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wdp" ContentType="image/vnd.ms-photo"/>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footer1.xml" ContentType="application/vnd.openxmlformats-officedocument.wordprocessingml.footer+xml"/>
  <Override PartName="/word/charts/chart2.xml" ContentType="application/vnd.openxmlformats-officedocument.drawingml.chart+xml"/>
  <Override PartName="/word/charts/chart3.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4.xml" ContentType="application/vnd.openxmlformats-officedocument.drawingml.chart+xml"/>
  <Override PartName="/word/charts/style3.xml" ContentType="application/vnd.ms-office.chartstyle+xml"/>
  <Override PartName="/word/charts/colors3.xml" ContentType="application/vnd.ms-office.chartcolorstyle+xml"/>
  <Override PartName="/word/header1.xml" ContentType="application/vnd.openxmlformats-officedocument.wordprocessingml.header+xml"/>
  <Override PartName="/word/footer2.xml" ContentType="application/vnd.openxmlformats-officedocument.wordprocessingml.footer+xml"/>
  <Override PartName="/word/charts/chart5.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9.xml" ContentType="application/vnd.openxmlformats-officedocument.drawingml.chart+xml"/>
  <Override PartName="/word/charts/style6.xml" ContentType="application/vnd.ms-office.chartstyle+xml"/>
  <Override PartName="/word/charts/colors6.xml" ContentType="application/vnd.ms-office.chartcolorstyle+xml"/>
  <Override PartName="/word/drawings/drawing1.xml" ContentType="application/vnd.openxmlformats-officedocument.drawingml.chartshapes+xml"/>
  <Override PartName="/word/charts/chart10.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11.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12.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3.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14.xml" ContentType="application/vnd.openxmlformats-officedocument.drawingml.chart+xml"/>
  <Override PartName="/word/charts/style11.xml" ContentType="application/vnd.ms-office.chartstyle+xml"/>
  <Override PartName="/word/charts/colors11.xml" ContentType="application/vnd.ms-office.chartcolorstyle+xml"/>
  <Override PartName="/word/charts/chart15.xml" ContentType="application/vnd.openxmlformats-officedocument.drawingml.chart+xml"/>
  <Override PartName="/word/charts/style12.xml" ContentType="application/vnd.ms-office.chartstyle+xml"/>
  <Override PartName="/word/charts/colors12.xml" ContentType="application/vnd.ms-office.chartcolorstyle+xml"/>
  <Override PartName="/word/charts/chart16.xml" ContentType="application/vnd.openxmlformats-officedocument.drawingml.chart+xml"/>
  <Override PartName="/word/charts/style13.xml" ContentType="application/vnd.ms-office.chartstyle+xml"/>
  <Override PartName="/word/charts/colors13.xml" ContentType="application/vnd.ms-office.chartcolorstyle+xml"/>
  <Override PartName="/word/charts/chart17.xml" ContentType="application/vnd.openxmlformats-officedocument.drawingml.chart+xml"/>
  <Override PartName="/word/charts/style14.xml" ContentType="application/vnd.ms-office.chartstyle+xml"/>
  <Override PartName="/word/charts/colors14.xml" ContentType="application/vnd.ms-office.chartcolorstyle+xml"/>
  <Override PartName="/word/drawings/drawing2.xml" ContentType="application/vnd.openxmlformats-officedocument.drawingml.chartshapes+xml"/>
  <Override PartName="/word/charts/chart18.xml" ContentType="application/vnd.openxmlformats-officedocument.drawingml.chart+xml"/>
  <Override PartName="/word/charts/style15.xml" ContentType="application/vnd.ms-office.chartstyle+xml"/>
  <Override PartName="/word/charts/colors15.xml" ContentType="application/vnd.ms-office.chartcolorstyle+xml"/>
  <Override PartName="/word/charts/chart19.xml" ContentType="application/vnd.openxmlformats-officedocument.drawingml.chart+xml"/>
  <Override PartName="/word/charts/style16.xml" ContentType="application/vnd.ms-office.chartstyle+xml"/>
  <Override PartName="/word/charts/colors16.xml" ContentType="application/vnd.ms-office.chartcolorstyle+xml"/>
  <Override PartName="/word/charts/chart20.xml" ContentType="application/vnd.openxmlformats-officedocument.drawingml.chart+xml"/>
  <Override PartName="/word/charts/style17.xml" ContentType="application/vnd.ms-office.chartstyle+xml"/>
  <Override PartName="/word/charts/colors17.xml" ContentType="application/vnd.ms-office.chartcolorstyle+xml"/>
  <Override PartName="/word/charts/chart21.xml" ContentType="application/vnd.openxmlformats-officedocument.drawingml.chart+xml"/>
  <Override PartName="/word/charts/style18.xml" ContentType="application/vnd.ms-office.chartstyle+xml"/>
  <Override PartName="/word/charts/colors18.xml" ContentType="application/vnd.ms-office.chartcolorstyle+xml"/>
  <Override PartName="/word/charts/chart22.xml" ContentType="application/vnd.openxmlformats-officedocument.drawingml.chart+xml"/>
  <Override PartName="/word/charts/style19.xml" ContentType="application/vnd.ms-office.chartstyle+xml"/>
  <Override PartName="/word/charts/colors19.xml" ContentType="application/vnd.ms-office.chartcolorstyle+xml"/>
  <Override PartName="/word/charts/chart23.xml" ContentType="application/vnd.openxmlformats-officedocument.drawingml.chart+xml"/>
  <Override PartName="/word/charts/style20.xml" ContentType="application/vnd.ms-office.chartstyle+xml"/>
  <Override PartName="/word/charts/colors20.xml" ContentType="application/vnd.ms-office.chartcolorstyle+xml"/>
  <Override PartName="/word/charts/chart24.xml" ContentType="application/vnd.openxmlformats-officedocument.drawingml.chart+xml"/>
  <Override PartName="/word/charts/style21.xml" ContentType="application/vnd.ms-office.chartstyle+xml"/>
  <Override PartName="/word/charts/colors21.xml" ContentType="application/vnd.ms-office.chartcolorstyle+xml"/>
  <Override PartName="/word/charts/chart25.xml" ContentType="application/vnd.openxmlformats-officedocument.drawingml.chart+xml"/>
  <Override PartName="/word/charts/style22.xml" ContentType="application/vnd.ms-office.chartstyle+xml"/>
  <Override PartName="/word/charts/colors22.xml" ContentType="application/vnd.ms-office.chartcolorstyle+xml"/>
  <Override PartName="/word/charts/chart26.xml" ContentType="application/vnd.openxmlformats-officedocument.drawingml.chart+xml"/>
  <Override PartName="/word/charts/style23.xml" ContentType="application/vnd.ms-office.chartstyle+xml"/>
  <Override PartName="/word/charts/colors23.xml" ContentType="application/vnd.ms-office.chartcolorstyle+xml"/>
  <Override PartName="/word/charts/chart27.xml" ContentType="application/vnd.openxmlformats-officedocument.drawingml.chart+xml"/>
  <Override PartName="/word/charts/style24.xml" ContentType="application/vnd.ms-office.chartstyle+xml"/>
  <Override PartName="/word/charts/colors24.xml" ContentType="application/vnd.ms-office.chartcolorstyle+xml"/>
  <Override PartName="/word/charts/chart28.xml" ContentType="application/vnd.openxmlformats-officedocument.drawingml.chart+xml"/>
  <Override PartName="/word/charts/style25.xml" ContentType="application/vnd.ms-office.chartstyle+xml"/>
  <Override PartName="/word/charts/colors25.xml" ContentType="application/vnd.ms-office.chartcolorstyl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FCE6029" w14:textId="77777777" w:rsidR="00FC7122" w:rsidRPr="00062869" w:rsidRDefault="00FC7122" w:rsidP="00FC7122">
      <w:pPr>
        <w:jc w:val="center"/>
        <w:rPr>
          <w:rFonts w:ascii="Arial" w:hAnsi="Arial" w:cs="Arial"/>
          <w:sz w:val="36"/>
          <w:szCs w:val="44"/>
        </w:rPr>
      </w:pPr>
      <w:bookmarkStart w:id="0" w:name="_Hlk513547209"/>
      <w:bookmarkEnd w:id="0"/>
      <w:r w:rsidRPr="00062869">
        <w:rPr>
          <w:rFonts w:ascii="Arial" w:hAnsi="Arial" w:cs="Arial"/>
          <w:b/>
          <w:bCs/>
          <w:sz w:val="36"/>
          <w:szCs w:val="44"/>
        </w:rPr>
        <w:t>Investigat</w:t>
      </w:r>
      <w:r>
        <w:rPr>
          <w:rFonts w:ascii="Arial" w:hAnsi="Arial" w:cs="Arial"/>
          <w:b/>
          <w:bCs/>
          <w:sz w:val="36"/>
          <w:szCs w:val="44"/>
        </w:rPr>
        <w:t>ing</w:t>
      </w:r>
      <w:r w:rsidRPr="00062869">
        <w:rPr>
          <w:rFonts w:ascii="Arial" w:hAnsi="Arial" w:cs="Arial"/>
          <w:b/>
          <w:bCs/>
          <w:sz w:val="36"/>
          <w:szCs w:val="44"/>
        </w:rPr>
        <w:t xml:space="preserve"> Fibroblast Involvement in Vascular Inflammation</w:t>
      </w:r>
      <w:r>
        <w:rPr>
          <w:rFonts w:ascii="Arial" w:hAnsi="Arial" w:cs="Arial"/>
          <w:b/>
          <w:bCs/>
          <w:sz w:val="36"/>
          <w:szCs w:val="44"/>
        </w:rPr>
        <w:t xml:space="preserve"> Using Co-Culture Models</w:t>
      </w:r>
    </w:p>
    <w:p w14:paraId="7B4BB645" w14:textId="77777777" w:rsidR="00FC7122" w:rsidRPr="00062869" w:rsidRDefault="00FC7122" w:rsidP="00FC7122">
      <w:pPr>
        <w:rPr>
          <w:rFonts w:ascii="Arial" w:hAnsi="Arial" w:cs="Arial"/>
        </w:rPr>
      </w:pPr>
    </w:p>
    <w:p w14:paraId="229C69CF" w14:textId="77777777" w:rsidR="00FC7122" w:rsidRPr="00062869" w:rsidRDefault="00FC7122" w:rsidP="00FC7122">
      <w:pPr>
        <w:jc w:val="center"/>
        <w:rPr>
          <w:rFonts w:ascii="Arial" w:hAnsi="Arial" w:cs="Arial"/>
          <w:b/>
        </w:rPr>
      </w:pPr>
    </w:p>
    <w:p w14:paraId="6593DDAC" w14:textId="77777777" w:rsidR="00FC7122" w:rsidRPr="00062869" w:rsidRDefault="00FC7122" w:rsidP="00FC7122">
      <w:pPr>
        <w:jc w:val="center"/>
        <w:rPr>
          <w:rFonts w:ascii="Arial" w:hAnsi="Arial" w:cs="Arial"/>
          <w:b/>
        </w:rPr>
      </w:pPr>
    </w:p>
    <w:p w14:paraId="74AC0784" w14:textId="77777777" w:rsidR="00FC7122" w:rsidRPr="00062869" w:rsidRDefault="00FC7122" w:rsidP="00FC7122">
      <w:pPr>
        <w:jc w:val="center"/>
        <w:rPr>
          <w:rFonts w:ascii="Arial" w:hAnsi="Arial" w:cs="Arial"/>
          <w:b/>
        </w:rPr>
      </w:pPr>
    </w:p>
    <w:p w14:paraId="06A952B6" w14:textId="77777777" w:rsidR="00FC7122" w:rsidRPr="00062869" w:rsidRDefault="00FC7122" w:rsidP="00FC7122">
      <w:pPr>
        <w:jc w:val="center"/>
        <w:rPr>
          <w:rFonts w:ascii="Arial" w:hAnsi="Arial" w:cs="Arial"/>
          <w:b/>
        </w:rPr>
      </w:pPr>
      <w:r w:rsidRPr="00062869">
        <w:rPr>
          <w:rFonts w:ascii="Arial" w:hAnsi="Arial" w:cs="Arial"/>
          <w:noProof/>
          <w:lang w:eastAsia="en-GB"/>
        </w:rPr>
        <w:drawing>
          <wp:inline distT="0" distB="0" distL="0" distR="0" wp14:anchorId="695CFD49" wp14:editId="2F6DD501">
            <wp:extent cx="2381250" cy="2295525"/>
            <wp:effectExtent l="0" t="0" r="0" b="9525"/>
            <wp:docPr id="523" name="Picture 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2381250" cy="2295525"/>
                    </a:xfrm>
                    <a:prstGeom prst="rect">
                      <a:avLst/>
                    </a:prstGeom>
                  </pic:spPr>
                </pic:pic>
              </a:graphicData>
            </a:graphic>
          </wp:inline>
        </w:drawing>
      </w:r>
    </w:p>
    <w:p w14:paraId="28D6B80E" w14:textId="77777777" w:rsidR="00FC7122" w:rsidRDefault="00FC7122" w:rsidP="00FC7122">
      <w:pPr>
        <w:jc w:val="center"/>
        <w:rPr>
          <w:rFonts w:ascii="Arial" w:hAnsi="Arial" w:cs="Arial"/>
          <w:b/>
        </w:rPr>
      </w:pPr>
    </w:p>
    <w:p w14:paraId="505FC3CE" w14:textId="77777777" w:rsidR="00FC7122" w:rsidRPr="00062869" w:rsidRDefault="00FC7122" w:rsidP="00FC7122">
      <w:pPr>
        <w:jc w:val="center"/>
        <w:rPr>
          <w:rFonts w:ascii="Arial" w:hAnsi="Arial" w:cs="Arial"/>
          <w:b/>
        </w:rPr>
      </w:pPr>
    </w:p>
    <w:p w14:paraId="04E7A40F" w14:textId="77777777" w:rsidR="00FC7122" w:rsidRPr="00062869" w:rsidRDefault="00FC7122" w:rsidP="00FC7122">
      <w:pPr>
        <w:jc w:val="center"/>
        <w:rPr>
          <w:rFonts w:ascii="Arial" w:hAnsi="Arial" w:cs="Arial"/>
          <w:b/>
        </w:rPr>
      </w:pPr>
    </w:p>
    <w:p w14:paraId="458D8E58" w14:textId="77777777" w:rsidR="00FC7122" w:rsidRDefault="00FC7122" w:rsidP="00FC7122">
      <w:pPr>
        <w:jc w:val="center"/>
        <w:rPr>
          <w:rFonts w:ascii="Arial" w:hAnsi="Arial" w:cs="Arial"/>
          <w:b/>
          <w:sz w:val="40"/>
          <w:szCs w:val="40"/>
        </w:rPr>
      </w:pPr>
      <w:r>
        <w:rPr>
          <w:rFonts w:ascii="Arial" w:hAnsi="Arial" w:cs="Arial"/>
          <w:b/>
          <w:sz w:val="40"/>
          <w:szCs w:val="40"/>
        </w:rPr>
        <w:t>Kelly Wright</w:t>
      </w:r>
    </w:p>
    <w:p w14:paraId="629A96F7" w14:textId="77777777" w:rsidR="00FC7122" w:rsidRDefault="00FC7122" w:rsidP="00FC7122">
      <w:pPr>
        <w:jc w:val="center"/>
        <w:rPr>
          <w:rFonts w:ascii="Arial" w:hAnsi="Arial" w:cs="Arial"/>
          <w:b/>
          <w:sz w:val="40"/>
          <w:szCs w:val="40"/>
        </w:rPr>
      </w:pPr>
    </w:p>
    <w:p w14:paraId="5F9E6921" w14:textId="77777777" w:rsidR="00FC7122" w:rsidRPr="00062869" w:rsidRDefault="00FC7122" w:rsidP="00FC7122">
      <w:pPr>
        <w:jc w:val="center"/>
        <w:rPr>
          <w:rFonts w:ascii="Arial" w:hAnsi="Arial" w:cs="Arial"/>
          <w:b/>
          <w:sz w:val="32"/>
          <w:szCs w:val="40"/>
        </w:rPr>
      </w:pPr>
      <w:r w:rsidRPr="00062869">
        <w:rPr>
          <w:rFonts w:ascii="Arial" w:hAnsi="Arial" w:cs="Arial"/>
          <w:b/>
          <w:sz w:val="32"/>
          <w:szCs w:val="40"/>
        </w:rPr>
        <w:t>Department of Materials Science and Engineering</w:t>
      </w:r>
    </w:p>
    <w:p w14:paraId="5B340A4D" w14:textId="77777777" w:rsidR="00FC7122" w:rsidRDefault="00FC7122" w:rsidP="00FC7122">
      <w:pPr>
        <w:jc w:val="center"/>
        <w:rPr>
          <w:rFonts w:ascii="Arial" w:hAnsi="Arial" w:cs="Arial"/>
          <w:b/>
          <w:sz w:val="32"/>
          <w:szCs w:val="40"/>
        </w:rPr>
      </w:pPr>
      <w:r w:rsidRPr="00062869">
        <w:rPr>
          <w:rFonts w:ascii="Arial" w:hAnsi="Arial" w:cs="Arial"/>
          <w:b/>
          <w:sz w:val="32"/>
          <w:szCs w:val="40"/>
        </w:rPr>
        <w:t>The University of Sheffield</w:t>
      </w:r>
    </w:p>
    <w:p w14:paraId="767C1AB7" w14:textId="77777777" w:rsidR="00FC7122" w:rsidRDefault="00FC7122" w:rsidP="00FC7122">
      <w:pPr>
        <w:jc w:val="center"/>
        <w:rPr>
          <w:rFonts w:ascii="Arial" w:hAnsi="Arial" w:cs="Arial"/>
          <w:b/>
          <w:sz w:val="32"/>
          <w:szCs w:val="40"/>
        </w:rPr>
      </w:pPr>
    </w:p>
    <w:p w14:paraId="1219CA28" w14:textId="77777777" w:rsidR="00FC7122" w:rsidRDefault="00FC7122" w:rsidP="00FC7122">
      <w:pPr>
        <w:jc w:val="center"/>
        <w:rPr>
          <w:rFonts w:ascii="Arial" w:hAnsi="Arial" w:cs="Arial"/>
          <w:b/>
          <w:sz w:val="32"/>
          <w:szCs w:val="40"/>
        </w:rPr>
      </w:pPr>
    </w:p>
    <w:p w14:paraId="026D14C3" w14:textId="56A8DC04" w:rsidR="00FC7122" w:rsidRDefault="006F3FC7" w:rsidP="00FC7122">
      <w:pPr>
        <w:jc w:val="center"/>
        <w:rPr>
          <w:rFonts w:ascii="Arial" w:hAnsi="Arial" w:cs="Arial"/>
          <w:b/>
          <w:sz w:val="32"/>
          <w:szCs w:val="40"/>
        </w:rPr>
      </w:pPr>
      <w:r>
        <w:rPr>
          <w:rFonts w:ascii="Arial" w:hAnsi="Arial" w:cs="Arial"/>
          <w:b/>
          <w:sz w:val="32"/>
          <w:szCs w:val="40"/>
        </w:rPr>
        <w:t>A Thesis Submitted for the D</w:t>
      </w:r>
      <w:r w:rsidR="00FC7122">
        <w:rPr>
          <w:rFonts w:ascii="Arial" w:hAnsi="Arial" w:cs="Arial"/>
          <w:b/>
          <w:sz w:val="32"/>
          <w:szCs w:val="40"/>
        </w:rPr>
        <w:t xml:space="preserve">egree of </w:t>
      </w:r>
    </w:p>
    <w:p w14:paraId="2DC2211B" w14:textId="77777777" w:rsidR="00FC7122" w:rsidRDefault="00FC7122" w:rsidP="00FC7122">
      <w:pPr>
        <w:jc w:val="center"/>
        <w:rPr>
          <w:rFonts w:ascii="Arial" w:hAnsi="Arial" w:cs="Arial"/>
          <w:b/>
          <w:sz w:val="32"/>
          <w:szCs w:val="40"/>
        </w:rPr>
      </w:pPr>
      <w:r>
        <w:rPr>
          <w:rFonts w:ascii="Arial" w:hAnsi="Arial" w:cs="Arial"/>
          <w:b/>
          <w:sz w:val="32"/>
          <w:szCs w:val="40"/>
        </w:rPr>
        <w:t>Doctor of Philosophy</w:t>
      </w:r>
    </w:p>
    <w:p w14:paraId="0B7CDF5B" w14:textId="613C8B0A" w:rsidR="00FC7122" w:rsidRDefault="006F3FC7" w:rsidP="00FC7122">
      <w:pPr>
        <w:jc w:val="center"/>
        <w:rPr>
          <w:rFonts w:ascii="Arial" w:hAnsi="Arial" w:cs="Arial"/>
          <w:b/>
          <w:sz w:val="32"/>
          <w:szCs w:val="40"/>
        </w:rPr>
      </w:pPr>
      <w:r>
        <w:rPr>
          <w:rFonts w:ascii="Arial" w:hAnsi="Arial" w:cs="Arial"/>
          <w:b/>
          <w:sz w:val="32"/>
          <w:szCs w:val="40"/>
        </w:rPr>
        <w:t>September</w:t>
      </w:r>
      <w:r w:rsidR="00F91225">
        <w:rPr>
          <w:rFonts w:ascii="Arial" w:hAnsi="Arial" w:cs="Arial"/>
          <w:b/>
          <w:sz w:val="32"/>
          <w:szCs w:val="40"/>
        </w:rPr>
        <w:t xml:space="preserve"> </w:t>
      </w:r>
      <w:r w:rsidR="00FC7122">
        <w:rPr>
          <w:rFonts w:ascii="Arial" w:hAnsi="Arial" w:cs="Arial"/>
          <w:b/>
          <w:sz w:val="32"/>
          <w:szCs w:val="40"/>
        </w:rPr>
        <w:t>2018</w:t>
      </w:r>
      <w:r w:rsidR="00FC7122">
        <w:rPr>
          <w:rFonts w:ascii="Arial" w:hAnsi="Arial" w:cs="Arial"/>
          <w:b/>
          <w:sz w:val="32"/>
          <w:szCs w:val="40"/>
        </w:rPr>
        <w:br w:type="page"/>
      </w:r>
    </w:p>
    <w:p w14:paraId="509168AB" w14:textId="77777777" w:rsidR="00FC7122" w:rsidRPr="003520D9" w:rsidRDefault="00FC7122" w:rsidP="00FC7122">
      <w:pPr>
        <w:rPr>
          <w:rFonts w:ascii="Arial" w:hAnsi="Arial" w:cs="Arial"/>
          <w:b/>
          <w:sz w:val="36"/>
          <w:szCs w:val="40"/>
        </w:rPr>
      </w:pPr>
      <w:r w:rsidRPr="003520D9">
        <w:rPr>
          <w:rFonts w:ascii="Arial" w:hAnsi="Arial" w:cs="Arial"/>
          <w:b/>
          <w:sz w:val="36"/>
          <w:szCs w:val="40"/>
        </w:rPr>
        <w:lastRenderedPageBreak/>
        <w:t>ABSTRACT</w:t>
      </w:r>
    </w:p>
    <w:p w14:paraId="75695451" w14:textId="77777777" w:rsidR="00FC7122" w:rsidRDefault="00FC7122" w:rsidP="00FC7122">
      <w:pPr>
        <w:rPr>
          <w:rFonts w:ascii="Arial" w:hAnsi="Arial" w:cs="Arial"/>
          <w:b/>
          <w:sz w:val="32"/>
          <w:szCs w:val="40"/>
        </w:rPr>
      </w:pPr>
    </w:p>
    <w:p w14:paraId="64D48C5A" w14:textId="77777777" w:rsidR="00FC7122" w:rsidRPr="00480576" w:rsidRDefault="00FC7122" w:rsidP="00FC7122">
      <w:pPr>
        <w:rPr>
          <w:rFonts w:ascii="Arial" w:hAnsi="Arial" w:cs="Arial"/>
          <w:b/>
          <w:sz w:val="28"/>
          <w:szCs w:val="40"/>
        </w:rPr>
      </w:pPr>
      <w:r w:rsidRPr="00480576">
        <w:rPr>
          <w:rFonts w:ascii="Arial" w:hAnsi="Arial" w:cs="Arial"/>
          <w:b/>
          <w:sz w:val="28"/>
          <w:szCs w:val="40"/>
        </w:rPr>
        <w:t>BACKGROUND</w:t>
      </w:r>
    </w:p>
    <w:p w14:paraId="49194C4F" w14:textId="7697E382" w:rsidR="00FC7122" w:rsidRPr="00B74510" w:rsidRDefault="00FC7122" w:rsidP="00FC7122">
      <w:pPr>
        <w:rPr>
          <w:rFonts w:ascii="Arial" w:hAnsi="Arial" w:cs="Arial"/>
        </w:rPr>
      </w:pPr>
      <w:r w:rsidRPr="00B74510">
        <w:rPr>
          <w:rFonts w:ascii="Arial" w:hAnsi="Arial" w:cs="Arial"/>
        </w:rPr>
        <w:t>Coronary heart disease is caused by the accumulation of fatty depo</w:t>
      </w:r>
      <w:r w:rsidR="008C3368">
        <w:rPr>
          <w:rFonts w:ascii="Arial" w:hAnsi="Arial" w:cs="Arial"/>
        </w:rPr>
        <w:t>sits within the vascular lining, which</w:t>
      </w:r>
      <w:r w:rsidRPr="00B74510">
        <w:rPr>
          <w:rFonts w:ascii="Arial" w:hAnsi="Arial" w:cs="Arial"/>
        </w:rPr>
        <w:t xml:space="preserve"> often goes undetected until a patient becomes symptomatic. Consequently, current treatments are primarily aimed at symptomatic relief. Nevertheless, it would be</w:t>
      </w:r>
      <w:r w:rsidR="008C3368">
        <w:rPr>
          <w:rFonts w:ascii="Arial" w:hAnsi="Arial" w:cs="Arial"/>
        </w:rPr>
        <w:t xml:space="preserve"> more</w:t>
      </w:r>
      <w:r w:rsidRPr="00B74510">
        <w:rPr>
          <w:rFonts w:ascii="Arial" w:hAnsi="Arial" w:cs="Arial"/>
        </w:rPr>
        <w:t xml:space="preserve"> beneficial t</w:t>
      </w:r>
      <w:r w:rsidR="008C3368">
        <w:rPr>
          <w:rFonts w:ascii="Arial" w:hAnsi="Arial" w:cs="Arial"/>
        </w:rPr>
        <w:t xml:space="preserve">o develop </w:t>
      </w:r>
      <w:r w:rsidRPr="00B74510">
        <w:rPr>
          <w:rFonts w:ascii="Arial" w:hAnsi="Arial" w:cs="Arial"/>
        </w:rPr>
        <w:t>preventative treatments.</w:t>
      </w:r>
    </w:p>
    <w:p w14:paraId="6A9156F3" w14:textId="0C87FB7E" w:rsidR="00FC7122" w:rsidRPr="00B74510" w:rsidRDefault="008C3368" w:rsidP="00FC7122">
      <w:pPr>
        <w:rPr>
          <w:rFonts w:ascii="Arial" w:hAnsi="Arial" w:cs="Arial"/>
        </w:rPr>
      </w:pPr>
      <w:r>
        <w:rPr>
          <w:rFonts w:ascii="Arial" w:hAnsi="Arial" w:cs="Arial"/>
        </w:rPr>
        <w:t>T</w:t>
      </w:r>
      <w:r w:rsidR="00FC7122" w:rsidRPr="00B74510">
        <w:rPr>
          <w:rFonts w:ascii="Arial" w:hAnsi="Arial" w:cs="Arial"/>
        </w:rPr>
        <w:t xml:space="preserve">o do this it is necessary to understand the chronic inflammatory processes that underpin atherogenesis. Endothelial adhesion molecules </w:t>
      </w:r>
      <w:r>
        <w:rPr>
          <w:rFonts w:ascii="Arial" w:hAnsi="Arial" w:cs="Arial"/>
        </w:rPr>
        <w:t xml:space="preserve">(e.g. </w:t>
      </w:r>
      <w:r w:rsidR="00FC7122" w:rsidRPr="00B74510">
        <w:rPr>
          <w:rFonts w:ascii="Arial" w:hAnsi="Arial" w:cs="Arial"/>
        </w:rPr>
        <w:t>ICAM-1</w:t>
      </w:r>
      <w:r>
        <w:rPr>
          <w:rFonts w:ascii="Arial" w:hAnsi="Arial" w:cs="Arial"/>
        </w:rPr>
        <w:t>)</w:t>
      </w:r>
      <w:r w:rsidR="00FC7122" w:rsidRPr="00B74510">
        <w:rPr>
          <w:rFonts w:ascii="Arial" w:hAnsi="Arial" w:cs="Arial"/>
        </w:rPr>
        <w:t xml:space="preserve"> are up-regulated during inflammation. ICAM-1 binds to LFA-1 on circulating leukocytes to enable extravasation into the vessel wall; numerous cell types including the endothelial cell, smooth muscle cell and fibroblast have been shown to express ICAM-1, though its expression patterns in the vessel wall have not been studied in detail. </w:t>
      </w:r>
    </w:p>
    <w:p w14:paraId="304BABD9" w14:textId="7F62CD09" w:rsidR="008C3368" w:rsidRPr="00B74510" w:rsidRDefault="00FC7122" w:rsidP="00FC7122">
      <w:pPr>
        <w:rPr>
          <w:rFonts w:ascii="Arial" w:hAnsi="Arial" w:cs="Arial"/>
        </w:rPr>
      </w:pPr>
      <w:r w:rsidRPr="00B74510">
        <w:rPr>
          <w:rFonts w:ascii="Arial" w:hAnsi="Arial" w:cs="Arial"/>
        </w:rPr>
        <w:t xml:space="preserve">Moreover, the involvement of the adventitial fibroblast has become increasingly popular owing to its ability to migrate towards a site of injury at the luminal surface. </w:t>
      </w:r>
      <w:r w:rsidR="008C3368">
        <w:rPr>
          <w:rFonts w:ascii="Arial" w:hAnsi="Arial" w:cs="Arial"/>
        </w:rPr>
        <w:t xml:space="preserve">Therefore, </w:t>
      </w:r>
      <w:r w:rsidR="008C3368">
        <w:rPr>
          <w:rFonts w:ascii="Arial" w:hAnsi="Arial" w:cs="Arial"/>
          <w:szCs w:val="28"/>
        </w:rPr>
        <w:t>i</w:t>
      </w:r>
      <w:r w:rsidR="008C3368" w:rsidRPr="00B74510">
        <w:rPr>
          <w:rFonts w:ascii="Arial" w:hAnsi="Arial" w:cs="Arial"/>
          <w:szCs w:val="28"/>
        </w:rPr>
        <w:t>t was hypothesised that inflammatory-activated endothelium directly activates the fibroblast</w:t>
      </w:r>
      <w:r w:rsidR="008C3368">
        <w:rPr>
          <w:rFonts w:ascii="Arial" w:hAnsi="Arial" w:cs="Arial"/>
          <w:szCs w:val="28"/>
        </w:rPr>
        <w:t>, which then</w:t>
      </w:r>
      <w:r w:rsidR="008C3368" w:rsidRPr="00B74510">
        <w:rPr>
          <w:rFonts w:ascii="Arial" w:hAnsi="Arial" w:cs="Arial"/>
          <w:szCs w:val="28"/>
        </w:rPr>
        <w:t xml:space="preserve"> provides a positive feedback loop to enhance the inflammatory response in the endothelial cells</w:t>
      </w:r>
      <w:r w:rsidR="008F4A84">
        <w:rPr>
          <w:rFonts w:ascii="Arial" w:hAnsi="Arial" w:cs="Arial"/>
          <w:szCs w:val="28"/>
        </w:rPr>
        <w:t>.</w:t>
      </w:r>
    </w:p>
    <w:p w14:paraId="749D0606" w14:textId="7A9B2C34" w:rsidR="00FC7122" w:rsidRPr="00B74510" w:rsidRDefault="00FC7122" w:rsidP="00FC7122">
      <w:pPr>
        <w:rPr>
          <w:rFonts w:ascii="Arial" w:hAnsi="Arial" w:cs="Arial"/>
        </w:rPr>
      </w:pPr>
      <w:r w:rsidRPr="00B74510">
        <w:rPr>
          <w:rFonts w:ascii="Arial" w:hAnsi="Arial" w:cs="Arial"/>
        </w:rPr>
        <w:t>ICAM-1 was used as a marker to study the augmentation of the inflammatory response</w:t>
      </w:r>
      <w:r w:rsidR="008C3368">
        <w:rPr>
          <w:rFonts w:ascii="Arial" w:hAnsi="Arial" w:cs="Arial"/>
        </w:rPr>
        <w:t>s</w:t>
      </w:r>
      <w:r w:rsidRPr="00B74510">
        <w:rPr>
          <w:rFonts w:ascii="Arial" w:hAnsi="Arial" w:cs="Arial"/>
        </w:rPr>
        <w:t xml:space="preserve"> </w:t>
      </w:r>
      <w:r w:rsidR="008C3368">
        <w:rPr>
          <w:rFonts w:ascii="Arial" w:hAnsi="Arial" w:cs="Arial"/>
        </w:rPr>
        <w:t>of</w:t>
      </w:r>
      <w:r w:rsidRPr="00B74510">
        <w:rPr>
          <w:rFonts w:ascii="Arial" w:hAnsi="Arial" w:cs="Arial"/>
        </w:rPr>
        <w:t xml:space="preserve"> endothelial cells, smooth muscle cells and fibroblasts in various </w:t>
      </w:r>
      <w:r w:rsidR="008C3368">
        <w:rPr>
          <w:rFonts w:ascii="Arial" w:hAnsi="Arial" w:cs="Arial"/>
        </w:rPr>
        <w:t xml:space="preserve">co-culture </w:t>
      </w:r>
      <w:r w:rsidRPr="00B74510">
        <w:rPr>
          <w:rFonts w:ascii="Arial" w:hAnsi="Arial" w:cs="Arial"/>
        </w:rPr>
        <w:t xml:space="preserve">arrangements. This would unravel the communication network that exists between these cell types and </w:t>
      </w:r>
      <w:r w:rsidR="008C3368">
        <w:rPr>
          <w:rFonts w:ascii="Arial" w:hAnsi="Arial" w:cs="Arial"/>
        </w:rPr>
        <w:t xml:space="preserve">suggest </w:t>
      </w:r>
      <w:r w:rsidRPr="00B74510">
        <w:rPr>
          <w:rFonts w:ascii="Arial" w:hAnsi="Arial" w:cs="Arial"/>
        </w:rPr>
        <w:t>how this can be augmented in an inflammatory response.</w:t>
      </w:r>
    </w:p>
    <w:p w14:paraId="46FD167B" w14:textId="77777777" w:rsidR="00FC7122" w:rsidRPr="003520D9" w:rsidRDefault="00FC7122" w:rsidP="00FC7122">
      <w:pPr>
        <w:rPr>
          <w:rFonts w:ascii="Arial" w:hAnsi="Arial" w:cs="Arial"/>
          <w:b/>
          <w:sz w:val="32"/>
          <w:szCs w:val="40"/>
        </w:rPr>
      </w:pPr>
    </w:p>
    <w:p w14:paraId="765441B9" w14:textId="0B8BCB20" w:rsidR="00FC7122" w:rsidRPr="00480576" w:rsidRDefault="00FC7122" w:rsidP="00FC7122">
      <w:pPr>
        <w:rPr>
          <w:rFonts w:ascii="Arial" w:hAnsi="Arial" w:cs="Arial"/>
          <w:b/>
          <w:sz w:val="28"/>
          <w:szCs w:val="40"/>
        </w:rPr>
      </w:pPr>
      <w:r w:rsidRPr="00480576">
        <w:rPr>
          <w:rFonts w:ascii="Arial" w:hAnsi="Arial" w:cs="Arial"/>
          <w:b/>
          <w:sz w:val="28"/>
          <w:szCs w:val="40"/>
        </w:rPr>
        <w:t>METHOD</w:t>
      </w:r>
      <w:r w:rsidR="003024A9">
        <w:rPr>
          <w:rFonts w:ascii="Arial" w:hAnsi="Arial" w:cs="Arial"/>
          <w:b/>
          <w:sz w:val="28"/>
          <w:szCs w:val="40"/>
        </w:rPr>
        <w:t>S</w:t>
      </w:r>
    </w:p>
    <w:p w14:paraId="4715108B" w14:textId="2208D0C5" w:rsidR="00B82558" w:rsidRPr="00B74510" w:rsidRDefault="00B82558" w:rsidP="00FC7122">
      <w:pPr>
        <w:rPr>
          <w:rFonts w:ascii="Arial" w:hAnsi="Arial" w:cs="Arial"/>
          <w:szCs w:val="24"/>
        </w:rPr>
      </w:pPr>
      <w:r w:rsidRPr="00B74510">
        <w:rPr>
          <w:rFonts w:ascii="Arial" w:hAnsi="Arial" w:cs="Arial"/>
          <w:szCs w:val="24"/>
        </w:rPr>
        <w:t xml:space="preserve">The numbers of intimal and adventitial cells were counted in 5 µm </w:t>
      </w:r>
      <w:r w:rsidR="003024A9" w:rsidRPr="00B74510">
        <w:rPr>
          <w:rFonts w:ascii="Arial" w:hAnsi="Arial" w:cs="Arial"/>
          <w:szCs w:val="24"/>
        </w:rPr>
        <w:t xml:space="preserve">paraffin-embedded histology </w:t>
      </w:r>
      <w:r w:rsidRPr="00B74510">
        <w:rPr>
          <w:rFonts w:ascii="Arial" w:hAnsi="Arial" w:cs="Arial"/>
          <w:szCs w:val="24"/>
        </w:rPr>
        <w:t>sections of human coronary artery</w:t>
      </w:r>
      <w:r w:rsidR="003024A9" w:rsidRPr="00B74510">
        <w:rPr>
          <w:rFonts w:ascii="Arial" w:hAnsi="Arial" w:cs="Arial"/>
          <w:szCs w:val="24"/>
        </w:rPr>
        <w:t xml:space="preserve"> (LAD and RCA).</w:t>
      </w:r>
      <w:r w:rsidRPr="00B74510">
        <w:rPr>
          <w:rFonts w:ascii="Arial" w:hAnsi="Arial" w:cs="Arial"/>
          <w:szCs w:val="24"/>
        </w:rPr>
        <w:t xml:space="preserve"> </w:t>
      </w:r>
      <w:r w:rsidR="003024A9" w:rsidRPr="00B74510">
        <w:rPr>
          <w:rFonts w:ascii="Arial" w:hAnsi="Arial" w:cs="Arial"/>
          <w:szCs w:val="24"/>
        </w:rPr>
        <w:t xml:space="preserve">Sections were also immunolabelled against </w:t>
      </w:r>
      <w:r w:rsidR="003024A9" w:rsidRPr="00B74510">
        <w:rPr>
          <w:rFonts w:ascii="Times New Roman" w:hAnsi="Times New Roman" w:cs="Times New Roman"/>
          <w:szCs w:val="24"/>
        </w:rPr>
        <w:t>α</w:t>
      </w:r>
      <w:r w:rsidR="003024A9" w:rsidRPr="00B74510">
        <w:rPr>
          <w:rFonts w:ascii="Arial" w:hAnsi="Arial" w:cs="Arial"/>
          <w:szCs w:val="24"/>
        </w:rPr>
        <w:t>-SMA and THY-1.</w:t>
      </w:r>
    </w:p>
    <w:p w14:paraId="16735728" w14:textId="267D3186" w:rsidR="00B82558" w:rsidRPr="00B74510" w:rsidRDefault="00FC7122" w:rsidP="00FC7122">
      <w:pPr>
        <w:rPr>
          <w:rFonts w:ascii="Arial" w:hAnsi="Arial" w:cs="Arial"/>
          <w:szCs w:val="24"/>
        </w:rPr>
      </w:pPr>
      <w:r w:rsidRPr="00B74510">
        <w:rPr>
          <w:rFonts w:ascii="Arial" w:hAnsi="Arial" w:cs="Arial"/>
          <w:szCs w:val="24"/>
        </w:rPr>
        <w:t xml:space="preserve">HUVEC, HUASMC and NHDF were cultured in 2D monoculture and co-culture arrangements. The cells were stimulated with 25 U/mL human recombinant TNF-α for 0, 3, 6, 9 and 12 hours before fixing and immunolabelling for ICAM-1 expression. </w:t>
      </w:r>
      <w:r w:rsidR="003024A9" w:rsidRPr="00B74510">
        <w:rPr>
          <w:rFonts w:ascii="Arial" w:hAnsi="Arial" w:cs="Arial"/>
          <w:szCs w:val="24"/>
        </w:rPr>
        <w:t xml:space="preserve">Games-Howell testing </w:t>
      </w:r>
      <w:r w:rsidRPr="00B74510">
        <w:rPr>
          <w:rFonts w:ascii="Arial" w:hAnsi="Arial" w:cs="Arial"/>
          <w:szCs w:val="24"/>
        </w:rPr>
        <w:t>was used to determine any statistical</w:t>
      </w:r>
      <w:r w:rsidR="00620194">
        <w:rPr>
          <w:rFonts w:ascii="Arial" w:hAnsi="Arial" w:cs="Arial"/>
          <w:szCs w:val="24"/>
        </w:rPr>
        <w:t>ly</w:t>
      </w:r>
      <w:r w:rsidRPr="00B74510">
        <w:rPr>
          <w:rFonts w:ascii="Arial" w:hAnsi="Arial" w:cs="Arial"/>
          <w:szCs w:val="24"/>
        </w:rPr>
        <w:t xml:space="preserve"> significant differences in ICAM-1 expression, and the relationship between cell ratio and ICAM-1 expression was examined</w:t>
      </w:r>
      <w:r w:rsidR="003024A9" w:rsidRPr="00B74510">
        <w:rPr>
          <w:rFonts w:ascii="Arial" w:hAnsi="Arial" w:cs="Arial"/>
          <w:szCs w:val="24"/>
        </w:rPr>
        <w:t xml:space="preserve"> via Spearman’s Rho</w:t>
      </w:r>
      <w:r w:rsidRPr="00B74510">
        <w:rPr>
          <w:rFonts w:ascii="Arial" w:hAnsi="Arial" w:cs="Arial"/>
          <w:szCs w:val="24"/>
        </w:rPr>
        <w:t xml:space="preserve"> in co-cultures.</w:t>
      </w:r>
    </w:p>
    <w:p w14:paraId="775A5B49" w14:textId="05E8BE31" w:rsidR="00B82558" w:rsidRPr="00B74510" w:rsidRDefault="00FC7122" w:rsidP="00FC7122">
      <w:pPr>
        <w:rPr>
          <w:rFonts w:ascii="Arial" w:hAnsi="Arial" w:cs="Arial"/>
          <w:szCs w:val="24"/>
        </w:rPr>
      </w:pPr>
      <w:r w:rsidRPr="00B74510">
        <w:rPr>
          <w:rFonts w:ascii="Arial" w:hAnsi="Arial" w:cs="Arial"/>
          <w:szCs w:val="24"/>
        </w:rPr>
        <w:t>Significant results were examined further through conditioned medium experiments</w:t>
      </w:r>
      <w:r w:rsidR="00B82558" w:rsidRPr="00B74510">
        <w:rPr>
          <w:rFonts w:ascii="Arial" w:hAnsi="Arial" w:cs="Arial"/>
          <w:szCs w:val="24"/>
        </w:rPr>
        <w:t xml:space="preserve">. </w:t>
      </w:r>
      <w:r w:rsidR="003024A9" w:rsidRPr="00B74510">
        <w:rPr>
          <w:rFonts w:ascii="Arial" w:hAnsi="Arial" w:cs="Arial"/>
          <w:szCs w:val="24"/>
        </w:rPr>
        <w:t xml:space="preserve">This involved incubating monocultures of HUVEC, HUASMC and NHDF with or without </w:t>
      </w:r>
      <w:r w:rsidR="00620194">
        <w:rPr>
          <w:rFonts w:ascii="Arial" w:hAnsi="Arial" w:cs="Arial"/>
          <w:szCs w:val="24"/>
        </w:rPr>
        <w:t xml:space="preserve">25 U/mL </w:t>
      </w:r>
      <w:r w:rsidR="003024A9" w:rsidRPr="00B74510">
        <w:rPr>
          <w:rFonts w:ascii="Arial" w:hAnsi="Arial" w:cs="Arial"/>
          <w:szCs w:val="24"/>
        </w:rPr>
        <w:t>TNF-α for 12 hours prior to sterile filtering and transferring to fresh monocultures of HUVEC and NHDF. ICAM-1 expression was assessed and compared to monoculture and co-culture data.</w:t>
      </w:r>
    </w:p>
    <w:p w14:paraId="5F83BDE1" w14:textId="001E826C" w:rsidR="00FC7122" w:rsidRPr="00B74510" w:rsidRDefault="00F72501" w:rsidP="00FC7122">
      <w:pPr>
        <w:rPr>
          <w:rFonts w:ascii="Arial" w:hAnsi="Arial" w:cs="Arial"/>
          <w:szCs w:val="24"/>
        </w:rPr>
      </w:pPr>
      <w:r w:rsidRPr="00B74510">
        <w:rPr>
          <w:rFonts w:ascii="Arial" w:hAnsi="Arial" w:cs="Arial"/>
          <w:szCs w:val="24"/>
        </w:rPr>
        <w:t>Dot blots and w</w:t>
      </w:r>
      <w:r w:rsidR="0081717A" w:rsidRPr="00B74510">
        <w:rPr>
          <w:rFonts w:ascii="Arial" w:hAnsi="Arial" w:cs="Arial"/>
          <w:szCs w:val="24"/>
        </w:rPr>
        <w:t>estern blots were also carried out on HUVEC and NHDF cell lysates on 10</w:t>
      </w:r>
      <w:r w:rsidR="00CF6668" w:rsidRPr="00B74510">
        <w:rPr>
          <w:rFonts w:ascii="Arial" w:hAnsi="Arial" w:cs="Arial"/>
          <w:szCs w:val="24"/>
        </w:rPr>
        <w:t xml:space="preserve"> </w:t>
      </w:r>
      <w:r w:rsidR="0081717A" w:rsidRPr="00B74510">
        <w:rPr>
          <w:rFonts w:ascii="Arial" w:hAnsi="Arial" w:cs="Arial"/>
          <w:szCs w:val="24"/>
        </w:rPr>
        <w:t xml:space="preserve">% polyacrylamide gels. </w:t>
      </w:r>
      <w:r w:rsidR="00CF6668" w:rsidRPr="00B74510">
        <w:rPr>
          <w:rFonts w:ascii="Arial" w:hAnsi="Arial" w:cs="Arial"/>
          <w:szCs w:val="24"/>
        </w:rPr>
        <w:t xml:space="preserve">For dot blots, dots using 2 µg protein were created </w:t>
      </w:r>
      <w:r w:rsidR="00CF6668" w:rsidRPr="00B74510">
        <w:rPr>
          <w:rFonts w:ascii="Arial" w:hAnsi="Arial" w:cs="Arial"/>
          <w:szCs w:val="24"/>
        </w:rPr>
        <w:lastRenderedPageBreak/>
        <w:t>whilst for western blotting the w</w:t>
      </w:r>
      <w:r w:rsidR="0081717A" w:rsidRPr="00B74510">
        <w:rPr>
          <w:rFonts w:ascii="Arial" w:hAnsi="Arial" w:cs="Arial"/>
          <w:szCs w:val="24"/>
        </w:rPr>
        <w:t xml:space="preserve">ells were loaded with </w:t>
      </w:r>
      <w:r w:rsidR="00E61405" w:rsidRPr="00B74510">
        <w:rPr>
          <w:rFonts w:ascii="Arial" w:hAnsi="Arial" w:cs="Arial"/>
          <w:szCs w:val="24"/>
        </w:rPr>
        <w:t>10</w:t>
      </w:r>
      <w:r w:rsidR="0081717A" w:rsidRPr="00B74510">
        <w:rPr>
          <w:rFonts w:ascii="Arial" w:hAnsi="Arial" w:cs="Arial"/>
          <w:szCs w:val="24"/>
        </w:rPr>
        <w:t xml:space="preserve"> µg total protein</w:t>
      </w:r>
      <w:r w:rsidR="00CF6668" w:rsidRPr="00B74510">
        <w:rPr>
          <w:rFonts w:ascii="Arial" w:hAnsi="Arial" w:cs="Arial"/>
          <w:szCs w:val="24"/>
        </w:rPr>
        <w:t>. T</w:t>
      </w:r>
      <w:r w:rsidR="00C33BCC" w:rsidRPr="00B74510">
        <w:rPr>
          <w:rFonts w:ascii="Arial" w:hAnsi="Arial" w:cs="Arial"/>
          <w:szCs w:val="24"/>
        </w:rPr>
        <w:t xml:space="preserve">he equipment set to 100 V for </w:t>
      </w:r>
      <w:r w:rsidR="0090785E" w:rsidRPr="00B74510">
        <w:rPr>
          <w:rFonts w:ascii="Arial" w:hAnsi="Arial" w:cs="Arial"/>
          <w:szCs w:val="24"/>
        </w:rPr>
        <w:t>11</w:t>
      </w:r>
      <w:r w:rsidR="00C33BCC" w:rsidRPr="00B74510">
        <w:rPr>
          <w:rFonts w:ascii="Arial" w:hAnsi="Arial" w:cs="Arial"/>
          <w:szCs w:val="24"/>
        </w:rPr>
        <w:t xml:space="preserve">0 and 75 minutes for SDS-PAGE and western blot, respectively. The </w:t>
      </w:r>
      <w:r w:rsidR="00CF6668" w:rsidRPr="00B74510">
        <w:rPr>
          <w:rFonts w:ascii="Arial" w:hAnsi="Arial" w:cs="Arial"/>
          <w:szCs w:val="24"/>
        </w:rPr>
        <w:t xml:space="preserve">nitrocellulose </w:t>
      </w:r>
      <w:r w:rsidR="00C33BCC" w:rsidRPr="00B74510">
        <w:rPr>
          <w:rFonts w:ascii="Arial" w:hAnsi="Arial" w:cs="Arial"/>
          <w:szCs w:val="24"/>
        </w:rPr>
        <w:t xml:space="preserve">membrane was then </w:t>
      </w:r>
      <w:r w:rsidR="00CF6668" w:rsidRPr="00B74510">
        <w:rPr>
          <w:rFonts w:ascii="Arial" w:hAnsi="Arial" w:cs="Arial"/>
          <w:szCs w:val="24"/>
        </w:rPr>
        <w:t xml:space="preserve">blocked with 5 % BSA and </w:t>
      </w:r>
      <w:r w:rsidR="00C33BCC" w:rsidRPr="00B74510">
        <w:rPr>
          <w:rFonts w:ascii="Arial" w:hAnsi="Arial" w:cs="Arial"/>
          <w:szCs w:val="24"/>
        </w:rPr>
        <w:t>immunolabelled against ICAM-1</w:t>
      </w:r>
      <w:r w:rsidR="0090785E" w:rsidRPr="00B74510">
        <w:rPr>
          <w:rFonts w:ascii="Arial" w:hAnsi="Arial" w:cs="Arial"/>
          <w:szCs w:val="24"/>
        </w:rPr>
        <w:t xml:space="preserve"> using the chromogenic substrate DAB</w:t>
      </w:r>
      <w:r w:rsidR="00C33BCC" w:rsidRPr="00B74510">
        <w:rPr>
          <w:rFonts w:ascii="Arial" w:hAnsi="Arial" w:cs="Arial"/>
          <w:szCs w:val="24"/>
        </w:rPr>
        <w:t>.</w:t>
      </w:r>
    </w:p>
    <w:p w14:paraId="08C27902" w14:textId="77777777" w:rsidR="00C33BCC" w:rsidRDefault="00C33BCC" w:rsidP="00FC7122">
      <w:pPr>
        <w:rPr>
          <w:rFonts w:ascii="Arial" w:hAnsi="Arial" w:cs="Arial"/>
          <w:sz w:val="24"/>
          <w:szCs w:val="24"/>
        </w:rPr>
      </w:pPr>
    </w:p>
    <w:p w14:paraId="2EF75AE2" w14:textId="539E41B8" w:rsidR="003024A9" w:rsidRPr="003024A9" w:rsidRDefault="003024A9" w:rsidP="00FC7122">
      <w:pPr>
        <w:rPr>
          <w:rFonts w:ascii="Arial" w:hAnsi="Arial" w:cs="Arial"/>
          <w:b/>
          <w:sz w:val="28"/>
          <w:szCs w:val="24"/>
        </w:rPr>
      </w:pPr>
      <w:r w:rsidRPr="003024A9">
        <w:rPr>
          <w:rFonts w:ascii="Arial" w:hAnsi="Arial" w:cs="Arial"/>
          <w:b/>
          <w:sz w:val="28"/>
          <w:szCs w:val="24"/>
        </w:rPr>
        <w:t>RESULTS/DISCUSSION</w:t>
      </w:r>
    </w:p>
    <w:p w14:paraId="0B04365E" w14:textId="618A88A0" w:rsidR="003024A9" w:rsidRPr="00B74510" w:rsidRDefault="003024A9" w:rsidP="00FC7122">
      <w:pPr>
        <w:rPr>
          <w:rFonts w:ascii="Arial" w:hAnsi="Arial" w:cs="Arial"/>
          <w:szCs w:val="24"/>
        </w:rPr>
      </w:pPr>
      <w:r w:rsidRPr="00B74510">
        <w:rPr>
          <w:rFonts w:ascii="Arial" w:hAnsi="Arial" w:cs="Arial"/>
          <w:szCs w:val="24"/>
        </w:rPr>
        <w:t>The proportion of adventitial cells changed in relation to the extent of plaque progression in the coronary artery sections, though opposing trends were seen in the RCA and LAD, where the cell ratio increased and decreased, respectively.</w:t>
      </w:r>
      <w:r w:rsidR="00415224" w:rsidRPr="00B74510">
        <w:rPr>
          <w:rFonts w:ascii="Arial" w:hAnsi="Arial" w:cs="Arial"/>
          <w:szCs w:val="24"/>
        </w:rPr>
        <w:t xml:space="preserve"> This suggested that additional factors such as shear stress could affect adventitial cell proliferation and/or migration.</w:t>
      </w:r>
    </w:p>
    <w:p w14:paraId="10639CE4" w14:textId="70E589B3" w:rsidR="003024A9" w:rsidRPr="00B74510" w:rsidRDefault="00415224" w:rsidP="00FC7122">
      <w:pPr>
        <w:rPr>
          <w:rFonts w:ascii="Arial" w:hAnsi="Arial" w:cs="Arial"/>
          <w:szCs w:val="24"/>
        </w:rPr>
      </w:pPr>
      <w:r w:rsidRPr="00B74510">
        <w:rPr>
          <w:rFonts w:ascii="Arial" w:hAnsi="Arial" w:cs="Arial"/>
          <w:szCs w:val="24"/>
        </w:rPr>
        <w:t>C</w:t>
      </w:r>
      <w:r w:rsidR="003024A9" w:rsidRPr="00B74510">
        <w:rPr>
          <w:rFonts w:ascii="Arial" w:hAnsi="Arial" w:cs="Arial"/>
          <w:szCs w:val="24"/>
        </w:rPr>
        <w:t xml:space="preserve">o-labelled </w:t>
      </w:r>
      <w:r w:rsidRPr="00B74510">
        <w:rPr>
          <w:rFonts w:ascii="Arial" w:hAnsi="Arial" w:cs="Arial"/>
          <w:szCs w:val="24"/>
        </w:rPr>
        <w:t xml:space="preserve">cells for </w:t>
      </w:r>
      <w:r w:rsidRPr="00B74510">
        <w:rPr>
          <w:rFonts w:ascii="Times New Roman" w:hAnsi="Times New Roman" w:cs="Times New Roman"/>
          <w:szCs w:val="24"/>
        </w:rPr>
        <w:t>α</w:t>
      </w:r>
      <w:r w:rsidRPr="00B74510">
        <w:rPr>
          <w:rFonts w:ascii="Arial" w:hAnsi="Arial" w:cs="Arial"/>
          <w:szCs w:val="24"/>
        </w:rPr>
        <w:t>-SMA and THY-1 were present primarily within the tunica adventitia, indicating the likely phenotype conversion of the fibroblast into the myofibroblast.</w:t>
      </w:r>
    </w:p>
    <w:p w14:paraId="71A97CF5" w14:textId="1998A035" w:rsidR="00647A51" w:rsidRDefault="003024A9" w:rsidP="003024A9">
      <w:pPr>
        <w:rPr>
          <w:rFonts w:ascii="Arial" w:hAnsi="Arial" w:cs="Arial"/>
          <w:szCs w:val="24"/>
        </w:rPr>
      </w:pPr>
      <w:r w:rsidRPr="00B74510">
        <w:rPr>
          <w:rFonts w:ascii="Arial" w:hAnsi="Arial" w:cs="Arial"/>
          <w:szCs w:val="24"/>
        </w:rPr>
        <w:t>ICAM-1 expression in HUVEC was</w:t>
      </w:r>
      <w:r w:rsidR="00415224" w:rsidRPr="00B74510">
        <w:rPr>
          <w:rFonts w:ascii="Arial" w:hAnsi="Arial" w:cs="Arial"/>
          <w:szCs w:val="24"/>
        </w:rPr>
        <w:t xml:space="preserve"> significantly</w:t>
      </w:r>
      <w:r w:rsidRPr="00B74510">
        <w:rPr>
          <w:rFonts w:ascii="Arial" w:hAnsi="Arial" w:cs="Arial"/>
          <w:szCs w:val="24"/>
        </w:rPr>
        <w:t xml:space="preserve"> increased in co-culture with both HUASMC</w:t>
      </w:r>
      <w:r w:rsidR="00415224" w:rsidRPr="00B74510">
        <w:rPr>
          <w:rFonts w:ascii="Arial" w:hAnsi="Arial" w:cs="Arial"/>
          <w:szCs w:val="24"/>
        </w:rPr>
        <w:t xml:space="preserve"> </w:t>
      </w:r>
      <w:r w:rsidRPr="00B74510">
        <w:rPr>
          <w:rFonts w:ascii="Arial" w:hAnsi="Arial" w:cs="Arial"/>
          <w:szCs w:val="24"/>
        </w:rPr>
        <w:t xml:space="preserve">and NHDF after 12 hours of </w:t>
      </w:r>
      <w:r w:rsidR="00647A51">
        <w:rPr>
          <w:rFonts w:ascii="Arial" w:hAnsi="Arial" w:cs="Arial"/>
          <w:szCs w:val="24"/>
        </w:rPr>
        <w:t xml:space="preserve">TNF-α </w:t>
      </w:r>
      <w:r w:rsidRPr="00B74510">
        <w:rPr>
          <w:rFonts w:ascii="Arial" w:hAnsi="Arial" w:cs="Arial"/>
          <w:szCs w:val="24"/>
        </w:rPr>
        <w:t>stimulation, when compared to monoculture</w:t>
      </w:r>
      <w:r w:rsidR="0081717A" w:rsidRPr="00B74510">
        <w:rPr>
          <w:rFonts w:ascii="Arial" w:hAnsi="Arial" w:cs="Arial"/>
          <w:szCs w:val="24"/>
        </w:rPr>
        <w:t xml:space="preserve"> (p&lt;0.001)</w:t>
      </w:r>
      <w:r w:rsidRPr="00B74510">
        <w:rPr>
          <w:rFonts w:ascii="Arial" w:hAnsi="Arial" w:cs="Arial"/>
          <w:szCs w:val="24"/>
        </w:rPr>
        <w:t>.</w:t>
      </w:r>
      <w:r w:rsidR="00647A51">
        <w:rPr>
          <w:rFonts w:ascii="Arial" w:hAnsi="Arial" w:cs="Arial"/>
          <w:szCs w:val="24"/>
        </w:rPr>
        <w:t xml:space="preserve"> The mechanisms of action were contrasting</w:t>
      </w:r>
      <w:r w:rsidR="00620194">
        <w:rPr>
          <w:rFonts w:ascii="Arial" w:hAnsi="Arial" w:cs="Arial"/>
          <w:szCs w:val="24"/>
        </w:rPr>
        <w:t>,</w:t>
      </w:r>
      <w:r w:rsidR="00647A51">
        <w:rPr>
          <w:rFonts w:ascii="Arial" w:hAnsi="Arial" w:cs="Arial"/>
          <w:szCs w:val="24"/>
        </w:rPr>
        <w:t xml:space="preserve"> where HUASMC constitutively expressed a pro-inflammatory molecule whilst TNF-α induced pro-inflammatory expression in NHDF that acted on HUVEC.</w:t>
      </w:r>
      <w:r w:rsidRPr="00B74510">
        <w:rPr>
          <w:rFonts w:ascii="Arial" w:hAnsi="Arial" w:cs="Arial"/>
          <w:szCs w:val="24"/>
        </w:rPr>
        <w:t xml:space="preserve"> </w:t>
      </w:r>
    </w:p>
    <w:p w14:paraId="1614CE08" w14:textId="3EF84512" w:rsidR="003024A9" w:rsidRPr="00B74510" w:rsidRDefault="003024A9" w:rsidP="003024A9">
      <w:pPr>
        <w:rPr>
          <w:rFonts w:ascii="Arial" w:hAnsi="Arial" w:cs="Arial"/>
          <w:szCs w:val="24"/>
        </w:rPr>
      </w:pPr>
      <w:r w:rsidRPr="00B74510">
        <w:rPr>
          <w:rFonts w:ascii="Arial" w:hAnsi="Arial" w:cs="Arial"/>
          <w:szCs w:val="24"/>
        </w:rPr>
        <w:t>The opposite was found in NHDF, where the ICAM-1 expression was decreased after 12 hours in co-culture with HUVEC</w:t>
      </w:r>
      <w:r w:rsidR="00415224" w:rsidRPr="00B74510">
        <w:rPr>
          <w:rFonts w:ascii="Arial" w:hAnsi="Arial" w:cs="Arial"/>
          <w:szCs w:val="24"/>
        </w:rPr>
        <w:t xml:space="preserve"> </w:t>
      </w:r>
      <w:r w:rsidRPr="00B74510">
        <w:rPr>
          <w:rFonts w:ascii="Arial" w:hAnsi="Arial" w:cs="Arial"/>
          <w:szCs w:val="24"/>
        </w:rPr>
        <w:t>and HUASMC</w:t>
      </w:r>
      <w:r w:rsidR="00415224" w:rsidRPr="00B74510">
        <w:rPr>
          <w:rFonts w:ascii="Arial" w:hAnsi="Arial" w:cs="Arial"/>
          <w:szCs w:val="24"/>
        </w:rPr>
        <w:t xml:space="preserve"> </w:t>
      </w:r>
      <w:r w:rsidRPr="00B74510">
        <w:rPr>
          <w:rFonts w:ascii="Arial" w:hAnsi="Arial" w:cs="Arial"/>
          <w:szCs w:val="24"/>
        </w:rPr>
        <w:t>versus monoculture</w:t>
      </w:r>
      <w:r w:rsidR="0081717A" w:rsidRPr="00B74510">
        <w:rPr>
          <w:rFonts w:ascii="Arial" w:hAnsi="Arial" w:cs="Arial"/>
          <w:szCs w:val="24"/>
        </w:rPr>
        <w:t xml:space="preserve"> (p&lt;0.001)</w:t>
      </w:r>
      <w:r w:rsidR="00647A51">
        <w:rPr>
          <w:rFonts w:ascii="Arial" w:hAnsi="Arial" w:cs="Arial"/>
          <w:szCs w:val="24"/>
        </w:rPr>
        <w:t>, highlighting the expression of anti-inflammatory mediators by both the endothelial and smooth muscle cells</w:t>
      </w:r>
      <w:r w:rsidRPr="00B74510">
        <w:rPr>
          <w:rFonts w:ascii="Arial" w:hAnsi="Arial" w:cs="Arial"/>
          <w:szCs w:val="24"/>
        </w:rPr>
        <w:t xml:space="preserve">. </w:t>
      </w:r>
    </w:p>
    <w:p w14:paraId="3B0CA93C" w14:textId="7F62F516" w:rsidR="00415224" w:rsidRPr="00B74510" w:rsidRDefault="00415224" w:rsidP="003024A9">
      <w:pPr>
        <w:rPr>
          <w:rFonts w:ascii="Arial" w:hAnsi="Arial" w:cs="Arial"/>
          <w:szCs w:val="24"/>
        </w:rPr>
      </w:pPr>
      <w:r w:rsidRPr="00B74510">
        <w:rPr>
          <w:rFonts w:ascii="Arial" w:hAnsi="Arial" w:cs="Arial"/>
          <w:szCs w:val="24"/>
        </w:rPr>
        <w:t>Conditioned medium</w:t>
      </w:r>
      <w:r w:rsidR="003024A9" w:rsidRPr="00B74510">
        <w:rPr>
          <w:rFonts w:ascii="Arial" w:hAnsi="Arial" w:cs="Arial"/>
          <w:szCs w:val="24"/>
        </w:rPr>
        <w:t xml:space="preserve"> experiments</w:t>
      </w:r>
      <w:r w:rsidRPr="00B74510">
        <w:rPr>
          <w:rFonts w:ascii="Arial" w:hAnsi="Arial" w:cs="Arial"/>
          <w:szCs w:val="24"/>
        </w:rPr>
        <w:t xml:space="preserve"> </w:t>
      </w:r>
      <w:r w:rsidR="0081717A" w:rsidRPr="00B74510">
        <w:rPr>
          <w:rFonts w:ascii="Arial" w:hAnsi="Arial" w:cs="Arial"/>
          <w:szCs w:val="24"/>
        </w:rPr>
        <w:t>demonstrated that ICAM-1 was significantly up-regulated in HUVEC when HUVEC, HUASMC and NHDF were pre-incubated with TNF-α for 12 hours (p&lt;0.001). Yet, TNF-α offered little alteration to the ICAM-1 up-regulation in NHDF, where significant up-regulation generally occurred when HUVEC, HUASMC and NHDF were pre-incubated without TNF-α.</w:t>
      </w:r>
      <w:r w:rsidR="00647A51">
        <w:rPr>
          <w:rFonts w:ascii="Arial" w:hAnsi="Arial" w:cs="Arial"/>
          <w:szCs w:val="24"/>
        </w:rPr>
        <w:t xml:space="preserve"> These results confirmed that prior to TNF-α stimulation, signalling pathways targeted fibroblast activation, whilst afterwards these switched to enhancing the inflammatory response within the endothelial cell.</w:t>
      </w:r>
    </w:p>
    <w:p w14:paraId="5987EAA5" w14:textId="7CFAF01C" w:rsidR="00CF6668" w:rsidRPr="00B74510" w:rsidRDefault="00CF6668" w:rsidP="003024A9">
      <w:pPr>
        <w:rPr>
          <w:rFonts w:ascii="Arial" w:hAnsi="Arial" w:cs="Arial"/>
          <w:szCs w:val="24"/>
        </w:rPr>
      </w:pPr>
      <w:r w:rsidRPr="00B74510">
        <w:rPr>
          <w:rFonts w:ascii="Arial" w:hAnsi="Arial" w:cs="Arial"/>
          <w:szCs w:val="24"/>
        </w:rPr>
        <w:t>Analysis of HUVEC and NHDF cell lysates through dot blot demonstrated that significant up-regulation of ICAM-1 abundance was evident in HUVEC in the presence of TNF-α (p=0.012)</w:t>
      </w:r>
      <w:r w:rsidR="008C3368">
        <w:rPr>
          <w:rFonts w:ascii="Arial" w:hAnsi="Arial" w:cs="Arial"/>
          <w:szCs w:val="24"/>
        </w:rPr>
        <w:t>. This</w:t>
      </w:r>
      <w:r w:rsidRPr="00B74510">
        <w:rPr>
          <w:rFonts w:ascii="Arial" w:hAnsi="Arial" w:cs="Arial"/>
          <w:szCs w:val="24"/>
        </w:rPr>
        <w:t xml:space="preserve"> could not be demonstrated in NHDF. </w:t>
      </w:r>
      <w:r w:rsidR="002F0C12" w:rsidRPr="00B74510">
        <w:rPr>
          <w:rFonts w:ascii="Arial" w:hAnsi="Arial" w:cs="Arial"/>
          <w:szCs w:val="24"/>
        </w:rPr>
        <w:t>ICAM-1 b</w:t>
      </w:r>
      <w:r w:rsidRPr="00B74510">
        <w:rPr>
          <w:rFonts w:ascii="Arial" w:hAnsi="Arial" w:cs="Arial"/>
          <w:szCs w:val="24"/>
        </w:rPr>
        <w:t xml:space="preserve">ands could not be </w:t>
      </w:r>
      <w:r w:rsidR="008C3368">
        <w:rPr>
          <w:rFonts w:ascii="Arial" w:hAnsi="Arial" w:cs="Arial"/>
          <w:szCs w:val="24"/>
        </w:rPr>
        <w:t>detected in</w:t>
      </w:r>
      <w:r w:rsidRPr="00B74510">
        <w:rPr>
          <w:rFonts w:ascii="Arial" w:hAnsi="Arial" w:cs="Arial"/>
          <w:szCs w:val="24"/>
        </w:rPr>
        <w:t xml:space="preserve"> NHDF </w:t>
      </w:r>
      <w:r w:rsidR="008C3368">
        <w:rPr>
          <w:rFonts w:ascii="Arial" w:hAnsi="Arial" w:cs="Arial"/>
          <w:szCs w:val="24"/>
        </w:rPr>
        <w:t>by</w:t>
      </w:r>
      <w:r w:rsidRPr="00B74510">
        <w:rPr>
          <w:rFonts w:ascii="Arial" w:hAnsi="Arial" w:cs="Arial"/>
          <w:szCs w:val="24"/>
        </w:rPr>
        <w:t xml:space="preserve"> western bl</w:t>
      </w:r>
      <w:r w:rsidR="008C3368">
        <w:rPr>
          <w:rFonts w:ascii="Arial" w:hAnsi="Arial" w:cs="Arial"/>
          <w:szCs w:val="24"/>
        </w:rPr>
        <w:t>otting, but HUVEC</w:t>
      </w:r>
      <w:r w:rsidRPr="00B74510">
        <w:rPr>
          <w:rFonts w:ascii="Arial" w:hAnsi="Arial" w:cs="Arial"/>
          <w:szCs w:val="24"/>
        </w:rPr>
        <w:t xml:space="preserve"> presented a similar pattern to that obtained through dot blot analysis.</w:t>
      </w:r>
      <w:r w:rsidR="002F0C12" w:rsidRPr="00B74510">
        <w:rPr>
          <w:rFonts w:ascii="Arial" w:hAnsi="Arial" w:cs="Arial"/>
          <w:szCs w:val="24"/>
        </w:rPr>
        <w:t xml:space="preserve"> </w:t>
      </w:r>
    </w:p>
    <w:p w14:paraId="7609C9BC" w14:textId="5347DE07" w:rsidR="00CF6668" w:rsidRDefault="002F0C12" w:rsidP="00FC7122">
      <w:pPr>
        <w:rPr>
          <w:rFonts w:ascii="Arial" w:hAnsi="Arial" w:cs="Arial"/>
          <w:szCs w:val="24"/>
        </w:rPr>
      </w:pPr>
      <w:r w:rsidRPr="00B74510">
        <w:rPr>
          <w:rFonts w:ascii="Arial" w:hAnsi="Arial" w:cs="Arial"/>
          <w:szCs w:val="24"/>
        </w:rPr>
        <w:t>Differences between the dot blot and confocal image a</w:t>
      </w:r>
      <w:r w:rsidR="008C3368">
        <w:rPr>
          <w:rFonts w:ascii="Arial" w:hAnsi="Arial" w:cs="Arial"/>
          <w:szCs w:val="24"/>
        </w:rPr>
        <w:t xml:space="preserve">nalysis are likely because </w:t>
      </w:r>
      <w:r w:rsidRPr="00B74510">
        <w:rPr>
          <w:rFonts w:ascii="Arial" w:hAnsi="Arial" w:cs="Arial"/>
          <w:szCs w:val="24"/>
        </w:rPr>
        <w:t xml:space="preserve">ICAM-1 </w:t>
      </w:r>
      <w:r w:rsidR="00DF3137">
        <w:rPr>
          <w:rFonts w:ascii="Arial" w:hAnsi="Arial" w:cs="Arial"/>
          <w:szCs w:val="24"/>
        </w:rPr>
        <w:t xml:space="preserve">is present </w:t>
      </w:r>
      <w:r w:rsidRPr="00B74510">
        <w:rPr>
          <w:rFonts w:ascii="Arial" w:hAnsi="Arial" w:cs="Arial"/>
          <w:szCs w:val="24"/>
        </w:rPr>
        <w:t xml:space="preserve">within the cell </w:t>
      </w:r>
      <w:r w:rsidR="008C3368">
        <w:rPr>
          <w:rFonts w:ascii="Arial" w:hAnsi="Arial" w:cs="Arial"/>
          <w:szCs w:val="24"/>
        </w:rPr>
        <w:t>and</w:t>
      </w:r>
      <w:r w:rsidRPr="00B74510">
        <w:rPr>
          <w:rFonts w:ascii="Arial" w:hAnsi="Arial" w:cs="Arial"/>
          <w:szCs w:val="24"/>
        </w:rPr>
        <w:t xml:space="preserve"> the</w:t>
      </w:r>
      <w:r w:rsidR="008C3368">
        <w:rPr>
          <w:rFonts w:ascii="Arial" w:hAnsi="Arial" w:cs="Arial"/>
          <w:szCs w:val="24"/>
        </w:rPr>
        <w:t xml:space="preserve"> </w:t>
      </w:r>
      <w:r w:rsidRPr="00B74510">
        <w:rPr>
          <w:rFonts w:ascii="Arial" w:hAnsi="Arial" w:cs="Arial"/>
          <w:szCs w:val="24"/>
        </w:rPr>
        <w:t>solubl</w:t>
      </w:r>
      <w:r w:rsidR="008C3368">
        <w:rPr>
          <w:rFonts w:ascii="Arial" w:hAnsi="Arial" w:cs="Arial"/>
          <w:szCs w:val="24"/>
        </w:rPr>
        <w:t>e form of ICAM-1</w:t>
      </w:r>
      <w:r w:rsidR="00DF3137">
        <w:rPr>
          <w:rFonts w:ascii="Arial" w:hAnsi="Arial" w:cs="Arial"/>
          <w:szCs w:val="24"/>
        </w:rPr>
        <w:t xml:space="preserve"> is released</w:t>
      </w:r>
      <w:r w:rsidR="008C3368">
        <w:rPr>
          <w:rFonts w:ascii="Arial" w:hAnsi="Arial" w:cs="Arial"/>
          <w:szCs w:val="24"/>
        </w:rPr>
        <w:t>.</w:t>
      </w:r>
      <w:r w:rsidR="00DF3137">
        <w:rPr>
          <w:rFonts w:ascii="Arial" w:hAnsi="Arial" w:cs="Arial"/>
          <w:szCs w:val="24"/>
        </w:rPr>
        <w:t xml:space="preserve"> C</w:t>
      </w:r>
      <w:r w:rsidRPr="00B74510">
        <w:rPr>
          <w:rFonts w:ascii="Arial" w:hAnsi="Arial" w:cs="Arial"/>
          <w:szCs w:val="24"/>
        </w:rPr>
        <w:t>onfo</w:t>
      </w:r>
      <w:r w:rsidR="00DF3137">
        <w:rPr>
          <w:rFonts w:ascii="Arial" w:hAnsi="Arial" w:cs="Arial"/>
          <w:szCs w:val="24"/>
        </w:rPr>
        <w:t>cal image analysis only studied</w:t>
      </w:r>
      <w:r w:rsidRPr="00B74510">
        <w:rPr>
          <w:rFonts w:ascii="Arial" w:hAnsi="Arial" w:cs="Arial"/>
          <w:szCs w:val="24"/>
        </w:rPr>
        <w:t xml:space="preserve"> the presence of ICAM-1 expression on the cell membrane.</w:t>
      </w:r>
      <w:r w:rsidR="00FD29FF">
        <w:rPr>
          <w:rFonts w:ascii="Arial" w:hAnsi="Arial" w:cs="Arial"/>
          <w:szCs w:val="24"/>
        </w:rPr>
        <w:t xml:space="preserve"> Moreover, the sensitivity threshold of </w:t>
      </w:r>
      <w:r w:rsidR="00DF3137">
        <w:rPr>
          <w:rFonts w:ascii="Arial" w:hAnsi="Arial" w:cs="Arial"/>
          <w:szCs w:val="24"/>
        </w:rPr>
        <w:t>western blotting</w:t>
      </w:r>
      <w:r w:rsidR="00FD29FF">
        <w:rPr>
          <w:rFonts w:ascii="Arial" w:hAnsi="Arial" w:cs="Arial"/>
          <w:szCs w:val="24"/>
        </w:rPr>
        <w:t xml:space="preserve"> may not be suitable </w:t>
      </w:r>
      <w:r w:rsidR="00647A51">
        <w:rPr>
          <w:rFonts w:ascii="Arial" w:hAnsi="Arial" w:cs="Arial"/>
          <w:szCs w:val="24"/>
        </w:rPr>
        <w:t>for assessing ICAM-1 expression; id</w:t>
      </w:r>
      <w:r w:rsidR="00DF3137">
        <w:rPr>
          <w:rFonts w:ascii="Arial" w:hAnsi="Arial" w:cs="Arial"/>
          <w:szCs w:val="24"/>
        </w:rPr>
        <w:t>eally</w:t>
      </w:r>
      <w:r w:rsidR="00647A51">
        <w:rPr>
          <w:rFonts w:ascii="Arial" w:hAnsi="Arial" w:cs="Arial"/>
          <w:szCs w:val="24"/>
        </w:rPr>
        <w:t xml:space="preserve">, the western blot experiments would be repeated using a method with enhanced sensitivity, such as </w:t>
      </w:r>
      <w:r w:rsidR="00620194">
        <w:rPr>
          <w:rFonts w:ascii="Arial" w:hAnsi="Arial" w:cs="Arial"/>
          <w:szCs w:val="24"/>
        </w:rPr>
        <w:t>using</w:t>
      </w:r>
      <w:r w:rsidR="00647A51">
        <w:rPr>
          <w:rFonts w:ascii="Arial" w:hAnsi="Arial" w:cs="Arial"/>
          <w:szCs w:val="24"/>
        </w:rPr>
        <w:t xml:space="preserve"> chemiluminescence detection.</w:t>
      </w:r>
      <w:r w:rsidR="00FD29FF">
        <w:rPr>
          <w:rFonts w:ascii="Arial" w:hAnsi="Arial" w:cs="Arial"/>
          <w:szCs w:val="24"/>
        </w:rPr>
        <w:t xml:space="preserve"> </w:t>
      </w:r>
    </w:p>
    <w:p w14:paraId="48E3547B" w14:textId="77777777" w:rsidR="00620194" w:rsidRPr="00DF3137" w:rsidRDefault="00620194" w:rsidP="00FC7122">
      <w:pPr>
        <w:rPr>
          <w:rFonts w:ascii="Arial" w:hAnsi="Arial" w:cs="Arial"/>
          <w:szCs w:val="24"/>
        </w:rPr>
      </w:pPr>
    </w:p>
    <w:p w14:paraId="7B98C842" w14:textId="77777777" w:rsidR="00FC7122" w:rsidRDefault="00FC7122" w:rsidP="00FC7122">
      <w:pPr>
        <w:rPr>
          <w:rFonts w:ascii="Arial" w:hAnsi="Arial" w:cs="Arial"/>
          <w:b/>
          <w:sz w:val="28"/>
          <w:szCs w:val="40"/>
        </w:rPr>
      </w:pPr>
      <w:r w:rsidRPr="00480576">
        <w:rPr>
          <w:rFonts w:ascii="Arial" w:hAnsi="Arial" w:cs="Arial"/>
          <w:b/>
          <w:sz w:val="28"/>
          <w:szCs w:val="40"/>
        </w:rPr>
        <w:lastRenderedPageBreak/>
        <w:t>CONCLUSION</w:t>
      </w:r>
    </w:p>
    <w:p w14:paraId="50743B69" w14:textId="0E141417" w:rsidR="00600265" w:rsidRPr="00B74510" w:rsidRDefault="00600265" w:rsidP="0081717A">
      <w:pPr>
        <w:rPr>
          <w:rFonts w:ascii="Arial" w:hAnsi="Arial" w:cs="Arial"/>
          <w:szCs w:val="24"/>
        </w:rPr>
      </w:pPr>
      <w:r w:rsidRPr="00B74510">
        <w:rPr>
          <w:rFonts w:ascii="Arial" w:hAnsi="Arial" w:cs="Arial"/>
          <w:szCs w:val="24"/>
        </w:rPr>
        <w:t xml:space="preserve">Combining the results from monoculture, co-culture and conditioned medium experiments indicated the presence of autocrine, juxtacrine and paracrine signalling pathways. </w:t>
      </w:r>
    </w:p>
    <w:p w14:paraId="679E12EC" w14:textId="3518427E" w:rsidR="002F0C12" w:rsidRPr="00B74510" w:rsidRDefault="00600265" w:rsidP="0081717A">
      <w:pPr>
        <w:rPr>
          <w:rFonts w:ascii="Arial" w:hAnsi="Arial" w:cs="Arial"/>
          <w:szCs w:val="24"/>
        </w:rPr>
      </w:pPr>
      <w:r w:rsidRPr="00B74510">
        <w:rPr>
          <w:rFonts w:ascii="Arial" w:hAnsi="Arial" w:cs="Arial"/>
          <w:szCs w:val="24"/>
        </w:rPr>
        <w:t>P</w:t>
      </w:r>
      <w:r w:rsidR="0081717A" w:rsidRPr="00B74510">
        <w:rPr>
          <w:rFonts w:ascii="Arial" w:hAnsi="Arial" w:cs="Arial"/>
          <w:szCs w:val="24"/>
        </w:rPr>
        <w:t xml:space="preserve">ro-inflammatory pathways </w:t>
      </w:r>
      <w:r w:rsidRPr="00B74510">
        <w:rPr>
          <w:rFonts w:ascii="Arial" w:hAnsi="Arial" w:cs="Arial"/>
          <w:szCs w:val="24"/>
        </w:rPr>
        <w:t>were</w:t>
      </w:r>
      <w:r w:rsidR="0081717A" w:rsidRPr="00B74510">
        <w:rPr>
          <w:rFonts w:ascii="Arial" w:hAnsi="Arial" w:cs="Arial"/>
          <w:szCs w:val="24"/>
        </w:rPr>
        <w:t xml:space="preserve"> </w:t>
      </w:r>
      <w:r w:rsidR="00DF3137">
        <w:rPr>
          <w:rFonts w:ascii="Arial" w:hAnsi="Arial" w:cs="Arial"/>
          <w:szCs w:val="24"/>
        </w:rPr>
        <w:t>evid</w:t>
      </w:r>
      <w:r w:rsidR="0081717A" w:rsidRPr="00B74510">
        <w:rPr>
          <w:rFonts w:ascii="Arial" w:hAnsi="Arial" w:cs="Arial"/>
          <w:szCs w:val="24"/>
        </w:rPr>
        <w:t xml:space="preserve">ent from the endothelial and smooth muscle cells to the fibroblast without the presence of TNF-α, yet when TNF-α was included these pathways became inhibitory and new pro-inflammatory pathways were </w:t>
      </w:r>
      <w:r w:rsidR="00DF3137">
        <w:rPr>
          <w:rFonts w:ascii="Arial" w:hAnsi="Arial" w:cs="Arial"/>
          <w:szCs w:val="24"/>
        </w:rPr>
        <w:t>activated</w:t>
      </w:r>
      <w:r w:rsidR="0081717A" w:rsidRPr="00B74510">
        <w:rPr>
          <w:rFonts w:ascii="Arial" w:hAnsi="Arial" w:cs="Arial"/>
          <w:szCs w:val="24"/>
        </w:rPr>
        <w:t xml:space="preserve"> from the smooth muscle and fibroblast cells towards the endothelial cell.</w:t>
      </w:r>
      <w:r w:rsidRPr="00B74510">
        <w:rPr>
          <w:rFonts w:ascii="Arial" w:hAnsi="Arial" w:cs="Arial"/>
          <w:szCs w:val="24"/>
        </w:rPr>
        <w:t xml:space="preserve"> Consequently, the endothelial pro-inflammatory response was </w:t>
      </w:r>
      <w:r w:rsidR="00FB3ADF" w:rsidRPr="00B74510">
        <w:rPr>
          <w:rFonts w:ascii="Arial" w:hAnsi="Arial" w:cs="Arial"/>
          <w:szCs w:val="24"/>
        </w:rPr>
        <w:t xml:space="preserve">exacerbated when the fibroblast was included. </w:t>
      </w:r>
    </w:p>
    <w:p w14:paraId="2F478D74" w14:textId="783F0340" w:rsidR="00FC7122" w:rsidRPr="00B74510" w:rsidRDefault="002F0C12" w:rsidP="00FC7122">
      <w:pPr>
        <w:rPr>
          <w:rFonts w:ascii="Arial" w:hAnsi="Arial" w:cs="Arial"/>
          <w:szCs w:val="24"/>
        </w:rPr>
      </w:pPr>
      <w:r w:rsidRPr="00B74510">
        <w:rPr>
          <w:rFonts w:ascii="Arial" w:hAnsi="Arial" w:cs="Arial"/>
          <w:szCs w:val="24"/>
        </w:rPr>
        <w:t>D</w:t>
      </w:r>
      <w:r w:rsidR="00FB3ADF" w:rsidRPr="00B74510">
        <w:rPr>
          <w:rFonts w:ascii="Arial" w:hAnsi="Arial" w:cs="Arial"/>
          <w:szCs w:val="24"/>
        </w:rPr>
        <w:t xml:space="preserve">ata </w:t>
      </w:r>
      <w:r w:rsidRPr="00B74510">
        <w:rPr>
          <w:rFonts w:ascii="Arial" w:hAnsi="Arial" w:cs="Arial"/>
          <w:szCs w:val="24"/>
        </w:rPr>
        <w:t xml:space="preserve">obtained </w:t>
      </w:r>
      <w:r w:rsidR="00FB3ADF" w:rsidRPr="00B74510">
        <w:rPr>
          <w:rFonts w:ascii="Arial" w:hAnsi="Arial" w:cs="Arial"/>
          <w:szCs w:val="24"/>
        </w:rPr>
        <w:t xml:space="preserve">confirms that the fibroblast </w:t>
      </w:r>
      <w:proofErr w:type="gramStart"/>
      <w:r w:rsidR="00FB3ADF" w:rsidRPr="00B74510">
        <w:rPr>
          <w:rFonts w:ascii="Arial" w:hAnsi="Arial" w:cs="Arial"/>
          <w:szCs w:val="24"/>
        </w:rPr>
        <w:t>has the ability to</w:t>
      </w:r>
      <w:proofErr w:type="gramEnd"/>
      <w:r w:rsidR="00FB3ADF" w:rsidRPr="00B74510">
        <w:rPr>
          <w:rFonts w:ascii="Arial" w:hAnsi="Arial" w:cs="Arial"/>
          <w:szCs w:val="24"/>
        </w:rPr>
        <w:t xml:space="preserve"> augment the vascular inflammatory response and should therefore be included in </w:t>
      </w:r>
      <w:r w:rsidR="00FB3ADF" w:rsidRPr="00B74510">
        <w:rPr>
          <w:rFonts w:ascii="Arial" w:hAnsi="Arial" w:cs="Arial"/>
          <w:i/>
          <w:szCs w:val="24"/>
        </w:rPr>
        <w:t>in vitro</w:t>
      </w:r>
      <w:r w:rsidR="00FB3ADF" w:rsidRPr="00B74510">
        <w:rPr>
          <w:rFonts w:ascii="Arial" w:hAnsi="Arial" w:cs="Arial"/>
          <w:szCs w:val="24"/>
        </w:rPr>
        <w:t xml:space="preserve"> models that study the signalling mechanisms that underpin atherogenesis. More specifically, the communication pathways between the endothelial cell and fibroblast need to be considered in more detail, which may highlight novel therapeutic targets to prevent vascular disease in the future.</w:t>
      </w:r>
    </w:p>
    <w:p w14:paraId="666C3D6E" w14:textId="77777777" w:rsidR="00FB3ADF" w:rsidRPr="00F80D79" w:rsidRDefault="00FB3ADF" w:rsidP="00FC7122">
      <w:pPr>
        <w:rPr>
          <w:rFonts w:ascii="Arial" w:hAnsi="Arial" w:cs="Arial"/>
          <w:color w:val="FF0000"/>
          <w:sz w:val="24"/>
          <w:szCs w:val="24"/>
        </w:rPr>
      </w:pPr>
    </w:p>
    <w:p w14:paraId="670A702F" w14:textId="77777777" w:rsidR="00FC7122" w:rsidRDefault="00FC7122" w:rsidP="00FC7122">
      <w:pPr>
        <w:rPr>
          <w:rFonts w:ascii="Arial" w:hAnsi="Arial" w:cs="Arial"/>
          <w:b/>
          <w:sz w:val="28"/>
          <w:szCs w:val="40"/>
        </w:rPr>
      </w:pPr>
      <w:r w:rsidRPr="00480576">
        <w:rPr>
          <w:rFonts w:ascii="Arial" w:hAnsi="Arial" w:cs="Arial"/>
          <w:b/>
          <w:sz w:val="28"/>
          <w:szCs w:val="40"/>
        </w:rPr>
        <w:t>ACKNOWLEDGEMENTS</w:t>
      </w:r>
    </w:p>
    <w:p w14:paraId="167E9B23" w14:textId="77777777" w:rsidR="00FC7122" w:rsidRPr="00B74510" w:rsidRDefault="00FC7122" w:rsidP="00FC7122">
      <w:pPr>
        <w:rPr>
          <w:rFonts w:ascii="Arial" w:hAnsi="Arial" w:cs="Arial"/>
          <w:szCs w:val="40"/>
        </w:rPr>
      </w:pPr>
      <w:r w:rsidRPr="00B74510">
        <w:rPr>
          <w:rFonts w:ascii="Arial" w:hAnsi="Arial" w:cs="Arial"/>
          <w:szCs w:val="40"/>
        </w:rPr>
        <w:t xml:space="preserve">Firstly, I would like to express my sincere gratitude towards my supervisors Prof. John Haycock and Prof. Sheila Francis for their continued motivation, guidance and invaluable advice throughout my PhD. </w:t>
      </w:r>
    </w:p>
    <w:p w14:paraId="12123BF3" w14:textId="387D2922" w:rsidR="00FC7122" w:rsidRPr="00B74510" w:rsidRDefault="00FC7122" w:rsidP="00FC7122">
      <w:pPr>
        <w:rPr>
          <w:rFonts w:ascii="Arial" w:hAnsi="Arial" w:cs="Arial"/>
          <w:szCs w:val="40"/>
        </w:rPr>
      </w:pPr>
      <w:r w:rsidRPr="00B74510">
        <w:rPr>
          <w:rFonts w:ascii="Arial" w:hAnsi="Arial" w:cs="Arial"/>
          <w:szCs w:val="40"/>
        </w:rPr>
        <w:t xml:space="preserve">A big thank you to </w:t>
      </w:r>
      <w:proofErr w:type="gramStart"/>
      <w:r w:rsidR="00E54A30" w:rsidRPr="00B74510">
        <w:rPr>
          <w:rFonts w:ascii="Arial" w:hAnsi="Arial" w:cs="Arial"/>
          <w:szCs w:val="40"/>
        </w:rPr>
        <w:t>all</w:t>
      </w:r>
      <w:r w:rsidRPr="00B74510">
        <w:rPr>
          <w:rFonts w:ascii="Arial" w:hAnsi="Arial" w:cs="Arial"/>
          <w:szCs w:val="40"/>
        </w:rPr>
        <w:t xml:space="preserve"> </w:t>
      </w:r>
      <w:r w:rsidR="00620194">
        <w:rPr>
          <w:rFonts w:ascii="Arial" w:hAnsi="Arial" w:cs="Arial"/>
          <w:szCs w:val="40"/>
        </w:rPr>
        <w:t>of</w:t>
      </w:r>
      <w:proofErr w:type="gramEnd"/>
      <w:r w:rsidR="00620194">
        <w:rPr>
          <w:rFonts w:ascii="Arial" w:hAnsi="Arial" w:cs="Arial"/>
          <w:szCs w:val="40"/>
        </w:rPr>
        <w:t xml:space="preserve"> </w:t>
      </w:r>
      <w:r w:rsidRPr="00B74510">
        <w:rPr>
          <w:rFonts w:ascii="Arial" w:hAnsi="Arial" w:cs="Arial"/>
          <w:szCs w:val="40"/>
        </w:rPr>
        <w:t xml:space="preserve">my friends and family for their support; a special appreciation to Josh Taylor for being my rock, a constant source of encouragement and for being there for me through all the ups and downs of my research. You have always been willing to listen to me even when you have no idea what I am talking about. Thank you. </w:t>
      </w:r>
    </w:p>
    <w:p w14:paraId="60928F86" w14:textId="77777777" w:rsidR="00FC7122" w:rsidRPr="00B74510" w:rsidRDefault="00FC7122" w:rsidP="00FC7122">
      <w:pPr>
        <w:rPr>
          <w:rFonts w:ascii="Arial" w:hAnsi="Arial" w:cs="Arial"/>
          <w:szCs w:val="40"/>
        </w:rPr>
      </w:pPr>
      <w:r w:rsidRPr="00B74510">
        <w:rPr>
          <w:rFonts w:ascii="Arial" w:hAnsi="Arial" w:cs="Arial"/>
          <w:szCs w:val="40"/>
        </w:rPr>
        <w:t>I would also like to thank all the scientists within the Kroto Research Institute that have helped me during my project, especially Vanessa Singleton who has supported me endlessly, particularly with getting the western blotting equipment up and running.</w:t>
      </w:r>
    </w:p>
    <w:p w14:paraId="7198F4FF" w14:textId="007C7D5A" w:rsidR="00FC7122" w:rsidRPr="00B74510" w:rsidRDefault="00FC7122" w:rsidP="00FC7122">
      <w:pPr>
        <w:rPr>
          <w:rFonts w:ascii="Arial" w:hAnsi="Arial" w:cs="Arial"/>
          <w:szCs w:val="40"/>
        </w:rPr>
      </w:pPr>
      <w:r w:rsidRPr="00B74510">
        <w:rPr>
          <w:rFonts w:ascii="Arial" w:hAnsi="Arial" w:cs="Arial"/>
          <w:szCs w:val="40"/>
        </w:rPr>
        <w:t xml:space="preserve">Finally, thank you to EPSRC for funding my project and providing this opportunity. Without </w:t>
      </w:r>
      <w:r w:rsidR="00E54A30" w:rsidRPr="00B74510">
        <w:rPr>
          <w:rFonts w:ascii="Arial" w:hAnsi="Arial" w:cs="Arial"/>
          <w:szCs w:val="40"/>
        </w:rPr>
        <w:t>it,</w:t>
      </w:r>
      <w:r w:rsidRPr="00B74510">
        <w:rPr>
          <w:rFonts w:ascii="Arial" w:hAnsi="Arial" w:cs="Arial"/>
          <w:szCs w:val="40"/>
        </w:rPr>
        <w:t xml:space="preserve"> this would not have been possible. </w:t>
      </w:r>
    </w:p>
    <w:p w14:paraId="2F3EFBA6" w14:textId="77777777" w:rsidR="00A61A56" w:rsidRPr="00B75048" w:rsidRDefault="00A61A56" w:rsidP="00FC7122">
      <w:pPr>
        <w:rPr>
          <w:rFonts w:ascii="Arial" w:hAnsi="Arial" w:cs="Arial"/>
          <w:sz w:val="24"/>
          <w:szCs w:val="40"/>
        </w:rPr>
      </w:pPr>
    </w:p>
    <w:p w14:paraId="401B5B06" w14:textId="77777777" w:rsidR="00FC7122" w:rsidRPr="00480576" w:rsidRDefault="00FC7122" w:rsidP="00FC7122">
      <w:pPr>
        <w:rPr>
          <w:rFonts w:ascii="Arial" w:hAnsi="Arial" w:cs="Arial"/>
          <w:b/>
          <w:sz w:val="28"/>
          <w:szCs w:val="40"/>
        </w:rPr>
      </w:pPr>
      <w:r w:rsidRPr="00480576">
        <w:rPr>
          <w:rFonts w:ascii="Arial" w:hAnsi="Arial" w:cs="Arial"/>
          <w:b/>
          <w:sz w:val="28"/>
          <w:szCs w:val="40"/>
        </w:rPr>
        <w:t>STATEMENT OF ORIGINALITY</w:t>
      </w:r>
    </w:p>
    <w:p w14:paraId="16446E1F" w14:textId="38A8A9CA" w:rsidR="0001396D" w:rsidRDefault="00FC7122" w:rsidP="00FC7122">
      <w:pPr>
        <w:rPr>
          <w:rFonts w:ascii="Arial" w:hAnsi="Arial" w:cs="Arial"/>
          <w:szCs w:val="40"/>
        </w:rPr>
      </w:pPr>
      <w:r w:rsidRPr="00B74510">
        <w:rPr>
          <w:rFonts w:ascii="Arial" w:hAnsi="Arial" w:cs="Arial"/>
          <w:szCs w:val="40"/>
        </w:rPr>
        <w:t xml:space="preserve">This is to certify that to the best of my knowledge the contents of this thesis are my own work and contains no material previously published or written by another person except where references are made. </w:t>
      </w:r>
    </w:p>
    <w:p w14:paraId="7EBBAF9D" w14:textId="77777777" w:rsidR="00DF3137" w:rsidRDefault="00DF3137" w:rsidP="00FC7122">
      <w:pPr>
        <w:rPr>
          <w:rFonts w:ascii="Arial" w:hAnsi="Arial" w:cs="Arial"/>
          <w:szCs w:val="40"/>
        </w:rPr>
      </w:pPr>
    </w:p>
    <w:p w14:paraId="014D240F" w14:textId="77777777" w:rsidR="00DF3137" w:rsidRDefault="00DF3137" w:rsidP="00FC7122">
      <w:pPr>
        <w:rPr>
          <w:rFonts w:ascii="Arial" w:hAnsi="Arial" w:cs="Arial"/>
          <w:szCs w:val="40"/>
        </w:rPr>
      </w:pPr>
    </w:p>
    <w:p w14:paraId="076CF70B" w14:textId="77777777" w:rsidR="00DF3137" w:rsidRPr="00FB0B92" w:rsidRDefault="00DF3137" w:rsidP="00FC7122">
      <w:pPr>
        <w:rPr>
          <w:rFonts w:ascii="Arial" w:hAnsi="Arial" w:cs="Arial"/>
          <w:szCs w:val="40"/>
        </w:rPr>
      </w:pPr>
    </w:p>
    <w:p w14:paraId="7DF7FAD0" w14:textId="56FDF758" w:rsidR="00274386" w:rsidRDefault="00612341" w:rsidP="00FC7122">
      <w:pPr>
        <w:rPr>
          <w:rFonts w:ascii="Arial" w:hAnsi="Arial" w:cs="Arial"/>
          <w:b/>
          <w:sz w:val="36"/>
          <w:szCs w:val="40"/>
        </w:rPr>
      </w:pPr>
      <w:r w:rsidRPr="00612341">
        <w:rPr>
          <w:rFonts w:ascii="Arial" w:hAnsi="Arial" w:cs="Arial"/>
          <w:b/>
          <w:sz w:val="36"/>
          <w:szCs w:val="40"/>
        </w:rPr>
        <w:lastRenderedPageBreak/>
        <w:t>TABLE OF CONTENTS</w:t>
      </w:r>
    </w:p>
    <w:p w14:paraId="3098B0A8" w14:textId="12FFE8A3" w:rsidR="00612341" w:rsidRPr="0079729A" w:rsidRDefault="00F41EB7" w:rsidP="00FC7122">
      <w:pPr>
        <w:rPr>
          <w:rFonts w:ascii="Arial" w:hAnsi="Arial" w:cs="Arial"/>
          <w:b/>
          <w:sz w:val="28"/>
          <w:szCs w:val="28"/>
        </w:rPr>
      </w:pPr>
      <w:r w:rsidRPr="0079729A">
        <w:rPr>
          <w:rFonts w:ascii="Arial" w:hAnsi="Arial" w:cs="Arial"/>
          <w:b/>
          <w:sz w:val="28"/>
          <w:szCs w:val="28"/>
        </w:rPr>
        <w:tab/>
      </w:r>
      <w:r w:rsidRPr="0079729A">
        <w:rPr>
          <w:rFonts w:ascii="Arial" w:hAnsi="Arial" w:cs="Arial"/>
          <w:b/>
          <w:sz w:val="28"/>
          <w:szCs w:val="28"/>
        </w:rPr>
        <w:tab/>
      </w:r>
      <w:r w:rsidRPr="0079729A">
        <w:rPr>
          <w:rFonts w:ascii="Arial" w:hAnsi="Arial" w:cs="Arial"/>
          <w:b/>
          <w:sz w:val="28"/>
          <w:szCs w:val="28"/>
        </w:rPr>
        <w:tab/>
      </w:r>
      <w:r w:rsidRPr="0079729A">
        <w:rPr>
          <w:rFonts w:ascii="Arial" w:hAnsi="Arial" w:cs="Arial"/>
          <w:b/>
          <w:sz w:val="28"/>
          <w:szCs w:val="28"/>
        </w:rPr>
        <w:tab/>
      </w:r>
      <w:r w:rsidRPr="0079729A">
        <w:rPr>
          <w:rFonts w:ascii="Arial" w:hAnsi="Arial" w:cs="Arial"/>
          <w:b/>
          <w:sz w:val="28"/>
          <w:szCs w:val="28"/>
        </w:rPr>
        <w:tab/>
      </w:r>
      <w:r w:rsidRPr="0079729A">
        <w:rPr>
          <w:rFonts w:ascii="Arial" w:hAnsi="Arial" w:cs="Arial"/>
          <w:b/>
          <w:sz w:val="28"/>
          <w:szCs w:val="28"/>
        </w:rPr>
        <w:tab/>
      </w:r>
      <w:r w:rsidRPr="0079729A">
        <w:rPr>
          <w:rFonts w:ascii="Arial" w:hAnsi="Arial" w:cs="Arial"/>
          <w:b/>
          <w:sz w:val="28"/>
          <w:szCs w:val="28"/>
        </w:rPr>
        <w:tab/>
      </w:r>
      <w:r w:rsidRPr="0079729A">
        <w:rPr>
          <w:rFonts w:ascii="Arial" w:hAnsi="Arial" w:cs="Arial"/>
          <w:b/>
          <w:sz w:val="28"/>
          <w:szCs w:val="28"/>
        </w:rPr>
        <w:tab/>
      </w:r>
      <w:r w:rsidRPr="0079729A">
        <w:rPr>
          <w:rFonts w:ascii="Arial" w:hAnsi="Arial" w:cs="Arial"/>
          <w:b/>
          <w:sz w:val="28"/>
          <w:szCs w:val="28"/>
        </w:rPr>
        <w:tab/>
      </w:r>
      <w:r w:rsidRPr="0079729A">
        <w:rPr>
          <w:rFonts w:ascii="Arial" w:hAnsi="Arial" w:cs="Arial"/>
          <w:b/>
          <w:sz w:val="28"/>
          <w:szCs w:val="28"/>
        </w:rPr>
        <w:tab/>
        <w:t>Pg.</w:t>
      </w:r>
    </w:p>
    <w:p w14:paraId="139FE703" w14:textId="6E9057DA" w:rsidR="00D93C99" w:rsidRDefault="00D93C99" w:rsidP="00D93C99">
      <w:pPr>
        <w:spacing w:before="240" w:line="360" w:lineRule="auto"/>
        <w:rPr>
          <w:rFonts w:ascii="Arial" w:hAnsi="Arial" w:cs="Arial"/>
          <w:b/>
          <w:sz w:val="28"/>
          <w:szCs w:val="28"/>
        </w:rPr>
      </w:pPr>
      <w:r>
        <w:rPr>
          <w:rFonts w:ascii="Arial" w:hAnsi="Arial" w:cs="Arial"/>
          <w:b/>
          <w:sz w:val="28"/>
          <w:szCs w:val="28"/>
        </w:rPr>
        <w:t>LIST OF FIGURES</w:t>
      </w:r>
      <w:r>
        <w:rPr>
          <w:rFonts w:ascii="Arial" w:hAnsi="Arial" w:cs="Arial"/>
          <w:b/>
          <w:sz w:val="28"/>
          <w:szCs w:val="28"/>
        </w:rPr>
        <w:tab/>
      </w:r>
      <w:r>
        <w:rPr>
          <w:rFonts w:ascii="Arial" w:hAnsi="Arial" w:cs="Arial"/>
          <w:b/>
          <w:sz w:val="28"/>
          <w:szCs w:val="28"/>
        </w:rPr>
        <w:tab/>
      </w:r>
      <w:r>
        <w:rPr>
          <w:rFonts w:ascii="Arial" w:hAnsi="Arial" w:cs="Arial"/>
          <w:b/>
          <w:sz w:val="28"/>
          <w:szCs w:val="28"/>
        </w:rPr>
        <w:tab/>
      </w:r>
      <w:r>
        <w:rPr>
          <w:rFonts w:ascii="Arial" w:hAnsi="Arial" w:cs="Arial"/>
          <w:b/>
          <w:sz w:val="28"/>
          <w:szCs w:val="28"/>
        </w:rPr>
        <w:tab/>
      </w:r>
      <w:r>
        <w:rPr>
          <w:rFonts w:ascii="Arial" w:hAnsi="Arial" w:cs="Arial"/>
          <w:b/>
          <w:sz w:val="28"/>
          <w:szCs w:val="28"/>
        </w:rPr>
        <w:tab/>
      </w:r>
      <w:r>
        <w:rPr>
          <w:rFonts w:ascii="Arial" w:hAnsi="Arial" w:cs="Arial"/>
          <w:b/>
          <w:sz w:val="28"/>
          <w:szCs w:val="28"/>
        </w:rPr>
        <w:tab/>
      </w:r>
      <w:r>
        <w:rPr>
          <w:rFonts w:ascii="Arial" w:hAnsi="Arial" w:cs="Arial"/>
          <w:b/>
          <w:sz w:val="28"/>
          <w:szCs w:val="28"/>
        </w:rPr>
        <w:tab/>
      </w:r>
      <w:r w:rsidR="00172BE4">
        <w:rPr>
          <w:rFonts w:ascii="Arial" w:hAnsi="Arial" w:cs="Arial"/>
          <w:b/>
          <w:sz w:val="28"/>
          <w:szCs w:val="28"/>
        </w:rPr>
        <w:t>1</w:t>
      </w:r>
      <w:r w:rsidR="008A3518">
        <w:rPr>
          <w:rFonts w:ascii="Arial" w:hAnsi="Arial" w:cs="Arial"/>
          <w:b/>
          <w:sz w:val="28"/>
          <w:szCs w:val="28"/>
        </w:rPr>
        <w:t>1</w:t>
      </w:r>
    </w:p>
    <w:p w14:paraId="606566CC" w14:textId="08FB1BF2" w:rsidR="00D93C99" w:rsidRDefault="00D93C99" w:rsidP="00D93C99">
      <w:pPr>
        <w:spacing w:before="240" w:line="360" w:lineRule="auto"/>
        <w:rPr>
          <w:rFonts w:ascii="Arial" w:hAnsi="Arial" w:cs="Arial"/>
          <w:b/>
          <w:sz w:val="28"/>
          <w:szCs w:val="28"/>
        </w:rPr>
      </w:pPr>
      <w:r>
        <w:rPr>
          <w:rFonts w:ascii="Arial" w:hAnsi="Arial" w:cs="Arial"/>
          <w:b/>
          <w:sz w:val="28"/>
          <w:szCs w:val="28"/>
        </w:rPr>
        <w:t>LIST OF TABLES</w:t>
      </w:r>
      <w:r>
        <w:rPr>
          <w:rFonts w:ascii="Arial" w:hAnsi="Arial" w:cs="Arial"/>
          <w:b/>
          <w:sz w:val="28"/>
          <w:szCs w:val="28"/>
        </w:rPr>
        <w:tab/>
      </w:r>
      <w:r>
        <w:rPr>
          <w:rFonts w:ascii="Arial" w:hAnsi="Arial" w:cs="Arial"/>
          <w:b/>
          <w:sz w:val="28"/>
          <w:szCs w:val="28"/>
        </w:rPr>
        <w:tab/>
      </w:r>
      <w:r>
        <w:rPr>
          <w:rFonts w:ascii="Arial" w:hAnsi="Arial" w:cs="Arial"/>
          <w:b/>
          <w:sz w:val="28"/>
          <w:szCs w:val="28"/>
        </w:rPr>
        <w:tab/>
      </w:r>
      <w:r>
        <w:rPr>
          <w:rFonts w:ascii="Arial" w:hAnsi="Arial" w:cs="Arial"/>
          <w:b/>
          <w:sz w:val="28"/>
          <w:szCs w:val="28"/>
        </w:rPr>
        <w:tab/>
      </w:r>
      <w:r>
        <w:rPr>
          <w:rFonts w:ascii="Arial" w:hAnsi="Arial" w:cs="Arial"/>
          <w:b/>
          <w:sz w:val="28"/>
          <w:szCs w:val="28"/>
        </w:rPr>
        <w:tab/>
      </w:r>
      <w:r>
        <w:rPr>
          <w:rFonts w:ascii="Arial" w:hAnsi="Arial" w:cs="Arial"/>
          <w:b/>
          <w:sz w:val="28"/>
          <w:szCs w:val="28"/>
        </w:rPr>
        <w:tab/>
      </w:r>
      <w:r>
        <w:rPr>
          <w:rFonts w:ascii="Arial" w:hAnsi="Arial" w:cs="Arial"/>
          <w:b/>
          <w:sz w:val="28"/>
          <w:szCs w:val="28"/>
        </w:rPr>
        <w:tab/>
      </w:r>
      <w:r w:rsidR="008A3518">
        <w:rPr>
          <w:rFonts w:ascii="Arial" w:hAnsi="Arial" w:cs="Arial"/>
          <w:b/>
          <w:sz w:val="28"/>
          <w:szCs w:val="28"/>
        </w:rPr>
        <w:t>15</w:t>
      </w:r>
    </w:p>
    <w:p w14:paraId="6607C4FB" w14:textId="560B5779" w:rsidR="00D93C99" w:rsidRDefault="00100FDE" w:rsidP="00D93C99">
      <w:pPr>
        <w:spacing w:before="240" w:line="360" w:lineRule="auto"/>
        <w:rPr>
          <w:rFonts w:ascii="Arial" w:hAnsi="Arial" w:cs="Arial"/>
          <w:b/>
          <w:sz w:val="28"/>
          <w:szCs w:val="28"/>
        </w:rPr>
      </w:pPr>
      <w:r>
        <w:rPr>
          <w:rFonts w:ascii="Arial" w:hAnsi="Arial" w:cs="Arial"/>
          <w:b/>
          <w:sz w:val="28"/>
          <w:szCs w:val="28"/>
        </w:rPr>
        <w:t>ABBREVIATIONS</w:t>
      </w:r>
      <w:r w:rsidR="00D93C99">
        <w:rPr>
          <w:rFonts w:ascii="Arial" w:hAnsi="Arial" w:cs="Arial"/>
          <w:b/>
          <w:sz w:val="28"/>
          <w:szCs w:val="28"/>
        </w:rPr>
        <w:tab/>
      </w:r>
      <w:r w:rsidR="00D93C99">
        <w:rPr>
          <w:rFonts w:ascii="Arial" w:hAnsi="Arial" w:cs="Arial"/>
          <w:b/>
          <w:sz w:val="28"/>
          <w:szCs w:val="28"/>
        </w:rPr>
        <w:tab/>
      </w:r>
      <w:r w:rsidR="00D93C99">
        <w:rPr>
          <w:rFonts w:ascii="Arial" w:hAnsi="Arial" w:cs="Arial"/>
          <w:b/>
          <w:sz w:val="28"/>
          <w:szCs w:val="28"/>
        </w:rPr>
        <w:tab/>
      </w:r>
      <w:r w:rsidR="00D93C99">
        <w:rPr>
          <w:rFonts w:ascii="Arial" w:hAnsi="Arial" w:cs="Arial"/>
          <w:b/>
          <w:sz w:val="28"/>
          <w:szCs w:val="28"/>
        </w:rPr>
        <w:tab/>
      </w:r>
      <w:r w:rsidR="00D93C99">
        <w:rPr>
          <w:rFonts w:ascii="Arial" w:hAnsi="Arial" w:cs="Arial"/>
          <w:b/>
          <w:sz w:val="28"/>
          <w:szCs w:val="28"/>
        </w:rPr>
        <w:tab/>
      </w:r>
      <w:r w:rsidR="00D93C99">
        <w:rPr>
          <w:rFonts w:ascii="Arial" w:hAnsi="Arial" w:cs="Arial"/>
          <w:b/>
          <w:sz w:val="28"/>
          <w:szCs w:val="28"/>
        </w:rPr>
        <w:tab/>
      </w:r>
      <w:r w:rsidR="00D93C99">
        <w:rPr>
          <w:rFonts w:ascii="Arial" w:hAnsi="Arial" w:cs="Arial"/>
          <w:b/>
          <w:sz w:val="28"/>
          <w:szCs w:val="28"/>
        </w:rPr>
        <w:tab/>
      </w:r>
      <w:r w:rsidR="008A3518">
        <w:rPr>
          <w:rFonts w:ascii="Arial" w:hAnsi="Arial" w:cs="Arial"/>
          <w:b/>
          <w:sz w:val="28"/>
          <w:szCs w:val="28"/>
        </w:rPr>
        <w:t>16</w:t>
      </w:r>
    </w:p>
    <w:p w14:paraId="6F874CB9" w14:textId="77777777" w:rsidR="0079729A" w:rsidRPr="0079729A" w:rsidRDefault="0079729A" w:rsidP="0079729A">
      <w:pPr>
        <w:spacing w:after="0" w:line="360" w:lineRule="auto"/>
        <w:rPr>
          <w:rFonts w:ascii="Arial" w:hAnsi="Arial" w:cs="Arial"/>
          <w:b/>
          <w:sz w:val="24"/>
          <w:szCs w:val="28"/>
        </w:rPr>
      </w:pPr>
    </w:p>
    <w:p w14:paraId="1B9F8FE6" w14:textId="672132A6" w:rsidR="00383336" w:rsidRPr="0016443C" w:rsidRDefault="00612341" w:rsidP="0079729A">
      <w:pPr>
        <w:rPr>
          <w:rFonts w:ascii="Arial" w:hAnsi="Arial" w:cs="Arial"/>
          <w:b/>
          <w:sz w:val="28"/>
          <w:szCs w:val="28"/>
        </w:rPr>
      </w:pPr>
      <w:r w:rsidRPr="0016443C">
        <w:rPr>
          <w:rFonts w:ascii="Arial" w:hAnsi="Arial" w:cs="Arial"/>
          <w:b/>
          <w:sz w:val="28"/>
          <w:szCs w:val="28"/>
        </w:rPr>
        <w:t>CHAPTER 1</w:t>
      </w:r>
      <w:r w:rsidR="00AE7CB1" w:rsidRPr="0016443C">
        <w:rPr>
          <w:rFonts w:ascii="Arial" w:hAnsi="Arial" w:cs="Arial"/>
          <w:b/>
          <w:sz w:val="28"/>
          <w:szCs w:val="28"/>
        </w:rPr>
        <w:t xml:space="preserve"> - INTRODUCTION AND OVERVIEW</w:t>
      </w:r>
      <w:r w:rsidR="00F91225" w:rsidRPr="0016443C">
        <w:rPr>
          <w:rFonts w:ascii="Arial" w:hAnsi="Arial" w:cs="Arial"/>
          <w:b/>
          <w:sz w:val="28"/>
          <w:szCs w:val="28"/>
        </w:rPr>
        <w:tab/>
      </w:r>
      <w:r w:rsidR="0016443C">
        <w:rPr>
          <w:rFonts w:ascii="Arial" w:hAnsi="Arial" w:cs="Arial"/>
          <w:b/>
          <w:sz w:val="28"/>
          <w:szCs w:val="28"/>
        </w:rPr>
        <w:tab/>
      </w:r>
      <w:r w:rsidR="008A3518">
        <w:rPr>
          <w:rFonts w:ascii="Arial" w:hAnsi="Arial" w:cs="Arial"/>
          <w:b/>
          <w:sz w:val="28"/>
          <w:szCs w:val="28"/>
        </w:rPr>
        <w:t>18</w:t>
      </w:r>
    </w:p>
    <w:p w14:paraId="227CBBA5" w14:textId="5CC7354F" w:rsidR="00AE7CB1" w:rsidRPr="0079729A" w:rsidRDefault="003B1126" w:rsidP="00383336">
      <w:pPr>
        <w:spacing w:before="240" w:after="0" w:line="240" w:lineRule="auto"/>
        <w:rPr>
          <w:rFonts w:ascii="Arial" w:hAnsi="Arial" w:cs="Arial"/>
          <w:b/>
          <w:szCs w:val="40"/>
        </w:rPr>
      </w:pPr>
      <w:r w:rsidRPr="0079729A">
        <w:rPr>
          <w:rFonts w:ascii="Arial" w:hAnsi="Arial" w:cs="Arial"/>
          <w:b/>
          <w:szCs w:val="40"/>
        </w:rPr>
        <w:t xml:space="preserve">1.1 </w:t>
      </w:r>
      <w:r w:rsidR="0016443C" w:rsidRPr="0079729A">
        <w:rPr>
          <w:rFonts w:ascii="Arial" w:hAnsi="Arial" w:cs="Arial"/>
          <w:b/>
          <w:szCs w:val="40"/>
        </w:rPr>
        <w:t xml:space="preserve">AN INTRODUCTION TO </w:t>
      </w:r>
      <w:r w:rsidR="00AE7CB1" w:rsidRPr="0079729A">
        <w:rPr>
          <w:rFonts w:ascii="Arial" w:hAnsi="Arial" w:cs="Arial"/>
          <w:b/>
          <w:szCs w:val="40"/>
        </w:rPr>
        <w:t>CARDIOVASCULAR DISEASE</w:t>
      </w:r>
      <w:r w:rsidR="00F91225" w:rsidRPr="0079729A">
        <w:rPr>
          <w:rFonts w:ascii="Arial" w:hAnsi="Arial" w:cs="Arial"/>
          <w:b/>
          <w:szCs w:val="40"/>
        </w:rPr>
        <w:tab/>
      </w:r>
      <w:r w:rsidR="0079729A">
        <w:rPr>
          <w:rFonts w:ascii="Arial" w:hAnsi="Arial" w:cs="Arial"/>
          <w:b/>
          <w:szCs w:val="40"/>
        </w:rPr>
        <w:tab/>
      </w:r>
      <w:r w:rsidR="008A3518">
        <w:rPr>
          <w:rFonts w:ascii="Arial" w:hAnsi="Arial" w:cs="Arial"/>
          <w:b/>
          <w:szCs w:val="40"/>
        </w:rPr>
        <w:t>18</w:t>
      </w:r>
    </w:p>
    <w:p w14:paraId="7A930603" w14:textId="1227D3CB" w:rsidR="0016443C" w:rsidRPr="0079729A" w:rsidRDefault="0016443C" w:rsidP="00383336">
      <w:pPr>
        <w:spacing w:before="240" w:after="0" w:line="240" w:lineRule="auto"/>
        <w:rPr>
          <w:rFonts w:ascii="Arial" w:hAnsi="Arial" w:cs="Arial"/>
          <w:b/>
          <w:szCs w:val="40"/>
        </w:rPr>
      </w:pPr>
      <w:r w:rsidRPr="0079729A">
        <w:rPr>
          <w:rFonts w:ascii="Arial" w:hAnsi="Arial" w:cs="Arial"/>
          <w:b/>
          <w:szCs w:val="40"/>
        </w:rPr>
        <w:t>1.2 RESEARCH IN CVD</w:t>
      </w:r>
      <w:r w:rsidRPr="0079729A">
        <w:rPr>
          <w:rFonts w:ascii="Arial" w:hAnsi="Arial" w:cs="Arial"/>
          <w:b/>
          <w:szCs w:val="40"/>
        </w:rPr>
        <w:tab/>
      </w:r>
      <w:r w:rsidRPr="0079729A">
        <w:rPr>
          <w:rFonts w:ascii="Arial" w:hAnsi="Arial" w:cs="Arial"/>
          <w:b/>
          <w:szCs w:val="40"/>
        </w:rPr>
        <w:tab/>
      </w:r>
      <w:r w:rsidRPr="0079729A">
        <w:rPr>
          <w:rFonts w:ascii="Arial" w:hAnsi="Arial" w:cs="Arial"/>
          <w:b/>
          <w:szCs w:val="40"/>
        </w:rPr>
        <w:tab/>
      </w:r>
      <w:r w:rsidRPr="0079729A">
        <w:rPr>
          <w:rFonts w:ascii="Arial" w:hAnsi="Arial" w:cs="Arial"/>
          <w:b/>
          <w:szCs w:val="40"/>
        </w:rPr>
        <w:tab/>
      </w:r>
      <w:r w:rsidRPr="0079729A">
        <w:rPr>
          <w:rFonts w:ascii="Arial" w:hAnsi="Arial" w:cs="Arial"/>
          <w:b/>
          <w:szCs w:val="40"/>
        </w:rPr>
        <w:tab/>
      </w:r>
      <w:r w:rsidRPr="0079729A">
        <w:rPr>
          <w:rFonts w:ascii="Arial" w:hAnsi="Arial" w:cs="Arial"/>
          <w:b/>
          <w:szCs w:val="40"/>
        </w:rPr>
        <w:tab/>
      </w:r>
      <w:r w:rsidRPr="0079729A">
        <w:rPr>
          <w:rFonts w:ascii="Arial" w:hAnsi="Arial" w:cs="Arial"/>
          <w:b/>
          <w:szCs w:val="40"/>
        </w:rPr>
        <w:tab/>
      </w:r>
      <w:r w:rsidR="008A3518">
        <w:rPr>
          <w:rFonts w:ascii="Arial" w:hAnsi="Arial" w:cs="Arial"/>
          <w:b/>
          <w:szCs w:val="40"/>
        </w:rPr>
        <w:t>18</w:t>
      </w:r>
    </w:p>
    <w:p w14:paraId="1FEC85DA" w14:textId="742ED858" w:rsidR="00AE7CB1" w:rsidRPr="0079729A" w:rsidRDefault="003B1126" w:rsidP="00383336">
      <w:pPr>
        <w:spacing w:before="240" w:after="0" w:line="240" w:lineRule="auto"/>
        <w:rPr>
          <w:rFonts w:ascii="Arial" w:hAnsi="Arial" w:cs="Arial"/>
          <w:b/>
          <w:szCs w:val="40"/>
        </w:rPr>
      </w:pPr>
      <w:r w:rsidRPr="0079729A">
        <w:rPr>
          <w:rFonts w:ascii="Arial" w:hAnsi="Arial" w:cs="Arial"/>
          <w:b/>
          <w:szCs w:val="40"/>
        </w:rPr>
        <w:t>1.</w:t>
      </w:r>
      <w:r w:rsidR="0016443C" w:rsidRPr="0079729A">
        <w:rPr>
          <w:rFonts w:ascii="Arial" w:hAnsi="Arial" w:cs="Arial"/>
          <w:b/>
          <w:szCs w:val="40"/>
        </w:rPr>
        <w:t>3</w:t>
      </w:r>
      <w:r w:rsidRPr="0079729A">
        <w:rPr>
          <w:rFonts w:ascii="Arial" w:hAnsi="Arial" w:cs="Arial"/>
          <w:b/>
          <w:szCs w:val="40"/>
        </w:rPr>
        <w:t xml:space="preserve"> </w:t>
      </w:r>
      <w:r w:rsidR="00AE7CB1" w:rsidRPr="0079729A">
        <w:rPr>
          <w:rFonts w:ascii="Arial" w:hAnsi="Arial" w:cs="Arial"/>
          <w:b/>
          <w:szCs w:val="40"/>
        </w:rPr>
        <w:t>HYPOTHESIS</w:t>
      </w:r>
      <w:r w:rsidR="00F91225" w:rsidRPr="0079729A">
        <w:rPr>
          <w:rFonts w:ascii="Arial" w:hAnsi="Arial" w:cs="Arial"/>
          <w:b/>
          <w:szCs w:val="40"/>
        </w:rPr>
        <w:tab/>
      </w:r>
      <w:r w:rsidR="00F91225" w:rsidRPr="0079729A">
        <w:rPr>
          <w:rFonts w:ascii="Arial" w:hAnsi="Arial" w:cs="Arial"/>
          <w:b/>
          <w:szCs w:val="40"/>
        </w:rPr>
        <w:tab/>
      </w:r>
      <w:r w:rsidR="00F91225" w:rsidRPr="0079729A">
        <w:rPr>
          <w:rFonts w:ascii="Arial" w:hAnsi="Arial" w:cs="Arial"/>
          <w:b/>
          <w:szCs w:val="40"/>
        </w:rPr>
        <w:tab/>
      </w:r>
      <w:r w:rsidR="00F91225" w:rsidRPr="0079729A">
        <w:rPr>
          <w:rFonts w:ascii="Arial" w:hAnsi="Arial" w:cs="Arial"/>
          <w:b/>
          <w:szCs w:val="40"/>
        </w:rPr>
        <w:tab/>
      </w:r>
      <w:r w:rsidR="00F91225" w:rsidRPr="0079729A">
        <w:rPr>
          <w:rFonts w:ascii="Arial" w:hAnsi="Arial" w:cs="Arial"/>
          <w:b/>
          <w:szCs w:val="40"/>
        </w:rPr>
        <w:tab/>
      </w:r>
      <w:r w:rsidR="00F91225" w:rsidRPr="0079729A">
        <w:rPr>
          <w:rFonts w:ascii="Arial" w:hAnsi="Arial" w:cs="Arial"/>
          <w:b/>
          <w:szCs w:val="40"/>
        </w:rPr>
        <w:tab/>
      </w:r>
      <w:r w:rsidR="00F91225" w:rsidRPr="0079729A">
        <w:rPr>
          <w:rFonts w:ascii="Arial" w:hAnsi="Arial" w:cs="Arial"/>
          <w:b/>
          <w:szCs w:val="40"/>
        </w:rPr>
        <w:tab/>
      </w:r>
      <w:r w:rsidR="00F91225" w:rsidRPr="0079729A">
        <w:rPr>
          <w:rFonts w:ascii="Arial" w:hAnsi="Arial" w:cs="Arial"/>
          <w:b/>
          <w:szCs w:val="40"/>
        </w:rPr>
        <w:tab/>
      </w:r>
      <w:r w:rsidR="00402E35" w:rsidRPr="0079729A">
        <w:rPr>
          <w:rFonts w:ascii="Arial" w:hAnsi="Arial" w:cs="Arial"/>
          <w:b/>
          <w:szCs w:val="40"/>
        </w:rPr>
        <w:t>2</w:t>
      </w:r>
      <w:r w:rsidR="008A3518">
        <w:rPr>
          <w:rFonts w:ascii="Arial" w:hAnsi="Arial" w:cs="Arial"/>
          <w:b/>
          <w:szCs w:val="40"/>
        </w:rPr>
        <w:t>1</w:t>
      </w:r>
      <w:r w:rsidR="00F91225" w:rsidRPr="0079729A">
        <w:rPr>
          <w:rFonts w:ascii="Arial" w:hAnsi="Arial" w:cs="Arial"/>
          <w:b/>
          <w:szCs w:val="40"/>
        </w:rPr>
        <w:tab/>
      </w:r>
    </w:p>
    <w:p w14:paraId="2994E06F" w14:textId="4A9ACCE4" w:rsidR="00AE7CB1" w:rsidRPr="0079729A" w:rsidRDefault="003B1126" w:rsidP="00383336">
      <w:pPr>
        <w:spacing w:before="240" w:after="0" w:line="240" w:lineRule="auto"/>
        <w:rPr>
          <w:rFonts w:ascii="Arial" w:hAnsi="Arial" w:cs="Arial"/>
          <w:b/>
          <w:szCs w:val="40"/>
        </w:rPr>
      </w:pPr>
      <w:r w:rsidRPr="0079729A">
        <w:rPr>
          <w:rFonts w:ascii="Arial" w:hAnsi="Arial" w:cs="Arial"/>
          <w:b/>
          <w:szCs w:val="40"/>
        </w:rPr>
        <w:t>1.</w:t>
      </w:r>
      <w:r w:rsidR="0016443C" w:rsidRPr="0079729A">
        <w:rPr>
          <w:rFonts w:ascii="Arial" w:hAnsi="Arial" w:cs="Arial"/>
          <w:b/>
          <w:szCs w:val="40"/>
        </w:rPr>
        <w:t>4</w:t>
      </w:r>
      <w:r w:rsidRPr="0079729A">
        <w:rPr>
          <w:rFonts w:ascii="Arial" w:hAnsi="Arial" w:cs="Arial"/>
          <w:b/>
          <w:szCs w:val="40"/>
        </w:rPr>
        <w:t xml:space="preserve"> </w:t>
      </w:r>
      <w:r w:rsidR="00AE7CB1" w:rsidRPr="0079729A">
        <w:rPr>
          <w:rFonts w:ascii="Arial" w:hAnsi="Arial" w:cs="Arial"/>
          <w:b/>
          <w:szCs w:val="40"/>
        </w:rPr>
        <w:t>EXPERIMENTAL DESIGN</w:t>
      </w:r>
      <w:r w:rsidR="00F91225" w:rsidRPr="0079729A">
        <w:rPr>
          <w:rFonts w:ascii="Arial" w:hAnsi="Arial" w:cs="Arial"/>
          <w:b/>
          <w:szCs w:val="40"/>
        </w:rPr>
        <w:tab/>
      </w:r>
      <w:r w:rsidR="00F91225" w:rsidRPr="0079729A">
        <w:rPr>
          <w:rFonts w:ascii="Arial" w:hAnsi="Arial" w:cs="Arial"/>
          <w:b/>
          <w:szCs w:val="40"/>
        </w:rPr>
        <w:tab/>
      </w:r>
      <w:r w:rsidR="00F91225" w:rsidRPr="0079729A">
        <w:rPr>
          <w:rFonts w:ascii="Arial" w:hAnsi="Arial" w:cs="Arial"/>
          <w:b/>
          <w:szCs w:val="40"/>
        </w:rPr>
        <w:tab/>
      </w:r>
      <w:r w:rsidR="00F91225" w:rsidRPr="0079729A">
        <w:rPr>
          <w:rFonts w:ascii="Arial" w:hAnsi="Arial" w:cs="Arial"/>
          <w:b/>
          <w:szCs w:val="40"/>
        </w:rPr>
        <w:tab/>
      </w:r>
      <w:r w:rsidR="00F91225" w:rsidRPr="0079729A">
        <w:rPr>
          <w:rFonts w:ascii="Arial" w:hAnsi="Arial" w:cs="Arial"/>
          <w:b/>
          <w:szCs w:val="40"/>
        </w:rPr>
        <w:tab/>
      </w:r>
      <w:r w:rsidR="00F91225" w:rsidRPr="0079729A">
        <w:rPr>
          <w:rFonts w:ascii="Arial" w:hAnsi="Arial" w:cs="Arial"/>
          <w:b/>
          <w:szCs w:val="40"/>
        </w:rPr>
        <w:tab/>
        <w:t>2</w:t>
      </w:r>
      <w:r w:rsidR="008A3518">
        <w:rPr>
          <w:rFonts w:ascii="Arial" w:hAnsi="Arial" w:cs="Arial"/>
          <w:b/>
          <w:szCs w:val="40"/>
        </w:rPr>
        <w:t>2</w:t>
      </w:r>
    </w:p>
    <w:p w14:paraId="56EC68E5" w14:textId="046983C6" w:rsidR="00D93C99" w:rsidRDefault="003B1126" w:rsidP="00D93C99">
      <w:pPr>
        <w:spacing w:before="240" w:after="0" w:line="240" w:lineRule="auto"/>
        <w:rPr>
          <w:rFonts w:ascii="Arial" w:hAnsi="Arial" w:cs="Arial"/>
          <w:b/>
          <w:szCs w:val="40"/>
        </w:rPr>
      </w:pPr>
      <w:r w:rsidRPr="0079729A">
        <w:rPr>
          <w:rFonts w:ascii="Arial" w:hAnsi="Arial" w:cs="Arial"/>
          <w:b/>
          <w:szCs w:val="40"/>
        </w:rPr>
        <w:t>1.</w:t>
      </w:r>
      <w:r w:rsidR="0016443C" w:rsidRPr="0079729A">
        <w:rPr>
          <w:rFonts w:ascii="Arial" w:hAnsi="Arial" w:cs="Arial"/>
          <w:b/>
          <w:szCs w:val="40"/>
        </w:rPr>
        <w:t>5</w:t>
      </w:r>
      <w:r w:rsidRPr="0079729A">
        <w:rPr>
          <w:rFonts w:ascii="Arial" w:hAnsi="Arial" w:cs="Arial"/>
          <w:b/>
          <w:szCs w:val="40"/>
        </w:rPr>
        <w:t xml:space="preserve"> </w:t>
      </w:r>
      <w:r w:rsidR="00AE7CB1" w:rsidRPr="0079729A">
        <w:rPr>
          <w:rFonts w:ascii="Arial" w:hAnsi="Arial" w:cs="Arial"/>
          <w:b/>
          <w:szCs w:val="40"/>
        </w:rPr>
        <w:t>AIMS AND OBJECTIVES</w:t>
      </w:r>
      <w:r w:rsidR="00F91225" w:rsidRPr="0079729A">
        <w:rPr>
          <w:rFonts w:ascii="Arial" w:hAnsi="Arial" w:cs="Arial"/>
          <w:b/>
          <w:szCs w:val="40"/>
        </w:rPr>
        <w:tab/>
      </w:r>
      <w:r w:rsidR="00F91225" w:rsidRPr="0079729A">
        <w:rPr>
          <w:rFonts w:ascii="Arial" w:hAnsi="Arial" w:cs="Arial"/>
          <w:b/>
          <w:szCs w:val="40"/>
        </w:rPr>
        <w:tab/>
      </w:r>
      <w:r w:rsidR="00F91225" w:rsidRPr="0079729A">
        <w:rPr>
          <w:rFonts w:ascii="Arial" w:hAnsi="Arial" w:cs="Arial"/>
          <w:b/>
          <w:szCs w:val="40"/>
        </w:rPr>
        <w:tab/>
      </w:r>
      <w:r w:rsidR="00F91225" w:rsidRPr="0079729A">
        <w:rPr>
          <w:rFonts w:ascii="Arial" w:hAnsi="Arial" w:cs="Arial"/>
          <w:b/>
          <w:szCs w:val="40"/>
        </w:rPr>
        <w:tab/>
      </w:r>
      <w:r w:rsidR="00F91225" w:rsidRPr="0079729A">
        <w:rPr>
          <w:rFonts w:ascii="Arial" w:hAnsi="Arial" w:cs="Arial"/>
          <w:b/>
          <w:szCs w:val="40"/>
        </w:rPr>
        <w:tab/>
      </w:r>
      <w:r w:rsidR="00F91225" w:rsidRPr="0079729A">
        <w:rPr>
          <w:rFonts w:ascii="Arial" w:hAnsi="Arial" w:cs="Arial"/>
          <w:b/>
          <w:szCs w:val="40"/>
        </w:rPr>
        <w:tab/>
        <w:t>2</w:t>
      </w:r>
      <w:r w:rsidR="008A3518">
        <w:rPr>
          <w:rFonts w:ascii="Arial" w:hAnsi="Arial" w:cs="Arial"/>
          <w:b/>
          <w:szCs w:val="40"/>
        </w:rPr>
        <w:t>3</w:t>
      </w:r>
    </w:p>
    <w:p w14:paraId="7A4E1F2F" w14:textId="77777777" w:rsidR="00DF3137" w:rsidRPr="0079729A" w:rsidRDefault="00DF3137" w:rsidP="00D93C99">
      <w:pPr>
        <w:spacing w:before="240" w:after="0" w:line="240" w:lineRule="auto"/>
        <w:rPr>
          <w:rFonts w:ascii="Arial" w:hAnsi="Arial" w:cs="Arial"/>
          <w:b/>
          <w:szCs w:val="40"/>
        </w:rPr>
      </w:pPr>
    </w:p>
    <w:p w14:paraId="1CE9BCAB" w14:textId="5CB3EAC1" w:rsidR="00AE7CB1" w:rsidRPr="0016443C" w:rsidRDefault="00612341" w:rsidP="00AE7CB1">
      <w:pPr>
        <w:spacing w:before="240"/>
        <w:rPr>
          <w:rFonts w:ascii="Arial" w:hAnsi="Arial" w:cs="Arial"/>
          <w:b/>
          <w:sz w:val="28"/>
          <w:szCs w:val="28"/>
        </w:rPr>
      </w:pPr>
      <w:r w:rsidRPr="0016443C">
        <w:rPr>
          <w:rFonts w:ascii="Arial" w:hAnsi="Arial" w:cs="Arial"/>
          <w:b/>
          <w:sz w:val="28"/>
          <w:szCs w:val="28"/>
        </w:rPr>
        <w:t>CHAPTER 2</w:t>
      </w:r>
      <w:r w:rsidR="00AE7CB1" w:rsidRPr="0016443C">
        <w:rPr>
          <w:rFonts w:ascii="Arial" w:hAnsi="Arial" w:cs="Arial"/>
          <w:b/>
          <w:sz w:val="28"/>
          <w:szCs w:val="28"/>
        </w:rPr>
        <w:t xml:space="preserve"> – </w:t>
      </w:r>
      <w:r w:rsidR="0092260D">
        <w:rPr>
          <w:rFonts w:ascii="Arial" w:hAnsi="Arial" w:cs="Arial"/>
          <w:b/>
          <w:sz w:val="28"/>
          <w:szCs w:val="28"/>
        </w:rPr>
        <w:t>LITERATURE REVIEW</w:t>
      </w:r>
      <w:r w:rsidR="00574EA0" w:rsidRPr="0016443C">
        <w:rPr>
          <w:rFonts w:ascii="Arial" w:hAnsi="Arial" w:cs="Arial"/>
          <w:b/>
          <w:sz w:val="28"/>
          <w:szCs w:val="28"/>
        </w:rPr>
        <w:tab/>
      </w:r>
      <w:r w:rsidR="00574EA0" w:rsidRPr="0016443C">
        <w:rPr>
          <w:rFonts w:ascii="Arial" w:hAnsi="Arial" w:cs="Arial"/>
          <w:b/>
          <w:sz w:val="28"/>
          <w:szCs w:val="28"/>
        </w:rPr>
        <w:tab/>
      </w:r>
      <w:r w:rsidR="00574EA0" w:rsidRPr="0016443C">
        <w:rPr>
          <w:rFonts w:ascii="Arial" w:hAnsi="Arial" w:cs="Arial"/>
          <w:b/>
          <w:sz w:val="28"/>
          <w:szCs w:val="28"/>
        </w:rPr>
        <w:tab/>
      </w:r>
      <w:r w:rsidR="00574EA0" w:rsidRPr="0016443C">
        <w:rPr>
          <w:rFonts w:ascii="Arial" w:hAnsi="Arial" w:cs="Arial"/>
          <w:b/>
          <w:sz w:val="28"/>
          <w:szCs w:val="28"/>
        </w:rPr>
        <w:tab/>
      </w:r>
      <w:r w:rsidR="008A3518">
        <w:rPr>
          <w:rFonts w:ascii="Arial" w:hAnsi="Arial" w:cs="Arial"/>
          <w:b/>
          <w:sz w:val="28"/>
          <w:szCs w:val="28"/>
        </w:rPr>
        <w:t>25</w:t>
      </w:r>
    </w:p>
    <w:p w14:paraId="5E945E87" w14:textId="61E27351" w:rsidR="00AE7CB1" w:rsidRPr="0079729A" w:rsidRDefault="00AE7CB1" w:rsidP="0079729A">
      <w:pPr>
        <w:spacing w:after="0" w:line="240" w:lineRule="auto"/>
        <w:rPr>
          <w:rFonts w:ascii="Arial" w:hAnsi="Arial" w:cs="Arial"/>
          <w:b/>
        </w:rPr>
      </w:pPr>
      <w:r w:rsidRPr="0079729A">
        <w:rPr>
          <w:rFonts w:ascii="Arial" w:hAnsi="Arial" w:cs="Arial"/>
          <w:b/>
        </w:rPr>
        <w:t xml:space="preserve">2.1 </w:t>
      </w:r>
      <w:r w:rsidR="00692936" w:rsidRPr="0079729A">
        <w:rPr>
          <w:rFonts w:ascii="Arial" w:hAnsi="Arial" w:cs="Arial"/>
          <w:b/>
        </w:rPr>
        <w:t>CVD</w:t>
      </w:r>
      <w:r w:rsidRPr="0079729A">
        <w:rPr>
          <w:rFonts w:ascii="Arial" w:hAnsi="Arial" w:cs="Arial"/>
          <w:b/>
        </w:rPr>
        <w:t xml:space="preserve"> MORBIDITY AND MORTALITY</w:t>
      </w:r>
      <w:r w:rsidR="00574EA0" w:rsidRPr="0079729A">
        <w:rPr>
          <w:rFonts w:ascii="Arial" w:hAnsi="Arial" w:cs="Arial"/>
          <w:b/>
        </w:rPr>
        <w:tab/>
      </w:r>
      <w:r w:rsidR="00574EA0" w:rsidRPr="0079729A">
        <w:rPr>
          <w:rFonts w:ascii="Arial" w:hAnsi="Arial" w:cs="Arial"/>
          <w:b/>
        </w:rPr>
        <w:tab/>
      </w:r>
      <w:r w:rsidR="00574EA0" w:rsidRPr="0079729A">
        <w:rPr>
          <w:rFonts w:ascii="Arial" w:hAnsi="Arial" w:cs="Arial"/>
          <w:b/>
        </w:rPr>
        <w:tab/>
      </w:r>
      <w:r w:rsidR="00574EA0" w:rsidRPr="0079729A">
        <w:rPr>
          <w:rFonts w:ascii="Arial" w:hAnsi="Arial" w:cs="Arial"/>
          <w:b/>
        </w:rPr>
        <w:tab/>
      </w:r>
      <w:r w:rsidR="0079729A">
        <w:rPr>
          <w:rFonts w:ascii="Arial" w:hAnsi="Arial" w:cs="Arial"/>
          <w:b/>
        </w:rPr>
        <w:tab/>
      </w:r>
      <w:r w:rsidR="008A3518">
        <w:rPr>
          <w:rFonts w:ascii="Arial" w:hAnsi="Arial" w:cs="Arial"/>
          <w:b/>
        </w:rPr>
        <w:t>25</w:t>
      </w:r>
    </w:p>
    <w:p w14:paraId="47F91943" w14:textId="01B69BFF" w:rsidR="00AE7CB1" w:rsidRPr="0079729A" w:rsidRDefault="00AE7CB1" w:rsidP="00383336">
      <w:pPr>
        <w:spacing w:before="240" w:line="240" w:lineRule="auto"/>
        <w:rPr>
          <w:rFonts w:ascii="Arial" w:hAnsi="Arial" w:cs="Arial"/>
          <w:b/>
        </w:rPr>
      </w:pPr>
      <w:r w:rsidRPr="0079729A">
        <w:rPr>
          <w:rFonts w:ascii="Arial" w:hAnsi="Arial" w:cs="Arial"/>
          <w:b/>
        </w:rPr>
        <w:t>2.2 FACTORS AFFECTING C</w:t>
      </w:r>
      <w:r w:rsidR="00692936" w:rsidRPr="0079729A">
        <w:rPr>
          <w:rFonts w:ascii="Arial" w:hAnsi="Arial" w:cs="Arial"/>
          <w:b/>
        </w:rPr>
        <w:t>VD</w:t>
      </w:r>
      <w:r w:rsidRPr="0079729A">
        <w:rPr>
          <w:rFonts w:ascii="Arial" w:hAnsi="Arial" w:cs="Arial"/>
          <w:b/>
        </w:rPr>
        <w:t xml:space="preserve"> DEVELOPMENT</w:t>
      </w:r>
      <w:r w:rsidR="00574EA0" w:rsidRPr="0079729A">
        <w:rPr>
          <w:rFonts w:ascii="Arial" w:hAnsi="Arial" w:cs="Arial"/>
          <w:b/>
        </w:rPr>
        <w:tab/>
      </w:r>
      <w:r w:rsidR="00574EA0" w:rsidRPr="0079729A">
        <w:rPr>
          <w:rFonts w:ascii="Arial" w:hAnsi="Arial" w:cs="Arial"/>
          <w:b/>
        </w:rPr>
        <w:tab/>
      </w:r>
      <w:r w:rsidR="00574EA0" w:rsidRPr="0079729A">
        <w:rPr>
          <w:rFonts w:ascii="Arial" w:hAnsi="Arial" w:cs="Arial"/>
          <w:b/>
        </w:rPr>
        <w:tab/>
      </w:r>
      <w:r w:rsidR="0079729A">
        <w:rPr>
          <w:rFonts w:ascii="Arial" w:hAnsi="Arial" w:cs="Arial"/>
          <w:b/>
        </w:rPr>
        <w:tab/>
      </w:r>
      <w:r w:rsidR="008A3518">
        <w:rPr>
          <w:rFonts w:ascii="Arial" w:hAnsi="Arial" w:cs="Arial"/>
          <w:b/>
        </w:rPr>
        <w:t>29</w:t>
      </w:r>
    </w:p>
    <w:p w14:paraId="1F01817A" w14:textId="59881A4B" w:rsidR="00AE7CB1" w:rsidRPr="0079729A" w:rsidRDefault="00AE7CB1" w:rsidP="00976FEA">
      <w:pPr>
        <w:spacing w:after="0" w:line="360" w:lineRule="auto"/>
        <w:rPr>
          <w:rFonts w:ascii="Arial" w:hAnsi="Arial" w:cs="Arial"/>
        </w:rPr>
      </w:pPr>
      <w:r w:rsidRPr="0079729A">
        <w:rPr>
          <w:rFonts w:ascii="Arial" w:hAnsi="Arial" w:cs="Arial"/>
          <w:b/>
        </w:rPr>
        <w:tab/>
      </w:r>
      <w:r w:rsidRPr="0079729A">
        <w:rPr>
          <w:rFonts w:ascii="Arial" w:hAnsi="Arial" w:cs="Arial"/>
        </w:rPr>
        <w:t>2.2.1 VASCULAR ANATOMY AND PHYSIOLOGY</w:t>
      </w:r>
      <w:r w:rsidR="00574EA0" w:rsidRPr="0079729A">
        <w:rPr>
          <w:rFonts w:ascii="Arial" w:hAnsi="Arial" w:cs="Arial"/>
        </w:rPr>
        <w:tab/>
      </w:r>
      <w:r w:rsidR="00574EA0" w:rsidRPr="0079729A">
        <w:rPr>
          <w:rFonts w:ascii="Arial" w:hAnsi="Arial" w:cs="Arial"/>
        </w:rPr>
        <w:tab/>
      </w:r>
      <w:r w:rsidR="00C35735" w:rsidRPr="0079729A">
        <w:rPr>
          <w:rFonts w:ascii="Arial" w:hAnsi="Arial" w:cs="Arial"/>
        </w:rPr>
        <w:tab/>
      </w:r>
      <w:r w:rsidR="008A3518">
        <w:rPr>
          <w:rFonts w:ascii="Arial" w:hAnsi="Arial" w:cs="Arial"/>
        </w:rPr>
        <w:t>29</w:t>
      </w:r>
    </w:p>
    <w:p w14:paraId="2ABDFAC4" w14:textId="3631612B" w:rsidR="00AE7CB1" w:rsidRPr="0079729A" w:rsidRDefault="00AE7CB1" w:rsidP="00AE7CB1">
      <w:pPr>
        <w:spacing w:after="0" w:line="360" w:lineRule="auto"/>
        <w:rPr>
          <w:rFonts w:ascii="Arial" w:hAnsi="Arial" w:cs="Arial"/>
        </w:rPr>
      </w:pPr>
      <w:r w:rsidRPr="0079729A">
        <w:rPr>
          <w:rFonts w:ascii="Arial" w:hAnsi="Arial" w:cs="Arial"/>
        </w:rPr>
        <w:tab/>
        <w:t>2.2.2 GENETIC AND LIFESTYLE FACTORS</w:t>
      </w:r>
      <w:r w:rsidR="00075D19" w:rsidRPr="0079729A">
        <w:rPr>
          <w:rFonts w:ascii="Arial" w:hAnsi="Arial" w:cs="Arial"/>
        </w:rPr>
        <w:t xml:space="preserve"> FOR CVD</w:t>
      </w:r>
      <w:r w:rsidR="00574EA0" w:rsidRPr="0079729A">
        <w:rPr>
          <w:rFonts w:ascii="Arial" w:hAnsi="Arial" w:cs="Arial"/>
        </w:rPr>
        <w:tab/>
      </w:r>
      <w:r w:rsidR="00C35735" w:rsidRPr="0079729A">
        <w:rPr>
          <w:rFonts w:ascii="Arial" w:hAnsi="Arial" w:cs="Arial"/>
        </w:rPr>
        <w:tab/>
      </w:r>
      <w:r w:rsidR="00574EA0" w:rsidRPr="0079729A">
        <w:rPr>
          <w:rFonts w:ascii="Arial" w:hAnsi="Arial" w:cs="Arial"/>
        </w:rPr>
        <w:t>3</w:t>
      </w:r>
      <w:r w:rsidR="008A3518">
        <w:rPr>
          <w:rFonts w:ascii="Arial" w:hAnsi="Arial" w:cs="Arial"/>
        </w:rPr>
        <w:t>3</w:t>
      </w:r>
    </w:p>
    <w:p w14:paraId="0D30D829" w14:textId="2F993D8C" w:rsidR="00AE7CB1" w:rsidRPr="0079729A" w:rsidRDefault="00AE7CB1" w:rsidP="00085F66">
      <w:pPr>
        <w:spacing w:before="240" w:after="0" w:line="360" w:lineRule="auto"/>
        <w:rPr>
          <w:rFonts w:ascii="Arial" w:hAnsi="Arial" w:cs="Arial"/>
          <w:b/>
        </w:rPr>
      </w:pPr>
      <w:r w:rsidRPr="0079729A">
        <w:rPr>
          <w:rFonts w:ascii="Arial" w:hAnsi="Arial" w:cs="Arial"/>
          <w:b/>
        </w:rPr>
        <w:t>2.3 PATHOGENESIS OF ATHEROSCLEROSIS</w:t>
      </w:r>
      <w:r w:rsidR="00574EA0" w:rsidRPr="0079729A">
        <w:rPr>
          <w:rFonts w:ascii="Arial" w:hAnsi="Arial" w:cs="Arial"/>
          <w:b/>
        </w:rPr>
        <w:tab/>
      </w:r>
      <w:r w:rsidR="00574EA0" w:rsidRPr="0079729A">
        <w:rPr>
          <w:rFonts w:ascii="Arial" w:hAnsi="Arial" w:cs="Arial"/>
          <w:b/>
        </w:rPr>
        <w:tab/>
      </w:r>
      <w:r w:rsidR="00574EA0" w:rsidRPr="0079729A">
        <w:rPr>
          <w:rFonts w:ascii="Arial" w:hAnsi="Arial" w:cs="Arial"/>
          <w:b/>
        </w:rPr>
        <w:tab/>
      </w:r>
      <w:r w:rsidR="0079729A">
        <w:rPr>
          <w:rFonts w:ascii="Arial" w:hAnsi="Arial" w:cs="Arial"/>
          <w:b/>
        </w:rPr>
        <w:tab/>
      </w:r>
      <w:r w:rsidR="008A3518">
        <w:rPr>
          <w:rFonts w:ascii="Arial" w:hAnsi="Arial" w:cs="Arial"/>
          <w:b/>
        </w:rPr>
        <w:t>34</w:t>
      </w:r>
    </w:p>
    <w:p w14:paraId="09DE6D20" w14:textId="7F71B723" w:rsidR="00AE7CB1" w:rsidRPr="0079729A" w:rsidRDefault="00AE7CB1" w:rsidP="00AE7CB1">
      <w:pPr>
        <w:spacing w:after="0" w:line="360" w:lineRule="auto"/>
        <w:rPr>
          <w:rFonts w:ascii="Arial" w:hAnsi="Arial" w:cs="Arial"/>
        </w:rPr>
      </w:pPr>
      <w:r w:rsidRPr="0079729A">
        <w:rPr>
          <w:rFonts w:ascii="Arial" w:hAnsi="Arial" w:cs="Arial"/>
          <w:b/>
        </w:rPr>
        <w:tab/>
      </w:r>
      <w:r w:rsidRPr="0079729A">
        <w:rPr>
          <w:rFonts w:ascii="Arial" w:hAnsi="Arial" w:cs="Arial"/>
        </w:rPr>
        <w:t>2.3.1 STAGES OF ATHEROSCLEROSIS</w:t>
      </w:r>
      <w:r w:rsidR="00574EA0" w:rsidRPr="0079729A">
        <w:rPr>
          <w:rFonts w:ascii="Arial" w:hAnsi="Arial" w:cs="Arial"/>
        </w:rPr>
        <w:tab/>
      </w:r>
      <w:r w:rsidR="00574EA0" w:rsidRPr="0079729A">
        <w:rPr>
          <w:rFonts w:ascii="Arial" w:hAnsi="Arial" w:cs="Arial"/>
        </w:rPr>
        <w:tab/>
      </w:r>
      <w:r w:rsidR="00C35735" w:rsidRPr="0079729A">
        <w:rPr>
          <w:rFonts w:ascii="Arial" w:hAnsi="Arial" w:cs="Arial"/>
        </w:rPr>
        <w:tab/>
      </w:r>
      <w:r w:rsidR="00574EA0" w:rsidRPr="0079729A">
        <w:rPr>
          <w:rFonts w:ascii="Arial" w:hAnsi="Arial" w:cs="Arial"/>
        </w:rPr>
        <w:tab/>
      </w:r>
      <w:r w:rsidR="008A3518">
        <w:rPr>
          <w:rFonts w:ascii="Arial" w:hAnsi="Arial" w:cs="Arial"/>
        </w:rPr>
        <w:t>34</w:t>
      </w:r>
    </w:p>
    <w:p w14:paraId="26C571BA" w14:textId="326E294C" w:rsidR="007419F9" w:rsidRPr="0079729A" w:rsidRDefault="007419F9" w:rsidP="00AE7CB1">
      <w:pPr>
        <w:spacing w:after="0" w:line="360" w:lineRule="auto"/>
        <w:rPr>
          <w:rFonts w:ascii="Arial" w:hAnsi="Arial" w:cs="Arial"/>
        </w:rPr>
      </w:pPr>
      <w:r w:rsidRPr="0079729A">
        <w:rPr>
          <w:rFonts w:ascii="Arial" w:hAnsi="Arial" w:cs="Arial"/>
        </w:rPr>
        <w:tab/>
        <w:t>2.3.2 ELASTIC LAMINA INTEGRITY</w:t>
      </w:r>
      <w:r w:rsidR="00574EA0" w:rsidRPr="0079729A">
        <w:rPr>
          <w:rFonts w:ascii="Arial" w:hAnsi="Arial" w:cs="Arial"/>
        </w:rPr>
        <w:tab/>
      </w:r>
      <w:r w:rsidR="00574EA0" w:rsidRPr="0079729A">
        <w:rPr>
          <w:rFonts w:ascii="Arial" w:hAnsi="Arial" w:cs="Arial"/>
        </w:rPr>
        <w:tab/>
      </w:r>
      <w:r w:rsidR="00574EA0" w:rsidRPr="0079729A">
        <w:rPr>
          <w:rFonts w:ascii="Arial" w:hAnsi="Arial" w:cs="Arial"/>
        </w:rPr>
        <w:tab/>
      </w:r>
      <w:r w:rsidR="00574EA0" w:rsidRPr="0079729A">
        <w:rPr>
          <w:rFonts w:ascii="Arial" w:hAnsi="Arial" w:cs="Arial"/>
        </w:rPr>
        <w:tab/>
      </w:r>
      <w:r w:rsidR="00C35735" w:rsidRPr="0079729A">
        <w:rPr>
          <w:rFonts w:ascii="Arial" w:hAnsi="Arial" w:cs="Arial"/>
        </w:rPr>
        <w:tab/>
      </w:r>
      <w:r w:rsidR="008A3518">
        <w:rPr>
          <w:rFonts w:ascii="Arial" w:hAnsi="Arial" w:cs="Arial"/>
        </w:rPr>
        <w:t>37</w:t>
      </w:r>
    </w:p>
    <w:p w14:paraId="35EB7B3C" w14:textId="0BE9338E" w:rsidR="007419F9" w:rsidRPr="0079729A" w:rsidRDefault="007419F9" w:rsidP="00AE7CB1">
      <w:pPr>
        <w:spacing w:after="0" w:line="360" w:lineRule="auto"/>
        <w:rPr>
          <w:rFonts w:ascii="Arial" w:hAnsi="Arial" w:cs="Arial"/>
        </w:rPr>
      </w:pPr>
      <w:r w:rsidRPr="0079729A">
        <w:rPr>
          <w:rFonts w:ascii="Arial" w:hAnsi="Arial" w:cs="Arial"/>
        </w:rPr>
        <w:tab/>
        <w:t>2.3.3 SMC PHENOTYPE CONVERSION</w:t>
      </w:r>
      <w:r w:rsidR="00574EA0" w:rsidRPr="0079729A">
        <w:rPr>
          <w:rFonts w:ascii="Arial" w:hAnsi="Arial" w:cs="Arial"/>
        </w:rPr>
        <w:tab/>
      </w:r>
      <w:r w:rsidR="00574EA0" w:rsidRPr="0079729A">
        <w:rPr>
          <w:rFonts w:ascii="Arial" w:hAnsi="Arial" w:cs="Arial"/>
        </w:rPr>
        <w:tab/>
      </w:r>
      <w:r w:rsidR="00574EA0" w:rsidRPr="0079729A">
        <w:rPr>
          <w:rFonts w:ascii="Arial" w:hAnsi="Arial" w:cs="Arial"/>
        </w:rPr>
        <w:tab/>
      </w:r>
      <w:r w:rsidR="00C35735" w:rsidRPr="0079729A">
        <w:rPr>
          <w:rFonts w:ascii="Arial" w:hAnsi="Arial" w:cs="Arial"/>
        </w:rPr>
        <w:tab/>
      </w:r>
      <w:r w:rsidR="008A3518">
        <w:rPr>
          <w:rFonts w:ascii="Arial" w:hAnsi="Arial" w:cs="Arial"/>
        </w:rPr>
        <w:t>39</w:t>
      </w:r>
    </w:p>
    <w:p w14:paraId="7D7AB5D6" w14:textId="1138EAB5" w:rsidR="007419F9" w:rsidRPr="0079729A" w:rsidRDefault="007419F9" w:rsidP="00AE7CB1">
      <w:pPr>
        <w:spacing w:after="0" w:line="360" w:lineRule="auto"/>
        <w:rPr>
          <w:rFonts w:ascii="Arial" w:hAnsi="Arial" w:cs="Arial"/>
        </w:rPr>
      </w:pPr>
      <w:r w:rsidRPr="0079729A">
        <w:rPr>
          <w:rFonts w:ascii="Arial" w:hAnsi="Arial" w:cs="Arial"/>
        </w:rPr>
        <w:tab/>
        <w:t>2.3.4 FIBROBLAST PHENOTYPE CONVERSION</w:t>
      </w:r>
      <w:r w:rsidR="00574EA0" w:rsidRPr="0079729A">
        <w:rPr>
          <w:rFonts w:ascii="Arial" w:hAnsi="Arial" w:cs="Arial"/>
        </w:rPr>
        <w:tab/>
      </w:r>
      <w:r w:rsidR="00574EA0" w:rsidRPr="0079729A">
        <w:rPr>
          <w:rFonts w:ascii="Arial" w:hAnsi="Arial" w:cs="Arial"/>
        </w:rPr>
        <w:tab/>
      </w:r>
      <w:r w:rsidR="00C35735" w:rsidRPr="0079729A">
        <w:rPr>
          <w:rFonts w:ascii="Arial" w:hAnsi="Arial" w:cs="Arial"/>
        </w:rPr>
        <w:tab/>
      </w:r>
      <w:r w:rsidR="00574EA0" w:rsidRPr="0079729A">
        <w:rPr>
          <w:rFonts w:ascii="Arial" w:hAnsi="Arial" w:cs="Arial"/>
        </w:rPr>
        <w:t>4</w:t>
      </w:r>
      <w:r w:rsidR="008A3518">
        <w:rPr>
          <w:rFonts w:ascii="Arial" w:hAnsi="Arial" w:cs="Arial"/>
        </w:rPr>
        <w:t>1</w:t>
      </w:r>
    </w:p>
    <w:p w14:paraId="4D085132" w14:textId="01F22E61" w:rsidR="007419F9" w:rsidRPr="0079729A" w:rsidRDefault="007419F9" w:rsidP="00AE7CB1">
      <w:pPr>
        <w:spacing w:after="0" w:line="360" w:lineRule="auto"/>
        <w:rPr>
          <w:rFonts w:ascii="Arial" w:hAnsi="Arial" w:cs="Arial"/>
        </w:rPr>
      </w:pPr>
      <w:r w:rsidRPr="0079729A">
        <w:rPr>
          <w:rFonts w:ascii="Arial" w:hAnsi="Arial" w:cs="Arial"/>
        </w:rPr>
        <w:tab/>
        <w:t>2.3.5 NEOVASCULARISATION IN ATHERO</w:t>
      </w:r>
      <w:r w:rsidR="00593DE8" w:rsidRPr="0079729A">
        <w:rPr>
          <w:rFonts w:ascii="Arial" w:hAnsi="Arial" w:cs="Arial"/>
        </w:rPr>
        <w:t>SCLEROSIS</w:t>
      </w:r>
      <w:r w:rsidR="00574EA0" w:rsidRPr="0079729A">
        <w:rPr>
          <w:rFonts w:ascii="Arial" w:hAnsi="Arial" w:cs="Arial"/>
        </w:rPr>
        <w:tab/>
      </w:r>
      <w:r w:rsidR="00C35735" w:rsidRPr="0079729A">
        <w:rPr>
          <w:rFonts w:ascii="Arial" w:hAnsi="Arial" w:cs="Arial"/>
        </w:rPr>
        <w:tab/>
      </w:r>
      <w:r w:rsidR="008A3518">
        <w:rPr>
          <w:rFonts w:ascii="Arial" w:hAnsi="Arial" w:cs="Arial"/>
        </w:rPr>
        <w:t>42</w:t>
      </w:r>
    </w:p>
    <w:p w14:paraId="4736A3C4" w14:textId="21622711" w:rsidR="00593DE8" w:rsidRPr="0079729A" w:rsidRDefault="00593DE8" w:rsidP="00085F66">
      <w:pPr>
        <w:spacing w:before="240" w:after="0" w:line="360" w:lineRule="auto"/>
        <w:rPr>
          <w:rFonts w:ascii="Arial" w:hAnsi="Arial" w:cs="Arial"/>
          <w:b/>
        </w:rPr>
      </w:pPr>
      <w:r w:rsidRPr="0079729A">
        <w:rPr>
          <w:rFonts w:ascii="Arial" w:hAnsi="Arial" w:cs="Arial"/>
          <w:b/>
        </w:rPr>
        <w:t>2.4 THE ROLE OF INFLAMMATION IN ATHEROSCLEROSIS</w:t>
      </w:r>
      <w:r w:rsidR="0079729A">
        <w:rPr>
          <w:rFonts w:ascii="Arial" w:hAnsi="Arial" w:cs="Arial"/>
          <w:b/>
        </w:rPr>
        <w:tab/>
      </w:r>
      <w:r w:rsidR="00574EA0" w:rsidRPr="0079729A">
        <w:rPr>
          <w:rFonts w:ascii="Arial" w:hAnsi="Arial" w:cs="Arial"/>
          <w:b/>
        </w:rPr>
        <w:tab/>
      </w:r>
      <w:r w:rsidR="008A3518">
        <w:rPr>
          <w:rFonts w:ascii="Arial" w:hAnsi="Arial" w:cs="Arial"/>
          <w:b/>
        </w:rPr>
        <w:t>43</w:t>
      </w:r>
    </w:p>
    <w:p w14:paraId="64152D42" w14:textId="7A668902" w:rsidR="00593DE8" w:rsidRPr="0079729A" w:rsidRDefault="00593DE8" w:rsidP="00AE7CB1">
      <w:pPr>
        <w:spacing w:after="0" w:line="360" w:lineRule="auto"/>
        <w:rPr>
          <w:rFonts w:ascii="Arial" w:hAnsi="Arial" w:cs="Arial"/>
        </w:rPr>
      </w:pPr>
      <w:r w:rsidRPr="0079729A">
        <w:rPr>
          <w:rFonts w:ascii="Arial" w:hAnsi="Arial" w:cs="Arial"/>
          <w:b/>
        </w:rPr>
        <w:tab/>
      </w:r>
      <w:r w:rsidRPr="0079729A">
        <w:rPr>
          <w:rFonts w:ascii="Arial" w:hAnsi="Arial" w:cs="Arial"/>
        </w:rPr>
        <w:t>2.4.1 INNATE IMMUNITY</w:t>
      </w:r>
      <w:r w:rsidR="00574EA0" w:rsidRPr="0079729A">
        <w:rPr>
          <w:rFonts w:ascii="Arial" w:hAnsi="Arial" w:cs="Arial"/>
        </w:rPr>
        <w:tab/>
      </w:r>
      <w:r w:rsidR="00574EA0" w:rsidRPr="0079729A">
        <w:rPr>
          <w:rFonts w:ascii="Arial" w:hAnsi="Arial" w:cs="Arial"/>
        </w:rPr>
        <w:tab/>
      </w:r>
      <w:r w:rsidR="00574EA0" w:rsidRPr="0079729A">
        <w:rPr>
          <w:rFonts w:ascii="Arial" w:hAnsi="Arial" w:cs="Arial"/>
        </w:rPr>
        <w:tab/>
      </w:r>
      <w:r w:rsidR="00574EA0" w:rsidRPr="0079729A">
        <w:rPr>
          <w:rFonts w:ascii="Arial" w:hAnsi="Arial" w:cs="Arial"/>
        </w:rPr>
        <w:tab/>
      </w:r>
      <w:r w:rsidR="00574EA0" w:rsidRPr="0079729A">
        <w:rPr>
          <w:rFonts w:ascii="Arial" w:hAnsi="Arial" w:cs="Arial"/>
        </w:rPr>
        <w:tab/>
      </w:r>
      <w:r w:rsidR="00574EA0" w:rsidRPr="0079729A">
        <w:rPr>
          <w:rFonts w:ascii="Arial" w:hAnsi="Arial" w:cs="Arial"/>
        </w:rPr>
        <w:tab/>
      </w:r>
      <w:r w:rsidR="008A3518">
        <w:rPr>
          <w:rFonts w:ascii="Arial" w:hAnsi="Arial" w:cs="Arial"/>
        </w:rPr>
        <w:t>44</w:t>
      </w:r>
    </w:p>
    <w:p w14:paraId="39843FEF" w14:textId="6A9DC41B" w:rsidR="00593DE8" w:rsidRPr="0079729A" w:rsidRDefault="00593DE8" w:rsidP="00AE7CB1">
      <w:pPr>
        <w:spacing w:after="0" w:line="360" w:lineRule="auto"/>
        <w:rPr>
          <w:rFonts w:ascii="Arial" w:hAnsi="Arial" w:cs="Arial"/>
        </w:rPr>
      </w:pPr>
      <w:r w:rsidRPr="0079729A">
        <w:rPr>
          <w:rFonts w:ascii="Arial" w:hAnsi="Arial" w:cs="Arial"/>
        </w:rPr>
        <w:tab/>
        <w:t>2.4.2 ADAPTIVE IMMUNITY</w:t>
      </w:r>
      <w:r w:rsidR="00574EA0" w:rsidRPr="0079729A">
        <w:rPr>
          <w:rFonts w:ascii="Arial" w:hAnsi="Arial" w:cs="Arial"/>
        </w:rPr>
        <w:tab/>
      </w:r>
      <w:r w:rsidR="00574EA0" w:rsidRPr="0079729A">
        <w:rPr>
          <w:rFonts w:ascii="Arial" w:hAnsi="Arial" w:cs="Arial"/>
        </w:rPr>
        <w:tab/>
      </w:r>
      <w:r w:rsidR="00574EA0" w:rsidRPr="0079729A">
        <w:rPr>
          <w:rFonts w:ascii="Arial" w:hAnsi="Arial" w:cs="Arial"/>
        </w:rPr>
        <w:tab/>
      </w:r>
      <w:r w:rsidR="00574EA0" w:rsidRPr="0079729A">
        <w:rPr>
          <w:rFonts w:ascii="Arial" w:hAnsi="Arial" w:cs="Arial"/>
        </w:rPr>
        <w:tab/>
      </w:r>
      <w:r w:rsidR="00574EA0" w:rsidRPr="0079729A">
        <w:rPr>
          <w:rFonts w:ascii="Arial" w:hAnsi="Arial" w:cs="Arial"/>
        </w:rPr>
        <w:tab/>
      </w:r>
      <w:r w:rsidR="00C35735" w:rsidRPr="0079729A">
        <w:rPr>
          <w:rFonts w:ascii="Arial" w:hAnsi="Arial" w:cs="Arial"/>
        </w:rPr>
        <w:tab/>
      </w:r>
      <w:r w:rsidR="008A3518">
        <w:rPr>
          <w:rFonts w:ascii="Arial" w:hAnsi="Arial" w:cs="Arial"/>
        </w:rPr>
        <w:t>51</w:t>
      </w:r>
    </w:p>
    <w:p w14:paraId="56CE9D56" w14:textId="302A535E" w:rsidR="00593DE8" w:rsidRPr="0079729A" w:rsidRDefault="00593DE8" w:rsidP="00742130">
      <w:pPr>
        <w:pStyle w:val="ListParagraph"/>
        <w:spacing w:after="0" w:line="360" w:lineRule="auto"/>
        <w:rPr>
          <w:rFonts w:ascii="Arial" w:hAnsi="Arial" w:cs="Arial"/>
        </w:rPr>
      </w:pPr>
      <w:r w:rsidRPr="00742130">
        <w:rPr>
          <w:rFonts w:ascii="Arial" w:hAnsi="Arial" w:cs="Arial"/>
        </w:rPr>
        <w:t xml:space="preserve">2.4.3 </w:t>
      </w:r>
      <w:r w:rsidR="00742130" w:rsidRPr="00742130">
        <w:rPr>
          <w:rFonts w:ascii="Arial" w:hAnsi="Arial" w:cs="Arial"/>
        </w:rPr>
        <w:t xml:space="preserve">THE CONTRIBUTION OF LDL TO </w:t>
      </w:r>
      <w:r w:rsidR="00742130">
        <w:rPr>
          <w:rFonts w:ascii="Arial" w:hAnsi="Arial" w:cs="Arial"/>
        </w:rPr>
        <w:t xml:space="preserve">THE EXPRESSION OF </w:t>
      </w:r>
      <w:r w:rsidR="00742130" w:rsidRPr="00742130">
        <w:rPr>
          <w:rFonts w:ascii="Arial" w:hAnsi="Arial" w:cs="Arial"/>
        </w:rPr>
        <w:t>ADHESION MOLECULES</w:t>
      </w:r>
      <w:r w:rsidR="00742130">
        <w:rPr>
          <w:rFonts w:ascii="Arial" w:hAnsi="Arial" w:cs="Arial"/>
        </w:rPr>
        <w:tab/>
      </w:r>
      <w:r w:rsidR="00742130">
        <w:rPr>
          <w:rFonts w:ascii="Arial" w:hAnsi="Arial" w:cs="Arial"/>
        </w:rPr>
        <w:tab/>
      </w:r>
      <w:r w:rsidR="00742130">
        <w:rPr>
          <w:rFonts w:ascii="Arial" w:hAnsi="Arial" w:cs="Arial"/>
        </w:rPr>
        <w:tab/>
      </w:r>
      <w:r w:rsidR="00742130">
        <w:rPr>
          <w:rFonts w:ascii="Arial" w:hAnsi="Arial" w:cs="Arial"/>
        </w:rPr>
        <w:tab/>
      </w:r>
      <w:r w:rsidR="00742130">
        <w:rPr>
          <w:rFonts w:ascii="Arial" w:hAnsi="Arial" w:cs="Arial"/>
        </w:rPr>
        <w:tab/>
      </w:r>
      <w:r w:rsidR="00742130">
        <w:rPr>
          <w:rFonts w:ascii="Arial" w:hAnsi="Arial" w:cs="Arial"/>
        </w:rPr>
        <w:tab/>
      </w:r>
      <w:r w:rsidR="007E2445">
        <w:rPr>
          <w:rFonts w:ascii="Arial" w:hAnsi="Arial" w:cs="Arial"/>
        </w:rPr>
        <w:t>53</w:t>
      </w:r>
      <w:r w:rsidR="00574EA0" w:rsidRPr="0079729A">
        <w:rPr>
          <w:rFonts w:ascii="Arial" w:hAnsi="Arial" w:cs="Arial"/>
        </w:rPr>
        <w:tab/>
      </w:r>
    </w:p>
    <w:p w14:paraId="61AFC943" w14:textId="46EA13F3" w:rsidR="0079729A" w:rsidRDefault="00085F66" w:rsidP="00DF3137">
      <w:pPr>
        <w:spacing w:after="0" w:line="360" w:lineRule="auto"/>
        <w:rPr>
          <w:rFonts w:ascii="Arial" w:hAnsi="Arial" w:cs="Arial"/>
        </w:rPr>
      </w:pPr>
      <w:r w:rsidRPr="0079729A">
        <w:rPr>
          <w:rFonts w:ascii="Arial" w:hAnsi="Arial" w:cs="Arial"/>
          <w:b/>
          <w:sz w:val="28"/>
          <w:szCs w:val="28"/>
        </w:rPr>
        <w:lastRenderedPageBreak/>
        <w:tab/>
      </w:r>
      <w:r w:rsidRPr="0079729A">
        <w:rPr>
          <w:rFonts w:ascii="Arial" w:hAnsi="Arial" w:cs="Arial"/>
          <w:b/>
          <w:sz w:val="28"/>
          <w:szCs w:val="28"/>
        </w:rPr>
        <w:tab/>
      </w:r>
      <w:r w:rsidRPr="0079729A">
        <w:rPr>
          <w:rFonts w:ascii="Arial" w:hAnsi="Arial" w:cs="Arial"/>
          <w:b/>
          <w:sz w:val="28"/>
          <w:szCs w:val="28"/>
        </w:rPr>
        <w:tab/>
      </w:r>
      <w:r w:rsidRPr="0079729A">
        <w:rPr>
          <w:rFonts w:ascii="Arial" w:hAnsi="Arial" w:cs="Arial"/>
          <w:b/>
          <w:sz w:val="28"/>
          <w:szCs w:val="28"/>
        </w:rPr>
        <w:tab/>
      </w:r>
      <w:r w:rsidRPr="0079729A">
        <w:rPr>
          <w:rFonts w:ascii="Arial" w:hAnsi="Arial" w:cs="Arial"/>
          <w:b/>
          <w:sz w:val="28"/>
          <w:szCs w:val="28"/>
        </w:rPr>
        <w:tab/>
      </w:r>
      <w:r w:rsidRPr="0079729A">
        <w:rPr>
          <w:rFonts w:ascii="Arial" w:hAnsi="Arial" w:cs="Arial"/>
          <w:b/>
          <w:sz w:val="28"/>
          <w:szCs w:val="28"/>
        </w:rPr>
        <w:tab/>
      </w:r>
      <w:r w:rsidRPr="0079729A">
        <w:rPr>
          <w:rFonts w:ascii="Arial" w:hAnsi="Arial" w:cs="Arial"/>
          <w:b/>
          <w:sz w:val="28"/>
          <w:szCs w:val="28"/>
        </w:rPr>
        <w:tab/>
      </w:r>
      <w:r w:rsidRPr="0079729A">
        <w:rPr>
          <w:rFonts w:ascii="Arial" w:hAnsi="Arial" w:cs="Arial"/>
          <w:b/>
          <w:sz w:val="28"/>
          <w:szCs w:val="28"/>
        </w:rPr>
        <w:tab/>
      </w:r>
      <w:r w:rsidRPr="0079729A">
        <w:rPr>
          <w:rFonts w:ascii="Arial" w:hAnsi="Arial" w:cs="Arial"/>
          <w:b/>
          <w:sz w:val="28"/>
          <w:szCs w:val="28"/>
        </w:rPr>
        <w:tab/>
      </w:r>
      <w:r w:rsidRPr="0079729A">
        <w:rPr>
          <w:rFonts w:ascii="Arial" w:hAnsi="Arial" w:cs="Arial"/>
          <w:b/>
          <w:sz w:val="28"/>
          <w:szCs w:val="28"/>
        </w:rPr>
        <w:tab/>
        <w:t>Pg.</w:t>
      </w:r>
      <w:r w:rsidR="00593DE8" w:rsidRPr="0079729A">
        <w:rPr>
          <w:rFonts w:ascii="Arial" w:hAnsi="Arial" w:cs="Arial"/>
        </w:rPr>
        <w:tab/>
        <w:t>2.4.4 THE SIGNFICANCE OF ICAM-1 EXPRESSION</w:t>
      </w:r>
      <w:r w:rsidR="00574EA0" w:rsidRPr="0079729A">
        <w:rPr>
          <w:rFonts w:ascii="Arial" w:hAnsi="Arial" w:cs="Arial"/>
        </w:rPr>
        <w:tab/>
      </w:r>
      <w:r w:rsidR="00574EA0" w:rsidRPr="0079729A">
        <w:rPr>
          <w:rFonts w:ascii="Arial" w:hAnsi="Arial" w:cs="Arial"/>
        </w:rPr>
        <w:tab/>
      </w:r>
      <w:r w:rsidR="007E2445">
        <w:rPr>
          <w:rFonts w:ascii="Arial" w:hAnsi="Arial" w:cs="Arial"/>
        </w:rPr>
        <w:t>54</w:t>
      </w:r>
    </w:p>
    <w:p w14:paraId="10CD930C" w14:textId="60CDC4F6" w:rsidR="00593DE8" w:rsidRPr="00BB6655" w:rsidRDefault="00593DE8" w:rsidP="00085F66">
      <w:pPr>
        <w:spacing w:before="240" w:line="360" w:lineRule="auto"/>
        <w:rPr>
          <w:rFonts w:ascii="Arial" w:hAnsi="Arial" w:cs="Arial"/>
          <w:b/>
        </w:rPr>
      </w:pPr>
      <w:r w:rsidRPr="0079729A">
        <w:rPr>
          <w:rFonts w:ascii="Arial" w:hAnsi="Arial" w:cs="Arial"/>
          <w:b/>
        </w:rPr>
        <w:t xml:space="preserve">2.5 TREATMENTS FOR </w:t>
      </w:r>
      <w:r w:rsidR="00692936" w:rsidRPr="0079729A">
        <w:rPr>
          <w:rFonts w:ascii="Arial" w:hAnsi="Arial" w:cs="Arial"/>
          <w:b/>
        </w:rPr>
        <w:t>CVD</w:t>
      </w:r>
      <w:r w:rsidR="00574EA0" w:rsidRPr="0079729A">
        <w:rPr>
          <w:rFonts w:ascii="Arial" w:hAnsi="Arial" w:cs="Arial"/>
          <w:b/>
        </w:rPr>
        <w:tab/>
      </w:r>
      <w:r w:rsidR="00692936" w:rsidRPr="0079729A">
        <w:rPr>
          <w:rFonts w:ascii="Arial" w:hAnsi="Arial" w:cs="Arial"/>
          <w:b/>
        </w:rPr>
        <w:tab/>
      </w:r>
      <w:r w:rsidR="00692936" w:rsidRPr="0079729A">
        <w:rPr>
          <w:rFonts w:ascii="Arial" w:hAnsi="Arial" w:cs="Arial"/>
          <w:b/>
        </w:rPr>
        <w:tab/>
      </w:r>
      <w:r w:rsidR="00692936" w:rsidRPr="0079729A">
        <w:rPr>
          <w:rFonts w:ascii="Arial" w:hAnsi="Arial" w:cs="Arial"/>
          <w:b/>
        </w:rPr>
        <w:tab/>
      </w:r>
      <w:r w:rsidR="00692936" w:rsidRPr="0079729A">
        <w:rPr>
          <w:rFonts w:ascii="Arial" w:hAnsi="Arial" w:cs="Arial"/>
          <w:b/>
        </w:rPr>
        <w:tab/>
      </w:r>
      <w:r w:rsidR="00574EA0" w:rsidRPr="0079729A">
        <w:rPr>
          <w:rFonts w:ascii="Arial" w:hAnsi="Arial" w:cs="Arial"/>
          <w:b/>
        </w:rPr>
        <w:tab/>
      </w:r>
      <w:r w:rsidR="008A3518">
        <w:rPr>
          <w:rFonts w:ascii="Arial" w:hAnsi="Arial" w:cs="Arial"/>
          <w:b/>
        </w:rPr>
        <w:t>54</w:t>
      </w:r>
    </w:p>
    <w:p w14:paraId="01D935FB" w14:textId="1118B625" w:rsidR="00593DE8" w:rsidRPr="0079729A" w:rsidRDefault="00593DE8" w:rsidP="00085F66">
      <w:pPr>
        <w:spacing w:line="360" w:lineRule="auto"/>
        <w:rPr>
          <w:rFonts w:ascii="Arial" w:hAnsi="Arial" w:cs="Arial"/>
          <w:b/>
        </w:rPr>
      </w:pPr>
      <w:r w:rsidRPr="0079729A">
        <w:rPr>
          <w:rFonts w:ascii="Arial" w:hAnsi="Arial" w:cs="Arial"/>
          <w:b/>
        </w:rPr>
        <w:t>2.6 IN VITRO MODELS</w:t>
      </w:r>
      <w:r w:rsidR="00574EA0" w:rsidRPr="0079729A">
        <w:rPr>
          <w:rFonts w:ascii="Arial" w:hAnsi="Arial" w:cs="Arial"/>
          <w:b/>
        </w:rPr>
        <w:tab/>
      </w:r>
      <w:r w:rsidR="00574EA0" w:rsidRPr="0079729A">
        <w:rPr>
          <w:rFonts w:ascii="Arial" w:hAnsi="Arial" w:cs="Arial"/>
          <w:b/>
        </w:rPr>
        <w:tab/>
      </w:r>
      <w:r w:rsidR="00574EA0" w:rsidRPr="0079729A">
        <w:rPr>
          <w:rFonts w:ascii="Arial" w:hAnsi="Arial" w:cs="Arial"/>
          <w:b/>
        </w:rPr>
        <w:tab/>
      </w:r>
      <w:r w:rsidR="00574EA0" w:rsidRPr="0079729A">
        <w:rPr>
          <w:rFonts w:ascii="Arial" w:hAnsi="Arial" w:cs="Arial"/>
          <w:b/>
        </w:rPr>
        <w:tab/>
      </w:r>
      <w:r w:rsidR="00574EA0" w:rsidRPr="0079729A">
        <w:rPr>
          <w:rFonts w:ascii="Arial" w:hAnsi="Arial" w:cs="Arial"/>
          <w:b/>
        </w:rPr>
        <w:tab/>
      </w:r>
      <w:r w:rsidR="00574EA0" w:rsidRPr="0079729A">
        <w:rPr>
          <w:rFonts w:ascii="Arial" w:hAnsi="Arial" w:cs="Arial"/>
          <w:b/>
        </w:rPr>
        <w:tab/>
      </w:r>
      <w:r w:rsidR="00574EA0" w:rsidRPr="0079729A">
        <w:rPr>
          <w:rFonts w:ascii="Arial" w:hAnsi="Arial" w:cs="Arial"/>
          <w:b/>
        </w:rPr>
        <w:tab/>
      </w:r>
      <w:r w:rsidR="008A3518">
        <w:rPr>
          <w:rFonts w:ascii="Arial" w:hAnsi="Arial" w:cs="Arial"/>
          <w:b/>
        </w:rPr>
        <w:t>5</w:t>
      </w:r>
      <w:r w:rsidR="00CB26E1">
        <w:rPr>
          <w:rFonts w:ascii="Arial" w:hAnsi="Arial" w:cs="Arial"/>
          <w:b/>
        </w:rPr>
        <w:t>8</w:t>
      </w:r>
    </w:p>
    <w:p w14:paraId="0B2F2A2C" w14:textId="1E614BA9" w:rsidR="00593DE8" w:rsidRPr="0079729A" w:rsidRDefault="00593DE8" w:rsidP="00085F66">
      <w:pPr>
        <w:spacing w:line="360" w:lineRule="auto"/>
        <w:rPr>
          <w:rFonts w:ascii="Arial" w:hAnsi="Arial" w:cs="Arial"/>
          <w:b/>
        </w:rPr>
      </w:pPr>
      <w:r w:rsidRPr="0079729A">
        <w:rPr>
          <w:rFonts w:ascii="Arial" w:hAnsi="Arial" w:cs="Arial"/>
          <w:b/>
        </w:rPr>
        <w:t>2.7 SUMMARY</w:t>
      </w:r>
      <w:r w:rsidR="00574EA0" w:rsidRPr="0079729A">
        <w:rPr>
          <w:rFonts w:ascii="Arial" w:hAnsi="Arial" w:cs="Arial"/>
          <w:b/>
        </w:rPr>
        <w:tab/>
      </w:r>
      <w:r w:rsidR="00574EA0" w:rsidRPr="0079729A">
        <w:rPr>
          <w:rFonts w:ascii="Arial" w:hAnsi="Arial" w:cs="Arial"/>
          <w:b/>
        </w:rPr>
        <w:tab/>
      </w:r>
      <w:r w:rsidR="00574EA0" w:rsidRPr="0079729A">
        <w:rPr>
          <w:rFonts w:ascii="Arial" w:hAnsi="Arial" w:cs="Arial"/>
          <w:b/>
        </w:rPr>
        <w:tab/>
      </w:r>
      <w:r w:rsidR="00574EA0" w:rsidRPr="0079729A">
        <w:rPr>
          <w:rFonts w:ascii="Arial" w:hAnsi="Arial" w:cs="Arial"/>
          <w:b/>
        </w:rPr>
        <w:tab/>
      </w:r>
      <w:r w:rsidR="00574EA0" w:rsidRPr="0079729A">
        <w:rPr>
          <w:rFonts w:ascii="Arial" w:hAnsi="Arial" w:cs="Arial"/>
          <w:b/>
        </w:rPr>
        <w:tab/>
      </w:r>
      <w:r w:rsidR="00574EA0" w:rsidRPr="0079729A">
        <w:rPr>
          <w:rFonts w:ascii="Arial" w:hAnsi="Arial" w:cs="Arial"/>
          <w:b/>
        </w:rPr>
        <w:tab/>
      </w:r>
      <w:r w:rsidR="00574EA0" w:rsidRPr="0079729A">
        <w:rPr>
          <w:rFonts w:ascii="Arial" w:hAnsi="Arial" w:cs="Arial"/>
          <w:b/>
        </w:rPr>
        <w:tab/>
      </w:r>
      <w:r w:rsidR="00574EA0" w:rsidRPr="0079729A">
        <w:rPr>
          <w:rFonts w:ascii="Arial" w:hAnsi="Arial" w:cs="Arial"/>
          <w:b/>
        </w:rPr>
        <w:tab/>
      </w:r>
      <w:r w:rsidR="008A3518">
        <w:rPr>
          <w:rFonts w:ascii="Arial" w:hAnsi="Arial" w:cs="Arial"/>
          <w:b/>
        </w:rPr>
        <w:t>6</w:t>
      </w:r>
      <w:r w:rsidR="00CB26E1">
        <w:rPr>
          <w:rFonts w:ascii="Arial" w:hAnsi="Arial" w:cs="Arial"/>
          <w:b/>
        </w:rPr>
        <w:t>7</w:t>
      </w:r>
    </w:p>
    <w:p w14:paraId="415A388B" w14:textId="77777777" w:rsidR="00BC34A1" w:rsidRPr="00593DE8" w:rsidRDefault="00BC34A1" w:rsidP="00AE7CB1">
      <w:pPr>
        <w:spacing w:after="0" w:line="360" w:lineRule="auto"/>
        <w:rPr>
          <w:rFonts w:ascii="Arial" w:hAnsi="Arial" w:cs="Arial"/>
          <w:b/>
          <w:sz w:val="24"/>
          <w:szCs w:val="28"/>
        </w:rPr>
      </w:pPr>
    </w:p>
    <w:p w14:paraId="71716CB0" w14:textId="77777777" w:rsidR="00D93C99" w:rsidRDefault="00612341" w:rsidP="0016443C">
      <w:pPr>
        <w:spacing w:after="0" w:line="360" w:lineRule="auto"/>
        <w:rPr>
          <w:rFonts w:ascii="Arial" w:hAnsi="Arial" w:cs="Arial"/>
          <w:b/>
          <w:sz w:val="28"/>
          <w:szCs w:val="28"/>
        </w:rPr>
      </w:pPr>
      <w:r w:rsidRPr="0016443C">
        <w:rPr>
          <w:rFonts w:ascii="Arial" w:hAnsi="Arial" w:cs="Arial"/>
          <w:b/>
          <w:sz w:val="28"/>
          <w:szCs w:val="28"/>
        </w:rPr>
        <w:t>CHAPTER 3</w:t>
      </w:r>
      <w:r w:rsidR="00AE7CB1" w:rsidRPr="0016443C">
        <w:rPr>
          <w:rFonts w:ascii="Arial" w:hAnsi="Arial" w:cs="Arial"/>
          <w:b/>
          <w:sz w:val="28"/>
          <w:szCs w:val="28"/>
        </w:rPr>
        <w:t xml:space="preserve"> - </w:t>
      </w:r>
      <w:r w:rsidR="0016443C" w:rsidRPr="0016443C">
        <w:rPr>
          <w:rFonts w:ascii="Arial" w:hAnsi="Arial" w:cs="Arial"/>
          <w:b/>
          <w:sz w:val="28"/>
          <w:szCs w:val="28"/>
        </w:rPr>
        <w:t xml:space="preserve">DETERMINING FIBROBLAST </w:t>
      </w:r>
    </w:p>
    <w:p w14:paraId="32BD6A96" w14:textId="77777777" w:rsidR="00D93C99" w:rsidRDefault="0016443C" w:rsidP="0016443C">
      <w:pPr>
        <w:spacing w:after="0" w:line="360" w:lineRule="auto"/>
        <w:rPr>
          <w:rFonts w:ascii="Arial" w:hAnsi="Arial" w:cs="Arial"/>
          <w:b/>
          <w:sz w:val="28"/>
          <w:szCs w:val="28"/>
        </w:rPr>
      </w:pPr>
      <w:r w:rsidRPr="0016443C">
        <w:rPr>
          <w:rFonts w:ascii="Arial" w:hAnsi="Arial" w:cs="Arial"/>
          <w:b/>
          <w:sz w:val="28"/>
          <w:szCs w:val="28"/>
        </w:rPr>
        <w:t xml:space="preserve">PRESENCE IN HUMAN ATHEROSCLEROTIC </w:t>
      </w:r>
    </w:p>
    <w:p w14:paraId="4E189AB7" w14:textId="02101813" w:rsidR="00612341" w:rsidRPr="0016443C" w:rsidRDefault="0016443C" w:rsidP="0016443C">
      <w:pPr>
        <w:spacing w:after="0" w:line="360" w:lineRule="auto"/>
        <w:rPr>
          <w:rFonts w:ascii="Arial" w:hAnsi="Arial" w:cs="Arial"/>
          <w:b/>
          <w:sz w:val="28"/>
          <w:szCs w:val="28"/>
        </w:rPr>
      </w:pPr>
      <w:r w:rsidRPr="0016443C">
        <w:rPr>
          <w:rFonts w:ascii="Arial" w:hAnsi="Arial" w:cs="Arial"/>
          <w:b/>
          <w:sz w:val="28"/>
          <w:szCs w:val="28"/>
        </w:rPr>
        <w:t>SPECIMENS BY</w:t>
      </w:r>
      <w:r w:rsidR="00D93C99">
        <w:rPr>
          <w:rFonts w:ascii="Arial" w:hAnsi="Arial" w:cs="Arial"/>
          <w:b/>
          <w:sz w:val="28"/>
          <w:szCs w:val="28"/>
        </w:rPr>
        <w:t xml:space="preserve"> </w:t>
      </w:r>
      <w:r w:rsidRPr="0016443C">
        <w:rPr>
          <w:rFonts w:ascii="Arial" w:hAnsi="Arial" w:cs="Arial"/>
          <w:b/>
          <w:sz w:val="28"/>
          <w:szCs w:val="28"/>
        </w:rPr>
        <w:t>IMMUNOHISTOCHEMISTRY AND HISTOLOGY</w:t>
      </w:r>
      <w:r w:rsidRPr="0016443C">
        <w:rPr>
          <w:rFonts w:ascii="Arial" w:hAnsi="Arial" w:cs="Arial"/>
          <w:b/>
          <w:sz w:val="28"/>
          <w:szCs w:val="28"/>
        </w:rPr>
        <w:tab/>
      </w:r>
      <w:r w:rsidR="00D93C99">
        <w:rPr>
          <w:rFonts w:ascii="Arial" w:hAnsi="Arial" w:cs="Arial"/>
          <w:b/>
          <w:sz w:val="28"/>
          <w:szCs w:val="28"/>
        </w:rPr>
        <w:tab/>
      </w:r>
      <w:r w:rsidRPr="0016443C">
        <w:rPr>
          <w:rFonts w:ascii="Arial" w:hAnsi="Arial" w:cs="Arial"/>
          <w:b/>
          <w:sz w:val="28"/>
          <w:szCs w:val="28"/>
        </w:rPr>
        <w:tab/>
      </w:r>
      <w:r w:rsidRPr="0016443C">
        <w:rPr>
          <w:rFonts w:ascii="Arial" w:hAnsi="Arial" w:cs="Arial"/>
          <w:b/>
          <w:sz w:val="28"/>
          <w:szCs w:val="28"/>
        </w:rPr>
        <w:tab/>
      </w:r>
      <w:r w:rsidRPr="0016443C">
        <w:rPr>
          <w:rFonts w:ascii="Arial" w:hAnsi="Arial" w:cs="Arial"/>
          <w:b/>
          <w:sz w:val="28"/>
          <w:szCs w:val="28"/>
        </w:rPr>
        <w:tab/>
      </w:r>
      <w:r w:rsidRPr="0016443C">
        <w:rPr>
          <w:rFonts w:ascii="Arial" w:hAnsi="Arial" w:cs="Arial"/>
          <w:b/>
          <w:sz w:val="28"/>
          <w:szCs w:val="28"/>
        </w:rPr>
        <w:tab/>
      </w:r>
      <w:r w:rsidRPr="0016443C">
        <w:rPr>
          <w:rFonts w:ascii="Arial" w:hAnsi="Arial" w:cs="Arial"/>
          <w:b/>
          <w:sz w:val="28"/>
          <w:szCs w:val="28"/>
        </w:rPr>
        <w:tab/>
      </w:r>
      <w:r w:rsidRPr="0016443C">
        <w:rPr>
          <w:rFonts w:ascii="Arial" w:hAnsi="Arial" w:cs="Arial"/>
          <w:b/>
          <w:sz w:val="28"/>
          <w:szCs w:val="28"/>
        </w:rPr>
        <w:tab/>
      </w:r>
      <w:r w:rsidR="008A3518">
        <w:rPr>
          <w:rFonts w:ascii="Arial" w:hAnsi="Arial" w:cs="Arial"/>
          <w:b/>
          <w:sz w:val="28"/>
          <w:szCs w:val="28"/>
        </w:rPr>
        <w:t>6</w:t>
      </w:r>
      <w:r w:rsidR="00810460">
        <w:rPr>
          <w:rFonts w:ascii="Arial" w:hAnsi="Arial" w:cs="Arial"/>
          <w:b/>
          <w:sz w:val="28"/>
          <w:szCs w:val="28"/>
        </w:rPr>
        <w:t>9</w:t>
      </w:r>
    </w:p>
    <w:p w14:paraId="2B68CB1F" w14:textId="2523A317" w:rsidR="00BC34A1" w:rsidRPr="0079729A" w:rsidRDefault="00BC34A1" w:rsidP="002E7BEC">
      <w:pPr>
        <w:spacing w:before="240" w:line="240" w:lineRule="auto"/>
        <w:rPr>
          <w:rFonts w:ascii="Arial" w:hAnsi="Arial" w:cs="Arial"/>
          <w:b/>
        </w:rPr>
      </w:pPr>
      <w:r w:rsidRPr="0079729A">
        <w:rPr>
          <w:rFonts w:ascii="Arial" w:hAnsi="Arial" w:cs="Arial"/>
          <w:b/>
        </w:rPr>
        <w:t>3.1 INTRODUCTION</w:t>
      </w:r>
      <w:r w:rsidR="006F4C85" w:rsidRPr="0079729A">
        <w:rPr>
          <w:rFonts w:ascii="Arial" w:hAnsi="Arial" w:cs="Arial"/>
          <w:b/>
        </w:rPr>
        <w:tab/>
      </w:r>
      <w:r w:rsidR="006F4C85" w:rsidRPr="0079729A">
        <w:rPr>
          <w:rFonts w:ascii="Arial" w:hAnsi="Arial" w:cs="Arial"/>
          <w:b/>
        </w:rPr>
        <w:tab/>
      </w:r>
      <w:r w:rsidR="006F4C85" w:rsidRPr="0079729A">
        <w:rPr>
          <w:rFonts w:ascii="Arial" w:hAnsi="Arial" w:cs="Arial"/>
          <w:b/>
        </w:rPr>
        <w:tab/>
      </w:r>
      <w:r w:rsidR="006F4C85" w:rsidRPr="0079729A">
        <w:rPr>
          <w:rFonts w:ascii="Arial" w:hAnsi="Arial" w:cs="Arial"/>
          <w:b/>
        </w:rPr>
        <w:tab/>
      </w:r>
      <w:r w:rsidR="006F4C85" w:rsidRPr="0079729A">
        <w:rPr>
          <w:rFonts w:ascii="Arial" w:hAnsi="Arial" w:cs="Arial"/>
          <w:b/>
        </w:rPr>
        <w:tab/>
      </w:r>
      <w:r w:rsidR="006F4C85" w:rsidRPr="0079729A">
        <w:rPr>
          <w:rFonts w:ascii="Arial" w:hAnsi="Arial" w:cs="Arial"/>
          <w:b/>
        </w:rPr>
        <w:tab/>
      </w:r>
      <w:r w:rsidR="0079729A">
        <w:rPr>
          <w:rFonts w:ascii="Arial" w:hAnsi="Arial" w:cs="Arial"/>
          <w:b/>
        </w:rPr>
        <w:tab/>
      </w:r>
      <w:r w:rsidR="006F4C85" w:rsidRPr="0079729A">
        <w:rPr>
          <w:rFonts w:ascii="Arial" w:hAnsi="Arial" w:cs="Arial"/>
          <w:b/>
        </w:rPr>
        <w:tab/>
      </w:r>
      <w:r w:rsidR="008A3518">
        <w:rPr>
          <w:rFonts w:ascii="Arial" w:hAnsi="Arial" w:cs="Arial"/>
          <w:b/>
        </w:rPr>
        <w:t>6</w:t>
      </w:r>
      <w:r w:rsidR="00810460">
        <w:rPr>
          <w:rFonts w:ascii="Arial" w:hAnsi="Arial" w:cs="Arial"/>
          <w:b/>
        </w:rPr>
        <w:t>9</w:t>
      </w:r>
    </w:p>
    <w:p w14:paraId="3AA2CA14" w14:textId="6CD6F228" w:rsidR="00BC34A1" w:rsidRPr="0079729A" w:rsidRDefault="00BC34A1" w:rsidP="00085F66">
      <w:pPr>
        <w:spacing w:before="240" w:after="0" w:line="360" w:lineRule="auto"/>
        <w:rPr>
          <w:rFonts w:ascii="Arial" w:hAnsi="Arial" w:cs="Arial"/>
          <w:b/>
        </w:rPr>
      </w:pPr>
      <w:r w:rsidRPr="0079729A">
        <w:rPr>
          <w:rFonts w:ascii="Arial" w:hAnsi="Arial" w:cs="Arial"/>
          <w:b/>
        </w:rPr>
        <w:t>3.2 METHODS</w:t>
      </w:r>
      <w:r w:rsidR="006F4C85" w:rsidRPr="0079729A">
        <w:rPr>
          <w:rFonts w:ascii="Arial" w:hAnsi="Arial" w:cs="Arial"/>
          <w:b/>
        </w:rPr>
        <w:tab/>
      </w:r>
      <w:r w:rsidR="006F4C85" w:rsidRPr="0079729A">
        <w:rPr>
          <w:rFonts w:ascii="Arial" w:hAnsi="Arial" w:cs="Arial"/>
          <w:b/>
        </w:rPr>
        <w:tab/>
      </w:r>
      <w:r w:rsidR="006F4C85" w:rsidRPr="0079729A">
        <w:rPr>
          <w:rFonts w:ascii="Arial" w:hAnsi="Arial" w:cs="Arial"/>
          <w:b/>
        </w:rPr>
        <w:tab/>
      </w:r>
      <w:r w:rsidR="006F4C85" w:rsidRPr="0079729A">
        <w:rPr>
          <w:rFonts w:ascii="Arial" w:hAnsi="Arial" w:cs="Arial"/>
          <w:b/>
        </w:rPr>
        <w:tab/>
      </w:r>
      <w:r w:rsidR="006F4C85" w:rsidRPr="0079729A">
        <w:rPr>
          <w:rFonts w:ascii="Arial" w:hAnsi="Arial" w:cs="Arial"/>
          <w:b/>
        </w:rPr>
        <w:tab/>
      </w:r>
      <w:r w:rsidR="006F4C85" w:rsidRPr="0079729A">
        <w:rPr>
          <w:rFonts w:ascii="Arial" w:hAnsi="Arial" w:cs="Arial"/>
          <w:b/>
        </w:rPr>
        <w:tab/>
      </w:r>
      <w:r w:rsidR="006F4C85" w:rsidRPr="0079729A">
        <w:rPr>
          <w:rFonts w:ascii="Arial" w:hAnsi="Arial" w:cs="Arial"/>
          <w:b/>
        </w:rPr>
        <w:tab/>
      </w:r>
      <w:r w:rsidR="006F4C85" w:rsidRPr="0079729A">
        <w:rPr>
          <w:rFonts w:ascii="Arial" w:hAnsi="Arial" w:cs="Arial"/>
          <w:b/>
        </w:rPr>
        <w:tab/>
      </w:r>
      <w:r w:rsidR="008A3518">
        <w:rPr>
          <w:rFonts w:ascii="Arial" w:hAnsi="Arial" w:cs="Arial"/>
          <w:b/>
        </w:rPr>
        <w:t>7</w:t>
      </w:r>
      <w:r w:rsidR="00810460">
        <w:rPr>
          <w:rFonts w:ascii="Arial" w:hAnsi="Arial" w:cs="Arial"/>
          <w:b/>
        </w:rPr>
        <w:t>1</w:t>
      </w:r>
    </w:p>
    <w:p w14:paraId="7ADD101A" w14:textId="77777777" w:rsidR="006F4C85" w:rsidRPr="0079729A" w:rsidRDefault="00BC34A1" w:rsidP="006F4C85">
      <w:pPr>
        <w:spacing w:after="0" w:line="360" w:lineRule="auto"/>
        <w:ind w:left="396" w:firstLine="396"/>
        <w:rPr>
          <w:rFonts w:ascii="Arial" w:hAnsi="Arial" w:cs="Arial"/>
        </w:rPr>
      </w:pPr>
      <w:r w:rsidRPr="0079729A">
        <w:rPr>
          <w:rFonts w:ascii="Arial" w:hAnsi="Arial" w:cs="Arial"/>
        </w:rPr>
        <w:t xml:space="preserve">3.2.1 PREPARATION OF HUMAN CORONARY ARTERY </w:t>
      </w:r>
    </w:p>
    <w:p w14:paraId="5BE20A94" w14:textId="760BE7CC" w:rsidR="00BC34A1" w:rsidRPr="0079729A" w:rsidRDefault="00BC34A1" w:rsidP="006F4C85">
      <w:pPr>
        <w:spacing w:after="0" w:line="360" w:lineRule="auto"/>
        <w:ind w:left="720"/>
        <w:rPr>
          <w:rFonts w:ascii="Arial" w:hAnsi="Arial" w:cs="Arial"/>
        </w:rPr>
      </w:pPr>
      <w:r w:rsidRPr="0079729A">
        <w:rPr>
          <w:rFonts w:ascii="Arial" w:hAnsi="Arial" w:cs="Arial"/>
        </w:rPr>
        <w:t>SECTIONS</w:t>
      </w:r>
      <w:r w:rsidR="006F4C85" w:rsidRPr="0079729A">
        <w:rPr>
          <w:rFonts w:ascii="Arial" w:hAnsi="Arial" w:cs="Arial"/>
        </w:rPr>
        <w:tab/>
      </w:r>
      <w:r w:rsidR="006F4C85" w:rsidRPr="0079729A">
        <w:rPr>
          <w:rFonts w:ascii="Arial" w:hAnsi="Arial" w:cs="Arial"/>
        </w:rPr>
        <w:tab/>
      </w:r>
      <w:r w:rsidR="006F4C85" w:rsidRPr="0079729A">
        <w:rPr>
          <w:rFonts w:ascii="Arial" w:hAnsi="Arial" w:cs="Arial"/>
        </w:rPr>
        <w:tab/>
      </w:r>
      <w:r w:rsidR="006F4C85" w:rsidRPr="0079729A">
        <w:rPr>
          <w:rFonts w:ascii="Arial" w:hAnsi="Arial" w:cs="Arial"/>
        </w:rPr>
        <w:tab/>
      </w:r>
      <w:r w:rsidR="006F4C85" w:rsidRPr="0079729A">
        <w:rPr>
          <w:rFonts w:ascii="Arial" w:hAnsi="Arial" w:cs="Arial"/>
        </w:rPr>
        <w:tab/>
      </w:r>
      <w:r w:rsidR="006F4C85" w:rsidRPr="0079729A">
        <w:rPr>
          <w:rFonts w:ascii="Arial" w:hAnsi="Arial" w:cs="Arial"/>
        </w:rPr>
        <w:tab/>
      </w:r>
      <w:r w:rsidR="006F4C85" w:rsidRPr="0079729A">
        <w:rPr>
          <w:rFonts w:ascii="Arial" w:hAnsi="Arial" w:cs="Arial"/>
        </w:rPr>
        <w:tab/>
      </w:r>
      <w:r w:rsidR="006F4C85" w:rsidRPr="0079729A">
        <w:rPr>
          <w:rFonts w:ascii="Arial" w:hAnsi="Arial" w:cs="Arial"/>
        </w:rPr>
        <w:tab/>
      </w:r>
      <w:r w:rsidR="008A3518">
        <w:rPr>
          <w:rFonts w:ascii="Arial" w:hAnsi="Arial" w:cs="Arial"/>
        </w:rPr>
        <w:t>7</w:t>
      </w:r>
      <w:r w:rsidR="00810460">
        <w:rPr>
          <w:rFonts w:ascii="Arial" w:hAnsi="Arial" w:cs="Arial"/>
        </w:rPr>
        <w:t>1</w:t>
      </w:r>
    </w:p>
    <w:p w14:paraId="5ACBFEA5" w14:textId="42096891" w:rsidR="00BC34A1" w:rsidRPr="0079729A" w:rsidRDefault="00BC34A1" w:rsidP="006F4C85">
      <w:pPr>
        <w:spacing w:after="0" w:line="360" w:lineRule="auto"/>
        <w:ind w:left="720"/>
        <w:rPr>
          <w:rFonts w:ascii="Arial" w:hAnsi="Arial" w:cs="Arial"/>
        </w:rPr>
      </w:pPr>
      <w:r w:rsidRPr="0079729A">
        <w:rPr>
          <w:rFonts w:ascii="Arial" w:hAnsi="Arial" w:cs="Arial"/>
        </w:rPr>
        <w:t>3.2.2 CONFOCAL MICROSCOPY</w:t>
      </w:r>
      <w:r w:rsidR="006F4C85" w:rsidRPr="0079729A">
        <w:rPr>
          <w:rFonts w:ascii="Arial" w:hAnsi="Arial" w:cs="Arial"/>
        </w:rPr>
        <w:tab/>
      </w:r>
      <w:r w:rsidR="006F4C85" w:rsidRPr="0079729A">
        <w:rPr>
          <w:rFonts w:ascii="Arial" w:hAnsi="Arial" w:cs="Arial"/>
        </w:rPr>
        <w:tab/>
      </w:r>
      <w:r w:rsidR="006F4C85" w:rsidRPr="0079729A">
        <w:rPr>
          <w:rFonts w:ascii="Arial" w:hAnsi="Arial" w:cs="Arial"/>
        </w:rPr>
        <w:tab/>
      </w:r>
      <w:r w:rsidR="006F4C85" w:rsidRPr="0079729A">
        <w:rPr>
          <w:rFonts w:ascii="Arial" w:hAnsi="Arial" w:cs="Arial"/>
        </w:rPr>
        <w:tab/>
      </w:r>
      <w:r w:rsidR="00C35735" w:rsidRPr="0079729A">
        <w:rPr>
          <w:rFonts w:ascii="Arial" w:hAnsi="Arial" w:cs="Arial"/>
        </w:rPr>
        <w:tab/>
      </w:r>
      <w:r w:rsidR="008A3518">
        <w:rPr>
          <w:rFonts w:ascii="Arial" w:hAnsi="Arial" w:cs="Arial"/>
        </w:rPr>
        <w:t>7</w:t>
      </w:r>
      <w:r w:rsidR="00810460">
        <w:rPr>
          <w:rFonts w:ascii="Arial" w:hAnsi="Arial" w:cs="Arial"/>
        </w:rPr>
        <w:t>2</w:t>
      </w:r>
    </w:p>
    <w:p w14:paraId="36210D5E" w14:textId="0E1B8FD3" w:rsidR="00BC34A1" w:rsidRPr="0079729A" w:rsidRDefault="00BC34A1" w:rsidP="006F4C85">
      <w:pPr>
        <w:spacing w:after="0" w:line="360" w:lineRule="auto"/>
        <w:ind w:left="720"/>
        <w:rPr>
          <w:rFonts w:ascii="Arial" w:hAnsi="Arial" w:cs="Arial"/>
        </w:rPr>
      </w:pPr>
      <w:r w:rsidRPr="0079729A">
        <w:rPr>
          <w:rFonts w:ascii="Arial" w:hAnsi="Arial" w:cs="Arial"/>
        </w:rPr>
        <w:t>3.2.3 LIGHT MICROSCOPY</w:t>
      </w:r>
      <w:r w:rsidR="006F4C85" w:rsidRPr="0079729A">
        <w:rPr>
          <w:rFonts w:ascii="Arial" w:hAnsi="Arial" w:cs="Arial"/>
        </w:rPr>
        <w:tab/>
      </w:r>
      <w:r w:rsidR="006F4C85" w:rsidRPr="0079729A">
        <w:rPr>
          <w:rFonts w:ascii="Arial" w:hAnsi="Arial" w:cs="Arial"/>
        </w:rPr>
        <w:tab/>
      </w:r>
      <w:r w:rsidR="006F4C85" w:rsidRPr="0079729A">
        <w:rPr>
          <w:rFonts w:ascii="Arial" w:hAnsi="Arial" w:cs="Arial"/>
        </w:rPr>
        <w:tab/>
      </w:r>
      <w:r w:rsidR="006F4C85" w:rsidRPr="0079729A">
        <w:rPr>
          <w:rFonts w:ascii="Arial" w:hAnsi="Arial" w:cs="Arial"/>
        </w:rPr>
        <w:tab/>
      </w:r>
      <w:r w:rsidR="006F4C85" w:rsidRPr="0079729A">
        <w:rPr>
          <w:rFonts w:ascii="Arial" w:hAnsi="Arial" w:cs="Arial"/>
        </w:rPr>
        <w:tab/>
      </w:r>
      <w:r w:rsidR="00C35735" w:rsidRPr="0079729A">
        <w:rPr>
          <w:rFonts w:ascii="Arial" w:hAnsi="Arial" w:cs="Arial"/>
        </w:rPr>
        <w:tab/>
      </w:r>
      <w:r w:rsidR="008A3518">
        <w:rPr>
          <w:rFonts w:ascii="Arial" w:hAnsi="Arial" w:cs="Arial"/>
        </w:rPr>
        <w:t>7</w:t>
      </w:r>
      <w:r w:rsidR="00810460">
        <w:rPr>
          <w:rFonts w:ascii="Arial" w:hAnsi="Arial" w:cs="Arial"/>
        </w:rPr>
        <w:t>2</w:t>
      </w:r>
    </w:p>
    <w:p w14:paraId="4E17394F" w14:textId="2AE447CB" w:rsidR="00BC34A1" w:rsidRPr="0079729A" w:rsidRDefault="00BC34A1" w:rsidP="00085F66">
      <w:pPr>
        <w:spacing w:before="240" w:after="0" w:line="360" w:lineRule="auto"/>
        <w:rPr>
          <w:rFonts w:ascii="Arial" w:hAnsi="Arial" w:cs="Arial"/>
          <w:b/>
        </w:rPr>
      </w:pPr>
      <w:r w:rsidRPr="0079729A">
        <w:rPr>
          <w:rFonts w:ascii="Arial" w:hAnsi="Arial" w:cs="Arial"/>
          <w:b/>
        </w:rPr>
        <w:t>3.3 RESULTS</w:t>
      </w:r>
      <w:r w:rsidR="006F4C85" w:rsidRPr="0079729A">
        <w:rPr>
          <w:rFonts w:ascii="Arial" w:hAnsi="Arial" w:cs="Arial"/>
          <w:b/>
        </w:rPr>
        <w:tab/>
      </w:r>
      <w:r w:rsidR="006F4C85" w:rsidRPr="0079729A">
        <w:rPr>
          <w:rFonts w:ascii="Arial" w:hAnsi="Arial" w:cs="Arial"/>
          <w:b/>
        </w:rPr>
        <w:tab/>
      </w:r>
      <w:r w:rsidR="006F4C85" w:rsidRPr="0079729A">
        <w:rPr>
          <w:rFonts w:ascii="Arial" w:hAnsi="Arial" w:cs="Arial"/>
          <w:b/>
        </w:rPr>
        <w:tab/>
      </w:r>
      <w:r w:rsidR="006F4C85" w:rsidRPr="0079729A">
        <w:rPr>
          <w:rFonts w:ascii="Arial" w:hAnsi="Arial" w:cs="Arial"/>
          <w:b/>
        </w:rPr>
        <w:tab/>
      </w:r>
      <w:r w:rsidR="006F4C85" w:rsidRPr="0079729A">
        <w:rPr>
          <w:rFonts w:ascii="Arial" w:hAnsi="Arial" w:cs="Arial"/>
          <w:b/>
        </w:rPr>
        <w:tab/>
      </w:r>
      <w:r w:rsidR="006F4C85" w:rsidRPr="0079729A">
        <w:rPr>
          <w:rFonts w:ascii="Arial" w:hAnsi="Arial" w:cs="Arial"/>
          <w:b/>
        </w:rPr>
        <w:tab/>
      </w:r>
      <w:r w:rsidR="006F4C85" w:rsidRPr="0079729A">
        <w:rPr>
          <w:rFonts w:ascii="Arial" w:hAnsi="Arial" w:cs="Arial"/>
          <w:b/>
        </w:rPr>
        <w:tab/>
      </w:r>
      <w:r w:rsidR="0079729A">
        <w:rPr>
          <w:rFonts w:ascii="Arial" w:hAnsi="Arial" w:cs="Arial"/>
          <w:b/>
        </w:rPr>
        <w:tab/>
      </w:r>
      <w:r w:rsidR="006F4C85" w:rsidRPr="0079729A">
        <w:rPr>
          <w:rFonts w:ascii="Arial" w:hAnsi="Arial" w:cs="Arial"/>
          <w:b/>
        </w:rPr>
        <w:tab/>
      </w:r>
      <w:r w:rsidR="008A3518">
        <w:rPr>
          <w:rFonts w:ascii="Arial" w:hAnsi="Arial" w:cs="Arial"/>
          <w:b/>
        </w:rPr>
        <w:t>7</w:t>
      </w:r>
      <w:r w:rsidR="00810460">
        <w:rPr>
          <w:rFonts w:ascii="Arial" w:hAnsi="Arial" w:cs="Arial"/>
          <w:b/>
        </w:rPr>
        <w:t>5</w:t>
      </w:r>
    </w:p>
    <w:p w14:paraId="180126B6" w14:textId="77777777" w:rsidR="005939F6" w:rsidRPr="0079729A" w:rsidRDefault="00BC34A1" w:rsidP="006F4C85">
      <w:pPr>
        <w:spacing w:after="0" w:line="360" w:lineRule="auto"/>
        <w:ind w:firstLine="720"/>
        <w:rPr>
          <w:rFonts w:ascii="Arial" w:hAnsi="Arial" w:cs="Arial"/>
        </w:rPr>
      </w:pPr>
      <w:r w:rsidRPr="0079729A">
        <w:rPr>
          <w:rFonts w:ascii="Arial" w:hAnsi="Arial" w:cs="Arial"/>
        </w:rPr>
        <w:t xml:space="preserve">3.3.1 </w:t>
      </w:r>
      <w:r w:rsidR="00A24ADE" w:rsidRPr="0079729A">
        <w:rPr>
          <w:rFonts w:ascii="Arial" w:hAnsi="Arial" w:cs="Arial"/>
        </w:rPr>
        <w:t xml:space="preserve">IMMUNOHISTOCHEMISTRY SIGNIFYING </w:t>
      </w:r>
    </w:p>
    <w:p w14:paraId="6E848154" w14:textId="1313CF70" w:rsidR="00BC34A1" w:rsidRPr="0079729A" w:rsidRDefault="00A24ADE" w:rsidP="006F4C85">
      <w:pPr>
        <w:spacing w:after="0" w:line="360" w:lineRule="auto"/>
        <w:ind w:firstLine="720"/>
        <w:rPr>
          <w:rFonts w:ascii="Arial" w:hAnsi="Arial" w:cs="Arial"/>
        </w:rPr>
      </w:pPr>
      <w:r w:rsidRPr="0079729A">
        <w:rPr>
          <w:rFonts w:ascii="Arial" w:hAnsi="Arial" w:cs="Arial"/>
        </w:rPr>
        <w:t>MYOFIBROBLAST PRESENCE</w:t>
      </w:r>
      <w:r w:rsidR="006F4C85" w:rsidRPr="0079729A">
        <w:rPr>
          <w:rFonts w:ascii="Arial" w:hAnsi="Arial" w:cs="Arial"/>
        </w:rPr>
        <w:tab/>
      </w:r>
      <w:r w:rsidR="006F4C85" w:rsidRPr="0079729A">
        <w:rPr>
          <w:rFonts w:ascii="Arial" w:hAnsi="Arial" w:cs="Arial"/>
        </w:rPr>
        <w:tab/>
      </w:r>
      <w:r w:rsidR="006F4C85" w:rsidRPr="0079729A">
        <w:rPr>
          <w:rFonts w:ascii="Arial" w:hAnsi="Arial" w:cs="Arial"/>
        </w:rPr>
        <w:tab/>
      </w:r>
      <w:r w:rsidR="006F4C85" w:rsidRPr="0079729A">
        <w:rPr>
          <w:rFonts w:ascii="Arial" w:hAnsi="Arial" w:cs="Arial"/>
        </w:rPr>
        <w:tab/>
      </w:r>
      <w:r w:rsidR="005939F6" w:rsidRPr="0079729A">
        <w:rPr>
          <w:rFonts w:ascii="Arial" w:hAnsi="Arial" w:cs="Arial"/>
        </w:rPr>
        <w:tab/>
      </w:r>
      <w:r w:rsidR="008A3518">
        <w:rPr>
          <w:rFonts w:ascii="Arial" w:hAnsi="Arial" w:cs="Arial"/>
        </w:rPr>
        <w:t>7</w:t>
      </w:r>
      <w:r w:rsidR="00810460">
        <w:rPr>
          <w:rFonts w:ascii="Arial" w:hAnsi="Arial" w:cs="Arial"/>
        </w:rPr>
        <w:t>5</w:t>
      </w:r>
    </w:p>
    <w:p w14:paraId="553422F3" w14:textId="77777777" w:rsidR="005939F6" w:rsidRPr="0079729A" w:rsidRDefault="00BC34A1" w:rsidP="00BC34A1">
      <w:pPr>
        <w:spacing w:after="0" w:line="360" w:lineRule="auto"/>
        <w:rPr>
          <w:rFonts w:ascii="Arial" w:hAnsi="Arial" w:cs="Arial"/>
        </w:rPr>
      </w:pPr>
      <w:r w:rsidRPr="0079729A">
        <w:rPr>
          <w:rFonts w:ascii="Arial" w:hAnsi="Arial" w:cs="Arial"/>
        </w:rPr>
        <w:tab/>
        <w:t xml:space="preserve">3.3.2 </w:t>
      </w:r>
      <w:r w:rsidR="005939F6" w:rsidRPr="0079729A">
        <w:rPr>
          <w:rFonts w:ascii="Arial" w:hAnsi="Arial" w:cs="Arial"/>
        </w:rPr>
        <w:t xml:space="preserve">LIGHT MICROSCOPY ANALYSIS COMPARING </w:t>
      </w:r>
    </w:p>
    <w:p w14:paraId="492B9C17" w14:textId="60891051" w:rsidR="00BC34A1" w:rsidRPr="0079729A" w:rsidRDefault="005939F6" w:rsidP="005939F6">
      <w:pPr>
        <w:spacing w:after="0" w:line="360" w:lineRule="auto"/>
        <w:ind w:firstLine="720"/>
        <w:rPr>
          <w:rFonts w:ascii="Arial" w:hAnsi="Arial" w:cs="Arial"/>
        </w:rPr>
      </w:pPr>
      <w:r w:rsidRPr="0079729A">
        <w:rPr>
          <w:rFonts w:ascii="Arial" w:hAnsi="Arial" w:cs="Arial"/>
        </w:rPr>
        <w:t xml:space="preserve">ADVENTITIAL TO </w:t>
      </w:r>
      <w:r w:rsidR="006A6F6B">
        <w:rPr>
          <w:rFonts w:ascii="Arial" w:hAnsi="Arial" w:cs="Arial"/>
        </w:rPr>
        <w:t>ENDOTHELIAL</w:t>
      </w:r>
      <w:r w:rsidRPr="0079729A">
        <w:rPr>
          <w:rFonts w:ascii="Arial" w:hAnsi="Arial" w:cs="Arial"/>
        </w:rPr>
        <w:t xml:space="preserve"> CELL COUNTS</w:t>
      </w:r>
      <w:r w:rsidR="006F4C85" w:rsidRPr="0079729A">
        <w:rPr>
          <w:rFonts w:ascii="Arial" w:hAnsi="Arial" w:cs="Arial"/>
        </w:rPr>
        <w:tab/>
      </w:r>
      <w:r w:rsidR="006F4C85" w:rsidRPr="0079729A">
        <w:rPr>
          <w:rFonts w:ascii="Arial" w:hAnsi="Arial" w:cs="Arial"/>
        </w:rPr>
        <w:tab/>
      </w:r>
      <w:r w:rsidR="006F4C85" w:rsidRPr="0079729A">
        <w:rPr>
          <w:rFonts w:ascii="Arial" w:hAnsi="Arial" w:cs="Arial"/>
        </w:rPr>
        <w:tab/>
      </w:r>
      <w:r w:rsidR="008A3518">
        <w:rPr>
          <w:rFonts w:ascii="Arial" w:hAnsi="Arial" w:cs="Arial"/>
        </w:rPr>
        <w:t>7</w:t>
      </w:r>
      <w:r w:rsidR="00810460">
        <w:rPr>
          <w:rFonts w:ascii="Arial" w:hAnsi="Arial" w:cs="Arial"/>
        </w:rPr>
        <w:t>7</w:t>
      </w:r>
    </w:p>
    <w:p w14:paraId="6A7EA1EB" w14:textId="16F266B0" w:rsidR="00BC34A1" w:rsidRPr="0079729A" w:rsidRDefault="00BC34A1" w:rsidP="00085F66">
      <w:pPr>
        <w:spacing w:before="240" w:after="0" w:line="360" w:lineRule="auto"/>
        <w:rPr>
          <w:rFonts w:ascii="Arial" w:hAnsi="Arial" w:cs="Arial"/>
          <w:b/>
        </w:rPr>
      </w:pPr>
      <w:r w:rsidRPr="0079729A">
        <w:rPr>
          <w:rFonts w:ascii="Arial" w:hAnsi="Arial" w:cs="Arial"/>
          <w:b/>
        </w:rPr>
        <w:t>3.4 DISCUSSION</w:t>
      </w:r>
      <w:r w:rsidR="006F4C85" w:rsidRPr="0079729A">
        <w:rPr>
          <w:rFonts w:ascii="Arial" w:hAnsi="Arial" w:cs="Arial"/>
          <w:b/>
        </w:rPr>
        <w:tab/>
      </w:r>
      <w:r w:rsidR="006F4C85" w:rsidRPr="0079729A">
        <w:rPr>
          <w:rFonts w:ascii="Arial" w:hAnsi="Arial" w:cs="Arial"/>
          <w:b/>
        </w:rPr>
        <w:tab/>
      </w:r>
      <w:r w:rsidR="006F4C85" w:rsidRPr="0079729A">
        <w:rPr>
          <w:rFonts w:ascii="Arial" w:hAnsi="Arial" w:cs="Arial"/>
          <w:b/>
        </w:rPr>
        <w:tab/>
      </w:r>
      <w:r w:rsidR="006F4C85" w:rsidRPr="0079729A">
        <w:rPr>
          <w:rFonts w:ascii="Arial" w:hAnsi="Arial" w:cs="Arial"/>
          <w:b/>
        </w:rPr>
        <w:tab/>
      </w:r>
      <w:r w:rsidR="006F4C85" w:rsidRPr="0079729A">
        <w:rPr>
          <w:rFonts w:ascii="Arial" w:hAnsi="Arial" w:cs="Arial"/>
          <w:b/>
        </w:rPr>
        <w:tab/>
      </w:r>
      <w:r w:rsidR="006F4C85" w:rsidRPr="0079729A">
        <w:rPr>
          <w:rFonts w:ascii="Arial" w:hAnsi="Arial" w:cs="Arial"/>
          <w:b/>
        </w:rPr>
        <w:tab/>
      </w:r>
      <w:r w:rsidR="006F4C85" w:rsidRPr="0079729A">
        <w:rPr>
          <w:rFonts w:ascii="Arial" w:hAnsi="Arial" w:cs="Arial"/>
          <w:b/>
        </w:rPr>
        <w:tab/>
      </w:r>
      <w:r w:rsidR="006F4C85" w:rsidRPr="0079729A">
        <w:rPr>
          <w:rFonts w:ascii="Arial" w:hAnsi="Arial" w:cs="Arial"/>
          <w:b/>
        </w:rPr>
        <w:tab/>
      </w:r>
      <w:r w:rsidR="008A3518">
        <w:rPr>
          <w:rFonts w:ascii="Arial" w:hAnsi="Arial" w:cs="Arial"/>
          <w:b/>
        </w:rPr>
        <w:t>7</w:t>
      </w:r>
      <w:r w:rsidR="00810460">
        <w:rPr>
          <w:rFonts w:ascii="Arial" w:hAnsi="Arial" w:cs="Arial"/>
          <w:b/>
        </w:rPr>
        <w:t>8</w:t>
      </w:r>
    </w:p>
    <w:p w14:paraId="617BAFC7" w14:textId="3C1910A1" w:rsidR="005939F6" w:rsidRPr="0079729A" w:rsidRDefault="00BC34A1" w:rsidP="005939F6">
      <w:pPr>
        <w:spacing w:after="0" w:line="360" w:lineRule="auto"/>
        <w:ind w:firstLine="720"/>
        <w:rPr>
          <w:rFonts w:ascii="Arial" w:hAnsi="Arial" w:cs="Arial"/>
        </w:rPr>
      </w:pPr>
      <w:r w:rsidRPr="0079729A">
        <w:rPr>
          <w:rFonts w:ascii="Arial" w:hAnsi="Arial" w:cs="Arial"/>
        </w:rPr>
        <w:t xml:space="preserve">3.4.1 </w:t>
      </w:r>
      <w:r w:rsidR="005939F6" w:rsidRPr="0079729A">
        <w:rPr>
          <w:rFonts w:ascii="Arial" w:hAnsi="Arial" w:cs="Arial"/>
        </w:rPr>
        <w:t xml:space="preserve">IMMUNOHISTOCHEMISTRY SIGNIFYING </w:t>
      </w:r>
    </w:p>
    <w:p w14:paraId="408649D5" w14:textId="579B7E5F" w:rsidR="00BC34A1" w:rsidRPr="0079729A" w:rsidRDefault="005939F6" w:rsidP="005939F6">
      <w:pPr>
        <w:spacing w:after="0" w:line="360" w:lineRule="auto"/>
        <w:ind w:firstLine="720"/>
        <w:rPr>
          <w:rFonts w:ascii="Arial" w:hAnsi="Arial" w:cs="Arial"/>
        </w:rPr>
      </w:pPr>
      <w:r w:rsidRPr="0079729A">
        <w:rPr>
          <w:rFonts w:ascii="Arial" w:hAnsi="Arial" w:cs="Arial"/>
        </w:rPr>
        <w:t>MYOFIBROBLAST PRESENCE</w:t>
      </w:r>
      <w:r w:rsidRPr="0079729A">
        <w:rPr>
          <w:rFonts w:ascii="Arial" w:hAnsi="Arial" w:cs="Arial"/>
        </w:rPr>
        <w:tab/>
      </w:r>
      <w:r w:rsidR="006F4C85" w:rsidRPr="0079729A">
        <w:rPr>
          <w:rFonts w:ascii="Arial" w:hAnsi="Arial" w:cs="Arial"/>
        </w:rPr>
        <w:tab/>
      </w:r>
      <w:r w:rsidRPr="0079729A">
        <w:rPr>
          <w:rFonts w:ascii="Arial" w:hAnsi="Arial" w:cs="Arial"/>
        </w:rPr>
        <w:tab/>
      </w:r>
      <w:r w:rsidR="006F4C85" w:rsidRPr="0079729A">
        <w:rPr>
          <w:rFonts w:ascii="Arial" w:hAnsi="Arial" w:cs="Arial"/>
        </w:rPr>
        <w:tab/>
      </w:r>
      <w:r w:rsidR="006F4C85" w:rsidRPr="0079729A">
        <w:rPr>
          <w:rFonts w:ascii="Arial" w:hAnsi="Arial" w:cs="Arial"/>
        </w:rPr>
        <w:tab/>
      </w:r>
      <w:r w:rsidR="008A3518">
        <w:rPr>
          <w:rFonts w:ascii="Arial" w:hAnsi="Arial" w:cs="Arial"/>
        </w:rPr>
        <w:t>7</w:t>
      </w:r>
      <w:r w:rsidR="00810460">
        <w:rPr>
          <w:rFonts w:ascii="Arial" w:hAnsi="Arial" w:cs="Arial"/>
        </w:rPr>
        <w:t>8</w:t>
      </w:r>
    </w:p>
    <w:p w14:paraId="1F74A604" w14:textId="77777777" w:rsidR="005939F6" w:rsidRPr="0079729A" w:rsidRDefault="00BC34A1" w:rsidP="005939F6">
      <w:pPr>
        <w:spacing w:after="0" w:line="360" w:lineRule="auto"/>
        <w:rPr>
          <w:rFonts w:ascii="Arial" w:hAnsi="Arial" w:cs="Arial"/>
        </w:rPr>
      </w:pPr>
      <w:r w:rsidRPr="0079729A">
        <w:rPr>
          <w:rFonts w:ascii="Arial" w:hAnsi="Arial" w:cs="Arial"/>
        </w:rPr>
        <w:tab/>
        <w:t xml:space="preserve">3.4.2 </w:t>
      </w:r>
      <w:r w:rsidR="005939F6" w:rsidRPr="0079729A">
        <w:rPr>
          <w:rFonts w:ascii="Arial" w:hAnsi="Arial" w:cs="Arial"/>
        </w:rPr>
        <w:t xml:space="preserve">LIGHT MICROSCOPY ANALYSIS COMPARING </w:t>
      </w:r>
    </w:p>
    <w:p w14:paraId="205F7A35" w14:textId="24A42AAF" w:rsidR="0079729A" w:rsidRDefault="005939F6" w:rsidP="0079729A">
      <w:pPr>
        <w:spacing w:after="0" w:line="360" w:lineRule="auto"/>
        <w:ind w:firstLine="720"/>
        <w:rPr>
          <w:rFonts w:ascii="Arial" w:hAnsi="Arial" w:cs="Arial"/>
        </w:rPr>
      </w:pPr>
      <w:r w:rsidRPr="0079729A">
        <w:rPr>
          <w:rFonts w:ascii="Arial" w:hAnsi="Arial" w:cs="Arial"/>
        </w:rPr>
        <w:t>ADVENTITIAL TO INTIMAL CELL COUNTS</w:t>
      </w:r>
      <w:r w:rsidRPr="0079729A">
        <w:rPr>
          <w:rFonts w:ascii="Arial" w:hAnsi="Arial" w:cs="Arial"/>
        </w:rPr>
        <w:tab/>
      </w:r>
      <w:r w:rsidR="006F4C85" w:rsidRPr="0079729A">
        <w:rPr>
          <w:rFonts w:ascii="Arial" w:hAnsi="Arial" w:cs="Arial"/>
        </w:rPr>
        <w:tab/>
      </w:r>
      <w:r w:rsidR="006F4C85" w:rsidRPr="0079729A">
        <w:rPr>
          <w:rFonts w:ascii="Arial" w:hAnsi="Arial" w:cs="Arial"/>
        </w:rPr>
        <w:tab/>
      </w:r>
      <w:r w:rsidR="00C35735" w:rsidRPr="0079729A">
        <w:rPr>
          <w:rFonts w:ascii="Arial" w:hAnsi="Arial" w:cs="Arial"/>
        </w:rPr>
        <w:tab/>
      </w:r>
      <w:r w:rsidR="00810460">
        <w:rPr>
          <w:rFonts w:ascii="Arial" w:hAnsi="Arial" w:cs="Arial"/>
        </w:rPr>
        <w:t>80</w:t>
      </w:r>
    </w:p>
    <w:p w14:paraId="3FD390F0" w14:textId="12D6B762" w:rsidR="0079729A" w:rsidRPr="0079729A" w:rsidRDefault="0079729A" w:rsidP="00085F66">
      <w:pPr>
        <w:spacing w:before="240" w:after="0" w:line="360" w:lineRule="auto"/>
        <w:rPr>
          <w:rFonts w:ascii="Arial" w:hAnsi="Arial" w:cs="Arial"/>
        </w:rPr>
      </w:pPr>
      <w:r w:rsidRPr="0079729A">
        <w:rPr>
          <w:rFonts w:ascii="Arial" w:hAnsi="Arial" w:cs="Arial"/>
          <w:b/>
          <w:szCs w:val="40"/>
        </w:rPr>
        <w:t>3.5 CONCLUSION</w:t>
      </w:r>
      <w:r>
        <w:rPr>
          <w:rFonts w:ascii="Arial" w:hAnsi="Arial" w:cs="Arial"/>
          <w:b/>
          <w:szCs w:val="40"/>
        </w:rPr>
        <w:tab/>
      </w:r>
      <w:r>
        <w:rPr>
          <w:rFonts w:ascii="Arial" w:hAnsi="Arial" w:cs="Arial"/>
          <w:b/>
          <w:szCs w:val="40"/>
        </w:rPr>
        <w:tab/>
      </w:r>
      <w:r>
        <w:rPr>
          <w:rFonts w:ascii="Arial" w:hAnsi="Arial" w:cs="Arial"/>
          <w:b/>
          <w:szCs w:val="40"/>
        </w:rPr>
        <w:tab/>
      </w:r>
      <w:r>
        <w:rPr>
          <w:rFonts w:ascii="Arial" w:hAnsi="Arial" w:cs="Arial"/>
          <w:b/>
          <w:szCs w:val="40"/>
        </w:rPr>
        <w:tab/>
      </w:r>
      <w:r>
        <w:rPr>
          <w:rFonts w:ascii="Arial" w:hAnsi="Arial" w:cs="Arial"/>
          <w:b/>
          <w:szCs w:val="40"/>
        </w:rPr>
        <w:tab/>
      </w:r>
      <w:r>
        <w:rPr>
          <w:rFonts w:ascii="Arial" w:hAnsi="Arial" w:cs="Arial"/>
          <w:b/>
          <w:szCs w:val="40"/>
        </w:rPr>
        <w:tab/>
      </w:r>
      <w:r>
        <w:rPr>
          <w:rFonts w:ascii="Arial" w:hAnsi="Arial" w:cs="Arial"/>
          <w:b/>
          <w:szCs w:val="40"/>
        </w:rPr>
        <w:tab/>
      </w:r>
      <w:r>
        <w:rPr>
          <w:rFonts w:ascii="Arial" w:hAnsi="Arial" w:cs="Arial"/>
          <w:b/>
          <w:szCs w:val="40"/>
        </w:rPr>
        <w:tab/>
      </w:r>
      <w:r w:rsidR="008A3518">
        <w:rPr>
          <w:rFonts w:ascii="Arial" w:hAnsi="Arial" w:cs="Arial"/>
          <w:b/>
          <w:szCs w:val="40"/>
        </w:rPr>
        <w:t>8</w:t>
      </w:r>
      <w:r w:rsidR="00810460">
        <w:rPr>
          <w:rFonts w:ascii="Arial" w:hAnsi="Arial" w:cs="Arial"/>
          <w:b/>
          <w:szCs w:val="40"/>
        </w:rPr>
        <w:t>2</w:t>
      </w:r>
    </w:p>
    <w:p w14:paraId="326C10B1" w14:textId="77777777" w:rsidR="0079729A" w:rsidRPr="0079729A" w:rsidRDefault="0079729A" w:rsidP="0079729A">
      <w:pPr>
        <w:spacing w:before="240" w:after="0" w:line="360" w:lineRule="auto"/>
        <w:rPr>
          <w:rFonts w:ascii="Arial" w:hAnsi="Arial" w:cs="Arial"/>
          <w:b/>
          <w:szCs w:val="40"/>
        </w:rPr>
      </w:pPr>
    </w:p>
    <w:p w14:paraId="4D5B3A2C" w14:textId="77777777" w:rsidR="0079729A" w:rsidRDefault="0079729A" w:rsidP="00C35735">
      <w:pPr>
        <w:spacing w:after="0" w:line="360" w:lineRule="auto"/>
        <w:ind w:firstLine="720"/>
        <w:rPr>
          <w:rFonts w:ascii="Arial" w:hAnsi="Arial" w:cs="Arial"/>
        </w:rPr>
      </w:pPr>
    </w:p>
    <w:p w14:paraId="61073734" w14:textId="77777777" w:rsidR="002E7BEC" w:rsidRPr="0079729A" w:rsidRDefault="002E7BEC" w:rsidP="00C35735">
      <w:pPr>
        <w:spacing w:after="0" w:line="360" w:lineRule="auto"/>
        <w:ind w:firstLine="720"/>
        <w:rPr>
          <w:rFonts w:ascii="Arial" w:hAnsi="Arial" w:cs="Arial"/>
        </w:rPr>
      </w:pPr>
    </w:p>
    <w:p w14:paraId="33E0A8E3" w14:textId="6CDD9FA7" w:rsidR="009A7076" w:rsidRPr="002E7BEC" w:rsidRDefault="009A7076" w:rsidP="002E7BEC">
      <w:pPr>
        <w:rPr>
          <w:rFonts w:ascii="Arial" w:hAnsi="Arial" w:cs="Arial"/>
          <w:b/>
          <w:sz w:val="28"/>
          <w:szCs w:val="30"/>
        </w:rPr>
      </w:pPr>
      <w:r w:rsidRPr="0079729A">
        <w:rPr>
          <w:rFonts w:ascii="Arial" w:hAnsi="Arial" w:cs="Arial"/>
          <w:b/>
          <w:sz w:val="28"/>
          <w:szCs w:val="30"/>
        </w:rPr>
        <w:lastRenderedPageBreak/>
        <w:tab/>
      </w:r>
      <w:r w:rsidRPr="0079729A">
        <w:rPr>
          <w:rFonts w:ascii="Arial" w:hAnsi="Arial" w:cs="Arial"/>
          <w:b/>
          <w:sz w:val="28"/>
          <w:szCs w:val="30"/>
        </w:rPr>
        <w:tab/>
      </w:r>
      <w:r w:rsidRPr="0079729A">
        <w:rPr>
          <w:rFonts w:ascii="Arial" w:hAnsi="Arial" w:cs="Arial"/>
          <w:b/>
          <w:sz w:val="28"/>
          <w:szCs w:val="30"/>
        </w:rPr>
        <w:tab/>
      </w:r>
      <w:r w:rsidRPr="0079729A">
        <w:rPr>
          <w:rFonts w:ascii="Arial" w:hAnsi="Arial" w:cs="Arial"/>
          <w:b/>
          <w:sz w:val="28"/>
          <w:szCs w:val="30"/>
        </w:rPr>
        <w:tab/>
      </w:r>
      <w:r w:rsidRPr="0079729A">
        <w:rPr>
          <w:rFonts w:ascii="Arial" w:hAnsi="Arial" w:cs="Arial"/>
          <w:b/>
          <w:sz w:val="28"/>
          <w:szCs w:val="30"/>
        </w:rPr>
        <w:tab/>
      </w:r>
      <w:r w:rsidRPr="0079729A">
        <w:rPr>
          <w:rFonts w:ascii="Arial" w:hAnsi="Arial" w:cs="Arial"/>
          <w:b/>
          <w:sz w:val="28"/>
          <w:szCs w:val="30"/>
        </w:rPr>
        <w:tab/>
      </w:r>
      <w:r w:rsidRPr="0079729A">
        <w:rPr>
          <w:rFonts w:ascii="Arial" w:hAnsi="Arial" w:cs="Arial"/>
          <w:b/>
          <w:sz w:val="28"/>
          <w:szCs w:val="30"/>
        </w:rPr>
        <w:tab/>
      </w:r>
      <w:r w:rsidRPr="0079729A">
        <w:rPr>
          <w:rFonts w:ascii="Arial" w:hAnsi="Arial" w:cs="Arial"/>
          <w:b/>
          <w:sz w:val="28"/>
          <w:szCs w:val="30"/>
        </w:rPr>
        <w:tab/>
      </w:r>
      <w:r w:rsidRPr="0079729A">
        <w:rPr>
          <w:rFonts w:ascii="Arial" w:hAnsi="Arial" w:cs="Arial"/>
          <w:b/>
          <w:sz w:val="28"/>
          <w:szCs w:val="30"/>
        </w:rPr>
        <w:tab/>
      </w:r>
      <w:r w:rsidRPr="0079729A">
        <w:rPr>
          <w:rFonts w:ascii="Arial" w:hAnsi="Arial" w:cs="Arial"/>
          <w:b/>
          <w:sz w:val="28"/>
          <w:szCs w:val="30"/>
        </w:rPr>
        <w:tab/>
        <w:t>Pg.</w:t>
      </w:r>
    </w:p>
    <w:p w14:paraId="708DD4E0" w14:textId="77777777" w:rsidR="0092260D" w:rsidRDefault="00612341" w:rsidP="0092260D">
      <w:pPr>
        <w:spacing w:after="0" w:line="240" w:lineRule="auto"/>
        <w:rPr>
          <w:rFonts w:ascii="Arial" w:hAnsi="Arial" w:cs="Arial"/>
          <w:b/>
          <w:sz w:val="28"/>
          <w:szCs w:val="28"/>
        </w:rPr>
      </w:pPr>
      <w:r w:rsidRPr="0016443C">
        <w:rPr>
          <w:rFonts w:ascii="Arial" w:hAnsi="Arial" w:cs="Arial"/>
          <w:b/>
          <w:sz w:val="28"/>
          <w:szCs w:val="28"/>
        </w:rPr>
        <w:t>CHAPTER 4</w:t>
      </w:r>
      <w:r w:rsidR="00AE7CB1" w:rsidRPr="0016443C">
        <w:rPr>
          <w:rFonts w:ascii="Arial" w:hAnsi="Arial" w:cs="Arial"/>
          <w:b/>
          <w:sz w:val="28"/>
          <w:szCs w:val="28"/>
        </w:rPr>
        <w:t xml:space="preserve"> </w:t>
      </w:r>
      <w:r w:rsidR="0092260D">
        <w:rPr>
          <w:rFonts w:ascii="Arial" w:hAnsi="Arial" w:cs="Arial"/>
          <w:b/>
          <w:sz w:val="28"/>
          <w:szCs w:val="28"/>
        </w:rPr>
        <w:t>–</w:t>
      </w:r>
      <w:r w:rsidR="00AE7CB1" w:rsidRPr="0016443C">
        <w:rPr>
          <w:rFonts w:ascii="Arial" w:hAnsi="Arial" w:cs="Arial"/>
          <w:b/>
          <w:sz w:val="28"/>
          <w:szCs w:val="28"/>
        </w:rPr>
        <w:t xml:space="preserve"> H</w:t>
      </w:r>
      <w:r w:rsidR="0092260D">
        <w:rPr>
          <w:rFonts w:ascii="Arial" w:hAnsi="Arial" w:cs="Arial"/>
          <w:b/>
          <w:sz w:val="28"/>
          <w:szCs w:val="28"/>
        </w:rPr>
        <w:t xml:space="preserve">UMAN </w:t>
      </w:r>
      <w:r w:rsidR="00AE7CB1" w:rsidRPr="0016443C">
        <w:rPr>
          <w:rFonts w:ascii="Arial" w:hAnsi="Arial" w:cs="Arial"/>
          <w:b/>
          <w:sz w:val="28"/>
          <w:szCs w:val="28"/>
        </w:rPr>
        <w:t>U</w:t>
      </w:r>
      <w:r w:rsidR="0092260D">
        <w:rPr>
          <w:rFonts w:ascii="Arial" w:hAnsi="Arial" w:cs="Arial"/>
          <w:b/>
          <w:sz w:val="28"/>
          <w:szCs w:val="28"/>
        </w:rPr>
        <w:t xml:space="preserve">MBILICAL </w:t>
      </w:r>
      <w:r w:rsidR="00AE7CB1" w:rsidRPr="0016443C">
        <w:rPr>
          <w:rFonts w:ascii="Arial" w:hAnsi="Arial" w:cs="Arial"/>
          <w:b/>
          <w:sz w:val="28"/>
          <w:szCs w:val="28"/>
        </w:rPr>
        <w:t>V</w:t>
      </w:r>
      <w:r w:rsidR="0092260D">
        <w:rPr>
          <w:rFonts w:ascii="Arial" w:hAnsi="Arial" w:cs="Arial"/>
          <w:b/>
          <w:sz w:val="28"/>
          <w:szCs w:val="28"/>
        </w:rPr>
        <w:t xml:space="preserve">EIN </w:t>
      </w:r>
    </w:p>
    <w:p w14:paraId="22F21D47" w14:textId="77777777" w:rsidR="0092260D" w:rsidRDefault="00AE7CB1" w:rsidP="0092260D">
      <w:pPr>
        <w:spacing w:after="0" w:line="240" w:lineRule="auto"/>
        <w:rPr>
          <w:rFonts w:ascii="Arial" w:hAnsi="Arial" w:cs="Arial"/>
          <w:b/>
          <w:sz w:val="28"/>
          <w:szCs w:val="28"/>
        </w:rPr>
      </w:pPr>
      <w:r w:rsidRPr="0016443C">
        <w:rPr>
          <w:rFonts w:ascii="Arial" w:hAnsi="Arial" w:cs="Arial"/>
          <w:b/>
          <w:sz w:val="28"/>
          <w:szCs w:val="28"/>
        </w:rPr>
        <w:t>E</w:t>
      </w:r>
      <w:r w:rsidR="0092260D">
        <w:rPr>
          <w:rFonts w:ascii="Arial" w:hAnsi="Arial" w:cs="Arial"/>
          <w:b/>
          <w:sz w:val="28"/>
          <w:szCs w:val="28"/>
        </w:rPr>
        <w:t xml:space="preserve">NDOTHELIAL </w:t>
      </w:r>
      <w:r w:rsidRPr="0016443C">
        <w:rPr>
          <w:rFonts w:ascii="Arial" w:hAnsi="Arial" w:cs="Arial"/>
          <w:b/>
          <w:sz w:val="28"/>
          <w:szCs w:val="28"/>
        </w:rPr>
        <w:t>C</w:t>
      </w:r>
      <w:r w:rsidR="0092260D">
        <w:rPr>
          <w:rFonts w:ascii="Arial" w:hAnsi="Arial" w:cs="Arial"/>
          <w:b/>
          <w:sz w:val="28"/>
          <w:szCs w:val="28"/>
        </w:rPr>
        <w:t>ELL</w:t>
      </w:r>
      <w:r w:rsidRPr="0016443C">
        <w:rPr>
          <w:rFonts w:ascii="Arial" w:hAnsi="Arial" w:cs="Arial"/>
          <w:b/>
          <w:sz w:val="28"/>
          <w:szCs w:val="28"/>
        </w:rPr>
        <w:t>, H</w:t>
      </w:r>
      <w:r w:rsidR="0092260D">
        <w:rPr>
          <w:rFonts w:ascii="Arial" w:hAnsi="Arial" w:cs="Arial"/>
          <w:b/>
          <w:sz w:val="28"/>
          <w:szCs w:val="28"/>
        </w:rPr>
        <w:t xml:space="preserve">UMAN </w:t>
      </w:r>
      <w:r w:rsidRPr="0016443C">
        <w:rPr>
          <w:rFonts w:ascii="Arial" w:hAnsi="Arial" w:cs="Arial"/>
          <w:b/>
          <w:sz w:val="28"/>
          <w:szCs w:val="28"/>
        </w:rPr>
        <w:t>U</w:t>
      </w:r>
      <w:r w:rsidR="0092260D">
        <w:rPr>
          <w:rFonts w:ascii="Arial" w:hAnsi="Arial" w:cs="Arial"/>
          <w:b/>
          <w:sz w:val="28"/>
          <w:szCs w:val="28"/>
        </w:rPr>
        <w:t xml:space="preserve">MBILICAL </w:t>
      </w:r>
      <w:r w:rsidRPr="0016443C">
        <w:rPr>
          <w:rFonts w:ascii="Arial" w:hAnsi="Arial" w:cs="Arial"/>
          <w:b/>
          <w:sz w:val="28"/>
          <w:szCs w:val="28"/>
        </w:rPr>
        <w:t>A</w:t>
      </w:r>
      <w:r w:rsidR="0092260D">
        <w:rPr>
          <w:rFonts w:ascii="Arial" w:hAnsi="Arial" w:cs="Arial"/>
          <w:b/>
          <w:sz w:val="28"/>
          <w:szCs w:val="28"/>
        </w:rPr>
        <w:t xml:space="preserve">RTERY </w:t>
      </w:r>
    </w:p>
    <w:p w14:paraId="04868142" w14:textId="77777777" w:rsidR="0092260D" w:rsidRDefault="00AE7CB1" w:rsidP="0092260D">
      <w:pPr>
        <w:spacing w:after="0" w:line="240" w:lineRule="auto"/>
        <w:rPr>
          <w:rFonts w:ascii="Arial" w:hAnsi="Arial" w:cs="Arial"/>
          <w:b/>
          <w:sz w:val="28"/>
          <w:szCs w:val="28"/>
        </w:rPr>
      </w:pPr>
      <w:r w:rsidRPr="0016443C">
        <w:rPr>
          <w:rFonts w:ascii="Arial" w:hAnsi="Arial" w:cs="Arial"/>
          <w:b/>
          <w:sz w:val="28"/>
          <w:szCs w:val="28"/>
        </w:rPr>
        <w:t>S</w:t>
      </w:r>
      <w:r w:rsidR="0092260D">
        <w:rPr>
          <w:rFonts w:ascii="Arial" w:hAnsi="Arial" w:cs="Arial"/>
          <w:b/>
          <w:sz w:val="28"/>
          <w:szCs w:val="28"/>
        </w:rPr>
        <w:t xml:space="preserve">MOOTH </w:t>
      </w:r>
      <w:r w:rsidRPr="0016443C">
        <w:rPr>
          <w:rFonts w:ascii="Arial" w:hAnsi="Arial" w:cs="Arial"/>
          <w:b/>
          <w:sz w:val="28"/>
          <w:szCs w:val="28"/>
        </w:rPr>
        <w:t>M</w:t>
      </w:r>
      <w:r w:rsidR="0092260D">
        <w:rPr>
          <w:rFonts w:ascii="Arial" w:hAnsi="Arial" w:cs="Arial"/>
          <w:b/>
          <w:sz w:val="28"/>
          <w:szCs w:val="28"/>
        </w:rPr>
        <w:t xml:space="preserve">USCLE </w:t>
      </w:r>
      <w:r w:rsidRPr="0016443C">
        <w:rPr>
          <w:rFonts w:ascii="Arial" w:hAnsi="Arial" w:cs="Arial"/>
          <w:b/>
          <w:sz w:val="28"/>
          <w:szCs w:val="28"/>
        </w:rPr>
        <w:t>C</w:t>
      </w:r>
      <w:r w:rsidR="0092260D">
        <w:rPr>
          <w:rFonts w:ascii="Arial" w:hAnsi="Arial" w:cs="Arial"/>
          <w:b/>
          <w:sz w:val="28"/>
          <w:szCs w:val="28"/>
        </w:rPr>
        <w:t>ELL</w:t>
      </w:r>
      <w:r w:rsidRPr="0016443C">
        <w:rPr>
          <w:rFonts w:ascii="Arial" w:hAnsi="Arial" w:cs="Arial"/>
          <w:b/>
          <w:sz w:val="28"/>
          <w:szCs w:val="28"/>
        </w:rPr>
        <w:t xml:space="preserve"> AND N</w:t>
      </w:r>
      <w:r w:rsidR="0092260D">
        <w:rPr>
          <w:rFonts w:ascii="Arial" w:hAnsi="Arial" w:cs="Arial"/>
          <w:b/>
          <w:sz w:val="28"/>
          <w:szCs w:val="28"/>
        </w:rPr>
        <w:t xml:space="preserve">ORMAL </w:t>
      </w:r>
      <w:r w:rsidRPr="0016443C">
        <w:rPr>
          <w:rFonts w:ascii="Arial" w:hAnsi="Arial" w:cs="Arial"/>
          <w:b/>
          <w:sz w:val="28"/>
          <w:szCs w:val="28"/>
        </w:rPr>
        <w:t>H</w:t>
      </w:r>
      <w:r w:rsidR="0092260D">
        <w:rPr>
          <w:rFonts w:ascii="Arial" w:hAnsi="Arial" w:cs="Arial"/>
          <w:b/>
          <w:sz w:val="28"/>
          <w:szCs w:val="28"/>
        </w:rPr>
        <w:t xml:space="preserve">UMAN </w:t>
      </w:r>
    </w:p>
    <w:p w14:paraId="57223B5E" w14:textId="184263AF" w:rsidR="00612341" w:rsidRPr="0016443C" w:rsidRDefault="00AE7CB1" w:rsidP="0092260D">
      <w:pPr>
        <w:spacing w:after="0" w:line="240" w:lineRule="auto"/>
        <w:rPr>
          <w:rFonts w:ascii="Arial" w:hAnsi="Arial" w:cs="Arial"/>
          <w:b/>
          <w:sz w:val="28"/>
          <w:szCs w:val="28"/>
        </w:rPr>
      </w:pPr>
      <w:r w:rsidRPr="0016443C">
        <w:rPr>
          <w:rFonts w:ascii="Arial" w:hAnsi="Arial" w:cs="Arial"/>
          <w:b/>
          <w:sz w:val="28"/>
          <w:szCs w:val="28"/>
        </w:rPr>
        <w:t>D</w:t>
      </w:r>
      <w:r w:rsidR="0092260D">
        <w:rPr>
          <w:rFonts w:ascii="Arial" w:hAnsi="Arial" w:cs="Arial"/>
          <w:b/>
          <w:sz w:val="28"/>
          <w:szCs w:val="28"/>
        </w:rPr>
        <w:t xml:space="preserve">ERMAL </w:t>
      </w:r>
      <w:r w:rsidRPr="0016443C">
        <w:rPr>
          <w:rFonts w:ascii="Arial" w:hAnsi="Arial" w:cs="Arial"/>
          <w:b/>
          <w:sz w:val="28"/>
          <w:szCs w:val="28"/>
        </w:rPr>
        <w:t>F</w:t>
      </w:r>
      <w:r w:rsidR="0092260D">
        <w:rPr>
          <w:rFonts w:ascii="Arial" w:hAnsi="Arial" w:cs="Arial"/>
          <w:b/>
          <w:sz w:val="28"/>
          <w:szCs w:val="28"/>
        </w:rPr>
        <w:t xml:space="preserve">IBROBLAST </w:t>
      </w:r>
      <w:r w:rsidRPr="0016443C">
        <w:rPr>
          <w:rFonts w:ascii="Arial" w:hAnsi="Arial" w:cs="Arial"/>
          <w:b/>
          <w:sz w:val="28"/>
          <w:szCs w:val="28"/>
        </w:rPr>
        <w:t>MONOCULTURE STUDIES</w:t>
      </w:r>
      <w:r w:rsidR="006F4C85" w:rsidRPr="0016443C">
        <w:rPr>
          <w:rFonts w:ascii="Arial" w:hAnsi="Arial" w:cs="Arial"/>
          <w:b/>
          <w:sz w:val="28"/>
          <w:szCs w:val="28"/>
        </w:rPr>
        <w:tab/>
      </w:r>
      <w:r w:rsidR="008A3518">
        <w:rPr>
          <w:rFonts w:ascii="Arial" w:hAnsi="Arial" w:cs="Arial"/>
          <w:b/>
          <w:sz w:val="28"/>
          <w:szCs w:val="28"/>
        </w:rPr>
        <w:t>8</w:t>
      </w:r>
      <w:r w:rsidR="00554FB0">
        <w:rPr>
          <w:rFonts w:ascii="Arial" w:hAnsi="Arial" w:cs="Arial"/>
          <w:b/>
          <w:sz w:val="28"/>
          <w:szCs w:val="28"/>
        </w:rPr>
        <w:t>3</w:t>
      </w:r>
    </w:p>
    <w:p w14:paraId="7FBB6CF4" w14:textId="2C948D04" w:rsidR="00BC34A1" w:rsidRPr="002E7BEC" w:rsidRDefault="00BC34A1" w:rsidP="00383336">
      <w:pPr>
        <w:spacing w:before="240" w:after="0" w:line="360" w:lineRule="auto"/>
        <w:rPr>
          <w:rFonts w:ascii="Arial" w:hAnsi="Arial" w:cs="Arial"/>
          <w:b/>
        </w:rPr>
      </w:pPr>
      <w:r w:rsidRPr="002E7BEC">
        <w:rPr>
          <w:rFonts w:ascii="Arial" w:hAnsi="Arial" w:cs="Arial"/>
          <w:b/>
        </w:rPr>
        <w:t>4.1 INTRODUCTION</w:t>
      </w:r>
      <w:r w:rsidR="006F4C85" w:rsidRPr="002E7BEC">
        <w:rPr>
          <w:rFonts w:ascii="Arial" w:hAnsi="Arial" w:cs="Arial"/>
          <w:b/>
        </w:rPr>
        <w:tab/>
      </w:r>
      <w:r w:rsidR="006F4C85" w:rsidRPr="002E7BEC">
        <w:rPr>
          <w:rFonts w:ascii="Arial" w:hAnsi="Arial" w:cs="Arial"/>
          <w:b/>
        </w:rPr>
        <w:tab/>
      </w:r>
      <w:r w:rsidR="006F4C85" w:rsidRPr="002E7BEC">
        <w:rPr>
          <w:rFonts w:ascii="Arial" w:hAnsi="Arial" w:cs="Arial"/>
          <w:b/>
        </w:rPr>
        <w:tab/>
      </w:r>
      <w:r w:rsidR="006F4C85" w:rsidRPr="002E7BEC">
        <w:rPr>
          <w:rFonts w:ascii="Arial" w:hAnsi="Arial" w:cs="Arial"/>
          <w:b/>
        </w:rPr>
        <w:tab/>
      </w:r>
      <w:r w:rsidR="006F4C85" w:rsidRPr="002E7BEC">
        <w:rPr>
          <w:rFonts w:ascii="Arial" w:hAnsi="Arial" w:cs="Arial"/>
          <w:b/>
        </w:rPr>
        <w:tab/>
      </w:r>
      <w:r w:rsidR="006F4C85" w:rsidRPr="002E7BEC">
        <w:rPr>
          <w:rFonts w:ascii="Arial" w:hAnsi="Arial" w:cs="Arial"/>
          <w:b/>
        </w:rPr>
        <w:tab/>
      </w:r>
      <w:r w:rsidR="006F4C85" w:rsidRPr="002E7BEC">
        <w:rPr>
          <w:rFonts w:ascii="Arial" w:hAnsi="Arial" w:cs="Arial"/>
          <w:b/>
        </w:rPr>
        <w:tab/>
      </w:r>
      <w:r w:rsidR="002E7BEC">
        <w:rPr>
          <w:rFonts w:ascii="Arial" w:hAnsi="Arial" w:cs="Arial"/>
          <w:b/>
        </w:rPr>
        <w:tab/>
      </w:r>
      <w:r w:rsidR="008A3518">
        <w:rPr>
          <w:rFonts w:ascii="Arial" w:hAnsi="Arial" w:cs="Arial"/>
          <w:b/>
        </w:rPr>
        <w:t>8</w:t>
      </w:r>
      <w:r w:rsidR="00554FB0">
        <w:rPr>
          <w:rFonts w:ascii="Arial" w:hAnsi="Arial" w:cs="Arial"/>
          <w:b/>
        </w:rPr>
        <w:t>3</w:t>
      </w:r>
    </w:p>
    <w:p w14:paraId="7363390F" w14:textId="4B1C69B2" w:rsidR="00BC34A1" w:rsidRPr="002E7BEC" w:rsidRDefault="00BC34A1" w:rsidP="00085F66">
      <w:pPr>
        <w:spacing w:before="240" w:after="0" w:line="360" w:lineRule="auto"/>
        <w:rPr>
          <w:rFonts w:ascii="Arial" w:hAnsi="Arial" w:cs="Arial"/>
          <w:b/>
        </w:rPr>
      </w:pPr>
      <w:r w:rsidRPr="002E7BEC">
        <w:rPr>
          <w:rFonts w:ascii="Arial" w:hAnsi="Arial" w:cs="Arial"/>
          <w:b/>
        </w:rPr>
        <w:t>4.2 METHODS</w:t>
      </w:r>
      <w:r w:rsidR="006F4C85" w:rsidRPr="002E7BEC">
        <w:rPr>
          <w:rFonts w:ascii="Arial" w:hAnsi="Arial" w:cs="Arial"/>
          <w:b/>
        </w:rPr>
        <w:tab/>
      </w:r>
      <w:r w:rsidR="006F4C85" w:rsidRPr="002E7BEC">
        <w:rPr>
          <w:rFonts w:ascii="Arial" w:hAnsi="Arial" w:cs="Arial"/>
          <w:b/>
        </w:rPr>
        <w:tab/>
      </w:r>
      <w:r w:rsidR="006F4C85" w:rsidRPr="002E7BEC">
        <w:rPr>
          <w:rFonts w:ascii="Arial" w:hAnsi="Arial" w:cs="Arial"/>
          <w:b/>
        </w:rPr>
        <w:tab/>
      </w:r>
      <w:r w:rsidR="006F4C85" w:rsidRPr="002E7BEC">
        <w:rPr>
          <w:rFonts w:ascii="Arial" w:hAnsi="Arial" w:cs="Arial"/>
          <w:b/>
        </w:rPr>
        <w:tab/>
      </w:r>
      <w:r w:rsidR="006F4C85" w:rsidRPr="002E7BEC">
        <w:rPr>
          <w:rFonts w:ascii="Arial" w:hAnsi="Arial" w:cs="Arial"/>
          <w:b/>
        </w:rPr>
        <w:tab/>
      </w:r>
      <w:r w:rsidR="006F4C85" w:rsidRPr="002E7BEC">
        <w:rPr>
          <w:rFonts w:ascii="Arial" w:hAnsi="Arial" w:cs="Arial"/>
          <w:b/>
        </w:rPr>
        <w:tab/>
      </w:r>
      <w:r w:rsidR="006F4C85" w:rsidRPr="002E7BEC">
        <w:rPr>
          <w:rFonts w:ascii="Arial" w:hAnsi="Arial" w:cs="Arial"/>
          <w:b/>
        </w:rPr>
        <w:tab/>
      </w:r>
      <w:r w:rsidR="006F4C85" w:rsidRPr="002E7BEC">
        <w:rPr>
          <w:rFonts w:ascii="Arial" w:hAnsi="Arial" w:cs="Arial"/>
          <w:b/>
        </w:rPr>
        <w:tab/>
      </w:r>
      <w:r w:rsidR="008A3518">
        <w:rPr>
          <w:rFonts w:ascii="Arial" w:hAnsi="Arial" w:cs="Arial"/>
          <w:b/>
        </w:rPr>
        <w:t>8</w:t>
      </w:r>
      <w:r w:rsidR="00554FB0">
        <w:rPr>
          <w:rFonts w:ascii="Arial" w:hAnsi="Arial" w:cs="Arial"/>
          <w:b/>
        </w:rPr>
        <w:t>4</w:t>
      </w:r>
    </w:p>
    <w:p w14:paraId="713F345A" w14:textId="2363A0CF" w:rsidR="00BC34A1" w:rsidRPr="002E7BEC" w:rsidRDefault="00BC34A1" w:rsidP="00BC34A1">
      <w:pPr>
        <w:spacing w:after="0" w:line="360" w:lineRule="auto"/>
        <w:rPr>
          <w:rFonts w:ascii="Arial" w:hAnsi="Arial" w:cs="Arial"/>
        </w:rPr>
      </w:pPr>
      <w:r w:rsidRPr="002E7BEC">
        <w:rPr>
          <w:rFonts w:ascii="Arial" w:hAnsi="Arial" w:cs="Arial"/>
          <w:b/>
        </w:rPr>
        <w:tab/>
      </w:r>
      <w:r w:rsidRPr="002E7BEC">
        <w:rPr>
          <w:rFonts w:ascii="Arial" w:hAnsi="Arial" w:cs="Arial"/>
        </w:rPr>
        <w:t>4.2.1 PREPARATION OF CELL CULTURE MEDIUM</w:t>
      </w:r>
      <w:r w:rsidR="006F4C85" w:rsidRPr="002E7BEC">
        <w:rPr>
          <w:rFonts w:ascii="Arial" w:hAnsi="Arial" w:cs="Arial"/>
        </w:rPr>
        <w:tab/>
      </w:r>
      <w:r w:rsidR="006F4C85" w:rsidRPr="002E7BEC">
        <w:rPr>
          <w:rFonts w:ascii="Arial" w:hAnsi="Arial" w:cs="Arial"/>
        </w:rPr>
        <w:tab/>
      </w:r>
      <w:r w:rsidR="008A3518">
        <w:rPr>
          <w:rFonts w:ascii="Arial" w:hAnsi="Arial" w:cs="Arial"/>
        </w:rPr>
        <w:t>8</w:t>
      </w:r>
      <w:r w:rsidR="00554FB0">
        <w:rPr>
          <w:rFonts w:ascii="Arial" w:hAnsi="Arial" w:cs="Arial"/>
        </w:rPr>
        <w:t>5</w:t>
      </w:r>
    </w:p>
    <w:p w14:paraId="66314567" w14:textId="307456B5" w:rsidR="00BC34A1" w:rsidRPr="002E7BEC" w:rsidRDefault="00BC34A1" w:rsidP="00BC34A1">
      <w:pPr>
        <w:spacing w:after="0" w:line="360" w:lineRule="auto"/>
        <w:rPr>
          <w:rFonts w:ascii="Arial" w:hAnsi="Arial" w:cs="Arial"/>
        </w:rPr>
      </w:pPr>
      <w:r w:rsidRPr="002E7BEC">
        <w:rPr>
          <w:rFonts w:ascii="Arial" w:hAnsi="Arial" w:cs="Arial"/>
        </w:rPr>
        <w:tab/>
        <w:t>4.2.2 HUVEC ISOLATION AND CULTURE</w:t>
      </w:r>
      <w:r w:rsidR="005D7EEF" w:rsidRPr="002E7BEC">
        <w:rPr>
          <w:rFonts w:ascii="Arial" w:hAnsi="Arial" w:cs="Arial"/>
        </w:rPr>
        <w:tab/>
      </w:r>
      <w:r w:rsidR="005D7EEF" w:rsidRPr="002E7BEC">
        <w:rPr>
          <w:rFonts w:ascii="Arial" w:hAnsi="Arial" w:cs="Arial"/>
        </w:rPr>
        <w:tab/>
      </w:r>
      <w:r w:rsidR="005D7EEF" w:rsidRPr="002E7BEC">
        <w:rPr>
          <w:rFonts w:ascii="Arial" w:hAnsi="Arial" w:cs="Arial"/>
        </w:rPr>
        <w:tab/>
      </w:r>
      <w:r w:rsidR="00C35735" w:rsidRPr="002E7BEC">
        <w:rPr>
          <w:rFonts w:ascii="Arial" w:hAnsi="Arial" w:cs="Arial"/>
        </w:rPr>
        <w:tab/>
      </w:r>
      <w:r w:rsidR="008A3518">
        <w:rPr>
          <w:rFonts w:ascii="Arial" w:hAnsi="Arial" w:cs="Arial"/>
        </w:rPr>
        <w:t>8</w:t>
      </w:r>
      <w:r w:rsidR="00554FB0">
        <w:rPr>
          <w:rFonts w:ascii="Arial" w:hAnsi="Arial" w:cs="Arial"/>
        </w:rPr>
        <w:t>6</w:t>
      </w:r>
    </w:p>
    <w:p w14:paraId="4F1982AB" w14:textId="2C0FA3F8" w:rsidR="00BC34A1" w:rsidRPr="002E7BEC" w:rsidRDefault="00BC34A1" w:rsidP="00BC34A1">
      <w:pPr>
        <w:spacing w:after="0" w:line="360" w:lineRule="auto"/>
        <w:rPr>
          <w:rFonts w:ascii="Arial" w:hAnsi="Arial" w:cs="Arial"/>
        </w:rPr>
      </w:pPr>
      <w:r w:rsidRPr="002E7BEC">
        <w:rPr>
          <w:rFonts w:ascii="Arial" w:hAnsi="Arial" w:cs="Arial"/>
        </w:rPr>
        <w:tab/>
        <w:t>4.2.3 NHDF ISOLATION AND CULTURE</w:t>
      </w:r>
      <w:r w:rsidR="005D7EEF" w:rsidRPr="002E7BEC">
        <w:rPr>
          <w:rFonts w:ascii="Arial" w:hAnsi="Arial" w:cs="Arial"/>
        </w:rPr>
        <w:tab/>
      </w:r>
      <w:r w:rsidR="005D7EEF" w:rsidRPr="002E7BEC">
        <w:rPr>
          <w:rFonts w:ascii="Arial" w:hAnsi="Arial" w:cs="Arial"/>
        </w:rPr>
        <w:tab/>
      </w:r>
      <w:r w:rsidR="005D7EEF" w:rsidRPr="002E7BEC">
        <w:rPr>
          <w:rFonts w:ascii="Arial" w:hAnsi="Arial" w:cs="Arial"/>
        </w:rPr>
        <w:tab/>
      </w:r>
      <w:r w:rsidR="00C35735" w:rsidRPr="002E7BEC">
        <w:rPr>
          <w:rFonts w:ascii="Arial" w:hAnsi="Arial" w:cs="Arial"/>
        </w:rPr>
        <w:tab/>
      </w:r>
      <w:r w:rsidR="008A3518">
        <w:rPr>
          <w:rFonts w:ascii="Arial" w:hAnsi="Arial" w:cs="Arial"/>
        </w:rPr>
        <w:t>8</w:t>
      </w:r>
      <w:r w:rsidR="00554FB0">
        <w:rPr>
          <w:rFonts w:ascii="Arial" w:hAnsi="Arial" w:cs="Arial"/>
        </w:rPr>
        <w:t>8</w:t>
      </w:r>
    </w:p>
    <w:p w14:paraId="1E8FFE45" w14:textId="340A1569" w:rsidR="00BC34A1" w:rsidRDefault="00BC34A1" w:rsidP="00BC34A1">
      <w:pPr>
        <w:spacing w:after="0" w:line="360" w:lineRule="auto"/>
        <w:rPr>
          <w:rFonts w:ascii="Arial" w:hAnsi="Arial" w:cs="Arial"/>
        </w:rPr>
      </w:pPr>
      <w:r w:rsidRPr="002E7BEC">
        <w:rPr>
          <w:rFonts w:ascii="Arial" w:hAnsi="Arial" w:cs="Arial"/>
        </w:rPr>
        <w:tab/>
        <w:t>4.2.4 HUASMC CULTURE</w:t>
      </w:r>
      <w:r w:rsidR="005D7EEF" w:rsidRPr="002E7BEC">
        <w:rPr>
          <w:rFonts w:ascii="Arial" w:hAnsi="Arial" w:cs="Arial"/>
        </w:rPr>
        <w:tab/>
      </w:r>
      <w:r w:rsidR="005D7EEF" w:rsidRPr="002E7BEC">
        <w:rPr>
          <w:rFonts w:ascii="Arial" w:hAnsi="Arial" w:cs="Arial"/>
        </w:rPr>
        <w:tab/>
      </w:r>
      <w:r w:rsidR="005D7EEF" w:rsidRPr="002E7BEC">
        <w:rPr>
          <w:rFonts w:ascii="Arial" w:hAnsi="Arial" w:cs="Arial"/>
        </w:rPr>
        <w:tab/>
      </w:r>
      <w:r w:rsidR="005D7EEF" w:rsidRPr="002E7BEC">
        <w:rPr>
          <w:rFonts w:ascii="Arial" w:hAnsi="Arial" w:cs="Arial"/>
        </w:rPr>
        <w:tab/>
      </w:r>
      <w:r w:rsidR="005D7EEF" w:rsidRPr="002E7BEC">
        <w:rPr>
          <w:rFonts w:ascii="Arial" w:hAnsi="Arial" w:cs="Arial"/>
        </w:rPr>
        <w:tab/>
      </w:r>
      <w:r w:rsidR="005D7EEF" w:rsidRPr="002E7BEC">
        <w:rPr>
          <w:rFonts w:ascii="Arial" w:hAnsi="Arial" w:cs="Arial"/>
        </w:rPr>
        <w:tab/>
      </w:r>
      <w:r w:rsidR="00554FB0">
        <w:rPr>
          <w:rFonts w:ascii="Arial" w:hAnsi="Arial" w:cs="Arial"/>
        </w:rPr>
        <w:t>90</w:t>
      </w:r>
    </w:p>
    <w:p w14:paraId="3ADE6C9A" w14:textId="02F31848" w:rsidR="00554FB0" w:rsidRPr="002E7BEC" w:rsidRDefault="00554FB0" w:rsidP="00BC34A1">
      <w:pPr>
        <w:spacing w:after="0" w:line="360" w:lineRule="auto"/>
        <w:rPr>
          <w:rFonts w:ascii="Arial" w:hAnsi="Arial" w:cs="Arial"/>
        </w:rPr>
      </w:pPr>
      <w:r>
        <w:rPr>
          <w:rFonts w:ascii="Arial" w:hAnsi="Arial" w:cs="Arial"/>
        </w:rPr>
        <w:tab/>
        <w:t>4.2.5 RESURRECTION OF CRYOPRESERVED CELLS</w:t>
      </w:r>
      <w:r>
        <w:rPr>
          <w:rFonts w:ascii="Arial" w:hAnsi="Arial" w:cs="Arial"/>
        </w:rPr>
        <w:tab/>
      </w:r>
      <w:r>
        <w:rPr>
          <w:rFonts w:ascii="Arial" w:hAnsi="Arial" w:cs="Arial"/>
        </w:rPr>
        <w:tab/>
        <w:t>90</w:t>
      </w:r>
    </w:p>
    <w:p w14:paraId="17E1A3D9" w14:textId="2737991E" w:rsidR="00BC34A1" w:rsidRPr="002E7BEC" w:rsidRDefault="00BC34A1" w:rsidP="00554FB0">
      <w:pPr>
        <w:spacing w:after="0" w:line="360" w:lineRule="auto"/>
        <w:ind w:left="720"/>
        <w:rPr>
          <w:rFonts w:ascii="Arial" w:hAnsi="Arial" w:cs="Arial"/>
        </w:rPr>
      </w:pPr>
      <w:r w:rsidRPr="002E7BEC">
        <w:rPr>
          <w:rFonts w:ascii="Arial" w:hAnsi="Arial" w:cs="Arial"/>
        </w:rPr>
        <w:t>4.2.</w:t>
      </w:r>
      <w:r w:rsidR="00554FB0">
        <w:rPr>
          <w:rFonts w:ascii="Arial" w:hAnsi="Arial" w:cs="Arial"/>
        </w:rPr>
        <w:t>6</w:t>
      </w:r>
      <w:r w:rsidRPr="002E7BEC">
        <w:rPr>
          <w:rFonts w:ascii="Arial" w:hAnsi="Arial" w:cs="Arial"/>
        </w:rPr>
        <w:t xml:space="preserve"> </w:t>
      </w:r>
      <w:r w:rsidR="00554FB0" w:rsidRPr="00554FB0">
        <w:rPr>
          <w:rFonts w:ascii="Arial" w:hAnsi="Arial" w:cs="Arial"/>
        </w:rPr>
        <w:t>EFFECTS OF CULTURE MEDIUM CONDITIONS ON CELL GROWTH</w:t>
      </w:r>
      <w:r w:rsidR="005D7EEF" w:rsidRPr="00554FB0">
        <w:rPr>
          <w:rFonts w:ascii="Arial" w:hAnsi="Arial" w:cs="Arial"/>
        </w:rPr>
        <w:tab/>
      </w:r>
      <w:r w:rsidR="005D7EEF" w:rsidRPr="002E7BEC">
        <w:rPr>
          <w:rFonts w:ascii="Arial" w:hAnsi="Arial" w:cs="Arial"/>
        </w:rPr>
        <w:tab/>
      </w:r>
      <w:r w:rsidR="00903EB9" w:rsidRPr="002E7BEC">
        <w:rPr>
          <w:rFonts w:ascii="Arial" w:hAnsi="Arial" w:cs="Arial"/>
        </w:rPr>
        <w:tab/>
      </w:r>
      <w:r w:rsidR="005D7EEF" w:rsidRPr="002E7BEC">
        <w:rPr>
          <w:rFonts w:ascii="Arial" w:hAnsi="Arial" w:cs="Arial"/>
        </w:rPr>
        <w:tab/>
      </w:r>
      <w:r w:rsidR="00C35735" w:rsidRPr="002E7BEC">
        <w:rPr>
          <w:rFonts w:ascii="Arial" w:hAnsi="Arial" w:cs="Arial"/>
        </w:rPr>
        <w:tab/>
      </w:r>
      <w:r w:rsidR="00554FB0">
        <w:rPr>
          <w:rFonts w:ascii="Arial" w:hAnsi="Arial" w:cs="Arial"/>
        </w:rPr>
        <w:tab/>
      </w:r>
      <w:r w:rsidR="00554FB0">
        <w:rPr>
          <w:rFonts w:ascii="Arial" w:hAnsi="Arial" w:cs="Arial"/>
        </w:rPr>
        <w:tab/>
      </w:r>
      <w:r w:rsidR="00554FB0">
        <w:rPr>
          <w:rFonts w:ascii="Arial" w:hAnsi="Arial" w:cs="Arial"/>
        </w:rPr>
        <w:tab/>
      </w:r>
      <w:r w:rsidR="008A3518">
        <w:rPr>
          <w:rFonts w:ascii="Arial" w:hAnsi="Arial" w:cs="Arial"/>
        </w:rPr>
        <w:t>9</w:t>
      </w:r>
      <w:r w:rsidR="00554FB0">
        <w:rPr>
          <w:rFonts w:ascii="Arial" w:hAnsi="Arial" w:cs="Arial"/>
        </w:rPr>
        <w:t>1</w:t>
      </w:r>
    </w:p>
    <w:p w14:paraId="40FB6E90" w14:textId="7CABC2C0" w:rsidR="00402E35" w:rsidRPr="002E7BEC" w:rsidRDefault="00BC34A1" w:rsidP="00BC34A1">
      <w:pPr>
        <w:spacing w:after="0" w:line="360" w:lineRule="auto"/>
        <w:rPr>
          <w:rFonts w:ascii="Arial" w:hAnsi="Arial" w:cs="Arial"/>
        </w:rPr>
      </w:pPr>
      <w:r w:rsidRPr="002E7BEC">
        <w:rPr>
          <w:rFonts w:ascii="Arial" w:hAnsi="Arial" w:cs="Arial"/>
        </w:rPr>
        <w:tab/>
        <w:t>4.2.</w:t>
      </w:r>
      <w:r w:rsidR="00554FB0">
        <w:rPr>
          <w:rFonts w:ascii="Arial" w:hAnsi="Arial" w:cs="Arial"/>
        </w:rPr>
        <w:t>7</w:t>
      </w:r>
      <w:r w:rsidRPr="002E7BEC">
        <w:rPr>
          <w:rFonts w:ascii="Arial" w:hAnsi="Arial" w:cs="Arial"/>
        </w:rPr>
        <w:t xml:space="preserve"> </w:t>
      </w:r>
      <w:r w:rsidR="00903EB9" w:rsidRPr="002E7BEC">
        <w:rPr>
          <w:rFonts w:ascii="Arial" w:hAnsi="Arial" w:cs="Arial"/>
        </w:rPr>
        <w:t>TNF-α STIMULATION OF MONOCULTURES</w:t>
      </w:r>
      <w:r w:rsidR="005D7EEF" w:rsidRPr="002E7BEC">
        <w:rPr>
          <w:rFonts w:ascii="Arial" w:hAnsi="Arial" w:cs="Arial"/>
        </w:rPr>
        <w:tab/>
      </w:r>
      <w:r w:rsidR="005D7EEF" w:rsidRPr="002E7BEC">
        <w:rPr>
          <w:rFonts w:ascii="Arial" w:hAnsi="Arial" w:cs="Arial"/>
        </w:rPr>
        <w:tab/>
      </w:r>
      <w:r w:rsidR="00C35735" w:rsidRPr="002E7BEC">
        <w:rPr>
          <w:rFonts w:ascii="Arial" w:hAnsi="Arial" w:cs="Arial"/>
        </w:rPr>
        <w:tab/>
      </w:r>
      <w:r w:rsidR="008A3518">
        <w:rPr>
          <w:rFonts w:ascii="Arial" w:hAnsi="Arial" w:cs="Arial"/>
        </w:rPr>
        <w:t>9</w:t>
      </w:r>
      <w:r w:rsidR="00554FB0">
        <w:rPr>
          <w:rFonts w:ascii="Arial" w:hAnsi="Arial" w:cs="Arial"/>
        </w:rPr>
        <w:t>1</w:t>
      </w:r>
    </w:p>
    <w:p w14:paraId="53F279D2" w14:textId="1C895BB4" w:rsidR="005D7EEF" w:rsidRPr="002E7BEC" w:rsidRDefault="00BC34A1" w:rsidP="00402E35">
      <w:pPr>
        <w:spacing w:after="0" w:line="360" w:lineRule="auto"/>
        <w:ind w:left="720"/>
        <w:rPr>
          <w:rFonts w:ascii="Arial" w:hAnsi="Arial" w:cs="Arial"/>
        </w:rPr>
      </w:pPr>
      <w:r w:rsidRPr="002E7BEC">
        <w:rPr>
          <w:rFonts w:ascii="Arial" w:hAnsi="Arial" w:cs="Arial"/>
        </w:rPr>
        <w:t>4.2.</w:t>
      </w:r>
      <w:r w:rsidR="00554FB0">
        <w:rPr>
          <w:rFonts w:ascii="Arial" w:hAnsi="Arial" w:cs="Arial"/>
        </w:rPr>
        <w:t>8</w:t>
      </w:r>
      <w:r w:rsidRPr="002E7BEC">
        <w:rPr>
          <w:rFonts w:ascii="Arial" w:hAnsi="Arial" w:cs="Arial"/>
        </w:rPr>
        <w:t xml:space="preserve"> IMMUNOCYTOCHEMISTRY TO EXAMINE ICAM-1 </w:t>
      </w:r>
    </w:p>
    <w:p w14:paraId="6556363D" w14:textId="191F0315" w:rsidR="00BC34A1" w:rsidRPr="002E7BEC" w:rsidRDefault="00BC34A1" w:rsidP="005D7EEF">
      <w:pPr>
        <w:spacing w:after="0" w:line="360" w:lineRule="auto"/>
        <w:ind w:firstLine="720"/>
        <w:rPr>
          <w:rFonts w:ascii="Arial" w:hAnsi="Arial" w:cs="Arial"/>
        </w:rPr>
      </w:pPr>
      <w:r w:rsidRPr="002E7BEC">
        <w:rPr>
          <w:rFonts w:ascii="Arial" w:hAnsi="Arial" w:cs="Arial"/>
        </w:rPr>
        <w:t>UP-REGULATION</w:t>
      </w:r>
      <w:r w:rsidR="005D7EEF" w:rsidRPr="002E7BEC">
        <w:rPr>
          <w:rFonts w:ascii="Arial" w:hAnsi="Arial" w:cs="Arial"/>
        </w:rPr>
        <w:tab/>
      </w:r>
      <w:r w:rsidR="005D7EEF" w:rsidRPr="002E7BEC">
        <w:rPr>
          <w:rFonts w:ascii="Arial" w:hAnsi="Arial" w:cs="Arial"/>
        </w:rPr>
        <w:tab/>
      </w:r>
      <w:r w:rsidR="005D7EEF" w:rsidRPr="002E7BEC">
        <w:rPr>
          <w:rFonts w:ascii="Arial" w:hAnsi="Arial" w:cs="Arial"/>
        </w:rPr>
        <w:tab/>
      </w:r>
      <w:r w:rsidR="005D7EEF" w:rsidRPr="002E7BEC">
        <w:rPr>
          <w:rFonts w:ascii="Arial" w:hAnsi="Arial" w:cs="Arial"/>
        </w:rPr>
        <w:tab/>
      </w:r>
      <w:r w:rsidR="005D7EEF" w:rsidRPr="002E7BEC">
        <w:rPr>
          <w:rFonts w:ascii="Arial" w:hAnsi="Arial" w:cs="Arial"/>
        </w:rPr>
        <w:tab/>
      </w:r>
      <w:r w:rsidR="005D7EEF" w:rsidRPr="002E7BEC">
        <w:rPr>
          <w:rFonts w:ascii="Arial" w:hAnsi="Arial" w:cs="Arial"/>
        </w:rPr>
        <w:tab/>
      </w:r>
      <w:r w:rsidR="005D7EEF" w:rsidRPr="002E7BEC">
        <w:rPr>
          <w:rFonts w:ascii="Arial" w:hAnsi="Arial" w:cs="Arial"/>
        </w:rPr>
        <w:tab/>
      </w:r>
      <w:r w:rsidR="008A3518">
        <w:rPr>
          <w:rFonts w:ascii="Arial" w:hAnsi="Arial" w:cs="Arial"/>
        </w:rPr>
        <w:t>9</w:t>
      </w:r>
      <w:r w:rsidR="00554FB0">
        <w:rPr>
          <w:rFonts w:ascii="Arial" w:hAnsi="Arial" w:cs="Arial"/>
        </w:rPr>
        <w:t>2</w:t>
      </w:r>
    </w:p>
    <w:p w14:paraId="2F4958D6" w14:textId="1476FF2C" w:rsidR="0034781F" w:rsidRPr="002E7BEC" w:rsidRDefault="00BC34A1" w:rsidP="00BC34A1">
      <w:pPr>
        <w:spacing w:after="0" w:line="360" w:lineRule="auto"/>
        <w:rPr>
          <w:rFonts w:ascii="Arial" w:hAnsi="Arial" w:cs="Arial"/>
        </w:rPr>
      </w:pPr>
      <w:r w:rsidRPr="002E7BEC">
        <w:rPr>
          <w:rFonts w:ascii="Arial" w:hAnsi="Arial" w:cs="Arial"/>
        </w:rPr>
        <w:tab/>
        <w:t>4.2.</w:t>
      </w:r>
      <w:r w:rsidR="00554FB0">
        <w:rPr>
          <w:rFonts w:ascii="Arial" w:hAnsi="Arial" w:cs="Arial"/>
        </w:rPr>
        <w:t>9</w:t>
      </w:r>
      <w:r w:rsidRPr="002E7BEC">
        <w:rPr>
          <w:rFonts w:ascii="Arial" w:hAnsi="Arial" w:cs="Arial"/>
        </w:rPr>
        <w:t xml:space="preserve"> </w:t>
      </w:r>
      <w:r w:rsidR="0034781F" w:rsidRPr="002E7BEC">
        <w:rPr>
          <w:rFonts w:ascii="Arial" w:hAnsi="Arial" w:cs="Arial"/>
        </w:rPr>
        <w:t xml:space="preserve">USING IMAGE ANALYSIS SOFTWARE TO ASSESS </w:t>
      </w:r>
    </w:p>
    <w:p w14:paraId="4BDF9A91" w14:textId="255130B7" w:rsidR="00BC34A1" w:rsidRPr="002E7BEC" w:rsidRDefault="0034781F" w:rsidP="0034781F">
      <w:pPr>
        <w:spacing w:after="0" w:line="360" w:lineRule="auto"/>
        <w:ind w:firstLine="720"/>
        <w:rPr>
          <w:rFonts w:ascii="Arial" w:hAnsi="Arial" w:cs="Arial"/>
        </w:rPr>
      </w:pPr>
      <w:r w:rsidRPr="002E7BEC">
        <w:rPr>
          <w:rFonts w:ascii="Arial" w:hAnsi="Arial" w:cs="Arial"/>
        </w:rPr>
        <w:t>ICAM-1 EXPRESSION IN MONOCULTURE</w:t>
      </w:r>
      <w:r w:rsidR="005D7EEF" w:rsidRPr="002E7BEC">
        <w:rPr>
          <w:rFonts w:ascii="Arial" w:hAnsi="Arial" w:cs="Arial"/>
        </w:rPr>
        <w:tab/>
      </w:r>
      <w:r w:rsidR="005D7EEF" w:rsidRPr="002E7BEC">
        <w:rPr>
          <w:rFonts w:ascii="Arial" w:hAnsi="Arial" w:cs="Arial"/>
        </w:rPr>
        <w:tab/>
      </w:r>
      <w:r w:rsidR="005D7EEF" w:rsidRPr="002E7BEC">
        <w:rPr>
          <w:rFonts w:ascii="Arial" w:hAnsi="Arial" w:cs="Arial"/>
        </w:rPr>
        <w:tab/>
      </w:r>
      <w:r w:rsidR="00C35735" w:rsidRPr="002E7BEC">
        <w:rPr>
          <w:rFonts w:ascii="Arial" w:hAnsi="Arial" w:cs="Arial"/>
        </w:rPr>
        <w:tab/>
      </w:r>
      <w:r w:rsidR="008A3518">
        <w:rPr>
          <w:rFonts w:ascii="Arial" w:hAnsi="Arial" w:cs="Arial"/>
        </w:rPr>
        <w:t>9</w:t>
      </w:r>
      <w:r w:rsidR="00554FB0">
        <w:rPr>
          <w:rFonts w:ascii="Arial" w:hAnsi="Arial" w:cs="Arial"/>
        </w:rPr>
        <w:t>3</w:t>
      </w:r>
    </w:p>
    <w:p w14:paraId="53A4EBE2" w14:textId="7E6D2F0E" w:rsidR="00BC34A1" w:rsidRPr="002E7BEC" w:rsidRDefault="00BC34A1" w:rsidP="00085F66">
      <w:pPr>
        <w:spacing w:before="240" w:after="0" w:line="360" w:lineRule="auto"/>
        <w:rPr>
          <w:rFonts w:ascii="Arial" w:hAnsi="Arial" w:cs="Arial"/>
          <w:b/>
        </w:rPr>
      </w:pPr>
      <w:r w:rsidRPr="002E7BEC">
        <w:rPr>
          <w:rFonts w:ascii="Arial" w:hAnsi="Arial" w:cs="Arial"/>
          <w:b/>
        </w:rPr>
        <w:t>4.3 RESULTS</w:t>
      </w:r>
      <w:r w:rsidR="005D7EEF" w:rsidRPr="002E7BEC">
        <w:rPr>
          <w:rFonts w:ascii="Arial" w:hAnsi="Arial" w:cs="Arial"/>
          <w:b/>
        </w:rPr>
        <w:tab/>
      </w:r>
      <w:r w:rsidR="005D7EEF" w:rsidRPr="002E7BEC">
        <w:rPr>
          <w:rFonts w:ascii="Arial" w:hAnsi="Arial" w:cs="Arial"/>
          <w:b/>
        </w:rPr>
        <w:tab/>
      </w:r>
      <w:r w:rsidR="005D7EEF" w:rsidRPr="002E7BEC">
        <w:rPr>
          <w:rFonts w:ascii="Arial" w:hAnsi="Arial" w:cs="Arial"/>
          <w:b/>
        </w:rPr>
        <w:tab/>
      </w:r>
      <w:r w:rsidR="005D7EEF" w:rsidRPr="002E7BEC">
        <w:rPr>
          <w:rFonts w:ascii="Arial" w:hAnsi="Arial" w:cs="Arial"/>
          <w:b/>
        </w:rPr>
        <w:tab/>
      </w:r>
      <w:r w:rsidR="005D7EEF" w:rsidRPr="002E7BEC">
        <w:rPr>
          <w:rFonts w:ascii="Arial" w:hAnsi="Arial" w:cs="Arial"/>
          <w:b/>
        </w:rPr>
        <w:tab/>
      </w:r>
      <w:r w:rsidR="005D7EEF" w:rsidRPr="002E7BEC">
        <w:rPr>
          <w:rFonts w:ascii="Arial" w:hAnsi="Arial" w:cs="Arial"/>
          <w:b/>
        </w:rPr>
        <w:tab/>
      </w:r>
      <w:r w:rsidR="005D7EEF" w:rsidRPr="002E7BEC">
        <w:rPr>
          <w:rFonts w:ascii="Arial" w:hAnsi="Arial" w:cs="Arial"/>
          <w:b/>
        </w:rPr>
        <w:tab/>
      </w:r>
      <w:r w:rsidR="005D7EEF" w:rsidRPr="002E7BEC">
        <w:rPr>
          <w:rFonts w:ascii="Arial" w:hAnsi="Arial" w:cs="Arial"/>
          <w:b/>
        </w:rPr>
        <w:tab/>
      </w:r>
      <w:r w:rsidR="002E7BEC">
        <w:rPr>
          <w:rFonts w:ascii="Arial" w:hAnsi="Arial" w:cs="Arial"/>
          <w:b/>
        </w:rPr>
        <w:tab/>
      </w:r>
      <w:r w:rsidR="008A3518">
        <w:rPr>
          <w:rFonts w:ascii="Arial" w:hAnsi="Arial" w:cs="Arial"/>
          <w:b/>
        </w:rPr>
        <w:t>9</w:t>
      </w:r>
      <w:r w:rsidR="00554FB0">
        <w:rPr>
          <w:rFonts w:ascii="Arial" w:hAnsi="Arial" w:cs="Arial"/>
          <w:b/>
        </w:rPr>
        <w:t>4</w:t>
      </w:r>
    </w:p>
    <w:p w14:paraId="5C04A046" w14:textId="6EF39CEF" w:rsidR="00BC34A1" w:rsidRPr="002E7BEC" w:rsidRDefault="00BC34A1" w:rsidP="00554FB0">
      <w:pPr>
        <w:spacing w:after="0" w:line="360" w:lineRule="auto"/>
        <w:ind w:left="720"/>
        <w:rPr>
          <w:rFonts w:ascii="Arial" w:hAnsi="Arial" w:cs="Arial"/>
        </w:rPr>
      </w:pPr>
      <w:r w:rsidRPr="002E7BEC">
        <w:rPr>
          <w:rFonts w:ascii="Arial" w:hAnsi="Arial" w:cs="Arial"/>
        </w:rPr>
        <w:t xml:space="preserve">4.3.1 </w:t>
      </w:r>
      <w:r w:rsidR="00554FB0" w:rsidRPr="00554FB0">
        <w:rPr>
          <w:rFonts w:ascii="Arial" w:hAnsi="Arial" w:cs="Arial"/>
        </w:rPr>
        <w:t>EFFECTS OF CULTURE MEDIUM CONDITIONS ON CELL GROWTH</w:t>
      </w:r>
      <w:r w:rsidR="005D7EEF" w:rsidRPr="002E7BEC">
        <w:rPr>
          <w:rFonts w:ascii="Arial" w:hAnsi="Arial" w:cs="Arial"/>
        </w:rPr>
        <w:tab/>
      </w:r>
      <w:r w:rsidR="005D7EEF" w:rsidRPr="002E7BEC">
        <w:rPr>
          <w:rFonts w:ascii="Arial" w:hAnsi="Arial" w:cs="Arial"/>
        </w:rPr>
        <w:tab/>
      </w:r>
      <w:r w:rsidR="00554FB0">
        <w:rPr>
          <w:rFonts w:ascii="Arial" w:hAnsi="Arial" w:cs="Arial"/>
        </w:rPr>
        <w:tab/>
      </w:r>
      <w:r w:rsidR="00554FB0">
        <w:rPr>
          <w:rFonts w:ascii="Arial" w:hAnsi="Arial" w:cs="Arial"/>
        </w:rPr>
        <w:tab/>
      </w:r>
      <w:r w:rsidR="00554FB0">
        <w:rPr>
          <w:rFonts w:ascii="Arial" w:hAnsi="Arial" w:cs="Arial"/>
        </w:rPr>
        <w:tab/>
      </w:r>
      <w:r w:rsidR="00554FB0">
        <w:rPr>
          <w:rFonts w:ascii="Arial" w:hAnsi="Arial" w:cs="Arial"/>
        </w:rPr>
        <w:tab/>
      </w:r>
      <w:r w:rsidR="00554FB0">
        <w:rPr>
          <w:rFonts w:ascii="Arial" w:hAnsi="Arial" w:cs="Arial"/>
        </w:rPr>
        <w:tab/>
      </w:r>
      <w:r w:rsidR="0079729A" w:rsidRPr="002E7BEC">
        <w:rPr>
          <w:rFonts w:ascii="Arial" w:hAnsi="Arial" w:cs="Arial"/>
        </w:rPr>
        <w:tab/>
      </w:r>
      <w:r w:rsidR="007E2445">
        <w:rPr>
          <w:rFonts w:ascii="Arial" w:hAnsi="Arial" w:cs="Arial"/>
        </w:rPr>
        <w:t>9</w:t>
      </w:r>
      <w:r w:rsidR="00554FB0">
        <w:rPr>
          <w:rFonts w:ascii="Arial" w:hAnsi="Arial" w:cs="Arial"/>
        </w:rPr>
        <w:t>4</w:t>
      </w:r>
    </w:p>
    <w:p w14:paraId="38FA4D9A" w14:textId="77777777" w:rsidR="005D7EEF" w:rsidRPr="002E7BEC" w:rsidRDefault="00BC34A1" w:rsidP="00BC34A1">
      <w:pPr>
        <w:spacing w:after="0" w:line="360" w:lineRule="auto"/>
        <w:rPr>
          <w:rFonts w:ascii="Arial" w:hAnsi="Arial" w:cs="Arial"/>
        </w:rPr>
      </w:pPr>
      <w:r w:rsidRPr="002E7BEC">
        <w:rPr>
          <w:rFonts w:ascii="Arial" w:hAnsi="Arial" w:cs="Arial"/>
        </w:rPr>
        <w:tab/>
        <w:t xml:space="preserve">4.3.2 ICAM-1 UPREGULATION DEPENDENCE OF </w:t>
      </w:r>
    </w:p>
    <w:p w14:paraId="634120EB" w14:textId="7FBFB724" w:rsidR="00BC34A1" w:rsidRPr="002E7BEC" w:rsidRDefault="00BC34A1" w:rsidP="005D7EEF">
      <w:pPr>
        <w:spacing w:after="0" w:line="360" w:lineRule="auto"/>
        <w:ind w:left="720"/>
        <w:rPr>
          <w:rFonts w:ascii="Arial" w:hAnsi="Arial" w:cs="Arial"/>
        </w:rPr>
      </w:pPr>
      <w:r w:rsidRPr="002E7BEC">
        <w:rPr>
          <w:rFonts w:ascii="Arial" w:hAnsi="Arial" w:cs="Arial"/>
        </w:rPr>
        <w:t>TNF-α CONCENTRATION</w:t>
      </w:r>
      <w:r w:rsidR="005D7EEF" w:rsidRPr="002E7BEC">
        <w:rPr>
          <w:rFonts w:ascii="Arial" w:hAnsi="Arial" w:cs="Arial"/>
        </w:rPr>
        <w:tab/>
      </w:r>
      <w:r w:rsidR="005D7EEF" w:rsidRPr="002E7BEC">
        <w:rPr>
          <w:rFonts w:ascii="Arial" w:hAnsi="Arial" w:cs="Arial"/>
        </w:rPr>
        <w:tab/>
      </w:r>
      <w:r w:rsidR="005D7EEF" w:rsidRPr="002E7BEC">
        <w:rPr>
          <w:rFonts w:ascii="Arial" w:hAnsi="Arial" w:cs="Arial"/>
        </w:rPr>
        <w:tab/>
      </w:r>
      <w:r w:rsidR="005D7EEF" w:rsidRPr="002E7BEC">
        <w:rPr>
          <w:rFonts w:ascii="Arial" w:hAnsi="Arial" w:cs="Arial"/>
        </w:rPr>
        <w:tab/>
      </w:r>
      <w:r w:rsidR="005D7EEF" w:rsidRPr="002E7BEC">
        <w:rPr>
          <w:rFonts w:ascii="Arial" w:hAnsi="Arial" w:cs="Arial"/>
        </w:rPr>
        <w:tab/>
      </w:r>
      <w:r w:rsidR="005D7EEF" w:rsidRPr="002E7BEC">
        <w:rPr>
          <w:rFonts w:ascii="Arial" w:hAnsi="Arial" w:cs="Arial"/>
        </w:rPr>
        <w:tab/>
      </w:r>
      <w:r w:rsidR="008A3518">
        <w:rPr>
          <w:rFonts w:ascii="Arial" w:hAnsi="Arial" w:cs="Arial"/>
        </w:rPr>
        <w:t>9</w:t>
      </w:r>
      <w:r w:rsidR="00B00F04">
        <w:rPr>
          <w:rFonts w:ascii="Arial" w:hAnsi="Arial" w:cs="Arial"/>
        </w:rPr>
        <w:t>6</w:t>
      </w:r>
    </w:p>
    <w:p w14:paraId="1975A5D1" w14:textId="0A5DB364" w:rsidR="00350562" w:rsidRPr="002E7BEC" w:rsidRDefault="00350562" w:rsidP="00350562">
      <w:pPr>
        <w:spacing w:after="0" w:line="360" w:lineRule="auto"/>
        <w:ind w:firstLine="720"/>
        <w:rPr>
          <w:rFonts w:ascii="Arial" w:hAnsi="Arial" w:cs="Arial"/>
        </w:rPr>
      </w:pPr>
      <w:r w:rsidRPr="002E7BEC">
        <w:rPr>
          <w:rFonts w:ascii="Arial" w:hAnsi="Arial" w:cs="Arial"/>
        </w:rPr>
        <w:t>4.3.3 TIME DEPENDENCE OF ICAM-1 EXPRESSION</w:t>
      </w:r>
      <w:r w:rsidR="008C72F6" w:rsidRPr="002E7BEC">
        <w:rPr>
          <w:rFonts w:ascii="Arial" w:hAnsi="Arial" w:cs="Arial"/>
        </w:rPr>
        <w:tab/>
      </w:r>
      <w:r w:rsidR="0079729A" w:rsidRPr="002E7BEC">
        <w:rPr>
          <w:rFonts w:ascii="Arial" w:hAnsi="Arial" w:cs="Arial"/>
        </w:rPr>
        <w:tab/>
      </w:r>
      <w:r w:rsidR="008A3518">
        <w:rPr>
          <w:rFonts w:ascii="Arial" w:hAnsi="Arial" w:cs="Arial"/>
        </w:rPr>
        <w:t>9</w:t>
      </w:r>
      <w:r w:rsidR="00B00F04">
        <w:rPr>
          <w:rFonts w:ascii="Arial" w:hAnsi="Arial" w:cs="Arial"/>
        </w:rPr>
        <w:t>9</w:t>
      </w:r>
    </w:p>
    <w:p w14:paraId="2712D74B" w14:textId="405E289C" w:rsidR="00BC34A1" w:rsidRPr="002E7BEC" w:rsidRDefault="00BC34A1" w:rsidP="00085F66">
      <w:pPr>
        <w:spacing w:before="240" w:after="0" w:line="360" w:lineRule="auto"/>
        <w:rPr>
          <w:rFonts w:ascii="Arial" w:hAnsi="Arial" w:cs="Arial"/>
          <w:b/>
        </w:rPr>
      </w:pPr>
      <w:r w:rsidRPr="002E7BEC">
        <w:rPr>
          <w:rFonts w:ascii="Arial" w:hAnsi="Arial" w:cs="Arial"/>
          <w:b/>
        </w:rPr>
        <w:t>4.4 DISCUSSION</w:t>
      </w:r>
      <w:r w:rsidR="008C72F6" w:rsidRPr="002E7BEC">
        <w:rPr>
          <w:rFonts w:ascii="Arial" w:hAnsi="Arial" w:cs="Arial"/>
          <w:b/>
        </w:rPr>
        <w:tab/>
      </w:r>
      <w:r w:rsidR="008C72F6" w:rsidRPr="002E7BEC">
        <w:rPr>
          <w:rFonts w:ascii="Arial" w:hAnsi="Arial" w:cs="Arial"/>
          <w:b/>
        </w:rPr>
        <w:tab/>
      </w:r>
      <w:r w:rsidR="008C72F6" w:rsidRPr="002E7BEC">
        <w:rPr>
          <w:rFonts w:ascii="Arial" w:hAnsi="Arial" w:cs="Arial"/>
          <w:b/>
        </w:rPr>
        <w:tab/>
      </w:r>
      <w:r w:rsidR="008C72F6" w:rsidRPr="002E7BEC">
        <w:rPr>
          <w:rFonts w:ascii="Arial" w:hAnsi="Arial" w:cs="Arial"/>
          <w:b/>
        </w:rPr>
        <w:tab/>
      </w:r>
      <w:r w:rsidR="008C72F6" w:rsidRPr="002E7BEC">
        <w:rPr>
          <w:rFonts w:ascii="Arial" w:hAnsi="Arial" w:cs="Arial"/>
          <w:b/>
        </w:rPr>
        <w:tab/>
      </w:r>
      <w:r w:rsidR="008C72F6" w:rsidRPr="002E7BEC">
        <w:rPr>
          <w:rFonts w:ascii="Arial" w:hAnsi="Arial" w:cs="Arial"/>
          <w:b/>
        </w:rPr>
        <w:tab/>
      </w:r>
      <w:r w:rsidR="008C72F6" w:rsidRPr="002E7BEC">
        <w:rPr>
          <w:rFonts w:ascii="Arial" w:hAnsi="Arial" w:cs="Arial"/>
          <w:b/>
        </w:rPr>
        <w:tab/>
      </w:r>
      <w:r w:rsidR="008C72F6" w:rsidRPr="002E7BEC">
        <w:rPr>
          <w:rFonts w:ascii="Arial" w:hAnsi="Arial" w:cs="Arial"/>
          <w:b/>
        </w:rPr>
        <w:tab/>
        <w:t>1</w:t>
      </w:r>
      <w:r w:rsidR="008A3518">
        <w:rPr>
          <w:rFonts w:ascii="Arial" w:hAnsi="Arial" w:cs="Arial"/>
          <w:b/>
        </w:rPr>
        <w:t>0</w:t>
      </w:r>
      <w:r w:rsidR="00B00F04">
        <w:rPr>
          <w:rFonts w:ascii="Arial" w:hAnsi="Arial" w:cs="Arial"/>
          <w:b/>
        </w:rPr>
        <w:t>2</w:t>
      </w:r>
    </w:p>
    <w:p w14:paraId="77C38190" w14:textId="274BBBAD" w:rsidR="00350562" w:rsidRPr="002E7BEC" w:rsidRDefault="00350562" w:rsidP="00B00F04">
      <w:pPr>
        <w:spacing w:after="0" w:line="360" w:lineRule="auto"/>
        <w:ind w:left="720"/>
        <w:rPr>
          <w:rFonts w:ascii="Arial" w:hAnsi="Arial" w:cs="Arial"/>
        </w:rPr>
      </w:pPr>
      <w:r w:rsidRPr="002E7BEC">
        <w:rPr>
          <w:rFonts w:ascii="Arial" w:hAnsi="Arial" w:cs="Arial"/>
        </w:rPr>
        <w:t xml:space="preserve">4.4.1 </w:t>
      </w:r>
      <w:r w:rsidR="00B00F04" w:rsidRPr="00554FB0">
        <w:rPr>
          <w:rFonts w:ascii="Arial" w:hAnsi="Arial" w:cs="Arial"/>
        </w:rPr>
        <w:t>EFFECTS OF CULTURE MEDIUM CONDITIONS ON CELL GROWTH</w:t>
      </w:r>
      <w:r w:rsidR="00B00F04" w:rsidRPr="002E7BEC">
        <w:rPr>
          <w:rFonts w:ascii="Arial" w:hAnsi="Arial" w:cs="Arial"/>
        </w:rPr>
        <w:tab/>
      </w:r>
      <w:r w:rsidR="0079729A" w:rsidRPr="002E7BEC">
        <w:rPr>
          <w:rFonts w:ascii="Arial" w:hAnsi="Arial" w:cs="Arial"/>
        </w:rPr>
        <w:tab/>
      </w:r>
      <w:r w:rsidR="008C72F6" w:rsidRPr="002E7BEC">
        <w:rPr>
          <w:rFonts w:ascii="Arial" w:hAnsi="Arial" w:cs="Arial"/>
        </w:rPr>
        <w:tab/>
      </w:r>
      <w:r w:rsidR="00B00F04">
        <w:rPr>
          <w:rFonts w:ascii="Arial" w:hAnsi="Arial" w:cs="Arial"/>
        </w:rPr>
        <w:tab/>
      </w:r>
      <w:r w:rsidR="00B00F04">
        <w:rPr>
          <w:rFonts w:ascii="Arial" w:hAnsi="Arial" w:cs="Arial"/>
        </w:rPr>
        <w:tab/>
      </w:r>
      <w:r w:rsidR="00B00F04">
        <w:rPr>
          <w:rFonts w:ascii="Arial" w:hAnsi="Arial" w:cs="Arial"/>
        </w:rPr>
        <w:tab/>
      </w:r>
      <w:r w:rsidR="00B00F04">
        <w:rPr>
          <w:rFonts w:ascii="Arial" w:hAnsi="Arial" w:cs="Arial"/>
        </w:rPr>
        <w:tab/>
      </w:r>
      <w:r w:rsidR="008C72F6" w:rsidRPr="002E7BEC">
        <w:rPr>
          <w:rFonts w:ascii="Arial" w:hAnsi="Arial" w:cs="Arial"/>
        </w:rPr>
        <w:tab/>
        <w:t>1</w:t>
      </w:r>
      <w:r w:rsidR="008A3518">
        <w:rPr>
          <w:rFonts w:ascii="Arial" w:hAnsi="Arial" w:cs="Arial"/>
        </w:rPr>
        <w:t>0</w:t>
      </w:r>
      <w:r w:rsidR="00B00F04">
        <w:rPr>
          <w:rFonts w:ascii="Arial" w:hAnsi="Arial" w:cs="Arial"/>
        </w:rPr>
        <w:t>2</w:t>
      </w:r>
    </w:p>
    <w:p w14:paraId="4F233B0F" w14:textId="5AB1358A" w:rsidR="00350562" w:rsidRPr="002E7BEC" w:rsidRDefault="00350562" w:rsidP="00BC34A1">
      <w:pPr>
        <w:spacing w:after="0" w:line="360" w:lineRule="auto"/>
        <w:rPr>
          <w:rFonts w:ascii="Arial" w:hAnsi="Arial" w:cs="Arial"/>
        </w:rPr>
      </w:pPr>
      <w:r w:rsidRPr="002E7BEC">
        <w:rPr>
          <w:rFonts w:ascii="Arial" w:hAnsi="Arial" w:cs="Arial"/>
        </w:rPr>
        <w:tab/>
        <w:t>4.4.2 ICAM-1 EXPRESSION</w:t>
      </w:r>
      <w:r w:rsidR="008C72F6" w:rsidRPr="002E7BEC">
        <w:rPr>
          <w:rFonts w:ascii="Arial" w:hAnsi="Arial" w:cs="Arial"/>
        </w:rPr>
        <w:tab/>
      </w:r>
      <w:r w:rsidR="008C72F6" w:rsidRPr="002E7BEC">
        <w:rPr>
          <w:rFonts w:ascii="Arial" w:hAnsi="Arial" w:cs="Arial"/>
        </w:rPr>
        <w:tab/>
      </w:r>
      <w:r w:rsidR="008C72F6" w:rsidRPr="002E7BEC">
        <w:rPr>
          <w:rFonts w:ascii="Arial" w:hAnsi="Arial" w:cs="Arial"/>
        </w:rPr>
        <w:tab/>
      </w:r>
      <w:r w:rsidR="008C72F6" w:rsidRPr="002E7BEC">
        <w:rPr>
          <w:rFonts w:ascii="Arial" w:hAnsi="Arial" w:cs="Arial"/>
        </w:rPr>
        <w:tab/>
      </w:r>
      <w:r w:rsidR="0079729A" w:rsidRPr="002E7BEC">
        <w:rPr>
          <w:rFonts w:ascii="Arial" w:hAnsi="Arial" w:cs="Arial"/>
        </w:rPr>
        <w:tab/>
      </w:r>
      <w:r w:rsidR="008C72F6" w:rsidRPr="002E7BEC">
        <w:rPr>
          <w:rFonts w:ascii="Arial" w:hAnsi="Arial" w:cs="Arial"/>
        </w:rPr>
        <w:tab/>
        <w:t>1</w:t>
      </w:r>
      <w:r w:rsidR="008A3518">
        <w:rPr>
          <w:rFonts w:ascii="Arial" w:hAnsi="Arial" w:cs="Arial"/>
        </w:rPr>
        <w:t>0</w:t>
      </w:r>
      <w:r w:rsidR="00B00F04">
        <w:rPr>
          <w:rFonts w:ascii="Arial" w:hAnsi="Arial" w:cs="Arial"/>
        </w:rPr>
        <w:t>3</w:t>
      </w:r>
    </w:p>
    <w:p w14:paraId="2A0D4427" w14:textId="07CCE62E" w:rsidR="0079729A" w:rsidRDefault="00BC34A1" w:rsidP="00085F66">
      <w:pPr>
        <w:spacing w:before="240" w:after="0" w:line="360" w:lineRule="auto"/>
        <w:rPr>
          <w:rFonts w:ascii="Arial" w:hAnsi="Arial" w:cs="Arial"/>
          <w:b/>
        </w:rPr>
      </w:pPr>
      <w:r w:rsidRPr="002E7BEC">
        <w:rPr>
          <w:rFonts w:ascii="Arial" w:hAnsi="Arial" w:cs="Arial"/>
          <w:b/>
        </w:rPr>
        <w:t>4.5 CONCLUSION</w:t>
      </w:r>
      <w:r w:rsidR="008C72F6" w:rsidRPr="002E7BEC">
        <w:rPr>
          <w:rFonts w:ascii="Arial" w:hAnsi="Arial" w:cs="Arial"/>
          <w:b/>
        </w:rPr>
        <w:tab/>
      </w:r>
      <w:r w:rsidR="008C72F6" w:rsidRPr="002E7BEC">
        <w:rPr>
          <w:rFonts w:ascii="Arial" w:hAnsi="Arial" w:cs="Arial"/>
          <w:b/>
        </w:rPr>
        <w:tab/>
      </w:r>
      <w:r w:rsidR="008C72F6" w:rsidRPr="002E7BEC">
        <w:rPr>
          <w:rFonts w:ascii="Arial" w:hAnsi="Arial" w:cs="Arial"/>
          <w:b/>
        </w:rPr>
        <w:tab/>
      </w:r>
      <w:r w:rsidR="008C72F6" w:rsidRPr="002E7BEC">
        <w:rPr>
          <w:rFonts w:ascii="Arial" w:hAnsi="Arial" w:cs="Arial"/>
          <w:b/>
        </w:rPr>
        <w:tab/>
      </w:r>
      <w:r w:rsidR="008C72F6" w:rsidRPr="002E7BEC">
        <w:rPr>
          <w:rFonts w:ascii="Arial" w:hAnsi="Arial" w:cs="Arial"/>
          <w:b/>
        </w:rPr>
        <w:tab/>
      </w:r>
      <w:r w:rsidR="008C72F6" w:rsidRPr="002E7BEC">
        <w:rPr>
          <w:rFonts w:ascii="Arial" w:hAnsi="Arial" w:cs="Arial"/>
          <w:b/>
        </w:rPr>
        <w:tab/>
      </w:r>
      <w:r w:rsidR="008C72F6" w:rsidRPr="002E7BEC">
        <w:rPr>
          <w:rFonts w:ascii="Arial" w:hAnsi="Arial" w:cs="Arial"/>
          <w:b/>
        </w:rPr>
        <w:tab/>
      </w:r>
      <w:r w:rsidR="008C72F6" w:rsidRPr="002E7BEC">
        <w:rPr>
          <w:rFonts w:ascii="Arial" w:hAnsi="Arial" w:cs="Arial"/>
          <w:b/>
        </w:rPr>
        <w:tab/>
        <w:t>1</w:t>
      </w:r>
      <w:r w:rsidR="008A3518">
        <w:rPr>
          <w:rFonts w:ascii="Arial" w:hAnsi="Arial" w:cs="Arial"/>
          <w:b/>
        </w:rPr>
        <w:t>0</w:t>
      </w:r>
      <w:r w:rsidR="00B00F04">
        <w:rPr>
          <w:rFonts w:ascii="Arial" w:hAnsi="Arial" w:cs="Arial"/>
          <w:b/>
        </w:rPr>
        <w:t>6</w:t>
      </w:r>
    </w:p>
    <w:p w14:paraId="20EC1359" w14:textId="77777777" w:rsidR="002E7BEC" w:rsidRDefault="002E7BEC" w:rsidP="002E7BEC">
      <w:pPr>
        <w:spacing w:after="0" w:line="360" w:lineRule="auto"/>
        <w:rPr>
          <w:rFonts w:ascii="Arial" w:hAnsi="Arial" w:cs="Arial"/>
          <w:b/>
        </w:rPr>
      </w:pPr>
    </w:p>
    <w:p w14:paraId="796146E3" w14:textId="77777777" w:rsidR="00085F66" w:rsidRDefault="00085F66" w:rsidP="002E7BEC">
      <w:pPr>
        <w:spacing w:after="0" w:line="360" w:lineRule="auto"/>
        <w:rPr>
          <w:rFonts w:ascii="Arial" w:hAnsi="Arial" w:cs="Arial"/>
          <w:b/>
        </w:rPr>
      </w:pPr>
    </w:p>
    <w:p w14:paraId="23E97A50" w14:textId="77777777" w:rsidR="00085F66" w:rsidRDefault="00085F66" w:rsidP="002E7BEC">
      <w:pPr>
        <w:spacing w:after="0" w:line="360" w:lineRule="auto"/>
        <w:rPr>
          <w:rFonts w:ascii="Arial" w:hAnsi="Arial" w:cs="Arial"/>
          <w:b/>
        </w:rPr>
      </w:pPr>
    </w:p>
    <w:p w14:paraId="394FD925" w14:textId="77777777" w:rsidR="00085F66" w:rsidRPr="002E7BEC" w:rsidRDefault="00085F66" w:rsidP="002E7BEC">
      <w:pPr>
        <w:spacing w:after="0" w:line="360" w:lineRule="auto"/>
        <w:rPr>
          <w:rFonts w:ascii="Arial" w:hAnsi="Arial" w:cs="Arial"/>
          <w:b/>
        </w:rPr>
      </w:pPr>
    </w:p>
    <w:p w14:paraId="0F226646" w14:textId="77777777" w:rsidR="00085F66" w:rsidRDefault="00085F66" w:rsidP="0092260D">
      <w:pPr>
        <w:spacing w:after="0" w:line="240" w:lineRule="auto"/>
        <w:rPr>
          <w:rFonts w:ascii="Arial" w:hAnsi="Arial" w:cs="Arial"/>
          <w:b/>
          <w:sz w:val="28"/>
          <w:szCs w:val="30"/>
        </w:rPr>
      </w:pPr>
      <w:r w:rsidRPr="002E7BEC">
        <w:rPr>
          <w:rFonts w:ascii="Arial" w:hAnsi="Arial" w:cs="Arial"/>
          <w:sz w:val="20"/>
          <w:szCs w:val="24"/>
        </w:rPr>
        <w:lastRenderedPageBreak/>
        <w:tab/>
      </w:r>
      <w:r w:rsidRPr="002E7BEC">
        <w:rPr>
          <w:rFonts w:ascii="Arial" w:hAnsi="Arial" w:cs="Arial"/>
          <w:b/>
          <w:sz w:val="28"/>
          <w:szCs w:val="30"/>
        </w:rPr>
        <w:tab/>
      </w:r>
      <w:r w:rsidRPr="002E7BEC">
        <w:rPr>
          <w:rFonts w:ascii="Arial" w:hAnsi="Arial" w:cs="Arial"/>
          <w:b/>
          <w:sz w:val="28"/>
          <w:szCs w:val="30"/>
        </w:rPr>
        <w:tab/>
      </w:r>
      <w:r w:rsidRPr="002E7BEC">
        <w:rPr>
          <w:rFonts w:ascii="Arial" w:hAnsi="Arial" w:cs="Arial"/>
          <w:b/>
          <w:sz w:val="28"/>
          <w:szCs w:val="30"/>
        </w:rPr>
        <w:tab/>
      </w:r>
      <w:r w:rsidRPr="002E7BEC">
        <w:rPr>
          <w:rFonts w:ascii="Arial" w:hAnsi="Arial" w:cs="Arial"/>
          <w:b/>
          <w:sz w:val="28"/>
          <w:szCs w:val="30"/>
        </w:rPr>
        <w:tab/>
      </w:r>
      <w:r w:rsidRPr="002E7BEC">
        <w:rPr>
          <w:rFonts w:ascii="Arial" w:hAnsi="Arial" w:cs="Arial"/>
          <w:b/>
          <w:sz w:val="28"/>
          <w:szCs w:val="30"/>
        </w:rPr>
        <w:tab/>
      </w:r>
      <w:r w:rsidRPr="002E7BEC">
        <w:rPr>
          <w:rFonts w:ascii="Arial" w:hAnsi="Arial" w:cs="Arial"/>
          <w:b/>
          <w:sz w:val="28"/>
          <w:szCs w:val="30"/>
        </w:rPr>
        <w:tab/>
      </w:r>
      <w:r w:rsidRPr="002E7BEC">
        <w:rPr>
          <w:rFonts w:ascii="Arial" w:hAnsi="Arial" w:cs="Arial"/>
          <w:b/>
          <w:sz w:val="28"/>
          <w:szCs w:val="30"/>
        </w:rPr>
        <w:tab/>
      </w:r>
      <w:r w:rsidRPr="002E7BEC">
        <w:rPr>
          <w:rFonts w:ascii="Arial" w:hAnsi="Arial" w:cs="Arial"/>
          <w:b/>
          <w:sz w:val="28"/>
          <w:szCs w:val="30"/>
        </w:rPr>
        <w:tab/>
      </w:r>
      <w:r w:rsidRPr="002E7BEC">
        <w:rPr>
          <w:rFonts w:ascii="Arial" w:hAnsi="Arial" w:cs="Arial"/>
          <w:b/>
          <w:sz w:val="28"/>
          <w:szCs w:val="30"/>
        </w:rPr>
        <w:tab/>
        <w:t>Pg.</w:t>
      </w:r>
    </w:p>
    <w:p w14:paraId="73408224" w14:textId="35BA389D" w:rsidR="0092260D" w:rsidRDefault="00612341" w:rsidP="0092260D">
      <w:pPr>
        <w:spacing w:after="0" w:line="240" w:lineRule="auto"/>
        <w:rPr>
          <w:rFonts w:ascii="Arial" w:hAnsi="Arial" w:cs="Arial"/>
          <w:b/>
          <w:sz w:val="28"/>
          <w:szCs w:val="28"/>
        </w:rPr>
      </w:pPr>
      <w:r w:rsidRPr="0016443C">
        <w:rPr>
          <w:rFonts w:ascii="Arial" w:hAnsi="Arial" w:cs="Arial"/>
          <w:b/>
          <w:sz w:val="28"/>
          <w:szCs w:val="28"/>
        </w:rPr>
        <w:t>CHAPTER 5</w:t>
      </w:r>
      <w:r w:rsidR="00AE7CB1" w:rsidRPr="0016443C">
        <w:rPr>
          <w:rFonts w:ascii="Arial" w:hAnsi="Arial" w:cs="Arial"/>
          <w:b/>
          <w:sz w:val="28"/>
          <w:szCs w:val="28"/>
        </w:rPr>
        <w:t xml:space="preserve"> </w:t>
      </w:r>
      <w:r w:rsidR="0092260D">
        <w:rPr>
          <w:rFonts w:ascii="Arial" w:hAnsi="Arial" w:cs="Arial"/>
          <w:b/>
          <w:sz w:val="28"/>
          <w:szCs w:val="28"/>
        </w:rPr>
        <w:t>–</w:t>
      </w:r>
      <w:r w:rsidR="00AE7CB1" w:rsidRPr="0016443C">
        <w:rPr>
          <w:rFonts w:ascii="Arial" w:hAnsi="Arial" w:cs="Arial"/>
          <w:b/>
          <w:sz w:val="28"/>
          <w:szCs w:val="28"/>
        </w:rPr>
        <w:t xml:space="preserve"> </w:t>
      </w:r>
      <w:r w:rsidR="0092260D" w:rsidRPr="0016443C">
        <w:rPr>
          <w:rFonts w:ascii="Arial" w:hAnsi="Arial" w:cs="Arial"/>
          <w:b/>
          <w:sz w:val="28"/>
          <w:szCs w:val="28"/>
        </w:rPr>
        <w:t>H</w:t>
      </w:r>
      <w:r w:rsidR="0092260D">
        <w:rPr>
          <w:rFonts w:ascii="Arial" w:hAnsi="Arial" w:cs="Arial"/>
          <w:b/>
          <w:sz w:val="28"/>
          <w:szCs w:val="28"/>
        </w:rPr>
        <w:t xml:space="preserve">UMAN </w:t>
      </w:r>
      <w:r w:rsidR="0092260D" w:rsidRPr="0016443C">
        <w:rPr>
          <w:rFonts w:ascii="Arial" w:hAnsi="Arial" w:cs="Arial"/>
          <w:b/>
          <w:sz w:val="28"/>
          <w:szCs w:val="28"/>
        </w:rPr>
        <w:t>U</w:t>
      </w:r>
      <w:r w:rsidR="0092260D">
        <w:rPr>
          <w:rFonts w:ascii="Arial" w:hAnsi="Arial" w:cs="Arial"/>
          <w:b/>
          <w:sz w:val="28"/>
          <w:szCs w:val="28"/>
        </w:rPr>
        <w:t xml:space="preserve">MBILICAL </w:t>
      </w:r>
      <w:r w:rsidR="0092260D" w:rsidRPr="0016443C">
        <w:rPr>
          <w:rFonts w:ascii="Arial" w:hAnsi="Arial" w:cs="Arial"/>
          <w:b/>
          <w:sz w:val="28"/>
          <w:szCs w:val="28"/>
        </w:rPr>
        <w:t>V</w:t>
      </w:r>
      <w:r w:rsidR="0092260D">
        <w:rPr>
          <w:rFonts w:ascii="Arial" w:hAnsi="Arial" w:cs="Arial"/>
          <w:b/>
          <w:sz w:val="28"/>
          <w:szCs w:val="28"/>
        </w:rPr>
        <w:t xml:space="preserve">EIN </w:t>
      </w:r>
    </w:p>
    <w:p w14:paraId="0CCD8E47" w14:textId="77777777" w:rsidR="0092260D" w:rsidRDefault="0092260D" w:rsidP="0092260D">
      <w:pPr>
        <w:spacing w:after="0" w:line="240" w:lineRule="auto"/>
        <w:rPr>
          <w:rFonts w:ascii="Arial" w:hAnsi="Arial" w:cs="Arial"/>
          <w:b/>
          <w:sz w:val="28"/>
          <w:szCs w:val="28"/>
        </w:rPr>
      </w:pPr>
      <w:r w:rsidRPr="0016443C">
        <w:rPr>
          <w:rFonts w:ascii="Arial" w:hAnsi="Arial" w:cs="Arial"/>
          <w:b/>
          <w:sz w:val="28"/>
          <w:szCs w:val="28"/>
        </w:rPr>
        <w:t>E</w:t>
      </w:r>
      <w:r>
        <w:rPr>
          <w:rFonts w:ascii="Arial" w:hAnsi="Arial" w:cs="Arial"/>
          <w:b/>
          <w:sz w:val="28"/>
          <w:szCs w:val="28"/>
        </w:rPr>
        <w:t xml:space="preserve">NDOTHELIAL </w:t>
      </w:r>
      <w:r w:rsidRPr="0016443C">
        <w:rPr>
          <w:rFonts w:ascii="Arial" w:hAnsi="Arial" w:cs="Arial"/>
          <w:b/>
          <w:sz w:val="28"/>
          <w:szCs w:val="28"/>
        </w:rPr>
        <w:t>C</w:t>
      </w:r>
      <w:r>
        <w:rPr>
          <w:rFonts w:ascii="Arial" w:hAnsi="Arial" w:cs="Arial"/>
          <w:b/>
          <w:sz w:val="28"/>
          <w:szCs w:val="28"/>
        </w:rPr>
        <w:t>ELL</w:t>
      </w:r>
      <w:r w:rsidRPr="0016443C">
        <w:rPr>
          <w:rFonts w:ascii="Arial" w:hAnsi="Arial" w:cs="Arial"/>
          <w:b/>
          <w:sz w:val="28"/>
          <w:szCs w:val="28"/>
        </w:rPr>
        <w:t>, H</w:t>
      </w:r>
      <w:r>
        <w:rPr>
          <w:rFonts w:ascii="Arial" w:hAnsi="Arial" w:cs="Arial"/>
          <w:b/>
          <w:sz w:val="28"/>
          <w:szCs w:val="28"/>
        </w:rPr>
        <w:t xml:space="preserve">UMAN </w:t>
      </w:r>
      <w:r w:rsidRPr="0016443C">
        <w:rPr>
          <w:rFonts w:ascii="Arial" w:hAnsi="Arial" w:cs="Arial"/>
          <w:b/>
          <w:sz w:val="28"/>
          <w:szCs w:val="28"/>
        </w:rPr>
        <w:t>U</w:t>
      </w:r>
      <w:r>
        <w:rPr>
          <w:rFonts w:ascii="Arial" w:hAnsi="Arial" w:cs="Arial"/>
          <w:b/>
          <w:sz w:val="28"/>
          <w:szCs w:val="28"/>
        </w:rPr>
        <w:t xml:space="preserve">MBILICAL </w:t>
      </w:r>
      <w:r w:rsidRPr="0016443C">
        <w:rPr>
          <w:rFonts w:ascii="Arial" w:hAnsi="Arial" w:cs="Arial"/>
          <w:b/>
          <w:sz w:val="28"/>
          <w:szCs w:val="28"/>
        </w:rPr>
        <w:t>A</w:t>
      </w:r>
      <w:r>
        <w:rPr>
          <w:rFonts w:ascii="Arial" w:hAnsi="Arial" w:cs="Arial"/>
          <w:b/>
          <w:sz w:val="28"/>
          <w:szCs w:val="28"/>
        </w:rPr>
        <w:t xml:space="preserve">RTERY </w:t>
      </w:r>
    </w:p>
    <w:p w14:paraId="0A77148E" w14:textId="4644F8EA" w:rsidR="0092260D" w:rsidRDefault="0092260D" w:rsidP="0092260D">
      <w:pPr>
        <w:spacing w:after="0" w:line="240" w:lineRule="auto"/>
        <w:rPr>
          <w:rFonts w:ascii="Arial" w:hAnsi="Arial" w:cs="Arial"/>
          <w:b/>
          <w:sz w:val="28"/>
          <w:szCs w:val="28"/>
        </w:rPr>
      </w:pPr>
      <w:r w:rsidRPr="0016443C">
        <w:rPr>
          <w:rFonts w:ascii="Arial" w:hAnsi="Arial" w:cs="Arial"/>
          <w:b/>
          <w:sz w:val="28"/>
          <w:szCs w:val="28"/>
        </w:rPr>
        <w:t>S</w:t>
      </w:r>
      <w:r>
        <w:rPr>
          <w:rFonts w:ascii="Arial" w:hAnsi="Arial" w:cs="Arial"/>
          <w:b/>
          <w:sz w:val="28"/>
          <w:szCs w:val="28"/>
        </w:rPr>
        <w:t xml:space="preserve">MOOTH </w:t>
      </w:r>
      <w:r w:rsidRPr="0016443C">
        <w:rPr>
          <w:rFonts w:ascii="Arial" w:hAnsi="Arial" w:cs="Arial"/>
          <w:b/>
          <w:sz w:val="28"/>
          <w:szCs w:val="28"/>
        </w:rPr>
        <w:t>M</w:t>
      </w:r>
      <w:r>
        <w:rPr>
          <w:rFonts w:ascii="Arial" w:hAnsi="Arial" w:cs="Arial"/>
          <w:b/>
          <w:sz w:val="28"/>
          <w:szCs w:val="28"/>
        </w:rPr>
        <w:t xml:space="preserve">USCLE </w:t>
      </w:r>
      <w:r w:rsidRPr="0016443C">
        <w:rPr>
          <w:rFonts w:ascii="Arial" w:hAnsi="Arial" w:cs="Arial"/>
          <w:b/>
          <w:sz w:val="28"/>
          <w:szCs w:val="28"/>
        </w:rPr>
        <w:t>C</w:t>
      </w:r>
      <w:r>
        <w:rPr>
          <w:rFonts w:ascii="Arial" w:hAnsi="Arial" w:cs="Arial"/>
          <w:b/>
          <w:sz w:val="28"/>
          <w:szCs w:val="28"/>
        </w:rPr>
        <w:t>ELL</w:t>
      </w:r>
      <w:r w:rsidRPr="0016443C">
        <w:rPr>
          <w:rFonts w:ascii="Arial" w:hAnsi="Arial" w:cs="Arial"/>
          <w:b/>
          <w:sz w:val="28"/>
          <w:szCs w:val="28"/>
        </w:rPr>
        <w:t xml:space="preserve"> AND N</w:t>
      </w:r>
      <w:r>
        <w:rPr>
          <w:rFonts w:ascii="Arial" w:hAnsi="Arial" w:cs="Arial"/>
          <w:b/>
          <w:sz w:val="28"/>
          <w:szCs w:val="28"/>
        </w:rPr>
        <w:t xml:space="preserve">ORMAL </w:t>
      </w:r>
      <w:r w:rsidRPr="0016443C">
        <w:rPr>
          <w:rFonts w:ascii="Arial" w:hAnsi="Arial" w:cs="Arial"/>
          <w:b/>
          <w:sz w:val="28"/>
          <w:szCs w:val="28"/>
        </w:rPr>
        <w:t>H</w:t>
      </w:r>
      <w:r>
        <w:rPr>
          <w:rFonts w:ascii="Arial" w:hAnsi="Arial" w:cs="Arial"/>
          <w:b/>
          <w:sz w:val="28"/>
          <w:szCs w:val="28"/>
        </w:rPr>
        <w:t xml:space="preserve">UMAN </w:t>
      </w:r>
    </w:p>
    <w:p w14:paraId="287A2FCB" w14:textId="12668A29" w:rsidR="00402E35" w:rsidRPr="0016443C" w:rsidRDefault="0092260D" w:rsidP="0092260D">
      <w:pPr>
        <w:spacing w:after="0" w:line="240" w:lineRule="auto"/>
        <w:rPr>
          <w:rFonts w:ascii="Arial" w:hAnsi="Arial" w:cs="Arial"/>
          <w:b/>
          <w:sz w:val="28"/>
          <w:szCs w:val="28"/>
        </w:rPr>
      </w:pPr>
      <w:r>
        <w:rPr>
          <w:rFonts w:ascii="Arial" w:hAnsi="Arial" w:cs="Arial"/>
          <w:b/>
          <w:sz w:val="28"/>
          <w:szCs w:val="28"/>
        </w:rPr>
        <w:t xml:space="preserve">DERMAL </w:t>
      </w:r>
      <w:r w:rsidRPr="0016443C">
        <w:rPr>
          <w:rFonts w:ascii="Arial" w:hAnsi="Arial" w:cs="Arial"/>
          <w:b/>
          <w:sz w:val="28"/>
          <w:szCs w:val="28"/>
        </w:rPr>
        <w:t>F</w:t>
      </w:r>
      <w:r>
        <w:rPr>
          <w:rFonts w:ascii="Arial" w:hAnsi="Arial" w:cs="Arial"/>
          <w:b/>
          <w:sz w:val="28"/>
          <w:szCs w:val="28"/>
        </w:rPr>
        <w:t xml:space="preserve">IBROBLAST </w:t>
      </w:r>
      <w:r w:rsidR="00AE7CB1" w:rsidRPr="0016443C">
        <w:rPr>
          <w:rFonts w:ascii="Arial" w:hAnsi="Arial" w:cs="Arial"/>
          <w:b/>
          <w:sz w:val="28"/>
          <w:szCs w:val="28"/>
        </w:rPr>
        <w:t>CO-CULTURE STUDIES</w:t>
      </w:r>
      <w:r w:rsidR="008C72F6" w:rsidRPr="0016443C">
        <w:rPr>
          <w:rFonts w:ascii="Arial" w:hAnsi="Arial" w:cs="Arial"/>
          <w:b/>
          <w:sz w:val="28"/>
          <w:szCs w:val="28"/>
        </w:rPr>
        <w:tab/>
      </w:r>
      <w:r w:rsidR="008C72F6" w:rsidRPr="0016443C">
        <w:rPr>
          <w:rFonts w:ascii="Arial" w:hAnsi="Arial" w:cs="Arial"/>
          <w:b/>
          <w:sz w:val="28"/>
          <w:szCs w:val="28"/>
        </w:rPr>
        <w:tab/>
        <w:t>1</w:t>
      </w:r>
      <w:r w:rsidR="008A3518">
        <w:rPr>
          <w:rFonts w:ascii="Arial" w:hAnsi="Arial" w:cs="Arial"/>
          <w:b/>
          <w:sz w:val="28"/>
          <w:szCs w:val="28"/>
        </w:rPr>
        <w:t>0</w:t>
      </w:r>
      <w:r w:rsidR="004A1291">
        <w:rPr>
          <w:rFonts w:ascii="Arial" w:hAnsi="Arial" w:cs="Arial"/>
          <w:b/>
          <w:sz w:val="28"/>
          <w:szCs w:val="28"/>
        </w:rPr>
        <w:t>7</w:t>
      </w:r>
    </w:p>
    <w:p w14:paraId="011132CE" w14:textId="5A989279" w:rsidR="00704F43" w:rsidRDefault="00704F43" w:rsidP="00AE7CB1">
      <w:pPr>
        <w:spacing w:before="240"/>
        <w:rPr>
          <w:rFonts w:ascii="Arial" w:hAnsi="Arial" w:cs="Arial"/>
          <w:b/>
          <w:sz w:val="24"/>
          <w:szCs w:val="40"/>
        </w:rPr>
      </w:pPr>
      <w:r>
        <w:rPr>
          <w:rFonts w:ascii="Arial" w:hAnsi="Arial" w:cs="Arial"/>
          <w:b/>
          <w:sz w:val="24"/>
          <w:szCs w:val="40"/>
        </w:rPr>
        <w:t>5.1 INTRODUCTION</w:t>
      </w:r>
      <w:r w:rsidR="008C72F6">
        <w:rPr>
          <w:rFonts w:ascii="Arial" w:hAnsi="Arial" w:cs="Arial"/>
          <w:b/>
          <w:sz w:val="24"/>
          <w:szCs w:val="40"/>
        </w:rPr>
        <w:tab/>
      </w:r>
      <w:r w:rsidR="008C72F6">
        <w:rPr>
          <w:rFonts w:ascii="Arial" w:hAnsi="Arial" w:cs="Arial"/>
          <w:b/>
          <w:sz w:val="24"/>
          <w:szCs w:val="40"/>
        </w:rPr>
        <w:tab/>
      </w:r>
      <w:r w:rsidR="008C72F6">
        <w:rPr>
          <w:rFonts w:ascii="Arial" w:hAnsi="Arial" w:cs="Arial"/>
          <w:b/>
          <w:sz w:val="24"/>
          <w:szCs w:val="40"/>
        </w:rPr>
        <w:tab/>
      </w:r>
      <w:r w:rsidR="008C72F6">
        <w:rPr>
          <w:rFonts w:ascii="Arial" w:hAnsi="Arial" w:cs="Arial"/>
          <w:b/>
          <w:sz w:val="24"/>
          <w:szCs w:val="40"/>
        </w:rPr>
        <w:tab/>
      </w:r>
      <w:r w:rsidR="008C72F6">
        <w:rPr>
          <w:rFonts w:ascii="Arial" w:hAnsi="Arial" w:cs="Arial"/>
          <w:b/>
          <w:sz w:val="24"/>
          <w:szCs w:val="40"/>
        </w:rPr>
        <w:tab/>
      </w:r>
      <w:r w:rsidR="008C72F6">
        <w:rPr>
          <w:rFonts w:ascii="Arial" w:hAnsi="Arial" w:cs="Arial"/>
          <w:b/>
          <w:sz w:val="24"/>
          <w:szCs w:val="40"/>
        </w:rPr>
        <w:tab/>
      </w:r>
      <w:r w:rsidR="008C72F6">
        <w:rPr>
          <w:rFonts w:ascii="Arial" w:hAnsi="Arial" w:cs="Arial"/>
          <w:b/>
          <w:sz w:val="24"/>
          <w:szCs w:val="40"/>
        </w:rPr>
        <w:tab/>
        <w:t>1</w:t>
      </w:r>
      <w:r w:rsidR="008A3518">
        <w:rPr>
          <w:rFonts w:ascii="Arial" w:hAnsi="Arial" w:cs="Arial"/>
          <w:b/>
          <w:sz w:val="24"/>
          <w:szCs w:val="40"/>
        </w:rPr>
        <w:t>0</w:t>
      </w:r>
      <w:r w:rsidR="004A1291">
        <w:rPr>
          <w:rFonts w:ascii="Arial" w:hAnsi="Arial" w:cs="Arial"/>
          <w:b/>
          <w:sz w:val="24"/>
          <w:szCs w:val="40"/>
        </w:rPr>
        <w:t>7</w:t>
      </w:r>
    </w:p>
    <w:p w14:paraId="5EE9B2AB" w14:textId="45B8A3F4" w:rsidR="00704F43" w:rsidRDefault="00704F43" w:rsidP="00085F66">
      <w:pPr>
        <w:spacing w:before="240"/>
        <w:rPr>
          <w:rFonts w:ascii="Arial" w:hAnsi="Arial" w:cs="Arial"/>
          <w:b/>
          <w:sz w:val="24"/>
          <w:szCs w:val="40"/>
        </w:rPr>
      </w:pPr>
      <w:r>
        <w:rPr>
          <w:rFonts w:ascii="Arial" w:hAnsi="Arial" w:cs="Arial"/>
          <w:b/>
          <w:sz w:val="24"/>
          <w:szCs w:val="40"/>
        </w:rPr>
        <w:t>5.2 METHODS</w:t>
      </w:r>
      <w:r w:rsidR="008C72F6">
        <w:rPr>
          <w:rFonts w:ascii="Arial" w:hAnsi="Arial" w:cs="Arial"/>
          <w:b/>
          <w:sz w:val="24"/>
          <w:szCs w:val="40"/>
        </w:rPr>
        <w:tab/>
      </w:r>
      <w:r w:rsidR="008C72F6">
        <w:rPr>
          <w:rFonts w:ascii="Arial" w:hAnsi="Arial" w:cs="Arial"/>
          <w:b/>
          <w:sz w:val="24"/>
          <w:szCs w:val="40"/>
        </w:rPr>
        <w:tab/>
      </w:r>
      <w:r w:rsidR="008C72F6">
        <w:rPr>
          <w:rFonts w:ascii="Arial" w:hAnsi="Arial" w:cs="Arial"/>
          <w:b/>
          <w:sz w:val="24"/>
          <w:szCs w:val="40"/>
        </w:rPr>
        <w:tab/>
      </w:r>
      <w:r w:rsidR="008C72F6">
        <w:rPr>
          <w:rFonts w:ascii="Arial" w:hAnsi="Arial" w:cs="Arial"/>
          <w:b/>
          <w:sz w:val="24"/>
          <w:szCs w:val="40"/>
        </w:rPr>
        <w:tab/>
      </w:r>
      <w:r w:rsidR="008C72F6">
        <w:rPr>
          <w:rFonts w:ascii="Arial" w:hAnsi="Arial" w:cs="Arial"/>
          <w:b/>
          <w:sz w:val="24"/>
          <w:szCs w:val="40"/>
        </w:rPr>
        <w:tab/>
      </w:r>
      <w:r w:rsidR="008C72F6">
        <w:rPr>
          <w:rFonts w:ascii="Arial" w:hAnsi="Arial" w:cs="Arial"/>
          <w:b/>
          <w:sz w:val="24"/>
          <w:szCs w:val="40"/>
        </w:rPr>
        <w:tab/>
      </w:r>
      <w:r w:rsidR="008C72F6">
        <w:rPr>
          <w:rFonts w:ascii="Arial" w:hAnsi="Arial" w:cs="Arial"/>
          <w:b/>
          <w:sz w:val="24"/>
          <w:szCs w:val="40"/>
        </w:rPr>
        <w:tab/>
      </w:r>
      <w:r w:rsidR="008C72F6">
        <w:rPr>
          <w:rFonts w:ascii="Arial" w:hAnsi="Arial" w:cs="Arial"/>
          <w:b/>
          <w:sz w:val="24"/>
          <w:szCs w:val="40"/>
        </w:rPr>
        <w:tab/>
        <w:t>1</w:t>
      </w:r>
      <w:r w:rsidR="008A3518">
        <w:rPr>
          <w:rFonts w:ascii="Arial" w:hAnsi="Arial" w:cs="Arial"/>
          <w:b/>
          <w:sz w:val="24"/>
          <w:szCs w:val="40"/>
        </w:rPr>
        <w:t>0</w:t>
      </w:r>
      <w:r w:rsidR="004A1291">
        <w:rPr>
          <w:rFonts w:ascii="Arial" w:hAnsi="Arial" w:cs="Arial"/>
          <w:b/>
          <w:sz w:val="24"/>
          <w:szCs w:val="40"/>
        </w:rPr>
        <w:t>8</w:t>
      </w:r>
    </w:p>
    <w:p w14:paraId="1BB26E4F" w14:textId="7B323378" w:rsidR="00704F43" w:rsidRPr="0079729A" w:rsidRDefault="00704F43" w:rsidP="00704F43">
      <w:pPr>
        <w:spacing w:after="0" w:line="360" w:lineRule="auto"/>
        <w:rPr>
          <w:rFonts w:ascii="Arial" w:hAnsi="Arial" w:cs="Arial"/>
          <w:szCs w:val="24"/>
        </w:rPr>
      </w:pPr>
      <w:r>
        <w:rPr>
          <w:rFonts w:ascii="Arial" w:hAnsi="Arial" w:cs="Arial"/>
          <w:b/>
          <w:sz w:val="24"/>
          <w:szCs w:val="40"/>
        </w:rPr>
        <w:tab/>
      </w:r>
      <w:r w:rsidRPr="0079729A">
        <w:rPr>
          <w:rFonts w:ascii="Arial" w:hAnsi="Arial" w:cs="Arial"/>
          <w:szCs w:val="24"/>
        </w:rPr>
        <w:t>5.2.1 CELL CULTURE</w:t>
      </w:r>
      <w:r w:rsidR="008C72F6" w:rsidRPr="0079729A">
        <w:rPr>
          <w:rFonts w:ascii="Arial" w:hAnsi="Arial" w:cs="Arial"/>
          <w:szCs w:val="24"/>
        </w:rPr>
        <w:tab/>
      </w:r>
      <w:r w:rsidR="008C72F6" w:rsidRPr="0079729A">
        <w:rPr>
          <w:rFonts w:ascii="Arial" w:hAnsi="Arial" w:cs="Arial"/>
          <w:szCs w:val="24"/>
        </w:rPr>
        <w:tab/>
      </w:r>
      <w:r w:rsidR="008C72F6" w:rsidRPr="0079729A">
        <w:rPr>
          <w:rFonts w:ascii="Arial" w:hAnsi="Arial" w:cs="Arial"/>
          <w:szCs w:val="24"/>
        </w:rPr>
        <w:tab/>
      </w:r>
      <w:r w:rsidR="008C72F6" w:rsidRPr="0079729A">
        <w:rPr>
          <w:rFonts w:ascii="Arial" w:hAnsi="Arial" w:cs="Arial"/>
          <w:szCs w:val="24"/>
        </w:rPr>
        <w:tab/>
      </w:r>
      <w:r w:rsidR="008C72F6" w:rsidRPr="0079729A">
        <w:rPr>
          <w:rFonts w:ascii="Arial" w:hAnsi="Arial" w:cs="Arial"/>
          <w:szCs w:val="24"/>
        </w:rPr>
        <w:tab/>
      </w:r>
      <w:r w:rsidR="008C72F6" w:rsidRPr="0079729A">
        <w:rPr>
          <w:rFonts w:ascii="Arial" w:hAnsi="Arial" w:cs="Arial"/>
          <w:szCs w:val="24"/>
        </w:rPr>
        <w:tab/>
        <w:t>1</w:t>
      </w:r>
      <w:r w:rsidR="008A3518">
        <w:rPr>
          <w:rFonts w:ascii="Arial" w:hAnsi="Arial" w:cs="Arial"/>
          <w:szCs w:val="24"/>
        </w:rPr>
        <w:t>0</w:t>
      </w:r>
      <w:r w:rsidR="004A1291">
        <w:rPr>
          <w:rFonts w:ascii="Arial" w:hAnsi="Arial" w:cs="Arial"/>
          <w:szCs w:val="24"/>
        </w:rPr>
        <w:t>8</w:t>
      </w:r>
    </w:p>
    <w:p w14:paraId="2F10C3BB" w14:textId="620DE87A" w:rsidR="00704F43" w:rsidRPr="0079729A" w:rsidRDefault="00704F43" w:rsidP="00704F43">
      <w:pPr>
        <w:spacing w:after="0" w:line="360" w:lineRule="auto"/>
        <w:rPr>
          <w:rFonts w:ascii="Arial" w:hAnsi="Arial" w:cs="Arial"/>
          <w:szCs w:val="24"/>
        </w:rPr>
      </w:pPr>
      <w:r w:rsidRPr="0079729A">
        <w:rPr>
          <w:rFonts w:ascii="Arial" w:hAnsi="Arial" w:cs="Arial"/>
          <w:szCs w:val="24"/>
        </w:rPr>
        <w:tab/>
        <w:t xml:space="preserve">5.2.2 </w:t>
      </w:r>
      <w:r w:rsidR="004A1291" w:rsidRPr="004A1291">
        <w:rPr>
          <w:rFonts w:ascii="Arial" w:hAnsi="Arial" w:cs="Arial"/>
          <w:szCs w:val="28"/>
        </w:rPr>
        <w:t>ANALYSIS OF CELL SEEDING RATIOS</w:t>
      </w:r>
      <w:r w:rsidR="008C72F6" w:rsidRPr="0079729A">
        <w:rPr>
          <w:rFonts w:ascii="Arial" w:hAnsi="Arial" w:cs="Arial"/>
          <w:szCs w:val="24"/>
        </w:rPr>
        <w:tab/>
      </w:r>
      <w:r w:rsidR="004A1291">
        <w:rPr>
          <w:rFonts w:ascii="Arial" w:hAnsi="Arial" w:cs="Arial"/>
          <w:szCs w:val="24"/>
        </w:rPr>
        <w:tab/>
      </w:r>
      <w:r w:rsidR="0079729A">
        <w:rPr>
          <w:rFonts w:ascii="Arial" w:hAnsi="Arial" w:cs="Arial"/>
          <w:szCs w:val="24"/>
        </w:rPr>
        <w:tab/>
      </w:r>
      <w:r w:rsidR="008C72F6" w:rsidRPr="0079729A">
        <w:rPr>
          <w:rFonts w:ascii="Arial" w:hAnsi="Arial" w:cs="Arial"/>
          <w:szCs w:val="24"/>
        </w:rPr>
        <w:t>1</w:t>
      </w:r>
      <w:r w:rsidR="008A3518">
        <w:rPr>
          <w:rFonts w:ascii="Arial" w:hAnsi="Arial" w:cs="Arial"/>
          <w:szCs w:val="24"/>
        </w:rPr>
        <w:t>0</w:t>
      </w:r>
      <w:r w:rsidR="004A1291">
        <w:rPr>
          <w:rFonts w:ascii="Arial" w:hAnsi="Arial" w:cs="Arial"/>
          <w:szCs w:val="24"/>
        </w:rPr>
        <w:t>9</w:t>
      </w:r>
    </w:p>
    <w:p w14:paraId="4B228268" w14:textId="7CC98E61" w:rsidR="00704F43" w:rsidRPr="002E7BEC" w:rsidRDefault="00704F43" w:rsidP="002E7BEC">
      <w:pPr>
        <w:spacing w:after="0" w:line="360" w:lineRule="auto"/>
        <w:ind w:left="720"/>
        <w:rPr>
          <w:rFonts w:ascii="Arial" w:hAnsi="Arial" w:cs="Arial"/>
        </w:rPr>
      </w:pPr>
      <w:r w:rsidRPr="002E7BEC">
        <w:rPr>
          <w:rFonts w:ascii="Arial" w:hAnsi="Arial" w:cs="Arial"/>
        </w:rPr>
        <w:t xml:space="preserve">5.2.3 </w:t>
      </w:r>
      <w:r w:rsidR="00903EB9" w:rsidRPr="002E7BEC">
        <w:rPr>
          <w:rFonts w:ascii="Arial" w:hAnsi="Arial" w:cs="Arial"/>
        </w:rPr>
        <w:t>TNF-α STIMULATION OF CO-CULTURES</w:t>
      </w:r>
      <w:r w:rsidR="008C72F6" w:rsidRPr="002E7BEC">
        <w:rPr>
          <w:rFonts w:ascii="Arial" w:hAnsi="Arial" w:cs="Arial"/>
        </w:rPr>
        <w:tab/>
      </w:r>
      <w:r w:rsidR="009A7076" w:rsidRPr="002E7BEC">
        <w:rPr>
          <w:rFonts w:ascii="Arial" w:hAnsi="Arial" w:cs="Arial"/>
        </w:rPr>
        <w:tab/>
      </w:r>
      <w:r w:rsidR="0079729A" w:rsidRPr="002E7BEC">
        <w:rPr>
          <w:rFonts w:ascii="Arial" w:hAnsi="Arial" w:cs="Arial"/>
        </w:rPr>
        <w:tab/>
      </w:r>
      <w:r w:rsidR="008C72F6" w:rsidRPr="002E7BEC">
        <w:rPr>
          <w:rFonts w:ascii="Arial" w:hAnsi="Arial" w:cs="Arial"/>
        </w:rPr>
        <w:t>1</w:t>
      </w:r>
      <w:r w:rsidR="004A1291">
        <w:rPr>
          <w:rFonts w:ascii="Arial" w:hAnsi="Arial" w:cs="Arial"/>
        </w:rPr>
        <w:t>10</w:t>
      </w:r>
    </w:p>
    <w:p w14:paraId="507005FE" w14:textId="77777777" w:rsidR="008C6A10" w:rsidRPr="002E7BEC" w:rsidRDefault="00704F43" w:rsidP="008C6A10">
      <w:pPr>
        <w:spacing w:after="0" w:line="360" w:lineRule="auto"/>
        <w:rPr>
          <w:rFonts w:ascii="Arial" w:hAnsi="Arial" w:cs="Arial"/>
        </w:rPr>
      </w:pPr>
      <w:r w:rsidRPr="002E7BEC">
        <w:rPr>
          <w:rFonts w:ascii="Arial" w:hAnsi="Arial" w:cs="Arial"/>
        </w:rPr>
        <w:tab/>
        <w:t xml:space="preserve">5.2.4 IMMUNOCYTOCHEMISTRY TO EXAMINE ICAM-1 </w:t>
      </w:r>
    </w:p>
    <w:p w14:paraId="048F1755" w14:textId="44CD20E6" w:rsidR="00704F43" w:rsidRPr="002E7BEC" w:rsidRDefault="00704F43" w:rsidP="008C6A10">
      <w:pPr>
        <w:spacing w:after="0" w:line="360" w:lineRule="auto"/>
        <w:ind w:firstLine="720"/>
        <w:rPr>
          <w:rFonts w:ascii="Arial" w:hAnsi="Arial" w:cs="Arial"/>
        </w:rPr>
      </w:pPr>
      <w:r w:rsidRPr="002E7BEC">
        <w:rPr>
          <w:rFonts w:ascii="Arial" w:hAnsi="Arial" w:cs="Arial"/>
        </w:rPr>
        <w:t>UP-REGULATION</w:t>
      </w:r>
      <w:r w:rsidR="00A804C6" w:rsidRPr="002E7BEC">
        <w:rPr>
          <w:rFonts w:ascii="Arial" w:hAnsi="Arial" w:cs="Arial"/>
        </w:rPr>
        <w:tab/>
      </w:r>
      <w:r w:rsidR="00A804C6" w:rsidRPr="002E7BEC">
        <w:rPr>
          <w:rFonts w:ascii="Arial" w:hAnsi="Arial" w:cs="Arial"/>
        </w:rPr>
        <w:tab/>
      </w:r>
      <w:r w:rsidR="00A804C6" w:rsidRPr="002E7BEC">
        <w:rPr>
          <w:rFonts w:ascii="Arial" w:hAnsi="Arial" w:cs="Arial"/>
        </w:rPr>
        <w:tab/>
      </w:r>
      <w:r w:rsidR="00A804C6" w:rsidRPr="002E7BEC">
        <w:rPr>
          <w:rFonts w:ascii="Arial" w:hAnsi="Arial" w:cs="Arial"/>
        </w:rPr>
        <w:tab/>
      </w:r>
      <w:r w:rsidR="00A804C6" w:rsidRPr="002E7BEC">
        <w:rPr>
          <w:rFonts w:ascii="Arial" w:hAnsi="Arial" w:cs="Arial"/>
        </w:rPr>
        <w:tab/>
      </w:r>
      <w:r w:rsidR="008C6A10" w:rsidRPr="002E7BEC">
        <w:rPr>
          <w:rFonts w:ascii="Arial" w:hAnsi="Arial" w:cs="Arial"/>
        </w:rPr>
        <w:tab/>
      </w:r>
      <w:r w:rsidR="009A7076" w:rsidRPr="002E7BEC">
        <w:rPr>
          <w:rFonts w:ascii="Arial" w:hAnsi="Arial" w:cs="Arial"/>
        </w:rPr>
        <w:tab/>
      </w:r>
      <w:r w:rsidR="00A804C6" w:rsidRPr="002E7BEC">
        <w:rPr>
          <w:rFonts w:ascii="Arial" w:hAnsi="Arial" w:cs="Arial"/>
        </w:rPr>
        <w:t>1</w:t>
      </w:r>
      <w:r w:rsidR="008A3518">
        <w:rPr>
          <w:rFonts w:ascii="Arial" w:hAnsi="Arial" w:cs="Arial"/>
        </w:rPr>
        <w:t>1</w:t>
      </w:r>
      <w:r w:rsidR="004A1291">
        <w:rPr>
          <w:rFonts w:ascii="Arial" w:hAnsi="Arial" w:cs="Arial"/>
        </w:rPr>
        <w:t>1</w:t>
      </w:r>
    </w:p>
    <w:p w14:paraId="351DB687" w14:textId="77777777" w:rsidR="0034781F" w:rsidRPr="002E7BEC" w:rsidRDefault="00704F43" w:rsidP="00704F43">
      <w:pPr>
        <w:spacing w:after="0" w:line="360" w:lineRule="auto"/>
        <w:rPr>
          <w:rFonts w:ascii="Arial" w:hAnsi="Arial" w:cs="Arial"/>
        </w:rPr>
      </w:pPr>
      <w:r w:rsidRPr="002E7BEC">
        <w:rPr>
          <w:rFonts w:ascii="Arial" w:hAnsi="Arial" w:cs="Arial"/>
        </w:rPr>
        <w:tab/>
        <w:t xml:space="preserve">5.2.5 </w:t>
      </w:r>
      <w:r w:rsidR="0034781F" w:rsidRPr="002E7BEC">
        <w:rPr>
          <w:rFonts w:ascii="Arial" w:hAnsi="Arial" w:cs="Arial"/>
        </w:rPr>
        <w:t xml:space="preserve">USING IMAGE ANALYSIS SOFTWARE TO ASSESS </w:t>
      </w:r>
    </w:p>
    <w:p w14:paraId="089BB5BA" w14:textId="56512940" w:rsidR="00704F43" w:rsidRPr="002E7BEC" w:rsidRDefault="0034781F" w:rsidP="0034781F">
      <w:pPr>
        <w:spacing w:after="0" w:line="360" w:lineRule="auto"/>
        <w:ind w:firstLine="720"/>
        <w:rPr>
          <w:rFonts w:ascii="Arial" w:hAnsi="Arial" w:cs="Arial"/>
        </w:rPr>
      </w:pPr>
      <w:r w:rsidRPr="002E7BEC">
        <w:rPr>
          <w:rFonts w:ascii="Arial" w:hAnsi="Arial" w:cs="Arial"/>
        </w:rPr>
        <w:t>ICAM-1 EXPRESSION IN CO-CULTURE</w:t>
      </w:r>
      <w:r w:rsidR="00A804C6" w:rsidRPr="002E7BEC">
        <w:rPr>
          <w:rFonts w:ascii="Arial" w:hAnsi="Arial" w:cs="Arial"/>
        </w:rPr>
        <w:tab/>
      </w:r>
      <w:r w:rsidR="00A804C6" w:rsidRPr="002E7BEC">
        <w:rPr>
          <w:rFonts w:ascii="Arial" w:hAnsi="Arial" w:cs="Arial"/>
        </w:rPr>
        <w:tab/>
      </w:r>
      <w:r w:rsidR="009A7076" w:rsidRPr="002E7BEC">
        <w:rPr>
          <w:rFonts w:ascii="Arial" w:hAnsi="Arial" w:cs="Arial"/>
        </w:rPr>
        <w:tab/>
      </w:r>
      <w:r w:rsidR="0079729A" w:rsidRPr="002E7BEC">
        <w:rPr>
          <w:rFonts w:ascii="Arial" w:hAnsi="Arial" w:cs="Arial"/>
        </w:rPr>
        <w:tab/>
      </w:r>
      <w:r w:rsidR="00A804C6" w:rsidRPr="002E7BEC">
        <w:rPr>
          <w:rFonts w:ascii="Arial" w:hAnsi="Arial" w:cs="Arial"/>
        </w:rPr>
        <w:t>1</w:t>
      </w:r>
      <w:r w:rsidR="008A3518">
        <w:rPr>
          <w:rFonts w:ascii="Arial" w:hAnsi="Arial" w:cs="Arial"/>
        </w:rPr>
        <w:t>1</w:t>
      </w:r>
      <w:r w:rsidR="004A1291">
        <w:rPr>
          <w:rFonts w:ascii="Arial" w:hAnsi="Arial" w:cs="Arial"/>
        </w:rPr>
        <w:t>2</w:t>
      </w:r>
    </w:p>
    <w:p w14:paraId="648B359B" w14:textId="1217BE35" w:rsidR="00704F43" w:rsidRPr="002E7BEC" w:rsidRDefault="00704F43" w:rsidP="00085F66">
      <w:pPr>
        <w:spacing w:before="240"/>
        <w:rPr>
          <w:rFonts w:ascii="Arial" w:hAnsi="Arial" w:cs="Arial"/>
          <w:b/>
        </w:rPr>
      </w:pPr>
      <w:r w:rsidRPr="002E7BEC">
        <w:rPr>
          <w:rFonts w:ascii="Arial" w:hAnsi="Arial" w:cs="Arial"/>
          <w:b/>
        </w:rPr>
        <w:t>5.3 RESULTS</w:t>
      </w:r>
      <w:r w:rsidR="00A804C6" w:rsidRPr="002E7BEC">
        <w:rPr>
          <w:rFonts w:ascii="Arial" w:hAnsi="Arial" w:cs="Arial"/>
          <w:b/>
        </w:rPr>
        <w:tab/>
      </w:r>
      <w:r w:rsidR="00A804C6" w:rsidRPr="002E7BEC">
        <w:rPr>
          <w:rFonts w:ascii="Arial" w:hAnsi="Arial" w:cs="Arial"/>
          <w:b/>
        </w:rPr>
        <w:tab/>
      </w:r>
      <w:r w:rsidR="00A804C6" w:rsidRPr="002E7BEC">
        <w:rPr>
          <w:rFonts w:ascii="Arial" w:hAnsi="Arial" w:cs="Arial"/>
          <w:b/>
        </w:rPr>
        <w:tab/>
      </w:r>
      <w:r w:rsidR="00A804C6" w:rsidRPr="002E7BEC">
        <w:rPr>
          <w:rFonts w:ascii="Arial" w:hAnsi="Arial" w:cs="Arial"/>
          <w:b/>
        </w:rPr>
        <w:tab/>
      </w:r>
      <w:r w:rsidR="00A804C6" w:rsidRPr="002E7BEC">
        <w:rPr>
          <w:rFonts w:ascii="Arial" w:hAnsi="Arial" w:cs="Arial"/>
          <w:b/>
        </w:rPr>
        <w:tab/>
      </w:r>
      <w:r w:rsidR="00A804C6" w:rsidRPr="002E7BEC">
        <w:rPr>
          <w:rFonts w:ascii="Arial" w:hAnsi="Arial" w:cs="Arial"/>
          <w:b/>
        </w:rPr>
        <w:tab/>
      </w:r>
      <w:r w:rsidR="00A804C6" w:rsidRPr="002E7BEC">
        <w:rPr>
          <w:rFonts w:ascii="Arial" w:hAnsi="Arial" w:cs="Arial"/>
          <w:b/>
        </w:rPr>
        <w:tab/>
      </w:r>
      <w:r w:rsidR="009A7076" w:rsidRPr="002E7BEC">
        <w:rPr>
          <w:rFonts w:ascii="Arial" w:hAnsi="Arial" w:cs="Arial"/>
          <w:b/>
        </w:rPr>
        <w:tab/>
      </w:r>
      <w:r w:rsidR="002E7BEC">
        <w:rPr>
          <w:rFonts w:ascii="Arial" w:hAnsi="Arial" w:cs="Arial"/>
          <w:b/>
        </w:rPr>
        <w:tab/>
      </w:r>
      <w:r w:rsidR="00A804C6" w:rsidRPr="002E7BEC">
        <w:rPr>
          <w:rFonts w:ascii="Arial" w:hAnsi="Arial" w:cs="Arial"/>
          <w:b/>
        </w:rPr>
        <w:t>1</w:t>
      </w:r>
      <w:r w:rsidR="008A3518">
        <w:rPr>
          <w:rFonts w:ascii="Arial" w:hAnsi="Arial" w:cs="Arial"/>
          <w:b/>
        </w:rPr>
        <w:t>1</w:t>
      </w:r>
      <w:r w:rsidR="004A1291">
        <w:rPr>
          <w:rFonts w:ascii="Arial" w:hAnsi="Arial" w:cs="Arial"/>
          <w:b/>
        </w:rPr>
        <w:t>3</w:t>
      </w:r>
    </w:p>
    <w:p w14:paraId="14B328EE" w14:textId="27EC2152" w:rsidR="00704F43" w:rsidRPr="002E7BEC" w:rsidRDefault="00704F43" w:rsidP="00704F43">
      <w:pPr>
        <w:spacing w:after="0" w:line="360" w:lineRule="auto"/>
        <w:rPr>
          <w:rFonts w:ascii="Arial" w:hAnsi="Arial" w:cs="Arial"/>
        </w:rPr>
      </w:pPr>
      <w:r w:rsidRPr="002E7BEC">
        <w:rPr>
          <w:rFonts w:ascii="Arial" w:hAnsi="Arial" w:cs="Arial"/>
        </w:rPr>
        <w:tab/>
        <w:t xml:space="preserve">5.3.1 </w:t>
      </w:r>
      <w:r w:rsidR="004A1291" w:rsidRPr="004A1291">
        <w:rPr>
          <w:rFonts w:ascii="Arial" w:hAnsi="Arial" w:cs="Arial"/>
          <w:szCs w:val="28"/>
        </w:rPr>
        <w:t>ANALYSIS OF CELL SEEDING RATIOS</w:t>
      </w:r>
      <w:r w:rsidR="009A7076" w:rsidRPr="002E7BEC">
        <w:rPr>
          <w:rFonts w:ascii="Arial" w:hAnsi="Arial" w:cs="Arial"/>
        </w:rPr>
        <w:tab/>
      </w:r>
      <w:r w:rsidR="0079729A" w:rsidRPr="002E7BEC">
        <w:rPr>
          <w:rFonts w:ascii="Arial" w:hAnsi="Arial" w:cs="Arial"/>
        </w:rPr>
        <w:tab/>
      </w:r>
      <w:r w:rsidR="004A1291">
        <w:rPr>
          <w:rFonts w:ascii="Arial" w:hAnsi="Arial" w:cs="Arial"/>
        </w:rPr>
        <w:tab/>
      </w:r>
      <w:r w:rsidR="00A804C6" w:rsidRPr="002E7BEC">
        <w:rPr>
          <w:rFonts w:ascii="Arial" w:hAnsi="Arial" w:cs="Arial"/>
        </w:rPr>
        <w:t>1</w:t>
      </w:r>
      <w:r w:rsidR="008A3518">
        <w:rPr>
          <w:rFonts w:ascii="Arial" w:hAnsi="Arial" w:cs="Arial"/>
        </w:rPr>
        <w:t>1</w:t>
      </w:r>
      <w:r w:rsidR="004A1291">
        <w:rPr>
          <w:rFonts w:ascii="Arial" w:hAnsi="Arial" w:cs="Arial"/>
        </w:rPr>
        <w:t>3</w:t>
      </w:r>
    </w:p>
    <w:p w14:paraId="7EBE9A69" w14:textId="75844879" w:rsidR="00704F43" w:rsidRPr="002E7BEC" w:rsidRDefault="00704F43" w:rsidP="00704F43">
      <w:pPr>
        <w:spacing w:after="0" w:line="360" w:lineRule="auto"/>
        <w:rPr>
          <w:rFonts w:ascii="Arial" w:hAnsi="Arial" w:cs="Arial"/>
        </w:rPr>
      </w:pPr>
      <w:r w:rsidRPr="002E7BEC">
        <w:rPr>
          <w:rFonts w:ascii="Arial" w:hAnsi="Arial" w:cs="Arial"/>
        </w:rPr>
        <w:tab/>
        <w:t>5.3.2 HUVEC AND NHDF CELLS IN CO-CULTURE</w:t>
      </w:r>
      <w:r w:rsidR="00A804C6" w:rsidRPr="002E7BEC">
        <w:rPr>
          <w:rFonts w:ascii="Arial" w:hAnsi="Arial" w:cs="Arial"/>
        </w:rPr>
        <w:tab/>
      </w:r>
      <w:r w:rsidR="009A7076" w:rsidRPr="002E7BEC">
        <w:rPr>
          <w:rFonts w:ascii="Arial" w:hAnsi="Arial" w:cs="Arial"/>
        </w:rPr>
        <w:tab/>
      </w:r>
      <w:r w:rsidR="00A804C6" w:rsidRPr="002E7BEC">
        <w:rPr>
          <w:rFonts w:ascii="Arial" w:hAnsi="Arial" w:cs="Arial"/>
        </w:rPr>
        <w:t>1</w:t>
      </w:r>
      <w:r w:rsidR="008A3518">
        <w:rPr>
          <w:rFonts w:ascii="Arial" w:hAnsi="Arial" w:cs="Arial"/>
        </w:rPr>
        <w:t>1</w:t>
      </w:r>
      <w:r w:rsidR="004A1291">
        <w:rPr>
          <w:rFonts w:ascii="Arial" w:hAnsi="Arial" w:cs="Arial"/>
        </w:rPr>
        <w:t>6</w:t>
      </w:r>
    </w:p>
    <w:p w14:paraId="750569FD" w14:textId="0E9CEB1D" w:rsidR="00704F43" w:rsidRPr="002E7BEC" w:rsidRDefault="00704F43" w:rsidP="00704F43">
      <w:pPr>
        <w:spacing w:after="0" w:line="360" w:lineRule="auto"/>
        <w:rPr>
          <w:rFonts w:ascii="Arial" w:hAnsi="Arial" w:cs="Arial"/>
        </w:rPr>
      </w:pPr>
      <w:r w:rsidRPr="002E7BEC">
        <w:rPr>
          <w:rFonts w:ascii="Arial" w:hAnsi="Arial" w:cs="Arial"/>
        </w:rPr>
        <w:tab/>
        <w:t>5.3.2 HUVEC AND HUASMC CELLS IN CO-CULTURE</w:t>
      </w:r>
      <w:r w:rsidR="0079729A" w:rsidRPr="002E7BEC">
        <w:rPr>
          <w:rFonts w:ascii="Arial" w:hAnsi="Arial" w:cs="Arial"/>
        </w:rPr>
        <w:tab/>
      </w:r>
      <w:r w:rsidR="009A7076" w:rsidRPr="002E7BEC">
        <w:rPr>
          <w:rFonts w:ascii="Arial" w:hAnsi="Arial" w:cs="Arial"/>
        </w:rPr>
        <w:tab/>
      </w:r>
      <w:r w:rsidR="003B1126" w:rsidRPr="002E7BEC">
        <w:rPr>
          <w:rFonts w:ascii="Arial" w:hAnsi="Arial" w:cs="Arial"/>
        </w:rPr>
        <w:t>1</w:t>
      </w:r>
      <w:r w:rsidR="008A3518">
        <w:rPr>
          <w:rFonts w:ascii="Arial" w:hAnsi="Arial" w:cs="Arial"/>
        </w:rPr>
        <w:t>1</w:t>
      </w:r>
      <w:r w:rsidR="004A1291">
        <w:rPr>
          <w:rFonts w:ascii="Arial" w:hAnsi="Arial" w:cs="Arial"/>
        </w:rPr>
        <w:t>9</w:t>
      </w:r>
    </w:p>
    <w:p w14:paraId="4DF397F4" w14:textId="230CFD7C" w:rsidR="00704F43" w:rsidRPr="002E7BEC" w:rsidRDefault="00704F43" w:rsidP="00704F43">
      <w:pPr>
        <w:spacing w:after="0" w:line="360" w:lineRule="auto"/>
        <w:rPr>
          <w:rFonts w:ascii="Arial" w:hAnsi="Arial" w:cs="Arial"/>
        </w:rPr>
      </w:pPr>
      <w:r w:rsidRPr="002E7BEC">
        <w:rPr>
          <w:rFonts w:ascii="Arial" w:hAnsi="Arial" w:cs="Arial"/>
        </w:rPr>
        <w:tab/>
        <w:t>5.3.3 HUASMC AND NHDF CELLS IN CO-CULTURE</w:t>
      </w:r>
      <w:r w:rsidR="003B1126" w:rsidRPr="002E7BEC">
        <w:rPr>
          <w:rFonts w:ascii="Arial" w:hAnsi="Arial" w:cs="Arial"/>
        </w:rPr>
        <w:tab/>
      </w:r>
      <w:r w:rsidR="009A7076" w:rsidRPr="002E7BEC">
        <w:rPr>
          <w:rFonts w:ascii="Arial" w:hAnsi="Arial" w:cs="Arial"/>
        </w:rPr>
        <w:tab/>
      </w:r>
      <w:r w:rsidR="003B1126" w:rsidRPr="002E7BEC">
        <w:rPr>
          <w:rFonts w:ascii="Arial" w:hAnsi="Arial" w:cs="Arial"/>
        </w:rPr>
        <w:t>1</w:t>
      </w:r>
      <w:r w:rsidR="00D224DB">
        <w:rPr>
          <w:rFonts w:ascii="Arial" w:hAnsi="Arial" w:cs="Arial"/>
        </w:rPr>
        <w:t>2</w:t>
      </w:r>
      <w:r w:rsidR="004A1291">
        <w:rPr>
          <w:rFonts w:ascii="Arial" w:hAnsi="Arial" w:cs="Arial"/>
        </w:rPr>
        <w:t>4</w:t>
      </w:r>
    </w:p>
    <w:p w14:paraId="12257464" w14:textId="77777777" w:rsidR="003B1126" w:rsidRPr="002E7BEC" w:rsidRDefault="00704F43" w:rsidP="00704F43">
      <w:pPr>
        <w:spacing w:after="0" w:line="360" w:lineRule="auto"/>
        <w:rPr>
          <w:rFonts w:ascii="Arial" w:hAnsi="Arial" w:cs="Arial"/>
        </w:rPr>
      </w:pPr>
      <w:r w:rsidRPr="002E7BEC">
        <w:rPr>
          <w:rFonts w:ascii="Arial" w:hAnsi="Arial" w:cs="Arial"/>
        </w:rPr>
        <w:tab/>
        <w:t xml:space="preserve">5.3.4 HUVEC, HUASMC AND NHDF CELLS IN </w:t>
      </w:r>
    </w:p>
    <w:p w14:paraId="3C3DBF39" w14:textId="7A4366AD" w:rsidR="00704F43" w:rsidRPr="002E7BEC" w:rsidRDefault="00704F43" w:rsidP="003B1126">
      <w:pPr>
        <w:spacing w:after="0" w:line="360" w:lineRule="auto"/>
        <w:ind w:left="720"/>
        <w:rPr>
          <w:rFonts w:ascii="Arial" w:hAnsi="Arial" w:cs="Arial"/>
        </w:rPr>
      </w:pPr>
      <w:r w:rsidRPr="002E7BEC">
        <w:rPr>
          <w:rFonts w:ascii="Arial" w:hAnsi="Arial" w:cs="Arial"/>
        </w:rPr>
        <w:t>TRI-CULTURE</w:t>
      </w:r>
      <w:r w:rsidR="003B1126" w:rsidRPr="002E7BEC">
        <w:rPr>
          <w:rFonts w:ascii="Arial" w:hAnsi="Arial" w:cs="Arial"/>
        </w:rPr>
        <w:tab/>
      </w:r>
      <w:r w:rsidR="003B1126" w:rsidRPr="002E7BEC">
        <w:rPr>
          <w:rFonts w:ascii="Arial" w:hAnsi="Arial" w:cs="Arial"/>
        </w:rPr>
        <w:tab/>
      </w:r>
      <w:r w:rsidR="003B1126" w:rsidRPr="002E7BEC">
        <w:rPr>
          <w:rFonts w:ascii="Arial" w:hAnsi="Arial" w:cs="Arial"/>
        </w:rPr>
        <w:tab/>
      </w:r>
      <w:r w:rsidR="003B1126" w:rsidRPr="002E7BEC">
        <w:rPr>
          <w:rFonts w:ascii="Arial" w:hAnsi="Arial" w:cs="Arial"/>
        </w:rPr>
        <w:tab/>
      </w:r>
      <w:r w:rsidR="003B1126" w:rsidRPr="002E7BEC">
        <w:rPr>
          <w:rFonts w:ascii="Arial" w:hAnsi="Arial" w:cs="Arial"/>
        </w:rPr>
        <w:tab/>
      </w:r>
      <w:r w:rsidR="003B1126" w:rsidRPr="002E7BEC">
        <w:rPr>
          <w:rFonts w:ascii="Arial" w:hAnsi="Arial" w:cs="Arial"/>
        </w:rPr>
        <w:tab/>
      </w:r>
      <w:r w:rsidR="009A7076" w:rsidRPr="002E7BEC">
        <w:rPr>
          <w:rFonts w:ascii="Arial" w:hAnsi="Arial" w:cs="Arial"/>
        </w:rPr>
        <w:tab/>
      </w:r>
      <w:r w:rsidR="003B1126" w:rsidRPr="002E7BEC">
        <w:rPr>
          <w:rFonts w:ascii="Arial" w:hAnsi="Arial" w:cs="Arial"/>
        </w:rPr>
        <w:t>1</w:t>
      </w:r>
      <w:r w:rsidR="00D224DB">
        <w:rPr>
          <w:rFonts w:ascii="Arial" w:hAnsi="Arial" w:cs="Arial"/>
        </w:rPr>
        <w:t>2</w:t>
      </w:r>
      <w:r w:rsidR="004A1291">
        <w:rPr>
          <w:rFonts w:ascii="Arial" w:hAnsi="Arial" w:cs="Arial"/>
        </w:rPr>
        <w:t>7</w:t>
      </w:r>
    </w:p>
    <w:p w14:paraId="4FBB2364" w14:textId="53E93CC8" w:rsidR="00704F43" w:rsidRPr="002E7BEC" w:rsidRDefault="00704F43" w:rsidP="00085F66">
      <w:pPr>
        <w:spacing w:before="240"/>
        <w:rPr>
          <w:rFonts w:ascii="Arial" w:hAnsi="Arial" w:cs="Arial"/>
          <w:b/>
        </w:rPr>
      </w:pPr>
      <w:r w:rsidRPr="002E7BEC">
        <w:rPr>
          <w:rFonts w:ascii="Arial" w:hAnsi="Arial" w:cs="Arial"/>
          <w:b/>
        </w:rPr>
        <w:t>5.4 DISCUSSION</w:t>
      </w:r>
      <w:r w:rsidR="003B1126" w:rsidRPr="002E7BEC">
        <w:rPr>
          <w:rFonts w:ascii="Arial" w:hAnsi="Arial" w:cs="Arial"/>
          <w:b/>
        </w:rPr>
        <w:tab/>
      </w:r>
      <w:r w:rsidR="003B1126" w:rsidRPr="002E7BEC">
        <w:rPr>
          <w:rFonts w:ascii="Arial" w:hAnsi="Arial" w:cs="Arial"/>
          <w:b/>
        </w:rPr>
        <w:tab/>
      </w:r>
      <w:r w:rsidR="003B1126" w:rsidRPr="002E7BEC">
        <w:rPr>
          <w:rFonts w:ascii="Arial" w:hAnsi="Arial" w:cs="Arial"/>
          <w:b/>
        </w:rPr>
        <w:tab/>
      </w:r>
      <w:r w:rsidR="003B1126" w:rsidRPr="002E7BEC">
        <w:rPr>
          <w:rFonts w:ascii="Arial" w:hAnsi="Arial" w:cs="Arial"/>
          <w:b/>
        </w:rPr>
        <w:tab/>
      </w:r>
      <w:r w:rsidR="003B1126" w:rsidRPr="002E7BEC">
        <w:rPr>
          <w:rFonts w:ascii="Arial" w:hAnsi="Arial" w:cs="Arial"/>
          <w:b/>
        </w:rPr>
        <w:tab/>
      </w:r>
      <w:r w:rsidR="003B1126" w:rsidRPr="002E7BEC">
        <w:rPr>
          <w:rFonts w:ascii="Arial" w:hAnsi="Arial" w:cs="Arial"/>
          <w:b/>
        </w:rPr>
        <w:tab/>
      </w:r>
      <w:r w:rsidR="003B1126" w:rsidRPr="002E7BEC">
        <w:rPr>
          <w:rFonts w:ascii="Arial" w:hAnsi="Arial" w:cs="Arial"/>
          <w:b/>
        </w:rPr>
        <w:tab/>
      </w:r>
      <w:r w:rsidR="009A7076" w:rsidRPr="002E7BEC">
        <w:rPr>
          <w:rFonts w:ascii="Arial" w:hAnsi="Arial" w:cs="Arial"/>
          <w:b/>
        </w:rPr>
        <w:tab/>
      </w:r>
      <w:r w:rsidR="003B1126" w:rsidRPr="002E7BEC">
        <w:rPr>
          <w:rFonts w:ascii="Arial" w:hAnsi="Arial" w:cs="Arial"/>
          <w:b/>
        </w:rPr>
        <w:t>1</w:t>
      </w:r>
      <w:r w:rsidR="004A1291">
        <w:rPr>
          <w:rFonts w:ascii="Arial" w:hAnsi="Arial" w:cs="Arial"/>
          <w:b/>
        </w:rPr>
        <w:t>30</w:t>
      </w:r>
    </w:p>
    <w:p w14:paraId="18606A9B" w14:textId="148DD08B" w:rsidR="007416FC" w:rsidRPr="002E7BEC" w:rsidRDefault="007416FC" w:rsidP="005A202E">
      <w:pPr>
        <w:spacing w:after="0" w:line="360" w:lineRule="auto"/>
        <w:rPr>
          <w:rFonts w:ascii="Arial" w:hAnsi="Arial" w:cs="Arial"/>
        </w:rPr>
      </w:pPr>
      <w:r w:rsidRPr="002E7BEC">
        <w:rPr>
          <w:rFonts w:ascii="Arial" w:hAnsi="Arial" w:cs="Arial"/>
          <w:b/>
        </w:rPr>
        <w:tab/>
      </w:r>
      <w:r w:rsidR="005A202E" w:rsidRPr="002E7BEC">
        <w:rPr>
          <w:rFonts w:ascii="Arial" w:hAnsi="Arial" w:cs="Arial"/>
        </w:rPr>
        <w:t xml:space="preserve">5.4.1 </w:t>
      </w:r>
      <w:r w:rsidR="004A1291" w:rsidRPr="004A1291">
        <w:rPr>
          <w:rFonts w:ascii="Arial" w:hAnsi="Arial" w:cs="Arial"/>
          <w:szCs w:val="28"/>
        </w:rPr>
        <w:t>ANALYSIS OF CELL SEEDING RATIOS</w:t>
      </w:r>
      <w:r w:rsidR="004A1291">
        <w:rPr>
          <w:rFonts w:ascii="Arial" w:hAnsi="Arial" w:cs="Arial"/>
          <w:szCs w:val="28"/>
        </w:rPr>
        <w:tab/>
      </w:r>
      <w:r w:rsidR="004A1291">
        <w:rPr>
          <w:rFonts w:ascii="Arial" w:hAnsi="Arial" w:cs="Arial"/>
          <w:szCs w:val="28"/>
        </w:rPr>
        <w:tab/>
      </w:r>
      <w:r w:rsidR="0079729A" w:rsidRPr="002E7BEC">
        <w:rPr>
          <w:rFonts w:ascii="Arial" w:hAnsi="Arial" w:cs="Arial"/>
        </w:rPr>
        <w:tab/>
      </w:r>
      <w:r w:rsidR="003B1126" w:rsidRPr="002E7BEC">
        <w:rPr>
          <w:rFonts w:ascii="Arial" w:hAnsi="Arial" w:cs="Arial"/>
        </w:rPr>
        <w:t>1</w:t>
      </w:r>
      <w:r w:rsidR="004A1291">
        <w:rPr>
          <w:rFonts w:ascii="Arial" w:hAnsi="Arial" w:cs="Arial"/>
        </w:rPr>
        <w:t>30</w:t>
      </w:r>
    </w:p>
    <w:p w14:paraId="17584302" w14:textId="782FA7A8" w:rsidR="005A202E" w:rsidRPr="002E7BEC" w:rsidRDefault="005A202E" w:rsidP="005A202E">
      <w:pPr>
        <w:spacing w:after="0" w:line="360" w:lineRule="auto"/>
        <w:rPr>
          <w:rFonts w:ascii="Arial" w:hAnsi="Arial" w:cs="Arial"/>
        </w:rPr>
      </w:pPr>
      <w:r w:rsidRPr="002E7BEC">
        <w:rPr>
          <w:rFonts w:ascii="Arial" w:hAnsi="Arial" w:cs="Arial"/>
        </w:rPr>
        <w:tab/>
        <w:t>5.4.2 NHDF TO HUVEC CELL COMMUNICATION</w:t>
      </w:r>
      <w:r w:rsidR="003B1126" w:rsidRPr="002E7BEC">
        <w:rPr>
          <w:rFonts w:ascii="Arial" w:hAnsi="Arial" w:cs="Arial"/>
        </w:rPr>
        <w:tab/>
      </w:r>
      <w:r w:rsidR="009A7076" w:rsidRPr="002E7BEC">
        <w:rPr>
          <w:rFonts w:ascii="Arial" w:hAnsi="Arial" w:cs="Arial"/>
        </w:rPr>
        <w:tab/>
      </w:r>
      <w:r w:rsidR="0079729A" w:rsidRPr="002E7BEC">
        <w:rPr>
          <w:rFonts w:ascii="Arial" w:hAnsi="Arial" w:cs="Arial"/>
        </w:rPr>
        <w:tab/>
      </w:r>
      <w:r w:rsidR="003B1126" w:rsidRPr="002E7BEC">
        <w:rPr>
          <w:rFonts w:ascii="Arial" w:hAnsi="Arial" w:cs="Arial"/>
        </w:rPr>
        <w:t>1</w:t>
      </w:r>
      <w:r w:rsidR="00D224DB">
        <w:rPr>
          <w:rFonts w:ascii="Arial" w:hAnsi="Arial" w:cs="Arial"/>
        </w:rPr>
        <w:t>3</w:t>
      </w:r>
      <w:r w:rsidR="004A1291">
        <w:rPr>
          <w:rFonts w:ascii="Arial" w:hAnsi="Arial" w:cs="Arial"/>
        </w:rPr>
        <w:t>1</w:t>
      </w:r>
    </w:p>
    <w:p w14:paraId="5F029C9F" w14:textId="483D3D33" w:rsidR="005A202E" w:rsidRPr="002E7BEC" w:rsidRDefault="005A202E" w:rsidP="005A202E">
      <w:pPr>
        <w:spacing w:after="0" w:line="360" w:lineRule="auto"/>
        <w:ind w:firstLine="720"/>
        <w:rPr>
          <w:rFonts w:ascii="Arial" w:hAnsi="Arial" w:cs="Arial"/>
        </w:rPr>
      </w:pPr>
      <w:r w:rsidRPr="002E7BEC">
        <w:rPr>
          <w:rFonts w:ascii="Arial" w:hAnsi="Arial" w:cs="Arial"/>
        </w:rPr>
        <w:t xml:space="preserve">5.4.3 HUASMC INFLUENCE OF ICAM-1 EXPRESSION </w:t>
      </w:r>
      <w:r w:rsidR="009A7076" w:rsidRPr="002E7BEC">
        <w:rPr>
          <w:rFonts w:ascii="Arial" w:hAnsi="Arial" w:cs="Arial"/>
        </w:rPr>
        <w:tab/>
      </w:r>
      <w:r w:rsidR="0079729A" w:rsidRPr="002E7BEC">
        <w:rPr>
          <w:rFonts w:ascii="Arial" w:hAnsi="Arial" w:cs="Arial"/>
        </w:rPr>
        <w:tab/>
      </w:r>
      <w:r w:rsidR="003B1126" w:rsidRPr="002E7BEC">
        <w:rPr>
          <w:rFonts w:ascii="Arial" w:hAnsi="Arial" w:cs="Arial"/>
        </w:rPr>
        <w:t>1</w:t>
      </w:r>
      <w:r w:rsidR="00D224DB">
        <w:rPr>
          <w:rFonts w:ascii="Arial" w:hAnsi="Arial" w:cs="Arial"/>
        </w:rPr>
        <w:t>3</w:t>
      </w:r>
      <w:r w:rsidR="004A1291">
        <w:rPr>
          <w:rFonts w:ascii="Arial" w:hAnsi="Arial" w:cs="Arial"/>
        </w:rPr>
        <w:t>4</w:t>
      </w:r>
    </w:p>
    <w:p w14:paraId="61EDC612" w14:textId="77777777" w:rsidR="009E4334" w:rsidRDefault="005A202E" w:rsidP="009E4334">
      <w:pPr>
        <w:spacing w:after="0" w:line="360" w:lineRule="auto"/>
        <w:ind w:firstLine="720"/>
        <w:rPr>
          <w:rFonts w:ascii="Arial" w:hAnsi="Arial" w:cs="Arial"/>
        </w:rPr>
      </w:pPr>
      <w:r w:rsidRPr="002E7BEC">
        <w:rPr>
          <w:rFonts w:ascii="Arial" w:hAnsi="Arial" w:cs="Arial"/>
        </w:rPr>
        <w:t>5.4.4 COMBINED EFFECTS IN TRI-CULTURE</w:t>
      </w:r>
      <w:r w:rsidR="003B1126" w:rsidRPr="002E7BEC">
        <w:rPr>
          <w:rFonts w:ascii="Arial" w:hAnsi="Arial" w:cs="Arial"/>
        </w:rPr>
        <w:tab/>
      </w:r>
      <w:r w:rsidR="003B1126" w:rsidRPr="002E7BEC">
        <w:rPr>
          <w:rFonts w:ascii="Arial" w:hAnsi="Arial" w:cs="Arial"/>
        </w:rPr>
        <w:tab/>
      </w:r>
      <w:r w:rsidR="009A7076" w:rsidRPr="002E7BEC">
        <w:rPr>
          <w:rFonts w:ascii="Arial" w:hAnsi="Arial" w:cs="Arial"/>
        </w:rPr>
        <w:tab/>
      </w:r>
      <w:r w:rsidR="003B1126" w:rsidRPr="002E7BEC">
        <w:rPr>
          <w:rFonts w:ascii="Arial" w:hAnsi="Arial" w:cs="Arial"/>
        </w:rPr>
        <w:t>1</w:t>
      </w:r>
      <w:r w:rsidR="00D224DB">
        <w:rPr>
          <w:rFonts w:ascii="Arial" w:hAnsi="Arial" w:cs="Arial"/>
        </w:rPr>
        <w:t>3</w:t>
      </w:r>
      <w:r w:rsidR="004A1291">
        <w:rPr>
          <w:rFonts w:ascii="Arial" w:hAnsi="Arial" w:cs="Arial"/>
        </w:rPr>
        <w:t>6</w:t>
      </w:r>
    </w:p>
    <w:p w14:paraId="04528A61" w14:textId="00C016D2" w:rsidR="00B61E42" w:rsidRPr="00F17323" w:rsidRDefault="009E4334" w:rsidP="009E4334">
      <w:pPr>
        <w:spacing w:after="0" w:line="360" w:lineRule="auto"/>
        <w:ind w:firstLine="720"/>
        <w:rPr>
          <w:rFonts w:ascii="Arial" w:hAnsi="Arial" w:cs="Arial"/>
        </w:rPr>
      </w:pPr>
      <w:r w:rsidRPr="00F17323">
        <w:rPr>
          <w:rFonts w:ascii="Arial" w:hAnsi="Arial" w:cs="Arial"/>
        </w:rPr>
        <w:t xml:space="preserve">5.4.5 </w:t>
      </w:r>
      <w:r w:rsidR="00B61E42" w:rsidRPr="00F17323">
        <w:rPr>
          <w:rFonts w:ascii="Arial" w:hAnsi="Arial" w:cs="Arial"/>
        </w:rPr>
        <w:t>LIMITATIONS</w:t>
      </w:r>
      <w:r w:rsidR="00B61E42" w:rsidRPr="00F17323">
        <w:rPr>
          <w:rFonts w:ascii="Arial" w:hAnsi="Arial" w:cs="Arial"/>
        </w:rPr>
        <w:tab/>
      </w:r>
      <w:r w:rsidR="00B61E42" w:rsidRPr="00F17323">
        <w:rPr>
          <w:rFonts w:ascii="Arial" w:hAnsi="Arial" w:cs="Arial"/>
        </w:rPr>
        <w:tab/>
      </w:r>
      <w:r w:rsidR="00B61E42" w:rsidRPr="00F17323">
        <w:rPr>
          <w:rFonts w:ascii="Arial" w:hAnsi="Arial" w:cs="Arial"/>
        </w:rPr>
        <w:tab/>
      </w:r>
      <w:r w:rsidR="00B61E42" w:rsidRPr="00F17323">
        <w:rPr>
          <w:rFonts w:ascii="Arial" w:hAnsi="Arial" w:cs="Arial"/>
        </w:rPr>
        <w:tab/>
      </w:r>
      <w:r w:rsidR="00B61E42" w:rsidRPr="00F17323">
        <w:rPr>
          <w:rFonts w:ascii="Arial" w:hAnsi="Arial" w:cs="Arial"/>
        </w:rPr>
        <w:tab/>
      </w:r>
      <w:r w:rsidR="00B61E42" w:rsidRPr="00F17323">
        <w:rPr>
          <w:rFonts w:ascii="Arial" w:hAnsi="Arial" w:cs="Arial"/>
        </w:rPr>
        <w:tab/>
      </w:r>
      <w:r w:rsidR="00B61E42" w:rsidRPr="00F17323">
        <w:rPr>
          <w:rFonts w:ascii="Arial" w:hAnsi="Arial" w:cs="Arial"/>
        </w:rPr>
        <w:tab/>
        <w:t>137</w:t>
      </w:r>
    </w:p>
    <w:p w14:paraId="29F6ED68" w14:textId="5CBF30DC" w:rsidR="009A7076" w:rsidRPr="002E7BEC" w:rsidRDefault="00B61E42" w:rsidP="00085F66">
      <w:pPr>
        <w:spacing w:before="240"/>
        <w:rPr>
          <w:rFonts w:ascii="Arial" w:hAnsi="Arial" w:cs="Arial"/>
          <w:b/>
        </w:rPr>
      </w:pPr>
      <w:r>
        <w:rPr>
          <w:rFonts w:ascii="Arial" w:hAnsi="Arial" w:cs="Arial"/>
          <w:b/>
        </w:rPr>
        <w:t>5.</w:t>
      </w:r>
      <w:r w:rsidR="009E4334">
        <w:rPr>
          <w:rFonts w:ascii="Arial" w:hAnsi="Arial" w:cs="Arial"/>
          <w:b/>
        </w:rPr>
        <w:t>5</w:t>
      </w:r>
      <w:r>
        <w:rPr>
          <w:rFonts w:ascii="Arial" w:hAnsi="Arial" w:cs="Arial"/>
          <w:b/>
        </w:rPr>
        <w:t xml:space="preserve"> </w:t>
      </w:r>
      <w:r w:rsidR="00704F43" w:rsidRPr="002E7BEC">
        <w:rPr>
          <w:rFonts w:ascii="Arial" w:hAnsi="Arial" w:cs="Arial"/>
          <w:b/>
        </w:rPr>
        <w:t>CONCLUSION</w:t>
      </w:r>
      <w:r w:rsidR="003B1126" w:rsidRPr="002E7BEC">
        <w:rPr>
          <w:rFonts w:ascii="Arial" w:hAnsi="Arial" w:cs="Arial"/>
          <w:b/>
        </w:rPr>
        <w:tab/>
      </w:r>
      <w:r w:rsidR="003B1126" w:rsidRPr="002E7BEC">
        <w:rPr>
          <w:rFonts w:ascii="Arial" w:hAnsi="Arial" w:cs="Arial"/>
          <w:b/>
        </w:rPr>
        <w:tab/>
      </w:r>
      <w:r w:rsidR="003B1126" w:rsidRPr="002E7BEC">
        <w:rPr>
          <w:rFonts w:ascii="Arial" w:hAnsi="Arial" w:cs="Arial"/>
          <w:b/>
        </w:rPr>
        <w:tab/>
      </w:r>
      <w:r w:rsidR="003B1126" w:rsidRPr="002E7BEC">
        <w:rPr>
          <w:rFonts w:ascii="Arial" w:hAnsi="Arial" w:cs="Arial"/>
          <w:b/>
        </w:rPr>
        <w:tab/>
      </w:r>
      <w:r w:rsidR="003B1126" w:rsidRPr="002E7BEC">
        <w:rPr>
          <w:rFonts w:ascii="Arial" w:hAnsi="Arial" w:cs="Arial"/>
          <w:b/>
        </w:rPr>
        <w:tab/>
      </w:r>
      <w:r w:rsidR="003B1126" w:rsidRPr="002E7BEC">
        <w:rPr>
          <w:rFonts w:ascii="Arial" w:hAnsi="Arial" w:cs="Arial"/>
          <w:b/>
        </w:rPr>
        <w:tab/>
      </w:r>
      <w:r w:rsidR="003B1126" w:rsidRPr="002E7BEC">
        <w:rPr>
          <w:rFonts w:ascii="Arial" w:hAnsi="Arial" w:cs="Arial"/>
          <w:b/>
        </w:rPr>
        <w:tab/>
      </w:r>
      <w:r w:rsidR="009A7076" w:rsidRPr="002E7BEC">
        <w:rPr>
          <w:rFonts w:ascii="Arial" w:hAnsi="Arial" w:cs="Arial"/>
          <w:b/>
        </w:rPr>
        <w:tab/>
      </w:r>
      <w:r w:rsidR="003B1126" w:rsidRPr="002E7BEC">
        <w:rPr>
          <w:rFonts w:ascii="Arial" w:hAnsi="Arial" w:cs="Arial"/>
          <w:b/>
        </w:rPr>
        <w:t>1</w:t>
      </w:r>
      <w:r w:rsidR="00D224DB">
        <w:rPr>
          <w:rFonts w:ascii="Arial" w:hAnsi="Arial" w:cs="Arial"/>
          <w:b/>
        </w:rPr>
        <w:t>3</w:t>
      </w:r>
      <w:r w:rsidR="00D4728D">
        <w:rPr>
          <w:rFonts w:ascii="Arial" w:hAnsi="Arial" w:cs="Arial"/>
          <w:b/>
        </w:rPr>
        <w:t>8</w:t>
      </w:r>
    </w:p>
    <w:p w14:paraId="772CA508" w14:textId="77777777" w:rsidR="0079729A" w:rsidRDefault="0079729A" w:rsidP="00AE7CB1">
      <w:pPr>
        <w:spacing w:before="240"/>
        <w:rPr>
          <w:rFonts w:ascii="Arial" w:hAnsi="Arial" w:cs="Arial"/>
          <w:b/>
          <w:sz w:val="24"/>
          <w:szCs w:val="40"/>
        </w:rPr>
      </w:pPr>
    </w:p>
    <w:p w14:paraId="36A12E4D" w14:textId="77777777" w:rsidR="00085F66" w:rsidRDefault="00085F66" w:rsidP="00AE7CB1">
      <w:pPr>
        <w:spacing w:before="240"/>
        <w:rPr>
          <w:rFonts w:ascii="Arial" w:hAnsi="Arial" w:cs="Arial"/>
          <w:b/>
          <w:sz w:val="24"/>
          <w:szCs w:val="40"/>
        </w:rPr>
      </w:pPr>
    </w:p>
    <w:p w14:paraId="1F084E9E" w14:textId="47B7AF03" w:rsidR="00085F66" w:rsidRDefault="00085F66" w:rsidP="00AE7CB1">
      <w:pPr>
        <w:spacing w:before="240"/>
        <w:rPr>
          <w:rFonts w:ascii="Arial" w:hAnsi="Arial" w:cs="Arial"/>
          <w:b/>
          <w:sz w:val="24"/>
          <w:szCs w:val="40"/>
        </w:rPr>
      </w:pPr>
    </w:p>
    <w:p w14:paraId="78928041" w14:textId="77777777" w:rsidR="004A1291" w:rsidRDefault="004A1291" w:rsidP="00AE7CB1">
      <w:pPr>
        <w:spacing w:before="240"/>
        <w:rPr>
          <w:rFonts w:ascii="Arial" w:hAnsi="Arial" w:cs="Arial"/>
          <w:b/>
          <w:sz w:val="24"/>
          <w:szCs w:val="40"/>
        </w:rPr>
      </w:pPr>
    </w:p>
    <w:p w14:paraId="39E56F49" w14:textId="77777777" w:rsidR="00085F66" w:rsidRDefault="00085F66" w:rsidP="0092260D">
      <w:pPr>
        <w:spacing w:after="0"/>
        <w:rPr>
          <w:rFonts w:ascii="Arial" w:hAnsi="Arial" w:cs="Arial"/>
          <w:b/>
          <w:sz w:val="28"/>
          <w:szCs w:val="30"/>
        </w:rPr>
      </w:pPr>
      <w:r w:rsidRPr="002E7BEC">
        <w:rPr>
          <w:rFonts w:ascii="Arial" w:hAnsi="Arial" w:cs="Arial"/>
          <w:sz w:val="20"/>
          <w:szCs w:val="24"/>
        </w:rPr>
        <w:lastRenderedPageBreak/>
        <w:tab/>
      </w:r>
      <w:r w:rsidRPr="002E7BEC">
        <w:rPr>
          <w:rFonts w:ascii="Arial" w:hAnsi="Arial" w:cs="Arial"/>
          <w:b/>
          <w:sz w:val="28"/>
          <w:szCs w:val="30"/>
        </w:rPr>
        <w:tab/>
      </w:r>
      <w:r w:rsidRPr="002E7BEC">
        <w:rPr>
          <w:rFonts w:ascii="Arial" w:hAnsi="Arial" w:cs="Arial"/>
          <w:b/>
          <w:sz w:val="28"/>
          <w:szCs w:val="30"/>
        </w:rPr>
        <w:tab/>
      </w:r>
      <w:r w:rsidRPr="002E7BEC">
        <w:rPr>
          <w:rFonts w:ascii="Arial" w:hAnsi="Arial" w:cs="Arial"/>
          <w:b/>
          <w:sz w:val="28"/>
          <w:szCs w:val="30"/>
        </w:rPr>
        <w:tab/>
      </w:r>
      <w:r w:rsidRPr="002E7BEC">
        <w:rPr>
          <w:rFonts w:ascii="Arial" w:hAnsi="Arial" w:cs="Arial"/>
          <w:b/>
          <w:sz w:val="28"/>
          <w:szCs w:val="30"/>
        </w:rPr>
        <w:tab/>
      </w:r>
      <w:r w:rsidRPr="002E7BEC">
        <w:rPr>
          <w:rFonts w:ascii="Arial" w:hAnsi="Arial" w:cs="Arial"/>
          <w:b/>
          <w:sz w:val="28"/>
          <w:szCs w:val="30"/>
        </w:rPr>
        <w:tab/>
      </w:r>
      <w:r w:rsidRPr="002E7BEC">
        <w:rPr>
          <w:rFonts w:ascii="Arial" w:hAnsi="Arial" w:cs="Arial"/>
          <w:b/>
          <w:sz w:val="28"/>
          <w:szCs w:val="30"/>
        </w:rPr>
        <w:tab/>
      </w:r>
      <w:r w:rsidRPr="002E7BEC">
        <w:rPr>
          <w:rFonts w:ascii="Arial" w:hAnsi="Arial" w:cs="Arial"/>
          <w:b/>
          <w:sz w:val="28"/>
          <w:szCs w:val="30"/>
        </w:rPr>
        <w:tab/>
      </w:r>
      <w:r w:rsidRPr="002E7BEC">
        <w:rPr>
          <w:rFonts w:ascii="Arial" w:hAnsi="Arial" w:cs="Arial"/>
          <w:b/>
          <w:sz w:val="28"/>
          <w:szCs w:val="30"/>
        </w:rPr>
        <w:tab/>
      </w:r>
      <w:r w:rsidRPr="002E7BEC">
        <w:rPr>
          <w:rFonts w:ascii="Arial" w:hAnsi="Arial" w:cs="Arial"/>
          <w:b/>
          <w:sz w:val="28"/>
          <w:szCs w:val="30"/>
        </w:rPr>
        <w:tab/>
        <w:t>Pg.</w:t>
      </w:r>
    </w:p>
    <w:p w14:paraId="12D5CF52" w14:textId="31EB168B" w:rsidR="0092260D" w:rsidRDefault="00612341" w:rsidP="0092260D">
      <w:pPr>
        <w:spacing w:after="0"/>
        <w:rPr>
          <w:rFonts w:ascii="Arial" w:hAnsi="Arial" w:cs="Arial"/>
          <w:b/>
          <w:sz w:val="28"/>
          <w:szCs w:val="28"/>
        </w:rPr>
      </w:pPr>
      <w:r w:rsidRPr="0016443C">
        <w:rPr>
          <w:rFonts w:ascii="Arial" w:hAnsi="Arial" w:cs="Arial"/>
          <w:b/>
          <w:sz w:val="28"/>
          <w:szCs w:val="28"/>
        </w:rPr>
        <w:t>CHAPTER 6</w:t>
      </w:r>
      <w:r w:rsidR="00AE7CB1" w:rsidRPr="0016443C">
        <w:rPr>
          <w:rFonts w:ascii="Arial" w:hAnsi="Arial" w:cs="Arial"/>
          <w:b/>
          <w:sz w:val="28"/>
          <w:szCs w:val="28"/>
        </w:rPr>
        <w:t xml:space="preserve"> </w:t>
      </w:r>
      <w:r w:rsidR="0092260D">
        <w:rPr>
          <w:rFonts w:ascii="Arial" w:hAnsi="Arial" w:cs="Arial"/>
          <w:b/>
          <w:sz w:val="28"/>
          <w:szCs w:val="28"/>
        </w:rPr>
        <w:t>–</w:t>
      </w:r>
      <w:r w:rsidR="00AE7CB1" w:rsidRPr="0016443C">
        <w:rPr>
          <w:rFonts w:ascii="Arial" w:hAnsi="Arial" w:cs="Arial"/>
          <w:b/>
          <w:sz w:val="28"/>
          <w:szCs w:val="28"/>
        </w:rPr>
        <w:t xml:space="preserve"> </w:t>
      </w:r>
      <w:r w:rsidR="0092260D">
        <w:rPr>
          <w:rFonts w:ascii="Arial" w:hAnsi="Arial" w:cs="Arial"/>
          <w:b/>
          <w:sz w:val="28"/>
          <w:szCs w:val="28"/>
        </w:rPr>
        <w:t xml:space="preserve">TRANSFER OF PRE-CONDITIONED </w:t>
      </w:r>
    </w:p>
    <w:p w14:paraId="21DF732D" w14:textId="4276849A" w:rsidR="00612341" w:rsidRPr="0016443C" w:rsidRDefault="0092260D" w:rsidP="0092260D">
      <w:pPr>
        <w:spacing w:after="0"/>
        <w:rPr>
          <w:rFonts w:ascii="Arial" w:hAnsi="Arial" w:cs="Arial"/>
          <w:b/>
          <w:sz w:val="28"/>
          <w:szCs w:val="28"/>
        </w:rPr>
      </w:pPr>
      <w:r>
        <w:rPr>
          <w:rFonts w:ascii="Arial" w:hAnsi="Arial" w:cs="Arial"/>
          <w:b/>
          <w:sz w:val="28"/>
          <w:szCs w:val="28"/>
        </w:rPr>
        <w:t>CELL CULTURE MEDIUM TO ASSESS CELLULAR COMMUNICATION METHODS</w:t>
      </w:r>
      <w:r>
        <w:rPr>
          <w:rFonts w:ascii="Arial" w:hAnsi="Arial" w:cs="Arial"/>
          <w:b/>
          <w:sz w:val="28"/>
          <w:szCs w:val="28"/>
        </w:rPr>
        <w:tab/>
      </w:r>
      <w:r>
        <w:rPr>
          <w:rFonts w:ascii="Arial" w:hAnsi="Arial" w:cs="Arial"/>
          <w:b/>
          <w:sz w:val="28"/>
          <w:szCs w:val="28"/>
        </w:rPr>
        <w:tab/>
      </w:r>
      <w:r>
        <w:rPr>
          <w:rFonts w:ascii="Arial" w:hAnsi="Arial" w:cs="Arial"/>
          <w:b/>
          <w:sz w:val="28"/>
          <w:szCs w:val="28"/>
        </w:rPr>
        <w:tab/>
      </w:r>
      <w:r>
        <w:rPr>
          <w:rFonts w:ascii="Arial" w:hAnsi="Arial" w:cs="Arial"/>
          <w:b/>
          <w:sz w:val="28"/>
          <w:szCs w:val="28"/>
        </w:rPr>
        <w:tab/>
      </w:r>
      <w:r>
        <w:rPr>
          <w:rFonts w:ascii="Arial" w:hAnsi="Arial" w:cs="Arial"/>
          <w:b/>
          <w:sz w:val="28"/>
          <w:szCs w:val="28"/>
        </w:rPr>
        <w:tab/>
      </w:r>
      <w:r w:rsidR="003B1126" w:rsidRPr="0016443C">
        <w:rPr>
          <w:rFonts w:ascii="Arial" w:hAnsi="Arial" w:cs="Arial"/>
          <w:b/>
          <w:sz w:val="28"/>
          <w:szCs w:val="28"/>
        </w:rPr>
        <w:t>1</w:t>
      </w:r>
      <w:r w:rsidR="00D4728D">
        <w:rPr>
          <w:rFonts w:ascii="Arial" w:hAnsi="Arial" w:cs="Arial"/>
          <w:b/>
          <w:sz w:val="28"/>
          <w:szCs w:val="28"/>
        </w:rPr>
        <w:t>40</w:t>
      </w:r>
    </w:p>
    <w:p w14:paraId="17E29F84" w14:textId="47ADCCF8" w:rsidR="00C35735" w:rsidRPr="002E7BEC" w:rsidRDefault="00704F43" w:rsidP="00AE7CB1">
      <w:pPr>
        <w:spacing w:before="240"/>
        <w:rPr>
          <w:rFonts w:ascii="Arial" w:hAnsi="Arial" w:cs="Arial"/>
          <w:b/>
        </w:rPr>
      </w:pPr>
      <w:r w:rsidRPr="002E7BEC">
        <w:rPr>
          <w:rFonts w:ascii="Arial" w:hAnsi="Arial" w:cs="Arial"/>
          <w:b/>
        </w:rPr>
        <w:t>6.1 INTRODUCTION</w:t>
      </w:r>
      <w:r w:rsidR="003B1126" w:rsidRPr="002E7BEC">
        <w:rPr>
          <w:rFonts w:ascii="Arial" w:hAnsi="Arial" w:cs="Arial"/>
          <w:b/>
        </w:rPr>
        <w:tab/>
      </w:r>
      <w:r w:rsidR="003B1126" w:rsidRPr="002E7BEC">
        <w:rPr>
          <w:rFonts w:ascii="Arial" w:hAnsi="Arial" w:cs="Arial"/>
          <w:b/>
        </w:rPr>
        <w:tab/>
      </w:r>
      <w:r w:rsidR="003B1126" w:rsidRPr="002E7BEC">
        <w:rPr>
          <w:rFonts w:ascii="Arial" w:hAnsi="Arial" w:cs="Arial"/>
          <w:b/>
        </w:rPr>
        <w:tab/>
      </w:r>
      <w:r w:rsidR="003B1126" w:rsidRPr="002E7BEC">
        <w:rPr>
          <w:rFonts w:ascii="Arial" w:hAnsi="Arial" w:cs="Arial"/>
          <w:b/>
        </w:rPr>
        <w:tab/>
      </w:r>
      <w:r w:rsidR="003B1126" w:rsidRPr="002E7BEC">
        <w:rPr>
          <w:rFonts w:ascii="Arial" w:hAnsi="Arial" w:cs="Arial"/>
          <w:b/>
        </w:rPr>
        <w:tab/>
      </w:r>
      <w:r w:rsidR="003B1126" w:rsidRPr="002E7BEC">
        <w:rPr>
          <w:rFonts w:ascii="Arial" w:hAnsi="Arial" w:cs="Arial"/>
          <w:b/>
        </w:rPr>
        <w:tab/>
      </w:r>
      <w:r w:rsidR="009A7076" w:rsidRPr="002E7BEC">
        <w:rPr>
          <w:rFonts w:ascii="Arial" w:hAnsi="Arial" w:cs="Arial"/>
          <w:b/>
        </w:rPr>
        <w:tab/>
      </w:r>
      <w:r w:rsidR="007E2445">
        <w:rPr>
          <w:rFonts w:ascii="Arial" w:hAnsi="Arial" w:cs="Arial"/>
          <w:b/>
        </w:rPr>
        <w:tab/>
      </w:r>
      <w:r w:rsidR="003B1126" w:rsidRPr="002E7BEC">
        <w:rPr>
          <w:rFonts w:ascii="Arial" w:hAnsi="Arial" w:cs="Arial"/>
          <w:b/>
        </w:rPr>
        <w:t>1</w:t>
      </w:r>
      <w:r w:rsidR="00D4728D">
        <w:rPr>
          <w:rFonts w:ascii="Arial" w:hAnsi="Arial" w:cs="Arial"/>
          <w:b/>
        </w:rPr>
        <w:t>40</w:t>
      </w:r>
    </w:p>
    <w:p w14:paraId="3265A9B9" w14:textId="3C0C8176" w:rsidR="00704F43" w:rsidRPr="002E7BEC" w:rsidRDefault="00704F43" w:rsidP="00085F66">
      <w:pPr>
        <w:spacing w:before="240"/>
        <w:rPr>
          <w:rFonts w:ascii="Arial" w:hAnsi="Arial" w:cs="Arial"/>
          <w:b/>
        </w:rPr>
      </w:pPr>
      <w:r w:rsidRPr="002E7BEC">
        <w:rPr>
          <w:rFonts w:ascii="Arial" w:hAnsi="Arial" w:cs="Arial"/>
          <w:b/>
        </w:rPr>
        <w:t>6.2 METHODS</w:t>
      </w:r>
      <w:r w:rsidR="003B1126" w:rsidRPr="002E7BEC">
        <w:rPr>
          <w:rFonts w:ascii="Arial" w:hAnsi="Arial" w:cs="Arial"/>
          <w:b/>
        </w:rPr>
        <w:tab/>
      </w:r>
      <w:r w:rsidR="003B1126" w:rsidRPr="002E7BEC">
        <w:rPr>
          <w:rFonts w:ascii="Arial" w:hAnsi="Arial" w:cs="Arial"/>
          <w:b/>
        </w:rPr>
        <w:tab/>
      </w:r>
      <w:r w:rsidR="003B1126" w:rsidRPr="002E7BEC">
        <w:rPr>
          <w:rFonts w:ascii="Arial" w:hAnsi="Arial" w:cs="Arial"/>
          <w:b/>
        </w:rPr>
        <w:tab/>
      </w:r>
      <w:r w:rsidR="003B1126" w:rsidRPr="002E7BEC">
        <w:rPr>
          <w:rFonts w:ascii="Arial" w:hAnsi="Arial" w:cs="Arial"/>
          <w:b/>
        </w:rPr>
        <w:tab/>
      </w:r>
      <w:r w:rsidR="003B1126" w:rsidRPr="002E7BEC">
        <w:rPr>
          <w:rFonts w:ascii="Arial" w:hAnsi="Arial" w:cs="Arial"/>
          <w:b/>
        </w:rPr>
        <w:tab/>
      </w:r>
      <w:r w:rsidR="003B1126" w:rsidRPr="002E7BEC">
        <w:rPr>
          <w:rFonts w:ascii="Arial" w:hAnsi="Arial" w:cs="Arial"/>
          <w:b/>
        </w:rPr>
        <w:tab/>
      </w:r>
      <w:r w:rsidR="003B1126" w:rsidRPr="002E7BEC">
        <w:rPr>
          <w:rFonts w:ascii="Arial" w:hAnsi="Arial" w:cs="Arial"/>
          <w:b/>
        </w:rPr>
        <w:tab/>
      </w:r>
      <w:r w:rsidR="009A7076" w:rsidRPr="002E7BEC">
        <w:rPr>
          <w:rFonts w:ascii="Arial" w:hAnsi="Arial" w:cs="Arial"/>
          <w:b/>
        </w:rPr>
        <w:tab/>
      </w:r>
      <w:r w:rsidR="003B1126" w:rsidRPr="002E7BEC">
        <w:rPr>
          <w:rFonts w:ascii="Arial" w:hAnsi="Arial" w:cs="Arial"/>
          <w:b/>
        </w:rPr>
        <w:t>1</w:t>
      </w:r>
      <w:r w:rsidR="003A7D58">
        <w:rPr>
          <w:rFonts w:ascii="Arial" w:hAnsi="Arial" w:cs="Arial"/>
          <w:b/>
        </w:rPr>
        <w:t>4</w:t>
      </w:r>
      <w:r w:rsidR="00D4728D">
        <w:rPr>
          <w:rFonts w:ascii="Arial" w:hAnsi="Arial" w:cs="Arial"/>
          <w:b/>
        </w:rPr>
        <w:t>1</w:t>
      </w:r>
    </w:p>
    <w:p w14:paraId="343DE11C" w14:textId="1EAE54B8" w:rsidR="005A202E" w:rsidRPr="002E7BEC" w:rsidRDefault="005A202E" w:rsidP="005A202E">
      <w:pPr>
        <w:spacing w:after="0" w:line="360" w:lineRule="auto"/>
        <w:ind w:firstLine="720"/>
        <w:rPr>
          <w:rFonts w:ascii="Arial" w:hAnsi="Arial" w:cs="Arial"/>
        </w:rPr>
      </w:pPr>
      <w:r w:rsidRPr="002E7BEC">
        <w:rPr>
          <w:rFonts w:ascii="Arial" w:hAnsi="Arial" w:cs="Arial"/>
        </w:rPr>
        <w:t>6.2.1 CELL CULTURE</w:t>
      </w:r>
      <w:r w:rsidR="003B1126" w:rsidRPr="002E7BEC">
        <w:rPr>
          <w:rFonts w:ascii="Arial" w:hAnsi="Arial" w:cs="Arial"/>
        </w:rPr>
        <w:tab/>
      </w:r>
      <w:r w:rsidR="003B1126" w:rsidRPr="002E7BEC">
        <w:rPr>
          <w:rFonts w:ascii="Arial" w:hAnsi="Arial" w:cs="Arial"/>
        </w:rPr>
        <w:tab/>
      </w:r>
      <w:r w:rsidR="003B1126" w:rsidRPr="002E7BEC">
        <w:rPr>
          <w:rFonts w:ascii="Arial" w:hAnsi="Arial" w:cs="Arial"/>
        </w:rPr>
        <w:tab/>
      </w:r>
      <w:r w:rsidR="003B1126" w:rsidRPr="002E7BEC">
        <w:rPr>
          <w:rFonts w:ascii="Arial" w:hAnsi="Arial" w:cs="Arial"/>
        </w:rPr>
        <w:tab/>
      </w:r>
      <w:r w:rsidR="003B1126" w:rsidRPr="002E7BEC">
        <w:rPr>
          <w:rFonts w:ascii="Arial" w:hAnsi="Arial" w:cs="Arial"/>
        </w:rPr>
        <w:tab/>
      </w:r>
      <w:r w:rsidR="009A7076" w:rsidRPr="002E7BEC">
        <w:rPr>
          <w:rFonts w:ascii="Arial" w:hAnsi="Arial" w:cs="Arial"/>
        </w:rPr>
        <w:tab/>
      </w:r>
      <w:r w:rsidR="003B1126" w:rsidRPr="002E7BEC">
        <w:rPr>
          <w:rFonts w:ascii="Arial" w:hAnsi="Arial" w:cs="Arial"/>
        </w:rPr>
        <w:t>1</w:t>
      </w:r>
      <w:r w:rsidR="003A7D58">
        <w:rPr>
          <w:rFonts w:ascii="Arial" w:hAnsi="Arial" w:cs="Arial"/>
        </w:rPr>
        <w:t>4</w:t>
      </w:r>
      <w:r w:rsidR="00D4728D">
        <w:rPr>
          <w:rFonts w:ascii="Arial" w:hAnsi="Arial" w:cs="Arial"/>
        </w:rPr>
        <w:t>1</w:t>
      </w:r>
    </w:p>
    <w:p w14:paraId="384EA809" w14:textId="77777777" w:rsidR="000223E1" w:rsidRPr="002E7BEC" w:rsidRDefault="005A202E" w:rsidP="000223E1">
      <w:pPr>
        <w:spacing w:after="0" w:line="360" w:lineRule="auto"/>
        <w:ind w:left="720"/>
        <w:rPr>
          <w:rFonts w:ascii="Arial" w:hAnsi="Arial" w:cs="Arial"/>
        </w:rPr>
      </w:pPr>
      <w:r w:rsidRPr="002E7BEC">
        <w:rPr>
          <w:rFonts w:ascii="Arial" w:hAnsi="Arial" w:cs="Arial"/>
        </w:rPr>
        <w:t xml:space="preserve">6.2.2 </w:t>
      </w:r>
      <w:r w:rsidR="000223E1" w:rsidRPr="002E7BEC">
        <w:rPr>
          <w:rFonts w:ascii="Arial" w:hAnsi="Arial" w:cs="Arial"/>
        </w:rPr>
        <w:t>ICAM-1 UP-REGULATION USING PRE-</w:t>
      </w:r>
    </w:p>
    <w:p w14:paraId="06A0748D" w14:textId="6D77D5A0" w:rsidR="005A202E" w:rsidRPr="002E7BEC" w:rsidRDefault="000223E1" w:rsidP="000223E1">
      <w:pPr>
        <w:spacing w:after="0" w:line="360" w:lineRule="auto"/>
        <w:ind w:left="720"/>
        <w:rPr>
          <w:rFonts w:ascii="Arial" w:hAnsi="Arial" w:cs="Arial"/>
        </w:rPr>
      </w:pPr>
      <w:r w:rsidRPr="002E7BEC">
        <w:rPr>
          <w:rFonts w:ascii="Arial" w:hAnsi="Arial" w:cs="Arial"/>
        </w:rPr>
        <w:t>CONDITIONED MEDIUM</w:t>
      </w:r>
      <w:r w:rsidR="003B1126" w:rsidRPr="002E7BEC">
        <w:rPr>
          <w:rFonts w:ascii="Arial" w:hAnsi="Arial" w:cs="Arial"/>
        </w:rPr>
        <w:tab/>
      </w:r>
      <w:r w:rsidR="003B1126" w:rsidRPr="002E7BEC">
        <w:rPr>
          <w:rFonts w:ascii="Arial" w:hAnsi="Arial" w:cs="Arial"/>
        </w:rPr>
        <w:tab/>
      </w:r>
      <w:r w:rsidR="003B1126" w:rsidRPr="002E7BEC">
        <w:rPr>
          <w:rFonts w:ascii="Arial" w:hAnsi="Arial" w:cs="Arial"/>
        </w:rPr>
        <w:tab/>
      </w:r>
      <w:r w:rsidRPr="002E7BEC">
        <w:rPr>
          <w:rFonts w:ascii="Arial" w:hAnsi="Arial" w:cs="Arial"/>
        </w:rPr>
        <w:tab/>
      </w:r>
      <w:r w:rsidR="003B1126" w:rsidRPr="002E7BEC">
        <w:rPr>
          <w:rFonts w:ascii="Arial" w:hAnsi="Arial" w:cs="Arial"/>
        </w:rPr>
        <w:tab/>
      </w:r>
      <w:r w:rsidR="009A7076" w:rsidRPr="002E7BEC">
        <w:rPr>
          <w:rFonts w:ascii="Arial" w:hAnsi="Arial" w:cs="Arial"/>
        </w:rPr>
        <w:tab/>
      </w:r>
      <w:r w:rsidR="003B1126" w:rsidRPr="002E7BEC">
        <w:rPr>
          <w:rFonts w:ascii="Arial" w:hAnsi="Arial" w:cs="Arial"/>
        </w:rPr>
        <w:t>1</w:t>
      </w:r>
      <w:r w:rsidR="003A7D58">
        <w:rPr>
          <w:rFonts w:ascii="Arial" w:hAnsi="Arial" w:cs="Arial"/>
        </w:rPr>
        <w:t>4</w:t>
      </w:r>
      <w:r w:rsidR="00D4728D">
        <w:rPr>
          <w:rFonts w:ascii="Arial" w:hAnsi="Arial" w:cs="Arial"/>
        </w:rPr>
        <w:t>1</w:t>
      </w:r>
    </w:p>
    <w:p w14:paraId="71B488DF" w14:textId="5714AF0F" w:rsidR="000223E1" w:rsidRPr="002E7BEC" w:rsidRDefault="005A202E" w:rsidP="000223E1">
      <w:pPr>
        <w:spacing w:after="0" w:line="360" w:lineRule="auto"/>
        <w:ind w:left="720"/>
        <w:rPr>
          <w:rFonts w:ascii="Arial" w:hAnsi="Arial" w:cs="Arial"/>
        </w:rPr>
      </w:pPr>
      <w:r w:rsidRPr="002E7BEC">
        <w:rPr>
          <w:rFonts w:ascii="Arial" w:hAnsi="Arial" w:cs="Arial"/>
        </w:rPr>
        <w:t>6.2.3</w:t>
      </w:r>
      <w:r w:rsidR="00C35735" w:rsidRPr="002E7BEC">
        <w:rPr>
          <w:rFonts w:ascii="Arial" w:hAnsi="Arial" w:cs="Arial"/>
        </w:rPr>
        <w:t xml:space="preserve"> </w:t>
      </w:r>
      <w:r w:rsidR="000223E1" w:rsidRPr="002E7BEC">
        <w:rPr>
          <w:rFonts w:ascii="Arial" w:hAnsi="Arial" w:cs="Arial"/>
        </w:rPr>
        <w:t xml:space="preserve">IMMUNOCYTOCHEMISTRY TO EXAMINE ICAM-1 </w:t>
      </w:r>
    </w:p>
    <w:p w14:paraId="59534B70" w14:textId="4A6BBDBA" w:rsidR="005A202E" w:rsidRPr="002E7BEC" w:rsidRDefault="000223E1" w:rsidP="000223E1">
      <w:pPr>
        <w:spacing w:after="0" w:line="360" w:lineRule="auto"/>
        <w:ind w:left="720"/>
        <w:rPr>
          <w:rFonts w:ascii="Arial" w:hAnsi="Arial" w:cs="Arial"/>
        </w:rPr>
      </w:pPr>
      <w:r w:rsidRPr="002E7BEC">
        <w:rPr>
          <w:rFonts w:ascii="Arial" w:hAnsi="Arial" w:cs="Arial"/>
        </w:rPr>
        <w:t>UP-REGULATION</w:t>
      </w:r>
      <w:r w:rsidRPr="002E7BEC">
        <w:rPr>
          <w:rFonts w:ascii="Arial" w:hAnsi="Arial" w:cs="Arial"/>
        </w:rPr>
        <w:tab/>
      </w:r>
      <w:r w:rsidR="006F3598" w:rsidRPr="002E7BEC">
        <w:rPr>
          <w:rFonts w:ascii="Arial" w:hAnsi="Arial" w:cs="Arial"/>
        </w:rPr>
        <w:tab/>
      </w:r>
      <w:r w:rsidR="006F3598" w:rsidRPr="002E7BEC">
        <w:rPr>
          <w:rFonts w:ascii="Arial" w:hAnsi="Arial" w:cs="Arial"/>
        </w:rPr>
        <w:tab/>
      </w:r>
      <w:r w:rsidR="00222B72" w:rsidRPr="002E7BEC">
        <w:rPr>
          <w:rFonts w:ascii="Arial" w:hAnsi="Arial" w:cs="Arial"/>
        </w:rPr>
        <w:tab/>
      </w:r>
      <w:r w:rsidR="00222B72" w:rsidRPr="002E7BEC">
        <w:rPr>
          <w:rFonts w:ascii="Arial" w:hAnsi="Arial" w:cs="Arial"/>
        </w:rPr>
        <w:tab/>
      </w:r>
      <w:r w:rsidR="006F3598" w:rsidRPr="002E7BEC">
        <w:rPr>
          <w:rFonts w:ascii="Arial" w:hAnsi="Arial" w:cs="Arial"/>
        </w:rPr>
        <w:tab/>
      </w:r>
      <w:r w:rsidR="009A7076" w:rsidRPr="002E7BEC">
        <w:rPr>
          <w:rFonts w:ascii="Arial" w:hAnsi="Arial" w:cs="Arial"/>
        </w:rPr>
        <w:tab/>
      </w:r>
      <w:r w:rsidR="00222B72" w:rsidRPr="002E7BEC">
        <w:rPr>
          <w:rFonts w:ascii="Arial" w:hAnsi="Arial" w:cs="Arial"/>
        </w:rPr>
        <w:t>1</w:t>
      </w:r>
      <w:r w:rsidR="00D224DB">
        <w:rPr>
          <w:rFonts w:ascii="Arial" w:hAnsi="Arial" w:cs="Arial"/>
        </w:rPr>
        <w:t>4</w:t>
      </w:r>
      <w:r w:rsidR="00D4728D">
        <w:rPr>
          <w:rFonts w:ascii="Arial" w:hAnsi="Arial" w:cs="Arial"/>
        </w:rPr>
        <w:t>4</w:t>
      </w:r>
    </w:p>
    <w:p w14:paraId="472C1833" w14:textId="039A63FF" w:rsidR="005A202E" w:rsidRPr="002E7BEC" w:rsidRDefault="005A202E" w:rsidP="005A202E">
      <w:pPr>
        <w:spacing w:after="0" w:line="360" w:lineRule="auto"/>
        <w:ind w:firstLine="720"/>
        <w:rPr>
          <w:rFonts w:ascii="Arial" w:hAnsi="Arial" w:cs="Arial"/>
        </w:rPr>
      </w:pPr>
      <w:r w:rsidRPr="002E7BEC">
        <w:rPr>
          <w:rFonts w:ascii="Arial" w:hAnsi="Arial" w:cs="Arial"/>
        </w:rPr>
        <w:t>6.3.4 ANALYSIS OF IMAGES</w:t>
      </w:r>
      <w:r w:rsidR="00222B72" w:rsidRPr="002E7BEC">
        <w:rPr>
          <w:rFonts w:ascii="Arial" w:hAnsi="Arial" w:cs="Arial"/>
        </w:rPr>
        <w:tab/>
      </w:r>
      <w:r w:rsidR="00222B72" w:rsidRPr="002E7BEC">
        <w:rPr>
          <w:rFonts w:ascii="Arial" w:hAnsi="Arial" w:cs="Arial"/>
        </w:rPr>
        <w:tab/>
      </w:r>
      <w:r w:rsidR="00222B72" w:rsidRPr="002E7BEC">
        <w:rPr>
          <w:rFonts w:ascii="Arial" w:hAnsi="Arial" w:cs="Arial"/>
        </w:rPr>
        <w:tab/>
      </w:r>
      <w:r w:rsidR="00222B72" w:rsidRPr="002E7BEC">
        <w:rPr>
          <w:rFonts w:ascii="Arial" w:hAnsi="Arial" w:cs="Arial"/>
        </w:rPr>
        <w:tab/>
      </w:r>
      <w:r w:rsidR="009A7076" w:rsidRPr="002E7BEC">
        <w:rPr>
          <w:rFonts w:ascii="Arial" w:hAnsi="Arial" w:cs="Arial"/>
        </w:rPr>
        <w:tab/>
      </w:r>
      <w:r w:rsidR="00222B72" w:rsidRPr="002E7BEC">
        <w:rPr>
          <w:rFonts w:ascii="Arial" w:hAnsi="Arial" w:cs="Arial"/>
        </w:rPr>
        <w:t>1</w:t>
      </w:r>
      <w:r w:rsidR="00D224DB">
        <w:rPr>
          <w:rFonts w:ascii="Arial" w:hAnsi="Arial" w:cs="Arial"/>
        </w:rPr>
        <w:t>4</w:t>
      </w:r>
      <w:r w:rsidR="00D4728D">
        <w:rPr>
          <w:rFonts w:ascii="Arial" w:hAnsi="Arial" w:cs="Arial"/>
        </w:rPr>
        <w:t>4</w:t>
      </w:r>
    </w:p>
    <w:p w14:paraId="225A276C" w14:textId="38F0F7D1" w:rsidR="00704F43" w:rsidRPr="002E7BEC" w:rsidRDefault="00704F43" w:rsidP="00085F66">
      <w:pPr>
        <w:spacing w:before="240"/>
        <w:rPr>
          <w:rFonts w:ascii="Arial" w:hAnsi="Arial" w:cs="Arial"/>
          <w:b/>
        </w:rPr>
      </w:pPr>
      <w:r w:rsidRPr="002E7BEC">
        <w:rPr>
          <w:rFonts w:ascii="Arial" w:hAnsi="Arial" w:cs="Arial"/>
          <w:b/>
        </w:rPr>
        <w:t>6.3 RESULTS</w:t>
      </w:r>
      <w:r w:rsidR="00222B72" w:rsidRPr="002E7BEC">
        <w:rPr>
          <w:rFonts w:ascii="Arial" w:hAnsi="Arial" w:cs="Arial"/>
          <w:b/>
        </w:rPr>
        <w:tab/>
      </w:r>
      <w:r w:rsidR="00222B72" w:rsidRPr="002E7BEC">
        <w:rPr>
          <w:rFonts w:ascii="Arial" w:hAnsi="Arial" w:cs="Arial"/>
          <w:b/>
        </w:rPr>
        <w:tab/>
      </w:r>
      <w:r w:rsidR="00222B72" w:rsidRPr="002E7BEC">
        <w:rPr>
          <w:rFonts w:ascii="Arial" w:hAnsi="Arial" w:cs="Arial"/>
          <w:b/>
        </w:rPr>
        <w:tab/>
      </w:r>
      <w:r w:rsidR="00222B72" w:rsidRPr="002E7BEC">
        <w:rPr>
          <w:rFonts w:ascii="Arial" w:hAnsi="Arial" w:cs="Arial"/>
          <w:b/>
        </w:rPr>
        <w:tab/>
      </w:r>
      <w:r w:rsidR="00222B72" w:rsidRPr="002E7BEC">
        <w:rPr>
          <w:rFonts w:ascii="Arial" w:hAnsi="Arial" w:cs="Arial"/>
          <w:b/>
        </w:rPr>
        <w:tab/>
      </w:r>
      <w:r w:rsidR="00222B72" w:rsidRPr="002E7BEC">
        <w:rPr>
          <w:rFonts w:ascii="Arial" w:hAnsi="Arial" w:cs="Arial"/>
          <w:b/>
        </w:rPr>
        <w:tab/>
      </w:r>
      <w:r w:rsidR="009A7076" w:rsidRPr="002E7BEC">
        <w:rPr>
          <w:rFonts w:ascii="Arial" w:hAnsi="Arial" w:cs="Arial"/>
          <w:b/>
        </w:rPr>
        <w:tab/>
      </w:r>
      <w:r w:rsidR="009A7076" w:rsidRPr="002E7BEC">
        <w:rPr>
          <w:rFonts w:ascii="Arial" w:hAnsi="Arial" w:cs="Arial"/>
          <w:b/>
        </w:rPr>
        <w:tab/>
      </w:r>
      <w:r w:rsidR="007E2445">
        <w:rPr>
          <w:rFonts w:ascii="Arial" w:hAnsi="Arial" w:cs="Arial"/>
          <w:b/>
        </w:rPr>
        <w:tab/>
      </w:r>
      <w:r w:rsidR="00222B72" w:rsidRPr="002E7BEC">
        <w:rPr>
          <w:rFonts w:ascii="Arial" w:hAnsi="Arial" w:cs="Arial"/>
          <w:b/>
        </w:rPr>
        <w:t>1</w:t>
      </w:r>
      <w:r w:rsidR="00D224DB">
        <w:rPr>
          <w:rFonts w:ascii="Arial" w:hAnsi="Arial" w:cs="Arial"/>
          <w:b/>
        </w:rPr>
        <w:t>4</w:t>
      </w:r>
      <w:r w:rsidR="00D4728D">
        <w:rPr>
          <w:rFonts w:ascii="Arial" w:hAnsi="Arial" w:cs="Arial"/>
          <w:b/>
        </w:rPr>
        <w:t>5</w:t>
      </w:r>
    </w:p>
    <w:p w14:paraId="398884F6" w14:textId="77777777" w:rsidR="003A7D58" w:rsidRDefault="005A202E" w:rsidP="003A7D58">
      <w:pPr>
        <w:spacing w:after="0" w:line="360" w:lineRule="auto"/>
        <w:rPr>
          <w:rFonts w:ascii="Arial" w:hAnsi="Arial" w:cs="Arial"/>
        </w:rPr>
      </w:pPr>
      <w:r w:rsidRPr="002E7BEC">
        <w:rPr>
          <w:rFonts w:ascii="Arial" w:hAnsi="Arial" w:cs="Arial"/>
        </w:rPr>
        <w:tab/>
        <w:t xml:space="preserve">6.3.1 </w:t>
      </w:r>
      <w:r w:rsidR="00C35735" w:rsidRPr="002E7BEC">
        <w:rPr>
          <w:rFonts w:ascii="Arial" w:hAnsi="Arial" w:cs="Arial"/>
        </w:rPr>
        <w:t xml:space="preserve">HUVEC CONDITIONED MEDIUM </w:t>
      </w:r>
      <w:r w:rsidR="0079729A" w:rsidRPr="002E7BEC">
        <w:rPr>
          <w:rFonts w:ascii="Arial" w:hAnsi="Arial" w:cs="Arial"/>
        </w:rPr>
        <w:t>TRANSFERRED</w:t>
      </w:r>
      <w:r w:rsidR="003A7D58">
        <w:rPr>
          <w:rFonts w:ascii="Arial" w:hAnsi="Arial" w:cs="Arial"/>
        </w:rPr>
        <w:t xml:space="preserve"> </w:t>
      </w:r>
      <w:r w:rsidR="00C35735" w:rsidRPr="002E7BEC">
        <w:rPr>
          <w:rFonts w:ascii="Arial" w:hAnsi="Arial" w:cs="Arial"/>
        </w:rPr>
        <w:t xml:space="preserve">TO </w:t>
      </w:r>
    </w:p>
    <w:p w14:paraId="2BA718C5" w14:textId="6E52914B" w:rsidR="005A202E" w:rsidRPr="002E7BEC" w:rsidRDefault="00C35735" w:rsidP="003A7D58">
      <w:pPr>
        <w:spacing w:after="0" w:line="360" w:lineRule="auto"/>
        <w:ind w:firstLine="720"/>
        <w:rPr>
          <w:rFonts w:ascii="Arial" w:hAnsi="Arial" w:cs="Arial"/>
        </w:rPr>
      </w:pPr>
      <w:r w:rsidRPr="002E7BEC">
        <w:rPr>
          <w:rFonts w:ascii="Arial" w:hAnsi="Arial" w:cs="Arial"/>
        </w:rPr>
        <w:t xml:space="preserve">HUVEC </w:t>
      </w:r>
      <w:r w:rsidRPr="002E7BEC">
        <w:rPr>
          <w:rFonts w:ascii="Arial" w:hAnsi="Arial" w:cs="Arial"/>
        </w:rPr>
        <w:tab/>
      </w:r>
      <w:r w:rsidRPr="002E7BEC">
        <w:rPr>
          <w:rFonts w:ascii="Arial" w:hAnsi="Arial" w:cs="Arial"/>
        </w:rPr>
        <w:tab/>
      </w:r>
      <w:r w:rsidRPr="002E7BEC">
        <w:rPr>
          <w:rFonts w:ascii="Arial" w:hAnsi="Arial" w:cs="Arial"/>
        </w:rPr>
        <w:tab/>
      </w:r>
      <w:r w:rsidRPr="002E7BEC">
        <w:rPr>
          <w:rFonts w:ascii="Arial" w:hAnsi="Arial" w:cs="Arial"/>
        </w:rPr>
        <w:tab/>
      </w:r>
      <w:r w:rsidRPr="002E7BEC">
        <w:rPr>
          <w:rFonts w:ascii="Arial" w:hAnsi="Arial" w:cs="Arial"/>
        </w:rPr>
        <w:tab/>
      </w:r>
      <w:r w:rsidR="0079729A" w:rsidRPr="002E7BEC">
        <w:rPr>
          <w:rFonts w:ascii="Arial" w:hAnsi="Arial" w:cs="Arial"/>
        </w:rPr>
        <w:tab/>
      </w:r>
      <w:r w:rsidR="0079729A" w:rsidRPr="002E7BEC">
        <w:rPr>
          <w:rFonts w:ascii="Arial" w:hAnsi="Arial" w:cs="Arial"/>
        </w:rPr>
        <w:tab/>
      </w:r>
      <w:r w:rsidR="0079729A" w:rsidRPr="002E7BEC">
        <w:rPr>
          <w:rFonts w:ascii="Arial" w:hAnsi="Arial" w:cs="Arial"/>
        </w:rPr>
        <w:tab/>
      </w:r>
      <w:r w:rsidR="00222B72" w:rsidRPr="002E7BEC">
        <w:rPr>
          <w:rFonts w:ascii="Arial" w:hAnsi="Arial" w:cs="Arial"/>
        </w:rPr>
        <w:t>1</w:t>
      </w:r>
      <w:r w:rsidR="00D224DB">
        <w:rPr>
          <w:rFonts w:ascii="Arial" w:hAnsi="Arial" w:cs="Arial"/>
        </w:rPr>
        <w:t>4</w:t>
      </w:r>
      <w:r w:rsidR="00D4728D">
        <w:rPr>
          <w:rFonts w:ascii="Arial" w:hAnsi="Arial" w:cs="Arial"/>
        </w:rPr>
        <w:t>5</w:t>
      </w:r>
    </w:p>
    <w:p w14:paraId="5BAD9F8D" w14:textId="722A50BA" w:rsidR="00C35735" w:rsidRPr="002E7BEC" w:rsidRDefault="00C35735" w:rsidP="00C35735">
      <w:pPr>
        <w:spacing w:after="0" w:line="360" w:lineRule="auto"/>
        <w:rPr>
          <w:rFonts w:ascii="Arial" w:hAnsi="Arial" w:cs="Arial"/>
        </w:rPr>
      </w:pPr>
      <w:r w:rsidRPr="002E7BEC">
        <w:rPr>
          <w:rFonts w:ascii="Arial" w:hAnsi="Arial" w:cs="Arial"/>
        </w:rPr>
        <w:tab/>
        <w:t xml:space="preserve">6.3.2 HUASMC CONDITIONED MEDIUM </w:t>
      </w:r>
      <w:r w:rsidR="0079729A" w:rsidRPr="002E7BEC">
        <w:rPr>
          <w:rFonts w:ascii="Arial" w:hAnsi="Arial" w:cs="Arial"/>
        </w:rPr>
        <w:t>TRANSFERRRED</w:t>
      </w:r>
      <w:r w:rsidR="003A7D58">
        <w:rPr>
          <w:rFonts w:ascii="Arial" w:hAnsi="Arial" w:cs="Arial"/>
        </w:rPr>
        <w:t xml:space="preserve"> TO</w:t>
      </w:r>
    </w:p>
    <w:p w14:paraId="2ECECD93" w14:textId="4D2EC2DE" w:rsidR="00C35735" w:rsidRPr="002E7BEC" w:rsidRDefault="00C35735" w:rsidP="00C35735">
      <w:pPr>
        <w:spacing w:after="0" w:line="360" w:lineRule="auto"/>
        <w:ind w:left="720"/>
        <w:rPr>
          <w:rFonts w:ascii="Arial" w:hAnsi="Arial" w:cs="Arial"/>
        </w:rPr>
      </w:pPr>
      <w:r w:rsidRPr="002E7BEC">
        <w:rPr>
          <w:rFonts w:ascii="Arial" w:hAnsi="Arial" w:cs="Arial"/>
        </w:rPr>
        <w:t xml:space="preserve">HUVEC </w:t>
      </w:r>
      <w:r w:rsidRPr="002E7BEC">
        <w:rPr>
          <w:rFonts w:ascii="Arial" w:hAnsi="Arial" w:cs="Arial"/>
        </w:rPr>
        <w:tab/>
      </w:r>
      <w:r w:rsidRPr="002E7BEC">
        <w:rPr>
          <w:rFonts w:ascii="Arial" w:hAnsi="Arial" w:cs="Arial"/>
        </w:rPr>
        <w:tab/>
      </w:r>
      <w:r w:rsidRPr="002E7BEC">
        <w:rPr>
          <w:rFonts w:ascii="Arial" w:hAnsi="Arial" w:cs="Arial"/>
        </w:rPr>
        <w:tab/>
      </w:r>
      <w:r w:rsidR="0079729A" w:rsidRPr="002E7BEC">
        <w:rPr>
          <w:rFonts w:ascii="Arial" w:hAnsi="Arial" w:cs="Arial"/>
        </w:rPr>
        <w:tab/>
      </w:r>
      <w:r w:rsidR="0079729A" w:rsidRPr="002E7BEC">
        <w:rPr>
          <w:rFonts w:ascii="Arial" w:hAnsi="Arial" w:cs="Arial"/>
        </w:rPr>
        <w:tab/>
      </w:r>
      <w:r w:rsidR="0079729A" w:rsidRPr="002E7BEC">
        <w:rPr>
          <w:rFonts w:ascii="Arial" w:hAnsi="Arial" w:cs="Arial"/>
        </w:rPr>
        <w:tab/>
      </w:r>
      <w:r w:rsidRPr="002E7BEC">
        <w:rPr>
          <w:rFonts w:ascii="Arial" w:hAnsi="Arial" w:cs="Arial"/>
        </w:rPr>
        <w:tab/>
      </w:r>
      <w:r w:rsidRPr="002E7BEC">
        <w:rPr>
          <w:rFonts w:ascii="Arial" w:hAnsi="Arial" w:cs="Arial"/>
        </w:rPr>
        <w:tab/>
      </w:r>
      <w:r w:rsidR="00D224DB">
        <w:rPr>
          <w:rFonts w:ascii="Arial" w:hAnsi="Arial" w:cs="Arial"/>
        </w:rPr>
        <w:t>14</w:t>
      </w:r>
      <w:r w:rsidR="00D4728D">
        <w:rPr>
          <w:rFonts w:ascii="Arial" w:hAnsi="Arial" w:cs="Arial"/>
        </w:rPr>
        <w:t>8</w:t>
      </w:r>
    </w:p>
    <w:p w14:paraId="7DB78BA8" w14:textId="5C119A2A" w:rsidR="00C35735" w:rsidRPr="002E7BEC" w:rsidRDefault="00C35735" w:rsidP="00C35735">
      <w:pPr>
        <w:spacing w:after="0" w:line="360" w:lineRule="auto"/>
        <w:rPr>
          <w:rFonts w:ascii="Arial" w:hAnsi="Arial" w:cs="Arial"/>
        </w:rPr>
      </w:pPr>
      <w:r w:rsidRPr="002E7BEC">
        <w:rPr>
          <w:rFonts w:ascii="Arial" w:hAnsi="Arial" w:cs="Arial"/>
        </w:rPr>
        <w:tab/>
        <w:t xml:space="preserve">6.3.3 NHDF CONDITIONED MEDIUM </w:t>
      </w:r>
      <w:r w:rsidR="0079729A" w:rsidRPr="002E7BEC">
        <w:rPr>
          <w:rFonts w:ascii="Arial" w:hAnsi="Arial" w:cs="Arial"/>
        </w:rPr>
        <w:t>TRANSFERRED</w:t>
      </w:r>
      <w:r w:rsidR="003A7D58">
        <w:rPr>
          <w:rFonts w:ascii="Arial" w:hAnsi="Arial" w:cs="Arial"/>
        </w:rPr>
        <w:t xml:space="preserve"> TO</w:t>
      </w:r>
    </w:p>
    <w:p w14:paraId="5346BC2B" w14:textId="3255AD4A" w:rsidR="00C35735" w:rsidRPr="002E7BEC" w:rsidRDefault="00C35735" w:rsidP="00C35735">
      <w:pPr>
        <w:spacing w:after="0" w:line="360" w:lineRule="auto"/>
        <w:ind w:left="720"/>
        <w:rPr>
          <w:rFonts w:ascii="Arial" w:hAnsi="Arial" w:cs="Arial"/>
        </w:rPr>
      </w:pPr>
      <w:r w:rsidRPr="002E7BEC">
        <w:rPr>
          <w:rFonts w:ascii="Arial" w:hAnsi="Arial" w:cs="Arial"/>
        </w:rPr>
        <w:t xml:space="preserve">HUVEC </w:t>
      </w:r>
      <w:r w:rsidRPr="002E7BEC">
        <w:rPr>
          <w:rFonts w:ascii="Arial" w:hAnsi="Arial" w:cs="Arial"/>
        </w:rPr>
        <w:tab/>
      </w:r>
      <w:r w:rsidRPr="002E7BEC">
        <w:rPr>
          <w:rFonts w:ascii="Arial" w:hAnsi="Arial" w:cs="Arial"/>
        </w:rPr>
        <w:tab/>
      </w:r>
      <w:r w:rsidRPr="002E7BEC">
        <w:rPr>
          <w:rFonts w:ascii="Arial" w:hAnsi="Arial" w:cs="Arial"/>
        </w:rPr>
        <w:tab/>
      </w:r>
      <w:r w:rsidR="0079729A" w:rsidRPr="002E7BEC">
        <w:rPr>
          <w:rFonts w:ascii="Arial" w:hAnsi="Arial" w:cs="Arial"/>
        </w:rPr>
        <w:tab/>
      </w:r>
      <w:r w:rsidR="0079729A" w:rsidRPr="002E7BEC">
        <w:rPr>
          <w:rFonts w:ascii="Arial" w:hAnsi="Arial" w:cs="Arial"/>
        </w:rPr>
        <w:tab/>
      </w:r>
      <w:r w:rsidR="0079729A" w:rsidRPr="002E7BEC">
        <w:rPr>
          <w:rFonts w:ascii="Arial" w:hAnsi="Arial" w:cs="Arial"/>
        </w:rPr>
        <w:tab/>
      </w:r>
      <w:r w:rsidRPr="002E7BEC">
        <w:rPr>
          <w:rFonts w:ascii="Arial" w:hAnsi="Arial" w:cs="Arial"/>
        </w:rPr>
        <w:tab/>
      </w:r>
      <w:r w:rsidRPr="002E7BEC">
        <w:rPr>
          <w:rFonts w:ascii="Arial" w:hAnsi="Arial" w:cs="Arial"/>
        </w:rPr>
        <w:tab/>
      </w:r>
      <w:r w:rsidR="00D224DB">
        <w:rPr>
          <w:rFonts w:ascii="Arial" w:hAnsi="Arial" w:cs="Arial"/>
        </w:rPr>
        <w:t>1</w:t>
      </w:r>
      <w:r w:rsidR="003A7D58">
        <w:rPr>
          <w:rFonts w:ascii="Arial" w:hAnsi="Arial" w:cs="Arial"/>
        </w:rPr>
        <w:t>5</w:t>
      </w:r>
      <w:r w:rsidR="00D4728D">
        <w:rPr>
          <w:rFonts w:ascii="Arial" w:hAnsi="Arial" w:cs="Arial"/>
        </w:rPr>
        <w:t>1</w:t>
      </w:r>
    </w:p>
    <w:p w14:paraId="10D2C233" w14:textId="6176D2D1" w:rsidR="00C35735" w:rsidRPr="002E7BEC" w:rsidRDefault="00C35735" w:rsidP="00C35735">
      <w:pPr>
        <w:spacing w:after="0" w:line="360" w:lineRule="auto"/>
        <w:ind w:left="720"/>
        <w:rPr>
          <w:rFonts w:ascii="Arial" w:hAnsi="Arial" w:cs="Arial"/>
        </w:rPr>
      </w:pPr>
      <w:r w:rsidRPr="002E7BEC">
        <w:rPr>
          <w:rFonts w:ascii="Arial" w:hAnsi="Arial" w:cs="Arial"/>
        </w:rPr>
        <w:t xml:space="preserve">6.3.4 HUVEC CONDITIONED MEDIUM </w:t>
      </w:r>
      <w:r w:rsidR="0079729A" w:rsidRPr="002E7BEC">
        <w:rPr>
          <w:rFonts w:ascii="Arial" w:hAnsi="Arial" w:cs="Arial"/>
        </w:rPr>
        <w:t>TRANSFERRED</w:t>
      </w:r>
      <w:r w:rsidR="003A7D58">
        <w:rPr>
          <w:rFonts w:ascii="Arial" w:hAnsi="Arial" w:cs="Arial"/>
        </w:rPr>
        <w:t xml:space="preserve"> TO</w:t>
      </w:r>
    </w:p>
    <w:p w14:paraId="0070CF3C" w14:textId="76FD8C82" w:rsidR="00C35735" w:rsidRPr="002E7BEC" w:rsidRDefault="00C35735" w:rsidP="00C35735">
      <w:pPr>
        <w:spacing w:after="0" w:line="360" w:lineRule="auto"/>
        <w:ind w:left="720"/>
        <w:rPr>
          <w:rFonts w:ascii="Arial" w:hAnsi="Arial" w:cs="Arial"/>
        </w:rPr>
      </w:pPr>
      <w:r w:rsidRPr="002E7BEC">
        <w:rPr>
          <w:rFonts w:ascii="Arial" w:hAnsi="Arial" w:cs="Arial"/>
        </w:rPr>
        <w:t xml:space="preserve">NHDF </w:t>
      </w:r>
      <w:r w:rsidRPr="002E7BEC">
        <w:rPr>
          <w:rFonts w:ascii="Arial" w:hAnsi="Arial" w:cs="Arial"/>
        </w:rPr>
        <w:tab/>
      </w:r>
      <w:r w:rsidRPr="002E7BEC">
        <w:rPr>
          <w:rFonts w:ascii="Arial" w:hAnsi="Arial" w:cs="Arial"/>
        </w:rPr>
        <w:tab/>
      </w:r>
      <w:r w:rsidRPr="002E7BEC">
        <w:rPr>
          <w:rFonts w:ascii="Arial" w:hAnsi="Arial" w:cs="Arial"/>
        </w:rPr>
        <w:tab/>
      </w:r>
      <w:r w:rsidRPr="002E7BEC">
        <w:rPr>
          <w:rFonts w:ascii="Arial" w:hAnsi="Arial" w:cs="Arial"/>
        </w:rPr>
        <w:tab/>
      </w:r>
      <w:r w:rsidR="003A7D58">
        <w:rPr>
          <w:rFonts w:ascii="Arial" w:hAnsi="Arial" w:cs="Arial"/>
        </w:rPr>
        <w:tab/>
      </w:r>
      <w:r w:rsidR="0079729A" w:rsidRPr="002E7BEC">
        <w:rPr>
          <w:rFonts w:ascii="Arial" w:hAnsi="Arial" w:cs="Arial"/>
        </w:rPr>
        <w:tab/>
      </w:r>
      <w:r w:rsidR="0079729A" w:rsidRPr="002E7BEC">
        <w:rPr>
          <w:rFonts w:ascii="Arial" w:hAnsi="Arial" w:cs="Arial"/>
        </w:rPr>
        <w:tab/>
      </w:r>
      <w:r w:rsidR="0079729A" w:rsidRPr="002E7BEC">
        <w:rPr>
          <w:rFonts w:ascii="Arial" w:hAnsi="Arial" w:cs="Arial"/>
        </w:rPr>
        <w:tab/>
      </w:r>
      <w:r w:rsidRPr="002E7BEC">
        <w:rPr>
          <w:rFonts w:ascii="Arial" w:hAnsi="Arial" w:cs="Arial"/>
        </w:rPr>
        <w:tab/>
      </w:r>
      <w:r w:rsidR="00D224DB">
        <w:rPr>
          <w:rFonts w:ascii="Arial" w:hAnsi="Arial" w:cs="Arial"/>
        </w:rPr>
        <w:t>15</w:t>
      </w:r>
      <w:r w:rsidR="00D4728D">
        <w:rPr>
          <w:rFonts w:ascii="Arial" w:hAnsi="Arial" w:cs="Arial"/>
        </w:rPr>
        <w:t>4</w:t>
      </w:r>
    </w:p>
    <w:p w14:paraId="02CAE6D3" w14:textId="6F02DB48" w:rsidR="00C35735" w:rsidRPr="002E7BEC" w:rsidRDefault="00C35735" w:rsidP="00C35735">
      <w:pPr>
        <w:spacing w:after="0" w:line="360" w:lineRule="auto"/>
        <w:rPr>
          <w:rFonts w:ascii="Arial" w:hAnsi="Arial" w:cs="Arial"/>
        </w:rPr>
      </w:pPr>
      <w:r w:rsidRPr="002E7BEC">
        <w:rPr>
          <w:rFonts w:ascii="Arial" w:hAnsi="Arial" w:cs="Arial"/>
        </w:rPr>
        <w:tab/>
        <w:t xml:space="preserve">6.3.5 HUASMC CONDITIONED MEDIUM </w:t>
      </w:r>
      <w:r w:rsidR="00D224DB">
        <w:rPr>
          <w:rFonts w:ascii="Arial" w:hAnsi="Arial" w:cs="Arial"/>
        </w:rPr>
        <w:t>TRANSFERRED</w:t>
      </w:r>
      <w:r w:rsidR="003A7D58">
        <w:rPr>
          <w:rFonts w:ascii="Arial" w:hAnsi="Arial" w:cs="Arial"/>
        </w:rPr>
        <w:t xml:space="preserve"> TO</w:t>
      </w:r>
    </w:p>
    <w:p w14:paraId="3D05DEB5" w14:textId="582AF943" w:rsidR="00C35735" w:rsidRPr="002E7BEC" w:rsidRDefault="00C35735" w:rsidP="00C35735">
      <w:pPr>
        <w:spacing w:after="0" w:line="360" w:lineRule="auto"/>
        <w:ind w:left="720"/>
        <w:rPr>
          <w:rFonts w:ascii="Arial" w:hAnsi="Arial" w:cs="Arial"/>
        </w:rPr>
      </w:pPr>
      <w:r w:rsidRPr="002E7BEC">
        <w:rPr>
          <w:rFonts w:ascii="Arial" w:hAnsi="Arial" w:cs="Arial"/>
        </w:rPr>
        <w:t xml:space="preserve">NHDF </w:t>
      </w:r>
      <w:r w:rsidRPr="002E7BEC">
        <w:rPr>
          <w:rFonts w:ascii="Arial" w:hAnsi="Arial" w:cs="Arial"/>
        </w:rPr>
        <w:tab/>
      </w:r>
      <w:r w:rsidRPr="002E7BEC">
        <w:rPr>
          <w:rFonts w:ascii="Arial" w:hAnsi="Arial" w:cs="Arial"/>
        </w:rPr>
        <w:tab/>
      </w:r>
      <w:r w:rsidRPr="002E7BEC">
        <w:rPr>
          <w:rFonts w:ascii="Arial" w:hAnsi="Arial" w:cs="Arial"/>
        </w:rPr>
        <w:tab/>
      </w:r>
      <w:r w:rsidRPr="002E7BEC">
        <w:rPr>
          <w:rFonts w:ascii="Arial" w:hAnsi="Arial" w:cs="Arial"/>
        </w:rPr>
        <w:tab/>
      </w:r>
      <w:r w:rsidR="003A7D58">
        <w:rPr>
          <w:rFonts w:ascii="Arial" w:hAnsi="Arial" w:cs="Arial"/>
        </w:rPr>
        <w:tab/>
      </w:r>
      <w:r w:rsidRPr="002E7BEC">
        <w:rPr>
          <w:rFonts w:ascii="Arial" w:hAnsi="Arial" w:cs="Arial"/>
        </w:rPr>
        <w:tab/>
      </w:r>
      <w:r w:rsidR="0079729A" w:rsidRPr="002E7BEC">
        <w:rPr>
          <w:rFonts w:ascii="Arial" w:hAnsi="Arial" w:cs="Arial"/>
        </w:rPr>
        <w:tab/>
      </w:r>
      <w:r w:rsidR="0079729A" w:rsidRPr="002E7BEC">
        <w:rPr>
          <w:rFonts w:ascii="Arial" w:hAnsi="Arial" w:cs="Arial"/>
        </w:rPr>
        <w:tab/>
      </w:r>
      <w:r w:rsidR="0079729A" w:rsidRPr="002E7BEC">
        <w:rPr>
          <w:rFonts w:ascii="Arial" w:hAnsi="Arial" w:cs="Arial"/>
        </w:rPr>
        <w:tab/>
      </w:r>
      <w:r w:rsidR="00D224DB">
        <w:rPr>
          <w:rFonts w:ascii="Arial" w:hAnsi="Arial" w:cs="Arial"/>
        </w:rPr>
        <w:t>15</w:t>
      </w:r>
      <w:r w:rsidR="00D4728D">
        <w:rPr>
          <w:rFonts w:ascii="Arial" w:hAnsi="Arial" w:cs="Arial"/>
        </w:rPr>
        <w:t>7</w:t>
      </w:r>
    </w:p>
    <w:p w14:paraId="253D919E" w14:textId="389313E6" w:rsidR="00C35735" w:rsidRPr="002E7BEC" w:rsidRDefault="00C35735" w:rsidP="00C35735">
      <w:pPr>
        <w:spacing w:after="0" w:line="360" w:lineRule="auto"/>
        <w:rPr>
          <w:rFonts w:ascii="Arial" w:hAnsi="Arial" w:cs="Arial"/>
        </w:rPr>
      </w:pPr>
      <w:r w:rsidRPr="002E7BEC">
        <w:rPr>
          <w:rFonts w:ascii="Arial" w:hAnsi="Arial" w:cs="Arial"/>
        </w:rPr>
        <w:tab/>
        <w:t xml:space="preserve">6.3.6 NHDF CONDITIONED MEDIUM </w:t>
      </w:r>
      <w:r w:rsidR="0079729A" w:rsidRPr="002E7BEC">
        <w:rPr>
          <w:rFonts w:ascii="Arial" w:hAnsi="Arial" w:cs="Arial"/>
        </w:rPr>
        <w:t>TRANSFERRED</w:t>
      </w:r>
      <w:r w:rsidR="003A7D58">
        <w:rPr>
          <w:rFonts w:ascii="Arial" w:hAnsi="Arial" w:cs="Arial"/>
        </w:rPr>
        <w:t xml:space="preserve"> TO</w:t>
      </w:r>
    </w:p>
    <w:p w14:paraId="46082D0B" w14:textId="5B256163" w:rsidR="00C35735" w:rsidRPr="002E7BEC" w:rsidRDefault="00C35735" w:rsidP="00C35735">
      <w:pPr>
        <w:spacing w:after="0" w:line="360" w:lineRule="auto"/>
        <w:ind w:left="720"/>
        <w:rPr>
          <w:rFonts w:ascii="Arial" w:hAnsi="Arial" w:cs="Arial"/>
        </w:rPr>
      </w:pPr>
      <w:r w:rsidRPr="002E7BEC">
        <w:rPr>
          <w:rFonts w:ascii="Arial" w:hAnsi="Arial" w:cs="Arial"/>
        </w:rPr>
        <w:t xml:space="preserve">NHDF </w:t>
      </w:r>
      <w:r w:rsidRPr="002E7BEC">
        <w:rPr>
          <w:rFonts w:ascii="Arial" w:hAnsi="Arial" w:cs="Arial"/>
        </w:rPr>
        <w:tab/>
      </w:r>
      <w:r w:rsidRPr="002E7BEC">
        <w:rPr>
          <w:rFonts w:ascii="Arial" w:hAnsi="Arial" w:cs="Arial"/>
        </w:rPr>
        <w:tab/>
      </w:r>
      <w:r w:rsidRPr="002E7BEC">
        <w:rPr>
          <w:rFonts w:ascii="Arial" w:hAnsi="Arial" w:cs="Arial"/>
        </w:rPr>
        <w:tab/>
      </w:r>
      <w:r w:rsidRPr="002E7BEC">
        <w:rPr>
          <w:rFonts w:ascii="Arial" w:hAnsi="Arial" w:cs="Arial"/>
        </w:rPr>
        <w:tab/>
      </w:r>
      <w:r w:rsidRPr="002E7BEC">
        <w:rPr>
          <w:rFonts w:ascii="Arial" w:hAnsi="Arial" w:cs="Arial"/>
        </w:rPr>
        <w:tab/>
      </w:r>
      <w:r w:rsidR="0079729A" w:rsidRPr="002E7BEC">
        <w:rPr>
          <w:rFonts w:ascii="Arial" w:hAnsi="Arial" w:cs="Arial"/>
        </w:rPr>
        <w:tab/>
      </w:r>
      <w:r w:rsidR="0079729A" w:rsidRPr="002E7BEC">
        <w:rPr>
          <w:rFonts w:ascii="Arial" w:hAnsi="Arial" w:cs="Arial"/>
        </w:rPr>
        <w:tab/>
      </w:r>
      <w:r w:rsidR="003A7D58">
        <w:rPr>
          <w:rFonts w:ascii="Arial" w:hAnsi="Arial" w:cs="Arial"/>
        </w:rPr>
        <w:tab/>
      </w:r>
      <w:r w:rsidR="0079729A" w:rsidRPr="002E7BEC">
        <w:rPr>
          <w:rFonts w:ascii="Arial" w:hAnsi="Arial" w:cs="Arial"/>
        </w:rPr>
        <w:tab/>
      </w:r>
      <w:r w:rsidR="00D224DB">
        <w:rPr>
          <w:rFonts w:ascii="Arial" w:hAnsi="Arial" w:cs="Arial"/>
        </w:rPr>
        <w:t>1</w:t>
      </w:r>
      <w:r w:rsidR="00D4728D">
        <w:rPr>
          <w:rFonts w:ascii="Arial" w:hAnsi="Arial" w:cs="Arial"/>
        </w:rPr>
        <w:t>69</w:t>
      </w:r>
    </w:p>
    <w:p w14:paraId="012FE7B3" w14:textId="23E6AB42" w:rsidR="00704F43" w:rsidRPr="002E7BEC" w:rsidRDefault="00704F43" w:rsidP="00085F66">
      <w:pPr>
        <w:spacing w:before="240"/>
        <w:rPr>
          <w:rFonts w:ascii="Arial" w:hAnsi="Arial" w:cs="Arial"/>
          <w:b/>
        </w:rPr>
      </w:pPr>
      <w:r w:rsidRPr="002E7BEC">
        <w:rPr>
          <w:rFonts w:ascii="Arial" w:hAnsi="Arial" w:cs="Arial"/>
          <w:b/>
        </w:rPr>
        <w:t>6.4 DISCUSSION</w:t>
      </w:r>
      <w:r w:rsidR="00222B72" w:rsidRPr="002E7BEC">
        <w:rPr>
          <w:rFonts w:ascii="Arial" w:hAnsi="Arial" w:cs="Arial"/>
          <w:b/>
        </w:rPr>
        <w:tab/>
      </w:r>
      <w:r w:rsidR="00222B72" w:rsidRPr="002E7BEC">
        <w:rPr>
          <w:rFonts w:ascii="Arial" w:hAnsi="Arial" w:cs="Arial"/>
          <w:b/>
        </w:rPr>
        <w:tab/>
      </w:r>
      <w:r w:rsidR="00222B72" w:rsidRPr="002E7BEC">
        <w:rPr>
          <w:rFonts w:ascii="Arial" w:hAnsi="Arial" w:cs="Arial"/>
          <w:b/>
        </w:rPr>
        <w:tab/>
      </w:r>
      <w:r w:rsidR="00222B72" w:rsidRPr="002E7BEC">
        <w:rPr>
          <w:rFonts w:ascii="Arial" w:hAnsi="Arial" w:cs="Arial"/>
          <w:b/>
        </w:rPr>
        <w:tab/>
      </w:r>
      <w:r w:rsidR="00222B72" w:rsidRPr="002E7BEC">
        <w:rPr>
          <w:rFonts w:ascii="Arial" w:hAnsi="Arial" w:cs="Arial"/>
          <w:b/>
        </w:rPr>
        <w:tab/>
      </w:r>
      <w:r w:rsidR="00222B72" w:rsidRPr="002E7BEC">
        <w:rPr>
          <w:rFonts w:ascii="Arial" w:hAnsi="Arial" w:cs="Arial"/>
          <w:b/>
        </w:rPr>
        <w:tab/>
      </w:r>
      <w:r w:rsidR="00222B72" w:rsidRPr="002E7BEC">
        <w:rPr>
          <w:rFonts w:ascii="Arial" w:hAnsi="Arial" w:cs="Arial"/>
          <w:b/>
        </w:rPr>
        <w:tab/>
      </w:r>
      <w:r w:rsidR="00222B72" w:rsidRPr="002E7BEC">
        <w:rPr>
          <w:rFonts w:ascii="Arial" w:hAnsi="Arial" w:cs="Arial"/>
          <w:b/>
        </w:rPr>
        <w:tab/>
        <w:t>1</w:t>
      </w:r>
      <w:r w:rsidR="00D224DB">
        <w:rPr>
          <w:rFonts w:ascii="Arial" w:hAnsi="Arial" w:cs="Arial"/>
          <w:b/>
        </w:rPr>
        <w:t>6</w:t>
      </w:r>
      <w:r w:rsidR="00D4728D">
        <w:rPr>
          <w:rFonts w:ascii="Arial" w:hAnsi="Arial" w:cs="Arial"/>
          <w:b/>
        </w:rPr>
        <w:t>3</w:t>
      </w:r>
    </w:p>
    <w:p w14:paraId="71DC0CC4" w14:textId="5FE43D1E" w:rsidR="001A2B5A" w:rsidRPr="002E7BEC" w:rsidRDefault="001A2B5A" w:rsidP="001A2B5A">
      <w:pPr>
        <w:spacing w:after="0" w:line="360" w:lineRule="auto"/>
        <w:rPr>
          <w:rFonts w:ascii="Arial" w:hAnsi="Arial" w:cs="Arial"/>
        </w:rPr>
      </w:pPr>
      <w:r w:rsidRPr="002E7BEC">
        <w:rPr>
          <w:rFonts w:ascii="Arial" w:hAnsi="Arial" w:cs="Arial"/>
          <w:b/>
        </w:rPr>
        <w:tab/>
      </w:r>
      <w:r w:rsidRPr="002E7BEC">
        <w:rPr>
          <w:rFonts w:ascii="Arial" w:hAnsi="Arial" w:cs="Arial"/>
        </w:rPr>
        <w:t>6.4.1 AUTOCRINE CYTOKINE SIGNALLING</w:t>
      </w:r>
      <w:r w:rsidR="00222B72" w:rsidRPr="002E7BEC">
        <w:rPr>
          <w:rFonts w:ascii="Arial" w:hAnsi="Arial" w:cs="Arial"/>
        </w:rPr>
        <w:tab/>
      </w:r>
      <w:r w:rsidR="00222B72" w:rsidRPr="002E7BEC">
        <w:rPr>
          <w:rFonts w:ascii="Arial" w:hAnsi="Arial" w:cs="Arial"/>
        </w:rPr>
        <w:tab/>
      </w:r>
      <w:r w:rsidR="00222B72" w:rsidRPr="002E7BEC">
        <w:rPr>
          <w:rFonts w:ascii="Arial" w:hAnsi="Arial" w:cs="Arial"/>
        </w:rPr>
        <w:tab/>
        <w:t>1</w:t>
      </w:r>
      <w:r w:rsidR="00D224DB">
        <w:rPr>
          <w:rFonts w:ascii="Arial" w:hAnsi="Arial" w:cs="Arial"/>
        </w:rPr>
        <w:t>6</w:t>
      </w:r>
      <w:r w:rsidR="00D4728D">
        <w:rPr>
          <w:rFonts w:ascii="Arial" w:hAnsi="Arial" w:cs="Arial"/>
        </w:rPr>
        <w:t>3</w:t>
      </w:r>
    </w:p>
    <w:p w14:paraId="01FF2A12" w14:textId="285DD673" w:rsidR="0079729A" w:rsidRPr="002E7BEC" w:rsidRDefault="001A2B5A" w:rsidP="00C35735">
      <w:pPr>
        <w:spacing w:after="0" w:line="360" w:lineRule="auto"/>
        <w:ind w:left="720"/>
        <w:rPr>
          <w:rFonts w:ascii="Arial" w:hAnsi="Arial" w:cs="Arial"/>
          <w:color w:val="000000"/>
          <w:shd w:val="clear" w:color="auto" w:fill="FFFFFF"/>
        </w:rPr>
      </w:pPr>
      <w:r w:rsidRPr="002E7BEC">
        <w:rPr>
          <w:rFonts w:ascii="Arial" w:hAnsi="Arial" w:cs="Arial"/>
        </w:rPr>
        <w:t xml:space="preserve">6.4.2 </w:t>
      </w:r>
      <w:r w:rsidRPr="002E7BEC">
        <w:rPr>
          <w:rFonts w:ascii="Arial" w:hAnsi="Arial" w:cs="Arial"/>
          <w:color w:val="000000"/>
          <w:shd w:val="clear" w:color="auto" w:fill="FFFFFF"/>
        </w:rPr>
        <w:t xml:space="preserve">ICAM-1 EXPRESSION </w:t>
      </w:r>
      <w:r w:rsidR="00C35735" w:rsidRPr="002E7BEC">
        <w:rPr>
          <w:rFonts w:ascii="Arial" w:hAnsi="Arial" w:cs="Arial"/>
          <w:color w:val="000000"/>
          <w:shd w:val="clear" w:color="auto" w:fill="FFFFFF"/>
        </w:rPr>
        <w:t>AFTER TRANSFER OF</w:t>
      </w:r>
      <w:r w:rsidR="003A7D58">
        <w:rPr>
          <w:rFonts w:ascii="Arial" w:hAnsi="Arial" w:cs="Arial"/>
          <w:color w:val="000000"/>
          <w:shd w:val="clear" w:color="auto" w:fill="FFFFFF"/>
        </w:rPr>
        <w:t xml:space="preserve"> </w:t>
      </w:r>
    </w:p>
    <w:p w14:paraId="20FDF243" w14:textId="565D8C4F" w:rsidR="001A2B5A" w:rsidRPr="002E7BEC" w:rsidRDefault="00C35735" w:rsidP="00C35735">
      <w:pPr>
        <w:spacing w:after="0" w:line="360" w:lineRule="auto"/>
        <w:ind w:left="720"/>
        <w:rPr>
          <w:rFonts w:ascii="Arial" w:hAnsi="Arial" w:cs="Arial"/>
          <w:color w:val="000000"/>
          <w:shd w:val="clear" w:color="auto" w:fill="FFFFFF"/>
        </w:rPr>
      </w:pPr>
      <w:r w:rsidRPr="002E7BEC">
        <w:rPr>
          <w:rFonts w:ascii="Arial" w:hAnsi="Arial" w:cs="Arial"/>
          <w:color w:val="000000"/>
          <w:shd w:val="clear" w:color="auto" w:fill="FFFFFF"/>
        </w:rPr>
        <w:t xml:space="preserve">CONDITIONED MEDIUM </w:t>
      </w:r>
      <w:r w:rsidR="001A2B5A" w:rsidRPr="002E7BEC">
        <w:rPr>
          <w:rFonts w:ascii="Arial" w:hAnsi="Arial" w:cs="Arial"/>
          <w:color w:val="000000"/>
          <w:shd w:val="clear" w:color="auto" w:fill="FFFFFF"/>
        </w:rPr>
        <w:t>WITHOUT PRO-INFLAMMATORY STIMULATION</w:t>
      </w:r>
      <w:r w:rsidR="00222B72" w:rsidRPr="002E7BEC">
        <w:rPr>
          <w:rFonts w:ascii="Arial" w:hAnsi="Arial" w:cs="Arial"/>
          <w:color w:val="000000"/>
          <w:shd w:val="clear" w:color="auto" w:fill="FFFFFF"/>
        </w:rPr>
        <w:tab/>
      </w:r>
      <w:r w:rsidR="00222B72" w:rsidRPr="002E7BEC">
        <w:rPr>
          <w:rFonts w:ascii="Arial" w:hAnsi="Arial" w:cs="Arial"/>
          <w:color w:val="000000"/>
          <w:shd w:val="clear" w:color="auto" w:fill="FFFFFF"/>
        </w:rPr>
        <w:tab/>
      </w:r>
      <w:r w:rsidR="000223E1" w:rsidRPr="002E7BEC">
        <w:rPr>
          <w:rFonts w:ascii="Arial" w:hAnsi="Arial" w:cs="Arial"/>
          <w:color w:val="000000"/>
          <w:shd w:val="clear" w:color="auto" w:fill="FFFFFF"/>
        </w:rPr>
        <w:tab/>
      </w:r>
      <w:r w:rsidR="00222B72" w:rsidRPr="002E7BEC">
        <w:rPr>
          <w:rFonts w:ascii="Arial" w:hAnsi="Arial" w:cs="Arial"/>
          <w:color w:val="000000"/>
          <w:shd w:val="clear" w:color="auto" w:fill="FFFFFF"/>
        </w:rPr>
        <w:tab/>
      </w:r>
      <w:r w:rsidRPr="002E7BEC">
        <w:rPr>
          <w:rFonts w:ascii="Arial" w:hAnsi="Arial" w:cs="Arial"/>
          <w:color w:val="000000"/>
          <w:shd w:val="clear" w:color="auto" w:fill="FFFFFF"/>
        </w:rPr>
        <w:tab/>
      </w:r>
      <w:r w:rsidRPr="002E7BEC">
        <w:rPr>
          <w:rFonts w:ascii="Arial" w:hAnsi="Arial" w:cs="Arial"/>
          <w:color w:val="000000"/>
          <w:shd w:val="clear" w:color="auto" w:fill="FFFFFF"/>
        </w:rPr>
        <w:tab/>
      </w:r>
      <w:r w:rsidRPr="002E7BEC">
        <w:rPr>
          <w:rFonts w:ascii="Arial" w:hAnsi="Arial" w:cs="Arial"/>
          <w:color w:val="000000"/>
          <w:shd w:val="clear" w:color="auto" w:fill="FFFFFF"/>
        </w:rPr>
        <w:tab/>
      </w:r>
      <w:r w:rsidR="00222B72" w:rsidRPr="002E7BEC">
        <w:rPr>
          <w:rFonts w:ascii="Arial" w:hAnsi="Arial" w:cs="Arial"/>
          <w:color w:val="000000"/>
          <w:shd w:val="clear" w:color="auto" w:fill="FFFFFF"/>
        </w:rPr>
        <w:t>1</w:t>
      </w:r>
      <w:r w:rsidR="00D224DB">
        <w:rPr>
          <w:rFonts w:ascii="Arial" w:hAnsi="Arial" w:cs="Arial"/>
          <w:color w:val="000000"/>
          <w:shd w:val="clear" w:color="auto" w:fill="FFFFFF"/>
        </w:rPr>
        <w:t>6</w:t>
      </w:r>
      <w:r w:rsidR="00D4728D">
        <w:rPr>
          <w:rFonts w:ascii="Arial" w:hAnsi="Arial" w:cs="Arial"/>
          <w:color w:val="000000"/>
          <w:shd w:val="clear" w:color="auto" w:fill="FFFFFF"/>
        </w:rPr>
        <w:t>4</w:t>
      </w:r>
    </w:p>
    <w:p w14:paraId="122050CB" w14:textId="2B621162" w:rsidR="0079729A" w:rsidRPr="002E7BEC" w:rsidRDefault="0079729A" w:rsidP="0079729A">
      <w:pPr>
        <w:spacing w:after="0" w:line="360" w:lineRule="auto"/>
        <w:ind w:left="720"/>
        <w:rPr>
          <w:rFonts w:ascii="Arial" w:hAnsi="Arial" w:cs="Arial"/>
          <w:color w:val="000000"/>
          <w:shd w:val="clear" w:color="auto" w:fill="FFFFFF"/>
        </w:rPr>
      </w:pPr>
      <w:r w:rsidRPr="002E7BEC">
        <w:rPr>
          <w:rFonts w:ascii="Arial" w:hAnsi="Arial" w:cs="Arial"/>
        </w:rPr>
        <w:t xml:space="preserve">6.4.3 </w:t>
      </w:r>
      <w:r w:rsidRPr="002E7BEC">
        <w:rPr>
          <w:rFonts w:ascii="Arial" w:hAnsi="Arial" w:cs="Arial"/>
          <w:color w:val="000000"/>
          <w:shd w:val="clear" w:color="auto" w:fill="FFFFFF"/>
        </w:rPr>
        <w:t>ICAM-1 EXPRESSION AFTER TRANSFER OF</w:t>
      </w:r>
    </w:p>
    <w:p w14:paraId="29C50CFB" w14:textId="77777777" w:rsidR="0079729A" w:rsidRPr="002E7BEC" w:rsidRDefault="0079729A" w:rsidP="0079729A">
      <w:pPr>
        <w:spacing w:after="0" w:line="360" w:lineRule="auto"/>
        <w:ind w:left="720"/>
        <w:rPr>
          <w:rFonts w:ascii="Arial" w:hAnsi="Arial" w:cs="Arial"/>
          <w:color w:val="000000"/>
          <w:shd w:val="clear" w:color="auto" w:fill="FFFFFF"/>
        </w:rPr>
      </w:pPr>
      <w:r w:rsidRPr="002E7BEC">
        <w:rPr>
          <w:rFonts w:ascii="Arial" w:hAnsi="Arial" w:cs="Arial"/>
          <w:color w:val="000000"/>
          <w:shd w:val="clear" w:color="auto" w:fill="FFFFFF"/>
        </w:rPr>
        <w:t xml:space="preserve">CONDITIONED MEDIUM WITH PRO-INFLAMMATORY </w:t>
      </w:r>
    </w:p>
    <w:p w14:paraId="1CE811A0" w14:textId="70B7DF6C" w:rsidR="00C35735" w:rsidRDefault="0079729A" w:rsidP="002E7BEC">
      <w:pPr>
        <w:spacing w:after="0" w:line="360" w:lineRule="auto"/>
        <w:ind w:left="720"/>
        <w:rPr>
          <w:rFonts w:ascii="Arial" w:hAnsi="Arial" w:cs="Arial"/>
          <w:color w:val="000000"/>
          <w:shd w:val="clear" w:color="auto" w:fill="FFFFFF"/>
        </w:rPr>
      </w:pPr>
      <w:r w:rsidRPr="002E7BEC">
        <w:rPr>
          <w:rFonts w:ascii="Arial" w:hAnsi="Arial" w:cs="Arial"/>
          <w:color w:val="000000"/>
          <w:shd w:val="clear" w:color="auto" w:fill="FFFFFF"/>
        </w:rPr>
        <w:t>STIMULATION</w:t>
      </w:r>
      <w:r w:rsidRPr="002E7BEC">
        <w:rPr>
          <w:rFonts w:ascii="Arial" w:hAnsi="Arial" w:cs="Arial"/>
          <w:color w:val="000000"/>
          <w:shd w:val="clear" w:color="auto" w:fill="FFFFFF"/>
        </w:rPr>
        <w:tab/>
      </w:r>
      <w:r w:rsidRPr="002E7BEC">
        <w:rPr>
          <w:rFonts w:ascii="Arial" w:hAnsi="Arial" w:cs="Arial"/>
          <w:color w:val="000000"/>
          <w:shd w:val="clear" w:color="auto" w:fill="FFFFFF"/>
        </w:rPr>
        <w:tab/>
      </w:r>
      <w:r w:rsidRPr="002E7BEC">
        <w:rPr>
          <w:rFonts w:ascii="Arial" w:hAnsi="Arial" w:cs="Arial"/>
          <w:color w:val="000000"/>
          <w:shd w:val="clear" w:color="auto" w:fill="FFFFFF"/>
        </w:rPr>
        <w:tab/>
      </w:r>
      <w:r w:rsidRPr="002E7BEC">
        <w:rPr>
          <w:rFonts w:ascii="Arial" w:hAnsi="Arial" w:cs="Arial"/>
          <w:color w:val="000000"/>
          <w:shd w:val="clear" w:color="auto" w:fill="FFFFFF"/>
        </w:rPr>
        <w:tab/>
      </w:r>
      <w:r w:rsidRPr="002E7BEC">
        <w:rPr>
          <w:rFonts w:ascii="Arial" w:hAnsi="Arial" w:cs="Arial"/>
          <w:color w:val="000000"/>
          <w:shd w:val="clear" w:color="auto" w:fill="FFFFFF"/>
        </w:rPr>
        <w:tab/>
      </w:r>
      <w:r w:rsidRPr="002E7BEC">
        <w:rPr>
          <w:rFonts w:ascii="Arial" w:hAnsi="Arial" w:cs="Arial"/>
          <w:color w:val="000000"/>
          <w:shd w:val="clear" w:color="auto" w:fill="FFFFFF"/>
        </w:rPr>
        <w:tab/>
      </w:r>
      <w:r w:rsidRPr="002E7BEC">
        <w:rPr>
          <w:rFonts w:ascii="Arial" w:hAnsi="Arial" w:cs="Arial"/>
          <w:color w:val="000000"/>
          <w:shd w:val="clear" w:color="auto" w:fill="FFFFFF"/>
        </w:rPr>
        <w:tab/>
      </w:r>
      <w:r w:rsidR="00D224DB">
        <w:rPr>
          <w:rFonts w:ascii="Arial" w:hAnsi="Arial" w:cs="Arial"/>
          <w:color w:val="000000"/>
          <w:shd w:val="clear" w:color="auto" w:fill="FFFFFF"/>
        </w:rPr>
        <w:t>16</w:t>
      </w:r>
      <w:r w:rsidR="00D4728D">
        <w:rPr>
          <w:rFonts w:ascii="Arial" w:hAnsi="Arial" w:cs="Arial"/>
          <w:color w:val="000000"/>
          <w:shd w:val="clear" w:color="auto" w:fill="FFFFFF"/>
        </w:rPr>
        <w:t>6</w:t>
      </w:r>
    </w:p>
    <w:p w14:paraId="760D8ADB" w14:textId="77777777" w:rsidR="00085F66" w:rsidRPr="002E7BEC" w:rsidRDefault="00085F66" w:rsidP="002E7BEC">
      <w:pPr>
        <w:spacing w:after="0" w:line="360" w:lineRule="auto"/>
        <w:ind w:left="720"/>
        <w:rPr>
          <w:rFonts w:ascii="Arial" w:hAnsi="Arial" w:cs="Arial"/>
          <w:color w:val="000000"/>
          <w:shd w:val="clear" w:color="auto" w:fill="FFFFFF"/>
        </w:rPr>
      </w:pPr>
    </w:p>
    <w:p w14:paraId="2132A151" w14:textId="61F87CD8" w:rsidR="00085F66" w:rsidRDefault="00085F66" w:rsidP="00C35735">
      <w:pPr>
        <w:spacing w:after="0" w:line="360" w:lineRule="auto"/>
        <w:ind w:left="720"/>
        <w:rPr>
          <w:rFonts w:ascii="Arial" w:hAnsi="Arial" w:cs="Arial"/>
          <w:b/>
          <w:sz w:val="28"/>
          <w:szCs w:val="30"/>
        </w:rPr>
      </w:pPr>
      <w:r w:rsidRPr="002E7BEC">
        <w:rPr>
          <w:rFonts w:ascii="Arial" w:hAnsi="Arial" w:cs="Arial"/>
          <w:sz w:val="20"/>
          <w:szCs w:val="24"/>
        </w:rPr>
        <w:lastRenderedPageBreak/>
        <w:tab/>
      </w:r>
      <w:r>
        <w:rPr>
          <w:rFonts w:ascii="Arial" w:hAnsi="Arial" w:cs="Arial"/>
          <w:b/>
          <w:sz w:val="28"/>
          <w:szCs w:val="30"/>
        </w:rPr>
        <w:tab/>
      </w:r>
      <w:r>
        <w:rPr>
          <w:rFonts w:ascii="Arial" w:hAnsi="Arial" w:cs="Arial"/>
          <w:b/>
          <w:sz w:val="28"/>
          <w:szCs w:val="30"/>
        </w:rPr>
        <w:tab/>
      </w:r>
      <w:r>
        <w:rPr>
          <w:rFonts w:ascii="Arial" w:hAnsi="Arial" w:cs="Arial"/>
          <w:b/>
          <w:sz w:val="28"/>
          <w:szCs w:val="30"/>
        </w:rPr>
        <w:tab/>
      </w:r>
      <w:r>
        <w:rPr>
          <w:rFonts w:ascii="Arial" w:hAnsi="Arial" w:cs="Arial"/>
          <w:b/>
          <w:sz w:val="28"/>
          <w:szCs w:val="30"/>
        </w:rPr>
        <w:tab/>
      </w:r>
      <w:r>
        <w:rPr>
          <w:rFonts w:ascii="Arial" w:hAnsi="Arial" w:cs="Arial"/>
          <w:b/>
          <w:sz w:val="28"/>
          <w:szCs w:val="30"/>
        </w:rPr>
        <w:tab/>
      </w:r>
      <w:r>
        <w:rPr>
          <w:rFonts w:ascii="Arial" w:hAnsi="Arial" w:cs="Arial"/>
          <w:b/>
          <w:sz w:val="28"/>
          <w:szCs w:val="30"/>
        </w:rPr>
        <w:tab/>
      </w:r>
      <w:r>
        <w:rPr>
          <w:rFonts w:ascii="Arial" w:hAnsi="Arial" w:cs="Arial"/>
          <w:b/>
          <w:sz w:val="28"/>
          <w:szCs w:val="30"/>
        </w:rPr>
        <w:tab/>
      </w:r>
      <w:r>
        <w:rPr>
          <w:rFonts w:ascii="Arial" w:hAnsi="Arial" w:cs="Arial"/>
          <w:b/>
          <w:sz w:val="28"/>
          <w:szCs w:val="30"/>
        </w:rPr>
        <w:tab/>
      </w:r>
      <w:r w:rsidRPr="002E7BEC">
        <w:rPr>
          <w:rFonts w:ascii="Arial" w:hAnsi="Arial" w:cs="Arial"/>
          <w:b/>
          <w:sz w:val="28"/>
          <w:szCs w:val="30"/>
        </w:rPr>
        <w:t>Pg.</w:t>
      </w:r>
    </w:p>
    <w:p w14:paraId="746C33D6" w14:textId="77777777" w:rsidR="00085F66" w:rsidRPr="002E7BEC" w:rsidRDefault="00085F66" w:rsidP="00085F66">
      <w:pPr>
        <w:spacing w:after="0" w:line="360" w:lineRule="auto"/>
        <w:ind w:left="720"/>
        <w:rPr>
          <w:rFonts w:ascii="Arial" w:hAnsi="Arial" w:cs="Arial"/>
        </w:rPr>
      </w:pPr>
      <w:r w:rsidRPr="002E7BEC">
        <w:rPr>
          <w:rFonts w:ascii="Arial" w:hAnsi="Arial" w:cs="Arial"/>
        </w:rPr>
        <w:t xml:space="preserve">6.4.4 DIFFERENCES BETWEEN CULTURE CONDITIONS </w:t>
      </w:r>
    </w:p>
    <w:p w14:paraId="1D0B6FC0" w14:textId="2E6363F0" w:rsidR="00C35735" w:rsidRPr="002E7BEC" w:rsidRDefault="00C35735" w:rsidP="00C35735">
      <w:pPr>
        <w:spacing w:after="0" w:line="360" w:lineRule="auto"/>
        <w:ind w:left="720"/>
        <w:rPr>
          <w:rFonts w:ascii="Arial" w:hAnsi="Arial" w:cs="Arial"/>
        </w:rPr>
      </w:pPr>
      <w:r w:rsidRPr="002E7BEC">
        <w:rPr>
          <w:rFonts w:ascii="Arial" w:hAnsi="Arial" w:cs="Arial"/>
        </w:rPr>
        <w:t xml:space="preserve">IN CO-CULTURE VERSUS THOSE INVOLVING THE </w:t>
      </w:r>
    </w:p>
    <w:p w14:paraId="1523063F" w14:textId="6AAD04B1" w:rsidR="00C35735" w:rsidRPr="002E7BEC" w:rsidRDefault="00C35735" w:rsidP="00C35735">
      <w:pPr>
        <w:spacing w:after="0" w:line="360" w:lineRule="auto"/>
        <w:ind w:left="720"/>
        <w:rPr>
          <w:rFonts w:ascii="Arial" w:hAnsi="Arial" w:cs="Arial"/>
          <w:color w:val="000000"/>
          <w:shd w:val="clear" w:color="auto" w:fill="FFFFFF"/>
        </w:rPr>
      </w:pPr>
      <w:r w:rsidRPr="002E7BEC">
        <w:rPr>
          <w:rFonts w:ascii="Arial" w:hAnsi="Arial" w:cs="Arial"/>
        </w:rPr>
        <w:t>TRANSFER OF</w:t>
      </w:r>
      <w:r w:rsidR="00D224DB">
        <w:rPr>
          <w:rFonts w:ascii="Arial" w:hAnsi="Arial" w:cs="Arial"/>
        </w:rPr>
        <w:t xml:space="preserve"> CONDITIONED CULTURE MEDIUM</w:t>
      </w:r>
      <w:r w:rsidR="00D224DB">
        <w:rPr>
          <w:rFonts w:ascii="Arial" w:hAnsi="Arial" w:cs="Arial"/>
        </w:rPr>
        <w:tab/>
      </w:r>
      <w:r w:rsidR="00D224DB">
        <w:rPr>
          <w:rFonts w:ascii="Arial" w:hAnsi="Arial" w:cs="Arial"/>
        </w:rPr>
        <w:tab/>
        <w:t>16</w:t>
      </w:r>
      <w:r w:rsidR="00D4728D">
        <w:rPr>
          <w:rFonts w:ascii="Arial" w:hAnsi="Arial" w:cs="Arial"/>
        </w:rPr>
        <w:t>7</w:t>
      </w:r>
    </w:p>
    <w:p w14:paraId="75154532" w14:textId="4CA28146" w:rsidR="00222B72" w:rsidRPr="002E7BEC" w:rsidRDefault="00704F43" w:rsidP="00085F66">
      <w:pPr>
        <w:spacing w:before="240"/>
        <w:rPr>
          <w:rFonts w:ascii="Arial" w:hAnsi="Arial" w:cs="Arial"/>
          <w:b/>
        </w:rPr>
      </w:pPr>
      <w:r w:rsidRPr="002E7BEC">
        <w:rPr>
          <w:rFonts w:ascii="Arial" w:hAnsi="Arial" w:cs="Arial"/>
          <w:b/>
        </w:rPr>
        <w:t>6.5 CONCLUSION</w:t>
      </w:r>
      <w:r w:rsidR="00222B72" w:rsidRPr="002E7BEC">
        <w:rPr>
          <w:rFonts w:ascii="Arial" w:hAnsi="Arial" w:cs="Arial"/>
          <w:b/>
        </w:rPr>
        <w:tab/>
      </w:r>
      <w:r w:rsidR="00222B72" w:rsidRPr="002E7BEC">
        <w:rPr>
          <w:rFonts w:ascii="Arial" w:hAnsi="Arial" w:cs="Arial"/>
          <w:b/>
        </w:rPr>
        <w:tab/>
      </w:r>
      <w:r w:rsidR="00222B72" w:rsidRPr="002E7BEC">
        <w:rPr>
          <w:rFonts w:ascii="Arial" w:hAnsi="Arial" w:cs="Arial"/>
          <w:b/>
        </w:rPr>
        <w:tab/>
      </w:r>
      <w:r w:rsidR="00222B72" w:rsidRPr="002E7BEC">
        <w:rPr>
          <w:rFonts w:ascii="Arial" w:hAnsi="Arial" w:cs="Arial"/>
          <w:b/>
        </w:rPr>
        <w:tab/>
      </w:r>
      <w:r w:rsidR="00222B72" w:rsidRPr="002E7BEC">
        <w:rPr>
          <w:rFonts w:ascii="Arial" w:hAnsi="Arial" w:cs="Arial"/>
          <w:b/>
        </w:rPr>
        <w:tab/>
      </w:r>
      <w:r w:rsidR="00222B72" w:rsidRPr="002E7BEC">
        <w:rPr>
          <w:rFonts w:ascii="Arial" w:hAnsi="Arial" w:cs="Arial"/>
          <w:b/>
        </w:rPr>
        <w:tab/>
      </w:r>
      <w:r w:rsidR="00222B72" w:rsidRPr="002E7BEC">
        <w:rPr>
          <w:rFonts w:ascii="Arial" w:hAnsi="Arial" w:cs="Arial"/>
          <w:b/>
        </w:rPr>
        <w:tab/>
      </w:r>
      <w:r w:rsidR="00222B72" w:rsidRPr="002E7BEC">
        <w:rPr>
          <w:rFonts w:ascii="Arial" w:hAnsi="Arial" w:cs="Arial"/>
          <w:b/>
        </w:rPr>
        <w:tab/>
        <w:t>1</w:t>
      </w:r>
      <w:r w:rsidR="00D224DB">
        <w:rPr>
          <w:rFonts w:ascii="Arial" w:hAnsi="Arial" w:cs="Arial"/>
          <w:b/>
        </w:rPr>
        <w:t>6</w:t>
      </w:r>
      <w:r w:rsidR="00D4728D">
        <w:rPr>
          <w:rFonts w:ascii="Arial" w:hAnsi="Arial" w:cs="Arial"/>
          <w:b/>
        </w:rPr>
        <w:t>8</w:t>
      </w:r>
    </w:p>
    <w:p w14:paraId="26BFDFFC" w14:textId="77777777" w:rsidR="0033473D" w:rsidRDefault="0033473D" w:rsidP="00AE7CB1">
      <w:pPr>
        <w:spacing w:before="240"/>
        <w:rPr>
          <w:rFonts w:ascii="Arial" w:hAnsi="Arial" w:cs="Arial"/>
          <w:b/>
          <w:sz w:val="28"/>
          <w:szCs w:val="28"/>
        </w:rPr>
      </w:pPr>
    </w:p>
    <w:p w14:paraId="5EDBF757" w14:textId="77777777" w:rsidR="009A7076" w:rsidRDefault="00612341" w:rsidP="009A7076">
      <w:pPr>
        <w:spacing w:after="0" w:line="240" w:lineRule="auto"/>
        <w:rPr>
          <w:rFonts w:ascii="Arial" w:hAnsi="Arial" w:cs="Arial"/>
          <w:b/>
          <w:sz w:val="28"/>
          <w:szCs w:val="28"/>
        </w:rPr>
      </w:pPr>
      <w:r w:rsidRPr="0016443C">
        <w:rPr>
          <w:rFonts w:ascii="Arial" w:hAnsi="Arial" w:cs="Arial"/>
          <w:b/>
          <w:sz w:val="28"/>
          <w:szCs w:val="28"/>
        </w:rPr>
        <w:t>CHAPTER 7</w:t>
      </w:r>
      <w:r w:rsidR="00AE7CB1" w:rsidRPr="0016443C">
        <w:rPr>
          <w:rFonts w:ascii="Arial" w:hAnsi="Arial" w:cs="Arial"/>
          <w:b/>
          <w:sz w:val="28"/>
          <w:szCs w:val="28"/>
        </w:rPr>
        <w:t xml:space="preserve"> - </w:t>
      </w:r>
      <w:r w:rsidR="009A7076" w:rsidRPr="009A7076">
        <w:rPr>
          <w:rFonts w:ascii="Arial" w:hAnsi="Arial" w:cs="Arial"/>
          <w:b/>
          <w:sz w:val="28"/>
          <w:szCs w:val="28"/>
        </w:rPr>
        <w:t xml:space="preserve">CHANGES IN ICAM-1 </w:t>
      </w:r>
    </w:p>
    <w:p w14:paraId="1EA11CD7" w14:textId="30B946E7" w:rsidR="00612341" w:rsidRPr="009A7076" w:rsidRDefault="009A7076" w:rsidP="009A7076">
      <w:pPr>
        <w:spacing w:line="240" w:lineRule="auto"/>
        <w:rPr>
          <w:rFonts w:ascii="Arial" w:hAnsi="Arial" w:cs="Arial"/>
          <w:b/>
          <w:sz w:val="28"/>
          <w:szCs w:val="28"/>
        </w:rPr>
      </w:pPr>
      <w:r w:rsidRPr="009A7076">
        <w:rPr>
          <w:rFonts w:ascii="Arial" w:hAnsi="Arial" w:cs="Arial"/>
          <w:b/>
          <w:sz w:val="28"/>
          <w:szCs w:val="28"/>
        </w:rPr>
        <w:t>CONCENTRATION VIA CELL LYSATE ANALYSIS</w:t>
      </w:r>
      <w:r>
        <w:rPr>
          <w:rFonts w:ascii="Arial" w:hAnsi="Arial" w:cs="Arial"/>
          <w:b/>
          <w:sz w:val="36"/>
          <w:szCs w:val="36"/>
        </w:rPr>
        <w:tab/>
      </w:r>
      <w:r w:rsidR="00222B72" w:rsidRPr="0016443C">
        <w:rPr>
          <w:rFonts w:ascii="Arial" w:hAnsi="Arial" w:cs="Arial"/>
          <w:b/>
          <w:sz w:val="28"/>
          <w:szCs w:val="28"/>
        </w:rPr>
        <w:t>1</w:t>
      </w:r>
      <w:r w:rsidR="00D4728D">
        <w:rPr>
          <w:rFonts w:ascii="Arial" w:hAnsi="Arial" w:cs="Arial"/>
          <w:b/>
          <w:sz w:val="28"/>
          <w:szCs w:val="28"/>
        </w:rPr>
        <w:t>70</w:t>
      </w:r>
    </w:p>
    <w:p w14:paraId="1784F957" w14:textId="05E0A3EA" w:rsidR="00704F43" w:rsidRPr="002E7BEC" w:rsidRDefault="00704F43" w:rsidP="00AE7CB1">
      <w:pPr>
        <w:spacing w:before="240"/>
        <w:rPr>
          <w:rFonts w:ascii="Arial" w:hAnsi="Arial" w:cs="Arial"/>
          <w:b/>
        </w:rPr>
      </w:pPr>
      <w:r w:rsidRPr="002E7BEC">
        <w:rPr>
          <w:rFonts w:ascii="Arial" w:hAnsi="Arial" w:cs="Arial"/>
          <w:b/>
        </w:rPr>
        <w:t>7.1 INTRODUCTION</w:t>
      </w:r>
      <w:r w:rsidR="00222B72" w:rsidRPr="002E7BEC">
        <w:rPr>
          <w:rFonts w:ascii="Arial" w:hAnsi="Arial" w:cs="Arial"/>
          <w:b/>
        </w:rPr>
        <w:tab/>
      </w:r>
      <w:r w:rsidR="00222B72" w:rsidRPr="002E7BEC">
        <w:rPr>
          <w:rFonts w:ascii="Arial" w:hAnsi="Arial" w:cs="Arial"/>
          <w:b/>
        </w:rPr>
        <w:tab/>
      </w:r>
      <w:r w:rsidR="00222B72" w:rsidRPr="002E7BEC">
        <w:rPr>
          <w:rFonts w:ascii="Arial" w:hAnsi="Arial" w:cs="Arial"/>
          <w:b/>
        </w:rPr>
        <w:tab/>
      </w:r>
      <w:r w:rsidR="00222B72" w:rsidRPr="002E7BEC">
        <w:rPr>
          <w:rFonts w:ascii="Arial" w:hAnsi="Arial" w:cs="Arial"/>
          <w:b/>
        </w:rPr>
        <w:tab/>
      </w:r>
      <w:r w:rsidR="00222B72" w:rsidRPr="002E7BEC">
        <w:rPr>
          <w:rFonts w:ascii="Arial" w:hAnsi="Arial" w:cs="Arial"/>
          <w:b/>
        </w:rPr>
        <w:tab/>
      </w:r>
      <w:r w:rsidR="00222B72" w:rsidRPr="002E7BEC">
        <w:rPr>
          <w:rFonts w:ascii="Arial" w:hAnsi="Arial" w:cs="Arial"/>
          <w:b/>
        </w:rPr>
        <w:tab/>
      </w:r>
      <w:r w:rsidR="00222B72" w:rsidRPr="002E7BEC">
        <w:rPr>
          <w:rFonts w:ascii="Arial" w:hAnsi="Arial" w:cs="Arial"/>
          <w:b/>
        </w:rPr>
        <w:tab/>
      </w:r>
      <w:r w:rsidR="002E7BEC">
        <w:rPr>
          <w:rFonts w:ascii="Arial" w:hAnsi="Arial" w:cs="Arial"/>
          <w:b/>
        </w:rPr>
        <w:tab/>
      </w:r>
      <w:r w:rsidR="00222B72" w:rsidRPr="002E7BEC">
        <w:rPr>
          <w:rFonts w:ascii="Arial" w:hAnsi="Arial" w:cs="Arial"/>
          <w:b/>
        </w:rPr>
        <w:t>1</w:t>
      </w:r>
      <w:r w:rsidR="00D4728D">
        <w:rPr>
          <w:rFonts w:ascii="Arial" w:hAnsi="Arial" w:cs="Arial"/>
          <w:b/>
        </w:rPr>
        <w:t>70</w:t>
      </w:r>
    </w:p>
    <w:p w14:paraId="2E755B6D" w14:textId="24BBBC0F" w:rsidR="00704F43" w:rsidRPr="002E7BEC" w:rsidRDefault="00704F43" w:rsidP="00085F66">
      <w:pPr>
        <w:spacing w:before="240"/>
        <w:rPr>
          <w:rFonts w:ascii="Arial" w:hAnsi="Arial" w:cs="Arial"/>
          <w:b/>
        </w:rPr>
      </w:pPr>
      <w:r w:rsidRPr="002E7BEC">
        <w:rPr>
          <w:rFonts w:ascii="Arial" w:hAnsi="Arial" w:cs="Arial"/>
          <w:b/>
        </w:rPr>
        <w:t>7.2 METHODS</w:t>
      </w:r>
      <w:r w:rsidR="00222B72" w:rsidRPr="002E7BEC">
        <w:rPr>
          <w:rFonts w:ascii="Arial" w:hAnsi="Arial" w:cs="Arial"/>
          <w:b/>
        </w:rPr>
        <w:tab/>
      </w:r>
      <w:r w:rsidR="00222B72" w:rsidRPr="002E7BEC">
        <w:rPr>
          <w:rFonts w:ascii="Arial" w:hAnsi="Arial" w:cs="Arial"/>
          <w:b/>
        </w:rPr>
        <w:tab/>
      </w:r>
      <w:r w:rsidR="00222B72" w:rsidRPr="002E7BEC">
        <w:rPr>
          <w:rFonts w:ascii="Arial" w:hAnsi="Arial" w:cs="Arial"/>
          <w:b/>
        </w:rPr>
        <w:tab/>
      </w:r>
      <w:r w:rsidR="00222B72" w:rsidRPr="002E7BEC">
        <w:rPr>
          <w:rFonts w:ascii="Arial" w:hAnsi="Arial" w:cs="Arial"/>
          <w:b/>
        </w:rPr>
        <w:tab/>
      </w:r>
      <w:r w:rsidR="00222B72" w:rsidRPr="002E7BEC">
        <w:rPr>
          <w:rFonts w:ascii="Arial" w:hAnsi="Arial" w:cs="Arial"/>
          <w:b/>
        </w:rPr>
        <w:tab/>
      </w:r>
      <w:r w:rsidR="00222B72" w:rsidRPr="002E7BEC">
        <w:rPr>
          <w:rFonts w:ascii="Arial" w:hAnsi="Arial" w:cs="Arial"/>
          <w:b/>
        </w:rPr>
        <w:tab/>
      </w:r>
      <w:r w:rsidR="00222B72" w:rsidRPr="002E7BEC">
        <w:rPr>
          <w:rFonts w:ascii="Arial" w:hAnsi="Arial" w:cs="Arial"/>
          <w:b/>
        </w:rPr>
        <w:tab/>
      </w:r>
      <w:r w:rsidR="00222B72" w:rsidRPr="002E7BEC">
        <w:rPr>
          <w:rFonts w:ascii="Arial" w:hAnsi="Arial" w:cs="Arial"/>
          <w:b/>
        </w:rPr>
        <w:tab/>
        <w:t>1</w:t>
      </w:r>
      <w:r w:rsidR="00D224DB">
        <w:rPr>
          <w:rFonts w:ascii="Arial" w:hAnsi="Arial" w:cs="Arial"/>
          <w:b/>
        </w:rPr>
        <w:t>7</w:t>
      </w:r>
      <w:r w:rsidR="00D4728D">
        <w:rPr>
          <w:rFonts w:ascii="Arial" w:hAnsi="Arial" w:cs="Arial"/>
          <w:b/>
        </w:rPr>
        <w:t>2</w:t>
      </w:r>
    </w:p>
    <w:p w14:paraId="05D147BD" w14:textId="5E2FAB16" w:rsidR="00896F55" w:rsidRPr="002E7BEC" w:rsidRDefault="00896F55" w:rsidP="00896F55">
      <w:pPr>
        <w:spacing w:after="0" w:line="360" w:lineRule="auto"/>
        <w:rPr>
          <w:rFonts w:ascii="Arial" w:hAnsi="Arial" w:cs="Arial"/>
        </w:rPr>
      </w:pPr>
      <w:r w:rsidRPr="002E7BEC">
        <w:rPr>
          <w:rFonts w:ascii="Arial" w:hAnsi="Arial" w:cs="Arial"/>
          <w:b/>
        </w:rPr>
        <w:tab/>
      </w:r>
      <w:r w:rsidRPr="002E7BEC">
        <w:rPr>
          <w:rFonts w:ascii="Arial" w:hAnsi="Arial" w:cs="Arial"/>
        </w:rPr>
        <w:t>7.2.1 SAMPLE PREPARATION</w:t>
      </w:r>
      <w:r w:rsidR="00222B72" w:rsidRPr="002E7BEC">
        <w:rPr>
          <w:rFonts w:ascii="Arial" w:hAnsi="Arial" w:cs="Arial"/>
        </w:rPr>
        <w:tab/>
      </w:r>
      <w:r w:rsidR="00222B72" w:rsidRPr="002E7BEC">
        <w:rPr>
          <w:rFonts w:ascii="Arial" w:hAnsi="Arial" w:cs="Arial"/>
        </w:rPr>
        <w:tab/>
      </w:r>
      <w:r w:rsidR="00222B72" w:rsidRPr="002E7BEC">
        <w:rPr>
          <w:rFonts w:ascii="Arial" w:hAnsi="Arial" w:cs="Arial"/>
        </w:rPr>
        <w:tab/>
      </w:r>
      <w:r w:rsidR="00222B72" w:rsidRPr="002E7BEC">
        <w:rPr>
          <w:rFonts w:ascii="Arial" w:hAnsi="Arial" w:cs="Arial"/>
        </w:rPr>
        <w:tab/>
      </w:r>
      <w:r w:rsidR="00222B72" w:rsidRPr="002E7BEC">
        <w:rPr>
          <w:rFonts w:ascii="Arial" w:hAnsi="Arial" w:cs="Arial"/>
        </w:rPr>
        <w:tab/>
        <w:t>1</w:t>
      </w:r>
      <w:r w:rsidR="00D224DB">
        <w:rPr>
          <w:rFonts w:ascii="Arial" w:hAnsi="Arial" w:cs="Arial"/>
        </w:rPr>
        <w:t>7</w:t>
      </w:r>
      <w:r w:rsidR="00D4728D">
        <w:rPr>
          <w:rFonts w:ascii="Arial" w:hAnsi="Arial" w:cs="Arial"/>
        </w:rPr>
        <w:t>2</w:t>
      </w:r>
    </w:p>
    <w:p w14:paraId="76C41958" w14:textId="0FF50864" w:rsidR="00896F55" w:rsidRPr="002E7BEC" w:rsidRDefault="00896F55" w:rsidP="00896F55">
      <w:pPr>
        <w:spacing w:after="0" w:line="360" w:lineRule="auto"/>
        <w:rPr>
          <w:rFonts w:ascii="Arial" w:hAnsi="Arial" w:cs="Arial"/>
        </w:rPr>
      </w:pPr>
      <w:r w:rsidRPr="002E7BEC">
        <w:rPr>
          <w:rFonts w:ascii="Arial" w:hAnsi="Arial" w:cs="Arial"/>
        </w:rPr>
        <w:tab/>
        <w:t xml:space="preserve">7.2.2 </w:t>
      </w:r>
      <w:r w:rsidR="005D751A" w:rsidRPr="002E7BEC">
        <w:rPr>
          <w:rFonts w:ascii="Arial" w:hAnsi="Arial" w:cs="Arial"/>
        </w:rPr>
        <w:t>DOT BLOT</w:t>
      </w:r>
      <w:r w:rsidR="00222B72" w:rsidRPr="002E7BEC">
        <w:rPr>
          <w:rFonts w:ascii="Arial" w:hAnsi="Arial" w:cs="Arial"/>
        </w:rPr>
        <w:tab/>
      </w:r>
      <w:r w:rsidR="00222B72" w:rsidRPr="002E7BEC">
        <w:rPr>
          <w:rFonts w:ascii="Arial" w:hAnsi="Arial" w:cs="Arial"/>
        </w:rPr>
        <w:tab/>
      </w:r>
      <w:r w:rsidR="00222B72" w:rsidRPr="002E7BEC">
        <w:rPr>
          <w:rFonts w:ascii="Arial" w:hAnsi="Arial" w:cs="Arial"/>
        </w:rPr>
        <w:tab/>
      </w:r>
      <w:r w:rsidR="00222B72" w:rsidRPr="002E7BEC">
        <w:rPr>
          <w:rFonts w:ascii="Arial" w:hAnsi="Arial" w:cs="Arial"/>
        </w:rPr>
        <w:tab/>
      </w:r>
      <w:r w:rsidR="00222B72" w:rsidRPr="002E7BEC">
        <w:rPr>
          <w:rFonts w:ascii="Arial" w:hAnsi="Arial" w:cs="Arial"/>
        </w:rPr>
        <w:tab/>
      </w:r>
      <w:r w:rsidR="00222B72" w:rsidRPr="002E7BEC">
        <w:rPr>
          <w:rFonts w:ascii="Arial" w:hAnsi="Arial" w:cs="Arial"/>
        </w:rPr>
        <w:tab/>
      </w:r>
      <w:r w:rsidR="00222B72" w:rsidRPr="002E7BEC">
        <w:rPr>
          <w:rFonts w:ascii="Arial" w:hAnsi="Arial" w:cs="Arial"/>
        </w:rPr>
        <w:tab/>
        <w:t>1</w:t>
      </w:r>
      <w:r w:rsidR="00D224DB">
        <w:rPr>
          <w:rFonts w:ascii="Arial" w:hAnsi="Arial" w:cs="Arial"/>
        </w:rPr>
        <w:t>7</w:t>
      </w:r>
      <w:r w:rsidR="00D4728D">
        <w:rPr>
          <w:rFonts w:ascii="Arial" w:hAnsi="Arial" w:cs="Arial"/>
        </w:rPr>
        <w:t>4</w:t>
      </w:r>
    </w:p>
    <w:p w14:paraId="42B489DF" w14:textId="754BF958" w:rsidR="00896F55" w:rsidRPr="002E7BEC" w:rsidRDefault="00896F55" w:rsidP="00896F55">
      <w:pPr>
        <w:spacing w:after="0" w:line="360" w:lineRule="auto"/>
        <w:rPr>
          <w:rFonts w:ascii="Arial" w:hAnsi="Arial" w:cs="Arial"/>
        </w:rPr>
      </w:pPr>
      <w:r w:rsidRPr="002E7BEC">
        <w:rPr>
          <w:rFonts w:ascii="Arial" w:hAnsi="Arial" w:cs="Arial"/>
        </w:rPr>
        <w:tab/>
        <w:t xml:space="preserve">7.2.3 </w:t>
      </w:r>
      <w:r w:rsidR="005D751A" w:rsidRPr="002E7BEC">
        <w:rPr>
          <w:rFonts w:ascii="Arial" w:hAnsi="Arial" w:cs="Arial"/>
        </w:rPr>
        <w:t>SDS-PAGE</w:t>
      </w:r>
      <w:r w:rsidR="005D751A" w:rsidRPr="002E7BEC">
        <w:rPr>
          <w:rFonts w:ascii="Arial" w:hAnsi="Arial" w:cs="Arial"/>
        </w:rPr>
        <w:tab/>
      </w:r>
      <w:r w:rsidR="00222B72" w:rsidRPr="002E7BEC">
        <w:rPr>
          <w:rFonts w:ascii="Arial" w:hAnsi="Arial" w:cs="Arial"/>
        </w:rPr>
        <w:tab/>
      </w:r>
      <w:r w:rsidR="00222B72" w:rsidRPr="002E7BEC">
        <w:rPr>
          <w:rFonts w:ascii="Arial" w:hAnsi="Arial" w:cs="Arial"/>
        </w:rPr>
        <w:tab/>
      </w:r>
      <w:r w:rsidR="00222B72" w:rsidRPr="002E7BEC">
        <w:rPr>
          <w:rFonts w:ascii="Arial" w:hAnsi="Arial" w:cs="Arial"/>
        </w:rPr>
        <w:tab/>
      </w:r>
      <w:r w:rsidR="00222B72" w:rsidRPr="002E7BEC">
        <w:rPr>
          <w:rFonts w:ascii="Arial" w:hAnsi="Arial" w:cs="Arial"/>
        </w:rPr>
        <w:tab/>
      </w:r>
      <w:r w:rsidR="00222B72" w:rsidRPr="002E7BEC">
        <w:rPr>
          <w:rFonts w:ascii="Arial" w:hAnsi="Arial" w:cs="Arial"/>
        </w:rPr>
        <w:tab/>
      </w:r>
      <w:r w:rsidR="00222B72" w:rsidRPr="002E7BEC">
        <w:rPr>
          <w:rFonts w:ascii="Arial" w:hAnsi="Arial" w:cs="Arial"/>
        </w:rPr>
        <w:tab/>
        <w:t>1</w:t>
      </w:r>
      <w:r w:rsidR="00D224DB">
        <w:rPr>
          <w:rFonts w:ascii="Arial" w:hAnsi="Arial" w:cs="Arial"/>
        </w:rPr>
        <w:t>7</w:t>
      </w:r>
      <w:r w:rsidR="00D4728D">
        <w:rPr>
          <w:rFonts w:ascii="Arial" w:hAnsi="Arial" w:cs="Arial"/>
        </w:rPr>
        <w:t>4</w:t>
      </w:r>
    </w:p>
    <w:p w14:paraId="2681EE69" w14:textId="4A389D14" w:rsidR="009A7076" w:rsidRPr="002E7BEC" w:rsidRDefault="00D224DB" w:rsidP="00520708">
      <w:pPr>
        <w:spacing w:after="0" w:line="360" w:lineRule="auto"/>
        <w:rPr>
          <w:rFonts w:ascii="Arial" w:hAnsi="Arial" w:cs="Arial"/>
        </w:rPr>
      </w:pPr>
      <w:r>
        <w:rPr>
          <w:rFonts w:ascii="Arial" w:hAnsi="Arial" w:cs="Arial"/>
        </w:rPr>
        <w:tab/>
        <w:t>7.2.4 WESTERN BLOT</w:t>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t>17</w:t>
      </w:r>
      <w:r w:rsidR="00D4728D">
        <w:rPr>
          <w:rFonts w:ascii="Arial" w:hAnsi="Arial" w:cs="Arial"/>
        </w:rPr>
        <w:t>8</w:t>
      </w:r>
    </w:p>
    <w:p w14:paraId="724CED55" w14:textId="7E5C8360" w:rsidR="005D751A" w:rsidRPr="002E7BEC" w:rsidRDefault="005D751A" w:rsidP="00896F55">
      <w:pPr>
        <w:spacing w:after="0" w:line="360" w:lineRule="auto"/>
        <w:rPr>
          <w:rFonts w:ascii="Arial" w:hAnsi="Arial" w:cs="Arial"/>
        </w:rPr>
      </w:pPr>
      <w:r w:rsidRPr="002E7BEC">
        <w:rPr>
          <w:rFonts w:ascii="Arial" w:hAnsi="Arial" w:cs="Arial"/>
        </w:rPr>
        <w:tab/>
        <w:t>7.2.5 ANALYSIS OF ICAM-1 EXPRESSION</w:t>
      </w:r>
      <w:r w:rsidRPr="002E7BEC">
        <w:rPr>
          <w:rFonts w:ascii="Arial" w:hAnsi="Arial" w:cs="Arial"/>
        </w:rPr>
        <w:tab/>
      </w:r>
      <w:r w:rsidRPr="002E7BEC">
        <w:rPr>
          <w:rFonts w:ascii="Arial" w:hAnsi="Arial" w:cs="Arial"/>
        </w:rPr>
        <w:tab/>
      </w:r>
      <w:r w:rsidRPr="002E7BEC">
        <w:rPr>
          <w:rFonts w:ascii="Arial" w:hAnsi="Arial" w:cs="Arial"/>
        </w:rPr>
        <w:tab/>
      </w:r>
      <w:r w:rsidR="0079729A" w:rsidRPr="002E7BEC">
        <w:rPr>
          <w:rFonts w:ascii="Arial" w:hAnsi="Arial" w:cs="Arial"/>
        </w:rPr>
        <w:tab/>
      </w:r>
      <w:r w:rsidRPr="002E7BEC">
        <w:rPr>
          <w:rFonts w:ascii="Arial" w:hAnsi="Arial" w:cs="Arial"/>
        </w:rPr>
        <w:t>1</w:t>
      </w:r>
      <w:r w:rsidR="00D224DB">
        <w:rPr>
          <w:rFonts w:ascii="Arial" w:hAnsi="Arial" w:cs="Arial"/>
        </w:rPr>
        <w:t>7</w:t>
      </w:r>
      <w:r w:rsidR="00D4728D">
        <w:rPr>
          <w:rFonts w:ascii="Arial" w:hAnsi="Arial" w:cs="Arial"/>
        </w:rPr>
        <w:t>9</w:t>
      </w:r>
    </w:p>
    <w:p w14:paraId="3D53EE16" w14:textId="4456AB4A" w:rsidR="00704F43" w:rsidRPr="002E7BEC" w:rsidRDefault="00704F43" w:rsidP="00085F66">
      <w:pPr>
        <w:spacing w:before="240"/>
        <w:rPr>
          <w:rFonts w:ascii="Arial" w:hAnsi="Arial" w:cs="Arial"/>
          <w:b/>
        </w:rPr>
      </w:pPr>
      <w:r w:rsidRPr="002E7BEC">
        <w:rPr>
          <w:rFonts w:ascii="Arial" w:hAnsi="Arial" w:cs="Arial"/>
          <w:b/>
        </w:rPr>
        <w:t>7.3 RESULTS</w:t>
      </w:r>
      <w:r w:rsidR="00222B72" w:rsidRPr="002E7BEC">
        <w:rPr>
          <w:rFonts w:ascii="Arial" w:hAnsi="Arial" w:cs="Arial"/>
          <w:b/>
        </w:rPr>
        <w:tab/>
      </w:r>
      <w:r w:rsidR="00222B72" w:rsidRPr="002E7BEC">
        <w:rPr>
          <w:rFonts w:ascii="Arial" w:hAnsi="Arial" w:cs="Arial"/>
          <w:b/>
        </w:rPr>
        <w:tab/>
      </w:r>
      <w:r w:rsidR="00222B72" w:rsidRPr="002E7BEC">
        <w:rPr>
          <w:rFonts w:ascii="Arial" w:hAnsi="Arial" w:cs="Arial"/>
          <w:b/>
        </w:rPr>
        <w:tab/>
      </w:r>
      <w:r w:rsidR="00222B72" w:rsidRPr="002E7BEC">
        <w:rPr>
          <w:rFonts w:ascii="Arial" w:hAnsi="Arial" w:cs="Arial"/>
          <w:b/>
        </w:rPr>
        <w:tab/>
      </w:r>
      <w:r w:rsidR="00222B72" w:rsidRPr="002E7BEC">
        <w:rPr>
          <w:rFonts w:ascii="Arial" w:hAnsi="Arial" w:cs="Arial"/>
          <w:b/>
        </w:rPr>
        <w:tab/>
      </w:r>
      <w:r w:rsidR="00222B72" w:rsidRPr="002E7BEC">
        <w:rPr>
          <w:rFonts w:ascii="Arial" w:hAnsi="Arial" w:cs="Arial"/>
          <w:b/>
        </w:rPr>
        <w:tab/>
      </w:r>
      <w:r w:rsidR="00222B72" w:rsidRPr="002E7BEC">
        <w:rPr>
          <w:rFonts w:ascii="Arial" w:hAnsi="Arial" w:cs="Arial"/>
          <w:b/>
        </w:rPr>
        <w:tab/>
      </w:r>
      <w:r w:rsidR="002E7BEC">
        <w:rPr>
          <w:rFonts w:ascii="Arial" w:hAnsi="Arial" w:cs="Arial"/>
          <w:b/>
        </w:rPr>
        <w:tab/>
      </w:r>
      <w:r w:rsidR="00222B72" w:rsidRPr="002E7BEC">
        <w:rPr>
          <w:rFonts w:ascii="Arial" w:hAnsi="Arial" w:cs="Arial"/>
          <w:b/>
        </w:rPr>
        <w:tab/>
        <w:t>1</w:t>
      </w:r>
      <w:r w:rsidR="00D224DB">
        <w:rPr>
          <w:rFonts w:ascii="Arial" w:hAnsi="Arial" w:cs="Arial"/>
          <w:b/>
        </w:rPr>
        <w:t>7</w:t>
      </w:r>
      <w:r w:rsidR="00D4728D">
        <w:rPr>
          <w:rFonts w:ascii="Arial" w:hAnsi="Arial" w:cs="Arial"/>
          <w:b/>
        </w:rPr>
        <w:t>9</w:t>
      </w:r>
    </w:p>
    <w:p w14:paraId="7596D211" w14:textId="3A081AE8" w:rsidR="001B6E60" w:rsidRPr="002E7BEC" w:rsidRDefault="001B6E60" w:rsidP="001B6E60">
      <w:pPr>
        <w:spacing w:after="0" w:line="360" w:lineRule="auto"/>
        <w:ind w:firstLine="720"/>
        <w:rPr>
          <w:rFonts w:ascii="Arial" w:hAnsi="Arial" w:cs="Arial"/>
        </w:rPr>
      </w:pPr>
      <w:r w:rsidRPr="002E7BEC">
        <w:rPr>
          <w:rFonts w:ascii="Arial" w:hAnsi="Arial" w:cs="Arial"/>
        </w:rPr>
        <w:t>7.3.1 SAMPLE PREPARATION</w:t>
      </w:r>
      <w:r w:rsidR="00222B72" w:rsidRPr="002E7BEC">
        <w:rPr>
          <w:rFonts w:ascii="Arial" w:hAnsi="Arial" w:cs="Arial"/>
        </w:rPr>
        <w:tab/>
      </w:r>
      <w:r w:rsidR="00222B72" w:rsidRPr="002E7BEC">
        <w:rPr>
          <w:rFonts w:ascii="Arial" w:hAnsi="Arial" w:cs="Arial"/>
        </w:rPr>
        <w:tab/>
      </w:r>
      <w:r w:rsidR="00222B72" w:rsidRPr="002E7BEC">
        <w:rPr>
          <w:rFonts w:ascii="Arial" w:hAnsi="Arial" w:cs="Arial"/>
        </w:rPr>
        <w:tab/>
      </w:r>
      <w:r w:rsidR="00222B72" w:rsidRPr="002E7BEC">
        <w:rPr>
          <w:rFonts w:ascii="Arial" w:hAnsi="Arial" w:cs="Arial"/>
        </w:rPr>
        <w:tab/>
      </w:r>
      <w:r w:rsidR="00222B72" w:rsidRPr="002E7BEC">
        <w:rPr>
          <w:rFonts w:ascii="Arial" w:hAnsi="Arial" w:cs="Arial"/>
        </w:rPr>
        <w:tab/>
        <w:t>1</w:t>
      </w:r>
      <w:r w:rsidR="00D224DB">
        <w:rPr>
          <w:rFonts w:ascii="Arial" w:hAnsi="Arial" w:cs="Arial"/>
        </w:rPr>
        <w:t>7</w:t>
      </w:r>
      <w:r w:rsidR="00D4728D">
        <w:rPr>
          <w:rFonts w:ascii="Arial" w:hAnsi="Arial" w:cs="Arial"/>
        </w:rPr>
        <w:t>9</w:t>
      </w:r>
    </w:p>
    <w:p w14:paraId="3605CCF0" w14:textId="7B9A46E0" w:rsidR="001B6E60" w:rsidRPr="002E7BEC" w:rsidRDefault="001B6E60" w:rsidP="001B6E60">
      <w:pPr>
        <w:spacing w:after="0" w:line="360" w:lineRule="auto"/>
        <w:rPr>
          <w:rFonts w:ascii="Arial" w:hAnsi="Arial" w:cs="Arial"/>
        </w:rPr>
      </w:pPr>
      <w:r w:rsidRPr="002E7BEC">
        <w:rPr>
          <w:rFonts w:ascii="Arial" w:hAnsi="Arial" w:cs="Arial"/>
        </w:rPr>
        <w:tab/>
        <w:t>7.3.2 SDS-PAGE</w:t>
      </w:r>
      <w:r w:rsidR="00222B72" w:rsidRPr="002E7BEC">
        <w:rPr>
          <w:rFonts w:ascii="Arial" w:hAnsi="Arial" w:cs="Arial"/>
        </w:rPr>
        <w:tab/>
      </w:r>
      <w:r w:rsidR="00222B72" w:rsidRPr="002E7BEC">
        <w:rPr>
          <w:rFonts w:ascii="Arial" w:hAnsi="Arial" w:cs="Arial"/>
        </w:rPr>
        <w:tab/>
      </w:r>
      <w:r w:rsidR="00222B72" w:rsidRPr="002E7BEC">
        <w:rPr>
          <w:rFonts w:ascii="Arial" w:hAnsi="Arial" w:cs="Arial"/>
        </w:rPr>
        <w:tab/>
      </w:r>
      <w:r w:rsidR="00222B72" w:rsidRPr="002E7BEC">
        <w:rPr>
          <w:rFonts w:ascii="Arial" w:hAnsi="Arial" w:cs="Arial"/>
        </w:rPr>
        <w:tab/>
      </w:r>
      <w:r w:rsidR="00222B72" w:rsidRPr="002E7BEC">
        <w:rPr>
          <w:rFonts w:ascii="Arial" w:hAnsi="Arial" w:cs="Arial"/>
        </w:rPr>
        <w:tab/>
      </w:r>
      <w:r w:rsidR="00222B72" w:rsidRPr="002E7BEC">
        <w:rPr>
          <w:rFonts w:ascii="Arial" w:hAnsi="Arial" w:cs="Arial"/>
        </w:rPr>
        <w:tab/>
      </w:r>
      <w:r w:rsidR="00222B72" w:rsidRPr="002E7BEC">
        <w:rPr>
          <w:rFonts w:ascii="Arial" w:hAnsi="Arial" w:cs="Arial"/>
        </w:rPr>
        <w:tab/>
        <w:t>1</w:t>
      </w:r>
      <w:r w:rsidR="003A7D58">
        <w:rPr>
          <w:rFonts w:ascii="Arial" w:hAnsi="Arial" w:cs="Arial"/>
        </w:rPr>
        <w:t>8</w:t>
      </w:r>
      <w:r w:rsidR="00D4728D">
        <w:rPr>
          <w:rFonts w:ascii="Arial" w:hAnsi="Arial" w:cs="Arial"/>
        </w:rPr>
        <w:t>1</w:t>
      </w:r>
    </w:p>
    <w:p w14:paraId="38677F99" w14:textId="0DA26247" w:rsidR="001B6E60" w:rsidRPr="002E7BEC" w:rsidRDefault="001B6E60" w:rsidP="008D395D">
      <w:pPr>
        <w:spacing w:after="0" w:line="360" w:lineRule="auto"/>
        <w:rPr>
          <w:rFonts w:ascii="Arial" w:hAnsi="Arial" w:cs="Arial"/>
        </w:rPr>
      </w:pPr>
      <w:r w:rsidRPr="002E7BEC">
        <w:rPr>
          <w:rFonts w:ascii="Arial" w:hAnsi="Arial" w:cs="Arial"/>
        </w:rPr>
        <w:tab/>
        <w:t>7.3.3 WESTERN BLOT</w:t>
      </w:r>
      <w:r w:rsidR="00222B72" w:rsidRPr="002E7BEC">
        <w:rPr>
          <w:rFonts w:ascii="Arial" w:hAnsi="Arial" w:cs="Arial"/>
        </w:rPr>
        <w:tab/>
      </w:r>
      <w:r w:rsidR="00222B72" w:rsidRPr="002E7BEC">
        <w:rPr>
          <w:rFonts w:ascii="Arial" w:hAnsi="Arial" w:cs="Arial"/>
        </w:rPr>
        <w:tab/>
      </w:r>
      <w:r w:rsidR="00222B72" w:rsidRPr="002E7BEC">
        <w:rPr>
          <w:rFonts w:ascii="Arial" w:hAnsi="Arial" w:cs="Arial"/>
        </w:rPr>
        <w:tab/>
      </w:r>
      <w:r w:rsidR="00222B72" w:rsidRPr="002E7BEC">
        <w:rPr>
          <w:rFonts w:ascii="Arial" w:hAnsi="Arial" w:cs="Arial"/>
        </w:rPr>
        <w:tab/>
      </w:r>
      <w:r w:rsidR="00222B72" w:rsidRPr="002E7BEC">
        <w:rPr>
          <w:rFonts w:ascii="Arial" w:hAnsi="Arial" w:cs="Arial"/>
        </w:rPr>
        <w:tab/>
      </w:r>
      <w:r w:rsidR="00222B72" w:rsidRPr="002E7BEC">
        <w:rPr>
          <w:rFonts w:ascii="Arial" w:hAnsi="Arial" w:cs="Arial"/>
        </w:rPr>
        <w:tab/>
        <w:t>1</w:t>
      </w:r>
      <w:r w:rsidR="00D224DB">
        <w:rPr>
          <w:rFonts w:ascii="Arial" w:hAnsi="Arial" w:cs="Arial"/>
        </w:rPr>
        <w:t>8</w:t>
      </w:r>
      <w:r w:rsidR="00D4728D">
        <w:rPr>
          <w:rFonts w:ascii="Arial" w:hAnsi="Arial" w:cs="Arial"/>
        </w:rPr>
        <w:t>2</w:t>
      </w:r>
    </w:p>
    <w:p w14:paraId="58C72482" w14:textId="1C6EEB99" w:rsidR="005D751A" w:rsidRPr="002E7BEC" w:rsidRDefault="005D751A" w:rsidP="008D395D">
      <w:pPr>
        <w:spacing w:after="0" w:line="360" w:lineRule="auto"/>
        <w:rPr>
          <w:rFonts w:ascii="Arial" w:hAnsi="Arial" w:cs="Arial"/>
        </w:rPr>
      </w:pPr>
      <w:r w:rsidRPr="002E7BEC">
        <w:rPr>
          <w:rFonts w:ascii="Arial" w:hAnsi="Arial" w:cs="Arial"/>
        </w:rPr>
        <w:tab/>
        <w:t>7.3.4 IMMUNOCHEMISTRY TO DETECT ICAM-1</w:t>
      </w:r>
      <w:r w:rsidRPr="002E7BEC">
        <w:rPr>
          <w:rFonts w:ascii="Arial" w:hAnsi="Arial" w:cs="Arial"/>
        </w:rPr>
        <w:tab/>
      </w:r>
      <w:r w:rsidRPr="002E7BEC">
        <w:rPr>
          <w:rFonts w:ascii="Arial" w:hAnsi="Arial" w:cs="Arial"/>
        </w:rPr>
        <w:tab/>
      </w:r>
      <w:r w:rsidR="0079729A" w:rsidRPr="002E7BEC">
        <w:rPr>
          <w:rFonts w:ascii="Arial" w:hAnsi="Arial" w:cs="Arial"/>
        </w:rPr>
        <w:tab/>
      </w:r>
      <w:r w:rsidR="00D224DB">
        <w:rPr>
          <w:rFonts w:ascii="Arial" w:hAnsi="Arial" w:cs="Arial"/>
        </w:rPr>
        <w:t>18</w:t>
      </w:r>
      <w:r w:rsidR="00D4728D">
        <w:rPr>
          <w:rFonts w:ascii="Arial" w:hAnsi="Arial" w:cs="Arial"/>
        </w:rPr>
        <w:t>3</w:t>
      </w:r>
    </w:p>
    <w:p w14:paraId="436F0316" w14:textId="4D4DE7AE" w:rsidR="00704F43" w:rsidRPr="002E7BEC" w:rsidRDefault="00704F43" w:rsidP="00085F66">
      <w:pPr>
        <w:spacing w:before="240"/>
        <w:rPr>
          <w:rFonts w:ascii="Arial" w:hAnsi="Arial" w:cs="Arial"/>
          <w:b/>
        </w:rPr>
      </w:pPr>
      <w:r w:rsidRPr="002E7BEC">
        <w:rPr>
          <w:rFonts w:ascii="Arial" w:hAnsi="Arial" w:cs="Arial"/>
          <w:b/>
        </w:rPr>
        <w:t>7.4 DISCUSSION</w:t>
      </w:r>
      <w:r w:rsidR="00D224DB">
        <w:rPr>
          <w:rFonts w:ascii="Arial" w:hAnsi="Arial" w:cs="Arial"/>
          <w:b/>
        </w:rPr>
        <w:tab/>
      </w:r>
      <w:r w:rsidR="00D224DB">
        <w:rPr>
          <w:rFonts w:ascii="Arial" w:hAnsi="Arial" w:cs="Arial"/>
          <w:b/>
        </w:rPr>
        <w:tab/>
      </w:r>
      <w:r w:rsidR="00D224DB">
        <w:rPr>
          <w:rFonts w:ascii="Arial" w:hAnsi="Arial" w:cs="Arial"/>
          <w:b/>
        </w:rPr>
        <w:tab/>
      </w:r>
      <w:r w:rsidR="00D224DB">
        <w:rPr>
          <w:rFonts w:ascii="Arial" w:hAnsi="Arial" w:cs="Arial"/>
          <w:b/>
        </w:rPr>
        <w:tab/>
      </w:r>
      <w:r w:rsidR="00D224DB">
        <w:rPr>
          <w:rFonts w:ascii="Arial" w:hAnsi="Arial" w:cs="Arial"/>
          <w:b/>
        </w:rPr>
        <w:tab/>
      </w:r>
      <w:r w:rsidR="00D224DB">
        <w:rPr>
          <w:rFonts w:ascii="Arial" w:hAnsi="Arial" w:cs="Arial"/>
          <w:b/>
        </w:rPr>
        <w:tab/>
      </w:r>
      <w:r w:rsidR="00D224DB">
        <w:rPr>
          <w:rFonts w:ascii="Arial" w:hAnsi="Arial" w:cs="Arial"/>
          <w:b/>
        </w:rPr>
        <w:tab/>
      </w:r>
      <w:r w:rsidR="00D224DB">
        <w:rPr>
          <w:rFonts w:ascii="Arial" w:hAnsi="Arial" w:cs="Arial"/>
          <w:b/>
        </w:rPr>
        <w:tab/>
        <w:t>18</w:t>
      </w:r>
      <w:r w:rsidR="00D4728D">
        <w:rPr>
          <w:rFonts w:ascii="Arial" w:hAnsi="Arial" w:cs="Arial"/>
          <w:b/>
        </w:rPr>
        <w:t>7</w:t>
      </w:r>
    </w:p>
    <w:p w14:paraId="7220557E" w14:textId="2852D651" w:rsidR="0079729A" w:rsidRPr="002E7BEC" w:rsidRDefault="00FA3DE5" w:rsidP="0079729A">
      <w:pPr>
        <w:spacing w:after="0" w:line="360" w:lineRule="auto"/>
        <w:rPr>
          <w:rFonts w:ascii="Arial" w:hAnsi="Arial" w:cs="Arial"/>
        </w:rPr>
      </w:pPr>
      <w:r w:rsidRPr="002E7BEC">
        <w:rPr>
          <w:rFonts w:ascii="Arial" w:hAnsi="Arial" w:cs="Arial"/>
          <w:b/>
        </w:rPr>
        <w:tab/>
      </w:r>
      <w:r w:rsidRPr="002E7BEC">
        <w:rPr>
          <w:rFonts w:ascii="Arial" w:hAnsi="Arial" w:cs="Arial"/>
        </w:rPr>
        <w:t xml:space="preserve">7.4.1 </w:t>
      </w:r>
      <w:r w:rsidR="0079729A" w:rsidRPr="002E7BEC">
        <w:rPr>
          <w:rFonts w:ascii="Arial" w:hAnsi="Arial" w:cs="Arial"/>
        </w:rPr>
        <w:t>USEFULNESS OF COOMASSIE BLUE AND PONCEAU</w:t>
      </w:r>
    </w:p>
    <w:p w14:paraId="1144C4D1" w14:textId="4EEDD2B2" w:rsidR="0079729A" w:rsidRPr="002E7BEC" w:rsidRDefault="0079729A" w:rsidP="0079729A">
      <w:pPr>
        <w:spacing w:after="0" w:line="360" w:lineRule="auto"/>
        <w:ind w:left="720"/>
        <w:rPr>
          <w:rFonts w:ascii="Arial" w:hAnsi="Arial" w:cs="Arial"/>
        </w:rPr>
      </w:pPr>
      <w:r w:rsidRPr="002E7BEC">
        <w:rPr>
          <w:rFonts w:ascii="Arial" w:hAnsi="Arial" w:cs="Arial"/>
        </w:rPr>
        <w:t>S STAINING</w:t>
      </w:r>
      <w:r w:rsidRPr="002E7BEC">
        <w:rPr>
          <w:rFonts w:ascii="Arial" w:hAnsi="Arial" w:cs="Arial"/>
        </w:rPr>
        <w:tab/>
      </w:r>
      <w:r w:rsidRPr="002E7BEC">
        <w:rPr>
          <w:rFonts w:ascii="Arial" w:hAnsi="Arial" w:cs="Arial"/>
        </w:rPr>
        <w:tab/>
      </w:r>
      <w:r w:rsidRPr="002E7BEC">
        <w:rPr>
          <w:rFonts w:ascii="Arial" w:hAnsi="Arial" w:cs="Arial"/>
        </w:rPr>
        <w:tab/>
      </w:r>
      <w:r w:rsidRPr="002E7BEC">
        <w:rPr>
          <w:rFonts w:ascii="Arial" w:hAnsi="Arial" w:cs="Arial"/>
        </w:rPr>
        <w:tab/>
      </w:r>
      <w:r w:rsidRPr="002E7BEC">
        <w:rPr>
          <w:rFonts w:ascii="Arial" w:hAnsi="Arial" w:cs="Arial"/>
        </w:rPr>
        <w:tab/>
      </w:r>
      <w:r w:rsidRPr="002E7BEC">
        <w:rPr>
          <w:rFonts w:ascii="Arial" w:hAnsi="Arial" w:cs="Arial"/>
        </w:rPr>
        <w:tab/>
      </w:r>
      <w:r w:rsidRPr="002E7BEC">
        <w:rPr>
          <w:rFonts w:ascii="Arial" w:hAnsi="Arial" w:cs="Arial"/>
        </w:rPr>
        <w:tab/>
      </w:r>
      <w:r w:rsidRPr="002E7BEC">
        <w:rPr>
          <w:rFonts w:ascii="Arial" w:hAnsi="Arial" w:cs="Arial"/>
        </w:rPr>
        <w:tab/>
      </w:r>
      <w:r w:rsidR="00D224DB">
        <w:rPr>
          <w:rFonts w:ascii="Arial" w:hAnsi="Arial" w:cs="Arial"/>
        </w:rPr>
        <w:t>18</w:t>
      </w:r>
      <w:r w:rsidR="00D4728D">
        <w:rPr>
          <w:rFonts w:ascii="Arial" w:hAnsi="Arial" w:cs="Arial"/>
        </w:rPr>
        <w:t>7</w:t>
      </w:r>
    </w:p>
    <w:p w14:paraId="5C606CAF" w14:textId="10BF1B11" w:rsidR="00FA3DE5" w:rsidRPr="002E7BEC" w:rsidRDefault="0079729A" w:rsidP="0079729A">
      <w:pPr>
        <w:spacing w:after="0" w:line="360" w:lineRule="auto"/>
        <w:ind w:left="720"/>
        <w:rPr>
          <w:rFonts w:ascii="Arial" w:hAnsi="Arial" w:cs="Arial"/>
        </w:rPr>
      </w:pPr>
      <w:r w:rsidRPr="002E7BEC">
        <w:rPr>
          <w:rFonts w:ascii="Arial" w:hAnsi="Arial" w:cs="Arial"/>
        </w:rPr>
        <w:t xml:space="preserve">7.4.2 </w:t>
      </w:r>
      <w:r w:rsidR="00FA3DE5" w:rsidRPr="002E7BEC">
        <w:rPr>
          <w:rFonts w:ascii="Arial" w:hAnsi="Arial" w:cs="Arial"/>
        </w:rPr>
        <w:t>D</w:t>
      </w:r>
      <w:r w:rsidR="00C82279">
        <w:rPr>
          <w:rFonts w:ascii="Arial" w:hAnsi="Arial" w:cs="Arial"/>
        </w:rPr>
        <w:t>OT BLOT VERSUS WESTE</w:t>
      </w:r>
      <w:r w:rsidR="00D224DB">
        <w:rPr>
          <w:rFonts w:ascii="Arial" w:hAnsi="Arial" w:cs="Arial"/>
        </w:rPr>
        <w:t>RN BLOT</w:t>
      </w:r>
      <w:r w:rsidR="00D224DB">
        <w:rPr>
          <w:rFonts w:ascii="Arial" w:hAnsi="Arial" w:cs="Arial"/>
        </w:rPr>
        <w:tab/>
      </w:r>
      <w:r w:rsidR="00D224DB">
        <w:rPr>
          <w:rFonts w:ascii="Arial" w:hAnsi="Arial" w:cs="Arial"/>
        </w:rPr>
        <w:tab/>
      </w:r>
      <w:r w:rsidR="00D224DB">
        <w:rPr>
          <w:rFonts w:ascii="Arial" w:hAnsi="Arial" w:cs="Arial"/>
        </w:rPr>
        <w:tab/>
        <w:t>18</w:t>
      </w:r>
      <w:r w:rsidR="00D4728D">
        <w:rPr>
          <w:rFonts w:ascii="Arial" w:hAnsi="Arial" w:cs="Arial"/>
        </w:rPr>
        <w:t>8</w:t>
      </w:r>
    </w:p>
    <w:p w14:paraId="136E6634" w14:textId="584692B4" w:rsidR="00FA3DE5" w:rsidRPr="002E7BEC" w:rsidRDefault="0079729A" w:rsidP="009A7076">
      <w:pPr>
        <w:spacing w:line="360" w:lineRule="auto"/>
        <w:rPr>
          <w:rFonts w:ascii="Arial" w:hAnsi="Arial" w:cs="Arial"/>
        </w:rPr>
      </w:pPr>
      <w:r w:rsidRPr="002E7BEC">
        <w:rPr>
          <w:rFonts w:ascii="Arial" w:hAnsi="Arial" w:cs="Arial"/>
        </w:rPr>
        <w:tab/>
        <w:t>7.4.3</w:t>
      </w:r>
      <w:r w:rsidR="00FA3DE5" w:rsidRPr="002E7BEC">
        <w:rPr>
          <w:rFonts w:ascii="Arial" w:hAnsi="Arial" w:cs="Arial"/>
        </w:rPr>
        <w:t xml:space="preserve"> DOT BLOT V</w:t>
      </w:r>
      <w:r w:rsidR="00D224DB">
        <w:rPr>
          <w:rFonts w:ascii="Arial" w:hAnsi="Arial" w:cs="Arial"/>
        </w:rPr>
        <w:t>ERSUS CONFOCAL IMAGE ANALYSIS</w:t>
      </w:r>
      <w:r w:rsidR="00D224DB">
        <w:rPr>
          <w:rFonts w:ascii="Arial" w:hAnsi="Arial" w:cs="Arial"/>
        </w:rPr>
        <w:tab/>
        <w:t>1</w:t>
      </w:r>
      <w:r w:rsidR="00D4728D">
        <w:rPr>
          <w:rFonts w:ascii="Arial" w:hAnsi="Arial" w:cs="Arial"/>
        </w:rPr>
        <w:t>90</w:t>
      </w:r>
    </w:p>
    <w:p w14:paraId="53D14AC6" w14:textId="3BCC72AE" w:rsidR="00704F43" w:rsidRPr="002E7BEC" w:rsidRDefault="00704F43" w:rsidP="00085F66">
      <w:pPr>
        <w:spacing w:before="240"/>
        <w:rPr>
          <w:rFonts w:ascii="Arial" w:hAnsi="Arial" w:cs="Arial"/>
          <w:b/>
        </w:rPr>
      </w:pPr>
      <w:r w:rsidRPr="002E7BEC">
        <w:rPr>
          <w:rFonts w:ascii="Arial" w:hAnsi="Arial" w:cs="Arial"/>
          <w:b/>
        </w:rPr>
        <w:t>7.5 CONCLUSION</w:t>
      </w:r>
      <w:r w:rsidR="009A7076" w:rsidRPr="002E7BEC">
        <w:rPr>
          <w:rFonts w:ascii="Arial" w:hAnsi="Arial" w:cs="Arial"/>
          <w:b/>
        </w:rPr>
        <w:tab/>
      </w:r>
      <w:r w:rsidR="009A7076" w:rsidRPr="002E7BEC">
        <w:rPr>
          <w:rFonts w:ascii="Arial" w:hAnsi="Arial" w:cs="Arial"/>
          <w:b/>
        </w:rPr>
        <w:tab/>
      </w:r>
      <w:r w:rsidR="009A7076" w:rsidRPr="002E7BEC">
        <w:rPr>
          <w:rFonts w:ascii="Arial" w:hAnsi="Arial" w:cs="Arial"/>
          <w:b/>
        </w:rPr>
        <w:tab/>
      </w:r>
      <w:r w:rsidR="009A7076" w:rsidRPr="002E7BEC">
        <w:rPr>
          <w:rFonts w:ascii="Arial" w:hAnsi="Arial" w:cs="Arial"/>
          <w:b/>
        </w:rPr>
        <w:tab/>
      </w:r>
      <w:r w:rsidR="009A7076" w:rsidRPr="002E7BEC">
        <w:rPr>
          <w:rFonts w:ascii="Arial" w:hAnsi="Arial" w:cs="Arial"/>
          <w:b/>
        </w:rPr>
        <w:tab/>
      </w:r>
      <w:r w:rsidR="009A7076" w:rsidRPr="002E7BEC">
        <w:rPr>
          <w:rFonts w:ascii="Arial" w:hAnsi="Arial" w:cs="Arial"/>
          <w:b/>
        </w:rPr>
        <w:tab/>
      </w:r>
      <w:r w:rsidR="009A7076" w:rsidRPr="002E7BEC">
        <w:rPr>
          <w:rFonts w:ascii="Arial" w:hAnsi="Arial" w:cs="Arial"/>
          <w:b/>
        </w:rPr>
        <w:tab/>
      </w:r>
      <w:r w:rsidR="009A7076" w:rsidRPr="002E7BEC">
        <w:rPr>
          <w:rFonts w:ascii="Arial" w:hAnsi="Arial" w:cs="Arial"/>
          <w:b/>
        </w:rPr>
        <w:tab/>
      </w:r>
      <w:r w:rsidR="00D224DB">
        <w:rPr>
          <w:rFonts w:ascii="Arial" w:hAnsi="Arial" w:cs="Arial"/>
          <w:b/>
        </w:rPr>
        <w:t>1</w:t>
      </w:r>
      <w:r w:rsidR="003A7D58">
        <w:rPr>
          <w:rFonts w:ascii="Arial" w:hAnsi="Arial" w:cs="Arial"/>
          <w:b/>
        </w:rPr>
        <w:t>9</w:t>
      </w:r>
      <w:r w:rsidR="00D4728D">
        <w:rPr>
          <w:rFonts w:ascii="Arial" w:hAnsi="Arial" w:cs="Arial"/>
          <w:b/>
        </w:rPr>
        <w:t>1</w:t>
      </w:r>
    </w:p>
    <w:p w14:paraId="43B2C5F0" w14:textId="77777777" w:rsidR="00704F43" w:rsidRPr="002E7BEC" w:rsidRDefault="00704F43" w:rsidP="00AE7CB1">
      <w:pPr>
        <w:spacing w:before="240"/>
        <w:rPr>
          <w:rFonts w:ascii="Arial" w:hAnsi="Arial" w:cs="Arial"/>
          <w:b/>
        </w:rPr>
      </w:pPr>
    </w:p>
    <w:p w14:paraId="2EB06673" w14:textId="3066C707" w:rsidR="00612341" w:rsidRPr="0016443C" w:rsidRDefault="00612341" w:rsidP="00AE7CB1">
      <w:pPr>
        <w:spacing w:before="240"/>
        <w:rPr>
          <w:rFonts w:ascii="Arial" w:hAnsi="Arial" w:cs="Arial"/>
          <w:b/>
          <w:sz w:val="28"/>
          <w:szCs w:val="28"/>
        </w:rPr>
      </w:pPr>
      <w:r w:rsidRPr="0016443C">
        <w:rPr>
          <w:rFonts w:ascii="Arial" w:hAnsi="Arial" w:cs="Arial"/>
          <w:b/>
          <w:sz w:val="28"/>
          <w:szCs w:val="28"/>
        </w:rPr>
        <w:t>CHAPTER 8</w:t>
      </w:r>
      <w:r w:rsidR="00AE7CB1" w:rsidRPr="0016443C">
        <w:rPr>
          <w:rFonts w:ascii="Arial" w:hAnsi="Arial" w:cs="Arial"/>
          <w:b/>
          <w:sz w:val="28"/>
          <w:szCs w:val="28"/>
        </w:rPr>
        <w:t xml:space="preserve"> - CONCLUSIONS AND FUTURE WORK</w:t>
      </w:r>
      <w:r w:rsidR="00D224DB">
        <w:rPr>
          <w:rFonts w:ascii="Arial" w:hAnsi="Arial" w:cs="Arial"/>
          <w:b/>
          <w:sz w:val="28"/>
          <w:szCs w:val="28"/>
        </w:rPr>
        <w:tab/>
        <w:t>19</w:t>
      </w:r>
      <w:r w:rsidR="00D4728D">
        <w:rPr>
          <w:rFonts w:ascii="Arial" w:hAnsi="Arial" w:cs="Arial"/>
          <w:b/>
          <w:sz w:val="28"/>
          <w:szCs w:val="28"/>
        </w:rPr>
        <w:t>3</w:t>
      </w:r>
    </w:p>
    <w:p w14:paraId="574A4779" w14:textId="56099AE4" w:rsidR="00704F43" w:rsidRPr="002E7BEC" w:rsidRDefault="00704F43" w:rsidP="004503BF">
      <w:pPr>
        <w:spacing w:before="240" w:line="240" w:lineRule="auto"/>
        <w:rPr>
          <w:rFonts w:ascii="Arial" w:hAnsi="Arial" w:cs="Arial"/>
          <w:b/>
          <w:szCs w:val="40"/>
        </w:rPr>
      </w:pPr>
      <w:r w:rsidRPr="002E7BEC">
        <w:rPr>
          <w:rFonts w:ascii="Arial" w:hAnsi="Arial" w:cs="Arial"/>
          <w:b/>
          <w:szCs w:val="40"/>
        </w:rPr>
        <w:t xml:space="preserve">8.1 </w:t>
      </w:r>
      <w:r w:rsidR="00520708" w:rsidRPr="002E7BEC">
        <w:rPr>
          <w:rFonts w:ascii="Arial" w:hAnsi="Arial" w:cs="Arial"/>
          <w:b/>
          <w:szCs w:val="40"/>
        </w:rPr>
        <w:t xml:space="preserve">OVERALL </w:t>
      </w:r>
      <w:r w:rsidRPr="002E7BEC">
        <w:rPr>
          <w:rFonts w:ascii="Arial" w:hAnsi="Arial" w:cs="Arial"/>
          <w:b/>
          <w:szCs w:val="40"/>
        </w:rPr>
        <w:t>CONCLUSIONS</w:t>
      </w:r>
      <w:r w:rsidR="00520708" w:rsidRPr="002E7BEC">
        <w:rPr>
          <w:rFonts w:ascii="Arial" w:hAnsi="Arial" w:cs="Arial"/>
          <w:b/>
          <w:szCs w:val="40"/>
        </w:rPr>
        <w:tab/>
      </w:r>
      <w:r w:rsidR="00520708" w:rsidRPr="002E7BEC">
        <w:rPr>
          <w:rFonts w:ascii="Arial" w:hAnsi="Arial" w:cs="Arial"/>
          <w:b/>
          <w:szCs w:val="40"/>
        </w:rPr>
        <w:tab/>
      </w:r>
      <w:r w:rsidR="00520708" w:rsidRPr="002E7BEC">
        <w:rPr>
          <w:rFonts w:ascii="Arial" w:hAnsi="Arial" w:cs="Arial"/>
          <w:b/>
          <w:szCs w:val="40"/>
        </w:rPr>
        <w:tab/>
      </w:r>
      <w:r w:rsidR="00520708" w:rsidRPr="002E7BEC">
        <w:rPr>
          <w:rFonts w:ascii="Arial" w:hAnsi="Arial" w:cs="Arial"/>
          <w:b/>
          <w:szCs w:val="40"/>
        </w:rPr>
        <w:tab/>
      </w:r>
      <w:r w:rsidR="00520708" w:rsidRPr="002E7BEC">
        <w:rPr>
          <w:rFonts w:ascii="Arial" w:hAnsi="Arial" w:cs="Arial"/>
          <w:b/>
          <w:szCs w:val="40"/>
        </w:rPr>
        <w:tab/>
      </w:r>
      <w:r w:rsidR="00520708" w:rsidRPr="002E7BEC">
        <w:rPr>
          <w:rFonts w:ascii="Arial" w:hAnsi="Arial" w:cs="Arial"/>
          <w:b/>
          <w:szCs w:val="40"/>
        </w:rPr>
        <w:tab/>
      </w:r>
      <w:r w:rsidR="00D224DB">
        <w:rPr>
          <w:rFonts w:ascii="Arial" w:hAnsi="Arial" w:cs="Arial"/>
          <w:b/>
          <w:szCs w:val="40"/>
        </w:rPr>
        <w:t>19</w:t>
      </w:r>
      <w:r w:rsidR="00D4728D">
        <w:rPr>
          <w:rFonts w:ascii="Arial" w:hAnsi="Arial" w:cs="Arial"/>
          <w:b/>
          <w:szCs w:val="40"/>
        </w:rPr>
        <w:t>3</w:t>
      </w:r>
    </w:p>
    <w:p w14:paraId="05E6484A" w14:textId="00598C6F" w:rsidR="002E7BEC" w:rsidRDefault="008E1377" w:rsidP="00223424">
      <w:pPr>
        <w:spacing w:before="240" w:after="0" w:line="360" w:lineRule="auto"/>
        <w:rPr>
          <w:rFonts w:ascii="Arial" w:hAnsi="Arial" w:cs="Arial"/>
          <w:b/>
          <w:szCs w:val="40"/>
        </w:rPr>
      </w:pPr>
      <w:r w:rsidRPr="002E7BEC">
        <w:rPr>
          <w:rFonts w:ascii="Arial" w:hAnsi="Arial" w:cs="Arial"/>
          <w:b/>
          <w:szCs w:val="40"/>
        </w:rPr>
        <w:t xml:space="preserve">8.2 </w:t>
      </w:r>
      <w:r w:rsidR="00704F43" w:rsidRPr="002E7BEC">
        <w:rPr>
          <w:rFonts w:ascii="Arial" w:hAnsi="Arial" w:cs="Arial"/>
          <w:b/>
          <w:szCs w:val="40"/>
        </w:rPr>
        <w:t>FUTURE WORK</w:t>
      </w:r>
      <w:r w:rsidR="00D96E1B" w:rsidRPr="002E7BEC">
        <w:rPr>
          <w:rFonts w:ascii="Arial" w:hAnsi="Arial" w:cs="Arial"/>
          <w:b/>
          <w:szCs w:val="40"/>
        </w:rPr>
        <w:tab/>
      </w:r>
      <w:r w:rsidR="00D96E1B" w:rsidRPr="002E7BEC">
        <w:rPr>
          <w:rFonts w:ascii="Arial" w:hAnsi="Arial" w:cs="Arial"/>
          <w:b/>
          <w:szCs w:val="40"/>
        </w:rPr>
        <w:tab/>
      </w:r>
      <w:r w:rsidR="00D96E1B" w:rsidRPr="002E7BEC">
        <w:rPr>
          <w:rFonts w:ascii="Arial" w:hAnsi="Arial" w:cs="Arial"/>
          <w:b/>
          <w:szCs w:val="40"/>
        </w:rPr>
        <w:tab/>
      </w:r>
      <w:r w:rsidR="00D96E1B" w:rsidRPr="002E7BEC">
        <w:rPr>
          <w:rFonts w:ascii="Arial" w:hAnsi="Arial" w:cs="Arial"/>
          <w:b/>
          <w:szCs w:val="40"/>
        </w:rPr>
        <w:tab/>
      </w:r>
      <w:r w:rsidRPr="002E7BEC">
        <w:rPr>
          <w:rFonts w:ascii="Arial" w:hAnsi="Arial" w:cs="Arial"/>
          <w:b/>
          <w:szCs w:val="40"/>
        </w:rPr>
        <w:tab/>
      </w:r>
      <w:r w:rsidR="00D96E1B" w:rsidRPr="002E7BEC">
        <w:rPr>
          <w:rFonts w:ascii="Arial" w:hAnsi="Arial" w:cs="Arial"/>
          <w:b/>
          <w:szCs w:val="40"/>
        </w:rPr>
        <w:tab/>
      </w:r>
      <w:r w:rsidR="00D96E1B" w:rsidRPr="002E7BEC">
        <w:rPr>
          <w:rFonts w:ascii="Arial" w:hAnsi="Arial" w:cs="Arial"/>
          <w:b/>
          <w:szCs w:val="40"/>
        </w:rPr>
        <w:tab/>
      </w:r>
      <w:r w:rsidR="002E7BEC">
        <w:rPr>
          <w:rFonts w:ascii="Arial" w:hAnsi="Arial" w:cs="Arial"/>
          <w:b/>
          <w:szCs w:val="40"/>
        </w:rPr>
        <w:tab/>
      </w:r>
      <w:r w:rsidR="00D224DB">
        <w:rPr>
          <w:rFonts w:ascii="Arial" w:hAnsi="Arial" w:cs="Arial"/>
          <w:b/>
          <w:szCs w:val="40"/>
        </w:rPr>
        <w:t>19</w:t>
      </w:r>
      <w:r w:rsidR="00D4728D">
        <w:rPr>
          <w:rFonts w:ascii="Arial" w:hAnsi="Arial" w:cs="Arial"/>
          <w:b/>
          <w:szCs w:val="40"/>
        </w:rPr>
        <w:t>7</w:t>
      </w:r>
    </w:p>
    <w:p w14:paraId="6A1B46FD" w14:textId="3641CF45" w:rsidR="006F3FC7" w:rsidRDefault="006F3FC7" w:rsidP="00085F66">
      <w:pPr>
        <w:spacing w:before="240" w:after="0" w:line="360" w:lineRule="auto"/>
        <w:rPr>
          <w:rFonts w:ascii="Arial" w:hAnsi="Arial" w:cs="Arial"/>
          <w:b/>
          <w:sz w:val="28"/>
          <w:szCs w:val="30"/>
        </w:rPr>
      </w:pPr>
      <w:r w:rsidRPr="002E7BEC">
        <w:rPr>
          <w:rFonts w:ascii="Arial" w:hAnsi="Arial" w:cs="Arial"/>
          <w:sz w:val="20"/>
          <w:szCs w:val="24"/>
        </w:rPr>
        <w:lastRenderedPageBreak/>
        <w:tab/>
      </w:r>
      <w:r>
        <w:rPr>
          <w:rFonts w:ascii="Arial" w:hAnsi="Arial" w:cs="Arial"/>
          <w:b/>
          <w:sz w:val="28"/>
          <w:szCs w:val="30"/>
        </w:rPr>
        <w:tab/>
      </w:r>
      <w:r>
        <w:rPr>
          <w:rFonts w:ascii="Arial" w:hAnsi="Arial" w:cs="Arial"/>
          <w:b/>
          <w:sz w:val="28"/>
          <w:szCs w:val="30"/>
        </w:rPr>
        <w:tab/>
      </w:r>
      <w:r>
        <w:rPr>
          <w:rFonts w:ascii="Arial" w:hAnsi="Arial" w:cs="Arial"/>
          <w:b/>
          <w:sz w:val="28"/>
          <w:szCs w:val="30"/>
        </w:rPr>
        <w:tab/>
      </w:r>
      <w:r>
        <w:rPr>
          <w:rFonts w:ascii="Arial" w:hAnsi="Arial" w:cs="Arial"/>
          <w:b/>
          <w:sz w:val="28"/>
          <w:szCs w:val="30"/>
        </w:rPr>
        <w:tab/>
      </w:r>
      <w:r>
        <w:rPr>
          <w:rFonts w:ascii="Arial" w:hAnsi="Arial" w:cs="Arial"/>
          <w:b/>
          <w:sz w:val="28"/>
          <w:szCs w:val="30"/>
        </w:rPr>
        <w:tab/>
      </w:r>
      <w:r>
        <w:rPr>
          <w:rFonts w:ascii="Arial" w:hAnsi="Arial" w:cs="Arial"/>
          <w:b/>
          <w:sz w:val="28"/>
          <w:szCs w:val="30"/>
        </w:rPr>
        <w:tab/>
      </w:r>
      <w:r>
        <w:rPr>
          <w:rFonts w:ascii="Arial" w:hAnsi="Arial" w:cs="Arial"/>
          <w:b/>
          <w:sz w:val="28"/>
          <w:szCs w:val="30"/>
        </w:rPr>
        <w:tab/>
      </w:r>
      <w:r>
        <w:rPr>
          <w:rFonts w:ascii="Arial" w:hAnsi="Arial" w:cs="Arial"/>
          <w:b/>
          <w:sz w:val="28"/>
          <w:szCs w:val="30"/>
        </w:rPr>
        <w:tab/>
      </w:r>
      <w:r>
        <w:rPr>
          <w:rFonts w:ascii="Arial" w:hAnsi="Arial" w:cs="Arial"/>
          <w:b/>
          <w:sz w:val="28"/>
          <w:szCs w:val="30"/>
        </w:rPr>
        <w:tab/>
      </w:r>
      <w:r w:rsidRPr="002E7BEC">
        <w:rPr>
          <w:rFonts w:ascii="Arial" w:hAnsi="Arial" w:cs="Arial"/>
          <w:b/>
          <w:sz w:val="28"/>
          <w:szCs w:val="30"/>
        </w:rPr>
        <w:t>Pg.</w:t>
      </w:r>
    </w:p>
    <w:p w14:paraId="7F793E2A" w14:textId="273BCA37" w:rsidR="00223424" w:rsidRDefault="002E7BEC" w:rsidP="00085F66">
      <w:pPr>
        <w:spacing w:before="240" w:after="0" w:line="360" w:lineRule="auto"/>
        <w:rPr>
          <w:rFonts w:ascii="Arial" w:hAnsi="Arial" w:cs="Arial"/>
          <w:b/>
          <w:sz w:val="28"/>
          <w:szCs w:val="40"/>
        </w:rPr>
      </w:pPr>
      <w:r>
        <w:rPr>
          <w:rFonts w:ascii="Arial" w:hAnsi="Arial" w:cs="Arial"/>
          <w:b/>
          <w:sz w:val="28"/>
          <w:szCs w:val="40"/>
        </w:rPr>
        <w:t>BIBLIOGRAPHY</w:t>
      </w:r>
      <w:r>
        <w:rPr>
          <w:rFonts w:ascii="Arial" w:hAnsi="Arial" w:cs="Arial"/>
          <w:b/>
          <w:sz w:val="28"/>
          <w:szCs w:val="40"/>
        </w:rPr>
        <w:tab/>
      </w:r>
      <w:r>
        <w:rPr>
          <w:rFonts w:ascii="Arial" w:hAnsi="Arial" w:cs="Arial"/>
          <w:b/>
          <w:sz w:val="28"/>
          <w:szCs w:val="40"/>
        </w:rPr>
        <w:tab/>
      </w:r>
      <w:r>
        <w:rPr>
          <w:rFonts w:ascii="Arial" w:hAnsi="Arial" w:cs="Arial"/>
          <w:b/>
          <w:sz w:val="28"/>
          <w:szCs w:val="40"/>
        </w:rPr>
        <w:tab/>
      </w:r>
      <w:r>
        <w:rPr>
          <w:rFonts w:ascii="Arial" w:hAnsi="Arial" w:cs="Arial"/>
          <w:b/>
          <w:sz w:val="28"/>
          <w:szCs w:val="40"/>
        </w:rPr>
        <w:tab/>
      </w:r>
      <w:r>
        <w:rPr>
          <w:rFonts w:ascii="Arial" w:hAnsi="Arial" w:cs="Arial"/>
          <w:b/>
          <w:sz w:val="28"/>
          <w:szCs w:val="40"/>
        </w:rPr>
        <w:tab/>
      </w:r>
      <w:r>
        <w:rPr>
          <w:rFonts w:ascii="Arial" w:hAnsi="Arial" w:cs="Arial"/>
          <w:b/>
          <w:sz w:val="28"/>
          <w:szCs w:val="40"/>
        </w:rPr>
        <w:tab/>
      </w:r>
      <w:r>
        <w:rPr>
          <w:rFonts w:ascii="Arial" w:hAnsi="Arial" w:cs="Arial"/>
          <w:b/>
          <w:sz w:val="28"/>
          <w:szCs w:val="40"/>
        </w:rPr>
        <w:tab/>
      </w:r>
      <w:r>
        <w:rPr>
          <w:rFonts w:ascii="Arial" w:hAnsi="Arial" w:cs="Arial"/>
          <w:b/>
          <w:sz w:val="28"/>
          <w:szCs w:val="40"/>
        </w:rPr>
        <w:tab/>
      </w:r>
      <w:r w:rsidR="00D224DB">
        <w:rPr>
          <w:rFonts w:ascii="Arial" w:hAnsi="Arial" w:cs="Arial"/>
          <w:b/>
          <w:sz w:val="28"/>
          <w:szCs w:val="40"/>
        </w:rPr>
        <w:t>19</w:t>
      </w:r>
      <w:r w:rsidR="00D4728D">
        <w:rPr>
          <w:rFonts w:ascii="Arial" w:hAnsi="Arial" w:cs="Arial"/>
          <w:b/>
          <w:sz w:val="28"/>
          <w:szCs w:val="40"/>
        </w:rPr>
        <w:t>9</w:t>
      </w:r>
    </w:p>
    <w:p w14:paraId="63764125" w14:textId="77777777" w:rsidR="00223424" w:rsidRPr="002E7BEC" w:rsidRDefault="00223424" w:rsidP="00085F66">
      <w:pPr>
        <w:spacing w:before="240" w:after="0" w:line="360" w:lineRule="auto"/>
        <w:rPr>
          <w:rFonts w:ascii="Arial" w:hAnsi="Arial" w:cs="Arial"/>
          <w:b/>
          <w:sz w:val="28"/>
          <w:szCs w:val="40"/>
        </w:rPr>
      </w:pPr>
    </w:p>
    <w:p w14:paraId="577807AE" w14:textId="77777777" w:rsidR="002E7BEC" w:rsidRDefault="002E7BEC" w:rsidP="0079729A">
      <w:pPr>
        <w:spacing w:after="0" w:line="360" w:lineRule="auto"/>
        <w:rPr>
          <w:rFonts w:ascii="Arial" w:hAnsi="Arial" w:cs="Arial"/>
          <w:b/>
          <w:szCs w:val="40"/>
        </w:rPr>
      </w:pPr>
    </w:p>
    <w:p w14:paraId="32CB7D72" w14:textId="77777777" w:rsidR="002E7BEC" w:rsidRDefault="002E7BEC" w:rsidP="0079729A">
      <w:pPr>
        <w:spacing w:after="0" w:line="360" w:lineRule="auto"/>
        <w:rPr>
          <w:rFonts w:ascii="Arial" w:hAnsi="Arial" w:cs="Arial"/>
          <w:b/>
          <w:szCs w:val="40"/>
        </w:rPr>
      </w:pPr>
    </w:p>
    <w:p w14:paraId="43985315" w14:textId="77777777" w:rsidR="002E7BEC" w:rsidRDefault="002E7BEC" w:rsidP="0079729A">
      <w:pPr>
        <w:spacing w:after="0" w:line="360" w:lineRule="auto"/>
        <w:rPr>
          <w:rFonts w:ascii="Arial" w:hAnsi="Arial" w:cs="Arial"/>
          <w:b/>
          <w:szCs w:val="40"/>
        </w:rPr>
      </w:pPr>
    </w:p>
    <w:p w14:paraId="45B83035" w14:textId="77777777" w:rsidR="002E7BEC" w:rsidRDefault="002E7BEC" w:rsidP="0079729A">
      <w:pPr>
        <w:spacing w:after="0" w:line="360" w:lineRule="auto"/>
        <w:rPr>
          <w:rFonts w:ascii="Arial" w:hAnsi="Arial" w:cs="Arial"/>
          <w:b/>
          <w:szCs w:val="40"/>
        </w:rPr>
      </w:pPr>
    </w:p>
    <w:p w14:paraId="461E4A74" w14:textId="77777777" w:rsidR="002E7BEC" w:rsidRDefault="002E7BEC" w:rsidP="0079729A">
      <w:pPr>
        <w:spacing w:after="0" w:line="360" w:lineRule="auto"/>
        <w:rPr>
          <w:rFonts w:ascii="Arial" w:hAnsi="Arial" w:cs="Arial"/>
          <w:b/>
          <w:szCs w:val="40"/>
        </w:rPr>
      </w:pPr>
    </w:p>
    <w:p w14:paraId="131B1EE2" w14:textId="77777777" w:rsidR="002E7BEC" w:rsidRDefault="002E7BEC" w:rsidP="0079729A">
      <w:pPr>
        <w:spacing w:after="0" w:line="360" w:lineRule="auto"/>
        <w:rPr>
          <w:rFonts w:ascii="Arial" w:hAnsi="Arial" w:cs="Arial"/>
          <w:b/>
          <w:szCs w:val="40"/>
        </w:rPr>
      </w:pPr>
    </w:p>
    <w:p w14:paraId="127C764E" w14:textId="77777777" w:rsidR="002E7BEC" w:rsidRDefault="002E7BEC" w:rsidP="0079729A">
      <w:pPr>
        <w:spacing w:after="0" w:line="360" w:lineRule="auto"/>
        <w:rPr>
          <w:rFonts w:ascii="Arial" w:hAnsi="Arial" w:cs="Arial"/>
          <w:b/>
          <w:szCs w:val="40"/>
        </w:rPr>
      </w:pPr>
    </w:p>
    <w:p w14:paraId="4BD35CA3" w14:textId="77777777" w:rsidR="002E7BEC" w:rsidRDefault="002E7BEC" w:rsidP="0079729A">
      <w:pPr>
        <w:spacing w:after="0" w:line="360" w:lineRule="auto"/>
        <w:rPr>
          <w:rFonts w:ascii="Arial" w:hAnsi="Arial" w:cs="Arial"/>
          <w:b/>
          <w:szCs w:val="40"/>
        </w:rPr>
      </w:pPr>
    </w:p>
    <w:p w14:paraId="0695ABF1" w14:textId="77777777" w:rsidR="002E7BEC" w:rsidRDefault="002E7BEC" w:rsidP="0079729A">
      <w:pPr>
        <w:spacing w:after="0" w:line="360" w:lineRule="auto"/>
        <w:rPr>
          <w:rFonts w:ascii="Arial" w:hAnsi="Arial" w:cs="Arial"/>
          <w:b/>
          <w:szCs w:val="40"/>
        </w:rPr>
      </w:pPr>
    </w:p>
    <w:p w14:paraId="36F1DE0B" w14:textId="77777777" w:rsidR="002E7BEC" w:rsidRDefault="002E7BEC" w:rsidP="0079729A">
      <w:pPr>
        <w:spacing w:after="0" w:line="360" w:lineRule="auto"/>
        <w:rPr>
          <w:rFonts w:ascii="Arial" w:hAnsi="Arial" w:cs="Arial"/>
          <w:b/>
          <w:szCs w:val="40"/>
        </w:rPr>
      </w:pPr>
    </w:p>
    <w:p w14:paraId="77E02D40" w14:textId="77777777" w:rsidR="002E7BEC" w:rsidRDefault="002E7BEC" w:rsidP="0079729A">
      <w:pPr>
        <w:spacing w:after="0" w:line="360" w:lineRule="auto"/>
        <w:rPr>
          <w:rFonts w:ascii="Arial" w:hAnsi="Arial" w:cs="Arial"/>
          <w:b/>
          <w:szCs w:val="40"/>
        </w:rPr>
      </w:pPr>
    </w:p>
    <w:p w14:paraId="6E34E79C" w14:textId="77777777" w:rsidR="002E7BEC" w:rsidRDefault="002E7BEC" w:rsidP="0079729A">
      <w:pPr>
        <w:spacing w:after="0" w:line="360" w:lineRule="auto"/>
        <w:rPr>
          <w:rFonts w:ascii="Arial" w:hAnsi="Arial" w:cs="Arial"/>
          <w:b/>
          <w:szCs w:val="40"/>
        </w:rPr>
      </w:pPr>
    </w:p>
    <w:p w14:paraId="7EA63325" w14:textId="77777777" w:rsidR="002E7BEC" w:rsidRDefault="002E7BEC" w:rsidP="0079729A">
      <w:pPr>
        <w:spacing w:after="0" w:line="360" w:lineRule="auto"/>
        <w:rPr>
          <w:rFonts w:ascii="Arial" w:hAnsi="Arial" w:cs="Arial"/>
          <w:b/>
          <w:szCs w:val="40"/>
        </w:rPr>
      </w:pPr>
    </w:p>
    <w:p w14:paraId="49050CCD" w14:textId="77777777" w:rsidR="002E7BEC" w:rsidRDefault="002E7BEC" w:rsidP="0079729A">
      <w:pPr>
        <w:spacing w:after="0" w:line="360" w:lineRule="auto"/>
        <w:rPr>
          <w:rFonts w:ascii="Arial" w:hAnsi="Arial" w:cs="Arial"/>
          <w:b/>
          <w:szCs w:val="40"/>
        </w:rPr>
      </w:pPr>
    </w:p>
    <w:p w14:paraId="61C8DFC6" w14:textId="77777777" w:rsidR="002E7BEC" w:rsidRDefault="002E7BEC" w:rsidP="0079729A">
      <w:pPr>
        <w:spacing w:after="0" w:line="360" w:lineRule="auto"/>
        <w:rPr>
          <w:rFonts w:ascii="Arial" w:hAnsi="Arial" w:cs="Arial"/>
          <w:b/>
          <w:szCs w:val="40"/>
        </w:rPr>
      </w:pPr>
    </w:p>
    <w:p w14:paraId="723D9DD2" w14:textId="77777777" w:rsidR="002E7BEC" w:rsidRDefault="002E7BEC" w:rsidP="0079729A">
      <w:pPr>
        <w:spacing w:after="0" w:line="360" w:lineRule="auto"/>
        <w:rPr>
          <w:rFonts w:ascii="Arial" w:hAnsi="Arial" w:cs="Arial"/>
          <w:b/>
          <w:szCs w:val="40"/>
        </w:rPr>
      </w:pPr>
    </w:p>
    <w:p w14:paraId="40DC7AE6" w14:textId="77777777" w:rsidR="002E7BEC" w:rsidRDefault="002E7BEC" w:rsidP="0079729A">
      <w:pPr>
        <w:spacing w:after="0" w:line="360" w:lineRule="auto"/>
        <w:rPr>
          <w:rFonts w:ascii="Arial" w:hAnsi="Arial" w:cs="Arial"/>
          <w:b/>
          <w:szCs w:val="40"/>
        </w:rPr>
      </w:pPr>
    </w:p>
    <w:p w14:paraId="65639BE6" w14:textId="77777777" w:rsidR="002E7BEC" w:rsidRDefault="002E7BEC" w:rsidP="0079729A">
      <w:pPr>
        <w:spacing w:after="0" w:line="360" w:lineRule="auto"/>
        <w:rPr>
          <w:rFonts w:ascii="Arial" w:hAnsi="Arial" w:cs="Arial"/>
          <w:b/>
          <w:szCs w:val="40"/>
        </w:rPr>
      </w:pPr>
    </w:p>
    <w:p w14:paraId="3960B84C" w14:textId="77777777" w:rsidR="002E7BEC" w:rsidRDefault="002E7BEC" w:rsidP="0079729A">
      <w:pPr>
        <w:spacing w:after="0" w:line="360" w:lineRule="auto"/>
        <w:rPr>
          <w:rFonts w:ascii="Arial" w:hAnsi="Arial" w:cs="Arial"/>
          <w:b/>
          <w:szCs w:val="40"/>
        </w:rPr>
      </w:pPr>
    </w:p>
    <w:p w14:paraId="4E8B0B1C" w14:textId="77777777" w:rsidR="002E7BEC" w:rsidRDefault="002E7BEC" w:rsidP="0079729A">
      <w:pPr>
        <w:spacing w:after="0" w:line="360" w:lineRule="auto"/>
        <w:rPr>
          <w:rFonts w:ascii="Arial" w:hAnsi="Arial" w:cs="Arial"/>
          <w:b/>
          <w:szCs w:val="40"/>
        </w:rPr>
      </w:pPr>
    </w:p>
    <w:p w14:paraId="1620AC14" w14:textId="77777777" w:rsidR="00085F66" w:rsidRDefault="00085F66" w:rsidP="0079729A">
      <w:pPr>
        <w:spacing w:after="0" w:line="360" w:lineRule="auto"/>
        <w:rPr>
          <w:rFonts w:ascii="Arial" w:hAnsi="Arial" w:cs="Arial"/>
          <w:b/>
          <w:szCs w:val="40"/>
        </w:rPr>
      </w:pPr>
    </w:p>
    <w:p w14:paraId="7E763E66" w14:textId="77777777" w:rsidR="00085F66" w:rsidRDefault="00085F66" w:rsidP="0079729A">
      <w:pPr>
        <w:spacing w:after="0" w:line="360" w:lineRule="auto"/>
        <w:rPr>
          <w:rFonts w:ascii="Arial" w:hAnsi="Arial" w:cs="Arial"/>
          <w:b/>
          <w:szCs w:val="40"/>
        </w:rPr>
      </w:pPr>
    </w:p>
    <w:p w14:paraId="1944C5AB" w14:textId="77777777" w:rsidR="00085F66" w:rsidRDefault="00085F66" w:rsidP="0079729A">
      <w:pPr>
        <w:spacing w:after="0" w:line="360" w:lineRule="auto"/>
        <w:rPr>
          <w:rFonts w:ascii="Arial" w:hAnsi="Arial" w:cs="Arial"/>
          <w:b/>
          <w:szCs w:val="40"/>
        </w:rPr>
      </w:pPr>
    </w:p>
    <w:p w14:paraId="7E5FF946" w14:textId="77777777" w:rsidR="00085F66" w:rsidRDefault="00085F66" w:rsidP="0079729A">
      <w:pPr>
        <w:spacing w:after="0" w:line="360" w:lineRule="auto"/>
        <w:rPr>
          <w:rFonts w:ascii="Arial" w:hAnsi="Arial" w:cs="Arial"/>
          <w:b/>
          <w:szCs w:val="40"/>
        </w:rPr>
      </w:pPr>
    </w:p>
    <w:p w14:paraId="42EAEF8F" w14:textId="77777777" w:rsidR="00085F66" w:rsidRDefault="00085F66" w:rsidP="0079729A">
      <w:pPr>
        <w:spacing w:after="0" w:line="360" w:lineRule="auto"/>
        <w:rPr>
          <w:rFonts w:ascii="Arial" w:hAnsi="Arial" w:cs="Arial"/>
          <w:b/>
          <w:szCs w:val="40"/>
        </w:rPr>
      </w:pPr>
    </w:p>
    <w:p w14:paraId="49F527FA" w14:textId="77777777" w:rsidR="00085F66" w:rsidRDefault="00085F66" w:rsidP="0079729A">
      <w:pPr>
        <w:spacing w:after="0" w:line="360" w:lineRule="auto"/>
        <w:rPr>
          <w:rFonts w:ascii="Arial" w:hAnsi="Arial" w:cs="Arial"/>
          <w:b/>
          <w:szCs w:val="40"/>
        </w:rPr>
      </w:pPr>
    </w:p>
    <w:p w14:paraId="5D0B724B" w14:textId="77777777" w:rsidR="00085F66" w:rsidRDefault="00085F66" w:rsidP="0079729A">
      <w:pPr>
        <w:spacing w:after="0" w:line="360" w:lineRule="auto"/>
        <w:rPr>
          <w:rFonts w:ascii="Arial" w:hAnsi="Arial" w:cs="Arial"/>
          <w:b/>
          <w:szCs w:val="40"/>
        </w:rPr>
      </w:pPr>
    </w:p>
    <w:p w14:paraId="1B2C843C" w14:textId="1F6B988B" w:rsidR="00085F66" w:rsidRDefault="00085F66" w:rsidP="0079729A">
      <w:pPr>
        <w:spacing w:after="0" w:line="360" w:lineRule="auto"/>
        <w:rPr>
          <w:rFonts w:ascii="Arial" w:hAnsi="Arial" w:cs="Arial"/>
          <w:b/>
          <w:szCs w:val="40"/>
        </w:rPr>
      </w:pPr>
    </w:p>
    <w:p w14:paraId="7DC7C4EA" w14:textId="73DA3C97" w:rsidR="00B00F04" w:rsidRDefault="00B00F04" w:rsidP="0079729A">
      <w:pPr>
        <w:spacing w:after="0" w:line="360" w:lineRule="auto"/>
        <w:rPr>
          <w:rFonts w:ascii="Arial" w:hAnsi="Arial" w:cs="Arial"/>
          <w:b/>
          <w:szCs w:val="40"/>
        </w:rPr>
      </w:pPr>
    </w:p>
    <w:p w14:paraId="1653692A" w14:textId="77777777" w:rsidR="00B00F04" w:rsidRDefault="00B00F04" w:rsidP="0079729A">
      <w:pPr>
        <w:spacing w:after="0" w:line="360" w:lineRule="auto"/>
        <w:rPr>
          <w:rFonts w:ascii="Arial" w:hAnsi="Arial" w:cs="Arial"/>
          <w:b/>
          <w:szCs w:val="40"/>
        </w:rPr>
      </w:pPr>
    </w:p>
    <w:p w14:paraId="570494BE" w14:textId="77777777" w:rsidR="00332111" w:rsidRDefault="00332111" w:rsidP="0079729A">
      <w:pPr>
        <w:spacing w:after="0" w:line="360" w:lineRule="auto"/>
        <w:rPr>
          <w:rFonts w:ascii="Arial" w:hAnsi="Arial" w:cs="Arial"/>
          <w:b/>
          <w:szCs w:val="40"/>
        </w:rPr>
      </w:pPr>
    </w:p>
    <w:p w14:paraId="397094B4" w14:textId="77777777" w:rsidR="006A6F6B" w:rsidRDefault="006A6F6B" w:rsidP="0079729A">
      <w:pPr>
        <w:spacing w:after="0" w:line="360" w:lineRule="auto"/>
        <w:rPr>
          <w:rFonts w:ascii="Arial" w:hAnsi="Arial" w:cs="Arial"/>
          <w:b/>
          <w:szCs w:val="40"/>
        </w:rPr>
      </w:pPr>
    </w:p>
    <w:p w14:paraId="7DB63640" w14:textId="77777777" w:rsidR="002E7BEC" w:rsidRPr="002E7BEC" w:rsidRDefault="002E7BEC" w:rsidP="0079729A">
      <w:pPr>
        <w:spacing w:after="0" w:line="360" w:lineRule="auto"/>
        <w:rPr>
          <w:rFonts w:ascii="Arial" w:hAnsi="Arial" w:cs="Arial"/>
          <w:b/>
          <w:szCs w:val="40"/>
        </w:rPr>
      </w:pPr>
    </w:p>
    <w:p w14:paraId="605ABEF0" w14:textId="18FA2657" w:rsidR="00612341" w:rsidRDefault="00612341" w:rsidP="00FC7122">
      <w:pPr>
        <w:rPr>
          <w:rFonts w:ascii="Arial" w:hAnsi="Arial" w:cs="Arial"/>
          <w:b/>
          <w:sz w:val="36"/>
          <w:szCs w:val="40"/>
        </w:rPr>
      </w:pPr>
      <w:r w:rsidRPr="00612341">
        <w:rPr>
          <w:rFonts w:ascii="Arial" w:hAnsi="Arial" w:cs="Arial"/>
          <w:b/>
          <w:sz w:val="36"/>
          <w:szCs w:val="40"/>
        </w:rPr>
        <w:t>LIST OF FIGURES</w:t>
      </w:r>
    </w:p>
    <w:p w14:paraId="5AE929FA" w14:textId="6AC189AB" w:rsidR="00FC570A" w:rsidRPr="00F41EB7" w:rsidRDefault="00F41EB7" w:rsidP="00FC7122">
      <w:pPr>
        <w:rPr>
          <w:rFonts w:ascii="Arial" w:hAnsi="Arial" w:cs="Arial"/>
          <w:b/>
          <w:sz w:val="24"/>
          <w:szCs w:val="24"/>
        </w:rPr>
      </w:pP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t xml:space="preserve">         </w:t>
      </w:r>
      <w:r w:rsidRPr="00F41EB7">
        <w:rPr>
          <w:rFonts w:ascii="Arial" w:hAnsi="Arial" w:cs="Arial"/>
          <w:b/>
          <w:sz w:val="24"/>
          <w:szCs w:val="24"/>
        </w:rPr>
        <w:t>Pg.</w:t>
      </w:r>
    </w:p>
    <w:p w14:paraId="74CD9311" w14:textId="14546F12" w:rsidR="00EA2A11" w:rsidRDefault="00EA2A11" w:rsidP="00667F68">
      <w:pPr>
        <w:spacing w:after="0"/>
        <w:rPr>
          <w:rFonts w:ascii="Arial" w:hAnsi="Arial" w:cs="Arial"/>
        </w:rPr>
      </w:pPr>
      <w:r w:rsidRPr="00EA2A11">
        <w:rPr>
          <w:rFonts w:ascii="Arial" w:hAnsi="Arial" w:cs="Arial"/>
        </w:rPr>
        <w:t xml:space="preserve">Figure 1.1 - The number of results from all databases in Web of Science under </w:t>
      </w:r>
    </w:p>
    <w:p w14:paraId="674B65AA" w14:textId="034BF7B1" w:rsidR="00667F68" w:rsidRPr="00667F68" w:rsidRDefault="00EA2A11" w:rsidP="00667F68">
      <w:pPr>
        <w:spacing w:after="0"/>
        <w:rPr>
          <w:rFonts w:ascii="Arial" w:hAnsi="Arial" w:cs="Arial"/>
        </w:rPr>
      </w:pPr>
      <w:r w:rsidRPr="00EA2A11">
        <w:rPr>
          <w:rFonts w:ascii="Arial" w:hAnsi="Arial" w:cs="Arial"/>
        </w:rPr>
        <w:t>the topic ‘atherosclerosis’ between 1988-2018.</w:t>
      </w:r>
      <w:r w:rsidR="003A5713">
        <w:rPr>
          <w:rFonts w:ascii="Arial" w:hAnsi="Arial" w:cs="Arial"/>
        </w:rPr>
        <w:tab/>
      </w:r>
      <w:r w:rsidR="003A5713">
        <w:rPr>
          <w:rFonts w:ascii="Arial" w:hAnsi="Arial" w:cs="Arial"/>
        </w:rPr>
        <w:tab/>
      </w:r>
      <w:r w:rsidR="003A5713">
        <w:rPr>
          <w:rFonts w:ascii="Arial" w:hAnsi="Arial" w:cs="Arial"/>
        </w:rPr>
        <w:tab/>
      </w:r>
      <w:r w:rsidR="003A5713">
        <w:rPr>
          <w:rFonts w:ascii="Arial" w:hAnsi="Arial" w:cs="Arial"/>
        </w:rPr>
        <w:tab/>
      </w:r>
      <w:r w:rsidR="003A5713">
        <w:rPr>
          <w:rFonts w:ascii="Arial" w:hAnsi="Arial" w:cs="Arial"/>
        </w:rPr>
        <w:tab/>
      </w:r>
      <w:r w:rsidR="006F3FC7">
        <w:rPr>
          <w:rFonts w:ascii="Arial" w:hAnsi="Arial" w:cs="Arial"/>
        </w:rPr>
        <w:t>20</w:t>
      </w:r>
    </w:p>
    <w:p w14:paraId="40F08C83" w14:textId="77777777" w:rsidR="00667F68" w:rsidRDefault="00667F68" w:rsidP="007A526E">
      <w:pPr>
        <w:spacing w:after="0"/>
        <w:rPr>
          <w:rFonts w:ascii="Arial" w:hAnsi="Arial" w:cs="Arial"/>
        </w:rPr>
      </w:pPr>
    </w:p>
    <w:p w14:paraId="4B6833CC" w14:textId="77777777" w:rsidR="00EA2A11" w:rsidRDefault="00EA2A11" w:rsidP="00EA2A11">
      <w:pPr>
        <w:spacing w:after="0"/>
        <w:rPr>
          <w:rFonts w:ascii="Arial" w:hAnsi="Arial" w:cs="Arial"/>
        </w:rPr>
      </w:pPr>
      <w:r w:rsidRPr="00EA2A11">
        <w:rPr>
          <w:rFonts w:ascii="Arial" w:hAnsi="Arial" w:cs="Arial"/>
        </w:rPr>
        <w:t xml:space="preserve">Figure 2.1 - A scatterplot of CVD rate (age-standardised) and HDI for 171 </w:t>
      </w:r>
    </w:p>
    <w:p w14:paraId="5FC68D52" w14:textId="7EBB7A7A" w:rsidR="00EA2A11" w:rsidRDefault="00EA2A11" w:rsidP="00EA2A11">
      <w:pPr>
        <w:spacing w:after="0"/>
        <w:rPr>
          <w:rFonts w:ascii="Arial" w:hAnsi="Arial" w:cs="Arial"/>
        </w:rPr>
      </w:pPr>
      <w:r w:rsidRPr="00EA2A11">
        <w:rPr>
          <w:rFonts w:ascii="Arial" w:hAnsi="Arial" w:cs="Arial"/>
        </w:rPr>
        <w:t>countries.</w:t>
      </w:r>
      <w:r w:rsidR="003A5713">
        <w:rPr>
          <w:rFonts w:ascii="Arial" w:hAnsi="Arial" w:cs="Arial"/>
        </w:rPr>
        <w:tab/>
      </w:r>
      <w:r w:rsidR="003A5713">
        <w:rPr>
          <w:rFonts w:ascii="Arial" w:hAnsi="Arial" w:cs="Arial"/>
        </w:rPr>
        <w:tab/>
      </w:r>
      <w:r w:rsidR="003A5713">
        <w:rPr>
          <w:rFonts w:ascii="Arial" w:hAnsi="Arial" w:cs="Arial"/>
        </w:rPr>
        <w:tab/>
      </w:r>
      <w:r w:rsidR="003A5713">
        <w:rPr>
          <w:rFonts w:ascii="Arial" w:hAnsi="Arial" w:cs="Arial"/>
        </w:rPr>
        <w:tab/>
      </w:r>
      <w:r w:rsidR="003A5713">
        <w:rPr>
          <w:rFonts w:ascii="Arial" w:hAnsi="Arial" w:cs="Arial"/>
        </w:rPr>
        <w:tab/>
      </w:r>
      <w:r w:rsidR="003A5713">
        <w:rPr>
          <w:rFonts w:ascii="Arial" w:hAnsi="Arial" w:cs="Arial"/>
        </w:rPr>
        <w:tab/>
      </w:r>
      <w:r w:rsidR="003A5713">
        <w:rPr>
          <w:rFonts w:ascii="Arial" w:hAnsi="Arial" w:cs="Arial"/>
        </w:rPr>
        <w:tab/>
      </w:r>
      <w:r w:rsidR="003A5713">
        <w:rPr>
          <w:rFonts w:ascii="Arial" w:hAnsi="Arial" w:cs="Arial"/>
        </w:rPr>
        <w:tab/>
      </w:r>
      <w:r w:rsidR="003A5713">
        <w:rPr>
          <w:rFonts w:ascii="Arial" w:hAnsi="Arial" w:cs="Arial"/>
        </w:rPr>
        <w:tab/>
      </w:r>
      <w:r>
        <w:rPr>
          <w:rFonts w:ascii="Arial" w:hAnsi="Arial" w:cs="Arial"/>
        </w:rPr>
        <w:tab/>
      </w:r>
      <w:r w:rsidR="006F3FC7">
        <w:rPr>
          <w:rFonts w:ascii="Arial" w:hAnsi="Arial" w:cs="Arial"/>
        </w:rPr>
        <w:t>26</w:t>
      </w:r>
    </w:p>
    <w:p w14:paraId="795699D8" w14:textId="77777777" w:rsidR="006F3FC7" w:rsidRPr="00FA6950" w:rsidRDefault="006F3FC7" w:rsidP="00EA2A11">
      <w:pPr>
        <w:spacing w:after="0"/>
        <w:rPr>
          <w:rFonts w:ascii="Arial" w:hAnsi="Arial" w:cs="Arial"/>
        </w:rPr>
      </w:pPr>
    </w:p>
    <w:p w14:paraId="01BFACBD" w14:textId="126ED4E3" w:rsidR="00917B1B" w:rsidRDefault="00DE7921" w:rsidP="00DE7921">
      <w:pPr>
        <w:spacing w:after="0"/>
        <w:rPr>
          <w:rFonts w:ascii="Arial" w:hAnsi="Arial" w:cs="Arial"/>
        </w:rPr>
      </w:pPr>
      <w:r w:rsidRPr="00DE7921">
        <w:rPr>
          <w:rFonts w:ascii="Arial" w:hAnsi="Arial" w:cs="Arial"/>
        </w:rPr>
        <w:t>Figure 2.2 –</w:t>
      </w:r>
      <w:r w:rsidR="003A5713">
        <w:rPr>
          <w:rFonts w:ascii="Arial" w:hAnsi="Arial" w:cs="Arial"/>
        </w:rPr>
        <w:t xml:space="preserve"> </w:t>
      </w:r>
      <w:r w:rsidRPr="00DE7921">
        <w:rPr>
          <w:rFonts w:ascii="Arial" w:hAnsi="Arial" w:cs="Arial"/>
        </w:rPr>
        <w:t>2015 mortality statistics from CVD in the UK</w:t>
      </w:r>
      <w:r w:rsidR="003A5713">
        <w:rPr>
          <w:rFonts w:ascii="Arial" w:hAnsi="Arial" w:cs="Arial"/>
        </w:rPr>
        <w:t>.</w:t>
      </w:r>
      <w:r w:rsidR="003A5713">
        <w:rPr>
          <w:rFonts w:ascii="Arial" w:hAnsi="Arial" w:cs="Arial"/>
        </w:rPr>
        <w:tab/>
      </w:r>
      <w:r w:rsidR="003A5713">
        <w:rPr>
          <w:rFonts w:ascii="Arial" w:hAnsi="Arial" w:cs="Arial"/>
        </w:rPr>
        <w:tab/>
      </w:r>
      <w:r w:rsidR="003A5713">
        <w:rPr>
          <w:rFonts w:ascii="Arial" w:hAnsi="Arial" w:cs="Arial"/>
        </w:rPr>
        <w:tab/>
      </w:r>
      <w:r w:rsidR="003A5713">
        <w:rPr>
          <w:rFonts w:ascii="Arial" w:hAnsi="Arial" w:cs="Arial"/>
        </w:rPr>
        <w:tab/>
      </w:r>
      <w:r w:rsidR="006F3FC7">
        <w:rPr>
          <w:rFonts w:ascii="Arial" w:hAnsi="Arial" w:cs="Arial"/>
        </w:rPr>
        <w:t>28</w:t>
      </w:r>
    </w:p>
    <w:p w14:paraId="15D6E00F" w14:textId="77777777" w:rsidR="00DE7921" w:rsidRPr="00FA6950" w:rsidRDefault="00DE7921" w:rsidP="00DE7921">
      <w:pPr>
        <w:spacing w:after="0"/>
        <w:rPr>
          <w:rFonts w:ascii="Arial" w:hAnsi="Arial" w:cs="Arial"/>
        </w:rPr>
      </w:pPr>
    </w:p>
    <w:p w14:paraId="4B5EA1A3" w14:textId="652BD812" w:rsidR="00917B1B" w:rsidRPr="00FA6950" w:rsidRDefault="00DE7921" w:rsidP="00FA6950">
      <w:pPr>
        <w:rPr>
          <w:rFonts w:ascii="Arial" w:hAnsi="Arial" w:cs="Arial"/>
        </w:rPr>
      </w:pPr>
      <w:r w:rsidRPr="00DE7921">
        <w:rPr>
          <w:rFonts w:ascii="Arial" w:hAnsi="Arial" w:cs="Arial"/>
        </w:rPr>
        <w:t>Figure 2.3 - Diagrammatic representation of vascular structure.</w:t>
      </w:r>
      <w:r w:rsidR="003A5713">
        <w:rPr>
          <w:rFonts w:ascii="Arial" w:hAnsi="Arial" w:cs="Arial"/>
        </w:rPr>
        <w:tab/>
      </w:r>
      <w:r w:rsidR="007A526E">
        <w:rPr>
          <w:rFonts w:ascii="Arial" w:hAnsi="Arial" w:cs="Arial"/>
        </w:rPr>
        <w:tab/>
      </w:r>
      <w:r w:rsidR="00B87590">
        <w:rPr>
          <w:rFonts w:ascii="Arial" w:hAnsi="Arial" w:cs="Arial"/>
        </w:rPr>
        <w:tab/>
      </w:r>
      <w:r w:rsidR="006F3FC7">
        <w:rPr>
          <w:rFonts w:ascii="Arial" w:hAnsi="Arial" w:cs="Arial"/>
        </w:rPr>
        <w:t>30</w:t>
      </w:r>
    </w:p>
    <w:p w14:paraId="263A1D82" w14:textId="36259B20" w:rsidR="00917B1B" w:rsidRDefault="00BC4BF5" w:rsidP="00BC4BF5">
      <w:pPr>
        <w:spacing w:after="0"/>
        <w:rPr>
          <w:rFonts w:ascii="Arial" w:hAnsi="Arial" w:cs="Arial"/>
        </w:rPr>
      </w:pPr>
      <w:r w:rsidRPr="00BC4BF5">
        <w:rPr>
          <w:rFonts w:ascii="Arial" w:hAnsi="Arial" w:cs="Arial"/>
        </w:rPr>
        <w:t>Figure 2.4 - Atheroprone areas within the coronary arteries and aorta.</w:t>
      </w:r>
      <w:r w:rsidR="003A5713">
        <w:rPr>
          <w:rFonts w:ascii="Arial" w:hAnsi="Arial" w:cs="Arial"/>
        </w:rPr>
        <w:tab/>
      </w:r>
      <w:r w:rsidR="003A5713">
        <w:rPr>
          <w:rFonts w:ascii="Arial" w:hAnsi="Arial" w:cs="Arial"/>
        </w:rPr>
        <w:tab/>
      </w:r>
      <w:r w:rsidR="007A526E">
        <w:rPr>
          <w:rFonts w:ascii="Arial" w:hAnsi="Arial" w:cs="Arial"/>
        </w:rPr>
        <w:t>3</w:t>
      </w:r>
      <w:r w:rsidR="006F3FC7">
        <w:rPr>
          <w:rFonts w:ascii="Arial" w:hAnsi="Arial" w:cs="Arial"/>
        </w:rPr>
        <w:t>2</w:t>
      </w:r>
    </w:p>
    <w:p w14:paraId="405CD168" w14:textId="77777777" w:rsidR="00BC4BF5" w:rsidRPr="00FA6950" w:rsidRDefault="00BC4BF5" w:rsidP="00BC4BF5">
      <w:pPr>
        <w:spacing w:after="0"/>
        <w:rPr>
          <w:rFonts w:ascii="Arial" w:hAnsi="Arial" w:cs="Arial"/>
        </w:rPr>
      </w:pPr>
    </w:p>
    <w:p w14:paraId="6A7A0D97" w14:textId="78690884" w:rsidR="00917B1B" w:rsidRDefault="00BC4BF5" w:rsidP="00BC4BF5">
      <w:pPr>
        <w:spacing w:after="0"/>
        <w:rPr>
          <w:rFonts w:ascii="Arial" w:hAnsi="Arial" w:cs="Arial"/>
        </w:rPr>
      </w:pPr>
      <w:r w:rsidRPr="00BC4BF5">
        <w:rPr>
          <w:rFonts w:ascii="Arial" w:hAnsi="Arial" w:cs="Arial"/>
        </w:rPr>
        <w:t>Figure 2.5 - Comparison of the blood flow profile in the LCA and the RCA.</w:t>
      </w:r>
      <w:r w:rsidR="003A5713">
        <w:rPr>
          <w:rFonts w:ascii="Arial" w:hAnsi="Arial" w:cs="Arial"/>
        </w:rPr>
        <w:tab/>
      </w:r>
      <w:r w:rsidR="003A5713">
        <w:rPr>
          <w:rFonts w:ascii="Arial" w:hAnsi="Arial" w:cs="Arial"/>
        </w:rPr>
        <w:tab/>
      </w:r>
      <w:r w:rsidR="007A526E">
        <w:rPr>
          <w:rFonts w:ascii="Arial" w:hAnsi="Arial" w:cs="Arial"/>
        </w:rPr>
        <w:t>3</w:t>
      </w:r>
      <w:r w:rsidR="006F3FC7">
        <w:rPr>
          <w:rFonts w:ascii="Arial" w:hAnsi="Arial" w:cs="Arial"/>
        </w:rPr>
        <w:t>3</w:t>
      </w:r>
    </w:p>
    <w:p w14:paraId="7EF7896A" w14:textId="77777777" w:rsidR="00BC4BF5" w:rsidRPr="00FA6950" w:rsidRDefault="00BC4BF5" w:rsidP="00BC4BF5">
      <w:pPr>
        <w:spacing w:after="0"/>
        <w:rPr>
          <w:rFonts w:ascii="Arial" w:hAnsi="Arial" w:cs="Arial"/>
        </w:rPr>
      </w:pPr>
    </w:p>
    <w:p w14:paraId="2D651FAA" w14:textId="2248B9F1" w:rsidR="00BC4BF5" w:rsidRDefault="00920C51" w:rsidP="00BC4BF5">
      <w:pPr>
        <w:spacing w:after="0"/>
        <w:rPr>
          <w:rFonts w:ascii="Arial" w:hAnsi="Arial" w:cs="Arial"/>
        </w:rPr>
      </w:pPr>
      <w:r>
        <w:rPr>
          <w:rFonts w:ascii="Arial" w:hAnsi="Arial" w:cs="Arial"/>
        </w:rPr>
        <w:t>Figure 2.6 -</w:t>
      </w:r>
      <w:r w:rsidR="00BC4BF5" w:rsidRPr="00BC4BF5">
        <w:rPr>
          <w:rFonts w:ascii="Arial" w:hAnsi="Arial" w:cs="Arial"/>
        </w:rPr>
        <w:t xml:space="preserve"> Schematic representation of the histological changes that occur </w:t>
      </w:r>
    </w:p>
    <w:p w14:paraId="570F8EED" w14:textId="5EAC3B7D" w:rsidR="00917B1B" w:rsidRDefault="00BC4BF5" w:rsidP="00BC4BF5">
      <w:pPr>
        <w:spacing w:after="0"/>
        <w:rPr>
          <w:rFonts w:ascii="Arial" w:hAnsi="Arial" w:cs="Arial"/>
        </w:rPr>
      </w:pPr>
      <w:r w:rsidRPr="00BC4BF5">
        <w:rPr>
          <w:rFonts w:ascii="Arial" w:hAnsi="Arial" w:cs="Arial"/>
        </w:rPr>
        <w:t>within the atherosclerotic plaque development.</w:t>
      </w:r>
      <w:r w:rsidR="003A5713">
        <w:rPr>
          <w:rFonts w:ascii="Arial" w:hAnsi="Arial" w:cs="Arial"/>
        </w:rPr>
        <w:tab/>
      </w:r>
      <w:r w:rsidR="003A5713">
        <w:rPr>
          <w:rFonts w:ascii="Arial" w:hAnsi="Arial" w:cs="Arial"/>
        </w:rPr>
        <w:tab/>
      </w:r>
      <w:r w:rsidR="003A5713">
        <w:rPr>
          <w:rFonts w:ascii="Arial" w:hAnsi="Arial" w:cs="Arial"/>
        </w:rPr>
        <w:tab/>
      </w:r>
      <w:r w:rsidR="003A5713">
        <w:rPr>
          <w:rFonts w:ascii="Arial" w:hAnsi="Arial" w:cs="Arial"/>
        </w:rPr>
        <w:tab/>
      </w:r>
      <w:r w:rsidR="003A5713">
        <w:rPr>
          <w:rFonts w:ascii="Arial" w:hAnsi="Arial" w:cs="Arial"/>
        </w:rPr>
        <w:tab/>
      </w:r>
      <w:r w:rsidR="006F3FC7">
        <w:rPr>
          <w:rFonts w:ascii="Arial" w:hAnsi="Arial" w:cs="Arial"/>
        </w:rPr>
        <w:t>35</w:t>
      </w:r>
    </w:p>
    <w:p w14:paraId="1B5920AD" w14:textId="77777777" w:rsidR="00BC4BF5" w:rsidRPr="00FA6950" w:rsidRDefault="00BC4BF5" w:rsidP="00BC4BF5">
      <w:pPr>
        <w:spacing w:after="0"/>
        <w:rPr>
          <w:rFonts w:ascii="Arial" w:hAnsi="Arial" w:cs="Arial"/>
        </w:rPr>
      </w:pPr>
    </w:p>
    <w:p w14:paraId="28AA1687" w14:textId="2B3CB178" w:rsidR="00917B1B" w:rsidRDefault="00BC4BF5" w:rsidP="00F41EB7">
      <w:pPr>
        <w:spacing w:after="0"/>
        <w:rPr>
          <w:rFonts w:ascii="Arial" w:hAnsi="Arial" w:cs="Arial"/>
        </w:rPr>
      </w:pPr>
      <w:r w:rsidRPr="00BC4BF5">
        <w:rPr>
          <w:rFonts w:ascii="Arial" w:hAnsi="Arial" w:cs="Arial"/>
        </w:rPr>
        <w:t>Figure 2.7 - Correlation between injury score and neointimal formation.</w:t>
      </w:r>
      <w:r w:rsidR="003A5713">
        <w:rPr>
          <w:rFonts w:ascii="Arial" w:hAnsi="Arial" w:cs="Arial"/>
        </w:rPr>
        <w:tab/>
      </w:r>
      <w:r w:rsidR="003A5713">
        <w:rPr>
          <w:rFonts w:ascii="Arial" w:hAnsi="Arial" w:cs="Arial"/>
        </w:rPr>
        <w:tab/>
      </w:r>
      <w:r w:rsidR="006F3FC7">
        <w:rPr>
          <w:rFonts w:ascii="Arial" w:hAnsi="Arial" w:cs="Arial"/>
        </w:rPr>
        <w:t>38</w:t>
      </w:r>
    </w:p>
    <w:p w14:paraId="09D51A15" w14:textId="77777777" w:rsidR="00CF250C" w:rsidRPr="003A5713" w:rsidRDefault="00CF250C" w:rsidP="00F41EB7">
      <w:pPr>
        <w:spacing w:after="0"/>
        <w:rPr>
          <w:rFonts w:ascii="Arial" w:hAnsi="Arial" w:cs="Arial"/>
        </w:rPr>
      </w:pPr>
    </w:p>
    <w:p w14:paraId="72E0818B" w14:textId="58A794FA" w:rsidR="00CF250C" w:rsidRDefault="00920C51" w:rsidP="003A5713">
      <w:pPr>
        <w:pStyle w:val="Caption"/>
        <w:spacing w:after="0"/>
        <w:rPr>
          <w:rFonts w:ascii="Arial" w:hAnsi="Arial" w:cs="Arial"/>
          <w:i w:val="0"/>
          <w:color w:val="auto"/>
          <w:sz w:val="22"/>
          <w:szCs w:val="22"/>
        </w:rPr>
      </w:pPr>
      <w:r>
        <w:rPr>
          <w:rFonts w:ascii="Arial" w:hAnsi="Arial" w:cs="Arial"/>
          <w:i w:val="0"/>
          <w:color w:val="auto"/>
          <w:sz w:val="22"/>
          <w:szCs w:val="22"/>
        </w:rPr>
        <w:t>Figure 2.8 -</w:t>
      </w:r>
      <w:r w:rsidR="00BC4BF5" w:rsidRPr="003A5713">
        <w:rPr>
          <w:rFonts w:ascii="Arial" w:hAnsi="Arial" w:cs="Arial"/>
          <w:i w:val="0"/>
          <w:color w:val="auto"/>
          <w:sz w:val="22"/>
          <w:szCs w:val="22"/>
        </w:rPr>
        <w:t xml:space="preserve"> Shear stress </w:t>
      </w:r>
      <w:r w:rsidR="003A5713" w:rsidRPr="003A5713">
        <w:rPr>
          <w:rFonts w:ascii="Arial" w:hAnsi="Arial" w:cs="Arial"/>
          <w:i w:val="0"/>
          <w:color w:val="auto"/>
          <w:sz w:val="22"/>
          <w:szCs w:val="22"/>
        </w:rPr>
        <w:t>controls SMC phenotype.</w:t>
      </w:r>
      <w:r w:rsidR="00B87590" w:rsidRPr="003A5713">
        <w:rPr>
          <w:rFonts w:ascii="Arial" w:hAnsi="Arial" w:cs="Arial"/>
          <w:i w:val="0"/>
          <w:color w:val="auto"/>
          <w:sz w:val="22"/>
          <w:szCs w:val="22"/>
        </w:rPr>
        <w:tab/>
      </w:r>
      <w:r w:rsidR="00B87590">
        <w:rPr>
          <w:rFonts w:ascii="Arial" w:hAnsi="Arial" w:cs="Arial"/>
          <w:i w:val="0"/>
          <w:color w:val="auto"/>
          <w:sz w:val="22"/>
          <w:szCs w:val="22"/>
        </w:rPr>
        <w:tab/>
      </w:r>
      <w:r w:rsidR="00B87590">
        <w:rPr>
          <w:rFonts w:ascii="Arial" w:hAnsi="Arial" w:cs="Arial"/>
          <w:i w:val="0"/>
          <w:color w:val="auto"/>
          <w:sz w:val="22"/>
          <w:szCs w:val="22"/>
        </w:rPr>
        <w:tab/>
      </w:r>
      <w:r w:rsidR="00CF250C">
        <w:rPr>
          <w:rFonts w:ascii="Arial" w:hAnsi="Arial" w:cs="Arial"/>
          <w:i w:val="0"/>
          <w:color w:val="auto"/>
          <w:sz w:val="22"/>
          <w:szCs w:val="22"/>
        </w:rPr>
        <w:tab/>
      </w:r>
      <w:r w:rsidR="00CF250C">
        <w:rPr>
          <w:rFonts w:ascii="Arial" w:hAnsi="Arial" w:cs="Arial"/>
          <w:i w:val="0"/>
          <w:color w:val="auto"/>
          <w:sz w:val="22"/>
          <w:szCs w:val="22"/>
        </w:rPr>
        <w:tab/>
      </w:r>
      <w:r w:rsidR="006F3FC7">
        <w:rPr>
          <w:rFonts w:ascii="Arial" w:hAnsi="Arial" w:cs="Arial"/>
          <w:i w:val="0"/>
          <w:color w:val="auto"/>
          <w:sz w:val="22"/>
          <w:szCs w:val="22"/>
        </w:rPr>
        <w:t>40</w:t>
      </w:r>
    </w:p>
    <w:p w14:paraId="2CE4AC58" w14:textId="77777777" w:rsidR="00CF250C" w:rsidRPr="000B3B82" w:rsidRDefault="00CF250C" w:rsidP="00CF250C">
      <w:pPr>
        <w:pStyle w:val="Caption"/>
        <w:spacing w:after="0"/>
        <w:rPr>
          <w:rFonts w:ascii="Arial" w:hAnsi="Arial" w:cs="Arial"/>
          <w:i w:val="0"/>
          <w:color w:val="auto"/>
          <w:sz w:val="28"/>
          <w:szCs w:val="22"/>
        </w:rPr>
      </w:pPr>
    </w:p>
    <w:p w14:paraId="1649416A" w14:textId="38ADB4D2" w:rsidR="00F41EB7" w:rsidRDefault="00920C51" w:rsidP="000B3B82">
      <w:pPr>
        <w:spacing w:after="0"/>
        <w:rPr>
          <w:rFonts w:ascii="Arial" w:hAnsi="Arial" w:cs="Arial"/>
        </w:rPr>
      </w:pPr>
      <w:r>
        <w:rPr>
          <w:rFonts w:ascii="Arial" w:hAnsi="Arial" w:cs="Arial"/>
          <w:iCs/>
          <w:szCs w:val="18"/>
        </w:rPr>
        <w:t>Figure 2.9 -</w:t>
      </w:r>
      <w:r w:rsidR="000B3B82" w:rsidRPr="000B3B82">
        <w:rPr>
          <w:rFonts w:ascii="Arial" w:hAnsi="Arial" w:cs="Arial"/>
          <w:iCs/>
          <w:szCs w:val="18"/>
        </w:rPr>
        <w:t xml:space="preserve"> The fibroblast to smooth muscle cell continuum hypothesis and its contribution to neointimal formation.</w:t>
      </w:r>
      <w:r w:rsidR="000B3B82">
        <w:rPr>
          <w:rFonts w:ascii="Arial" w:hAnsi="Arial" w:cs="Arial"/>
        </w:rPr>
        <w:tab/>
      </w:r>
      <w:r w:rsidR="000B3B82">
        <w:rPr>
          <w:rFonts w:ascii="Arial" w:hAnsi="Arial" w:cs="Arial"/>
        </w:rPr>
        <w:tab/>
      </w:r>
      <w:r w:rsidR="003A5713">
        <w:rPr>
          <w:rFonts w:ascii="Arial" w:hAnsi="Arial" w:cs="Arial"/>
        </w:rPr>
        <w:tab/>
      </w:r>
      <w:r w:rsidR="003A5713">
        <w:rPr>
          <w:rFonts w:ascii="Arial" w:hAnsi="Arial" w:cs="Arial"/>
        </w:rPr>
        <w:tab/>
      </w:r>
      <w:r w:rsidR="003A5713">
        <w:rPr>
          <w:rFonts w:ascii="Arial" w:hAnsi="Arial" w:cs="Arial"/>
        </w:rPr>
        <w:tab/>
      </w:r>
      <w:r w:rsidR="003A5713">
        <w:rPr>
          <w:rFonts w:ascii="Arial" w:hAnsi="Arial" w:cs="Arial"/>
        </w:rPr>
        <w:tab/>
      </w:r>
      <w:r w:rsidR="003A5713">
        <w:rPr>
          <w:rFonts w:ascii="Arial" w:hAnsi="Arial" w:cs="Arial"/>
        </w:rPr>
        <w:tab/>
      </w:r>
      <w:r w:rsidR="00F41EB7">
        <w:rPr>
          <w:rFonts w:ascii="Arial" w:hAnsi="Arial" w:cs="Arial"/>
        </w:rPr>
        <w:t>4</w:t>
      </w:r>
      <w:r w:rsidR="006F3FC7">
        <w:rPr>
          <w:rFonts w:ascii="Arial" w:hAnsi="Arial" w:cs="Arial"/>
        </w:rPr>
        <w:t>2</w:t>
      </w:r>
    </w:p>
    <w:p w14:paraId="7FDDF7D8" w14:textId="77777777" w:rsidR="000B3B82" w:rsidRDefault="000B3B82" w:rsidP="000B3B82">
      <w:pPr>
        <w:spacing w:after="0"/>
        <w:rPr>
          <w:rFonts w:ascii="Arial" w:hAnsi="Arial" w:cs="Arial"/>
        </w:rPr>
      </w:pPr>
    </w:p>
    <w:p w14:paraId="4280261B" w14:textId="070C3B26" w:rsidR="000B3B82" w:rsidRDefault="00920C51" w:rsidP="000B3B82">
      <w:pPr>
        <w:spacing w:after="0"/>
        <w:rPr>
          <w:rFonts w:ascii="Arial" w:hAnsi="Arial" w:cs="Arial"/>
        </w:rPr>
      </w:pPr>
      <w:r>
        <w:rPr>
          <w:rFonts w:ascii="Arial" w:hAnsi="Arial" w:cs="Arial"/>
        </w:rPr>
        <w:t>Figure 2.10 -</w:t>
      </w:r>
      <w:r w:rsidR="000B3B82" w:rsidRPr="000B3B82">
        <w:rPr>
          <w:rFonts w:ascii="Arial" w:hAnsi="Arial" w:cs="Arial"/>
        </w:rPr>
        <w:t xml:space="preserve"> NF-κB is regulated by both TNF-α and IL-1 during the innate </w:t>
      </w:r>
    </w:p>
    <w:p w14:paraId="5A91AD31" w14:textId="16423CD2" w:rsidR="00FA6950" w:rsidRDefault="003A5713" w:rsidP="000B3B82">
      <w:pPr>
        <w:spacing w:after="0"/>
        <w:rPr>
          <w:rFonts w:ascii="Arial" w:hAnsi="Arial" w:cs="Arial"/>
        </w:rPr>
      </w:pPr>
      <w:r>
        <w:rPr>
          <w:rFonts w:ascii="Arial" w:hAnsi="Arial" w:cs="Arial"/>
        </w:rPr>
        <w:t>i</w:t>
      </w:r>
      <w:r w:rsidR="000B3B82" w:rsidRPr="000B3B82">
        <w:rPr>
          <w:rFonts w:ascii="Arial" w:hAnsi="Arial" w:cs="Arial"/>
        </w:rPr>
        <w:t>mmune response but via different mechanisms.</w:t>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sidR="006F3FC7">
        <w:rPr>
          <w:rFonts w:ascii="Arial" w:hAnsi="Arial" w:cs="Arial"/>
        </w:rPr>
        <w:t>48</w:t>
      </w:r>
    </w:p>
    <w:p w14:paraId="517AE2B7" w14:textId="77777777" w:rsidR="000B3B82" w:rsidRPr="00FA6950" w:rsidRDefault="000B3B82" w:rsidP="000B3B82">
      <w:pPr>
        <w:spacing w:after="0"/>
        <w:rPr>
          <w:rFonts w:ascii="Arial" w:hAnsi="Arial" w:cs="Arial"/>
        </w:rPr>
      </w:pPr>
    </w:p>
    <w:p w14:paraId="0D8A0E03" w14:textId="3E4A1E38" w:rsidR="00FA6950" w:rsidRPr="00FA6950" w:rsidRDefault="00920C51" w:rsidP="00D53D6C">
      <w:pPr>
        <w:spacing w:after="0"/>
        <w:rPr>
          <w:rFonts w:ascii="Arial" w:hAnsi="Arial" w:cs="Arial"/>
        </w:rPr>
      </w:pPr>
      <w:r>
        <w:rPr>
          <w:rFonts w:ascii="Arial" w:hAnsi="Arial" w:cs="Arial"/>
        </w:rPr>
        <w:t>Figure 2.11 -</w:t>
      </w:r>
      <w:r w:rsidR="00B417CD" w:rsidRPr="00B417CD">
        <w:rPr>
          <w:rFonts w:ascii="Arial" w:hAnsi="Arial" w:cs="Arial"/>
        </w:rPr>
        <w:t xml:space="preserve"> The initial stages of in</w:t>
      </w:r>
      <w:r w:rsidR="003A5713">
        <w:rPr>
          <w:rFonts w:ascii="Arial" w:hAnsi="Arial" w:cs="Arial"/>
        </w:rPr>
        <w:t>flammation in atherosclerosis.</w:t>
      </w:r>
      <w:r w:rsidR="003A5713">
        <w:rPr>
          <w:rFonts w:ascii="Arial" w:hAnsi="Arial" w:cs="Arial"/>
        </w:rPr>
        <w:tab/>
      </w:r>
      <w:r w:rsidR="003A5713">
        <w:rPr>
          <w:rFonts w:ascii="Arial" w:hAnsi="Arial" w:cs="Arial"/>
        </w:rPr>
        <w:tab/>
      </w:r>
      <w:r w:rsidR="003A5713">
        <w:rPr>
          <w:rFonts w:ascii="Arial" w:hAnsi="Arial" w:cs="Arial"/>
        </w:rPr>
        <w:tab/>
      </w:r>
      <w:r w:rsidR="007E2445">
        <w:rPr>
          <w:rFonts w:ascii="Arial" w:hAnsi="Arial" w:cs="Arial"/>
        </w:rPr>
        <w:t>52</w:t>
      </w:r>
    </w:p>
    <w:p w14:paraId="45D6F5AE" w14:textId="1CAFE13B" w:rsidR="00FA6950" w:rsidRPr="00FA6950" w:rsidRDefault="00920C51" w:rsidP="00D53D6C">
      <w:pPr>
        <w:spacing w:before="240"/>
        <w:rPr>
          <w:rFonts w:ascii="Arial" w:hAnsi="Arial" w:cs="Arial"/>
        </w:rPr>
      </w:pPr>
      <w:r>
        <w:rPr>
          <w:rFonts w:ascii="Arial" w:hAnsi="Arial" w:cs="Arial"/>
        </w:rPr>
        <w:t>Figure 2.12 -</w:t>
      </w:r>
      <w:r w:rsidR="00B417CD" w:rsidRPr="00B417CD">
        <w:rPr>
          <w:rFonts w:ascii="Arial" w:hAnsi="Arial" w:cs="Arial"/>
        </w:rPr>
        <w:t xml:space="preserve"> Differences in immunoglobu</w:t>
      </w:r>
      <w:r w:rsidR="003A5713">
        <w:rPr>
          <w:rFonts w:ascii="Arial" w:hAnsi="Arial" w:cs="Arial"/>
        </w:rPr>
        <w:t>lins IgM and IgG.</w:t>
      </w:r>
      <w:r w:rsidR="00B417CD">
        <w:rPr>
          <w:rFonts w:ascii="Arial" w:hAnsi="Arial" w:cs="Arial"/>
        </w:rPr>
        <w:tab/>
      </w:r>
      <w:r w:rsidR="00B417CD">
        <w:rPr>
          <w:rFonts w:ascii="Arial" w:hAnsi="Arial" w:cs="Arial"/>
        </w:rPr>
        <w:tab/>
      </w:r>
      <w:r w:rsidR="003A5713">
        <w:rPr>
          <w:rFonts w:ascii="Arial" w:hAnsi="Arial" w:cs="Arial"/>
        </w:rPr>
        <w:tab/>
      </w:r>
      <w:r w:rsidR="00B417CD">
        <w:rPr>
          <w:rFonts w:ascii="Arial" w:hAnsi="Arial" w:cs="Arial"/>
        </w:rPr>
        <w:tab/>
      </w:r>
      <w:r w:rsidR="007E2445">
        <w:rPr>
          <w:rFonts w:ascii="Arial" w:hAnsi="Arial" w:cs="Arial"/>
        </w:rPr>
        <w:t>52</w:t>
      </w:r>
    </w:p>
    <w:p w14:paraId="4C81C02A" w14:textId="6EA0D0DF" w:rsidR="00FA6950" w:rsidRDefault="00920C51" w:rsidP="00920C51">
      <w:pPr>
        <w:spacing w:before="240" w:after="0"/>
        <w:rPr>
          <w:rFonts w:ascii="Arial" w:hAnsi="Arial" w:cs="Arial"/>
        </w:rPr>
      </w:pPr>
      <w:r>
        <w:rPr>
          <w:rFonts w:ascii="Arial" w:hAnsi="Arial" w:cs="Arial"/>
        </w:rPr>
        <w:t xml:space="preserve">Figure 2.13 - </w:t>
      </w:r>
      <w:r w:rsidR="00C671D8" w:rsidRPr="00C671D8">
        <w:rPr>
          <w:rFonts w:ascii="Arial" w:hAnsi="Arial" w:cs="Arial"/>
        </w:rPr>
        <w:t>The insertion procedure for a stent</w:t>
      </w:r>
      <w:r w:rsidR="003A5713">
        <w:rPr>
          <w:rFonts w:ascii="Arial" w:hAnsi="Arial" w:cs="Arial"/>
        </w:rPr>
        <w:t>.</w:t>
      </w:r>
      <w:r w:rsidR="003A5713">
        <w:rPr>
          <w:rFonts w:ascii="Arial" w:hAnsi="Arial" w:cs="Arial"/>
        </w:rPr>
        <w:tab/>
      </w:r>
      <w:r w:rsidR="003A5713">
        <w:rPr>
          <w:rFonts w:ascii="Arial" w:hAnsi="Arial" w:cs="Arial"/>
        </w:rPr>
        <w:tab/>
      </w:r>
      <w:r w:rsidR="003A5713">
        <w:rPr>
          <w:rFonts w:ascii="Arial" w:hAnsi="Arial" w:cs="Arial"/>
        </w:rPr>
        <w:tab/>
      </w:r>
      <w:r w:rsidR="003A5713">
        <w:rPr>
          <w:rFonts w:ascii="Arial" w:hAnsi="Arial" w:cs="Arial"/>
        </w:rPr>
        <w:tab/>
      </w:r>
      <w:r w:rsidR="003A5713">
        <w:rPr>
          <w:rFonts w:ascii="Arial" w:hAnsi="Arial" w:cs="Arial"/>
        </w:rPr>
        <w:tab/>
      </w:r>
      <w:r w:rsidR="007E2445">
        <w:rPr>
          <w:rFonts w:ascii="Arial" w:hAnsi="Arial" w:cs="Arial"/>
        </w:rPr>
        <w:t>56</w:t>
      </w:r>
    </w:p>
    <w:p w14:paraId="5E1D56B1" w14:textId="77777777" w:rsidR="008E75D4" w:rsidRPr="008E75D4" w:rsidRDefault="008E75D4" w:rsidP="008E75D4">
      <w:pPr>
        <w:spacing w:after="0"/>
        <w:rPr>
          <w:rFonts w:ascii="Arial" w:hAnsi="Arial" w:cs="Arial"/>
        </w:rPr>
      </w:pPr>
    </w:p>
    <w:p w14:paraId="055831C9" w14:textId="23F92FF0" w:rsidR="00EB5AFB" w:rsidRDefault="00920C51" w:rsidP="00932FB4">
      <w:pPr>
        <w:rPr>
          <w:rFonts w:ascii="Arial" w:hAnsi="Arial" w:cs="Arial"/>
        </w:rPr>
      </w:pPr>
      <w:r>
        <w:rPr>
          <w:rFonts w:ascii="Arial" w:hAnsi="Arial" w:cs="Arial"/>
        </w:rPr>
        <w:t>Figure 2.14 -</w:t>
      </w:r>
      <w:r w:rsidR="00FE2457" w:rsidRPr="00FE2457">
        <w:rPr>
          <w:rFonts w:ascii="Arial" w:hAnsi="Arial" w:cs="Arial"/>
        </w:rPr>
        <w:t xml:space="preserve"> Endothelial cell fate</w:t>
      </w:r>
      <w:r w:rsidR="008E75D4">
        <w:rPr>
          <w:rFonts w:ascii="Arial" w:hAnsi="Arial" w:cs="Arial"/>
        </w:rPr>
        <w:t>.</w:t>
      </w:r>
      <w:r w:rsidR="00FE2457">
        <w:rPr>
          <w:rFonts w:ascii="Arial" w:hAnsi="Arial" w:cs="Arial"/>
        </w:rPr>
        <w:tab/>
      </w:r>
      <w:r w:rsidR="008E75D4">
        <w:rPr>
          <w:rFonts w:ascii="Arial" w:hAnsi="Arial" w:cs="Arial"/>
        </w:rPr>
        <w:tab/>
      </w:r>
      <w:r w:rsidR="008E75D4">
        <w:rPr>
          <w:rFonts w:ascii="Arial" w:hAnsi="Arial" w:cs="Arial"/>
        </w:rPr>
        <w:tab/>
      </w:r>
      <w:r w:rsidR="008E75D4">
        <w:rPr>
          <w:rFonts w:ascii="Arial" w:hAnsi="Arial" w:cs="Arial"/>
        </w:rPr>
        <w:tab/>
      </w:r>
      <w:r w:rsidR="008E75D4">
        <w:rPr>
          <w:rFonts w:ascii="Arial" w:hAnsi="Arial" w:cs="Arial"/>
        </w:rPr>
        <w:tab/>
      </w:r>
      <w:r w:rsidR="008E75D4">
        <w:rPr>
          <w:rFonts w:ascii="Arial" w:hAnsi="Arial" w:cs="Arial"/>
        </w:rPr>
        <w:tab/>
      </w:r>
      <w:r w:rsidR="008E75D4">
        <w:rPr>
          <w:rFonts w:ascii="Arial" w:hAnsi="Arial" w:cs="Arial"/>
        </w:rPr>
        <w:tab/>
      </w:r>
      <w:r w:rsidR="00810460">
        <w:rPr>
          <w:rFonts w:ascii="Arial" w:hAnsi="Arial" w:cs="Arial"/>
        </w:rPr>
        <w:t>60</w:t>
      </w:r>
    </w:p>
    <w:p w14:paraId="523D7CD4" w14:textId="7F85309A" w:rsidR="00513674" w:rsidRDefault="00920C51" w:rsidP="00920C51">
      <w:pPr>
        <w:spacing w:before="240" w:after="0"/>
        <w:rPr>
          <w:rFonts w:ascii="Arial" w:hAnsi="Arial" w:cs="Arial"/>
        </w:rPr>
      </w:pPr>
      <w:r>
        <w:rPr>
          <w:rFonts w:ascii="Arial" w:hAnsi="Arial" w:cs="Arial"/>
        </w:rPr>
        <w:t>Figure 2.15</w:t>
      </w:r>
      <w:r w:rsidR="00FE2457" w:rsidRPr="00FE2457">
        <w:rPr>
          <w:rFonts w:ascii="Arial" w:hAnsi="Arial" w:cs="Arial"/>
        </w:rPr>
        <w:t xml:space="preserve"> - Schematic of various co-culture arrangements.</w:t>
      </w:r>
      <w:r w:rsidR="008E75D4">
        <w:rPr>
          <w:rFonts w:ascii="Arial" w:hAnsi="Arial" w:cs="Arial"/>
        </w:rPr>
        <w:tab/>
      </w:r>
      <w:r w:rsidR="008E75D4">
        <w:rPr>
          <w:rFonts w:ascii="Arial" w:hAnsi="Arial" w:cs="Arial"/>
        </w:rPr>
        <w:tab/>
      </w:r>
      <w:r w:rsidR="008E75D4">
        <w:rPr>
          <w:rFonts w:ascii="Arial" w:hAnsi="Arial" w:cs="Arial"/>
        </w:rPr>
        <w:tab/>
      </w:r>
      <w:r w:rsidR="006F3FC7">
        <w:rPr>
          <w:rFonts w:ascii="Arial" w:hAnsi="Arial" w:cs="Arial"/>
        </w:rPr>
        <w:t>6</w:t>
      </w:r>
      <w:r w:rsidR="00810460">
        <w:rPr>
          <w:rFonts w:ascii="Arial" w:hAnsi="Arial" w:cs="Arial"/>
        </w:rPr>
        <w:t>1</w:t>
      </w:r>
    </w:p>
    <w:p w14:paraId="0EABF816" w14:textId="77777777" w:rsidR="00667F68" w:rsidRDefault="00667F68" w:rsidP="00667F68">
      <w:pPr>
        <w:spacing w:after="0"/>
        <w:rPr>
          <w:rFonts w:ascii="Arial" w:hAnsi="Arial" w:cs="Arial"/>
        </w:rPr>
      </w:pPr>
    </w:p>
    <w:p w14:paraId="6A888ED6" w14:textId="177E883D" w:rsidR="003200C3" w:rsidRDefault="00920C51" w:rsidP="0073763C">
      <w:pPr>
        <w:spacing w:after="0"/>
        <w:rPr>
          <w:rFonts w:ascii="Arial" w:hAnsi="Arial" w:cs="Arial"/>
        </w:rPr>
      </w:pPr>
      <w:r>
        <w:rPr>
          <w:rFonts w:ascii="Arial" w:hAnsi="Arial" w:cs="Arial"/>
        </w:rPr>
        <w:t>Figure 3.1 -</w:t>
      </w:r>
      <w:r w:rsidR="0073763C" w:rsidRPr="0073763C">
        <w:rPr>
          <w:rFonts w:ascii="Arial" w:hAnsi="Arial" w:cs="Arial"/>
        </w:rPr>
        <w:t xml:space="preserve"> A light microscopy image of a van Gieson stained human coronary artery</w:t>
      </w:r>
      <w:r w:rsidR="008E75D4">
        <w:rPr>
          <w:rFonts w:ascii="Arial" w:hAnsi="Arial" w:cs="Arial"/>
        </w:rPr>
        <w:t>.</w:t>
      </w:r>
      <w:r w:rsidR="008E75D4">
        <w:rPr>
          <w:rFonts w:ascii="Arial" w:hAnsi="Arial" w:cs="Arial"/>
        </w:rPr>
        <w:tab/>
      </w:r>
      <w:r w:rsidR="008E75D4">
        <w:rPr>
          <w:rFonts w:ascii="Arial" w:hAnsi="Arial" w:cs="Arial"/>
        </w:rPr>
        <w:tab/>
      </w:r>
      <w:r w:rsidR="008E75D4">
        <w:rPr>
          <w:rFonts w:ascii="Arial" w:hAnsi="Arial" w:cs="Arial"/>
        </w:rPr>
        <w:tab/>
      </w:r>
      <w:r w:rsidR="008E75D4">
        <w:rPr>
          <w:rFonts w:ascii="Arial" w:hAnsi="Arial" w:cs="Arial"/>
        </w:rPr>
        <w:tab/>
      </w:r>
      <w:r w:rsidR="008E75D4">
        <w:rPr>
          <w:rFonts w:ascii="Arial" w:hAnsi="Arial" w:cs="Arial"/>
        </w:rPr>
        <w:tab/>
      </w:r>
      <w:r w:rsidR="008E75D4">
        <w:rPr>
          <w:rFonts w:ascii="Arial" w:hAnsi="Arial" w:cs="Arial"/>
        </w:rPr>
        <w:tab/>
      </w:r>
      <w:r w:rsidR="008E75D4">
        <w:rPr>
          <w:rFonts w:ascii="Arial" w:hAnsi="Arial" w:cs="Arial"/>
        </w:rPr>
        <w:tab/>
      </w:r>
      <w:r w:rsidR="008E75D4">
        <w:rPr>
          <w:rFonts w:ascii="Arial" w:hAnsi="Arial" w:cs="Arial"/>
        </w:rPr>
        <w:tab/>
      </w:r>
      <w:r w:rsidR="008E75D4">
        <w:rPr>
          <w:rFonts w:ascii="Arial" w:hAnsi="Arial" w:cs="Arial"/>
        </w:rPr>
        <w:tab/>
      </w:r>
      <w:r w:rsidR="0073763C">
        <w:rPr>
          <w:rFonts w:ascii="Arial" w:hAnsi="Arial" w:cs="Arial"/>
        </w:rPr>
        <w:tab/>
      </w:r>
      <w:r w:rsidR="0073763C">
        <w:rPr>
          <w:rFonts w:ascii="Arial" w:hAnsi="Arial" w:cs="Arial"/>
        </w:rPr>
        <w:tab/>
      </w:r>
      <w:r w:rsidR="006F3FC7">
        <w:rPr>
          <w:rFonts w:ascii="Arial" w:hAnsi="Arial" w:cs="Arial"/>
        </w:rPr>
        <w:t>7</w:t>
      </w:r>
      <w:r w:rsidR="00810460">
        <w:rPr>
          <w:rFonts w:ascii="Arial" w:hAnsi="Arial" w:cs="Arial"/>
        </w:rPr>
        <w:t>3</w:t>
      </w:r>
    </w:p>
    <w:p w14:paraId="0A32C505" w14:textId="77777777" w:rsidR="0073763C" w:rsidRDefault="0073763C" w:rsidP="0073763C">
      <w:pPr>
        <w:spacing w:after="0"/>
        <w:rPr>
          <w:rFonts w:ascii="Arial" w:hAnsi="Arial" w:cs="Arial"/>
        </w:rPr>
      </w:pPr>
    </w:p>
    <w:p w14:paraId="6B2643E8" w14:textId="08039C42" w:rsidR="003200C3" w:rsidRDefault="0073763C" w:rsidP="0073763C">
      <w:pPr>
        <w:spacing w:after="0"/>
        <w:rPr>
          <w:rFonts w:ascii="Arial" w:hAnsi="Arial" w:cs="Arial"/>
        </w:rPr>
      </w:pPr>
      <w:r w:rsidRPr="0073763C">
        <w:rPr>
          <w:rFonts w:ascii="Arial" w:hAnsi="Arial" w:cs="Arial"/>
        </w:rPr>
        <w:t xml:space="preserve">Figure 3.2 - Haematoxylin and eosin stained images of </w:t>
      </w:r>
      <w:proofErr w:type="gramStart"/>
      <w:r w:rsidRPr="0073763C">
        <w:rPr>
          <w:rFonts w:ascii="Arial" w:hAnsi="Arial" w:cs="Arial"/>
        </w:rPr>
        <w:t>a</w:t>
      </w:r>
      <w:proofErr w:type="gramEnd"/>
      <w:r w:rsidRPr="0073763C">
        <w:rPr>
          <w:rFonts w:ascii="Arial" w:hAnsi="Arial" w:cs="Arial"/>
        </w:rPr>
        <w:t xml:space="preserve"> RCA.</w:t>
      </w:r>
      <w:r w:rsidR="008E75D4">
        <w:rPr>
          <w:rFonts w:ascii="Arial" w:hAnsi="Arial" w:cs="Arial"/>
        </w:rPr>
        <w:tab/>
      </w:r>
      <w:r w:rsidR="008E75D4">
        <w:rPr>
          <w:rFonts w:ascii="Arial" w:hAnsi="Arial" w:cs="Arial"/>
        </w:rPr>
        <w:tab/>
      </w:r>
      <w:r w:rsidR="008E75D4">
        <w:rPr>
          <w:rFonts w:ascii="Arial" w:hAnsi="Arial" w:cs="Arial"/>
        </w:rPr>
        <w:tab/>
      </w:r>
      <w:r w:rsidR="006F3FC7">
        <w:rPr>
          <w:rFonts w:ascii="Arial" w:hAnsi="Arial" w:cs="Arial"/>
        </w:rPr>
        <w:t>7</w:t>
      </w:r>
      <w:r w:rsidR="00810460">
        <w:rPr>
          <w:rFonts w:ascii="Arial" w:hAnsi="Arial" w:cs="Arial"/>
        </w:rPr>
        <w:t>4</w:t>
      </w:r>
    </w:p>
    <w:p w14:paraId="28AD7BAB" w14:textId="77777777" w:rsidR="0073763C" w:rsidRDefault="0073763C" w:rsidP="0073763C">
      <w:pPr>
        <w:spacing w:after="0"/>
        <w:rPr>
          <w:rFonts w:ascii="Arial" w:hAnsi="Arial" w:cs="Arial"/>
        </w:rPr>
      </w:pPr>
    </w:p>
    <w:p w14:paraId="2658FCAA" w14:textId="77777777" w:rsidR="0073763C" w:rsidRDefault="0073763C" w:rsidP="0073763C">
      <w:pPr>
        <w:spacing w:after="0"/>
        <w:rPr>
          <w:rFonts w:ascii="Arial" w:hAnsi="Arial" w:cs="Arial"/>
        </w:rPr>
      </w:pPr>
      <w:r w:rsidRPr="0073763C">
        <w:rPr>
          <w:rFonts w:ascii="Arial" w:hAnsi="Arial" w:cs="Arial"/>
        </w:rPr>
        <w:t xml:space="preserve">Figure 3.3 - Method of analysing the ratio of endothelial cells to adventitial cells </w:t>
      </w:r>
    </w:p>
    <w:p w14:paraId="714640F1" w14:textId="2431DCA9" w:rsidR="003200C3" w:rsidRDefault="0073763C" w:rsidP="0073763C">
      <w:pPr>
        <w:spacing w:after="0"/>
        <w:rPr>
          <w:rFonts w:ascii="Arial" w:hAnsi="Arial" w:cs="Arial"/>
        </w:rPr>
      </w:pPr>
      <w:r w:rsidRPr="0073763C">
        <w:rPr>
          <w:rFonts w:ascii="Arial" w:hAnsi="Arial" w:cs="Arial"/>
        </w:rPr>
        <w:t>via microscopy</w:t>
      </w:r>
      <w:r w:rsidR="008E75D4">
        <w:rPr>
          <w:rFonts w:ascii="Arial" w:hAnsi="Arial" w:cs="Arial"/>
        </w:rPr>
        <w:t>.</w:t>
      </w:r>
      <w:r w:rsidR="008E75D4">
        <w:rPr>
          <w:rFonts w:ascii="Arial" w:hAnsi="Arial" w:cs="Arial"/>
        </w:rPr>
        <w:tab/>
      </w:r>
      <w:r w:rsidR="008E75D4">
        <w:rPr>
          <w:rFonts w:ascii="Arial" w:hAnsi="Arial" w:cs="Arial"/>
        </w:rPr>
        <w:tab/>
      </w:r>
      <w:r w:rsidR="008E75D4">
        <w:rPr>
          <w:rFonts w:ascii="Arial" w:hAnsi="Arial" w:cs="Arial"/>
        </w:rPr>
        <w:tab/>
      </w:r>
      <w:r w:rsidR="008E75D4">
        <w:rPr>
          <w:rFonts w:ascii="Arial" w:hAnsi="Arial" w:cs="Arial"/>
        </w:rPr>
        <w:tab/>
      </w:r>
      <w:r w:rsidR="008E75D4">
        <w:rPr>
          <w:rFonts w:ascii="Arial" w:hAnsi="Arial" w:cs="Arial"/>
        </w:rPr>
        <w:tab/>
      </w:r>
      <w:r w:rsidR="008E75D4">
        <w:rPr>
          <w:rFonts w:ascii="Arial" w:hAnsi="Arial" w:cs="Arial"/>
        </w:rPr>
        <w:tab/>
      </w:r>
      <w:r w:rsidR="008E75D4">
        <w:rPr>
          <w:rFonts w:ascii="Arial" w:hAnsi="Arial" w:cs="Arial"/>
        </w:rPr>
        <w:tab/>
      </w:r>
      <w:r w:rsidR="008E75D4">
        <w:rPr>
          <w:rFonts w:ascii="Arial" w:hAnsi="Arial" w:cs="Arial"/>
        </w:rPr>
        <w:tab/>
      </w:r>
      <w:r>
        <w:rPr>
          <w:rFonts w:ascii="Arial" w:hAnsi="Arial" w:cs="Arial"/>
        </w:rPr>
        <w:tab/>
      </w:r>
      <w:r w:rsidR="006F3FC7">
        <w:rPr>
          <w:rFonts w:ascii="Arial" w:hAnsi="Arial" w:cs="Arial"/>
        </w:rPr>
        <w:t>7</w:t>
      </w:r>
      <w:r w:rsidR="00810460">
        <w:rPr>
          <w:rFonts w:ascii="Arial" w:hAnsi="Arial" w:cs="Arial"/>
        </w:rPr>
        <w:t>4</w:t>
      </w:r>
    </w:p>
    <w:p w14:paraId="51E9AFC2" w14:textId="77777777" w:rsidR="00CA54DF" w:rsidRDefault="00CA54DF" w:rsidP="0073763C">
      <w:pPr>
        <w:spacing w:after="0"/>
        <w:rPr>
          <w:rFonts w:ascii="Arial" w:hAnsi="Arial" w:cs="Arial"/>
        </w:rPr>
      </w:pPr>
    </w:p>
    <w:p w14:paraId="33CEF25C" w14:textId="001FF0E3" w:rsidR="003200C3" w:rsidRDefault="00920C51" w:rsidP="008E75D4">
      <w:pPr>
        <w:spacing w:after="0"/>
        <w:rPr>
          <w:rFonts w:ascii="Arial" w:hAnsi="Arial" w:cs="Arial"/>
        </w:rPr>
      </w:pPr>
      <w:r>
        <w:rPr>
          <w:rFonts w:ascii="Arial" w:hAnsi="Arial" w:cs="Arial"/>
        </w:rPr>
        <w:t>Figure 3.4 -</w:t>
      </w:r>
      <w:r w:rsidR="00CA54DF" w:rsidRPr="00CA54DF">
        <w:rPr>
          <w:rFonts w:ascii="Arial" w:hAnsi="Arial" w:cs="Arial"/>
        </w:rPr>
        <w:t xml:space="preserve"> </w:t>
      </w:r>
      <w:r w:rsidR="008E75D4">
        <w:rPr>
          <w:rFonts w:ascii="Arial" w:hAnsi="Arial" w:cs="Arial"/>
        </w:rPr>
        <w:t xml:space="preserve">Immunostaining for α-SMA in a </w:t>
      </w:r>
      <w:r w:rsidR="00F52609">
        <w:rPr>
          <w:rFonts w:ascii="Arial" w:hAnsi="Arial" w:cs="Arial"/>
        </w:rPr>
        <w:t>mouse</w:t>
      </w:r>
      <w:r w:rsidR="008E75D4">
        <w:rPr>
          <w:rFonts w:ascii="Arial" w:hAnsi="Arial" w:cs="Arial"/>
        </w:rPr>
        <w:t xml:space="preserve"> coronary artery.</w:t>
      </w:r>
      <w:r w:rsidR="00257AEB">
        <w:rPr>
          <w:rFonts w:ascii="Arial" w:hAnsi="Arial" w:cs="Arial"/>
        </w:rPr>
        <w:tab/>
      </w:r>
      <w:r w:rsidR="008E75D4">
        <w:rPr>
          <w:rFonts w:ascii="Arial" w:hAnsi="Arial" w:cs="Arial"/>
        </w:rPr>
        <w:tab/>
      </w:r>
      <w:r w:rsidR="006F3FC7">
        <w:rPr>
          <w:rFonts w:ascii="Arial" w:hAnsi="Arial" w:cs="Arial"/>
        </w:rPr>
        <w:t>7</w:t>
      </w:r>
      <w:r w:rsidR="00810460">
        <w:rPr>
          <w:rFonts w:ascii="Arial" w:hAnsi="Arial" w:cs="Arial"/>
        </w:rPr>
        <w:t>5</w:t>
      </w:r>
    </w:p>
    <w:p w14:paraId="45DCF026" w14:textId="77777777" w:rsidR="00920C51" w:rsidRDefault="00920C51" w:rsidP="00EB5AFB">
      <w:pPr>
        <w:spacing w:after="0"/>
        <w:rPr>
          <w:rFonts w:ascii="Arial" w:hAnsi="Arial" w:cs="Arial"/>
        </w:rPr>
      </w:pPr>
    </w:p>
    <w:p w14:paraId="15B8BD9B" w14:textId="77777777" w:rsidR="00920C51" w:rsidRDefault="00920C51" w:rsidP="00EB5AFB">
      <w:pPr>
        <w:spacing w:after="0"/>
        <w:rPr>
          <w:rFonts w:ascii="Arial" w:hAnsi="Arial" w:cs="Arial"/>
          <w:b/>
          <w:sz w:val="24"/>
          <w:szCs w:val="24"/>
        </w:rPr>
      </w:pP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t xml:space="preserve">         </w:t>
      </w:r>
      <w:r w:rsidRPr="00F41EB7">
        <w:rPr>
          <w:rFonts w:ascii="Arial" w:hAnsi="Arial" w:cs="Arial"/>
          <w:b/>
          <w:sz w:val="24"/>
          <w:szCs w:val="24"/>
        </w:rPr>
        <w:t>Pg.</w:t>
      </w:r>
    </w:p>
    <w:p w14:paraId="31AE98B6" w14:textId="6B4E95E2" w:rsidR="00CA54DF" w:rsidRDefault="00920C51" w:rsidP="00EB5AFB">
      <w:pPr>
        <w:spacing w:after="0"/>
        <w:rPr>
          <w:rFonts w:ascii="Arial" w:hAnsi="Arial" w:cs="Arial"/>
        </w:rPr>
      </w:pPr>
      <w:r>
        <w:rPr>
          <w:rFonts w:ascii="Arial" w:hAnsi="Arial" w:cs="Arial"/>
        </w:rPr>
        <w:t>Figure 3.5 -</w:t>
      </w:r>
      <w:r w:rsidR="00CA54DF" w:rsidRPr="00CA54DF">
        <w:rPr>
          <w:rFonts w:ascii="Arial" w:hAnsi="Arial" w:cs="Arial"/>
        </w:rPr>
        <w:t xml:space="preserve"> Immunohistochemistry for α-SMA and THY-1 in human coronary </w:t>
      </w:r>
    </w:p>
    <w:p w14:paraId="13DAC057" w14:textId="2951864F" w:rsidR="00EB5AFB" w:rsidRDefault="00CA54DF" w:rsidP="00EB5AFB">
      <w:pPr>
        <w:spacing w:after="0"/>
        <w:rPr>
          <w:rFonts w:ascii="Arial" w:hAnsi="Arial" w:cs="Arial"/>
        </w:rPr>
      </w:pPr>
      <w:r w:rsidRPr="00CA54DF">
        <w:rPr>
          <w:rFonts w:ascii="Arial" w:hAnsi="Arial" w:cs="Arial"/>
        </w:rPr>
        <w:t>artery sections.</w:t>
      </w:r>
      <w:r w:rsidR="008E75D4">
        <w:rPr>
          <w:rFonts w:ascii="Arial" w:hAnsi="Arial" w:cs="Arial"/>
        </w:rPr>
        <w:tab/>
      </w:r>
      <w:r w:rsidR="008E75D4">
        <w:rPr>
          <w:rFonts w:ascii="Arial" w:hAnsi="Arial" w:cs="Arial"/>
        </w:rPr>
        <w:tab/>
      </w:r>
      <w:r w:rsidR="008E75D4">
        <w:rPr>
          <w:rFonts w:ascii="Arial" w:hAnsi="Arial" w:cs="Arial"/>
        </w:rPr>
        <w:tab/>
      </w:r>
      <w:r w:rsidR="008E75D4">
        <w:rPr>
          <w:rFonts w:ascii="Arial" w:hAnsi="Arial" w:cs="Arial"/>
        </w:rPr>
        <w:tab/>
      </w:r>
      <w:r w:rsidR="008E75D4">
        <w:rPr>
          <w:rFonts w:ascii="Arial" w:hAnsi="Arial" w:cs="Arial"/>
        </w:rPr>
        <w:tab/>
      </w:r>
      <w:r w:rsidR="008E75D4">
        <w:rPr>
          <w:rFonts w:ascii="Arial" w:hAnsi="Arial" w:cs="Arial"/>
        </w:rPr>
        <w:tab/>
      </w:r>
      <w:r w:rsidR="008E75D4">
        <w:rPr>
          <w:rFonts w:ascii="Arial" w:hAnsi="Arial" w:cs="Arial"/>
        </w:rPr>
        <w:tab/>
      </w:r>
      <w:r w:rsidR="008E75D4">
        <w:rPr>
          <w:rFonts w:ascii="Arial" w:hAnsi="Arial" w:cs="Arial"/>
        </w:rPr>
        <w:tab/>
      </w:r>
      <w:r w:rsidR="008E75D4">
        <w:rPr>
          <w:rFonts w:ascii="Arial" w:hAnsi="Arial" w:cs="Arial"/>
        </w:rPr>
        <w:tab/>
      </w:r>
      <w:r w:rsidR="006F3FC7">
        <w:rPr>
          <w:rFonts w:ascii="Arial" w:hAnsi="Arial" w:cs="Arial"/>
        </w:rPr>
        <w:t>7</w:t>
      </w:r>
      <w:r w:rsidR="00810460">
        <w:rPr>
          <w:rFonts w:ascii="Arial" w:hAnsi="Arial" w:cs="Arial"/>
        </w:rPr>
        <w:t>6</w:t>
      </w:r>
    </w:p>
    <w:p w14:paraId="0AB78A9D" w14:textId="372131B4" w:rsidR="00257AEB" w:rsidRDefault="00145C91" w:rsidP="00EB5AFB">
      <w:pPr>
        <w:spacing w:before="240"/>
        <w:rPr>
          <w:rFonts w:ascii="Arial" w:hAnsi="Arial" w:cs="Arial"/>
        </w:rPr>
      </w:pPr>
      <w:r>
        <w:rPr>
          <w:rFonts w:ascii="Arial" w:hAnsi="Arial" w:cs="Arial"/>
        </w:rPr>
        <w:t>Figure 3.6 -</w:t>
      </w:r>
      <w:r w:rsidR="00CA54DF" w:rsidRPr="00CA54DF">
        <w:rPr>
          <w:rFonts w:ascii="Arial" w:hAnsi="Arial" w:cs="Arial"/>
        </w:rPr>
        <w:t xml:space="preserve"> The ratio of adventitial cell to endothelial cell in relation to the completeness of the endothelial barrier.</w:t>
      </w:r>
      <w:r w:rsidR="008E75D4">
        <w:rPr>
          <w:rFonts w:ascii="Arial" w:hAnsi="Arial" w:cs="Arial"/>
        </w:rPr>
        <w:tab/>
      </w:r>
      <w:r w:rsidR="008E75D4">
        <w:rPr>
          <w:rFonts w:ascii="Arial" w:hAnsi="Arial" w:cs="Arial"/>
        </w:rPr>
        <w:tab/>
      </w:r>
      <w:r w:rsidR="008E75D4">
        <w:rPr>
          <w:rFonts w:ascii="Arial" w:hAnsi="Arial" w:cs="Arial"/>
        </w:rPr>
        <w:tab/>
      </w:r>
      <w:r w:rsidR="008E75D4">
        <w:rPr>
          <w:rFonts w:ascii="Arial" w:hAnsi="Arial" w:cs="Arial"/>
        </w:rPr>
        <w:tab/>
      </w:r>
      <w:r w:rsidR="008E75D4">
        <w:rPr>
          <w:rFonts w:ascii="Arial" w:hAnsi="Arial" w:cs="Arial"/>
        </w:rPr>
        <w:tab/>
      </w:r>
      <w:r w:rsidR="006F3FC7">
        <w:rPr>
          <w:rFonts w:ascii="Arial" w:hAnsi="Arial" w:cs="Arial"/>
        </w:rPr>
        <w:tab/>
        <w:t>7</w:t>
      </w:r>
      <w:r w:rsidR="00810460">
        <w:rPr>
          <w:rFonts w:ascii="Arial" w:hAnsi="Arial" w:cs="Arial"/>
        </w:rPr>
        <w:t>7</w:t>
      </w:r>
    </w:p>
    <w:p w14:paraId="2028ACE0" w14:textId="37BF9E35" w:rsidR="003200C3" w:rsidRDefault="00145C91" w:rsidP="00F45CD5">
      <w:pPr>
        <w:spacing w:after="0"/>
        <w:rPr>
          <w:rFonts w:ascii="Arial" w:hAnsi="Arial" w:cs="Arial"/>
        </w:rPr>
      </w:pPr>
      <w:r>
        <w:rPr>
          <w:rFonts w:ascii="Arial" w:hAnsi="Arial" w:cs="Arial"/>
        </w:rPr>
        <w:t>Figure 4.1 -</w:t>
      </w:r>
      <w:r w:rsidR="00F45CD5" w:rsidRPr="00F45CD5">
        <w:rPr>
          <w:rFonts w:ascii="Arial" w:hAnsi="Arial" w:cs="Arial"/>
        </w:rPr>
        <w:t xml:space="preserve"> HUVEC isolation.</w:t>
      </w:r>
      <w:r w:rsidR="00257AEB">
        <w:rPr>
          <w:rFonts w:ascii="Arial" w:hAnsi="Arial" w:cs="Arial"/>
        </w:rPr>
        <w:tab/>
      </w:r>
      <w:r w:rsidR="00257AEB">
        <w:rPr>
          <w:rFonts w:ascii="Arial" w:hAnsi="Arial" w:cs="Arial"/>
        </w:rPr>
        <w:tab/>
      </w:r>
      <w:r w:rsidR="00257AEB">
        <w:rPr>
          <w:rFonts w:ascii="Arial" w:hAnsi="Arial" w:cs="Arial"/>
        </w:rPr>
        <w:tab/>
      </w:r>
      <w:r w:rsidR="00257AEB">
        <w:rPr>
          <w:rFonts w:ascii="Arial" w:hAnsi="Arial" w:cs="Arial"/>
        </w:rPr>
        <w:tab/>
      </w:r>
      <w:r w:rsidR="00257AEB">
        <w:rPr>
          <w:rFonts w:ascii="Arial" w:hAnsi="Arial" w:cs="Arial"/>
        </w:rPr>
        <w:tab/>
      </w:r>
      <w:r w:rsidR="00257AEB">
        <w:rPr>
          <w:rFonts w:ascii="Arial" w:hAnsi="Arial" w:cs="Arial"/>
        </w:rPr>
        <w:tab/>
      </w:r>
      <w:r w:rsidR="00F45CD5">
        <w:rPr>
          <w:rFonts w:ascii="Arial" w:hAnsi="Arial" w:cs="Arial"/>
        </w:rPr>
        <w:tab/>
      </w:r>
      <w:r w:rsidR="006F3FC7">
        <w:rPr>
          <w:rFonts w:ascii="Arial" w:hAnsi="Arial" w:cs="Arial"/>
        </w:rPr>
        <w:t>8</w:t>
      </w:r>
      <w:r w:rsidR="00B00F04">
        <w:rPr>
          <w:rFonts w:ascii="Arial" w:hAnsi="Arial" w:cs="Arial"/>
        </w:rPr>
        <w:t>7</w:t>
      </w:r>
    </w:p>
    <w:p w14:paraId="449A3360" w14:textId="77777777" w:rsidR="00F45CD5" w:rsidRPr="003200C3" w:rsidRDefault="00F45CD5" w:rsidP="00F45CD5">
      <w:pPr>
        <w:spacing w:after="0"/>
        <w:rPr>
          <w:rFonts w:ascii="Arial" w:hAnsi="Arial" w:cs="Arial"/>
        </w:rPr>
      </w:pPr>
    </w:p>
    <w:p w14:paraId="722BBBA6" w14:textId="2751F1F6" w:rsidR="003200C3" w:rsidRDefault="00145C91" w:rsidP="00F45CD5">
      <w:pPr>
        <w:spacing w:after="0"/>
        <w:rPr>
          <w:rFonts w:ascii="Arial" w:hAnsi="Arial" w:cs="Arial"/>
        </w:rPr>
      </w:pPr>
      <w:r>
        <w:rPr>
          <w:rFonts w:ascii="Arial" w:hAnsi="Arial" w:cs="Arial"/>
        </w:rPr>
        <w:t>Figure 4.2 -</w:t>
      </w:r>
      <w:r w:rsidR="00F45CD5" w:rsidRPr="00F45CD5">
        <w:rPr>
          <w:rFonts w:ascii="Arial" w:hAnsi="Arial" w:cs="Arial"/>
        </w:rPr>
        <w:t xml:space="preserve"> Stages of NHDF isolation</w:t>
      </w:r>
      <w:r w:rsidR="008E75D4">
        <w:rPr>
          <w:rFonts w:ascii="Arial" w:hAnsi="Arial" w:cs="Arial"/>
        </w:rPr>
        <w:t>.</w:t>
      </w:r>
      <w:r w:rsidR="00F45CD5">
        <w:rPr>
          <w:rFonts w:ascii="Arial" w:hAnsi="Arial" w:cs="Arial"/>
        </w:rPr>
        <w:tab/>
      </w:r>
      <w:r w:rsidR="00F45CD5">
        <w:rPr>
          <w:rFonts w:ascii="Arial" w:hAnsi="Arial" w:cs="Arial"/>
        </w:rPr>
        <w:tab/>
      </w:r>
      <w:r w:rsidR="00F45CD5">
        <w:rPr>
          <w:rFonts w:ascii="Arial" w:hAnsi="Arial" w:cs="Arial"/>
        </w:rPr>
        <w:tab/>
      </w:r>
      <w:r w:rsidR="00F45CD5">
        <w:rPr>
          <w:rFonts w:ascii="Arial" w:hAnsi="Arial" w:cs="Arial"/>
        </w:rPr>
        <w:tab/>
      </w:r>
      <w:r w:rsidR="00F45CD5">
        <w:rPr>
          <w:rFonts w:ascii="Arial" w:hAnsi="Arial" w:cs="Arial"/>
        </w:rPr>
        <w:tab/>
        <w:t xml:space="preserve">         </w:t>
      </w:r>
      <w:r w:rsidR="006F3FC7">
        <w:rPr>
          <w:rFonts w:ascii="Arial" w:hAnsi="Arial" w:cs="Arial"/>
        </w:rPr>
        <w:tab/>
        <w:t>8</w:t>
      </w:r>
      <w:r w:rsidR="00B00F04">
        <w:rPr>
          <w:rFonts w:ascii="Arial" w:hAnsi="Arial" w:cs="Arial"/>
        </w:rPr>
        <w:t>9</w:t>
      </w:r>
    </w:p>
    <w:p w14:paraId="37B7E172" w14:textId="77777777" w:rsidR="00F45CD5" w:rsidRDefault="00F45CD5" w:rsidP="00F45CD5">
      <w:pPr>
        <w:spacing w:after="0"/>
        <w:rPr>
          <w:rFonts w:ascii="Arial" w:hAnsi="Arial" w:cs="Arial"/>
        </w:rPr>
      </w:pPr>
    </w:p>
    <w:p w14:paraId="11ABBC14" w14:textId="078F1997" w:rsidR="003200C3" w:rsidRDefault="00145C91" w:rsidP="00F45CD5">
      <w:pPr>
        <w:spacing w:after="0"/>
        <w:rPr>
          <w:rFonts w:ascii="Arial" w:hAnsi="Arial" w:cs="Arial"/>
        </w:rPr>
      </w:pPr>
      <w:r>
        <w:rPr>
          <w:rFonts w:ascii="Arial" w:hAnsi="Arial" w:cs="Arial"/>
        </w:rPr>
        <w:t>Figure 4.3 -</w:t>
      </w:r>
      <w:r w:rsidR="00F45CD5" w:rsidRPr="00F45CD5">
        <w:rPr>
          <w:rFonts w:ascii="Arial" w:hAnsi="Arial" w:cs="Arial"/>
        </w:rPr>
        <w:t xml:space="preserve"> Phase contrast images of HUVEC and NHDF phenotype</w:t>
      </w:r>
      <w:r w:rsidR="008E75D4">
        <w:rPr>
          <w:rFonts w:ascii="Arial" w:hAnsi="Arial" w:cs="Arial"/>
        </w:rPr>
        <w:t>.</w:t>
      </w:r>
      <w:r w:rsidR="00F45CD5">
        <w:rPr>
          <w:rFonts w:ascii="Arial" w:hAnsi="Arial" w:cs="Arial"/>
        </w:rPr>
        <w:tab/>
        <w:t xml:space="preserve">         </w:t>
      </w:r>
      <w:r w:rsidR="006F3FC7">
        <w:rPr>
          <w:rFonts w:ascii="Arial" w:hAnsi="Arial" w:cs="Arial"/>
        </w:rPr>
        <w:tab/>
        <w:t>9</w:t>
      </w:r>
      <w:r w:rsidR="00B00F04">
        <w:rPr>
          <w:rFonts w:ascii="Arial" w:hAnsi="Arial" w:cs="Arial"/>
        </w:rPr>
        <w:t>4</w:t>
      </w:r>
    </w:p>
    <w:p w14:paraId="0BBF06C5" w14:textId="77777777" w:rsidR="00F45CD5" w:rsidRDefault="00F45CD5" w:rsidP="00F45CD5">
      <w:pPr>
        <w:spacing w:after="0"/>
        <w:rPr>
          <w:rFonts w:ascii="Arial" w:hAnsi="Arial" w:cs="Arial"/>
        </w:rPr>
      </w:pPr>
    </w:p>
    <w:p w14:paraId="393C3114" w14:textId="619B7247" w:rsidR="00F45CD5" w:rsidRDefault="00145C91" w:rsidP="00F45CD5">
      <w:pPr>
        <w:spacing w:after="0"/>
        <w:rPr>
          <w:rFonts w:ascii="Arial" w:hAnsi="Arial" w:cs="Arial"/>
        </w:rPr>
      </w:pPr>
      <w:r>
        <w:rPr>
          <w:rFonts w:ascii="Arial" w:hAnsi="Arial" w:cs="Arial"/>
        </w:rPr>
        <w:t>Figure 4.4 -</w:t>
      </w:r>
      <w:r w:rsidR="00F45CD5" w:rsidRPr="00F45CD5">
        <w:rPr>
          <w:rFonts w:ascii="Arial" w:hAnsi="Arial" w:cs="Arial"/>
        </w:rPr>
        <w:t xml:space="preserve"> Representative confocal micrograph images of HUVEC and NHDF </w:t>
      </w:r>
    </w:p>
    <w:p w14:paraId="52C01C5A" w14:textId="6FEF024B" w:rsidR="00E13183" w:rsidRDefault="00F45CD5" w:rsidP="00F45CD5">
      <w:pPr>
        <w:spacing w:after="0"/>
        <w:rPr>
          <w:rFonts w:ascii="Arial" w:hAnsi="Arial" w:cs="Arial"/>
        </w:rPr>
      </w:pPr>
      <w:r w:rsidRPr="00F45CD5">
        <w:rPr>
          <w:rFonts w:ascii="Arial" w:hAnsi="Arial" w:cs="Arial"/>
        </w:rPr>
        <w:t>at 6 and 24 hours stimulated under different concentrations of TNF-α</w:t>
      </w:r>
      <w:r w:rsidR="008E75D4">
        <w:rPr>
          <w:rFonts w:ascii="Arial" w:hAnsi="Arial" w:cs="Arial"/>
        </w:rPr>
        <w:tab/>
        <w:t xml:space="preserve">        </w:t>
      </w:r>
      <w:r>
        <w:rPr>
          <w:rFonts w:ascii="Arial" w:hAnsi="Arial" w:cs="Arial"/>
        </w:rPr>
        <w:t xml:space="preserve"> </w:t>
      </w:r>
      <w:r w:rsidR="006F3FC7">
        <w:rPr>
          <w:rFonts w:ascii="Arial" w:hAnsi="Arial" w:cs="Arial"/>
        </w:rPr>
        <w:tab/>
        <w:t>9</w:t>
      </w:r>
      <w:r w:rsidR="00B00F04">
        <w:rPr>
          <w:rFonts w:ascii="Arial" w:hAnsi="Arial" w:cs="Arial"/>
        </w:rPr>
        <w:t>6</w:t>
      </w:r>
    </w:p>
    <w:p w14:paraId="4A3AD4FE" w14:textId="77777777" w:rsidR="00F45CD5" w:rsidRDefault="00F45CD5" w:rsidP="00F45CD5">
      <w:pPr>
        <w:spacing w:after="0"/>
        <w:rPr>
          <w:rFonts w:ascii="Arial" w:hAnsi="Arial" w:cs="Arial"/>
        </w:rPr>
      </w:pPr>
    </w:p>
    <w:p w14:paraId="0E362693" w14:textId="5CB5FB38" w:rsidR="003200C3" w:rsidRDefault="00145C91" w:rsidP="00F45CD5">
      <w:pPr>
        <w:spacing w:after="0"/>
        <w:rPr>
          <w:rFonts w:ascii="Arial" w:hAnsi="Arial" w:cs="Arial"/>
        </w:rPr>
      </w:pPr>
      <w:r>
        <w:rPr>
          <w:rFonts w:ascii="Arial" w:hAnsi="Arial" w:cs="Arial"/>
        </w:rPr>
        <w:t>Figure 4.5 -</w:t>
      </w:r>
      <w:r w:rsidR="00F45CD5" w:rsidRPr="00F45CD5">
        <w:rPr>
          <w:rFonts w:ascii="Arial" w:hAnsi="Arial" w:cs="Arial"/>
        </w:rPr>
        <w:t xml:space="preserve"> </w:t>
      </w:r>
      <w:r w:rsidR="00CD52E9">
        <w:rPr>
          <w:rFonts w:ascii="Arial" w:hAnsi="Arial" w:cs="Arial"/>
        </w:rPr>
        <w:t xml:space="preserve">Mean </w:t>
      </w:r>
      <w:r w:rsidR="00F45CD5" w:rsidRPr="00F45CD5">
        <w:rPr>
          <w:rFonts w:ascii="Arial" w:hAnsi="Arial" w:cs="Arial"/>
        </w:rPr>
        <w:t>ICAM-1 upregulation in (a) HUVEC and (b) NHDF after incubation with different concentrations of TNF-α.</w:t>
      </w:r>
      <w:r w:rsidR="00CD52E9">
        <w:rPr>
          <w:rFonts w:ascii="Arial" w:hAnsi="Arial" w:cs="Arial"/>
        </w:rPr>
        <w:tab/>
      </w:r>
      <w:r w:rsidR="00CD52E9">
        <w:rPr>
          <w:rFonts w:ascii="Arial" w:hAnsi="Arial" w:cs="Arial"/>
        </w:rPr>
        <w:tab/>
      </w:r>
      <w:r w:rsidR="00CD52E9">
        <w:rPr>
          <w:rFonts w:ascii="Arial" w:hAnsi="Arial" w:cs="Arial"/>
        </w:rPr>
        <w:tab/>
      </w:r>
      <w:r w:rsidR="00CD52E9">
        <w:rPr>
          <w:rFonts w:ascii="Arial" w:hAnsi="Arial" w:cs="Arial"/>
        </w:rPr>
        <w:tab/>
        <w:t xml:space="preserve">         </w:t>
      </w:r>
      <w:r w:rsidR="006F3FC7">
        <w:rPr>
          <w:rFonts w:ascii="Arial" w:hAnsi="Arial" w:cs="Arial"/>
        </w:rPr>
        <w:tab/>
        <w:t>9</w:t>
      </w:r>
      <w:r w:rsidR="00B00F04">
        <w:rPr>
          <w:rFonts w:ascii="Arial" w:hAnsi="Arial" w:cs="Arial"/>
        </w:rPr>
        <w:t>7</w:t>
      </w:r>
    </w:p>
    <w:p w14:paraId="1B6A3563" w14:textId="77777777" w:rsidR="00F45CD5" w:rsidRDefault="00F45CD5" w:rsidP="00F45CD5">
      <w:pPr>
        <w:spacing w:after="0"/>
        <w:rPr>
          <w:rFonts w:ascii="Arial" w:hAnsi="Arial" w:cs="Arial"/>
        </w:rPr>
      </w:pPr>
    </w:p>
    <w:p w14:paraId="5345D153" w14:textId="44356F09" w:rsidR="009D6D7F" w:rsidRDefault="00145C91" w:rsidP="00E13183">
      <w:pPr>
        <w:spacing w:after="0"/>
        <w:rPr>
          <w:rFonts w:ascii="Arial" w:hAnsi="Arial" w:cs="Arial"/>
        </w:rPr>
      </w:pPr>
      <w:r>
        <w:rPr>
          <w:rFonts w:ascii="Arial" w:hAnsi="Arial" w:cs="Arial"/>
        </w:rPr>
        <w:t>Figure 4.6 -</w:t>
      </w:r>
      <w:r w:rsidR="009D6D7F" w:rsidRPr="009D6D7F">
        <w:rPr>
          <w:rFonts w:ascii="Arial" w:hAnsi="Arial" w:cs="Arial"/>
        </w:rPr>
        <w:t xml:space="preserve"> Representative confocal micrographs of ICAM-1 expression at 3 </w:t>
      </w:r>
    </w:p>
    <w:p w14:paraId="11EBCDB7" w14:textId="77777777" w:rsidR="009D6D7F" w:rsidRDefault="009D6D7F" w:rsidP="00E13183">
      <w:pPr>
        <w:spacing w:after="0"/>
        <w:rPr>
          <w:rFonts w:ascii="Arial" w:hAnsi="Arial" w:cs="Arial"/>
        </w:rPr>
      </w:pPr>
      <w:r w:rsidRPr="009D6D7F">
        <w:rPr>
          <w:rFonts w:ascii="Arial" w:hAnsi="Arial" w:cs="Arial"/>
        </w:rPr>
        <w:t xml:space="preserve">hourly intervals up to 12 hours for HUVEC, HUASMC and NHDF after </w:t>
      </w:r>
    </w:p>
    <w:p w14:paraId="7D5296FF" w14:textId="04CB8342" w:rsidR="003200C3" w:rsidRDefault="009D6D7F" w:rsidP="00E13183">
      <w:pPr>
        <w:spacing w:after="0"/>
        <w:rPr>
          <w:rFonts w:ascii="Arial" w:hAnsi="Arial" w:cs="Arial"/>
        </w:rPr>
      </w:pPr>
      <w:r w:rsidRPr="009D6D7F">
        <w:rPr>
          <w:rFonts w:ascii="Arial" w:hAnsi="Arial" w:cs="Arial"/>
        </w:rPr>
        <w:t>incubation with 25 U/mL TNF-α.</w:t>
      </w:r>
      <w:r w:rsidR="008E75D4">
        <w:rPr>
          <w:rFonts w:ascii="Arial" w:hAnsi="Arial" w:cs="Arial"/>
        </w:rPr>
        <w:tab/>
      </w:r>
      <w:r w:rsidR="008E75D4">
        <w:rPr>
          <w:rFonts w:ascii="Arial" w:hAnsi="Arial" w:cs="Arial"/>
        </w:rPr>
        <w:tab/>
      </w:r>
      <w:r w:rsidR="008E75D4">
        <w:rPr>
          <w:rFonts w:ascii="Arial" w:hAnsi="Arial" w:cs="Arial"/>
        </w:rPr>
        <w:tab/>
      </w:r>
      <w:r w:rsidR="008E75D4">
        <w:rPr>
          <w:rFonts w:ascii="Arial" w:hAnsi="Arial" w:cs="Arial"/>
        </w:rPr>
        <w:tab/>
      </w:r>
      <w:r w:rsidR="008E75D4">
        <w:rPr>
          <w:rFonts w:ascii="Arial" w:hAnsi="Arial" w:cs="Arial"/>
        </w:rPr>
        <w:tab/>
        <w:t xml:space="preserve">          </w:t>
      </w:r>
      <w:r w:rsidRPr="009D6D7F">
        <w:rPr>
          <w:rFonts w:ascii="Arial" w:hAnsi="Arial" w:cs="Arial"/>
        </w:rPr>
        <w:t xml:space="preserve"> </w:t>
      </w:r>
      <w:r w:rsidR="00E13183">
        <w:rPr>
          <w:rFonts w:ascii="Arial" w:hAnsi="Arial" w:cs="Arial"/>
        </w:rPr>
        <w:t xml:space="preserve">         </w:t>
      </w:r>
      <w:r>
        <w:rPr>
          <w:rFonts w:ascii="Arial" w:hAnsi="Arial" w:cs="Arial"/>
        </w:rPr>
        <w:t xml:space="preserve"> </w:t>
      </w:r>
      <w:r w:rsidR="006F3FC7">
        <w:rPr>
          <w:rFonts w:ascii="Arial" w:hAnsi="Arial" w:cs="Arial"/>
        </w:rPr>
        <w:tab/>
        <w:t>9</w:t>
      </w:r>
      <w:r w:rsidR="00B00F04">
        <w:rPr>
          <w:rFonts w:ascii="Arial" w:hAnsi="Arial" w:cs="Arial"/>
        </w:rPr>
        <w:t>9</w:t>
      </w:r>
    </w:p>
    <w:p w14:paraId="6860DA64" w14:textId="77777777" w:rsidR="009D6D7F" w:rsidRDefault="009D6D7F" w:rsidP="00E13183">
      <w:pPr>
        <w:spacing w:after="0"/>
        <w:rPr>
          <w:rFonts w:ascii="Arial" w:hAnsi="Arial" w:cs="Arial"/>
        </w:rPr>
      </w:pPr>
    </w:p>
    <w:p w14:paraId="66A72084" w14:textId="5F0896F1" w:rsidR="009D6D7F" w:rsidRDefault="00145C91" w:rsidP="00E13183">
      <w:pPr>
        <w:spacing w:after="0"/>
        <w:rPr>
          <w:rFonts w:ascii="Arial" w:hAnsi="Arial" w:cs="Arial"/>
        </w:rPr>
      </w:pPr>
      <w:r>
        <w:rPr>
          <w:rFonts w:ascii="Arial" w:hAnsi="Arial" w:cs="Arial"/>
        </w:rPr>
        <w:t>Figure 4.7 -</w:t>
      </w:r>
      <w:r w:rsidR="009D6D7F" w:rsidRPr="009D6D7F">
        <w:rPr>
          <w:rFonts w:ascii="Arial" w:hAnsi="Arial" w:cs="Arial"/>
        </w:rPr>
        <w:t xml:space="preserve"> ICAM-1 upregulation in HUVEC, HUASMC and NHDF </w:t>
      </w:r>
    </w:p>
    <w:p w14:paraId="2C0AB29E" w14:textId="4A5B3B44" w:rsidR="003200C3" w:rsidRDefault="009D6D7F" w:rsidP="00E13183">
      <w:pPr>
        <w:spacing w:after="0"/>
        <w:rPr>
          <w:rFonts w:ascii="Arial" w:hAnsi="Arial" w:cs="Arial"/>
        </w:rPr>
      </w:pPr>
      <w:r w:rsidRPr="009D6D7F">
        <w:rPr>
          <w:rFonts w:ascii="Arial" w:hAnsi="Arial" w:cs="Arial"/>
        </w:rPr>
        <w:t>monocultures stimulated with 25 U/mL TNF-α.</w:t>
      </w:r>
      <w:r w:rsidR="008E75D4">
        <w:rPr>
          <w:rFonts w:ascii="Arial" w:hAnsi="Arial" w:cs="Arial"/>
        </w:rPr>
        <w:tab/>
      </w:r>
      <w:r w:rsidR="008E75D4">
        <w:rPr>
          <w:rFonts w:ascii="Arial" w:hAnsi="Arial" w:cs="Arial"/>
        </w:rPr>
        <w:tab/>
      </w:r>
      <w:r w:rsidR="008E75D4">
        <w:rPr>
          <w:rFonts w:ascii="Arial" w:hAnsi="Arial" w:cs="Arial"/>
        </w:rPr>
        <w:tab/>
      </w:r>
      <w:r>
        <w:rPr>
          <w:rFonts w:ascii="Arial" w:hAnsi="Arial" w:cs="Arial"/>
        </w:rPr>
        <w:tab/>
        <w:t xml:space="preserve">         </w:t>
      </w:r>
      <w:r w:rsidR="00B00F04">
        <w:rPr>
          <w:rFonts w:ascii="Arial" w:hAnsi="Arial" w:cs="Arial"/>
        </w:rPr>
        <w:t>100</w:t>
      </w:r>
    </w:p>
    <w:p w14:paraId="312138B8" w14:textId="77777777" w:rsidR="003F488E" w:rsidRDefault="003F488E" w:rsidP="00E13183">
      <w:pPr>
        <w:spacing w:after="0"/>
        <w:rPr>
          <w:rFonts w:ascii="Arial" w:hAnsi="Arial" w:cs="Arial"/>
        </w:rPr>
      </w:pPr>
    </w:p>
    <w:p w14:paraId="055E76E6" w14:textId="22BFE453" w:rsidR="003F488E" w:rsidRDefault="00145C91" w:rsidP="003F488E">
      <w:pPr>
        <w:spacing w:after="0"/>
        <w:rPr>
          <w:rFonts w:ascii="Arial" w:hAnsi="Arial" w:cs="Arial"/>
        </w:rPr>
      </w:pPr>
      <w:r>
        <w:rPr>
          <w:rFonts w:ascii="Arial" w:hAnsi="Arial" w:cs="Arial"/>
        </w:rPr>
        <w:t>Figure 4.8 -</w:t>
      </w:r>
      <w:r w:rsidR="003F488E" w:rsidRPr="003F488E">
        <w:rPr>
          <w:rFonts w:ascii="Arial" w:hAnsi="Arial" w:cs="Arial"/>
        </w:rPr>
        <w:t xml:space="preserve"> Confocal images of ICAM-1 expression (red) on HUVEC and </w:t>
      </w:r>
    </w:p>
    <w:p w14:paraId="4875E86E" w14:textId="1E5AC49C" w:rsidR="00FA6950" w:rsidRDefault="003F488E" w:rsidP="003F488E">
      <w:pPr>
        <w:spacing w:after="0"/>
        <w:rPr>
          <w:rFonts w:ascii="Arial" w:hAnsi="Arial" w:cs="Arial"/>
        </w:rPr>
      </w:pPr>
      <w:r w:rsidRPr="003F488E">
        <w:rPr>
          <w:rFonts w:ascii="Arial" w:hAnsi="Arial" w:cs="Arial"/>
        </w:rPr>
        <w:t>NHDF after 12 hours of stimulation with 25 U/mL TNF-α.</w:t>
      </w:r>
      <w:r w:rsidR="008E75D4">
        <w:rPr>
          <w:rFonts w:ascii="Arial" w:hAnsi="Arial" w:cs="Arial"/>
        </w:rPr>
        <w:t xml:space="preserve"> </w:t>
      </w:r>
      <w:r w:rsidR="008E75D4">
        <w:rPr>
          <w:rFonts w:ascii="Arial" w:hAnsi="Arial" w:cs="Arial"/>
        </w:rPr>
        <w:tab/>
      </w:r>
      <w:r w:rsidR="008E75D4">
        <w:rPr>
          <w:rFonts w:ascii="Arial" w:hAnsi="Arial" w:cs="Arial"/>
        </w:rPr>
        <w:tab/>
      </w:r>
      <w:r w:rsidR="008E75D4">
        <w:rPr>
          <w:rFonts w:ascii="Arial" w:hAnsi="Arial" w:cs="Arial"/>
        </w:rPr>
        <w:tab/>
        <w:t xml:space="preserve">        </w:t>
      </w:r>
      <w:r>
        <w:rPr>
          <w:rFonts w:ascii="Arial" w:hAnsi="Arial" w:cs="Arial"/>
        </w:rPr>
        <w:t xml:space="preserve"> </w:t>
      </w:r>
      <w:r w:rsidR="00E13183">
        <w:rPr>
          <w:rFonts w:ascii="Arial" w:hAnsi="Arial" w:cs="Arial"/>
        </w:rPr>
        <w:t>1</w:t>
      </w:r>
      <w:r w:rsidR="006F3FC7">
        <w:rPr>
          <w:rFonts w:ascii="Arial" w:hAnsi="Arial" w:cs="Arial"/>
        </w:rPr>
        <w:t>0</w:t>
      </w:r>
      <w:r w:rsidR="00B00F04">
        <w:rPr>
          <w:rFonts w:ascii="Arial" w:hAnsi="Arial" w:cs="Arial"/>
        </w:rPr>
        <w:t>1</w:t>
      </w:r>
    </w:p>
    <w:p w14:paraId="5887A074" w14:textId="77777777" w:rsidR="003F488E" w:rsidRDefault="003F488E" w:rsidP="003F488E">
      <w:pPr>
        <w:spacing w:after="0"/>
        <w:rPr>
          <w:rFonts w:ascii="Arial" w:hAnsi="Arial" w:cs="Arial"/>
        </w:rPr>
      </w:pPr>
    </w:p>
    <w:p w14:paraId="2C4B8FE3" w14:textId="41900977" w:rsidR="00497F4A" w:rsidRDefault="00145C91" w:rsidP="00497F4A">
      <w:pPr>
        <w:spacing w:after="0"/>
        <w:rPr>
          <w:rFonts w:ascii="Arial" w:hAnsi="Arial" w:cs="Arial"/>
        </w:rPr>
      </w:pPr>
      <w:r>
        <w:rPr>
          <w:rFonts w:ascii="Arial" w:hAnsi="Arial" w:cs="Arial"/>
        </w:rPr>
        <w:t>Figure 5.1 -</w:t>
      </w:r>
      <w:r w:rsidR="00497F4A" w:rsidRPr="00497F4A">
        <w:rPr>
          <w:rFonts w:ascii="Arial" w:hAnsi="Arial" w:cs="Arial"/>
        </w:rPr>
        <w:t xml:space="preserve"> Epifluorescent micrograph images representing the different </w:t>
      </w:r>
    </w:p>
    <w:p w14:paraId="2C41DAB5" w14:textId="29A7F6E0" w:rsidR="00594DB6" w:rsidRDefault="00497F4A" w:rsidP="00497F4A">
      <w:pPr>
        <w:spacing w:after="0"/>
        <w:rPr>
          <w:rFonts w:ascii="Arial" w:hAnsi="Arial" w:cs="Arial"/>
        </w:rPr>
      </w:pPr>
      <w:r w:rsidRPr="00497F4A">
        <w:rPr>
          <w:rFonts w:ascii="Arial" w:hAnsi="Arial" w:cs="Arial"/>
        </w:rPr>
        <w:t>HUVEC and NHDF co-culture ratios.</w:t>
      </w:r>
      <w:r w:rsidR="00FB5F0F">
        <w:rPr>
          <w:rFonts w:ascii="Arial" w:hAnsi="Arial" w:cs="Arial"/>
        </w:rPr>
        <w:t xml:space="preserve">         </w:t>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sidR="008E75D4">
        <w:rPr>
          <w:rFonts w:ascii="Arial" w:hAnsi="Arial" w:cs="Arial"/>
        </w:rPr>
        <w:t xml:space="preserve">         </w:t>
      </w:r>
      <w:r w:rsidR="00FB5F0F">
        <w:rPr>
          <w:rFonts w:ascii="Arial" w:hAnsi="Arial" w:cs="Arial"/>
        </w:rPr>
        <w:t>1</w:t>
      </w:r>
      <w:r w:rsidR="006F3FC7">
        <w:rPr>
          <w:rFonts w:ascii="Arial" w:hAnsi="Arial" w:cs="Arial"/>
        </w:rPr>
        <w:t>1</w:t>
      </w:r>
      <w:r w:rsidR="00992FC1">
        <w:rPr>
          <w:rFonts w:ascii="Arial" w:hAnsi="Arial" w:cs="Arial"/>
        </w:rPr>
        <w:t>4</w:t>
      </w:r>
    </w:p>
    <w:p w14:paraId="4186F7D0" w14:textId="77777777" w:rsidR="00497F4A" w:rsidRDefault="00497F4A" w:rsidP="00497F4A">
      <w:pPr>
        <w:spacing w:after="0"/>
        <w:rPr>
          <w:rFonts w:ascii="Arial" w:hAnsi="Arial" w:cs="Arial"/>
        </w:rPr>
      </w:pPr>
    </w:p>
    <w:p w14:paraId="53145979" w14:textId="0CDF51B6" w:rsidR="00497F4A" w:rsidRDefault="00145C91" w:rsidP="00FB5F0F">
      <w:pPr>
        <w:spacing w:after="0"/>
        <w:rPr>
          <w:rFonts w:ascii="Arial" w:hAnsi="Arial" w:cs="Arial"/>
        </w:rPr>
      </w:pPr>
      <w:r>
        <w:rPr>
          <w:rFonts w:ascii="Arial" w:hAnsi="Arial" w:cs="Arial"/>
        </w:rPr>
        <w:t>Figure 5.2 -</w:t>
      </w:r>
      <w:r w:rsidR="00497F4A" w:rsidRPr="00497F4A">
        <w:rPr>
          <w:rFonts w:ascii="Arial" w:hAnsi="Arial" w:cs="Arial"/>
        </w:rPr>
        <w:t xml:space="preserve"> The</w:t>
      </w:r>
      <w:r w:rsidR="00C41D7C">
        <w:rPr>
          <w:rFonts w:ascii="Arial" w:hAnsi="Arial" w:cs="Arial"/>
        </w:rPr>
        <w:t xml:space="preserve"> mean</w:t>
      </w:r>
      <w:r w:rsidR="00497F4A" w:rsidRPr="00497F4A">
        <w:rPr>
          <w:rFonts w:ascii="Arial" w:hAnsi="Arial" w:cs="Arial"/>
        </w:rPr>
        <w:t xml:space="preserve"> change in ratio of HUVEC and NHDF when cultured at </w:t>
      </w:r>
    </w:p>
    <w:p w14:paraId="473A90BF" w14:textId="1BDC90FA" w:rsidR="00B95087" w:rsidRDefault="00497F4A" w:rsidP="00FB5F0F">
      <w:pPr>
        <w:spacing w:after="0"/>
        <w:rPr>
          <w:rFonts w:ascii="Arial" w:hAnsi="Arial" w:cs="Arial"/>
        </w:rPr>
      </w:pPr>
      <w:r w:rsidRPr="00497F4A">
        <w:rPr>
          <w:rFonts w:ascii="Arial" w:hAnsi="Arial" w:cs="Arial"/>
        </w:rPr>
        <w:t>different seeding ratios.</w:t>
      </w:r>
      <w:r w:rsidR="008E75D4">
        <w:rPr>
          <w:rFonts w:ascii="Arial" w:hAnsi="Arial" w:cs="Arial"/>
        </w:rPr>
        <w:tab/>
      </w:r>
      <w:r w:rsidR="008E75D4">
        <w:rPr>
          <w:rFonts w:ascii="Arial" w:hAnsi="Arial" w:cs="Arial"/>
        </w:rPr>
        <w:tab/>
      </w:r>
      <w:r w:rsidR="008E75D4">
        <w:rPr>
          <w:rFonts w:ascii="Arial" w:hAnsi="Arial" w:cs="Arial"/>
        </w:rPr>
        <w:tab/>
      </w:r>
      <w:r w:rsidR="008E75D4">
        <w:rPr>
          <w:rFonts w:ascii="Arial" w:hAnsi="Arial" w:cs="Arial"/>
        </w:rPr>
        <w:tab/>
      </w:r>
      <w:r w:rsidR="00FB5F0F">
        <w:rPr>
          <w:rFonts w:ascii="Arial" w:hAnsi="Arial" w:cs="Arial"/>
        </w:rPr>
        <w:tab/>
      </w:r>
      <w:r w:rsidR="00FB5F0F">
        <w:rPr>
          <w:rFonts w:ascii="Arial" w:hAnsi="Arial" w:cs="Arial"/>
        </w:rPr>
        <w:tab/>
        <w:t xml:space="preserve">       </w:t>
      </w:r>
      <w:r>
        <w:rPr>
          <w:rFonts w:ascii="Arial" w:hAnsi="Arial" w:cs="Arial"/>
        </w:rPr>
        <w:tab/>
      </w:r>
      <w:r w:rsidR="00FB5F0F">
        <w:rPr>
          <w:rFonts w:ascii="Arial" w:hAnsi="Arial" w:cs="Arial"/>
        </w:rPr>
        <w:t xml:space="preserve">  </w:t>
      </w:r>
      <w:r>
        <w:rPr>
          <w:rFonts w:ascii="Arial" w:hAnsi="Arial" w:cs="Arial"/>
        </w:rPr>
        <w:t xml:space="preserve">       </w:t>
      </w:r>
      <w:r w:rsidR="00FB5F0F">
        <w:rPr>
          <w:rFonts w:ascii="Arial" w:hAnsi="Arial" w:cs="Arial"/>
        </w:rPr>
        <w:t>1</w:t>
      </w:r>
      <w:r w:rsidR="006F3FC7">
        <w:rPr>
          <w:rFonts w:ascii="Arial" w:hAnsi="Arial" w:cs="Arial"/>
        </w:rPr>
        <w:t>1</w:t>
      </w:r>
      <w:r w:rsidR="00992FC1">
        <w:rPr>
          <w:rFonts w:ascii="Arial" w:hAnsi="Arial" w:cs="Arial"/>
        </w:rPr>
        <w:t>4</w:t>
      </w:r>
    </w:p>
    <w:p w14:paraId="153B6BBF" w14:textId="1511DA8F" w:rsidR="00EB5AFB" w:rsidRPr="00F41EB7" w:rsidRDefault="00EB5AFB" w:rsidP="00497F4A">
      <w:pPr>
        <w:spacing w:after="0"/>
        <w:rPr>
          <w:rFonts w:ascii="Arial" w:hAnsi="Arial" w:cs="Arial"/>
          <w:b/>
          <w:sz w:val="24"/>
          <w:szCs w:val="24"/>
        </w:rPr>
      </w:pPr>
      <w:r>
        <w:rPr>
          <w:rFonts w:ascii="Arial" w:hAnsi="Arial" w:cs="Arial"/>
          <w:b/>
          <w:sz w:val="24"/>
          <w:szCs w:val="24"/>
        </w:rPr>
        <w:tab/>
      </w:r>
      <w:r>
        <w:rPr>
          <w:rFonts w:ascii="Arial" w:hAnsi="Arial" w:cs="Arial"/>
          <w:b/>
          <w:sz w:val="24"/>
          <w:szCs w:val="24"/>
        </w:rPr>
        <w:tab/>
        <w:t xml:space="preserve">         </w:t>
      </w:r>
    </w:p>
    <w:p w14:paraId="7941C410" w14:textId="77777777" w:rsidR="00C41D7C" w:rsidRDefault="00497F4A" w:rsidP="00497F4A">
      <w:pPr>
        <w:spacing w:after="0"/>
        <w:rPr>
          <w:rFonts w:ascii="Arial" w:hAnsi="Arial" w:cs="Arial"/>
        </w:rPr>
      </w:pPr>
      <w:r w:rsidRPr="00497F4A">
        <w:rPr>
          <w:rFonts w:ascii="Arial" w:hAnsi="Arial" w:cs="Arial"/>
        </w:rPr>
        <w:t xml:space="preserve">Figure 5.3 - The </w:t>
      </w:r>
      <w:r w:rsidR="00C41D7C">
        <w:rPr>
          <w:rFonts w:ascii="Arial" w:hAnsi="Arial" w:cs="Arial"/>
        </w:rPr>
        <w:t xml:space="preserve">mean </w:t>
      </w:r>
      <w:r w:rsidRPr="00497F4A">
        <w:rPr>
          <w:rFonts w:ascii="Arial" w:hAnsi="Arial" w:cs="Arial"/>
        </w:rPr>
        <w:t>change in cell count of HUVEC and NHDF over the 48-</w:t>
      </w:r>
    </w:p>
    <w:p w14:paraId="638DC979" w14:textId="17FE8545" w:rsidR="00B95087" w:rsidRDefault="00497F4A" w:rsidP="00497F4A">
      <w:pPr>
        <w:spacing w:after="0"/>
        <w:rPr>
          <w:rFonts w:ascii="Arial" w:hAnsi="Arial" w:cs="Arial"/>
        </w:rPr>
      </w:pPr>
      <w:r w:rsidRPr="00497F4A">
        <w:rPr>
          <w:rFonts w:ascii="Arial" w:hAnsi="Arial" w:cs="Arial"/>
        </w:rPr>
        <w:t>hour study period in co-culture</w:t>
      </w:r>
      <w:r w:rsidR="008E75D4">
        <w:rPr>
          <w:rFonts w:ascii="Arial" w:hAnsi="Arial" w:cs="Arial"/>
        </w:rPr>
        <w:t>.</w:t>
      </w:r>
      <w:r w:rsidR="008E75D4">
        <w:rPr>
          <w:rFonts w:ascii="Arial" w:hAnsi="Arial" w:cs="Arial"/>
        </w:rPr>
        <w:tab/>
      </w:r>
      <w:r w:rsidR="008E75D4">
        <w:rPr>
          <w:rFonts w:ascii="Arial" w:hAnsi="Arial" w:cs="Arial"/>
        </w:rPr>
        <w:tab/>
      </w:r>
      <w:r w:rsidR="008E75D4">
        <w:rPr>
          <w:rFonts w:ascii="Arial" w:hAnsi="Arial" w:cs="Arial"/>
        </w:rPr>
        <w:tab/>
      </w:r>
      <w:r w:rsidR="008E75D4">
        <w:rPr>
          <w:rFonts w:ascii="Arial" w:hAnsi="Arial" w:cs="Arial"/>
        </w:rPr>
        <w:tab/>
      </w:r>
      <w:r>
        <w:rPr>
          <w:rFonts w:ascii="Arial" w:hAnsi="Arial" w:cs="Arial"/>
        </w:rPr>
        <w:tab/>
      </w:r>
      <w:r>
        <w:rPr>
          <w:rFonts w:ascii="Arial" w:hAnsi="Arial" w:cs="Arial"/>
        </w:rPr>
        <w:tab/>
      </w:r>
      <w:r w:rsidR="00C41D7C">
        <w:rPr>
          <w:rFonts w:ascii="Arial" w:hAnsi="Arial" w:cs="Arial"/>
        </w:rPr>
        <w:t xml:space="preserve">         </w:t>
      </w:r>
      <w:r w:rsidR="00B87590">
        <w:rPr>
          <w:rFonts w:ascii="Arial" w:hAnsi="Arial" w:cs="Arial"/>
        </w:rPr>
        <w:t>1</w:t>
      </w:r>
      <w:r w:rsidR="006F3FC7">
        <w:rPr>
          <w:rFonts w:ascii="Arial" w:hAnsi="Arial" w:cs="Arial"/>
        </w:rPr>
        <w:t>1</w:t>
      </w:r>
      <w:r w:rsidR="00992FC1">
        <w:rPr>
          <w:rFonts w:ascii="Arial" w:hAnsi="Arial" w:cs="Arial"/>
        </w:rPr>
        <w:t>5</w:t>
      </w:r>
    </w:p>
    <w:p w14:paraId="0C9C3098" w14:textId="77777777" w:rsidR="00497F4A" w:rsidRDefault="00497F4A" w:rsidP="00497F4A">
      <w:pPr>
        <w:spacing w:after="0"/>
        <w:rPr>
          <w:rFonts w:ascii="Arial" w:hAnsi="Arial" w:cs="Arial"/>
        </w:rPr>
      </w:pPr>
    </w:p>
    <w:p w14:paraId="08885042" w14:textId="5277933B" w:rsidR="00497F4A" w:rsidRDefault="00145C91" w:rsidP="00EB5AFB">
      <w:pPr>
        <w:spacing w:after="0"/>
        <w:rPr>
          <w:rFonts w:ascii="Arial" w:hAnsi="Arial" w:cs="Arial"/>
        </w:rPr>
      </w:pPr>
      <w:r>
        <w:rPr>
          <w:rFonts w:ascii="Arial" w:hAnsi="Arial" w:cs="Arial"/>
        </w:rPr>
        <w:t>Figure 5.4 -</w:t>
      </w:r>
      <w:r w:rsidR="00497F4A" w:rsidRPr="00497F4A">
        <w:rPr>
          <w:rFonts w:ascii="Arial" w:hAnsi="Arial" w:cs="Arial"/>
        </w:rPr>
        <w:t xml:space="preserve"> Representative confocal micrograph images of HUVEC and NHDF </w:t>
      </w:r>
    </w:p>
    <w:p w14:paraId="0E2CBA29" w14:textId="5C424448" w:rsidR="00B87590" w:rsidRDefault="00497F4A" w:rsidP="00EB5AFB">
      <w:pPr>
        <w:spacing w:after="0"/>
        <w:rPr>
          <w:rFonts w:ascii="Arial" w:hAnsi="Arial" w:cs="Arial"/>
        </w:rPr>
      </w:pPr>
      <w:r w:rsidRPr="00497F4A">
        <w:rPr>
          <w:rFonts w:ascii="Arial" w:hAnsi="Arial" w:cs="Arial"/>
        </w:rPr>
        <w:t>co-cultures when stimulated with 25 U/mL TNF-α for 0-12 hours.</w:t>
      </w:r>
      <w:r w:rsidR="008E75D4">
        <w:rPr>
          <w:rFonts w:ascii="Arial" w:hAnsi="Arial" w:cs="Arial"/>
        </w:rPr>
        <w:tab/>
      </w:r>
      <w:r w:rsidR="00B87590">
        <w:rPr>
          <w:rFonts w:ascii="Arial" w:hAnsi="Arial" w:cs="Arial"/>
        </w:rPr>
        <w:tab/>
        <w:t xml:space="preserve">         1</w:t>
      </w:r>
      <w:r w:rsidR="006F3FC7">
        <w:rPr>
          <w:rFonts w:ascii="Arial" w:hAnsi="Arial" w:cs="Arial"/>
        </w:rPr>
        <w:t>1</w:t>
      </w:r>
      <w:r w:rsidR="00992FC1">
        <w:rPr>
          <w:rFonts w:ascii="Arial" w:hAnsi="Arial" w:cs="Arial"/>
        </w:rPr>
        <w:t>7</w:t>
      </w:r>
    </w:p>
    <w:p w14:paraId="2C744572" w14:textId="77777777" w:rsidR="00497F4A" w:rsidRDefault="00497F4A" w:rsidP="00EB5AFB">
      <w:pPr>
        <w:spacing w:after="0"/>
        <w:rPr>
          <w:rFonts w:ascii="Arial" w:hAnsi="Arial" w:cs="Arial"/>
        </w:rPr>
      </w:pPr>
    </w:p>
    <w:p w14:paraId="26B008AC" w14:textId="0F6A09F7" w:rsidR="00B95087" w:rsidRDefault="00145C91" w:rsidP="0088678C">
      <w:pPr>
        <w:spacing w:after="0"/>
        <w:rPr>
          <w:rFonts w:ascii="Arial" w:hAnsi="Arial" w:cs="Arial"/>
        </w:rPr>
      </w:pPr>
      <w:r>
        <w:rPr>
          <w:rFonts w:ascii="Arial" w:hAnsi="Arial" w:cs="Arial"/>
        </w:rPr>
        <w:t>Figure 5.5 -</w:t>
      </w:r>
      <w:r w:rsidR="00497F4A" w:rsidRPr="00497F4A">
        <w:rPr>
          <w:rFonts w:ascii="Arial" w:hAnsi="Arial" w:cs="Arial"/>
        </w:rPr>
        <w:t xml:space="preserve"> ICAM-1 upregulation in HUVEC and NHDF cells in co-culture when stimulated with 25 U/mL TNF-α</w:t>
      </w:r>
      <w:r w:rsidR="008E75D4">
        <w:rPr>
          <w:rFonts w:ascii="Arial" w:hAnsi="Arial" w:cs="Arial"/>
        </w:rPr>
        <w:t>.</w:t>
      </w:r>
      <w:r w:rsidR="00AE705F">
        <w:rPr>
          <w:rFonts w:ascii="Arial" w:hAnsi="Arial" w:cs="Arial"/>
        </w:rPr>
        <w:tab/>
      </w:r>
      <w:r w:rsidR="00AE705F">
        <w:rPr>
          <w:rFonts w:ascii="Arial" w:hAnsi="Arial" w:cs="Arial"/>
        </w:rPr>
        <w:tab/>
      </w:r>
      <w:r w:rsidR="00AE705F">
        <w:rPr>
          <w:rFonts w:ascii="Arial" w:hAnsi="Arial" w:cs="Arial"/>
        </w:rPr>
        <w:tab/>
        <w:t xml:space="preserve">     </w:t>
      </w:r>
      <w:r w:rsidR="00497F4A">
        <w:rPr>
          <w:rFonts w:ascii="Arial" w:hAnsi="Arial" w:cs="Arial"/>
        </w:rPr>
        <w:tab/>
      </w:r>
      <w:r w:rsidR="00497F4A">
        <w:rPr>
          <w:rFonts w:ascii="Arial" w:hAnsi="Arial" w:cs="Arial"/>
        </w:rPr>
        <w:tab/>
      </w:r>
      <w:r w:rsidR="00497F4A">
        <w:rPr>
          <w:rFonts w:ascii="Arial" w:hAnsi="Arial" w:cs="Arial"/>
        </w:rPr>
        <w:tab/>
      </w:r>
      <w:r w:rsidR="00AE705F">
        <w:rPr>
          <w:rFonts w:ascii="Arial" w:hAnsi="Arial" w:cs="Arial"/>
        </w:rPr>
        <w:t xml:space="preserve">    </w:t>
      </w:r>
      <w:r w:rsidR="00497F4A">
        <w:rPr>
          <w:rFonts w:ascii="Arial" w:hAnsi="Arial" w:cs="Arial"/>
        </w:rPr>
        <w:t xml:space="preserve">     </w:t>
      </w:r>
      <w:r w:rsidR="00AE705F">
        <w:rPr>
          <w:rFonts w:ascii="Arial" w:hAnsi="Arial" w:cs="Arial"/>
        </w:rPr>
        <w:t>1</w:t>
      </w:r>
      <w:r w:rsidR="006F3FC7">
        <w:rPr>
          <w:rFonts w:ascii="Arial" w:hAnsi="Arial" w:cs="Arial"/>
        </w:rPr>
        <w:t>1</w:t>
      </w:r>
      <w:r w:rsidR="00992FC1">
        <w:rPr>
          <w:rFonts w:ascii="Arial" w:hAnsi="Arial" w:cs="Arial"/>
        </w:rPr>
        <w:t>8</w:t>
      </w:r>
    </w:p>
    <w:p w14:paraId="3F5B3E47" w14:textId="77777777" w:rsidR="00497F4A" w:rsidRDefault="00497F4A" w:rsidP="0088678C">
      <w:pPr>
        <w:spacing w:after="0"/>
        <w:rPr>
          <w:rFonts w:ascii="Arial" w:hAnsi="Arial" w:cs="Arial"/>
        </w:rPr>
      </w:pPr>
    </w:p>
    <w:p w14:paraId="4C6E91FB" w14:textId="65E8E9E8" w:rsidR="00497F4A" w:rsidRDefault="00145C91" w:rsidP="0088678C">
      <w:pPr>
        <w:spacing w:after="0"/>
        <w:rPr>
          <w:rFonts w:ascii="Arial" w:hAnsi="Arial" w:cs="Arial"/>
        </w:rPr>
      </w:pPr>
      <w:r>
        <w:rPr>
          <w:rFonts w:ascii="Arial" w:hAnsi="Arial" w:cs="Arial"/>
        </w:rPr>
        <w:t>Figure 5.6 -</w:t>
      </w:r>
      <w:r w:rsidR="00497F4A" w:rsidRPr="00497F4A">
        <w:rPr>
          <w:rFonts w:ascii="Arial" w:hAnsi="Arial" w:cs="Arial"/>
        </w:rPr>
        <w:t xml:space="preserve"> Relationship between the cell ratio (equation 5.1) and ICAM-1 </w:t>
      </w:r>
    </w:p>
    <w:p w14:paraId="365E77F2" w14:textId="662AA227" w:rsidR="00497F4A" w:rsidRDefault="00497F4A" w:rsidP="0088678C">
      <w:pPr>
        <w:spacing w:after="0"/>
        <w:rPr>
          <w:rFonts w:ascii="Arial" w:hAnsi="Arial" w:cs="Arial"/>
        </w:rPr>
      </w:pPr>
      <w:r>
        <w:rPr>
          <w:rFonts w:ascii="Arial" w:hAnsi="Arial" w:cs="Arial"/>
        </w:rPr>
        <w:t>l</w:t>
      </w:r>
      <w:r w:rsidRPr="00497F4A">
        <w:rPr>
          <w:rFonts w:ascii="Arial" w:hAnsi="Arial" w:cs="Arial"/>
        </w:rPr>
        <w:t xml:space="preserve">evels in HUVEC and NHDF cells in co-culture when stimulated with 25 U/mL </w:t>
      </w:r>
    </w:p>
    <w:p w14:paraId="7363C211" w14:textId="27A249F7" w:rsidR="00B95087" w:rsidRDefault="00497F4A" w:rsidP="0088678C">
      <w:pPr>
        <w:spacing w:after="0"/>
        <w:rPr>
          <w:rFonts w:ascii="Arial" w:hAnsi="Arial" w:cs="Arial"/>
        </w:rPr>
      </w:pPr>
      <w:r>
        <w:rPr>
          <w:rFonts w:ascii="Arial" w:hAnsi="Arial" w:cs="Arial"/>
        </w:rPr>
        <w:t>T</w:t>
      </w:r>
      <w:r w:rsidRPr="00497F4A">
        <w:rPr>
          <w:rFonts w:ascii="Arial" w:hAnsi="Arial" w:cs="Arial"/>
        </w:rPr>
        <w:t>NF-α.</w:t>
      </w:r>
      <w:r w:rsidR="008E75D4">
        <w:rPr>
          <w:rFonts w:ascii="Arial" w:hAnsi="Arial" w:cs="Arial"/>
        </w:rPr>
        <w:tab/>
      </w:r>
      <w:r w:rsidR="008E75D4">
        <w:rPr>
          <w:rFonts w:ascii="Arial" w:hAnsi="Arial" w:cs="Arial"/>
        </w:rPr>
        <w:tab/>
      </w:r>
      <w:r w:rsidR="008E75D4">
        <w:rPr>
          <w:rFonts w:ascii="Arial" w:hAnsi="Arial" w:cs="Arial"/>
        </w:rPr>
        <w:tab/>
      </w:r>
      <w:r w:rsidR="00BD4115">
        <w:rPr>
          <w:rFonts w:ascii="Arial" w:hAnsi="Arial" w:cs="Arial"/>
        </w:rPr>
        <w:tab/>
      </w:r>
      <w:r w:rsidR="00BD4115">
        <w:rPr>
          <w:rFonts w:ascii="Arial" w:hAnsi="Arial" w:cs="Arial"/>
        </w:rPr>
        <w:tab/>
      </w:r>
      <w:r w:rsidR="00BD4115">
        <w:rPr>
          <w:rFonts w:ascii="Arial" w:hAnsi="Arial" w:cs="Arial"/>
        </w:rPr>
        <w:tab/>
      </w:r>
      <w:r w:rsidR="00BD4115">
        <w:rPr>
          <w:rFonts w:ascii="Arial" w:hAnsi="Arial" w:cs="Arial"/>
        </w:rPr>
        <w:tab/>
      </w:r>
      <w:r w:rsidR="00BD4115">
        <w:rPr>
          <w:rFonts w:ascii="Arial" w:hAnsi="Arial" w:cs="Arial"/>
        </w:rPr>
        <w:tab/>
      </w:r>
      <w:r w:rsidR="00BD4115">
        <w:rPr>
          <w:rFonts w:ascii="Arial" w:hAnsi="Arial" w:cs="Arial"/>
        </w:rPr>
        <w:tab/>
      </w:r>
      <w:r w:rsidR="00BD4115">
        <w:rPr>
          <w:rFonts w:ascii="Arial" w:hAnsi="Arial" w:cs="Arial"/>
        </w:rPr>
        <w:tab/>
      </w:r>
      <w:r w:rsidR="00452F30">
        <w:rPr>
          <w:rFonts w:ascii="Arial" w:hAnsi="Arial" w:cs="Arial"/>
        </w:rPr>
        <w:t xml:space="preserve">         </w:t>
      </w:r>
      <w:r w:rsidR="00BD4115">
        <w:rPr>
          <w:rFonts w:ascii="Arial" w:hAnsi="Arial" w:cs="Arial"/>
        </w:rPr>
        <w:t>1</w:t>
      </w:r>
      <w:r w:rsidR="00992FC1">
        <w:rPr>
          <w:rFonts w:ascii="Arial" w:hAnsi="Arial" w:cs="Arial"/>
        </w:rPr>
        <w:t>20</w:t>
      </w:r>
    </w:p>
    <w:p w14:paraId="1C9E340E" w14:textId="77777777" w:rsidR="00497F4A" w:rsidRDefault="00497F4A" w:rsidP="0088678C">
      <w:pPr>
        <w:spacing w:after="0"/>
        <w:rPr>
          <w:rFonts w:ascii="Arial" w:hAnsi="Arial" w:cs="Arial"/>
        </w:rPr>
      </w:pPr>
    </w:p>
    <w:p w14:paraId="7C3FACA9" w14:textId="5E22B1FF" w:rsidR="00497F4A" w:rsidRDefault="00145C91" w:rsidP="00D94CED">
      <w:pPr>
        <w:spacing w:after="0"/>
        <w:rPr>
          <w:rFonts w:ascii="Arial" w:hAnsi="Arial" w:cs="Arial"/>
        </w:rPr>
      </w:pPr>
      <w:r>
        <w:rPr>
          <w:rFonts w:ascii="Arial" w:hAnsi="Arial" w:cs="Arial"/>
        </w:rPr>
        <w:t>Figure 5.7 -</w:t>
      </w:r>
      <w:r w:rsidR="00497F4A" w:rsidRPr="00497F4A">
        <w:rPr>
          <w:rFonts w:ascii="Arial" w:hAnsi="Arial" w:cs="Arial"/>
        </w:rPr>
        <w:t xml:space="preserve"> Representative confocal micrograph images of ICAM-1 in HUVEC </w:t>
      </w:r>
    </w:p>
    <w:p w14:paraId="1AD87315" w14:textId="45B50B5C" w:rsidR="008E75D4" w:rsidRDefault="00497F4A" w:rsidP="008E75D4">
      <w:pPr>
        <w:spacing w:after="0"/>
        <w:rPr>
          <w:rFonts w:ascii="Arial" w:hAnsi="Arial" w:cs="Arial"/>
        </w:rPr>
      </w:pPr>
      <w:r w:rsidRPr="00497F4A">
        <w:rPr>
          <w:rFonts w:ascii="Arial" w:hAnsi="Arial" w:cs="Arial"/>
        </w:rPr>
        <w:t>and HUASMC co-cultures when stimulated wi</w:t>
      </w:r>
      <w:r w:rsidR="008E75D4">
        <w:rPr>
          <w:rFonts w:ascii="Arial" w:hAnsi="Arial" w:cs="Arial"/>
        </w:rPr>
        <w:t xml:space="preserve">th 25 U/mL TNF-α for 0-12 hours. </w:t>
      </w:r>
      <w:r w:rsidR="00457F02">
        <w:rPr>
          <w:rFonts w:ascii="Arial" w:hAnsi="Arial" w:cs="Arial"/>
        </w:rPr>
        <w:t>1</w:t>
      </w:r>
      <w:r w:rsidR="006F3FC7">
        <w:rPr>
          <w:rFonts w:ascii="Arial" w:hAnsi="Arial" w:cs="Arial"/>
        </w:rPr>
        <w:t>2</w:t>
      </w:r>
      <w:r w:rsidR="00992FC1">
        <w:rPr>
          <w:rFonts w:ascii="Arial" w:hAnsi="Arial" w:cs="Arial"/>
        </w:rPr>
        <w:t>1</w:t>
      </w:r>
    </w:p>
    <w:p w14:paraId="43D3DA95" w14:textId="77777777" w:rsidR="006F3FC7" w:rsidRPr="008E75D4" w:rsidRDefault="006F3FC7" w:rsidP="008E75D4">
      <w:pPr>
        <w:spacing w:after="0"/>
        <w:rPr>
          <w:rFonts w:ascii="Arial" w:hAnsi="Arial" w:cs="Arial"/>
        </w:rPr>
      </w:pPr>
    </w:p>
    <w:p w14:paraId="5D855F27" w14:textId="77777777" w:rsidR="00920C51" w:rsidRDefault="00920C51" w:rsidP="00D94CED">
      <w:pPr>
        <w:spacing w:after="0"/>
        <w:rPr>
          <w:rFonts w:ascii="Arial" w:hAnsi="Arial" w:cs="Arial"/>
          <w:b/>
          <w:sz w:val="24"/>
          <w:szCs w:val="24"/>
        </w:rPr>
      </w:pP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t xml:space="preserve">         </w:t>
      </w:r>
      <w:r w:rsidRPr="00F41EB7">
        <w:rPr>
          <w:rFonts w:ascii="Arial" w:hAnsi="Arial" w:cs="Arial"/>
          <w:b/>
          <w:sz w:val="24"/>
          <w:szCs w:val="24"/>
        </w:rPr>
        <w:t>Pg.</w:t>
      </w:r>
    </w:p>
    <w:p w14:paraId="5B2B59CB" w14:textId="2A796F01" w:rsidR="00550B43" w:rsidRDefault="00145C91" w:rsidP="00D94CED">
      <w:pPr>
        <w:spacing w:after="0"/>
        <w:rPr>
          <w:rFonts w:ascii="Arial" w:hAnsi="Arial" w:cs="Arial"/>
        </w:rPr>
      </w:pPr>
      <w:r>
        <w:rPr>
          <w:rFonts w:ascii="Arial" w:hAnsi="Arial" w:cs="Arial"/>
        </w:rPr>
        <w:t>Figure 5.8 -</w:t>
      </w:r>
      <w:r w:rsidR="00550B43" w:rsidRPr="00550B43">
        <w:rPr>
          <w:rFonts w:ascii="Arial" w:hAnsi="Arial" w:cs="Arial"/>
        </w:rPr>
        <w:t xml:space="preserve"> ICAM-1 upregulation in HUVEC and HUASMC cells in co-culture </w:t>
      </w:r>
    </w:p>
    <w:p w14:paraId="413409D2" w14:textId="03CCF866" w:rsidR="00550B43" w:rsidRDefault="00550B43" w:rsidP="00D94CED">
      <w:pPr>
        <w:spacing w:after="0"/>
        <w:rPr>
          <w:rFonts w:ascii="Arial" w:hAnsi="Arial" w:cs="Arial"/>
        </w:rPr>
      </w:pPr>
      <w:r w:rsidRPr="00550B43">
        <w:rPr>
          <w:rFonts w:ascii="Arial" w:hAnsi="Arial" w:cs="Arial"/>
        </w:rPr>
        <w:t xml:space="preserve">when stimulated with 25 U/mL TNF-α. </w:t>
      </w:r>
      <w:r w:rsidR="008E75D4">
        <w:rPr>
          <w:rFonts w:ascii="Arial" w:hAnsi="Arial" w:cs="Arial"/>
        </w:rPr>
        <w:tab/>
      </w:r>
      <w:r w:rsidR="008E75D4">
        <w:rPr>
          <w:rFonts w:ascii="Arial" w:hAnsi="Arial" w:cs="Arial"/>
        </w:rPr>
        <w:tab/>
      </w:r>
      <w:r w:rsidR="008E75D4">
        <w:rPr>
          <w:rFonts w:ascii="Arial" w:hAnsi="Arial" w:cs="Arial"/>
        </w:rPr>
        <w:tab/>
      </w:r>
      <w:r>
        <w:rPr>
          <w:rFonts w:ascii="Arial" w:hAnsi="Arial" w:cs="Arial"/>
        </w:rPr>
        <w:tab/>
      </w:r>
      <w:r>
        <w:rPr>
          <w:rFonts w:ascii="Arial" w:hAnsi="Arial" w:cs="Arial"/>
        </w:rPr>
        <w:tab/>
        <w:t xml:space="preserve">         </w:t>
      </w:r>
      <w:r w:rsidR="006F3FC7">
        <w:rPr>
          <w:rFonts w:ascii="Arial" w:hAnsi="Arial" w:cs="Arial"/>
        </w:rPr>
        <w:t>12</w:t>
      </w:r>
      <w:r w:rsidR="00992FC1">
        <w:rPr>
          <w:rFonts w:ascii="Arial" w:hAnsi="Arial" w:cs="Arial"/>
        </w:rPr>
        <w:t>2</w:t>
      </w:r>
    </w:p>
    <w:p w14:paraId="51424BF5" w14:textId="77777777" w:rsidR="00550B43" w:rsidRDefault="00550B43" w:rsidP="00D94CED">
      <w:pPr>
        <w:spacing w:after="0"/>
        <w:rPr>
          <w:rFonts w:ascii="Arial" w:hAnsi="Arial" w:cs="Arial"/>
        </w:rPr>
      </w:pPr>
    </w:p>
    <w:p w14:paraId="7B384B91" w14:textId="2CF9507F" w:rsidR="00550B43" w:rsidRPr="00550B43" w:rsidRDefault="00145C91" w:rsidP="00550B43">
      <w:pPr>
        <w:pStyle w:val="Caption"/>
        <w:spacing w:after="0"/>
        <w:jc w:val="both"/>
        <w:rPr>
          <w:rFonts w:ascii="Arial" w:hAnsi="Arial" w:cs="Arial"/>
          <w:i w:val="0"/>
          <w:color w:val="auto"/>
          <w:sz w:val="22"/>
          <w:szCs w:val="24"/>
        </w:rPr>
      </w:pPr>
      <w:r>
        <w:rPr>
          <w:rFonts w:ascii="Arial" w:hAnsi="Arial" w:cs="Arial"/>
          <w:i w:val="0"/>
          <w:color w:val="auto"/>
          <w:sz w:val="22"/>
          <w:szCs w:val="24"/>
        </w:rPr>
        <w:t>Figure 5.9 -</w:t>
      </w:r>
      <w:r w:rsidR="00550B43" w:rsidRPr="00550B43">
        <w:rPr>
          <w:rFonts w:ascii="Arial" w:hAnsi="Arial" w:cs="Arial"/>
          <w:i w:val="0"/>
          <w:color w:val="auto"/>
          <w:sz w:val="22"/>
          <w:szCs w:val="24"/>
        </w:rPr>
        <w:t xml:space="preserve"> The relationship between HUVEC to HUASMC cell ratio and </w:t>
      </w:r>
    </w:p>
    <w:p w14:paraId="5A602077" w14:textId="74F67D57" w:rsidR="00550B43" w:rsidRPr="00550B43" w:rsidRDefault="00550B43" w:rsidP="00550B43">
      <w:pPr>
        <w:pStyle w:val="Caption"/>
        <w:spacing w:after="0"/>
        <w:jc w:val="both"/>
        <w:rPr>
          <w:rFonts w:ascii="Arial" w:hAnsi="Arial" w:cs="Arial"/>
          <w:i w:val="0"/>
          <w:color w:val="auto"/>
          <w:sz w:val="22"/>
          <w:szCs w:val="24"/>
        </w:rPr>
      </w:pPr>
      <w:r w:rsidRPr="00550B43">
        <w:rPr>
          <w:rFonts w:ascii="Arial" w:hAnsi="Arial" w:cs="Arial"/>
          <w:i w:val="0"/>
          <w:color w:val="auto"/>
          <w:sz w:val="22"/>
          <w:szCs w:val="24"/>
        </w:rPr>
        <w:t>ICAM-1 intensity in HUVEC cells.</w:t>
      </w:r>
      <w:r w:rsidR="008E75D4">
        <w:rPr>
          <w:rFonts w:ascii="Arial" w:hAnsi="Arial" w:cs="Arial"/>
          <w:i w:val="0"/>
          <w:color w:val="auto"/>
          <w:sz w:val="22"/>
          <w:szCs w:val="24"/>
        </w:rPr>
        <w:tab/>
      </w:r>
      <w:r w:rsidRPr="00550B43">
        <w:rPr>
          <w:rFonts w:ascii="Arial" w:hAnsi="Arial" w:cs="Arial"/>
          <w:i w:val="0"/>
          <w:color w:val="auto"/>
          <w:sz w:val="22"/>
          <w:szCs w:val="24"/>
        </w:rPr>
        <w:tab/>
      </w:r>
      <w:r w:rsidRPr="00550B43">
        <w:rPr>
          <w:rFonts w:ascii="Arial" w:hAnsi="Arial" w:cs="Arial"/>
          <w:i w:val="0"/>
          <w:color w:val="auto"/>
          <w:sz w:val="22"/>
          <w:szCs w:val="24"/>
        </w:rPr>
        <w:tab/>
      </w:r>
      <w:r w:rsidRPr="00550B43">
        <w:rPr>
          <w:rFonts w:ascii="Arial" w:hAnsi="Arial" w:cs="Arial"/>
          <w:i w:val="0"/>
          <w:color w:val="auto"/>
          <w:sz w:val="22"/>
          <w:szCs w:val="24"/>
        </w:rPr>
        <w:tab/>
      </w:r>
      <w:r w:rsidRPr="00550B43">
        <w:rPr>
          <w:rFonts w:ascii="Arial" w:hAnsi="Arial" w:cs="Arial"/>
          <w:i w:val="0"/>
          <w:color w:val="auto"/>
          <w:sz w:val="22"/>
          <w:szCs w:val="24"/>
        </w:rPr>
        <w:tab/>
      </w:r>
      <w:r w:rsidRPr="00550B43">
        <w:rPr>
          <w:rFonts w:ascii="Arial" w:hAnsi="Arial" w:cs="Arial"/>
          <w:i w:val="0"/>
          <w:color w:val="auto"/>
          <w:sz w:val="22"/>
          <w:szCs w:val="24"/>
        </w:rPr>
        <w:tab/>
        <w:t xml:space="preserve">         </w:t>
      </w:r>
      <w:r w:rsidR="006F3FC7">
        <w:rPr>
          <w:rFonts w:ascii="Arial" w:hAnsi="Arial" w:cs="Arial"/>
          <w:i w:val="0"/>
          <w:color w:val="auto"/>
          <w:sz w:val="22"/>
          <w:szCs w:val="24"/>
        </w:rPr>
        <w:t>12</w:t>
      </w:r>
      <w:r w:rsidR="00992FC1">
        <w:rPr>
          <w:rFonts w:ascii="Arial" w:hAnsi="Arial" w:cs="Arial"/>
          <w:i w:val="0"/>
          <w:color w:val="auto"/>
          <w:sz w:val="22"/>
          <w:szCs w:val="24"/>
        </w:rPr>
        <w:t>3</w:t>
      </w:r>
    </w:p>
    <w:p w14:paraId="65A1EE04" w14:textId="77777777" w:rsidR="00550B43" w:rsidRDefault="00550B43" w:rsidP="00D94CED">
      <w:pPr>
        <w:spacing w:after="0"/>
        <w:rPr>
          <w:rFonts w:ascii="Arial" w:hAnsi="Arial" w:cs="Arial"/>
        </w:rPr>
      </w:pPr>
    </w:p>
    <w:p w14:paraId="19A52D1F" w14:textId="7EFD097F" w:rsidR="00D94CED" w:rsidRDefault="00145C91" w:rsidP="00D94CED">
      <w:pPr>
        <w:spacing w:after="0"/>
        <w:rPr>
          <w:rFonts w:ascii="Arial" w:hAnsi="Arial" w:cs="Arial"/>
        </w:rPr>
      </w:pPr>
      <w:r>
        <w:rPr>
          <w:rFonts w:ascii="Arial" w:hAnsi="Arial" w:cs="Arial"/>
        </w:rPr>
        <w:t>Figure 5.10 -</w:t>
      </w:r>
      <w:r w:rsidR="00D94CED" w:rsidRPr="00D94CED">
        <w:rPr>
          <w:rFonts w:ascii="Arial" w:hAnsi="Arial" w:cs="Arial"/>
        </w:rPr>
        <w:t xml:space="preserve"> Confocal micrograph images representative of HUASMC and </w:t>
      </w:r>
    </w:p>
    <w:p w14:paraId="7EF7ED10" w14:textId="618C3A9B" w:rsidR="00B95087" w:rsidRDefault="00D94CED" w:rsidP="00D94CED">
      <w:pPr>
        <w:spacing w:after="0"/>
        <w:rPr>
          <w:rFonts w:ascii="Arial" w:hAnsi="Arial" w:cs="Arial"/>
        </w:rPr>
      </w:pPr>
      <w:r w:rsidRPr="00D94CED">
        <w:rPr>
          <w:rFonts w:ascii="Arial" w:hAnsi="Arial" w:cs="Arial"/>
        </w:rPr>
        <w:t>NHDF cell co-cultures when stimulated wit</w:t>
      </w:r>
      <w:r w:rsidR="008E75D4">
        <w:rPr>
          <w:rFonts w:ascii="Arial" w:hAnsi="Arial" w:cs="Arial"/>
        </w:rPr>
        <w:t xml:space="preserve">h 25 U/mL TNF-α for 0-12 hours.       </w:t>
      </w:r>
      <w:r w:rsidR="00457F02">
        <w:rPr>
          <w:rFonts w:ascii="Arial" w:hAnsi="Arial" w:cs="Arial"/>
        </w:rPr>
        <w:t>1</w:t>
      </w:r>
      <w:r w:rsidR="006F3FC7">
        <w:rPr>
          <w:rFonts w:ascii="Arial" w:hAnsi="Arial" w:cs="Arial"/>
        </w:rPr>
        <w:t>2</w:t>
      </w:r>
      <w:r w:rsidR="00992FC1">
        <w:rPr>
          <w:rFonts w:ascii="Arial" w:hAnsi="Arial" w:cs="Arial"/>
        </w:rPr>
        <w:t>5</w:t>
      </w:r>
    </w:p>
    <w:p w14:paraId="52380F8B" w14:textId="77777777" w:rsidR="00D94CED" w:rsidRDefault="00D94CED" w:rsidP="00D94CED">
      <w:pPr>
        <w:spacing w:after="0"/>
        <w:rPr>
          <w:rFonts w:ascii="Arial" w:hAnsi="Arial" w:cs="Arial"/>
        </w:rPr>
      </w:pPr>
    </w:p>
    <w:p w14:paraId="4C96427F" w14:textId="73F8806F" w:rsidR="00D94CED" w:rsidRDefault="00145C91" w:rsidP="00D94CED">
      <w:pPr>
        <w:spacing w:after="0"/>
        <w:rPr>
          <w:rFonts w:ascii="Arial" w:hAnsi="Arial" w:cs="Arial"/>
        </w:rPr>
      </w:pPr>
      <w:r>
        <w:rPr>
          <w:rFonts w:ascii="Arial" w:hAnsi="Arial" w:cs="Arial"/>
        </w:rPr>
        <w:t>Figure 5.11 -</w:t>
      </w:r>
      <w:r w:rsidR="00D94CED" w:rsidRPr="00D94CED">
        <w:rPr>
          <w:rFonts w:ascii="Arial" w:hAnsi="Arial" w:cs="Arial"/>
        </w:rPr>
        <w:t xml:space="preserve"> ICAM-1 expression in HUASMC and NHDF cells in co-culture </w:t>
      </w:r>
    </w:p>
    <w:p w14:paraId="06BAD66E" w14:textId="382AD94B" w:rsidR="00EB5AFB" w:rsidRDefault="00D94CED" w:rsidP="005A208A">
      <w:pPr>
        <w:spacing w:after="0"/>
        <w:rPr>
          <w:rFonts w:ascii="Arial" w:hAnsi="Arial" w:cs="Arial"/>
        </w:rPr>
      </w:pPr>
      <w:r w:rsidRPr="00D94CED">
        <w:rPr>
          <w:rFonts w:ascii="Arial" w:hAnsi="Arial" w:cs="Arial"/>
        </w:rPr>
        <w:t>when stimulated with 25 U/mL TNF-α.</w:t>
      </w:r>
      <w:r w:rsidR="00DD6915">
        <w:rPr>
          <w:rFonts w:ascii="Arial" w:hAnsi="Arial" w:cs="Arial"/>
        </w:rPr>
        <w:tab/>
      </w:r>
      <w:r w:rsidR="00DD6915">
        <w:rPr>
          <w:rFonts w:ascii="Arial" w:hAnsi="Arial" w:cs="Arial"/>
        </w:rPr>
        <w:tab/>
      </w:r>
      <w:r w:rsidR="00DD6915">
        <w:rPr>
          <w:rFonts w:ascii="Arial" w:hAnsi="Arial" w:cs="Arial"/>
        </w:rPr>
        <w:tab/>
        <w:t xml:space="preserve">         </w:t>
      </w:r>
      <w:r>
        <w:rPr>
          <w:rFonts w:ascii="Arial" w:hAnsi="Arial" w:cs="Arial"/>
        </w:rPr>
        <w:tab/>
      </w:r>
      <w:r>
        <w:rPr>
          <w:rFonts w:ascii="Arial" w:hAnsi="Arial" w:cs="Arial"/>
        </w:rPr>
        <w:tab/>
        <w:t xml:space="preserve">         </w:t>
      </w:r>
      <w:r w:rsidR="00DD6915">
        <w:rPr>
          <w:rFonts w:ascii="Arial" w:hAnsi="Arial" w:cs="Arial"/>
        </w:rPr>
        <w:t>1</w:t>
      </w:r>
      <w:r w:rsidR="006F3FC7">
        <w:rPr>
          <w:rFonts w:ascii="Arial" w:hAnsi="Arial" w:cs="Arial"/>
        </w:rPr>
        <w:t>2</w:t>
      </w:r>
      <w:r w:rsidR="00992FC1">
        <w:rPr>
          <w:rFonts w:ascii="Arial" w:hAnsi="Arial" w:cs="Arial"/>
        </w:rPr>
        <w:t>6</w:t>
      </w:r>
    </w:p>
    <w:p w14:paraId="2D982565" w14:textId="77777777" w:rsidR="00EB5AFB" w:rsidRDefault="00EB5AFB" w:rsidP="005A208A">
      <w:pPr>
        <w:spacing w:after="0"/>
        <w:rPr>
          <w:rFonts w:ascii="Arial" w:hAnsi="Arial" w:cs="Arial"/>
        </w:rPr>
      </w:pPr>
    </w:p>
    <w:p w14:paraId="020989F3" w14:textId="5D685F6A" w:rsidR="00D94CED" w:rsidRDefault="00145C91" w:rsidP="00D94CED">
      <w:pPr>
        <w:spacing w:after="0"/>
        <w:rPr>
          <w:rFonts w:ascii="Arial" w:hAnsi="Arial" w:cs="Arial"/>
        </w:rPr>
      </w:pPr>
      <w:r>
        <w:rPr>
          <w:rFonts w:ascii="Arial" w:hAnsi="Arial" w:cs="Arial"/>
        </w:rPr>
        <w:t>Figure 5.12 -</w:t>
      </w:r>
      <w:r w:rsidR="00D94CED" w:rsidRPr="00D94CED">
        <w:rPr>
          <w:rFonts w:ascii="Arial" w:hAnsi="Arial" w:cs="Arial"/>
        </w:rPr>
        <w:t xml:space="preserve"> Confocal micrograph images of a HUVEC / HUASMC / NHDF cell </w:t>
      </w:r>
    </w:p>
    <w:p w14:paraId="2CC4EC28" w14:textId="28814043" w:rsidR="00D94CED" w:rsidRDefault="00D94CED" w:rsidP="00D94CED">
      <w:pPr>
        <w:spacing w:after="0"/>
        <w:rPr>
          <w:rFonts w:ascii="Arial" w:hAnsi="Arial" w:cs="Arial"/>
        </w:rPr>
      </w:pPr>
      <w:r w:rsidRPr="00D94CED">
        <w:rPr>
          <w:rFonts w:ascii="Arial" w:hAnsi="Arial" w:cs="Arial"/>
        </w:rPr>
        <w:t>co-culture after stimulation with 25 U/mL TNF-α for 12 hours.</w:t>
      </w:r>
      <w:r>
        <w:rPr>
          <w:rFonts w:ascii="Arial" w:hAnsi="Arial" w:cs="Arial"/>
        </w:rPr>
        <w:tab/>
      </w:r>
      <w:r w:rsidR="00DD6915">
        <w:rPr>
          <w:rFonts w:ascii="Arial" w:hAnsi="Arial" w:cs="Arial"/>
        </w:rPr>
        <w:t xml:space="preserve">  </w:t>
      </w:r>
      <w:r>
        <w:rPr>
          <w:rFonts w:ascii="Arial" w:hAnsi="Arial" w:cs="Arial"/>
        </w:rPr>
        <w:t xml:space="preserve">       </w:t>
      </w:r>
      <w:r>
        <w:rPr>
          <w:rFonts w:ascii="Arial" w:hAnsi="Arial" w:cs="Arial"/>
        </w:rPr>
        <w:tab/>
        <w:t xml:space="preserve">         </w:t>
      </w:r>
      <w:r w:rsidR="00DD6915">
        <w:rPr>
          <w:rFonts w:ascii="Arial" w:hAnsi="Arial" w:cs="Arial"/>
        </w:rPr>
        <w:t>1</w:t>
      </w:r>
      <w:r w:rsidR="006F3FC7">
        <w:rPr>
          <w:rFonts w:ascii="Arial" w:hAnsi="Arial" w:cs="Arial"/>
        </w:rPr>
        <w:t>2</w:t>
      </w:r>
      <w:r w:rsidR="00992FC1">
        <w:rPr>
          <w:rFonts w:ascii="Arial" w:hAnsi="Arial" w:cs="Arial"/>
        </w:rPr>
        <w:t>8</w:t>
      </w:r>
    </w:p>
    <w:p w14:paraId="745AFF0E" w14:textId="77777777" w:rsidR="00932FB4" w:rsidRDefault="00932FB4" w:rsidP="00D94CED">
      <w:pPr>
        <w:spacing w:after="0"/>
        <w:rPr>
          <w:rFonts w:ascii="Arial" w:hAnsi="Arial" w:cs="Arial"/>
        </w:rPr>
      </w:pPr>
    </w:p>
    <w:p w14:paraId="1903F10A" w14:textId="5558206F" w:rsidR="00B75DEB" w:rsidRDefault="00145C91" w:rsidP="00932FB4">
      <w:pPr>
        <w:spacing w:after="0"/>
        <w:rPr>
          <w:rFonts w:ascii="Arial" w:hAnsi="Arial" w:cs="Arial"/>
          <w:szCs w:val="24"/>
        </w:rPr>
      </w:pPr>
      <w:r>
        <w:rPr>
          <w:rFonts w:ascii="Arial" w:hAnsi="Arial" w:cs="Arial"/>
        </w:rPr>
        <w:t>Figure 5.13 -</w:t>
      </w:r>
      <w:r w:rsidR="00932FB4" w:rsidRPr="00932FB4">
        <w:rPr>
          <w:rFonts w:ascii="Arial" w:hAnsi="Arial" w:cs="Arial"/>
        </w:rPr>
        <w:t xml:space="preserve"> </w:t>
      </w:r>
      <w:r w:rsidR="00B75DEB">
        <w:rPr>
          <w:rFonts w:ascii="Arial" w:hAnsi="Arial" w:cs="Arial"/>
          <w:szCs w:val="24"/>
        </w:rPr>
        <w:t>A summary of the ICAM-1 intensities</w:t>
      </w:r>
      <w:r w:rsidR="00B75DEB" w:rsidRPr="00003C6D">
        <w:rPr>
          <w:rFonts w:ascii="Arial" w:hAnsi="Arial" w:cs="Arial"/>
          <w:szCs w:val="24"/>
        </w:rPr>
        <w:t xml:space="preserve"> obtained after 12 hours of </w:t>
      </w:r>
    </w:p>
    <w:p w14:paraId="2BB41D07" w14:textId="4EE70DB0" w:rsidR="00B95087" w:rsidRDefault="00B75DEB" w:rsidP="00932FB4">
      <w:pPr>
        <w:spacing w:after="0"/>
        <w:rPr>
          <w:rFonts w:ascii="Arial" w:hAnsi="Arial" w:cs="Arial"/>
        </w:rPr>
      </w:pPr>
      <w:r w:rsidRPr="00003C6D">
        <w:rPr>
          <w:rFonts w:ascii="Arial" w:hAnsi="Arial" w:cs="Arial"/>
          <w:szCs w:val="24"/>
        </w:rPr>
        <w:t>TNF-α stimulation in HUVEC, HUASMC and NHDF cells under different culture conditions.</w:t>
      </w:r>
      <w:r w:rsidR="008E75D4">
        <w:rPr>
          <w:rFonts w:ascii="Arial" w:hAnsi="Arial" w:cs="Arial"/>
        </w:rPr>
        <w:tab/>
        <w:t xml:space="preserve">         </w:t>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t xml:space="preserve">         </w:t>
      </w:r>
      <w:r w:rsidR="0049724B">
        <w:rPr>
          <w:rFonts w:ascii="Arial" w:hAnsi="Arial" w:cs="Arial"/>
        </w:rPr>
        <w:t>1</w:t>
      </w:r>
      <w:r w:rsidR="006F3FC7">
        <w:rPr>
          <w:rFonts w:ascii="Arial" w:hAnsi="Arial" w:cs="Arial"/>
        </w:rPr>
        <w:t>2</w:t>
      </w:r>
      <w:r w:rsidR="00992FC1">
        <w:rPr>
          <w:rFonts w:ascii="Arial" w:hAnsi="Arial" w:cs="Arial"/>
        </w:rPr>
        <w:t>9</w:t>
      </w:r>
    </w:p>
    <w:p w14:paraId="1AFCF435" w14:textId="77777777" w:rsidR="00932FB4" w:rsidRDefault="00932FB4" w:rsidP="00932FB4">
      <w:pPr>
        <w:spacing w:after="0"/>
        <w:rPr>
          <w:rFonts w:ascii="Arial" w:hAnsi="Arial" w:cs="Arial"/>
        </w:rPr>
      </w:pPr>
    </w:p>
    <w:p w14:paraId="3F3BC4CE" w14:textId="39250E12" w:rsidR="00B95087" w:rsidRDefault="00145C91" w:rsidP="00FC4E8F">
      <w:pPr>
        <w:spacing w:after="0"/>
        <w:rPr>
          <w:rFonts w:ascii="Arial" w:hAnsi="Arial" w:cs="Arial"/>
        </w:rPr>
      </w:pPr>
      <w:r>
        <w:rPr>
          <w:rFonts w:ascii="Arial" w:hAnsi="Arial" w:cs="Arial"/>
        </w:rPr>
        <w:t xml:space="preserve">Figure 6.1 - </w:t>
      </w:r>
      <w:r w:rsidR="00FC4E8F">
        <w:rPr>
          <w:rFonts w:ascii="Arial" w:hAnsi="Arial" w:cs="Arial"/>
          <w:szCs w:val="24"/>
        </w:rPr>
        <w:t>Medium transfer experimental design</w:t>
      </w:r>
      <w:r w:rsidR="00332111">
        <w:rPr>
          <w:rFonts w:ascii="Arial" w:hAnsi="Arial" w:cs="Arial"/>
          <w:szCs w:val="24"/>
        </w:rPr>
        <w:t>.</w:t>
      </w:r>
      <w:r w:rsidR="00932FB4">
        <w:rPr>
          <w:rFonts w:ascii="Arial" w:hAnsi="Arial" w:cs="Arial"/>
        </w:rPr>
        <w:tab/>
      </w:r>
      <w:r w:rsidR="00932FB4">
        <w:rPr>
          <w:rFonts w:ascii="Arial" w:hAnsi="Arial" w:cs="Arial"/>
        </w:rPr>
        <w:tab/>
      </w:r>
      <w:r w:rsidR="00932FB4">
        <w:rPr>
          <w:rFonts w:ascii="Arial" w:hAnsi="Arial" w:cs="Arial"/>
        </w:rPr>
        <w:tab/>
        <w:t xml:space="preserve">       </w:t>
      </w:r>
      <w:r w:rsidR="00FC4E8F">
        <w:rPr>
          <w:rFonts w:ascii="Arial" w:hAnsi="Arial" w:cs="Arial"/>
        </w:rPr>
        <w:tab/>
        <w:t xml:space="preserve">       </w:t>
      </w:r>
      <w:r w:rsidR="00932FB4">
        <w:rPr>
          <w:rFonts w:ascii="Arial" w:hAnsi="Arial" w:cs="Arial"/>
        </w:rPr>
        <w:t xml:space="preserve">  </w:t>
      </w:r>
      <w:r w:rsidR="00AD037E">
        <w:rPr>
          <w:rFonts w:ascii="Arial" w:hAnsi="Arial" w:cs="Arial"/>
        </w:rPr>
        <w:t>1</w:t>
      </w:r>
      <w:r w:rsidR="006F3FC7">
        <w:rPr>
          <w:rFonts w:ascii="Arial" w:hAnsi="Arial" w:cs="Arial"/>
        </w:rPr>
        <w:t>4</w:t>
      </w:r>
      <w:r w:rsidR="00D4728D">
        <w:rPr>
          <w:rFonts w:ascii="Arial" w:hAnsi="Arial" w:cs="Arial"/>
        </w:rPr>
        <w:t>2</w:t>
      </w:r>
    </w:p>
    <w:p w14:paraId="38396BAC" w14:textId="77777777" w:rsidR="00FC4E8F" w:rsidRDefault="00FC4E8F" w:rsidP="00AD037E">
      <w:pPr>
        <w:spacing w:after="0"/>
        <w:rPr>
          <w:rFonts w:ascii="Arial" w:hAnsi="Arial" w:cs="Arial"/>
        </w:rPr>
      </w:pPr>
    </w:p>
    <w:p w14:paraId="0256C59F" w14:textId="3DDB3937" w:rsidR="00932FB4" w:rsidRDefault="00145C91" w:rsidP="00AD037E">
      <w:pPr>
        <w:spacing w:after="0"/>
        <w:rPr>
          <w:rFonts w:ascii="Arial" w:hAnsi="Arial" w:cs="Arial"/>
        </w:rPr>
      </w:pPr>
      <w:r>
        <w:rPr>
          <w:rFonts w:ascii="Arial" w:hAnsi="Arial" w:cs="Arial"/>
        </w:rPr>
        <w:t>Figure 6.2 -</w:t>
      </w:r>
      <w:r w:rsidR="00932FB4" w:rsidRPr="00932FB4">
        <w:rPr>
          <w:rFonts w:ascii="Arial" w:hAnsi="Arial" w:cs="Arial"/>
        </w:rPr>
        <w:t xml:space="preserve"> Representative confocal micrograph images of ICAM-1 expression </w:t>
      </w:r>
    </w:p>
    <w:p w14:paraId="5BCAFD23" w14:textId="69089FA4" w:rsidR="00B95087" w:rsidRDefault="00932FB4" w:rsidP="00AD037E">
      <w:pPr>
        <w:spacing w:after="0"/>
        <w:rPr>
          <w:rFonts w:ascii="Arial" w:hAnsi="Arial" w:cs="Arial"/>
        </w:rPr>
      </w:pPr>
      <w:r w:rsidRPr="00932FB4">
        <w:rPr>
          <w:rFonts w:ascii="Arial" w:hAnsi="Arial" w:cs="Arial"/>
        </w:rPr>
        <w:t>on HUVEC.</w:t>
      </w:r>
      <w:r w:rsidR="00FC4E8F">
        <w:rPr>
          <w:rFonts w:ascii="Arial" w:hAnsi="Arial" w:cs="Arial"/>
        </w:rPr>
        <w:tab/>
      </w:r>
      <w:r w:rsidR="00FC4E8F">
        <w:rPr>
          <w:rFonts w:ascii="Arial" w:hAnsi="Arial" w:cs="Arial"/>
        </w:rPr>
        <w:tab/>
      </w:r>
      <w:r w:rsidR="00FC4E8F">
        <w:rPr>
          <w:rFonts w:ascii="Arial" w:hAnsi="Arial" w:cs="Arial"/>
        </w:rPr>
        <w:tab/>
      </w:r>
      <w:r w:rsidR="00FC4E8F">
        <w:rPr>
          <w:rFonts w:ascii="Arial" w:hAnsi="Arial" w:cs="Arial"/>
        </w:rPr>
        <w:tab/>
      </w:r>
      <w:r w:rsidR="00AD037E">
        <w:rPr>
          <w:rFonts w:ascii="Arial" w:hAnsi="Arial" w:cs="Arial"/>
        </w:rPr>
        <w:tab/>
      </w:r>
      <w:r w:rsidR="00AD037E">
        <w:rPr>
          <w:rFonts w:ascii="Arial" w:hAnsi="Arial" w:cs="Arial"/>
        </w:rPr>
        <w:tab/>
      </w:r>
      <w:r w:rsidR="00AD037E">
        <w:rPr>
          <w:rFonts w:ascii="Arial" w:hAnsi="Arial" w:cs="Arial"/>
        </w:rPr>
        <w:tab/>
        <w:t xml:space="preserve">         </w:t>
      </w:r>
      <w:r>
        <w:rPr>
          <w:rFonts w:ascii="Arial" w:hAnsi="Arial" w:cs="Arial"/>
        </w:rPr>
        <w:tab/>
      </w:r>
      <w:r>
        <w:rPr>
          <w:rFonts w:ascii="Arial" w:hAnsi="Arial" w:cs="Arial"/>
        </w:rPr>
        <w:tab/>
        <w:t xml:space="preserve">         </w:t>
      </w:r>
      <w:r w:rsidR="00AD037E">
        <w:rPr>
          <w:rFonts w:ascii="Arial" w:hAnsi="Arial" w:cs="Arial"/>
        </w:rPr>
        <w:t>1</w:t>
      </w:r>
      <w:r w:rsidR="006F3FC7">
        <w:rPr>
          <w:rFonts w:ascii="Arial" w:hAnsi="Arial" w:cs="Arial"/>
        </w:rPr>
        <w:t>4</w:t>
      </w:r>
      <w:r w:rsidR="00D4728D">
        <w:rPr>
          <w:rFonts w:ascii="Arial" w:hAnsi="Arial" w:cs="Arial"/>
        </w:rPr>
        <w:t>4</w:t>
      </w:r>
    </w:p>
    <w:p w14:paraId="0A0F4F86" w14:textId="77777777" w:rsidR="00932FB4" w:rsidRDefault="00932FB4" w:rsidP="00AD037E">
      <w:pPr>
        <w:spacing w:after="0"/>
        <w:rPr>
          <w:rFonts w:ascii="Arial" w:hAnsi="Arial" w:cs="Arial"/>
        </w:rPr>
      </w:pPr>
    </w:p>
    <w:p w14:paraId="086A7F6F" w14:textId="6FE94139" w:rsidR="00932FB4" w:rsidRDefault="00145C91" w:rsidP="00932FB4">
      <w:pPr>
        <w:spacing w:after="0"/>
        <w:rPr>
          <w:rFonts w:ascii="Arial" w:hAnsi="Arial" w:cs="Arial"/>
        </w:rPr>
      </w:pPr>
      <w:r>
        <w:rPr>
          <w:rFonts w:ascii="Arial" w:hAnsi="Arial" w:cs="Arial"/>
        </w:rPr>
        <w:t>Figure 6.3 -</w:t>
      </w:r>
      <w:r w:rsidR="00932FB4" w:rsidRPr="00932FB4">
        <w:rPr>
          <w:rFonts w:ascii="Arial" w:hAnsi="Arial" w:cs="Arial"/>
        </w:rPr>
        <w:t xml:space="preserve"> Intensity of ICAM-1 on HUVEC after adding conditioned</w:t>
      </w:r>
      <w:r w:rsidR="00332111">
        <w:rPr>
          <w:rFonts w:ascii="Arial" w:hAnsi="Arial" w:cs="Arial"/>
        </w:rPr>
        <w:t xml:space="preserve"> M199</w:t>
      </w:r>
      <w:r w:rsidR="00932FB4" w:rsidRPr="00932FB4">
        <w:rPr>
          <w:rFonts w:ascii="Arial" w:hAnsi="Arial" w:cs="Arial"/>
        </w:rPr>
        <w:t xml:space="preserve"> </w:t>
      </w:r>
    </w:p>
    <w:p w14:paraId="261C83A5" w14:textId="013E2EAB" w:rsidR="00B95087" w:rsidRDefault="00932FB4" w:rsidP="00932FB4">
      <w:pPr>
        <w:spacing w:after="0"/>
        <w:rPr>
          <w:rFonts w:ascii="Arial" w:hAnsi="Arial" w:cs="Arial"/>
        </w:rPr>
      </w:pPr>
      <w:r w:rsidRPr="00932FB4">
        <w:rPr>
          <w:rFonts w:ascii="Arial" w:hAnsi="Arial" w:cs="Arial"/>
        </w:rPr>
        <w:t>medium from HUVEC for 12 hours.</w:t>
      </w:r>
      <w:r w:rsidR="00FC4E8F">
        <w:rPr>
          <w:rFonts w:ascii="Arial" w:hAnsi="Arial" w:cs="Arial"/>
        </w:rPr>
        <w:tab/>
      </w:r>
      <w:r w:rsidR="00FC4E8F">
        <w:rPr>
          <w:rFonts w:ascii="Arial" w:hAnsi="Arial" w:cs="Arial"/>
        </w:rPr>
        <w:tab/>
      </w:r>
      <w:r w:rsidR="00FC4E8F">
        <w:rPr>
          <w:rFonts w:ascii="Arial" w:hAnsi="Arial" w:cs="Arial"/>
        </w:rPr>
        <w:tab/>
      </w:r>
      <w:r w:rsidR="00FC4E8F">
        <w:rPr>
          <w:rFonts w:ascii="Arial" w:hAnsi="Arial" w:cs="Arial"/>
        </w:rPr>
        <w:tab/>
      </w:r>
      <w:r w:rsidR="00FC4E8F">
        <w:rPr>
          <w:rFonts w:ascii="Arial" w:hAnsi="Arial" w:cs="Arial"/>
        </w:rPr>
        <w:tab/>
      </w:r>
      <w:r w:rsidR="00FF08A4">
        <w:rPr>
          <w:rFonts w:ascii="Arial" w:hAnsi="Arial" w:cs="Arial"/>
        </w:rPr>
        <w:tab/>
        <w:t xml:space="preserve">         1</w:t>
      </w:r>
      <w:r w:rsidR="006F3FC7">
        <w:rPr>
          <w:rFonts w:ascii="Arial" w:hAnsi="Arial" w:cs="Arial"/>
        </w:rPr>
        <w:t>4</w:t>
      </w:r>
      <w:r w:rsidR="00D4728D">
        <w:rPr>
          <w:rFonts w:ascii="Arial" w:hAnsi="Arial" w:cs="Arial"/>
        </w:rPr>
        <w:t>7</w:t>
      </w:r>
    </w:p>
    <w:p w14:paraId="72476FD1" w14:textId="77777777" w:rsidR="00932FB4" w:rsidRDefault="00932FB4" w:rsidP="00932FB4">
      <w:pPr>
        <w:spacing w:after="0"/>
        <w:rPr>
          <w:rFonts w:ascii="Arial" w:hAnsi="Arial" w:cs="Arial"/>
        </w:rPr>
      </w:pPr>
    </w:p>
    <w:p w14:paraId="4DD28EC3" w14:textId="3599A591" w:rsidR="00932FB4" w:rsidRDefault="00145C91" w:rsidP="00932FB4">
      <w:pPr>
        <w:spacing w:after="0"/>
        <w:rPr>
          <w:rFonts w:ascii="Arial" w:hAnsi="Arial" w:cs="Arial"/>
        </w:rPr>
      </w:pPr>
      <w:r>
        <w:rPr>
          <w:rFonts w:ascii="Arial" w:hAnsi="Arial" w:cs="Arial"/>
        </w:rPr>
        <w:t>Figure 6.4 -</w:t>
      </w:r>
      <w:r w:rsidR="00932FB4" w:rsidRPr="00932FB4">
        <w:rPr>
          <w:rFonts w:ascii="Arial" w:hAnsi="Arial" w:cs="Arial"/>
        </w:rPr>
        <w:t xml:space="preserve"> Representative confocal micrograph images of ICAM-1 expression </w:t>
      </w:r>
    </w:p>
    <w:p w14:paraId="3A038E78" w14:textId="5D9CD392" w:rsidR="00B95087" w:rsidRDefault="00932FB4" w:rsidP="00932FB4">
      <w:pPr>
        <w:spacing w:after="0"/>
        <w:rPr>
          <w:rFonts w:ascii="Arial" w:hAnsi="Arial" w:cs="Arial"/>
        </w:rPr>
      </w:pPr>
      <w:r w:rsidRPr="00932FB4">
        <w:rPr>
          <w:rFonts w:ascii="Arial" w:hAnsi="Arial" w:cs="Arial"/>
        </w:rPr>
        <w:t>on HUVEC when incubated with conditioned</w:t>
      </w:r>
      <w:r w:rsidR="00332111">
        <w:rPr>
          <w:rFonts w:ascii="Arial" w:hAnsi="Arial" w:cs="Arial"/>
        </w:rPr>
        <w:t xml:space="preserve"> M199</w:t>
      </w:r>
      <w:r w:rsidRPr="00932FB4">
        <w:rPr>
          <w:rFonts w:ascii="Arial" w:hAnsi="Arial" w:cs="Arial"/>
        </w:rPr>
        <w:t xml:space="preserve"> medium from HUASMC</w:t>
      </w:r>
      <w:r w:rsidR="00FC4E8F">
        <w:rPr>
          <w:rFonts w:ascii="Arial" w:hAnsi="Arial" w:cs="Arial"/>
        </w:rPr>
        <w:t xml:space="preserve">.  </w:t>
      </w:r>
      <w:r w:rsidR="00332111">
        <w:rPr>
          <w:rFonts w:ascii="Arial" w:hAnsi="Arial" w:cs="Arial"/>
        </w:rPr>
        <w:t xml:space="preserve">     </w:t>
      </w:r>
      <w:r w:rsidR="00FF08A4">
        <w:rPr>
          <w:rFonts w:ascii="Arial" w:hAnsi="Arial" w:cs="Arial"/>
        </w:rPr>
        <w:t>1</w:t>
      </w:r>
      <w:r w:rsidR="006F3FC7">
        <w:rPr>
          <w:rFonts w:ascii="Arial" w:hAnsi="Arial" w:cs="Arial"/>
        </w:rPr>
        <w:t>4</w:t>
      </w:r>
      <w:r w:rsidR="00D4728D">
        <w:rPr>
          <w:rFonts w:ascii="Arial" w:hAnsi="Arial" w:cs="Arial"/>
        </w:rPr>
        <w:t>9</w:t>
      </w:r>
    </w:p>
    <w:p w14:paraId="542CCA7A" w14:textId="77777777" w:rsidR="00932FB4" w:rsidRDefault="00932FB4" w:rsidP="00932FB4">
      <w:pPr>
        <w:spacing w:after="0"/>
        <w:rPr>
          <w:rFonts w:ascii="Arial" w:hAnsi="Arial" w:cs="Arial"/>
        </w:rPr>
      </w:pPr>
    </w:p>
    <w:p w14:paraId="5BC2DA99" w14:textId="77777777" w:rsidR="00332111" w:rsidRDefault="00145C91" w:rsidP="00932FB4">
      <w:pPr>
        <w:spacing w:after="0"/>
        <w:rPr>
          <w:rFonts w:ascii="Arial" w:hAnsi="Arial" w:cs="Arial"/>
        </w:rPr>
      </w:pPr>
      <w:r>
        <w:rPr>
          <w:rFonts w:ascii="Arial" w:hAnsi="Arial" w:cs="Arial"/>
        </w:rPr>
        <w:t>Figure 6.5 -</w:t>
      </w:r>
      <w:r w:rsidR="00932FB4" w:rsidRPr="00932FB4">
        <w:rPr>
          <w:rFonts w:ascii="Arial" w:hAnsi="Arial" w:cs="Arial"/>
        </w:rPr>
        <w:t xml:space="preserve"> ICAM-1 intensity values on HUVEC after incubation with </w:t>
      </w:r>
    </w:p>
    <w:p w14:paraId="51C915A2" w14:textId="4ECFD99A" w:rsidR="00B95087" w:rsidRDefault="00932FB4" w:rsidP="00932FB4">
      <w:pPr>
        <w:spacing w:after="0"/>
        <w:rPr>
          <w:rFonts w:ascii="Arial" w:hAnsi="Arial" w:cs="Arial"/>
        </w:rPr>
      </w:pPr>
      <w:r w:rsidRPr="00932FB4">
        <w:rPr>
          <w:rFonts w:ascii="Arial" w:hAnsi="Arial" w:cs="Arial"/>
        </w:rPr>
        <w:t xml:space="preserve">conditioned </w:t>
      </w:r>
      <w:r w:rsidR="00332111">
        <w:rPr>
          <w:rFonts w:ascii="Arial" w:hAnsi="Arial" w:cs="Arial"/>
        </w:rPr>
        <w:t xml:space="preserve">M199 </w:t>
      </w:r>
      <w:r w:rsidRPr="00932FB4">
        <w:rPr>
          <w:rFonts w:ascii="Arial" w:hAnsi="Arial" w:cs="Arial"/>
        </w:rPr>
        <w:t>medium from HUASMC.</w:t>
      </w:r>
      <w:r w:rsidR="00FC4E8F">
        <w:rPr>
          <w:rFonts w:ascii="Arial" w:hAnsi="Arial" w:cs="Arial"/>
        </w:rPr>
        <w:tab/>
      </w:r>
      <w:r w:rsidR="00FC4E8F">
        <w:rPr>
          <w:rFonts w:ascii="Arial" w:hAnsi="Arial" w:cs="Arial"/>
        </w:rPr>
        <w:tab/>
      </w:r>
      <w:r w:rsidR="00FC4E8F">
        <w:rPr>
          <w:rFonts w:ascii="Arial" w:hAnsi="Arial" w:cs="Arial"/>
        </w:rPr>
        <w:tab/>
      </w:r>
      <w:r w:rsidR="00FC4E8F">
        <w:rPr>
          <w:rFonts w:ascii="Arial" w:hAnsi="Arial" w:cs="Arial"/>
        </w:rPr>
        <w:tab/>
      </w:r>
      <w:r w:rsidR="00FF08A4">
        <w:rPr>
          <w:rFonts w:ascii="Arial" w:hAnsi="Arial" w:cs="Arial"/>
        </w:rPr>
        <w:tab/>
        <w:t xml:space="preserve">         1</w:t>
      </w:r>
      <w:r w:rsidR="00D4728D">
        <w:rPr>
          <w:rFonts w:ascii="Arial" w:hAnsi="Arial" w:cs="Arial"/>
        </w:rPr>
        <w:t>50</w:t>
      </w:r>
    </w:p>
    <w:p w14:paraId="646BD1DC" w14:textId="77777777" w:rsidR="00932FB4" w:rsidRDefault="00932FB4" w:rsidP="00932FB4">
      <w:pPr>
        <w:spacing w:after="0"/>
        <w:rPr>
          <w:rFonts w:ascii="Arial" w:hAnsi="Arial" w:cs="Arial"/>
        </w:rPr>
      </w:pPr>
    </w:p>
    <w:p w14:paraId="7BB9C26C" w14:textId="05D6FD99" w:rsidR="00641D63" w:rsidRDefault="00145C91" w:rsidP="00641D63">
      <w:pPr>
        <w:spacing w:after="0"/>
        <w:rPr>
          <w:rFonts w:ascii="Arial" w:hAnsi="Arial" w:cs="Arial"/>
        </w:rPr>
      </w:pPr>
      <w:r>
        <w:rPr>
          <w:rFonts w:ascii="Arial" w:hAnsi="Arial" w:cs="Arial"/>
        </w:rPr>
        <w:t>Figure 6.6 -</w:t>
      </w:r>
      <w:r w:rsidR="00641D63" w:rsidRPr="00641D63">
        <w:rPr>
          <w:rFonts w:ascii="Arial" w:hAnsi="Arial" w:cs="Arial"/>
        </w:rPr>
        <w:t xml:space="preserve"> Confocal micrograph images representative of the ICAM-1 </w:t>
      </w:r>
    </w:p>
    <w:p w14:paraId="4FA58C5E" w14:textId="7473BDAC" w:rsidR="00641D63" w:rsidRDefault="00641D63" w:rsidP="00641D63">
      <w:pPr>
        <w:spacing w:after="0"/>
        <w:rPr>
          <w:rFonts w:ascii="Arial" w:hAnsi="Arial" w:cs="Arial"/>
        </w:rPr>
      </w:pPr>
      <w:r w:rsidRPr="00641D63">
        <w:rPr>
          <w:rFonts w:ascii="Arial" w:hAnsi="Arial" w:cs="Arial"/>
        </w:rPr>
        <w:t xml:space="preserve">expression on HUVEC after incubation with conditioned </w:t>
      </w:r>
      <w:r w:rsidR="00332111">
        <w:rPr>
          <w:rFonts w:ascii="Arial" w:hAnsi="Arial" w:cs="Arial"/>
        </w:rPr>
        <w:t xml:space="preserve">M199 </w:t>
      </w:r>
      <w:r w:rsidRPr="00641D63">
        <w:rPr>
          <w:rFonts w:ascii="Arial" w:hAnsi="Arial" w:cs="Arial"/>
        </w:rPr>
        <w:t xml:space="preserve">medium from </w:t>
      </w:r>
    </w:p>
    <w:p w14:paraId="479930B1" w14:textId="0A504DBA" w:rsidR="00B95087" w:rsidRDefault="00641D63" w:rsidP="00641D63">
      <w:pPr>
        <w:spacing w:after="0"/>
        <w:rPr>
          <w:rFonts w:ascii="Arial" w:hAnsi="Arial" w:cs="Arial"/>
        </w:rPr>
      </w:pPr>
      <w:r w:rsidRPr="00641D63">
        <w:rPr>
          <w:rFonts w:ascii="Arial" w:hAnsi="Arial" w:cs="Arial"/>
        </w:rPr>
        <w:t>NHDF.</w:t>
      </w:r>
      <w:r w:rsidR="00FC4E8F">
        <w:rPr>
          <w:rFonts w:ascii="Arial" w:hAnsi="Arial" w:cs="Arial"/>
        </w:rPr>
        <w:tab/>
      </w:r>
      <w:r w:rsidR="00125F6B">
        <w:rPr>
          <w:rFonts w:ascii="Arial" w:hAnsi="Arial" w:cs="Arial"/>
        </w:rPr>
        <w:tab/>
      </w:r>
      <w:r w:rsidR="00125F6B">
        <w:rPr>
          <w:rFonts w:ascii="Arial" w:hAnsi="Arial" w:cs="Arial"/>
        </w:rPr>
        <w:tab/>
      </w:r>
      <w:r w:rsidR="00125F6B">
        <w:rPr>
          <w:rFonts w:ascii="Arial" w:hAnsi="Arial" w:cs="Arial"/>
        </w:rPr>
        <w:tab/>
      </w:r>
      <w:r w:rsidR="00125F6B">
        <w:rPr>
          <w:rFonts w:ascii="Arial" w:hAnsi="Arial" w:cs="Arial"/>
        </w:rPr>
        <w:tab/>
      </w:r>
      <w:r w:rsidR="00125F6B">
        <w:rPr>
          <w:rFonts w:ascii="Arial" w:hAnsi="Arial" w:cs="Arial"/>
        </w:rPr>
        <w:tab/>
      </w:r>
      <w:r w:rsidR="00125F6B">
        <w:rPr>
          <w:rFonts w:ascii="Arial" w:hAnsi="Arial" w:cs="Arial"/>
        </w:rPr>
        <w:tab/>
      </w:r>
      <w:r w:rsidR="00125F6B">
        <w:rPr>
          <w:rFonts w:ascii="Arial" w:hAnsi="Arial" w:cs="Arial"/>
        </w:rPr>
        <w:tab/>
        <w:t xml:space="preserve">         </w:t>
      </w:r>
      <w:r>
        <w:rPr>
          <w:rFonts w:ascii="Arial" w:hAnsi="Arial" w:cs="Arial"/>
        </w:rPr>
        <w:tab/>
      </w:r>
      <w:r>
        <w:rPr>
          <w:rFonts w:ascii="Arial" w:hAnsi="Arial" w:cs="Arial"/>
        </w:rPr>
        <w:tab/>
        <w:t xml:space="preserve">         </w:t>
      </w:r>
      <w:r w:rsidR="00125F6B">
        <w:rPr>
          <w:rFonts w:ascii="Arial" w:hAnsi="Arial" w:cs="Arial"/>
        </w:rPr>
        <w:t>1</w:t>
      </w:r>
      <w:r w:rsidR="006F3FC7">
        <w:rPr>
          <w:rFonts w:ascii="Arial" w:hAnsi="Arial" w:cs="Arial"/>
        </w:rPr>
        <w:t>5</w:t>
      </w:r>
      <w:r w:rsidR="00D4728D">
        <w:rPr>
          <w:rFonts w:ascii="Arial" w:hAnsi="Arial" w:cs="Arial"/>
        </w:rPr>
        <w:t>2</w:t>
      </w:r>
    </w:p>
    <w:p w14:paraId="310F21B6" w14:textId="77777777" w:rsidR="00641D63" w:rsidRDefault="00641D63" w:rsidP="00641D63">
      <w:pPr>
        <w:spacing w:after="0"/>
        <w:rPr>
          <w:rFonts w:ascii="Arial" w:hAnsi="Arial" w:cs="Arial"/>
        </w:rPr>
      </w:pPr>
    </w:p>
    <w:p w14:paraId="3D94DD74" w14:textId="34E70B6C" w:rsidR="00641D63" w:rsidRDefault="00145C91" w:rsidP="00641D63">
      <w:pPr>
        <w:spacing w:after="0"/>
        <w:rPr>
          <w:rFonts w:ascii="Arial" w:hAnsi="Arial" w:cs="Arial"/>
        </w:rPr>
      </w:pPr>
      <w:r>
        <w:rPr>
          <w:rFonts w:ascii="Arial" w:hAnsi="Arial" w:cs="Arial"/>
        </w:rPr>
        <w:t>Figure 6.7 -</w:t>
      </w:r>
      <w:r w:rsidR="00641D63" w:rsidRPr="00641D63">
        <w:rPr>
          <w:rFonts w:ascii="Arial" w:hAnsi="Arial" w:cs="Arial"/>
        </w:rPr>
        <w:t xml:space="preserve"> ICAM-1 intensity on HUVEC after the transfer of NHDF </w:t>
      </w:r>
      <w:r w:rsidR="00332111">
        <w:rPr>
          <w:rFonts w:ascii="Arial" w:hAnsi="Arial" w:cs="Arial"/>
        </w:rPr>
        <w:t>conditioned</w:t>
      </w:r>
    </w:p>
    <w:p w14:paraId="72C5C6D8" w14:textId="53163EF2" w:rsidR="00DB6007" w:rsidRDefault="00641D63" w:rsidP="00641D63">
      <w:pPr>
        <w:spacing w:after="0"/>
        <w:rPr>
          <w:rFonts w:ascii="Arial" w:hAnsi="Arial" w:cs="Arial"/>
        </w:rPr>
      </w:pPr>
      <w:r w:rsidRPr="00641D63">
        <w:rPr>
          <w:rFonts w:ascii="Arial" w:hAnsi="Arial" w:cs="Arial"/>
        </w:rPr>
        <w:t>M199</w:t>
      </w:r>
      <w:r w:rsidR="00332111">
        <w:rPr>
          <w:rFonts w:ascii="Arial" w:hAnsi="Arial" w:cs="Arial"/>
        </w:rPr>
        <w:t xml:space="preserve"> medium</w:t>
      </w:r>
      <w:r w:rsidRPr="00641D63">
        <w:rPr>
          <w:rFonts w:ascii="Arial" w:hAnsi="Arial" w:cs="Arial"/>
        </w:rPr>
        <w:t>, both with and without 25 U/mL TNF-α.</w:t>
      </w:r>
      <w:r w:rsidR="00125F6B">
        <w:rPr>
          <w:rFonts w:ascii="Arial" w:hAnsi="Arial" w:cs="Arial"/>
        </w:rPr>
        <w:t xml:space="preserve">         </w:t>
      </w:r>
      <w:r>
        <w:rPr>
          <w:rFonts w:ascii="Arial" w:hAnsi="Arial" w:cs="Arial"/>
        </w:rPr>
        <w:tab/>
        <w:t xml:space="preserve">   </w:t>
      </w:r>
      <w:r w:rsidR="00332111">
        <w:rPr>
          <w:rFonts w:ascii="Arial" w:hAnsi="Arial" w:cs="Arial"/>
        </w:rPr>
        <w:t xml:space="preserve"> </w:t>
      </w:r>
      <w:r>
        <w:rPr>
          <w:rFonts w:ascii="Arial" w:hAnsi="Arial" w:cs="Arial"/>
        </w:rPr>
        <w:t xml:space="preserve">      </w:t>
      </w:r>
      <w:r w:rsidR="00332111">
        <w:rPr>
          <w:rFonts w:ascii="Arial" w:hAnsi="Arial" w:cs="Arial"/>
        </w:rPr>
        <w:t xml:space="preserve">           </w:t>
      </w:r>
      <w:r w:rsidR="00125F6B">
        <w:rPr>
          <w:rFonts w:ascii="Arial" w:hAnsi="Arial" w:cs="Arial"/>
        </w:rPr>
        <w:t>1</w:t>
      </w:r>
      <w:r w:rsidR="006F3FC7">
        <w:rPr>
          <w:rFonts w:ascii="Arial" w:hAnsi="Arial" w:cs="Arial"/>
        </w:rPr>
        <w:t>5</w:t>
      </w:r>
      <w:r w:rsidR="00D4728D">
        <w:rPr>
          <w:rFonts w:ascii="Arial" w:hAnsi="Arial" w:cs="Arial"/>
        </w:rPr>
        <w:t>3</w:t>
      </w:r>
    </w:p>
    <w:p w14:paraId="6EEAC84D" w14:textId="77777777" w:rsidR="00641D63" w:rsidRDefault="00641D63" w:rsidP="00641D63">
      <w:pPr>
        <w:spacing w:after="0"/>
        <w:rPr>
          <w:rFonts w:ascii="Arial" w:hAnsi="Arial" w:cs="Arial"/>
        </w:rPr>
      </w:pPr>
    </w:p>
    <w:p w14:paraId="68FE331C" w14:textId="16100713" w:rsidR="00641D63" w:rsidRDefault="00145C91" w:rsidP="00641D63">
      <w:pPr>
        <w:spacing w:after="0"/>
        <w:rPr>
          <w:rFonts w:ascii="Arial" w:hAnsi="Arial" w:cs="Arial"/>
        </w:rPr>
      </w:pPr>
      <w:r>
        <w:rPr>
          <w:rFonts w:ascii="Arial" w:hAnsi="Arial" w:cs="Arial"/>
        </w:rPr>
        <w:t>Figure 6.8 -</w:t>
      </w:r>
      <w:r w:rsidR="00641D63" w:rsidRPr="00641D63">
        <w:rPr>
          <w:rFonts w:ascii="Arial" w:hAnsi="Arial" w:cs="Arial"/>
        </w:rPr>
        <w:t xml:space="preserve"> Representative confocal micrograph images of ICAM-1 expression </w:t>
      </w:r>
    </w:p>
    <w:p w14:paraId="3F09B3E9" w14:textId="77777777" w:rsidR="00332111" w:rsidRDefault="00641D63" w:rsidP="00641D63">
      <w:pPr>
        <w:spacing w:after="0"/>
        <w:rPr>
          <w:rFonts w:ascii="Arial" w:hAnsi="Arial" w:cs="Arial"/>
        </w:rPr>
      </w:pPr>
      <w:r w:rsidRPr="00641D63">
        <w:rPr>
          <w:rFonts w:ascii="Arial" w:hAnsi="Arial" w:cs="Arial"/>
        </w:rPr>
        <w:t>on NHDF when incubated with conditioned</w:t>
      </w:r>
      <w:r w:rsidR="00332111">
        <w:rPr>
          <w:rFonts w:ascii="Arial" w:hAnsi="Arial" w:cs="Arial"/>
        </w:rPr>
        <w:t xml:space="preserve"> M199</w:t>
      </w:r>
      <w:r w:rsidRPr="00641D63">
        <w:rPr>
          <w:rFonts w:ascii="Arial" w:hAnsi="Arial" w:cs="Arial"/>
        </w:rPr>
        <w:t xml:space="preserve"> medium from HUVEC, with </w:t>
      </w:r>
    </w:p>
    <w:p w14:paraId="3FC7D033" w14:textId="30F37021" w:rsidR="00DB6007" w:rsidRDefault="00641D63" w:rsidP="00641D63">
      <w:pPr>
        <w:spacing w:after="0"/>
        <w:rPr>
          <w:rFonts w:ascii="Arial" w:hAnsi="Arial" w:cs="Arial"/>
        </w:rPr>
      </w:pPr>
      <w:r w:rsidRPr="00641D63">
        <w:rPr>
          <w:rFonts w:ascii="Arial" w:hAnsi="Arial" w:cs="Arial"/>
        </w:rPr>
        <w:t>and without TNF-α.</w:t>
      </w:r>
      <w:r w:rsidR="00FC4E8F">
        <w:rPr>
          <w:rFonts w:ascii="Arial" w:hAnsi="Arial" w:cs="Arial"/>
        </w:rPr>
        <w:tab/>
      </w:r>
      <w:r w:rsidR="00FC4E8F">
        <w:rPr>
          <w:rFonts w:ascii="Arial" w:hAnsi="Arial" w:cs="Arial"/>
        </w:rPr>
        <w:tab/>
      </w:r>
      <w:r w:rsidR="00FC4E8F">
        <w:rPr>
          <w:rFonts w:ascii="Arial" w:hAnsi="Arial" w:cs="Arial"/>
        </w:rPr>
        <w:tab/>
      </w:r>
      <w:r w:rsidR="00FC4E8F">
        <w:rPr>
          <w:rFonts w:ascii="Arial" w:hAnsi="Arial" w:cs="Arial"/>
        </w:rPr>
        <w:tab/>
      </w:r>
      <w:r w:rsidR="00FC4E8F">
        <w:rPr>
          <w:rFonts w:ascii="Arial" w:hAnsi="Arial" w:cs="Arial"/>
        </w:rPr>
        <w:tab/>
      </w:r>
      <w:r w:rsidR="00FC4E8F">
        <w:rPr>
          <w:rFonts w:ascii="Arial" w:hAnsi="Arial" w:cs="Arial"/>
        </w:rPr>
        <w:tab/>
      </w:r>
      <w:r w:rsidR="00FC4E8F">
        <w:rPr>
          <w:rFonts w:ascii="Arial" w:hAnsi="Arial" w:cs="Arial"/>
        </w:rPr>
        <w:tab/>
      </w:r>
      <w:r w:rsidR="00125F6B">
        <w:rPr>
          <w:rFonts w:ascii="Arial" w:hAnsi="Arial" w:cs="Arial"/>
        </w:rPr>
        <w:tab/>
        <w:t xml:space="preserve">         1</w:t>
      </w:r>
      <w:r w:rsidR="006F3FC7">
        <w:rPr>
          <w:rFonts w:ascii="Arial" w:hAnsi="Arial" w:cs="Arial"/>
        </w:rPr>
        <w:t>5</w:t>
      </w:r>
      <w:r w:rsidR="00D4728D">
        <w:rPr>
          <w:rFonts w:ascii="Arial" w:hAnsi="Arial" w:cs="Arial"/>
        </w:rPr>
        <w:t>5</w:t>
      </w:r>
    </w:p>
    <w:p w14:paraId="10FE5732" w14:textId="77777777" w:rsidR="00641D63" w:rsidRDefault="00641D63" w:rsidP="00641D63">
      <w:pPr>
        <w:spacing w:after="0"/>
        <w:rPr>
          <w:rFonts w:ascii="Arial" w:hAnsi="Arial" w:cs="Arial"/>
        </w:rPr>
      </w:pPr>
    </w:p>
    <w:p w14:paraId="6324A25E" w14:textId="5B816323" w:rsidR="00145C91" w:rsidRDefault="00145C91" w:rsidP="00125F6B">
      <w:pPr>
        <w:spacing w:after="0"/>
        <w:rPr>
          <w:rFonts w:ascii="Arial" w:hAnsi="Arial" w:cs="Arial"/>
        </w:rPr>
      </w:pPr>
      <w:r>
        <w:rPr>
          <w:rFonts w:ascii="Arial" w:hAnsi="Arial" w:cs="Arial"/>
        </w:rPr>
        <w:t>Figure 6.9 -</w:t>
      </w:r>
      <w:r w:rsidR="00641D63" w:rsidRPr="00641D63">
        <w:rPr>
          <w:rFonts w:ascii="Arial" w:hAnsi="Arial" w:cs="Arial"/>
        </w:rPr>
        <w:t xml:space="preserve"> ICAM-1 intensity on NHDF after the addition of </w:t>
      </w:r>
      <w:r w:rsidR="00332111">
        <w:rPr>
          <w:rFonts w:ascii="Arial" w:hAnsi="Arial" w:cs="Arial"/>
        </w:rPr>
        <w:t xml:space="preserve">M199 </w:t>
      </w:r>
      <w:r w:rsidR="00641D63" w:rsidRPr="00641D63">
        <w:rPr>
          <w:rFonts w:ascii="Arial" w:hAnsi="Arial" w:cs="Arial"/>
        </w:rPr>
        <w:t>medium</w:t>
      </w:r>
    </w:p>
    <w:p w14:paraId="431FBCAD" w14:textId="4E4A7DAB" w:rsidR="00DB6007" w:rsidRDefault="00641D63" w:rsidP="00125F6B">
      <w:pPr>
        <w:spacing w:after="0"/>
        <w:rPr>
          <w:rFonts w:ascii="Arial" w:hAnsi="Arial" w:cs="Arial"/>
        </w:rPr>
      </w:pPr>
      <w:r w:rsidRPr="00641D63">
        <w:rPr>
          <w:rFonts w:ascii="Arial" w:hAnsi="Arial" w:cs="Arial"/>
        </w:rPr>
        <w:t>conditioned on HUVEC.</w:t>
      </w:r>
      <w:r w:rsidR="00FC4E8F">
        <w:rPr>
          <w:rFonts w:ascii="Arial" w:hAnsi="Arial" w:cs="Arial"/>
        </w:rPr>
        <w:tab/>
      </w:r>
      <w:r w:rsidR="00125F6B">
        <w:rPr>
          <w:rFonts w:ascii="Arial" w:hAnsi="Arial" w:cs="Arial"/>
        </w:rPr>
        <w:tab/>
      </w:r>
      <w:r w:rsidR="00125F6B">
        <w:rPr>
          <w:rFonts w:ascii="Arial" w:hAnsi="Arial" w:cs="Arial"/>
        </w:rPr>
        <w:tab/>
      </w:r>
      <w:r w:rsidR="00125F6B">
        <w:rPr>
          <w:rFonts w:ascii="Arial" w:hAnsi="Arial" w:cs="Arial"/>
        </w:rPr>
        <w:tab/>
      </w:r>
      <w:r w:rsidR="00125F6B">
        <w:rPr>
          <w:rFonts w:ascii="Arial" w:hAnsi="Arial" w:cs="Arial"/>
        </w:rPr>
        <w:tab/>
      </w:r>
      <w:r w:rsidR="00125F6B">
        <w:rPr>
          <w:rFonts w:ascii="Arial" w:hAnsi="Arial" w:cs="Arial"/>
        </w:rPr>
        <w:tab/>
        <w:t xml:space="preserve"> </w:t>
      </w:r>
      <w:r w:rsidR="00125F6B">
        <w:rPr>
          <w:rFonts w:ascii="Arial" w:hAnsi="Arial" w:cs="Arial"/>
        </w:rPr>
        <w:tab/>
        <w:t xml:space="preserve">         1</w:t>
      </w:r>
      <w:r w:rsidR="006F3FC7">
        <w:rPr>
          <w:rFonts w:ascii="Arial" w:hAnsi="Arial" w:cs="Arial"/>
        </w:rPr>
        <w:t>5</w:t>
      </w:r>
      <w:r w:rsidR="00D4728D">
        <w:rPr>
          <w:rFonts w:ascii="Arial" w:hAnsi="Arial" w:cs="Arial"/>
        </w:rPr>
        <w:t>6</w:t>
      </w:r>
    </w:p>
    <w:p w14:paraId="2CD67361" w14:textId="77777777" w:rsidR="00FB517D" w:rsidRDefault="00FB517D" w:rsidP="00125F6B">
      <w:pPr>
        <w:spacing w:after="0"/>
        <w:rPr>
          <w:rFonts w:ascii="Arial" w:hAnsi="Arial" w:cs="Arial"/>
        </w:rPr>
      </w:pPr>
    </w:p>
    <w:p w14:paraId="09A98DCE" w14:textId="76743510" w:rsidR="00920C51" w:rsidRDefault="00145C91" w:rsidP="00920C51">
      <w:pPr>
        <w:spacing w:after="0"/>
        <w:rPr>
          <w:rFonts w:ascii="Arial" w:hAnsi="Arial" w:cs="Arial"/>
        </w:rPr>
      </w:pPr>
      <w:r>
        <w:rPr>
          <w:rFonts w:ascii="Arial" w:hAnsi="Arial" w:cs="Arial"/>
        </w:rPr>
        <w:t>Figure 6.10 -</w:t>
      </w:r>
      <w:r w:rsidR="00920C51" w:rsidRPr="00FB517D">
        <w:rPr>
          <w:rFonts w:ascii="Arial" w:hAnsi="Arial" w:cs="Arial"/>
        </w:rPr>
        <w:t xml:space="preserve"> Confocal micrograph images representative of ICAM-1 </w:t>
      </w:r>
    </w:p>
    <w:p w14:paraId="7CCB0325" w14:textId="69C9B34F" w:rsidR="00920C51" w:rsidRDefault="00920C51" w:rsidP="00125F6B">
      <w:pPr>
        <w:spacing w:after="0"/>
        <w:rPr>
          <w:rFonts w:ascii="Arial" w:hAnsi="Arial" w:cs="Arial"/>
        </w:rPr>
      </w:pPr>
      <w:r w:rsidRPr="00FB517D">
        <w:rPr>
          <w:rFonts w:ascii="Arial" w:hAnsi="Arial" w:cs="Arial"/>
        </w:rPr>
        <w:t xml:space="preserve">expression on NHDF incubated with </w:t>
      </w:r>
      <w:r w:rsidR="00332111">
        <w:rPr>
          <w:rFonts w:ascii="Arial" w:hAnsi="Arial" w:cs="Arial"/>
        </w:rPr>
        <w:t>c</w:t>
      </w:r>
      <w:r w:rsidRPr="00FB517D">
        <w:rPr>
          <w:rFonts w:ascii="Arial" w:hAnsi="Arial" w:cs="Arial"/>
        </w:rPr>
        <w:t xml:space="preserve">onditioned </w:t>
      </w:r>
      <w:r w:rsidR="00332111">
        <w:rPr>
          <w:rFonts w:ascii="Arial" w:hAnsi="Arial" w:cs="Arial"/>
        </w:rPr>
        <w:t>M199</w:t>
      </w:r>
      <w:r w:rsidRPr="00FB517D">
        <w:rPr>
          <w:rFonts w:ascii="Arial" w:hAnsi="Arial" w:cs="Arial"/>
        </w:rPr>
        <w:t xml:space="preserve"> from HUASMC</w:t>
      </w:r>
      <w:r w:rsidR="006F3FC7">
        <w:rPr>
          <w:rFonts w:ascii="Arial" w:hAnsi="Arial" w:cs="Arial"/>
        </w:rPr>
        <w:t xml:space="preserve">.  </w:t>
      </w:r>
      <w:r w:rsidR="00332111">
        <w:rPr>
          <w:rFonts w:ascii="Arial" w:hAnsi="Arial" w:cs="Arial"/>
        </w:rPr>
        <w:t xml:space="preserve">            </w:t>
      </w:r>
      <w:r w:rsidR="006F3FC7">
        <w:rPr>
          <w:rFonts w:ascii="Arial" w:hAnsi="Arial" w:cs="Arial"/>
        </w:rPr>
        <w:t>15</w:t>
      </w:r>
      <w:r w:rsidR="00D4728D">
        <w:rPr>
          <w:rFonts w:ascii="Arial" w:hAnsi="Arial" w:cs="Arial"/>
        </w:rPr>
        <w:t>8</w:t>
      </w:r>
    </w:p>
    <w:p w14:paraId="31756657" w14:textId="77777777" w:rsidR="006F3FC7" w:rsidRDefault="006F3FC7" w:rsidP="00125F6B">
      <w:pPr>
        <w:spacing w:after="0"/>
        <w:rPr>
          <w:rFonts w:ascii="Arial" w:hAnsi="Arial" w:cs="Arial"/>
        </w:rPr>
      </w:pPr>
    </w:p>
    <w:p w14:paraId="4A191CF5" w14:textId="4A5E5162" w:rsidR="00FB517D" w:rsidRPr="00FB517D" w:rsidRDefault="00FB517D" w:rsidP="00FB517D">
      <w:pPr>
        <w:rPr>
          <w:rFonts w:ascii="Arial" w:hAnsi="Arial" w:cs="Arial"/>
          <w:b/>
          <w:sz w:val="24"/>
          <w:szCs w:val="24"/>
        </w:rPr>
      </w:pP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t xml:space="preserve">         </w:t>
      </w:r>
      <w:r w:rsidRPr="00F41EB7">
        <w:rPr>
          <w:rFonts w:ascii="Arial" w:hAnsi="Arial" w:cs="Arial"/>
          <w:b/>
          <w:sz w:val="24"/>
          <w:szCs w:val="24"/>
        </w:rPr>
        <w:t>Pg.</w:t>
      </w:r>
    </w:p>
    <w:p w14:paraId="3D2B596F" w14:textId="6D0A7AC9" w:rsidR="00FB517D" w:rsidRDefault="00FB517D" w:rsidP="00FB517D">
      <w:pPr>
        <w:spacing w:after="0"/>
        <w:rPr>
          <w:rFonts w:ascii="Arial" w:hAnsi="Arial" w:cs="Arial"/>
        </w:rPr>
      </w:pPr>
      <w:r w:rsidRPr="00FB517D">
        <w:rPr>
          <w:rFonts w:ascii="Arial" w:hAnsi="Arial" w:cs="Arial"/>
        </w:rPr>
        <w:t>Figure</w:t>
      </w:r>
      <w:r w:rsidR="00145C91">
        <w:rPr>
          <w:rFonts w:ascii="Arial" w:hAnsi="Arial" w:cs="Arial"/>
        </w:rPr>
        <w:t xml:space="preserve"> 6.11 -</w:t>
      </w:r>
      <w:r w:rsidRPr="00FB517D">
        <w:rPr>
          <w:rFonts w:ascii="Arial" w:hAnsi="Arial" w:cs="Arial"/>
        </w:rPr>
        <w:t xml:space="preserve"> ICAM-1 intensity in NHDF after the addition of </w:t>
      </w:r>
      <w:r w:rsidR="00332111">
        <w:rPr>
          <w:rFonts w:ascii="Arial" w:hAnsi="Arial" w:cs="Arial"/>
        </w:rPr>
        <w:t xml:space="preserve">conditioned </w:t>
      </w:r>
      <w:r w:rsidRPr="00FB517D">
        <w:rPr>
          <w:rFonts w:ascii="Arial" w:hAnsi="Arial" w:cs="Arial"/>
        </w:rPr>
        <w:t xml:space="preserve">M199 </w:t>
      </w:r>
    </w:p>
    <w:p w14:paraId="7BE0D04A" w14:textId="28277C79" w:rsidR="00DB6007" w:rsidRDefault="00332111" w:rsidP="00FB517D">
      <w:pPr>
        <w:spacing w:after="0"/>
        <w:rPr>
          <w:rFonts w:ascii="Arial" w:hAnsi="Arial" w:cs="Arial"/>
        </w:rPr>
      </w:pPr>
      <w:r>
        <w:rPr>
          <w:rFonts w:ascii="Arial" w:hAnsi="Arial" w:cs="Arial"/>
        </w:rPr>
        <w:t>medium</w:t>
      </w:r>
      <w:r w:rsidR="00FB517D" w:rsidRPr="00FB517D">
        <w:rPr>
          <w:rFonts w:ascii="Arial" w:hAnsi="Arial" w:cs="Arial"/>
        </w:rPr>
        <w:t xml:space="preserve"> on HUASMC for 12 hours, either with or without 25 U/mL</w:t>
      </w:r>
      <w:r w:rsidR="00772DCF">
        <w:rPr>
          <w:rFonts w:ascii="Arial" w:hAnsi="Arial" w:cs="Arial"/>
        </w:rPr>
        <w:t xml:space="preserve"> </w:t>
      </w:r>
      <w:r w:rsidR="00FB517D" w:rsidRPr="00FB517D">
        <w:rPr>
          <w:rFonts w:ascii="Arial" w:hAnsi="Arial" w:cs="Arial"/>
        </w:rPr>
        <w:t>TNF-α</w:t>
      </w:r>
      <w:r w:rsidR="00772DCF">
        <w:rPr>
          <w:rFonts w:ascii="Arial" w:hAnsi="Arial" w:cs="Arial"/>
        </w:rPr>
        <w:tab/>
        <w:t xml:space="preserve">         </w:t>
      </w:r>
      <w:r w:rsidR="0025337C">
        <w:rPr>
          <w:rFonts w:ascii="Arial" w:hAnsi="Arial" w:cs="Arial"/>
        </w:rPr>
        <w:t>1</w:t>
      </w:r>
      <w:r w:rsidR="006F3FC7">
        <w:rPr>
          <w:rFonts w:ascii="Arial" w:hAnsi="Arial" w:cs="Arial"/>
        </w:rPr>
        <w:t>5</w:t>
      </w:r>
      <w:r w:rsidR="00D4728D">
        <w:rPr>
          <w:rFonts w:ascii="Arial" w:hAnsi="Arial" w:cs="Arial"/>
        </w:rPr>
        <w:t>9</w:t>
      </w:r>
    </w:p>
    <w:p w14:paraId="68A2CD06" w14:textId="77777777" w:rsidR="00FB517D" w:rsidRDefault="00FB517D" w:rsidP="00FB517D">
      <w:pPr>
        <w:spacing w:after="0"/>
        <w:rPr>
          <w:rFonts w:ascii="Arial" w:hAnsi="Arial" w:cs="Arial"/>
        </w:rPr>
      </w:pPr>
    </w:p>
    <w:p w14:paraId="742B781E" w14:textId="178626E1" w:rsidR="00FB517D" w:rsidRDefault="00145C91" w:rsidP="00FB517D">
      <w:pPr>
        <w:spacing w:after="0"/>
        <w:rPr>
          <w:rFonts w:ascii="Arial" w:hAnsi="Arial" w:cs="Arial"/>
        </w:rPr>
      </w:pPr>
      <w:r>
        <w:rPr>
          <w:rFonts w:ascii="Arial" w:hAnsi="Arial" w:cs="Arial"/>
        </w:rPr>
        <w:t>Figure 6.12 -</w:t>
      </w:r>
      <w:r w:rsidR="00FB517D" w:rsidRPr="00FB517D">
        <w:rPr>
          <w:rFonts w:ascii="Arial" w:hAnsi="Arial" w:cs="Arial"/>
        </w:rPr>
        <w:t xml:space="preserve"> Representative confocal micrograph images of ICAM-1 </w:t>
      </w:r>
    </w:p>
    <w:p w14:paraId="5E62EFBD" w14:textId="3BB1A308" w:rsidR="00DB6007" w:rsidRDefault="00FB517D" w:rsidP="00FB517D">
      <w:pPr>
        <w:spacing w:after="0"/>
        <w:rPr>
          <w:rFonts w:ascii="Arial" w:hAnsi="Arial" w:cs="Arial"/>
        </w:rPr>
      </w:pPr>
      <w:r w:rsidRPr="00FB517D">
        <w:rPr>
          <w:rFonts w:ascii="Arial" w:hAnsi="Arial" w:cs="Arial"/>
        </w:rPr>
        <w:t>expression on NHDF incubated with conditione</w:t>
      </w:r>
      <w:r w:rsidR="00FC4E8F">
        <w:rPr>
          <w:rFonts w:ascii="Arial" w:hAnsi="Arial" w:cs="Arial"/>
        </w:rPr>
        <w:t xml:space="preserve">d </w:t>
      </w:r>
      <w:r w:rsidR="00332111">
        <w:rPr>
          <w:rFonts w:ascii="Arial" w:hAnsi="Arial" w:cs="Arial"/>
        </w:rPr>
        <w:t xml:space="preserve">M199 </w:t>
      </w:r>
      <w:r w:rsidR="00FC4E8F">
        <w:rPr>
          <w:rFonts w:ascii="Arial" w:hAnsi="Arial" w:cs="Arial"/>
        </w:rPr>
        <w:t>medium from NHDF.</w:t>
      </w:r>
      <w:r w:rsidR="00AC230F">
        <w:rPr>
          <w:rFonts w:ascii="Arial" w:hAnsi="Arial" w:cs="Arial"/>
        </w:rPr>
        <w:t xml:space="preserve"> </w:t>
      </w:r>
      <w:r>
        <w:rPr>
          <w:rFonts w:ascii="Arial" w:hAnsi="Arial" w:cs="Arial"/>
        </w:rPr>
        <w:t xml:space="preserve">     </w:t>
      </w:r>
      <w:r w:rsidR="00AC230F">
        <w:rPr>
          <w:rFonts w:ascii="Arial" w:hAnsi="Arial" w:cs="Arial"/>
        </w:rPr>
        <w:t>1</w:t>
      </w:r>
      <w:r w:rsidR="003A7D58">
        <w:rPr>
          <w:rFonts w:ascii="Arial" w:hAnsi="Arial" w:cs="Arial"/>
        </w:rPr>
        <w:t>6</w:t>
      </w:r>
      <w:r w:rsidR="00D4728D">
        <w:rPr>
          <w:rFonts w:ascii="Arial" w:hAnsi="Arial" w:cs="Arial"/>
        </w:rPr>
        <w:t>1</w:t>
      </w:r>
    </w:p>
    <w:p w14:paraId="2EF96072" w14:textId="77777777" w:rsidR="00FB517D" w:rsidRDefault="00FB517D" w:rsidP="00FB517D">
      <w:pPr>
        <w:spacing w:after="0"/>
        <w:rPr>
          <w:rFonts w:ascii="Arial" w:hAnsi="Arial" w:cs="Arial"/>
        </w:rPr>
      </w:pPr>
    </w:p>
    <w:p w14:paraId="567AA526" w14:textId="77777777" w:rsidR="00772DCF" w:rsidRDefault="00145C91" w:rsidP="00E71526">
      <w:pPr>
        <w:spacing w:after="0"/>
        <w:rPr>
          <w:rFonts w:ascii="Arial" w:hAnsi="Arial" w:cs="Arial"/>
        </w:rPr>
      </w:pPr>
      <w:r>
        <w:rPr>
          <w:rFonts w:ascii="Arial" w:hAnsi="Arial" w:cs="Arial"/>
        </w:rPr>
        <w:t>Figure 6.13 -</w:t>
      </w:r>
      <w:r w:rsidR="00E71526" w:rsidRPr="00E71526">
        <w:rPr>
          <w:rFonts w:ascii="Arial" w:hAnsi="Arial" w:cs="Arial"/>
        </w:rPr>
        <w:t xml:space="preserve"> ICAM-1 expression on NHDF after the addition of conditioned </w:t>
      </w:r>
    </w:p>
    <w:p w14:paraId="3EA033A1" w14:textId="225530AB" w:rsidR="00574EA0" w:rsidRDefault="00772DCF" w:rsidP="00E71526">
      <w:pPr>
        <w:spacing w:after="0"/>
        <w:rPr>
          <w:rFonts w:ascii="Arial" w:hAnsi="Arial" w:cs="Arial"/>
        </w:rPr>
      </w:pPr>
      <w:r>
        <w:rPr>
          <w:rFonts w:ascii="Arial" w:hAnsi="Arial" w:cs="Arial"/>
        </w:rPr>
        <w:t xml:space="preserve">M199 medium </w:t>
      </w:r>
      <w:r w:rsidR="00E71526" w:rsidRPr="00E71526">
        <w:rPr>
          <w:rFonts w:ascii="Arial" w:hAnsi="Arial" w:cs="Arial"/>
        </w:rPr>
        <w:t>from NHDF, either with or without TNF-α.</w:t>
      </w:r>
      <w:r w:rsidR="00FC4E8F">
        <w:rPr>
          <w:rFonts w:ascii="Arial" w:hAnsi="Arial" w:cs="Arial"/>
        </w:rPr>
        <w:tab/>
      </w:r>
      <w:r w:rsidR="00FC4E8F">
        <w:rPr>
          <w:rFonts w:ascii="Arial" w:hAnsi="Arial" w:cs="Arial"/>
        </w:rPr>
        <w:tab/>
      </w:r>
      <w:r>
        <w:rPr>
          <w:rFonts w:ascii="Arial" w:hAnsi="Arial" w:cs="Arial"/>
        </w:rPr>
        <w:tab/>
        <w:t xml:space="preserve">         </w:t>
      </w:r>
      <w:r w:rsidR="00AC230F">
        <w:rPr>
          <w:rFonts w:ascii="Arial" w:hAnsi="Arial" w:cs="Arial"/>
        </w:rPr>
        <w:t>1</w:t>
      </w:r>
      <w:r w:rsidR="006F3FC7">
        <w:rPr>
          <w:rFonts w:ascii="Arial" w:hAnsi="Arial" w:cs="Arial"/>
        </w:rPr>
        <w:t>6</w:t>
      </w:r>
      <w:r w:rsidR="00D4728D">
        <w:rPr>
          <w:rFonts w:ascii="Arial" w:hAnsi="Arial" w:cs="Arial"/>
        </w:rPr>
        <w:t>2</w:t>
      </w:r>
    </w:p>
    <w:p w14:paraId="6A16CDC6" w14:textId="77777777" w:rsidR="00E71526" w:rsidRDefault="00E71526" w:rsidP="00E71526">
      <w:pPr>
        <w:spacing w:after="0"/>
        <w:rPr>
          <w:rFonts w:ascii="Arial" w:hAnsi="Arial" w:cs="Arial"/>
        </w:rPr>
      </w:pPr>
    </w:p>
    <w:p w14:paraId="39129818" w14:textId="55D666A9" w:rsidR="00164FCC" w:rsidRPr="00E71526" w:rsidRDefault="00145C91" w:rsidP="00E71526">
      <w:r>
        <w:rPr>
          <w:rFonts w:ascii="Arial" w:hAnsi="Arial" w:cs="Arial"/>
          <w:iCs/>
          <w:szCs w:val="24"/>
        </w:rPr>
        <w:t xml:space="preserve">Figure 7.1 - </w:t>
      </w:r>
      <w:r w:rsidR="00E71526" w:rsidRPr="00E71526">
        <w:rPr>
          <w:rFonts w:ascii="Arial" w:hAnsi="Arial" w:cs="Arial"/>
          <w:iCs/>
          <w:szCs w:val="24"/>
        </w:rPr>
        <w:t>BSA standard curve produced via BCA assay</w:t>
      </w:r>
      <w:r w:rsidR="00FC4E8F">
        <w:rPr>
          <w:rFonts w:ascii="Arial" w:hAnsi="Arial" w:cs="Arial"/>
          <w:iCs/>
          <w:szCs w:val="24"/>
        </w:rPr>
        <w:t>.</w:t>
      </w:r>
      <w:r w:rsidR="00FC4E8F">
        <w:rPr>
          <w:rFonts w:ascii="Arial" w:hAnsi="Arial" w:cs="Arial"/>
          <w:iCs/>
          <w:szCs w:val="24"/>
        </w:rPr>
        <w:tab/>
      </w:r>
      <w:r w:rsidR="00E71526">
        <w:rPr>
          <w:rFonts w:ascii="Arial" w:hAnsi="Arial" w:cs="Arial"/>
          <w:iCs/>
          <w:szCs w:val="24"/>
        </w:rPr>
        <w:tab/>
      </w:r>
      <w:r w:rsidR="00E71526">
        <w:rPr>
          <w:rFonts w:ascii="Arial" w:hAnsi="Arial" w:cs="Arial"/>
          <w:iCs/>
          <w:szCs w:val="24"/>
        </w:rPr>
        <w:tab/>
        <w:t xml:space="preserve">         </w:t>
      </w:r>
      <w:r w:rsidR="006F3FC7">
        <w:rPr>
          <w:rFonts w:ascii="Arial" w:hAnsi="Arial" w:cs="Arial"/>
          <w:iCs/>
          <w:szCs w:val="24"/>
        </w:rPr>
        <w:t>17</w:t>
      </w:r>
      <w:r w:rsidR="00D4728D">
        <w:rPr>
          <w:rFonts w:ascii="Arial" w:hAnsi="Arial" w:cs="Arial"/>
          <w:iCs/>
          <w:szCs w:val="24"/>
        </w:rPr>
        <w:t>3</w:t>
      </w:r>
    </w:p>
    <w:p w14:paraId="3576A101" w14:textId="6DE6E034" w:rsidR="00E61405" w:rsidRDefault="00145C91" w:rsidP="006F3FC7">
      <w:pPr>
        <w:spacing w:before="240" w:after="0"/>
        <w:rPr>
          <w:rFonts w:ascii="Arial" w:hAnsi="Arial" w:cs="Arial"/>
        </w:rPr>
      </w:pPr>
      <w:r>
        <w:rPr>
          <w:rFonts w:ascii="Arial" w:hAnsi="Arial" w:cs="Arial"/>
        </w:rPr>
        <w:t>Figure 7.2 -</w:t>
      </w:r>
      <w:r w:rsidR="00E71526" w:rsidRPr="00E71526">
        <w:rPr>
          <w:rFonts w:ascii="Arial" w:hAnsi="Arial" w:cs="Arial"/>
        </w:rPr>
        <w:t xml:space="preserve"> SDS-PAGE equipment.</w:t>
      </w:r>
      <w:r w:rsidR="00FC4E8F">
        <w:rPr>
          <w:rFonts w:ascii="Arial" w:hAnsi="Arial" w:cs="Arial"/>
        </w:rPr>
        <w:tab/>
      </w:r>
      <w:r w:rsidR="00FC4E8F">
        <w:rPr>
          <w:rFonts w:ascii="Arial" w:hAnsi="Arial" w:cs="Arial"/>
        </w:rPr>
        <w:tab/>
      </w:r>
      <w:r w:rsidR="00164FCC">
        <w:rPr>
          <w:rFonts w:ascii="Arial" w:hAnsi="Arial" w:cs="Arial"/>
        </w:rPr>
        <w:tab/>
        <w:t xml:space="preserve">         </w:t>
      </w:r>
      <w:r w:rsidR="00E71526">
        <w:rPr>
          <w:rFonts w:ascii="Arial" w:hAnsi="Arial" w:cs="Arial"/>
        </w:rPr>
        <w:tab/>
      </w:r>
      <w:r w:rsidR="00E71526">
        <w:rPr>
          <w:rFonts w:ascii="Arial" w:hAnsi="Arial" w:cs="Arial"/>
        </w:rPr>
        <w:tab/>
      </w:r>
      <w:r w:rsidR="00E71526">
        <w:rPr>
          <w:rFonts w:ascii="Arial" w:hAnsi="Arial" w:cs="Arial"/>
        </w:rPr>
        <w:tab/>
        <w:t xml:space="preserve">         </w:t>
      </w:r>
      <w:r w:rsidR="006F3FC7">
        <w:rPr>
          <w:rFonts w:ascii="Arial" w:hAnsi="Arial" w:cs="Arial"/>
        </w:rPr>
        <w:t>17</w:t>
      </w:r>
      <w:r w:rsidR="00D4728D">
        <w:rPr>
          <w:rFonts w:ascii="Arial" w:hAnsi="Arial" w:cs="Arial"/>
        </w:rPr>
        <w:t>7</w:t>
      </w:r>
    </w:p>
    <w:p w14:paraId="2C1BE339" w14:textId="77777777" w:rsidR="00E71526" w:rsidRPr="003A2A7D" w:rsidRDefault="00E71526" w:rsidP="0083508D">
      <w:pPr>
        <w:spacing w:after="0"/>
        <w:rPr>
          <w:rFonts w:ascii="Arial" w:hAnsi="Arial" w:cs="Arial"/>
        </w:rPr>
      </w:pPr>
    </w:p>
    <w:p w14:paraId="52B73952" w14:textId="648B934B" w:rsidR="00E61405" w:rsidRDefault="00E71526" w:rsidP="0083508D">
      <w:pPr>
        <w:spacing w:after="0"/>
        <w:rPr>
          <w:rFonts w:ascii="Arial" w:hAnsi="Arial" w:cs="Arial"/>
        </w:rPr>
      </w:pPr>
      <w:r w:rsidRPr="00E71526">
        <w:rPr>
          <w:rFonts w:ascii="Arial" w:hAnsi="Arial" w:cs="Arial"/>
        </w:rPr>
        <w:t>Figu</w:t>
      </w:r>
      <w:r w:rsidR="00145C91">
        <w:rPr>
          <w:rFonts w:ascii="Arial" w:hAnsi="Arial" w:cs="Arial"/>
        </w:rPr>
        <w:t>re 7.3 -</w:t>
      </w:r>
      <w:r w:rsidR="00FC4E8F">
        <w:rPr>
          <w:rFonts w:ascii="Arial" w:hAnsi="Arial" w:cs="Arial"/>
        </w:rPr>
        <w:t xml:space="preserve"> Western Blot equipment.</w:t>
      </w:r>
      <w:r w:rsidR="00FC4E8F">
        <w:rPr>
          <w:rFonts w:ascii="Arial" w:hAnsi="Arial" w:cs="Arial"/>
        </w:rPr>
        <w:tab/>
      </w:r>
      <w:r>
        <w:rPr>
          <w:rFonts w:ascii="Arial" w:hAnsi="Arial" w:cs="Arial"/>
        </w:rPr>
        <w:tab/>
      </w:r>
      <w:r>
        <w:rPr>
          <w:rFonts w:ascii="Arial" w:hAnsi="Arial" w:cs="Arial"/>
        </w:rPr>
        <w:tab/>
        <w:t xml:space="preserve">         </w:t>
      </w:r>
      <w:r w:rsidR="0083508D">
        <w:rPr>
          <w:rFonts w:ascii="Arial" w:hAnsi="Arial" w:cs="Arial"/>
        </w:rPr>
        <w:tab/>
      </w:r>
      <w:r w:rsidR="0083508D">
        <w:rPr>
          <w:rFonts w:ascii="Arial" w:hAnsi="Arial" w:cs="Arial"/>
        </w:rPr>
        <w:tab/>
        <w:t xml:space="preserve">   </w:t>
      </w:r>
      <w:r w:rsidR="00145C91">
        <w:rPr>
          <w:rFonts w:ascii="Arial" w:hAnsi="Arial" w:cs="Arial"/>
        </w:rPr>
        <w:tab/>
        <w:t xml:space="preserve">   </w:t>
      </w:r>
      <w:r w:rsidR="0083508D">
        <w:rPr>
          <w:rFonts w:ascii="Arial" w:hAnsi="Arial" w:cs="Arial"/>
        </w:rPr>
        <w:t xml:space="preserve">      </w:t>
      </w:r>
      <w:r w:rsidR="006F3FC7">
        <w:rPr>
          <w:rFonts w:ascii="Arial" w:hAnsi="Arial" w:cs="Arial"/>
        </w:rPr>
        <w:t>17</w:t>
      </w:r>
      <w:r w:rsidR="00D4728D">
        <w:rPr>
          <w:rFonts w:ascii="Arial" w:hAnsi="Arial" w:cs="Arial"/>
        </w:rPr>
        <w:t>8</w:t>
      </w:r>
    </w:p>
    <w:p w14:paraId="1558BE8F" w14:textId="77777777" w:rsidR="0083508D" w:rsidRPr="003A2A7D" w:rsidRDefault="0083508D" w:rsidP="0083508D">
      <w:pPr>
        <w:spacing w:after="0"/>
        <w:rPr>
          <w:rFonts w:ascii="Arial" w:hAnsi="Arial" w:cs="Arial"/>
        </w:rPr>
      </w:pPr>
    </w:p>
    <w:p w14:paraId="08933C55" w14:textId="335DF540" w:rsidR="0083508D" w:rsidRDefault="00145C91" w:rsidP="0083508D">
      <w:pPr>
        <w:spacing w:after="0"/>
        <w:rPr>
          <w:rFonts w:ascii="Arial" w:hAnsi="Arial" w:cs="Arial"/>
        </w:rPr>
      </w:pPr>
      <w:r>
        <w:rPr>
          <w:rFonts w:ascii="Arial" w:hAnsi="Arial" w:cs="Arial"/>
        </w:rPr>
        <w:t>Figure 7.4 -</w:t>
      </w:r>
      <w:r w:rsidR="0083508D" w:rsidRPr="0083508D">
        <w:rPr>
          <w:rFonts w:ascii="Arial" w:hAnsi="Arial" w:cs="Arial"/>
        </w:rPr>
        <w:t xml:space="preserve"> 10 % polyacrylamide gel with Coomassie Blue staining to </w:t>
      </w:r>
    </w:p>
    <w:p w14:paraId="5B51AE57" w14:textId="32436D8D" w:rsidR="00E61405" w:rsidRDefault="0083508D" w:rsidP="0083508D">
      <w:pPr>
        <w:spacing w:after="0"/>
        <w:rPr>
          <w:rFonts w:ascii="Arial" w:hAnsi="Arial" w:cs="Arial"/>
        </w:rPr>
      </w:pPr>
      <w:r w:rsidRPr="0083508D">
        <w:rPr>
          <w:rFonts w:ascii="Arial" w:hAnsi="Arial" w:cs="Arial"/>
        </w:rPr>
        <w:t>highlight the protein migration pattern on a variety of protein samples.</w:t>
      </w:r>
      <w:r w:rsidR="00DD5F86">
        <w:rPr>
          <w:rFonts w:ascii="Arial" w:hAnsi="Arial" w:cs="Arial"/>
        </w:rPr>
        <w:tab/>
        <w:t xml:space="preserve">         </w:t>
      </w:r>
      <w:r w:rsidR="006F3FC7">
        <w:rPr>
          <w:rFonts w:ascii="Arial" w:hAnsi="Arial" w:cs="Arial"/>
        </w:rPr>
        <w:t>1</w:t>
      </w:r>
      <w:r w:rsidR="003A7D58">
        <w:rPr>
          <w:rFonts w:ascii="Arial" w:hAnsi="Arial" w:cs="Arial"/>
        </w:rPr>
        <w:t>8</w:t>
      </w:r>
      <w:r w:rsidR="00D4728D">
        <w:rPr>
          <w:rFonts w:ascii="Arial" w:hAnsi="Arial" w:cs="Arial"/>
        </w:rPr>
        <w:t>1</w:t>
      </w:r>
    </w:p>
    <w:p w14:paraId="31894CCC" w14:textId="77777777" w:rsidR="0083508D" w:rsidRPr="003A2A7D" w:rsidRDefault="0083508D" w:rsidP="0083508D">
      <w:pPr>
        <w:spacing w:after="0"/>
        <w:rPr>
          <w:rFonts w:ascii="Arial" w:hAnsi="Arial" w:cs="Arial"/>
        </w:rPr>
      </w:pPr>
    </w:p>
    <w:p w14:paraId="2C8A0D49" w14:textId="44059524" w:rsidR="00FC4E8F" w:rsidRDefault="00145C91" w:rsidP="0083508D">
      <w:pPr>
        <w:spacing w:after="0"/>
        <w:rPr>
          <w:rFonts w:ascii="Arial" w:hAnsi="Arial" w:cs="Arial"/>
        </w:rPr>
      </w:pPr>
      <w:r>
        <w:rPr>
          <w:rFonts w:ascii="Arial" w:hAnsi="Arial" w:cs="Arial"/>
        </w:rPr>
        <w:t>Figure 7.5 -</w:t>
      </w:r>
      <w:r w:rsidR="00FC4E8F">
        <w:rPr>
          <w:rFonts w:ascii="Arial" w:hAnsi="Arial" w:cs="Arial"/>
        </w:rPr>
        <w:t xml:space="preserve"> </w:t>
      </w:r>
      <w:r w:rsidR="0083508D" w:rsidRPr="0083508D">
        <w:rPr>
          <w:rFonts w:ascii="Arial" w:hAnsi="Arial" w:cs="Arial"/>
        </w:rPr>
        <w:t xml:space="preserve">Coomassie Blue staining of polyacrylamide gel </w:t>
      </w:r>
      <w:r w:rsidR="00FC4E8F">
        <w:rPr>
          <w:rFonts w:ascii="Arial" w:hAnsi="Arial" w:cs="Arial"/>
        </w:rPr>
        <w:t xml:space="preserve">and </w:t>
      </w:r>
      <w:r w:rsidR="0083508D" w:rsidRPr="0083508D">
        <w:rPr>
          <w:rFonts w:ascii="Arial" w:hAnsi="Arial" w:cs="Arial"/>
        </w:rPr>
        <w:t xml:space="preserve">Ponceau S </w:t>
      </w:r>
    </w:p>
    <w:p w14:paraId="20D1596E" w14:textId="10E274B5" w:rsidR="00E61405" w:rsidRDefault="0083508D" w:rsidP="0083508D">
      <w:pPr>
        <w:spacing w:after="0"/>
        <w:rPr>
          <w:rFonts w:ascii="Arial" w:hAnsi="Arial" w:cs="Arial"/>
        </w:rPr>
      </w:pPr>
      <w:r w:rsidRPr="0083508D">
        <w:rPr>
          <w:rFonts w:ascii="Arial" w:hAnsi="Arial" w:cs="Arial"/>
        </w:rPr>
        <w:t>staining of the respective nitrocellulose membrane</w:t>
      </w:r>
      <w:r w:rsidR="00FC4E8F">
        <w:rPr>
          <w:rFonts w:ascii="Arial" w:hAnsi="Arial" w:cs="Arial"/>
        </w:rPr>
        <w:t>.</w:t>
      </w:r>
      <w:r w:rsidR="00FC4E8F">
        <w:rPr>
          <w:rFonts w:ascii="Arial" w:hAnsi="Arial" w:cs="Arial"/>
        </w:rPr>
        <w:tab/>
      </w:r>
      <w:r w:rsidR="00FC4E8F">
        <w:rPr>
          <w:rFonts w:ascii="Arial" w:hAnsi="Arial" w:cs="Arial"/>
        </w:rPr>
        <w:tab/>
      </w:r>
      <w:r w:rsidR="00FC4E8F">
        <w:rPr>
          <w:rFonts w:ascii="Arial" w:hAnsi="Arial" w:cs="Arial"/>
        </w:rPr>
        <w:tab/>
      </w:r>
      <w:r w:rsidR="00FC4E8F">
        <w:rPr>
          <w:rFonts w:ascii="Arial" w:hAnsi="Arial" w:cs="Arial"/>
        </w:rPr>
        <w:tab/>
        <w:t xml:space="preserve">         </w:t>
      </w:r>
      <w:r w:rsidR="006F3FC7">
        <w:rPr>
          <w:rFonts w:ascii="Arial" w:hAnsi="Arial" w:cs="Arial"/>
        </w:rPr>
        <w:t>18</w:t>
      </w:r>
      <w:r w:rsidR="00D4728D">
        <w:rPr>
          <w:rFonts w:ascii="Arial" w:hAnsi="Arial" w:cs="Arial"/>
        </w:rPr>
        <w:t>2</w:t>
      </w:r>
    </w:p>
    <w:p w14:paraId="793F7D26" w14:textId="77777777" w:rsidR="0083508D" w:rsidRPr="003A2A7D" w:rsidRDefault="0083508D" w:rsidP="0083508D">
      <w:pPr>
        <w:spacing w:after="0"/>
        <w:rPr>
          <w:rFonts w:ascii="Arial" w:hAnsi="Arial" w:cs="Arial"/>
        </w:rPr>
      </w:pPr>
    </w:p>
    <w:p w14:paraId="25DBC947" w14:textId="77777777" w:rsidR="006F3FC7" w:rsidRDefault="00145C91" w:rsidP="00FC4E8F">
      <w:pPr>
        <w:spacing w:after="0"/>
        <w:rPr>
          <w:rFonts w:ascii="Arial" w:hAnsi="Arial" w:cs="Arial"/>
        </w:rPr>
      </w:pPr>
      <w:r>
        <w:rPr>
          <w:rFonts w:ascii="Arial" w:hAnsi="Arial" w:cs="Arial"/>
        </w:rPr>
        <w:t>Figure 7.6 -</w:t>
      </w:r>
      <w:r w:rsidR="0083508D" w:rsidRPr="0083508D">
        <w:rPr>
          <w:rFonts w:ascii="Arial" w:hAnsi="Arial" w:cs="Arial"/>
        </w:rPr>
        <w:t xml:space="preserve"> Ponceau S staining of nitrocellulose membrane with HUVEC and </w:t>
      </w:r>
    </w:p>
    <w:p w14:paraId="250EE71E" w14:textId="5EF1885F" w:rsidR="0083508D" w:rsidRDefault="0083508D" w:rsidP="00FC4E8F">
      <w:pPr>
        <w:spacing w:after="0"/>
        <w:rPr>
          <w:rFonts w:ascii="Arial" w:hAnsi="Arial" w:cs="Arial"/>
        </w:rPr>
      </w:pPr>
      <w:r w:rsidRPr="0083508D">
        <w:rPr>
          <w:rFonts w:ascii="Arial" w:hAnsi="Arial" w:cs="Arial"/>
        </w:rPr>
        <w:t>NHDF samples after incubation with 25 U/mL TNF-α</w:t>
      </w:r>
      <w:r w:rsidR="00FC4E8F">
        <w:rPr>
          <w:rFonts w:ascii="Arial" w:hAnsi="Arial" w:cs="Arial"/>
        </w:rPr>
        <w:t>.</w:t>
      </w:r>
      <w:r w:rsidR="00FC0A5A">
        <w:rPr>
          <w:rFonts w:ascii="Arial" w:hAnsi="Arial" w:cs="Arial"/>
        </w:rPr>
        <w:t xml:space="preserve">       </w:t>
      </w:r>
      <w:r>
        <w:rPr>
          <w:rFonts w:ascii="Arial" w:hAnsi="Arial" w:cs="Arial"/>
        </w:rPr>
        <w:tab/>
      </w:r>
      <w:r>
        <w:rPr>
          <w:rFonts w:ascii="Arial" w:hAnsi="Arial" w:cs="Arial"/>
        </w:rPr>
        <w:tab/>
      </w:r>
      <w:r>
        <w:rPr>
          <w:rFonts w:ascii="Arial" w:hAnsi="Arial" w:cs="Arial"/>
        </w:rPr>
        <w:tab/>
        <w:t xml:space="preserve">       </w:t>
      </w:r>
      <w:r w:rsidR="00FC0A5A">
        <w:rPr>
          <w:rFonts w:ascii="Arial" w:hAnsi="Arial" w:cs="Arial"/>
        </w:rPr>
        <w:t xml:space="preserve">  </w:t>
      </w:r>
      <w:r w:rsidR="006F3FC7">
        <w:rPr>
          <w:rFonts w:ascii="Arial" w:hAnsi="Arial" w:cs="Arial"/>
        </w:rPr>
        <w:t>18</w:t>
      </w:r>
      <w:r w:rsidR="00D4728D">
        <w:rPr>
          <w:rFonts w:ascii="Arial" w:hAnsi="Arial" w:cs="Arial"/>
        </w:rPr>
        <w:t>3</w:t>
      </w:r>
    </w:p>
    <w:p w14:paraId="0FF5B5B6" w14:textId="77777777" w:rsidR="00FC4E8F" w:rsidRPr="00FC4E8F" w:rsidRDefault="00FC4E8F" w:rsidP="00FC4E8F">
      <w:pPr>
        <w:spacing w:after="0"/>
        <w:rPr>
          <w:rFonts w:ascii="Arial" w:hAnsi="Arial" w:cs="Arial"/>
        </w:rPr>
      </w:pPr>
    </w:p>
    <w:p w14:paraId="6CBA7690" w14:textId="37161872" w:rsidR="0083508D" w:rsidRDefault="00145C91" w:rsidP="0083508D">
      <w:pPr>
        <w:spacing w:after="0"/>
        <w:rPr>
          <w:rFonts w:ascii="Arial" w:hAnsi="Arial" w:cs="Arial"/>
        </w:rPr>
      </w:pPr>
      <w:r>
        <w:rPr>
          <w:rFonts w:ascii="Arial" w:hAnsi="Arial" w:cs="Arial"/>
        </w:rPr>
        <w:t>Figure 7.7 -</w:t>
      </w:r>
      <w:r w:rsidR="0083508D" w:rsidRPr="0083508D">
        <w:rPr>
          <w:rFonts w:ascii="Arial" w:hAnsi="Arial" w:cs="Arial"/>
        </w:rPr>
        <w:t xml:space="preserve"> 2 µg dot blots of HUVEC and NHDF cell lysates after incubation </w:t>
      </w:r>
    </w:p>
    <w:p w14:paraId="76D77939" w14:textId="5151D10F" w:rsidR="00E61405" w:rsidRDefault="0083508D" w:rsidP="0083508D">
      <w:pPr>
        <w:spacing w:after="0"/>
        <w:rPr>
          <w:rFonts w:ascii="Arial" w:hAnsi="Arial" w:cs="Arial"/>
        </w:rPr>
      </w:pPr>
      <w:r w:rsidRPr="0083508D">
        <w:rPr>
          <w:rFonts w:ascii="Arial" w:hAnsi="Arial" w:cs="Arial"/>
        </w:rPr>
        <w:t>with (A-E) 25 U/mL TNF-α for 0, 3, 6, 9 and 12 hours</w:t>
      </w:r>
      <w:r w:rsidR="00FC4E8F">
        <w:rPr>
          <w:rFonts w:ascii="Arial" w:hAnsi="Arial" w:cs="Arial"/>
        </w:rPr>
        <w:t>.</w:t>
      </w:r>
      <w:r w:rsidR="00FC4E8F">
        <w:rPr>
          <w:rFonts w:ascii="Arial" w:hAnsi="Arial" w:cs="Arial"/>
        </w:rPr>
        <w:tab/>
      </w:r>
      <w:r w:rsidR="00FC4E8F">
        <w:rPr>
          <w:rFonts w:ascii="Arial" w:hAnsi="Arial" w:cs="Arial"/>
        </w:rPr>
        <w:tab/>
      </w:r>
      <w:r w:rsidR="008F5E0F">
        <w:rPr>
          <w:rFonts w:ascii="Arial" w:hAnsi="Arial" w:cs="Arial"/>
        </w:rPr>
        <w:tab/>
        <w:t xml:space="preserve">         </w:t>
      </w:r>
      <w:r w:rsidR="006F3FC7">
        <w:rPr>
          <w:rFonts w:ascii="Arial" w:hAnsi="Arial" w:cs="Arial"/>
        </w:rPr>
        <w:t>18</w:t>
      </w:r>
      <w:r w:rsidR="00D4728D">
        <w:rPr>
          <w:rFonts w:ascii="Arial" w:hAnsi="Arial" w:cs="Arial"/>
        </w:rPr>
        <w:t>4</w:t>
      </w:r>
    </w:p>
    <w:p w14:paraId="5E8C32DA" w14:textId="77777777" w:rsidR="008F5E0F" w:rsidRPr="003A2A7D" w:rsidRDefault="008F5E0F" w:rsidP="008F5E0F">
      <w:pPr>
        <w:spacing w:after="0"/>
        <w:rPr>
          <w:rFonts w:ascii="Arial" w:hAnsi="Arial" w:cs="Arial"/>
        </w:rPr>
      </w:pPr>
    </w:p>
    <w:p w14:paraId="4387D001" w14:textId="5B9E7B85" w:rsidR="008F5E0F" w:rsidRDefault="00145C91" w:rsidP="008F5E0F">
      <w:pPr>
        <w:spacing w:after="0"/>
        <w:rPr>
          <w:rFonts w:ascii="Arial" w:hAnsi="Arial" w:cs="Arial"/>
        </w:rPr>
      </w:pPr>
      <w:r>
        <w:rPr>
          <w:rFonts w:ascii="Arial" w:hAnsi="Arial" w:cs="Arial"/>
        </w:rPr>
        <w:t>Figure 7.8 -</w:t>
      </w:r>
      <w:r w:rsidR="008F5E0F" w:rsidRPr="008F5E0F">
        <w:rPr>
          <w:rFonts w:ascii="Arial" w:hAnsi="Arial" w:cs="Arial"/>
        </w:rPr>
        <w:t xml:space="preserve"> Dot blot analysis of HUVEC and NHDF cell lysates after 25 U/mL </w:t>
      </w:r>
    </w:p>
    <w:p w14:paraId="4B3EEAA4" w14:textId="60A56A95" w:rsidR="00E61405" w:rsidRDefault="008F5E0F" w:rsidP="008F5E0F">
      <w:pPr>
        <w:spacing w:after="0"/>
        <w:rPr>
          <w:rFonts w:ascii="Arial" w:hAnsi="Arial" w:cs="Arial"/>
        </w:rPr>
      </w:pPr>
      <w:r w:rsidRPr="008F5E0F">
        <w:rPr>
          <w:rFonts w:ascii="Arial" w:hAnsi="Arial" w:cs="Arial"/>
        </w:rPr>
        <w:t>TNF-α addition for 0-12 hours.</w:t>
      </w:r>
      <w:r w:rsidR="00B6292B">
        <w:rPr>
          <w:rFonts w:ascii="Arial" w:hAnsi="Arial" w:cs="Arial"/>
        </w:rPr>
        <w:tab/>
      </w:r>
      <w:r w:rsidR="00B6292B">
        <w:rPr>
          <w:rFonts w:ascii="Arial" w:hAnsi="Arial" w:cs="Arial"/>
        </w:rPr>
        <w:tab/>
        <w:t xml:space="preserve">         </w:t>
      </w:r>
      <w:r>
        <w:rPr>
          <w:rFonts w:ascii="Arial" w:hAnsi="Arial" w:cs="Arial"/>
        </w:rPr>
        <w:tab/>
      </w:r>
      <w:r>
        <w:rPr>
          <w:rFonts w:ascii="Arial" w:hAnsi="Arial" w:cs="Arial"/>
        </w:rPr>
        <w:tab/>
      </w:r>
      <w:r>
        <w:rPr>
          <w:rFonts w:ascii="Arial" w:hAnsi="Arial" w:cs="Arial"/>
        </w:rPr>
        <w:tab/>
      </w:r>
      <w:r>
        <w:rPr>
          <w:rFonts w:ascii="Arial" w:hAnsi="Arial" w:cs="Arial"/>
        </w:rPr>
        <w:tab/>
        <w:t xml:space="preserve">         </w:t>
      </w:r>
      <w:r w:rsidR="006F3FC7">
        <w:rPr>
          <w:rFonts w:ascii="Arial" w:hAnsi="Arial" w:cs="Arial"/>
        </w:rPr>
        <w:t>18</w:t>
      </w:r>
      <w:r w:rsidR="00D4728D">
        <w:rPr>
          <w:rFonts w:ascii="Arial" w:hAnsi="Arial" w:cs="Arial"/>
        </w:rPr>
        <w:t>5</w:t>
      </w:r>
    </w:p>
    <w:p w14:paraId="5A3FA189" w14:textId="77777777" w:rsidR="008F5E0F" w:rsidRPr="003A2A7D" w:rsidRDefault="008F5E0F" w:rsidP="008F5E0F">
      <w:pPr>
        <w:spacing w:after="0"/>
        <w:rPr>
          <w:rFonts w:ascii="Arial" w:hAnsi="Arial" w:cs="Arial"/>
        </w:rPr>
      </w:pPr>
    </w:p>
    <w:p w14:paraId="5624F2EA" w14:textId="0C55C3C3" w:rsidR="008F5E0F" w:rsidRDefault="00145C91" w:rsidP="008F5E0F">
      <w:pPr>
        <w:spacing w:after="0"/>
        <w:rPr>
          <w:rFonts w:ascii="Arial" w:hAnsi="Arial" w:cs="Arial"/>
        </w:rPr>
      </w:pPr>
      <w:r>
        <w:rPr>
          <w:rFonts w:ascii="Arial" w:hAnsi="Arial" w:cs="Arial"/>
        </w:rPr>
        <w:t>Figure 7.9 -</w:t>
      </w:r>
      <w:r w:rsidR="008F5E0F" w:rsidRPr="008F5E0F">
        <w:rPr>
          <w:rFonts w:ascii="Arial" w:hAnsi="Arial" w:cs="Arial"/>
        </w:rPr>
        <w:t xml:space="preserve"> Comparison of ICAM-1 abundance in HUVEC and NHDF cell </w:t>
      </w:r>
    </w:p>
    <w:p w14:paraId="22E5CF3A" w14:textId="4975AFFC" w:rsidR="00E61405" w:rsidRDefault="00FC4E8F" w:rsidP="008F5E0F">
      <w:pPr>
        <w:spacing w:after="0"/>
        <w:rPr>
          <w:rFonts w:ascii="Arial" w:hAnsi="Arial" w:cs="Arial"/>
        </w:rPr>
      </w:pPr>
      <w:r w:rsidRPr="008F5E0F">
        <w:rPr>
          <w:rFonts w:ascii="Arial" w:hAnsi="Arial" w:cs="Arial"/>
        </w:rPr>
        <w:t>L</w:t>
      </w:r>
      <w:r w:rsidR="008F5E0F" w:rsidRPr="008F5E0F">
        <w:rPr>
          <w:rFonts w:ascii="Arial" w:hAnsi="Arial" w:cs="Arial"/>
        </w:rPr>
        <w:t>ysates</w:t>
      </w:r>
      <w:r>
        <w:rPr>
          <w:rFonts w:ascii="Arial" w:hAnsi="Arial" w:cs="Arial"/>
        </w:rPr>
        <w:t>.</w:t>
      </w:r>
      <w:r>
        <w:rPr>
          <w:rFonts w:ascii="Arial" w:hAnsi="Arial" w:cs="Arial"/>
        </w:rPr>
        <w:tab/>
      </w:r>
      <w:r>
        <w:rPr>
          <w:rFonts w:ascii="Arial" w:hAnsi="Arial" w:cs="Arial"/>
        </w:rPr>
        <w:tab/>
      </w:r>
      <w:r>
        <w:rPr>
          <w:rFonts w:ascii="Arial" w:hAnsi="Arial" w:cs="Arial"/>
        </w:rPr>
        <w:tab/>
      </w:r>
      <w:r w:rsidR="00B6292B">
        <w:rPr>
          <w:rFonts w:ascii="Arial" w:hAnsi="Arial" w:cs="Arial"/>
        </w:rPr>
        <w:tab/>
      </w:r>
      <w:r w:rsidR="00B6292B">
        <w:rPr>
          <w:rFonts w:ascii="Arial" w:hAnsi="Arial" w:cs="Arial"/>
        </w:rPr>
        <w:tab/>
      </w:r>
      <w:r w:rsidR="00B6292B">
        <w:rPr>
          <w:rFonts w:ascii="Arial" w:hAnsi="Arial" w:cs="Arial"/>
        </w:rPr>
        <w:tab/>
        <w:t xml:space="preserve">         </w:t>
      </w:r>
      <w:r w:rsidR="008F5E0F">
        <w:rPr>
          <w:rFonts w:ascii="Arial" w:hAnsi="Arial" w:cs="Arial"/>
        </w:rPr>
        <w:tab/>
      </w:r>
      <w:r w:rsidR="008F5E0F">
        <w:rPr>
          <w:rFonts w:ascii="Arial" w:hAnsi="Arial" w:cs="Arial"/>
        </w:rPr>
        <w:tab/>
      </w:r>
      <w:r w:rsidR="008F5E0F">
        <w:rPr>
          <w:rFonts w:ascii="Arial" w:hAnsi="Arial" w:cs="Arial"/>
        </w:rPr>
        <w:tab/>
        <w:t xml:space="preserve">         </w:t>
      </w:r>
      <w:r w:rsidR="006F3FC7">
        <w:rPr>
          <w:rFonts w:ascii="Arial" w:hAnsi="Arial" w:cs="Arial"/>
        </w:rPr>
        <w:t>18</w:t>
      </w:r>
      <w:r w:rsidR="00D4728D">
        <w:rPr>
          <w:rFonts w:ascii="Arial" w:hAnsi="Arial" w:cs="Arial"/>
        </w:rPr>
        <w:t>5</w:t>
      </w:r>
    </w:p>
    <w:p w14:paraId="52EDA5B6" w14:textId="77777777" w:rsidR="008F5E0F" w:rsidRPr="003A2A7D" w:rsidRDefault="008F5E0F" w:rsidP="008F5E0F">
      <w:pPr>
        <w:spacing w:after="0"/>
        <w:rPr>
          <w:rFonts w:ascii="Arial" w:hAnsi="Arial" w:cs="Arial"/>
        </w:rPr>
      </w:pPr>
    </w:p>
    <w:p w14:paraId="2237EE0E" w14:textId="22D2FBB4" w:rsidR="00E61405" w:rsidRPr="003A2A7D" w:rsidRDefault="00145C91" w:rsidP="008F5E0F">
      <w:pPr>
        <w:spacing w:after="0"/>
        <w:rPr>
          <w:rFonts w:ascii="Arial" w:hAnsi="Arial" w:cs="Arial"/>
        </w:rPr>
      </w:pPr>
      <w:r>
        <w:rPr>
          <w:rFonts w:ascii="Arial" w:hAnsi="Arial" w:cs="Arial"/>
        </w:rPr>
        <w:t>Figure 7.10 -</w:t>
      </w:r>
      <w:r w:rsidR="008F5E0F" w:rsidRPr="008F5E0F">
        <w:rPr>
          <w:rFonts w:ascii="Arial" w:hAnsi="Arial" w:cs="Arial"/>
        </w:rPr>
        <w:t xml:space="preserve"> Immunolabelling for ICAM-1 after western </w:t>
      </w:r>
      <w:r w:rsidR="00FC4E8F">
        <w:rPr>
          <w:rFonts w:ascii="Arial" w:hAnsi="Arial" w:cs="Arial"/>
        </w:rPr>
        <w:t>b</w:t>
      </w:r>
      <w:r w:rsidR="008F5E0F" w:rsidRPr="008F5E0F">
        <w:rPr>
          <w:rFonts w:ascii="Arial" w:hAnsi="Arial" w:cs="Arial"/>
        </w:rPr>
        <w:t>lotting</w:t>
      </w:r>
      <w:r w:rsidR="00FC4E8F">
        <w:rPr>
          <w:rFonts w:ascii="Arial" w:hAnsi="Arial" w:cs="Arial"/>
        </w:rPr>
        <w:t>.</w:t>
      </w:r>
      <w:r w:rsidR="00B6292B">
        <w:rPr>
          <w:rFonts w:ascii="Arial" w:hAnsi="Arial" w:cs="Arial"/>
        </w:rPr>
        <w:t xml:space="preserve">   </w:t>
      </w:r>
      <w:r w:rsidR="008F5E0F">
        <w:rPr>
          <w:rFonts w:ascii="Arial" w:hAnsi="Arial" w:cs="Arial"/>
        </w:rPr>
        <w:tab/>
      </w:r>
      <w:r w:rsidR="008F5E0F">
        <w:rPr>
          <w:rFonts w:ascii="Arial" w:hAnsi="Arial" w:cs="Arial"/>
        </w:rPr>
        <w:tab/>
        <w:t xml:space="preserve">       </w:t>
      </w:r>
      <w:r w:rsidR="006F3FC7">
        <w:rPr>
          <w:rFonts w:ascii="Arial" w:hAnsi="Arial" w:cs="Arial"/>
        </w:rPr>
        <w:t xml:space="preserve"> </w:t>
      </w:r>
      <w:r w:rsidR="008F5E0F">
        <w:rPr>
          <w:rFonts w:ascii="Arial" w:hAnsi="Arial" w:cs="Arial"/>
        </w:rPr>
        <w:t xml:space="preserve"> </w:t>
      </w:r>
      <w:r w:rsidR="006F3FC7">
        <w:rPr>
          <w:rFonts w:ascii="Arial" w:hAnsi="Arial" w:cs="Arial"/>
        </w:rPr>
        <w:t>18</w:t>
      </w:r>
      <w:r w:rsidR="00D4728D">
        <w:rPr>
          <w:rFonts w:ascii="Arial" w:hAnsi="Arial" w:cs="Arial"/>
        </w:rPr>
        <w:t>6</w:t>
      </w:r>
    </w:p>
    <w:p w14:paraId="5F3D17FC" w14:textId="77777777" w:rsidR="0083508D" w:rsidRDefault="0083508D" w:rsidP="00B6292B">
      <w:pPr>
        <w:spacing w:after="0"/>
        <w:jc w:val="both"/>
        <w:rPr>
          <w:rFonts w:ascii="Arial" w:hAnsi="Arial" w:cs="Arial"/>
          <w:b/>
          <w:sz w:val="24"/>
          <w:szCs w:val="24"/>
        </w:rPr>
      </w:pPr>
    </w:p>
    <w:p w14:paraId="5E22F964" w14:textId="20225B81" w:rsidR="00FC4E8F" w:rsidRDefault="008F5E0F" w:rsidP="008F5E0F">
      <w:pPr>
        <w:spacing w:after="0"/>
        <w:rPr>
          <w:rFonts w:ascii="Arial" w:hAnsi="Arial" w:cs="Arial"/>
        </w:rPr>
      </w:pPr>
      <w:r w:rsidRPr="008F5E0F">
        <w:rPr>
          <w:rFonts w:ascii="Arial" w:hAnsi="Arial" w:cs="Arial"/>
        </w:rPr>
        <w:t>Fi</w:t>
      </w:r>
      <w:r w:rsidR="00145C91">
        <w:rPr>
          <w:rFonts w:ascii="Arial" w:hAnsi="Arial" w:cs="Arial"/>
        </w:rPr>
        <w:t>gure 7.11 -</w:t>
      </w:r>
      <w:r w:rsidRPr="008F5E0F">
        <w:rPr>
          <w:rFonts w:ascii="Arial" w:hAnsi="Arial" w:cs="Arial"/>
        </w:rPr>
        <w:t xml:space="preserve"> </w:t>
      </w:r>
      <w:r w:rsidR="00FC4E8F">
        <w:rPr>
          <w:rFonts w:ascii="Arial" w:hAnsi="Arial" w:cs="Arial"/>
        </w:rPr>
        <w:t xml:space="preserve">Quantitation of ICAM-1 protein from </w:t>
      </w:r>
      <w:r w:rsidRPr="008F5E0F">
        <w:rPr>
          <w:rFonts w:ascii="Arial" w:hAnsi="Arial" w:cs="Arial"/>
        </w:rPr>
        <w:t xml:space="preserve">western blot, where HUVEC </w:t>
      </w:r>
    </w:p>
    <w:p w14:paraId="7A75D2F1" w14:textId="40993155" w:rsidR="00FC0A5A" w:rsidRDefault="008F5E0F" w:rsidP="008F5E0F">
      <w:pPr>
        <w:spacing w:after="0"/>
        <w:rPr>
          <w:rFonts w:ascii="Arial" w:hAnsi="Arial" w:cs="Arial"/>
        </w:rPr>
      </w:pPr>
      <w:r w:rsidRPr="008F5E0F">
        <w:rPr>
          <w:rFonts w:ascii="Arial" w:hAnsi="Arial" w:cs="Arial"/>
        </w:rPr>
        <w:t>were incubated with TNF-α for 0-12 hours.</w:t>
      </w:r>
      <w:r>
        <w:rPr>
          <w:rFonts w:ascii="Arial" w:hAnsi="Arial" w:cs="Arial"/>
          <w:b/>
          <w:sz w:val="36"/>
          <w:szCs w:val="40"/>
        </w:rPr>
        <w:tab/>
        <w:t xml:space="preserve">      </w:t>
      </w:r>
      <w:r w:rsidR="00FC4E8F">
        <w:rPr>
          <w:rFonts w:ascii="Arial" w:hAnsi="Arial" w:cs="Arial"/>
          <w:b/>
          <w:sz w:val="36"/>
          <w:szCs w:val="40"/>
        </w:rPr>
        <w:tab/>
      </w:r>
      <w:r w:rsidR="00FC4E8F">
        <w:rPr>
          <w:rFonts w:ascii="Arial" w:hAnsi="Arial" w:cs="Arial"/>
          <w:b/>
          <w:sz w:val="36"/>
          <w:szCs w:val="40"/>
        </w:rPr>
        <w:tab/>
      </w:r>
      <w:r w:rsidR="00FC4E8F">
        <w:rPr>
          <w:rFonts w:ascii="Arial" w:hAnsi="Arial" w:cs="Arial"/>
          <w:b/>
          <w:sz w:val="36"/>
          <w:szCs w:val="40"/>
        </w:rPr>
        <w:tab/>
      </w:r>
      <w:r w:rsidR="00FC4E8F">
        <w:rPr>
          <w:rFonts w:ascii="Arial" w:hAnsi="Arial" w:cs="Arial"/>
          <w:b/>
          <w:sz w:val="36"/>
          <w:szCs w:val="40"/>
        </w:rPr>
        <w:tab/>
      </w:r>
      <w:r w:rsidR="006F3FC7">
        <w:rPr>
          <w:rFonts w:ascii="Arial" w:hAnsi="Arial" w:cs="Arial"/>
          <w:b/>
          <w:sz w:val="36"/>
          <w:szCs w:val="40"/>
        </w:rPr>
        <w:t xml:space="preserve">      </w:t>
      </w:r>
      <w:r w:rsidR="006F3FC7">
        <w:rPr>
          <w:rFonts w:ascii="Arial" w:hAnsi="Arial" w:cs="Arial"/>
        </w:rPr>
        <w:t>18</w:t>
      </w:r>
      <w:r w:rsidR="00D4728D">
        <w:rPr>
          <w:rFonts w:ascii="Arial" w:hAnsi="Arial" w:cs="Arial"/>
        </w:rPr>
        <w:t>6</w:t>
      </w:r>
    </w:p>
    <w:p w14:paraId="5AA0070C" w14:textId="77777777" w:rsidR="00F95FEA" w:rsidRDefault="00F95FEA" w:rsidP="00D96E1B">
      <w:pPr>
        <w:spacing w:after="0"/>
        <w:jc w:val="both"/>
        <w:rPr>
          <w:rFonts w:ascii="Arial" w:hAnsi="Arial" w:cs="Arial"/>
        </w:rPr>
      </w:pPr>
    </w:p>
    <w:p w14:paraId="71C16F39" w14:textId="3485683D" w:rsidR="003A3128" w:rsidRDefault="00145C91" w:rsidP="00F95FEA">
      <w:pPr>
        <w:spacing w:after="0"/>
        <w:rPr>
          <w:rFonts w:ascii="Arial" w:hAnsi="Arial" w:cs="Arial"/>
        </w:rPr>
      </w:pPr>
      <w:r>
        <w:rPr>
          <w:rFonts w:ascii="Arial" w:hAnsi="Arial" w:cs="Arial"/>
        </w:rPr>
        <w:t>Figure 7.12 -</w:t>
      </w:r>
      <w:r w:rsidR="003A3128" w:rsidRPr="003A3128">
        <w:rPr>
          <w:rFonts w:ascii="Arial" w:hAnsi="Arial" w:cs="Arial"/>
        </w:rPr>
        <w:t xml:space="preserve"> Detection of ICAM-1 via western blotting in HUVEC after </w:t>
      </w:r>
    </w:p>
    <w:p w14:paraId="13BCB7B4" w14:textId="6D23A0BD" w:rsidR="003A3128" w:rsidRDefault="003A3128" w:rsidP="00F95FEA">
      <w:pPr>
        <w:spacing w:after="0"/>
        <w:rPr>
          <w:rFonts w:ascii="Arial" w:hAnsi="Arial" w:cs="Arial"/>
        </w:rPr>
      </w:pPr>
      <w:r w:rsidRPr="003A3128">
        <w:rPr>
          <w:rFonts w:ascii="Arial" w:hAnsi="Arial" w:cs="Arial"/>
        </w:rPr>
        <w:t xml:space="preserve">incubation with 25 U/mL TNF-α for 12 hours. Each lane was loaded with 0, 2.5, </w:t>
      </w:r>
    </w:p>
    <w:p w14:paraId="51ABF31D" w14:textId="1F0CE873" w:rsidR="00F95FEA" w:rsidRDefault="003A3128" w:rsidP="00F95FEA">
      <w:pPr>
        <w:spacing w:after="0"/>
        <w:rPr>
          <w:rFonts w:ascii="Arial" w:hAnsi="Arial" w:cs="Arial"/>
        </w:rPr>
      </w:pPr>
      <w:r w:rsidRPr="003A3128">
        <w:rPr>
          <w:rFonts w:ascii="Arial" w:hAnsi="Arial" w:cs="Arial"/>
        </w:rPr>
        <w:t>5, 7.5 and 10 µg of total protein (left to right).</w:t>
      </w:r>
      <w:r w:rsidR="008F5E0F">
        <w:rPr>
          <w:rFonts w:ascii="Arial" w:hAnsi="Arial" w:cs="Arial"/>
        </w:rPr>
        <w:tab/>
      </w:r>
      <w:r>
        <w:rPr>
          <w:rFonts w:ascii="Arial" w:hAnsi="Arial" w:cs="Arial"/>
        </w:rPr>
        <w:tab/>
      </w:r>
      <w:r>
        <w:rPr>
          <w:rFonts w:ascii="Arial" w:hAnsi="Arial" w:cs="Arial"/>
        </w:rPr>
        <w:tab/>
        <w:t xml:space="preserve">         </w:t>
      </w:r>
      <w:r>
        <w:rPr>
          <w:rFonts w:ascii="Arial" w:hAnsi="Arial" w:cs="Arial"/>
        </w:rPr>
        <w:tab/>
        <w:t xml:space="preserve">         </w:t>
      </w:r>
      <w:r w:rsidR="006F3FC7">
        <w:rPr>
          <w:rFonts w:ascii="Arial" w:hAnsi="Arial" w:cs="Arial"/>
        </w:rPr>
        <w:t>18</w:t>
      </w:r>
      <w:r w:rsidR="00D4728D">
        <w:rPr>
          <w:rFonts w:ascii="Arial" w:hAnsi="Arial" w:cs="Arial"/>
        </w:rPr>
        <w:t>8</w:t>
      </w:r>
    </w:p>
    <w:p w14:paraId="2C5C56AF" w14:textId="77777777" w:rsidR="003A3128" w:rsidRPr="00F95FEA" w:rsidRDefault="003A3128" w:rsidP="00F95FEA">
      <w:pPr>
        <w:spacing w:after="0"/>
        <w:rPr>
          <w:rFonts w:ascii="Arial" w:hAnsi="Arial" w:cs="Arial"/>
        </w:rPr>
      </w:pPr>
    </w:p>
    <w:p w14:paraId="233AF281" w14:textId="6B0D99EA" w:rsidR="00932FB4" w:rsidRDefault="00145C91" w:rsidP="008D0D53">
      <w:pPr>
        <w:spacing w:after="0"/>
        <w:rPr>
          <w:rFonts w:ascii="Arial" w:hAnsi="Arial" w:cs="Arial"/>
          <w:b/>
          <w:sz w:val="36"/>
          <w:szCs w:val="40"/>
        </w:rPr>
      </w:pPr>
      <w:r>
        <w:rPr>
          <w:rFonts w:ascii="Arial" w:eastAsia="Calibri" w:hAnsi="Arial" w:cs="Arial"/>
          <w:iCs/>
          <w:kern w:val="24"/>
          <w:lang w:eastAsia="en-GB"/>
        </w:rPr>
        <w:t>Figure 8.1 -</w:t>
      </w:r>
      <w:r w:rsidR="003A3128" w:rsidRPr="003A3128">
        <w:rPr>
          <w:rFonts w:ascii="Arial" w:eastAsia="Calibri" w:hAnsi="Arial" w:cs="Arial"/>
          <w:iCs/>
          <w:kern w:val="24"/>
          <w:lang w:eastAsia="en-GB"/>
        </w:rPr>
        <w:t xml:space="preserve"> The hypothesised signalling network with candidates for the responsible signalling molecules.</w:t>
      </w:r>
      <w:r w:rsidR="007E2445">
        <w:rPr>
          <w:rFonts w:ascii="Arial" w:eastAsia="Calibri" w:hAnsi="Arial" w:cs="Arial"/>
          <w:iCs/>
          <w:kern w:val="24"/>
          <w:lang w:eastAsia="en-GB"/>
        </w:rPr>
        <w:tab/>
      </w:r>
      <w:r w:rsidR="007E2445">
        <w:rPr>
          <w:rFonts w:ascii="Arial" w:eastAsia="Calibri" w:hAnsi="Arial" w:cs="Arial"/>
          <w:iCs/>
          <w:kern w:val="24"/>
          <w:lang w:eastAsia="en-GB"/>
        </w:rPr>
        <w:tab/>
      </w:r>
      <w:r w:rsidR="007E2445">
        <w:rPr>
          <w:rFonts w:ascii="Arial" w:eastAsia="Calibri" w:hAnsi="Arial" w:cs="Arial"/>
          <w:iCs/>
          <w:kern w:val="24"/>
          <w:lang w:eastAsia="en-GB"/>
        </w:rPr>
        <w:tab/>
      </w:r>
      <w:r w:rsidR="007E2445">
        <w:rPr>
          <w:rFonts w:ascii="Arial" w:eastAsia="Calibri" w:hAnsi="Arial" w:cs="Arial"/>
          <w:iCs/>
          <w:kern w:val="24"/>
          <w:lang w:eastAsia="en-GB"/>
        </w:rPr>
        <w:tab/>
      </w:r>
      <w:r w:rsidR="007E2445">
        <w:rPr>
          <w:rFonts w:ascii="Arial" w:eastAsia="Calibri" w:hAnsi="Arial" w:cs="Arial"/>
          <w:iCs/>
          <w:kern w:val="24"/>
          <w:lang w:eastAsia="en-GB"/>
        </w:rPr>
        <w:tab/>
      </w:r>
      <w:r w:rsidR="007E2445">
        <w:rPr>
          <w:rFonts w:ascii="Arial" w:eastAsia="Calibri" w:hAnsi="Arial" w:cs="Arial"/>
          <w:iCs/>
          <w:kern w:val="24"/>
          <w:lang w:eastAsia="en-GB"/>
        </w:rPr>
        <w:tab/>
        <w:t xml:space="preserve">        </w:t>
      </w:r>
      <w:r w:rsidR="003A3128">
        <w:rPr>
          <w:rFonts w:ascii="Arial" w:eastAsia="Calibri" w:hAnsi="Arial" w:cs="Arial"/>
          <w:iCs/>
          <w:kern w:val="24"/>
          <w:lang w:eastAsia="en-GB"/>
        </w:rPr>
        <w:t xml:space="preserve"> </w:t>
      </w:r>
      <w:r w:rsidR="006F3FC7">
        <w:rPr>
          <w:rFonts w:ascii="Arial" w:eastAsia="Calibri" w:hAnsi="Arial" w:cs="Arial"/>
          <w:iCs/>
          <w:kern w:val="24"/>
          <w:lang w:eastAsia="en-GB"/>
        </w:rPr>
        <w:t>19</w:t>
      </w:r>
      <w:r w:rsidR="00D4728D">
        <w:rPr>
          <w:rFonts w:ascii="Arial" w:eastAsia="Calibri" w:hAnsi="Arial" w:cs="Arial"/>
          <w:iCs/>
          <w:kern w:val="24"/>
          <w:lang w:eastAsia="en-GB"/>
        </w:rPr>
        <w:t>6</w:t>
      </w:r>
    </w:p>
    <w:p w14:paraId="7B12854B" w14:textId="77777777" w:rsidR="008F5E0F" w:rsidRDefault="008F5E0F" w:rsidP="00FC7122">
      <w:pPr>
        <w:rPr>
          <w:rFonts w:ascii="Arial" w:hAnsi="Arial" w:cs="Arial"/>
          <w:b/>
          <w:sz w:val="36"/>
          <w:szCs w:val="40"/>
        </w:rPr>
      </w:pPr>
    </w:p>
    <w:p w14:paraId="558CB103" w14:textId="77777777" w:rsidR="00920C51" w:rsidRDefault="00920C51" w:rsidP="00FC7122">
      <w:pPr>
        <w:rPr>
          <w:rFonts w:ascii="Arial" w:hAnsi="Arial" w:cs="Arial"/>
          <w:b/>
          <w:sz w:val="36"/>
          <w:szCs w:val="40"/>
        </w:rPr>
      </w:pPr>
    </w:p>
    <w:p w14:paraId="248DEB5C" w14:textId="6710BA74" w:rsidR="00612341" w:rsidRDefault="00612341" w:rsidP="00FC7122">
      <w:pPr>
        <w:rPr>
          <w:rFonts w:ascii="Arial" w:hAnsi="Arial" w:cs="Arial"/>
          <w:b/>
          <w:sz w:val="36"/>
          <w:szCs w:val="40"/>
        </w:rPr>
      </w:pPr>
      <w:r w:rsidRPr="00612341">
        <w:rPr>
          <w:rFonts w:ascii="Arial" w:hAnsi="Arial" w:cs="Arial"/>
          <w:b/>
          <w:sz w:val="36"/>
          <w:szCs w:val="40"/>
        </w:rPr>
        <w:lastRenderedPageBreak/>
        <w:t>LIST OF TABLES</w:t>
      </w:r>
    </w:p>
    <w:p w14:paraId="1107D608" w14:textId="40B15758" w:rsidR="00FC570A" w:rsidRPr="00FA6950" w:rsidRDefault="00B6292B" w:rsidP="00FC7122">
      <w:pPr>
        <w:rPr>
          <w:rFonts w:ascii="Arial" w:hAnsi="Arial" w:cs="Arial"/>
          <w:b/>
          <w:sz w:val="24"/>
          <w:szCs w:val="24"/>
        </w:rPr>
      </w:pP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t xml:space="preserve">         </w:t>
      </w:r>
      <w:r w:rsidRPr="00F41EB7">
        <w:rPr>
          <w:rFonts w:ascii="Arial" w:hAnsi="Arial" w:cs="Arial"/>
          <w:b/>
          <w:sz w:val="24"/>
          <w:szCs w:val="24"/>
        </w:rPr>
        <w:t>Pg.</w:t>
      </w:r>
    </w:p>
    <w:p w14:paraId="36E2F881" w14:textId="7E539247" w:rsidR="00FA6950" w:rsidRDefault="00145C91" w:rsidP="000B3B82">
      <w:pPr>
        <w:spacing w:after="0"/>
        <w:rPr>
          <w:rFonts w:ascii="Arial" w:hAnsi="Arial" w:cs="Arial"/>
        </w:rPr>
      </w:pPr>
      <w:r>
        <w:rPr>
          <w:rFonts w:ascii="Arial" w:hAnsi="Arial" w:cs="Arial"/>
        </w:rPr>
        <w:t>Table 2.1 -</w:t>
      </w:r>
      <w:r w:rsidR="000B3B82" w:rsidRPr="000B3B82">
        <w:rPr>
          <w:rFonts w:ascii="Arial" w:hAnsi="Arial" w:cs="Arial"/>
        </w:rPr>
        <w:t xml:space="preserve"> </w:t>
      </w:r>
      <w:r w:rsidR="00100FDE">
        <w:rPr>
          <w:rFonts w:ascii="Arial" w:hAnsi="Arial" w:cs="Arial"/>
        </w:rPr>
        <w:t>Genes</w:t>
      </w:r>
      <w:r w:rsidR="000B3B82" w:rsidRPr="000B3B82">
        <w:rPr>
          <w:rFonts w:ascii="Arial" w:hAnsi="Arial" w:cs="Arial"/>
        </w:rPr>
        <w:t xml:space="preserve"> targeted by NF-κB in large vessel cell types. </w:t>
      </w:r>
      <w:r w:rsidR="00100FDE">
        <w:rPr>
          <w:rFonts w:ascii="Arial" w:hAnsi="Arial" w:cs="Arial"/>
        </w:rPr>
        <w:tab/>
      </w:r>
      <w:r w:rsidR="00100FDE">
        <w:rPr>
          <w:rFonts w:ascii="Arial" w:hAnsi="Arial" w:cs="Arial"/>
        </w:rPr>
        <w:tab/>
      </w:r>
      <w:r w:rsidR="000B3B82">
        <w:rPr>
          <w:rFonts w:ascii="Arial" w:hAnsi="Arial" w:cs="Arial"/>
        </w:rPr>
        <w:tab/>
      </w:r>
      <w:r w:rsidR="00100FDE">
        <w:rPr>
          <w:rFonts w:ascii="Arial" w:hAnsi="Arial" w:cs="Arial"/>
        </w:rPr>
        <w:t>46</w:t>
      </w:r>
    </w:p>
    <w:p w14:paraId="34459902" w14:textId="77777777" w:rsidR="00152708" w:rsidRDefault="00152708" w:rsidP="00152708">
      <w:pPr>
        <w:jc w:val="center"/>
        <w:rPr>
          <w:rFonts w:ascii="Arial" w:hAnsi="Arial" w:cs="Arial"/>
        </w:rPr>
      </w:pPr>
    </w:p>
    <w:p w14:paraId="2AC90F10" w14:textId="1E88BCF9" w:rsidR="00152708" w:rsidRPr="007B3D4E" w:rsidRDefault="00152708" w:rsidP="00152708">
      <w:pPr>
        <w:rPr>
          <w:rFonts w:ascii="Arial" w:hAnsi="Arial" w:cs="Arial"/>
          <w:szCs w:val="24"/>
        </w:rPr>
      </w:pPr>
      <w:r w:rsidRPr="007B3D4E">
        <w:rPr>
          <w:rFonts w:ascii="Arial" w:hAnsi="Arial" w:cs="Arial"/>
          <w:szCs w:val="24"/>
        </w:rPr>
        <w:t>Table 2.2 - Features of a stent that can affect restenosis rate.</w:t>
      </w:r>
      <w:r w:rsidR="00810460">
        <w:rPr>
          <w:rFonts w:ascii="Arial" w:hAnsi="Arial" w:cs="Arial"/>
          <w:szCs w:val="24"/>
        </w:rPr>
        <w:tab/>
      </w:r>
      <w:r w:rsidR="00810460">
        <w:rPr>
          <w:rFonts w:ascii="Arial" w:hAnsi="Arial" w:cs="Arial"/>
          <w:szCs w:val="24"/>
        </w:rPr>
        <w:tab/>
      </w:r>
      <w:r w:rsidR="00810460">
        <w:rPr>
          <w:rFonts w:ascii="Arial" w:hAnsi="Arial" w:cs="Arial"/>
          <w:szCs w:val="24"/>
        </w:rPr>
        <w:tab/>
        <w:t>57</w:t>
      </w:r>
    </w:p>
    <w:p w14:paraId="146EDF06" w14:textId="77777777" w:rsidR="00012196" w:rsidRDefault="00012196" w:rsidP="00012196">
      <w:pPr>
        <w:spacing w:after="0"/>
        <w:rPr>
          <w:rFonts w:ascii="Arial" w:hAnsi="Arial" w:cs="Arial"/>
        </w:rPr>
      </w:pPr>
    </w:p>
    <w:p w14:paraId="3AA7945C" w14:textId="1CC6A987" w:rsidR="00FA6950" w:rsidRDefault="00A674EF" w:rsidP="00012196">
      <w:pPr>
        <w:spacing w:after="0"/>
        <w:rPr>
          <w:rFonts w:ascii="Arial" w:hAnsi="Arial" w:cs="Arial"/>
        </w:rPr>
      </w:pPr>
      <w:r>
        <w:rPr>
          <w:rFonts w:ascii="Arial" w:hAnsi="Arial" w:cs="Arial"/>
        </w:rPr>
        <w:t>Table 2.</w:t>
      </w:r>
      <w:r w:rsidR="00152708">
        <w:rPr>
          <w:rFonts w:ascii="Arial" w:hAnsi="Arial" w:cs="Arial"/>
        </w:rPr>
        <w:t>3</w:t>
      </w:r>
      <w:r w:rsidR="00A5143C" w:rsidRPr="00A5143C">
        <w:rPr>
          <w:rFonts w:ascii="Arial" w:hAnsi="Arial" w:cs="Arial"/>
        </w:rPr>
        <w:t xml:space="preserve"> - Comparison of 2D Co-culture arrangements from figure 2.17 (181).</w:t>
      </w:r>
      <w:r w:rsidR="00B6292B">
        <w:rPr>
          <w:rFonts w:ascii="Arial" w:hAnsi="Arial" w:cs="Arial"/>
        </w:rPr>
        <w:t xml:space="preserve">     </w:t>
      </w:r>
      <w:r w:rsidR="006F3FC7">
        <w:rPr>
          <w:rFonts w:ascii="Arial" w:hAnsi="Arial" w:cs="Arial"/>
        </w:rPr>
        <w:t>6</w:t>
      </w:r>
      <w:r w:rsidR="00810460">
        <w:rPr>
          <w:rFonts w:ascii="Arial" w:hAnsi="Arial" w:cs="Arial"/>
        </w:rPr>
        <w:t>2</w:t>
      </w:r>
    </w:p>
    <w:p w14:paraId="4BEB7525" w14:textId="77777777" w:rsidR="00012196" w:rsidRDefault="00012196" w:rsidP="00012196">
      <w:pPr>
        <w:spacing w:after="0"/>
        <w:rPr>
          <w:rFonts w:ascii="Arial" w:hAnsi="Arial" w:cs="Arial"/>
        </w:rPr>
      </w:pPr>
    </w:p>
    <w:p w14:paraId="66E44FB0" w14:textId="645F282B" w:rsidR="00012196" w:rsidRDefault="00A674EF" w:rsidP="00012196">
      <w:pPr>
        <w:spacing w:after="0"/>
        <w:rPr>
          <w:rFonts w:ascii="Arial" w:hAnsi="Arial" w:cs="Arial"/>
        </w:rPr>
      </w:pPr>
      <w:r>
        <w:rPr>
          <w:rFonts w:ascii="Arial" w:hAnsi="Arial" w:cs="Arial"/>
        </w:rPr>
        <w:t>Table 2.</w:t>
      </w:r>
      <w:r w:rsidR="00F33AF4">
        <w:rPr>
          <w:rFonts w:ascii="Arial" w:hAnsi="Arial" w:cs="Arial"/>
        </w:rPr>
        <w:t>4</w:t>
      </w:r>
      <w:r w:rsidR="00145C91">
        <w:rPr>
          <w:rFonts w:ascii="Arial" w:hAnsi="Arial" w:cs="Arial"/>
        </w:rPr>
        <w:t xml:space="preserve"> -</w:t>
      </w:r>
      <w:r w:rsidR="00012196" w:rsidRPr="00012196">
        <w:rPr>
          <w:rFonts w:ascii="Arial" w:hAnsi="Arial" w:cs="Arial"/>
        </w:rPr>
        <w:t xml:space="preserve"> In vitro co-culture methods to study atherosclerosis using human </w:t>
      </w:r>
    </w:p>
    <w:p w14:paraId="469948A4" w14:textId="35DCC7F3" w:rsidR="00FA6950" w:rsidRDefault="00012196" w:rsidP="00012196">
      <w:pPr>
        <w:spacing w:after="0"/>
        <w:rPr>
          <w:rFonts w:ascii="Arial" w:hAnsi="Arial" w:cs="Arial"/>
        </w:rPr>
      </w:pPr>
      <w:r w:rsidRPr="00012196">
        <w:rPr>
          <w:rFonts w:ascii="Arial" w:hAnsi="Arial" w:cs="Arial"/>
        </w:rPr>
        <w:t>cells.</w:t>
      </w:r>
      <w:r w:rsidR="00A52946">
        <w:rPr>
          <w:rFonts w:ascii="Arial" w:hAnsi="Arial" w:cs="Arial"/>
        </w:rPr>
        <w:tab/>
      </w:r>
      <w:r w:rsidR="00A52946">
        <w:rPr>
          <w:rFonts w:ascii="Arial" w:hAnsi="Arial" w:cs="Arial"/>
        </w:rPr>
        <w:tab/>
      </w:r>
      <w:r w:rsidR="00A52946">
        <w:rPr>
          <w:rFonts w:ascii="Arial" w:hAnsi="Arial" w:cs="Arial"/>
        </w:rPr>
        <w:tab/>
      </w:r>
      <w:r w:rsidR="00A52946">
        <w:rPr>
          <w:rFonts w:ascii="Arial" w:hAnsi="Arial" w:cs="Arial"/>
        </w:rPr>
        <w:tab/>
      </w:r>
      <w:r w:rsidR="00A52946">
        <w:rPr>
          <w:rFonts w:ascii="Arial" w:hAnsi="Arial" w:cs="Arial"/>
        </w:rPr>
        <w:tab/>
      </w:r>
      <w:r w:rsidR="00A52946">
        <w:rPr>
          <w:rFonts w:ascii="Arial" w:hAnsi="Arial" w:cs="Arial"/>
        </w:rPr>
        <w:tab/>
      </w:r>
      <w:r w:rsidR="00A52946">
        <w:rPr>
          <w:rFonts w:ascii="Arial" w:hAnsi="Arial" w:cs="Arial"/>
        </w:rPr>
        <w:tab/>
      </w:r>
      <w:r w:rsidR="00A52946">
        <w:rPr>
          <w:rFonts w:ascii="Arial" w:hAnsi="Arial" w:cs="Arial"/>
        </w:rPr>
        <w:tab/>
      </w:r>
      <w:r w:rsidR="00A52946">
        <w:rPr>
          <w:rFonts w:ascii="Arial" w:hAnsi="Arial" w:cs="Arial"/>
        </w:rPr>
        <w:tab/>
      </w:r>
      <w:r w:rsidR="00A52946">
        <w:rPr>
          <w:rFonts w:ascii="Arial" w:hAnsi="Arial" w:cs="Arial"/>
        </w:rPr>
        <w:tab/>
      </w:r>
      <w:r>
        <w:rPr>
          <w:rFonts w:ascii="Arial" w:hAnsi="Arial" w:cs="Arial"/>
        </w:rPr>
        <w:t xml:space="preserve">    </w:t>
      </w:r>
      <w:r>
        <w:rPr>
          <w:rFonts w:ascii="Arial" w:hAnsi="Arial" w:cs="Arial"/>
        </w:rPr>
        <w:tab/>
      </w:r>
      <w:r w:rsidR="006F3FC7">
        <w:rPr>
          <w:rFonts w:ascii="Arial" w:hAnsi="Arial" w:cs="Arial"/>
        </w:rPr>
        <w:t>6</w:t>
      </w:r>
      <w:r w:rsidR="00810460">
        <w:rPr>
          <w:rFonts w:ascii="Arial" w:hAnsi="Arial" w:cs="Arial"/>
        </w:rPr>
        <w:t>3</w:t>
      </w:r>
    </w:p>
    <w:p w14:paraId="016ED85B" w14:textId="77777777" w:rsidR="00012196" w:rsidRDefault="00012196" w:rsidP="00012196">
      <w:pPr>
        <w:spacing w:after="0"/>
        <w:rPr>
          <w:rFonts w:ascii="Arial" w:hAnsi="Arial" w:cs="Arial"/>
        </w:rPr>
      </w:pPr>
    </w:p>
    <w:p w14:paraId="1A840288" w14:textId="361F406D" w:rsidR="0073763C" w:rsidRDefault="00A674EF" w:rsidP="0073763C">
      <w:pPr>
        <w:spacing w:after="0"/>
        <w:rPr>
          <w:rFonts w:ascii="Arial" w:hAnsi="Arial" w:cs="Arial"/>
        </w:rPr>
      </w:pPr>
      <w:r>
        <w:rPr>
          <w:rFonts w:ascii="Arial" w:hAnsi="Arial" w:cs="Arial"/>
        </w:rPr>
        <w:t>Table 2.</w:t>
      </w:r>
      <w:r w:rsidR="00F33AF4">
        <w:rPr>
          <w:rFonts w:ascii="Arial" w:hAnsi="Arial" w:cs="Arial"/>
        </w:rPr>
        <w:t>5</w:t>
      </w:r>
      <w:r w:rsidR="0073763C" w:rsidRPr="0073763C">
        <w:rPr>
          <w:rFonts w:ascii="Arial" w:hAnsi="Arial" w:cs="Arial"/>
        </w:rPr>
        <w:t xml:space="preserve"> - Common experimental markers used for vascular cells either to </w:t>
      </w:r>
    </w:p>
    <w:p w14:paraId="608F6FCD" w14:textId="0F82F5DD" w:rsidR="00FA6950" w:rsidRDefault="0073763C" w:rsidP="0073763C">
      <w:pPr>
        <w:spacing w:after="0"/>
        <w:rPr>
          <w:rFonts w:ascii="Arial" w:hAnsi="Arial" w:cs="Arial"/>
        </w:rPr>
      </w:pPr>
      <w:r w:rsidRPr="0073763C">
        <w:rPr>
          <w:rFonts w:ascii="Arial" w:hAnsi="Arial" w:cs="Arial"/>
        </w:rPr>
        <w:t xml:space="preserve">identify or characterise under different environmental conditions.  </w:t>
      </w:r>
      <w:r w:rsidR="00A52946">
        <w:rPr>
          <w:rFonts w:ascii="Arial" w:hAnsi="Arial" w:cs="Arial"/>
        </w:rPr>
        <w:tab/>
      </w:r>
      <w:r w:rsidR="00A52946">
        <w:rPr>
          <w:rFonts w:ascii="Arial" w:hAnsi="Arial" w:cs="Arial"/>
        </w:rPr>
        <w:tab/>
      </w:r>
      <w:r>
        <w:rPr>
          <w:rFonts w:ascii="Arial" w:hAnsi="Arial" w:cs="Arial"/>
        </w:rPr>
        <w:t xml:space="preserve">         </w:t>
      </w:r>
      <w:r>
        <w:rPr>
          <w:rFonts w:ascii="Arial" w:hAnsi="Arial" w:cs="Arial"/>
        </w:rPr>
        <w:tab/>
      </w:r>
      <w:r w:rsidR="006F3FC7">
        <w:rPr>
          <w:rFonts w:ascii="Arial" w:hAnsi="Arial" w:cs="Arial"/>
        </w:rPr>
        <w:t>6</w:t>
      </w:r>
      <w:r w:rsidR="00810460">
        <w:rPr>
          <w:rFonts w:ascii="Arial" w:hAnsi="Arial" w:cs="Arial"/>
        </w:rPr>
        <w:t>6</w:t>
      </w:r>
    </w:p>
    <w:p w14:paraId="662E2635" w14:textId="77777777" w:rsidR="0073763C" w:rsidRDefault="0073763C" w:rsidP="0073763C">
      <w:pPr>
        <w:spacing w:after="0"/>
        <w:rPr>
          <w:rFonts w:ascii="Arial" w:hAnsi="Arial" w:cs="Arial"/>
        </w:rPr>
      </w:pPr>
    </w:p>
    <w:p w14:paraId="176150EA" w14:textId="3144DE9B" w:rsidR="00CA54DF" w:rsidRDefault="00145C91" w:rsidP="00CA54DF">
      <w:pPr>
        <w:spacing w:after="0"/>
        <w:rPr>
          <w:rFonts w:ascii="Arial" w:hAnsi="Arial" w:cs="Arial"/>
        </w:rPr>
      </w:pPr>
      <w:r>
        <w:rPr>
          <w:rFonts w:ascii="Arial" w:hAnsi="Arial" w:cs="Arial"/>
        </w:rPr>
        <w:t>Table 4.1 -</w:t>
      </w:r>
      <w:r w:rsidR="00CA54DF" w:rsidRPr="00CA54DF">
        <w:rPr>
          <w:rFonts w:ascii="Arial" w:hAnsi="Arial" w:cs="Arial"/>
        </w:rPr>
        <w:t xml:space="preserve"> Constituents of the 1x </w:t>
      </w:r>
      <w:r w:rsidR="00772DCF">
        <w:rPr>
          <w:rFonts w:ascii="Arial" w:hAnsi="Arial" w:cs="Arial"/>
        </w:rPr>
        <w:t>intermediate</w:t>
      </w:r>
      <w:r w:rsidR="00CA54DF" w:rsidRPr="00CA54DF">
        <w:rPr>
          <w:rFonts w:ascii="Arial" w:hAnsi="Arial" w:cs="Arial"/>
        </w:rPr>
        <w:t xml:space="preserve"> M199 </w:t>
      </w:r>
      <w:r w:rsidR="00772DCF">
        <w:rPr>
          <w:rFonts w:ascii="Arial" w:hAnsi="Arial" w:cs="Arial"/>
        </w:rPr>
        <w:t xml:space="preserve">medium </w:t>
      </w:r>
      <w:r w:rsidR="00CA54DF" w:rsidRPr="00CA54DF">
        <w:rPr>
          <w:rFonts w:ascii="Arial" w:hAnsi="Arial" w:cs="Arial"/>
        </w:rPr>
        <w:t xml:space="preserve">used for HUVEC </w:t>
      </w:r>
    </w:p>
    <w:p w14:paraId="0199D4E6" w14:textId="6AE35483" w:rsidR="003200C3" w:rsidRDefault="00CA54DF" w:rsidP="00CA54DF">
      <w:pPr>
        <w:spacing w:after="0"/>
        <w:rPr>
          <w:rFonts w:ascii="Arial" w:hAnsi="Arial" w:cs="Arial"/>
        </w:rPr>
      </w:pPr>
      <w:r w:rsidRPr="00CA54DF">
        <w:rPr>
          <w:rFonts w:ascii="Arial" w:hAnsi="Arial" w:cs="Arial"/>
        </w:rPr>
        <w:t>and HUASMC culture.</w:t>
      </w:r>
      <w:r w:rsidR="00A52946">
        <w:rPr>
          <w:rFonts w:ascii="Arial" w:hAnsi="Arial" w:cs="Arial"/>
        </w:rPr>
        <w:tab/>
      </w:r>
      <w:r w:rsidR="00A52946">
        <w:rPr>
          <w:rFonts w:ascii="Arial" w:hAnsi="Arial" w:cs="Arial"/>
        </w:rPr>
        <w:tab/>
      </w:r>
      <w:r w:rsidR="00B6292B">
        <w:rPr>
          <w:rFonts w:ascii="Arial" w:hAnsi="Arial" w:cs="Arial"/>
        </w:rPr>
        <w:t xml:space="preserve">         </w:t>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sidR="00100FDE">
        <w:rPr>
          <w:rFonts w:ascii="Arial" w:hAnsi="Arial" w:cs="Arial"/>
        </w:rPr>
        <w:t>8</w:t>
      </w:r>
      <w:r w:rsidR="00B00F04">
        <w:rPr>
          <w:rFonts w:ascii="Arial" w:hAnsi="Arial" w:cs="Arial"/>
        </w:rPr>
        <w:t>4</w:t>
      </w:r>
    </w:p>
    <w:p w14:paraId="270DE996" w14:textId="77777777" w:rsidR="00F45CD5" w:rsidRDefault="00F45CD5" w:rsidP="00CA54DF">
      <w:pPr>
        <w:spacing w:after="0"/>
        <w:rPr>
          <w:rFonts w:ascii="Arial" w:hAnsi="Arial" w:cs="Arial"/>
        </w:rPr>
      </w:pPr>
    </w:p>
    <w:p w14:paraId="4470DE45" w14:textId="7130BBDD" w:rsidR="00932FB4" w:rsidRDefault="00145C91" w:rsidP="00932FB4">
      <w:pPr>
        <w:spacing w:after="0"/>
        <w:rPr>
          <w:rFonts w:ascii="Arial" w:hAnsi="Arial" w:cs="Arial"/>
        </w:rPr>
      </w:pPr>
      <w:r>
        <w:rPr>
          <w:rFonts w:ascii="Arial" w:hAnsi="Arial" w:cs="Arial"/>
        </w:rPr>
        <w:t>Table 6.1 -</w:t>
      </w:r>
      <w:r w:rsidR="00932FB4" w:rsidRPr="00932FB4">
        <w:rPr>
          <w:rFonts w:ascii="Arial" w:hAnsi="Arial" w:cs="Arial"/>
        </w:rPr>
        <w:t xml:space="preserve"> The combinations used for conditioned medium experiments. </w:t>
      </w:r>
    </w:p>
    <w:p w14:paraId="5AE2F648" w14:textId="58666EB5" w:rsidR="00B95087" w:rsidRDefault="00932FB4" w:rsidP="00932FB4">
      <w:pPr>
        <w:spacing w:after="0"/>
        <w:rPr>
          <w:rFonts w:ascii="Arial" w:hAnsi="Arial" w:cs="Arial"/>
        </w:rPr>
      </w:pPr>
      <w:r w:rsidRPr="00932FB4">
        <w:rPr>
          <w:rFonts w:ascii="Arial" w:hAnsi="Arial" w:cs="Arial"/>
        </w:rPr>
        <w:t>Transfer between the same cell types were used as a control for comparative purposes.</w:t>
      </w:r>
      <w:r w:rsidR="00A52946" w:rsidRPr="00594075">
        <w:rPr>
          <w:rFonts w:ascii="Arial" w:hAnsi="Arial" w:cs="Arial"/>
        </w:rPr>
        <w:tab/>
      </w:r>
      <w:r w:rsidR="00A52946" w:rsidRPr="00594075">
        <w:rPr>
          <w:rFonts w:ascii="Arial" w:hAnsi="Arial" w:cs="Arial"/>
        </w:rPr>
        <w:tab/>
      </w:r>
      <w:r w:rsidR="00A52946" w:rsidRPr="00594075">
        <w:rPr>
          <w:rFonts w:ascii="Arial" w:hAnsi="Arial" w:cs="Arial"/>
        </w:rPr>
        <w:tab/>
      </w:r>
      <w:r w:rsidR="00A52946" w:rsidRPr="00594075">
        <w:rPr>
          <w:rFonts w:ascii="Arial" w:hAnsi="Arial" w:cs="Arial"/>
        </w:rPr>
        <w:tab/>
      </w:r>
      <w:r w:rsidR="00A52946" w:rsidRPr="00594075">
        <w:rPr>
          <w:rFonts w:ascii="Arial" w:hAnsi="Arial" w:cs="Arial"/>
        </w:rPr>
        <w:tab/>
      </w:r>
      <w:r w:rsidR="00A52946" w:rsidRPr="00594075">
        <w:rPr>
          <w:rFonts w:ascii="Arial" w:hAnsi="Arial" w:cs="Arial"/>
        </w:rPr>
        <w:tab/>
      </w:r>
      <w:r w:rsidR="00A52946" w:rsidRPr="00594075">
        <w:rPr>
          <w:rFonts w:ascii="Arial" w:hAnsi="Arial" w:cs="Arial"/>
        </w:rPr>
        <w:tab/>
      </w:r>
      <w:r w:rsidR="00A52946" w:rsidRPr="00594075">
        <w:rPr>
          <w:rFonts w:ascii="Arial" w:hAnsi="Arial" w:cs="Arial"/>
        </w:rPr>
        <w:tab/>
        <w:t xml:space="preserve">        </w:t>
      </w:r>
      <w:r>
        <w:rPr>
          <w:rFonts w:ascii="Arial" w:hAnsi="Arial" w:cs="Arial"/>
        </w:rPr>
        <w:tab/>
      </w:r>
      <w:r w:rsidR="00B6292B" w:rsidRPr="00594075">
        <w:rPr>
          <w:rFonts w:ascii="Arial" w:hAnsi="Arial" w:cs="Arial"/>
        </w:rPr>
        <w:t xml:space="preserve"> </w:t>
      </w:r>
      <w:r>
        <w:rPr>
          <w:rFonts w:ascii="Arial" w:hAnsi="Arial" w:cs="Arial"/>
        </w:rPr>
        <w:t xml:space="preserve">        </w:t>
      </w:r>
      <w:r w:rsidR="00A52946" w:rsidRPr="00594075">
        <w:rPr>
          <w:rFonts w:ascii="Arial" w:hAnsi="Arial" w:cs="Arial"/>
        </w:rPr>
        <w:t>1</w:t>
      </w:r>
      <w:r w:rsidR="006F3FC7">
        <w:rPr>
          <w:rFonts w:ascii="Arial" w:hAnsi="Arial" w:cs="Arial"/>
        </w:rPr>
        <w:t>4</w:t>
      </w:r>
      <w:r w:rsidR="00D4728D">
        <w:rPr>
          <w:rFonts w:ascii="Arial" w:hAnsi="Arial" w:cs="Arial"/>
        </w:rPr>
        <w:t>3</w:t>
      </w:r>
    </w:p>
    <w:p w14:paraId="6005F8AC" w14:textId="77777777" w:rsidR="00932FB4" w:rsidRPr="00594075" w:rsidRDefault="00932FB4" w:rsidP="00932FB4">
      <w:pPr>
        <w:spacing w:after="0"/>
        <w:rPr>
          <w:rFonts w:ascii="Arial" w:hAnsi="Arial" w:cs="Arial"/>
        </w:rPr>
      </w:pPr>
    </w:p>
    <w:p w14:paraId="7C7550FA" w14:textId="306174D9" w:rsidR="00E71526" w:rsidRDefault="00145C91" w:rsidP="00594075">
      <w:pPr>
        <w:spacing w:after="0"/>
        <w:rPr>
          <w:rFonts w:ascii="Arial" w:hAnsi="Arial" w:cs="Arial"/>
        </w:rPr>
      </w:pPr>
      <w:r>
        <w:rPr>
          <w:rFonts w:ascii="Arial" w:hAnsi="Arial" w:cs="Arial"/>
        </w:rPr>
        <w:t>Table 7.1 -</w:t>
      </w:r>
      <w:r w:rsidR="00E71526" w:rsidRPr="00E71526">
        <w:rPr>
          <w:rFonts w:ascii="Arial" w:hAnsi="Arial" w:cs="Arial"/>
        </w:rPr>
        <w:t xml:space="preserve"> Comparison of the advantages/disadvantages of western blot, </w:t>
      </w:r>
    </w:p>
    <w:p w14:paraId="6979A299" w14:textId="01472BA3" w:rsidR="00E61405" w:rsidRDefault="00E71526" w:rsidP="00594075">
      <w:pPr>
        <w:spacing w:after="0"/>
        <w:rPr>
          <w:rFonts w:ascii="Arial" w:hAnsi="Arial" w:cs="Arial"/>
        </w:rPr>
      </w:pPr>
      <w:r w:rsidRPr="00E71526">
        <w:rPr>
          <w:rFonts w:ascii="Arial" w:hAnsi="Arial" w:cs="Arial"/>
        </w:rPr>
        <w:t>confocal microscopy and flow cytometry.</w:t>
      </w:r>
      <w:r w:rsidR="00594075">
        <w:rPr>
          <w:rFonts w:ascii="Arial" w:hAnsi="Arial" w:cs="Arial"/>
        </w:rPr>
        <w:tab/>
      </w:r>
      <w:r w:rsidR="00594075">
        <w:rPr>
          <w:rFonts w:ascii="Arial" w:hAnsi="Arial" w:cs="Arial"/>
        </w:rPr>
        <w:tab/>
      </w:r>
      <w:r w:rsidR="00594075">
        <w:rPr>
          <w:rFonts w:ascii="Arial" w:hAnsi="Arial" w:cs="Arial"/>
        </w:rPr>
        <w:tab/>
      </w:r>
      <w:r w:rsidR="00594075">
        <w:rPr>
          <w:rFonts w:ascii="Arial" w:hAnsi="Arial" w:cs="Arial"/>
        </w:rPr>
        <w:tab/>
      </w:r>
      <w:r w:rsidR="00594075">
        <w:rPr>
          <w:rFonts w:ascii="Arial" w:hAnsi="Arial" w:cs="Arial"/>
        </w:rPr>
        <w:tab/>
        <w:t xml:space="preserve">         </w:t>
      </w:r>
      <w:r w:rsidR="006F3FC7">
        <w:rPr>
          <w:rFonts w:ascii="Arial" w:hAnsi="Arial" w:cs="Arial"/>
        </w:rPr>
        <w:t>1</w:t>
      </w:r>
      <w:r w:rsidR="003A7D58">
        <w:rPr>
          <w:rFonts w:ascii="Arial" w:hAnsi="Arial" w:cs="Arial"/>
        </w:rPr>
        <w:t>7</w:t>
      </w:r>
      <w:r w:rsidR="00D4728D">
        <w:rPr>
          <w:rFonts w:ascii="Arial" w:hAnsi="Arial" w:cs="Arial"/>
        </w:rPr>
        <w:t>1</w:t>
      </w:r>
    </w:p>
    <w:p w14:paraId="5C21CAB4" w14:textId="77777777" w:rsidR="00E71526" w:rsidRPr="00594075" w:rsidRDefault="00E71526" w:rsidP="00594075">
      <w:pPr>
        <w:spacing w:after="0"/>
        <w:rPr>
          <w:rFonts w:ascii="Arial" w:hAnsi="Arial" w:cs="Arial"/>
        </w:rPr>
      </w:pPr>
    </w:p>
    <w:p w14:paraId="5CEDB842" w14:textId="2ED273C8" w:rsidR="00E71526" w:rsidRDefault="00145C91" w:rsidP="00E71526">
      <w:pPr>
        <w:spacing w:after="0"/>
        <w:rPr>
          <w:rFonts w:ascii="Arial" w:hAnsi="Arial" w:cs="Arial"/>
        </w:rPr>
      </w:pPr>
      <w:r>
        <w:rPr>
          <w:rFonts w:ascii="Arial" w:hAnsi="Arial" w:cs="Arial"/>
        </w:rPr>
        <w:t>Table 7.2 -</w:t>
      </w:r>
      <w:r w:rsidR="00E71526" w:rsidRPr="00E71526">
        <w:rPr>
          <w:rFonts w:ascii="Arial" w:hAnsi="Arial" w:cs="Arial"/>
        </w:rPr>
        <w:t xml:space="preserve"> Constituents of the 2x non-reducing </w:t>
      </w:r>
      <w:proofErr w:type="spellStart"/>
      <w:r w:rsidR="00E71526" w:rsidRPr="00E71526">
        <w:rPr>
          <w:rFonts w:ascii="Arial" w:hAnsi="Arial" w:cs="Arial"/>
        </w:rPr>
        <w:t>Laemmli</w:t>
      </w:r>
      <w:proofErr w:type="spellEnd"/>
      <w:r w:rsidR="00E71526" w:rsidRPr="00E71526">
        <w:rPr>
          <w:rFonts w:ascii="Arial" w:hAnsi="Arial" w:cs="Arial"/>
        </w:rPr>
        <w:t xml:space="preserve"> buffer used for </w:t>
      </w:r>
    </w:p>
    <w:p w14:paraId="43DCE598" w14:textId="19B649FA" w:rsidR="00E61405" w:rsidRDefault="00E71526" w:rsidP="00E71526">
      <w:pPr>
        <w:spacing w:after="0"/>
        <w:rPr>
          <w:rFonts w:ascii="Arial" w:hAnsi="Arial" w:cs="Arial"/>
        </w:rPr>
      </w:pPr>
      <w:r w:rsidRPr="00E71526">
        <w:rPr>
          <w:rFonts w:ascii="Arial" w:hAnsi="Arial" w:cs="Arial"/>
        </w:rPr>
        <w:t>western blot sample preparation.</w:t>
      </w:r>
      <w:r w:rsidR="00594075">
        <w:rPr>
          <w:rFonts w:ascii="Arial" w:hAnsi="Arial" w:cs="Arial"/>
        </w:rPr>
        <w:tab/>
      </w:r>
      <w:r w:rsidR="00594075">
        <w:rPr>
          <w:rFonts w:ascii="Arial" w:hAnsi="Arial" w:cs="Arial"/>
        </w:rPr>
        <w:tab/>
        <w:t xml:space="preserve">         </w:t>
      </w:r>
      <w:r>
        <w:rPr>
          <w:rFonts w:ascii="Arial" w:hAnsi="Arial" w:cs="Arial"/>
        </w:rPr>
        <w:tab/>
      </w:r>
      <w:r>
        <w:rPr>
          <w:rFonts w:ascii="Arial" w:hAnsi="Arial" w:cs="Arial"/>
        </w:rPr>
        <w:tab/>
      </w:r>
      <w:r>
        <w:rPr>
          <w:rFonts w:ascii="Arial" w:hAnsi="Arial" w:cs="Arial"/>
        </w:rPr>
        <w:tab/>
      </w:r>
      <w:r>
        <w:rPr>
          <w:rFonts w:ascii="Arial" w:hAnsi="Arial" w:cs="Arial"/>
        </w:rPr>
        <w:tab/>
        <w:t xml:space="preserve">         </w:t>
      </w:r>
      <w:r w:rsidR="006F3FC7">
        <w:rPr>
          <w:rFonts w:ascii="Arial" w:hAnsi="Arial" w:cs="Arial"/>
        </w:rPr>
        <w:t>17</w:t>
      </w:r>
      <w:r w:rsidR="00D4728D">
        <w:rPr>
          <w:rFonts w:ascii="Arial" w:hAnsi="Arial" w:cs="Arial"/>
        </w:rPr>
        <w:t>3</w:t>
      </w:r>
    </w:p>
    <w:p w14:paraId="176A3F46" w14:textId="77777777" w:rsidR="00E71526" w:rsidRPr="00594075" w:rsidRDefault="00E71526" w:rsidP="00E71526">
      <w:pPr>
        <w:spacing w:after="0"/>
        <w:rPr>
          <w:rFonts w:ascii="Arial" w:hAnsi="Arial" w:cs="Arial"/>
        </w:rPr>
      </w:pPr>
    </w:p>
    <w:p w14:paraId="378978E2" w14:textId="2DE026B0" w:rsidR="00E61405" w:rsidRPr="00594075" w:rsidRDefault="00145C91" w:rsidP="00E61405">
      <w:pPr>
        <w:jc w:val="both"/>
        <w:rPr>
          <w:rFonts w:ascii="Arial" w:hAnsi="Arial" w:cs="Arial"/>
        </w:rPr>
      </w:pPr>
      <w:r>
        <w:rPr>
          <w:rFonts w:ascii="Arial" w:hAnsi="Arial" w:cs="Arial"/>
        </w:rPr>
        <w:t>Table 7.3 -</w:t>
      </w:r>
      <w:r w:rsidR="00E71526" w:rsidRPr="00E71526">
        <w:rPr>
          <w:rFonts w:ascii="Arial" w:hAnsi="Arial" w:cs="Arial"/>
        </w:rPr>
        <w:t xml:space="preserve"> The recipes of the polyacrylamide gels used.</w:t>
      </w:r>
      <w:r w:rsidR="00E71526">
        <w:rPr>
          <w:rFonts w:ascii="Arial" w:hAnsi="Arial" w:cs="Arial"/>
        </w:rPr>
        <w:tab/>
      </w:r>
      <w:r w:rsidR="00E71526">
        <w:rPr>
          <w:rFonts w:ascii="Arial" w:hAnsi="Arial" w:cs="Arial"/>
        </w:rPr>
        <w:tab/>
      </w:r>
      <w:r w:rsidR="00E71526">
        <w:rPr>
          <w:rFonts w:ascii="Arial" w:hAnsi="Arial" w:cs="Arial"/>
        </w:rPr>
        <w:tab/>
        <w:t xml:space="preserve">         </w:t>
      </w:r>
      <w:r w:rsidR="006F3FC7">
        <w:rPr>
          <w:rFonts w:ascii="Arial" w:hAnsi="Arial" w:cs="Arial"/>
        </w:rPr>
        <w:t>17</w:t>
      </w:r>
      <w:r w:rsidR="00D4728D">
        <w:rPr>
          <w:rFonts w:ascii="Arial" w:hAnsi="Arial" w:cs="Arial"/>
        </w:rPr>
        <w:t>6</w:t>
      </w:r>
    </w:p>
    <w:p w14:paraId="5EEACACF" w14:textId="00B34A92" w:rsidR="00E71526" w:rsidRDefault="00145C91" w:rsidP="00E71526">
      <w:pPr>
        <w:spacing w:after="0"/>
        <w:jc w:val="both"/>
        <w:rPr>
          <w:rFonts w:ascii="Arial" w:hAnsi="Arial" w:cs="Arial"/>
        </w:rPr>
      </w:pPr>
      <w:r>
        <w:rPr>
          <w:rFonts w:ascii="Arial" w:hAnsi="Arial" w:cs="Arial"/>
        </w:rPr>
        <w:t>Table 7.4 -</w:t>
      </w:r>
      <w:r w:rsidR="00E71526" w:rsidRPr="00E71526">
        <w:rPr>
          <w:rFonts w:ascii="Arial" w:hAnsi="Arial" w:cs="Arial"/>
        </w:rPr>
        <w:t xml:space="preserve"> The recipes of the running and transfer buffers used for SDS-</w:t>
      </w:r>
    </w:p>
    <w:p w14:paraId="3813A1BA" w14:textId="21DA3959" w:rsidR="00E61405" w:rsidRDefault="00E71526" w:rsidP="00E71526">
      <w:pPr>
        <w:spacing w:after="0"/>
        <w:jc w:val="both"/>
        <w:rPr>
          <w:rFonts w:ascii="Arial" w:hAnsi="Arial" w:cs="Arial"/>
        </w:rPr>
      </w:pPr>
      <w:r w:rsidRPr="00E71526">
        <w:rPr>
          <w:rFonts w:ascii="Arial" w:hAnsi="Arial" w:cs="Arial"/>
        </w:rPr>
        <w:t>PAGE.</w:t>
      </w:r>
      <w:r>
        <w:rPr>
          <w:rFonts w:ascii="Arial" w:hAnsi="Arial" w:cs="Arial"/>
        </w:rPr>
        <w:tab/>
      </w:r>
      <w:r>
        <w:rPr>
          <w:rFonts w:ascii="Arial" w:hAnsi="Arial" w:cs="Arial"/>
        </w:rPr>
        <w:tab/>
        <w:t xml:space="preserve">         </w:t>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t xml:space="preserve">         </w:t>
      </w:r>
      <w:r w:rsidR="006F3FC7">
        <w:rPr>
          <w:rFonts w:ascii="Arial" w:hAnsi="Arial" w:cs="Arial"/>
        </w:rPr>
        <w:t>17</w:t>
      </w:r>
      <w:r w:rsidR="00D4728D">
        <w:rPr>
          <w:rFonts w:ascii="Arial" w:hAnsi="Arial" w:cs="Arial"/>
        </w:rPr>
        <w:t>6</w:t>
      </w:r>
    </w:p>
    <w:p w14:paraId="2D2D1683" w14:textId="77777777" w:rsidR="0083508D" w:rsidRDefault="0083508D" w:rsidP="00E71526">
      <w:pPr>
        <w:spacing w:after="0"/>
        <w:jc w:val="both"/>
        <w:rPr>
          <w:rFonts w:ascii="Arial" w:hAnsi="Arial" w:cs="Arial"/>
        </w:rPr>
      </w:pPr>
    </w:p>
    <w:p w14:paraId="35C5754F" w14:textId="361E5983" w:rsidR="0083508D" w:rsidRPr="0083508D" w:rsidRDefault="00145C91" w:rsidP="0083508D">
      <w:pPr>
        <w:spacing w:after="0"/>
        <w:jc w:val="both"/>
        <w:rPr>
          <w:rFonts w:ascii="Arial" w:hAnsi="Arial" w:cs="Arial"/>
        </w:rPr>
      </w:pPr>
      <w:r>
        <w:rPr>
          <w:rFonts w:ascii="Arial" w:hAnsi="Arial" w:cs="Arial"/>
        </w:rPr>
        <w:t>Table 7.5 -</w:t>
      </w:r>
      <w:r w:rsidR="0083508D" w:rsidRPr="0083508D">
        <w:rPr>
          <w:rFonts w:ascii="Arial" w:hAnsi="Arial" w:cs="Arial"/>
        </w:rPr>
        <w:t xml:space="preserve"> Protein concentration calculated for each sample, with </w:t>
      </w:r>
    </w:p>
    <w:p w14:paraId="1E2C943B" w14:textId="67C3B1CA" w:rsidR="0083508D" w:rsidRPr="0083508D" w:rsidRDefault="0083508D" w:rsidP="0083508D">
      <w:pPr>
        <w:spacing w:after="0"/>
        <w:jc w:val="both"/>
        <w:rPr>
          <w:rFonts w:ascii="Arial" w:hAnsi="Arial" w:cs="Arial"/>
        </w:rPr>
      </w:pPr>
      <w:r w:rsidRPr="0083508D">
        <w:rPr>
          <w:rFonts w:ascii="Arial" w:hAnsi="Arial" w:cs="Arial"/>
        </w:rPr>
        <w:t xml:space="preserve">respective volumes required to carry out SDS-PAGE. </w:t>
      </w:r>
      <w:r w:rsidRPr="0083508D">
        <w:rPr>
          <w:rFonts w:ascii="Arial" w:hAnsi="Arial" w:cs="Arial"/>
        </w:rPr>
        <w:tab/>
      </w:r>
      <w:r w:rsidRPr="0083508D">
        <w:rPr>
          <w:rFonts w:ascii="Arial" w:hAnsi="Arial" w:cs="Arial"/>
        </w:rPr>
        <w:tab/>
      </w:r>
      <w:r w:rsidRPr="0083508D">
        <w:rPr>
          <w:rFonts w:ascii="Arial" w:hAnsi="Arial" w:cs="Arial"/>
        </w:rPr>
        <w:tab/>
        <w:t xml:space="preserve">         </w:t>
      </w:r>
      <w:r w:rsidR="006F3FC7">
        <w:rPr>
          <w:rFonts w:ascii="Arial" w:hAnsi="Arial" w:cs="Arial"/>
        </w:rPr>
        <w:t>1</w:t>
      </w:r>
      <w:r w:rsidR="00D4728D">
        <w:rPr>
          <w:rFonts w:ascii="Arial" w:hAnsi="Arial" w:cs="Arial"/>
        </w:rPr>
        <w:t>80</w:t>
      </w:r>
    </w:p>
    <w:p w14:paraId="4C5CC634" w14:textId="77777777" w:rsidR="0083508D" w:rsidRPr="00594075" w:rsidRDefault="0083508D" w:rsidP="00E71526">
      <w:pPr>
        <w:spacing w:after="0"/>
        <w:jc w:val="both"/>
        <w:rPr>
          <w:rFonts w:ascii="Arial" w:hAnsi="Arial" w:cs="Arial"/>
        </w:rPr>
      </w:pPr>
    </w:p>
    <w:p w14:paraId="791BBC4C" w14:textId="77777777" w:rsidR="00E61405" w:rsidRPr="006A3D65" w:rsidRDefault="00E61405" w:rsidP="00E61405">
      <w:pPr>
        <w:jc w:val="both"/>
        <w:rPr>
          <w:rFonts w:ascii="Arial" w:hAnsi="Arial" w:cs="Arial"/>
          <w:i/>
        </w:rPr>
      </w:pPr>
    </w:p>
    <w:p w14:paraId="40848906" w14:textId="77777777" w:rsidR="00E61405" w:rsidRPr="006A3D65" w:rsidRDefault="00E61405" w:rsidP="00E61405">
      <w:pPr>
        <w:rPr>
          <w:rFonts w:ascii="Arial" w:hAnsi="Arial" w:cs="Arial"/>
          <w:i/>
        </w:rPr>
      </w:pPr>
    </w:p>
    <w:p w14:paraId="786C2FFB" w14:textId="77777777" w:rsidR="00E61405" w:rsidRPr="003200C3" w:rsidRDefault="00E61405" w:rsidP="003200C3">
      <w:pPr>
        <w:rPr>
          <w:rFonts w:ascii="Arial" w:hAnsi="Arial" w:cs="Arial"/>
        </w:rPr>
      </w:pPr>
    </w:p>
    <w:p w14:paraId="33CC7AA4" w14:textId="77777777" w:rsidR="003200C3" w:rsidRDefault="003200C3" w:rsidP="00FA6950">
      <w:pPr>
        <w:rPr>
          <w:rFonts w:ascii="Arial" w:hAnsi="Arial" w:cs="Arial"/>
        </w:rPr>
      </w:pPr>
    </w:p>
    <w:p w14:paraId="76A37527" w14:textId="77777777" w:rsidR="00FA6950" w:rsidRDefault="00FA6950" w:rsidP="00FA6950">
      <w:pPr>
        <w:rPr>
          <w:rFonts w:ascii="Arial" w:hAnsi="Arial" w:cs="Arial"/>
        </w:rPr>
      </w:pPr>
    </w:p>
    <w:p w14:paraId="03918308" w14:textId="77777777" w:rsidR="00DB6007" w:rsidRDefault="00DB6007" w:rsidP="00FC7122">
      <w:pPr>
        <w:rPr>
          <w:rFonts w:ascii="Arial" w:hAnsi="Arial" w:cs="Arial"/>
          <w:b/>
          <w:sz w:val="36"/>
          <w:szCs w:val="40"/>
        </w:rPr>
      </w:pPr>
    </w:p>
    <w:p w14:paraId="36EEA137" w14:textId="77777777" w:rsidR="00A674EF" w:rsidRPr="00612341" w:rsidRDefault="00A674EF" w:rsidP="00FC7122">
      <w:pPr>
        <w:rPr>
          <w:rFonts w:ascii="Arial" w:hAnsi="Arial" w:cs="Arial"/>
          <w:b/>
          <w:sz w:val="36"/>
          <w:szCs w:val="40"/>
        </w:rPr>
      </w:pPr>
    </w:p>
    <w:p w14:paraId="3AC12A16" w14:textId="6F496997" w:rsidR="00612341" w:rsidRDefault="00100FDE" w:rsidP="00FC7122">
      <w:pPr>
        <w:rPr>
          <w:rFonts w:ascii="Arial" w:hAnsi="Arial" w:cs="Arial"/>
          <w:b/>
          <w:sz w:val="36"/>
          <w:szCs w:val="40"/>
        </w:rPr>
      </w:pPr>
      <w:r>
        <w:rPr>
          <w:rFonts w:ascii="Arial" w:hAnsi="Arial" w:cs="Arial"/>
          <w:b/>
          <w:sz w:val="36"/>
          <w:szCs w:val="40"/>
        </w:rPr>
        <w:lastRenderedPageBreak/>
        <w:t>ABBREVIATIONS</w:t>
      </w:r>
    </w:p>
    <w:p w14:paraId="6770316A" w14:textId="77777777" w:rsidR="00474EEC" w:rsidRPr="00612341" w:rsidRDefault="00474EEC" w:rsidP="00FC7122">
      <w:pPr>
        <w:rPr>
          <w:rFonts w:ascii="Arial" w:hAnsi="Arial" w:cs="Arial"/>
          <w:b/>
          <w:sz w:val="36"/>
          <w:szCs w:val="40"/>
        </w:rPr>
      </w:pPr>
    </w:p>
    <w:p w14:paraId="75701408" w14:textId="17AD4507" w:rsidR="00FB66F8" w:rsidRPr="00100FDE" w:rsidRDefault="00FB66F8" w:rsidP="00FC7122">
      <w:pPr>
        <w:rPr>
          <w:rFonts w:ascii="Arial" w:hAnsi="Arial" w:cs="Arial"/>
          <w:sz w:val="20"/>
          <w:szCs w:val="20"/>
        </w:rPr>
      </w:pPr>
      <w:r w:rsidRPr="00100FDE">
        <w:rPr>
          <w:rFonts w:ascii="Arial" w:hAnsi="Arial" w:cs="Arial"/>
          <w:sz w:val="20"/>
          <w:szCs w:val="20"/>
        </w:rPr>
        <w:t>α-SMA</w:t>
      </w:r>
      <w:r w:rsidRPr="00100FDE">
        <w:rPr>
          <w:rFonts w:ascii="Arial" w:hAnsi="Arial" w:cs="Arial"/>
          <w:sz w:val="20"/>
          <w:szCs w:val="20"/>
        </w:rPr>
        <w:tab/>
      </w:r>
      <w:r w:rsidRPr="00100FDE">
        <w:rPr>
          <w:rFonts w:ascii="Arial" w:hAnsi="Arial" w:cs="Arial"/>
          <w:sz w:val="20"/>
          <w:szCs w:val="20"/>
        </w:rPr>
        <w:tab/>
        <w:t>Alpha Smooth Muscle Actin</w:t>
      </w:r>
    </w:p>
    <w:p w14:paraId="7BC70D9A" w14:textId="0DDC8FCE" w:rsidR="00FB66F8" w:rsidRPr="00100FDE" w:rsidRDefault="00FB66F8" w:rsidP="00FC7122">
      <w:pPr>
        <w:rPr>
          <w:rFonts w:ascii="Arial" w:hAnsi="Arial" w:cs="Arial"/>
          <w:sz w:val="20"/>
          <w:szCs w:val="20"/>
        </w:rPr>
      </w:pPr>
      <w:r w:rsidRPr="00100FDE">
        <w:rPr>
          <w:rFonts w:ascii="Arial" w:hAnsi="Arial" w:cs="Arial"/>
          <w:sz w:val="20"/>
          <w:szCs w:val="20"/>
        </w:rPr>
        <w:t>APS</w:t>
      </w:r>
      <w:r w:rsidRPr="00100FDE">
        <w:rPr>
          <w:rFonts w:ascii="Arial" w:hAnsi="Arial" w:cs="Arial"/>
          <w:sz w:val="20"/>
          <w:szCs w:val="20"/>
        </w:rPr>
        <w:tab/>
      </w:r>
      <w:r w:rsidRPr="00100FDE">
        <w:rPr>
          <w:rFonts w:ascii="Arial" w:hAnsi="Arial" w:cs="Arial"/>
          <w:sz w:val="20"/>
          <w:szCs w:val="20"/>
        </w:rPr>
        <w:tab/>
        <w:t xml:space="preserve">Ammonium </w:t>
      </w:r>
      <w:proofErr w:type="spellStart"/>
      <w:r w:rsidRPr="00100FDE">
        <w:rPr>
          <w:rFonts w:ascii="Arial" w:hAnsi="Arial" w:cs="Arial"/>
          <w:sz w:val="20"/>
          <w:szCs w:val="20"/>
        </w:rPr>
        <w:t>Persulphate</w:t>
      </w:r>
      <w:proofErr w:type="spellEnd"/>
    </w:p>
    <w:p w14:paraId="5A975CE3" w14:textId="445ECA60" w:rsidR="00FB66F8" w:rsidRPr="00100FDE" w:rsidRDefault="00FB66F8" w:rsidP="00FC7122">
      <w:pPr>
        <w:rPr>
          <w:rFonts w:ascii="Arial" w:hAnsi="Arial" w:cs="Arial"/>
          <w:sz w:val="20"/>
          <w:szCs w:val="20"/>
        </w:rPr>
      </w:pPr>
      <w:r w:rsidRPr="00100FDE">
        <w:rPr>
          <w:rFonts w:ascii="Arial" w:hAnsi="Arial" w:cs="Arial"/>
          <w:sz w:val="20"/>
          <w:szCs w:val="20"/>
        </w:rPr>
        <w:t>BCA</w:t>
      </w:r>
      <w:r w:rsidRPr="00100FDE">
        <w:rPr>
          <w:rFonts w:ascii="Arial" w:hAnsi="Arial" w:cs="Arial"/>
          <w:sz w:val="20"/>
          <w:szCs w:val="20"/>
        </w:rPr>
        <w:tab/>
      </w:r>
      <w:r w:rsidRPr="00100FDE">
        <w:rPr>
          <w:rFonts w:ascii="Arial" w:hAnsi="Arial" w:cs="Arial"/>
          <w:sz w:val="20"/>
          <w:szCs w:val="20"/>
        </w:rPr>
        <w:tab/>
      </w:r>
      <w:r w:rsidR="00100FDE" w:rsidRPr="00100FDE">
        <w:rPr>
          <w:rFonts w:ascii="Arial" w:hAnsi="Arial" w:cs="Arial"/>
          <w:color w:val="222222"/>
          <w:sz w:val="20"/>
          <w:szCs w:val="20"/>
          <w:shd w:val="clear" w:color="auto" w:fill="FFFFFF"/>
        </w:rPr>
        <w:t>Bicinchoninic</w:t>
      </w:r>
      <w:r w:rsidRPr="00100FDE">
        <w:rPr>
          <w:rFonts w:ascii="Arial" w:hAnsi="Arial" w:cs="Arial"/>
          <w:sz w:val="20"/>
          <w:szCs w:val="20"/>
        </w:rPr>
        <w:t xml:space="preserve"> Acid</w:t>
      </w:r>
    </w:p>
    <w:p w14:paraId="4FC5AB4C" w14:textId="050AFD61" w:rsidR="00FB66F8" w:rsidRPr="00100FDE" w:rsidRDefault="00FB66F8" w:rsidP="00FC7122">
      <w:pPr>
        <w:rPr>
          <w:rFonts w:ascii="Arial" w:hAnsi="Arial" w:cs="Arial"/>
          <w:sz w:val="20"/>
          <w:szCs w:val="20"/>
        </w:rPr>
      </w:pPr>
      <w:r w:rsidRPr="00100FDE">
        <w:rPr>
          <w:rFonts w:ascii="Arial" w:hAnsi="Arial" w:cs="Arial"/>
          <w:sz w:val="20"/>
          <w:szCs w:val="20"/>
        </w:rPr>
        <w:t>BMS</w:t>
      </w:r>
      <w:r w:rsidRPr="00100FDE">
        <w:rPr>
          <w:rFonts w:ascii="Arial" w:hAnsi="Arial" w:cs="Arial"/>
          <w:sz w:val="20"/>
          <w:szCs w:val="20"/>
        </w:rPr>
        <w:tab/>
      </w:r>
      <w:r w:rsidRPr="00100FDE">
        <w:rPr>
          <w:rFonts w:ascii="Arial" w:hAnsi="Arial" w:cs="Arial"/>
          <w:sz w:val="20"/>
          <w:szCs w:val="20"/>
        </w:rPr>
        <w:tab/>
        <w:t>Bare Metal Stent</w:t>
      </w:r>
    </w:p>
    <w:p w14:paraId="12299EE7" w14:textId="20DE69FB" w:rsidR="00FB66F8" w:rsidRPr="00100FDE" w:rsidRDefault="00FB66F8" w:rsidP="00FC7122">
      <w:pPr>
        <w:rPr>
          <w:rFonts w:ascii="Arial" w:hAnsi="Arial" w:cs="Arial"/>
          <w:sz w:val="20"/>
          <w:szCs w:val="20"/>
        </w:rPr>
      </w:pPr>
      <w:r w:rsidRPr="00100FDE">
        <w:rPr>
          <w:rFonts w:ascii="Arial" w:hAnsi="Arial" w:cs="Arial"/>
          <w:sz w:val="20"/>
          <w:szCs w:val="20"/>
        </w:rPr>
        <w:t>BSA</w:t>
      </w:r>
      <w:r w:rsidRPr="00100FDE">
        <w:rPr>
          <w:rFonts w:ascii="Arial" w:hAnsi="Arial" w:cs="Arial"/>
          <w:sz w:val="20"/>
          <w:szCs w:val="20"/>
        </w:rPr>
        <w:tab/>
      </w:r>
      <w:r w:rsidRPr="00100FDE">
        <w:rPr>
          <w:rFonts w:ascii="Arial" w:hAnsi="Arial" w:cs="Arial"/>
          <w:sz w:val="20"/>
          <w:szCs w:val="20"/>
        </w:rPr>
        <w:tab/>
        <w:t>Bovine Serum Albumin</w:t>
      </w:r>
    </w:p>
    <w:p w14:paraId="667E1A0F" w14:textId="36538DFE" w:rsidR="00FB66F8" w:rsidRPr="00100FDE" w:rsidRDefault="00FB66F8" w:rsidP="00FC7122">
      <w:pPr>
        <w:rPr>
          <w:rFonts w:ascii="Arial" w:hAnsi="Arial" w:cs="Arial"/>
          <w:sz w:val="20"/>
          <w:szCs w:val="20"/>
        </w:rPr>
      </w:pPr>
      <w:r w:rsidRPr="00100FDE">
        <w:rPr>
          <w:rFonts w:ascii="Arial" w:hAnsi="Arial" w:cs="Arial"/>
          <w:sz w:val="20"/>
          <w:szCs w:val="20"/>
        </w:rPr>
        <w:t>CABG</w:t>
      </w:r>
      <w:r w:rsidRPr="00100FDE">
        <w:rPr>
          <w:rFonts w:ascii="Arial" w:hAnsi="Arial" w:cs="Arial"/>
          <w:sz w:val="20"/>
          <w:szCs w:val="20"/>
        </w:rPr>
        <w:tab/>
      </w:r>
      <w:r w:rsidRPr="00100FDE">
        <w:rPr>
          <w:rFonts w:ascii="Arial" w:hAnsi="Arial" w:cs="Arial"/>
          <w:sz w:val="20"/>
          <w:szCs w:val="20"/>
        </w:rPr>
        <w:tab/>
        <w:t>Coronary Artery Bypass Graft</w:t>
      </w:r>
    </w:p>
    <w:p w14:paraId="53113E27" w14:textId="0C01534E" w:rsidR="00FB66F8" w:rsidRPr="00100FDE" w:rsidRDefault="00FB66F8" w:rsidP="00FC7122">
      <w:pPr>
        <w:rPr>
          <w:rFonts w:ascii="Arial" w:hAnsi="Arial" w:cs="Arial"/>
          <w:sz w:val="20"/>
          <w:szCs w:val="20"/>
        </w:rPr>
      </w:pPr>
      <w:r w:rsidRPr="00100FDE">
        <w:rPr>
          <w:rFonts w:ascii="Arial" w:hAnsi="Arial" w:cs="Arial"/>
          <w:sz w:val="20"/>
          <w:szCs w:val="20"/>
        </w:rPr>
        <w:t>CD54</w:t>
      </w:r>
      <w:r w:rsidRPr="00100FDE">
        <w:rPr>
          <w:rFonts w:ascii="Arial" w:hAnsi="Arial" w:cs="Arial"/>
          <w:sz w:val="20"/>
          <w:szCs w:val="20"/>
        </w:rPr>
        <w:tab/>
      </w:r>
      <w:r w:rsidRPr="00100FDE">
        <w:rPr>
          <w:rFonts w:ascii="Arial" w:hAnsi="Arial" w:cs="Arial"/>
          <w:sz w:val="20"/>
          <w:szCs w:val="20"/>
        </w:rPr>
        <w:tab/>
        <w:t>Cluster of Differentiation 54</w:t>
      </w:r>
    </w:p>
    <w:p w14:paraId="35536AE7" w14:textId="70547AB6" w:rsidR="0016443C" w:rsidRPr="00100FDE" w:rsidRDefault="0016443C" w:rsidP="00FC7122">
      <w:pPr>
        <w:rPr>
          <w:rFonts w:ascii="Arial" w:hAnsi="Arial" w:cs="Arial"/>
          <w:sz w:val="20"/>
          <w:szCs w:val="20"/>
        </w:rPr>
      </w:pPr>
      <w:r w:rsidRPr="00100FDE">
        <w:rPr>
          <w:rFonts w:ascii="Arial" w:hAnsi="Arial" w:cs="Arial"/>
          <w:sz w:val="20"/>
          <w:szCs w:val="20"/>
        </w:rPr>
        <w:t>CVD</w:t>
      </w:r>
      <w:r w:rsidRPr="00100FDE">
        <w:rPr>
          <w:rFonts w:ascii="Arial" w:hAnsi="Arial" w:cs="Arial"/>
          <w:sz w:val="20"/>
          <w:szCs w:val="20"/>
        </w:rPr>
        <w:tab/>
      </w:r>
      <w:r w:rsidRPr="00100FDE">
        <w:rPr>
          <w:rFonts w:ascii="Arial" w:hAnsi="Arial" w:cs="Arial"/>
          <w:sz w:val="20"/>
          <w:szCs w:val="20"/>
        </w:rPr>
        <w:tab/>
        <w:t>Cardiovascular Disease</w:t>
      </w:r>
    </w:p>
    <w:p w14:paraId="12B293D5" w14:textId="77777777" w:rsidR="00D85DD9" w:rsidRPr="00100FDE" w:rsidRDefault="00D85DD9" w:rsidP="00D85DD9">
      <w:pPr>
        <w:rPr>
          <w:rFonts w:ascii="Arial" w:hAnsi="Arial" w:cs="Arial"/>
          <w:color w:val="000000"/>
          <w:sz w:val="20"/>
          <w:szCs w:val="20"/>
          <w:shd w:val="clear" w:color="auto" w:fill="FFFFFF"/>
        </w:rPr>
      </w:pPr>
      <w:r w:rsidRPr="00100FDE">
        <w:rPr>
          <w:rFonts w:ascii="Arial" w:hAnsi="Arial" w:cs="Arial"/>
          <w:color w:val="000000"/>
          <w:sz w:val="20"/>
          <w:szCs w:val="20"/>
          <w:shd w:val="clear" w:color="auto" w:fill="FFFFFF"/>
        </w:rPr>
        <w:t>DAB</w:t>
      </w:r>
      <w:r w:rsidRPr="00100FDE">
        <w:rPr>
          <w:rFonts w:ascii="Arial" w:hAnsi="Arial" w:cs="Arial"/>
          <w:color w:val="000000"/>
          <w:sz w:val="20"/>
          <w:szCs w:val="20"/>
          <w:shd w:val="clear" w:color="auto" w:fill="FFFFFF"/>
        </w:rPr>
        <w:tab/>
      </w:r>
      <w:r w:rsidRPr="00100FDE">
        <w:rPr>
          <w:rFonts w:ascii="Arial" w:hAnsi="Arial" w:cs="Arial"/>
          <w:color w:val="000000"/>
          <w:sz w:val="20"/>
          <w:szCs w:val="20"/>
          <w:shd w:val="clear" w:color="auto" w:fill="FFFFFF"/>
        </w:rPr>
        <w:tab/>
        <w:t>3,3’-Diaminobenzidine</w:t>
      </w:r>
    </w:p>
    <w:p w14:paraId="7329B543" w14:textId="77777777" w:rsidR="00D85DD9" w:rsidRPr="00100FDE" w:rsidRDefault="00D85DD9" w:rsidP="00D85DD9">
      <w:pPr>
        <w:rPr>
          <w:rFonts w:ascii="Arial" w:hAnsi="Arial" w:cs="Arial"/>
          <w:sz w:val="20"/>
          <w:szCs w:val="20"/>
        </w:rPr>
      </w:pPr>
      <w:r w:rsidRPr="00100FDE">
        <w:rPr>
          <w:rFonts w:ascii="Arial" w:hAnsi="Arial" w:cs="Arial"/>
          <w:sz w:val="20"/>
          <w:szCs w:val="20"/>
        </w:rPr>
        <w:t>DALY</w:t>
      </w:r>
      <w:r w:rsidRPr="00100FDE">
        <w:rPr>
          <w:rFonts w:ascii="Arial" w:hAnsi="Arial" w:cs="Arial"/>
          <w:sz w:val="20"/>
          <w:szCs w:val="20"/>
        </w:rPr>
        <w:tab/>
      </w:r>
      <w:r w:rsidRPr="00100FDE">
        <w:rPr>
          <w:rFonts w:ascii="Arial" w:hAnsi="Arial" w:cs="Arial"/>
          <w:sz w:val="20"/>
          <w:szCs w:val="20"/>
        </w:rPr>
        <w:tab/>
        <w:t>Disability Adjusted Life Years</w:t>
      </w:r>
    </w:p>
    <w:p w14:paraId="144F8919" w14:textId="77777777" w:rsidR="00FB66F8" w:rsidRPr="00100FDE" w:rsidRDefault="00FB66F8" w:rsidP="00FB66F8">
      <w:pPr>
        <w:rPr>
          <w:rFonts w:ascii="Arial" w:hAnsi="Arial" w:cs="Arial"/>
          <w:sz w:val="20"/>
          <w:szCs w:val="20"/>
        </w:rPr>
      </w:pPr>
      <w:r w:rsidRPr="00100FDE">
        <w:rPr>
          <w:rFonts w:ascii="Arial" w:hAnsi="Arial" w:cs="Arial"/>
          <w:sz w:val="20"/>
          <w:szCs w:val="20"/>
        </w:rPr>
        <w:t>DES</w:t>
      </w:r>
      <w:r w:rsidRPr="00100FDE">
        <w:rPr>
          <w:rFonts w:ascii="Arial" w:hAnsi="Arial" w:cs="Arial"/>
          <w:sz w:val="20"/>
          <w:szCs w:val="20"/>
        </w:rPr>
        <w:tab/>
      </w:r>
      <w:r w:rsidRPr="00100FDE">
        <w:rPr>
          <w:rFonts w:ascii="Arial" w:hAnsi="Arial" w:cs="Arial"/>
          <w:sz w:val="20"/>
          <w:szCs w:val="20"/>
        </w:rPr>
        <w:tab/>
        <w:t>Drug-eluting Stent</w:t>
      </w:r>
    </w:p>
    <w:p w14:paraId="45BB76CC" w14:textId="77777777" w:rsidR="00FB66F8" w:rsidRPr="00100FDE" w:rsidRDefault="00FB66F8" w:rsidP="00FB66F8">
      <w:pPr>
        <w:rPr>
          <w:rFonts w:ascii="Arial" w:hAnsi="Arial" w:cs="Arial"/>
          <w:sz w:val="20"/>
          <w:szCs w:val="20"/>
        </w:rPr>
      </w:pPr>
      <w:r w:rsidRPr="00100FDE">
        <w:rPr>
          <w:rFonts w:ascii="Arial" w:hAnsi="Arial" w:cs="Arial"/>
          <w:sz w:val="20"/>
          <w:szCs w:val="20"/>
        </w:rPr>
        <w:t>DMEM</w:t>
      </w:r>
      <w:r w:rsidRPr="00100FDE">
        <w:rPr>
          <w:rFonts w:ascii="Arial" w:hAnsi="Arial" w:cs="Arial"/>
          <w:sz w:val="20"/>
          <w:szCs w:val="20"/>
        </w:rPr>
        <w:tab/>
      </w:r>
      <w:r w:rsidRPr="00100FDE">
        <w:rPr>
          <w:rFonts w:ascii="Arial" w:hAnsi="Arial" w:cs="Arial"/>
          <w:sz w:val="20"/>
          <w:szCs w:val="20"/>
        </w:rPr>
        <w:tab/>
        <w:t>Dulbecco’s Modified Eagle Medium</w:t>
      </w:r>
    </w:p>
    <w:p w14:paraId="1D7CD190" w14:textId="77777777" w:rsidR="00FB66F8" w:rsidRPr="00100FDE" w:rsidRDefault="00FB66F8" w:rsidP="00FB66F8">
      <w:pPr>
        <w:rPr>
          <w:rFonts w:ascii="Arial" w:hAnsi="Arial" w:cs="Arial"/>
          <w:sz w:val="20"/>
          <w:szCs w:val="20"/>
        </w:rPr>
      </w:pPr>
      <w:r w:rsidRPr="00100FDE">
        <w:rPr>
          <w:rFonts w:ascii="Arial" w:hAnsi="Arial" w:cs="Arial"/>
          <w:sz w:val="20"/>
          <w:szCs w:val="20"/>
        </w:rPr>
        <w:t>DMSO</w:t>
      </w:r>
      <w:r w:rsidRPr="00100FDE">
        <w:rPr>
          <w:rFonts w:ascii="Arial" w:hAnsi="Arial" w:cs="Arial"/>
          <w:sz w:val="20"/>
          <w:szCs w:val="20"/>
        </w:rPr>
        <w:tab/>
      </w:r>
      <w:r w:rsidRPr="00100FDE">
        <w:rPr>
          <w:rFonts w:ascii="Arial" w:hAnsi="Arial" w:cs="Arial"/>
          <w:sz w:val="20"/>
          <w:szCs w:val="20"/>
        </w:rPr>
        <w:tab/>
        <w:t>Dimethyl Sulfoxide</w:t>
      </w:r>
    </w:p>
    <w:p w14:paraId="6FF33C25" w14:textId="77777777" w:rsidR="00D85DD9" w:rsidRPr="00100FDE" w:rsidRDefault="00D85DD9" w:rsidP="00D85DD9">
      <w:pPr>
        <w:rPr>
          <w:rFonts w:ascii="Arial" w:hAnsi="Arial" w:cs="Arial"/>
          <w:sz w:val="20"/>
          <w:szCs w:val="20"/>
        </w:rPr>
      </w:pPr>
      <w:r w:rsidRPr="00100FDE">
        <w:rPr>
          <w:rFonts w:ascii="Arial" w:hAnsi="Arial" w:cs="Arial"/>
          <w:sz w:val="20"/>
          <w:szCs w:val="20"/>
        </w:rPr>
        <w:t>ECGS/H</w:t>
      </w:r>
      <w:r w:rsidRPr="00100FDE">
        <w:rPr>
          <w:rFonts w:ascii="Arial" w:hAnsi="Arial" w:cs="Arial"/>
          <w:sz w:val="20"/>
          <w:szCs w:val="20"/>
        </w:rPr>
        <w:tab/>
        <w:t>Endothelial Cell Growth Supplement with Heparin</w:t>
      </w:r>
    </w:p>
    <w:p w14:paraId="4EF78D2C" w14:textId="77777777" w:rsidR="00D85DD9" w:rsidRPr="00100FDE" w:rsidRDefault="00D85DD9" w:rsidP="00D85DD9">
      <w:pPr>
        <w:rPr>
          <w:rFonts w:ascii="Arial" w:hAnsi="Arial" w:cs="Arial"/>
          <w:sz w:val="20"/>
          <w:szCs w:val="20"/>
        </w:rPr>
      </w:pPr>
      <w:r w:rsidRPr="00100FDE">
        <w:rPr>
          <w:rFonts w:ascii="Arial" w:hAnsi="Arial" w:cs="Arial"/>
          <w:sz w:val="20"/>
          <w:szCs w:val="20"/>
        </w:rPr>
        <w:t>EEL</w:t>
      </w:r>
      <w:r w:rsidRPr="00100FDE">
        <w:rPr>
          <w:rFonts w:ascii="Arial" w:hAnsi="Arial" w:cs="Arial"/>
          <w:sz w:val="20"/>
          <w:szCs w:val="20"/>
        </w:rPr>
        <w:tab/>
      </w:r>
      <w:r w:rsidRPr="00100FDE">
        <w:rPr>
          <w:rFonts w:ascii="Arial" w:hAnsi="Arial" w:cs="Arial"/>
          <w:sz w:val="20"/>
          <w:szCs w:val="20"/>
        </w:rPr>
        <w:tab/>
        <w:t>External Elastic Lamina</w:t>
      </w:r>
    </w:p>
    <w:p w14:paraId="6DFB2FFF" w14:textId="77777777" w:rsidR="00D85DD9" w:rsidRPr="00100FDE" w:rsidRDefault="00D85DD9" w:rsidP="00D85DD9">
      <w:pPr>
        <w:rPr>
          <w:rFonts w:ascii="Arial" w:hAnsi="Arial" w:cs="Arial"/>
          <w:sz w:val="20"/>
          <w:szCs w:val="20"/>
        </w:rPr>
      </w:pPr>
      <w:proofErr w:type="spellStart"/>
      <w:r w:rsidRPr="00100FDE">
        <w:rPr>
          <w:rFonts w:ascii="Arial" w:hAnsi="Arial" w:cs="Arial"/>
          <w:sz w:val="20"/>
          <w:szCs w:val="20"/>
        </w:rPr>
        <w:t>EndMT</w:t>
      </w:r>
      <w:proofErr w:type="spellEnd"/>
      <w:r w:rsidRPr="00100FDE">
        <w:rPr>
          <w:rFonts w:ascii="Arial" w:hAnsi="Arial" w:cs="Arial"/>
          <w:sz w:val="20"/>
          <w:szCs w:val="20"/>
        </w:rPr>
        <w:tab/>
      </w:r>
      <w:r w:rsidRPr="00100FDE">
        <w:rPr>
          <w:rFonts w:ascii="Arial" w:hAnsi="Arial" w:cs="Arial"/>
          <w:sz w:val="20"/>
          <w:szCs w:val="20"/>
        </w:rPr>
        <w:tab/>
        <w:t>Endothelial to Mesenchymal Transition</w:t>
      </w:r>
    </w:p>
    <w:p w14:paraId="4D9E0E1D" w14:textId="77777777" w:rsidR="00D85DD9" w:rsidRPr="00100FDE" w:rsidRDefault="00D85DD9" w:rsidP="00D85DD9">
      <w:pPr>
        <w:rPr>
          <w:rFonts w:ascii="Arial" w:hAnsi="Arial" w:cs="Arial"/>
          <w:sz w:val="20"/>
          <w:szCs w:val="20"/>
        </w:rPr>
      </w:pPr>
      <w:proofErr w:type="spellStart"/>
      <w:r w:rsidRPr="00100FDE">
        <w:rPr>
          <w:rFonts w:ascii="Arial" w:hAnsi="Arial" w:cs="Arial"/>
          <w:sz w:val="20"/>
          <w:szCs w:val="20"/>
        </w:rPr>
        <w:t>eNOS</w:t>
      </w:r>
      <w:proofErr w:type="spellEnd"/>
      <w:r w:rsidRPr="00100FDE">
        <w:rPr>
          <w:rFonts w:ascii="Arial" w:hAnsi="Arial" w:cs="Arial"/>
          <w:sz w:val="20"/>
          <w:szCs w:val="20"/>
        </w:rPr>
        <w:tab/>
      </w:r>
      <w:r w:rsidRPr="00100FDE">
        <w:rPr>
          <w:rFonts w:ascii="Arial" w:hAnsi="Arial" w:cs="Arial"/>
          <w:sz w:val="20"/>
          <w:szCs w:val="20"/>
        </w:rPr>
        <w:tab/>
        <w:t>Endothelial Nitric Oxide Synthase</w:t>
      </w:r>
    </w:p>
    <w:p w14:paraId="5220E927" w14:textId="77777777" w:rsidR="00D85DD9" w:rsidRPr="00100FDE" w:rsidRDefault="00D85DD9" w:rsidP="00D85DD9">
      <w:pPr>
        <w:rPr>
          <w:rFonts w:ascii="Arial" w:hAnsi="Arial" w:cs="Arial"/>
          <w:sz w:val="20"/>
          <w:szCs w:val="20"/>
        </w:rPr>
      </w:pPr>
      <w:r w:rsidRPr="00100FDE">
        <w:rPr>
          <w:rFonts w:ascii="Arial" w:hAnsi="Arial" w:cs="Arial"/>
          <w:sz w:val="20"/>
          <w:szCs w:val="20"/>
        </w:rPr>
        <w:t>FBS</w:t>
      </w:r>
      <w:r w:rsidRPr="00100FDE">
        <w:rPr>
          <w:rFonts w:ascii="Arial" w:hAnsi="Arial" w:cs="Arial"/>
          <w:sz w:val="20"/>
          <w:szCs w:val="20"/>
        </w:rPr>
        <w:tab/>
      </w:r>
      <w:r w:rsidRPr="00100FDE">
        <w:rPr>
          <w:rFonts w:ascii="Arial" w:hAnsi="Arial" w:cs="Arial"/>
          <w:sz w:val="20"/>
          <w:szCs w:val="20"/>
        </w:rPr>
        <w:tab/>
        <w:t>Foetal Bovine Serum</w:t>
      </w:r>
    </w:p>
    <w:p w14:paraId="1D261ECC" w14:textId="77777777" w:rsidR="00D85DD9" w:rsidRPr="00100FDE" w:rsidRDefault="00D85DD9" w:rsidP="00D85DD9">
      <w:pPr>
        <w:rPr>
          <w:rFonts w:ascii="Arial" w:hAnsi="Arial" w:cs="Arial"/>
          <w:sz w:val="20"/>
          <w:szCs w:val="20"/>
        </w:rPr>
      </w:pPr>
      <w:r w:rsidRPr="00100FDE">
        <w:rPr>
          <w:rFonts w:ascii="Arial" w:hAnsi="Arial" w:cs="Arial"/>
          <w:sz w:val="20"/>
          <w:szCs w:val="20"/>
        </w:rPr>
        <w:t>FGF</w:t>
      </w:r>
      <w:r w:rsidRPr="00100FDE">
        <w:rPr>
          <w:rFonts w:ascii="Arial" w:hAnsi="Arial" w:cs="Arial"/>
          <w:sz w:val="20"/>
          <w:szCs w:val="20"/>
        </w:rPr>
        <w:tab/>
      </w:r>
      <w:r w:rsidRPr="00100FDE">
        <w:rPr>
          <w:rFonts w:ascii="Arial" w:hAnsi="Arial" w:cs="Arial"/>
          <w:sz w:val="20"/>
          <w:szCs w:val="20"/>
        </w:rPr>
        <w:tab/>
        <w:t>Fibroblast Growth Factor</w:t>
      </w:r>
    </w:p>
    <w:p w14:paraId="495C916F" w14:textId="6C18C2FC" w:rsidR="00D85DD9" w:rsidRPr="00100FDE" w:rsidRDefault="00D85DD9" w:rsidP="00D85DD9">
      <w:pPr>
        <w:rPr>
          <w:rFonts w:ascii="Arial" w:hAnsi="Arial" w:cs="Arial"/>
          <w:sz w:val="20"/>
          <w:szCs w:val="20"/>
        </w:rPr>
      </w:pPr>
      <w:r w:rsidRPr="00100FDE">
        <w:rPr>
          <w:rFonts w:ascii="Arial" w:hAnsi="Arial" w:cs="Arial"/>
          <w:sz w:val="20"/>
          <w:szCs w:val="20"/>
        </w:rPr>
        <w:t>HCAEC</w:t>
      </w:r>
      <w:r w:rsidR="00ED41BB" w:rsidRPr="00100FDE">
        <w:rPr>
          <w:rFonts w:ascii="Arial" w:hAnsi="Arial" w:cs="Arial"/>
          <w:sz w:val="20"/>
          <w:szCs w:val="20"/>
        </w:rPr>
        <w:tab/>
      </w:r>
      <w:r w:rsidRPr="00100FDE">
        <w:rPr>
          <w:rFonts w:ascii="Arial" w:hAnsi="Arial" w:cs="Arial"/>
          <w:sz w:val="20"/>
          <w:szCs w:val="20"/>
        </w:rPr>
        <w:tab/>
        <w:t>Human Coronary Artery Endothelial Cell</w:t>
      </w:r>
    </w:p>
    <w:p w14:paraId="549BAADB" w14:textId="77777777" w:rsidR="00D85DD9" w:rsidRPr="00100FDE" w:rsidRDefault="00D85DD9" w:rsidP="00D85DD9">
      <w:pPr>
        <w:rPr>
          <w:rFonts w:ascii="Arial" w:hAnsi="Arial" w:cs="Arial"/>
          <w:sz w:val="20"/>
          <w:szCs w:val="20"/>
        </w:rPr>
      </w:pPr>
      <w:r w:rsidRPr="00100FDE">
        <w:rPr>
          <w:rFonts w:ascii="Arial" w:hAnsi="Arial" w:cs="Arial"/>
          <w:sz w:val="20"/>
          <w:szCs w:val="20"/>
        </w:rPr>
        <w:t>HDI</w:t>
      </w:r>
      <w:r w:rsidRPr="00100FDE">
        <w:rPr>
          <w:rFonts w:ascii="Arial" w:hAnsi="Arial" w:cs="Arial"/>
          <w:sz w:val="20"/>
          <w:szCs w:val="20"/>
        </w:rPr>
        <w:tab/>
      </w:r>
      <w:r w:rsidRPr="00100FDE">
        <w:rPr>
          <w:rFonts w:ascii="Arial" w:hAnsi="Arial" w:cs="Arial"/>
          <w:sz w:val="20"/>
          <w:szCs w:val="20"/>
        </w:rPr>
        <w:tab/>
        <w:t>Human Development Index</w:t>
      </w:r>
    </w:p>
    <w:p w14:paraId="7300780B" w14:textId="77777777" w:rsidR="00D85DD9" w:rsidRPr="00100FDE" w:rsidRDefault="00D85DD9" w:rsidP="00D85DD9">
      <w:pPr>
        <w:rPr>
          <w:rFonts w:ascii="Arial" w:hAnsi="Arial" w:cs="Arial"/>
          <w:sz w:val="20"/>
          <w:szCs w:val="20"/>
        </w:rPr>
      </w:pPr>
      <w:r w:rsidRPr="00100FDE">
        <w:rPr>
          <w:rFonts w:ascii="Arial" w:hAnsi="Arial" w:cs="Arial"/>
          <w:sz w:val="20"/>
          <w:szCs w:val="20"/>
        </w:rPr>
        <w:t xml:space="preserve">HUASMC </w:t>
      </w:r>
      <w:r w:rsidRPr="00100FDE">
        <w:rPr>
          <w:rFonts w:ascii="Arial" w:hAnsi="Arial" w:cs="Arial"/>
          <w:sz w:val="20"/>
          <w:szCs w:val="20"/>
        </w:rPr>
        <w:tab/>
        <w:t>Human Umbilical Artery Smooth Muscle Cell</w:t>
      </w:r>
    </w:p>
    <w:p w14:paraId="75A13343" w14:textId="0CFD2CBE" w:rsidR="00D85DD9" w:rsidRPr="00100FDE" w:rsidRDefault="00D85DD9" w:rsidP="00D85DD9">
      <w:pPr>
        <w:rPr>
          <w:rFonts w:ascii="Arial" w:hAnsi="Arial" w:cs="Arial"/>
          <w:sz w:val="20"/>
          <w:szCs w:val="20"/>
        </w:rPr>
      </w:pPr>
      <w:r w:rsidRPr="00100FDE">
        <w:rPr>
          <w:rFonts w:ascii="Arial" w:hAnsi="Arial" w:cs="Arial"/>
          <w:sz w:val="20"/>
          <w:szCs w:val="20"/>
        </w:rPr>
        <w:t>HUVEC</w:t>
      </w:r>
      <w:r w:rsidR="00ED41BB" w:rsidRPr="00100FDE">
        <w:rPr>
          <w:rFonts w:ascii="Arial" w:hAnsi="Arial" w:cs="Arial"/>
          <w:sz w:val="20"/>
          <w:szCs w:val="20"/>
        </w:rPr>
        <w:tab/>
      </w:r>
      <w:r w:rsidRPr="00100FDE">
        <w:rPr>
          <w:rFonts w:ascii="Arial" w:hAnsi="Arial" w:cs="Arial"/>
          <w:sz w:val="20"/>
          <w:szCs w:val="20"/>
        </w:rPr>
        <w:tab/>
        <w:t>Human Umbilical Vein Endothelial Cell</w:t>
      </w:r>
    </w:p>
    <w:p w14:paraId="54532782" w14:textId="305E8650" w:rsidR="00612341" w:rsidRPr="00100FDE" w:rsidRDefault="008A0188" w:rsidP="00FC7122">
      <w:pPr>
        <w:rPr>
          <w:rFonts w:ascii="Arial" w:hAnsi="Arial" w:cs="Arial"/>
          <w:sz w:val="20"/>
          <w:szCs w:val="20"/>
        </w:rPr>
      </w:pPr>
      <w:r w:rsidRPr="00100FDE">
        <w:rPr>
          <w:rFonts w:ascii="Arial" w:hAnsi="Arial" w:cs="Arial"/>
          <w:sz w:val="20"/>
          <w:szCs w:val="20"/>
        </w:rPr>
        <w:t xml:space="preserve">ICAM-1 </w:t>
      </w:r>
      <w:r w:rsidRPr="00100FDE">
        <w:rPr>
          <w:rFonts w:ascii="Arial" w:hAnsi="Arial" w:cs="Arial"/>
          <w:sz w:val="20"/>
          <w:szCs w:val="20"/>
        </w:rPr>
        <w:tab/>
        <w:t>Intercellular Adhesion Molecule 1</w:t>
      </w:r>
    </w:p>
    <w:p w14:paraId="445226B1" w14:textId="77777777" w:rsidR="00D85DD9" w:rsidRPr="00100FDE" w:rsidRDefault="00D85DD9" w:rsidP="00D85DD9">
      <w:pPr>
        <w:rPr>
          <w:rFonts w:ascii="Arial" w:hAnsi="Arial" w:cs="Arial"/>
          <w:sz w:val="20"/>
          <w:szCs w:val="20"/>
        </w:rPr>
      </w:pPr>
      <w:r w:rsidRPr="00100FDE">
        <w:rPr>
          <w:rFonts w:ascii="Arial" w:hAnsi="Arial" w:cs="Arial"/>
          <w:sz w:val="20"/>
          <w:szCs w:val="20"/>
        </w:rPr>
        <w:t>IEL</w:t>
      </w:r>
      <w:r w:rsidRPr="00100FDE">
        <w:rPr>
          <w:rFonts w:ascii="Arial" w:hAnsi="Arial" w:cs="Arial"/>
          <w:sz w:val="20"/>
          <w:szCs w:val="20"/>
        </w:rPr>
        <w:tab/>
      </w:r>
      <w:r w:rsidRPr="00100FDE">
        <w:rPr>
          <w:rFonts w:ascii="Arial" w:hAnsi="Arial" w:cs="Arial"/>
          <w:sz w:val="20"/>
          <w:szCs w:val="20"/>
        </w:rPr>
        <w:tab/>
        <w:t>Internal Elastic Lamina</w:t>
      </w:r>
    </w:p>
    <w:p w14:paraId="7783D1D9" w14:textId="7C154A5A" w:rsidR="00D85DD9" w:rsidRPr="00100FDE" w:rsidRDefault="00D85DD9" w:rsidP="00D85DD9">
      <w:pPr>
        <w:rPr>
          <w:rFonts w:ascii="Arial" w:hAnsi="Arial" w:cs="Arial"/>
          <w:sz w:val="20"/>
          <w:szCs w:val="20"/>
        </w:rPr>
      </w:pPr>
      <w:r w:rsidRPr="00100FDE">
        <w:rPr>
          <w:rFonts w:ascii="Arial" w:hAnsi="Arial" w:cs="Arial"/>
          <w:sz w:val="20"/>
          <w:szCs w:val="20"/>
        </w:rPr>
        <w:t>IL-1</w:t>
      </w:r>
      <w:r w:rsidRPr="00100FDE">
        <w:rPr>
          <w:rFonts w:ascii="Arial" w:hAnsi="Arial" w:cs="Arial"/>
          <w:sz w:val="20"/>
          <w:szCs w:val="20"/>
        </w:rPr>
        <w:tab/>
      </w:r>
      <w:r w:rsidRPr="00100FDE">
        <w:rPr>
          <w:rFonts w:ascii="Arial" w:hAnsi="Arial" w:cs="Arial"/>
          <w:sz w:val="20"/>
          <w:szCs w:val="20"/>
        </w:rPr>
        <w:tab/>
        <w:t>Interleukin</w:t>
      </w:r>
      <w:r w:rsidR="00772DCF">
        <w:rPr>
          <w:rFonts w:ascii="Arial" w:hAnsi="Arial" w:cs="Arial"/>
          <w:sz w:val="20"/>
          <w:szCs w:val="20"/>
        </w:rPr>
        <w:t>-</w:t>
      </w:r>
      <w:r w:rsidRPr="00100FDE">
        <w:rPr>
          <w:rFonts w:ascii="Arial" w:hAnsi="Arial" w:cs="Arial"/>
          <w:sz w:val="20"/>
          <w:szCs w:val="20"/>
        </w:rPr>
        <w:t>1</w:t>
      </w:r>
    </w:p>
    <w:p w14:paraId="51166C8E" w14:textId="77777777" w:rsidR="00D85DD9" w:rsidRPr="00100FDE" w:rsidRDefault="00D85DD9" w:rsidP="00D85DD9">
      <w:pPr>
        <w:rPr>
          <w:rFonts w:ascii="Arial" w:hAnsi="Arial" w:cs="Arial"/>
          <w:sz w:val="20"/>
          <w:szCs w:val="20"/>
        </w:rPr>
      </w:pPr>
      <w:r w:rsidRPr="00100FDE">
        <w:rPr>
          <w:rFonts w:ascii="Arial" w:hAnsi="Arial" w:cs="Arial"/>
          <w:sz w:val="20"/>
          <w:szCs w:val="20"/>
        </w:rPr>
        <w:t>IL-6</w:t>
      </w:r>
      <w:r w:rsidRPr="00100FDE">
        <w:rPr>
          <w:rFonts w:ascii="Arial" w:hAnsi="Arial" w:cs="Arial"/>
          <w:sz w:val="20"/>
          <w:szCs w:val="20"/>
        </w:rPr>
        <w:tab/>
      </w:r>
      <w:r w:rsidRPr="00100FDE">
        <w:rPr>
          <w:rFonts w:ascii="Arial" w:hAnsi="Arial" w:cs="Arial"/>
          <w:sz w:val="20"/>
          <w:szCs w:val="20"/>
        </w:rPr>
        <w:tab/>
        <w:t>Interleukin-6</w:t>
      </w:r>
    </w:p>
    <w:p w14:paraId="5224E2C3" w14:textId="77777777" w:rsidR="00D85DD9" w:rsidRPr="00100FDE" w:rsidRDefault="00D85DD9" w:rsidP="00D85DD9">
      <w:pPr>
        <w:rPr>
          <w:rFonts w:ascii="Arial" w:hAnsi="Arial" w:cs="Arial"/>
          <w:sz w:val="20"/>
          <w:szCs w:val="20"/>
        </w:rPr>
      </w:pPr>
      <w:r w:rsidRPr="00100FDE">
        <w:rPr>
          <w:rFonts w:ascii="Arial" w:hAnsi="Arial" w:cs="Arial"/>
          <w:sz w:val="20"/>
          <w:szCs w:val="20"/>
        </w:rPr>
        <w:t>IL-8</w:t>
      </w:r>
      <w:r w:rsidRPr="00100FDE">
        <w:rPr>
          <w:rFonts w:ascii="Arial" w:hAnsi="Arial" w:cs="Arial"/>
          <w:sz w:val="20"/>
          <w:szCs w:val="20"/>
        </w:rPr>
        <w:tab/>
      </w:r>
      <w:r w:rsidRPr="00100FDE">
        <w:rPr>
          <w:rFonts w:ascii="Arial" w:hAnsi="Arial" w:cs="Arial"/>
          <w:sz w:val="20"/>
          <w:szCs w:val="20"/>
        </w:rPr>
        <w:tab/>
        <w:t>Interleukin-8</w:t>
      </w:r>
    </w:p>
    <w:p w14:paraId="11ED69BD" w14:textId="77777777" w:rsidR="00D85DD9" w:rsidRPr="00100FDE" w:rsidRDefault="00D85DD9" w:rsidP="00D85DD9">
      <w:pPr>
        <w:rPr>
          <w:rFonts w:ascii="Arial" w:hAnsi="Arial" w:cs="Arial"/>
          <w:sz w:val="20"/>
          <w:szCs w:val="20"/>
        </w:rPr>
      </w:pPr>
      <w:r w:rsidRPr="00100FDE">
        <w:rPr>
          <w:rFonts w:ascii="Arial" w:hAnsi="Arial" w:cs="Arial"/>
          <w:sz w:val="20"/>
          <w:szCs w:val="20"/>
        </w:rPr>
        <w:t>IMA</w:t>
      </w:r>
      <w:r w:rsidRPr="00100FDE">
        <w:rPr>
          <w:rFonts w:ascii="Arial" w:hAnsi="Arial" w:cs="Arial"/>
          <w:sz w:val="20"/>
          <w:szCs w:val="20"/>
        </w:rPr>
        <w:tab/>
      </w:r>
      <w:r w:rsidRPr="00100FDE">
        <w:rPr>
          <w:rFonts w:ascii="Arial" w:hAnsi="Arial" w:cs="Arial"/>
          <w:sz w:val="20"/>
          <w:szCs w:val="20"/>
        </w:rPr>
        <w:tab/>
        <w:t>Internal Mammary Artery</w:t>
      </w:r>
    </w:p>
    <w:p w14:paraId="3F6AFF2A" w14:textId="77777777" w:rsidR="00D85DD9" w:rsidRPr="00100FDE" w:rsidRDefault="00D85DD9" w:rsidP="00D85DD9">
      <w:pPr>
        <w:rPr>
          <w:rFonts w:ascii="Arial" w:hAnsi="Arial" w:cs="Arial"/>
          <w:sz w:val="20"/>
          <w:szCs w:val="20"/>
        </w:rPr>
      </w:pPr>
      <w:r w:rsidRPr="00100FDE">
        <w:rPr>
          <w:rFonts w:ascii="Arial" w:hAnsi="Arial" w:cs="Arial"/>
          <w:sz w:val="20"/>
          <w:szCs w:val="20"/>
        </w:rPr>
        <w:t>ITA</w:t>
      </w:r>
      <w:r w:rsidRPr="00100FDE">
        <w:rPr>
          <w:rFonts w:ascii="Arial" w:hAnsi="Arial" w:cs="Arial"/>
          <w:sz w:val="20"/>
          <w:szCs w:val="20"/>
        </w:rPr>
        <w:tab/>
      </w:r>
      <w:r w:rsidRPr="00100FDE">
        <w:rPr>
          <w:rFonts w:ascii="Arial" w:hAnsi="Arial" w:cs="Arial"/>
          <w:sz w:val="20"/>
          <w:szCs w:val="20"/>
        </w:rPr>
        <w:tab/>
        <w:t>Internal Thoracic Artery</w:t>
      </w:r>
    </w:p>
    <w:p w14:paraId="5352328C" w14:textId="11B395E8" w:rsidR="00D85DD9" w:rsidRPr="00100FDE" w:rsidRDefault="00D85DD9" w:rsidP="00D85DD9">
      <w:pPr>
        <w:rPr>
          <w:rFonts w:ascii="Arial" w:hAnsi="Arial" w:cs="Arial"/>
          <w:sz w:val="20"/>
          <w:szCs w:val="20"/>
        </w:rPr>
      </w:pPr>
      <w:r w:rsidRPr="00100FDE">
        <w:rPr>
          <w:rFonts w:ascii="Arial" w:hAnsi="Arial" w:cs="Arial"/>
          <w:sz w:val="20"/>
          <w:szCs w:val="20"/>
        </w:rPr>
        <w:t>JAK/STAT</w:t>
      </w:r>
      <w:r w:rsidRPr="00100FDE">
        <w:rPr>
          <w:rFonts w:ascii="Arial" w:hAnsi="Arial" w:cs="Arial"/>
          <w:sz w:val="20"/>
          <w:szCs w:val="20"/>
        </w:rPr>
        <w:tab/>
      </w:r>
      <w:r w:rsidR="004D7F56" w:rsidRPr="00100FDE">
        <w:rPr>
          <w:rFonts w:ascii="Arial" w:hAnsi="Arial" w:cs="Arial"/>
          <w:sz w:val="20"/>
          <w:szCs w:val="20"/>
        </w:rPr>
        <w:t>Janus Kinase/Signal Transducers and Activators of T</w:t>
      </w:r>
      <w:r w:rsidRPr="00100FDE">
        <w:rPr>
          <w:rFonts w:ascii="Arial" w:hAnsi="Arial" w:cs="Arial"/>
          <w:sz w:val="20"/>
          <w:szCs w:val="20"/>
        </w:rPr>
        <w:t>ranscription</w:t>
      </w:r>
    </w:p>
    <w:p w14:paraId="747737C6" w14:textId="77777777" w:rsidR="00D85DD9" w:rsidRPr="00100FDE" w:rsidRDefault="00D85DD9" w:rsidP="00D85DD9">
      <w:pPr>
        <w:rPr>
          <w:rFonts w:ascii="Arial" w:hAnsi="Arial" w:cs="Arial"/>
          <w:sz w:val="20"/>
          <w:szCs w:val="20"/>
        </w:rPr>
      </w:pPr>
      <w:r w:rsidRPr="00100FDE">
        <w:rPr>
          <w:rFonts w:ascii="Arial" w:hAnsi="Arial" w:cs="Arial"/>
          <w:sz w:val="20"/>
          <w:szCs w:val="20"/>
        </w:rPr>
        <w:lastRenderedPageBreak/>
        <w:t>LAD</w:t>
      </w:r>
      <w:r w:rsidRPr="00100FDE">
        <w:rPr>
          <w:rFonts w:ascii="Arial" w:hAnsi="Arial" w:cs="Arial"/>
          <w:sz w:val="20"/>
          <w:szCs w:val="20"/>
        </w:rPr>
        <w:tab/>
      </w:r>
      <w:r w:rsidRPr="00100FDE">
        <w:rPr>
          <w:rFonts w:ascii="Arial" w:hAnsi="Arial" w:cs="Arial"/>
          <w:sz w:val="20"/>
          <w:szCs w:val="20"/>
        </w:rPr>
        <w:tab/>
        <w:t>Left Anterior Descending</w:t>
      </w:r>
    </w:p>
    <w:p w14:paraId="6BD7BAC3" w14:textId="77777777" w:rsidR="00D85DD9" w:rsidRPr="00100FDE" w:rsidRDefault="00D85DD9" w:rsidP="00D85DD9">
      <w:pPr>
        <w:rPr>
          <w:rFonts w:ascii="Arial" w:hAnsi="Arial" w:cs="Arial"/>
          <w:sz w:val="20"/>
          <w:szCs w:val="20"/>
        </w:rPr>
      </w:pPr>
      <w:r w:rsidRPr="00100FDE">
        <w:rPr>
          <w:rFonts w:ascii="Arial" w:hAnsi="Arial" w:cs="Arial"/>
          <w:sz w:val="20"/>
          <w:szCs w:val="20"/>
        </w:rPr>
        <w:t>LCA</w:t>
      </w:r>
      <w:r w:rsidRPr="00100FDE">
        <w:rPr>
          <w:rFonts w:ascii="Arial" w:hAnsi="Arial" w:cs="Arial"/>
          <w:sz w:val="20"/>
          <w:szCs w:val="20"/>
        </w:rPr>
        <w:tab/>
      </w:r>
      <w:r w:rsidRPr="00100FDE">
        <w:rPr>
          <w:rFonts w:ascii="Arial" w:hAnsi="Arial" w:cs="Arial"/>
          <w:sz w:val="20"/>
          <w:szCs w:val="20"/>
        </w:rPr>
        <w:tab/>
        <w:t>Left Coronary Artery</w:t>
      </w:r>
    </w:p>
    <w:p w14:paraId="3C211BA9" w14:textId="77777777" w:rsidR="00D85DD9" w:rsidRPr="00100FDE" w:rsidRDefault="00D85DD9" w:rsidP="00D85DD9">
      <w:pPr>
        <w:rPr>
          <w:rFonts w:ascii="Arial" w:hAnsi="Arial" w:cs="Arial"/>
          <w:sz w:val="20"/>
          <w:szCs w:val="20"/>
        </w:rPr>
      </w:pPr>
      <w:r w:rsidRPr="00100FDE">
        <w:rPr>
          <w:rFonts w:ascii="Arial" w:hAnsi="Arial" w:cs="Arial"/>
          <w:sz w:val="20"/>
          <w:szCs w:val="20"/>
        </w:rPr>
        <w:t>LDL</w:t>
      </w:r>
      <w:r w:rsidRPr="00100FDE">
        <w:rPr>
          <w:rFonts w:ascii="Arial" w:hAnsi="Arial" w:cs="Arial"/>
          <w:sz w:val="20"/>
          <w:szCs w:val="20"/>
        </w:rPr>
        <w:tab/>
      </w:r>
      <w:r w:rsidRPr="00100FDE">
        <w:rPr>
          <w:rFonts w:ascii="Arial" w:hAnsi="Arial" w:cs="Arial"/>
          <w:sz w:val="20"/>
          <w:szCs w:val="20"/>
        </w:rPr>
        <w:tab/>
        <w:t>Low-density Lipoprotein</w:t>
      </w:r>
    </w:p>
    <w:p w14:paraId="15F921B0" w14:textId="77777777" w:rsidR="00D85DD9" w:rsidRPr="00100FDE" w:rsidRDefault="00D85DD9" w:rsidP="00D85DD9">
      <w:pPr>
        <w:rPr>
          <w:rFonts w:ascii="Arial" w:hAnsi="Arial" w:cs="Arial"/>
          <w:sz w:val="20"/>
          <w:szCs w:val="20"/>
        </w:rPr>
      </w:pPr>
      <w:r w:rsidRPr="00100FDE">
        <w:rPr>
          <w:rFonts w:ascii="Arial" w:hAnsi="Arial" w:cs="Arial"/>
          <w:color w:val="1F1F1F"/>
          <w:sz w:val="20"/>
          <w:szCs w:val="20"/>
        </w:rPr>
        <w:t xml:space="preserve">LFA-1 </w:t>
      </w:r>
      <w:r w:rsidRPr="00100FDE">
        <w:rPr>
          <w:rFonts w:ascii="Arial" w:hAnsi="Arial" w:cs="Arial"/>
          <w:color w:val="1F1F1F"/>
          <w:sz w:val="20"/>
          <w:szCs w:val="20"/>
        </w:rPr>
        <w:tab/>
      </w:r>
      <w:r w:rsidRPr="00100FDE">
        <w:rPr>
          <w:rFonts w:ascii="Arial" w:hAnsi="Arial" w:cs="Arial"/>
          <w:color w:val="1F1F1F"/>
          <w:sz w:val="20"/>
          <w:szCs w:val="20"/>
        </w:rPr>
        <w:tab/>
      </w:r>
      <w:r w:rsidRPr="00100FDE">
        <w:rPr>
          <w:rFonts w:ascii="Arial" w:hAnsi="Arial" w:cs="Arial"/>
          <w:sz w:val="20"/>
          <w:szCs w:val="20"/>
        </w:rPr>
        <w:t>Lymphocyte Function-associated Antigen 1</w:t>
      </w:r>
    </w:p>
    <w:p w14:paraId="26FD9617" w14:textId="77777777" w:rsidR="00D85DD9" w:rsidRPr="00100FDE" w:rsidRDefault="00D85DD9" w:rsidP="00D85DD9">
      <w:pPr>
        <w:rPr>
          <w:rFonts w:ascii="Arial" w:hAnsi="Arial" w:cs="Arial"/>
          <w:sz w:val="20"/>
          <w:szCs w:val="20"/>
        </w:rPr>
      </w:pPr>
      <w:r w:rsidRPr="00100FDE">
        <w:rPr>
          <w:rFonts w:ascii="Arial" w:hAnsi="Arial" w:cs="Arial"/>
          <w:sz w:val="20"/>
          <w:szCs w:val="20"/>
        </w:rPr>
        <w:t>LOX-1</w:t>
      </w:r>
      <w:r w:rsidRPr="00100FDE">
        <w:rPr>
          <w:rFonts w:ascii="Arial" w:hAnsi="Arial" w:cs="Arial"/>
          <w:sz w:val="20"/>
          <w:szCs w:val="20"/>
        </w:rPr>
        <w:tab/>
      </w:r>
      <w:r w:rsidRPr="00100FDE">
        <w:rPr>
          <w:rFonts w:ascii="Arial" w:hAnsi="Arial" w:cs="Arial"/>
          <w:sz w:val="20"/>
          <w:szCs w:val="20"/>
        </w:rPr>
        <w:tab/>
        <w:t>Oxidised Low-density Lipoprotein Receptor 1</w:t>
      </w:r>
    </w:p>
    <w:p w14:paraId="4D7AB33C" w14:textId="77777777" w:rsidR="00D85DD9" w:rsidRPr="00100FDE" w:rsidRDefault="00D85DD9" w:rsidP="00D85DD9">
      <w:pPr>
        <w:rPr>
          <w:rFonts w:ascii="Arial" w:hAnsi="Arial" w:cs="Arial"/>
          <w:sz w:val="20"/>
          <w:szCs w:val="20"/>
        </w:rPr>
      </w:pPr>
      <w:r w:rsidRPr="00100FDE">
        <w:rPr>
          <w:rFonts w:ascii="Arial" w:hAnsi="Arial" w:cs="Arial"/>
          <w:sz w:val="20"/>
          <w:szCs w:val="20"/>
        </w:rPr>
        <w:t>LPL</w:t>
      </w:r>
      <w:r w:rsidRPr="00100FDE">
        <w:rPr>
          <w:rFonts w:ascii="Arial" w:hAnsi="Arial" w:cs="Arial"/>
          <w:sz w:val="20"/>
          <w:szCs w:val="20"/>
        </w:rPr>
        <w:tab/>
      </w:r>
      <w:r w:rsidRPr="00100FDE">
        <w:rPr>
          <w:rFonts w:ascii="Arial" w:hAnsi="Arial" w:cs="Arial"/>
          <w:sz w:val="20"/>
          <w:szCs w:val="20"/>
        </w:rPr>
        <w:tab/>
        <w:t>Lipoprotein Lipase</w:t>
      </w:r>
    </w:p>
    <w:p w14:paraId="1651538E" w14:textId="77777777" w:rsidR="00D85DD9" w:rsidRPr="00100FDE" w:rsidRDefault="00D85DD9" w:rsidP="00D85DD9">
      <w:pPr>
        <w:rPr>
          <w:rFonts w:ascii="Arial" w:hAnsi="Arial" w:cs="Arial"/>
          <w:sz w:val="20"/>
          <w:szCs w:val="20"/>
        </w:rPr>
      </w:pPr>
      <w:r w:rsidRPr="00100FDE">
        <w:rPr>
          <w:rFonts w:ascii="Arial" w:hAnsi="Arial" w:cs="Arial"/>
          <w:sz w:val="20"/>
          <w:szCs w:val="20"/>
        </w:rPr>
        <w:t>MA-1</w:t>
      </w:r>
      <w:r w:rsidRPr="00100FDE">
        <w:rPr>
          <w:rFonts w:ascii="Arial" w:hAnsi="Arial" w:cs="Arial"/>
          <w:sz w:val="20"/>
          <w:szCs w:val="20"/>
        </w:rPr>
        <w:tab/>
      </w:r>
      <w:r w:rsidRPr="00100FDE">
        <w:rPr>
          <w:rFonts w:ascii="Arial" w:hAnsi="Arial" w:cs="Arial"/>
          <w:sz w:val="20"/>
          <w:szCs w:val="20"/>
        </w:rPr>
        <w:tab/>
        <w:t>Macrophage antigen 1</w:t>
      </w:r>
    </w:p>
    <w:p w14:paraId="023A29EA" w14:textId="77777777" w:rsidR="00D85DD9" w:rsidRPr="00100FDE" w:rsidRDefault="00D85DD9" w:rsidP="00D85DD9">
      <w:pPr>
        <w:rPr>
          <w:rFonts w:ascii="Arial" w:hAnsi="Arial" w:cs="Arial"/>
          <w:color w:val="000000"/>
          <w:sz w:val="20"/>
          <w:szCs w:val="20"/>
          <w:shd w:val="clear" w:color="auto" w:fill="FFFFFF"/>
        </w:rPr>
      </w:pPr>
      <w:r w:rsidRPr="00100FDE">
        <w:rPr>
          <w:rFonts w:ascii="Arial" w:hAnsi="Arial" w:cs="Arial"/>
          <w:sz w:val="20"/>
          <w:szCs w:val="20"/>
        </w:rPr>
        <w:t>MCP-1</w:t>
      </w:r>
      <w:r w:rsidRPr="00100FDE">
        <w:rPr>
          <w:rFonts w:ascii="Arial" w:hAnsi="Arial" w:cs="Arial"/>
          <w:sz w:val="20"/>
          <w:szCs w:val="20"/>
        </w:rPr>
        <w:tab/>
      </w:r>
      <w:r w:rsidRPr="00100FDE">
        <w:rPr>
          <w:rFonts w:ascii="Arial" w:hAnsi="Arial" w:cs="Arial"/>
          <w:sz w:val="20"/>
          <w:szCs w:val="20"/>
        </w:rPr>
        <w:tab/>
      </w:r>
      <w:r w:rsidRPr="00100FDE">
        <w:rPr>
          <w:rFonts w:ascii="Arial" w:hAnsi="Arial" w:cs="Arial"/>
          <w:color w:val="000000"/>
          <w:sz w:val="20"/>
          <w:szCs w:val="20"/>
          <w:shd w:val="clear" w:color="auto" w:fill="FFFFFF"/>
        </w:rPr>
        <w:t>Monocyte Chemotactic Protein 1 </w:t>
      </w:r>
    </w:p>
    <w:p w14:paraId="1320537A" w14:textId="77777777" w:rsidR="00D85DD9" w:rsidRPr="00100FDE" w:rsidRDefault="00D85DD9" w:rsidP="00D85DD9">
      <w:pPr>
        <w:rPr>
          <w:rFonts w:ascii="Arial" w:hAnsi="Arial" w:cs="Arial"/>
          <w:sz w:val="20"/>
          <w:szCs w:val="20"/>
        </w:rPr>
      </w:pPr>
      <w:r w:rsidRPr="00100FDE">
        <w:rPr>
          <w:rFonts w:ascii="Arial" w:hAnsi="Arial" w:cs="Arial"/>
          <w:sz w:val="20"/>
          <w:szCs w:val="20"/>
        </w:rPr>
        <w:t>NF-κB</w:t>
      </w:r>
      <w:r w:rsidRPr="00100FDE">
        <w:rPr>
          <w:rFonts w:ascii="Arial" w:hAnsi="Arial" w:cs="Arial"/>
          <w:sz w:val="20"/>
          <w:szCs w:val="20"/>
        </w:rPr>
        <w:tab/>
      </w:r>
      <w:r w:rsidRPr="00100FDE">
        <w:rPr>
          <w:rFonts w:ascii="Arial" w:hAnsi="Arial" w:cs="Arial"/>
          <w:sz w:val="20"/>
          <w:szCs w:val="20"/>
        </w:rPr>
        <w:tab/>
        <w:t>Nuclear Factor Kappa B</w:t>
      </w:r>
    </w:p>
    <w:p w14:paraId="456F031D" w14:textId="77777777" w:rsidR="00D85DD9" w:rsidRPr="00100FDE" w:rsidRDefault="00D85DD9" w:rsidP="00D85DD9">
      <w:pPr>
        <w:rPr>
          <w:rFonts w:ascii="Arial" w:hAnsi="Arial" w:cs="Arial"/>
          <w:sz w:val="20"/>
          <w:szCs w:val="20"/>
        </w:rPr>
      </w:pPr>
      <w:r w:rsidRPr="00100FDE">
        <w:rPr>
          <w:rFonts w:ascii="Arial" w:hAnsi="Arial" w:cs="Arial"/>
          <w:sz w:val="20"/>
          <w:szCs w:val="20"/>
        </w:rPr>
        <w:t>NHDF</w:t>
      </w:r>
      <w:r w:rsidRPr="00100FDE">
        <w:rPr>
          <w:rFonts w:ascii="Arial" w:hAnsi="Arial" w:cs="Arial"/>
          <w:sz w:val="20"/>
          <w:szCs w:val="20"/>
        </w:rPr>
        <w:tab/>
      </w:r>
      <w:r w:rsidRPr="00100FDE">
        <w:rPr>
          <w:rFonts w:ascii="Arial" w:hAnsi="Arial" w:cs="Arial"/>
          <w:sz w:val="20"/>
          <w:szCs w:val="20"/>
        </w:rPr>
        <w:tab/>
        <w:t>Normal Human Dermal Fibroblast</w:t>
      </w:r>
    </w:p>
    <w:p w14:paraId="5A2D43F6" w14:textId="77777777" w:rsidR="00D85DD9" w:rsidRPr="00100FDE" w:rsidRDefault="00D85DD9" w:rsidP="00D85DD9">
      <w:pPr>
        <w:rPr>
          <w:rFonts w:ascii="Arial" w:hAnsi="Arial" w:cs="Arial"/>
          <w:sz w:val="20"/>
          <w:szCs w:val="20"/>
        </w:rPr>
      </w:pPr>
      <w:r w:rsidRPr="00100FDE">
        <w:rPr>
          <w:rFonts w:ascii="Arial" w:hAnsi="Arial" w:cs="Arial"/>
          <w:sz w:val="20"/>
          <w:szCs w:val="20"/>
        </w:rPr>
        <w:t>NO</w:t>
      </w:r>
      <w:r w:rsidRPr="00100FDE">
        <w:rPr>
          <w:rFonts w:ascii="Arial" w:hAnsi="Arial" w:cs="Arial"/>
          <w:sz w:val="20"/>
          <w:szCs w:val="20"/>
        </w:rPr>
        <w:tab/>
      </w:r>
      <w:r w:rsidRPr="00100FDE">
        <w:rPr>
          <w:rFonts w:ascii="Arial" w:hAnsi="Arial" w:cs="Arial"/>
          <w:sz w:val="20"/>
          <w:szCs w:val="20"/>
        </w:rPr>
        <w:tab/>
        <w:t>Nitric Oxide</w:t>
      </w:r>
    </w:p>
    <w:p w14:paraId="256BBB87" w14:textId="77777777" w:rsidR="00D85DD9" w:rsidRPr="00100FDE" w:rsidRDefault="00D85DD9" w:rsidP="00D85DD9">
      <w:pPr>
        <w:rPr>
          <w:rFonts w:ascii="Arial" w:hAnsi="Arial" w:cs="Arial"/>
          <w:sz w:val="20"/>
          <w:szCs w:val="20"/>
        </w:rPr>
      </w:pPr>
      <w:r w:rsidRPr="00100FDE">
        <w:rPr>
          <w:rFonts w:ascii="Arial" w:hAnsi="Arial" w:cs="Arial"/>
          <w:sz w:val="20"/>
          <w:szCs w:val="20"/>
        </w:rPr>
        <w:t>OSI</w:t>
      </w:r>
      <w:r w:rsidRPr="00100FDE">
        <w:rPr>
          <w:rFonts w:ascii="Arial" w:hAnsi="Arial" w:cs="Arial"/>
          <w:sz w:val="20"/>
          <w:szCs w:val="20"/>
        </w:rPr>
        <w:tab/>
      </w:r>
      <w:r w:rsidRPr="00100FDE">
        <w:rPr>
          <w:rFonts w:ascii="Arial" w:hAnsi="Arial" w:cs="Arial"/>
          <w:sz w:val="20"/>
          <w:szCs w:val="20"/>
        </w:rPr>
        <w:tab/>
        <w:t>Oscillatory Shear Index</w:t>
      </w:r>
    </w:p>
    <w:p w14:paraId="4CE9FCA1" w14:textId="77777777" w:rsidR="00D85DD9" w:rsidRPr="00100FDE" w:rsidRDefault="00D85DD9" w:rsidP="00D85DD9">
      <w:pPr>
        <w:rPr>
          <w:rFonts w:ascii="Arial" w:hAnsi="Arial" w:cs="Arial"/>
          <w:sz w:val="20"/>
          <w:szCs w:val="20"/>
        </w:rPr>
      </w:pPr>
      <w:proofErr w:type="spellStart"/>
      <w:r w:rsidRPr="00100FDE">
        <w:rPr>
          <w:rFonts w:ascii="Arial" w:hAnsi="Arial" w:cs="Arial"/>
          <w:sz w:val="20"/>
          <w:szCs w:val="20"/>
        </w:rPr>
        <w:t>oxLDL</w:t>
      </w:r>
      <w:proofErr w:type="spellEnd"/>
      <w:r w:rsidRPr="00100FDE">
        <w:rPr>
          <w:rFonts w:ascii="Arial" w:hAnsi="Arial" w:cs="Arial"/>
          <w:sz w:val="20"/>
          <w:szCs w:val="20"/>
        </w:rPr>
        <w:tab/>
      </w:r>
      <w:r w:rsidRPr="00100FDE">
        <w:rPr>
          <w:rFonts w:ascii="Arial" w:hAnsi="Arial" w:cs="Arial"/>
          <w:sz w:val="20"/>
          <w:szCs w:val="20"/>
        </w:rPr>
        <w:tab/>
        <w:t>Oxidised Low-density Lipoprotein</w:t>
      </w:r>
    </w:p>
    <w:p w14:paraId="5088984F" w14:textId="77777777" w:rsidR="00ED41BB" w:rsidRPr="00100FDE" w:rsidRDefault="00ED41BB" w:rsidP="00ED41BB">
      <w:pPr>
        <w:rPr>
          <w:rFonts w:ascii="Arial" w:hAnsi="Arial" w:cs="Arial"/>
          <w:sz w:val="20"/>
          <w:szCs w:val="20"/>
        </w:rPr>
      </w:pPr>
      <w:r w:rsidRPr="00100FDE">
        <w:rPr>
          <w:rFonts w:ascii="Arial" w:hAnsi="Arial" w:cs="Arial"/>
          <w:sz w:val="20"/>
          <w:szCs w:val="20"/>
        </w:rPr>
        <w:t>PBS</w:t>
      </w:r>
      <w:r w:rsidRPr="00100FDE">
        <w:rPr>
          <w:rFonts w:ascii="Arial" w:hAnsi="Arial" w:cs="Arial"/>
          <w:sz w:val="20"/>
          <w:szCs w:val="20"/>
        </w:rPr>
        <w:tab/>
      </w:r>
      <w:r w:rsidRPr="00100FDE">
        <w:rPr>
          <w:rFonts w:ascii="Arial" w:hAnsi="Arial" w:cs="Arial"/>
          <w:sz w:val="20"/>
          <w:szCs w:val="20"/>
        </w:rPr>
        <w:tab/>
        <w:t>Phosphate Buffered Saline</w:t>
      </w:r>
    </w:p>
    <w:p w14:paraId="18352D5E" w14:textId="77777777" w:rsidR="00ED41BB" w:rsidRPr="00100FDE" w:rsidRDefault="00ED41BB" w:rsidP="00ED41BB">
      <w:pPr>
        <w:rPr>
          <w:rFonts w:ascii="Arial" w:hAnsi="Arial" w:cs="Arial"/>
          <w:sz w:val="20"/>
          <w:szCs w:val="20"/>
        </w:rPr>
      </w:pPr>
      <w:r w:rsidRPr="00100FDE">
        <w:rPr>
          <w:rFonts w:ascii="Arial" w:hAnsi="Arial" w:cs="Arial"/>
          <w:sz w:val="20"/>
          <w:szCs w:val="20"/>
        </w:rPr>
        <w:t>PBST</w:t>
      </w:r>
      <w:r w:rsidRPr="00100FDE">
        <w:rPr>
          <w:rFonts w:ascii="Arial" w:hAnsi="Arial" w:cs="Arial"/>
          <w:sz w:val="20"/>
          <w:szCs w:val="20"/>
        </w:rPr>
        <w:tab/>
      </w:r>
      <w:r w:rsidRPr="00100FDE">
        <w:rPr>
          <w:rFonts w:ascii="Arial" w:hAnsi="Arial" w:cs="Arial"/>
          <w:sz w:val="20"/>
          <w:szCs w:val="20"/>
        </w:rPr>
        <w:tab/>
        <w:t>Phosphate Buffered Saline / Tween</w:t>
      </w:r>
    </w:p>
    <w:p w14:paraId="17779F32" w14:textId="67AA3DC7" w:rsidR="00ED41BB" w:rsidRPr="00100FDE" w:rsidRDefault="00ED41BB" w:rsidP="00ED41BB">
      <w:pPr>
        <w:rPr>
          <w:rFonts w:ascii="Arial" w:hAnsi="Arial" w:cs="Arial"/>
          <w:sz w:val="20"/>
          <w:szCs w:val="20"/>
        </w:rPr>
      </w:pPr>
      <w:r w:rsidRPr="00100FDE">
        <w:rPr>
          <w:rFonts w:ascii="Arial" w:hAnsi="Arial" w:cs="Arial"/>
          <w:sz w:val="20"/>
          <w:szCs w:val="20"/>
        </w:rPr>
        <w:t>PCSK9</w:t>
      </w:r>
      <w:r w:rsidRPr="00100FDE">
        <w:rPr>
          <w:rFonts w:ascii="Arial" w:hAnsi="Arial" w:cs="Arial"/>
          <w:sz w:val="20"/>
          <w:szCs w:val="20"/>
        </w:rPr>
        <w:tab/>
      </w:r>
      <w:r w:rsidRPr="00100FDE">
        <w:rPr>
          <w:rFonts w:ascii="Arial" w:hAnsi="Arial" w:cs="Arial"/>
          <w:sz w:val="20"/>
          <w:szCs w:val="20"/>
        </w:rPr>
        <w:tab/>
        <w:t xml:space="preserve">Proprotein </w:t>
      </w:r>
      <w:proofErr w:type="spellStart"/>
      <w:r w:rsidRPr="00100FDE">
        <w:rPr>
          <w:rFonts w:ascii="Arial" w:hAnsi="Arial" w:cs="Arial"/>
          <w:sz w:val="20"/>
          <w:szCs w:val="20"/>
        </w:rPr>
        <w:t>Covertase</w:t>
      </w:r>
      <w:proofErr w:type="spellEnd"/>
      <w:r w:rsidRPr="00100FDE">
        <w:rPr>
          <w:rFonts w:ascii="Arial" w:hAnsi="Arial" w:cs="Arial"/>
          <w:sz w:val="20"/>
          <w:szCs w:val="20"/>
        </w:rPr>
        <w:t xml:space="preserve"> Subtilisin/</w:t>
      </w:r>
      <w:proofErr w:type="spellStart"/>
      <w:r w:rsidRPr="00100FDE">
        <w:rPr>
          <w:rFonts w:ascii="Arial" w:hAnsi="Arial" w:cs="Arial"/>
          <w:sz w:val="20"/>
          <w:szCs w:val="20"/>
        </w:rPr>
        <w:t>Kexin</w:t>
      </w:r>
      <w:proofErr w:type="spellEnd"/>
    </w:p>
    <w:p w14:paraId="6D685E60" w14:textId="77777777" w:rsidR="00ED41BB" w:rsidRPr="00100FDE" w:rsidRDefault="00ED41BB" w:rsidP="00ED41BB">
      <w:pPr>
        <w:rPr>
          <w:rFonts w:ascii="Arial" w:hAnsi="Arial" w:cs="Arial"/>
          <w:sz w:val="20"/>
          <w:szCs w:val="20"/>
        </w:rPr>
      </w:pPr>
      <w:r w:rsidRPr="00100FDE">
        <w:rPr>
          <w:rFonts w:ascii="Arial" w:hAnsi="Arial" w:cs="Arial"/>
          <w:sz w:val="20"/>
          <w:szCs w:val="20"/>
        </w:rPr>
        <w:t>PDGF</w:t>
      </w:r>
      <w:r w:rsidRPr="00100FDE">
        <w:rPr>
          <w:rFonts w:ascii="Arial" w:hAnsi="Arial" w:cs="Arial"/>
          <w:sz w:val="20"/>
          <w:szCs w:val="20"/>
        </w:rPr>
        <w:tab/>
      </w:r>
      <w:r w:rsidRPr="00100FDE">
        <w:rPr>
          <w:rFonts w:ascii="Arial" w:hAnsi="Arial" w:cs="Arial"/>
          <w:sz w:val="20"/>
          <w:szCs w:val="20"/>
        </w:rPr>
        <w:tab/>
        <w:t>Platelet Derived Growth Factor</w:t>
      </w:r>
    </w:p>
    <w:p w14:paraId="32F6CB09" w14:textId="77777777" w:rsidR="00ED41BB" w:rsidRPr="00100FDE" w:rsidRDefault="00ED41BB" w:rsidP="00ED41BB">
      <w:pPr>
        <w:rPr>
          <w:rFonts w:ascii="Arial" w:hAnsi="Arial" w:cs="Arial"/>
          <w:sz w:val="20"/>
          <w:szCs w:val="20"/>
        </w:rPr>
      </w:pPr>
      <w:r w:rsidRPr="00100FDE">
        <w:rPr>
          <w:rFonts w:ascii="Arial" w:hAnsi="Arial" w:cs="Arial"/>
          <w:sz w:val="20"/>
          <w:szCs w:val="20"/>
        </w:rPr>
        <w:t>RA</w:t>
      </w:r>
      <w:r w:rsidRPr="00100FDE">
        <w:rPr>
          <w:rFonts w:ascii="Arial" w:hAnsi="Arial" w:cs="Arial"/>
          <w:sz w:val="20"/>
          <w:szCs w:val="20"/>
        </w:rPr>
        <w:tab/>
      </w:r>
      <w:r w:rsidRPr="00100FDE">
        <w:rPr>
          <w:rFonts w:ascii="Arial" w:hAnsi="Arial" w:cs="Arial"/>
          <w:sz w:val="20"/>
          <w:szCs w:val="20"/>
        </w:rPr>
        <w:tab/>
        <w:t>Radial Artery</w:t>
      </w:r>
    </w:p>
    <w:p w14:paraId="482D1D94" w14:textId="77777777" w:rsidR="00ED41BB" w:rsidRPr="00100FDE" w:rsidRDefault="00ED41BB" w:rsidP="00ED41BB">
      <w:pPr>
        <w:rPr>
          <w:rFonts w:ascii="Arial" w:hAnsi="Arial" w:cs="Arial"/>
          <w:sz w:val="20"/>
          <w:szCs w:val="20"/>
        </w:rPr>
      </w:pPr>
      <w:r w:rsidRPr="00100FDE">
        <w:rPr>
          <w:rFonts w:ascii="Arial" w:hAnsi="Arial" w:cs="Arial"/>
          <w:sz w:val="20"/>
          <w:szCs w:val="20"/>
        </w:rPr>
        <w:t>RCA</w:t>
      </w:r>
      <w:r w:rsidRPr="00100FDE">
        <w:rPr>
          <w:rFonts w:ascii="Arial" w:hAnsi="Arial" w:cs="Arial"/>
          <w:sz w:val="20"/>
          <w:szCs w:val="20"/>
        </w:rPr>
        <w:tab/>
      </w:r>
      <w:r w:rsidRPr="00100FDE">
        <w:rPr>
          <w:rFonts w:ascii="Arial" w:hAnsi="Arial" w:cs="Arial"/>
          <w:sz w:val="20"/>
          <w:szCs w:val="20"/>
        </w:rPr>
        <w:tab/>
        <w:t>Right Coronary Artery</w:t>
      </w:r>
    </w:p>
    <w:p w14:paraId="445257C9" w14:textId="77777777" w:rsidR="00ED41BB" w:rsidRPr="00100FDE" w:rsidRDefault="00ED41BB" w:rsidP="00ED41BB">
      <w:pPr>
        <w:rPr>
          <w:rFonts w:ascii="Arial" w:hAnsi="Arial" w:cs="Arial"/>
          <w:sz w:val="20"/>
          <w:szCs w:val="20"/>
        </w:rPr>
      </w:pPr>
      <w:r w:rsidRPr="00100FDE">
        <w:rPr>
          <w:rFonts w:ascii="Arial" w:hAnsi="Arial" w:cs="Arial"/>
          <w:sz w:val="20"/>
          <w:szCs w:val="20"/>
        </w:rPr>
        <w:t>ROS</w:t>
      </w:r>
      <w:r w:rsidRPr="00100FDE">
        <w:rPr>
          <w:rFonts w:ascii="Arial" w:hAnsi="Arial" w:cs="Arial"/>
          <w:sz w:val="20"/>
          <w:szCs w:val="20"/>
        </w:rPr>
        <w:tab/>
      </w:r>
      <w:r w:rsidRPr="00100FDE">
        <w:rPr>
          <w:rFonts w:ascii="Arial" w:hAnsi="Arial" w:cs="Arial"/>
          <w:sz w:val="20"/>
          <w:szCs w:val="20"/>
        </w:rPr>
        <w:tab/>
        <w:t>Reactive Oxygen Species</w:t>
      </w:r>
    </w:p>
    <w:p w14:paraId="33CF779E" w14:textId="77777777" w:rsidR="00ED41BB" w:rsidRPr="00100FDE" w:rsidRDefault="00ED41BB" w:rsidP="00ED41BB">
      <w:pPr>
        <w:rPr>
          <w:rFonts w:ascii="Arial" w:hAnsi="Arial" w:cs="Arial"/>
          <w:sz w:val="20"/>
          <w:szCs w:val="20"/>
        </w:rPr>
      </w:pPr>
      <w:r w:rsidRPr="00100FDE">
        <w:rPr>
          <w:rFonts w:ascii="Arial" w:hAnsi="Arial" w:cs="Arial"/>
          <w:sz w:val="20"/>
          <w:szCs w:val="20"/>
        </w:rPr>
        <w:t>RT</w:t>
      </w:r>
      <w:r w:rsidRPr="00100FDE">
        <w:rPr>
          <w:rFonts w:ascii="Arial" w:hAnsi="Arial" w:cs="Arial"/>
          <w:sz w:val="20"/>
          <w:szCs w:val="20"/>
        </w:rPr>
        <w:tab/>
      </w:r>
      <w:r w:rsidRPr="00100FDE">
        <w:rPr>
          <w:rFonts w:ascii="Arial" w:hAnsi="Arial" w:cs="Arial"/>
          <w:sz w:val="20"/>
          <w:szCs w:val="20"/>
        </w:rPr>
        <w:tab/>
        <w:t>Room Temperature</w:t>
      </w:r>
    </w:p>
    <w:p w14:paraId="3A70CBEC" w14:textId="77777777" w:rsidR="00ED41BB" w:rsidRPr="00100FDE" w:rsidRDefault="00ED41BB" w:rsidP="00ED41BB">
      <w:pPr>
        <w:rPr>
          <w:rFonts w:ascii="Arial" w:hAnsi="Arial" w:cs="Arial"/>
          <w:color w:val="000000"/>
          <w:sz w:val="20"/>
          <w:szCs w:val="20"/>
          <w:shd w:val="clear" w:color="auto" w:fill="FFFFFF"/>
        </w:rPr>
      </w:pPr>
      <w:r w:rsidRPr="00100FDE">
        <w:rPr>
          <w:rFonts w:ascii="Arial" w:hAnsi="Arial" w:cs="Arial"/>
          <w:color w:val="000000"/>
          <w:sz w:val="20"/>
          <w:szCs w:val="20"/>
          <w:shd w:val="clear" w:color="auto" w:fill="FFFFFF"/>
        </w:rPr>
        <w:t>SDS-PAGE</w:t>
      </w:r>
      <w:r w:rsidRPr="00100FDE">
        <w:rPr>
          <w:rFonts w:ascii="Arial" w:hAnsi="Arial" w:cs="Arial"/>
          <w:color w:val="000000"/>
          <w:sz w:val="20"/>
          <w:szCs w:val="20"/>
          <w:shd w:val="clear" w:color="auto" w:fill="FFFFFF"/>
        </w:rPr>
        <w:tab/>
        <w:t xml:space="preserve">Sodium Dodecyl </w:t>
      </w:r>
      <w:proofErr w:type="spellStart"/>
      <w:r w:rsidRPr="00100FDE">
        <w:rPr>
          <w:rFonts w:ascii="Arial" w:hAnsi="Arial" w:cs="Arial"/>
          <w:color w:val="000000"/>
          <w:sz w:val="20"/>
          <w:szCs w:val="20"/>
          <w:shd w:val="clear" w:color="auto" w:fill="FFFFFF"/>
        </w:rPr>
        <w:t>Sulfate</w:t>
      </w:r>
      <w:proofErr w:type="spellEnd"/>
      <w:r w:rsidRPr="00100FDE">
        <w:rPr>
          <w:rFonts w:ascii="Arial" w:hAnsi="Arial" w:cs="Arial"/>
          <w:color w:val="000000"/>
          <w:sz w:val="20"/>
          <w:szCs w:val="20"/>
          <w:shd w:val="clear" w:color="auto" w:fill="FFFFFF"/>
        </w:rPr>
        <w:t xml:space="preserve"> Polyacrylamide Gel Electrophoresis</w:t>
      </w:r>
    </w:p>
    <w:p w14:paraId="09312ECB" w14:textId="77777777" w:rsidR="00ED41BB" w:rsidRPr="00100FDE" w:rsidRDefault="00ED41BB" w:rsidP="00ED41BB">
      <w:pPr>
        <w:rPr>
          <w:rFonts w:ascii="Arial" w:hAnsi="Arial" w:cs="Arial"/>
          <w:sz w:val="20"/>
          <w:szCs w:val="20"/>
        </w:rPr>
      </w:pPr>
      <w:r w:rsidRPr="00100FDE">
        <w:rPr>
          <w:rFonts w:ascii="Arial" w:hAnsi="Arial" w:cs="Arial"/>
          <w:sz w:val="20"/>
          <w:szCs w:val="20"/>
        </w:rPr>
        <w:t>SVG</w:t>
      </w:r>
      <w:r w:rsidRPr="00100FDE">
        <w:rPr>
          <w:rFonts w:ascii="Arial" w:hAnsi="Arial" w:cs="Arial"/>
          <w:sz w:val="20"/>
          <w:szCs w:val="20"/>
        </w:rPr>
        <w:tab/>
      </w:r>
      <w:r w:rsidRPr="00100FDE">
        <w:rPr>
          <w:rFonts w:ascii="Arial" w:hAnsi="Arial" w:cs="Arial"/>
          <w:sz w:val="20"/>
          <w:szCs w:val="20"/>
        </w:rPr>
        <w:tab/>
        <w:t>Saphenous Vein Graft</w:t>
      </w:r>
      <w:r w:rsidRPr="00100FDE">
        <w:rPr>
          <w:rFonts w:ascii="Arial" w:hAnsi="Arial" w:cs="Arial"/>
          <w:sz w:val="20"/>
          <w:szCs w:val="20"/>
        </w:rPr>
        <w:tab/>
      </w:r>
      <w:r w:rsidRPr="00100FDE">
        <w:rPr>
          <w:rFonts w:ascii="Arial" w:hAnsi="Arial" w:cs="Arial"/>
          <w:sz w:val="20"/>
          <w:szCs w:val="20"/>
        </w:rPr>
        <w:tab/>
      </w:r>
    </w:p>
    <w:p w14:paraId="78EBC533" w14:textId="0910E372" w:rsidR="00ED41BB" w:rsidRPr="00100FDE" w:rsidRDefault="00ED41BB" w:rsidP="00ED41BB">
      <w:pPr>
        <w:rPr>
          <w:rFonts w:ascii="Arial" w:hAnsi="Arial" w:cs="Arial"/>
          <w:sz w:val="20"/>
          <w:szCs w:val="20"/>
        </w:rPr>
      </w:pPr>
      <w:r w:rsidRPr="00100FDE">
        <w:rPr>
          <w:rFonts w:ascii="Arial" w:hAnsi="Arial" w:cs="Arial"/>
          <w:color w:val="000000"/>
          <w:sz w:val="20"/>
          <w:szCs w:val="20"/>
          <w:shd w:val="clear" w:color="auto" w:fill="FFFFFF"/>
        </w:rPr>
        <w:t>TEMED</w:t>
      </w:r>
      <w:r w:rsidRPr="00100FDE">
        <w:rPr>
          <w:rFonts w:ascii="Arial" w:hAnsi="Arial" w:cs="Arial"/>
          <w:color w:val="000000"/>
          <w:sz w:val="20"/>
          <w:szCs w:val="20"/>
          <w:shd w:val="clear" w:color="auto" w:fill="FFFFFF"/>
        </w:rPr>
        <w:tab/>
      </w:r>
      <w:r w:rsidRPr="00100FDE">
        <w:rPr>
          <w:rFonts w:ascii="Arial" w:hAnsi="Arial" w:cs="Arial"/>
          <w:color w:val="000000"/>
          <w:sz w:val="20"/>
          <w:szCs w:val="20"/>
          <w:shd w:val="clear" w:color="auto" w:fill="FFFFFF"/>
        </w:rPr>
        <w:tab/>
      </w:r>
      <w:proofErr w:type="spellStart"/>
      <w:r w:rsidRPr="00100FDE">
        <w:rPr>
          <w:rFonts w:ascii="Arial" w:hAnsi="Arial" w:cs="Arial"/>
          <w:color w:val="000000"/>
          <w:sz w:val="20"/>
          <w:szCs w:val="20"/>
          <w:shd w:val="clear" w:color="auto" w:fill="FFFFFF"/>
        </w:rPr>
        <w:t>Tetramethylethylenediamine</w:t>
      </w:r>
      <w:proofErr w:type="spellEnd"/>
    </w:p>
    <w:p w14:paraId="500E7F25" w14:textId="77777777" w:rsidR="00ED41BB" w:rsidRPr="00100FDE" w:rsidRDefault="00ED41BB" w:rsidP="00ED41BB">
      <w:pPr>
        <w:rPr>
          <w:rFonts w:ascii="Arial" w:hAnsi="Arial" w:cs="Arial"/>
          <w:sz w:val="20"/>
          <w:szCs w:val="20"/>
        </w:rPr>
      </w:pPr>
      <w:r w:rsidRPr="00100FDE">
        <w:rPr>
          <w:rFonts w:ascii="Arial" w:hAnsi="Arial" w:cs="Arial"/>
          <w:sz w:val="20"/>
          <w:szCs w:val="20"/>
        </w:rPr>
        <w:t>TGF-β</w:t>
      </w:r>
      <w:r w:rsidRPr="00100FDE">
        <w:rPr>
          <w:rFonts w:ascii="Arial" w:hAnsi="Arial" w:cs="Arial"/>
          <w:sz w:val="20"/>
          <w:szCs w:val="20"/>
        </w:rPr>
        <w:tab/>
      </w:r>
      <w:r w:rsidRPr="00100FDE">
        <w:rPr>
          <w:rFonts w:ascii="Arial" w:hAnsi="Arial" w:cs="Arial"/>
          <w:sz w:val="20"/>
          <w:szCs w:val="20"/>
        </w:rPr>
        <w:tab/>
        <w:t>Transforming Growth Factor Beta</w:t>
      </w:r>
    </w:p>
    <w:p w14:paraId="2CA81DD7" w14:textId="77777777" w:rsidR="00ED41BB" w:rsidRPr="00100FDE" w:rsidRDefault="00ED41BB" w:rsidP="00ED41BB">
      <w:pPr>
        <w:rPr>
          <w:rFonts w:ascii="Arial" w:hAnsi="Arial" w:cs="Arial"/>
          <w:sz w:val="20"/>
          <w:szCs w:val="20"/>
        </w:rPr>
      </w:pPr>
      <w:r w:rsidRPr="00100FDE">
        <w:rPr>
          <w:rFonts w:ascii="Arial" w:hAnsi="Arial" w:cs="Arial"/>
          <w:sz w:val="20"/>
          <w:szCs w:val="20"/>
        </w:rPr>
        <w:t>THY-1</w:t>
      </w:r>
      <w:r w:rsidRPr="00100FDE">
        <w:rPr>
          <w:rFonts w:ascii="Arial" w:hAnsi="Arial" w:cs="Arial"/>
          <w:sz w:val="20"/>
          <w:szCs w:val="20"/>
        </w:rPr>
        <w:tab/>
      </w:r>
      <w:r w:rsidRPr="00100FDE">
        <w:rPr>
          <w:rFonts w:ascii="Arial" w:hAnsi="Arial" w:cs="Arial"/>
          <w:sz w:val="20"/>
          <w:szCs w:val="20"/>
        </w:rPr>
        <w:tab/>
        <w:t>Thymocyte Antigen 1</w:t>
      </w:r>
    </w:p>
    <w:p w14:paraId="3E4B3916" w14:textId="77777777" w:rsidR="00ED41BB" w:rsidRPr="00100FDE" w:rsidRDefault="00ED41BB" w:rsidP="00ED41BB">
      <w:pPr>
        <w:rPr>
          <w:rFonts w:ascii="Arial" w:hAnsi="Arial" w:cs="Arial"/>
          <w:sz w:val="20"/>
          <w:szCs w:val="20"/>
        </w:rPr>
      </w:pPr>
      <w:r w:rsidRPr="00100FDE">
        <w:rPr>
          <w:rFonts w:ascii="Arial" w:hAnsi="Arial" w:cs="Arial"/>
          <w:sz w:val="20"/>
          <w:szCs w:val="20"/>
        </w:rPr>
        <w:t>TNF-α</w:t>
      </w:r>
      <w:r w:rsidRPr="00100FDE">
        <w:rPr>
          <w:rFonts w:ascii="Arial" w:hAnsi="Arial" w:cs="Arial"/>
          <w:sz w:val="20"/>
          <w:szCs w:val="20"/>
        </w:rPr>
        <w:tab/>
      </w:r>
      <w:r w:rsidRPr="00100FDE">
        <w:rPr>
          <w:rFonts w:ascii="Arial" w:hAnsi="Arial" w:cs="Arial"/>
          <w:sz w:val="20"/>
          <w:szCs w:val="20"/>
        </w:rPr>
        <w:tab/>
        <w:t>Tumour Necrosis Factor Alpha</w:t>
      </w:r>
    </w:p>
    <w:p w14:paraId="7A9E72B3" w14:textId="67F25252" w:rsidR="00ED41BB" w:rsidRPr="00100FDE" w:rsidRDefault="00ED41BB" w:rsidP="00ED41BB">
      <w:pPr>
        <w:rPr>
          <w:rFonts w:ascii="Arial" w:hAnsi="Arial" w:cs="Arial"/>
          <w:sz w:val="20"/>
          <w:szCs w:val="20"/>
        </w:rPr>
      </w:pPr>
      <w:r w:rsidRPr="00100FDE">
        <w:rPr>
          <w:rFonts w:ascii="Arial" w:hAnsi="Arial" w:cs="Arial"/>
          <w:sz w:val="20"/>
          <w:szCs w:val="20"/>
        </w:rPr>
        <w:t>TRADD</w:t>
      </w:r>
      <w:r w:rsidRPr="00100FDE">
        <w:rPr>
          <w:rFonts w:ascii="Arial" w:hAnsi="Arial" w:cs="Arial"/>
          <w:sz w:val="20"/>
          <w:szCs w:val="20"/>
        </w:rPr>
        <w:tab/>
      </w:r>
      <w:r w:rsidRPr="00100FDE">
        <w:rPr>
          <w:rFonts w:ascii="Arial" w:hAnsi="Arial" w:cs="Arial"/>
          <w:sz w:val="20"/>
          <w:szCs w:val="20"/>
        </w:rPr>
        <w:tab/>
        <w:t>TNFR1-associated Death Domain</w:t>
      </w:r>
    </w:p>
    <w:p w14:paraId="4219A11F" w14:textId="1B1A3BF1" w:rsidR="00AB3FF7" w:rsidRPr="00100FDE" w:rsidRDefault="00AB3FF7" w:rsidP="00FC7122">
      <w:pPr>
        <w:rPr>
          <w:rFonts w:ascii="Arial" w:hAnsi="Arial" w:cs="Arial"/>
          <w:sz w:val="20"/>
          <w:szCs w:val="20"/>
        </w:rPr>
      </w:pPr>
      <w:r w:rsidRPr="00100FDE">
        <w:rPr>
          <w:rFonts w:ascii="Arial" w:hAnsi="Arial" w:cs="Arial"/>
          <w:sz w:val="20"/>
          <w:szCs w:val="20"/>
        </w:rPr>
        <w:t>UK</w:t>
      </w:r>
      <w:r w:rsidRPr="00100FDE">
        <w:rPr>
          <w:rFonts w:ascii="Arial" w:hAnsi="Arial" w:cs="Arial"/>
          <w:sz w:val="20"/>
          <w:szCs w:val="20"/>
        </w:rPr>
        <w:tab/>
      </w:r>
      <w:r w:rsidRPr="00100FDE">
        <w:rPr>
          <w:rFonts w:ascii="Arial" w:hAnsi="Arial" w:cs="Arial"/>
          <w:sz w:val="20"/>
          <w:szCs w:val="20"/>
        </w:rPr>
        <w:tab/>
        <w:t>United Kingdom</w:t>
      </w:r>
    </w:p>
    <w:p w14:paraId="7C3093E4" w14:textId="77777777" w:rsidR="00ED41BB" w:rsidRPr="00100FDE" w:rsidRDefault="00ED41BB" w:rsidP="00ED41BB">
      <w:pPr>
        <w:rPr>
          <w:rFonts w:ascii="Arial" w:hAnsi="Arial" w:cs="Arial"/>
          <w:sz w:val="20"/>
          <w:szCs w:val="20"/>
        </w:rPr>
      </w:pPr>
      <w:r w:rsidRPr="00100FDE">
        <w:rPr>
          <w:rFonts w:ascii="Arial" w:hAnsi="Arial" w:cs="Arial"/>
          <w:sz w:val="20"/>
          <w:szCs w:val="20"/>
        </w:rPr>
        <w:t>VCAM-1</w:t>
      </w:r>
      <w:r w:rsidRPr="00100FDE">
        <w:rPr>
          <w:rFonts w:ascii="Arial" w:hAnsi="Arial" w:cs="Arial"/>
          <w:sz w:val="20"/>
          <w:szCs w:val="20"/>
        </w:rPr>
        <w:tab/>
        <w:t>Vascular Cell Adhesion Protein 1</w:t>
      </w:r>
    </w:p>
    <w:p w14:paraId="4CA7C6D2" w14:textId="75CAD859" w:rsidR="00B703C6" w:rsidRPr="00100FDE" w:rsidRDefault="00B703C6" w:rsidP="00FC7122">
      <w:pPr>
        <w:rPr>
          <w:rFonts w:ascii="Arial" w:hAnsi="Arial" w:cs="Arial"/>
          <w:sz w:val="20"/>
          <w:szCs w:val="20"/>
        </w:rPr>
      </w:pPr>
      <w:r w:rsidRPr="00100FDE">
        <w:rPr>
          <w:rFonts w:ascii="Arial" w:hAnsi="Arial" w:cs="Arial"/>
          <w:sz w:val="20"/>
          <w:szCs w:val="20"/>
        </w:rPr>
        <w:t>VEGF</w:t>
      </w:r>
      <w:r w:rsidR="008713A7" w:rsidRPr="00100FDE">
        <w:rPr>
          <w:rFonts w:ascii="Arial" w:hAnsi="Arial" w:cs="Arial"/>
          <w:sz w:val="20"/>
          <w:szCs w:val="20"/>
        </w:rPr>
        <w:tab/>
      </w:r>
      <w:r w:rsidRPr="00100FDE">
        <w:rPr>
          <w:rFonts w:ascii="Arial" w:hAnsi="Arial" w:cs="Arial"/>
          <w:sz w:val="20"/>
          <w:szCs w:val="20"/>
        </w:rPr>
        <w:tab/>
        <w:t>Vascular Endothelial Growth Factor</w:t>
      </w:r>
    </w:p>
    <w:p w14:paraId="38DC45D7" w14:textId="72E89584" w:rsidR="00FB66F8" w:rsidRPr="00100FDE" w:rsidRDefault="00B703C6" w:rsidP="00FE2457">
      <w:pPr>
        <w:rPr>
          <w:rFonts w:ascii="Arial" w:hAnsi="Arial" w:cs="Arial"/>
          <w:sz w:val="20"/>
          <w:szCs w:val="20"/>
        </w:rPr>
      </w:pPr>
      <w:proofErr w:type="spellStart"/>
      <w:r w:rsidRPr="00100FDE">
        <w:rPr>
          <w:rFonts w:ascii="Arial" w:hAnsi="Arial" w:cs="Arial"/>
          <w:sz w:val="20"/>
          <w:szCs w:val="20"/>
        </w:rPr>
        <w:t>vLD</w:t>
      </w:r>
      <w:r w:rsidR="00ED41BB" w:rsidRPr="00100FDE">
        <w:rPr>
          <w:rFonts w:ascii="Arial" w:hAnsi="Arial" w:cs="Arial"/>
          <w:sz w:val="20"/>
          <w:szCs w:val="20"/>
        </w:rPr>
        <w:t>L</w:t>
      </w:r>
      <w:proofErr w:type="spellEnd"/>
      <w:r w:rsidR="00ED41BB" w:rsidRPr="00100FDE">
        <w:rPr>
          <w:rFonts w:ascii="Arial" w:hAnsi="Arial" w:cs="Arial"/>
          <w:sz w:val="20"/>
          <w:szCs w:val="20"/>
        </w:rPr>
        <w:tab/>
      </w:r>
      <w:r w:rsidR="00ED41BB" w:rsidRPr="00100FDE">
        <w:rPr>
          <w:rFonts w:ascii="Arial" w:hAnsi="Arial" w:cs="Arial"/>
          <w:sz w:val="20"/>
          <w:szCs w:val="20"/>
        </w:rPr>
        <w:tab/>
        <w:t>Very Low-density Lipoprotein</w:t>
      </w:r>
    </w:p>
    <w:p w14:paraId="5FBCE136" w14:textId="77777777" w:rsidR="00ED41BB" w:rsidRDefault="00ED41BB" w:rsidP="00FE2457">
      <w:pPr>
        <w:rPr>
          <w:rFonts w:ascii="Arial" w:hAnsi="Arial" w:cs="Arial"/>
          <w:sz w:val="20"/>
          <w:szCs w:val="20"/>
        </w:rPr>
      </w:pPr>
    </w:p>
    <w:p w14:paraId="4B9ACE2D" w14:textId="77777777" w:rsidR="00A674EF" w:rsidRPr="00ED41BB" w:rsidRDefault="00A674EF" w:rsidP="00FE2457">
      <w:pPr>
        <w:rPr>
          <w:rFonts w:ascii="Arial" w:hAnsi="Arial" w:cs="Arial"/>
          <w:sz w:val="20"/>
          <w:szCs w:val="20"/>
        </w:rPr>
      </w:pPr>
    </w:p>
    <w:p w14:paraId="4B0D206D" w14:textId="3A5B5FE1" w:rsidR="0021513B" w:rsidRPr="00D25343" w:rsidRDefault="0021513B" w:rsidP="0021513B">
      <w:pPr>
        <w:spacing w:line="480" w:lineRule="auto"/>
        <w:rPr>
          <w:rFonts w:ascii="Arial" w:hAnsi="Arial" w:cs="Arial"/>
          <w:b/>
          <w:sz w:val="36"/>
          <w:szCs w:val="40"/>
        </w:rPr>
      </w:pPr>
      <w:r w:rsidRPr="00D25343">
        <w:rPr>
          <w:rFonts w:ascii="Arial" w:hAnsi="Arial" w:cs="Arial"/>
          <w:b/>
          <w:sz w:val="36"/>
          <w:szCs w:val="40"/>
        </w:rPr>
        <w:lastRenderedPageBreak/>
        <w:t xml:space="preserve">CHAPTER 1 </w:t>
      </w:r>
    </w:p>
    <w:p w14:paraId="58675C91" w14:textId="6A5F5828" w:rsidR="00AF2D4A" w:rsidRDefault="0021513B" w:rsidP="0021513B">
      <w:pPr>
        <w:spacing w:line="480" w:lineRule="auto"/>
        <w:rPr>
          <w:rFonts w:ascii="Arial" w:hAnsi="Arial" w:cs="Arial"/>
          <w:b/>
          <w:sz w:val="36"/>
          <w:szCs w:val="40"/>
        </w:rPr>
      </w:pPr>
      <w:r w:rsidRPr="00D25343">
        <w:rPr>
          <w:rFonts w:ascii="Arial" w:hAnsi="Arial" w:cs="Arial"/>
          <w:b/>
          <w:sz w:val="36"/>
          <w:szCs w:val="40"/>
        </w:rPr>
        <w:t>INTRODUCTION AND OVERVIEW</w:t>
      </w:r>
    </w:p>
    <w:p w14:paraId="4968D8CC" w14:textId="54EECE2C" w:rsidR="0021513B" w:rsidRPr="008D2684" w:rsidRDefault="00EE53EB" w:rsidP="0021513B">
      <w:pPr>
        <w:pStyle w:val="ListParagraph"/>
        <w:numPr>
          <w:ilvl w:val="1"/>
          <w:numId w:val="1"/>
        </w:numPr>
        <w:spacing w:line="480" w:lineRule="auto"/>
        <w:rPr>
          <w:rFonts w:ascii="Arial" w:hAnsi="Arial" w:cs="Arial"/>
          <w:b/>
          <w:sz w:val="28"/>
          <w:szCs w:val="28"/>
        </w:rPr>
      </w:pPr>
      <w:r>
        <w:rPr>
          <w:rFonts w:ascii="Arial" w:hAnsi="Arial" w:cs="Arial"/>
          <w:b/>
          <w:sz w:val="28"/>
          <w:szCs w:val="28"/>
        </w:rPr>
        <w:t xml:space="preserve">AN INTRODUCTION TO </w:t>
      </w:r>
      <w:r w:rsidR="0021513B" w:rsidRPr="008D2684">
        <w:rPr>
          <w:rFonts w:ascii="Arial" w:hAnsi="Arial" w:cs="Arial"/>
          <w:b/>
          <w:sz w:val="28"/>
          <w:szCs w:val="28"/>
        </w:rPr>
        <w:t xml:space="preserve">CARDIOVASCULAR DISEASE </w:t>
      </w:r>
    </w:p>
    <w:p w14:paraId="5651E06D" w14:textId="7E0879A1" w:rsidR="0021513B" w:rsidRPr="00B74510" w:rsidRDefault="004700F7" w:rsidP="0021513B">
      <w:pPr>
        <w:spacing w:line="360" w:lineRule="auto"/>
        <w:rPr>
          <w:rFonts w:ascii="Arial" w:hAnsi="Arial" w:cs="Arial"/>
          <w:szCs w:val="28"/>
        </w:rPr>
      </w:pPr>
      <w:r w:rsidRPr="00B74510">
        <w:rPr>
          <w:rFonts w:ascii="Arial" w:hAnsi="Arial" w:cs="Arial"/>
          <w:szCs w:val="28"/>
        </w:rPr>
        <w:t>Cardiovascular disease</w:t>
      </w:r>
      <w:r w:rsidR="00973BF4" w:rsidRPr="00B74510">
        <w:rPr>
          <w:rFonts w:ascii="Arial" w:hAnsi="Arial" w:cs="Arial"/>
          <w:szCs w:val="28"/>
        </w:rPr>
        <w:t xml:space="preserve"> (CVD) </w:t>
      </w:r>
      <w:r w:rsidRPr="00B74510">
        <w:rPr>
          <w:rFonts w:ascii="Arial" w:hAnsi="Arial" w:cs="Arial"/>
          <w:szCs w:val="28"/>
        </w:rPr>
        <w:t>is a general term to cover any disease or condition affecting the heart and/or circulation including coronary heart disease, myocardial infarction and stroke</w:t>
      </w:r>
      <w:r w:rsidR="00EE53EB" w:rsidRPr="00B74510">
        <w:rPr>
          <w:rFonts w:ascii="Arial" w:hAnsi="Arial" w:cs="Arial"/>
          <w:szCs w:val="28"/>
        </w:rPr>
        <w:t>; it</w:t>
      </w:r>
      <w:r w:rsidR="0021513B" w:rsidRPr="00B74510">
        <w:rPr>
          <w:rFonts w:ascii="Arial" w:hAnsi="Arial" w:cs="Arial"/>
          <w:szCs w:val="28"/>
        </w:rPr>
        <w:t xml:space="preserve"> has been the leading cause of mortality worldwide for the past 15 years, responsible for 15 million deaths in 2015 alone. Although developing countries appear to have a higher proportion of deaths from </w:t>
      </w:r>
      <w:r w:rsidR="00973BF4" w:rsidRPr="00B74510">
        <w:rPr>
          <w:rFonts w:ascii="Arial" w:hAnsi="Arial" w:cs="Arial"/>
          <w:szCs w:val="28"/>
        </w:rPr>
        <w:t>CVD</w:t>
      </w:r>
      <w:r w:rsidR="0021513B" w:rsidRPr="00B74510">
        <w:rPr>
          <w:rFonts w:ascii="Arial" w:hAnsi="Arial" w:cs="Arial"/>
          <w:szCs w:val="28"/>
        </w:rPr>
        <w:t xml:space="preserve">, middle to high income countries have a much higher prevalence, owing to the improved treatments available </w:t>
      </w:r>
      <w:sdt>
        <w:sdtPr>
          <w:rPr>
            <w:rFonts w:ascii="Arial" w:hAnsi="Arial" w:cs="Arial"/>
            <w:szCs w:val="28"/>
          </w:rPr>
          <w:id w:val="147333656"/>
          <w:citation/>
        </w:sdtPr>
        <w:sdtEndPr/>
        <w:sdtContent>
          <w:r w:rsidR="0021513B" w:rsidRPr="00B74510">
            <w:rPr>
              <w:rFonts w:ascii="Arial" w:hAnsi="Arial" w:cs="Arial"/>
              <w:szCs w:val="28"/>
            </w:rPr>
            <w:fldChar w:fldCharType="begin"/>
          </w:r>
          <w:r w:rsidR="0021513B" w:rsidRPr="00B74510">
            <w:rPr>
              <w:rFonts w:ascii="Arial" w:hAnsi="Arial" w:cs="Arial"/>
              <w:szCs w:val="28"/>
            </w:rPr>
            <w:instrText xml:space="preserve">CITATION WHO15 \l 2057 </w:instrText>
          </w:r>
          <w:r w:rsidR="0021513B" w:rsidRPr="00B74510">
            <w:rPr>
              <w:rFonts w:ascii="Arial" w:hAnsi="Arial" w:cs="Arial"/>
              <w:szCs w:val="28"/>
            </w:rPr>
            <w:fldChar w:fldCharType="separate"/>
          </w:r>
          <w:r w:rsidR="00F871FC" w:rsidRPr="00F871FC">
            <w:rPr>
              <w:rFonts w:ascii="Arial" w:hAnsi="Arial" w:cs="Arial"/>
              <w:noProof/>
              <w:szCs w:val="28"/>
            </w:rPr>
            <w:t>[1]</w:t>
          </w:r>
          <w:r w:rsidR="0021513B" w:rsidRPr="00B74510">
            <w:rPr>
              <w:rFonts w:ascii="Arial" w:hAnsi="Arial" w:cs="Arial"/>
              <w:szCs w:val="28"/>
            </w:rPr>
            <w:fldChar w:fldCharType="end"/>
          </w:r>
        </w:sdtContent>
      </w:sdt>
      <w:r w:rsidR="0021513B" w:rsidRPr="00B74510">
        <w:rPr>
          <w:rFonts w:ascii="Arial" w:hAnsi="Arial" w:cs="Arial"/>
          <w:szCs w:val="28"/>
        </w:rPr>
        <w:t xml:space="preserve">. </w:t>
      </w:r>
    </w:p>
    <w:p w14:paraId="1E1B9908" w14:textId="47E61B44" w:rsidR="0021513B" w:rsidRPr="00B74510" w:rsidRDefault="0021513B" w:rsidP="0021513B">
      <w:pPr>
        <w:spacing w:line="360" w:lineRule="auto"/>
        <w:rPr>
          <w:rFonts w:ascii="Arial" w:hAnsi="Arial" w:cs="Arial"/>
          <w:szCs w:val="28"/>
        </w:rPr>
      </w:pPr>
      <w:r w:rsidRPr="00B74510">
        <w:rPr>
          <w:rFonts w:ascii="Arial" w:hAnsi="Arial" w:cs="Arial"/>
          <w:szCs w:val="28"/>
        </w:rPr>
        <w:t xml:space="preserve">Typically, </w:t>
      </w:r>
      <w:r w:rsidR="00973BF4" w:rsidRPr="00B74510">
        <w:rPr>
          <w:rFonts w:ascii="Arial" w:hAnsi="Arial" w:cs="Arial"/>
          <w:szCs w:val="28"/>
        </w:rPr>
        <w:t>CVD</w:t>
      </w:r>
      <w:r w:rsidRPr="00B74510">
        <w:rPr>
          <w:rFonts w:ascii="Arial" w:hAnsi="Arial" w:cs="Arial"/>
          <w:szCs w:val="28"/>
        </w:rPr>
        <w:t xml:space="preserve"> is associated with atherosclerosis, which is characterised by the accumulation of fatty deposits inside the lining of the vessel wall to form plaques. These plaques increase in size over several decades, gradually decreasing vascular lumen size and consequently reducing the blood flow to downstream vessels. When the vessel becomes completely occluded, either via the growth of the plaque or by plaque rupture leading to thrombi formation, apoptosis of </w:t>
      </w:r>
      <w:r w:rsidR="00EE53EB" w:rsidRPr="00B74510">
        <w:rPr>
          <w:rFonts w:ascii="Arial" w:hAnsi="Arial" w:cs="Arial"/>
          <w:szCs w:val="28"/>
        </w:rPr>
        <w:t>cells in downstream vessels</w:t>
      </w:r>
      <w:r w:rsidRPr="00B74510">
        <w:rPr>
          <w:rFonts w:ascii="Arial" w:hAnsi="Arial" w:cs="Arial"/>
          <w:szCs w:val="28"/>
        </w:rPr>
        <w:t xml:space="preserve"> </w:t>
      </w:r>
      <w:r w:rsidR="00EE53EB" w:rsidRPr="00B74510">
        <w:rPr>
          <w:rFonts w:ascii="Arial" w:hAnsi="Arial" w:cs="Arial"/>
          <w:szCs w:val="28"/>
        </w:rPr>
        <w:t>is</w:t>
      </w:r>
      <w:r w:rsidRPr="00B74510">
        <w:rPr>
          <w:rFonts w:ascii="Arial" w:hAnsi="Arial" w:cs="Arial"/>
          <w:szCs w:val="28"/>
        </w:rPr>
        <w:t xml:space="preserve"> triggered. Th</w:t>
      </w:r>
      <w:r w:rsidR="00EE53EB" w:rsidRPr="00B74510">
        <w:rPr>
          <w:rFonts w:ascii="Arial" w:hAnsi="Arial" w:cs="Arial"/>
          <w:szCs w:val="28"/>
        </w:rPr>
        <w:t xml:space="preserve">e different stages of plaque development and underlying mechanisms are described in chapter 2.3, </w:t>
      </w:r>
      <w:r w:rsidRPr="00B74510">
        <w:rPr>
          <w:rFonts w:ascii="Arial" w:hAnsi="Arial" w:cs="Arial"/>
          <w:szCs w:val="28"/>
        </w:rPr>
        <w:t>indicat</w:t>
      </w:r>
      <w:r w:rsidR="00EE53EB" w:rsidRPr="00B74510">
        <w:rPr>
          <w:rFonts w:ascii="Arial" w:hAnsi="Arial" w:cs="Arial"/>
          <w:szCs w:val="28"/>
        </w:rPr>
        <w:t>ing</w:t>
      </w:r>
      <w:r w:rsidRPr="00B74510">
        <w:rPr>
          <w:rFonts w:ascii="Arial" w:hAnsi="Arial" w:cs="Arial"/>
          <w:szCs w:val="28"/>
        </w:rPr>
        <w:t xml:space="preserve"> why acute cardiovascular events tend to happen in older age </w:t>
      </w:r>
      <w:sdt>
        <w:sdtPr>
          <w:rPr>
            <w:rFonts w:ascii="Arial" w:hAnsi="Arial" w:cs="Arial"/>
            <w:szCs w:val="28"/>
          </w:rPr>
          <w:id w:val="-108974947"/>
          <w:citation/>
        </w:sdtPr>
        <w:sdtEndPr/>
        <w:sdtContent>
          <w:r w:rsidRPr="00B74510">
            <w:rPr>
              <w:rFonts w:ascii="Arial" w:hAnsi="Arial" w:cs="Arial"/>
              <w:szCs w:val="28"/>
            </w:rPr>
            <w:fldChar w:fldCharType="begin"/>
          </w:r>
          <w:r w:rsidR="00997638" w:rsidRPr="00B74510">
            <w:rPr>
              <w:rFonts w:ascii="Arial" w:hAnsi="Arial" w:cs="Arial"/>
              <w:szCs w:val="28"/>
            </w:rPr>
            <w:instrText xml:space="preserve">CITATION BHF17 \l 2057 </w:instrText>
          </w:r>
          <w:r w:rsidRPr="00B74510">
            <w:rPr>
              <w:rFonts w:ascii="Arial" w:hAnsi="Arial" w:cs="Arial"/>
              <w:szCs w:val="28"/>
            </w:rPr>
            <w:fldChar w:fldCharType="separate"/>
          </w:r>
          <w:r w:rsidR="00F871FC" w:rsidRPr="00F871FC">
            <w:rPr>
              <w:rFonts w:ascii="Arial" w:hAnsi="Arial" w:cs="Arial"/>
              <w:noProof/>
              <w:szCs w:val="28"/>
            </w:rPr>
            <w:t>[2]</w:t>
          </w:r>
          <w:r w:rsidRPr="00B74510">
            <w:rPr>
              <w:rFonts w:ascii="Arial" w:hAnsi="Arial" w:cs="Arial"/>
              <w:szCs w:val="28"/>
            </w:rPr>
            <w:fldChar w:fldCharType="end"/>
          </w:r>
        </w:sdtContent>
      </w:sdt>
      <w:r w:rsidRPr="00B74510">
        <w:rPr>
          <w:rFonts w:ascii="Arial" w:hAnsi="Arial" w:cs="Arial"/>
          <w:szCs w:val="28"/>
        </w:rPr>
        <w:t xml:space="preserve">.  </w:t>
      </w:r>
    </w:p>
    <w:p w14:paraId="23CA7CCF" w14:textId="21B0CC5C" w:rsidR="0021513B" w:rsidRPr="00B74510" w:rsidRDefault="0021513B" w:rsidP="0021513B">
      <w:pPr>
        <w:spacing w:line="360" w:lineRule="auto"/>
        <w:rPr>
          <w:rFonts w:ascii="Arial" w:hAnsi="Arial" w:cs="Arial"/>
          <w:szCs w:val="28"/>
        </w:rPr>
      </w:pPr>
      <w:r w:rsidRPr="00B74510">
        <w:rPr>
          <w:rFonts w:ascii="Arial" w:hAnsi="Arial" w:cs="Arial"/>
          <w:szCs w:val="28"/>
        </w:rPr>
        <w:t xml:space="preserve">The underlying pathogenesis of atherosclerosis is not yet fully understood. The condition has been linked with both lipid accumulation and smooth muscle cell proliferation.  There is also an underlying chronic inflammatory state, and the mechanisms that initiate this and its relationship to atherosclerosis have not been fully elucidated </w:t>
      </w:r>
      <w:sdt>
        <w:sdtPr>
          <w:rPr>
            <w:rFonts w:ascii="Arial" w:hAnsi="Arial" w:cs="Arial"/>
            <w:szCs w:val="28"/>
          </w:rPr>
          <w:id w:val="1486667621"/>
          <w:citation/>
        </w:sdtPr>
        <w:sdtEndPr/>
        <w:sdtContent>
          <w:r w:rsidRPr="00B74510">
            <w:rPr>
              <w:rFonts w:ascii="Arial" w:hAnsi="Arial" w:cs="Arial"/>
              <w:szCs w:val="28"/>
            </w:rPr>
            <w:fldChar w:fldCharType="begin"/>
          </w:r>
          <w:r w:rsidRPr="00B74510">
            <w:rPr>
              <w:rFonts w:ascii="Arial" w:hAnsi="Arial" w:cs="Arial"/>
              <w:szCs w:val="28"/>
            </w:rPr>
            <w:instrText xml:space="preserve">CITATION Fri02 \l 2057 </w:instrText>
          </w:r>
          <w:r w:rsidRPr="00B74510">
            <w:rPr>
              <w:rFonts w:ascii="Arial" w:hAnsi="Arial" w:cs="Arial"/>
              <w:szCs w:val="28"/>
            </w:rPr>
            <w:fldChar w:fldCharType="separate"/>
          </w:r>
          <w:r w:rsidR="00F871FC" w:rsidRPr="00F871FC">
            <w:rPr>
              <w:rFonts w:ascii="Arial" w:hAnsi="Arial" w:cs="Arial"/>
              <w:noProof/>
              <w:szCs w:val="28"/>
            </w:rPr>
            <w:t>[3]</w:t>
          </w:r>
          <w:r w:rsidRPr="00B74510">
            <w:rPr>
              <w:rFonts w:ascii="Arial" w:hAnsi="Arial" w:cs="Arial"/>
              <w:szCs w:val="28"/>
            </w:rPr>
            <w:fldChar w:fldCharType="end"/>
          </w:r>
        </w:sdtContent>
      </w:sdt>
      <w:r w:rsidRPr="00B74510">
        <w:rPr>
          <w:rFonts w:ascii="Arial" w:hAnsi="Arial" w:cs="Arial"/>
          <w:szCs w:val="28"/>
        </w:rPr>
        <w:t>.</w:t>
      </w:r>
    </w:p>
    <w:p w14:paraId="55A9246F" w14:textId="77777777" w:rsidR="004836C0" w:rsidRDefault="004836C0" w:rsidP="0021513B">
      <w:pPr>
        <w:spacing w:line="360" w:lineRule="auto"/>
        <w:rPr>
          <w:rFonts w:ascii="Arial" w:hAnsi="Arial" w:cs="Arial"/>
          <w:sz w:val="24"/>
          <w:szCs w:val="28"/>
        </w:rPr>
      </w:pPr>
    </w:p>
    <w:p w14:paraId="147B74E7" w14:textId="53DA36BE" w:rsidR="00E7072B" w:rsidRPr="00E7072B" w:rsidRDefault="00E7072B" w:rsidP="0021513B">
      <w:pPr>
        <w:spacing w:line="360" w:lineRule="auto"/>
        <w:rPr>
          <w:rFonts w:ascii="Arial" w:hAnsi="Arial" w:cs="Arial"/>
          <w:b/>
          <w:sz w:val="28"/>
          <w:szCs w:val="28"/>
        </w:rPr>
      </w:pPr>
      <w:r w:rsidRPr="00E7072B">
        <w:rPr>
          <w:rFonts w:ascii="Arial" w:hAnsi="Arial" w:cs="Arial"/>
          <w:b/>
          <w:sz w:val="28"/>
          <w:szCs w:val="28"/>
        </w:rPr>
        <w:t xml:space="preserve">1.2 </w:t>
      </w:r>
      <w:r>
        <w:rPr>
          <w:rFonts w:ascii="Arial" w:hAnsi="Arial" w:cs="Arial"/>
          <w:b/>
          <w:sz w:val="28"/>
          <w:szCs w:val="28"/>
        </w:rPr>
        <w:tab/>
      </w:r>
      <w:r w:rsidRPr="00E7072B">
        <w:rPr>
          <w:rFonts w:ascii="Arial" w:hAnsi="Arial" w:cs="Arial"/>
          <w:b/>
          <w:sz w:val="28"/>
          <w:szCs w:val="28"/>
        </w:rPr>
        <w:t xml:space="preserve">RESEARCH IN </w:t>
      </w:r>
      <w:r w:rsidR="00973BF4">
        <w:rPr>
          <w:rFonts w:ascii="Arial" w:hAnsi="Arial" w:cs="Arial"/>
          <w:b/>
          <w:sz w:val="28"/>
          <w:szCs w:val="28"/>
        </w:rPr>
        <w:t>CVD</w:t>
      </w:r>
    </w:p>
    <w:p w14:paraId="2A22CDD1" w14:textId="22AB674D" w:rsidR="0021513B" w:rsidRPr="00B74510" w:rsidRDefault="0021513B" w:rsidP="00D325F4">
      <w:pPr>
        <w:spacing w:before="240" w:line="360" w:lineRule="auto"/>
        <w:rPr>
          <w:rFonts w:ascii="Arial" w:hAnsi="Arial" w:cs="Arial"/>
        </w:rPr>
      </w:pPr>
      <w:r w:rsidRPr="00B74510">
        <w:rPr>
          <w:rFonts w:ascii="Arial" w:hAnsi="Arial" w:cs="Arial"/>
        </w:rPr>
        <w:t xml:space="preserve">Thus far, research into the pathogenesis of atherosclerosis has primarily been undertaken using animal models, owing to the limitations with human studies. However, </w:t>
      </w:r>
      <w:r w:rsidR="00BD4B97" w:rsidRPr="00B74510">
        <w:rPr>
          <w:rFonts w:ascii="Arial" w:hAnsi="Arial" w:cs="Arial"/>
        </w:rPr>
        <w:t>the UK National Centre for the Replacement, Refinement &amp; Reduction of Animals in Research (NC3Rs) have been</w:t>
      </w:r>
      <w:r w:rsidRPr="00B74510">
        <w:rPr>
          <w:rFonts w:ascii="Arial" w:hAnsi="Arial" w:cs="Arial"/>
        </w:rPr>
        <w:t xml:space="preserve"> proactively developing and disseminating </w:t>
      </w:r>
      <w:r w:rsidRPr="00B74510">
        <w:rPr>
          <w:rFonts w:ascii="Arial" w:hAnsi="Arial" w:cs="Arial"/>
        </w:rPr>
        <w:lastRenderedPageBreak/>
        <w:t>the principles of the 3 R’s</w:t>
      </w:r>
      <w:r w:rsidR="00BD4B97" w:rsidRPr="00B74510">
        <w:rPr>
          <w:rFonts w:ascii="Arial" w:hAnsi="Arial" w:cs="Arial"/>
        </w:rPr>
        <w:t xml:space="preserve"> </w:t>
      </w:r>
      <w:sdt>
        <w:sdtPr>
          <w:rPr>
            <w:rFonts w:ascii="Arial" w:hAnsi="Arial" w:cs="Arial"/>
          </w:rPr>
          <w:id w:val="897864744"/>
          <w:citation/>
        </w:sdtPr>
        <w:sdtEndPr/>
        <w:sdtContent>
          <w:r w:rsidRPr="00B74510">
            <w:rPr>
              <w:rFonts w:ascii="Arial" w:hAnsi="Arial" w:cs="Arial"/>
            </w:rPr>
            <w:fldChar w:fldCharType="begin"/>
          </w:r>
          <w:r w:rsidRPr="00B74510">
            <w:rPr>
              <w:rFonts w:ascii="Arial" w:hAnsi="Arial" w:cs="Arial"/>
            </w:rPr>
            <w:instrText xml:space="preserve">CITATION Rus59 \l 2057 </w:instrText>
          </w:r>
          <w:r w:rsidRPr="00B74510">
            <w:rPr>
              <w:rFonts w:ascii="Arial" w:hAnsi="Arial" w:cs="Arial"/>
            </w:rPr>
            <w:fldChar w:fldCharType="separate"/>
          </w:r>
          <w:r w:rsidR="00F871FC" w:rsidRPr="00F871FC">
            <w:rPr>
              <w:rFonts w:ascii="Arial" w:hAnsi="Arial" w:cs="Arial"/>
              <w:noProof/>
            </w:rPr>
            <w:t>[4]</w:t>
          </w:r>
          <w:r w:rsidRPr="00B74510">
            <w:rPr>
              <w:rFonts w:ascii="Arial" w:hAnsi="Arial" w:cs="Arial"/>
            </w:rPr>
            <w:fldChar w:fldCharType="end"/>
          </w:r>
        </w:sdtContent>
      </w:sdt>
      <w:r w:rsidR="00BD4B97" w:rsidRPr="00B74510">
        <w:rPr>
          <w:rFonts w:ascii="Arial" w:hAnsi="Arial" w:cs="Arial"/>
        </w:rPr>
        <w:t xml:space="preserve"> for over 50 years; </w:t>
      </w:r>
      <w:r w:rsidR="00BD4B97" w:rsidRPr="00B74510">
        <w:rPr>
          <w:rFonts w:ascii="Arial" w:hAnsi="Arial" w:cs="Arial"/>
          <w:color w:val="000000"/>
          <w:shd w:val="clear" w:color="auto" w:fill="FFFFFF"/>
        </w:rPr>
        <w:t>these principles have been embedded in national and international legislation and regulations to make the use of animals in scientific procedures more human</w:t>
      </w:r>
      <w:r w:rsidR="00A84F78">
        <w:rPr>
          <w:rFonts w:ascii="Arial" w:hAnsi="Arial" w:cs="Arial"/>
          <w:color w:val="000000"/>
          <w:shd w:val="clear" w:color="auto" w:fill="FFFFFF"/>
        </w:rPr>
        <w:t>e</w:t>
      </w:r>
      <w:r w:rsidR="00BD4B97" w:rsidRPr="00B74510">
        <w:rPr>
          <w:rFonts w:ascii="Arial" w:hAnsi="Arial" w:cs="Arial"/>
          <w:color w:val="000000"/>
          <w:shd w:val="clear" w:color="auto" w:fill="FFFFFF"/>
        </w:rPr>
        <w:t xml:space="preserve">, as well as in the policies of organisations that fund or conduct animal research </w:t>
      </w:r>
      <w:sdt>
        <w:sdtPr>
          <w:rPr>
            <w:rFonts w:ascii="Arial" w:hAnsi="Arial" w:cs="Arial"/>
            <w:color w:val="000000"/>
            <w:shd w:val="clear" w:color="auto" w:fill="FFFFFF"/>
          </w:rPr>
          <w:id w:val="-1072966910"/>
          <w:citation/>
        </w:sdtPr>
        <w:sdtEndPr/>
        <w:sdtContent>
          <w:r w:rsidR="00BD4B97" w:rsidRPr="00B74510">
            <w:rPr>
              <w:rFonts w:ascii="Arial" w:hAnsi="Arial" w:cs="Arial"/>
              <w:color w:val="000000"/>
              <w:shd w:val="clear" w:color="auto" w:fill="FFFFFF"/>
            </w:rPr>
            <w:fldChar w:fldCharType="begin"/>
          </w:r>
          <w:r w:rsidR="00842FA3" w:rsidRPr="00B74510">
            <w:rPr>
              <w:rFonts w:ascii="Arial" w:hAnsi="Arial" w:cs="Arial"/>
              <w:color w:val="000000"/>
              <w:shd w:val="clear" w:color="auto" w:fill="FFFFFF"/>
            </w:rPr>
            <w:instrText xml:space="preserve">CITATION NC318 \l 2057 </w:instrText>
          </w:r>
          <w:r w:rsidR="00BD4B97" w:rsidRPr="00B74510">
            <w:rPr>
              <w:rFonts w:ascii="Arial" w:hAnsi="Arial" w:cs="Arial"/>
              <w:color w:val="000000"/>
              <w:shd w:val="clear" w:color="auto" w:fill="FFFFFF"/>
            </w:rPr>
            <w:fldChar w:fldCharType="separate"/>
          </w:r>
          <w:r w:rsidR="00F871FC" w:rsidRPr="00F871FC">
            <w:rPr>
              <w:rFonts w:ascii="Arial" w:hAnsi="Arial" w:cs="Arial"/>
              <w:noProof/>
              <w:color w:val="000000"/>
              <w:shd w:val="clear" w:color="auto" w:fill="FFFFFF"/>
            </w:rPr>
            <w:t>[5]</w:t>
          </w:r>
          <w:r w:rsidR="00BD4B97" w:rsidRPr="00B74510">
            <w:rPr>
              <w:rFonts w:ascii="Arial" w:hAnsi="Arial" w:cs="Arial"/>
              <w:color w:val="000000"/>
              <w:shd w:val="clear" w:color="auto" w:fill="FFFFFF"/>
            </w:rPr>
            <w:fldChar w:fldCharType="end"/>
          </w:r>
        </w:sdtContent>
      </w:sdt>
      <w:r w:rsidR="00BD4B97" w:rsidRPr="00B74510">
        <w:rPr>
          <w:rFonts w:ascii="Arial" w:hAnsi="Arial" w:cs="Arial"/>
          <w:color w:val="000000"/>
          <w:shd w:val="clear" w:color="auto" w:fill="FFFFFF"/>
        </w:rPr>
        <w:t xml:space="preserve">. </w:t>
      </w:r>
      <w:r w:rsidRPr="00B74510">
        <w:rPr>
          <w:rFonts w:ascii="Arial" w:hAnsi="Arial" w:cs="Arial"/>
        </w:rPr>
        <w:t xml:space="preserve">Therefore, not only are the number of animals used in research limited, but techniques carried out must also be seen to minimise the pain, suffering or distress placed on the animal. Moreover, it is encouraged that the use of animals is avoided or replaced in the first place, where possible. All living vertebrates (except humans and cephalopods) are now defined as ‘protected’ under the Animals (Scientific Procedures) Act 1986. Consequently, the development of </w:t>
      </w:r>
      <w:r w:rsidRPr="00B74510">
        <w:rPr>
          <w:rFonts w:ascii="Arial" w:hAnsi="Arial" w:cs="Arial"/>
          <w:i/>
        </w:rPr>
        <w:t>in vitro</w:t>
      </w:r>
      <w:r w:rsidRPr="00B74510">
        <w:rPr>
          <w:rFonts w:ascii="Arial" w:hAnsi="Arial" w:cs="Arial"/>
        </w:rPr>
        <w:t xml:space="preserve"> methodologies such as tissue engineering and </w:t>
      </w:r>
      <w:r w:rsidRPr="00B74510">
        <w:rPr>
          <w:rFonts w:ascii="Arial" w:hAnsi="Arial" w:cs="Arial"/>
          <w:i/>
        </w:rPr>
        <w:t>in silico</w:t>
      </w:r>
      <w:r w:rsidRPr="00B74510">
        <w:rPr>
          <w:rFonts w:ascii="Arial" w:hAnsi="Arial" w:cs="Arial"/>
        </w:rPr>
        <w:t xml:space="preserve"> simulations have increasing research priority and importance.</w:t>
      </w:r>
    </w:p>
    <w:p w14:paraId="60A3AD95" w14:textId="24A53372" w:rsidR="005C727B" w:rsidRPr="00B74510" w:rsidRDefault="0021513B" w:rsidP="005C727B">
      <w:pPr>
        <w:spacing w:before="240" w:line="360" w:lineRule="auto"/>
        <w:rPr>
          <w:rFonts w:ascii="Arial" w:hAnsi="Arial" w:cs="Arial"/>
        </w:rPr>
      </w:pPr>
      <w:r w:rsidRPr="00B74510">
        <w:rPr>
          <w:rFonts w:ascii="Arial" w:hAnsi="Arial" w:cs="Arial"/>
        </w:rPr>
        <w:t xml:space="preserve">Although there has been progress within the field of tissue engineering for vasculature, the main foci to date have been on the </w:t>
      </w:r>
      <w:r w:rsidRPr="00B74510">
        <w:rPr>
          <w:rFonts w:ascii="Arial" w:hAnsi="Arial" w:cs="Arial"/>
          <w:i/>
        </w:rPr>
        <w:t>in vitro</w:t>
      </w:r>
      <w:r w:rsidRPr="00B74510">
        <w:rPr>
          <w:rFonts w:ascii="Arial" w:hAnsi="Arial" w:cs="Arial"/>
        </w:rPr>
        <w:t xml:space="preserve"> production of implantable vessels </w:t>
      </w:r>
      <w:sdt>
        <w:sdtPr>
          <w:rPr>
            <w:rFonts w:ascii="Arial" w:hAnsi="Arial" w:cs="Arial"/>
          </w:rPr>
          <w:id w:val="1597912801"/>
          <w:citation/>
        </w:sdtPr>
        <w:sdtEndPr/>
        <w:sdtContent>
          <w:r w:rsidRPr="00B74510">
            <w:rPr>
              <w:rFonts w:ascii="Arial" w:hAnsi="Arial" w:cs="Arial"/>
            </w:rPr>
            <w:fldChar w:fldCharType="begin"/>
          </w:r>
          <w:r w:rsidRPr="00B74510">
            <w:rPr>
              <w:rFonts w:ascii="Arial" w:hAnsi="Arial" w:cs="Arial"/>
            </w:rPr>
            <w:instrText xml:space="preserve">CITATION Gui16 \l 2057 </w:instrText>
          </w:r>
          <w:r w:rsidRPr="00B74510">
            <w:rPr>
              <w:rFonts w:ascii="Arial" w:hAnsi="Arial" w:cs="Arial"/>
            </w:rPr>
            <w:fldChar w:fldCharType="separate"/>
          </w:r>
          <w:r w:rsidR="00F871FC" w:rsidRPr="00F871FC">
            <w:rPr>
              <w:rFonts w:ascii="Arial" w:hAnsi="Arial" w:cs="Arial"/>
              <w:noProof/>
            </w:rPr>
            <w:t>[6]</w:t>
          </w:r>
          <w:r w:rsidRPr="00B74510">
            <w:rPr>
              <w:rFonts w:ascii="Arial" w:hAnsi="Arial" w:cs="Arial"/>
            </w:rPr>
            <w:fldChar w:fldCharType="end"/>
          </w:r>
        </w:sdtContent>
      </w:sdt>
      <w:r w:rsidRPr="00B74510">
        <w:rPr>
          <w:rFonts w:ascii="Arial" w:hAnsi="Arial" w:cs="Arial"/>
        </w:rPr>
        <w:t xml:space="preserve"> and the </w:t>
      </w:r>
      <w:r w:rsidR="00984311" w:rsidRPr="00B74510">
        <w:rPr>
          <w:rFonts w:ascii="Arial" w:hAnsi="Arial" w:cs="Arial"/>
        </w:rPr>
        <w:t>cell-cell communication</w:t>
      </w:r>
      <w:r w:rsidRPr="00B74510">
        <w:rPr>
          <w:rFonts w:ascii="Arial" w:hAnsi="Arial" w:cs="Arial"/>
        </w:rPr>
        <w:t xml:space="preserve"> of the endothelial cell </w:t>
      </w:r>
      <w:sdt>
        <w:sdtPr>
          <w:rPr>
            <w:rFonts w:ascii="Arial" w:hAnsi="Arial" w:cs="Arial"/>
          </w:rPr>
          <w:id w:val="-1382249140"/>
          <w:citation/>
        </w:sdtPr>
        <w:sdtEndPr/>
        <w:sdtContent>
          <w:r w:rsidRPr="00B74510">
            <w:rPr>
              <w:rFonts w:ascii="Arial" w:hAnsi="Arial" w:cs="Arial"/>
            </w:rPr>
            <w:fldChar w:fldCharType="begin"/>
          </w:r>
          <w:r w:rsidRPr="00B74510">
            <w:rPr>
              <w:rFonts w:ascii="Arial" w:hAnsi="Arial" w:cs="Arial"/>
            </w:rPr>
            <w:instrText xml:space="preserve">CITATION Pir16 \l 2057 </w:instrText>
          </w:r>
          <w:r w:rsidRPr="00B74510">
            <w:rPr>
              <w:rFonts w:ascii="Arial" w:hAnsi="Arial" w:cs="Arial"/>
            </w:rPr>
            <w:fldChar w:fldCharType="separate"/>
          </w:r>
          <w:r w:rsidR="00F871FC" w:rsidRPr="00F871FC">
            <w:rPr>
              <w:rFonts w:ascii="Arial" w:hAnsi="Arial" w:cs="Arial"/>
              <w:noProof/>
            </w:rPr>
            <w:t>[7]</w:t>
          </w:r>
          <w:r w:rsidRPr="00B74510">
            <w:rPr>
              <w:rFonts w:ascii="Arial" w:hAnsi="Arial" w:cs="Arial"/>
            </w:rPr>
            <w:fldChar w:fldCharType="end"/>
          </w:r>
        </w:sdtContent>
      </w:sdt>
      <w:r w:rsidRPr="00B74510">
        <w:rPr>
          <w:rFonts w:ascii="Arial" w:hAnsi="Arial" w:cs="Arial"/>
        </w:rPr>
        <w:t xml:space="preserve">, smooth muscle cell </w:t>
      </w:r>
      <w:sdt>
        <w:sdtPr>
          <w:rPr>
            <w:rFonts w:ascii="Arial" w:hAnsi="Arial" w:cs="Arial"/>
          </w:rPr>
          <w:id w:val="-344481578"/>
          <w:citation/>
        </w:sdtPr>
        <w:sdtEndPr/>
        <w:sdtContent>
          <w:r w:rsidRPr="00B74510">
            <w:rPr>
              <w:rFonts w:ascii="Arial" w:hAnsi="Arial" w:cs="Arial"/>
            </w:rPr>
            <w:fldChar w:fldCharType="begin"/>
          </w:r>
          <w:r w:rsidRPr="00B74510">
            <w:rPr>
              <w:rFonts w:ascii="Arial" w:hAnsi="Arial" w:cs="Arial"/>
            </w:rPr>
            <w:instrText xml:space="preserve">CITATION Ben16 \l 2057 </w:instrText>
          </w:r>
          <w:r w:rsidRPr="00B74510">
            <w:rPr>
              <w:rFonts w:ascii="Arial" w:hAnsi="Arial" w:cs="Arial"/>
            </w:rPr>
            <w:fldChar w:fldCharType="separate"/>
          </w:r>
          <w:r w:rsidR="00F871FC" w:rsidRPr="00F871FC">
            <w:rPr>
              <w:rFonts w:ascii="Arial" w:hAnsi="Arial" w:cs="Arial"/>
              <w:noProof/>
            </w:rPr>
            <w:t>[8]</w:t>
          </w:r>
          <w:r w:rsidRPr="00B74510">
            <w:rPr>
              <w:rFonts w:ascii="Arial" w:hAnsi="Arial" w:cs="Arial"/>
            </w:rPr>
            <w:fldChar w:fldCharType="end"/>
          </w:r>
        </w:sdtContent>
      </w:sdt>
      <w:r w:rsidRPr="00B74510">
        <w:rPr>
          <w:rFonts w:ascii="Arial" w:hAnsi="Arial" w:cs="Arial"/>
        </w:rPr>
        <w:t xml:space="preserve"> and inflammatory cells such as macrophages</w:t>
      </w:r>
      <w:r w:rsidR="00984311" w:rsidRPr="00B74510">
        <w:rPr>
          <w:rFonts w:ascii="Arial" w:hAnsi="Arial" w:cs="Arial"/>
        </w:rPr>
        <w:t xml:space="preserve"> </w:t>
      </w:r>
      <w:sdt>
        <w:sdtPr>
          <w:rPr>
            <w:rFonts w:ascii="Arial" w:hAnsi="Arial" w:cs="Arial"/>
          </w:rPr>
          <w:id w:val="-1840220476"/>
          <w:citation/>
        </w:sdtPr>
        <w:sdtEndPr/>
        <w:sdtContent>
          <w:r w:rsidRPr="00B74510">
            <w:rPr>
              <w:rFonts w:ascii="Arial" w:hAnsi="Arial" w:cs="Arial"/>
            </w:rPr>
            <w:fldChar w:fldCharType="begin"/>
          </w:r>
          <w:r w:rsidRPr="00B74510">
            <w:rPr>
              <w:rFonts w:ascii="Arial" w:hAnsi="Arial" w:cs="Arial"/>
            </w:rPr>
            <w:instrText xml:space="preserve">CITATION Moo11 \l 2057 </w:instrText>
          </w:r>
          <w:r w:rsidRPr="00B74510">
            <w:rPr>
              <w:rFonts w:ascii="Arial" w:hAnsi="Arial" w:cs="Arial"/>
            </w:rPr>
            <w:fldChar w:fldCharType="separate"/>
          </w:r>
          <w:r w:rsidR="00F871FC" w:rsidRPr="00F871FC">
            <w:rPr>
              <w:rFonts w:ascii="Arial" w:hAnsi="Arial" w:cs="Arial"/>
              <w:noProof/>
            </w:rPr>
            <w:t>[9]</w:t>
          </w:r>
          <w:r w:rsidRPr="00B74510">
            <w:rPr>
              <w:rFonts w:ascii="Arial" w:hAnsi="Arial" w:cs="Arial"/>
            </w:rPr>
            <w:fldChar w:fldCharType="end"/>
          </w:r>
        </w:sdtContent>
      </w:sdt>
      <w:r w:rsidRPr="00B74510">
        <w:rPr>
          <w:rFonts w:ascii="Arial" w:hAnsi="Arial" w:cs="Arial"/>
        </w:rPr>
        <w:t xml:space="preserve">. Implantable vessel production will reduce the need for autografts during surgeries akin to coronary artery bypass, where a donor vessel (typically thoracic, radial or saphenous) is usually obtained from the patient during surgery. Even though the surgery resolves the symptoms for the patient, it does not treat the underlying cause. Moreover, whilst the </w:t>
      </w:r>
      <w:r w:rsidR="00984311" w:rsidRPr="00B74510">
        <w:rPr>
          <w:rFonts w:ascii="Arial" w:hAnsi="Arial" w:cs="Arial"/>
        </w:rPr>
        <w:t xml:space="preserve">cell-cell </w:t>
      </w:r>
      <w:r w:rsidRPr="00B74510">
        <w:rPr>
          <w:rFonts w:ascii="Arial" w:hAnsi="Arial" w:cs="Arial"/>
        </w:rPr>
        <w:t xml:space="preserve">interactions between the endothelial cells, smooth muscle cells and inflammatory cells are major contributors to plaque </w:t>
      </w:r>
      <w:r w:rsidR="00984311" w:rsidRPr="00B74510">
        <w:rPr>
          <w:rFonts w:ascii="Arial" w:hAnsi="Arial" w:cs="Arial"/>
        </w:rPr>
        <w:t>development</w:t>
      </w:r>
      <w:r w:rsidRPr="00B74510">
        <w:rPr>
          <w:rFonts w:ascii="Arial" w:hAnsi="Arial" w:cs="Arial"/>
        </w:rPr>
        <w:t xml:space="preserve">, additional cell types can be found within the </w:t>
      </w:r>
      <w:r w:rsidR="005C727B" w:rsidRPr="00B74510">
        <w:rPr>
          <w:rFonts w:ascii="Arial" w:hAnsi="Arial" w:cs="Arial"/>
        </w:rPr>
        <w:t>tunica adventitia</w:t>
      </w:r>
      <w:r w:rsidR="00DD4D7A" w:rsidRPr="00B74510">
        <w:rPr>
          <w:rFonts w:ascii="Arial" w:hAnsi="Arial" w:cs="Arial"/>
        </w:rPr>
        <w:t xml:space="preserve"> (the outermost layer, see chapter 2.2.1)</w:t>
      </w:r>
      <w:r w:rsidR="005C727B" w:rsidRPr="00B74510">
        <w:rPr>
          <w:rFonts w:ascii="Arial" w:hAnsi="Arial" w:cs="Arial"/>
        </w:rPr>
        <w:t xml:space="preserve"> of vasculature</w:t>
      </w:r>
      <w:r w:rsidRPr="00B74510">
        <w:rPr>
          <w:rFonts w:ascii="Arial" w:hAnsi="Arial" w:cs="Arial"/>
        </w:rPr>
        <w:t xml:space="preserve"> that may also be involved in the inflammatory response, including but not limited to fibroblasts, endothelial progenitor cells and resident leukocytes </w:t>
      </w:r>
      <w:sdt>
        <w:sdtPr>
          <w:rPr>
            <w:rFonts w:ascii="Arial" w:hAnsi="Arial" w:cs="Arial"/>
          </w:rPr>
          <w:id w:val="-1640950590"/>
          <w:citation/>
        </w:sdtPr>
        <w:sdtEndPr/>
        <w:sdtContent>
          <w:r w:rsidRPr="00B74510">
            <w:rPr>
              <w:rFonts w:ascii="Arial" w:hAnsi="Arial" w:cs="Arial"/>
            </w:rPr>
            <w:fldChar w:fldCharType="begin"/>
          </w:r>
          <w:r w:rsidRPr="00B74510">
            <w:rPr>
              <w:rFonts w:ascii="Arial" w:hAnsi="Arial" w:cs="Arial"/>
            </w:rPr>
            <w:instrText xml:space="preserve">CITATION Maj15 \l 2057 </w:instrText>
          </w:r>
          <w:r w:rsidRPr="00B74510">
            <w:rPr>
              <w:rFonts w:ascii="Arial" w:hAnsi="Arial" w:cs="Arial"/>
            </w:rPr>
            <w:fldChar w:fldCharType="separate"/>
          </w:r>
          <w:r w:rsidR="00F871FC" w:rsidRPr="00F871FC">
            <w:rPr>
              <w:rFonts w:ascii="Arial" w:hAnsi="Arial" w:cs="Arial"/>
              <w:noProof/>
            </w:rPr>
            <w:t>[10]</w:t>
          </w:r>
          <w:r w:rsidRPr="00B74510">
            <w:rPr>
              <w:rFonts w:ascii="Arial" w:hAnsi="Arial" w:cs="Arial"/>
            </w:rPr>
            <w:fldChar w:fldCharType="end"/>
          </w:r>
        </w:sdtContent>
      </w:sdt>
      <w:r w:rsidRPr="00B74510">
        <w:rPr>
          <w:rFonts w:ascii="Arial" w:hAnsi="Arial" w:cs="Arial"/>
        </w:rPr>
        <w:t xml:space="preserve">. </w:t>
      </w:r>
    </w:p>
    <w:p w14:paraId="5337A2E9" w14:textId="64C7D10C" w:rsidR="007D4E71" w:rsidRPr="00B74510" w:rsidRDefault="00DD4D7A" w:rsidP="00786951">
      <w:pPr>
        <w:spacing w:before="240" w:line="360" w:lineRule="auto"/>
        <w:rPr>
          <w:rFonts w:ascii="Arial" w:hAnsi="Arial" w:cs="Arial"/>
          <w:color w:val="FF0000"/>
        </w:rPr>
      </w:pPr>
      <w:r w:rsidRPr="00B74510">
        <w:rPr>
          <w:rFonts w:ascii="Arial" w:hAnsi="Arial" w:cs="Arial"/>
        </w:rPr>
        <w:t>T</w:t>
      </w:r>
      <w:r w:rsidR="005C727B" w:rsidRPr="00B74510">
        <w:rPr>
          <w:rFonts w:ascii="Arial" w:hAnsi="Arial" w:cs="Arial"/>
        </w:rPr>
        <w:t>he role of the tunica adventitia has been studied intermittently for the past few decades,</w:t>
      </w:r>
      <w:r w:rsidRPr="00B74510">
        <w:rPr>
          <w:rFonts w:ascii="Arial" w:hAnsi="Arial" w:cs="Arial"/>
        </w:rPr>
        <w:t xml:space="preserve"> yet</w:t>
      </w:r>
      <w:r w:rsidR="005C727B" w:rsidRPr="00B74510">
        <w:rPr>
          <w:rFonts w:ascii="Arial" w:hAnsi="Arial" w:cs="Arial"/>
        </w:rPr>
        <w:t xml:space="preserve"> current </w:t>
      </w:r>
      <w:r w:rsidR="005C727B" w:rsidRPr="00B74510">
        <w:rPr>
          <w:rFonts w:ascii="Arial" w:hAnsi="Arial" w:cs="Arial"/>
          <w:i/>
        </w:rPr>
        <w:t>in vitro</w:t>
      </w:r>
      <w:r w:rsidR="005C727B" w:rsidRPr="00B74510">
        <w:rPr>
          <w:rFonts w:ascii="Arial" w:hAnsi="Arial" w:cs="Arial"/>
        </w:rPr>
        <w:t xml:space="preserve"> vascular models lack the complexity required to effectively study the intercellular interactions during certain processes, including the inflammatory response which underpins atherogenesis</w:t>
      </w:r>
      <w:r w:rsidR="00842FA3" w:rsidRPr="00B74510">
        <w:rPr>
          <w:rFonts w:ascii="Arial" w:hAnsi="Arial" w:cs="Arial"/>
        </w:rPr>
        <w:t xml:space="preserve"> </w:t>
      </w:r>
      <w:sdt>
        <w:sdtPr>
          <w:rPr>
            <w:rFonts w:ascii="Arial" w:hAnsi="Arial" w:cs="Arial"/>
          </w:rPr>
          <w:id w:val="-1352029317"/>
          <w:citation/>
        </w:sdtPr>
        <w:sdtEndPr/>
        <w:sdtContent>
          <w:r w:rsidR="00842FA3" w:rsidRPr="00B74510">
            <w:rPr>
              <w:rFonts w:ascii="Arial" w:hAnsi="Arial" w:cs="Arial"/>
            </w:rPr>
            <w:fldChar w:fldCharType="begin"/>
          </w:r>
          <w:r w:rsidR="00CF07E4" w:rsidRPr="00B74510">
            <w:rPr>
              <w:rFonts w:ascii="Arial" w:hAnsi="Arial" w:cs="Arial"/>
            </w:rPr>
            <w:instrText xml:space="preserve">CITATION Ben15 \l 2057 </w:instrText>
          </w:r>
          <w:r w:rsidR="00842FA3" w:rsidRPr="00B74510">
            <w:rPr>
              <w:rFonts w:ascii="Arial" w:hAnsi="Arial" w:cs="Arial"/>
            </w:rPr>
            <w:fldChar w:fldCharType="separate"/>
          </w:r>
          <w:r w:rsidR="00F871FC" w:rsidRPr="00F871FC">
            <w:rPr>
              <w:rFonts w:ascii="Arial" w:hAnsi="Arial" w:cs="Arial"/>
              <w:noProof/>
            </w:rPr>
            <w:t>[11]</w:t>
          </w:r>
          <w:r w:rsidR="00842FA3" w:rsidRPr="00B74510">
            <w:rPr>
              <w:rFonts w:ascii="Arial" w:hAnsi="Arial" w:cs="Arial"/>
            </w:rPr>
            <w:fldChar w:fldCharType="end"/>
          </w:r>
        </w:sdtContent>
      </w:sdt>
      <w:r w:rsidR="00842FA3" w:rsidRPr="00B74510">
        <w:rPr>
          <w:rFonts w:ascii="Arial" w:hAnsi="Arial" w:cs="Arial"/>
        </w:rPr>
        <w:t>.</w:t>
      </w:r>
      <w:r w:rsidR="00EB6EE8" w:rsidRPr="00B74510">
        <w:rPr>
          <w:rFonts w:ascii="Arial" w:hAnsi="Arial" w:cs="Arial"/>
        </w:rPr>
        <w:t xml:space="preserve"> </w:t>
      </w:r>
      <w:r w:rsidR="005C727B" w:rsidRPr="00B74510">
        <w:rPr>
          <w:rFonts w:ascii="Arial" w:hAnsi="Arial" w:cs="Arial"/>
        </w:rPr>
        <w:t>This became apparent when searching through journal articles to decipher how much each cell type within the vessel contributes to the progression of plaque formation</w:t>
      </w:r>
      <w:r w:rsidRPr="00B74510">
        <w:rPr>
          <w:rFonts w:ascii="Arial" w:hAnsi="Arial" w:cs="Arial"/>
        </w:rPr>
        <w:t>.</w:t>
      </w:r>
      <w:r w:rsidR="005C727B" w:rsidRPr="00B74510">
        <w:rPr>
          <w:rFonts w:ascii="Arial" w:hAnsi="Arial" w:cs="Arial"/>
        </w:rPr>
        <w:t xml:space="preserve"> </w:t>
      </w:r>
      <w:r w:rsidR="00541030">
        <w:rPr>
          <w:rFonts w:ascii="Arial" w:hAnsi="Arial" w:cs="Arial"/>
        </w:rPr>
        <w:t>As discussed in c</w:t>
      </w:r>
      <w:r w:rsidR="00A46FDB" w:rsidRPr="00B74510">
        <w:rPr>
          <w:rFonts w:ascii="Arial" w:hAnsi="Arial" w:cs="Arial"/>
        </w:rPr>
        <w:t>hapter 2,</w:t>
      </w:r>
      <w:r w:rsidR="005C727B" w:rsidRPr="00B74510">
        <w:rPr>
          <w:rFonts w:ascii="Arial" w:hAnsi="Arial" w:cs="Arial"/>
        </w:rPr>
        <w:t xml:space="preserve"> there </w:t>
      </w:r>
      <w:r w:rsidR="00A46FDB" w:rsidRPr="00B74510">
        <w:rPr>
          <w:rFonts w:ascii="Arial" w:hAnsi="Arial" w:cs="Arial"/>
        </w:rPr>
        <w:t>is</w:t>
      </w:r>
      <w:r w:rsidR="005C727B" w:rsidRPr="00B74510">
        <w:rPr>
          <w:rFonts w:ascii="Arial" w:hAnsi="Arial" w:cs="Arial"/>
        </w:rPr>
        <w:t xml:space="preserve"> well-documented evidence for the role of endothelial cells in atherosclerosis</w:t>
      </w:r>
      <w:r w:rsidR="00A46FDB" w:rsidRPr="00B74510">
        <w:rPr>
          <w:rFonts w:ascii="Arial" w:hAnsi="Arial" w:cs="Arial"/>
        </w:rPr>
        <w:t>; nevertheless,</w:t>
      </w:r>
      <w:r w:rsidR="005C727B" w:rsidRPr="00B74510">
        <w:rPr>
          <w:rFonts w:ascii="Arial" w:hAnsi="Arial" w:cs="Arial"/>
        </w:rPr>
        <w:t xml:space="preserve"> as one progresses to the smooth muscle cell and subsequently the fibroblast, the research available and understanding of these latter cells begins to decline</w:t>
      </w:r>
      <w:r w:rsidR="00AA5793" w:rsidRPr="00B74510">
        <w:rPr>
          <w:rFonts w:ascii="Arial" w:hAnsi="Arial" w:cs="Arial"/>
        </w:rPr>
        <w:t xml:space="preserve"> </w:t>
      </w:r>
      <w:r w:rsidR="00AA5793" w:rsidRPr="00B74510">
        <w:rPr>
          <w:rFonts w:ascii="Arial" w:hAnsi="Arial" w:cs="Arial"/>
          <w:i/>
          <w:color w:val="0070C0"/>
        </w:rPr>
        <w:t>(figure 1.1)</w:t>
      </w:r>
      <w:r w:rsidR="005C727B" w:rsidRPr="00B74510">
        <w:rPr>
          <w:rFonts w:ascii="Arial" w:hAnsi="Arial" w:cs="Arial"/>
        </w:rPr>
        <w:t>.</w:t>
      </w:r>
    </w:p>
    <w:p w14:paraId="1D91FF44" w14:textId="7DB4AB6F" w:rsidR="005C727B" w:rsidRDefault="002472B0" w:rsidP="005C727B">
      <w:pPr>
        <w:spacing w:line="360" w:lineRule="auto"/>
        <w:rPr>
          <w:rFonts w:ascii="Arial" w:hAnsi="Arial" w:cs="Arial"/>
        </w:rPr>
      </w:pPr>
      <w:r w:rsidRPr="00B74510">
        <w:rPr>
          <w:noProof/>
          <w:lang w:eastAsia="en-GB"/>
        </w:rPr>
        <w:lastRenderedPageBreak/>
        <mc:AlternateContent>
          <mc:Choice Requires="wps">
            <w:drawing>
              <wp:anchor distT="0" distB="0" distL="114300" distR="114300" simplePos="0" relativeHeight="251796480" behindDoc="0" locked="0" layoutInCell="1" allowOverlap="1" wp14:anchorId="4FC18E83" wp14:editId="51B8BFAD">
                <wp:simplePos x="0" y="0"/>
                <wp:positionH relativeFrom="margin">
                  <wp:align>right</wp:align>
                </wp:positionH>
                <wp:positionV relativeFrom="paragraph">
                  <wp:posOffset>2757094</wp:posOffset>
                </wp:positionV>
                <wp:extent cx="5181600" cy="982345"/>
                <wp:effectExtent l="0" t="0" r="0" b="8255"/>
                <wp:wrapTopAndBottom/>
                <wp:docPr id="525" name="Text Box 525"/>
                <wp:cNvGraphicFramePr/>
                <a:graphic xmlns:a="http://schemas.openxmlformats.org/drawingml/2006/main">
                  <a:graphicData uri="http://schemas.microsoft.com/office/word/2010/wordprocessingShape">
                    <wps:wsp>
                      <wps:cNvSpPr txBox="1"/>
                      <wps:spPr>
                        <a:xfrm>
                          <a:off x="0" y="0"/>
                          <a:ext cx="5181600" cy="982639"/>
                        </a:xfrm>
                        <a:prstGeom prst="rect">
                          <a:avLst/>
                        </a:prstGeom>
                        <a:solidFill>
                          <a:schemeClr val="lt1"/>
                        </a:solidFill>
                        <a:ln w="6350">
                          <a:noFill/>
                        </a:ln>
                      </wps:spPr>
                      <wps:txbx>
                        <w:txbxContent>
                          <w:p w14:paraId="305175C1" w14:textId="3BBAA9E2" w:rsidR="00F871FC" w:rsidRPr="004F75E8" w:rsidRDefault="00F871FC">
                            <w:pPr>
                              <w:rPr>
                                <w:rFonts w:ascii="Arial" w:hAnsi="Arial" w:cs="Arial"/>
                                <w:i/>
                              </w:rPr>
                            </w:pPr>
                            <w:r w:rsidRPr="004F75E8">
                              <w:rPr>
                                <w:rFonts w:ascii="Arial" w:hAnsi="Arial" w:cs="Arial"/>
                                <w:i/>
                              </w:rPr>
                              <w:t>Figure 1.1 - The number of results from all databases in Web of Science under the topic ‘atherosclerosis’ between 1988-2018. The results were refined using the key words ‘endothelial’, ‘smooth muscle’ and ‘fibroblast’, where the key foci have clearly been on endothelial and smooth muscle cell involvement.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FC18E83" id="_x0000_t202" coordsize="21600,21600" o:spt="202" path="m,l,21600r21600,l21600,xe">
                <v:stroke joinstyle="miter"/>
                <v:path gradientshapeok="t" o:connecttype="rect"/>
              </v:shapetype>
              <v:shape id="Text Box 525" o:spid="_x0000_s1026" type="#_x0000_t202" style="position:absolute;margin-left:356.8pt;margin-top:217.1pt;width:408pt;height:77.35pt;z-index:25179648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" fillcolor="white [3201]" stroked="f" strokeweight=".5pt">
                <v:textbox>
                  <w:txbxContent>
                    <w:p w14:paraId="305175C1" w14:textId="3BBAA9E2" w:rsidR="00F871FC" w:rsidRPr="004F75E8" w:rsidRDefault="00F871FC">
                      <w:pPr>
                        <w:rPr>
                          <w:rFonts w:ascii="Arial" w:hAnsi="Arial" w:cs="Arial"/>
                          <w:i/>
                        </w:rPr>
                      </w:pPr>
                      <w:r w:rsidRPr="004F75E8">
                        <w:rPr>
                          <w:rFonts w:ascii="Arial" w:hAnsi="Arial" w:cs="Arial"/>
                          <w:i/>
                        </w:rPr>
                        <w:t>Figure 1.1 - The number of results from all databases in Web of Science under the topic ‘atherosclerosis’ between 1988-2018. The results were refined using the key words ‘endothelial’, ‘smooth muscle’ and ‘fibroblast’, where the key foci have clearly been on endothelial and smooth muscle cell involvement.</w:t>
                      </w:r>
                    </w:p>
                  </w:txbxContent>
                </v:textbox>
                <w10:wrap type="topAndBottom" anchorx="margin"/>
              </v:shape>
            </w:pict>
          </mc:Fallback>
        </mc:AlternateContent>
      </w:r>
      <w:r w:rsidRPr="00B74510">
        <w:rPr>
          <w:rFonts w:ascii="Arial" w:hAnsi="Arial" w:cs="Arial"/>
          <w:noProof/>
          <w:lang w:eastAsia="en-GB"/>
        </w:rPr>
        <w:drawing>
          <wp:anchor distT="0" distB="0" distL="114300" distR="114300" simplePos="0" relativeHeight="251797504" behindDoc="0" locked="0" layoutInCell="1" allowOverlap="1" wp14:anchorId="0B94DFED" wp14:editId="379E3693">
            <wp:simplePos x="0" y="0"/>
            <wp:positionH relativeFrom="margin">
              <wp:align>center</wp:align>
            </wp:positionH>
            <wp:positionV relativeFrom="paragraph">
              <wp:posOffset>266</wp:posOffset>
            </wp:positionV>
            <wp:extent cx="4572000" cy="2743200"/>
            <wp:effectExtent l="0" t="0" r="0" b="0"/>
            <wp:wrapSquare wrapText="bothSides"/>
            <wp:docPr id="53" name="Chart 53">
              <a:extLst xmlns:a="http://schemas.openxmlformats.org/drawingml/2006/main">
                <a:ext uri="{FF2B5EF4-FFF2-40B4-BE49-F238E27FC236}">
                  <a16:creationId xmlns:a16="http://schemas.microsoft.com/office/drawing/2014/main" id="{89EF9F60-5665-45B7-82F0-FA938D87507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
              </a:graphicData>
            </a:graphic>
          </wp:anchor>
        </w:drawing>
      </w:r>
      <w:r w:rsidR="00DD4D7A" w:rsidRPr="00B74510">
        <w:rPr>
          <w:rFonts w:ascii="Arial" w:hAnsi="Arial" w:cs="Arial"/>
        </w:rPr>
        <w:t>Nevertheless, i</w:t>
      </w:r>
      <w:r w:rsidR="005C727B" w:rsidRPr="00B74510">
        <w:rPr>
          <w:rFonts w:ascii="Arial" w:hAnsi="Arial" w:cs="Arial"/>
        </w:rPr>
        <w:t>t is currently known that the dermal fibroblast plays a critical role in wound healing</w:t>
      </w:r>
      <w:sdt>
        <w:sdtPr>
          <w:rPr>
            <w:rFonts w:ascii="Arial" w:hAnsi="Arial" w:cs="Arial"/>
          </w:rPr>
          <w:id w:val="515810178"/>
          <w:citation/>
        </w:sdtPr>
        <w:sdtEndPr/>
        <w:sdtContent>
          <w:r w:rsidR="00AD0D88" w:rsidRPr="00B74510">
            <w:rPr>
              <w:rFonts w:ascii="Arial" w:hAnsi="Arial" w:cs="Arial"/>
            </w:rPr>
            <w:fldChar w:fldCharType="begin"/>
          </w:r>
          <w:r w:rsidR="00AD0D88" w:rsidRPr="00B74510">
            <w:rPr>
              <w:rFonts w:ascii="Arial" w:hAnsi="Arial" w:cs="Arial"/>
            </w:rPr>
            <w:instrText xml:space="preserve"> CITATION Bai13 \l 2057 </w:instrText>
          </w:r>
          <w:r w:rsidR="00AD0D88" w:rsidRPr="00B74510">
            <w:rPr>
              <w:rFonts w:ascii="Arial" w:hAnsi="Arial" w:cs="Arial"/>
            </w:rPr>
            <w:fldChar w:fldCharType="separate"/>
          </w:r>
          <w:r w:rsidR="00F871FC">
            <w:rPr>
              <w:rFonts w:ascii="Arial" w:hAnsi="Arial" w:cs="Arial"/>
              <w:noProof/>
            </w:rPr>
            <w:t xml:space="preserve"> </w:t>
          </w:r>
          <w:r w:rsidR="00F871FC" w:rsidRPr="00F871FC">
            <w:rPr>
              <w:rFonts w:ascii="Arial" w:hAnsi="Arial" w:cs="Arial"/>
              <w:noProof/>
            </w:rPr>
            <w:t>[12]</w:t>
          </w:r>
          <w:r w:rsidR="00AD0D88" w:rsidRPr="00B74510">
            <w:rPr>
              <w:rFonts w:ascii="Arial" w:hAnsi="Arial" w:cs="Arial"/>
            </w:rPr>
            <w:fldChar w:fldCharType="end"/>
          </w:r>
        </w:sdtContent>
      </w:sdt>
      <w:r w:rsidR="005C727B" w:rsidRPr="00B74510">
        <w:rPr>
          <w:rFonts w:ascii="Arial" w:hAnsi="Arial" w:cs="Arial"/>
        </w:rPr>
        <w:t>; consequently, it is surprising that the fibroblast has not been studied further in relation to atherosclerosis. The healthy</w:t>
      </w:r>
      <w:r>
        <w:rPr>
          <w:rFonts w:ascii="Arial" w:hAnsi="Arial" w:cs="Arial"/>
        </w:rPr>
        <w:t xml:space="preserve"> vessel wall</w:t>
      </w:r>
      <w:r w:rsidR="005C727B" w:rsidRPr="00B74510">
        <w:rPr>
          <w:rFonts w:ascii="Arial" w:hAnsi="Arial" w:cs="Arial"/>
        </w:rPr>
        <w:t xml:space="preserve"> wound healing process involves several stages: </w:t>
      </w:r>
      <w:proofErr w:type="spellStart"/>
      <w:r w:rsidR="005C727B" w:rsidRPr="00B74510">
        <w:rPr>
          <w:rFonts w:ascii="Arial" w:hAnsi="Arial" w:cs="Arial"/>
          <w:lang w:val="en"/>
        </w:rPr>
        <w:t>haemostasis</w:t>
      </w:r>
      <w:proofErr w:type="spellEnd"/>
      <w:r w:rsidR="005C727B" w:rsidRPr="00B74510">
        <w:rPr>
          <w:rFonts w:ascii="Arial" w:hAnsi="Arial" w:cs="Arial"/>
          <w:lang w:val="en"/>
        </w:rPr>
        <w:t xml:space="preserve">, inflammation, proliferation, </w:t>
      </w:r>
      <w:proofErr w:type="spellStart"/>
      <w:r w:rsidR="005C727B" w:rsidRPr="00B74510">
        <w:rPr>
          <w:rFonts w:ascii="Arial" w:hAnsi="Arial" w:cs="Arial"/>
          <w:lang w:val="en"/>
        </w:rPr>
        <w:t>epithelialisation</w:t>
      </w:r>
      <w:proofErr w:type="spellEnd"/>
      <w:r w:rsidR="005C727B" w:rsidRPr="00B74510">
        <w:rPr>
          <w:rFonts w:ascii="Arial" w:hAnsi="Arial" w:cs="Arial"/>
          <w:lang w:val="en"/>
        </w:rPr>
        <w:t xml:space="preserve"> and </w:t>
      </w:r>
      <w:proofErr w:type="spellStart"/>
      <w:r w:rsidR="005C727B" w:rsidRPr="00B74510">
        <w:rPr>
          <w:rFonts w:ascii="Arial" w:hAnsi="Arial" w:cs="Arial"/>
          <w:lang w:val="en"/>
        </w:rPr>
        <w:t>remodelling</w:t>
      </w:r>
      <w:proofErr w:type="spellEnd"/>
      <w:r w:rsidR="00EB6EE8" w:rsidRPr="00B74510">
        <w:rPr>
          <w:rFonts w:ascii="Arial" w:hAnsi="Arial" w:cs="Arial"/>
          <w:lang w:val="en"/>
        </w:rPr>
        <w:t xml:space="preserve"> </w:t>
      </w:r>
      <w:sdt>
        <w:sdtPr>
          <w:rPr>
            <w:rFonts w:ascii="Arial" w:hAnsi="Arial" w:cs="Arial"/>
            <w:lang w:val="en"/>
          </w:rPr>
          <w:id w:val="-1601259056"/>
          <w:citation/>
        </w:sdtPr>
        <w:sdtEndPr/>
        <w:sdtContent>
          <w:r w:rsidR="00AD0D88" w:rsidRPr="00B74510">
            <w:rPr>
              <w:rFonts w:ascii="Arial" w:hAnsi="Arial" w:cs="Arial"/>
              <w:lang w:val="en"/>
            </w:rPr>
            <w:fldChar w:fldCharType="begin"/>
          </w:r>
          <w:r w:rsidR="00AD0D88" w:rsidRPr="00B74510">
            <w:rPr>
              <w:rFonts w:ascii="Arial" w:hAnsi="Arial" w:cs="Arial"/>
            </w:rPr>
            <w:instrText xml:space="preserve"> CITATION Bai13 \l 2057 </w:instrText>
          </w:r>
          <w:r w:rsidR="00AD0D88" w:rsidRPr="00B74510">
            <w:rPr>
              <w:rFonts w:ascii="Arial" w:hAnsi="Arial" w:cs="Arial"/>
              <w:lang w:val="en"/>
            </w:rPr>
            <w:fldChar w:fldCharType="separate"/>
          </w:r>
          <w:r w:rsidR="00F871FC" w:rsidRPr="00F871FC">
            <w:rPr>
              <w:rFonts w:ascii="Arial" w:hAnsi="Arial" w:cs="Arial"/>
              <w:noProof/>
            </w:rPr>
            <w:t>[12]</w:t>
          </w:r>
          <w:r w:rsidR="00AD0D88" w:rsidRPr="00B74510">
            <w:rPr>
              <w:rFonts w:ascii="Arial" w:hAnsi="Arial" w:cs="Arial"/>
              <w:lang w:val="en"/>
            </w:rPr>
            <w:fldChar w:fldCharType="end"/>
          </w:r>
        </w:sdtContent>
      </w:sdt>
      <w:r w:rsidR="005C727B" w:rsidRPr="00B74510">
        <w:rPr>
          <w:rFonts w:ascii="Arial" w:hAnsi="Arial" w:cs="Arial"/>
        </w:rPr>
        <w:t>. Upon injury to the epidermis, pro-inflammatory cytokines activate the fibroblasts in the dermis via paracrine signalling, which in turn causes the fibroblast to secrete an abundant array of cytokines including</w:t>
      </w:r>
      <w:r w:rsidR="00AC16CB" w:rsidRPr="00B74510">
        <w:rPr>
          <w:rFonts w:ascii="Arial" w:hAnsi="Arial" w:cs="Arial"/>
        </w:rPr>
        <w:t xml:space="preserve"> Tumour Necrosis Factor Alpha</w:t>
      </w:r>
      <w:r w:rsidR="005C727B" w:rsidRPr="00B74510">
        <w:rPr>
          <w:rFonts w:ascii="Arial" w:hAnsi="Arial" w:cs="Arial"/>
        </w:rPr>
        <w:t xml:space="preserve"> </w:t>
      </w:r>
      <w:r w:rsidR="00AC16CB" w:rsidRPr="00B74510">
        <w:rPr>
          <w:rFonts w:ascii="Arial" w:hAnsi="Arial" w:cs="Arial"/>
        </w:rPr>
        <w:t>(</w:t>
      </w:r>
      <w:r w:rsidR="005C727B" w:rsidRPr="00B74510">
        <w:rPr>
          <w:rFonts w:ascii="Arial" w:hAnsi="Arial" w:cs="Arial"/>
        </w:rPr>
        <w:t>TNF-α</w:t>
      </w:r>
      <w:r w:rsidR="00AC16CB" w:rsidRPr="00B74510">
        <w:rPr>
          <w:rFonts w:ascii="Arial" w:hAnsi="Arial" w:cs="Arial"/>
        </w:rPr>
        <w:t>)</w:t>
      </w:r>
      <w:r w:rsidR="00AD0D88" w:rsidRPr="00B74510">
        <w:rPr>
          <w:rFonts w:ascii="Arial" w:hAnsi="Arial" w:cs="Arial"/>
        </w:rPr>
        <w:t xml:space="preserve"> </w:t>
      </w:r>
      <w:sdt>
        <w:sdtPr>
          <w:rPr>
            <w:rFonts w:ascii="Arial" w:hAnsi="Arial" w:cs="Arial"/>
          </w:rPr>
          <w:id w:val="-1756659829"/>
          <w:citation/>
        </w:sdtPr>
        <w:sdtEndPr/>
        <w:sdtContent>
          <w:r w:rsidR="00AD0D88" w:rsidRPr="00B74510">
            <w:rPr>
              <w:rFonts w:ascii="Arial" w:hAnsi="Arial" w:cs="Arial"/>
            </w:rPr>
            <w:fldChar w:fldCharType="begin"/>
          </w:r>
          <w:r w:rsidR="00AD0D88" w:rsidRPr="00B74510">
            <w:rPr>
              <w:rFonts w:ascii="Arial" w:hAnsi="Arial" w:cs="Arial"/>
            </w:rPr>
            <w:instrText xml:space="preserve"> CITATION Vil87 \l 2057 </w:instrText>
          </w:r>
          <w:r w:rsidR="00AD0D88" w:rsidRPr="00B74510">
            <w:rPr>
              <w:rFonts w:ascii="Arial" w:hAnsi="Arial" w:cs="Arial"/>
            </w:rPr>
            <w:fldChar w:fldCharType="separate"/>
          </w:r>
          <w:r w:rsidR="00F871FC" w:rsidRPr="00F871FC">
            <w:rPr>
              <w:rFonts w:ascii="Arial" w:hAnsi="Arial" w:cs="Arial"/>
              <w:noProof/>
            </w:rPr>
            <w:t>[13]</w:t>
          </w:r>
          <w:r w:rsidR="00AD0D88" w:rsidRPr="00B74510">
            <w:rPr>
              <w:rFonts w:ascii="Arial" w:hAnsi="Arial" w:cs="Arial"/>
            </w:rPr>
            <w:fldChar w:fldCharType="end"/>
          </w:r>
        </w:sdtContent>
      </w:sdt>
      <w:r w:rsidR="005C727B" w:rsidRPr="00B74510">
        <w:rPr>
          <w:rFonts w:ascii="Arial" w:hAnsi="Arial" w:cs="Arial"/>
        </w:rPr>
        <w:t>, I</w:t>
      </w:r>
      <w:r w:rsidR="00AC16CB" w:rsidRPr="00B74510">
        <w:rPr>
          <w:rFonts w:ascii="Arial" w:hAnsi="Arial" w:cs="Arial"/>
        </w:rPr>
        <w:t xml:space="preserve">nterleukin </w:t>
      </w:r>
      <w:r w:rsidR="005C727B" w:rsidRPr="00B74510">
        <w:rPr>
          <w:rFonts w:ascii="Arial" w:hAnsi="Arial" w:cs="Arial"/>
        </w:rPr>
        <w:t>1</w:t>
      </w:r>
      <w:r w:rsidR="00AC16CB" w:rsidRPr="00B74510">
        <w:rPr>
          <w:rFonts w:ascii="Arial" w:hAnsi="Arial" w:cs="Arial"/>
        </w:rPr>
        <w:t xml:space="preserve"> (IL-1)</w:t>
      </w:r>
      <w:r w:rsidR="00AD0D88" w:rsidRPr="00B74510">
        <w:rPr>
          <w:rFonts w:ascii="Arial" w:hAnsi="Arial" w:cs="Arial"/>
        </w:rPr>
        <w:t xml:space="preserve"> </w:t>
      </w:r>
      <w:sdt>
        <w:sdtPr>
          <w:rPr>
            <w:rFonts w:ascii="Arial" w:hAnsi="Arial" w:cs="Arial"/>
          </w:rPr>
          <w:id w:val="1756011579"/>
          <w:citation/>
        </w:sdtPr>
        <w:sdtEndPr/>
        <w:sdtContent>
          <w:r w:rsidR="00AD0D88" w:rsidRPr="00B74510">
            <w:rPr>
              <w:rFonts w:ascii="Arial" w:hAnsi="Arial" w:cs="Arial"/>
            </w:rPr>
            <w:fldChar w:fldCharType="begin"/>
          </w:r>
          <w:r w:rsidR="00AD0D88" w:rsidRPr="00B74510">
            <w:rPr>
              <w:rFonts w:ascii="Arial" w:hAnsi="Arial" w:cs="Arial"/>
            </w:rPr>
            <w:instrText xml:space="preserve"> CITATION Ban \l 2057 </w:instrText>
          </w:r>
          <w:r w:rsidR="00AD0D88" w:rsidRPr="00B74510">
            <w:rPr>
              <w:rFonts w:ascii="Arial" w:hAnsi="Arial" w:cs="Arial"/>
            </w:rPr>
            <w:fldChar w:fldCharType="separate"/>
          </w:r>
          <w:r w:rsidR="00F871FC" w:rsidRPr="00F871FC">
            <w:rPr>
              <w:rFonts w:ascii="Arial" w:hAnsi="Arial" w:cs="Arial"/>
              <w:noProof/>
            </w:rPr>
            <w:t>[14]</w:t>
          </w:r>
          <w:r w:rsidR="00AD0D88" w:rsidRPr="00B74510">
            <w:rPr>
              <w:rFonts w:ascii="Arial" w:hAnsi="Arial" w:cs="Arial"/>
            </w:rPr>
            <w:fldChar w:fldCharType="end"/>
          </w:r>
        </w:sdtContent>
      </w:sdt>
      <w:r w:rsidR="005C727B" w:rsidRPr="00B74510">
        <w:rPr>
          <w:rFonts w:ascii="Arial" w:hAnsi="Arial" w:cs="Arial"/>
        </w:rPr>
        <w:t xml:space="preserve">, </w:t>
      </w:r>
      <w:r w:rsidR="009546E4">
        <w:rPr>
          <w:rFonts w:ascii="Arial" w:hAnsi="Arial" w:cs="Arial"/>
        </w:rPr>
        <w:t>Transforming Growth Factor Beta (</w:t>
      </w:r>
      <w:r w:rsidR="005C727B" w:rsidRPr="00B74510">
        <w:rPr>
          <w:rFonts w:ascii="Arial" w:hAnsi="Arial" w:cs="Arial"/>
        </w:rPr>
        <w:t>TGF-β</w:t>
      </w:r>
      <w:r w:rsidR="009546E4">
        <w:rPr>
          <w:rFonts w:ascii="Arial" w:hAnsi="Arial" w:cs="Arial"/>
        </w:rPr>
        <w:t>)</w:t>
      </w:r>
      <w:r w:rsidR="003D57A4" w:rsidRPr="00B74510">
        <w:rPr>
          <w:rFonts w:ascii="Arial" w:hAnsi="Arial" w:cs="Arial"/>
        </w:rPr>
        <w:t xml:space="preserve"> </w:t>
      </w:r>
      <w:sdt>
        <w:sdtPr>
          <w:rPr>
            <w:rFonts w:ascii="Arial" w:hAnsi="Arial" w:cs="Arial"/>
          </w:rPr>
          <w:id w:val="-281739859"/>
          <w:citation/>
        </w:sdtPr>
        <w:sdtEndPr/>
        <w:sdtContent>
          <w:r w:rsidR="00AD0D88" w:rsidRPr="00B74510">
            <w:rPr>
              <w:rFonts w:ascii="Arial" w:hAnsi="Arial" w:cs="Arial"/>
            </w:rPr>
            <w:fldChar w:fldCharType="begin"/>
          </w:r>
          <w:r w:rsidR="00AD0D88" w:rsidRPr="00B74510">
            <w:rPr>
              <w:rFonts w:ascii="Arial" w:hAnsi="Arial" w:cs="Arial"/>
            </w:rPr>
            <w:instrText xml:space="preserve"> CITATION Wut10 \l 2057 </w:instrText>
          </w:r>
          <w:r w:rsidR="00AD0D88" w:rsidRPr="00B74510">
            <w:rPr>
              <w:rFonts w:ascii="Arial" w:hAnsi="Arial" w:cs="Arial"/>
            </w:rPr>
            <w:fldChar w:fldCharType="separate"/>
          </w:r>
          <w:r w:rsidR="00F871FC" w:rsidRPr="00F871FC">
            <w:rPr>
              <w:rFonts w:ascii="Arial" w:hAnsi="Arial" w:cs="Arial"/>
              <w:noProof/>
            </w:rPr>
            <w:t>[15]</w:t>
          </w:r>
          <w:r w:rsidR="00AD0D88" w:rsidRPr="00B74510">
            <w:rPr>
              <w:rFonts w:ascii="Arial" w:hAnsi="Arial" w:cs="Arial"/>
            </w:rPr>
            <w:fldChar w:fldCharType="end"/>
          </w:r>
        </w:sdtContent>
      </w:sdt>
      <w:r w:rsidR="005C727B" w:rsidRPr="00B74510">
        <w:rPr>
          <w:rFonts w:ascii="Arial" w:hAnsi="Arial" w:cs="Arial"/>
          <w:color w:val="FF0000"/>
        </w:rPr>
        <w:t xml:space="preserve"> </w:t>
      </w:r>
      <w:r w:rsidR="005C727B" w:rsidRPr="00B74510">
        <w:rPr>
          <w:rFonts w:ascii="Arial" w:hAnsi="Arial" w:cs="Arial"/>
        </w:rPr>
        <w:t xml:space="preserve">(see chapter 2.4.1). The fibroblasts also then undergo phenotypic differentiation into myofibroblasts, which migrate into the wound site and contribute to the production of new extracellular matrix and closure of the wound </w:t>
      </w:r>
      <w:sdt>
        <w:sdtPr>
          <w:rPr>
            <w:rFonts w:ascii="Arial" w:hAnsi="Arial" w:cs="Arial"/>
          </w:rPr>
          <w:id w:val="-1908448410"/>
          <w:citation/>
        </w:sdtPr>
        <w:sdtEndPr/>
        <w:sdtContent>
          <w:r w:rsidR="005C727B" w:rsidRPr="00B74510">
            <w:rPr>
              <w:rFonts w:ascii="Arial" w:hAnsi="Arial" w:cs="Arial"/>
            </w:rPr>
            <w:fldChar w:fldCharType="begin"/>
          </w:r>
          <w:r w:rsidR="005C727B" w:rsidRPr="00B74510">
            <w:rPr>
              <w:rFonts w:ascii="Arial" w:hAnsi="Arial" w:cs="Arial"/>
            </w:rPr>
            <w:instrText xml:space="preserve">CITATION Bai13 \l 2057 </w:instrText>
          </w:r>
          <w:r w:rsidR="005C727B" w:rsidRPr="00B74510">
            <w:rPr>
              <w:rFonts w:ascii="Arial" w:hAnsi="Arial" w:cs="Arial"/>
            </w:rPr>
            <w:fldChar w:fldCharType="separate"/>
          </w:r>
          <w:r w:rsidR="00F871FC" w:rsidRPr="00F871FC">
            <w:rPr>
              <w:rFonts w:ascii="Arial" w:hAnsi="Arial" w:cs="Arial"/>
              <w:noProof/>
            </w:rPr>
            <w:t>[12]</w:t>
          </w:r>
          <w:r w:rsidR="005C727B" w:rsidRPr="00B74510">
            <w:rPr>
              <w:rFonts w:ascii="Arial" w:hAnsi="Arial" w:cs="Arial"/>
            </w:rPr>
            <w:fldChar w:fldCharType="end"/>
          </w:r>
        </w:sdtContent>
      </w:sdt>
      <w:r w:rsidR="005C727B" w:rsidRPr="00B74510">
        <w:rPr>
          <w:rFonts w:ascii="Arial" w:hAnsi="Arial" w:cs="Arial"/>
        </w:rPr>
        <w:t>. This can be related to the pathogenesis of atherosclerosis, which has been theorised to be an aberrant, un-regulated form of wound healing, in response to the damage caused to endothelial cells by low shear stress and/or turbulent flow patterns</w:t>
      </w:r>
      <w:r w:rsidR="003D57A4" w:rsidRPr="00B74510">
        <w:rPr>
          <w:rFonts w:ascii="Arial" w:hAnsi="Arial" w:cs="Arial"/>
        </w:rPr>
        <w:t xml:space="preserve"> </w:t>
      </w:r>
      <w:sdt>
        <w:sdtPr>
          <w:rPr>
            <w:rFonts w:ascii="Arial" w:hAnsi="Arial" w:cs="Arial"/>
          </w:rPr>
          <w:id w:val="-1849172077"/>
          <w:citation/>
        </w:sdtPr>
        <w:sdtEndPr/>
        <w:sdtContent>
          <w:r w:rsidR="000B327E" w:rsidRPr="00B74510">
            <w:rPr>
              <w:rFonts w:ascii="Arial" w:hAnsi="Arial" w:cs="Arial"/>
            </w:rPr>
            <w:fldChar w:fldCharType="begin"/>
          </w:r>
          <w:r w:rsidR="00CF07E4" w:rsidRPr="00B74510">
            <w:rPr>
              <w:rFonts w:ascii="Arial" w:hAnsi="Arial" w:cs="Arial"/>
            </w:rPr>
            <w:instrText xml:space="preserve">CITATION Mer08 \l 2057 </w:instrText>
          </w:r>
          <w:r w:rsidR="000B327E" w:rsidRPr="00B74510">
            <w:rPr>
              <w:rFonts w:ascii="Arial" w:hAnsi="Arial" w:cs="Arial"/>
            </w:rPr>
            <w:fldChar w:fldCharType="separate"/>
          </w:r>
          <w:r w:rsidR="00F871FC" w:rsidRPr="00F871FC">
            <w:rPr>
              <w:rFonts w:ascii="Arial" w:hAnsi="Arial" w:cs="Arial"/>
              <w:noProof/>
            </w:rPr>
            <w:t>[16]</w:t>
          </w:r>
          <w:r w:rsidR="000B327E" w:rsidRPr="00B74510">
            <w:rPr>
              <w:rFonts w:ascii="Arial" w:hAnsi="Arial" w:cs="Arial"/>
            </w:rPr>
            <w:fldChar w:fldCharType="end"/>
          </w:r>
        </w:sdtContent>
      </w:sdt>
      <w:r w:rsidR="005C727B" w:rsidRPr="00B74510">
        <w:rPr>
          <w:rFonts w:ascii="Arial" w:hAnsi="Arial" w:cs="Arial"/>
        </w:rPr>
        <w:t>.</w:t>
      </w:r>
    </w:p>
    <w:p w14:paraId="2D01CBC7" w14:textId="5C506675" w:rsidR="00E11490" w:rsidRDefault="00E11490" w:rsidP="005C727B">
      <w:pPr>
        <w:spacing w:line="360" w:lineRule="auto"/>
        <w:rPr>
          <w:rFonts w:ascii="Arial" w:hAnsi="Arial" w:cs="Arial"/>
        </w:rPr>
      </w:pPr>
      <w:r w:rsidRPr="00B74510">
        <w:rPr>
          <w:rFonts w:ascii="Arial" w:hAnsi="Arial" w:cs="Arial"/>
        </w:rPr>
        <w:t xml:space="preserve">Using this prior information, it is likely that damage caused to the vascular endothelium results in the expression of cytokines which diffuse through the vessel wall, where they can activate the fibroblasts that reside within the tunica adventitia. These fibroblasts then release an extensive range of cytokines from pro-inflammatory mediators such as IL-1 to the chemoattractant </w:t>
      </w:r>
      <w:r w:rsidRPr="00B74510">
        <w:rPr>
          <w:rFonts w:ascii="Arial" w:hAnsi="Arial" w:cs="Arial"/>
          <w:shd w:val="clear" w:color="auto" w:fill="FFFFFF"/>
        </w:rPr>
        <w:t>monocyte chemotactic protein 1 </w:t>
      </w:r>
      <w:r w:rsidRPr="00B74510">
        <w:rPr>
          <w:rFonts w:ascii="Arial" w:hAnsi="Arial" w:cs="Arial"/>
        </w:rPr>
        <w:t xml:space="preserve">(MCP-1). some of which would affect the endothelial cells and smooth </w:t>
      </w:r>
      <w:r w:rsidRPr="00B74510">
        <w:rPr>
          <w:rFonts w:ascii="Arial" w:hAnsi="Arial" w:cs="Arial"/>
        </w:rPr>
        <w:lastRenderedPageBreak/>
        <w:t>muscle cells, as well as undergoing a similar transformation to those in the dermis by differentiating into myofibroblasts and migrating towards the wound site.</w:t>
      </w:r>
    </w:p>
    <w:p w14:paraId="2EDF7F79" w14:textId="66B58D4E" w:rsidR="000B3B82" w:rsidRPr="00B74510" w:rsidRDefault="000B3B82" w:rsidP="000B3B82">
      <w:pPr>
        <w:spacing w:line="360" w:lineRule="auto"/>
        <w:rPr>
          <w:rFonts w:ascii="Arial" w:hAnsi="Arial" w:cs="Arial"/>
        </w:rPr>
      </w:pPr>
      <w:r w:rsidRPr="00B74510">
        <w:rPr>
          <w:rFonts w:ascii="Arial" w:hAnsi="Arial" w:cs="Arial"/>
        </w:rPr>
        <w:t>However, the additional factor of low shear stress</w:t>
      </w:r>
      <w:r>
        <w:rPr>
          <w:rFonts w:ascii="Arial" w:hAnsi="Arial" w:cs="Arial"/>
        </w:rPr>
        <w:t xml:space="preserve"> (</w:t>
      </w:r>
      <w:r w:rsidRPr="00B74510">
        <w:rPr>
          <w:rFonts w:ascii="Arial" w:hAnsi="Arial" w:cs="Arial"/>
        </w:rPr>
        <w:t xml:space="preserve">which is not present in skin) may augment the healthy wound healing response by inducing an exaggerated response leading to plaque development. For example, Albuquerque </w:t>
      </w:r>
      <w:r w:rsidRPr="00B74510">
        <w:rPr>
          <w:rFonts w:ascii="Arial" w:hAnsi="Arial" w:cs="Arial"/>
          <w:i/>
        </w:rPr>
        <w:t>et al</w:t>
      </w:r>
      <w:r w:rsidRPr="00B74510">
        <w:rPr>
          <w:rFonts w:ascii="Arial" w:hAnsi="Arial" w:cs="Arial"/>
        </w:rPr>
        <w:t xml:space="preserve"> demonstrate that a shear stress of 3 </w:t>
      </w:r>
      <w:proofErr w:type="spellStart"/>
      <w:r w:rsidRPr="00B74510">
        <w:rPr>
          <w:rFonts w:ascii="Arial" w:hAnsi="Arial" w:cs="Arial"/>
        </w:rPr>
        <w:t>dyn</w:t>
      </w:r>
      <w:proofErr w:type="spellEnd"/>
      <w:r w:rsidRPr="00B74510">
        <w:rPr>
          <w:rFonts w:ascii="Arial" w:hAnsi="Arial" w:cs="Arial"/>
        </w:rPr>
        <w:t>/cm</w:t>
      </w:r>
      <w:r w:rsidRPr="00B74510">
        <w:rPr>
          <w:rFonts w:ascii="Arial" w:hAnsi="Arial" w:cs="Arial"/>
          <w:vertAlign w:val="superscript"/>
        </w:rPr>
        <w:t>2</w:t>
      </w:r>
      <w:r w:rsidRPr="00B74510">
        <w:rPr>
          <w:rFonts w:ascii="Arial" w:hAnsi="Arial" w:cs="Arial"/>
        </w:rPr>
        <w:t xml:space="preserve"> induces faster wound closure compared to both a static control and physiological shear stress conditions (12 </w:t>
      </w:r>
      <w:proofErr w:type="spellStart"/>
      <w:r w:rsidRPr="00B74510">
        <w:rPr>
          <w:rFonts w:ascii="Arial" w:hAnsi="Arial" w:cs="Arial"/>
        </w:rPr>
        <w:t>dyn</w:t>
      </w:r>
      <w:proofErr w:type="spellEnd"/>
      <w:r w:rsidRPr="00B74510">
        <w:rPr>
          <w:rFonts w:ascii="Arial" w:hAnsi="Arial" w:cs="Arial"/>
        </w:rPr>
        <w:t>/cm</w:t>
      </w:r>
      <w:r w:rsidRPr="00B74510">
        <w:rPr>
          <w:rFonts w:ascii="Arial" w:hAnsi="Arial" w:cs="Arial"/>
          <w:vertAlign w:val="superscript"/>
        </w:rPr>
        <w:t>2</w:t>
      </w:r>
      <w:r w:rsidRPr="00B74510">
        <w:rPr>
          <w:rFonts w:ascii="Arial" w:hAnsi="Arial" w:cs="Arial"/>
        </w:rPr>
        <w:t xml:space="preserve">) in </w:t>
      </w:r>
      <w:r w:rsidRPr="00B74510">
        <w:rPr>
          <w:rFonts w:ascii="Arial" w:hAnsi="Arial" w:cs="Arial"/>
          <w:i/>
        </w:rPr>
        <w:t>in vitro</w:t>
      </w:r>
      <w:r w:rsidRPr="00B74510">
        <w:rPr>
          <w:rFonts w:ascii="Arial" w:hAnsi="Arial" w:cs="Arial"/>
        </w:rPr>
        <w:t xml:space="preserve"> cultures of endothelial cells </w:t>
      </w:r>
      <w:sdt>
        <w:sdtPr>
          <w:rPr>
            <w:rFonts w:ascii="Arial" w:hAnsi="Arial" w:cs="Arial"/>
          </w:rPr>
          <w:id w:val="-448394382"/>
          <w:citation/>
        </w:sdtPr>
        <w:sdtEndPr/>
        <w:sdtContent>
          <w:r w:rsidRPr="00B74510">
            <w:rPr>
              <w:rFonts w:ascii="Arial" w:hAnsi="Arial" w:cs="Arial"/>
            </w:rPr>
            <w:fldChar w:fldCharType="begin"/>
          </w:r>
          <w:r w:rsidRPr="00B74510">
            <w:rPr>
              <w:rFonts w:ascii="Arial" w:hAnsi="Arial" w:cs="Arial"/>
            </w:rPr>
            <w:instrText xml:space="preserve"> CITATION Alb001 \l 2057 </w:instrText>
          </w:r>
          <w:r w:rsidRPr="00B74510">
            <w:rPr>
              <w:rFonts w:ascii="Arial" w:hAnsi="Arial" w:cs="Arial"/>
            </w:rPr>
            <w:fldChar w:fldCharType="separate"/>
          </w:r>
          <w:r w:rsidR="00F871FC" w:rsidRPr="00F871FC">
            <w:rPr>
              <w:rFonts w:ascii="Arial" w:hAnsi="Arial" w:cs="Arial"/>
              <w:noProof/>
            </w:rPr>
            <w:t>[17]</w:t>
          </w:r>
          <w:r w:rsidRPr="00B74510">
            <w:rPr>
              <w:rFonts w:ascii="Arial" w:hAnsi="Arial" w:cs="Arial"/>
            </w:rPr>
            <w:fldChar w:fldCharType="end"/>
          </w:r>
        </w:sdtContent>
      </w:sdt>
      <w:r w:rsidRPr="00B74510">
        <w:rPr>
          <w:rFonts w:ascii="Arial" w:hAnsi="Arial" w:cs="Arial"/>
        </w:rPr>
        <w:t xml:space="preserve">. </w:t>
      </w:r>
    </w:p>
    <w:p w14:paraId="4F2A143B" w14:textId="74725A02" w:rsidR="000B3B82" w:rsidRPr="00B74510" w:rsidRDefault="000B3B82" w:rsidP="000B3B82">
      <w:pPr>
        <w:spacing w:line="360" w:lineRule="auto"/>
        <w:rPr>
          <w:rFonts w:ascii="Arial" w:hAnsi="Arial" w:cs="Arial"/>
        </w:rPr>
      </w:pPr>
      <w:r w:rsidRPr="00B74510">
        <w:rPr>
          <w:rFonts w:ascii="Arial" w:hAnsi="Arial" w:cs="Arial"/>
        </w:rPr>
        <w:t>Therefore, to completely understand the development of a disorder comparable to atherosclerosis, it is necessary to study all cell types present in the vessel, not only to enable each cell-cell interaction to be studied, but to also understand how a combination of cell types provides diverging results to single cell cultures.</w:t>
      </w:r>
    </w:p>
    <w:p w14:paraId="001BD142" w14:textId="2F4529EB" w:rsidR="00F91225" w:rsidRPr="000B3B82" w:rsidRDefault="00F91225" w:rsidP="0021513B">
      <w:pPr>
        <w:spacing w:line="360" w:lineRule="auto"/>
        <w:rPr>
          <w:rFonts w:ascii="Arial" w:hAnsi="Arial" w:cs="Arial"/>
        </w:rPr>
      </w:pPr>
    </w:p>
    <w:p w14:paraId="1B7773B8" w14:textId="5D8C0FE9" w:rsidR="0021513B" w:rsidRPr="00E7072B" w:rsidRDefault="0021513B" w:rsidP="008F2298">
      <w:pPr>
        <w:pStyle w:val="ListParagraph"/>
        <w:numPr>
          <w:ilvl w:val="1"/>
          <w:numId w:val="11"/>
        </w:numPr>
        <w:spacing w:before="240" w:line="360" w:lineRule="auto"/>
        <w:rPr>
          <w:rFonts w:ascii="Arial" w:hAnsi="Arial" w:cs="Arial"/>
          <w:b/>
          <w:sz w:val="28"/>
          <w:szCs w:val="28"/>
        </w:rPr>
      </w:pPr>
      <w:r w:rsidRPr="00E7072B">
        <w:rPr>
          <w:rFonts w:ascii="Arial" w:hAnsi="Arial" w:cs="Arial"/>
          <w:b/>
          <w:sz w:val="28"/>
          <w:szCs w:val="28"/>
        </w:rPr>
        <w:t>HYPOTHESIS</w:t>
      </w:r>
    </w:p>
    <w:p w14:paraId="09A3D049" w14:textId="6FD6628F" w:rsidR="005948ED" w:rsidRDefault="0021513B" w:rsidP="0021513B">
      <w:pPr>
        <w:spacing w:line="360" w:lineRule="auto"/>
        <w:rPr>
          <w:rFonts w:ascii="Arial" w:hAnsi="Arial" w:cs="Arial"/>
          <w:szCs w:val="28"/>
        </w:rPr>
      </w:pPr>
      <w:r w:rsidRPr="00B74510">
        <w:rPr>
          <w:rFonts w:ascii="Arial" w:hAnsi="Arial" w:cs="Arial"/>
          <w:szCs w:val="28"/>
        </w:rPr>
        <w:t>Researc</w:t>
      </w:r>
      <w:r w:rsidR="00CF07E4" w:rsidRPr="00B74510">
        <w:rPr>
          <w:rFonts w:ascii="Arial" w:hAnsi="Arial" w:cs="Arial"/>
          <w:szCs w:val="28"/>
        </w:rPr>
        <w:t xml:space="preserve">h has already demonstrated that </w:t>
      </w:r>
      <w:r w:rsidRPr="00B74510">
        <w:rPr>
          <w:rFonts w:ascii="Arial" w:hAnsi="Arial" w:cs="Arial"/>
          <w:szCs w:val="28"/>
        </w:rPr>
        <w:t>endothelial cells release pro-inflammatory molecules under atherogenic conditions</w:t>
      </w:r>
      <w:r w:rsidR="00927FC9" w:rsidRPr="00B74510">
        <w:rPr>
          <w:rFonts w:ascii="Arial" w:hAnsi="Arial" w:cs="Arial"/>
          <w:szCs w:val="28"/>
        </w:rPr>
        <w:t xml:space="preserve"> </w:t>
      </w:r>
      <w:sdt>
        <w:sdtPr>
          <w:rPr>
            <w:rFonts w:ascii="Arial" w:hAnsi="Arial" w:cs="Arial"/>
            <w:szCs w:val="24"/>
          </w:rPr>
          <w:id w:val="1131752005"/>
          <w:citation/>
        </w:sdtPr>
        <w:sdtEndPr/>
        <w:sdtContent>
          <w:r w:rsidR="00927FC9" w:rsidRPr="00B74510">
            <w:rPr>
              <w:rFonts w:ascii="Arial" w:hAnsi="Arial" w:cs="Arial"/>
              <w:szCs w:val="24"/>
            </w:rPr>
            <w:fldChar w:fldCharType="begin"/>
          </w:r>
          <w:r w:rsidR="00927FC9" w:rsidRPr="00B74510">
            <w:rPr>
              <w:rFonts w:ascii="Arial" w:hAnsi="Arial" w:cs="Arial"/>
              <w:szCs w:val="24"/>
            </w:rPr>
            <w:instrText xml:space="preserve"> CITATION Sha14 \l 2057 </w:instrText>
          </w:r>
          <w:r w:rsidR="00927FC9" w:rsidRPr="00B74510">
            <w:rPr>
              <w:rFonts w:ascii="Arial" w:hAnsi="Arial" w:cs="Arial"/>
              <w:szCs w:val="24"/>
            </w:rPr>
            <w:fldChar w:fldCharType="separate"/>
          </w:r>
          <w:r w:rsidR="00F871FC" w:rsidRPr="00F871FC">
            <w:rPr>
              <w:rFonts w:ascii="Arial" w:hAnsi="Arial" w:cs="Arial"/>
              <w:noProof/>
              <w:szCs w:val="24"/>
            </w:rPr>
            <w:t>[18]</w:t>
          </w:r>
          <w:r w:rsidR="00927FC9" w:rsidRPr="00B74510">
            <w:rPr>
              <w:rFonts w:ascii="Arial" w:hAnsi="Arial" w:cs="Arial"/>
              <w:szCs w:val="24"/>
            </w:rPr>
            <w:fldChar w:fldCharType="end"/>
          </w:r>
        </w:sdtContent>
      </w:sdt>
      <w:r w:rsidRPr="00B74510">
        <w:rPr>
          <w:rFonts w:ascii="Arial" w:hAnsi="Arial" w:cs="Arial"/>
          <w:szCs w:val="28"/>
        </w:rPr>
        <w:t xml:space="preserve">. Combining this with the ability of inflammatory molecules to induce </w:t>
      </w:r>
      <w:r w:rsidR="00E7072B" w:rsidRPr="00B74510">
        <w:rPr>
          <w:rFonts w:ascii="Arial" w:hAnsi="Arial" w:cs="Arial"/>
          <w:szCs w:val="28"/>
        </w:rPr>
        <w:t>a phenotype conversion in</w:t>
      </w:r>
      <w:r w:rsidRPr="00B74510">
        <w:rPr>
          <w:rFonts w:ascii="Arial" w:hAnsi="Arial" w:cs="Arial"/>
          <w:szCs w:val="28"/>
        </w:rPr>
        <w:t xml:space="preserve"> smooth muscle cell</w:t>
      </w:r>
      <w:r w:rsidR="00E7072B" w:rsidRPr="00B74510">
        <w:rPr>
          <w:rFonts w:ascii="Arial" w:hAnsi="Arial" w:cs="Arial"/>
          <w:szCs w:val="28"/>
        </w:rPr>
        <w:t>,</w:t>
      </w:r>
      <w:r w:rsidRPr="00B74510">
        <w:rPr>
          <w:rFonts w:ascii="Arial" w:hAnsi="Arial" w:cs="Arial"/>
          <w:szCs w:val="28"/>
        </w:rPr>
        <w:t xml:space="preserve"> </w:t>
      </w:r>
      <w:r w:rsidR="00E7072B" w:rsidRPr="00B74510">
        <w:rPr>
          <w:rFonts w:ascii="Arial" w:hAnsi="Arial" w:cs="Arial"/>
          <w:szCs w:val="28"/>
        </w:rPr>
        <w:t>leading to their</w:t>
      </w:r>
      <w:r w:rsidRPr="00B74510">
        <w:rPr>
          <w:rFonts w:ascii="Arial" w:hAnsi="Arial" w:cs="Arial"/>
          <w:szCs w:val="28"/>
        </w:rPr>
        <w:t xml:space="preserve"> migrat</w:t>
      </w:r>
      <w:r w:rsidR="00E7072B" w:rsidRPr="00B74510">
        <w:rPr>
          <w:rFonts w:ascii="Arial" w:hAnsi="Arial" w:cs="Arial"/>
          <w:szCs w:val="28"/>
        </w:rPr>
        <w:t>ion</w:t>
      </w:r>
      <w:r w:rsidRPr="00B74510">
        <w:rPr>
          <w:rFonts w:ascii="Arial" w:hAnsi="Arial" w:cs="Arial"/>
          <w:szCs w:val="28"/>
        </w:rPr>
        <w:t xml:space="preserve"> into the tunica intima</w:t>
      </w:r>
      <w:r w:rsidR="00CF07E4" w:rsidRPr="00B74510">
        <w:rPr>
          <w:rFonts w:ascii="Arial" w:hAnsi="Arial" w:cs="Arial"/>
          <w:szCs w:val="28"/>
        </w:rPr>
        <w:t xml:space="preserve"> </w:t>
      </w:r>
      <w:sdt>
        <w:sdtPr>
          <w:rPr>
            <w:rFonts w:ascii="Arial" w:hAnsi="Arial" w:cs="Arial"/>
            <w:szCs w:val="28"/>
          </w:rPr>
          <w:id w:val="508496420"/>
          <w:citation/>
        </w:sdtPr>
        <w:sdtEndPr/>
        <w:sdtContent>
          <w:r w:rsidR="00927FC9" w:rsidRPr="00B74510">
            <w:rPr>
              <w:rFonts w:ascii="Arial" w:hAnsi="Arial" w:cs="Arial"/>
              <w:szCs w:val="28"/>
            </w:rPr>
            <w:fldChar w:fldCharType="begin"/>
          </w:r>
          <w:r w:rsidR="00927FC9" w:rsidRPr="00B74510">
            <w:rPr>
              <w:rFonts w:ascii="Arial" w:hAnsi="Arial" w:cs="Arial"/>
              <w:szCs w:val="28"/>
            </w:rPr>
            <w:instrText xml:space="preserve"> CITATION Ren07 \l 2057 </w:instrText>
          </w:r>
          <w:r w:rsidR="00927FC9" w:rsidRPr="00B74510">
            <w:rPr>
              <w:rFonts w:ascii="Arial" w:hAnsi="Arial" w:cs="Arial"/>
              <w:szCs w:val="28"/>
            </w:rPr>
            <w:fldChar w:fldCharType="separate"/>
          </w:r>
          <w:r w:rsidR="00F871FC" w:rsidRPr="00F871FC">
            <w:rPr>
              <w:rFonts w:ascii="Arial" w:hAnsi="Arial" w:cs="Arial"/>
              <w:noProof/>
              <w:szCs w:val="28"/>
            </w:rPr>
            <w:t>[19]</w:t>
          </w:r>
          <w:r w:rsidR="00927FC9" w:rsidRPr="00B74510">
            <w:rPr>
              <w:rFonts w:ascii="Arial" w:hAnsi="Arial" w:cs="Arial"/>
              <w:szCs w:val="28"/>
            </w:rPr>
            <w:fldChar w:fldCharType="end"/>
          </w:r>
        </w:sdtContent>
      </w:sdt>
      <w:r w:rsidRPr="00B74510">
        <w:rPr>
          <w:rFonts w:ascii="Arial" w:hAnsi="Arial" w:cs="Arial"/>
          <w:szCs w:val="28"/>
        </w:rPr>
        <w:t xml:space="preserve">, the main questions that need to be answered are: </w:t>
      </w:r>
    </w:p>
    <w:p w14:paraId="269CB5A6" w14:textId="4E6DF549" w:rsidR="005948ED" w:rsidRPr="005948ED" w:rsidRDefault="0021513B" w:rsidP="008F2298">
      <w:pPr>
        <w:pStyle w:val="ListParagraph"/>
        <w:numPr>
          <w:ilvl w:val="0"/>
          <w:numId w:val="14"/>
        </w:numPr>
        <w:spacing w:line="360" w:lineRule="auto"/>
        <w:rPr>
          <w:rFonts w:ascii="Arial" w:hAnsi="Arial" w:cs="Arial"/>
          <w:szCs w:val="28"/>
        </w:rPr>
      </w:pPr>
      <w:r w:rsidRPr="005948ED">
        <w:rPr>
          <w:rFonts w:ascii="Arial" w:hAnsi="Arial" w:cs="Arial"/>
          <w:szCs w:val="28"/>
        </w:rPr>
        <w:t>whether endothelial damage directly or indirectly activates the inflammatory response in the fibroblast</w:t>
      </w:r>
      <w:r w:rsidR="00F5434C" w:rsidRPr="005948ED">
        <w:rPr>
          <w:rFonts w:ascii="Arial" w:hAnsi="Arial" w:cs="Arial"/>
          <w:szCs w:val="28"/>
        </w:rPr>
        <w:t>, leading to</w:t>
      </w:r>
      <w:r w:rsidR="00E7072B" w:rsidRPr="005948ED">
        <w:rPr>
          <w:rFonts w:ascii="Arial" w:hAnsi="Arial" w:cs="Arial"/>
          <w:szCs w:val="28"/>
        </w:rPr>
        <w:t xml:space="preserve"> subsequent myofibroblast formation</w:t>
      </w:r>
      <w:r w:rsidR="005948ED">
        <w:rPr>
          <w:rFonts w:ascii="Arial" w:hAnsi="Arial" w:cs="Arial"/>
          <w:szCs w:val="28"/>
        </w:rPr>
        <w:t>.</w:t>
      </w:r>
    </w:p>
    <w:p w14:paraId="33450790" w14:textId="471633DF" w:rsidR="0021513B" w:rsidRPr="005948ED" w:rsidRDefault="0021513B" w:rsidP="008F2298">
      <w:pPr>
        <w:pStyle w:val="ListParagraph"/>
        <w:numPr>
          <w:ilvl w:val="0"/>
          <w:numId w:val="14"/>
        </w:numPr>
        <w:spacing w:line="360" w:lineRule="auto"/>
        <w:rPr>
          <w:rFonts w:ascii="Arial" w:hAnsi="Arial" w:cs="Arial"/>
          <w:szCs w:val="28"/>
        </w:rPr>
      </w:pPr>
      <w:r w:rsidRPr="005948ED">
        <w:rPr>
          <w:rFonts w:ascii="Arial" w:hAnsi="Arial" w:cs="Arial"/>
          <w:szCs w:val="28"/>
        </w:rPr>
        <w:t xml:space="preserve">how the cytokines released </w:t>
      </w:r>
      <w:r w:rsidR="00E7072B" w:rsidRPr="005948ED">
        <w:rPr>
          <w:rFonts w:ascii="Arial" w:hAnsi="Arial" w:cs="Arial"/>
          <w:szCs w:val="28"/>
        </w:rPr>
        <w:t xml:space="preserve">from the fibroblast </w:t>
      </w:r>
      <w:r w:rsidRPr="005948ED">
        <w:rPr>
          <w:rFonts w:ascii="Arial" w:hAnsi="Arial" w:cs="Arial"/>
          <w:szCs w:val="28"/>
        </w:rPr>
        <w:t xml:space="preserve">upon activation affects the inflammatory response </w:t>
      </w:r>
      <w:r w:rsidR="00F5434C" w:rsidRPr="005948ED">
        <w:rPr>
          <w:rFonts w:ascii="Arial" w:hAnsi="Arial" w:cs="Arial"/>
          <w:szCs w:val="28"/>
        </w:rPr>
        <w:t>of</w:t>
      </w:r>
      <w:r w:rsidRPr="005948ED">
        <w:rPr>
          <w:rFonts w:ascii="Arial" w:hAnsi="Arial" w:cs="Arial"/>
          <w:szCs w:val="28"/>
        </w:rPr>
        <w:t xml:space="preserve"> the endothelial and smooth muscle cells.</w:t>
      </w:r>
    </w:p>
    <w:p w14:paraId="7EDE0FBA" w14:textId="0608FA3F" w:rsidR="004836C0" w:rsidRDefault="0021513B" w:rsidP="0021513B">
      <w:pPr>
        <w:spacing w:line="360" w:lineRule="auto"/>
        <w:rPr>
          <w:rFonts w:ascii="Arial" w:hAnsi="Arial" w:cs="Arial"/>
          <w:szCs w:val="28"/>
        </w:rPr>
      </w:pPr>
      <w:r w:rsidRPr="002472B0">
        <w:rPr>
          <w:rFonts w:ascii="Arial" w:hAnsi="Arial" w:cs="Arial"/>
          <w:b/>
          <w:szCs w:val="28"/>
        </w:rPr>
        <w:t>I</w:t>
      </w:r>
      <w:r w:rsidR="002472B0" w:rsidRPr="002472B0">
        <w:rPr>
          <w:rFonts w:ascii="Arial" w:hAnsi="Arial" w:cs="Arial"/>
          <w:b/>
          <w:szCs w:val="28"/>
        </w:rPr>
        <w:t xml:space="preserve"> </w:t>
      </w:r>
      <w:r w:rsidRPr="002472B0">
        <w:rPr>
          <w:rFonts w:ascii="Arial" w:hAnsi="Arial" w:cs="Arial"/>
          <w:b/>
          <w:szCs w:val="28"/>
        </w:rPr>
        <w:t>hypothesise</w:t>
      </w:r>
      <w:r w:rsidR="003D57A4" w:rsidRPr="002472B0">
        <w:rPr>
          <w:rFonts w:ascii="Arial" w:hAnsi="Arial" w:cs="Arial"/>
          <w:b/>
          <w:szCs w:val="28"/>
        </w:rPr>
        <w:t xml:space="preserve"> </w:t>
      </w:r>
      <w:r w:rsidRPr="002472B0">
        <w:rPr>
          <w:rFonts w:ascii="Arial" w:hAnsi="Arial" w:cs="Arial"/>
          <w:b/>
          <w:szCs w:val="28"/>
        </w:rPr>
        <w:t>that inflammatory-activated endothelium directly activates the fibroblast which consequently provides a positive feedback loop to enhance the inflammatory respon</w:t>
      </w:r>
      <w:r w:rsidR="002472B0" w:rsidRPr="002472B0">
        <w:rPr>
          <w:rFonts w:ascii="Arial" w:hAnsi="Arial" w:cs="Arial"/>
          <w:b/>
          <w:szCs w:val="28"/>
        </w:rPr>
        <w:t xml:space="preserve">se in </w:t>
      </w:r>
      <w:r w:rsidRPr="002472B0">
        <w:rPr>
          <w:rFonts w:ascii="Arial" w:hAnsi="Arial" w:cs="Arial"/>
          <w:b/>
          <w:szCs w:val="28"/>
        </w:rPr>
        <w:t>endothelial cells.</w:t>
      </w:r>
      <w:r w:rsidRPr="00B74510">
        <w:rPr>
          <w:rFonts w:ascii="Arial" w:hAnsi="Arial" w:cs="Arial"/>
          <w:szCs w:val="28"/>
        </w:rPr>
        <w:t xml:space="preserve"> With the endothelium in atheroprone areas being associated with an inflammatory phenotype, this could provide evidence to suggest that low shear stress could result in an excessive and abnormal wound healing response.</w:t>
      </w:r>
    </w:p>
    <w:p w14:paraId="2174EEDF" w14:textId="77777777" w:rsidR="002472B0" w:rsidRPr="00B74510" w:rsidRDefault="002472B0" w:rsidP="0021513B">
      <w:pPr>
        <w:spacing w:line="360" w:lineRule="auto"/>
        <w:rPr>
          <w:rFonts w:ascii="Arial" w:hAnsi="Arial" w:cs="Arial"/>
          <w:szCs w:val="28"/>
        </w:rPr>
      </w:pPr>
    </w:p>
    <w:p w14:paraId="6334B675" w14:textId="188ED8FE" w:rsidR="0021513B" w:rsidRDefault="0021513B" w:rsidP="008F2298">
      <w:pPr>
        <w:pStyle w:val="ListParagraph"/>
        <w:numPr>
          <w:ilvl w:val="1"/>
          <w:numId w:val="11"/>
        </w:numPr>
        <w:spacing w:before="240" w:line="360" w:lineRule="auto"/>
        <w:rPr>
          <w:rFonts w:ascii="Arial" w:hAnsi="Arial" w:cs="Arial"/>
          <w:b/>
          <w:sz w:val="28"/>
          <w:szCs w:val="28"/>
        </w:rPr>
      </w:pPr>
      <w:r w:rsidRPr="008D2684">
        <w:rPr>
          <w:rFonts w:ascii="Arial" w:hAnsi="Arial" w:cs="Arial"/>
          <w:b/>
          <w:sz w:val="28"/>
          <w:szCs w:val="28"/>
        </w:rPr>
        <w:lastRenderedPageBreak/>
        <w:t>E</w:t>
      </w:r>
      <w:r>
        <w:rPr>
          <w:rFonts w:ascii="Arial" w:hAnsi="Arial" w:cs="Arial"/>
          <w:b/>
          <w:sz w:val="28"/>
          <w:szCs w:val="28"/>
        </w:rPr>
        <w:t>XPERIMENTAL DESIGN</w:t>
      </w:r>
    </w:p>
    <w:p w14:paraId="642608E8" w14:textId="4F5DAB49" w:rsidR="00E7072B" w:rsidRPr="00B74510" w:rsidRDefault="00E7072B" w:rsidP="00E7072B">
      <w:pPr>
        <w:spacing w:line="360" w:lineRule="auto"/>
        <w:rPr>
          <w:rFonts w:ascii="Arial" w:hAnsi="Arial" w:cs="Arial"/>
          <w:szCs w:val="28"/>
        </w:rPr>
      </w:pPr>
      <w:r w:rsidRPr="00B74510">
        <w:rPr>
          <w:rFonts w:ascii="Arial" w:hAnsi="Arial" w:cs="Arial"/>
          <w:szCs w:val="28"/>
        </w:rPr>
        <w:t xml:space="preserve">Initially, it was necessary to design a variety of </w:t>
      </w:r>
      <w:r w:rsidRPr="00B74510">
        <w:rPr>
          <w:rFonts w:ascii="Arial" w:hAnsi="Arial" w:cs="Arial"/>
          <w:i/>
          <w:szCs w:val="28"/>
        </w:rPr>
        <w:t>in vitro</w:t>
      </w:r>
      <w:r w:rsidRPr="00B74510">
        <w:rPr>
          <w:rFonts w:ascii="Arial" w:hAnsi="Arial" w:cs="Arial"/>
          <w:szCs w:val="28"/>
        </w:rPr>
        <w:t xml:space="preserve"> co-culture experiments using endothelial cells, smooth muscle cells and fibroblasts to study the expression of inflammatory markers typically present in an inflammatory response. Any augmentations to the expression profile under different culture set-ups would therefore indicate the presence of a signalling pathway, either pro- or anti-inflammatory.</w:t>
      </w:r>
    </w:p>
    <w:p w14:paraId="5ACF7771" w14:textId="347E064D" w:rsidR="00E7072B" w:rsidRPr="00B74510" w:rsidRDefault="00E7072B" w:rsidP="00E7072B">
      <w:pPr>
        <w:spacing w:line="360" w:lineRule="auto"/>
        <w:rPr>
          <w:rFonts w:ascii="Arial" w:hAnsi="Arial" w:cs="Arial"/>
          <w:szCs w:val="28"/>
        </w:rPr>
      </w:pPr>
      <w:r w:rsidRPr="00B74510">
        <w:rPr>
          <w:rFonts w:ascii="Arial" w:hAnsi="Arial" w:cs="Arial"/>
          <w:szCs w:val="28"/>
        </w:rPr>
        <w:t xml:space="preserve">This would </w:t>
      </w:r>
      <w:r w:rsidR="00F5434C" w:rsidRPr="00B74510">
        <w:rPr>
          <w:rFonts w:ascii="Arial" w:hAnsi="Arial" w:cs="Arial"/>
          <w:szCs w:val="28"/>
        </w:rPr>
        <w:t>provide data to conclude</w:t>
      </w:r>
      <w:r w:rsidRPr="00B74510">
        <w:rPr>
          <w:rFonts w:ascii="Arial" w:hAnsi="Arial" w:cs="Arial"/>
          <w:szCs w:val="28"/>
        </w:rPr>
        <w:t xml:space="preserve"> whether the fibroblast alters the expression profiles in the endothelial and/or smooth muscle cell or simply migrates to a wound site to aid in extracellular matrix production and wound closure.</w:t>
      </w:r>
    </w:p>
    <w:p w14:paraId="1580E751" w14:textId="33464962" w:rsidR="0021513B" w:rsidRPr="00B74510" w:rsidRDefault="0021513B" w:rsidP="00F5434C">
      <w:pPr>
        <w:spacing w:before="240" w:line="360" w:lineRule="auto"/>
        <w:rPr>
          <w:rFonts w:ascii="Arial" w:hAnsi="Arial" w:cs="Arial"/>
          <w:szCs w:val="28"/>
        </w:rPr>
      </w:pPr>
      <w:r w:rsidRPr="00B74510">
        <w:rPr>
          <w:rFonts w:ascii="Arial" w:hAnsi="Arial" w:cs="Arial"/>
          <w:szCs w:val="28"/>
        </w:rPr>
        <w:t xml:space="preserve">To be able to investigate the role of the fibroblast and its contribution to the inflammatory response, it </w:t>
      </w:r>
      <w:r w:rsidR="00F5434C" w:rsidRPr="00B74510">
        <w:rPr>
          <w:rFonts w:ascii="Arial" w:hAnsi="Arial" w:cs="Arial"/>
          <w:szCs w:val="28"/>
        </w:rPr>
        <w:t>wa</w:t>
      </w:r>
      <w:r w:rsidRPr="00B74510">
        <w:rPr>
          <w:rFonts w:ascii="Arial" w:hAnsi="Arial" w:cs="Arial"/>
          <w:szCs w:val="28"/>
        </w:rPr>
        <w:t xml:space="preserve">s necessary to first assess the inflammatory response in each cell type individually and then analyse how much the fibroblast augments this response when co-cultured with the endothelial cell and smooth muscle cell. Although </w:t>
      </w:r>
      <w:r w:rsidRPr="00B74510">
        <w:rPr>
          <w:rFonts w:ascii="Arial" w:hAnsi="Arial" w:cs="Arial"/>
          <w:i/>
          <w:szCs w:val="28"/>
        </w:rPr>
        <w:t>in vitro</w:t>
      </w:r>
      <w:r w:rsidRPr="00B74510">
        <w:rPr>
          <w:rFonts w:ascii="Arial" w:hAnsi="Arial" w:cs="Arial"/>
          <w:szCs w:val="28"/>
        </w:rPr>
        <w:t xml:space="preserve"> experimental results would be more biomimetic if 3D cultures akin to the vascular structure were produced, a basic 2D co-culture design has been adopted</w:t>
      </w:r>
      <w:r w:rsidR="00F5434C" w:rsidRPr="00B74510">
        <w:rPr>
          <w:rFonts w:ascii="Arial" w:hAnsi="Arial" w:cs="Arial"/>
          <w:szCs w:val="28"/>
        </w:rPr>
        <w:t xml:space="preserve"> </w:t>
      </w:r>
      <w:r w:rsidR="00F5434C" w:rsidRPr="00B74510">
        <w:rPr>
          <w:rFonts w:ascii="Arial" w:hAnsi="Arial" w:cs="Arial"/>
          <w:i/>
          <w:color w:val="0070C0"/>
          <w:szCs w:val="28"/>
        </w:rPr>
        <w:t>(figure 2.17d)</w:t>
      </w:r>
      <w:r w:rsidRPr="00B74510">
        <w:rPr>
          <w:rFonts w:ascii="Arial" w:hAnsi="Arial" w:cs="Arial"/>
          <w:szCs w:val="28"/>
        </w:rPr>
        <w:t xml:space="preserve">, where glass coverslips were coated with gelatin to which the </w:t>
      </w:r>
      <w:r w:rsidR="00927FC9" w:rsidRPr="00B74510">
        <w:rPr>
          <w:rFonts w:ascii="Arial" w:hAnsi="Arial" w:cs="Arial"/>
          <w:szCs w:val="28"/>
        </w:rPr>
        <w:t>Human Umbilical Vein Endothelial Cells (HUVEC), Human Umbilical Artery Smooth Muscle Cells (HUASMC) or Normal Human Dermal Fibroblasts (NHDF)</w:t>
      </w:r>
      <w:r w:rsidR="003D57A4" w:rsidRPr="00B74510">
        <w:rPr>
          <w:rFonts w:ascii="Arial" w:hAnsi="Arial" w:cs="Arial"/>
          <w:szCs w:val="28"/>
        </w:rPr>
        <w:t xml:space="preserve"> </w:t>
      </w:r>
      <w:r w:rsidRPr="00B74510">
        <w:rPr>
          <w:rFonts w:ascii="Arial" w:hAnsi="Arial" w:cs="Arial"/>
          <w:szCs w:val="28"/>
        </w:rPr>
        <w:t xml:space="preserve">were then directly seeded. This </w:t>
      </w:r>
      <w:r w:rsidR="00F5434C" w:rsidRPr="00B74510">
        <w:rPr>
          <w:rFonts w:ascii="Arial" w:hAnsi="Arial" w:cs="Arial"/>
          <w:szCs w:val="28"/>
        </w:rPr>
        <w:t>design was</w:t>
      </w:r>
      <w:r w:rsidRPr="00B74510">
        <w:rPr>
          <w:rFonts w:ascii="Arial" w:hAnsi="Arial" w:cs="Arial"/>
          <w:szCs w:val="28"/>
        </w:rPr>
        <w:t xml:space="preserve"> simpl</w:t>
      </w:r>
      <w:r w:rsidR="00F5434C" w:rsidRPr="00B74510">
        <w:rPr>
          <w:rFonts w:ascii="Arial" w:hAnsi="Arial" w:cs="Arial"/>
          <w:szCs w:val="28"/>
        </w:rPr>
        <w:t>e</w:t>
      </w:r>
      <w:r w:rsidRPr="00B74510">
        <w:rPr>
          <w:rFonts w:ascii="Arial" w:hAnsi="Arial" w:cs="Arial"/>
          <w:szCs w:val="28"/>
        </w:rPr>
        <w:t xml:space="preserve">, but also </w:t>
      </w:r>
      <w:r w:rsidR="00F5434C" w:rsidRPr="00B74510">
        <w:rPr>
          <w:rFonts w:ascii="Arial" w:hAnsi="Arial" w:cs="Arial"/>
          <w:szCs w:val="28"/>
        </w:rPr>
        <w:t>provided</w:t>
      </w:r>
      <w:r w:rsidRPr="00B74510">
        <w:rPr>
          <w:rFonts w:ascii="Arial" w:hAnsi="Arial" w:cs="Arial"/>
          <w:szCs w:val="28"/>
        </w:rPr>
        <w:t xml:space="preserve"> the ability to control and maintain an even level of pro-inflammatory molecule across the culture. If this level was not so accurately controlled, there would be variation in the response time and degree of up-regulation of inflammatory markers, which would make it harder to decipher exactly how the fibroblast was contributing to the inflammatory response.</w:t>
      </w:r>
    </w:p>
    <w:p w14:paraId="0D36D6BC" w14:textId="1B15ED88" w:rsidR="0021513B" w:rsidRPr="00B74510" w:rsidRDefault="0021513B" w:rsidP="0021513B">
      <w:pPr>
        <w:spacing w:line="360" w:lineRule="auto"/>
        <w:rPr>
          <w:rFonts w:ascii="Arial" w:hAnsi="Arial" w:cs="Arial"/>
          <w:szCs w:val="28"/>
        </w:rPr>
      </w:pPr>
      <w:r w:rsidRPr="00B74510">
        <w:rPr>
          <w:rFonts w:ascii="Arial" w:hAnsi="Arial" w:cs="Arial"/>
          <w:szCs w:val="28"/>
        </w:rPr>
        <w:t>To begin with, haematoxylin and eosin stained sections of human coronary artery (right coronary artery and left anterior descending) were analysed to calculate the total number of cells present in the tunica adventitia; this included fibroblasts, endothelial progenitor cells and resident leukocytes as these cannot be disti</w:t>
      </w:r>
      <w:r w:rsidR="003D57A4" w:rsidRPr="00B74510">
        <w:rPr>
          <w:rFonts w:ascii="Arial" w:hAnsi="Arial" w:cs="Arial"/>
          <w:szCs w:val="28"/>
        </w:rPr>
        <w:t>nguished via histological staining</w:t>
      </w:r>
      <w:r w:rsidRPr="00B74510">
        <w:rPr>
          <w:rFonts w:ascii="Arial" w:hAnsi="Arial" w:cs="Arial"/>
          <w:szCs w:val="28"/>
        </w:rPr>
        <w:t xml:space="preserve"> alone. This value was then used to calculate the ratio of adventitial cells to the number of endothelial cells in areas with and without damage to the endothelium. Moreover, some sections were also </w:t>
      </w:r>
      <w:r w:rsidR="003D57A4" w:rsidRPr="00B74510">
        <w:rPr>
          <w:rFonts w:ascii="Arial" w:hAnsi="Arial" w:cs="Arial"/>
          <w:szCs w:val="28"/>
        </w:rPr>
        <w:t>immuno</w:t>
      </w:r>
      <w:r w:rsidRPr="00B74510">
        <w:rPr>
          <w:rFonts w:ascii="Arial" w:hAnsi="Arial" w:cs="Arial"/>
          <w:szCs w:val="28"/>
        </w:rPr>
        <w:t>labelled, allowing the identification and location of the fibroblasts. Hence, from th</w:t>
      </w:r>
      <w:r w:rsidR="002F67E3">
        <w:rPr>
          <w:rFonts w:ascii="Arial" w:hAnsi="Arial" w:cs="Arial"/>
          <w:szCs w:val="28"/>
        </w:rPr>
        <w:t>e</w:t>
      </w:r>
      <w:r w:rsidRPr="00B74510">
        <w:rPr>
          <w:rFonts w:ascii="Arial" w:hAnsi="Arial" w:cs="Arial"/>
          <w:szCs w:val="28"/>
        </w:rPr>
        <w:t>s</w:t>
      </w:r>
      <w:r w:rsidR="002F67E3">
        <w:rPr>
          <w:rFonts w:ascii="Arial" w:hAnsi="Arial" w:cs="Arial"/>
          <w:szCs w:val="28"/>
        </w:rPr>
        <w:t>e</w:t>
      </w:r>
      <w:r w:rsidRPr="00B74510">
        <w:rPr>
          <w:rFonts w:ascii="Arial" w:hAnsi="Arial" w:cs="Arial"/>
          <w:szCs w:val="28"/>
        </w:rPr>
        <w:t xml:space="preserve"> data it could be postulated that the fibroblast may play a critical role in atherosclerosis development.</w:t>
      </w:r>
    </w:p>
    <w:p w14:paraId="0BD8A8A4" w14:textId="418E3BBC" w:rsidR="0021513B" w:rsidRPr="00B74510" w:rsidRDefault="0021513B" w:rsidP="0021513B">
      <w:pPr>
        <w:spacing w:line="360" w:lineRule="auto"/>
        <w:rPr>
          <w:rFonts w:ascii="Arial" w:hAnsi="Arial" w:cs="Arial"/>
          <w:szCs w:val="28"/>
        </w:rPr>
      </w:pPr>
      <w:r w:rsidRPr="00B74510">
        <w:rPr>
          <w:rFonts w:ascii="Arial" w:hAnsi="Arial" w:cs="Arial"/>
          <w:szCs w:val="28"/>
        </w:rPr>
        <w:lastRenderedPageBreak/>
        <w:t>Successively, it was necessary to determine how quickly and to what extent the inflammatory response was up-regulated in each cell type. I decided to use intercellular adhesion molecule 1 (ICAM-1), also known as cluster of differentiation 54</w:t>
      </w:r>
      <w:r w:rsidR="003D57A4" w:rsidRPr="00B74510">
        <w:rPr>
          <w:rFonts w:ascii="Arial" w:hAnsi="Arial" w:cs="Arial"/>
          <w:szCs w:val="28"/>
        </w:rPr>
        <w:t xml:space="preserve"> (CD54)</w:t>
      </w:r>
      <w:r w:rsidRPr="00B74510">
        <w:rPr>
          <w:rFonts w:ascii="Arial" w:hAnsi="Arial" w:cs="Arial"/>
          <w:szCs w:val="28"/>
        </w:rPr>
        <w:t xml:space="preserve">, as the inflammatory marker of choice. This marker is known to be expressed on </w:t>
      </w:r>
      <w:r w:rsidR="00927FC9" w:rsidRPr="00B74510">
        <w:rPr>
          <w:rFonts w:ascii="Arial" w:hAnsi="Arial" w:cs="Arial"/>
          <w:szCs w:val="28"/>
        </w:rPr>
        <w:t xml:space="preserve">HUVEC </w:t>
      </w:r>
      <w:sdt>
        <w:sdtPr>
          <w:rPr>
            <w:rFonts w:ascii="Arial" w:hAnsi="Arial" w:cs="Arial"/>
            <w:szCs w:val="28"/>
          </w:rPr>
          <w:id w:val="-158080259"/>
          <w:citation/>
        </w:sdtPr>
        <w:sdtEndPr/>
        <w:sdtContent>
          <w:r w:rsidR="00927FC9" w:rsidRPr="00B74510">
            <w:rPr>
              <w:rFonts w:ascii="Arial" w:hAnsi="Arial" w:cs="Arial"/>
              <w:szCs w:val="28"/>
            </w:rPr>
            <w:fldChar w:fldCharType="begin"/>
          </w:r>
          <w:r w:rsidR="00927FC9" w:rsidRPr="00B74510">
            <w:rPr>
              <w:rFonts w:ascii="Arial" w:hAnsi="Arial" w:cs="Arial"/>
              <w:szCs w:val="28"/>
            </w:rPr>
            <w:instrText xml:space="preserve"> CITATION Law09 \l 2057 </w:instrText>
          </w:r>
          <w:r w:rsidR="00927FC9" w:rsidRPr="00B74510">
            <w:rPr>
              <w:rFonts w:ascii="Arial" w:hAnsi="Arial" w:cs="Arial"/>
              <w:szCs w:val="28"/>
            </w:rPr>
            <w:fldChar w:fldCharType="separate"/>
          </w:r>
          <w:r w:rsidR="00F871FC" w:rsidRPr="00F871FC">
            <w:rPr>
              <w:rFonts w:ascii="Arial" w:hAnsi="Arial" w:cs="Arial"/>
              <w:noProof/>
              <w:szCs w:val="28"/>
            </w:rPr>
            <w:t>[20]</w:t>
          </w:r>
          <w:r w:rsidR="00927FC9" w:rsidRPr="00B74510">
            <w:rPr>
              <w:rFonts w:ascii="Arial" w:hAnsi="Arial" w:cs="Arial"/>
              <w:szCs w:val="28"/>
            </w:rPr>
            <w:fldChar w:fldCharType="end"/>
          </w:r>
        </w:sdtContent>
      </w:sdt>
      <w:r w:rsidR="00927FC9" w:rsidRPr="00B74510">
        <w:rPr>
          <w:rFonts w:ascii="Arial" w:hAnsi="Arial" w:cs="Arial"/>
          <w:szCs w:val="28"/>
        </w:rPr>
        <w:t xml:space="preserve">, HUASMC </w:t>
      </w:r>
      <w:sdt>
        <w:sdtPr>
          <w:rPr>
            <w:rFonts w:ascii="Arial" w:hAnsi="Arial" w:cs="Arial"/>
            <w:szCs w:val="28"/>
          </w:rPr>
          <w:id w:val="-720667524"/>
          <w:citation/>
        </w:sdtPr>
        <w:sdtEndPr/>
        <w:sdtContent>
          <w:r w:rsidR="00927FC9" w:rsidRPr="00B74510">
            <w:rPr>
              <w:rFonts w:ascii="Arial" w:hAnsi="Arial" w:cs="Arial"/>
              <w:szCs w:val="28"/>
            </w:rPr>
            <w:fldChar w:fldCharType="begin"/>
          </w:r>
          <w:r w:rsidR="00927FC9" w:rsidRPr="00B74510">
            <w:rPr>
              <w:rFonts w:ascii="Arial" w:hAnsi="Arial" w:cs="Arial"/>
              <w:szCs w:val="28"/>
            </w:rPr>
            <w:instrText xml:space="preserve"> CITATION Rol01 \l 2057 </w:instrText>
          </w:r>
          <w:r w:rsidR="00927FC9" w:rsidRPr="00B74510">
            <w:rPr>
              <w:rFonts w:ascii="Arial" w:hAnsi="Arial" w:cs="Arial"/>
              <w:szCs w:val="28"/>
            </w:rPr>
            <w:fldChar w:fldCharType="separate"/>
          </w:r>
          <w:r w:rsidR="00F871FC" w:rsidRPr="00F871FC">
            <w:rPr>
              <w:rFonts w:ascii="Arial" w:hAnsi="Arial" w:cs="Arial"/>
              <w:noProof/>
              <w:szCs w:val="28"/>
            </w:rPr>
            <w:t>[21]</w:t>
          </w:r>
          <w:r w:rsidR="00927FC9" w:rsidRPr="00B74510">
            <w:rPr>
              <w:rFonts w:ascii="Arial" w:hAnsi="Arial" w:cs="Arial"/>
              <w:szCs w:val="28"/>
            </w:rPr>
            <w:fldChar w:fldCharType="end"/>
          </w:r>
        </w:sdtContent>
      </w:sdt>
      <w:r w:rsidR="00927FC9" w:rsidRPr="00B74510">
        <w:rPr>
          <w:rFonts w:ascii="Arial" w:hAnsi="Arial" w:cs="Arial"/>
          <w:szCs w:val="28"/>
        </w:rPr>
        <w:t xml:space="preserve"> and NHDF </w:t>
      </w:r>
      <w:sdt>
        <w:sdtPr>
          <w:rPr>
            <w:rFonts w:ascii="Arial" w:hAnsi="Arial" w:cs="Arial"/>
            <w:szCs w:val="28"/>
          </w:rPr>
          <w:id w:val="-511916567"/>
          <w:citation/>
        </w:sdtPr>
        <w:sdtEndPr/>
        <w:sdtContent>
          <w:r w:rsidR="00927FC9" w:rsidRPr="00B74510">
            <w:rPr>
              <w:rFonts w:ascii="Arial" w:hAnsi="Arial" w:cs="Arial"/>
              <w:szCs w:val="28"/>
            </w:rPr>
            <w:fldChar w:fldCharType="begin"/>
          </w:r>
          <w:r w:rsidR="00927FC9" w:rsidRPr="00B74510">
            <w:rPr>
              <w:rFonts w:ascii="Arial" w:hAnsi="Arial" w:cs="Arial"/>
              <w:szCs w:val="28"/>
            </w:rPr>
            <w:instrText xml:space="preserve"> CITATION Hor95 \l 2057 </w:instrText>
          </w:r>
          <w:r w:rsidR="00927FC9" w:rsidRPr="00B74510">
            <w:rPr>
              <w:rFonts w:ascii="Arial" w:hAnsi="Arial" w:cs="Arial"/>
              <w:szCs w:val="28"/>
            </w:rPr>
            <w:fldChar w:fldCharType="separate"/>
          </w:r>
          <w:r w:rsidR="00F871FC" w:rsidRPr="00F871FC">
            <w:rPr>
              <w:rFonts w:ascii="Arial" w:hAnsi="Arial" w:cs="Arial"/>
              <w:noProof/>
              <w:szCs w:val="28"/>
            </w:rPr>
            <w:t>[22]</w:t>
          </w:r>
          <w:r w:rsidR="00927FC9" w:rsidRPr="00B74510">
            <w:rPr>
              <w:rFonts w:ascii="Arial" w:hAnsi="Arial" w:cs="Arial"/>
              <w:szCs w:val="28"/>
            </w:rPr>
            <w:fldChar w:fldCharType="end"/>
          </w:r>
        </w:sdtContent>
      </w:sdt>
      <w:r w:rsidRPr="00B74510">
        <w:rPr>
          <w:rFonts w:ascii="Arial" w:hAnsi="Arial" w:cs="Arial"/>
          <w:szCs w:val="28"/>
        </w:rPr>
        <w:t xml:space="preserve"> and binds to lymphocyte function-associated antigen-1</w:t>
      </w:r>
      <w:r w:rsidR="003D57A4" w:rsidRPr="00B74510">
        <w:rPr>
          <w:rFonts w:ascii="Arial" w:hAnsi="Arial" w:cs="Arial"/>
          <w:szCs w:val="28"/>
        </w:rPr>
        <w:t xml:space="preserve"> (LFA-1)</w:t>
      </w:r>
      <w:r w:rsidRPr="00B74510">
        <w:rPr>
          <w:rFonts w:ascii="Arial" w:hAnsi="Arial" w:cs="Arial"/>
          <w:szCs w:val="28"/>
        </w:rPr>
        <w:t xml:space="preserve"> and macrophage antigen-1 </w:t>
      </w:r>
      <w:r w:rsidR="003D57A4" w:rsidRPr="00B74510">
        <w:rPr>
          <w:rFonts w:ascii="Arial" w:hAnsi="Arial" w:cs="Arial"/>
          <w:szCs w:val="28"/>
        </w:rPr>
        <w:t xml:space="preserve">(MA-1) </w:t>
      </w:r>
      <w:r w:rsidRPr="00B74510">
        <w:rPr>
          <w:rFonts w:ascii="Arial" w:hAnsi="Arial" w:cs="Arial"/>
          <w:szCs w:val="28"/>
        </w:rPr>
        <w:t>on leukocytes to promote trans-endothelial migration into the vascular wall</w:t>
      </w:r>
      <w:r w:rsidR="00997638" w:rsidRPr="00B74510">
        <w:rPr>
          <w:rFonts w:ascii="Arial" w:hAnsi="Arial" w:cs="Arial"/>
          <w:szCs w:val="28"/>
        </w:rPr>
        <w:t xml:space="preserve"> </w:t>
      </w:r>
      <w:sdt>
        <w:sdtPr>
          <w:rPr>
            <w:rFonts w:ascii="Arial" w:hAnsi="Arial" w:cs="Arial"/>
            <w:szCs w:val="28"/>
          </w:rPr>
          <w:id w:val="46034483"/>
          <w:citation/>
        </w:sdtPr>
        <w:sdtEndPr/>
        <w:sdtContent>
          <w:r w:rsidR="00997638" w:rsidRPr="00B74510">
            <w:rPr>
              <w:rFonts w:ascii="Arial" w:hAnsi="Arial" w:cs="Arial"/>
              <w:szCs w:val="28"/>
            </w:rPr>
            <w:fldChar w:fldCharType="begin"/>
          </w:r>
          <w:r w:rsidR="00997638" w:rsidRPr="00B74510">
            <w:rPr>
              <w:rFonts w:ascii="Arial" w:hAnsi="Arial" w:cs="Arial"/>
              <w:szCs w:val="28"/>
            </w:rPr>
            <w:instrText xml:space="preserve"> CITATION Smi89 \l 2057 </w:instrText>
          </w:r>
          <w:r w:rsidR="00997638" w:rsidRPr="00B74510">
            <w:rPr>
              <w:rFonts w:ascii="Arial" w:hAnsi="Arial" w:cs="Arial"/>
              <w:szCs w:val="28"/>
            </w:rPr>
            <w:fldChar w:fldCharType="separate"/>
          </w:r>
          <w:r w:rsidR="00F871FC" w:rsidRPr="00F871FC">
            <w:rPr>
              <w:rFonts w:ascii="Arial" w:hAnsi="Arial" w:cs="Arial"/>
              <w:noProof/>
              <w:szCs w:val="28"/>
            </w:rPr>
            <w:t>[23]</w:t>
          </w:r>
          <w:r w:rsidR="00997638" w:rsidRPr="00B74510">
            <w:rPr>
              <w:rFonts w:ascii="Arial" w:hAnsi="Arial" w:cs="Arial"/>
              <w:szCs w:val="28"/>
            </w:rPr>
            <w:fldChar w:fldCharType="end"/>
          </w:r>
        </w:sdtContent>
      </w:sdt>
      <w:r w:rsidRPr="00B74510">
        <w:rPr>
          <w:rFonts w:ascii="Arial" w:hAnsi="Arial" w:cs="Arial"/>
          <w:szCs w:val="28"/>
        </w:rPr>
        <w:t xml:space="preserve">, a crucial process for the development of atherosclerotic lesions. </w:t>
      </w:r>
    </w:p>
    <w:p w14:paraId="377F474B" w14:textId="37BBE7C2" w:rsidR="002D4CBF" w:rsidRDefault="0021513B" w:rsidP="0021513B">
      <w:pPr>
        <w:spacing w:line="360" w:lineRule="auto"/>
        <w:rPr>
          <w:rFonts w:ascii="Arial" w:hAnsi="Arial" w:cs="Arial"/>
          <w:szCs w:val="28"/>
        </w:rPr>
      </w:pPr>
      <w:r w:rsidRPr="00B74510">
        <w:rPr>
          <w:rFonts w:ascii="Arial" w:hAnsi="Arial" w:cs="Arial"/>
          <w:szCs w:val="28"/>
        </w:rPr>
        <w:t>Once th</w:t>
      </w:r>
      <w:r w:rsidR="00D15A31">
        <w:rPr>
          <w:rFonts w:ascii="Arial" w:hAnsi="Arial" w:cs="Arial"/>
          <w:szCs w:val="28"/>
        </w:rPr>
        <w:t>e</w:t>
      </w:r>
      <w:r w:rsidRPr="00B74510">
        <w:rPr>
          <w:rFonts w:ascii="Arial" w:hAnsi="Arial" w:cs="Arial"/>
          <w:szCs w:val="28"/>
        </w:rPr>
        <w:t>s</w:t>
      </w:r>
      <w:r w:rsidR="00D15A31">
        <w:rPr>
          <w:rFonts w:ascii="Arial" w:hAnsi="Arial" w:cs="Arial"/>
          <w:szCs w:val="28"/>
        </w:rPr>
        <w:t>e</w:t>
      </w:r>
      <w:r w:rsidRPr="00B74510">
        <w:rPr>
          <w:rFonts w:ascii="Arial" w:hAnsi="Arial" w:cs="Arial"/>
          <w:szCs w:val="28"/>
        </w:rPr>
        <w:t xml:space="preserve"> data had been assessed, </w:t>
      </w:r>
      <w:r w:rsidR="00DE3C61" w:rsidRPr="00B74510">
        <w:rPr>
          <w:rFonts w:ascii="Arial" w:hAnsi="Arial" w:cs="Arial"/>
          <w:szCs w:val="28"/>
        </w:rPr>
        <w:t>different</w:t>
      </w:r>
      <w:r w:rsidR="003D57A4" w:rsidRPr="00B74510">
        <w:rPr>
          <w:rFonts w:ascii="Arial" w:hAnsi="Arial" w:cs="Arial"/>
          <w:szCs w:val="28"/>
        </w:rPr>
        <w:t xml:space="preserve"> co-culture environment</w:t>
      </w:r>
      <w:r w:rsidR="00DE3C61" w:rsidRPr="00B74510">
        <w:rPr>
          <w:rFonts w:ascii="Arial" w:hAnsi="Arial" w:cs="Arial"/>
          <w:szCs w:val="28"/>
        </w:rPr>
        <w:t>s were</w:t>
      </w:r>
      <w:r w:rsidR="003D57A4" w:rsidRPr="00B74510">
        <w:rPr>
          <w:rFonts w:ascii="Arial" w:hAnsi="Arial" w:cs="Arial"/>
          <w:szCs w:val="28"/>
        </w:rPr>
        <w:t xml:space="preserve"> </w:t>
      </w:r>
      <w:r w:rsidR="00DE3C61" w:rsidRPr="00B74510">
        <w:rPr>
          <w:rFonts w:ascii="Arial" w:hAnsi="Arial" w:cs="Arial"/>
          <w:szCs w:val="28"/>
        </w:rPr>
        <w:t>considered: HUVEC &amp; NHDF, HUVEC &amp; HUASMC and HUASMC &amp; NHDF.</w:t>
      </w:r>
      <w:r w:rsidR="00C34003" w:rsidRPr="00B74510">
        <w:rPr>
          <w:rFonts w:ascii="Arial" w:hAnsi="Arial" w:cs="Arial"/>
          <w:szCs w:val="28"/>
        </w:rPr>
        <w:t xml:space="preserve"> This enabled any alterations in ICAM-1 expression to be observed between co-culture and monoculture </w:t>
      </w:r>
      <w:r w:rsidR="00FA6D3C" w:rsidRPr="00B74510">
        <w:rPr>
          <w:rFonts w:ascii="Arial" w:hAnsi="Arial" w:cs="Arial"/>
          <w:szCs w:val="28"/>
        </w:rPr>
        <w:t>conditions and</w:t>
      </w:r>
      <w:r w:rsidR="00C34003" w:rsidRPr="00B74510">
        <w:rPr>
          <w:rFonts w:ascii="Arial" w:hAnsi="Arial" w:cs="Arial"/>
          <w:szCs w:val="28"/>
        </w:rPr>
        <w:t xml:space="preserve"> confirm which cell types induced this response.</w:t>
      </w:r>
      <w:r w:rsidR="00DE3C61" w:rsidRPr="00B74510">
        <w:rPr>
          <w:rFonts w:ascii="Arial" w:hAnsi="Arial" w:cs="Arial"/>
          <w:szCs w:val="28"/>
        </w:rPr>
        <w:t xml:space="preserve"> </w:t>
      </w:r>
      <w:r w:rsidR="00C34003" w:rsidRPr="00B74510">
        <w:rPr>
          <w:rFonts w:ascii="Arial" w:hAnsi="Arial" w:cs="Arial"/>
          <w:szCs w:val="28"/>
        </w:rPr>
        <w:t>Thereafter,</w:t>
      </w:r>
      <w:r w:rsidR="003D57A4" w:rsidRPr="00B74510">
        <w:rPr>
          <w:rFonts w:ascii="Arial" w:hAnsi="Arial" w:cs="Arial"/>
          <w:szCs w:val="28"/>
        </w:rPr>
        <w:t xml:space="preserve"> </w:t>
      </w:r>
      <w:r w:rsidR="00C34003" w:rsidRPr="00B74510">
        <w:rPr>
          <w:rFonts w:ascii="Arial" w:hAnsi="Arial" w:cs="Arial"/>
          <w:szCs w:val="28"/>
        </w:rPr>
        <w:t>the HUVEC, HUASMC and NHDF were combined into a tri-culture; whether any modifications in ICAM-1 expression were compounded or neutralised after TNF-α addition would indicate whether addition</w:t>
      </w:r>
      <w:r w:rsidR="00FA6D3C">
        <w:rPr>
          <w:rFonts w:ascii="Arial" w:hAnsi="Arial" w:cs="Arial"/>
          <w:szCs w:val="28"/>
        </w:rPr>
        <w:t>al</w:t>
      </w:r>
      <w:r w:rsidR="00C34003" w:rsidRPr="00B74510">
        <w:rPr>
          <w:rFonts w:ascii="Arial" w:hAnsi="Arial" w:cs="Arial"/>
          <w:szCs w:val="28"/>
        </w:rPr>
        <w:t xml:space="preserve"> signalling pathways were present and/or which cell signals were dominant. </w:t>
      </w:r>
    </w:p>
    <w:p w14:paraId="3302260C" w14:textId="77777777" w:rsidR="004836C0" w:rsidRPr="00B74510" w:rsidRDefault="004836C0" w:rsidP="0021513B">
      <w:pPr>
        <w:spacing w:line="360" w:lineRule="auto"/>
        <w:rPr>
          <w:rFonts w:ascii="Arial" w:hAnsi="Arial" w:cs="Arial"/>
          <w:szCs w:val="28"/>
        </w:rPr>
      </w:pPr>
    </w:p>
    <w:p w14:paraId="7D166DDD" w14:textId="5ABECB45" w:rsidR="0021513B" w:rsidRDefault="0021513B" w:rsidP="008F2298">
      <w:pPr>
        <w:pStyle w:val="ListParagraph"/>
        <w:numPr>
          <w:ilvl w:val="1"/>
          <w:numId w:val="11"/>
        </w:numPr>
        <w:spacing w:before="240" w:line="360" w:lineRule="auto"/>
        <w:rPr>
          <w:rFonts w:ascii="Arial" w:hAnsi="Arial" w:cs="Arial"/>
          <w:b/>
          <w:sz w:val="28"/>
          <w:szCs w:val="28"/>
        </w:rPr>
      </w:pPr>
      <w:r>
        <w:rPr>
          <w:rFonts w:ascii="Arial" w:hAnsi="Arial" w:cs="Arial"/>
          <w:b/>
          <w:sz w:val="28"/>
          <w:szCs w:val="28"/>
        </w:rPr>
        <w:t>AIM</w:t>
      </w:r>
      <w:r w:rsidR="00AE7CB1">
        <w:rPr>
          <w:rFonts w:ascii="Arial" w:hAnsi="Arial" w:cs="Arial"/>
          <w:b/>
          <w:sz w:val="28"/>
          <w:szCs w:val="28"/>
        </w:rPr>
        <w:t>S</w:t>
      </w:r>
      <w:r w:rsidRPr="008D2684">
        <w:rPr>
          <w:rFonts w:ascii="Arial" w:hAnsi="Arial" w:cs="Arial"/>
          <w:b/>
          <w:sz w:val="28"/>
          <w:szCs w:val="28"/>
        </w:rPr>
        <w:t xml:space="preserve"> AND OBJECTIVES</w:t>
      </w:r>
    </w:p>
    <w:p w14:paraId="6081C3D9" w14:textId="737F32F9" w:rsidR="0021513B" w:rsidRPr="00B74510" w:rsidRDefault="0021513B" w:rsidP="0021513B">
      <w:pPr>
        <w:spacing w:line="360" w:lineRule="auto"/>
        <w:rPr>
          <w:rFonts w:ascii="Arial" w:hAnsi="Arial" w:cs="Arial"/>
          <w:szCs w:val="28"/>
        </w:rPr>
      </w:pPr>
      <w:r w:rsidRPr="00B74510">
        <w:rPr>
          <w:rFonts w:ascii="Arial" w:hAnsi="Arial" w:cs="Arial"/>
          <w:szCs w:val="28"/>
        </w:rPr>
        <w:t xml:space="preserve">The aim of my PhD </w:t>
      </w:r>
      <w:r w:rsidR="00FA6D3C">
        <w:rPr>
          <w:rFonts w:ascii="Arial" w:hAnsi="Arial" w:cs="Arial"/>
          <w:szCs w:val="28"/>
        </w:rPr>
        <w:t>wa</w:t>
      </w:r>
      <w:r w:rsidRPr="00B74510">
        <w:rPr>
          <w:rFonts w:ascii="Arial" w:hAnsi="Arial" w:cs="Arial"/>
          <w:szCs w:val="28"/>
        </w:rPr>
        <w:t>s to contribute further to the understanding of the cellular interactions that take place to initiate and progress atherosclerosis within the vascular wall</w:t>
      </w:r>
      <w:r w:rsidR="00973BF4" w:rsidRPr="00B74510">
        <w:rPr>
          <w:rFonts w:ascii="Arial" w:hAnsi="Arial" w:cs="Arial"/>
          <w:szCs w:val="28"/>
        </w:rPr>
        <w:t>;</w:t>
      </w:r>
      <w:r w:rsidRPr="00B74510">
        <w:rPr>
          <w:rFonts w:ascii="Arial" w:hAnsi="Arial" w:cs="Arial"/>
          <w:szCs w:val="28"/>
        </w:rPr>
        <w:t xml:space="preserve"> </w:t>
      </w:r>
      <w:r w:rsidR="00373D80" w:rsidRPr="00B74510">
        <w:rPr>
          <w:rFonts w:ascii="Arial" w:hAnsi="Arial" w:cs="Arial"/>
          <w:szCs w:val="28"/>
        </w:rPr>
        <w:t>specifically,</w:t>
      </w:r>
      <w:r w:rsidR="00973BF4" w:rsidRPr="00B74510">
        <w:rPr>
          <w:rFonts w:ascii="Arial" w:hAnsi="Arial" w:cs="Arial"/>
          <w:szCs w:val="28"/>
        </w:rPr>
        <w:t xml:space="preserve"> to</w:t>
      </w:r>
      <w:r w:rsidRPr="00B74510">
        <w:rPr>
          <w:rFonts w:ascii="Arial" w:hAnsi="Arial" w:cs="Arial"/>
          <w:szCs w:val="28"/>
        </w:rPr>
        <w:t xml:space="preserve"> determine whether the inflammatory response </w:t>
      </w:r>
      <w:r w:rsidR="00FA6D3C">
        <w:rPr>
          <w:rFonts w:ascii="Arial" w:hAnsi="Arial" w:cs="Arial"/>
          <w:szCs w:val="28"/>
        </w:rPr>
        <w:t>observed</w:t>
      </w:r>
      <w:r w:rsidRPr="00B74510">
        <w:rPr>
          <w:rFonts w:ascii="Arial" w:hAnsi="Arial" w:cs="Arial"/>
          <w:szCs w:val="28"/>
        </w:rPr>
        <w:t xml:space="preserve"> in endothelial cells and smooth muscle cells can be augmented by the addition of the fibroblast. If the fibroblast proves critical to the cellular interactions within a vessel, the data will enhance the design of current </w:t>
      </w:r>
      <w:r w:rsidRPr="00B74510">
        <w:rPr>
          <w:rFonts w:ascii="Arial" w:hAnsi="Arial" w:cs="Arial"/>
          <w:i/>
          <w:szCs w:val="28"/>
        </w:rPr>
        <w:t>in vitro</w:t>
      </w:r>
      <w:r w:rsidRPr="00B74510">
        <w:rPr>
          <w:rFonts w:ascii="Arial" w:hAnsi="Arial" w:cs="Arial"/>
          <w:szCs w:val="28"/>
        </w:rPr>
        <w:t xml:space="preserve"> models to provide a more accurate representation of the inflammatory response that ensues in disorders such as atherosclerosis. </w:t>
      </w:r>
    </w:p>
    <w:p w14:paraId="6D4352BE" w14:textId="77777777" w:rsidR="0021513B" w:rsidRPr="00B74510" w:rsidRDefault="0021513B" w:rsidP="0021513B">
      <w:pPr>
        <w:spacing w:line="360" w:lineRule="auto"/>
        <w:rPr>
          <w:rFonts w:ascii="Arial" w:hAnsi="Arial" w:cs="Arial"/>
          <w:szCs w:val="28"/>
        </w:rPr>
      </w:pPr>
      <w:r w:rsidRPr="00B74510">
        <w:rPr>
          <w:rFonts w:ascii="Arial" w:hAnsi="Arial" w:cs="Arial"/>
          <w:szCs w:val="28"/>
        </w:rPr>
        <w:t>To achieve this aim, a series of main objectives were established:</w:t>
      </w:r>
    </w:p>
    <w:p w14:paraId="48462AA6" w14:textId="337BE644" w:rsidR="0021513B" w:rsidRPr="00C06A34" w:rsidRDefault="0021513B" w:rsidP="00C06A34">
      <w:pPr>
        <w:pStyle w:val="ListParagraph"/>
        <w:numPr>
          <w:ilvl w:val="0"/>
          <w:numId w:val="2"/>
        </w:numPr>
        <w:spacing w:line="360" w:lineRule="auto"/>
        <w:rPr>
          <w:rFonts w:ascii="Arial" w:hAnsi="Arial" w:cs="Arial"/>
          <w:szCs w:val="28"/>
        </w:rPr>
      </w:pPr>
      <w:r w:rsidRPr="00C06A34">
        <w:rPr>
          <w:rFonts w:ascii="Arial" w:hAnsi="Arial" w:cs="Arial"/>
          <w:szCs w:val="28"/>
        </w:rPr>
        <w:t>To provide evidence of fibroblast presence within human coronary artery through histological and immunohistochemical analysis.</w:t>
      </w:r>
    </w:p>
    <w:p w14:paraId="729E9312" w14:textId="1AEAAF14" w:rsidR="0021513B" w:rsidRPr="00C06A34" w:rsidRDefault="0021513B" w:rsidP="0021513B">
      <w:pPr>
        <w:pStyle w:val="ListParagraph"/>
        <w:numPr>
          <w:ilvl w:val="0"/>
          <w:numId w:val="2"/>
        </w:numPr>
        <w:spacing w:after="0" w:line="360" w:lineRule="auto"/>
        <w:rPr>
          <w:rFonts w:ascii="Arial" w:hAnsi="Arial" w:cs="Arial"/>
          <w:szCs w:val="28"/>
        </w:rPr>
      </w:pPr>
      <w:r w:rsidRPr="00B74510">
        <w:rPr>
          <w:rFonts w:ascii="Arial" w:hAnsi="Arial" w:cs="Arial"/>
          <w:szCs w:val="28"/>
        </w:rPr>
        <w:t>To establish the culture conditions required to effectively analyse the up-regulation of the inflammatory response in all cell types (medium type, concentration of inflammatory mediator, length of incubation).</w:t>
      </w:r>
    </w:p>
    <w:p w14:paraId="7E0FF0B5" w14:textId="088BF96C" w:rsidR="0021513B" w:rsidRPr="00C06A34" w:rsidRDefault="0021513B" w:rsidP="0021513B">
      <w:pPr>
        <w:pStyle w:val="ListParagraph"/>
        <w:numPr>
          <w:ilvl w:val="0"/>
          <w:numId w:val="2"/>
        </w:numPr>
        <w:spacing w:after="0" w:line="360" w:lineRule="auto"/>
        <w:rPr>
          <w:rFonts w:ascii="Arial" w:hAnsi="Arial" w:cs="Arial"/>
          <w:szCs w:val="28"/>
        </w:rPr>
      </w:pPr>
      <w:r w:rsidRPr="00B74510">
        <w:rPr>
          <w:rFonts w:ascii="Arial" w:hAnsi="Arial" w:cs="Arial"/>
          <w:szCs w:val="28"/>
        </w:rPr>
        <w:t xml:space="preserve">To identify and semi-quantitatively analyse confocal images of ICAM-1 up-regulation </w:t>
      </w:r>
      <w:r w:rsidR="003D57A4" w:rsidRPr="00B74510">
        <w:rPr>
          <w:rFonts w:ascii="Arial" w:hAnsi="Arial" w:cs="Arial"/>
          <w:szCs w:val="28"/>
        </w:rPr>
        <w:t xml:space="preserve">in </w:t>
      </w:r>
      <w:r w:rsidRPr="00B74510">
        <w:rPr>
          <w:rFonts w:ascii="Arial" w:hAnsi="Arial" w:cs="Arial"/>
          <w:szCs w:val="28"/>
        </w:rPr>
        <w:t>endothelial cell</w:t>
      </w:r>
      <w:r w:rsidR="003D57A4" w:rsidRPr="00B74510">
        <w:rPr>
          <w:rFonts w:ascii="Arial" w:hAnsi="Arial" w:cs="Arial"/>
          <w:szCs w:val="28"/>
        </w:rPr>
        <w:t>s</w:t>
      </w:r>
      <w:r w:rsidRPr="00B74510">
        <w:rPr>
          <w:rFonts w:ascii="Arial" w:hAnsi="Arial" w:cs="Arial"/>
          <w:szCs w:val="28"/>
        </w:rPr>
        <w:t>, smooth muscle cell</w:t>
      </w:r>
      <w:r w:rsidR="003D57A4" w:rsidRPr="00B74510">
        <w:rPr>
          <w:rFonts w:ascii="Arial" w:hAnsi="Arial" w:cs="Arial"/>
          <w:szCs w:val="28"/>
        </w:rPr>
        <w:t>s</w:t>
      </w:r>
      <w:r w:rsidRPr="00B74510">
        <w:rPr>
          <w:rFonts w:ascii="Arial" w:hAnsi="Arial" w:cs="Arial"/>
          <w:szCs w:val="28"/>
        </w:rPr>
        <w:t xml:space="preserve"> and fibroblast</w:t>
      </w:r>
      <w:r w:rsidR="003D57A4" w:rsidRPr="00B74510">
        <w:rPr>
          <w:rFonts w:ascii="Arial" w:hAnsi="Arial" w:cs="Arial"/>
          <w:szCs w:val="28"/>
        </w:rPr>
        <w:t>s</w:t>
      </w:r>
      <w:r w:rsidRPr="00B74510">
        <w:rPr>
          <w:rFonts w:ascii="Arial" w:hAnsi="Arial" w:cs="Arial"/>
          <w:szCs w:val="28"/>
        </w:rPr>
        <w:t xml:space="preserve"> </w:t>
      </w:r>
      <w:r w:rsidR="00492BDD" w:rsidRPr="00B74510">
        <w:rPr>
          <w:rFonts w:ascii="Arial" w:hAnsi="Arial" w:cs="Arial"/>
          <w:szCs w:val="28"/>
        </w:rPr>
        <w:t>(</w:t>
      </w:r>
      <w:r w:rsidRPr="00B74510">
        <w:rPr>
          <w:rFonts w:ascii="Arial" w:hAnsi="Arial" w:cs="Arial"/>
          <w:szCs w:val="28"/>
        </w:rPr>
        <w:t xml:space="preserve">in both </w:t>
      </w:r>
      <w:r w:rsidRPr="00B74510">
        <w:rPr>
          <w:rFonts w:ascii="Arial" w:hAnsi="Arial" w:cs="Arial"/>
          <w:szCs w:val="28"/>
        </w:rPr>
        <w:lastRenderedPageBreak/>
        <w:t>monoculture and co-culture conditions</w:t>
      </w:r>
      <w:r w:rsidR="00492BDD" w:rsidRPr="00B74510">
        <w:rPr>
          <w:rFonts w:ascii="Arial" w:hAnsi="Arial" w:cs="Arial"/>
          <w:szCs w:val="28"/>
        </w:rPr>
        <w:t>)</w:t>
      </w:r>
      <w:r w:rsidRPr="00B74510">
        <w:rPr>
          <w:rFonts w:ascii="Arial" w:hAnsi="Arial" w:cs="Arial"/>
          <w:szCs w:val="28"/>
        </w:rPr>
        <w:t xml:space="preserve"> and carry out statistical analysis to determine any significant differences in ICAM-1 expression.</w:t>
      </w:r>
    </w:p>
    <w:p w14:paraId="3A5A6F9D" w14:textId="5B247410" w:rsidR="0021513B" w:rsidRPr="00B74510" w:rsidRDefault="0021513B" w:rsidP="0021513B">
      <w:pPr>
        <w:pStyle w:val="ListParagraph"/>
        <w:numPr>
          <w:ilvl w:val="0"/>
          <w:numId w:val="2"/>
        </w:numPr>
        <w:spacing w:line="360" w:lineRule="auto"/>
        <w:rPr>
          <w:rFonts w:ascii="Arial" w:hAnsi="Arial" w:cs="Arial"/>
          <w:szCs w:val="28"/>
        </w:rPr>
      </w:pPr>
      <w:r w:rsidRPr="00B74510">
        <w:rPr>
          <w:rFonts w:ascii="Arial" w:hAnsi="Arial" w:cs="Arial"/>
          <w:szCs w:val="28"/>
        </w:rPr>
        <w:t>Design experiments to determine the type of signalling occurring between the different cell types and consequently which cytokines may be responsible for any significant differences in ICAM-1 expression observed in co-culture versus monoculture.</w:t>
      </w:r>
    </w:p>
    <w:p w14:paraId="3A78ABB5" w14:textId="5635983F" w:rsidR="0021513B" w:rsidRPr="00B74510" w:rsidRDefault="0021513B" w:rsidP="00786951">
      <w:pPr>
        <w:spacing w:before="240" w:line="360" w:lineRule="auto"/>
        <w:rPr>
          <w:rFonts w:ascii="Arial" w:hAnsi="Arial" w:cs="Arial"/>
          <w:szCs w:val="28"/>
        </w:rPr>
      </w:pPr>
      <w:r w:rsidRPr="00B74510">
        <w:rPr>
          <w:rFonts w:ascii="Arial" w:hAnsi="Arial" w:cs="Arial"/>
          <w:szCs w:val="28"/>
        </w:rPr>
        <w:t>If the</w:t>
      </w:r>
      <w:r w:rsidR="00D15A31">
        <w:rPr>
          <w:rFonts w:ascii="Arial" w:hAnsi="Arial" w:cs="Arial"/>
          <w:szCs w:val="28"/>
        </w:rPr>
        <w:t>se</w:t>
      </w:r>
      <w:r w:rsidRPr="00B74510">
        <w:rPr>
          <w:rFonts w:ascii="Arial" w:hAnsi="Arial" w:cs="Arial"/>
          <w:szCs w:val="28"/>
        </w:rPr>
        <w:t xml:space="preserve"> data </w:t>
      </w:r>
      <w:r w:rsidR="00FA6D3C" w:rsidRPr="00B74510">
        <w:rPr>
          <w:rFonts w:ascii="Arial" w:hAnsi="Arial" w:cs="Arial"/>
          <w:szCs w:val="28"/>
        </w:rPr>
        <w:t>conclude</w:t>
      </w:r>
      <w:r w:rsidRPr="00B74510">
        <w:rPr>
          <w:rFonts w:ascii="Arial" w:hAnsi="Arial" w:cs="Arial"/>
          <w:szCs w:val="28"/>
        </w:rPr>
        <w:t xml:space="preserve"> that the fibroblast plays a significant role in the vascular inflammatory response, future experiments could build on the current design to include the addition of shear stress and/or the conversion of the current 2D design into 3D to determine whether these have any effect on the up-regulation of ICAM-1.</w:t>
      </w:r>
    </w:p>
    <w:p w14:paraId="28EF5353" w14:textId="747A7399" w:rsidR="00B74510" w:rsidRDefault="0021513B" w:rsidP="00E7072B">
      <w:pPr>
        <w:spacing w:line="360" w:lineRule="auto"/>
        <w:rPr>
          <w:rFonts w:ascii="Arial" w:hAnsi="Arial" w:cs="Arial"/>
          <w:szCs w:val="28"/>
        </w:rPr>
      </w:pPr>
      <w:r w:rsidRPr="00B74510">
        <w:rPr>
          <w:rFonts w:ascii="Arial" w:hAnsi="Arial" w:cs="Arial"/>
          <w:szCs w:val="28"/>
        </w:rPr>
        <w:t>Moreover, improved vascular co-culture models would enable the investigation into how current therapies affect the fibroblast response and novel targets to be discovered.</w:t>
      </w:r>
    </w:p>
    <w:p w14:paraId="3A465234" w14:textId="77777777" w:rsidR="00C06A34" w:rsidRDefault="00C06A34" w:rsidP="00E7072B">
      <w:pPr>
        <w:spacing w:line="360" w:lineRule="auto"/>
        <w:rPr>
          <w:rFonts w:ascii="Arial" w:hAnsi="Arial" w:cs="Arial"/>
          <w:szCs w:val="28"/>
        </w:rPr>
      </w:pPr>
    </w:p>
    <w:p w14:paraId="36CC5CAC" w14:textId="77777777" w:rsidR="00C06A34" w:rsidRDefault="00C06A34" w:rsidP="00E7072B">
      <w:pPr>
        <w:spacing w:line="360" w:lineRule="auto"/>
        <w:rPr>
          <w:rFonts w:ascii="Arial" w:hAnsi="Arial" w:cs="Arial"/>
          <w:szCs w:val="28"/>
        </w:rPr>
      </w:pPr>
    </w:p>
    <w:p w14:paraId="704D6E34" w14:textId="77777777" w:rsidR="000B3B82" w:rsidRDefault="000B3B82" w:rsidP="00E7072B">
      <w:pPr>
        <w:spacing w:line="360" w:lineRule="auto"/>
        <w:rPr>
          <w:rFonts w:ascii="Arial" w:hAnsi="Arial" w:cs="Arial"/>
          <w:szCs w:val="28"/>
        </w:rPr>
      </w:pPr>
    </w:p>
    <w:p w14:paraId="6589B434" w14:textId="77777777" w:rsidR="000B3B82" w:rsidRDefault="000B3B82" w:rsidP="00E7072B">
      <w:pPr>
        <w:spacing w:line="360" w:lineRule="auto"/>
        <w:rPr>
          <w:rFonts w:ascii="Arial" w:hAnsi="Arial" w:cs="Arial"/>
          <w:szCs w:val="28"/>
        </w:rPr>
      </w:pPr>
    </w:p>
    <w:p w14:paraId="6ED31DB5" w14:textId="77777777" w:rsidR="000B3B82" w:rsidRDefault="000B3B82" w:rsidP="00E7072B">
      <w:pPr>
        <w:spacing w:line="360" w:lineRule="auto"/>
        <w:rPr>
          <w:rFonts w:ascii="Arial" w:hAnsi="Arial" w:cs="Arial"/>
          <w:szCs w:val="28"/>
        </w:rPr>
      </w:pPr>
    </w:p>
    <w:p w14:paraId="34279B65" w14:textId="77777777" w:rsidR="000B3B82" w:rsidRDefault="000B3B82" w:rsidP="00E7072B">
      <w:pPr>
        <w:spacing w:line="360" w:lineRule="auto"/>
        <w:rPr>
          <w:rFonts w:ascii="Arial" w:hAnsi="Arial" w:cs="Arial"/>
          <w:szCs w:val="28"/>
        </w:rPr>
      </w:pPr>
    </w:p>
    <w:p w14:paraId="6E81483B" w14:textId="77777777" w:rsidR="000B3B82" w:rsidRDefault="000B3B82" w:rsidP="00E7072B">
      <w:pPr>
        <w:spacing w:line="360" w:lineRule="auto"/>
        <w:rPr>
          <w:rFonts w:ascii="Arial" w:hAnsi="Arial" w:cs="Arial"/>
          <w:szCs w:val="28"/>
        </w:rPr>
      </w:pPr>
    </w:p>
    <w:p w14:paraId="70BCF7C4" w14:textId="77777777" w:rsidR="000B3B82" w:rsidRDefault="000B3B82" w:rsidP="00E7072B">
      <w:pPr>
        <w:spacing w:line="360" w:lineRule="auto"/>
        <w:rPr>
          <w:rFonts w:ascii="Arial" w:hAnsi="Arial" w:cs="Arial"/>
          <w:szCs w:val="28"/>
        </w:rPr>
      </w:pPr>
    </w:p>
    <w:p w14:paraId="1C7A0F9E" w14:textId="77777777" w:rsidR="000B3B82" w:rsidRDefault="000B3B82" w:rsidP="00E7072B">
      <w:pPr>
        <w:spacing w:line="360" w:lineRule="auto"/>
        <w:rPr>
          <w:rFonts w:ascii="Arial" w:hAnsi="Arial" w:cs="Arial"/>
          <w:szCs w:val="28"/>
        </w:rPr>
      </w:pPr>
    </w:p>
    <w:p w14:paraId="11B5EC27" w14:textId="77777777" w:rsidR="000B3B82" w:rsidRDefault="000B3B82" w:rsidP="00E7072B">
      <w:pPr>
        <w:spacing w:line="360" w:lineRule="auto"/>
        <w:rPr>
          <w:rFonts w:ascii="Arial" w:hAnsi="Arial" w:cs="Arial"/>
          <w:szCs w:val="28"/>
        </w:rPr>
      </w:pPr>
    </w:p>
    <w:p w14:paraId="0B316026" w14:textId="77777777" w:rsidR="000B3B82" w:rsidRDefault="000B3B82" w:rsidP="00E7072B">
      <w:pPr>
        <w:spacing w:line="360" w:lineRule="auto"/>
        <w:rPr>
          <w:rFonts w:ascii="Arial" w:hAnsi="Arial" w:cs="Arial"/>
          <w:szCs w:val="28"/>
        </w:rPr>
      </w:pPr>
    </w:p>
    <w:p w14:paraId="00424C54" w14:textId="77777777" w:rsidR="000B3B82" w:rsidRDefault="000B3B82" w:rsidP="00E7072B">
      <w:pPr>
        <w:spacing w:line="360" w:lineRule="auto"/>
        <w:rPr>
          <w:rFonts w:ascii="Arial" w:hAnsi="Arial" w:cs="Arial"/>
          <w:szCs w:val="28"/>
        </w:rPr>
      </w:pPr>
    </w:p>
    <w:p w14:paraId="0A76E0AD" w14:textId="77777777" w:rsidR="000B3B82" w:rsidRDefault="000B3B82" w:rsidP="00E7072B">
      <w:pPr>
        <w:spacing w:line="360" w:lineRule="auto"/>
        <w:rPr>
          <w:rFonts w:ascii="Arial" w:hAnsi="Arial" w:cs="Arial"/>
          <w:szCs w:val="28"/>
        </w:rPr>
      </w:pPr>
    </w:p>
    <w:p w14:paraId="0D95FC22" w14:textId="77777777" w:rsidR="000B3B82" w:rsidRDefault="000B3B82" w:rsidP="00E7072B">
      <w:pPr>
        <w:spacing w:line="360" w:lineRule="auto"/>
        <w:rPr>
          <w:rFonts w:ascii="Arial" w:hAnsi="Arial" w:cs="Arial"/>
          <w:szCs w:val="28"/>
        </w:rPr>
      </w:pPr>
    </w:p>
    <w:p w14:paraId="4DF65771" w14:textId="77777777" w:rsidR="000B3B82" w:rsidRPr="004836C0" w:rsidRDefault="000B3B82" w:rsidP="00E7072B">
      <w:pPr>
        <w:spacing w:line="360" w:lineRule="auto"/>
        <w:rPr>
          <w:rFonts w:ascii="Arial" w:hAnsi="Arial" w:cs="Arial"/>
          <w:szCs w:val="28"/>
        </w:rPr>
      </w:pPr>
    </w:p>
    <w:p w14:paraId="6AB6194E" w14:textId="77777777" w:rsidR="0021513B" w:rsidRPr="00414742" w:rsidRDefault="0021513B" w:rsidP="0021513B">
      <w:pPr>
        <w:spacing w:line="480" w:lineRule="auto"/>
        <w:rPr>
          <w:rFonts w:ascii="Arial" w:hAnsi="Arial" w:cs="Arial"/>
          <w:b/>
          <w:sz w:val="36"/>
          <w:szCs w:val="36"/>
        </w:rPr>
      </w:pPr>
      <w:bookmarkStart w:id="1" w:name="_Hlk510862904"/>
      <w:bookmarkEnd w:id="1"/>
      <w:r w:rsidRPr="00414742">
        <w:rPr>
          <w:rFonts w:ascii="Arial" w:hAnsi="Arial" w:cs="Arial"/>
          <w:b/>
          <w:sz w:val="36"/>
          <w:szCs w:val="36"/>
        </w:rPr>
        <w:lastRenderedPageBreak/>
        <w:t xml:space="preserve">CHAPTER 2 </w:t>
      </w:r>
    </w:p>
    <w:p w14:paraId="3A9A9C34" w14:textId="2DB3EB87" w:rsidR="00AF2D4A" w:rsidRPr="00615A62" w:rsidRDefault="00847FDA" w:rsidP="0021513B">
      <w:pPr>
        <w:spacing w:line="480" w:lineRule="auto"/>
        <w:rPr>
          <w:rFonts w:ascii="Arial" w:hAnsi="Arial" w:cs="Arial"/>
          <w:b/>
          <w:sz w:val="36"/>
          <w:szCs w:val="36"/>
        </w:rPr>
      </w:pPr>
      <w:r>
        <w:rPr>
          <w:rFonts w:ascii="Arial" w:hAnsi="Arial" w:cs="Arial"/>
          <w:b/>
          <w:sz w:val="36"/>
          <w:szCs w:val="36"/>
        </w:rPr>
        <w:t>LITERATURE REVIEW</w:t>
      </w:r>
    </w:p>
    <w:p w14:paraId="78A60A7B" w14:textId="5A4BD05B" w:rsidR="0021513B" w:rsidRDefault="00973BF4" w:rsidP="002938C8">
      <w:pPr>
        <w:pStyle w:val="ListParagraph"/>
        <w:numPr>
          <w:ilvl w:val="1"/>
          <w:numId w:val="3"/>
        </w:numPr>
        <w:spacing w:before="240" w:line="480" w:lineRule="auto"/>
        <w:rPr>
          <w:rFonts w:ascii="Arial" w:hAnsi="Arial" w:cs="Arial"/>
          <w:b/>
          <w:sz w:val="28"/>
          <w:szCs w:val="28"/>
        </w:rPr>
      </w:pPr>
      <w:r>
        <w:rPr>
          <w:rFonts w:ascii="Arial" w:hAnsi="Arial" w:cs="Arial"/>
          <w:b/>
          <w:sz w:val="28"/>
          <w:szCs w:val="28"/>
        </w:rPr>
        <w:t>CVD</w:t>
      </w:r>
      <w:r w:rsidR="0021513B">
        <w:rPr>
          <w:rFonts w:ascii="Arial" w:hAnsi="Arial" w:cs="Arial"/>
          <w:b/>
          <w:sz w:val="28"/>
          <w:szCs w:val="28"/>
        </w:rPr>
        <w:t xml:space="preserve"> </w:t>
      </w:r>
      <w:r w:rsidR="0021513B" w:rsidRPr="00615A62">
        <w:rPr>
          <w:rFonts w:ascii="Arial" w:hAnsi="Arial" w:cs="Arial"/>
          <w:b/>
          <w:sz w:val="28"/>
          <w:szCs w:val="28"/>
        </w:rPr>
        <w:t xml:space="preserve">MORBIDITY AND MORTALITY </w:t>
      </w:r>
    </w:p>
    <w:p w14:paraId="14ED0CFE" w14:textId="1CC98F74" w:rsidR="0021513B" w:rsidRPr="00F63283" w:rsidRDefault="00973BF4" w:rsidP="0021513B">
      <w:pPr>
        <w:spacing w:before="240" w:line="360" w:lineRule="auto"/>
        <w:rPr>
          <w:rFonts w:ascii="Arial" w:hAnsi="Arial" w:cs="Arial"/>
        </w:rPr>
      </w:pPr>
      <w:r w:rsidRPr="00F63283">
        <w:rPr>
          <w:rFonts w:ascii="Arial" w:hAnsi="Arial" w:cs="Arial"/>
        </w:rPr>
        <w:t>CVD</w:t>
      </w:r>
      <w:r w:rsidR="0021513B" w:rsidRPr="00F63283">
        <w:rPr>
          <w:rFonts w:ascii="Arial" w:hAnsi="Arial" w:cs="Arial"/>
        </w:rPr>
        <w:t xml:space="preserve"> is the leading cause of mortality in both developed and developing countries; the classification of countries </w:t>
      </w:r>
      <w:r w:rsidR="00997638" w:rsidRPr="00F63283">
        <w:rPr>
          <w:rFonts w:ascii="Arial" w:hAnsi="Arial" w:cs="Arial"/>
        </w:rPr>
        <w:t>is</w:t>
      </w:r>
      <w:r w:rsidR="0021513B" w:rsidRPr="00F63283">
        <w:rPr>
          <w:rFonts w:ascii="Arial" w:hAnsi="Arial" w:cs="Arial"/>
        </w:rPr>
        <w:t xml:space="preserve"> largely influenced its</w:t>
      </w:r>
      <w:r w:rsidR="0021513B" w:rsidRPr="00F63283">
        <w:rPr>
          <w:rFonts w:ascii="Arial" w:hAnsi="Arial" w:cs="Arial"/>
          <w:lang w:val="en"/>
        </w:rPr>
        <w:t xml:space="preserve"> </w:t>
      </w:r>
      <w:r w:rsidR="0021513B" w:rsidRPr="00F63283">
        <w:rPr>
          <w:rFonts w:ascii="Arial" w:hAnsi="Arial" w:cs="Arial"/>
        </w:rPr>
        <w:t xml:space="preserve">human development index (HDI), which is a statistical indicator of how well a country is performing based on life-expectancy, education and per capita income </w:t>
      </w:r>
      <w:sdt>
        <w:sdtPr>
          <w:rPr>
            <w:rFonts w:ascii="Arial" w:hAnsi="Arial" w:cs="Arial"/>
          </w:rPr>
          <w:id w:val="470720693"/>
          <w:citation/>
        </w:sdtPr>
        <w:sdtEndPr/>
        <w:sdtContent>
          <w:r w:rsidR="0021513B" w:rsidRPr="00F63283">
            <w:rPr>
              <w:rFonts w:ascii="Arial" w:hAnsi="Arial" w:cs="Arial"/>
            </w:rPr>
            <w:fldChar w:fldCharType="begin"/>
          </w:r>
          <w:r w:rsidR="0021513B" w:rsidRPr="00F63283">
            <w:rPr>
              <w:rFonts w:ascii="Arial" w:hAnsi="Arial" w:cs="Arial"/>
            </w:rPr>
            <w:instrText xml:space="preserve"> CITATION The16 \l 2057 </w:instrText>
          </w:r>
          <w:r w:rsidR="0021513B" w:rsidRPr="00F63283">
            <w:rPr>
              <w:rFonts w:ascii="Arial" w:hAnsi="Arial" w:cs="Arial"/>
            </w:rPr>
            <w:fldChar w:fldCharType="separate"/>
          </w:r>
          <w:r w:rsidR="00F871FC" w:rsidRPr="00F871FC">
            <w:rPr>
              <w:rFonts w:ascii="Arial" w:hAnsi="Arial" w:cs="Arial"/>
              <w:noProof/>
            </w:rPr>
            <w:t>[24]</w:t>
          </w:r>
          <w:r w:rsidR="0021513B" w:rsidRPr="00F63283">
            <w:rPr>
              <w:rFonts w:ascii="Arial" w:hAnsi="Arial" w:cs="Arial"/>
            </w:rPr>
            <w:fldChar w:fldCharType="end"/>
          </w:r>
        </w:sdtContent>
      </w:sdt>
      <w:r w:rsidR="0021513B" w:rsidRPr="00F63283">
        <w:rPr>
          <w:rFonts w:ascii="Arial" w:hAnsi="Arial" w:cs="Arial"/>
        </w:rPr>
        <w:t>. However, according to World Health Organisation data, more than 80</w:t>
      </w:r>
      <w:r w:rsidR="00FA6D3C">
        <w:rPr>
          <w:rFonts w:ascii="Arial" w:hAnsi="Arial" w:cs="Arial"/>
        </w:rPr>
        <w:t xml:space="preserve"> </w:t>
      </w:r>
      <w:r w:rsidR="0021513B" w:rsidRPr="00F63283">
        <w:rPr>
          <w:rFonts w:ascii="Arial" w:hAnsi="Arial" w:cs="Arial"/>
        </w:rPr>
        <w:t xml:space="preserve">% of cardiovascular related deaths now occur in developing countries and </w:t>
      </w:r>
      <w:r w:rsidR="00FA6D3C">
        <w:rPr>
          <w:rFonts w:ascii="Arial" w:hAnsi="Arial" w:cs="Arial"/>
        </w:rPr>
        <w:t>account</w:t>
      </w:r>
      <w:r w:rsidR="0021513B" w:rsidRPr="00F63283">
        <w:rPr>
          <w:rFonts w:ascii="Arial" w:hAnsi="Arial" w:cs="Arial"/>
        </w:rPr>
        <w:t xml:space="preserve"> for 10</w:t>
      </w:r>
      <w:r w:rsidR="00FA6D3C">
        <w:rPr>
          <w:rFonts w:ascii="Arial" w:hAnsi="Arial" w:cs="Arial"/>
        </w:rPr>
        <w:t xml:space="preserve"> </w:t>
      </w:r>
      <w:r w:rsidR="0021513B" w:rsidRPr="00F63283">
        <w:rPr>
          <w:rFonts w:ascii="Arial" w:hAnsi="Arial" w:cs="Arial"/>
        </w:rPr>
        <w:t xml:space="preserve">% of disability-adjusted life years (DALYs) with 14038 deaths versus 133462 DALYs in 2004. Meanwhile, in developed countries, cardiovascular related deaths accounted for 17% of DALYs with 3027 deaths versus 17853 DALYs </w:t>
      </w:r>
      <w:sdt>
        <w:sdtPr>
          <w:rPr>
            <w:rFonts w:ascii="Arial" w:hAnsi="Arial" w:cs="Arial"/>
          </w:rPr>
          <w:id w:val="-2086057775"/>
          <w:citation/>
        </w:sdtPr>
        <w:sdtEndPr/>
        <w:sdtContent>
          <w:r w:rsidR="0021513B" w:rsidRPr="00F63283">
            <w:rPr>
              <w:rFonts w:ascii="Arial" w:hAnsi="Arial" w:cs="Arial"/>
            </w:rPr>
            <w:fldChar w:fldCharType="begin"/>
          </w:r>
          <w:r w:rsidR="00016F83" w:rsidRPr="00F63283">
            <w:rPr>
              <w:rFonts w:ascii="Arial" w:hAnsi="Arial" w:cs="Arial"/>
            </w:rPr>
            <w:instrText xml:space="preserve">CITATION WHO04 \l 2057 </w:instrText>
          </w:r>
          <w:r w:rsidR="0021513B" w:rsidRPr="00F63283">
            <w:rPr>
              <w:rFonts w:ascii="Arial" w:hAnsi="Arial" w:cs="Arial"/>
            </w:rPr>
            <w:fldChar w:fldCharType="separate"/>
          </w:r>
          <w:r w:rsidR="00F871FC" w:rsidRPr="00F871FC">
            <w:rPr>
              <w:rFonts w:ascii="Arial" w:hAnsi="Arial" w:cs="Arial"/>
              <w:noProof/>
            </w:rPr>
            <w:t>[25]</w:t>
          </w:r>
          <w:r w:rsidR="0021513B" w:rsidRPr="00F63283">
            <w:rPr>
              <w:rFonts w:ascii="Arial" w:hAnsi="Arial" w:cs="Arial"/>
            </w:rPr>
            <w:fldChar w:fldCharType="end"/>
          </w:r>
        </w:sdtContent>
      </w:sdt>
      <w:r w:rsidR="0021513B" w:rsidRPr="00F63283">
        <w:rPr>
          <w:rFonts w:ascii="Arial" w:hAnsi="Arial" w:cs="Arial"/>
        </w:rPr>
        <w:t xml:space="preserve">. </w:t>
      </w:r>
    </w:p>
    <w:p w14:paraId="65182CEF" w14:textId="7C87F32F" w:rsidR="0021513B" w:rsidRPr="00F63283" w:rsidRDefault="0021513B" w:rsidP="0021513B">
      <w:pPr>
        <w:spacing w:line="360" w:lineRule="auto"/>
        <w:rPr>
          <w:rFonts w:ascii="Arial" w:hAnsi="Arial" w:cs="Arial"/>
        </w:rPr>
      </w:pPr>
      <w:r w:rsidRPr="00F63283">
        <w:rPr>
          <w:rFonts w:ascii="Arial" w:hAnsi="Arial" w:cs="Arial"/>
        </w:rPr>
        <w:t xml:space="preserve">One DALY is the equivalent to one year of healthy life lost, which is calculated from the total number of years of life lost owing to premature death, in addition to a weighted years of life lost owing to disability.  Therefore, with </w:t>
      </w:r>
      <w:r w:rsidR="00973BF4" w:rsidRPr="00F63283">
        <w:rPr>
          <w:rFonts w:ascii="Arial" w:hAnsi="Arial" w:cs="Arial"/>
        </w:rPr>
        <w:t>CVD</w:t>
      </w:r>
      <w:r w:rsidRPr="00F63283">
        <w:rPr>
          <w:rFonts w:ascii="Arial" w:hAnsi="Arial" w:cs="Arial"/>
        </w:rPr>
        <w:t xml:space="preserve"> causing severe disability, particularly amongst people who survive acute coronary events such as myocardial infarction or stroke, it is important to not only consider mortality rates, but to also consider the prevalence of </w:t>
      </w:r>
      <w:r w:rsidR="00973BF4" w:rsidRPr="00F63283">
        <w:rPr>
          <w:rFonts w:ascii="Arial" w:hAnsi="Arial" w:cs="Arial"/>
        </w:rPr>
        <w:t>CVD</w:t>
      </w:r>
      <w:r w:rsidRPr="00F63283">
        <w:rPr>
          <w:rFonts w:ascii="Arial" w:hAnsi="Arial" w:cs="Arial"/>
        </w:rPr>
        <w:t xml:space="preserve"> and the resultant loss disability-adjusted life years </w:t>
      </w:r>
      <w:sdt>
        <w:sdtPr>
          <w:rPr>
            <w:rFonts w:ascii="Arial" w:hAnsi="Arial" w:cs="Arial"/>
          </w:rPr>
          <w:id w:val="901876574"/>
          <w:citation/>
        </w:sdtPr>
        <w:sdtEndPr/>
        <w:sdtContent>
          <w:r w:rsidRPr="00F63283">
            <w:rPr>
              <w:rFonts w:ascii="Arial" w:hAnsi="Arial" w:cs="Arial"/>
            </w:rPr>
            <w:fldChar w:fldCharType="begin"/>
          </w:r>
          <w:r w:rsidR="00016F83" w:rsidRPr="00F63283">
            <w:rPr>
              <w:rFonts w:ascii="Arial" w:hAnsi="Arial" w:cs="Arial"/>
            </w:rPr>
            <w:instrText xml:space="preserve">CITATION WHO14 \m WHO04 \l 2057 </w:instrText>
          </w:r>
          <w:r w:rsidRPr="00F63283">
            <w:rPr>
              <w:rFonts w:ascii="Arial" w:hAnsi="Arial" w:cs="Arial"/>
            </w:rPr>
            <w:fldChar w:fldCharType="separate"/>
          </w:r>
          <w:r w:rsidR="00F871FC" w:rsidRPr="00F871FC">
            <w:rPr>
              <w:rFonts w:ascii="Arial" w:hAnsi="Arial" w:cs="Arial"/>
              <w:noProof/>
            </w:rPr>
            <w:t>[26, 25]</w:t>
          </w:r>
          <w:r w:rsidRPr="00F63283">
            <w:rPr>
              <w:rFonts w:ascii="Arial" w:hAnsi="Arial" w:cs="Arial"/>
            </w:rPr>
            <w:fldChar w:fldCharType="end"/>
          </w:r>
        </w:sdtContent>
      </w:sdt>
      <w:r w:rsidRPr="00F63283">
        <w:rPr>
          <w:rFonts w:ascii="Arial" w:hAnsi="Arial" w:cs="Arial"/>
        </w:rPr>
        <w:t xml:space="preserve">. </w:t>
      </w:r>
    </w:p>
    <w:p w14:paraId="1AFC72AC" w14:textId="777DBE11" w:rsidR="00F63283" w:rsidRPr="00F63283" w:rsidRDefault="0021513B" w:rsidP="00F63283">
      <w:pPr>
        <w:spacing w:line="360" w:lineRule="auto"/>
        <w:rPr>
          <w:rFonts w:ascii="Arial" w:hAnsi="Arial" w:cs="Arial"/>
        </w:rPr>
      </w:pPr>
      <w:r w:rsidRPr="00F63283">
        <w:rPr>
          <w:rFonts w:ascii="Arial" w:hAnsi="Arial" w:cs="Arial"/>
        </w:rPr>
        <w:t xml:space="preserve">By looking at the relationship between HDI and the morbidity of </w:t>
      </w:r>
      <w:r w:rsidR="00973BF4" w:rsidRPr="00F63283">
        <w:rPr>
          <w:rFonts w:ascii="Arial" w:hAnsi="Arial" w:cs="Arial"/>
        </w:rPr>
        <w:t xml:space="preserve">CVD </w:t>
      </w:r>
      <w:r w:rsidRPr="00F63283">
        <w:rPr>
          <w:rFonts w:ascii="Arial" w:hAnsi="Arial" w:cs="Arial"/>
        </w:rPr>
        <w:t xml:space="preserve">worldwide </w:t>
      </w:r>
      <w:r w:rsidRPr="00F63283">
        <w:rPr>
          <w:rFonts w:ascii="Arial" w:hAnsi="Arial" w:cs="Arial"/>
          <w:i/>
          <w:color w:val="0070C0"/>
        </w:rPr>
        <w:t>(figure 2.1)</w:t>
      </w:r>
      <w:r w:rsidRPr="00F63283">
        <w:rPr>
          <w:rFonts w:ascii="Arial" w:hAnsi="Arial" w:cs="Arial"/>
        </w:rPr>
        <w:t xml:space="preserve">, it can be observed that in developing countries (HDI </w:t>
      </w:r>
      <w:r w:rsidRPr="00F63283">
        <w:rPr>
          <w:rStyle w:val="mathjax2"/>
          <w:rFonts w:ascii="Cambria Math" w:hAnsi="Cambria Math" w:cs="Cambria Math"/>
          <w:color w:val="242729"/>
          <w:sz w:val="22"/>
          <w:szCs w:val="22"/>
          <w:specVanish w:val="0"/>
        </w:rPr>
        <w:t>≲</w:t>
      </w:r>
      <w:r w:rsidRPr="00F63283">
        <w:rPr>
          <w:rFonts w:ascii="Arial" w:hAnsi="Arial" w:cs="Arial"/>
          <w:color w:val="242729"/>
        </w:rPr>
        <w:t xml:space="preserve"> </w:t>
      </w:r>
      <w:r w:rsidRPr="00F63283">
        <w:rPr>
          <w:rFonts w:ascii="Arial" w:hAnsi="Arial" w:cs="Arial"/>
        </w:rPr>
        <w:t>0.5) there is a positive correlation between disease rate and HDI</w:t>
      </w:r>
      <w:r w:rsidR="008A0188" w:rsidRPr="00F63283">
        <w:rPr>
          <w:rFonts w:ascii="Arial" w:hAnsi="Arial" w:cs="Arial"/>
        </w:rPr>
        <w:t xml:space="preserve"> until reaching a peak of approximately 460 cases per 100,000, at </w:t>
      </w:r>
      <w:r w:rsidR="00FA6D3C" w:rsidRPr="00F63283">
        <w:rPr>
          <w:rFonts w:ascii="Arial" w:hAnsi="Arial" w:cs="Arial"/>
        </w:rPr>
        <w:t>an</w:t>
      </w:r>
      <w:r w:rsidR="008A0188" w:rsidRPr="00F63283">
        <w:rPr>
          <w:rFonts w:ascii="Arial" w:hAnsi="Arial" w:cs="Arial"/>
        </w:rPr>
        <w:t xml:space="preserve"> HDI of 0.7. Developed countries with a higher HDI than 0.9, have a lower rate of </w:t>
      </w:r>
      <w:r w:rsidR="00973BF4" w:rsidRPr="00F63283">
        <w:rPr>
          <w:rFonts w:ascii="Arial" w:hAnsi="Arial" w:cs="Arial"/>
        </w:rPr>
        <w:t>CVD</w:t>
      </w:r>
      <w:r w:rsidR="008A0188" w:rsidRPr="00F63283">
        <w:rPr>
          <w:rFonts w:ascii="Arial" w:hAnsi="Arial" w:cs="Arial"/>
        </w:rPr>
        <w:t xml:space="preserve"> than developing countries</w:t>
      </w:r>
      <w:r w:rsidR="00F63283" w:rsidRPr="00F63283">
        <w:rPr>
          <w:rFonts w:ascii="Arial" w:hAnsi="Arial" w:cs="Arial"/>
        </w:rPr>
        <w:t xml:space="preserve"> with low HDI values, likely owing to the research data availability exposing how lifestyle choices such as diet and exercise link to disease risk </w:t>
      </w:r>
      <w:sdt>
        <w:sdtPr>
          <w:rPr>
            <w:rFonts w:ascii="Arial" w:hAnsi="Arial" w:cs="Arial"/>
          </w:rPr>
          <w:id w:val="215476281"/>
          <w:citation/>
        </w:sdtPr>
        <w:sdtEndPr/>
        <w:sdtContent>
          <w:r w:rsidR="00F63283" w:rsidRPr="00F63283">
            <w:rPr>
              <w:rFonts w:ascii="Arial" w:hAnsi="Arial" w:cs="Arial"/>
            </w:rPr>
            <w:fldChar w:fldCharType="begin"/>
          </w:r>
          <w:r w:rsidR="00F63283" w:rsidRPr="00F63283">
            <w:rPr>
              <w:rFonts w:ascii="Arial" w:hAnsi="Arial" w:cs="Arial"/>
            </w:rPr>
            <w:instrText xml:space="preserve">CITATION Uni16 \m WHO14 \l 2057 </w:instrText>
          </w:r>
          <w:r w:rsidR="00F63283" w:rsidRPr="00F63283">
            <w:rPr>
              <w:rFonts w:ascii="Arial" w:hAnsi="Arial" w:cs="Arial"/>
            </w:rPr>
            <w:fldChar w:fldCharType="separate"/>
          </w:r>
          <w:r w:rsidR="00F871FC" w:rsidRPr="00F871FC">
            <w:rPr>
              <w:rFonts w:ascii="Arial" w:hAnsi="Arial" w:cs="Arial"/>
              <w:noProof/>
            </w:rPr>
            <w:t>[27, 26]</w:t>
          </w:r>
          <w:r w:rsidR="00F63283" w:rsidRPr="00F63283">
            <w:rPr>
              <w:rFonts w:ascii="Arial" w:hAnsi="Arial" w:cs="Arial"/>
            </w:rPr>
            <w:fldChar w:fldCharType="end"/>
          </w:r>
        </w:sdtContent>
      </w:sdt>
      <w:r w:rsidR="00F63283" w:rsidRPr="00F63283">
        <w:rPr>
          <w:rFonts w:ascii="Arial" w:hAnsi="Arial" w:cs="Arial"/>
        </w:rPr>
        <w:t>.</w:t>
      </w:r>
    </w:p>
    <w:p w14:paraId="6B80C3A8" w14:textId="0463DEED" w:rsidR="0021513B" w:rsidRPr="00F63283" w:rsidRDefault="0021513B" w:rsidP="0021513B">
      <w:pPr>
        <w:spacing w:line="360" w:lineRule="auto"/>
        <w:rPr>
          <w:rFonts w:ascii="Arial" w:hAnsi="Arial" w:cs="Arial"/>
        </w:rPr>
        <w:sectPr w:rsidR="0021513B" w:rsidRPr="00F63283" w:rsidSect="00F91225">
          <w:footerReference w:type="default" r:id="rId10"/>
          <w:pgSz w:w="11906" w:h="16838"/>
          <w:pgMar w:top="1440" w:right="1440" w:bottom="1440" w:left="1440" w:header="709" w:footer="709" w:gutter="851"/>
          <w:pgNumType w:start="0"/>
          <w:cols w:space="708"/>
          <w:titlePg/>
          <w:docGrid w:linePitch="360"/>
        </w:sectPr>
      </w:pPr>
    </w:p>
    <w:p w14:paraId="45DF0761" w14:textId="0B206C88" w:rsidR="0021513B" w:rsidRPr="00E75672" w:rsidRDefault="005A5C1E" w:rsidP="0021513B">
      <w:pPr>
        <w:spacing w:line="360" w:lineRule="auto"/>
        <w:rPr>
          <w:rFonts w:ascii="Arial" w:hAnsi="Arial" w:cs="Arial"/>
          <w:sz w:val="24"/>
          <w:szCs w:val="28"/>
        </w:rPr>
        <w:sectPr w:rsidR="0021513B" w:rsidRPr="00E75672" w:rsidSect="00354C48">
          <w:pgSz w:w="16838" w:h="11906" w:orient="landscape"/>
          <w:pgMar w:top="1440" w:right="1440" w:bottom="1440" w:left="1440" w:header="709" w:footer="709" w:gutter="1440"/>
          <w:cols w:space="708"/>
          <w:docGrid w:linePitch="360"/>
        </w:sectPr>
      </w:pPr>
      <w:r>
        <w:rPr>
          <w:noProof/>
          <w:lang w:eastAsia="en-GB"/>
        </w:rPr>
        <w:lastRenderedPageBreak/>
        <mc:AlternateContent>
          <mc:Choice Requires="wps">
            <w:drawing>
              <wp:anchor distT="0" distB="0" distL="114300" distR="114300" simplePos="0" relativeHeight="251655168" behindDoc="0" locked="0" layoutInCell="1" allowOverlap="1" wp14:anchorId="69516123" wp14:editId="4BA0805D">
                <wp:simplePos x="0" y="0"/>
                <wp:positionH relativeFrom="margin">
                  <wp:posOffset>-11430</wp:posOffset>
                </wp:positionH>
                <wp:positionV relativeFrom="paragraph">
                  <wp:posOffset>4340225</wp:posOffset>
                </wp:positionV>
                <wp:extent cx="8868410" cy="448310"/>
                <wp:effectExtent l="0" t="0" r="8890" b="8890"/>
                <wp:wrapSquare wrapText="bothSides"/>
                <wp:docPr id="7" name="Text Box 7"/>
                <wp:cNvGraphicFramePr/>
                <a:graphic xmlns:a="http://schemas.openxmlformats.org/drawingml/2006/main">
                  <a:graphicData uri="http://schemas.microsoft.com/office/word/2010/wordprocessingShape">
                    <wps:wsp>
                      <wps:cNvSpPr txBox="1"/>
                      <wps:spPr>
                        <a:xfrm>
                          <a:off x="0" y="0"/>
                          <a:ext cx="8868410" cy="448310"/>
                        </a:xfrm>
                        <a:prstGeom prst="rect">
                          <a:avLst/>
                        </a:prstGeom>
                        <a:solidFill>
                          <a:prstClr val="white"/>
                        </a:solidFill>
                        <a:ln>
                          <a:noFill/>
                        </a:ln>
                      </wps:spPr>
                      <wps:txbx>
                        <w:txbxContent>
                          <w:p w14:paraId="55E505BE" w14:textId="5F0EAA60" w:rsidR="00F871FC" w:rsidRPr="00B31633" w:rsidRDefault="00F871FC" w:rsidP="0021513B">
                            <w:pPr>
                              <w:pStyle w:val="Caption"/>
                              <w:jc w:val="both"/>
                              <w:rPr>
                                <w:rFonts w:ascii="Arial" w:hAnsi="Arial" w:cs="Arial"/>
                                <w:color w:val="auto"/>
                                <w:sz w:val="22"/>
                                <w:szCs w:val="24"/>
                              </w:rPr>
                            </w:pPr>
                            <w:r w:rsidRPr="00B31633">
                              <w:rPr>
                                <w:rFonts w:ascii="Arial" w:hAnsi="Arial" w:cs="Arial"/>
                                <w:color w:val="auto"/>
                                <w:sz w:val="22"/>
                                <w:szCs w:val="24"/>
                              </w:rPr>
                              <w:t xml:space="preserve">Figure 2.1 - A scatterplot of </w:t>
                            </w:r>
                            <w:r>
                              <w:rPr>
                                <w:rFonts w:ascii="Arial" w:hAnsi="Arial" w:cs="Arial"/>
                                <w:color w:val="auto"/>
                                <w:sz w:val="22"/>
                                <w:szCs w:val="24"/>
                              </w:rPr>
                              <w:t>CVD</w:t>
                            </w:r>
                            <w:r w:rsidRPr="00B31633">
                              <w:rPr>
                                <w:rFonts w:ascii="Arial" w:hAnsi="Arial" w:cs="Arial"/>
                                <w:color w:val="auto"/>
                                <w:sz w:val="22"/>
                                <w:szCs w:val="24"/>
                              </w:rPr>
                              <w:t xml:space="preserve"> rate (age-standardised) and HDI for 171 countries. The UK is highlighted in red with an HD</w:t>
                            </w:r>
                            <w:r>
                              <w:rPr>
                                <w:rFonts w:ascii="Arial" w:hAnsi="Arial" w:cs="Arial"/>
                                <w:color w:val="auto"/>
                                <w:sz w:val="22"/>
                                <w:szCs w:val="24"/>
                              </w:rPr>
                              <w:t>I of 0.909 and CVD rate of 60.1</w:t>
                            </w:r>
                            <w:r w:rsidRPr="00B31633">
                              <w:rPr>
                                <w:rFonts w:ascii="Arial" w:hAnsi="Arial" w:cs="Arial"/>
                                <w:color w:val="auto"/>
                                <w:sz w:val="22"/>
                                <w:szCs w:val="24"/>
                              </w:rPr>
                              <w:t xml:space="preserve"> </w:t>
                            </w:r>
                            <w:sdt>
                              <w:sdtPr>
                                <w:rPr>
                                  <w:rFonts w:ascii="Arial" w:hAnsi="Arial" w:cs="Arial"/>
                                  <w:color w:val="auto"/>
                                  <w:sz w:val="22"/>
                                  <w:szCs w:val="24"/>
                                </w:rPr>
                                <w:id w:val="241218028"/>
                                <w:citation/>
                              </w:sdtPr>
                              <w:sdtEndPr/>
                              <w:sdtContent>
                                <w:r w:rsidRPr="00B31633">
                                  <w:rPr>
                                    <w:rFonts w:ascii="Arial" w:hAnsi="Arial" w:cs="Arial"/>
                                    <w:color w:val="auto"/>
                                    <w:sz w:val="22"/>
                                    <w:szCs w:val="24"/>
                                  </w:rPr>
                                  <w:fldChar w:fldCharType="begin"/>
                                </w:r>
                                <w:r>
                                  <w:rPr>
                                    <w:rFonts w:ascii="Arial" w:hAnsi="Arial" w:cs="Arial"/>
                                    <w:color w:val="auto"/>
                                    <w:sz w:val="22"/>
                                    <w:szCs w:val="24"/>
                                  </w:rPr>
                                  <w:instrText xml:space="preserve">CITATION WHO04 \m Uni16 \l 2057 </w:instrText>
                                </w:r>
                                <w:r w:rsidRPr="00B31633">
                                  <w:rPr>
                                    <w:rFonts w:ascii="Arial" w:hAnsi="Arial" w:cs="Arial"/>
                                    <w:color w:val="auto"/>
                                    <w:sz w:val="22"/>
                                    <w:szCs w:val="24"/>
                                  </w:rPr>
                                  <w:fldChar w:fldCharType="separate"/>
                                </w:r>
                                <w:r w:rsidRPr="00F871FC">
                                  <w:rPr>
                                    <w:rFonts w:ascii="Arial" w:hAnsi="Arial" w:cs="Arial"/>
                                    <w:noProof/>
                                    <w:color w:val="auto"/>
                                    <w:sz w:val="22"/>
                                    <w:szCs w:val="24"/>
                                  </w:rPr>
                                  <w:t>[25, 27]</w:t>
                                </w:r>
                                <w:r w:rsidRPr="00B31633">
                                  <w:rPr>
                                    <w:rFonts w:ascii="Arial" w:hAnsi="Arial" w:cs="Arial"/>
                                    <w:color w:val="auto"/>
                                    <w:sz w:val="22"/>
                                    <w:szCs w:val="24"/>
                                  </w:rPr>
                                  <w:fldChar w:fldCharType="end"/>
                                </w:r>
                              </w:sdtContent>
                            </w:sdt>
                            <w:r>
                              <w:rPr>
                                <w:rFonts w:ascii="Arial" w:hAnsi="Arial" w:cs="Arial"/>
                                <w:color w:val="auto"/>
                                <w:sz w:val="22"/>
                                <w:szCs w:val="24"/>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516123" id="Text Box 7" o:spid="_x0000_s1027" type="#_x0000_t202" style="position:absolute;margin-left:-.9pt;margin-top:341.75pt;width:698.3pt;height:35.3pt;z-index:2516551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" stroked="f">
                <v:textbox inset="0,0,0,0">
                  <w:txbxContent>
                    <w:p w14:paraId="55E505BE" w14:textId="5F0EAA60" w:rsidR="00F871FC" w:rsidRPr="00B31633" w:rsidRDefault="00F871FC" w:rsidP="0021513B">
                      <w:pPr>
                        <w:pStyle w:val="Caption"/>
                        <w:jc w:val="both"/>
                        <w:rPr>
                          <w:rFonts w:ascii="Arial" w:hAnsi="Arial" w:cs="Arial"/>
                          <w:color w:val="auto"/>
                          <w:sz w:val="22"/>
                          <w:szCs w:val="24"/>
                        </w:rPr>
                      </w:pPr>
                      <w:r w:rsidRPr="00B31633">
                        <w:rPr>
                          <w:rFonts w:ascii="Arial" w:hAnsi="Arial" w:cs="Arial"/>
                          <w:color w:val="auto"/>
                          <w:sz w:val="22"/>
                          <w:szCs w:val="24"/>
                        </w:rPr>
                        <w:t xml:space="preserve">Figure 2.1 - A scatterplot of </w:t>
                      </w:r>
                      <w:r>
                        <w:rPr>
                          <w:rFonts w:ascii="Arial" w:hAnsi="Arial" w:cs="Arial"/>
                          <w:color w:val="auto"/>
                          <w:sz w:val="22"/>
                          <w:szCs w:val="24"/>
                        </w:rPr>
                        <w:t>CVD</w:t>
                      </w:r>
                      <w:r w:rsidRPr="00B31633">
                        <w:rPr>
                          <w:rFonts w:ascii="Arial" w:hAnsi="Arial" w:cs="Arial"/>
                          <w:color w:val="auto"/>
                          <w:sz w:val="22"/>
                          <w:szCs w:val="24"/>
                        </w:rPr>
                        <w:t xml:space="preserve"> rate (age-standardised) and HDI for 171 countries. The UK is highlighted in red with an HD</w:t>
                      </w:r>
                      <w:r>
                        <w:rPr>
                          <w:rFonts w:ascii="Arial" w:hAnsi="Arial" w:cs="Arial"/>
                          <w:color w:val="auto"/>
                          <w:sz w:val="22"/>
                          <w:szCs w:val="24"/>
                        </w:rPr>
                        <w:t>I of 0.909 and CVD rate of 60.1</w:t>
                      </w:r>
                      <w:r w:rsidRPr="00B31633">
                        <w:rPr>
                          <w:rFonts w:ascii="Arial" w:hAnsi="Arial" w:cs="Arial"/>
                          <w:color w:val="auto"/>
                          <w:sz w:val="22"/>
                          <w:szCs w:val="24"/>
                        </w:rPr>
                        <w:t xml:space="preserve"> </w:t>
                      </w:r>
                      <w:sdt>
                        <w:sdtPr>
                          <w:rPr>
                            <w:rFonts w:ascii="Arial" w:hAnsi="Arial" w:cs="Arial"/>
                            <w:color w:val="auto"/>
                            <w:sz w:val="22"/>
                            <w:szCs w:val="24"/>
                          </w:rPr>
                          <w:id w:val="241218028"/>
                          <w:citation/>
                        </w:sdtPr>
                        <w:sdtContent>
                          <w:r w:rsidRPr="00B31633">
                            <w:rPr>
                              <w:rFonts w:ascii="Arial" w:hAnsi="Arial" w:cs="Arial"/>
                              <w:color w:val="auto"/>
                              <w:sz w:val="22"/>
                              <w:szCs w:val="24"/>
                            </w:rPr>
                            <w:fldChar w:fldCharType="begin"/>
                          </w:r>
                          <w:r>
                            <w:rPr>
                              <w:rFonts w:ascii="Arial" w:hAnsi="Arial" w:cs="Arial"/>
                              <w:color w:val="auto"/>
                              <w:sz w:val="22"/>
                              <w:szCs w:val="24"/>
                            </w:rPr>
                            <w:instrText xml:space="preserve">CITATION WHO04 \m Uni16 \l 2057 </w:instrText>
                          </w:r>
                          <w:r w:rsidRPr="00B31633">
                            <w:rPr>
                              <w:rFonts w:ascii="Arial" w:hAnsi="Arial" w:cs="Arial"/>
                              <w:color w:val="auto"/>
                              <w:sz w:val="22"/>
                              <w:szCs w:val="24"/>
                            </w:rPr>
                            <w:fldChar w:fldCharType="separate"/>
                          </w:r>
                          <w:r w:rsidRPr="00F871FC">
                            <w:rPr>
                              <w:rFonts w:ascii="Arial" w:hAnsi="Arial" w:cs="Arial"/>
                              <w:noProof/>
                              <w:color w:val="auto"/>
                              <w:sz w:val="22"/>
                              <w:szCs w:val="24"/>
                            </w:rPr>
                            <w:t>[25, 27]</w:t>
                          </w:r>
                          <w:r w:rsidRPr="00B31633">
                            <w:rPr>
                              <w:rFonts w:ascii="Arial" w:hAnsi="Arial" w:cs="Arial"/>
                              <w:color w:val="auto"/>
                              <w:sz w:val="22"/>
                              <w:szCs w:val="24"/>
                            </w:rPr>
                            <w:fldChar w:fldCharType="end"/>
                          </w:r>
                        </w:sdtContent>
                      </w:sdt>
                      <w:r>
                        <w:rPr>
                          <w:rFonts w:ascii="Arial" w:hAnsi="Arial" w:cs="Arial"/>
                          <w:color w:val="auto"/>
                          <w:sz w:val="22"/>
                          <w:szCs w:val="24"/>
                        </w:rPr>
                        <w:t>.</w:t>
                      </w:r>
                    </w:p>
                  </w:txbxContent>
                </v:textbox>
                <w10:wrap type="square" anchorx="margin"/>
              </v:shape>
            </w:pict>
          </mc:Fallback>
        </mc:AlternateContent>
      </w:r>
      <w:r w:rsidR="0021513B">
        <w:rPr>
          <w:noProof/>
          <w:lang w:eastAsia="en-GB"/>
        </w:rPr>
        <w:drawing>
          <wp:anchor distT="0" distB="0" distL="114300" distR="114300" simplePos="0" relativeHeight="251654144" behindDoc="0" locked="0" layoutInCell="1" allowOverlap="1" wp14:anchorId="226C4E12" wp14:editId="67695D41">
            <wp:simplePos x="0" y="0"/>
            <wp:positionH relativeFrom="margin">
              <wp:align>left</wp:align>
            </wp:positionH>
            <wp:positionV relativeFrom="paragraph">
              <wp:posOffset>15240</wp:posOffset>
            </wp:positionV>
            <wp:extent cx="8946515" cy="4319905"/>
            <wp:effectExtent l="0" t="0" r="0" b="0"/>
            <wp:wrapSquare wrapText="bothSides"/>
            <wp:docPr id="2" name="Chart 2">
              <a:extLst xmlns:a="http://schemas.openxmlformats.org/drawingml/2006/main">
                <a:ext uri="{FF2B5EF4-FFF2-40B4-BE49-F238E27FC236}">
                  <a16:creationId xmlns:a16="http://schemas.microsoft.com/office/drawing/2014/main" id="{9E25D0EF-9590-4D48-A05A-B97BACFEEA7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14:sizeRelH relativeFrom="page">
              <wp14:pctWidth>0</wp14:pctWidth>
            </wp14:sizeRelH>
            <wp14:sizeRelV relativeFrom="page">
              <wp14:pctHeight>0</wp14:pctHeight>
            </wp14:sizeRelV>
          </wp:anchor>
        </w:drawing>
      </w:r>
    </w:p>
    <w:p w14:paraId="79008445" w14:textId="08401D03" w:rsidR="00077D54" w:rsidRPr="00F63283" w:rsidRDefault="00077D54" w:rsidP="00077D54">
      <w:pPr>
        <w:spacing w:line="360" w:lineRule="auto"/>
        <w:rPr>
          <w:rFonts w:ascii="Arial" w:hAnsi="Arial" w:cs="Arial"/>
          <w:szCs w:val="28"/>
        </w:rPr>
      </w:pPr>
      <w:r w:rsidRPr="00F63283">
        <w:rPr>
          <w:rFonts w:ascii="Arial" w:hAnsi="Arial" w:cs="Arial"/>
          <w:szCs w:val="28"/>
        </w:rPr>
        <w:lastRenderedPageBreak/>
        <w:t xml:space="preserve">The United Kingdom (UK) is fortunate enough to be one of the few countries with an HDI greater than 0.9 </w:t>
      </w:r>
      <w:r w:rsidRPr="00F63283">
        <w:rPr>
          <w:rFonts w:ascii="Arial" w:hAnsi="Arial" w:cs="Arial"/>
          <w:i/>
          <w:color w:val="0070C0"/>
          <w:szCs w:val="28"/>
        </w:rPr>
        <w:t>(figure 2.1)</w:t>
      </w:r>
      <w:r w:rsidRPr="00F63283">
        <w:rPr>
          <w:rFonts w:ascii="Arial" w:hAnsi="Arial" w:cs="Arial"/>
          <w:szCs w:val="28"/>
        </w:rPr>
        <w:t xml:space="preserve">. Between 1988 and 2010 the mortality rate from CVD within the UK decreased from approximately 800 to 286 per 100,000 (age-standardised), whilst the prevalence increased from 7.5% to 10.1% in the same period </w:t>
      </w:r>
      <w:sdt>
        <w:sdtPr>
          <w:rPr>
            <w:rFonts w:ascii="Arial" w:hAnsi="Arial" w:cs="Arial"/>
            <w:szCs w:val="28"/>
          </w:rPr>
          <w:id w:val="-1084599461"/>
          <w:citation/>
        </w:sdtPr>
        <w:sdtEndPr/>
        <w:sdtContent>
          <w:r w:rsidRPr="00F63283">
            <w:rPr>
              <w:rFonts w:ascii="Arial" w:hAnsi="Arial" w:cs="Arial"/>
              <w:szCs w:val="28"/>
            </w:rPr>
            <w:fldChar w:fldCharType="begin"/>
          </w:r>
          <w:r w:rsidR="00997638" w:rsidRPr="00F63283">
            <w:rPr>
              <w:rFonts w:ascii="Arial" w:hAnsi="Arial" w:cs="Arial"/>
              <w:szCs w:val="28"/>
            </w:rPr>
            <w:instrText xml:space="preserve">CITATION BHF171 \l 2057 </w:instrText>
          </w:r>
          <w:r w:rsidRPr="00F63283">
            <w:rPr>
              <w:rFonts w:ascii="Arial" w:hAnsi="Arial" w:cs="Arial"/>
              <w:szCs w:val="28"/>
            </w:rPr>
            <w:fldChar w:fldCharType="separate"/>
          </w:r>
          <w:r w:rsidR="00F871FC" w:rsidRPr="00F871FC">
            <w:rPr>
              <w:rFonts w:ascii="Arial" w:hAnsi="Arial" w:cs="Arial"/>
              <w:noProof/>
              <w:szCs w:val="28"/>
            </w:rPr>
            <w:t>[28]</w:t>
          </w:r>
          <w:r w:rsidRPr="00F63283">
            <w:rPr>
              <w:rFonts w:ascii="Arial" w:hAnsi="Arial" w:cs="Arial"/>
              <w:szCs w:val="28"/>
            </w:rPr>
            <w:fldChar w:fldCharType="end"/>
          </w:r>
        </w:sdtContent>
      </w:sdt>
      <w:r w:rsidRPr="00F63283">
        <w:rPr>
          <w:rFonts w:ascii="Arial" w:hAnsi="Arial" w:cs="Arial"/>
          <w:szCs w:val="28"/>
        </w:rPr>
        <w:t xml:space="preserve">. </w:t>
      </w:r>
    </w:p>
    <w:p w14:paraId="23DF30F9" w14:textId="202FA50B" w:rsidR="00077D54" w:rsidRPr="00F63283" w:rsidRDefault="00077D54" w:rsidP="00077D54">
      <w:pPr>
        <w:spacing w:line="360" w:lineRule="auto"/>
        <w:rPr>
          <w:rFonts w:ascii="Arial" w:hAnsi="Arial" w:cs="Arial"/>
          <w:szCs w:val="28"/>
        </w:rPr>
      </w:pPr>
      <w:r w:rsidRPr="00F63283">
        <w:rPr>
          <w:rFonts w:ascii="Arial" w:hAnsi="Arial" w:cs="Arial"/>
          <w:szCs w:val="28"/>
        </w:rPr>
        <w:t xml:space="preserve">This highlights the situation where CVD is no longer the cause of death for so many people in more developed countries, but rather the relative proportion of people who are living with the disease has now increased. This can be confirmed by looking at cardiovascular-related disease statistics from the UK in 2015 </w:t>
      </w:r>
      <w:r w:rsidRPr="00F63283">
        <w:rPr>
          <w:rFonts w:ascii="Arial" w:hAnsi="Arial" w:cs="Arial"/>
          <w:i/>
          <w:color w:val="0070C0"/>
          <w:szCs w:val="28"/>
        </w:rPr>
        <w:t>(figure 2.2)</w:t>
      </w:r>
      <w:r w:rsidRPr="00F63283">
        <w:rPr>
          <w:rFonts w:ascii="Arial" w:hAnsi="Arial" w:cs="Arial"/>
          <w:szCs w:val="28"/>
        </w:rPr>
        <w:t xml:space="preserve">; stroke and coronary heart disease are not only the major causes of mortality, but also highlight how the number of inpatient episodes within the National Health Service is approximately 6 </w:t>
      </w:r>
      <w:r w:rsidR="00FA6D3C">
        <w:rPr>
          <w:rFonts w:ascii="Arial" w:hAnsi="Arial" w:cs="Arial"/>
          <w:szCs w:val="28"/>
        </w:rPr>
        <w:t>to</w:t>
      </w:r>
      <w:r w:rsidRPr="00F63283">
        <w:rPr>
          <w:rFonts w:ascii="Arial" w:hAnsi="Arial" w:cs="Arial"/>
          <w:szCs w:val="28"/>
        </w:rPr>
        <w:t xml:space="preserve"> 7 times larger than the mortality, respectively.  Consequently, it is estimated that there are 7 million people currently living with CVD within the UK. Furthermore, it is evident that age is the biggest mortality risk factor, with about 2/3rds of cases occurring in individuals over 75 years </w:t>
      </w:r>
      <w:sdt>
        <w:sdtPr>
          <w:rPr>
            <w:rFonts w:ascii="Arial" w:hAnsi="Arial" w:cs="Arial"/>
            <w:szCs w:val="28"/>
          </w:rPr>
          <w:id w:val="266509468"/>
          <w:citation/>
        </w:sdtPr>
        <w:sdtEndPr/>
        <w:sdtContent>
          <w:r w:rsidRPr="00F63283">
            <w:rPr>
              <w:rFonts w:ascii="Arial" w:hAnsi="Arial" w:cs="Arial"/>
              <w:szCs w:val="28"/>
            </w:rPr>
            <w:fldChar w:fldCharType="begin"/>
          </w:r>
          <w:r w:rsidR="00997638" w:rsidRPr="00F63283">
            <w:rPr>
              <w:rFonts w:ascii="Arial" w:hAnsi="Arial" w:cs="Arial"/>
              <w:szCs w:val="28"/>
            </w:rPr>
            <w:instrText xml:space="preserve">CITATION BHF171 \l 2057 </w:instrText>
          </w:r>
          <w:r w:rsidRPr="00F63283">
            <w:rPr>
              <w:rFonts w:ascii="Arial" w:hAnsi="Arial" w:cs="Arial"/>
              <w:szCs w:val="28"/>
            </w:rPr>
            <w:fldChar w:fldCharType="separate"/>
          </w:r>
          <w:r w:rsidR="00F871FC" w:rsidRPr="00F871FC">
            <w:rPr>
              <w:rFonts w:ascii="Arial" w:hAnsi="Arial" w:cs="Arial"/>
              <w:noProof/>
              <w:szCs w:val="28"/>
            </w:rPr>
            <w:t>[28]</w:t>
          </w:r>
          <w:r w:rsidRPr="00F63283">
            <w:rPr>
              <w:rFonts w:ascii="Arial" w:hAnsi="Arial" w:cs="Arial"/>
              <w:szCs w:val="28"/>
            </w:rPr>
            <w:fldChar w:fldCharType="end"/>
          </w:r>
        </w:sdtContent>
      </w:sdt>
      <w:r w:rsidRPr="00F63283">
        <w:rPr>
          <w:rFonts w:ascii="Arial" w:hAnsi="Arial" w:cs="Arial"/>
          <w:szCs w:val="28"/>
        </w:rPr>
        <w:t>.</w:t>
      </w:r>
    </w:p>
    <w:p w14:paraId="182AFE1D" w14:textId="6BDDC779" w:rsidR="0021513B" w:rsidRPr="00F63283" w:rsidRDefault="00077D54" w:rsidP="00077D54">
      <w:pPr>
        <w:spacing w:line="360" w:lineRule="auto"/>
        <w:rPr>
          <w:rFonts w:ascii="Arial" w:hAnsi="Arial" w:cs="Arial"/>
          <w:b/>
          <w:sz w:val="24"/>
          <w:szCs w:val="28"/>
        </w:rPr>
      </w:pPr>
      <w:r w:rsidRPr="00F63283">
        <w:rPr>
          <w:rFonts w:ascii="Arial" w:hAnsi="Arial" w:cs="Arial"/>
          <w:szCs w:val="28"/>
        </w:rPr>
        <w:t>Owing to a large percentage of people surviving acute coronary events, the cost of CVD to the National Health Service is continually in</w:t>
      </w:r>
      <w:r w:rsidR="002472B0">
        <w:rPr>
          <w:rFonts w:ascii="Arial" w:hAnsi="Arial" w:cs="Arial"/>
          <w:szCs w:val="28"/>
        </w:rPr>
        <w:t>creasing</w:t>
      </w:r>
      <w:r w:rsidRPr="00F63283">
        <w:rPr>
          <w:rFonts w:ascii="Arial" w:hAnsi="Arial" w:cs="Arial"/>
          <w:szCs w:val="28"/>
        </w:rPr>
        <w:t>, with a current estimated cost of £9 billion a ye</w:t>
      </w:r>
      <w:r w:rsidR="002472B0">
        <w:rPr>
          <w:rFonts w:ascii="Arial" w:hAnsi="Arial" w:cs="Arial"/>
          <w:szCs w:val="28"/>
        </w:rPr>
        <w:t>ar, in addition to an economic</w:t>
      </w:r>
      <w:r w:rsidRPr="00F63283">
        <w:rPr>
          <w:rFonts w:ascii="Arial" w:hAnsi="Arial" w:cs="Arial"/>
          <w:szCs w:val="28"/>
        </w:rPr>
        <w:t xml:space="preserve"> cost of £19 billion owing to premature death and disability </w:t>
      </w:r>
      <w:sdt>
        <w:sdtPr>
          <w:rPr>
            <w:rFonts w:ascii="Arial" w:hAnsi="Arial" w:cs="Arial"/>
            <w:szCs w:val="28"/>
          </w:rPr>
          <w:id w:val="2009320442"/>
          <w:citation/>
        </w:sdtPr>
        <w:sdtEndPr/>
        <w:sdtContent>
          <w:r w:rsidRPr="00F63283">
            <w:rPr>
              <w:rFonts w:ascii="Arial" w:hAnsi="Arial" w:cs="Arial"/>
              <w:szCs w:val="28"/>
            </w:rPr>
            <w:fldChar w:fldCharType="begin"/>
          </w:r>
          <w:r w:rsidR="00997638" w:rsidRPr="00F63283">
            <w:rPr>
              <w:rFonts w:ascii="Arial" w:hAnsi="Arial" w:cs="Arial"/>
              <w:szCs w:val="28"/>
            </w:rPr>
            <w:instrText xml:space="preserve">CITATION BHF17 \l 2057 </w:instrText>
          </w:r>
          <w:r w:rsidRPr="00F63283">
            <w:rPr>
              <w:rFonts w:ascii="Arial" w:hAnsi="Arial" w:cs="Arial"/>
              <w:szCs w:val="28"/>
            </w:rPr>
            <w:fldChar w:fldCharType="separate"/>
          </w:r>
          <w:r w:rsidR="00F871FC" w:rsidRPr="00F871FC">
            <w:rPr>
              <w:rFonts w:ascii="Arial" w:hAnsi="Arial" w:cs="Arial"/>
              <w:noProof/>
              <w:szCs w:val="28"/>
            </w:rPr>
            <w:t>[2]</w:t>
          </w:r>
          <w:r w:rsidRPr="00F63283">
            <w:rPr>
              <w:rFonts w:ascii="Arial" w:hAnsi="Arial" w:cs="Arial"/>
              <w:szCs w:val="28"/>
            </w:rPr>
            <w:fldChar w:fldCharType="end"/>
          </w:r>
        </w:sdtContent>
      </w:sdt>
      <w:r w:rsidRPr="00F63283">
        <w:rPr>
          <w:rFonts w:ascii="Arial" w:hAnsi="Arial" w:cs="Arial"/>
          <w:szCs w:val="28"/>
        </w:rPr>
        <w:t>. The only way to reduce this increasing burden is by improving prevention strategies rather than the treatments available. To date, the focus has been on enhancing life expectancy through the development of new and improved treatments. However, this has resulted in increasing numbers of people living with the side-effects of such events, including having to control dietary intake, and mental illness</w:t>
      </w:r>
      <w:r w:rsidR="00F63283" w:rsidRPr="00F63283">
        <w:t xml:space="preserve"> </w:t>
      </w:r>
      <w:r w:rsidR="00F63283" w:rsidRPr="00F63283">
        <w:rPr>
          <w:rFonts w:ascii="Arial" w:hAnsi="Arial" w:cs="Arial"/>
          <w:szCs w:val="28"/>
        </w:rPr>
        <w:t>e.g. depression arising as consequence of an inability to work or perform physically demanding activities.</w:t>
      </w:r>
    </w:p>
    <w:p w14:paraId="44636B43" w14:textId="650E2FE0" w:rsidR="0021513B" w:rsidRPr="00E75672" w:rsidRDefault="00EF15EA" w:rsidP="0021513B">
      <w:pPr>
        <w:spacing w:line="480" w:lineRule="auto"/>
        <w:rPr>
          <w:rFonts w:ascii="Arial" w:hAnsi="Arial" w:cs="Arial"/>
          <w:b/>
          <w:sz w:val="28"/>
          <w:szCs w:val="28"/>
        </w:rPr>
        <w:sectPr w:rsidR="0021513B" w:rsidRPr="00E75672" w:rsidSect="00354C48">
          <w:pgSz w:w="11906" w:h="16838"/>
          <w:pgMar w:top="1440" w:right="1440" w:bottom="1440" w:left="1440" w:header="709" w:footer="709" w:gutter="1440"/>
          <w:cols w:space="708"/>
          <w:docGrid w:linePitch="360"/>
        </w:sectPr>
      </w:pPr>
      <w:r>
        <w:rPr>
          <w:noProof/>
          <w:lang w:eastAsia="en-GB"/>
        </w:rPr>
        <w:lastRenderedPageBreak/>
        <mc:AlternateContent>
          <mc:Choice Requires="wpg">
            <w:drawing>
              <wp:anchor distT="0" distB="0" distL="114300" distR="114300" simplePos="0" relativeHeight="251658240" behindDoc="0" locked="0" layoutInCell="1" allowOverlap="1" wp14:anchorId="7D9D4B10" wp14:editId="502B6EEA">
                <wp:simplePos x="0" y="0"/>
                <wp:positionH relativeFrom="margin">
                  <wp:align>left</wp:align>
                </wp:positionH>
                <wp:positionV relativeFrom="paragraph">
                  <wp:posOffset>189</wp:posOffset>
                </wp:positionV>
                <wp:extent cx="4679950" cy="7287260"/>
                <wp:effectExtent l="0" t="0" r="6350" b="0"/>
                <wp:wrapSquare wrapText="bothSides"/>
                <wp:docPr id="54" name="Group 54"/>
                <wp:cNvGraphicFramePr/>
                <a:graphic xmlns:a="http://schemas.openxmlformats.org/drawingml/2006/main">
                  <a:graphicData uri="http://schemas.microsoft.com/office/word/2010/wordprocessingGroup">
                    <wpg:wgp>
                      <wpg:cNvGrpSpPr/>
                      <wpg:grpSpPr>
                        <a:xfrm>
                          <a:off x="0" y="0"/>
                          <a:ext cx="4679950" cy="7287260"/>
                          <a:chOff x="0" y="317500"/>
                          <a:chExt cx="5730240" cy="7613015"/>
                        </a:xfrm>
                      </wpg:grpSpPr>
                      <wpg:graphicFrame>
                        <wpg:cNvPr id="3" name="Chart 3">
                          <a:extLst>
                            <a:ext uri="{FF2B5EF4-FFF2-40B4-BE49-F238E27FC236}">
                              <a16:creationId xmlns:a16="http://schemas.microsoft.com/office/drawing/2014/main" id="{70C8BFE8-8188-4441-8A55-3C71AA952783}"/>
                            </a:ext>
                          </a:extLst>
                        </wpg:cNvPr>
                        <wpg:cNvFrPr/>
                        <wpg:xfrm>
                          <a:off x="0" y="317500"/>
                          <a:ext cx="5730240" cy="3599815"/>
                        </wpg:xfrm>
                        <a:graphic>
                          <a:graphicData uri="http://schemas.openxmlformats.org/drawingml/2006/chart">
                            <c:chart xmlns:c="http://schemas.openxmlformats.org/drawingml/2006/chart" xmlns:r="http://schemas.openxmlformats.org/officeDocument/2006/relationships" r:id="rId12"/>
                          </a:graphicData>
                        </a:graphic>
                      </wpg:graphicFrame>
                      <wpg:graphicFrame>
                        <wpg:cNvPr id="5" name="Chart 5">
                          <a:extLst>
                            <a:ext uri="{FF2B5EF4-FFF2-40B4-BE49-F238E27FC236}">
                              <a16:creationId xmlns:a16="http://schemas.microsoft.com/office/drawing/2014/main" id="{DF026C50-589B-441D-989D-762F22E2E8EF}"/>
                            </a:ext>
                          </a:extLst>
                        </wpg:cNvPr>
                        <wpg:cNvFrPr/>
                        <wpg:xfrm>
                          <a:off x="0" y="4330700"/>
                          <a:ext cx="5730240" cy="3599815"/>
                        </wpg:xfrm>
                        <a:graphic>
                          <a:graphicData uri="http://schemas.openxmlformats.org/drawingml/2006/chart">
                            <c:chart xmlns:c="http://schemas.openxmlformats.org/drawingml/2006/chart" xmlns:r="http://schemas.openxmlformats.org/officeDocument/2006/relationships" r:id="rId13"/>
                          </a:graphicData>
                        </a:graphic>
                      </wpg:graphicFrame>
                    </wpg:wgp>
                  </a:graphicData>
                </a:graphic>
                <wp14:sizeRelH relativeFrom="margin">
                  <wp14:pctWidth>0</wp14:pctWidth>
                </wp14:sizeRelH>
                <wp14:sizeRelV relativeFrom="margin">
                  <wp14:pctHeight>0</wp14:pctHeight>
                </wp14:sizeRelV>
              </wp:anchor>
            </w:drawing>
          </mc:Choice>
          <mc:Fallback>
            <w:pict>
              <v:group w14:anchorId="618A5D80" id="Group 54" o:spid="_x0000_s1026" style="position:absolute;margin-left:0;margin-top:0;width:368.5pt;height:573.8pt;z-index:251658240;mso-position-horizontal:left;mso-position-horizontal-relative:margin;mso-width-relative:margin;mso-height-relative:margin" coordorigin=",3175" coordsize="57302,76130" o:gfxdata="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Chart 3" o:spid="_x0000_s1027" type="#_x0000_t75" style="position:absolute;top:3175;width:57324;height:3598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">
                  <v:imagedata r:id="rId14" o:title=""/>
                  <o:lock v:ext="edit" aspectratio="f"/>
                </v:shape>
                <v:shape id="Chart 5" o:spid="_x0000_s1028" type="#_x0000_t75" style="position:absolute;left:1642;top:44506;width:54637;height:3126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">
                  <v:imagedata r:id="rId15" o:title=""/>
                  <o:lock v:ext="edit" aspectratio="f"/>
                </v:shape>
                <w10:wrap type="square" anchorx="margin"/>
              </v:group>
            </w:pict>
          </mc:Fallback>
        </mc:AlternateContent>
      </w:r>
      <w:r w:rsidR="0021513B">
        <w:rPr>
          <w:noProof/>
          <w:lang w:eastAsia="en-GB"/>
        </w:rPr>
        <mc:AlternateContent>
          <mc:Choice Requires="wps">
            <w:drawing>
              <wp:anchor distT="0" distB="0" distL="114300" distR="114300" simplePos="0" relativeHeight="251653120" behindDoc="0" locked="0" layoutInCell="1" allowOverlap="1" wp14:anchorId="48F44A26" wp14:editId="2D4ADADB">
                <wp:simplePos x="0" y="0"/>
                <wp:positionH relativeFrom="margin">
                  <wp:align>left</wp:align>
                </wp:positionH>
                <wp:positionV relativeFrom="paragraph">
                  <wp:posOffset>7763510</wp:posOffset>
                </wp:positionV>
                <wp:extent cx="4730750" cy="538480"/>
                <wp:effectExtent l="0" t="0" r="0" b="0"/>
                <wp:wrapSquare wrapText="bothSides"/>
                <wp:docPr id="6" name="Text Box 6"/>
                <wp:cNvGraphicFramePr/>
                <a:graphic xmlns:a="http://schemas.openxmlformats.org/drawingml/2006/main">
                  <a:graphicData uri="http://schemas.microsoft.com/office/word/2010/wordprocessingShape">
                    <wps:wsp>
                      <wps:cNvSpPr txBox="1"/>
                      <wps:spPr>
                        <a:xfrm>
                          <a:off x="0" y="0"/>
                          <a:ext cx="4730750" cy="538480"/>
                        </a:xfrm>
                        <a:prstGeom prst="rect">
                          <a:avLst/>
                        </a:prstGeom>
                        <a:solidFill>
                          <a:prstClr val="white"/>
                        </a:solidFill>
                        <a:ln>
                          <a:noFill/>
                        </a:ln>
                      </wps:spPr>
                      <wps:txbx>
                        <w:txbxContent>
                          <w:p w14:paraId="5F511F41" w14:textId="260DF00B" w:rsidR="00F871FC" w:rsidRPr="00B31633" w:rsidRDefault="00F871FC" w:rsidP="00F534B8">
                            <w:pPr>
                              <w:pStyle w:val="Caption"/>
                              <w:jc w:val="both"/>
                              <w:rPr>
                                <w:rFonts w:ascii="Arial" w:hAnsi="Arial" w:cs="Arial"/>
                                <w:noProof/>
                                <w:color w:val="auto"/>
                                <w:sz w:val="22"/>
                                <w:szCs w:val="24"/>
                              </w:rPr>
                            </w:pPr>
                            <w:r w:rsidRPr="00B31633">
                              <w:rPr>
                                <w:rFonts w:ascii="Arial" w:hAnsi="Arial" w:cs="Arial"/>
                                <w:color w:val="auto"/>
                                <w:sz w:val="22"/>
                                <w:szCs w:val="24"/>
                              </w:rPr>
                              <w:t>Figure 2.2 – (</w:t>
                            </w:r>
                            <w:r>
                              <w:rPr>
                                <w:rFonts w:ascii="Arial" w:hAnsi="Arial" w:cs="Arial"/>
                                <w:color w:val="auto"/>
                                <w:sz w:val="22"/>
                                <w:szCs w:val="24"/>
                              </w:rPr>
                              <w:t>top</w:t>
                            </w:r>
                            <w:r w:rsidRPr="00B31633">
                              <w:rPr>
                                <w:rFonts w:ascii="Arial" w:hAnsi="Arial" w:cs="Arial"/>
                                <w:color w:val="auto"/>
                                <w:sz w:val="22"/>
                                <w:szCs w:val="24"/>
                              </w:rPr>
                              <w:t xml:space="preserve">) 2015 mortality statistics from </w:t>
                            </w:r>
                            <w:r>
                              <w:rPr>
                                <w:rFonts w:ascii="Arial" w:hAnsi="Arial" w:cs="Arial"/>
                                <w:color w:val="auto"/>
                                <w:sz w:val="22"/>
                                <w:szCs w:val="24"/>
                              </w:rPr>
                              <w:t>CVD in the UK</w:t>
                            </w:r>
                            <w:r w:rsidRPr="00B31633">
                              <w:rPr>
                                <w:rFonts w:ascii="Arial" w:hAnsi="Arial" w:cs="Arial"/>
                                <w:color w:val="auto"/>
                                <w:sz w:val="22"/>
                                <w:szCs w:val="24"/>
                              </w:rPr>
                              <w:t>. (b</w:t>
                            </w:r>
                            <w:r>
                              <w:rPr>
                                <w:rFonts w:ascii="Arial" w:hAnsi="Arial" w:cs="Arial"/>
                                <w:color w:val="auto"/>
                                <w:sz w:val="22"/>
                                <w:szCs w:val="24"/>
                              </w:rPr>
                              <w:t>ottom</w:t>
                            </w:r>
                            <w:r w:rsidRPr="00B31633">
                              <w:rPr>
                                <w:rFonts w:ascii="Arial" w:hAnsi="Arial" w:cs="Arial"/>
                                <w:color w:val="auto"/>
                                <w:sz w:val="22"/>
                                <w:szCs w:val="24"/>
                              </w:rPr>
                              <w:t xml:space="preserve">) Morbidity of </w:t>
                            </w:r>
                            <w:r>
                              <w:rPr>
                                <w:rFonts w:ascii="Arial" w:hAnsi="Arial" w:cs="Arial"/>
                                <w:color w:val="auto"/>
                                <w:sz w:val="22"/>
                                <w:szCs w:val="24"/>
                              </w:rPr>
                              <w:t>CVD</w:t>
                            </w:r>
                            <w:r w:rsidRPr="00B31633">
                              <w:rPr>
                                <w:rFonts w:ascii="Arial" w:hAnsi="Arial" w:cs="Arial"/>
                                <w:color w:val="auto"/>
                                <w:sz w:val="22"/>
                                <w:szCs w:val="24"/>
                              </w:rPr>
                              <w:t xml:space="preserve"> via inpatient episodes within the NHS (latest) </w:t>
                            </w:r>
                            <w:sdt>
                              <w:sdtPr>
                                <w:rPr>
                                  <w:rFonts w:ascii="Arial" w:hAnsi="Arial" w:cs="Arial"/>
                                  <w:color w:val="auto"/>
                                  <w:sz w:val="22"/>
                                  <w:szCs w:val="24"/>
                                </w:rPr>
                                <w:id w:val="-606426435"/>
                                <w:citation/>
                              </w:sdtPr>
                              <w:sdtEndPr/>
                              <w:sdtContent>
                                <w:r>
                                  <w:rPr>
                                    <w:rFonts w:ascii="Arial" w:hAnsi="Arial" w:cs="Arial"/>
                                    <w:color w:val="auto"/>
                                    <w:sz w:val="22"/>
                                    <w:szCs w:val="24"/>
                                  </w:rPr>
                                  <w:fldChar w:fldCharType="begin"/>
                                </w:r>
                                <w:r>
                                  <w:rPr>
                                    <w:rFonts w:ascii="Arial" w:hAnsi="Arial" w:cs="Arial"/>
                                    <w:color w:val="auto"/>
                                    <w:sz w:val="22"/>
                                    <w:szCs w:val="24"/>
                                  </w:rPr>
                                  <w:instrText xml:space="preserve"> CITATION BHF171 \l 2057 </w:instrText>
                                </w:r>
                                <w:r>
                                  <w:rPr>
                                    <w:rFonts w:ascii="Arial" w:hAnsi="Arial" w:cs="Arial"/>
                                    <w:color w:val="auto"/>
                                    <w:sz w:val="22"/>
                                    <w:szCs w:val="24"/>
                                  </w:rPr>
                                  <w:fldChar w:fldCharType="separate"/>
                                </w:r>
                                <w:r w:rsidRPr="00F871FC">
                                  <w:rPr>
                                    <w:rFonts w:ascii="Arial" w:hAnsi="Arial" w:cs="Arial"/>
                                    <w:noProof/>
                                    <w:color w:val="auto"/>
                                    <w:sz w:val="22"/>
                                    <w:szCs w:val="24"/>
                                  </w:rPr>
                                  <w:t>[28]</w:t>
                                </w:r>
                                <w:r>
                                  <w:rPr>
                                    <w:rFonts w:ascii="Arial" w:hAnsi="Arial" w:cs="Arial"/>
                                    <w:color w:val="auto"/>
                                    <w:sz w:val="22"/>
                                    <w:szCs w:val="24"/>
                                  </w:rPr>
                                  <w:fldChar w:fldCharType="end"/>
                                </w:r>
                              </w:sdtContent>
                            </w:sdt>
                            <w:r w:rsidRPr="00B31633">
                              <w:rPr>
                                <w:rFonts w:ascii="Arial" w:hAnsi="Arial" w:cs="Arial"/>
                                <w:color w:val="auto"/>
                                <w:sz w:val="22"/>
                                <w:szCs w:val="24"/>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F44A26" id="Text Box 6" o:spid="_x0000_s1028" type="#_x0000_t202" style="position:absolute;margin-left:0;margin-top:611.3pt;width:372.5pt;height:42.4pt;z-index:25165312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" stroked="f">
                <v:textbox inset="0,0,0,0">
                  <w:txbxContent>
                    <w:p w14:paraId="5F511F41" w14:textId="260DF00B" w:rsidR="00F871FC" w:rsidRPr="00B31633" w:rsidRDefault="00F871FC" w:rsidP="00F534B8">
                      <w:pPr>
                        <w:pStyle w:val="Caption"/>
                        <w:jc w:val="both"/>
                        <w:rPr>
                          <w:rFonts w:ascii="Arial" w:hAnsi="Arial" w:cs="Arial"/>
                          <w:noProof/>
                          <w:color w:val="auto"/>
                          <w:sz w:val="22"/>
                          <w:szCs w:val="24"/>
                        </w:rPr>
                      </w:pPr>
                      <w:r w:rsidRPr="00B31633">
                        <w:rPr>
                          <w:rFonts w:ascii="Arial" w:hAnsi="Arial" w:cs="Arial"/>
                          <w:color w:val="auto"/>
                          <w:sz w:val="22"/>
                          <w:szCs w:val="24"/>
                        </w:rPr>
                        <w:t>Figure 2.2 – (</w:t>
                      </w:r>
                      <w:r>
                        <w:rPr>
                          <w:rFonts w:ascii="Arial" w:hAnsi="Arial" w:cs="Arial"/>
                          <w:color w:val="auto"/>
                          <w:sz w:val="22"/>
                          <w:szCs w:val="24"/>
                        </w:rPr>
                        <w:t>top</w:t>
                      </w:r>
                      <w:r w:rsidRPr="00B31633">
                        <w:rPr>
                          <w:rFonts w:ascii="Arial" w:hAnsi="Arial" w:cs="Arial"/>
                          <w:color w:val="auto"/>
                          <w:sz w:val="22"/>
                          <w:szCs w:val="24"/>
                        </w:rPr>
                        <w:t xml:space="preserve">) 2015 mortality statistics from </w:t>
                      </w:r>
                      <w:r>
                        <w:rPr>
                          <w:rFonts w:ascii="Arial" w:hAnsi="Arial" w:cs="Arial"/>
                          <w:color w:val="auto"/>
                          <w:sz w:val="22"/>
                          <w:szCs w:val="24"/>
                        </w:rPr>
                        <w:t>CVD in the UK</w:t>
                      </w:r>
                      <w:r w:rsidRPr="00B31633">
                        <w:rPr>
                          <w:rFonts w:ascii="Arial" w:hAnsi="Arial" w:cs="Arial"/>
                          <w:color w:val="auto"/>
                          <w:sz w:val="22"/>
                          <w:szCs w:val="24"/>
                        </w:rPr>
                        <w:t>. (b</w:t>
                      </w:r>
                      <w:r>
                        <w:rPr>
                          <w:rFonts w:ascii="Arial" w:hAnsi="Arial" w:cs="Arial"/>
                          <w:color w:val="auto"/>
                          <w:sz w:val="22"/>
                          <w:szCs w:val="24"/>
                        </w:rPr>
                        <w:t>ottom</w:t>
                      </w:r>
                      <w:r w:rsidRPr="00B31633">
                        <w:rPr>
                          <w:rFonts w:ascii="Arial" w:hAnsi="Arial" w:cs="Arial"/>
                          <w:color w:val="auto"/>
                          <w:sz w:val="22"/>
                          <w:szCs w:val="24"/>
                        </w:rPr>
                        <w:t xml:space="preserve">) Morbidity of </w:t>
                      </w:r>
                      <w:r>
                        <w:rPr>
                          <w:rFonts w:ascii="Arial" w:hAnsi="Arial" w:cs="Arial"/>
                          <w:color w:val="auto"/>
                          <w:sz w:val="22"/>
                          <w:szCs w:val="24"/>
                        </w:rPr>
                        <w:t>CVD</w:t>
                      </w:r>
                      <w:r w:rsidRPr="00B31633">
                        <w:rPr>
                          <w:rFonts w:ascii="Arial" w:hAnsi="Arial" w:cs="Arial"/>
                          <w:color w:val="auto"/>
                          <w:sz w:val="22"/>
                          <w:szCs w:val="24"/>
                        </w:rPr>
                        <w:t xml:space="preserve"> via inpatient episodes within the NHS (latest) </w:t>
                      </w:r>
                      <w:sdt>
                        <w:sdtPr>
                          <w:rPr>
                            <w:rFonts w:ascii="Arial" w:hAnsi="Arial" w:cs="Arial"/>
                            <w:color w:val="auto"/>
                            <w:sz w:val="22"/>
                            <w:szCs w:val="24"/>
                          </w:rPr>
                          <w:id w:val="-606426435"/>
                          <w:citation/>
                        </w:sdtPr>
                        <w:sdtContent>
                          <w:r>
                            <w:rPr>
                              <w:rFonts w:ascii="Arial" w:hAnsi="Arial" w:cs="Arial"/>
                              <w:color w:val="auto"/>
                              <w:sz w:val="22"/>
                              <w:szCs w:val="24"/>
                            </w:rPr>
                            <w:fldChar w:fldCharType="begin"/>
                          </w:r>
                          <w:r>
                            <w:rPr>
                              <w:rFonts w:ascii="Arial" w:hAnsi="Arial" w:cs="Arial"/>
                              <w:color w:val="auto"/>
                              <w:sz w:val="22"/>
                              <w:szCs w:val="24"/>
                            </w:rPr>
                            <w:instrText xml:space="preserve"> CITATION BHF171 \l 2057 </w:instrText>
                          </w:r>
                          <w:r>
                            <w:rPr>
                              <w:rFonts w:ascii="Arial" w:hAnsi="Arial" w:cs="Arial"/>
                              <w:color w:val="auto"/>
                              <w:sz w:val="22"/>
                              <w:szCs w:val="24"/>
                            </w:rPr>
                            <w:fldChar w:fldCharType="separate"/>
                          </w:r>
                          <w:r w:rsidRPr="00F871FC">
                            <w:rPr>
                              <w:rFonts w:ascii="Arial" w:hAnsi="Arial" w:cs="Arial"/>
                              <w:noProof/>
                              <w:color w:val="auto"/>
                              <w:sz w:val="22"/>
                              <w:szCs w:val="24"/>
                            </w:rPr>
                            <w:t>[28]</w:t>
                          </w:r>
                          <w:r>
                            <w:rPr>
                              <w:rFonts w:ascii="Arial" w:hAnsi="Arial" w:cs="Arial"/>
                              <w:color w:val="auto"/>
                              <w:sz w:val="22"/>
                              <w:szCs w:val="24"/>
                            </w:rPr>
                            <w:fldChar w:fldCharType="end"/>
                          </w:r>
                        </w:sdtContent>
                      </w:sdt>
                      <w:r w:rsidRPr="00B31633">
                        <w:rPr>
                          <w:rFonts w:ascii="Arial" w:hAnsi="Arial" w:cs="Arial"/>
                          <w:color w:val="auto"/>
                          <w:sz w:val="22"/>
                          <w:szCs w:val="24"/>
                        </w:rPr>
                        <w:t>.</w:t>
                      </w:r>
                    </w:p>
                  </w:txbxContent>
                </v:textbox>
                <w10:wrap type="square" anchorx="margin"/>
              </v:shape>
            </w:pict>
          </mc:Fallback>
        </mc:AlternateContent>
      </w:r>
      <w:r w:rsidR="0021513B" w:rsidRPr="000C6798">
        <w:rPr>
          <w:rFonts w:ascii="Arial" w:hAnsi="Arial" w:cs="Arial"/>
          <w:b/>
          <w:noProof/>
          <w:sz w:val="28"/>
          <w:szCs w:val="28"/>
          <w:lang w:eastAsia="en-GB"/>
        </w:rPr>
        <mc:AlternateContent>
          <mc:Choice Requires="wps">
            <w:drawing>
              <wp:anchor distT="45720" distB="45720" distL="114300" distR="114300" simplePos="0" relativeHeight="251691008" behindDoc="0" locked="0" layoutInCell="1" allowOverlap="1" wp14:anchorId="0A22228C" wp14:editId="2BBAC0DA">
                <wp:simplePos x="0" y="0"/>
                <wp:positionH relativeFrom="column">
                  <wp:posOffset>1343025</wp:posOffset>
                </wp:positionH>
                <wp:positionV relativeFrom="paragraph">
                  <wp:posOffset>7359015</wp:posOffset>
                </wp:positionV>
                <wp:extent cx="2647950" cy="1404620"/>
                <wp:effectExtent l="0" t="0" r="0" b="0"/>
                <wp:wrapSquare wrapText="bothSides"/>
                <wp:docPr id="2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7950" cy="1404620"/>
                        </a:xfrm>
                        <a:prstGeom prst="rect">
                          <a:avLst/>
                        </a:prstGeom>
                        <a:noFill/>
                        <a:ln w="9525">
                          <a:noFill/>
                          <a:miter lim="800000"/>
                          <a:headEnd/>
                          <a:tailEnd/>
                        </a:ln>
                      </wps:spPr>
                      <wps:txbx>
                        <w:txbxContent>
                          <w:p w14:paraId="285FC52B" w14:textId="149ABD57" w:rsidR="00F871FC" w:rsidRPr="000C6798" w:rsidRDefault="00F871FC" w:rsidP="00692936">
                            <w:pPr>
                              <w:jc w:val="center"/>
                              <w:rPr>
                                <w:rFonts w:ascii="Arial" w:hAnsi="Arial" w:cs="Arial"/>
                                <w:sz w:val="24"/>
                              </w:rPr>
                            </w:pPr>
                            <w:r>
                              <w:rPr>
                                <w:rFonts w:ascii="Arial" w:hAnsi="Arial" w:cs="Arial"/>
                                <w:b/>
                                <w:sz w:val="24"/>
                              </w:rPr>
                              <w:t>CVD</w:t>
                            </w:r>
                            <w:r w:rsidRPr="000C6798">
                              <w:rPr>
                                <w:rFonts w:ascii="Arial" w:hAnsi="Arial" w:cs="Arial"/>
                                <w:sz w:val="24"/>
                              </w:rPr>
                              <w:t xml:space="preserve"> </w:t>
                            </w:r>
                            <w:r w:rsidRPr="000C6798">
                              <w:rPr>
                                <w:rFonts w:ascii="Arial" w:hAnsi="Arial" w:cs="Arial"/>
                                <w:b/>
                                <w:sz w:val="24"/>
                              </w:rPr>
                              <w:t>Category</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A22228C" id="Text Box 2" o:spid="_x0000_s1029" type="#_x0000_t202" style="position:absolute;margin-left:105.75pt;margin-top:579.45pt;width:208.5pt;height:110.6pt;z-index:25169100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" filled="f" stroked="f">
                <v:textbox style="mso-fit-shape-to-text:t">
                  <w:txbxContent>
                    <w:p w14:paraId="285FC52B" w14:textId="149ABD57" w:rsidR="00F871FC" w:rsidRPr="000C6798" w:rsidRDefault="00F871FC" w:rsidP="00692936">
                      <w:pPr>
                        <w:jc w:val="center"/>
                        <w:rPr>
                          <w:rFonts w:ascii="Arial" w:hAnsi="Arial" w:cs="Arial"/>
                          <w:sz w:val="24"/>
                        </w:rPr>
                      </w:pPr>
                      <w:r>
                        <w:rPr>
                          <w:rFonts w:ascii="Arial" w:hAnsi="Arial" w:cs="Arial"/>
                          <w:b/>
                          <w:sz w:val="24"/>
                        </w:rPr>
                        <w:t>CVD</w:t>
                      </w:r>
                      <w:r w:rsidRPr="000C6798">
                        <w:rPr>
                          <w:rFonts w:ascii="Arial" w:hAnsi="Arial" w:cs="Arial"/>
                          <w:sz w:val="24"/>
                        </w:rPr>
                        <w:t xml:space="preserve"> </w:t>
                      </w:r>
                      <w:r w:rsidRPr="000C6798">
                        <w:rPr>
                          <w:rFonts w:ascii="Arial" w:hAnsi="Arial" w:cs="Arial"/>
                          <w:b/>
                          <w:sz w:val="24"/>
                        </w:rPr>
                        <w:t>Category</w:t>
                      </w:r>
                    </w:p>
                  </w:txbxContent>
                </v:textbox>
                <w10:wrap type="square"/>
              </v:shape>
            </w:pict>
          </mc:Fallback>
        </mc:AlternateContent>
      </w:r>
    </w:p>
    <w:p w14:paraId="12086E98" w14:textId="144579AC" w:rsidR="0021513B" w:rsidRDefault="0021513B" w:rsidP="002938C8">
      <w:pPr>
        <w:pStyle w:val="ListParagraph"/>
        <w:numPr>
          <w:ilvl w:val="1"/>
          <w:numId w:val="3"/>
        </w:numPr>
        <w:spacing w:before="240" w:line="480" w:lineRule="auto"/>
        <w:rPr>
          <w:rFonts w:ascii="Arial" w:hAnsi="Arial" w:cs="Arial"/>
          <w:b/>
          <w:sz w:val="28"/>
          <w:szCs w:val="28"/>
        </w:rPr>
      </w:pPr>
      <w:r w:rsidRPr="00615A62">
        <w:rPr>
          <w:rFonts w:ascii="Arial" w:hAnsi="Arial" w:cs="Arial"/>
          <w:b/>
          <w:sz w:val="28"/>
          <w:szCs w:val="28"/>
        </w:rPr>
        <w:lastRenderedPageBreak/>
        <w:t xml:space="preserve">FACTORS AFFECTING </w:t>
      </w:r>
      <w:r w:rsidR="00973BF4">
        <w:rPr>
          <w:rFonts w:ascii="Arial" w:hAnsi="Arial" w:cs="Arial"/>
          <w:b/>
          <w:sz w:val="28"/>
          <w:szCs w:val="28"/>
        </w:rPr>
        <w:t xml:space="preserve">CVD </w:t>
      </w:r>
      <w:r w:rsidRPr="00615A62">
        <w:rPr>
          <w:rFonts w:ascii="Arial" w:hAnsi="Arial" w:cs="Arial"/>
          <w:b/>
          <w:sz w:val="28"/>
          <w:szCs w:val="28"/>
        </w:rPr>
        <w:t>DEVELOPMENT</w:t>
      </w:r>
    </w:p>
    <w:p w14:paraId="688777E3" w14:textId="16DF4D10" w:rsidR="0021513B" w:rsidRDefault="0021513B" w:rsidP="0021513B">
      <w:pPr>
        <w:spacing w:before="240" w:line="360" w:lineRule="auto"/>
        <w:rPr>
          <w:rFonts w:ascii="Arial" w:hAnsi="Arial" w:cs="Arial"/>
          <w:sz w:val="24"/>
          <w:szCs w:val="28"/>
        </w:rPr>
      </w:pPr>
      <w:r w:rsidRPr="00F63283">
        <w:rPr>
          <w:rFonts w:ascii="Arial" w:hAnsi="Arial" w:cs="Arial"/>
          <w:szCs w:val="28"/>
        </w:rPr>
        <w:t xml:space="preserve">Lifestyle, genetics, anatomy and physiology all affect the rate at which </w:t>
      </w:r>
      <w:r w:rsidR="00692936" w:rsidRPr="00F63283">
        <w:rPr>
          <w:rFonts w:ascii="Arial" w:hAnsi="Arial" w:cs="Arial"/>
          <w:szCs w:val="28"/>
        </w:rPr>
        <w:t>CVD</w:t>
      </w:r>
      <w:r w:rsidRPr="00F63283">
        <w:rPr>
          <w:rFonts w:ascii="Arial" w:hAnsi="Arial" w:cs="Arial"/>
          <w:szCs w:val="28"/>
        </w:rPr>
        <w:t xml:space="preserve"> is likely to develop. The full extent to what each of these factors contributes to the progression of disease is not yet completely understood; although many lifestyle factors are known to enhance the progression of disease such as diet, smoking status and alcohol consumption </w:t>
      </w:r>
      <w:sdt>
        <w:sdtPr>
          <w:rPr>
            <w:rFonts w:ascii="Arial" w:hAnsi="Arial" w:cs="Arial"/>
            <w:szCs w:val="28"/>
          </w:rPr>
          <w:id w:val="1733965574"/>
          <w:citation/>
        </w:sdtPr>
        <w:sdtEndPr/>
        <w:sdtContent>
          <w:r w:rsidRPr="00F63283">
            <w:rPr>
              <w:rFonts w:ascii="Arial" w:hAnsi="Arial" w:cs="Arial"/>
              <w:szCs w:val="28"/>
            </w:rPr>
            <w:fldChar w:fldCharType="begin"/>
          </w:r>
          <w:r w:rsidRPr="00F63283">
            <w:rPr>
              <w:rFonts w:ascii="Arial" w:hAnsi="Arial" w:cs="Arial"/>
              <w:szCs w:val="28"/>
            </w:rPr>
            <w:instrText xml:space="preserve"> CITATION Pie17 \l 2057 </w:instrText>
          </w:r>
          <w:r w:rsidRPr="00F63283">
            <w:rPr>
              <w:rFonts w:ascii="Arial" w:hAnsi="Arial" w:cs="Arial"/>
              <w:szCs w:val="28"/>
            </w:rPr>
            <w:fldChar w:fldCharType="separate"/>
          </w:r>
          <w:r w:rsidR="00F871FC" w:rsidRPr="00F871FC">
            <w:rPr>
              <w:rFonts w:ascii="Arial" w:hAnsi="Arial" w:cs="Arial"/>
              <w:noProof/>
              <w:szCs w:val="28"/>
            </w:rPr>
            <w:t>[29]</w:t>
          </w:r>
          <w:r w:rsidRPr="00F63283">
            <w:rPr>
              <w:rFonts w:ascii="Arial" w:hAnsi="Arial" w:cs="Arial"/>
              <w:szCs w:val="28"/>
            </w:rPr>
            <w:fldChar w:fldCharType="end"/>
          </w:r>
        </w:sdtContent>
      </w:sdt>
      <w:r w:rsidRPr="00F63283">
        <w:rPr>
          <w:rFonts w:ascii="Arial" w:hAnsi="Arial" w:cs="Arial"/>
          <w:szCs w:val="28"/>
        </w:rPr>
        <w:t>, the absence of such factors does not mean disease cannot occur. Therefore, it is imperative that further research is undertaken to determine how each factor affects the relative risk of atherosclerotic plaque development.</w:t>
      </w:r>
    </w:p>
    <w:p w14:paraId="300F21EC" w14:textId="77777777" w:rsidR="0021513B" w:rsidRDefault="0021513B" w:rsidP="0021513B">
      <w:pPr>
        <w:spacing w:before="240" w:line="360" w:lineRule="auto"/>
        <w:rPr>
          <w:rFonts w:ascii="Arial" w:hAnsi="Arial" w:cs="Arial"/>
          <w:sz w:val="24"/>
          <w:szCs w:val="28"/>
        </w:rPr>
      </w:pPr>
    </w:p>
    <w:p w14:paraId="4F952822" w14:textId="77777777" w:rsidR="0021513B" w:rsidRPr="007D3C97" w:rsidRDefault="0021513B" w:rsidP="002938C8">
      <w:pPr>
        <w:pStyle w:val="ListParagraph"/>
        <w:numPr>
          <w:ilvl w:val="2"/>
          <w:numId w:val="3"/>
        </w:numPr>
        <w:spacing w:before="240" w:line="480" w:lineRule="auto"/>
        <w:rPr>
          <w:rFonts w:ascii="Arial" w:hAnsi="Arial" w:cs="Arial"/>
          <w:sz w:val="28"/>
          <w:szCs w:val="28"/>
        </w:rPr>
      </w:pPr>
      <w:r w:rsidRPr="007D3C97">
        <w:rPr>
          <w:rFonts w:ascii="Arial" w:hAnsi="Arial" w:cs="Arial"/>
          <w:sz w:val="28"/>
          <w:szCs w:val="28"/>
        </w:rPr>
        <w:t>VASCULAR ANATOMY AND PHYSIOLOGY</w:t>
      </w:r>
    </w:p>
    <w:p w14:paraId="2831928B" w14:textId="086E4D5B" w:rsidR="0021513B" w:rsidRPr="00F63283" w:rsidRDefault="0021513B" w:rsidP="0021513B">
      <w:pPr>
        <w:spacing w:before="240" w:line="360" w:lineRule="auto"/>
        <w:rPr>
          <w:rFonts w:ascii="Arial" w:hAnsi="Arial" w:cs="Arial"/>
          <w:szCs w:val="28"/>
        </w:rPr>
      </w:pPr>
      <w:r w:rsidRPr="00F63283">
        <w:rPr>
          <w:rFonts w:ascii="Arial" w:hAnsi="Arial" w:cs="Arial"/>
          <w:szCs w:val="28"/>
        </w:rPr>
        <w:t xml:space="preserve">Although </w:t>
      </w:r>
      <w:r w:rsidR="00692936" w:rsidRPr="00F63283">
        <w:rPr>
          <w:rFonts w:ascii="Arial" w:hAnsi="Arial" w:cs="Arial"/>
          <w:szCs w:val="28"/>
        </w:rPr>
        <w:t>CVD</w:t>
      </w:r>
      <w:r w:rsidRPr="00F63283">
        <w:rPr>
          <w:rFonts w:ascii="Arial" w:hAnsi="Arial" w:cs="Arial"/>
          <w:szCs w:val="28"/>
        </w:rPr>
        <w:t xml:space="preserve"> covers a wide range of disorders of the heart and associated vascular system, coronary heart disease and stroke are the key diseases that affect the population. Atherosclerotic plaque formation is essential to the development of such diseases; these plaques are prone to form in specific locations within the vasculature, owing to both the relationship between physical structure of the vessels and the mechanical forces instigated by blood flow.</w:t>
      </w:r>
      <w:r w:rsidR="002472B0">
        <w:rPr>
          <w:rFonts w:ascii="Arial" w:hAnsi="Arial" w:cs="Arial"/>
          <w:szCs w:val="28"/>
        </w:rPr>
        <w:t xml:space="preserve"> </w:t>
      </w:r>
    </w:p>
    <w:p w14:paraId="10CFB172" w14:textId="77777777" w:rsidR="0021513B" w:rsidRPr="00F63283" w:rsidRDefault="0021513B" w:rsidP="0021513B">
      <w:pPr>
        <w:spacing w:line="360" w:lineRule="auto"/>
        <w:jc w:val="both"/>
        <w:rPr>
          <w:rFonts w:ascii="Arial" w:hAnsi="Arial" w:cs="Arial"/>
          <w:szCs w:val="24"/>
        </w:rPr>
      </w:pPr>
      <w:r w:rsidRPr="00F63283">
        <w:rPr>
          <w:rFonts w:ascii="Arial" w:hAnsi="Arial" w:cs="Arial"/>
          <w:szCs w:val="24"/>
        </w:rPr>
        <w:t xml:space="preserve">The vessel wall consists of three distinct layers </w:t>
      </w:r>
      <w:r w:rsidRPr="00F63283">
        <w:rPr>
          <w:rFonts w:ascii="Arial" w:hAnsi="Arial" w:cs="Arial"/>
          <w:i/>
          <w:color w:val="0070C0"/>
          <w:szCs w:val="24"/>
        </w:rPr>
        <w:t>(figure 2.3)</w:t>
      </w:r>
      <w:r w:rsidRPr="00F63283">
        <w:rPr>
          <w:rFonts w:ascii="Arial" w:hAnsi="Arial" w:cs="Arial"/>
          <w:szCs w:val="24"/>
        </w:rPr>
        <w:t>:</w:t>
      </w:r>
    </w:p>
    <w:p w14:paraId="0AD718D1" w14:textId="17D38436" w:rsidR="0021513B" w:rsidRPr="00C06A34" w:rsidRDefault="0021513B" w:rsidP="008F2298">
      <w:pPr>
        <w:pStyle w:val="ListParagraph"/>
        <w:numPr>
          <w:ilvl w:val="0"/>
          <w:numId w:val="29"/>
        </w:numPr>
        <w:spacing w:after="200" w:line="360" w:lineRule="auto"/>
        <w:rPr>
          <w:rFonts w:ascii="Arial" w:hAnsi="Arial" w:cs="Arial"/>
          <w:sz w:val="24"/>
          <w:szCs w:val="24"/>
        </w:rPr>
      </w:pPr>
      <w:r w:rsidRPr="00C06A34">
        <w:rPr>
          <w:rFonts w:ascii="Arial" w:hAnsi="Arial" w:cs="Arial"/>
          <w:i/>
          <w:szCs w:val="24"/>
        </w:rPr>
        <w:t>Intima</w:t>
      </w:r>
      <w:r w:rsidRPr="00C06A34">
        <w:rPr>
          <w:rFonts w:ascii="Arial" w:hAnsi="Arial" w:cs="Arial"/>
          <w:szCs w:val="24"/>
        </w:rPr>
        <w:t xml:space="preserve">: the innermost layer of the vessel wall consisting of simple squamous </w:t>
      </w:r>
      <w:r w:rsidRPr="00C06A34">
        <w:rPr>
          <w:rFonts w:ascii="Arial" w:hAnsi="Arial" w:cs="Arial"/>
        </w:rPr>
        <w:t xml:space="preserve">epithelium (or endothelium) and a thin internal elastic lamina (IEL). The vascular endothelium is a central regulator of haemostasis, fibrinolysis and vascular tone; the cells provide not only a barrier function but also acting as a signal transducer and synthesise their own growth factors </w:t>
      </w:r>
      <w:sdt>
        <w:sdtPr>
          <w:id w:val="119811452"/>
          <w:citation/>
        </w:sdtPr>
        <w:sdtEndPr/>
        <w:sdtContent>
          <w:r w:rsidRPr="00C06A34">
            <w:rPr>
              <w:rFonts w:ascii="Arial" w:hAnsi="Arial" w:cs="Arial"/>
            </w:rPr>
            <w:fldChar w:fldCharType="begin"/>
          </w:r>
          <w:r w:rsidRPr="00C06A34">
            <w:rPr>
              <w:rFonts w:ascii="Arial" w:hAnsi="Arial" w:cs="Arial"/>
              <w:noProof/>
            </w:rPr>
            <w:instrText xml:space="preserve">CITATION Cho03 \l 2057 </w:instrText>
          </w:r>
          <w:r w:rsidRPr="00C06A34">
            <w:rPr>
              <w:rFonts w:ascii="Arial" w:hAnsi="Arial" w:cs="Arial"/>
            </w:rPr>
            <w:fldChar w:fldCharType="separate"/>
          </w:r>
          <w:r w:rsidR="00F871FC" w:rsidRPr="00F871FC">
            <w:rPr>
              <w:rFonts w:ascii="Arial" w:hAnsi="Arial" w:cs="Arial"/>
              <w:noProof/>
            </w:rPr>
            <w:t>[30]</w:t>
          </w:r>
          <w:r w:rsidRPr="00C06A34">
            <w:rPr>
              <w:rFonts w:ascii="Arial" w:hAnsi="Arial" w:cs="Arial"/>
            </w:rPr>
            <w:fldChar w:fldCharType="end"/>
          </w:r>
        </w:sdtContent>
      </w:sdt>
      <w:r w:rsidRPr="00C06A34">
        <w:rPr>
          <w:rFonts w:ascii="Arial" w:hAnsi="Arial" w:cs="Arial"/>
        </w:rPr>
        <w:t>.</w:t>
      </w:r>
    </w:p>
    <w:p w14:paraId="78DFB874" w14:textId="7CD1FFFA" w:rsidR="0021513B" w:rsidRPr="0013281A" w:rsidRDefault="0021513B" w:rsidP="0021513B">
      <w:pPr>
        <w:pStyle w:val="ListParagraph"/>
        <w:rPr>
          <w:rFonts w:ascii="Arial" w:hAnsi="Arial" w:cs="Arial"/>
          <w:i/>
          <w:sz w:val="24"/>
          <w:szCs w:val="24"/>
        </w:rPr>
      </w:pPr>
    </w:p>
    <w:p w14:paraId="510700F6" w14:textId="7DE1E60A" w:rsidR="0021513B" w:rsidRPr="00C06A34" w:rsidRDefault="00F63283" w:rsidP="008F2298">
      <w:pPr>
        <w:pStyle w:val="ListParagraph"/>
        <w:numPr>
          <w:ilvl w:val="0"/>
          <w:numId w:val="29"/>
        </w:numPr>
        <w:spacing w:after="0" w:line="360" w:lineRule="auto"/>
        <w:rPr>
          <w:rFonts w:ascii="Arial" w:hAnsi="Arial" w:cs="Arial"/>
          <w:szCs w:val="24"/>
        </w:rPr>
      </w:pPr>
      <w:r w:rsidRPr="00F63283">
        <w:rPr>
          <w:noProof/>
          <w:sz w:val="20"/>
          <w:lang w:eastAsia="en-GB"/>
        </w:rPr>
        <w:lastRenderedPageBreak/>
        <mc:AlternateContent>
          <mc:Choice Requires="wps">
            <w:drawing>
              <wp:anchor distT="0" distB="0" distL="114300" distR="114300" simplePos="0" relativeHeight="251656192" behindDoc="0" locked="0" layoutInCell="1" allowOverlap="1" wp14:anchorId="6F99D155" wp14:editId="36853500">
                <wp:simplePos x="0" y="0"/>
                <wp:positionH relativeFrom="margin">
                  <wp:align>right</wp:align>
                </wp:positionH>
                <wp:positionV relativeFrom="paragraph">
                  <wp:posOffset>2343026</wp:posOffset>
                </wp:positionV>
                <wp:extent cx="4819650" cy="658495"/>
                <wp:effectExtent l="0" t="0" r="0" b="8255"/>
                <wp:wrapTopAndBottom/>
                <wp:docPr id="8" name="Text Box 8"/>
                <wp:cNvGraphicFramePr/>
                <a:graphic xmlns:a="http://schemas.openxmlformats.org/drawingml/2006/main">
                  <a:graphicData uri="http://schemas.microsoft.com/office/word/2010/wordprocessingShape">
                    <wps:wsp>
                      <wps:cNvSpPr txBox="1"/>
                      <wps:spPr>
                        <a:xfrm>
                          <a:off x="0" y="0"/>
                          <a:ext cx="4819650" cy="658495"/>
                        </a:xfrm>
                        <a:prstGeom prst="rect">
                          <a:avLst/>
                        </a:prstGeom>
                        <a:solidFill>
                          <a:prstClr val="white"/>
                        </a:solidFill>
                        <a:ln>
                          <a:noFill/>
                        </a:ln>
                      </wps:spPr>
                      <wps:txbx>
                        <w:txbxContent>
                          <w:p w14:paraId="7F4E95BC" w14:textId="77777777" w:rsidR="00F871FC" w:rsidRPr="00B31633" w:rsidRDefault="00F871FC" w:rsidP="0021513B">
                            <w:pPr>
                              <w:pStyle w:val="Caption"/>
                              <w:jc w:val="both"/>
                              <w:rPr>
                                <w:rFonts w:ascii="Arial" w:hAnsi="Arial" w:cs="Arial"/>
                                <w:noProof/>
                                <w:color w:val="auto"/>
                                <w:sz w:val="32"/>
                                <w:szCs w:val="24"/>
                              </w:rPr>
                            </w:pPr>
                            <w:r w:rsidRPr="00B31633">
                              <w:rPr>
                                <w:rFonts w:ascii="Arial" w:hAnsi="Arial" w:cs="Arial"/>
                                <w:color w:val="auto"/>
                                <w:sz w:val="22"/>
                              </w:rPr>
                              <w:t>Figure 2.3 - Diagrammatic representation of vascular structure. All main vessels consist of 3 layers: tunica intima, tunica media and tunica adventitia.</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99D155" id="Text Box 8" o:spid="_x0000_s1030" type="#_x0000_t202" style="position:absolute;left:0;text-align:left;margin-left:328.3pt;margin-top:184.5pt;width:379.5pt;height:51.85pt;z-index:25165619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" stroked="f">
                <v:textbox inset="0,0,0,0">
                  <w:txbxContent>
                    <w:p w14:paraId="7F4E95BC" w14:textId="77777777" w:rsidR="00F871FC" w:rsidRPr="00B31633" w:rsidRDefault="00F871FC" w:rsidP="0021513B">
                      <w:pPr>
                        <w:pStyle w:val="Caption"/>
                        <w:jc w:val="both"/>
                        <w:rPr>
                          <w:rFonts w:ascii="Arial" w:hAnsi="Arial" w:cs="Arial"/>
                          <w:noProof/>
                          <w:color w:val="auto"/>
                          <w:sz w:val="32"/>
                          <w:szCs w:val="24"/>
                        </w:rPr>
                      </w:pPr>
                      <w:r w:rsidRPr="00B31633">
                        <w:rPr>
                          <w:rFonts w:ascii="Arial" w:hAnsi="Arial" w:cs="Arial"/>
                          <w:color w:val="auto"/>
                          <w:sz w:val="22"/>
                        </w:rPr>
                        <w:t>Figure 2.3 - Diagrammatic representation of vascular structure. All main vessels consist of 3 layers: tunica intima, tunica media and tunica adventitia.</w:t>
                      </w:r>
                    </w:p>
                  </w:txbxContent>
                </v:textbox>
                <w10:wrap type="topAndBottom" anchorx="margin"/>
              </v:shape>
            </w:pict>
          </mc:Fallback>
        </mc:AlternateContent>
      </w:r>
      <w:r w:rsidRPr="00F63283">
        <w:rPr>
          <w:noProof/>
          <w:sz w:val="20"/>
          <w:lang w:eastAsia="en-GB"/>
        </w:rPr>
        <mc:AlternateContent>
          <mc:Choice Requires="wpg">
            <w:drawing>
              <wp:anchor distT="0" distB="0" distL="114300" distR="114300" simplePos="0" relativeHeight="251692032" behindDoc="0" locked="0" layoutInCell="1" allowOverlap="1" wp14:anchorId="64614FC0" wp14:editId="2F4F179E">
                <wp:simplePos x="0" y="0"/>
                <wp:positionH relativeFrom="margin">
                  <wp:posOffset>-106878</wp:posOffset>
                </wp:positionH>
                <wp:positionV relativeFrom="paragraph">
                  <wp:posOffset>42</wp:posOffset>
                </wp:positionV>
                <wp:extent cx="4742815" cy="2212975"/>
                <wp:effectExtent l="0" t="0" r="19685" b="0"/>
                <wp:wrapSquare wrapText="bothSides"/>
                <wp:docPr id="293" name="Group 293"/>
                <wp:cNvGraphicFramePr/>
                <a:graphic xmlns:a="http://schemas.openxmlformats.org/drawingml/2006/main">
                  <a:graphicData uri="http://schemas.microsoft.com/office/word/2010/wordprocessingGroup">
                    <wpg:wgp>
                      <wpg:cNvGrpSpPr/>
                      <wpg:grpSpPr>
                        <a:xfrm>
                          <a:off x="0" y="0"/>
                          <a:ext cx="4742815" cy="2212975"/>
                          <a:chOff x="-43428" y="0"/>
                          <a:chExt cx="5407035" cy="2212975"/>
                        </a:xfrm>
                      </wpg:grpSpPr>
                      <pic:pic xmlns:pic="http://schemas.openxmlformats.org/drawingml/2006/picture">
                        <pic:nvPicPr>
                          <pic:cNvPr id="35" name="Picture 35"/>
                          <pic:cNvPicPr>
                            <a:picLocks noChangeAspect="1"/>
                          </pic:cNvPicPr>
                        </pic:nvPicPr>
                        <pic:blipFill>
                          <a:blip r:embed="rId16">
                            <a:extLst>
                              <a:ext uri="{28A0092B-C50C-407E-A947-70E740481C1C}">
                                <a14:useLocalDpi xmlns:a14="http://schemas.microsoft.com/office/drawing/2010/main" val="0"/>
                              </a:ext>
                            </a:extLst>
                          </a:blip>
                          <a:srcRect l="5035" t="10753" r="2074" b="17909"/>
                          <a:stretch>
                            <a:fillRect/>
                          </a:stretch>
                        </pic:blipFill>
                        <pic:spPr bwMode="auto">
                          <a:xfrm>
                            <a:off x="1382486" y="0"/>
                            <a:ext cx="2971800" cy="2212975"/>
                          </a:xfrm>
                          <a:prstGeom prst="rect">
                            <a:avLst/>
                          </a:prstGeom>
                          <a:noFill/>
                          <a:ln>
                            <a:noFill/>
                          </a:ln>
                          <a:effectLst>
                            <a:softEdge rad="25400"/>
                          </a:effectLst>
                        </pic:spPr>
                      </pic:pic>
                      <wpg:grpSp>
                        <wpg:cNvPr id="19" name="Group 19"/>
                        <wpg:cNvGrpSpPr/>
                        <wpg:grpSpPr>
                          <a:xfrm>
                            <a:off x="-43428" y="0"/>
                            <a:ext cx="5407035" cy="1943100"/>
                            <a:chOff x="-43428" y="0"/>
                            <a:chExt cx="5407035" cy="1943100"/>
                          </a:xfrm>
                        </wpg:grpSpPr>
                        <wps:wsp>
                          <wps:cNvPr id="9" name="Straight Arrow Connector 9"/>
                          <wps:cNvCnPr/>
                          <wps:spPr>
                            <a:xfrm>
                              <a:off x="971550" y="1685925"/>
                              <a:ext cx="523875" cy="54610"/>
                            </a:xfrm>
                            <a:prstGeom prst="straightConnector1">
                              <a:avLst/>
                            </a:prstGeom>
                            <a:ln w="19050">
                              <a:solidFill>
                                <a:schemeClr val="tx1"/>
                              </a:solidFill>
                              <a:tailEnd type="triangle" w="lg" len="lg"/>
                            </a:ln>
                          </wps:spPr>
                          <wps:style>
                            <a:lnRef idx="1">
                              <a:schemeClr val="accent1"/>
                            </a:lnRef>
                            <a:fillRef idx="0">
                              <a:schemeClr val="accent1"/>
                            </a:fillRef>
                            <a:effectRef idx="0">
                              <a:schemeClr val="accent1"/>
                            </a:effectRef>
                            <a:fontRef idx="minor">
                              <a:schemeClr val="tx1"/>
                            </a:fontRef>
                          </wps:style>
                          <wps:bodyPr/>
                        </wps:wsp>
                        <wps:wsp>
                          <wps:cNvPr id="10" name="Straight Arrow Connector 10"/>
                          <wps:cNvCnPr/>
                          <wps:spPr>
                            <a:xfrm flipH="1">
                              <a:off x="4305300" y="1828800"/>
                              <a:ext cx="561975" cy="45719"/>
                            </a:xfrm>
                            <a:prstGeom prst="straightConnector1">
                              <a:avLst/>
                            </a:prstGeom>
                            <a:ln w="19050">
                              <a:solidFill>
                                <a:schemeClr val="tx1"/>
                              </a:solidFill>
                              <a:tailEnd type="triangle" w="lg" len="lg"/>
                            </a:ln>
                          </wps:spPr>
                          <wps:style>
                            <a:lnRef idx="1">
                              <a:schemeClr val="accent1"/>
                            </a:lnRef>
                            <a:fillRef idx="0">
                              <a:schemeClr val="accent1"/>
                            </a:fillRef>
                            <a:effectRef idx="0">
                              <a:schemeClr val="accent1"/>
                            </a:effectRef>
                            <a:fontRef idx="minor">
                              <a:schemeClr val="tx1"/>
                            </a:fontRef>
                          </wps:style>
                          <wps:bodyPr/>
                        </wps:wsp>
                        <wps:wsp>
                          <wps:cNvPr id="11" name="Straight Arrow Connector 11"/>
                          <wps:cNvCnPr/>
                          <wps:spPr>
                            <a:xfrm>
                              <a:off x="2124075" y="257175"/>
                              <a:ext cx="390525" cy="371475"/>
                            </a:xfrm>
                            <a:prstGeom prst="straightConnector1">
                              <a:avLst/>
                            </a:prstGeom>
                            <a:ln w="19050">
                              <a:solidFill>
                                <a:schemeClr val="tx1"/>
                              </a:solidFill>
                              <a:tailEnd type="triangle" w="lg" len="lg"/>
                            </a:ln>
                          </wps:spPr>
                          <wps:style>
                            <a:lnRef idx="1">
                              <a:schemeClr val="accent1"/>
                            </a:lnRef>
                            <a:fillRef idx="0">
                              <a:schemeClr val="accent1"/>
                            </a:fillRef>
                            <a:effectRef idx="0">
                              <a:schemeClr val="accent1"/>
                            </a:effectRef>
                            <a:fontRef idx="minor">
                              <a:schemeClr val="tx1"/>
                            </a:fontRef>
                          </wps:style>
                          <wps:bodyPr/>
                        </wps:wsp>
                        <wps:wsp>
                          <wps:cNvPr id="12" name="Straight Arrow Connector 12"/>
                          <wps:cNvCnPr/>
                          <wps:spPr>
                            <a:xfrm>
                              <a:off x="1162050" y="933450"/>
                              <a:ext cx="352425" cy="438150"/>
                            </a:xfrm>
                            <a:prstGeom prst="straightConnector1">
                              <a:avLst/>
                            </a:prstGeom>
                            <a:ln w="19050">
                              <a:solidFill>
                                <a:schemeClr val="tx1"/>
                              </a:solidFill>
                              <a:tailEnd type="triangle" w="lg" len="lg"/>
                            </a:ln>
                          </wps:spPr>
                          <wps:style>
                            <a:lnRef idx="1">
                              <a:schemeClr val="accent1"/>
                            </a:lnRef>
                            <a:fillRef idx="0">
                              <a:schemeClr val="accent1"/>
                            </a:fillRef>
                            <a:effectRef idx="0">
                              <a:schemeClr val="accent1"/>
                            </a:effectRef>
                            <a:fontRef idx="minor">
                              <a:schemeClr val="tx1"/>
                            </a:fontRef>
                          </wps:style>
                          <wps:bodyPr/>
                        </wps:wsp>
                        <wps:wsp>
                          <wps:cNvPr id="13" name="Straight Arrow Connector 13"/>
                          <wps:cNvCnPr/>
                          <wps:spPr>
                            <a:xfrm flipH="1">
                              <a:off x="4286250" y="1028700"/>
                              <a:ext cx="581025" cy="216535"/>
                            </a:xfrm>
                            <a:prstGeom prst="straightConnector1">
                              <a:avLst/>
                            </a:prstGeom>
                            <a:ln w="19050">
                              <a:solidFill>
                                <a:schemeClr val="tx1"/>
                              </a:solidFill>
                              <a:tailEnd type="triangle" w="lg" len="lg"/>
                            </a:ln>
                          </wps:spPr>
                          <wps:style>
                            <a:lnRef idx="1">
                              <a:schemeClr val="accent1"/>
                            </a:lnRef>
                            <a:fillRef idx="0">
                              <a:schemeClr val="accent1"/>
                            </a:fillRef>
                            <a:effectRef idx="0">
                              <a:schemeClr val="accent1"/>
                            </a:effectRef>
                            <a:fontRef idx="minor">
                              <a:schemeClr val="tx1"/>
                            </a:fontRef>
                          </wps:style>
                          <wps:bodyPr/>
                        </wps:wsp>
                        <wps:wsp>
                          <wps:cNvPr id="217" name="Text Box 2"/>
                          <wps:cNvSpPr txBox="1">
                            <a:spLocks noChangeArrowheads="1"/>
                          </wps:cNvSpPr>
                          <wps:spPr bwMode="auto">
                            <a:xfrm>
                              <a:off x="-43428" y="1581150"/>
                              <a:ext cx="1005057" cy="238126"/>
                            </a:xfrm>
                            <a:prstGeom prst="rect">
                              <a:avLst/>
                            </a:prstGeom>
                            <a:solidFill>
                              <a:srgbClr val="FFFFFF"/>
                            </a:solidFill>
                            <a:ln w="9525">
                              <a:solidFill>
                                <a:srgbClr val="000000"/>
                              </a:solidFill>
                              <a:miter lim="800000"/>
                              <a:headEnd/>
                              <a:tailEnd/>
                            </a:ln>
                          </wps:spPr>
                          <wps:txbx>
                            <w:txbxContent>
                              <w:p w14:paraId="3B78E06B" w14:textId="77777777" w:rsidR="00F871FC" w:rsidRPr="0013281A" w:rsidRDefault="00F871FC" w:rsidP="0021513B">
                                <w:pPr>
                                  <w:rPr>
                                    <w:rFonts w:ascii="Arial" w:hAnsi="Arial" w:cs="Arial"/>
                                    <w:sz w:val="18"/>
                                  </w:rPr>
                                </w:pPr>
                                <w:r w:rsidRPr="0013281A">
                                  <w:rPr>
                                    <w:rFonts w:ascii="Arial" w:hAnsi="Arial" w:cs="Arial"/>
                                    <w:sz w:val="18"/>
                                  </w:rPr>
                                  <w:t>Tunica Intima</w:t>
                                </w:r>
                              </w:p>
                            </w:txbxContent>
                          </wps:txbx>
                          <wps:bodyPr rot="0" vert="horz" wrap="square" lIns="91440" tIns="45720" rIns="91440" bIns="45720" anchor="t" anchorCtr="0">
                            <a:noAutofit/>
                          </wps:bodyPr>
                        </wps:wsp>
                        <wps:wsp>
                          <wps:cNvPr id="14" name="Text Box 2"/>
                          <wps:cNvSpPr txBox="1">
                            <a:spLocks noChangeArrowheads="1"/>
                          </wps:cNvSpPr>
                          <wps:spPr bwMode="auto">
                            <a:xfrm>
                              <a:off x="521458" y="752475"/>
                              <a:ext cx="640593" cy="381000"/>
                            </a:xfrm>
                            <a:prstGeom prst="rect">
                              <a:avLst/>
                            </a:prstGeom>
                            <a:solidFill>
                              <a:srgbClr val="FFFFFF"/>
                            </a:solidFill>
                            <a:ln w="9525">
                              <a:solidFill>
                                <a:srgbClr val="000000"/>
                              </a:solidFill>
                              <a:miter lim="800000"/>
                              <a:headEnd/>
                              <a:tailEnd/>
                            </a:ln>
                          </wps:spPr>
                          <wps:txbx>
                            <w:txbxContent>
                              <w:p w14:paraId="4ADC4FEC" w14:textId="77777777" w:rsidR="00F871FC" w:rsidRPr="0013281A" w:rsidRDefault="00F871FC" w:rsidP="0021513B">
                                <w:pPr>
                                  <w:rPr>
                                    <w:rFonts w:ascii="Arial" w:hAnsi="Arial" w:cs="Arial"/>
                                    <w:sz w:val="18"/>
                                    <w:szCs w:val="18"/>
                                  </w:rPr>
                                </w:pPr>
                                <w:r w:rsidRPr="0013281A">
                                  <w:rPr>
                                    <w:rFonts w:ascii="Arial" w:hAnsi="Arial" w:cs="Arial"/>
                                    <w:sz w:val="18"/>
                                    <w:szCs w:val="18"/>
                                  </w:rPr>
                                  <w:t>Tunica Media</w:t>
                                </w:r>
                              </w:p>
                            </w:txbxContent>
                          </wps:txbx>
                          <wps:bodyPr rot="0" vert="horz" wrap="square" lIns="91440" tIns="45720" rIns="91440" bIns="45720" anchor="t" anchorCtr="0">
                            <a:noAutofit/>
                          </wps:bodyPr>
                        </wps:wsp>
                        <wps:wsp>
                          <wps:cNvPr id="15" name="Text Box 2"/>
                          <wps:cNvSpPr txBox="1">
                            <a:spLocks noChangeArrowheads="1"/>
                          </wps:cNvSpPr>
                          <wps:spPr bwMode="auto">
                            <a:xfrm>
                              <a:off x="1571624" y="0"/>
                              <a:ext cx="1327330" cy="238125"/>
                            </a:xfrm>
                            <a:prstGeom prst="rect">
                              <a:avLst/>
                            </a:prstGeom>
                            <a:solidFill>
                              <a:srgbClr val="FFFFFF"/>
                            </a:solidFill>
                            <a:ln w="9525">
                              <a:solidFill>
                                <a:srgbClr val="000000"/>
                              </a:solidFill>
                              <a:miter lim="800000"/>
                              <a:headEnd/>
                              <a:tailEnd/>
                            </a:ln>
                          </wps:spPr>
                          <wps:txbx>
                            <w:txbxContent>
                              <w:p w14:paraId="0237B9EA" w14:textId="77777777" w:rsidR="00F871FC" w:rsidRPr="00EA0F2F" w:rsidRDefault="00F871FC" w:rsidP="0021513B">
                                <w:pPr>
                                  <w:rPr>
                                    <w:rFonts w:ascii="Arial" w:hAnsi="Arial" w:cs="Arial"/>
                                    <w:sz w:val="20"/>
                                  </w:rPr>
                                </w:pPr>
                                <w:r w:rsidRPr="0013281A">
                                  <w:rPr>
                                    <w:rFonts w:ascii="Arial" w:hAnsi="Arial" w:cs="Arial"/>
                                    <w:sz w:val="18"/>
                                  </w:rPr>
                                  <w:t>Tunica</w:t>
                                </w:r>
                                <w:r>
                                  <w:rPr>
                                    <w:rFonts w:ascii="Arial" w:hAnsi="Arial" w:cs="Arial"/>
                                    <w:sz w:val="20"/>
                                  </w:rPr>
                                  <w:t xml:space="preserve"> Adventitia</w:t>
                                </w:r>
                              </w:p>
                            </w:txbxContent>
                          </wps:txbx>
                          <wps:bodyPr rot="0" vert="horz" wrap="square" lIns="91440" tIns="45720" rIns="91440" bIns="45720" anchor="t" anchorCtr="0">
                            <a:noAutofit/>
                          </wps:bodyPr>
                        </wps:wsp>
                        <wps:wsp>
                          <wps:cNvPr id="16" name="Text Box 2"/>
                          <wps:cNvSpPr txBox="1">
                            <a:spLocks noChangeArrowheads="1"/>
                          </wps:cNvSpPr>
                          <wps:spPr bwMode="auto">
                            <a:xfrm>
                              <a:off x="4867275" y="1714500"/>
                              <a:ext cx="438150" cy="228600"/>
                            </a:xfrm>
                            <a:prstGeom prst="rect">
                              <a:avLst/>
                            </a:prstGeom>
                            <a:solidFill>
                              <a:srgbClr val="FFFFFF"/>
                            </a:solidFill>
                            <a:ln w="9525">
                              <a:solidFill>
                                <a:srgbClr val="000000"/>
                              </a:solidFill>
                              <a:miter lim="800000"/>
                              <a:headEnd/>
                              <a:tailEnd/>
                            </a:ln>
                          </wps:spPr>
                          <wps:txbx>
                            <w:txbxContent>
                              <w:p w14:paraId="7B0685CB" w14:textId="77777777" w:rsidR="00F871FC" w:rsidRPr="00EA0F2F" w:rsidRDefault="00F871FC" w:rsidP="0021513B">
                                <w:pPr>
                                  <w:rPr>
                                    <w:rFonts w:ascii="Arial" w:hAnsi="Arial" w:cs="Arial"/>
                                    <w:sz w:val="20"/>
                                  </w:rPr>
                                </w:pPr>
                                <w:r w:rsidRPr="0013281A">
                                  <w:rPr>
                                    <w:rFonts w:ascii="Arial" w:hAnsi="Arial" w:cs="Arial"/>
                                    <w:sz w:val="18"/>
                                  </w:rPr>
                                  <w:t>IEL</w:t>
                                </w:r>
                              </w:p>
                            </w:txbxContent>
                          </wps:txbx>
                          <wps:bodyPr rot="0" vert="horz" wrap="square" lIns="91440" tIns="45720" rIns="91440" bIns="45720" anchor="t" anchorCtr="0">
                            <a:noAutofit/>
                          </wps:bodyPr>
                        </wps:wsp>
                        <wps:wsp>
                          <wps:cNvPr id="17" name="Text Box 2"/>
                          <wps:cNvSpPr txBox="1">
                            <a:spLocks noChangeArrowheads="1"/>
                          </wps:cNvSpPr>
                          <wps:spPr bwMode="auto">
                            <a:xfrm>
                              <a:off x="4867220" y="895350"/>
                              <a:ext cx="496387" cy="219075"/>
                            </a:xfrm>
                            <a:prstGeom prst="rect">
                              <a:avLst/>
                            </a:prstGeom>
                            <a:solidFill>
                              <a:srgbClr val="FFFFFF"/>
                            </a:solidFill>
                            <a:ln w="9525">
                              <a:solidFill>
                                <a:srgbClr val="000000"/>
                              </a:solidFill>
                              <a:miter lim="800000"/>
                              <a:headEnd/>
                              <a:tailEnd/>
                            </a:ln>
                          </wps:spPr>
                          <wps:txbx>
                            <w:txbxContent>
                              <w:p w14:paraId="0CCB734A" w14:textId="77777777" w:rsidR="00F871FC" w:rsidRPr="00EA0F2F" w:rsidRDefault="00F871FC" w:rsidP="0021513B">
                                <w:pPr>
                                  <w:rPr>
                                    <w:rFonts w:ascii="Arial" w:hAnsi="Arial" w:cs="Arial"/>
                                    <w:sz w:val="20"/>
                                  </w:rPr>
                                </w:pPr>
                                <w:r w:rsidRPr="0013281A">
                                  <w:rPr>
                                    <w:rFonts w:ascii="Arial" w:hAnsi="Arial" w:cs="Arial"/>
                                    <w:sz w:val="18"/>
                                  </w:rPr>
                                  <w:t>EE</w:t>
                                </w:r>
                                <w:r>
                                  <w:rPr>
                                    <w:rFonts w:ascii="Arial" w:hAnsi="Arial" w:cs="Arial"/>
                                    <w:sz w:val="20"/>
                                  </w:rPr>
                                  <w:t>L</w:t>
                                </w:r>
                              </w:p>
                            </w:txbxContent>
                          </wps:txbx>
                          <wps:bodyPr rot="0" vert="horz" wrap="square" lIns="91440" tIns="45720" rIns="91440" bIns="45720" anchor="t" anchorCtr="0">
                            <a:noAutofit/>
                          </wps:bodyPr>
                        </wps:wsp>
                      </wpg:grpSp>
                      <wps:wsp>
                        <wps:cNvPr id="18" name="Text Box 2"/>
                        <wps:cNvSpPr txBox="1">
                          <a:spLocks noChangeArrowheads="1"/>
                        </wps:cNvSpPr>
                        <wps:spPr bwMode="auto">
                          <a:xfrm>
                            <a:off x="2366616" y="1632856"/>
                            <a:ext cx="755053" cy="310243"/>
                          </a:xfrm>
                          <a:prstGeom prst="rect">
                            <a:avLst/>
                          </a:prstGeom>
                          <a:solidFill>
                            <a:srgbClr val="FFFFFF"/>
                          </a:solidFill>
                          <a:ln w="9525">
                            <a:noFill/>
                            <a:miter lim="800000"/>
                            <a:headEnd/>
                            <a:tailEnd/>
                          </a:ln>
                        </wps:spPr>
                        <wps:txbx>
                          <w:txbxContent>
                            <w:p w14:paraId="06A47081" w14:textId="77777777" w:rsidR="00F871FC" w:rsidRDefault="00F871FC" w:rsidP="0021513B">
                              <w:r>
                                <w:t>LUMEN</w:t>
                              </w:r>
                            </w:p>
                          </w:txbxContent>
                        </wps:txbx>
                        <wps:bodyPr rot="0" vert="horz" wrap="square" lIns="91440" tIns="45720" rIns="91440" bIns="45720" anchor="t" anchorCtr="0">
                          <a:noAutofit/>
                        </wps:bodyPr>
                      </wps:wsp>
                    </wpg:wgp>
                  </a:graphicData>
                </a:graphic>
                <wp14:sizeRelH relativeFrom="page">
                  <wp14:pctWidth>0</wp14:pctWidth>
                </wp14:sizeRelH>
                <wp14:sizeRelV relativeFrom="page">
                  <wp14:pctHeight>0</wp14:pctHeight>
                </wp14:sizeRelV>
              </wp:anchor>
            </w:drawing>
          </mc:Choice>
          <mc:Fallback>
            <w:pict>
              <v:group w14:anchorId="64614FC0" id="Group 293" o:spid="_x0000_s1031" style="position:absolute;left:0;text-align:left;margin-left:-8.4pt;margin-top:0;width:373.45pt;height:174.25pt;z-index:251692032;mso-position-horizontal-relative:margin" coordorigin="-434" coordsize="54070,221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5" o:spid="_x0000_s1032" type="#_x0000_t75" style="position:absolute;left:13824;width:29718;height:221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">
                  <v:imagedata r:id="rId17" o:title="" croptop="7047f" cropbottom="11737f" cropleft="3300f" cropright="1359f"/>
                </v:shape>
                <v:group id="Group 19" o:spid="_x0000_s1033" style="position:absolute;left:-434;width:54070;height:19431" coordorigin="-434" coordsize="54070,194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">
                  <v:shapetype id="_x0000_t32" coordsize="21600,21600" o:spt="32" o:oned="t" path="m,l21600,21600e" filled="f">
                    <v:path arrowok="t" fillok="f" o:connecttype="none"/>
                    <o:lock v:ext="edit" shapetype="t"/>
                  </v:shapetype>
                  <v:shape id="Straight Arrow Connector 9" o:spid="_x0000_s1034" type="#_x0000_t32" style="position:absolute;left:9715;top:16859;width:5239;height:54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" strokecolor="black [3213]" strokeweight="1.5pt">
                    <v:stroke endarrow="block" endarrowwidth="wide" endarrowlength="long" joinstyle="miter"/>
                  </v:shape>
                  <v:shape id="Straight Arrow Connector 10" o:spid="_x0000_s1035" type="#_x0000_t32" style="position:absolute;left:43053;top:18288;width:5619;height:457;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" strokecolor="black [3213]" strokeweight="1.5pt">
                    <v:stroke endarrow="block" endarrowwidth="wide" endarrowlength="long" joinstyle="miter"/>
                  </v:shape>
                  <v:shape id="Straight Arrow Connector 11" o:spid="_x0000_s1036" type="#_x0000_t32" style="position:absolute;left:21240;top:2571;width:3906;height:371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" strokecolor="black [3213]" strokeweight="1.5pt">
                    <v:stroke endarrow="block" endarrowwidth="wide" endarrowlength="long" joinstyle="miter"/>
                  </v:shape>
                  <v:shape id="Straight Arrow Connector 12" o:spid="_x0000_s1037" type="#_x0000_t32" style="position:absolute;left:11620;top:9334;width:3524;height:438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" strokecolor="black [3213]" strokeweight="1.5pt">
                    <v:stroke endarrow="block" endarrowwidth="wide" endarrowlength="long" joinstyle="miter"/>
                  </v:shape>
                  <v:shape id="Straight Arrow Connector 13" o:spid="_x0000_s1038" type="#_x0000_t32" style="position:absolute;left:42862;top:10287;width:5810;height:2165;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" strokecolor="black [3213]" strokeweight="1.5pt">
                    <v:stroke endarrow="block" endarrowwidth="wide" endarrowlength="long" joinstyle="miter"/>
                  </v:shape>
                  <v:shape id="_x0000_s1039" type="#_x0000_t202" style="position:absolute;left:-434;top:15811;width:10050;height:23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">
                    <v:textbox>
                      <w:txbxContent>
                        <w:p w14:paraId="3B78E06B" w14:textId="77777777" w:rsidR="00F871FC" w:rsidRPr="0013281A" w:rsidRDefault="00F871FC" w:rsidP="0021513B">
                          <w:pPr>
                            <w:rPr>
                              <w:rFonts w:ascii="Arial" w:hAnsi="Arial" w:cs="Arial"/>
                              <w:sz w:val="18"/>
                            </w:rPr>
                          </w:pPr>
                          <w:r w:rsidRPr="0013281A">
                            <w:rPr>
                              <w:rFonts w:ascii="Arial" w:hAnsi="Arial" w:cs="Arial"/>
                              <w:sz w:val="18"/>
                            </w:rPr>
                            <w:t>Tunica Intima</w:t>
                          </w:r>
                        </w:p>
                      </w:txbxContent>
                    </v:textbox>
                  </v:shape>
                  <v:shape id="_x0000_s1040" type="#_x0000_t202" style="position:absolute;left:5214;top:7524;width:6406;height:38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">
                    <v:textbox>
                      <w:txbxContent>
                        <w:p w14:paraId="4ADC4FEC" w14:textId="77777777" w:rsidR="00F871FC" w:rsidRPr="0013281A" w:rsidRDefault="00F871FC" w:rsidP="0021513B">
                          <w:pPr>
                            <w:rPr>
                              <w:rFonts w:ascii="Arial" w:hAnsi="Arial" w:cs="Arial"/>
                              <w:sz w:val="18"/>
                              <w:szCs w:val="18"/>
                            </w:rPr>
                          </w:pPr>
                          <w:r w:rsidRPr="0013281A">
                            <w:rPr>
                              <w:rFonts w:ascii="Arial" w:hAnsi="Arial" w:cs="Arial"/>
                              <w:sz w:val="18"/>
                              <w:szCs w:val="18"/>
                            </w:rPr>
                            <w:t>Tunica Media</w:t>
                          </w:r>
                        </w:p>
                      </w:txbxContent>
                    </v:textbox>
                  </v:shape>
                  <v:shape id="_x0000_s1041" type="#_x0000_t202" style="position:absolute;left:15716;width:13273;height:23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">
                    <v:textbox>
                      <w:txbxContent>
                        <w:p w14:paraId="0237B9EA" w14:textId="77777777" w:rsidR="00F871FC" w:rsidRPr="00EA0F2F" w:rsidRDefault="00F871FC" w:rsidP="0021513B">
                          <w:pPr>
                            <w:rPr>
                              <w:rFonts w:ascii="Arial" w:hAnsi="Arial" w:cs="Arial"/>
                              <w:sz w:val="20"/>
                            </w:rPr>
                          </w:pPr>
                          <w:r w:rsidRPr="0013281A">
                            <w:rPr>
                              <w:rFonts w:ascii="Arial" w:hAnsi="Arial" w:cs="Arial"/>
                              <w:sz w:val="18"/>
                            </w:rPr>
                            <w:t>Tunica</w:t>
                          </w:r>
                          <w:r>
                            <w:rPr>
                              <w:rFonts w:ascii="Arial" w:hAnsi="Arial" w:cs="Arial"/>
                              <w:sz w:val="20"/>
                            </w:rPr>
                            <w:t xml:space="preserve"> Adventitia</w:t>
                          </w:r>
                        </w:p>
                      </w:txbxContent>
                    </v:textbox>
                  </v:shape>
                  <v:shape id="_x0000_s1042" type="#_x0000_t202" style="position:absolute;left:48672;top:17145;width:4382;height:2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">
                    <v:textbox>
                      <w:txbxContent>
                        <w:p w14:paraId="7B0685CB" w14:textId="77777777" w:rsidR="00F871FC" w:rsidRPr="00EA0F2F" w:rsidRDefault="00F871FC" w:rsidP="0021513B">
                          <w:pPr>
                            <w:rPr>
                              <w:rFonts w:ascii="Arial" w:hAnsi="Arial" w:cs="Arial"/>
                              <w:sz w:val="20"/>
                            </w:rPr>
                          </w:pPr>
                          <w:r w:rsidRPr="0013281A">
                            <w:rPr>
                              <w:rFonts w:ascii="Arial" w:hAnsi="Arial" w:cs="Arial"/>
                              <w:sz w:val="18"/>
                            </w:rPr>
                            <w:t>IEL</w:t>
                          </w:r>
                        </w:p>
                      </w:txbxContent>
                    </v:textbox>
                  </v:shape>
                  <v:shape id="_x0000_s1043" type="#_x0000_t202" style="position:absolute;left:48672;top:8953;width:4964;height:21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">
                    <v:textbox>
                      <w:txbxContent>
                        <w:p w14:paraId="0CCB734A" w14:textId="77777777" w:rsidR="00F871FC" w:rsidRPr="00EA0F2F" w:rsidRDefault="00F871FC" w:rsidP="0021513B">
                          <w:pPr>
                            <w:rPr>
                              <w:rFonts w:ascii="Arial" w:hAnsi="Arial" w:cs="Arial"/>
                              <w:sz w:val="20"/>
                            </w:rPr>
                          </w:pPr>
                          <w:r w:rsidRPr="0013281A">
                            <w:rPr>
                              <w:rFonts w:ascii="Arial" w:hAnsi="Arial" w:cs="Arial"/>
                              <w:sz w:val="18"/>
                            </w:rPr>
                            <w:t>EE</w:t>
                          </w:r>
                          <w:r>
                            <w:rPr>
                              <w:rFonts w:ascii="Arial" w:hAnsi="Arial" w:cs="Arial"/>
                              <w:sz w:val="20"/>
                            </w:rPr>
                            <w:t>L</w:t>
                          </w:r>
                        </w:p>
                      </w:txbxContent>
                    </v:textbox>
                  </v:shape>
                </v:group>
                <v:shape id="_x0000_s1044" type="#_x0000_t202" style="position:absolute;left:23666;top:16328;width:7550;height:31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" stroked="f">
                  <v:textbox>
                    <w:txbxContent>
                      <w:p w14:paraId="06A47081" w14:textId="77777777" w:rsidR="00F871FC" w:rsidRDefault="00F871FC" w:rsidP="0021513B">
                        <w:r>
                          <w:t>LUMEN</w:t>
                        </w:r>
                      </w:p>
                    </w:txbxContent>
                  </v:textbox>
                </v:shape>
                <w10:wrap type="square" anchorx="margin"/>
              </v:group>
            </w:pict>
          </mc:Fallback>
        </mc:AlternateContent>
      </w:r>
      <w:r w:rsidR="0021513B" w:rsidRPr="00C06A34">
        <w:rPr>
          <w:rFonts w:ascii="Arial" w:hAnsi="Arial" w:cs="Arial"/>
          <w:i/>
          <w:szCs w:val="24"/>
        </w:rPr>
        <w:t>Media</w:t>
      </w:r>
      <w:r w:rsidR="0021513B" w:rsidRPr="00C06A34">
        <w:rPr>
          <w:rFonts w:ascii="Arial" w:hAnsi="Arial" w:cs="Arial"/>
          <w:szCs w:val="24"/>
        </w:rPr>
        <w:t>: a thick, middle layer consisting of smooth muscle cells, collagen and elastic fibres. The concentration of elastin decreases towards the extremities and decreases with age. This layer is responsible for providing the vessel tone and responds to chemical signals received from the intima and to neuronal signals from the adventitia to increase/decrease the lumen size. Oxygen is received not only through diffusion but also via small vessels called vasa vasorum that infiltrate the outer wall in large arteries. An external elastic lamina (EEL) separates the media and the adventitia.</w:t>
      </w:r>
    </w:p>
    <w:p w14:paraId="2027D24E" w14:textId="6390F410" w:rsidR="00F63283" w:rsidRPr="00C06A34" w:rsidRDefault="0021513B" w:rsidP="008F2298">
      <w:pPr>
        <w:pStyle w:val="ListParagraph"/>
        <w:numPr>
          <w:ilvl w:val="0"/>
          <w:numId w:val="29"/>
        </w:numPr>
        <w:spacing w:line="360" w:lineRule="auto"/>
        <w:rPr>
          <w:rFonts w:ascii="Arial" w:hAnsi="Arial" w:cs="Arial"/>
          <w:szCs w:val="24"/>
        </w:rPr>
      </w:pPr>
      <w:r w:rsidRPr="00F63283">
        <w:rPr>
          <w:rFonts w:ascii="Arial" w:hAnsi="Arial" w:cs="Arial"/>
          <w:i/>
          <w:szCs w:val="24"/>
        </w:rPr>
        <w:t>Adventitia</w:t>
      </w:r>
      <w:r w:rsidRPr="00F63283">
        <w:rPr>
          <w:rFonts w:ascii="Arial" w:hAnsi="Arial" w:cs="Arial"/>
          <w:szCs w:val="24"/>
        </w:rPr>
        <w:t>: the outermo</w:t>
      </w:r>
      <w:r w:rsidR="004462AC">
        <w:rPr>
          <w:rFonts w:ascii="Arial" w:hAnsi="Arial" w:cs="Arial"/>
          <w:szCs w:val="24"/>
        </w:rPr>
        <w:t>st layer of the vessel wall. I</w:t>
      </w:r>
      <w:r w:rsidRPr="00F63283">
        <w:rPr>
          <w:rFonts w:ascii="Arial" w:hAnsi="Arial" w:cs="Arial"/>
          <w:szCs w:val="24"/>
        </w:rPr>
        <w:t xml:space="preserve">t consists of a dense collagen and elastic network that provides the strength to the vessel. Autonomic nerves and vasa vasorum filter through this layer </w:t>
      </w:r>
      <w:sdt>
        <w:sdtPr>
          <w:rPr>
            <w:sz w:val="20"/>
          </w:rPr>
          <w:id w:val="-358126382"/>
          <w:citation/>
        </w:sdtPr>
        <w:sdtEndPr/>
        <w:sdtContent>
          <w:r w:rsidRPr="00F63283">
            <w:rPr>
              <w:rFonts w:ascii="Arial" w:hAnsi="Arial" w:cs="Arial"/>
              <w:szCs w:val="24"/>
            </w:rPr>
            <w:fldChar w:fldCharType="begin"/>
          </w:r>
          <w:r w:rsidRPr="00F63283">
            <w:rPr>
              <w:rFonts w:ascii="Arial" w:hAnsi="Arial" w:cs="Arial"/>
              <w:szCs w:val="24"/>
            </w:rPr>
            <w:instrText xml:space="preserve"> CITATION Eur04 \l 2057 </w:instrText>
          </w:r>
          <w:r w:rsidRPr="00F63283">
            <w:rPr>
              <w:rFonts w:ascii="Arial" w:hAnsi="Arial" w:cs="Arial"/>
              <w:szCs w:val="24"/>
            </w:rPr>
            <w:fldChar w:fldCharType="separate"/>
          </w:r>
          <w:r w:rsidR="00F871FC" w:rsidRPr="00F871FC">
            <w:rPr>
              <w:rFonts w:ascii="Arial" w:hAnsi="Arial" w:cs="Arial"/>
              <w:noProof/>
              <w:szCs w:val="24"/>
            </w:rPr>
            <w:t>[31]</w:t>
          </w:r>
          <w:r w:rsidRPr="00F63283">
            <w:rPr>
              <w:rFonts w:ascii="Arial" w:hAnsi="Arial" w:cs="Arial"/>
              <w:szCs w:val="24"/>
            </w:rPr>
            <w:fldChar w:fldCharType="end"/>
          </w:r>
        </w:sdtContent>
      </w:sdt>
      <w:r w:rsidRPr="00F63283">
        <w:rPr>
          <w:rFonts w:ascii="Arial" w:hAnsi="Arial" w:cs="Arial"/>
          <w:szCs w:val="24"/>
        </w:rPr>
        <w:t>.</w:t>
      </w:r>
    </w:p>
    <w:p w14:paraId="2832EAEF" w14:textId="173D496E" w:rsidR="0021513B" w:rsidRPr="00F63283" w:rsidRDefault="0021513B" w:rsidP="0021513B">
      <w:pPr>
        <w:spacing w:line="360" w:lineRule="auto"/>
        <w:rPr>
          <w:rFonts w:ascii="Arial" w:hAnsi="Arial" w:cs="Arial"/>
          <w:szCs w:val="28"/>
        </w:rPr>
      </w:pPr>
      <w:r w:rsidRPr="00F63283">
        <w:rPr>
          <w:rFonts w:ascii="Arial" w:hAnsi="Arial" w:cs="Arial"/>
          <w:szCs w:val="28"/>
        </w:rPr>
        <w:t>Blood</w:t>
      </w:r>
      <w:r w:rsidR="002472B0">
        <w:rPr>
          <w:rFonts w:ascii="Arial" w:hAnsi="Arial" w:cs="Arial"/>
          <w:szCs w:val="28"/>
        </w:rPr>
        <w:t xml:space="preserve"> flow and pressure are high </w:t>
      </w:r>
      <w:r w:rsidRPr="00F63283">
        <w:rPr>
          <w:rFonts w:ascii="Arial" w:hAnsi="Arial" w:cs="Arial"/>
          <w:szCs w:val="28"/>
        </w:rPr>
        <w:t xml:space="preserve">in arteries to effectively transport oxygen away from the heart to the tissues that require it. To be able to cope with the demands of high pressure, arteries have a much thicker tunica media and tunica adventitia. On the other hand, as veins are under lower pressure, these vessels have thin walls but contain valves to ensure the blood flows in a continuous direction back to the heart. </w:t>
      </w:r>
    </w:p>
    <w:p w14:paraId="446B8B8C" w14:textId="6DD4EBA9" w:rsidR="0021513B" w:rsidRPr="00F63283" w:rsidRDefault="0021513B" w:rsidP="0021513B">
      <w:pPr>
        <w:spacing w:line="360" w:lineRule="auto"/>
        <w:rPr>
          <w:rFonts w:ascii="Arial" w:hAnsi="Arial" w:cs="Arial"/>
          <w:szCs w:val="24"/>
        </w:rPr>
      </w:pPr>
      <w:r w:rsidRPr="00F63283">
        <w:rPr>
          <w:rFonts w:ascii="Arial" w:hAnsi="Arial" w:cs="Arial"/>
          <w:szCs w:val="24"/>
        </w:rPr>
        <w:t xml:space="preserve">Although atherosclerosis is associated with systemic factors such as hypertension and hyperlipidaemia, which tend to be more common in obesity, it has been determined that vessel structure plays a considerable role in </w:t>
      </w:r>
      <w:r w:rsidRPr="00F63283">
        <w:rPr>
          <w:rFonts w:ascii="Arial" w:hAnsi="Arial" w:cs="Arial"/>
          <w:szCs w:val="24"/>
        </w:rPr>
        <w:lastRenderedPageBreak/>
        <w:t xml:space="preserve">influencing where plaques can develop. Blood flow imposes mechanical forces on the vessel wall and each vascular layer works synergistically to maintain a constant wall shear stress (τ) of approximately 15 </w:t>
      </w:r>
      <w:proofErr w:type="spellStart"/>
      <w:r w:rsidRPr="00F63283">
        <w:rPr>
          <w:rFonts w:ascii="Arial" w:hAnsi="Arial" w:cs="Arial"/>
          <w:szCs w:val="24"/>
        </w:rPr>
        <w:t>dyn</w:t>
      </w:r>
      <w:proofErr w:type="spellEnd"/>
      <w:r w:rsidRPr="00F63283">
        <w:rPr>
          <w:rFonts w:ascii="Arial" w:hAnsi="Arial" w:cs="Arial"/>
          <w:szCs w:val="24"/>
        </w:rPr>
        <w:t>/cm</w:t>
      </w:r>
      <w:r w:rsidRPr="00F63283">
        <w:rPr>
          <w:rFonts w:ascii="Arial" w:hAnsi="Arial" w:cs="Arial"/>
          <w:szCs w:val="24"/>
          <w:vertAlign w:val="superscript"/>
        </w:rPr>
        <w:t xml:space="preserve">2 </w:t>
      </w:r>
      <w:sdt>
        <w:sdtPr>
          <w:rPr>
            <w:rFonts w:ascii="Arial" w:hAnsi="Arial" w:cs="Arial"/>
            <w:szCs w:val="24"/>
            <w:vertAlign w:val="superscript"/>
          </w:rPr>
          <w:id w:val="-3828381"/>
          <w:citation/>
        </w:sdtPr>
        <w:sdtEndPr/>
        <w:sdtContent>
          <w:r w:rsidRPr="00F63283">
            <w:rPr>
              <w:rFonts w:ascii="Arial" w:hAnsi="Arial" w:cs="Arial"/>
              <w:szCs w:val="24"/>
              <w:vertAlign w:val="superscript"/>
            </w:rPr>
            <w:fldChar w:fldCharType="begin"/>
          </w:r>
          <w:r w:rsidRPr="00F63283">
            <w:rPr>
              <w:rFonts w:ascii="Arial" w:hAnsi="Arial" w:cs="Arial"/>
              <w:noProof/>
              <w:szCs w:val="24"/>
            </w:rPr>
            <w:instrText xml:space="preserve"> CITATION Gid93 \l 2057 </w:instrText>
          </w:r>
          <w:r w:rsidRPr="00F63283">
            <w:rPr>
              <w:rFonts w:ascii="Arial" w:hAnsi="Arial" w:cs="Arial"/>
              <w:szCs w:val="24"/>
              <w:vertAlign w:val="superscript"/>
            </w:rPr>
            <w:fldChar w:fldCharType="separate"/>
          </w:r>
          <w:r w:rsidR="00F871FC" w:rsidRPr="00F871FC">
            <w:rPr>
              <w:rFonts w:ascii="Arial" w:hAnsi="Arial" w:cs="Arial"/>
              <w:noProof/>
              <w:szCs w:val="24"/>
            </w:rPr>
            <w:t>[32]</w:t>
          </w:r>
          <w:r w:rsidRPr="00F63283">
            <w:rPr>
              <w:rFonts w:ascii="Arial" w:hAnsi="Arial" w:cs="Arial"/>
              <w:szCs w:val="24"/>
              <w:vertAlign w:val="superscript"/>
            </w:rPr>
            <w:fldChar w:fldCharType="end"/>
          </w:r>
        </w:sdtContent>
      </w:sdt>
      <w:r w:rsidRPr="00F63283">
        <w:rPr>
          <w:rFonts w:ascii="Arial" w:hAnsi="Arial" w:cs="Arial"/>
          <w:szCs w:val="24"/>
        </w:rPr>
        <w:t xml:space="preserve">. </w:t>
      </w:r>
    </w:p>
    <w:p w14:paraId="6CD55798" w14:textId="0287B9DB" w:rsidR="0021513B" w:rsidRPr="00F63283" w:rsidRDefault="0021513B" w:rsidP="0021513B">
      <w:pPr>
        <w:spacing w:line="360" w:lineRule="auto"/>
        <w:rPr>
          <w:rFonts w:ascii="Arial" w:hAnsi="Arial" w:cs="Arial"/>
          <w:szCs w:val="24"/>
        </w:rPr>
      </w:pPr>
      <w:r w:rsidRPr="00F63283">
        <w:rPr>
          <w:rFonts w:ascii="Arial" w:hAnsi="Arial" w:cs="Arial"/>
          <w:szCs w:val="24"/>
        </w:rPr>
        <w:t xml:space="preserve">However, this cannot always be achievable, for example in areas of high curvature or vessel bifurcations </w:t>
      </w:r>
      <w:sdt>
        <w:sdtPr>
          <w:rPr>
            <w:rFonts w:ascii="Arial" w:hAnsi="Arial" w:cs="Arial"/>
            <w:szCs w:val="24"/>
          </w:rPr>
          <w:id w:val="595068937"/>
          <w:citation/>
        </w:sdtPr>
        <w:sdtEndPr/>
        <w:sdtContent>
          <w:r w:rsidRPr="00F63283">
            <w:rPr>
              <w:rFonts w:ascii="Arial" w:hAnsi="Arial" w:cs="Arial"/>
              <w:szCs w:val="24"/>
            </w:rPr>
            <w:fldChar w:fldCharType="begin"/>
          </w:r>
          <w:r w:rsidRPr="00F63283">
            <w:rPr>
              <w:rFonts w:ascii="Arial" w:hAnsi="Arial" w:cs="Arial"/>
              <w:noProof/>
              <w:szCs w:val="24"/>
            </w:rPr>
            <w:instrText xml:space="preserve"> CITATION Van04 \l 2057 </w:instrText>
          </w:r>
          <w:r w:rsidRPr="00F63283">
            <w:rPr>
              <w:rFonts w:ascii="Arial" w:hAnsi="Arial" w:cs="Arial"/>
              <w:szCs w:val="24"/>
            </w:rPr>
            <w:fldChar w:fldCharType="separate"/>
          </w:r>
          <w:r w:rsidR="00F871FC" w:rsidRPr="00F871FC">
            <w:rPr>
              <w:rFonts w:ascii="Arial" w:hAnsi="Arial" w:cs="Arial"/>
              <w:noProof/>
              <w:szCs w:val="24"/>
            </w:rPr>
            <w:t>[33]</w:t>
          </w:r>
          <w:r w:rsidRPr="00F63283">
            <w:rPr>
              <w:rFonts w:ascii="Arial" w:hAnsi="Arial" w:cs="Arial"/>
              <w:szCs w:val="24"/>
            </w:rPr>
            <w:fldChar w:fldCharType="end"/>
          </w:r>
        </w:sdtContent>
      </w:sdt>
      <w:r w:rsidRPr="00F63283">
        <w:rPr>
          <w:rFonts w:ascii="Arial" w:hAnsi="Arial" w:cs="Arial"/>
          <w:szCs w:val="24"/>
        </w:rPr>
        <w:t xml:space="preserve">. These sites are routinely associated with abnormal stresses and strains, typically low-shear stress (&lt;10 </w:t>
      </w:r>
      <w:proofErr w:type="spellStart"/>
      <w:r w:rsidRPr="00F63283">
        <w:rPr>
          <w:rFonts w:ascii="Arial" w:hAnsi="Arial" w:cs="Arial"/>
          <w:szCs w:val="24"/>
        </w:rPr>
        <w:t>dyn</w:t>
      </w:r>
      <w:proofErr w:type="spellEnd"/>
      <w:r w:rsidRPr="00F63283">
        <w:rPr>
          <w:rFonts w:ascii="Arial" w:hAnsi="Arial" w:cs="Arial"/>
          <w:szCs w:val="24"/>
        </w:rPr>
        <w:t>/cm</w:t>
      </w:r>
      <w:r w:rsidRPr="00F63283">
        <w:rPr>
          <w:rFonts w:ascii="Arial" w:hAnsi="Arial" w:cs="Arial"/>
          <w:szCs w:val="24"/>
          <w:vertAlign w:val="superscript"/>
        </w:rPr>
        <w:t>2</w:t>
      </w:r>
      <w:r w:rsidRPr="00F63283">
        <w:rPr>
          <w:rFonts w:ascii="Arial" w:hAnsi="Arial" w:cs="Arial"/>
          <w:szCs w:val="24"/>
        </w:rPr>
        <w:t xml:space="preserve">), oscillatory shear stress, complex flow patterns and a high Reynolds (Re) number, a dimensionless number used as an indicator of flow patterns </w:t>
      </w:r>
      <w:sdt>
        <w:sdtPr>
          <w:rPr>
            <w:rFonts w:ascii="Arial" w:hAnsi="Arial" w:cs="Arial"/>
            <w:szCs w:val="24"/>
          </w:rPr>
          <w:id w:val="-586232526"/>
          <w:citation/>
        </w:sdtPr>
        <w:sdtEndPr/>
        <w:sdtContent>
          <w:r w:rsidRPr="00F63283">
            <w:rPr>
              <w:rFonts w:ascii="Arial" w:hAnsi="Arial" w:cs="Arial"/>
              <w:szCs w:val="24"/>
            </w:rPr>
            <w:fldChar w:fldCharType="begin"/>
          </w:r>
          <w:r w:rsidRPr="00F63283">
            <w:rPr>
              <w:rFonts w:ascii="Arial" w:hAnsi="Arial" w:cs="Arial"/>
              <w:szCs w:val="24"/>
            </w:rPr>
            <w:instrText xml:space="preserve"> CITATION Cha07 \l 2057 </w:instrText>
          </w:r>
          <w:r w:rsidRPr="00F63283">
            <w:rPr>
              <w:rFonts w:ascii="Arial" w:hAnsi="Arial" w:cs="Arial"/>
              <w:szCs w:val="24"/>
            </w:rPr>
            <w:fldChar w:fldCharType="separate"/>
          </w:r>
          <w:r w:rsidR="00F871FC" w:rsidRPr="00F871FC">
            <w:rPr>
              <w:rFonts w:ascii="Arial" w:hAnsi="Arial" w:cs="Arial"/>
              <w:noProof/>
              <w:szCs w:val="24"/>
            </w:rPr>
            <w:t>[34]</w:t>
          </w:r>
          <w:r w:rsidRPr="00F63283">
            <w:rPr>
              <w:rFonts w:ascii="Arial" w:hAnsi="Arial" w:cs="Arial"/>
              <w:szCs w:val="24"/>
            </w:rPr>
            <w:fldChar w:fldCharType="end"/>
          </w:r>
        </w:sdtContent>
      </w:sdt>
      <w:r w:rsidRPr="00F63283">
        <w:rPr>
          <w:rFonts w:ascii="Arial" w:hAnsi="Arial" w:cs="Arial"/>
          <w:noProof/>
          <w:szCs w:val="24"/>
        </w:rPr>
        <w:t>.</w:t>
      </w:r>
    </w:p>
    <w:p w14:paraId="14E07822" w14:textId="726E2894" w:rsidR="00F63283" w:rsidRPr="00F63283" w:rsidRDefault="0021513B" w:rsidP="0021513B">
      <w:pPr>
        <w:spacing w:line="360" w:lineRule="auto"/>
        <w:rPr>
          <w:rFonts w:ascii="Arial" w:hAnsi="Arial" w:cs="Arial"/>
        </w:rPr>
      </w:pPr>
      <w:r w:rsidRPr="00F63283">
        <w:rPr>
          <w:rFonts w:ascii="Arial" w:hAnsi="Arial" w:cs="Arial"/>
          <w:szCs w:val="24"/>
        </w:rPr>
        <w:t xml:space="preserve">Pressure gradients are one of the major factors that influence fluid flow. For </w:t>
      </w:r>
      <w:proofErr w:type="gramStart"/>
      <w:r w:rsidRPr="00F63283">
        <w:rPr>
          <w:rFonts w:ascii="Arial" w:hAnsi="Arial" w:cs="Arial"/>
          <w:szCs w:val="24"/>
        </w:rPr>
        <w:t>the majority of</w:t>
      </w:r>
      <w:proofErr w:type="gramEnd"/>
      <w:r w:rsidRPr="00F63283">
        <w:rPr>
          <w:rFonts w:ascii="Arial" w:hAnsi="Arial" w:cs="Arial"/>
          <w:szCs w:val="24"/>
        </w:rPr>
        <w:t xml:space="preserve"> time the blood flow is laminar, producing a parabolic velocity profile with the blood constituents in the centre of the vessel travelling the fastest. Nevertheless, there are instances when the profile becomes turbulent and flow is uneven. Areas of low or even negative pressure are created, generating a pressure gradient. These pressure gradients quickly dissipate in areas adjacent to the vessel wall where velocity magnitude is considerably lower than in the main body of fluid. </w:t>
      </w:r>
      <w:r w:rsidR="0004510E" w:rsidRPr="00F63283">
        <w:rPr>
          <w:rFonts w:ascii="Arial" w:hAnsi="Arial" w:cs="Arial"/>
          <w:szCs w:val="24"/>
        </w:rPr>
        <w:t>Shear stress</w:t>
      </w:r>
      <w:r w:rsidRPr="00F63283">
        <w:rPr>
          <w:rFonts w:ascii="Arial" w:hAnsi="Arial" w:cs="Arial"/>
          <w:szCs w:val="24"/>
        </w:rPr>
        <w:t xml:space="preserve"> becomes zero at the point where separation occurs; in some areas shear stress becomes negative as flow reverses and a region of recirculation develops</w:t>
      </w:r>
      <w:r w:rsidRPr="00F63283">
        <w:rPr>
          <w:rFonts w:ascii="Arial" w:hAnsi="Arial" w:cs="Arial"/>
          <w:noProof/>
          <w:szCs w:val="24"/>
        </w:rPr>
        <w:t xml:space="preserve"> </w:t>
      </w:r>
      <w:sdt>
        <w:sdtPr>
          <w:rPr>
            <w:rFonts w:ascii="Arial" w:hAnsi="Arial" w:cs="Arial"/>
            <w:noProof/>
          </w:rPr>
          <w:id w:val="-1305072293"/>
          <w:citation/>
        </w:sdtPr>
        <w:sdtEndPr/>
        <w:sdtContent>
          <w:r w:rsidRPr="00F63283">
            <w:rPr>
              <w:rFonts w:ascii="Arial" w:hAnsi="Arial" w:cs="Arial"/>
              <w:noProof/>
            </w:rPr>
            <w:fldChar w:fldCharType="begin"/>
          </w:r>
          <w:r w:rsidRPr="00F63283">
            <w:rPr>
              <w:rFonts w:ascii="Arial" w:hAnsi="Arial" w:cs="Arial"/>
              <w:noProof/>
            </w:rPr>
            <w:instrText xml:space="preserve"> CITATION Rub15 \l 2057 </w:instrText>
          </w:r>
          <w:r w:rsidRPr="00F63283">
            <w:rPr>
              <w:rFonts w:ascii="Arial" w:hAnsi="Arial" w:cs="Arial"/>
              <w:noProof/>
            </w:rPr>
            <w:fldChar w:fldCharType="separate"/>
          </w:r>
          <w:r w:rsidR="00F871FC" w:rsidRPr="00F871FC">
            <w:rPr>
              <w:rFonts w:ascii="Arial" w:hAnsi="Arial" w:cs="Arial"/>
              <w:noProof/>
            </w:rPr>
            <w:t>[35]</w:t>
          </w:r>
          <w:r w:rsidRPr="00F63283">
            <w:rPr>
              <w:rFonts w:ascii="Arial" w:hAnsi="Arial" w:cs="Arial"/>
              <w:noProof/>
            </w:rPr>
            <w:fldChar w:fldCharType="end"/>
          </w:r>
        </w:sdtContent>
      </w:sdt>
      <w:r w:rsidRPr="00F63283">
        <w:rPr>
          <w:rFonts w:ascii="Arial" w:hAnsi="Arial" w:cs="Arial"/>
          <w:noProof/>
        </w:rPr>
        <w:t xml:space="preserve">. These areas provide large residence times for particles such as low-density lipoproteins (LDL), allowing them to be integrated into the vessel wall and provoke an inflammatory response. </w:t>
      </w:r>
    </w:p>
    <w:p w14:paraId="14B05DB9" w14:textId="3174E849" w:rsidR="0021513B" w:rsidRPr="00F63283" w:rsidRDefault="0021513B" w:rsidP="0021513B">
      <w:pPr>
        <w:spacing w:line="360" w:lineRule="auto"/>
        <w:rPr>
          <w:rFonts w:ascii="Arial" w:hAnsi="Arial" w:cs="Arial"/>
        </w:rPr>
      </w:pPr>
      <w:r w:rsidRPr="00F63283">
        <w:rPr>
          <w:rFonts w:ascii="Arial" w:hAnsi="Arial" w:cs="Arial"/>
        </w:rPr>
        <w:t xml:space="preserve">Understanding how blood flows within the coronary arteries is important. The ventricles of the heart have considerably different masses at 112 ± 27 vs 38 ± 8 grams, for the left and right ventricles, respectively </w:t>
      </w:r>
      <w:sdt>
        <w:sdtPr>
          <w:rPr>
            <w:rFonts w:ascii="Arial" w:hAnsi="Arial" w:cs="Arial"/>
          </w:rPr>
          <w:id w:val="2087342185"/>
          <w:citation/>
        </w:sdtPr>
        <w:sdtEndPr/>
        <w:sdtContent>
          <w:r w:rsidRPr="00F63283">
            <w:rPr>
              <w:rFonts w:ascii="Arial" w:hAnsi="Arial" w:cs="Arial"/>
            </w:rPr>
            <w:fldChar w:fldCharType="begin"/>
          </w:r>
          <w:r w:rsidRPr="00F63283">
            <w:rPr>
              <w:rFonts w:ascii="Arial" w:hAnsi="Arial" w:cs="Arial"/>
            </w:rPr>
            <w:instrText xml:space="preserve"> CITATION Hud05 \l 2057 </w:instrText>
          </w:r>
          <w:r w:rsidRPr="00F63283">
            <w:rPr>
              <w:rFonts w:ascii="Arial" w:hAnsi="Arial" w:cs="Arial"/>
            </w:rPr>
            <w:fldChar w:fldCharType="separate"/>
          </w:r>
          <w:r w:rsidR="00F871FC" w:rsidRPr="00F871FC">
            <w:rPr>
              <w:rFonts w:ascii="Arial" w:hAnsi="Arial" w:cs="Arial"/>
              <w:noProof/>
            </w:rPr>
            <w:t>[36]</w:t>
          </w:r>
          <w:r w:rsidRPr="00F63283">
            <w:rPr>
              <w:rFonts w:ascii="Arial" w:hAnsi="Arial" w:cs="Arial"/>
            </w:rPr>
            <w:fldChar w:fldCharType="end"/>
          </w:r>
        </w:sdtContent>
      </w:sdt>
      <w:r w:rsidRPr="00F63283">
        <w:rPr>
          <w:rFonts w:ascii="Arial" w:hAnsi="Arial" w:cs="Arial"/>
        </w:rPr>
        <w:t xml:space="preserve">. This makes it is easy to understand how differences in velocity profiles in the left and right coronary arteries can be produced, owing to differences in the size of muscular contraction. The right coronary artery (RCA) provides branches into the posterior descending artery and the right marginal artery. Meanwhile, the left coronary artery (LCA) branches into the left anterior descending (LAD) and the circumflex artery </w:t>
      </w:r>
      <w:r w:rsidRPr="00F63283">
        <w:rPr>
          <w:rFonts w:ascii="Arial" w:hAnsi="Arial" w:cs="Arial"/>
          <w:color w:val="0070C0"/>
        </w:rPr>
        <w:t>(figure 2.4)</w:t>
      </w:r>
      <w:sdt>
        <w:sdtPr>
          <w:rPr>
            <w:rFonts w:ascii="Arial" w:hAnsi="Arial" w:cs="Arial"/>
          </w:rPr>
          <w:id w:val="-54240159"/>
          <w:citation/>
        </w:sdtPr>
        <w:sdtEndPr/>
        <w:sdtContent>
          <w:r w:rsidRPr="00F63283">
            <w:rPr>
              <w:rFonts w:ascii="Arial" w:hAnsi="Arial" w:cs="Arial"/>
            </w:rPr>
            <w:fldChar w:fldCharType="begin"/>
          </w:r>
          <w:r w:rsidRPr="00F63283">
            <w:rPr>
              <w:rFonts w:ascii="Arial" w:hAnsi="Arial" w:cs="Arial"/>
            </w:rPr>
            <w:instrText xml:space="preserve"> CITATION Sne08 \l 2057 </w:instrText>
          </w:r>
          <w:r w:rsidRPr="00F63283">
            <w:rPr>
              <w:rFonts w:ascii="Arial" w:hAnsi="Arial" w:cs="Arial"/>
            </w:rPr>
            <w:fldChar w:fldCharType="separate"/>
          </w:r>
          <w:r w:rsidR="00F871FC">
            <w:rPr>
              <w:rFonts w:ascii="Arial" w:hAnsi="Arial" w:cs="Arial"/>
              <w:noProof/>
            </w:rPr>
            <w:t xml:space="preserve"> </w:t>
          </w:r>
          <w:r w:rsidR="00F871FC" w:rsidRPr="00F871FC">
            <w:rPr>
              <w:rFonts w:ascii="Arial" w:hAnsi="Arial" w:cs="Arial"/>
              <w:noProof/>
            </w:rPr>
            <w:t>[37]</w:t>
          </w:r>
          <w:r w:rsidRPr="00F63283">
            <w:rPr>
              <w:rFonts w:ascii="Arial" w:hAnsi="Arial" w:cs="Arial"/>
            </w:rPr>
            <w:fldChar w:fldCharType="end"/>
          </w:r>
        </w:sdtContent>
      </w:sdt>
      <w:r w:rsidRPr="00F63283">
        <w:rPr>
          <w:rFonts w:ascii="Arial" w:hAnsi="Arial" w:cs="Arial"/>
        </w:rPr>
        <w:t xml:space="preserve">. </w:t>
      </w:r>
    </w:p>
    <w:p w14:paraId="4CCE7175" w14:textId="0523F4AB" w:rsidR="00986C07" w:rsidRDefault="0021513B" w:rsidP="0021513B">
      <w:pPr>
        <w:spacing w:line="360" w:lineRule="auto"/>
        <w:rPr>
          <w:rFonts w:ascii="Arial" w:hAnsi="Arial" w:cs="Arial"/>
        </w:rPr>
      </w:pPr>
      <w:r w:rsidRPr="00F63283">
        <w:rPr>
          <w:rFonts w:ascii="Arial" w:hAnsi="Arial" w:cs="Arial"/>
        </w:rPr>
        <w:t xml:space="preserve">With a large proportion of the heart mass comprised of the left ventricle, a stronger contraction is produced (compared to the right ventricle) to ensure </w:t>
      </w:r>
      <w:r w:rsidR="002472B0" w:rsidRPr="00F63283">
        <w:rPr>
          <w:rFonts w:ascii="Arial" w:hAnsi="Arial" w:cs="Arial"/>
        </w:rPr>
        <w:t xml:space="preserve">blood supply to the rest of the body. Thus, a larger pressure gradient is produced </w:t>
      </w:r>
      <w:r w:rsidR="002472B0" w:rsidRPr="00F63283">
        <w:rPr>
          <w:rFonts w:ascii="Arial" w:hAnsi="Arial" w:cs="Arial"/>
          <w:color w:val="0070C0"/>
        </w:rPr>
        <w:t>(figure 2.5)</w:t>
      </w:r>
      <w:r w:rsidR="002472B0" w:rsidRPr="00F63283">
        <w:rPr>
          <w:rFonts w:ascii="Arial" w:hAnsi="Arial" w:cs="Arial"/>
        </w:rPr>
        <w:t>.</w:t>
      </w:r>
      <w:r w:rsidR="002472B0" w:rsidRPr="00F63283">
        <w:rPr>
          <w:rFonts w:ascii="Arial" w:hAnsi="Arial" w:cs="Arial"/>
          <w:color w:val="0070C0"/>
        </w:rPr>
        <w:t xml:space="preserve"> </w:t>
      </w:r>
      <w:r w:rsidR="002472B0" w:rsidRPr="00F63283">
        <w:rPr>
          <w:rFonts w:ascii="Arial" w:hAnsi="Arial" w:cs="Arial"/>
        </w:rPr>
        <w:t xml:space="preserve">The altering pressure gradient throughout the coronary tree causes variations in sensitivity to stenosis. </w:t>
      </w:r>
      <w:proofErr w:type="spellStart"/>
      <w:r w:rsidR="002472B0" w:rsidRPr="00F63283">
        <w:rPr>
          <w:rFonts w:ascii="Arial" w:hAnsi="Arial" w:cs="Arial"/>
        </w:rPr>
        <w:t>Rafflenbeul</w:t>
      </w:r>
      <w:proofErr w:type="spellEnd"/>
      <w:r w:rsidR="002472B0" w:rsidRPr="00F63283">
        <w:rPr>
          <w:rFonts w:ascii="Arial" w:hAnsi="Arial" w:cs="Arial"/>
        </w:rPr>
        <w:t xml:space="preserve"> </w:t>
      </w:r>
      <w:r w:rsidR="002472B0" w:rsidRPr="00F63283">
        <w:rPr>
          <w:rFonts w:ascii="Arial" w:hAnsi="Arial" w:cs="Arial"/>
          <w:i/>
        </w:rPr>
        <w:t>et al</w:t>
      </w:r>
      <w:r w:rsidR="002472B0" w:rsidRPr="00F63283">
        <w:rPr>
          <w:rFonts w:ascii="Arial" w:hAnsi="Arial" w:cs="Arial"/>
        </w:rPr>
        <w:t xml:space="preserve"> (1980) </w:t>
      </w:r>
      <w:r w:rsidR="002472B0" w:rsidRPr="00F63283">
        <w:rPr>
          <w:rFonts w:ascii="Arial" w:hAnsi="Arial" w:cs="Arial"/>
        </w:rPr>
        <w:lastRenderedPageBreak/>
        <w:t>studied patients with symptoms such as angina and concluded that the mean stenosis (%) in the RCA was lower than in the LAD (63.6 ± 4.4 vs 77.1 ± 3.2, p&lt;0.05).</w:t>
      </w:r>
    </w:p>
    <w:p w14:paraId="34E34186" w14:textId="2D50A9F1" w:rsidR="00720F1D" w:rsidRDefault="00720F1D" w:rsidP="00720F1D">
      <w:pPr>
        <w:spacing w:line="360" w:lineRule="auto"/>
        <w:rPr>
          <w:rFonts w:ascii="Arial" w:hAnsi="Arial" w:cs="Arial"/>
          <w:szCs w:val="28"/>
        </w:rPr>
      </w:pPr>
      <w:r>
        <w:rPr>
          <w:rFonts w:ascii="Arial" w:hAnsi="Arial" w:cs="Arial"/>
          <w:szCs w:val="28"/>
        </w:rPr>
        <w:t>Additionally, Gradus-</w:t>
      </w:r>
      <w:proofErr w:type="spellStart"/>
      <w:r>
        <w:rPr>
          <w:rFonts w:ascii="Arial" w:hAnsi="Arial" w:cs="Arial"/>
          <w:szCs w:val="28"/>
        </w:rPr>
        <w:t>Pizlo</w:t>
      </w:r>
      <w:proofErr w:type="spellEnd"/>
      <w:r>
        <w:rPr>
          <w:rFonts w:ascii="Arial" w:hAnsi="Arial" w:cs="Arial"/>
          <w:szCs w:val="28"/>
        </w:rPr>
        <w:t xml:space="preserve"> </w:t>
      </w:r>
      <w:r w:rsidRPr="00720F1D">
        <w:rPr>
          <w:rFonts w:ascii="Arial" w:hAnsi="Arial" w:cs="Arial"/>
          <w:i/>
          <w:szCs w:val="28"/>
        </w:rPr>
        <w:t>et al</w:t>
      </w:r>
      <w:r>
        <w:rPr>
          <w:rFonts w:ascii="Arial" w:hAnsi="Arial" w:cs="Arial"/>
          <w:szCs w:val="28"/>
        </w:rPr>
        <w:t xml:space="preserve"> (2003) used high-frequency </w:t>
      </w:r>
      <w:r w:rsidRPr="00720F1D">
        <w:rPr>
          <w:rFonts w:ascii="Arial" w:hAnsi="Arial" w:cs="Arial"/>
          <w:szCs w:val="28"/>
        </w:rPr>
        <w:t>epicardial echocardiography</w:t>
      </w:r>
      <w:r>
        <w:rPr>
          <w:rFonts w:ascii="Arial" w:hAnsi="Arial" w:cs="Arial"/>
          <w:szCs w:val="28"/>
        </w:rPr>
        <w:t xml:space="preserve"> to determine the wall thickness of the LAD in normal versus diseased patients. The total wall thickness for healthy LAD was 1.0 ± 0.2 mm (combined thickness of tunica intima and tunica media was 0.34 ± 0.1 mm and tunica adventitia was 0.54 ± 0.2 mm) versus 1.8 ± 0.2 mm in patients with atherosclerosis (combined thickness of tunica intima and tunica media was 0.78 ± 0.3 mm and tunica adventitia was 0.92 ± 0.2 mm) </w:t>
      </w:r>
      <w:sdt>
        <w:sdtPr>
          <w:rPr>
            <w:rFonts w:ascii="Arial" w:hAnsi="Arial" w:cs="Arial"/>
            <w:szCs w:val="28"/>
          </w:rPr>
          <w:id w:val="2113395024"/>
          <w:citation/>
        </w:sdtPr>
        <w:sdtEndPr/>
        <w:sdtContent>
          <w:r>
            <w:rPr>
              <w:rFonts w:ascii="Arial" w:hAnsi="Arial" w:cs="Arial"/>
              <w:szCs w:val="28"/>
            </w:rPr>
            <w:fldChar w:fldCharType="begin"/>
          </w:r>
          <w:r>
            <w:rPr>
              <w:rFonts w:ascii="Arial" w:hAnsi="Arial" w:cs="Arial"/>
              <w:szCs w:val="28"/>
            </w:rPr>
            <w:instrText xml:space="preserve"> CITATION Gra03 \l 2057 </w:instrText>
          </w:r>
          <w:r>
            <w:rPr>
              <w:rFonts w:ascii="Arial" w:hAnsi="Arial" w:cs="Arial"/>
              <w:szCs w:val="28"/>
            </w:rPr>
            <w:fldChar w:fldCharType="separate"/>
          </w:r>
          <w:r w:rsidR="00F871FC" w:rsidRPr="00F871FC">
            <w:rPr>
              <w:rFonts w:ascii="Arial" w:hAnsi="Arial" w:cs="Arial"/>
              <w:noProof/>
              <w:szCs w:val="28"/>
            </w:rPr>
            <w:t>[38]</w:t>
          </w:r>
          <w:r>
            <w:rPr>
              <w:rFonts w:ascii="Arial" w:hAnsi="Arial" w:cs="Arial"/>
              <w:szCs w:val="28"/>
            </w:rPr>
            <w:fldChar w:fldCharType="end"/>
          </w:r>
        </w:sdtContent>
      </w:sdt>
      <w:r>
        <w:rPr>
          <w:rFonts w:ascii="Arial" w:hAnsi="Arial" w:cs="Arial"/>
          <w:szCs w:val="28"/>
        </w:rPr>
        <w:t>.</w:t>
      </w:r>
    </w:p>
    <w:p w14:paraId="518E8265" w14:textId="7D1B7F37" w:rsidR="00986C07" w:rsidRDefault="00986C07" w:rsidP="0021513B">
      <w:pPr>
        <w:spacing w:line="360" w:lineRule="auto"/>
        <w:rPr>
          <w:rFonts w:ascii="Arial" w:hAnsi="Arial" w:cs="Arial"/>
        </w:rPr>
      </w:pPr>
      <w:r>
        <w:rPr>
          <w:rFonts w:ascii="Arial" w:hAnsi="Arial" w:cs="Arial"/>
          <w:noProof/>
          <w:sz w:val="24"/>
          <w:szCs w:val="24"/>
          <w:lang w:eastAsia="en-GB"/>
        </w:rPr>
        <mc:AlternateContent>
          <mc:Choice Requires="wpg">
            <w:drawing>
              <wp:anchor distT="0" distB="0" distL="114300" distR="114300" simplePos="0" relativeHeight="251659264" behindDoc="1" locked="0" layoutInCell="1" allowOverlap="1" wp14:anchorId="414B28DF" wp14:editId="0849E158">
                <wp:simplePos x="0" y="0"/>
                <wp:positionH relativeFrom="margin">
                  <wp:align>center</wp:align>
                </wp:positionH>
                <wp:positionV relativeFrom="paragraph">
                  <wp:posOffset>562610</wp:posOffset>
                </wp:positionV>
                <wp:extent cx="4044950" cy="3599815"/>
                <wp:effectExtent l="0" t="0" r="12700" b="635"/>
                <wp:wrapTopAndBottom/>
                <wp:docPr id="57" name="Group 57"/>
                <wp:cNvGraphicFramePr/>
                <a:graphic xmlns:a="http://schemas.openxmlformats.org/drawingml/2006/main">
                  <a:graphicData uri="http://schemas.microsoft.com/office/word/2010/wordprocessingGroup">
                    <wpg:wgp>
                      <wpg:cNvGrpSpPr/>
                      <wpg:grpSpPr>
                        <a:xfrm>
                          <a:off x="0" y="0"/>
                          <a:ext cx="4044950" cy="3599815"/>
                          <a:chOff x="496249" y="0"/>
                          <a:chExt cx="4626187" cy="3599815"/>
                        </a:xfrm>
                      </wpg:grpSpPr>
                      <wpg:grpSp>
                        <wpg:cNvPr id="45" name="Group 45"/>
                        <wpg:cNvGrpSpPr/>
                        <wpg:grpSpPr>
                          <a:xfrm>
                            <a:off x="496249" y="0"/>
                            <a:ext cx="4626187" cy="3599815"/>
                            <a:chOff x="508949" y="0"/>
                            <a:chExt cx="4626187" cy="3599815"/>
                          </a:xfrm>
                        </wpg:grpSpPr>
                        <wps:wsp>
                          <wps:cNvPr id="27" name="Text Box 2"/>
                          <wps:cNvSpPr txBox="1">
                            <a:spLocks noChangeArrowheads="1"/>
                          </wps:cNvSpPr>
                          <wps:spPr bwMode="auto">
                            <a:xfrm>
                              <a:off x="3771902" y="2805193"/>
                              <a:ext cx="1150609" cy="449452"/>
                            </a:xfrm>
                            <a:prstGeom prst="rect">
                              <a:avLst/>
                            </a:prstGeom>
                            <a:solidFill>
                              <a:srgbClr val="FFFFFF"/>
                            </a:solidFill>
                            <a:ln w="9525">
                              <a:solidFill>
                                <a:srgbClr val="000000"/>
                              </a:solidFill>
                              <a:miter lim="800000"/>
                              <a:headEnd/>
                              <a:tailEnd/>
                            </a:ln>
                          </wps:spPr>
                          <wps:txbx>
                            <w:txbxContent>
                              <w:p w14:paraId="64907516" w14:textId="77777777" w:rsidR="00F871FC" w:rsidRPr="004B363B" w:rsidRDefault="00F871FC" w:rsidP="0021513B">
                                <w:pPr>
                                  <w:rPr>
                                    <w:rFonts w:ascii="Arial" w:hAnsi="Arial" w:cs="Arial"/>
                                    <w:sz w:val="24"/>
                                    <w:szCs w:val="24"/>
                                  </w:rPr>
                                </w:pPr>
                                <w:r>
                                  <w:rPr>
                                    <w:rFonts w:ascii="Arial" w:hAnsi="Arial" w:cs="Arial"/>
                                    <w:sz w:val="24"/>
                                    <w:szCs w:val="24"/>
                                  </w:rPr>
                                  <w:t xml:space="preserve">Descending </w:t>
                                </w:r>
                                <w:r w:rsidRPr="004B363B">
                                  <w:rPr>
                                    <w:rFonts w:ascii="Arial" w:hAnsi="Arial" w:cs="Arial"/>
                                    <w:sz w:val="24"/>
                                    <w:szCs w:val="24"/>
                                  </w:rPr>
                                  <w:t>Aorta</w:t>
                                </w:r>
                              </w:p>
                            </w:txbxContent>
                          </wps:txbx>
                          <wps:bodyPr rot="0" vert="horz" wrap="square" lIns="91440" tIns="45720" rIns="91440" bIns="45720" anchor="t" anchorCtr="0">
                            <a:noAutofit/>
                          </wps:bodyPr>
                        </wps:wsp>
                        <wps:wsp>
                          <wps:cNvPr id="28" name="Text Box 2"/>
                          <wps:cNvSpPr txBox="1">
                            <a:spLocks noChangeArrowheads="1"/>
                          </wps:cNvSpPr>
                          <wps:spPr bwMode="auto">
                            <a:xfrm>
                              <a:off x="508949" y="395077"/>
                              <a:ext cx="1076010" cy="472827"/>
                            </a:xfrm>
                            <a:prstGeom prst="rect">
                              <a:avLst/>
                            </a:prstGeom>
                            <a:solidFill>
                              <a:srgbClr val="FFFFFF"/>
                            </a:solidFill>
                            <a:ln w="9525">
                              <a:solidFill>
                                <a:srgbClr val="000000"/>
                              </a:solidFill>
                              <a:miter lim="800000"/>
                              <a:headEnd/>
                              <a:tailEnd/>
                            </a:ln>
                          </wps:spPr>
                          <wps:txbx>
                            <w:txbxContent>
                              <w:p w14:paraId="3F296A76" w14:textId="77777777" w:rsidR="00F871FC" w:rsidRPr="004B363B" w:rsidRDefault="00F871FC" w:rsidP="0021513B">
                                <w:pPr>
                                  <w:jc w:val="center"/>
                                  <w:rPr>
                                    <w:rFonts w:ascii="Arial" w:hAnsi="Arial" w:cs="Arial"/>
                                    <w:sz w:val="24"/>
                                    <w:szCs w:val="24"/>
                                  </w:rPr>
                                </w:pPr>
                                <w:r w:rsidRPr="004B363B">
                                  <w:rPr>
                                    <w:rFonts w:ascii="Arial" w:hAnsi="Arial" w:cs="Arial"/>
                                    <w:sz w:val="24"/>
                                    <w:szCs w:val="24"/>
                                  </w:rPr>
                                  <w:t>A</w:t>
                                </w:r>
                                <w:r>
                                  <w:rPr>
                                    <w:rFonts w:ascii="Arial" w:hAnsi="Arial" w:cs="Arial"/>
                                    <w:sz w:val="24"/>
                                    <w:szCs w:val="24"/>
                                  </w:rPr>
                                  <w:t>scending Aorta</w:t>
                                </w:r>
                              </w:p>
                            </w:txbxContent>
                          </wps:txbx>
                          <wps:bodyPr rot="0" vert="horz" wrap="square" lIns="91440" tIns="45720" rIns="91440" bIns="45720" anchor="t" anchorCtr="0">
                            <a:noAutofit/>
                          </wps:bodyPr>
                        </wps:wsp>
                        <wps:wsp>
                          <wps:cNvPr id="30" name="Text Box 2"/>
                          <wps:cNvSpPr txBox="1">
                            <a:spLocks noChangeArrowheads="1"/>
                          </wps:cNvSpPr>
                          <wps:spPr bwMode="auto">
                            <a:xfrm>
                              <a:off x="609363" y="1201119"/>
                              <a:ext cx="721579" cy="310182"/>
                            </a:xfrm>
                            <a:prstGeom prst="rect">
                              <a:avLst/>
                            </a:prstGeom>
                            <a:solidFill>
                              <a:srgbClr val="FFFFFF"/>
                            </a:solidFill>
                            <a:ln w="9525">
                              <a:solidFill>
                                <a:srgbClr val="000000"/>
                              </a:solidFill>
                              <a:miter lim="800000"/>
                              <a:headEnd/>
                              <a:tailEnd/>
                            </a:ln>
                          </wps:spPr>
                          <wps:txbx>
                            <w:txbxContent>
                              <w:p w14:paraId="3DBCD8DC" w14:textId="77777777" w:rsidR="00F871FC" w:rsidRPr="004B363B" w:rsidRDefault="00F871FC" w:rsidP="0021513B">
                                <w:pPr>
                                  <w:jc w:val="center"/>
                                  <w:rPr>
                                    <w:rFonts w:ascii="Arial" w:hAnsi="Arial" w:cs="Arial"/>
                                    <w:sz w:val="24"/>
                                    <w:szCs w:val="24"/>
                                  </w:rPr>
                                </w:pPr>
                                <w:r>
                                  <w:rPr>
                                    <w:rFonts w:ascii="Arial" w:hAnsi="Arial" w:cs="Arial"/>
                                    <w:sz w:val="24"/>
                                    <w:szCs w:val="24"/>
                                  </w:rPr>
                                  <w:t>RCA</w:t>
                                </w:r>
                              </w:p>
                            </w:txbxContent>
                          </wps:txbx>
                          <wps:bodyPr rot="0" vert="horz" wrap="square" lIns="91440" tIns="45720" rIns="91440" bIns="45720" anchor="t" anchorCtr="0">
                            <a:noAutofit/>
                          </wps:bodyPr>
                        </wps:wsp>
                        <wps:wsp>
                          <wps:cNvPr id="32" name="Text Box 2"/>
                          <wps:cNvSpPr txBox="1">
                            <a:spLocks noChangeArrowheads="1"/>
                          </wps:cNvSpPr>
                          <wps:spPr bwMode="auto">
                            <a:xfrm>
                              <a:off x="4046221" y="754380"/>
                              <a:ext cx="1088915" cy="671464"/>
                            </a:xfrm>
                            <a:prstGeom prst="rect">
                              <a:avLst/>
                            </a:prstGeom>
                            <a:solidFill>
                              <a:srgbClr val="FFFFFF"/>
                            </a:solidFill>
                            <a:ln w="9525">
                              <a:solidFill>
                                <a:srgbClr val="000000"/>
                              </a:solidFill>
                              <a:miter lim="800000"/>
                              <a:headEnd/>
                              <a:tailEnd/>
                            </a:ln>
                          </wps:spPr>
                          <wps:txbx>
                            <w:txbxContent>
                              <w:p w14:paraId="51B2B09E" w14:textId="77777777" w:rsidR="00F871FC" w:rsidRPr="004B363B" w:rsidRDefault="00F871FC" w:rsidP="0021513B">
                                <w:pPr>
                                  <w:jc w:val="center"/>
                                  <w:rPr>
                                    <w:rFonts w:ascii="Arial" w:hAnsi="Arial" w:cs="Arial"/>
                                    <w:sz w:val="24"/>
                                    <w:szCs w:val="24"/>
                                  </w:rPr>
                                </w:pPr>
                                <w:r>
                                  <w:rPr>
                                    <w:rFonts w:ascii="Arial" w:hAnsi="Arial" w:cs="Arial"/>
                                    <w:sz w:val="24"/>
                                    <w:szCs w:val="24"/>
                                  </w:rPr>
                                  <w:t>Circumflex Coronary Artery</w:t>
                                </w:r>
                              </w:p>
                            </w:txbxContent>
                          </wps:txbx>
                          <wps:bodyPr rot="0" vert="horz" wrap="square" lIns="91440" tIns="45720" rIns="91440" bIns="45720" anchor="t" anchorCtr="0">
                            <a:noAutofit/>
                          </wps:bodyPr>
                        </wps:wsp>
                        <wps:wsp>
                          <wps:cNvPr id="33" name="Text Box 2"/>
                          <wps:cNvSpPr txBox="1">
                            <a:spLocks noChangeArrowheads="1"/>
                          </wps:cNvSpPr>
                          <wps:spPr bwMode="auto">
                            <a:xfrm>
                              <a:off x="4030980" y="1945037"/>
                              <a:ext cx="678760" cy="294468"/>
                            </a:xfrm>
                            <a:prstGeom prst="rect">
                              <a:avLst/>
                            </a:prstGeom>
                            <a:solidFill>
                              <a:srgbClr val="FFFFFF"/>
                            </a:solidFill>
                            <a:ln w="9525">
                              <a:solidFill>
                                <a:srgbClr val="000000"/>
                              </a:solidFill>
                              <a:miter lim="800000"/>
                              <a:headEnd/>
                              <a:tailEnd/>
                            </a:ln>
                          </wps:spPr>
                          <wps:txbx>
                            <w:txbxContent>
                              <w:p w14:paraId="476FD080" w14:textId="77777777" w:rsidR="00F871FC" w:rsidRPr="004B363B" w:rsidRDefault="00F871FC" w:rsidP="0021513B">
                                <w:pPr>
                                  <w:jc w:val="center"/>
                                  <w:rPr>
                                    <w:rFonts w:ascii="Arial" w:hAnsi="Arial" w:cs="Arial"/>
                                    <w:sz w:val="24"/>
                                    <w:szCs w:val="24"/>
                                  </w:rPr>
                                </w:pPr>
                                <w:r>
                                  <w:rPr>
                                    <w:rFonts w:ascii="Arial" w:hAnsi="Arial" w:cs="Arial"/>
                                    <w:sz w:val="24"/>
                                    <w:szCs w:val="24"/>
                                  </w:rPr>
                                  <w:t xml:space="preserve">LAD </w:t>
                                </w:r>
                              </w:p>
                            </w:txbxContent>
                          </wps:txbx>
                          <wps:bodyPr rot="0" vert="horz" wrap="square" lIns="91440" tIns="45720" rIns="91440" bIns="45720" anchor="t" anchorCtr="0">
                            <a:noAutofit/>
                          </wps:bodyPr>
                        </wps:wsp>
                        <wpg:grpSp>
                          <wpg:cNvPr id="44" name="Group 44"/>
                          <wpg:cNvGrpSpPr/>
                          <wpg:grpSpPr>
                            <a:xfrm>
                              <a:off x="1330942" y="0"/>
                              <a:ext cx="2722898" cy="3599815"/>
                              <a:chOff x="20302" y="0"/>
                              <a:chExt cx="2722898" cy="3599815"/>
                            </a:xfrm>
                          </wpg:grpSpPr>
                          <pic:pic xmlns:pic="http://schemas.openxmlformats.org/drawingml/2006/picture">
                            <pic:nvPicPr>
                              <pic:cNvPr id="26" name="Picture 26"/>
                              <pic:cNvPicPr>
                                <a:picLocks noChangeAspect="1"/>
                              </pic:cNvPicPr>
                            </pic:nvPicPr>
                            <pic:blipFill>
                              <a:blip r:embed="rId18">
                                <a:extLst>
                                  <a:ext uri="{28A0092B-C50C-407E-A947-70E740481C1C}">
                                    <a14:useLocalDpi xmlns:a14="http://schemas.microsoft.com/office/drawing/2010/main" val="0"/>
                                  </a:ext>
                                </a:extLst>
                              </a:blip>
                              <a:stretch>
                                <a:fillRect/>
                              </a:stretch>
                            </pic:blipFill>
                            <pic:spPr>
                              <a:xfrm>
                                <a:off x="297180" y="0"/>
                                <a:ext cx="2161540" cy="3599815"/>
                              </a:xfrm>
                              <a:prstGeom prst="rect">
                                <a:avLst/>
                              </a:prstGeom>
                            </pic:spPr>
                          </pic:pic>
                          <wpg:grpSp>
                            <wpg:cNvPr id="43" name="Group 43"/>
                            <wpg:cNvGrpSpPr/>
                            <wpg:grpSpPr>
                              <a:xfrm>
                                <a:off x="20302" y="472440"/>
                                <a:ext cx="2722898" cy="2567940"/>
                                <a:chOff x="20302" y="0"/>
                                <a:chExt cx="2722898" cy="2567940"/>
                              </a:xfrm>
                            </wpg:grpSpPr>
                            <wps:wsp>
                              <wps:cNvPr id="37" name="Straight Arrow Connector 37"/>
                              <wps:cNvCnPr>
                                <a:stCxn id="30" idx="3"/>
                              </wps:cNvCnPr>
                              <wps:spPr>
                                <a:xfrm>
                                  <a:off x="20302" y="883770"/>
                                  <a:ext cx="777229" cy="155090"/>
                                </a:xfrm>
                                <a:prstGeom prst="straightConnector1">
                                  <a:avLst/>
                                </a:prstGeom>
                                <a:ln w="19050">
                                  <a:tailEnd type="triangle" w="lg" len="lg"/>
                                </a:ln>
                              </wps:spPr>
                              <wps:style>
                                <a:lnRef idx="1">
                                  <a:schemeClr val="dk1"/>
                                </a:lnRef>
                                <a:fillRef idx="0">
                                  <a:schemeClr val="dk1"/>
                                </a:fillRef>
                                <a:effectRef idx="0">
                                  <a:schemeClr val="dk1"/>
                                </a:effectRef>
                                <a:fontRef idx="minor">
                                  <a:schemeClr val="tx1"/>
                                </a:fontRef>
                              </wps:style>
                              <wps:bodyPr/>
                            </wps:wsp>
                            <wps:wsp>
                              <wps:cNvPr id="38" name="Straight Arrow Connector 38"/>
                              <wps:cNvCnPr/>
                              <wps:spPr>
                                <a:xfrm>
                                  <a:off x="266700" y="144780"/>
                                  <a:ext cx="518160" cy="312420"/>
                                </a:xfrm>
                                <a:prstGeom prst="straightConnector1">
                                  <a:avLst/>
                                </a:prstGeom>
                                <a:ln w="19050">
                                  <a:tailEnd type="triangle" w="lg" len="lg"/>
                                </a:ln>
                              </wps:spPr>
                              <wps:style>
                                <a:lnRef idx="1">
                                  <a:schemeClr val="dk1"/>
                                </a:lnRef>
                                <a:fillRef idx="0">
                                  <a:schemeClr val="dk1"/>
                                </a:fillRef>
                                <a:effectRef idx="0">
                                  <a:schemeClr val="dk1"/>
                                </a:effectRef>
                                <a:fontRef idx="minor">
                                  <a:schemeClr val="tx1"/>
                                </a:fontRef>
                              </wps:style>
                              <wps:bodyPr/>
                            </wps:wsp>
                            <wps:wsp>
                              <wps:cNvPr id="39" name="Straight Arrow Connector 39"/>
                              <wps:cNvCnPr/>
                              <wps:spPr>
                                <a:xfrm flipH="1">
                                  <a:off x="1325880" y="0"/>
                                  <a:ext cx="906780" cy="739140"/>
                                </a:xfrm>
                                <a:prstGeom prst="straightConnector1">
                                  <a:avLst/>
                                </a:prstGeom>
                                <a:ln w="19050">
                                  <a:tailEnd type="triangle" w="lg" len="lg"/>
                                </a:ln>
                              </wps:spPr>
                              <wps:style>
                                <a:lnRef idx="1">
                                  <a:schemeClr val="dk1"/>
                                </a:lnRef>
                                <a:fillRef idx="0">
                                  <a:schemeClr val="dk1"/>
                                </a:fillRef>
                                <a:effectRef idx="0">
                                  <a:schemeClr val="dk1"/>
                                </a:effectRef>
                                <a:fontRef idx="minor">
                                  <a:schemeClr val="tx1"/>
                                </a:fontRef>
                              </wps:style>
                              <wps:bodyPr/>
                            </wps:wsp>
                            <wps:wsp>
                              <wps:cNvPr id="40" name="Straight Arrow Connector 40"/>
                              <wps:cNvCnPr/>
                              <wps:spPr>
                                <a:xfrm flipH="1">
                                  <a:off x="1950720" y="518160"/>
                                  <a:ext cx="792480" cy="419100"/>
                                </a:xfrm>
                                <a:prstGeom prst="straightConnector1">
                                  <a:avLst/>
                                </a:prstGeom>
                                <a:ln w="19050">
                                  <a:tailEnd type="triangle" w="lg" len="lg"/>
                                </a:ln>
                              </wps:spPr>
                              <wps:style>
                                <a:lnRef idx="1">
                                  <a:schemeClr val="dk1"/>
                                </a:lnRef>
                                <a:fillRef idx="0">
                                  <a:schemeClr val="dk1"/>
                                </a:fillRef>
                                <a:effectRef idx="0">
                                  <a:schemeClr val="dk1"/>
                                </a:effectRef>
                                <a:fontRef idx="minor">
                                  <a:schemeClr val="tx1"/>
                                </a:fontRef>
                              </wps:style>
                              <wps:bodyPr/>
                            </wps:wsp>
                            <wps:wsp>
                              <wps:cNvPr id="41" name="Straight Arrow Connector 41"/>
                              <wps:cNvCnPr/>
                              <wps:spPr>
                                <a:xfrm flipH="1" flipV="1">
                                  <a:off x="1653540" y="1257300"/>
                                  <a:ext cx="1059180" cy="320040"/>
                                </a:xfrm>
                                <a:prstGeom prst="straightConnector1">
                                  <a:avLst/>
                                </a:prstGeom>
                                <a:ln w="19050">
                                  <a:tailEnd type="triangle" w="lg" len="lg"/>
                                </a:ln>
                              </wps:spPr>
                              <wps:style>
                                <a:lnRef idx="1">
                                  <a:schemeClr val="dk1"/>
                                </a:lnRef>
                                <a:fillRef idx="0">
                                  <a:schemeClr val="dk1"/>
                                </a:fillRef>
                                <a:effectRef idx="0">
                                  <a:schemeClr val="dk1"/>
                                </a:effectRef>
                                <a:fontRef idx="minor">
                                  <a:schemeClr val="tx1"/>
                                </a:fontRef>
                              </wps:style>
                              <wps:bodyPr/>
                            </wps:wsp>
                            <wps:wsp>
                              <wps:cNvPr id="42" name="Straight Arrow Connector 42"/>
                              <wps:cNvCnPr/>
                              <wps:spPr>
                                <a:xfrm flipH="1" flipV="1">
                                  <a:off x="1447800" y="2324100"/>
                                  <a:ext cx="1013460" cy="243840"/>
                                </a:xfrm>
                                <a:prstGeom prst="straightConnector1">
                                  <a:avLst/>
                                </a:prstGeom>
                                <a:ln w="19050">
                                  <a:tailEnd type="triangle" w="lg" len="lg"/>
                                </a:ln>
                              </wps:spPr>
                              <wps:style>
                                <a:lnRef idx="1">
                                  <a:schemeClr val="dk1"/>
                                </a:lnRef>
                                <a:fillRef idx="0">
                                  <a:schemeClr val="dk1"/>
                                </a:fillRef>
                                <a:effectRef idx="0">
                                  <a:schemeClr val="dk1"/>
                                </a:effectRef>
                                <a:fontRef idx="minor">
                                  <a:schemeClr val="tx1"/>
                                </a:fontRef>
                              </wps:style>
                              <wps:bodyPr/>
                            </wps:wsp>
                          </wpg:grpSp>
                        </wpg:grpSp>
                        <wps:wsp>
                          <wps:cNvPr id="31" name="Text Box 2"/>
                          <wps:cNvSpPr txBox="1">
                            <a:spLocks noChangeArrowheads="1"/>
                          </wps:cNvSpPr>
                          <wps:spPr bwMode="auto">
                            <a:xfrm>
                              <a:off x="3229702" y="185978"/>
                              <a:ext cx="708993" cy="286461"/>
                            </a:xfrm>
                            <a:prstGeom prst="rect">
                              <a:avLst/>
                            </a:prstGeom>
                            <a:solidFill>
                              <a:srgbClr val="FFFFFF"/>
                            </a:solidFill>
                            <a:ln w="9525">
                              <a:solidFill>
                                <a:srgbClr val="000000"/>
                              </a:solidFill>
                              <a:miter lim="800000"/>
                              <a:headEnd/>
                              <a:tailEnd/>
                            </a:ln>
                          </wps:spPr>
                          <wps:txbx>
                            <w:txbxContent>
                              <w:p w14:paraId="0B0A8A7D" w14:textId="77777777" w:rsidR="00F871FC" w:rsidRPr="004B363B" w:rsidRDefault="00F871FC" w:rsidP="0021513B">
                                <w:pPr>
                                  <w:jc w:val="center"/>
                                  <w:rPr>
                                    <w:rFonts w:ascii="Arial" w:hAnsi="Arial" w:cs="Arial"/>
                                    <w:sz w:val="24"/>
                                    <w:szCs w:val="24"/>
                                  </w:rPr>
                                </w:pPr>
                                <w:r>
                                  <w:rPr>
                                    <w:rFonts w:ascii="Arial" w:hAnsi="Arial" w:cs="Arial"/>
                                    <w:sz w:val="24"/>
                                    <w:szCs w:val="24"/>
                                  </w:rPr>
                                  <w:t>LCA</w:t>
                                </w:r>
                              </w:p>
                            </w:txbxContent>
                          </wps:txbx>
                          <wps:bodyPr rot="0" vert="horz" wrap="square" lIns="91440" tIns="45720" rIns="91440" bIns="45720" anchor="t" anchorCtr="0">
                            <a:noAutofit/>
                          </wps:bodyPr>
                        </wps:wsp>
                      </wpg:grpSp>
                      <wps:wsp>
                        <wps:cNvPr id="55" name="Text Box 2"/>
                        <wps:cNvSpPr txBox="1">
                          <a:spLocks noChangeArrowheads="1"/>
                        </wps:cNvSpPr>
                        <wps:spPr bwMode="auto">
                          <a:xfrm>
                            <a:off x="496249" y="1892299"/>
                            <a:ext cx="949011" cy="657172"/>
                          </a:xfrm>
                          <a:prstGeom prst="rect">
                            <a:avLst/>
                          </a:prstGeom>
                          <a:solidFill>
                            <a:srgbClr val="FFFFFF"/>
                          </a:solidFill>
                          <a:ln w="9525">
                            <a:solidFill>
                              <a:srgbClr val="000000"/>
                            </a:solidFill>
                            <a:miter lim="800000"/>
                            <a:headEnd/>
                            <a:tailEnd/>
                          </a:ln>
                        </wps:spPr>
                        <wps:txbx>
                          <w:txbxContent>
                            <w:p w14:paraId="07447B17" w14:textId="77777777" w:rsidR="00F871FC" w:rsidRPr="004B363B" w:rsidRDefault="00F871FC" w:rsidP="0021513B">
                              <w:pPr>
                                <w:jc w:val="center"/>
                                <w:rPr>
                                  <w:rFonts w:ascii="Arial" w:hAnsi="Arial" w:cs="Arial"/>
                                  <w:sz w:val="24"/>
                                  <w:szCs w:val="24"/>
                                </w:rPr>
                              </w:pPr>
                              <w:r>
                                <w:rPr>
                                  <w:rFonts w:ascii="Arial" w:hAnsi="Arial" w:cs="Arial"/>
                                  <w:sz w:val="24"/>
                                  <w:szCs w:val="24"/>
                                </w:rPr>
                                <w:t>Right Marginal Artery</w:t>
                              </w:r>
                            </w:p>
                          </w:txbxContent>
                        </wps:txbx>
                        <wps:bodyPr rot="0" vert="horz" wrap="square" lIns="91440" tIns="45720" rIns="91440" bIns="45720" anchor="t" anchorCtr="0">
                          <a:noAutofit/>
                        </wps:bodyPr>
                      </wps:wsp>
                      <wps:wsp>
                        <wps:cNvPr id="56" name="Straight Arrow Connector 56"/>
                        <wps:cNvCnPr/>
                        <wps:spPr>
                          <a:xfrm flipV="1">
                            <a:off x="1447800" y="1993900"/>
                            <a:ext cx="698500" cy="139700"/>
                          </a:xfrm>
                          <a:prstGeom prst="straightConnector1">
                            <a:avLst/>
                          </a:prstGeom>
                          <a:ln w="19050">
                            <a:tailEnd type="triangle" w="lg" len="lg"/>
                          </a:ln>
                        </wps:spPr>
                        <wps:style>
                          <a:lnRef idx="1">
                            <a:schemeClr val="dk1"/>
                          </a:lnRef>
                          <a:fillRef idx="0">
                            <a:schemeClr val="dk1"/>
                          </a:fillRef>
                          <a:effectRef idx="0">
                            <a:schemeClr val="dk1"/>
                          </a:effectRef>
                          <a:fontRef idx="minor">
                            <a:schemeClr val="tx1"/>
                          </a:fontRef>
                        </wps:style>
                        <wps:bodyPr/>
                      </wps:wsp>
                    </wpg:wgp>
                  </a:graphicData>
                </a:graphic>
                <wp14:sizeRelH relativeFrom="margin">
                  <wp14:pctWidth>0</wp14:pctWidth>
                </wp14:sizeRelH>
              </wp:anchor>
            </w:drawing>
          </mc:Choice>
          <mc:Fallback>
            <w:pict>
              <v:group w14:anchorId="414B28DF" id="Group 57" o:spid="_x0000_s1045" style="position:absolute;margin-left:0;margin-top:44.3pt;width:318.5pt;height:283.45pt;z-index:-251657216;mso-position-horizontal:center;mso-position-horizontal-relative:margin;mso-width-relative:margin" coordorigin="4962" coordsize="46261,359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">
                <v:group id="Group 45" o:spid="_x0000_s1046" style="position:absolute;left:4962;width:46262;height:35998" coordorigin="5089" coordsize="46261,359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">
                  <v:shape id="_x0000_s1047" type="#_x0000_t202" style="position:absolute;left:37719;top:28051;width:11506;height:44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">
                    <v:textbox>
                      <w:txbxContent>
                        <w:p w14:paraId="64907516" w14:textId="77777777" w:rsidR="00F871FC" w:rsidRPr="004B363B" w:rsidRDefault="00F871FC" w:rsidP="0021513B">
                          <w:pPr>
                            <w:rPr>
                              <w:rFonts w:ascii="Arial" w:hAnsi="Arial" w:cs="Arial"/>
                              <w:sz w:val="24"/>
                              <w:szCs w:val="24"/>
                            </w:rPr>
                          </w:pPr>
                          <w:r>
                            <w:rPr>
                              <w:rFonts w:ascii="Arial" w:hAnsi="Arial" w:cs="Arial"/>
                              <w:sz w:val="24"/>
                              <w:szCs w:val="24"/>
                            </w:rPr>
                            <w:t xml:space="preserve">Descending </w:t>
                          </w:r>
                          <w:r w:rsidRPr="004B363B">
                            <w:rPr>
                              <w:rFonts w:ascii="Arial" w:hAnsi="Arial" w:cs="Arial"/>
                              <w:sz w:val="24"/>
                              <w:szCs w:val="24"/>
                            </w:rPr>
                            <w:t>Aorta</w:t>
                          </w:r>
                        </w:p>
                      </w:txbxContent>
                    </v:textbox>
                  </v:shape>
                  <v:shape id="_x0000_s1048" type="#_x0000_t202" style="position:absolute;left:5089;top:3950;width:10760;height:47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">
                    <v:textbox>
                      <w:txbxContent>
                        <w:p w14:paraId="3F296A76" w14:textId="77777777" w:rsidR="00F871FC" w:rsidRPr="004B363B" w:rsidRDefault="00F871FC" w:rsidP="0021513B">
                          <w:pPr>
                            <w:jc w:val="center"/>
                            <w:rPr>
                              <w:rFonts w:ascii="Arial" w:hAnsi="Arial" w:cs="Arial"/>
                              <w:sz w:val="24"/>
                              <w:szCs w:val="24"/>
                            </w:rPr>
                          </w:pPr>
                          <w:r w:rsidRPr="004B363B">
                            <w:rPr>
                              <w:rFonts w:ascii="Arial" w:hAnsi="Arial" w:cs="Arial"/>
                              <w:sz w:val="24"/>
                              <w:szCs w:val="24"/>
                            </w:rPr>
                            <w:t>A</w:t>
                          </w:r>
                          <w:r>
                            <w:rPr>
                              <w:rFonts w:ascii="Arial" w:hAnsi="Arial" w:cs="Arial"/>
                              <w:sz w:val="24"/>
                              <w:szCs w:val="24"/>
                            </w:rPr>
                            <w:t>scending Aorta</w:t>
                          </w:r>
                        </w:p>
                      </w:txbxContent>
                    </v:textbox>
                  </v:shape>
                  <v:shape id="_x0000_s1049" type="#_x0000_t202" style="position:absolute;left:6093;top:12011;width:7216;height:31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">
                    <v:textbox>
                      <w:txbxContent>
                        <w:p w14:paraId="3DBCD8DC" w14:textId="77777777" w:rsidR="00F871FC" w:rsidRPr="004B363B" w:rsidRDefault="00F871FC" w:rsidP="0021513B">
                          <w:pPr>
                            <w:jc w:val="center"/>
                            <w:rPr>
                              <w:rFonts w:ascii="Arial" w:hAnsi="Arial" w:cs="Arial"/>
                              <w:sz w:val="24"/>
                              <w:szCs w:val="24"/>
                            </w:rPr>
                          </w:pPr>
                          <w:r>
                            <w:rPr>
                              <w:rFonts w:ascii="Arial" w:hAnsi="Arial" w:cs="Arial"/>
                              <w:sz w:val="24"/>
                              <w:szCs w:val="24"/>
                            </w:rPr>
                            <w:t>RCA</w:t>
                          </w:r>
                        </w:p>
                      </w:txbxContent>
                    </v:textbox>
                  </v:shape>
                  <v:shape id="_x0000_s1050" type="#_x0000_t202" style="position:absolute;left:40462;top:7543;width:10889;height:67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">
                    <v:textbox>
                      <w:txbxContent>
                        <w:p w14:paraId="51B2B09E" w14:textId="77777777" w:rsidR="00F871FC" w:rsidRPr="004B363B" w:rsidRDefault="00F871FC" w:rsidP="0021513B">
                          <w:pPr>
                            <w:jc w:val="center"/>
                            <w:rPr>
                              <w:rFonts w:ascii="Arial" w:hAnsi="Arial" w:cs="Arial"/>
                              <w:sz w:val="24"/>
                              <w:szCs w:val="24"/>
                            </w:rPr>
                          </w:pPr>
                          <w:r>
                            <w:rPr>
                              <w:rFonts w:ascii="Arial" w:hAnsi="Arial" w:cs="Arial"/>
                              <w:sz w:val="24"/>
                              <w:szCs w:val="24"/>
                            </w:rPr>
                            <w:t>Circumflex Coronary Artery</w:t>
                          </w:r>
                        </w:p>
                      </w:txbxContent>
                    </v:textbox>
                  </v:shape>
                  <v:shape id="_x0000_s1051" type="#_x0000_t202" style="position:absolute;left:40309;top:19450;width:6788;height:29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">
                    <v:textbox>
                      <w:txbxContent>
                        <w:p w14:paraId="476FD080" w14:textId="77777777" w:rsidR="00F871FC" w:rsidRPr="004B363B" w:rsidRDefault="00F871FC" w:rsidP="0021513B">
                          <w:pPr>
                            <w:jc w:val="center"/>
                            <w:rPr>
                              <w:rFonts w:ascii="Arial" w:hAnsi="Arial" w:cs="Arial"/>
                              <w:sz w:val="24"/>
                              <w:szCs w:val="24"/>
                            </w:rPr>
                          </w:pPr>
                          <w:r>
                            <w:rPr>
                              <w:rFonts w:ascii="Arial" w:hAnsi="Arial" w:cs="Arial"/>
                              <w:sz w:val="24"/>
                              <w:szCs w:val="24"/>
                            </w:rPr>
                            <w:t xml:space="preserve">LAD </w:t>
                          </w:r>
                        </w:p>
                      </w:txbxContent>
                    </v:textbox>
                  </v:shape>
                  <v:group id="Group 44" o:spid="_x0000_s1052" style="position:absolute;left:13309;width:27229;height:35998" coordorigin="203" coordsize="27228,359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">
                    <v:shape id="Picture 26" o:spid="_x0000_s1053" type="#_x0000_t75" style="position:absolute;left:2971;width:21616;height:359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">
                      <v:imagedata r:id="rId19" o:title=""/>
                    </v:shape>
                    <v:group id="Group 43" o:spid="_x0000_s1054" style="position:absolute;left:203;top:4724;width:27229;height:25679" coordorigin="203" coordsize="27228,256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">
                      <v:shape id="Straight Arrow Connector 37" o:spid="_x0000_s1055" type="#_x0000_t32" style="position:absolute;left:203;top:8837;width:7772;height:155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" strokecolor="black [3200]" strokeweight="1.5pt">
                        <v:stroke endarrow="block" endarrowwidth="wide" endarrowlength="long" joinstyle="miter"/>
                      </v:shape>
                      <v:shape id="Straight Arrow Connector 38" o:spid="_x0000_s1056" type="#_x0000_t32" style="position:absolute;left:2667;top:1447;width:5181;height:312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" strokecolor="black [3200]" strokeweight="1.5pt">
                        <v:stroke endarrow="block" endarrowwidth="wide" endarrowlength="long" joinstyle="miter"/>
                      </v:shape>
                      <v:shape id="Straight Arrow Connector 39" o:spid="_x0000_s1057" type="#_x0000_t32" style="position:absolute;left:13258;width:9068;height:7391;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" strokecolor="black [3200]" strokeweight="1.5pt">
                        <v:stroke endarrow="block" endarrowwidth="wide" endarrowlength="long" joinstyle="miter"/>
                      </v:shape>
                      <v:shape id="Straight Arrow Connector 40" o:spid="_x0000_s1058" type="#_x0000_t32" style="position:absolute;left:19507;top:5181;width:7925;height:4191;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" strokecolor="black [3200]" strokeweight="1.5pt">
                        <v:stroke endarrow="block" endarrowwidth="wide" endarrowlength="long" joinstyle="miter"/>
                      </v:shape>
                      <v:shape id="Straight Arrow Connector 41" o:spid="_x0000_s1059" type="#_x0000_t32" style="position:absolute;left:16535;top:12573;width:10592;height:3200;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" strokecolor="black [3200]" strokeweight="1.5pt">
                        <v:stroke endarrow="block" endarrowwidth="wide" endarrowlength="long" joinstyle="miter"/>
                      </v:shape>
                      <v:shape id="Straight Arrow Connector 42" o:spid="_x0000_s1060" type="#_x0000_t32" style="position:absolute;left:14478;top:23241;width:10134;height:2438;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" strokecolor="black [3200]" strokeweight="1.5pt">
                        <v:stroke endarrow="block" endarrowwidth="wide" endarrowlength="long" joinstyle="miter"/>
                      </v:shape>
                    </v:group>
                  </v:group>
                  <v:shape id="_x0000_s1061" type="#_x0000_t202" style="position:absolute;left:32297;top:1859;width:7089;height:28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">
                    <v:textbox>
                      <w:txbxContent>
                        <w:p w14:paraId="0B0A8A7D" w14:textId="77777777" w:rsidR="00F871FC" w:rsidRPr="004B363B" w:rsidRDefault="00F871FC" w:rsidP="0021513B">
                          <w:pPr>
                            <w:jc w:val="center"/>
                            <w:rPr>
                              <w:rFonts w:ascii="Arial" w:hAnsi="Arial" w:cs="Arial"/>
                              <w:sz w:val="24"/>
                              <w:szCs w:val="24"/>
                            </w:rPr>
                          </w:pPr>
                          <w:r>
                            <w:rPr>
                              <w:rFonts w:ascii="Arial" w:hAnsi="Arial" w:cs="Arial"/>
                              <w:sz w:val="24"/>
                              <w:szCs w:val="24"/>
                            </w:rPr>
                            <w:t>LCA</w:t>
                          </w:r>
                        </w:p>
                      </w:txbxContent>
                    </v:textbox>
                  </v:shape>
                </v:group>
                <v:shape id="_x0000_s1062" type="#_x0000_t202" style="position:absolute;left:4962;top:18922;width:9490;height:6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">
                  <v:textbox>
                    <w:txbxContent>
                      <w:p w14:paraId="07447B17" w14:textId="77777777" w:rsidR="00F871FC" w:rsidRPr="004B363B" w:rsidRDefault="00F871FC" w:rsidP="0021513B">
                        <w:pPr>
                          <w:jc w:val="center"/>
                          <w:rPr>
                            <w:rFonts w:ascii="Arial" w:hAnsi="Arial" w:cs="Arial"/>
                            <w:sz w:val="24"/>
                            <w:szCs w:val="24"/>
                          </w:rPr>
                        </w:pPr>
                        <w:r>
                          <w:rPr>
                            <w:rFonts w:ascii="Arial" w:hAnsi="Arial" w:cs="Arial"/>
                            <w:sz w:val="24"/>
                            <w:szCs w:val="24"/>
                          </w:rPr>
                          <w:t>Right Marginal Artery</w:t>
                        </w:r>
                      </w:p>
                    </w:txbxContent>
                  </v:textbox>
                </v:shape>
                <v:shape id="Straight Arrow Connector 56" o:spid="_x0000_s1063" type="#_x0000_t32" style="position:absolute;left:14478;top:19939;width:6985;height:1397;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" strokecolor="black [3200]" strokeweight="1.5pt">
                  <v:stroke endarrow="block" endarrowwidth="wide" endarrowlength="long" joinstyle="miter"/>
                </v:shape>
                <w10:wrap type="topAndBottom" anchorx="margin"/>
              </v:group>
            </w:pict>
          </mc:Fallback>
        </mc:AlternateContent>
      </w:r>
    </w:p>
    <w:p w14:paraId="632D399A" w14:textId="6F5CECE5" w:rsidR="00986C07" w:rsidRDefault="00986C07" w:rsidP="0021513B">
      <w:pPr>
        <w:spacing w:line="360" w:lineRule="auto"/>
        <w:rPr>
          <w:rFonts w:ascii="Arial" w:hAnsi="Arial" w:cs="Arial"/>
        </w:rPr>
      </w:pPr>
    </w:p>
    <w:p w14:paraId="5907ABC6" w14:textId="5AF8F26B" w:rsidR="00986C07" w:rsidRDefault="00720F1D" w:rsidP="0021513B">
      <w:pPr>
        <w:spacing w:line="360" w:lineRule="auto"/>
        <w:rPr>
          <w:rFonts w:ascii="Arial" w:hAnsi="Arial" w:cs="Arial"/>
        </w:rPr>
      </w:pPr>
      <w:r>
        <w:rPr>
          <w:noProof/>
          <w:lang w:eastAsia="en-GB"/>
        </w:rPr>
        <mc:AlternateContent>
          <mc:Choice Requires="wps">
            <w:drawing>
              <wp:anchor distT="0" distB="0" distL="114300" distR="114300" simplePos="0" relativeHeight="251657216" behindDoc="0" locked="0" layoutInCell="1" allowOverlap="1" wp14:anchorId="6FAA6F5E" wp14:editId="15569163">
                <wp:simplePos x="0" y="0"/>
                <wp:positionH relativeFrom="margin">
                  <wp:posOffset>44450</wp:posOffset>
                </wp:positionH>
                <wp:positionV relativeFrom="paragraph">
                  <wp:posOffset>3686810</wp:posOffset>
                </wp:positionV>
                <wp:extent cx="4815840" cy="1169670"/>
                <wp:effectExtent l="0" t="0" r="3810" b="0"/>
                <wp:wrapTopAndBottom/>
                <wp:docPr id="51" name="Text Box 51"/>
                <wp:cNvGraphicFramePr/>
                <a:graphic xmlns:a="http://schemas.openxmlformats.org/drawingml/2006/main">
                  <a:graphicData uri="http://schemas.microsoft.com/office/word/2010/wordprocessingShape">
                    <wps:wsp>
                      <wps:cNvSpPr txBox="1"/>
                      <wps:spPr>
                        <a:xfrm>
                          <a:off x="0" y="0"/>
                          <a:ext cx="4815840" cy="1169670"/>
                        </a:xfrm>
                        <a:prstGeom prst="rect">
                          <a:avLst/>
                        </a:prstGeom>
                        <a:solidFill>
                          <a:prstClr val="white"/>
                        </a:solidFill>
                        <a:ln>
                          <a:noFill/>
                        </a:ln>
                      </wps:spPr>
                      <wps:txbx>
                        <w:txbxContent>
                          <w:p w14:paraId="605AA72F" w14:textId="519D9E6E" w:rsidR="00F871FC" w:rsidRPr="00B31633" w:rsidRDefault="00F871FC" w:rsidP="0021513B">
                            <w:pPr>
                              <w:pStyle w:val="Caption"/>
                              <w:jc w:val="both"/>
                              <w:rPr>
                                <w:rFonts w:ascii="Arial" w:hAnsi="Arial" w:cs="Arial"/>
                                <w:noProof/>
                                <w:color w:val="auto"/>
                                <w:sz w:val="22"/>
                                <w:szCs w:val="24"/>
                              </w:rPr>
                            </w:pPr>
                            <w:r w:rsidRPr="00B31633">
                              <w:rPr>
                                <w:rFonts w:ascii="Arial" w:hAnsi="Arial" w:cs="Arial"/>
                                <w:color w:val="auto"/>
                                <w:sz w:val="22"/>
                                <w:szCs w:val="24"/>
                              </w:rPr>
                              <w:t>Figure 2.4 - Atheroprone areas within the coronary arteries and aorta</w:t>
                            </w:r>
                            <w:r>
                              <w:rPr>
                                <w:rFonts w:ascii="Arial" w:hAnsi="Arial" w:cs="Arial"/>
                                <w:color w:val="auto"/>
                                <w:sz w:val="22"/>
                                <w:szCs w:val="24"/>
                              </w:rPr>
                              <w:t xml:space="preserve"> (shown in yellow)</w:t>
                            </w:r>
                            <w:r w:rsidRPr="00B31633">
                              <w:rPr>
                                <w:rFonts w:ascii="Arial" w:hAnsi="Arial" w:cs="Arial"/>
                                <w:color w:val="auto"/>
                                <w:sz w:val="22"/>
                                <w:szCs w:val="24"/>
                              </w:rPr>
                              <w:t>. Plaque build-up occurs primarily on the inside of curvatures or at branch sites. The coronary arteries are functionally end arteries so if an atheroma obstructs an artery, the heart tissue will die unless anastomoses have had chance to develop.</w:t>
                            </w:r>
                            <w:r>
                              <w:rPr>
                                <w:rFonts w:ascii="Arial" w:hAnsi="Arial" w:cs="Arial"/>
                                <w:color w:val="auto"/>
                                <w:sz w:val="22"/>
                                <w:szCs w:val="24"/>
                              </w:rPr>
                              <w:t xml:space="preserve"> Adapted from </w:t>
                            </w:r>
                            <w:sdt>
                              <w:sdtPr>
                                <w:rPr>
                                  <w:rFonts w:ascii="Arial" w:hAnsi="Arial" w:cs="Arial"/>
                                  <w:color w:val="auto"/>
                                  <w:sz w:val="22"/>
                                  <w:szCs w:val="24"/>
                                </w:rPr>
                                <w:id w:val="1114794422"/>
                                <w:citation/>
                              </w:sdtPr>
                              <w:sdtEndPr/>
                              <w:sdtContent>
                                <w:r>
                                  <w:rPr>
                                    <w:rFonts w:ascii="Arial" w:hAnsi="Arial" w:cs="Arial"/>
                                    <w:color w:val="auto"/>
                                    <w:sz w:val="22"/>
                                    <w:szCs w:val="24"/>
                                  </w:rPr>
                                  <w:fldChar w:fldCharType="begin"/>
                                </w:r>
                                <w:r>
                                  <w:rPr>
                                    <w:rFonts w:ascii="Arial" w:hAnsi="Arial" w:cs="Arial"/>
                                    <w:color w:val="auto"/>
                                    <w:sz w:val="22"/>
                                    <w:szCs w:val="24"/>
                                  </w:rPr>
                                  <w:instrText xml:space="preserve"> CITATION Bee15 \l 2057 </w:instrText>
                                </w:r>
                                <w:r>
                                  <w:rPr>
                                    <w:rFonts w:ascii="Arial" w:hAnsi="Arial" w:cs="Arial"/>
                                    <w:color w:val="auto"/>
                                    <w:sz w:val="22"/>
                                    <w:szCs w:val="24"/>
                                  </w:rPr>
                                  <w:fldChar w:fldCharType="separate"/>
                                </w:r>
                                <w:r w:rsidRPr="00F871FC">
                                  <w:rPr>
                                    <w:rFonts w:ascii="Arial" w:hAnsi="Arial" w:cs="Arial"/>
                                    <w:noProof/>
                                    <w:color w:val="auto"/>
                                    <w:sz w:val="22"/>
                                    <w:szCs w:val="24"/>
                                  </w:rPr>
                                  <w:t>[298]</w:t>
                                </w:r>
                                <w:r>
                                  <w:rPr>
                                    <w:rFonts w:ascii="Arial" w:hAnsi="Arial" w:cs="Arial"/>
                                    <w:color w:val="auto"/>
                                    <w:sz w:val="22"/>
                                    <w:szCs w:val="24"/>
                                  </w:rPr>
                                  <w:fldChar w:fldCharType="end"/>
                                </w:r>
                              </w:sdtContent>
                            </w:sdt>
                            <w:r>
                              <w:rPr>
                                <w:rFonts w:ascii="Arial" w:hAnsi="Arial" w:cs="Arial"/>
                                <w:color w:val="auto"/>
                                <w:sz w:val="22"/>
                                <w:szCs w:val="24"/>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AA6F5E" id="Text Box 51" o:spid="_x0000_s1064" type="#_x0000_t202" style="position:absolute;margin-left:3.5pt;margin-top:290.3pt;width:379.2pt;height:92.1pt;z-index:2516572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" stroked="f">
                <v:textbox inset="0,0,0,0">
                  <w:txbxContent>
                    <w:p w14:paraId="605AA72F" w14:textId="519D9E6E" w:rsidR="00F871FC" w:rsidRPr="00B31633" w:rsidRDefault="00F871FC" w:rsidP="0021513B">
                      <w:pPr>
                        <w:pStyle w:val="Caption"/>
                        <w:jc w:val="both"/>
                        <w:rPr>
                          <w:rFonts w:ascii="Arial" w:hAnsi="Arial" w:cs="Arial"/>
                          <w:noProof/>
                          <w:color w:val="auto"/>
                          <w:sz w:val="22"/>
                          <w:szCs w:val="24"/>
                        </w:rPr>
                      </w:pPr>
                      <w:r w:rsidRPr="00B31633">
                        <w:rPr>
                          <w:rFonts w:ascii="Arial" w:hAnsi="Arial" w:cs="Arial"/>
                          <w:color w:val="auto"/>
                          <w:sz w:val="22"/>
                          <w:szCs w:val="24"/>
                        </w:rPr>
                        <w:t>Figure 2.4 - Atheroprone areas within the coronary arteries and aorta</w:t>
                      </w:r>
                      <w:r>
                        <w:rPr>
                          <w:rFonts w:ascii="Arial" w:hAnsi="Arial" w:cs="Arial"/>
                          <w:color w:val="auto"/>
                          <w:sz w:val="22"/>
                          <w:szCs w:val="24"/>
                        </w:rPr>
                        <w:t xml:space="preserve"> (shown in yellow)</w:t>
                      </w:r>
                      <w:r w:rsidRPr="00B31633">
                        <w:rPr>
                          <w:rFonts w:ascii="Arial" w:hAnsi="Arial" w:cs="Arial"/>
                          <w:color w:val="auto"/>
                          <w:sz w:val="22"/>
                          <w:szCs w:val="24"/>
                        </w:rPr>
                        <w:t>. Plaque build-up occurs primarily on the inside of curvatures or at branch sites. The coronary arteries are functionally end arteries so if an atheroma obstructs an artery, the heart tissue will die unless anastomoses have had chance to develop.</w:t>
                      </w:r>
                      <w:r>
                        <w:rPr>
                          <w:rFonts w:ascii="Arial" w:hAnsi="Arial" w:cs="Arial"/>
                          <w:color w:val="auto"/>
                          <w:sz w:val="22"/>
                          <w:szCs w:val="24"/>
                        </w:rPr>
                        <w:t xml:space="preserve"> Adapted from </w:t>
                      </w:r>
                      <w:sdt>
                        <w:sdtPr>
                          <w:rPr>
                            <w:rFonts w:ascii="Arial" w:hAnsi="Arial" w:cs="Arial"/>
                            <w:color w:val="auto"/>
                            <w:sz w:val="22"/>
                            <w:szCs w:val="24"/>
                          </w:rPr>
                          <w:id w:val="1114794422"/>
                          <w:citation/>
                        </w:sdtPr>
                        <w:sdtContent>
                          <w:r>
                            <w:rPr>
                              <w:rFonts w:ascii="Arial" w:hAnsi="Arial" w:cs="Arial"/>
                              <w:color w:val="auto"/>
                              <w:sz w:val="22"/>
                              <w:szCs w:val="24"/>
                            </w:rPr>
                            <w:fldChar w:fldCharType="begin"/>
                          </w:r>
                          <w:r>
                            <w:rPr>
                              <w:rFonts w:ascii="Arial" w:hAnsi="Arial" w:cs="Arial"/>
                              <w:color w:val="auto"/>
                              <w:sz w:val="22"/>
                              <w:szCs w:val="24"/>
                            </w:rPr>
                            <w:instrText xml:space="preserve"> CITATION Bee15 \l 2057 </w:instrText>
                          </w:r>
                          <w:r>
                            <w:rPr>
                              <w:rFonts w:ascii="Arial" w:hAnsi="Arial" w:cs="Arial"/>
                              <w:color w:val="auto"/>
                              <w:sz w:val="22"/>
                              <w:szCs w:val="24"/>
                            </w:rPr>
                            <w:fldChar w:fldCharType="separate"/>
                          </w:r>
                          <w:r w:rsidRPr="00F871FC">
                            <w:rPr>
                              <w:rFonts w:ascii="Arial" w:hAnsi="Arial" w:cs="Arial"/>
                              <w:noProof/>
                              <w:color w:val="auto"/>
                              <w:sz w:val="22"/>
                              <w:szCs w:val="24"/>
                            </w:rPr>
                            <w:t>[298]</w:t>
                          </w:r>
                          <w:r>
                            <w:rPr>
                              <w:rFonts w:ascii="Arial" w:hAnsi="Arial" w:cs="Arial"/>
                              <w:color w:val="auto"/>
                              <w:sz w:val="22"/>
                              <w:szCs w:val="24"/>
                            </w:rPr>
                            <w:fldChar w:fldCharType="end"/>
                          </w:r>
                        </w:sdtContent>
                      </w:sdt>
                      <w:r>
                        <w:rPr>
                          <w:rFonts w:ascii="Arial" w:hAnsi="Arial" w:cs="Arial"/>
                          <w:color w:val="auto"/>
                          <w:sz w:val="22"/>
                          <w:szCs w:val="24"/>
                        </w:rPr>
                        <w:t>.</w:t>
                      </w:r>
                    </w:p>
                  </w:txbxContent>
                </v:textbox>
                <w10:wrap type="topAndBottom" anchorx="margin"/>
              </v:shape>
            </w:pict>
          </mc:Fallback>
        </mc:AlternateContent>
      </w:r>
    </w:p>
    <w:p w14:paraId="1655BB2D" w14:textId="77777777" w:rsidR="00986C07" w:rsidRDefault="00986C07" w:rsidP="0021513B">
      <w:pPr>
        <w:spacing w:line="360" w:lineRule="auto"/>
        <w:rPr>
          <w:rFonts w:ascii="Arial" w:hAnsi="Arial" w:cs="Arial"/>
        </w:rPr>
      </w:pPr>
    </w:p>
    <w:p w14:paraId="71FA6491" w14:textId="77777777" w:rsidR="00986C07" w:rsidRDefault="00986C07" w:rsidP="0021513B">
      <w:pPr>
        <w:spacing w:line="360" w:lineRule="auto"/>
        <w:rPr>
          <w:rFonts w:ascii="Arial" w:hAnsi="Arial" w:cs="Arial"/>
        </w:rPr>
      </w:pPr>
    </w:p>
    <w:p w14:paraId="2DF109DC" w14:textId="645B9155" w:rsidR="00986C07" w:rsidRDefault="00986C07" w:rsidP="0021513B">
      <w:pPr>
        <w:spacing w:line="360" w:lineRule="auto"/>
        <w:rPr>
          <w:rFonts w:ascii="Arial" w:hAnsi="Arial" w:cs="Arial"/>
        </w:rPr>
      </w:pPr>
    </w:p>
    <w:p w14:paraId="62DD3D7D" w14:textId="59980BE5" w:rsidR="0021513B" w:rsidRDefault="00986C07" w:rsidP="00986C07">
      <w:pPr>
        <w:spacing w:line="360" w:lineRule="auto"/>
        <w:rPr>
          <w:rFonts w:ascii="Arial" w:hAnsi="Arial" w:cs="Arial"/>
          <w:sz w:val="28"/>
          <w:szCs w:val="28"/>
        </w:rPr>
      </w:pPr>
      <w:r w:rsidRPr="00A979F0">
        <w:rPr>
          <w:rFonts w:ascii="Arial" w:hAnsi="Arial" w:cs="Arial"/>
          <w:noProof/>
          <w:sz w:val="24"/>
          <w:szCs w:val="24"/>
          <w:lang w:eastAsia="en-GB"/>
        </w:rPr>
        <mc:AlternateContent>
          <mc:Choice Requires="wps">
            <w:drawing>
              <wp:anchor distT="45720" distB="45720" distL="114300" distR="114300" simplePos="0" relativeHeight="251683840" behindDoc="0" locked="0" layoutInCell="1" allowOverlap="1" wp14:anchorId="492208A7" wp14:editId="35144115">
                <wp:simplePos x="0" y="0"/>
                <wp:positionH relativeFrom="margin">
                  <wp:align>right</wp:align>
                </wp:positionH>
                <wp:positionV relativeFrom="paragraph">
                  <wp:posOffset>3058160</wp:posOffset>
                </wp:positionV>
                <wp:extent cx="4815840" cy="1339850"/>
                <wp:effectExtent l="0" t="0" r="3810" b="0"/>
                <wp:wrapSquare wrapText="bothSides"/>
                <wp:docPr id="22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15840" cy="1339850"/>
                        </a:xfrm>
                        <a:prstGeom prst="rect">
                          <a:avLst/>
                        </a:prstGeom>
                        <a:solidFill>
                          <a:srgbClr val="FFFFFF"/>
                        </a:solidFill>
                        <a:ln w="9525">
                          <a:noFill/>
                          <a:miter lim="800000"/>
                          <a:headEnd/>
                          <a:tailEnd/>
                        </a:ln>
                      </wps:spPr>
                      <wps:txbx>
                        <w:txbxContent>
                          <w:p w14:paraId="213E0565" w14:textId="5BC62E87" w:rsidR="00F871FC" w:rsidRPr="00F63283" w:rsidRDefault="00F871FC" w:rsidP="00F63283">
                            <w:pPr>
                              <w:pStyle w:val="Caption"/>
                              <w:jc w:val="both"/>
                              <w:rPr>
                                <w:rFonts w:ascii="Arial" w:hAnsi="Arial" w:cs="Arial"/>
                                <w:color w:val="auto"/>
                                <w:sz w:val="22"/>
                                <w:szCs w:val="24"/>
                              </w:rPr>
                            </w:pPr>
                            <w:r w:rsidRPr="00B31633">
                              <w:rPr>
                                <w:rFonts w:ascii="Arial" w:hAnsi="Arial" w:cs="Arial"/>
                                <w:color w:val="auto"/>
                                <w:sz w:val="22"/>
                                <w:szCs w:val="24"/>
                              </w:rPr>
                              <w:t>Figure 2.5 - Comparison of the blood flow profile in the LCA and the RCA. At the beginning of systole, blood flow decreases in both arteries, especially the LCA where there is a sharp decline to almost 0 mL/min. Ventricular contraction allows blood to flow into both arteries, though diastole is the principal source for flow in the LCA. There is almost no change in the RCA owing to the decreased p</w:t>
                            </w:r>
                            <w:r>
                              <w:rPr>
                                <w:rFonts w:ascii="Arial" w:hAnsi="Arial" w:cs="Arial"/>
                                <w:color w:val="auto"/>
                                <w:sz w:val="22"/>
                                <w:szCs w:val="24"/>
                              </w:rPr>
                              <w:t xml:space="preserve">ressure in the right ventricle. Adapted from </w:t>
                            </w:r>
                            <w:sdt>
                              <w:sdtPr>
                                <w:rPr>
                                  <w:rFonts w:ascii="Arial" w:hAnsi="Arial" w:cs="Arial"/>
                                  <w:color w:val="auto"/>
                                  <w:sz w:val="22"/>
                                  <w:szCs w:val="24"/>
                                </w:rPr>
                                <w:id w:val="-794833343"/>
                                <w:citation/>
                              </w:sdtPr>
                              <w:sdtEndPr/>
                              <w:sdtContent>
                                <w:r>
                                  <w:rPr>
                                    <w:rFonts w:ascii="Arial" w:hAnsi="Arial" w:cs="Arial"/>
                                    <w:color w:val="auto"/>
                                    <w:sz w:val="22"/>
                                    <w:szCs w:val="24"/>
                                  </w:rPr>
                                  <w:fldChar w:fldCharType="begin"/>
                                </w:r>
                                <w:r>
                                  <w:rPr>
                                    <w:rFonts w:ascii="Arial" w:hAnsi="Arial" w:cs="Arial"/>
                                    <w:color w:val="auto"/>
                                    <w:sz w:val="22"/>
                                    <w:szCs w:val="24"/>
                                  </w:rPr>
                                  <w:instrText xml:space="preserve"> CITATION Bar10 \l 2057 </w:instrText>
                                </w:r>
                                <w:r>
                                  <w:rPr>
                                    <w:rFonts w:ascii="Arial" w:hAnsi="Arial" w:cs="Arial"/>
                                    <w:color w:val="auto"/>
                                    <w:sz w:val="22"/>
                                    <w:szCs w:val="24"/>
                                  </w:rPr>
                                  <w:fldChar w:fldCharType="separate"/>
                                </w:r>
                                <w:r w:rsidRPr="00F871FC">
                                  <w:rPr>
                                    <w:rFonts w:ascii="Arial" w:hAnsi="Arial" w:cs="Arial"/>
                                    <w:noProof/>
                                    <w:color w:val="auto"/>
                                    <w:sz w:val="22"/>
                                    <w:szCs w:val="24"/>
                                  </w:rPr>
                                  <w:t>[299]</w:t>
                                </w:r>
                                <w:r>
                                  <w:rPr>
                                    <w:rFonts w:ascii="Arial" w:hAnsi="Arial" w:cs="Arial"/>
                                    <w:color w:val="auto"/>
                                    <w:sz w:val="22"/>
                                    <w:szCs w:val="24"/>
                                  </w:rPr>
                                  <w:fldChar w:fldCharType="end"/>
                                </w:r>
                              </w:sdtContent>
                            </w:sdt>
                            <w:r>
                              <w:rPr>
                                <w:rFonts w:ascii="Arial" w:hAnsi="Arial" w:cs="Arial"/>
                                <w:color w:val="auto"/>
                                <w:sz w:val="22"/>
                                <w:szCs w:val="2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92208A7" id="_x0000_s1065" type="#_x0000_t202" style="position:absolute;margin-left:328pt;margin-top:240.8pt;width:379.2pt;height:105.5pt;z-index:251683840;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" stroked="f">
                <v:textbox>
                  <w:txbxContent>
                    <w:p w14:paraId="213E0565" w14:textId="5BC62E87" w:rsidR="00F871FC" w:rsidRPr="00F63283" w:rsidRDefault="00F871FC" w:rsidP="00F63283">
                      <w:pPr>
                        <w:pStyle w:val="Caption"/>
                        <w:jc w:val="both"/>
                        <w:rPr>
                          <w:rFonts w:ascii="Arial" w:hAnsi="Arial" w:cs="Arial"/>
                          <w:color w:val="auto"/>
                          <w:sz w:val="22"/>
                          <w:szCs w:val="24"/>
                        </w:rPr>
                      </w:pPr>
                      <w:r w:rsidRPr="00B31633">
                        <w:rPr>
                          <w:rFonts w:ascii="Arial" w:hAnsi="Arial" w:cs="Arial"/>
                          <w:color w:val="auto"/>
                          <w:sz w:val="22"/>
                          <w:szCs w:val="24"/>
                        </w:rPr>
                        <w:t>Figure 2.5 - Comparison of the blood flow profile in the LCA and the RCA. At the beginning of systole, blood flow decreases in both arteries, especially the LCA where there is a sharp decline to almost 0 mL/min. Ventricular contraction allows blood to flow into both arteries, though diastole is the principal source for flow in the LCA. There is almost no change in the RCA owing to the decreased p</w:t>
                      </w:r>
                      <w:r>
                        <w:rPr>
                          <w:rFonts w:ascii="Arial" w:hAnsi="Arial" w:cs="Arial"/>
                          <w:color w:val="auto"/>
                          <w:sz w:val="22"/>
                          <w:szCs w:val="24"/>
                        </w:rPr>
                        <w:t xml:space="preserve">ressure in the right ventricle. Adapted from </w:t>
                      </w:r>
                      <w:sdt>
                        <w:sdtPr>
                          <w:rPr>
                            <w:rFonts w:ascii="Arial" w:hAnsi="Arial" w:cs="Arial"/>
                            <w:color w:val="auto"/>
                            <w:sz w:val="22"/>
                            <w:szCs w:val="24"/>
                          </w:rPr>
                          <w:id w:val="-794833343"/>
                          <w:citation/>
                        </w:sdtPr>
                        <w:sdtContent>
                          <w:r>
                            <w:rPr>
                              <w:rFonts w:ascii="Arial" w:hAnsi="Arial" w:cs="Arial"/>
                              <w:color w:val="auto"/>
                              <w:sz w:val="22"/>
                              <w:szCs w:val="24"/>
                            </w:rPr>
                            <w:fldChar w:fldCharType="begin"/>
                          </w:r>
                          <w:r>
                            <w:rPr>
                              <w:rFonts w:ascii="Arial" w:hAnsi="Arial" w:cs="Arial"/>
                              <w:color w:val="auto"/>
                              <w:sz w:val="22"/>
                              <w:szCs w:val="24"/>
                            </w:rPr>
                            <w:instrText xml:space="preserve"> CITATION Bar10 \l 2057 </w:instrText>
                          </w:r>
                          <w:r>
                            <w:rPr>
                              <w:rFonts w:ascii="Arial" w:hAnsi="Arial" w:cs="Arial"/>
                              <w:color w:val="auto"/>
                              <w:sz w:val="22"/>
                              <w:szCs w:val="24"/>
                            </w:rPr>
                            <w:fldChar w:fldCharType="separate"/>
                          </w:r>
                          <w:r w:rsidRPr="00F871FC">
                            <w:rPr>
                              <w:rFonts w:ascii="Arial" w:hAnsi="Arial" w:cs="Arial"/>
                              <w:noProof/>
                              <w:color w:val="auto"/>
                              <w:sz w:val="22"/>
                              <w:szCs w:val="24"/>
                            </w:rPr>
                            <w:t>[299]</w:t>
                          </w:r>
                          <w:r>
                            <w:rPr>
                              <w:rFonts w:ascii="Arial" w:hAnsi="Arial" w:cs="Arial"/>
                              <w:color w:val="auto"/>
                              <w:sz w:val="22"/>
                              <w:szCs w:val="24"/>
                            </w:rPr>
                            <w:fldChar w:fldCharType="end"/>
                          </w:r>
                        </w:sdtContent>
                      </w:sdt>
                      <w:r>
                        <w:rPr>
                          <w:rFonts w:ascii="Arial" w:hAnsi="Arial" w:cs="Arial"/>
                          <w:color w:val="auto"/>
                          <w:sz w:val="22"/>
                          <w:szCs w:val="24"/>
                        </w:rPr>
                        <w:t>.</w:t>
                      </w:r>
                    </w:p>
                  </w:txbxContent>
                </v:textbox>
                <w10:wrap type="square" anchorx="margin"/>
              </v:shape>
            </w:pict>
          </mc:Fallback>
        </mc:AlternateContent>
      </w:r>
      <w:r>
        <w:rPr>
          <w:noProof/>
          <w:lang w:eastAsia="en-GB"/>
        </w:rPr>
        <w:drawing>
          <wp:anchor distT="0" distB="0" distL="114300" distR="114300" simplePos="0" relativeHeight="251795456" behindDoc="0" locked="0" layoutInCell="1" allowOverlap="1" wp14:anchorId="6D5D442A" wp14:editId="65118C5B">
            <wp:simplePos x="0" y="0"/>
            <wp:positionH relativeFrom="margin">
              <wp:align>left</wp:align>
            </wp:positionH>
            <wp:positionV relativeFrom="paragraph">
              <wp:posOffset>7423</wp:posOffset>
            </wp:positionV>
            <wp:extent cx="4679950" cy="2896870"/>
            <wp:effectExtent l="0" t="0" r="6350" b="0"/>
            <wp:wrapTopAndBottom/>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extLst>
                        <a:ext uri="{28A0092B-C50C-407E-A947-70E740481C1C}">
                          <a14:useLocalDpi xmlns:a14="http://schemas.microsoft.com/office/drawing/2010/main" val="0"/>
                        </a:ext>
                      </a:extLst>
                    </a:blip>
                    <a:stretch>
                      <a:fillRect/>
                    </a:stretch>
                  </pic:blipFill>
                  <pic:spPr>
                    <a:xfrm>
                      <a:off x="0" y="0"/>
                      <a:ext cx="4679950" cy="2896870"/>
                    </a:xfrm>
                    <a:prstGeom prst="rect">
                      <a:avLst/>
                    </a:prstGeom>
                  </pic:spPr>
                </pic:pic>
              </a:graphicData>
            </a:graphic>
            <wp14:sizeRelH relativeFrom="page">
              <wp14:pctWidth>0</wp14:pctWidth>
            </wp14:sizeRelH>
            <wp14:sizeRelV relativeFrom="page">
              <wp14:pctHeight>0</wp14:pctHeight>
            </wp14:sizeRelV>
          </wp:anchor>
        </w:drawing>
      </w:r>
      <w:r>
        <w:rPr>
          <w:rFonts w:ascii="Arial" w:hAnsi="Arial" w:cs="Arial"/>
          <w:sz w:val="28"/>
          <w:szCs w:val="28"/>
        </w:rPr>
        <w:t>2.2.2</w:t>
      </w:r>
      <w:r>
        <w:rPr>
          <w:rFonts w:ascii="Arial" w:hAnsi="Arial" w:cs="Arial"/>
          <w:sz w:val="28"/>
          <w:szCs w:val="28"/>
        </w:rPr>
        <w:tab/>
      </w:r>
      <w:r w:rsidR="0021513B" w:rsidRPr="007D3C97">
        <w:rPr>
          <w:rFonts w:ascii="Arial" w:hAnsi="Arial" w:cs="Arial"/>
          <w:sz w:val="28"/>
          <w:szCs w:val="28"/>
        </w:rPr>
        <w:t>GENETIC</w:t>
      </w:r>
      <w:r w:rsidR="0021513B">
        <w:rPr>
          <w:rFonts w:ascii="Arial" w:hAnsi="Arial" w:cs="Arial"/>
          <w:sz w:val="28"/>
          <w:szCs w:val="28"/>
        </w:rPr>
        <w:t xml:space="preserve"> AND LIFESTYLE</w:t>
      </w:r>
      <w:r w:rsidR="0021513B" w:rsidRPr="007D3C97">
        <w:rPr>
          <w:rFonts w:ascii="Arial" w:hAnsi="Arial" w:cs="Arial"/>
          <w:sz w:val="28"/>
          <w:szCs w:val="28"/>
        </w:rPr>
        <w:t xml:space="preserve"> FACTORS</w:t>
      </w:r>
      <w:r w:rsidR="0004510E">
        <w:rPr>
          <w:rFonts w:ascii="Arial" w:hAnsi="Arial" w:cs="Arial"/>
          <w:sz w:val="28"/>
          <w:szCs w:val="28"/>
        </w:rPr>
        <w:t xml:space="preserve"> FOR CVD</w:t>
      </w:r>
    </w:p>
    <w:p w14:paraId="3CED4924" w14:textId="31EDA56F" w:rsidR="00BC4BF5" w:rsidRDefault="0021513B" w:rsidP="00986C07">
      <w:pPr>
        <w:spacing w:before="240" w:line="360" w:lineRule="auto"/>
        <w:rPr>
          <w:rFonts w:ascii="Arial" w:hAnsi="Arial" w:cs="Arial"/>
        </w:rPr>
      </w:pPr>
      <w:r w:rsidRPr="00F63283">
        <w:rPr>
          <w:rFonts w:ascii="Arial" w:hAnsi="Arial" w:cs="Arial"/>
        </w:rPr>
        <w:t xml:space="preserve">Risk factors can be separated into 2 categories: those that can be altered and those that cannot.  Cardiovascular risk factors that cannot be changed include race </w:t>
      </w:r>
      <w:sdt>
        <w:sdtPr>
          <w:rPr>
            <w:rFonts w:ascii="Arial" w:hAnsi="Arial" w:cs="Arial"/>
          </w:rPr>
          <w:id w:val="2119183572"/>
          <w:citation/>
        </w:sdtPr>
        <w:sdtEndPr/>
        <w:sdtContent>
          <w:r w:rsidRPr="00F63283">
            <w:rPr>
              <w:rFonts w:ascii="Arial" w:hAnsi="Arial" w:cs="Arial"/>
            </w:rPr>
            <w:fldChar w:fldCharType="begin"/>
          </w:r>
          <w:r w:rsidRPr="00F63283">
            <w:rPr>
              <w:rFonts w:ascii="Arial" w:hAnsi="Arial" w:cs="Arial"/>
            </w:rPr>
            <w:instrText xml:space="preserve"> CITATION Guj17 \l 2057 </w:instrText>
          </w:r>
          <w:r w:rsidRPr="00F63283">
            <w:rPr>
              <w:rFonts w:ascii="Arial" w:hAnsi="Arial" w:cs="Arial"/>
            </w:rPr>
            <w:fldChar w:fldCharType="separate"/>
          </w:r>
          <w:r w:rsidR="00F871FC" w:rsidRPr="00F871FC">
            <w:rPr>
              <w:rFonts w:ascii="Arial" w:hAnsi="Arial" w:cs="Arial"/>
              <w:noProof/>
            </w:rPr>
            <w:t>[39]</w:t>
          </w:r>
          <w:r w:rsidRPr="00F63283">
            <w:rPr>
              <w:rFonts w:ascii="Arial" w:hAnsi="Arial" w:cs="Arial"/>
            </w:rPr>
            <w:fldChar w:fldCharType="end"/>
          </w:r>
        </w:sdtContent>
      </w:sdt>
      <w:r w:rsidRPr="00F63283">
        <w:rPr>
          <w:rFonts w:ascii="Arial" w:hAnsi="Arial" w:cs="Arial"/>
        </w:rPr>
        <w:t xml:space="preserve">, gender </w:t>
      </w:r>
      <w:sdt>
        <w:sdtPr>
          <w:rPr>
            <w:rFonts w:ascii="Arial" w:hAnsi="Arial" w:cs="Arial"/>
          </w:rPr>
          <w:id w:val="-1824738187"/>
          <w:citation/>
        </w:sdtPr>
        <w:sdtEndPr/>
        <w:sdtContent>
          <w:r w:rsidRPr="00F63283">
            <w:rPr>
              <w:rFonts w:ascii="Arial" w:hAnsi="Arial" w:cs="Arial"/>
            </w:rPr>
            <w:fldChar w:fldCharType="begin"/>
          </w:r>
          <w:r w:rsidRPr="00F63283">
            <w:rPr>
              <w:rFonts w:ascii="Arial" w:hAnsi="Arial" w:cs="Arial"/>
            </w:rPr>
            <w:instrText xml:space="preserve"> CITATION Maa10 \l 2057 </w:instrText>
          </w:r>
          <w:r w:rsidRPr="00F63283">
            <w:rPr>
              <w:rFonts w:ascii="Arial" w:hAnsi="Arial" w:cs="Arial"/>
            </w:rPr>
            <w:fldChar w:fldCharType="separate"/>
          </w:r>
          <w:r w:rsidR="00F871FC" w:rsidRPr="00F871FC">
            <w:rPr>
              <w:rFonts w:ascii="Arial" w:hAnsi="Arial" w:cs="Arial"/>
              <w:noProof/>
            </w:rPr>
            <w:t>[40]</w:t>
          </w:r>
          <w:r w:rsidRPr="00F63283">
            <w:rPr>
              <w:rFonts w:ascii="Arial" w:hAnsi="Arial" w:cs="Arial"/>
            </w:rPr>
            <w:fldChar w:fldCharType="end"/>
          </w:r>
        </w:sdtContent>
      </w:sdt>
      <w:r w:rsidRPr="00F63283">
        <w:rPr>
          <w:rFonts w:ascii="Arial" w:hAnsi="Arial" w:cs="Arial"/>
        </w:rPr>
        <w:t xml:space="preserve"> and the inheritance of genetic conditions such as familial hypercholesterolaemia </w:t>
      </w:r>
      <w:sdt>
        <w:sdtPr>
          <w:rPr>
            <w:rFonts w:ascii="Arial" w:hAnsi="Arial" w:cs="Arial"/>
          </w:rPr>
          <w:id w:val="716320028"/>
          <w:citation/>
        </w:sdtPr>
        <w:sdtEndPr/>
        <w:sdtContent>
          <w:r w:rsidRPr="00F63283">
            <w:rPr>
              <w:rFonts w:ascii="Arial" w:hAnsi="Arial" w:cs="Arial"/>
            </w:rPr>
            <w:fldChar w:fldCharType="begin"/>
          </w:r>
          <w:r w:rsidRPr="00F63283">
            <w:rPr>
              <w:rFonts w:ascii="Arial" w:hAnsi="Arial" w:cs="Arial"/>
            </w:rPr>
            <w:instrText xml:space="preserve"> CITATION Rub17 \l 2057 </w:instrText>
          </w:r>
          <w:r w:rsidRPr="00F63283">
            <w:rPr>
              <w:rFonts w:ascii="Arial" w:hAnsi="Arial" w:cs="Arial"/>
            </w:rPr>
            <w:fldChar w:fldCharType="separate"/>
          </w:r>
          <w:r w:rsidR="00F871FC" w:rsidRPr="00F871FC">
            <w:rPr>
              <w:rFonts w:ascii="Arial" w:hAnsi="Arial" w:cs="Arial"/>
              <w:noProof/>
            </w:rPr>
            <w:t>[41]</w:t>
          </w:r>
          <w:r w:rsidRPr="00F63283">
            <w:rPr>
              <w:rFonts w:ascii="Arial" w:hAnsi="Arial" w:cs="Arial"/>
            </w:rPr>
            <w:fldChar w:fldCharType="end"/>
          </w:r>
        </w:sdtContent>
      </w:sdt>
      <w:r w:rsidRPr="00F63283">
        <w:rPr>
          <w:rFonts w:ascii="Arial" w:hAnsi="Arial" w:cs="Arial"/>
        </w:rPr>
        <w:t xml:space="preserve"> or type-1 diabetes </w:t>
      </w:r>
      <w:sdt>
        <w:sdtPr>
          <w:rPr>
            <w:rFonts w:ascii="Arial" w:hAnsi="Arial" w:cs="Arial"/>
          </w:rPr>
          <w:id w:val="-1805759315"/>
          <w:citation/>
        </w:sdtPr>
        <w:sdtEndPr/>
        <w:sdtContent>
          <w:r w:rsidRPr="00F63283">
            <w:rPr>
              <w:rFonts w:ascii="Arial" w:hAnsi="Arial" w:cs="Arial"/>
            </w:rPr>
            <w:fldChar w:fldCharType="begin"/>
          </w:r>
          <w:r w:rsidRPr="00F63283">
            <w:rPr>
              <w:rFonts w:ascii="Arial" w:hAnsi="Arial" w:cs="Arial"/>
            </w:rPr>
            <w:instrText xml:space="preserve"> CITATION Her17 \l 2057 </w:instrText>
          </w:r>
          <w:r w:rsidRPr="00F63283">
            <w:rPr>
              <w:rFonts w:ascii="Arial" w:hAnsi="Arial" w:cs="Arial"/>
            </w:rPr>
            <w:fldChar w:fldCharType="separate"/>
          </w:r>
          <w:r w:rsidR="00F871FC" w:rsidRPr="00F871FC">
            <w:rPr>
              <w:rFonts w:ascii="Arial" w:hAnsi="Arial" w:cs="Arial"/>
              <w:noProof/>
            </w:rPr>
            <w:t>[42]</w:t>
          </w:r>
          <w:r w:rsidRPr="00F63283">
            <w:rPr>
              <w:rFonts w:ascii="Arial" w:hAnsi="Arial" w:cs="Arial"/>
            </w:rPr>
            <w:fldChar w:fldCharType="end"/>
          </w:r>
        </w:sdtContent>
      </w:sdt>
      <w:r w:rsidRPr="00F63283">
        <w:rPr>
          <w:rFonts w:ascii="Arial" w:hAnsi="Arial" w:cs="Arial"/>
        </w:rPr>
        <w:t xml:space="preserve">. </w:t>
      </w:r>
      <w:proofErr w:type="spellStart"/>
      <w:r w:rsidRPr="00F63283">
        <w:rPr>
          <w:rFonts w:ascii="Arial" w:hAnsi="Arial" w:cs="Arial"/>
        </w:rPr>
        <w:t>Gujral</w:t>
      </w:r>
      <w:proofErr w:type="spellEnd"/>
      <w:r w:rsidRPr="00F63283">
        <w:rPr>
          <w:rFonts w:ascii="Arial" w:hAnsi="Arial" w:cs="Arial"/>
        </w:rPr>
        <w:t xml:space="preserve"> </w:t>
      </w:r>
      <w:r w:rsidRPr="00F63283">
        <w:rPr>
          <w:rFonts w:ascii="Arial" w:hAnsi="Arial" w:cs="Arial"/>
          <w:i/>
        </w:rPr>
        <w:t>et al</w:t>
      </w:r>
      <w:r w:rsidRPr="00F63283">
        <w:rPr>
          <w:rFonts w:ascii="Arial" w:hAnsi="Arial" w:cs="Arial"/>
        </w:rPr>
        <w:t xml:space="preserve"> (2017) verified that the development of abnormal metabolic activities are less prevalent in white people than any other race or ethnicity </w:t>
      </w:r>
      <w:sdt>
        <w:sdtPr>
          <w:rPr>
            <w:rFonts w:ascii="Arial" w:hAnsi="Arial" w:cs="Arial"/>
          </w:rPr>
          <w:id w:val="1783310124"/>
          <w:citation/>
        </w:sdtPr>
        <w:sdtEndPr/>
        <w:sdtContent>
          <w:r w:rsidRPr="00F63283">
            <w:rPr>
              <w:rFonts w:ascii="Arial" w:hAnsi="Arial" w:cs="Arial"/>
            </w:rPr>
            <w:fldChar w:fldCharType="begin"/>
          </w:r>
          <w:r w:rsidRPr="00F63283">
            <w:rPr>
              <w:rFonts w:ascii="Arial" w:hAnsi="Arial" w:cs="Arial"/>
            </w:rPr>
            <w:instrText xml:space="preserve"> CITATION Guj17 \l 2057 </w:instrText>
          </w:r>
          <w:r w:rsidRPr="00F63283">
            <w:rPr>
              <w:rFonts w:ascii="Arial" w:hAnsi="Arial" w:cs="Arial"/>
            </w:rPr>
            <w:fldChar w:fldCharType="separate"/>
          </w:r>
          <w:r w:rsidR="00F871FC" w:rsidRPr="00F871FC">
            <w:rPr>
              <w:rFonts w:ascii="Arial" w:hAnsi="Arial" w:cs="Arial"/>
              <w:noProof/>
            </w:rPr>
            <w:t>[39]</w:t>
          </w:r>
          <w:r w:rsidRPr="00F63283">
            <w:rPr>
              <w:rFonts w:ascii="Arial" w:hAnsi="Arial" w:cs="Arial"/>
            </w:rPr>
            <w:fldChar w:fldCharType="end"/>
          </w:r>
        </w:sdtContent>
      </w:sdt>
      <w:r w:rsidRPr="00F63283">
        <w:rPr>
          <w:rFonts w:ascii="Arial" w:hAnsi="Arial" w:cs="Arial"/>
        </w:rPr>
        <w:t xml:space="preserve">, whilst women are likely to develop </w:t>
      </w:r>
      <w:r w:rsidR="00692936" w:rsidRPr="00F63283">
        <w:rPr>
          <w:rFonts w:ascii="Arial" w:hAnsi="Arial" w:cs="Arial"/>
        </w:rPr>
        <w:t>CVD</w:t>
      </w:r>
      <w:r w:rsidRPr="00F63283">
        <w:rPr>
          <w:rFonts w:ascii="Arial" w:hAnsi="Arial" w:cs="Arial"/>
        </w:rPr>
        <w:t xml:space="preserve"> approximately 7 to 10 years later than their male counterparts </w:t>
      </w:r>
      <w:sdt>
        <w:sdtPr>
          <w:rPr>
            <w:rFonts w:ascii="Arial" w:hAnsi="Arial" w:cs="Arial"/>
          </w:rPr>
          <w:id w:val="1032535422"/>
          <w:citation/>
        </w:sdtPr>
        <w:sdtEndPr/>
        <w:sdtContent>
          <w:r w:rsidRPr="00F63283">
            <w:rPr>
              <w:rFonts w:ascii="Arial" w:hAnsi="Arial" w:cs="Arial"/>
            </w:rPr>
            <w:fldChar w:fldCharType="begin"/>
          </w:r>
          <w:r w:rsidRPr="00F63283">
            <w:rPr>
              <w:rFonts w:ascii="Arial" w:hAnsi="Arial" w:cs="Arial"/>
            </w:rPr>
            <w:instrText xml:space="preserve"> CITATION Maa10 \l 2057 </w:instrText>
          </w:r>
          <w:r w:rsidRPr="00F63283">
            <w:rPr>
              <w:rFonts w:ascii="Arial" w:hAnsi="Arial" w:cs="Arial"/>
            </w:rPr>
            <w:fldChar w:fldCharType="separate"/>
          </w:r>
          <w:r w:rsidR="00F871FC" w:rsidRPr="00F871FC">
            <w:rPr>
              <w:rFonts w:ascii="Arial" w:hAnsi="Arial" w:cs="Arial"/>
              <w:noProof/>
            </w:rPr>
            <w:t>[40]</w:t>
          </w:r>
          <w:r w:rsidRPr="00F63283">
            <w:rPr>
              <w:rFonts w:ascii="Arial" w:hAnsi="Arial" w:cs="Arial"/>
            </w:rPr>
            <w:fldChar w:fldCharType="end"/>
          </w:r>
        </w:sdtContent>
      </w:sdt>
      <w:r w:rsidRPr="00F63283">
        <w:rPr>
          <w:rFonts w:ascii="Arial" w:hAnsi="Arial" w:cs="Arial"/>
        </w:rPr>
        <w:t>. Moreover, high blood LDL levels are highly associated with the development of atherosclerotic plaques; familial hypercholesterolaemia is a common autosomal-dominant disorder in Europeans that results in a naturally high LDL level</w:t>
      </w:r>
      <w:r w:rsidR="00986C07">
        <w:rPr>
          <w:rFonts w:ascii="Arial" w:hAnsi="Arial" w:cs="Arial"/>
        </w:rPr>
        <w:t xml:space="preserve"> owing to a mutation in the LDL receptor which</w:t>
      </w:r>
      <w:r w:rsidRPr="00F63283">
        <w:rPr>
          <w:rFonts w:ascii="Arial" w:hAnsi="Arial" w:cs="Arial"/>
        </w:rPr>
        <w:t xml:space="preserve"> consequently produces an increased risk of heart disease </w:t>
      </w:r>
      <w:sdt>
        <w:sdtPr>
          <w:rPr>
            <w:rFonts w:ascii="Arial" w:hAnsi="Arial" w:cs="Arial"/>
          </w:rPr>
          <w:id w:val="-1262447577"/>
          <w:citation/>
        </w:sdtPr>
        <w:sdtEndPr/>
        <w:sdtContent>
          <w:r w:rsidRPr="00F63283">
            <w:rPr>
              <w:rFonts w:ascii="Arial" w:hAnsi="Arial" w:cs="Arial"/>
            </w:rPr>
            <w:fldChar w:fldCharType="begin"/>
          </w:r>
          <w:r w:rsidRPr="00F63283">
            <w:rPr>
              <w:rFonts w:ascii="Arial" w:hAnsi="Arial" w:cs="Arial"/>
            </w:rPr>
            <w:instrText xml:space="preserve"> CITATION Rub17 \l 2057 </w:instrText>
          </w:r>
          <w:r w:rsidRPr="00F63283">
            <w:rPr>
              <w:rFonts w:ascii="Arial" w:hAnsi="Arial" w:cs="Arial"/>
            </w:rPr>
            <w:fldChar w:fldCharType="separate"/>
          </w:r>
          <w:r w:rsidR="00F871FC" w:rsidRPr="00F871FC">
            <w:rPr>
              <w:rFonts w:ascii="Arial" w:hAnsi="Arial" w:cs="Arial"/>
              <w:noProof/>
            </w:rPr>
            <w:t>[41]</w:t>
          </w:r>
          <w:r w:rsidRPr="00F63283">
            <w:rPr>
              <w:rFonts w:ascii="Arial" w:hAnsi="Arial" w:cs="Arial"/>
            </w:rPr>
            <w:fldChar w:fldCharType="end"/>
          </w:r>
        </w:sdtContent>
      </w:sdt>
      <w:r w:rsidRPr="00F63283">
        <w:rPr>
          <w:rFonts w:ascii="Arial" w:hAnsi="Arial" w:cs="Arial"/>
        </w:rPr>
        <w:t xml:space="preserve">.  Other conditions that can be controlled or prevented, include type-2 diabetes </w:t>
      </w:r>
      <w:sdt>
        <w:sdtPr>
          <w:rPr>
            <w:rFonts w:ascii="Arial" w:hAnsi="Arial" w:cs="Arial"/>
          </w:rPr>
          <w:id w:val="230124600"/>
          <w:citation/>
        </w:sdtPr>
        <w:sdtEndPr/>
        <w:sdtContent>
          <w:r w:rsidRPr="00F63283">
            <w:rPr>
              <w:rFonts w:ascii="Arial" w:hAnsi="Arial" w:cs="Arial"/>
            </w:rPr>
            <w:fldChar w:fldCharType="begin"/>
          </w:r>
          <w:r w:rsidRPr="00F63283">
            <w:rPr>
              <w:rFonts w:ascii="Arial" w:hAnsi="Arial" w:cs="Arial"/>
            </w:rPr>
            <w:instrText xml:space="preserve"> CITATION Her17 \l 2057 </w:instrText>
          </w:r>
          <w:r w:rsidRPr="00F63283">
            <w:rPr>
              <w:rFonts w:ascii="Arial" w:hAnsi="Arial" w:cs="Arial"/>
            </w:rPr>
            <w:fldChar w:fldCharType="separate"/>
          </w:r>
          <w:r w:rsidR="00F871FC" w:rsidRPr="00F871FC">
            <w:rPr>
              <w:rFonts w:ascii="Arial" w:hAnsi="Arial" w:cs="Arial"/>
              <w:noProof/>
            </w:rPr>
            <w:t>[42]</w:t>
          </w:r>
          <w:r w:rsidRPr="00F63283">
            <w:rPr>
              <w:rFonts w:ascii="Arial" w:hAnsi="Arial" w:cs="Arial"/>
            </w:rPr>
            <w:fldChar w:fldCharType="end"/>
          </w:r>
        </w:sdtContent>
      </w:sdt>
      <w:r w:rsidRPr="00F63283">
        <w:rPr>
          <w:rFonts w:ascii="Arial" w:hAnsi="Arial" w:cs="Arial"/>
        </w:rPr>
        <w:t xml:space="preserve">, high blood pressure and high cholesterol </w:t>
      </w:r>
      <w:sdt>
        <w:sdtPr>
          <w:rPr>
            <w:rFonts w:ascii="Arial" w:hAnsi="Arial" w:cs="Arial"/>
          </w:rPr>
          <w:id w:val="-1186438857"/>
          <w:citation/>
        </w:sdtPr>
        <w:sdtEndPr/>
        <w:sdtContent>
          <w:r w:rsidRPr="00F63283">
            <w:rPr>
              <w:rFonts w:ascii="Arial" w:hAnsi="Arial" w:cs="Arial"/>
            </w:rPr>
            <w:fldChar w:fldCharType="begin"/>
          </w:r>
          <w:r w:rsidR="00821882" w:rsidRPr="00F63283">
            <w:rPr>
              <w:rFonts w:ascii="Arial" w:hAnsi="Arial" w:cs="Arial"/>
            </w:rPr>
            <w:instrText xml:space="preserve">CITATION Alb17 \l 2057 </w:instrText>
          </w:r>
          <w:r w:rsidRPr="00F63283">
            <w:rPr>
              <w:rFonts w:ascii="Arial" w:hAnsi="Arial" w:cs="Arial"/>
            </w:rPr>
            <w:fldChar w:fldCharType="separate"/>
          </w:r>
          <w:r w:rsidR="00F871FC" w:rsidRPr="00F871FC">
            <w:rPr>
              <w:rFonts w:ascii="Arial" w:hAnsi="Arial" w:cs="Arial"/>
              <w:noProof/>
            </w:rPr>
            <w:t>[43]</w:t>
          </w:r>
          <w:r w:rsidRPr="00F63283">
            <w:rPr>
              <w:rFonts w:ascii="Arial" w:hAnsi="Arial" w:cs="Arial"/>
            </w:rPr>
            <w:fldChar w:fldCharType="end"/>
          </w:r>
        </w:sdtContent>
      </w:sdt>
      <w:r w:rsidRPr="00F63283">
        <w:rPr>
          <w:rFonts w:ascii="Arial" w:hAnsi="Arial" w:cs="Arial"/>
        </w:rPr>
        <w:t xml:space="preserve">, via improvements in lifestyle </w:t>
      </w:r>
      <w:r w:rsidRPr="00F63283">
        <w:rPr>
          <w:rFonts w:ascii="Arial" w:hAnsi="Arial" w:cs="Arial"/>
        </w:rPr>
        <w:lastRenderedPageBreak/>
        <w:t xml:space="preserve">choice - including healthy diet, decreasing alcohol and tobacco use, as well as increasing physical exercise </w:t>
      </w:r>
      <w:sdt>
        <w:sdtPr>
          <w:rPr>
            <w:rFonts w:ascii="Arial" w:hAnsi="Arial" w:cs="Arial"/>
          </w:rPr>
          <w:id w:val="876126144"/>
          <w:citation/>
        </w:sdtPr>
        <w:sdtEndPr/>
        <w:sdtContent>
          <w:r w:rsidRPr="00F63283">
            <w:rPr>
              <w:rFonts w:ascii="Arial" w:hAnsi="Arial" w:cs="Arial"/>
            </w:rPr>
            <w:fldChar w:fldCharType="begin"/>
          </w:r>
          <w:r w:rsidRPr="00F63283">
            <w:rPr>
              <w:rFonts w:ascii="Arial" w:hAnsi="Arial" w:cs="Arial"/>
            </w:rPr>
            <w:instrText xml:space="preserve"> CITATION Pie17 \l 2057 </w:instrText>
          </w:r>
          <w:r w:rsidRPr="00F63283">
            <w:rPr>
              <w:rFonts w:ascii="Arial" w:hAnsi="Arial" w:cs="Arial"/>
            </w:rPr>
            <w:fldChar w:fldCharType="separate"/>
          </w:r>
          <w:r w:rsidR="00F871FC" w:rsidRPr="00F871FC">
            <w:rPr>
              <w:rFonts w:ascii="Arial" w:hAnsi="Arial" w:cs="Arial"/>
              <w:noProof/>
            </w:rPr>
            <w:t>[29]</w:t>
          </w:r>
          <w:r w:rsidRPr="00F63283">
            <w:rPr>
              <w:rFonts w:ascii="Arial" w:hAnsi="Arial" w:cs="Arial"/>
            </w:rPr>
            <w:fldChar w:fldCharType="end"/>
          </w:r>
        </w:sdtContent>
      </w:sdt>
      <w:r w:rsidRPr="00F63283">
        <w:rPr>
          <w:rFonts w:ascii="Arial" w:hAnsi="Arial" w:cs="Arial"/>
        </w:rPr>
        <w:t xml:space="preserve">.  </w:t>
      </w:r>
    </w:p>
    <w:p w14:paraId="40B60778" w14:textId="77777777" w:rsidR="00720F1D" w:rsidRPr="00F63283" w:rsidRDefault="00720F1D" w:rsidP="00986C07">
      <w:pPr>
        <w:spacing w:before="240" w:line="360" w:lineRule="auto"/>
        <w:rPr>
          <w:rFonts w:ascii="Arial" w:hAnsi="Arial" w:cs="Arial"/>
        </w:rPr>
      </w:pPr>
    </w:p>
    <w:p w14:paraId="6B323418" w14:textId="0CBE93C8" w:rsidR="0021513B" w:rsidRDefault="0021513B" w:rsidP="002938C8">
      <w:pPr>
        <w:pStyle w:val="ListParagraph"/>
        <w:numPr>
          <w:ilvl w:val="1"/>
          <w:numId w:val="3"/>
        </w:numPr>
        <w:spacing w:before="240" w:line="480" w:lineRule="auto"/>
        <w:rPr>
          <w:rFonts w:ascii="Arial" w:hAnsi="Arial" w:cs="Arial"/>
          <w:b/>
          <w:sz w:val="28"/>
          <w:szCs w:val="28"/>
        </w:rPr>
      </w:pPr>
      <w:r>
        <w:rPr>
          <w:rFonts w:ascii="Arial" w:hAnsi="Arial" w:cs="Arial"/>
          <w:b/>
          <w:sz w:val="28"/>
          <w:szCs w:val="28"/>
        </w:rPr>
        <w:t>PATHOGENESIS</w:t>
      </w:r>
      <w:r w:rsidRPr="00615A62">
        <w:rPr>
          <w:rFonts w:ascii="Arial" w:hAnsi="Arial" w:cs="Arial"/>
          <w:b/>
          <w:sz w:val="28"/>
          <w:szCs w:val="28"/>
        </w:rPr>
        <w:t xml:space="preserve"> OF ATHEROSCLEROSIS</w:t>
      </w:r>
    </w:p>
    <w:p w14:paraId="6E4681E5" w14:textId="45AAA4FD" w:rsidR="008C73D4" w:rsidRPr="00F63283" w:rsidRDefault="004345A5" w:rsidP="004345A5">
      <w:pPr>
        <w:spacing w:before="240" w:line="360" w:lineRule="auto"/>
        <w:rPr>
          <w:rFonts w:ascii="Arial" w:hAnsi="Arial" w:cs="Arial"/>
          <w:szCs w:val="28"/>
        </w:rPr>
      </w:pPr>
      <w:r w:rsidRPr="00F63283">
        <w:rPr>
          <w:rFonts w:ascii="Arial" w:hAnsi="Arial" w:cs="Arial"/>
          <w:szCs w:val="28"/>
        </w:rPr>
        <w:t xml:space="preserve">Ideally, the progression and understanding of diseases such as atherosclerosis would </w:t>
      </w:r>
      <w:r w:rsidR="00A42B8C" w:rsidRPr="00F63283">
        <w:rPr>
          <w:rFonts w:ascii="Arial" w:hAnsi="Arial" w:cs="Arial"/>
          <w:szCs w:val="28"/>
        </w:rPr>
        <w:t xml:space="preserve">primarily </w:t>
      </w:r>
      <w:r w:rsidRPr="00F63283">
        <w:rPr>
          <w:rFonts w:ascii="Arial" w:hAnsi="Arial" w:cs="Arial"/>
          <w:szCs w:val="28"/>
        </w:rPr>
        <w:t xml:space="preserve">involve the use on non-invasive </w:t>
      </w:r>
      <w:r w:rsidR="00F42E9F" w:rsidRPr="00F63283">
        <w:rPr>
          <w:rFonts w:ascii="Arial" w:hAnsi="Arial" w:cs="Arial"/>
          <w:i/>
          <w:szCs w:val="28"/>
        </w:rPr>
        <w:t>in vivo</w:t>
      </w:r>
      <w:r w:rsidR="00F42E9F" w:rsidRPr="00F63283">
        <w:rPr>
          <w:rFonts w:ascii="Arial" w:hAnsi="Arial" w:cs="Arial"/>
          <w:szCs w:val="28"/>
        </w:rPr>
        <w:t xml:space="preserve"> </w:t>
      </w:r>
      <w:r w:rsidRPr="00F63283">
        <w:rPr>
          <w:rFonts w:ascii="Arial" w:hAnsi="Arial" w:cs="Arial"/>
          <w:szCs w:val="28"/>
        </w:rPr>
        <w:t>imaging techniques</w:t>
      </w:r>
      <w:r w:rsidR="00A42B8C" w:rsidRPr="00F63283">
        <w:rPr>
          <w:rFonts w:ascii="Arial" w:hAnsi="Arial" w:cs="Arial"/>
          <w:szCs w:val="28"/>
        </w:rPr>
        <w:t xml:space="preserve"> such as ultrasound and computed tomography</w:t>
      </w:r>
      <w:r w:rsidRPr="00F63283">
        <w:rPr>
          <w:rFonts w:ascii="Arial" w:hAnsi="Arial" w:cs="Arial"/>
          <w:szCs w:val="28"/>
        </w:rPr>
        <w:t>.</w:t>
      </w:r>
      <w:r w:rsidR="00A42B8C" w:rsidRPr="00F63283">
        <w:rPr>
          <w:rFonts w:ascii="Arial" w:hAnsi="Arial" w:cs="Arial"/>
          <w:szCs w:val="28"/>
        </w:rPr>
        <w:t xml:space="preserve"> Computed tomography is useful for the detection of luminal stenosis and plaque characterisation; however, when disease is extensive the vascular wall can become calcified and accurate visualisation of the lumen i</w:t>
      </w:r>
      <w:r w:rsidR="008C73D4" w:rsidRPr="00F63283">
        <w:rPr>
          <w:rFonts w:ascii="Arial" w:hAnsi="Arial" w:cs="Arial"/>
          <w:szCs w:val="28"/>
        </w:rPr>
        <w:t>s</w:t>
      </w:r>
      <w:r w:rsidR="00A42B8C" w:rsidRPr="00F63283">
        <w:rPr>
          <w:rFonts w:ascii="Arial" w:hAnsi="Arial" w:cs="Arial"/>
          <w:szCs w:val="28"/>
        </w:rPr>
        <w:t xml:space="preserve"> </w:t>
      </w:r>
      <w:r w:rsidR="008C73D4" w:rsidRPr="00F63283">
        <w:rPr>
          <w:rFonts w:ascii="Arial" w:hAnsi="Arial" w:cs="Arial"/>
          <w:szCs w:val="28"/>
        </w:rPr>
        <w:t xml:space="preserve">hindered </w:t>
      </w:r>
      <w:sdt>
        <w:sdtPr>
          <w:rPr>
            <w:rFonts w:ascii="Arial" w:hAnsi="Arial" w:cs="Arial"/>
            <w:szCs w:val="28"/>
          </w:rPr>
          <w:id w:val="-825509683"/>
          <w:citation/>
        </w:sdtPr>
        <w:sdtEndPr/>
        <w:sdtContent>
          <w:r w:rsidR="008C73D4" w:rsidRPr="00F63283">
            <w:rPr>
              <w:rFonts w:ascii="Arial" w:hAnsi="Arial" w:cs="Arial"/>
              <w:szCs w:val="28"/>
            </w:rPr>
            <w:fldChar w:fldCharType="begin"/>
          </w:r>
          <w:r w:rsidR="008C73D4" w:rsidRPr="00F63283">
            <w:rPr>
              <w:rFonts w:ascii="Arial" w:hAnsi="Arial" w:cs="Arial"/>
              <w:szCs w:val="28"/>
            </w:rPr>
            <w:instrText xml:space="preserve"> CITATION Bis08 \l 2057 </w:instrText>
          </w:r>
          <w:r w:rsidR="008C73D4" w:rsidRPr="00F63283">
            <w:rPr>
              <w:rFonts w:ascii="Arial" w:hAnsi="Arial" w:cs="Arial"/>
              <w:szCs w:val="28"/>
            </w:rPr>
            <w:fldChar w:fldCharType="separate"/>
          </w:r>
          <w:r w:rsidR="00F871FC" w:rsidRPr="00F871FC">
            <w:rPr>
              <w:rFonts w:ascii="Arial" w:hAnsi="Arial" w:cs="Arial"/>
              <w:noProof/>
              <w:szCs w:val="28"/>
            </w:rPr>
            <w:t>[44]</w:t>
          </w:r>
          <w:r w:rsidR="008C73D4" w:rsidRPr="00F63283">
            <w:rPr>
              <w:rFonts w:ascii="Arial" w:hAnsi="Arial" w:cs="Arial"/>
              <w:szCs w:val="28"/>
            </w:rPr>
            <w:fldChar w:fldCharType="end"/>
          </w:r>
        </w:sdtContent>
      </w:sdt>
      <w:r w:rsidR="00A42B8C" w:rsidRPr="00F63283">
        <w:rPr>
          <w:rFonts w:ascii="Arial" w:hAnsi="Arial" w:cs="Arial"/>
          <w:szCs w:val="28"/>
        </w:rPr>
        <w:t xml:space="preserve">. </w:t>
      </w:r>
      <w:r w:rsidR="008C73D4" w:rsidRPr="00F63283">
        <w:rPr>
          <w:rFonts w:ascii="Arial" w:hAnsi="Arial" w:cs="Arial"/>
          <w:szCs w:val="28"/>
        </w:rPr>
        <w:t>Moreover, with disease progression</w:t>
      </w:r>
      <w:r w:rsidR="0021544F" w:rsidRPr="00F63283">
        <w:rPr>
          <w:rFonts w:ascii="Arial" w:hAnsi="Arial" w:cs="Arial"/>
          <w:szCs w:val="28"/>
        </w:rPr>
        <w:t xml:space="preserve"> occurring</w:t>
      </w:r>
      <w:r w:rsidR="008C73D4" w:rsidRPr="00F63283">
        <w:rPr>
          <w:rFonts w:ascii="Arial" w:hAnsi="Arial" w:cs="Arial"/>
          <w:szCs w:val="28"/>
        </w:rPr>
        <w:t xml:space="preserve"> over decades</w:t>
      </w:r>
      <w:r w:rsidR="0021544F" w:rsidRPr="00F63283">
        <w:rPr>
          <w:rFonts w:ascii="Arial" w:hAnsi="Arial" w:cs="Arial"/>
          <w:szCs w:val="28"/>
        </w:rPr>
        <w:t>,</w:t>
      </w:r>
      <w:r w:rsidR="008C73D4" w:rsidRPr="00F63283">
        <w:rPr>
          <w:rFonts w:ascii="Arial" w:hAnsi="Arial" w:cs="Arial"/>
          <w:szCs w:val="28"/>
        </w:rPr>
        <w:t xml:space="preserve"> the ability to follow the formation and development o</w:t>
      </w:r>
      <w:r w:rsidR="00FA6D3C">
        <w:rPr>
          <w:rFonts w:ascii="Arial" w:hAnsi="Arial" w:cs="Arial"/>
          <w:szCs w:val="28"/>
        </w:rPr>
        <w:t>f</w:t>
      </w:r>
      <w:r w:rsidR="008C73D4" w:rsidRPr="00F63283">
        <w:rPr>
          <w:rFonts w:ascii="Arial" w:hAnsi="Arial" w:cs="Arial"/>
          <w:szCs w:val="28"/>
        </w:rPr>
        <w:t xml:space="preserve"> plaques </w:t>
      </w:r>
      <w:r w:rsidR="008C73D4" w:rsidRPr="00F63283">
        <w:rPr>
          <w:rFonts w:ascii="Arial" w:hAnsi="Arial" w:cs="Arial"/>
          <w:i/>
          <w:szCs w:val="28"/>
        </w:rPr>
        <w:t>in vivo</w:t>
      </w:r>
      <w:r w:rsidR="008C73D4" w:rsidRPr="00F63283">
        <w:rPr>
          <w:rFonts w:ascii="Arial" w:hAnsi="Arial" w:cs="Arial"/>
          <w:szCs w:val="28"/>
        </w:rPr>
        <w:t xml:space="preserve"> is limited. </w:t>
      </w:r>
    </w:p>
    <w:p w14:paraId="0955FF00" w14:textId="6ABCEEC0" w:rsidR="0018361E" w:rsidRDefault="00A42B8C" w:rsidP="004345A5">
      <w:pPr>
        <w:spacing w:before="240" w:line="360" w:lineRule="auto"/>
        <w:rPr>
          <w:rFonts w:ascii="Arial" w:hAnsi="Arial" w:cs="Arial"/>
          <w:szCs w:val="28"/>
        </w:rPr>
      </w:pPr>
      <w:r w:rsidRPr="00F63283">
        <w:rPr>
          <w:rFonts w:ascii="Arial" w:hAnsi="Arial" w:cs="Arial"/>
          <w:szCs w:val="28"/>
        </w:rPr>
        <w:t xml:space="preserve">Consequently, </w:t>
      </w:r>
      <w:r w:rsidR="008C73D4" w:rsidRPr="00F63283">
        <w:rPr>
          <w:rFonts w:ascii="Arial" w:hAnsi="Arial" w:cs="Arial"/>
          <w:szCs w:val="28"/>
        </w:rPr>
        <w:t>until now the best techniques to assess and analyse plaque formation and composition have been through the histological analysis of both human and mouse model (e.g. ApoE</w:t>
      </w:r>
      <w:r w:rsidR="008C73D4" w:rsidRPr="00FA6D3C">
        <w:rPr>
          <w:rFonts w:ascii="Arial" w:hAnsi="Arial" w:cs="Arial"/>
          <w:szCs w:val="28"/>
          <w:vertAlign w:val="superscript"/>
        </w:rPr>
        <w:t>-/-</w:t>
      </w:r>
      <w:r w:rsidR="008C73D4" w:rsidRPr="00F63283">
        <w:rPr>
          <w:rFonts w:ascii="Arial" w:hAnsi="Arial" w:cs="Arial"/>
          <w:szCs w:val="28"/>
        </w:rPr>
        <w:t xml:space="preserve">) vascular specimens. </w:t>
      </w:r>
      <w:r w:rsidR="0021544F" w:rsidRPr="00F63283">
        <w:rPr>
          <w:rFonts w:ascii="Arial" w:hAnsi="Arial" w:cs="Arial"/>
          <w:szCs w:val="28"/>
        </w:rPr>
        <w:t>Whilst human specimens enable complex plaques to be analysed, mouse models allow relatively quick plaque progression where contribution of additional factors such as diet can be assessed</w:t>
      </w:r>
      <w:r w:rsidR="006A3F88" w:rsidRPr="00F63283">
        <w:rPr>
          <w:rFonts w:ascii="Arial" w:hAnsi="Arial" w:cs="Arial"/>
          <w:szCs w:val="28"/>
        </w:rPr>
        <w:t xml:space="preserve"> </w:t>
      </w:r>
      <w:sdt>
        <w:sdtPr>
          <w:rPr>
            <w:rFonts w:ascii="Arial" w:hAnsi="Arial" w:cs="Arial"/>
            <w:szCs w:val="28"/>
          </w:rPr>
          <w:id w:val="321319435"/>
          <w:citation/>
        </w:sdtPr>
        <w:sdtEndPr/>
        <w:sdtContent>
          <w:r w:rsidR="006A3F88" w:rsidRPr="00F63283">
            <w:rPr>
              <w:rFonts w:ascii="Arial" w:hAnsi="Arial" w:cs="Arial"/>
              <w:szCs w:val="28"/>
            </w:rPr>
            <w:fldChar w:fldCharType="begin"/>
          </w:r>
          <w:r w:rsidR="006A3F88" w:rsidRPr="00F63283">
            <w:rPr>
              <w:rFonts w:ascii="Arial" w:hAnsi="Arial" w:cs="Arial"/>
              <w:szCs w:val="28"/>
            </w:rPr>
            <w:instrText xml:space="preserve"> CITATION Zad07 \l 2057 </w:instrText>
          </w:r>
          <w:r w:rsidR="006A3F88" w:rsidRPr="00F63283">
            <w:rPr>
              <w:rFonts w:ascii="Arial" w:hAnsi="Arial" w:cs="Arial"/>
              <w:szCs w:val="28"/>
            </w:rPr>
            <w:fldChar w:fldCharType="separate"/>
          </w:r>
          <w:r w:rsidR="00F871FC" w:rsidRPr="00F871FC">
            <w:rPr>
              <w:rFonts w:ascii="Arial" w:hAnsi="Arial" w:cs="Arial"/>
              <w:noProof/>
              <w:szCs w:val="28"/>
            </w:rPr>
            <w:t>[45]</w:t>
          </w:r>
          <w:r w:rsidR="006A3F88" w:rsidRPr="00F63283">
            <w:rPr>
              <w:rFonts w:ascii="Arial" w:hAnsi="Arial" w:cs="Arial"/>
              <w:szCs w:val="28"/>
            </w:rPr>
            <w:fldChar w:fldCharType="end"/>
          </w:r>
        </w:sdtContent>
      </w:sdt>
      <w:r w:rsidR="0021544F" w:rsidRPr="00F63283">
        <w:rPr>
          <w:rFonts w:ascii="Arial" w:hAnsi="Arial" w:cs="Arial"/>
          <w:szCs w:val="28"/>
        </w:rPr>
        <w:t xml:space="preserve">. </w:t>
      </w:r>
    </w:p>
    <w:p w14:paraId="72A04D40" w14:textId="77777777" w:rsidR="00986C07" w:rsidRPr="00986C07" w:rsidRDefault="00986C07" w:rsidP="004345A5">
      <w:pPr>
        <w:spacing w:before="240" w:line="360" w:lineRule="auto"/>
        <w:rPr>
          <w:rFonts w:ascii="Arial" w:hAnsi="Arial" w:cs="Arial"/>
          <w:szCs w:val="28"/>
        </w:rPr>
      </w:pPr>
    </w:p>
    <w:p w14:paraId="00055C2E" w14:textId="77777777" w:rsidR="0021513B" w:rsidRPr="00773F2F" w:rsidRDefault="0021513B" w:rsidP="002938C8">
      <w:pPr>
        <w:pStyle w:val="ListParagraph"/>
        <w:numPr>
          <w:ilvl w:val="2"/>
          <w:numId w:val="3"/>
        </w:numPr>
        <w:spacing w:before="240" w:line="480" w:lineRule="auto"/>
        <w:rPr>
          <w:rFonts w:ascii="Arial" w:hAnsi="Arial" w:cs="Arial"/>
          <w:sz w:val="28"/>
          <w:szCs w:val="28"/>
        </w:rPr>
      </w:pPr>
      <w:r w:rsidRPr="00773F2F">
        <w:rPr>
          <w:rFonts w:ascii="Arial" w:hAnsi="Arial" w:cs="Arial"/>
          <w:sz w:val="28"/>
          <w:szCs w:val="28"/>
        </w:rPr>
        <w:t>STAGES OF ATHEROSCLEROSIS</w:t>
      </w:r>
    </w:p>
    <w:p w14:paraId="68AE1412" w14:textId="79F4984D" w:rsidR="0021513B" w:rsidRPr="00F63283" w:rsidRDefault="0021513B" w:rsidP="0021513B">
      <w:pPr>
        <w:spacing w:before="240" w:line="360" w:lineRule="auto"/>
        <w:rPr>
          <w:rFonts w:ascii="Arial" w:hAnsi="Arial" w:cs="Arial"/>
          <w:noProof/>
          <w:lang w:eastAsia="en-GB"/>
        </w:rPr>
      </w:pPr>
      <w:r w:rsidRPr="00F63283">
        <w:rPr>
          <w:rFonts w:ascii="Arial" w:hAnsi="Arial" w:cs="Arial"/>
        </w:rPr>
        <w:t xml:space="preserve">The histology of lesions allows classification into degrees of severity, from class I (none </w:t>
      </w:r>
      <w:proofErr w:type="spellStart"/>
      <w:r w:rsidRPr="00F63283">
        <w:rPr>
          <w:rFonts w:ascii="Arial" w:hAnsi="Arial" w:cs="Arial"/>
        </w:rPr>
        <w:t>to</w:t>
      </w:r>
      <w:proofErr w:type="spellEnd"/>
      <w:r w:rsidRPr="00F63283">
        <w:rPr>
          <w:rFonts w:ascii="Arial" w:hAnsi="Arial" w:cs="Arial"/>
        </w:rPr>
        <w:t xml:space="preserve"> little disease) to VIII (advanced disease) using the conventional American Heart Association classification </w:t>
      </w:r>
      <w:sdt>
        <w:sdtPr>
          <w:rPr>
            <w:rFonts w:ascii="Arial" w:hAnsi="Arial" w:cs="Arial"/>
          </w:rPr>
          <w:id w:val="147415058"/>
          <w:citation/>
        </w:sdtPr>
        <w:sdtEndPr/>
        <w:sdtContent>
          <w:r w:rsidRPr="00F63283">
            <w:rPr>
              <w:rFonts w:ascii="Arial" w:hAnsi="Arial" w:cs="Arial"/>
            </w:rPr>
            <w:fldChar w:fldCharType="begin"/>
          </w:r>
          <w:r w:rsidRPr="00F63283">
            <w:rPr>
              <w:rFonts w:ascii="Arial" w:hAnsi="Arial" w:cs="Arial"/>
            </w:rPr>
            <w:instrText xml:space="preserve"> CITATION Vir00 \l 2057 </w:instrText>
          </w:r>
          <w:r w:rsidRPr="00F63283">
            <w:rPr>
              <w:rFonts w:ascii="Arial" w:hAnsi="Arial" w:cs="Arial"/>
            </w:rPr>
            <w:fldChar w:fldCharType="separate"/>
          </w:r>
          <w:r w:rsidR="00F871FC" w:rsidRPr="00F871FC">
            <w:rPr>
              <w:rFonts w:ascii="Arial" w:hAnsi="Arial" w:cs="Arial"/>
              <w:noProof/>
            </w:rPr>
            <w:t>[46]</w:t>
          </w:r>
          <w:r w:rsidRPr="00F63283">
            <w:rPr>
              <w:rFonts w:ascii="Arial" w:hAnsi="Arial" w:cs="Arial"/>
            </w:rPr>
            <w:fldChar w:fldCharType="end"/>
          </w:r>
        </w:sdtContent>
      </w:sdt>
      <w:r w:rsidR="007D615D" w:rsidRPr="00F63283">
        <w:rPr>
          <w:rFonts w:ascii="Arial" w:hAnsi="Arial" w:cs="Arial"/>
        </w:rPr>
        <w:t xml:space="preserve"> </w:t>
      </w:r>
      <w:r w:rsidR="007D615D" w:rsidRPr="00F63283">
        <w:rPr>
          <w:rFonts w:ascii="Arial" w:hAnsi="Arial" w:cs="Arial"/>
          <w:i/>
          <w:color w:val="0070C0"/>
        </w:rPr>
        <w:t>(figure 2.6)</w:t>
      </w:r>
      <w:r w:rsidRPr="00F63283">
        <w:rPr>
          <w:rFonts w:ascii="Arial" w:hAnsi="Arial" w:cs="Arial"/>
        </w:rPr>
        <w:t>. Initial, fatty streak and intermediate lesions are divided into categories I, II and III, whilst more advanced lesions are divided into categories IV, V and VI and can present clinical symptoms such as myocardial infarction and stroke. Categories VII and VIII are reserved for calcified and fibrotic plaques without lipid cores.</w:t>
      </w:r>
      <w:r w:rsidRPr="00F63283">
        <w:rPr>
          <w:rFonts w:ascii="Arial" w:hAnsi="Arial" w:cs="Arial"/>
          <w:noProof/>
          <w:lang w:eastAsia="en-GB"/>
        </w:rPr>
        <w:t xml:space="preserve"> </w:t>
      </w:r>
    </w:p>
    <w:p w14:paraId="7944DBB1" w14:textId="1094725E" w:rsidR="0021513B" w:rsidRPr="00F63283" w:rsidRDefault="0021513B" w:rsidP="0021513B">
      <w:pPr>
        <w:spacing w:line="360" w:lineRule="auto"/>
        <w:rPr>
          <w:rFonts w:ascii="Arial" w:hAnsi="Arial" w:cs="Arial"/>
          <w:noProof/>
          <w:lang w:eastAsia="en-GB"/>
        </w:rPr>
      </w:pPr>
      <w:r w:rsidRPr="00F63283">
        <w:rPr>
          <w:rFonts w:ascii="Arial" w:hAnsi="Arial" w:cs="Arial"/>
          <w:noProof/>
          <w:lang w:eastAsia="en-GB"/>
        </w:rPr>
        <w:t xml:space="preserve">The proportion of advanced lesions increases with age, often with increasing complexity owing to plaque rupture or calcification. Defining the classification </w:t>
      </w:r>
      <w:r w:rsidR="00EA1AD9" w:rsidRPr="00F63283">
        <w:rPr>
          <w:rFonts w:ascii="Arial" w:hAnsi="Arial" w:cs="Arial"/>
          <w:b/>
          <w:i/>
          <w:noProof/>
          <w:lang w:eastAsia="en-GB"/>
        </w:rPr>
        <w:lastRenderedPageBreak/>
        <mc:AlternateContent>
          <mc:Choice Requires="wps">
            <w:drawing>
              <wp:anchor distT="45720" distB="45720" distL="114300" distR="114300" simplePos="0" relativeHeight="251660288" behindDoc="0" locked="0" layoutInCell="1" allowOverlap="1" wp14:anchorId="1A44E03E" wp14:editId="6D427511">
                <wp:simplePos x="0" y="0"/>
                <wp:positionH relativeFrom="margin">
                  <wp:align>right</wp:align>
                </wp:positionH>
                <wp:positionV relativeFrom="paragraph">
                  <wp:posOffset>1349720</wp:posOffset>
                </wp:positionV>
                <wp:extent cx="4815840" cy="1485900"/>
                <wp:effectExtent l="0" t="0" r="0" b="0"/>
                <wp:wrapSquare wrapText="bothSides"/>
                <wp:docPr id="30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15840" cy="1485900"/>
                        </a:xfrm>
                        <a:prstGeom prst="rect">
                          <a:avLst/>
                        </a:prstGeom>
                        <a:noFill/>
                        <a:ln w="9525">
                          <a:noFill/>
                          <a:miter lim="800000"/>
                          <a:headEnd/>
                          <a:tailEnd/>
                        </a:ln>
                      </wps:spPr>
                      <wps:txbx>
                        <w:txbxContent>
                          <w:p w14:paraId="3595FFF0" w14:textId="642EAD7C" w:rsidR="00F871FC" w:rsidRPr="00B31633" w:rsidRDefault="00F871FC" w:rsidP="0021513B">
                            <w:pPr>
                              <w:jc w:val="both"/>
                              <w:rPr>
                                <w:rFonts w:ascii="Arial" w:hAnsi="Arial" w:cs="Arial"/>
                                <w:i/>
                                <w:szCs w:val="24"/>
                              </w:rPr>
                            </w:pPr>
                            <w:r w:rsidRPr="00B31633">
                              <w:rPr>
                                <w:rFonts w:ascii="Arial" w:hAnsi="Arial" w:cs="Arial"/>
                                <w:i/>
                                <w:szCs w:val="24"/>
                              </w:rPr>
                              <w:t>Figure 2.6 – Schematic representation of the histological changes that occur within the atherosclerotic plaque development. Initially fatty streaks form, then smooth muscle cells migrate into the neointimal space to decrease lumen size. When the plaque becomes larger a necrotic core is formed. The plaque becomes complex when a surface defect leads to thrombus formation or plaque rupture. Adapted from</w:t>
                            </w:r>
                            <w:r w:rsidRPr="00B31633">
                              <w:rPr>
                                <w:rFonts w:ascii="Arial" w:hAnsi="Arial" w:cs="Arial"/>
                                <w:i/>
                                <w:color w:val="FF0000"/>
                                <w:szCs w:val="24"/>
                              </w:rPr>
                              <w:t xml:space="preserve"> </w:t>
                            </w:r>
                            <w:sdt>
                              <w:sdtPr>
                                <w:rPr>
                                  <w:rFonts w:ascii="Arial" w:hAnsi="Arial" w:cs="Arial"/>
                                  <w:i/>
                                  <w:color w:val="FF0000"/>
                                  <w:szCs w:val="24"/>
                                </w:rPr>
                                <w:id w:val="-629941279"/>
                                <w:citation/>
                              </w:sdtPr>
                              <w:sdtEndPr/>
                              <w:sdtContent>
                                <w:r w:rsidRPr="00B31633">
                                  <w:rPr>
                                    <w:rFonts w:ascii="Arial" w:hAnsi="Arial" w:cs="Arial"/>
                                    <w:i/>
                                    <w:color w:val="FF0000"/>
                                    <w:szCs w:val="24"/>
                                  </w:rPr>
                                  <w:fldChar w:fldCharType="begin"/>
                                </w:r>
                                <w:r>
                                  <w:rPr>
                                    <w:rFonts w:ascii="Arial" w:hAnsi="Arial" w:cs="Arial"/>
                                    <w:noProof/>
                                    <w:szCs w:val="24"/>
                                  </w:rPr>
                                  <w:instrText xml:space="preserve">CITATION Vir00 \l 2057 </w:instrText>
                                </w:r>
                                <w:r w:rsidRPr="00B31633">
                                  <w:rPr>
                                    <w:rFonts w:ascii="Arial" w:hAnsi="Arial" w:cs="Arial"/>
                                    <w:i/>
                                    <w:color w:val="FF0000"/>
                                    <w:szCs w:val="24"/>
                                  </w:rPr>
                                  <w:fldChar w:fldCharType="separate"/>
                                </w:r>
                                <w:r w:rsidRPr="00F871FC">
                                  <w:rPr>
                                    <w:rFonts w:ascii="Arial" w:hAnsi="Arial" w:cs="Arial"/>
                                    <w:noProof/>
                                    <w:szCs w:val="24"/>
                                  </w:rPr>
                                  <w:t>[46]</w:t>
                                </w:r>
                                <w:r w:rsidRPr="00B31633">
                                  <w:rPr>
                                    <w:rFonts w:ascii="Arial" w:hAnsi="Arial" w:cs="Arial"/>
                                    <w:i/>
                                    <w:color w:val="FF0000"/>
                                    <w:szCs w:val="24"/>
                                  </w:rPr>
                                  <w:fldChar w:fldCharType="end"/>
                                </w:r>
                              </w:sdtContent>
                            </w:sdt>
                            <w:r w:rsidRPr="00B31633">
                              <w:rPr>
                                <w:rFonts w:ascii="Arial" w:hAnsi="Arial" w:cs="Arial"/>
                                <w:i/>
                                <w:szCs w:val="2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A44E03E" id="_x0000_s1066" type="#_x0000_t202" style="position:absolute;margin-left:328pt;margin-top:106.3pt;width:379.2pt;height:117pt;z-index:251660288;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" filled="f" stroked="f">
                <v:textbox>
                  <w:txbxContent>
                    <w:p w14:paraId="3595FFF0" w14:textId="642EAD7C" w:rsidR="00F871FC" w:rsidRPr="00B31633" w:rsidRDefault="00F871FC" w:rsidP="0021513B">
                      <w:pPr>
                        <w:jc w:val="both"/>
                        <w:rPr>
                          <w:rFonts w:ascii="Arial" w:hAnsi="Arial" w:cs="Arial"/>
                          <w:i/>
                          <w:szCs w:val="24"/>
                        </w:rPr>
                      </w:pPr>
                      <w:r w:rsidRPr="00B31633">
                        <w:rPr>
                          <w:rFonts w:ascii="Arial" w:hAnsi="Arial" w:cs="Arial"/>
                          <w:i/>
                          <w:szCs w:val="24"/>
                        </w:rPr>
                        <w:t>Figure 2.6 – Schematic representation of the histological changes that occur within the atherosclerotic plaque development. Initially fatty streaks form, then smooth muscle cells migrate into the neointimal space to decrease lumen size. When the plaque becomes larger a necrotic core is formed. The plaque becomes complex when a surface defect leads to thrombus formation or plaque rupture. Adapted from</w:t>
                      </w:r>
                      <w:r w:rsidRPr="00B31633">
                        <w:rPr>
                          <w:rFonts w:ascii="Arial" w:hAnsi="Arial" w:cs="Arial"/>
                          <w:i/>
                          <w:color w:val="FF0000"/>
                          <w:szCs w:val="24"/>
                        </w:rPr>
                        <w:t xml:space="preserve"> </w:t>
                      </w:r>
                      <w:sdt>
                        <w:sdtPr>
                          <w:rPr>
                            <w:rFonts w:ascii="Arial" w:hAnsi="Arial" w:cs="Arial"/>
                            <w:i/>
                            <w:color w:val="FF0000"/>
                            <w:szCs w:val="24"/>
                          </w:rPr>
                          <w:id w:val="-629941279"/>
                          <w:citation/>
                        </w:sdtPr>
                        <w:sdtContent>
                          <w:r w:rsidRPr="00B31633">
                            <w:rPr>
                              <w:rFonts w:ascii="Arial" w:hAnsi="Arial" w:cs="Arial"/>
                              <w:i/>
                              <w:color w:val="FF0000"/>
                              <w:szCs w:val="24"/>
                            </w:rPr>
                            <w:fldChar w:fldCharType="begin"/>
                          </w:r>
                          <w:r>
                            <w:rPr>
                              <w:rFonts w:ascii="Arial" w:hAnsi="Arial" w:cs="Arial"/>
                              <w:noProof/>
                              <w:szCs w:val="24"/>
                            </w:rPr>
                            <w:instrText xml:space="preserve">CITATION Vir00 \l 2057 </w:instrText>
                          </w:r>
                          <w:r w:rsidRPr="00B31633">
                            <w:rPr>
                              <w:rFonts w:ascii="Arial" w:hAnsi="Arial" w:cs="Arial"/>
                              <w:i/>
                              <w:color w:val="FF0000"/>
                              <w:szCs w:val="24"/>
                            </w:rPr>
                            <w:fldChar w:fldCharType="separate"/>
                          </w:r>
                          <w:r w:rsidRPr="00F871FC">
                            <w:rPr>
                              <w:rFonts w:ascii="Arial" w:hAnsi="Arial" w:cs="Arial"/>
                              <w:noProof/>
                              <w:szCs w:val="24"/>
                            </w:rPr>
                            <w:t>[46]</w:t>
                          </w:r>
                          <w:r w:rsidRPr="00B31633">
                            <w:rPr>
                              <w:rFonts w:ascii="Arial" w:hAnsi="Arial" w:cs="Arial"/>
                              <w:i/>
                              <w:color w:val="FF0000"/>
                              <w:szCs w:val="24"/>
                            </w:rPr>
                            <w:fldChar w:fldCharType="end"/>
                          </w:r>
                        </w:sdtContent>
                      </w:sdt>
                      <w:r w:rsidRPr="00B31633">
                        <w:rPr>
                          <w:rFonts w:ascii="Arial" w:hAnsi="Arial" w:cs="Arial"/>
                          <w:i/>
                          <w:szCs w:val="24"/>
                        </w:rPr>
                        <w:t>.</w:t>
                      </w:r>
                    </w:p>
                  </w:txbxContent>
                </v:textbox>
                <w10:wrap type="square" anchorx="margin"/>
              </v:shape>
            </w:pict>
          </mc:Fallback>
        </mc:AlternateContent>
      </w:r>
      <w:r w:rsidR="00EA1AD9" w:rsidRPr="00F63283">
        <w:rPr>
          <w:rFonts w:ascii="Arial" w:hAnsi="Arial" w:cs="Arial"/>
          <w:b/>
          <w:i/>
          <w:noProof/>
          <w:lang w:eastAsia="en-GB"/>
        </w:rPr>
        <mc:AlternateContent>
          <mc:Choice Requires="wpg">
            <w:drawing>
              <wp:anchor distT="0" distB="0" distL="114300" distR="114300" simplePos="0" relativeHeight="251665408" behindDoc="1" locked="0" layoutInCell="1" allowOverlap="1" wp14:anchorId="5256D376" wp14:editId="2992109A">
                <wp:simplePos x="0" y="0"/>
                <wp:positionH relativeFrom="margin">
                  <wp:align>right</wp:align>
                </wp:positionH>
                <wp:positionV relativeFrom="paragraph">
                  <wp:posOffset>4831</wp:posOffset>
                </wp:positionV>
                <wp:extent cx="4815840" cy="1245870"/>
                <wp:effectExtent l="0" t="0" r="3810" b="0"/>
                <wp:wrapThrough wrapText="bothSides">
                  <wp:wrapPolygon edited="0">
                    <wp:start x="0" y="0"/>
                    <wp:lineTo x="0" y="21138"/>
                    <wp:lineTo x="10766" y="21138"/>
                    <wp:lineTo x="21532" y="20147"/>
                    <wp:lineTo x="21532" y="991"/>
                    <wp:lineTo x="10766" y="0"/>
                    <wp:lineTo x="0" y="0"/>
                  </wp:wrapPolygon>
                </wp:wrapThrough>
                <wp:docPr id="4" name="Group 4"/>
                <wp:cNvGraphicFramePr/>
                <a:graphic xmlns:a="http://schemas.openxmlformats.org/drawingml/2006/main">
                  <a:graphicData uri="http://schemas.microsoft.com/office/word/2010/wordprocessingGroup">
                    <wpg:wgp>
                      <wpg:cNvGrpSpPr/>
                      <wpg:grpSpPr>
                        <a:xfrm>
                          <a:off x="0" y="0"/>
                          <a:ext cx="4815840" cy="1245870"/>
                          <a:chOff x="0" y="0"/>
                          <a:chExt cx="4925695" cy="1245870"/>
                        </a:xfrm>
                      </wpg:grpSpPr>
                      <pic:pic xmlns:pic="http://schemas.openxmlformats.org/drawingml/2006/picture">
                        <pic:nvPicPr>
                          <pic:cNvPr id="297" name="Picture 297"/>
                          <pic:cNvPicPr>
                            <a:picLocks noChangeAspect="1"/>
                          </pic:cNvPicPr>
                        </pic:nvPicPr>
                        <pic:blipFill rotWithShape="1">
                          <a:blip r:embed="rId21">
                            <a:extLst>
                              <a:ext uri="{28A0092B-C50C-407E-A947-70E740481C1C}">
                                <a14:useLocalDpi xmlns:a14="http://schemas.microsoft.com/office/drawing/2010/main" val="0"/>
                              </a:ext>
                            </a:extLst>
                          </a:blip>
                          <a:srcRect l="32598"/>
                          <a:stretch/>
                        </pic:blipFill>
                        <pic:spPr bwMode="auto">
                          <a:xfrm>
                            <a:off x="0" y="0"/>
                            <a:ext cx="2426335" cy="1245870"/>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Lst>
                        </pic:spPr>
                      </pic:pic>
                      <pic:pic xmlns:pic="http://schemas.openxmlformats.org/drawingml/2006/picture">
                        <pic:nvPicPr>
                          <pic:cNvPr id="298" name="Picture 298"/>
                          <pic:cNvPicPr>
                            <a:picLocks noChangeAspect="1"/>
                          </pic:cNvPicPr>
                        </pic:nvPicPr>
                        <pic:blipFill rotWithShape="1">
                          <a:blip r:embed="rId22">
                            <a:extLst>
                              <a:ext uri="{28A0092B-C50C-407E-A947-70E740481C1C}">
                                <a14:useLocalDpi xmlns:a14="http://schemas.microsoft.com/office/drawing/2010/main" val="0"/>
                              </a:ext>
                            </a:extLst>
                          </a:blip>
                          <a:srcRect r="66925"/>
                          <a:stretch/>
                        </pic:blipFill>
                        <pic:spPr bwMode="auto">
                          <a:xfrm>
                            <a:off x="2499360" y="91440"/>
                            <a:ext cx="1190625" cy="1092200"/>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Lst>
                        </pic:spPr>
                      </pic:pic>
                      <pic:pic xmlns:pic="http://schemas.openxmlformats.org/drawingml/2006/picture">
                        <pic:nvPicPr>
                          <pic:cNvPr id="299" name="Picture 299"/>
                          <pic:cNvPicPr>
                            <a:picLocks noChangeAspect="1"/>
                          </pic:cNvPicPr>
                        </pic:nvPicPr>
                        <pic:blipFill rotWithShape="1">
                          <a:blip r:embed="rId22">
                            <a:extLst>
                              <a:ext uri="{28A0092B-C50C-407E-A947-70E740481C1C}">
                                <a14:useLocalDpi xmlns:a14="http://schemas.microsoft.com/office/drawing/2010/main" val="0"/>
                              </a:ext>
                            </a:extLst>
                          </a:blip>
                          <a:srcRect l="66678"/>
                          <a:stretch/>
                        </pic:blipFill>
                        <pic:spPr bwMode="auto">
                          <a:xfrm>
                            <a:off x="3726180" y="76200"/>
                            <a:ext cx="1199515" cy="1092200"/>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Lst>
                        </pic:spPr>
                      </pic:pic>
                    </wpg:wgp>
                  </a:graphicData>
                </a:graphic>
                <wp14:sizeRelH relativeFrom="margin">
                  <wp14:pctWidth>0</wp14:pctWidth>
                </wp14:sizeRelH>
              </wp:anchor>
            </w:drawing>
          </mc:Choice>
          <mc:Fallback>
            <w:pict>
              <v:group w14:anchorId="7067FBBD" id="Group 4" o:spid="_x0000_s1026" style="position:absolute;margin-left:328pt;margin-top:.4pt;width:379.2pt;height:98.1pt;z-index:-251651072;mso-position-horizontal:right;mso-position-horizontal-relative:margin;mso-width-relative:margin" coordsize="49256,124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">
                <v:shape id="Picture 297" o:spid="_x0000_s1027" type="#_x0000_t75" style="position:absolute;width:24263;height:124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">
                  <v:imagedata r:id="rId23" o:title="" cropleft="21363f"/>
                </v:shape>
                <v:shape id="Picture 298" o:spid="_x0000_s1028" type="#_x0000_t75" style="position:absolute;left:24993;top:914;width:11906;height:109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">
                  <v:imagedata r:id="rId24" o:title="" cropright="43860f"/>
                </v:shape>
                <v:shape id="Picture 299" o:spid="_x0000_s1029" type="#_x0000_t75" style="position:absolute;left:37261;top:762;width:11995;height:109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">
                  <v:imagedata r:id="rId24" o:title="" cropleft="43698f"/>
                </v:shape>
                <w10:wrap type="through" anchorx="margin"/>
              </v:group>
            </w:pict>
          </mc:Fallback>
        </mc:AlternateContent>
      </w:r>
      <w:r w:rsidRPr="00F63283">
        <w:rPr>
          <w:rFonts w:ascii="Arial" w:hAnsi="Arial" w:cs="Arial"/>
          <w:noProof/>
          <w:lang w:eastAsia="en-GB"/>
        </w:rPr>
        <w:t>of lesions e.g. by magnetic resonance imaging, could potentially allow the indication of intervening treatment prior to plaque advanced stenosis.</w:t>
      </w:r>
    </w:p>
    <w:p w14:paraId="1778DDA4" w14:textId="7E072C2D" w:rsidR="004D037A" w:rsidRPr="00F63283" w:rsidRDefault="0021513B" w:rsidP="0021513B">
      <w:pPr>
        <w:spacing w:line="360" w:lineRule="auto"/>
        <w:rPr>
          <w:rFonts w:ascii="Arial" w:hAnsi="Arial" w:cs="Arial"/>
        </w:rPr>
      </w:pPr>
      <w:r w:rsidRPr="00F63283">
        <w:rPr>
          <w:rFonts w:ascii="Arial" w:hAnsi="Arial" w:cs="Arial"/>
          <w:i/>
          <w:color w:val="0070C0"/>
        </w:rPr>
        <w:t>Figure 2.6</w:t>
      </w:r>
      <w:r w:rsidRPr="00F63283">
        <w:rPr>
          <w:rFonts w:ascii="Arial" w:hAnsi="Arial" w:cs="Arial"/>
          <w:color w:val="0070C0"/>
        </w:rPr>
        <w:t xml:space="preserve"> </w:t>
      </w:r>
      <w:r w:rsidRPr="00F63283">
        <w:rPr>
          <w:rFonts w:ascii="Arial" w:hAnsi="Arial" w:cs="Arial"/>
        </w:rPr>
        <w:t xml:space="preserve">demonstrates how atherosclerotic plaques can be categorised based upon their histology; detailed descriptions of the classifications are as follows </w:t>
      </w:r>
      <w:sdt>
        <w:sdtPr>
          <w:rPr>
            <w:rFonts w:ascii="Arial" w:hAnsi="Arial" w:cs="Arial"/>
          </w:rPr>
          <w:id w:val="-154997172"/>
          <w:citation/>
        </w:sdtPr>
        <w:sdtEndPr/>
        <w:sdtContent>
          <w:r w:rsidRPr="00F63283">
            <w:rPr>
              <w:rFonts w:ascii="Arial" w:hAnsi="Arial" w:cs="Arial"/>
            </w:rPr>
            <w:fldChar w:fldCharType="begin"/>
          </w:r>
          <w:r w:rsidRPr="00F63283">
            <w:rPr>
              <w:rFonts w:ascii="Arial" w:hAnsi="Arial" w:cs="Arial"/>
            </w:rPr>
            <w:instrText xml:space="preserve"> CITATION Vir00 \l 2057 </w:instrText>
          </w:r>
          <w:r w:rsidRPr="00F63283">
            <w:rPr>
              <w:rFonts w:ascii="Arial" w:hAnsi="Arial" w:cs="Arial"/>
            </w:rPr>
            <w:fldChar w:fldCharType="separate"/>
          </w:r>
          <w:r w:rsidR="00F871FC" w:rsidRPr="00F871FC">
            <w:rPr>
              <w:rFonts w:ascii="Arial" w:hAnsi="Arial" w:cs="Arial"/>
              <w:noProof/>
            </w:rPr>
            <w:t>[46]</w:t>
          </w:r>
          <w:r w:rsidRPr="00F63283">
            <w:rPr>
              <w:rFonts w:ascii="Arial" w:hAnsi="Arial" w:cs="Arial"/>
            </w:rPr>
            <w:fldChar w:fldCharType="end"/>
          </w:r>
        </w:sdtContent>
      </w:sdt>
      <w:r w:rsidR="004D037A">
        <w:rPr>
          <w:rFonts w:ascii="Arial" w:hAnsi="Arial" w:cs="Arial"/>
        </w:rPr>
        <w:t>:</w:t>
      </w:r>
    </w:p>
    <w:p w14:paraId="662FA9A0" w14:textId="77777777" w:rsidR="0021513B" w:rsidRPr="00C06A34" w:rsidRDefault="0021513B" w:rsidP="00EA1AD9">
      <w:pPr>
        <w:spacing w:before="240" w:line="360" w:lineRule="auto"/>
        <w:rPr>
          <w:rFonts w:ascii="Arial" w:hAnsi="Arial" w:cs="Arial"/>
          <w:i/>
        </w:rPr>
      </w:pPr>
      <w:r w:rsidRPr="00C06A34">
        <w:rPr>
          <w:rFonts w:ascii="Arial" w:hAnsi="Arial" w:cs="Arial"/>
          <w:b/>
          <w:i/>
        </w:rPr>
        <w:t>Class I:</w:t>
      </w:r>
      <w:r w:rsidRPr="00C06A34">
        <w:rPr>
          <w:rFonts w:ascii="Arial" w:hAnsi="Arial" w:cs="Arial"/>
          <w:i/>
        </w:rPr>
        <w:t xml:space="preserve"> Initial lesion with foam cell formation</w:t>
      </w:r>
    </w:p>
    <w:p w14:paraId="732BD558" w14:textId="002B2CD7" w:rsidR="0021513B" w:rsidRPr="00EA1AD9" w:rsidRDefault="0021513B" w:rsidP="00EA1AD9">
      <w:pPr>
        <w:spacing w:line="360" w:lineRule="auto"/>
        <w:rPr>
          <w:rFonts w:ascii="Arial" w:hAnsi="Arial" w:cs="Arial"/>
          <w:color w:val="000000"/>
          <w:shd w:val="clear" w:color="auto" w:fill="FFFFFF"/>
        </w:rPr>
      </w:pPr>
      <w:r w:rsidRPr="00F63283">
        <w:rPr>
          <w:rFonts w:ascii="Arial" w:hAnsi="Arial" w:cs="Arial"/>
          <w:color w:val="000000"/>
          <w:shd w:val="clear" w:color="auto" w:fill="FFFFFF"/>
        </w:rPr>
        <w:t>Only microscopic changes have taken place, meaning most lesions are not visible to the naked eye. Lesions consist of small, isolated groups of macrophage foam cells, preferentially in areas of intimal thickening. Lipid depo</w:t>
      </w:r>
      <w:r w:rsidR="00EA1AD9">
        <w:rPr>
          <w:rFonts w:ascii="Arial" w:hAnsi="Arial" w:cs="Arial"/>
          <w:color w:val="000000"/>
          <w:shd w:val="clear" w:color="auto" w:fill="FFFFFF"/>
        </w:rPr>
        <w:t>sits are chemically detectable.</w:t>
      </w:r>
    </w:p>
    <w:p w14:paraId="73A49178" w14:textId="77777777" w:rsidR="0021513B" w:rsidRPr="00C06A34" w:rsidRDefault="0021513B" w:rsidP="00EA1AD9">
      <w:pPr>
        <w:spacing w:before="240" w:line="360" w:lineRule="auto"/>
        <w:rPr>
          <w:rFonts w:ascii="Arial" w:hAnsi="Arial" w:cs="Arial"/>
          <w:i/>
        </w:rPr>
      </w:pPr>
      <w:r w:rsidRPr="00C06A34">
        <w:rPr>
          <w:rFonts w:ascii="Arial" w:hAnsi="Arial" w:cs="Arial"/>
          <w:b/>
          <w:i/>
        </w:rPr>
        <w:t>Class II:</w:t>
      </w:r>
      <w:r w:rsidRPr="00C06A34">
        <w:rPr>
          <w:rFonts w:ascii="Arial" w:hAnsi="Arial" w:cs="Arial"/>
          <w:i/>
        </w:rPr>
        <w:t xml:space="preserve"> Multiple foam cell layers within fatty streaks</w:t>
      </w:r>
    </w:p>
    <w:p w14:paraId="7A8199A1" w14:textId="1363ED34" w:rsidR="00EA1AD9" w:rsidRPr="00C06A34" w:rsidRDefault="0021513B" w:rsidP="00D65A79">
      <w:pPr>
        <w:spacing w:line="360" w:lineRule="auto"/>
        <w:rPr>
          <w:rFonts w:ascii="Arial" w:hAnsi="Arial" w:cs="Arial"/>
          <w:color w:val="000000"/>
          <w:shd w:val="clear" w:color="auto" w:fill="FFFFFF"/>
        </w:rPr>
      </w:pPr>
      <w:r w:rsidRPr="00F63283">
        <w:rPr>
          <w:rFonts w:ascii="Arial" w:hAnsi="Arial" w:cs="Arial"/>
          <w:color w:val="000000"/>
          <w:shd w:val="clear" w:color="auto" w:fill="FFFFFF"/>
        </w:rPr>
        <w:t>May have visible yellow coloured streaks, patches or spots, which can be identified via staining with Sudan III/IV. Macrophage foam cells are presented in higher concentration and in stratified adjacent layers. The turnover of macrophages, endothelial cells and smo</w:t>
      </w:r>
      <w:r w:rsidR="00C06A34">
        <w:rPr>
          <w:rFonts w:ascii="Arial" w:hAnsi="Arial" w:cs="Arial"/>
          <w:color w:val="000000"/>
          <w:shd w:val="clear" w:color="auto" w:fill="FFFFFF"/>
        </w:rPr>
        <w:t>oth muscle cells are increased.</w:t>
      </w:r>
    </w:p>
    <w:p w14:paraId="4AC0DDF0" w14:textId="1F1C4BBF" w:rsidR="0021513B" w:rsidRPr="00C06A34" w:rsidRDefault="0021513B" w:rsidP="00EA1AD9">
      <w:pPr>
        <w:spacing w:before="240" w:line="360" w:lineRule="auto"/>
        <w:rPr>
          <w:rFonts w:ascii="Arial" w:hAnsi="Arial" w:cs="Arial"/>
          <w:i/>
        </w:rPr>
      </w:pPr>
      <w:r w:rsidRPr="00C06A34">
        <w:rPr>
          <w:rFonts w:ascii="Arial" w:hAnsi="Arial" w:cs="Arial"/>
          <w:b/>
          <w:i/>
        </w:rPr>
        <w:t>Class III:</w:t>
      </w:r>
      <w:r w:rsidRPr="00C06A34">
        <w:rPr>
          <w:rFonts w:ascii="Arial" w:hAnsi="Arial" w:cs="Arial"/>
          <w:i/>
        </w:rPr>
        <w:t xml:space="preserve"> Pre-atheroma with extracellular lipid pools</w:t>
      </w:r>
    </w:p>
    <w:p w14:paraId="30F660C5" w14:textId="7F6792B8" w:rsidR="0021513B" w:rsidRDefault="0021513B" w:rsidP="00C06A34">
      <w:pPr>
        <w:spacing w:line="360" w:lineRule="auto"/>
        <w:rPr>
          <w:rFonts w:ascii="Arial" w:hAnsi="Arial" w:cs="Arial"/>
          <w:color w:val="000000"/>
          <w:shd w:val="clear" w:color="auto" w:fill="FFFFFF"/>
        </w:rPr>
      </w:pPr>
      <w:r w:rsidRPr="00F63283">
        <w:rPr>
          <w:rFonts w:ascii="Arial" w:hAnsi="Arial" w:cs="Arial"/>
          <w:color w:val="000000"/>
          <w:shd w:val="clear" w:color="auto" w:fill="FFFFFF"/>
        </w:rPr>
        <w:t>Microscopically visible lipid droplets both extracellularly amongst the layers of smooth muscle cells and below the macrophage and foam cell layers, which replace the intercellular matrix proteoglycans and fibres, driving smooth muscle cells apart.</w:t>
      </w:r>
    </w:p>
    <w:p w14:paraId="510A7607" w14:textId="77777777" w:rsidR="00EA1AD9" w:rsidRPr="00C06A34" w:rsidRDefault="00EA1AD9" w:rsidP="00C06A34">
      <w:pPr>
        <w:spacing w:line="360" w:lineRule="auto"/>
        <w:rPr>
          <w:rFonts w:ascii="Arial" w:hAnsi="Arial" w:cs="Arial"/>
          <w:color w:val="000000"/>
          <w:shd w:val="clear" w:color="auto" w:fill="FFFFFF"/>
        </w:rPr>
      </w:pPr>
    </w:p>
    <w:p w14:paraId="76EB355D" w14:textId="77777777" w:rsidR="0021513B" w:rsidRPr="00C06A34" w:rsidRDefault="0021513B" w:rsidP="00C06A34">
      <w:pPr>
        <w:spacing w:line="360" w:lineRule="auto"/>
        <w:rPr>
          <w:rFonts w:ascii="Arial" w:hAnsi="Arial" w:cs="Arial"/>
          <w:i/>
        </w:rPr>
      </w:pPr>
      <w:r w:rsidRPr="00C06A34">
        <w:rPr>
          <w:rFonts w:ascii="Arial" w:hAnsi="Arial" w:cs="Arial"/>
          <w:b/>
          <w:i/>
        </w:rPr>
        <w:lastRenderedPageBreak/>
        <w:t>Class IV:</w:t>
      </w:r>
      <w:r w:rsidRPr="00C06A34">
        <w:rPr>
          <w:rFonts w:ascii="Arial" w:hAnsi="Arial" w:cs="Arial"/>
          <w:i/>
        </w:rPr>
        <w:t xml:space="preserve"> Atheroma with confluent extracellular lipid core</w:t>
      </w:r>
    </w:p>
    <w:p w14:paraId="472D45C4" w14:textId="6691D363" w:rsidR="00253763" w:rsidRPr="00F63283" w:rsidRDefault="0021513B" w:rsidP="00EA1AD9">
      <w:pPr>
        <w:spacing w:line="360" w:lineRule="auto"/>
        <w:rPr>
          <w:rFonts w:ascii="Arial" w:hAnsi="Arial" w:cs="Arial"/>
          <w:color w:val="000000"/>
          <w:shd w:val="clear" w:color="auto" w:fill="FFFFFF"/>
        </w:rPr>
      </w:pPr>
      <w:r w:rsidRPr="00F63283">
        <w:rPr>
          <w:rFonts w:ascii="Arial" w:hAnsi="Arial" w:cs="Arial"/>
          <w:color w:val="000000"/>
          <w:shd w:val="clear" w:color="auto" w:fill="FFFFFF"/>
        </w:rPr>
        <w:t>Potentially symptom producing. Severe intimal disorganisation caused by the lipid core, which is generally large enough to be visible to the naked eye. The core develops from increased isolated extracellular lipid pools and organelles within some smooth muscle cells may become calcified. Macrophages/macrophage foam cells are more densely co</w:t>
      </w:r>
      <w:r w:rsidR="00EA1AD9">
        <w:rPr>
          <w:rFonts w:ascii="Arial" w:hAnsi="Arial" w:cs="Arial"/>
          <w:color w:val="000000"/>
          <w:shd w:val="clear" w:color="auto" w:fill="FFFFFF"/>
        </w:rPr>
        <w:t>ncentrated in lesion periphery.</w:t>
      </w:r>
    </w:p>
    <w:p w14:paraId="5B14BD76" w14:textId="77777777" w:rsidR="0021513B" w:rsidRPr="00C06A34" w:rsidRDefault="0021513B" w:rsidP="00EA1AD9">
      <w:pPr>
        <w:spacing w:before="240" w:line="360" w:lineRule="auto"/>
        <w:rPr>
          <w:rFonts w:ascii="Arial" w:hAnsi="Arial" w:cs="Arial"/>
          <w:i/>
        </w:rPr>
      </w:pPr>
      <w:r w:rsidRPr="00C06A34">
        <w:rPr>
          <w:rFonts w:ascii="Arial" w:hAnsi="Arial" w:cs="Arial"/>
          <w:b/>
          <w:i/>
        </w:rPr>
        <w:t>Class V:</w:t>
      </w:r>
      <w:r w:rsidRPr="00C06A34">
        <w:rPr>
          <w:rFonts w:ascii="Arial" w:hAnsi="Arial" w:cs="Arial"/>
          <w:i/>
        </w:rPr>
        <w:t xml:space="preserve"> Fibroatheroma</w:t>
      </w:r>
    </w:p>
    <w:p w14:paraId="52DF1075" w14:textId="1FD3F266" w:rsidR="0021513B" w:rsidRPr="00F63283" w:rsidRDefault="0021513B" w:rsidP="00EA1AD9">
      <w:pPr>
        <w:spacing w:line="360" w:lineRule="auto"/>
        <w:rPr>
          <w:rFonts w:ascii="Arial" w:hAnsi="Arial" w:cs="Arial"/>
          <w:color w:val="000000"/>
          <w:shd w:val="clear" w:color="auto" w:fill="FFFFFF"/>
        </w:rPr>
      </w:pPr>
      <w:r w:rsidRPr="00F63283">
        <w:rPr>
          <w:rFonts w:ascii="Arial" w:hAnsi="Arial" w:cs="Arial"/>
          <w:color w:val="000000"/>
          <w:shd w:val="clear" w:color="auto" w:fill="FFFFFF"/>
        </w:rPr>
        <w:t>Formation of prominent new fibrous connective tissue. Arteries are narrowed, generally more so than in type IV. Smooth muscle cells in the media adjacent to the intima may be disordered</w:t>
      </w:r>
      <w:r w:rsidR="00FA6D3C">
        <w:rPr>
          <w:rFonts w:ascii="Arial" w:hAnsi="Arial" w:cs="Arial"/>
          <w:color w:val="000000"/>
          <w:shd w:val="clear" w:color="auto" w:fill="FFFFFF"/>
        </w:rPr>
        <w:t>, calcified</w:t>
      </w:r>
      <w:r w:rsidRPr="00F63283">
        <w:rPr>
          <w:rFonts w:ascii="Arial" w:hAnsi="Arial" w:cs="Arial"/>
          <w:color w:val="000000"/>
          <w:shd w:val="clear" w:color="auto" w:fill="FFFFFF"/>
        </w:rPr>
        <w:t xml:space="preserve"> and decreased in number, whilst an increase in macrophage and macrophage foam cells a</w:t>
      </w:r>
      <w:r w:rsidR="00EA1AD9">
        <w:rPr>
          <w:rFonts w:ascii="Arial" w:hAnsi="Arial" w:cs="Arial"/>
          <w:color w:val="000000"/>
          <w:shd w:val="clear" w:color="auto" w:fill="FFFFFF"/>
        </w:rPr>
        <w:t>re found within the adventitia.</w:t>
      </w:r>
    </w:p>
    <w:p w14:paraId="52874D2B" w14:textId="77777777" w:rsidR="0021513B" w:rsidRPr="00C06A34" w:rsidRDefault="0021513B" w:rsidP="00EA1AD9">
      <w:pPr>
        <w:spacing w:before="240" w:line="360" w:lineRule="auto"/>
        <w:rPr>
          <w:rFonts w:ascii="Arial" w:hAnsi="Arial" w:cs="Arial"/>
          <w:i/>
        </w:rPr>
      </w:pPr>
      <w:r w:rsidRPr="00C06A34">
        <w:rPr>
          <w:rFonts w:ascii="Arial" w:hAnsi="Arial" w:cs="Arial"/>
          <w:b/>
          <w:i/>
        </w:rPr>
        <w:t>Class VI:</w:t>
      </w:r>
      <w:r w:rsidRPr="00C06A34">
        <w:rPr>
          <w:rFonts w:ascii="Arial" w:hAnsi="Arial" w:cs="Arial"/>
          <w:i/>
        </w:rPr>
        <w:t xml:space="preserve"> Complex plaque with potential surface defect, haemorrhage or thrombus</w:t>
      </w:r>
    </w:p>
    <w:p w14:paraId="4D661FE9" w14:textId="625B814C" w:rsidR="0021513B" w:rsidRPr="00F63283" w:rsidRDefault="0021513B" w:rsidP="0018361E">
      <w:pPr>
        <w:spacing w:line="360" w:lineRule="auto"/>
        <w:jc w:val="both"/>
        <w:rPr>
          <w:rFonts w:ascii="Arial" w:hAnsi="Arial" w:cs="Arial"/>
          <w:color w:val="000000"/>
          <w:shd w:val="clear" w:color="auto" w:fill="FFFFFF"/>
        </w:rPr>
      </w:pPr>
      <w:r w:rsidRPr="00F63283">
        <w:rPr>
          <w:rFonts w:ascii="Arial" w:hAnsi="Arial" w:cs="Arial"/>
          <w:color w:val="000000"/>
          <w:shd w:val="clear" w:color="auto" w:fill="FFFFFF"/>
        </w:rPr>
        <w:t xml:space="preserve">Lesions with surface defect (fissures or ulceration), thrombus deposits, or calcified nodule. Thrombotic depositions can occur repeatedly over time and may be a key mechanism for vessel occlusion over a long </w:t>
      </w:r>
      <w:r w:rsidR="00EA1AD9">
        <w:rPr>
          <w:rFonts w:ascii="Arial" w:hAnsi="Arial" w:cs="Arial"/>
          <w:color w:val="000000"/>
          <w:shd w:val="clear" w:color="auto" w:fill="FFFFFF"/>
        </w:rPr>
        <w:t>period in medium sized vessels.</w:t>
      </w:r>
    </w:p>
    <w:p w14:paraId="61E2FECA" w14:textId="77777777" w:rsidR="0021513B" w:rsidRPr="00C06A34" w:rsidRDefault="0021513B" w:rsidP="00EA1AD9">
      <w:pPr>
        <w:spacing w:before="240" w:line="360" w:lineRule="auto"/>
        <w:rPr>
          <w:rFonts w:ascii="Arial" w:hAnsi="Arial" w:cs="Arial"/>
          <w:i/>
        </w:rPr>
      </w:pPr>
      <w:r w:rsidRPr="00C06A34">
        <w:rPr>
          <w:rFonts w:ascii="Arial" w:hAnsi="Arial" w:cs="Arial"/>
          <w:b/>
          <w:i/>
        </w:rPr>
        <w:t>Class VII:</w:t>
      </w:r>
      <w:r w:rsidRPr="00C06A34">
        <w:rPr>
          <w:rFonts w:ascii="Arial" w:hAnsi="Arial" w:cs="Arial"/>
          <w:i/>
        </w:rPr>
        <w:t xml:space="preserve"> Calcified plaque</w:t>
      </w:r>
    </w:p>
    <w:p w14:paraId="6BE7A509" w14:textId="14A7AD16" w:rsidR="00C06A34" w:rsidRPr="00F63283" w:rsidRDefault="0021513B" w:rsidP="00EA1AD9">
      <w:pPr>
        <w:spacing w:line="360" w:lineRule="auto"/>
        <w:rPr>
          <w:rFonts w:ascii="Arial" w:hAnsi="Arial" w:cs="Arial"/>
        </w:rPr>
      </w:pPr>
      <w:r w:rsidRPr="00F63283">
        <w:rPr>
          <w:rFonts w:ascii="Arial" w:hAnsi="Arial" w:cs="Arial"/>
        </w:rPr>
        <w:t>Some plaques generate thick, fibrous caps which overlay sizeable accumulations of calcium within the neointima. The lipid-laden necrotic core, if present, is usually small and therefore this category of lesion is called fibro-calcific, as opposed to atheroma.  These types of plaque may occur as an end-stage of atheromatous plaque rupture and/or erosion after healing and calcification.</w:t>
      </w:r>
      <w:r w:rsidR="00EA1AD9">
        <w:rPr>
          <w:rFonts w:ascii="Arial" w:hAnsi="Arial" w:cs="Arial"/>
        </w:rPr>
        <w:t xml:space="preserve"> </w:t>
      </w:r>
    </w:p>
    <w:p w14:paraId="1A14E981" w14:textId="77777777" w:rsidR="0021513B" w:rsidRPr="00C06A34" w:rsidRDefault="0021513B" w:rsidP="00EA1AD9">
      <w:pPr>
        <w:spacing w:before="240" w:line="360" w:lineRule="auto"/>
        <w:rPr>
          <w:rFonts w:ascii="Arial" w:hAnsi="Arial" w:cs="Arial"/>
          <w:i/>
        </w:rPr>
      </w:pPr>
      <w:r w:rsidRPr="00C06A34">
        <w:rPr>
          <w:rFonts w:ascii="Arial" w:hAnsi="Arial" w:cs="Arial"/>
          <w:b/>
          <w:i/>
        </w:rPr>
        <w:t>Class VIII:</w:t>
      </w:r>
      <w:r w:rsidRPr="00C06A34">
        <w:rPr>
          <w:rFonts w:ascii="Arial" w:hAnsi="Arial" w:cs="Arial"/>
          <w:i/>
        </w:rPr>
        <w:t xml:space="preserve"> Fibrotic plaque devoid of lipid core</w:t>
      </w:r>
    </w:p>
    <w:p w14:paraId="56D56AA0" w14:textId="77777777" w:rsidR="00D42583" w:rsidRDefault="0021513B" w:rsidP="00C06A34">
      <w:pPr>
        <w:spacing w:line="360" w:lineRule="auto"/>
        <w:rPr>
          <w:rFonts w:ascii="Arial" w:hAnsi="Arial" w:cs="Arial"/>
        </w:rPr>
      </w:pPr>
      <w:r w:rsidRPr="00F63283">
        <w:rPr>
          <w:rFonts w:ascii="Arial" w:hAnsi="Arial" w:cs="Arial"/>
        </w:rPr>
        <w:t xml:space="preserve">When a plaque ruptures, the lipid contents are </w:t>
      </w:r>
      <w:r w:rsidR="0018361E" w:rsidRPr="00F63283">
        <w:rPr>
          <w:rFonts w:ascii="Arial" w:hAnsi="Arial" w:cs="Arial"/>
        </w:rPr>
        <w:t>expelled,</w:t>
      </w:r>
      <w:r w:rsidRPr="00F63283">
        <w:rPr>
          <w:rFonts w:ascii="Arial" w:hAnsi="Arial" w:cs="Arial"/>
        </w:rPr>
        <w:t xml:space="preserve"> and a void is produced. This void must be filled by vessel wall constituents and healed. Healed plaques can be identified by the migration of smooth muscle cells into this void and the production of proteoglycans and newly synthesised collagen type III to produce a scar. </w:t>
      </w:r>
    </w:p>
    <w:p w14:paraId="79FAA1A7" w14:textId="546865FF" w:rsidR="0021513B" w:rsidRPr="00F63283" w:rsidRDefault="0021513B" w:rsidP="00C06A34">
      <w:pPr>
        <w:spacing w:line="360" w:lineRule="auto"/>
        <w:rPr>
          <w:rFonts w:ascii="Arial" w:hAnsi="Arial" w:cs="Arial"/>
        </w:rPr>
      </w:pPr>
      <w:r w:rsidRPr="00F63283">
        <w:rPr>
          <w:rFonts w:ascii="Arial" w:hAnsi="Arial" w:cs="Arial"/>
        </w:rPr>
        <w:lastRenderedPageBreak/>
        <w:t xml:space="preserve">Lesions with previously healed ruptures may exhibit a multi-layering of lipid and necrotic core. Nevertheless, some healed lesions display no evidence of either rupture of the fibrous cap or necrotic core. It is assumed that these lesions are the result of healed erosions (a site lacking endothelium and display minimal inflammation), owing to their distinct layering of smooth muscle cells and proteoglycans, as well as frequently containing fibrin and/or platelets. </w:t>
      </w:r>
    </w:p>
    <w:p w14:paraId="1F187171" w14:textId="77777777" w:rsidR="0021513B" w:rsidRDefault="0021513B" w:rsidP="0021513B">
      <w:pPr>
        <w:spacing w:line="360" w:lineRule="auto"/>
        <w:rPr>
          <w:rFonts w:ascii="Arial" w:hAnsi="Arial" w:cs="Arial"/>
          <w:sz w:val="24"/>
          <w:szCs w:val="24"/>
        </w:rPr>
      </w:pPr>
    </w:p>
    <w:p w14:paraId="07C4B394" w14:textId="77777777" w:rsidR="0021513B" w:rsidRDefault="0021513B" w:rsidP="002938C8">
      <w:pPr>
        <w:pStyle w:val="ListParagraph"/>
        <w:numPr>
          <w:ilvl w:val="2"/>
          <w:numId w:val="3"/>
        </w:numPr>
        <w:spacing w:before="240" w:line="480" w:lineRule="auto"/>
        <w:rPr>
          <w:rFonts w:ascii="Arial" w:hAnsi="Arial" w:cs="Arial"/>
          <w:sz w:val="28"/>
          <w:szCs w:val="28"/>
        </w:rPr>
      </w:pPr>
      <w:r w:rsidRPr="00773F2F">
        <w:rPr>
          <w:rFonts w:ascii="Arial" w:hAnsi="Arial" w:cs="Arial"/>
          <w:sz w:val="28"/>
          <w:szCs w:val="28"/>
        </w:rPr>
        <w:t>ELASTIC LAMINA INTEGRITY</w:t>
      </w:r>
    </w:p>
    <w:p w14:paraId="2029D8BC" w14:textId="4FE3DC0A" w:rsidR="0021513B" w:rsidRPr="004D037A" w:rsidRDefault="0021513B" w:rsidP="0021513B">
      <w:pPr>
        <w:spacing w:before="240" w:after="200" w:line="360" w:lineRule="auto"/>
        <w:rPr>
          <w:rFonts w:ascii="Arial" w:hAnsi="Arial" w:cs="Arial"/>
        </w:rPr>
      </w:pPr>
      <w:r w:rsidRPr="004D037A">
        <w:rPr>
          <w:rFonts w:ascii="Arial" w:hAnsi="Arial" w:cs="Arial"/>
        </w:rPr>
        <w:t>Intimal hyperplasia is theorised to be an adaptive response to reduce the vessel lumen diameter in r</w:t>
      </w:r>
      <w:r w:rsidR="00986C07">
        <w:rPr>
          <w:rFonts w:ascii="Arial" w:hAnsi="Arial" w:cs="Arial"/>
        </w:rPr>
        <w:t>esponse to chronically reduced shear stress</w:t>
      </w:r>
      <w:r w:rsidRPr="004D037A">
        <w:rPr>
          <w:rFonts w:ascii="Arial" w:hAnsi="Arial" w:cs="Arial"/>
        </w:rPr>
        <w:t xml:space="preserve"> or endothelial injury. This is characterised by the accumulation of smooth muscle cells </w:t>
      </w:r>
      <w:sdt>
        <w:sdtPr>
          <w:rPr>
            <w:rFonts w:ascii="Arial" w:hAnsi="Arial" w:cs="Arial"/>
          </w:rPr>
          <w:id w:val="-487711112"/>
          <w:citation/>
        </w:sdtPr>
        <w:sdtEndPr/>
        <w:sdtContent>
          <w:r w:rsidRPr="004D037A">
            <w:rPr>
              <w:rFonts w:ascii="Arial" w:hAnsi="Arial" w:cs="Arial"/>
            </w:rPr>
            <w:fldChar w:fldCharType="begin"/>
          </w:r>
          <w:r w:rsidRPr="004D037A">
            <w:rPr>
              <w:rFonts w:ascii="Arial" w:hAnsi="Arial" w:cs="Arial"/>
            </w:rPr>
            <w:instrText xml:space="preserve"> CITATION Ste06 \l 2057 </w:instrText>
          </w:r>
          <w:r w:rsidRPr="004D037A">
            <w:rPr>
              <w:rFonts w:ascii="Arial" w:hAnsi="Arial" w:cs="Arial"/>
            </w:rPr>
            <w:fldChar w:fldCharType="separate"/>
          </w:r>
          <w:r w:rsidR="00F871FC" w:rsidRPr="00F871FC">
            <w:rPr>
              <w:rFonts w:ascii="Arial" w:hAnsi="Arial" w:cs="Arial"/>
              <w:noProof/>
            </w:rPr>
            <w:t>[47]</w:t>
          </w:r>
          <w:r w:rsidRPr="004D037A">
            <w:rPr>
              <w:rFonts w:ascii="Arial" w:hAnsi="Arial" w:cs="Arial"/>
            </w:rPr>
            <w:fldChar w:fldCharType="end"/>
          </w:r>
        </w:sdtContent>
      </w:sdt>
      <w:r w:rsidRPr="004D037A">
        <w:rPr>
          <w:rFonts w:ascii="Arial" w:hAnsi="Arial" w:cs="Arial"/>
        </w:rPr>
        <w:t>, proliferation of endothelial cells and changes to the extracellular matrix composition</w:t>
      </w:r>
      <w:r w:rsidRPr="004D037A">
        <w:rPr>
          <w:rFonts w:ascii="Arial" w:hAnsi="Arial" w:cs="Arial"/>
          <w:noProof/>
        </w:rPr>
        <w:t xml:space="preserve"> </w:t>
      </w:r>
      <w:sdt>
        <w:sdtPr>
          <w:rPr>
            <w:rFonts w:ascii="Arial" w:hAnsi="Arial" w:cs="Arial"/>
            <w:noProof/>
          </w:rPr>
          <w:id w:val="-51229964"/>
          <w:citation/>
        </w:sdtPr>
        <w:sdtEndPr/>
        <w:sdtContent>
          <w:r w:rsidRPr="004D037A">
            <w:rPr>
              <w:rFonts w:ascii="Arial" w:hAnsi="Arial" w:cs="Arial"/>
              <w:noProof/>
            </w:rPr>
            <w:fldChar w:fldCharType="begin"/>
          </w:r>
          <w:r w:rsidRPr="004D037A">
            <w:rPr>
              <w:rFonts w:ascii="Arial" w:hAnsi="Arial" w:cs="Arial"/>
              <w:noProof/>
            </w:rPr>
            <w:instrText xml:space="preserve"> CITATION Aha07 \l 2057 </w:instrText>
          </w:r>
          <w:r w:rsidRPr="004D037A">
            <w:rPr>
              <w:rFonts w:ascii="Arial" w:hAnsi="Arial" w:cs="Arial"/>
              <w:noProof/>
            </w:rPr>
            <w:fldChar w:fldCharType="separate"/>
          </w:r>
          <w:r w:rsidR="00F871FC" w:rsidRPr="00F871FC">
            <w:rPr>
              <w:rFonts w:ascii="Arial" w:hAnsi="Arial" w:cs="Arial"/>
              <w:noProof/>
            </w:rPr>
            <w:t>[48]</w:t>
          </w:r>
          <w:r w:rsidRPr="004D037A">
            <w:rPr>
              <w:rFonts w:ascii="Arial" w:hAnsi="Arial" w:cs="Arial"/>
              <w:noProof/>
            </w:rPr>
            <w:fldChar w:fldCharType="end"/>
          </w:r>
        </w:sdtContent>
      </w:sdt>
      <w:r w:rsidRPr="004D037A">
        <w:rPr>
          <w:rFonts w:ascii="Arial" w:hAnsi="Arial" w:cs="Arial"/>
        </w:rPr>
        <w:t>.</w:t>
      </w:r>
    </w:p>
    <w:p w14:paraId="006C5EF8" w14:textId="5EA867ED" w:rsidR="0021513B" w:rsidRPr="004D037A" w:rsidRDefault="0021513B" w:rsidP="0021513B">
      <w:pPr>
        <w:spacing w:after="200" w:line="360" w:lineRule="auto"/>
        <w:rPr>
          <w:rFonts w:ascii="Arial" w:hAnsi="Arial" w:cs="Arial"/>
        </w:rPr>
      </w:pPr>
      <w:r w:rsidRPr="004D037A">
        <w:rPr>
          <w:rFonts w:ascii="Arial" w:hAnsi="Arial" w:cs="Arial"/>
        </w:rPr>
        <w:t xml:space="preserve">Owing to the non-uniform τ distribution around a vessel circumference, early physiological changes tend to involve only a portion of the vessel. Even though positive remodelling occurs, regional outward expansion of the vascular wall occurs to maintain lumen diameter. This will likely transpire until approximately 40% area stenosis; this is when the vessel has reached its expansion capacity. Only then will the hyperplasia begin to protrude into the lumen and begin to affect the flow of blood to downstream vessels </w:t>
      </w:r>
      <w:sdt>
        <w:sdtPr>
          <w:rPr>
            <w:rFonts w:ascii="Arial" w:hAnsi="Arial" w:cs="Arial"/>
          </w:rPr>
          <w:id w:val="-425884464"/>
          <w:citation/>
        </w:sdtPr>
        <w:sdtEndPr/>
        <w:sdtContent>
          <w:r w:rsidRPr="004D037A">
            <w:rPr>
              <w:rFonts w:ascii="Arial" w:hAnsi="Arial" w:cs="Arial"/>
            </w:rPr>
            <w:fldChar w:fldCharType="begin"/>
          </w:r>
          <w:r w:rsidRPr="004D037A">
            <w:rPr>
              <w:rFonts w:ascii="Arial" w:hAnsi="Arial" w:cs="Arial"/>
            </w:rPr>
            <w:instrText xml:space="preserve"> CITATION Gla87 \l 2057  \m Ber97</w:instrText>
          </w:r>
          <w:r w:rsidRPr="004D037A">
            <w:rPr>
              <w:rFonts w:ascii="Arial" w:hAnsi="Arial" w:cs="Arial"/>
            </w:rPr>
            <w:fldChar w:fldCharType="separate"/>
          </w:r>
          <w:r w:rsidR="00F871FC" w:rsidRPr="00F871FC">
            <w:rPr>
              <w:rFonts w:ascii="Arial" w:hAnsi="Arial" w:cs="Arial"/>
              <w:noProof/>
            </w:rPr>
            <w:t>[49, 50]</w:t>
          </w:r>
          <w:r w:rsidRPr="004D037A">
            <w:rPr>
              <w:rFonts w:ascii="Arial" w:hAnsi="Arial" w:cs="Arial"/>
            </w:rPr>
            <w:fldChar w:fldCharType="end"/>
          </w:r>
        </w:sdtContent>
      </w:sdt>
      <w:r w:rsidRPr="004D037A">
        <w:rPr>
          <w:rFonts w:ascii="Arial" w:hAnsi="Arial" w:cs="Arial"/>
          <w:noProof/>
        </w:rPr>
        <w:t>.</w:t>
      </w:r>
    </w:p>
    <w:p w14:paraId="58840C2F" w14:textId="383E495E" w:rsidR="0021513B" w:rsidRPr="004D037A" w:rsidRDefault="0021513B" w:rsidP="0021513B">
      <w:pPr>
        <w:spacing w:line="360" w:lineRule="auto"/>
        <w:rPr>
          <w:rFonts w:ascii="Arial" w:hAnsi="Arial" w:cs="Arial"/>
        </w:rPr>
      </w:pPr>
      <w:r w:rsidRPr="004D037A">
        <w:rPr>
          <w:rFonts w:ascii="Arial" w:hAnsi="Arial" w:cs="Arial"/>
        </w:rPr>
        <w:t xml:space="preserve">Evidence has suggested that the response magnitude has a positive correlation to the degree of injury to the vessel wall, as displayed in </w:t>
      </w:r>
      <w:r w:rsidRPr="004D037A">
        <w:rPr>
          <w:rFonts w:ascii="Arial" w:hAnsi="Arial" w:cs="Arial"/>
          <w:bCs/>
          <w:i/>
          <w:color w:val="0070C0"/>
        </w:rPr>
        <w:t>figure 2.7</w:t>
      </w:r>
      <w:r w:rsidRPr="004D037A">
        <w:rPr>
          <w:rFonts w:ascii="Arial" w:hAnsi="Arial" w:cs="Arial"/>
        </w:rPr>
        <w:t>; this suggests neointimal thickening is an overactive healing reaction. It is hypothesised that maintaining the structural integrity of IEL is essential to preventing the formation and proliferation of the neointima</w:t>
      </w:r>
      <w:r w:rsidR="008C3282">
        <w:rPr>
          <w:rFonts w:ascii="Arial" w:hAnsi="Arial" w:cs="Arial"/>
        </w:rPr>
        <w:t xml:space="preserve"> and this prevents the direct contact between the endothelial and smooth muscle cells</w:t>
      </w:r>
      <w:r w:rsidRPr="004D037A">
        <w:rPr>
          <w:rFonts w:ascii="Arial" w:hAnsi="Arial" w:cs="Arial"/>
        </w:rPr>
        <w:t>. This is underpinned by experimental studies on animals, which have demonstrated that either extensive damage or repeated damage to the endothelium will instigate smooth muscle cell migration</w:t>
      </w:r>
      <w:r w:rsidRPr="004D037A">
        <w:rPr>
          <w:rFonts w:ascii="Arial" w:hAnsi="Arial" w:cs="Arial"/>
          <w:b/>
          <w:bCs/>
          <w:i/>
        </w:rPr>
        <w:t xml:space="preserve"> </w:t>
      </w:r>
      <w:sdt>
        <w:sdtPr>
          <w:rPr>
            <w:rFonts w:ascii="Arial" w:hAnsi="Arial" w:cs="Arial"/>
            <w:b/>
            <w:bCs/>
            <w:i/>
          </w:rPr>
          <w:id w:val="2108996913"/>
          <w:citation/>
        </w:sdtPr>
        <w:sdtEndPr/>
        <w:sdtContent>
          <w:r w:rsidRPr="004D037A">
            <w:rPr>
              <w:rFonts w:ascii="Arial" w:hAnsi="Arial" w:cs="Arial"/>
              <w:b/>
              <w:bCs/>
              <w:i/>
            </w:rPr>
            <w:fldChar w:fldCharType="begin"/>
          </w:r>
          <w:r w:rsidR="00DD039D" w:rsidRPr="004D037A">
            <w:rPr>
              <w:rFonts w:ascii="Arial" w:hAnsi="Arial" w:cs="Arial"/>
              <w:b/>
              <w:bCs/>
              <w:i/>
            </w:rPr>
            <w:instrText xml:space="preserve">CITATION Sch92 \l 2057 </w:instrText>
          </w:r>
          <w:r w:rsidRPr="004D037A">
            <w:rPr>
              <w:rFonts w:ascii="Arial" w:hAnsi="Arial" w:cs="Arial"/>
              <w:b/>
              <w:bCs/>
              <w:i/>
            </w:rPr>
            <w:fldChar w:fldCharType="separate"/>
          </w:r>
          <w:r w:rsidR="00F871FC" w:rsidRPr="00F871FC">
            <w:rPr>
              <w:rFonts w:ascii="Arial" w:hAnsi="Arial" w:cs="Arial"/>
              <w:noProof/>
            </w:rPr>
            <w:t>[51]</w:t>
          </w:r>
          <w:r w:rsidRPr="004D037A">
            <w:rPr>
              <w:rFonts w:ascii="Arial" w:hAnsi="Arial" w:cs="Arial"/>
              <w:b/>
              <w:bCs/>
              <w:i/>
            </w:rPr>
            <w:fldChar w:fldCharType="end"/>
          </w:r>
        </w:sdtContent>
      </w:sdt>
      <w:r w:rsidRPr="004D037A">
        <w:rPr>
          <w:rFonts w:ascii="Arial" w:hAnsi="Arial" w:cs="Arial"/>
        </w:rPr>
        <w:t>. Nevertheless, if loss of endothelial cells is limited and of singular occurrence, smooth muscle cell migration will not take place</w:t>
      </w:r>
      <w:r w:rsidRPr="004D037A">
        <w:rPr>
          <w:rFonts w:ascii="Arial" w:hAnsi="Arial" w:cs="Arial"/>
          <w:noProof/>
        </w:rPr>
        <w:t xml:space="preserve"> </w:t>
      </w:r>
      <w:sdt>
        <w:sdtPr>
          <w:rPr>
            <w:rFonts w:ascii="Arial" w:hAnsi="Arial" w:cs="Arial"/>
            <w:noProof/>
          </w:rPr>
          <w:id w:val="1921437134"/>
          <w:citation/>
        </w:sdtPr>
        <w:sdtEndPr/>
        <w:sdtContent>
          <w:r w:rsidRPr="004D037A">
            <w:rPr>
              <w:rFonts w:ascii="Arial" w:hAnsi="Arial" w:cs="Arial"/>
              <w:noProof/>
            </w:rPr>
            <w:fldChar w:fldCharType="begin"/>
          </w:r>
          <w:r w:rsidRPr="004D037A">
            <w:rPr>
              <w:rFonts w:ascii="Arial" w:hAnsi="Arial" w:cs="Arial"/>
              <w:noProof/>
            </w:rPr>
            <w:instrText xml:space="preserve"> CITATION Rob92 \l 2057 </w:instrText>
          </w:r>
          <w:r w:rsidRPr="004D037A">
            <w:rPr>
              <w:rFonts w:ascii="Arial" w:hAnsi="Arial" w:cs="Arial"/>
              <w:noProof/>
            </w:rPr>
            <w:fldChar w:fldCharType="separate"/>
          </w:r>
          <w:r w:rsidR="00F871FC" w:rsidRPr="00F871FC">
            <w:rPr>
              <w:rFonts w:ascii="Arial" w:hAnsi="Arial" w:cs="Arial"/>
              <w:noProof/>
            </w:rPr>
            <w:t>[52]</w:t>
          </w:r>
          <w:r w:rsidRPr="004D037A">
            <w:rPr>
              <w:rFonts w:ascii="Arial" w:hAnsi="Arial" w:cs="Arial"/>
              <w:noProof/>
            </w:rPr>
            <w:fldChar w:fldCharType="end"/>
          </w:r>
        </w:sdtContent>
      </w:sdt>
      <w:r w:rsidRPr="004D037A">
        <w:rPr>
          <w:rFonts w:ascii="Arial" w:hAnsi="Arial" w:cs="Arial"/>
        </w:rPr>
        <w:t xml:space="preserve">. </w:t>
      </w:r>
    </w:p>
    <w:p w14:paraId="5CD45AD7" w14:textId="7F1A677F" w:rsidR="0021513B" w:rsidRPr="004D037A" w:rsidRDefault="0021513B" w:rsidP="0021513B">
      <w:pPr>
        <w:spacing w:line="360" w:lineRule="auto"/>
        <w:rPr>
          <w:rFonts w:ascii="Arial" w:hAnsi="Arial" w:cs="Arial"/>
          <w:noProof/>
        </w:rPr>
      </w:pPr>
      <w:r w:rsidRPr="004D037A">
        <w:rPr>
          <w:rFonts w:ascii="Arial" w:hAnsi="Arial" w:cs="Arial"/>
        </w:rPr>
        <w:lastRenderedPageBreak/>
        <w:t>Previous studies have observed that lesion formation occurs primarily where the IEL has been broken down</w:t>
      </w:r>
      <w:r w:rsidRPr="004D037A">
        <w:rPr>
          <w:rFonts w:ascii="Arial" w:hAnsi="Arial" w:cs="Arial"/>
          <w:noProof/>
        </w:rPr>
        <w:t xml:space="preserve"> </w:t>
      </w:r>
      <w:sdt>
        <w:sdtPr>
          <w:rPr>
            <w:rFonts w:ascii="Arial" w:hAnsi="Arial" w:cs="Arial"/>
            <w:noProof/>
          </w:rPr>
          <w:id w:val="-791367960"/>
          <w:citation/>
        </w:sdtPr>
        <w:sdtEndPr/>
        <w:sdtContent>
          <w:r w:rsidRPr="004D037A">
            <w:rPr>
              <w:rFonts w:ascii="Arial" w:hAnsi="Arial" w:cs="Arial"/>
              <w:noProof/>
            </w:rPr>
            <w:fldChar w:fldCharType="begin"/>
          </w:r>
          <w:r w:rsidR="00DD039D" w:rsidRPr="004D037A">
            <w:rPr>
              <w:rFonts w:ascii="Arial" w:hAnsi="Arial" w:cs="Arial"/>
              <w:noProof/>
            </w:rPr>
            <w:instrText xml:space="preserve">CITATION Sch92 \m Wet04 \l 2057 </w:instrText>
          </w:r>
          <w:r w:rsidRPr="004D037A">
            <w:rPr>
              <w:rFonts w:ascii="Arial" w:hAnsi="Arial" w:cs="Arial"/>
              <w:noProof/>
            </w:rPr>
            <w:fldChar w:fldCharType="separate"/>
          </w:r>
          <w:r w:rsidR="00F871FC" w:rsidRPr="00F871FC">
            <w:rPr>
              <w:rFonts w:ascii="Arial" w:hAnsi="Arial" w:cs="Arial"/>
              <w:noProof/>
            </w:rPr>
            <w:t>[51, 53]</w:t>
          </w:r>
          <w:r w:rsidRPr="004D037A">
            <w:rPr>
              <w:rFonts w:ascii="Arial" w:hAnsi="Arial" w:cs="Arial"/>
              <w:noProof/>
            </w:rPr>
            <w:fldChar w:fldCharType="end"/>
          </w:r>
        </w:sdtContent>
      </w:sdt>
      <w:r w:rsidRPr="004D037A">
        <w:rPr>
          <w:rFonts w:ascii="Arial" w:hAnsi="Arial" w:cs="Arial"/>
          <w:noProof/>
        </w:rPr>
        <w:t xml:space="preserve">. </w:t>
      </w:r>
      <w:r w:rsidRPr="004D037A">
        <w:rPr>
          <w:rFonts w:ascii="Arial" w:hAnsi="Arial" w:cs="Arial"/>
        </w:rPr>
        <w:t>Therefore, procedures to reduce vascular blockages where damage to the IEL may occur such as angioplasty or stent insertion often result in restenosis, typically within the first 6 months</w:t>
      </w:r>
      <w:r w:rsidRPr="004D037A">
        <w:rPr>
          <w:rFonts w:ascii="Arial" w:hAnsi="Arial" w:cs="Arial"/>
          <w:noProof/>
        </w:rPr>
        <w:t xml:space="preserve"> </w:t>
      </w:r>
      <w:sdt>
        <w:sdtPr>
          <w:rPr>
            <w:rFonts w:ascii="Arial" w:hAnsi="Arial" w:cs="Arial"/>
            <w:noProof/>
          </w:rPr>
          <w:id w:val="-1666784671"/>
          <w:citation/>
        </w:sdtPr>
        <w:sdtEndPr/>
        <w:sdtContent>
          <w:r w:rsidRPr="004D037A">
            <w:rPr>
              <w:rFonts w:ascii="Arial" w:hAnsi="Arial" w:cs="Arial"/>
              <w:noProof/>
            </w:rPr>
            <w:fldChar w:fldCharType="begin"/>
          </w:r>
          <w:r w:rsidRPr="004D037A">
            <w:rPr>
              <w:rFonts w:ascii="Arial" w:hAnsi="Arial" w:cs="Arial"/>
              <w:noProof/>
            </w:rPr>
            <w:instrText xml:space="preserve"> CITATION Dan02 \l 2057 </w:instrText>
          </w:r>
          <w:r w:rsidRPr="004D037A">
            <w:rPr>
              <w:rFonts w:ascii="Arial" w:hAnsi="Arial" w:cs="Arial"/>
              <w:noProof/>
            </w:rPr>
            <w:fldChar w:fldCharType="separate"/>
          </w:r>
          <w:r w:rsidR="00F871FC" w:rsidRPr="00F871FC">
            <w:rPr>
              <w:rFonts w:ascii="Arial" w:hAnsi="Arial" w:cs="Arial"/>
              <w:noProof/>
            </w:rPr>
            <w:t>[54]</w:t>
          </w:r>
          <w:r w:rsidRPr="004D037A">
            <w:rPr>
              <w:rFonts w:ascii="Arial" w:hAnsi="Arial" w:cs="Arial"/>
              <w:noProof/>
            </w:rPr>
            <w:fldChar w:fldCharType="end"/>
          </w:r>
        </w:sdtContent>
      </w:sdt>
      <w:r w:rsidRPr="004D037A">
        <w:rPr>
          <w:rFonts w:ascii="Arial" w:hAnsi="Arial" w:cs="Arial"/>
          <w:noProof/>
        </w:rPr>
        <w:t>.</w:t>
      </w:r>
    </w:p>
    <w:p w14:paraId="59ADC165" w14:textId="59626AAA" w:rsidR="0021513B" w:rsidRPr="004D037A" w:rsidRDefault="0021513B" w:rsidP="0021513B">
      <w:pPr>
        <w:spacing w:line="360" w:lineRule="auto"/>
        <w:rPr>
          <w:rFonts w:ascii="Arial" w:hAnsi="Arial" w:cs="Arial"/>
          <w:noProof/>
        </w:rPr>
      </w:pPr>
      <w:r w:rsidRPr="004D037A">
        <w:rPr>
          <w:rFonts w:ascii="Arial" w:hAnsi="Arial" w:cs="Arial"/>
          <w:noProof/>
        </w:rPr>
        <w:t xml:space="preserve">On a similar note, Masuoka </w:t>
      </w:r>
      <w:r w:rsidRPr="004D037A">
        <w:rPr>
          <w:rFonts w:ascii="Arial" w:hAnsi="Arial" w:cs="Arial"/>
          <w:i/>
          <w:noProof/>
        </w:rPr>
        <w:t>et al</w:t>
      </w:r>
      <w:r w:rsidRPr="004D037A">
        <w:rPr>
          <w:rFonts w:ascii="Arial" w:hAnsi="Arial" w:cs="Arial"/>
          <w:noProof/>
        </w:rPr>
        <w:t xml:space="preserve"> (2010) suggests that a breakdown of the EEL may also correlate to plaque progression when comparing various portions of the internal carotid artery. The EEL was present in all specimens of the petrous portion but had dissipated in 31 out of 32 specimens of the cavernous portion, the most common site of stenosis within this vessel </w:t>
      </w:r>
      <w:sdt>
        <w:sdtPr>
          <w:rPr>
            <w:rFonts w:ascii="Arial" w:hAnsi="Arial" w:cs="Arial"/>
            <w:noProof/>
          </w:rPr>
          <w:id w:val="-1240165922"/>
          <w:citation/>
        </w:sdtPr>
        <w:sdtEndPr/>
        <w:sdtContent>
          <w:r w:rsidRPr="004D037A">
            <w:rPr>
              <w:rFonts w:ascii="Arial" w:hAnsi="Arial" w:cs="Arial"/>
              <w:noProof/>
            </w:rPr>
            <w:fldChar w:fldCharType="begin"/>
          </w:r>
          <w:r w:rsidRPr="004D037A">
            <w:rPr>
              <w:rFonts w:ascii="Arial" w:hAnsi="Arial" w:cs="Arial"/>
              <w:noProof/>
            </w:rPr>
            <w:instrText xml:space="preserve"> CITATION Mas10 \l 2057 </w:instrText>
          </w:r>
          <w:r w:rsidRPr="004D037A">
            <w:rPr>
              <w:rFonts w:ascii="Arial" w:hAnsi="Arial" w:cs="Arial"/>
              <w:noProof/>
            </w:rPr>
            <w:fldChar w:fldCharType="separate"/>
          </w:r>
          <w:r w:rsidR="00F871FC" w:rsidRPr="00F871FC">
            <w:rPr>
              <w:rFonts w:ascii="Arial" w:hAnsi="Arial" w:cs="Arial"/>
              <w:noProof/>
            </w:rPr>
            <w:t>[55]</w:t>
          </w:r>
          <w:r w:rsidRPr="004D037A">
            <w:rPr>
              <w:rFonts w:ascii="Arial" w:hAnsi="Arial" w:cs="Arial"/>
              <w:noProof/>
            </w:rPr>
            <w:fldChar w:fldCharType="end"/>
          </w:r>
        </w:sdtContent>
      </w:sdt>
      <w:r w:rsidRPr="004D037A">
        <w:rPr>
          <w:rFonts w:ascii="Arial" w:hAnsi="Arial" w:cs="Arial"/>
          <w:noProof/>
        </w:rPr>
        <w:t>.</w:t>
      </w:r>
      <w:r w:rsidR="008C3282">
        <w:rPr>
          <w:rFonts w:ascii="Arial" w:hAnsi="Arial" w:cs="Arial"/>
          <w:noProof/>
        </w:rPr>
        <w:t xml:space="preserve"> This indicates that direct contact between smooth muscle cells in the tunica media and cells from within the tuncia adventitia such as fibroblasts, is essential to plaque progression. However, this has not yet been studied in detail </w:t>
      </w:r>
      <w:r w:rsidR="008C3282" w:rsidRPr="008C3282">
        <w:rPr>
          <w:rFonts w:ascii="Arial" w:hAnsi="Arial" w:cs="Arial"/>
          <w:i/>
          <w:noProof/>
        </w:rPr>
        <w:t>in vitro</w:t>
      </w:r>
      <w:r w:rsidR="008C3282">
        <w:rPr>
          <w:rFonts w:ascii="Arial" w:hAnsi="Arial" w:cs="Arial"/>
          <w:noProof/>
        </w:rPr>
        <w:t xml:space="preserve">. </w:t>
      </w:r>
      <w:r w:rsidRPr="004D037A">
        <w:rPr>
          <w:rFonts w:ascii="Arial" w:hAnsi="Arial" w:cs="Arial"/>
          <w:noProof/>
        </w:rPr>
        <w:t xml:space="preserve"> </w:t>
      </w:r>
    </w:p>
    <w:p w14:paraId="79E130FB" w14:textId="3F3B102B" w:rsidR="0021513B" w:rsidRPr="004D037A" w:rsidRDefault="008C3282" w:rsidP="0021513B">
      <w:pPr>
        <w:spacing w:line="360" w:lineRule="auto"/>
        <w:rPr>
          <w:rFonts w:ascii="Arial" w:hAnsi="Arial" w:cs="Arial"/>
          <w:noProof/>
        </w:rPr>
      </w:pPr>
      <w:r w:rsidRPr="004D037A">
        <w:rPr>
          <w:noProof/>
          <w:lang w:eastAsia="en-GB"/>
        </w:rPr>
        <w:drawing>
          <wp:anchor distT="0" distB="0" distL="114300" distR="114300" simplePos="0" relativeHeight="251675648" behindDoc="0" locked="0" layoutInCell="1" allowOverlap="1" wp14:anchorId="29DDCA60" wp14:editId="6393AE7F">
            <wp:simplePos x="0" y="0"/>
            <wp:positionH relativeFrom="margin">
              <wp:align>right</wp:align>
            </wp:positionH>
            <wp:positionV relativeFrom="paragraph">
              <wp:posOffset>1092739</wp:posOffset>
            </wp:positionV>
            <wp:extent cx="4813935" cy="2879725"/>
            <wp:effectExtent l="0" t="0" r="0" b="0"/>
            <wp:wrapSquare wrapText="bothSides"/>
            <wp:docPr id="302" name="Picture 30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Chart 1"/>
                    <pic:cNvPicPr>
                      <a:picLocks noChangeArrowheads="1"/>
                    </pic:cNvPicPr>
                  </pic:nvPicPr>
                  <pic:blipFill>
                    <a:blip r:embed="rId25">
                      <a:extLst>
                        <a:ext uri="{BEBA8EAE-BF5A-486C-A8C5-ECC9F3942E4B}">
                          <a14:imgProps xmlns:a14="http://schemas.microsoft.com/office/drawing/2010/main">
                            <a14:imgLayer r:embed="rId26">
                              <a14:imgEffect>
                                <a14:saturation sat="400000"/>
                              </a14:imgEffect>
                              <a14:imgEffect>
                                <a14:brightnessContrast contrast="40000"/>
                              </a14:imgEffect>
                            </a14:imgLayer>
                          </a14:imgProps>
                        </a:ext>
                        <a:ext uri="{28A0092B-C50C-407E-A947-70E740481C1C}">
                          <a14:useLocalDpi xmlns:a14="http://schemas.microsoft.com/office/drawing/2010/main" val="0"/>
                        </a:ext>
                      </a:extLst>
                    </a:blip>
                    <a:srcRect l="-4514" t="-4080" r="-4665" b="-7521"/>
                    <a:stretch>
                      <a:fillRect/>
                    </a:stretch>
                  </pic:blipFill>
                  <pic:spPr bwMode="auto">
                    <a:xfrm>
                      <a:off x="0" y="0"/>
                      <a:ext cx="4813935" cy="2879725"/>
                    </a:xfrm>
                    <a:prstGeom prst="rect">
                      <a:avLst/>
                    </a:prstGeom>
                    <a:noFill/>
                    <a:ln>
                      <a:noFill/>
                    </a:ln>
                  </pic:spPr>
                </pic:pic>
              </a:graphicData>
            </a:graphic>
            <wp14:sizeRelH relativeFrom="page">
              <wp14:pctWidth>0</wp14:pctWidth>
            </wp14:sizeRelH>
            <wp14:sizeRelV relativeFrom="page">
              <wp14:pctHeight>0</wp14:pctHeight>
            </wp14:sizeRelV>
          </wp:anchor>
        </w:drawing>
      </w:r>
      <w:r w:rsidR="00BC4BF5" w:rsidRPr="004D037A">
        <w:rPr>
          <w:noProof/>
          <w:lang w:eastAsia="en-GB"/>
        </w:rPr>
        <mc:AlternateContent>
          <mc:Choice Requires="wps">
            <w:drawing>
              <wp:anchor distT="0" distB="0" distL="114300" distR="114300" simplePos="0" relativeHeight="251674624" behindDoc="1" locked="0" layoutInCell="1" allowOverlap="1" wp14:anchorId="51D328CF" wp14:editId="339A3413">
                <wp:simplePos x="0" y="0"/>
                <wp:positionH relativeFrom="margin">
                  <wp:align>left</wp:align>
                </wp:positionH>
                <wp:positionV relativeFrom="paragraph">
                  <wp:posOffset>4057409</wp:posOffset>
                </wp:positionV>
                <wp:extent cx="4822190" cy="1209040"/>
                <wp:effectExtent l="0" t="0" r="0" b="0"/>
                <wp:wrapSquare wrapText="bothSides"/>
                <wp:docPr id="301" name="Text Box 3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22190" cy="1209040"/>
                        </a:xfrm>
                        <a:prstGeom prst="rect">
                          <a:avLst/>
                        </a:prstGeom>
                        <a:solidFill>
                          <a:srgbClr val="FFFFFF"/>
                        </a:solidFill>
                        <a:ln>
                          <a:noFill/>
                        </a:ln>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w="9525">
                              <a:solidFill>
                                <a:srgbClr val="000000"/>
                              </a:solidFill>
                              <a:miter lim="800000"/>
                              <a:headEnd/>
                              <a:tailEnd/>
                            </a14:hiddenLine>
                          </a:ext>
                        </a:extLst>
                      </wps:spPr>
                      <wps:txbx>
                        <w:txbxContent>
                          <w:p w14:paraId="4C36DDF2" w14:textId="1EECBE7E" w:rsidR="00F871FC" w:rsidRPr="00B31633" w:rsidRDefault="00F871FC" w:rsidP="0021513B">
                            <w:pPr>
                              <w:pStyle w:val="Caption"/>
                              <w:jc w:val="both"/>
                              <w:rPr>
                                <w:rFonts w:ascii="Arial" w:hAnsi="Arial" w:cs="Arial"/>
                                <w:b/>
                                <w:i w:val="0"/>
                                <w:color w:val="auto"/>
                                <w:sz w:val="22"/>
                                <w:szCs w:val="24"/>
                              </w:rPr>
                            </w:pPr>
                            <w:r w:rsidRPr="00B31633">
                              <w:rPr>
                                <w:rFonts w:ascii="Arial" w:hAnsi="Arial" w:cs="Arial"/>
                                <w:color w:val="auto"/>
                                <w:sz w:val="22"/>
                                <w:szCs w:val="24"/>
                              </w:rPr>
                              <w:t>Figure 2.7 - Correlation between injury score and neointimal formation.</w:t>
                            </w:r>
                            <w:r w:rsidRPr="00B31633">
                              <w:rPr>
                                <w:rFonts w:ascii="Arial" w:hAnsi="Arial" w:cs="Arial"/>
                                <w:color w:val="auto"/>
                                <w:sz w:val="22"/>
                                <w:szCs w:val="24"/>
                                <w:shd w:val="clear" w:color="auto" w:fill="FFFFFF"/>
                              </w:rPr>
                              <w:t xml:space="preserve"> Schwartz et al (1992) developed a porcine coronary restenosis model, in which histopathological injury was directed via a balloon expansion and coil injury method, as with stent insertion.</w:t>
                            </w:r>
                            <w:r w:rsidRPr="00B31633">
                              <w:rPr>
                                <w:rFonts w:ascii="Arial" w:hAnsi="Arial" w:cs="Arial"/>
                                <w:color w:val="auto"/>
                                <w:sz w:val="22"/>
                                <w:szCs w:val="24"/>
                              </w:rPr>
                              <w:t xml:space="preserve"> There is a relatively strong positive correlation, with injury score being: </w:t>
                            </w:r>
                            <w:r w:rsidRPr="00B31633">
                              <w:rPr>
                                <w:rFonts w:ascii="Arial" w:hAnsi="Arial" w:cs="Arial"/>
                                <w:color w:val="auto"/>
                                <w:sz w:val="22"/>
                                <w:szCs w:val="24"/>
                                <w:shd w:val="clear" w:color="auto" w:fill="FFFFFF"/>
                              </w:rPr>
                              <w:t xml:space="preserve">0 = no injury; 1 = break in the internal elastic membrane; 2 = perforation of the media; 3 = perforation of the external elastic membrane to the adventitia </w:t>
                            </w:r>
                            <w:sdt>
                              <w:sdtPr>
                                <w:rPr>
                                  <w:rFonts w:ascii="Arial" w:hAnsi="Arial" w:cs="Arial"/>
                                  <w:color w:val="auto"/>
                                  <w:sz w:val="22"/>
                                  <w:szCs w:val="24"/>
                                  <w:shd w:val="clear" w:color="auto" w:fill="FFFFFF"/>
                                </w:rPr>
                                <w:id w:val="-485934753"/>
                                <w:citation/>
                              </w:sdtPr>
                              <w:sdtEndPr/>
                              <w:sdtContent>
                                <w:r w:rsidRPr="00B31633">
                                  <w:rPr>
                                    <w:rFonts w:ascii="Arial" w:hAnsi="Arial" w:cs="Arial"/>
                                    <w:color w:val="auto"/>
                                    <w:sz w:val="22"/>
                                    <w:szCs w:val="24"/>
                                    <w:shd w:val="clear" w:color="auto" w:fill="FFFFFF"/>
                                  </w:rPr>
                                  <w:fldChar w:fldCharType="begin"/>
                                </w:r>
                                <w:r>
                                  <w:rPr>
                                    <w:rFonts w:ascii="Arial" w:hAnsi="Arial" w:cs="Arial"/>
                                    <w:color w:val="auto"/>
                                    <w:sz w:val="22"/>
                                    <w:szCs w:val="24"/>
                                    <w:shd w:val="clear" w:color="auto" w:fill="FFFFFF"/>
                                  </w:rPr>
                                  <w:instrText xml:space="preserve">CITATION Sch92 \l 2057 </w:instrText>
                                </w:r>
                                <w:r w:rsidRPr="00B31633">
                                  <w:rPr>
                                    <w:rFonts w:ascii="Arial" w:hAnsi="Arial" w:cs="Arial"/>
                                    <w:color w:val="auto"/>
                                    <w:sz w:val="22"/>
                                    <w:szCs w:val="24"/>
                                    <w:shd w:val="clear" w:color="auto" w:fill="FFFFFF"/>
                                  </w:rPr>
                                  <w:fldChar w:fldCharType="separate"/>
                                </w:r>
                                <w:r w:rsidRPr="00F871FC">
                                  <w:rPr>
                                    <w:rFonts w:ascii="Arial" w:hAnsi="Arial" w:cs="Arial"/>
                                    <w:noProof/>
                                    <w:color w:val="auto"/>
                                    <w:sz w:val="22"/>
                                    <w:szCs w:val="24"/>
                                    <w:shd w:val="clear" w:color="auto" w:fill="FFFFFF"/>
                                  </w:rPr>
                                  <w:t>[51]</w:t>
                                </w:r>
                                <w:r w:rsidRPr="00B31633">
                                  <w:rPr>
                                    <w:rFonts w:ascii="Arial" w:hAnsi="Arial" w:cs="Arial"/>
                                    <w:color w:val="auto"/>
                                    <w:sz w:val="22"/>
                                    <w:szCs w:val="24"/>
                                    <w:shd w:val="clear" w:color="auto" w:fill="FFFFFF"/>
                                  </w:rPr>
                                  <w:fldChar w:fldCharType="end"/>
                                </w:r>
                              </w:sdtContent>
                            </w:sdt>
                            <w:r w:rsidRPr="00B31633">
                              <w:rPr>
                                <w:rFonts w:ascii="Arial" w:hAnsi="Arial" w:cs="Arial"/>
                                <w:color w:val="auto"/>
                                <w:sz w:val="22"/>
                                <w:szCs w:val="24"/>
                                <w:shd w:val="clear" w:color="auto" w:fill="FFFFFF"/>
                              </w:rPr>
                              <w:t xml:space="preserve">.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1D328CF" id="Text Box 301" o:spid="_x0000_s1067" type="#_x0000_t202" style="position:absolute;margin-left:0;margin-top:319.5pt;width:379.7pt;height:95.2pt;z-index:-25164185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" stroked="f">
                <v:textbox inset="0,0,0,0">
                  <w:txbxContent>
                    <w:p w14:paraId="4C36DDF2" w14:textId="1EECBE7E" w:rsidR="00F871FC" w:rsidRPr="00B31633" w:rsidRDefault="00F871FC" w:rsidP="0021513B">
                      <w:pPr>
                        <w:pStyle w:val="Caption"/>
                        <w:jc w:val="both"/>
                        <w:rPr>
                          <w:rFonts w:ascii="Arial" w:hAnsi="Arial" w:cs="Arial"/>
                          <w:b/>
                          <w:i w:val="0"/>
                          <w:color w:val="auto"/>
                          <w:sz w:val="22"/>
                          <w:szCs w:val="24"/>
                        </w:rPr>
                      </w:pPr>
                      <w:r w:rsidRPr="00B31633">
                        <w:rPr>
                          <w:rFonts w:ascii="Arial" w:hAnsi="Arial" w:cs="Arial"/>
                          <w:color w:val="auto"/>
                          <w:sz w:val="22"/>
                          <w:szCs w:val="24"/>
                        </w:rPr>
                        <w:t>Figure 2.7 - Correlation between injury score and neointimal formation.</w:t>
                      </w:r>
                      <w:r w:rsidRPr="00B31633">
                        <w:rPr>
                          <w:rFonts w:ascii="Arial" w:hAnsi="Arial" w:cs="Arial"/>
                          <w:color w:val="auto"/>
                          <w:sz w:val="22"/>
                          <w:szCs w:val="24"/>
                          <w:shd w:val="clear" w:color="auto" w:fill="FFFFFF"/>
                        </w:rPr>
                        <w:t xml:space="preserve"> Schwartz et al (1992) developed a porcine coronary restenosis model, in which histopathological injury was directed via a balloon expansion and coil injury method, as with stent insertion.</w:t>
                      </w:r>
                      <w:r w:rsidRPr="00B31633">
                        <w:rPr>
                          <w:rFonts w:ascii="Arial" w:hAnsi="Arial" w:cs="Arial"/>
                          <w:color w:val="auto"/>
                          <w:sz w:val="22"/>
                          <w:szCs w:val="24"/>
                        </w:rPr>
                        <w:t xml:space="preserve"> There is a relatively strong positive correlation, with injury score being: </w:t>
                      </w:r>
                      <w:r w:rsidRPr="00B31633">
                        <w:rPr>
                          <w:rFonts w:ascii="Arial" w:hAnsi="Arial" w:cs="Arial"/>
                          <w:color w:val="auto"/>
                          <w:sz w:val="22"/>
                          <w:szCs w:val="24"/>
                          <w:shd w:val="clear" w:color="auto" w:fill="FFFFFF"/>
                        </w:rPr>
                        <w:t xml:space="preserve">0 = no injury; 1 = break in the internal elastic membrane; 2 = perforation of the media; 3 = perforation of the external elastic membrane to the adventitia </w:t>
                      </w:r>
                      <w:sdt>
                        <w:sdtPr>
                          <w:rPr>
                            <w:rFonts w:ascii="Arial" w:hAnsi="Arial" w:cs="Arial"/>
                            <w:color w:val="auto"/>
                            <w:sz w:val="22"/>
                            <w:szCs w:val="24"/>
                            <w:shd w:val="clear" w:color="auto" w:fill="FFFFFF"/>
                          </w:rPr>
                          <w:id w:val="-485934753"/>
                          <w:citation/>
                        </w:sdtPr>
                        <w:sdtContent>
                          <w:r w:rsidRPr="00B31633">
                            <w:rPr>
                              <w:rFonts w:ascii="Arial" w:hAnsi="Arial" w:cs="Arial"/>
                              <w:color w:val="auto"/>
                              <w:sz w:val="22"/>
                              <w:szCs w:val="24"/>
                              <w:shd w:val="clear" w:color="auto" w:fill="FFFFFF"/>
                            </w:rPr>
                            <w:fldChar w:fldCharType="begin"/>
                          </w:r>
                          <w:r>
                            <w:rPr>
                              <w:rFonts w:ascii="Arial" w:hAnsi="Arial" w:cs="Arial"/>
                              <w:color w:val="auto"/>
                              <w:sz w:val="22"/>
                              <w:szCs w:val="24"/>
                              <w:shd w:val="clear" w:color="auto" w:fill="FFFFFF"/>
                            </w:rPr>
                            <w:instrText xml:space="preserve">CITATION Sch92 \l 2057 </w:instrText>
                          </w:r>
                          <w:r w:rsidRPr="00B31633">
                            <w:rPr>
                              <w:rFonts w:ascii="Arial" w:hAnsi="Arial" w:cs="Arial"/>
                              <w:color w:val="auto"/>
                              <w:sz w:val="22"/>
                              <w:szCs w:val="24"/>
                              <w:shd w:val="clear" w:color="auto" w:fill="FFFFFF"/>
                            </w:rPr>
                            <w:fldChar w:fldCharType="separate"/>
                          </w:r>
                          <w:r w:rsidRPr="00F871FC">
                            <w:rPr>
                              <w:rFonts w:ascii="Arial" w:hAnsi="Arial" w:cs="Arial"/>
                              <w:noProof/>
                              <w:color w:val="auto"/>
                              <w:sz w:val="22"/>
                              <w:szCs w:val="24"/>
                              <w:shd w:val="clear" w:color="auto" w:fill="FFFFFF"/>
                            </w:rPr>
                            <w:t>[51]</w:t>
                          </w:r>
                          <w:r w:rsidRPr="00B31633">
                            <w:rPr>
                              <w:rFonts w:ascii="Arial" w:hAnsi="Arial" w:cs="Arial"/>
                              <w:color w:val="auto"/>
                              <w:sz w:val="22"/>
                              <w:szCs w:val="24"/>
                              <w:shd w:val="clear" w:color="auto" w:fill="FFFFFF"/>
                            </w:rPr>
                            <w:fldChar w:fldCharType="end"/>
                          </w:r>
                        </w:sdtContent>
                      </w:sdt>
                      <w:r w:rsidRPr="00B31633">
                        <w:rPr>
                          <w:rFonts w:ascii="Arial" w:hAnsi="Arial" w:cs="Arial"/>
                          <w:color w:val="auto"/>
                          <w:sz w:val="22"/>
                          <w:szCs w:val="24"/>
                          <w:shd w:val="clear" w:color="auto" w:fill="FFFFFF"/>
                        </w:rPr>
                        <w:t xml:space="preserve">. </w:t>
                      </w:r>
                    </w:p>
                  </w:txbxContent>
                </v:textbox>
                <w10:wrap type="square" anchorx="margin"/>
              </v:shape>
            </w:pict>
          </mc:Fallback>
        </mc:AlternateContent>
      </w:r>
      <w:r w:rsidR="0021513B" w:rsidRPr="004D037A">
        <w:rPr>
          <w:rFonts w:ascii="Arial" w:hAnsi="Arial" w:cs="Arial"/>
          <w:noProof/>
        </w:rPr>
        <w:t xml:space="preserve">Likewise, when comparing alternative arteries affected by atherosclerosis, it has been recognised that the common hepatic artery has a thickened EEL in contrast to the absence of one within the splenic artery; the common hepatic artery is the least affected by atherosclerosis </w:t>
      </w:r>
      <w:sdt>
        <w:sdtPr>
          <w:rPr>
            <w:rFonts w:ascii="Arial" w:hAnsi="Arial" w:cs="Arial"/>
            <w:noProof/>
          </w:rPr>
          <w:id w:val="1150953138"/>
          <w:citation/>
        </w:sdtPr>
        <w:sdtEndPr/>
        <w:sdtContent>
          <w:r w:rsidR="0021513B" w:rsidRPr="004D037A">
            <w:rPr>
              <w:rFonts w:ascii="Arial" w:hAnsi="Arial" w:cs="Arial"/>
              <w:noProof/>
            </w:rPr>
            <w:fldChar w:fldCharType="begin"/>
          </w:r>
          <w:r w:rsidR="0021513B" w:rsidRPr="004D037A">
            <w:rPr>
              <w:rFonts w:ascii="Arial" w:hAnsi="Arial" w:cs="Arial"/>
              <w:noProof/>
            </w:rPr>
            <w:instrText xml:space="preserve"> CITATION Kim11 \l 2057 </w:instrText>
          </w:r>
          <w:r w:rsidR="0021513B" w:rsidRPr="004D037A">
            <w:rPr>
              <w:rFonts w:ascii="Arial" w:hAnsi="Arial" w:cs="Arial"/>
              <w:noProof/>
            </w:rPr>
            <w:fldChar w:fldCharType="separate"/>
          </w:r>
          <w:r w:rsidR="00F871FC" w:rsidRPr="00F871FC">
            <w:rPr>
              <w:rFonts w:ascii="Arial" w:hAnsi="Arial" w:cs="Arial"/>
              <w:noProof/>
            </w:rPr>
            <w:t>[56]</w:t>
          </w:r>
          <w:r w:rsidR="0021513B" w:rsidRPr="004D037A">
            <w:rPr>
              <w:rFonts w:ascii="Arial" w:hAnsi="Arial" w:cs="Arial"/>
              <w:noProof/>
            </w:rPr>
            <w:fldChar w:fldCharType="end"/>
          </w:r>
        </w:sdtContent>
      </w:sdt>
      <w:r w:rsidR="0021513B" w:rsidRPr="004D037A">
        <w:rPr>
          <w:rFonts w:ascii="Arial" w:hAnsi="Arial" w:cs="Arial"/>
          <w:noProof/>
        </w:rPr>
        <w:t>.</w:t>
      </w:r>
    </w:p>
    <w:p w14:paraId="06EDEA99" w14:textId="0D7FB95D" w:rsidR="0021513B" w:rsidRPr="004D037A" w:rsidRDefault="0021513B" w:rsidP="0021513B">
      <w:pPr>
        <w:pStyle w:val="ListParagraph"/>
        <w:spacing w:line="360" w:lineRule="auto"/>
        <w:ind w:left="0"/>
        <w:rPr>
          <w:rFonts w:ascii="Arial" w:hAnsi="Arial" w:cs="Arial"/>
          <w:noProof/>
        </w:rPr>
      </w:pPr>
      <w:r w:rsidRPr="004D037A">
        <w:rPr>
          <w:rFonts w:ascii="Arial" w:hAnsi="Arial" w:cs="Arial"/>
          <w:noProof/>
        </w:rPr>
        <w:lastRenderedPageBreak/>
        <w:t xml:space="preserve">Echeverri </w:t>
      </w:r>
      <w:r w:rsidRPr="004D037A">
        <w:rPr>
          <w:rFonts w:ascii="Arial" w:hAnsi="Arial" w:cs="Arial"/>
          <w:i/>
          <w:noProof/>
        </w:rPr>
        <w:t>et al</w:t>
      </w:r>
      <w:r w:rsidRPr="004D037A">
        <w:rPr>
          <w:rFonts w:ascii="Arial" w:hAnsi="Arial" w:cs="Arial"/>
          <w:noProof/>
        </w:rPr>
        <w:t xml:space="preserve"> (2003) confirmed that rupture to the EEL after vascular wall injury e.g. balloon angioplasty stimulates the angiogenic response in plaques, contributing to plaque formation. This may also be a factor that causes the tightly controlled angiogenic factors to become imbalanced to stimulate the production of blood vessels without the creation of lymphatics </w:t>
      </w:r>
      <w:sdt>
        <w:sdtPr>
          <w:rPr>
            <w:rFonts w:ascii="Arial" w:hAnsi="Arial" w:cs="Arial"/>
            <w:noProof/>
          </w:rPr>
          <w:id w:val="-1459018334"/>
          <w:citation/>
        </w:sdtPr>
        <w:sdtEndPr/>
        <w:sdtContent>
          <w:r w:rsidRPr="004D037A">
            <w:rPr>
              <w:rFonts w:ascii="Arial" w:hAnsi="Arial" w:cs="Arial"/>
              <w:noProof/>
            </w:rPr>
            <w:fldChar w:fldCharType="begin"/>
          </w:r>
          <w:r w:rsidRPr="004D037A">
            <w:rPr>
              <w:rFonts w:ascii="Arial" w:hAnsi="Arial" w:cs="Arial"/>
              <w:noProof/>
            </w:rPr>
            <w:instrText xml:space="preserve"> CITATION Ech03 \l 2057 </w:instrText>
          </w:r>
          <w:r w:rsidRPr="004D037A">
            <w:rPr>
              <w:rFonts w:ascii="Arial" w:hAnsi="Arial" w:cs="Arial"/>
              <w:noProof/>
            </w:rPr>
            <w:fldChar w:fldCharType="separate"/>
          </w:r>
          <w:r w:rsidR="00F871FC" w:rsidRPr="00F871FC">
            <w:rPr>
              <w:rFonts w:ascii="Arial" w:hAnsi="Arial" w:cs="Arial"/>
              <w:noProof/>
            </w:rPr>
            <w:t>[57]</w:t>
          </w:r>
          <w:r w:rsidRPr="004D037A">
            <w:rPr>
              <w:rFonts w:ascii="Arial" w:hAnsi="Arial" w:cs="Arial"/>
              <w:noProof/>
            </w:rPr>
            <w:fldChar w:fldCharType="end"/>
          </w:r>
        </w:sdtContent>
      </w:sdt>
      <w:r w:rsidRPr="004D037A">
        <w:rPr>
          <w:rFonts w:ascii="Arial" w:hAnsi="Arial" w:cs="Arial"/>
          <w:noProof/>
        </w:rPr>
        <w:t>.</w:t>
      </w:r>
    </w:p>
    <w:p w14:paraId="704D9B1D" w14:textId="77777777" w:rsidR="0021513B" w:rsidRDefault="0021513B" w:rsidP="0021513B">
      <w:pPr>
        <w:pStyle w:val="ListParagraph"/>
        <w:spacing w:line="360" w:lineRule="auto"/>
        <w:ind w:left="0"/>
        <w:rPr>
          <w:rFonts w:ascii="Arial" w:hAnsi="Arial" w:cs="Arial"/>
          <w:noProof/>
          <w:sz w:val="24"/>
          <w:szCs w:val="24"/>
        </w:rPr>
      </w:pPr>
    </w:p>
    <w:p w14:paraId="6AD8ED79" w14:textId="77777777" w:rsidR="0021513B" w:rsidRPr="00773F2F" w:rsidRDefault="0021513B" w:rsidP="0021513B">
      <w:pPr>
        <w:pStyle w:val="ListParagraph"/>
        <w:spacing w:line="360" w:lineRule="auto"/>
        <w:ind w:left="0"/>
        <w:rPr>
          <w:rFonts w:ascii="Arial" w:hAnsi="Arial" w:cs="Arial"/>
          <w:noProof/>
          <w:sz w:val="24"/>
          <w:szCs w:val="24"/>
        </w:rPr>
      </w:pPr>
    </w:p>
    <w:p w14:paraId="1F1B29B4" w14:textId="77777777" w:rsidR="0021513B" w:rsidRDefault="0021513B" w:rsidP="002938C8">
      <w:pPr>
        <w:pStyle w:val="ListParagraph"/>
        <w:numPr>
          <w:ilvl w:val="2"/>
          <w:numId w:val="3"/>
        </w:numPr>
        <w:spacing w:before="240" w:line="480" w:lineRule="auto"/>
        <w:rPr>
          <w:rFonts w:ascii="Arial" w:hAnsi="Arial" w:cs="Arial"/>
          <w:sz w:val="28"/>
          <w:szCs w:val="28"/>
        </w:rPr>
      </w:pPr>
      <w:r w:rsidRPr="00773F2F">
        <w:rPr>
          <w:rFonts w:ascii="Arial" w:hAnsi="Arial" w:cs="Arial"/>
          <w:sz w:val="28"/>
          <w:szCs w:val="28"/>
        </w:rPr>
        <w:t>SMC PHENOTYPE CONVERSION</w:t>
      </w:r>
    </w:p>
    <w:p w14:paraId="768DCC4D" w14:textId="22785A69" w:rsidR="00986C07" w:rsidRPr="00EC6650" w:rsidRDefault="00EC6650" w:rsidP="004D037A">
      <w:pPr>
        <w:spacing w:before="240" w:line="360" w:lineRule="auto"/>
        <w:rPr>
          <w:rFonts w:ascii="Arial" w:hAnsi="Arial" w:cs="Arial"/>
        </w:rPr>
      </w:pPr>
      <w:r w:rsidRPr="00EC6650">
        <w:rPr>
          <w:rFonts w:ascii="Arial" w:hAnsi="Arial" w:cs="Arial"/>
        </w:rPr>
        <w:t>Changes in cellular environment and communication pathways</w:t>
      </w:r>
      <w:r>
        <w:rPr>
          <w:rFonts w:ascii="Arial" w:hAnsi="Arial" w:cs="Arial"/>
        </w:rPr>
        <w:t xml:space="preserve"> from endothelial cells and fibroblasts</w:t>
      </w:r>
      <w:r w:rsidRPr="00EC6650">
        <w:rPr>
          <w:rFonts w:ascii="Arial" w:hAnsi="Arial" w:cs="Arial"/>
        </w:rPr>
        <w:t xml:space="preserve"> during inflammation induces phenotypic conversion of smooth muscle cells from their normal contractile state to a synthetic phenotype; this synthetic phenotype is critical to atherogenesis</w:t>
      </w:r>
      <w:r>
        <w:rPr>
          <w:rFonts w:ascii="Arial" w:hAnsi="Arial" w:cs="Arial"/>
        </w:rPr>
        <w:t xml:space="preserve"> </w:t>
      </w:r>
      <w:sdt>
        <w:sdtPr>
          <w:rPr>
            <w:rFonts w:ascii="Arial" w:hAnsi="Arial" w:cs="Arial"/>
          </w:rPr>
          <w:id w:val="695279204"/>
          <w:citation/>
        </w:sdtPr>
        <w:sdtEndPr/>
        <w:sdtContent>
          <w:r>
            <w:rPr>
              <w:rFonts w:ascii="Arial" w:hAnsi="Arial" w:cs="Arial"/>
            </w:rPr>
            <w:fldChar w:fldCharType="begin"/>
          </w:r>
          <w:r>
            <w:rPr>
              <w:rFonts w:ascii="Arial" w:hAnsi="Arial" w:cs="Arial"/>
            </w:rPr>
            <w:instrText xml:space="preserve"> CITATION Ren07 \l 2057 </w:instrText>
          </w:r>
          <w:r>
            <w:rPr>
              <w:rFonts w:ascii="Arial" w:hAnsi="Arial" w:cs="Arial"/>
            </w:rPr>
            <w:fldChar w:fldCharType="separate"/>
          </w:r>
          <w:r w:rsidR="00F871FC" w:rsidRPr="00F871FC">
            <w:rPr>
              <w:rFonts w:ascii="Arial" w:hAnsi="Arial" w:cs="Arial"/>
              <w:noProof/>
            </w:rPr>
            <w:t>[19]</w:t>
          </w:r>
          <w:r>
            <w:rPr>
              <w:rFonts w:ascii="Arial" w:hAnsi="Arial" w:cs="Arial"/>
            </w:rPr>
            <w:fldChar w:fldCharType="end"/>
          </w:r>
        </w:sdtContent>
      </w:sdt>
      <w:r w:rsidRPr="00EC6650">
        <w:rPr>
          <w:rFonts w:ascii="Arial" w:hAnsi="Arial" w:cs="Arial"/>
        </w:rPr>
        <w:t xml:space="preserve">. </w:t>
      </w:r>
    </w:p>
    <w:p w14:paraId="72486C71" w14:textId="5D6246CF" w:rsidR="004D037A" w:rsidRPr="00986C07" w:rsidRDefault="0021513B" w:rsidP="004D037A">
      <w:pPr>
        <w:spacing w:before="240" w:line="360" w:lineRule="auto"/>
      </w:pPr>
      <w:r w:rsidRPr="00986C07">
        <w:rPr>
          <w:rFonts w:ascii="Arial" w:hAnsi="Arial" w:cs="Arial"/>
        </w:rPr>
        <w:t xml:space="preserve">Reactive oxygen species (ROS) mediate the physiological activity of smooth muscle cells. ROS can transfer from endothelial cells to smooth muscle cells via connexins, primarily cx43 and cx37. </w:t>
      </w:r>
      <w:r w:rsidR="00D37B1F" w:rsidRPr="00D37B1F">
        <w:rPr>
          <w:rFonts w:ascii="Arial" w:hAnsi="Arial" w:cs="Arial"/>
        </w:rPr>
        <w:t>Connexins are</w:t>
      </w:r>
      <w:r w:rsidR="00D37B1F">
        <w:rPr>
          <w:rFonts w:ascii="Arial" w:hAnsi="Arial" w:cs="Arial"/>
        </w:rPr>
        <w:t xml:space="preserve"> involved in the formation of gap junction</w:t>
      </w:r>
      <w:r w:rsidR="00FA6D3C">
        <w:rPr>
          <w:rFonts w:ascii="Arial" w:hAnsi="Arial" w:cs="Arial"/>
        </w:rPr>
        <w:t>s</w:t>
      </w:r>
      <w:r w:rsidR="00D37B1F">
        <w:rPr>
          <w:rFonts w:ascii="Arial" w:hAnsi="Arial" w:cs="Arial"/>
        </w:rPr>
        <w:t xml:space="preserve">; each gap junction consists of two hemi-channels, where the hemi-channel on the plasma membrane of one cells attaches to a hemi-channel on a nearby cell to allow the transfer of ions and small signalling molecules </w:t>
      </w:r>
      <w:r w:rsidR="00D37B1F" w:rsidRPr="00986C07">
        <w:rPr>
          <w:rFonts w:ascii="Arial" w:hAnsi="Arial" w:cs="Arial"/>
          <w:i/>
          <w:color w:val="0070C0"/>
        </w:rPr>
        <w:t>(figure 2.8)</w:t>
      </w:r>
      <w:r w:rsidR="00D37B1F">
        <w:rPr>
          <w:rFonts w:ascii="Arial" w:hAnsi="Arial" w:cs="Arial"/>
          <w:i/>
          <w:color w:val="0070C0"/>
        </w:rPr>
        <w:t xml:space="preserve"> </w:t>
      </w:r>
      <w:sdt>
        <w:sdtPr>
          <w:rPr>
            <w:rFonts w:ascii="Arial" w:hAnsi="Arial" w:cs="Arial"/>
            <w:i/>
          </w:rPr>
          <w:id w:val="166754925"/>
          <w:citation/>
        </w:sdtPr>
        <w:sdtEndPr/>
        <w:sdtContent>
          <w:r w:rsidR="00D37B1F" w:rsidRPr="00D37B1F">
            <w:rPr>
              <w:rFonts w:ascii="Arial" w:hAnsi="Arial" w:cs="Arial"/>
              <w:i/>
            </w:rPr>
            <w:fldChar w:fldCharType="begin"/>
          </w:r>
          <w:r w:rsidR="00D37B1F" w:rsidRPr="00D37B1F">
            <w:rPr>
              <w:rFonts w:ascii="Arial" w:hAnsi="Arial" w:cs="Arial"/>
              <w:i/>
            </w:rPr>
            <w:instrText xml:space="preserve"> CITATION Dbo09 \l 2057 </w:instrText>
          </w:r>
          <w:r w:rsidR="00D37B1F" w:rsidRPr="00D37B1F">
            <w:rPr>
              <w:rFonts w:ascii="Arial" w:hAnsi="Arial" w:cs="Arial"/>
              <w:i/>
            </w:rPr>
            <w:fldChar w:fldCharType="separate"/>
          </w:r>
          <w:r w:rsidR="00F871FC" w:rsidRPr="00F871FC">
            <w:rPr>
              <w:rFonts w:ascii="Arial" w:hAnsi="Arial" w:cs="Arial"/>
              <w:noProof/>
            </w:rPr>
            <w:t>[58]</w:t>
          </w:r>
          <w:r w:rsidR="00D37B1F" w:rsidRPr="00D37B1F">
            <w:rPr>
              <w:rFonts w:ascii="Arial" w:hAnsi="Arial" w:cs="Arial"/>
              <w:i/>
            </w:rPr>
            <w:fldChar w:fldCharType="end"/>
          </w:r>
        </w:sdtContent>
      </w:sdt>
      <w:r w:rsidR="00D37B1F" w:rsidRPr="00D37B1F">
        <w:rPr>
          <w:rFonts w:ascii="Arial" w:hAnsi="Arial" w:cs="Arial"/>
        </w:rPr>
        <w:t xml:space="preserve">. </w:t>
      </w:r>
      <w:r w:rsidRPr="00D37B1F">
        <w:rPr>
          <w:rFonts w:ascii="Arial" w:hAnsi="Arial" w:cs="Arial"/>
        </w:rPr>
        <w:t xml:space="preserve">cx43 </w:t>
      </w:r>
      <w:r w:rsidRPr="00986C07">
        <w:rPr>
          <w:rFonts w:ascii="Arial" w:hAnsi="Arial" w:cs="Arial"/>
        </w:rPr>
        <w:t xml:space="preserve">and cx37 are reciprocally expressed during times of low and high shear, respectively </w:t>
      </w:r>
      <w:sdt>
        <w:sdtPr>
          <w:rPr>
            <w:rFonts w:ascii="Arial" w:hAnsi="Arial" w:cs="Arial"/>
          </w:rPr>
          <w:id w:val="-699853063"/>
          <w:citation/>
        </w:sdtPr>
        <w:sdtEndPr/>
        <w:sdtContent>
          <w:r w:rsidRPr="00986C07">
            <w:rPr>
              <w:rFonts w:ascii="Arial" w:hAnsi="Arial" w:cs="Arial"/>
            </w:rPr>
            <w:fldChar w:fldCharType="begin"/>
          </w:r>
          <w:r w:rsidRPr="00986C07">
            <w:rPr>
              <w:rFonts w:ascii="Arial" w:hAnsi="Arial" w:cs="Arial"/>
            </w:rPr>
            <w:instrText xml:space="preserve"> CITATION Sha14 \l 2057 </w:instrText>
          </w:r>
          <w:r w:rsidRPr="00986C07">
            <w:rPr>
              <w:rFonts w:ascii="Arial" w:hAnsi="Arial" w:cs="Arial"/>
            </w:rPr>
            <w:fldChar w:fldCharType="separate"/>
          </w:r>
          <w:r w:rsidR="00F871FC" w:rsidRPr="00F871FC">
            <w:rPr>
              <w:rFonts w:ascii="Arial" w:hAnsi="Arial" w:cs="Arial"/>
              <w:noProof/>
            </w:rPr>
            <w:t>[18]</w:t>
          </w:r>
          <w:r w:rsidRPr="00986C07">
            <w:rPr>
              <w:rFonts w:ascii="Arial" w:hAnsi="Arial" w:cs="Arial"/>
            </w:rPr>
            <w:fldChar w:fldCharType="end"/>
          </w:r>
        </w:sdtContent>
      </w:sdt>
      <w:r w:rsidRPr="00986C07">
        <w:rPr>
          <w:rFonts w:ascii="Arial" w:hAnsi="Arial" w:cs="Arial"/>
        </w:rPr>
        <w:t>. Although ROS production increases during endothelial injury, nitric oxide (NO) reacts with superoxide (O</w:t>
      </w:r>
      <w:r w:rsidRPr="00986C07">
        <w:rPr>
          <w:rFonts w:ascii="Arial" w:hAnsi="Arial" w:cs="Arial"/>
          <w:vertAlign w:val="subscript"/>
        </w:rPr>
        <w:t>2</w:t>
      </w:r>
      <w:r w:rsidRPr="00986C07">
        <w:rPr>
          <w:rFonts w:ascii="Arial" w:hAnsi="Arial" w:cs="Arial"/>
          <w:vertAlign w:val="superscript"/>
        </w:rPr>
        <w:t>.</w:t>
      </w:r>
      <w:r w:rsidRPr="00986C07">
        <w:rPr>
          <w:rFonts w:ascii="Arial" w:hAnsi="Arial" w:cs="Arial"/>
        </w:rPr>
        <w:t xml:space="preserve">) to form </w:t>
      </w:r>
      <w:proofErr w:type="spellStart"/>
      <w:r w:rsidRPr="00986C07">
        <w:rPr>
          <w:rFonts w:ascii="Arial" w:hAnsi="Arial" w:cs="Arial"/>
        </w:rPr>
        <w:t>peroxynitrite</w:t>
      </w:r>
      <w:proofErr w:type="spellEnd"/>
      <w:r w:rsidRPr="00986C07">
        <w:rPr>
          <w:rFonts w:ascii="Arial" w:hAnsi="Arial" w:cs="Arial"/>
        </w:rPr>
        <w:t xml:space="preserve"> (ONOO</w:t>
      </w:r>
      <w:r w:rsidRPr="00986C07">
        <w:rPr>
          <w:rFonts w:ascii="Arial" w:hAnsi="Arial" w:cs="Arial"/>
          <w:vertAlign w:val="superscript"/>
        </w:rPr>
        <w:t>-</w:t>
      </w:r>
      <w:r w:rsidRPr="00986C07">
        <w:rPr>
          <w:rFonts w:ascii="Arial" w:hAnsi="Arial" w:cs="Arial"/>
        </w:rPr>
        <w:t xml:space="preserve">), a reactive nitrogen species that promotes LDL oxidation </w:t>
      </w:r>
      <w:sdt>
        <w:sdtPr>
          <w:rPr>
            <w:rFonts w:ascii="Arial" w:hAnsi="Arial" w:cs="Arial"/>
          </w:rPr>
          <w:id w:val="-1368362785"/>
          <w:citation/>
        </w:sdtPr>
        <w:sdtEndPr/>
        <w:sdtContent>
          <w:r w:rsidRPr="00986C07">
            <w:rPr>
              <w:rFonts w:ascii="Arial" w:hAnsi="Arial" w:cs="Arial"/>
            </w:rPr>
            <w:fldChar w:fldCharType="begin"/>
          </w:r>
          <w:r w:rsidRPr="00986C07">
            <w:rPr>
              <w:rFonts w:ascii="Arial" w:hAnsi="Arial" w:cs="Arial"/>
            </w:rPr>
            <w:instrText xml:space="preserve"> CITATION Pap07 \l 2057 </w:instrText>
          </w:r>
          <w:r w:rsidRPr="00986C07">
            <w:rPr>
              <w:rFonts w:ascii="Arial" w:hAnsi="Arial" w:cs="Arial"/>
            </w:rPr>
            <w:fldChar w:fldCharType="separate"/>
          </w:r>
          <w:r w:rsidR="00F871FC" w:rsidRPr="00F871FC">
            <w:rPr>
              <w:rFonts w:ascii="Arial" w:hAnsi="Arial" w:cs="Arial"/>
              <w:noProof/>
            </w:rPr>
            <w:t>[59]</w:t>
          </w:r>
          <w:r w:rsidRPr="00986C07">
            <w:rPr>
              <w:rFonts w:ascii="Arial" w:hAnsi="Arial" w:cs="Arial"/>
            </w:rPr>
            <w:fldChar w:fldCharType="end"/>
          </w:r>
        </w:sdtContent>
      </w:sdt>
      <w:r w:rsidRPr="00986C07">
        <w:rPr>
          <w:rFonts w:ascii="Arial" w:hAnsi="Arial" w:cs="Arial"/>
        </w:rPr>
        <w:t>.</w:t>
      </w:r>
      <w:r w:rsidR="004D037A" w:rsidRPr="00986C07">
        <w:t xml:space="preserve"> </w:t>
      </w:r>
    </w:p>
    <w:p w14:paraId="0927E1F7" w14:textId="31776E5E" w:rsidR="00EC6650" w:rsidRDefault="00BC4BF5" w:rsidP="004D037A">
      <w:pPr>
        <w:spacing w:before="240" w:line="360" w:lineRule="auto"/>
        <w:rPr>
          <w:rFonts w:ascii="Arial" w:hAnsi="Arial" w:cs="Arial"/>
        </w:rPr>
      </w:pPr>
      <w:r w:rsidRPr="004D037A">
        <w:rPr>
          <w:rFonts w:ascii="Arial" w:hAnsi="Arial" w:cs="Arial"/>
        </w:rPr>
        <w:t xml:space="preserve">After endothelial injury, contractile proteins such as </w:t>
      </w:r>
      <w:r w:rsidRPr="004D037A">
        <w:rPr>
          <w:rFonts w:ascii="Arial" w:eastAsia="Arial Unicode MS" w:hAnsi="Arial" w:cs="Arial"/>
          <w:shd w:val="clear" w:color="auto" w:fill="FFFFFF"/>
        </w:rPr>
        <w:t>α-smooth muscle actin (α-SMA) and SM-myosin</w:t>
      </w:r>
      <w:r w:rsidRPr="004D037A">
        <w:rPr>
          <w:rFonts w:ascii="Arial" w:hAnsi="Arial" w:cs="Arial"/>
        </w:rPr>
        <w:t xml:space="preserve"> are down regulated and protein synthesis is up-regulated promoting the synthetic phenotype. This is typically characterised by an </w:t>
      </w:r>
      <w:r w:rsidRPr="004D037A">
        <w:rPr>
          <w:rFonts w:ascii="Arial" w:hAnsi="Arial" w:cs="Arial"/>
          <w:shd w:val="clear" w:color="auto" w:fill="FFFFFF"/>
        </w:rPr>
        <w:t>increase in rough endoplasmic reticulum, Golgi and ribosomes that facilitate extracellular matrix production and</w:t>
      </w:r>
      <w:r w:rsidRPr="004D037A">
        <w:rPr>
          <w:rFonts w:ascii="Arial" w:hAnsi="Arial" w:cs="Arial"/>
        </w:rPr>
        <w:t xml:space="preserve"> </w:t>
      </w:r>
      <w:r w:rsidRPr="004D037A">
        <w:rPr>
          <w:rFonts w:ascii="Arial" w:hAnsi="Arial" w:cs="Arial"/>
          <w:shd w:val="clear" w:color="auto" w:fill="FFFFFF"/>
        </w:rPr>
        <w:t xml:space="preserve">secretion </w:t>
      </w:r>
      <w:sdt>
        <w:sdtPr>
          <w:rPr>
            <w:rFonts w:ascii="Arial" w:hAnsi="Arial" w:cs="Arial"/>
            <w:shd w:val="clear" w:color="auto" w:fill="FFFFFF"/>
          </w:rPr>
          <w:id w:val="-1191064531"/>
          <w:citation/>
        </w:sdtPr>
        <w:sdtEndPr/>
        <w:sdtContent>
          <w:r w:rsidRPr="004D037A">
            <w:rPr>
              <w:rFonts w:ascii="Arial" w:hAnsi="Arial" w:cs="Arial"/>
              <w:shd w:val="clear" w:color="auto" w:fill="FFFFFF"/>
            </w:rPr>
            <w:fldChar w:fldCharType="begin"/>
          </w:r>
          <w:r w:rsidRPr="004D037A">
            <w:rPr>
              <w:rFonts w:ascii="Arial" w:hAnsi="Arial" w:cs="Arial"/>
              <w:noProof/>
              <w:shd w:val="clear" w:color="auto" w:fill="FFFFFF"/>
            </w:rPr>
            <w:instrText xml:space="preserve">CITATION Not14 \l 2057 </w:instrText>
          </w:r>
          <w:r w:rsidRPr="004D037A">
            <w:rPr>
              <w:rFonts w:ascii="Arial" w:hAnsi="Arial" w:cs="Arial"/>
              <w:shd w:val="clear" w:color="auto" w:fill="FFFFFF"/>
            </w:rPr>
            <w:fldChar w:fldCharType="separate"/>
          </w:r>
          <w:r w:rsidR="00F871FC" w:rsidRPr="00F871FC">
            <w:rPr>
              <w:rFonts w:ascii="Arial" w:hAnsi="Arial" w:cs="Arial"/>
              <w:noProof/>
              <w:shd w:val="clear" w:color="auto" w:fill="FFFFFF"/>
            </w:rPr>
            <w:t>[60]</w:t>
          </w:r>
          <w:r w:rsidRPr="004D037A">
            <w:rPr>
              <w:rFonts w:ascii="Arial" w:hAnsi="Arial" w:cs="Arial"/>
              <w:shd w:val="clear" w:color="auto" w:fill="FFFFFF"/>
            </w:rPr>
            <w:fldChar w:fldCharType="end"/>
          </w:r>
        </w:sdtContent>
      </w:sdt>
      <w:r w:rsidRPr="004D037A">
        <w:rPr>
          <w:rFonts w:ascii="Arial" w:hAnsi="Arial" w:cs="Arial"/>
        </w:rPr>
        <w:t>. Moreover,</w:t>
      </w:r>
      <w:r>
        <w:rPr>
          <w:rFonts w:ascii="Arial" w:hAnsi="Arial" w:cs="Arial"/>
        </w:rPr>
        <w:t xml:space="preserve"> </w:t>
      </w:r>
      <w:r w:rsidRPr="004D037A">
        <w:rPr>
          <w:rFonts w:ascii="Arial" w:hAnsi="Arial" w:cs="Arial"/>
        </w:rPr>
        <w:t>platelet-derived growth factor (PDGF) is up-regulated in endothelial cells, promoting smooth muscle cell proliferation. These synthetic smooth muscle cells have a rhomboid morphology and typically have a higher proliferative and migration rate, resulting in smooth muscle cells being found within the tunica intima to produce the excessive healing response</w:t>
      </w:r>
      <w:r w:rsidRPr="004D037A">
        <w:rPr>
          <w:rFonts w:ascii="Arial" w:hAnsi="Arial" w:cs="Arial"/>
          <w:bCs/>
          <w:noProof/>
          <w:lang w:val="en-US"/>
        </w:rPr>
        <w:t xml:space="preserve"> </w:t>
      </w:r>
      <w:sdt>
        <w:sdtPr>
          <w:rPr>
            <w:rFonts w:ascii="Arial" w:hAnsi="Arial" w:cs="Arial"/>
            <w:bCs/>
            <w:noProof/>
            <w:lang w:val="en-US"/>
          </w:rPr>
          <w:id w:val="-1772694797"/>
          <w:citation/>
        </w:sdtPr>
        <w:sdtEndPr/>
        <w:sdtContent>
          <w:r w:rsidRPr="004D037A">
            <w:rPr>
              <w:rFonts w:ascii="Arial" w:hAnsi="Arial" w:cs="Arial"/>
              <w:bCs/>
              <w:noProof/>
              <w:lang w:val="en-US"/>
            </w:rPr>
            <w:fldChar w:fldCharType="begin"/>
          </w:r>
          <w:r w:rsidRPr="004D037A">
            <w:rPr>
              <w:rFonts w:ascii="Arial" w:hAnsi="Arial" w:cs="Arial"/>
              <w:noProof/>
            </w:rPr>
            <w:instrText xml:space="preserve"> CITATION Ren07 \l 2057 </w:instrText>
          </w:r>
          <w:r w:rsidRPr="004D037A">
            <w:rPr>
              <w:rFonts w:ascii="Arial" w:hAnsi="Arial" w:cs="Arial"/>
              <w:bCs/>
              <w:noProof/>
              <w:lang w:val="en-US"/>
            </w:rPr>
            <w:fldChar w:fldCharType="separate"/>
          </w:r>
          <w:r w:rsidR="00F871FC" w:rsidRPr="00F871FC">
            <w:rPr>
              <w:rFonts w:ascii="Arial" w:hAnsi="Arial" w:cs="Arial"/>
              <w:noProof/>
            </w:rPr>
            <w:t>[19]</w:t>
          </w:r>
          <w:r w:rsidRPr="004D037A">
            <w:rPr>
              <w:rFonts w:ascii="Arial" w:hAnsi="Arial" w:cs="Arial"/>
              <w:bCs/>
              <w:noProof/>
              <w:lang w:val="en-US"/>
            </w:rPr>
            <w:fldChar w:fldCharType="end"/>
          </w:r>
        </w:sdtContent>
      </w:sdt>
      <w:r w:rsidRPr="004D037A">
        <w:rPr>
          <w:rFonts w:ascii="Arial" w:hAnsi="Arial" w:cs="Arial"/>
          <w:bCs/>
          <w:noProof/>
          <w:lang w:val="en-US"/>
        </w:rPr>
        <w:t>.</w:t>
      </w:r>
    </w:p>
    <w:p w14:paraId="0733F1D7" w14:textId="56ED301A" w:rsidR="0021513B" w:rsidRPr="004D037A" w:rsidRDefault="00462484" w:rsidP="00EC6650">
      <w:pPr>
        <w:spacing w:before="240" w:line="360" w:lineRule="auto"/>
        <w:rPr>
          <w:rFonts w:ascii="Arial" w:hAnsi="Arial" w:cs="Arial"/>
        </w:rPr>
      </w:pPr>
      <w:r w:rsidRPr="008F68F9">
        <w:rPr>
          <w:noProof/>
          <w:lang w:eastAsia="en-GB"/>
        </w:rPr>
        <w:lastRenderedPageBreak/>
        <mc:AlternateContent>
          <mc:Choice Requires="wps">
            <w:drawing>
              <wp:anchor distT="0" distB="0" distL="114300" distR="114300" simplePos="0" relativeHeight="251677696" behindDoc="0" locked="0" layoutInCell="1" allowOverlap="1" wp14:anchorId="779605DF" wp14:editId="3DCC92FF">
                <wp:simplePos x="0" y="0"/>
                <wp:positionH relativeFrom="margin">
                  <wp:align>right</wp:align>
                </wp:positionH>
                <wp:positionV relativeFrom="paragraph">
                  <wp:posOffset>7430528</wp:posOffset>
                </wp:positionV>
                <wp:extent cx="4819650" cy="1421130"/>
                <wp:effectExtent l="0" t="0" r="0" b="0"/>
                <wp:wrapSquare wrapText="bothSides"/>
                <wp:docPr id="303" name="Text Box 3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19650" cy="1421130"/>
                        </a:xfrm>
                        <a:prstGeom prst="rect">
                          <a:avLst/>
                        </a:prstGeom>
                        <a:noFill/>
                        <a:ln w="9525">
                          <a:noFill/>
                          <a:miter lim="800000"/>
                          <a:headEnd/>
                          <a:tailEnd/>
                        </a:ln>
                      </wps:spPr>
                      <wps:txbx>
                        <w:txbxContent>
                          <w:p w14:paraId="04184E6F" w14:textId="59045F92" w:rsidR="00F871FC" w:rsidRPr="00B31633" w:rsidRDefault="00F871FC" w:rsidP="0021513B">
                            <w:pPr>
                              <w:pStyle w:val="Caption"/>
                              <w:jc w:val="both"/>
                              <w:rPr>
                                <w:rFonts w:ascii="Arial" w:hAnsi="Arial" w:cs="Arial"/>
                                <w:b/>
                                <w:i w:val="0"/>
                                <w:color w:val="auto"/>
                                <w:sz w:val="22"/>
                                <w:szCs w:val="24"/>
                              </w:rPr>
                            </w:pPr>
                            <w:r w:rsidRPr="00B31633">
                              <w:rPr>
                                <w:rFonts w:ascii="Arial" w:hAnsi="Arial" w:cs="Arial"/>
                                <w:color w:val="auto"/>
                                <w:sz w:val="22"/>
                                <w:szCs w:val="24"/>
                              </w:rPr>
                              <w:t xml:space="preserve">Figure 2.8 – </w:t>
                            </w:r>
                            <w:r>
                              <w:rPr>
                                <w:rFonts w:ascii="Arial" w:hAnsi="Arial" w:cs="Arial"/>
                                <w:color w:val="auto"/>
                                <w:sz w:val="22"/>
                                <w:szCs w:val="24"/>
                              </w:rPr>
                              <w:t xml:space="preserve">Shear stress controls SMC phenotype. </w:t>
                            </w:r>
                            <w:r w:rsidRPr="00B31633">
                              <w:rPr>
                                <w:rFonts w:ascii="Arial" w:hAnsi="Arial" w:cs="Arial"/>
                                <w:color w:val="auto"/>
                                <w:sz w:val="22"/>
                                <w:szCs w:val="24"/>
                              </w:rPr>
                              <w:t xml:space="preserve">Shear stress induces </w:t>
                            </w:r>
                            <w:proofErr w:type="spellStart"/>
                            <w:r w:rsidRPr="00B31633">
                              <w:rPr>
                                <w:rFonts w:ascii="Arial" w:hAnsi="Arial" w:cs="Arial"/>
                                <w:color w:val="auto"/>
                                <w:sz w:val="22"/>
                                <w:szCs w:val="24"/>
                              </w:rPr>
                              <w:t>eNOS</w:t>
                            </w:r>
                            <w:proofErr w:type="spellEnd"/>
                            <w:r w:rsidRPr="00B31633">
                              <w:rPr>
                                <w:rFonts w:ascii="Arial" w:hAnsi="Arial" w:cs="Arial"/>
                                <w:color w:val="auto"/>
                                <w:sz w:val="22"/>
                                <w:szCs w:val="24"/>
                              </w:rPr>
                              <w:t xml:space="preserve"> to synthesise NO; however, during endothelial injury this is scavenged by the superoxide radical reducing its protective effects. Moreover, miR-143 and miR-145 are up-regulated, controlling SMC phenotype. Unlike NO, these miRNAs must be transferred between cells by vesicle-mediated transport as they are too bulky to pass through the gap junctions.</w:t>
                            </w:r>
                            <w:r>
                              <w:rPr>
                                <w:rFonts w:ascii="Arial" w:hAnsi="Arial" w:cs="Arial"/>
                                <w:color w:val="auto"/>
                                <w:sz w:val="22"/>
                                <w:szCs w:val="24"/>
                              </w:rPr>
                              <w:t xml:space="preserve"> Adapted from </w:t>
                            </w:r>
                            <w:sdt>
                              <w:sdtPr>
                                <w:rPr>
                                  <w:rFonts w:ascii="Arial" w:hAnsi="Arial" w:cs="Arial"/>
                                  <w:color w:val="auto"/>
                                  <w:sz w:val="22"/>
                                  <w:szCs w:val="24"/>
                                </w:rPr>
                                <w:id w:val="-505899291"/>
                                <w:citation/>
                              </w:sdtPr>
                              <w:sdtEndPr/>
                              <w:sdtContent>
                                <w:r>
                                  <w:rPr>
                                    <w:rFonts w:ascii="Arial" w:hAnsi="Arial" w:cs="Arial"/>
                                    <w:color w:val="auto"/>
                                    <w:sz w:val="22"/>
                                    <w:szCs w:val="24"/>
                                  </w:rPr>
                                  <w:fldChar w:fldCharType="begin"/>
                                </w:r>
                                <w:r>
                                  <w:rPr>
                                    <w:rFonts w:ascii="Arial" w:hAnsi="Arial" w:cs="Arial"/>
                                    <w:color w:val="auto"/>
                                    <w:sz w:val="22"/>
                                    <w:szCs w:val="24"/>
                                  </w:rPr>
                                  <w:instrText xml:space="preserve"> CITATION Ram15 \l 2057  \m Sta14</w:instrText>
                                </w:r>
                                <w:r>
                                  <w:rPr>
                                    <w:rFonts w:ascii="Arial" w:hAnsi="Arial" w:cs="Arial"/>
                                    <w:color w:val="auto"/>
                                    <w:sz w:val="22"/>
                                    <w:szCs w:val="24"/>
                                  </w:rPr>
                                  <w:fldChar w:fldCharType="separate"/>
                                </w:r>
                                <w:r w:rsidRPr="00F871FC">
                                  <w:rPr>
                                    <w:rFonts w:ascii="Arial" w:hAnsi="Arial" w:cs="Arial"/>
                                    <w:noProof/>
                                    <w:color w:val="auto"/>
                                    <w:sz w:val="22"/>
                                    <w:szCs w:val="24"/>
                                  </w:rPr>
                                  <w:t>[300, 301]</w:t>
                                </w:r>
                                <w:r>
                                  <w:rPr>
                                    <w:rFonts w:ascii="Arial" w:hAnsi="Arial" w:cs="Arial"/>
                                    <w:color w:val="auto"/>
                                    <w:sz w:val="22"/>
                                    <w:szCs w:val="24"/>
                                  </w:rPr>
                                  <w:fldChar w:fldCharType="end"/>
                                </w:r>
                              </w:sdtContent>
                            </w:sdt>
                            <w:r>
                              <w:rPr>
                                <w:rFonts w:ascii="Arial" w:hAnsi="Arial" w:cs="Arial"/>
                                <w:color w:val="auto"/>
                                <w:sz w:val="22"/>
                                <w:szCs w:val="24"/>
                              </w:rPr>
                              <w:t>.</w:t>
                            </w:r>
                          </w:p>
                          <w:p w14:paraId="33859CAA" w14:textId="77777777" w:rsidR="00F871FC" w:rsidRDefault="00F871FC" w:rsidP="0021513B"/>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79605DF" id="Text Box 303" o:spid="_x0000_s1068" type="#_x0000_t202" style="position:absolute;margin-left:328.3pt;margin-top:585.1pt;width:379.5pt;height:111.9pt;z-index:25167769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" filled="f" stroked="f">
                <v:textbox>
                  <w:txbxContent>
                    <w:p w14:paraId="04184E6F" w14:textId="59045F92" w:rsidR="00F871FC" w:rsidRPr="00B31633" w:rsidRDefault="00F871FC" w:rsidP="0021513B">
                      <w:pPr>
                        <w:pStyle w:val="Caption"/>
                        <w:jc w:val="both"/>
                        <w:rPr>
                          <w:rFonts w:ascii="Arial" w:hAnsi="Arial" w:cs="Arial"/>
                          <w:b/>
                          <w:i w:val="0"/>
                          <w:color w:val="auto"/>
                          <w:sz w:val="22"/>
                          <w:szCs w:val="24"/>
                        </w:rPr>
                      </w:pPr>
                      <w:r w:rsidRPr="00B31633">
                        <w:rPr>
                          <w:rFonts w:ascii="Arial" w:hAnsi="Arial" w:cs="Arial"/>
                          <w:color w:val="auto"/>
                          <w:sz w:val="22"/>
                          <w:szCs w:val="24"/>
                        </w:rPr>
                        <w:t xml:space="preserve">Figure 2.8 – </w:t>
                      </w:r>
                      <w:r>
                        <w:rPr>
                          <w:rFonts w:ascii="Arial" w:hAnsi="Arial" w:cs="Arial"/>
                          <w:color w:val="auto"/>
                          <w:sz w:val="22"/>
                          <w:szCs w:val="24"/>
                        </w:rPr>
                        <w:t xml:space="preserve">Shear stress controls SMC phenotype. </w:t>
                      </w:r>
                      <w:r w:rsidRPr="00B31633">
                        <w:rPr>
                          <w:rFonts w:ascii="Arial" w:hAnsi="Arial" w:cs="Arial"/>
                          <w:color w:val="auto"/>
                          <w:sz w:val="22"/>
                          <w:szCs w:val="24"/>
                        </w:rPr>
                        <w:t>Shear stress induces eNOS to synthesise NO; however, during endothelial injury this is scavenged by the superoxide radical reducing its protective effects. Moreover, miR-143 and miR-145 are up-regulated, controlling SMC phenotype. Unlike NO, these miRNAs must be transferred between cells by vesicle-mediated transport as they are too bulky to pass through the gap junctions.</w:t>
                      </w:r>
                      <w:r>
                        <w:rPr>
                          <w:rFonts w:ascii="Arial" w:hAnsi="Arial" w:cs="Arial"/>
                          <w:color w:val="auto"/>
                          <w:sz w:val="22"/>
                          <w:szCs w:val="24"/>
                        </w:rPr>
                        <w:t xml:space="preserve"> Adapted from </w:t>
                      </w:r>
                      <w:sdt>
                        <w:sdtPr>
                          <w:rPr>
                            <w:rFonts w:ascii="Arial" w:hAnsi="Arial" w:cs="Arial"/>
                            <w:color w:val="auto"/>
                            <w:sz w:val="22"/>
                            <w:szCs w:val="24"/>
                          </w:rPr>
                          <w:id w:val="-505899291"/>
                          <w:citation/>
                        </w:sdtPr>
                        <w:sdtContent>
                          <w:r>
                            <w:rPr>
                              <w:rFonts w:ascii="Arial" w:hAnsi="Arial" w:cs="Arial"/>
                              <w:color w:val="auto"/>
                              <w:sz w:val="22"/>
                              <w:szCs w:val="24"/>
                            </w:rPr>
                            <w:fldChar w:fldCharType="begin"/>
                          </w:r>
                          <w:r>
                            <w:rPr>
                              <w:rFonts w:ascii="Arial" w:hAnsi="Arial" w:cs="Arial"/>
                              <w:color w:val="auto"/>
                              <w:sz w:val="22"/>
                              <w:szCs w:val="24"/>
                            </w:rPr>
                            <w:instrText xml:space="preserve"> CITATION Ram15 \l 2057  \m Sta14</w:instrText>
                          </w:r>
                          <w:r>
                            <w:rPr>
                              <w:rFonts w:ascii="Arial" w:hAnsi="Arial" w:cs="Arial"/>
                              <w:color w:val="auto"/>
                              <w:sz w:val="22"/>
                              <w:szCs w:val="24"/>
                            </w:rPr>
                            <w:fldChar w:fldCharType="separate"/>
                          </w:r>
                          <w:r w:rsidRPr="00F871FC">
                            <w:rPr>
                              <w:rFonts w:ascii="Arial" w:hAnsi="Arial" w:cs="Arial"/>
                              <w:noProof/>
                              <w:color w:val="auto"/>
                              <w:sz w:val="22"/>
                              <w:szCs w:val="24"/>
                            </w:rPr>
                            <w:t>[300, 301]</w:t>
                          </w:r>
                          <w:r>
                            <w:rPr>
                              <w:rFonts w:ascii="Arial" w:hAnsi="Arial" w:cs="Arial"/>
                              <w:color w:val="auto"/>
                              <w:sz w:val="22"/>
                              <w:szCs w:val="24"/>
                            </w:rPr>
                            <w:fldChar w:fldCharType="end"/>
                          </w:r>
                        </w:sdtContent>
                      </w:sdt>
                      <w:r>
                        <w:rPr>
                          <w:rFonts w:ascii="Arial" w:hAnsi="Arial" w:cs="Arial"/>
                          <w:color w:val="auto"/>
                          <w:sz w:val="22"/>
                          <w:szCs w:val="24"/>
                        </w:rPr>
                        <w:t>.</w:t>
                      </w:r>
                    </w:p>
                    <w:p w14:paraId="33859CAA" w14:textId="77777777" w:rsidR="00F871FC" w:rsidRDefault="00F871FC" w:rsidP="0021513B"/>
                  </w:txbxContent>
                </v:textbox>
                <w10:wrap type="square" anchorx="margin"/>
              </v:shape>
            </w:pict>
          </mc:Fallback>
        </mc:AlternateContent>
      </w:r>
      <w:r w:rsidRPr="008F68F9">
        <w:rPr>
          <w:noProof/>
          <w:lang w:eastAsia="en-GB"/>
        </w:rPr>
        <w:drawing>
          <wp:anchor distT="0" distB="0" distL="114300" distR="114300" simplePos="0" relativeHeight="251676672" behindDoc="1" locked="0" layoutInCell="1" allowOverlap="1" wp14:anchorId="3FF2DFDE" wp14:editId="6C300F29">
            <wp:simplePos x="0" y="0"/>
            <wp:positionH relativeFrom="margin">
              <wp:align>right</wp:align>
            </wp:positionH>
            <wp:positionV relativeFrom="paragraph">
              <wp:posOffset>1500369</wp:posOffset>
            </wp:positionV>
            <wp:extent cx="4819650" cy="5854065"/>
            <wp:effectExtent l="0" t="0" r="0" b="0"/>
            <wp:wrapTight wrapText="bothSides">
              <wp:wrapPolygon edited="0">
                <wp:start x="0" y="0"/>
                <wp:lineTo x="0" y="21509"/>
                <wp:lineTo x="21515" y="21509"/>
                <wp:lineTo x="21515" y="0"/>
                <wp:lineTo x="0" y="0"/>
              </wp:wrapPolygon>
            </wp:wrapTight>
            <wp:docPr id="304" name="Picture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819650" cy="5854065"/>
                    </a:xfrm>
                    <a:prstGeom prst="rect">
                      <a:avLst/>
                    </a:prstGeom>
                    <a:noFill/>
                    <a:ln>
                      <a:noFill/>
                    </a:ln>
                  </pic:spPr>
                </pic:pic>
              </a:graphicData>
            </a:graphic>
            <wp14:sizeRelH relativeFrom="page">
              <wp14:pctWidth>0</wp14:pctWidth>
            </wp14:sizeRelH>
            <wp14:sizeRelV relativeFrom="page">
              <wp14:pctHeight>0</wp14:pctHeight>
            </wp14:sizeRelV>
          </wp:anchor>
        </w:drawing>
      </w:r>
      <w:r w:rsidR="00BC4BF5" w:rsidRPr="004D037A">
        <w:rPr>
          <w:rFonts w:ascii="Arial" w:hAnsi="Arial" w:cs="Arial"/>
          <w:bCs/>
          <w:noProof/>
          <w:lang w:val="en-US"/>
        </w:rPr>
        <w:t xml:space="preserve">Zhang </w:t>
      </w:r>
      <w:r w:rsidR="00BC4BF5" w:rsidRPr="004D037A">
        <w:rPr>
          <w:rFonts w:ascii="Arial" w:hAnsi="Arial" w:cs="Arial"/>
          <w:bCs/>
          <w:i/>
          <w:noProof/>
          <w:lang w:val="en-US"/>
        </w:rPr>
        <w:t>et al</w:t>
      </w:r>
      <w:r w:rsidR="00BC4BF5" w:rsidRPr="004D037A">
        <w:rPr>
          <w:rFonts w:ascii="Arial" w:hAnsi="Arial" w:cs="Arial"/>
          <w:bCs/>
          <w:noProof/>
          <w:lang w:val="en-US"/>
        </w:rPr>
        <w:t xml:space="preserve"> (1999) demonstrated that the synthetic phenotype of the smooth muscle cell can induce tissue factor expression in endothelial cells via a pathway independent of IL-1 and TNF-α </w:t>
      </w:r>
      <w:sdt>
        <w:sdtPr>
          <w:rPr>
            <w:rFonts w:ascii="Arial" w:hAnsi="Arial" w:cs="Arial"/>
            <w:bCs/>
            <w:noProof/>
            <w:lang w:val="en-US"/>
          </w:rPr>
          <w:id w:val="308213943"/>
          <w:citation/>
        </w:sdtPr>
        <w:sdtEndPr/>
        <w:sdtContent>
          <w:r w:rsidR="00BC4BF5" w:rsidRPr="004D037A">
            <w:rPr>
              <w:rFonts w:ascii="Arial" w:hAnsi="Arial" w:cs="Arial"/>
              <w:bCs/>
              <w:noProof/>
              <w:lang w:val="en-US"/>
            </w:rPr>
            <w:fldChar w:fldCharType="begin"/>
          </w:r>
          <w:r w:rsidR="00BC4BF5" w:rsidRPr="004D037A">
            <w:rPr>
              <w:rFonts w:ascii="Arial" w:hAnsi="Arial" w:cs="Arial"/>
              <w:bCs/>
              <w:noProof/>
            </w:rPr>
            <w:instrText xml:space="preserve"> CITATION Zha99 \l 2057 </w:instrText>
          </w:r>
          <w:r w:rsidR="00BC4BF5" w:rsidRPr="004D037A">
            <w:rPr>
              <w:rFonts w:ascii="Arial" w:hAnsi="Arial" w:cs="Arial"/>
              <w:bCs/>
              <w:noProof/>
              <w:lang w:val="en-US"/>
            </w:rPr>
            <w:fldChar w:fldCharType="separate"/>
          </w:r>
          <w:r w:rsidR="00F871FC" w:rsidRPr="00F871FC">
            <w:rPr>
              <w:rFonts w:ascii="Arial" w:hAnsi="Arial" w:cs="Arial"/>
              <w:noProof/>
            </w:rPr>
            <w:t>[61]</w:t>
          </w:r>
          <w:r w:rsidR="00BC4BF5" w:rsidRPr="004D037A">
            <w:rPr>
              <w:rFonts w:ascii="Arial" w:hAnsi="Arial" w:cs="Arial"/>
              <w:bCs/>
              <w:noProof/>
              <w:lang w:val="en-US"/>
            </w:rPr>
            <w:fldChar w:fldCharType="end"/>
          </w:r>
        </w:sdtContent>
      </w:sdt>
      <w:r w:rsidR="00BC4BF5" w:rsidRPr="004D037A">
        <w:rPr>
          <w:rFonts w:ascii="Arial" w:hAnsi="Arial" w:cs="Arial"/>
          <w:bCs/>
          <w:noProof/>
          <w:lang w:val="en-US"/>
        </w:rPr>
        <w:t>. This is significant, owing to the</w:t>
      </w:r>
      <w:r w:rsidR="00BC4BF5">
        <w:rPr>
          <w:rFonts w:ascii="Arial" w:hAnsi="Arial" w:cs="Arial"/>
          <w:bCs/>
          <w:noProof/>
          <w:lang w:val="en-US"/>
        </w:rPr>
        <w:t xml:space="preserve"> </w:t>
      </w:r>
      <w:r w:rsidR="00BC4BF5" w:rsidRPr="004D037A">
        <w:rPr>
          <w:rFonts w:ascii="Arial" w:hAnsi="Arial" w:cs="Arial"/>
          <w:bCs/>
          <w:noProof/>
          <w:lang w:val="en-US"/>
        </w:rPr>
        <w:t>increased likelihood of thrombus formation on a plaque surface, leading to the</w:t>
      </w:r>
      <w:r w:rsidR="00EC6650">
        <w:rPr>
          <w:rFonts w:ascii="Arial" w:hAnsi="Arial" w:cs="Arial"/>
        </w:rPr>
        <w:t xml:space="preserve"> </w:t>
      </w:r>
      <w:r w:rsidR="0021513B" w:rsidRPr="004D037A">
        <w:rPr>
          <w:rFonts w:ascii="Arial" w:hAnsi="Arial" w:cs="Arial"/>
          <w:bCs/>
          <w:noProof/>
          <w:lang w:val="en-US"/>
        </w:rPr>
        <w:t>onset of an acute coronary event.</w:t>
      </w:r>
    </w:p>
    <w:p w14:paraId="6ED17E7F" w14:textId="25884637" w:rsidR="0021513B" w:rsidRPr="004D037A" w:rsidRDefault="0021513B" w:rsidP="0021513B">
      <w:pPr>
        <w:spacing w:line="360" w:lineRule="auto"/>
        <w:rPr>
          <w:rFonts w:ascii="Arial" w:hAnsi="Arial" w:cs="Arial"/>
          <w:shd w:val="clear" w:color="auto" w:fill="FFFFFF"/>
        </w:rPr>
      </w:pPr>
      <w:r w:rsidRPr="004D037A">
        <w:rPr>
          <w:rFonts w:ascii="Arial" w:hAnsi="Arial" w:cs="Arial"/>
        </w:rPr>
        <w:lastRenderedPageBreak/>
        <w:t xml:space="preserve">Immunostaining of the smooth muscle cells can be performed, by using markers to determine the phenotype of the cell. MYH11, which encodes </w:t>
      </w:r>
      <w:r w:rsidRPr="004D037A">
        <w:rPr>
          <w:rFonts w:ascii="Arial" w:hAnsi="Arial" w:cs="Arial"/>
          <w:shd w:val="clear" w:color="auto" w:fill="FFFFFF"/>
        </w:rPr>
        <w:t>the smooth muscle myosin heavy chain</w:t>
      </w:r>
      <w:r w:rsidRPr="004D037A">
        <w:rPr>
          <w:rFonts w:ascii="Arial" w:hAnsi="Arial" w:cs="Arial"/>
        </w:rPr>
        <w:t xml:space="preserve"> and vimentin, a </w:t>
      </w:r>
      <w:r w:rsidRPr="004D037A">
        <w:rPr>
          <w:rFonts w:ascii="Arial" w:hAnsi="Arial" w:cs="Arial"/>
          <w:shd w:val="clear" w:color="auto" w:fill="FFFFFF"/>
        </w:rPr>
        <w:t xml:space="preserve">major intermediate filament protein, can be used to identify the contractile and synthetic phenotypes, respectively </w:t>
      </w:r>
      <w:sdt>
        <w:sdtPr>
          <w:rPr>
            <w:rFonts w:ascii="Arial" w:hAnsi="Arial" w:cs="Arial"/>
            <w:shd w:val="clear" w:color="auto" w:fill="FFFFFF"/>
          </w:rPr>
          <w:id w:val="1888764038"/>
          <w:citation/>
        </w:sdtPr>
        <w:sdtEndPr/>
        <w:sdtContent>
          <w:r w:rsidRPr="004D037A">
            <w:rPr>
              <w:rFonts w:ascii="Arial" w:hAnsi="Arial" w:cs="Arial"/>
              <w:shd w:val="clear" w:color="auto" w:fill="FFFFFF"/>
            </w:rPr>
            <w:fldChar w:fldCharType="begin"/>
          </w:r>
          <w:r w:rsidRPr="004D037A">
            <w:rPr>
              <w:rFonts w:ascii="Arial" w:hAnsi="Arial" w:cs="Arial"/>
              <w:bCs/>
              <w:noProof/>
              <w:shd w:val="clear" w:color="auto" w:fill="FFFFFF"/>
            </w:rPr>
            <w:instrText xml:space="preserve"> CITATION Not14 \l 2057 </w:instrText>
          </w:r>
          <w:r w:rsidRPr="004D037A">
            <w:rPr>
              <w:rFonts w:ascii="Arial" w:hAnsi="Arial" w:cs="Arial"/>
              <w:shd w:val="clear" w:color="auto" w:fill="FFFFFF"/>
            </w:rPr>
            <w:fldChar w:fldCharType="separate"/>
          </w:r>
          <w:r w:rsidR="00F871FC" w:rsidRPr="00F871FC">
            <w:rPr>
              <w:rFonts w:ascii="Arial" w:hAnsi="Arial" w:cs="Arial"/>
              <w:noProof/>
              <w:shd w:val="clear" w:color="auto" w:fill="FFFFFF"/>
            </w:rPr>
            <w:t>[60]</w:t>
          </w:r>
          <w:r w:rsidRPr="004D037A">
            <w:rPr>
              <w:rFonts w:ascii="Arial" w:hAnsi="Arial" w:cs="Arial"/>
              <w:shd w:val="clear" w:color="auto" w:fill="FFFFFF"/>
            </w:rPr>
            <w:fldChar w:fldCharType="end"/>
          </w:r>
        </w:sdtContent>
      </w:sdt>
      <w:r w:rsidRPr="004D037A">
        <w:rPr>
          <w:rFonts w:ascii="Arial" w:hAnsi="Arial" w:cs="Arial"/>
          <w:shd w:val="clear" w:color="auto" w:fill="FFFFFF"/>
        </w:rPr>
        <w:t>.</w:t>
      </w:r>
    </w:p>
    <w:p w14:paraId="75EED395" w14:textId="65CA4D4B" w:rsidR="0021513B" w:rsidRPr="007D07C6" w:rsidRDefault="0021513B" w:rsidP="0021513B">
      <w:pPr>
        <w:spacing w:line="360" w:lineRule="auto"/>
        <w:rPr>
          <w:rFonts w:ascii="Arial" w:hAnsi="Arial" w:cs="Arial"/>
          <w:noProof/>
          <w:color w:val="FF0000"/>
          <w:sz w:val="24"/>
          <w:szCs w:val="24"/>
          <w:shd w:val="clear" w:color="auto" w:fill="FFFFFF"/>
        </w:rPr>
      </w:pPr>
    </w:p>
    <w:p w14:paraId="6637E84C" w14:textId="77777777" w:rsidR="0021513B" w:rsidRDefault="0021513B" w:rsidP="002938C8">
      <w:pPr>
        <w:pStyle w:val="ListParagraph"/>
        <w:numPr>
          <w:ilvl w:val="2"/>
          <w:numId w:val="3"/>
        </w:numPr>
        <w:spacing w:before="240" w:line="480" w:lineRule="auto"/>
        <w:rPr>
          <w:rFonts w:ascii="Arial" w:hAnsi="Arial" w:cs="Arial"/>
          <w:sz w:val="28"/>
          <w:szCs w:val="28"/>
        </w:rPr>
      </w:pPr>
      <w:r w:rsidRPr="00773F2F">
        <w:rPr>
          <w:rFonts w:ascii="Arial" w:hAnsi="Arial" w:cs="Arial"/>
          <w:sz w:val="28"/>
          <w:szCs w:val="28"/>
        </w:rPr>
        <w:t>FIBROBLAST PHENOTYPE CONVERSION</w:t>
      </w:r>
    </w:p>
    <w:p w14:paraId="09D79E7A" w14:textId="04A84216" w:rsidR="0021513B" w:rsidRPr="004D037A" w:rsidRDefault="0021513B" w:rsidP="0021513B">
      <w:pPr>
        <w:spacing w:before="240" w:line="360" w:lineRule="auto"/>
        <w:rPr>
          <w:rFonts w:ascii="Arial" w:hAnsi="Arial" w:cs="Arial"/>
          <w:noProof/>
          <w:color w:val="000000"/>
          <w:shd w:val="clear" w:color="auto" w:fill="FFFFFF"/>
        </w:rPr>
      </w:pPr>
      <w:r w:rsidRPr="004D037A">
        <w:rPr>
          <w:rFonts w:ascii="Arial" w:hAnsi="Arial" w:cs="Arial"/>
          <w:color w:val="000000"/>
          <w:shd w:val="clear" w:color="auto" w:fill="FFFFFF"/>
        </w:rPr>
        <w:t xml:space="preserve">Adventitial fibroblasts are often the first cells to be activated in response to hormonal, inflammatory and mechanical stresses </w:t>
      </w:r>
      <w:sdt>
        <w:sdtPr>
          <w:rPr>
            <w:rFonts w:ascii="Arial" w:hAnsi="Arial" w:cs="Arial"/>
            <w:color w:val="000000"/>
            <w:shd w:val="clear" w:color="auto" w:fill="FFFFFF"/>
          </w:rPr>
          <w:id w:val="-1357885513"/>
          <w:citation/>
        </w:sdtPr>
        <w:sdtEndPr/>
        <w:sdtContent>
          <w:r w:rsidRPr="004D037A">
            <w:rPr>
              <w:rFonts w:ascii="Arial" w:hAnsi="Arial" w:cs="Arial"/>
              <w:color w:val="000000"/>
              <w:shd w:val="clear" w:color="auto" w:fill="FFFFFF"/>
            </w:rPr>
            <w:fldChar w:fldCharType="begin"/>
          </w:r>
          <w:r w:rsidRPr="004D037A">
            <w:rPr>
              <w:rFonts w:ascii="Arial" w:hAnsi="Arial" w:cs="Arial"/>
              <w:noProof/>
              <w:color w:val="000000"/>
              <w:shd w:val="clear" w:color="auto" w:fill="FFFFFF"/>
            </w:rPr>
            <w:instrText xml:space="preserve"> CITATION Ste13 \l 2057 </w:instrText>
          </w:r>
          <w:r w:rsidRPr="004D037A">
            <w:rPr>
              <w:rFonts w:ascii="Arial" w:hAnsi="Arial" w:cs="Arial"/>
              <w:color w:val="000000"/>
              <w:shd w:val="clear" w:color="auto" w:fill="FFFFFF"/>
            </w:rPr>
            <w:fldChar w:fldCharType="separate"/>
          </w:r>
          <w:r w:rsidR="00F871FC" w:rsidRPr="00F871FC">
            <w:rPr>
              <w:rFonts w:ascii="Arial" w:hAnsi="Arial" w:cs="Arial"/>
              <w:noProof/>
              <w:color w:val="000000"/>
              <w:shd w:val="clear" w:color="auto" w:fill="FFFFFF"/>
            </w:rPr>
            <w:t>[62]</w:t>
          </w:r>
          <w:r w:rsidRPr="004D037A">
            <w:rPr>
              <w:rFonts w:ascii="Arial" w:hAnsi="Arial" w:cs="Arial"/>
              <w:color w:val="000000"/>
              <w:shd w:val="clear" w:color="auto" w:fill="FFFFFF"/>
            </w:rPr>
            <w:fldChar w:fldCharType="end"/>
          </w:r>
        </w:sdtContent>
      </w:sdt>
      <w:r w:rsidRPr="004D037A">
        <w:rPr>
          <w:rFonts w:ascii="Arial" w:hAnsi="Arial" w:cs="Arial"/>
          <w:color w:val="000000"/>
          <w:shd w:val="clear" w:color="auto" w:fill="FFFFFF"/>
        </w:rPr>
        <w:t>. In response to vascular injury, fibroblasts can undergo marked ch</w:t>
      </w:r>
      <w:r w:rsidR="00986C07">
        <w:rPr>
          <w:rFonts w:ascii="Arial" w:hAnsi="Arial" w:cs="Arial"/>
          <w:color w:val="000000"/>
          <w:shd w:val="clear" w:color="auto" w:fill="FFFFFF"/>
        </w:rPr>
        <w:t>anges in phenotype and convert</w:t>
      </w:r>
      <w:r w:rsidRPr="004D037A">
        <w:rPr>
          <w:rFonts w:ascii="Arial" w:hAnsi="Arial" w:cs="Arial"/>
          <w:color w:val="000000"/>
          <w:shd w:val="clear" w:color="auto" w:fill="FFFFFF"/>
        </w:rPr>
        <w:t xml:space="preserve"> into smooth muscle-like cells called myofibroblasts. They do this by upregulating α-SMA expression, in addition to proliferative and migration abilities, enabling the cells to contribute to neointima formation </w:t>
      </w:r>
      <w:sdt>
        <w:sdtPr>
          <w:rPr>
            <w:rFonts w:ascii="Arial" w:hAnsi="Arial" w:cs="Arial"/>
            <w:color w:val="000000"/>
            <w:shd w:val="clear" w:color="auto" w:fill="FFFFFF"/>
          </w:rPr>
          <w:id w:val="1952201616"/>
          <w:citation/>
        </w:sdtPr>
        <w:sdtEndPr/>
        <w:sdtContent>
          <w:r w:rsidRPr="004D037A">
            <w:rPr>
              <w:rFonts w:ascii="Arial" w:hAnsi="Arial" w:cs="Arial"/>
              <w:color w:val="000000"/>
              <w:shd w:val="clear" w:color="auto" w:fill="FFFFFF"/>
            </w:rPr>
            <w:fldChar w:fldCharType="begin"/>
          </w:r>
          <w:r w:rsidR="00DD039D" w:rsidRPr="004D037A">
            <w:rPr>
              <w:rFonts w:ascii="Arial" w:hAnsi="Arial" w:cs="Arial"/>
              <w:color w:val="000000"/>
              <w:shd w:val="clear" w:color="auto" w:fill="FFFFFF"/>
            </w:rPr>
            <w:instrText xml:space="preserve">CITATION Shi11 \m Con01 \l 2057 </w:instrText>
          </w:r>
          <w:r w:rsidRPr="004D037A">
            <w:rPr>
              <w:rFonts w:ascii="Arial" w:hAnsi="Arial" w:cs="Arial"/>
              <w:color w:val="000000"/>
              <w:shd w:val="clear" w:color="auto" w:fill="FFFFFF"/>
            </w:rPr>
            <w:fldChar w:fldCharType="separate"/>
          </w:r>
          <w:r w:rsidR="00F871FC" w:rsidRPr="00F871FC">
            <w:rPr>
              <w:rFonts w:ascii="Arial" w:hAnsi="Arial" w:cs="Arial"/>
              <w:noProof/>
              <w:color w:val="000000"/>
              <w:shd w:val="clear" w:color="auto" w:fill="FFFFFF"/>
            </w:rPr>
            <w:t>[63, 64]</w:t>
          </w:r>
          <w:r w:rsidRPr="004D037A">
            <w:rPr>
              <w:rFonts w:ascii="Arial" w:hAnsi="Arial" w:cs="Arial"/>
              <w:color w:val="000000"/>
              <w:shd w:val="clear" w:color="auto" w:fill="FFFFFF"/>
            </w:rPr>
            <w:fldChar w:fldCharType="end"/>
          </w:r>
        </w:sdtContent>
      </w:sdt>
      <w:r w:rsidRPr="004D037A">
        <w:rPr>
          <w:rFonts w:ascii="Arial" w:hAnsi="Arial" w:cs="Arial"/>
          <w:noProof/>
          <w:color w:val="000000"/>
          <w:shd w:val="clear" w:color="auto" w:fill="FFFFFF"/>
        </w:rPr>
        <w:t>.</w:t>
      </w:r>
    </w:p>
    <w:p w14:paraId="2FE77341" w14:textId="684DFCEB" w:rsidR="0021513B" w:rsidRPr="004D037A" w:rsidRDefault="0021513B" w:rsidP="0021513B">
      <w:pPr>
        <w:spacing w:line="360" w:lineRule="auto"/>
        <w:rPr>
          <w:rFonts w:ascii="Arial" w:hAnsi="Arial" w:cs="Arial"/>
          <w:color w:val="000000"/>
          <w:shd w:val="clear" w:color="auto" w:fill="FFFFFF"/>
        </w:rPr>
      </w:pPr>
      <w:r w:rsidRPr="004D037A">
        <w:rPr>
          <w:rFonts w:ascii="Arial" w:hAnsi="Arial" w:cs="Arial"/>
          <w:color w:val="000000"/>
          <w:shd w:val="clear" w:color="auto" w:fill="FFFFFF"/>
        </w:rPr>
        <w:t xml:space="preserve">It has been hypothesised that a </w:t>
      </w:r>
      <w:r w:rsidR="00986C07">
        <w:rPr>
          <w:rFonts w:ascii="Arial" w:hAnsi="Arial" w:cs="Arial"/>
          <w:color w:val="000000"/>
          <w:shd w:val="clear" w:color="auto" w:fill="FFFFFF"/>
        </w:rPr>
        <w:t>‘</w:t>
      </w:r>
      <w:r w:rsidRPr="004D037A">
        <w:rPr>
          <w:rFonts w:ascii="Arial" w:hAnsi="Arial" w:cs="Arial"/>
          <w:color w:val="000000"/>
          <w:shd w:val="clear" w:color="auto" w:fill="FFFFFF"/>
        </w:rPr>
        <w:t>cell array</w:t>
      </w:r>
      <w:r w:rsidR="00986C07">
        <w:rPr>
          <w:rFonts w:ascii="Arial" w:hAnsi="Arial" w:cs="Arial"/>
          <w:color w:val="000000"/>
          <w:shd w:val="clear" w:color="auto" w:fill="FFFFFF"/>
        </w:rPr>
        <w:t>’</w:t>
      </w:r>
      <w:r w:rsidRPr="004D037A">
        <w:rPr>
          <w:rFonts w:ascii="Arial" w:hAnsi="Arial" w:cs="Arial"/>
          <w:color w:val="000000"/>
          <w:shd w:val="clear" w:color="auto" w:fill="FFFFFF"/>
        </w:rPr>
        <w:t xml:space="preserve"> may exist from fibroblast to myofibroblast to immature smooth muscle cell, as displayed in </w:t>
      </w:r>
      <w:r w:rsidRPr="004D037A">
        <w:rPr>
          <w:rFonts w:ascii="Arial" w:hAnsi="Arial" w:cs="Arial"/>
          <w:i/>
          <w:color w:val="0070C0"/>
          <w:shd w:val="clear" w:color="auto" w:fill="FFFFFF"/>
        </w:rPr>
        <w:t>figure 2.9</w:t>
      </w:r>
      <w:r w:rsidRPr="004D037A">
        <w:rPr>
          <w:rFonts w:ascii="Arial" w:hAnsi="Arial" w:cs="Arial"/>
          <w:color w:val="000000"/>
          <w:shd w:val="clear" w:color="auto" w:fill="FFFFFF"/>
        </w:rPr>
        <w:t>.</w:t>
      </w:r>
      <w:r w:rsidRPr="004D037A">
        <w:rPr>
          <w:rFonts w:ascii="Arial" w:hAnsi="Arial" w:cs="Arial"/>
          <w:noProof/>
          <w:lang w:eastAsia="en-GB"/>
        </w:rPr>
        <w:t xml:space="preserve"> However, </w:t>
      </w:r>
      <w:r w:rsidRPr="004D037A">
        <w:rPr>
          <w:rFonts w:ascii="Arial" w:hAnsi="Arial" w:cs="Arial"/>
          <w:color w:val="000000"/>
          <w:shd w:val="clear" w:color="auto" w:fill="FFFFFF"/>
        </w:rPr>
        <w:t xml:space="preserve">fibroblasts are deficient of specific markers, and so whether smooth muscle cells and fibroblasts have a distinct or common progenitor cell has still not been determined </w:t>
      </w:r>
      <w:sdt>
        <w:sdtPr>
          <w:rPr>
            <w:rFonts w:ascii="Arial" w:hAnsi="Arial" w:cs="Arial"/>
            <w:color w:val="000000"/>
            <w:shd w:val="clear" w:color="auto" w:fill="FFFFFF"/>
          </w:rPr>
          <w:id w:val="-1386015653"/>
          <w:citation/>
        </w:sdtPr>
        <w:sdtEndPr/>
        <w:sdtContent>
          <w:r w:rsidRPr="004D037A">
            <w:rPr>
              <w:rFonts w:ascii="Arial" w:hAnsi="Arial" w:cs="Arial"/>
              <w:color w:val="000000"/>
              <w:shd w:val="clear" w:color="auto" w:fill="FFFFFF"/>
            </w:rPr>
            <w:fldChar w:fldCharType="begin"/>
          </w:r>
          <w:r w:rsidRPr="004D037A">
            <w:rPr>
              <w:rFonts w:ascii="Arial" w:hAnsi="Arial" w:cs="Arial"/>
              <w:color w:val="000000"/>
              <w:shd w:val="clear" w:color="auto" w:fill="FFFFFF"/>
            </w:rPr>
            <w:instrText xml:space="preserve"> CITATION Con01 \l 2057  \m Cas10</w:instrText>
          </w:r>
          <w:r w:rsidRPr="004D037A">
            <w:rPr>
              <w:rFonts w:ascii="Arial" w:hAnsi="Arial" w:cs="Arial"/>
              <w:color w:val="000000"/>
              <w:shd w:val="clear" w:color="auto" w:fill="FFFFFF"/>
            </w:rPr>
            <w:fldChar w:fldCharType="separate"/>
          </w:r>
          <w:r w:rsidR="00F871FC" w:rsidRPr="00F871FC">
            <w:rPr>
              <w:rFonts w:ascii="Arial" w:hAnsi="Arial" w:cs="Arial"/>
              <w:noProof/>
              <w:color w:val="000000"/>
              <w:shd w:val="clear" w:color="auto" w:fill="FFFFFF"/>
            </w:rPr>
            <w:t>[64, 65]</w:t>
          </w:r>
          <w:r w:rsidRPr="004D037A">
            <w:rPr>
              <w:rFonts w:ascii="Arial" w:hAnsi="Arial" w:cs="Arial"/>
              <w:color w:val="000000"/>
              <w:shd w:val="clear" w:color="auto" w:fill="FFFFFF"/>
            </w:rPr>
            <w:fldChar w:fldCharType="end"/>
          </w:r>
        </w:sdtContent>
      </w:sdt>
      <w:r w:rsidRPr="004D037A">
        <w:rPr>
          <w:rFonts w:ascii="Arial" w:hAnsi="Arial" w:cs="Arial"/>
          <w:color w:val="000000"/>
          <w:shd w:val="clear" w:color="auto" w:fill="FFFFFF"/>
        </w:rPr>
        <w:t xml:space="preserve">. </w:t>
      </w:r>
    </w:p>
    <w:p w14:paraId="5D3D62A6" w14:textId="52C0EEEF" w:rsidR="0021513B" w:rsidRPr="004D037A" w:rsidRDefault="0021513B" w:rsidP="0021513B">
      <w:pPr>
        <w:spacing w:line="360" w:lineRule="auto"/>
        <w:rPr>
          <w:rFonts w:ascii="Arial" w:hAnsi="Arial" w:cs="Arial"/>
          <w:color w:val="000000"/>
          <w:shd w:val="clear" w:color="auto" w:fill="FFFFFF"/>
        </w:rPr>
      </w:pPr>
      <w:r w:rsidRPr="004D037A">
        <w:rPr>
          <w:rFonts w:ascii="Arial" w:hAnsi="Arial" w:cs="Arial"/>
          <w:shd w:val="clear" w:color="auto" w:fill="FFFFFF"/>
        </w:rPr>
        <w:t xml:space="preserve">Li </w:t>
      </w:r>
      <w:r w:rsidRPr="004D037A">
        <w:rPr>
          <w:rFonts w:ascii="Arial" w:hAnsi="Arial" w:cs="Arial"/>
          <w:i/>
          <w:shd w:val="clear" w:color="auto" w:fill="FFFFFF"/>
        </w:rPr>
        <w:t>et al</w:t>
      </w:r>
      <w:r w:rsidRPr="004D037A">
        <w:rPr>
          <w:rFonts w:ascii="Arial" w:hAnsi="Arial" w:cs="Arial"/>
          <w:shd w:val="clear" w:color="auto" w:fill="FFFFFF"/>
        </w:rPr>
        <w:t xml:space="preserve"> (2000) </w:t>
      </w:r>
      <w:r w:rsidRPr="004D037A">
        <w:rPr>
          <w:rFonts w:ascii="Arial" w:hAnsi="Arial" w:cs="Arial"/>
          <w:color w:val="000000"/>
          <w:shd w:val="clear" w:color="auto" w:fill="FFFFFF"/>
        </w:rPr>
        <w:t xml:space="preserve">confirmed that adventitial fibroblasts translocate to the neointima after endoluminal injury; the group transduced the fibroblast cells with a retrovirus expressing B-galactosidase in the RCA of rats immediately after balloon injury and detecting its expression at various time points post-injury </w:t>
      </w:r>
      <w:sdt>
        <w:sdtPr>
          <w:rPr>
            <w:rFonts w:ascii="Arial" w:hAnsi="Arial" w:cs="Arial"/>
            <w:color w:val="000000"/>
            <w:shd w:val="clear" w:color="auto" w:fill="FFFFFF"/>
          </w:rPr>
          <w:id w:val="1793401774"/>
          <w:citation/>
        </w:sdtPr>
        <w:sdtEndPr/>
        <w:sdtContent>
          <w:r w:rsidRPr="004D037A">
            <w:rPr>
              <w:rFonts w:ascii="Arial" w:hAnsi="Arial" w:cs="Arial"/>
              <w:color w:val="000000"/>
              <w:shd w:val="clear" w:color="auto" w:fill="FFFFFF"/>
            </w:rPr>
            <w:fldChar w:fldCharType="begin"/>
          </w:r>
          <w:r w:rsidRPr="004D037A">
            <w:rPr>
              <w:rFonts w:ascii="Arial" w:hAnsi="Arial" w:cs="Arial"/>
              <w:color w:val="000000"/>
              <w:shd w:val="clear" w:color="auto" w:fill="FFFFFF"/>
            </w:rPr>
            <w:instrText xml:space="preserve"> CITATION LiG00 \l 2057 </w:instrText>
          </w:r>
          <w:r w:rsidRPr="004D037A">
            <w:rPr>
              <w:rFonts w:ascii="Arial" w:hAnsi="Arial" w:cs="Arial"/>
              <w:color w:val="000000"/>
              <w:shd w:val="clear" w:color="auto" w:fill="FFFFFF"/>
            </w:rPr>
            <w:fldChar w:fldCharType="separate"/>
          </w:r>
          <w:r w:rsidR="00F871FC" w:rsidRPr="00F871FC">
            <w:rPr>
              <w:rFonts w:ascii="Arial" w:hAnsi="Arial" w:cs="Arial"/>
              <w:noProof/>
              <w:color w:val="000000"/>
              <w:shd w:val="clear" w:color="auto" w:fill="FFFFFF"/>
            </w:rPr>
            <w:t>[66]</w:t>
          </w:r>
          <w:r w:rsidRPr="004D037A">
            <w:rPr>
              <w:rFonts w:ascii="Arial" w:hAnsi="Arial" w:cs="Arial"/>
              <w:color w:val="000000"/>
              <w:shd w:val="clear" w:color="auto" w:fill="FFFFFF"/>
            </w:rPr>
            <w:fldChar w:fldCharType="end"/>
          </w:r>
        </w:sdtContent>
      </w:sdt>
      <w:r w:rsidRPr="004D037A">
        <w:rPr>
          <w:rFonts w:ascii="Arial" w:hAnsi="Arial" w:cs="Arial"/>
          <w:color w:val="000000"/>
          <w:shd w:val="clear" w:color="auto" w:fill="FFFFFF"/>
        </w:rPr>
        <w:t>. Other studies have also demonstrated that these fibroblasts contribute to smooth muscle cell phenotype conversion as well as their proliferation, migration and apoptotic properties, which are involved in vascular remodelling</w:t>
      </w:r>
      <w:r w:rsidRPr="004D037A">
        <w:rPr>
          <w:rFonts w:ascii="Arial" w:hAnsi="Arial" w:cs="Arial"/>
          <w:noProof/>
          <w:color w:val="000000"/>
          <w:shd w:val="clear" w:color="auto" w:fill="FFFFFF"/>
        </w:rPr>
        <w:t xml:space="preserve"> </w:t>
      </w:r>
      <w:sdt>
        <w:sdtPr>
          <w:rPr>
            <w:rFonts w:ascii="Arial" w:hAnsi="Arial" w:cs="Arial"/>
            <w:noProof/>
            <w:color w:val="000000"/>
            <w:shd w:val="clear" w:color="auto" w:fill="FFFFFF"/>
          </w:rPr>
          <w:id w:val="507802701"/>
          <w:citation/>
        </w:sdtPr>
        <w:sdtEndPr/>
        <w:sdtContent>
          <w:r w:rsidRPr="004D037A">
            <w:rPr>
              <w:rFonts w:ascii="Arial" w:hAnsi="Arial" w:cs="Arial"/>
              <w:noProof/>
              <w:color w:val="000000"/>
              <w:shd w:val="clear" w:color="auto" w:fill="FFFFFF"/>
            </w:rPr>
            <w:fldChar w:fldCharType="begin"/>
          </w:r>
          <w:r w:rsidRPr="004D037A">
            <w:rPr>
              <w:rFonts w:ascii="Arial" w:hAnsi="Arial" w:cs="Arial"/>
              <w:noProof/>
              <w:color w:val="000000"/>
              <w:shd w:val="clear" w:color="auto" w:fill="FFFFFF"/>
            </w:rPr>
            <w:instrText xml:space="preserve"> CITATION Sch11 \l 2057 </w:instrText>
          </w:r>
          <w:r w:rsidRPr="004D037A">
            <w:rPr>
              <w:rFonts w:ascii="Arial" w:hAnsi="Arial" w:cs="Arial"/>
              <w:noProof/>
              <w:color w:val="000000"/>
              <w:shd w:val="clear" w:color="auto" w:fill="FFFFFF"/>
            </w:rPr>
            <w:fldChar w:fldCharType="separate"/>
          </w:r>
          <w:r w:rsidR="00F871FC" w:rsidRPr="00F871FC">
            <w:rPr>
              <w:rFonts w:ascii="Arial" w:hAnsi="Arial" w:cs="Arial"/>
              <w:noProof/>
              <w:color w:val="000000"/>
              <w:shd w:val="clear" w:color="auto" w:fill="FFFFFF"/>
            </w:rPr>
            <w:t>[67]</w:t>
          </w:r>
          <w:r w:rsidRPr="004D037A">
            <w:rPr>
              <w:rFonts w:ascii="Arial" w:hAnsi="Arial" w:cs="Arial"/>
              <w:noProof/>
              <w:color w:val="000000"/>
              <w:shd w:val="clear" w:color="auto" w:fill="FFFFFF"/>
            </w:rPr>
            <w:fldChar w:fldCharType="end"/>
          </w:r>
        </w:sdtContent>
      </w:sdt>
      <w:r w:rsidRPr="004D037A">
        <w:rPr>
          <w:rFonts w:ascii="Arial" w:hAnsi="Arial" w:cs="Arial"/>
          <w:color w:val="000000"/>
          <w:shd w:val="clear" w:color="auto" w:fill="FFFFFF"/>
        </w:rPr>
        <w:t xml:space="preserve">. Myofibroblast differentiation can be inhibited by TGF-β, preventing vessel constriction and leading to collagen deposition in the tunica adventitia rather than the intima </w:t>
      </w:r>
      <w:sdt>
        <w:sdtPr>
          <w:rPr>
            <w:rFonts w:ascii="Arial" w:hAnsi="Arial" w:cs="Arial"/>
            <w:color w:val="000000"/>
            <w:shd w:val="clear" w:color="auto" w:fill="FFFFFF"/>
          </w:rPr>
          <w:id w:val="185729491"/>
          <w:citation/>
        </w:sdtPr>
        <w:sdtEndPr/>
        <w:sdtContent>
          <w:r w:rsidRPr="004D037A">
            <w:rPr>
              <w:rFonts w:ascii="Arial" w:hAnsi="Arial" w:cs="Arial"/>
              <w:color w:val="000000"/>
              <w:shd w:val="clear" w:color="auto" w:fill="FFFFFF"/>
            </w:rPr>
            <w:fldChar w:fldCharType="begin"/>
          </w:r>
          <w:r w:rsidRPr="004D037A">
            <w:rPr>
              <w:rFonts w:ascii="Arial" w:hAnsi="Arial" w:cs="Arial"/>
              <w:noProof/>
              <w:color w:val="000000"/>
              <w:shd w:val="clear" w:color="auto" w:fill="FFFFFF"/>
            </w:rPr>
            <w:instrText xml:space="preserve"> CITATION Kin01 \l 2057 </w:instrText>
          </w:r>
          <w:r w:rsidRPr="004D037A">
            <w:rPr>
              <w:rFonts w:ascii="Arial" w:hAnsi="Arial" w:cs="Arial"/>
              <w:color w:val="000000"/>
              <w:shd w:val="clear" w:color="auto" w:fill="FFFFFF"/>
            </w:rPr>
            <w:fldChar w:fldCharType="separate"/>
          </w:r>
          <w:r w:rsidR="00F871FC" w:rsidRPr="00F871FC">
            <w:rPr>
              <w:rFonts w:ascii="Arial" w:hAnsi="Arial" w:cs="Arial"/>
              <w:noProof/>
              <w:color w:val="000000"/>
              <w:shd w:val="clear" w:color="auto" w:fill="FFFFFF"/>
            </w:rPr>
            <w:t>[68]</w:t>
          </w:r>
          <w:r w:rsidRPr="004D037A">
            <w:rPr>
              <w:rFonts w:ascii="Arial" w:hAnsi="Arial" w:cs="Arial"/>
              <w:color w:val="000000"/>
              <w:shd w:val="clear" w:color="auto" w:fill="FFFFFF"/>
            </w:rPr>
            <w:fldChar w:fldCharType="end"/>
          </w:r>
        </w:sdtContent>
      </w:sdt>
      <w:r w:rsidRPr="004D037A">
        <w:rPr>
          <w:rFonts w:ascii="Arial" w:hAnsi="Arial" w:cs="Arial"/>
          <w:color w:val="000000"/>
          <w:shd w:val="clear" w:color="auto" w:fill="FFFFFF"/>
        </w:rPr>
        <w:t xml:space="preserve">. </w:t>
      </w:r>
    </w:p>
    <w:p w14:paraId="350C2955" w14:textId="294ED56A" w:rsidR="00253763" w:rsidRDefault="00462484" w:rsidP="0021513B">
      <w:pPr>
        <w:spacing w:line="360" w:lineRule="auto"/>
        <w:rPr>
          <w:rFonts w:ascii="Arial" w:hAnsi="Arial" w:cs="Arial"/>
          <w:color w:val="000000"/>
          <w:shd w:val="clear" w:color="auto" w:fill="FFFFFF"/>
        </w:rPr>
      </w:pPr>
      <w:r w:rsidRPr="004D037A">
        <w:rPr>
          <w:noProof/>
          <w:lang w:eastAsia="en-GB"/>
        </w:rPr>
        <w:lastRenderedPageBreak/>
        <mc:AlternateContent>
          <mc:Choice Requires="wps">
            <w:drawing>
              <wp:anchor distT="45720" distB="45720" distL="114300" distR="114300" simplePos="0" relativeHeight="251678720" behindDoc="0" locked="0" layoutInCell="1" allowOverlap="1" wp14:anchorId="1902924A" wp14:editId="0AC27F86">
                <wp:simplePos x="0" y="0"/>
                <wp:positionH relativeFrom="margin">
                  <wp:align>right</wp:align>
                </wp:positionH>
                <wp:positionV relativeFrom="paragraph">
                  <wp:posOffset>3459857</wp:posOffset>
                </wp:positionV>
                <wp:extent cx="4819650" cy="819150"/>
                <wp:effectExtent l="0" t="0" r="0" b="0"/>
                <wp:wrapSquare wrapText="bothSides"/>
                <wp:docPr id="313" name="Text Box 3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19650" cy="819150"/>
                        </a:xfrm>
                        <a:prstGeom prst="rect">
                          <a:avLst/>
                        </a:prstGeom>
                        <a:noFill/>
                        <a:ln w="9525">
                          <a:noFill/>
                          <a:miter lim="800000"/>
                          <a:headEnd/>
                          <a:tailEnd/>
                        </a:ln>
                      </wps:spPr>
                      <wps:txbx>
                        <w:txbxContent>
                          <w:p w14:paraId="25023BEB" w14:textId="5535837C" w:rsidR="00F871FC" w:rsidRPr="000F4A3E" w:rsidRDefault="00F871FC" w:rsidP="0021513B">
                            <w:pPr>
                              <w:pStyle w:val="Caption"/>
                              <w:jc w:val="both"/>
                              <w:rPr>
                                <w:rFonts w:ascii="Arial" w:hAnsi="Arial" w:cs="Arial"/>
                                <w:color w:val="auto"/>
                                <w:sz w:val="22"/>
                                <w:szCs w:val="24"/>
                              </w:rPr>
                            </w:pPr>
                            <w:r w:rsidRPr="00B31633">
                              <w:rPr>
                                <w:rFonts w:ascii="Arial" w:hAnsi="Arial" w:cs="Arial"/>
                                <w:color w:val="auto"/>
                                <w:sz w:val="22"/>
                                <w:szCs w:val="24"/>
                              </w:rPr>
                              <w:t xml:space="preserve">Figure 2.9 – The fibroblast to </w:t>
                            </w:r>
                            <w:r>
                              <w:rPr>
                                <w:rFonts w:ascii="Arial" w:hAnsi="Arial" w:cs="Arial"/>
                                <w:color w:val="auto"/>
                                <w:sz w:val="22"/>
                                <w:szCs w:val="24"/>
                              </w:rPr>
                              <w:t>smooth muscle cell</w:t>
                            </w:r>
                            <w:r w:rsidRPr="00B31633">
                              <w:rPr>
                                <w:rFonts w:ascii="Arial" w:hAnsi="Arial" w:cs="Arial"/>
                                <w:color w:val="auto"/>
                                <w:sz w:val="22"/>
                                <w:szCs w:val="24"/>
                              </w:rPr>
                              <w:t xml:space="preserve"> continuum hypothesis and its contribution to neointimal formation. Blue arrows represent differentiation whilst green arrows depict migration properties. Adapted from </w:t>
                            </w:r>
                            <w:sdt>
                              <w:sdtPr>
                                <w:rPr>
                                  <w:rFonts w:ascii="Arial" w:hAnsi="Arial" w:cs="Arial"/>
                                  <w:color w:val="auto"/>
                                  <w:sz w:val="22"/>
                                  <w:szCs w:val="24"/>
                                </w:rPr>
                                <w:id w:val="1464545082"/>
                                <w:citation/>
                              </w:sdtPr>
                              <w:sdtEndPr/>
                              <w:sdtContent>
                                <w:r w:rsidRPr="00B31633">
                                  <w:rPr>
                                    <w:rFonts w:ascii="Arial" w:hAnsi="Arial" w:cs="Arial"/>
                                    <w:color w:val="auto"/>
                                    <w:sz w:val="22"/>
                                    <w:szCs w:val="24"/>
                                  </w:rPr>
                                  <w:fldChar w:fldCharType="begin"/>
                                </w:r>
                                <w:r>
                                  <w:rPr>
                                    <w:rFonts w:ascii="Arial" w:hAnsi="Arial" w:cs="Arial"/>
                                    <w:noProof/>
                                    <w:color w:val="auto"/>
                                    <w:sz w:val="22"/>
                                    <w:szCs w:val="24"/>
                                  </w:rPr>
                                  <w:instrText xml:space="preserve">CITATION Con01 \l 2057 </w:instrText>
                                </w:r>
                                <w:r w:rsidRPr="00B31633">
                                  <w:rPr>
                                    <w:rFonts w:ascii="Arial" w:hAnsi="Arial" w:cs="Arial"/>
                                    <w:color w:val="auto"/>
                                    <w:sz w:val="22"/>
                                    <w:szCs w:val="24"/>
                                  </w:rPr>
                                  <w:fldChar w:fldCharType="separate"/>
                                </w:r>
                                <w:r w:rsidRPr="00F871FC">
                                  <w:rPr>
                                    <w:rFonts w:ascii="Arial" w:hAnsi="Arial" w:cs="Arial"/>
                                    <w:noProof/>
                                    <w:color w:val="auto"/>
                                    <w:sz w:val="22"/>
                                    <w:szCs w:val="24"/>
                                  </w:rPr>
                                  <w:t>[64]</w:t>
                                </w:r>
                                <w:r w:rsidRPr="00B31633">
                                  <w:rPr>
                                    <w:rFonts w:ascii="Arial" w:hAnsi="Arial" w:cs="Arial"/>
                                    <w:color w:val="auto"/>
                                    <w:sz w:val="22"/>
                                    <w:szCs w:val="24"/>
                                  </w:rPr>
                                  <w:fldChar w:fldCharType="end"/>
                                </w:r>
                              </w:sdtContent>
                            </w:sdt>
                            <w:r w:rsidRPr="00B31633">
                              <w:rPr>
                                <w:rFonts w:ascii="Arial" w:hAnsi="Arial" w:cs="Arial"/>
                                <w:color w:val="auto"/>
                                <w:sz w:val="22"/>
                                <w:szCs w:val="2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902924A" id="Text Box 313" o:spid="_x0000_s1069" type="#_x0000_t202" style="position:absolute;margin-left:328.3pt;margin-top:272.45pt;width:379.5pt;height:64.5pt;z-index:251678720;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" filled="f" stroked="f">
                <v:textbox>
                  <w:txbxContent>
                    <w:p w14:paraId="25023BEB" w14:textId="5535837C" w:rsidR="00F871FC" w:rsidRPr="000F4A3E" w:rsidRDefault="00F871FC" w:rsidP="0021513B">
                      <w:pPr>
                        <w:pStyle w:val="Caption"/>
                        <w:jc w:val="both"/>
                        <w:rPr>
                          <w:rFonts w:ascii="Arial" w:hAnsi="Arial" w:cs="Arial"/>
                          <w:color w:val="auto"/>
                          <w:sz w:val="22"/>
                          <w:szCs w:val="24"/>
                        </w:rPr>
                      </w:pPr>
                      <w:r w:rsidRPr="00B31633">
                        <w:rPr>
                          <w:rFonts w:ascii="Arial" w:hAnsi="Arial" w:cs="Arial"/>
                          <w:color w:val="auto"/>
                          <w:sz w:val="22"/>
                          <w:szCs w:val="24"/>
                        </w:rPr>
                        <w:t xml:space="preserve">Figure 2.9 – The fibroblast to </w:t>
                      </w:r>
                      <w:r>
                        <w:rPr>
                          <w:rFonts w:ascii="Arial" w:hAnsi="Arial" w:cs="Arial"/>
                          <w:color w:val="auto"/>
                          <w:sz w:val="22"/>
                          <w:szCs w:val="24"/>
                        </w:rPr>
                        <w:t>smooth muscle cell</w:t>
                      </w:r>
                      <w:r w:rsidRPr="00B31633">
                        <w:rPr>
                          <w:rFonts w:ascii="Arial" w:hAnsi="Arial" w:cs="Arial"/>
                          <w:color w:val="auto"/>
                          <w:sz w:val="22"/>
                          <w:szCs w:val="24"/>
                        </w:rPr>
                        <w:t xml:space="preserve"> continuum hypothesis and its contribution to neointimal formation. Blue arrows represent differentiation whilst green arrows depict migration properties. Adapted from </w:t>
                      </w:r>
                      <w:sdt>
                        <w:sdtPr>
                          <w:rPr>
                            <w:rFonts w:ascii="Arial" w:hAnsi="Arial" w:cs="Arial"/>
                            <w:color w:val="auto"/>
                            <w:sz w:val="22"/>
                            <w:szCs w:val="24"/>
                          </w:rPr>
                          <w:id w:val="1464545082"/>
                          <w:citation/>
                        </w:sdtPr>
                        <w:sdtContent>
                          <w:r w:rsidRPr="00B31633">
                            <w:rPr>
                              <w:rFonts w:ascii="Arial" w:hAnsi="Arial" w:cs="Arial"/>
                              <w:color w:val="auto"/>
                              <w:sz w:val="22"/>
                              <w:szCs w:val="24"/>
                            </w:rPr>
                            <w:fldChar w:fldCharType="begin"/>
                          </w:r>
                          <w:r>
                            <w:rPr>
                              <w:rFonts w:ascii="Arial" w:hAnsi="Arial" w:cs="Arial"/>
                              <w:noProof/>
                              <w:color w:val="auto"/>
                              <w:sz w:val="22"/>
                              <w:szCs w:val="24"/>
                            </w:rPr>
                            <w:instrText xml:space="preserve">CITATION Con01 \l 2057 </w:instrText>
                          </w:r>
                          <w:r w:rsidRPr="00B31633">
                            <w:rPr>
                              <w:rFonts w:ascii="Arial" w:hAnsi="Arial" w:cs="Arial"/>
                              <w:color w:val="auto"/>
                              <w:sz w:val="22"/>
                              <w:szCs w:val="24"/>
                            </w:rPr>
                            <w:fldChar w:fldCharType="separate"/>
                          </w:r>
                          <w:r w:rsidRPr="00F871FC">
                            <w:rPr>
                              <w:rFonts w:ascii="Arial" w:hAnsi="Arial" w:cs="Arial"/>
                              <w:noProof/>
                              <w:color w:val="auto"/>
                              <w:sz w:val="22"/>
                              <w:szCs w:val="24"/>
                            </w:rPr>
                            <w:t>[64]</w:t>
                          </w:r>
                          <w:r w:rsidRPr="00B31633">
                            <w:rPr>
                              <w:rFonts w:ascii="Arial" w:hAnsi="Arial" w:cs="Arial"/>
                              <w:color w:val="auto"/>
                              <w:sz w:val="22"/>
                              <w:szCs w:val="24"/>
                            </w:rPr>
                            <w:fldChar w:fldCharType="end"/>
                          </w:r>
                        </w:sdtContent>
                      </w:sdt>
                      <w:r w:rsidRPr="00B31633">
                        <w:rPr>
                          <w:rFonts w:ascii="Arial" w:hAnsi="Arial" w:cs="Arial"/>
                          <w:color w:val="auto"/>
                          <w:sz w:val="22"/>
                          <w:szCs w:val="24"/>
                        </w:rPr>
                        <w:t>.</w:t>
                      </w:r>
                    </w:p>
                  </w:txbxContent>
                </v:textbox>
                <w10:wrap type="square" anchorx="margin"/>
              </v:shape>
            </w:pict>
          </mc:Fallback>
        </mc:AlternateContent>
      </w:r>
      <w:r w:rsidRPr="004D037A">
        <w:rPr>
          <w:rFonts w:ascii="Arial" w:hAnsi="Arial" w:cs="Arial"/>
          <w:noProof/>
          <w:color w:val="000000"/>
          <w:shd w:val="clear" w:color="auto" w:fill="FFFFFF"/>
          <w:lang w:eastAsia="en-GB"/>
        </w:rPr>
        <w:drawing>
          <wp:anchor distT="0" distB="0" distL="114300" distR="114300" simplePos="0" relativeHeight="251694080" behindDoc="0" locked="0" layoutInCell="1" allowOverlap="1" wp14:anchorId="3666C414" wp14:editId="62A2F33F">
            <wp:simplePos x="0" y="0"/>
            <wp:positionH relativeFrom="margin">
              <wp:align>right</wp:align>
            </wp:positionH>
            <wp:positionV relativeFrom="paragraph">
              <wp:posOffset>523</wp:posOffset>
            </wp:positionV>
            <wp:extent cx="4809490" cy="3327400"/>
            <wp:effectExtent l="0" t="0" r="0" b="6350"/>
            <wp:wrapSquare wrapText="bothSides"/>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809490" cy="3327400"/>
                    </a:xfrm>
                    <a:prstGeom prst="rect">
                      <a:avLst/>
                    </a:prstGeom>
                    <a:noFill/>
                    <a:ln>
                      <a:noFill/>
                    </a:ln>
                  </pic:spPr>
                </pic:pic>
              </a:graphicData>
            </a:graphic>
            <wp14:sizeRelH relativeFrom="page">
              <wp14:pctWidth>0</wp14:pctWidth>
            </wp14:sizeRelH>
            <wp14:sizeRelV relativeFrom="page">
              <wp14:pctHeight>0</wp14:pctHeight>
            </wp14:sizeRelV>
          </wp:anchor>
        </w:drawing>
      </w:r>
      <w:r w:rsidR="0021513B" w:rsidRPr="004D037A">
        <w:rPr>
          <w:rFonts w:ascii="Arial" w:hAnsi="Arial" w:cs="Arial"/>
          <w:color w:val="000000"/>
          <w:shd w:val="clear" w:color="auto" w:fill="FFFFFF"/>
        </w:rPr>
        <w:t>On the other hand, alternative evidence also suggests that endothelial-to-mesenchymal transition (</w:t>
      </w:r>
      <w:proofErr w:type="spellStart"/>
      <w:r w:rsidR="0021513B" w:rsidRPr="004D037A">
        <w:rPr>
          <w:rFonts w:ascii="Arial" w:hAnsi="Arial" w:cs="Arial"/>
          <w:color w:val="000000"/>
          <w:shd w:val="clear" w:color="auto" w:fill="FFFFFF"/>
        </w:rPr>
        <w:t>EndMT</w:t>
      </w:r>
      <w:proofErr w:type="spellEnd"/>
      <w:r w:rsidR="0021513B" w:rsidRPr="004D037A">
        <w:rPr>
          <w:rFonts w:ascii="Arial" w:hAnsi="Arial" w:cs="Arial"/>
          <w:color w:val="000000"/>
          <w:shd w:val="clear" w:color="auto" w:fill="FFFFFF"/>
        </w:rPr>
        <w:t xml:space="preserve">) may also contribute to myofibroblast production and subsequent neointima formation. </w:t>
      </w:r>
      <w:r w:rsidR="0021513B" w:rsidRPr="004D037A">
        <w:rPr>
          <w:rFonts w:ascii="Arial" w:hAnsi="Arial" w:cs="Arial"/>
          <w:shd w:val="clear" w:color="auto" w:fill="FFFFFF"/>
        </w:rPr>
        <w:t xml:space="preserve">Chen </w:t>
      </w:r>
      <w:r w:rsidR="0021513B" w:rsidRPr="004D037A">
        <w:rPr>
          <w:rFonts w:ascii="Arial" w:hAnsi="Arial" w:cs="Arial"/>
          <w:i/>
          <w:shd w:val="clear" w:color="auto" w:fill="FFFFFF"/>
        </w:rPr>
        <w:t>et al</w:t>
      </w:r>
      <w:r w:rsidR="0021513B" w:rsidRPr="004D037A">
        <w:rPr>
          <w:rFonts w:ascii="Arial" w:hAnsi="Arial" w:cs="Arial"/>
          <w:shd w:val="clear" w:color="auto" w:fill="FFFFFF"/>
        </w:rPr>
        <w:t xml:space="preserve"> (2015) </w:t>
      </w:r>
      <w:r w:rsidR="0021513B" w:rsidRPr="004D037A">
        <w:rPr>
          <w:rFonts w:ascii="Arial" w:hAnsi="Arial" w:cs="Arial"/>
          <w:color w:val="000000"/>
          <w:shd w:val="clear" w:color="auto" w:fill="FFFFFF"/>
        </w:rPr>
        <w:t xml:space="preserve">demonstrated that </w:t>
      </w:r>
      <w:proofErr w:type="spellStart"/>
      <w:r w:rsidR="0021513B" w:rsidRPr="004D037A">
        <w:rPr>
          <w:rFonts w:ascii="Arial" w:hAnsi="Arial" w:cs="Arial"/>
          <w:color w:val="000000"/>
          <w:shd w:val="clear" w:color="auto" w:fill="FFFFFF"/>
        </w:rPr>
        <w:t>EndMT</w:t>
      </w:r>
      <w:proofErr w:type="spellEnd"/>
      <w:r w:rsidR="0021513B" w:rsidRPr="004D037A">
        <w:rPr>
          <w:rFonts w:ascii="Arial" w:hAnsi="Arial" w:cs="Arial"/>
          <w:color w:val="000000"/>
          <w:shd w:val="clear" w:color="auto" w:fill="FFFFFF"/>
        </w:rPr>
        <w:t xml:space="preserve"> increased overall plaque burden by 84%, along with providing a strong correlation between loss of fibroblast growth factor receptor 1, activation of endothelial TGF-β signalling and extent of </w:t>
      </w:r>
      <w:proofErr w:type="spellStart"/>
      <w:r w:rsidR="0021513B" w:rsidRPr="004D037A">
        <w:rPr>
          <w:rFonts w:ascii="Arial" w:hAnsi="Arial" w:cs="Arial"/>
          <w:color w:val="000000"/>
          <w:shd w:val="clear" w:color="auto" w:fill="FFFFFF"/>
        </w:rPr>
        <w:t>EndMT</w:t>
      </w:r>
      <w:proofErr w:type="spellEnd"/>
      <w:r w:rsidR="0021513B" w:rsidRPr="004D037A">
        <w:rPr>
          <w:rFonts w:ascii="Arial" w:hAnsi="Arial" w:cs="Arial"/>
          <w:color w:val="000000"/>
          <w:shd w:val="clear" w:color="auto" w:fill="FFFFFF"/>
        </w:rPr>
        <w:t xml:space="preserve"> </w:t>
      </w:r>
      <w:sdt>
        <w:sdtPr>
          <w:rPr>
            <w:rFonts w:ascii="Arial" w:hAnsi="Arial" w:cs="Arial"/>
            <w:color w:val="000000"/>
            <w:shd w:val="clear" w:color="auto" w:fill="FFFFFF"/>
          </w:rPr>
          <w:id w:val="-915867931"/>
          <w:citation/>
        </w:sdtPr>
        <w:sdtEndPr/>
        <w:sdtContent>
          <w:r w:rsidR="0021513B" w:rsidRPr="004D037A">
            <w:rPr>
              <w:rFonts w:ascii="Arial" w:hAnsi="Arial" w:cs="Arial"/>
              <w:color w:val="000000"/>
              <w:shd w:val="clear" w:color="auto" w:fill="FFFFFF"/>
            </w:rPr>
            <w:fldChar w:fldCharType="begin"/>
          </w:r>
          <w:r w:rsidR="0021513B" w:rsidRPr="004D037A">
            <w:rPr>
              <w:rFonts w:ascii="Arial" w:hAnsi="Arial" w:cs="Arial"/>
              <w:color w:val="000000"/>
              <w:shd w:val="clear" w:color="auto" w:fill="FFFFFF"/>
            </w:rPr>
            <w:instrText xml:space="preserve"> CITATION Che15 \l 2057 </w:instrText>
          </w:r>
          <w:r w:rsidR="0021513B" w:rsidRPr="004D037A">
            <w:rPr>
              <w:rFonts w:ascii="Arial" w:hAnsi="Arial" w:cs="Arial"/>
              <w:color w:val="000000"/>
              <w:shd w:val="clear" w:color="auto" w:fill="FFFFFF"/>
            </w:rPr>
            <w:fldChar w:fldCharType="separate"/>
          </w:r>
          <w:r w:rsidR="00F871FC" w:rsidRPr="00F871FC">
            <w:rPr>
              <w:rFonts w:ascii="Arial" w:hAnsi="Arial" w:cs="Arial"/>
              <w:noProof/>
              <w:color w:val="000000"/>
              <w:shd w:val="clear" w:color="auto" w:fill="FFFFFF"/>
            </w:rPr>
            <w:t>[69]</w:t>
          </w:r>
          <w:r w:rsidR="0021513B" w:rsidRPr="004D037A">
            <w:rPr>
              <w:rFonts w:ascii="Arial" w:hAnsi="Arial" w:cs="Arial"/>
              <w:color w:val="000000"/>
              <w:shd w:val="clear" w:color="auto" w:fill="FFFFFF"/>
            </w:rPr>
            <w:fldChar w:fldCharType="end"/>
          </w:r>
        </w:sdtContent>
      </w:sdt>
      <w:r w:rsidR="0021513B" w:rsidRPr="004D037A">
        <w:rPr>
          <w:rFonts w:ascii="Arial" w:hAnsi="Arial" w:cs="Arial"/>
          <w:color w:val="000000"/>
          <w:shd w:val="clear" w:color="auto" w:fill="FFFFFF"/>
        </w:rPr>
        <w:t>.</w:t>
      </w:r>
    </w:p>
    <w:p w14:paraId="564DB88B" w14:textId="77777777" w:rsidR="00462484" w:rsidRDefault="00462484" w:rsidP="0021513B">
      <w:pPr>
        <w:spacing w:line="360" w:lineRule="auto"/>
        <w:rPr>
          <w:rFonts w:ascii="Arial" w:hAnsi="Arial" w:cs="Arial"/>
          <w:color w:val="000000"/>
          <w:shd w:val="clear" w:color="auto" w:fill="FFFFFF"/>
        </w:rPr>
      </w:pPr>
    </w:p>
    <w:p w14:paraId="4C1E3410" w14:textId="51AD8CB0" w:rsidR="0021513B" w:rsidRDefault="0021513B" w:rsidP="002938C8">
      <w:pPr>
        <w:pStyle w:val="ListParagraph"/>
        <w:numPr>
          <w:ilvl w:val="2"/>
          <w:numId w:val="3"/>
        </w:numPr>
        <w:spacing w:before="240" w:line="480" w:lineRule="auto"/>
        <w:rPr>
          <w:rFonts w:ascii="Arial" w:hAnsi="Arial" w:cs="Arial"/>
          <w:sz w:val="28"/>
          <w:szCs w:val="28"/>
        </w:rPr>
      </w:pPr>
      <w:r w:rsidRPr="00773F2F">
        <w:rPr>
          <w:rFonts w:ascii="Arial" w:hAnsi="Arial" w:cs="Arial"/>
          <w:sz w:val="28"/>
          <w:szCs w:val="28"/>
        </w:rPr>
        <w:t>NEOVASCULARISATION IN ATHEROSCLEROSIS</w:t>
      </w:r>
    </w:p>
    <w:p w14:paraId="3DC03928" w14:textId="77777777" w:rsidR="0021513B" w:rsidRPr="004D037A" w:rsidRDefault="0021513B" w:rsidP="0021513B">
      <w:pPr>
        <w:spacing w:before="240" w:line="360" w:lineRule="auto"/>
        <w:rPr>
          <w:rFonts w:ascii="Arial" w:hAnsi="Arial" w:cs="Arial"/>
        </w:rPr>
      </w:pPr>
      <w:r w:rsidRPr="004D037A">
        <w:rPr>
          <w:rFonts w:ascii="Arial" w:hAnsi="Arial" w:cs="Arial"/>
        </w:rPr>
        <w:t xml:space="preserve">Neovascularisation comprises of 3 processes: angiogenesis, </w:t>
      </w:r>
      <w:proofErr w:type="spellStart"/>
      <w:r w:rsidRPr="004D037A">
        <w:rPr>
          <w:rFonts w:ascii="Arial" w:hAnsi="Arial" w:cs="Arial"/>
        </w:rPr>
        <w:t>vasculogenesis</w:t>
      </w:r>
      <w:proofErr w:type="spellEnd"/>
      <w:r w:rsidRPr="004D037A">
        <w:rPr>
          <w:rFonts w:ascii="Arial" w:hAnsi="Arial" w:cs="Arial"/>
        </w:rPr>
        <w:t xml:space="preserve"> and arteriogenesis, describing the growth of new capillaries (from pre-existing vessels and from a primitive vascular network) and increasing the diameter of existing vessels, respectively. </w:t>
      </w:r>
    </w:p>
    <w:p w14:paraId="125D8A3A" w14:textId="1926587D" w:rsidR="0021513B" w:rsidRDefault="0021513B" w:rsidP="0021513B">
      <w:pPr>
        <w:spacing w:line="360" w:lineRule="auto"/>
        <w:rPr>
          <w:rFonts w:ascii="Arial" w:hAnsi="Arial" w:cs="Arial"/>
        </w:rPr>
      </w:pPr>
      <w:r w:rsidRPr="004D037A">
        <w:rPr>
          <w:rFonts w:ascii="Arial" w:hAnsi="Arial" w:cs="Arial"/>
        </w:rPr>
        <w:t xml:space="preserve">The extent of adventitial neovascularisation has been correlated with intima-media thickness, which also increases with advancing disease </w:t>
      </w:r>
      <w:sdt>
        <w:sdtPr>
          <w:rPr>
            <w:rFonts w:ascii="Arial" w:hAnsi="Arial" w:cs="Arial"/>
          </w:rPr>
          <w:id w:val="1395397754"/>
          <w:citation/>
        </w:sdtPr>
        <w:sdtEndPr/>
        <w:sdtContent>
          <w:r w:rsidRPr="004D037A">
            <w:rPr>
              <w:rFonts w:ascii="Arial" w:hAnsi="Arial" w:cs="Arial"/>
            </w:rPr>
            <w:fldChar w:fldCharType="begin"/>
          </w:r>
          <w:r w:rsidRPr="004D037A">
            <w:rPr>
              <w:rFonts w:ascii="Arial" w:hAnsi="Arial" w:cs="Arial"/>
            </w:rPr>
            <w:instrText xml:space="preserve"> CITATION Mag09 \l 2057 </w:instrText>
          </w:r>
          <w:r w:rsidRPr="004D037A">
            <w:rPr>
              <w:rFonts w:ascii="Arial" w:hAnsi="Arial" w:cs="Arial"/>
            </w:rPr>
            <w:fldChar w:fldCharType="separate"/>
          </w:r>
          <w:r w:rsidR="00F871FC" w:rsidRPr="00F871FC">
            <w:rPr>
              <w:rFonts w:ascii="Arial" w:hAnsi="Arial" w:cs="Arial"/>
              <w:noProof/>
            </w:rPr>
            <w:t>[70]</w:t>
          </w:r>
          <w:r w:rsidRPr="004D037A">
            <w:rPr>
              <w:rFonts w:ascii="Arial" w:hAnsi="Arial" w:cs="Arial"/>
            </w:rPr>
            <w:fldChar w:fldCharType="end"/>
          </w:r>
        </w:sdtContent>
      </w:sdt>
      <w:r w:rsidRPr="004D037A">
        <w:rPr>
          <w:rFonts w:ascii="Arial" w:hAnsi="Arial" w:cs="Arial"/>
        </w:rPr>
        <w:t xml:space="preserve">. </w:t>
      </w:r>
      <w:proofErr w:type="spellStart"/>
      <w:r w:rsidRPr="004D037A">
        <w:rPr>
          <w:rFonts w:ascii="Arial" w:hAnsi="Arial" w:cs="Arial"/>
        </w:rPr>
        <w:t>Heistad</w:t>
      </w:r>
      <w:proofErr w:type="spellEnd"/>
      <w:r w:rsidRPr="004D037A">
        <w:rPr>
          <w:rFonts w:ascii="Arial" w:hAnsi="Arial" w:cs="Arial"/>
        </w:rPr>
        <w:t xml:space="preserve"> &amp; Marcus demonstrated that whilst the tunica media is mostly avascular, the </w:t>
      </w:r>
      <w:r w:rsidRPr="004D037A">
        <w:rPr>
          <w:rFonts w:ascii="Arial" w:hAnsi="Arial" w:cs="Arial"/>
        </w:rPr>
        <w:lastRenderedPageBreak/>
        <w:t xml:space="preserve">vasa vasorum infiltrating the tunica adventitia provide the nutrition required and if these vessels become occluded, medial necrosis occurs </w:t>
      </w:r>
      <w:sdt>
        <w:sdtPr>
          <w:rPr>
            <w:rFonts w:ascii="Arial" w:hAnsi="Arial" w:cs="Arial"/>
          </w:rPr>
          <w:id w:val="-1914312268"/>
          <w:citation/>
        </w:sdtPr>
        <w:sdtEndPr/>
        <w:sdtContent>
          <w:r w:rsidRPr="004D037A">
            <w:rPr>
              <w:rFonts w:ascii="Arial" w:hAnsi="Arial" w:cs="Arial"/>
            </w:rPr>
            <w:fldChar w:fldCharType="begin"/>
          </w:r>
          <w:r w:rsidRPr="004D037A">
            <w:rPr>
              <w:rFonts w:ascii="Arial" w:hAnsi="Arial" w:cs="Arial"/>
            </w:rPr>
            <w:instrText xml:space="preserve"> CITATION Hei79 \l 2057 </w:instrText>
          </w:r>
          <w:r w:rsidRPr="004D037A">
            <w:rPr>
              <w:rFonts w:ascii="Arial" w:hAnsi="Arial" w:cs="Arial"/>
            </w:rPr>
            <w:fldChar w:fldCharType="separate"/>
          </w:r>
          <w:r w:rsidR="00F871FC" w:rsidRPr="00F871FC">
            <w:rPr>
              <w:rFonts w:ascii="Arial" w:hAnsi="Arial" w:cs="Arial"/>
              <w:noProof/>
            </w:rPr>
            <w:t>[71]</w:t>
          </w:r>
          <w:r w:rsidRPr="004D037A">
            <w:rPr>
              <w:rFonts w:ascii="Arial" w:hAnsi="Arial" w:cs="Arial"/>
            </w:rPr>
            <w:fldChar w:fldCharType="end"/>
          </w:r>
        </w:sdtContent>
      </w:sdt>
      <w:r w:rsidRPr="004D037A">
        <w:rPr>
          <w:rFonts w:ascii="Arial" w:hAnsi="Arial" w:cs="Arial"/>
        </w:rPr>
        <w:t xml:space="preserve">. Consequently, the growth of the atherosclerotic plaque results in a hypoxic centre triggering inflammatory cell infiltration and promoting local neovascularisation. Moulton </w:t>
      </w:r>
      <w:r w:rsidRPr="004D037A">
        <w:rPr>
          <w:rFonts w:ascii="Arial" w:hAnsi="Arial" w:cs="Arial"/>
          <w:i/>
        </w:rPr>
        <w:t>et al</w:t>
      </w:r>
      <w:r w:rsidRPr="004D037A">
        <w:rPr>
          <w:rFonts w:ascii="Arial" w:hAnsi="Arial" w:cs="Arial"/>
        </w:rPr>
        <w:t xml:space="preserve"> (2003) provides evidence of this, demonstrating that angiostatin reduces plaque angiogenesis and subsequently diminishes the recruitment of macrophages </w:t>
      </w:r>
      <w:sdt>
        <w:sdtPr>
          <w:rPr>
            <w:rFonts w:ascii="Arial" w:hAnsi="Arial" w:cs="Arial"/>
          </w:rPr>
          <w:id w:val="-1753341716"/>
          <w:citation/>
        </w:sdtPr>
        <w:sdtEndPr/>
        <w:sdtContent>
          <w:r w:rsidRPr="004D037A">
            <w:rPr>
              <w:rFonts w:ascii="Arial" w:hAnsi="Arial" w:cs="Arial"/>
            </w:rPr>
            <w:fldChar w:fldCharType="begin"/>
          </w:r>
          <w:r w:rsidRPr="004D037A">
            <w:rPr>
              <w:rFonts w:ascii="Arial" w:hAnsi="Arial" w:cs="Arial"/>
            </w:rPr>
            <w:instrText xml:space="preserve"> CITATION Mou03 \l 2057 </w:instrText>
          </w:r>
          <w:r w:rsidRPr="004D037A">
            <w:rPr>
              <w:rFonts w:ascii="Arial" w:hAnsi="Arial" w:cs="Arial"/>
            </w:rPr>
            <w:fldChar w:fldCharType="separate"/>
          </w:r>
          <w:r w:rsidR="00F871FC" w:rsidRPr="00F871FC">
            <w:rPr>
              <w:rFonts w:ascii="Arial" w:hAnsi="Arial" w:cs="Arial"/>
              <w:noProof/>
            </w:rPr>
            <w:t>[72]</w:t>
          </w:r>
          <w:r w:rsidRPr="004D037A">
            <w:rPr>
              <w:rFonts w:ascii="Arial" w:hAnsi="Arial" w:cs="Arial"/>
            </w:rPr>
            <w:fldChar w:fldCharType="end"/>
          </w:r>
        </w:sdtContent>
      </w:sdt>
      <w:r w:rsidRPr="004D037A">
        <w:rPr>
          <w:rFonts w:ascii="Arial" w:hAnsi="Arial" w:cs="Arial"/>
        </w:rPr>
        <w:t xml:space="preserve">. </w:t>
      </w:r>
    </w:p>
    <w:p w14:paraId="4B63FFE2" w14:textId="13641AD4" w:rsidR="006567D5" w:rsidRDefault="005B6B96" w:rsidP="0021513B">
      <w:pPr>
        <w:spacing w:line="360" w:lineRule="auto"/>
        <w:rPr>
          <w:rFonts w:ascii="Arial" w:hAnsi="Arial" w:cs="Arial"/>
        </w:rPr>
      </w:pPr>
      <w:r>
        <w:rPr>
          <w:rFonts w:ascii="Arial" w:hAnsi="Arial" w:cs="Arial"/>
        </w:rPr>
        <w:t>With the inflammatory response being key to inducing neovascularisation and promoting atherosclerotic disease, if it can be determined that endothelial cells are responsible for the activation of fibroblasts within the tunica adventitia, this would provide evidence to support my hypothesis (see section 1.3).</w:t>
      </w:r>
    </w:p>
    <w:p w14:paraId="0FFB500F" w14:textId="6DED1CF6" w:rsidR="0021513B" w:rsidRDefault="0021513B" w:rsidP="0021513B">
      <w:pPr>
        <w:spacing w:line="360" w:lineRule="auto"/>
        <w:rPr>
          <w:rStyle w:val="apple-converted-space"/>
          <w:rFonts w:ascii="Arial" w:hAnsi="Arial" w:cs="Arial"/>
          <w:shd w:val="clear" w:color="auto" w:fill="FFFFFF"/>
        </w:rPr>
      </w:pPr>
      <w:r w:rsidRPr="004D037A">
        <w:rPr>
          <w:rStyle w:val="apple-converted-space"/>
          <w:rFonts w:ascii="Arial" w:hAnsi="Arial" w:cs="Arial"/>
          <w:shd w:val="clear" w:color="auto" w:fill="FFFFFF"/>
        </w:rPr>
        <w:t xml:space="preserve">Along with blood capillaries, lymphatic vessels are found within the adventitial layer of large vessels where they may have an important role in removing lipids and inflammatory cells. Vascular endothelial growth factor C (VEGF-C) binds to vascular endothelial growth factor receptor 3 and is known to be over-expressed within advanced atherosclerotic plaques, leading to increased </w:t>
      </w:r>
      <w:proofErr w:type="spellStart"/>
      <w:r w:rsidRPr="004D037A">
        <w:rPr>
          <w:rStyle w:val="apple-converted-space"/>
          <w:rFonts w:ascii="Arial" w:hAnsi="Arial" w:cs="Arial"/>
          <w:shd w:val="clear" w:color="auto" w:fill="FFFFFF"/>
        </w:rPr>
        <w:t>lymphangiogenesis</w:t>
      </w:r>
      <w:proofErr w:type="spellEnd"/>
      <w:r w:rsidRPr="004D037A">
        <w:rPr>
          <w:rStyle w:val="apple-converted-space"/>
          <w:rFonts w:ascii="Arial" w:hAnsi="Arial" w:cs="Arial"/>
          <w:shd w:val="clear" w:color="auto" w:fill="FFFFFF"/>
        </w:rPr>
        <w:t>, destabilisation of the plaque and eventual plaque rupture</w:t>
      </w:r>
      <w:r w:rsidRPr="004D037A">
        <w:rPr>
          <w:rStyle w:val="apple-converted-space"/>
          <w:rFonts w:ascii="Arial" w:hAnsi="Arial" w:cs="Arial"/>
          <w:noProof/>
          <w:shd w:val="clear" w:color="auto" w:fill="FFFFFF"/>
        </w:rPr>
        <w:t xml:space="preserve"> </w:t>
      </w:r>
      <w:sdt>
        <w:sdtPr>
          <w:rPr>
            <w:rStyle w:val="apple-converted-space"/>
            <w:rFonts w:ascii="Arial" w:hAnsi="Arial" w:cs="Arial"/>
            <w:noProof/>
            <w:shd w:val="clear" w:color="auto" w:fill="FFFFFF"/>
          </w:rPr>
          <w:id w:val="647175642"/>
          <w:citation/>
        </w:sdtPr>
        <w:sdtEndPr>
          <w:rPr>
            <w:rStyle w:val="apple-converted-space"/>
          </w:rPr>
        </w:sdtEndPr>
        <w:sdtContent>
          <w:r w:rsidRPr="004D037A">
            <w:rPr>
              <w:rStyle w:val="apple-converted-space"/>
              <w:rFonts w:ascii="Arial" w:hAnsi="Arial" w:cs="Arial"/>
              <w:noProof/>
              <w:shd w:val="clear" w:color="auto" w:fill="FFFFFF"/>
            </w:rPr>
            <w:fldChar w:fldCharType="begin"/>
          </w:r>
          <w:r w:rsidRPr="004D037A">
            <w:rPr>
              <w:rFonts w:ascii="Arial" w:hAnsi="Arial" w:cs="Arial"/>
              <w:noProof/>
              <w:shd w:val="clear" w:color="auto" w:fill="FFFFFF"/>
            </w:rPr>
            <w:instrText xml:space="preserve">CITATION Adv12 \m Ino98 \l 2057 </w:instrText>
          </w:r>
          <w:r w:rsidRPr="004D037A">
            <w:rPr>
              <w:rStyle w:val="apple-converted-space"/>
              <w:rFonts w:ascii="Arial" w:hAnsi="Arial" w:cs="Arial"/>
              <w:noProof/>
              <w:shd w:val="clear" w:color="auto" w:fill="FFFFFF"/>
            </w:rPr>
            <w:fldChar w:fldCharType="separate"/>
          </w:r>
          <w:r w:rsidR="00F871FC" w:rsidRPr="00F871FC">
            <w:rPr>
              <w:rFonts w:ascii="Arial" w:hAnsi="Arial" w:cs="Arial"/>
              <w:noProof/>
              <w:shd w:val="clear" w:color="auto" w:fill="FFFFFF"/>
            </w:rPr>
            <w:t>[73, 74]</w:t>
          </w:r>
          <w:r w:rsidRPr="004D037A">
            <w:rPr>
              <w:rStyle w:val="apple-converted-space"/>
              <w:rFonts w:ascii="Arial" w:hAnsi="Arial" w:cs="Arial"/>
              <w:noProof/>
              <w:shd w:val="clear" w:color="auto" w:fill="FFFFFF"/>
            </w:rPr>
            <w:fldChar w:fldCharType="end"/>
          </w:r>
        </w:sdtContent>
      </w:sdt>
      <w:r w:rsidRPr="004D037A">
        <w:rPr>
          <w:rStyle w:val="apple-converted-space"/>
          <w:rFonts w:ascii="Arial" w:hAnsi="Arial" w:cs="Arial"/>
          <w:shd w:val="clear" w:color="auto" w:fill="FFFFFF"/>
        </w:rPr>
        <w:t xml:space="preserve">. Although VEGF-C promotes </w:t>
      </w:r>
      <w:proofErr w:type="spellStart"/>
      <w:r w:rsidRPr="004D037A">
        <w:rPr>
          <w:rStyle w:val="apple-converted-space"/>
          <w:rFonts w:ascii="Arial" w:hAnsi="Arial" w:cs="Arial"/>
          <w:shd w:val="clear" w:color="auto" w:fill="FFFFFF"/>
        </w:rPr>
        <w:t>lymphangiogenesis</w:t>
      </w:r>
      <w:proofErr w:type="spellEnd"/>
      <w:r w:rsidRPr="004D037A">
        <w:rPr>
          <w:rStyle w:val="apple-converted-space"/>
          <w:rFonts w:ascii="Arial" w:hAnsi="Arial" w:cs="Arial"/>
          <w:shd w:val="clear" w:color="auto" w:fill="FFFFFF"/>
        </w:rPr>
        <w:t xml:space="preserve">, there appears to be a discrepancy between the formation of new lymphatic vessels and the formation of new blood capillaries during plaque growth, with the lymphatics being produced at a much slower rate. This imbalance of both angiogenesis and </w:t>
      </w:r>
      <w:proofErr w:type="spellStart"/>
      <w:r w:rsidRPr="004D037A">
        <w:rPr>
          <w:rStyle w:val="apple-converted-space"/>
          <w:rFonts w:ascii="Arial" w:hAnsi="Arial" w:cs="Arial"/>
          <w:shd w:val="clear" w:color="auto" w:fill="FFFFFF"/>
        </w:rPr>
        <w:t>lymphangiogenesis</w:t>
      </w:r>
      <w:proofErr w:type="spellEnd"/>
      <w:r w:rsidRPr="004D037A">
        <w:rPr>
          <w:rStyle w:val="apple-converted-space"/>
          <w:rFonts w:ascii="Arial" w:hAnsi="Arial" w:cs="Arial"/>
          <w:shd w:val="clear" w:color="auto" w:fill="FFFFFF"/>
        </w:rPr>
        <w:t xml:space="preserve"> could promote the chronic inflammatory state found during atherogenesis </w:t>
      </w:r>
      <w:sdt>
        <w:sdtPr>
          <w:rPr>
            <w:rStyle w:val="apple-converted-space"/>
            <w:rFonts w:ascii="Arial" w:hAnsi="Arial" w:cs="Arial"/>
            <w:shd w:val="clear" w:color="auto" w:fill="FFFFFF"/>
          </w:rPr>
          <w:id w:val="1550034284"/>
          <w:citation/>
        </w:sdtPr>
        <w:sdtEndPr>
          <w:rPr>
            <w:rStyle w:val="apple-converted-space"/>
          </w:rPr>
        </w:sdtEndPr>
        <w:sdtContent>
          <w:r w:rsidRPr="004D037A">
            <w:rPr>
              <w:rStyle w:val="apple-converted-space"/>
              <w:rFonts w:ascii="Arial" w:hAnsi="Arial" w:cs="Arial"/>
              <w:shd w:val="clear" w:color="auto" w:fill="FFFFFF"/>
            </w:rPr>
            <w:fldChar w:fldCharType="begin"/>
          </w:r>
          <w:r w:rsidRPr="004D037A">
            <w:rPr>
              <w:rFonts w:ascii="Arial" w:hAnsi="Arial" w:cs="Arial"/>
              <w:noProof/>
              <w:shd w:val="clear" w:color="auto" w:fill="FFFFFF"/>
            </w:rPr>
            <w:instrText xml:space="preserve"> CITATION Nak05 \l 2057 </w:instrText>
          </w:r>
          <w:r w:rsidRPr="004D037A">
            <w:rPr>
              <w:rStyle w:val="apple-converted-space"/>
              <w:rFonts w:ascii="Arial" w:hAnsi="Arial" w:cs="Arial"/>
              <w:shd w:val="clear" w:color="auto" w:fill="FFFFFF"/>
            </w:rPr>
            <w:fldChar w:fldCharType="separate"/>
          </w:r>
          <w:r w:rsidR="00F871FC" w:rsidRPr="00F871FC">
            <w:rPr>
              <w:rFonts w:ascii="Arial" w:hAnsi="Arial" w:cs="Arial"/>
              <w:noProof/>
              <w:shd w:val="clear" w:color="auto" w:fill="FFFFFF"/>
            </w:rPr>
            <w:t>[75]</w:t>
          </w:r>
          <w:r w:rsidRPr="004D037A">
            <w:rPr>
              <w:rStyle w:val="apple-converted-space"/>
              <w:rFonts w:ascii="Arial" w:hAnsi="Arial" w:cs="Arial"/>
              <w:shd w:val="clear" w:color="auto" w:fill="FFFFFF"/>
            </w:rPr>
            <w:fldChar w:fldCharType="end"/>
          </w:r>
        </w:sdtContent>
      </w:sdt>
      <w:r w:rsidRPr="004D037A">
        <w:rPr>
          <w:rStyle w:val="apple-converted-space"/>
          <w:rFonts w:ascii="Arial" w:hAnsi="Arial" w:cs="Arial"/>
          <w:shd w:val="clear" w:color="auto" w:fill="FFFFFF"/>
        </w:rPr>
        <w:t>.</w:t>
      </w:r>
    </w:p>
    <w:p w14:paraId="1386D012" w14:textId="77777777" w:rsidR="006567D5" w:rsidRPr="004D037A" w:rsidRDefault="006567D5" w:rsidP="0021513B">
      <w:pPr>
        <w:spacing w:line="360" w:lineRule="auto"/>
        <w:rPr>
          <w:rStyle w:val="apple-converted-space"/>
          <w:rFonts w:ascii="Arial" w:hAnsi="Arial" w:cs="Arial"/>
          <w:shd w:val="clear" w:color="auto" w:fill="FFFFFF"/>
        </w:rPr>
      </w:pPr>
    </w:p>
    <w:p w14:paraId="373B0DF1" w14:textId="77777777" w:rsidR="0021513B" w:rsidRDefault="0021513B" w:rsidP="002938C8">
      <w:pPr>
        <w:pStyle w:val="ListParagraph"/>
        <w:numPr>
          <w:ilvl w:val="1"/>
          <w:numId w:val="3"/>
        </w:numPr>
        <w:spacing w:before="240" w:line="480" w:lineRule="auto"/>
        <w:rPr>
          <w:rFonts w:ascii="Arial" w:hAnsi="Arial" w:cs="Arial"/>
          <w:b/>
          <w:sz w:val="28"/>
          <w:szCs w:val="28"/>
        </w:rPr>
      </w:pPr>
      <w:r w:rsidRPr="00615A62">
        <w:rPr>
          <w:rFonts w:ascii="Arial" w:hAnsi="Arial" w:cs="Arial"/>
          <w:b/>
          <w:sz w:val="28"/>
          <w:szCs w:val="28"/>
        </w:rPr>
        <w:t>THE ROLE OF INFLAMMATION IN ATHEROSCLEROSIS</w:t>
      </w:r>
    </w:p>
    <w:p w14:paraId="6F929CC2" w14:textId="25153607" w:rsidR="0021513B" w:rsidRPr="004D037A" w:rsidRDefault="0021513B" w:rsidP="0021513B">
      <w:pPr>
        <w:spacing w:before="240" w:line="360" w:lineRule="auto"/>
        <w:rPr>
          <w:rFonts w:ascii="Arial" w:hAnsi="Arial" w:cs="Arial"/>
          <w:szCs w:val="24"/>
        </w:rPr>
      </w:pPr>
      <w:r w:rsidRPr="004D037A">
        <w:rPr>
          <w:rFonts w:ascii="Arial" w:hAnsi="Arial" w:cs="Arial"/>
          <w:szCs w:val="24"/>
        </w:rPr>
        <w:t xml:space="preserve">Chronic inflammation is induced and perturbed by apolipoprotein B-containing lipoprotein </w:t>
      </w:r>
      <w:r w:rsidR="003712DF" w:rsidRPr="004D037A">
        <w:rPr>
          <w:rFonts w:ascii="Arial" w:hAnsi="Arial" w:cs="Arial"/>
          <w:szCs w:val="24"/>
        </w:rPr>
        <w:t>accumulation and</w:t>
      </w:r>
      <w:r w:rsidRPr="004D037A">
        <w:rPr>
          <w:rFonts w:ascii="Arial" w:hAnsi="Arial" w:cs="Arial"/>
          <w:szCs w:val="24"/>
        </w:rPr>
        <w:t xml:space="preserve"> arises at sites of pre-existing intimal hyperplasia. Foam cells and fatty streaks can begin to develop which leads to the progression of atherosclerotic lesions</w:t>
      </w:r>
      <w:sdt>
        <w:sdtPr>
          <w:rPr>
            <w:rFonts w:ascii="Arial" w:hAnsi="Arial" w:cs="Arial"/>
            <w:noProof/>
            <w:szCs w:val="24"/>
          </w:rPr>
          <w:id w:val="-1908907433"/>
          <w:citation/>
        </w:sdtPr>
        <w:sdtEndPr/>
        <w:sdtContent>
          <w:r w:rsidRPr="004D037A">
            <w:rPr>
              <w:rFonts w:ascii="Arial" w:hAnsi="Arial" w:cs="Arial"/>
              <w:noProof/>
              <w:szCs w:val="24"/>
            </w:rPr>
            <w:fldChar w:fldCharType="begin"/>
          </w:r>
          <w:r w:rsidRPr="004D037A">
            <w:rPr>
              <w:rFonts w:ascii="Arial" w:hAnsi="Arial" w:cs="Arial"/>
              <w:noProof/>
              <w:szCs w:val="24"/>
            </w:rPr>
            <w:instrText xml:space="preserve"> CITATION Vir00 \l 2057 </w:instrText>
          </w:r>
          <w:r w:rsidRPr="004D037A">
            <w:rPr>
              <w:rFonts w:ascii="Arial" w:hAnsi="Arial" w:cs="Arial"/>
              <w:noProof/>
              <w:szCs w:val="24"/>
            </w:rPr>
            <w:fldChar w:fldCharType="separate"/>
          </w:r>
          <w:r w:rsidR="00F871FC">
            <w:rPr>
              <w:rFonts w:ascii="Arial" w:hAnsi="Arial" w:cs="Arial"/>
              <w:noProof/>
              <w:szCs w:val="24"/>
            </w:rPr>
            <w:t xml:space="preserve"> </w:t>
          </w:r>
          <w:r w:rsidR="00F871FC" w:rsidRPr="00F871FC">
            <w:rPr>
              <w:rFonts w:ascii="Arial" w:hAnsi="Arial" w:cs="Arial"/>
              <w:noProof/>
              <w:szCs w:val="24"/>
            </w:rPr>
            <w:t>[46]</w:t>
          </w:r>
          <w:r w:rsidRPr="004D037A">
            <w:rPr>
              <w:rFonts w:ascii="Arial" w:hAnsi="Arial" w:cs="Arial"/>
              <w:noProof/>
              <w:szCs w:val="24"/>
            </w:rPr>
            <w:fldChar w:fldCharType="end"/>
          </w:r>
        </w:sdtContent>
      </w:sdt>
      <w:r w:rsidRPr="004D037A">
        <w:rPr>
          <w:rFonts w:ascii="Arial" w:hAnsi="Arial" w:cs="Arial"/>
          <w:szCs w:val="24"/>
        </w:rPr>
        <w:t xml:space="preserve">. An increased expression of α4β7 integrin, which mediates lymphocyte homing, mucosal vascular </w:t>
      </w:r>
      <w:proofErr w:type="spellStart"/>
      <w:r w:rsidRPr="004D037A">
        <w:rPr>
          <w:rFonts w:ascii="Arial" w:hAnsi="Arial" w:cs="Arial"/>
          <w:szCs w:val="24"/>
        </w:rPr>
        <w:t>addressin</w:t>
      </w:r>
      <w:proofErr w:type="spellEnd"/>
      <w:r w:rsidRPr="004D037A">
        <w:rPr>
          <w:rFonts w:ascii="Arial" w:hAnsi="Arial" w:cs="Arial"/>
          <w:szCs w:val="24"/>
        </w:rPr>
        <w:t xml:space="preserve"> cell adhesion molecule and vascular cell adhesion molecule </w:t>
      </w:r>
      <w:r w:rsidRPr="004D037A">
        <w:rPr>
          <w:rFonts w:ascii="Arial" w:hAnsi="Arial" w:cs="Arial"/>
          <w:szCs w:val="24"/>
        </w:rPr>
        <w:lastRenderedPageBreak/>
        <w:t xml:space="preserve">(VCAM-1) have been demonstrated in atherosclerotic plaques </w:t>
      </w:r>
      <w:sdt>
        <w:sdtPr>
          <w:rPr>
            <w:rFonts w:ascii="Arial" w:hAnsi="Arial" w:cs="Arial"/>
            <w:szCs w:val="24"/>
          </w:rPr>
          <w:id w:val="430090431"/>
          <w:citation/>
        </w:sdtPr>
        <w:sdtEndPr/>
        <w:sdtContent>
          <w:r w:rsidRPr="004D037A">
            <w:rPr>
              <w:rFonts w:ascii="Arial" w:hAnsi="Arial" w:cs="Arial"/>
              <w:szCs w:val="24"/>
            </w:rPr>
            <w:fldChar w:fldCharType="begin"/>
          </w:r>
          <w:r w:rsidRPr="004D037A">
            <w:rPr>
              <w:rFonts w:ascii="Arial" w:hAnsi="Arial" w:cs="Arial"/>
              <w:noProof/>
              <w:szCs w:val="24"/>
            </w:rPr>
            <w:instrText xml:space="preserve"> CITATION Zhi14 \l 2057  \m Fen14</w:instrText>
          </w:r>
          <w:r w:rsidRPr="004D037A">
            <w:rPr>
              <w:rFonts w:ascii="Arial" w:hAnsi="Arial" w:cs="Arial"/>
              <w:szCs w:val="24"/>
            </w:rPr>
            <w:fldChar w:fldCharType="separate"/>
          </w:r>
          <w:r w:rsidR="00F871FC" w:rsidRPr="00F871FC">
            <w:rPr>
              <w:rFonts w:ascii="Arial" w:hAnsi="Arial" w:cs="Arial"/>
              <w:noProof/>
              <w:szCs w:val="24"/>
            </w:rPr>
            <w:t>[76, 77]</w:t>
          </w:r>
          <w:r w:rsidRPr="004D037A">
            <w:rPr>
              <w:rFonts w:ascii="Arial" w:hAnsi="Arial" w:cs="Arial"/>
              <w:szCs w:val="24"/>
            </w:rPr>
            <w:fldChar w:fldCharType="end"/>
          </w:r>
        </w:sdtContent>
      </w:sdt>
      <w:r w:rsidRPr="004D037A">
        <w:rPr>
          <w:rFonts w:ascii="Arial" w:hAnsi="Arial" w:cs="Arial"/>
          <w:szCs w:val="24"/>
        </w:rPr>
        <w:t xml:space="preserve">. Likewise, the cytokine IL-1 also appears to play a pivotal role; LDL appears to induce the expression of IL-1β in mononuclear cells in a dose-dependent manner, to which it is then cleaved by caspase-1 and secreted to cause endothelial cell dysfunction </w:t>
      </w:r>
      <w:sdt>
        <w:sdtPr>
          <w:rPr>
            <w:rFonts w:ascii="Arial" w:hAnsi="Arial" w:cs="Arial"/>
            <w:szCs w:val="24"/>
          </w:rPr>
          <w:id w:val="-102029333"/>
          <w:citation/>
        </w:sdtPr>
        <w:sdtEndPr/>
        <w:sdtContent>
          <w:r w:rsidRPr="004D037A">
            <w:rPr>
              <w:rFonts w:ascii="Arial" w:hAnsi="Arial" w:cs="Arial"/>
              <w:szCs w:val="24"/>
            </w:rPr>
            <w:fldChar w:fldCharType="begin"/>
          </w:r>
          <w:r w:rsidRPr="004D037A">
            <w:rPr>
              <w:rFonts w:ascii="Arial" w:hAnsi="Arial" w:cs="Arial"/>
              <w:szCs w:val="24"/>
            </w:rPr>
            <w:instrText xml:space="preserve"> CITATION Car13 \l 2057 </w:instrText>
          </w:r>
          <w:r w:rsidRPr="004D037A">
            <w:rPr>
              <w:rFonts w:ascii="Arial" w:hAnsi="Arial" w:cs="Arial"/>
              <w:szCs w:val="24"/>
            </w:rPr>
            <w:fldChar w:fldCharType="separate"/>
          </w:r>
          <w:r w:rsidR="00F871FC" w:rsidRPr="00F871FC">
            <w:rPr>
              <w:rFonts w:ascii="Arial" w:hAnsi="Arial" w:cs="Arial"/>
              <w:noProof/>
              <w:szCs w:val="24"/>
            </w:rPr>
            <w:t>[78]</w:t>
          </w:r>
          <w:r w:rsidRPr="004D037A">
            <w:rPr>
              <w:rFonts w:ascii="Arial" w:hAnsi="Arial" w:cs="Arial"/>
              <w:szCs w:val="24"/>
            </w:rPr>
            <w:fldChar w:fldCharType="end"/>
          </w:r>
        </w:sdtContent>
      </w:sdt>
      <w:r w:rsidRPr="004D037A">
        <w:rPr>
          <w:rFonts w:ascii="Arial" w:hAnsi="Arial" w:cs="Arial"/>
          <w:bCs/>
          <w:noProof/>
          <w:szCs w:val="24"/>
          <w:lang w:val="en-US"/>
        </w:rPr>
        <w:t xml:space="preserve">.  Interestingly, it has been demonstrated that the static co-culture of endothelial cells with smooth muscle cells enhances the sensitivity of the endothelial cell to TNF-α, up-regulating the production of inflammatory molecules </w:t>
      </w:r>
      <w:sdt>
        <w:sdtPr>
          <w:rPr>
            <w:rFonts w:ascii="Arial" w:hAnsi="Arial" w:cs="Arial"/>
            <w:bCs/>
            <w:noProof/>
            <w:szCs w:val="24"/>
            <w:lang w:val="en-US"/>
          </w:rPr>
          <w:id w:val="132373281"/>
          <w:citation/>
        </w:sdtPr>
        <w:sdtEndPr/>
        <w:sdtContent>
          <w:r w:rsidRPr="004D037A">
            <w:rPr>
              <w:rFonts w:ascii="Arial" w:hAnsi="Arial" w:cs="Arial"/>
              <w:bCs/>
              <w:noProof/>
              <w:szCs w:val="24"/>
              <w:lang w:val="en-US"/>
            </w:rPr>
            <w:fldChar w:fldCharType="begin"/>
          </w:r>
          <w:r w:rsidRPr="004D037A">
            <w:rPr>
              <w:rFonts w:ascii="Arial" w:hAnsi="Arial" w:cs="Arial"/>
              <w:bCs/>
              <w:noProof/>
              <w:szCs w:val="24"/>
            </w:rPr>
            <w:instrText xml:space="preserve"> CITATION Rai01 \l 2057  \m Chi05</w:instrText>
          </w:r>
          <w:r w:rsidRPr="004D037A">
            <w:rPr>
              <w:rFonts w:ascii="Arial" w:hAnsi="Arial" w:cs="Arial"/>
              <w:bCs/>
              <w:noProof/>
              <w:szCs w:val="24"/>
              <w:lang w:val="en-US"/>
            </w:rPr>
            <w:fldChar w:fldCharType="separate"/>
          </w:r>
          <w:r w:rsidR="00F871FC" w:rsidRPr="00F871FC">
            <w:rPr>
              <w:rFonts w:ascii="Arial" w:hAnsi="Arial" w:cs="Arial"/>
              <w:noProof/>
              <w:szCs w:val="24"/>
            </w:rPr>
            <w:t>[79, 80]</w:t>
          </w:r>
          <w:r w:rsidRPr="004D037A">
            <w:rPr>
              <w:rFonts w:ascii="Arial" w:hAnsi="Arial" w:cs="Arial"/>
              <w:bCs/>
              <w:noProof/>
              <w:szCs w:val="24"/>
              <w:lang w:val="en-US"/>
            </w:rPr>
            <w:fldChar w:fldCharType="end"/>
          </w:r>
        </w:sdtContent>
      </w:sdt>
      <w:r w:rsidRPr="004D037A">
        <w:rPr>
          <w:rFonts w:ascii="Arial" w:hAnsi="Arial" w:cs="Arial"/>
          <w:bCs/>
          <w:noProof/>
          <w:szCs w:val="24"/>
          <w:lang w:val="en-US"/>
        </w:rPr>
        <w:t xml:space="preserve">. However, the production of these molecules is significantly reduced when the endothelial cells are exposed to flow </w:t>
      </w:r>
      <w:sdt>
        <w:sdtPr>
          <w:rPr>
            <w:rFonts w:ascii="Arial" w:hAnsi="Arial" w:cs="Arial"/>
            <w:bCs/>
            <w:noProof/>
            <w:szCs w:val="24"/>
            <w:lang w:val="en-US"/>
          </w:rPr>
          <w:id w:val="-1909837470"/>
          <w:citation/>
        </w:sdtPr>
        <w:sdtEndPr/>
        <w:sdtContent>
          <w:r w:rsidRPr="004D037A">
            <w:rPr>
              <w:rFonts w:ascii="Arial" w:hAnsi="Arial" w:cs="Arial"/>
              <w:bCs/>
              <w:noProof/>
              <w:szCs w:val="24"/>
              <w:lang w:val="en-US"/>
            </w:rPr>
            <w:fldChar w:fldCharType="begin"/>
          </w:r>
          <w:r w:rsidRPr="004D037A">
            <w:rPr>
              <w:rFonts w:ascii="Arial" w:hAnsi="Arial" w:cs="Arial"/>
              <w:bCs/>
              <w:noProof/>
              <w:szCs w:val="24"/>
            </w:rPr>
            <w:instrText xml:space="preserve"> CITATION Wal10 \l 2057  \m Chi05</w:instrText>
          </w:r>
          <w:r w:rsidRPr="004D037A">
            <w:rPr>
              <w:rFonts w:ascii="Arial" w:hAnsi="Arial" w:cs="Arial"/>
              <w:bCs/>
              <w:noProof/>
              <w:szCs w:val="24"/>
              <w:lang w:val="en-US"/>
            </w:rPr>
            <w:fldChar w:fldCharType="separate"/>
          </w:r>
          <w:r w:rsidR="00F871FC" w:rsidRPr="00F871FC">
            <w:rPr>
              <w:rFonts w:ascii="Arial" w:hAnsi="Arial" w:cs="Arial"/>
              <w:noProof/>
              <w:szCs w:val="24"/>
            </w:rPr>
            <w:t>[81, 80]</w:t>
          </w:r>
          <w:r w:rsidRPr="004D037A">
            <w:rPr>
              <w:rFonts w:ascii="Arial" w:hAnsi="Arial" w:cs="Arial"/>
              <w:bCs/>
              <w:noProof/>
              <w:szCs w:val="24"/>
              <w:lang w:val="en-US"/>
            </w:rPr>
            <w:fldChar w:fldCharType="end"/>
          </w:r>
        </w:sdtContent>
      </w:sdt>
      <w:r w:rsidRPr="004D037A">
        <w:rPr>
          <w:rFonts w:ascii="Arial" w:hAnsi="Arial" w:cs="Arial"/>
          <w:bCs/>
          <w:noProof/>
          <w:szCs w:val="24"/>
          <w:lang w:val="en-US"/>
        </w:rPr>
        <w:t>.</w:t>
      </w:r>
      <w:r w:rsidRPr="004D037A">
        <w:rPr>
          <w:rFonts w:ascii="Arial" w:hAnsi="Arial" w:cs="Arial"/>
          <w:szCs w:val="24"/>
        </w:rPr>
        <w:t xml:space="preserve">  The expression of toll-like receptor 4 is up-regulated in a variety of cell types implicated in the pathogenesis of atherosclerosis. Oxidised LDL (</w:t>
      </w:r>
      <w:proofErr w:type="spellStart"/>
      <w:r w:rsidRPr="004D037A">
        <w:rPr>
          <w:rFonts w:ascii="Arial" w:hAnsi="Arial" w:cs="Arial"/>
          <w:szCs w:val="24"/>
        </w:rPr>
        <w:t>oxLDL</w:t>
      </w:r>
      <w:proofErr w:type="spellEnd"/>
      <w:r w:rsidRPr="004D037A">
        <w:rPr>
          <w:rFonts w:ascii="Arial" w:hAnsi="Arial" w:cs="Arial"/>
          <w:szCs w:val="24"/>
        </w:rPr>
        <w:t xml:space="preserve">) but not native LDL has been demonstrated to increase this expression, specifically in macrophages </w:t>
      </w:r>
      <w:sdt>
        <w:sdtPr>
          <w:rPr>
            <w:rFonts w:ascii="Arial" w:hAnsi="Arial" w:cs="Arial"/>
            <w:szCs w:val="24"/>
          </w:rPr>
          <w:id w:val="-475999542"/>
          <w:citation/>
        </w:sdtPr>
        <w:sdtEndPr/>
        <w:sdtContent>
          <w:r w:rsidRPr="004D037A">
            <w:rPr>
              <w:rFonts w:ascii="Arial" w:hAnsi="Arial" w:cs="Arial"/>
              <w:szCs w:val="24"/>
            </w:rPr>
            <w:fldChar w:fldCharType="begin"/>
          </w:r>
          <w:r w:rsidRPr="004D037A">
            <w:rPr>
              <w:rFonts w:ascii="Arial" w:hAnsi="Arial" w:cs="Arial"/>
              <w:noProof/>
              <w:szCs w:val="24"/>
            </w:rPr>
            <w:instrText xml:space="preserve"> CITATION Mic04 \l 2057  \m Fen14</w:instrText>
          </w:r>
          <w:r w:rsidRPr="004D037A">
            <w:rPr>
              <w:rFonts w:ascii="Arial" w:hAnsi="Arial" w:cs="Arial"/>
              <w:szCs w:val="24"/>
            </w:rPr>
            <w:fldChar w:fldCharType="separate"/>
          </w:r>
          <w:r w:rsidR="00F871FC" w:rsidRPr="00F871FC">
            <w:rPr>
              <w:rFonts w:ascii="Arial" w:hAnsi="Arial" w:cs="Arial"/>
              <w:noProof/>
              <w:szCs w:val="24"/>
            </w:rPr>
            <w:t>[82, 77]</w:t>
          </w:r>
          <w:r w:rsidRPr="004D037A">
            <w:rPr>
              <w:rFonts w:ascii="Arial" w:hAnsi="Arial" w:cs="Arial"/>
              <w:szCs w:val="24"/>
            </w:rPr>
            <w:fldChar w:fldCharType="end"/>
          </w:r>
        </w:sdtContent>
      </w:sdt>
      <w:r w:rsidRPr="004D037A">
        <w:rPr>
          <w:rFonts w:ascii="Arial" w:hAnsi="Arial" w:cs="Arial"/>
          <w:szCs w:val="24"/>
        </w:rPr>
        <w:t xml:space="preserve">. </w:t>
      </w:r>
    </w:p>
    <w:p w14:paraId="502AB86E" w14:textId="01919E38" w:rsidR="0021513B" w:rsidRPr="004D037A" w:rsidRDefault="0021513B" w:rsidP="0021513B">
      <w:pPr>
        <w:spacing w:line="360" w:lineRule="auto"/>
        <w:rPr>
          <w:rFonts w:ascii="Arial" w:hAnsi="Arial" w:cs="Arial"/>
          <w:szCs w:val="24"/>
        </w:rPr>
      </w:pPr>
      <w:r w:rsidRPr="004D037A">
        <w:rPr>
          <w:rFonts w:ascii="Arial" w:hAnsi="Arial" w:cs="Arial"/>
          <w:szCs w:val="24"/>
        </w:rPr>
        <w:t>Macrophage apoptosis suppresses plaque progression in early stage lesions. However, in advanced lesions, macrophage apoptosis encourages the development of a necrotic core</w:t>
      </w:r>
      <w:r w:rsidR="009E4DA4">
        <w:rPr>
          <w:rFonts w:ascii="Arial" w:hAnsi="Arial" w:cs="Arial"/>
          <w:szCs w:val="24"/>
        </w:rPr>
        <w:t xml:space="preserve"> </w:t>
      </w:r>
      <w:sdt>
        <w:sdtPr>
          <w:rPr>
            <w:rFonts w:ascii="Arial" w:hAnsi="Arial" w:cs="Arial"/>
            <w:szCs w:val="24"/>
          </w:rPr>
          <w:id w:val="2043468919"/>
          <w:citation/>
        </w:sdtPr>
        <w:sdtEndPr/>
        <w:sdtContent>
          <w:r w:rsidR="009E4DA4">
            <w:rPr>
              <w:rFonts w:ascii="Arial" w:hAnsi="Arial" w:cs="Arial"/>
              <w:szCs w:val="24"/>
            </w:rPr>
            <w:fldChar w:fldCharType="begin"/>
          </w:r>
          <w:r w:rsidR="009E4DA4">
            <w:rPr>
              <w:rFonts w:ascii="Arial" w:hAnsi="Arial" w:cs="Arial"/>
              <w:szCs w:val="24"/>
            </w:rPr>
            <w:instrText xml:space="preserve"> CITATION Sei09 \l 2057 </w:instrText>
          </w:r>
          <w:r w:rsidR="009E4DA4">
            <w:rPr>
              <w:rFonts w:ascii="Arial" w:hAnsi="Arial" w:cs="Arial"/>
              <w:szCs w:val="24"/>
            </w:rPr>
            <w:fldChar w:fldCharType="separate"/>
          </w:r>
          <w:r w:rsidR="00F871FC" w:rsidRPr="00F871FC">
            <w:rPr>
              <w:rFonts w:ascii="Arial" w:hAnsi="Arial" w:cs="Arial"/>
              <w:noProof/>
              <w:szCs w:val="24"/>
            </w:rPr>
            <w:t>[83]</w:t>
          </w:r>
          <w:r w:rsidR="009E4DA4">
            <w:rPr>
              <w:rFonts w:ascii="Arial" w:hAnsi="Arial" w:cs="Arial"/>
              <w:szCs w:val="24"/>
            </w:rPr>
            <w:fldChar w:fldCharType="end"/>
          </w:r>
        </w:sdtContent>
      </w:sdt>
      <w:r w:rsidRPr="004D037A">
        <w:rPr>
          <w:rFonts w:ascii="Arial" w:hAnsi="Arial" w:cs="Arial"/>
          <w:szCs w:val="24"/>
        </w:rPr>
        <w:t xml:space="preserve">. Oxidative stress, high concentrations of inflammatory cytokines such as TNF-α, </w:t>
      </w:r>
      <w:proofErr w:type="spellStart"/>
      <w:r w:rsidRPr="004D037A">
        <w:rPr>
          <w:rFonts w:ascii="Arial" w:hAnsi="Arial" w:cs="Arial"/>
          <w:szCs w:val="24"/>
        </w:rPr>
        <w:t>oxLDL</w:t>
      </w:r>
      <w:proofErr w:type="spellEnd"/>
      <w:r w:rsidRPr="004D037A">
        <w:rPr>
          <w:rFonts w:ascii="Arial" w:hAnsi="Arial" w:cs="Arial"/>
          <w:szCs w:val="24"/>
        </w:rPr>
        <w:t xml:space="preserve"> or activation of the fatty acid synthase – death receptor pathway are examples of pro-apoptotic processes that contribute to macrophage cell death. Likewise, endoplasmic reticulum stress via activation of an unfolded protein response is strongly correlated with apoptosis and plaque necrosis in advanced lesions of vulnerable human coronary artery plaques. </w:t>
      </w:r>
    </w:p>
    <w:p w14:paraId="11F221D1" w14:textId="3A4DD695" w:rsidR="0021513B" w:rsidRPr="004D037A" w:rsidRDefault="0021513B" w:rsidP="0021513B">
      <w:pPr>
        <w:spacing w:line="360" w:lineRule="auto"/>
        <w:rPr>
          <w:rFonts w:ascii="Arial" w:hAnsi="Arial" w:cs="Arial"/>
          <w:szCs w:val="24"/>
        </w:rPr>
      </w:pPr>
      <w:r w:rsidRPr="004D037A">
        <w:rPr>
          <w:rFonts w:ascii="Arial" w:hAnsi="Arial" w:cs="Arial"/>
          <w:szCs w:val="24"/>
        </w:rPr>
        <w:t xml:space="preserve">An alternative name for the necrotic core is the “lipid core”, owing to the dying lipid-filled macrophages, mostly with cholesterol, which become integrated as extracellular lipid into the areas of plaque necrosis. This necrotic debris is a source of pro-inflammatory stimuli and proteases and can therefore not only cause damage to nearby cells, but also elicit an inflammatory response </w:t>
      </w:r>
      <w:sdt>
        <w:sdtPr>
          <w:rPr>
            <w:rFonts w:ascii="Arial" w:hAnsi="Arial" w:cs="Arial"/>
            <w:szCs w:val="24"/>
          </w:rPr>
          <w:id w:val="-755211151"/>
          <w:citation/>
        </w:sdtPr>
        <w:sdtEndPr/>
        <w:sdtContent>
          <w:r w:rsidRPr="004D037A">
            <w:rPr>
              <w:rFonts w:ascii="Arial" w:hAnsi="Arial" w:cs="Arial"/>
              <w:szCs w:val="24"/>
            </w:rPr>
            <w:fldChar w:fldCharType="begin"/>
          </w:r>
          <w:r w:rsidRPr="004D037A">
            <w:rPr>
              <w:rFonts w:ascii="Arial" w:hAnsi="Arial" w:cs="Arial"/>
              <w:szCs w:val="24"/>
            </w:rPr>
            <w:instrText xml:space="preserve"> CITATION Sei09 \l 2057 </w:instrText>
          </w:r>
          <w:r w:rsidRPr="004D037A">
            <w:rPr>
              <w:rFonts w:ascii="Arial" w:hAnsi="Arial" w:cs="Arial"/>
              <w:szCs w:val="24"/>
            </w:rPr>
            <w:fldChar w:fldCharType="separate"/>
          </w:r>
          <w:r w:rsidR="00F871FC" w:rsidRPr="00F871FC">
            <w:rPr>
              <w:rFonts w:ascii="Arial" w:hAnsi="Arial" w:cs="Arial"/>
              <w:noProof/>
              <w:szCs w:val="24"/>
            </w:rPr>
            <w:t>[83]</w:t>
          </w:r>
          <w:r w:rsidRPr="004D037A">
            <w:rPr>
              <w:rFonts w:ascii="Arial" w:hAnsi="Arial" w:cs="Arial"/>
              <w:szCs w:val="24"/>
            </w:rPr>
            <w:fldChar w:fldCharType="end"/>
          </w:r>
        </w:sdtContent>
      </w:sdt>
      <w:r w:rsidRPr="004D037A">
        <w:rPr>
          <w:rFonts w:ascii="Arial" w:hAnsi="Arial" w:cs="Arial"/>
          <w:szCs w:val="24"/>
        </w:rPr>
        <w:t>.</w:t>
      </w:r>
    </w:p>
    <w:p w14:paraId="1107F7D7" w14:textId="77777777" w:rsidR="0021513B" w:rsidRPr="00962BA6" w:rsidRDefault="0021513B" w:rsidP="0021513B">
      <w:pPr>
        <w:spacing w:line="360" w:lineRule="auto"/>
        <w:rPr>
          <w:rFonts w:ascii="Arial" w:hAnsi="Arial" w:cs="Arial"/>
          <w:sz w:val="24"/>
          <w:szCs w:val="24"/>
        </w:rPr>
      </w:pPr>
    </w:p>
    <w:p w14:paraId="79BBAD52" w14:textId="77777777" w:rsidR="0021513B" w:rsidRDefault="0021513B" w:rsidP="002938C8">
      <w:pPr>
        <w:pStyle w:val="ListParagraph"/>
        <w:numPr>
          <w:ilvl w:val="2"/>
          <w:numId w:val="3"/>
        </w:numPr>
        <w:spacing w:before="240" w:line="480" w:lineRule="auto"/>
        <w:rPr>
          <w:rFonts w:ascii="Arial" w:hAnsi="Arial" w:cs="Arial"/>
          <w:sz w:val="28"/>
          <w:szCs w:val="28"/>
        </w:rPr>
      </w:pPr>
      <w:r w:rsidRPr="00FD140E">
        <w:rPr>
          <w:rFonts w:ascii="Arial" w:hAnsi="Arial" w:cs="Arial"/>
          <w:sz w:val="28"/>
          <w:szCs w:val="28"/>
        </w:rPr>
        <w:t>INNATE IMMUNITY</w:t>
      </w:r>
    </w:p>
    <w:p w14:paraId="2FF5282A" w14:textId="1F43D74A" w:rsidR="0021513B" w:rsidRPr="004D037A" w:rsidRDefault="0021513B" w:rsidP="0021513B">
      <w:pPr>
        <w:spacing w:before="240" w:line="360" w:lineRule="auto"/>
        <w:rPr>
          <w:rFonts w:ascii="Arial" w:hAnsi="Arial" w:cs="Arial"/>
          <w:szCs w:val="24"/>
        </w:rPr>
      </w:pPr>
      <w:r w:rsidRPr="004D037A">
        <w:rPr>
          <w:rFonts w:ascii="Arial" w:hAnsi="Arial" w:cs="Arial"/>
          <w:szCs w:val="24"/>
        </w:rPr>
        <w:t>The innate or humoral immune system is the first line of defence, which acts on the detection of pathogen-associated molecular patterns that elicit a toxic and inflammatory response as well as a parallel danger-associated molecular pattern pathway. A single signal transduction pathway involving the nuclear-</w:t>
      </w:r>
      <w:r w:rsidRPr="004D037A">
        <w:rPr>
          <w:rFonts w:ascii="Arial" w:hAnsi="Arial" w:cs="Arial"/>
          <w:szCs w:val="24"/>
        </w:rPr>
        <w:lastRenderedPageBreak/>
        <w:t xml:space="preserve">factor kappa B (NF-κB) transcription factor is primarily responsible for the up-regulation of many gene products, such as those that control cell proliferation and cell survival, as well as those key to the inflammatory response </w:t>
      </w:r>
      <w:sdt>
        <w:sdtPr>
          <w:rPr>
            <w:rFonts w:ascii="Arial" w:hAnsi="Arial" w:cs="Arial"/>
            <w:szCs w:val="24"/>
          </w:rPr>
          <w:id w:val="1034072266"/>
          <w:citation/>
        </w:sdtPr>
        <w:sdtEndPr/>
        <w:sdtContent>
          <w:r w:rsidRPr="004D037A">
            <w:rPr>
              <w:rFonts w:ascii="Arial" w:hAnsi="Arial" w:cs="Arial"/>
              <w:szCs w:val="24"/>
            </w:rPr>
            <w:fldChar w:fldCharType="begin"/>
          </w:r>
          <w:r w:rsidRPr="004D037A">
            <w:rPr>
              <w:rFonts w:ascii="Arial" w:hAnsi="Arial" w:cs="Arial"/>
              <w:noProof/>
              <w:szCs w:val="24"/>
            </w:rPr>
            <w:instrText xml:space="preserve"> CITATION Han11 \l 2057 </w:instrText>
          </w:r>
          <w:r w:rsidRPr="004D037A">
            <w:rPr>
              <w:rFonts w:ascii="Arial" w:hAnsi="Arial" w:cs="Arial"/>
              <w:szCs w:val="24"/>
            </w:rPr>
            <w:fldChar w:fldCharType="separate"/>
          </w:r>
          <w:r w:rsidR="00F871FC" w:rsidRPr="00F871FC">
            <w:rPr>
              <w:rFonts w:ascii="Arial" w:hAnsi="Arial" w:cs="Arial"/>
              <w:noProof/>
              <w:szCs w:val="24"/>
            </w:rPr>
            <w:t>[84]</w:t>
          </w:r>
          <w:r w:rsidRPr="004D037A">
            <w:rPr>
              <w:rFonts w:ascii="Arial" w:hAnsi="Arial" w:cs="Arial"/>
              <w:szCs w:val="24"/>
            </w:rPr>
            <w:fldChar w:fldCharType="end"/>
          </w:r>
        </w:sdtContent>
      </w:sdt>
      <w:r w:rsidRPr="004D037A">
        <w:rPr>
          <w:rFonts w:ascii="Arial" w:hAnsi="Arial" w:cs="Arial"/>
          <w:szCs w:val="24"/>
        </w:rPr>
        <w:t xml:space="preserve">. </w:t>
      </w:r>
    </w:p>
    <w:p w14:paraId="3F745494" w14:textId="77777777" w:rsidR="0028281A" w:rsidRPr="004D037A" w:rsidRDefault="0028281A" w:rsidP="0021513B">
      <w:pPr>
        <w:spacing w:line="360" w:lineRule="auto"/>
        <w:rPr>
          <w:rFonts w:ascii="Arial" w:hAnsi="Arial" w:cs="Arial"/>
          <w:szCs w:val="24"/>
        </w:rPr>
      </w:pPr>
    </w:p>
    <w:p w14:paraId="429F16C2" w14:textId="77777777" w:rsidR="0021513B" w:rsidRPr="004D037A" w:rsidRDefault="0021513B" w:rsidP="0021513B">
      <w:pPr>
        <w:spacing w:before="240" w:line="360" w:lineRule="auto"/>
        <w:rPr>
          <w:rFonts w:ascii="Arial" w:hAnsi="Arial" w:cs="Arial"/>
          <w:i/>
          <w:szCs w:val="24"/>
        </w:rPr>
      </w:pPr>
      <w:r w:rsidRPr="004D037A">
        <w:rPr>
          <w:rFonts w:ascii="Arial" w:hAnsi="Arial" w:cs="Arial"/>
          <w:i/>
          <w:szCs w:val="24"/>
        </w:rPr>
        <w:t>NF-κB</w:t>
      </w:r>
    </w:p>
    <w:p w14:paraId="6C38F8B3" w14:textId="589C4CD0" w:rsidR="0021513B" w:rsidRPr="004D037A" w:rsidRDefault="0021513B" w:rsidP="0021513B">
      <w:pPr>
        <w:spacing w:before="240" w:line="360" w:lineRule="auto"/>
        <w:rPr>
          <w:rFonts w:ascii="Arial" w:hAnsi="Arial" w:cs="Arial"/>
          <w:color w:val="000000"/>
          <w:szCs w:val="24"/>
          <w:shd w:val="clear" w:color="auto" w:fill="FFFFFF"/>
        </w:rPr>
      </w:pPr>
      <w:r w:rsidRPr="004D037A">
        <w:rPr>
          <w:rFonts w:ascii="Arial" w:hAnsi="Arial" w:cs="Arial"/>
          <w:szCs w:val="24"/>
        </w:rPr>
        <w:t xml:space="preserve">NF-κB belongs to a group of proteins known as ‘rapid-acting’ primary transcription factors and is responsible for the up-regulation of several </w:t>
      </w:r>
      <w:r w:rsidRPr="004D037A">
        <w:rPr>
          <w:rFonts w:ascii="Arial" w:hAnsi="Arial" w:cs="Arial"/>
          <w:color w:val="000000"/>
          <w:szCs w:val="24"/>
          <w:shd w:val="clear" w:color="auto" w:fill="FFFFFF"/>
        </w:rPr>
        <w:t xml:space="preserve">major pro-inflammatory and pro-thrombotic mediators such as TNF-α and various interleukins such as IL-1, interleukin-6 (IL-6), and interleukin-8 (IL-8) </w:t>
      </w:r>
      <w:sdt>
        <w:sdtPr>
          <w:rPr>
            <w:rFonts w:ascii="Arial" w:hAnsi="Arial" w:cs="Arial"/>
            <w:color w:val="000000"/>
            <w:szCs w:val="24"/>
            <w:shd w:val="clear" w:color="auto" w:fill="FFFFFF"/>
          </w:rPr>
          <w:id w:val="-794835065"/>
          <w:citation/>
        </w:sdtPr>
        <w:sdtEndPr/>
        <w:sdtContent>
          <w:r w:rsidRPr="004D037A">
            <w:rPr>
              <w:rFonts w:ascii="Arial" w:hAnsi="Arial" w:cs="Arial"/>
              <w:color w:val="000000"/>
              <w:szCs w:val="24"/>
              <w:shd w:val="clear" w:color="auto" w:fill="FFFFFF"/>
            </w:rPr>
            <w:fldChar w:fldCharType="begin"/>
          </w:r>
          <w:r w:rsidRPr="004D037A">
            <w:rPr>
              <w:rFonts w:ascii="Arial" w:hAnsi="Arial" w:cs="Arial"/>
              <w:noProof/>
              <w:color w:val="000000"/>
              <w:szCs w:val="24"/>
              <w:shd w:val="clear" w:color="auto" w:fill="FFFFFF"/>
            </w:rPr>
            <w:instrText xml:space="preserve"> CITATION Dan13 \l 2057 </w:instrText>
          </w:r>
          <w:r w:rsidRPr="004D037A">
            <w:rPr>
              <w:rFonts w:ascii="Arial" w:hAnsi="Arial" w:cs="Arial"/>
              <w:color w:val="000000"/>
              <w:szCs w:val="24"/>
              <w:shd w:val="clear" w:color="auto" w:fill="FFFFFF"/>
            </w:rPr>
            <w:fldChar w:fldCharType="separate"/>
          </w:r>
          <w:r w:rsidR="00F871FC" w:rsidRPr="00F871FC">
            <w:rPr>
              <w:rFonts w:ascii="Arial" w:hAnsi="Arial" w:cs="Arial"/>
              <w:noProof/>
              <w:color w:val="000000"/>
              <w:szCs w:val="24"/>
              <w:shd w:val="clear" w:color="auto" w:fill="FFFFFF"/>
            </w:rPr>
            <w:t>[85]</w:t>
          </w:r>
          <w:r w:rsidRPr="004D037A">
            <w:rPr>
              <w:rFonts w:ascii="Arial" w:hAnsi="Arial" w:cs="Arial"/>
              <w:color w:val="000000"/>
              <w:szCs w:val="24"/>
              <w:shd w:val="clear" w:color="auto" w:fill="FFFFFF"/>
            </w:rPr>
            <w:fldChar w:fldCharType="end"/>
          </w:r>
        </w:sdtContent>
      </w:sdt>
      <w:r w:rsidRPr="004D037A">
        <w:rPr>
          <w:rFonts w:ascii="Arial" w:hAnsi="Arial" w:cs="Arial"/>
          <w:color w:val="000000"/>
          <w:szCs w:val="24"/>
          <w:shd w:val="clear" w:color="auto" w:fill="FFFFFF"/>
        </w:rPr>
        <w:t xml:space="preserve">; </w:t>
      </w:r>
      <w:r w:rsidRPr="004D037A">
        <w:rPr>
          <w:rFonts w:ascii="Arial" w:hAnsi="Arial" w:cs="Arial"/>
          <w:i/>
          <w:color w:val="0070C0"/>
          <w:szCs w:val="24"/>
          <w:shd w:val="clear" w:color="auto" w:fill="FFFFFF"/>
        </w:rPr>
        <w:t>table 2.1</w:t>
      </w:r>
      <w:r w:rsidRPr="004D037A">
        <w:rPr>
          <w:rFonts w:ascii="Arial" w:hAnsi="Arial" w:cs="Arial"/>
          <w:b/>
          <w:i/>
          <w:szCs w:val="24"/>
          <w:shd w:val="clear" w:color="auto" w:fill="FFFFFF"/>
        </w:rPr>
        <w:t xml:space="preserve"> </w:t>
      </w:r>
      <w:r w:rsidRPr="004D037A">
        <w:rPr>
          <w:rFonts w:ascii="Arial" w:hAnsi="Arial" w:cs="Arial"/>
          <w:szCs w:val="24"/>
          <w:shd w:val="clear" w:color="auto" w:fill="FFFFFF"/>
        </w:rPr>
        <w:t xml:space="preserve">exhibits a selection of the </w:t>
      </w:r>
      <w:r w:rsidR="003F3B75">
        <w:rPr>
          <w:rFonts w:ascii="Arial" w:hAnsi="Arial" w:cs="Arial"/>
          <w:szCs w:val="24"/>
          <w:shd w:val="clear" w:color="auto" w:fill="FFFFFF"/>
        </w:rPr>
        <w:t>target</w:t>
      </w:r>
      <w:r w:rsidRPr="004D037A">
        <w:rPr>
          <w:rFonts w:ascii="Arial" w:hAnsi="Arial" w:cs="Arial"/>
          <w:szCs w:val="24"/>
          <w:shd w:val="clear" w:color="auto" w:fill="FFFFFF"/>
        </w:rPr>
        <w:t xml:space="preserve"> genes up-regulated within the cell types involved in the vascular wall. Although interactions between specific cell types cannot be accurately concluded, it can be inferred that when any cell type is stimulated to release IL-1β, TNF-α or interleukin-15, all cells within the vessel will respond to that signal. Ultimately, this suggests that an amplified inflammatory response will occur in a multi-cellular response compared to monoculture.</w:t>
      </w:r>
    </w:p>
    <w:p w14:paraId="7A04CA07" w14:textId="65034D9B" w:rsidR="0018361E" w:rsidRDefault="0021513B" w:rsidP="0018361E">
      <w:pPr>
        <w:spacing w:before="240" w:line="360" w:lineRule="auto"/>
        <w:rPr>
          <w:rFonts w:ascii="Arial" w:hAnsi="Arial" w:cs="Arial"/>
          <w:color w:val="000000"/>
          <w:szCs w:val="24"/>
          <w:shd w:val="clear" w:color="auto" w:fill="FFFFFF"/>
        </w:rPr>
      </w:pPr>
      <w:r w:rsidRPr="004D037A">
        <w:rPr>
          <w:rFonts w:ascii="Arial" w:hAnsi="Arial" w:cs="Arial"/>
          <w:color w:val="000000"/>
          <w:szCs w:val="24"/>
          <w:shd w:val="clear" w:color="auto" w:fill="FFFFFF"/>
        </w:rPr>
        <w:t xml:space="preserve">In most unstimulated cells, NF-κB is restricted to the cytosol by an inhibitory protein, </w:t>
      </w:r>
      <w:proofErr w:type="spellStart"/>
      <w:r w:rsidRPr="004D037A">
        <w:rPr>
          <w:rFonts w:ascii="Arial" w:hAnsi="Arial" w:cs="Arial"/>
          <w:color w:val="000000"/>
          <w:szCs w:val="24"/>
          <w:shd w:val="clear" w:color="auto" w:fill="FFFFFF"/>
        </w:rPr>
        <w:t>IκB</w:t>
      </w:r>
      <w:proofErr w:type="spellEnd"/>
      <w:r w:rsidRPr="004D037A">
        <w:rPr>
          <w:rFonts w:ascii="Arial" w:hAnsi="Arial" w:cs="Arial"/>
          <w:color w:val="000000"/>
          <w:szCs w:val="24"/>
          <w:shd w:val="clear" w:color="auto" w:fill="FFFFFF"/>
        </w:rPr>
        <w:t>. Both IL-1 and TNF-α activate molecular pathways that result in the phosphorylation and subsequent</w:t>
      </w:r>
      <w:r w:rsidR="0018361E" w:rsidRPr="004D037A">
        <w:rPr>
          <w:rFonts w:ascii="Arial" w:hAnsi="Arial" w:cs="Arial"/>
          <w:color w:val="000000"/>
          <w:szCs w:val="24"/>
          <w:shd w:val="clear" w:color="auto" w:fill="FFFFFF"/>
        </w:rPr>
        <w:t xml:space="preserve"> ubiquitination and degradation of </w:t>
      </w:r>
      <w:proofErr w:type="spellStart"/>
      <w:r w:rsidR="0018361E" w:rsidRPr="004D037A">
        <w:rPr>
          <w:rFonts w:ascii="Arial" w:hAnsi="Arial" w:cs="Arial"/>
          <w:color w:val="000000"/>
          <w:szCs w:val="24"/>
          <w:shd w:val="clear" w:color="auto" w:fill="FFFFFF"/>
        </w:rPr>
        <w:t>IκB</w:t>
      </w:r>
      <w:proofErr w:type="spellEnd"/>
      <w:r w:rsidR="0018361E" w:rsidRPr="004D037A">
        <w:rPr>
          <w:rFonts w:ascii="Arial" w:hAnsi="Arial" w:cs="Arial"/>
          <w:color w:val="000000"/>
          <w:szCs w:val="24"/>
          <w:shd w:val="clear" w:color="auto" w:fill="FFFFFF"/>
        </w:rPr>
        <w:t xml:space="preserve"> proteins to release NF-κB. Only then can translocation into the nucleus occur, where it can control the transcription of its downstream target genes, as demonstrated in</w:t>
      </w:r>
      <w:r w:rsidR="0018361E" w:rsidRPr="004D037A">
        <w:rPr>
          <w:rFonts w:ascii="Arial" w:hAnsi="Arial" w:cs="Arial"/>
          <w:color w:val="FF0000"/>
          <w:szCs w:val="24"/>
          <w:shd w:val="clear" w:color="auto" w:fill="FFFFFF"/>
        </w:rPr>
        <w:t xml:space="preserve"> </w:t>
      </w:r>
      <w:r w:rsidR="0018361E" w:rsidRPr="004D037A">
        <w:rPr>
          <w:rFonts w:ascii="Arial" w:hAnsi="Arial" w:cs="Arial"/>
          <w:i/>
          <w:color w:val="0070C0"/>
          <w:szCs w:val="24"/>
          <w:shd w:val="clear" w:color="auto" w:fill="FFFFFF"/>
        </w:rPr>
        <w:t>figure 2.10</w:t>
      </w:r>
      <w:r w:rsidR="0018361E" w:rsidRPr="004D037A">
        <w:rPr>
          <w:rFonts w:ascii="Arial" w:hAnsi="Arial" w:cs="Arial"/>
          <w:color w:val="000000"/>
          <w:szCs w:val="24"/>
          <w:shd w:val="clear" w:color="auto" w:fill="FFFFFF"/>
        </w:rPr>
        <w:t>. However, in certain cell types such as macrophages and SMCs, NF-κB can be identified as constitutively active</w:t>
      </w:r>
      <w:r w:rsidR="0018361E" w:rsidRPr="004D037A">
        <w:rPr>
          <w:rFonts w:ascii="Arial" w:hAnsi="Arial" w:cs="Arial"/>
          <w:noProof/>
          <w:color w:val="000000"/>
          <w:szCs w:val="24"/>
          <w:shd w:val="clear" w:color="auto" w:fill="FFFFFF"/>
        </w:rPr>
        <w:t xml:space="preserve"> </w:t>
      </w:r>
      <w:sdt>
        <w:sdtPr>
          <w:rPr>
            <w:rFonts w:ascii="Arial" w:hAnsi="Arial" w:cs="Arial"/>
            <w:noProof/>
            <w:color w:val="000000"/>
            <w:szCs w:val="24"/>
            <w:shd w:val="clear" w:color="auto" w:fill="FFFFFF"/>
          </w:rPr>
          <w:id w:val="358009510"/>
          <w:citation/>
        </w:sdtPr>
        <w:sdtEndPr/>
        <w:sdtContent>
          <w:r w:rsidR="0018361E" w:rsidRPr="004D037A">
            <w:rPr>
              <w:rFonts w:ascii="Arial" w:hAnsi="Arial" w:cs="Arial"/>
              <w:noProof/>
              <w:color w:val="000000"/>
              <w:szCs w:val="24"/>
              <w:shd w:val="clear" w:color="auto" w:fill="FFFFFF"/>
            </w:rPr>
            <w:fldChar w:fldCharType="begin"/>
          </w:r>
          <w:r w:rsidR="0018361E" w:rsidRPr="004D037A">
            <w:rPr>
              <w:rFonts w:ascii="Arial" w:hAnsi="Arial" w:cs="Arial"/>
              <w:noProof/>
              <w:color w:val="000000"/>
              <w:szCs w:val="24"/>
              <w:shd w:val="clear" w:color="auto" w:fill="FFFFFF"/>
            </w:rPr>
            <w:instrText xml:space="preserve"> CITATION Oec09 \l 2057 </w:instrText>
          </w:r>
          <w:r w:rsidR="0018361E" w:rsidRPr="004D037A">
            <w:rPr>
              <w:rFonts w:ascii="Arial" w:hAnsi="Arial" w:cs="Arial"/>
              <w:noProof/>
              <w:color w:val="000000"/>
              <w:szCs w:val="24"/>
              <w:shd w:val="clear" w:color="auto" w:fill="FFFFFF"/>
            </w:rPr>
            <w:fldChar w:fldCharType="separate"/>
          </w:r>
          <w:r w:rsidR="00F871FC" w:rsidRPr="00F871FC">
            <w:rPr>
              <w:rFonts w:ascii="Arial" w:hAnsi="Arial" w:cs="Arial"/>
              <w:noProof/>
              <w:color w:val="000000"/>
              <w:szCs w:val="24"/>
              <w:shd w:val="clear" w:color="auto" w:fill="FFFFFF"/>
            </w:rPr>
            <w:t>[86]</w:t>
          </w:r>
          <w:r w:rsidR="0018361E" w:rsidRPr="004D037A">
            <w:rPr>
              <w:rFonts w:ascii="Arial" w:hAnsi="Arial" w:cs="Arial"/>
              <w:noProof/>
              <w:color w:val="000000"/>
              <w:szCs w:val="24"/>
              <w:shd w:val="clear" w:color="auto" w:fill="FFFFFF"/>
            </w:rPr>
            <w:fldChar w:fldCharType="end"/>
          </w:r>
        </w:sdtContent>
      </w:sdt>
      <w:r w:rsidR="0018361E" w:rsidRPr="004D037A">
        <w:rPr>
          <w:rFonts w:ascii="Arial" w:hAnsi="Arial" w:cs="Arial"/>
          <w:color w:val="000000"/>
          <w:szCs w:val="24"/>
          <w:shd w:val="clear" w:color="auto" w:fill="FFFFFF"/>
        </w:rPr>
        <w:t xml:space="preserve">.  Although NF-κB affects a range of processes including the cell cycle, a significant finding is that the transcription factor binds to the promoter of the oxidised low-density lipoprotein receptor 1 (LOX-1) gene, ultimately increasing the uptake of </w:t>
      </w:r>
      <w:proofErr w:type="spellStart"/>
      <w:r w:rsidR="0018361E" w:rsidRPr="004D037A">
        <w:rPr>
          <w:rFonts w:ascii="Arial" w:hAnsi="Arial" w:cs="Arial"/>
          <w:color w:val="000000"/>
          <w:szCs w:val="24"/>
          <w:shd w:val="clear" w:color="auto" w:fill="FFFFFF"/>
        </w:rPr>
        <w:t>oxLDL</w:t>
      </w:r>
      <w:proofErr w:type="spellEnd"/>
      <w:r w:rsidR="0018361E" w:rsidRPr="004D037A">
        <w:rPr>
          <w:rFonts w:ascii="Arial" w:hAnsi="Arial" w:cs="Arial"/>
          <w:color w:val="000000"/>
          <w:szCs w:val="24"/>
          <w:shd w:val="clear" w:color="auto" w:fill="FFFFFF"/>
        </w:rPr>
        <w:t xml:space="preserve">, promoting atherogenesis </w:t>
      </w:r>
      <w:sdt>
        <w:sdtPr>
          <w:rPr>
            <w:rFonts w:ascii="Arial" w:hAnsi="Arial" w:cs="Arial"/>
            <w:color w:val="000000"/>
            <w:szCs w:val="24"/>
            <w:shd w:val="clear" w:color="auto" w:fill="FFFFFF"/>
          </w:rPr>
          <w:id w:val="-1399433786"/>
          <w:citation/>
        </w:sdtPr>
        <w:sdtEndPr/>
        <w:sdtContent>
          <w:r w:rsidR="0018361E" w:rsidRPr="004D037A">
            <w:rPr>
              <w:rFonts w:ascii="Arial" w:hAnsi="Arial" w:cs="Arial"/>
              <w:color w:val="000000"/>
              <w:szCs w:val="24"/>
              <w:shd w:val="clear" w:color="auto" w:fill="FFFFFF"/>
            </w:rPr>
            <w:fldChar w:fldCharType="begin"/>
          </w:r>
          <w:r w:rsidR="0018361E" w:rsidRPr="004D037A">
            <w:rPr>
              <w:rFonts w:ascii="Arial" w:hAnsi="Arial" w:cs="Arial"/>
              <w:noProof/>
              <w:color w:val="000000"/>
              <w:szCs w:val="24"/>
              <w:shd w:val="clear" w:color="auto" w:fill="FFFFFF"/>
            </w:rPr>
            <w:instrText xml:space="preserve"> CITATION Her11 \l 2057 </w:instrText>
          </w:r>
          <w:r w:rsidR="0018361E" w:rsidRPr="004D037A">
            <w:rPr>
              <w:rFonts w:ascii="Arial" w:hAnsi="Arial" w:cs="Arial"/>
              <w:color w:val="000000"/>
              <w:szCs w:val="24"/>
              <w:shd w:val="clear" w:color="auto" w:fill="FFFFFF"/>
            </w:rPr>
            <w:fldChar w:fldCharType="separate"/>
          </w:r>
          <w:r w:rsidR="00F871FC" w:rsidRPr="00F871FC">
            <w:rPr>
              <w:rFonts w:ascii="Arial" w:hAnsi="Arial" w:cs="Arial"/>
              <w:noProof/>
              <w:color w:val="000000"/>
              <w:szCs w:val="24"/>
              <w:shd w:val="clear" w:color="auto" w:fill="FFFFFF"/>
            </w:rPr>
            <w:t>[87]</w:t>
          </w:r>
          <w:r w:rsidR="0018361E" w:rsidRPr="004D037A">
            <w:rPr>
              <w:rFonts w:ascii="Arial" w:hAnsi="Arial" w:cs="Arial"/>
              <w:color w:val="000000"/>
              <w:szCs w:val="24"/>
              <w:shd w:val="clear" w:color="auto" w:fill="FFFFFF"/>
            </w:rPr>
            <w:fldChar w:fldCharType="end"/>
          </w:r>
        </w:sdtContent>
      </w:sdt>
      <w:r w:rsidR="000B3B82">
        <w:rPr>
          <w:rFonts w:ascii="Arial" w:hAnsi="Arial" w:cs="Arial"/>
          <w:color w:val="000000"/>
          <w:szCs w:val="24"/>
          <w:shd w:val="clear" w:color="auto" w:fill="FFFFFF"/>
        </w:rPr>
        <w:t>.</w:t>
      </w:r>
    </w:p>
    <w:p w14:paraId="0E5599B2" w14:textId="77777777" w:rsidR="009A51C1" w:rsidRDefault="009A51C1" w:rsidP="0018361E">
      <w:pPr>
        <w:spacing w:before="240" w:line="360" w:lineRule="auto"/>
        <w:rPr>
          <w:rFonts w:ascii="Arial" w:hAnsi="Arial" w:cs="Arial"/>
          <w:color w:val="000000"/>
          <w:szCs w:val="24"/>
          <w:shd w:val="clear" w:color="auto" w:fill="FFFFFF"/>
        </w:rPr>
      </w:pPr>
    </w:p>
    <w:p w14:paraId="31B30AD6" w14:textId="5EB2D5A8" w:rsidR="009A51C1" w:rsidRPr="004D037A" w:rsidRDefault="009A51C1" w:rsidP="009A51C1">
      <w:pPr>
        <w:spacing w:before="240" w:line="360" w:lineRule="auto"/>
        <w:rPr>
          <w:rFonts w:ascii="Arial" w:hAnsi="Arial" w:cs="Arial"/>
          <w:i/>
          <w:color w:val="000000"/>
          <w:szCs w:val="24"/>
          <w:shd w:val="clear" w:color="auto" w:fill="FFFFFF"/>
        </w:rPr>
      </w:pPr>
      <w:r w:rsidRPr="004D037A">
        <w:rPr>
          <w:rFonts w:ascii="Arial" w:hAnsi="Arial" w:cs="Arial"/>
          <w:i/>
          <w:color w:val="000000"/>
          <w:szCs w:val="24"/>
          <w:shd w:val="clear" w:color="auto" w:fill="FFFFFF"/>
        </w:rPr>
        <w:t>Reactive Oxygen Species</w:t>
      </w:r>
    </w:p>
    <w:p w14:paraId="6FC0BEA0" w14:textId="49FEE93C" w:rsidR="0021513B" w:rsidRPr="005F6450" w:rsidRDefault="009A51C1" w:rsidP="0021513B">
      <w:pPr>
        <w:spacing w:line="360" w:lineRule="auto"/>
        <w:rPr>
          <w:rFonts w:ascii="Arial" w:hAnsi="Arial" w:cs="Arial"/>
          <w:color w:val="000000"/>
          <w:szCs w:val="24"/>
          <w:shd w:val="clear" w:color="auto" w:fill="FFFFFF"/>
        </w:rPr>
        <w:sectPr w:rsidR="0021513B" w:rsidRPr="005F6450" w:rsidSect="00354C48">
          <w:headerReference w:type="default" r:id="rId29"/>
          <w:footerReference w:type="default" r:id="rId30"/>
          <w:pgSz w:w="11906" w:h="16838"/>
          <w:pgMar w:top="1440" w:right="1440" w:bottom="1440" w:left="1440" w:header="709" w:footer="709" w:gutter="1440"/>
          <w:cols w:space="708"/>
          <w:docGrid w:linePitch="360"/>
        </w:sectPr>
      </w:pPr>
      <w:r w:rsidRPr="004D037A">
        <w:rPr>
          <w:rFonts w:ascii="Arial" w:hAnsi="Arial" w:cs="Arial"/>
          <w:color w:val="000000"/>
          <w:szCs w:val="24"/>
          <w:shd w:val="clear" w:color="auto" w:fill="FFFFFF"/>
        </w:rPr>
        <w:t xml:space="preserve">Although low concentrations of ROS are produced by all cell types, any imbalance in either the production of ROS or defence mechanisms such as antioxidant manufacture can lead to pathogenesis of disease, including </w:t>
      </w:r>
    </w:p>
    <w:tbl>
      <w:tblPr>
        <w:tblpPr w:leftFromText="180" w:rightFromText="180" w:horzAnchor="margin" w:tblpY="720"/>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84"/>
        <w:gridCol w:w="1026"/>
        <w:gridCol w:w="5640"/>
        <w:gridCol w:w="699"/>
        <w:gridCol w:w="897"/>
        <w:gridCol w:w="699"/>
        <w:gridCol w:w="607"/>
        <w:gridCol w:w="780"/>
        <w:gridCol w:w="607"/>
        <w:gridCol w:w="1309"/>
      </w:tblGrid>
      <w:tr w:rsidR="0011231D" w:rsidRPr="008F68F9" w14:paraId="00B1D300" w14:textId="77777777" w:rsidTr="0011231D">
        <w:trPr>
          <w:trHeight w:val="110"/>
        </w:trPr>
        <w:tc>
          <w:tcPr>
            <w:tcW w:w="0" w:type="auto"/>
            <w:vMerge w:val="restart"/>
            <w:tcBorders>
              <w:bottom w:val="nil"/>
            </w:tcBorders>
            <w:vAlign w:val="bottom"/>
          </w:tcPr>
          <w:p w14:paraId="505DFDDB" w14:textId="3A6173AF" w:rsidR="0021513B" w:rsidRDefault="0021513B" w:rsidP="0011231D">
            <w:pPr>
              <w:jc w:val="center"/>
              <w:rPr>
                <w:rFonts w:ascii="Arial" w:hAnsi="Arial" w:cs="Arial"/>
                <w:sz w:val="18"/>
                <w:szCs w:val="24"/>
              </w:rPr>
            </w:pPr>
          </w:p>
          <w:p w14:paraId="40E08C9B" w14:textId="77777777" w:rsidR="0021513B" w:rsidRDefault="0021513B" w:rsidP="0011231D">
            <w:pPr>
              <w:jc w:val="center"/>
              <w:rPr>
                <w:rFonts w:ascii="Arial" w:hAnsi="Arial" w:cs="Arial"/>
                <w:sz w:val="18"/>
                <w:szCs w:val="24"/>
              </w:rPr>
            </w:pPr>
          </w:p>
          <w:p w14:paraId="017EEC2E" w14:textId="361D114B" w:rsidR="0021513B" w:rsidRPr="00A0537C" w:rsidRDefault="0021513B" w:rsidP="0011231D">
            <w:pPr>
              <w:jc w:val="center"/>
              <w:rPr>
                <w:rFonts w:ascii="Arial" w:hAnsi="Arial" w:cs="Arial"/>
                <w:sz w:val="18"/>
                <w:szCs w:val="24"/>
              </w:rPr>
            </w:pPr>
          </w:p>
        </w:tc>
        <w:tc>
          <w:tcPr>
            <w:tcW w:w="0" w:type="auto"/>
            <w:vMerge w:val="restart"/>
            <w:tcBorders>
              <w:bottom w:val="nil"/>
            </w:tcBorders>
            <w:vAlign w:val="center"/>
          </w:tcPr>
          <w:p w14:paraId="7D375A54" w14:textId="61A5B9F7" w:rsidR="0021513B" w:rsidRPr="00A0537C" w:rsidRDefault="0021513B" w:rsidP="0011231D">
            <w:pPr>
              <w:jc w:val="center"/>
              <w:rPr>
                <w:rFonts w:ascii="Arial" w:hAnsi="Arial" w:cs="Arial"/>
                <w:b/>
                <w:sz w:val="18"/>
                <w:szCs w:val="24"/>
              </w:rPr>
            </w:pPr>
            <w:r w:rsidRPr="00A0537C">
              <w:rPr>
                <w:rFonts w:ascii="Arial" w:hAnsi="Arial" w:cs="Arial"/>
                <w:b/>
                <w:sz w:val="18"/>
                <w:szCs w:val="24"/>
              </w:rPr>
              <w:t>Target Gene</w:t>
            </w:r>
          </w:p>
        </w:tc>
        <w:tc>
          <w:tcPr>
            <w:tcW w:w="0" w:type="auto"/>
            <w:vMerge w:val="restart"/>
            <w:tcBorders>
              <w:bottom w:val="nil"/>
            </w:tcBorders>
            <w:vAlign w:val="center"/>
          </w:tcPr>
          <w:p w14:paraId="4F913C81" w14:textId="1BBF2D86" w:rsidR="0021513B" w:rsidRPr="00A0537C" w:rsidRDefault="0021513B" w:rsidP="0011231D">
            <w:pPr>
              <w:jc w:val="center"/>
              <w:rPr>
                <w:rFonts w:ascii="Arial" w:hAnsi="Arial" w:cs="Arial"/>
                <w:b/>
                <w:sz w:val="18"/>
                <w:szCs w:val="24"/>
              </w:rPr>
            </w:pPr>
            <w:r w:rsidRPr="00A0537C">
              <w:rPr>
                <w:rFonts w:ascii="Arial" w:hAnsi="Arial" w:cs="Arial"/>
                <w:b/>
                <w:sz w:val="18"/>
                <w:szCs w:val="24"/>
              </w:rPr>
              <w:t>Description</w:t>
            </w:r>
          </w:p>
        </w:tc>
        <w:tc>
          <w:tcPr>
            <w:tcW w:w="0" w:type="auto"/>
            <w:gridSpan w:val="3"/>
            <w:vAlign w:val="bottom"/>
          </w:tcPr>
          <w:p w14:paraId="11CB0D23" w14:textId="3839C882" w:rsidR="0021513B" w:rsidRPr="00A0537C" w:rsidRDefault="0021513B" w:rsidP="0011231D">
            <w:pPr>
              <w:jc w:val="center"/>
              <w:rPr>
                <w:rFonts w:ascii="Arial" w:hAnsi="Arial" w:cs="Arial"/>
                <w:b/>
                <w:sz w:val="18"/>
                <w:szCs w:val="24"/>
              </w:rPr>
            </w:pPr>
            <w:r w:rsidRPr="00A0537C">
              <w:rPr>
                <w:rFonts w:ascii="Arial" w:hAnsi="Arial" w:cs="Arial"/>
                <w:b/>
                <w:sz w:val="18"/>
                <w:szCs w:val="24"/>
              </w:rPr>
              <w:t>Up-regulated in Atherosclerosis?</w:t>
            </w:r>
          </w:p>
        </w:tc>
        <w:tc>
          <w:tcPr>
            <w:tcW w:w="0" w:type="auto"/>
            <w:gridSpan w:val="3"/>
            <w:vAlign w:val="bottom"/>
          </w:tcPr>
          <w:p w14:paraId="35C3BD40" w14:textId="27905D66" w:rsidR="0021513B" w:rsidRPr="00A0537C" w:rsidRDefault="0021513B" w:rsidP="0011231D">
            <w:pPr>
              <w:jc w:val="center"/>
              <w:rPr>
                <w:rFonts w:ascii="Arial" w:hAnsi="Arial" w:cs="Arial"/>
                <w:b/>
                <w:sz w:val="18"/>
                <w:szCs w:val="24"/>
              </w:rPr>
            </w:pPr>
            <w:r w:rsidRPr="00A0537C">
              <w:rPr>
                <w:rFonts w:ascii="Arial" w:hAnsi="Arial" w:cs="Arial"/>
                <w:b/>
                <w:sz w:val="18"/>
                <w:szCs w:val="24"/>
              </w:rPr>
              <w:t>Complementary Receptor?</w:t>
            </w:r>
          </w:p>
        </w:tc>
        <w:tc>
          <w:tcPr>
            <w:tcW w:w="0" w:type="auto"/>
            <w:vMerge w:val="restart"/>
            <w:vAlign w:val="center"/>
          </w:tcPr>
          <w:p w14:paraId="3140094E" w14:textId="20C3EBC0" w:rsidR="0021513B" w:rsidRPr="00A0537C" w:rsidRDefault="0021513B" w:rsidP="0011231D">
            <w:pPr>
              <w:jc w:val="center"/>
              <w:rPr>
                <w:rFonts w:ascii="Arial" w:hAnsi="Arial" w:cs="Arial"/>
                <w:b/>
                <w:sz w:val="18"/>
                <w:szCs w:val="24"/>
              </w:rPr>
            </w:pPr>
            <w:r w:rsidRPr="00A0537C">
              <w:rPr>
                <w:rFonts w:ascii="Arial" w:hAnsi="Arial" w:cs="Arial"/>
                <w:b/>
                <w:sz w:val="18"/>
                <w:szCs w:val="24"/>
              </w:rPr>
              <w:t>References</w:t>
            </w:r>
          </w:p>
        </w:tc>
      </w:tr>
      <w:tr w:rsidR="0011231D" w:rsidRPr="008F68F9" w14:paraId="27D7DFDE" w14:textId="77777777" w:rsidTr="0011231D">
        <w:trPr>
          <w:trHeight w:val="61"/>
        </w:trPr>
        <w:tc>
          <w:tcPr>
            <w:tcW w:w="0" w:type="auto"/>
            <w:vMerge/>
            <w:tcBorders>
              <w:bottom w:val="single" w:sz="12" w:space="0" w:color="auto"/>
            </w:tcBorders>
            <w:vAlign w:val="bottom"/>
          </w:tcPr>
          <w:p w14:paraId="40F85C6D" w14:textId="77777777" w:rsidR="0021513B" w:rsidRPr="008F68F9" w:rsidRDefault="0021513B" w:rsidP="0011231D">
            <w:pPr>
              <w:jc w:val="center"/>
              <w:rPr>
                <w:rFonts w:ascii="Arial" w:hAnsi="Arial" w:cs="Arial"/>
                <w:sz w:val="24"/>
                <w:szCs w:val="24"/>
              </w:rPr>
            </w:pPr>
          </w:p>
        </w:tc>
        <w:tc>
          <w:tcPr>
            <w:tcW w:w="0" w:type="auto"/>
            <w:vMerge/>
            <w:tcBorders>
              <w:bottom w:val="single" w:sz="12" w:space="0" w:color="auto"/>
            </w:tcBorders>
            <w:vAlign w:val="bottom"/>
          </w:tcPr>
          <w:p w14:paraId="12FE88A2" w14:textId="77777777" w:rsidR="0021513B" w:rsidRPr="008F68F9" w:rsidRDefault="0021513B" w:rsidP="0011231D">
            <w:pPr>
              <w:jc w:val="center"/>
              <w:rPr>
                <w:rFonts w:ascii="Arial" w:hAnsi="Arial" w:cs="Arial"/>
                <w:sz w:val="24"/>
                <w:szCs w:val="24"/>
              </w:rPr>
            </w:pPr>
          </w:p>
        </w:tc>
        <w:tc>
          <w:tcPr>
            <w:tcW w:w="0" w:type="auto"/>
            <w:vMerge/>
            <w:tcBorders>
              <w:bottom w:val="single" w:sz="12" w:space="0" w:color="auto"/>
            </w:tcBorders>
            <w:vAlign w:val="bottom"/>
          </w:tcPr>
          <w:p w14:paraId="49CC7549" w14:textId="77777777" w:rsidR="0021513B" w:rsidRPr="008F68F9" w:rsidRDefault="0021513B" w:rsidP="0011231D">
            <w:pPr>
              <w:jc w:val="center"/>
              <w:rPr>
                <w:rFonts w:ascii="Arial" w:hAnsi="Arial" w:cs="Arial"/>
                <w:sz w:val="24"/>
                <w:szCs w:val="24"/>
              </w:rPr>
            </w:pPr>
          </w:p>
        </w:tc>
        <w:tc>
          <w:tcPr>
            <w:tcW w:w="0" w:type="auto"/>
            <w:tcBorders>
              <w:bottom w:val="single" w:sz="12" w:space="0" w:color="auto"/>
            </w:tcBorders>
            <w:vAlign w:val="bottom"/>
          </w:tcPr>
          <w:p w14:paraId="43BC4178" w14:textId="77777777" w:rsidR="0021513B" w:rsidRPr="00A0537C" w:rsidRDefault="0021513B" w:rsidP="0011231D">
            <w:pPr>
              <w:jc w:val="center"/>
              <w:rPr>
                <w:rFonts w:ascii="Arial" w:hAnsi="Arial" w:cs="Arial"/>
                <w:sz w:val="14"/>
                <w:szCs w:val="24"/>
              </w:rPr>
            </w:pPr>
            <w:r w:rsidRPr="00A0537C">
              <w:rPr>
                <w:rFonts w:ascii="Arial" w:hAnsi="Arial" w:cs="Arial"/>
                <w:sz w:val="14"/>
                <w:szCs w:val="24"/>
              </w:rPr>
              <w:t>EC</w:t>
            </w:r>
          </w:p>
        </w:tc>
        <w:tc>
          <w:tcPr>
            <w:tcW w:w="0" w:type="auto"/>
            <w:tcBorders>
              <w:bottom w:val="single" w:sz="12" w:space="0" w:color="auto"/>
            </w:tcBorders>
            <w:vAlign w:val="bottom"/>
          </w:tcPr>
          <w:p w14:paraId="28286B2B" w14:textId="77777777" w:rsidR="0021513B" w:rsidRPr="00A0537C" w:rsidRDefault="0021513B" w:rsidP="0011231D">
            <w:pPr>
              <w:jc w:val="center"/>
              <w:rPr>
                <w:rFonts w:ascii="Arial" w:hAnsi="Arial" w:cs="Arial"/>
                <w:sz w:val="14"/>
                <w:szCs w:val="24"/>
              </w:rPr>
            </w:pPr>
            <w:r w:rsidRPr="00A0537C">
              <w:rPr>
                <w:rFonts w:ascii="Arial" w:hAnsi="Arial" w:cs="Arial"/>
                <w:sz w:val="14"/>
                <w:szCs w:val="24"/>
              </w:rPr>
              <w:t>SMC</w:t>
            </w:r>
          </w:p>
        </w:tc>
        <w:tc>
          <w:tcPr>
            <w:tcW w:w="0" w:type="auto"/>
            <w:tcBorders>
              <w:bottom w:val="single" w:sz="12" w:space="0" w:color="auto"/>
            </w:tcBorders>
            <w:vAlign w:val="bottom"/>
          </w:tcPr>
          <w:p w14:paraId="31A40A8B" w14:textId="77777777" w:rsidR="0021513B" w:rsidRPr="00A0537C" w:rsidRDefault="0021513B" w:rsidP="0011231D">
            <w:pPr>
              <w:jc w:val="center"/>
              <w:rPr>
                <w:rFonts w:ascii="Arial" w:hAnsi="Arial" w:cs="Arial"/>
                <w:sz w:val="14"/>
                <w:szCs w:val="24"/>
              </w:rPr>
            </w:pPr>
            <w:r w:rsidRPr="00A0537C">
              <w:rPr>
                <w:rFonts w:ascii="Arial" w:hAnsi="Arial" w:cs="Arial"/>
                <w:sz w:val="14"/>
                <w:szCs w:val="24"/>
              </w:rPr>
              <w:t>Fib</w:t>
            </w:r>
          </w:p>
        </w:tc>
        <w:tc>
          <w:tcPr>
            <w:tcW w:w="0" w:type="auto"/>
            <w:tcBorders>
              <w:bottom w:val="single" w:sz="12" w:space="0" w:color="auto"/>
            </w:tcBorders>
            <w:vAlign w:val="bottom"/>
          </w:tcPr>
          <w:p w14:paraId="7D3539A1" w14:textId="77777777" w:rsidR="0021513B" w:rsidRPr="00A0537C" w:rsidRDefault="0021513B" w:rsidP="0011231D">
            <w:pPr>
              <w:jc w:val="center"/>
              <w:rPr>
                <w:rFonts w:ascii="Arial" w:hAnsi="Arial" w:cs="Arial"/>
                <w:sz w:val="14"/>
                <w:szCs w:val="24"/>
              </w:rPr>
            </w:pPr>
            <w:r w:rsidRPr="00A0537C">
              <w:rPr>
                <w:rFonts w:ascii="Arial" w:hAnsi="Arial" w:cs="Arial"/>
                <w:sz w:val="14"/>
                <w:szCs w:val="24"/>
              </w:rPr>
              <w:t>EC</w:t>
            </w:r>
          </w:p>
        </w:tc>
        <w:tc>
          <w:tcPr>
            <w:tcW w:w="0" w:type="auto"/>
            <w:tcBorders>
              <w:bottom w:val="single" w:sz="12" w:space="0" w:color="auto"/>
            </w:tcBorders>
            <w:vAlign w:val="bottom"/>
          </w:tcPr>
          <w:p w14:paraId="7DF0CC19" w14:textId="77777777" w:rsidR="0021513B" w:rsidRPr="00A0537C" w:rsidRDefault="0021513B" w:rsidP="0011231D">
            <w:pPr>
              <w:jc w:val="center"/>
              <w:rPr>
                <w:rFonts w:ascii="Arial" w:hAnsi="Arial" w:cs="Arial"/>
                <w:sz w:val="14"/>
                <w:szCs w:val="24"/>
              </w:rPr>
            </w:pPr>
            <w:r w:rsidRPr="00A0537C">
              <w:rPr>
                <w:rFonts w:ascii="Arial" w:hAnsi="Arial" w:cs="Arial"/>
                <w:sz w:val="14"/>
                <w:szCs w:val="24"/>
              </w:rPr>
              <w:t>SMC</w:t>
            </w:r>
          </w:p>
        </w:tc>
        <w:tc>
          <w:tcPr>
            <w:tcW w:w="0" w:type="auto"/>
            <w:tcBorders>
              <w:bottom w:val="single" w:sz="12" w:space="0" w:color="auto"/>
            </w:tcBorders>
            <w:vAlign w:val="bottom"/>
          </w:tcPr>
          <w:p w14:paraId="19D2C99B" w14:textId="77777777" w:rsidR="0021513B" w:rsidRPr="00A0537C" w:rsidRDefault="0021513B" w:rsidP="0011231D">
            <w:pPr>
              <w:jc w:val="center"/>
              <w:rPr>
                <w:rFonts w:ascii="Arial" w:hAnsi="Arial" w:cs="Arial"/>
                <w:sz w:val="14"/>
                <w:szCs w:val="24"/>
              </w:rPr>
            </w:pPr>
            <w:r w:rsidRPr="00A0537C">
              <w:rPr>
                <w:rFonts w:ascii="Arial" w:hAnsi="Arial" w:cs="Arial"/>
                <w:sz w:val="14"/>
                <w:szCs w:val="24"/>
              </w:rPr>
              <w:t>Fib</w:t>
            </w:r>
          </w:p>
        </w:tc>
        <w:tc>
          <w:tcPr>
            <w:tcW w:w="0" w:type="auto"/>
            <w:vMerge/>
            <w:tcBorders>
              <w:bottom w:val="single" w:sz="12" w:space="0" w:color="auto"/>
            </w:tcBorders>
            <w:vAlign w:val="bottom"/>
          </w:tcPr>
          <w:p w14:paraId="468CEFCA" w14:textId="77777777" w:rsidR="0021513B" w:rsidRPr="008F68F9" w:rsidRDefault="0021513B" w:rsidP="0011231D">
            <w:pPr>
              <w:jc w:val="center"/>
              <w:rPr>
                <w:rFonts w:ascii="Arial" w:hAnsi="Arial" w:cs="Arial"/>
                <w:sz w:val="24"/>
                <w:szCs w:val="24"/>
              </w:rPr>
            </w:pPr>
          </w:p>
        </w:tc>
      </w:tr>
      <w:tr w:rsidR="0011231D" w:rsidRPr="008F68F9" w14:paraId="504B9138" w14:textId="77777777" w:rsidTr="0011231D">
        <w:trPr>
          <w:trHeight w:val="64"/>
        </w:trPr>
        <w:tc>
          <w:tcPr>
            <w:tcW w:w="0" w:type="auto"/>
            <w:vMerge w:val="restart"/>
            <w:tcBorders>
              <w:top w:val="single" w:sz="12" w:space="0" w:color="auto"/>
            </w:tcBorders>
            <w:vAlign w:val="center"/>
          </w:tcPr>
          <w:p w14:paraId="1FB40611" w14:textId="77777777" w:rsidR="0021513B" w:rsidRPr="00A0537C" w:rsidRDefault="0021513B" w:rsidP="0011231D">
            <w:pPr>
              <w:jc w:val="center"/>
              <w:rPr>
                <w:rFonts w:ascii="Arial" w:hAnsi="Arial" w:cs="Arial"/>
                <w:i/>
                <w:sz w:val="20"/>
                <w:szCs w:val="20"/>
              </w:rPr>
            </w:pPr>
            <w:r w:rsidRPr="00A0537C">
              <w:rPr>
                <w:rFonts w:ascii="Arial" w:hAnsi="Arial" w:cs="Arial"/>
                <w:i/>
                <w:sz w:val="20"/>
                <w:szCs w:val="20"/>
              </w:rPr>
              <w:t>Cell Membrane Protein</w:t>
            </w:r>
          </w:p>
        </w:tc>
        <w:tc>
          <w:tcPr>
            <w:tcW w:w="0" w:type="auto"/>
            <w:tcBorders>
              <w:top w:val="single" w:sz="12" w:space="0" w:color="auto"/>
            </w:tcBorders>
            <w:vAlign w:val="bottom"/>
          </w:tcPr>
          <w:p w14:paraId="5859796A" w14:textId="77777777" w:rsidR="0021513B" w:rsidRPr="00942B91" w:rsidRDefault="0021513B" w:rsidP="0011231D">
            <w:pPr>
              <w:jc w:val="center"/>
              <w:rPr>
                <w:rFonts w:ascii="Arial" w:hAnsi="Arial" w:cs="Arial"/>
                <w:sz w:val="18"/>
                <w:szCs w:val="18"/>
              </w:rPr>
            </w:pPr>
            <w:r w:rsidRPr="00942B91">
              <w:rPr>
                <w:rFonts w:ascii="Arial" w:hAnsi="Arial" w:cs="Arial"/>
                <w:sz w:val="18"/>
                <w:szCs w:val="18"/>
              </w:rPr>
              <w:t>ICAM1</w:t>
            </w:r>
          </w:p>
        </w:tc>
        <w:tc>
          <w:tcPr>
            <w:tcW w:w="0" w:type="auto"/>
            <w:tcBorders>
              <w:top w:val="single" w:sz="12" w:space="0" w:color="auto"/>
            </w:tcBorders>
            <w:vAlign w:val="bottom"/>
          </w:tcPr>
          <w:p w14:paraId="7B93BD08" w14:textId="77777777" w:rsidR="0021513B" w:rsidRPr="00B31633" w:rsidRDefault="0021513B" w:rsidP="0011231D">
            <w:pPr>
              <w:jc w:val="center"/>
              <w:rPr>
                <w:rFonts w:ascii="Arial" w:hAnsi="Arial" w:cs="Arial"/>
                <w:sz w:val="14"/>
                <w:szCs w:val="18"/>
              </w:rPr>
            </w:pPr>
            <w:r w:rsidRPr="00B31633">
              <w:rPr>
                <w:rFonts w:ascii="Arial" w:hAnsi="Arial" w:cs="Arial"/>
                <w:sz w:val="14"/>
                <w:szCs w:val="18"/>
              </w:rPr>
              <w:t>Intercellular adhesion molecule 1, a cell surface glycoprotein. Binds to integrins of type CD11a/CD18 or CD11b/CD18.</w:t>
            </w:r>
          </w:p>
        </w:tc>
        <w:tc>
          <w:tcPr>
            <w:tcW w:w="0" w:type="auto"/>
            <w:tcBorders>
              <w:top w:val="single" w:sz="12" w:space="0" w:color="auto"/>
            </w:tcBorders>
            <w:shd w:val="clear" w:color="auto" w:fill="00B050"/>
            <w:vAlign w:val="bottom"/>
          </w:tcPr>
          <w:p w14:paraId="6DC7E0D4" w14:textId="77777777" w:rsidR="0021513B" w:rsidRPr="00942B91" w:rsidRDefault="0021513B" w:rsidP="0011231D">
            <w:pPr>
              <w:jc w:val="center"/>
              <w:rPr>
                <w:rFonts w:ascii="Arial" w:hAnsi="Arial" w:cs="Arial"/>
                <w:sz w:val="16"/>
                <w:szCs w:val="18"/>
                <w:highlight w:val="green"/>
              </w:rPr>
            </w:pPr>
          </w:p>
        </w:tc>
        <w:tc>
          <w:tcPr>
            <w:tcW w:w="0" w:type="auto"/>
            <w:tcBorders>
              <w:top w:val="single" w:sz="12" w:space="0" w:color="auto"/>
            </w:tcBorders>
            <w:shd w:val="clear" w:color="auto" w:fill="00B050"/>
            <w:vAlign w:val="bottom"/>
          </w:tcPr>
          <w:p w14:paraId="280907D9" w14:textId="77777777" w:rsidR="0021513B" w:rsidRPr="00942B91" w:rsidRDefault="0021513B" w:rsidP="0011231D">
            <w:pPr>
              <w:jc w:val="center"/>
              <w:rPr>
                <w:rFonts w:ascii="Arial" w:hAnsi="Arial" w:cs="Arial"/>
                <w:sz w:val="16"/>
                <w:szCs w:val="18"/>
                <w:highlight w:val="green"/>
              </w:rPr>
            </w:pPr>
          </w:p>
        </w:tc>
        <w:tc>
          <w:tcPr>
            <w:tcW w:w="0" w:type="auto"/>
            <w:tcBorders>
              <w:top w:val="single" w:sz="12" w:space="0" w:color="auto"/>
            </w:tcBorders>
            <w:shd w:val="clear" w:color="auto" w:fill="00B050"/>
            <w:vAlign w:val="bottom"/>
          </w:tcPr>
          <w:p w14:paraId="7D7ED9C8" w14:textId="77777777" w:rsidR="0021513B" w:rsidRPr="00942B91" w:rsidRDefault="0021513B" w:rsidP="0011231D">
            <w:pPr>
              <w:jc w:val="center"/>
              <w:rPr>
                <w:rFonts w:ascii="Arial" w:hAnsi="Arial" w:cs="Arial"/>
                <w:sz w:val="16"/>
                <w:szCs w:val="18"/>
                <w:highlight w:val="green"/>
              </w:rPr>
            </w:pPr>
          </w:p>
        </w:tc>
        <w:tc>
          <w:tcPr>
            <w:tcW w:w="0" w:type="auto"/>
            <w:tcBorders>
              <w:top w:val="single" w:sz="12" w:space="0" w:color="auto"/>
            </w:tcBorders>
            <w:shd w:val="clear" w:color="auto" w:fill="FF0000"/>
            <w:vAlign w:val="bottom"/>
          </w:tcPr>
          <w:p w14:paraId="0675D894" w14:textId="77777777" w:rsidR="0021513B" w:rsidRPr="00942B91" w:rsidRDefault="0021513B" w:rsidP="0011231D">
            <w:pPr>
              <w:jc w:val="center"/>
              <w:rPr>
                <w:rFonts w:ascii="Arial" w:hAnsi="Arial" w:cs="Arial"/>
                <w:sz w:val="16"/>
                <w:szCs w:val="18"/>
              </w:rPr>
            </w:pPr>
          </w:p>
        </w:tc>
        <w:tc>
          <w:tcPr>
            <w:tcW w:w="0" w:type="auto"/>
            <w:tcBorders>
              <w:top w:val="single" w:sz="12" w:space="0" w:color="auto"/>
            </w:tcBorders>
            <w:shd w:val="clear" w:color="auto" w:fill="FF0000"/>
            <w:vAlign w:val="bottom"/>
          </w:tcPr>
          <w:p w14:paraId="7202503F" w14:textId="77777777" w:rsidR="0021513B" w:rsidRPr="00942B91" w:rsidRDefault="0021513B" w:rsidP="0011231D">
            <w:pPr>
              <w:jc w:val="center"/>
              <w:rPr>
                <w:rFonts w:ascii="Arial" w:hAnsi="Arial" w:cs="Arial"/>
                <w:sz w:val="16"/>
                <w:szCs w:val="18"/>
              </w:rPr>
            </w:pPr>
          </w:p>
        </w:tc>
        <w:tc>
          <w:tcPr>
            <w:tcW w:w="0" w:type="auto"/>
            <w:tcBorders>
              <w:top w:val="single" w:sz="12" w:space="0" w:color="auto"/>
            </w:tcBorders>
            <w:shd w:val="clear" w:color="auto" w:fill="FF0000"/>
            <w:vAlign w:val="bottom"/>
          </w:tcPr>
          <w:p w14:paraId="5DCD80B7" w14:textId="77777777" w:rsidR="0021513B" w:rsidRPr="00942B91" w:rsidRDefault="0021513B" w:rsidP="0011231D">
            <w:pPr>
              <w:jc w:val="center"/>
              <w:rPr>
                <w:rFonts w:ascii="Arial" w:hAnsi="Arial" w:cs="Arial"/>
                <w:sz w:val="16"/>
                <w:szCs w:val="18"/>
              </w:rPr>
            </w:pPr>
          </w:p>
        </w:tc>
        <w:tc>
          <w:tcPr>
            <w:tcW w:w="0" w:type="auto"/>
            <w:tcBorders>
              <w:top w:val="single" w:sz="12" w:space="0" w:color="auto"/>
            </w:tcBorders>
            <w:shd w:val="clear" w:color="auto" w:fill="auto"/>
            <w:vAlign w:val="bottom"/>
          </w:tcPr>
          <w:p w14:paraId="2FCFC1D3" w14:textId="7F5A904D" w:rsidR="0021513B" w:rsidRPr="00942B91" w:rsidRDefault="001A71F7" w:rsidP="0011231D">
            <w:pPr>
              <w:jc w:val="center"/>
              <w:rPr>
                <w:rFonts w:ascii="Arial" w:hAnsi="Arial" w:cs="Arial"/>
                <w:sz w:val="16"/>
                <w:szCs w:val="18"/>
              </w:rPr>
            </w:pPr>
            <w:sdt>
              <w:sdtPr>
                <w:rPr>
                  <w:rFonts w:ascii="Arial" w:hAnsi="Arial" w:cs="Arial"/>
                  <w:noProof/>
                  <w:sz w:val="16"/>
                  <w:szCs w:val="18"/>
                </w:rPr>
                <w:id w:val="818159468"/>
                <w:citation/>
              </w:sdtPr>
              <w:sdtEndPr/>
              <w:sdtContent>
                <w:r w:rsidR="0021513B">
                  <w:rPr>
                    <w:rFonts w:ascii="Arial" w:hAnsi="Arial" w:cs="Arial"/>
                    <w:noProof/>
                    <w:sz w:val="16"/>
                    <w:szCs w:val="18"/>
                  </w:rPr>
                  <w:fldChar w:fldCharType="begin"/>
                </w:r>
                <w:r w:rsidR="00906E48">
                  <w:rPr>
                    <w:rFonts w:ascii="Arial" w:hAnsi="Arial" w:cs="Arial"/>
                    <w:noProof/>
                    <w:sz w:val="16"/>
                    <w:szCs w:val="18"/>
                  </w:rPr>
                  <w:instrText xml:space="preserve">CITATION Bra99 \m Che05 \m Lee04 \m Rol01 \l 2057 </w:instrText>
                </w:r>
                <w:r w:rsidR="0021513B">
                  <w:rPr>
                    <w:rFonts w:ascii="Arial" w:hAnsi="Arial" w:cs="Arial"/>
                    <w:noProof/>
                    <w:sz w:val="16"/>
                    <w:szCs w:val="18"/>
                  </w:rPr>
                  <w:fldChar w:fldCharType="separate"/>
                </w:r>
                <w:r w:rsidR="00F871FC" w:rsidRPr="00F871FC">
                  <w:rPr>
                    <w:rFonts w:ascii="Arial" w:hAnsi="Arial" w:cs="Arial"/>
                    <w:noProof/>
                    <w:sz w:val="16"/>
                    <w:szCs w:val="18"/>
                  </w:rPr>
                  <w:t>[88, 89, 90, 21]</w:t>
                </w:r>
                <w:r w:rsidR="0021513B">
                  <w:rPr>
                    <w:rFonts w:ascii="Arial" w:hAnsi="Arial" w:cs="Arial"/>
                    <w:noProof/>
                    <w:sz w:val="16"/>
                    <w:szCs w:val="18"/>
                  </w:rPr>
                  <w:fldChar w:fldCharType="end"/>
                </w:r>
              </w:sdtContent>
            </w:sdt>
          </w:p>
        </w:tc>
      </w:tr>
      <w:tr w:rsidR="0011231D" w:rsidRPr="008F68F9" w14:paraId="51FB7843" w14:textId="77777777" w:rsidTr="0011231D">
        <w:trPr>
          <w:trHeight w:val="61"/>
        </w:trPr>
        <w:tc>
          <w:tcPr>
            <w:tcW w:w="0" w:type="auto"/>
            <w:vMerge/>
            <w:vAlign w:val="center"/>
          </w:tcPr>
          <w:p w14:paraId="7E0EFBD0" w14:textId="77777777" w:rsidR="0021513B" w:rsidRPr="00A0537C" w:rsidRDefault="0021513B" w:rsidP="0011231D">
            <w:pPr>
              <w:jc w:val="center"/>
              <w:rPr>
                <w:rFonts w:ascii="Arial" w:hAnsi="Arial" w:cs="Arial"/>
                <w:i/>
                <w:sz w:val="20"/>
                <w:szCs w:val="20"/>
              </w:rPr>
            </w:pPr>
          </w:p>
        </w:tc>
        <w:tc>
          <w:tcPr>
            <w:tcW w:w="0" w:type="auto"/>
            <w:vAlign w:val="bottom"/>
          </w:tcPr>
          <w:p w14:paraId="1FDF5F0A" w14:textId="77777777" w:rsidR="0021513B" w:rsidRPr="00942B91" w:rsidRDefault="0021513B" w:rsidP="0011231D">
            <w:pPr>
              <w:jc w:val="center"/>
              <w:rPr>
                <w:rFonts w:ascii="Arial" w:hAnsi="Arial" w:cs="Arial"/>
                <w:sz w:val="18"/>
                <w:szCs w:val="18"/>
              </w:rPr>
            </w:pPr>
            <w:r w:rsidRPr="00942B91">
              <w:rPr>
                <w:rFonts w:ascii="Arial" w:hAnsi="Arial" w:cs="Arial"/>
                <w:sz w:val="18"/>
                <w:szCs w:val="18"/>
              </w:rPr>
              <w:t>SELE</w:t>
            </w:r>
          </w:p>
        </w:tc>
        <w:tc>
          <w:tcPr>
            <w:tcW w:w="0" w:type="auto"/>
            <w:vAlign w:val="bottom"/>
          </w:tcPr>
          <w:p w14:paraId="574DBB81" w14:textId="77777777" w:rsidR="0021513B" w:rsidRPr="00B31633" w:rsidRDefault="0021513B" w:rsidP="0011231D">
            <w:pPr>
              <w:jc w:val="center"/>
              <w:rPr>
                <w:rFonts w:ascii="Arial" w:hAnsi="Arial" w:cs="Arial"/>
                <w:sz w:val="14"/>
                <w:szCs w:val="18"/>
              </w:rPr>
            </w:pPr>
            <w:r w:rsidRPr="00B31633">
              <w:rPr>
                <w:rFonts w:ascii="Arial" w:hAnsi="Arial" w:cs="Arial"/>
                <w:sz w:val="14"/>
                <w:szCs w:val="18"/>
              </w:rPr>
              <w:t xml:space="preserve">E-selectin is an adhesion molecule that binds to </w:t>
            </w:r>
            <w:proofErr w:type="spellStart"/>
            <w:r w:rsidRPr="00B31633">
              <w:rPr>
                <w:rFonts w:ascii="Arial" w:hAnsi="Arial" w:cs="Arial"/>
                <w:sz w:val="14"/>
                <w:szCs w:val="18"/>
              </w:rPr>
              <w:t>sialylated</w:t>
            </w:r>
            <w:proofErr w:type="spellEnd"/>
            <w:r w:rsidRPr="00B31633">
              <w:rPr>
                <w:rFonts w:ascii="Arial" w:hAnsi="Arial" w:cs="Arial"/>
                <w:sz w:val="14"/>
                <w:szCs w:val="18"/>
              </w:rPr>
              <w:t xml:space="preserve"> carbohydrates present on the surface of certain leukocytes.</w:t>
            </w:r>
          </w:p>
        </w:tc>
        <w:tc>
          <w:tcPr>
            <w:tcW w:w="0" w:type="auto"/>
            <w:shd w:val="clear" w:color="auto" w:fill="00B050"/>
            <w:vAlign w:val="bottom"/>
          </w:tcPr>
          <w:p w14:paraId="5C1F1888" w14:textId="77777777" w:rsidR="0021513B" w:rsidRPr="00942B91" w:rsidRDefault="0021513B" w:rsidP="0011231D">
            <w:pPr>
              <w:jc w:val="center"/>
              <w:rPr>
                <w:rFonts w:ascii="Arial" w:hAnsi="Arial" w:cs="Arial"/>
                <w:sz w:val="16"/>
                <w:szCs w:val="18"/>
              </w:rPr>
            </w:pPr>
          </w:p>
        </w:tc>
        <w:tc>
          <w:tcPr>
            <w:tcW w:w="0" w:type="auto"/>
            <w:shd w:val="clear" w:color="auto" w:fill="FF0000"/>
            <w:vAlign w:val="bottom"/>
          </w:tcPr>
          <w:p w14:paraId="2FFCFCFD" w14:textId="77777777" w:rsidR="0021513B" w:rsidRPr="00942B91" w:rsidRDefault="0021513B" w:rsidP="0011231D">
            <w:pPr>
              <w:jc w:val="center"/>
              <w:rPr>
                <w:rFonts w:ascii="Arial" w:hAnsi="Arial" w:cs="Arial"/>
                <w:sz w:val="16"/>
                <w:szCs w:val="18"/>
              </w:rPr>
            </w:pPr>
          </w:p>
        </w:tc>
        <w:tc>
          <w:tcPr>
            <w:tcW w:w="0" w:type="auto"/>
            <w:shd w:val="clear" w:color="auto" w:fill="FF0000"/>
            <w:vAlign w:val="bottom"/>
          </w:tcPr>
          <w:p w14:paraId="178238C0" w14:textId="77777777" w:rsidR="0021513B" w:rsidRPr="00942B91" w:rsidRDefault="0021513B" w:rsidP="0011231D">
            <w:pPr>
              <w:jc w:val="center"/>
              <w:rPr>
                <w:rFonts w:ascii="Arial" w:hAnsi="Arial" w:cs="Arial"/>
                <w:sz w:val="16"/>
                <w:szCs w:val="18"/>
              </w:rPr>
            </w:pPr>
          </w:p>
        </w:tc>
        <w:tc>
          <w:tcPr>
            <w:tcW w:w="0" w:type="auto"/>
            <w:shd w:val="clear" w:color="auto" w:fill="FF0000"/>
            <w:vAlign w:val="bottom"/>
          </w:tcPr>
          <w:p w14:paraId="79C7D21F" w14:textId="77777777" w:rsidR="0021513B" w:rsidRPr="00942B91" w:rsidRDefault="0021513B" w:rsidP="0011231D">
            <w:pPr>
              <w:jc w:val="center"/>
              <w:rPr>
                <w:rFonts w:ascii="Arial" w:hAnsi="Arial" w:cs="Arial"/>
                <w:sz w:val="16"/>
                <w:szCs w:val="18"/>
              </w:rPr>
            </w:pPr>
          </w:p>
        </w:tc>
        <w:tc>
          <w:tcPr>
            <w:tcW w:w="0" w:type="auto"/>
            <w:shd w:val="clear" w:color="auto" w:fill="FF0000"/>
            <w:vAlign w:val="bottom"/>
          </w:tcPr>
          <w:p w14:paraId="01D4EE32" w14:textId="77777777" w:rsidR="0021513B" w:rsidRPr="00942B91" w:rsidRDefault="0021513B" w:rsidP="0011231D">
            <w:pPr>
              <w:jc w:val="center"/>
              <w:rPr>
                <w:rFonts w:ascii="Arial" w:hAnsi="Arial" w:cs="Arial"/>
                <w:sz w:val="16"/>
                <w:szCs w:val="18"/>
              </w:rPr>
            </w:pPr>
          </w:p>
        </w:tc>
        <w:tc>
          <w:tcPr>
            <w:tcW w:w="0" w:type="auto"/>
            <w:shd w:val="clear" w:color="auto" w:fill="FF0000"/>
            <w:vAlign w:val="bottom"/>
          </w:tcPr>
          <w:p w14:paraId="60C29C40" w14:textId="77777777" w:rsidR="0021513B" w:rsidRPr="00942B91" w:rsidRDefault="0021513B" w:rsidP="0011231D">
            <w:pPr>
              <w:jc w:val="center"/>
              <w:rPr>
                <w:rFonts w:ascii="Arial" w:hAnsi="Arial" w:cs="Arial"/>
                <w:sz w:val="16"/>
                <w:szCs w:val="18"/>
              </w:rPr>
            </w:pPr>
          </w:p>
        </w:tc>
        <w:tc>
          <w:tcPr>
            <w:tcW w:w="0" w:type="auto"/>
            <w:shd w:val="clear" w:color="auto" w:fill="auto"/>
            <w:vAlign w:val="bottom"/>
          </w:tcPr>
          <w:p w14:paraId="24F123E9" w14:textId="569E30A0" w:rsidR="0021513B" w:rsidRPr="00942B91" w:rsidRDefault="001A71F7" w:rsidP="0011231D">
            <w:pPr>
              <w:jc w:val="center"/>
              <w:rPr>
                <w:rFonts w:ascii="Arial" w:hAnsi="Arial" w:cs="Arial"/>
                <w:sz w:val="16"/>
                <w:szCs w:val="18"/>
              </w:rPr>
            </w:pPr>
            <w:sdt>
              <w:sdtPr>
                <w:rPr>
                  <w:rFonts w:ascii="Arial" w:hAnsi="Arial" w:cs="Arial"/>
                  <w:noProof/>
                  <w:sz w:val="16"/>
                  <w:szCs w:val="18"/>
                </w:rPr>
                <w:id w:val="-2117287840"/>
                <w:citation/>
              </w:sdtPr>
              <w:sdtEndPr/>
              <w:sdtContent>
                <w:r w:rsidR="0021513B">
                  <w:rPr>
                    <w:rFonts w:ascii="Arial" w:hAnsi="Arial" w:cs="Arial"/>
                    <w:noProof/>
                    <w:sz w:val="16"/>
                    <w:szCs w:val="18"/>
                  </w:rPr>
                  <w:fldChar w:fldCharType="begin"/>
                </w:r>
                <w:r w:rsidR="0021513B">
                  <w:rPr>
                    <w:rFonts w:ascii="Arial" w:hAnsi="Arial" w:cs="Arial"/>
                    <w:noProof/>
                    <w:sz w:val="16"/>
                    <w:szCs w:val="18"/>
                  </w:rPr>
                  <w:instrText xml:space="preserve"> CITATION Rah98 \l 2057 </w:instrText>
                </w:r>
                <w:r w:rsidR="0021513B">
                  <w:rPr>
                    <w:rFonts w:ascii="Arial" w:hAnsi="Arial" w:cs="Arial"/>
                    <w:noProof/>
                    <w:sz w:val="16"/>
                    <w:szCs w:val="18"/>
                  </w:rPr>
                  <w:fldChar w:fldCharType="separate"/>
                </w:r>
                <w:r w:rsidR="00F871FC" w:rsidRPr="00F871FC">
                  <w:rPr>
                    <w:rFonts w:ascii="Arial" w:hAnsi="Arial" w:cs="Arial"/>
                    <w:noProof/>
                    <w:sz w:val="16"/>
                    <w:szCs w:val="18"/>
                  </w:rPr>
                  <w:t>[91]</w:t>
                </w:r>
                <w:r w:rsidR="0021513B">
                  <w:rPr>
                    <w:rFonts w:ascii="Arial" w:hAnsi="Arial" w:cs="Arial"/>
                    <w:noProof/>
                    <w:sz w:val="16"/>
                    <w:szCs w:val="18"/>
                  </w:rPr>
                  <w:fldChar w:fldCharType="end"/>
                </w:r>
              </w:sdtContent>
            </w:sdt>
          </w:p>
        </w:tc>
      </w:tr>
      <w:tr w:rsidR="0011231D" w:rsidRPr="008F68F9" w14:paraId="3EACFA89" w14:textId="77777777" w:rsidTr="0011231D">
        <w:trPr>
          <w:trHeight w:val="61"/>
        </w:trPr>
        <w:tc>
          <w:tcPr>
            <w:tcW w:w="0" w:type="auto"/>
            <w:vMerge/>
            <w:vAlign w:val="center"/>
          </w:tcPr>
          <w:p w14:paraId="37417B48" w14:textId="77777777" w:rsidR="0021513B" w:rsidRPr="00A0537C" w:rsidRDefault="0021513B" w:rsidP="0011231D">
            <w:pPr>
              <w:jc w:val="center"/>
              <w:rPr>
                <w:rFonts w:ascii="Arial" w:hAnsi="Arial" w:cs="Arial"/>
                <w:i/>
                <w:sz w:val="20"/>
                <w:szCs w:val="20"/>
              </w:rPr>
            </w:pPr>
          </w:p>
        </w:tc>
        <w:tc>
          <w:tcPr>
            <w:tcW w:w="0" w:type="auto"/>
            <w:vAlign w:val="bottom"/>
          </w:tcPr>
          <w:p w14:paraId="662343EF" w14:textId="77777777" w:rsidR="0021513B" w:rsidRPr="00942B91" w:rsidRDefault="0021513B" w:rsidP="0011231D">
            <w:pPr>
              <w:jc w:val="center"/>
              <w:rPr>
                <w:rFonts w:ascii="Arial" w:hAnsi="Arial" w:cs="Arial"/>
                <w:sz w:val="18"/>
                <w:szCs w:val="18"/>
              </w:rPr>
            </w:pPr>
            <w:r w:rsidRPr="00942B91">
              <w:rPr>
                <w:rFonts w:ascii="Arial" w:hAnsi="Arial" w:cs="Arial"/>
                <w:sz w:val="18"/>
                <w:szCs w:val="18"/>
              </w:rPr>
              <w:t>SELP</w:t>
            </w:r>
          </w:p>
        </w:tc>
        <w:tc>
          <w:tcPr>
            <w:tcW w:w="0" w:type="auto"/>
            <w:vAlign w:val="bottom"/>
          </w:tcPr>
          <w:p w14:paraId="71F20C4D" w14:textId="77777777" w:rsidR="0021513B" w:rsidRPr="00B31633" w:rsidRDefault="0021513B" w:rsidP="0011231D">
            <w:pPr>
              <w:jc w:val="center"/>
              <w:rPr>
                <w:rFonts w:ascii="Arial" w:hAnsi="Arial" w:cs="Arial"/>
                <w:sz w:val="14"/>
                <w:szCs w:val="18"/>
              </w:rPr>
            </w:pPr>
            <w:r w:rsidRPr="00B31633">
              <w:rPr>
                <w:rFonts w:ascii="Arial" w:hAnsi="Arial" w:cs="Arial"/>
                <w:sz w:val="14"/>
                <w:szCs w:val="18"/>
              </w:rPr>
              <w:t xml:space="preserve">P-selectin, an adhesion molecule stored in Weibel-Palade bodies in </w:t>
            </w:r>
            <w:proofErr w:type="spellStart"/>
            <w:r w:rsidRPr="00B31633">
              <w:rPr>
                <w:rFonts w:ascii="Arial" w:hAnsi="Arial" w:cs="Arial"/>
                <w:sz w:val="14"/>
                <w:szCs w:val="18"/>
              </w:rPr>
              <w:t>unactivated</w:t>
            </w:r>
            <w:proofErr w:type="spellEnd"/>
            <w:r w:rsidRPr="00B31633">
              <w:rPr>
                <w:rFonts w:ascii="Arial" w:hAnsi="Arial" w:cs="Arial"/>
                <w:sz w:val="14"/>
                <w:szCs w:val="18"/>
              </w:rPr>
              <w:t xml:space="preserve"> ECs.</w:t>
            </w:r>
          </w:p>
        </w:tc>
        <w:tc>
          <w:tcPr>
            <w:tcW w:w="0" w:type="auto"/>
            <w:shd w:val="clear" w:color="auto" w:fill="00B050"/>
            <w:vAlign w:val="bottom"/>
          </w:tcPr>
          <w:p w14:paraId="6DCED610" w14:textId="77777777" w:rsidR="0021513B" w:rsidRPr="00942B91" w:rsidRDefault="0021513B" w:rsidP="0011231D">
            <w:pPr>
              <w:jc w:val="center"/>
              <w:rPr>
                <w:rFonts w:ascii="Arial" w:hAnsi="Arial" w:cs="Arial"/>
                <w:sz w:val="16"/>
                <w:szCs w:val="18"/>
              </w:rPr>
            </w:pPr>
          </w:p>
        </w:tc>
        <w:tc>
          <w:tcPr>
            <w:tcW w:w="0" w:type="auto"/>
            <w:shd w:val="clear" w:color="auto" w:fill="00B050"/>
            <w:vAlign w:val="bottom"/>
          </w:tcPr>
          <w:p w14:paraId="32F719D3" w14:textId="77777777" w:rsidR="0021513B" w:rsidRPr="00942B91" w:rsidRDefault="0021513B" w:rsidP="0011231D">
            <w:pPr>
              <w:jc w:val="center"/>
              <w:rPr>
                <w:rFonts w:ascii="Arial" w:hAnsi="Arial" w:cs="Arial"/>
                <w:sz w:val="16"/>
                <w:szCs w:val="18"/>
              </w:rPr>
            </w:pPr>
          </w:p>
        </w:tc>
        <w:tc>
          <w:tcPr>
            <w:tcW w:w="0" w:type="auto"/>
            <w:shd w:val="clear" w:color="auto" w:fill="FF0000"/>
            <w:vAlign w:val="bottom"/>
          </w:tcPr>
          <w:p w14:paraId="4CA690CA" w14:textId="77777777" w:rsidR="0021513B" w:rsidRPr="00942B91" w:rsidRDefault="0021513B" w:rsidP="0011231D">
            <w:pPr>
              <w:jc w:val="center"/>
              <w:rPr>
                <w:rFonts w:ascii="Arial" w:hAnsi="Arial" w:cs="Arial"/>
                <w:sz w:val="16"/>
                <w:szCs w:val="18"/>
              </w:rPr>
            </w:pPr>
          </w:p>
        </w:tc>
        <w:tc>
          <w:tcPr>
            <w:tcW w:w="0" w:type="auto"/>
            <w:shd w:val="clear" w:color="auto" w:fill="FF0000"/>
            <w:vAlign w:val="bottom"/>
          </w:tcPr>
          <w:p w14:paraId="2D0D66C2" w14:textId="77777777" w:rsidR="0021513B" w:rsidRPr="00942B91" w:rsidRDefault="0021513B" w:rsidP="0011231D">
            <w:pPr>
              <w:jc w:val="center"/>
              <w:rPr>
                <w:rFonts w:ascii="Arial" w:hAnsi="Arial" w:cs="Arial"/>
                <w:sz w:val="16"/>
                <w:szCs w:val="18"/>
              </w:rPr>
            </w:pPr>
          </w:p>
        </w:tc>
        <w:tc>
          <w:tcPr>
            <w:tcW w:w="0" w:type="auto"/>
            <w:shd w:val="clear" w:color="auto" w:fill="FF0000"/>
            <w:vAlign w:val="bottom"/>
          </w:tcPr>
          <w:p w14:paraId="762BDDFD" w14:textId="77777777" w:rsidR="0021513B" w:rsidRPr="00942B91" w:rsidRDefault="0021513B" w:rsidP="0011231D">
            <w:pPr>
              <w:jc w:val="center"/>
              <w:rPr>
                <w:rFonts w:ascii="Arial" w:hAnsi="Arial" w:cs="Arial"/>
                <w:sz w:val="16"/>
                <w:szCs w:val="18"/>
              </w:rPr>
            </w:pPr>
          </w:p>
        </w:tc>
        <w:tc>
          <w:tcPr>
            <w:tcW w:w="0" w:type="auto"/>
            <w:shd w:val="clear" w:color="auto" w:fill="FF0000"/>
            <w:vAlign w:val="bottom"/>
          </w:tcPr>
          <w:p w14:paraId="0BF037FC" w14:textId="77777777" w:rsidR="0021513B" w:rsidRPr="00942B91" w:rsidRDefault="0021513B" w:rsidP="0011231D">
            <w:pPr>
              <w:jc w:val="center"/>
              <w:rPr>
                <w:rFonts w:ascii="Arial" w:hAnsi="Arial" w:cs="Arial"/>
                <w:sz w:val="16"/>
                <w:szCs w:val="18"/>
              </w:rPr>
            </w:pPr>
          </w:p>
        </w:tc>
        <w:tc>
          <w:tcPr>
            <w:tcW w:w="0" w:type="auto"/>
            <w:shd w:val="clear" w:color="auto" w:fill="auto"/>
            <w:vAlign w:val="bottom"/>
          </w:tcPr>
          <w:p w14:paraId="19A088CE" w14:textId="09902E42" w:rsidR="0021513B" w:rsidRPr="00942B91" w:rsidRDefault="001A71F7" w:rsidP="0011231D">
            <w:pPr>
              <w:jc w:val="center"/>
              <w:rPr>
                <w:rFonts w:ascii="Arial" w:hAnsi="Arial" w:cs="Arial"/>
                <w:sz w:val="16"/>
                <w:szCs w:val="18"/>
              </w:rPr>
            </w:pPr>
            <w:sdt>
              <w:sdtPr>
                <w:rPr>
                  <w:rFonts w:ascii="Arial" w:hAnsi="Arial" w:cs="Arial"/>
                  <w:noProof/>
                  <w:sz w:val="16"/>
                  <w:szCs w:val="18"/>
                </w:rPr>
                <w:id w:val="1851053059"/>
                <w:citation/>
              </w:sdtPr>
              <w:sdtEndPr/>
              <w:sdtContent>
                <w:r w:rsidR="0021513B">
                  <w:rPr>
                    <w:rFonts w:ascii="Arial" w:hAnsi="Arial" w:cs="Arial"/>
                    <w:noProof/>
                    <w:sz w:val="16"/>
                    <w:szCs w:val="18"/>
                  </w:rPr>
                  <w:fldChar w:fldCharType="begin"/>
                </w:r>
                <w:r w:rsidR="0021513B">
                  <w:rPr>
                    <w:rFonts w:ascii="Arial" w:hAnsi="Arial" w:cs="Arial"/>
                    <w:noProof/>
                    <w:sz w:val="16"/>
                    <w:szCs w:val="18"/>
                  </w:rPr>
                  <w:instrText xml:space="preserve"> CITATION LiG05 \l 2057 </w:instrText>
                </w:r>
                <w:r w:rsidR="0021513B">
                  <w:rPr>
                    <w:rFonts w:ascii="Arial" w:hAnsi="Arial" w:cs="Arial"/>
                    <w:noProof/>
                    <w:sz w:val="16"/>
                    <w:szCs w:val="18"/>
                  </w:rPr>
                  <w:fldChar w:fldCharType="separate"/>
                </w:r>
                <w:r w:rsidR="00F871FC" w:rsidRPr="00F871FC">
                  <w:rPr>
                    <w:rFonts w:ascii="Arial" w:hAnsi="Arial" w:cs="Arial"/>
                    <w:noProof/>
                    <w:sz w:val="16"/>
                    <w:szCs w:val="18"/>
                  </w:rPr>
                  <w:t>[92]</w:t>
                </w:r>
                <w:r w:rsidR="0021513B">
                  <w:rPr>
                    <w:rFonts w:ascii="Arial" w:hAnsi="Arial" w:cs="Arial"/>
                    <w:noProof/>
                    <w:sz w:val="16"/>
                    <w:szCs w:val="18"/>
                  </w:rPr>
                  <w:fldChar w:fldCharType="end"/>
                </w:r>
              </w:sdtContent>
            </w:sdt>
          </w:p>
        </w:tc>
      </w:tr>
      <w:tr w:rsidR="0011231D" w:rsidRPr="008F68F9" w14:paraId="17A2A4DE" w14:textId="77777777" w:rsidTr="0011231D">
        <w:trPr>
          <w:trHeight w:val="203"/>
        </w:trPr>
        <w:tc>
          <w:tcPr>
            <w:tcW w:w="0" w:type="auto"/>
            <w:vMerge/>
            <w:vAlign w:val="center"/>
          </w:tcPr>
          <w:p w14:paraId="0D14405A" w14:textId="77777777" w:rsidR="0021513B" w:rsidRPr="00A0537C" w:rsidRDefault="0021513B" w:rsidP="0011231D">
            <w:pPr>
              <w:jc w:val="center"/>
              <w:rPr>
                <w:rFonts w:ascii="Arial" w:hAnsi="Arial" w:cs="Arial"/>
                <w:i/>
                <w:sz w:val="20"/>
                <w:szCs w:val="20"/>
              </w:rPr>
            </w:pPr>
          </w:p>
        </w:tc>
        <w:tc>
          <w:tcPr>
            <w:tcW w:w="0" w:type="auto"/>
            <w:vAlign w:val="bottom"/>
          </w:tcPr>
          <w:p w14:paraId="5CF5635B" w14:textId="77777777" w:rsidR="0021513B" w:rsidRPr="00942B91" w:rsidRDefault="0021513B" w:rsidP="0011231D">
            <w:pPr>
              <w:jc w:val="center"/>
              <w:rPr>
                <w:rFonts w:ascii="Arial" w:hAnsi="Arial" w:cs="Arial"/>
                <w:sz w:val="18"/>
                <w:szCs w:val="18"/>
              </w:rPr>
            </w:pPr>
            <w:r w:rsidRPr="00942B91">
              <w:rPr>
                <w:rFonts w:ascii="Arial" w:hAnsi="Arial" w:cs="Arial"/>
                <w:sz w:val="18"/>
                <w:szCs w:val="18"/>
              </w:rPr>
              <w:t>VCAM1</w:t>
            </w:r>
          </w:p>
        </w:tc>
        <w:tc>
          <w:tcPr>
            <w:tcW w:w="0" w:type="auto"/>
            <w:vAlign w:val="bottom"/>
          </w:tcPr>
          <w:p w14:paraId="4CF18FC5" w14:textId="77777777" w:rsidR="0021513B" w:rsidRPr="00B31633" w:rsidRDefault="0021513B" w:rsidP="0011231D">
            <w:pPr>
              <w:jc w:val="center"/>
              <w:rPr>
                <w:rFonts w:ascii="Arial" w:hAnsi="Arial" w:cs="Arial"/>
                <w:sz w:val="14"/>
                <w:szCs w:val="18"/>
              </w:rPr>
            </w:pPr>
            <w:r w:rsidRPr="00B31633">
              <w:rPr>
                <w:rFonts w:ascii="Arial" w:hAnsi="Arial" w:cs="Arial"/>
                <w:sz w:val="14"/>
                <w:szCs w:val="18"/>
              </w:rPr>
              <w:t xml:space="preserve">Cell surface </w:t>
            </w:r>
            <w:proofErr w:type="spellStart"/>
            <w:r w:rsidRPr="00B31633">
              <w:rPr>
                <w:rFonts w:ascii="Arial" w:hAnsi="Arial" w:cs="Arial"/>
                <w:sz w:val="14"/>
                <w:szCs w:val="18"/>
              </w:rPr>
              <w:t>sialoglycoprotein</w:t>
            </w:r>
            <w:proofErr w:type="spellEnd"/>
            <w:r w:rsidRPr="00B31633">
              <w:rPr>
                <w:rFonts w:ascii="Arial" w:hAnsi="Arial" w:cs="Arial"/>
                <w:sz w:val="14"/>
                <w:szCs w:val="18"/>
              </w:rPr>
              <w:t xml:space="preserve"> expressed on both small and large blood vessels to mediate adhesion of certain leukocytes. Mediates leukocyte-endothelial signal transduction.</w:t>
            </w:r>
          </w:p>
        </w:tc>
        <w:tc>
          <w:tcPr>
            <w:tcW w:w="0" w:type="auto"/>
            <w:shd w:val="clear" w:color="auto" w:fill="00B050"/>
            <w:vAlign w:val="bottom"/>
          </w:tcPr>
          <w:p w14:paraId="6A25601D" w14:textId="77777777" w:rsidR="0021513B" w:rsidRPr="00942B91" w:rsidRDefault="0021513B" w:rsidP="0011231D">
            <w:pPr>
              <w:jc w:val="center"/>
              <w:rPr>
                <w:rFonts w:ascii="Arial" w:hAnsi="Arial" w:cs="Arial"/>
                <w:sz w:val="16"/>
                <w:szCs w:val="18"/>
              </w:rPr>
            </w:pPr>
          </w:p>
        </w:tc>
        <w:tc>
          <w:tcPr>
            <w:tcW w:w="0" w:type="auto"/>
            <w:shd w:val="clear" w:color="auto" w:fill="00B050"/>
            <w:vAlign w:val="bottom"/>
          </w:tcPr>
          <w:p w14:paraId="36E539CA" w14:textId="77777777" w:rsidR="0021513B" w:rsidRPr="00942B91" w:rsidRDefault="0021513B" w:rsidP="0011231D">
            <w:pPr>
              <w:jc w:val="center"/>
              <w:rPr>
                <w:rFonts w:ascii="Arial" w:hAnsi="Arial" w:cs="Arial"/>
                <w:sz w:val="16"/>
                <w:szCs w:val="18"/>
              </w:rPr>
            </w:pPr>
          </w:p>
        </w:tc>
        <w:tc>
          <w:tcPr>
            <w:tcW w:w="0" w:type="auto"/>
            <w:shd w:val="clear" w:color="auto" w:fill="00B050"/>
            <w:vAlign w:val="bottom"/>
          </w:tcPr>
          <w:p w14:paraId="12E6BA86" w14:textId="77777777" w:rsidR="0021513B" w:rsidRPr="00942B91" w:rsidRDefault="0021513B" w:rsidP="0011231D">
            <w:pPr>
              <w:jc w:val="center"/>
              <w:rPr>
                <w:rFonts w:ascii="Arial" w:hAnsi="Arial" w:cs="Arial"/>
                <w:sz w:val="16"/>
                <w:szCs w:val="18"/>
              </w:rPr>
            </w:pPr>
          </w:p>
        </w:tc>
        <w:tc>
          <w:tcPr>
            <w:tcW w:w="0" w:type="auto"/>
            <w:shd w:val="clear" w:color="auto" w:fill="FF0000"/>
            <w:vAlign w:val="bottom"/>
          </w:tcPr>
          <w:p w14:paraId="388E6CBD" w14:textId="77777777" w:rsidR="0021513B" w:rsidRPr="00942B91" w:rsidRDefault="0021513B" w:rsidP="0011231D">
            <w:pPr>
              <w:jc w:val="center"/>
              <w:rPr>
                <w:rFonts w:ascii="Arial" w:hAnsi="Arial" w:cs="Arial"/>
                <w:sz w:val="16"/>
                <w:szCs w:val="18"/>
              </w:rPr>
            </w:pPr>
          </w:p>
        </w:tc>
        <w:tc>
          <w:tcPr>
            <w:tcW w:w="0" w:type="auto"/>
            <w:shd w:val="clear" w:color="auto" w:fill="FF0000"/>
            <w:vAlign w:val="bottom"/>
          </w:tcPr>
          <w:p w14:paraId="4AEE6221" w14:textId="77777777" w:rsidR="0021513B" w:rsidRPr="00942B91" w:rsidRDefault="0021513B" w:rsidP="0011231D">
            <w:pPr>
              <w:jc w:val="center"/>
              <w:rPr>
                <w:rFonts w:ascii="Arial" w:hAnsi="Arial" w:cs="Arial"/>
                <w:sz w:val="16"/>
                <w:szCs w:val="18"/>
              </w:rPr>
            </w:pPr>
          </w:p>
        </w:tc>
        <w:tc>
          <w:tcPr>
            <w:tcW w:w="0" w:type="auto"/>
            <w:shd w:val="clear" w:color="auto" w:fill="FF0000"/>
            <w:vAlign w:val="bottom"/>
          </w:tcPr>
          <w:p w14:paraId="3637732A" w14:textId="77777777" w:rsidR="0021513B" w:rsidRPr="00942B91" w:rsidRDefault="0021513B" w:rsidP="0011231D">
            <w:pPr>
              <w:jc w:val="center"/>
              <w:rPr>
                <w:rFonts w:ascii="Arial" w:hAnsi="Arial" w:cs="Arial"/>
                <w:sz w:val="16"/>
                <w:szCs w:val="18"/>
              </w:rPr>
            </w:pPr>
          </w:p>
        </w:tc>
        <w:tc>
          <w:tcPr>
            <w:tcW w:w="0" w:type="auto"/>
            <w:shd w:val="clear" w:color="auto" w:fill="auto"/>
            <w:vAlign w:val="bottom"/>
          </w:tcPr>
          <w:p w14:paraId="0849F0AC" w14:textId="54613779" w:rsidR="0021513B" w:rsidRPr="00942B91" w:rsidRDefault="001A71F7" w:rsidP="0011231D">
            <w:pPr>
              <w:jc w:val="center"/>
              <w:rPr>
                <w:rFonts w:ascii="Arial" w:hAnsi="Arial" w:cs="Arial"/>
                <w:sz w:val="16"/>
                <w:szCs w:val="18"/>
              </w:rPr>
            </w:pPr>
            <w:sdt>
              <w:sdtPr>
                <w:rPr>
                  <w:rFonts w:ascii="Arial" w:hAnsi="Arial" w:cs="Arial"/>
                  <w:noProof/>
                  <w:sz w:val="16"/>
                  <w:szCs w:val="18"/>
                </w:rPr>
                <w:id w:val="-2051207160"/>
                <w:citation/>
              </w:sdtPr>
              <w:sdtEndPr/>
              <w:sdtContent>
                <w:r w:rsidR="0021513B">
                  <w:rPr>
                    <w:rFonts w:ascii="Arial" w:hAnsi="Arial" w:cs="Arial"/>
                    <w:noProof/>
                    <w:sz w:val="16"/>
                    <w:szCs w:val="18"/>
                  </w:rPr>
                  <w:fldChar w:fldCharType="begin"/>
                </w:r>
                <w:r w:rsidR="0021513B">
                  <w:rPr>
                    <w:rFonts w:ascii="Arial" w:hAnsi="Arial" w:cs="Arial"/>
                    <w:noProof/>
                    <w:sz w:val="16"/>
                    <w:szCs w:val="18"/>
                  </w:rPr>
                  <w:instrText xml:space="preserve"> CITATION Bra99 \l 2057  \m Coo11 \m Mai07</w:instrText>
                </w:r>
                <w:r w:rsidR="0021513B">
                  <w:rPr>
                    <w:rFonts w:ascii="Arial" w:hAnsi="Arial" w:cs="Arial"/>
                    <w:noProof/>
                    <w:sz w:val="16"/>
                    <w:szCs w:val="18"/>
                  </w:rPr>
                  <w:fldChar w:fldCharType="separate"/>
                </w:r>
                <w:r w:rsidR="00F871FC" w:rsidRPr="00F871FC">
                  <w:rPr>
                    <w:rFonts w:ascii="Arial" w:hAnsi="Arial" w:cs="Arial"/>
                    <w:noProof/>
                    <w:sz w:val="16"/>
                    <w:szCs w:val="18"/>
                  </w:rPr>
                  <w:t>[88, 93, 94]</w:t>
                </w:r>
                <w:r w:rsidR="0021513B">
                  <w:rPr>
                    <w:rFonts w:ascii="Arial" w:hAnsi="Arial" w:cs="Arial"/>
                    <w:noProof/>
                    <w:sz w:val="16"/>
                    <w:szCs w:val="18"/>
                  </w:rPr>
                  <w:fldChar w:fldCharType="end"/>
                </w:r>
              </w:sdtContent>
            </w:sdt>
          </w:p>
        </w:tc>
      </w:tr>
      <w:tr w:rsidR="0011231D" w:rsidRPr="008F68F9" w14:paraId="7B88B685" w14:textId="77777777" w:rsidTr="0011231D">
        <w:trPr>
          <w:trHeight w:val="436"/>
        </w:trPr>
        <w:tc>
          <w:tcPr>
            <w:tcW w:w="0" w:type="auto"/>
            <w:vMerge w:val="restart"/>
            <w:vAlign w:val="center"/>
          </w:tcPr>
          <w:p w14:paraId="559B9CD5" w14:textId="77777777" w:rsidR="0021513B" w:rsidRPr="00A0537C" w:rsidRDefault="0021513B" w:rsidP="0011231D">
            <w:pPr>
              <w:jc w:val="center"/>
              <w:rPr>
                <w:rFonts w:ascii="Arial" w:hAnsi="Arial" w:cs="Arial"/>
                <w:i/>
                <w:sz w:val="20"/>
                <w:szCs w:val="20"/>
              </w:rPr>
            </w:pPr>
            <w:r w:rsidRPr="00A0537C">
              <w:rPr>
                <w:rFonts w:ascii="Arial" w:hAnsi="Arial" w:cs="Arial"/>
                <w:i/>
                <w:sz w:val="20"/>
                <w:szCs w:val="20"/>
              </w:rPr>
              <w:t>Cytokine/</w:t>
            </w:r>
          </w:p>
          <w:p w14:paraId="4DDC7C75" w14:textId="7B5D8653" w:rsidR="0021513B" w:rsidRPr="00A0537C" w:rsidRDefault="0021513B" w:rsidP="0011231D">
            <w:pPr>
              <w:jc w:val="center"/>
              <w:rPr>
                <w:rFonts w:ascii="Arial" w:hAnsi="Arial" w:cs="Arial"/>
                <w:i/>
                <w:sz w:val="20"/>
                <w:szCs w:val="20"/>
              </w:rPr>
            </w:pPr>
            <w:r w:rsidRPr="00A0537C">
              <w:rPr>
                <w:rFonts w:ascii="Arial" w:hAnsi="Arial" w:cs="Arial"/>
                <w:i/>
                <w:sz w:val="20"/>
                <w:szCs w:val="20"/>
              </w:rPr>
              <w:t>Chemokine</w:t>
            </w:r>
          </w:p>
        </w:tc>
        <w:tc>
          <w:tcPr>
            <w:tcW w:w="0" w:type="auto"/>
            <w:vAlign w:val="bottom"/>
          </w:tcPr>
          <w:p w14:paraId="1E9F6F9E" w14:textId="77777777" w:rsidR="0021513B" w:rsidRPr="00942B91" w:rsidRDefault="0021513B" w:rsidP="0011231D">
            <w:pPr>
              <w:jc w:val="center"/>
              <w:rPr>
                <w:rFonts w:ascii="Arial" w:hAnsi="Arial" w:cs="Arial"/>
                <w:sz w:val="18"/>
                <w:szCs w:val="18"/>
              </w:rPr>
            </w:pPr>
            <w:r w:rsidRPr="00942B91">
              <w:rPr>
                <w:rFonts w:ascii="Arial" w:hAnsi="Arial" w:cs="Arial"/>
                <w:sz w:val="18"/>
                <w:szCs w:val="18"/>
              </w:rPr>
              <w:t>IL1B</w:t>
            </w:r>
          </w:p>
        </w:tc>
        <w:tc>
          <w:tcPr>
            <w:tcW w:w="0" w:type="auto"/>
            <w:vAlign w:val="bottom"/>
          </w:tcPr>
          <w:p w14:paraId="6589D571" w14:textId="77777777" w:rsidR="0021513B" w:rsidRPr="00B31633" w:rsidRDefault="0021513B" w:rsidP="0011231D">
            <w:pPr>
              <w:jc w:val="center"/>
              <w:rPr>
                <w:rFonts w:ascii="Arial" w:hAnsi="Arial" w:cs="Arial"/>
                <w:sz w:val="14"/>
                <w:szCs w:val="18"/>
              </w:rPr>
            </w:pPr>
            <w:r w:rsidRPr="00B31633">
              <w:rPr>
                <w:rFonts w:ascii="Arial" w:hAnsi="Arial" w:cs="Arial"/>
                <w:sz w:val="14"/>
                <w:szCs w:val="18"/>
              </w:rPr>
              <w:t>IL-1β is synthesised as a precursor protein. Only after stimulation will caspase-1 cleave the protein into its active state.</w:t>
            </w:r>
          </w:p>
        </w:tc>
        <w:tc>
          <w:tcPr>
            <w:tcW w:w="0" w:type="auto"/>
            <w:shd w:val="clear" w:color="auto" w:fill="00B050"/>
            <w:vAlign w:val="bottom"/>
          </w:tcPr>
          <w:p w14:paraId="73CE301B" w14:textId="77777777" w:rsidR="0021513B" w:rsidRPr="00942B91" w:rsidRDefault="0021513B" w:rsidP="0011231D">
            <w:pPr>
              <w:jc w:val="center"/>
              <w:rPr>
                <w:rFonts w:ascii="Arial" w:hAnsi="Arial" w:cs="Arial"/>
                <w:sz w:val="16"/>
                <w:szCs w:val="18"/>
              </w:rPr>
            </w:pPr>
          </w:p>
        </w:tc>
        <w:tc>
          <w:tcPr>
            <w:tcW w:w="0" w:type="auto"/>
            <w:shd w:val="clear" w:color="auto" w:fill="00B050"/>
            <w:vAlign w:val="bottom"/>
          </w:tcPr>
          <w:p w14:paraId="481876C4" w14:textId="77777777" w:rsidR="0021513B" w:rsidRPr="00942B91" w:rsidRDefault="0021513B" w:rsidP="0011231D">
            <w:pPr>
              <w:jc w:val="center"/>
              <w:rPr>
                <w:rFonts w:ascii="Arial" w:hAnsi="Arial" w:cs="Arial"/>
                <w:sz w:val="16"/>
                <w:szCs w:val="18"/>
              </w:rPr>
            </w:pPr>
          </w:p>
        </w:tc>
        <w:tc>
          <w:tcPr>
            <w:tcW w:w="0" w:type="auto"/>
            <w:shd w:val="clear" w:color="auto" w:fill="00B050"/>
            <w:vAlign w:val="bottom"/>
          </w:tcPr>
          <w:p w14:paraId="6D9119E3" w14:textId="77777777" w:rsidR="0021513B" w:rsidRPr="00942B91" w:rsidRDefault="0021513B" w:rsidP="0011231D">
            <w:pPr>
              <w:jc w:val="center"/>
              <w:rPr>
                <w:rFonts w:ascii="Arial" w:hAnsi="Arial" w:cs="Arial"/>
                <w:sz w:val="16"/>
                <w:szCs w:val="18"/>
              </w:rPr>
            </w:pPr>
          </w:p>
        </w:tc>
        <w:tc>
          <w:tcPr>
            <w:tcW w:w="0" w:type="auto"/>
            <w:shd w:val="clear" w:color="auto" w:fill="00B050"/>
            <w:vAlign w:val="bottom"/>
          </w:tcPr>
          <w:p w14:paraId="729B0DC0" w14:textId="77777777" w:rsidR="0021513B" w:rsidRPr="00942B91" w:rsidRDefault="0021513B" w:rsidP="0011231D">
            <w:pPr>
              <w:jc w:val="center"/>
              <w:rPr>
                <w:rFonts w:ascii="Arial" w:hAnsi="Arial" w:cs="Arial"/>
                <w:sz w:val="16"/>
                <w:szCs w:val="18"/>
              </w:rPr>
            </w:pPr>
          </w:p>
        </w:tc>
        <w:tc>
          <w:tcPr>
            <w:tcW w:w="0" w:type="auto"/>
            <w:shd w:val="clear" w:color="auto" w:fill="00B050"/>
            <w:vAlign w:val="bottom"/>
          </w:tcPr>
          <w:p w14:paraId="416B7B5B" w14:textId="77777777" w:rsidR="0021513B" w:rsidRPr="00942B91" w:rsidRDefault="0021513B" w:rsidP="0011231D">
            <w:pPr>
              <w:jc w:val="center"/>
              <w:rPr>
                <w:rFonts w:ascii="Arial" w:hAnsi="Arial" w:cs="Arial"/>
                <w:sz w:val="16"/>
                <w:szCs w:val="18"/>
              </w:rPr>
            </w:pPr>
          </w:p>
        </w:tc>
        <w:tc>
          <w:tcPr>
            <w:tcW w:w="0" w:type="auto"/>
            <w:shd w:val="clear" w:color="auto" w:fill="00B050"/>
            <w:vAlign w:val="bottom"/>
          </w:tcPr>
          <w:p w14:paraId="53682E98" w14:textId="77777777" w:rsidR="0021513B" w:rsidRPr="00942B91" w:rsidRDefault="0021513B" w:rsidP="0011231D">
            <w:pPr>
              <w:jc w:val="center"/>
              <w:rPr>
                <w:rFonts w:ascii="Arial" w:hAnsi="Arial" w:cs="Arial"/>
                <w:sz w:val="16"/>
                <w:szCs w:val="18"/>
              </w:rPr>
            </w:pPr>
          </w:p>
        </w:tc>
        <w:tc>
          <w:tcPr>
            <w:tcW w:w="0" w:type="auto"/>
            <w:vAlign w:val="bottom"/>
          </w:tcPr>
          <w:p w14:paraId="5ED06392" w14:textId="3040C2F2" w:rsidR="0021513B" w:rsidRPr="00942B91" w:rsidRDefault="001A71F7" w:rsidP="0011231D">
            <w:pPr>
              <w:jc w:val="center"/>
              <w:rPr>
                <w:rFonts w:ascii="Arial" w:hAnsi="Arial" w:cs="Arial"/>
                <w:sz w:val="16"/>
                <w:szCs w:val="18"/>
              </w:rPr>
            </w:pPr>
            <w:sdt>
              <w:sdtPr>
                <w:rPr>
                  <w:rFonts w:ascii="Arial" w:hAnsi="Arial" w:cs="Arial"/>
                  <w:noProof/>
                  <w:sz w:val="16"/>
                  <w:szCs w:val="18"/>
                </w:rPr>
                <w:id w:val="-101956036"/>
                <w:citation/>
              </w:sdtPr>
              <w:sdtEndPr/>
              <w:sdtContent>
                <w:r w:rsidR="0021513B">
                  <w:rPr>
                    <w:rFonts w:ascii="Arial" w:hAnsi="Arial" w:cs="Arial"/>
                    <w:noProof/>
                    <w:sz w:val="16"/>
                    <w:szCs w:val="18"/>
                  </w:rPr>
                  <w:fldChar w:fldCharType="begin"/>
                </w:r>
                <w:r w:rsidR="002B4361">
                  <w:rPr>
                    <w:rFonts w:ascii="Arial" w:hAnsi="Arial" w:cs="Arial"/>
                    <w:noProof/>
                    <w:sz w:val="16"/>
                    <w:szCs w:val="18"/>
                  </w:rPr>
                  <w:instrText>CITATION Mon04 \l 2057  \m Ban</w:instrText>
                </w:r>
                <w:r w:rsidR="0021513B">
                  <w:rPr>
                    <w:rFonts w:ascii="Arial" w:hAnsi="Arial" w:cs="Arial"/>
                    <w:noProof/>
                    <w:sz w:val="16"/>
                    <w:szCs w:val="18"/>
                  </w:rPr>
                  <w:fldChar w:fldCharType="separate"/>
                </w:r>
                <w:r w:rsidR="00F871FC" w:rsidRPr="00F871FC">
                  <w:rPr>
                    <w:rFonts w:ascii="Arial" w:hAnsi="Arial" w:cs="Arial"/>
                    <w:noProof/>
                    <w:sz w:val="16"/>
                    <w:szCs w:val="18"/>
                  </w:rPr>
                  <w:t>[95, 14]</w:t>
                </w:r>
                <w:r w:rsidR="0021513B">
                  <w:rPr>
                    <w:rFonts w:ascii="Arial" w:hAnsi="Arial" w:cs="Arial"/>
                    <w:noProof/>
                    <w:sz w:val="16"/>
                    <w:szCs w:val="18"/>
                  </w:rPr>
                  <w:fldChar w:fldCharType="end"/>
                </w:r>
              </w:sdtContent>
            </w:sdt>
          </w:p>
        </w:tc>
      </w:tr>
      <w:tr w:rsidR="0011231D" w:rsidRPr="008F68F9" w14:paraId="4184FD91" w14:textId="77777777" w:rsidTr="0011231D">
        <w:trPr>
          <w:trHeight w:val="402"/>
        </w:trPr>
        <w:tc>
          <w:tcPr>
            <w:tcW w:w="0" w:type="auto"/>
            <w:vMerge/>
            <w:vAlign w:val="bottom"/>
          </w:tcPr>
          <w:p w14:paraId="46CF0E64" w14:textId="77777777" w:rsidR="0021513B" w:rsidRPr="00A0537C" w:rsidRDefault="0021513B" w:rsidP="0011231D">
            <w:pPr>
              <w:jc w:val="center"/>
              <w:rPr>
                <w:rFonts w:ascii="Arial" w:hAnsi="Arial" w:cs="Arial"/>
                <w:sz w:val="20"/>
                <w:szCs w:val="20"/>
              </w:rPr>
            </w:pPr>
          </w:p>
        </w:tc>
        <w:tc>
          <w:tcPr>
            <w:tcW w:w="0" w:type="auto"/>
            <w:vAlign w:val="bottom"/>
          </w:tcPr>
          <w:p w14:paraId="1067F8C2" w14:textId="77777777" w:rsidR="0021513B" w:rsidRPr="00942B91" w:rsidRDefault="0021513B" w:rsidP="0011231D">
            <w:pPr>
              <w:jc w:val="center"/>
              <w:rPr>
                <w:rFonts w:ascii="Arial" w:hAnsi="Arial" w:cs="Arial"/>
                <w:sz w:val="18"/>
                <w:szCs w:val="18"/>
              </w:rPr>
            </w:pPr>
            <w:r w:rsidRPr="00942B91">
              <w:rPr>
                <w:rFonts w:ascii="Arial" w:hAnsi="Arial" w:cs="Arial"/>
                <w:sz w:val="18"/>
                <w:szCs w:val="18"/>
              </w:rPr>
              <w:t>IL1RN</w:t>
            </w:r>
          </w:p>
        </w:tc>
        <w:tc>
          <w:tcPr>
            <w:tcW w:w="0" w:type="auto"/>
            <w:vAlign w:val="bottom"/>
          </w:tcPr>
          <w:p w14:paraId="7FBEE990" w14:textId="77777777" w:rsidR="0021513B" w:rsidRPr="00B31633" w:rsidRDefault="0021513B" w:rsidP="0011231D">
            <w:pPr>
              <w:jc w:val="center"/>
              <w:rPr>
                <w:rFonts w:ascii="Arial" w:hAnsi="Arial" w:cs="Arial"/>
                <w:sz w:val="14"/>
                <w:szCs w:val="18"/>
              </w:rPr>
            </w:pPr>
            <w:r w:rsidRPr="00B31633">
              <w:rPr>
                <w:rFonts w:ascii="Arial" w:hAnsi="Arial" w:cs="Arial"/>
                <w:sz w:val="14"/>
                <w:szCs w:val="18"/>
              </w:rPr>
              <w:t>IL-1ra is an antagonist to the IL-1 receptor.</w:t>
            </w:r>
          </w:p>
        </w:tc>
        <w:tc>
          <w:tcPr>
            <w:tcW w:w="0" w:type="auto"/>
            <w:shd w:val="clear" w:color="auto" w:fill="00B050"/>
            <w:vAlign w:val="bottom"/>
          </w:tcPr>
          <w:p w14:paraId="5A133744" w14:textId="77777777" w:rsidR="0021513B" w:rsidRPr="00942B91" w:rsidRDefault="0021513B" w:rsidP="0011231D">
            <w:pPr>
              <w:jc w:val="center"/>
              <w:rPr>
                <w:rFonts w:ascii="Arial" w:hAnsi="Arial" w:cs="Arial"/>
                <w:sz w:val="16"/>
                <w:szCs w:val="18"/>
              </w:rPr>
            </w:pPr>
          </w:p>
        </w:tc>
        <w:tc>
          <w:tcPr>
            <w:tcW w:w="0" w:type="auto"/>
            <w:shd w:val="clear" w:color="auto" w:fill="00B050"/>
            <w:vAlign w:val="bottom"/>
          </w:tcPr>
          <w:p w14:paraId="2E3C1295" w14:textId="77777777" w:rsidR="0021513B" w:rsidRPr="00942B91" w:rsidRDefault="0021513B" w:rsidP="0011231D">
            <w:pPr>
              <w:jc w:val="center"/>
              <w:rPr>
                <w:rFonts w:ascii="Arial" w:hAnsi="Arial" w:cs="Arial"/>
                <w:sz w:val="16"/>
                <w:szCs w:val="18"/>
              </w:rPr>
            </w:pPr>
          </w:p>
        </w:tc>
        <w:tc>
          <w:tcPr>
            <w:tcW w:w="0" w:type="auto"/>
            <w:shd w:val="clear" w:color="auto" w:fill="00B050"/>
            <w:vAlign w:val="bottom"/>
          </w:tcPr>
          <w:p w14:paraId="51A1A0AA" w14:textId="77777777" w:rsidR="0021513B" w:rsidRPr="00942B91" w:rsidRDefault="0021513B" w:rsidP="0011231D">
            <w:pPr>
              <w:jc w:val="center"/>
              <w:rPr>
                <w:rFonts w:ascii="Arial" w:hAnsi="Arial" w:cs="Arial"/>
                <w:sz w:val="16"/>
                <w:szCs w:val="18"/>
              </w:rPr>
            </w:pPr>
          </w:p>
        </w:tc>
        <w:tc>
          <w:tcPr>
            <w:tcW w:w="0" w:type="auto"/>
            <w:shd w:val="clear" w:color="auto" w:fill="00B050"/>
            <w:vAlign w:val="bottom"/>
          </w:tcPr>
          <w:p w14:paraId="409D7EFC" w14:textId="77777777" w:rsidR="0021513B" w:rsidRPr="00942B91" w:rsidRDefault="0021513B" w:rsidP="0011231D">
            <w:pPr>
              <w:jc w:val="center"/>
              <w:rPr>
                <w:rFonts w:ascii="Arial" w:hAnsi="Arial" w:cs="Arial"/>
                <w:sz w:val="16"/>
                <w:szCs w:val="18"/>
              </w:rPr>
            </w:pPr>
          </w:p>
        </w:tc>
        <w:tc>
          <w:tcPr>
            <w:tcW w:w="0" w:type="auto"/>
            <w:shd w:val="clear" w:color="auto" w:fill="00B050"/>
            <w:vAlign w:val="bottom"/>
          </w:tcPr>
          <w:p w14:paraId="751D7298" w14:textId="77777777" w:rsidR="0021513B" w:rsidRPr="00942B91" w:rsidRDefault="0021513B" w:rsidP="0011231D">
            <w:pPr>
              <w:jc w:val="center"/>
              <w:rPr>
                <w:rFonts w:ascii="Arial" w:hAnsi="Arial" w:cs="Arial"/>
                <w:sz w:val="16"/>
                <w:szCs w:val="18"/>
              </w:rPr>
            </w:pPr>
          </w:p>
        </w:tc>
        <w:tc>
          <w:tcPr>
            <w:tcW w:w="0" w:type="auto"/>
            <w:shd w:val="clear" w:color="auto" w:fill="00B050"/>
            <w:vAlign w:val="bottom"/>
          </w:tcPr>
          <w:p w14:paraId="05C22463" w14:textId="77777777" w:rsidR="0021513B" w:rsidRPr="00942B91" w:rsidRDefault="0021513B" w:rsidP="0011231D">
            <w:pPr>
              <w:jc w:val="center"/>
              <w:rPr>
                <w:rFonts w:ascii="Arial" w:hAnsi="Arial" w:cs="Arial"/>
                <w:sz w:val="16"/>
                <w:szCs w:val="18"/>
              </w:rPr>
            </w:pPr>
          </w:p>
        </w:tc>
        <w:tc>
          <w:tcPr>
            <w:tcW w:w="0" w:type="auto"/>
            <w:vAlign w:val="bottom"/>
          </w:tcPr>
          <w:p w14:paraId="03FAA47D" w14:textId="67CBEA8C" w:rsidR="0021513B" w:rsidRPr="00942B91" w:rsidRDefault="001A71F7" w:rsidP="0011231D">
            <w:pPr>
              <w:jc w:val="center"/>
              <w:rPr>
                <w:rFonts w:ascii="Arial" w:hAnsi="Arial" w:cs="Arial"/>
                <w:sz w:val="16"/>
                <w:szCs w:val="18"/>
              </w:rPr>
            </w:pPr>
            <w:sdt>
              <w:sdtPr>
                <w:rPr>
                  <w:rFonts w:ascii="Arial" w:hAnsi="Arial" w:cs="Arial"/>
                  <w:noProof/>
                  <w:sz w:val="16"/>
                  <w:szCs w:val="18"/>
                </w:rPr>
                <w:id w:val="1250166685"/>
                <w:citation/>
              </w:sdtPr>
              <w:sdtEndPr/>
              <w:sdtContent>
                <w:r w:rsidR="0021513B">
                  <w:rPr>
                    <w:rFonts w:ascii="Arial" w:hAnsi="Arial" w:cs="Arial"/>
                    <w:noProof/>
                    <w:sz w:val="16"/>
                    <w:szCs w:val="18"/>
                  </w:rPr>
                  <w:fldChar w:fldCharType="begin"/>
                </w:r>
                <w:r w:rsidR="0021513B">
                  <w:rPr>
                    <w:rFonts w:ascii="Arial" w:hAnsi="Arial" w:cs="Arial"/>
                    <w:noProof/>
                    <w:sz w:val="16"/>
                    <w:szCs w:val="18"/>
                  </w:rPr>
                  <w:instrText xml:space="preserve"> CITATION Dew00 \l 2057 </w:instrText>
                </w:r>
                <w:r w:rsidR="0021513B">
                  <w:rPr>
                    <w:rFonts w:ascii="Arial" w:hAnsi="Arial" w:cs="Arial"/>
                    <w:noProof/>
                    <w:sz w:val="16"/>
                    <w:szCs w:val="18"/>
                  </w:rPr>
                  <w:fldChar w:fldCharType="separate"/>
                </w:r>
                <w:r w:rsidR="00F871FC" w:rsidRPr="00F871FC">
                  <w:rPr>
                    <w:rFonts w:ascii="Arial" w:hAnsi="Arial" w:cs="Arial"/>
                    <w:noProof/>
                    <w:sz w:val="16"/>
                    <w:szCs w:val="18"/>
                  </w:rPr>
                  <w:t>[96]</w:t>
                </w:r>
                <w:r w:rsidR="0021513B">
                  <w:rPr>
                    <w:rFonts w:ascii="Arial" w:hAnsi="Arial" w:cs="Arial"/>
                    <w:noProof/>
                    <w:sz w:val="16"/>
                    <w:szCs w:val="18"/>
                  </w:rPr>
                  <w:fldChar w:fldCharType="end"/>
                </w:r>
              </w:sdtContent>
            </w:sdt>
          </w:p>
        </w:tc>
      </w:tr>
      <w:tr w:rsidR="0011231D" w:rsidRPr="008F68F9" w14:paraId="042F468F" w14:textId="77777777" w:rsidTr="0011231D">
        <w:trPr>
          <w:trHeight w:val="61"/>
        </w:trPr>
        <w:tc>
          <w:tcPr>
            <w:tcW w:w="0" w:type="auto"/>
            <w:vMerge/>
            <w:vAlign w:val="bottom"/>
          </w:tcPr>
          <w:p w14:paraId="26007952" w14:textId="77777777" w:rsidR="0021513B" w:rsidRPr="00A0537C" w:rsidRDefault="0021513B" w:rsidP="0011231D">
            <w:pPr>
              <w:jc w:val="center"/>
              <w:rPr>
                <w:rFonts w:ascii="Arial" w:hAnsi="Arial" w:cs="Arial"/>
                <w:sz w:val="20"/>
                <w:szCs w:val="20"/>
              </w:rPr>
            </w:pPr>
          </w:p>
        </w:tc>
        <w:tc>
          <w:tcPr>
            <w:tcW w:w="0" w:type="auto"/>
            <w:vAlign w:val="bottom"/>
          </w:tcPr>
          <w:p w14:paraId="7B3B09DD" w14:textId="77777777" w:rsidR="0021513B" w:rsidRPr="00942B91" w:rsidRDefault="0021513B" w:rsidP="0011231D">
            <w:pPr>
              <w:jc w:val="center"/>
              <w:rPr>
                <w:rFonts w:ascii="Arial" w:hAnsi="Arial" w:cs="Arial"/>
                <w:sz w:val="18"/>
                <w:szCs w:val="18"/>
              </w:rPr>
            </w:pPr>
            <w:r w:rsidRPr="00942B91">
              <w:rPr>
                <w:rFonts w:ascii="Arial" w:hAnsi="Arial" w:cs="Arial"/>
                <w:sz w:val="18"/>
                <w:szCs w:val="18"/>
              </w:rPr>
              <w:t>IL6</w:t>
            </w:r>
          </w:p>
        </w:tc>
        <w:tc>
          <w:tcPr>
            <w:tcW w:w="0" w:type="auto"/>
            <w:vAlign w:val="bottom"/>
          </w:tcPr>
          <w:p w14:paraId="22F663A4" w14:textId="77777777" w:rsidR="0021513B" w:rsidRPr="00B31633" w:rsidRDefault="0021513B" w:rsidP="0011231D">
            <w:pPr>
              <w:jc w:val="center"/>
              <w:rPr>
                <w:rFonts w:ascii="Arial" w:hAnsi="Arial" w:cs="Arial"/>
                <w:sz w:val="14"/>
                <w:szCs w:val="18"/>
              </w:rPr>
            </w:pPr>
            <w:r w:rsidRPr="00B31633">
              <w:rPr>
                <w:rFonts w:ascii="Arial" w:hAnsi="Arial" w:cs="Arial"/>
                <w:sz w:val="14"/>
                <w:szCs w:val="18"/>
              </w:rPr>
              <w:t>An interleukin that can act as both an anti- and pro- inflammatory signalling molecule.</w:t>
            </w:r>
          </w:p>
        </w:tc>
        <w:tc>
          <w:tcPr>
            <w:tcW w:w="0" w:type="auto"/>
            <w:shd w:val="clear" w:color="auto" w:fill="00B050"/>
            <w:vAlign w:val="bottom"/>
          </w:tcPr>
          <w:p w14:paraId="615943E6" w14:textId="77777777" w:rsidR="0021513B" w:rsidRPr="00942B91" w:rsidRDefault="0021513B" w:rsidP="0011231D">
            <w:pPr>
              <w:jc w:val="center"/>
              <w:rPr>
                <w:rFonts w:ascii="Arial" w:hAnsi="Arial" w:cs="Arial"/>
                <w:sz w:val="16"/>
                <w:szCs w:val="18"/>
              </w:rPr>
            </w:pPr>
          </w:p>
        </w:tc>
        <w:tc>
          <w:tcPr>
            <w:tcW w:w="0" w:type="auto"/>
            <w:shd w:val="clear" w:color="auto" w:fill="00B050"/>
            <w:vAlign w:val="bottom"/>
          </w:tcPr>
          <w:p w14:paraId="388EA6AC" w14:textId="77777777" w:rsidR="0021513B" w:rsidRPr="00942B91" w:rsidRDefault="0021513B" w:rsidP="0011231D">
            <w:pPr>
              <w:jc w:val="center"/>
              <w:rPr>
                <w:rFonts w:ascii="Arial" w:hAnsi="Arial" w:cs="Arial"/>
                <w:sz w:val="16"/>
                <w:szCs w:val="18"/>
              </w:rPr>
            </w:pPr>
          </w:p>
        </w:tc>
        <w:tc>
          <w:tcPr>
            <w:tcW w:w="0" w:type="auto"/>
            <w:shd w:val="clear" w:color="auto" w:fill="00B050"/>
            <w:vAlign w:val="bottom"/>
          </w:tcPr>
          <w:p w14:paraId="539CDF56" w14:textId="77777777" w:rsidR="0021513B" w:rsidRPr="00942B91" w:rsidRDefault="0021513B" w:rsidP="0011231D">
            <w:pPr>
              <w:jc w:val="center"/>
              <w:rPr>
                <w:rFonts w:ascii="Arial" w:hAnsi="Arial" w:cs="Arial"/>
                <w:sz w:val="16"/>
                <w:szCs w:val="18"/>
              </w:rPr>
            </w:pPr>
          </w:p>
        </w:tc>
        <w:tc>
          <w:tcPr>
            <w:tcW w:w="0" w:type="auto"/>
            <w:shd w:val="clear" w:color="auto" w:fill="00B050"/>
            <w:vAlign w:val="bottom"/>
          </w:tcPr>
          <w:p w14:paraId="4430D1B0" w14:textId="77777777" w:rsidR="0021513B" w:rsidRPr="00942B91" w:rsidRDefault="0021513B" w:rsidP="0011231D">
            <w:pPr>
              <w:jc w:val="center"/>
              <w:rPr>
                <w:rFonts w:ascii="Arial" w:hAnsi="Arial" w:cs="Arial"/>
                <w:sz w:val="16"/>
                <w:szCs w:val="18"/>
              </w:rPr>
            </w:pPr>
          </w:p>
        </w:tc>
        <w:tc>
          <w:tcPr>
            <w:tcW w:w="0" w:type="auto"/>
            <w:shd w:val="clear" w:color="auto" w:fill="FF0000"/>
            <w:vAlign w:val="bottom"/>
          </w:tcPr>
          <w:p w14:paraId="1FE938E9" w14:textId="77777777" w:rsidR="0021513B" w:rsidRPr="00942B91" w:rsidRDefault="0021513B" w:rsidP="0011231D">
            <w:pPr>
              <w:jc w:val="center"/>
              <w:rPr>
                <w:rFonts w:ascii="Arial" w:hAnsi="Arial" w:cs="Arial"/>
                <w:sz w:val="16"/>
                <w:szCs w:val="18"/>
              </w:rPr>
            </w:pPr>
          </w:p>
        </w:tc>
        <w:tc>
          <w:tcPr>
            <w:tcW w:w="0" w:type="auto"/>
            <w:shd w:val="clear" w:color="auto" w:fill="FF0000"/>
            <w:vAlign w:val="bottom"/>
          </w:tcPr>
          <w:p w14:paraId="513912AB" w14:textId="77777777" w:rsidR="0021513B" w:rsidRPr="00942B91" w:rsidRDefault="0021513B" w:rsidP="0011231D">
            <w:pPr>
              <w:jc w:val="center"/>
              <w:rPr>
                <w:rFonts w:ascii="Arial" w:hAnsi="Arial" w:cs="Arial"/>
                <w:sz w:val="16"/>
                <w:szCs w:val="18"/>
              </w:rPr>
            </w:pPr>
          </w:p>
        </w:tc>
        <w:tc>
          <w:tcPr>
            <w:tcW w:w="0" w:type="auto"/>
            <w:vAlign w:val="bottom"/>
          </w:tcPr>
          <w:p w14:paraId="158E03AA" w14:textId="377D8415" w:rsidR="0021513B" w:rsidRPr="00942B91" w:rsidRDefault="001A71F7" w:rsidP="0011231D">
            <w:pPr>
              <w:jc w:val="center"/>
              <w:rPr>
                <w:rFonts w:ascii="Arial" w:hAnsi="Arial" w:cs="Arial"/>
                <w:sz w:val="16"/>
                <w:szCs w:val="18"/>
              </w:rPr>
            </w:pPr>
            <w:sdt>
              <w:sdtPr>
                <w:rPr>
                  <w:rFonts w:ascii="Arial" w:hAnsi="Arial" w:cs="Arial"/>
                  <w:noProof/>
                  <w:sz w:val="16"/>
                  <w:szCs w:val="18"/>
                </w:rPr>
                <w:id w:val="1630818728"/>
                <w:citation/>
              </w:sdtPr>
              <w:sdtEndPr/>
              <w:sdtContent>
                <w:r w:rsidR="0021513B">
                  <w:rPr>
                    <w:rFonts w:ascii="Arial" w:hAnsi="Arial" w:cs="Arial"/>
                    <w:noProof/>
                    <w:sz w:val="16"/>
                    <w:szCs w:val="18"/>
                  </w:rPr>
                  <w:fldChar w:fldCharType="begin"/>
                </w:r>
                <w:r w:rsidR="002B4361">
                  <w:rPr>
                    <w:rFonts w:ascii="Arial" w:hAnsi="Arial" w:cs="Arial"/>
                    <w:noProof/>
                    <w:sz w:val="16"/>
                    <w:szCs w:val="18"/>
                  </w:rPr>
                  <w:instrText>CITATION Mih12 \m Wan07 \l 2057  \m The</w:instrText>
                </w:r>
                <w:r w:rsidR="0021513B">
                  <w:rPr>
                    <w:rFonts w:ascii="Arial" w:hAnsi="Arial" w:cs="Arial"/>
                    <w:noProof/>
                    <w:sz w:val="16"/>
                    <w:szCs w:val="18"/>
                  </w:rPr>
                  <w:fldChar w:fldCharType="separate"/>
                </w:r>
                <w:r w:rsidR="00F871FC" w:rsidRPr="00F871FC">
                  <w:rPr>
                    <w:rFonts w:ascii="Arial" w:hAnsi="Arial" w:cs="Arial"/>
                    <w:noProof/>
                    <w:sz w:val="16"/>
                    <w:szCs w:val="18"/>
                  </w:rPr>
                  <w:t>[97, 98, 99]</w:t>
                </w:r>
                <w:r w:rsidR="0021513B">
                  <w:rPr>
                    <w:rFonts w:ascii="Arial" w:hAnsi="Arial" w:cs="Arial"/>
                    <w:noProof/>
                    <w:sz w:val="16"/>
                    <w:szCs w:val="18"/>
                  </w:rPr>
                  <w:fldChar w:fldCharType="end"/>
                </w:r>
              </w:sdtContent>
            </w:sdt>
          </w:p>
        </w:tc>
      </w:tr>
      <w:tr w:rsidR="0011231D" w:rsidRPr="008F68F9" w14:paraId="0BB8A9C9" w14:textId="77777777" w:rsidTr="0011231D">
        <w:trPr>
          <w:trHeight w:val="162"/>
        </w:trPr>
        <w:tc>
          <w:tcPr>
            <w:tcW w:w="0" w:type="auto"/>
            <w:vMerge/>
            <w:vAlign w:val="bottom"/>
          </w:tcPr>
          <w:p w14:paraId="24B29F76" w14:textId="77777777" w:rsidR="0021513B" w:rsidRPr="00A0537C" w:rsidRDefault="0021513B" w:rsidP="0011231D">
            <w:pPr>
              <w:jc w:val="center"/>
              <w:rPr>
                <w:rFonts w:ascii="Arial" w:hAnsi="Arial" w:cs="Arial"/>
                <w:sz w:val="20"/>
                <w:szCs w:val="20"/>
              </w:rPr>
            </w:pPr>
          </w:p>
        </w:tc>
        <w:tc>
          <w:tcPr>
            <w:tcW w:w="0" w:type="auto"/>
            <w:vAlign w:val="bottom"/>
          </w:tcPr>
          <w:p w14:paraId="739C3E97" w14:textId="77777777" w:rsidR="0021513B" w:rsidRPr="00942B91" w:rsidRDefault="0021513B" w:rsidP="0011231D">
            <w:pPr>
              <w:jc w:val="center"/>
              <w:rPr>
                <w:rFonts w:ascii="Arial" w:hAnsi="Arial" w:cs="Arial"/>
                <w:sz w:val="18"/>
                <w:szCs w:val="18"/>
              </w:rPr>
            </w:pPr>
            <w:r w:rsidRPr="00942B91">
              <w:rPr>
                <w:rFonts w:ascii="Arial" w:hAnsi="Arial" w:cs="Arial"/>
                <w:sz w:val="18"/>
                <w:szCs w:val="18"/>
              </w:rPr>
              <w:t>IL8</w:t>
            </w:r>
          </w:p>
        </w:tc>
        <w:tc>
          <w:tcPr>
            <w:tcW w:w="0" w:type="auto"/>
            <w:vAlign w:val="bottom"/>
          </w:tcPr>
          <w:p w14:paraId="4C1A270F" w14:textId="77777777" w:rsidR="0021513B" w:rsidRPr="00B31633" w:rsidRDefault="0021513B" w:rsidP="0011231D">
            <w:pPr>
              <w:jc w:val="center"/>
              <w:rPr>
                <w:rFonts w:ascii="Arial" w:hAnsi="Arial" w:cs="Arial"/>
                <w:sz w:val="14"/>
                <w:szCs w:val="18"/>
              </w:rPr>
            </w:pPr>
            <w:r w:rsidRPr="00B31633">
              <w:rPr>
                <w:rFonts w:ascii="Arial" w:hAnsi="Arial" w:cs="Arial"/>
                <w:sz w:val="14"/>
                <w:szCs w:val="18"/>
              </w:rPr>
              <w:t>A protein that causes chemotaxis to neutrophils (but also other granulocytes) in target cells.</w:t>
            </w:r>
          </w:p>
        </w:tc>
        <w:tc>
          <w:tcPr>
            <w:tcW w:w="0" w:type="auto"/>
            <w:shd w:val="clear" w:color="auto" w:fill="00B050"/>
            <w:vAlign w:val="bottom"/>
          </w:tcPr>
          <w:p w14:paraId="22593C33" w14:textId="77777777" w:rsidR="0021513B" w:rsidRPr="00942B91" w:rsidRDefault="0021513B" w:rsidP="0011231D">
            <w:pPr>
              <w:jc w:val="center"/>
              <w:rPr>
                <w:rFonts w:ascii="Arial" w:hAnsi="Arial" w:cs="Arial"/>
                <w:sz w:val="16"/>
                <w:szCs w:val="18"/>
              </w:rPr>
            </w:pPr>
          </w:p>
        </w:tc>
        <w:tc>
          <w:tcPr>
            <w:tcW w:w="0" w:type="auto"/>
            <w:shd w:val="clear" w:color="auto" w:fill="00B050"/>
            <w:vAlign w:val="bottom"/>
          </w:tcPr>
          <w:p w14:paraId="54672A85" w14:textId="77777777" w:rsidR="0021513B" w:rsidRPr="00942B91" w:rsidRDefault="0021513B" w:rsidP="0011231D">
            <w:pPr>
              <w:jc w:val="center"/>
              <w:rPr>
                <w:rFonts w:ascii="Arial" w:hAnsi="Arial" w:cs="Arial"/>
                <w:sz w:val="16"/>
                <w:szCs w:val="18"/>
              </w:rPr>
            </w:pPr>
          </w:p>
        </w:tc>
        <w:tc>
          <w:tcPr>
            <w:tcW w:w="0" w:type="auto"/>
            <w:shd w:val="clear" w:color="auto" w:fill="FFC000"/>
            <w:vAlign w:val="bottom"/>
          </w:tcPr>
          <w:p w14:paraId="14D720C9" w14:textId="77777777" w:rsidR="0021513B" w:rsidRPr="00942B91" w:rsidRDefault="0021513B" w:rsidP="0011231D">
            <w:pPr>
              <w:jc w:val="center"/>
              <w:rPr>
                <w:rFonts w:ascii="Arial" w:hAnsi="Arial" w:cs="Arial"/>
                <w:b/>
                <w:sz w:val="16"/>
                <w:szCs w:val="18"/>
              </w:rPr>
            </w:pPr>
          </w:p>
        </w:tc>
        <w:tc>
          <w:tcPr>
            <w:tcW w:w="0" w:type="auto"/>
            <w:shd w:val="clear" w:color="auto" w:fill="FF0000"/>
            <w:vAlign w:val="bottom"/>
          </w:tcPr>
          <w:p w14:paraId="1C118B26" w14:textId="77777777" w:rsidR="0021513B" w:rsidRPr="00942B91" w:rsidRDefault="0021513B" w:rsidP="0011231D">
            <w:pPr>
              <w:jc w:val="center"/>
              <w:rPr>
                <w:rFonts w:ascii="Arial" w:hAnsi="Arial" w:cs="Arial"/>
                <w:sz w:val="16"/>
                <w:szCs w:val="18"/>
              </w:rPr>
            </w:pPr>
          </w:p>
        </w:tc>
        <w:tc>
          <w:tcPr>
            <w:tcW w:w="0" w:type="auto"/>
            <w:shd w:val="clear" w:color="auto" w:fill="FF0000"/>
            <w:vAlign w:val="bottom"/>
          </w:tcPr>
          <w:p w14:paraId="6813F942" w14:textId="77777777" w:rsidR="0021513B" w:rsidRPr="00942B91" w:rsidRDefault="0021513B" w:rsidP="0011231D">
            <w:pPr>
              <w:jc w:val="center"/>
              <w:rPr>
                <w:rFonts w:ascii="Arial" w:hAnsi="Arial" w:cs="Arial"/>
                <w:sz w:val="16"/>
                <w:szCs w:val="18"/>
              </w:rPr>
            </w:pPr>
          </w:p>
        </w:tc>
        <w:tc>
          <w:tcPr>
            <w:tcW w:w="0" w:type="auto"/>
            <w:shd w:val="clear" w:color="auto" w:fill="FF0000"/>
            <w:vAlign w:val="bottom"/>
          </w:tcPr>
          <w:p w14:paraId="614E4B9D" w14:textId="77777777" w:rsidR="0021513B" w:rsidRPr="00942B91" w:rsidRDefault="0021513B" w:rsidP="0011231D">
            <w:pPr>
              <w:jc w:val="center"/>
              <w:rPr>
                <w:rFonts w:ascii="Arial" w:hAnsi="Arial" w:cs="Arial"/>
                <w:sz w:val="16"/>
                <w:szCs w:val="18"/>
              </w:rPr>
            </w:pPr>
          </w:p>
        </w:tc>
        <w:tc>
          <w:tcPr>
            <w:tcW w:w="0" w:type="auto"/>
            <w:vAlign w:val="bottom"/>
          </w:tcPr>
          <w:p w14:paraId="13B7C2CB" w14:textId="30D0B78E" w:rsidR="0021513B" w:rsidRPr="00942B91" w:rsidRDefault="001A71F7" w:rsidP="0011231D">
            <w:pPr>
              <w:jc w:val="center"/>
              <w:rPr>
                <w:rFonts w:ascii="Arial" w:hAnsi="Arial" w:cs="Arial"/>
                <w:sz w:val="16"/>
                <w:szCs w:val="18"/>
              </w:rPr>
            </w:pPr>
            <w:sdt>
              <w:sdtPr>
                <w:rPr>
                  <w:rFonts w:ascii="Arial" w:hAnsi="Arial" w:cs="Arial"/>
                  <w:noProof/>
                  <w:sz w:val="16"/>
                  <w:szCs w:val="18"/>
                </w:rPr>
                <w:id w:val="-380090773"/>
                <w:citation/>
              </w:sdtPr>
              <w:sdtEndPr/>
              <w:sdtContent>
                <w:r w:rsidR="0021513B">
                  <w:rPr>
                    <w:rFonts w:ascii="Arial" w:hAnsi="Arial" w:cs="Arial"/>
                    <w:noProof/>
                    <w:sz w:val="16"/>
                    <w:szCs w:val="18"/>
                  </w:rPr>
                  <w:fldChar w:fldCharType="begin"/>
                </w:r>
                <w:r w:rsidR="005F5947">
                  <w:rPr>
                    <w:rFonts w:ascii="Arial" w:hAnsi="Arial" w:cs="Arial"/>
                    <w:noProof/>
                    <w:sz w:val="16"/>
                    <w:szCs w:val="18"/>
                  </w:rPr>
                  <w:instrText>CITATION Wan07 \l 2057  \m She</w:instrText>
                </w:r>
                <w:r w:rsidR="0021513B">
                  <w:rPr>
                    <w:rFonts w:ascii="Arial" w:hAnsi="Arial" w:cs="Arial"/>
                    <w:noProof/>
                    <w:sz w:val="16"/>
                    <w:szCs w:val="18"/>
                  </w:rPr>
                  <w:fldChar w:fldCharType="separate"/>
                </w:r>
                <w:r w:rsidR="00F871FC" w:rsidRPr="00F871FC">
                  <w:rPr>
                    <w:rFonts w:ascii="Arial" w:hAnsi="Arial" w:cs="Arial"/>
                    <w:noProof/>
                    <w:sz w:val="16"/>
                    <w:szCs w:val="18"/>
                  </w:rPr>
                  <w:t>[98, 100]</w:t>
                </w:r>
                <w:r w:rsidR="0021513B">
                  <w:rPr>
                    <w:rFonts w:ascii="Arial" w:hAnsi="Arial" w:cs="Arial"/>
                    <w:noProof/>
                    <w:sz w:val="16"/>
                    <w:szCs w:val="18"/>
                  </w:rPr>
                  <w:fldChar w:fldCharType="end"/>
                </w:r>
              </w:sdtContent>
            </w:sdt>
          </w:p>
        </w:tc>
      </w:tr>
      <w:tr w:rsidR="0011231D" w:rsidRPr="008F68F9" w14:paraId="4F5DC036" w14:textId="77777777" w:rsidTr="0011231D">
        <w:trPr>
          <w:trHeight w:val="70"/>
        </w:trPr>
        <w:tc>
          <w:tcPr>
            <w:tcW w:w="0" w:type="auto"/>
            <w:vMerge/>
            <w:vAlign w:val="bottom"/>
          </w:tcPr>
          <w:p w14:paraId="465634CC" w14:textId="77777777" w:rsidR="0021513B" w:rsidRPr="00A0537C" w:rsidRDefault="0021513B" w:rsidP="0011231D">
            <w:pPr>
              <w:jc w:val="center"/>
              <w:rPr>
                <w:rFonts w:ascii="Arial" w:hAnsi="Arial" w:cs="Arial"/>
                <w:sz w:val="20"/>
                <w:szCs w:val="20"/>
              </w:rPr>
            </w:pPr>
          </w:p>
        </w:tc>
        <w:tc>
          <w:tcPr>
            <w:tcW w:w="0" w:type="auto"/>
            <w:vAlign w:val="bottom"/>
          </w:tcPr>
          <w:p w14:paraId="74345976" w14:textId="77777777" w:rsidR="0021513B" w:rsidRPr="00942B91" w:rsidRDefault="0021513B" w:rsidP="0011231D">
            <w:pPr>
              <w:jc w:val="center"/>
              <w:rPr>
                <w:rFonts w:ascii="Arial" w:hAnsi="Arial" w:cs="Arial"/>
                <w:sz w:val="18"/>
                <w:szCs w:val="18"/>
              </w:rPr>
            </w:pPr>
            <w:r w:rsidRPr="00942B91">
              <w:rPr>
                <w:rFonts w:ascii="Arial" w:hAnsi="Arial" w:cs="Arial"/>
                <w:sz w:val="18"/>
                <w:szCs w:val="18"/>
              </w:rPr>
              <w:t>IL15</w:t>
            </w:r>
          </w:p>
        </w:tc>
        <w:tc>
          <w:tcPr>
            <w:tcW w:w="0" w:type="auto"/>
            <w:vAlign w:val="bottom"/>
          </w:tcPr>
          <w:p w14:paraId="1758FE87" w14:textId="77777777" w:rsidR="0021513B" w:rsidRPr="00B31633" w:rsidRDefault="0021513B" w:rsidP="0011231D">
            <w:pPr>
              <w:jc w:val="center"/>
              <w:rPr>
                <w:rFonts w:ascii="Arial" w:hAnsi="Arial" w:cs="Arial"/>
                <w:sz w:val="14"/>
                <w:szCs w:val="18"/>
              </w:rPr>
            </w:pPr>
            <w:r w:rsidRPr="00B31633">
              <w:rPr>
                <w:rFonts w:ascii="Arial" w:hAnsi="Arial" w:cs="Arial"/>
                <w:sz w:val="14"/>
                <w:szCs w:val="18"/>
              </w:rPr>
              <w:t>A cytokine constitutively expressed by many cell types. It induces proliferation of NK cells and down-regulates CX3CR1 (CX3CL1 receptor)</w:t>
            </w:r>
          </w:p>
        </w:tc>
        <w:tc>
          <w:tcPr>
            <w:tcW w:w="0" w:type="auto"/>
            <w:shd w:val="clear" w:color="auto" w:fill="00B050"/>
            <w:vAlign w:val="bottom"/>
          </w:tcPr>
          <w:p w14:paraId="4C2941DB" w14:textId="77777777" w:rsidR="0021513B" w:rsidRPr="00942B91" w:rsidRDefault="0021513B" w:rsidP="0011231D">
            <w:pPr>
              <w:jc w:val="center"/>
              <w:rPr>
                <w:rFonts w:ascii="Arial" w:hAnsi="Arial" w:cs="Arial"/>
                <w:sz w:val="16"/>
                <w:szCs w:val="18"/>
              </w:rPr>
            </w:pPr>
          </w:p>
        </w:tc>
        <w:tc>
          <w:tcPr>
            <w:tcW w:w="0" w:type="auto"/>
            <w:shd w:val="clear" w:color="auto" w:fill="00B050"/>
            <w:vAlign w:val="bottom"/>
          </w:tcPr>
          <w:p w14:paraId="65D04CF7" w14:textId="77777777" w:rsidR="0021513B" w:rsidRPr="00942B91" w:rsidRDefault="0021513B" w:rsidP="0011231D">
            <w:pPr>
              <w:jc w:val="center"/>
              <w:rPr>
                <w:rFonts w:ascii="Arial" w:hAnsi="Arial" w:cs="Arial"/>
                <w:sz w:val="16"/>
                <w:szCs w:val="18"/>
              </w:rPr>
            </w:pPr>
          </w:p>
        </w:tc>
        <w:tc>
          <w:tcPr>
            <w:tcW w:w="0" w:type="auto"/>
            <w:shd w:val="clear" w:color="auto" w:fill="00B050"/>
            <w:vAlign w:val="bottom"/>
          </w:tcPr>
          <w:p w14:paraId="03259AD7" w14:textId="77777777" w:rsidR="0021513B" w:rsidRPr="00942B91" w:rsidRDefault="0021513B" w:rsidP="0011231D">
            <w:pPr>
              <w:jc w:val="center"/>
              <w:rPr>
                <w:rFonts w:ascii="Arial" w:hAnsi="Arial" w:cs="Arial"/>
                <w:sz w:val="16"/>
                <w:szCs w:val="18"/>
              </w:rPr>
            </w:pPr>
          </w:p>
        </w:tc>
        <w:tc>
          <w:tcPr>
            <w:tcW w:w="0" w:type="auto"/>
            <w:shd w:val="clear" w:color="auto" w:fill="00B050"/>
            <w:vAlign w:val="bottom"/>
          </w:tcPr>
          <w:p w14:paraId="54B1EE4A" w14:textId="77777777" w:rsidR="0021513B" w:rsidRPr="00942B91" w:rsidRDefault="0021513B" w:rsidP="0011231D">
            <w:pPr>
              <w:jc w:val="center"/>
              <w:rPr>
                <w:rFonts w:ascii="Arial" w:hAnsi="Arial" w:cs="Arial"/>
                <w:sz w:val="16"/>
                <w:szCs w:val="18"/>
              </w:rPr>
            </w:pPr>
          </w:p>
        </w:tc>
        <w:tc>
          <w:tcPr>
            <w:tcW w:w="0" w:type="auto"/>
            <w:shd w:val="clear" w:color="auto" w:fill="00B050"/>
            <w:vAlign w:val="bottom"/>
          </w:tcPr>
          <w:p w14:paraId="490F71F7" w14:textId="77777777" w:rsidR="0021513B" w:rsidRPr="00942B91" w:rsidRDefault="0021513B" w:rsidP="0011231D">
            <w:pPr>
              <w:jc w:val="center"/>
              <w:rPr>
                <w:rFonts w:ascii="Arial" w:hAnsi="Arial" w:cs="Arial"/>
                <w:sz w:val="16"/>
                <w:szCs w:val="18"/>
              </w:rPr>
            </w:pPr>
          </w:p>
        </w:tc>
        <w:tc>
          <w:tcPr>
            <w:tcW w:w="0" w:type="auto"/>
            <w:shd w:val="clear" w:color="auto" w:fill="00B050"/>
            <w:vAlign w:val="bottom"/>
          </w:tcPr>
          <w:p w14:paraId="7093DC7B" w14:textId="77777777" w:rsidR="0021513B" w:rsidRPr="00942B91" w:rsidRDefault="0021513B" w:rsidP="0011231D">
            <w:pPr>
              <w:jc w:val="center"/>
              <w:rPr>
                <w:rFonts w:ascii="Arial" w:hAnsi="Arial" w:cs="Arial"/>
                <w:sz w:val="16"/>
                <w:szCs w:val="18"/>
              </w:rPr>
            </w:pPr>
          </w:p>
        </w:tc>
        <w:tc>
          <w:tcPr>
            <w:tcW w:w="0" w:type="auto"/>
            <w:vAlign w:val="bottom"/>
          </w:tcPr>
          <w:p w14:paraId="737E4D05" w14:textId="55F279E2" w:rsidR="0021513B" w:rsidRPr="00942B91" w:rsidRDefault="001A71F7" w:rsidP="0011231D">
            <w:pPr>
              <w:jc w:val="center"/>
              <w:rPr>
                <w:rFonts w:ascii="Arial" w:hAnsi="Arial" w:cs="Arial"/>
                <w:sz w:val="16"/>
                <w:szCs w:val="18"/>
              </w:rPr>
            </w:pPr>
            <w:sdt>
              <w:sdtPr>
                <w:rPr>
                  <w:rFonts w:ascii="Arial" w:hAnsi="Arial" w:cs="Arial"/>
                  <w:noProof/>
                  <w:sz w:val="16"/>
                  <w:szCs w:val="18"/>
                </w:rPr>
                <w:id w:val="2047864908"/>
                <w:citation/>
              </w:sdtPr>
              <w:sdtEndPr/>
              <w:sdtContent>
                <w:r w:rsidR="0021513B">
                  <w:rPr>
                    <w:rFonts w:ascii="Arial" w:hAnsi="Arial" w:cs="Arial"/>
                    <w:noProof/>
                    <w:sz w:val="16"/>
                    <w:szCs w:val="18"/>
                  </w:rPr>
                  <w:fldChar w:fldCharType="begin"/>
                </w:r>
                <w:r w:rsidR="0021513B">
                  <w:rPr>
                    <w:rFonts w:ascii="Arial" w:hAnsi="Arial" w:cs="Arial"/>
                    <w:noProof/>
                    <w:sz w:val="16"/>
                    <w:szCs w:val="18"/>
                  </w:rPr>
                  <w:instrText xml:space="preserve"> CITATION van11 \l 2057  \m Wut01</w:instrText>
                </w:r>
                <w:r w:rsidR="0021513B">
                  <w:rPr>
                    <w:rFonts w:ascii="Arial" w:hAnsi="Arial" w:cs="Arial"/>
                    <w:noProof/>
                    <w:sz w:val="16"/>
                    <w:szCs w:val="18"/>
                  </w:rPr>
                  <w:fldChar w:fldCharType="separate"/>
                </w:r>
                <w:r w:rsidR="00F871FC" w:rsidRPr="00F871FC">
                  <w:rPr>
                    <w:rFonts w:ascii="Arial" w:hAnsi="Arial" w:cs="Arial"/>
                    <w:noProof/>
                    <w:sz w:val="16"/>
                    <w:szCs w:val="18"/>
                  </w:rPr>
                  <w:t>[101, 102]</w:t>
                </w:r>
                <w:r w:rsidR="0021513B">
                  <w:rPr>
                    <w:rFonts w:ascii="Arial" w:hAnsi="Arial" w:cs="Arial"/>
                    <w:noProof/>
                    <w:sz w:val="16"/>
                    <w:szCs w:val="18"/>
                  </w:rPr>
                  <w:fldChar w:fldCharType="end"/>
                </w:r>
              </w:sdtContent>
            </w:sdt>
          </w:p>
        </w:tc>
      </w:tr>
      <w:tr w:rsidR="0011231D" w:rsidRPr="008F68F9" w14:paraId="7413744B" w14:textId="77777777" w:rsidTr="0011231D">
        <w:trPr>
          <w:trHeight w:val="61"/>
        </w:trPr>
        <w:tc>
          <w:tcPr>
            <w:tcW w:w="0" w:type="auto"/>
            <w:vMerge/>
            <w:vAlign w:val="bottom"/>
          </w:tcPr>
          <w:p w14:paraId="5AA3BA26" w14:textId="77777777" w:rsidR="0021513B" w:rsidRPr="00A0537C" w:rsidRDefault="0021513B" w:rsidP="0011231D">
            <w:pPr>
              <w:jc w:val="center"/>
              <w:rPr>
                <w:rFonts w:ascii="Arial" w:hAnsi="Arial" w:cs="Arial"/>
                <w:sz w:val="20"/>
                <w:szCs w:val="20"/>
              </w:rPr>
            </w:pPr>
          </w:p>
        </w:tc>
        <w:tc>
          <w:tcPr>
            <w:tcW w:w="0" w:type="auto"/>
            <w:vAlign w:val="bottom"/>
          </w:tcPr>
          <w:p w14:paraId="5629182C" w14:textId="77777777" w:rsidR="0021513B" w:rsidRPr="00942B91" w:rsidRDefault="0021513B" w:rsidP="0011231D">
            <w:pPr>
              <w:jc w:val="center"/>
              <w:rPr>
                <w:rFonts w:ascii="Arial" w:hAnsi="Arial" w:cs="Arial"/>
                <w:sz w:val="18"/>
                <w:szCs w:val="18"/>
              </w:rPr>
            </w:pPr>
            <w:r w:rsidRPr="00942B91">
              <w:rPr>
                <w:rFonts w:ascii="Arial" w:hAnsi="Arial" w:cs="Arial"/>
                <w:sz w:val="18"/>
                <w:szCs w:val="18"/>
              </w:rPr>
              <w:t>TNF</w:t>
            </w:r>
          </w:p>
        </w:tc>
        <w:tc>
          <w:tcPr>
            <w:tcW w:w="0" w:type="auto"/>
            <w:vAlign w:val="bottom"/>
          </w:tcPr>
          <w:p w14:paraId="01913E0F" w14:textId="2F5A63BC" w:rsidR="0021513B" w:rsidRPr="00B31633" w:rsidRDefault="00AC16CB" w:rsidP="0011231D">
            <w:pPr>
              <w:jc w:val="center"/>
              <w:rPr>
                <w:rFonts w:ascii="Arial" w:hAnsi="Arial" w:cs="Arial"/>
                <w:sz w:val="14"/>
                <w:szCs w:val="18"/>
              </w:rPr>
            </w:pPr>
            <w:r>
              <w:rPr>
                <w:rFonts w:ascii="Arial" w:hAnsi="Arial" w:cs="Arial"/>
                <w:sz w:val="14"/>
                <w:szCs w:val="18"/>
              </w:rPr>
              <w:t>TNF-α</w:t>
            </w:r>
            <w:r w:rsidR="0021513B" w:rsidRPr="00B31633">
              <w:rPr>
                <w:rFonts w:ascii="Arial" w:hAnsi="Arial" w:cs="Arial"/>
                <w:sz w:val="14"/>
                <w:szCs w:val="18"/>
              </w:rPr>
              <w:t>, a member of the TNF superfamily. It is expressed in most tissues and involved in systemic inflammation.</w:t>
            </w:r>
          </w:p>
        </w:tc>
        <w:tc>
          <w:tcPr>
            <w:tcW w:w="0" w:type="auto"/>
            <w:shd w:val="clear" w:color="auto" w:fill="00B050"/>
            <w:vAlign w:val="bottom"/>
          </w:tcPr>
          <w:p w14:paraId="3C067268" w14:textId="77777777" w:rsidR="0021513B" w:rsidRPr="00942B91" w:rsidRDefault="0021513B" w:rsidP="0011231D">
            <w:pPr>
              <w:jc w:val="center"/>
              <w:rPr>
                <w:rFonts w:ascii="Arial" w:hAnsi="Arial" w:cs="Arial"/>
                <w:sz w:val="16"/>
                <w:szCs w:val="18"/>
              </w:rPr>
            </w:pPr>
          </w:p>
        </w:tc>
        <w:tc>
          <w:tcPr>
            <w:tcW w:w="0" w:type="auto"/>
            <w:shd w:val="clear" w:color="auto" w:fill="00B050"/>
            <w:vAlign w:val="bottom"/>
          </w:tcPr>
          <w:p w14:paraId="5E5FD905" w14:textId="77777777" w:rsidR="0021513B" w:rsidRPr="00942B91" w:rsidRDefault="0021513B" w:rsidP="0011231D">
            <w:pPr>
              <w:jc w:val="center"/>
              <w:rPr>
                <w:rFonts w:ascii="Arial" w:hAnsi="Arial" w:cs="Arial"/>
                <w:sz w:val="16"/>
                <w:szCs w:val="18"/>
              </w:rPr>
            </w:pPr>
          </w:p>
        </w:tc>
        <w:tc>
          <w:tcPr>
            <w:tcW w:w="0" w:type="auto"/>
            <w:shd w:val="clear" w:color="auto" w:fill="00B050"/>
            <w:vAlign w:val="bottom"/>
          </w:tcPr>
          <w:p w14:paraId="1E1586EF" w14:textId="77777777" w:rsidR="0021513B" w:rsidRPr="00942B91" w:rsidRDefault="0021513B" w:rsidP="0011231D">
            <w:pPr>
              <w:jc w:val="center"/>
              <w:rPr>
                <w:rFonts w:ascii="Arial" w:hAnsi="Arial" w:cs="Arial"/>
                <w:sz w:val="16"/>
                <w:szCs w:val="18"/>
              </w:rPr>
            </w:pPr>
          </w:p>
        </w:tc>
        <w:tc>
          <w:tcPr>
            <w:tcW w:w="0" w:type="auto"/>
            <w:shd w:val="clear" w:color="auto" w:fill="00B050"/>
            <w:vAlign w:val="bottom"/>
          </w:tcPr>
          <w:p w14:paraId="3AE64ACD" w14:textId="77777777" w:rsidR="0021513B" w:rsidRPr="00942B91" w:rsidRDefault="0021513B" w:rsidP="0011231D">
            <w:pPr>
              <w:jc w:val="center"/>
              <w:rPr>
                <w:rFonts w:ascii="Arial" w:hAnsi="Arial" w:cs="Arial"/>
                <w:sz w:val="16"/>
                <w:szCs w:val="18"/>
              </w:rPr>
            </w:pPr>
          </w:p>
        </w:tc>
        <w:tc>
          <w:tcPr>
            <w:tcW w:w="0" w:type="auto"/>
            <w:shd w:val="clear" w:color="auto" w:fill="00B050"/>
            <w:vAlign w:val="bottom"/>
          </w:tcPr>
          <w:p w14:paraId="2FD07B5B" w14:textId="77777777" w:rsidR="0021513B" w:rsidRPr="00942B91" w:rsidRDefault="0021513B" w:rsidP="0011231D">
            <w:pPr>
              <w:jc w:val="center"/>
              <w:rPr>
                <w:rFonts w:ascii="Arial" w:hAnsi="Arial" w:cs="Arial"/>
                <w:sz w:val="16"/>
                <w:szCs w:val="18"/>
              </w:rPr>
            </w:pPr>
          </w:p>
        </w:tc>
        <w:tc>
          <w:tcPr>
            <w:tcW w:w="0" w:type="auto"/>
            <w:shd w:val="clear" w:color="auto" w:fill="00B050"/>
            <w:vAlign w:val="bottom"/>
          </w:tcPr>
          <w:p w14:paraId="6C192693" w14:textId="77777777" w:rsidR="0021513B" w:rsidRPr="00942B91" w:rsidRDefault="0021513B" w:rsidP="0011231D">
            <w:pPr>
              <w:jc w:val="center"/>
              <w:rPr>
                <w:rFonts w:ascii="Arial" w:hAnsi="Arial" w:cs="Arial"/>
                <w:sz w:val="16"/>
                <w:szCs w:val="18"/>
              </w:rPr>
            </w:pPr>
          </w:p>
        </w:tc>
        <w:tc>
          <w:tcPr>
            <w:tcW w:w="0" w:type="auto"/>
            <w:vAlign w:val="bottom"/>
          </w:tcPr>
          <w:p w14:paraId="1BE9D169" w14:textId="69B1956B" w:rsidR="0021513B" w:rsidRPr="00942B91" w:rsidRDefault="001A71F7" w:rsidP="0011231D">
            <w:pPr>
              <w:jc w:val="center"/>
              <w:rPr>
                <w:rFonts w:ascii="Arial" w:hAnsi="Arial" w:cs="Arial"/>
                <w:sz w:val="16"/>
                <w:szCs w:val="18"/>
              </w:rPr>
            </w:pPr>
            <w:sdt>
              <w:sdtPr>
                <w:rPr>
                  <w:rFonts w:ascii="Arial" w:hAnsi="Arial" w:cs="Arial"/>
                  <w:noProof/>
                  <w:sz w:val="16"/>
                  <w:szCs w:val="18"/>
                </w:rPr>
                <w:id w:val="-216049562"/>
                <w:citation/>
              </w:sdtPr>
              <w:sdtEndPr/>
              <w:sdtContent>
                <w:r w:rsidR="0021513B">
                  <w:rPr>
                    <w:rFonts w:ascii="Arial" w:hAnsi="Arial" w:cs="Arial"/>
                    <w:noProof/>
                    <w:sz w:val="16"/>
                    <w:szCs w:val="18"/>
                  </w:rPr>
                  <w:fldChar w:fldCharType="begin"/>
                </w:r>
                <w:r w:rsidR="005F5947">
                  <w:rPr>
                    <w:rFonts w:ascii="Arial" w:hAnsi="Arial" w:cs="Arial"/>
                    <w:noProof/>
                    <w:sz w:val="16"/>
                    <w:szCs w:val="18"/>
                  </w:rPr>
                  <w:instrText>CITATION Ber11 \m Wan07 \m Vil87 \l 2057  \m Act05</w:instrText>
                </w:r>
                <w:r w:rsidR="0021513B">
                  <w:rPr>
                    <w:rFonts w:ascii="Arial" w:hAnsi="Arial" w:cs="Arial"/>
                    <w:noProof/>
                    <w:sz w:val="16"/>
                    <w:szCs w:val="18"/>
                  </w:rPr>
                  <w:fldChar w:fldCharType="separate"/>
                </w:r>
                <w:r w:rsidR="00F871FC" w:rsidRPr="00F871FC">
                  <w:rPr>
                    <w:rFonts w:ascii="Arial" w:hAnsi="Arial" w:cs="Arial"/>
                    <w:noProof/>
                    <w:sz w:val="16"/>
                    <w:szCs w:val="18"/>
                  </w:rPr>
                  <w:t>[103, 98, 13, 104]</w:t>
                </w:r>
                <w:r w:rsidR="0021513B">
                  <w:rPr>
                    <w:rFonts w:ascii="Arial" w:hAnsi="Arial" w:cs="Arial"/>
                    <w:noProof/>
                    <w:sz w:val="16"/>
                    <w:szCs w:val="18"/>
                  </w:rPr>
                  <w:fldChar w:fldCharType="end"/>
                </w:r>
              </w:sdtContent>
            </w:sdt>
          </w:p>
        </w:tc>
      </w:tr>
      <w:tr w:rsidR="0011231D" w:rsidRPr="008F68F9" w14:paraId="2A220C8A" w14:textId="77777777" w:rsidTr="0011231D">
        <w:trPr>
          <w:trHeight w:val="61"/>
        </w:trPr>
        <w:tc>
          <w:tcPr>
            <w:tcW w:w="0" w:type="auto"/>
            <w:vMerge/>
            <w:vAlign w:val="bottom"/>
          </w:tcPr>
          <w:p w14:paraId="29616891" w14:textId="77777777" w:rsidR="0021513B" w:rsidRPr="00A0537C" w:rsidRDefault="0021513B" w:rsidP="0011231D">
            <w:pPr>
              <w:jc w:val="center"/>
              <w:rPr>
                <w:rFonts w:ascii="Arial" w:hAnsi="Arial" w:cs="Arial"/>
                <w:sz w:val="20"/>
                <w:szCs w:val="20"/>
              </w:rPr>
            </w:pPr>
          </w:p>
        </w:tc>
        <w:tc>
          <w:tcPr>
            <w:tcW w:w="0" w:type="auto"/>
            <w:vAlign w:val="bottom"/>
          </w:tcPr>
          <w:p w14:paraId="18F55E51" w14:textId="77777777" w:rsidR="0021513B" w:rsidRPr="00942B91" w:rsidRDefault="0021513B" w:rsidP="0011231D">
            <w:pPr>
              <w:jc w:val="center"/>
              <w:rPr>
                <w:rFonts w:ascii="Arial" w:hAnsi="Arial" w:cs="Arial"/>
                <w:sz w:val="18"/>
                <w:szCs w:val="18"/>
              </w:rPr>
            </w:pPr>
            <w:r w:rsidRPr="00942B91">
              <w:rPr>
                <w:rFonts w:ascii="Arial" w:hAnsi="Arial" w:cs="Arial"/>
                <w:sz w:val="18"/>
                <w:szCs w:val="18"/>
              </w:rPr>
              <w:t>VEGFC</w:t>
            </w:r>
          </w:p>
        </w:tc>
        <w:tc>
          <w:tcPr>
            <w:tcW w:w="0" w:type="auto"/>
            <w:vAlign w:val="bottom"/>
          </w:tcPr>
          <w:p w14:paraId="18300286" w14:textId="77777777" w:rsidR="0021513B" w:rsidRPr="00B31633" w:rsidRDefault="0021513B" w:rsidP="0011231D">
            <w:pPr>
              <w:jc w:val="center"/>
              <w:rPr>
                <w:rFonts w:ascii="Arial" w:hAnsi="Arial" w:cs="Arial"/>
                <w:sz w:val="14"/>
                <w:szCs w:val="18"/>
              </w:rPr>
            </w:pPr>
            <w:r w:rsidRPr="00B31633">
              <w:rPr>
                <w:rFonts w:ascii="Arial" w:hAnsi="Arial" w:cs="Arial"/>
                <w:sz w:val="14"/>
                <w:szCs w:val="18"/>
              </w:rPr>
              <w:t>Vascular endothelial growth factor C, a member of the platelet-derived growth factor/vascular endothelial growth factor family. Stimulates neovascularisation.</w:t>
            </w:r>
          </w:p>
        </w:tc>
        <w:tc>
          <w:tcPr>
            <w:tcW w:w="0" w:type="auto"/>
            <w:shd w:val="clear" w:color="auto" w:fill="00B050"/>
            <w:vAlign w:val="bottom"/>
          </w:tcPr>
          <w:p w14:paraId="04DD91E5" w14:textId="77777777" w:rsidR="0021513B" w:rsidRPr="00942B91" w:rsidRDefault="0021513B" w:rsidP="0011231D">
            <w:pPr>
              <w:jc w:val="center"/>
              <w:rPr>
                <w:rFonts w:ascii="Arial" w:hAnsi="Arial" w:cs="Arial"/>
                <w:sz w:val="16"/>
                <w:szCs w:val="18"/>
              </w:rPr>
            </w:pPr>
          </w:p>
        </w:tc>
        <w:tc>
          <w:tcPr>
            <w:tcW w:w="0" w:type="auto"/>
            <w:shd w:val="clear" w:color="auto" w:fill="00B050"/>
            <w:vAlign w:val="bottom"/>
          </w:tcPr>
          <w:p w14:paraId="4332AF0B" w14:textId="77777777" w:rsidR="0021513B" w:rsidRPr="00942B91" w:rsidRDefault="0021513B" w:rsidP="0011231D">
            <w:pPr>
              <w:jc w:val="center"/>
              <w:rPr>
                <w:rFonts w:ascii="Arial" w:hAnsi="Arial" w:cs="Arial"/>
                <w:sz w:val="16"/>
                <w:szCs w:val="18"/>
              </w:rPr>
            </w:pPr>
          </w:p>
        </w:tc>
        <w:tc>
          <w:tcPr>
            <w:tcW w:w="0" w:type="auto"/>
            <w:shd w:val="clear" w:color="auto" w:fill="FFC000"/>
            <w:vAlign w:val="bottom"/>
          </w:tcPr>
          <w:p w14:paraId="0A722353" w14:textId="77777777" w:rsidR="0021513B" w:rsidRPr="00942B91" w:rsidRDefault="0021513B" w:rsidP="0011231D">
            <w:pPr>
              <w:jc w:val="center"/>
              <w:rPr>
                <w:rFonts w:ascii="Arial" w:hAnsi="Arial" w:cs="Arial"/>
                <w:b/>
                <w:sz w:val="16"/>
                <w:szCs w:val="18"/>
              </w:rPr>
            </w:pPr>
          </w:p>
        </w:tc>
        <w:tc>
          <w:tcPr>
            <w:tcW w:w="0" w:type="auto"/>
            <w:shd w:val="clear" w:color="auto" w:fill="FF0000"/>
            <w:vAlign w:val="bottom"/>
          </w:tcPr>
          <w:p w14:paraId="57C1D0F6" w14:textId="77777777" w:rsidR="0021513B" w:rsidRPr="00942B91" w:rsidRDefault="0021513B" w:rsidP="0011231D">
            <w:pPr>
              <w:jc w:val="center"/>
              <w:rPr>
                <w:rFonts w:ascii="Arial" w:hAnsi="Arial" w:cs="Arial"/>
                <w:sz w:val="16"/>
                <w:szCs w:val="18"/>
              </w:rPr>
            </w:pPr>
          </w:p>
        </w:tc>
        <w:tc>
          <w:tcPr>
            <w:tcW w:w="0" w:type="auto"/>
            <w:shd w:val="clear" w:color="auto" w:fill="00B050"/>
            <w:vAlign w:val="bottom"/>
          </w:tcPr>
          <w:p w14:paraId="417A54D8" w14:textId="77777777" w:rsidR="0021513B" w:rsidRPr="00942B91" w:rsidRDefault="0021513B" w:rsidP="0011231D">
            <w:pPr>
              <w:jc w:val="center"/>
              <w:rPr>
                <w:rFonts w:ascii="Arial" w:hAnsi="Arial" w:cs="Arial"/>
                <w:sz w:val="16"/>
                <w:szCs w:val="18"/>
              </w:rPr>
            </w:pPr>
          </w:p>
        </w:tc>
        <w:tc>
          <w:tcPr>
            <w:tcW w:w="0" w:type="auto"/>
            <w:shd w:val="clear" w:color="auto" w:fill="FFC000"/>
            <w:vAlign w:val="bottom"/>
          </w:tcPr>
          <w:p w14:paraId="0D15B664" w14:textId="77777777" w:rsidR="0021513B" w:rsidRPr="00942B91" w:rsidRDefault="0021513B" w:rsidP="0011231D">
            <w:pPr>
              <w:jc w:val="center"/>
              <w:rPr>
                <w:rFonts w:ascii="Arial" w:hAnsi="Arial" w:cs="Arial"/>
                <w:b/>
                <w:sz w:val="16"/>
                <w:szCs w:val="18"/>
              </w:rPr>
            </w:pPr>
          </w:p>
        </w:tc>
        <w:tc>
          <w:tcPr>
            <w:tcW w:w="0" w:type="auto"/>
            <w:vAlign w:val="bottom"/>
          </w:tcPr>
          <w:p w14:paraId="1502DE97" w14:textId="23A94C92" w:rsidR="0021513B" w:rsidRPr="00942B91" w:rsidRDefault="001A71F7" w:rsidP="0011231D">
            <w:pPr>
              <w:jc w:val="center"/>
              <w:rPr>
                <w:rFonts w:ascii="Arial" w:hAnsi="Arial" w:cs="Arial"/>
                <w:sz w:val="16"/>
                <w:szCs w:val="18"/>
              </w:rPr>
            </w:pPr>
            <w:sdt>
              <w:sdtPr>
                <w:rPr>
                  <w:rFonts w:ascii="Arial" w:hAnsi="Arial" w:cs="Arial"/>
                  <w:sz w:val="16"/>
                  <w:szCs w:val="18"/>
                </w:rPr>
                <w:id w:val="432948834"/>
                <w:citation/>
              </w:sdtPr>
              <w:sdtEndPr/>
              <w:sdtContent>
                <w:r w:rsidR="00490701">
                  <w:rPr>
                    <w:rFonts w:ascii="Arial" w:hAnsi="Arial" w:cs="Arial"/>
                    <w:sz w:val="16"/>
                    <w:szCs w:val="18"/>
                  </w:rPr>
                  <w:fldChar w:fldCharType="begin"/>
                </w:r>
                <w:r w:rsidR="00490701">
                  <w:rPr>
                    <w:rFonts w:ascii="Arial" w:hAnsi="Arial" w:cs="Arial"/>
                    <w:sz w:val="16"/>
                    <w:szCs w:val="18"/>
                  </w:rPr>
                  <w:instrText xml:space="preserve"> CITATION del \l 2057 </w:instrText>
                </w:r>
                <w:r w:rsidR="00490701">
                  <w:rPr>
                    <w:rFonts w:ascii="Arial" w:hAnsi="Arial" w:cs="Arial"/>
                    <w:sz w:val="16"/>
                    <w:szCs w:val="18"/>
                  </w:rPr>
                  <w:fldChar w:fldCharType="separate"/>
                </w:r>
                <w:r w:rsidR="00F871FC" w:rsidRPr="00F871FC">
                  <w:rPr>
                    <w:rFonts w:ascii="Arial" w:hAnsi="Arial" w:cs="Arial"/>
                    <w:noProof/>
                    <w:sz w:val="16"/>
                    <w:szCs w:val="18"/>
                  </w:rPr>
                  <w:t>[105]</w:t>
                </w:r>
                <w:r w:rsidR="00490701">
                  <w:rPr>
                    <w:rFonts w:ascii="Arial" w:hAnsi="Arial" w:cs="Arial"/>
                    <w:sz w:val="16"/>
                    <w:szCs w:val="18"/>
                  </w:rPr>
                  <w:fldChar w:fldCharType="end"/>
                </w:r>
              </w:sdtContent>
            </w:sdt>
          </w:p>
        </w:tc>
      </w:tr>
    </w:tbl>
    <w:p w14:paraId="7747E11F" w14:textId="53468ED8" w:rsidR="0021513B" w:rsidRDefault="0011231D" w:rsidP="0021513B">
      <w:pPr>
        <w:spacing w:line="360" w:lineRule="auto"/>
        <w:rPr>
          <w:rFonts w:ascii="Arial" w:hAnsi="Arial" w:cs="Arial"/>
          <w:sz w:val="28"/>
          <w:szCs w:val="28"/>
        </w:rPr>
        <w:sectPr w:rsidR="0021513B" w:rsidSect="00354C48">
          <w:pgSz w:w="16838" w:h="11906" w:orient="landscape"/>
          <w:pgMar w:top="1440" w:right="1440" w:bottom="1440" w:left="1440" w:header="709" w:footer="709" w:gutter="1440"/>
          <w:cols w:space="708"/>
          <w:docGrid w:linePitch="360"/>
        </w:sectPr>
      </w:pPr>
      <w:r w:rsidRPr="008F68F9">
        <w:rPr>
          <w:rFonts w:ascii="Arial" w:hAnsi="Arial" w:cs="Arial"/>
          <w:noProof/>
          <w:sz w:val="24"/>
          <w:szCs w:val="24"/>
          <w:lang w:eastAsia="en-GB"/>
        </w:rPr>
        <mc:AlternateContent>
          <mc:Choice Requires="wps">
            <w:drawing>
              <wp:anchor distT="45720" distB="45720" distL="114300" distR="114300" simplePos="0" relativeHeight="251693056" behindDoc="0" locked="0" layoutInCell="1" allowOverlap="1" wp14:anchorId="72053988" wp14:editId="205AA13D">
                <wp:simplePos x="0" y="0"/>
                <wp:positionH relativeFrom="margin">
                  <wp:align>left</wp:align>
                </wp:positionH>
                <wp:positionV relativeFrom="paragraph">
                  <wp:posOffset>-180975</wp:posOffset>
                </wp:positionV>
                <wp:extent cx="8875395" cy="595618"/>
                <wp:effectExtent l="0" t="0" r="0" b="0"/>
                <wp:wrapNone/>
                <wp:docPr id="309" name="Text Box 3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75395" cy="595618"/>
                        </a:xfrm>
                        <a:prstGeom prst="rect">
                          <a:avLst/>
                        </a:prstGeom>
                        <a:noFill/>
                        <a:ln>
                          <a:noFill/>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solidFill>
                                <a:srgbClr val="FFFFFF"/>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w="9525">
                              <a:solidFill>
                                <a:srgbClr val="000000"/>
                              </a:solidFill>
                              <a:miter lim="800000"/>
                              <a:headEnd/>
                              <a:tailEnd/>
                            </a14:hiddenLine>
                          </a:ext>
                        </a:extLst>
                      </wps:spPr>
                      <wps:txbx>
                        <w:txbxContent>
                          <w:p w14:paraId="55CB1B86" w14:textId="54F1B0BB" w:rsidR="00F871FC" w:rsidRPr="0004266B" w:rsidRDefault="00F871FC" w:rsidP="0021513B">
                            <w:pPr>
                              <w:jc w:val="both"/>
                              <w:rPr>
                                <w:rFonts w:ascii="Arial" w:hAnsi="Arial" w:cs="Arial"/>
                                <w:i/>
                              </w:rPr>
                            </w:pPr>
                            <w:r>
                              <w:rPr>
                                <w:rFonts w:ascii="Arial" w:hAnsi="Arial" w:cs="Arial"/>
                                <w:i/>
                              </w:rPr>
                              <w:t>Table 2.1 - G</w:t>
                            </w:r>
                            <w:r w:rsidRPr="0004266B">
                              <w:rPr>
                                <w:rFonts w:ascii="Arial" w:hAnsi="Arial" w:cs="Arial"/>
                                <w:i/>
                              </w:rPr>
                              <w:t>enes targeted by NF-κ</w:t>
                            </w:r>
                            <w:r w:rsidRPr="0004266B">
                              <w:rPr>
                                <w:rFonts w:ascii="Arial" w:hAnsi="Arial" w:cs="Arial"/>
                                <w:i/>
                                <w:color w:val="000000"/>
                                <w:shd w:val="clear" w:color="auto" w:fill="FFFFFF"/>
                              </w:rPr>
                              <w:t>B</w:t>
                            </w:r>
                            <w:r w:rsidRPr="0004266B">
                              <w:rPr>
                                <w:rFonts w:ascii="Arial" w:hAnsi="Arial" w:cs="Arial"/>
                                <w:i/>
                              </w:rPr>
                              <w:t xml:space="preserve"> in large vessel cell types. The expression of most pro-inflammatory cytokine / chemokines </w:t>
                            </w:r>
                            <w:proofErr w:type="gramStart"/>
                            <w:r w:rsidRPr="0004266B">
                              <w:rPr>
                                <w:rFonts w:ascii="Arial" w:hAnsi="Arial" w:cs="Arial"/>
                                <w:i/>
                              </w:rPr>
                              <w:t>are</w:t>
                            </w:r>
                            <w:proofErr w:type="gramEnd"/>
                            <w:r w:rsidRPr="0004266B">
                              <w:rPr>
                                <w:rFonts w:ascii="Arial" w:hAnsi="Arial" w:cs="Arial"/>
                                <w:i/>
                              </w:rPr>
                              <w:t xml:space="preserve"> increased in atherosclerosis compared to basal levels in all vessel cell types. Meanwhile, there appears to be a decreasing number of cytokine receptors from the intima to adventitial layers. Green = positive, Red = negative, Amber = unknown.</w:t>
                            </w:r>
                          </w:p>
                          <w:p w14:paraId="6BEBC2B0" w14:textId="77777777" w:rsidR="00F871FC" w:rsidRPr="009B3241" w:rsidRDefault="00F871FC" w:rsidP="0021513B">
                            <w:pPr>
                              <w:jc w:val="both"/>
                              <w:rPr>
                                <w:rFonts w:ascii="Arial" w:hAnsi="Arial" w:cs="Arial"/>
                                <w:i/>
                                <w:sz w:val="24"/>
                                <w:szCs w:val="24"/>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2053988" id="Text Box 309" o:spid="_x0000_s1070" type="#_x0000_t202" style="position:absolute;margin-left:0;margin-top:-14.25pt;width:698.85pt;height:46.9pt;z-index:251693056;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" filled="f" stroked="f">
                <v:textbox>
                  <w:txbxContent>
                    <w:p w14:paraId="55CB1B86" w14:textId="54F1B0BB" w:rsidR="00F871FC" w:rsidRPr="0004266B" w:rsidRDefault="00F871FC" w:rsidP="0021513B">
                      <w:pPr>
                        <w:jc w:val="both"/>
                        <w:rPr>
                          <w:rFonts w:ascii="Arial" w:hAnsi="Arial" w:cs="Arial"/>
                          <w:i/>
                        </w:rPr>
                      </w:pPr>
                      <w:r>
                        <w:rPr>
                          <w:rFonts w:ascii="Arial" w:hAnsi="Arial" w:cs="Arial"/>
                          <w:i/>
                        </w:rPr>
                        <w:t>Table 2.1 - G</w:t>
                      </w:r>
                      <w:r w:rsidRPr="0004266B">
                        <w:rPr>
                          <w:rFonts w:ascii="Arial" w:hAnsi="Arial" w:cs="Arial"/>
                          <w:i/>
                        </w:rPr>
                        <w:t>enes targeted by NF-κ</w:t>
                      </w:r>
                      <w:r w:rsidRPr="0004266B">
                        <w:rPr>
                          <w:rFonts w:ascii="Arial" w:hAnsi="Arial" w:cs="Arial"/>
                          <w:i/>
                          <w:color w:val="000000"/>
                          <w:shd w:val="clear" w:color="auto" w:fill="FFFFFF"/>
                        </w:rPr>
                        <w:t>B</w:t>
                      </w:r>
                      <w:r w:rsidRPr="0004266B">
                        <w:rPr>
                          <w:rFonts w:ascii="Arial" w:hAnsi="Arial" w:cs="Arial"/>
                          <w:i/>
                        </w:rPr>
                        <w:t xml:space="preserve"> in large vessel cell types. The expression of most pro-inflammatory cytokine / chemokines are increased in atherosclerosis compared to basal levels in all vessel cell types. Meanwhile, there appears to be a decreasing number of cytokine receptors from the intima to adventitial layers. Green = positive, Red = negative, Amber = unknown.</w:t>
                      </w:r>
                    </w:p>
                    <w:p w14:paraId="6BEBC2B0" w14:textId="77777777" w:rsidR="00F871FC" w:rsidRPr="009B3241" w:rsidRDefault="00F871FC" w:rsidP="0021513B">
                      <w:pPr>
                        <w:jc w:val="both"/>
                        <w:rPr>
                          <w:rFonts w:ascii="Arial" w:hAnsi="Arial" w:cs="Arial"/>
                          <w:i/>
                          <w:sz w:val="24"/>
                          <w:szCs w:val="24"/>
                        </w:rPr>
                      </w:pPr>
                    </w:p>
                  </w:txbxContent>
                </v:textbox>
                <w10:wrap anchorx="margin"/>
              </v:shape>
            </w:pict>
          </mc:Fallback>
        </mc:AlternateContent>
      </w:r>
    </w:p>
    <w:p w14:paraId="7C1AC39D" w14:textId="64AD6294" w:rsidR="00BF58EE" w:rsidRPr="004D037A" w:rsidRDefault="00BF58EE" w:rsidP="00BF58EE">
      <w:pPr>
        <w:spacing w:before="240" w:line="360" w:lineRule="auto"/>
        <w:rPr>
          <w:rFonts w:ascii="Arial" w:hAnsi="Arial" w:cs="Arial"/>
          <w:i/>
          <w:color w:val="000000"/>
          <w:szCs w:val="24"/>
          <w:shd w:val="clear" w:color="auto" w:fill="FFFFFF"/>
        </w:rPr>
      </w:pPr>
      <w:r w:rsidRPr="004D037A">
        <w:rPr>
          <w:rFonts w:ascii="Arial" w:hAnsi="Arial" w:cs="Arial"/>
          <w:color w:val="000000"/>
          <w:szCs w:val="24"/>
          <w:shd w:val="clear" w:color="auto" w:fill="FFFFFF"/>
        </w:rPr>
        <w:lastRenderedPageBreak/>
        <w:t>atherosclerosis</w:t>
      </w:r>
      <w:r w:rsidRPr="004D037A">
        <w:rPr>
          <w:rFonts w:ascii="Arial" w:hAnsi="Arial" w:cs="Arial"/>
          <w:noProof/>
          <w:color w:val="000000"/>
          <w:szCs w:val="24"/>
          <w:shd w:val="clear" w:color="auto" w:fill="FFFFFF"/>
        </w:rPr>
        <w:t xml:space="preserve"> </w:t>
      </w:r>
      <w:sdt>
        <w:sdtPr>
          <w:rPr>
            <w:rFonts w:ascii="Arial" w:hAnsi="Arial" w:cs="Arial"/>
            <w:noProof/>
            <w:color w:val="000000"/>
            <w:szCs w:val="24"/>
            <w:shd w:val="clear" w:color="auto" w:fill="FFFFFF"/>
          </w:rPr>
          <w:id w:val="722714487"/>
          <w:citation/>
        </w:sdtPr>
        <w:sdtEndPr/>
        <w:sdtContent>
          <w:r w:rsidRPr="004D037A">
            <w:rPr>
              <w:rFonts w:ascii="Arial" w:hAnsi="Arial" w:cs="Arial"/>
              <w:noProof/>
              <w:color w:val="000000"/>
              <w:szCs w:val="24"/>
              <w:shd w:val="clear" w:color="auto" w:fill="FFFFFF"/>
            </w:rPr>
            <w:fldChar w:fldCharType="begin"/>
          </w:r>
          <w:r w:rsidRPr="004D037A">
            <w:rPr>
              <w:rFonts w:ascii="Arial" w:hAnsi="Arial" w:cs="Arial"/>
              <w:noProof/>
              <w:color w:val="000000"/>
              <w:szCs w:val="24"/>
              <w:shd w:val="clear" w:color="auto" w:fill="FFFFFF"/>
            </w:rPr>
            <w:instrText xml:space="preserve"> CITATION Mor11 \l 2057 </w:instrText>
          </w:r>
          <w:r w:rsidRPr="004D037A">
            <w:rPr>
              <w:rFonts w:ascii="Arial" w:hAnsi="Arial" w:cs="Arial"/>
              <w:noProof/>
              <w:color w:val="000000"/>
              <w:szCs w:val="24"/>
              <w:shd w:val="clear" w:color="auto" w:fill="FFFFFF"/>
            </w:rPr>
            <w:fldChar w:fldCharType="separate"/>
          </w:r>
          <w:r w:rsidR="00F871FC" w:rsidRPr="00F871FC">
            <w:rPr>
              <w:rFonts w:ascii="Arial" w:hAnsi="Arial" w:cs="Arial"/>
              <w:noProof/>
              <w:color w:val="000000"/>
              <w:szCs w:val="24"/>
              <w:shd w:val="clear" w:color="auto" w:fill="FFFFFF"/>
            </w:rPr>
            <w:t>[106]</w:t>
          </w:r>
          <w:r w:rsidRPr="004D037A">
            <w:rPr>
              <w:rFonts w:ascii="Arial" w:hAnsi="Arial" w:cs="Arial"/>
              <w:noProof/>
              <w:color w:val="000000"/>
              <w:szCs w:val="24"/>
              <w:shd w:val="clear" w:color="auto" w:fill="FFFFFF"/>
            </w:rPr>
            <w:fldChar w:fldCharType="end"/>
          </w:r>
        </w:sdtContent>
      </w:sdt>
      <w:r w:rsidRPr="004D037A">
        <w:rPr>
          <w:rFonts w:ascii="Arial" w:hAnsi="Arial" w:cs="Arial"/>
          <w:color w:val="000000"/>
          <w:szCs w:val="24"/>
          <w:shd w:val="clear" w:color="auto" w:fill="FFFFFF"/>
        </w:rPr>
        <w:t xml:space="preserve">. </w:t>
      </w:r>
      <w:r w:rsidRPr="004D037A">
        <w:rPr>
          <w:rFonts w:ascii="Arial" w:hAnsi="Arial" w:cs="Arial"/>
          <w:noProof/>
          <w:szCs w:val="24"/>
          <w:shd w:val="clear" w:color="auto" w:fill="FFFFFF"/>
        </w:rPr>
        <w:t xml:space="preserve">Chiu </w:t>
      </w:r>
      <w:r w:rsidRPr="004D037A">
        <w:rPr>
          <w:rFonts w:ascii="Arial" w:hAnsi="Arial" w:cs="Arial"/>
          <w:i/>
          <w:noProof/>
          <w:szCs w:val="24"/>
          <w:shd w:val="clear" w:color="auto" w:fill="FFFFFF"/>
        </w:rPr>
        <w:t>et al</w:t>
      </w:r>
      <w:r w:rsidRPr="004D037A">
        <w:rPr>
          <w:rFonts w:ascii="Arial" w:hAnsi="Arial" w:cs="Arial"/>
          <w:noProof/>
          <w:szCs w:val="24"/>
          <w:shd w:val="clear" w:color="auto" w:fill="FFFFFF"/>
        </w:rPr>
        <w:t xml:space="preserve"> (2005) </w:t>
      </w:r>
      <w:r w:rsidRPr="004D037A">
        <w:rPr>
          <w:rFonts w:ascii="Arial" w:hAnsi="Arial" w:cs="Arial"/>
          <w:noProof/>
          <w:color w:val="000000"/>
          <w:szCs w:val="24"/>
          <w:shd w:val="clear" w:color="auto" w:fill="FFFFFF"/>
        </w:rPr>
        <w:t xml:space="preserve">demonstrated that shear stress causes </w:t>
      </w:r>
      <w:r w:rsidRPr="004D037A">
        <w:rPr>
          <w:rFonts w:ascii="Arial" w:hAnsi="Arial" w:cs="Arial"/>
          <w:color w:val="000000"/>
          <w:szCs w:val="24"/>
          <w:shd w:val="clear" w:color="auto" w:fill="FFFFFF"/>
        </w:rPr>
        <w:t xml:space="preserve">an increase in ROS in endothelial cells activating a cascade of downstream signalling, up-regulating the expression of inflammatory proteins such as intercellular adhesion molecule 1 (ICAM-1) via NF-κB gene expression </w:t>
      </w:r>
      <w:sdt>
        <w:sdtPr>
          <w:rPr>
            <w:rFonts w:ascii="Arial" w:hAnsi="Arial" w:cs="Arial"/>
            <w:color w:val="000000"/>
            <w:szCs w:val="24"/>
            <w:shd w:val="clear" w:color="auto" w:fill="FFFFFF"/>
          </w:rPr>
          <w:id w:val="653956907"/>
          <w:citation/>
        </w:sdtPr>
        <w:sdtEndPr/>
        <w:sdtContent>
          <w:r w:rsidRPr="004D037A">
            <w:rPr>
              <w:rFonts w:ascii="Arial" w:hAnsi="Arial" w:cs="Arial"/>
              <w:color w:val="000000"/>
              <w:szCs w:val="24"/>
              <w:shd w:val="clear" w:color="auto" w:fill="FFFFFF"/>
            </w:rPr>
            <w:fldChar w:fldCharType="begin"/>
          </w:r>
          <w:r w:rsidRPr="004D037A">
            <w:rPr>
              <w:rFonts w:ascii="Arial" w:hAnsi="Arial" w:cs="Arial"/>
              <w:color w:val="000000"/>
              <w:szCs w:val="24"/>
              <w:shd w:val="clear" w:color="auto" w:fill="FFFFFF"/>
            </w:rPr>
            <w:instrText xml:space="preserve"> CITATION Chi05 \l 2057 </w:instrText>
          </w:r>
          <w:r w:rsidRPr="004D037A">
            <w:rPr>
              <w:rFonts w:ascii="Arial" w:hAnsi="Arial" w:cs="Arial"/>
              <w:color w:val="000000"/>
              <w:szCs w:val="24"/>
              <w:shd w:val="clear" w:color="auto" w:fill="FFFFFF"/>
            </w:rPr>
            <w:fldChar w:fldCharType="separate"/>
          </w:r>
          <w:r w:rsidR="00F871FC" w:rsidRPr="00F871FC">
            <w:rPr>
              <w:rFonts w:ascii="Arial" w:hAnsi="Arial" w:cs="Arial"/>
              <w:noProof/>
              <w:color w:val="000000"/>
              <w:szCs w:val="24"/>
              <w:shd w:val="clear" w:color="auto" w:fill="FFFFFF"/>
            </w:rPr>
            <w:t>[80]</w:t>
          </w:r>
          <w:r w:rsidRPr="004D037A">
            <w:rPr>
              <w:rFonts w:ascii="Arial" w:hAnsi="Arial" w:cs="Arial"/>
              <w:color w:val="000000"/>
              <w:szCs w:val="24"/>
              <w:shd w:val="clear" w:color="auto" w:fill="FFFFFF"/>
            </w:rPr>
            <w:fldChar w:fldCharType="end"/>
          </w:r>
        </w:sdtContent>
      </w:sdt>
      <w:r w:rsidRPr="004D037A">
        <w:rPr>
          <w:rFonts w:ascii="Arial" w:hAnsi="Arial" w:cs="Arial"/>
          <w:color w:val="000000"/>
          <w:szCs w:val="24"/>
          <w:shd w:val="clear" w:color="auto" w:fill="FFFFFF"/>
        </w:rPr>
        <w:t xml:space="preserve">. </w:t>
      </w:r>
    </w:p>
    <w:p w14:paraId="3EEE50B2" w14:textId="635B3F6E" w:rsidR="0018361E" w:rsidRDefault="00BF58EE" w:rsidP="00BF58EE">
      <w:pPr>
        <w:spacing w:line="360" w:lineRule="auto"/>
        <w:rPr>
          <w:rFonts w:ascii="Arial" w:hAnsi="Arial" w:cs="Arial"/>
          <w:color w:val="000000"/>
          <w:sz w:val="24"/>
          <w:szCs w:val="24"/>
          <w:shd w:val="clear" w:color="auto" w:fill="FFFFFF"/>
        </w:rPr>
      </w:pPr>
      <w:r w:rsidRPr="004D037A">
        <w:rPr>
          <w:rFonts w:ascii="Arial" w:hAnsi="Arial" w:cs="Arial"/>
          <w:color w:val="000000"/>
          <w:szCs w:val="24"/>
          <w:shd w:val="clear" w:color="auto" w:fill="FFFFFF"/>
        </w:rPr>
        <w:t xml:space="preserve">Moreover, ROS react with polyunsaturated fatty acids in membranes and lipoprotein particles. This suggests that the formation of </w:t>
      </w:r>
      <w:proofErr w:type="spellStart"/>
      <w:r w:rsidRPr="004D037A">
        <w:rPr>
          <w:rFonts w:ascii="Arial" w:hAnsi="Arial" w:cs="Arial"/>
          <w:color w:val="000000"/>
          <w:szCs w:val="24"/>
          <w:shd w:val="clear" w:color="auto" w:fill="FFFFFF"/>
        </w:rPr>
        <w:t>oxLDL</w:t>
      </w:r>
      <w:proofErr w:type="spellEnd"/>
      <w:r w:rsidRPr="004D037A">
        <w:rPr>
          <w:rFonts w:ascii="Arial" w:hAnsi="Arial" w:cs="Arial"/>
          <w:color w:val="000000"/>
          <w:szCs w:val="24"/>
          <w:shd w:val="clear" w:color="auto" w:fill="FFFFFF"/>
        </w:rPr>
        <w:t xml:space="preserve"> is likely to occur when LDL is taken up into cells with excess ROS. </w:t>
      </w:r>
      <w:r>
        <w:rPr>
          <w:rFonts w:ascii="Arial" w:hAnsi="Arial" w:cs="Arial"/>
          <w:color w:val="000000"/>
          <w:szCs w:val="24"/>
          <w:shd w:val="clear" w:color="auto" w:fill="FFFFFF"/>
        </w:rPr>
        <w:t xml:space="preserve"> </w:t>
      </w:r>
      <w:r w:rsidRPr="004D037A">
        <w:rPr>
          <w:rFonts w:ascii="Arial" w:hAnsi="Arial" w:cs="Arial"/>
          <w:bCs/>
          <w:szCs w:val="24"/>
          <w:shd w:val="clear" w:color="auto" w:fill="FFFFFF"/>
        </w:rPr>
        <w:t>Lysophosphatidic acid</w:t>
      </w:r>
      <w:r w:rsidRPr="004D037A">
        <w:rPr>
          <w:rStyle w:val="apple-converted-space"/>
          <w:rFonts w:ascii="Arial" w:hAnsi="Arial" w:cs="Arial"/>
          <w:szCs w:val="24"/>
          <w:shd w:val="clear" w:color="auto" w:fill="FFFFFF"/>
        </w:rPr>
        <w:t> </w:t>
      </w:r>
      <w:r w:rsidRPr="004D037A">
        <w:rPr>
          <w:rFonts w:ascii="Arial" w:hAnsi="Arial" w:cs="Arial"/>
          <w:szCs w:val="24"/>
          <w:shd w:val="clear" w:color="auto" w:fill="FFFFFF"/>
        </w:rPr>
        <w:t xml:space="preserve">is </w:t>
      </w:r>
      <w:r w:rsidRPr="004D037A">
        <w:rPr>
          <w:rFonts w:ascii="Arial" w:eastAsia="Times New Roman" w:hAnsi="Arial" w:cs="Arial"/>
          <w:szCs w:val="24"/>
          <w:lang w:eastAsia="en-GB"/>
        </w:rPr>
        <w:t xml:space="preserve">derived from the enzymatic cleavage of </w:t>
      </w:r>
      <w:proofErr w:type="spellStart"/>
      <w:r w:rsidRPr="004D037A">
        <w:rPr>
          <w:rFonts w:ascii="Arial" w:eastAsia="Times New Roman" w:hAnsi="Arial" w:cs="Arial"/>
          <w:szCs w:val="24"/>
          <w:lang w:eastAsia="en-GB"/>
        </w:rPr>
        <w:t>lysophospholipids</w:t>
      </w:r>
      <w:proofErr w:type="spellEnd"/>
      <w:r w:rsidRPr="004D037A">
        <w:rPr>
          <w:rFonts w:ascii="Arial" w:eastAsia="Times New Roman" w:hAnsi="Arial" w:cs="Arial"/>
          <w:szCs w:val="24"/>
          <w:lang w:eastAsia="en-GB"/>
        </w:rPr>
        <w:t xml:space="preserve"> </w:t>
      </w:r>
      <w:r w:rsidR="00FA6D3C">
        <w:rPr>
          <w:rFonts w:ascii="Arial" w:eastAsia="Times New Roman" w:hAnsi="Arial" w:cs="Arial"/>
          <w:szCs w:val="24"/>
          <w:lang w:eastAsia="en-GB"/>
        </w:rPr>
        <w:t xml:space="preserve">or </w:t>
      </w:r>
      <w:r w:rsidR="005F6450" w:rsidRPr="004D037A">
        <w:rPr>
          <w:rFonts w:ascii="Arial" w:eastAsia="Times New Roman" w:hAnsi="Arial" w:cs="Arial"/>
          <w:szCs w:val="24"/>
          <w:lang w:eastAsia="en-GB"/>
        </w:rPr>
        <w:t xml:space="preserve">phosphatidic acid by phospholipases such as </w:t>
      </w:r>
      <w:proofErr w:type="spellStart"/>
      <w:r w:rsidR="005F6450" w:rsidRPr="004D037A">
        <w:rPr>
          <w:rFonts w:ascii="Arial" w:eastAsia="Times New Roman" w:hAnsi="Arial" w:cs="Arial"/>
          <w:szCs w:val="24"/>
          <w:lang w:eastAsia="en-GB"/>
        </w:rPr>
        <w:t>autotaxin</w:t>
      </w:r>
      <w:proofErr w:type="spellEnd"/>
      <w:r w:rsidR="005F6450" w:rsidRPr="004D037A">
        <w:rPr>
          <w:rFonts w:ascii="Arial" w:hAnsi="Arial" w:cs="Arial"/>
          <w:szCs w:val="24"/>
          <w:shd w:val="clear" w:color="auto" w:fill="FFFFFF"/>
        </w:rPr>
        <w:t xml:space="preserve">; this has been proven to cause phenotype switching in smooth muscle cells as well as increasing cytokine production in both smooth muscle cells </w:t>
      </w:r>
      <w:sdt>
        <w:sdtPr>
          <w:rPr>
            <w:rFonts w:ascii="Arial" w:hAnsi="Arial" w:cs="Arial"/>
            <w:szCs w:val="24"/>
            <w:shd w:val="clear" w:color="auto" w:fill="FFFFFF"/>
          </w:rPr>
          <w:id w:val="2142368580"/>
          <w:citation/>
        </w:sdtPr>
        <w:sdtEndPr/>
        <w:sdtContent>
          <w:r w:rsidR="005F6450" w:rsidRPr="004D037A">
            <w:rPr>
              <w:rFonts w:ascii="Arial" w:hAnsi="Arial" w:cs="Arial"/>
              <w:szCs w:val="24"/>
              <w:shd w:val="clear" w:color="auto" w:fill="FFFFFF"/>
            </w:rPr>
            <w:fldChar w:fldCharType="begin"/>
          </w:r>
          <w:r w:rsidR="005F6450" w:rsidRPr="004D037A">
            <w:rPr>
              <w:rFonts w:ascii="Arial" w:hAnsi="Arial" w:cs="Arial"/>
              <w:noProof/>
              <w:szCs w:val="24"/>
              <w:shd w:val="clear" w:color="auto" w:fill="FFFFFF"/>
            </w:rPr>
            <w:instrText xml:space="preserve"> CITATION Hao10 \l 2057 </w:instrText>
          </w:r>
          <w:r w:rsidR="005F6450" w:rsidRPr="004D037A">
            <w:rPr>
              <w:rFonts w:ascii="Arial" w:hAnsi="Arial" w:cs="Arial"/>
              <w:szCs w:val="24"/>
              <w:shd w:val="clear" w:color="auto" w:fill="FFFFFF"/>
            </w:rPr>
            <w:fldChar w:fldCharType="separate"/>
          </w:r>
          <w:r w:rsidR="00F871FC" w:rsidRPr="00F871FC">
            <w:rPr>
              <w:rFonts w:ascii="Arial" w:hAnsi="Arial" w:cs="Arial"/>
              <w:noProof/>
              <w:szCs w:val="24"/>
              <w:shd w:val="clear" w:color="auto" w:fill="FFFFFF"/>
            </w:rPr>
            <w:t>[107]</w:t>
          </w:r>
          <w:r w:rsidR="005F6450" w:rsidRPr="004D037A">
            <w:rPr>
              <w:rFonts w:ascii="Arial" w:hAnsi="Arial" w:cs="Arial"/>
              <w:szCs w:val="24"/>
              <w:shd w:val="clear" w:color="auto" w:fill="FFFFFF"/>
            </w:rPr>
            <w:fldChar w:fldCharType="end"/>
          </w:r>
        </w:sdtContent>
      </w:sdt>
      <w:r w:rsidR="005F6450" w:rsidRPr="004D037A">
        <w:rPr>
          <w:rFonts w:ascii="Arial" w:hAnsi="Arial" w:cs="Arial"/>
          <w:color w:val="FF0000"/>
          <w:szCs w:val="24"/>
          <w:shd w:val="clear" w:color="auto" w:fill="FFFFFF"/>
        </w:rPr>
        <w:t xml:space="preserve"> </w:t>
      </w:r>
      <w:r w:rsidR="005F6450" w:rsidRPr="004D037A">
        <w:rPr>
          <w:rFonts w:ascii="Arial" w:hAnsi="Arial" w:cs="Arial"/>
          <w:szCs w:val="24"/>
          <w:shd w:val="clear" w:color="auto" w:fill="FFFFFF"/>
        </w:rPr>
        <w:t xml:space="preserve">and endothelial cells </w:t>
      </w:r>
      <w:sdt>
        <w:sdtPr>
          <w:rPr>
            <w:rFonts w:ascii="Arial" w:hAnsi="Arial" w:cs="Arial"/>
            <w:szCs w:val="24"/>
            <w:shd w:val="clear" w:color="auto" w:fill="FFFFFF"/>
          </w:rPr>
          <w:id w:val="448513012"/>
          <w:citation/>
        </w:sdtPr>
        <w:sdtEndPr/>
        <w:sdtContent>
          <w:r w:rsidR="005F6450" w:rsidRPr="004D037A">
            <w:rPr>
              <w:rFonts w:ascii="Arial" w:hAnsi="Arial" w:cs="Arial"/>
              <w:szCs w:val="24"/>
              <w:shd w:val="clear" w:color="auto" w:fill="FFFFFF"/>
            </w:rPr>
            <w:fldChar w:fldCharType="begin"/>
          </w:r>
          <w:r w:rsidR="005F6450" w:rsidRPr="004D037A">
            <w:rPr>
              <w:rFonts w:ascii="Arial" w:hAnsi="Arial" w:cs="Arial"/>
              <w:szCs w:val="24"/>
              <w:shd w:val="clear" w:color="auto" w:fill="FFFFFF"/>
            </w:rPr>
            <w:instrText xml:space="preserve"> CITATION Gus08 \l 2057 </w:instrText>
          </w:r>
          <w:r w:rsidR="005F6450" w:rsidRPr="004D037A">
            <w:rPr>
              <w:rFonts w:ascii="Arial" w:hAnsi="Arial" w:cs="Arial"/>
              <w:szCs w:val="24"/>
              <w:shd w:val="clear" w:color="auto" w:fill="FFFFFF"/>
            </w:rPr>
            <w:fldChar w:fldCharType="separate"/>
          </w:r>
          <w:r w:rsidR="00F871FC" w:rsidRPr="00F871FC">
            <w:rPr>
              <w:rFonts w:ascii="Arial" w:hAnsi="Arial" w:cs="Arial"/>
              <w:noProof/>
              <w:szCs w:val="24"/>
              <w:shd w:val="clear" w:color="auto" w:fill="FFFFFF"/>
            </w:rPr>
            <w:t>[108]</w:t>
          </w:r>
          <w:r w:rsidR="005F6450" w:rsidRPr="004D037A">
            <w:rPr>
              <w:rFonts w:ascii="Arial" w:hAnsi="Arial" w:cs="Arial"/>
              <w:szCs w:val="24"/>
              <w:shd w:val="clear" w:color="auto" w:fill="FFFFFF"/>
            </w:rPr>
            <w:fldChar w:fldCharType="end"/>
          </w:r>
        </w:sdtContent>
      </w:sdt>
      <w:r w:rsidR="005F6450" w:rsidRPr="004D037A">
        <w:rPr>
          <w:rFonts w:ascii="Arial" w:hAnsi="Arial" w:cs="Arial"/>
          <w:szCs w:val="24"/>
          <w:shd w:val="clear" w:color="auto" w:fill="FFFFFF"/>
        </w:rPr>
        <w:t>.</w:t>
      </w:r>
    </w:p>
    <w:p w14:paraId="65621FB4" w14:textId="14634E10" w:rsidR="0021513B" w:rsidRDefault="0021513B" w:rsidP="0021513B">
      <w:pPr>
        <w:spacing w:line="360" w:lineRule="auto"/>
        <w:rPr>
          <w:rFonts w:ascii="Arial" w:hAnsi="Arial" w:cs="Arial"/>
          <w:color w:val="000000"/>
          <w:sz w:val="24"/>
          <w:szCs w:val="24"/>
          <w:shd w:val="clear" w:color="auto" w:fill="FFFFFF"/>
        </w:rPr>
      </w:pPr>
    </w:p>
    <w:p w14:paraId="26381D7B" w14:textId="27984D8D" w:rsidR="005F6450" w:rsidRPr="005F6450" w:rsidRDefault="005F6450" w:rsidP="0021513B">
      <w:pPr>
        <w:spacing w:line="360" w:lineRule="auto"/>
        <w:rPr>
          <w:rFonts w:ascii="Arial" w:hAnsi="Arial" w:cs="Arial"/>
          <w:i/>
          <w:color w:val="000000"/>
          <w:sz w:val="24"/>
          <w:szCs w:val="24"/>
          <w:shd w:val="clear" w:color="auto" w:fill="FFFFFF"/>
        </w:rPr>
      </w:pPr>
      <w:r w:rsidRPr="005F6450">
        <w:rPr>
          <w:rFonts w:ascii="Arial" w:hAnsi="Arial" w:cs="Arial"/>
          <w:i/>
          <w:color w:val="000000"/>
          <w:sz w:val="24"/>
          <w:szCs w:val="24"/>
          <w:shd w:val="clear" w:color="auto" w:fill="FFFFFF"/>
        </w:rPr>
        <w:t>TNF-α</w:t>
      </w:r>
    </w:p>
    <w:p w14:paraId="3B8F3B53" w14:textId="19127C86" w:rsidR="005F6450" w:rsidRPr="004D037A" w:rsidRDefault="005F6450" w:rsidP="005F6450">
      <w:pPr>
        <w:spacing w:before="240" w:line="360" w:lineRule="auto"/>
        <w:rPr>
          <w:rFonts w:ascii="Arial" w:hAnsi="Arial" w:cs="Arial"/>
          <w:szCs w:val="24"/>
        </w:rPr>
      </w:pPr>
      <w:r w:rsidRPr="004D037A">
        <w:rPr>
          <w:rFonts w:ascii="Arial" w:hAnsi="Arial" w:cs="Arial"/>
          <w:noProof/>
          <w:szCs w:val="24"/>
          <w:shd w:val="clear" w:color="auto" w:fill="FFFFFF"/>
        </w:rPr>
        <w:t xml:space="preserve">Ridker </w:t>
      </w:r>
      <w:r w:rsidRPr="004D037A">
        <w:rPr>
          <w:rFonts w:ascii="Arial" w:hAnsi="Arial" w:cs="Arial"/>
          <w:i/>
          <w:noProof/>
          <w:szCs w:val="24"/>
          <w:shd w:val="clear" w:color="auto" w:fill="FFFFFF"/>
        </w:rPr>
        <w:t>et al</w:t>
      </w:r>
      <w:r w:rsidRPr="004D037A">
        <w:rPr>
          <w:rFonts w:ascii="Arial" w:hAnsi="Arial" w:cs="Arial"/>
          <w:noProof/>
          <w:szCs w:val="24"/>
          <w:shd w:val="clear" w:color="auto" w:fill="FFFFFF"/>
        </w:rPr>
        <w:t xml:space="preserve"> (2000) </w:t>
      </w:r>
      <w:r w:rsidRPr="004D037A">
        <w:rPr>
          <w:rFonts w:ascii="Arial" w:hAnsi="Arial" w:cs="Arial"/>
          <w:noProof/>
          <w:color w:val="000000"/>
          <w:szCs w:val="24"/>
          <w:shd w:val="clear" w:color="auto" w:fill="FFFFFF"/>
        </w:rPr>
        <w:t xml:space="preserve">has </w:t>
      </w:r>
      <w:r w:rsidRPr="004D037A">
        <w:rPr>
          <w:rFonts w:ascii="Arial" w:hAnsi="Arial" w:cs="Arial"/>
          <w:noProof/>
          <w:szCs w:val="24"/>
          <w:shd w:val="clear" w:color="auto" w:fill="FFFFFF"/>
        </w:rPr>
        <w:t>previously shown that</w:t>
      </w:r>
      <w:r w:rsidRPr="004D037A">
        <w:rPr>
          <w:rFonts w:ascii="Arial" w:eastAsia="Arial Unicode MS" w:hAnsi="Arial" w:cs="Arial"/>
          <w:szCs w:val="24"/>
          <w:shd w:val="clear" w:color="auto" w:fill="FFFFFF"/>
        </w:rPr>
        <w:t xml:space="preserve"> plasma </w:t>
      </w:r>
      <w:r w:rsidRPr="004D037A">
        <w:rPr>
          <w:rFonts w:ascii="Arial" w:hAnsi="Arial" w:cs="Arial"/>
          <w:szCs w:val="24"/>
          <w:shd w:val="clear" w:color="auto" w:fill="FFFFFF"/>
        </w:rPr>
        <w:t>TNF-α</w:t>
      </w:r>
      <w:r w:rsidRPr="004D037A">
        <w:rPr>
          <w:rFonts w:ascii="Arial" w:eastAsia="Arial Unicode MS" w:hAnsi="Arial" w:cs="Arial"/>
          <w:szCs w:val="24"/>
          <w:shd w:val="clear" w:color="auto" w:fill="FFFFFF"/>
        </w:rPr>
        <w:t xml:space="preserve"> is elevated in subjects with vascular complications</w:t>
      </w:r>
      <w:r w:rsidR="00DA4DC2" w:rsidRPr="00DA4DC2">
        <w:rPr>
          <w:rFonts w:ascii="Arial" w:hAnsi="Arial" w:cs="Arial"/>
          <w:color w:val="000000"/>
          <w:szCs w:val="24"/>
          <w:shd w:val="clear" w:color="auto" w:fill="FFFFFF"/>
        </w:rPr>
        <w:t xml:space="preserve"> </w:t>
      </w:r>
      <w:sdt>
        <w:sdtPr>
          <w:rPr>
            <w:rFonts w:ascii="Arial" w:hAnsi="Arial" w:cs="Arial"/>
            <w:color w:val="000000"/>
            <w:szCs w:val="24"/>
            <w:shd w:val="clear" w:color="auto" w:fill="FFFFFF"/>
          </w:rPr>
          <w:id w:val="-2012824706"/>
          <w:citation/>
        </w:sdtPr>
        <w:sdtEndPr/>
        <w:sdtContent>
          <w:r w:rsidR="00DA4DC2">
            <w:rPr>
              <w:rFonts w:ascii="Arial" w:hAnsi="Arial" w:cs="Arial"/>
              <w:color w:val="000000"/>
              <w:szCs w:val="24"/>
              <w:shd w:val="clear" w:color="auto" w:fill="FFFFFF"/>
            </w:rPr>
            <w:fldChar w:fldCharType="begin"/>
          </w:r>
          <w:r w:rsidR="00DA4DC2">
            <w:rPr>
              <w:rFonts w:ascii="Arial" w:hAnsi="Arial" w:cs="Arial"/>
              <w:color w:val="000000"/>
              <w:szCs w:val="24"/>
              <w:shd w:val="clear" w:color="auto" w:fill="FFFFFF"/>
            </w:rPr>
            <w:instrText xml:space="preserve"> CITATION Rid00 \l 2057 </w:instrText>
          </w:r>
          <w:r w:rsidR="00DA4DC2">
            <w:rPr>
              <w:rFonts w:ascii="Arial" w:hAnsi="Arial" w:cs="Arial"/>
              <w:color w:val="000000"/>
              <w:szCs w:val="24"/>
              <w:shd w:val="clear" w:color="auto" w:fill="FFFFFF"/>
            </w:rPr>
            <w:fldChar w:fldCharType="separate"/>
          </w:r>
          <w:r w:rsidR="00F871FC" w:rsidRPr="00F871FC">
            <w:rPr>
              <w:rFonts w:ascii="Arial" w:hAnsi="Arial" w:cs="Arial"/>
              <w:noProof/>
              <w:color w:val="000000"/>
              <w:szCs w:val="24"/>
              <w:shd w:val="clear" w:color="auto" w:fill="FFFFFF"/>
            </w:rPr>
            <w:t>[109]</w:t>
          </w:r>
          <w:r w:rsidR="00DA4DC2">
            <w:rPr>
              <w:rFonts w:ascii="Arial" w:hAnsi="Arial" w:cs="Arial"/>
              <w:color w:val="000000"/>
              <w:szCs w:val="24"/>
              <w:shd w:val="clear" w:color="auto" w:fill="FFFFFF"/>
            </w:rPr>
            <w:fldChar w:fldCharType="end"/>
          </w:r>
        </w:sdtContent>
      </w:sdt>
      <w:r w:rsidRPr="004D037A">
        <w:rPr>
          <w:rFonts w:ascii="Arial" w:eastAsia="Arial Unicode MS" w:hAnsi="Arial" w:cs="Arial"/>
          <w:szCs w:val="24"/>
          <w:shd w:val="clear" w:color="auto" w:fill="FFFFFF"/>
        </w:rPr>
        <w:t xml:space="preserve">. </w:t>
      </w:r>
      <w:r w:rsidRPr="004D037A">
        <w:rPr>
          <w:rFonts w:ascii="Arial" w:hAnsi="Arial" w:cs="Arial"/>
          <w:color w:val="000000"/>
          <w:szCs w:val="24"/>
          <w:shd w:val="clear" w:color="auto" w:fill="FFFFFF"/>
        </w:rPr>
        <w:t>TNF-α</w:t>
      </w:r>
      <w:r w:rsidR="00F56ADD">
        <w:rPr>
          <w:rFonts w:ascii="Arial" w:hAnsi="Arial" w:cs="Arial"/>
          <w:color w:val="000000"/>
          <w:szCs w:val="24"/>
          <w:shd w:val="clear" w:color="auto" w:fill="FFFFFF"/>
        </w:rPr>
        <w:t xml:space="preserve"> can be synthesised by most cell types and</w:t>
      </w:r>
      <w:r w:rsidRPr="004D037A">
        <w:rPr>
          <w:rFonts w:ascii="Arial" w:hAnsi="Arial" w:cs="Arial"/>
          <w:szCs w:val="24"/>
        </w:rPr>
        <w:t xml:space="preserve"> can bind to either cell surface receptor TNFR1 or TNFR2; TNFR1 is expressed in most tissues whilst TNFR2 is expressed predominantly on immune cells and ECs</w:t>
      </w:r>
      <w:r w:rsidRPr="004D037A">
        <w:rPr>
          <w:rFonts w:ascii="Arial" w:hAnsi="Arial" w:cs="Arial"/>
          <w:noProof/>
          <w:szCs w:val="24"/>
        </w:rPr>
        <w:t xml:space="preserve"> </w:t>
      </w:r>
      <w:sdt>
        <w:sdtPr>
          <w:rPr>
            <w:rFonts w:ascii="Arial" w:hAnsi="Arial" w:cs="Arial"/>
            <w:noProof/>
            <w:szCs w:val="24"/>
          </w:rPr>
          <w:id w:val="-1157221523"/>
          <w:citation/>
        </w:sdtPr>
        <w:sdtEndPr/>
        <w:sdtContent>
          <w:r w:rsidRPr="004D037A">
            <w:rPr>
              <w:rFonts w:ascii="Arial" w:hAnsi="Arial" w:cs="Arial"/>
              <w:noProof/>
              <w:szCs w:val="24"/>
            </w:rPr>
            <w:fldChar w:fldCharType="begin"/>
          </w:r>
          <w:r w:rsidRPr="004D037A">
            <w:rPr>
              <w:rFonts w:ascii="Arial" w:hAnsi="Arial" w:cs="Arial"/>
              <w:noProof/>
              <w:szCs w:val="24"/>
            </w:rPr>
            <w:instrText xml:space="preserve"> CITATION Bre13 \l 2057 </w:instrText>
          </w:r>
          <w:r w:rsidRPr="004D037A">
            <w:rPr>
              <w:rFonts w:ascii="Arial" w:hAnsi="Arial" w:cs="Arial"/>
              <w:noProof/>
              <w:szCs w:val="24"/>
            </w:rPr>
            <w:fldChar w:fldCharType="separate"/>
          </w:r>
          <w:r w:rsidR="00F871FC" w:rsidRPr="00F871FC">
            <w:rPr>
              <w:rFonts w:ascii="Arial" w:hAnsi="Arial" w:cs="Arial"/>
              <w:noProof/>
              <w:szCs w:val="24"/>
            </w:rPr>
            <w:t>[110]</w:t>
          </w:r>
          <w:r w:rsidRPr="004D037A">
            <w:rPr>
              <w:rFonts w:ascii="Arial" w:hAnsi="Arial" w:cs="Arial"/>
              <w:noProof/>
              <w:szCs w:val="24"/>
            </w:rPr>
            <w:fldChar w:fldCharType="end"/>
          </w:r>
        </w:sdtContent>
      </w:sdt>
      <w:r w:rsidRPr="004D037A">
        <w:rPr>
          <w:rFonts w:ascii="Arial" w:hAnsi="Arial" w:cs="Arial"/>
          <w:szCs w:val="24"/>
        </w:rPr>
        <w:t xml:space="preserve">. Upon activation of TNFR1, at least 3 distinct molecular pathways can be initiated </w:t>
      </w:r>
      <w:sdt>
        <w:sdtPr>
          <w:rPr>
            <w:rFonts w:ascii="Arial" w:hAnsi="Arial" w:cs="Arial"/>
            <w:szCs w:val="24"/>
          </w:rPr>
          <w:id w:val="520444466"/>
          <w:citation/>
        </w:sdtPr>
        <w:sdtEndPr/>
        <w:sdtContent>
          <w:r w:rsidRPr="004D037A">
            <w:rPr>
              <w:rFonts w:ascii="Arial" w:hAnsi="Arial" w:cs="Arial"/>
              <w:szCs w:val="24"/>
            </w:rPr>
            <w:fldChar w:fldCharType="begin"/>
          </w:r>
          <w:r w:rsidRPr="004D037A">
            <w:rPr>
              <w:rFonts w:ascii="Arial" w:hAnsi="Arial" w:cs="Arial"/>
              <w:noProof/>
              <w:szCs w:val="24"/>
            </w:rPr>
            <w:instrText xml:space="preserve"> CITATION Bau01 \l 2057 </w:instrText>
          </w:r>
          <w:r w:rsidRPr="004D037A">
            <w:rPr>
              <w:rFonts w:ascii="Arial" w:hAnsi="Arial" w:cs="Arial"/>
              <w:szCs w:val="24"/>
            </w:rPr>
            <w:fldChar w:fldCharType="separate"/>
          </w:r>
          <w:r w:rsidR="00F871FC" w:rsidRPr="00F871FC">
            <w:rPr>
              <w:rFonts w:ascii="Arial" w:hAnsi="Arial" w:cs="Arial"/>
              <w:noProof/>
              <w:szCs w:val="24"/>
            </w:rPr>
            <w:t>[111]</w:t>
          </w:r>
          <w:r w:rsidRPr="004D037A">
            <w:rPr>
              <w:rFonts w:ascii="Arial" w:hAnsi="Arial" w:cs="Arial"/>
              <w:szCs w:val="24"/>
            </w:rPr>
            <w:fldChar w:fldCharType="end"/>
          </w:r>
        </w:sdtContent>
      </w:sdt>
      <w:r w:rsidRPr="004D037A">
        <w:rPr>
          <w:rFonts w:ascii="Arial" w:hAnsi="Arial" w:cs="Arial"/>
          <w:szCs w:val="24"/>
        </w:rPr>
        <w:t xml:space="preserve">: </w:t>
      </w:r>
    </w:p>
    <w:p w14:paraId="3FF7DCAD" w14:textId="1DB8EC56" w:rsidR="005F6450" w:rsidRDefault="005F6450" w:rsidP="005F6450">
      <w:pPr>
        <w:pStyle w:val="ListParagraph"/>
        <w:numPr>
          <w:ilvl w:val="0"/>
          <w:numId w:val="30"/>
        </w:numPr>
        <w:spacing w:before="240" w:line="360" w:lineRule="auto"/>
        <w:rPr>
          <w:rFonts w:ascii="Arial" w:hAnsi="Arial" w:cs="Arial"/>
          <w:szCs w:val="24"/>
        </w:rPr>
      </w:pPr>
      <w:r w:rsidRPr="00C06A34">
        <w:rPr>
          <w:rFonts w:ascii="Arial" w:hAnsi="Arial" w:cs="Arial"/>
          <w:szCs w:val="24"/>
        </w:rPr>
        <w:t xml:space="preserve">Activation of NF-κB: TNFR1-associated death domain protein (TRADD), an adaptor protein that binds to the death domain of the cell receptor, </w:t>
      </w:r>
      <w:proofErr w:type="gramStart"/>
      <w:r w:rsidRPr="00C06A34">
        <w:rPr>
          <w:rFonts w:ascii="Arial" w:hAnsi="Arial" w:cs="Arial"/>
          <w:szCs w:val="24"/>
        </w:rPr>
        <w:t>recruits</w:t>
      </w:r>
      <w:proofErr w:type="gramEnd"/>
      <w:r w:rsidRPr="00C06A34">
        <w:rPr>
          <w:rFonts w:ascii="Arial" w:hAnsi="Arial" w:cs="Arial"/>
          <w:szCs w:val="24"/>
        </w:rPr>
        <w:t xml:space="preserve"> TNF-receptor-associated factor 2 and receptor-interacting protein 1 which subsequently recruit and phosphorylate </w:t>
      </w:r>
      <w:proofErr w:type="spellStart"/>
      <w:r w:rsidRPr="00C06A34">
        <w:rPr>
          <w:rFonts w:ascii="Arial" w:hAnsi="Arial" w:cs="Arial"/>
          <w:bCs/>
          <w:color w:val="252525"/>
          <w:szCs w:val="24"/>
          <w:shd w:val="clear" w:color="auto" w:fill="FFFFFF"/>
        </w:rPr>
        <w:t>IκB</w:t>
      </w:r>
      <w:proofErr w:type="spellEnd"/>
      <w:r w:rsidRPr="00C06A34">
        <w:rPr>
          <w:rFonts w:ascii="Arial" w:hAnsi="Arial" w:cs="Arial"/>
          <w:bCs/>
          <w:color w:val="252525"/>
          <w:szCs w:val="24"/>
          <w:shd w:val="clear" w:color="auto" w:fill="FFFFFF"/>
        </w:rPr>
        <w:t xml:space="preserve"> kinase</w:t>
      </w:r>
      <w:r w:rsidRPr="00C06A34">
        <w:rPr>
          <w:rFonts w:ascii="Arial" w:hAnsi="Arial" w:cs="Arial"/>
          <w:szCs w:val="24"/>
        </w:rPr>
        <w:t xml:space="preserve"> (IKK) to activate it. IKK can then phosphorylate </w:t>
      </w:r>
      <w:proofErr w:type="spellStart"/>
      <w:r w:rsidRPr="00C06A34">
        <w:rPr>
          <w:rFonts w:ascii="Arial" w:hAnsi="Arial" w:cs="Arial"/>
          <w:szCs w:val="24"/>
        </w:rPr>
        <w:t>IκB</w:t>
      </w:r>
      <w:proofErr w:type="spellEnd"/>
      <w:r w:rsidRPr="00C06A34">
        <w:rPr>
          <w:rFonts w:ascii="Arial" w:hAnsi="Arial" w:cs="Arial"/>
          <w:szCs w:val="24"/>
        </w:rPr>
        <w:t xml:space="preserve">α, releasing NF-κB. </w:t>
      </w:r>
    </w:p>
    <w:p w14:paraId="4A8BBE9C" w14:textId="77777777" w:rsidR="005F6450" w:rsidRPr="005F6450" w:rsidRDefault="005F6450" w:rsidP="005F6450">
      <w:pPr>
        <w:pStyle w:val="ListParagraph"/>
        <w:spacing w:before="240" w:line="360" w:lineRule="auto"/>
        <w:ind w:left="1080"/>
        <w:rPr>
          <w:rFonts w:ascii="Arial" w:hAnsi="Arial" w:cs="Arial"/>
          <w:szCs w:val="24"/>
        </w:rPr>
      </w:pPr>
    </w:p>
    <w:p w14:paraId="6700542C" w14:textId="77777777" w:rsidR="005F6450" w:rsidRDefault="005F6450" w:rsidP="005F6450">
      <w:pPr>
        <w:pStyle w:val="ListParagraph"/>
        <w:numPr>
          <w:ilvl w:val="0"/>
          <w:numId w:val="30"/>
        </w:numPr>
        <w:spacing w:before="240" w:line="360" w:lineRule="auto"/>
        <w:rPr>
          <w:rFonts w:ascii="Arial" w:hAnsi="Arial" w:cs="Arial"/>
          <w:szCs w:val="24"/>
        </w:rPr>
      </w:pPr>
      <w:r w:rsidRPr="00C06A34">
        <w:rPr>
          <w:rFonts w:ascii="Arial" w:hAnsi="Arial" w:cs="Arial"/>
          <w:szCs w:val="24"/>
        </w:rPr>
        <w:t>Activation of MAPK cascades: there are 3 classical pathways but TNF-α predominantly activates the JNK/AP-1 and secondly the p38-MAPK pathways. These pathways are activated in response to stress and are involved in cell differentiation, proliferation and are generally pro-apoptotic.</w:t>
      </w:r>
    </w:p>
    <w:p w14:paraId="2258D700" w14:textId="77777777" w:rsidR="005F6450" w:rsidRPr="005F6450" w:rsidRDefault="005F6450" w:rsidP="005F6450">
      <w:pPr>
        <w:pStyle w:val="ListParagraph"/>
        <w:rPr>
          <w:rFonts w:ascii="Arial" w:hAnsi="Arial" w:cs="Arial"/>
          <w:szCs w:val="24"/>
        </w:rPr>
      </w:pPr>
    </w:p>
    <w:p w14:paraId="0BB95487" w14:textId="2FCBFA15" w:rsidR="005F6450" w:rsidRPr="005F6450" w:rsidRDefault="005F6450" w:rsidP="005F6450">
      <w:pPr>
        <w:pStyle w:val="ListParagraph"/>
        <w:numPr>
          <w:ilvl w:val="0"/>
          <w:numId w:val="30"/>
        </w:numPr>
        <w:spacing w:before="240" w:line="360" w:lineRule="auto"/>
        <w:rPr>
          <w:rFonts w:ascii="Arial" w:hAnsi="Arial" w:cs="Arial"/>
          <w:szCs w:val="24"/>
        </w:rPr>
      </w:pPr>
      <w:r w:rsidRPr="005F6450">
        <w:rPr>
          <w:rFonts w:ascii="Arial" w:hAnsi="Arial" w:cs="Arial"/>
          <w:szCs w:val="24"/>
        </w:rPr>
        <w:lastRenderedPageBreak/>
        <w:t xml:space="preserve">Induction of apoptosis: although its death-inducing capability is weak compared to </w:t>
      </w:r>
      <w:proofErr w:type="spellStart"/>
      <w:r w:rsidRPr="005F6450">
        <w:rPr>
          <w:rFonts w:ascii="Arial" w:hAnsi="Arial" w:cs="Arial"/>
          <w:szCs w:val="24"/>
        </w:rPr>
        <w:t>Fas</w:t>
      </w:r>
      <w:proofErr w:type="spellEnd"/>
      <w:r w:rsidRPr="005F6450">
        <w:rPr>
          <w:rFonts w:ascii="Arial" w:hAnsi="Arial" w:cs="Arial"/>
          <w:szCs w:val="24"/>
        </w:rPr>
        <w:t>/</w:t>
      </w:r>
      <w:proofErr w:type="spellStart"/>
      <w:r w:rsidRPr="005F6450">
        <w:rPr>
          <w:rFonts w:ascii="Arial" w:hAnsi="Arial" w:cs="Arial"/>
          <w:szCs w:val="24"/>
        </w:rPr>
        <w:t>FasL</w:t>
      </w:r>
      <w:proofErr w:type="spellEnd"/>
      <w:r w:rsidRPr="005F6450">
        <w:rPr>
          <w:rFonts w:ascii="Arial" w:hAnsi="Arial" w:cs="Arial"/>
          <w:szCs w:val="24"/>
        </w:rPr>
        <w:t xml:space="preserve">, TRADD binds to the </w:t>
      </w:r>
      <w:proofErr w:type="spellStart"/>
      <w:r w:rsidRPr="005F6450">
        <w:rPr>
          <w:rFonts w:ascii="Arial" w:hAnsi="Arial" w:cs="Arial"/>
          <w:color w:val="000000"/>
          <w:szCs w:val="24"/>
          <w:shd w:val="clear" w:color="auto" w:fill="FFFFFF"/>
        </w:rPr>
        <w:t>Fas</w:t>
      </w:r>
      <w:proofErr w:type="spellEnd"/>
      <w:r w:rsidRPr="005F6450">
        <w:rPr>
          <w:rFonts w:ascii="Arial" w:hAnsi="Arial" w:cs="Arial"/>
          <w:color w:val="000000"/>
          <w:szCs w:val="24"/>
          <w:shd w:val="clear" w:color="auto" w:fill="FFFFFF"/>
        </w:rPr>
        <w:t>-associated death domain</w:t>
      </w:r>
      <w:r w:rsidRPr="005F6450">
        <w:rPr>
          <w:rFonts w:ascii="Arial" w:hAnsi="Arial" w:cs="Arial"/>
          <w:szCs w:val="24"/>
        </w:rPr>
        <w:t xml:space="preserve"> which recruits an auto-proteolytic activating cysteine protease, caspase-8, leading to activation of downstream caspases involved directly in rapid cell death.</w:t>
      </w:r>
    </w:p>
    <w:p w14:paraId="69D7E6D4" w14:textId="60361D9B" w:rsidR="0021513B" w:rsidRPr="004D037A" w:rsidRDefault="00BC6297" w:rsidP="0021513B">
      <w:pPr>
        <w:spacing w:line="360" w:lineRule="auto"/>
        <w:rPr>
          <w:rFonts w:ascii="Arial" w:hAnsi="Arial" w:cs="Arial"/>
          <w:szCs w:val="24"/>
          <w:shd w:val="clear" w:color="auto" w:fill="FFFFFF"/>
        </w:rPr>
      </w:pPr>
      <w:r w:rsidRPr="008F68F9">
        <w:rPr>
          <w:noProof/>
          <w:lang w:eastAsia="en-GB"/>
        </w:rPr>
        <w:drawing>
          <wp:anchor distT="0" distB="0" distL="114300" distR="114300" simplePos="0" relativeHeight="251662336" behindDoc="0" locked="0" layoutInCell="1" allowOverlap="1" wp14:anchorId="5C935B27" wp14:editId="4FE86379">
            <wp:simplePos x="0" y="0"/>
            <wp:positionH relativeFrom="margin">
              <wp:posOffset>423545</wp:posOffset>
            </wp:positionH>
            <wp:positionV relativeFrom="paragraph">
              <wp:posOffset>370390</wp:posOffset>
            </wp:positionV>
            <wp:extent cx="3970020" cy="5094605"/>
            <wp:effectExtent l="0" t="0" r="0" b="0"/>
            <wp:wrapTopAndBottom/>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970020" cy="50946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70CC36A" w14:textId="171AB6A0" w:rsidR="0028281A" w:rsidRDefault="00BC6297" w:rsidP="0021513B">
      <w:pPr>
        <w:spacing w:before="240" w:line="360" w:lineRule="auto"/>
        <w:rPr>
          <w:rFonts w:ascii="Arial" w:hAnsi="Arial" w:cs="Arial"/>
          <w:noProof/>
          <w:szCs w:val="24"/>
          <w:shd w:val="clear" w:color="auto" w:fill="FFFFFF"/>
        </w:rPr>
      </w:pPr>
      <w:r w:rsidRPr="008F68F9">
        <w:rPr>
          <w:noProof/>
          <w:lang w:eastAsia="en-GB"/>
        </w:rPr>
        <mc:AlternateContent>
          <mc:Choice Requires="wps">
            <w:drawing>
              <wp:anchor distT="0" distB="0" distL="114300" distR="114300" simplePos="0" relativeHeight="251661312" behindDoc="0" locked="0" layoutInCell="1" allowOverlap="1" wp14:anchorId="4F38BA1E" wp14:editId="213CE948">
                <wp:simplePos x="0" y="0"/>
                <wp:positionH relativeFrom="margin">
                  <wp:align>left</wp:align>
                </wp:positionH>
                <wp:positionV relativeFrom="paragraph">
                  <wp:posOffset>5339185</wp:posOffset>
                </wp:positionV>
                <wp:extent cx="4808220" cy="1445260"/>
                <wp:effectExtent l="0" t="0" r="0" b="2540"/>
                <wp:wrapTopAndBottom/>
                <wp:docPr id="308" name="Text Box 3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08220" cy="1445260"/>
                        </a:xfrm>
                        <a:prstGeom prst="rect">
                          <a:avLst/>
                        </a:prstGeom>
                        <a:solidFill>
                          <a:srgbClr val="FFFFFF"/>
                        </a:solidFill>
                        <a:ln>
                          <a:noFill/>
                        </a:ln>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w="9525">
                              <a:solidFill>
                                <a:srgbClr val="000000"/>
                              </a:solidFill>
                              <a:miter lim="800000"/>
                              <a:headEnd/>
                              <a:tailEnd/>
                            </a14:hiddenLine>
                          </a:ext>
                        </a:extLst>
                      </wps:spPr>
                      <wps:txbx>
                        <w:txbxContent>
                          <w:p w14:paraId="550D15D4" w14:textId="6BF298F6" w:rsidR="00F871FC" w:rsidRPr="009950BD" w:rsidRDefault="00F871FC" w:rsidP="0021513B">
                            <w:pPr>
                              <w:jc w:val="both"/>
                              <w:rPr>
                                <w:rFonts w:ascii="Arial" w:hAnsi="Arial" w:cs="Arial"/>
                                <w:i/>
                              </w:rPr>
                            </w:pPr>
                            <w:r w:rsidRPr="009950BD">
                              <w:rPr>
                                <w:rFonts w:ascii="Arial" w:hAnsi="Arial" w:cs="Arial"/>
                                <w:i/>
                              </w:rPr>
                              <w:t>Figure 2.10 – NF-κ</w:t>
                            </w:r>
                            <w:r w:rsidRPr="009950BD">
                              <w:rPr>
                                <w:rFonts w:ascii="Arial" w:hAnsi="Arial" w:cs="Arial"/>
                                <w:i/>
                                <w:color w:val="000000"/>
                                <w:szCs w:val="24"/>
                                <w:shd w:val="clear" w:color="auto" w:fill="FFFFFF"/>
                              </w:rPr>
                              <w:t>B</w:t>
                            </w:r>
                            <w:r w:rsidRPr="009950BD">
                              <w:rPr>
                                <w:rFonts w:ascii="Arial" w:hAnsi="Arial" w:cs="Arial"/>
                                <w:i/>
                              </w:rPr>
                              <w:t xml:space="preserve"> is regulated by both TNF-α and IL-1 during the innate immune response but via different mechanisms. When NF-κ</w:t>
                            </w:r>
                            <w:r w:rsidRPr="009950BD">
                              <w:rPr>
                                <w:rFonts w:ascii="Arial" w:hAnsi="Arial" w:cs="Arial"/>
                                <w:i/>
                                <w:color w:val="000000"/>
                                <w:szCs w:val="24"/>
                                <w:shd w:val="clear" w:color="auto" w:fill="FFFFFF"/>
                              </w:rPr>
                              <w:t>B</w:t>
                            </w:r>
                            <w:r w:rsidRPr="009950BD">
                              <w:rPr>
                                <w:rFonts w:ascii="Arial" w:hAnsi="Arial" w:cs="Arial"/>
                                <w:i/>
                              </w:rPr>
                              <w:t xml:space="preserve"> can freely translocate into the nucleus, it can bind to the promoter region of its target genes, increasing their relative transcription rates. The transcription factor binds to many genes including cytokines involved in inflammation, cell surface receptors, stress response genes, acute phase proteins, growth factors and regulators of apoptosis. </w:t>
                            </w:r>
                            <w:r>
                              <w:rPr>
                                <w:rFonts w:ascii="Arial" w:hAnsi="Arial" w:cs="Arial"/>
                                <w:i/>
                              </w:rPr>
                              <w:t xml:space="preserve">Adapted from </w:t>
                            </w:r>
                            <w:sdt>
                              <w:sdtPr>
                                <w:rPr>
                                  <w:rFonts w:ascii="Arial" w:hAnsi="Arial" w:cs="Arial"/>
                                  <w:i/>
                                </w:rPr>
                                <w:id w:val="-2132073083"/>
                                <w:citation/>
                              </w:sdtPr>
                              <w:sdtEndPr/>
                              <w:sdtContent>
                                <w:r>
                                  <w:rPr>
                                    <w:rFonts w:ascii="Arial" w:hAnsi="Arial" w:cs="Arial"/>
                                    <w:i/>
                                  </w:rPr>
                                  <w:fldChar w:fldCharType="begin"/>
                                </w:r>
                                <w:r>
                                  <w:rPr>
                                    <w:rFonts w:ascii="Arial" w:hAnsi="Arial" w:cs="Arial"/>
                                    <w:i/>
                                  </w:rPr>
                                  <w:instrText xml:space="preserve"> CITATION Tho18 \l 2057 </w:instrText>
                                </w:r>
                                <w:r>
                                  <w:rPr>
                                    <w:rFonts w:ascii="Arial" w:hAnsi="Arial" w:cs="Arial"/>
                                    <w:i/>
                                  </w:rPr>
                                  <w:fldChar w:fldCharType="separate"/>
                                </w:r>
                                <w:r w:rsidRPr="00F871FC">
                                  <w:rPr>
                                    <w:rFonts w:ascii="Arial" w:hAnsi="Arial" w:cs="Arial"/>
                                    <w:noProof/>
                                  </w:rPr>
                                  <w:t>[228]</w:t>
                                </w:r>
                                <w:r>
                                  <w:rPr>
                                    <w:rFonts w:ascii="Arial" w:hAnsi="Arial" w:cs="Arial"/>
                                    <w:i/>
                                  </w:rPr>
                                  <w:fldChar w:fldCharType="end"/>
                                </w:r>
                              </w:sdtContent>
                            </w:sdt>
                            <w:r>
                              <w:rPr>
                                <w:rFonts w:ascii="Arial" w:hAnsi="Arial" w:cs="Arial"/>
                                <w:i/>
                              </w:rPr>
                              <w: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F38BA1E" id="Text Box 308" o:spid="_x0000_s1071" type="#_x0000_t202" style="position:absolute;margin-left:0;margin-top:420.4pt;width:378.6pt;height:113.8pt;z-index:25166131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" stroked="f">
                <v:textbox>
                  <w:txbxContent>
                    <w:p w14:paraId="550D15D4" w14:textId="6BF298F6" w:rsidR="00F871FC" w:rsidRPr="009950BD" w:rsidRDefault="00F871FC" w:rsidP="0021513B">
                      <w:pPr>
                        <w:jc w:val="both"/>
                        <w:rPr>
                          <w:rFonts w:ascii="Arial" w:hAnsi="Arial" w:cs="Arial"/>
                          <w:i/>
                        </w:rPr>
                      </w:pPr>
                      <w:r w:rsidRPr="009950BD">
                        <w:rPr>
                          <w:rFonts w:ascii="Arial" w:hAnsi="Arial" w:cs="Arial"/>
                          <w:i/>
                        </w:rPr>
                        <w:t>Figure 2.10 – NF-κ</w:t>
                      </w:r>
                      <w:r w:rsidRPr="009950BD">
                        <w:rPr>
                          <w:rFonts w:ascii="Arial" w:hAnsi="Arial" w:cs="Arial"/>
                          <w:i/>
                          <w:color w:val="000000"/>
                          <w:szCs w:val="24"/>
                          <w:shd w:val="clear" w:color="auto" w:fill="FFFFFF"/>
                        </w:rPr>
                        <w:t>B</w:t>
                      </w:r>
                      <w:r w:rsidRPr="009950BD">
                        <w:rPr>
                          <w:rFonts w:ascii="Arial" w:hAnsi="Arial" w:cs="Arial"/>
                          <w:i/>
                        </w:rPr>
                        <w:t xml:space="preserve"> is regulated by both TNF-α and IL-1 during the innate immune response but via different mechanisms. When NF-κ</w:t>
                      </w:r>
                      <w:r w:rsidRPr="009950BD">
                        <w:rPr>
                          <w:rFonts w:ascii="Arial" w:hAnsi="Arial" w:cs="Arial"/>
                          <w:i/>
                          <w:color w:val="000000"/>
                          <w:szCs w:val="24"/>
                          <w:shd w:val="clear" w:color="auto" w:fill="FFFFFF"/>
                        </w:rPr>
                        <w:t>B</w:t>
                      </w:r>
                      <w:r w:rsidRPr="009950BD">
                        <w:rPr>
                          <w:rFonts w:ascii="Arial" w:hAnsi="Arial" w:cs="Arial"/>
                          <w:i/>
                        </w:rPr>
                        <w:t xml:space="preserve"> can freely translocate into the nucleus, it can bind to the promoter region of its target genes, increasing their relative transcription rates. The transcription factor binds to many genes including cytokines involved in inflammation, cell surface receptors, stress response genes, acute phase proteins, growth factors and regulators of apoptosis. </w:t>
                      </w:r>
                      <w:r>
                        <w:rPr>
                          <w:rFonts w:ascii="Arial" w:hAnsi="Arial" w:cs="Arial"/>
                          <w:i/>
                        </w:rPr>
                        <w:t xml:space="preserve">Adapted from </w:t>
                      </w:r>
                      <w:sdt>
                        <w:sdtPr>
                          <w:rPr>
                            <w:rFonts w:ascii="Arial" w:hAnsi="Arial" w:cs="Arial"/>
                            <w:i/>
                          </w:rPr>
                          <w:id w:val="-2132073083"/>
                          <w:citation/>
                        </w:sdtPr>
                        <w:sdtContent>
                          <w:r>
                            <w:rPr>
                              <w:rFonts w:ascii="Arial" w:hAnsi="Arial" w:cs="Arial"/>
                              <w:i/>
                            </w:rPr>
                            <w:fldChar w:fldCharType="begin"/>
                          </w:r>
                          <w:r>
                            <w:rPr>
                              <w:rFonts w:ascii="Arial" w:hAnsi="Arial" w:cs="Arial"/>
                              <w:i/>
                            </w:rPr>
                            <w:instrText xml:space="preserve"> CITATION Tho18 \l 2057 </w:instrText>
                          </w:r>
                          <w:r>
                            <w:rPr>
                              <w:rFonts w:ascii="Arial" w:hAnsi="Arial" w:cs="Arial"/>
                              <w:i/>
                            </w:rPr>
                            <w:fldChar w:fldCharType="separate"/>
                          </w:r>
                          <w:r w:rsidRPr="00F871FC">
                            <w:rPr>
                              <w:rFonts w:ascii="Arial" w:hAnsi="Arial" w:cs="Arial"/>
                              <w:noProof/>
                            </w:rPr>
                            <w:t>[228]</w:t>
                          </w:r>
                          <w:r>
                            <w:rPr>
                              <w:rFonts w:ascii="Arial" w:hAnsi="Arial" w:cs="Arial"/>
                              <w:i/>
                            </w:rPr>
                            <w:fldChar w:fldCharType="end"/>
                          </w:r>
                        </w:sdtContent>
                      </w:sdt>
                      <w:r>
                        <w:rPr>
                          <w:rFonts w:ascii="Arial" w:hAnsi="Arial" w:cs="Arial"/>
                          <w:i/>
                        </w:rPr>
                        <w:t>.</w:t>
                      </w:r>
                    </w:p>
                  </w:txbxContent>
                </v:textbox>
                <w10:wrap type="topAndBottom" anchorx="margin"/>
              </v:shape>
            </w:pict>
          </mc:Fallback>
        </mc:AlternateContent>
      </w:r>
    </w:p>
    <w:p w14:paraId="39E512AF" w14:textId="77777777" w:rsidR="00BC6297" w:rsidRPr="005F6450" w:rsidRDefault="00BC6297" w:rsidP="0021513B">
      <w:pPr>
        <w:spacing w:before="240" w:line="360" w:lineRule="auto"/>
        <w:rPr>
          <w:rFonts w:ascii="Arial" w:hAnsi="Arial" w:cs="Arial"/>
          <w:szCs w:val="24"/>
        </w:rPr>
      </w:pPr>
    </w:p>
    <w:p w14:paraId="2431EAA6" w14:textId="77777777" w:rsidR="0021513B" w:rsidRPr="004D037A" w:rsidRDefault="0021513B" w:rsidP="0021513B">
      <w:pPr>
        <w:spacing w:before="240" w:line="360" w:lineRule="auto"/>
        <w:rPr>
          <w:rFonts w:ascii="Arial" w:hAnsi="Arial" w:cs="Arial"/>
          <w:i/>
          <w:szCs w:val="24"/>
        </w:rPr>
      </w:pPr>
      <w:r w:rsidRPr="004D037A">
        <w:rPr>
          <w:rFonts w:ascii="Arial" w:hAnsi="Arial" w:cs="Arial"/>
          <w:i/>
          <w:szCs w:val="24"/>
        </w:rPr>
        <w:lastRenderedPageBreak/>
        <w:t>IL-6</w:t>
      </w:r>
    </w:p>
    <w:p w14:paraId="2A039B2D" w14:textId="6D0EAB14" w:rsidR="0021513B" w:rsidRPr="004D037A" w:rsidRDefault="0021513B" w:rsidP="0021513B">
      <w:pPr>
        <w:spacing w:before="240" w:line="360" w:lineRule="auto"/>
        <w:rPr>
          <w:rFonts w:ascii="Arial" w:eastAsia="Arial Unicode MS" w:hAnsi="Arial" w:cs="Arial"/>
          <w:szCs w:val="24"/>
          <w:shd w:val="clear" w:color="auto" w:fill="FFFFFF"/>
        </w:rPr>
      </w:pPr>
      <w:r w:rsidRPr="004D037A">
        <w:rPr>
          <w:rFonts w:ascii="Arial" w:eastAsia="Arial Unicode MS" w:hAnsi="Arial" w:cs="Arial"/>
          <w:szCs w:val="24"/>
          <w:shd w:val="clear" w:color="auto" w:fill="FFFFFF"/>
        </w:rPr>
        <w:t xml:space="preserve">IL-6 is involved in a wide array of biological activities including immune regulation, </w:t>
      </w:r>
      <w:r w:rsidRPr="008C0ACC">
        <w:rPr>
          <w:rFonts w:ascii="Arial" w:eastAsia="Arial Unicode MS" w:hAnsi="Arial" w:cs="Arial"/>
          <w:szCs w:val="24"/>
          <w:shd w:val="clear" w:color="auto" w:fill="FFFFFF"/>
        </w:rPr>
        <w:t xml:space="preserve">haematopoiesis, inflammation and oncogenesis. </w:t>
      </w:r>
      <w:r w:rsidR="008C0ACC" w:rsidRPr="008C0ACC">
        <w:rPr>
          <w:rFonts w:ascii="Arial" w:hAnsi="Arial" w:cs="Arial"/>
          <w:shd w:val="clear" w:color="auto" w:fill="FFFFFF"/>
        </w:rPr>
        <w:t xml:space="preserve">The cytokine is highly inducible in vascular tissues through the actions of the angiotensin II peptide and produces a multitude of responses in cell types of cardiovascular importance including endothelial cells, monocytes and platelets </w:t>
      </w:r>
      <w:sdt>
        <w:sdtPr>
          <w:rPr>
            <w:rFonts w:ascii="Arial" w:hAnsi="Arial" w:cs="Arial"/>
            <w:shd w:val="clear" w:color="auto" w:fill="FFFFFF"/>
          </w:rPr>
          <w:id w:val="-1393577286"/>
          <w:citation/>
        </w:sdtPr>
        <w:sdtEndPr/>
        <w:sdtContent>
          <w:r w:rsidR="008C0ACC" w:rsidRPr="008C0ACC">
            <w:rPr>
              <w:rFonts w:ascii="Arial" w:hAnsi="Arial" w:cs="Arial"/>
              <w:shd w:val="clear" w:color="auto" w:fill="FFFFFF"/>
            </w:rPr>
            <w:fldChar w:fldCharType="begin"/>
          </w:r>
          <w:r w:rsidR="008C0ACC" w:rsidRPr="008C0ACC">
            <w:rPr>
              <w:rFonts w:ascii="Arial" w:hAnsi="Arial" w:cs="Arial"/>
              <w:shd w:val="clear" w:color="auto" w:fill="FFFFFF"/>
            </w:rPr>
            <w:instrText xml:space="preserve"> CITATION Hou08 \l 2057 </w:instrText>
          </w:r>
          <w:r w:rsidR="008C0ACC" w:rsidRPr="008C0ACC">
            <w:rPr>
              <w:rFonts w:ascii="Arial" w:hAnsi="Arial" w:cs="Arial"/>
              <w:shd w:val="clear" w:color="auto" w:fill="FFFFFF"/>
            </w:rPr>
            <w:fldChar w:fldCharType="separate"/>
          </w:r>
          <w:r w:rsidR="00F871FC" w:rsidRPr="00F871FC">
            <w:rPr>
              <w:rFonts w:ascii="Arial" w:hAnsi="Arial" w:cs="Arial"/>
              <w:noProof/>
              <w:shd w:val="clear" w:color="auto" w:fill="FFFFFF"/>
            </w:rPr>
            <w:t>[112]</w:t>
          </w:r>
          <w:r w:rsidR="008C0ACC" w:rsidRPr="008C0ACC">
            <w:rPr>
              <w:rFonts w:ascii="Arial" w:hAnsi="Arial" w:cs="Arial"/>
              <w:shd w:val="clear" w:color="auto" w:fill="FFFFFF"/>
            </w:rPr>
            <w:fldChar w:fldCharType="end"/>
          </w:r>
        </w:sdtContent>
      </w:sdt>
      <w:r w:rsidR="008C0ACC" w:rsidRPr="008C0ACC">
        <w:rPr>
          <w:rFonts w:ascii="Arial" w:hAnsi="Arial" w:cs="Arial"/>
          <w:shd w:val="clear" w:color="auto" w:fill="FFFFFF"/>
        </w:rPr>
        <w:t xml:space="preserve">. </w:t>
      </w:r>
      <w:r w:rsidRPr="008C0ACC">
        <w:rPr>
          <w:rFonts w:ascii="Arial" w:eastAsia="Arial Unicode MS" w:hAnsi="Arial" w:cs="Arial"/>
          <w:szCs w:val="24"/>
          <w:shd w:val="clear" w:color="auto" w:fill="FFFFFF"/>
        </w:rPr>
        <w:t xml:space="preserve">This </w:t>
      </w:r>
      <w:r w:rsidRPr="004D037A">
        <w:rPr>
          <w:rFonts w:ascii="Arial" w:eastAsia="Arial Unicode MS" w:hAnsi="Arial" w:cs="Arial"/>
          <w:szCs w:val="24"/>
          <w:shd w:val="clear" w:color="auto" w:fill="FFFFFF"/>
        </w:rPr>
        <w:t xml:space="preserve">cytokine is an important acute phase protein, which can act as either a pro-inflammatory cytokine or anti-inflammatory myokine, released primarily by macrophages and T-cells. IL-6 is one of the factors linking the innate and adaptive immune response, with one of its pro-inflammatory mechanisms to activate B-cell differentiation. Its anti-inflammatory properties come from its inhibitory effects on TNF-α and IL-1 </w:t>
      </w:r>
      <w:sdt>
        <w:sdtPr>
          <w:rPr>
            <w:rFonts w:ascii="Arial" w:eastAsia="Arial Unicode MS" w:hAnsi="Arial" w:cs="Arial"/>
            <w:szCs w:val="24"/>
            <w:shd w:val="clear" w:color="auto" w:fill="FFFFFF"/>
          </w:rPr>
          <w:id w:val="1205678685"/>
          <w:citation/>
        </w:sdtPr>
        <w:sdtEndPr/>
        <w:sdtContent>
          <w:r w:rsidRPr="004D037A">
            <w:rPr>
              <w:rFonts w:ascii="Arial" w:eastAsia="Arial Unicode MS" w:hAnsi="Arial" w:cs="Arial"/>
              <w:szCs w:val="24"/>
              <w:shd w:val="clear" w:color="auto" w:fill="FFFFFF"/>
            </w:rPr>
            <w:fldChar w:fldCharType="begin"/>
          </w:r>
          <w:r w:rsidRPr="004D037A">
            <w:rPr>
              <w:rFonts w:ascii="Arial" w:eastAsia="Arial Unicode MS" w:hAnsi="Arial" w:cs="Arial"/>
              <w:noProof/>
              <w:szCs w:val="24"/>
              <w:shd w:val="clear" w:color="auto" w:fill="FFFFFF"/>
            </w:rPr>
            <w:instrText xml:space="preserve"> CITATION Kis10 \l 2057  \m Sch11</w:instrText>
          </w:r>
          <w:r w:rsidRPr="004D037A">
            <w:rPr>
              <w:rFonts w:ascii="Arial" w:eastAsia="Arial Unicode MS" w:hAnsi="Arial" w:cs="Arial"/>
              <w:szCs w:val="24"/>
              <w:shd w:val="clear" w:color="auto" w:fill="FFFFFF"/>
            </w:rPr>
            <w:fldChar w:fldCharType="separate"/>
          </w:r>
          <w:r w:rsidR="00F871FC" w:rsidRPr="00F871FC">
            <w:rPr>
              <w:rFonts w:ascii="Arial" w:eastAsia="Arial Unicode MS" w:hAnsi="Arial" w:cs="Arial"/>
              <w:noProof/>
              <w:szCs w:val="24"/>
              <w:shd w:val="clear" w:color="auto" w:fill="FFFFFF"/>
            </w:rPr>
            <w:t>[113, 67]</w:t>
          </w:r>
          <w:r w:rsidRPr="004D037A">
            <w:rPr>
              <w:rFonts w:ascii="Arial" w:eastAsia="Arial Unicode MS" w:hAnsi="Arial" w:cs="Arial"/>
              <w:szCs w:val="24"/>
              <w:shd w:val="clear" w:color="auto" w:fill="FFFFFF"/>
            </w:rPr>
            <w:fldChar w:fldCharType="end"/>
          </w:r>
        </w:sdtContent>
      </w:sdt>
      <w:r w:rsidR="008C0ACC">
        <w:rPr>
          <w:rFonts w:ascii="Arial" w:eastAsia="Arial Unicode MS" w:hAnsi="Arial" w:cs="Arial"/>
          <w:szCs w:val="24"/>
          <w:shd w:val="clear" w:color="auto" w:fill="FFFFFF"/>
        </w:rPr>
        <w:t>.</w:t>
      </w:r>
    </w:p>
    <w:p w14:paraId="6764E204" w14:textId="77777777" w:rsidR="0021513B" w:rsidRPr="004D037A" w:rsidRDefault="0021513B" w:rsidP="0021513B">
      <w:pPr>
        <w:spacing w:before="240" w:line="360" w:lineRule="auto"/>
        <w:rPr>
          <w:rFonts w:ascii="Arial" w:eastAsia="Arial Unicode MS" w:hAnsi="Arial" w:cs="Arial"/>
          <w:szCs w:val="24"/>
          <w:shd w:val="clear" w:color="auto" w:fill="FFFFFF"/>
        </w:rPr>
      </w:pPr>
    </w:p>
    <w:p w14:paraId="243F9709" w14:textId="77777777" w:rsidR="0021513B" w:rsidRPr="004D037A" w:rsidRDefault="0021513B" w:rsidP="0021513B">
      <w:pPr>
        <w:spacing w:before="240" w:line="360" w:lineRule="auto"/>
        <w:rPr>
          <w:rFonts w:ascii="Arial" w:hAnsi="Arial" w:cs="Arial"/>
          <w:i/>
          <w:szCs w:val="24"/>
        </w:rPr>
      </w:pPr>
      <w:r w:rsidRPr="004D037A">
        <w:rPr>
          <w:rFonts w:ascii="Arial" w:hAnsi="Arial" w:cs="Arial"/>
          <w:i/>
          <w:szCs w:val="24"/>
        </w:rPr>
        <w:t>IL-8</w:t>
      </w:r>
    </w:p>
    <w:p w14:paraId="7A95A220" w14:textId="238ABB93" w:rsidR="003712DF" w:rsidRDefault="0021513B" w:rsidP="0021513B">
      <w:pPr>
        <w:spacing w:before="240" w:line="360" w:lineRule="auto"/>
        <w:rPr>
          <w:rFonts w:ascii="Arial" w:eastAsia="Arial Unicode MS" w:hAnsi="Arial" w:cs="Arial"/>
          <w:szCs w:val="24"/>
          <w:shd w:val="clear" w:color="auto" w:fill="FFFFFF"/>
        </w:rPr>
      </w:pPr>
      <w:r w:rsidRPr="004D037A">
        <w:rPr>
          <w:rFonts w:ascii="Arial" w:hAnsi="Arial" w:cs="Arial"/>
          <w:szCs w:val="24"/>
        </w:rPr>
        <w:t>IL-8 is produced by various cell types and can alter the functional properties of vascular cells by acting as a chemoattractant for neutrophils and monocytes. It also induces angiogenesis</w:t>
      </w:r>
      <w:r w:rsidRPr="004D037A">
        <w:rPr>
          <w:rFonts w:ascii="Arial" w:hAnsi="Arial" w:cs="Arial"/>
          <w:noProof/>
          <w:szCs w:val="24"/>
        </w:rPr>
        <w:t xml:space="preserve"> </w:t>
      </w:r>
      <w:sdt>
        <w:sdtPr>
          <w:rPr>
            <w:rFonts w:ascii="Arial" w:hAnsi="Arial" w:cs="Arial"/>
            <w:noProof/>
            <w:szCs w:val="24"/>
          </w:rPr>
          <w:id w:val="-1931346379"/>
          <w:citation/>
        </w:sdtPr>
        <w:sdtEndPr/>
        <w:sdtContent>
          <w:r w:rsidRPr="004D037A">
            <w:rPr>
              <w:rFonts w:ascii="Arial" w:hAnsi="Arial" w:cs="Arial"/>
              <w:noProof/>
              <w:szCs w:val="24"/>
            </w:rPr>
            <w:fldChar w:fldCharType="begin"/>
          </w:r>
          <w:r w:rsidRPr="004D037A">
            <w:rPr>
              <w:rFonts w:ascii="Arial" w:hAnsi="Arial" w:cs="Arial"/>
              <w:noProof/>
              <w:szCs w:val="24"/>
            </w:rPr>
            <w:instrText xml:space="preserve"> CITATION Jun02 \l 2057 </w:instrText>
          </w:r>
          <w:r w:rsidRPr="004D037A">
            <w:rPr>
              <w:rFonts w:ascii="Arial" w:hAnsi="Arial" w:cs="Arial"/>
              <w:noProof/>
              <w:szCs w:val="24"/>
            </w:rPr>
            <w:fldChar w:fldCharType="separate"/>
          </w:r>
          <w:r w:rsidR="00F871FC" w:rsidRPr="00F871FC">
            <w:rPr>
              <w:rFonts w:ascii="Arial" w:hAnsi="Arial" w:cs="Arial"/>
              <w:noProof/>
              <w:szCs w:val="24"/>
            </w:rPr>
            <w:t>[114]</w:t>
          </w:r>
          <w:r w:rsidRPr="004D037A">
            <w:rPr>
              <w:rFonts w:ascii="Arial" w:hAnsi="Arial" w:cs="Arial"/>
              <w:noProof/>
              <w:szCs w:val="24"/>
            </w:rPr>
            <w:fldChar w:fldCharType="end"/>
          </w:r>
        </w:sdtContent>
      </w:sdt>
      <w:r w:rsidRPr="004D037A">
        <w:rPr>
          <w:rFonts w:ascii="Arial" w:hAnsi="Arial" w:cs="Arial"/>
          <w:szCs w:val="24"/>
        </w:rPr>
        <w:t xml:space="preserve">. Endothelial cells, specifically those that form the lining of blood vessels and the heart, store the cytokine within vesicles named </w:t>
      </w:r>
      <w:r w:rsidRPr="004D037A">
        <w:rPr>
          <w:rFonts w:ascii="Arial" w:hAnsi="Arial" w:cs="Arial"/>
          <w:bCs/>
          <w:szCs w:val="24"/>
          <w:shd w:val="clear" w:color="auto" w:fill="FFFFFF"/>
        </w:rPr>
        <w:t>Weibel–Palade bodies. Other molecules are also stored within these bodies such as Von Willebrand factor and P-selectin and therefore Weibel-Palade bodies play a dual role in inflammation and haemostasis</w:t>
      </w:r>
      <w:r w:rsidRPr="004D037A">
        <w:rPr>
          <w:rFonts w:ascii="Arial" w:hAnsi="Arial" w:cs="Arial"/>
          <w:bCs/>
          <w:noProof/>
          <w:szCs w:val="24"/>
          <w:shd w:val="clear" w:color="auto" w:fill="FFFFFF"/>
        </w:rPr>
        <w:t xml:space="preserve"> </w:t>
      </w:r>
      <w:sdt>
        <w:sdtPr>
          <w:rPr>
            <w:rFonts w:ascii="Arial" w:hAnsi="Arial" w:cs="Arial"/>
            <w:bCs/>
            <w:noProof/>
            <w:szCs w:val="24"/>
            <w:shd w:val="clear" w:color="auto" w:fill="FFFFFF"/>
          </w:rPr>
          <w:id w:val="481666287"/>
          <w:citation/>
        </w:sdtPr>
        <w:sdtEndPr/>
        <w:sdtContent>
          <w:r w:rsidRPr="004D037A">
            <w:rPr>
              <w:rFonts w:ascii="Arial" w:hAnsi="Arial" w:cs="Arial"/>
              <w:bCs/>
              <w:noProof/>
              <w:szCs w:val="24"/>
              <w:shd w:val="clear" w:color="auto" w:fill="FFFFFF"/>
            </w:rPr>
            <w:fldChar w:fldCharType="begin"/>
          </w:r>
          <w:r w:rsidRPr="004D037A">
            <w:rPr>
              <w:rFonts w:ascii="Arial" w:hAnsi="Arial" w:cs="Arial"/>
              <w:noProof/>
              <w:szCs w:val="24"/>
              <w:shd w:val="clear" w:color="auto" w:fill="FFFFFF"/>
            </w:rPr>
            <w:instrText xml:space="preserve"> CITATION Met07 \l 2057 </w:instrText>
          </w:r>
          <w:r w:rsidRPr="004D037A">
            <w:rPr>
              <w:rFonts w:ascii="Arial" w:hAnsi="Arial" w:cs="Arial"/>
              <w:bCs/>
              <w:noProof/>
              <w:szCs w:val="24"/>
              <w:shd w:val="clear" w:color="auto" w:fill="FFFFFF"/>
            </w:rPr>
            <w:fldChar w:fldCharType="separate"/>
          </w:r>
          <w:r w:rsidR="00F871FC" w:rsidRPr="00F871FC">
            <w:rPr>
              <w:rFonts w:ascii="Arial" w:hAnsi="Arial" w:cs="Arial"/>
              <w:noProof/>
              <w:szCs w:val="24"/>
              <w:shd w:val="clear" w:color="auto" w:fill="FFFFFF"/>
            </w:rPr>
            <w:t>[115]</w:t>
          </w:r>
          <w:r w:rsidRPr="004D037A">
            <w:rPr>
              <w:rFonts w:ascii="Arial" w:hAnsi="Arial" w:cs="Arial"/>
              <w:bCs/>
              <w:noProof/>
              <w:szCs w:val="24"/>
              <w:shd w:val="clear" w:color="auto" w:fill="FFFFFF"/>
            </w:rPr>
            <w:fldChar w:fldCharType="end"/>
          </w:r>
        </w:sdtContent>
      </w:sdt>
      <w:r w:rsidRPr="004D037A">
        <w:rPr>
          <w:rFonts w:ascii="Arial" w:hAnsi="Arial" w:cs="Arial"/>
          <w:bCs/>
          <w:szCs w:val="24"/>
          <w:shd w:val="clear" w:color="auto" w:fill="FFFFFF"/>
        </w:rPr>
        <w:t>.</w:t>
      </w:r>
      <w:r w:rsidRPr="004D037A">
        <w:rPr>
          <w:rFonts w:ascii="Arial" w:eastAsia="Arial Unicode MS" w:hAnsi="Arial" w:cs="Arial"/>
          <w:szCs w:val="24"/>
          <w:shd w:val="clear" w:color="auto" w:fill="FFFFFF"/>
        </w:rPr>
        <w:t xml:space="preserve"> </w:t>
      </w:r>
      <w:r w:rsidR="005F6450">
        <w:rPr>
          <w:rFonts w:ascii="Arial" w:eastAsia="Arial Unicode MS" w:hAnsi="Arial" w:cs="Arial"/>
          <w:szCs w:val="24"/>
          <w:shd w:val="clear" w:color="auto" w:fill="FFFFFF"/>
        </w:rPr>
        <w:t xml:space="preserve"> </w:t>
      </w:r>
    </w:p>
    <w:p w14:paraId="4474C2AA" w14:textId="77777777" w:rsidR="00C06A34" w:rsidRPr="004D037A" w:rsidRDefault="00C06A34" w:rsidP="0021513B">
      <w:pPr>
        <w:spacing w:before="240" w:line="360" w:lineRule="auto"/>
        <w:rPr>
          <w:rFonts w:ascii="Arial" w:eastAsia="Arial Unicode MS" w:hAnsi="Arial" w:cs="Arial"/>
          <w:szCs w:val="24"/>
          <w:shd w:val="clear" w:color="auto" w:fill="FFFFFF"/>
        </w:rPr>
      </w:pPr>
    </w:p>
    <w:p w14:paraId="7E9D33E5" w14:textId="77777777" w:rsidR="0021513B" w:rsidRPr="004D037A" w:rsidRDefault="0021513B" w:rsidP="0021513B">
      <w:pPr>
        <w:spacing w:before="240" w:line="360" w:lineRule="auto"/>
        <w:rPr>
          <w:rFonts w:ascii="Arial" w:eastAsia="Arial Unicode MS" w:hAnsi="Arial" w:cs="Arial"/>
          <w:i/>
          <w:szCs w:val="24"/>
          <w:shd w:val="clear" w:color="auto" w:fill="FFFFFF"/>
        </w:rPr>
      </w:pPr>
      <w:r w:rsidRPr="004D037A">
        <w:rPr>
          <w:rFonts w:ascii="Arial" w:eastAsia="Arial Unicode MS" w:hAnsi="Arial" w:cs="Arial"/>
          <w:i/>
          <w:szCs w:val="24"/>
          <w:shd w:val="clear" w:color="auto" w:fill="FFFFFF"/>
        </w:rPr>
        <w:t>IL-10</w:t>
      </w:r>
    </w:p>
    <w:p w14:paraId="055558A7" w14:textId="64F1464A" w:rsidR="0021513B" w:rsidRPr="004D037A" w:rsidRDefault="0021513B" w:rsidP="0021513B">
      <w:pPr>
        <w:spacing w:before="240" w:line="360" w:lineRule="auto"/>
        <w:rPr>
          <w:rFonts w:ascii="Arial" w:eastAsia="Arial Unicode MS" w:hAnsi="Arial" w:cs="Arial"/>
          <w:szCs w:val="24"/>
          <w:shd w:val="clear" w:color="auto" w:fill="FFFFFF"/>
        </w:rPr>
      </w:pPr>
      <w:r w:rsidRPr="004D037A">
        <w:rPr>
          <w:rFonts w:ascii="Arial" w:eastAsia="Arial Unicode MS" w:hAnsi="Arial" w:cs="Arial"/>
          <w:szCs w:val="24"/>
          <w:shd w:val="clear" w:color="auto" w:fill="FFFFFF"/>
        </w:rPr>
        <w:t xml:space="preserve">Also known as human cytokine synthesis inhibitory factor, this is an anti-inflammatory cytokine produced primarily by macrophages and Th2 lymphocytes. </w:t>
      </w:r>
      <w:proofErr w:type="spellStart"/>
      <w:r w:rsidRPr="004D037A">
        <w:rPr>
          <w:rFonts w:ascii="Arial" w:eastAsia="Arial Unicode MS" w:hAnsi="Arial" w:cs="Arial"/>
          <w:szCs w:val="24"/>
          <w:shd w:val="clear" w:color="auto" w:fill="FFFFFF"/>
        </w:rPr>
        <w:t>Huet</w:t>
      </w:r>
      <w:proofErr w:type="spellEnd"/>
      <w:r w:rsidRPr="004D037A">
        <w:rPr>
          <w:rFonts w:ascii="Arial" w:eastAsia="Arial Unicode MS" w:hAnsi="Arial" w:cs="Arial"/>
          <w:szCs w:val="24"/>
          <w:shd w:val="clear" w:color="auto" w:fill="FFFFFF"/>
        </w:rPr>
        <w:t xml:space="preserve"> </w:t>
      </w:r>
      <w:r w:rsidRPr="004D037A">
        <w:rPr>
          <w:rFonts w:ascii="Arial" w:eastAsia="Arial Unicode MS" w:hAnsi="Arial" w:cs="Arial"/>
          <w:i/>
          <w:szCs w:val="24"/>
          <w:shd w:val="clear" w:color="auto" w:fill="FFFFFF"/>
        </w:rPr>
        <w:t xml:space="preserve">et al </w:t>
      </w:r>
      <w:r w:rsidR="00304F8B">
        <w:rPr>
          <w:rFonts w:ascii="Arial" w:eastAsia="Arial Unicode MS" w:hAnsi="Arial" w:cs="Arial"/>
          <w:szCs w:val="24"/>
          <w:shd w:val="clear" w:color="auto" w:fill="FFFFFF"/>
        </w:rPr>
        <w:t>(2013) demonstrated that IL-10</w:t>
      </w:r>
      <w:r w:rsidRPr="004D037A">
        <w:rPr>
          <w:rFonts w:ascii="Arial" w:eastAsia="Arial Unicode MS" w:hAnsi="Arial" w:cs="Arial"/>
          <w:szCs w:val="24"/>
          <w:shd w:val="clear" w:color="auto" w:fill="FFFFFF"/>
        </w:rPr>
        <w:t xml:space="preserve"> has anti-inflammatory properties on endothelial cells by reducing the pro-inflammatory effects that TNF-α induce, including ROS production and up-regulation of ICAM-1 expression </w:t>
      </w:r>
      <w:sdt>
        <w:sdtPr>
          <w:rPr>
            <w:rFonts w:ascii="Arial" w:eastAsia="Arial Unicode MS" w:hAnsi="Arial" w:cs="Arial"/>
            <w:szCs w:val="24"/>
            <w:shd w:val="clear" w:color="auto" w:fill="FFFFFF"/>
          </w:rPr>
          <w:id w:val="-1136408708"/>
          <w:citation/>
        </w:sdtPr>
        <w:sdtEndPr/>
        <w:sdtContent>
          <w:r w:rsidRPr="004D037A">
            <w:rPr>
              <w:rFonts w:ascii="Arial" w:eastAsia="Arial Unicode MS" w:hAnsi="Arial" w:cs="Arial"/>
              <w:szCs w:val="24"/>
              <w:shd w:val="clear" w:color="auto" w:fill="FFFFFF"/>
            </w:rPr>
            <w:fldChar w:fldCharType="begin"/>
          </w:r>
          <w:r w:rsidRPr="004D037A">
            <w:rPr>
              <w:rFonts w:ascii="Arial" w:eastAsia="Arial Unicode MS" w:hAnsi="Arial" w:cs="Arial"/>
              <w:szCs w:val="24"/>
              <w:shd w:val="clear" w:color="auto" w:fill="FFFFFF"/>
            </w:rPr>
            <w:instrText xml:space="preserve"> CITATION Hue13 \l 2057 </w:instrText>
          </w:r>
          <w:r w:rsidRPr="004D037A">
            <w:rPr>
              <w:rFonts w:ascii="Arial" w:eastAsia="Arial Unicode MS" w:hAnsi="Arial" w:cs="Arial"/>
              <w:szCs w:val="24"/>
              <w:shd w:val="clear" w:color="auto" w:fill="FFFFFF"/>
            </w:rPr>
            <w:fldChar w:fldCharType="separate"/>
          </w:r>
          <w:r w:rsidR="00F871FC" w:rsidRPr="00F871FC">
            <w:rPr>
              <w:rFonts w:ascii="Arial" w:eastAsia="Arial Unicode MS" w:hAnsi="Arial" w:cs="Arial"/>
              <w:noProof/>
              <w:szCs w:val="24"/>
              <w:shd w:val="clear" w:color="auto" w:fill="FFFFFF"/>
            </w:rPr>
            <w:t>[116]</w:t>
          </w:r>
          <w:r w:rsidRPr="004D037A">
            <w:rPr>
              <w:rFonts w:ascii="Arial" w:eastAsia="Arial Unicode MS" w:hAnsi="Arial" w:cs="Arial"/>
              <w:szCs w:val="24"/>
              <w:shd w:val="clear" w:color="auto" w:fill="FFFFFF"/>
            </w:rPr>
            <w:fldChar w:fldCharType="end"/>
          </w:r>
        </w:sdtContent>
      </w:sdt>
      <w:r w:rsidRPr="004D037A">
        <w:rPr>
          <w:rFonts w:ascii="Arial" w:eastAsia="Arial Unicode MS" w:hAnsi="Arial" w:cs="Arial"/>
          <w:szCs w:val="24"/>
          <w:shd w:val="clear" w:color="auto" w:fill="FFFFFF"/>
        </w:rPr>
        <w:t>.</w:t>
      </w:r>
      <w:r w:rsidR="00304F8B">
        <w:rPr>
          <w:rFonts w:ascii="Arial" w:eastAsia="Arial Unicode MS" w:hAnsi="Arial" w:cs="Arial"/>
          <w:szCs w:val="24"/>
          <w:shd w:val="clear" w:color="auto" w:fill="FFFFFF"/>
        </w:rPr>
        <w:t xml:space="preserve"> IL-10 has also been shown to alter macrophage lipid metabolism, thus could underpin the formation of foam cells which is a key </w:t>
      </w:r>
      <w:r w:rsidR="00304F8B">
        <w:rPr>
          <w:rFonts w:ascii="Arial" w:eastAsia="Arial Unicode MS" w:hAnsi="Arial" w:cs="Arial"/>
          <w:szCs w:val="24"/>
          <w:shd w:val="clear" w:color="auto" w:fill="FFFFFF"/>
        </w:rPr>
        <w:lastRenderedPageBreak/>
        <w:t xml:space="preserve">process in atherogenesis </w:t>
      </w:r>
      <w:sdt>
        <w:sdtPr>
          <w:rPr>
            <w:rFonts w:ascii="Arial" w:eastAsia="Arial Unicode MS" w:hAnsi="Arial" w:cs="Arial"/>
            <w:szCs w:val="24"/>
            <w:shd w:val="clear" w:color="auto" w:fill="FFFFFF"/>
          </w:rPr>
          <w:id w:val="-881164910"/>
          <w:citation/>
        </w:sdtPr>
        <w:sdtEndPr/>
        <w:sdtContent>
          <w:r w:rsidR="00304F8B">
            <w:rPr>
              <w:rFonts w:ascii="Arial" w:eastAsia="Arial Unicode MS" w:hAnsi="Arial" w:cs="Arial"/>
              <w:szCs w:val="24"/>
              <w:shd w:val="clear" w:color="auto" w:fill="FFFFFF"/>
            </w:rPr>
            <w:fldChar w:fldCharType="begin"/>
          </w:r>
          <w:r w:rsidR="00304F8B">
            <w:rPr>
              <w:rFonts w:ascii="Arial" w:eastAsia="Arial Unicode MS" w:hAnsi="Arial" w:cs="Arial"/>
              <w:szCs w:val="24"/>
              <w:shd w:val="clear" w:color="auto" w:fill="FFFFFF"/>
            </w:rPr>
            <w:instrText xml:space="preserve"> CITATION Han15 \l 2057 </w:instrText>
          </w:r>
          <w:r w:rsidR="00304F8B">
            <w:rPr>
              <w:rFonts w:ascii="Arial" w:eastAsia="Arial Unicode MS" w:hAnsi="Arial" w:cs="Arial"/>
              <w:szCs w:val="24"/>
              <w:shd w:val="clear" w:color="auto" w:fill="FFFFFF"/>
            </w:rPr>
            <w:fldChar w:fldCharType="separate"/>
          </w:r>
          <w:r w:rsidR="00F871FC" w:rsidRPr="00F871FC">
            <w:rPr>
              <w:rFonts w:ascii="Arial" w:eastAsia="Arial Unicode MS" w:hAnsi="Arial" w:cs="Arial"/>
              <w:noProof/>
              <w:szCs w:val="24"/>
              <w:shd w:val="clear" w:color="auto" w:fill="FFFFFF"/>
            </w:rPr>
            <w:t>[117]</w:t>
          </w:r>
          <w:r w:rsidR="00304F8B">
            <w:rPr>
              <w:rFonts w:ascii="Arial" w:eastAsia="Arial Unicode MS" w:hAnsi="Arial" w:cs="Arial"/>
              <w:szCs w:val="24"/>
              <w:shd w:val="clear" w:color="auto" w:fill="FFFFFF"/>
            </w:rPr>
            <w:fldChar w:fldCharType="end"/>
          </w:r>
        </w:sdtContent>
      </w:sdt>
      <w:r w:rsidR="00304F8B">
        <w:rPr>
          <w:rFonts w:ascii="Arial" w:eastAsia="Arial Unicode MS" w:hAnsi="Arial" w:cs="Arial"/>
          <w:szCs w:val="24"/>
          <w:shd w:val="clear" w:color="auto" w:fill="FFFFFF"/>
        </w:rPr>
        <w:t>.</w:t>
      </w:r>
      <w:r w:rsidRPr="004D037A">
        <w:rPr>
          <w:rFonts w:ascii="Arial" w:eastAsia="Arial Unicode MS" w:hAnsi="Arial" w:cs="Arial"/>
          <w:szCs w:val="24"/>
          <w:shd w:val="clear" w:color="auto" w:fill="FFFFFF"/>
        </w:rPr>
        <w:t xml:space="preserve"> However, the underlying mechanism has yet to be determined.</w:t>
      </w:r>
      <w:r w:rsidR="005F6450">
        <w:rPr>
          <w:rFonts w:ascii="Arial" w:eastAsia="Arial Unicode MS" w:hAnsi="Arial" w:cs="Arial"/>
          <w:szCs w:val="24"/>
          <w:shd w:val="clear" w:color="auto" w:fill="FFFFFF"/>
        </w:rPr>
        <w:t xml:space="preserve"> </w:t>
      </w:r>
    </w:p>
    <w:p w14:paraId="7DE04058" w14:textId="77777777" w:rsidR="007C42B6" w:rsidRPr="004D037A" w:rsidRDefault="007C42B6" w:rsidP="0021513B">
      <w:pPr>
        <w:spacing w:before="240" w:line="360" w:lineRule="auto"/>
        <w:rPr>
          <w:rFonts w:ascii="Arial" w:eastAsia="Arial Unicode MS" w:hAnsi="Arial" w:cs="Arial"/>
          <w:szCs w:val="24"/>
          <w:shd w:val="clear" w:color="auto" w:fill="FFFFFF"/>
        </w:rPr>
      </w:pPr>
    </w:p>
    <w:p w14:paraId="3636B9A3" w14:textId="77777777" w:rsidR="0021513B" w:rsidRPr="004D037A" w:rsidRDefault="0021513B" w:rsidP="0021513B">
      <w:pPr>
        <w:spacing w:before="240" w:line="360" w:lineRule="auto"/>
        <w:rPr>
          <w:rFonts w:ascii="Arial" w:eastAsia="Arial Unicode MS" w:hAnsi="Arial" w:cs="Arial"/>
          <w:i/>
          <w:szCs w:val="24"/>
          <w:shd w:val="clear" w:color="auto" w:fill="FFFFFF"/>
        </w:rPr>
      </w:pPr>
      <w:r w:rsidRPr="004D037A">
        <w:rPr>
          <w:rFonts w:ascii="Arial" w:eastAsia="Arial Unicode MS" w:hAnsi="Arial" w:cs="Arial"/>
          <w:i/>
          <w:szCs w:val="24"/>
          <w:shd w:val="clear" w:color="auto" w:fill="FFFFFF"/>
        </w:rPr>
        <w:t>VEGF</w:t>
      </w:r>
    </w:p>
    <w:p w14:paraId="6C7C7A2E" w14:textId="6F464796" w:rsidR="0021513B" w:rsidRPr="004D037A" w:rsidRDefault="0021513B" w:rsidP="0021513B">
      <w:pPr>
        <w:spacing w:before="240" w:line="360" w:lineRule="auto"/>
        <w:rPr>
          <w:rFonts w:ascii="Arial" w:hAnsi="Arial" w:cs="Arial"/>
          <w:noProof/>
          <w:szCs w:val="24"/>
          <w:shd w:val="clear" w:color="auto" w:fill="FFFFFF"/>
        </w:rPr>
      </w:pPr>
      <w:r w:rsidRPr="004D037A">
        <w:rPr>
          <w:rStyle w:val="apple-converted-space"/>
          <w:rFonts w:ascii="Arial" w:hAnsi="Arial" w:cs="Arial"/>
          <w:szCs w:val="24"/>
          <w:shd w:val="clear" w:color="auto" w:fill="FFFFFF"/>
        </w:rPr>
        <w:t>VEGF has been demonstrated to be up-regulated in neonatal cardiomyocytes</w:t>
      </w:r>
      <w:r w:rsidRPr="004D037A">
        <w:rPr>
          <w:rStyle w:val="apple-converted-space"/>
          <w:rFonts w:ascii="Arial" w:hAnsi="Arial" w:cs="Arial"/>
          <w:noProof/>
          <w:szCs w:val="24"/>
          <w:shd w:val="clear" w:color="auto" w:fill="FFFFFF"/>
        </w:rPr>
        <w:t xml:space="preserve"> </w:t>
      </w:r>
      <w:sdt>
        <w:sdtPr>
          <w:rPr>
            <w:rFonts w:ascii="Arial" w:hAnsi="Arial" w:cs="Arial"/>
            <w:noProof/>
            <w:szCs w:val="24"/>
            <w:shd w:val="clear" w:color="auto" w:fill="FFFFFF"/>
          </w:rPr>
          <w:id w:val="-823358956"/>
          <w:citation/>
        </w:sdtPr>
        <w:sdtEndPr/>
        <w:sdtContent>
          <w:r w:rsidRPr="004D037A">
            <w:rPr>
              <w:rFonts w:ascii="Arial" w:hAnsi="Arial" w:cs="Arial"/>
              <w:noProof/>
              <w:szCs w:val="24"/>
              <w:shd w:val="clear" w:color="auto" w:fill="FFFFFF"/>
            </w:rPr>
            <w:fldChar w:fldCharType="begin"/>
          </w:r>
          <w:r w:rsidRPr="004D037A">
            <w:rPr>
              <w:rFonts w:ascii="Arial" w:hAnsi="Arial" w:cs="Arial"/>
              <w:noProof/>
              <w:szCs w:val="24"/>
              <w:shd w:val="clear" w:color="auto" w:fill="FFFFFF"/>
            </w:rPr>
            <w:instrText xml:space="preserve"> CITATION Ley11 \l 2057 </w:instrText>
          </w:r>
          <w:r w:rsidRPr="004D037A">
            <w:rPr>
              <w:rFonts w:ascii="Arial" w:hAnsi="Arial" w:cs="Arial"/>
              <w:noProof/>
              <w:szCs w:val="24"/>
              <w:shd w:val="clear" w:color="auto" w:fill="FFFFFF"/>
            </w:rPr>
            <w:fldChar w:fldCharType="separate"/>
          </w:r>
          <w:r w:rsidR="00F871FC" w:rsidRPr="00F871FC">
            <w:rPr>
              <w:rFonts w:ascii="Arial" w:hAnsi="Arial" w:cs="Arial"/>
              <w:noProof/>
              <w:szCs w:val="24"/>
              <w:shd w:val="clear" w:color="auto" w:fill="FFFFFF"/>
            </w:rPr>
            <w:t>[118]</w:t>
          </w:r>
          <w:r w:rsidRPr="004D037A">
            <w:rPr>
              <w:rFonts w:ascii="Arial" w:hAnsi="Arial" w:cs="Arial"/>
              <w:noProof/>
              <w:szCs w:val="24"/>
              <w:shd w:val="clear" w:color="auto" w:fill="FFFFFF"/>
            </w:rPr>
            <w:fldChar w:fldCharType="end"/>
          </w:r>
        </w:sdtContent>
      </w:sdt>
      <w:r w:rsidRPr="004D037A">
        <w:rPr>
          <w:rFonts w:ascii="Arial" w:hAnsi="Arial" w:cs="Arial"/>
          <w:noProof/>
          <w:szCs w:val="24"/>
          <w:shd w:val="clear" w:color="auto" w:fill="FFFFFF"/>
        </w:rPr>
        <w:t xml:space="preserve"> </w:t>
      </w:r>
      <w:r w:rsidRPr="004D037A">
        <w:rPr>
          <w:rStyle w:val="apple-converted-space"/>
          <w:rFonts w:ascii="Arial" w:hAnsi="Arial" w:cs="Arial"/>
          <w:szCs w:val="24"/>
          <w:shd w:val="clear" w:color="auto" w:fill="FFFFFF"/>
        </w:rPr>
        <w:t>and various animal vascular smooth muscle cells in response to mechanical stretch</w:t>
      </w:r>
      <w:r w:rsidRPr="004D037A">
        <w:rPr>
          <w:rFonts w:ascii="Arial" w:hAnsi="Arial" w:cs="Arial"/>
          <w:noProof/>
          <w:szCs w:val="24"/>
          <w:shd w:val="clear" w:color="auto" w:fill="FFFFFF"/>
        </w:rPr>
        <w:t xml:space="preserve"> </w:t>
      </w:r>
      <w:sdt>
        <w:sdtPr>
          <w:rPr>
            <w:rFonts w:ascii="Arial" w:hAnsi="Arial" w:cs="Arial"/>
            <w:noProof/>
            <w:szCs w:val="24"/>
            <w:shd w:val="clear" w:color="auto" w:fill="FFFFFF"/>
          </w:rPr>
          <w:id w:val="-440538707"/>
          <w:citation/>
        </w:sdtPr>
        <w:sdtEndPr/>
        <w:sdtContent>
          <w:r w:rsidRPr="004D037A">
            <w:rPr>
              <w:rFonts w:ascii="Arial" w:hAnsi="Arial" w:cs="Arial"/>
              <w:noProof/>
              <w:szCs w:val="24"/>
              <w:shd w:val="clear" w:color="auto" w:fill="FFFFFF"/>
            </w:rPr>
            <w:fldChar w:fldCharType="begin"/>
          </w:r>
          <w:r w:rsidRPr="004D037A">
            <w:rPr>
              <w:rFonts w:ascii="Arial" w:hAnsi="Arial" w:cs="Arial"/>
              <w:noProof/>
              <w:szCs w:val="24"/>
              <w:shd w:val="clear" w:color="auto" w:fill="FFFFFF"/>
            </w:rPr>
            <w:instrText xml:space="preserve"> CITATION Qui01 \l 2057  \m Shy01 \m Smi01</w:instrText>
          </w:r>
          <w:r w:rsidRPr="004D037A">
            <w:rPr>
              <w:rFonts w:ascii="Arial" w:hAnsi="Arial" w:cs="Arial"/>
              <w:noProof/>
              <w:szCs w:val="24"/>
              <w:shd w:val="clear" w:color="auto" w:fill="FFFFFF"/>
            </w:rPr>
            <w:fldChar w:fldCharType="separate"/>
          </w:r>
          <w:r w:rsidR="00F871FC" w:rsidRPr="00F871FC">
            <w:rPr>
              <w:rFonts w:ascii="Arial" w:hAnsi="Arial" w:cs="Arial"/>
              <w:noProof/>
              <w:szCs w:val="24"/>
              <w:shd w:val="clear" w:color="auto" w:fill="FFFFFF"/>
            </w:rPr>
            <w:t>[119, 120, 121]</w:t>
          </w:r>
          <w:r w:rsidRPr="004D037A">
            <w:rPr>
              <w:rFonts w:ascii="Arial" w:hAnsi="Arial" w:cs="Arial"/>
              <w:noProof/>
              <w:szCs w:val="24"/>
              <w:shd w:val="clear" w:color="auto" w:fill="FFFFFF"/>
            </w:rPr>
            <w:fldChar w:fldCharType="end"/>
          </w:r>
        </w:sdtContent>
      </w:sdt>
      <w:r w:rsidRPr="004D037A">
        <w:rPr>
          <w:rFonts w:ascii="Arial" w:hAnsi="Arial" w:cs="Arial"/>
          <w:noProof/>
          <w:szCs w:val="24"/>
          <w:shd w:val="clear" w:color="auto" w:fill="FFFFFF"/>
        </w:rPr>
        <w:t xml:space="preserve">. </w:t>
      </w:r>
      <w:r w:rsidRPr="004D037A">
        <w:rPr>
          <w:rStyle w:val="apple-converted-space"/>
          <w:rFonts w:ascii="Arial" w:hAnsi="Arial" w:cs="Arial"/>
          <w:szCs w:val="24"/>
          <w:shd w:val="clear" w:color="auto" w:fill="FFFFFF"/>
        </w:rPr>
        <w:t xml:space="preserve">It is an essential growth factor for endothelial cells and promotes neovascularisation. </w:t>
      </w:r>
      <w:r w:rsidRPr="004D037A">
        <w:rPr>
          <w:rFonts w:ascii="Arial" w:hAnsi="Arial" w:cs="Arial"/>
          <w:noProof/>
          <w:szCs w:val="24"/>
          <w:shd w:val="clear" w:color="auto" w:fill="FFFFFF"/>
        </w:rPr>
        <w:t xml:space="preserve">VEGF-mediated inflammation has been shown to increase vascular permeability, possibly allowing increasing uptake and retention of lipoproteins such as oxLDL </w:t>
      </w:r>
      <w:sdt>
        <w:sdtPr>
          <w:rPr>
            <w:rFonts w:ascii="Arial" w:hAnsi="Arial" w:cs="Arial"/>
            <w:noProof/>
            <w:szCs w:val="24"/>
            <w:shd w:val="clear" w:color="auto" w:fill="FFFFFF"/>
          </w:rPr>
          <w:id w:val="1860615279"/>
          <w:citation/>
        </w:sdtPr>
        <w:sdtEndPr/>
        <w:sdtContent>
          <w:r w:rsidRPr="004D037A">
            <w:rPr>
              <w:rFonts w:ascii="Arial" w:hAnsi="Arial" w:cs="Arial"/>
              <w:noProof/>
              <w:szCs w:val="24"/>
              <w:shd w:val="clear" w:color="auto" w:fill="FFFFFF"/>
            </w:rPr>
            <w:fldChar w:fldCharType="begin"/>
          </w:r>
          <w:r w:rsidRPr="004D037A">
            <w:rPr>
              <w:rFonts w:ascii="Arial" w:hAnsi="Arial" w:cs="Arial"/>
              <w:noProof/>
              <w:szCs w:val="24"/>
              <w:shd w:val="clear" w:color="auto" w:fill="FFFFFF"/>
            </w:rPr>
            <w:instrText xml:space="preserve"> CITATION Sin02 \l 2057 </w:instrText>
          </w:r>
          <w:r w:rsidRPr="004D037A">
            <w:rPr>
              <w:rFonts w:ascii="Arial" w:hAnsi="Arial" w:cs="Arial"/>
              <w:noProof/>
              <w:szCs w:val="24"/>
              <w:shd w:val="clear" w:color="auto" w:fill="FFFFFF"/>
            </w:rPr>
            <w:fldChar w:fldCharType="separate"/>
          </w:r>
          <w:r w:rsidR="00F871FC" w:rsidRPr="00F871FC">
            <w:rPr>
              <w:rFonts w:ascii="Arial" w:hAnsi="Arial" w:cs="Arial"/>
              <w:noProof/>
              <w:szCs w:val="24"/>
              <w:shd w:val="clear" w:color="auto" w:fill="FFFFFF"/>
            </w:rPr>
            <w:t>[122]</w:t>
          </w:r>
          <w:r w:rsidRPr="004D037A">
            <w:rPr>
              <w:rFonts w:ascii="Arial" w:hAnsi="Arial" w:cs="Arial"/>
              <w:noProof/>
              <w:szCs w:val="24"/>
              <w:shd w:val="clear" w:color="auto" w:fill="FFFFFF"/>
            </w:rPr>
            <w:fldChar w:fldCharType="end"/>
          </w:r>
        </w:sdtContent>
      </w:sdt>
      <w:r w:rsidRPr="004D037A">
        <w:rPr>
          <w:rFonts w:ascii="Arial" w:hAnsi="Arial" w:cs="Arial"/>
          <w:noProof/>
          <w:szCs w:val="24"/>
          <w:shd w:val="clear" w:color="auto" w:fill="FFFFFF"/>
        </w:rPr>
        <w:t>.</w:t>
      </w:r>
    </w:p>
    <w:p w14:paraId="7E6819FD" w14:textId="77777777" w:rsidR="0021513B" w:rsidRPr="004D037A" w:rsidRDefault="0021513B" w:rsidP="0021513B">
      <w:pPr>
        <w:spacing w:line="360" w:lineRule="auto"/>
        <w:rPr>
          <w:rFonts w:ascii="Arial" w:hAnsi="Arial" w:cs="Arial"/>
          <w:noProof/>
          <w:szCs w:val="24"/>
          <w:shd w:val="clear" w:color="auto" w:fill="FFFFFF"/>
        </w:rPr>
      </w:pPr>
    </w:p>
    <w:p w14:paraId="7AB9F2AC" w14:textId="77777777" w:rsidR="0021513B" w:rsidRPr="004D037A" w:rsidRDefault="0021513B" w:rsidP="0021513B">
      <w:pPr>
        <w:spacing w:before="240" w:line="360" w:lineRule="auto"/>
        <w:rPr>
          <w:rFonts w:ascii="Arial" w:hAnsi="Arial" w:cs="Arial"/>
          <w:i/>
          <w:noProof/>
          <w:szCs w:val="24"/>
          <w:shd w:val="clear" w:color="auto" w:fill="FFFFFF"/>
        </w:rPr>
      </w:pPr>
      <w:r w:rsidRPr="004D037A">
        <w:rPr>
          <w:rFonts w:ascii="Arial" w:hAnsi="Arial" w:cs="Arial"/>
          <w:i/>
          <w:noProof/>
          <w:szCs w:val="24"/>
          <w:shd w:val="clear" w:color="auto" w:fill="FFFFFF"/>
        </w:rPr>
        <w:t>Fibroblast Growth Factors (FGFs) / Platelet Derived Growth Factors (PDGFs)</w:t>
      </w:r>
    </w:p>
    <w:p w14:paraId="4A9FA2C0" w14:textId="0926AD81" w:rsidR="0021513B" w:rsidRPr="004D037A" w:rsidRDefault="0021513B" w:rsidP="0021513B">
      <w:pPr>
        <w:spacing w:before="240" w:line="360" w:lineRule="auto"/>
        <w:rPr>
          <w:rFonts w:ascii="Arial" w:hAnsi="Arial" w:cs="Arial"/>
          <w:noProof/>
          <w:szCs w:val="24"/>
          <w:shd w:val="clear" w:color="auto" w:fill="FFFFFF"/>
        </w:rPr>
      </w:pPr>
      <w:r w:rsidRPr="004D037A">
        <w:rPr>
          <w:rFonts w:ascii="Arial" w:hAnsi="Arial" w:cs="Arial"/>
          <w:noProof/>
          <w:szCs w:val="24"/>
          <w:shd w:val="clear" w:color="auto" w:fill="FFFFFF"/>
        </w:rPr>
        <w:t xml:space="preserve">FGFs are complex molecules involved in the regulation of many developmental processes such as patterning, morphogenesis, differentiation, migration and cell proliferation </w:t>
      </w:r>
      <w:sdt>
        <w:sdtPr>
          <w:rPr>
            <w:rFonts w:ascii="Arial" w:hAnsi="Arial" w:cs="Arial"/>
            <w:noProof/>
            <w:szCs w:val="24"/>
            <w:shd w:val="clear" w:color="auto" w:fill="FFFFFF"/>
          </w:rPr>
          <w:id w:val="-2081751548"/>
          <w:citation/>
        </w:sdtPr>
        <w:sdtEndPr/>
        <w:sdtContent>
          <w:r w:rsidRPr="004D037A">
            <w:rPr>
              <w:rFonts w:ascii="Arial" w:hAnsi="Arial" w:cs="Arial"/>
              <w:noProof/>
              <w:szCs w:val="24"/>
              <w:shd w:val="clear" w:color="auto" w:fill="FFFFFF"/>
            </w:rPr>
            <w:fldChar w:fldCharType="begin"/>
          </w:r>
          <w:r w:rsidR="00DD039D" w:rsidRPr="004D037A">
            <w:rPr>
              <w:rFonts w:ascii="Arial" w:hAnsi="Arial" w:cs="Arial"/>
              <w:noProof/>
              <w:szCs w:val="24"/>
              <w:shd w:val="clear" w:color="auto" w:fill="FFFFFF"/>
            </w:rPr>
            <w:instrText xml:space="preserve">CITATION Thi05 \l 2057 </w:instrText>
          </w:r>
          <w:r w:rsidRPr="004D037A">
            <w:rPr>
              <w:rFonts w:ascii="Arial" w:hAnsi="Arial" w:cs="Arial"/>
              <w:noProof/>
              <w:szCs w:val="24"/>
              <w:shd w:val="clear" w:color="auto" w:fill="FFFFFF"/>
            </w:rPr>
            <w:fldChar w:fldCharType="separate"/>
          </w:r>
          <w:r w:rsidR="00F871FC" w:rsidRPr="00F871FC">
            <w:rPr>
              <w:rFonts w:ascii="Arial" w:hAnsi="Arial" w:cs="Arial"/>
              <w:noProof/>
              <w:szCs w:val="24"/>
              <w:shd w:val="clear" w:color="auto" w:fill="FFFFFF"/>
            </w:rPr>
            <w:t>[123]</w:t>
          </w:r>
          <w:r w:rsidRPr="004D037A">
            <w:rPr>
              <w:rFonts w:ascii="Arial" w:hAnsi="Arial" w:cs="Arial"/>
              <w:noProof/>
              <w:szCs w:val="24"/>
              <w:shd w:val="clear" w:color="auto" w:fill="FFFFFF"/>
            </w:rPr>
            <w:fldChar w:fldCharType="end"/>
          </w:r>
        </w:sdtContent>
      </w:sdt>
      <w:r w:rsidRPr="004D037A">
        <w:rPr>
          <w:rFonts w:ascii="Arial" w:hAnsi="Arial" w:cs="Arial"/>
          <w:noProof/>
          <w:szCs w:val="24"/>
          <w:shd w:val="clear" w:color="auto" w:fill="FFFFFF"/>
        </w:rPr>
        <w:t xml:space="preserve">. Known to be more potent stimulators of angiogenesis than VEGF </w:t>
      </w:r>
      <w:sdt>
        <w:sdtPr>
          <w:rPr>
            <w:rFonts w:ascii="Arial" w:hAnsi="Arial" w:cs="Arial"/>
            <w:noProof/>
            <w:szCs w:val="24"/>
            <w:shd w:val="clear" w:color="auto" w:fill="FFFFFF"/>
          </w:rPr>
          <w:id w:val="-1674095367"/>
          <w:citation/>
        </w:sdtPr>
        <w:sdtEndPr/>
        <w:sdtContent>
          <w:r w:rsidRPr="004D037A">
            <w:rPr>
              <w:rFonts w:ascii="Arial" w:hAnsi="Arial" w:cs="Arial"/>
              <w:noProof/>
              <w:szCs w:val="24"/>
              <w:shd w:val="clear" w:color="auto" w:fill="FFFFFF"/>
            </w:rPr>
            <w:fldChar w:fldCharType="begin"/>
          </w:r>
          <w:r w:rsidRPr="004D037A">
            <w:rPr>
              <w:rFonts w:ascii="Arial" w:hAnsi="Arial" w:cs="Arial"/>
              <w:noProof/>
              <w:szCs w:val="24"/>
              <w:shd w:val="clear" w:color="auto" w:fill="FFFFFF"/>
            </w:rPr>
            <w:instrText xml:space="preserve"> CITATION Par00 \l 2057 </w:instrText>
          </w:r>
          <w:r w:rsidRPr="004D037A">
            <w:rPr>
              <w:rFonts w:ascii="Arial" w:hAnsi="Arial" w:cs="Arial"/>
              <w:noProof/>
              <w:szCs w:val="24"/>
              <w:shd w:val="clear" w:color="auto" w:fill="FFFFFF"/>
            </w:rPr>
            <w:fldChar w:fldCharType="separate"/>
          </w:r>
          <w:r w:rsidR="00F871FC" w:rsidRPr="00F871FC">
            <w:rPr>
              <w:rFonts w:ascii="Arial" w:hAnsi="Arial" w:cs="Arial"/>
              <w:noProof/>
              <w:szCs w:val="24"/>
              <w:shd w:val="clear" w:color="auto" w:fill="FFFFFF"/>
            </w:rPr>
            <w:t>[124]</w:t>
          </w:r>
          <w:r w:rsidRPr="004D037A">
            <w:rPr>
              <w:rFonts w:ascii="Arial" w:hAnsi="Arial" w:cs="Arial"/>
              <w:noProof/>
              <w:szCs w:val="24"/>
              <w:shd w:val="clear" w:color="auto" w:fill="FFFFFF"/>
            </w:rPr>
            <w:fldChar w:fldCharType="end"/>
          </w:r>
        </w:sdtContent>
      </w:sdt>
      <w:r w:rsidRPr="004D037A">
        <w:rPr>
          <w:rFonts w:ascii="Arial" w:hAnsi="Arial" w:cs="Arial"/>
          <w:noProof/>
          <w:szCs w:val="24"/>
          <w:shd w:val="clear" w:color="auto" w:fill="FFFFFF"/>
        </w:rPr>
        <w:t xml:space="preserve">, </w:t>
      </w:r>
      <w:r w:rsidRPr="004D037A">
        <w:rPr>
          <w:rFonts w:ascii="Arial" w:hAnsi="Arial" w:cs="Arial"/>
          <w:szCs w:val="24"/>
        </w:rPr>
        <w:t>FGF1/2 are produced by various cells in human atherosclerotic plaques</w:t>
      </w:r>
      <w:r w:rsidRPr="004D037A">
        <w:rPr>
          <w:rFonts w:ascii="Arial" w:hAnsi="Arial" w:cs="Arial"/>
          <w:noProof/>
          <w:szCs w:val="24"/>
        </w:rPr>
        <w:t xml:space="preserve"> </w:t>
      </w:r>
      <w:r w:rsidRPr="004D037A">
        <w:rPr>
          <w:rFonts w:ascii="Arial" w:hAnsi="Arial" w:cs="Arial"/>
          <w:szCs w:val="24"/>
        </w:rPr>
        <w:t>increasing angiogenesis and production of vasa vasorum via cellular proliferation and migration</w:t>
      </w:r>
      <w:sdt>
        <w:sdtPr>
          <w:rPr>
            <w:rFonts w:ascii="Arial" w:hAnsi="Arial" w:cs="Arial"/>
            <w:noProof/>
            <w:szCs w:val="24"/>
          </w:rPr>
          <w:id w:val="955751618"/>
          <w:citation/>
        </w:sdtPr>
        <w:sdtEndPr/>
        <w:sdtContent>
          <w:r w:rsidRPr="004D037A">
            <w:rPr>
              <w:rFonts w:ascii="Arial" w:hAnsi="Arial" w:cs="Arial"/>
              <w:noProof/>
              <w:szCs w:val="24"/>
            </w:rPr>
            <w:fldChar w:fldCharType="begin"/>
          </w:r>
          <w:r w:rsidRPr="004D037A">
            <w:rPr>
              <w:rFonts w:ascii="Arial" w:hAnsi="Arial" w:cs="Arial"/>
              <w:noProof/>
              <w:szCs w:val="24"/>
            </w:rPr>
            <w:instrText xml:space="preserve"> CITATION Che11 \l 2057 </w:instrText>
          </w:r>
          <w:r w:rsidRPr="004D037A">
            <w:rPr>
              <w:rFonts w:ascii="Arial" w:hAnsi="Arial" w:cs="Arial"/>
              <w:noProof/>
              <w:szCs w:val="24"/>
            </w:rPr>
            <w:fldChar w:fldCharType="separate"/>
          </w:r>
          <w:r w:rsidR="00F871FC">
            <w:rPr>
              <w:rFonts w:ascii="Arial" w:hAnsi="Arial" w:cs="Arial"/>
              <w:noProof/>
              <w:szCs w:val="24"/>
            </w:rPr>
            <w:t xml:space="preserve"> </w:t>
          </w:r>
          <w:r w:rsidR="00F871FC" w:rsidRPr="00F871FC">
            <w:rPr>
              <w:rFonts w:ascii="Arial" w:hAnsi="Arial" w:cs="Arial"/>
              <w:noProof/>
              <w:szCs w:val="24"/>
            </w:rPr>
            <w:t>[125]</w:t>
          </w:r>
          <w:r w:rsidRPr="004D037A">
            <w:rPr>
              <w:rFonts w:ascii="Arial" w:hAnsi="Arial" w:cs="Arial"/>
              <w:noProof/>
              <w:szCs w:val="24"/>
            </w:rPr>
            <w:fldChar w:fldCharType="end"/>
          </w:r>
        </w:sdtContent>
      </w:sdt>
      <w:r w:rsidRPr="004D037A">
        <w:rPr>
          <w:rFonts w:ascii="Arial" w:hAnsi="Arial" w:cs="Arial"/>
          <w:noProof/>
          <w:szCs w:val="24"/>
        </w:rPr>
        <w:t xml:space="preserve">.  It has been demonstrated that the migration of SMCs follows the gradient of the PDGF when exposed to FGF-2. Produced by endothelial cells, smooth muscle cells and platelets during endothelial injury, PDGF is an additional growth factor involved in blood vessel formation; it is similarly a potent mitogen for mesenchymal cells </w:t>
      </w:r>
      <w:sdt>
        <w:sdtPr>
          <w:rPr>
            <w:rFonts w:ascii="Arial" w:hAnsi="Arial" w:cs="Arial"/>
            <w:noProof/>
            <w:szCs w:val="24"/>
          </w:rPr>
          <w:id w:val="261800138"/>
          <w:citation/>
        </w:sdtPr>
        <w:sdtEndPr/>
        <w:sdtContent>
          <w:r w:rsidRPr="004D037A">
            <w:rPr>
              <w:rFonts w:ascii="Arial" w:hAnsi="Arial" w:cs="Arial"/>
              <w:noProof/>
              <w:szCs w:val="24"/>
            </w:rPr>
            <w:fldChar w:fldCharType="begin"/>
          </w:r>
          <w:r w:rsidRPr="004D037A">
            <w:rPr>
              <w:rFonts w:ascii="Arial" w:hAnsi="Arial" w:cs="Arial"/>
              <w:noProof/>
              <w:szCs w:val="24"/>
            </w:rPr>
            <w:instrText xml:space="preserve"> CITATION Pic97 \l 2057 </w:instrText>
          </w:r>
          <w:r w:rsidRPr="004D037A">
            <w:rPr>
              <w:rFonts w:ascii="Arial" w:hAnsi="Arial" w:cs="Arial"/>
              <w:noProof/>
              <w:szCs w:val="24"/>
            </w:rPr>
            <w:fldChar w:fldCharType="separate"/>
          </w:r>
          <w:r w:rsidR="00F871FC" w:rsidRPr="00F871FC">
            <w:rPr>
              <w:rFonts w:ascii="Arial" w:hAnsi="Arial" w:cs="Arial"/>
              <w:noProof/>
              <w:szCs w:val="24"/>
            </w:rPr>
            <w:t>[126]</w:t>
          </w:r>
          <w:r w:rsidRPr="004D037A">
            <w:rPr>
              <w:rFonts w:ascii="Arial" w:hAnsi="Arial" w:cs="Arial"/>
              <w:noProof/>
              <w:szCs w:val="24"/>
            </w:rPr>
            <w:fldChar w:fldCharType="end"/>
          </w:r>
        </w:sdtContent>
      </w:sdt>
      <w:r w:rsidRPr="004D037A">
        <w:rPr>
          <w:rFonts w:ascii="Arial" w:hAnsi="Arial" w:cs="Arial"/>
          <w:noProof/>
          <w:szCs w:val="24"/>
        </w:rPr>
        <w:t>.</w:t>
      </w:r>
    </w:p>
    <w:p w14:paraId="693379BD" w14:textId="77BBBF93" w:rsidR="0021513B" w:rsidRPr="004D037A" w:rsidRDefault="0021513B" w:rsidP="0021513B">
      <w:pPr>
        <w:spacing w:line="360" w:lineRule="auto"/>
        <w:rPr>
          <w:rFonts w:ascii="Arial" w:hAnsi="Arial" w:cs="Arial"/>
          <w:szCs w:val="24"/>
          <w:shd w:val="clear" w:color="auto" w:fill="FFFFFF"/>
        </w:rPr>
      </w:pPr>
      <w:r w:rsidRPr="004D037A">
        <w:rPr>
          <w:rFonts w:ascii="Arial" w:hAnsi="Arial" w:cs="Arial"/>
          <w:szCs w:val="24"/>
          <w:shd w:val="clear" w:color="auto" w:fill="FFFFFF"/>
        </w:rPr>
        <w:t xml:space="preserve">The up-regulation of cytokines during the inflammatory response in wound healing within the dermis is very well described, unlike during atherosclerosis, </w:t>
      </w:r>
      <w:r w:rsidR="00F33AF4" w:rsidRPr="004D037A">
        <w:rPr>
          <w:rFonts w:ascii="Arial" w:hAnsi="Arial" w:cs="Arial"/>
          <w:szCs w:val="24"/>
          <w:shd w:val="clear" w:color="auto" w:fill="FFFFFF"/>
        </w:rPr>
        <w:t>however,</w:t>
      </w:r>
      <w:r w:rsidRPr="004D037A">
        <w:rPr>
          <w:rFonts w:ascii="Arial" w:hAnsi="Arial" w:cs="Arial"/>
          <w:szCs w:val="24"/>
          <w:shd w:val="clear" w:color="auto" w:fill="FFFFFF"/>
        </w:rPr>
        <w:t xml:space="preserve"> there appear to be many similarities. Keratinocyte growth factor, also known as FGF7, is produced by mesenchymal cells such as fibroblasts within the dermis exclusively targeting the epithelial keratinocyte growth factor receptor. This enhances keratinocyte proliferation and migration</w:t>
      </w:r>
      <w:r w:rsidRPr="004D037A">
        <w:rPr>
          <w:rFonts w:ascii="Arial" w:hAnsi="Arial" w:cs="Arial"/>
          <w:noProof/>
          <w:szCs w:val="24"/>
          <w:shd w:val="clear" w:color="auto" w:fill="FFFFFF"/>
        </w:rPr>
        <w:t xml:space="preserve"> </w:t>
      </w:r>
      <w:sdt>
        <w:sdtPr>
          <w:rPr>
            <w:rFonts w:ascii="Arial" w:hAnsi="Arial" w:cs="Arial"/>
            <w:noProof/>
            <w:szCs w:val="24"/>
            <w:shd w:val="clear" w:color="auto" w:fill="FFFFFF"/>
          </w:rPr>
          <w:id w:val="1717157041"/>
          <w:citation/>
        </w:sdtPr>
        <w:sdtEndPr/>
        <w:sdtContent>
          <w:r w:rsidRPr="004D037A">
            <w:rPr>
              <w:rFonts w:ascii="Arial" w:hAnsi="Arial" w:cs="Arial"/>
              <w:noProof/>
              <w:szCs w:val="24"/>
              <w:shd w:val="clear" w:color="auto" w:fill="FFFFFF"/>
            </w:rPr>
            <w:fldChar w:fldCharType="begin"/>
          </w:r>
          <w:r w:rsidRPr="004D037A">
            <w:rPr>
              <w:rFonts w:ascii="Arial" w:hAnsi="Arial" w:cs="Arial"/>
              <w:noProof/>
              <w:szCs w:val="24"/>
              <w:shd w:val="clear" w:color="auto" w:fill="FFFFFF"/>
            </w:rPr>
            <w:instrText xml:space="preserve"> CITATION Wit05 \l 2057 </w:instrText>
          </w:r>
          <w:r w:rsidRPr="004D037A">
            <w:rPr>
              <w:rFonts w:ascii="Arial" w:hAnsi="Arial" w:cs="Arial"/>
              <w:noProof/>
              <w:szCs w:val="24"/>
              <w:shd w:val="clear" w:color="auto" w:fill="FFFFFF"/>
            </w:rPr>
            <w:fldChar w:fldCharType="separate"/>
          </w:r>
          <w:r w:rsidR="00F871FC" w:rsidRPr="00F871FC">
            <w:rPr>
              <w:rFonts w:ascii="Arial" w:hAnsi="Arial" w:cs="Arial"/>
              <w:noProof/>
              <w:szCs w:val="24"/>
              <w:shd w:val="clear" w:color="auto" w:fill="FFFFFF"/>
            </w:rPr>
            <w:t>[127]</w:t>
          </w:r>
          <w:r w:rsidRPr="004D037A">
            <w:rPr>
              <w:rFonts w:ascii="Arial" w:hAnsi="Arial" w:cs="Arial"/>
              <w:noProof/>
              <w:szCs w:val="24"/>
              <w:shd w:val="clear" w:color="auto" w:fill="FFFFFF"/>
            </w:rPr>
            <w:fldChar w:fldCharType="end"/>
          </w:r>
        </w:sdtContent>
      </w:sdt>
      <w:r w:rsidRPr="004D037A">
        <w:rPr>
          <w:rFonts w:ascii="Arial" w:hAnsi="Arial" w:cs="Arial"/>
          <w:szCs w:val="24"/>
          <w:shd w:val="clear" w:color="auto" w:fill="FFFFFF"/>
        </w:rPr>
        <w:t xml:space="preserve">. Likewise, the concentration of PDGF is enhanced stimulating chemotaxis, matrix production and proliferation of cells to induce remodelling of the wound. During the wound repair response, fibroblasts differentiate into a specialised cell called the myofibroblast, enabling wound contraction; </w:t>
      </w:r>
      <w:r w:rsidRPr="004D037A">
        <w:rPr>
          <w:rFonts w:ascii="Arial" w:hAnsi="Arial" w:cs="Arial"/>
          <w:szCs w:val="24"/>
          <w:shd w:val="clear" w:color="auto" w:fill="FFFFFF"/>
        </w:rPr>
        <w:lastRenderedPageBreak/>
        <w:t>however, these cells disappear from the wound site</w:t>
      </w:r>
      <w:r w:rsidRPr="004D037A">
        <w:rPr>
          <w:rFonts w:ascii="Arial" w:hAnsi="Arial" w:cs="Arial"/>
          <w:noProof/>
          <w:szCs w:val="24"/>
          <w:shd w:val="clear" w:color="auto" w:fill="FFFFFF"/>
        </w:rPr>
        <w:t xml:space="preserve"> within the dermis </w:t>
      </w:r>
      <w:sdt>
        <w:sdtPr>
          <w:rPr>
            <w:rFonts w:ascii="Arial" w:hAnsi="Arial" w:cs="Arial"/>
            <w:noProof/>
            <w:szCs w:val="24"/>
            <w:shd w:val="clear" w:color="auto" w:fill="FFFFFF"/>
          </w:rPr>
          <w:id w:val="-518239611"/>
          <w:citation/>
        </w:sdtPr>
        <w:sdtEndPr/>
        <w:sdtContent>
          <w:r w:rsidRPr="004D037A">
            <w:rPr>
              <w:rFonts w:ascii="Arial" w:hAnsi="Arial" w:cs="Arial"/>
              <w:noProof/>
              <w:szCs w:val="24"/>
              <w:shd w:val="clear" w:color="auto" w:fill="FFFFFF"/>
            </w:rPr>
            <w:fldChar w:fldCharType="begin"/>
          </w:r>
          <w:r w:rsidR="00DD039D" w:rsidRPr="004D037A">
            <w:rPr>
              <w:rFonts w:ascii="Arial" w:hAnsi="Arial" w:cs="Arial"/>
              <w:noProof/>
              <w:szCs w:val="24"/>
              <w:shd w:val="clear" w:color="auto" w:fill="FFFFFF"/>
            </w:rPr>
            <w:instrText xml:space="preserve">CITATION Sor04 \l 2057 </w:instrText>
          </w:r>
          <w:r w:rsidRPr="004D037A">
            <w:rPr>
              <w:rFonts w:ascii="Arial" w:hAnsi="Arial" w:cs="Arial"/>
              <w:noProof/>
              <w:szCs w:val="24"/>
              <w:shd w:val="clear" w:color="auto" w:fill="FFFFFF"/>
            </w:rPr>
            <w:fldChar w:fldCharType="separate"/>
          </w:r>
          <w:r w:rsidR="00F871FC" w:rsidRPr="00F871FC">
            <w:rPr>
              <w:rFonts w:ascii="Arial" w:hAnsi="Arial" w:cs="Arial"/>
              <w:noProof/>
              <w:szCs w:val="24"/>
              <w:shd w:val="clear" w:color="auto" w:fill="FFFFFF"/>
            </w:rPr>
            <w:t>[128]</w:t>
          </w:r>
          <w:r w:rsidRPr="004D037A">
            <w:rPr>
              <w:rFonts w:ascii="Arial" w:hAnsi="Arial" w:cs="Arial"/>
              <w:noProof/>
              <w:szCs w:val="24"/>
              <w:shd w:val="clear" w:color="auto" w:fill="FFFFFF"/>
            </w:rPr>
            <w:fldChar w:fldCharType="end"/>
          </w:r>
        </w:sdtContent>
      </w:sdt>
      <w:r w:rsidRPr="004D037A">
        <w:rPr>
          <w:rFonts w:ascii="Arial" w:hAnsi="Arial" w:cs="Arial"/>
          <w:szCs w:val="24"/>
          <w:shd w:val="clear" w:color="auto" w:fill="FFFFFF"/>
        </w:rPr>
        <w:t xml:space="preserve">. This </w:t>
      </w:r>
      <w:proofErr w:type="gramStart"/>
      <w:r w:rsidRPr="004D037A">
        <w:rPr>
          <w:rFonts w:ascii="Arial" w:hAnsi="Arial" w:cs="Arial"/>
          <w:szCs w:val="24"/>
          <w:shd w:val="clear" w:color="auto" w:fill="FFFFFF"/>
        </w:rPr>
        <w:t>is in contrast to</w:t>
      </w:r>
      <w:proofErr w:type="gramEnd"/>
      <w:r w:rsidRPr="004D037A">
        <w:rPr>
          <w:rFonts w:ascii="Arial" w:hAnsi="Arial" w:cs="Arial"/>
          <w:szCs w:val="24"/>
          <w:shd w:val="clear" w:color="auto" w:fill="FFFFFF"/>
        </w:rPr>
        <w:t xml:space="preserve"> atherosclerotic lesions and may be of significance. </w:t>
      </w:r>
    </w:p>
    <w:p w14:paraId="76D22744" w14:textId="77777777" w:rsidR="0021513B" w:rsidRPr="00310F1E" w:rsidRDefault="0021513B" w:rsidP="0021513B">
      <w:pPr>
        <w:spacing w:line="360" w:lineRule="auto"/>
        <w:rPr>
          <w:rFonts w:ascii="Arial" w:hAnsi="Arial" w:cs="Arial"/>
          <w:sz w:val="24"/>
          <w:szCs w:val="24"/>
          <w:shd w:val="clear" w:color="auto" w:fill="FFFFFF"/>
        </w:rPr>
      </w:pPr>
    </w:p>
    <w:p w14:paraId="77395336" w14:textId="77777777" w:rsidR="0021513B" w:rsidRDefault="0021513B" w:rsidP="002938C8">
      <w:pPr>
        <w:pStyle w:val="ListParagraph"/>
        <w:numPr>
          <w:ilvl w:val="2"/>
          <w:numId w:val="3"/>
        </w:numPr>
        <w:spacing w:line="480" w:lineRule="auto"/>
        <w:rPr>
          <w:rFonts w:ascii="Arial" w:hAnsi="Arial" w:cs="Arial"/>
          <w:sz w:val="28"/>
          <w:szCs w:val="28"/>
        </w:rPr>
      </w:pPr>
      <w:r w:rsidRPr="00FD140E">
        <w:rPr>
          <w:rFonts w:ascii="Arial" w:hAnsi="Arial" w:cs="Arial"/>
          <w:sz w:val="28"/>
          <w:szCs w:val="28"/>
        </w:rPr>
        <w:t>ADAPTIVE IMMUNITY</w:t>
      </w:r>
    </w:p>
    <w:p w14:paraId="6D3A3407" w14:textId="1B71B2C7" w:rsidR="0021513B" w:rsidRPr="004D037A" w:rsidRDefault="0021513B" w:rsidP="0021513B">
      <w:pPr>
        <w:spacing w:line="360" w:lineRule="auto"/>
        <w:rPr>
          <w:rFonts w:ascii="Arial" w:eastAsia="Arial Unicode MS" w:hAnsi="Arial" w:cs="Arial"/>
          <w:shd w:val="clear" w:color="auto" w:fill="FFFFFF"/>
        </w:rPr>
      </w:pPr>
      <w:r w:rsidRPr="004D037A">
        <w:rPr>
          <w:rFonts w:ascii="Arial" w:eastAsia="Arial Unicode MS" w:hAnsi="Arial" w:cs="Arial"/>
          <w:shd w:val="clear" w:color="auto" w:fill="FFFFFF"/>
        </w:rPr>
        <w:t xml:space="preserve">The adaptive or cellular immune system is activated in response to changes in cell-surface receptor concentration and chemokine release within the initial atherosclerotic plaque formation. It is composed of highly specialised cells called T- and B-lymphocytes; along with monocytes, T-cells bind to VCAM-1 and ICAM-1 expressing cells, to which </w:t>
      </w:r>
      <w:proofErr w:type="spellStart"/>
      <w:r w:rsidRPr="004D037A">
        <w:rPr>
          <w:rFonts w:ascii="Arial" w:eastAsia="Arial Unicode MS" w:hAnsi="Arial" w:cs="Arial"/>
          <w:shd w:val="clear" w:color="auto" w:fill="FFFFFF"/>
        </w:rPr>
        <w:t>oxLDL</w:t>
      </w:r>
      <w:proofErr w:type="spellEnd"/>
      <w:r w:rsidRPr="004D037A">
        <w:rPr>
          <w:rFonts w:ascii="Arial" w:eastAsia="Arial Unicode MS" w:hAnsi="Arial" w:cs="Arial"/>
          <w:shd w:val="clear" w:color="auto" w:fill="FFFFFF"/>
        </w:rPr>
        <w:t xml:space="preserve"> up-regulates. Macrophages accumulate the lipids to produce foam cells. However, the T-cells become activated to </w:t>
      </w:r>
      <w:proofErr w:type="spellStart"/>
      <w:r w:rsidRPr="004D037A">
        <w:rPr>
          <w:rFonts w:ascii="Arial" w:eastAsia="Arial Unicode MS" w:hAnsi="Arial" w:cs="Arial"/>
          <w:shd w:val="clear" w:color="auto" w:fill="FFFFFF"/>
        </w:rPr>
        <w:t>oxLDL</w:t>
      </w:r>
      <w:proofErr w:type="spellEnd"/>
      <w:r w:rsidRPr="004D037A">
        <w:rPr>
          <w:rFonts w:ascii="Arial" w:eastAsia="Arial Unicode MS" w:hAnsi="Arial" w:cs="Arial"/>
          <w:shd w:val="clear" w:color="auto" w:fill="FFFFFF"/>
        </w:rPr>
        <w:t xml:space="preserve"> to secrete a range of cytokines including interferon gamma (IFN-γ), which further amplifies the inflammatory response </w:t>
      </w:r>
      <w:r w:rsidRPr="004D037A">
        <w:rPr>
          <w:rFonts w:ascii="Arial" w:eastAsia="Arial Unicode MS" w:hAnsi="Arial" w:cs="Arial"/>
          <w:i/>
          <w:color w:val="0070C0"/>
          <w:shd w:val="clear" w:color="auto" w:fill="FFFFFF"/>
        </w:rPr>
        <w:t>(figure 2.11)</w:t>
      </w:r>
      <w:r w:rsidRPr="004D037A">
        <w:rPr>
          <w:rFonts w:ascii="Arial" w:eastAsia="Arial Unicode MS" w:hAnsi="Arial" w:cs="Arial"/>
          <w:noProof/>
          <w:shd w:val="clear" w:color="auto" w:fill="FFFFFF"/>
        </w:rPr>
        <w:t xml:space="preserve"> </w:t>
      </w:r>
      <w:sdt>
        <w:sdtPr>
          <w:rPr>
            <w:rFonts w:ascii="Arial" w:eastAsia="Arial Unicode MS" w:hAnsi="Arial" w:cs="Arial"/>
            <w:noProof/>
            <w:shd w:val="clear" w:color="auto" w:fill="FFFFFF"/>
          </w:rPr>
          <w:id w:val="818002978"/>
          <w:citation/>
        </w:sdtPr>
        <w:sdtEndPr/>
        <w:sdtContent>
          <w:r w:rsidRPr="004D037A">
            <w:rPr>
              <w:rFonts w:ascii="Arial" w:eastAsia="Arial Unicode MS" w:hAnsi="Arial" w:cs="Arial"/>
              <w:noProof/>
              <w:shd w:val="clear" w:color="auto" w:fill="FFFFFF"/>
            </w:rPr>
            <w:fldChar w:fldCharType="begin"/>
          </w:r>
          <w:r w:rsidRPr="004D037A">
            <w:rPr>
              <w:rFonts w:ascii="Arial" w:eastAsia="Arial Unicode MS" w:hAnsi="Arial" w:cs="Arial"/>
              <w:noProof/>
              <w:shd w:val="clear" w:color="auto" w:fill="FFFFFF"/>
            </w:rPr>
            <w:instrText xml:space="preserve"> CITATION And10 \l 2057 </w:instrText>
          </w:r>
          <w:r w:rsidRPr="004D037A">
            <w:rPr>
              <w:rFonts w:ascii="Arial" w:eastAsia="Arial Unicode MS" w:hAnsi="Arial" w:cs="Arial"/>
              <w:noProof/>
              <w:shd w:val="clear" w:color="auto" w:fill="FFFFFF"/>
            </w:rPr>
            <w:fldChar w:fldCharType="separate"/>
          </w:r>
          <w:r w:rsidR="00F871FC" w:rsidRPr="00F871FC">
            <w:rPr>
              <w:rFonts w:ascii="Arial" w:eastAsia="Arial Unicode MS" w:hAnsi="Arial" w:cs="Arial"/>
              <w:noProof/>
              <w:shd w:val="clear" w:color="auto" w:fill="FFFFFF"/>
            </w:rPr>
            <w:t>[129]</w:t>
          </w:r>
          <w:r w:rsidRPr="004D037A">
            <w:rPr>
              <w:rFonts w:ascii="Arial" w:eastAsia="Arial Unicode MS" w:hAnsi="Arial" w:cs="Arial"/>
              <w:noProof/>
              <w:shd w:val="clear" w:color="auto" w:fill="FFFFFF"/>
            </w:rPr>
            <w:fldChar w:fldCharType="end"/>
          </w:r>
        </w:sdtContent>
      </w:sdt>
      <w:r w:rsidRPr="004D037A">
        <w:rPr>
          <w:rFonts w:ascii="Arial" w:eastAsia="Arial Unicode MS" w:hAnsi="Arial" w:cs="Arial"/>
          <w:shd w:val="clear" w:color="auto" w:fill="FFFFFF"/>
        </w:rPr>
        <w:t xml:space="preserve">. </w:t>
      </w:r>
    </w:p>
    <w:p w14:paraId="0A063973" w14:textId="6903CABD" w:rsidR="0021513B" w:rsidRPr="004D037A" w:rsidRDefault="0021513B" w:rsidP="0021513B">
      <w:pPr>
        <w:spacing w:line="360" w:lineRule="auto"/>
        <w:rPr>
          <w:rFonts w:ascii="Arial" w:hAnsi="Arial" w:cs="Arial"/>
          <w:noProof/>
          <w:shd w:val="clear" w:color="auto" w:fill="FFFFFF"/>
        </w:rPr>
      </w:pPr>
      <w:r w:rsidRPr="004D037A">
        <w:rPr>
          <w:rFonts w:ascii="Arial" w:hAnsi="Arial" w:cs="Arial"/>
          <w:shd w:val="clear" w:color="auto" w:fill="FFFFFF"/>
        </w:rPr>
        <w:t>Recent studies indicate that the T-cell driven B</w:t>
      </w:r>
      <w:r w:rsidRPr="004D037A">
        <w:rPr>
          <w:rFonts w:ascii="Arial" w:hAnsi="Arial" w:cs="Arial"/>
          <w:shd w:val="clear" w:color="auto" w:fill="FFFFFF"/>
          <w:vertAlign w:val="subscript"/>
        </w:rPr>
        <w:t>2</w:t>
      </w:r>
      <w:r w:rsidRPr="004D037A">
        <w:rPr>
          <w:rFonts w:ascii="Arial" w:hAnsi="Arial" w:cs="Arial"/>
          <w:shd w:val="clear" w:color="auto" w:fill="FFFFFF"/>
        </w:rPr>
        <w:t>-cell response is atherogenic whilst the innate B</w:t>
      </w:r>
      <w:r w:rsidRPr="004D037A">
        <w:rPr>
          <w:rFonts w:ascii="Arial" w:hAnsi="Arial" w:cs="Arial"/>
          <w:shd w:val="clear" w:color="auto" w:fill="FFFFFF"/>
          <w:vertAlign w:val="subscript"/>
        </w:rPr>
        <w:t>1</w:t>
      </w:r>
      <w:r w:rsidRPr="004D037A">
        <w:rPr>
          <w:rFonts w:ascii="Arial" w:hAnsi="Arial" w:cs="Arial"/>
          <w:shd w:val="clear" w:color="auto" w:fill="FFFFFF"/>
        </w:rPr>
        <w:t xml:space="preserve">-cell response appears to produce an atheroprotective response. This is owing to the differences in structure of the immunoglobulins (Ig) produced by these cell types </w:t>
      </w:r>
      <w:r w:rsidRPr="004D037A">
        <w:rPr>
          <w:rFonts w:ascii="Arial" w:hAnsi="Arial" w:cs="Arial"/>
          <w:i/>
          <w:color w:val="0070C0"/>
          <w:shd w:val="clear" w:color="auto" w:fill="FFFFFF"/>
        </w:rPr>
        <w:t>(figure 2.12)</w:t>
      </w:r>
      <w:r w:rsidRPr="004D037A">
        <w:rPr>
          <w:rFonts w:ascii="Arial" w:hAnsi="Arial" w:cs="Arial"/>
          <w:shd w:val="clear" w:color="auto" w:fill="FFFFFF"/>
        </w:rPr>
        <w:t>; B</w:t>
      </w:r>
      <w:r w:rsidRPr="004D037A">
        <w:rPr>
          <w:rFonts w:ascii="Arial" w:hAnsi="Arial" w:cs="Arial"/>
          <w:shd w:val="clear" w:color="auto" w:fill="FFFFFF"/>
          <w:vertAlign w:val="subscript"/>
        </w:rPr>
        <w:t>1</w:t>
      </w:r>
      <w:r w:rsidRPr="004D037A">
        <w:rPr>
          <w:rFonts w:ascii="Arial" w:hAnsi="Arial" w:cs="Arial"/>
          <w:shd w:val="clear" w:color="auto" w:fill="FFFFFF"/>
        </w:rPr>
        <w:t xml:space="preserve"> cells synthesise a naturally occurring antibody, IgM, whilst the B</w:t>
      </w:r>
      <w:r w:rsidRPr="004D037A">
        <w:rPr>
          <w:rFonts w:ascii="Arial" w:hAnsi="Arial" w:cs="Arial"/>
          <w:shd w:val="clear" w:color="auto" w:fill="FFFFFF"/>
          <w:vertAlign w:val="subscript"/>
        </w:rPr>
        <w:t>2</w:t>
      </w:r>
      <w:r w:rsidRPr="004D037A">
        <w:rPr>
          <w:rFonts w:ascii="Arial" w:hAnsi="Arial" w:cs="Arial"/>
          <w:shd w:val="clear" w:color="auto" w:fill="FFFFFF"/>
        </w:rPr>
        <w:t xml:space="preserve"> subtype manufacture IgG. IgG can bind to the </w:t>
      </w:r>
      <w:proofErr w:type="spellStart"/>
      <w:r w:rsidRPr="004D037A">
        <w:rPr>
          <w:rFonts w:ascii="Arial" w:hAnsi="Arial" w:cs="Arial"/>
          <w:shd w:val="clear" w:color="auto" w:fill="FFFFFF"/>
        </w:rPr>
        <w:t>oxLDL</w:t>
      </w:r>
      <w:proofErr w:type="spellEnd"/>
      <w:r w:rsidRPr="004D037A">
        <w:rPr>
          <w:rFonts w:ascii="Arial" w:hAnsi="Arial" w:cs="Arial"/>
          <w:shd w:val="clear" w:color="auto" w:fill="FFFFFF"/>
        </w:rPr>
        <w:t xml:space="preserve"> and promote its uptake into macrophages via Fc receptors, essentially enhancing the production of foam cells </w:t>
      </w:r>
      <w:sdt>
        <w:sdtPr>
          <w:rPr>
            <w:rFonts w:ascii="Arial" w:hAnsi="Arial" w:cs="Arial"/>
            <w:shd w:val="clear" w:color="auto" w:fill="FFFFFF"/>
          </w:rPr>
          <w:id w:val="45655752"/>
          <w:citation/>
        </w:sdtPr>
        <w:sdtEndPr/>
        <w:sdtContent>
          <w:r w:rsidRPr="004D037A">
            <w:rPr>
              <w:rFonts w:ascii="Arial" w:hAnsi="Arial" w:cs="Arial"/>
              <w:shd w:val="clear" w:color="auto" w:fill="FFFFFF"/>
            </w:rPr>
            <w:fldChar w:fldCharType="begin"/>
          </w:r>
          <w:r w:rsidRPr="004D037A">
            <w:rPr>
              <w:rFonts w:ascii="Arial" w:hAnsi="Arial" w:cs="Arial"/>
              <w:shd w:val="clear" w:color="auto" w:fill="FFFFFF"/>
            </w:rPr>
            <w:instrText xml:space="preserve"> CITATION Han11 \l 2057  \m Pon12</w:instrText>
          </w:r>
          <w:r w:rsidRPr="004D037A">
            <w:rPr>
              <w:rFonts w:ascii="Arial" w:hAnsi="Arial" w:cs="Arial"/>
              <w:shd w:val="clear" w:color="auto" w:fill="FFFFFF"/>
            </w:rPr>
            <w:fldChar w:fldCharType="separate"/>
          </w:r>
          <w:r w:rsidR="00F871FC" w:rsidRPr="00F871FC">
            <w:rPr>
              <w:rFonts w:ascii="Arial" w:hAnsi="Arial" w:cs="Arial"/>
              <w:noProof/>
              <w:shd w:val="clear" w:color="auto" w:fill="FFFFFF"/>
            </w:rPr>
            <w:t>[84, 130]</w:t>
          </w:r>
          <w:r w:rsidRPr="004D037A">
            <w:rPr>
              <w:rFonts w:ascii="Arial" w:hAnsi="Arial" w:cs="Arial"/>
              <w:shd w:val="clear" w:color="auto" w:fill="FFFFFF"/>
            </w:rPr>
            <w:fldChar w:fldCharType="end"/>
          </w:r>
        </w:sdtContent>
      </w:sdt>
      <w:r w:rsidRPr="004D037A">
        <w:rPr>
          <w:rFonts w:ascii="Arial" w:hAnsi="Arial" w:cs="Arial"/>
          <w:noProof/>
          <w:shd w:val="clear" w:color="auto" w:fill="FFFFFF"/>
        </w:rPr>
        <w:t>.</w:t>
      </w:r>
    </w:p>
    <w:p w14:paraId="2BD6B257" w14:textId="6DFBE129" w:rsidR="0021513B" w:rsidRPr="004D037A" w:rsidRDefault="0021513B" w:rsidP="0021513B">
      <w:pPr>
        <w:spacing w:before="240" w:line="360" w:lineRule="auto"/>
        <w:rPr>
          <w:rFonts w:ascii="Arial" w:hAnsi="Arial" w:cs="Arial"/>
          <w:noProof/>
          <w:shd w:val="clear" w:color="auto" w:fill="FFFFFF"/>
        </w:rPr>
      </w:pPr>
      <w:r w:rsidRPr="004D037A">
        <w:rPr>
          <w:rFonts w:ascii="Arial" w:hAnsi="Arial" w:cs="Arial"/>
          <w:shd w:val="clear" w:color="auto" w:fill="FFFFFF"/>
        </w:rPr>
        <w:t xml:space="preserve">Immunisation of mouse models with malondialdehyde-modified LDL emulsified with Freund's adjuvant (a chemical modification representative of </w:t>
      </w:r>
      <w:proofErr w:type="spellStart"/>
      <w:r w:rsidRPr="004D037A">
        <w:rPr>
          <w:rFonts w:ascii="Arial" w:hAnsi="Arial" w:cs="Arial"/>
          <w:shd w:val="clear" w:color="auto" w:fill="FFFFFF"/>
        </w:rPr>
        <w:t>oxLDL</w:t>
      </w:r>
      <w:proofErr w:type="spellEnd"/>
      <w:r w:rsidRPr="004D037A">
        <w:rPr>
          <w:rFonts w:ascii="Arial" w:hAnsi="Arial" w:cs="Arial"/>
          <w:shd w:val="clear" w:color="auto" w:fill="FFFFFF"/>
        </w:rPr>
        <w:t xml:space="preserve"> with inactivated mycobacterium to elicit the production of specific immunoglobulins) has been shown to reduce atherosclerosis via the activation of B</w:t>
      </w:r>
      <w:r w:rsidRPr="004D037A">
        <w:rPr>
          <w:rFonts w:ascii="Arial" w:hAnsi="Arial" w:cs="Arial"/>
          <w:shd w:val="clear" w:color="auto" w:fill="FFFFFF"/>
          <w:vertAlign w:val="subscript"/>
        </w:rPr>
        <w:t>1</w:t>
      </w:r>
      <w:r w:rsidRPr="004D037A">
        <w:rPr>
          <w:rFonts w:ascii="Arial" w:hAnsi="Arial" w:cs="Arial"/>
          <w:shd w:val="clear" w:color="auto" w:fill="FFFFFF"/>
        </w:rPr>
        <w:t xml:space="preserve"> cells </w:t>
      </w:r>
      <w:sdt>
        <w:sdtPr>
          <w:rPr>
            <w:rFonts w:ascii="Arial" w:hAnsi="Arial" w:cs="Arial"/>
            <w:shd w:val="clear" w:color="auto" w:fill="FFFFFF"/>
          </w:rPr>
          <w:id w:val="1946185935"/>
          <w:citation/>
        </w:sdtPr>
        <w:sdtEndPr/>
        <w:sdtContent>
          <w:r w:rsidRPr="004D037A">
            <w:rPr>
              <w:rFonts w:ascii="Arial" w:hAnsi="Arial" w:cs="Arial"/>
              <w:shd w:val="clear" w:color="auto" w:fill="FFFFFF"/>
            </w:rPr>
            <w:fldChar w:fldCharType="begin"/>
          </w:r>
          <w:r w:rsidRPr="004D037A">
            <w:rPr>
              <w:rFonts w:ascii="Arial" w:hAnsi="Arial" w:cs="Arial"/>
              <w:noProof/>
              <w:shd w:val="clear" w:color="auto" w:fill="FFFFFF"/>
            </w:rPr>
            <w:instrText xml:space="preserve"> CITATION Per12 \l 2057 </w:instrText>
          </w:r>
          <w:r w:rsidRPr="004D037A">
            <w:rPr>
              <w:rFonts w:ascii="Arial" w:hAnsi="Arial" w:cs="Arial"/>
              <w:shd w:val="clear" w:color="auto" w:fill="FFFFFF"/>
            </w:rPr>
            <w:fldChar w:fldCharType="separate"/>
          </w:r>
          <w:r w:rsidR="00F871FC" w:rsidRPr="00F871FC">
            <w:rPr>
              <w:rFonts w:ascii="Arial" w:hAnsi="Arial" w:cs="Arial"/>
              <w:noProof/>
              <w:shd w:val="clear" w:color="auto" w:fill="FFFFFF"/>
            </w:rPr>
            <w:t>[131]</w:t>
          </w:r>
          <w:r w:rsidRPr="004D037A">
            <w:rPr>
              <w:rFonts w:ascii="Arial" w:hAnsi="Arial" w:cs="Arial"/>
              <w:shd w:val="clear" w:color="auto" w:fill="FFFFFF"/>
            </w:rPr>
            <w:fldChar w:fldCharType="end"/>
          </w:r>
        </w:sdtContent>
      </w:sdt>
      <w:r w:rsidRPr="004D037A">
        <w:rPr>
          <w:rFonts w:ascii="Arial" w:hAnsi="Arial" w:cs="Arial"/>
          <w:noProof/>
          <w:shd w:val="clear" w:color="auto" w:fill="FFFFFF"/>
        </w:rPr>
        <w:t>.</w:t>
      </w:r>
    </w:p>
    <w:p w14:paraId="66848AF8" w14:textId="77777777" w:rsidR="0021513B" w:rsidRPr="004D037A" w:rsidRDefault="0021513B" w:rsidP="0021513B">
      <w:pPr>
        <w:spacing w:after="0" w:line="360" w:lineRule="auto"/>
        <w:rPr>
          <w:rFonts w:ascii="Arial" w:hAnsi="Arial" w:cs="Arial"/>
          <w:shd w:val="clear" w:color="auto" w:fill="FFFFFF"/>
        </w:rPr>
      </w:pPr>
    </w:p>
    <w:p w14:paraId="05D4445C" w14:textId="6B3FC178" w:rsidR="0021513B" w:rsidRPr="004D037A" w:rsidRDefault="003F3B75" w:rsidP="0021513B">
      <w:pPr>
        <w:spacing w:line="360" w:lineRule="auto"/>
        <w:rPr>
          <w:rFonts w:ascii="Arial" w:eastAsia="Arial Unicode MS" w:hAnsi="Arial" w:cs="Arial"/>
          <w:shd w:val="clear" w:color="auto" w:fill="FFFFFF"/>
        </w:rPr>
      </w:pPr>
      <w:r w:rsidRPr="004D037A">
        <w:rPr>
          <w:noProof/>
          <w:lang w:eastAsia="en-GB"/>
        </w:rPr>
        <w:lastRenderedPageBreak/>
        <mc:AlternateContent>
          <mc:Choice Requires="wps">
            <w:drawing>
              <wp:anchor distT="0" distB="0" distL="114300" distR="114300" simplePos="0" relativeHeight="251667456" behindDoc="0" locked="0" layoutInCell="1" allowOverlap="1" wp14:anchorId="6465FE0A" wp14:editId="38CE3E35">
                <wp:simplePos x="0" y="0"/>
                <wp:positionH relativeFrom="margin">
                  <wp:align>right</wp:align>
                </wp:positionH>
                <wp:positionV relativeFrom="paragraph">
                  <wp:posOffset>7970520</wp:posOffset>
                </wp:positionV>
                <wp:extent cx="4800600" cy="748030"/>
                <wp:effectExtent l="0" t="0" r="0" b="0"/>
                <wp:wrapTopAndBottom/>
                <wp:docPr id="294" name="Text Box 294"/>
                <wp:cNvGraphicFramePr/>
                <a:graphic xmlns:a="http://schemas.openxmlformats.org/drawingml/2006/main">
                  <a:graphicData uri="http://schemas.microsoft.com/office/word/2010/wordprocessingShape">
                    <wps:wsp>
                      <wps:cNvSpPr txBox="1"/>
                      <wps:spPr>
                        <a:xfrm>
                          <a:off x="0" y="0"/>
                          <a:ext cx="4800600" cy="748145"/>
                        </a:xfrm>
                        <a:prstGeom prst="rect">
                          <a:avLst/>
                        </a:prstGeom>
                        <a:solidFill>
                          <a:prstClr val="white"/>
                        </a:solidFill>
                        <a:ln>
                          <a:noFill/>
                        </a:ln>
                      </wps:spPr>
                      <wps:txbx>
                        <w:txbxContent>
                          <w:p w14:paraId="37CB01A2" w14:textId="5AE341DC" w:rsidR="00F871FC" w:rsidRPr="00EA31AA" w:rsidRDefault="00F871FC" w:rsidP="0021513B">
                            <w:pPr>
                              <w:pStyle w:val="Caption"/>
                              <w:jc w:val="both"/>
                              <w:rPr>
                                <w:rFonts w:ascii="Arial" w:hAnsi="Arial" w:cs="Arial"/>
                                <w:noProof/>
                                <w:color w:val="auto"/>
                                <w:sz w:val="22"/>
                                <w:szCs w:val="24"/>
                              </w:rPr>
                            </w:pPr>
                            <w:r w:rsidRPr="00EA31AA">
                              <w:rPr>
                                <w:rFonts w:ascii="Arial" w:hAnsi="Arial" w:cs="Arial"/>
                                <w:color w:val="auto"/>
                                <w:sz w:val="22"/>
                                <w:szCs w:val="24"/>
                              </w:rPr>
                              <w:t>Figure 2.12 – Differences in immunoglobulins IgM (left) and IgG (right). IgG is a monomer whilst IgM is a pentamer; they make up 5-10% and 70-80 % of total serum immunoglobulins, respectively.</w:t>
                            </w:r>
                            <w:r>
                              <w:rPr>
                                <w:rFonts w:ascii="Arial" w:hAnsi="Arial" w:cs="Arial"/>
                                <w:color w:val="auto"/>
                                <w:sz w:val="22"/>
                                <w:szCs w:val="24"/>
                              </w:rPr>
                              <w:t xml:space="preserve"> Adapted from </w:t>
                            </w:r>
                            <w:sdt>
                              <w:sdtPr>
                                <w:rPr>
                                  <w:rFonts w:ascii="Arial" w:hAnsi="Arial" w:cs="Arial"/>
                                  <w:color w:val="auto"/>
                                  <w:sz w:val="22"/>
                                  <w:szCs w:val="24"/>
                                </w:rPr>
                                <w:id w:val="-555239744"/>
                                <w:citation/>
                              </w:sdtPr>
                              <w:sdtEndPr/>
                              <w:sdtContent>
                                <w:r>
                                  <w:rPr>
                                    <w:rFonts w:ascii="Arial" w:hAnsi="Arial" w:cs="Arial"/>
                                    <w:color w:val="auto"/>
                                    <w:sz w:val="22"/>
                                    <w:szCs w:val="24"/>
                                  </w:rPr>
                                  <w:fldChar w:fldCharType="begin"/>
                                </w:r>
                                <w:r>
                                  <w:rPr>
                                    <w:rFonts w:ascii="Arial" w:hAnsi="Arial" w:cs="Arial"/>
                                    <w:color w:val="auto"/>
                                    <w:sz w:val="22"/>
                                    <w:szCs w:val="24"/>
                                  </w:rPr>
                                  <w:instrText xml:space="preserve"> CITATION Bio18 \l 2057 </w:instrText>
                                </w:r>
                                <w:r>
                                  <w:rPr>
                                    <w:rFonts w:ascii="Arial" w:hAnsi="Arial" w:cs="Arial"/>
                                    <w:color w:val="auto"/>
                                    <w:sz w:val="22"/>
                                    <w:szCs w:val="24"/>
                                  </w:rPr>
                                  <w:fldChar w:fldCharType="separate"/>
                                </w:r>
                                <w:r w:rsidRPr="00F871FC">
                                  <w:rPr>
                                    <w:rFonts w:ascii="Arial" w:hAnsi="Arial" w:cs="Arial"/>
                                    <w:noProof/>
                                    <w:color w:val="auto"/>
                                    <w:sz w:val="22"/>
                                    <w:szCs w:val="24"/>
                                  </w:rPr>
                                  <w:t>[302]</w:t>
                                </w:r>
                                <w:r>
                                  <w:rPr>
                                    <w:rFonts w:ascii="Arial" w:hAnsi="Arial" w:cs="Arial"/>
                                    <w:color w:val="auto"/>
                                    <w:sz w:val="22"/>
                                    <w:szCs w:val="24"/>
                                  </w:rPr>
                                  <w:fldChar w:fldCharType="end"/>
                                </w:r>
                              </w:sdtContent>
                            </w:sdt>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65FE0A" id="Text Box 294" o:spid="_x0000_s1072" type="#_x0000_t202" style="position:absolute;margin-left:326.8pt;margin-top:627.6pt;width:378pt;height:58.9pt;z-index:25166745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" stroked="f">
                <v:textbox inset="0,0,0,0">
                  <w:txbxContent>
                    <w:p w14:paraId="37CB01A2" w14:textId="5AE341DC" w:rsidR="00F871FC" w:rsidRPr="00EA31AA" w:rsidRDefault="00F871FC" w:rsidP="0021513B">
                      <w:pPr>
                        <w:pStyle w:val="Caption"/>
                        <w:jc w:val="both"/>
                        <w:rPr>
                          <w:rFonts w:ascii="Arial" w:hAnsi="Arial" w:cs="Arial"/>
                          <w:noProof/>
                          <w:color w:val="auto"/>
                          <w:sz w:val="22"/>
                          <w:szCs w:val="24"/>
                        </w:rPr>
                      </w:pPr>
                      <w:r w:rsidRPr="00EA31AA">
                        <w:rPr>
                          <w:rFonts w:ascii="Arial" w:hAnsi="Arial" w:cs="Arial"/>
                          <w:color w:val="auto"/>
                          <w:sz w:val="22"/>
                          <w:szCs w:val="24"/>
                        </w:rPr>
                        <w:t>Figure 2.12 – Differences in immunoglobulins IgM (left) and IgG (right). IgG is a monomer whilst IgM is a pentamer; they make up 5-10% and 70-80 % of total serum immunoglobulins, respectively.</w:t>
                      </w:r>
                      <w:r>
                        <w:rPr>
                          <w:rFonts w:ascii="Arial" w:hAnsi="Arial" w:cs="Arial"/>
                          <w:color w:val="auto"/>
                          <w:sz w:val="22"/>
                          <w:szCs w:val="24"/>
                        </w:rPr>
                        <w:t xml:space="preserve"> Adapted from </w:t>
                      </w:r>
                      <w:sdt>
                        <w:sdtPr>
                          <w:rPr>
                            <w:rFonts w:ascii="Arial" w:hAnsi="Arial" w:cs="Arial"/>
                            <w:color w:val="auto"/>
                            <w:sz w:val="22"/>
                            <w:szCs w:val="24"/>
                          </w:rPr>
                          <w:id w:val="-555239744"/>
                          <w:citation/>
                        </w:sdtPr>
                        <w:sdtContent>
                          <w:r>
                            <w:rPr>
                              <w:rFonts w:ascii="Arial" w:hAnsi="Arial" w:cs="Arial"/>
                              <w:color w:val="auto"/>
                              <w:sz w:val="22"/>
                              <w:szCs w:val="24"/>
                            </w:rPr>
                            <w:fldChar w:fldCharType="begin"/>
                          </w:r>
                          <w:r>
                            <w:rPr>
                              <w:rFonts w:ascii="Arial" w:hAnsi="Arial" w:cs="Arial"/>
                              <w:color w:val="auto"/>
                              <w:sz w:val="22"/>
                              <w:szCs w:val="24"/>
                            </w:rPr>
                            <w:instrText xml:space="preserve"> CITATION Bio18 \l 2057 </w:instrText>
                          </w:r>
                          <w:r>
                            <w:rPr>
                              <w:rFonts w:ascii="Arial" w:hAnsi="Arial" w:cs="Arial"/>
                              <w:color w:val="auto"/>
                              <w:sz w:val="22"/>
                              <w:szCs w:val="24"/>
                            </w:rPr>
                            <w:fldChar w:fldCharType="separate"/>
                          </w:r>
                          <w:r w:rsidRPr="00F871FC">
                            <w:rPr>
                              <w:rFonts w:ascii="Arial" w:hAnsi="Arial" w:cs="Arial"/>
                              <w:noProof/>
                              <w:color w:val="auto"/>
                              <w:sz w:val="22"/>
                              <w:szCs w:val="24"/>
                            </w:rPr>
                            <w:t>[302]</w:t>
                          </w:r>
                          <w:r>
                            <w:rPr>
                              <w:rFonts w:ascii="Arial" w:hAnsi="Arial" w:cs="Arial"/>
                              <w:color w:val="auto"/>
                              <w:sz w:val="22"/>
                              <w:szCs w:val="24"/>
                            </w:rPr>
                            <w:fldChar w:fldCharType="end"/>
                          </w:r>
                        </w:sdtContent>
                      </w:sdt>
                    </w:p>
                  </w:txbxContent>
                </v:textbox>
                <w10:wrap type="topAndBottom" anchorx="margin"/>
              </v:shape>
            </w:pict>
          </mc:Fallback>
        </mc:AlternateContent>
      </w:r>
      <w:r w:rsidR="0021513B" w:rsidRPr="004D037A">
        <w:rPr>
          <w:rFonts w:ascii="Arial" w:hAnsi="Arial" w:cs="Arial"/>
          <w:noProof/>
          <w:lang w:eastAsia="en-GB"/>
        </w:rPr>
        <mc:AlternateContent>
          <mc:Choice Requires="wpg">
            <w:drawing>
              <wp:anchor distT="0" distB="0" distL="114300" distR="114300" simplePos="0" relativeHeight="251666432" behindDoc="0" locked="0" layoutInCell="1" allowOverlap="1" wp14:anchorId="17C608A6" wp14:editId="5B3542EE">
                <wp:simplePos x="0" y="0"/>
                <wp:positionH relativeFrom="margin">
                  <wp:align>center</wp:align>
                </wp:positionH>
                <wp:positionV relativeFrom="paragraph">
                  <wp:posOffset>6009005</wp:posOffset>
                </wp:positionV>
                <wp:extent cx="3600000" cy="1800000"/>
                <wp:effectExtent l="0" t="0" r="635" b="0"/>
                <wp:wrapTopAndBottom/>
                <wp:docPr id="23" name="Group 23"/>
                <wp:cNvGraphicFramePr/>
                <a:graphic xmlns:a="http://schemas.openxmlformats.org/drawingml/2006/main">
                  <a:graphicData uri="http://schemas.microsoft.com/office/word/2010/wordprocessingGroup">
                    <wpg:wgp>
                      <wpg:cNvGrpSpPr/>
                      <wpg:grpSpPr>
                        <a:xfrm>
                          <a:off x="0" y="0"/>
                          <a:ext cx="3600000" cy="1800000"/>
                          <a:chOff x="0" y="0"/>
                          <a:chExt cx="2341245" cy="1109980"/>
                        </a:xfrm>
                      </wpg:grpSpPr>
                      <pic:pic xmlns:pic="http://schemas.openxmlformats.org/drawingml/2006/picture">
                        <pic:nvPicPr>
                          <pic:cNvPr id="20" name="Picture 20"/>
                          <pic:cNvPicPr>
                            <a:picLocks noChangeAspect="1"/>
                          </pic:cNvPicPr>
                        </pic:nvPicPr>
                        <pic:blipFill>
                          <a:blip r:embed="rId32">
                            <a:duotone>
                              <a:schemeClr val="accent1">
                                <a:shade val="45000"/>
                                <a:satMod val="135000"/>
                              </a:schemeClr>
                              <a:prstClr val="white"/>
                            </a:duotone>
                            <a:extLst>
                              <a:ext uri="{28A0092B-C50C-407E-A947-70E740481C1C}">
                                <a14:useLocalDpi xmlns:a14="http://schemas.microsoft.com/office/drawing/2010/main" val="0"/>
                              </a:ext>
                            </a:extLst>
                          </a:blip>
                          <a:stretch>
                            <a:fillRect/>
                          </a:stretch>
                        </pic:blipFill>
                        <pic:spPr>
                          <a:xfrm>
                            <a:off x="0" y="30480"/>
                            <a:ext cx="1010285" cy="1079500"/>
                          </a:xfrm>
                          <a:prstGeom prst="rect">
                            <a:avLst/>
                          </a:prstGeom>
                        </pic:spPr>
                      </pic:pic>
                      <pic:pic xmlns:pic="http://schemas.openxmlformats.org/drawingml/2006/picture">
                        <pic:nvPicPr>
                          <pic:cNvPr id="21" name="Picture 21"/>
                          <pic:cNvPicPr>
                            <a:picLocks noChangeAspect="1"/>
                          </pic:cNvPicPr>
                        </pic:nvPicPr>
                        <pic:blipFill>
                          <a:blip r:embed="rId33">
                            <a:duotone>
                              <a:schemeClr val="accent1">
                                <a:shade val="45000"/>
                                <a:satMod val="135000"/>
                              </a:schemeClr>
                              <a:prstClr val="white"/>
                            </a:duotone>
                            <a:extLst>
                              <a:ext uri="{28A0092B-C50C-407E-A947-70E740481C1C}">
                                <a14:useLocalDpi xmlns:a14="http://schemas.microsoft.com/office/drawing/2010/main" val="0"/>
                              </a:ext>
                            </a:extLst>
                          </a:blip>
                          <a:stretch>
                            <a:fillRect/>
                          </a:stretch>
                        </pic:blipFill>
                        <pic:spPr>
                          <a:xfrm>
                            <a:off x="1333500" y="0"/>
                            <a:ext cx="1007745" cy="107950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529839CC" id="Group 23" o:spid="_x0000_s1026" style="position:absolute;margin-left:0;margin-top:473.15pt;width:283.45pt;height:141.75pt;z-index:251666432;mso-position-horizontal:center;mso-position-horizontal-relative:margin;mso-width-relative:margin;mso-height-relative:margin" coordsize="23412,1109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">
                <v:shape id="Picture 20" o:spid="_x0000_s1027" type="#_x0000_t75" style="position:absolute;top:304;width:10102;height:107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">
                  <v:imagedata r:id="rId34" o:title="" recolortarget="#1c3259 [1444]"/>
                </v:shape>
                <v:shape id="Picture 21" o:spid="_x0000_s1028" type="#_x0000_t75" style="position:absolute;left:13335;width:10077;height:107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">
                  <v:imagedata r:id="rId35" o:title="" recolortarget="#1c3259 [1444]"/>
                </v:shape>
                <w10:wrap type="topAndBottom" anchorx="margin"/>
              </v:group>
            </w:pict>
          </mc:Fallback>
        </mc:AlternateContent>
      </w:r>
      <w:r w:rsidR="0021513B" w:rsidRPr="004D037A">
        <w:rPr>
          <w:rFonts w:ascii="Arial" w:hAnsi="Arial" w:cs="Arial"/>
          <w:noProof/>
          <w:lang w:eastAsia="en-GB"/>
        </w:rPr>
        <mc:AlternateContent>
          <mc:Choice Requires="wps">
            <w:drawing>
              <wp:anchor distT="0" distB="0" distL="114300" distR="114300" simplePos="0" relativeHeight="251663360" behindDoc="0" locked="0" layoutInCell="1" allowOverlap="1" wp14:anchorId="3500014B" wp14:editId="25558FD6">
                <wp:simplePos x="0" y="0"/>
                <wp:positionH relativeFrom="margin">
                  <wp:align>right</wp:align>
                </wp:positionH>
                <wp:positionV relativeFrom="paragraph">
                  <wp:posOffset>3093720</wp:posOffset>
                </wp:positionV>
                <wp:extent cx="4817110" cy="2484120"/>
                <wp:effectExtent l="0" t="0" r="0" b="0"/>
                <wp:wrapTopAndBottom/>
                <wp:docPr id="311" name="Text Box 3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17110" cy="2484120"/>
                        </a:xfrm>
                        <a:prstGeom prst="rect">
                          <a:avLst/>
                        </a:prstGeom>
                        <a:noFill/>
                        <a:ln>
                          <a:noFill/>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solidFill>
                                <a:srgbClr val="FFFFFF"/>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w="9525">
                              <a:solidFill>
                                <a:srgbClr val="000000"/>
                              </a:solidFill>
                              <a:miter lim="800000"/>
                              <a:headEnd/>
                              <a:tailEnd/>
                            </a14:hiddenLine>
                          </a:ext>
                        </a:extLst>
                      </wps:spPr>
                      <wps:txbx>
                        <w:txbxContent>
                          <w:p w14:paraId="65291C21" w14:textId="77777777" w:rsidR="00F871FC" w:rsidRPr="00EA31AA" w:rsidRDefault="00F871FC" w:rsidP="0021513B">
                            <w:pPr>
                              <w:spacing w:after="0"/>
                              <w:jc w:val="both"/>
                              <w:rPr>
                                <w:rFonts w:ascii="Arial" w:hAnsi="Arial" w:cs="Arial"/>
                                <w:i/>
                                <w:szCs w:val="24"/>
                              </w:rPr>
                            </w:pPr>
                            <w:r w:rsidRPr="00EA31AA">
                              <w:rPr>
                                <w:rFonts w:ascii="Arial" w:hAnsi="Arial" w:cs="Arial"/>
                                <w:i/>
                                <w:szCs w:val="24"/>
                              </w:rPr>
                              <w:t xml:space="preserve">Figure 2.11 – The initial stages of inflammation in atherosclerosis. 1) Monocytes and immature CD4+ T-cells migrate into the intima via the up-regulation of cell surface proteins such as VCAM-1. 2) CD4+ T-cell receptor and CD28 interacts with MHC Class II receptor with </w:t>
                            </w:r>
                            <w:proofErr w:type="spellStart"/>
                            <w:r w:rsidRPr="00EA31AA">
                              <w:rPr>
                                <w:rFonts w:ascii="Arial" w:hAnsi="Arial" w:cs="Arial"/>
                                <w:i/>
                                <w:szCs w:val="24"/>
                              </w:rPr>
                              <w:t>oxLDL</w:t>
                            </w:r>
                            <w:proofErr w:type="spellEnd"/>
                            <w:r w:rsidRPr="00EA31AA">
                              <w:rPr>
                                <w:rFonts w:ascii="Arial" w:hAnsi="Arial" w:cs="Arial"/>
                                <w:i/>
                                <w:szCs w:val="24"/>
                              </w:rPr>
                              <w:t xml:space="preserve"> epitope and co-receptor B7 on an antigen-presenting cell, respectively. This allows the T-cell to release IL-2 and stimulate itself in an autocrine manner, maturing the cell and permitting subsequent release of IFN-γ. 3) IFN-γ released causes an increased inflammatory response from the macrophages by resulting in further release of IL-1 and TNF-α. The mature CD4+ T-cell likely migrates to the lymphoid tissue where it can activate a repertoire of other inflammatory cells. 4) Macrophages naturally express the LOX-1 receptor, enabling the uptake of </w:t>
                            </w:r>
                            <w:proofErr w:type="spellStart"/>
                            <w:r w:rsidRPr="00EA31AA">
                              <w:rPr>
                                <w:rFonts w:ascii="Arial" w:hAnsi="Arial" w:cs="Arial"/>
                                <w:i/>
                                <w:szCs w:val="24"/>
                              </w:rPr>
                              <w:t>oxLDL</w:t>
                            </w:r>
                            <w:proofErr w:type="spellEnd"/>
                            <w:r w:rsidRPr="00EA31AA">
                              <w:rPr>
                                <w:rFonts w:ascii="Arial" w:hAnsi="Arial" w:cs="Arial"/>
                                <w:i/>
                                <w:szCs w:val="24"/>
                              </w:rPr>
                              <w:t xml:space="preserve"> and convert into foamy macrophages. These cells begin to build up and indicate atherosclerosis will ensue.</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500014B" id="Text Box 311" o:spid="_x0000_s1073" type="#_x0000_t202" style="position:absolute;margin-left:328.1pt;margin-top:243.6pt;width:379.3pt;height:195.6pt;z-index:25166336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" filled="f" stroked="f">
                <v:textbox>
                  <w:txbxContent>
                    <w:p w14:paraId="65291C21" w14:textId="77777777" w:rsidR="00F871FC" w:rsidRPr="00EA31AA" w:rsidRDefault="00F871FC" w:rsidP="0021513B">
                      <w:pPr>
                        <w:spacing w:after="0"/>
                        <w:jc w:val="both"/>
                        <w:rPr>
                          <w:rFonts w:ascii="Arial" w:hAnsi="Arial" w:cs="Arial"/>
                          <w:i/>
                          <w:szCs w:val="24"/>
                        </w:rPr>
                      </w:pPr>
                      <w:r w:rsidRPr="00EA31AA">
                        <w:rPr>
                          <w:rFonts w:ascii="Arial" w:hAnsi="Arial" w:cs="Arial"/>
                          <w:i/>
                          <w:szCs w:val="24"/>
                        </w:rPr>
                        <w:t>Figure 2.11 – The initial stages of inflammation in atherosclerosis. 1) Monocytes and immature CD4+ T-cells migrate into the intima via the up-regulation of cell surface proteins such as VCAM-1. 2) CD4+ T-cell receptor and CD28 interacts with MHC Class II receptor with oxLDL epitope and co-receptor B7 on an antigen-presenting cell, respectively. This allows the T-cell to release IL-2 and stimulate itself in an autocrine manner, maturing the cell and permitting subsequent release of IFN-γ. 3) IFN-γ released causes an increased inflammatory response from the macrophages by resulting in further release of IL-1 and TNF-α. The mature CD4+ T-cell likely migrates to the lymphoid tissue where it can activate a repertoire of other inflammatory cells. 4) Macrophages naturally express the LOX-1 receptor, enabling the uptake of oxLDL and convert into foamy macrophages. These cells begin to build up and indicate atherosclerosis will ensue.</w:t>
                      </w:r>
                    </w:p>
                  </w:txbxContent>
                </v:textbox>
                <w10:wrap type="topAndBottom" anchorx="margin"/>
              </v:shape>
            </w:pict>
          </mc:Fallback>
        </mc:AlternateContent>
      </w:r>
      <w:r w:rsidR="0021513B" w:rsidRPr="004D037A">
        <w:rPr>
          <w:rFonts w:ascii="Arial" w:hAnsi="Arial" w:cs="Arial"/>
          <w:noProof/>
          <w:shd w:val="clear" w:color="auto" w:fill="FFFFFF"/>
          <w:lang w:eastAsia="en-GB"/>
        </w:rPr>
        <w:drawing>
          <wp:anchor distT="0" distB="0" distL="114300" distR="114300" simplePos="0" relativeHeight="251664384" behindDoc="1" locked="0" layoutInCell="1" allowOverlap="1" wp14:anchorId="5EBC926B" wp14:editId="5E7BC361">
            <wp:simplePos x="0" y="0"/>
            <wp:positionH relativeFrom="margin">
              <wp:align>right</wp:align>
            </wp:positionH>
            <wp:positionV relativeFrom="paragraph">
              <wp:posOffset>0</wp:posOffset>
            </wp:positionV>
            <wp:extent cx="4815840" cy="2942590"/>
            <wp:effectExtent l="0" t="0" r="3810" b="0"/>
            <wp:wrapTight wrapText="bothSides">
              <wp:wrapPolygon edited="0">
                <wp:start x="0" y="0"/>
                <wp:lineTo x="0" y="21395"/>
                <wp:lineTo x="21532" y="21395"/>
                <wp:lineTo x="21532" y="0"/>
                <wp:lineTo x="0" y="0"/>
              </wp:wrapPolygon>
            </wp:wrapTight>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815840" cy="294259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B4F1EFE" w14:textId="52F6928F" w:rsidR="0021513B" w:rsidRPr="004D037A" w:rsidRDefault="00593DE8" w:rsidP="002938C8">
      <w:pPr>
        <w:pStyle w:val="ListParagraph"/>
        <w:numPr>
          <w:ilvl w:val="2"/>
          <w:numId w:val="3"/>
        </w:numPr>
        <w:spacing w:before="240" w:line="480" w:lineRule="auto"/>
        <w:rPr>
          <w:rFonts w:ascii="Arial" w:hAnsi="Arial" w:cs="Arial"/>
          <w:sz w:val="28"/>
          <w:szCs w:val="28"/>
        </w:rPr>
      </w:pPr>
      <w:r w:rsidRPr="004D037A">
        <w:rPr>
          <w:rFonts w:ascii="Arial" w:hAnsi="Arial" w:cs="Arial"/>
          <w:sz w:val="28"/>
          <w:szCs w:val="28"/>
        </w:rPr>
        <w:lastRenderedPageBreak/>
        <w:t xml:space="preserve">THE </w:t>
      </w:r>
      <w:r w:rsidR="0021513B" w:rsidRPr="004D037A">
        <w:rPr>
          <w:rFonts w:ascii="Arial" w:hAnsi="Arial" w:cs="Arial"/>
          <w:sz w:val="28"/>
          <w:szCs w:val="28"/>
        </w:rPr>
        <w:t xml:space="preserve">CONTRIBUTION OF LDL TO </w:t>
      </w:r>
      <w:r w:rsidR="00742130">
        <w:rPr>
          <w:rFonts w:ascii="Arial" w:hAnsi="Arial" w:cs="Arial"/>
          <w:sz w:val="28"/>
          <w:szCs w:val="28"/>
        </w:rPr>
        <w:t>THE EXPRESSION OF ADHESION MOLECULES</w:t>
      </w:r>
    </w:p>
    <w:p w14:paraId="6564B822" w14:textId="521F56E1" w:rsidR="0021513B" w:rsidRPr="004D037A" w:rsidRDefault="0021513B" w:rsidP="0021513B">
      <w:pPr>
        <w:spacing w:before="240" w:after="0" w:line="360" w:lineRule="auto"/>
        <w:rPr>
          <w:rFonts w:ascii="Arial" w:hAnsi="Arial" w:cs="Arial"/>
          <w:shd w:val="clear" w:color="auto" w:fill="FFFFFF"/>
        </w:rPr>
      </w:pPr>
      <w:r w:rsidRPr="004D037A">
        <w:rPr>
          <w:rFonts w:ascii="Arial" w:hAnsi="Arial" w:cs="Arial"/>
          <w:shd w:val="clear" w:color="auto" w:fill="FFFFFF"/>
        </w:rPr>
        <w:t xml:space="preserve">A combination of transmural pressure and leaky junctions caused by endothelial cell apoptosis and division enable the transport of LDL molecules into the tunica intima </w:t>
      </w:r>
      <w:sdt>
        <w:sdtPr>
          <w:rPr>
            <w:rFonts w:ascii="Arial" w:hAnsi="Arial" w:cs="Arial"/>
            <w:shd w:val="clear" w:color="auto" w:fill="FFFFFF"/>
          </w:rPr>
          <w:id w:val="-983848808"/>
          <w:citation/>
        </w:sdtPr>
        <w:sdtEndPr/>
        <w:sdtContent>
          <w:r w:rsidRPr="004D037A">
            <w:rPr>
              <w:rFonts w:ascii="Arial" w:hAnsi="Arial" w:cs="Arial"/>
              <w:shd w:val="clear" w:color="auto" w:fill="FFFFFF"/>
            </w:rPr>
            <w:fldChar w:fldCharType="begin"/>
          </w:r>
          <w:r w:rsidRPr="004D037A">
            <w:rPr>
              <w:rFonts w:ascii="Arial" w:hAnsi="Arial" w:cs="Arial"/>
              <w:shd w:val="clear" w:color="auto" w:fill="FFFFFF"/>
            </w:rPr>
            <w:instrText xml:space="preserve"> CITATION Wei85 \l 2057 </w:instrText>
          </w:r>
          <w:r w:rsidRPr="004D037A">
            <w:rPr>
              <w:rFonts w:ascii="Arial" w:hAnsi="Arial" w:cs="Arial"/>
              <w:shd w:val="clear" w:color="auto" w:fill="FFFFFF"/>
            </w:rPr>
            <w:fldChar w:fldCharType="separate"/>
          </w:r>
          <w:r w:rsidR="00F871FC" w:rsidRPr="00F871FC">
            <w:rPr>
              <w:rFonts w:ascii="Arial" w:hAnsi="Arial" w:cs="Arial"/>
              <w:noProof/>
              <w:shd w:val="clear" w:color="auto" w:fill="FFFFFF"/>
            </w:rPr>
            <w:t>[132]</w:t>
          </w:r>
          <w:r w:rsidRPr="004D037A">
            <w:rPr>
              <w:rFonts w:ascii="Arial" w:hAnsi="Arial" w:cs="Arial"/>
              <w:shd w:val="clear" w:color="auto" w:fill="FFFFFF"/>
            </w:rPr>
            <w:fldChar w:fldCharType="end"/>
          </w:r>
        </w:sdtContent>
      </w:sdt>
      <w:r w:rsidRPr="004D037A">
        <w:rPr>
          <w:rFonts w:ascii="Arial" w:hAnsi="Arial" w:cs="Arial"/>
          <w:shd w:val="clear" w:color="auto" w:fill="FFFFFF"/>
        </w:rPr>
        <w:t xml:space="preserve">. Sub-endothelial retention of LDL and </w:t>
      </w:r>
      <w:proofErr w:type="spellStart"/>
      <w:r w:rsidRPr="004D037A">
        <w:rPr>
          <w:rFonts w:ascii="Arial" w:hAnsi="Arial" w:cs="Arial"/>
          <w:shd w:val="clear" w:color="auto" w:fill="FFFFFF"/>
        </w:rPr>
        <w:t>oxLDL</w:t>
      </w:r>
      <w:proofErr w:type="spellEnd"/>
      <w:r w:rsidRPr="004D037A">
        <w:rPr>
          <w:rFonts w:ascii="Arial" w:hAnsi="Arial" w:cs="Arial"/>
          <w:shd w:val="clear" w:color="auto" w:fill="FFFFFF"/>
        </w:rPr>
        <w:t xml:space="preserve"> correspond to the initial event in atherogenesis</w:t>
      </w:r>
      <w:r w:rsidR="00742130">
        <w:rPr>
          <w:rFonts w:ascii="Arial" w:hAnsi="Arial" w:cs="Arial"/>
          <w:shd w:val="clear" w:color="auto" w:fill="FFFFFF"/>
        </w:rPr>
        <w:t>.</w:t>
      </w:r>
    </w:p>
    <w:p w14:paraId="4631F736" w14:textId="5676B129" w:rsidR="003F3B75" w:rsidRDefault="0021513B" w:rsidP="0021513B">
      <w:pPr>
        <w:spacing w:before="240" w:line="360" w:lineRule="auto"/>
        <w:rPr>
          <w:rFonts w:ascii="Arial" w:hAnsi="Arial" w:cs="Arial"/>
          <w:color w:val="000000"/>
          <w:shd w:val="clear" w:color="auto" w:fill="FFFFFF"/>
        </w:rPr>
      </w:pPr>
      <w:r w:rsidRPr="004D037A">
        <w:rPr>
          <w:rFonts w:ascii="Arial" w:hAnsi="Arial" w:cs="Arial"/>
          <w:color w:val="000000"/>
          <w:shd w:val="clear" w:color="auto" w:fill="FFFFFF"/>
        </w:rPr>
        <w:t xml:space="preserve">Cell surface adhesion proteins (E/P-selectin, ICAM-1, and VCAM-1) become up-regulated under pro-atherogenic conditions via the binding of </w:t>
      </w:r>
      <w:proofErr w:type="spellStart"/>
      <w:r w:rsidRPr="004D037A">
        <w:rPr>
          <w:rFonts w:ascii="Arial" w:hAnsi="Arial" w:cs="Arial"/>
          <w:color w:val="000000"/>
          <w:shd w:val="clear" w:color="auto" w:fill="FFFFFF"/>
        </w:rPr>
        <w:t>oxLDL</w:t>
      </w:r>
      <w:proofErr w:type="spellEnd"/>
      <w:r w:rsidRPr="004D037A">
        <w:rPr>
          <w:rFonts w:ascii="Arial" w:hAnsi="Arial" w:cs="Arial"/>
          <w:color w:val="000000"/>
          <w:shd w:val="clear" w:color="auto" w:fill="FFFFFF"/>
        </w:rPr>
        <w:t xml:space="preserve"> to the scavenger receptor LOX-1, the major </w:t>
      </w:r>
      <w:proofErr w:type="spellStart"/>
      <w:r w:rsidRPr="004D037A">
        <w:rPr>
          <w:rFonts w:ascii="Arial" w:hAnsi="Arial" w:cs="Arial"/>
          <w:color w:val="000000"/>
          <w:shd w:val="clear" w:color="auto" w:fill="FFFFFF"/>
        </w:rPr>
        <w:t>oxLDL</w:t>
      </w:r>
      <w:proofErr w:type="spellEnd"/>
      <w:r w:rsidRPr="004D037A">
        <w:rPr>
          <w:rFonts w:ascii="Arial" w:hAnsi="Arial" w:cs="Arial"/>
          <w:color w:val="000000"/>
          <w:shd w:val="clear" w:color="auto" w:fill="FFFFFF"/>
        </w:rPr>
        <w:t xml:space="preserve"> receptor found in endothelial cells. Basal cellular expression of LOX-1 tends to be very low. Nevertheless, stimulation from elevated levels of IL-1, TNF-α, increased concentration of </w:t>
      </w:r>
      <w:proofErr w:type="spellStart"/>
      <w:r w:rsidRPr="004D037A">
        <w:rPr>
          <w:rFonts w:ascii="Arial" w:hAnsi="Arial" w:cs="Arial"/>
          <w:color w:val="000000"/>
          <w:shd w:val="clear" w:color="auto" w:fill="FFFFFF"/>
        </w:rPr>
        <w:t>oxLDL</w:t>
      </w:r>
      <w:proofErr w:type="spellEnd"/>
      <w:r w:rsidRPr="004D037A">
        <w:rPr>
          <w:rFonts w:ascii="Arial" w:hAnsi="Arial" w:cs="Arial"/>
          <w:color w:val="000000"/>
          <w:shd w:val="clear" w:color="auto" w:fill="FFFFFF"/>
        </w:rPr>
        <w:t xml:space="preserve"> or a low mean τ can also increase receptor expression </w:t>
      </w:r>
      <w:sdt>
        <w:sdtPr>
          <w:rPr>
            <w:rFonts w:ascii="Arial" w:hAnsi="Arial" w:cs="Arial"/>
            <w:color w:val="000000"/>
            <w:shd w:val="clear" w:color="auto" w:fill="FFFFFF"/>
          </w:rPr>
          <w:id w:val="359318311"/>
          <w:citation/>
        </w:sdtPr>
        <w:sdtEndPr/>
        <w:sdtContent>
          <w:r w:rsidRPr="004D037A">
            <w:rPr>
              <w:rFonts w:ascii="Arial" w:hAnsi="Arial" w:cs="Arial"/>
              <w:color w:val="000000"/>
              <w:shd w:val="clear" w:color="auto" w:fill="FFFFFF"/>
            </w:rPr>
            <w:fldChar w:fldCharType="begin"/>
          </w:r>
          <w:r w:rsidRPr="004D037A">
            <w:rPr>
              <w:rFonts w:ascii="Arial" w:hAnsi="Arial" w:cs="Arial"/>
              <w:noProof/>
              <w:color w:val="000000"/>
              <w:shd w:val="clear" w:color="auto" w:fill="FFFFFF"/>
            </w:rPr>
            <w:instrText xml:space="preserve"> CITATION Pir13 \l 2057 </w:instrText>
          </w:r>
          <w:r w:rsidRPr="004D037A">
            <w:rPr>
              <w:rFonts w:ascii="Arial" w:hAnsi="Arial" w:cs="Arial"/>
              <w:color w:val="000000"/>
              <w:shd w:val="clear" w:color="auto" w:fill="FFFFFF"/>
            </w:rPr>
            <w:fldChar w:fldCharType="separate"/>
          </w:r>
          <w:r w:rsidR="00F871FC" w:rsidRPr="00F871FC">
            <w:rPr>
              <w:rFonts w:ascii="Arial" w:hAnsi="Arial" w:cs="Arial"/>
              <w:noProof/>
              <w:color w:val="000000"/>
              <w:shd w:val="clear" w:color="auto" w:fill="FFFFFF"/>
            </w:rPr>
            <w:t>[133]</w:t>
          </w:r>
          <w:r w:rsidRPr="004D037A">
            <w:rPr>
              <w:rFonts w:ascii="Arial" w:hAnsi="Arial" w:cs="Arial"/>
              <w:color w:val="000000"/>
              <w:shd w:val="clear" w:color="auto" w:fill="FFFFFF"/>
            </w:rPr>
            <w:fldChar w:fldCharType="end"/>
          </w:r>
        </w:sdtContent>
      </w:sdt>
      <w:r w:rsidRPr="004D037A">
        <w:rPr>
          <w:rFonts w:ascii="Arial" w:hAnsi="Arial" w:cs="Arial"/>
          <w:color w:val="000000"/>
          <w:shd w:val="clear" w:color="auto" w:fill="FFFFFF"/>
        </w:rPr>
        <w:t xml:space="preserve">.  </w:t>
      </w:r>
    </w:p>
    <w:p w14:paraId="5E3FFFA1" w14:textId="3AB9291A" w:rsidR="0021513B" w:rsidRPr="004D037A" w:rsidRDefault="0021513B" w:rsidP="0021513B">
      <w:pPr>
        <w:spacing w:before="240" w:line="360" w:lineRule="auto"/>
        <w:rPr>
          <w:rFonts w:ascii="Arial" w:hAnsi="Arial" w:cs="Arial"/>
          <w:color w:val="000000"/>
          <w:shd w:val="clear" w:color="auto" w:fill="FFFFFF"/>
        </w:rPr>
      </w:pPr>
      <w:r w:rsidRPr="004D037A">
        <w:rPr>
          <w:rFonts w:ascii="Arial" w:hAnsi="Arial" w:cs="Arial"/>
          <w:color w:val="000000"/>
          <w:shd w:val="clear" w:color="auto" w:fill="FFFFFF"/>
        </w:rPr>
        <w:t xml:space="preserve">However, it should be noted that other cell types such as smooth muscle cells, fibroblasts and macrophages also express LOX-1 along with other scavenger receptors. Altered expression of contractile proteins (α-actin, calponin) and an increased expression of collagen, along with increased proliferation and production of vasa vasorum via the release of FGF-2 within smooth muscle cells, can at least be partly attributed to </w:t>
      </w:r>
      <w:proofErr w:type="spellStart"/>
      <w:r w:rsidRPr="004D037A">
        <w:rPr>
          <w:rFonts w:ascii="Arial" w:hAnsi="Arial" w:cs="Arial"/>
          <w:color w:val="000000"/>
          <w:shd w:val="clear" w:color="auto" w:fill="FFFFFF"/>
        </w:rPr>
        <w:t>oxLDL</w:t>
      </w:r>
      <w:proofErr w:type="spellEnd"/>
      <w:r w:rsidRPr="004D037A">
        <w:rPr>
          <w:rFonts w:ascii="Arial" w:hAnsi="Arial" w:cs="Arial"/>
          <w:color w:val="000000"/>
          <w:shd w:val="clear" w:color="auto" w:fill="FFFFFF"/>
        </w:rPr>
        <w:t xml:space="preserve"> and the LOX-1 receptor</w:t>
      </w:r>
      <w:r w:rsidRPr="004D037A">
        <w:rPr>
          <w:rFonts w:ascii="Arial" w:hAnsi="Arial" w:cs="Arial"/>
          <w:noProof/>
          <w:color w:val="000000"/>
          <w:shd w:val="clear" w:color="auto" w:fill="FFFFFF"/>
        </w:rPr>
        <w:t xml:space="preserve"> </w:t>
      </w:r>
      <w:sdt>
        <w:sdtPr>
          <w:rPr>
            <w:rFonts w:ascii="Arial" w:hAnsi="Arial" w:cs="Arial"/>
            <w:noProof/>
            <w:color w:val="000000"/>
            <w:shd w:val="clear" w:color="auto" w:fill="FFFFFF"/>
          </w:rPr>
          <w:id w:val="-527109626"/>
          <w:citation/>
        </w:sdtPr>
        <w:sdtEndPr/>
        <w:sdtContent>
          <w:r w:rsidRPr="004D037A">
            <w:rPr>
              <w:rFonts w:ascii="Arial" w:hAnsi="Arial" w:cs="Arial"/>
              <w:noProof/>
              <w:color w:val="000000"/>
              <w:shd w:val="clear" w:color="auto" w:fill="FFFFFF"/>
            </w:rPr>
            <w:fldChar w:fldCharType="begin"/>
          </w:r>
          <w:r w:rsidRPr="004D037A">
            <w:rPr>
              <w:rFonts w:ascii="Arial" w:hAnsi="Arial" w:cs="Arial"/>
              <w:noProof/>
              <w:color w:val="000000"/>
              <w:shd w:val="clear" w:color="auto" w:fill="FFFFFF"/>
            </w:rPr>
            <w:instrText xml:space="preserve"> CITATION Aoy00 \l 2057 </w:instrText>
          </w:r>
          <w:r w:rsidRPr="004D037A">
            <w:rPr>
              <w:rFonts w:ascii="Arial" w:hAnsi="Arial" w:cs="Arial"/>
              <w:noProof/>
              <w:color w:val="000000"/>
              <w:shd w:val="clear" w:color="auto" w:fill="FFFFFF"/>
            </w:rPr>
            <w:fldChar w:fldCharType="separate"/>
          </w:r>
          <w:r w:rsidR="00F871FC" w:rsidRPr="00F871FC">
            <w:rPr>
              <w:rFonts w:ascii="Arial" w:hAnsi="Arial" w:cs="Arial"/>
              <w:noProof/>
              <w:color w:val="000000"/>
              <w:shd w:val="clear" w:color="auto" w:fill="FFFFFF"/>
            </w:rPr>
            <w:t>[134]</w:t>
          </w:r>
          <w:r w:rsidRPr="004D037A">
            <w:rPr>
              <w:rFonts w:ascii="Arial" w:hAnsi="Arial" w:cs="Arial"/>
              <w:noProof/>
              <w:color w:val="000000"/>
              <w:shd w:val="clear" w:color="auto" w:fill="FFFFFF"/>
            </w:rPr>
            <w:fldChar w:fldCharType="end"/>
          </w:r>
        </w:sdtContent>
      </w:sdt>
      <w:r w:rsidRPr="004D037A">
        <w:rPr>
          <w:rFonts w:ascii="Arial" w:hAnsi="Arial" w:cs="Arial"/>
          <w:color w:val="000000"/>
          <w:shd w:val="clear" w:color="auto" w:fill="FFFFFF"/>
        </w:rPr>
        <w:t xml:space="preserve">. </w:t>
      </w:r>
    </w:p>
    <w:p w14:paraId="626EA80E" w14:textId="77777777" w:rsidR="005948ED" w:rsidRDefault="0021513B" w:rsidP="0021513B">
      <w:pPr>
        <w:spacing w:line="360" w:lineRule="auto"/>
        <w:rPr>
          <w:rFonts w:ascii="Arial" w:hAnsi="Arial" w:cs="Arial"/>
          <w:color w:val="000000"/>
          <w:shd w:val="clear" w:color="auto" w:fill="FFFFFF"/>
        </w:rPr>
      </w:pPr>
      <w:r w:rsidRPr="004D037A">
        <w:rPr>
          <w:rFonts w:ascii="Arial" w:hAnsi="Arial" w:cs="Arial"/>
          <w:color w:val="000000"/>
          <w:shd w:val="clear" w:color="auto" w:fill="FFFFFF"/>
        </w:rPr>
        <w:t xml:space="preserve">Retention of </w:t>
      </w:r>
      <w:proofErr w:type="spellStart"/>
      <w:r w:rsidRPr="004D037A">
        <w:rPr>
          <w:rFonts w:ascii="Arial" w:hAnsi="Arial" w:cs="Arial"/>
          <w:color w:val="000000"/>
          <w:shd w:val="clear" w:color="auto" w:fill="FFFFFF"/>
        </w:rPr>
        <w:t>oxLDL</w:t>
      </w:r>
      <w:proofErr w:type="spellEnd"/>
      <w:r w:rsidRPr="004D037A">
        <w:rPr>
          <w:rFonts w:ascii="Arial" w:hAnsi="Arial" w:cs="Arial"/>
          <w:color w:val="000000"/>
          <w:shd w:val="clear" w:color="auto" w:fill="FFFFFF"/>
        </w:rPr>
        <w:t xml:space="preserve"> is predominantly found within the deeper layers of the intima during thickening. Therefore, there are 2 possible routes for LDL/</w:t>
      </w:r>
      <w:proofErr w:type="spellStart"/>
      <w:r w:rsidRPr="004D037A">
        <w:rPr>
          <w:rFonts w:ascii="Arial" w:hAnsi="Arial" w:cs="Arial"/>
          <w:color w:val="000000"/>
          <w:shd w:val="clear" w:color="auto" w:fill="FFFFFF"/>
        </w:rPr>
        <w:t>oxLDL</w:t>
      </w:r>
      <w:proofErr w:type="spellEnd"/>
      <w:r w:rsidRPr="004D037A">
        <w:rPr>
          <w:rFonts w:ascii="Arial" w:hAnsi="Arial" w:cs="Arial"/>
          <w:color w:val="000000"/>
          <w:shd w:val="clear" w:color="auto" w:fill="FFFFFF"/>
        </w:rPr>
        <w:t xml:space="preserve"> infiltration: </w:t>
      </w:r>
    </w:p>
    <w:p w14:paraId="7C5FB1A7" w14:textId="7680DCE6" w:rsidR="005948ED" w:rsidRPr="005948ED" w:rsidRDefault="0021513B" w:rsidP="008F2298">
      <w:pPr>
        <w:pStyle w:val="ListParagraph"/>
        <w:numPr>
          <w:ilvl w:val="0"/>
          <w:numId w:val="15"/>
        </w:numPr>
        <w:spacing w:line="360" w:lineRule="auto"/>
        <w:rPr>
          <w:rFonts w:ascii="Arial" w:hAnsi="Arial" w:cs="Arial"/>
          <w:color w:val="000000"/>
          <w:shd w:val="clear" w:color="auto" w:fill="FFFFFF"/>
        </w:rPr>
      </w:pPr>
      <w:r w:rsidRPr="005948ED">
        <w:rPr>
          <w:rFonts w:ascii="Arial" w:hAnsi="Arial" w:cs="Arial"/>
          <w:color w:val="000000"/>
          <w:shd w:val="clear" w:color="auto" w:fill="FFFFFF"/>
        </w:rPr>
        <w:t xml:space="preserve">the leaky gap junctions in the endothelium or </w:t>
      </w:r>
    </w:p>
    <w:p w14:paraId="1586EF21" w14:textId="3E7B2365" w:rsidR="005948ED" w:rsidRDefault="0021513B" w:rsidP="008F2298">
      <w:pPr>
        <w:pStyle w:val="ListParagraph"/>
        <w:numPr>
          <w:ilvl w:val="0"/>
          <w:numId w:val="15"/>
        </w:numPr>
        <w:spacing w:line="360" w:lineRule="auto"/>
        <w:rPr>
          <w:rFonts w:ascii="Arial" w:hAnsi="Arial" w:cs="Arial"/>
          <w:color w:val="000000"/>
          <w:shd w:val="clear" w:color="auto" w:fill="FFFFFF"/>
        </w:rPr>
      </w:pPr>
      <w:r w:rsidRPr="005948ED">
        <w:rPr>
          <w:rFonts w:ascii="Arial" w:hAnsi="Arial" w:cs="Arial"/>
          <w:color w:val="000000"/>
          <w:shd w:val="clear" w:color="auto" w:fill="FFFFFF"/>
        </w:rPr>
        <w:t xml:space="preserve">the vasa vasorum that impregnates through the tunica adventitia. </w:t>
      </w:r>
    </w:p>
    <w:p w14:paraId="1509C1FF" w14:textId="77777777" w:rsidR="005948ED" w:rsidRDefault="005948ED" w:rsidP="005948ED">
      <w:pPr>
        <w:pStyle w:val="ListParagraph"/>
        <w:spacing w:line="360" w:lineRule="auto"/>
        <w:ind w:left="1080"/>
        <w:rPr>
          <w:rFonts w:ascii="Arial" w:hAnsi="Arial" w:cs="Arial"/>
          <w:color w:val="000000"/>
          <w:shd w:val="clear" w:color="auto" w:fill="FFFFFF"/>
        </w:rPr>
      </w:pPr>
    </w:p>
    <w:p w14:paraId="583EB348" w14:textId="37AF9443" w:rsidR="0021513B" w:rsidRPr="005948ED" w:rsidRDefault="0021513B" w:rsidP="005948ED">
      <w:pPr>
        <w:pStyle w:val="ListParagraph"/>
        <w:spacing w:line="360" w:lineRule="auto"/>
        <w:ind w:left="0"/>
        <w:rPr>
          <w:rFonts w:ascii="Arial" w:hAnsi="Arial" w:cs="Arial"/>
          <w:color w:val="000000"/>
          <w:shd w:val="clear" w:color="auto" w:fill="FFFFFF"/>
        </w:rPr>
      </w:pPr>
      <w:r w:rsidRPr="005948ED">
        <w:rPr>
          <w:rFonts w:ascii="Arial" w:hAnsi="Arial" w:cs="Arial"/>
          <w:color w:val="000000"/>
          <w:shd w:val="clear" w:color="auto" w:fill="FFFFFF"/>
        </w:rPr>
        <w:t xml:space="preserve">Owing to the location of the vasa vasorum, research into the role of </w:t>
      </w:r>
      <w:r w:rsidR="00FA6D3C">
        <w:rPr>
          <w:rFonts w:ascii="Arial" w:hAnsi="Arial" w:cs="Arial"/>
          <w:color w:val="000000"/>
          <w:shd w:val="clear" w:color="auto" w:fill="FFFFFF"/>
        </w:rPr>
        <w:t xml:space="preserve">the </w:t>
      </w:r>
      <w:r w:rsidRPr="005948ED">
        <w:rPr>
          <w:rFonts w:ascii="Arial" w:hAnsi="Arial" w:cs="Arial"/>
          <w:color w:val="000000"/>
          <w:shd w:val="clear" w:color="auto" w:fill="FFFFFF"/>
        </w:rPr>
        <w:t xml:space="preserve">adventitial fibroblast is becoming increasingly popular. Fibroblast cell number and function appears to correlate with dysfunction, restenosis and atherosclerosis of the vasculature, owing to their capacity to increase collagen synthesis and production of inflammatory cytokines </w:t>
      </w:r>
      <w:sdt>
        <w:sdtPr>
          <w:rPr>
            <w:shd w:val="clear" w:color="auto" w:fill="FFFFFF"/>
          </w:rPr>
          <w:id w:val="1047184254"/>
          <w:citation/>
        </w:sdtPr>
        <w:sdtEndPr/>
        <w:sdtContent>
          <w:r w:rsidRPr="005948ED">
            <w:rPr>
              <w:rFonts w:ascii="Arial" w:hAnsi="Arial" w:cs="Arial"/>
              <w:color w:val="000000"/>
              <w:shd w:val="clear" w:color="auto" w:fill="FFFFFF"/>
            </w:rPr>
            <w:fldChar w:fldCharType="begin"/>
          </w:r>
          <w:r w:rsidRPr="005948ED">
            <w:rPr>
              <w:rFonts w:ascii="Arial" w:hAnsi="Arial" w:cs="Arial"/>
              <w:color w:val="000000"/>
              <w:shd w:val="clear" w:color="auto" w:fill="FFFFFF"/>
            </w:rPr>
            <w:instrText xml:space="preserve"> CITATION Mul14 \l 2057 </w:instrText>
          </w:r>
          <w:r w:rsidRPr="005948ED">
            <w:rPr>
              <w:rFonts w:ascii="Arial" w:hAnsi="Arial" w:cs="Arial"/>
              <w:color w:val="000000"/>
              <w:shd w:val="clear" w:color="auto" w:fill="FFFFFF"/>
            </w:rPr>
            <w:fldChar w:fldCharType="separate"/>
          </w:r>
          <w:r w:rsidR="00F871FC" w:rsidRPr="00F871FC">
            <w:rPr>
              <w:rFonts w:ascii="Arial" w:hAnsi="Arial" w:cs="Arial"/>
              <w:noProof/>
              <w:color w:val="000000"/>
              <w:shd w:val="clear" w:color="auto" w:fill="FFFFFF"/>
            </w:rPr>
            <w:t>[135]</w:t>
          </w:r>
          <w:r w:rsidRPr="005948ED">
            <w:rPr>
              <w:rFonts w:ascii="Arial" w:hAnsi="Arial" w:cs="Arial"/>
              <w:color w:val="000000"/>
              <w:shd w:val="clear" w:color="auto" w:fill="FFFFFF"/>
            </w:rPr>
            <w:fldChar w:fldCharType="end"/>
          </w:r>
        </w:sdtContent>
      </w:sdt>
      <w:r w:rsidRPr="005948ED">
        <w:rPr>
          <w:rFonts w:ascii="Arial" w:hAnsi="Arial" w:cs="Arial"/>
          <w:color w:val="000000"/>
          <w:shd w:val="clear" w:color="auto" w:fill="FFFFFF"/>
        </w:rPr>
        <w:t xml:space="preserve">. </w:t>
      </w:r>
    </w:p>
    <w:p w14:paraId="7870AB4B" w14:textId="46E2A2B1" w:rsidR="0021513B" w:rsidRPr="004D037A" w:rsidRDefault="0021513B" w:rsidP="0021513B">
      <w:pPr>
        <w:spacing w:line="360" w:lineRule="auto"/>
        <w:rPr>
          <w:rFonts w:ascii="Arial" w:hAnsi="Arial" w:cs="Arial"/>
          <w:color w:val="000000"/>
          <w:shd w:val="clear" w:color="auto" w:fill="FFFFFF"/>
        </w:rPr>
      </w:pPr>
      <w:r w:rsidRPr="004D037A">
        <w:rPr>
          <w:rFonts w:ascii="Arial" w:hAnsi="Arial" w:cs="Arial"/>
          <w:color w:val="000000"/>
          <w:shd w:val="clear" w:color="auto" w:fill="FFFFFF"/>
        </w:rPr>
        <w:t xml:space="preserve">Despite it being known that fibroblasts express LOX-1, the extent to which the adventitial fibroblast is involved within the development of inflammatory </w:t>
      </w:r>
      <w:r w:rsidRPr="004D037A">
        <w:rPr>
          <w:rFonts w:ascii="Arial" w:hAnsi="Arial" w:cs="Arial"/>
          <w:color w:val="000000"/>
          <w:shd w:val="clear" w:color="auto" w:fill="FFFFFF"/>
        </w:rPr>
        <w:lastRenderedPageBreak/>
        <w:t xml:space="preserve">vascular diseases such as atherosclerosis is not yet completely understood. Research on various fibroblast types, primarily the dermal fibroblast, has provided insight on varying immunomodulatory functions dependent on HOX genes. It has been suggested that an aberrant ‘stromal address code’ can lead to chronic inflammation via retention of T-cells </w:t>
      </w:r>
      <w:sdt>
        <w:sdtPr>
          <w:rPr>
            <w:rFonts w:ascii="Arial" w:hAnsi="Arial" w:cs="Arial"/>
            <w:color w:val="000000"/>
            <w:shd w:val="clear" w:color="auto" w:fill="FFFFFF"/>
          </w:rPr>
          <w:id w:val="-1533806001"/>
          <w:citation/>
        </w:sdtPr>
        <w:sdtEndPr/>
        <w:sdtContent>
          <w:r w:rsidRPr="004D037A">
            <w:rPr>
              <w:rFonts w:ascii="Arial" w:hAnsi="Arial" w:cs="Arial"/>
              <w:color w:val="000000"/>
              <w:shd w:val="clear" w:color="auto" w:fill="FFFFFF"/>
            </w:rPr>
            <w:fldChar w:fldCharType="begin"/>
          </w:r>
          <w:r w:rsidRPr="004D037A">
            <w:rPr>
              <w:rFonts w:ascii="Arial" w:hAnsi="Arial" w:cs="Arial"/>
              <w:color w:val="000000"/>
              <w:shd w:val="clear" w:color="auto" w:fill="FFFFFF"/>
            </w:rPr>
            <w:instrText xml:space="preserve"> CITATION McG09 \l 2057 </w:instrText>
          </w:r>
          <w:r w:rsidRPr="004D037A">
            <w:rPr>
              <w:rFonts w:ascii="Arial" w:hAnsi="Arial" w:cs="Arial"/>
              <w:color w:val="000000"/>
              <w:shd w:val="clear" w:color="auto" w:fill="FFFFFF"/>
            </w:rPr>
            <w:fldChar w:fldCharType="separate"/>
          </w:r>
          <w:r w:rsidR="00F871FC" w:rsidRPr="00F871FC">
            <w:rPr>
              <w:rFonts w:ascii="Arial" w:hAnsi="Arial" w:cs="Arial"/>
              <w:noProof/>
              <w:color w:val="000000"/>
              <w:shd w:val="clear" w:color="auto" w:fill="FFFFFF"/>
            </w:rPr>
            <w:t>[136]</w:t>
          </w:r>
          <w:r w:rsidRPr="004D037A">
            <w:rPr>
              <w:rFonts w:ascii="Arial" w:hAnsi="Arial" w:cs="Arial"/>
              <w:color w:val="000000"/>
              <w:shd w:val="clear" w:color="auto" w:fill="FFFFFF"/>
            </w:rPr>
            <w:fldChar w:fldCharType="end"/>
          </w:r>
        </w:sdtContent>
      </w:sdt>
      <w:r w:rsidRPr="004D037A">
        <w:rPr>
          <w:rFonts w:ascii="Arial" w:hAnsi="Arial" w:cs="Arial"/>
          <w:color w:val="000000"/>
          <w:shd w:val="clear" w:color="auto" w:fill="FFFFFF"/>
        </w:rPr>
        <w:t>.</w:t>
      </w:r>
    </w:p>
    <w:p w14:paraId="156849CB" w14:textId="77777777" w:rsidR="0021513B" w:rsidRDefault="0021513B" w:rsidP="0021513B">
      <w:pPr>
        <w:spacing w:line="360" w:lineRule="auto"/>
        <w:rPr>
          <w:rFonts w:ascii="Arial" w:hAnsi="Arial" w:cs="Arial"/>
          <w:color w:val="000000"/>
          <w:sz w:val="24"/>
          <w:szCs w:val="24"/>
          <w:shd w:val="clear" w:color="auto" w:fill="FFFFFF"/>
        </w:rPr>
      </w:pPr>
    </w:p>
    <w:p w14:paraId="5CE3B9CD" w14:textId="77777777" w:rsidR="0021513B" w:rsidRPr="007D07C6" w:rsidRDefault="0021513B" w:rsidP="002938C8">
      <w:pPr>
        <w:pStyle w:val="ListParagraph"/>
        <w:numPr>
          <w:ilvl w:val="2"/>
          <w:numId w:val="3"/>
        </w:numPr>
        <w:spacing w:before="240" w:line="480" w:lineRule="auto"/>
        <w:rPr>
          <w:rFonts w:ascii="Arial" w:hAnsi="Arial" w:cs="Arial"/>
          <w:sz w:val="28"/>
          <w:szCs w:val="28"/>
        </w:rPr>
      </w:pPr>
      <w:r>
        <w:rPr>
          <w:rFonts w:ascii="Arial" w:hAnsi="Arial" w:cs="Arial"/>
          <w:sz w:val="28"/>
          <w:szCs w:val="28"/>
        </w:rPr>
        <w:t>THE SIGNIFICANCE OF ICAM-1 EXPRESSION</w:t>
      </w:r>
    </w:p>
    <w:p w14:paraId="2676FB33" w14:textId="53AA9FA1" w:rsidR="00A23F9A" w:rsidRDefault="0021513B" w:rsidP="0021513B">
      <w:pPr>
        <w:spacing w:line="360" w:lineRule="auto"/>
        <w:rPr>
          <w:rFonts w:ascii="Arial" w:hAnsi="Arial" w:cs="Arial"/>
          <w:szCs w:val="24"/>
          <w:shd w:val="clear" w:color="auto" w:fill="FFFFFF"/>
        </w:rPr>
      </w:pPr>
      <w:r w:rsidRPr="004D037A">
        <w:rPr>
          <w:rFonts w:ascii="Arial" w:hAnsi="Arial" w:cs="Arial"/>
          <w:szCs w:val="24"/>
          <w:shd w:val="clear" w:color="auto" w:fill="FFFFFF"/>
        </w:rPr>
        <w:t>ICAM-1, also known as CD54, is a cell-surface glycoprotein typically expressed on endothelium and cells of the immune system, though other cells including stromal cells have been demonstrated to express the protein</w:t>
      </w:r>
      <w:r w:rsidR="00A23F9A">
        <w:rPr>
          <w:rFonts w:ascii="Arial" w:hAnsi="Arial" w:cs="Arial"/>
          <w:szCs w:val="24"/>
          <w:shd w:val="clear" w:color="auto" w:fill="FFFFFF"/>
        </w:rPr>
        <w:t xml:space="preserve"> </w:t>
      </w:r>
      <w:sdt>
        <w:sdtPr>
          <w:rPr>
            <w:rFonts w:ascii="Arial" w:hAnsi="Arial" w:cs="Arial"/>
            <w:szCs w:val="24"/>
            <w:shd w:val="clear" w:color="auto" w:fill="FFFFFF"/>
          </w:rPr>
          <w:id w:val="-829138607"/>
          <w:citation/>
        </w:sdtPr>
        <w:sdtEndPr/>
        <w:sdtContent>
          <w:r w:rsidR="00A23F9A">
            <w:rPr>
              <w:rFonts w:ascii="Arial" w:hAnsi="Arial" w:cs="Arial"/>
              <w:szCs w:val="24"/>
              <w:shd w:val="clear" w:color="auto" w:fill="FFFFFF"/>
            </w:rPr>
            <w:fldChar w:fldCharType="begin"/>
          </w:r>
          <w:r w:rsidR="00A23F9A">
            <w:rPr>
              <w:rFonts w:ascii="Arial" w:hAnsi="Arial" w:cs="Arial"/>
              <w:szCs w:val="24"/>
              <w:shd w:val="clear" w:color="auto" w:fill="FFFFFF"/>
            </w:rPr>
            <w:instrText xml:space="preserve">CITATION The18 \l 2057 </w:instrText>
          </w:r>
          <w:r w:rsidR="00A23F9A">
            <w:rPr>
              <w:rFonts w:ascii="Arial" w:hAnsi="Arial" w:cs="Arial"/>
              <w:szCs w:val="24"/>
              <w:shd w:val="clear" w:color="auto" w:fill="FFFFFF"/>
            </w:rPr>
            <w:fldChar w:fldCharType="separate"/>
          </w:r>
          <w:r w:rsidR="00F871FC" w:rsidRPr="00F871FC">
            <w:rPr>
              <w:rFonts w:ascii="Arial" w:hAnsi="Arial" w:cs="Arial"/>
              <w:noProof/>
              <w:szCs w:val="24"/>
              <w:shd w:val="clear" w:color="auto" w:fill="FFFFFF"/>
            </w:rPr>
            <w:t>[137]</w:t>
          </w:r>
          <w:r w:rsidR="00A23F9A">
            <w:rPr>
              <w:rFonts w:ascii="Arial" w:hAnsi="Arial" w:cs="Arial"/>
              <w:szCs w:val="24"/>
              <w:shd w:val="clear" w:color="auto" w:fill="FFFFFF"/>
            </w:rPr>
            <w:fldChar w:fldCharType="end"/>
          </w:r>
        </w:sdtContent>
      </w:sdt>
      <w:r w:rsidRPr="004D037A">
        <w:rPr>
          <w:rFonts w:ascii="Arial" w:hAnsi="Arial" w:cs="Arial"/>
          <w:szCs w:val="24"/>
          <w:shd w:val="clear" w:color="auto" w:fill="FFFFFF"/>
        </w:rPr>
        <w:t xml:space="preserve">. </w:t>
      </w:r>
    </w:p>
    <w:p w14:paraId="21E410BE" w14:textId="371771C9" w:rsidR="004D037A" w:rsidRDefault="0021513B" w:rsidP="0021513B">
      <w:pPr>
        <w:spacing w:line="360" w:lineRule="auto"/>
        <w:rPr>
          <w:rFonts w:ascii="Arial" w:hAnsi="Arial" w:cs="Arial"/>
          <w:szCs w:val="24"/>
          <w:shd w:val="clear" w:color="auto" w:fill="FFFFFF"/>
        </w:rPr>
      </w:pPr>
      <w:r w:rsidRPr="004D037A">
        <w:rPr>
          <w:rFonts w:ascii="Arial" w:hAnsi="Arial" w:cs="Arial"/>
          <w:szCs w:val="24"/>
          <w:shd w:val="clear" w:color="auto" w:fill="FFFFFF"/>
        </w:rPr>
        <w:t xml:space="preserve">ICAM-1 </w:t>
      </w:r>
      <w:r w:rsidR="00790EA7" w:rsidRPr="004D037A">
        <w:rPr>
          <w:rFonts w:ascii="Arial" w:hAnsi="Arial" w:cs="Arial"/>
          <w:szCs w:val="24"/>
          <w:shd w:val="clear" w:color="auto" w:fill="FFFFFF"/>
        </w:rPr>
        <w:t>has</w:t>
      </w:r>
      <w:r w:rsidR="00DF7C59" w:rsidRPr="004D037A">
        <w:rPr>
          <w:rFonts w:ascii="Arial" w:hAnsi="Arial" w:cs="Arial"/>
          <w:szCs w:val="24"/>
          <w:shd w:val="clear" w:color="auto" w:fill="FFFFFF"/>
        </w:rPr>
        <w:t xml:space="preserve"> a core protein of </w:t>
      </w:r>
      <w:r w:rsidR="00790EA7" w:rsidRPr="004D037A">
        <w:rPr>
          <w:rFonts w:ascii="Arial" w:hAnsi="Arial" w:cs="Arial"/>
          <w:szCs w:val="24"/>
          <w:shd w:val="clear" w:color="auto" w:fill="FFFFFF"/>
        </w:rPr>
        <w:t>5</w:t>
      </w:r>
      <w:r w:rsidR="00DF7C59" w:rsidRPr="004D037A">
        <w:rPr>
          <w:rFonts w:ascii="Arial" w:hAnsi="Arial" w:cs="Arial"/>
          <w:szCs w:val="24"/>
          <w:shd w:val="clear" w:color="auto" w:fill="FFFFFF"/>
        </w:rPr>
        <w:t>5</w:t>
      </w:r>
      <w:r w:rsidR="00790EA7" w:rsidRPr="004D037A">
        <w:rPr>
          <w:rFonts w:ascii="Arial" w:hAnsi="Arial" w:cs="Arial"/>
          <w:szCs w:val="24"/>
          <w:shd w:val="clear" w:color="auto" w:fill="FFFFFF"/>
        </w:rPr>
        <w:t xml:space="preserve"> </w:t>
      </w:r>
      <w:proofErr w:type="spellStart"/>
      <w:r w:rsidR="00790EA7" w:rsidRPr="004D037A">
        <w:rPr>
          <w:rFonts w:ascii="Arial" w:hAnsi="Arial" w:cs="Arial"/>
          <w:szCs w:val="24"/>
          <w:shd w:val="clear" w:color="auto" w:fill="FFFFFF"/>
        </w:rPr>
        <w:t>kDa</w:t>
      </w:r>
      <w:proofErr w:type="spellEnd"/>
      <w:r w:rsidR="00DF7C59" w:rsidRPr="004D037A">
        <w:rPr>
          <w:rFonts w:ascii="Arial" w:hAnsi="Arial" w:cs="Arial"/>
          <w:szCs w:val="24"/>
          <w:shd w:val="clear" w:color="auto" w:fill="FFFFFF"/>
        </w:rPr>
        <w:t>; however, where ICAM-1 has been extracted from tissues the molecular mass appeared in the range of 76-1</w:t>
      </w:r>
      <w:r w:rsidR="004D6263" w:rsidRPr="004D037A">
        <w:rPr>
          <w:rFonts w:ascii="Arial" w:hAnsi="Arial" w:cs="Arial"/>
          <w:szCs w:val="24"/>
          <w:shd w:val="clear" w:color="auto" w:fill="FFFFFF"/>
        </w:rPr>
        <w:t>1</w:t>
      </w:r>
      <w:r w:rsidR="00DF7C59" w:rsidRPr="004D037A">
        <w:rPr>
          <w:rFonts w:ascii="Arial" w:hAnsi="Arial" w:cs="Arial"/>
          <w:szCs w:val="24"/>
          <w:shd w:val="clear" w:color="auto" w:fill="FFFFFF"/>
        </w:rPr>
        <w:t xml:space="preserve">4 </w:t>
      </w:r>
      <w:proofErr w:type="spellStart"/>
      <w:r w:rsidR="00DF7C59" w:rsidRPr="004D037A">
        <w:rPr>
          <w:rFonts w:ascii="Arial" w:hAnsi="Arial" w:cs="Arial"/>
          <w:szCs w:val="24"/>
          <w:shd w:val="clear" w:color="auto" w:fill="FFFFFF"/>
        </w:rPr>
        <w:t>kDa</w:t>
      </w:r>
      <w:proofErr w:type="spellEnd"/>
      <w:r w:rsidR="00DF7C59" w:rsidRPr="004D037A">
        <w:rPr>
          <w:rFonts w:ascii="Arial" w:hAnsi="Arial" w:cs="Arial"/>
          <w:szCs w:val="24"/>
          <w:shd w:val="clear" w:color="auto" w:fill="FFFFFF"/>
        </w:rPr>
        <w:t xml:space="preserve">, suggesting post-translational modification </w:t>
      </w:r>
      <w:sdt>
        <w:sdtPr>
          <w:rPr>
            <w:rFonts w:ascii="Arial" w:hAnsi="Arial" w:cs="Arial"/>
            <w:szCs w:val="24"/>
            <w:shd w:val="clear" w:color="auto" w:fill="FFFFFF"/>
          </w:rPr>
          <w:id w:val="777916804"/>
          <w:citation/>
        </w:sdtPr>
        <w:sdtEndPr/>
        <w:sdtContent>
          <w:r w:rsidR="00C71850" w:rsidRPr="004D037A">
            <w:rPr>
              <w:rFonts w:ascii="Arial" w:hAnsi="Arial" w:cs="Arial"/>
              <w:szCs w:val="24"/>
              <w:shd w:val="clear" w:color="auto" w:fill="FFFFFF"/>
            </w:rPr>
            <w:fldChar w:fldCharType="begin"/>
          </w:r>
          <w:r w:rsidR="00C71850" w:rsidRPr="004D037A">
            <w:rPr>
              <w:rFonts w:ascii="Arial" w:hAnsi="Arial" w:cs="Arial"/>
              <w:szCs w:val="24"/>
              <w:shd w:val="clear" w:color="auto" w:fill="FFFFFF"/>
            </w:rPr>
            <w:instrText xml:space="preserve"> CITATION Rot86 \l 2057  \m Dus11</w:instrText>
          </w:r>
          <w:r w:rsidR="00C71850" w:rsidRPr="004D037A">
            <w:rPr>
              <w:rFonts w:ascii="Arial" w:hAnsi="Arial" w:cs="Arial"/>
              <w:szCs w:val="24"/>
              <w:shd w:val="clear" w:color="auto" w:fill="FFFFFF"/>
            </w:rPr>
            <w:fldChar w:fldCharType="separate"/>
          </w:r>
          <w:r w:rsidR="00F871FC" w:rsidRPr="00F871FC">
            <w:rPr>
              <w:rFonts w:ascii="Arial" w:hAnsi="Arial" w:cs="Arial"/>
              <w:noProof/>
              <w:szCs w:val="24"/>
              <w:shd w:val="clear" w:color="auto" w:fill="FFFFFF"/>
            </w:rPr>
            <w:t>[138, 139]</w:t>
          </w:r>
          <w:r w:rsidR="00C71850" w:rsidRPr="004D037A">
            <w:rPr>
              <w:rFonts w:ascii="Arial" w:hAnsi="Arial" w:cs="Arial"/>
              <w:szCs w:val="24"/>
              <w:shd w:val="clear" w:color="auto" w:fill="FFFFFF"/>
            </w:rPr>
            <w:fldChar w:fldCharType="end"/>
          </w:r>
        </w:sdtContent>
      </w:sdt>
      <w:r w:rsidR="00DF7C59" w:rsidRPr="004D037A">
        <w:rPr>
          <w:rFonts w:ascii="Arial" w:hAnsi="Arial" w:cs="Arial"/>
          <w:szCs w:val="24"/>
          <w:shd w:val="clear" w:color="auto" w:fill="FFFFFF"/>
        </w:rPr>
        <w:t>. I</w:t>
      </w:r>
      <w:r w:rsidR="00790EA7" w:rsidRPr="004D037A">
        <w:rPr>
          <w:rFonts w:ascii="Arial" w:hAnsi="Arial" w:cs="Arial"/>
          <w:szCs w:val="24"/>
          <w:shd w:val="clear" w:color="auto" w:fill="FFFFFF"/>
        </w:rPr>
        <w:t xml:space="preserve">t </w:t>
      </w:r>
      <w:r w:rsidRPr="004D037A">
        <w:rPr>
          <w:rFonts w:ascii="Arial" w:hAnsi="Arial" w:cs="Arial"/>
          <w:szCs w:val="24"/>
          <w:shd w:val="clear" w:color="auto" w:fill="FFFFFF"/>
        </w:rPr>
        <w:t>is the complementary receptor to integrins CD11 and CD18 and mediates leukocyte adhesion. During inflammation the expression of ICAM-1 is up</w:t>
      </w:r>
      <w:r w:rsidR="00790EA7" w:rsidRPr="004D037A">
        <w:rPr>
          <w:rFonts w:ascii="Arial" w:hAnsi="Arial" w:cs="Arial"/>
          <w:szCs w:val="24"/>
          <w:shd w:val="clear" w:color="auto" w:fill="FFFFFF"/>
        </w:rPr>
        <w:t>-</w:t>
      </w:r>
      <w:r w:rsidRPr="004D037A">
        <w:rPr>
          <w:rFonts w:ascii="Arial" w:hAnsi="Arial" w:cs="Arial"/>
          <w:szCs w:val="24"/>
          <w:shd w:val="clear" w:color="auto" w:fill="FFFFFF"/>
        </w:rPr>
        <w:t>regulated, enhancing leukocyte trans-endothelial migration via binding to lymphocyte function-associated antigen-1</w:t>
      </w:r>
      <w:r w:rsidR="008B2239" w:rsidRPr="004D037A">
        <w:rPr>
          <w:rFonts w:ascii="Arial" w:hAnsi="Arial" w:cs="Arial"/>
          <w:szCs w:val="24"/>
          <w:shd w:val="clear" w:color="auto" w:fill="FFFFFF"/>
        </w:rPr>
        <w:t xml:space="preserve"> </w:t>
      </w:r>
      <w:sdt>
        <w:sdtPr>
          <w:rPr>
            <w:rFonts w:ascii="Arial" w:hAnsi="Arial" w:cs="Arial"/>
            <w:szCs w:val="24"/>
            <w:shd w:val="clear" w:color="auto" w:fill="FFFFFF"/>
          </w:rPr>
          <w:id w:val="625198756"/>
          <w:citation/>
        </w:sdtPr>
        <w:sdtEndPr/>
        <w:sdtContent>
          <w:r w:rsidR="008B2239" w:rsidRPr="004D037A">
            <w:rPr>
              <w:rFonts w:ascii="Arial" w:hAnsi="Arial" w:cs="Arial"/>
              <w:szCs w:val="24"/>
              <w:shd w:val="clear" w:color="auto" w:fill="FFFFFF"/>
            </w:rPr>
            <w:fldChar w:fldCharType="begin"/>
          </w:r>
          <w:r w:rsidR="008B2239" w:rsidRPr="004D037A">
            <w:rPr>
              <w:rFonts w:ascii="Arial" w:hAnsi="Arial" w:cs="Arial"/>
              <w:szCs w:val="24"/>
              <w:shd w:val="clear" w:color="auto" w:fill="FFFFFF"/>
            </w:rPr>
            <w:instrText xml:space="preserve"> CITATION Mar98 \l 2057 </w:instrText>
          </w:r>
          <w:r w:rsidR="008B2239" w:rsidRPr="004D037A">
            <w:rPr>
              <w:rFonts w:ascii="Arial" w:hAnsi="Arial" w:cs="Arial"/>
              <w:szCs w:val="24"/>
              <w:shd w:val="clear" w:color="auto" w:fill="FFFFFF"/>
            </w:rPr>
            <w:fldChar w:fldCharType="separate"/>
          </w:r>
          <w:r w:rsidR="00F871FC" w:rsidRPr="00F871FC">
            <w:rPr>
              <w:rFonts w:ascii="Arial" w:hAnsi="Arial" w:cs="Arial"/>
              <w:noProof/>
              <w:szCs w:val="24"/>
              <w:shd w:val="clear" w:color="auto" w:fill="FFFFFF"/>
            </w:rPr>
            <w:t>[140]</w:t>
          </w:r>
          <w:r w:rsidR="008B2239" w:rsidRPr="004D037A">
            <w:rPr>
              <w:rFonts w:ascii="Arial" w:hAnsi="Arial" w:cs="Arial"/>
              <w:szCs w:val="24"/>
              <w:shd w:val="clear" w:color="auto" w:fill="FFFFFF"/>
            </w:rPr>
            <w:fldChar w:fldCharType="end"/>
          </w:r>
        </w:sdtContent>
      </w:sdt>
      <w:r w:rsidRPr="004D037A">
        <w:rPr>
          <w:rFonts w:ascii="Arial" w:hAnsi="Arial" w:cs="Arial"/>
          <w:szCs w:val="24"/>
          <w:shd w:val="clear" w:color="auto" w:fill="FFFFFF"/>
        </w:rPr>
        <w:t xml:space="preserve">. This is noteworthy owing to the development of foamy macrophages within the neointima, leading to plaque formation.  Moreover, the </w:t>
      </w:r>
      <w:r w:rsidRPr="004D037A">
        <w:rPr>
          <w:rFonts w:ascii="Arial" w:hAnsi="Arial" w:cs="Arial"/>
          <w:color w:val="000000"/>
          <w:szCs w:val="24"/>
        </w:rPr>
        <w:t>Prospective Epidemiological Study of Myocardial Infarction</w:t>
      </w:r>
      <w:r w:rsidRPr="004D037A">
        <w:rPr>
          <w:rFonts w:ascii="Arial" w:hAnsi="Arial" w:cs="Arial"/>
          <w:szCs w:val="24"/>
          <w:shd w:val="clear" w:color="auto" w:fill="FFFFFF"/>
        </w:rPr>
        <w:t xml:space="preserve"> study confirmed that the circulating form of the ICAM-1 protein (sICAM-1) correlates to the risk of myocardial infarction and angina pectoris </w:t>
      </w:r>
      <w:sdt>
        <w:sdtPr>
          <w:rPr>
            <w:rFonts w:ascii="Arial" w:hAnsi="Arial" w:cs="Arial"/>
            <w:szCs w:val="24"/>
            <w:shd w:val="clear" w:color="auto" w:fill="FFFFFF"/>
          </w:rPr>
          <w:id w:val="-797452155"/>
          <w:citation/>
        </w:sdtPr>
        <w:sdtEndPr/>
        <w:sdtContent>
          <w:r w:rsidRPr="004D037A">
            <w:rPr>
              <w:rFonts w:ascii="Arial" w:hAnsi="Arial" w:cs="Arial"/>
              <w:szCs w:val="24"/>
              <w:shd w:val="clear" w:color="auto" w:fill="FFFFFF"/>
            </w:rPr>
            <w:fldChar w:fldCharType="begin"/>
          </w:r>
          <w:r w:rsidRPr="004D037A">
            <w:rPr>
              <w:rFonts w:ascii="Arial" w:hAnsi="Arial" w:cs="Arial"/>
              <w:szCs w:val="24"/>
              <w:shd w:val="clear" w:color="auto" w:fill="FFFFFF"/>
            </w:rPr>
            <w:instrText xml:space="preserve"> CITATION Luc03 \l 2057 </w:instrText>
          </w:r>
          <w:r w:rsidRPr="004D037A">
            <w:rPr>
              <w:rFonts w:ascii="Arial" w:hAnsi="Arial" w:cs="Arial"/>
              <w:szCs w:val="24"/>
              <w:shd w:val="clear" w:color="auto" w:fill="FFFFFF"/>
            </w:rPr>
            <w:fldChar w:fldCharType="separate"/>
          </w:r>
          <w:r w:rsidR="00F871FC" w:rsidRPr="00F871FC">
            <w:rPr>
              <w:rFonts w:ascii="Arial" w:hAnsi="Arial" w:cs="Arial"/>
              <w:noProof/>
              <w:szCs w:val="24"/>
              <w:shd w:val="clear" w:color="auto" w:fill="FFFFFF"/>
            </w:rPr>
            <w:t>[141]</w:t>
          </w:r>
          <w:r w:rsidRPr="004D037A">
            <w:rPr>
              <w:rFonts w:ascii="Arial" w:hAnsi="Arial" w:cs="Arial"/>
              <w:szCs w:val="24"/>
              <w:shd w:val="clear" w:color="auto" w:fill="FFFFFF"/>
            </w:rPr>
            <w:fldChar w:fldCharType="end"/>
          </w:r>
        </w:sdtContent>
      </w:sdt>
      <w:r w:rsidRPr="004D037A">
        <w:rPr>
          <w:rFonts w:ascii="Arial" w:hAnsi="Arial" w:cs="Arial"/>
          <w:szCs w:val="24"/>
          <w:shd w:val="clear" w:color="auto" w:fill="FFFFFF"/>
        </w:rPr>
        <w:t>. Therefore, it has been suggested that ICAM-1 is a suitable marker to predict atherosclerotic disease progression and subsequent risk of acute coronary events.</w:t>
      </w:r>
    </w:p>
    <w:p w14:paraId="22284B05" w14:textId="77777777" w:rsidR="00742130" w:rsidRPr="004D037A" w:rsidRDefault="00742130" w:rsidP="0021513B">
      <w:pPr>
        <w:spacing w:line="360" w:lineRule="auto"/>
        <w:rPr>
          <w:rFonts w:ascii="Arial" w:hAnsi="Arial" w:cs="Arial"/>
          <w:szCs w:val="24"/>
          <w:shd w:val="clear" w:color="auto" w:fill="FFFFFF"/>
        </w:rPr>
      </w:pPr>
    </w:p>
    <w:p w14:paraId="7DD29A80" w14:textId="6FDD919E" w:rsidR="0021513B" w:rsidRDefault="0021513B" w:rsidP="002938C8">
      <w:pPr>
        <w:pStyle w:val="ListParagraph"/>
        <w:numPr>
          <w:ilvl w:val="1"/>
          <w:numId w:val="3"/>
        </w:numPr>
        <w:spacing w:before="240" w:line="360" w:lineRule="auto"/>
        <w:rPr>
          <w:rFonts w:ascii="Arial" w:hAnsi="Arial" w:cs="Arial"/>
          <w:b/>
          <w:color w:val="000000"/>
          <w:sz w:val="28"/>
          <w:szCs w:val="24"/>
          <w:shd w:val="clear" w:color="auto" w:fill="FFFFFF"/>
        </w:rPr>
      </w:pPr>
      <w:r w:rsidRPr="00C6746A">
        <w:rPr>
          <w:rFonts w:ascii="Arial" w:hAnsi="Arial" w:cs="Arial"/>
          <w:b/>
          <w:color w:val="000000"/>
          <w:sz w:val="28"/>
          <w:szCs w:val="24"/>
          <w:shd w:val="clear" w:color="auto" w:fill="FFFFFF"/>
        </w:rPr>
        <w:t xml:space="preserve">TREATMENTS FOR </w:t>
      </w:r>
      <w:r w:rsidR="00692936">
        <w:rPr>
          <w:rFonts w:ascii="Arial" w:hAnsi="Arial" w:cs="Arial"/>
          <w:b/>
          <w:color w:val="000000"/>
          <w:sz w:val="28"/>
          <w:szCs w:val="24"/>
          <w:shd w:val="clear" w:color="auto" w:fill="FFFFFF"/>
        </w:rPr>
        <w:t>CVD</w:t>
      </w:r>
    </w:p>
    <w:p w14:paraId="137E1ED5" w14:textId="3E26AAAE" w:rsidR="0021513B" w:rsidRDefault="0021513B" w:rsidP="0021513B">
      <w:pPr>
        <w:spacing w:before="240" w:line="360" w:lineRule="auto"/>
        <w:rPr>
          <w:rFonts w:ascii="Arial" w:hAnsi="Arial" w:cs="Arial"/>
          <w:szCs w:val="24"/>
        </w:rPr>
      </w:pPr>
      <w:r w:rsidRPr="004D037A">
        <w:rPr>
          <w:rFonts w:ascii="Arial" w:hAnsi="Arial" w:cs="Arial"/>
          <w:szCs w:val="24"/>
        </w:rPr>
        <w:t xml:space="preserve">Many people are unaware they have developed atherosclerotic disease. For many individuals, acute coronary syndrome or stroke occurs prior to the diagnosis of advanced disease. It may not be a surprise that available treatments are primarily aimed at therapeutic intervention e.g. increasing vascular lumen diameter opposed to taking preventative measures.  Primarily, patients are advised to optimise their lifestyle to reduce </w:t>
      </w:r>
      <w:r w:rsidR="00692936" w:rsidRPr="004D037A">
        <w:rPr>
          <w:rFonts w:ascii="Arial" w:hAnsi="Arial" w:cs="Arial"/>
          <w:szCs w:val="24"/>
        </w:rPr>
        <w:t>CVD</w:t>
      </w:r>
      <w:r w:rsidRPr="004D037A">
        <w:rPr>
          <w:rFonts w:ascii="Arial" w:hAnsi="Arial" w:cs="Arial"/>
          <w:szCs w:val="24"/>
        </w:rPr>
        <w:t xml:space="preserve"> progression. </w:t>
      </w:r>
      <w:r w:rsidRPr="004D037A">
        <w:rPr>
          <w:rFonts w:ascii="Arial" w:hAnsi="Arial" w:cs="Arial"/>
          <w:szCs w:val="24"/>
        </w:rPr>
        <w:lastRenderedPageBreak/>
        <w:t xml:space="preserve">This entails quitting smoking, losing weight if necessary and monitoring their diet and exercise regimes. Nevertheless, in many cases this is not enough to control blood cholesterol levels. In such cases, patients may be advised to take oral medications to reduce blood cholesterol levels, along with decreasing blood pressure and glucose levels, where required. In more severe cases, surgical procedures may be recommended </w:t>
      </w:r>
      <w:sdt>
        <w:sdtPr>
          <w:rPr>
            <w:rFonts w:ascii="Arial" w:hAnsi="Arial" w:cs="Arial"/>
            <w:szCs w:val="24"/>
          </w:rPr>
          <w:id w:val="1157194480"/>
          <w:citation/>
        </w:sdtPr>
        <w:sdtEndPr/>
        <w:sdtContent>
          <w:r w:rsidRPr="004D037A">
            <w:rPr>
              <w:rFonts w:ascii="Arial" w:hAnsi="Arial" w:cs="Arial"/>
              <w:szCs w:val="24"/>
            </w:rPr>
            <w:fldChar w:fldCharType="begin"/>
          </w:r>
          <w:r w:rsidRPr="004D037A">
            <w:rPr>
              <w:rFonts w:ascii="Arial" w:hAnsi="Arial" w:cs="Arial"/>
              <w:szCs w:val="24"/>
            </w:rPr>
            <w:instrText xml:space="preserve">CITATION Wha15 \l 2057 </w:instrText>
          </w:r>
          <w:r w:rsidRPr="004D037A">
            <w:rPr>
              <w:rFonts w:ascii="Arial" w:hAnsi="Arial" w:cs="Arial"/>
              <w:szCs w:val="24"/>
            </w:rPr>
            <w:fldChar w:fldCharType="separate"/>
          </w:r>
          <w:r w:rsidR="00F871FC" w:rsidRPr="00F871FC">
            <w:rPr>
              <w:rFonts w:ascii="Arial" w:hAnsi="Arial" w:cs="Arial"/>
              <w:noProof/>
              <w:szCs w:val="24"/>
            </w:rPr>
            <w:t>[142]</w:t>
          </w:r>
          <w:r w:rsidRPr="004D037A">
            <w:rPr>
              <w:rFonts w:ascii="Arial" w:hAnsi="Arial" w:cs="Arial"/>
              <w:szCs w:val="24"/>
            </w:rPr>
            <w:fldChar w:fldCharType="end"/>
          </w:r>
        </w:sdtContent>
      </w:sdt>
      <w:r w:rsidRPr="004D037A">
        <w:rPr>
          <w:rFonts w:ascii="Arial" w:hAnsi="Arial" w:cs="Arial"/>
          <w:szCs w:val="24"/>
        </w:rPr>
        <w:t>.</w:t>
      </w:r>
    </w:p>
    <w:p w14:paraId="2AA86168" w14:textId="77777777" w:rsidR="005008C3" w:rsidRPr="004D037A" w:rsidRDefault="005008C3" w:rsidP="0021513B">
      <w:pPr>
        <w:spacing w:before="240" w:line="360" w:lineRule="auto"/>
        <w:rPr>
          <w:rFonts w:ascii="Arial" w:hAnsi="Arial" w:cs="Arial"/>
          <w:szCs w:val="24"/>
        </w:rPr>
      </w:pPr>
    </w:p>
    <w:p w14:paraId="2FA57DD4" w14:textId="1877F220" w:rsidR="0021513B" w:rsidRPr="004D037A" w:rsidRDefault="0021513B" w:rsidP="0021513B">
      <w:pPr>
        <w:spacing w:before="240" w:line="360" w:lineRule="auto"/>
        <w:rPr>
          <w:rFonts w:ascii="Arial" w:hAnsi="Arial" w:cs="Arial"/>
          <w:i/>
          <w:szCs w:val="24"/>
        </w:rPr>
      </w:pPr>
      <w:r w:rsidRPr="004D037A">
        <w:rPr>
          <w:rFonts w:ascii="Arial" w:hAnsi="Arial" w:cs="Arial"/>
          <w:i/>
          <w:szCs w:val="24"/>
        </w:rPr>
        <w:t>Statins</w:t>
      </w:r>
    </w:p>
    <w:p w14:paraId="7AD905D4" w14:textId="47DC7E5C" w:rsidR="0021513B" w:rsidRPr="004D037A" w:rsidRDefault="0021513B" w:rsidP="0021513B">
      <w:pPr>
        <w:spacing w:line="360" w:lineRule="auto"/>
        <w:rPr>
          <w:rFonts w:ascii="Arial" w:hAnsi="Arial" w:cs="Arial"/>
          <w:szCs w:val="24"/>
        </w:rPr>
      </w:pPr>
      <w:r w:rsidRPr="004D037A">
        <w:rPr>
          <w:rFonts w:ascii="Arial" w:hAnsi="Arial" w:cs="Arial"/>
          <w:szCs w:val="24"/>
        </w:rPr>
        <w:t xml:space="preserve">Though various medications are available, the principal and most effective treatment used is a group of compounds named statins. These lower the blood LDL </w:t>
      </w:r>
      <w:r w:rsidRPr="004D037A">
        <w:rPr>
          <w:rFonts w:ascii="Arial" w:hAnsi="Arial" w:cs="Arial"/>
          <w:color w:val="000000"/>
          <w:szCs w:val="24"/>
        </w:rPr>
        <w:t xml:space="preserve">via inhibition of the enzyme </w:t>
      </w:r>
      <w:r w:rsidRPr="004D037A">
        <w:rPr>
          <w:rFonts w:ascii="Arial" w:hAnsi="Arial" w:cs="Arial"/>
          <w:szCs w:val="24"/>
        </w:rPr>
        <w:t xml:space="preserve">HMG-CoA reductase, the rate-limiting step in the production of LDL cholesterol </w:t>
      </w:r>
      <w:sdt>
        <w:sdtPr>
          <w:rPr>
            <w:rFonts w:ascii="Arial" w:hAnsi="Arial" w:cs="Arial"/>
            <w:szCs w:val="24"/>
          </w:rPr>
          <w:id w:val="2146241906"/>
          <w:citation/>
        </w:sdtPr>
        <w:sdtEndPr/>
        <w:sdtContent>
          <w:r w:rsidRPr="004D037A">
            <w:rPr>
              <w:rFonts w:ascii="Arial" w:hAnsi="Arial" w:cs="Arial"/>
              <w:szCs w:val="24"/>
            </w:rPr>
            <w:fldChar w:fldCharType="begin"/>
          </w:r>
          <w:r w:rsidRPr="004D037A">
            <w:rPr>
              <w:rFonts w:ascii="Arial" w:hAnsi="Arial" w:cs="Arial"/>
              <w:szCs w:val="24"/>
            </w:rPr>
            <w:instrText xml:space="preserve"> CITATION Ist01 \l 2057 </w:instrText>
          </w:r>
          <w:r w:rsidRPr="004D037A">
            <w:rPr>
              <w:rFonts w:ascii="Arial" w:hAnsi="Arial" w:cs="Arial"/>
              <w:szCs w:val="24"/>
            </w:rPr>
            <w:fldChar w:fldCharType="separate"/>
          </w:r>
          <w:r w:rsidR="00F871FC" w:rsidRPr="00F871FC">
            <w:rPr>
              <w:rFonts w:ascii="Arial" w:hAnsi="Arial" w:cs="Arial"/>
              <w:noProof/>
              <w:szCs w:val="24"/>
            </w:rPr>
            <w:t>[143]</w:t>
          </w:r>
          <w:r w:rsidRPr="004D037A">
            <w:rPr>
              <w:rFonts w:ascii="Arial" w:hAnsi="Arial" w:cs="Arial"/>
              <w:szCs w:val="24"/>
            </w:rPr>
            <w:fldChar w:fldCharType="end"/>
          </w:r>
        </w:sdtContent>
      </w:sdt>
      <w:r w:rsidRPr="004D037A">
        <w:rPr>
          <w:rFonts w:ascii="Arial" w:hAnsi="Arial" w:cs="Arial"/>
          <w:szCs w:val="24"/>
        </w:rPr>
        <w:t xml:space="preserve">. The compounds have been shown to have both anti-inflammatory and anti-coagulant properties, effectively reducing plaque progression and possibly contributing to plaque regression </w:t>
      </w:r>
      <w:sdt>
        <w:sdtPr>
          <w:rPr>
            <w:rFonts w:ascii="Arial" w:hAnsi="Arial" w:cs="Arial"/>
            <w:szCs w:val="24"/>
          </w:rPr>
          <w:id w:val="-948463074"/>
          <w:citation/>
        </w:sdtPr>
        <w:sdtEndPr/>
        <w:sdtContent>
          <w:r w:rsidRPr="004D037A">
            <w:rPr>
              <w:rFonts w:ascii="Arial" w:hAnsi="Arial" w:cs="Arial"/>
              <w:szCs w:val="24"/>
            </w:rPr>
            <w:fldChar w:fldCharType="begin"/>
          </w:r>
          <w:r w:rsidRPr="004D037A">
            <w:rPr>
              <w:rFonts w:ascii="Arial" w:hAnsi="Arial" w:cs="Arial"/>
              <w:szCs w:val="24"/>
            </w:rPr>
            <w:instrText xml:space="preserve"> CITATION Sin13 \l 2057 </w:instrText>
          </w:r>
          <w:r w:rsidRPr="004D037A">
            <w:rPr>
              <w:rFonts w:ascii="Arial" w:hAnsi="Arial" w:cs="Arial"/>
              <w:szCs w:val="24"/>
            </w:rPr>
            <w:fldChar w:fldCharType="separate"/>
          </w:r>
          <w:r w:rsidR="00F871FC" w:rsidRPr="00F871FC">
            <w:rPr>
              <w:rFonts w:ascii="Arial" w:hAnsi="Arial" w:cs="Arial"/>
              <w:noProof/>
              <w:szCs w:val="24"/>
            </w:rPr>
            <w:t>[144]</w:t>
          </w:r>
          <w:r w:rsidRPr="004D037A">
            <w:rPr>
              <w:rFonts w:ascii="Arial" w:hAnsi="Arial" w:cs="Arial"/>
              <w:szCs w:val="24"/>
            </w:rPr>
            <w:fldChar w:fldCharType="end"/>
          </w:r>
        </w:sdtContent>
      </w:sdt>
      <w:r w:rsidRPr="004D037A">
        <w:rPr>
          <w:rFonts w:ascii="Arial" w:hAnsi="Arial" w:cs="Arial"/>
          <w:noProof/>
          <w:szCs w:val="24"/>
        </w:rPr>
        <w:t>.</w:t>
      </w:r>
    </w:p>
    <w:p w14:paraId="062CDD1D" w14:textId="77777777" w:rsidR="00C671D8" w:rsidRPr="004D037A" w:rsidRDefault="00C671D8" w:rsidP="0021513B">
      <w:pPr>
        <w:spacing w:line="360" w:lineRule="auto"/>
        <w:rPr>
          <w:rFonts w:ascii="Arial" w:hAnsi="Arial" w:cs="Arial"/>
          <w:szCs w:val="24"/>
        </w:rPr>
      </w:pPr>
    </w:p>
    <w:p w14:paraId="2F04E55A" w14:textId="77777777" w:rsidR="0021513B" w:rsidRPr="004D037A" w:rsidRDefault="0021513B" w:rsidP="0021513B">
      <w:pPr>
        <w:spacing w:before="240" w:line="360" w:lineRule="auto"/>
        <w:rPr>
          <w:rFonts w:ascii="Arial" w:hAnsi="Arial" w:cs="Arial"/>
          <w:i/>
          <w:szCs w:val="24"/>
        </w:rPr>
      </w:pPr>
      <w:r w:rsidRPr="004D037A">
        <w:rPr>
          <w:rFonts w:ascii="Arial" w:hAnsi="Arial" w:cs="Arial"/>
          <w:i/>
          <w:szCs w:val="24"/>
        </w:rPr>
        <w:t>Angioplasty +/- Stent</w:t>
      </w:r>
    </w:p>
    <w:p w14:paraId="134CDFD2" w14:textId="77777777" w:rsidR="0090785E" w:rsidRPr="004D037A" w:rsidRDefault="0021513B" w:rsidP="0021513B">
      <w:pPr>
        <w:spacing w:before="240" w:line="360" w:lineRule="auto"/>
        <w:rPr>
          <w:rFonts w:ascii="Arial" w:hAnsi="Arial" w:cs="Arial"/>
          <w:szCs w:val="24"/>
          <w:shd w:val="clear" w:color="auto" w:fill="FFFFFF"/>
        </w:rPr>
      </w:pPr>
      <w:r w:rsidRPr="004D037A">
        <w:rPr>
          <w:rFonts w:ascii="Arial" w:hAnsi="Arial" w:cs="Arial"/>
          <w:szCs w:val="24"/>
        </w:rPr>
        <w:t>Percutaneous transluminal balloon angioplasty can be performed with or without stent deployment</w:t>
      </w:r>
      <w:r w:rsidRPr="004D037A">
        <w:rPr>
          <w:rFonts w:ascii="Arial" w:hAnsi="Arial" w:cs="Arial"/>
          <w:bCs/>
          <w:szCs w:val="24"/>
        </w:rPr>
        <w:t xml:space="preserve"> and has become increasingly more practiced</w:t>
      </w:r>
      <w:r w:rsidRPr="004D037A">
        <w:rPr>
          <w:rFonts w:ascii="Arial" w:hAnsi="Arial" w:cs="Arial"/>
          <w:szCs w:val="24"/>
        </w:rPr>
        <w:t xml:space="preserve">. During this procedure, the narrow or blocked area is expanded to allow </w:t>
      </w:r>
      <w:proofErr w:type="gramStart"/>
      <w:r w:rsidRPr="004D037A">
        <w:rPr>
          <w:rFonts w:ascii="Arial" w:hAnsi="Arial" w:cs="Arial"/>
          <w:szCs w:val="24"/>
        </w:rPr>
        <w:t>sufficient</w:t>
      </w:r>
      <w:proofErr w:type="gramEnd"/>
      <w:r w:rsidRPr="004D037A">
        <w:rPr>
          <w:rFonts w:ascii="Arial" w:hAnsi="Arial" w:cs="Arial"/>
          <w:szCs w:val="24"/>
        </w:rPr>
        <w:t xml:space="preserve"> blood supply to downstream tissues </w:t>
      </w:r>
      <w:r w:rsidRPr="004D037A">
        <w:rPr>
          <w:rFonts w:ascii="Arial" w:hAnsi="Arial" w:cs="Arial"/>
          <w:i/>
          <w:color w:val="0070C0"/>
          <w:szCs w:val="24"/>
        </w:rPr>
        <w:t>(</w:t>
      </w:r>
      <w:r w:rsidRPr="004D037A">
        <w:rPr>
          <w:rFonts w:ascii="Arial" w:hAnsi="Arial" w:cs="Arial"/>
          <w:bCs/>
          <w:i/>
          <w:color w:val="0070C0"/>
          <w:szCs w:val="24"/>
        </w:rPr>
        <w:t>figure 2.13)</w:t>
      </w:r>
      <w:r w:rsidRPr="004D037A">
        <w:rPr>
          <w:rFonts w:ascii="Arial" w:hAnsi="Arial" w:cs="Arial"/>
          <w:szCs w:val="24"/>
        </w:rPr>
        <w:t xml:space="preserve">. However, balloon expansion often causes damage to the vessel wall, leading to scarring and restenosis. Nevertheless, a stent can also be inserted to maintain this increased lumen diameter and prevent re-closure of the vessel. </w:t>
      </w:r>
      <w:r w:rsidRPr="004D037A">
        <w:rPr>
          <w:rFonts w:ascii="Arial" w:hAnsi="Arial" w:cs="Arial"/>
          <w:szCs w:val="24"/>
          <w:shd w:val="clear" w:color="auto" w:fill="FFFFFF"/>
        </w:rPr>
        <w:t xml:space="preserve"> </w:t>
      </w:r>
    </w:p>
    <w:p w14:paraId="3AB0BA5F" w14:textId="60529DE5" w:rsidR="0021513B" w:rsidRPr="009E64B6" w:rsidRDefault="0021513B" w:rsidP="009E64B6">
      <w:pPr>
        <w:spacing w:before="240" w:line="360" w:lineRule="auto"/>
        <w:rPr>
          <w:rFonts w:ascii="Arial" w:hAnsi="Arial" w:cs="Arial"/>
          <w:szCs w:val="24"/>
          <w:shd w:val="clear" w:color="auto" w:fill="FFFFFF"/>
        </w:rPr>
      </w:pPr>
      <w:r w:rsidRPr="004D037A">
        <w:rPr>
          <w:rFonts w:ascii="Arial" w:hAnsi="Arial" w:cs="Arial"/>
          <w:szCs w:val="24"/>
          <w:shd w:val="clear" w:color="auto" w:fill="FFFFFF"/>
        </w:rPr>
        <w:t xml:space="preserve">A variety of stent designs are available. Firstly, </w:t>
      </w:r>
      <w:r w:rsidR="0090785E" w:rsidRPr="004D037A">
        <w:rPr>
          <w:rFonts w:ascii="Arial" w:hAnsi="Arial" w:cs="Arial"/>
          <w:szCs w:val="24"/>
          <w:shd w:val="clear" w:color="auto" w:fill="FFFFFF"/>
        </w:rPr>
        <w:t xml:space="preserve">decisions must be made as to whether a bare metal stent (BMS) and drug-eluting stent (DES) will be opted for. BMS are made from a variety of alloys, whilst DES vary depending </w:t>
      </w:r>
      <w:r w:rsidR="00A674EF">
        <w:rPr>
          <w:rFonts w:ascii="Arial" w:hAnsi="Arial" w:cs="Arial"/>
          <w:szCs w:val="24"/>
          <w:shd w:val="clear" w:color="auto" w:fill="FFFFFF"/>
        </w:rPr>
        <w:t xml:space="preserve">on </w:t>
      </w:r>
      <w:r w:rsidR="005008C3" w:rsidRPr="004D037A">
        <w:rPr>
          <w:rFonts w:ascii="Arial" w:hAnsi="Arial" w:cs="Arial"/>
          <w:szCs w:val="24"/>
          <w:shd w:val="clear" w:color="auto" w:fill="FFFFFF"/>
        </w:rPr>
        <w:t>drug</w:t>
      </w:r>
      <w:r w:rsidR="005008C3">
        <w:rPr>
          <w:rFonts w:ascii="Arial" w:hAnsi="Arial" w:cs="Arial"/>
          <w:szCs w:val="24"/>
          <w:shd w:val="clear" w:color="auto" w:fill="FFFFFF"/>
        </w:rPr>
        <w:t xml:space="preserve"> </w:t>
      </w:r>
      <w:r w:rsidR="005008C3" w:rsidRPr="004D037A">
        <w:rPr>
          <w:rFonts w:ascii="Arial" w:hAnsi="Arial" w:cs="Arial"/>
          <w:szCs w:val="24"/>
          <w:shd w:val="clear" w:color="auto" w:fill="FFFFFF"/>
        </w:rPr>
        <w:t xml:space="preserve">content and polymer used for drug </w:t>
      </w:r>
      <w:r w:rsidR="005008C3" w:rsidRPr="00A674EF">
        <w:rPr>
          <w:rFonts w:ascii="Arial" w:hAnsi="Arial" w:cs="Arial"/>
          <w:szCs w:val="24"/>
          <w:shd w:val="clear" w:color="auto" w:fill="FFFFFF"/>
        </w:rPr>
        <w:t xml:space="preserve">elution </w:t>
      </w:r>
      <w:r w:rsidR="005008C3" w:rsidRPr="00A674EF">
        <w:rPr>
          <w:rFonts w:ascii="Arial" w:hAnsi="Arial" w:cs="Arial"/>
          <w:i/>
          <w:color w:val="0070C0"/>
          <w:szCs w:val="24"/>
          <w:shd w:val="clear" w:color="auto" w:fill="FFFFFF"/>
        </w:rPr>
        <w:t>(</w:t>
      </w:r>
      <w:r w:rsidR="00F33AF4">
        <w:rPr>
          <w:rFonts w:ascii="Arial" w:hAnsi="Arial" w:cs="Arial"/>
          <w:i/>
          <w:color w:val="0070C0"/>
          <w:szCs w:val="24"/>
          <w:shd w:val="clear" w:color="auto" w:fill="FFFFFF"/>
        </w:rPr>
        <w:t>table 2.2</w:t>
      </w:r>
      <w:r w:rsidR="005008C3" w:rsidRPr="00A674EF">
        <w:rPr>
          <w:rFonts w:ascii="Arial" w:hAnsi="Arial" w:cs="Arial"/>
          <w:i/>
          <w:color w:val="0070C0"/>
          <w:szCs w:val="24"/>
          <w:shd w:val="clear" w:color="auto" w:fill="FFFFFF"/>
        </w:rPr>
        <w:t>)</w:t>
      </w:r>
      <w:r w:rsidR="005008C3" w:rsidRPr="00A674EF">
        <w:rPr>
          <w:rFonts w:ascii="Arial" w:hAnsi="Arial" w:cs="Arial"/>
          <w:szCs w:val="24"/>
          <w:shd w:val="clear" w:color="auto" w:fill="FFFFFF"/>
        </w:rPr>
        <w:t xml:space="preserve">. </w:t>
      </w:r>
      <w:r w:rsidR="005008C3" w:rsidRPr="004D037A">
        <w:rPr>
          <w:rFonts w:ascii="Arial" w:hAnsi="Arial" w:cs="Arial"/>
          <w:shd w:val="clear" w:color="auto" w:fill="FFFFFF"/>
        </w:rPr>
        <w:t xml:space="preserve">Although DES are more expensive and delay the healing response of a vessel, they are largely </w:t>
      </w:r>
      <w:r w:rsidR="005008C3" w:rsidRPr="004D037A">
        <w:rPr>
          <w:rFonts w:ascii="Arial" w:hAnsi="Arial" w:cs="Arial"/>
          <w:shd w:val="clear" w:color="auto" w:fill="FFFFFF"/>
        </w:rPr>
        <w:lastRenderedPageBreak/>
        <w:t xml:space="preserve">favourable over BMS as they reduce restenosis rate </w:t>
      </w:r>
      <w:r w:rsidR="00A674EF" w:rsidRPr="004D037A">
        <w:rPr>
          <w:noProof/>
          <w:lang w:eastAsia="en-GB"/>
        </w:rPr>
        <mc:AlternateContent>
          <mc:Choice Requires="wps">
            <w:drawing>
              <wp:anchor distT="0" distB="0" distL="114300" distR="114300" simplePos="0" relativeHeight="251652096" behindDoc="0" locked="0" layoutInCell="1" allowOverlap="1" wp14:anchorId="7EC924A5" wp14:editId="4D035ABF">
                <wp:simplePos x="0" y="0"/>
                <wp:positionH relativeFrom="margin">
                  <wp:align>right</wp:align>
                </wp:positionH>
                <wp:positionV relativeFrom="paragraph">
                  <wp:posOffset>2916555</wp:posOffset>
                </wp:positionV>
                <wp:extent cx="4815840" cy="936625"/>
                <wp:effectExtent l="0" t="0" r="3810" b="0"/>
                <wp:wrapSquare wrapText="bothSides"/>
                <wp:docPr id="1"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15840" cy="936625"/>
                        </a:xfrm>
                        <a:prstGeom prst="rect">
                          <a:avLst/>
                        </a:prstGeom>
                        <a:solidFill>
                          <a:srgbClr val="FFFFFF"/>
                        </a:solidFill>
                        <a:ln>
                          <a:noFill/>
                        </a:ln>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w="9525">
                              <a:solidFill>
                                <a:srgbClr val="000000"/>
                              </a:solidFill>
                              <a:miter lim="800000"/>
                              <a:headEnd/>
                              <a:tailEnd/>
                            </a14:hiddenLine>
                          </a:ext>
                        </a:extLst>
                      </wps:spPr>
                      <wps:txbx>
                        <w:txbxContent>
                          <w:p w14:paraId="42DD447B" w14:textId="40A4A853" w:rsidR="00F871FC" w:rsidRPr="002C322F" w:rsidRDefault="00F871FC" w:rsidP="0021513B">
                            <w:pPr>
                              <w:pStyle w:val="Caption"/>
                              <w:jc w:val="both"/>
                              <w:rPr>
                                <w:rFonts w:ascii="Arial" w:hAnsi="Arial" w:cs="Arial"/>
                                <w:b/>
                                <w:i w:val="0"/>
                                <w:color w:val="auto"/>
                                <w:sz w:val="22"/>
                                <w:szCs w:val="24"/>
                              </w:rPr>
                            </w:pPr>
                            <w:r w:rsidRPr="002C322F">
                              <w:rPr>
                                <w:rFonts w:ascii="Arial" w:hAnsi="Arial" w:cs="Arial"/>
                                <w:color w:val="auto"/>
                                <w:sz w:val="22"/>
                                <w:szCs w:val="24"/>
                              </w:rPr>
                              <w:t>Figure 2.13 - The insertion procedure for a stent involves a catheter, guide wire and a balloon, which is attached to the stent. Once the balloon is deployed, the stent remains in place against the vessel wall, preventing the plaque from protruding in to the vessel lumen.</w:t>
                            </w:r>
                            <w:r>
                              <w:rPr>
                                <w:rFonts w:ascii="Arial" w:hAnsi="Arial" w:cs="Arial"/>
                                <w:color w:val="auto"/>
                                <w:sz w:val="22"/>
                                <w:szCs w:val="24"/>
                              </w:rPr>
                              <w:t xml:space="preserve"> Adapted from </w:t>
                            </w:r>
                            <w:sdt>
                              <w:sdtPr>
                                <w:rPr>
                                  <w:rFonts w:ascii="Arial" w:hAnsi="Arial" w:cs="Arial"/>
                                  <w:color w:val="auto"/>
                                  <w:sz w:val="22"/>
                                  <w:szCs w:val="24"/>
                                </w:rPr>
                                <w:id w:val="-1182815779"/>
                                <w:citation/>
                              </w:sdtPr>
                              <w:sdtEndPr/>
                              <w:sdtContent>
                                <w:r>
                                  <w:rPr>
                                    <w:rFonts w:ascii="Arial" w:hAnsi="Arial" w:cs="Arial"/>
                                    <w:color w:val="auto"/>
                                    <w:sz w:val="22"/>
                                    <w:szCs w:val="24"/>
                                  </w:rPr>
                                  <w:fldChar w:fldCharType="begin"/>
                                </w:r>
                                <w:r>
                                  <w:rPr>
                                    <w:rFonts w:ascii="Arial" w:hAnsi="Arial" w:cs="Arial"/>
                                    <w:color w:val="auto"/>
                                    <w:sz w:val="22"/>
                                    <w:szCs w:val="24"/>
                                  </w:rPr>
                                  <w:instrText xml:space="preserve"> CITATION Nat18 \l 2057 </w:instrText>
                                </w:r>
                                <w:r>
                                  <w:rPr>
                                    <w:rFonts w:ascii="Arial" w:hAnsi="Arial" w:cs="Arial"/>
                                    <w:color w:val="auto"/>
                                    <w:sz w:val="22"/>
                                    <w:szCs w:val="24"/>
                                  </w:rPr>
                                  <w:fldChar w:fldCharType="separate"/>
                                </w:r>
                                <w:r w:rsidRPr="00F871FC">
                                  <w:rPr>
                                    <w:rFonts w:ascii="Arial" w:hAnsi="Arial" w:cs="Arial"/>
                                    <w:noProof/>
                                    <w:color w:val="auto"/>
                                    <w:sz w:val="22"/>
                                    <w:szCs w:val="24"/>
                                  </w:rPr>
                                  <w:t>[303]</w:t>
                                </w:r>
                                <w:r>
                                  <w:rPr>
                                    <w:rFonts w:ascii="Arial" w:hAnsi="Arial" w:cs="Arial"/>
                                    <w:color w:val="auto"/>
                                    <w:sz w:val="22"/>
                                    <w:szCs w:val="24"/>
                                  </w:rPr>
                                  <w:fldChar w:fldCharType="end"/>
                                </w:r>
                              </w:sdtContent>
                            </w:sdt>
                            <w:r>
                              <w:rPr>
                                <w:rFonts w:ascii="Arial" w:hAnsi="Arial" w:cs="Arial"/>
                                <w:color w:val="auto"/>
                                <w:sz w:val="22"/>
                                <w:szCs w:val="24"/>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EC924A5" id="Text Box 1" o:spid="_x0000_s1074" type="#_x0000_t202" style="position:absolute;margin-left:328pt;margin-top:229.65pt;width:379.2pt;height:73.75pt;z-index:25165209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" stroked="f">
                <v:textbox inset="0,0,0,0">
                  <w:txbxContent>
                    <w:p w14:paraId="42DD447B" w14:textId="40A4A853" w:rsidR="00F871FC" w:rsidRPr="002C322F" w:rsidRDefault="00F871FC" w:rsidP="0021513B">
                      <w:pPr>
                        <w:pStyle w:val="Caption"/>
                        <w:jc w:val="both"/>
                        <w:rPr>
                          <w:rFonts w:ascii="Arial" w:hAnsi="Arial" w:cs="Arial"/>
                          <w:b/>
                          <w:i w:val="0"/>
                          <w:color w:val="auto"/>
                          <w:sz w:val="22"/>
                          <w:szCs w:val="24"/>
                        </w:rPr>
                      </w:pPr>
                      <w:r w:rsidRPr="002C322F">
                        <w:rPr>
                          <w:rFonts w:ascii="Arial" w:hAnsi="Arial" w:cs="Arial"/>
                          <w:color w:val="auto"/>
                          <w:sz w:val="22"/>
                          <w:szCs w:val="24"/>
                        </w:rPr>
                        <w:t>Figure 2.13 - The insertion procedure for a stent involves a catheter, guide wire and a balloon, which is attached to the stent. Once the balloon is deployed, the stent remains in place against the vessel wall, preventing the plaque from protruding in to the vessel lumen.</w:t>
                      </w:r>
                      <w:r>
                        <w:rPr>
                          <w:rFonts w:ascii="Arial" w:hAnsi="Arial" w:cs="Arial"/>
                          <w:color w:val="auto"/>
                          <w:sz w:val="22"/>
                          <w:szCs w:val="24"/>
                        </w:rPr>
                        <w:t xml:space="preserve"> Adapted from </w:t>
                      </w:r>
                      <w:sdt>
                        <w:sdtPr>
                          <w:rPr>
                            <w:rFonts w:ascii="Arial" w:hAnsi="Arial" w:cs="Arial"/>
                            <w:color w:val="auto"/>
                            <w:sz w:val="22"/>
                            <w:szCs w:val="24"/>
                          </w:rPr>
                          <w:id w:val="-1182815779"/>
                          <w:citation/>
                        </w:sdtPr>
                        <w:sdtContent>
                          <w:r>
                            <w:rPr>
                              <w:rFonts w:ascii="Arial" w:hAnsi="Arial" w:cs="Arial"/>
                              <w:color w:val="auto"/>
                              <w:sz w:val="22"/>
                              <w:szCs w:val="24"/>
                            </w:rPr>
                            <w:fldChar w:fldCharType="begin"/>
                          </w:r>
                          <w:r>
                            <w:rPr>
                              <w:rFonts w:ascii="Arial" w:hAnsi="Arial" w:cs="Arial"/>
                              <w:color w:val="auto"/>
                              <w:sz w:val="22"/>
                              <w:szCs w:val="24"/>
                            </w:rPr>
                            <w:instrText xml:space="preserve"> CITATION Nat18 \l 2057 </w:instrText>
                          </w:r>
                          <w:r>
                            <w:rPr>
                              <w:rFonts w:ascii="Arial" w:hAnsi="Arial" w:cs="Arial"/>
                              <w:color w:val="auto"/>
                              <w:sz w:val="22"/>
                              <w:szCs w:val="24"/>
                            </w:rPr>
                            <w:fldChar w:fldCharType="separate"/>
                          </w:r>
                          <w:r w:rsidRPr="00F871FC">
                            <w:rPr>
                              <w:rFonts w:ascii="Arial" w:hAnsi="Arial" w:cs="Arial"/>
                              <w:noProof/>
                              <w:color w:val="auto"/>
                              <w:sz w:val="22"/>
                              <w:szCs w:val="24"/>
                            </w:rPr>
                            <w:t>[303]</w:t>
                          </w:r>
                          <w:r>
                            <w:rPr>
                              <w:rFonts w:ascii="Arial" w:hAnsi="Arial" w:cs="Arial"/>
                              <w:color w:val="auto"/>
                              <w:sz w:val="22"/>
                              <w:szCs w:val="24"/>
                            </w:rPr>
                            <w:fldChar w:fldCharType="end"/>
                          </w:r>
                        </w:sdtContent>
                      </w:sdt>
                      <w:r>
                        <w:rPr>
                          <w:rFonts w:ascii="Arial" w:hAnsi="Arial" w:cs="Arial"/>
                          <w:color w:val="auto"/>
                          <w:sz w:val="22"/>
                          <w:szCs w:val="24"/>
                        </w:rPr>
                        <w:t>.</w:t>
                      </w:r>
                    </w:p>
                  </w:txbxContent>
                </v:textbox>
                <w10:wrap type="square" anchorx="margin"/>
              </v:shape>
            </w:pict>
          </mc:Fallback>
        </mc:AlternateContent>
      </w:r>
      <w:r w:rsidR="00A674EF" w:rsidRPr="004D037A">
        <w:rPr>
          <w:rFonts w:ascii="Arial" w:hAnsi="Arial" w:cs="Arial"/>
          <w:noProof/>
          <w:lang w:eastAsia="en-GB"/>
        </w:rPr>
        <mc:AlternateContent>
          <mc:Choice Requires="wpg">
            <w:drawing>
              <wp:anchor distT="0" distB="0" distL="114300" distR="114300" simplePos="0" relativeHeight="251671552" behindDoc="1" locked="0" layoutInCell="1" allowOverlap="1" wp14:anchorId="48D69396" wp14:editId="14BD2A8E">
                <wp:simplePos x="0" y="0"/>
                <wp:positionH relativeFrom="margin">
                  <wp:align>right</wp:align>
                </wp:positionH>
                <wp:positionV relativeFrom="paragraph">
                  <wp:posOffset>1390</wp:posOffset>
                </wp:positionV>
                <wp:extent cx="4815840" cy="2758440"/>
                <wp:effectExtent l="0" t="0" r="3810" b="3810"/>
                <wp:wrapTight wrapText="bothSides">
                  <wp:wrapPolygon edited="0">
                    <wp:start x="0" y="0"/>
                    <wp:lineTo x="0" y="11337"/>
                    <wp:lineTo x="1111" y="11934"/>
                    <wp:lineTo x="1111" y="21481"/>
                    <wp:lineTo x="21532" y="21481"/>
                    <wp:lineTo x="21532" y="10144"/>
                    <wp:lineTo x="20250" y="9547"/>
                    <wp:lineTo x="20250" y="0"/>
                    <wp:lineTo x="0" y="0"/>
                  </wp:wrapPolygon>
                </wp:wrapTight>
                <wp:docPr id="296" name="Group 296"/>
                <wp:cNvGraphicFramePr/>
                <a:graphic xmlns:a="http://schemas.openxmlformats.org/drawingml/2006/main">
                  <a:graphicData uri="http://schemas.microsoft.com/office/word/2010/wordprocessingGroup">
                    <wpg:wgp>
                      <wpg:cNvGrpSpPr/>
                      <wpg:grpSpPr>
                        <a:xfrm>
                          <a:off x="0" y="0"/>
                          <a:ext cx="4815840" cy="2758440"/>
                          <a:chOff x="0" y="0"/>
                          <a:chExt cx="4598670" cy="2734945"/>
                        </a:xfrm>
                      </wpg:grpSpPr>
                      <pic:pic xmlns:pic="http://schemas.openxmlformats.org/drawingml/2006/picture">
                        <pic:nvPicPr>
                          <pic:cNvPr id="317" name="Picture 317"/>
                          <pic:cNvPicPr>
                            <a:picLocks noChangeAspect="1"/>
                          </pic:cNvPicPr>
                        </pic:nvPicPr>
                        <pic:blipFill rotWithShape="1">
                          <a:blip r:embed="rId37">
                            <a:extLst>
                              <a:ext uri="{28A0092B-C50C-407E-A947-70E740481C1C}">
                                <a14:useLocalDpi xmlns:a14="http://schemas.microsoft.com/office/drawing/2010/main" val="0"/>
                              </a:ext>
                            </a:extLst>
                          </a:blip>
                          <a:srcRect l="49690"/>
                          <a:stretch/>
                        </pic:blipFill>
                        <pic:spPr bwMode="auto">
                          <a:xfrm>
                            <a:off x="274320" y="1295400"/>
                            <a:ext cx="4324350" cy="1439545"/>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Lst>
                        </pic:spPr>
                      </pic:pic>
                      <pic:pic xmlns:pic="http://schemas.openxmlformats.org/drawingml/2006/picture">
                        <pic:nvPicPr>
                          <pic:cNvPr id="295" name="Picture 295"/>
                          <pic:cNvPicPr>
                            <a:picLocks noChangeAspect="1"/>
                          </pic:cNvPicPr>
                        </pic:nvPicPr>
                        <pic:blipFill rotWithShape="1">
                          <a:blip r:embed="rId37">
                            <a:extLst>
                              <a:ext uri="{28A0092B-C50C-407E-A947-70E740481C1C}">
                                <a14:useLocalDpi xmlns:a14="http://schemas.microsoft.com/office/drawing/2010/main" val="0"/>
                              </a:ext>
                            </a:extLst>
                          </a:blip>
                          <a:srcRect r="49978"/>
                          <a:stretch/>
                        </pic:blipFill>
                        <pic:spPr bwMode="auto">
                          <a:xfrm>
                            <a:off x="0" y="0"/>
                            <a:ext cx="4299585" cy="1439545"/>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Lst>
                        </pic:spPr>
                      </pic:pic>
                    </wpg:wgp>
                  </a:graphicData>
                </a:graphic>
                <wp14:sizeRelH relativeFrom="margin">
                  <wp14:pctWidth>0</wp14:pctWidth>
                </wp14:sizeRelH>
                <wp14:sizeRelV relativeFrom="margin">
                  <wp14:pctHeight>0</wp14:pctHeight>
                </wp14:sizeRelV>
              </wp:anchor>
            </w:drawing>
          </mc:Choice>
          <mc:Fallback>
            <w:pict>
              <v:group w14:anchorId="7937A030" id="Group 296" o:spid="_x0000_s1026" style="position:absolute;margin-left:328pt;margin-top:.1pt;width:379.2pt;height:217.2pt;z-index:-251644928;mso-position-horizontal:right;mso-position-horizontal-relative:margin;mso-width-relative:margin;mso-height-relative:margin" coordsize="45986,27349" o:gfxdata="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">
                <v:shape id="Picture 317" o:spid="_x0000_s1027" type="#_x0000_t75" style="position:absolute;left:2743;top:12954;width:43243;height:143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">
                  <v:imagedata r:id="rId38" o:title="" cropleft="32565f"/>
                </v:shape>
                <v:shape id="Picture 295" o:spid="_x0000_s1028" type="#_x0000_t75" style="position:absolute;width:42995;height:143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">
                  <v:imagedata r:id="rId38" o:title="" cropright="32754f"/>
                </v:shape>
                <w10:wrap type="tight" anchorx="margin"/>
              </v:group>
            </w:pict>
          </mc:Fallback>
        </mc:AlternateContent>
      </w:r>
      <w:r w:rsidRPr="004D037A">
        <w:rPr>
          <w:rFonts w:ascii="Arial" w:hAnsi="Arial" w:cs="Arial"/>
          <w:shd w:val="clear" w:color="auto" w:fill="FFFFFF"/>
        </w:rPr>
        <w:t xml:space="preserve"> and thus reduce the need for repeat procedures. On the other hand, this means anti-platelet therapy is necessary for a prolonged period (≥12 months) compared to the 30 days for a BMS to prevent late-stent thrombosis. Therefore, if the patient has a high risk of bleeding or is unable to tolerate or comply with the use of anti-platelet medication, the use of a BMS is preferential </w:t>
      </w:r>
      <w:sdt>
        <w:sdtPr>
          <w:rPr>
            <w:rFonts w:ascii="Arial" w:hAnsi="Arial" w:cs="Arial"/>
            <w:shd w:val="clear" w:color="auto" w:fill="FFFFFF"/>
          </w:rPr>
          <w:id w:val="-1610269998"/>
          <w:citation/>
        </w:sdtPr>
        <w:sdtEndPr/>
        <w:sdtContent>
          <w:r w:rsidRPr="004D037A">
            <w:rPr>
              <w:rFonts w:ascii="Arial" w:hAnsi="Arial" w:cs="Arial"/>
              <w:shd w:val="clear" w:color="auto" w:fill="FFFFFF"/>
            </w:rPr>
            <w:fldChar w:fldCharType="begin"/>
          </w:r>
          <w:r w:rsidRPr="004D037A">
            <w:rPr>
              <w:rFonts w:ascii="Arial" w:hAnsi="Arial" w:cs="Arial"/>
              <w:shd w:val="clear" w:color="auto" w:fill="FFFFFF"/>
            </w:rPr>
            <w:instrText xml:space="preserve"> CITATION Pru11 \l 2057 </w:instrText>
          </w:r>
          <w:r w:rsidRPr="004D037A">
            <w:rPr>
              <w:rFonts w:ascii="Arial" w:hAnsi="Arial" w:cs="Arial"/>
              <w:shd w:val="clear" w:color="auto" w:fill="FFFFFF"/>
            </w:rPr>
            <w:fldChar w:fldCharType="separate"/>
          </w:r>
          <w:r w:rsidR="00F871FC" w:rsidRPr="00F871FC">
            <w:rPr>
              <w:rFonts w:ascii="Arial" w:hAnsi="Arial" w:cs="Arial"/>
              <w:noProof/>
              <w:shd w:val="clear" w:color="auto" w:fill="FFFFFF"/>
            </w:rPr>
            <w:t>[145]</w:t>
          </w:r>
          <w:r w:rsidRPr="004D037A">
            <w:rPr>
              <w:rFonts w:ascii="Arial" w:hAnsi="Arial" w:cs="Arial"/>
              <w:shd w:val="clear" w:color="auto" w:fill="FFFFFF"/>
            </w:rPr>
            <w:fldChar w:fldCharType="end"/>
          </w:r>
        </w:sdtContent>
      </w:sdt>
      <w:r w:rsidRPr="004D037A">
        <w:rPr>
          <w:rFonts w:ascii="Arial" w:hAnsi="Arial" w:cs="Arial"/>
          <w:shd w:val="clear" w:color="auto" w:fill="FFFFFF"/>
        </w:rPr>
        <w:t>.</w:t>
      </w:r>
    </w:p>
    <w:p w14:paraId="3264011F" w14:textId="77777777" w:rsidR="005948ED" w:rsidRDefault="0021513B" w:rsidP="0090785E">
      <w:pPr>
        <w:spacing w:line="360" w:lineRule="auto"/>
        <w:rPr>
          <w:rFonts w:ascii="Arial" w:hAnsi="Arial" w:cs="Arial"/>
        </w:rPr>
      </w:pPr>
      <w:r w:rsidRPr="004D037A">
        <w:rPr>
          <w:rFonts w:ascii="Arial" w:hAnsi="Arial" w:cs="Arial"/>
        </w:rPr>
        <w:t xml:space="preserve">There are two main methods of stent insertion: </w:t>
      </w:r>
    </w:p>
    <w:p w14:paraId="29407464" w14:textId="6C5FA2D6" w:rsidR="005948ED" w:rsidRPr="005948ED" w:rsidRDefault="0021513B" w:rsidP="008F2298">
      <w:pPr>
        <w:pStyle w:val="ListParagraph"/>
        <w:numPr>
          <w:ilvl w:val="0"/>
          <w:numId w:val="16"/>
        </w:numPr>
        <w:spacing w:line="360" w:lineRule="auto"/>
        <w:rPr>
          <w:rFonts w:ascii="Arial" w:hAnsi="Arial" w:cs="Arial"/>
        </w:rPr>
      </w:pPr>
      <w:r w:rsidRPr="005948ED">
        <w:rPr>
          <w:rFonts w:ascii="Arial" w:hAnsi="Arial" w:cs="Arial"/>
        </w:rPr>
        <w:t xml:space="preserve">balloon-expanded stent delivery </w:t>
      </w:r>
    </w:p>
    <w:p w14:paraId="59AF251A" w14:textId="00B624AC" w:rsidR="005948ED" w:rsidRPr="005008C3" w:rsidRDefault="0021513B" w:rsidP="005008C3">
      <w:pPr>
        <w:pStyle w:val="ListParagraph"/>
        <w:numPr>
          <w:ilvl w:val="0"/>
          <w:numId w:val="16"/>
        </w:numPr>
        <w:spacing w:line="360" w:lineRule="auto"/>
        <w:rPr>
          <w:rFonts w:ascii="Arial" w:hAnsi="Arial" w:cs="Arial"/>
        </w:rPr>
      </w:pPr>
      <w:r w:rsidRPr="005948ED">
        <w:rPr>
          <w:rFonts w:ascii="Arial" w:hAnsi="Arial" w:cs="Arial"/>
        </w:rPr>
        <w:t xml:space="preserve">self-expanding stent delivery. </w:t>
      </w:r>
    </w:p>
    <w:p w14:paraId="61AE5772" w14:textId="77777777" w:rsidR="005008C3" w:rsidRDefault="005008C3" w:rsidP="005008C3">
      <w:pPr>
        <w:pStyle w:val="ListParagraph"/>
        <w:spacing w:before="240" w:line="360" w:lineRule="auto"/>
        <w:ind w:left="0"/>
        <w:rPr>
          <w:rFonts w:ascii="Arial" w:hAnsi="Arial" w:cs="Arial"/>
        </w:rPr>
      </w:pPr>
    </w:p>
    <w:p w14:paraId="19C82A50" w14:textId="511FC42F" w:rsidR="00544046" w:rsidRDefault="0021513B" w:rsidP="005008C3">
      <w:pPr>
        <w:pStyle w:val="ListParagraph"/>
        <w:spacing w:before="240" w:line="360" w:lineRule="auto"/>
        <w:ind w:left="0"/>
        <w:rPr>
          <w:rFonts w:ascii="Arial" w:hAnsi="Arial" w:cs="Arial"/>
          <w:szCs w:val="24"/>
          <w:shd w:val="clear" w:color="auto" w:fill="FFFFFF"/>
        </w:rPr>
      </w:pPr>
      <w:r w:rsidRPr="005948ED">
        <w:rPr>
          <w:rFonts w:ascii="Arial" w:hAnsi="Arial" w:cs="Arial"/>
        </w:rPr>
        <w:t xml:space="preserve">In the balloon-expanded method, the stent is slipped over a balloon catheter, which is expanded when in the appropriate position. The advantage of this method is that the stent is expanded to the exact diameter. Meanwhile, in the self-expanding method, a sheath enclosing the stent is removed when the stent is in position and the stent expands to a pre-set diameter. This means that correct sizing is essential. If the diameter of the stent is too large, endothelial injury will occur and the vessel will be under a high degree of stress, or if too small then stent thrombosis is probable </w:t>
      </w:r>
      <w:sdt>
        <w:sdtPr>
          <w:id w:val="-1155594353"/>
          <w:citation/>
        </w:sdtPr>
        <w:sdtEndPr/>
        <w:sdtContent>
          <w:r w:rsidRPr="005948ED">
            <w:rPr>
              <w:rFonts w:ascii="Arial" w:hAnsi="Arial" w:cs="Arial"/>
            </w:rPr>
            <w:fldChar w:fldCharType="begin"/>
          </w:r>
          <w:r w:rsidR="00DD039D" w:rsidRPr="005948ED">
            <w:rPr>
              <w:rFonts w:ascii="Arial" w:hAnsi="Arial" w:cs="Arial"/>
            </w:rPr>
            <w:instrText xml:space="preserve">CITATION van12 \l 2057 </w:instrText>
          </w:r>
          <w:r w:rsidRPr="005948ED">
            <w:rPr>
              <w:rFonts w:ascii="Arial" w:hAnsi="Arial" w:cs="Arial"/>
            </w:rPr>
            <w:fldChar w:fldCharType="separate"/>
          </w:r>
          <w:r w:rsidR="00F871FC" w:rsidRPr="00F871FC">
            <w:rPr>
              <w:rFonts w:ascii="Arial" w:hAnsi="Arial" w:cs="Arial"/>
              <w:noProof/>
            </w:rPr>
            <w:t>[146]</w:t>
          </w:r>
          <w:r w:rsidRPr="005948ED">
            <w:rPr>
              <w:rFonts w:ascii="Arial" w:hAnsi="Arial" w:cs="Arial"/>
            </w:rPr>
            <w:fldChar w:fldCharType="end"/>
          </w:r>
        </w:sdtContent>
      </w:sdt>
      <w:r w:rsidR="009E64B6">
        <w:rPr>
          <w:rFonts w:ascii="Arial" w:hAnsi="Arial" w:cs="Arial"/>
        </w:rPr>
        <w:t>.</w:t>
      </w:r>
      <w:r w:rsidRPr="005948ED">
        <w:rPr>
          <w:rFonts w:ascii="Arial" w:hAnsi="Arial" w:cs="Arial"/>
        </w:rPr>
        <w:t xml:space="preserve"> </w:t>
      </w:r>
      <w:r w:rsidR="009E64B6">
        <w:rPr>
          <w:rFonts w:ascii="Arial" w:hAnsi="Arial" w:cs="Arial"/>
        </w:rPr>
        <w:t xml:space="preserve">The salient properties of stents are reviews in </w:t>
      </w:r>
      <w:r w:rsidR="00F33AF4">
        <w:rPr>
          <w:rFonts w:ascii="Arial" w:hAnsi="Arial" w:cs="Arial"/>
          <w:i/>
          <w:color w:val="0070C0"/>
          <w:szCs w:val="24"/>
          <w:shd w:val="clear" w:color="auto" w:fill="FFFFFF"/>
        </w:rPr>
        <w:t>table 2.2</w:t>
      </w:r>
      <w:r w:rsidR="00920C51" w:rsidRPr="00920C51">
        <w:rPr>
          <w:rFonts w:ascii="Arial" w:hAnsi="Arial" w:cs="Arial"/>
          <w:i/>
          <w:szCs w:val="24"/>
          <w:shd w:val="clear" w:color="auto" w:fill="FFFFFF"/>
        </w:rPr>
        <w:t>.</w:t>
      </w:r>
      <w:r w:rsidR="009E64B6" w:rsidRPr="00920C51">
        <w:rPr>
          <w:rFonts w:ascii="Arial" w:hAnsi="Arial" w:cs="Arial"/>
          <w:szCs w:val="24"/>
          <w:shd w:val="clear" w:color="auto" w:fill="FFFFFF"/>
        </w:rPr>
        <w:t xml:space="preserve"> </w:t>
      </w:r>
    </w:p>
    <w:p w14:paraId="00BD939B" w14:textId="77777777" w:rsidR="00F33AF4" w:rsidRDefault="00F33AF4" w:rsidP="005008C3">
      <w:pPr>
        <w:pStyle w:val="ListParagraph"/>
        <w:spacing w:before="240" w:line="360" w:lineRule="auto"/>
        <w:ind w:left="0"/>
        <w:rPr>
          <w:rFonts w:ascii="Arial" w:hAnsi="Arial" w:cs="Arial"/>
          <w:szCs w:val="24"/>
          <w:shd w:val="clear" w:color="auto" w:fill="FFFFFF"/>
        </w:rPr>
      </w:pPr>
    </w:p>
    <w:p w14:paraId="39A07B9B" w14:textId="0A82900B" w:rsidR="00152708" w:rsidRPr="004D037A" w:rsidRDefault="00152708" w:rsidP="005008C3">
      <w:pPr>
        <w:pStyle w:val="ListParagraph"/>
        <w:spacing w:before="240" w:line="360" w:lineRule="auto"/>
        <w:ind w:left="0"/>
        <w:rPr>
          <w:rFonts w:ascii="Arial" w:hAnsi="Arial" w:cs="Arial"/>
        </w:rPr>
      </w:pPr>
      <w:r w:rsidRPr="004D037A">
        <w:rPr>
          <w:noProof/>
          <w:lang w:eastAsia="en-GB"/>
        </w:rPr>
        <w:lastRenderedPageBreak/>
        <mc:AlternateContent>
          <mc:Choice Requires="wps">
            <w:drawing>
              <wp:anchor distT="0" distB="0" distL="114300" distR="114300" simplePos="0" relativeHeight="252082176" behindDoc="0" locked="0" layoutInCell="1" allowOverlap="1" wp14:anchorId="146EFBD6" wp14:editId="381642E8">
                <wp:simplePos x="0" y="0"/>
                <wp:positionH relativeFrom="margin">
                  <wp:align>right</wp:align>
                </wp:positionH>
                <wp:positionV relativeFrom="paragraph">
                  <wp:posOffset>1270</wp:posOffset>
                </wp:positionV>
                <wp:extent cx="4815840" cy="381000"/>
                <wp:effectExtent l="0" t="0" r="0" b="0"/>
                <wp:wrapNone/>
                <wp:docPr id="307" name="Text Box 3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15840" cy="381000"/>
                        </a:xfrm>
                        <a:prstGeom prst="rect">
                          <a:avLst/>
                        </a:prstGeom>
                        <a:noFill/>
                        <a:ln w="9525">
                          <a:noFill/>
                          <a:miter lim="800000"/>
                          <a:headEnd/>
                          <a:tailEnd/>
                        </a:ln>
                      </wps:spPr>
                      <wps:txbx>
                        <w:txbxContent>
                          <w:p w14:paraId="470D4B8E" w14:textId="69975896" w:rsidR="00F871FC" w:rsidRPr="00FE2E6B" w:rsidRDefault="00F871FC" w:rsidP="00152708">
                            <w:pPr>
                              <w:jc w:val="center"/>
                              <w:rPr>
                                <w:rFonts w:ascii="Arial" w:hAnsi="Arial" w:cs="Arial"/>
                                <w:i/>
                                <w:szCs w:val="24"/>
                              </w:rPr>
                            </w:pPr>
                            <w:r>
                              <w:rPr>
                                <w:rFonts w:ascii="Arial" w:hAnsi="Arial" w:cs="Arial"/>
                                <w:i/>
                                <w:szCs w:val="24"/>
                              </w:rPr>
                              <w:t xml:space="preserve">Table 2.2 - </w:t>
                            </w:r>
                            <w:r w:rsidRPr="00FE2E6B">
                              <w:rPr>
                                <w:rFonts w:ascii="Arial" w:hAnsi="Arial" w:cs="Arial"/>
                                <w:i/>
                                <w:szCs w:val="24"/>
                              </w:rPr>
                              <w:t>Features of a stent that can affect restenosis rate.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46EFBD6" id="Text Box 307" o:spid="_x0000_s1075" type="#_x0000_t202" style="position:absolute;margin-left:328pt;margin-top:.1pt;width:379.2pt;height:30pt;z-index:25208217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" filled="f" stroked="f">
                <v:textbox>
                  <w:txbxContent>
                    <w:p w14:paraId="470D4B8E" w14:textId="69975896" w:rsidR="00F871FC" w:rsidRPr="00FE2E6B" w:rsidRDefault="00F871FC" w:rsidP="00152708">
                      <w:pPr>
                        <w:jc w:val="center"/>
                        <w:rPr>
                          <w:rFonts w:ascii="Arial" w:hAnsi="Arial" w:cs="Arial"/>
                          <w:i/>
                          <w:szCs w:val="24"/>
                        </w:rPr>
                      </w:pPr>
                      <w:r>
                        <w:rPr>
                          <w:rFonts w:ascii="Arial" w:hAnsi="Arial" w:cs="Arial"/>
                          <w:i/>
                          <w:szCs w:val="24"/>
                        </w:rPr>
                        <w:t xml:space="preserve">Table 2.2 - </w:t>
                      </w:r>
                      <w:r w:rsidRPr="00FE2E6B">
                        <w:rPr>
                          <w:rFonts w:ascii="Arial" w:hAnsi="Arial" w:cs="Arial"/>
                          <w:i/>
                          <w:szCs w:val="24"/>
                        </w:rPr>
                        <w:t>Features of a stent that can affect restenosis rate.</w:t>
                      </w:r>
                    </w:p>
                  </w:txbxContent>
                </v:textbox>
                <w10:wrap anchorx="margin"/>
              </v:shape>
            </w:pict>
          </mc:Fallback>
        </mc:AlternateContent>
      </w:r>
    </w:p>
    <w:tbl>
      <w:tblPr>
        <w:tblpPr w:leftFromText="180" w:rightFromText="180" w:vertAnchor="text" w:horzAnchor="margin" w:tblpY="50"/>
        <w:tblW w:w="0" w:type="auto"/>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Look w:val="04A0" w:firstRow="1" w:lastRow="0" w:firstColumn="1" w:lastColumn="0" w:noHBand="0" w:noVBand="1"/>
      </w:tblPr>
      <w:tblGrid>
        <w:gridCol w:w="1927"/>
        <w:gridCol w:w="5649"/>
      </w:tblGrid>
      <w:tr w:rsidR="00152708" w:rsidRPr="004D037A" w14:paraId="4418C6BC" w14:textId="77777777" w:rsidTr="00554FB0">
        <w:trPr>
          <w:trHeight w:val="557"/>
        </w:trPr>
        <w:tc>
          <w:tcPr>
            <w:tcW w:w="1927" w:type="dxa"/>
            <w:tcBorders>
              <w:bottom w:val="single" w:sz="12" w:space="0" w:color="666666"/>
            </w:tcBorders>
            <w:shd w:val="clear" w:color="auto" w:fill="auto"/>
            <w:vAlign w:val="bottom"/>
          </w:tcPr>
          <w:p w14:paraId="54EE6D6A" w14:textId="77777777" w:rsidR="00152708" w:rsidRPr="004D037A" w:rsidRDefault="00152708" w:rsidP="00554FB0">
            <w:pPr>
              <w:spacing w:after="0" w:line="360" w:lineRule="auto"/>
              <w:jc w:val="center"/>
              <w:rPr>
                <w:rFonts w:ascii="Arial" w:hAnsi="Arial" w:cs="Arial"/>
                <w:b/>
                <w:bCs/>
              </w:rPr>
            </w:pPr>
            <w:r w:rsidRPr="004D037A">
              <w:rPr>
                <w:rFonts w:ascii="Arial" w:hAnsi="Arial" w:cs="Arial"/>
                <w:b/>
                <w:bCs/>
              </w:rPr>
              <w:t>Stent Feature</w:t>
            </w:r>
          </w:p>
        </w:tc>
        <w:tc>
          <w:tcPr>
            <w:tcW w:w="5649" w:type="dxa"/>
            <w:tcBorders>
              <w:bottom w:val="single" w:sz="12" w:space="0" w:color="666666"/>
            </w:tcBorders>
            <w:shd w:val="clear" w:color="auto" w:fill="auto"/>
            <w:vAlign w:val="bottom"/>
          </w:tcPr>
          <w:p w14:paraId="59E86934" w14:textId="0D72DC85" w:rsidR="00152708" w:rsidRPr="004D037A" w:rsidRDefault="00152708" w:rsidP="00554FB0">
            <w:pPr>
              <w:spacing w:after="0" w:line="360" w:lineRule="auto"/>
              <w:jc w:val="center"/>
              <w:rPr>
                <w:rFonts w:ascii="Arial" w:hAnsi="Arial" w:cs="Arial"/>
                <w:b/>
                <w:bCs/>
              </w:rPr>
            </w:pPr>
            <w:r w:rsidRPr="004D037A">
              <w:rPr>
                <w:rFonts w:ascii="Arial" w:hAnsi="Arial" w:cs="Arial"/>
                <w:b/>
                <w:bCs/>
              </w:rPr>
              <w:t>Description</w:t>
            </w:r>
          </w:p>
        </w:tc>
      </w:tr>
      <w:tr w:rsidR="00152708" w:rsidRPr="004D037A" w14:paraId="0D77BC25" w14:textId="77777777" w:rsidTr="00554FB0">
        <w:trPr>
          <w:trHeight w:val="1533"/>
        </w:trPr>
        <w:tc>
          <w:tcPr>
            <w:tcW w:w="1927" w:type="dxa"/>
            <w:shd w:val="clear" w:color="auto" w:fill="auto"/>
            <w:vAlign w:val="center"/>
          </w:tcPr>
          <w:p w14:paraId="058CE1C8" w14:textId="77777777" w:rsidR="00152708" w:rsidRPr="004D037A" w:rsidRDefault="00152708" w:rsidP="00554FB0">
            <w:pPr>
              <w:spacing w:after="0" w:line="360" w:lineRule="auto"/>
              <w:rPr>
                <w:rFonts w:ascii="Arial" w:hAnsi="Arial" w:cs="Arial"/>
                <w:bCs/>
                <w:i/>
              </w:rPr>
            </w:pPr>
            <w:r w:rsidRPr="004D037A">
              <w:rPr>
                <w:rFonts w:ascii="Arial" w:hAnsi="Arial" w:cs="Arial"/>
                <w:bCs/>
                <w:i/>
              </w:rPr>
              <w:t>Strut Thickness</w:t>
            </w:r>
          </w:p>
        </w:tc>
        <w:tc>
          <w:tcPr>
            <w:tcW w:w="5649" w:type="dxa"/>
            <w:shd w:val="clear" w:color="auto" w:fill="auto"/>
            <w:vAlign w:val="center"/>
          </w:tcPr>
          <w:p w14:paraId="08BE7413" w14:textId="3F061B80" w:rsidR="00152708" w:rsidRPr="004D037A" w:rsidRDefault="00152708" w:rsidP="00554FB0">
            <w:pPr>
              <w:spacing w:after="0" w:line="276" w:lineRule="auto"/>
              <w:rPr>
                <w:rFonts w:ascii="Arial" w:hAnsi="Arial" w:cs="Arial"/>
                <w:noProof/>
                <w:shd w:val="clear" w:color="auto" w:fill="FFFFFF"/>
              </w:rPr>
            </w:pPr>
            <w:r w:rsidRPr="004D037A">
              <w:rPr>
                <w:rFonts w:ascii="Arial" w:hAnsi="Arial" w:cs="Arial"/>
              </w:rPr>
              <w:t xml:space="preserve">Rate of restenosis increases as thickness increases. The </w:t>
            </w:r>
            <w:r w:rsidRPr="004D037A">
              <w:rPr>
                <w:rFonts w:ascii="Arial" w:hAnsi="Arial" w:cs="Arial"/>
                <w:shd w:val="clear" w:color="auto" w:fill="FFFFFF"/>
              </w:rPr>
              <w:t xml:space="preserve">ISAR-STEREO trial demonstrated a statistically significant 5% decrease in clinical restenosis in the thin-strut group (95% CI, 0.39 to 0.99; p=0.03) </w:t>
            </w:r>
            <w:sdt>
              <w:sdtPr>
                <w:rPr>
                  <w:rFonts w:ascii="Arial" w:hAnsi="Arial" w:cs="Arial"/>
                  <w:shd w:val="clear" w:color="auto" w:fill="FFFFFF"/>
                </w:rPr>
                <w:id w:val="898480056"/>
                <w:citation/>
              </w:sdtPr>
              <w:sdtEndPr/>
              <w:sdtContent>
                <w:r w:rsidRPr="004D037A">
                  <w:rPr>
                    <w:rFonts w:ascii="Arial" w:hAnsi="Arial" w:cs="Arial"/>
                    <w:shd w:val="clear" w:color="auto" w:fill="FFFFFF"/>
                  </w:rPr>
                  <w:fldChar w:fldCharType="begin"/>
                </w:r>
                <w:r w:rsidRPr="004D037A">
                  <w:rPr>
                    <w:rFonts w:ascii="Arial" w:hAnsi="Arial" w:cs="Arial"/>
                    <w:noProof/>
                    <w:shd w:val="clear" w:color="auto" w:fill="FFFFFF"/>
                  </w:rPr>
                  <w:instrText xml:space="preserve"> CITATION Kas01 \l 2057 </w:instrText>
                </w:r>
                <w:r w:rsidRPr="004D037A">
                  <w:rPr>
                    <w:rFonts w:ascii="Arial" w:hAnsi="Arial" w:cs="Arial"/>
                    <w:shd w:val="clear" w:color="auto" w:fill="FFFFFF"/>
                  </w:rPr>
                  <w:fldChar w:fldCharType="separate"/>
                </w:r>
                <w:r w:rsidR="00F871FC" w:rsidRPr="00F871FC">
                  <w:rPr>
                    <w:rFonts w:ascii="Arial" w:hAnsi="Arial" w:cs="Arial"/>
                    <w:noProof/>
                    <w:shd w:val="clear" w:color="auto" w:fill="FFFFFF"/>
                  </w:rPr>
                  <w:t>[147]</w:t>
                </w:r>
                <w:r w:rsidRPr="004D037A">
                  <w:rPr>
                    <w:rFonts w:ascii="Arial" w:hAnsi="Arial" w:cs="Arial"/>
                    <w:shd w:val="clear" w:color="auto" w:fill="FFFFFF"/>
                  </w:rPr>
                  <w:fldChar w:fldCharType="end"/>
                </w:r>
              </w:sdtContent>
            </w:sdt>
            <w:r w:rsidRPr="004D037A">
              <w:rPr>
                <w:rFonts w:ascii="Arial" w:hAnsi="Arial" w:cs="Arial"/>
                <w:shd w:val="clear" w:color="auto" w:fill="FFFFFF"/>
              </w:rPr>
              <w:t>.</w:t>
            </w:r>
          </w:p>
        </w:tc>
      </w:tr>
      <w:tr w:rsidR="00152708" w:rsidRPr="004D037A" w14:paraId="64D477AF" w14:textId="77777777" w:rsidTr="00554FB0">
        <w:trPr>
          <w:trHeight w:val="4793"/>
        </w:trPr>
        <w:tc>
          <w:tcPr>
            <w:tcW w:w="1927" w:type="dxa"/>
            <w:shd w:val="clear" w:color="auto" w:fill="auto"/>
            <w:vAlign w:val="center"/>
          </w:tcPr>
          <w:p w14:paraId="4579969B" w14:textId="77777777" w:rsidR="00152708" w:rsidRPr="004D037A" w:rsidRDefault="00152708" w:rsidP="00554FB0">
            <w:pPr>
              <w:spacing w:after="0" w:line="360" w:lineRule="auto"/>
              <w:rPr>
                <w:rFonts w:ascii="Arial" w:hAnsi="Arial" w:cs="Arial"/>
                <w:bCs/>
                <w:i/>
              </w:rPr>
            </w:pPr>
          </w:p>
          <w:p w14:paraId="649396DE" w14:textId="77777777" w:rsidR="00152708" w:rsidRPr="004D037A" w:rsidRDefault="00152708" w:rsidP="00554FB0">
            <w:pPr>
              <w:spacing w:after="0" w:line="360" w:lineRule="auto"/>
              <w:rPr>
                <w:rFonts w:ascii="Arial" w:hAnsi="Arial" w:cs="Arial"/>
                <w:bCs/>
                <w:i/>
              </w:rPr>
            </w:pPr>
            <w:r w:rsidRPr="004D037A">
              <w:rPr>
                <w:rFonts w:ascii="Arial" w:hAnsi="Arial" w:cs="Arial"/>
                <w:bCs/>
                <w:i/>
              </w:rPr>
              <w:t>Material</w:t>
            </w:r>
          </w:p>
        </w:tc>
        <w:tc>
          <w:tcPr>
            <w:tcW w:w="5649" w:type="dxa"/>
            <w:shd w:val="clear" w:color="auto" w:fill="auto"/>
            <w:vAlign w:val="center"/>
          </w:tcPr>
          <w:p w14:paraId="0D0FA555" w14:textId="5F7759E2" w:rsidR="00152708" w:rsidRPr="004D037A" w:rsidRDefault="00152708" w:rsidP="00554FB0">
            <w:pPr>
              <w:spacing w:after="0" w:line="276" w:lineRule="auto"/>
              <w:rPr>
                <w:rFonts w:ascii="Arial" w:hAnsi="Arial" w:cs="Arial"/>
              </w:rPr>
            </w:pPr>
            <w:r w:rsidRPr="004D037A">
              <w:rPr>
                <w:rFonts w:ascii="Arial" w:hAnsi="Arial" w:cs="Arial"/>
                <w:i/>
              </w:rPr>
              <w:t xml:space="preserve">BMS – </w:t>
            </w:r>
            <w:r w:rsidRPr="004D037A">
              <w:rPr>
                <w:rFonts w:ascii="Arial" w:hAnsi="Arial" w:cs="Arial"/>
              </w:rPr>
              <w:t>Stainless steel (nickel containing alloy 316L) and nitinol (an alloy of nickel and titanium) are commonly used. However, Ni</w:t>
            </w:r>
            <w:r w:rsidRPr="004D037A">
              <w:rPr>
                <w:rFonts w:ascii="Arial" w:hAnsi="Arial" w:cs="Arial"/>
                <w:vertAlign w:val="superscript"/>
              </w:rPr>
              <w:t xml:space="preserve">2+ </w:t>
            </w:r>
            <w:r w:rsidRPr="004D037A">
              <w:rPr>
                <w:rFonts w:ascii="Arial" w:hAnsi="Arial" w:cs="Arial"/>
              </w:rPr>
              <w:t xml:space="preserve">ions have demonstrated </w:t>
            </w:r>
            <w:proofErr w:type="spellStart"/>
            <w:r w:rsidRPr="004D037A">
              <w:rPr>
                <w:rFonts w:ascii="Arial" w:hAnsi="Arial" w:cs="Arial"/>
              </w:rPr>
              <w:t>biotoxic</w:t>
            </w:r>
            <w:proofErr w:type="spellEnd"/>
            <w:r w:rsidRPr="004D037A">
              <w:rPr>
                <w:rFonts w:ascii="Arial" w:hAnsi="Arial" w:cs="Arial"/>
              </w:rPr>
              <w:t>, immunologic and carcinogenic effects</w:t>
            </w:r>
            <w:r w:rsidRPr="004D037A">
              <w:rPr>
                <w:rFonts w:ascii="Arial" w:hAnsi="Arial" w:cs="Arial"/>
                <w:noProof/>
              </w:rPr>
              <w:t xml:space="preserve"> </w:t>
            </w:r>
            <w:sdt>
              <w:sdtPr>
                <w:rPr>
                  <w:rFonts w:ascii="Arial" w:hAnsi="Arial" w:cs="Arial"/>
                  <w:noProof/>
                </w:rPr>
                <w:id w:val="1804962439"/>
                <w:citation/>
              </w:sdtPr>
              <w:sdtEndPr/>
              <w:sdtContent>
                <w:r w:rsidRPr="004D037A">
                  <w:rPr>
                    <w:rFonts w:ascii="Arial" w:hAnsi="Arial" w:cs="Arial"/>
                    <w:noProof/>
                  </w:rPr>
                  <w:fldChar w:fldCharType="begin"/>
                </w:r>
                <w:r w:rsidRPr="004D037A">
                  <w:rPr>
                    <w:rFonts w:ascii="Arial" w:hAnsi="Arial" w:cs="Arial"/>
                    <w:noProof/>
                  </w:rPr>
                  <w:instrText xml:space="preserve"> CITATION Kös01 \l 2057  \m Wat99</w:instrText>
                </w:r>
                <w:r w:rsidRPr="004D037A">
                  <w:rPr>
                    <w:rFonts w:ascii="Arial" w:hAnsi="Arial" w:cs="Arial"/>
                    <w:noProof/>
                  </w:rPr>
                  <w:fldChar w:fldCharType="separate"/>
                </w:r>
                <w:r w:rsidR="00F871FC" w:rsidRPr="00F871FC">
                  <w:rPr>
                    <w:rFonts w:ascii="Arial" w:hAnsi="Arial" w:cs="Arial"/>
                    <w:noProof/>
                  </w:rPr>
                  <w:t>[148, 149]</w:t>
                </w:r>
                <w:r w:rsidRPr="004D037A">
                  <w:rPr>
                    <w:rFonts w:ascii="Arial" w:hAnsi="Arial" w:cs="Arial"/>
                    <w:noProof/>
                  </w:rPr>
                  <w:fldChar w:fldCharType="end"/>
                </w:r>
              </w:sdtContent>
            </w:sdt>
            <w:r w:rsidRPr="004D037A">
              <w:rPr>
                <w:rFonts w:ascii="Arial" w:hAnsi="Arial" w:cs="Arial"/>
                <w:noProof/>
              </w:rPr>
              <w:t>.</w:t>
            </w:r>
          </w:p>
          <w:p w14:paraId="2C4669D3" w14:textId="77777777" w:rsidR="00152708" w:rsidRPr="004D037A" w:rsidRDefault="00152708" w:rsidP="00554FB0">
            <w:pPr>
              <w:spacing w:after="0" w:line="276" w:lineRule="auto"/>
              <w:rPr>
                <w:rFonts w:ascii="Arial" w:hAnsi="Arial" w:cs="Arial"/>
              </w:rPr>
            </w:pPr>
          </w:p>
          <w:p w14:paraId="2456831E" w14:textId="11263F8C" w:rsidR="00152708" w:rsidRPr="004D037A" w:rsidRDefault="00152708" w:rsidP="00554FB0">
            <w:pPr>
              <w:spacing w:after="0" w:line="276" w:lineRule="auto"/>
              <w:rPr>
                <w:rFonts w:ascii="Arial" w:hAnsi="Arial" w:cs="Arial"/>
              </w:rPr>
            </w:pPr>
            <w:r w:rsidRPr="004D037A">
              <w:rPr>
                <w:rFonts w:ascii="Arial" w:hAnsi="Arial" w:cs="Arial"/>
                <w:i/>
              </w:rPr>
              <w:t>Biodegradable</w:t>
            </w:r>
            <w:r w:rsidRPr="004D037A">
              <w:rPr>
                <w:rFonts w:ascii="Arial" w:hAnsi="Arial" w:cs="Arial"/>
              </w:rPr>
              <w:t xml:space="preserve"> – Disappear within months to years without significant movement from deployment site. Materials used include poly-L-lactic acid, polyglycolic acids and poly-anhydrides </w:t>
            </w:r>
            <w:sdt>
              <w:sdtPr>
                <w:rPr>
                  <w:rFonts w:ascii="Arial" w:hAnsi="Arial" w:cs="Arial"/>
                </w:rPr>
                <w:id w:val="-1470347694"/>
                <w:citation/>
              </w:sdtPr>
              <w:sdtEndPr/>
              <w:sdtContent>
                <w:r w:rsidRPr="004D037A">
                  <w:rPr>
                    <w:rFonts w:ascii="Arial" w:hAnsi="Arial" w:cs="Arial"/>
                  </w:rPr>
                  <w:fldChar w:fldCharType="begin"/>
                </w:r>
                <w:r w:rsidRPr="004D037A">
                  <w:rPr>
                    <w:rFonts w:ascii="Arial" w:hAnsi="Arial" w:cs="Arial"/>
                  </w:rPr>
                  <w:instrText xml:space="preserve">CITATION Wak10 \l 2057 </w:instrText>
                </w:r>
                <w:r w:rsidRPr="004D037A">
                  <w:rPr>
                    <w:rFonts w:ascii="Arial" w:hAnsi="Arial" w:cs="Arial"/>
                  </w:rPr>
                  <w:fldChar w:fldCharType="separate"/>
                </w:r>
                <w:r w:rsidR="00F871FC" w:rsidRPr="00F871FC">
                  <w:rPr>
                    <w:rFonts w:ascii="Arial" w:hAnsi="Arial" w:cs="Arial"/>
                    <w:noProof/>
                  </w:rPr>
                  <w:t>[150]</w:t>
                </w:r>
                <w:r w:rsidRPr="004D037A">
                  <w:rPr>
                    <w:rFonts w:ascii="Arial" w:hAnsi="Arial" w:cs="Arial"/>
                  </w:rPr>
                  <w:fldChar w:fldCharType="end"/>
                </w:r>
              </w:sdtContent>
            </w:sdt>
            <w:r w:rsidRPr="004D037A">
              <w:rPr>
                <w:rFonts w:ascii="Arial" w:hAnsi="Arial" w:cs="Arial"/>
              </w:rPr>
              <w:t>.</w:t>
            </w:r>
          </w:p>
          <w:p w14:paraId="25F0E9F8" w14:textId="77777777" w:rsidR="00152708" w:rsidRPr="004D037A" w:rsidRDefault="00152708" w:rsidP="00554FB0">
            <w:pPr>
              <w:spacing w:after="0" w:line="276" w:lineRule="auto"/>
              <w:rPr>
                <w:rFonts w:ascii="Arial" w:hAnsi="Arial" w:cs="Arial"/>
              </w:rPr>
            </w:pPr>
          </w:p>
          <w:p w14:paraId="264CA14B" w14:textId="386D239C" w:rsidR="00152708" w:rsidRPr="004D037A" w:rsidRDefault="00152708" w:rsidP="00554FB0">
            <w:pPr>
              <w:spacing w:after="0" w:line="276" w:lineRule="auto"/>
              <w:rPr>
                <w:rFonts w:ascii="Arial" w:hAnsi="Arial" w:cs="Arial"/>
                <w:shd w:val="clear" w:color="auto" w:fill="FFFFFF"/>
              </w:rPr>
            </w:pPr>
            <w:r w:rsidRPr="004D037A">
              <w:rPr>
                <w:rFonts w:ascii="Arial" w:hAnsi="Arial" w:cs="Arial"/>
                <w:i/>
              </w:rPr>
              <w:t>Drug-eluting stents</w:t>
            </w:r>
            <w:r w:rsidRPr="004D037A">
              <w:rPr>
                <w:rFonts w:ascii="Arial" w:hAnsi="Arial" w:cs="Arial"/>
              </w:rPr>
              <w:t xml:space="preserve"> – Many polymeric materials are used including </w:t>
            </w:r>
            <w:proofErr w:type="gramStart"/>
            <w:r w:rsidRPr="004D037A">
              <w:rPr>
                <w:rFonts w:ascii="Arial" w:hAnsi="Arial" w:cs="Arial"/>
              </w:rPr>
              <w:t>poly(</w:t>
            </w:r>
            <w:proofErr w:type="gramEnd"/>
            <w:r w:rsidRPr="004D037A">
              <w:rPr>
                <w:rFonts w:ascii="Arial" w:hAnsi="Arial" w:cs="Arial"/>
              </w:rPr>
              <w:t xml:space="preserve">ethylene-co-vinyl acetate), polyurethanes and </w:t>
            </w:r>
            <w:r w:rsidRPr="004D037A">
              <w:rPr>
                <w:rFonts w:ascii="Arial" w:hAnsi="Arial" w:cs="Arial"/>
                <w:shd w:val="clear" w:color="auto" w:fill="FFFFFF"/>
              </w:rPr>
              <w:t xml:space="preserve">poly(styrene-isobutylene-styrene) to control the release of drugs such as sirolimus or paclitaxel </w:t>
            </w:r>
            <w:sdt>
              <w:sdtPr>
                <w:rPr>
                  <w:rFonts w:ascii="Arial" w:hAnsi="Arial" w:cs="Arial"/>
                  <w:shd w:val="clear" w:color="auto" w:fill="FFFFFF"/>
                </w:rPr>
                <w:id w:val="30773455"/>
                <w:citation/>
              </w:sdtPr>
              <w:sdtEndPr/>
              <w:sdtContent>
                <w:r w:rsidRPr="004D037A">
                  <w:rPr>
                    <w:rFonts w:ascii="Arial" w:hAnsi="Arial" w:cs="Arial"/>
                    <w:shd w:val="clear" w:color="auto" w:fill="FFFFFF"/>
                  </w:rPr>
                  <w:fldChar w:fldCharType="begin"/>
                </w:r>
                <w:r w:rsidRPr="004D037A">
                  <w:rPr>
                    <w:rFonts w:ascii="Arial" w:hAnsi="Arial" w:cs="Arial"/>
                    <w:shd w:val="clear" w:color="auto" w:fill="FFFFFF"/>
                  </w:rPr>
                  <w:instrText xml:space="preserve"> CITATION Mah06 \l 2057 </w:instrText>
                </w:r>
                <w:r w:rsidRPr="004D037A">
                  <w:rPr>
                    <w:rFonts w:ascii="Arial" w:hAnsi="Arial" w:cs="Arial"/>
                    <w:shd w:val="clear" w:color="auto" w:fill="FFFFFF"/>
                  </w:rPr>
                  <w:fldChar w:fldCharType="separate"/>
                </w:r>
                <w:r w:rsidR="00F871FC" w:rsidRPr="00F871FC">
                  <w:rPr>
                    <w:rFonts w:ascii="Arial" w:hAnsi="Arial" w:cs="Arial"/>
                    <w:noProof/>
                    <w:shd w:val="clear" w:color="auto" w:fill="FFFFFF"/>
                  </w:rPr>
                  <w:t>[151]</w:t>
                </w:r>
                <w:r w:rsidRPr="004D037A">
                  <w:rPr>
                    <w:rFonts w:ascii="Arial" w:hAnsi="Arial" w:cs="Arial"/>
                    <w:shd w:val="clear" w:color="auto" w:fill="FFFFFF"/>
                  </w:rPr>
                  <w:fldChar w:fldCharType="end"/>
                </w:r>
              </w:sdtContent>
            </w:sdt>
            <w:r w:rsidRPr="004D037A">
              <w:rPr>
                <w:rFonts w:ascii="Arial" w:hAnsi="Arial" w:cs="Arial"/>
                <w:shd w:val="clear" w:color="auto" w:fill="FFFFFF"/>
              </w:rPr>
              <w:t>.</w:t>
            </w:r>
          </w:p>
        </w:tc>
      </w:tr>
      <w:tr w:rsidR="00152708" w:rsidRPr="004D037A" w14:paraId="7C9CE3DA" w14:textId="77777777" w:rsidTr="00554FB0">
        <w:trPr>
          <w:trHeight w:val="2833"/>
        </w:trPr>
        <w:tc>
          <w:tcPr>
            <w:tcW w:w="1927" w:type="dxa"/>
            <w:shd w:val="clear" w:color="auto" w:fill="auto"/>
            <w:vAlign w:val="center"/>
          </w:tcPr>
          <w:p w14:paraId="460072AE" w14:textId="77777777" w:rsidR="00152708" w:rsidRPr="004D037A" w:rsidRDefault="00152708" w:rsidP="00554FB0">
            <w:pPr>
              <w:spacing w:after="0" w:line="360" w:lineRule="auto"/>
              <w:rPr>
                <w:rFonts w:ascii="Arial" w:hAnsi="Arial" w:cs="Arial"/>
                <w:bCs/>
              </w:rPr>
            </w:pPr>
          </w:p>
          <w:p w14:paraId="1A3C4B97" w14:textId="77777777" w:rsidR="00152708" w:rsidRPr="004D037A" w:rsidRDefault="00152708" w:rsidP="00554FB0">
            <w:pPr>
              <w:spacing w:after="0" w:line="360" w:lineRule="auto"/>
              <w:rPr>
                <w:rFonts w:ascii="Arial" w:hAnsi="Arial" w:cs="Arial"/>
                <w:bCs/>
                <w:i/>
              </w:rPr>
            </w:pPr>
            <w:r w:rsidRPr="004D037A">
              <w:rPr>
                <w:rFonts w:ascii="Arial" w:hAnsi="Arial" w:cs="Arial"/>
                <w:bCs/>
                <w:i/>
              </w:rPr>
              <w:t>Geometry</w:t>
            </w:r>
          </w:p>
        </w:tc>
        <w:tc>
          <w:tcPr>
            <w:tcW w:w="5649" w:type="dxa"/>
            <w:shd w:val="clear" w:color="auto" w:fill="auto"/>
            <w:vAlign w:val="center"/>
          </w:tcPr>
          <w:p w14:paraId="162C932F" w14:textId="49E6220F" w:rsidR="00152708" w:rsidRPr="004D037A" w:rsidRDefault="00152708" w:rsidP="00554FB0">
            <w:pPr>
              <w:spacing w:after="0" w:line="276" w:lineRule="auto"/>
              <w:rPr>
                <w:rFonts w:ascii="Arial" w:hAnsi="Arial" w:cs="Arial"/>
              </w:rPr>
            </w:pPr>
            <w:r w:rsidRPr="004D037A">
              <w:rPr>
                <w:rFonts w:ascii="Arial" w:hAnsi="Arial" w:cs="Arial"/>
              </w:rPr>
              <w:t xml:space="preserve">In one systematic study, reducing strut-strut intersections reduced vascular injury, thrombosis and neointimal hyperplasia by 42%, 69% and 38%, respectively </w:t>
            </w:r>
            <w:sdt>
              <w:sdtPr>
                <w:rPr>
                  <w:rFonts w:ascii="Arial" w:hAnsi="Arial" w:cs="Arial"/>
                </w:rPr>
                <w:id w:val="-1510665203"/>
                <w:citation/>
              </w:sdtPr>
              <w:sdtEndPr/>
              <w:sdtContent>
                <w:r w:rsidRPr="004D037A">
                  <w:rPr>
                    <w:rFonts w:ascii="Arial" w:hAnsi="Arial" w:cs="Arial"/>
                  </w:rPr>
                  <w:fldChar w:fldCharType="begin"/>
                </w:r>
                <w:r w:rsidRPr="004D037A">
                  <w:rPr>
                    <w:rFonts w:ascii="Arial" w:hAnsi="Arial" w:cs="Arial"/>
                  </w:rPr>
                  <w:instrText xml:space="preserve"> CITATION Rog95 \l 2057 </w:instrText>
                </w:r>
                <w:r w:rsidRPr="004D037A">
                  <w:rPr>
                    <w:rFonts w:ascii="Arial" w:hAnsi="Arial" w:cs="Arial"/>
                  </w:rPr>
                  <w:fldChar w:fldCharType="separate"/>
                </w:r>
                <w:r w:rsidR="00F871FC" w:rsidRPr="00F871FC">
                  <w:rPr>
                    <w:rFonts w:ascii="Arial" w:hAnsi="Arial" w:cs="Arial"/>
                    <w:noProof/>
                  </w:rPr>
                  <w:t>[152]</w:t>
                </w:r>
                <w:r w:rsidRPr="004D037A">
                  <w:rPr>
                    <w:rFonts w:ascii="Arial" w:hAnsi="Arial" w:cs="Arial"/>
                  </w:rPr>
                  <w:fldChar w:fldCharType="end"/>
                </w:r>
              </w:sdtContent>
            </w:sdt>
            <w:r w:rsidRPr="004D037A">
              <w:rPr>
                <w:rFonts w:ascii="Arial" w:hAnsi="Arial" w:cs="Arial"/>
                <w:noProof/>
              </w:rPr>
              <w:t>.</w:t>
            </w:r>
          </w:p>
          <w:p w14:paraId="471735CF" w14:textId="77777777" w:rsidR="00152708" w:rsidRPr="004D037A" w:rsidRDefault="00152708" w:rsidP="00554FB0">
            <w:pPr>
              <w:spacing w:after="0" w:line="276" w:lineRule="auto"/>
              <w:rPr>
                <w:rFonts w:ascii="Arial" w:hAnsi="Arial" w:cs="Arial"/>
              </w:rPr>
            </w:pPr>
          </w:p>
          <w:p w14:paraId="607827D4" w14:textId="56669789" w:rsidR="00152708" w:rsidRPr="004D037A" w:rsidRDefault="00152708" w:rsidP="00554FB0">
            <w:pPr>
              <w:spacing w:after="0" w:line="276" w:lineRule="auto"/>
              <w:rPr>
                <w:rFonts w:ascii="Arial" w:hAnsi="Arial" w:cs="Arial"/>
              </w:rPr>
            </w:pPr>
            <w:r w:rsidRPr="004D037A">
              <w:rPr>
                <w:rFonts w:ascii="Arial" w:hAnsi="Arial" w:cs="Arial"/>
              </w:rPr>
              <w:t xml:space="preserve">There appears to be no relationship between number of struts and restenosis, unless the stent is over-deployed. In this case, more struts are advantageous to more evenly distribute the forces </w:t>
            </w:r>
            <w:sdt>
              <w:sdtPr>
                <w:rPr>
                  <w:rFonts w:ascii="Arial" w:hAnsi="Arial" w:cs="Arial"/>
                </w:rPr>
                <w:id w:val="-2021153891"/>
                <w:citation/>
              </w:sdtPr>
              <w:sdtEndPr/>
              <w:sdtContent>
                <w:r w:rsidRPr="004D037A">
                  <w:rPr>
                    <w:rFonts w:ascii="Arial" w:hAnsi="Arial" w:cs="Arial"/>
                  </w:rPr>
                  <w:fldChar w:fldCharType="begin"/>
                </w:r>
                <w:r w:rsidRPr="004D037A">
                  <w:rPr>
                    <w:rFonts w:ascii="Arial" w:hAnsi="Arial" w:cs="Arial"/>
                  </w:rPr>
                  <w:instrText xml:space="preserve"> CITATION Gun02 \l 2057 </w:instrText>
                </w:r>
                <w:r w:rsidRPr="004D037A">
                  <w:rPr>
                    <w:rFonts w:ascii="Arial" w:hAnsi="Arial" w:cs="Arial"/>
                  </w:rPr>
                  <w:fldChar w:fldCharType="separate"/>
                </w:r>
                <w:r w:rsidR="00F871FC" w:rsidRPr="00F871FC">
                  <w:rPr>
                    <w:rFonts w:ascii="Arial" w:hAnsi="Arial" w:cs="Arial"/>
                    <w:noProof/>
                  </w:rPr>
                  <w:t>[153]</w:t>
                </w:r>
                <w:r w:rsidRPr="004D037A">
                  <w:rPr>
                    <w:rFonts w:ascii="Arial" w:hAnsi="Arial" w:cs="Arial"/>
                  </w:rPr>
                  <w:fldChar w:fldCharType="end"/>
                </w:r>
              </w:sdtContent>
            </w:sdt>
            <w:r w:rsidRPr="004D037A">
              <w:rPr>
                <w:rFonts w:ascii="Arial" w:hAnsi="Arial" w:cs="Arial"/>
                <w:noProof/>
              </w:rPr>
              <w:t>.</w:t>
            </w:r>
          </w:p>
        </w:tc>
      </w:tr>
    </w:tbl>
    <w:p w14:paraId="5DC11FD1" w14:textId="71E48015" w:rsidR="00152708" w:rsidRDefault="00152708" w:rsidP="0021513B">
      <w:pPr>
        <w:spacing w:before="240" w:line="360" w:lineRule="auto"/>
        <w:rPr>
          <w:rFonts w:ascii="Arial" w:hAnsi="Arial" w:cs="Arial"/>
          <w:i/>
        </w:rPr>
      </w:pPr>
    </w:p>
    <w:p w14:paraId="7875FB75" w14:textId="05926F36" w:rsidR="0021513B" w:rsidRPr="004D037A" w:rsidRDefault="0021513B" w:rsidP="0021513B">
      <w:pPr>
        <w:spacing w:before="240" w:line="360" w:lineRule="auto"/>
        <w:rPr>
          <w:rFonts w:ascii="Arial" w:hAnsi="Arial" w:cs="Arial"/>
          <w:i/>
        </w:rPr>
      </w:pPr>
      <w:r w:rsidRPr="004D037A">
        <w:rPr>
          <w:rFonts w:ascii="Arial" w:hAnsi="Arial" w:cs="Arial"/>
          <w:i/>
        </w:rPr>
        <w:t>Coronary Artery Bypass Graft (CABG)</w:t>
      </w:r>
    </w:p>
    <w:p w14:paraId="613CACEA" w14:textId="77777777" w:rsidR="0021513B" w:rsidRPr="004D037A" w:rsidRDefault="0021513B" w:rsidP="0021513B">
      <w:pPr>
        <w:spacing w:before="240" w:line="360" w:lineRule="auto"/>
        <w:rPr>
          <w:rFonts w:ascii="Arial" w:hAnsi="Arial" w:cs="Arial"/>
          <w:color w:val="191919"/>
          <w:shd w:val="clear" w:color="auto" w:fill="FFFFFF"/>
        </w:rPr>
      </w:pPr>
      <w:r w:rsidRPr="004D037A">
        <w:rPr>
          <w:rFonts w:ascii="Arial" w:hAnsi="Arial" w:cs="Arial"/>
          <w:shd w:val="clear" w:color="auto" w:fill="FFFFFF"/>
        </w:rPr>
        <w:t xml:space="preserve">Revascularisation via artery bypass grafting may be used to redirect collateral flow around the blockage and improve perfusion in cases that are unresponsive to medical therapy, or where disease is too extensive for alternative </w:t>
      </w:r>
      <w:r w:rsidRPr="00DC6698">
        <w:rPr>
          <w:rFonts w:ascii="Arial" w:hAnsi="Arial" w:cs="Arial"/>
          <w:shd w:val="clear" w:color="auto" w:fill="FFFFFF"/>
        </w:rPr>
        <w:t>therapies.</w:t>
      </w:r>
      <w:r w:rsidRPr="00DC6698">
        <w:rPr>
          <w:rFonts w:ascii="Arial" w:hAnsi="Arial" w:cs="Arial"/>
        </w:rPr>
        <w:t xml:space="preserve">  </w:t>
      </w:r>
    </w:p>
    <w:p w14:paraId="1312E077" w14:textId="416B6FE5" w:rsidR="00DC6698" w:rsidRDefault="0021513B" w:rsidP="0021513B">
      <w:pPr>
        <w:spacing w:before="240" w:line="360" w:lineRule="auto"/>
        <w:rPr>
          <w:rFonts w:ascii="Arial" w:hAnsi="Arial" w:cs="Arial"/>
        </w:rPr>
      </w:pPr>
      <w:r w:rsidRPr="004D037A">
        <w:rPr>
          <w:rFonts w:ascii="Arial" w:hAnsi="Arial" w:cs="Arial"/>
        </w:rPr>
        <w:lastRenderedPageBreak/>
        <w:t xml:space="preserve">In a meta-analysis with 24,268 patients with multi-vessel coronary artery disease, it was determined that although the incidence rates of mortality and MI were similar for both the coronary artery bypass graft procedure (CABG) and DES, revascularisation had to be performed 4 times more often after DES implantation </w:t>
      </w:r>
      <w:sdt>
        <w:sdtPr>
          <w:rPr>
            <w:rFonts w:ascii="Arial" w:hAnsi="Arial" w:cs="Arial"/>
          </w:rPr>
          <w:id w:val="-1543516742"/>
          <w:citation/>
        </w:sdtPr>
        <w:sdtEndPr/>
        <w:sdtContent>
          <w:r w:rsidRPr="004D037A">
            <w:rPr>
              <w:rFonts w:ascii="Arial" w:hAnsi="Arial" w:cs="Arial"/>
            </w:rPr>
            <w:fldChar w:fldCharType="begin"/>
          </w:r>
          <w:r w:rsidRPr="004D037A">
            <w:rPr>
              <w:rFonts w:ascii="Arial" w:hAnsi="Arial" w:cs="Arial"/>
              <w:noProof/>
            </w:rPr>
            <w:instrText xml:space="preserve"> CITATION Lev11 \l 2057 </w:instrText>
          </w:r>
          <w:r w:rsidRPr="004D037A">
            <w:rPr>
              <w:rFonts w:ascii="Arial" w:hAnsi="Arial" w:cs="Arial"/>
            </w:rPr>
            <w:fldChar w:fldCharType="separate"/>
          </w:r>
          <w:r w:rsidR="00F871FC" w:rsidRPr="00F871FC">
            <w:rPr>
              <w:rFonts w:ascii="Arial" w:hAnsi="Arial" w:cs="Arial"/>
              <w:noProof/>
            </w:rPr>
            <w:t>[154]</w:t>
          </w:r>
          <w:r w:rsidRPr="004D037A">
            <w:rPr>
              <w:rFonts w:ascii="Arial" w:hAnsi="Arial" w:cs="Arial"/>
            </w:rPr>
            <w:fldChar w:fldCharType="end"/>
          </w:r>
        </w:sdtContent>
      </w:sdt>
      <w:r w:rsidRPr="004D037A">
        <w:rPr>
          <w:rFonts w:ascii="Arial" w:hAnsi="Arial" w:cs="Arial"/>
        </w:rPr>
        <w:t>. Furthermore, it has become evident that major adverse clinical events, such as MI, stroke or death, was greater in percutaneous coronary inter</w:t>
      </w:r>
      <w:r w:rsidR="00DC6698">
        <w:rPr>
          <w:rFonts w:ascii="Arial" w:hAnsi="Arial" w:cs="Arial"/>
        </w:rPr>
        <w:t>vention with DES than with CABG.</w:t>
      </w:r>
    </w:p>
    <w:p w14:paraId="1393BA9B" w14:textId="2AC3742D" w:rsidR="0021513B" w:rsidRPr="004D037A" w:rsidRDefault="0021513B" w:rsidP="00DC6698">
      <w:pPr>
        <w:spacing w:before="240" w:line="360" w:lineRule="auto"/>
        <w:rPr>
          <w:rFonts w:ascii="Arial" w:hAnsi="Arial" w:cs="Arial"/>
          <w:noProof/>
        </w:rPr>
      </w:pPr>
      <w:r w:rsidRPr="004D037A">
        <w:rPr>
          <w:rFonts w:ascii="Arial" w:hAnsi="Arial" w:cs="Arial"/>
          <w:noProof/>
        </w:rPr>
        <w:t xml:space="preserve">Research indicates that the vessel chosen to obtain the graft for surgery must be selected carefully. Previously, the saphenous vein graft (SVG) had been used for an extensive period. However, Loop </w:t>
      </w:r>
      <w:r w:rsidRPr="004D037A">
        <w:rPr>
          <w:rFonts w:ascii="Arial" w:hAnsi="Arial" w:cs="Arial"/>
          <w:i/>
          <w:noProof/>
        </w:rPr>
        <w:t>et al</w:t>
      </w:r>
      <w:r w:rsidRPr="004D037A">
        <w:rPr>
          <w:rFonts w:ascii="Arial" w:hAnsi="Arial" w:cs="Arial"/>
          <w:noProof/>
        </w:rPr>
        <w:t xml:space="preserve"> (1986) demonstrated that the internal mammary artery (IMA) improved survival and reduced ensuing complications </w:t>
      </w:r>
      <w:sdt>
        <w:sdtPr>
          <w:rPr>
            <w:rFonts w:ascii="Arial" w:hAnsi="Arial" w:cs="Arial"/>
            <w:noProof/>
          </w:rPr>
          <w:id w:val="1693493475"/>
          <w:citation/>
        </w:sdtPr>
        <w:sdtEndPr/>
        <w:sdtContent>
          <w:r w:rsidRPr="004D037A">
            <w:rPr>
              <w:rFonts w:ascii="Arial" w:hAnsi="Arial" w:cs="Arial"/>
              <w:noProof/>
            </w:rPr>
            <w:fldChar w:fldCharType="begin"/>
          </w:r>
          <w:r w:rsidRPr="004D037A">
            <w:rPr>
              <w:rFonts w:ascii="Arial" w:hAnsi="Arial" w:cs="Arial"/>
              <w:noProof/>
            </w:rPr>
            <w:instrText xml:space="preserve"> CITATION Loo86 \l 2057 </w:instrText>
          </w:r>
          <w:r w:rsidRPr="004D037A">
            <w:rPr>
              <w:rFonts w:ascii="Arial" w:hAnsi="Arial" w:cs="Arial"/>
              <w:noProof/>
            </w:rPr>
            <w:fldChar w:fldCharType="separate"/>
          </w:r>
          <w:r w:rsidR="00F871FC" w:rsidRPr="00F871FC">
            <w:rPr>
              <w:rFonts w:ascii="Arial" w:hAnsi="Arial" w:cs="Arial"/>
              <w:noProof/>
            </w:rPr>
            <w:t>[155]</w:t>
          </w:r>
          <w:r w:rsidRPr="004D037A">
            <w:rPr>
              <w:rFonts w:ascii="Arial" w:hAnsi="Arial" w:cs="Arial"/>
              <w:noProof/>
            </w:rPr>
            <w:fldChar w:fldCharType="end"/>
          </w:r>
        </w:sdtContent>
      </w:sdt>
      <w:r w:rsidR="00DC6698">
        <w:rPr>
          <w:rFonts w:ascii="Arial" w:hAnsi="Arial" w:cs="Arial"/>
          <w:noProof/>
        </w:rPr>
        <w:t xml:space="preserve">. </w:t>
      </w:r>
      <w:r w:rsidRPr="004D037A">
        <w:rPr>
          <w:rFonts w:ascii="Arial" w:hAnsi="Arial" w:cs="Arial"/>
          <w:noProof/>
        </w:rPr>
        <w:t>The IMA has an increased long term patency rate at 90-95% for 10-15 years compared to approximately 50% failure after 5-10 years for the SVG, with atheroma likely in the remaining viable grafts. A similar long term patency can be observed for the internal thoracic arterty (</w:t>
      </w:r>
      <w:r w:rsidR="00DC6698">
        <w:rPr>
          <w:rFonts w:ascii="Arial" w:hAnsi="Arial" w:cs="Arial"/>
          <w:noProof/>
        </w:rPr>
        <w:t>ITA) and the radial artery (RA)</w:t>
      </w:r>
      <w:r w:rsidRPr="004D037A">
        <w:rPr>
          <w:rFonts w:ascii="Arial" w:hAnsi="Arial" w:cs="Arial"/>
          <w:i/>
          <w:noProof/>
        </w:rPr>
        <w:t>,</w:t>
      </w:r>
      <w:r w:rsidRPr="004D037A">
        <w:rPr>
          <w:rFonts w:ascii="Arial" w:hAnsi="Arial" w:cs="Arial"/>
          <w:noProof/>
        </w:rPr>
        <w:t xml:space="preserve"> which are also becoming more frequently used. This is owing to a considerably enhanced rate of NO production in the IMA versus the SVG </w:t>
      </w:r>
      <w:sdt>
        <w:sdtPr>
          <w:rPr>
            <w:rFonts w:ascii="Arial" w:hAnsi="Arial" w:cs="Arial"/>
            <w:noProof/>
          </w:rPr>
          <w:id w:val="-2072178906"/>
          <w:citation/>
        </w:sdtPr>
        <w:sdtEndPr/>
        <w:sdtContent>
          <w:r w:rsidRPr="004D037A">
            <w:rPr>
              <w:rFonts w:ascii="Arial" w:hAnsi="Arial" w:cs="Arial"/>
              <w:noProof/>
            </w:rPr>
            <w:fldChar w:fldCharType="begin"/>
          </w:r>
          <w:r w:rsidRPr="004D037A">
            <w:rPr>
              <w:rFonts w:ascii="Arial" w:hAnsi="Arial" w:cs="Arial"/>
              <w:noProof/>
            </w:rPr>
            <w:instrText xml:space="preserve"> CITATION Tag13 \l 2057 </w:instrText>
          </w:r>
          <w:r w:rsidRPr="004D037A">
            <w:rPr>
              <w:rFonts w:ascii="Arial" w:hAnsi="Arial" w:cs="Arial"/>
              <w:noProof/>
            </w:rPr>
            <w:fldChar w:fldCharType="separate"/>
          </w:r>
          <w:r w:rsidR="00F871FC" w:rsidRPr="00F871FC">
            <w:rPr>
              <w:rFonts w:ascii="Arial" w:hAnsi="Arial" w:cs="Arial"/>
              <w:noProof/>
            </w:rPr>
            <w:t>[156]</w:t>
          </w:r>
          <w:r w:rsidRPr="004D037A">
            <w:rPr>
              <w:rFonts w:ascii="Arial" w:hAnsi="Arial" w:cs="Arial"/>
              <w:noProof/>
            </w:rPr>
            <w:fldChar w:fldCharType="end"/>
          </w:r>
        </w:sdtContent>
      </w:sdt>
      <w:r w:rsidRPr="004D037A">
        <w:rPr>
          <w:rFonts w:ascii="Arial" w:hAnsi="Arial" w:cs="Arial"/>
          <w:noProof/>
        </w:rPr>
        <w:t>.</w:t>
      </w:r>
    </w:p>
    <w:p w14:paraId="785D94F7" w14:textId="77777777" w:rsidR="005008C3" w:rsidRPr="002D32B5" w:rsidRDefault="005008C3" w:rsidP="0021513B">
      <w:pPr>
        <w:spacing w:before="240" w:line="360" w:lineRule="auto"/>
        <w:rPr>
          <w:rFonts w:ascii="Arial" w:hAnsi="Arial" w:cs="Arial"/>
          <w:szCs w:val="24"/>
        </w:rPr>
      </w:pPr>
    </w:p>
    <w:p w14:paraId="27599B11" w14:textId="77777777" w:rsidR="0021513B" w:rsidRPr="00C930EE" w:rsidRDefault="0021513B" w:rsidP="002938C8">
      <w:pPr>
        <w:pStyle w:val="ListParagraph"/>
        <w:numPr>
          <w:ilvl w:val="1"/>
          <w:numId w:val="3"/>
        </w:numPr>
        <w:spacing w:before="240" w:line="480" w:lineRule="auto"/>
        <w:rPr>
          <w:rFonts w:ascii="Arial" w:hAnsi="Arial" w:cs="Arial"/>
          <w:b/>
          <w:color w:val="000000"/>
          <w:sz w:val="28"/>
          <w:szCs w:val="24"/>
          <w:shd w:val="clear" w:color="auto" w:fill="FFFFFF"/>
        </w:rPr>
      </w:pPr>
      <w:r>
        <w:rPr>
          <w:rFonts w:ascii="Arial" w:hAnsi="Arial" w:cs="Arial"/>
          <w:b/>
          <w:color w:val="000000"/>
          <w:sz w:val="28"/>
          <w:szCs w:val="24"/>
          <w:shd w:val="clear" w:color="auto" w:fill="FFFFFF"/>
        </w:rPr>
        <w:t>IN VITRO MODELS</w:t>
      </w:r>
    </w:p>
    <w:p w14:paraId="16C5082D" w14:textId="6DAFCCE9" w:rsidR="00BB6655" w:rsidRPr="00FE4E69" w:rsidRDefault="00FE4E69" w:rsidP="0021513B">
      <w:pPr>
        <w:spacing w:before="240" w:line="360" w:lineRule="auto"/>
        <w:rPr>
          <w:rFonts w:ascii="Arial" w:hAnsi="Arial" w:cs="Arial"/>
          <w:szCs w:val="24"/>
          <w:shd w:val="clear" w:color="auto" w:fill="FFFFFF"/>
        </w:rPr>
      </w:pPr>
      <w:r w:rsidRPr="00FE4E69">
        <w:rPr>
          <w:rFonts w:ascii="Arial" w:hAnsi="Arial" w:cs="Arial"/>
          <w:szCs w:val="24"/>
          <w:shd w:val="clear" w:color="auto" w:fill="FFFFFF"/>
        </w:rPr>
        <w:t xml:space="preserve">With current treatments for CVD primarily targeting the surgical removal of stenosis in advanced disease, improvements in treatment options in the future are likely to be produced via preventing plaque formation. To develop such therapies, the signalling cascades involved between the different vascular and immune cell types need to be studied in more detail to uncover any novel targets.  </w:t>
      </w:r>
    </w:p>
    <w:p w14:paraId="339EAE33" w14:textId="529CB91D" w:rsidR="0021513B" w:rsidRPr="004D037A" w:rsidRDefault="0021513B" w:rsidP="0021513B">
      <w:pPr>
        <w:spacing w:before="240" w:line="360" w:lineRule="auto"/>
        <w:rPr>
          <w:rFonts w:ascii="Arial" w:hAnsi="Arial" w:cs="Arial"/>
          <w:color w:val="000000"/>
          <w:szCs w:val="24"/>
          <w:shd w:val="clear" w:color="auto" w:fill="FFFFFF"/>
        </w:rPr>
      </w:pPr>
      <w:r w:rsidRPr="004D037A">
        <w:rPr>
          <w:rFonts w:ascii="Arial" w:hAnsi="Arial" w:cs="Arial"/>
          <w:color w:val="000000"/>
          <w:szCs w:val="24"/>
          <w:shd w:val="clear" w:color="auto" w:fill="FFFFFF"/>
        </w:rPr>
        <w:t xml:space="preserve">Cellular or </w:t>
      </w:r>
      <w:r w:rsidRPr="004D037A">
        <w:rPr>
          <w:rFonts w:ascii="Arial" w:hAnsi="Arial" w:cs="Arial"/>
          <w:i/>
          <w:color w:val="000000"/>
          <w:szCs w:val="24"/>
          <w:shd w:val="clear" w:color="auto" w:fill="FFFFFF"/>
        </w:rPr>
        <w:t>in vitro</w:t>
      </w:r>
      <w:r w:rsidRPr="004D037A">
        <w:rPr>
          <w:rFonts w:ascii="Arial" w:hAnsi="Arial" w:cs="Arial"/>
          <w:color w:val="000000"/>
          <w:szCs w:val="24"/>
          <w:shd w:val="clear" w:color="auto" w:fill="FFFFFF"/>
        </w:rPr>
        <w:t xml:space="preserve"> studies primarily investigate genetic and biochemical changes within disease. They provide a controlled and simplified environment, allowing isolated factors to be studied in detail. There are varieties of cellular technique that can be used to study atherosclerosis specifically; </w:t>
      </w:r>
      <w:r w:rsidRPr="004D037A">
        <w:rPr>
          <w:rFonts w:ascii="Arial" w:hAnsi="Arial" w:cs="Arial"/>
          <w:szCs w:val="24"/>
        </w:rPr>
        <w:t xml:space="preserve">typical </w:t>
      </w:r>
      <w:r w:rsidRPr="004D037A">
        <w:rPr>
          <w:rFonts w:ascii="Arial" w:hAnsi="Arial" w:cs="Arial"/>
          <w:i/>
          <w:szCs w:val="24"/>
        </w:rPr>
        <w:t>in vitro</w:t>
      </w:r>
      <w:r w:rsidRPr="004D037A">
        <w:rPr>
          <w:rFonts w:ascii="Arial" w:hAnsi="Arial" w:cs="Arial"/>
          <w:szCs w:val="24"/>
        </w:rPr>
        <w:t xml:space="preserve"> models use cultured endothelial cells exposed to various flow conditions, using devices such as cone-and-plate and parallel-plate chambers </w:t>
      </w:r>
      <w:sdt>
        <w:sdtPr>
          <w:rPr>
            <w:rFonts w:ascii="Arial" w:hAnsi="Arial" w:cs="Arial"/>
            <w:szCs w:val="24"/>
          </w:rPr>
          <w:id w:val="1994759230"/>
          <w:citation/>
        </w:sdtPr>
        <w:sdtEndPr/>
        <w:sdtContent>
          <w:r w:rsidRPr="004D037A">
            <w:rPr>
              <w:rFonts w:ascii="Arial" w:hAnsi="Arial" w:cs="Arial"/>
              <w:szCs w:val="24"/>
            </w:rPr>
            <w:fldChar w:fldCharType="begin"/>
          </w:r>
          <w:r w:rsidRPr="004D037A">
            <w:rPr>
              <w:rFonts w:ascii="Arial" w:hAnsi="Arial" w:cs="Arial"/>
              <w:szCs w:val="24"/>
            </w:rPr>
            <w:instrText xml:space="preserve">CITATION Ani \l 2057 </w:instrText>
          </w:r>
          <w:r w:rsidRPr="004D037A">
            <w:rPr>
              <w:rFonts w:ascii="Arial" w:hAnsi="Arial" w:cs="Arial"/>
              <w:szCs w:val="24"/>
            </w:rPr>
            <w:fldChar w:fldCharType="separate"/>
          </w:r>
          <w:r w:rsidR="00F871FC" w:rsidRPr="00F871FC">
            <w:rPr>
              <w:rFonts w:ascii="Arial" w:hAnsi="Arial" w:cs="Arial"/>
              <w:noProof/>
              <w:szCs w:val="24"/>
            </w:rPr>
            <w:t>[157]</w:t>
          </w:r>
          <w:r w:rsidRPr="004D037A">
            <w:rPr>
              <w:rFonts w:ascii="Arial" w:hAnsi="Arial" w:cs="Arial"/>
              <w:szCs w:val="24"/>
            </w:rPr>
            <w:fldChar w:fldCharType="end"/>
          </w:r>
        </w:sdtContent>
      </w:sdt>
      <w:r w:rsidRPr="004D037A">
        <w:rPr>
          <w:rFonts w:ascii="Arial" w:hAnsi="Arial" w:cs="Arial"/>
          <w:szCs w:val="24"/>
        </w:rPr>
        <w:t>.</w:t>
      </w:r>
      <w:r w:rsidRPr="004D037A">
        <w:rPr>
          <w:rFonts w:ascii="Arial" w:hAnsi="Arial" w:cs="Arial"/>
          <w:color w:val="000000"/>
          <w:szCs w:val="24"/>
          <w:shd w:val="clear" w:color="auto" w:fill="FFFFFF"/>
        </w:rPr>
        <w:t xml:space="preserve"> These allow the effect of the mechanical force and </w:t>
      </w:r>
      <w:r w:rsidRPr="004D037A">
        <w:rPr>
          <w:rFonts w:ascii="Arial" w:hAnsi="Arial" w:cs="Arial"/>
          <w:color w:val="000000"/>
          <w:szCs w:val="24"/>
          <w:shd w:val="clear" w:color="auto" w:fill="FFFFFF"/>
        </w:rPr>
        <w:lastRenderedPageBreak/>
        <w:t xml:space="preserve">cellular interactions to be studied and experiments can be performed using either cell monolayers or co-cultures, which may or may not involve a membrane to separate the two or more cell types </w:t>
      </w:r>
      <w:sdt>
        <w:sdtPr>
          <w:rPr>
            <w:rFonts w:ascii="Arial" w:hAnsi="Arial" w:cs="Arial"/>
            <w:color w:val="000000"/>
            <w:szCs w:val="24"/>
            <w:shd w:val="clear" w:color="auto" w:fill="FFFFFF"/>
          </w:rPr>
          <w:id w:val="312299518"/>
          <w:citation/>
        </w:sdtPr>
        <w:sdtEndPr/>
        <w:sdtContent>
          <w:r w:rsidRPr="004D037A">
            <w:rPr>
              <w:rFonts w:ascii="Arial" w:hAnsi="Arial" w:cs="Arial"/>
              <w:color w:val="000000"/>
              <w:szCs w:val="24"/>
              <w:shd w:val="clear" w:color="auto" w:fill="FFFFFF"/>
            </w:rPr>
            <w:fldChar w:fldCharType="begin"/>
          </w:r>
          <w:r w:rsidRPr="004D037A">
            <w:rPr>
              <w:rFonts w:ascii="Arial" w:hAnsi="Arial" w:cs="Arial"/>
              <w:color w:val="000000"/>
              <w:szCs w:val="24"/>
              <w:shd w:val="clear" w:color="auto" w:fill="FFFFFF"/>
            </w:rPr>
            <w:instrText xml:space="preserve"> CITATION Tru10 \l 2057 </w:instrText>
          </w:r>
          <w:r w:rsidRPr="004D037A">
            <w:rPr>
              <w:rFonts w:ascii="Arial" w:hAnsi="Arial" w:cs="Arial"/>
              <w:color w:val="000000"/>
              <w:szCs w:val="24"/>
              <w:shd w:val="clear" w:color="auto" w:fill="FFFFFF"/>
            </w:rPr>
            <w:fldChar w:fldCharType="separate"/>
          </w:r>
          <w:r w:rsidR="00F871FC" w:rsidRPr="00F871FC">
            <w:rPr>
              <w:rFonts w:ascii="Arial" w:hAnsi="Arial" w:cs="Arial"/>
              <w:noProof/>
              <w:color w:val="000000"/>
              <w:szCs w:val="24"/>
              <w:shd w:val="clear" w:color="auto" w:fill="FFFFFF"/>
            </w:rPr>
            <w:t>[158]</w:t>
          </w:r>
          <w:r w:rsidRPr="004D037A">
            <w:rPr>
              <w:rFonts w:ascii="Arial" w:hAnsi="Arial" w:cs="Arial"/>
              <w:color w:val="000000"/>
              <w:szCs w:val="24"/>
              <w:shd w:val="clear" w:color="auto" w:fill="FFFFFF"/>
            </w:rPr>
            <w:fldChar w:fldCharType="end"/>
          </w:r>
        </w:sdtContent>
      </w:sdt>
      <w:r w:rsidRPr="004D037A">
        <w:rPr>
          <w:rFonts w:ascii="Arial" w:hAnsi="Arial" w:cs="Arial"/>
          <w:color w:val="000000"/>
          <w:szCs w:val="24"/>
          <w:shd w:val="clear" w:color="auto" w:fill="FFFFFF"/>
        </w:rPr>
        <w:t xml:space="preserve">. Intercellular communication, cell migration dynamics, stimulation and maintenance of cell function and differentiation can all be monitored using co-culture techniques </w:t>
      </w:r>
      <w:sdt>
        <w:sdtPr>
          <w:rPr>
            <w:rFonts w:ascii="Arial" w:hAnsi="Arial" w:cs="Arial"/>
            <w:color w:val="000000"/>
            <w:szCs w:val="24"/>
            <w:shd w:val="clear" w:color="auto" w:fill="FFFFFF"/>
          </w:rPr>
          <w:id w:val="-97099384"/>
          <w:citation/>
        </w:sdtPr>
        <w:sdtEndPr/>
        <w:sdtContent>
          <w:r w:rsidRPr="004D037A">
            <w:rPr>
              <w:rFonts w:ascii="Arial" w:hAnsi="Arial" w:cs="Arial"/>
              <w:color w:val="000000"/>
              <w:szCs w:val="24"/>
              <w:shd w:val="clear" w:color="auto" w:fill="FFFFFF"/>
            </w:rPr>
            <w:fldChar w:fldCharType="begin"/>
          </w:r>
          <w:r w:rsidRPr="004D037A">
            <w:rPr>
              <w:rFonts w:ascii="Arial" w:hAnsi="Arial" w:cs="Arial"/>
              <w:color w:val="000000"/>
              <w:szCs w:val="24"/>
              <w:shd w:val="clear" w:color="auto" w:fill="FFFFFF"/>
            </w:rPr>
            <w:instrText xml:space="preserve"> CITATION Qiu14 \l 2057 </w:instrText>
          </w:r>
          <w:r w:rsidRPr="004D037A">
            <w:rPr>
              <w:rFonts w:ascii="Arial" w:hAnsi="Arial" w:cs="Arial"/>
              <w:color w:val="000000"/>
              <w:szCs w:val="24"/>
              <w:shd w:val="clear" w:color="auto" w:fill="FFFFFF"/>
            </w:rPr>
            <w:fldChar w:fldCharType="separate"/>
          </w:r>
          <w:r w:rsidR="00F871FC" w:rsidRPr="00F871FC">
            <w:rPr>
              <w:rFonts w:ascii="Arial" w:hAnsi="Arial" w:cs="Arial"/>
              <w:noProof/>
              <w:color w:val="000000"/>
              <w:szCs w:val="24"/>
              <w:shd w:val="clear" w:color="auto" w:fill="FFFFFF"/>
            </w:rPr>
            <w:t>[159]</w:t>
          </w:r>
          <w:r w:rsidRPr="004D037A">
            <w:rPr>
              <w:rFonts w:ascii="Arial" w:hAnsi="Arial" w:cs="Arial"/>
              <w:color w:val="000000"/>
              <w:szCs w:val="24"/>
              <w:shd w:val="clear" w:color="auto" w:fill="FFFFFF"/>
            </w:rPr>
            <w:fldChar w:fldCharType="end"/>
          </w:r>
        </w:sdtContent>
      </w:sdt>
      <w:r w:rsidRPr="004D037A">
        <w:rPr>
          <w:rFonts w:ascii="Arial" w:hAnsi="Arial" w:cs="Arial"/>
          <w:color w:val="000000"/>
          <w:szCs w:val="24"/>
          <w:shd w:val="clear" w:color="auto" w:fill="FFFFFF"/>
        </w:rPr>
        <w:t xml:space="preserve">. The production and benefits of various approaches </w:t>
      </w:r>
      <w:r w:rsidR="00FA6D3C">
        <w:rPr>
          <w:rFonts w:ascii="Arial" w:hAnsi="Arial" w:cs="Arial"/>
          <w:color w:val="000000"/>
          <w:szCs w:val="24"/>
          <w:shd w:val="clear" w:color="auto" w:fill="FFFFFF"/>
        </w:rPr>
        <w:t>are</w:t>
      </w:r>
      <w:r w:rsidRPr="004D037A">
        <w:rPr>
          <w:rFonts w:ascii="Arial" w:hAnsi="Arial" w:cs="Arial"/>
          <w:color w:val="000000"/>
          <w:szCs w:val="24"/>
          <w:shd w:val="clear" w:color="auto" w:fill="FFFFFF"/>
        </w:rPr>
        <w:t xml:space="preserve"> discussed.</w:t>
      </w:r>
    </w:p>
    <w:p w14:paraId="698D97E4" w14:textId="2940CF94" w:rsidR="0021513B" w:rsidRPr="004D037A" w:rsidRDefault="00927FC9" w:rsidP="0021513B">
      <w:pPr>
        <w:spacing w:line="360" w:lineRule="auto"/>
        <w:rPr>
          <w:rFonts w:ascii="Arial" w:hAnsi="Arial" w:cs="Arial"/>
          <w:i/>
          <w:szCs w:val="24"/>
        </w:rPr>
      </w:pPr>
      <w:r w:rsidRPr="004D037A">
        <w:rPr>
          <w:rFonts w:ascii="Arial" w:hAnsi="Arial" w:cs="Arial"/>
          <w:color w:val="000000"/>
          <w:szCs w:val="24"/>
          <w:shd w:val="clear" w:color="auto" w:fill="FFFFFF"/>
        </w:rPr>
        <w:t>HUVEC</w:t>
      </w:r>
      <w:r w:rsidR="0021513B" w:rsidRPr="004D037A">
        <w:rPr>
          <w:rFonts w:ascii="Arial" w:hAnsi="Arial" w:cs="Arial"/>
          <w:color w:val="000000"/>
          <w:szCs w:val="24"/>
          <w:shd w:val="clear" w:color="auto" w:fill="FFFFFF"/>
        </w:rPr>
        <w:t xml:space="preserve"> are commonly used as a model for atherosclerosis as they are easy to obtain and have a high proliferative rate </w:t>
      </w:r>
      <w:sdt>
        <w:sdtPr>
          <w:rPr>
            <w:rFonts w:ascii="Arial" w:hAnsi="Arial" w:cs="Arial"/>
            <w:color w:val="000000"/>
            <w:szCs w:val="24"/>
            <w:shd w:val="clear" w:color="auto" w:fill="FFFFFF"/>
          </w:rPr>
          <w:id w:val="1841728537"/>
          <w:citation/>
        </w:sdtPr>
        <w:sdtEndPr/>
        <w:sdtContent>
          <w:r w:rsidR="0021513B" w:rsidRPr="004D037A">
            <w:rPr>
              <w:rFonts w:ascii="Arial" w:hAnsi="Arial" w:cs="Arial"/>
              <w:color w:val="000000"/>
              <w:szCs w:val="24"/>
              <w:shd w:val="clear" w:color="auto" w:fill="FFFFFF"/>
            </w:rPr>
            <w:fldChar w:fldCharType="begin"/>
          </w:r>
          <w:r w:rsidR="0021513B" w:rsidRPr="004D037A">
            <w:rPr>
              <w:rFonts w:ascii="Arial" w:hAnsi="Arial" w:cs="Arial"/>
              <w:noProof/>
              <w:color w:val="000000"/>
              <w:szCs w:val="24"/>
              <w:shd w:val="clear" w:color="auto" w:fill="FFFFFF"/>
            </w:rPr>
            <w:instrText xml:space="preserve"> CITATION Par06 \l 2057 </w:instrText>
          </w:r>
          <w:r w:rsidR="0021513B" w:rsidRPr="004D037A">
            <w:rPr>
              <w:rFonts w:ascii="Arial" w:hAnsi="Arial" w:cs="Arial"/>
              <w:color w:val="000000"/>
              <w:szCs w:val="24"/>
              <w:shd w:val="clear" w:color="auto" w:fill="FFFFFF"/>
            </w:rPr>
            <w:fldChar w:fldCharType="separate"/>
          </w:r>
          <w:r w:rsidR="00F871FC" w:rsidRPr="00F871FC">
            <w:rPr>
              <w:rFonts w:ascii="Arial" w:hAnsi="Arial" w:cs="Arial"/>
              <w:noProof/>
              <w:color w:val="000000"/>
              <w:szCs w:val="24"/>
              <w:shd w:val="clear" w:color="auto" w:fill="FFFFFF"/>
            </w:rPr>
            <w:t>[160]</w:t>
          </w:r>
          <w:r w:rsidR="0021513B" w:rsidRPr="004D037A">
            <w:rPr>
              <w:rFonts w:ascii="Arial" w:hAnsi="Arial" w:cs="Arial"/>
              <w:color w:val="000000"/>
              <w:szCs w:val="24"/>
              <w:shd w:val="clear" w:color="auto" w:fill="FFFFFF"/>
            </w:rPr>
            <w:fldChar w:fldCharType="end"/>
          </w:r>
        </w:sdtContent>
      </w:sdt>
      <w:r w:rsidR="0021513B" w:rsidRPr="004D037A">
        <w:rPr>
          <w:rFonts w:ascii="Arial" w:hAnsi="Arial" w:cs="Arial"/>
          <w:color w:val="000000"/>
          <w:szCs w:val="24"/>
          <w:shd w:val="clear" w:color="auto" w:fill="FFFFFF"/>
        </w:rPr>
        <w:t xml:space="preserve">. Although certain data, such as cobblestone morphology, doubling time and levels of expression of CD31 and VEGFR2 are reported as not too dissimilar between HUVECs and human coronary artery endothelial cells (HCAECs), evidence suggests HCAECs have a significantly increased response to cytokine stimulation than HUVECs </w:t>
      </w:r>
      <w:sdt>
        <w:sdtPr>
          <w:rPr>
            <w:rFonts w:ascii="Arial" w:hAnsi="Arial" w:cs="Arial"/>
            <w:color w:val="000000"/>
            <w:szCs w:val="24"/>
            <w:shd w:val="clear" w:color="auto" w:fill="FFFFFF"/>
          </w:rPr>
          <w:id w:val="865639862"/>
          <w:citation/>
        </w:sdtPr>
        <w:sdtEndPr/>
        <w:sdtContent>
          <w:r w:rsidR="0021513B" w:rsidRPr="004D037A">
            <w:rPr>
              <w:rFonts w:ascii="Arial" w:hAnsi="Arial" w:cs="Arial"/>
              <w:color w:val="000000"/>
              <w:szCs w:val="24"/>
              <w:shd w:val="clear" w:color="auto" w:fill="FFFFFF"/>
            </w:rPr>
            <w:fldChar w:fldCharType="begin"/>
          </w:r>
          <w:r w:rsidR="0021513B" w:rsidRPr="004D037A">
            <w:rPr>
              <w:rFonts w:ascii="Arial" w:hAnsi="Arial" w:cs="Arial"/>
              <w:noProof/>
              <w:color w:val="000000"/>
              <w:szCs w:val="24"/>
              <w:shd w:val="clear" w:color="auto" w:fill="FFFFFF"/>
            </w:rPr>
            <w:instrText xml:space="preserve"> CITATION Gal13 \l 2057 </w:instrText>
          </w:r>
          <w:r w:rsidR="0021513B" w:rsidRPr="004D037A">
            <w:rPr>
              <w:rFonts w:ascii="Arial" w:hAnsi="Arial" w:cs="Arial"/>
              <w:color w:val="000000"/>
              <w:szCs w:val="24"/>
              <w:shd w:val="clear" w:color="auto" w:fill="FFFFFF"/>
            </w:rPr>
            <w:fldChar w:fldCharType="separate"/>
          </w:r>
          <w:r w:rsidR="00F871FC" w:rsidRPr="00F871FC">
            <w:rPr>
              <w:rFonts w:ascii="Arial" w:hAnsi="Arial" w:cs="Arial"/>
              <w:noProof/>
              <w:color w:val="000000"/>
              <w:szCs w:val="24"/>
              <w:shd w:val="clear" w:color="auto" w:fill="FFFFFF"/>
            </w:rPr>
            <w:t>[161]</w:t>
          </w:r>
          <w:r w:rsidR="0021513B" w:rsidRPr="004D037A">
            <w:rPr>
              <w:rFonts w:ascii="Arial" w:hAnsi="Arial" w:cs="Arial"/>
              <w:color w:val="000000"/>
              <w:szCs w:val="24"/>
              <w:shd w:val="clear" w:color="auto" w:fill="FFFFFF"/>
            </w:rPr>
            <w:fldChar w:fldCharType="end"/>
          </w:r>
        </w:sdtContent>
      </w:sdt>
      <w:r w:rsidR="0021513B" w:rsidRPr="004D037A">
        <w:rPr>
          <w:rFonts w:ascii="Arial" w:hAnsi="Arial" w:cs="Arial"/>
          <w:color w:val="000000"/>
          <w:szCs w:val="24"/>
          <w:shd w:val="clear" w:color="auto" w:fill="FFFFFF"/>
        </w:rPr>
        <w:t xml:space="preserve">. </w:t>
      </w:r>
      <w:r w:rsidR="0021513B" w:rsidRPr="004D037A">
        <w:rPr>
          <w:rFonts w:ascii="Arial" w:hAnsi="Arial" w:cs="Arial"/>
          <w:i/>
          <w:szCs w:val="24"/>
        </w:rPr>
        <w:t xml:space="preserve"> </w:t>
      </w:r>
      <w:r w:rsidR="0021513B" w:rsidRPr="004D037A">
        <w:rPr>
          <w:rFonts w:ascii="Arial" w:hAnsi="Arial" w:cs="Arial"/>
          <w:color w:val="000000"/>
          <w:szCs w:val="24"/>
          <w:shd w:val="clear" w:color="auto" w:fill="FFFFFF"/>
        </w:rPr>
        <w:t xml:space="preserve">This is because both genetic and environmental cues influence cell phenotype, which this ultimately influences experimental outcomes. For example, endothelial cells in veins demonstrate a higher </w:t>
      </w:r>
      <w:proofErr w:type="spellStart"/>
      <w:r w:rsidR="0021513B" w:rsidRPr="004D037A">
        <w:rPr>
          <w:rFonts w:ascii="Arial" w:hAnsi="Arial" w:cs="Arial"/>
          <w:color w:val="000000"/>
          <w:szCs w:val="24"/>
          <w:shd w:val="clear" w:color="auto" w:fill="FFFFFF"/>
        </w:rPr>
        <w:t>vesiculo-vacuolar</w:t>
      </w:r>
      <w:proofErr w:type="spellEnd"/>
      <w:r w:rsidR="0021513B" w:rsidRPr="004D037A">
        <w:rPr>
          <w:rFonts w:ascii="Arial" w:hAnsi="Arial" w:cs="Arial"/>
          <w:color w:val="000000"/>
          <w:szCs w:val="24"/>
          <w:shd w:val="clear" w:color="auto" w:fill="FFFFFF"/>
        </w:rPr>
        <w:t xml:space="preserve"> organelle density when compared to arterial endothelial cells </w:t>
      </w:r>
      <w:sdt>
        <w:sdtPr>
          <w:rPr>
            <w:rFonts w:ascii="Arial" w:hAnsi="Arial" w:cs="Arial"/>
            <w:color w:val="000000"/>
            <w:szCs w:val="24"/>
            <w:shd w:val="clear" w:color="auto" w:fill="FFFFFF"/>
          </w:rPr>
          <w:id w:val="-1534726326"/>
          <w:citation/>
        </w:sdtPr>
        <w:sdtEndPr/>
        <w:sdtContent>
          <w:r w:rsidR="0021513B" w:rsidRPr="004D037A">
            <w:rPr>
              <w:rFonts w:ascii="Arial" w:hAnsi="Arial" w:cs="Arial"/>
              <w:color w:val="000000"/>
              <w:szCs w:val="24"/>
              <w:shd w:val="clear" w:color="auto" w:fill="FFFFFF"/>
            </w:rPr>
            <w:fldChar w:fldCharType="begin"/>
          </w:r>
          <w:r w:rsidR="0021513B" w:rsidRPr="004D037A">
            <w:rPr>
              <w:rFonts w:ascii="Arial" w:hAnsi="Arial" w:cs="Arial"/>
              <w:noProof/>
              <w:color w:val="000000"/>
              <w:szCs w:val="24"/>
              <w:shd w:val="clear" w:color="auto" w:fill="FFFFFF"/>
            </w:rPr>
            <w:instrText xml:space="preserve"> CITATION Air12 \l 2057 </w:instrText>
          </w:r>
          <w:r w:rsidR="0021513B" w:rsidRPr="004D037A">
            <w:rPr>
              <w:rFonts w:ascii="Arial" w:hAnsi="Arial" w:cs="Arial"/>
              <w:color w:val="000000"/>
              <w:szCs w:val="24"/>
              <w:shd w:val="clear" w:color="auto" w:fill="FFFFFF"/>
            </w:rPr>
            <w:fldChar w:fldCharType="separate"/>
          </w:r>
          <w:r w:rsidR="00F871FC" w:rsidRPr="00F871FC">
            <w:rPr>
              <w:rFonts w:ascii="Arial" w:hAnsi="Arial" w:cs="Arial"/>
              <w:noProof/>
              <w:color w:val="000000"/>
              <w:szCs w:val="24"/>
              <w:shd w:val="clear" w:color="auto" w:fill="FFFFFF"/>
            </w:rPr>
            <w:t>[162]</w:t>
          </w:r>
          <w:r w:rsidR="0021513B" w:rsidRPr="004D037A">
            <w:rPr>
              <w:rFonts w:ascii="Arial" w:hAnsi="Arial" w:cs="Arial"/>
              <w:color w:val="000000"/>
              <w:szCs w:val="24"/>
              <w:shd w:val="clear" w:color="auto" w:fill="FFFFFF"/>
            </w:rPr>
            <w:fldChar w:fldCharType="end"/>
          </w:r>
        </w:sdtContent>
      </w:sdt>
      <w:r w:rsidR="0021513B" w:rsidRPr="004D037A">
        <w:rPr>
          <w:rFonts w:ascii="Arial" w:hAnsi="Arial" w:cs="Arial"/>
          <w:color w:val="000000"/>
          <w:szCs w:val="24"/>
          <w:shd w:val="clear" w:color="auto" w:fill="FFFFFF"/>
        </w:rPr>
        <w:t>. Moreover, venous smooth muscle cells display a dedifferentiated state in comparison to arterial smooth muscle cel</w:t>
      </w:r>
      <w:r w:rsidR="00FA0279" w:rsidRPr="004D037A">
        <w:rPr>
          <w:rFonts w:ascii="Arial" w:hAnsi="Arial" w:cs="Arial"/>
          <w:color w:val="000000"/>
          <w:szCs w:val="24"/>
          <w:shd w:val="clear" w:color="auto" w:fill="FFFFFF"/>
        </w:rPr>
        <w:t>l</w:t>
      </w:r>
      <w:r w:rsidR="0021513B" w:rsidRPr="004D037A">
        <w:rPr>
          <w:rFonts w:ascii="Arial" w:hAnsi="Arial" w:cs="Arial"/>
          <w:color w:val="000000"/>
          <w:szCs w:val="24"/>
          <w:shd w:val="clear" w:color="auto" w:fill="FFFFFF"/>
        </w:rPr>
        <w:t xml:space="preserve">s with increased cell proliferation, migration and synthetic capacity </w:t>
      </w:r>
      <w:sdt>
        <w:sdtPr>
          <w:rPr>
            <w:rFonts w:ascii="Arial" w:hAnsi="Arial" w:cs="Arial"/>
            <w:color w:val="000000"/>
            <w:szCs w:val="24"/>
            <w:shd w:val="clear" w:color="auto" w:fill="FFFFFF"/>
          </w:rPr>
          <w:id w:val="1212773274"/>
          <w:citation/>
        </w:sdtPr>
        <w:sdtEndPr/>
        <w:sdtContent>
          <w:r w:rsidR="0021513B" w:rsidRPr="004D037A">
            <w:rPr>
              <w:rFonts w:ascii="Arial" w:hAnsi="Arial" w:cs="Arial"/>
              <w:color w:val="000000"/>
              <w:szCs w:val="24"/>
              <w:shd w:val="clear" w:color="auto" w:fill="FFFFFF"/>
            </w:rPr>
            <w:fldChar w:fldCharType="begin"/>
          </w:r>
          <w:r w:rsidR="0021513B" w:rsidRPr="004D037A">
            <w:rPr>
              <w:rFonts w:ascii="Arial" w:hAnsi="Arial" w:cs="Arial"/>
              <w:color w:val="000000"/>
              <w:szCs w:val="24"/>
              <w:shd w:val="clear" w:color="auto" w:fill="FFFFFF"/>
            </w:rPr>
            <w:instrText xml:space="preserve"> CITATION Won05 \l 2057 </w:instrText>
          </w:r>
          <w:r w:rsidR="0021513B" w:rsidRPr="004D037A">
            <w:rPr>
              <w:rFonts w:ascii="Arial" w:hAnsi="Arial" w:cs="Arial"/>
              <w:color w:val="000000"/>
              <w:szCs w:val="24"/>
              <w:shd w:val="clear" w:color="auto" w:fill="FFFFFF"/>
            </w:rPr>
            <w:fldChar w:fldCharType="separate"/>
          </w:r>
          <w:r w:rsidR="00F871FC" w:rsidRPr="00F871FC">
            <w:rPr>
              <w:rFonts w:ascii="Arial" w:hAnsi="Arial" w:cs="Arial"/>
              <w:noProof/>
              <w:color w:val="000000"/>
              <w:szCs w:val="24"/>
              <w:shd w:val="clear" w:color="auto" w:fill="FFFFFF"/>
            </w:rPr>
            <w:t>[163]</w:t>
          </w:r>
          <w:r w:rsidR="0021513B" w:rsidRPr="004D037A">
            <w:rPr>
              <w:rFonts w:ascii="Arial" w:hAnsi="Arial" w:cs="Arial"/>
              <w:color w:val="000000"/>
              <w:szCs w:val="24"/>
              <w:shd w:val="clear" w:color="auto" w:fill="FFFFFF"/>
            </w:rPr>
            <w:fldChar w:fldCharType="end"/>
          </w:r>
        </w:sdtContent>
      </w:sdt>
      <w:r w:rsidR="0021513B" w:rsidRPr="004D037A">
        <w:rPr>
          <w:rFonts w:ascii="Arial" w:hAnsi="Arial" w:cs="Arial"/>
          <w:color w:val="000000"/>
          <w:szCs w:val="24"/>
          <w:shd w:val="clear" w:color="auto" w:fill="FFFFFF"/>
        </w:rPr>
        <w:t>.</w:t>
      </w:r>
    </w:p>
    <w:p w14:paraId="34675BEB" w14:textId="51095047" w:rsidR="00F33AF4" w:rsidRDefault="0021513B" w:rsidP="0021513B">
      <w:pPr>
        <w:spacing w:line="360" w:lineRule="auto"/>
        <w:rPr>
          <w:noProof/>
          <w:sz w:val="20"/>
          <w:lang w:eastAsia="en-GB"/>
        </w:rPr>
      </w:pPr>
      <w:r w:rsidRPr="004D037A">
        <w:rPr>
          <w:rFonts w:ascii="Arial" w:hAnsi="Arial" w:cs="Arial"/>
          <w:szCs w:val="24"/>
          <w:shd w:val="clear" w:color="auto" w:fill="FFFFFF"/>
        </w:rPr>
        <w:t xml:space="preserve">Genetic pre-patterning largely regulates arteriovenous differentiation prior to the introduction of blood flow </w:t>
      </w:r>
      <w:r w:rsidR="00920C51">
        <w:rPr>
          <w:rFonts w:ascii="Arial" w:hAnsi="Arial" w:cs="Arial"/>
          <w:i/>
          <w:color w:val="0070C0"/>
          <w:szCs w:val="24"/>
          <w:shd w:val="clear" w:color="auto" w:fill="FFFFFF"/>
        </w:rPr>
        <w:t>(figure 2.14</w:t>
      </w:r>
      <w:r w:rsidRPr="004D037A">
        <w:rPr>
          <w:rFonts w:ascii="Arial" w:hAnsi="Arial" w:cs="Arial"/>
          <w:i/>
          <w:color w:val="0070C0"/>
          <w:szCs w:val="24"/>
          <w:shd w:val="clear" w:color="auto" w:fill="FFFFFF"/>
        </w:rPr>
        <w:t>)</w:t>
      </w:r>
      <w:r w:rsidRPr="004D037A">
        <w:rPr>
          <w:rFonts w:ascii="Arial" w:hAnsi="Arial" w:cs="Arial"/>
          <w:szCs w:val="24"/>
          <w:shd w:val="clear" w:color="auto" w:fill="FFFFFF"/>
        </w:rPr>
        <w:t xml:space="preserve">. Genes within the Notch signalling pathway are activated when VEGF concentration is high, leading to a pro-inflammatory response and promoting endothelial senescence. However, in venous cell development chicken ovalbumin upstream transcription II (COUP-TFII) suppresses Notch, along with the up-regulation of venous-specific genes including the Sox factors (Sox 7/18) </w:t>
      </w:r>
      <w:sdt>
        <w:sdtPr>
          <w:rPr>
            <w:rFonts w:ascii="Arial" w:hAnsi="Arial" w:cs="Arial"/>
            <w:szCs w:val="24"/>
            <w:shd w:val="clear" w:color="auto" w:fill="FFFFFF"/>
          </w:rPr>
          <w:id w:val="1498379353"/>
          <w:citation/>
        </w:sdtPr>
        <w:sdtEndPr/>
        <w:sdtContent>
          <w:r w:rsidRPr="004D037A">
            <w:rPr>
              <w:rFonts w:ascii="Arial" w:hAnsi="Arial" w:cs="Arial"/>
              <w:szCs w:val="24"/>
              <w:shd w:val="clear" w:color="auto" w:fill="FFFFFF"/>
            </w:rPr>
            <w:fldChar w:fldCharType="begin"/>
          </w:r>
          <w:r w:rsidRPr="004D037A">
            <w:rPr>
              <w:rFonts w:ascii="Arial" w:hAnsi="Arial" w:cs="Arial"/>
              <w:noProof/>
              <w:szCs w:val="24"/>
              <w:shd w:val="clear" w:color="auto" w:fill="FFFFFF"/>
            </w:rPr>
            <w:instrText xml:space="preserve"> CITATION Liu12 \l 2057 </w:instrText>
          </w:r>
          <w:r w:rsidRPr="004D037A">
            <w:rPr>
              <w:rFonts w:ascii="Arial" w:hAnsi="Arial" w:cs="Arial"/>
              <w:szCs w:val="24"/>
              <w:shd w:val="clear" w:color="auto" w:fill="FFFFFF"/>
            </w:rPr>
            <w:fldChar w:fldCharType="separate"/>
          </w:r>
          <w:r w:rsidR="00F871FC" w:rsidRPr="00F871FC">
            <w:rPr>
              <w:rFonts w:ascii="Arial" w:hAnsi="Arial" w:cs="Arial"/>
              <w:noProof/>
              <w:szCs w:val="24"/>
              <w:shd w:val="clear" w:color="auto" w:fill="FFFFFF"/>
            </w:rPr>
            <w:t>[164]</w:t>
          </w:r>
          <w:r w:rsidRPr="004D037A">
            <w:rPr>
              <w:rFonts w:ascii="Arial" w:hAnsi="Arial" w:cs="Arial"/>
              <w:szCs w:val="24"/>
              <w:shd w:val="clear" w:color="auto" w:fill="FFFFFF"/>
            </w:rPr>
            <w:fldChar w:fldCharType="end"/>
          </w:r>
        </w:sdtContent>
      </w:sdt>
      <w:r w:rsidRPr="004D037A">
        <w:rPr>
          <w:rFonts w:ascii="Arial" w:hAnsi="Arial" w:cs="Arial"/>
          <w:szCs w:val="24"/>
          <w:shd w:val="clear" w:color="auto" w:fill="FFFFFF"/>
        </w:rPr>
        <w:t xml:space="preserve">.  Nonetheless, early stage endothelial cells are not committed to a specific cell fate at this stage and remain plastic for a short time during development </w:t>
      </w:r>
      <w:sdt>
        <w:sdtPr>
          <w:rPr>
            <w:rFonts w:ascii="Arial" w:hAnsi="Arial" w:cs="Arial"/>
            <w:szCs w:val="24"/>
            <w:shd w:val="clear" w:color="auto" w:fill="FFFFFF"/>
          </w:rPr>
          <w:id w:val="-750502401"/>
          <w:citation/>
        </w:sdtPr>
        <w:sdtEndPr/>
        <w:sdtContent>
          <w:r w:rsidRPr="004D037A">
            <w:rPr>
              <w:rFonts w:ascii="Arial" w:hAnsi="Arial" w:cs="Arial"/>
              <w:szCs w:val="24"/>
              <w:shd w:val="clear" w:color="auto" w:fill="FFFFFF"/>
            </w:rPr>
            <w:fldChar w:fldCharType="begin"/>
          </w:r>
          <w:r w:rsidR="00DD039D" w:rsidRPr="004D037A">
            <w:rPr>
              <w:rFonts w:ascii="Arial" w:hAnsi="Arial" w:cs="Arial"/>
              <w:szCs w:val="24"/>
              <w:shd w:val="clear" w:color="auto" w:fill="FFFFFF"/>
            </w:rPr>
            <w:instrText xml:space="preserve">CITATION Gri07 \m Sil06 \m Zha08 \m Cho11 \l 2057 </w:instrText>
          </w:r>
          <w:r w:rsidRPr="004D037A">
            <w:rPr>
              <w:rFonts w:ascii="Arial" w:hAnsi="Arial" w:cs="Arial"/>
              <w:szCs w:val="24"/>
              <w:shd w:val="clear" w:color="auto" w:fill="FFFFFF"/>
            </w:rPr>
            <w:fldChar w:fldCharType="separate"/>
          </w:r>
          <w:r w:rsidR="00F871FC" w:rsidRPr="00F871FC">
            <w:rPr>
              <w:rFonts w:ascii="Arial" w:hAnsi="Arial" w:cs="Arial"/>
              <w:noProof/>
              <w:szCs w:val="24"/>
              <w:shd w:val="clear" w:color="auto" w:fill="FFFFFF"/>
            </w:rPr>
            <w:t>[165, 166, 167, 168]</w:t>
          </w:r>
          <w:r w:rsidRPr="004D037A">
            <w:rPr>
              <w:rFonts w:ascii="Arial" w:hAnsi="Arial" w:cs="Arial"/>
              <w:szCs w:val="24"/>
              <w:shd w:val="clear" w:color="auto" w:fill="FFFFFF"/>
            </w:rPr>
            <w:fldChar w:fldCharType="end"/>
          </w:r>
        </w:sdtContent>
      </w:sdt>
      <w:r w:rsidRPr="004D037A">
        <w:rPr>
          <w:rFonts w:ascii="Arial" w:hAnsi="Arial" w:cs="Arial"/>
          <w:szCs w:val="24"/>
          <w:shd w:val="clear" w:color="auto" w:fill="FFFFFF"/>
        </w:rPr>
        <w:t>. T</w:t>
      </w:r>
      <w:r w:rsidRPr="004D037A">
        <w:rPr>
          <w:rFonts w:ascii="Arial" w:hAnsi="Arial" w:cs="Arial"/>
          <w:noProof/>
          <w:szCs w:val="24"/>
          <w:shd w:val="clear" w:color="auto" w:fill="FFFFFF"/>
          <w:lang w:eastAsia="en-GB"/>
        </w:rPr>
        <w:t xml:space="preserve">his change in cell fate is partially dependent upon the haemodynamics experienced within the formed vessels </w:t>
      </w:r>
      <w:sdt>
        <w:sdtPr>
          <w:rPr>
            <w:rFonts w:ascii="Arial" w:hAnsi="Arial" w:cs="Arial"/>
            <w:noProof/>
            <w:szCs w:val="24"/>
            <w:shd w:val="clear" w:color="auto" w:fill="FFFFFF"/>
            <w:lang w:eastAsia="en-GB"/>
          </w:rPr>
          <w:id w:val="-193857299"/>
          <w:citation/>
        </w:sdtPr>
        <w:sdtEndPr/>
        <w:sdtContent>
          <w:r w:rsidRPr="004D037A">
            <w:rPr>
              <w:rFonts w:ascii="Arial" w:hAnsi="Arial" w:cs="Arial"/>
              <w:noProof/>
              <w:szCs w:val="24"/>
              <w:shd w:val="clear" w:color="auto" w:fill="FFFFFF"/>
              <w:lang w:eastAsia="en-GB"/>
            </w:rPr>
            <w:fldChar w:fldCharType="begin"/>
          </w:r>
          <w:r w:rsidRPr="004D037A">
            <w:rPr>
              <w:rFonts w:ascii="Arial" w:hAnsi="Arial" w:cs="Arial"/>
              <w:noProof/>
              <w:szCs w:val="24"/>
              <w:shd w:val="clear" w:color="auto" w:fill="FFFFFF"/>
              <w:lang w:eastAsia="en-GB"/>
            </w:rPr>
            <w:instrText xml:space="preserve"> CITATION Cho11 \l 2057 </w:instrText>
          </w:r>
          <w:r w:rsidRPr="004D037A">
            <w:rPr>
              <w:rFonts w:ascii="Arial" w:hAnsi="Arial" w:cs="Arial"/>
              <w:noProof/>
              <w:szCs w:val="24"/>
              <w:shd w:val="clear" w:color="auto" w:fill="FFFFFF"/>
              <w:lang w:eastAsia="en-GB"/>
            </w:rPr>
            <w:fldChar w:fldCharType="separate"/>
          </w:r>
          <w:r w:rsidR="00F871FC" w:rsidRPr="00F871FC">
            <w:rPr>
              <w:rFonts w:ascii="Arial" w:hAnsi="Arial" w:cs="Arial"/>
              <w:noProof/>
              <w:szCs w:val="24"/>
              <w:shd w:val="clear" w:color="auto" w:fill="FFFFFF"/>
              <w:lang w:eastAsia="en-GB"/>
            </w:rPr>
            <w:t>[168]</w:t>
          </w:r>
          <w:r w:rsidRPr="004D037A">
            <w:rPr>
              <w:rFonts w:ascii="Arial" w:hAnsi="Arial" w:cs="Arial"/>
              <w:noProof/>
              <w:szCs w:val="24"/>
              <w:shd w:val="clear" w:color="auto" w:fill="FFFFFF"/>
              <w:lang w:eastAsia="en-GB"/>
            </w:rPr>
            <w:fldChar w:fldCharType="end"/>
          </w:r>
        </w:sdtContent>
      </w:sdt>
      <w:r w:rsidRPr="004D037A">
        <w:rPr>
          <w:rFonts w:ascii="Arial" w:hAnsi="Arial" w:cs="Arial"/>
          <w:noProof/>
          <w:szCs w:val="24"/>
          <w:shd w:val="clear" w:color="auto" w:fill="FFFFFF"/>
          <w:lang w:eastAsia="en-GB"/>
        </w:rPr>
        <w:t>.</w:t>
      </w:r>
      <w:r w:rsidRPr="004D037A">
        <w:rPr>
          <w:rFonts w:ascii="Arial" w:hAnsi="Arial" w:cs="Arial"/>
          <w:szCs w:val="24"/>
          <w:shd w:val="clear" w:color="auto" w:fill="FFFFFF"/>
        </w:rPr>
        <w:t xml:space="preserve">  Liu </w:t>
      </w:r>
      <w:r w:rsidRPr="004D037A">
        <w:rPr>
          <w:rFonts w:ascii="Arial" w:hAnsi="Arial" w:cs="Arial"/>
          <w:i/>
          <w:szCs w:val="24"/>
          <w:shd w:val="clear" w:color="auto" w:fill="FFFFFF"/>
        </w:rPr>
        <w:t>et al</w:t>
      </w:r>
      <w:r w:rsidRPr="004D037A">
        <w:rPr>
          <w:rFonts w:ascii="Arial" w:hAnsi="Arial" w:cs="Arial"/>
          <w:szCs w:val="24"/>
          <w:shd w:val="clear" w:color="auto" w:fill="FFFFFF"/>
        </w:rPr>
        <w:t xml:space="preserve"> (2012) also</w:t>
      </w:r>
      <w:r w:rsidR="00F33AF4">
        <w:rPr>
          <w:rFonts w:ascii="Arial" w:hAnsi="Arial" w:cs="Arial"/>
          <w:szCs w:val="24"/>
          <w:shd w:val="clear" w:color="auto" w:fill="FFFFFF"/>
        </w:rPr>
        <w:t xml:space="preserve"> </w:t>
      </w:r>
      <w:r w:rsidRPr="004D037A">
        <w:rPr>
          <w:rFonts w:ascii="Arial" w:hAnsi="Arial" w:cs="Arial"/>
          <w:szCs w:val="24"/>
          <w:shd w:val="clear" w:color="auto" w:fill="FFFFFF"/>
        </w:rPr>
        <w:t xml:space="preserve">demonstrated that Notch expression is higher at plaque formation sites, where a pro-inflammatory state is known to be established, and thus may be related to coronary artery disease burden </w:t>
      </w:r>
      <w:sdt>
        <w:sdtPr>
          <w:rPr>
            <w:rFonts w:ascii="Arial" w:hAnsi="Arial" w:cs="Arial"/>
            <w:szCs w:val="24"/>
            <w:shd w:val="clear" w:color="auto" w:fill="FFFFFF"/>
          </w:rPr>
          <w:id w:val="-241021181"/>
          <w:citation/>
        </w:sdtPr>
        <w:sdtEndPr/>
        <w:sdtContent>
          <w:r w:rsidRPr="004D037A">
            <w:rPr>
              <w:rFonts w:ascii="Arial" w:hAnsi="Arial" w:cs="Arial"/>
              <w:szCs w:val="24"/>
              <w:shd w:val="clear" w:color="auto" w:fill="FFFFFF"/>
            </w:rPr>
            <w:fldChar w:fldCharType="begin"/>
          </w:r>
          <w:r w:rsidRPr="004D037A">
            <w:rPr>
              <w:rFonts w:ascii="Arial" w:hAnsi="Arial" w:cs="Arial"/>
              <w:szCs w:val="24"/>
              <w:shd w:val="clear" w:color="auto" w:fill="FFFFFF"/>
            </w:rPr>
            <w:instrText xml:space="preserve"> CITATION Liu12 \l 2057 </w:instrText>
          </w:r>
          <w:r w:rsidRPr="004D037A">
            <w:rPr>
              <w:rFonts w:ascii="Arial" w:hAnsi="Arial" w:cs="Arial"/>
              <w:szCs w:val="24"/>
              <w:shd w:val="clear" w:color="auto" w:fill="FFFFFF"/>
            </w:rPr>
            <w:fldChar w:fldCharType="separate"/>
          </w:r>
          <w:r w:rsidR="00F871FC" w:rsidRPr="00F871FC">
            <w:rPr>
              <w:rFonts w:ascii="Arial" w:hAnsi="Arial" w:cs="Arial"/>
              <w:noProof/>
              <w:szCs w:val="24"/>
              <w:shd w:val="clear" w:color="auto" w:fill="FFFFFF"/>
            </w:rPr>
            <w:t>[164]</w:t>
          </w:r>
          <w:r w:rsidRPr="004D037A">
            <w:rPr>
              <w:rFonts w:ascii="Arial" w:hAnsi="Arial" w:cs="Arial"/>
              <w:szCs w:val="24"/>
              <w:shd w:val="clear" w:color="auto" w:fill="FFFFFF"/>
            </w:rPr>
            <w:fldChar w:fldCharType="end"/>
          </w:r>
        </w:sdtContent>
      </w:sdt>
      <w:r w:rsidRPr="004D037A">
        <w:rPr>
          <w:rFonts w:ascii="Arial" w:hAnsi="Arial" w:cs="Arial"/>
          <w:szCs w:val="24"/>
          <w:shd w:val="clear" w:color="auto" w:fill="FFFFFF"/>
        </w:rPr>
        <w:t>.</w:t>
      </w:r>
      <w:r w:rsidR="00F33AF4" w:rsidRPr="00F33AF4">
        <w:rPr>
          <w:noProof/>
          <w:sz w:val="20"/>
          <w:lang w:eastAsia="en-GB"/>
        </w:rPr>
        <w:t xml:space="preserve"> </w:t>
      </w:r>
    </w:p>
    <w:p w14:paraId="37682559" w14:textId="6EF76B6C" w:rsidR="00F33AF4" w:rsidRDefault="00F33AF4" w:rsidP="0021513B">
      <w:pPr>
        <w:spacing w:line="360" w:lineRule="auto"/>
        <w:rPr>
          <w:rFonts w:ascii="Arial" w:hAnsi="Arial" w:cs="Arial"/>
          <w:szCs w:val="24"/>
          <w:shd w:val="clear" w:color="auto" w:fill="FFFFFF"/>
        </w:rPr>
      </w:pPr>
      <w:r w:rsidRPr="004D037A">
        <w:rPr>
          <w:rFonts w:ascii="Arial" w:hAnsi="Arial" w:cs="Arial"/>
          <w:noProof/>
          <w:color w:val="000000"/>
          <w:szCs w:val="24"/>
          <w:shd w:val="clear" w:color="auto" w:fill="FFFFFF"/>
          <w:lang w:eastAsia="en-GB"/>
        </w:rPr>
        <w:lastRenderedPageBreak/>
        <mc:AlternateContent>
          <mc:Choice Requires="wps">
            <w:drawing>
              <wp:anchor distT="45720" distB="45720" distL="114300" distR="114300" simplePos="0" relativeHeight="251688960" behindDoc="0" locked="0" layoutInCell="1" allowOverlap="1" wp14:anchorId="7193F4D7" wp14:editId="49119666">
                <wp:simplePos x="0" y="0"/>
                <wp:positionH relativeFrom="margin">
                  <wp:align>left</wp:align>
                </wp:positionH>
                <wp:positionV relativeFrom="paragraph">
                  <wp:posOffset>2931795</wp:posOffset>
                </wp:positionV>
                <wp:extent cx="4805680" cy="902335"/>
                <wp:effectExtent l="0" t="0" r="0" b="0"/>
                <wp:wrapSquare wrapText="bothSides"/>
                <wp:docPr id="6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05680" cy="902335"/>
                        </a:xfrm>
                        <a:prstGeom prst="rect">
                          <a:avLst/>
                        </a:prstGeom>
                        <a:solidFill>
                          <a:srgbClr val="FFFFFF"/>
                        </a:solidFill>
                        <a:ln w="9525">
                          <a:noFill/>
                          <a:miter lim="800000"/>
                          <a:headEnd/>
                          <a:tailEnd/>
                        </a:ln>
                      </wps:spPr>
                      <wps:txbx>
                        <w:txbxContent>
                          <w:p w14:paraId="59C30514" w14:textId="31DCDAB8" w:rsidR="00F871FC" w:rsidRPr="00FE2457" w:rsidRDefault="00F871FC" w:rsidP="00FE2457">
                            <w:pPr>
                              <w:pStyle w:val="Caption"/>
                              <w:jc w:val="both"/>
                              <w:rPr>
                                <w:rFonts w:ascii="Arial" w:hAnsi="Arial" w:cs="Arial"/>
                                <w:b/>
                                <w:i w:val="0"/>
                                <w:color w:val="auto"/>
                                <w:sz w:val="22"/>
                                <w:szCs w:val="24"/>
                                <w:shd w:val="clear" w:color="auto" w:fill="FFFFFF"/>
                              </w:rPr>
                            </w:pPr>
                            <w:r>
                              <w:rPr>
                                <w:rFonts w:ascii="Arial" w:hAnsi="Arial" w:cs="Arial"/>
                                <w:color w:val="auto"/>
                                <w:sz w:val="22"/>
                                <w:szCs w:val="24"/>
                              </w:rPr>
                              <w:t>Figure 2.14</w:t>
                            </w:r>
                            <w:r w:rsidRPr="00027C75">
                              <w:rPr>
                                <w:rFonts w:ascii="Arial" w:hAnsi="Arial" w:cs="Arial"/>
                                <w:color w:val="auto"/>
                                <w:sz w:val="22"/>
                                <w:szCs w:val="24"/>
                              </w:rPr>
                              <w:t xml:space="preserve"> </w:t>
                            </w:r>
                            <w:r>
                              <w:rPr>
                                <w:rFonts w:ascii="Arial" w:hAnsi="Arial" w:cs="Arial"/>
                                <w:color w:val="auto"/>
                                <w:sz w:val="22"/>
                                <w:szCs w:val="24"/>
                              </w:rPr>
                              <w:t>–</w:t>
                            </w:r>
                            <w:r w:rsidRPr="00027C75">
                              <w:rPr>
                                <w:rFonts w:ascii="Arial" w:hAnsi="Arial" w:cs="Arial"/>
                                <w:color w:val="auto"/>
                                <w:sz w:val="22"/>
                                <w:szCs w:val="24"/>
                              </w:rPr>
                              <w:t xml:space="preserve"> E</w:t>
                            </w:r>
                            <w:r>
                              <w:rPr>
                                <w:rFonts w:ascii="Arial" w:hAnsi="Arial" w:cs="Arial"/>
                                <w:color w:val="auto"/>
                                <w:sz w:val="22"/>
                                <w:szCs w:val="24"/>
                              </w:rPr>
                              <w:t>ndothelial</w:t>
                            </w:r>
                            <w:r w:rsidRPr="00027C75">
                              <w:rPr>
                                <w:rFonts w:ascii="Arial" w:hAnsi="Arial" w:cs="Arial"/>
                                <w:color w:val="auto"/>
                                <w:sz w:val="22"/>
                                <w:szCs w:val="24"/>
                              </w:rPr>
                              <w:t xml:space="preserve"> cell fate is determined by a variety of genetic factors, primarily the Notch signalling pathway (Hey1/2, Ephrin B2). This pathway is inhibited by COUP-TFII to produce the venous cell phenotype </w:t>
                            </w:r>
                            <w:sdt>
                              <w:sdtPr>
                                <w:rPr>
                                  <w:rFonts w:ascii="Arial" w:hAnsi="Arial" w:cs="Arial"/>
                                  <w:color w:val="auto"/>
                                  <w:sz w:val="22"/>
                                  <w:szCs w:val="24"/>
                                </w:rPr>
                                <w:id w:val="-874539279"/>
                                <w:citation/>
                              </w:sdtPr>
                              <w:sdtEndPr/>
                              <w:sdtContent>
                                <w:r>
                                  <w:rPr>
                                    <w:rFonts w:ascii="Arial" w:hAnsi="Arial" w:cs="Arial"/>
                                    <w:color w:val="auto"/>
                                    <w:sz w:val="22"/>
                                    <w:szCs w:val="24"/>
                                  </w:rPr>
                                  <w:fldChar w:fldCharType="begin"/>
                                </w:r>
                                <w:r>
                                  <w:rPr>
                                    <w:rFonts w:ascii="Arial" w:hAnsi="Arial" w:cs="Arial"/>
                                    <w:color w:val="auto"/>
                                    <w:sz w:val="22"/>
                                    <w:szCs w:val="24"/>
                                  </w:rPr>
                                  <w:instrText xml:space="preserve"> CITATION Liu12 \l 2057 </w:instrText>
                                </w:r>
                                <w:r>
                                  <w:rPr>
                                    <w:rFonts w:ascii="Arial" w:hAnsi="Arial" w:cs="Arial"/>
                                    <w:color w:val="auto"/>
                                    <w:sz w:val="22"/>
                                    <w:szCs w:val="24"/>
                                  </w:rPr>
                                  <w:fldChar w:fldCharType="separate"/>
                                </w:r>
                                <w:r w:rsidRPr="00F871FC">
                                  <w:rPr>
                                    <w:rFonts w:ascii="Arial" w:hAnsi="Arial" w:cs="Arial"/>
                                    <w:noProof/>
                                    <w:color w:val="auto"/>
                                    <w:sz w:val="22"/>
                                    <w:szCs w:val="24"/>
                                  </w:rPr>
                                  <w:t>[164]</w:t>
                                </w:r>
                                <w:r>
                                  <w:rPr>
                                    <w:rFonts w:ascii="Arial" w:hAnsi="Arial" w:cs="Arial"/>
                                    <w:color w:val="auto"/>
                                    <w:sz w:val="22"/>
                                    <w:szCs w:val="24"/>
                                  </w:rPr>
                                  <w:fldChar w:fldCharType="end"/>
                                </w:r>
                              </w:sdtContent>
                            </w:sdt>
                            <w:r w:rsidRPr="00027C75">
                              <w:rPr>
                                <w:rFonts w:ascii="Arial" w:hAnsi="Arial" w:cs="Arial"/>
                                <w:color w:val="auto"/>
                                <w:sz w:val="22"/>
                                <w:szCs w:val="24"/>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193F4D7" id="_x0000_s1076" type="#_x0000_t202" style="position:absolute;margin-left:0;margin-top:230.85pt;width:378.4pt;height:71.05pt;z-index:251688960;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" stroked="f">
                <v:textbox>
                  <w:txbxContent>
                    <w:p w14:paraId="59C30514" w14:textId="31DCDAB8" w:rsidR="00F871FC" w:rsidRPr="00FE2457" w:rsidRDefault="00F871FC" w:rsidP="00FE2457">
                      <w:pPr>
                        <w:pStyle w:val="Caption"/>
                        <w:jc w:val="both"/>
                        <w:rPr>
                          <w:rFonts w:ascii="Arial" w:hAnsi="Arial" w:cs="Arial"/>
                          <w:b/>
                          <w:i w:val="0"/>
                          <w:color w:val="auto"/>
                          <w:sz w:val="22"/>
                          <w:szCs w:val="24"/>
                          <w:shd w:val="clear" w:color="auto" w:fill="FFFFFF"/>
                        </w:rPr>
                      </w:pPr>
                      <w:r>
                        <w:rPr>
                          <w:rFonts w:ascii="Arial" w:hAnsi="Arial" w:cs="Arial"/>
                          <w:color w:val="auto"/>
                          <w:sz w:val="22"/>
                          <w:szCs w:val="24"/>
                        </w:rPr>
                        <w:t>Figure 2.14</w:t>
                      </w:r>
                      <w:r w:rsidRPr="00027C75">
                        <w:rPr>
                          <w:rFonts w:ascii="Arial" w:hAnsi="Arial" w:cs="Arial"/>
                          <w:color w:val="auto"/>
                          <w:sz w:val="22"/>
                          <w:szCs w:val="24"/>
                        </w:rPr>
                        <w:t xml:space="preserve"> </w:t>
                      </w:r>
                      <w:r>
                        <w:rPr>
                          <w:rFonts w:ascii="Arial" w:hAnsi="Arial" w:cs="Arial"/>
                          <w:color w:val="auto"/>
                          <w:sz w:val="22"/>
                          <w:szCs w:val="24"/>
                        </w:rPr>
                        <w:t>–</w:t>
                      </w:r>
                      <w:r w:rsidRPr="00027C75">
                        <w:rPr>
                          <w:rFonts w:ascii="Arial" w:hAnsi="Arial" w:cs="Arial"/>
                          <w:color w:val="auto"/>
                          <w:sz w:val="22"/>
                          <w:szCs w:val="24"/>
                        </w:rPr>
                        <w:t xml:space="preserve"> E</w:t>
                      </w:r>
                      <w:r>
                        <w:rPr>
                          <w:rFonts w:ascii="Arial" w:hAnsi="Arial" w:cs="Arial"/>
                          <w:color w:val="auto"/>
                          <w:sz w:val="22"/>
                          <w:szCs w:val="24"/>
                        </w:rPr>
                        <w:t>ndothelial</w:t>
                      </w:r>
                      <w:r w:rsidRPr="00027C75">
                        <w:rPr>
                          <w:rFonts w:ascii="Arial" w:hAnsi="Arial" w:cs="Arial"/>
                          <w:color w:val="auto"/>
                          <w:sz w:val="22"/>
                          <w:szCs w:val="24"/>
                        </w:rPr>
                        <w:t xml:space="preserve"> cell fate is determined by a variety of genetic factors, primarily the Notch signalling pathway (Hey1/2, Ephrin B2). This pathway is inhibited by COUP-TFII to produce the venous cell phenotype </w:t>
                      </w:r>
                      <w:sdt>
                        <w:sdtPr>
                          <w:rPr>
                            <w:rFonts w:ascii="Arial" w:hAnsi="Arial" w:cs="Arial"/>
                            <w:color w:val="auto"/>
                            <w:sz w:val="22"/>
                            <w:szCs w:val="24"/>
                          </w:rPr>
                          <w:id w:val="-874539279"/>
                          <w:citation/>
                        </w:sdtPr>
                        <w:sdtContent>
                          <w:r>
                            <w:rPr>
                              <w:rFonts w:ascii="Arial" w:hAnsi="Arial" w:cs="Arial"/>
                              <w:color w:val="auto"/>
                              <w:sz w:val="22"/>
                              <w:szCs w:val="24"/>
                            </w:rPr>
                            <w:fldChar w:fldCharType="begin"/>
                          </w:r>
                          <w:r>
                            <w:rPr>
                              <w:rFonts w:ascii="Arial" w:hAnsi="Arial" w:cs="Arial"/>
                              <w:color w:val="auto"/>
                              <w:sz w:val="22"/>
                              <w:szCs w:val="24"/>
                            </w:rPr>
                            <w:instrText xml:space="preserve"> CITATION Liu12 \l 2057 </w:instrText>
                          </w:r>
                          <w:r>
                            <w:rPr>
                              <w:rFonts w:ascii="Arial" w:hAnsi="Arial" w:cs="Arial"/>
                              <w:color w:val="auto"/>
                              <w:sz w:val="22"/>
                              <w:szCs w:val="24"/>
                            </w:rPr>
                            <w:fldChar w:fldCharType="separate"/>
                          </w:r>
                          <w:r w:rsidRPr="00F871FC">
                            <w:rPr>
                              <w:rFonts w:ascii="Arial" w:hAnsi="Arial" w:cs="Arial"/>
                              <w:noProof/>
                              <w:color w:val="auto"/>
                              <w:sz w:val="22"/>
                              <w:szCs w:val="24"/>
                            </w:rPr>
                            <w:t>[164]</w:t>
                          </w:r>
                          <w:r>
                            <w:rPr>
                              <w:rFonts w:ascii="Arial" w:hAnsi="Arial" w:cs="Arial"/>
                              <w:color w:val="auto"/>
                              <w:sz w:val="22"/>
                              <w:szCs w:val="24"/>
                            </w:rPr>
                            <w:fldChar w:fldCharType="end"/>
                          </w:r>
                        </w:sdtContent>
                      </w:sdt>
                      <w:r w:rsidRPr="00027C75">
                        <w:rPr>
                          <w:rFonts w:ascii="Arial" w:hAnsi="Arial" w:cs="Arial"/>
                          <w:color w:val="auto"/>
                          <w:sz w:val="22"/>
                          <w:szCs w:val="24"/>
                        </w:rPr>
                        <w:t xml:space="preserve">. </w:t>
                      </w:r>
                    </w:p>
                  </w:txbxContent>
                </v:textbox>
                <w10:wrap type="square" anchorx="margin"/>
              </v:shape>
            </w:pict>
          </mc:Fallback>
        </mc:AlternateContent>
      </w:r>
      <w:r w:rsidRPr="004D037A">
        <w:rPr>
          <w:noProof/>
          <w:sz w:val="20"/>
          <w:lang w:eastAsia="en-GB"/>
        </w:rPr>
        <w:drawing>
          <wp:inline distT="0" distB="0" distL="0" distR="0" wp14:anchorId="645768CE" wp14:editId="42C391E9">
            <wp:extent cx="4805680" cy="2770505"/>
            <wp:effectExtent l="0" t="0" r="0" b="0"/>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9">
                      <a:extLst>
                        <a:ext uri="{28A0092B-C50C-407E-A947-70E740481C1C}">
                          <a14:useLocalDpi xmlns:a14="http://schemas.microsoft.com/office/drawing/2010/main" val="0"/>
                        </a:ext>
                      </a:extLst>
                    </a:blip>
                    <a:srcRect b="9457"/>
                    <a:stretch>
                      <a:fillRect/>
                    </a:stretch>
                  </pic:blipFill>
                  <pic:spPr bwMode="auto">
                    <a:xfrm>
                      <a:off x="0" y="0"/>
                      <a:ext cx="4805680" cy="2770505"/>
                    </a:xfrm>
                    <a:prstGeom prst="rect">
                      <a:avLst/>
                    </a:prstGeom>
                    <a:noFill/>
                  </pic:spPr>
                </pic:pic>
              </a:graphicData>
            </a:graphic>
          </wp:inline>
        </w:drawing>
      </w:r>
    </w:p>
    <w:p w14:paraId="12601179" w14:textId="268AD708" w:rsidR="0021513B" w:rsidRPr="004D037A" w:rsidRDefault="0021513B" w:rsidP="0021513B">
      <w:pPr>
        <w:spacing w:line="360" w:lineRule="auto"/>
        <w:rPr>
          <w:rFonts w:ascii="Arial" w:hAnsi="Arial" w:cs="Arial"/>
          <w:noProof/>
          <w:szCs w:val="24"/>
          <w:shd w:val="clear" w:color="auto" w:fill="FFFFFF"/>
          <w:lang w:eastAsia="en-GB"/>
        </w:rPr>
      </w:pPr>
      <w:r w:rsidRPr="004D037A">
        <w:rPr>
          <w:rFonts w:ascii="Arial" w:hAnsi="Arial" w:cs="Arial"/>
          <w:noProof/>
          <w:szCs w:val="24"/>
          <w:shd w:val="clear" w:color="auto" w:fill="FFFFFF"/>
          <w:lang w:eastAsia="en-GB"/>
        </w:rPr>
        <w:t xml:space="preserve">This indicates that the haemodynamic response cannot be investigated optimally  when studying co-cultures in 2D. Therefore, whilst monocultures can easily incorporate flow into their study designs, co-culture studies often only deal with static flow. If flow was to be included, all cell types would be exposed to the same shear forces, increasing the complication of analysis owing to differing levels of cytokine production to those expected </w:t>
      </w:r>
      <w:r w:rsidRPr="004D037A">
        <w:rPr>
          <w:rFonts w:ascii="Arial" w:hAnsi="Arial" w:cs="Arial"/>
          <w:i/>
          <w:noProof/>
          <w:szCs w:val="24"/>
          <w:shd w:val="clear" w:color="auto" w:fill="FFFFFF"/>
          <w:lang w:eastAsia="en-GB"/>
        </w:rPr>
        <w:t>in vivo</w:t>
      </w:r>
      <w:r w:rsidRPr="004D037A">
        <w:rPr>
          <w:rFonts w:ascii="Arial" w:hAnsi="Arial" w:cs="Arial"/>
          <w:noProof/>
          <w:szCs w:val="24"/>
          <w:shd w:val="clear" w:color="auto" w:fill="FFFFFF"/>
          <w:lang w:eastAsia="en-GB"/>
        </w:rPr>
        <w:t xml:space="preserve">.  </w:t>
      </w:r>
    </w:p>
    <w:p w14:paraId="0A8B1AF0" w14:textId="705B3145" w:rsidR="0021513B" w:rsidRPr="004D037A" w:rsidRDefault="0021513B" w:rsidP="0021513B">
      <w:pPr>
        <w:spacing w:line="360" w:lineRule="auto"/>
        <w:rPr>
          <w:rFonts w:ascii="Arial" w:hAnsi="Arial" w:cs="Arial"/>
          <w:szCs w:val="24"/>
          <w:shd w:val="clear" w:color="auto" w:fill="FFFFFF"/>
        </w:rPr>
      </w:pPr>
      <w:r w:rsidRPr="004D037A">
        <w:rPr>
          <w:rFonts w:ascii="Arial" w:hAnsi="Arial" w:cs="Arial"/>
          <w:szCs w:val="24"/>
          <w:shd w:val="clear" w:color="auto" w:fill="FFFFFF"/>
        </w:rPr>
        <w:t>The transformation of vascular cell</w:t>
      </w:r>
      <w:r w:rsidRPr="004D037A">
        <w:rPr>
          <w:rFonts w:ascii="Arial" w:hAnsi="Arial" w:cs="Arial"/>
          <w:color w:val="0070C0"/>
          <w:szCs w:val="24"/>
          <w:shd w:val="clear" w:color="auto" w:fill="FFFFFF"/>
        </w:rPr>
        <w:t xml:space="preserve"> </w:t>
      </w:r>
      <w:r w:rsidRPr="004D037A">
        <w:rPr>
          <w:rFonts w:ascii="Arial" w:hAnsi="Arial" w:cs="Arial"/>
          <w:szCs w:val="24"/>
          <w:shd w:val="clear" w:color="auto" w:fill="FFFFFF"/>
        </w:rPr>
        <w:t xml:space="preserve">2D co-cultures into simple 3D co-cultures is illustrated in </w:t>
      </w:r>
      <w:r w:rsidRPr="004D037A">
        <w:rPr>
          <w:rFonts w:ascii="Arial" w:hAnsi="Arial" w:cs="Arial"/>
          <w:i/>
          <w:color w:val="0070C0"/>
          <w:szCs w:val="24"/>
          <w:shd w:val="clear" w:color="auto" w:fill="FFFFFF"/>
        </w:rPr>
        <w:t>figure 2</w:t>
      </w:r>
      <w:r w:rsidR="00920C51">
        <w:rPr>
          <w:rFonts w:ascii="Arial" w:hAnsi="Arial" w:cs="Arial"/>
          <w:i/>
          <w:color w:val="0070C0"/>
          <w:szCs w:val="24"/>
          <w:shd w:val="clear" w:color="auto" w:fill="FFFFFF"/>
        </w:rPr>
        <w:t>.15</w:t>
      </w:r>
      <w:r w:rsidRPr="004D037A">
        <w:rPr>
          <w:rFonts w:ascii="Arial" w:hAnsi="Arial" w:cs="Arial"/>
          <w:i/>
          <w:color w:val="0070C0"/>
          <w:szCs w:val="24"/>
          <w:shd w:val="clear" w:color="auto" w:fill="FFFFFF"/>
        </w:rPr>
        <w:t xml:space="preserve">. </w:t>
      </w:r>
      <w:r w:rsidRPr="004D037A">
        <w:rPr>
          <w:rFonts w:ascii="Arial" w:hAnsi="Arial" w:cs="Arial"/>
          <w:szCs w:val="24"/>
          <w:shd w:val="clear" w:color="auto" w:fill="FFFFFF"/>
        </w:rPr>
        <w:t>There are various methods in which a simple 3D structure can be constructed;</w:t>
      </w:r>
      <w:r w:rsidR="00A674EF">
        <w:rPr>
          <w:rFonts w:ascii="Arial" w:hAnsi="Arial" w:cs="Arial"/>
          <w:i/>
          <w:color w:val="0070C0"/>
          <w:szCs w:val="24"/>
          <w:shd w:val="clear" w:color="auto" w:fill="FFFFFF"/>
        </w:rPr>
        <w:t xml:space="preserve"> table 2.</w:t>
      </w:r>
      <w:r w:rsidR="00E34D89">
        <w:rPr>
          <w:rFonts w:ascii="Arial" w:hAnsi="Arial" w:cs="Arial"/>
          <w:i/>
          <w:color w:val="0070C0"/>
          <w:szCs w:val="24"/>
          <w:shd w:val="clear" w:color="auto" w:fill="FFFFFF"/>
        </w:rPr>
        <w:t>3</w:t>
      </w:r>
      <w:r w:rsidRPr="004D037A">
        <w:rPr>
          <w:rFonts w:ascii="Arial" w:hAnsi="Arial" w:cs="Arial"/>
          <w:color w:val="0070C0"/>
          <w:szCs w:val="24"/>
          <w:shd w:val="clear" w:color="auto" w:fill="FFFFFF"/>
        </w:rPr>
        <w:t xml:space="preserve"> </w:t>
      </w:r>
      <w:r w:rsidRPr="004D037A">
        <w:rPr>
          <w:rFonts w:ascii="Arial" w:hAnsi="Arial" w:cs="Arial"/>
          <w:szCs w:val="24"/>
          <w:shd w:val="clear" w:color="auto" w:fill="FFFFFF"/>
        </w:rPr>
        <w:t xml:space="preserve">summarises the advantages and disadvantages of using each technique. Although none of these structures provides the complete 3D physiological structure e.g. the lumen of a vessel, they do offer some spatial organisation closer to that found </w:t>
      </w:r>
      <w:r w:rsidRPr="004D037A">
        <w:rPr>
          <w:rFonts w:ascii="Arial" w:hAnsi="Arial" w:cs="Arial"/>
          <w:i/>
          <w:szCs w:val="24"/>
          <w:shd w:val="clear" w:color="auto" w:fill="FFFFFF"/>
        </w:rPr>
        <w:t>in vivo</w:t>
      </w:r>
      <w:r w:rsidRPr="004D037A">
        <w:rPr>
          <w:rFonts w:ascii="Arial" w:hAnsi="Arial" w:cs="Arial"/>
          <w:szCs w:val="24"/>
          <w:shd w:val="clear" w:color="auto" w:fill="FFFFFF"/>
        </w:rPr>
        <w:t xml:space="preserve">. With further research, the feasibility of producing a complete physiological construct </w:t>
      </w:r>
      <w:r w:rsidRPr="004D037A">
        <w:rPr>
          <w:rFonts w:ascii="Arial" w:hAnsi="Arial" w:cs="Arial"/>
          <w:i/>
          <w:szCs w:val="24"/>
          <w:shd w:val="clear" w:color="auto" w:fill="FFFFFF"/>
        </w:rPr>
        <w:t>in vitro</w:t>
      </w:r>
      <w:r w:rsidRPr="004D037A">
        <w:rPr>
          <w:rFonts w:ascii="Arial" w:hAnsi="Arial" w:cs="Arial"/>
          <w:szCs w:val="24"/>
          <w:shd w:val="clear" w:color="auto" w:fill="FFFFFF"/>
        </w:rPr>
        <w:t xml:space="preserve"> via cellular co-culture methods may become a reality.</w:t>
      </w:r>
    </w:p>
    <w:p w14:paraId="2A16AC96" w14:textId="03D4D64C" w:rsidR="00336DE6" w:rsidRDefault="0021513B" w:rsidP="0021513B">
      <w:pPr>
        <w:spacing w:line="360" w:lineRule="auto"/>
        <w:rPr>
          <w:rFonts w:ascii="Arial" w:hAnsi="Arial" w:cs="Arial"/>
          <w:szCs w:val="24"/>
          <w:shd w:val="clear" w:color="auto" w:fill="FFFFFF"/>
        </w:rPr>
      </w:pPr>
      <w:r w:rsidRPr="004D037A">
        <w:rPr>
          <w:rFonts w:ascii="Arial" w:hAnsi="Arial" w:cs="Arial"/>
          <w:color w:val="000000"/>
          <w:szCs w:val="24"/>
          <w:shd w:val="clear" w:color="auto" w:fill="FFFFFF"/>
        </w:rPr>
        <w:t>Co-culture research enables the interactions between two or more specific cell types to be studied in detail, without influences from external sources affecting outputs. Much of the previous co-culture research for atherosclerosis has involved primarily use of both endothelial cells and smooth muscle cells</w:t>
      </w:r>
      <w:r w:rsidRPr="004D037A">
        <w:rPr>
          <w:rFonts w:ascii="Arial" w:hAnsi="Arial" w:cs="Arial"/>
          <w:szCs w:val="24"/>
          <w:shd w:val="clear" w:color="auto" w:fill="FFFFFF"/>
        </w:rPr>
        <w:t xml:space="preserve">; </w:t>
      </w:r>
      <w:r w:rsidRPr="004D037A">
        <w:rPr>
          <w:rFonts w:ascii="Arial" w:hAnsi="Arial" w:cs="Arial"/>
          <w:color w:val="000000"/>
          <w:szCs w:val="24"/>
          <w:shd w:val="clear" w:color="auto" w:fill="FFFFFF"/>
        </w:rPr>
        <w:t xml:space="preserve">the key findings from these studies involving predominantly human cells have been summarised in </w:t>
      </w:r>
      <w:r w:rsidR="00A674EF">
        <w:rPr>
          <w:rFonts w:ascii="Arial" w:hAnsi="Arial" w:cs="Arial"/>
          <w:i/>
          <w:color w:val="0070C0"/>
          <w:szCs w:val="24"/>
          <w:shd w:val="clear" w:color="auto" w:fill="FFFFFF"/>
        </w:rPr>
        <w:t>table 2.</w:t>
      </w:r>
      <w:r w:rsidR="00E34D89">
        <w:rPr>
          <w:rFonts w:ascii="Arial" w:hAnsi="Arial" w:cs="Arial"/>
          <w:i/>
          <w:color w:val="0070C0"/>
          <w:szCs w:val="24"/>
          <w:shd w:val="clear" w:color="auto" w:fill="FFFFFF"/>
        </w:rPr>
        <w:t>4</w:t>
      </w:r>
      <w:r w:rsidRPr="004D037A">
        <w:rPr>
          <w:rFonts w:ascii="Arial" w:hAnsi="Arial" w:cs="Arial"/>
          <w:szCs w:val="24"/>
          <w:shd w:val="clear" w:color="auto" w:fill="FFFFFF"/>
        </w:rPr>
        <w:t xml:space="preserve">.  </w:t>
      </w:r>
    </w:p>
    <w:p w14:paraId="299F70D8" w14:textId="77777777" w:rsidR="00F33AF4" w:rsidRDefault="00F33AF4" w:rsidP="0021513B">
      <w:pPr>
        <w:spacing w:line="360" w:lineRule="auto"/>
        <w:rPr>
          <w:rFonts w:ascii="Arial" w:hAnsi="Arial" w:cs="Arial"/>
          <w:szCs w:val="24"/>
          <w:shd w:val="clear" w:color="auto" w:fill="FFFFFF"/>
        </w:rPr>
      </w:pPr>
    </w:p>
    <w:p w14:paraId="2062422A" w14:textId="77777777" w:rsidR="00F33AF4" w:rsidRDefault="00F33AF4" w:rsidP="0021513B">
      <w:pPr>
        <w:spacing w:line="360" w:lineRule="auto"/>
        <w:rPr>
          <w:rFonts w:ascii="Arial" w:hAnsi="Arial" w:cs="Arial"/>
          <w:szCs w:val="24"/>
          <w:shd w:val="clear" w:color="auto" w:fill="FFFFFF"/>
        </w:rPr>
      </w:pPr>
    </w:p>
    <w:p w14:paraId="7A9FDF13" w14:textId="77777777" w:rsidR="00F33AF4" w:rsidRDefault="00F33AF4" w:rsidP="0021513B">
      <w:pPr>
        <w:spacing w:line="360" w:lineRule="auto"/>
        <w:rPr>
          <w:rFonts w:ascii="Arial" w:hAnsi="Arial" w:cs="Arial"/>
          <w:szCs w:val="24"/>
          <w:shd w:val="clear" w:color="auto" w:fill="FFFFFF"/>
        </w:rPr>
      </w:pPr>
    </w:p>
    <w:p w14:paraId="0E9F0DFC" w14:textId="749105FE" w:rsidR="0021513B" w:rsidRPr="00336DE6" w:rsidRDefault="008F36F0" w:rsidP="0021513B">
      <w:pPr>
        <w:spacing w:line="360" w:lineRule="auto"/>
        <w:rPr>
          <w:rFonts w:ascii="Arial" w:hAnsi="Arial" w:cs="Arial"/>
          <w:szCs w:val="24"/>
          <w:shd w:val="clear" w:color="auto" w:fill="FFFFFF"/>
        </w:rPr>
      </w:pPr>
      <w:r>
        <w:rPr>
          <w:rFonts w:ascii="Arial" w:hAnsi="Arial" w:cs="Arial"/>
          <w:noProof/>
          <w:szCs w:val="24"/>
        </w:rPr>
        <mc:AlternateContent>
          <mc:Choice Requires="wps">
            <w:drawing>
              <wp:anchor distT="0" distB="0" distL="114300" distR="114300" simplePos="0" relativeHeight="252080128" behindDoc="0" locked="0" layoutInCell="1" allowOverlap="1" wp14:anchorId="38E36B25" wp14:editId="63C15CBA">
                <wp:simplePos x="0" y="0"/>
                <wp:positionH relativeFrom="column">
                  <wp:posOffset>2787650</wp:posOffset>
                </wp:positionH>
                <wp:positionV relativeFrom="paragraph">
                  <wp:posOffset>3679825</wp:posOffset>
                </wp:positionV>
                <wp:extent cx="234950" cy="25400"/>
                <wp:effectExtent l="0" t="0" r="12700" b="12700"/>
                <wp:wrapNone/>
                <wp:docPr id="148" name="Freeform: Shape 148"/>
                <wp:cNvGraphicFramePr/>
                <a:graphic xmlns:a="http://schemas.openxmlformats.org/drawingml/2006/main">
                  <a:graphicData uri="http://schemas.microsoft.com/office/word/2010/wordprocessingShape">
                    <wps:wsp>
                      <wps:cNvSpPr/>
                      <wps:spPr>
                        <a:xfrm>
                          <a:off x="0" y="0"/>
                          <a:ext cx="234950" cy="25400"/>
                        </a:xfrm>
                        <a:custGeom>
                          <a:avLst/>
                          <a:gdLst>
                            <a:gd name="connsiteX0" fmla="*/ 0 w 234950"/>
                            <a:gd name="connsiteY0" fmla="*/ 0 h 25400"/>
                            <a:gd name="connsiteX1" fmla="*/ 234950 w 234950"/>
                            <a:gd name="connsiteY1" fmla="*/ 25400 h 25400"/>
                          </a:gdLst>
                          <a:ahLst/>
                          <a:cxnLst>
                            <a:cxn ang="0">
                              <a:pos x="connsiteX0" y="connsiteY0"/>
                            </a:cxn>
                            <a:cxn ang="0">
                              <a:pos x="connsiteX1" y="connsiteY1"/>
                            </a:cxn>
                          </a:cxnLst>
                          <a:rect l="l" t="t" r="r" b="b"/>
                          <a:pathLst>
                            <a:path w="234950" h="25400">
                              <a:moveTo>
                                <a:pt x="0" y="0"/>
                              </a:moveTo>
                              <a:lnTo>
                                <a:pt x="234950" y="25400"/>
                              </a:lnTo>
                            </a:path>
                          </a:pathLst>
                        </a:custGeom>
                        <a:no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1F43D1C" id="Freeform: Shape 148" o:spid="_x0000_s1026" style="position:absolute;margin-left:219.5pt;margin-top:289.75pt;width:18.5pt;height:2pt;z-index:252080128;visibility:visible;mso-wrap-style:square;mso-wrap-distance-left:9pt;mso-wrap-distance-top:0;mso-wrap-distance-right:9pt;mso-wrap-distance-bottom:0;mso-position-horizontal:absolute;mso-position-horizontal-relative:text;mso-position-vertical:absolute;mso-position-vertical-relative:text;v-text-anchor:middle" coordsize="234950,254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" path="m,l234950,25400e" filled="f" strokecolor="white [3212]" strokeweight="1pt">
                <v:stroke joinstyle="miter"/>
                <v:path arrowok="t" o:connecttype="custom" o:connectlocs="0,0;234950,25400" o:connectangles="0,0"/>
              </v:shape>
            </w:pict>
          </mc:Fallback>
        </mc:AlternateContent>
      </w:r>
      <w:r>
        <w:rPr>
          <w:rFonts w:ascii="Arial" w:hAnsi="Arial" w:cs="Arial"/>
          <w:noProof/>
          <w:szCs w:val="24"/>
        </w:rPr>
        <mc:AlternateContent>
          <mc:Choice Requires="wps">
            <w:drawing>
              <wp:anchor distT="0" distB="0" distL="114300" distR="114300" simplePos="0" relativeHeight="252077056" behindDoc="0" locked="0" layoutInCell="1" allowOverlap="1" wp14:anchorId="7FA9FBEC" wp14:editId="0C0F378C">
                <wp:simplePos x="0" y="0"/>
                <wp:positionH relativeFrom="column">
                  <wp:posOffset>1536700</wp:posOffset>
                </wp:positionH>
                <wp:positionV relativeFrom="paragraph">
                  <wp:posOffset>3317875</wp:posOffset>
                </wp:positionV>
                <wp:extent cx="2476500" cy="361950"/>
                <wp:effectExtent l="0" t="0" r="19050" b="38100"/>
                <wp:wrapNone/>
                <wp:docPr id="144" name="Freeform: Shape 144"/>
                <wp:cNvGraphicFramePr/>
                <a:graphic xmlns:a="http://schemas.openxmlformats.org/drawingml/2006/main">
                  <a:graphicData uri="http://schemas.microsoft.com/office/word/2010/wordprocessingShape">
                    <wps:wsp>
                      <wps:cNvSpPr/>
                      <wps:spPr>
                        <a:xfrm>
                          <a:off x="0" y="0"/>
                          <a:ext cx="2476500" cy="361950"/>
                        </a:xfrm>
                        <a:custGeom>
                          <a:avLst/>
                          <a:gdLst>
                            <a:gd name="connsiteX0" fmla="*/ 0 w 2484120"/>
                            <a:gd name="connsiteY0" fmla="*/ 137160 h 365760"/>
                            <a:gd name="connsiteX1" fmla="*/ 1333500 w 2484120"/>
                            <a:gd name="connsiteY1" fmla="*/ 266700 h 365760"/>
                            <a:gd name="connsiteX2" fmla="*/ 1333500 w 2484120"/>
                            <a:gd name="connsiteY2" fmla="*/ 365760 h 365760"/>
                            <a:gd name="connsiteX3" fmla="*/ 2484120 w 2484120"/>
                            <a:gd name="connsiteY3" fmla="*/ 83820 h 365760"/>
                            <a:gd name="connsiteX4" fmla="*/ 2484120 w 2484120"/>
                            <a:gd name="connsiteY4" fmla="*/ 0 h 36576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484120" h="365760">
                              <a:moveTo>
                                <a:pt x="0" y="137160"/>
                              </a:moveTo>
                              <a:lnTo>
                                <a:pt x="1333500" y="266700"/>
                              </a:lnTo>
                              <a:lnTo>
                                <a:pt x="1333500" y="365760"/>
                              </a:lnTo>
                              <a:lnTo>
                                <a:pt x="2484120" y="83820"/>
                              </a:lnTo>
                              <a:lnTo>
                                <a:pt x="2484120" y="0"/>
                              </a:lnTo>
                            </a:path>
                          </a:pathLst>
                        </a:cu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94CC8B" id="Freeform: Shape 144" o:spid="_x0000_s1026" style="position:absolute;margin-left:121pt;margin-top:261.25pt;width:195pt;height:28.5pt;z-index:252077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484120,3657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" path="m,137160l1333500,266700r,99060l2484120,83820r,-83820e" filled="f" strokecolor="black [3213]" strokeweight="1.5pt">
                <v:stroke joinstyle="miter"/>
                <v:path arrowok="t" o:connecttype="custom" o:connectlocs="0,135731;1329410,263922;1329410,361950;2476500,82947;2476500,0" o:connectangles="0,0,0,0,0"/>
              </v:shape>
            </w:pict>
          </mc:Fallback>
        </mc:AlternateContent>
      </w:r>
      <w:r>
        <w:rPr>
          <w:rFonts w:ascii="Arial" w:hAnsi="Arial" w:cs="Arial"/>
          <w:noProof/>
          <w:szCs w:val="24"/>
        </w:rPr>
        <mc:AlternateContent>
          <mc:Choice Requires="wps">
            <w:drawing>
              <wp:anchor distT="0" distB="0" distL="114300" distR="114300" simplePos="0" relativeHeight="252079104" behindDoc="0" locked="0" layoutInCell="1" allowOverlap="1" wp14:anchorId="25AF876A" wp14:editId="3ED29F85">
                <wp:simplePos x="0" y="0"/>
                <wp:positionH relativeFrom="column">
                  <wp:posOffset>4032250</wp:posOffset>
                </wp:positionH>
                <wp:positionV relativeFrom="paragraph">
                  <wp:posOffset>3241675</wp:posOffset>
                </wp:positionV>
                <wp:extent cx="115450" cy="146050"/>
                <wp:effectExtent l="0" t="0" r="18415" b="25400"/>
                <wp:wrapNone/>
                <wp:docPr id="146" name="Rectangle 146"/>
                <wp:cNvGraphicFramePr/>
                <a:graphic xmlns:a="http://schemas.openxmlformats.org/drawingml/2006/main">
                  <a:graphicData uri="http://schemas.microsoft.com/office/word/2010/wordprocessingShape">
                    <wps:wsp>
                      <wps:cNvSpPr/>
                      <wps:spPr>
                        <a:xfrm>
                          <a:off x="0" y="0"/>
                          <a:ext cx="115450" cy="14605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5B4737C" id="Rectangle 146" o:spid="_x0000_s1026" style="position:absolute;margin-left:317.5pt;margin-top:255.25pt;width:9.1pt;height:11.5pt;z-index:2520791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" fillcolor="white [3212]" strokecolor="white [3212]" strokeweight="1pt"/>
            </w:pict>
          </mc:Fallback>
        </mc:AlternateContent>
      </w:r>
      <w:r>
        <w:rPr>
          <w:rFonts w:ascii="Arial" w:hAnsi="Arial" w:cs="Arial"/>
          <w:noProof/>
          <w:szCs w:val="24"/>
        </w:rPr>
        <mc:AlternateContent>
          <mc:Choice Requires="wps">
            <w:drawing>
              <wp:anchor distT="0" distB="0" distL="114300" distR="114300" simplePos="0" relativeHeight="252078080" behindDoc="0" locked="0" layoutInCell="1" allowOverlap="1" wp14:anchorId="57384A0C" wp14:editId="313E8ADB">
                <wp:simplePos x="0" y="0"/>
                <wp:positionH relativeFrom="column">
                  <wp:posOffset>1539240</wp:posOffset>
                </wp:positionH>
                <wp:positionV relativeFrom="paragraph">
                  <wp:posOffset>3140075</wp:posOffset>
                </wp:positionV>
                <wp:extent cx="2476500" cy="525780"/>
                <wp:effectExtent l="0" t="19050" r="38100" b="45720"/>
                <wp:wrapNone/>
                <wp:docPr id="145" name="Freeform: Shape 145"/>
                <wp:cNvGraphicFramePr/>
                <a:graphic xmlns:a="http://schemas.openxmlformats.org/drawingml/2006/main">
                  <a:graphicData uri="http://schemas.microsoft.com/office/word/2010/wordprocessingShape">
                    <wps:wsp>
                      <wps:cNvSpPr/>
                      <wps:spPr>
                        <a:xfrm>
                          <a:off x="0" y="0"/>
                          <a:ext cx="2476500" cy="525780"/>
                        </a:xfrm>
                        <a:custGeom>
                          <a:avLst/>
                          <a:gdLst>
                            <a:gd name="connsiteX0" fmla="*/ 1333500 w 2476500"/>
                            <a:gd name="connsiteY0" fmla="*/ 449580 h 525780"/>
                            <a:gd name="connsiteX1" fmla="*/ 2476500 w 2476500"/>
                            <a:gd name="connsiteY1" fmla="*/ 167640 h 525780"/>
                            <a:gd name="connsiteX2" fmla="*/ 1196340 w 2476500"/>
                            <a:gd name="connsiteY2" fmla="*/ 0 h 525780"/>
                            <a:gd name="connsiteX3" fmla="*/ 0 w 2476500"/>
                            <a:gd name="connsiteY3" fmla="*/ 304800 h 525780"/>
                            <a:gd name="connsiteX4" fmla="*/ 0 w 2476500"/>
                            <a:gd name="connsiteY4" fmla="*/ 381000 h 525780"/>
                            <a:gd name="connsiteX5" fmla="*/ 1341120 w 2476500"/>
                            <a:gd name="connsiteY5" fmla="*/ 525780 h 525780"/>
                            <a:gd name="connsiteX6" fmla="*/ 1325880 w 2476500"/>
                            <a:gd name="connsiteY6" fmla="*/ 510540 h 52578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2476500" h="525780">
                              <a:moveTo>
                                <a:pt x="1333500" y="449580"/>
                              </a:moveTo>
                              <a:lnTo>
                                <a:pt x="2476500" y="167640"/>
                              </a:lnTo>
                              <a:lnTo>
                                <a:pt x="1196340" y="0"/>
                              </a:lnTo>
                              <a:lnTo>
                                <a:pt x="0" y="304800"/>
                              </a:lnTo>
                              <a:lnTo>
                                <a:pt x="0" y="381000"/>
                              </a:lnTo>
                              <a:lnTo>
                                <a:pt x="1341120" y="525780"/>
                              </a:lnTo>
                              <a:lnTo>
                                <a:pt x="1325880" y="510540"/>
                              </a:lnTo>
                            </a:path>
                          </a:pathLst>
                        </a:cu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3E28E81" id="Freeform: Shape 145" o:spid="_x0000_s1026" style="position:absolute;margin-left:121.2pt;margin-top:247.25pt;width:195pt;height:41.4pt;z-index:252078080;visibility:visible;mso-wrap-style:square;mso-wrap-distance-left:9pt;mso-wrap-distance-top:0;mso-wrap-distance-right:9pt;mso-wrap-distance-bottom:0;mso-position-horizontal:absolute;mso-position-horizontal-relative:text;mso-position-vertical:absolute;mso-position-vertical-relative:text;v-text-anchor:middle" coordsize="2476500,5257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" path="m1333500,449580l2476500,167640,1196340,,,304800r,76200l1341120,525780r-15240,-15240e" filled="f" strokecolor="black [3213]" strokeweight="1.5pt">
                <v:stroke joinstyle="miter"/>
                <v:path arrowok="t" o:connecttype="custom" o:connectlocs="1333500,449580;2476500,167640;1196340,0;0,304800;0,381000;1341120,525780;1325880,510540" o:connectangles="0,0,0,0,0,0,0"/>
              </v:shape>
            </w:pict>
          </mc:Fallback>
        </mc:AlternateContent>
      </w:r>
      <w:r>
        <w:rPr>
          <w:rFonts w:ascii="Arial" w:hAnsi="Arial" w:cs="Arial"/>
          <w:noProof/>
          <w:szCs w:val="24"/>
        </w:rPr>
        <mc:AlternateContent>
          <mc:Choice Requires="wps">
            <w:drawing>
              <wp:anchor distT="0" distB="0" distL="114300" distR="114300" simplePos="0" relativeHeight="252075008" behindDoc="0" locked="0" layoutInCell="1" allowOverlap="1" wp14:anchorId="5990B6D9" wp14:editId="4761CFB8">
                <wp:simplePos x="0" y="0"/>
                <wp:positionH relativeFrom="column">
                  <wp:posOffset>1600200</wp:posOffset>
                </wp:positionH>
                <wp:positionV relativeFrom="paragraph">
                  <wp:posOffset>2576195</wp:posOffset>
                </wp:positionV>
                <wp:extent cx="2476500" cy="266700"/>
                <wp:effectExtent l="0" t="0" r="19050" b="38100"/>
                <wp:wrapNone/>
                <wp:docPr id="142" name="Freeform: Shape 142"/>
                <wp:cNvGraphicFramePr/>
                <a:graphic xmlns:a="http://schemas.openxmlformats.org/drawingml/2006/main">
                  <a:graphicData uri="http://schemas.microsoft.com/office/word/2010/wordprocessingShape">
                    <wps:wsp>
                      <wps:cNvSpPr/>
                      <wps:spPr>
                        <a:xfrm>
                          <a:off x="0" y="0"/>
                          <a:ext cx="2476500" cy="266700"/>
                        </a:xfrm>
                        <a:custGeom>
                          <a:avLst/>
                          <a:gdLst>
                            <a:gd name="connsiteX0" fmla="*/ 0 w 2476500"/>
                            <a:gd name="connsiteY0" fmla="*/ 121920 h 266700"/>
                            <a:gd name="connsiteX1" fmla="*/ 1325880 w 2476500"/>
                            <a:gd name="connsiteY1" fmla="*/ 266700 h 266700"/>
                            <a:gd name="connsiteX2" fmla="*/ 2476500 w 2476500"/>
                            <a:gd name="connsiteY2" fmla="*/ 0 h 266700"/>
                            <a:gd name="connsiteX3" fmla="*/ 2476500 w 2476500"/>
                            <a:gd name="connsiteY3" fmla="*/ 0 h 266700"/>
                          </a:gdLst>
                          <a:ahLst/>
                          <a:cxnLst>
                            <a:cxn ang="0">
                              <a:pos x="connsiteX0" y="connsiteY0"/>
                            </a:cxn>
                            <a:cxn ang="0">
                              <a:pos x="connsiteX1" y="connsiteY1"/>
                            </a:cxn>
                            <a:cxn ang="0">
                              <a:pos x="connsiteX2" y="connsiteY2"/>
                            </a:cxn>
                            <a:cxn ang="0">
                              <a:pos x="connsiteX3" y="connsiteY3"/>
                            </a:cxn>
                          </a:cxnLst>
                          <a:rect l="l" t="t" r="r" b="b"/>
                          <a:pathLst>
                            <a:path w="2476500" h="266700">
                              <a:moveTo>
                                <a:pt x="0" y="121920"/>
                              </a:moveTo>
                              <a:lnTo>
                                <a:pt x="1325880" y="266700"/>
                              </a:lnTo>
                              <a:lnTo>
                                <a:pt x="2476500" y="0"/>
                              </a:lnTo>
                              <a:lnTo>
                                <a:pt x="2476500" y="0"/>
                              </a:lnTo>
                            </a:path>
                          </a:pathLst>
                        </a:cu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64BE4B8" id="Freeform: Shape 142" o:spid="_x0000_s1026" style="position:absolute;margin-left:126pt;margin-top:202.85pt;width:195pt;height:21pt;z-index:252075008;visibility:visible;mso-wrap-style:square;mso-wrap-distance-left:9pt;mso-wrap-distance-top:0;mso-wrap-distance-right:9pt;mso-wrap-distance-bottom:0;mso-position-horizontal:absolute;mso-position-horizontal-relative:text;mso-position-vertical:absolute;mso-position-vertical-relative:text;v-text-anchor:middle" coordsize="2476500,2667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" path="m,121920l1325880,266700,2476500,r,e" filled="f" strokecolor="black [3213]" strokeweight="1.5pt">
                <v:stroke joinstyle="miter"/>
                <v:path arrowok="t" o:connecttype="custom" o:connectlocs="0,121920;1325880,266700;2476500,0;2476500,0" o:connectangles="0,0,0,0"/>
              </v:shape>
            </w:pict>
          </mc:Fallback>
        </mc:AlternateContent>
      </w:r>
      <w:r>
        <w:rPr>
          <w:rFonts w:ascii="Arial" w:hAnsi="Arial" w:cs="Arial"/>
          <w:noProof/>
          <w:szCs w:val="24"/>
        </w:rPr>
        <mc:AlternateContent>
          <mc:Choice Requires="wps">
            <w:drawing>
              <wp:anchor distT="0" distB="0" distL="114300" distR="114300" simplePos="0" relativeHeight="252073984" behindDoc="0" locked="0" layoutInCell="1" allowOverlap="1" wp14:anchorId="7F69E229" wp14:editId="0E6AAFB9">
                <wp:simplePos x="0" y="0"/>
                <wp:positionH relativeFrom="column">
                  <wp:posOffset>2926080</wp:posOffset>
                </wp:positionH>
                <wp:positionV relativeFrom="paragraph">
                  <wp:posOffset>2408555</wp:posOffset>
                </wp:positionV>
                <wp:extent cx="1150620" cy="518160"/>
                <wp:effectExtent l="0" t="0" r="11430" b="15240"/>
                <wp:wrapNone/>
                <wp:docPr id="141" name="Freeform: Shape 141"/>
                <wp:cNvGraphicFramePr/>
                <a:graphic xmlns:a="http://schemas.openxmlformats.org/drawingml/2006/main">
                  <a:graphicData uri="http://schemas.microsoft.com/office/word/2010/wordprocessingShape">
                    <wps:wsp>
                      <wps:cNvSpPr/>
                      <wps:spPr>
                        <a:xfrm>
                          <a:off x="0" y="0"/>
                          <a:ext cx="1150620" cy="518160"/>
                        </a:xfrm>
                        <a:custGeom>
                          <a:avLst/>
                          <a:gdLst>
                            <a:gd name="connsiteX0" fmla="*/ 0 w 1150620"/>
                            <a:gd name="connsiteY0" fmla="*/ 518160 h 518160"/>
                            <a:gd name="connsiteX1" fmla="*/ 0 w 1150620"/>
                            <a:gd name="connsiteY1" fmla="*/ 266700 h 518160"/>
                            <a:gd name="connsiteX2" fmla="*/ 1150620 w 1150620"/>
                            <a:gd name="connsiteY2" fmla="*/ 0 h 518160"/>
                          </a:gdLst>
                          <a:ahLst/>
                          <a:cxnLst>
                            <a:cxn ang="0">
                              <a:pos x="connsiteX0" y="connsiteY0"/>
                            </a:cxn>
                            <a:cxn ang="0">
                              <a:pos x="connsiteX1" y="connsiteY1"/>
                            </a:cxn>
                            <a:cxn ang="0">
                              <a:pos x="connsiteX2" y="connsiteY2"/>
                            </a:cxn>
                          </a:cxnLst>
                          <a:rect l="l" t="t" r="r" b="b"/>
                          <a:pathLst>
                            <a:path w="1150620" h="518160">
                              <a:moveTo>
                                <a:pt x="0" y="518160"/>
                              </a:moveTo>
                              <a:lnTo>
                                <a:pt x="0" y="266700"/>
                              </a:lnTo>
                              <a:lnTo>
                                <a:pt x="1150620" y="0"/>
                              </a:lnTo>
                            </a:path>
                          </a:pathLst>
                        </a:cu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E38BDC4" id="Freeform: Shape 141" o:spid="_x0000_s1026" style="position:absolute;margin-left:230.4pt;margin-top:189.65pt;width:90.6pt;height:40.8pt;z-index:252073984;visibility:visible;mso-wrap-style:square;mso-wrap-distance-left:9pt;mso-wrap-distance-top:0;mso-wrap-distance-right:9pt;mso-wrap-distance-bottom:0;mso-position-horizontal:absolute;mso-position-horizontal-relative:text;mso-position-vertical:absolute;mso-position-vertical-relative:text;v-text-anchor:middle" coordsize="1150620,5181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" path="m,518160l,266700,1150620,e" filled="f" strokecolor="black [3213]" strokeweight="1.5pt">
                <v:stroke joinstyle="miter"/>
                <v:path arrowok="t" o:connecttype="custom" o:connectlocs="0,518160;0,266700;1150620,0" o:connectangles="0,0,0"/>
              </v:shape>
            </w:pict>
          </mc:Fallback>
        </mc:AlternateContent>
      </w:r>
      <w:r>
        <w:rPr>
          <w:rFonts w:ascii="Arial" w:hAnsi="Arial" w:cs="Arial"/>
          <w:noProof/>
          <w:szCs w:val="24"/>
        </w:rPr>
        <mc:AlternateContent>
          <mc:Choice Requires="wps">
            <w:drawing>
              <wp:anchor distT="0" distB="0" distL="114300" distR="114300" simplePos="0" relativeHeight="252072960" behindDoc="0" locked="0" layoutInCell="1" allowOverlap="1" wp14:anchorId="7FFF660F" wp14:editId="2DE3F292">
                <wp:simplePos x="0" y="0"/>
                <wp:positionH relativeFrom="column">
                  <wp:posOffset>1592580</wp:posOffset>
                </wp:positionH>
                <wp:positionV relativeFrom="paragraph">
                  <wp:posOffset>2530475</wp:posOffset>
                </wp:positionV>
                <wp:extent cx="1318260" cy="142875"/>
                <wp:effectExtent l="0" t="0" r="34290" b="28575"/>
                <wp:wrapNone/>
                <wp:docPr id="140" name="Straight Connector 140"/>
                <wp:cNvGraphicFramePr/>
                <a:graphic xmlns:a="http://schemas.openxmlformats.org/drawingml/2006/main">
                  <a:graphicData uri="http://schemas.microsoft.com/office/word/2010/wordprocessingShape">
                    <wps:wsp>
                      <wps:cNvCnPr/>
                      <wps:spPr>
                        <a:xfrm>
                          <a:off x="0" y="0"/>
                          <a:ext cx="1318260" cy="142875"/>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4B3582D" id="Straight Connector 140" o:spid="_x0000_s1026" style="position:absolute;z-index:252072960;visibility:visible;mso-wrap-style:square;mso-wrap-distance-left:9pt;mso-wrap-distance-top:0;mso-wrap-distance-right:9pt;mso-wrap-distance-bottom:0;mso-position-horizontal:absolute;mso-position-horizontal-relative:text;mso-position-vertical:absolute;mso-position-vertical-relative:text" from="125.4pt,199.25pt" to="229.2pt,21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" strokecolor="black [3213]" strokeweight="1.5pt">
                <v:stroke joinstyle="miter"/>
              </v:line>
            </w:pict>
          </mc:Fallback>
        </mc:AlternateContent>
      </w:r>
      <w:r>
        <w:rPr>
          <w:rFonts w:ascii="Arial" w:hAnsi="Arial" w:cs="Arial"/>
          <w:noProof/>
          <w:szCs w:val="24"/>
        </w:rPr>
        <mc:AlternateContent>
          <mc:Choice Requires="wps">
            <w:drawing>
              <wp:anchor distT="0" distB="0" distL="114300" distR="114300" simplePos="0" relativeHeight="252071936" behindDoc="0" locked="0" layoutInCell="1" allowOverlap="1" wp14:anchorId="70A55C76" wp14:editId="1CDDA4E1">
                <wp:simplePos x="0" y="0"/>
                <wp:positionH relativeFrom="column">
                  <wp:posOffset>1592580</wp:posOffset>
                </wp:positionH>
                <wp:positionV relativeFrom="paragraph">
                  <wp:posOffset>2240915</wp:posOffset>
                </wp:positionV>
                <wp:extent cx="2476500" cy="678180"/>
                <wp:effectExtent l="19050" t="19050" r="19050" b="45720"/>
                <wp:wrapNone/>
                <wp:docPr id="139" name="Freeform: Shape 139"/>
                <wp:cNvGraphicFramePr/>
                <a:graphic xmlns:a="http://schemas.openxmlformats.org/drawingml/2006/main">
                  <a:graphicData uri="http://schemas.microsoft.com/office/word/2010/wordprocessingShape">
                    <wps:wsp>
                      <wps:cNvSpPr/>
                      <wps:spPr>
                        <a:xfrm>
                          <a:off x="0" y="0"/>
                          <a:ext cx="2476500" cy="678180"/>
                        </a:xfrm>
                        <a:custGeom>
                          <a:avLst/>
                          <a:gdLst>
                            <a:gd name="connsiteX0" fmla="*/ 2476500 w 2476500"/>
                            <a:gd name="connsiteY0" fmla="*/ 152400 h 662940"/>
                            <a:gd name="connsiteX1" fmla="*/ 2476500 w 2476500"/>
                            <a:gd name="connsiteY1" fmla="*/ 403860 h 662940"/>
                            <a:gd name="connsiteX2" fmla="*/ 1333500 w 2476500"/>
                            <a:gd name="connsiteY2" fmla="*/ 662940 h 662940"/>
                            <a:gd name="connsiteX3" fmla="*/ 7620 w 2476500"/>
                            <a:gd name="connsiteY3" fmla="*/ 518160 h 662940"/>
                            <a:gd name="connsiteX4" fmla="*/ 0 w 2476500"/>
                            <a:gd name="connsiteY4" fmla="*/ 289560 h 662940"/>
                            <a:gd name="connsiteX5" fmla="*/ 1135380 w 2476500"/>
                            <a:gd name="connsiteY5" fmla="*/ 0 h 662940"/>
                            <a:gd name="connsiteX6" fmla="*/ 2476500 w 2476500"/>
                            <a:gd name="connsiteY6" fmla="*/ 152400 h 66294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2476500" h="662940">
                              <a:moveTo>
                                <a:pt x="2476500" y="152400"/>
                              </a:moveTo>
                              <a:lnTo>
                                <a:pt x="2476500" y="403860"/>
                              </a:lnTo>
                              <a:lnTo>
                                <a:pt x="1333500" y="662940"/>
                              </a:lnTo>
                              <a:lnTo>
                                <a:pt x="7620" y="518160"/>
                              </a:lnTo>
                              <a:lnTo>
                                <a:pt x="0" y="289560"/>
                              </a:lnTo>
                              <a:lnTo>
                                <a:pt x="1135380" y="0"/>
                              </a:lnTo>
                              <a:lnTo>
                                <a:pt x="2476500" y="152400"/>
                              </a:lnTo>
                              <a:close/>
                            </a:path>
                          </a:pathLst>
                        </a:cu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3990CF93" id="Freeform: Shape 139" o:spid="_x0000_s1026" style="position:absolute;margin-left:125.4pt;margin-top:176.45pt;width:195pt;height:53.4pt;z-index:2520719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coordsize="2476500,6629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" path="m2476500,152400r,251460l1333500,662940,7620,518160,,289560,1135380,,2476500,152400xe" filled="f" strokecolor="black [3213]" strokeweight="1.5pt">
                <v:stroke joinstyle="miter"/>
                <v:path arrowok="t" o:connecttype="custom" o:connectlocs="2476500,155903;2476500,413144;1333500,678180;7620,530072;0,296217;1135380,0;2476500,155903" o:connectangles="0,0,0,0,0,0,0"/>
              </v:shape>
            </w:pict>
          </mc:Fallback>
        </mc:AlternateContent>
      </w:r>
      <w:r>
        <w:rPr>
          <w:rFonts w:ascii="Arial" w:hAnsi="Arial" w:cs="Arial"/>
          <w:noProof/>
          <w:szCs w:val="24"/>
        </w:rPr>
        <mc:AlternateContent>
          <mc:Choice Requires="wps">
            <w:drawing>
              <wp:anchor distT="0" distB="0" distL="114300" distR="114300" simplePos="0" relativeHeight="252070912" behindDoc="0" locked="0" layoutInCell="1" allowOverlap="1" wp14:anchorId="502C9E6B" wp14:editId="7E0B1D68">
                <wp:simplePos x="0" y="0"/>
                <wp:positionH relativeFrom="column">
                  <wp:posOffset>1653540</wp:posOffset>
                </wp:positionH>
                <wp:positionV relativeFrom="paragraph">
                  <wp:posOffset>1623695</wp:posOffset>
                </wp:positionV>
                <wp:extent cx="2430780" cy="259080"/>
                <wp:effectExtent l="0" t="0" r="26670" b="45720"/>
                <wp:wrapNone/>
                <wp:docPr id="137" name="Freeform: Shape 137"/>
                <wp:cNvGraphicFramePr/>
                <a:graphic xmlns:a="http://schemas.openxmlformats.org/drawingml/2006/main">
                  <a:graphicData uri="http://schemas.microsoft.com/office/word/2010/wordprocessingShape">
                    <wps:wsp>
                      <wps:cNvSpPr/>
                      <wps:spPr>
                        <a:xfrm>
                          <a:off x="0" y="0"/>
                          <a:ext cx="2430780" cy="259080"/>
                        </a:xfrm>
                        <a:custGeom>
                          <a:avLst/>
                          <a:gdLst>
                            <a:gd name="connsiteX0" fmla="*/ 0 w 2430780"/>
                            <a:gd name="connsiteY0" fmla="*/ 121920 h 259080"/>
                            <a:gd name="connsiteX1" fmla="*/ 1310640 w 2430780"/>
                            <a:gd name="connsiteY1" fmla="*/ 259080 h 259080"/>
                            <a:gd name="connsiteX2" fmla="*/ 2430780 w 2430780"/>
                            <a:gd name="connsiteY2" fmla="*/ 0 h 259080"/>
                            <a:gd name="connsiteX3" fmla="*/ 2430780 w 2430780"/>
                            <a:gd name="connsiteY3" fmla="*/ 0 h 259080"/>
                          </a:gdLst>
                          <a:ahLst/>
                          <a:cxnLst>
                            <a:cxn ang="0">
                              <a:pos x="connsiteX0" y="connsiteY0"/>
                            </a:cxn>
                            <a:cxn ang="0">
                              <a:pos x="connsiteX1" y="connsiteY1"/>
                            </a:cxn>
                            <a:cxn ang="0">
                              <a:pos x="connsiteX2" y="connsiteY2"/>
                            </a:cxn>
                            <a:cxn ang="0">
                              <a:pos x="connsiteX3" y="connsiteY3"/>
                            </a:cxn>
                          </a:cxnLst>
                          <a:rect l="l" t="t" r="r" b="b"/>
                          <a:pathLst>
                            <a:path w="2430780" h="259080">
                              <a:moveTo>
                                <a:pt x="0" y="121920"/>
                              </a:moveTo>
                              <a:lnTo>
                                <a:pt x="1310640" y="259080"/>
                              </a:lnTo>
                              <a:lnTo>
                                <a:pt x="2430780" y="0"/>
                              </a:lnTo>
                              <a:lnTo>
                                <a:pt x="2430780" y="0"/>
                              </a:lnTo>
                            </a:path>
                          </a:pathLst>
                        </a:cu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4EE0775" id="Freeform: Shape 137" o:spid="_x0000_s1026" style="position:absolute;margin-left:130.2pt;margin-top:127.85pt;width:191.4pt;height:20.4pt;z-index:252070912;visibility:visible;mso-wrap-style:square;mso-wrap-distance-left:9pt;mso-wrap-distance-top:0;mso-wrap-distance-right:9pt;mso-wrap-distance-bottom:0;mso-position-horizontal:absolute;mso-position-horizontal-relative:text;mso-position-vertical:absolute;mso-position-vertical-relative:text;v-text-anchor:middle" coordsize="2430780,2590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" path="m,121920l1310640,259080,2430780,r,e" filled="f" strokecolor="black [3213]" strokeweight="1.5pt">
                <v:stroke joinstyle="miter"/>
                <v:path arrowok="t" o:connecttype="custom" o:connectlocs="0,121920;1310640,259080;2430780,0;2430780,0" o:connectangles="0,0,0,0"/>
              </v:shape>
            </w:pict>
          </mc:Fallback>
        </mc:AlternateContent>
      </w:r>
      <w:r w:rsidR="002571C4">
        <w:rPr>
          <w:rFonts w:ascii="Arial" w:hAnsi="Arial" w:cs="Arial"/>
          <w:noProof/>
          <w:szCs w:val="24"/>
        </w:rPr>
        <mc:AlternateContent>
          <mc:Choice Requires="wps">
            <w:drawing>
              <wp:anchor distT="0" distB="0" distL="114300" distR="114300" simplePos="0" relativeHeight="252069888" behindDoc="0" locked="0" layoutInCell="1" allowOverlap="1" wp14:anchorId="45DE930C" wp14:editId="0B741E8A">
                <wp:simplePos x="0" y="0"/>
                <wp:positionH relativeFrom="column">
                  <wp:posOffset>2956560</wp:posOffset>
                </wp:positionH>
                <wp:positionV relativeFrom="paragraph">
                  <wp:posOffset>1882775</wp:posOffset>
                </wp:positionV>
                <wp:extent cx="0" cy="243840"/>
                <wp:effectExtent l="0" t="0" r="38100" b="22860"/>
                <wp:wrapNone/>
                <wp:docPr id="135" name="Straight Connector 135"/>
                <wp:cNvGraphicFramePr/>
                <a:graphic xmlns:a="http://schemas.openxmlformats.org/drawingml/2006/main">
                  <a:graphicData uri="http://schemas.microsoft.com/office/word/2010/wordprocessingShape">
                    <wps:wsp>
                      <wps:cNvCnPr/>
                      <wps:spPr>
                        <a:xfrm flipH="1" flipV="1">
                          <a:off x="0" y="0"/>
                          <a:ext cx="0" cy="24384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3A12E3E" id="Straight Connector 135" o:spid="_x0000_s1026" style="position:absolute;flip:x y;z-index:252069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32.8pt,148.25pt" to="232.8pt,167.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" strokecolor="black [3213]" strokeweight="1.5pt">
                <v:stroke joinstyle="miter"/>
              </v:line>
            </w:pict>
          </mc:Fallback>
        </mc:AlternateContent>
      </w:r>
      <w:r w:rsidR="002571C4">
        <w:rPr>
          <w:rFonts w:ascii="Arial" w:hAnsi="Arial" w:cs="Arial"/>
          <w:noProof/>
          <w:sz w:val="24"/>
          <w:szCs w:val="24"/>
          <w:lang w:eastAsia="en-GB"/>
        </w:rPr>
        <mc:AlternateContent>
          <mc:Choice Requires="wps">
            <w:drawing>
              <wp:anchor distT="0" distB="0" distL="114300" distR="114300" simplePos="0" relativeHeight="252068864" behindDoc="0" locked="0" layoutInCell="1" allowOverlap="1" wp14:anchorId="0C375FF4" wp14:editId="00C43C13">
                <wp:simplePos x="0" y="0"/>
                <wp:positionH relativeFrom="column">
                  <wp:posOffset>1638300</wp:posOffset>
                </wp:positionH>
                <wp:positionV relativeFrom="paragraph">
                  <wp:posOffset>1456055</wp:posOffset>
                </wp:positionV>
                <wp:extent cx="2446020" cy="655320"/>
                <wp:effectExtent l="19050" t="19050" r="30480" b="30480"/>
                <wp:wrapNone/>
                <wp:docPr id="134" name="Freeform: Shape 134"/>
                <wp:cNvGraphicFramePr/>
                <a:graphic xmlns:a="http://schemas.openxmlformats.org/drawingml/2006/main">
                  <a:graphicData uri="http://schemas.microsoft.com/office/word/2010/wordprocessingShape">
                    <wps:wsp>
                      <wps:cNvSpPr/>
                      <wps:spPr>
                        <a:xfrm>
                          <a:off x="0" y="0"/>
                          <a:ext cx="2446020" cy="655320"/>
                        </a:xfrm>
                        <a:custGeom>
                          <a:avLst/>
                          <a:gdLst>
                            <a:gd name="connsiteX0" fmla="*/ 7620 w 2446020"/>
                            <a:gd name="connsiteY0" fmla="*/ 510540 h 655320"/>
                            <a:gd name="connsiteX1" fmla="*/ 1318260 w 2446020"/>
                            <a:gd name="connsiteY1" fmla="*/ 655320 h 655320"/>
                            <a:gd name="connsiteX2" fmla="*/ 2446020 w 2446020"/>
                            <a:gd name="connsiteY2" fmla="*/ 365760 h 655320"/>
                            <a:gd name="connsiteX3" fmla="*/ 2438400 w 2446020"/>
                            <a:gd name="connsiteY3" fmla="*/ 160020 h 655320"/>
                            <a:gd name="connsiteX4" fmla="*/ 1173480 w 2446020"/>
                            <a:gd name="connsiteY4" fmla="*/ 0 h 655320"/>
                            <a:gd name="connsiteX5" fmla="*/ 0 w 2446020"/>
                            <a:gd name="connsiteY5" fmla="*/ 274320 h 655320"/>
                            <a:gd name="connsiteX6" fmla="*/ 7620 w 2446020"/>
                            <a:gd name="connsiteY6" fmla="*/ 510540 h 65532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2446020" h="655320">
                              <a:moveTo>
                                <a:pt x="7620" y="510540"/>
                              </a:moveTo>
                              <a:lnTo>
                                <a:pt x="1318260" y="655320"/>
                              </a:lnTo>
                              <a:lnTo>
                                <a:pt x="2446020" y="365760"/>
                              </a:lnTo>
                              <a:lnTo>
                                <a:pt x="2438400" y="160020"/>
                              </a:lnTo>
                              <a:lnTo>
                                <a:pt x="1173480" y="0"/>
                              </a:lnTo>
                              <a:lnTo>
                                <a:pt x="0" y="274320"/>
                              </a:lnTo>
                              <a:lnTo>
                                <a:pt x="7620" y="510540"/>
                              </a:lnTo>
                              <a:close/>
                            </a:path>
                          </a:pathLst>
                        </a:cu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CCB9703" id="Freeform: Shape 134" o:spid="_x0000_s1026" style="position:absolute;margin-left:129pt;margin-top:114.65pt;width:192.6pt;height:51.6pt;z-index:252068864;visibility:visible;mso-wrap-style:square;mso-wrap-distance-left:9pt;mso-wrap-distance-top:0;mso-wrap-distance-right:9pt;mso-wrap-distance-bottom:0;mso-position-horizontal:absolute;mso-position-horizontal-relative:text;mso-position-vertical:absolute;mso-position-vertical-relative:text;v-text-anchor:middle" coordsize="2446020,6553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" path="m7620,510540l1318260,655320,2446020,365760r-7620,-205740l1173480,,,274320,7620,510540xe" filled="f" strokecolor="black [3213]" strokeweight="1.5pt">
                <v:stroke joinstyle="miter"/>
                <v:path arrowok="t" o:connecttype="custom" o:connectlocs="7620,510540;1318260,655320;2446020,365760;2438400,160020;1173480,0;0,274320;7620,510540" o:connectangles="0,0,0,0,0,0,0"/>
              </v:shape>
            </w:pict>
          </mc:Fallback>
        </mc:AlternateContent>
      </w:r>
      <w:r w:rsidR="002571C4">
        <w:rPr>
          <w:rFonts w:ascii="Arial" w:hAnsi="Arial" w:cs="Arial"/>
          <w:noProof/>
          <w:sz w:val="24"/>
          <w:szCs w:val="24"/>
          <w:lang w:eastAsia="en-GB"/>
        </w:rPr>
        <mc:AlternateContent>
          <mc:Choice Requires="wps">
            <w:drawing>
              <wp:anchor distT="0" distB="0" distL="114300" distR="114300" simplePos="0" relativeHeight="252067840" behindDoc="0" locked="0" layoutInCell="1" allowOverlap="1" wp14:anchorId="7DB77334" wp14:editId="03415144">
                <wp:simplePos x="0" y="0"/>
                <wp:positionH relativeFrom="column">
                  <wp:posOffset>1668780</wp:posOffset>
                </wp:positionH>
                <wp:positionV relativeFrom="paragraph">
                  <wp:posOffset>815975</wp:posOffset>
                </wp:positionV>
                <wp:extent cx="2438400" cy="289560"/>
                <wp:effectExtent l="0" t="0" r="19050" b="34290"/>
                <wp:wrapNone/>
                <wp:docPr id="133" name="Freeform: Shape 133"/>
                <wp:cNvGraphicFramePr/>
                <a:graphic xmlns:a="http://schemas.openxmlformats.org/drawingml/2006/main">
                  <a:graphicData uri="http://schemas.microsoft.com/office/word/2010/wordprocessingShape">
                    <wps:wsp>
                      <wps:cNvSpPr/>
                      <wps:spPr>
                        <a:xfrm>
                          <a:off x="0" y="0"/>
                          <a:ext cx="2438400" cy="289560"/>
                        </a:xfrm>
                        <a:custGeom>
                          <a:avLst/>
                          <a:gdLst>
                            <a:gd name="connsiteX0" fmla="*/ 0 w 2438400"/>
                            <a:gd name="connsiteY0" fmla="*/ 144780 h 289560"/>
                            <a:gd name="connsiteX1" fmla="*/ 1303020 w 2438400"/>
                            <a:gd name="connsiteY1" fmla="*/ 289560 h 289560"/>
                            <a:gd name="connsiteX2" fmla="*/ 2438400 w 2438400"/>
                            <a:gd name="connsiteY2" fmla="*/ 0 h 289560"/>
                          </a:gdLst>
                          <a:ahLst/>
                          <a:cxnLst>
                            <a:cxn ang="0">
                              <a:pos x="connsiteX0" y="connsiteY0"/>
                            </a:cxn>
                            <a:cxn ang="0">
                              <a:pos x="connsiteX1" y="connsiteY1"/>
                            </a:cxn>
                            <a:cxn ang="0">
                              <a:pos x="connsiteX2" y="connsiteY2"/>
                            </a:cxn>
                          </a:cxnLst>
                          <a:rect l="l" t="t" r="r" b="b"/>
                          <a:pathLst>
                            <a:path w="2438400" h="289560">
                              <a:moveTo>
                                <a:pt x="0" y="144780"/>
                              </a:moveTo>
                              <a:lnTo>
                                <a:pt x="1303020" y="289560"/>
                              </a:lnTo>
                              <a:lnTo>
                                <a:pt x="2438400" y="0"/>
                              </a:lnTo>
                            </a:path>
                          </a:pathLst>
                        </a:cu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4CAAF53" id="Freeform: Shape 133" o:spid="_x0000_s1026" style="position:absolute;margin-left:131.4pt;margin-top:64.25pt;width:192pt;height:22.8pt;z-index:252067840;visibility:visible;mso-wrap-style:square;mso-wrap-distance-left:9pt;mso-wrap-distance-top:0;mso-wrap-distance-right:9pt;mso-wrap-distance-bottom:0;mso-position-horizontal:absolute;mso-position-horizontal-relative:text;mso-position-vertical:absolute;mso-position-vertical-relative:text;v-text-anchor:middle" coordsize="2438400,2895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" path="m,144780l1303020,289560,2438400,e" filled="f" strokecolor="black [3213]" strokeweight="1.5pt">
                <v:stroke joinstyle="miter"/>
                <v:path arrowok="t" o:connecttype="custom" o:connectlocs="0,144780;1303020,289560;2438400,0" o:connectangles="0,0,0"/>
              </v:shape>
            </w:pict>
          </mc:Fallback>
        </mc:AlternateContent>
      </w:r>
      <w:r w:rsidR="002571C4">
        <w:rPr>
          <w:rFonts w:ascii="Arial" w:hAnsi="Arial" w:cs="Arial"/>
          <w:noProof/>
          <w:sz w:val="24"/>
          <w:szCs w:val="24"/>
          <w:lang w:eastAsia="en-GB"/>
        </w:rPr>
        <mc:AlternateContent>
          <mc:Choice Requires="wps">
            <w:drawing>
              <wp:anchor distT="0" distB="0" distL="114300" distR="114300" simplePos="0" relativeHeight="252066816" behindDoc="0" locked="0" layoutInCell="1" allowOverlap="1" wp14:anchorId="142AD1DF" wp14:editId="7BD73F32">
                <wp:simplePos x="0" y="0"/>
                <wp:positionH relativeFrom="column">
                  <wp:posOffset>2964180</wp:posOffset>
                </wp:positionH>
                <wp:positionV relativeFrom="paragraph">
                  <wp:posOffset>1029335</wp:posOffset>
                </wp:positionV>
                <wp:extent cx="7620" cy="327660"/>
                <wp:effectExtent l="0" t="0" r="30480" b="34290"/>
                <wp:wrapNone/>
                <wp:docPr id="132" name="Straight Connector 132"/>
                <wp:cNvGraphicFramePr/>
                <a:graphic xmlns:a="http://schemas.openxmlformats.org/drawingml/2006/main">
                  <a:graphicData uri="http://schemas.microsoft.com/office/word/2010/wordprocessingShape">
                    <wps:wsp>
                      <wps:cNvCnPr/>
                      <wps:spPr>
                        <a:xfrm>
                          <a:off x="0" y="0"/>
                          <a:ext cx="7620" cy="32766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5836C07F" id="Straight Connector 132" o:spid="_x0000_s1026" style="position:absolute;z-index:252066816;visibility:visible;mso-wrap-style:square;mso-wrap-distance-left:9pt;mso-wrap-distance-top:0;mso-wrap-distance-right:9pt;mso-wrap-distance-bottom:0;mso-position-horizontal:absolute;mso-position-horizontal-relative:text;mso-position-vertical:absolute;mso-position-vertical-relative:text" from="233.4pt,81.05pt" to="234pt,10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" strokecolor="black [3213]" strokeweight="1.5pt">
                <v:stroke joinstyle="miter"/>
              </v:line>
            </w:pict>
          </mc:Fallback>
        </mc:AlternateContent>
      </w:r>
      <w:r w:rsidR="002571C4">
        <w:rPr>
          <w:rFonts w:ascii="Arial" w:hAnsi="Arial" w:cs="Arial"/>
          <w:noProof/>
          <w:sz w:val="24"/>
          <w:szCs w:val="24"/>
          <w:lang w:eastAsia="en-GB"/>
        </w:rPr>
        <mc:AlternateContent>
          <mc:Choice Requires="wps">
            <w:drawing>
              <wp:anchor distT="0" distB="0" distL="114300" distR="114300" simplePos="0" relativeHeight="252065792" behindDoc="0" locked="0" layoutInCell="1" allowOverlap="1" wp14:anchorId="555B2AF0" wp14:editId="0BA04DEC">
                <wp:simplePos x="0" y="0"/>
                <wp:positionH relativeFrom="column">
                  <wp:posOffset>1653540</wp:posOffset>
                </wp:positionH>
                <wp:positionV relativeFrom="paragraph">
                  <wp:posOffset>747395</wp:posOffset>
                </wp:positionV>
                <wp:extent cx="2438400" cy="274320"/>
                <wp:effectExtent l="0" t="0" r="19050" b="30480"/>
                <wp:wrapNone/>
                <wp:docPr id="131" name="Freeform: Shape 131"/>
                <wp:cNvGraphicFramePr/>
                <a:graphic xmlns:a="http://schemas.openxmlformats.org/drawingml/2006/main">
                  <a:graphicData uri="http://schemas.microsoft.com/office/word/2010/wordprocessingShape">
                    <wps:wsp>
                      <wps:cNvSpPr/>
                      <wps:spPr>
                        <a:xfrm>
                          <a:off x="0" y="0"/>
                          <a:ext cx="2438400" cy="274320"/>
                        </a:xfrm>
                        <a:custGeom>
                          <a:avLst/>
                          <a:gdLst>
                            <a:gd name="connsiteX0" fmla="*/ 0 w 2438400"/>
                            <a:gd name="connsiteY0" fmla="*/ 121920 h 274320"/>
                            <a:gd name="connsiteX1" fmla="*/ 1310640 w 2438400"/>
                            <a:gd name="connsiteY1" fmla="*/ 274320 h 274320"/>
                            <a:gd name="connsiteX2" fmla="*/ 2438400 w 2438400"/>
                            <a:gd name="connsiteY2" fmla="*/ 0 h 274320"/>
                          </a:gdLst>
                          <a:ahLst/>
                          <a:cxnLst>
                            <a:cxn ang="0">
                              <a:pos x="connsiteX0" y="connsiteY0"/>
                            </a:cxn>
                            <a:cxn ang="0">
                              <a:pos x="connsiteX1" y="connsiteY1"/>
                            </a:cxn>
                            <a:cxn ang="0">
                              <a:pos x="connsiteX2" y="connsiteY2"/>
                            </a:cxn>
                          </a:cxnLst>
                          <a:rect l="l" t="t" r="r" b="b"/>
                          <a:pathLst>
                            <a:path w="2438400" h="274320">
                              <a:moveTo>
                                <a:pt x="0" y="121920"/>
                              </a:moveTo>
                              <a:lnTo>
                                <a:pt x="1310640" y="274320"/>
                              </a:lnTo>
                              <a:lnTo>
                                <a:pt x="2438400" y="0"/>
                              </a:lnTo>
                            </a:path>
                          </a:pathLst>
                        </a:cu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723BD0F" id="Freeform: Shape 131" o:spid="_x0000_s1026" style="position:absolute;margin-left:130.2pt;margin-top:58.85pt;width:192pt;height:21.6pt;z-index:252065792;visibility:visible;mso-wrap-style:square;mso-wrap-distance-left:9pt;mso-wrap-distance-top:0;mso-wrap-distance-right:9pt;mso-wrap-distance-bottom:0;mso-position-horizontal:absolute;mso-position-horizontal-relative:text;mso-position-vertical:absolute;mso-position-vertical-relative:text;v-text-anchor:middle" coordsize="2438400,2743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" path="m,121920l1310640,274320,2438400,e" filled="f" strokecolor="black [3213]" strokeweight="1.5pt">
                <v:stroke joinstyle="miter"/>
                <v:path arrowok="t" o:connecttype="custom" o:connectlocs="0,121920;1310640,274320;2438400,0" o:connectangles="0,0,0"/>
              </v:shape>
            </w:pict>
          </mc:Fallback>
        </mc:AlternateContent>
      </w:r>
      <w:r w:rsidR="002571C4">
        <w:rPr>
          <w:rFonts w:ascii="Arial" w:hAnsi="Arial" w:cs="Arial"/>
          <w:noProof/>
          <w:sz w:val="24"/>
          <w:szCs w:val="24"/>
          <w:lang w:eastAsia="en-GB"/>
        </w:rPr>
        <mc:AlternateContent>
          <mc:Choice Requires="wps">
            <w:drawing>
              <wp:anchor distT="0" distB="0" distL="114300" distR="114300" simplePos="0" relativeHeight="252064768" behindDoc="0" locked="0" layoutInCell="1" allowOverlap="1" wp14:anchorId="41151629" wp14:editId="1FDA1F7E">
                <wp:simplePos x="0" y="0"/>
                <wp:positionH relativeFrom="column">
                  <wp:posOffset>1653540</wp:posOffset>
                </wp:positionH>
                <wp:positionV relativeFrom="paragraph">
                  <wp:posOffset>572135</wp:posOffset>
                </wp:positionV>
                <wp:extent cx="2453640" cy="777240"/>
                <wp:effectExtent l="19050" t="19050" r="41910" b="41910"/>
                <wp:wrapNone/>
                <wp:docPr id="129" name="Freeform: Shape 129"/>
                <wp:cNvGraphicFramePr/>
                <a:graphic xmlns:a="http://schemas.openxmlformats.org/drawingml/2006/main">
                  <a:graphicData uri="http://schemas.microsoft.com/office/word/2010/wordprocessingShape">
                    <wps:wsp>
                      <wps:cNvSpPr/>
                      <wps:spPr>
                        <a:xfrm>
                          <a:off x="0" y="0"/>
                          <a:ext cx="2453640" cy="777240"/>
                        </a:xfrm>
                        <a:custGeom>
                          <a:avLst/>
                          <a:gdLst>
                            <a:gd name="connsiteX0" fmla="*/ 7620 w 2453640"/>
                            <a:gd name="connsiteY0" fmla="*/ 594360 h 754380"/>
                            <a:gd name="connsiteX1" fmla="*/ 1310640 w 2453640"/>
                            <a:gd name="connsiteY1" fmla="*/ 754380 h 754380"/>
                            <a:gd name="connsiteX2" fmla="*/ 2453640 w 2453640"/>
                            <a:gd name="connsiteY2" fmla="*/ 472440 h 754380"/>
                            <a:gd name="connsiteX3" fmla="*/ 2446020 w 2453640"/>
                            <a:gd name="connsiteY3" fmla="*/ 160020 h 754380"/>
                            <a:gd name="connsiteX4" fmla="*/ 1120140 w 2453640"/>
                            <a:gd name="connsiteY4" fmla="*/ 0 h 754380"/>
                            <a:gd name="connsiteX5" fmla="*/ 0 w 2453640"/>
                            <a:gd name="connsiteY5" fmla="*/ 274320 h 754380"/>
                            <a:gd name="connsiteX6" fmla="*/ 7620 w 2453640"/>
                            <a:gd name="connsiteY6" fmla="*/ 594360 h 75438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2453640" h="754380">
                              <a:moveTo>
                                <a:pt x="7620" y="594360"/>
                              </a:moveTo>
                              <a:lnTo>
                                <a:pt x="1310640" y="754380"/>
                              </a:lnTo>
                              <a:lnTo>
                                <a:pt x="2453640" y="472440"/>
                              </a:lnTo>
                              <a:lnTo>
                                <a:pt x="2446020" y="160020"/>
                              </a:lnTo>
                              <a:lnTo>
                                <a:pt x="1120140" y="0"/>
                              </a:lnTo>
                              <a:lnTo>
                                <a:pt x="0" y="274320"/>
                              </a:lnTo>
                              <a:lnTo>
                                <a:pt x="7620" y="594360"/>
                              </a:lnTo>
                              <a:close/>
                            </a:path>
                          </a:pathLst>
                        </a:cu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6DEF48EA" id="Freeform: Shape 129" o:spid="_x0000_s1026" style="position:absolute;margin-left:130.2pt;margin-top:45.05pt;width:193.2pt;height:61.2pt;z-index:2520647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coordsize="2453640,7543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" path="m7620,594360l1310640,754380,2453640,472440r-7620,-312420l1120140,,,274320,7620,594360xe" filled="f" strokecolor="black [3213]" strokeweight="1.5pt">
                <v:stroke joinstyle="miter"/>
                <v:path arrowok="t" o:connecttype="custom" o:connectlocs="7620,612371;1310640,777240;2453640,486756;2446020,164869;1120140,0;0,282633;7620,612371" o:connectangles="0,0,0,0,0,0,0"/>
              </v:shape>
            </w:pict>
          </mc:Fallback>
        </mc:AlternateContent>
      </w:r>
      <w:r w:rsidR="00FA6D3C" w:rsidRPr="009444DB">
        <w:rPr>
          <w:rFonts w:ascii="Arial" w:hAnsi="Arial" w:cs="Arial"/>
          <w:noProof/>
          <w:sz w:val="24"/>
          <w:szCs w:val="24"/>
          <w:shd w:val="clear" w:color="auto" w:fill="FFFFFF"/>
          <w:lang w:eastAsia="en-GB"/>
        </w:rPr>
        <mc:AlternateContent>
          <mc:Choice Requires="wps">
            <w:drawing>
              <wp:anchor distT="45720" distB="45720" distL="114300" distR="114300" simplePos="0" relativeHeight="251974656" behindDoc="0" locked="0" layoutInCell="1" allowOverlap="1" wp14:anchorId="4A0B0B15" wp14:editId="0DF6E690">
                <wp:simplePos x="0" y="0"/>
                <wp:positionH relativeFrom="margin">
                  <wp:posOffset>1470660</wp:posOffset>
                </wp:positionH>
                <wp:positionV relativeFrom="paragraph">
                  <wp:posOffset>3048635</wp:posOffset>
                </wp:positionV>
                <wp:extent cx="498475" cy="251460"/>
                <wp:effectExtent l="0" t="0" r="0" b="0"/>
                <wp:wrapSquare wrapText="bothSides"/>
                <wp:docPr id="59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8475" cy="251460"/>
                        </a:xfrm>
                        <a:prstGeom prst="rect">
                          <a:avLst/>
                        </a:prstGeom>
                        <a:solidFill>
                          <a:schemeClr val="bg1"/>
                        </a:solidFill>
                        <a:ln w="9525">
                          <a:noFill/>
                          <a:miter lim="800000"/>
                          <a:headEnd/>
                          <a:tailEnd/>
                        </a:ln>
                      </wps:spPr>
                      <wps:txbx>
                        <w:txbxContent>
                          <w:p w14:paraId="633EE4EA" w14:textId="77777777" w:rsidR="00F871FC" w:rsidRPr="00965AC7" w:rsidRDefault="00F871FC" w:rsidP="00965AC7">
                            <w:pPr>
                              <w:rPr>
                                <w:b/>
                                <w:sz w:val="20"/>
                                <w:szCs w:val="20"/>
                              </w:rPr>
                            </w:pPr>
                            <w:r>
                              <w:rPr>
                                <w:b/>
                                <w:sz w:val="20"/>
                                <w:szCs w:val="20"/>
                              </w:rPr>
                              <w:t>SMC</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A0B0B15" id="_x0000_s1077" type="#_x0000_t202" style="position:absolute;margin-left:115.8pt;margin-top:240.05pt;width:39.25pt;height:19.8pt;z-index:25197465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" fillcolor="white [3212]" stroked="f">
                <v:textbox>
                  <w:txbxContent>
                    <w:p w14:paraId="633EE4EA" w14:textId="77777777" w:rsidR="00F871FC" w:rsidRPr="00965AC7" w:rsidRDefault="00F871FC" w:rsidP="00965AC7">
                      <w:pPr>
                        <w:rPr>
                          <w:b/>
                          <w:sz w:val="20"/>
                          <w:szCs w:val="20"/>
                        </w:rPr>
                      </w:pPr>
                      <w:r>
                        <w:rPr>
                          <w:b/>
                          <w:sz w:val="20"/>
                          <w:szCs w:val="20"/>
                        </w:rPr>
                        <w:t>SMC</w:t>
                      </w:r>
                    </w:p>
                  </w:txbxContent>
                </v:textbox>
                <w10:wrap type="square" anchorx="margin"/>
              </v:shape>
            </w:pict>
          </mc:Fallback>
        </mc:AlternateContent>
      </w:r>
      <w:r w:rsidR="008D5B3F" w:rsidRPr="009444DB">
        <w:rPr>
          <w:rFonts w:ascii="Arial" w:hAnsi="Arial" w:cs="Arial"/>
          <w:noProof/>
          <w:sz w:val="24"/>
          <w:szCs w:val="24"/>
          <w:shd w:val="clear" w:color="auto" w:fill="FFFFFF"/>
          <w:lang w:eastAsia="en-GB"/>
        </w:rPr>
        <mc:AlternateContent>
          <mc:Choice Requires="wps">
            <w:drawing>
              <wp:anchor distT="45720" distB="45720" distL="114300" distR="114300" simplePos="0" relativeHeight="251966464" behindDoc="0" locked="0" layoutInCell="1" allowOverlap="1" wp14:anchorId="74DF53ED" wp14:editId="53F7E838">
                <wp:simplePos x="0" y="0"/>
                <wp:positionH relativeFrom="leftMargin">
                  <wp:posOffset>2752725</wp:posOffset>
                </wp:positionH>
                <wp:positionV relativeFrom="paragraph">
                  <wp:posOffset>2138680</wp:posOffset>
                </wp:positionV>
                <wp:extent cx="331470" cy="531495"/>
                <wp:effectExtent l="0" t="0" r="0" b="1905"/>
                <wp:wrapSquare wrapText="bothSides"/>
                <wp:docPr id="58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1470" cy="531495"/>
                        </a:xfrm>
                        <a:prstGeom prst="rect">
                          <a:avLst/>
                        </a:prstGeom>
                        <a:solidFill>
                          <a:srgbClr val="FFFFFF"/>
                        </a:solidFill>
                        <a:ln w="9525">
                          <a:noFill/>
                          <a:miter lim="800000"/>
                          <a:headEnd/>
                          <a:tailEnd/>
                        </a:ln>
                      </wps:spPr>
                      <wps:txbx>
                        <w:txbxContent>
                          <w:p w14:paraId="656FF094" w14:textId="77777777" w:rsidR="00F871FC" w:rsidRDefault="00F871FC" w:rsidP="00965AC7">
                            <w:pPr>
                              <w:rPr>
                                <w:b/>
                                <w:sz w:val="20"/>
                                <w:szCs w:val="20"/>
                              </w:rPr>
                            </w:pPr>
                          </w:p>
                          <w:p w14:paraId="78828A07" w14:textId="77777777" w:rsidR="00F871FC" w:rsidRPr="00965AC7" w:rsidRDefault="00F871FC" w:rsidP="00965AC7">
                            <w:pPr>
                              <w:rPr>
                                <w:b/>
                                <w:sz w:val="20"/>
                                <w:szCs w:val="20"/>
                              </w:rPr>
                            </w:pPr>
                            <w:r w:rsidRPr="00965AC7">
                              <w:rPr>
                                <w:b/>
                                <w:sz w:val="20"/>
                                <w:szCs w:val="20"/>
                              </w:rPr>
                              <w:t>EC</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4DF53ED" id="_x0000_s1078" type="#_x0000_t202" style="position:absolute;margin-left:216.75pt;margin-top:168.4pt;width:26.1pt;height:41.85pt;z-index:251966464;visibility:visible;mso-wrap-style:square;mso-width-percent:0;mso-height-percent:0;mso-wrap-distance-left:9pt;mso-wrap-distance-top:3.6pt;mso-wrap-distance-right:9pt;mso-wrap-distance-bottom:3.6pt;mso-position-horizontal:absolute;mso-position-horizontal-relative:lef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" stroked="f">
                <v:textbox>
                  <w:txbxContent>
                    <w:p w14:paraId="656FF094" w14:textId="77777777" w:rsidR="00F871FC" w:rsidRDefault="00F871FC" w:rsidP="00965AC7">
                      <w:pPr>
                        <w:rPr>
                          <w:b/>
                          <w:sz w:val="20"/>
                          <w:szCs w:val="20"/>
                        </w:rPr>
                      </w:pPr>
                    </w:p>
                    <w:p w14:paraId="78828A07" w14:textId="77777777" w:rsidR="00F871FC" w:rsidRPr="00965AC7" w:rsidRDefault="00F871FC" w:rsidP="00965AC7">
                      <w:pPr>
                        <w:rPr>
                          <w:b/>
                          <w:sz w:val="20"/>
                          <w:szCs w:val="20"/>
                        </w:rPr>
                      </w:pPr>
                      <w:r w:rsidRPr="00965AC7">
                        <w:rPr>
                          <w:b/>
                          <w:sz w:val="20"/>
                          <w:szCs w:val="20"/>
                        </w:rPr>
                        <w:t>EC</w:t>
                      </w:r>
                    </w:p>
                  </w:txbxContent>
                </v:textbox>
                <w10:wrap type="square" anchorx="margin"/>
              </v:shape>
            </w:pict>
          </mc:Fallback>
        </mc:AlternateContent>
      </w:r>
      <w:r w:rsidR="00607989" w:rsidRPr="009444DB">
        <w:rPr>
          <w:rFonts w:ascii="Arial" w:hAnsi="Arial" w:cs="Arial"/>
          <w:noProof/>
          <w:sz w:val="24"/>
          <w:szCs w:val="24"/>
          <w:shd w:val="clear" w:color="auto" w:fill="FFFFFF"/>
          <w:lang w:eastAsia="en-GB"/>
        </w:rPr>
        <mc:AlternateContent>
          <mc:Choice Requires="wps">
            <w:drawing>
              <wp:anchor distT="45720" distB="45720" distL="114300" distR="114300" simplePos="0" relativeHeight="251964416" behindDoc="0" locked="0" layoutInCell="1" allowOverlap="1" wp14:anchorId="0512D5BF" wp14:editId="6894983D">
                <wp:simplePos x="0" y="0"/>
                <wp:positionH relativeFrom="leftMargin">
                  <wp:posOffset>2357565</wp:posOffset>
                </wp:positionH>
                <wp:positionV relativeFrom="paragraph">
                  <wp:posOffset>1801495</wp:posOffset>
                </wp:positionV>
                <wp:extent cx="961390" cy="248920"/>
                <wp:effectExtent l="0" t="0" r="0" b="0"/>
                <wp:wrapSquare wrapText="bothSides"/>
                <wp:docPr id="58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61390" cy="248920"/>
                        </a:xfrm>
                        <a:prstGeom prst="rect">
                          <a:avLst/>
                        </a:prstGeom>
                        <a:noFill/>
                        <a:ln w="9525">
                          <a:noFill/>
                          <a:miter lim="800000"/>
                          <a:headEnd/>
                          <a:tailEnd/>
                        </a:ln>
                      </wps:spPr>
                      <wps:txbx>
                        <w:txbxContent>
                          <w:p w14:paraId="2D598AA2" w14:textId="210D450C" w:rsidR="00F871FC" w:rsidRPr="00965AC7" w:rsidRDefault="00F871FC" w:rsidP="00965AC7">
                            <w:pPr>
                              <w:rPr>
                                <w:b/>
                                <w:sz w:val="20"/>
                                <w:szCs w:val="20"/>
                              </w:rPr>
                            </w:pPr>
                            <w:r>
                              <w:rPr>
                                <w:b/>
                                <w:sz w:val="20"/>
                                <w:szCs w:val="20"/>
                              </w:rPr>
                              <w:t>SMC in gel</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512D5BF" id="_x0000_s1079" type="#_x0000_t202" style="position:absolute;margin-left:185.65pt;margin-top:141.85pt;width:75.7pt;height:19.6pt;z-index:251964416;visibility:visible;mso-wrap-style:square;mso-width-percent:0;mso-height-percent:0;mso-wrap-distance-left:9pt;mso-wrap-distance-top:3.6pt;mso-wrap-distance-right:9pt;mso-wrap-distance-bottom:3.6pt;mso-position-horizontal:absolute;mso-position-horizontal-relative:lef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" filled="f" stroked="f">
                <v:textbox>
                  <w:txbxContent>
                    <w:p w14:paraId="2D598AA2" w14:textId="210D450C" w:rsidR="00F871FC" w:rsidRPr="00965AC7" w:rsidRDefault="00F871FC" w:rsidP="00965AC7">
                      <w:pPr>
                        <w:rPr>
                          <w:b/>
                          <w:sz w:val="20"/>
                          <w:szCs w:val="20"/>
                        </w:rPr>
                      </w:pPr>
                      <w:r>
                        <w:rPr>
                          <w:b/>
                          <w:sz w:val="20"/>
                          <w:szCs w:val="20"/>
                        </w:rPr>
                        <w:t>SMC in gel</w:t>
                      </w:r>
                    </w:p>
                  </w:txbxContent>
                </v:textbox>
                <w10:wrap type="square" anchorx="margin"/>
              </v:shape>
            </w:pict>
          </mc:Fallback>
        </mc:AlternateContent>
      </w:r>
      <w:r w:rsidR="00607989" w:rsidRPr="009444DB">
        <w:rPr>
          <w:rFonts w:ascii="Arial" w:hAnsi="Arial" w:cs="Arial"/>
          <w:noProof/>
          <w:sz w:val="24"/>
          <w:szCs w:val="24"/>
          <w:shd w:val="clear" w:color="auto" w:fill="FFFFFF"/>
          <w:lang w:eastAsia="en-GB"/>
        </w:rPr>
        <mc:AlternateContent>
          <mc:Choice Requires="wps">
            <w:drawing>
              <wp:anchor distT="45720" distB="45720" distL="114300" distR="114300" simplePos="0" relativeHeight="251962368" behindDoc="0" locked="0" layoutInCell="1" allowOverlap="1" wp14:anchorId="25C281EF" wp14:editId="27A14B95">
                <wp:simplePos x="0" y="0"/>
                <wp:positionH relativeFrom="leftMargin">
                  <wp:posOffset>2775775</wp:posOffset>
                </wp:positionH>
                <wp:positionV relativeFrom="paragraph">
                  <wp:posOffset>1600200</wp:posOffset>
                </wp:positionV>
                <wp:extent cx="332105" cy="237490"/>
                <wp:effectExtent l="0" t="0" r="0" b="0"/>
                <wp:wrapSquare wrapText="bothSides"/>
                <wp:docPr id="57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2105" cy="237490"/>
                        </a:xfrm>
                        <a:prstGeom prst="rect">
                          <a:avLst/>
                        </a:prstGeom>
                        <a:noFill/>
                        <a:ln w="9525">
                          <a:noFill/>
                          <a:miter lim="800000"/>
                          <a:headEnd/>
                          <a:tailEnd/>
                        </a:ln>
                      </wps:spPr>
                      <wps:txbx>
                        <w:txbxContent>
                          <w:p w14:paraId="4FA544C9" w14:textId="77777777" w:rsidR="00F871FC" w:rsidRPr="00965AC7" w:rsidRDefault="00F871FC" w:rsidP="00965AC7">
                            <w:pPr>
                              <w:rPr>
                                <w:b/>
                                <w:sz w:val="20"/>
                                <w:szCs w:val="20"/>
                              </w:rPr>
                            </w:pPr>
                            <w:r w:rsidRPr="00965AC7">
                              <w:rPr>
                                <w:b/>
                                <w:sz w:val="20"/>
                                <w:szCs w:val="20"/>
                              </w:rPr>
                              <w:t>EC</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5C281EF" id="_x0000_s1080" type="#_x0000_t202" style="position:absolute;margin-left:218.55pt;margin-top:126pt;width:26.15pt;height:18.7pt;z-index:251962368;visibility:visible;mso-wrap-style:square;mso-width-percent:0;mso-height-percent:0;mso-wrap-distance-left:9pt;mso-wrap-distance-top:3.6pt;mso-wrap-distance-right:9pt;mso-wrap-distance-bottom:3.6pt;mso-position-horizontal:absolute;mso-position-horizontal-relative:lef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" filled="f" stroked="f">
                <v:textbox>
                  <w:txbxContent>
                    <w:p w14:paraId="4FA544C9" w14:textId="77777777" w:rsidR="00F871FC" w:rsidRPr="00965AC7" w:rsidRDefault="00F871FC" w:rsidP="00965AC7">
                      <w:pPr>
                        <w:rPr>
                          <w:b/>
                          <w:sz w:val="20"/>
                          <w:szCs w:val="20"/>
                        </w:rPr>
                      </w:pPr>
                      <w:r w:rsidRPr="00965AC7">
                        <w:rPr>
                          <w:b/>
                          <w:sz w:val="20"/>
                          <w:szCs w:val="20"/>
                        </w:rPr>
                        <w:t>EC</w:t>
                      </w:r>
                    </w:p>
                  </w:txbxContent>
                </v:textbox>
                <w10:wrap type="square" anchorx="margin"/>
              </v:shape>
            </w:pict>
          </mc:Fallback>
        </mc:AlternateContent>
      </w:r>
      <w:r w:rsidR="00607989" w:rsidRPr="009444DB">
        <w:rPr>
          <w:rFonts w:ascii="Arial" w:hAnsi="Arial" w:cs="Arial"/>
          <w:noProof/>
          <w:sz w:val="24"/>
          <w:szCs w:val="24"/>
          <w:shd w:val="clear" w:color="auto" w:fill="FFFFFF"/>
          <w:lang w:eastAsia="en-GB"/>
        </w:rPr>
        <mc:AlternateContent>
          <mc:Choice Requires="wps">
            <w:drawing>
              <wp:anchor distT="45720" distB="45720" distL="114300" distR="114300" simplePos="0" relativeHeight="251960320" behindDoc="0" locked="0" layoutInCell="1" allowOverlap="1" wp14:anchorId="3F84EDDF" wp14:editId="71DD4A6C">
                <wp:simplePos x="0" y="0"/>
                <wp:positionH relativeFrom="margin">
                  <wp:posOffset>865950</wp:posOffset>
                </wp:positionH>
                <wp:positionV relativeFrom="paragraph">
                  <wp:posOffset>995680</wp:posOffset>
                </wp:positionV>
                <wp:extent cx="521970" cy="273050"/>
                <wp:effectExtent l="0" t="0" r="0" b="0"/>
                <wp:wrapSquare wrapText="bothSides"/>
                <wp:docPr id="57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1970" cy="273050"/>
                        </a:xfrm>
                        <a:prstGeom prst="rect">
                          <a:avLst/>
                        </a:prstGeom>
                        <a:noFill/>
                        <a:ln w="9525">
                          <a:noFill/>
                          <a:miter lim="800000"/>
                          <a:headEnd/>
                          <a:tailEnd/>
                        </a:ln>
                      </wps:spPr>
                      <wps:txbx>
                        <w:txbxContent>
                          <w:p w14:paraId="73B10E71" w14:textId="19B00E7A" w:rsidR="00F871FC" w:rsidRPr="00965AC7" w:rsidRDefault="00F871FC" w:rsidP="00965AC7">
                            <w:pPr>
                              <w:rPr>
                                <w:b/>
                                <w:sz w:val="20"/>
                                <w:szCs w:val="20"/>
                              </w:rPr>
                            </w:pPr>
                            <w:r>
                              <w:rPr>
                                <w:b/>
                                <w:sz w:val="20"/>
                                <w:szCs w:val="20"/>
                              </w:rPr>
                              <w:t>SMC</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F84EDDF" id="_x0000_s1081" type="#_x0000_t202" style="position:absolute;margin-left:68.2pt;margin-top:78.4pt;width:41.1pt;height:21.5pt;z-index:25196032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" filled="f" stroked="f">
                <v:textbox>
                  <w:txbxContent>
                    <w:p w14:paraId="73B10E71" w14:textId="19B00E7A" w:rsidR="00F871FC" w:rsidRPr="00965AC7" w:rsidRDefault="00F871FC" w:rsidP="00965AC7">
                      <w:pPr>
                        <w:rPr>
                          <w:b/>
                          <w:sz w:val="20"/>
                          <w:szCs w:val="20"/>
                        </w:rPr>
                      </w:pPr>
                      <w:r>
                        <w:rPr>
                          <w:b/>
                          <w:sz w:val="20"/>
                          <w:szCs w:val="20"/>
                        </w:rPr>
                        <w:t>SMC</w:t>
                      </w:r>
                    </w:p>
                  </w:txbxContent>
                </v:textbox>
                <w10:wrap type="square" anchorx="margin"/>
              </v:shape>
            </w:pict>
          </mc:Fallback>
        </mc:AlternateContent>
      </w:r>
      <w:r w:rsidR="00607989" w:rsidRPr="009444DB">
        <w:rPr>
          <w:rFonts w:ascii="Arial" w:hAnsi="Arial" w:cs="Arial"/>
          <w:noProof/>
          <w:sz w:val="24"/>
          <w:szCs w:val="24"/>
          <w:shd w:val="clear" w:color="auto" w:fill="FFFFFF"/>
          <w:lang w:eastAsia="en-GB"/>
        </w:rPr>
        <mc:AlternateContent>
          <mc:Choice Requires="wps">
            <w:drawing>
              <wp:anchor distT="45720" distB="45720" distL="114300" distR="114300" simplePos="0" relativeHeight="251958272" behindDoc="0" locked="0" layoutInCell="1" allowOverlap="1" wp14:anchorId="0E8FE2F9" wp14:editId="517D1362">
                <wp:simplePos x="0" y="0"/>
                <wp:positionH relativeFrom="leftMargin">
                  <wp:posOffset>2337880</wp:posOffset>
                </wp:positionH>
                <wp:positionV relativeFrom="paragraph">
                  <wp:posOffset>817880</wp:posOffset>
                </wp:positionV>
                <wp:extent cx="961390" cy="248920"/>
                <wp:effectExtent l="0" t="0" r="0" b="0"/>
                <wp:wrapSquare wrapText="bothSides"/>
                <wp:docPr id="57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61390" cy="248920"/>
                        </a:xfrm>
                        <a:prstGeom prst="rect">
                          <a:avLst/>
                        </a:prstGeom>
                        <a:noFill/>
                        <a:ln w="9525">
                          <a:noFill/>
                          <a:miter lim="800000"/>
                          <a:headEnd/>
                          <a:tailEnd/>
                        </a:ln>
                      </wps:spPr>
                      <wps:txbx>
                        <w:txbxContent>
                          <w:p w14:paraId="3E8D276C" w14:textId="6F66B857" w:rsidR="00F871FC" w:rsidRPr="00965AC7" w:rsidRDefault="00F871FC" w:rsidP="00965AC7">
                            <w:pPr>
                              <w:rPr>
                                <w:b/>
                                <w:sz w:val="20"/>
                                <w:szCs w:val="20"/>
                              </w:rPr>
                            </w:pPr>
                            <w:r>
                              <w:rPr>
                                <w:b/>
                                <w:sz w:val="20"/>
                                <w:szCs w:val="20"/>
                              </w:rPr>
                              <w:t>Membrane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E8FE2F9" id="_x0000_s1082" type="#_x0000_t202" style="position:absolute;margin-left:184.1pt;margin-top:64.4pt;width:75.7pt;height:19.6pt;z-index:251958272;visibility:visible;mso-wrap-style:square;mso-width-percent:0;mso-height-percent:0;mso-wrap-distance-left:9pt;mso-wrap-distance-top:3.6pt;mso-wrap-distance-right:9pt;mso-wrap-distance-bottom:3.6pt;mso-position-horizontal:absolute;mso-position-horizontal-relative:lef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" filled="f" stroked="f">
                <v:textbox>
                  <w:txbxContent>
                    <w:p w14:paraId="3E8D276C" w14:textId="6F66B857" w:rsidR="00F871FC" w:rsidRPr="00965AC7" w:rsidRDefault="00F871FC" w:rsidP="00965AC7">
                      <w:pPr>
                        <w:rPr>
                          <w:b/>
                          <w:sz w:val="20"/>
                          <w:szCs w:val="20"/>
                        </w:rPr>
                      </w:pPr>
                      <w:r>
                        <w:rPr>
                          <w:b/>
                          <w:sz w:val="20"/>
                          <w:szCs w:val="20"/>
                        </w:rPr>
                        <w:t>Membrane</w:t>
                      </w:r>
                    </w:p>
                  </w:txbxContent>
                </v:textbox>
                <w10:wrap type="square" anchorx="margin"/>
              </v:shape>
            </w:pict>
          </mc:Fallback>
        </mc:AlternateContent>
      </w:r>
      <w:r w:rsidR="00607989" w:rsidRPr="009444DB">
        <w:rPr>
          <w:rFonts w:ascii="Arial" w:hAnsi="Arial" w:cs="Arial"/>
          <w:noProof/>
          <w:sz w:val="24"/>
          <w:szCs w:val="24"/>
          <w:shd w:val="clear" w:color="auto" w:fill="FFFFFF"/>
          <w:lang w:eastAsia="en-GB"/>
        </w:rPr>
        <mc:AlternateContent>
          <mc:Choice Requires="wps">
            <w:drawing>
              <wp:anchor distT="45720" distB="45720" distL="114300" distR="114300" simplePos="0" relativeHeight="251956224" behindDoc="0" locked="0" layoutInCell="1" allowOverlap="1" wp14:anchorId="661F5E49" wp14:editId="465D8412">
                <wp:simplePos x="0" y="0"/>
                <wp:positionH relativeFrom="leftMargin">
                  <wp:posOffset>2785935</wp:posOffset>
                </wp:positionH>
                <wp:positionV relativeFrom="paragraph">
                  <wp:posOffset>710565</wp:posOffset>
                </wp:positionV>
                <wp:extent cx="332105" cy="237490"/>
                <wp:effectExtent l="0" t="0" r="0" b="0"/>
                <wp:wrapSquare wrapText="bothSides"/>
                <wp:docPr id="54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2105" cy="237490"/>
                        </a:xfrm>
                        <a:prstGeom prst="rect">
                          <a:avLst/>
                        </a:prstGeom>
                        <a:noFill/>
                        <a:ln w="9525">
                          <a:noFill/>
                          <a:miter lim="800000"/>
                          <a:headEnd/>
                          <a:tailEnd/>
                        </a:ln>
                      </wps:spPr>
                      <wps:txbx>
                        <w:txbxContent>
                          <w:p w14:paraId="7DC48B4C" w14:textId="6DA6496C" w:rsidR="00F871FC" w:rsidRPr="00965AC7" w:rsidRDefault="00F871FC" w:rsidP="00965AC7">
                            <w:pPr>
                              <w:rPr>
                                <w:b/>
                                <w:sz w:val="20"/>
                                <w:szCs w:val="20"/>
                              </w:rPr>
                            </w:pPr>
                            <w:r w:rsidRPr="00965AC7">
                              <w:rPr>
                                <w:b/>
                                <w:sz w:val="20"/>
                                <w:szCs w:val="20"/>
                              </w:rPr>
                              <w:t>EC</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61F5E49" id="_x0000_s1083" type="#_x0000_t202" style="position:absolute;margin-left:219.35pt;margin-top:55.95pt;width:26.15pt;height:18.7pt;z-index:251956224;visibility:visible;mso-wrap-style:square;mso-width-percent:0;mso-height-percent:0;mso-wrap-distance-left:9pt;mso-wrap-distance-top:3.6pt;mso-wrap-distance-right:9pt;mso-wrap-distance-bottom:3.6pt;mso-position-horizontal:absolute;mso-position-horizontal-relative:lef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" filled="f" stroked="f">
                <v:textbox>
                  <w:txbxContent>
                    <w:p w14:paraId="7DC48B4C" w14:textId="6DA6496C" w:rsidR="00F871FC" w:rsidRPr="00965AC7" w:rsidRDefault="00F871FC" w:rsidP="00965AC7">
                      <w:pPr>
                        <w:rPr>
                          <w:b/>
                          <w:sz w:val="20"/>
                          <w:szCs w:val="20"/>
                        </w:rPr>
                      </w:pPr>
                      <w:r w:rsidRPr="00965AC7">
                        <w:rPr>
                          <w:b/>
                          <w:sz w:val="20"/>
                          <w:szCs w:val="20"/>
                        </w:rPr>
                        <w:t>EC</w:t>
                      </w:r>
                    </w:p>
                  </w:txbxContent>
                </v:textbox>
                <w10:wrap type="square" anchorx="margin"/>
              </v:shape>
            </w:pict>
          </mc:Fallback>
        </mc:AlternateContent>
      </w:r>
      <w:r w:rsidR="00607989" w:rsidRPr="009444DB">
        <w:rPr>
          <w:rFonts w:ascii="Arial" w:hAnsi="Arial" w:cs="Arial"/>
          <w:noProof/>
          <w:sz w:val="24"/>
          <w:szCs w:val="24"/>
          <w:shd w:val="clear" w:color="auto" w:fill="FFFFFF"/>
          <w:lang w:eastAsia="en-GB"/>
        </w:rPr>
        <mc:AlternateContent>
          <mc:Choice Requires="wps">
            <w:drawing>
              <wp:anchor distT="45720" distB="45720" distL="114300" distR="114300" simplePos="0" relativeHeight="251976704" behindDoc="0" locked="0" layoutInCell="1" allowOverlap="1" wp14:anchorId="51E4D249" wp14:editId="0CA08ED8">
                <wp:simplePos x="0" y="0"/>
                <wp:positionH relativeFrom="page">
                  <wp:posOffset>3601720</wp:posOffset>
                </wp:positionH>
                <wp:positionV relativeFrom="paragraph">
                  <wp:posOffset>3666300</wp:posOffset>
                </wp:positionV>
                <wp:extent cx="332105" cy="237490"/>
                <wp:effectExtent l="0" t="0" r="0" b="0"/>
                <wp:wrapSquare wrapText="bothSides"/>
                <wp:docPr id="59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2105" cy="237490"/>
                        </a:xfrm>
                        <a:prstGeom prst="rect">
                          <a:avLst/>
                        </a:prstGeom>
                        <a:solidFill>
                          <a:schemeClr val="bg1"/>
                        </a:solidFill>
                        <a:ln w="9525">
                          <a:noFill/>
                          <a:miter lim="800000"/>
                          <a:headEnd/>
                          <a:tailEnd/>
                        </a:ln>
                      </wps:spPr>
                      <wps:txbx>
                        <w:txbxContent>
                          <w:p w14:paraId="4E1FEB96" w14:textId="77777777" w:rsidR="00F871FC" w:rsidRPr="00965AC7" w:rsidRDefault="00F871FC" w:rsidP="00607989">
                            <w:pPr>
                              <w:rPr>
                                <w:b/>
                                <w:sz w:val="20"/>
                                <w:szCs w:val="20"/>
                              </w:rPr>
                            </w:pPr>
                            <w:r w:rsidRPr="00965AC7">
                              <w:rPr>
                                <w:b/>
                                <w:sz w:val="20"/>
                                <w:szCs w:val="20"/>
                              </w:rPr>
                              <w:t>EC</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1E4D249" id="_x0000_s1084" type="#_x0000_t202" style="position:absolute;margin-left:283.6pt;margin-top:288.7pt;width:26.15pt;height:18.7pt;z-index:251976704;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" fillcolor="white [3212]" stroked="f">
                <v:textbox>
                  <w:txbxContent>
                    <w:p w14:paraId="4E1FEB96" w14:textId="77777777" w:rsidR="00F871FC" w:rsidRPr="00965AC7" w:rsidRDefault="00F871FC" w:rsidP="00607989">
                      <w:pPr>
                        <w:rPr>
                          <w:b/>
                          <w:sz w:val="20"/>
                          <w:szCs w:val="20"/>
                        </w:rPr>
                      </w:pPr>
                      <w:r w:rsidRPr="00965AC7">
                        <w:rPr>
                          <w:b/>
                          <w:sz w:val="20"/>
                          <w:szCs w:val="20"/>
                        </w:rPr>
                        <w:t>EC</w:t>
                      </w:r>
                    </w:p>
                  </w:txbxContent>
                </v:textbox>
                <w10:wrap type="square" anchorx="page"/>
              </v:shape>
            </w:pict>
          </mc:Fallback>
        </mc:AlternateContent>
      </w:r>
      <w:r w:rsidR="00965AC7" w:rsidRPr="009444DB">
        <w:rPr>
          <w:rFonts w:ascii="Arial" w:hAnsi="Arial" w:cs="Arial"/>
          <w:noProof/>
          <w:sz w:val="24"/>
          <w:szCs w:val="24"/>
          <w:shd w:val="clear" w:color="auto" w:fill="FFFFFF"/>
          <w:lang w:eastAsia="en-GB"/>
        </w:rPr>
        <mc:AlternateContent>
          <mc:Choice Requires="wps">
            <w:drawing>
              <wp:anchor distT="45720" distB="45720" distL="114300" distR="114300" simplePos="0" relativeHeight="251972608" behindDoc="0" locked="0" layoutInCell="1" allowOverlap="1" wp14:anchorId="32215C11" wp14:editId="0694A1F4">
                <wp:simplePos x="0" y="0"/>
                <wp:positionH relativeFrom="leftMargin">
                  <wp:posOffset>2350770</wp:posOffset>
                </wp:positionH>
                <wp:positionV relativeFrom="paragraph">
                  <wp:posOffset>3359595</wp:posOffset>
                </wp:positionV>
                <wp:extent cx="711835" cy="296545"/>
                <wp:effectExtent l="0" t="0" r="0" b="8255"/>
                <wp:wrapSquare wrapText="bothSides"/>
                <wp:docPr id="59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1835" cy="296545"/>
                        </a:xfrm>
                        <a:prstGeom prst="rect">
                          <a:avLst/>
                        </a:prstGeom>
                        <a:solidFill>
                          <a:schemeClr val="bg1"/>
                        </a:solidFill>
                        <a:ln w="9525">
                          <a:noFill/>
                          <a:miter lim="800000"/>
                          <a:headEnd/>
                          <a:tailEnd/>
                        </a:ln>
                      </wps:spPr>
                      <wps:txbx>
                        <w:txbxContent>
                          <w:p w14:paraId="0142487C" w14:textId="77777777" w:rsidR="00F871FC" w:rsidRPr="00965AC7" w:rsidRDefault="00F871FC" w:rsidP="00965AC7">
                            <w:pPr>
                              <w:rPr>
                                <w:b/>
                                <w:sz w:val="20"/>
                                <w:szCs w:val="20"/>
                              </w:rPr>
                            </w:pPr>
                            <w:r>
                              <w:rPr>
                                <w:b/>
                                <w:sz w:val="20"/>
                                <w:szCs w:val="20"/>
                              </w:rPr>
                              <w:t>Substrate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2215C11" id="_x0000_s1085" type="#_x0000_t202" style="position:absolute;margin-left:185.1pt;margin-top:264.55pt;width:56.05pt;height:23.35pt;z-index:251972608;visibility:visible;mso-wrap-style:square;mso-width-percent:0;mso-height-percent:0;mso-wrap-distance-left:9pt;mso-wrap-distance-top:3.6pt;mso-wrap-distance-right:9pt;mso-wrap-distance-bottom:3.6pt;mso-position-horizontal:absolute;mso-position-horizontal-relative:lef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" fillcolor="white [3212]" stroked="f">
                <v:textbox>
                  <w:txbxContent>
                    <w:p w14:paraId="0142487C" w14:textId="77777777" w:rsidR="00F871FC" w:rsidRPr="00965AC7" w:rsidRDefault="00F871FC" w:rsidP="00965AC7">
                      <w:pPr>
                        <w:rPr>
                          <w:b/>
                          <w:sz w:val="20"/>
                          <w:szCs w:val="20"/>
                        </w:rPr>
                      </w:pPr>
                      <w:r>
                        <w:rPr>
                          <w:b/>
                          <w:sz w:val="20"/>
                          <w:szCs w:val="20"/>
                        </w:rPr>
                        <w:t>Substrate</w:t>
                      </w:r>
                    </w:p>
                  </w:txbxContent>
                </v:textbox>
                <w10:wrap type="square" anchorx="margin"/>
              </v:shape>
            </w:pict>
          </mc:Fallback>
        </mc:AlternateContent>
      </w:r>
      <w:r w:rsidR="00965AC7" w:rsidRPr="009444DB">
        <w:rPr>
          <w:rFonts w:ascii="Arial" w:hAnsi="Arial" w:cs="Arial"/>
          <w:noProof/>
          <w:sz w:val="24"/>
          <w:szCs w:val="24"/>
          <w:shd w:val="clear" w:color="auto" w:fill="FFFFFF"/>
          <w:lang w:eastAsia="en-GB"/>
        </w:rPr>
        <mc:AlternateContent>
          <mc:Choice Requires="wps">
            <w:drawing>
              <wp:anchor distT="45720" distB="45720" distL="114300" distR="114300" simplePos="0" relativeHeight="251970560" behindDoc="0" locked="0" layoutInCell="1" allowOverlap="1" wp14:anchorId="333A10D1" wp14:editId="0F15CAEF">
                <wp:simplePos x="0" y="0"/>
                <wp:positionH relativeFrom="leftMargin">
                  <wp:posOffset>2384540</wp:posOffset>
                </wp:positionH>
                <wp:positionV relativeFrom="paragraph">
                  <wp:posOffset>2621453</wp:posOffset>
                </wp:positionV>
                <wp:extent cx="961390" cy="248920"/>
                <wp:effectExtent l="0" t="0" r="0" b="0"/>
                <wp:wrapSquare wrapText="bothSides"/>
                <wp:docPr id="59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61390" cy="248920"/>
                        </a:xfrm>
                        <a:prstGeom prst="rect">
                          <a:avLst/>
                        </a:prstGeom>
                        <a:noFill/>
                        <a:ln w="9525">
                          <a:noFill/>
                          <a:miter lim="800000"/>
                          <a:headEnd/>
                          <a:tailEnd/>
                        </a:ln>
                      </wps:spPr>
                      <wps:txbx>
                        <w:txbxContent>
                          <w:p w14:paraId="4BA4E9AF" w14:textId="051BEA4F" w:rsidR="00F871FC" w:rsidRPr="00965AC7" w:rsidRDefault="00F871FC" w:rsidP="00965AC7">
                            <w:pPr>
                              <w:rPr>
                                <w:b/>
                                <w:sz w:val="20"/>
                                <w:szCs w:val="20"/>
                              </w:rPr>
                            </w:pPr>
                            <w:r>
                              <w:rPr>
                                <w:b/>
                                <w:sz w:val="20"/>
                                <w:szCs w:val="20"/>
                              </w:rPr>
                              <w:t>Substrate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33A10D1" id="_x0000_s1086" type="#_x0000_t202" style="position:absolute;margin-left:187.75pt;margin-top:206.4pt;width:75.7pt;height:19.6pt;z-index:251970560;visibility:visible;mso-wrap-style:square;mso-width-percent:0;mso-height-percent:0;mso-wrap-distance-left:9pt;mso-wrap-distance-top:3.6pt;mso-wrap-distance-right:9pt;mso-wrap-distance-bottom:3.6pt;mso-position-horizontal:absolute;mso-position-horizontal-relative:lef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" filled="f" stroked="f">
                <v:textbox>
                  <w:txbxContent>
                    <w:p w14:paraId="4BA4E9AF" w14:textId="051BEA4F" w:rsidR="00F871FC" w:rsidRPr="00965AC7" w:rsidRDefault="00F871FC" w:rsidP="00965AC7">
                      <w:pPr>
                        <w:rPr>
                          <w:b/>
                          <w:sz w:val="20"/>
                          <w:szCs w:val="20"/>
                        </w:rPr>
                      </w:pPr>
                      <w:r>
                        <w:rPr>
                          <w:b/>
                          <w:sz w:val="20"/>
                          <w:szCs w:val="20"/>
                        </w:rPr>
                        <w:t>Substrate</w:t>
                      </w:r>
                    </w:p>
                  </w:txbxContent>
                </v:textbox>
                <w10:wrap type="square" anchorx="margin"/>
              </v:shape>
            </w:pict>
          </mc:Fallback>
        </mc:AlternateContent>
      </w:r>
      <w:r w:rsidR="00965AC7" w:rsidRPr="009444DB">
        <w:rPr>
          <w:rFonts w:ascii="Arial" w:hAnsi="Arial" w:cs="Arial"/>
          <w:noProof/>
          <w:sz w:val="24"/>
          <w:szCs w:val="24"/>
          <w:shd w:val="clear" w:color="auto" w:fill="FFFFFF"/>
          <w:lang w:eastAsia="en-GB"/>
        </w:rPr>
        <mc:AlternateContent>
          <mc:Choice Requires="wps">
            <w:drawing>
              <wp:anchor distT="45720" distB="45720" distL="114300" distR="114300" simplePos="0" relativeHeight="251968512" behindDoc="0" locked="0" layoutInCell="1" allowOverlap="1" wp14:anchorId="6427A925" wp14:editId="5216FCA1">
                <wp:simplePos x="0" y="0"/>
                <wp:positionH relativeFrom="margin">
                  <wp:posOffset>828923</wp:posOffset>
                </wp:positionH>
                <wp:positionV relativeFrom="paragraph">
                  <wp:posOffset>2515012</wp:posOffset>
                </wp:positionV>
                <wp:extent cx="521970" cy="273050"/>
                <wp:effectExtent l="0" t="0" r="0" b="0"/>
                <wp:wrapSquare wrapText="bothSides"/>
                <wp:docPr id="59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1970" cy="273050"/>
                        </a:xfrm>
                        <a:prstGeom prst="rect">
                          <a:avLst/>
                        </a:prstGeom>
                        <a:noFill/>
                        <a:ln w="9525">
                          <a:noFill/>
                          <a:miter lim="800000"/>
                          <a:headEnd/>
                          <a:tailEnd/>
                        </a:ln>
                      </wps:spPr>
                      <wps:txbx>
                        <w:txbxContent>
                          <w:p w14:paraId="36ECA626" w14:textId="77777777" w:rsidR="00F871FC" w:rsidRPr="00965AC7" w:rsidRDefault="00F871FC" w:rsidP="00965AC7">
                            <w:pPr>
                              <w:rPr>
                                <w:b/>
                                <w:sz w:val="20"/>
                                <w:szCs w:val="20"/>
                              </w:rPr>
                            </w:pPr>
                            <w:r>
                              <w:rPr>
                                <w:b/>
                                <w:sz w:val="20"/>
                                <w:szCs w:val="20"/>
                              </w:rPr>
                              <w:t>SMC</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427A925" id="_x0000_s1087" type="#_x0000_t202" style="position:absolute;margin-left:65.25pt;margin-top:198.05pt;width:41.1pt;height:21.5pt;z-index:25196851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" filled="f" stroked="f">
                <v:textbox>
                  <w:txbxContent>
                    <w:p w14:paraId="36ECA626" w14:textId="77777777" w:rsidR="00F871FC" w:rsidRPr="00965AC7" w:rsidRDefault="00F871FC" w:rsidP="00965AC7">
                      <w:pPr>
                        <w:rPr>
                          <w:b/>
                          <w:sz w:val="20"/>
                          <w:szCs w:val="20"/>
                        </w:rPr>
                      </w:pPr>
                      <w:r>
                        <w:rPr>
                          <w:b/>
                          <w:sz w:val="20"/>
                          <w:szCs w:val="20"/>
                        </w:rPr>
                        <w:t>SMC</w:t>
                      </w:r>
                    </w:p>
                  </w:txbxContent>
                </v:textbox>
                <w10:wrap type="square" anchorx="margin"/>
              </v:shape>
            </w:pict>
          </mc:Fallback>
        </mc:AlternateContent>
      </w:r>
      <w:r w:rsidR="00965AC7" w:rsidRPr="009444DB">
        <w:rPr>
          <w:rFonts w:ascii="Arial" w:hAnsi="Arial" w:cs="Arial"/>
          <w:noProof/>
          <w:sz w:val="24"/>
          <w:szCs w:val="24"/>
          <w:shd w:val="clear" w:color="auto" w:fill="FFFFFF"/>
          <w:lang w:eastAsia="en-GB"/>
        </w:rPr>
        <mc:AlternateContent>
          <mc:Choice Requires="wps">
            <w:drawing>
              <wp:anchor distT="45720" distB="45720" distL="114300" distR="114300" simplePos="0" relativeHeight="251955200" behindDoc="0" locked="0" layoutInCell="1" allowOverlap="1" wp14:anchorId="0FF13589" wp14:editId="56E6831B">
                <wp:simplePos x="0" y="0"/>
                <wp:positionH relativeFrom="leftMargin">
                  <wp:posOffset>2471581</wp:posOffset>
                </wp:positionH>
                <wp:positionV relativeFrom="paragraph">
                  <wp:posOffset>2586191</wp:posOffset>
                </wp:positionV>
                <wp:extent cx="629285" cy="438785"/>
                <wp:effectExtent l="0" t="0" r="0" b="0"/>
                <wp:wrapSquare wrapText="bothSides"/>
                <wp:docPr id="55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9285" cy="438785"/>
                        </a:xfrm>
                        <a:prstGeom prst="rect">
                          <a:avLst/>
                        </a:prstGeom>
                        <a:solidFill>
                          <a:srgbClr val="FFFFFF"/>
                        </a:solidFill>
                        <a:ln w="9525">
                          <a:noFill/>
                          <a:miter lim="800000"/>
                          <a:headEnd/>
                          <a:tailEnd/>
                        </a:ln>
                      </wps:spPr>
                      <wps:txbx>
                        <w:txbxContent>
                          <w:p w14:paraId="0EB1153C" w14:textId="77777777" w:rsidR="00F871FC" w:rsidRPr="00965AC7" w:rsidRDefault="00F871FC" w:rsidP="00965AC7">
                            <w:pPr>
                              <w:rPr>
                                <w:b/>
                                <w:sz w:val="20"/>
                                <w:szCs w:val="2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FF13589" id="_x0000_s1088" type="#_x0000_t202" style="position:absolute;margin-left:194.6pt;margin-top:203.65pt;width:49.55pt;height:34.55pt;z-index:251955200;visibility:visible;mso-wrap-style:square;mso-width-percent:0;mso-height-percent:0;mso-wrap-distance-left:9pt;mso-wrap-distance-top:3.6pt;mso-wrap-distance-right:9pt;mso-wrap-distance-bottom:3.6pt;mso-position-horizontal:absolute;mso-position-horizontal-relative:lef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" stroked="f">
                <v:textbox>
                  <w:txbxContent>
                    <w:p w14:paraId="0EB1153C" w14:textId="77777777" w:rsidR="00F871FC" w:rsidRPr="00965AC7" w:rsidRDefault="00F871FC" w:rsidP="00965AC7">
                      <w:pPr>
                        <w:rPr>
                          <w:b/>
                          <w:sz w:val="20"/>
                          <w:szCs w:val="20"/>
                        </w:rPr>
                      </w:pPr>
                    </w:p>
                  </w:txbxContent>
                </v:textbox>
                <w10:wrap type="square" anchorx="margin"/>
              </v:shape>
            </w:pict>
          </mc:Fallback>
        </mc:AlternateContent>
      </w:r>
      <w:r w:rsidR="00965AC7" w:rsidRPr="009444DB">
        <w:rPr>
          <w:rFonts w:ascii="Arial" w:hAnsi="Arial" w:cs="Arial"/>
          <w:noProof/>
          <w:sz w:val="24"/>
          <w:szCs w:val="24"/>
          <w:shd w:val="clear" w:color="auto" w:fill="FFFFFF"/>
          <w:lang w:eastAsia="en-GB"/>
        </w:rPr>
        <mc:AlternateContent>
          <mc:Choice Requires="wps">
            <w:drawing>
              <wp:anchor distT="45720" distB="45720" distL="114300" distR="114300" simplePos="0" relativeHeight="251953152" behindDoc="0" locked="0" layoutInCell="1" allowOverlap="1" wp14:anchorId="4EF2C4C5" wp14:editId="64407BBF">
                <wp:simplePos x="0" y="0"/>
                <wp:positionH relativeFrom="leftMargin">
                  <wp:posOffset>2446020</wp:posOffset>
                </wp:positionH>
                <wp:positionV relativeFrom="paragraph">
                  <wp:posOffset>1685290</wp:posOffset>
                </wp:positionV>
                <wp:extent cx="629285" cy="343535"/>
                <wp:effectExtent l="0" t="0" r="0" b="0"/>
                <wp:wrapSquare wrapText="bothSides"/>
                <wp:docPr id="55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9285" cy="343535"/>
                        </a:xfrm>
                        <a:prstGeom prst="rect">
                          <a:avLst/>
                        </a:prstGeom>
                        <a:solidFill>
                          <a:srgbClr val="FFFFFF"/>
                        </a:solidFill>
                        <a:ln w="9525">
                          <a:noFill/>
                          <a:miter lim="800000"/>
                          <a:headEnd/>
                          <a:tailEnd/>
                        </a:ln>
                      </wps:spPr>
                      <wps:txbx>
                        <w:txbxContent>
                          <w:p w14:paraId="79AA7A34" w14:textId="77777777" w:rsidR="00F871FC" w:rsidRPr="00965AC7" w:rsidRDefault="00F871FC" w:rsidP="00965AC7">
                            <w:pPr>
                              <w:rPr>
                                <w:b/>
                                <w:sz w:val="20"/>
                                <w:szCs w:val="2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EF2C4C5" id="_x0000_s1089" type="#_x0000_t202" style="position:absolute;margin-left:192.6pt;margin-top:132.7pt;width:49.55pt;height:27.05pt;z-index:251953152;visibility:visible;mso-wrap-style:square;mso-width-percent:0;mso-height-percent:0;mso-wrap-distance-left:9pt;mso-wrap-distance-top:3.6pt;mso-wrap-distance-right:9pt;mso-wrap-distance-bottom:3.6pt;mso-position-horizontal:absolute;mso-position-horizontal-relative:lef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" stroked="f">
                <v:textbox>
                  <w:txbxContent>
                    <w:p w14:paraId="79AA7A34" w14:textId="77777777" w:rsidR="00F871FC" w:rsidRPr="00965AC7" w:rsidRDefault="00F871FC" w:rsidP="00965AC7">
                      <w:pPr>
                        <w:rPr>
                          <w:b/>
                          <w:sz w:val="20"/>
                          <w:szCs w:val="20"/>
                        </w:rPr>
                      </w:pPr>
                    </w:p>
                  </w:txbxContent>
                </v:textbox>
                <w10:wrap type="square" anchorx="margin"/>
              </v:shape>
            </w:pict>
          </mc:Fallback>
        </mc:AlternateContent>
      </w:r>
      <w:r w:rsidR="00965AC7" w:rsidRPr="009444DB">
        <w:rPr>
          <w:rFonts w:ascii="Arial" w:hAnsi="Arial" w:cs="Arial"/>
          <w:noProof/>
          <w:sz w:val="24"/>
          <w:szCs w:val="24"/>
          <w:shd w:val="clear" w:color="auto" w:fill="FFFFFF"/>
          <w:lang w:eastAsia="en-GB"/>
        </w:rPr>
        <mc:AlternateContent>
          <mc:Choice Requires="wps">
            <w:drawing>
              <wp:anchor distT="45720" distB="45720" distL="114300" distR="114300" simplePos="0" relativeHeight="251951104" behindDoc="0" locked="0" layoutInCell="1" allowOverlap="1" wp14:anchorId="218FE85B" wp14:editId="18D83F88">
                <wp:simplePos x="0" y="0"/>
                <wp:positionH relativeFrom="leftMargin">
                  <wp:posOffset>2386330</wp:posOffset>
                </wp:positionH>
                <wp:positionV relativeFrom="paragraph">
                  <wp:posOffset>830580</wp:posOffset>
                </wp:positionV>
                <wp:extent cx="629285" cy="438785"/>
                <wp:effectExtent l="0" t="0" r="0" b="0"/>
                <wp:wrapSquare wrapText="bothSides"/>
                <wp:docPr id="55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9285" cy="438785"/>
                        </a:xfrm>
                        <a:prstGeom prst="rect">
                          <a:avLst/>
                        </a:prstGeom>
                        <a:solidFill>
                          <a:srgbClr val="FFFFFF"/>
                        </a:solidFill>
                        <a:ln w="9525">
                          <a:noFill/>
                          <a:miter lim="800000"/>
                          <a:headEnd/>
                          <a:tailEnd/>
                        </a:ln>
                      </wps:spPr>
                      <wps:txbx>
                        <w:txbxContent>
                          <w:p w14:paraId="5C7BC758" w14:textId="379796D3" w:rsidR="00F871FC" w:rsidRPr="00965AC7" w:rsidRDefault="00F871FC" w:rsidP="00965AC7">
                            <w:pPr>
                              <w:rPr>
                                <w:b/>
                                <w:sz w:val="20"/>
                                <w:szCs w:val="2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18FE85B" id="_x0000_s1090" type="#_x0000_t202" style="position:absolute;margin-left:187.9pt;margin-top:65.4pt;width:49.55pt;height:34.55pt;z-index:251951104;visibility:visible;mso-wrap-style:square;mso-width-percent:0;mso-height-percent:0;mso-wrap-distance-left:9pt;mso-wrap-distance-top:3.6pt;mso-wrap-distance-right:9pt;mso-wrap-distance-bottom:3.6pt;mso-position-horizontal:absolute;mso-position-horizontal-relative:lef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" stroked="f">
                <v:textbox>
                  <w:txbxContent>
                    <w:p w14:paraId="5C7BC758" w14:textId="379796D3" w:rsidR="00F871FC" w:rsidRPr="00965AC7" w:rsidRDefault="00F871FC" w:rsidP="00965AC7">
                      <w:pPr>
                        <w:rPr>
                          <w:b/>
                          <w:sz w:val="20"/>
                          <w:szCs w:val="20"/>
                        </w:rPr>
                      </w:pPr>
                    </w:p>
                  </w:txbxContent>
                </v:textbox>
                <w10:wrap type="square" anchorx="margin"/>
              </v:shape>
            </w:pict>
          </mc:Fallback>
        </mc:AlternateContent>
      </w:r>
      <w:r w:rsidR="00965AC7" w:rsidRPr="009444DB">
        <w:rPr>
          <w:rFonts w:ascii="Arial" w:hAnsi="Arial" w:cs="Arial"/>
          <w:noProof/>
          <w:sz w:val="24"/>
          <w:szCs w:val="24"/>
          <w:shd w:val="clear" w:color="auto" w:fill="FFFFFF"/>
          <w:lang w:eastAsia="en-GB"/>
        </w:rPr>
        <mc:AlternateContent>
          <mc:Choice Requires="wps">
            <w:drawing>
              <wp:anchor distT="45720" distB="45720" distL="114300" distR="114300" simplePos="0" relativeHeight="251947008" behindDoc="0" locked="0" layoutInCell="1" allowOverlap="1" wp14:anchorId="41922EAE" wp14:editId="3B0A0286">
                <wp:simplePos x="0" y="0"/>
                <wp:positionH relativeFrom="column">
                  <wp:posOffset>605155</wp:posOffset>
                </wp:positionH>
                <wp:positionV relativeFrom="paragraph">
                  <wp:posOffset>568960</wp:posOffset>
                </wp:positionV>
                <wp:extent cx="629285" cy="352425"/>
                <wp:effectExtent l="0" t="0" r="0" b="9525"/>
                <wp:wrapSquare wrapText="bothSides"/>
                <wp:docPr id="54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9285" cy="352425"/>
                        </a:xfrm>
                        <a:prstGeom prst="rect">
                          <a:avLst/>
                        </a:prstGeom>
                        <a:solidFill>
                          <a:srgbClr val="FFFFFF"/>
                        </a:solidFill>
                        <a:ln w="9525">
                          <a:noFill/>
                          <a:miter lim="800000"/>
                          <a:headEnd/>
                          <a:tailEnd/>
                        </a:ln>
                      </wps:spPr>
                      <wps:txbx>
                        <w:txbxContent>
                          <w:p w14:paraId="5D42E360" w14:textId="4C6A70F7" w:rsidR="00F871FC" w:rsidRPr="00965AC7" w:rsidRDefault="00F871FC" w:rsidP="00965AC7">
                            <w:pPr>
                              <w:rPr>
                                <w:b/>
                                <w:sz w:val="28"/>
                              </w:rPr>
                            </w:pPr>
                            <w:r>
                              <w:rPr>
                                <w:b/>
                                <w:sz w:val="28"/>
                              </w:rPr>
                              <w:t>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1922EAE" id="_x0000_s1091" type="#_x0000_t202" style="position:absolute;margin-left:47.65pt;margin-top:44.8pt;width:49.55pt;height:27.75pt;z-index:2519470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" stroked="f">
                <v:textbox>
                  <w:txbxContent>
                    <w:p w14:paraId="5D42E360" w14:textId="4C6A70F7" w:rsidR="00F871FC" w:rsidRPr="00965AC7" w:rsidRDefault="00F871FC" w:rsidP="00965AC7">
                      <w:pPr>
                        <w:rPr>
                          <w:b/>
                          <w:sz w:val="28"/>
                        </w:rPr>
                      </w:pPr>
                      <w:r>
                        <w:rPr>
                          <w:b/>
                          <w:sz w:val="28"/>
                        </w:rPr>
                        <w:t>A</w:t>
                      </w:r>
                    </w:p>
                  </w:txbxContent>
                </v:textbox>
                <w10:wrap type="square"/>
              </v:shape>
            </w:pict>
          </mc:Fallback>
        </mc:AlternateContent>
      </w:r>
      <w:r w:rsidR="00965AC7" w:rsidRPr="009444DB">
        <w:rPr>
          <w:rFonts w:ascii="Arial" w:hAnsi="Arial" w:cs="Arial"/>
          <w:noProof/>
          <w:sz w:val="24"/>
          <w:szCs w:val="24"/>
          <w:shd w:val="clear" w:color="auto" w:fill="FFFFFF"/>
          <w:lang w:eastAsia="en-GB"/>
        </w:rPr>
        <mc:AlternateContent>
          <mc:Choice Requires="wps">
            <w:drawing>
              <wp:anchor distT="45720" distB="45720" distL="114300" distR="114300" simplePos="0" relativeHeight="251687936" behindDoc="0" locked="0" layoutInCell="1" allowOverlap="1" wp14:anchorId="4DB96890" wp14:editId="0A0F986A">
                <wp:simplePos x="0" y="0"/>
                <wp:positionH relativeFrom="column">
                  <wp:posOffset>617220</wp:posOffset>
                </wp:positionH>
                <wp:positionV relativeFrom="paragraph">
                  <wp:posOffset>3063240</wp:posOffset>
                </wp:positionV>
                <wp:extent cx="629285" cy="293370"/>
                <wp:effectExtent l="0" t="0" r="0" b="0"/>
                <wp:wrapSquare wrapText="bothSides"/>
                <wp:docPr id="6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9285" cy="293370"/>
                        </a:xfrm>
                        <a:prstGeom prst="rect">
                          <a:avLst/>
                        </a:prstGeom>
                        <a:solidFill>
                          <a:srgbClr val="FFFFFF"/>
                        </a:solidFill>
                        <a:ln w="9525">
                          <a:noFill/>
                          <a:miter lim="800000"/>
                          <a:headEnd/>
                          <a:tailEnd/>
                        </a:ln>
                      </wps:spPr>
                      <wps:txbx>
                        <w:txbxContent>
                          <w:p w14:paraId="2568435E" w14:textId="77777777" w:rsidR="00F871FC" w:rsidRPr="00965AC7" w:rsidRDefault="00F871FC" w:rsidP="0021513B">
                            <w:pPr>
                              <w:rPr>
                                <w:b/>
                                <w:sz w:val="28"/>
                              </w:rPr>
                            </w:pPr>
                            <w:r w:rsidRPr="00965AC7">
                              <w:rPr>
                                <w:b/>
                                <w:sz w:val="28"/>
                              </w:rPr>
                              <w:t>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DB96890" id="_x0000_s1092" type="#_x0000_t202" style="position:absolute;margin-left:48.6pt;margin-top:241.2pt;width:49.55pt;height:23.1pt;z-index:2516879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" stroked="f">
                <v:textbox>
                  <w:txbxContent>
                    <w:p w14:paraId="2568435E" w14:textId="77777777" w:rsidR="00F871FC" w:rsidRPr="00965AC7" w:rsidRDefault="00F871FC" w:rsidP="0021513B">
                      <w:pPr>
                        <w:rPr>
                          <w:b/>
                          <w:sz w:val="28"/>
                        </w:rPr>
                      </w:pPr>
                      <w:r w:rsidRPr="00965AC7">
                        <w:rPr>
                          <w:b/>
                          <w:sz w:val="28"/>
                        </w:rPr>
                        <w:t>D</w:t>
                      </w:r>
                    </w:p>
                  </w:txbxContent>
                </v:textbox>
                <w10:wrap type="square"/>
              </v:shape>
            </w:pict>
          </mc:Fallback>
        </mc:AlternateContent>
      </w:r>
      <w:r w:rsidR="00965AC7" w:rsidRPr="009444DB">
        <w:rPr>
          <w:rFonts w:ascii="Arial" w:hAnsi="Arial" w:cs="Arial"/>
          <w:noProof/>
          <w:sz w:val="24"/>
          <w:szCs w:val="24"/>
          <w:shd w:val="clear" w:color="auto" w:fill="FFFFFF"/>
          <w:lang w:eastAsia="en-GB"/>
        </w:rPr>
        <mc:AlternateContent>
          <mc:Choice Requires="wps">
            <w:drawing>
              <wp:anchor distT="45720" distB="45720" distL="114300" distR="114300" simplePos="0" relativeHeight="251686912" behindDoc="0" locked="0" layoutInCell="1" allowOverlap="1" wp14:anchorId="14B0576B" wp14:editId="1356C3CC">
                <wp:simplePos x="0" y="0"/>
                <wp:positionH relativeFrom="column">
                  <wp:posOffset>617855</wp:posOffset>
                </wp:positionH>
                <wp:positionV relativeFrom="paragraph">
                  <wp:posOffset>2279015</wp:posOffset>
                </wp:positionV>
                <wp:extent cx="329565" cy="293370"/>
                <wp:effectExtent l="0" t="0" r="0" b="0"/>
                <wp:wrapSquare wrapText="bothSides"/>
                <wp:docPr id="6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9565" cy="293370"/>
                        </a:xfrm>
                        <a:prstGeom prst="rect">
                          <a:avLst/>
                        </a:prstGeom>
                        <a:solidFill>
                          <a:srgbClr val="FFFFFF"/>
                        </a:solidFill>
                        <a:ln w="9525">
                          <a:noFill/>
                          <a:miter lim="800000"/>
                          <a:headEnd/>
                          <a:tailEnd/>
                        </a:ln>
                      </wps:spPr>
                      <wps:txbx>
                        <w:txbxContent>
                          <w:p w14:paraId="439EE512" w14:textId="77777777" w:rsidR="00F871FC" w:rsidRPr="00965AC7" w:rsidRDefault="00F871FC" w:rsidP="0021513B">
                            <w:pPr>
                              <w:rPr>
                                <w:b/>
                                <w:sz w:val="28"/>
                              </w:rPr>
                            </w:pPr>
                            <w:r w:rsidRPr="00965AC7">
                              <w:rPr>
                                <w:b/>
                                <w:sz w:val="28"/>
                              </w:rPr>
                              <w:t>C</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4B0576B" id="_x0000_s1093" type="#_x0000_t202" style="position:absolute;margin-left:48.65pt;margin-top:179.45pt;width:25.95pt;height:23.1pt;z-index:2516869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" stroked="f">
                <v:textbox>
                  <w:txbxContent>
                    <w:p w14:paraId="439EE512" w14:textId="77777777" w:rsidR="00F871FC" w:rsidRPr="00965AC7" w:rsidRDefault="00F871FC" w:rsidP="0021513B">
                      <w:pPr>
                        <w:rPr>
                          <w:b/>
                          <w:sz w:val="28"/>
                        </w:rPr>
                      </w:pPr>
                      <w:r w:rsidRPr="00965AC7">
                        <w:rPr>
                          <w:b/>
                          <w:sz w:val="28"/>
                        </w:rPr>
                        <w:t>C</w:t>
                      </w:r>
                    </w:p>
                  </w:txbxContent>
                </v:textbox>
                <w10:wrap type="square"/>
              </v:shape>
            </w:pict>
          </mc:Fallback>
        </mc:AlternateContent>
      </w:r>
      <w:r w:rsidR="00965AC7" w:rsidRPr="009444DB">
        <w:rPr>
          <w:rFonts w:ascii="Arial" w:hAnsi="Arial" w:cs="Arial"/>
          <w:noProof/>
          <w:sz w:val="24"/>
          <w:szCs w:val="24"/>
          <w:shd w:val="clear" w:color="auto" w:fill="FFFFFF"/>
          <w:lang w:eastAsia="en-GB"/>
        </w:rPr>
        <mc:AlternateContent>
          <mc:Choice Requires="wps">
            <w:drawing>
              <wp:anchor distT="45720" distB="45720" distL="114300" distR="114300" simplePos="0" relativeHeight="251685888" behindDoc="0" locked="0" layoutInCell="1" allowOverlap="1" wp14:anchorId="121E8C1E" wp14:editId="02A21FD0">
                <wp:simplePos x="0" y="0"/>
                <wp:positionH relativeFrom="column">
                  <wp:posOffset>605155</wp:posOffset>
                </wp:positionH>
                <wp:positionV relativeFrom="paragraph">
                  <wp:posOffset>1412240</wp:posOffset>
                </wp:positionV>
                <wp:extent cx="367665" cy="343535"/>
                <wp:effectExtent l="0" t="0" r="0" b="0"/>
                <wp:wrapSquare wrapText="bothSides"/>
                <wp:docPr id="25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7665" cy="343535"/>
                        </a:xfrm>
                        <a:prstGeom prst="rect">
                          <a:avLst/>
                        </a:prstGeom>
                        <a:solidFill>
                          <a:srgbClr val="FFFFFF"/>
                        </a:solidFill>
                        <a:ln w="9525">
                          <a:noFill/>
                          <a:miter lim="800000"/>
                          <a:headEnd/>
                          <a:tailEnd/>
                        </a:ln>
                      </wps:spPr>
                      <wps:txbx>
                        <w:txbxContent>
                          <w:p w14:paraId="02AC2946" w14:textId="77777777" w:rsidR="00F871FC" w:rsidRPr="00965AC7" w:rsidRDefault="00F871FC" w:rsidP="0021513B">
                            <w:pPr>
                              <w:rPr>
                                <w:b/>
                                <w:sz w:val="28"/>
                                <w:szCs w:val="28"/>
                              </w:rPr>
                            </w:pPr>
                            <w:r w:rsidRPr="00965AC7">
                              <w:rPr>
                                <w:b/>
                                <w:sz w:val="28"/>
                                <w:szCs w:val="28"/>
                              </w:rPr>
                              <w:t>B</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21E8C1E" id="_x0000_s1094" type="#_x0000_t202" style="position:absolute;margin-left:47.65pt;margin-top:111.2pt;width:28.95pt;height:27.05pt;z-index:2516858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" stroked="f">
                <v:textbox>
                  <w:txbxContent>
                    <w:p w14:paraId="02AC2946" w14:textId="77777777" w:rsidR="00F871FC" w:rsidRPr="00965AC7" w:rsidRDefault="00F871FC" w:rsidP="0021513B">
                      <w:pPr>
                        <w:rPr>
                          <w:b/>
                          <w:sz w:val="28"/>
                          <w:szCs w:val="28"/>
                        </w:rPr>
                      </w:pPr>
                      <w:r w:rsidRPr="00965AC7">
                        <w:rPr>
                          <w:b/>
                          <w:sz w:val="28"/>
                          <w:szCs w:val="28"/>
                        </w:rPr>
                        <w:t>B</w:t>
                      </w:r>
                    </w:p>
                  </w:txbxContent>
                </v:textbox>
                <w10:wrap type="square"/>
              </v:shape>
            </w:pict>
          </mc:Fallback>
        </mc:AlternateContent>
      </w:r>
      <w:r w:rsidR="00965AC7">
        <w:rPr>
          <w:rFonts w:ascii="Arial" w:hAnsi="Arial" w:cs="Arial"/>
          <w:noProof/>
          <w:sz w:val="24"/>
          <w:szCs w:val="24"/>
          <w:lang w:eastAsia="en-GB"/>
        </w:rPr>
        <mc:AlternateContent>
          <mc:Choice Requires="wpg">
            <w:drawing>
              <wp:anchor distT="0" distB="0" distL="114300" distR="114300" simplePos="0" relativeHeight="251684864" behindDoc="0" locked="0" layoutInCell="1" allowOverlap="1" wp14:anchorId="38F8EC3B" wp14:editId="20AB129B">
                <wp:simplePos x="0" y="0"/>
                <wp:positionH relativeFrom="page">
                  <wp:posOffset>2427943</wp:posOffset>
                </wp:positionH>
                <wp:positionV relativeFrom="paragraph">
                  <wp:posOffset>354701</wp:posOffset>
                </wp:positionV>
                <wp:extent cx="3599815" cy="3599815"/>
                <wp:effectExtent l="0" t="0" r="635" b="635"/>
                <wp:wrapTopAndBottom/>
                <wp:docPr id="316" name="Group 316"/>
                <wp:cNvGraphicFramePr/>
                <a:graphic xmlns:a="http://schemas.openxmlformats.org/drawingml/2006/main">
                  <a:graphicData uri="http://schemas.microsoft.com/office/word/2010/wordprocessingGroup">
                    <wpg:wgp>
                      <wpg:cNvGrpSpPr/>
                      <wpg:grpSpPr>
                        <a:xfrm>
                          <a:off x="0" y="0"/>
                          <a:ext cx="3599815" cy="3599815"/>
                          <a:chOff x="0" y="0"/>
                          <a:chExt cx="3123550" cy="2485538"/>
                        </a:xfrm>
                      </wpg:grpSpPr>
                      <pic:pic xmlns:pic="http://schemas.openxmlformats.org/drawingml/2006/picture">
                        <pic:nvPicPr>
                          <pic:cNvPr id="227" name="Picture 227"/>
                          <pic:cNvPicPr>
                            <a:picLocks noChangeAspect="1"/>
                          </pic:cNvPicPr>
                        </pic:nvPicPr>
                        <pic:blipFill rotWithShape="1">
                          <a:blip r:embed="rId40">
                            <a:extLst>
                              <a:ext uri="{BEBA8EAE-BF5A-486C-A8C5-ECC9F3942E4B}">
                                <a14:imgProps xmlns:a14="http://schemas.microsoft.com/office/drawing/2010/main">
                                  <a14:imgLayer r:embed="rId41">
                                    <a14:imgEffect>
                                      <a14:sharpenSoften amount="25000"/>
                                    </a14:imgEffect>
                                  </a14:imgLayer>
                                </a14:imgProps>
                              </a:ext>
                              <a:ext uri="{28A0092B-C50C-407E-A947-70E740481C1C}">
                                <a14:useLocalDpi xmlns:a14="http://schemas.microsoft.com/office/drawing/2010/main" val="0"/>
                              </a:ext>
                            </a:extLst>
                          </a:blip>
                          <a:srcRect l="2693" r="54322"/>
                          <a:stretch/>
                        </pic:blipFill>
                        <pic:spPr bwMode="auto">
                          <a:xfrm>
                            <a:off x="63795" y="0"/>
                            <a:ext cx="3040380" cy="1439545"/>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Lst>
                        </pic:spPr>
                      </pic:pic>
                      <pic:pic xmlns:pic="http://schemas.openxmlformats.org/drawingml/2006/picture">
                        <pic:nvPicPr>
                          <pic:cNvPr id="62" name="Picture 62"/>
                          <pic:cNvPicPr>
                            <a:picLocks noChangeAspect="1"/>
                          </pic:cNvPicPr>
                        </pic:nvPicPr>
                        <pic:blipFill rotWithShape="1">
                          <a:blip r:embed="rId40">
                            <a:extLst>
                              <a:ext uri="{BEBA8EAE-BF5A-486C-A8C5-ECC9F3942E4B}">
                                <a14:imgProps xmlns:a14="http://schemas.microsoft.com/office/drawing/2010/main">
                                  <a14:imgLayer r:embed="rId41">
                                    <a14:imgEffect>
                                      <a14:sharpenSoften amount="25000"/>
                                    </a14:imgEffect>
                                  </a14:imgLayer>
                                </a14:imgProps>
                              </a:ext>
                              <a:ext uri="{28A0092B-C50C-407E-A947-70E740481C1C}">
                                <a14:useLocalDpi xmlns:a14="http://schemas.microsoft.com/office/drawing/2010/main" val="0"/>
                              </a:ext>
                            </a:extLst>
                          </a:blip>
                          <a:srcRect l="55051" t="9425" r="1849" b="47643"/>
                          <a:stretch/>
                        </pic:blipFill>
                        <pic:spPr bwMode="auto">
                          <a:xfrm>
                            <a:off x="0" y="1233377"/>
                            <a:ext cx="3081020" cy="624840"/>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Lst>
                        </pic:spPr>
                      </pic:pic>
                      <pic:pic xmlns:pic="http://schemas.openxmlformats.org/drawingml/2006/picture">
                        <pic:nvPicPr>
                          <pic:cNvPr id="312" name="Picture 312"/>
                          <pic:cNvPicPr>
                            <a:picLocks noChangeAspect="1"/>
                          </pic:cNvPicPr>
                        </pic:nvPicPr>
                        <pic:blipFill rotWithShape="1">
                          <a:blip r:embed="rId40">
                            <a:extLst>
                              <a:ext uri="{BEBA8EAE-BF5A-486C-A8C5-ECC9F3942E4B}">
                                <a14:imgProps xmlns:a14="http://schemas.microsoft.com/office/drawing/2010/main">
                                  <a14:imgLayer r:embed="rId41">
                                    <a14:imgEffect>
                                      <a14:sharpenSoften amount="25000"/>
                                    </a14:imgEffect>
                                  </a14:imgLayer>
                                </a14:imgProps>
                              </a:ext>
                              <a:ext uri="{28A0092B-C50C-407E-A947-70E740481C1C}">
                                <a14:useLocalDpi xmlns:a14="http://schemas.microsoft.com/office/drawing/2010/main" val="0"/>
                              </a:ext>
                            </a:extLst>
                          </a:blip>
                          <a:srcRect l="55051" t="52357" r="1849" b="4711"/>
                          <a:stretch/>
                        </pic:blipFill>
                        <pic:spPr bwMode="auto">
                          <a:xfrm>
                            <a:off x="42530" y="1860698"/>
                            <a:ext cx="3081020" cy="624840"/>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Lst>
                        </pic:spPr>
                      </pic:pic>
                    </wpg:wgp>
                  </a:graphicData>
                </a:graphic>
                <wp14:sizeRelH relativeFrom="margin">
                  <wp14:pctWidth>0</wp14:pctWidth>
                </wp14:sizeRelH>
                <wp14:sizeRelV relativeFrom="margin">
                  <wp14:pctHeight>0</wp14:pctHeight>
                </wp14:sizeRelV>
              </wp:anchor>
            </w:drawing>
          </mc:Choice>
          <mc:Fallback>
            <w:pict>
              <v:group w14:anchorId="0AAC7E6A" id="Group 316" o:spid="_x0000_s1026" style="position:absolute;margin-left:191.2pt;margin-top:27.95pt;width:283.45pt;height:283.45pt;z-index:251684864;mso-position-horizontal-relative:page;mso-width-relative:margin;mso-height-relative:margin" coordsize="31235,2485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">
                <v:shape id="Picture 227" o:spid="_x0000_s1027" type="#_x0000_t75" style="position:absolute;left:637;width:30404;height:143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">
                  <v:imagedata r:id="rId42" o:title="" cropleft="1765f" cropright="35600f"/>
                </v:shape>
                <v:shape id="Picture 62" o:spid="_x0000_s1028" type="#_x0000_t75" style="position:absolute;top:12333;width:30810;height:62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">
                  <v:imagedata r:id="rId42" o:title="" croptop="6177f" cropbottom="31223f" cropleft="36078f" cropright="1212f"/>
                </v:shape>
                <v:shape id="Picture 312" o:spid="_x0000_s1029" type="#_x0000_t75" style="position:absolute;left:425;top:18606;width:30810;height:62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">
                  <v:imagedata r:id="rId42" o:title="" croptop="34313f" cropbottom="3087f" cropleft="36078f" cropright="1212f"/>
                </v:shape>
                <w10:wrap type="topAndBottom" anchorx="page"/>
              </v:group>
            </w:pict>
          </mc:Fallback>
        </mc:AlternateContent>
      </w:r>
    </w:p>
    <w:p w14:paraId="6E71673A" w14:textId="684E7A97" w:rsidR="00607989" w:rsidRDefault="00336DE6" w:rsidP="0021513B">
      <w:pPr>
        <w:spacing w:line="360" w:lineRule="auto"/>
        <w:rPr>
          <w:rFonts w:ascii="Arial" w:hAnsi="Arial" w:cs="Arial"/>
          <w:noProof/>
          <w:sz w:val="24"/>
          <w:szCs w:val="24"/>
          <w:lang w:eastAsia="en-GB"/>
        </w:rPr>
      </w:pPr>
      <w:r w:rsidRPr="008F68F9">
        <w:rPr>
          <w:rFonts w:ascii="Arial" w:hAnsi="Arial" w:cs="Arial"/>
          <w:noProof/>
          <w:sz w:val="24"/>
          <w:szCs w:val="24"/>
          <w:lang w:eastAsia="en-GB"/>
        </w:rPr>
        <mc:AlternateContent>
          <mc:Choice Requires="wps">
            <w:drawing>
              <wp:anchor distT="0" distB="0" distL="114300" distR="114300" simplePos="0" relativeHeight="251679744" behindDoc="0" locked="0" layoutInCell="1" allowOverlap="1" wp14:anchorId="233BEA6F" wp14:editId="5DF585F2">
                <wp:simplePos x="0" y="0"/>
                <wp:positionH relativeFrom="margin">
                  <wp:align>left</wp:align>
                </wp:positionH>
                <wp:positionV relativeFrom="paragraph">
                  <wp:posOffset>3858517</wp:posOffset>
                </wp:positionV>
                <wp:extent cx="4633595" cy="1473835"/>
                <wp:effectExtent l="0" t="0" r="0" b="0"/>
                <wp:wrapSquare wrapText="bothSides"/>
                <wp:docPr id="314" name="Text Box 3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33595" cy="1473835"/>
                        </a:xfrm>
                        <a:prstGeom prst="rect">
                          <a:avLst/>
                        </a:prstGeom>
                        <a:solidFill>
                          <a:srgbClr val="FFFFFF"/>
                        </a:solidFill>
                        <a:ln>
                          <a:noFill/>
                        </a:ln>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w="9525">
                              <a:solidFill>
                                <a:srgbClr val="000000"/>
                              </a:solidFill>
                              <a:miter lim="800000"/>
                              <a:headEnd/>
                              <a:tailEnd/>
                            </a14:hiddenLine>
                          </a:ext>
                        </a:extLst>
                      </wps:spPr>
                      <wps:txbx>
                        <w:txbxContent>
                          <w:p w14:paraId="79B0614A" w14:textId="1E983EE7" w:rsidR="00F871FC" w:rsidRPr="00694C00" w:rsidRDefault="00F871FC" w:rsidP="0021513B">
                            <w:pPr>
                              <w:pStyle w:val="Caption"/>
                              <w:jc w:val="both"/>
                              <w:rPr>
                                <w:rFonts w:ascii="Arial" w:hAnsi="Arial" w:cs="Arial"/>
                                <w:b/>
                                <w:i w:val="0"/>
                                <w:noProof/>
                                <w:color w:val="auto"/>
                                <w:sz w:val="22"/>
                                <w:szCs w:val="24"/>
                              </w:rPr>
                            </w:pPr>
                            <w:r>
                              <w:rPr>
                                <w:rFonts w:ascii="Arial" w:hAnsi="Arial" w:cs="Arial"/>
                                <w:color w:val="auto"/>
                                <w:sz w:val="22"/>
                                <w:szCs w:val="24"/>
                              </w:rPr>
                              <w:t>Figure 2.15</w:t>
                            </w:r>
                            <w:r w:rsidRPr="00694C00">
                              <w:rPr>
                                <w:rFonts w:ascii="Arial" w:hAnsi="Arial" w:cs="Arial"/>
                                <w:color w:val="auto"/>
                                <w:sz w:val="22"/>
                                <w:szCs w:val="24"/>
                              </w:rPr>
                              <w:t xml:space="preserve"> - Schematic of various co-culture arrangements. (A) Cultures of </w:t>
                            </w:r>
                            <w:r>
                              <w:rPr>
                                <w:rFonts w:ascii="Arial" w:hAnsi="Arial" w:cs="Arial"/>
                                <w:color w:val="auto"/>
                                <w:sz w:val="22"/>
                                <w:szCs w:val="24"/>
                              </w:rPr>
                              <w:t>endothelial cell</w:t>
                            </w:r>
                            <w:r w:rsidRPr="00694C00">
                              <w:rPr>
                                <w:rFonts w:ascii="Arial" w:hAnsi="Arial" w:cs="Arial"/>
                                <w:color w:val="auto"/>
                                <w:sz w:val="22"/>
                                <w:szCs w:val="24"/>
                              </w:rPr>
                              <w:t xml:space="preserve">s and </w:t>
                            </w:r>
                            <w:r>
                              <w:rPr>
                                <w:rFonts w:ascii="Arial" w:hAnsi="Arial" w:cs="Arial"/>
                                <w:color w:val="auto"/>
                                <w:sz w:val="22"/>
                                <w:szCs w:val="24"/>
                              </w:rPr>
                              <w:t>smooth muscle cell</w:t>
                            </w:r>
                            <w:r w:rsidRPr="00694C00">
                              <w:rPr>
                                <w:rFonts w:ascii="Arial" w:hAnsi="Arial" w:cs="Arial"/>
                                <w:color w:val="auto"/>
                                <w:sz w:val="22"/>
                                <w:szCs w:val="24"/>
                              </w:rPr>
                              <w:t>s are on opposite sides of a porous membrane, facilitating separati</w:t>
                            </w:r>
                            <w:r>
                              <w:rPr>
                                <w:rFonts w:ascii="Arial" w:hAnsi="Arial" w:cs="Arial"/>
                                <w:color w:val="auto"/>
                                <w:sz w:val="22"/>
                                <w:szCs w:val="24"/>
                              </w:rPr>
                              <w:t>on</w:t>
                            </w:r>
                            <w:r w:rsidRPr="00694C00">
                              <w:rPr>
                                <w:rFonts w:ascii="Arial" w:hAnsi="Arial" w:cs="Arial"/>
                                <w:color w:val="auto"/>
                                <w:sz w:val="22"/>
                                <w:szCs w:val="24"/>
                              </w:rPr>
                              <w:t xml:space="preserve"> but allowing cellular communication. (B) E</w:t>
                            </w:r>
                            <w:r>
                              <w:rPr>
                                <w:rFonts w:ascii="Arial" w:hAnsi="Arial" w:cs="Arial"/>
                                <w:color w:val="auto"/>
                                <w:sz w:val="22"/>
                                <w:szCs w:val="24"/>
                              </w:rPr>
                              <w:t>ndothelial cell</w:t>
                            </w:r>
                            <w:r w:rsidRPr="00694C00">
                              <w:rPr>
                                <w:rFonts w:ascii="Arial" w:hAnsi="Arial" w:cs="Arial"/>
                                <w:color w:val="auto"/>
                                <w:sz w:val="22"/>
                                <w:szCs w:val="24"/>
                              </w:rPr>
                              <w:t xml:space="preserve">s on surface of gel to which the </w:t>
                            </w:r>
                            <w:r>
                              <w:rPr>
                                <w:rFonts w:ascii="Arial" w:hAnsi="Arial" w:cs="Arial"/>
                                <w:color w:val="auto"/>
                                <w:sz w:val="22"/>
                                <w:szCs w:val="24"/>
                              </w:rPr>
                              <w:t>smooth muscle cell</w:t>
                            </w:r>
                            <w:r w:rsidRPr="00694C00">
                              <w:rPr>
                                <w:rFonts w:ascii="Arial" w:hAnsi="Arial" w:cs="Arial"/>
                                <w:color w:val="auto"/>
                                <w:sz w:val="22"/>
                                <w:szCs w:val="24"/>
                              </w:rPr>
                              <w:t>s are embedded. The gel may be collagen, fibrin or synthetic. (C) E</w:t>
                            </w:r>
                            <w:r>
                              <w:rPr>
                                <w:rFonts w:ascii="Arial" w:hAnsi="Arial" w:cs="Arial"/>
                                <w:color w:val="auto"/>
                                <w:sz w:val="22"/>
                                <w:szCs w:val="24"/>
                              </w:rPr>
                              <w:t>ndothelial cell</w:t>
                            </w:r>
                            <w:r w:rsidRPr="00694C00">
                              <w:rPr>
                                <w:rFonts w:ascii="Arial" w:hAnsi="Arial" w:cs="Arial"/>
                                <w:color w:val="auto"/>
                                <w:sz w:val="22"/>
                                <w:szCs w:val="24"/>
                              </w:rPr>
                              <w:t xml:space="preserve">s cultured directly on top of </w:t>
                            </w:r>
                            <w:r>
                              <w:rPr>
                                <w:rFonts w:ascii="Arial" w:hAnsi="Arial" w:cs="Arial"/>
                                <w:color w:val="auto"/>
                                <w:sz w:val="22"/>
                                <w:szCs w:val="24"/>
                              </w:rPr>
                              <w:t>smooth muscle cell</w:t>
                            </w:r>
                            <w:r w:rsidRPr="00694C00">
                              <w:rPr>
                                <w:rFonts w:ascii="Arial" w:hAnsi="Arial" w:cs="Arial"/>
                                <w:color w:val="auto"/>
                                <w:sz w:val="22"/>
                                <w:szCs w:val="24"/>
                              </w:rPr>
                              <w:t xml:space="preserve">s to simulate the geometry within the vessel. (D) Mixed culture of both </w:t>
                            </w:r>
                            <w:r>
                              <w:rPr>
                                <w:rFonts w:ascii="Arial" w:hAnsi="Arial" w:cs="Arial"/>
                                <w:color w:val="auto"/>
                                <w:sz w:val="22"/>
                                <w:szCs w:val="24"/>
                              </w:rPr>
                              <w:t>endothelial</w:t>
                            </w:r>
                            <w:r w:rsidRPr="00694C00">
                              <w:rPr>
                                <w:rFonts w:ascii="Arial" w:hAnsi="Arial" w:cs="Arial"/>
                                <w:color w:val="auto"/>
                                <w:sz w:val="22"/>
                                <w:szCs w:val="24"/>
                              </w:rPr>
                              <w:t xml:space="preserve"> and</w:t>
                            </w:r>
                            <w:r>
                              <w:rPr>
                                <w:rFonts w:ascii="Arial" w:hAnsi="Arial" w:cs="Arial"/>
                                <w:color w:val="auto"/>
                                <w:sz w:val="22"/>
                                <w:szCs w:val="24"/>
                              </w:rPr>
                              <w:t xml:space="preserve"> smooth muscle cell</w:t>
                            </w:r>
                            <w:r w:rsidRPr="00694C00">
                              <w:rPr>
                                <w:rFonts w:ascii="Arial" w:hAnsi="Arial" w:cs="Arial"/>
                                <w:color w:val="auto"/>
                                <w:sz w:val="22"/>
                                <w:szCs w:val="24"/>
                              </w:rPr>
                              <w:t xml:space="preserve">s </w:t>
                            </w:r>
                            <w:sdt>
                              <w:sdtPr>
                                <w:rPr>
                                  <w:rFonts w:ascii="Arial" w:hAnsi="Arial" w:cs="Arial"/>
                                  <w:color w:val="auto"/>
                                  <w:sz w:val="22"/>
                                  <w:szCs w:val="24"/>
                                </w:rPr>
                                <w:id w:val="-643731088"/>
                                <w:citation/>
                              </w:sdtPr>
                              <w:sdtEndPr/>
                              <w:sdtContent>
                                <w:r w:rsidRPr="00694C00">
                                  <w:rPr>
                                    <w:rFonts w:ascii="Arial" w:hAnsi="Arial" w:cs="Arial"/>
                                    <w:color w:val="auto"/>
                                    <w:sz w:val="22"/>
                                    <w:szCs w:val="24"/>
                                  </w:rPr>
                                  <w:fldChar w:fldCharType="begin"/>
                                </w:r>
                                <w:r w:rsidRPr="00694C00">
                                  <w:rPr>
                                    <w:rFonts w:ascii="Arial" w:hAnsi="Arial" w:cs="Arial"/>
                                    <w:color w:val="auto"/>
                                    <w:sz w:val="22"/>
                                    <w:szCs w:val="24"/>
                                  </w:rPr>
                                  <w:instrText xml:space="preserve"> CITATION Tru10 \l 2057 </w:instrText>
                                </w:r>
                                <w:r w:rsidRPr="00694C00">
                                  <w:rPr>
                                    <w:rFonts w:ascii="Arial" w:hAnsi="Arial" w:cs="Arial"/>
                                    <w:color w:val="auto"/>
                                    <w:sz w:val="22"/>
                                    <w:szCs w:val="24"/>
                                  </w:rPr>
                                  <w:fldChar w:fldCharType="separate"/>
                                </w:r>
                                <w:r w:rsidRPr="00F871FC">
                                  <w:rPr>
                                    <w:rFonts w:ascii="Arial" w:hAnsi="Arial" w:cs="Arial"/>
                                    <w:noProof/>
                                    <w:color w:val="auto"/>
                                    <w:sz w:val="22"/>
                                    <w:szCs w:val="24"/>
                                  </w:rPr>
                                  <w:t>[158]</w:t>
                                </w:r>
                                <w:r w:rsidRPr="00694C00">
                                  <w:rPr>
                                    <w:rFonts w:ascii="Arial" w:hAnsi="Arial" w:cs="Arial"/>
                                    <w:color w:val="auto"/>
                                    <w:sz w:val="22"/>
                                    <w:szCs w:val="24"/>
                                  </w:rPr>
                                  <w:fldChar w:fldCharType="end"/>
                                </w:r>
                              </w:sdtContent>
                            </w:sdt>
                            <w:r w:rsidRPr="00694C00">
                              <w:rPr>
                                <w:rFonts w:ascii="Arial" w:hAnsi="Arial" w:cs="Arial"/>
                                <w:color w:val="auto"/>
                                <w:sz w:val="22"/>
                                <w:szCs w:val="24"/>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33BEA6F" id="Text Box 314" o:spid="_x0000_s1095" type="#_x0000_t202" style="position:absolute;margin-left:0;margin-top:303.8pt;width:364.85pt;height:116.05pt;z-index:25167974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" stroked="f">
                <v:textbox inset="0,0,0,0">
                  <w:txbxContent>
                    <w:p w14:paraId="79B0614A" w14:textId="1E983EE7" w:rsidR="00F871FC" w:rsidRPr="00694C00" w:rsidRDefault="00F871FC" w:rsidP="0021513B">
                      <w:pPr>
                        <w:pStyle w:val="Caption"/>
                        <w:jc w:val="both"/>
                        <w:rPr>
                          <w:rFonts w:ascii="Arial" w:hAnsi="Arial" w:cs="Arial"/>
                          <w:b/>
                          <w:i w:val="0"/>
                          <w:noProof/>
                          <w:color w:val="auto"/>
                          <w:sz w:val="22"/>
                          <w:szCs w:val="24"/>
                        </w:rPr>
                      </w:pPr>
                      <w:r>
                        <w:rPr>
                          <w:rFonts w:ascii="Arial" w:hAnsi="Arial" w:cs="Arial"/>
                          <w:color w:val="auto"/>
                          <w:sz w:val="22"/>
                          <w:szCs w:val="24"/>
                        </w:rPr>
                        <w:t>Figure 2.15</w:t>
                      </w:r>
                      <w:r w:rsidRPr="00694C00">
                        <w:rPr>
                          <w:rFonts w:ascii="Arial" w:hAnsi="Arial" w:cs="Arial"/>
                          <w:color w:val="auto"/>
                          <w:sz w:val="22"/>
                          <w:szCs w:val="24"/>
                        </w:rPr>
                        <w:t xml:space="preserve"> - Schematic of various co-culture arrangements. (A) Cultures of </w:t>
                      </w:r>
                      <w:r>
                        <w:rPr>
                          <w:rFonts w:ascii="Arial" w:hAnsi="Arial" w:cs="Arial"/>
                          <w:color w:val="auto"/>
                          <w:sz w:val="22"/>
                          <w:szCs w:val="24"/>
                        </w:rPr>
                        <w:t>endothelial cell</w:t>
                      </w:r>
                      <w:r w:rsidRPr="00694C00">
                        <w:rPr>
                          <w:rFonts w:ascii="Arial" w:hAnsi="Arial" w:cs="Arial"/>
                          <w:color w:val="auto"/>
                          <w:sz w:val="22"/>
                          <w:szCs w:val="24"/>
                        </w:rPr>
                        <w:t xml:space="preserve">s and </w:t>
                      </w:r>
                      <w:r>
                        <w:rPr>
                          <w:rFonts w:ascii="Arial" w:hAnsi="Arial" w:cs="Arial"/>
                          <w:color w:val="auto"/>
                          <w:sz w:val="22"/>
                          <w:szCs w:val="24"/>
                        </w:rPr>
                        <w:t>smooth muscle cell</w:t>
                      </w:r>
                      <w:r w:rsidRPr="00694C00">
                        <w:rPr>
                          <w:rFonts w:ascii="Arial" w:hAnsi="Arial" w:cs="Arial"/>
                          <w:color w:val="auto"/>
                          <w:sz w:val="22"/>
                          <w:szCs w:val="24"/>
                        </w:rPr>
                        <w:t>s are on opposite sides of a porous membrane, facilitating separati</w:t>
                      </w:r>
                      <w:r>
                        <w:rPr>
                          <w:rFonts w:ascii="Arial" w:hAnsi="Arial" w:cs="Arial"/>
                          <w:color w:val="auto"/>
                          <w:sz w:val="22"/>
                          <w:szCs w:val="24"/>
                        </w:rPr>
                        <w:t>on</w:t>
                      </w:r>
                      <w:r w:rsidRPr="00694C00">
                        <w:rPr>
                          <w:rFonts w:ascii="Arial" w:hAnsi="Arial" w:cs="Arial"/>
                          <w:color w:val="auto"/>
                          <w:sz w:val="22"/>
                          <w:szCs w:val="24"/>
                        </w:rPr>
                        <w:t xml:space="preserve"> but allowing cellular communication. (B) E</w:t>
                      </w:r>
                      <w:r>
                        <w:rPr>
                          <w:rFonts w:ascii="Arial" w:hAnsi="Arial" w:cs="Arial"/>
                          <w:color w:val="auto"/>
                          <w:sz w:val="22"/>
                          <w:szCs w:val="24"/>
                        </w:rPr>
                        <w:t>ndothelial cell</w:t>
                      </w:r>
                      <w:r w:rsidRPr="00694C00">
                        <w:rPr>
                          <w:rFonts w:ascii="Arial" w:hAnsi="Arial" w:cs="Arial"/>
                          <w:color w:val="auto"/>
                          <w:sz w:val="22"/>
                          <w:szCs w:val="24"/>
                        </w:rPr>
                        <w:t xml:space="preserve">s on surface of gel to which the </w:t>
                      </w:r>
                      <w:r>
                        <w:rPr>
                          <w:rFonts w:ascii="Arial" w:hAnsi="Arial" w:cs="Arial"/>
                          <w:color w:val="auto"/>
                          <w:sz w:val="22"/>
                          <w:szCs w:val="24"/>
                        </w:rPr>
                        <w:t>smooth muscle cell</w:t>
                      </w:r>
                      <w:r w:rsidRPr="00694C00">
                        <w:rPr>
                          <w:rFonts w:ascii="Arial" w:hAnsi="Arial" w:cs="Arial"/>
                          <w:color w:val="auto"/>
                          <w:sz w:val="22"/>
                          <w:szCs w:val="24"/>
                        </w:rPr>
                        <w:t>s are embedded. The gel may be collagen, fibrin or synthetic. (C) E</w:t>
                      </w:r>
                      <w:r>
                        <w:rPr>
                          <w:rFonts w:ascii="Arial" w:hAnsi="Arial" w:cs="Arial"/>
                          <w:color w:val="auto"/>
                          <w:sz w:val="22"/>
                          <w:szCs w:val="24"/>
                        </w:rPr>
                        <w:t>ndothelial cell</w:t>
                      </w:r>
                      <w:r w:rsidRPr="00694C00">
                        <w:rPr>
                          <w:rFonts w:ascii="Arial" w:hAnsi="Arial" w:cs="Arial"/>
                          <w:color w:val="auto"/>
                          <w:sz w:val="22"/>
                          <w:szCs w:val="24"/>
                        </w:rPr>
                        <w:t xml:space="preserve">s cultured directly on top of </w:t>
                      </w:r>
                      <w:r>
                        <w:rPr>
                          <w:rFonts w:ascii="Arial" w:hAnsi="Arial" w:cs="Arial"/>
                          <w:color w:val="auto"/>
                          <w:sz w:val="22"/>
                          <w:szCs w:val="24"/>
                        </w:rPr>
                        <w:t>smooth muscle cell</w:t>
                      </w:r>
                      <w:r w:rsidRPr="00694C00">
                        <w:rPr>
                          <w:rFonts w:ascii="Arial" w:hAnsi="Arial" w:cs="Arial"/>
                          <w:color w:val="auto"/>
                          <w:sz w:val="22"/>
                          <w:szCs w:val="24"/>
                        </w:rPr>
                        <w:t xml:space="preserve">s to simulate the geometry within the vessel. (D) Mixed culture of both </w:t>
                      </w:r>
                      <w:r>
                        <w:rPr>
                          <w:rFonts w:ascii="Arial" w:hAnsi="Arial" w:cs="Arial"/>
                          <w:color w:val="auto"/>
                          <w:sz w:val="22"/>
                          <w:szCs w:val="24"/>
                        </w:rPr>
                        <w:t>endothelial</w:t>
                      </w:r>
                      <w:r w:rsidRPr="00694C00">
                        <w:rPr>
                          <w:rFonts w:ascii="Arial" w:hAnsi="Arial" w:cs="Arial"/>
                          <w:color w:val="auto"/>
                          <w:sz w:val="22"/>
                          <w:szCs w:val="24"/>
                        </w:rPr>
                        <w:t xml:space="preserve"> and</w:t>
                      </w:r>
                      <w:r>
                        <w:rPr>
                          <w:rFonts w:ascii="Arial" w:hAnsi="Arial" w:cs="Arial"/>
                          <w:color w:val="auto"/>
                          <w:sz w:val="22"/>
                          <w:szCs w:val="24"/>
                        </w:rPr>
                        <w:t xml:space="preserve"> smooth muscle cell</w:t>
                      </w:r>
                      <w:r w:rsidRPr="00694C00">
                        <w:rPr>
                          <w:rFonts w:ascii="Arial" w:hAnsi="Arial" w:cs="Arial"/>
                          <w:color w:val="auto"/>
                          <w:sz w:val="22"/>
                          <w:szCs w:val="24"/>
                        </w:rPr>
                        <w:t xml:space="preserve">s </w:t>
                      </w:r>
                      <w:sdt>
                        <w:sdtPr>
                          <w:rPr>
                            <w:rFonts w:ascii="Arial" w:hAnsi="Arial" w:cs="Arial"/>
                            <w:color w:val="auto"/>
                            <w:sz w:val="22"/>
                            <w:szCs w:val="24"/>
                          </w:rPr>
                          <w:id w:val="-643731088"/>
                          <w:citation/>
                        </w:sdtPr>
                        <w:sdtContent>
                          <w:r w:rsidRPr="00694C00">
                            <w:rPr>
                              <w:rFonts w:ascii="Arial" w:hAnsi="Arial" w:cs="Arial"/>
                              <w:color w:val="auto"/>
                              <w:sz w:val="22"/>
                              <w:szCs w:val="24"/>
                            </w:rPr>
                            <w:fldChar w:fldCharType="begin"/>
                          </w:r>
                          <w:r w:rsidRPr="00694C00">
                            <w:rPr>
                              <w:rFonts w:ascii="Arial" w:hAnsi="Arial" w:cs="Arial"/>
                              <w:color w:val="auto"/>
                              <w:sz w:val="22"/>
                              <w:szCs w:val="24"/>
                            </w:rPr>
                            <w:instrText xml:space="preserve"> CITATION Tru10 \l 2057 </w:instrText>
                          </w:r>
                          <w:r w:rsidRPr="00694C00">
                            <w:rPr>
                              <w:rFonts w:ascii="Arial" w:hAnsi="Arial" w:cs="Arial"/>
                              <w:color w:val="auto"/>
                              <w:sz w:val="22"/>
                              <w:szCs w:val="24"/>
                            </w:rPr>
                            <w:fldChar w:fldCharType="separate"/>
                          </w:r>
                          <w:r w:rsidRPr="00F871FC">
                            <w:rPr>
                              <w:rFonts w:ascii="Arial" w:hAnsi="Arial" w:cs="Arial"/>
                              <w:noProof/>
                              <w:color w:val="auto"/>
                              <w:sz w:val="22"/>
                              <w:szCs w:val="24"/>
                            </w:rPr>
                            <w:t>[158]</w:t>
                          </w:r>
                          <w:r w:rsidRPr="00694C00">
                            <w:rPr>
                              <w:rFonts w:ascii="Arial" w:hAnsi="Arial" w:cs="Arial"/>
                              <w:color w:val="auto"/>
                              <w:sz w:val="22"/>
                              <w:szCs w:val="24"/>
                            </w:rPr>
                            <w:fldChar w:fldCharType="end"/>
                          </w:r>
                        </w:sdtContent>
                      </w:sdt>
                      <w:r w:rsidRPr="00694C00">
                        <w:rPr>
                          <w:rFonts w:ascii="Arial" w:hAnsi="Arial" w:cs="Arial"/>
                          <w:color w:val="auto"/>
                          <w:sz w:val="22"/>
                          <w:szCs w:val="24"/>
                        </w:rPr>
                        <w:t>.</w:t>
                      </w:r>
                    </w:p>
                  </w:txbxContent>
                </v:textbox>
                <w10:wrap type="square" anchorx="margin"/>
              </v:shape>
            </w:pict>
          </mc:Fallback>
        </mc:AlternateContent>
      </w:r>
    </w:p>
    <w:p w14:paraId="30EEE734" w14:textId="707C1418" w:rsidR="00BB6655" w:rsidRDefault="00BB6655" w:rsidP="0021513B">
      <w:pPr>
        <w:spacing w:line="360" w:lineRule="auto"/>
        <w:rPr>
          <w:rFonts w:ascii="Arial" w:hAnsi="Arial" w:cs="Arial"/>
          <w:noProof/>
          <w:sz w:val="24"/>
          <w:szCs w:val="24"/>
          <w:lang w:eastAsia="en-GB"/>
        </w:rPr>
      </w:pPr>
    </w:p>
    <w:p w14:paraId="7EEFE244" w14:textId="5320760C" w:rsidR="00BB6655" w:rsidRDefault="00BB6655" w:rsidP="0021513B">
      <w:pPr>
        <w:spacing w:line="360" w:lineRule="auto"/>
        <w:rPr>
          <w:rFonts w:ascii="Arial" w:hAnsi="Arial" w:cs="Arial"/>
          <w:noProof/>
          <w:sz w:val="24"/>
          <w:szCs w:val="24"/>
          <w:lang w:eastAsia="en-GB"/>
        </w:rPr>
      </w:pPr>
    </w:p>
    <w:p w14:paraId="53C85997" w14:textId="0088A487" w:rsidR="00BB6655" w:rsidRDefault="00BB6655" w:rsidP="0021513B">
      <w:pPr>
        <w:spacing w:line="360" w:lineRule="auto"/>
        <w:rPr>
          <w:rFonts w:ascii="Arial" w:hAnsi="Arial" w:cs="Arial"/>
          <w:noProof/>
          <w:sz w:val="24"/>
          <w:szCs w:val="24"/>
          <w:lang w:eastAsia="en-GB"/>
        </w:rPr>
      </w:pPr>
    </w:p>
    <w:p w14:paraId="4821DEAE" w14:textId="05441855" w:rsidR="00BB6655" w:rsidRDefault="00BB6655" w:rsidP="0021513B">
      <w:pPr>
        <w:spacing w:line="360" w:lineRule="auto"/>
        <w:rPr>
          <w:rFonts w:ascii="Arial" w:hAnsi="Arial" w:cs="Arial"/>
          <w:noProof/>
          <w:sz w:val="24"/>
          <w:szCs w:val="24"/>
          <w:lang w:eastAsia="en-GB"/>
        </w:rPr>
      </w:pPr>
    </w:p>
    <w:p w14:paraId="56689778" w14:textId="174C6883" w:rsidR="00BB6655" w:rsidRDefault="00BB6655" w:rsidP="0021513B">
      <w:pPr>
        <w:spacing w:line="360" w:lineRule="auto"/>
        <w:rPr>
          <w:rFonts w:ascii="Arial" w:hAnsi="Arial" w:cs="Arial"/>
          <w:noProof/>
          <w:sz w:val="24"/>
          <w:szCs w:val="24"/>
          <w:lang w:eastAsia="en-GB"/>
        </w:rPr>
      </w:pPr>
    </w:p>
    <w:p w14:paraId="0587C3C5" w14:textId="2FDAEE6D" w:rsidR="00BB6655" w:rsidRDefault="00BB6655" w:rsidP="0021513B">
      <w:pPr>
        <w:spacing w:line="360" w:lineRule="auto"/>
        <w:rPr>
          <w:rFonts w:ascii="Arial" w:hAnsi="Arial" w:cs="Arial"/>
          <w:noProof/>
          <w:sz w:val="24"/>
          <w:szCs w:val="24"/>
          <w:lang w:eastAsia="en-GB"/>
        </w:rPr>
      </w:pPr>
    </w:p>
    <w:p w14:paraId="446E02A1" w14:textId="623DDB34" w:rsidR="00BB6655" w:rsidRDefault="00BB6655" w:rsidP="0021513B">
      <w:pPr>
        <w:spacing w:line="360" w:lineRule="auto"/>
        <w:rPr>
          <w:rFonts w:ascii="Arial" w:hAnsi="Arial" w:cs="Arial"/>
          <w:noProof/>
          <w:sz w:val="24"/>
          <w:szCs w:val="24"/>
          <w:lang w:eastAsia="en-GB"/>
        </w:rPr>
      </w:pPr>
    </w:p>
    <w:p w14:paraId="7A0F4B1B" w14:textId="37C13642" w:rsidR="00F33AF4" w:rsidRDefault="00F33AF4" w:rsidP="0021513B">
      <w:pPr>
        <w:spacing w:line="360" w:lineRule="auto"/>
        <w:rPr>
          <w:rFonts w:ascii="Arial" w:hAnsi="Arial" w:cs="Arial"/>
          <w:noProof/>
          <w:sz w:val="24"/>
          <w:szCs w:val="24"/>
          <w:lang w:eastAsia="en-GB"/>
        </w:rPr>
      </w:pPr>
    </w:p>
    <w:p w14:paraId="0A4B47BD" w14:textId="050BD543" w:rsidR="00F33AF4" w:rsidRDefault="00F33AF4" w:rsidP="0021513B">
      <w:pPr>
        <w:spacing w:line="360" w:lineRule="auto"/>
        <w:rPr>
          <w:rFonts w:ascii="Arial" w:hAnsi="Arial" w:cs="Arial"/>
          <w:noProof/>
          <w:sz w:val="24"/>
          <w:szCs w:val="24"/>
          <w:lang w:eastAsia="en-GB"/>
        </w:rPr>
      </w:pPr>
    </w:p>
    <w:p w14:paraId="32011646" w14:textId="6EC05857" w:rsidR="00F33AF4" w:rsidRDefault="00F33AF4" w:rsidP="0021513B">
      <w:pPr>
        <w:spacing w:line="360" w:lineRule="auto"/>
        <w:rPr>
          <w:rFonts w:ascii="Arial" w:hAnsi="Arial" w:cs="Arial"/>
          <w:noProof/>
          <w:sz w:val="24"/>
          <w:szCs w:val="24"/>
          <w:lang w:eastAsia="en-GB"/>
        </w:rPr>
      </w:pPr>
    </w:p>
    <w:p w14:paraId="6409E46F" w14:textId="77777777" w:rsidR="00F33AF4" w:rsidRDefault="00F33AF4" w:rsidP="0021513B">
      <w:pPr>
        <w:spacing w:line="360" w:lineRule="auto"/>
        <w:rPr>
          <w:rFonts w:ascii="Arial" w:hAnsi="Arial" w:cs="Arial"/>
          <w:noProof/>
          <w:sz w:val="24"/>
          <w:szCs w:val="24"/>
          <w:lang w:eastAsia="en-GB"/>
        </w:rPr>
      </w:pPr>
    </w:p>
    <w:tbl>
      <w:tblPr>
        <w:tblpPr w:leftFromText="180" w:rightFromText="180" w:vertAnchor="text" w:horzAnchor="margin" w:tblpXSpec="center" w:tblpY="1242"/>
        <w:tblW w:w="75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26"/>
        <w:gridCol w:w="3005"/>
        <w:gridCol w:w="2977"/>
      </w:tblGrid>
      <w:tr w:rsidR="00BB6655" w:rsidRPr="00DE3D4D" w14:paraId="1CF1EE7B" w14:textId="77777777" w:rsidTr="00FE4E69">
        <w:trPr>
          <w:trHeight w:val="416"/>
        </w:trPr>
        <w:tc>
          <w:tcPr>
            <w:tcW w:w="1526" w:type="dxa"/>
            <w:vAlign w:val="center"/>
            <w:hideMark/>
          </w:tcPr>
          <w:p w14:paraId="566FEB81" w14:textId="77777777" w:rsidR="00BB6655" w:rsidRPr="002858D5" w:rsidRDefault="00BB6655" w:rsidP="00BB6655">
            <w:pPr>
              <w:spacing w:after="0" w:line="240" w:lineRule="auto"/>
              <w:jc w:val="center"/>
              <w:rPr>
                <w:rFonts w:ascii="Arial" w:hAnsi="Arial" w:cs="Arial"/>
                <w:b/>
                <w:bCs/>
                <w:szCs w:val="24"/>
                <w:shd w:val="clear" w:color="auto" w:fill="FFFFFF"/>
              </w:rPr>
            </w:pPr>
            <w:r w:rsidRPr="002858D5">
              <w:rPr>
                <w:rFonts w:ascii="Arial" w:hAnsi="Arial" w:cs="Arial"/>
                <w:b/>
                <w:bCs/>
                <w:szCs w:val="24"/>
                <w:shd w:val="clear" w:color="auto" w:fill="FFFFFF"/>
              </w:rPr>
              <w:t>Co-culture</w:t>
            </w:r>
          </w:p>
        </w:tc>
        <w:tc>
          <w:tcPr>
            <w:tcW w:w="3005" w:type="dxa"/>
            <w:vAlign w:val="center"/>
            <w:hideMark/>
          </w:tcPr>
          <w:p w14:paraId="1EAAA2C2" w14:textId="3EF59B99" w:rsidR="00BB6655" w:rsidRPr="002858D5" w:rsidRDefault="00BB6655" w:rsidP="00BB6655">
            <w:pPr>
              <w:spacing w:after="0" w:line="240" w:lineRule="auto"/>
              <w:jc w:val="center"/>
              <w:rPr>
                <w:rFonts w:ascii="Arial" w:hAnsi="Arial" w:cs="Arial"/>
                <w:b/>
                <w:bCs/>
                <w:szCs w:val="24"/>
                <w:shd w:val="clear" w:color="auto" w:fill="FFFFFF"/>
              </w:rPr>
            </w:pPr>
            <w:r w:rsidRPr="002858D5">
              <w:rPr>
                <w:rFonts w:ascii="Arial" w:hAnsi="Arial" w:cs="Arial"/>
                <w:b/>
                <w:bCs/>
                <w:szCs w:val="24"/>
                <w:shd w:val="clear" w:color="auto" w:fill="FFFFFF"/>
              </w:rPr>
              <w:t>Advantages</w:t>
            </w:r>
          </w:p>
        </w:tc>
        <w:tc>
          <w:tcPr>
            <w:tcW w:w="2977" w:type="dxa"/>
            <w:vAlign w:val="center"/>
            <w:hideMark/>
          </w:tcPr>
          <w:p w14:paraId="1332BFBA" w14:textId="77777777" w:rsidR="00BB6655" w:rsidRPr="002858D5" w:rsidRDefault="00BB6655" w:rsidP="00BB6655">
            <w:pPr>
              <w:spacing w:after="0" w:line="240" w:lineRule="auto"/>
              <w:jc w:val="center"/>
              <w:rPr>
                <w:rFonts w:ascii="Arial" w:hAnsi="Arial" w:cs="Arial"/>
                <w:b/>
                <w:bCs/>
                <w:szCs w:val="24"/>
                <w:shd w:val="clear" w:color="auto" w:fill="FFFFFF"/>
              </w:rPr>
            </w:pPr>
            <w:r w:rsidRPr="002858D5">
              <w:rPr>
                <w:rFonts w:ascii="Arial" w:hAnsi="Arial" w:cs="Arial"/>
                <w:b/>
                <w:bCs/>
                <w:szCs w:val="24"/>
                <w:shd w:val="clear" w:color="auto" w:fill="FFFFFF"/>
              </w:rPr>
              <w:t>Disadvantages</w:t>
            </w:r>
          </w:p>
        </w:tc>
      </w:tr>
      <w:tr w:rsidR="00BB6655" w:rsidRPr="00DE3D4D" w14:paraId="65E80A4D" w14:textId="77777777" w:rsidTr="00FE4E69">
        <w:trPr>
          <w:trHeight w:val="1407"/>
        </w:trPr>
        <w:tc>
          <w:tcPr>
            <w:tcW w:w="1526" w:type="dxa"/>
            <w:vAlign w:val="center"/>
            <w:hideMark/>
          </w:tcPr>
          <w:p w14:paraId="0856A919" w14:textId="77777777" w:rsidR="00BB6655" w:rsidRPr="002858D5" w:rsidRDefault="00BB6655" w:rsidP="00BB6655">
            <w:pPr>
              <w:spacing w:after="0" w:line="240" w:lineRule="auto"/>
              <w:jc w:val="center"/>
              <w:rPr>
                <w:rFonts w:ascii="Arial" w:hAnsi="Arial" w:cs="Arial"/>
                <w:bCs/>
                <w:i/>
                <w:szCs w:val="24"/>
                <w:shd w:val="clear" w:color="auto" w:fill="FFFFFF"/>
              </w:rPr>
            </w:pPr>
            <w:r w:rsidRPr="002858D5">
              <w:rPr>
                <w:rFonts w:ascii="Arial" w:hAnsi="Arial" w:cs="Arial"/>
                <w:bCs/>
                <w:i/>
                <w:szCs w:val="24"/>
                <w:shd w:val="clear" w:color="auto" w:fill="FFFFFF"/>
              </w:rPr>
              <w:t>A</w:t>
            </w:r>
          </w:p>
        </w:tc>
        <w:tc>
          <w:tcPr>
            <w:tcW w:w="3005" w:type="dxa"/>
            <w:vAlign w:val="center"/>
            <w:hideMark/>
          </w:tcPr>
          <w:p w14:paraId="7FA1D156" w14:textId="6F5DA35F" w:rsidR="00BB6655" w:rsidRPr="002858D5" w:rsidRDefault="00BB6655" w:rsidP="00BB6655">
            <w:pPr>
              <w:pStyle w:val="ListParagraph"/>
              <w:numPr>
                <w:ilvl w:val="0"/>
                <w:numId w:val="5"/>
              </w:numPr>
              <w:spacing w:after="0" w:line="240" w:lineRule="auto"/>
              <w:rPr>
                <w:rFonts w:ascii="Arial" w:hAnsi="Arial" w:cs="Arial"/>
                <w:szCs w:val="24"/>
                <w:shd w:val="clear" w:color="auto" w:fill="FFFFFF"/>
              </w:rPr>
            </w:pPr>
            <w:r w:rsidRPr="002858D5">
              <w:rPr>
                <w:rFonts w:ascii="Arial" w:hAnsi="Arial" w:cs="Arial"/>
                <w:szCs w:val="24"/>
                <w:shd w:val="clear" w:color="auto" w:fill="FFFFFF"/>
              </w:rPr>
              <w:t>Cells grow at different rates – prevent overgrowth</w:t>
            </w:r>
          </w:p>
        </w:tc>
        <w:tc>
          <w:tcPr>
            <w:tcW w:w="2977" w:type="dxa"/>
            <w:vAlign w:val="center"/>
            <w:hideMark/>
          </w:tcPr>
          <w:p w14:paraId="7DE8C55A" w14:textId="77777777" w:rsidR="00BB6655" w:rsidRPr="002858D5" w:rsidRDefault="00BB6655" w:rsidP="00BB6655">
            <w:pPr>
              <w:pStyle w:val="ListParagraph"/>
              <w:numPr>
                <w:ilvl w:val="0"/>
                <w:numId w:val="5"/>
              </w:numPr>
              <w:spacing w:after="0" w:line="240" w:lineRule="auto"/>
              <w:rPr>
                <w:rFonts w:ascii="Arial" w:hAnsi="Arial" w:cs="Arial"/>
                <w:szCs w:val="24"/>
                <w:shd w:val="clear" w:color="auto" w:fill="FFFFFF"/>
              </w:rPr>
            </w:pPr>
            <w:r w:rsidRPr="002858D5">
              <w:rPr>
                <w:rFonts w:ascii="Arial" w:hAnsi="Arial" w:cs="Arial"/>
                <w:szCs w:val="24"/>
                <w:shd w:val="clear" w:color="auto" w:fill="FFFFFF"/>
              </w:rPr>
              <w:t xml:space="preserve">Membrane stiffer than </w:t>
            </w:r>
            <w:r w:rsidRPr="002858D5">
              <w:rPr>
                <w:rFonts w:ascii="Arial" w:hAnsi="Arial" w:cs="Arial"/>
                <w:i/>
                <w:szCs w:val="24"/>
                <w:shd w:val="clear" w:color="auto" w:fill="FFFFFF"/>
              </w:rPr>
              <w:t>in vivo</w:t>
            </w:r>
          </w:p>
        </w:tc>
      </w:tr>
      <w:tr w:rsidR="00BB6655" w:rsidRPr="00DE3D4D" w14:paraId="35431FF7" w14:textId="77777777" w:rsidTr="00FE4E69">
        <w:trPr>
          <w:trHeight w:val="987"/>
        </w:trPr>
        <w:tc>
          <w:tcPr>
            <w:tcW w:w="1526" w:type="dxa"/>
            <w:vAlign w:val="center"/>
            <w:hideMark/>
          </w:tcPr>
          <w:p w14:paraId="11E00883" w14:textId="77777777" w:rsidR="00BB6655" w:rsidRPr="002858D5" w:rsidRDefault="00BB6655" w:rsidP="00BB6655">
            <w:pPr>
              <w:spacing w:after="0" w:line="240" w:lineRule="auto"/>
              <w:jc w:val="center"/>
              <w:rPr>
                <w:rFonts w:ascii="Arial" w:hAnsi="Arial" w:cs="Arial"/>
                <w:bCs/>
                <w:i/>
                <w:szCs w:val="24"/>
                <w:shd w:val="clear" w:color="auto" w:fill="FFFFFF"/>
              </w:rPr>
            </w:pPr>
            <w:r w:rsidRPr="002858D5">
              <w:rPr>
                <w:rFonts w:ascii="Arial" w:hAnsi="Arial" w:cs="Arial"/>
                <w:bCs/>
                <w:i/>
                <w:szCs w:val="24"/>
                <w:shd w:val="clear" w:color="auto" w:fill="FFFFFF"/>
              </w:rPr>
              <w:t>B/C</w:t>
            </w:r>
          </w:p>
        </w:tc>
        <w:tc>
          <w:tcPr>
            <w:tcW w:w="3005" w:type="dxa"/>
            <w:vAlign w:val="center"/>
            <w:hideMark/>
          </w:tcPr>
          <w:p w14:paraId="5AB34994" w14:textId="77777777" w:rsidR="00BB6655" w:rsidRPr="002858D5" w:rsidRDefault="00BB6655" w:rsidP="00BB6655">
            <w:pPr>
              <w:pStyle w:val="ListParagraph"/>
              <w:numPr>
                <w:ilvl w:val="0"/>
                <w:numId w:val="4"/>
              </w:numPr>
              <w:spacing w:after="0" w:line="240" w:lineRule="auto"/>
              <w:rPr>
                <w:rFonts w:ascii="Arial" w:hAnsi="Arial" w:cs="Arial"/>
                <w:szCs w:val="24"/>
                <w:shd w:val="clear" w:color="auto" w:fill="FFFFFF"/>
              </w:rPr>
            </w:pPr>
            <w:r w:rsidRPr="002858D5">
              <w:rPr>
                <w:rFonts w:ascii="Arial" w:hAnsi="Arial" w:cs="Arial"/>
                <w:szCs w:val="24"/>
                <w:shd w:val="clear" w:color="auto" w:fill="FFFFFF"/>
              </w:rPr>
              <w:t>Reduction in diffusion distance</w:t>
            </w:r>
          </w:p>
        </w:tc>
        <w:tc>
          <w:tcPr>
            <w:tcW w:w="2977" w:type="dxa"/>
            <w:vAlign w:val="center"/>
            <w:hideMark/>
          </w:tcPr>
          <w:p w14:paraId="2B1A9140" w14:textId="77777777" w:rsidR="00BB6655" w:rsidRPr="002858D5" w:rsidRDefault="00BB6655" w:rsidP="00BB6655">
            <w:pPr>
              <w:pStyle w:val="ListParagraph"/>
              <w:numPr>
                <w:ilvl w:val="0"/>
                <w:numId w:val="4"/>
              </w:numPr>
              <w:spacing w:after="0" w:line="240" w:lineRule="auto"/>
              <w:rPr>
                <w:rFonts w:ascii="Arial" w:hAnsi="Arial" w:cs="Arial"/>
                <w:szCs w:val="24"/>
                <w:shd w:val="clear" w:color="auto" w:fill="FFFFFF"/>
              </w:rPr>
            </w:pPr>
            <w:r w:rsidRPr="002858D5">
              <w:rPr>
                <w:rFonts w:ascii="Arial" w:hAnsi="Arial" w:cs="Arial"/>
                <w:szCs w:val="24"/>
                <w:shd w:val="clear" w:color="auto" w:fill="FFFFFF"/>
              </w:rPr>
              <w:t>No basement membrane (IEL)</w:t>
            </w:r>
          </w:p>
        </w:tc>
      </w:tr>
      <w:tr w:rsidR="00BB6655" w:rsidRPr="00DE3D4D" w14:paraId="69660CC2" w14:textId="77777777" w:rsidTr="00FE4E69">
        <w:trPr>
          <w:trHeight w:val="1838"/>
        </w:trPr>
        <w:tc>
          <w:tcPr>
            <w:tcW w:w="1526" w:type="dxa"/>
            <w:vAlign w:val="center"/>
            <w:hideMark/>
          </w:tcPr>
          <w:p w14:paraId="6B2E06CB" w14:textId="77777777" w:rsidR="00BB6655" w:rsidRPr="002858D5" w:rsidRDefault="00BB6655" w:rsidP="00BB6655">
            <w:pPr>
              <w:spacing w:after="0" w:line="240" w:lineRule="auto"/>
              <w:jc w:val="center"/>
              <w:rPr>
                <w:rFonts w:ascii="Arial" w:hAnsi="Arial" w:cs="Arial"/>
                <w:bCs/>
                <w:i/>
                <w:szCs w:val="24"/>
                <w:shd w:val="clear" w:color="auto" w:fill="FFFFFF"/>
              </w:rPr>
            </w:pPr>
            <w:r w:rsidRPr="002858D5">
              <w:rPr>
                <w:rFonts w:ascii="Arial" w:hAnsi="Arial" w:cs="Arial"/>
                <w:bCs/>
                <w:i/>
                <w:szCs w:val="24"/>
                <w:shd w:val="clear" w:color="auto" w:fill="FFFFFF"/>
              </w:rPr>
              <w:t>D</w:t>
            </w:r>
          </w:p>
        </w:tc>
        <w:tc>
          <w:tcPr>
            <w:tcW w:w="3005" w:type="dxa"/>
            <w:vAlign w:val="center"/>
            <w:hideMark/>
          </w:tcPr>
          <w:p w14:paraId="5FC77F33" w14:textId="77777777" w:rsidR="00BB6655" w:rsidRDefault="00BB6655" w:rsidP="00BB6655">
            <w:pPr>
              <w:pStyle w:val="ListParagraph"/>
              <w:numPr>
                <w:ilvl w:val="0"/>
                <w:numId w:val="6"/>
              </w:numPr>
              <w:spacing w:after="0" w:line="240" w:lineRule="auto"/>
              <w:rPr>
                <w:rFonts w:ascii="Arial" w:hAnsi="Arial" w:cs="Arial"/>
                <w:szCs w:val="24"/>
                <w:shd w:val="clear" w:color="auto" w:fill="FFFFFF"/>
              </w:rPr>
            </w:pPr>
            <w:r w:rsidRPr="002858D5">
              <w:rPr>
                <w:rFonts w:ascii="Arial" w:hAnsi="Arial" w:cs="Arial"/>
                <w:szCs w:val="24"/>
                <w:shd w:val="clear" w:color="auto" w:fill="FFFFFF"/>
              </w:rPr>
              <w:t>ECs form stable capillaries</w:t>
            </w:r>
          </w:p>
          <w:p w14:paraId="03679F46" w14:textId="77777777" w:rsidR="00BB6655" w:rsidRPr="002858D5" w:rsidRDefault="00BB6655" w:rsidP="00BB6655">
            <w:pPr>
              <w:pStyle w:val="ListParagraph"/>
              <w:spacing w:after="0" w:line="240" w:lineRule="auto"/>
              <w:ind w:left="360"/>
              <w:rPr>
                <w:rFonts w:ascii="Arial" w:hAnsi="Arial" w:cs="Arial"/>
                <w:szCs w:val="24"/>
                <w:shd w:val="clear" w:color="auto" w:fill="FFFFFF"/>
              </w:rPr>
            </w:pPr>
          </w:p>
          <w:p w14:paraId="3955E871" w14:textId="77777777" w:rsidR="00BB6655" w:rsidRPr="002858D5" w:rsidRDefault="00BB6655" w:rsidP="00BB6655">
            <w:pPr>
              <w:pStyle w:val="ListParagraph"/>
              <w:numPr>
                <w:ilvl w:val="0"/>
                <w:numId w:val="7"/>
              </w:numPr>
              <w:spacing w:after="0" w:line="240" w:lineRule="auto"/>
              <w:rPr>
                <w:rFonts w:ascii="Arial" w:hAnsi="Arial" w:cs="Arial"/>
                <w:szCs w:val="24"/>
                <w:shd w:val="clear" w:color="auto" w:fill="FFFFFF"/>
              </w:rPr>
            </w:pPr>
            <w:r w:rsidRPr="002858D5">
              <w:rPr>
                <w:rFonts w:ascii="Arial" w:hAnsi="Arial" w:cs="Arial"/>
                <w:szCs w:val="24"/>
                <w:shd w:val="clear" w:color="auto" w:fill="FFFFFF"/>
              </w:rPr>
              <w:t>Suitable for high-throughput applications</w:t>
            </w:r>
          </w:p>
        </w:tc>
        <w:tc>
          <w:tcPr>
            <w:tcW w:w="2977" w:type="dxa"/>
            <w:vAlign w:val="center"/>
            <w:hideMark/>
          </w:tcPr>
          <w:p w14:paraId="2FC310BE" w14:textId="77777777" w:rsidR="00BB6655" w:rsidRPr="002858D5" w:rsidRDefault="00BB6655" w:rsidP="00BB6655">
            <w:pPr>
              <w:pStyle w:val="ListParagraph"/>
              <w:numPr>
                <w:ilvl w:val="0"/>
                <w:numId w:val="7"/>
              </w:numPr>
              <w:spacing w:after="0" w:line="240" w:lineRule="auto"/>
              <w:rPr>
                <w:rFonts w:ascii="Arial" w:hAnsi="Arial" w:cs="Arial"/>
                <w:szCs w:val="24"/>
                <w:shd w:val="clear" w:color="auto" w:fill="FFFFFF"/>
              </w:rPr>
            </w:pPr>
            <w:r w:rsidRPr="002858D5">
              <w:rPr>
                <w:rFonts w:ascii="Arial" w:hAnsi="Arial" w:cs="Arial"/>
                <w:szCs w:val="24"/>
                <w:shd w:val="clear" w:color="auto" w:fill="FFFFFF"/>
              </w:rPr>
              <w:t>No vessel architecture</w:t>
            </w:r>
          </w:p>
        </w:tc>
      </w:tr>
    </w:tbl>
    <w:p w14:paraId="2644018F" w14:textId="6F5F2362" w:rsidR="00607989" w:rsidRDefault="00BB6655" w:rsidP="0021513B">
      <w:pPr>
        <w:spacing w:line="360" w:lineRule="auto"/>
        <w:rPr>
          <w:rFonts w:ascii="Arial" w:hAnsi="Arial" w:cs="Arial"/>
          <w:sz w:val="24"/>
          <w:szCs w:val="24"/>
          <w:shd w:val="clear" w:color="auto" w:fill="FFFFFF"/>
        </w:rPr>
        <w:sectPr w:rsidR="00607989" w:rsidSect="00354C48">
          <w:pgSz w:w="11906" w:h="16838"/>
          <w:pgMar w:top="1440" w:right="1440" w:bottom="1440" w:left="1440" w:header="708" w:footer="708" w:gutter="1440"/>
          <w:cols w:space="708"/>
          <w:docGrid w:linePitch="360"/>
        </w:sectPr>
      </w:pPr>
      <w:r w:rsidRPr="008F68F9">
        <w:rPr>
          <w:rFonts w:ascii="Arial" w:hAnsi="Arial" w:cs="Arial"/>
          <w:noProof/>
          <w:sz w:val="24"/>
          <w:szCs w:val="24"/>
          <w:lang w:eastAsia="en-GB"/>
        </w:rPr>
        <mc:AlternateContent>
          <mc:Choice Requires="wps">
            <w:drawing>
              <wp:anchor distT="45720" distB="45720" distL="114300" distR="114300" simplePos="0" relativeHeight="251681792" behindDoc="1" locked="0" layoutInCell="1" allowOverlap="1" wp14:anchorId="3C6270D7" wp14:editId="2F208A41">
                <wp:simplePos x="0" y="0"/>
                <wp:positionH relativeFrom="margin">
                  <wp:align>right</wp:align>
                </wp:positionH>
                <wp:positionV relativeFrom="paragraph">
                  <wp:posOffset>240681</wp:posOffset>
                </wp:positionV>
                <wp:extent cx="4813300" cy="518160"/>
                <wp:effectExtent l="0" t="0" r="0" b="0"/>
                <wp:wrapThrough wrapText="bothSides">
                  <wp:wrapPolygon edited="0">
                    <wp:start x="171" y="0"/>
                    <wp:lineTo x="171" y="20647"/>
                    <wp:lineTo x="21287" y="20647"/>
                    <wp:lineTo x="21287" y="0"/>
                    <wp:lineTo x="171" y="0"/>
                  </wp:wrapPolygon>
                </wp:wrapThrough>
                <wp:docPr id="315" name="Text Box 3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13300" cy="518160"/>
                        </a:xfrm>
                        <a:prstGeom prst="rect">
                          <a:avLst/>
                        </a:prstGeom>
                        <a:noFill/>
                        <a:ln>
                          <a:noFill/>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solidFill>
                                <a:srgbClr val="FFFFFF"/>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w="9525">
                              <a:solidFill>
                                <a:srgbClr val="000000"/>
                              </a:solidFill>
                              <a:miter lim="800000"/>
                              <a:headEnd/>
                              <a:tailEnd/>
                            </a14:hiddenLine>
                          </a:ext>
                        </a:extLst>
                      </wps:spPr>
                      <wps:txbx>
                        <w:txbxContent>
                          <w:p w14:paraId="2D5E4045" w14:textId="4FFE268C" w:rsidR="00F871FC" w:rsidRPr="00694C00" w:rsidRDefault="00F871FC" w:rsidP="0021513B">
                            <w:pPr>
                              <w:jc w:val="both"/>
                              <w:rPr>
                                <w:rFonts w:ascii="Arial" w:hAnsi="Arial" w:cs="Arial"/>
                                <w:i/>
                                <w:szCs w:val="24"/>
                              </w:rPr>
                            </w:pPr>
                            <w:r>
                              <w:rPr>
                                <w:rFonts w:ascii="Arial" w:hAnsi="Arial" w:cs="Arial"/>
                                <w:i/>
                                <w:szCs w:val="24"/>
                              </w:rPr>
                              <w:t>Table 2.3</w:t>
                            </w:r>
                            <w:r w:rsidRPr="00694C00">
                              <w:rPr>
                                <w:rFonts w:ascii="Arial" w:hAnsi="Arial" w:cs="Arial"/>
                                <w:i/>
                                <w:szCs w:val="24"/>
                              </w:rPr>
                              <w:t xml:space="preserve"> - Comparison of 2D Co-cul</w:t>
                            </w:r>
                            <w:r>
                              <w:rPr>
                                <w:rFonts w:ascii="Arial" w:hAnsi="Arial" w:cs="Arial"/>
                                <w:i/>
                                <w:szCs w:val="24"/>
                              </w:rPr>
                              <w:t>ture arrangements from figure 2.17</w:t>
                            </w:r>
                            <w:r w:rsidRPr="00694C00">
                              <w:rPr>
                                <w:rFonts w:ascii="Arial" w:hAnsi="Arial" w:cs="Arial"/>
                                <w:i/>
                                <w:szCs w:val="24"/>
                              </w:rPr>
                              <w:t xml:space="preserve"> </w:t>
                            </w:r>
                            <w:sdt>
                              <w:sdtPr>
                                <w:rPr>
                                  <w:rFonts w:ascii="Arial" w:hAnsi="Arial" w:cs="Arial"/>
                                  <w:i/>
                                  <w:szCs w:val="24"/>
                                </w:rPr>
                                <w:id w:val="-395431044"/>
                                <w:citation/>
                              </w:sdtPr>
                              <w:sdtEndPr/>
                              <w:sdtContent>
                                <w:r w:rsidRPr="00694C00">
                                  <w:rPr>
                                    <w:rFonts w:ascii="Arial" w:hAnsi="Arial" w:cs="Arial"/>
                                    <w:i/>
                                    <w:szCs w:val="24"/>
                                  </w:rPr>
                                  <w:fldChar w:fldCharType="begin"/>
                                </w:r>
                                <w:r w:rsidRPr="00694C00">
                                  <w:rPr>
                                    <w:rFonts w:ascii="Arial" w:hAnsi="Arial" w:cs="Arial"/>
                                    <w:i/>
                                    <w:noProof/>
                                    <w:szCs w:val="24"/>
                                  </w:rPr>
                                  <w:instrText xml:space="preserve"> CITATION Tru10 \l 2057 </w:instrText>
                                </w:r>
                                <w:r w:rsidRPr="00694C00">
                                  <w:rPr>
                                    <w:rFonts w:ascii="Arial" w:hAnsi="Arial" w:cs="Arial"/>
                                    <w:i/>
                                    <w:szCs w:val="24"/>
                                  </w:rPr>
                                  <w:fldChar w:fldCharType="separate"/>
                                </w:r>
                                <w:r w:rsidRPr="00F871FC">
                                  <w:rPr>
                                    <w:rFonts w:ascii="Arial" w:hAnsi="Arial" w:cs="Arial"/>
                                    <w:noProof/>
                                    <w:szCs w:val="24"/>
                                  </w:rPr>
                                  <w:t>[158]</w:t>
                                </w:r>
                                <w:r w:rsidRPr="00694C00">
                                  <w:rPr>
                                    <w:rFonts w:ascii="Arial" w:hAnsi="Arial" w:cs="Arial"/>
                                    <w:i/>
                                    <w:szCs w:val="24"/>
                                  </w:rPr>
                                  <w:fldChar w:fldCharType="end"/>
                                </w:r>
                              </w:sdtContent>
                            </w:sdt>
                            <w:r w:rsidRPr="00694C00">
                              <w:rPr>
                                <w:rFonts w:ascii="Arial" w:hAnsi="Arial" w:cs="Arial"/>
                                <w:i/>
                                <w:szCs w:val="24"/>
                              </w:rPr>
                              <w: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C6270D7" id="Text Box 315" o:spid="_x0000_s1096" type="#_x0000_t202" style="position:absolute;margin-left:327.8pt;margin-top:18.95pt;width:379pt;height:40.8pt;z-index:-251634688;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" filled="f" stroked="f">
                <v:textbox>
                  <w:txbxContent>
                    <w:p w14:paraId="2D5E4045" w14:textId="4FFE268C" w:rsidR="00F871FC" w:rsidRPr="00694C00" w:rsidRDefault="00F871FC" w:rsidP="0021513B">
                      <w:pPr>
                        <w:jc w:val="both"/>
                        <w:rPr>
                          <w:rFonts w:ascii="Arial" w:hAnsi="Arial" w:cs="Arial"/>
                          <w:i/>
                          <w:szCs w:val="24"/>
                        </w:rPr>
                      </w:pPr>
                      <w:r>
                        <w:rPr>
                          <w:rFonts w:ascii="Arial" w:hAnsi="Arial" w:cs="Arial"/>
                          <w:i/>
                          <w:szCs w:val="24"/>
                        </w:rPr>
                        <w:t>Table 2.3</w:t>
                      </w:r>
                      <w:r w:rsidRPr="00694C00">
                        <w:rPr>
                          <w:rFonts w:ascii="Arial" w:hAnsi="Arial" w:cs="Arial"/>
                          <w:i/>
                          <w:szCs w:val="24"/>
                        </w:rPr>
                        <w:t xml:space="preserve"> - Comparison of 2D Co-cul</w:t>
                      </w:r>
                      <w:r>
                        <w:rPr>
                          <w:rFonts w:ascii="Arial" w:hAnsi="Arial" w:cs="Arial"/>
                          <w:i/>
                          <w:szCs w:val="24"/>
                        </w:rPr>
                        <w:t>ture arrangements from figure 2.17</w:t>
                      </w:r>
                      <w:r w:rsidRPr="00694C00">
                        <w:rPr>
                          <w:rFonts w:ascii="Arial" w:hAnsi="Arial" w:cs="Arial"/>
                          <w:i/>
                          <w:szCs w:val="24"/>
                        </w:rPr>
                        <w:t xml:space="preserve"> </w:t>
                      </w:r>
                      <w:sdt>
                        <w:sdtPr>
                          <w:rPr>
                            <w:rFonts w:ascii="Arial" w:hAnsi="Arial" w:cs="Arial"/>
                            <w:i/>
                            <w:szCs w:val="24"/>
                          </w:rPr>
                          <w:id w:val="-395431044"/>
                          <w:citation/>
                        </w:sdtPr>
                        <w:sdtContent>
                          <w:r w:rsidRPr="00694C00">
                            <w:rPr>
                              <w:rFonts w:ascii="Arial" w:hAnsi="Arial" w:cs="Arial"/>
                              <w:i/>
                              <w:szCs w:val="24"/>
                            </w:rPr>
                            <w:fldChar w:fldCharType="begin"/>
                          </w:r>
                          <w:r w:rsidRPr="00694C00">
                            <w:rPr>
                              <w:rFonts w:ascii="Arial" w:hAnsi="Arial" w:cs="Arial"/>
                              <w:i/>
                              <w:noProof/>
                              <w:szCs w:val="24"/>
                            </w:rPr>
                            <w:instrText xml:space="preserve"> CITATION Tru10 \l 2057 </w:instrText>
                          </w:r>
                          <w:r w:rsidRPr="00694C00">
                            <w:rPr>
                              <w:rFonts w:ascii="Arial" w:hAnsi="Arial" w:cs="Arial"/>
                              <w:i/>
                              <w:szCs w:val="24"/>
                            </w:rPr>
                            <w:fldChar w:fldCharType="separate"/>
                          </w:r>
                          <w:r w:rsidRPr="00F871FC">
                            <w:rPr>
                              <w:rFonts w:ascii="Arial" w:hAnsi="Arial" w:cs="Arial"/>
                              <w:noProof/>
                              <w:szCs w:val="24"/>
                            </w:rPr>
                            <w:t>[158]</w:t>
                          </w:r>
                          <w:r w:rsidRPr="00694C00">
                            <w:rPr>
                              <w:rFonts w:ascii="Arial" w:hAnsi="Arial" w:cs="Arial"/>
                              <w:i/>
                              <w:szCs w:val="24"/>
                            </w:rPr>
                            <w:fldChar w:fldCharType="end"/>
                          </w:r>
                        </w:sdtContent>
                      </w:sdt>
                      <w:r w:rsidRPr="00694C00">
                        <w:rPr>
                          <w:rFonts w:ascii="Arial" w:hAnsi="Arial" w:cs="Arial"/>
                          <w:i/>
                          <w:szCs w:val="24"/>
                        </w:rPr>
                        <w:t>.</w:t>
                      </w:r>
                    </w:p>
                  </w:txbxContent>
                </v:textbox>
                <w10:wrap type="through" anchorx="margin"/>
              </v:shape>
            </w:pict>
          </mc:Fallback>
        </mc:AlternateContent>
      </w:r>
    </w:p>
    <w:p w14:paraId="7831D5F2" w14:textId="77777777" w:rsidR="0021513B" w:rsidRDefault="0021513B" w:rsidP="0021513B">
      <w:pPr>
        <w:spacing w:line="360" w:lineRule="auto"/>
        <w:rPr>
          <w:rFonts w:ascii="Arial" w:hAnsi="Arial" w:cs="Arial"/>
          <w:sz w:val="24"/>
          <w:szCs w:val="24"/>
          <w:shd w:val="clear" w:color="auto" w:fill="FFFFFF"/>
        </w:rPr>
      </w:pPr>
      <w:r>
        <w:rPr>
          <w:noProof/>
          <w:lang w:eastAsia="en-GB"/>
        </w:rPr>
        <w:lastRenderedPageBreak/>
        <mc:AlternateContent>
          <mc:Choice Requires="wps">
            <w:drawing>
              <wp:anchor distT="45720" distB="45720" distL="114300" distR="114300" simplePos="0" relativeHeight="251689984" behindDoc="0" locked="0" layoutInCell="1" allowOverlap="1" wp14:anchorId="50105E18" wp14:editId="0E64A453">
                <wp:simplePos x="0" y="0"/>
                <wp:positionH relativeFrom="margin">
                  <wp:align>right</wp:align>
                </wp:positionH>
                <wp:positionV relativeFrom="paragraph">
                  <wp:posOffset>12700</wp:posOffset>
                </wp:positionV>
                <wp:extent cx="8864600" cy="317500"/>
                <wp:effectExtent l="0" t="0" r="0" b="6350"/>
                <wp:wrapNone/>
                <wp:docPr id="50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64600" cy="317500"/>
                        </a:xfrm>
                        <a:prstGeom prst="rect">
                          <a:avLst/>
                        </a:prstGeom>
                        <a:noFill/>
                        <a:ln w="9525">
                          <a:noFill/>
                          <a:miter lim="800000"/>
                          <a:headEnd/>
                          <a:tailEnd/>
                        </a:ln>
                      </wps:spPr>
                      <wps:txbx>
                        <w:txbxContent>
                          <w:p w14:paraId="5416D2D4" w14:textId="7989728F" w:rsidR="00F871FC" w:rsidRPr="00A87C19" w:rsidRDefault="00F871FC" w:rsidP="0021513B">
                            <w:pPr>
                              <w:pStyle w:val="Caption"/>
                              <w:keepNext/>
                              <w:jc w:val="center"/>
                              <w:rPr>
                                <w:rFonts w:ascii="Arial" w:hAnsi="Arial" w:cs="Arial"/>
                                <w:color w:val="auto"/>
                                <w:sz w:val="24"/>
                                <w:szCs w:val="24"/>
                              </w:rPr>
                            </w:pPr>
                            <w:r>
                              <w:rPr>
                                <w:rFonts w:ascii="Arial" w:hAnsi="Arial" w:cs="Arial"/>
                                <w:color w:val="auto"/>
                                <w:sz w:val="24"/>
                                <w:szCs w:val="24"/>
                              </w:rPr>
                              <w:t>Table 2.4</w:t>
                            </w:r>
                            <w:r w:rsidRPr="00A87C19">
                              <w:rPr>
                                <w:rFonts w:ascii="Arial" w:hAnsi="Arial" w:cs="Arial"/>
                                <w:color w:val="auto"/>
                                <w:sz w:val="24"/>
                                <w:szCs w:val="24"/>
                              </w:rPr>
                              <w:t xml:space="preserve"> – In vitro co-culture methods to study atherosclerosis using human cells.</w:t>
                            </w:r>
                          </w:p>
                          <w:p w14:paraId="0AA2F2F9" w14:textId="77777777" w:rsidR="00F871FC" w:rsidRDefault="00F871FC" w:rsidP="0021513B">
                            <w:pPr>
                              <w:jc w:val="cente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0105E18" id="_x0000_s1097" type="#_x0000_t202" style="position:absolute;margin-left:646.8pt;margin-top:1pt;width:698pt;height:25pt;z-index:251689984;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" filled="f" stroked="f">
                <v:textbox>
                  <w:txbxContent>
                    <w:p w14:paraId="5416D2D4" w14:textId="7989728F" w:rsidR="00F871FC" w:rsidRPr="00A87C19" w:rsidRDefault="00F871FC" w:rsidP="0021513B">
                      <w:pPr>
                        <w:pStyle w:val="Caption"/>
                        <w:keepNext/>
                        <w:jc w:val="center"/>
                        <w:rPr>
                          <w:rFonts w:ascii="Arial" w:hAnsi="Arial" w:cs="Arial"/>
                          <w:color w:val="auto"/>
                          <w:sz w:val="24"/>
                          <w:szCs w:val="24"/>
                        </w:rPr>
                      </w:pPr>
                      <w:r>
                        <w:rPr>
                          <w:rFonts w:ascii="Arial" w:hAnsi="Arial" w:cs="Arial"/>
                          <w:color w:val="auto"/>
                          <w:sz w:val="24"/>
                          <w:szCs w:val="24"/>
                        </w:rPr>
                        <w:t>Table 2.4</w:t>
                      </w:r>
                      <w:r w:rsidRPr="00A87C19">
                        <w:rPr>
                          <w:rFonts w:ascii="Arial" w:hAnsi="Arial" w:cs="Arial"/>
                          <w:color w:val="auto"/>
                          <w:sz w:val="24"/>
                          <w:szCs w:val="24"/>
                        </w:rPr>
                        <w:t xml:space="preserve"> – In vitro co-culture methods to study atherosclerosis using human cells.</w:t>
                      </w:r>
                    </w:p>
                    <w:p w14:paraId="0AA2F2F9" w14:textId="77777777" w:rsidR="00F871FC" w:rsidRDefault="00F871FC" w:rsidP="0021513B">
                      <w:pPr>
                        <w:jc w:val="center"/>
                      </w:pPr>
                    </w:p>
                  </w:txbxContent>
                </v:textbox>
                <w10:wrap anchorx="margin"/>
              </v:shape>
            </w:pict>
          </mc:Fallback>
        </mc:AlternateContent>
      </w:r>
    </w:p>
    <w:tbl>
      <w:tblPr>
        <w:tblpPr w:leftFromText="180" w:rightFromText="180" w:vertAnchor="text" w:horzAnchor="page" w:tblpX="1566" w:tblpY="54"/>
        <w:tblW w:w="137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57"/>
        <w:gridCol w:w="917"/>
        <w:gridCol w:w="2858"/>
        <w:gridCol w:w="6243"/>
        <w:gridCol w:w="1280"/>
      </w:tblGrid>
      <w:tr w:rsidR="0021513B" w14:paraId="0BE597B1" w14:textId="77777777" w:rsidTr="004C369B">
        <w:trPr>
          <w:trHeight w:val="699"/>
        </w:trPr>
        <w:tc>
          <w:tcPr>
            <w:tcW w:w="2457" w:type="dxa"/>
            <w:tcBorders>
              <w:bottom w:val="single" w:sz="12" w:space="0" w:color="auto"/>
            </w:tcBorders>
            <w:vAlign w:val="center"/>
          </w:tcPr>
          <w:p w14:paraId="2AE9935C" w14:textId="77777777" w:rsidR="0021513B" w:rsidRPr="00CC3F01" w:rsidRDefault="0021513B" w:rsidP="00354C48">
            <w:pPr>
              <w:rPr>
                <w:rFonts w:ascii="Arial" w:hAnsi="Arial" w:cs="Arial"/>
                <w:b/>
              </w:rPr>
            </w:pPr>
            <w:r w:rsidRPr="00CC3F01">
              <w:rPr>
                <w:rFonts w:ascii="Arial" w:hAnsi="Arial" w:cs="Arial"/>
                <w:b/>
              </w:rPr>
              <w:t>Cell Types</w:t>
            </w:r>
          </w:p>
        </w:tc>
        <w:tc>
          <w:tcPr>
            <w:tcW w:w="917" w:type="dxa"/>
            <w:tcBorders>
              <w:bottom w:val="single" w:sz="12" w:space="0" w:color="auto"/>
            </w:tcBorders>
            <w:vAlign w:val="center"/>
          </w:tcPr>
          <w:p w14:paraId="5DC7005E" w14:textId="77777777" w:rsidR="0021513B" w:rsidRPr="00CC3F01" w:rsidRDefault="0021513B" w:rsidP="00354C48">
            <w:pPr>
              <w:rPr>
                <w:rFonts w:ascii="Arial" w:hAnsi="Arial" w:cs="Arial"/>
                <w:b/>
              </w:rPr>
            </w:pPr>
            <w:r w:rsidRPr="00CC3F01">
              <w:rPr>
                <w:rFonts w:ascii="Arial" w:hAnsi="Arial" w:cs="Arial"/>
                <w:b/>
              </w:rPr>
              <w:t>Flow profile</w:t>
            </w:r>
          </w:p>
        </w:tc>
        <w:tc>
          <w:tcPr>
            <w:tcW w:w="2858" w:type="dxa"/>
            <w:tcBorders>
              <w:bottom w:val="single" w:sz="12" w:space="0" w:color="auto"/>
            </w:tcBorders>
            <w:vAlign w:val="center"/>
          </w:tcPr>
          <w:p w14:paraId="36660F15" w14:textId="77777777" w:rsidR="0021513B" w:rsidRPr="00CC3F01" w:rsidRDefault="0021513B" w:rsidP="00354C48">
            <w:pPr>
              <w:rPr>
                <w:rFonts w:ascii="Arial" w:hAnsi="Arial" w:cs="Arial"/>
                <w:b/>
              </w:rPr>
            </w:pPr>
            <w:r w:rsidRPr="00CC3F01">
              <w:rPr>
                <w:rFonts w:ascii="Arial" w:hAnsi="Arial" w:cs="Arial"/>
                <w:b/>
              </w:rPr>
              <w:t>Focus</w:t>
            </w:r>
          </w:p>
        </w:tc>
        <w:tc>
          <w:tcPr>
            <w:tcW w:w="6243" w:type="dxa"/>
            <w:tcBorders>
              <w:bottom w:val="single" w:sz="12" w:space="0" w:color="auto"/>
            </w:tcBorders>
            <w:vAlign w:val="center"/>
          </w:tcPr>
          <w:p w14:paraId="045D78EA" w14:textId="77777777" w:rsidR="0021513B" w:rsidRPr="00CC3F01" w:rsidRDefault="0021513B" w:rsidP="00354C48">
            <w:pPr>
              <w:rPr>
                <w:rFonts w:ascii="Arial" w:hAnsi="Arial" w:cs="Arial"/>
                <w:b/>
              </w:rPr>
            </w:pPr>
            <w:r w:rsidRPr="00CC3F01">
              <w:rPr>
                <w:rFonts w:ascii="Arial" w:hAnsi="Arial" w:cs="Arial"/>
                <w:b/>
              </w:rPr>
              <w:t>Key Findings</w:t>
            </w:r>
          </w:p>
        </w:tc>
        <w:tc>
          <w:tcPr>
            <w:tcW w:w="1280" w:type="dxa"/>
            <w:tcBorders>
              <w:bottom w:val="single" w:sz="12" w:space="0" w:color="auto"/>
            </w:tcBorders>
            <w:vAlign w:val="center"/>
          </w:tcPr>
          <w:p w14:paraId="10F46C26" w14:textId="77777777" w:rsidR="0021513B" w:rsidRPr="00CC3F01" w:rsidRDefault="0021513B" w:rsidP="00354C48">
            <w:pPr>
              <w:rPr>
                <w:rFonts w:ascii="Arial" w:hAnsi="Arial" w:cs="Arial"/>
                <w:b/>
              </w:rPr>
            </w:pPr>
            <w:r w:rsidRPr="00CC3F01">
              <w:rPr>
                <w:rFonts w:ascii="Arial" w:hAnsi="Arial" w:cs="Arial"/>
                <w:b/>
              </w:rPr>
              <w:t>Reference</w:t>
            </w:r>
          </w:p>
        </w:tc>
      </w:tr>
      <w:tr w:rsidR="0021513B" w14:paraId="46C33104" w14:textId="77777777" w:rsidTr="004C369B">
        <w:trPr>
          <w:trHeight w:val="841"/>
        </w:trPr>
        <w:tc>
          <w:tcPr>
            <w:tcW w:w="2457" w:type="dxa"/>
            <w:tcBorders>
              <w:top w:val="single" w:sz="12" w:space="0" w:color="auto"/>
            </w:tcBorders>
            <w:vAlign w:val="center"/>
          </w:tcPr>
          <w:p w14:paraId="01F92963" w14:textId="77777777" w:rsidR="0021513B" w:rsidRPr="004C369B" w:rsidRDefault="0021513B" w:rsidP="00354C48">
            <w:pPr>
              <w:rPr>
                <w:rFonts w:ascii="Arial" w:hAnsi="Arial" w:cs="Arial"/>
                <w:sz w:val="16"/>
                <w:szCs w:val="16"/>
              </w:rPr>
            </w:pPr>
            <w:r w:rsidRPr="004C369B">
              <w:rPr>
                <w:rFonts w:ascii="Arial" w:hAnsi="Arial" w:cs="Arial"/>
                <w:sz w:val="16"/>
                <w:szCs w:val="16"/>
              </w:rPr>
              <w:t>HUVEC, HSMEC, HASMC, HUASMC, HUVSMC</w:t>
            </w:r>
          </w:p>
        </w:tc>
        <w:tc>
          <w:tcPr>
            <w:tcW w:w="917" w:type="dxa"/>
            <w:tcBorders>
              <w:top w:val="single" w:sz="12" w:space="0" w:color="auto"/>
            </w:tcBorders>
            <w:vAlign w:val="center"/>
          </w:tcPr>
          <w:p w14:paraId="4EB56466" w14:textId="77777777" w:rsidR="0021513B" w:rsidRPr="004C369B" w:rsidRDefault="0021513B" w:rsidP="00354C48">
            <w:pPr>
              <w:rPr>
                <w:rFonts w:ascii="Arial" w:hAnsi="Arial" w:cs="Arial"/>
                <w:sz w:val="16"/>
                <w:szCs w:val="16"/>
              </w:rPr>
            </w:pPr>
            <w:r w:rsidRPr="004C369B">
              <w:rPr>
                <w:rFonts w:ascii="Arial" w:hAnsi="Arial" w:cs="Arial"/>
                <w:sz w:val="16"/>
                <w:szCs w:val="16"/>
              </w:rPr>
              <w:t>Static</w:t>
            </w:r>
          </w:p>
        </w:tc>
        <w:tc>
          <w:tcPr>
            <w:tcW w:w="2858" w:type="dxa"/>
            <w:tcBorders>
              <w:top w:val="single" w:sz="12" w:space="0" w:color="auto"/>
            </w:tcBorders>
            <w:vAlign w:val="center"/>
          </w:tcPr>
          <w:p w14:paraId="1FD9880F" w14:textId="77777777" w:rsidR="0021513B" w:rsidRPr="004C369B" w:rsidRDefault="0021513B" w:rsidP="00354C48">
            <w:pPr>
              <w:rPr>
                <w:rFonts w:ascii="Arial" w:hAnsi="Arial" w:cs="Arial"/>
                <w:sz w:val="16"/>
                <w:szCs w:val="16"/>
              </w:rPr>
            </w:pPr>
            <w:r w:rsidRPr="004C369B">
              <w:rPr>
                <w:rFonts w:ascii="Arial" w:hAnsi="Arial" w:cs="Arial"/>
                <w:sz w:val="16"/>
                <w:szCs w:val="16"/>
              </w:rPr>
              <w:t>SMC factors on EC tissue factor expression</w:t>
            </w:r>
          </w:p>
        </w:tc>
        <w:tc>
          <w:tcPr>
            <w:tcW w:w="6243" w:type="dxa"/>
            <w:tcBorders>
              <w:top w:val="single" w:sz="12" w:space="0" w:color="auto"/>
            </w:tcBorders>
            <w:vAlign w:val="center"/>
          </w:tcPr>
          <w:p w14:paraId="77455A3F" w14:textId="77777777" w:rsidR="0021513B" w:rsidRPr="004C369B" w:rsidRDefault="0021513B" w:rsidP="00354C48">
            <w:pPr>
              <w:rPr>
                <w:rFonts w:ascii="Arial" w:hAnsi="Arial" w:cs="Arial"/>
                <w:sz w:val="16"/>
                <w:szCs w:val="16"/>
              </w:rPr>
            </w:pPr>
            <w:r w:rsidRPr="004C369B">
              <w:rPr>
                <w:rFonts w:ascii="Arial" w:hAnsi="Arial" w:cs="Arial"/>
                <w:sz w:val="16"/>
                <w:szCs w:val="16"/>
              </w:rPr>
              <w:t>Conditioned media from SMC demonstrating synthetic phenotype induced altered TF activity from established inducers of TF activity in EC.</w:t>
            </w:r>
          </w:p>
        </w:tc>
        <w:tc>
          <w:tcPr>
            <w:tcW w:w="1280" w:type="dxa"/>
            <w:tcBorders>
              <w:top w:val="single" w:sz="12" w:space="0" w:color="auto"/>
            </w:tcBorders>
            <w:vAlign w:val="center"/>
          </w:tcPr>
          <w:p w14:paraId="3AA428EF" w14:textId="00ADFB18" w:rsidR="0021513B" w:rsidRPr="004C369B" w:rsidRDefault="001A71F7" w:rsidP="00354C48">
            <w:pPr>
              <w:rPr>
                <w:rFonts w:ascii="Arial" w:hAnsi="Arial" w:cs="Arial"/>
                <w:color w:val="FF0000"/>
                <w:sz w:val="16"/>
                <w:szCs w:val="16"/>
              </w:rPr>
            </w:pPr>
            <w:sdt>
              <w:sdtPr>
                <w:rPr>
                  <w:rFonts w:ascii="Arial" w:hAnsi="Arial" w:cs="Arial"/>
                  <w:color w:val="FF0000"/>
                  <w:sz w:val="16"/>
                  <w:szCs w:val="16"/>
                </w:rPr>
                <w:id w:val="-1594928886"/>
                <w:citation/>
              </w:sdtPr>
              <w:sdtEndPr>
                <w:rPr>
                  <w:color w:val="auto"/>
                </w:rPr>
              </w:sdtEndPr>
              <w:sdtContent>
                <w:r w:rsidR="0021513B" w:rsidRPr="004C369B">
                  <w:rPr>
                    <w:rFonts w:ascii="Arial" w:hAnsi="Arial" w:cs="Arial"/>
                    <w:sz w:val="16"/>
                    <w:szCs w:val="16"/>
                  </w:rPr>
                  <w:fldChar w:fldCharType="begin"/>
                </w:r>
                <w:r w:rsidR="0021513B" w:rsidRPr="004C369B">
                  <w:rPr>
                    <w:rFonts w:ascii="Arial" w:hAnsi="Arial" w:cs="Arial"/>
                    <w:sz w:val="16"/>
                    <w:szCs w:val="16"/>
                  </w:rPr>
                  <w:instrText xml:space="preserve"> CITATION Zha99 \l 2057 </w:instrText>
                </w:r>
                <w:r w:rsidR="0021513B" w:rsidRPr="004C369B">
                  <w:rPr>
                    <w:rFonts w:ascii="Arial" w:hAnsi="Arial" w:cs="Arial"/>
                    <w:sz w:val="16"/>
                    <w:szCs w:val="16"/>
                  </w:rPr>
                  <w:fldChar w:fldCharType="separate"/>
                </w:r>
                <w:r w:rsidR="00F871FC" w:rsidRPr="00F871FC">
                  <w:rPr>
                    <w:rFonts w:ascii="Arial" w:hAnsi="Arial" w:cs="Arial"/>
                    <w:noProof/>
                    <w:sz w:val="16"/>
                    <w:szCs w:val="16"/>
                  </w:rPr>
                  <w:t>[61]</w:t>
                </w:r>
                <w:r w:rsidR="0021513B" w:rsidRPr="004C369B">
                  <w:rPr>
                    <w:rFonts w:ascii="Arial" w:hAnsi="Arial" w:cs="Arial"/>
                    <w:sz w:val="16"/>
                    <w:szCs w:val="16"/>
                  </w:rPr>
                  <w:fldChar w:fldCharType="end"/>
                </w:r>
              </w:sdtContent>
            </w:sdt>
          </w:p>
        </w:tc>
      </w:tr>
      <w:tr w:rsidR="0021513B" w14:paraId="64969772" w14:textId="77777777" w:rsidTr="004C369B">
        <w:trPr>
          <w:trHeight w:val="1122"/>
        </w:trPr>
        <w:tc>
          <w:tcPr>
            <w:tcW w:w="2457" w:type="dxa"/>
            <w:vAlign w:val="center"/>
          </w:tcPr>
          <w:p w14:paraId="493C3846" w14:textId="77777777" w:rsidR="0021513B" w:rsidRPr="004C369B" w:rsidRDefault="0021513B" w:rsidP="00354C48">
            <w:pPr>
              <w:rPr>
                <w:rFonts w:ascii="Arial" w:hAnsi="Arial" w:cs="Arial"/>
                <w:sz w:val="16"/>
                <w:szCs w:val="16"/>
              </w:rPr>
            </w:pPr>
            <w:r w:rsidRPr="004C369B">
              <w:rPr>
                <w:rFonts w:ascii="Arial" w:hAnsi="Arial" w:cs="Arial"/>
                <w:sz w:val="16"/>
                <w:szCs w:val="16"/>
              </w:rPr>
              <w:t>HUVEC, HUSMC, PBL</w:t>
            </w:r>
          </w:p>
        </w:tc>
        <w:tc>
          <w:tcPr>
            <w:tcW w:w="917" w:type="dxa"/>
            <w:vAlign w:val="center"/>
          </w:tcPr>
          <w:p w14:paraId="2647BCC2" w14:textId="77777777" w:rsidR="0021513B" w:rsidRPr="004C369B" w:rsidRDefault="0021513B" w:rsidP="00354C48">
            <w:pPr>
              <w:rPr>
                <w:rFonts w:ascii="Arial" w:hAnsi="Arial" w:cs="Arial"/>
                <w:sz w:val="16"/>
                <w:szCs w:val="16"/>
              </w:rPr>
            </w:pPr>
            <w:r w:rsidRPr="004C369B">
              <w:rPr>
                <w:rFonts w:ascii="Arial" w:hAnsi="Arial" w:cs="Arial"/>
                <w:sz w:val="16"/>
                <w:szCs w:val="16"/>
              </w:rPr>
              <w:t xml:space="preserve">Dynamic </w:t>
            </w:r>
          </w:p>
        </w:tc>
        <w:tc>
          <w:tcPr>
            <w:tcW w:w="2858" w:type="dxa"/>
            <w:vAlign w:val="center"/>
          </w:tcPr>
          <w:p w14:paraId="29212476" w14:textId="77777777" w:rsidR="0021513B" w:rsidRPr="004C369B" w:rsidRDefault="0021513B" w:rsidP="00354C48">
            <w:pPr>
              <w:rPr>
                <w:rFonts w:ascii="Arial" w:hAnsi="Arial" w:cs="Arial"/>
                <w:sz w:val="16"/>
                <w:szCs w:val="16"/>
              </w:rPr>
            </w:pPr>
            <w:r w:rsidRPr="004C369B">
              <w:rPr>
                <w:rFonts w:ascii="Arial" w:hAnsi="Arial" w:cs="Arial"/>
                <w:sz w:val="16"/>
                <w:szCs w:val="16"/>
              </w:rPr>
              <w:t>Patterns of leukocyte recruitment</w:t>
            </w:r>
          </w:p>
        </w:tc>
        <w:tc>
          <w:tcPr>
            <w:tcW w:w="6243" w:type="dxa"/>
            <w:vAlign w:val="center"/>
          </w:tcPr>
          <w:p w14:paraId="77808F5E" w14:textId="0072F28C" w:rsidR="0021513B" w:rsidRPr="004C369B" w:rsidRDefault="0021513B" w:rsidP="00354C48">
            <w:pPr>
              <w:rPr>
                <w:rFonts w:ascii="Arial" w:hAnsi="Arial" w:cs="Arial"/>
                <w:sz w:val="16"/>
                <w:szCs w:val="16"/>
              </w:rPr>
            </w:pPr>
            <w:r w:rsidRPr="004C369B">
              <w:rPr>
                <w:rFonts w:ascii="Arial" w:hAnsi="Arial" w:cs="Arial"/>
                <w:sz w:val="16"/>
                <w:szCs w:val="16"/>
              </w:rPr>
              <w:t xml:space="preserve">Adhesion of lymphocytes was negligible both with </w:t>
            </w:r>
            <w:r w:rsidR="005613B6" w:rsidRPr="004C369B">
              <w:rPr>
                <w:rFonts w:ascii="Arial" w:hAnsi="Arial" w:cs="Arial"/>
                <w:sz w:val="16"/>
                <w:szCs w:val="16"/>
              </w:rPr>
              <w:t>EC and EC-SMC co-cultures. TNF-α</w:t>
            </w:r>
            <w:r w:rsidRPr="004C369B">
              <w:rPr>
                <w:rFonts w:ascii="Arial" w:hAnsi="Arial" w:cs="Arial"/>
                <w:sz w:val="16"/>
                <w:szCs w:val="16"/>
              </w:rPr>
              <w:t xml:space="preserve"> treated co-cultures demonstrated greater leukocyte recruitment than EC monocultures</w:t>
            </w:r>
            <w:r w:rsidR="005613B6" w:rsidRPr="004C369B">
              <w:rPr>
                <w:rFonts w:ascii="Arial" w:hAnsi="Arial" w:cs="Arial"/>
                <w:sz w:val="16"/>
                <w:szCs w:val="16"/>
              </w:rPr>
              <w:t>.</w:t>
            </w:r>
          </w:p>
        </w:tc>
        <w:tc>
          <w:tcPr>
            <w:tcW w:w="1280" w:type="dxa"/>
            <w:vAlign w:val="center"/>
          </w:tcPr>
          <w:p w14:paraId="1A08F473" w14:textId="24DEB09C" w:rsidR="0021513B" w:rsidRPr="004C369B" w:rsidRDefault="001A71F7" w:rsidP="00354C48">
            <w:pPr>
              <w:rPr>
                <w:rFonts w:ascii="Arial" w:hAnsi="Arial" w:cs="Arial"/>
                <w:sz w:val="16"/>
                <w:szCs w:val="16"/>
              </w:rPr>
            </w:pPr>
            <w:sdt>
              <w:sdtPr>
                <w:rPr>
                  <w:rFonts w:ascii="Arial" w:hAnsi="Arial" w:cs="Arial"/>
                  <w:sz w:val="16"/>
                  <w:szCs w:val="16"/>
                </w:rPr>
                <w:id w:val="244538310"/>
                <w:citation/>
              </w:sdtPr>
              <w:sdtEndPr/>
              <w:sdtContent>
                <w:r w:rsidR="0021513B" w:rsidRPr="004C369B">
                  <w:rPr>
                    <w:rFonts w:ascii="Arial" w:hAnsi="Arial" w:cs="Arial"/>
                    <w:sz w:val="16"/>
                    <w:szCs w:val="16"/>
                  </w:rPr>
                  <w:fldChar w:fldCharType="begin"/>
                </w:r>
                <w:r w:rsidR="0021513B" w:rsidRPr="004C369B">
                  <w:rPr>
                    <w:rFonts w:ascii="Arial" w:hAnsi="Arial" w:cs="Arial"/>
                    <w:sz w:val="16"/>
                    <w:szCs w:val="16"/>
                  </w:rPr>
                  <w:instrText xml:space="preserve"> CITATION Rai01 \l 2057 </w:instrText>
                </w:r>
                <w:r w:rsidR="0021513B" w:rsidRPr="004C369B">
                  <w:rPr>
                    <w:rFonts w:ascii="Arial" w:hAnsi="Arial" w:cs="Arial"/>
                    <w:sz w:val="16"/>
                    <w:szCs w:val="16"/>
                  </w:rPr>
                  <w:fldChar w:fldCharType="separate"/>
                </w:r>
                <w:r w:rsidR="00F871FC" w:rsidRPr="00F871FC">
                  <w:rPr>
                    <w:rFonts w:ascii="Arial" w:hAnsi="Arial" w:cs="Arial"/>
                    <w:noProof/>
                    <w:sz w:val="16"/>
                    <w:szCs w:val="16"/>
                  </w:rPr>
                  <w:t>[79]</w:t>
                </w:r>
                <w:r w:rsidR="0021513B" w:rsidRPr="004C369B">
                  <w:rPr>
                    <w:rFonts w:ascii="Arial" w:hAnsi="Arial" w:cs="Arial"/>
                    <w:sz w:val="16"/>
                    <w:szCs w:val="16"/>
                  </w:rPr>
                  <w:fldChar w:fldCharType="end"/>
                </w:r>
              </w:sdtContent>
            </w:sdt>
          </w:p>
        </w:tc>
      </w:tr>
      <w:tr w:rsidR="0021513B" w14:paraId="444AAD40" w14:textId="77777777" w:rsidTr="004C369B">
        <w:trPr>
          <w:trHeight w:val="1407"/>
        </w:trPr>
        <w:tc>
          <w:tcPr>
            <w:tcW w:w="2457" w:type="dxa"/>
            <w:vAlign w:val="center"/>
          </w:tcPr>
          <w:p w14:paraId="003CEF0C" w14:textId="77777777" w:rsidR="0021513B" w:rsidRPr="004C369B" w:rsidRDefault="0021513B" w:rsidP="00354C48">
            <w:pPr>
              <w:rPr>
                <w:rFonts w:ascii="Arial" w:hAnsi="Arial" w:cs="Arial"/>
                <w:sz w:val="16"/>
                <w:szCs w:val="16"/>
              </w:rPr>
            </w:pPr>
            <w:r w:rsidRPr="004C369B">
              <w:rPr>
                <w:rFonts w:ascii="Arial" w:hAnsi="Arial" w:cs="Arial"/>
                <w:sz w:val="16"/>
                <w:szCs w:val="16"/>
              </w:rPr>
              <w:t>HCAEC, HCMSMC. Monocytes, CD4+ lymphocytes</w:t>
            </w:r>
          </w:p>
        </w:tc>
        <w:tc>
          <w:tcPr>
            <w:tcW w:w="917" w:type="dxa"/>
            <w:vAlign w:val="center"/>
          </w:tcPr>
          <w:p w14:paraId="3CAB51C9" w14:textId="77777777" w:rsidR="0021513B" w:rsidRPr="004C369B" w:rsidRDefault="0021513B" w:rsidP="00354C48">
            <w:pPr>
              <w:rPr>
                <w:rFonts w:ascii="Arial" w:hAnsi="Arial" w:cs="Arial"/>
                <w:sz w:val="16"/>
                <w:szCs w:val="16"/>
              </w:rPr>
            </w:pPr>
            <w:r w:rsidRPr="004C369B">
              <w:rPr>
                <w:rFonts w:ascii="Arial" w:hAnsi="Arial" w:cs="Arial"/>
                <w:sz w:val="16"/>
                <w:szCs w:val="16"/>
              </w:rPr>
              <w:t>Static</w:t>
            </w:r>
          </w:p>
        </w:tc>
        <w:tc>
          <w:tcPr>
            <w:tcW w:w="2858" w:type="dxa"/>
            <w:vAlign w:val="center"/>
          </w:tcPr>
          <w:p w14:paraId="136D6F3B" w14:textId="77777777" w:rsidR="0021513B" w:rsidRPr="004C369B" w:rsidRDefault="0021513B" w:rsidP="00354C48">
            <w:pPr>
              <w:rPr>
                <w:rFonts w:ascii="Arial" w:hAnsi="Arial" w:cs="Arial"/>
                <w:sz w:val="16"/>
                <w:szCs w:val="16"/>
              </w:rPr>
            </w:pPr>
            <w:r w:rsidRPr="004C369B">
              <w:rPr>
                <w:rFonts w:ascii="Arial" w:hAnsi="Arial" w:cs="Arial"/>
                <w:sz w:val="16"/>
                <w:szCs w:val="16"/>
              </w:rPr>
              <w:t>Leukocyte adhesion, chemotaxis and SMC proliferative response</w:t>
            </w:r>
          </w:p>
        </w:tc>
        <w:tc>
          <w:tcPr>
            <w:tcW w:w="6243" w:type="dxa"/>
            <w:vAlign w:val="center"/>
          </w:tcPr>
          <w:p w14:paraId="6850D8D0" w14:textId="66A5359F" w:rsidR="0021513B" w:rsidRPr="004C369B" w:rsidRDefault="005613B6" w:rsidP="00354C48">
            <w:pPr>
              <w:rPr>
                <w:rFonts w:ascii="Arial" w:hAnsi="Arial" w:cs="Arial"/>
                <w:sz w:val="16"/>
                <w:szCs w:val="16"/>
              </w:rPr>
            </w:pPr>
            <w:r w:rsidRPr="004C369B">
              <w:rPr>
                <w:rFonts w:ascii="Arial" w:hAnsi="Arial" w:cs="Arial"/>
                <w:sz w:val="16"/>
                <w:szCs w:val="16"/>
              </w:rPr>
              <w:t>TNF-α up-</w:t>
            </w:r>
            <w:r w:rsidR="0021513B" w:rsidRPr="004C369B">
              <w:rPr>
                <w:rFonts w:ascii="Arial" w:hAnsi="Arial" w:cs="Arial"/>
                <w:sz w:val="16"/>
                <w:szCs w:val="16"/>
              </w:rPr>
              <w:t>regulation of ICAM-1 on EC/SMC co-cultures studied. Adherence and chemotaxis by monocytes and lymphocytes reduced significantly with 5 mmol/L aspirin. Proliferative response of SMC after lymphocyte attack was also reduced significantly.</w:t>
            </w:r>
          </w:p>
        </w:tc>
        <w:tc>
          <w:tcPr>
            <w:tcW w:w="1280" w:type="dxa"/>
            <w:vAlign w:val="center"/>
          </w:tcPr>
          <w:p w14:paraId="009A8E1D" w14:textId="262DD9D0" w:rsidR="0021513B" w:rsidRPr="004C369B" w:rsidRDefault="001A71F7" w:rsidP="00354C48">
            <w:pPr>
              <w:rPr>
                <w:rFonts w:ascii="Arial" w:hAnsi="Arial" w:cs="Arial"/>
                <w:color w:val="FF0000"/>
                <w:sz w:val="16"/>
                <w:szCs w:val="16"/>
              </w:rPr>
            </w:pPr>
            <w:sdt>
              <w:sdtPr>
                <w:rPr>
                  <w:rFonts w:ascii="Arial" w:hAnsi="Arial" w:cs="Arial"/>
                  <w:sz w:val="16"/>
                  <w:szCs w:val="16"/>
                </w:rPr>
                <w:id w:val="-651596002"/>
                <w:citation/>
              </w:sdtPr>
              <w:sdtEndPr/>
              <w:sdtContent>
                <w:r w:rsidR="0021513B" w:rsidRPr="004C369B">
                  <w:rPr>
                    <w:rFonts w:ascii="Arial" w:hAnsi="Arial" w:cs="Arial"/>
                    <w:sz w:val="16"/>
                    <w:szCs w:val="16"/>
                  </w:rPr>
                  <w:fldChar w:fldCharType="begin"/>
                </w:r>
                <w:r w:rsidR="0021513B" w:rsidRPr="004C369B">
                  <w:rPr>
                    <w:rFonts w:ascii="Arial" w:hAnsi="Arial" w:cs="Arial"/>
                    <w:sz w:val="16"/>
                    <w:szCs w:val="16"/>
                  </w:rPr>
                  <w:instrText xml:space="preserve"> CITATION Voi01 \l 2057 </w:instrText>
                </w:r>
                <w:r w:rsidR="0021513B" w:rsidRPr="004C369B">
                  <w:rPr>
                    <w:rFonts w:ascii="Arial" w:hAnsi="Arial" w:cs="Arial"/>
                    <w:sz w:val="16"/>
                    <w:szCs w:val="16"/>
                  </w:rPr>
                  <w:fldChar w:fldCharType="separate"/>
                </w:r>
                <w:r w:rsidR="00F871FC" w:rsidRPr="00F871FC">
                  <w:rPr>
                    <w:rFonts w:ascii="Arial" w:hAnsi="Arial" w:cs="Arial"/>
                    <w:noProof/>
                    <w:sz w:val="16"/>
                    <w:szCs w:val="16"/>
                  </w:rPr>
                  <w:t>[169]</w:t>
                </w:r>
                <w:r w:rsidR="0021513B" w:rsidRPr="004C369B">
                  <w:rPr>
                    <w:rFonts w:ascii="Arial" w:hAnsi="Arial" w:cs="Arial"/>
                    <w:sz w:val="16"/>
                    <w:szCs w:val="16"/>
                  </w:rPr>
                  <w:fldChar w:fldCharType="end"/>
                </w:r>
              </w:sdtContent>
            </w:sdt>
          </w:p>
        </w:tc>
      </w:tr>
      <w:tr w:rsidR="0021513B" w14:paraId="38DBB3CE" w14:textId="77777777" w:rsidTr="004C369B">
        <w:trPr>
          <w:trHeight w:val="1554"/>
        </w:trPr>
        <w:tc>
          <w:tcPr>
            <w:tcW w:w="2457" w:type="dxa"/>
            <w:vAlign w:val="center"/>
          </w:tcPr>
          <w:p w14:paraId="7FE54B5C" w14:textId="04872CC6" w:rsidR="0021513B" w:rsidRPr="004C369B" w:rsidRDefault="00231EEA" w:rsidP="00354C48">
            <w:pPr>
              <w:rPr>
                <w:rFonts w:ascii="Arial" w:hAnsi="Arial" w:cs="Arial"/>
                <w:sz w:val="16"/>
                <w:szCs w:val="16"/>
              </w:rPr>
            </w:pPr>
            <w:r w:rsidRPr="004C369B">
              <w:rPr>
                <w:rFonts w:ascii="Arial" w:hAnsi="Arial" w:cs="Arial"/>
                <w:sz w:val="16"/>
                <w:szCs w:val="16"/>
              </w:rPr>
              <w:t>HUV</w:t>
            </w:r>
            <w:r w:rsidR="0021513B" w:rsidRPr="004C369B">
              <w:rPr>
                <w:rFonts w:ascii="Arial" w:hAnsi="Arial" w:cs="Arial"/>
                <w:sz w:val="16"/>
                <w:szCs w:val="16"/>
              </w:rPr>
              <w:t>EC, HUSMC</w:t>
            </w:r>
          </w:p>
        </w:tc>
        <w:tc>
          <w:tcPr>
            <w:tcW w:w="917" w:type="dxa"/>
            <w:vAlign w:val="center"/>
          </w:tcPr>
          <w:p w14:paraId="1A890F4C" w14:textId="77777777" w:rsidR="0021513B" w:rsidRPr="004C369B" w:rsidRDefault="0021513B" w:rsidP="00354C48">
            <w:pPr>
              <w:rPr>
                <w:rFonts w:ascii="Arial" w:hAnsi="Arial" w:cs="Arial"/>
                <w:sz w:val="16"/>
                <w:szCs w:val="16"/>
              </w:rPr>
            </w:pPr>
            <w:r w:rsidRPr="004C369B">
              <w:rPr>
                <w:rFonts w:ascii="Arial" w:hAnsi="Arial" w:cs="Arial"/>
                <w:sz w:val="16"/>
                <w:szCs w:val="16"/>
              </w:rPr>
              <w:t>Dynamic</w:t>
            </w:r>
          </w:p>
          <w:p w14:paraId="171C884A" w14:textId="77777777" w:rsidR="0021513B" w:rsidRPr="004C369B" w:rsidRDefault="0021513B" w:rsidP="00354C48">
            <w:pPr>
              <w:rPr>
                <w:rFonts w:ascii="Arial" w:hAnsi="Arial" w:cs="Arial"/>
                <w:sz w:val="16"/>
                <w:szCs w:val="16"/>
              </w:rPr>
            </w:pPr>
            <w:r w:rsidRPr="004C369B">
              <w:rPr>
                <w:rFonts w:ascii="Arial" w:hAnsi="Arial" w:cs="Arial"/>
                <w:sz w:val="16"/>
                <w:szCs w:val="16"/>
              </w:rPr>
              <w:t>and Static</w:t>
            </w:r>
          </w:p>
        </w:tc>
        <w:tc>
          <w:tcPr>
            <w:tcW w:w="2858" w:type="dxa"/>
            <w:vAlign w:val="center"/>
          </w:tcPr>
          <w:p w14:paraId="3CA542C5" w14:textId="77777777" w:rsidR="0021513B" w:rsidRPr="004C369B" w:rsidRDefault="0021513B" w:rsidP="00354C48">
            <w:pPr>
              <w:rPr>
                <w:rFonts w:ascii="Arial" w:hAnsi="Arial" w:cs="Arial"/>
                <w:sz w:val="16"/>
                <w:szCs w:val="16"/>
              </w:rPr>
            </w:pPr>
            <w:r w:rsidRPr="004C369B">
              <w:rPr>
                <w:rFonts w:ascii="Arial" w:hAnsi="Arial" w:cs="Arial"/>
                <w:sz w:val="16"/>
                <w:szCs w:val="16"/>
              </w:rPr>
              <w:t>Effect of shear stress on EC and SMC interactions</w:t>
            </w:r>
          </w:p>
        </w:tc>
        <w:tc>
          <w:tcPr>
            <w:tcW w:w="6243" w:type="dxa"/>
            <w:vAlign w:val="center"/>
          </w:tcPr>
          <w:p w14:paraId="2AFF48C6" w14:textId="77777777" w:rsidR="0021513B" w:rsidRPr="004C369B" w:rsidRDefault="0021513B" w:rsidP="00354C48">
            <w:pPr>
              <w:rPr>
                <w:rFonts w:ascii="Arial" w:hAnsi="Arial" w:cs="Arial"/>
                <w:sz w:val="16"/>
                <w:szCs w:val="16"/>
              </w:rPr>
            </w:pPr>
            <w:r w:rsidRPr="004C369B">
              <w:rPr>
                <w:rFonts w:ascii="Arial" w:hAnsi="Arial" w:cs="Arial"/>
                <w:sz w:val="16"/>
                <w:szCs w:val="16"/>
              </w:rPr>
              <w:t>In co-culture where only EC exposed to flow, SMC oriented perpendicularly to flow at higher shear rates and EC oriented themselves in the direction of flow. Without shear, EC gene expression of MCP-1 and oncogene-a brought about by co-culture with SMC was abated in the presence of shear stress.</w:t>
            </w:r>
          </w:p>
        </w:tc>
        <w:tc>
          <w:tcPr>
            <w:tcW w:w="1280" w:type="dxa"/>
            <w:vAlign w:val="center"/>
          </w:tcPr>
          <w:p w14:paraId="1E97992A" w14:textId="60E55641" w:rsidR="0021513B" w:rsidRPr="004C369B" w:rsidRDefault="001A71F7" w:rsidP="00354C48">
            <w:pPr>
              <w:rPr>
                <w:rFonts w:ascii="Arial" w:hAnsi="Arial" w:cs="Arial"/>
                <w:color w:val="FF0000"/>
                <w:sz w:val="16"/>
                <w:szCs w:val="16"/>
              </w:rPr>
            </w:pPr>
            <w:sdt>
              <w:sdtPr>
                <w:rPr>
                  <w:rFonts w:ascii="Arial" w:hAnsi="Arial" w:cs="Arial"/>
                  <w:sz w:val="16"/>
                  <w:szCs w:val="16"/>
                </w:rPr>
                <w:id w:val="-180440948"/>
                <w:citation/>
              </w:sdtPr>
              <w:sdtEndPr/>
              <w:sdtContent>
                <w:r w:rsidR="0021513B" w:rsidRPr="004C369B">
                  <w:rPr>
                    <w:rFonts w:ascii="Arial" w:hAnsi="Arial" w:cs="Arial"/>
                    <w:sz w:val="16"/>
                    <w:szCs w:val="16"/>
                  </w:rPr>
                  <w:fldChar w:fldCharType="begin"/>
                </w:r>
                <w:r w:rsidR="0021513B" w:rsidRPr="004C369B">
                  <w:rPr>
                    <w:rFonts w:ascii="Arial" w:hAnsi="Arial" w:cs="Arial"/>
                    <w:sz w:val="16"/>
                    <w:szCs w:val="16"/>
                  </w:rPr>
                  <w:instrText xml:space="preserve"> CITATION Chi04 \l 2057 </w:instrText>
                </w:r>
                <w:r w:rsidR="0021513B" w:rsidRPr="004C369B">
                  <w:rPr>
                    <w:rFonts w:ascii="Arial" w:hAnsi="Arial" w:cs="Arial"/>
                    <w:sz w:val="16"/>
                    <w:szCs w:val="16"/>
                  </w:rPr>
                  <w:fldChar w:fldCharType="separate"/>
                </w:r>
                <w:r w:rsidR="00F871FC" w:rsidRPr="00F871FC">
                  <w:rPr>
                    <w:rFonts w:ascii="Arial" w:hAnsi="Arial" w:cs="Arial"/>
                    <w:noProof/>
                    <w:sz w:val="16"/>
                    <w:szCs w:val="16"/>
                  </w:rPr>
                  <w:t>[170]</w:t>
                </w:r>
                <w:r w:rsidR="0021513B" w:rsidRPr="004C369B">
                  <w:rPr>
                    <w:rFonts w:ascii="Arial" w:hAnsi="Arial" w:cs="Arial"/>
                    <w:sz w:val="16"/>
                    <w:szCs w:val="16"/>
                  </w:rPr>
                  <w:fldChar w:fldCharType="end"/>
                </w:r>
              </w:sdtContent>
            </w:sdt>
          </w:p>
        </w:tc>
      </w:tr>
      <w:tr w:rsidR="0021513B" w14:paraId="78AA77DC" w14:textId="77777777" w:rsidTr="004C369B">
        <w:trPr>
          <w:trHeight w:val="557"/>
        </w:trPr>
        <w:tc>
          <w:tcPr>
            <w:tcW w:w="2457" w:type="dxa"/>
            <w:vAlign w:val="center"/>
          </w:tcPr>
          <w:p w14:paraId="5F8DAD9E" w14:textId="6FA328AF" w:rsidR="0021513B" w:rsidRPr="004C369B" w:rsidRDefault="00231EEA" w:rsidP="00354C48">
            <w:pPr>
              <w:rPr>
                <w:rFonts w:ascii="Arial" w:hAnsi="Arial" w:cs="Arial"/>
                <w:sz w:val="16"/>
                <w:szCs w:val="16"/>
              </w:rPr>
            </w:pPr>
            <w:r w:rsidRPr="004C369B">
              <w:rPr>
                <w:rFonts w:ascii="Arial" w:hAnsi="Arial" w:cs="Arial"/>
                <w:sz w:val="16"/>
                <w:szCs w:val="16"/>
              </w:rPr>
              <w:t>HUV</w:t>
            </w:r>
            <w:r w:rsidR="0021513B" w:rsidRPr="004C369B">
              <w:rPr>
                <w:rFonts w:ascii="Arial" w:hAnsi="Arial" w:cs="Arial"/>
                <w:sz w:val="16"/>
                <w:szCs w:val="16"/>
              </w:rPr>
              <w:t>EC, HUASMC</w:t>
            </w:r>
          </w:p>
        </w:tc>
        <w:tc>
          <w:tcPr>
            <w:tcW w:w="917" w:type="dxa"/>
            <w:vAlign w:val="center"/>
          </w:tcPr>
          <w:p w14:paraId="594A60B0" w14:textId="77777777" w:rsidR="0021513B" w:rsidRPr="004C369B" w:rsidRDefault="0021513B" w:rsidP="00354C48">
            <w:pPr>
              <w:rPr>
                <w:rFonts w:ascii="Arial" w:hAnsi="Arial" w:cs="Arial"/>
                <w:sz w:val="16"/>
                <w:szCs w:val="16"/>
              </w:rPr>
            </w:pPr>
            <w:proofErr w:type="gramStart"/>
            <w:r w:rsidRPr="004C369B">
              <w:rPr>
                <w:rFonts w:ascii="Arial" w:hAnsi="Arial" w:cs="Arial"/>
                <w:sz w:val="16"/>
                <w:szCs w:val="16"/>
              </w:rPr>
              <w:t>Dynamic  and</w:t>
            </w:r>
            <w:proofErr w:type="gramEnd"/>
            <w:r w:rsidRPr="004C369B">
              <w:rPr>
                <w:rFonts w:ascii="Arial" w:hAnsi="Arial" w:cs="Arial"/>
                <w:sz w:val="16"/>
                <w:szCs w:val="16"/>
              </w:rPr>
              <w:t xml:space="preserve"> Static</w:t>
            </w:r>
          </w:p>
        </w:tc>
        <w:tc>
          <w:tcPr>
            <w:tcW w:w="2858" w:type="dxa"/>
            <w:vAlign w:val="center"/>
          </w:tcPr>
          <w:p w14:paraId="156C150F" w14:textId="77777777" w:rsidR="0021513B" w:rsidRPr="004C369B" w:rsidRDefault="0021513B" w:rsidP="00354C48">
            <w:pPr>
              <w:rPr>
                <w:rFonts w:ascii="Arial" w:hAnsi="Arial" w:cs="Arial"/>
                <w:sz w:val="16"/>
                <w:szCs w:val="16"/>
              </w:rPr>
            </w:pPr>
            <w:r w:rsidRPr="004C369B">
              <w:rPr>
                <w:rFonts w:ascii="Arial" w:hAnsi="Arial" w:cs="Arial"/>
                <w:sz w:val="16"/>
                <w:szCs w:val="16"/>
              </w:rPr>
              <w:t>Inflammation related gene expression in EC due to co-culture with SMC</w:t>
            </w:r>
          </w:p>
        </w:tc>
        <w:tc>
          <w:tcPr>
            <w:tcW w:w="6243" w:type="dxa"/>
            <w:vAlign w:val="center"/>
          </w:tcPr>
          <w:p w14:paraId="6E70A11C" w14:textId="77777777" w:rsidR="0021513B" w:rsidRPr="004C369B" w:rsidRDefault="0021513B" w:rsidP="00354C48">
            <w:pPr>
              <w:rPr>
                <w:rFonts w:ascii="Arial" w:hAnsi="Arial" w:cs="Arial"/>
                <w:sz w:val="16"/>
                <w:szCs w:val="16"/>
              </w:rPr>
            </w:pPr>
            <w:r w:rsidRPr="004C369B">
              <w:rPr>
                <w:rFonts w:ascii="Arial" w:hAnsi="Arial" w:cs="Arial"/>
                <w:sz w:val="16"/>
                <w:szCs w:val="16"/>
              </w:rPr>
              <w:t>EC produce pro-inflammatory genes when cultured with SMC. This gene expression is inhibited when EC exposed to shear stress through inhibition of NF-κB activation brought about by SMC. Consequently, THP-1 adhesion was also curtailed.</w:t>
            </w:r>
          </w:p>
        </w:tc>
        <w:tc>
          <w:tcPr>
            <w:tcW w:w="1280" w:type="dxa"/>
            <w:vAlign w:val="center"/>
          </w:tcPr>
          <w:p w14:paraId="71E1A601" w14:textId="5C560C52" w:rsidR="0021513B" w:rsidRPr="004C369B" w:rsidRDefault="001A71F7" w:rsidP="00354C48">
            <w:pPr>
              <w:rPr>
                <w:rFonts w:ascii="Arial" w:hAnsi="Arial" w:cs="Arial"/>
                <w:sz w:val="16"/>
                <w:szCs w:val="16"/>
              </w:rPr>
            </w:pPr>
            <w:sdt>
              <w:sdtPr>
                <w:rPr>
                  <w:rFonts w:ascii="Arial" w:hAnsi="Arial" w:cs="Arial"/>
                  <w:sz w:val="16"/>
                  <w:szCs w:val="16"/>
                </w:rPr>
                <w:id w:val="1970241523"/>
                <w:citation/>
              </w:sdtPr>
              <w:sdtEndPr/>
              <w:sdtContent>
                <w:r w:rsidR="0021513B" w:rsidRPr="004C369B">
                  <w:rPr>
                    <w:rFonts w:ascii="Arial" w:hAnsi="Arial" w:cs="Arial"/>
                    <w:sz w:val="16"/>
                    <w:szCs w:val="16"/>
                  </w:rPr>
                  <w:fldChar w:fldCharType="begin"/>
                </w:r>
                <w:r w:rsidR="0021513B" w:rsidRPr="004C369B">
                  <w:rPr>
                    <w:rFonts w:ascii="Arial" w:hAnsi="Arial" w:cs="Arial"/>
                    <w:sz w:val="16"/>
                    <w:szCs w:val="16"/>
                  </w:rPr>
                  <w:instrText xml:space="preserve"> CITATION Chi05 \l 2057 </w:instrText>
                </w:r>
                <w:r w:rsidR="0021513B" w:rsidRPr="004C369B">
                  <w:rPr>
                    <w:rFonts w:ascii="Arial" w:hAnsi="Arial" w:cs="Arial"/>
                    <w:sz w:val="16"/>
                    <w:szCs w:val="16"/>
                  </w:rPr>
                  <w:fldChar w:fldCharType="separate"/>
                </w:r>
                <w:r w:rsidR="00F871FC" w:rsidRPr="00F871FC">
                  <w:rPr>
                    <w:rFonts w:ascii="Arial" w:hAnsi="Arial" w:cs="Arial"/>
                    <w:noProof/>
                    <w:sz w:val="16"/>
                    <w:szCs w:val="16"/>
                  </w:rPr>
                  <w:t>[80]</w:t>
                </w:r>
                <w:r w:rsidR="0021513B" w:rsidRPr="004C369B">
                  <w:rPr>
                    <w:rFonts w:ascii="Arial" w:hAnsi="Arial" w:cs="Arial"/>
                    <w:sz w:val="16"/>
                    <w:szCs w:val="16"/>
                  </w:rPr>
                  <w:fldChar w:fldCharType="end"/>
                </w:r>
              </w:sdtContent>
            </w:sdt>
          </w:p>
        </w:tc>
      </w:tr>
      <w:tr w:rsidR="0021513B" w14:paraId="2F1D57CD" w14:textId="77777777" w:rsidTr="004C369B">
        <w:trPr>
          <w:trHeight w:val="1124"/>
        </w:trPr>
        <w:tc>
          <w:tcPr>
            <w:tcW w:w="2457" w:type="dxa"/>
            <w:vAlign w:val="center"/>
          </w:tcPr>
          <w:p w14:paraId="3EC52ABC" w14:textId="77777777" w:rsidR="0021513B" w:rsidRPr="004C369B" w:rsidRDefault="0021513B" w:rsidP="00354C48">
            <w:pPr>
              <w:rPr>
                <w:rFonts w:ascii="Arial" w:hAnsi="Arial" w:cs="Arial"/>
                <w:sz w:val="16"/>
                <w:szCs w:val="16"/>
              </w:rPr>
            </w:pPr>
            <w:r w:rsidRPr="004C369B">
              <w:rPr>
                <w:rFonts w:ascii="Arial" w:hAnsi="Arial" w:cs="Arial"/>
                <w:sz w:val="16"/>
                <w:szCs w:val="16"/>
              </w:rPr>
              <w:lastRenderedPageBreak/>
              <w:t>HUVEC, HUASMC</w:t>
            </w:r>
          </w:p>
        </w:tc>
        <w:tc>
          <w:tcPr>
            <w:tcW w:w="917" w:type="dxa"/>
            <w:vAlign w:val="center"/>
          </w:tcPr>
          <w:p w14:paraId="2D0532DC" w14:textId="77777777" w:rsidR="0021513B" w:rsidRPr="004C369B" w:rsidRDefault="0021513B" w:rsidP="00354C48">
            <w:pPr>
              <w:rPr>
                <w:rFonts w:ascii="Arial" w:hAnsi="Arial" w:cs="Arial"/>
                <w:sz w:val="16"/>
                <w:szCs w:val="16"/>
              </w:rPr>
            </w:pPr>
            <w:r w:rsidRPr="004C369B">
              <w:rPr>
                <w:rFonts w:ascii="Arial" w:hAnsi="Arial" w:cs="Arial"/>
                <w:sz w:val="16"/>
                <w:szCs w:val="16"/>
              </w:rPr>
              <w:t xml:space="preserve">Dynamic </w:t>
            </w:r>
          </w:p>
        </w:tc>
        <w:tc>
          <w:tcPr>
            <w:tcW w:w="2858" w:type="dxa"/>
            <w:vAlign w:val="center"/>
          </w:tcPr>
          <w:p w14:paraId="3B7CDD1E" w14:textId="77777777" w:rsidR="0021513B" w:rsidRPr="004C369B" w:rsidRDefault="0021513B" w:rsidP="00354C48">
            <w:pPr>
              <w:rPr>
                <w:rFonts w:ascii="Arial" w:hAnsi="Arial" w:cs="Arial"/>
                <w:sz w:val="16"/>
                <w:szCs w:val="16"/>
              </w:rPr>
            </w:pPr>
            <w:r w:rsidRPr="004C369B">
              <w:rPr>
                <w:rFonts w:ascii="Arial" w:hAnsi="Arial" w:cs="Arial"/>
                <w:sz w:val="16"/>
                <w:szCs w:val="16"/>
              </w:rPr>
              <w:t>Platelet adhesion to EC within EC-SMC co-culture</w:t>
            </w:r>
          </w:p>
        </w:tc>
        <w:tc>
          <w:tcPr>
            <w:tcW w:w="6243" w:type="dxa"/>
            <w:vAlign w:val="center"/>
          </w:tcPr>
          <w:p w14:paraId="051B5B7B" w14:textId="673ACA51" w:rsidR="0021513B" w:rsidRPr="004C369B" w:rsidRDefault="00231EEA" w:rsidP="00354C48">
            <w:pPr>
              <w:rPr>
                <w:rFonts w:ascii="Arial" w:hAnsi="Arial" w:cs="Arial"/>
                <w:sz w:val="16"/>
                <w:szCs w:val="16"/>
              </w:rPr>
            </w:pPr>
            <w:r w:rsidRPr="004C369B">
              <w:rPr>
                <w:rFonts w:ascii="Arial" w:hAnsi="Arial" w:cs="Arial"/>
                <w:sz w:val="16"/>
                <w:szCs w:val="16"/>
              </w:rPr>
              <w:t>U</w:t>
            </w:r>
            <w:r w:rsidR="0021513B" w:rsidRPr="004C369B">
              <w:rPr>
                <w:rFonts w:ascii="Arial" w:hAnsi="Arial" w:cs="Arial"/>
                <w:sz w:val="16"/>
                <w:szCs w:val="16"/>
              </w:rPr>
              <w:t xml:space="preserve">se of TNF-α and TGF-β with EC with </w:t>
            </w:r>
            <w:proofErr w:type="gramStart"/>
            <w:r w:rsidR="0021513B" w:rsidRPr="004C369B">
              <w:rPr>
                <w:rFonts w:ascii="Arial" w:hAnsi="Arial" w:cs="Arial"/>
                <w:sz w:val="16"/>
                <w:szCs w:val="16"/>
              </w:rPr>
              <w:t>a</w:t>
            </w:r>
            <w:proofErr w:type="gramEnd"/>
            <w:r w:rsidR="0021513B" w:rsidRPr="004C369B">
              <w:rPr>
                <w:rFonts w:ascii="Arial" w:hAnsi="Arial" w:cs="Arial"/>
                <w:sz w:val="16"/>
                <w:szCs w:val="16"/>
              </w:rPr>
              <w:t xml:space="preserve"> EC-SMC coculture results in maximal levels of platelet adhesion due to the stimulation of </w:t>
            </w:r>
            <w:proofErr w:type="spellStart"/>
            <w:r w:rsidR="0021513B" w:rsidRPr="004C369B">
              <w:rPr>
                <w:rFonts w:ascii="Arial" w:hAnsi="Arial" w:cs="Arial"/>
                <w:sz w:val="16"/>
                <w:szCs w:val="16"/>
              </w:rPr>
              <w:t>vWF</w:t>
            </w:r>
            <w:proofErr w:type="spellEnd"/>
            <w:r w:rsidR="0021513B" w:rsidRPr="004C369B">
              <w:rPr>
                <w:rFonts w:ascii="Arial" w:hAnsi="Arial" w:cs="Arial"/>
                <w:sz w:val="16"/>
                <w:szCs w:val="16"/>
              </w:rPr>
              <w:t xml:space="preserve"> production in EC at low wall shear stress rates of 400 s</w:t>
            </w:r>
            <w:r w:rsidR="0021513B" w:rsidRPr="004C369B">
              <w:rPr>
                <w:rFonts w:ascii="Arial" w:hAnsi="Arial" w:cs="Arial"/>
                <w:sz w:val="16"/>
                <w:szCs w:val="16"/>
                <w:vertAlign w:val="superscript"/>
              </w:rPr>
              <w:t>-1</w:t>
            </w:r>
            <w:r w:rsidRPr="004C369B">
              <w:rPr>
                <w:rFonts w:ascii="Arial" w:hAnsi="Arial" w:cs="Arial"/>
                <w:sz w:val="16"/>
                <w:szCs w:val="16"/>
              </w:rPr>
              <w:t>.</w:t>
            </w:r>
          </w:p>
        </w:tc>
        <w:tc>
          <w:tcPr>
            <w:tcW w:w="1280" w:type="dxa"/>
            <w:vAlign w:val="center"/>
          </w:tcPr>
          <w:p w14:paraId="059137FB" w14:textId="726D3B72" w:rsidR="0021513B" w:rsidRPr="004C369B" w:rsidRDefault="001A71F7" w:rsidP="00354C48">
            <w:pPr>
              <w:rPr>
                <w:rFonts w:ascii="Arial" w:hAnsi="Arial" w:cs="Arial"/>
                <w:sz w:val="16"/>
                <w:szCs w:val="16"/>
              </w:rPr>
            </w:pPr>
            <w:sdt>
              <w:sdtPr>
                <w:rPr>
                  <w:rFonts w:ascii="Arial" w:hAnsi="Arial" w:cs="Arial"/>
                  <w:sz w:val="16"/>
                  <w:szCs w:val="16"/>
                </w:rPr>
                <w:id w:val="-2102320799"/>
                <w:citation/>
              </w:sdtPr>
              <w:sdtEndPr/>
              <w:sdtContent>
                <w:r w:rsidR="0021513B" w:rsidRPr="004C369B">
                  <w:rPr>
                    <w:rFonts w:ascii="Arial" w:hAnsi="Arial" w:cs="Arial"/>
                    <w:sz w:val="16"/>
                    <w:szCs w:val="16"/>
                  </w:rPr>
                  <w:fldChar w:fldCharType="begin"/>
                </w:r>
                <w:r w:rsidR="0021513B" w:rsidRPr="004C369B">
                  <w:rPr>
                    <w:rFonts w:ascii="Arial" w:hAnsi="Arial" w:cs="Arial"/>
                    <w:sz w:val="16"/>
                    <w:szCs w:val="16"/>
                  </w:rPr>
                  <w:instrText xml:space="preserve"> CITATION Tul06 \l 2057 </w:instrText>
                </w:r>
                <w:r w:rsidR="0021513B" w:rsidRPr="004C369B">
                  <w:rPr>
                    <w:rFonts w:ascii="Arial" w:hAnsi="Arial" w:cs="Arial"/>
                    <w:sz w:val="16"/>
                    <w:szCs w:val="16"/>
                  </w:rPr>
                  <w:fldChar w:fldCharType="separate"/>
                </w:r>
                <w:r w:rsidR="00F871FC" w:rsidRPr="00F871FC">
                  <w:rPr>
                    <w:rFonts w:ascii="Arial" w:hAnsi="Arial" w:cs="Arial"/>
                    <w:noProof/>
                    <w:sz w:val="16"/>
                    <w:szCs w:val="16"/>
                  </w:rPr>
                  <w:t>[171]</w:t>
                </w:r>
                <w:r w:rsidR="0021513B" w:rsidRPr="004C369B">
                  <w:rPr>
                    <w:rFonts w:ascii="Arial" w:hAnsi="Arial" w:cs="Arial"/>
                    <w:sz w:val="16"/>
                    <w:szCs w:val="16"/>
                  </w:rPr>
                  <w:fldChar w:fldCharType="end"/>
                </w:r>
              </w:sdtContent>
            </w:sdt>
          </w:p>
        </w:tc>
      </w:tr>
      <w:tr w:rsidR="0021513B" w14:paraId="4DA4288D" w14:textId="77777777" w:rsidTr="004C369B">
        <w:trPr>
          <w:trHeight w:val="1096"/>
        </w:trPr>
        <w:tc>
          <w:tcPr>
            <w:tcW w:w="2457" w:type="dxa"/>
            <w:vAlign w:val="center"/>
          </w:tcPr>
          <w:p w14:paraId="13BE0F1E" w14:textId="77777777" w:rsidR="0021513B" w:rsidRPr="004C369B" w:rsidRDefault="0021513B" w:rsidP="00354C48">
            <w:pPr>
              <w:rPr>
                <w:rFonts w:ascii="Arial" w:hAnsi="Arial" w:cs="Arial"/>
                <w:sz w:val="16"/>
                <w:szCs w:val="16"/>
              </w:rPr>
            </w:pPr>
            <w:r w:rsidRPr="004C369B">
              <w:rPr>
                <w:rFonts w:ascii="Arial" w:hAnsi="Arial" w:cs="Arial"/>
                <w:sz w:val="16"/>
                <w:szCs w:val="16"/>
              </w:rPr>
              <w:t>HUASMC, HUVEC, MonoMac-6</w:t>
            </w:r>
          </w:p>
        </w:tc>
        <w:tc>
          <w:tcPr>
            <w:tcW w:w="917" w:type="dxa"/>
            <w:vAlign w:val="center"/>
          </w:tcPr>
          <w:p w14:paraId="7D56BBD9" w14:textId="77777777" w:rsidR="0021513B" w:rsidRPr="004C369B" w:rsidRDefault="0021513B" w:rsidP="00354C48">
            <w:pPr>
              <w:rPr>
                <w:rFonts w:ascii="Arial" w:hAnsi="Arial" w:cs="Arial"/>
                <w:sz w:val="16"/>
                <w:szCs w:val="16"/>
              </w:rPr>
            </w:pPr>
            <w:r w:rsidRPr="004C369B">
              <w:rPr>
                <w:rFonts w:ascii="Arial" w:hAnsi="Arial" w:cs="Arial"/>
                <w:sz w:val="16"/>
                <w:szCs w:val="16"/>
              </w:rPr>
              <w:t>Static</w:t>
            </w:r>
          </w:p>
        </w:tc>
        <w:tc>
          <w:tcPr>
            <w:tcW w:w="2858" w:type="dxa"/>
            <w:vAlign w:val="center"/>
          </w:tcPr>
          <w:p w14:paraId="03717EC1" w14:textId="77777777" w:rsidR="0021513B" w:rsidRPr="004C369B" w:rsidRDefault="0021513B" w:rsidP="00354C48">
            <w:pPr>
              <w:rPr>
                <w:rFonts w:ascii="Arial" w:hAnsi="Arial" w:cs="Arial"/>
                <w:sz w:val="16"/>
                <w:szCs w:val="16"/>
              </w:rPr>
            </w:pPr>
            <w:r w:rsidRPr="004C369B">
              <w:rPr>
                <w:rFonts w:ascii="Arial" w:hAnsi="Arial" w:cs="Arial"/>
                <w:sz w:val="16"/>
                <w:szCs w:val="16"/>
              </w:rPr>
              <w:t>In vitro model of muscular artery to study early atherosclerotic events</w:t>
            </w:r>
          </w:p>
        </w:tc>
        <w:tc>
          <w:tcPr>
            <w:tcW w:w="6243" w:type="dxa"/>
            <w:vAlign w:val="center"/>
          </w:tcPr>
          <w:p w14:paraId="34185C99" w14:textId="77777777" w:rsidR="0021513B" w:rsidRPr="004C369B" w:rsidRDefault="0021513B" w:rsidP="00354C48">
            <w:pPr>
              <w:rPr>
                <w:rFonts w:ascii="Arial" w:hAnsi="Arial" w:cs="Arial"/>
                <w:sz w:val="16"/>
                <w:szCs w:val="16"/>
              </w:rPr>
            </w:pPr>
            <w:r w:rsidRPr="004C369B">
              <w:rPr>
                <w:rFonts w:ascii="Arial" w:hAnsi="Arial" w:cs="Arial"/>
                <w:i/>
                <w:sz w:val="16"/>
                <w:szCs w:val="16"/>
              </w:rPr>
              <w:t>In vitro</w:t>
            </w:r>
            <w:r w:rsidRPr="004C369B">
              <w:rPr>
                <w:rFonts w:ascii="Arial" w:hAnsi="Arial" w:cs="Arial"/>
                <w:sz w:val="16"/>
                <w:szCs w:val="16"/>
              </w:rPr>
              <w:t xml:space="preserve"> model with </w:t>
            </w:r>
            <w:proofErr w:type="spellStart"/>
            <w:r w:rsidRPr="004C369B">
              <w:rPr>
                <w:rFonts w:ascii="Arial" w:hAnsi="Arial" w:cs="Arial"/>
                <w:sz w:val="16"/>
                <w:szCs w:val="16"/>
              </w:rPr>
              <w:t>multilayered</w:t>
            </w:r>
            <w:proofErr w:type="spellEnd"/>
            <w:r w:rsidRPr="004C369B">
              <w:rPr>
                <w:rFonts w:ascii="Arial" w:hAnsi="Arial" w:cs="Arial"/>
                <w:sz w:val="16"/>
                <w:szCs w:val="16"/>
              </w:rPr>
              <w:t xml:space="preserve"> SMC intima and endothelium with ECM was made. Addition of monocytes and LDL resulted in lipid </w:t>
            </w:r>
            <w:proofErr w:type="spellStart"/>
            <w:r w:rsidRPr="004C369B">
              <w:rPr>
                <w:rFonts w:ascii="Arial" w:hAnsi="Arial" w:cs="Arial"/>
                <w:sz w:val="16"/>
                <w:szCs w:val="16"/>
              </w:rPr>
              <w:t>insudation</w:t>
            </w:r>
            <w:proofErr w:type="spellEnd"/>
            <w:r w:rsidRPr="004C369B">
              <w:rPr>
                <w:rFonts w:ascii="Arial" w:hAnsi="Arial" w:cs="Arial"/>
                <w:sz w:val="16"/>
                <w:szCs w:val="16"/>
              </w:rPr>
              <w:t>, monocyte transmigration and foam cell formation. IL-8 production was also demonstrated.</w:t>
            </w:r>
          </w:p>
        </w:tc>
        <w:tc>
          <w:tcPr>
            <w:tcW w:w="1280" w:type="dxa"/>
            <w:vAlign w:val="center"/>
          </w:tcPr>
          <w:p w14:paraId="25A5330C" w14:textId="42F76036" w:rsidR="0021513B" w:rsidRPr="004C369B" w:rsidRDefault="001A71F7" w:rsidP="00354C48">
            <w:pPr>
              <w:rPr>
                <w:rFonts w:ascii="Arial" w:hAnsi="Arial" w:cs="Arial"/>
                <w:sz w:val="16"/>
                <w:szCs w:val="16"/>
              </w:rPr>
            </w:pPr>
            <w:sdt>
              <w:sdtPr>
                <w:rPr>
                  <w:rFonts w:ascii="Arial" w:hAnsi="Arial" w:cs="Arial"/>
                  <w:sz w:val="16"/>
                  <w:szCs w:val="16"/>
                </w:rPr>
                <w:id w:val="693654841"/>
                <w:citation/>
              </w:sdtPr>
              <w:sdtEndPr/>
              <w:sdtContent>
                <w:r w:rsidR="0021513B" w:rsidRPr="004C369B">
                  <w:rPr>
                    <w:rFonts w:ascii="Arial" w:hAnsi="Arial" w:cs="Arial"/>
                    <w:sz w:val="16"/>
                    <w:szCs w:val="16"/>
                  </w:rPr>
                  <w:fldChar w:fldCharType="begin"/>
                </w:r>
                <w:r w:rsidR="0021513B" w:rsidRPr="004C369B">
                  <w:rPr>
                    <w:rFonts w:ascii="Arial" w:hAnsi="Arial" w:cs="Arial"/>
                    <w:sz w:val="16"/>
                    <w:szCs w:val="16"/>
                  </w:rPr>
                  <w:instrText xml:space="preserve"> CITATION Dor06 \l 2057 </w:instrText>
                </w:r>
                <w:r w:rsidR="0021513B" w:rsidRPr="004C369B">
                  <w:rPr>
                    <w:rFonts w:ascii="Arial" w:hAnsi="Arial" w:cs="Arial"/>
                    <w:sz w:val="16"/>
                    <w:szCs w:val="16"/>
                  </w:rPr>
                  <w:fldChar w:fldCharType="separate"/>
                </w:r>
                <w:r w:rsidR="00F871FC" w:rsidRPr="00F871FC">
                  <w:rPr>
                    <w:rFonts w:ascii="Arial" w:hAnsi="Arial" w:cs="Arial"/>
                    <w:noProof/>
                    <w:sz w:val="16"/>
                    <w:szCs w:val="16"/>
                  </w:rPr>
                  <w:t>[172]</w:t>
                </w:r>
                <w:r w:rsidR="0021513B" w:rsidRPr="004C369B">
                  <w:rPr>
                    <w:rFonts w:ascii="Arial" w:hAnsi="Arial" w:cs="Arial"/>
                    <w:sz w:val="16"/>
                    <w:szCs w:val="16"/>
                  </w:rPr>
                  <w:fldChar w:fldCharType="end"/>
                </w:r>
              </w:sdtContent>
            </w:sdt>
          </w:p>
        </w:tc>
      </w:tr>
      <w:tr w:rsidR="0021513B" w14:paraId="67580831" w14:textId="77777777" w:rsidTr="004C369B">
        <w:trPr>
          <w:trHeight w:val="854"/>
        </w:trPr>
        <w:tc>
          <w:tcPr>
            <w:tcW w:w="2457" w:type="dxa"/>
            <w:vAlign w:val="center"/>
          </w:tcPr>
          <w:p w14:paraId="2DB49738" w14:textId="77777777" w:rsidR="0021513B" w:rsidRPr="004C369B" w:rsidRDefault="0021513B" w:rsidP="00354C48">
            <w:pPr>
              <w:rPr>
                <w:rFonts w:ascii="Arial" w:hAnsi="Arial" w:cs="Arial"/>
                <w:sz w:val="16"/>
                <w:szCs w:val="16"/>
              </w:rPr>
            </w:pPr>
            <w:r w:rsidRPr="004C369B">
              <w:rPr>
                <w:rFonts w:ascii="Arial" w:hAnsi="Arial" w:cs="Arial"/>
                <w:sz w:val="16"/>
                <w:szCs w:val="16"/>
              </w:rPr>
              <w:t>HAEC, HASMC</w:t>
            </w:r>
          </w:p>
        </w:tc>
        <w:tc>
          <w:tcPr>
            <w:tcW w:w="917" w:type="dxa"/>
            <w:vAlign w:val="center"/>
          </w:tcPr>
          <w:p w14:paraId="041A0BB3" w14:textId="77777777" w:rsidR="0021513B" w:rsidRPr="004C369B" w:rsidRDefault="0021513B" w:rsidP="00354C48">
            <w:pPr>
              <w:rPr>
                <w:rFonts w:ascii="Arial" w:hAnsi="Arial" w:cs="Arial"/>
                <w:sz w:val="16"/>
                <w:szCs w:val="16"/>
              </w:rPr>
            </w:pPr>
            <w:r w:rsidRPr="004C369B">
              <w:rPr>
                <w:rFonts w:ascii="Arial" w:hAnsi="Arial" w:cs="Arial"/>
                <w:sz w:val="16"/>
                <w:szCs w:val="16"/>
              </w:rPr>
              <w:t>Dynamic</w:t>
            </w:r>
          </w:p>
          <w:p w14:paraId="763F8906" w14:textId="77777777" w:rsidR="0021513B" w:rsidRPr="004C369B" w:rsidRDefault="0021513B" w:rsidP="00354C48">
            <w:pPr>
              <w:rPr>
                <w:rFonts w:ascii="Arial" w:hAnsi="Arial" w:cs="Arial"/>
                <w:sz w:val="16"/>
                <w:szCs w:val="16"/>
              </w:rPr>
            </w:pPr>
            <w:r w:rsidRPr="004C369B">
              <w:rPr>
                <w:rFonts w:ascii="Arial" w:hAnsi="Arial" w:cs="Arial"/>
                <w:sz w:val="16"/>
                <w:szCs w:val="16"/>
              </w:rPr>
              <w:t>and Static</w:t>
            </w:r>
          </w:p>
        </w:tc>
        <w:tc>
          <w:tcPr>
            <w:tcW w:w="2858" w:type="dxa"/>
            <w:vAlign w:val="center"/>
          </w:tcPr>
          <w:p w14:paraId="7E789174" w14:textId="77777777" w:rsidR="0021513B" w:rsidRPr="004C369B" w:rsidRDefault="0021513B" w:rsidP="00354C48">
            <w:pPr>
              <w:rPr>
                <w:rFonts w:ascii="Arial" w:hAnsi="Arial" w:cs="Arial"/>
                <w:sz w:val="16"/>
                <w:szCs w:val="16"/>
              </w:rPr>
            </w:pPr>
            <w:r w:rsidRPr="004C369B">
              <w:rPr>
                <w:rFonts w:ascii="Arial" w:hAnsi="Arial" w:cs="Arial"/>
                <w:sz w:val="16"/>
                <w:szCs w:val="16"/>
              </w:rPr>
              <w:t>Quiescent SMC influence on TNF-α activated endothelial inflammatory response.</w:t>
            </w:r>
          </w:p>
        </w:tc>
        <w:tc>
          <w:tcPr>
            <w:tcW w:w="6243" w:type="dxa"/>
            <w:vAlign w:val="center"/>
          </w:tcPr>
          <w:p w14:paraId="72710D18" w14:textId="77777777" w:rsidR="0021513B" w:rsidRPr="004C369B" w:rsidRDefault="0021513B" w:rsidP="00354C48">
            <w:pPr>
              <w:rPr>
                <w:rFonts w:ascii="Arial" w:hAnsi="Arial" w:cs="Arial"/>
                <w:sz w:val="16"/>
                <w:szCs w:val="16"/>
              </w:rPr>
            </w:pPr>
            <w:r w:rsidRPr="004C369B">
              <w:rPr>
                <w:rFonts w:ascii="Arial" w:hAnsi="Arial" w:cs="Arial"/>
                <w:sz w:val="16"/>
                <w:szCs w:val="16"/>
              </w:rPr>
              <w:t>EC cultured directly with SMC express fewer surface adhesion proteins after exposure to flow and TNF-a activation than EC cultured alone, or indirectly with SMC.</w:t>
            </w:r>
          </w:p>
        </w:tc>
        <w:tc>
          <w:tcPr>
            <w:tcW w:w="1280" w:type="dxa"/>
            <w:vAlign w:val="center"/>
          </w:tcPr>
          <w:p w14:paraId="76103898" w14:textId="2D7D5680" w:rsidR="0021513B" w:rsidRPr="004C369B" w:rsidRDefault="001A71F7" w:rsidP="00354C48">
            <w:pPr>
              <w:rPr>
                <w:rFonts w:ascii="Arial" w:hAnsi="Arial" w:cs="Arial"/>
                <w:color w:val="FF0000"/>
                <w:sz w:val="16"/>
                <w:szCs w:val="16"/>
              </w:rPr>
            </w:pPr>
            <w:sdt>
              <w:sdtPr>
                <w:rPr>
                  <w:rFonts w:ascii="Arial" w:hAnsi="Arial" w:cs="Arial"/>
                  <w:sz w:val="16"/>
                  <w:szCs w:val="16"/>
                </w:rPr>
                <w:id w:val="-251743017"/>
                <w:citation/>
              </w:sdtPr>
              <w:sdtEndPr/>
              <w:sdtContent>
                <w:r w:rsidR="0021513B" w:rsidRPr="004C369B">
                  <w:rPr>
                    <w:rFonts w:ascii="Arial" w:hAnsi="Arial" w:cs="Arial"/>
                    <w:sz w:val="16"/>
                    <w:szCs w:val="16"/>
                  </w:rPr>
                  <w:fldChar w:fldCharType="begin"/>
                </w:r>
                <w:r w:rsidR="0021513B" w:rsidRPr="004C369B">
                  <w:rPr>
                    <w:rFonts w:ascii="Arial" w:hAnsi="Arial" w:cs="Arial"/>
                    <w:sz w:val="16"/>
                    <w:szCs w:val="16"/>
                  </w:rPr>
                  <w:instrText xml:space="preserve"> CITATION Wal10 \l 2057 </w:instrText>
                </w:r>
                <w:r w:rsidR="0021513B" w:rsidRPr="004C369B">
                  <w:rPr>
                    <w:rFonts w:ascii="Arial" w:hAnsi="Arial" w:cs="Arial"/>
                    <w:sz w:val="16"/>
                    <w:szCs w:val="16"/>
                  </w:rPr>
                  <w:fldChar w:fldCharType="separate"/>
                </w:r>
                <w:r w:rsidR="00F871FC" w:rsidRPr="00F871FC">
                  <w:rPr>
                    <w:rFonts w:ascii="Arial" w:hAnsi="Arial" w:cs="Arial"/>
                    <w:noProof/>
                    <w:sz w:val="16"/>
                    <w:szCs w:val="16"/>
                  </w:rPr>
                  <w:t>[81]</w:t>
                </w:r>
                <w:r w:rsidR="0021513B" w:rsidRPr="004C369B">
                  <w:rPr>
                    <w:rFonts w:ascii="Arial" w:hAnsi="Arial" w:cs="Arial"/>
                    <w:sz w:val="16"/>
                    <w:szCs w:val="16"/>
                  </w:rPr>
                  <w:fldChar w:fldCharType="end"/>
                </w:r>
              </w:sdtContent>
            </w:sdt>
          </w:p>
        </w:tc>
      </w:tr>
      <w:tr w:rsidR="0021513B" w14:paraId="7D576CD0" w14:textId="77777777" w:rsidTr="004C369B">
        <w:trPr>
          <w:trHeight w:val="742"/>
        </w:trPr>
        <w:tc>
          <w:tcPr>
            <w:tcW w:w="2457" w:type="dxa"/>
            <w:vAlign w:val="center"/>
          </w:tcPr>
          <w:p w14:paraId="373F2C13" w14:textId="77777777" w:rsidR="0021513B" w:rsidRPr="004C369B" w:rsidRDefault="0021513B" w:rsidP="00354C48">
            <w:pPr>
              <w:rPr>
                <w:rFonts w:ascii="Arial" w:hAnsi="Arial" w:cs="Arial"/>
                <w:sz w:val="16"/>
                <w:szCs w:val="16"/>
              </w:rPr>
            </w:pPr>
            <w:r w:rsidRPr="004C369B">
              <w:rPr>
                <w:rFonts w:ascii="Arial" w:hAnsi="Arial" w:cs="Arial"/>
                <w:sz w:val="16"/>
                <w:szCs w:val="16"/>
              </w:rPr>
              <w:t>HUVEC, HAVSMC, THP-1</w:t>
            </w:r>
          </w:p>
        </w:tc>
        <w:tc>
          <w:tcPr>
            <w:tcW w:w="917" w:type="dxa"/>
            <w:vAlign w:val="center"/>
          </w:tcPr>
          <w:p w14:paraId="0D8A9A70" w14:textId="77777777" w:rsidR="0021513B" w:rsidRPr="004C369B" w:rsidRDefault="0021513B" w:rsidP="00354C48">
            <w:pPr>
              <w:rPr>
                <w:rFonts w:ascii="Arial" w:hAnsi="Arial" w:cs="Arial"/>
                <w:sz w:val="16"/>
                <w:szCs w:val="16"/>
              </w:rPr>
            </w:pPr>
            <w:r w:rsidRPr="004C369B">
              <w:rPr>
                <w:rFonts w:ascii="Arial" w:hAnsi="Arial" w:cs="Arial"/>
                <w:sz w:val="16"/>
                <w:szCs w:val="16"/>
              </w:rPr>
              <w:t>Static</w:t>
            </w:r>
          </w:p>
        </w:tc>
        <w:tc>
          <w:tcPr>
            <w:tcW w:w="2858" w:type="dxa"/>
            <w:vAlign w:val="center"/>
          </w:tcPr>
          <w:p w14:paraId="195383BF" w14:textId="77777777" w:rsidR="0021513B" w:rsidRPr="004C369B" w:rsidRDefault="0021513B" w:rsidP="00354C48">
            <w:pPr>
              <w:rPr>
                <w:rFonts w:ascii="Arial" w:hAnsi="Arial" w:cs="Arial"/>
                <w:sz w:val="16"/>
                <w:szCs w:val="16"/>
              </w:rPr>
            </w:pPr>
            <w:r w:rsidRPr="004C369B">
              <w:rPr>
                <w:rFonts w:ascii="Arial" w:hAnsi="Arial" w:cs="Arial"/>
                <w:sz w:val="16"/>
                <w:szCs w:val="16"/>
              </w:rPr>
              <w:t>Influence of AGES on vascular cells</w:t>
            </w:r>
          </w:p>
        </w:tc>
        <w:tc>
          <w:tcPr>
            <w:tcW w:w="6243" w:type="dxa"/>
            <w:vAlign w:val="center"/>
          </w:tcPr>
          <w:p w14:paraId="33F1EDAF" w14:textId="77777777" w:rsidR="0021513B" w:rsidRPr="004C369B" w:rsidRDefault="0021513B" w:rsidP="00354C48">
            <w:pPr>
              <w:rPr>
                <w:rFonts w:ascii="Arial" w:hAnsi="Arial" w:cs="Arial"/>
                <w:sz w:val="16"/>
                <w:szCs w:val="16"/>
              </w:rPr>
            </w:pPr>
            <w:r w:rsidRPr="004C369B">
              <w:rPr>
                <w:rFonts w:ascii="Arial" w:hAnsi="Arial" w:cs="Arial"/>
                <w:sz w:val="16"/>
                <w:szCs w:val="16"/>
              </w:rPr>
              <w:t>SMC proliferation induced by glycol AGES. Significant increase in cytokine expression levels within co-culture.</w:t>
            </w:r>
          </w:p>
        </w:tc>
        <w:tc>
          <w:tcPr>
            <w:tcW w:w="1280" w:type="dxa"/>
            <w:vAlign w:val="center"/>
          </w:tcPr>
          <w:p w14:paraId="63382E5C" w14:textId="5485C93B" w:rsidR="0021513B" w:rsidRPr="004C369B" w:rsidRDefault="001A71F7" w:rsidP="00354C48">
            <w:pPr>
              <w:rPr>
                <w:rFonts w:ascii="Arial" w:hAnsi="Arial" w:cs="Arial"/>
                <w:color w:val="FF0000"/>
                <w:sz w:val="16"/>
                <w:szCs w:val="16"/>
              </w:rPr>
            </w:pPr>
            <w:sdt>
              <w:sdtPr>
                <w:rPr>
                  <w:rFonts w:ascii="Arial" w:hAnsi="Arial" w:cs="Arial"/>
                  <w:sz w:val="16"/>
                  <w:szCs w:val="16"/>
                </w:rPr>
                <w:id w:val="1697663080"/>
                <w:citation/>
              </w:sdtPr>
              <w:sdtEndPr/>
              <w:sdtContent>
                <w:r w:rsidR="0021513B" w:rsidRPr="004C369B">
                  <w:rPr>
                    <w:rFonts w:ascii="Arial" w:hAnsi="Arial" w:cs="Arial"/>
                    <w:sz w:val="16"/>
                    <w:szCs w:val="16"/>
                  </w:rPr>
                  <w:fldChar w:fldCharType="begin"/>
                </w:r>
                <w:r w:rsidR="003C5511" w:rsidRPr="004C369B">
                  <w:rPr>
                    <w:rFonts w:ascii="Arial" w:hAnsi="Arial" w:cs="Arial"/>
                    <w:sz w:val="16"/>
                    <w:szCs w:val="16"/>
                  </w:rPr>
                  <w:instrText xml:space="preserve">CITATION Nam11 \l 2057 </w:instrText>
                </w:r>
                <w:r w:rsidR="0021513B" w:rsidRPr="004C369B">
                  <w:rPr>
                    <w:rFonts w:ascii="Arial" w:hAnsi="Arial" w:cs="Arial"/>
                    <w:sz w:val="16"/>
                    <w:szCs w:val="16"/>
                  </w:rPr>
                  <w:fldChar w:fldCharType="separate"/>
                </w:r>
                <w:r w:rsidR="00F871FC" w:rsidRPr="00F871FC">
                  <w:rPr>
                    <w:rFonts w:ascii="Arial" w:hAnsi="Arial" w:cs="Arial"/>
                    <w:noProof/>
                    <w:sz w:val="16"/>
                    <w:szCs w:val="16"/>
                  </w:rPr>
                  <w:t>[173]</w:t>
                </w:r>
                <w:r w:rsidR="0021513B" w:rsidRPr="004C369B">
                  <w:rPr>
                    <w:rFonts w:ascii="Arial" w:hAnsi="Arial" w:cs="Arial"/>
                    <w:sz w:val="16"/>
                    <w:szCs w:val="16"/>
                  </w:rPr>
                  <w:fldChar w:fldCharType="end"/>
                </w:r>
              </w:sdtContent>
            </w:sdt>
          </w:p>
        </w:tc>
      </w:tr>
      <w:tr w:rsidR="0021513B" w14:paraId="6C6078F2" w14:textId="77777777" w:rsidTr="004C369B">
        <w:trPr>
          <w:trHeight w:val="1332"/>
        </w:trPr>
        <w:tc>
          <w:tcPr>
            <w:tcW w:w="2457" w:type="dxa"/>
            <w:vAlign w:val="center"/>
          </w:tcPr>
          <w:p w14:paraId="1DF66F43" w14:textId="77777777" w:rsidR="0021513B" w:rsidRPr="004C369B" w:rsidRDefault="0021513B" w:rsidP="00354C48">
            <w:pPr>
              <w:rPr>
                <w:rFonts w:ascii="Arial" w:hAnsi="Arial" w:cs="Arial"/>
                <w:i/>
                <w:sz w:val="16"/>
                <w:szCs w:val="16"/>
                <w:shd w:val="clear" w:color="auto" w:fill="FFFFFF"/>
              </w:rPr>
            </w:pPr>
            <w:r w:rsidRPr="004C369B">
              <w:rPr>
                <w:rFonts w:ascii="Arial" w:hAnsi="Arial" w:cs="Arial"/>
                <w:i/>
                <w:sz w:val="16"/>
                <w:szCs w:val="16"/>
                <w:shd w:val="clear" w:color="auto" w:fill="FFFFFF"/>
              </w:rPr>
              <w:t xml:space="preserve">HAEC or </w:t>
            </w:r>
            <w:proofErr w:type="spellStart"/>
            <w:r w:rsidRPr="004C369B">
              <w:rPr>
                <w:rFonts w:ascii="Arial" w:hAnsi="Arial" w:cs="Arial"/>
                <w:i/>
                <w:sz w:val="16"/>
                <w:szCs w:val="16"/>
                <w:shd w:val="clear" w:color="auto" w:fill="FFFFFF"/>
              </w:rPr>
              <w:t>hCB</w:t>
            </w:r>
            <w:proofErr w:type="spellEnd"/>
            <w:r w:rsidRPr="004C369B">
              <w:rPr>
                <w:rFonts w:ascii="Arial" w:hAnsi="Arial" w:cs="Arial"/>
                <w:i/>
                <w:sz w:val="16"/>
                <w:szCs w:val="16"/>
                <w:shd w:val="clear" w:color="auto" w:fill="FFFFFF"/>
              </w:rPr>
              <w:t>-EC/</w:t>
            </w:r>
          </w:p>
          <w:p w14:paraId="12170F05" w14:textId="77777777" w:rsidR="0021513B" w:rsidRPr="004C369B" w:rsidRDefault="0021513B" w:rsidP="00354C48">
            <w:pPr>
              <w:rPr>
                <w:rFonts w:ascii="Arial" w:hAnsi="Arial" w:cs="Arial"/>
                <w:sz w:val="16"/>
                <w:szCs w:val="16"/>
              </w:rPr>
            </w:pPr>
            <w:r w:rsidRPr="004C369B">
              <w:rPr>
                <w:rFonts w:ascii="Arial" w:hAnsi="Arial" w:cs="Arial"/>
                <w:i/>
                <w:sz w:val="16"/>
                <w:szCs w:val="16"/>
                <w:shd w:val="clear" w:color="auto" w:fill="FFFFFF"/>
              </w:rPr>
              <w:t>HASMC</w:t>
            </w:r>
          </w:p>
        </w:tc>
        <w:tc>
          <w:tcPr>
            <w:tcW w:w="917" w:type="dxa"/>
            <w:vAlign w:val="center"/>
          </w:tcPr>
          <w:p w14:paraId="19A7F6B4" w14:textId="77777777" w:rsidR="0021513B" w:rsidRPr="004C369B" w:rsidRDefault="0021513B" w:rsidP="00354C48">
            <w:pPr>
              <w:rPr>
                <w:rFonts w:ascii="Arial" w:hAnsi="Arial" w:cs="Arial"/>
                <w:sz w:val="16"/>
                <w:szCs w:val="16"/>
              </w:rPr>
            </w:pPr>
            <w:r w:rsidRPr="004C369B">
              <w:rPr>
                <w:rFonts w:ascii="Arial" w:hAnsi="Arial" w:cs="Arial"/>
                <w:sz w:val="16"/>
                <w:szCs w:val="16"/>
              </w:rPr>
              <w:t>Dynamic and Static</w:t>
            </w:r>
          </w:p>
        </w:tc>
        <w:tc>
          <w:tcPr>
            <w:tcW w:w="2858" w:type="dxa"/>
            <w:vAlign w:val="center"/>
          </w:tcPr>
          <w:p w14:paraId="5BB02098" w14:textId="77777777" w:rsidR="0021513B" w:rsidRPr="004C369B" w:rsidRDefault="0021513B" w:rsidP="00354C48">
            <w:pPr>
              <w:rPr>
                <w:rFonts w:ascii="Arial" w:hAnsi="Arial" w:cs="Arial"/>
                <w:sz w:val="16"/>
                <w:szCs w:val="16"/>
              </w:rPr>
            </w:pPr>
            <w:r w:rsidRPr="004C369B">
              <w:rPr>
                <w:rFonts w:ascii="Arial" w:hAnsi="Arial" w:cs="Arial"/>
                <w:sz w:val="16"/>
                <w:szCs w:val="16"/>
                <w:lang w:val="en"/>
              </w:rPr>
              <w:t xml:space="preserve">Quantification the elastic modulus of </w:t>
            </w:r>
            <w:proofErr w:type="spellStart"/>
            <w:r w:rsidRPr="004C369B">
              <w:rPr>
                <w:rFonts w:ascii="Arial" w:hAnsi="Arial" w:cs="Arial"/>
                <w:sz w:val="16"/>
                <w:szCs w:val="16"/>
                <w:lang w:val="en"/>
              </w:rPr>
              <w:t>hCB</w:t>
            </w:r>
            <w:proofErr w:type="spellEnd"/>
            <w:r w:rsidRPr="004C369B">
              <w:rPr>
                <w:rFonts w:ascii="Arial" w:hAnsi="Arial" w:cs="Arial"/>
                <w:sz w:val="16"/>
                <w:szCs w:val="16"/>
                <w:lang w:val="en"/>
              </w:rPr>
              <w:t xml:space="preserve">-ECs co-cultured with SMCs </w:t>
            </w:r>
          </w:p>
        </w:tc>
        <w:tc>
          <w:tcPr>
            <w:tcW w:w="6243" w:type="dxa"/>
            <w:vAlign w:val="center"/>
          </w:tcPr>
          <w:p w14:paraId="0EDF52D2" w14:textId="77777777" w:rsidR="0021513B" w:rsidRPr="004C369B" w:rsidRDefault="0021513B" w:rsidP="00354C48">
            <w:pPr>
              <w:rPr>
                <w:rFonts w:ascii="Arial" w:hAnsi="Arial" w:cs="Arial"/>
                <w:sz w:val="16"/>
                <w:szCs w:val="16"/>
                <w:shd w:val="clear" w:color="auto" w:fill="FFFFFF"/>
              </w:rPr>
            </w:pPr>
            <w:r w:rsidRPr="004C369B">
              <w:rPr>
                <w:rFonts w:ascii="Arial" w:hAnsi="Arial" w:cs="Arial"/>
                <w:sz w:val="16"/>
                <w:szCs w:val="16"/>
                <w:shd w:val="clear" w:color="auto" w:fill="FFFFFF"/>
              </w:rPr>
              <w:t xml:space="preserve">The modulus of </w:t>
            </w:r>
            <w:proofErr w:type="spellStart"/>
            <w:r w:rsidRPr="004C369B">
              <w:rPr>
                <w:rFonts w:ascii="Arial" w:hAnsi="Arial" w:cs="Arial"/>
                <w:sz w:val="16"/>
                <w:szCs w:val="16"/>
                <w:shd w:val="clear" w:color="auto" w:fill="FFFFFF"/>
              </w:rPr>
              <w:t>hCB</w:t>
            </w:r>
            <w:proofErr w:type="spellEnd"/>
            <w:r w:rsidRPr="004C369B">
              <w:rPr>
                <w:rFonts w:ascii="Arial" w:hAnsi="Arial" w:cs="Arial"/>
                <w:sz w:val="16"/>
                <w:szCs w:val="16"/>
                <w:shd w:val="clear" w:color="auto" w:fill="FFFFFF"/>
              </w:rPr>
              <w:t>-ECs was ~25% lower than HAECs under monoculture and static conditions, as well as co-culture and static or flow conditions (p&lt;0.05)</w:t>
            </w:r>
          </w:p>
          <w:p w14:paraId="2878EF79" w14:textId="77777777" w:rsidR="0021513B" w:rsidRPr="004C369B" w:rsidRDefault="0021513B" w:rsidP="00354C48">
            <w:pPr>
              <w:rPr>
                <w:rFonts w:ascii="Arial" w:hAnsi="Arial" w:cs="Arial"/>
                <w:sz w:val="16"/>
                <w:szCs w:val="16"/>
              </w:rPr>
            </w:pPr>
            <w:r w:rsidRPr="004C369B">
              <w:rPr>
                <w:rFonts w:ascii="Arial" w:hAnsi="Arial" w:cs="Arial"/>
                <w:sz w:val="16"/>
                <w:szCs w:val="16"/>
                <w:shd w:val="clear" w:color="auto" w:fill="FFFFFF"/>
              </w:rPr>
              <w:t xml:space="preserve">The modulus of </w:t>
            </w:r>
            <w:proofErr w:type="spellStart"/>
            <w:r w:rsidRPr="004C369B">
              <w:rPr>
                <w:rFonts w:ascii="Arial" w:hAnsi="Arial" w:cs="Arial"/>
                <w:sz w:val="16"/>
                <w:szCs w:val="16"/>
                <w:shd w:val="clear" w:color="auto" w:fill="FFFFFF"/>
              </w:rPr>
              <w:t>hCB</w:t>
            </w:r>
            <w:proofErr w:type="spellEnd"/>
            <w:r w:rsidRPr="004C369B">
              <w:rPr>
                <w:rFonts w:ascii="Arial" w:hAnsi="Arial" w:cs="Arial"/>
                <w:sz w:val="16"/>
                <w:szCs w:val="16"/>
                <w:shd w:val="clear" w:color="auto" w:fill="FFFFFF"/>
              </w:rPr>
              <w:t>-ECs was ~10% lower than HAECs under monoculture and flow conditions (p&lt;0.05)</w:t>
            </w:r>
          </w:p>
        </w:tc>
        <w:tc>
          <w:tcPr>
            <w:tcW w:w="1280" w:type="dxa"/>
            <w:vAlign w:val="center"/>
          </w:tcPr>
          <w:p w14:paraId="4287BCBD" w14:textId="32EAFEB9" w:rsidR="0021513B" w:rsidRPr="004C369B" w:rsidRDefault="001A71F7" w:rsidP="00354C48">
            <w:pPr>
              <w:rPr>
                <w:rFonts w:ascii="Arial" w:hAnsi="Arial" w:cs="Arial"/>
                <w:sz w:val="16"/>
                <w:szCs w:val="16"/>
              </w:rPr>
            </w:pPr>
            <w:sdt>
              <w:sdtPr>
                <w:rPr>
                  <w:rFonts w:ascii="Arial" w:hAnsi="Arial" w:cs="Arial"/>
                  <w:sz w:val="16"/>
                  <w:szCs w:val="16"/>
                </w:rPr>
                <w:id w:val="-159003417"/>
                <w:citation/>
              </w:sdtPr>
              <w:sdtEndPr/>
              <w:sdtContent>
                <w:r w:rsidR="0021513B" w:rsidRPr="004C369B">
                  <w:rPr>
                    <w:rFonts w:ascii="Arial" w:hAnsi="Arial" w:cs="Arial"/>
                    <w:sz w:val="16"/>
                    <w:szCs w:val="16"/>
                  </w:rPr>
                  <w:fldChar w:fldCharType="begin"/>
                </w:r>
                <w:r w:rsidR="0021513B" w:rsidRPr="004C369B">
                  <w:rPr>
                    <w:rFonts w:ascii="Arial" w:hAnsi="Arial" w:cs="Arial"/>
                    <w:sz w:val="16"/>
                    <w:szCs w:val="16"/>
                    <w:shd w:val="clear" w:color="auto" w:fill="FFFFFF"/>
                  </w:rPr>
                  <w:instrText xml:space="preserve"> CITATION Cao12 \l 2057 </w:instrText>
                </w:r>
                <w:r w:rsidR="0021513B" w:rsidRPr="004C369B">
                  <w:rPr>
                    <w:rFonts w:ascii="Arial" w:hAnsi="Arial" w:cs="Arial"/>
                    <w:sz w:val="16"/>
                    <w:szCs w:val="16"/>
                  </w:rPr>
                  <w:fldChar w:fldCharType="separate"/>
                </w:r>
                <w:r w:rsidR="00F871FC" w:rsidRPr="00F871FC">
                  <w:rPr>
                    <w:rFonts w:ascii="Arial" w:hAnsi="Arial" w:cs="Arial"/>
                    <w:noProof/>
                    <w:sz w:val="16"/>
                    <w:szCs w:val="16"/>
                    <w:shd w:val="clear" w:color="auto" w:fill="FFFFFF"/>
                  </w:rPr>
                  <w:t>[174]</w:t>
                </w:r>
                <w:r w:rsidR="0021513B" w:rsidRPr="004C369B">
                  <w:rPr>
                    <w:rFonts w:ascii="Arial" w:hAnsi="Arial" w:cs="Arial"/>
                    <w:sz w:val="16"/>
                    <w:szCs w:val="16"/>
                  </w:rPr>
                  <w:fldChar w:fldCharType="end"/>
                </w:r>
              </w:sdtContent>
            </w:sdt>
          </w:p>
        </w:tc>
      </w:tr>
      <w:tr w:rsidR="0021513B" w14:paraId="05679D73" w14:textId="77777777" w:rsidTr="004C369B">
        <w:trPr>
          <w:trHeight w:val="850"/>
        </w:trPr>
        <w:tc>
          <w:tcPr>
            <w:tcW w:w="2457" w:type="dxa"/>
            <w:vAlign w:val="center"/>
          </w:tcPr>
          <w:p w14:paraId="4C0CD765" w14:textId="77777777" w:rsidR="0021513B" w:rsidRPr="004C369B" w:rsidRDefault="0021513B" w:rsidP="00354C48">
            <w:pPr>
              <w:rPr>
                <w:rFonts w:ascii="Arial" w:hAnsi="Arial" w:cs="Arial"/>
                <w:i/>
                <w:sz w:val="16"/>
                <w:szCs w:val="16"/>
                <w:shd w:val="clear" w:color="auto" w:fill="FFFFFF"/>
              </w:rPr>
            </w:pPr>
            <w:r w:rsidRPr="004C369B">
              <w:rPr>
                <w:rFonts w:ascii="Arial" w:hAnsi="Arial" w:cs="Arial"/>
                <w:i/>
                <w:sz w:val="16"/>
                <w:szCs w:val="16"/>
                <w:shd w:val="clear" w:color="auto" w:fill="FFFFFF"/>
              </w:rPr>
              <w:t>HUVEC/</w:t>
            </w:r>
          </w:p>
          <w:p w14:paraId="23B024B8" w14:textId="77777777" w:rsidR="0021513B" w:rsidRPr="004C369B" w:rsidRDefault="0021513B" w:rsidP="00354C48">
            <w:pPr>
              <w:rPr>
                <w:rFonts w:ascii="Arial" w:hAnsi="Arial" w:cs="Arial"/>
                <w:i/>
                <w:sz w:val="16"/>
                <w:szCs w:val="16"/>
                <w:shd w:val="clear" w:color="auto" w:fill="FFFFFF"/>
              </w:rPr>
            </w:pPr>
            <w:r w:rsidRPr="004C369B">
              <w:rPr>
                <w:rFonts w:ascii="Arial" w:hAnsi="Arial" w:cs="Arial"/>
                <w:i/>
                <w:sz w:val="16"/>
                <w:szCs w:val="16"/>
                <w:shd w:val="clear" w:color="auto" w:fill="FFFFFF"/>
              </w:rPr>
              <w:t>HUASMC</w:t>
            </w:r>
          </w:p>
        </w:tc>
        <w:tc>
          <w:tcPr>
            <w:tcW w:w="917" w:type="dxa"/>
            <w:vAlign w:val="center"/>
          </w:tcPr>
          <w:p w14:paraId="377D7751" w14:textId="77777777" w:rsidR="0021513B" w:rsidRPr="004C369B" w:rsidRDefault="0021513B" w:rsidP="00354C48">
            <w:pPr>
              <w:rPr>
                <w:rFonts w:ascii="Arial" w:hAnsi="Arial" w:cs="Arial"/>
                <w:sz w:val="16"/>
                <w:szCs w:val="16"/>
              </w:rPr>
            </w:pPr>
            <w:r w:rsidRPr="004C369B">
              <w:rPr>
                <w:rFonts w:ascii="Arial" w:hAnsi="Arial" w:cs="Arial"/>
                <w:sz w:val="16"/>
                <w:szCs w:val="16"/>
              </w:rPr>
              <w:t>Static</w:t>
            </w:r>
          </w:p>
        </w:tc>
        <w:tc>
          <w:tcPr>
            <w:tcW w:w="2858" w:type="dxa"/>
            <w:vAlign w:val="center"/>
          </w:tcPr>
          <w:p w14:paraId="63573B69" w14:textId="77777777" w:rsidR="0021513B" w:rsidRPr="004C369B" w:rsidRDefault="0021513B" w:rsidP="00354C48">
            <w:pPr>
              <w:rPr>
                <w:rFonts w:ascii="Arial" w:hAnsi="Arial" w:cs="Arial"/>
                <w:sz w:val="16"/>
                <w:szCs w:val="16"/>
              </w:rPr>
            </w:pPr>
            <w:r w:rsidRPr="004C369B">
              <w:rPr>
                <w:rFonts w:ascii="Arial" w:hAnsi="Arial" w:cs="Arial"/>
                <w:sz w:val="16"/>
                <w:szCs w:val="16"/>
                <w:lang w:val="en"/>
              </w:rPr>
              <w:t>Novel co-culture model possesses better EC coverage, factor release and anti-shedding functions</w:t>
            </w:r>
          </w:p>
        </w:tc>
        <w:tc>
          <w:tcPr>
            <w:tcW w:w="6243" w:type="dxa"/>
            <w:vAlign w:val="center"/>
          </w:tcPr>
          <w:p w14:paraId="248F14F2" w14:textId="77777777" w:rsidR="0021513B" w:rsidRPr="004C369B" w:rsidRDefault="0021513B" w:rsidP="00354C48">
            <w:pPr>
              <w:rPr>
                <w:rFonts w:ascii="Arial" w:hAnsi="Arial" w:cs="Arial"/>
                <w:sz w:val="16"/>
                <w:szCs w:val="16"/>
                <w:shd w:val="clear" w:color="auto" w:fill="FFFFFF"/>
              </w:rPr>
            </w:pPr>
            <w:r w:rsidRPr="004C369B">
              <w:rPr>
                <w:rFonts w:ascii="Arial" w:hAnsi="Arial" w:cs="Arial"/>
                <w:sz w:val="16"/>
                <w:szCs w:val="16"/>
                <w:shd w:val="clear" w:color="auto" w:fill="FFFFFF"/>
              </w:rPr>
              <w:t>NO, PGI2, TM and TFPI release and/or expression is significant in EC co-culture (versus monoculture), inhibiting E-selectin expression and cell retention</w:t>
            </w:r>
          </w:p>
        </w:tc>
        <w:tc>
          <w:tcPr>
            <w:tcW w:w="1280" w:type="dxa"/>
            <w:vAlign w:val="center"/>
          </w:tcPr>
          <w:p w14:paraId="20234DAD" w14:textId="16D5302F" w:rsidR="0021513B" w:rsidRPr="004C369B" w:rsidRDefault="001A71F7" w:rsidP="00354C48">
            <w:pPr>
              <w:rPr>
                <w:rFonts w:ascii="Arial" w:hAnsi="Arial" w:cs="Arial"/>
                <w:color w:val="FF0000"/>
                <w:sz w:val="16"/>
                <w:szCs w:val="16"/>
                <w:shd w:val="clear" w:color="auto" w:fill="FFFFFF"/>
              </w:rPr>
            </w:pPr>
            <w:sdt>
              <w:sdtPr>
                <w:rPr>
                  <w:rFonts w:ascii="Arial" w:hAnsi="Arial" w:cs="Arial"/>
                  <w:sz w:val="16"/>
                  <w:szCs w:val="16"/>
                  <w:shd w:val="clear" w:color="auto" w:fill="FFFFFF"/>
                </w:rPr>
                <w:id w:val="1536923569"/>
                <w:citation/>
              </w:sdtPr>
              <w:sdtEndPr/>
              <w:sdtContent>
                <w:r w:rsidR="0021513B" w:rsidRPr="004C369B">
                  <w:rPr>
                    <w:rFonts w:ascii="Arial" w:hAnsi="Arial" w:cs="Arial"/>
                    <w:sz w:val="16"/>
                    <w:szCs w:val="16"/>
                    <w:shd w:val="clear" w:color="auto" w:fill="FFFFFF"/>
                  </w:rPr>
                  <w:fldChar w:fldCharType="begin"/>
                </w:r>
                <w:r w:rsidR="0021513B" w:rsidRPr="004C369B">
                  <w:rPr>
                    <w:rFonts w:ascii="Arial" w:hAnsi="Arial" w:cs="Arial"/>
                    <w:sz w:val="16"/>
                    <w:szCs w:val="16"/>
                    <w:shd w:val="clear" w:color="auto" w:fill="FFFFFF"/>
                  </w:rPr>
                  <w:instrText xml:space="preserve"> CITATION LiJ14 \l 2057 </w:instrText>
                </w:r>
                <w:r w:rsidR="0021513B" w:rsidRPr="004C369B">
                  <w:rPr>
                    <w:rFonts w:ascii="Arial" w:hAnsi="Arial" w:cs="Arial"/>
                    <w:sz w:val="16"/>
                    <w:szCs w:val="16"/>
                    <w:shd w:val="clear" w:color="auto" w:fill="FFFFFF"/>
                  </w:rPr>
                  <w:fldChar w:fldCharType="separate"/>
                </w:r>
                <w:r w:rsidR="00F871FC" w:rsidRPr="00F871FC">
                  <w:rPr>
                    <w:rFonts w:ascii="Arial" w:hAnsi="Arial" w:cs="Arial"/>
                    <w:noProof/>
                    <w:sz w:val="16"/>
                    <w:szCs w:val="16"/>
                    <w:shd w:val="clear" w:color="auto" w:fill="FFFFFF"/>
                  </w:rPr>
                  <w:t>[175]</w:t>
                </w:r>
                <w:r w:rsidR="0021513B" w:rsidRPr="004C369B">
                  <w:rPr>
                    <w:rFonts w:ascii="Arial" w:hAnsi="Arial" w:cs="Arial"/>
                    <w:sz w:val="16"/>
                    <w:szCs w:val="16"/>
                    <w:shd w:val="clear" w:color="auto" w:fill="FFFFFF"/>
                  </w:rPr>
                  <w:fldChar w:fldCharType="end"/>
                </w:r>
              </w:sdtContent>
            </w:sdt>
          </w:p>
        </w:tc>
      </w:tr>
      <w:tr w:rsidR="0021513B" w14:paraId="589E84FC" w14:textId="77777777" w:rsidTr="004C369B">
        <w:trPr>
          <w:trHeight w:val="902"/>
        </w:trPr>
        <w:tc>
          <w:tcPr>
            <w:tcW w:w="2457" w:type="dxa"/>
            <w:vAlign w:val="center"/>
          </w:tcPr>
          <w:p w14:paraId="730FEFB5" w14:textId="77777777" w:rsidR="0021513B" w:rsidRPr="004C369B" w:rsidRDefault="0021513B" w:rsidP="00354C48">
            <w:pPr>
              <w:rPr>
                <w:rFonts w:ascii="Arial" w:hAnsi="Arial" w:cs="Arial"/>
                <w:i/>
                <w:sz w:val="16"/>
                <w:szCs w:val="16"/>
                <w:shd w:val="clear" w:color="auto" w:fill="FFFFFF"/>
              </w:rPr>
            </w:pPr>
            <w:r w:rsidRPr="004C369B">
              <w:rPr>
                <w:rFonts w:ascii="Arial" w:hAnsi="Arial" w:cs="Arial"/>
                <w:i/>
                <w:sz w:val="16"/>
                <w:szCs w:val="16"/>
                <w:shd w:val="clear" w:color="auto" w:fill="FFFFFF"/>
              </w:rPr>
              <w:t>HUVEC/</w:t>
            </w:r>
          </w:p>
          <w:p w14:paraId="456BF607" w14:textId="77777777" w:rsidR="0021513B" w:rsidRPr="004C369B" w:rsidRDefault="0021513B" w:rsidP="00354C48">
            <w:pPr>
              <w:rPr>
                <w:rFonts w:ascii="Arial" w:hAnsi="Arial" w:cs="Arial"/>
                <w:i/>
                <w:sz w:val="16"/>
                <w:szCs w:val="16"/>
                <w:shd w:val="clear" w:color="auto" w:fill="FFFFFF"/>
              </w:rPr>
            </w:pPr>
            <w:r w:rsidRPr="004C369B">
              <w:rPr>
                <w:rFonts w:ascii="Arial" w:hAnsi="Arial" w:cs="Arial"/>
                <w:i/>
                <w:sz w:val="16"/>
                <w:szCs w:val="16"/>
                <w:shd w:val="clear" w:color="auto" w:fill="FFFFFF"/>
              </w:rPr>
              <w:t>HUASMC</w:t>
            </w:r>
          </w:p>
        </w:tc>
        <w:tc>
          <w:tcPr>
            <w:tcW w:w="917" w:type="dxa"/>
            <w:vAlign w:val="center"/>
          </w:tcPr>
          <w:p w14:paraId="59CA4D5F" w14:textId="77777777" w:rsidR="0021513B" w:rsidRPr="004C369B" w:rsidRDefault="0021513B" w:rsidP="00354C48">
            <w:pPr>
              <w:rPr>
                <w:rFonts w:ascii="Arial" w:hAnsi="Arial" w:cs="Arial"/>
                <w:sz w:val="16"/>
                <w:szCs w:val="16"/>
              </w:rPr>
            </w:pPr>
            <w:r w:rsidRPr="004C369B">
              <w:rPr>
                <w:rFonts w:ascii="Arial" w:hAnsi="Arial" w:cs="Arial"/>
                <w:sz w:val="16"/>
                <w:szCs w:val="16"/>
              </w:rPr>
              <w:t>Static</w:t>
            </w:r>
          </w:p>
        </w:tc>
        <w:tc>
          <w:tcPr>
            <w:tcW w:w="2858" w:type="dxa"/>
            <w:vAlign w:val="center"/>
          </w:tcPr>
          <w:p w14:paraId="410725C1" w14:textId="77777777" w:rsidR="0021513B" w:rsidRPr="004C369B" w:rsidRDefault="0021513B" w:rsidP="00354C48">
            <w:pPr>
              <w:rPr>
                <w:rFonts w:ascii="Arial" w:hAnsi="Arial" w:cs="Arial"/>
                <w:sz w:val="16"/>
                <w:szCs w:val="16"/>
              </w:rPr>
            </w:pPr>
            <w:r w:rsidRPr="004C369B">
              <w:rPr>
                <w:rFonts w:ascii="Arial" w:hAnsi="Arial" w:cs="Arial"/>
                <w:sz w:val="16"/>
                <w:szCs w:val="16"/>
              </w:rPr>
              <w:t>Effect of EC on SMC spreading</w:t>
            </w:r>
          </w:p>
        </w:tc>
        <w:tc>
          <w:tcPr>
            <w:tcW w:w="6243" w:type="dxa"/>
            <w:vAlign w:val="center"/>
          </w:tcPr>
          <w:p w14:paraId="4A403AB3" w14:textId="77777777" w:rsidR="0021513B" w:rsidRPr="004C369B" w:rsidRDefault="0021513B" w:rsidP="00354C48">
            <w:pPr>
              <w:rPr>
                <w:rFonts w:ascii="Arial" w:hAnsi="Arial" w:cs="Arial"/>
                <w:sz w:val="16"/>
                <w:szCs w:val="16"/>
                <w:shd w:val="clear" w:color="auto" w:fill="FFFFFF"/>
              </w:rPr>
            </w:pPr>
            <w:r w:rsidRPr="004C369B">
              <w:rPr>
                <w:rFonts w:ascii="Arial" w:hAnsi="Arial" w:cs="Arial"/>
                <w:sz w:val="16"/>
                <w:szCs w:val="16"/>
                <w:shd w:val="clear" w:color="auto" w:fill="FFFFFF"/>
              </w:rPr>
              <w:t>The increase in cell adherence and spreading in EC/SMC was 148 ± 12.8 % and 292 ± 71.5 % in co-culture compared to their respective control groups</w:t>
            </w:r>
          </w:p>
        </w:tc>
        <w:tc>
          <w:tcPr>
            <w:tcW w:w="1280" w:type="dxa"/>
            <w:vAlign w:val="center"/>
          </w:tcPr>
          <w:p w14:paraId="1D18B9D9" w14:textId="57943DE2" w:rsidR="0021513B" w:rsidRPr="004C369B" w:rsidRDefault="001A71F7" w:rsidP="00354C48">
            <w:pPr>
              <w:rPr>
                <w:rFonts w:ascii="Arial" w:hAnsi="Arial" w:cs="Arial"/>
                <w:color w:val="FF0000"/>
                <w:sz w:val="16"/>
                <w:szCs w:val="16"/>
                <w:shd w:val="clear" w:color="auto" w:fill="FFFFFF"/>
              </w:rPr>
            </w:pPr>
            <w:sdt>
              <w:sdtPr>
                <w:rPr>
                  <w:rFonts w:ascii="Arial" w:hAnsi="Arial" w:cs="Arial"/>
                  <w:color w:val="FF0000"/>
                  <w:sz w:val="16"/>
                  <w:szCs w:val="16"/>
                  <w:shd w:val="clear" w:color="auto" w:fill="FFFFFF"/>
                </w:rPr>
                <w:id w:val="-599872495"/>
                <w:citation/>
              </w:sdtPr>
              <w:sdtEndPr/>
              <w:sdtContent>
                <w:r w:rsidR="005F5947" w:rsidRPr="004C369B">
                  <w:rPr>
                    <w:rFonts w:ascii="Arial" w:hAnsi="Arial" w:cs="Arial"/>
                    <w:color w:val="FF0000"/>
                    <w:sz w:val="16"/>
                    <w:szCs w:val="16"/>
                    <w:shd w:val="clear" w:color="auto" w:fill="FFFFFF"/>
                  </w:rPr>
                  <w:fldChar w:fldCharType="begin"/>
                </w:r>
                <w:r w:rsidR="005F5947" w:rsidRPr="004C369B">
                  <w:rPr>
                    <w:rFonts w:ascii="Arial" w:hAnsi="Arial" w:cs="Arial"/>
                    <w:sz w:val="16"/>
                    <w:szCs w:val="16"/>
                    <w:shd w:val="clear" w:color="auto" w:fill="FFFFFF"/>
                  </w:rPr>
                  <w:instrText xml:space="preserve"> CITATION Wan07 \l 2057 </w:instrText>
                </w:r>
                <w:r w:rsidR="005F5947" w:rsidRPr="004C369B">
                  <w:rPr>
                    <w:rFonts w:ascii="Arial" w:hAnsi="Arial" w:cs="Arial"/>
                    <w:color w:val="FF0000"/>
                    <w:sz w:val="16"/>
                    <w:szCs w:val="16"/>
                    <w:shd w:val="clear" w:color="auto" w:fill="FFFFFF"/>
                  </w:rPr>
                  <w:fldChar w:fldCharType="separate"/>
                </w:r>
                <w:r w:rsidR="00F871FC" w:rsidRPr="00F871FC">
                  <w:rPr>
                    <w:rFonts w:ascii="Arial" w:hAnsi="Arial" w:cs="Arial"/>
                    <w:noProof/>
                    <w:sz w:val="16"/>
                    <w:szCs w:val="16"/>
                    <w:shd w:val="clear" w:color="auto" w:fill="FFFFFF"/>
                  </w:rPr>
                  <w:t>[98]</w:t>
                </w:r>
                <w:r w:rsidR="005F5947" w:rsidRPr="004C369B">
                  <w:rPr>
                    <w:rFonts w:ascii="Arial" w:hAnsi="Arial" w:cs="Arial"/>
                    <w:color w:val="FF0000"/>
                    <w:sz w:val="16"/>
                    <w:szCs w:val="16"/>
                    <w:shd w:val="clear" w:color="auto" w:fill="FFFFFF"/>
                  </w:rPr>
                  <w:fldChar w:fldCharType="end"/>
                </w:r>
              </w:sdtContent>
            </w:sdt>
          </w:p>
        </w:tc>
      </w:tr>
    </w:tbl>
    <w:p w14:paraId="54609881" w14:textId="77777777" w:rsidR="0021513B" w:rsidRDefault="0021513B" w:rsidP="0021513B">
      <w:pPr>
        <w:spacing w:line="360" w:lineRule="auto"/>
        <w:rPr>
          <w:rFonts w:ascii="Arial" w:hAnsi="Arial" w:cs="Arial"/>
          <w:sz w:val="24"/>
          <w:szCs w:val="24"/>
          <w:shd w:val="clear" w:color="auto" w:fill="FFFFFF"/>
        </w:rPr>
        <w:sectPr w:rsidR="0021513B" w:rsidSect="00354C48">
          <w:pgSz w:w="16838" w:h="11906" w:orient="landscape"/>
          <w:pgMar w:top="1440" w:right="1440" w:bottom="1440" w:left="1440" w:header="709" w:footer="709" w:gutter="1440"/>
          <w:cols w:space="708"/>
          <w:docGrid w:linePitch="360"/>
        </w:sectPr>
      </w:pPr>
    </w:p>
    <w:p w14:paraId="18C7685A" w14:textId="35CF17BE" w:rsidR="0021513B" w:rsidRPr="006E0C57" w:rsidRDefault="0021513B" w:rsidP="0021513B">
      <w:pPr>
        <w:spacing w:line="360" w:lineRule="auto"/>
        <w:rPr>
          <w:rFonts w:ascii="Arial" w:hAnsi="Arial" w:cs="Arial"/>
          <w:color w:val="000000"/>
          <w:szCs w:val="24"/>
          <w:shd w:val="clear" w:color="auto" w:fill="FFFFFF"/>
        </w:rPr>
      </w:pPr>
      <w:r w:rsidRPr="006E0C57">
        <w:rPr>
          <w:rFonts w:ascii="Arial" w:hAnsi="Arial" w:cs="Arial"/>
          <w:color w:val="000000"/>
          <w:szCs w:val="24"/>
          <w:shd w:val="clear" w:color="auto" w:fill="FFFFFF"/>
        </w:rPr>
        <w:lastRenderedPageBreak/>
        <w:t>All studies demonstrate that the communication between the endothelial cell and smooth muscle cell is vital</w:t>
      </w:r>
      <w:r w:rsidR="005613B6">
        <w:rPr>
          <w:rFonts w:ascii="Arial" w:hAnsi="Arial" w:cs="Arial"/>
          <w:color w:val="000000"/>
          <w:szCs w:val="24"/>
          <w:shd w:val="clear" w:color="auto" w:fill="FFFFFF"/>
        </w:rPr>
        <w:t xml:space="preserve"> to controlling gene expression upon stimulus with a pro-inflammatory molecule such as TNF-α</w:t>
      </w:r>
      <w:r w:rsidRPr="006E0C57">
        <w:rPr>
          <w:rFonts w:ascii="Arial" w:hAnsi="Arial" w:cs="Arial"/>
          <w:color w:val="000000"/>
          <w:szCs w:val="24"/>
          <w:shd w:val="clear" w:color="auto" w:fill="FFFFFF"/>
        </w:rPr>
        <w:t xml:space="preserve">. Differences in results are generally statistically significant in co-culture when compared to those of cells cultured alone. An important observation from this table is that although approximately half include the induction of shear stress on endothelial cell via flow, these are all laminar flow studies, which induce a constant shear stress. It is imperative that more effort is placed into being able to stimulate the cells with a more accurate representation of the flow conditions found </w:t>
      </w:r>
      <w:r w:rsidRPr="006E0C57">
        <w:rPr>
          <w:rFonts w:ascii="Arial" w:hAnsi="Arial" w:cs="Arial"/>
          <w:i/>
          <w:color w:val="000000"/>
          <w:szCs w:val="24"/>
          <w:shd w:val="clear" w:color="auto" w:fill="FFFFFF"/>
        </w:rPr>
        <w:t>in vivo</w:t>
      </w:r>
      <w:r w:rsidRPr="006E0C57">
        <w:rPr>
          <w:rFonts w:ascii="Arial" w:hAnsi="Arial" w:cs="Arial"/>
          <w:color w:val="000000"/>
          <w:szCs w:val="24"/>
          <w:shd w:val="clear" w:color="auto" w:fill="FFFFFF"/>
        </w:rPr>
        <w:t>.</w:t>
      </w:r>
    </w:p>
    <w:p w14:paraId="34FB1638" w14:textId="095D80AC" w:rsidR="0021513B" w:rsidRPr="006E0C57" w:rsidRDefault="0021513B" w:rsidP="0021513B">
      <w:pPr>
        <w:spacing w:line="360" w:lineRule="auto"/>
        <w:rPr>
          <w:rFonts w:ascii="Arial" w:hAnsi="Arial" w:cs="Arial"/>
          <w:color w:val="000000"/>
          <w:szCs w:val="24"/>
          <w:shd w:val="clear" w:color="auto" w:fill="FFFFFF"/>
        </w:rPr>
      </w:pPr>
      <w:proofErr w:type="spellStart"/>
      <w:r w:rsidRPr="008E618B">
        <w:rPr>
          <w:rFonts w:ascii="Arial" w:hAnsi="Arial" w:cs="Arial"/>
          <w:szCs w:val="24"/>
          <w:shd w:val="clear" w:color="auto" w:fill="FFFFFF"/>
        </w:rPr>
        <w:t>Imegwu</w:t>
      </w:r>
      <w:proofErr w:type="spellEnd"/>
      <w:r w:rsidRPr="008E618B">
        <w:rPr>
          <w:rFonts w:ascii="Arial" w:hAnsi="Arial" w:cs="Arial"/>
          <w:szCs w:val="24"/>
          <w:shd w:val="clear" w:color="auto" w:fill="FFFFFF"/>
        </w:rPr>
        <w:t xml:space="preserve"> </w:t>
      </w:r>
      <w:r w:rsidR="008E618B" w:rsidRPr="008E618B">
        <w:rPr>
          <w:rFonts w:ascii="Arial" w:hAnsi="Arial" w:cs="Arial"/>
          <w:szCs w:val="24"/>
          <w:shd w:val="clear" w:color="auto" w:fill="FFFFFF"/>
        </w:rPr>
        <w:t xml:space="preserve">&amp; </w:t>
      </w:r>
      <w:proofErr w:type="spellStart"/>
      <w:r w:rsidR="008E618B" w:rsidRPr="008E618B">
        <w:rPr>
          <w:rFonts w:ascii="Arial" w:hAnsi="Arial" w:cs="Arial"/>
          <w:szCs w:val="24"/>
          <w:shd w:val="clear" w:color="auto" w:fill="FFFFFF"/>
        </w:rPr>
        <w:t>Nackman</w:t>
      </w:r>
      <w:proofErr w:type="spellEnd"/>
      <w:r w:rsidR="008E618B">
        <w:rPr>
          <w:rFonts w:ascii="Arial" w:hAnsi="Arial" w:cs="Arial"/>
          <w:i/>
          <w:szCs w:val="24"/>
          <w:shd w:val="clear" w:color="auto" w:fill="FFFFFF"/>
        </w:rPr>
        <w:t xml:space="preserve"> </w:t>
      </w:r>
      <w:r w:rsidRPr="006E0C57">
        <w:rPr>
          <w:rFonts w:ascii="Arial" w:hAnsi="Arial" w:cs="Arial"/>
          <w:szCs w:val="24"/>
          <w:shd w:val="clear" w:color="auto" w:fill="FFFFFF"/>
        </w:rPr>
        <w:t xml:space="preserve">(2001) </w:t>
      </w:r>
      <w:r w:rsidRPr="006E0C57">
        <w:rPr>
          <w:rFonts w:ascii="Arial" w:hAnsi="Arial" w:cs="Arial"/>
          <w:color w:val="000000"/>
          <w:szCs w:val="24"/>
          <w:shd w:val="clear" w:color="auto" w:fill="FFFFFF"/>
        </w:rPr>
        <w:t xml:space="preserve">also demonstrated that </w:t>
      </w:r>
      <w:r w:rsidR="008E618B">
        <w:rPr>
          <w:rFonts w:ascii="Arial" w:hAnsi="Arial" w:cs="Arial"/>
          <w:color w:val="000000"/>
          <w:szCs w:val="24"/>
          <w:shd w:val="clear" w:color="auto" w:fill="FFFFFF"/>
        </w:rPr>
        <w:t xml:space="preserve">bovine </w:t>
      </w:r>
      <w:r w:rsidRPr="006E0C57">
        <w:rPr>
          <w:rFonts w:ascii="Arial" w:hAnsi="Arial" w:cs="Arial"/>
          <w:color w:val="000000"/>
          <w:szCs w:val="24"/>
          <w:shd w:val="clear" w:color="auto" w:fill="FFFFFF"/>
        </w:rPr>
        <w:t xml:space="preserve">cells provide contrasting results to human cells, with respect to growth rates, which are essential to produce representative </w:t>
      </w:r>
      <w:r w:rsidRPr="006E0C57">
        <w:rPr>
          <w:rFonts w:ascii="Arial" w:hAnsi="Arial" w:cs="Arial"/>
          <w:i/>
          <w:color w:val="000000"/>
          <w:szCs w:val="24"/>
          <w:shd w:val="clear" w:color="auto" w:fill="FFFFFF"/>
        </w:rPr>
        <w:t>in vitro</w:t>
      </w:r>
      <w:r w:rsidRPr="006E0C57">
        <w:rPr>
          <w:rFonts w:ascii="Arial" w:hAnsi="Arial" w:cs="Arial"/>
          <w:color w:val="000000"/>
          <w:szCs w:val="24"/>
          <w:shd w:val="clear" w:color="auto" w:fill="FFFFFF"/>
        </w:rPr>
        <w:t xml:space="preserve"> models for intimal hyperplasia and subsequent atherosclerosis development </w:t>
      </w:r>
      <w:sdt>
        <w:sdtPr>
          <w:rPr>
            <w:rFonts w:ascii="Arial" w:hAnsi="Arial" w:cs="Arial"/>
            <w:color w:val="000000"/>
            <w:szCs w:val="24"/>
            <w:shd w:val="clear" w:color="auto" w:fill="FFFFFF"/>
          </w:rPr>
          <w:id w:val="-552086007"/>
          <w:citation/>
        </w:sdtPr>
        <w:sdtEndPr/>
        <w:sdtContent>
          <w:r w:rsidRPr="006E0C57">
            <w:rPr>
              <w:rFonts w:ascii="Arial" w:hAnsi="Arial" w:cs="Arial"/>
              <w:color w:val="000000"/>
              <w:szCs w:val="24"/>
              <w:shd w:val="clear" w:color="auto" w:fill="FFFFFF"/>
            </w:rPr>
            <w:fldChar w:fldCharType="begin"/>
          </w:r>
          <w:r w:rsidRPr="006E0C57">
            <w:rPr>
              <w:rFonts w:ascii="Arial" w:hAnsi="Arial" w:cs="Arial"/>
              <w:color w:val="000000"/>
              <w:szCs w:val="24"/>
              <w:shd w:val="clear" w:color="auto" w:fill="FFFFFF"/>
            </w:rPr>
            <w:instrText xml:space="preserve"> CITATION Ime01 \l 2057 </w:instrText>
          </w:r>
          <w:r w:rsidRPr="006E0C57">
            <w:rPr>
              <w:rFonts w:ascii="Arial" w:hAnsi="Arial" w:cs="Arial"/>
              <w:color w:val="000000"/>
              <w:szCs w:val="24"/>
              <w:shd w:val="clear" w:color="auto" w:fill="FFFFFF"/>
            </w:rPr>
            <w:fldChar w:fldCharType="separate"/>
          </w:r>
          <w:r w:rsidR="00F871FC" w:rsidRPr="00F871FC">
            <w:rPr>
              <w:rFonts w:ascii="Arial" w:hAnsi="Arial" w:cs="Arial"/>
              <w:noProof/>
              <w:color w:val="000000"/>
              <w:szCs w:val="24"/>
              <w:shd w:val="clear" w:color="auto" w:fill="FFFFFF"/>
            </w:rPr>
            <w:t>[176]</w:t>
          </w:r>
          <w:r w:rsidRPr="006E0C57">
            <w:rPr>
              <w:rFonts w:ascii="Arial" w:hAnsi="Arial" w:cs="Arial"/>
              <w:color w:val="000000"/>
              <w:szCs w:val="24"/>
              <w:shd w:val="clear" w:color="auto" w:fill="FFFFFF"/>
            </w:rPr>
            <w:fldChar w:fldCharType="end"/>
          </w:r>
        </w:sdtContent>
      </w:sdt>
      <w:r w:rsidRPr="006E0C57">
        <w:rPr>
          <w:rFonts w:ascii="Arial" w:hAnsi="Arial" w:cs="Arial"/>
          <w:color w:val="000000"/>
          <w:szCs w:val="24"/>
          <w:shd w:val="clear" w:color="auto" w:fill="FFFFFF"/>
        </w:rPr>
        <w:t xml:space="preserve">. Nevertheless, there are other cell types involved in the pathogenesis of the disease, which have not yet had much attention. As previously described, adventitial fibroblasts have been indicated to contribute to neointimal formation; a principal function is to produce cytokines in response to injury, which are rarely considered in co-culture studies for atherosclerosis. </w:t>
      </w:r>
    </w:p>
    <w:p w14:paraId="1F902DCD" w14:textId="5C52AC59" w:rsidR="0021513B" w:rsidRPr="006E0C57" w:rsidRDefault="0021513B" w:rsidP="0021513B">
      <w:pPr>
        <w:spacing w:line="360" w:lineRule="auto"/>
        <w:rPr>
          <w:rFonts w:ascii="Arial" w:hAnsi="Arial" w:cs="Arial"/>
          <w:color w:val="000000"/>
          <w:szCs w:val="24"/>
          <w:shd w:val="clear" w:color="auto" w:fill="FFFFFF"/>
        </w:rPr>
      </w:pPr>
      <w:r w:rsidRPr="006E0C57">
        <w:rPr>
          <w:rFonts w:ascii="Arial" w:hAnsi="Arial" w:cs="Arial"/>
          <w:color w:val="000000"/>
          <w:szCs w:val="24"/>
          <w:shd w:val="clear" w:color="auto" w:fill="FFFFFF"/>
        </w:rPr>
        <w:t xml:space="preserve">Therefore, it is necessary to investigate the impact of these components in more detail, potentially via the production of three-cell co-culture systems rather than the typical two-cell models. For a three-cell co-culture model, it would be necessary to ensure a system for easy identification of each cell type, and maintenance of cellular layers when transforming the model from 2D to 3D, owing to variations in cell growing times. Thus, cell trackers or cellular markers </w:t>
      </w:r>
      <w:r w:rsidRPr="006E0C57">
        <w:rPr>
          <w:rFonts w:ascii="Arial" w:hAnsi="Arial" w:cs="Arial"/>
          <w:szCs w:val="24"/>
          <w:shd w:val="clear" w:color="auto" w:fill="FFFFFF"/>
        </w:rPr>
        <w:t xml:space="preserve">(summarised in </w:t>
      </w:r>
      <w:r w:rsidR="00A674EF">
        <w:rPr>
          <w:rFonts w:ascii="Arial" w:hAnsi="Arial" w:cs="Arial"/>
          <w:i/>
          <w:color w:val="0070C0"/>
          <w:szCs w:val="24"/>
          <w:shd w:val="clear" w:color="auto" w:fill="FFFFFF"/>
        </w:rPr>
        <w:t>table 2.4</w:t>
      </w:r>
      <w:r w:rsidRPr="006E0C57">
        <w:rPr>
          <w:rFonts w:ascii="Arial" w:hAnsi="Arial" w:cs="Arial"/>
          <w:szCs w:val="24"/>
          <w:shd w:val="clear" w:color="auto" w:fill="FFFFFF"/>
        </w:rPr>
        <w:t xml:space="preserve">) </w:t>
      </w:r>
      <w:r w:rsidRPr="006E0C57">
        <w:rPr>
          <w:rFonts w:ascii="Arial" w:hAnsi="Arial" w:cs="Arial"/>
          <w:color w:val="000000"/>
          <w:szCs w:val="24"/>
          <w:shd w:val="clear" w:color="auto" w:fill="FFFFFF"/>
        </w:rPr>
        <w:t xml:space="preserve">play a key role in the identification of each cell type and determination of whether there has been either any active cellular migration between layers or transformation / differentiation of cell types during experimental procedure. </w:t>
      </w:r>
    </w:p>
    <w:p w14:paraId="63ED0D4F" w14:textId="77777777" w:rsidR="006E0C57" w:rsidRPr="006E0C57" w:rsidRDefault="006E0C57" w:rsidP="006E0C57">
      <w:pPr>
        <w:spacing w:after="0" w:line="360" w:lineRule="auto"/>
        <w:rPr>
          <w:rFonts w:ascii="Arial" w:hAnsi="Arial" w:cs="Arial"/>
          <w:color w:val="000000"/>
          <w:szCs w:val="24"/>
          <w:shd w:val="clear" w:color="auto" w:fill="FFFFFF"/>
        </w:rPr>
      </w:pPr>
      <w:r w:rsidRPr="006E0C57">
        <w:rPr>
          <w:rFonts w:ascii="Arial" w:hAnsi="Arial" w:cs="Arial"/>
          <w:color w:val="000000"/>
          <w:szCs w:val="24"/>
          <w:shd w:val="clear" w:color="auto" w:fill="FFFFFF"/>
        </w:rPr>
        <w:t xml:space="preserve">Cytokine production is essential to the initiation of the inflammatory response in atherosclerosis, and is not too dissimilar to that already </w:t>
      </w:r>
    </w:p>
    <w:p w14:paraId="18246964" w14:textId="509B9CFA" w:rsidR="006E0C57" w:rsidRPr="006E0C57" w:rsidRDefault="006E0C57" w:rsidP="006E0C57">
      <w:pPr>
        <w:spacing w:line="360" w:lineRule="auto"/>
        <w:rPr>
          <w:rFonts w:ascii="Arial" w:hAnsi="Arial" w:cs="Arial"/>
          <w:color w:val="000000"/>
          <w:szCs w:val="24"/>
          <w:shd w:val="clear" w:color="auto" w:fill="FFFFFF"/>
        </w:rPr>
      </w:pPr>
      <w:r w:rsidRPr="006E0C57">
        <w:rPr>
          <w:rFonts w:ascii="Arial" w:hAnsi="Arial" w:cs="Arial"/>
          <w:color w:val="000000"/>
          <w:szCs w:val="24"/>
          <w:shd w:val="clear" w:color="auto" w:fill="FFFFFF"/>
        </w:rPr>
        <w:t>proven in other tissues such as cardiac tissue</w:t>
      </w:r>
      <w:r w:rsidRPr="006E0C57">
        <w:rPr>
          <w:rFonts w:ascii="Arial" w:hAnsi="Arial" w:cs="Arial"/>
          <w:noProof/>
          <w:color w:val="000000"/>
          <w:szCs w:val="24"/>
          <w:shd w:val="clear" w:color="auto" w:fill="FFFFFF"/>
        </w:rPr>
        <w:t xml:space="preserve"> </w:t>
      </w:r>
      <w:sdt>
        <w:sdtPr>
          <w:rPr>
            <w:rFonts w:ascii="Arial" w:hAnsi="Arial" w:cs="Arial"/>
            <w:noProof/>
            <w:color w:val="000000"/>
            <w:szCs w:val="24"/>
            <w:shd w:val="clear" w:color="auto" w:fill="FFFFFF"/>
          </w:rPr>
          <w:id w:val="-221292952"/>
          <w:citation/>
        </w:sdtPr>
        <w:sdtEndPr/>
        <w:sdtContent>
          <w:r w:rsidRPr="006E0C57">
            <w:rPr>
              <w:rFonts w:ascii="Arial" w:hAnsi="Arial" w:cs="Arial"/>
              <w:noProof/>
              <w:color w:val="000000"/>
              <w:szCs w:val="24"/>
              <w:shd w:val="clear" w:color="auto" w:fill="FFFFFF"/>
            </w:rPr>
            <w:fldChar w:fldCharType="begin"/>
          </w:r>
          <w:r w:rsidRPr="006E0C57">
            <w:rPr>
              <w:rFonts w:ascii="Arial" w:hAnsi="Arial" w:cs="Arial"/>
              <w:noProof/>
              <w:color w:val="000000"/>
              <w:szCs w:val="24"/>
              <w:shd w:val="clear" w:color="auto" w:fill="FFFFFF"/>
            </w:rPr>
            <w:instrText xml:space="preserve">CITATION Shi14 \l 2057 </w:instrText>
          </w:r>
          <w:r w:rsidRPr="006E0C57">
            <w:rPr>
              <w:rFonts w:ascii="Arial" w:hAnsi="Arial" w:cs="Arial"/>
              <w:noProof/>
              <w:color w:val="000000"/>
              <w:szCs w:val="24"/>
              <w:shd w:val="clear" w:color="auto" w:fill="FFFFFF"/>
            </w:rPr>
            <w:fldChar w:fldCharType="separate"/>
          </w:r>
          <w:r w:rsidR="00F871FC" w:rsidRPr="00F871FC">
            <w:rPr>
              <w:rFonts w:ascii="Arial" w:hAnsi="Arial" w:cs="Arial"/>
              <w:noProof/>
              <w:color w:val="000000"/>
              <w:szCs w:val="24"/>
              <w:shd w:val="clear" w:color="auto" w:fill="FFFFFF"/>
            </w:rPr>
            <w:t>[177]</w:t>
          </w:r>
          <w:r w:rsidRPr="006E0C57">
            <w:rPr>
              <w:rFonts w:ascii="Arial" w:hAnsi="Arial" w:cs="Arial"/>
              <w:noProof/>
              <w:color w:val="000000"/>
              <w:szCs w:val="24"/>
              <w:shd w:val="clear" w:color="auto" w:fill="FFFFFF"/>
            </w:rPr>
            <w:fldChar w:fldCharType="end"/>
          </w:r>
        </w:sdtContent>
      </w:sdt>
      <w:r w:rsidRPr="006E0C57">
        <w:rPr>
          <w:rFonts w:ascii="Arial" w:hAnsi="Arial" w:cs="Arial"/>
          <w:color w:val="000000"/>
          <w:szCs w:val="24"/>
          <w:shd w:val="clear" w:color="auto" w:fill="FFFFFF"/>
        </w:rPr>
        <w:t xml:space="preserve"> and </w:t>
      </w:r>
      <w:r w:rsidRPr="006E0C57">
        <w:rPr>
          <w:rFonts w:ascii="Arial" w:hAnsi="Arial" w:cs="Arial"/>
          <w:szCs w:val="24"/>
          <w:shd w:val="clear" w:color="auto" w:fill="FFFFFF"/>
        </w:rPr>
        <w:t>skin</w:t>
      </w:r>
      <w:r w:rsidRPr="006E0C57">
        <w:rPr>
          <w:rFonts w:ascii="Arial" w:hAnsi="Arial" w:cs="Arial"/>
          <w:noProof/>
          <w:szCs w:val="24"/>
          <w:shd w:val="clear" w:color="auto" w:fill="FFFFFF"/>
        </w:rPr>
        <w:t xml:space="preserve"> </w:t>
      </w:r>
      <w:sdt>
        <w:sdtPr>
          <w:rPr>
            <w:rFonts w:ascii="Arial" w:hAnsi="Arial" w:cs="Arial"/>
            <w:noProof/>
            <w:szCs w:val="24"/>
            <w:shd w:val="clear" w:color="auto" w:fill="FFFFFF"/>
          </w:rPr>
          <w:id w:val="515505578"/>
          <w:citation/>
        </w:sdtPr>
        <w:sdtEndPr/>
        <w:sdtContent>
          <w:r w:rsidRPr="006E0C57">
            <w:rPr>
              <w:rFonts w:ascii="Arial" w:hAnsi="Arial" w:cs="Arial"/>
              <w:noProof/>
              <w:szCs w:val="24"/>
              <w:shd w:val="clear" w:color="auto" w:fill="FFFFFF"/>
            </w:rPr>
            <w:fldChar w:fldCharType="begin"/>
          </w:r>
          <w:r w:rsidRPr="006E0C57">
            <w:rPr>
              <w:rFonts w:ascii="Arial" w:hAnsi="Arial" w:cs="Arial"/>
              <w:noProof/>
              <w:szCs w:val="24"/>
              <w:shd w:val="clear" w:color="auto" w:fill="FFFFFF"/>
            </w:rPr>
            <w:instrText xml:space="preserve"> CITATION Sto12 \l 2057 </w:instrText>
          </w:r>
          <w:r w:rsidRPr="006E0C57">
            <w:rPr>
              <w:rFonts w:ascii="Arial" w:hAnsi="Arial" w:cs="Arial"/>
              <w:noProof/>
              <w:szCs w:val="24"/>
              <w:shd w:val="clear" w:color="auto" w:fill="FFFFFF"/>
            </w:rPr>
            <w:fldChar w:fldCharType="separate"/>
          </w:r>
          <w:r w:rsidR="00F871FC" w:rsidRPr="00F871FC">
            <w:rPr>
              <w:rFonts w:ascii="Arial" w:hAnsi="Arial" w:cs="Arial"/>
              <w:noProof/>
              <w:szCs w:val="24"/>
              <w:shd w:val="clear" w:color="auto" w:fill="FFFFFF"/>
            </w:rPr>
            <w:t>[178]</w:t>
          </w:r>
          <w:r w:rsidRPr="006E0C57">
            <w:rPr>
              <w:rFonts w:ascii="Arial" w:hAnsi="Arial" w:cs="Arial"/>
              <w:noProof/>
              <w:szCs w:val="24"/>
              <w:shd w:val="clear" w:color="auto" w:fill="FFFFFF"/>
            </w:rPr>
            <w:fldChar w:fldCharType="end"/>
          </w:r>
        </w:sdtContent>
      </w:sdt>
      <w:r w:rsidRPr="006E0C57">
        <w:rPr>
          <w:rFonts w:ascii="Arial" w:hAnsi="Arial" w:cs="Arial"/>
          <w:color w:val="000000"/>
          <w:szCs w:val="24"/>
          <w:shd w:val="clear" w:color="auto" w:fill="FFFFFF"/>
        </w:rPr>
        <w:t>. Considering this, it may be a suggestion to determine what influence both the smooth muscle cells and fibroblasts have on the synthesis of the inflammatory cytokines within the diseased vasculature.</w:t>
      </w:r>
    </w:p>
    <w:p w14:paraId="7939C193" w14:textId="77777777" w:rsidR="0021513B" w:rsidRPr="006E0C57" w:rsidRDefault="0021513B" w:rsidP="0021513B">
      <w:pPr>
        <w:spacing w:after="0" w:line="360" w:lineRule="auto"/>
        <w:jc w:val="center"/>
        <w:rPr>
          <w:rFonts w:ascii="Arial" w:hAnsi="Arial" w:cs="Arial"/>
          <w:b/>
          <w:bCs/>
          <w:sz w:val="20"/>
          <w:szCs w:val="24"/>
        </w:rPr>
        <w:sectPr w:rsidR="0021513B" w:rsidRPr="006E0C57" w:rsidSect="00354C48">
          <w:pgSz w:w="11906" w:h="16838"/>
          <w:pgMar w:top="1440" w:right="1440" w:bottom="1440" w:left="1440" w:header="709" w:footer="709" w:gutter="1440"/>
          <w:cols w:space="708"/>
          <w:docGrid w:linePitch="360"/>
        </w:sectPr>
      </w:pPr>
    </w:p>
    <w:tbl>
      <w:tblPr>
        <w:tblpPr w:leftFromText="180" w:rightFromText="180" w:vertAnchor="text" w:horzAnchor="margin" w:tblpXSpec="center" w:tblpY="469"/>
        <w:tblW w:w="14454" w:type="dxa"/>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Layout w:type="fixed"/>
        <w:tblLook w:val="04A0" w:firstRow="1" w:lastRow="0" w:firstColumn="1" w:lastColumn="0" w:noHBand="0" w:noVBand="1"/>
      </w:tblPr>
      <w:tblGrid>
        <w:gridCol w:w="1281"/>
        <w:gridCol w:w="5235"/>
        <w:gridCol w:w="5103"/>
        <w:gridCol w:w="2835"/>
      </w:tblGrid>
      <w:tr w:rsidR="0021513B" w:rsidRPr="008F68F9" w14:paraId="5DF64B75" w14:textId="77777777" w:rsidTr="00D65A79">
        <w:tc>
          <w:tcPr>
            <w:tcW w:w="1281" w:type="dxa"/>
            <w:tcBorders>
              <w:top w:val="single" w:sz="4" w:space="0" w:color="999999"/>
              <w:left w:val="single" w:sz="4" w:space="0" w:color="999999"/>
              <w:bottom w:val="single" w:sz="12" w:space="0" w:color="666666"/>
              <w:right w:val="single" w:sz="4" w:space="0" w:color="999999"/>
            </w:tcBorders>
            <w:shd w:val="clear" w:color="auto" w:fill="auto"/>
            <w:hideMark/>
          </w:tcPr>
          <w:p w14:paraId="37C415C5" w14:textId="77777777" w:rsidR="0021513B" w:rsidRPr="004B1688" w:rsidRDefault="0021513B" w:rsidP="00D65A79">
            <w:pPr>
              <w:spacing w:after="0" w:line="360" w:lineRule="auto"/>
              <w:jc w:val="center"/>
              <w:rPr>
                <w:rFonts w:ascii="Arial" w:hAnsi="Arial" w:cs="Arial"/>
                <w:b/>
                <w:bCs/>
                <w:szCs w:val="24"/>
              </w:rPr>
            </w:pPr>
            <w:r w:rsidRPr="004B1688">
              <w:rPr>
                <w:rFonts w:ascii="Arial" w:hAnsi="Arial" w:cs="Arial"/>
                <w:b/>
                <w:bCs/>
                <w:szCs w:val="24"/>
              </w:rPr>
              <w:lastRenderedPageBreak/>
              <w:t>Marker</w:t>
            </w:r>
          </w:p>
        </w:tc>
        <w:tc>
          <w:tcPr>
            <w:tcW w:w="5235" w:type="dxa"/>
            <w:tcBorders>
              <w:top w:val="single" w:sz="4" w:space="0" w:color="999999"/>
              <w:left w:val="single" w:sz="4" w:space="0" w:color="999999"/>
              <w:bottom w:val="single" w:sz="12" w:space="0" w:color="666666"/>
              <w:right w:val="single" w:sz="4" w:space="0" w:color="999999"/>
            </w:tcBorders>
            <w:shd w:val="clear" w:color="auto" w:fill="auto"/>
            <w:hideMark/>
          </w:tcPr>
          <w:p w14:paraId="7883F9A9" w14:textId="77777777" w:rsidR="0021513B" w:rsidRPr="004B1688" w:rsidRDefault="0021513B" w:rsidP="00D65A79">
            <w:pPr>
              <w:spacing w:after="0" w:line="360" w:lineRule="auto"/>
              <w:jc w:val="center"/>
              <w:rPr>
                <w:rFonts w:ascii="Arial" w:hAnsi="Arial" w:cs="Arial"/>
                <w:b/>
                <w:bCs/>
                <w:szCs w:val="24"/>
              </w:rPr>
            </w:pPr>
            <w:r w:rsidRPr="004B1688">
              <w:rPr>
                <w:rFonts w:ascii="Arial" w:hAnsi="Arial" w:cs="Arial"/>
                <w:b/>
                <w:bCs/>
                <w:szCs w:val="24"/>
              </w:rPr>
              <w:t>Function</w:t>
            </w:r>
          </w:p>
        </w:tc>
        <w:tc>
          <w:tcPr>
            <w:tcW w:w="5103" w:type="dxa"/>
            <w:tcBorders>
              <w:top w:val="single" w:sz="4" w:space="0" w:color="999999"/>
              <w:left w:val="single" w:sz="4" w:space="0" w:color="999999"/>
              <w:bottom w:val="single" w:sz="12" w:space="0" w:color="666666"/>
              <w:right w:val="single" w:sz="4" w:space="0" w:color="999999"/>
            </w:tcBorders>
            <w:shd w:val="clear" w:color="auto" w:fill="auto"/>
            <w:hideMark/>
          </w:tcPr>
          <w:p w14:paraId="7A0DB317" w14:textId="77777777" w:rsidR="0021513B" w:rsidRPr="004B1688" w:rsidRDefault="0021513B" w:rsidP="00D65A79">
            <w:pPr>
              <w:spacing w:after="0" w:line="360" w:lineRule="auto"/>
              <w:jc w:val="center"/>
              <w:rPr>
                <w:rFonts w:ascii="Arial" w:hAnsi="Arial" w:cs="Arial"/>
                <w:b/>
                <w:bCs/>
                <w:szCs w:val="24"/>
              </w:rPr>
            </w:pPr>
            <w:r w:rsidRPr="004B1688">
              <w:rPr>
                <w:rFonts w:ascii="Arial" w:hAnsi="Arial" w:cs="Arial"/>
                <w:b/>
                <w:bCs/>
                <w:szCs w:val="24"/>
              </w:rPr>
              <w:t>Advantages</w:t>
            </w:r>
            <w:r>
              <w:rPr>
                <w:rFonts w:ascii="Arial" w:hAnsi="Arial" w:cs="Arial"/>
                <w:b/>
                <w:bCs/>
                <w:szCs w:val="24"/>
              </w:rPr>
              <w:t xml:space="preserve"> </w:t>
            </w:r>
            <w:r w:rsidRPr="004B1688">
              <w:rPr>
                <w:rFonts w:ascii="Arial" w:hAnsi="Arial" w:cs="Arial"/>
                <w:b/>
                <w:bCs/>
                <w:szCs w:val="24"/>
              </w:rPr>
              <w:t>/</w:t>
            </w:r>
            <w:r>
              <w:rPr>
                <w:rFonts w:ascii="Arial" w:hAnsi="Arial" w:cs="Arial"/>
                <w:b/>
                <w:bCs/>
                <w:szCs w:val="24"/>
              </w:rPr>
              <w:t xml:space="preserve"> </w:t>
            </w:r>
            <w:r w:rsidRPr="004B1688">
              <w:rPr>
                <w:rFonts w:ascii="Arial" w:hAnsi="Arial" w:cs="Arial"/>
                <w:b/>
                <w:bCs/>
                <w:szCs w:val="24"/>
              </w:rPr>
              <w:t>Disadvantages</w:t>
            </w:r>
          </w:p>
        </w:tc>
        <w:tc>
          <w:tcPr>
            <w:tcW w:w="2835" w:type="dxa"/>
            <w:tcBorders>
              <w:top w:val="single" w:sz="4" w:space="0" w:color="999999"/>
              <w:left w:val="single" w:sz="4" w:space="0" w:color="999999"/>
              <w:bottom w:val="single" w:sz="12" w:space="0" w:color="666666"/>
              <w:right w:val="single" w:sz="4" w:space="0" w:color="999999"/>
            </w:tcBorders>
            <w:shd w:val="clear" w:color="auto" w:fill="auto"/>
            <w:hideMark/>
          </w:tcPr>
          <w:p w14:paraId="7A9C6C5E" w14:textId="77777777" w:rsidR="0021513B" w:rsidRPr="004B1688" w:rsidRDefault="0021513B" w:rsidP="00D65A79">
            <w:pPr>
              <w:spacing w:after="0" w:line="360" w:lineRule="auto"/>
              <w:jc w:val="center"/>
              <w:rPr>
                <w:rFonts w:ascii="Arial" w:hAnsi="Arial" w:cs="Arial"/>
                <w:b/>
                <w:bCs/>
                <w:szCs w:val="24"/>
              </w:rPr>
            </w:pPr>
            <w:r w:rsidRPr="004B1688">
              <w:rPr>
                <w:rFonts w:ascii="Arial" w:hAnsi="Arial" w:cs="Arial"/>
                <w:b/>
                <w:bCs/>
                <w:szCs w:val="24"/>
              </w:rPr>
              <w:t>References</w:t>
            </w:r>
          </w:p>
        </w:tc>
      </w:tr>
      <w:tr w:rsidR="0021513B" w:rsidRPr="008F68F9" w14:paraId="5AAE0070" w14:textId="77777777" w:rsidTr="00D65A79">
        <w:trPr>
          <w:trHeight w:val="999"/>
        </w:trPr>
        <w:tc>
          <w:tcPr>
            <w:tcW w:w="1281" w:type="dxa"/>
            <w:tcBorders>
              <w:top w:val="single" w:sz="4" w:space="0" w:color="999999"/>
              <w:left w:val="single" w:sz="4" w:space="0" w:color="999999"/>
              <w:bottom w:val="single" w:sz="4" w:space="0" w:color="999999"/>
              <w:right w:val="single" w:sz="4" w:space="0" w:color="999999"/>
            </w:tcBorders>
            <w:shd w:val="clear" w:color="auto" w:fill="auto"/>
            <w:vAlign w:val="center"/>
            <w:hideMark/>
          </w:tcPr>
          <w:p w14:paraId="4CB9A457" w14:textId="77777777" w:rsidR="0021513B" w:rsidRPr="004B1688" w:rsidRDefault="0021513B" w:rsidP="00D65A79">
            <w:pPr>
              <w:spacing w:after="0" w:line="360" w:lineRule="auto"/>
              <w:jc w:val="center"/>
              <w:rPr>
                <w:rFonts w:ascii="Arial" w:hAnsi="Arial" w:cs="Arial"/>
                <w:bCs/>
                <w:i/>
                <w:szCs w:val="18"/>
              </w:rPr>
            </w:pPr>
            <w:r w:rsidRPr="004B1688">
              <w:rPr>
                <w:rFonts w:ascii="Arial" w:hAnsi="Arial" w:cs="Arial"/>
                <w:bCs/>
                <w:i/>
                <w:szCs w:val="18"/>
              </w:rPr>
              <w:t>α-SMA</w:t>
            </w:r>
          </w:p>
        </w:tc>
        <w:tc>
          <w:tcPr>
            <w:tcW w:w="5235" w:type="dxa"/>
            <w:tcBorders>
              <w:top w:val="single" w:sz="4" w:space="0" w:color="999999"/>
              <w:left w:val="single" w:sz="4" w:space="0" w:color="999999"/>
              <w:bottom w:val="single" w:sz="4" w:space="0" w:color="999999"/>
              <w:right w:val="single" w:sz="4" w:space="0" w:color="999999"/>
            </w:tcBorders>
            <w:shd w:val="clear" w:color="auto" w:fill="auto"/>
            <w:vAlign w:val="center"/>
            <w:hideMark/>
          </w:tcPr>
          <w:p w14:paraId="08E27979" w14:textId="77777777" w:rsidR="0021513B" w:rsidRPr="002A2E5E" w:rsidRDefault="0021513B" w:rsidP="00D65A79">
            <w:pPr>
              <w:spacing w:after="0" w:line="240" w:lineRule="auto"/>
              <w:rPr>
                <w:rFonts w:ascii="Arial" w:hAnsi="Arial" w:cs="Arial"/>
                <w:sz w:val="20"/>
                <w:szCs w:val="18"/>
              </w:rPr>
            </w:pPr>
            <w:r w:rsidRPr="002A2E5E">
              <w:rPr>
                <w:rFonts w:ascii="Arial" w:hAnsi="Arial" w:cs="Arial"/>
                <w:sz w:val="20"/>
                <w:szCs w:val="18"/>
              </w:rPr>
              <w:t>Key constituent of the contractile system within smooth muscle cells</w:t>
            </w:r>
          </w:p>
        </w:tc>
        <w:tc>
          <w:tcPr>
            <w:tcW w:w="5103" w:type="dxa"/>
            <w:tcBorders>
              <w:top w:val="single" w:sz="4" w:space="0" w:color="999999"/>
              <w:left w:val="single" w:sz="4" w:space="0" w:color="999999"/>
              <w:bottom w:val="single" w:sz="4" w:space="0" w:color="999999"/>
              <w:right w:val="single" w:sz="4" w:space="0" w:color="999999"/>
            </w:tcBorders>
            <w:shd w:val="clear" w:color="auto" w:fill="auto"/>
            <w:vAlign w:val="center"/>
            <w:hideMark/>
          </w:tcPr>
          <w:p w14:paraId="735ABE97" w14:textId="77777777" w:rsidR="0021513B" w:rsidRPr="002A2E5E" w:rsidRDefault="0021513B" w:rsidP="00D65A79">
            <w:pPr>
              <w:spacing w:after="0" w:line="240" w:lineRule="auto"/>
              <w:rPr>
                <w:rFonts w:ascii="Arial" w:hAnsi="Arial" w:cs="Arial"/>
                <w:sz w:val="20"/>
                <w:szCs w:val="18"/>
              </w:rPr>
            </w:pPr>
            <w:r w:rsidRPr="002A2E5E">
              <w:rPr>
                <w:rFonts w:ascii="Arial" w:hAnsi="Arial" w:cs="Arial"/>
                <w:sz w:val="20"/>
                <w:szCs w:val="18"/>
              </w:rPr>
              <w:t xml:space="preserve">Stains: </w:t>
            </w:r>
          </w:p>
          <w:p w14:paraId="7B4EAA6D" w14:textId="77777777" w:rsidR="0021513B" w:rsidRPr="002A2E5E" w:rsidRDefault="0021513B" w:rsidP="008F2298">
            <w:pPr>
              <w:pStyle w:val="ListParagraph"/>
              <w:numPr>
                <w:ilvl w:val="0"/>
                <w:numId w:val="8"/>
              </w:numPr>
              <w:spacing w:after="0" w:line="240" w:lineRule="auto"/>
              <w:rPr>
                <w:rFonts w:ascii="Arial" w:hAnsi="Arial" w:cs="Arial"/>
                <w:sz w:val="20"/>
                <w:szCs w:val="18"/>
              </w:rPr>
            </w:pPr>
            <w:r w:rsidRPr="002A2E5E">
              <w:rPr>
                <w:rFonts w:ascii="Arial" w:hAnsi="Arial" w:cs="Arial"/>
                <w:sz w:val="20"/>
                <w:szCs w:val="18"/>
              </w:rPr>
              <w:t xml:space="preserve">myofibroblasts </w:t>
            </w:r>
          </w:p>
          <w:p w14:paraId="13ED164E" w14:textId="77777777" w:rsidR="0021513B" w:rsidRPr="002A2E5E" w:rsidRDefault="0021513B" w:rsidP="008F2298">
            <w:pPr>
              <w:pStyle w:val="ListParagraph"/>
              <w:numPr>
                <w:ilvl w:val="0"/>
                <w:numId w:val="8"/>
              </w:numPr>
              <w:spacing w:after="0" w:line="240" w:lineRule="auto"/>
              <w:rPr>
                <w:rFonts w:ascii="Arial" w:hAnsi="Arial" w:cs="Arial"/>
                <w:sz w:val="20"/>
                <w:szCs w:val="18"/>
              </w:rPr>
            </w:pPr>
            <w:r w:rsidRPr="002A2E5E">
              <w:rPr>
                <w:rFonts w:ascii="Arial" w:hAnsi="Arial" w:cs="Arial"/>
                <w:sz w:val="20"/>
                <w:szCs w:val="18"/>
              </w:rPr>
              <w:t>glomus cells</w:t>
            </w:r>
          </w:p>
          <w:p w14:paraId="097D67CF" w14:textId="77777777" w:rsidR="0021513B" w:rsidRPr="002A2E5E" w:rsidRDefault="0021513B" w:rsidP="008F2298">
            <w:pPr>
              <w:pStyle w:val="ListParagraph"/>
              <w:numPr>
                <w:ilvl w:val="0"/>
                <w:numId w:val="8"/>
              </w:numPr>
              <w:spacing w:after="0" w:line="240" w:lineRule="auto"/>
              <w:rPr>
                <w:rFonts w:ascii="Arial" w:hAnsi="Arial" w:cs="Arial"/>
                <w:sz w:val="20"/>
                <w:szCs w:val="18"/>
              </w:rPr>
            </w:pPr>
            <w:r w:rsidRPr="002A2E5E">
              <w:rPr>
                <w:rFonts w:ascii="Arial" w:hAnsi="Arial" w:cs="Arial"/>
                <w:sz w:val="20"/>
                <w:szCs w:val="18"/>
              </w:rPr>
              <w:t>myoepithelial cells</w:t>
            </w:r>
          </w:p>
        </w:tc>
        <w:tc>
          <w:tcPr>
            <w:tcW w:w="2835" w:type="dxa"/>
            <w:tcBorders>
              <w:top w:val="single" w:sz="4" w:space="0" w:color="999999"/>
              <w:left w:val="single" w:sz="4" w:space="0" w:color="999999"/>
              <w:bottom w:val="single" w:sz="4" w:space="0" w:color="999999"/>
              <w:right w:val="single" w:sz="4" w:space="0" w:color="999999"/>
            </w:tcBorders>
            <w:shd w:val="clear" w:color="auto" w:fill="auto"/>
            <w:vAlign w:val="center"/>
            <w:hideMark/>
          </w:tcPr>
          <w:p w14:paraId="2B042FE4" w14:textId="0ABC5CCD" w:rsidR="0021513B" w:rsidRPr="004B1688" w:rsidRDefault="001A71F7" w:rsidP="00D65A79">
            <w:pPr>
              <w:spacing w:after="0" w:line="360" w:lineRule="auto"/>
              <w:jc w:val="center"/>
              <w:rPr>
                <w:rFonts w:ascii="Arial" w:hAnsi="Arial" w:cs="Arial"/>
                <w:szCs w:val="18"/>
              </w:rPr>
            </w:pPr>
            <w:sdt>
              <w:sdtPr>
                <w:rPr>
                  <w:rFonts w:ascii="Arial" w:hAnsi="Arial" w:cs="Arial"/>
                  <w:szCs w:val="18"/>
                </w:rPr>
                <w:id w:val="1255553999"/>
                <w:citation/>
              </w:sdtPr>
              <w:sdtEndPr/>
              <w:sdtContent>
                <w:r w:rsidR="0021513B" w:rsidRPr="004B1688">
                  <w:rPr>
                    <w:rFonts w:ascii="Arial" w:hAnsi="Arial" w:cs="Arial"/>
                    <w:szCs w:val="18"/>
                  </w:rPr>
                  <w:fldChar w:fldCharType="begin"/>
                </w:r>
                <w:r w:rsidR="0021513B" w:rsidRPr="004B1688">
                  <w:rPr>
                    <w:rFonts w:ascii="Arial" w:hAnsi="Arial" w:cs="Arial"/>
                    <w:noProof/>
                    <w:szCs w:val="18"/>
                  </w:rPr>
                  <w:instrText xml:space="preserve"> CITATION Lin15 \l 2057 </w:instrText>
                </w:r>
                <w:r w:rsidR="0021513B" w:rsidRPr="004B1688">
                  <w:rPr>
                    <w:rFonts w:ascii="Arial" w:hAnsi="Arial" w:cs="Arial"/>
                    <w:szCs w:val="18"/>
                  </w:rPr>
                  <w:fldChar w:fldCharType="separate"/>
                </w:r>
                <w:r w:rsidR="00F871FC" w:rsidRPr="00F871FC">
                  <w:rPr>
                    <w:rFonts w:ascii="Arial" w:hAnsi="Arial" w:cs="Arial"/>
                    <w:noProof/>
                    <w:szCs w:val="18"/>
                  </w:rPr>
                  <w:t>[179]</w:t>
                </w:r>
                <w:r w:rsidR="0021513B" w:rsidRPr="004B1688">
                  <w:rPr>
                    <w:rFonts w:ascii="Arial" w:hAnsi="Arial" w:cs="Arial"/>
                    <w:szCs w:val="18"/>
                  </w:rPr>
                  <w:fldChar w:fldCharType="end"/>
                </w:r>
              </w:sdtContent>
            </w:sdt>
          </w:p>
        </w:tc>
      </w:tr>
      <w:tr w:rsidR="0021513B" w:rsidRPr="008F68F9" w14:paraId="7EC49810" w14:textId="77777777" w:rsidTr="00D65A79">
        <w:trPr>
          <w:trHeight w:val="227"/>
        </w:trPr>
        <w:tc>
          <w:tcPr>
            <w:tcW w:w="1281" w:type="dxa"/>
            <w:tcBorders>
              <w:top w:val="single" w:sz="4" w:space="0" w:color="999999"/>
              <w:left w:val="single" w:sz="4" w:space="0" w:color="999999"/>
              <w:bottom w:val="single" w:sz="4" w:space="0" w:color="999999"/>
              <w:right w:val="single" w:sz="4" w:space="0" w:color="999999"/>
            </w:tcBorders>
            <w:shd w:val="clear" w:color="auto" w:fill="auto"/>
            <w:vAlign w:val="center"/>
            <w:hideMark/>
          </w:tcPr>
          <w:p w14:paraId="6053B4E2" w14:textId="77777777" w:rsidR="0021513B" w:rsidRPr="004B1688" w:rsidRDefault="0021513B" w:rsidP="00D65A79">
            <w:pPr>
              <w:spacing w:after="0" w:line="360" w:lineRule="auto"/>
              <w:jc w:val="center"/>
              <w:rPr>
                <w:rFonts w:ascii="Arial" w:hAnsi="Arial" w:cs="Arial"/>
                <w:bCs/>
                <w:i/>
                <w:szCs w:val="18"/>
              </w:rPr>
            </w:pPr>
            <w:r w:rsidRPr="004B1688">
              <w:rPr>
                <w:rFonts w:ascii="Arial" w:hAnsi="Arial" w:cs="Arial"/>
                <w:bCs/>
                <w:i/>
                <w:szCs w:val="18"/>
              </w:rPr>
              <w:t>CD31/PECAM-1</w:t>
            </w:r>
          </w:p>
        </w:tc>
        <w:tc>
          <w:tcPr>
            <w:tcW w:w="5235" w:type="dxa"/>
            <w:tcBorders>
              <w:top w:val="single" w:sz="4" w:space="0" w:color="999999"/>
              <w:left w:val="single" w:sz="4" w:space="0" w:color="999999"/>
              <w:bottom w:val="single" w:sz="4" w:space="0" w:color="999999"/>
              <w:right w:val="single" w:sz="4" w:space="0" w:color="999999"/>
            </w:tcBorders>
            <w:shd w:val="clear" w:color="auto" w:fill="auto"/>
            <w:vAlign w:val="center"/>
            <w:hideMark/>
          </w:tcPr>
          <w:p w14:paraId="064F2709" w14:textId="77777777" w:rsidR="0021513B" w:rsidRPr="002A2E5E" w:rsidRDefault="0021513B" w:rsidP="00D65A79">
            <w:pPr>
              <w:spacing w:after="0" w:line="240" w:lineRule="auto"/>
              <w:rPr>
                <w:rFonts w:ascii="Arial" w:hAnsi="Arial" w:cs="Arial"/>
                <w:sz w:val="20"/>
                <w:szCs w:val="18"/>
              </w:rPr>
            </w:pPr>
            <w:r w:rsidRPr="002A2E5E">
              <w:rPr>
                <w:rFonts w:ascii="Arial" w:hAnsi="Arial" w:cs="Arial"/>
                <w:sz w:val="20"/>
                <w:szCs w:val="18"/>
              </w:rPr>
              <w:t>Cell adhesion molecule which is required for</w:t>
            </w:r>
          </w:p>
          <w:p w14:paraId="25992B16" w14:textId="77777777" w:rsidR="0021513B" w:rsidRPr="002A2E5E" w:rsidRDefault="0021513B" w:rsidP="00D65A79">
            <w:pPr>
              <w:spacing w:after="0" w:line="240" w:lineRule="auto"/>
              <w:rPr>
                <w:rFonts w:ascii="Arial" w:hAnsi="Arial" w:cs="Arial"/>
                <w:sz w:val="20"/>
                <w:szCs w:val="18"/>
              </w:rPr>
            </w:pPr>
            <w:r w:rsidRPr="002A2E5E">
              <w:rPr>
                <w:rFonts w:ascii="Arial" w:hAnsi="Arial" w:cs="Arial"/>
                <w:sz w:val="20"/>
                <w:szCs w:val="18"/>
              </w:rPr>
              <w:t>leukocyte trans-endothelial migration under most inflammatory conditions.</w:t>
            </w:r>
          </w:p>
        </w:tc>
        <w:tc>
          <w:tcPr>
            <w:tcW w:w="5103" w:type="dxa"/>
            <w:tcBorders>
              <w:top w:val="single" w:sz="4" w:space="0" w:color="999999"/>
              <w:left w:val="single" w:sz="4" w:space="0" w:color="999999"/>
              <w:bottom w:val="single" w:sz="4" w:space="0" w:color="999999"/>
              <w:right w:val="single" w:sz="4" w:space="0" w:color="999999"/>
            </w:tcBorders>
            <w:shd w:val="clear" w:color="auto" w:fill="auto"/>
            <w:vAlign w:val="center"/>
          </w:tcPr>
          <w:p w14:paraId="0016A1EB" w14:textId="77777777" w:rsidR="0021513B" w:rsidRPr="002A2E5E" w:rsidRDefault="0021513B" w:rsidP="00D65A79">
            <w:pPr>
              <w:spacing w:after="0" w:line="240" w:lineRule="auto"/>
              <w:rPr>
                <w:rFonts w:ascii="Arial" w:hAnsi="Arial" w:cs="Arial"/>
                <w:sz w:val="20"/>
                <w:szCs w:val="18"/>
              </w:rPr>
            </w:pPr>
            <w:r w:rsidRPr="002A2E5E">
              <w:rPr>
                <w:rFonts w:ascii="Arial" w:hAnsi="Arial" w:cs="Arial"/>
                <w:sz w:val="20"/>
                <w:szCs w:val="18"/>
              </w:rPr>
              <w:t>Vascular endothelial marker; more specific than CD34.</w:t>
            </w:r>
          </w:p>
        </w:tc>
        <w:tc>
          <w:tcPr>
            <w:tcW w:w="2835" w:type="dxa"/>
            <w:tcBorders>
              <w:top w:val="single" w:sz="4" w:space="0" w:color="999999"/>
              <w:left w:val="single" w:sz="4" w:space="0" w:color="999999"/>
              <w:bottom w:val="single" w:sz="4" w:space="0" w:color="999999"/>
              <w:right w:val="single" w:sz="4" w:space="0" w:color="999999"/>
            </w:tcBorders>
            <w:shd w:val="clear" w:color="auto" w:fill="auto"/>
            <w:vAlign w:val="center"/>
            <w:hideMark/>
          </w:tcPr>
          <w:p w14:paraId="7F4E6D50" w14:textId="120CC074" w:rsidR="0021513B" w:rsidRPr="004B1688" w:rsidRDefault="001A71F7" w:rsidP="00D65A79">
            <w:pPr>
              <w:spacing w:after="0" w:line="360" w:lineRule="auto"/>
              <w:jc w:val="center"/>
              <w:rPr>
                <w:rFonts w:ascii="Arial" w:hAnsi="Arial" w:cs="Arial"/>
                <w:szCs w:val="18"/>
              </w:rPr>
            </w:pPr>
            <w:sdt>
              <w:sdtPr>
                <w:rPr>
                  <w:rFonts w:ascii="Arial" w:hAnsi="Arial" w:cs="Arial"/>
                  <w:noProof/>
                  <w:szCs w:val="18"/>
                </w:rPr>
                <w:id w:val="-701709876"/>
                <w:citation/>
              </w:sdtPr>
              <w:sdtEndPr/>
              <w:sdtContent>
                <w:r w:rsidR="0021513B" w:rsidRPr="004B1688">
                  <w:rPr>
                    <w:rFonts w:ascii="Arial" w:hAnsi="Arial" w:cs="Arial"/>
                    <w:noProof/>
                    <w:szCs w:val="18"/>
                  </w:rPr>
                  <w:fldChar w:fldCharType="begin"/>
                </w:r>
                <w:r w:rsidR="0021513B" w:rsidRPr="004B1688">
                  <w:rPr>
                    <w:rFonts w:ascii="Arial" w:hAnsi="Arial" w:cs="Arial"/>
                    <w:noProof/>
                    <w:szCs w:val="18"/>
                  </w:rPr>
                  <w:instrText xml:space="preserve"> CITATION Lin15 \l 2057 </w:instrText>
                </w:r>
                <w:r w:rsidR="0021513B" w:rsidRPr="004B1688">
                  <w:rPr>
                    <w:rFonts w:ascii="Arial" w:hAnsi="Arial" w:cs="Arial"/>
                    <w:noProof/>
                    <w:szCs w:val="18"/>
                  </w:rPr>
                  <w:fldChar w:fldCharType="separate"/>
                </w:r>
                <w:r w:rsidR="00F871FC" w:rsidRPr="00F871FC">
                  <w:rPr>
                    <w:rFonts w:ascii="Arial" w:hAnsi="Arial" w:cs="Arial"/>
                    <w:noProof/>
                    <w:szCs w:val="18"/>
                  </w:rPr>
                  <w:t>[179]</w:t>
                </w:r>
                <w:r w:rsidR="0021513B" w:rsidRPr="004B1688">
                  <w:rPr>
                    <w:rFonts w:ascii="Arial" w:hAnsi="Arial" w:cs="Arial"/>
                    <w:noProof/>
                    <w:szCs w:val="18"/>
                  </w:rPr>
                  <w:fldChar w:fldCharType="end"/>
                </w:r>
              </w:sdtContent>
            </w:sdt>
          </w:p>
        </w:tc>
      </w:tr>
      <w:tr w:rsidR="0021513B" w:rsidRPr="008F68F9" w14:paraId="114B2323" w14:textId="77777777" w:rsidTr="00D65A79">
        <w:trPr>
          <w:trHeight w:val="1570"/>
        </w:trPr>
        <w:tc>
          <w:tcPr>
            <w:tcW w:w="1281" w:type="dxa"/>
            <w:tcBorders>
              <w:top w:val="single" w:sz="4" w:space="0" w:color="999999"/>
              <w:left w:val="single" w:sz="4" w:space="0" w:color="999999"/>
              <w:bottom w:val="single" w:sz="4" w:space="0" w:color="999999"/>
              <w:right w:val="single" w:sz="4" w:space="0" w:color="999999"/>
            </w:tcBorders>
            <w:shd w:val="clear" w:color="auto" w:fill="auto"/>
            <w:vAlign w:val="center"/>
            <w:hideMark/>
          </w:tcPr>
          <w:p w14:paraId="570A8AFB" w14:textId="77777777" w:rsidR="0021513B" w:rsidRPr="004B1688" w:rsidRDefault="0021513B" w:rsidP="00D65A79">
            <w:pPr>
              <w:spacing w:after="0" w:line="360" w:lineRule="auto"/>
              <w:jc w:val="center"/>
              <w:rPr>
                <w:rFonts w:ascii="Arial" w:hAnsi="Arial" w:cs="Arial"/>
                <w:bCs/>
                <w:i/>
                <w:szCs w:val="18"/>
              </w:rPr>
            </w:pPr>
            <w:r w:rsidRPr="004B1688">
              <w:rPr>
                <w:rFonts w:ascii="Arial" w:hAnsi="Arial" w:cs="Arial"/>
                <w:bCs/>
                <w:i/>
                <w:szCs w:val="18"/>
              </w:rPr>
              <w:t>Vimentin</w:t>
            </w:r>
          </w:p>
        </w:tc>
        <w:tc>
          <w:tcPr>
            <w:tcW w:w="5235" w:type="dxa"/>
            <w:tcBorders>
              <w:top w:val="single" w:sz="4" w:space="0" w:color="999999"/>
              <w:left w:val="single" w:sz="4" w:space="0" w:color="999999"/>
              <w:bottom w:val="single" w:sz="4" w:space="0" w:color="999999"/>
              <w:right w:val="single" w:sz="4" w:space="0" w:color="999999"/>
            </w:tcBorders>
            <w:shd w:val="clear" w:color="auto" w:fill="auto"/>
            <w:vAlign w:val="center"/>
            <w:hideMark/>
          </w:tcPr>
          <w:p w14:paraId="4A82B20C" w14:textId="77777777" w:rsidR="0021513B" w:rsidRPr="002A2E5E" w:rsidRDefault="0021513B" w:rsidP="00D65A79">
            <w:pPr>
              <w:spacing w:after="0" w:line="240" w:lineRule="auto"/>
              <w:rPr>
                <w:rFonts w:ascii="Arial" w:hAnsi="Arial" w:cs="Arial"/>
                <w:sz w:val="20"/>
                <w:szCs w:val="18"/>
              </w:rPr>
            </w:pPr>
            <w:r w:rsidRPr="002A2E5E">
              <w:rPr>
                <w:rFonts w:ascii="Arial" w:hAnsi="Arial" w:cs="Arial"/>
                <w:sz w:val="20"/>
                <w:szCs w:val="18"/>
              </w:rPr>
              <w:t>A class-III intermediate filament involved with the stabilisation of type 1 collagen.</w:t>
            </w:r>
          </w:p>
        </w:tc>
        <w:tc>
          <w:tcPr>
            <w:tcW w:w="5103" w:type="dxa"/>
            <w:tcBorders>
              <w:top w:val="single" w:sz="4" w:space="0" w:color="999999"/>
              <w:left w:val="single" w:sz="4" w:space="0" w:color="999999"/>
              <w:bottom w:val="single" w:sz="4" w:space="0" w:color="999999"/>
              <w:right w:val="single" w:sz="4" w:space="0" w:color="999999"/>
            </w:tcBorders>
            <w:shd w:val="clear" w:color="auto" w:fill="auto"/>
            <w:vAlign w:val="center"/>
            <w:hideMark/>
          </w:tcPr>
          <w:p w14:paraId="12F561A9" w14:textId="77777777" w:rsidR="0021513B" w:rsidRPr="002A2E5E" w:rsidRDefault="0021513B" w:rsidP="00D65A79">
            <w:pPr>
              <w:spacing w:after="0" w:line="240" w:lineRule="auto"/>
              <w:rPr>
                <w:rFonts w:ascii="Arial" w:hAnsi="Arial" w:cs="Arial"/>
                <w:sz w:val="20"/>
                <w:szCs w:val="18"/>
              </w:rPr>
            </w:pPr>
            <w:r w:rsidRPr="002A2E5E">
              <w:rPr>
                <w:rFonts w:ascii="Arial" w:hAnsi="Arial" w:cs="Arial"/>
                <w:sz w:val="20"/>
                <w:szCs w:val="18"/>
              </w:rPr>
              <w:t>Mesenchymal marker; stains:</w:t>
            </w:r>
          </w:p>
          <w:p w14:paraId="6AB04810" w14:textId="77777777" w:rsidR="0021513B" w:rsidRPr="002A2E5E" w:rsidRDefault="0021513B" w:rsidP="008F2298">
            <w:pPr>
              <w:pStyle w:val="ListParagraph"/>
              <w:numPr>
                <w:ilvl w:val="0"/>
                <w:numId w:val="9"/>
              </w:numPr>
              <w:spacing w:after="0" w:line="240" w:lineRule="auto"/>
              <w:rPr>
                <w:rFonts w:ascii="Arial" w:hAnsi="Arial" w:cs="Arial"/>
                <w:sz w:val="20"/>
                <w:szCs w:val="18"/>
              </w:rPr>
            </w:pPr>
            <w:r w:rsidRPr="002A2E5E">
              <w:rPr>
                <w:rFonts w:ascii="Arial" w:hAnsi="Arial" w:cs="Arial"/>
                <w:sz w:val="20"/>
                <w:szCs w:val="18"/>
              </w:rPr>
              <w:t>endothelial cells</w:t>
            </w:r>
          </w:p>
          <w:p w14:paraId="07C98C72" w14:textId="77777777" w:rsidR="0021513B" w:rsidRPr="002A2E5E" w:rsidRDefault="0021513B" w:rsidP="008F2298">
            <w:pPr>
              <w:pStyle w:val="ListParagraph"/>
              <w:numPr>
                <w:ilvl w:val="0"/>
                <w:numId w:val="9"/>
              </w:numPr>
              <w:spacing w:after="0" w:line="240" w:lineRule="auto"/>
              <w:rPr>
                <w:rFonts w:ascii="Arial" w:hAnsi="Arial" w:cs="Arial"/>
                <w:sz w:val="20"/>
                <w:szCs w:val="18"/>
              </w:rPr>
            </w:pPr>
            <w:r w:rsidRPr="002A2E5E">
              <w:rPr>
                <w:rFonts w:ascii="Arial" w:hAnsi="Arial" w:cs="Arial"/>
                <w:sz w:val="20"/>
                <w:szCs w:val="18"/>
              </w:rPr>
              <w:t>fibroblastic cells</w:t>
            </w:r>
          </w:p>
          <w:p w14:paraId="5A1DA3D7" w14:textId="77777777" w:rsidR="0021513B" w:rsidRPr="002A2E5E" w:rsidRDefault="0021513B" w:rsidP="008F2298">
            <w:pPr>
              <w:pStyle w:val="ListParagraph"/>
              <w:numPr>
                <w:ilvl w:val="0"/>
                <w:numId w:val="9"/>
              </w:numPr>
              <w:spacing w:after="0" w:line="240" w:lineRule="auto"/>
              <w:rPr>
                <w:rFonts w:ascii="Arial" w:hAnsi="Arial" w:cs="Arial"/>
                <w:sz w:val="20"/>
                <w:szCs w:val="18"/>
              </w:rPr>
            </w:pPr>
            <w:r w:rsidRPr="002A2E5E">
              <w:rPr>
                <w:rFonts w:ascii="Arial" w:hAnsi="Arial" w:cs="Arial"/>
                <w:sz w:val="20"/>
                <w:szCs w:val="18"/>
              </w:rPr>
              <w:t>macrophages</w:t>
            </w:r>
          </w:p>
          <w:p w14:paraId="3E235250" w14:textId="77777777" w:rsidR="0021513B" w:rsidRPr="002A2E5E" w:rsidRDefault="0021513B" w:rsidP="008F2298">
            <w:pPr>
              <w:pStyle w:val="ListParagraph"/>
              <w:numPr>
                <w:ilvl w:val="0"/>
                <w:numId w:val="9"/>
              </w:numPr>
              <w:spacing w:after="0" w:line="240" w:lineRule="auto"/>
              <w:rPr>
                <w:rFonts w:ascii="Arial" w:hAnsi="Arial" w:cs="Arial"/>
                <w:sz w:val="20"/>
                <w:szCs w:val="18"/>
              </w:rPr>
            </w:pPr>
            <w:r w:rsidRPr="002A2E5E">
              <w:rPr>
                <w:rFonts w:ascii="Arial" w:hAnsi="Arial" w:cs="Arial"/>
                <w:sz w:val="20"/>
                <w:szCs w:val="18"/>
              </w:rPr>
              <w:t>melanocytes</w:t>
            </w:r>
          </w:p>
          <w:p w14:paraId="6C198D6B" w14:textId="77777777" w:rsidR="0021513B" w:rsidRPr="002A2E5E" w:rsidRDefault="0021513B" w:rsidP="008F2298">
            <w:pPr>
              <w:pStyle w:val="ListParagraph"/>
              <w:numPr>
                <w:ilvl w:val="0"/>
                <w:numId w:val="9"/>
              </w:numPr>
              <w:spacing w:after="0" w:line="240" w:lineRule="auto"/>
              <w:rPr>
                <w:rFonts w:ascii="Arial" w:hAnsi="Arial" w:cs="Arial"/>
                <w:sz w:val="20"/>
                <w:szCs w:val="18"/>
              </w:rPr>
            </w:pPr>
            <w:r w:rsidRPr="002A2E5E">
              <w:rPr>
                <w:rFonts w:ascii="Arial" w:hAnsi="Arial" w:cs="Arial"/>
                <w:sz w:val="20"/>
                <w:szCs w:val="18"/>
              </w:rPr>
              <w:t>smooth muscle cells</w:t>
            </w:r>
          </w:p>
          <w:p w14:paraId="2B533137" w14:textId="77777777" w:rsidR="0021513B" w:rsidRPr="002A2E5E" w:rsidRDefault="0021513B" w:rsidP="008F2298">
            <w:pPr>
              <w:pStyle w:val="ListParagraph"/>
              <w:numPr>
                <w:ilvl w:val="0"/>
                <w:numId w:val="9"/>
              </w:numPr>
              <w:spacing w:after="0" w:line="240" w:lineRule="auto"/>
              <w:rPr>
                <w:rFonts w:ascii="Arial" w:hAnsi="Arial" w:cs="Arial"/>
                <w:sz w:val="20"/>
                <w:szCs w:val="18"/>
              </w:rPr>
            </w:pPr>
            <w:r w:rsidRPr="002A2E5E">
              <w:rPr>
                <w:rFonts w:ascii="Arial" w:hAnsi="Arial" w:cs="Arial"/>
                <w:sz w:val="20"/>
                <w:szCs w:val="18"/>
              </w:rPr>
              <w:t>lymphocytes</w:t>
            </w:r>
          </w:p>
        </w:tc>
        <w:tc>
          <w:tcPr>
            <w:tcW w:w="2835" w:type="dxa"/>
            <w:tcBorders>
              <w:top w:val="single" w:sz="4" w:space="0" w:color="999999"/>
              <w:left w:val="single" w:sz="4" w:space="0" w:color="999999"/>
              <w:bottom w:val="single" w:sz="4" w:space="0" w:color="999999"/>
              <w:right w:val="single" w:sz="4" w:space="0" w:color="999999"/>
            </w:tcBorders>
            <w:shd w:val="clear" w:color="auto" w:fill="auto"/>
            <w:vAlign w:val="center"/>
            <w:hideMark/>
          </w:tcPr>
          <w:p w14:paraId="3193E1D3" w14:textId="5E13ACC9" w:rsidR="0021513B" w:rsidRPr="004B1688" w:rsidRDefault="001A71F7" w:rsidP="00D65A79">
            <w:pPr>
              <w:spacing w:after="0" w:line="360" w:lineRule="auto"/>
              <w:jc w:val="center"/>
              <w:rPr>
                <w:rFonts w:ascii="Arial" w:hAnsi="Arial" w:cs="Arial"/>
                <w:szCs w:val="18"/>
              </w:rPr>
            </w:pPr>
            <w:sdt>
              <w:sdtPr>
                <w:rPr>
                  <w:rFonts w:ascii="Arial" w:hAnsi="Arial" w:cs="Arial"/>
                  <w:szCs w:val="18"/>
                </w:rPr>
                <w:id w:val="1496302827"/>
                <w:citation/>
              </w:sdtPr>
              <w:sdtEndPr/>
              <w:sdtContent>
                <w:r w:rsidR="0021513B" w:rsidRPr="004B1688">
                  <w:rPr>
                    <w:rFonts w:ascii="Arial" w:hAnsi="Arial" w:cs="Arial"/>
                    <w:szCs w:val="18"/>
                  </w:rPr>
                  <w:fldChar w:fldCharType="begin"/>
                </w:r>
                <w:r w:rsidR="0021513B" w:rsidRPr="004B1688">
                  <w:rPr>
                    <w:rFonts w:ascii="Arial" w:hAnsi="Arial" w:cs="Arial"/>
                    <w:noProof/>
                    <w:szCs w:val="18"/>
                  </w:rPr>
                  <w:instrText xml:space="preserve"> CITATION Lin15 \l 2057 </w:instrText>
                </w:r>
                <w:r w:rsidR="0021513B" w:rsidRPr="004B1688">
                  <w:rPr>
                    <w:rFonts w:ascii="Arial" w:hAnsi="Arial" w:cs="Arial"/>
                    <w:szCs w:val="18"/>
                  </w:rPr>
                  <w:fldChar w:fldCharType="separate"/>
                </w:r>
                <w:r w:rsidR="00F871FC" w:rsidRPr="00F871FC">
                  <w:rPr>
                    <w:rFonts w:ascii="Arial" w:hAnsi="Arial" w:cs="Arial"/>
                    <w:noProof/>
                    <w:szCs w:val="18"/>
                  </w:rPr>
                  <w:t>[179]</w:t>
                </w:r>
                <w:r w:rsidR="0021513B" w:rsidRPr="004B1688">
                  <w:rPr>
                    <w:rFonts w:ascii="Arial" w:hAnsi="Arial" w:cs="Arial"/>
                    <w:szCs w:val="18"/>
                  </w:rPr>
                  <w:fldChar w:fldCharType="end"/>
                </w:r>
              </w:sdtContent>
            </w:sdt>
          </w:p>
        </w:tc>
      </w:tr>
      <w:tr w:rsidR="0021513B" w:rsidRPr="008F68F9" w14:paraId="5F3BBBB5" w14:textId="77777777" w:rsidTr="00D65A79">
        <w:tc>
          <w:tcPr>
            <w:tcW w:w="1281" w:type="dxa"/>
            <w:tcBorders>
              <w:top w:val="single" w:sz="4" w:space="0" w:color="999999"/>
              <w:left w:val="single" w:sz="4" w:space="0" w:color="999999"/>
              <w:bottom w:val="single" w:sz="4" w:space="0" w:color="999999"/>
              <w:right w:val="single" w:sz="4" w:space="0" w:color="999999"/>
            </w:tcBorders>
            <w:shd w:val="clear" w:color="auto" w:fill="auto"/>
            <w:vAlign w:val="center"/>
            <w:hideMark/>
          </w:tcPr>
          <w:p w14:paraId="0A8FB422" w14:textId="77777777" w:rsidR="0021513B" w:rsidRPr="004B1688" w:rsidRDefault="0021513B" w:rsidP="00D65A79">
            <w:pPr>
              <w:spacing w:after="0" w:line="360" w:lineRule="auto"/>
              <w:jc w:val="center"/>
              <w:rPr>
                <w:rFonts w:ascii="Arial" w:hAnsi="Arial" w:cs="Arial"/>
                <w:bCs/>
                <w:i/>
                <w:szCs w:val="18"/>
              </w:rPr>
            </w:pPr>
            <w:r w:rsidRPr="004B1688">
              <w:rPr>
                <w:rFonts w:ascii="Arial" w:hAnsi="Arial" w:cs="Arial"/>
                <w:bCs/>
                <w:i/>
                <w:szCs w:val="18"/>
              </w:rPr>
              <w:t>Myosin-11</w:t>
            </w:r>
          </w:p>
        </w:tc>
        <w:tc>
          <w:tcPr>
            <w:tcW w:w="5235" w:type="dxa"/>
            <w:tcBorders>
              <w:top w:val="single" w:sz="4" w:space="0" w:color="999999"/>
              <w:left w:val="single" w:sz="4" w:space="0" w:color="999999"/>
              <w:bottom w:val="single" w:sz="4" w:space="0" w:color="999999"/>
              <w:right w:val="single" w:sz="4" w:space="0" w:color="999999"/>
            </w:tcBorders>
            <w:shd w:val="clear" w:color="auto" w:fill="auto"/>
            <w:vAlign w:val="center"/>
            <w:hideMark/>
          </w:tcPr>
          <w:p w14:paraId="45FE3B97" w14:textId="77777777" w:rsidR="0021513B" w:rsidRPr="002A2E5E" w:rsidRDefault="0021513B" w:rsidP="00D65A79">
            <w:pPr>
              <w:spacing w:after="0" w:line="240" w:lineRule="auto"/>
              <w:rPr>
                <w:rFonts w:ascii="Arial" w:hAnsi="Arial" w:cs="Arial"/>
                <w:sz w:val="20"/>
                <w:szCs w:val="16"/>
              </w:rPr>
            </w:pPr>
          </w:p>
          <w:p w14:paraId="4540F562" w14:textId="77777777" w:rsidR="0021513B" w:rsidRPr="002A2E5E" w:rsidRDefault="0021513B" w:rsidP="00D65A79">
            <w:pPr>
              <w:spacing w:after="0" w:line="240" w:lineRule="auto"/>
              <w:rPr>
                <w:rFonts w:ascii="Arial" w:hAnsi="Arial" w:cs="Arial"/>
                <w:sz w:val="20"/>
                <w:szCs w:val="18"/>
              </w:rPr>
            </w:pPr>
            <w:r w:rsidRPr="002A2E5E">
              <w:rPr>
                <w:rFonts w:ascii="Arial" w:hAnsi="Arial" w:cs="Arial"/>
                <w:sz w:val="20"/>
                <w:szCs w:val="18"/>
              </w:rPr>
              <w:t>Forms the heavy chain of a myosin protein complex found in smooth muscles</w:t>
            </w:r>
          </w:p>
        </w:tc>
        <w:tc>
          <w:tcPr>
            <w:tcW w:w="5103" w:type="dxa"/>
            <w:tcBorders>
              <w:top w:val="single" w:sz="4" w:space="0" w:color="999999"/>
              <w:left w:val="single" w:sz="4" w:space="0" w:color="999999"/>
              <w:bottom w:val="single" w:sz="4" w:space="0" w:color="999999"/>
              <w:right w:val="single" w:sz="4" w:space="0" w:color="999999"/>
            </w:tcBorders>
            <w:shd w:val="clear" w:color="auto" w:fill="auto"/>
            <w:vAlign w:val="center"/>
            <w:hideMark/>
          </w:tcPr>
          <w:p w14:paraId="68128F29" w14:textId="77777777" w:rsidR="0021513B" w:rsidRPr="002A2E5E" w:rsidRDefault="0021513B" w:rsidP="00D65A79">
            <w:pPr>
              <w:spacing w:after="0" w:line="240" w:lineRule="auto"/>
              <w:rPr>
                <w:rFonts w:ascii="Arial" w:hAnsi="Arial" w:cs="Arial"/>
                <w:sz w:val="20"/>
                <w:szCs w:val="18"/>
              </w:rPr>
            </w:pPr>
            <w:r w:rsidRPr="002A2E5E">
              <w:rPr>
                <w:rFonts w:ascii="Arial" w:hAnsi="Arial" w:cs="Arial"/>
                <w:sz w:val="20"/>
                <w:szCs w:val="18"/>
              </w:rPr>
              <w:t>Smooth muscle specific</w:t>
            </w:r>
          </w:p>
        </w:tc>
        <w:tc>
          <w:tcPr>
            <w:tcW w:w="2835" w:type="dxa"/>
            <w:tcBorders>
              <w:top w:val="single" w:sz="4" w:space="0" w:color="999999"/>
              <w:left w:val="single" w:sz="4" w:space="0" w:color="999999"/>
              <w:bottom w:val="single" w:sz="4" w:space="0" w:color="999999"/>
              <w:right w:val="single" w:sz="4" w:space="0" w:color="999999"/>
            </w:tcBorders>
            <w:shd w:val="clear" w:color="auto" w:fill="auto"/>
            <w:vAlign w:val="center"/>
            <w:hideMark/>
          </w:tcPr>
          <w:p w14:paraId="2B0AFA94" w14:textId="47100504" w:rsidR="0021513B" w:rsidRPr="004B1688" w:rsidRDefault="001A71F7" w:rsidP="00D65A79">
            <w:pPr>
              <w:spacing w:after="0" w:line="360" w:lineRule="auto"/>
              <w:jc w:val="center"/>
              <w:rPr>
                <w:rFonts w:ascii="Arial" w:hAnsi="Arial" w:cs="Arial"/>
                <w:noProof/>
                <w:color w:val="FF0000"/>
                <w:szCs w:val="18"/>
              </w:rPr>
            </w:pPr>
            <w:sdt>
              <w:sdtPr>
                <w:rPr>
                  <w:rFonts w:ascii="Arial" w:hAnsi="Arial" w:cs="Arial"/>
                  <w:noProof/>
                  <w:szCs w:val="18"/>
                </w:rPr>
                <w:id w:val="-1013225381"/>
                <w:citation/>
              </w:sdtPr>
              <w:sdtEndPr/>
              <w:sdtContent>
                <w:r w:rsidR="0021513B" w:rsidRPr="004B1688">
                  <w:rPr>
                    <w:rFonts w:ascii="Arial" w:hAnsi="Arial" w:cs="Arial"/>
                    <w:noProof/>
                    <w:szCs w:val="18"/>
                  </w:rPr>
                  <w:fldChar w:fldCharType="begin"/>
                </w:r>
                <w:r w:rsidR="0021513B" w:rsidRPr="004B1688">
                  <w:rPr>
                    <w:rFonts w:ascii="Arial" w:hAnsi="Arial" w:cs="Arial"/>
                    <w:noProof/>
                    <w:szCs w:val="18"/>
                  </w:rPr>
                  <w:instrText xml:space="preserve"> CITATION USN17 \l 2057 </w:instrText>
                </w:r>
                <w:r w:rsidR="0021513B" w:rsidRPr="004B1688">
                  <w:rPr>
                    <w:rFonts w:ascii="Arial" w:hAnsi="Arial" w:cs="Arial"/>
                    <w:noProof/>
                    <w:szCs w:val="18"/>
                  </w:rPr>
                  <w:fldChar w:fldCharType="separate"/>
                </w:r>
                <w:r w:rsidR="00F871FC" w:rsidRPr="00F871FC">
                  <w:rPr>
                    <w:rFonts w:ascii="Arial" w:hAnsi="Arial" w:cs="Arial"/>
                    <w:noProof/>
                    <w:szCs w:val="18"/>
                  </w:rPr>
                  <w:t>[180]</w:t>
                </w:r>
                <w:r w:rsidR="0021513B" w:rsidRPr="004B1688">
                  <w:rPr>
                    <w:rFonts w:ascii="Arial" w:hAnsi="Arial" w:cs="Arial"/>
                    <w:noProof/>
                    <w:szCs w:val="18"/>
                  </w:rPr>
                  <w:fldChar w:fldCharType="end"/>
                </w:r>
              </w:sdtContent>
            </w:sdt>
          </w:p>
        </w:tc>
      </w:tr>
      <w:tr w:rsidR="0021513B" w:rsidRPr="008F68F9" w14:paraId="45623D92" w14:textId="77777777" w:rsidTr="00D65A79">
        <w:trPr>
          <w:trHeight w:val="415"/>
        </w:trPr>
        <w:tc>
          <w:tcPr>
            <w:tcW w:w="1281" w:type="dxa"/>
            <w:tcBorders>
              <w:top w:val="single" w:sz="4" w:space="0" w:color="999999"/>
              <w:left w:val="single" w:sz="4" w:space="0" w:color="999999"/>
              <w:bottom w:val="single" w:sz="4" w:space="0" w:color="999999"/>
              <w:right w:val="single" w:sz="4" w:space="0" w:color="999999"/>
            </w:tcBorders>
            <w:shd w:val="clear" w:color="auto" w:fill="auto"/>
            <w:vAlign w:val="center"/>
            <w:hideMark/>
          </w:tcPr>
          <w:p w14:paraId="119CF496" w14:textId="77777777" w:rsidR="0021513B" w:rsidRPr="004B1688" w:rsidRDefault="0021513B" w:rsidP="00D65A79">
            <w:pPr>
              <w:spacing w:after="0" w:line="360" w:lineRule="auto"/>
              <w:jc w:val="center"/>
              <w:rPr>
                <w:rFonts w:ascii="Arial" w:hAnsi="Arial" w:cs="Arial"/>
                <w:bCs/>
                <w:i/>
                <w:szCs w:val="18"/>
              </w:rPr>
            </w:pPr>
            <w:r w:rsidRPr="004B1688">
              <w:rPr>
                <w:rFonts w:ascii="Arial" w:hAnsi="Arial" w:cs="Arial"/>
                <w:bCs/>
                <w:i/>
                <w:szCs w:val="18"/>
              </w:rPr>
              <w:t>VCAM-1</w:t>
            </w:r>
          </w:p>
        </w:tc>
        <w:tc>
          <w:tcPr>
            <w:tcW w:w="5235" w:type="dxa"/>
            <w:tcBorders>
              <w:top w:val="single" w:sz="4" w:space="0" w:color="999999"/>
              <w:left w:val="single" w:sz="4" w:space="0" w:color="999999"/>
              <w:bottom w:val="single" w:sz="4" w:space="0" w:color="999999"/>
              <w:right w:val="single" w:sz="4" w:space="0" w:color="999999"/>
            </w:tcBorders>
            <w:shd w:val="clear" w:color="auto" w:fill="auto"/>
            <w:vAlign w:val="center"/>
            <w:hideMark/>
          </w:tcPr>
          <w:p w14:paraId="4D5FCC33" w14:textId="77777777" w:rsidR="0021513B" w:rsidRPr="002A2E5E" w:rsidRDefault="0021513B" w:rsidP="00D65A79">
            <w:pPr>
              <w:spacing w:after="0" w:line="240" w:lineRule="auto"/>
              <w:rPr>
                <w:rFonts w:ascii="Arial" w:hAnsi="Arial" w:cs="Arial"/>
                <w:sz w:val="20"/>
                <w:szCs w:val="18"/>
              </w:rPr>
            </w:pPr>
            <w:r w:rsidRPr="002A2E5E">
              <w:rPr>
                <w:rFonts w:ascii="Arial" w:hAnsi="Arial" w:cs="Arial"/>
                <w:sz w:val="20"/>
                <w:szCs w:val="18"/>
              </w:rPr>
              <w:t>A type I membrane protein that mediates leukocyte-endothelial cell adhesion and signal transduction</w:t>
            </w:r>
          </w:p>
        </w:tc>
        <w:tc>
          <w:tcPr>
            <w:tcW w:w="5103" w:type="dxa"/>
            <w:tcBorders>
              <w:top w:val="single" w:sz="4" w:space="0" w:color="999999"/>
              <w:left w:val="single" w:sz="4" w:space="0" w:color="999999"/>
              <w:bottom w:val="single" w:sz="4" w:space="0" w:color="999999"/>
              <w:right w:val="single" w:sz="4" w:space="0" w:color="999999"/>
            </w:tcBorders>
            <w:shd w:val="clear" w:color="auto" w:fill="auto"/>
            <w:vAlign w:val="center"/>
            <w:hideMark/>
          </w:tcPr>
          <w:p w14:paraId="6F2992B9" w14:textId="77777777" w:rsidR="0021513B" w:rsidRPr="002A2E5E" w:rsidRDefault="0021513B" w:rsidP="00D65A79">
            <w:pPr>
              <w:spacing w:after="0" w:line="240" w:lineRule="auto"/>
              <w:rPr>
                <w:rFonts w:ascii="Arial" w:hAnsi="Arial" w:cs="Arial"/>
                <w:sz w:val="20"/>
                <w:szCs w:val="18"/>
              </w:rPr>
            </w:pPr>
            <w:r w:rsidRPr="002A2E5E">
              <w:rPr>
                <w:rFonts w:ascii="Arial" w:hAnsi="Arial" w:cs="Arial"/>
                <w:sz w:val="20"/>
                <w:szCs w:val="18"/>
              </w:rPr>
              <w:t xml:space="preserve">Expressed on: </w:t>
            </w:r>
          </w:p>
          <w:p w14:paraId="28EEA703" w14:textId="77777777" w:rsidR="0021513B" w:rsidRPr="002A2E5E" w:rsidRDefault="0021513B" w:rsidP="008F2298">
            <w:pPr>
              <w:pStyle w:val="ListParagraph"/>
              <w:numPr>
                <w:ilvl w:val="0"/>
                <w:numId w:val="10"/>
              </w:numPr>
              <w:spacing w:after="0" w:line="240" w:lineRule="auto"/>
              <w:rPr>
                <w:rFonts w:ascii="Arial" w:hAnsi="Arial" w:cs="Arial"/>
                <w:sz w:val="20"/>
                <w:szCs w:val="18"/>
              </w:rPr>
            </w:pPr>
            <w:r w:rsidRPr="002A2E5E">
              <w:rPr>
                <w:rFonts w:ascii="Arial" w:hAnsi="Arial" w:cs="Arial"/>
                <w:sz w:val="20"/>
                <w:szCs w:val="18"/>
              </w:rPr>
              <w:t xml:space="preserve">activated endothelial cells </w:t>
            </w:r>
          </w:p>
          <w:p w14:paraId="6689F5D4" w14:textId="77777777" w:rsidR="0021513B" w:rsidRPr="002A2E5E" w:rsidRDefault="0021513B" w:rsidP="008F2298">
            <w:pPr>
              <w:pStyle w:val="ListParagraph"/>
              <w:numPr>
                <w:ilvl w:val="0"/>
                <w:numId w:val="10"/>
              </w:numPr>
              <w:spacing w:after="0" w:line="240" w:lineRule="auto"/>
              <w:rPr>
                <w:rFonts w:ascii="Arial" w:hAnsi="Arial" w:cs="Arial"/>
                <w:sz w:val="20"/>
                <w:szCs w:val="18"/>
              </w:rPr>
            </w:pPr>
            <w:r w:rsidRPr="002A2E5E">
              <w:rPr>
                <w:rFonts w:ascii="Arial" w:hAnsi="Arial" w:cs="Arial"/>
                <w:sz w:val="20"/>
                <w:szCs w:val="18"/>
              </w:rPr>
              <w:t>smooth muscle cells</w:t>
            </w:r>
          </w:p>
          <w:p w14:paraId="55A8BAC1" w14:textId="77777777" w:rsidR="0021513B" w:rsidRPr="002A2E5E" w:rsidRDefault="0021513B" w:rsidP="008F2298">
            <w:pPr>
              <w:pStyle w:val="ListParagraph"/>
              <w:numPr>
                <w:ilvl w:val="0"/>
                <w:numId w:val="10"/>
              </w:numPr>
              <w:spacing w:after="0" w:line="240" w:lineRule="auto"/>
              <w:rPr>
                <w:rFonts w:ascii="Arial" w:hAnsi="Arial" w:cs="Arial"/>
                <w:sz w:val="20"/>
                <w:szCs w:val="18"/>
              </w:rPr>
            </w:pPr>
            <w:r w:rsidRPr="002A2E5E">
              <w:rPr>
                <w:rFonts w:ascii="Arial" w:hAnsi="Arial" w:cs="Arial"/>
                <w:sz w:val="20"/>
                <w:szCs w:val="18"/>
              </w:rPr>
              <w:t>fibroblasts</w:t>
            </w:r>
          </w:p>
        </w:tc>
        <w:tc>
          <w:tcPr>
            <w:tcW w:w="2835" w:type="dxa"/>
            <w:tcBorders>
              <w:top w:val="single" w:sz="4" w:space="0" w:color="999999"/>
              <w:left w:val="single" w:sz="4" w:space="0" w:color="999999"/>
              <w:bottom w:val="single" w:sz="4" w:space="0" w:color="999999"/>
              <w:right w:val="single" w:sz="4" w:space="0" w:color="999999"/>
            </w:tcBorders>
            <w:shd w:val="clear" w:color="auto" w:fill="auto"/>
            <w:vAlign w:val="center"/>
            <w:hideMark/>
          </w:tcPr>
          <w:p w14:paraId="451157CD" w14:textId="08AA9A8C" w:rsidR="0021513B" w:rsidRPr="004B1688" w:rsidRDefault="001A71F7" w:rsidP="00D65A79">
            <w:pPr>
              <w:spacing w:after="0" w:line="360" w:lineRule="auto"/>
              <w:jc w:val="center"/>
              <w:rPr>
                <w:rFonts w:ascii="Arial" w:hAnsi="Arial" w:cs="Arial"/>
                <w:szCs w:val="18"/>
              </w:rPr>
            </w:pPr>
            <w:sdt>
              <w:sdtPr>
                <w:rPr>
                  <w:rFonts w:ascii="Arial" w:hAnsi="Arial" w:cs="Arial"/>
                  <w:noProof/>
                  <w:szCs w:val="18"/>
                </w:rPr>
                <w:id w:val="-936744869"/>
                <w:citation/>
              </w:sdtPr>
              <w:sdtEndPr/>
              <w:sdtContent>
                <w:r w:rsidR="0021513B" w:rsidRPr="004B1688">
                  <w:rPr>
                    <w:rFonts w:ascii="Arial" w:hAnsi="Arial" w:cs="Arial"/>
                    <w:noProof/>
                    <w:szCs w:val="18"/>
                  </w:rPr>
                  <w:fldChar w:fldCharType="begin"/>
                </w:r>
                <w:r w:rsidR="0021513B" w:rsidRPr="004B1688">
                  <w:rPr>
                    <w:rFonts w:ascii="Arial" w:hAnsi="Arial" w:cs="Arial"/>
                    <w:noProof/>
                    <w:szCs w:val="18"/>
                  </w:rPr>
                  <w:instrText xml:space="preserve"> CITATION Ume01 \l 2057 </w:instrText>
                </w:r>
                <w:r w:rsidR="0021513B" w:rsidRPr="004B1688">
                  <w:rPr>
                    <w:rFonts w:ascii="Arial" w:hAnsi="Arial" w:cs="Arial"/>
                    <w:noProof/>
                    <w:szCs w:val="18"/>
                  </w:rPr>
                  <w:fldChar w:fldCharType="separate"/>
                </w:r>
                <w:r w:rsidR="00F871FC" w:rsidRPr="00F871FC">
                  <w:rPr>
                    <w:rFonts w:ascii="Arial" w:hAnsi="Arial" w:cs="Arial"/>
                    <w:noProof/>
                    <w:szCs w:val="18"/>
                  </w:rPr>
                  <w:t>[181]</w:t>
                </w:r>
                <w:r w:rsidR="0021513B" w:rsidRPr="004B1688">
                  <w:rPr>
                    <w:rFonts w:ascii="Arial" w:hAnsi="Arial" w:cs="Arial"/>
                    <w:noProof/>
                    <w:szCs w:val="18"/>
                  </w:rPr>
                  <w:fldChar w:fldCharType="end"/>
                </w:r>
              </w:sdtContent>
            </w:sdt>
          </w:p>
        </w:tc>
      </w:tr>
      <w:tr w:rsidR="0021513B" w:rsidRPr="008F68F9" w14:paraId="2D955EC4" w14:textId="77777777" w:rsidTr="00D65A79">
        <w:trPr>
          <w:trHeight w:val="273"/>
        </w:trPr>
        <w:tc>
          <w:tcPr>
            <w:tcW w:w="1281" w:type="dxa"/>
            <w:tcBorders>
              <w:top w:val="single" w:sz="4" w:space="0" w:color="999999"/>
              <w:left w:val="single" w:sz="4" w:space="0" w:color="999999"/>
              <w:bottom w:val="single" w:sz="4" w:space="0" w:color="999999"/>
              <w:right w:val="single" w:sz="4" w:space="0" w:color="999999"/>
            </w:tcBorders>
            <w:shd w:val="clear" w:color="auto" w:fill="auto"/>
            <w:vAlign w:val="center"/>
            <w:hideMark/>
          </w:tcPr>
          <w:p w14:paraId="64E0EBAB" w14:textId="77777777" w:rsidR="0021513B" w:rsidRPr="004B1688" w:rsidRDefault="0021513B" w:rsidP="00D65A79">
            <w:pPr>
              <w:spacing w:after="0" w:line="360" w:lineRule="auto"/>
              <w:jc w:val="center"/>
              <w:rPr>
                <w:rFonts w:ascii="Arial" w:hAnsi="Arial" w:cs="Arial"/>
                <w:bCs/>
                <w:i/>
                <w:szCs w:val="18"/>
              </w:rPr>
            </w:pPr>
            <w:r w:rsidRPr="004B1688">
              <w:rPr>
                <w:rFonts w:ascii="Arial" w:hAnsi="Arial" w:cs="Arial"/>
                <w:bCs/>
                <w:i/>
                <w:szCs w:val="18"/>
              </w:rPr>
              <w:t>Connexin 37/40/43</w:t>
            </w:r>
          </w:p>
        </w:tc>
        <w:tc>
          <w:tcPr>
            <w:tcW w:w="5235" w:type="dxa"/>
            <w:tcBorders>
              <w:top w:val="single" w:sz="4" w:space="0" w:color="999999"/>
              <w:left w:val="single" w:sz="4" w:space="0" w:color="999999"/>
              <w:bottom w:val="single" w:sz="4" w:space="0" w:color="999999"/>
              <w:right w:val="single" w:sz="4" w:space="0" w:color="999999"/>
            </w:tcBorders>
            <w:shd w:val="clear" w:color="auto" w:fill="auto"/>
            <w:vAlign w:val="center"/>
            <w:hideMark/>
          </w:tcPr>
          <w:p w14:paraId="23BDF2F6" w14:textId="77777777" w:rsidR="0021513B" w:rsidRPr="002A2E5E" w:rsidRDefault="0021513B" w:rsidP="00D65A79">
            <w:pPr>
              <w:spacing w:after="0" w:line="240" w:lineRule="auto"/>
              <w:rPr>
                <w:rFonts w:ascii="Arial" w:hAnsi="Arial" w:cs="Arial"/>
                <w:sz w:val="20"/>
                <w:szCs w:val="18"/>
              </w:rPr>
            </w:pPr>
            <w:r w:rsidRPr="002A2E5E">
              <w:rPr>
                <w:rFonts w:ascii="Arial" w:hAnsi="Arial" w:cs="Arial"/>
                <w:sz w:val="20"/>
                <w:szCs w:val="18"/>
              </w:rPr>
              <w:t>Endothelial gap junction proteins which expression levels change (increase in cx37/40, decrease in cx43) in response to shear stress</w:t>
            </w:r>
          </w:p>
        </w:tc>
        <w:tc>
          <w:tcPr>
            <w:tcW w:w="5103" w:type="dxa"/>
            <w:tcBorders>
              <w:top w:val="single" w:sz="4" w:space="0" w:color="999999"/>
              <w:left w:val="single" w:sz="4" w:space="0" w:color="999999"/>
              <w:bottom w:val="single" w:sz="4" w:space="0" w:color="999999"/>
              <w:right w:val="single" w:sz="4" w:space="0" w:color="999999"/>
            </w:tcBorders>
            <w:shd w:val="clear" w:color="auto" w:fill="auto"/>
            <w:vAlign w:val="center"/>
            <w:hideMark/>
          </w:tcPr>
          <w:p w14:paraId="491E9A2A" w14:textId="77777777" w:rsidR="0021513B" w:rsidRPr="002A2E5E" w:rsidRDefault="0021513B" w:rsidP="00D65A79">
            <w:pPr>
              <w:spacing w:after="0" w:line="240" w:lineRule="auto"/>
              <w:rPr>
                <w:rFonts w:ascii="Arial" w:hAnsi="Arial" w:cs="Arial"/>
                <w:sz w:val="20"/>
                <w:szCs w:val="18"/>
              </w:rPr>
            </w:pPr>
            <w:r w:rsidRPr="002A2E5E">
              <w:rPr>
                <w:rFonts w:ascii="Arial" w:hAnsi="Arial" w:cs="Arial"/>
                <w:sz w:val="20"/>
                <w:szCs w:val="18"/>
              </w:rPr>
              <w:t>Expressed in a variety of mammalian tissues</w:t>
            </w:r>
          </w:p>
        </w:tc>
        <w:tc>
          <w:tcPr>
            <w:tcW w:w="2835" w:type="dxa"/>
            <w:tcBorders>
              <w:top w:val="single" w:sz="4" w:space="0" w:color="999999"/>
              <w:left w:val="single" w:sz="4" w:space="0" w:color="999999"/>
              <w:bottom w:val="single" w:sz="4" w:space="0" w:color="999999"/>
              <w:right w:val="single" w:sz="4" w:space="0" w:color="999999"/>
            </w:tcBorders>
            <w:shd w:val="clear" w:color="auto" w:fill="auto"/>
            <w:vAlign w:val="center"/>
            <w:hideMark/>
          </w:tcPr>
          <w:p w14:paraId="360D0C15" w14:textId="18C41966" w:rsidR="0021513B" w:rsidRPr="004B1688" w:rsidRDefault="001A71F7" w:rsidP="00D65A79">
            <w:pPr>
              <w:spacing w:after="0" w:line="360" w:lineRule="auto"/>
              <w:jc w:val="center"/>
              <w:rPr>
                <w:rFonts w:ascii="Arial" w:hAnsi="Arial" w:cs="Arial"/>
                <w:szCs w:val="18"/>
              </w:rPr>
            </w:pPr>
            <w:sdt>
              <w:sdtPr>
                <w:rPr>
                  <w:rFonts w:ascii="Arial" w:hAnsi="Arial" w:cs="Arial"/>
                  <w:szCs w:val="18"/>
                </w:rPr>
                <w:id w:val="-1616981377"/>
                <w:citation/>
              </w:sdtPr>
              <w:sdtEndPr/>
              <w:sdtContent>
                <w:r w:rsidR="0021513B" w:rsidRPr="004B1688">
                  <w:rPr>
                    <w:rFonts w:ascii="Arial" w:hAnsi="Arial" w:cs="Arial"/>
                    <w:szCs w:val="18"/>
                  </w:rPr>
                  <w:fldChar w:fldCharType="begin"/>
                </w:r>
                <w:r w:rsidR="0021513B" w:rsidRPr="004B1688">
                  <w:rPr>
                    <w:rFonts w:ascii="Arial" w:hAnsi="Arial" w:cs="Arial"/>
                    <w:noProof/>
                    <w:szCs w:val="18"/>
                  </w:rPr>
                  <w:instrText xml:space="preserve"> CITATION Joh07 \l 2057 </w:instrText>
                </w:r>
                <w:r w:rsidR="0021513B" w:rsidRPr="004B1688">
                  <w:rPr>
                    <w:rFonts w:ascii="Arial" w:hAnsi="Arial" w:cs="Arial"/>
                    <w:szCs w:val="18"/>
                  </w:rPr>
                  <w:fldChar w:fldCharType="separate"/>
                </w:r>
                <w:r w:rsidR="00F871FC" w:rsidRPr="00F871FC">
                  <w:rPr>
                    <w:rFonts w:ascii="Arial" w:hAnsi="Arial" w:cs="Arial"/>
                    <w:noProof/>
                    <w:szCs w:val="18"/>
                  </w:rPr>
                  <w:t>[182]</w:t>
                </w:r>
                <w:r w:rsidR="0021513B" w:rsidRPr="004B1688">
                  <w:rPr>
                    <w:rFonts w:ascii="Arial" w:hAnsi="Arial" w:cs="Arial"/>
                    <w:szCs w:val="18"/>
                  </w:rPr>
                  <w:fldChar w:fldCharType="end"/>
                </w:r>
              </w:sdtContent>
            </w:sdt>
          </w:p>
        </w:tc>
      </w:tr>
      <w:tr w:rsidR="0021513B" w:rsidRPr="008F68F9" w14:paraId="54F1430E" w14:textId="77777777" w:rsidTr="00D65A79">
        <w:trPr>
          <w:trHeight w:val="414"/>
        </w:trPr>
        <w:tc>
          <w:tcPr>
            <w:tcW w:w="1281" w:type="dxa"/>
            <w:tcBorders>
              <w:top w:val="single" w:sz="4" w:space="0" w:color="999999"/>
              <w:left w:val="single" w:sz="4" w:space="0" w:color="999999"/>
              <w:bottom w:val="single" w:sz="4" w:space="0" w:color="999999"/>
              <w:right w:val="single" w:sz="4" w:space="0" w:color="999999"/>
            </w:tcBorders>
            <w:shd w:val="clear" w:color="auto" w:fill="auto"/>
            <w:vAlign w:val="center"/>
            <w:hideMark/>
          </w:tcPr>
          <w:p w14:paraId="56615693" w14:textId="77777777" w:rsidR="0021513B" w:rsidRPr="004B1688" w:rsidRDefault="0021513B" w:rsidP="00D65A79">
            <w:pPr>
              <w:spacing w:after="0" w:line="360" w:lineRule="auto"/>
              <w:jc w:val="center"/>
              <w:rPr>
                <w:rFonts w:ascii="Arial" w:hAnsi="Arial" w:cs="Arial"/>
                <w:bCs/>
                <w:i/>
                <w:szCs w:val="18"/>
              </w:rPr>
            </w:pPr>
            <w:r w:rsidRPr="004B1688">
              <w:rPr>
                <w:rFonts w:ascii="Arial" w:hAnsi="Arial" w:cs="Arial"/>
                <w:bCs/>
                <w:i/>
                <w:szCs w:val="18"/>
              </w:rPr>
              <w:t>TE-7</w:t>
            </w:r>
          </w:p>
        </w:tc>
        <w:tc>
          <w:tcPr>
            <w:tcW w:w="5235" w:type="dxa"/>
            <w:tcBorders>
              <w:top w:val="single" w:sz="4" w:space="0" w:color="999999"/>
              <w:left w:val="single" w:sz="4" w:space="0" w:color="999999"/>
              <w:bottom w:val="single" w:sz="4" w:space="0" w:color="999999"/>
              <w:right w:val="single" w:sz="4" w:space="0" w:color="999999"/>
            </w:tcBorders>
            <w:shd w:val="clear" w:color="auto" w:fill="auto"/>
            <w:vAlign w:val="center"/>
            <w:hideMark/>
          </w:tcPr>
          <w:p w14:paraId="6F432947" w14:textId="77777777" w:rsidR="0021513B" w:rsidRPr="002A2E5E" w:rsidRDefault="0021513B" w:rsidP="00D65A79">
            <w:pPr>
              <w:spacing w:after="0" w:line="240" w:lineRule="auto"/>
              <w:rPr>
                <w:rFonts w:ascii="Arial" w:hAnsi="Arial" w:cs="Arial"/>
                <w:sz w:val="20"/>
                <w:szCs w:val="18"/>
              </w:rPr>
            </w:pPr>
            <w:r w:rsidRPr="002A2E5E">
              <w:rPr>
                <w:rFonts w:ascii="Arial" w:hAnsi="Arial" w:cs="Arial"/>
                <w:sz w:val="20"/>
                <w:szCs w:val="18"/>
              </w:rPr>
              <w:t>Thymic microenvironment stromal cell indicator.</w:t>
            </w:r>
          </w:p>
        </w:tc>
        <w:tc>
          <w:tcPr>
            <w:tcW w:w="5103" w:type="dxa"/>
            <w:tcBorders>
              <w:top w:val="single" w:sz="4" w:space="0" w:color="999999"/>
              <w:left w:val="single" w:sz="4" w:space="0" w:color="999999"/>
              <w:bottom w:val="single" w:sz="4" w:space="0" w:color="999999"/>
              <w:right w:val="single" w:sz="4" w:space="0" w:color="999999"/>
            </w:tcBorders>
            <w:shd w:val="clear" w:color="auto" w:fill="auto"/>
            <w:vAlign w:val="center"/>
            <w:hideMark/>
          </w:tcPr>
          <w:p w14:paraId="7E938DDD" w14:textId="77777777" w:rsidR="0021513B" w:rsidRPr="002A2E5E" w:rsidRDefault="0021513B" w:rsidP="00D65A79">
            <w:pPr>
              <w:spacing w:after="0" w:line="240" w:lineRule="auto"/>
              <w:rPr>
                <w:rFonts w:ascii="Arial" w:hAnsi="Arial" w:cs="Arial"/>
                <w:sz w:val="20"/>
                <w:szCs w:val="18"/>
              </w:rPr>
            </w:pPr>
            <w:r w:rsidRPr="002A2E5E">
              <w:rPr>
                <w:rFonts w:ascii="Arial" w:hAnsi="Arial" w:cs="Arial"/>
                <w:sz w:val="20"/>
                <w:szCs w:val="18"/>
              </w:rPr>
              <w:t>Specific for vascular fibroblasts</w:t>
            </w:r>
          </w:p>
        </w:tc>
        <w:tc>
          <w:tcPr>
            <w:tcW w:w="2835" w:type="dxa"/>
            <w:tcBorders>
              <w:top w:val="single" w:sz="4" w:space="0" w:color="999999"/>
              <w:left w:val="single" w:sz="4" w:space="0" w:color="999999"/>
              <w:bottom w:val="single" w:sz="4" w:space="0" w:color="999999"/>
              <w:right w:val="single" w:sz="4" w:space="0" w:color="999999"/>
            </w:tcBorders>
            <w:shd w:val="clear" w:color="auto" w:fill="auto"/>
            <w:vAlign w:val="center"/>
            <w:hideMark/>
          </w:tcPr>
          <w:p w14:paraId="7DB647E6" w14:textId="1B198379" w:rsidR="0021513B" w:rsidRPr="004B1688" w:rsidRDefault="001A71F7" w:rsidP="00D65A79">
            <w:pPr>
              <w:spacing w:after="0" w:line="360" w:lineRule="auto"/>
              <w:jc w:val="center"/>
              <w:rPr>
                <w:rFonts w:ascii="Arial" w:hAnsi="Arial" w:cs="Arial"/>
                <w:szCs w:val="18"/>
              </w:rPr>
            </w:pPr>
            <w:sdt>
              <w:sdtPr>
                <w:rPr>
                  <w:rFonts w:ascii="Arial" w:hAnsi="Arial" w:cs="Arial"/>
                  <w:szCs w:val="18"/>
                </w:rPr>
                <w:id w:val="-1236310906"/>
                <w:citation/>
              </w:sdtPr>
              <w:sdtEndPr/>
              <w:sdtContent>
                <w:r w:rsidR="0021513B" w:rsidRPr="004B1688">
                  <w:rPr>
                    <w:rFonts w:ascii="Arial" w:hAnsi="Arial" w:cs="Arial"/>
                    <w:szCs w:val="18"/>
                  </w:rPr>
                  <w:fldChar w:fldCharType="begin"/>
                </w:r>
                <w:r w:rsidR="0021513B" w:rsidRPr="004B1688">
                  <w:rPr>
                    <w:rFonts w:ascii="Arial" w:hAnsi="Arial" w:cs="Arial"/>
                    <w:noProof/>
                    <w:szCs w:val="18"/>
                  </w:rPr>
                  <w:instrText xml:space="preserve"> CITATION Goo08 \l 2057 </w:instrText>
                </w:r>
                <w:r w:rsidR="0021513B" w:rsidRPr="004B1688">
                  <w:rPr>
                    <w:rFonts w:ascii="Arial" w:hAnsi="Arial" w:cs="Arial"/>
                    <w:szCs w:val="18"/>
                  </w:rPr>
                  <w:fldChar w:fldCharType="separate"/>
                </w:r>
                <w:r w:rsidR="00F871FC" w:rsidRPr="00F871FC">
                  <w:rPr>
                    <w:rFonts w:ascii="Arial" w:hAnsi="Arial" w:cs="Arial"/>
                    <w:noProof/>
                    <w:szCs w:val="18"/>
                  </w:rPr>
                  <w:t>[183]</w:t>
                </w:r>
                <w:r w:rsidR="0021513B" w:rsidRPr="004B1688">
                  <w:rPr>
                    <w:rFonts w:ascii="Arial" w:hAnsi="Arial" w:cs="Arial"/>
                    <w:szCs w:val="18"/>
                  </w:rPr>
                  <w:fldChar w:fldCharType="end"/>
                </w:r>
              </w:sdtContent>
            </w:sdt>
          </w:p>
        </w:tc>
      </w:tr>
    </w:tbl>
    <w:p w14:paraId="7765B8A0" w14:textId="29927BF4" w:rsidR="0021513B" w:rsidRDefault="0021513B" w:rsidP="006E0C57">
      <w:pPr>
        <w:spacing w:after="0" w:line="240" w:lineRule="auto"/>
        <w:rPr>
          <w:rFonts w:ascii="Arial" w:hAnsi="Arial" w:cs="Arial"/>
          <w:color w:val="000000"/>
          <w:sz w:val="24"/>
          <w:szCs w:val="24"/>
          <w:shd w:val="clear" w:color="auto" w:fill="FFFFFF"/>
        </w:rPr>
        <w:sectPr w:rsidR="0021513B" w:rsidSect="00354C48">
          <w:pgSz w:w="16838" w:h="11906" w:orient="landscape"/>
          <w:pgMar w:top="1440" w:right="1440" w:bottom="1440" w:left="1440" w:header="709" w:footer="709" w:gutter="1440"/>
          <w:cols w:space="708"/>
          <w:docGrid w:linePitch="360"/>
        </w:sectPr>
      </w:pPr>
      <w:r w:rsidRPr="008F68F9">
        <w:rPr>
          <w:rFonts w:ascii="Arial" w:hAnsi="Arial" w:cs="Arial"/>
          <w:noProof/>
          <w:color w:val="000000"/>
          <w:sz w:val="24"/>
          <w:szCs w:val="24"/>
          <w:lang w:eastAsia="en-GB"/>
        </w:rPr>
        <mc:AlternateContent>
          <mc:Choice Requires="wps">
            <w:drawing>
              <wp:anchor distT="45720" distB="45720" distL="114300" distR="114300" simplePos="0" relativeHeight="251682816" behindDoc="0" locked="0" layoutInCell="1" allowOverlap="1" wp14:anchorId="786F3347" wp14:editId="4600CD48">
                <wp:simplePos x="0" y="0"/>
                <wp:positionH relativeFrom="margin">
                  <wp:align>right</wp:align>
                </wp:positionH>
                <wp:positionV relativeFrom="paragraph">
                  <wp:posOffset>0</wp:posOffset>
                </wp:positionV>
                <wp:extent cx="8860790" cy="304800"/>
                <wp:effectExtent l="0" t="0" r="0" b="0"/>
                <wp:wrapTopAndBottom/>
                <wp:docPr id="224" name="Text Box 2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60790" cy="304800"/>
                        </a:xfrm>
                        <a:prstGeom prst="rect">
                          <a:avLst/>
                        </a:prstGeom>
                        <a:noFill/>
                        <a:ln>
                          <a:noFill/>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solidFill>
                                <a:srgbClr val="FFFFFF"/>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w="9525">
                              <a:solidFill>
                                <a:srgbClr val="000000"/>
                              </a:solidFill>
                              <a:miter lim="800000"/>
                              <a:headEnd/>
                              <a:tailEnd/>
                            </a14:hiddenLine>
                          </a:ext>
                        </a:extLst>
                      </wps:spPr>
                      <wps:txbx>
                        <w:txbxContent>
                          <w:p w14:paraId="4EEF7D92" w14:textId="056D9035" w:rsidR="00F871FC" w:rsidRPr="00FF7BF0" w:rsidRDefault="00F871FC" w:rsidP="0021513B">
                            <w:pPr>
                              <w:spacing w:line="240" w:lineRule="auto"/>
                              <w:jc w:val="both"/>
                              <w:rPr>
                                <w:rFonts w:ascii="Arial" w:hAnsi="Arial" w:cs="Arial"/>
                              </w:rPr>
                            </w:pPr>
                            <w:r>
                              <w:rPr>
                                <w:rFonts w:ascii="Arial" w:hAnsi="Arial" w:cs="Arial"/>
                                <w:i/>
                              </w:rPr>
                              <w:t>Table 2.5</w:t>
                            </w:r>
                            <w:r w:rsidRPr="00FF7BF0">
                              <w:rPr>
                                <w:rFonts w:ascii="Arial" w:hAnsi="Arial" w:cs="Arial"/>
                                <w:i/>
                              </w:rPr>
                              <w:t xml:space="preserve"> - Common experimental markers used for vascular cells either to identify or characterise under different environmental conditions</w:t>
                            </w:r>
                            <w:r w:rsidRPr="00FF7BF0">
                              <w:rPr>
                                <w:rFonts w:ascii="Arial" w:hAnsi="Arial" w:cs="Arial"/>
                              </w:rPr>
                              <w:t xml:space="preserve">.  </w:t>
                            </w:r>
                          </w:p>
                          <w:p w14:paraId="54B12500" w14:textId="77777777" w:rsidR="00F871FC" w:rsidRDefault="00F871FC"/>
                          <w:p w14:paraId="1F2DE711" w14:textId="11B02EED" w:rsidR="00F871FC" w:rsidRPr="00FF7BF0" w:rsidRDefault="00F871FC" w:rsidP="0021513B">
                            <w:pPr>
                              <w:spacing w:line="240" w:lineRule="auto"/>
                              <w:jc w:val="both"/>
                              <w:rPr>
                                <w:rFonts w:ascii="Arial" w:hAnsi="Arial" w:cs="Arial"/>
                              </w:rPr>
                            </w:pPr>
                            <w:r>
                              <w:rPr>
                                <w:rFonts w:ascii="Arial" w:hAnsi="Arial" w:cs="Arial"/>
                                <w:i/>
                              </w:rPr>
                              <w:t>Table 2.4</w:t>
                            </w:r>
                            <w:r w:rsidRPr="00FF7BF0">
                              <w:rPr>
                                <w:rFonts w:ascii="Arial" w:hAnsi="Arial" w:cs="Arial"/>
                                <w:i/>
                              </w:rPr>
                              <w:t xml:space="preserve"> - Common experimental markers used for vascular cells either to identify or characterise under different environmental conditions</w:t>
                            </w:r>
                            <w:r w:rsidRPr="00FF7BF0">
                              <w:rPr>
                                <w:rFonts w:ascii="Arial" w:hAnsi="Arial" w:cs="Arial"/>
                              </w:rPr>
                              <w:t xml:space="preserve">.  </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86F3347" id="Text Box 224" o:spid="_x0000_s1098" type="#_x0000_t202" style="position:absolute;margin-left:646.5pt;margin-top:0;width:697.7pt;height:24pt;z-index:251682816;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" filled="f" stroked="f">
                <v:textbox>
                  <w:txbxContent>
                    <w:p w14:paraId="4EEF7D92" w14:textId="056D9035" w:rsidR="00F871FC" w:rsidRPr="00FF7BF0" w:rsidRDefault="00F871FC" w:rsidP="0021513B">
                      <w:pPr>
                        <w:spacing w:line="240" w:lineRule="auto"/>
                        <w:jc w:val="both"/>
                        <w:rPr>
                          <w:rFonts w:ascii="Arial" w:hAnsi="Arial" w:cs="Arial"/>
                        </w:rPr>
                      </w:pPr>
                      <w:r>
                        <w:rPr>
                          <w:rFonts w:ascii="Arial" w:hAnsi="Arial" w:cs="Arial"/>
                          <w:i/>
                        </w:rPr>
                        <w:t>Table 2.5</w:t>
                      </w:r>
                      <w:r w:rsidRPr="00FF7BF0">
                        <w:rPr>
                          <w:rFonts w:ascii="Arial" w:hAnsi="Arial" w:cs="Arial"/>
                          <w:i/>
                        </w:rPr>
                        <w:t xml:space="preserve"> - Common experimental markers used for vascular cells either to identify or characterise under different environmental conditions</w:t>
                      </w:r>
                      <w:r w:rsidRPr="00FF7BF0">
                        <w:rPr>
                          <w:rFonts w:ascii="Arial" w:hAnsi="Arial" w:cs="Arial"/>
                        </w:rPr>
                        <w:t xml:space="preserve">.  </w:t>
                      </w:r>
                    </w:p>
                    <w:p w14:paraId="54B12500" w14:textId="77777777" w:rsidR="00F871FC" w:rsidRDefault="00F871FC"/>
                    <w:p w14:paraId="1F2DE711" w14:textId="11B02EED" w:rsidR="00F871FC" w:rsidRPr="00FF7BF0" w:rsidRDefault="00F871FC" w:rsidP="0021513B">
                      <w:pPr>
                        <w:spacing w:line="240" w:lineRule="auto"/>
                        <w:jc w:val="both"/>
                        <w:rPr>
                          <w:rFonts w:ascii="Arial" w:hAnsi="Arial" w:cs="Arial"/>
                        </w:rPr>
                      </w:pPr>
                      <w:r>
                        <w:rPr>
                          <w:rFonts w:ascii="Arial" w:hAnsi="Arial" w:cs="Arial"/>
                          <w:i/>
                        </w:rPr>
                        <w:t>Table 2.4</w:t>
                      </w:r>
                      <w:r w:rsidRPr="00FF7BF0">
                        <w:rPr>
                          <w:rFonts w:ascii="Arial" w:hAnsi="Arial" w:cs="Arial"/>
                          <w:i/>
                        </w:rPr>
                        <w:t xml:space="preserve"> - Common experimental markers used for vascular cells either to identify or characterise under different environmental conditions</w:t>
                      </w:r>
                      <w:r w:rsidRPr="00FF7BF0">
                        <w:rPr>
                          <w:rFonts w:ascii="Arial" w:hAnsi="Arial" w:cs="Arial"/>
                        </w:rPr>
                        <w:t xml:space="preserve">.  </w:t>
                      </w:r>
                    </w:p>
                  </w:txbxContent>
                </v:textbox>
                <w10:wrap type="topAndBottom" anchorx="margin"/>
              </v:shape>
            </w:pict>
          </mc:Fallback>
        </mc:AlternateContent>
      </w:r>
    </w:p>
    <w:p w14:paraId="6769DA9B" w14:textId="77777777" w:rsidR="0021513B" w:rsidRPr="0079448F" w:rsidRDefault="0021513B" w:rsidP="002938C8">
      <w:pPr>
        <w:pStyle w:val="ListParagraph"/>
        <w:numPr>
          <w:ilvl w:val="1"/>
          <w:numId w:val="3"/>
        </w:numPr>
        <w:spacing w:before="240" w:line="360" w:lineRule="auto"/>
        <w:rPr>
          <w:rFonts w:ascii="Arial" w:hAnsi="Arial" w:cs="Arial"/>
          <w:b/>
          <w:color w:val="000000"/>
          <w:sz w:val="28"/>
          <w:szCs w:val="24"/>
          <w:shd w:val="clear" w:color="auto" w:fill="FFFFFF"/>
        </w:rPr>
      </w:pPr>
      <w:r w:rsidRPr="0079448F">
        <w:rPr>
          <w:rFonts w:ascii="Arial" w:hAnsi="Arial" w:cs="Arial"/>
          <w:b/>
          <w:color w:val="000000"/>
          <w:sz w:val="28"/>
          <w:szCs w:val="24"/>
          <w:shd w:val="clear" w:color="auto" w:fill="FFFFFF"/>
        </w:rPr>
        <w:lastRenderedPageBreak/>
        <w:t>SUMMARY</w:t>
      </w:r>
    </w:p>
    <w:p w14:paraId="62F44971" w14:textId="52799439" w:rsidR="0021513B" w:rsidRPr="006E0C57" w:rsidRDefault="00692936" w:rsidP="0021513B">
      <w:pPr>
        <w:spacing w:before="240" w:line="360" w:lineRule="auto"/>
        <w:rPr>
          <w:rFonts w:ascii="Arial" w:hAnsi="Arial" w:cs="Arial"/>
          <w:color w:val="000000"/>
          <w:szCs w:val="24"/>
          <w:shd w:val="clear" w:color="auto" w:fill="FFFFFF"/>
        </w:rPr>
      </w:pPr>
      <w:r w:rsidRPr="006E0C57">
        <w:rPr>
          <w:rFonts w:ascii="Arial" w:hAnsi="Arial" w:cs="Arial"/>
          <w:color w:val="000000"/>
          <w:szCs w:val="24"/>
          <w:shd w:val="clear" w:color="auto" w:fill="FFFFFF"/>
        </w:rPr>
        <w:t>CVD</w:t>
      </w:r>
      <w:r w:rsidR="0021513B" w:rsidRPr="006E0C57">
        <w:rPr>
          <w:rFonts w:ascii="Arial" w:hAnsi="Arial" w:cs="Arial"/>
          <w:color w:val="000000"/>
          <w:szCs w:val="24"/>
          <w:shd w:val="clear" w:color="auto" w:fill="FFFFFF"/>
        </w:rPr>
        <w:t xml:space="preserve"> is the leading cause of mortality worldwide and unless further action is taken to develop new therapeutic strategies the morbidity of the disease will continue to increase.  Research has uncovered that an underlying inflammatory response is responsible for instigating the pathogenesis of </w:t>
      </w:r>
      <w:r w:rsidR="00426316" w:rsidRPr="006E0C57">
        <w:rPr>
          <w:rFonts w:ascii="Arial" w:hAnsi="Arial" w:cs="Arial"/>
          <w:color w:val="000000"/>
          <w:szCs w:val="24"/>
          <w:shd w:val="clear" w:color="auto" w:fill="FFFFFF"/>
        </w:rPr>
        <w:t>atherosclerosis and</w:t>
      </w:r>
      <w:r w:rsidR="0021513B" w:rsidRPr="006E0C57">
        <w:rPr>
          <w:rFonts w:ascii="Arial" w:hAnsi="Arial" w:cs="Arial"/>
          <w:color w:val="000000"/>
          <w:szCs w:val="24"/>
          <w:shd w:val="clear" w:color="auto" w:fill="FFFFFF"/>
        </w:rPr>
        <w:t xml:space="preserve"> is key to the failure of current surgical treatments such as angioplasty and CABG. Nevertheless, the full cellular interactions have not yet been elucidated meaning drug therapy for prevention is still in its infancy. Therefore, if further work can be undertaken to delve into this area then new targets may be discovered enabling this lack of prevention to be overcome. </w:t>
      </w:r>
    </w:p>
    <w:p w14:paraId="50B26BC9" w14:textId="7F062A8F" w:rsidR="0021513B" w:rsidRPr="006E0C57" w:rsidRDefault="0021513B" w:rsidP="0021513B">
      <w:pPr>
        <w:spacing w:before="240" w:line="360" w:lineRule="auto"/>
        <w:rPr>
          <w:rFonts w:ascii="Arial" w:hAnsi="Arial" w:cs="Arial"/>
          <w:color w:val="000000"/>
          <w:szCs w:val="24"/>
          <w:shd w:val="clear" w:color="auto" w:fill="FFFFFF"/>
        </w:rPr>
      </w:pPr>
      <w:r w:rsidRPr="006E0C57">
        <w:rPr>
          <w:rFonts w:ascii="Arial" w:hAnsi="Arial" w:cs="Arial"/>
          <w:color w:val="000000"/>
          <w:szCs w:val="24"/>
          <w:shd w:val="clear" w:color="auto" w:fill="FFFFFF"/>
        </w:rPr>
        <w:t xml:space="preserve">The primary way this inflammatory response can be studied in detail is via the production of more elegant and informative </w:t>
      </w:r>
      <w:r w:rsidRPr="006E0C57">
        <w:rPr>
          <w:rFonts w:ascii="Arial" w:hAnsi="Arial" w:cs="Arial"/>
          <w:i/>
          <w:color w:val="000000"/>
          <w:szCs w:val="24"/>
          <w:shd w:val="clear" w:color="auto" w:fill="FFFFFF"/>
        </w:rPr>
        <w:t xml:space="preserve">in vitro </w:t>
      </w:r>
      <w:r w:rsidRPr="006E0C57">
        <w:rPr>
          <w:rFonts w:ascii="Arial" w:hAnsi="Arial" w:cs="Arial"/>
          <w:color w:val="000000"/>
          <w:szCs w:val="24"/>
          <w:shd w:val="clear" w:color="auto" w:fill="FFFFFF"/>
        </w:rPr>
        <w:t xml:space="preserve">models. Studying the progression of plaque formation </w:t>
      </w:r>
      <w:r w:rsidRPr="006E0C57">
        <w:rPr>
          <w:rFonts w:ascii="Arial" w:hAnsi="Arial" w:cs="Arial"/>
          <w:i/>
          <w:color w:val="000000"/>
          <w:szCs w:val="24"/>
          <w:shd w:val="clear" w:color="auto" w:fill="FFFFFF"/>
        </w:rPr>
        <w:t>in vivo</w:t>
      </w:r>
      <w:r w:rsidRPr="006E0C57">
        <w:rPr>
          <w:rFonts w:ascii="Arial" w:hAnsi="Arial" w:cs="Arial"/>
          <w:color w:val="000000"/>
          <w:szCs w:val="24"/>
          <w:shd w:val="clear" w:color="auto" w:fill="FFFFFF"/>
        </w:rPr>
        <w:t xml:space="preserve"> is almost impossible owing to ethics and invasiveness. Although animal models such as the ApoE</w:t>
      </w:r>
      <w:r w:rsidRPr="008F36F0">
        <w:rPr>
          <w:rFonts w:ascii="Arial" w:hAnsi="Arial" w:cs="Arial"/>
          <w:color w:val="000000"/>
          <w:szCs w:val="24"/>
          <w:shd w:val="clear" w:color="auto" w:fill="FFFFFF"/>
          <w:vertAlign w:val="superscript"/>
        </w:rPr>
        <w:t>-/-</w:t>
      </w:r>
      <w:r w:rsidRPr="006E0C57">
        <w:rPr>
          <w:rFonts w:ascii="Arial" w:hAnsi="Arial" w:cs="Arial"/>
          <w:color w:val="000000"/>
          <w:szCs w:val="24"/>
          <w:shd w:val="clear" w:color="auto" w:fill="FFFFFF"/>
        </w:rPr>
        <w:t xml:space="preserve"> mouse ha</w:t>
      </w:r>
      <w:r w:rsidR="00F4576F">
        <w:rPr>
          <w:rFonts w:ascii="Arial" w:hAnsi="Arial" w:cs="Arial"/>
          <w:color w:val="000000"/>
          <w:szCs w:val="24"/>
          <w:shd w:val="clear" w:color="auto" w:fill="FFFFFF"/>
        </w:rPr>
        <w:t>ve</w:t>
      </w:r>
      <w:r w:rsidRPr="006E0C57">
        <w:rPr>
          <w:rFonts w:ascii="Arial" w:hAnsi="Arial" w:cs="Arial"/>
          <w:color w:val="000000"/>
          <w:szCs w:val="24"/>
          <w:shd w:val="clear" w:color="auto" w:fill="FFFFFF"/>
        </w:rPr>
        <w:t xml:space="preserve"> been in use for some time, the genetic differences between humans and animal models mean that the translation of research to human studies does not always work effectively. </w:t>
      </w:r>
    </w:p>
    <w:p w14:paraId="67DDE1E6" w14:textId="4C04CDB9" w:rsidR="0021513B" w:rsidRPr="006E0C57" w:rsidRDefault="0021513B" w:rsidP="0021513B">
      <w:pPr>
        <w:spacing w:before="240" w:line="360" w:lineRule="auto"/>
        <w:rPr>
          <w:rFonts w:ascii="Arial" w:hAnsi="Arial" w:cs="Arial"/>
          <w:color w:val="000000"/>
          <w:szCs w:val="24"/>
          <w:shd w:val="clear" w:color="auto" w:fill="FFFFFF"/>
        </w:rPr>
      </w:pPr>
      <w:r w:rsidRPr="006E0C57">
        <w:rPr>
          <w:rFonts w:ascii="Arial" w:hAnsi="Arial" w:cs="Arial"/>
          <w:color w:val="000000"/>
          <w:szCs w:val="24"/>
          <w:shd w:val="clear" w:color="auto" w:fill="FFFFFF"/>
        </w:rPr>
        <w:t xml:space="preserve">With a full understanding of atherosclerosis still absent, recent research has developed our awareness of the complexity of its pathogenesis. </w:t>
      </w:r>
      <w:r w:rsidRPr="006E0C57">
        <w:rPr>
          <w:rFonts w:ascii="Arial" w:hAnsi="Arial" w:cs="Arial"/>
          <w:szCs w:val="24"/>
          <w:shd w:val="clear" w:color="auto" w:fill="FFFFFF"/>
        </w:rPr>
        <w:t>Models allow us to design and test novel approaches with the objective of finding a better therapeutic solution to those currently available</w:t>
      </w:r>
      <w:r w:rsidRPr="006E0C57">
        <w:rPr>
          <w:rFonts w:ascii="Arial" w:hAnsi="Arial" w:cs="Arial"/>
          <w:color w:val="000000"/>
          <w:szCs w:val="24"/>
          <w:shd w:val="clear" w:color="auto" w:fill="FFFFFF"/>
        </w:rPr>
        <w:t xml:space="preserve">. To study atherosclerosis, models need to be produced at each biological level to which the disease plays a role. This means producing models at the molecular, cellular, tissue and organ level as well as the human body to determine how they interact. This would allow the changes in the physiology to be studied to alterations to any of the biological inputs </w:t>
      </w:r>
      <w:sdt>
        <w:sdtPr>
          <w:rPr>
            <w:rFonts w:ascii="Arial" w:hAnsi="Arial" w:cs="Arial"/>
            <w:color w:val="000000"/>
            <w:szCs w:val="24"/>
            <w:shd w:val="clear" w:color="auto" w:fill="FFFFFF"/>
          </w:rPr>
          <w:id w:val="-167632563"/>
          <w:citation/>
        </w:sdtPr>
        <w:sdtEndPr/>
        <w:sdtContent>
          <w:r w:rsidRPr="006E0C57">
            <w:rPr>
              <w:rFonts w:ascii="Arial" w:hAnsi="Arial" w:cs="Arial"/>
              <w:color w:val="000000"/>
              <w:szCs w:val="24"/>
              <w:shd w:val="clear" w:color="auto" w:fill="FFFFFF"/>
            </w:rPr>
            <w:fldChar w:fldCharType="begin"/>
          </w:r>
          <w:r w:rsidRPr="006E0C57">
            <w:rPr>
              <w:rFonts w:ascii="Arial" w:hAnsi="Arial" w:cs="Arial"/>
              <w:color w:val="000000"/>
              <w:szCs w:val="24"/>
              <w:shd w:val="clear" w:color="auto" w:fill="FFFFFF"/>
            </w:rPr>
            <w:instrText xml:space="preserve"> CITATION Ram10 \l 2057 </w:instrText>
          </w:r>
          <w:r w:rsidRPr="006E0C57">
            <w:rPr>
              <w:rFonts w:ascii="Arial" w:hAnsi="Arial" w:cs="Arial"/>
              <w:color w:val="000000"/>
              <w:szCs w:val="24"/>
              <w:shd w:val="clear" w:color="auto" w:fill="FFFFFF"/>
            </w:rPr>
            <w:fldChar w:fldCharType="separate"/>
          </w:r>
          <w:r w:rsidR="00F871FC" w:rsidRPr="00F871FC">
            <w:rPr>
              <w:rFonts w:ascii="Arial" w:hAnsi="Arial" w:cs="Arial"/>
              <w:noProof/>
              <w:color w:val="000000"/>
              <w:szCs w:val="24"/>
              <w:shd w:val="clear" w:color="auto" w:fill="FFFFFF"/>
            </w:rPr>
            <w:t>[184]</w:t>
          </w:r>
          <w:r w:rsidRPr="006E0C57">
            <w:rPr>
              <w:rFonts w:ascii="Arial" w:hAnsi="Arial" w:cs="Arial"/>
              <w:color w:val="000000"/>
              <w:szCs w:val="24"/>
              <w:shd w:val="clear" w:color="auto" w:fill="FFFFFF"/>
            </w:rPr>
            <w:fldChar w:fldCharType="end"/>
          </w:r>
        </w:sdtContent>
      </w:sdt>
      <w:r w:rsidRPr="006E0C57">
        <w:rPr>
          <w:rFonts w:ascii="Arial" w:hAnsi="Arial" w:cs="Arial"/>
          <w:color w:val="000000"/>
          <w:szCs w:val="24"/>
          <w:shd w:val="clear" w:color="auto" w:fill="FFFFFF"/>
        </w:rPr>
        <w:t xml:space="preserve"> </w:t>
      </w:r>
    </w:p>
    <w:p w14:paraId="46301344" w14:textId="509CFCF0" w:rsidR="0021513B" w:rsidRPr="006E0C57" w:rsidRDefault="0021513B" w:rsidP="0021513B">
      <w:pPr>
        <w:spacing w:line="360" w:lineRule="auto"/>
        <w:rPr>
          <w:rFonts w:ascii="Arial" w:hAnsi="Arial" w:cs="Arial"/>
          <w:color w:val="000000"/>
          <w:szCs w:val="24"/>
          <w:shd w:val="clear" w:color="auto" w:fill="FFFFFF"/>
        </w:rPr>
      </w:pPr>
      <w:r w:rsidRPr="006E0C57">
        <w:rPr>
          <w:rFonts w:ascii="Arial" w:hAnsi="Arial" w:cs="Arial"/>
          <w:color w:val="000000"/>
          <w:szCs w:val="24"/>
          <w:shd w:val="clear" w:color="auto" w:fill="FFFFFF"/>
        </w:rPr>
        <w:t xml:space="preserve">Moreover, with a growing understanding of the </w:t>
      </w:r>
      <w:r w:rsidRPr="006E0C57">
        <w:rPr>
          <w:rFonts w:ascii="Arial" w:hAnsi="Arial" w:cs="Arial"/>
          <w:i/>
          <w:color w:val="000000"/>
          <w:szCs w:val="24"/>
          <w:shd w:val="clear" w:color="auto" w:fill="FFFFFF"/>
        </w:rPr>
        <w:t>in vitro</w:t>
      </w:r>
      <w:r w:rsidRPr="006E0C57">
        <w:rPr>
          <w:rFonts w:ascii="Arial" w:hAnsi="Arial" w:cs="Arial"/>
          <w:color w:val="000000"/>
          <w:szCs w:val="24"/>
          <w:shd w:val="clear" w:color="auto" w:fill="FFFFFF"/>
        </w:rPr>
        <w:t xml:space="preserve"> co-culture topic, it is necess</w:t>
      </w:r>
      <w:r w:rsidR="00F4576F">
        <w:rPr>
          <w:rFonts w:ascii="Arial" w:hAnsi="Arial" w:cs="Arial"/>
          <w:color w:val="000000"/>
          <w:szCs w:val="24"/>
          <w:shd w:val="clear" w:color="auto" w:fill="FFFFFF"/>
        </w:rPr>
        <w:t>ary</w:t>
      </w:r>
      <w:r w:rsidRPr="006E0C57">
        <w:rPr>
          <w:rFonts w:ascii="Arial" w:hAnsi="Arial" w:cs="Arial"/>
          <w:color w:val="000000"/>
          <w:szCs w:val="24"/>
          <w:shd w:val="clear" w:color="auto" w:fill="FFFFFF"/>
        </w:rPr>
        <w:t xml:space="preserve"> to determine whether the addition of fibroblasts into the current endothelial cell / smooth muscle cell co-culture model</w:t>
      </w:r>
      <w:r w:rsidR="00F4576F">
        <w:rPr>
          <w:rFonts w:ascii="Arial" w:hAnsi="Arial" w:cs="Arial"/>
          <w:color w:val="000000"/>
          <w:szCs w:val="24"/>
          <w:shd w:val="clear" w:color="auto" w:fill="FFFFFF"/>
        </w:rPr>
        <w:t xml:space="preserve"> designs</w:t>
      </w:r>
      <w:r w:rsidRPr="006E0C57">
        <w:rPr>
          <w:rFonts w:ascii="Arial" w:hAnsi="Arial" w:cs="Arial"/>
          <w:color w:val="000000"/>
          <w:szCs w:val="24"/>
          <w:shd w:val="clear" w:color="auto" w:fill="FFFFFF"/>
        </w:rPr>
        <w:t xml:space="preserve"> </w:t>
      </w:r>
      <w:r w:rsidR="00F4576F">
        <w:rPr>
          <w:rFonts w:ascii="Arial" w:hAnsi="Arial" w:cs="Arial"/>
          <w:color w:val="000000"/>
          <w:szCs w:val="24"/>
          <w:shd w:val="clear" w:color="auto" w:fill="FFFFFF"/>
        </w:rPr>
        <w:t>are</w:t>
      </w:r>
      <w:r w:rsidRPr="006E0C57">
        <w:rPr>
          <w:rFonts w:ascii="Arial" w:hAnsi="Arial" w:cs="Arial"/>
          <w:color w:val="000000"/>
          <w:szCs w:val="24"/>
          <w:shd w:val="clear" w:color="auto" w:fill="FFFFFF"/>
        </w:rPr>
        <w:t xml:space="preserve"> indispensable. </w:t>
      </w:r>
      <w:r w:rsidR="00F4576F">
        <w:rPr>
          <w:rFonts w:ascii="Arial" w:hAnsi="Arial" w:cs="Arial"/>
          <w:color w:val="000000"/>
          <w:szCs w:val="24"/>
          <w:shd w:val="clear" w:color="auto" w:fill="FFFFFF"/>
        </w:rPr>
        <w:t xml:space="preserve">If significant deviations occur upon the fibroblasts’ inclusion, the approach to number of cell types included in </w:t>
      </w:r>
      <w:r w:rsidR="00F4576F" w:rsidRPr="00F4576F">
        <w:rPr>
          <w:rFonts w:ascii="Arial" w:hAnsi="Arial" w:cs="Arial"/>
          <w:i/>
          <w:color w:val="000000"/>
          <w:szCs w:val="24"/>
          <w:shd w:val="clear" w:color="auto" w:fill="FFFFFF"/>
        </w:rPr>
        <w:t>in vitro</w:t>
      </w:r>
      <w:r w:rsidR="00F4576F">
        <w:rPr>
          <w:rFonts w:ascii="Arial" w:hAnsi="Arial" w:cs="Arial"/>
          <w:color w:val="000000"/>
          <w:szCs w:val="24"/>
          <w:shd w:val="clear" w:color="auto" w:fill="FFFFFF"/>
        </w:rPr>
        <w:t xml:space="preserve"> model designs should be taken into consideration for future experimentation</w:t>
      </w:r>
      <w:r w:rsidRPr="006E0C57">
        <w:rPr>
          <w:rFonts w:ascii="Arial" w:hAnsi="Arial" w:cs="Arial"/>
          <w:color w:val="000000"/>
          <w:szCs w:val="24"/>
          <w:shd w:val="clear" w:color="auto" w:fill="FFFFFF"/>
        </w:rPr>
        <w:t xml:space="preserve">.  A lack of specific markers currently makes it difficult to study fibroblasts, myofibroblasts and </w:t>
      </w:r>
      <w:r w:rsidRPr="006E0C57">
        <w:rPr>
          <w:rFonts w:ascii="Arial" w:hAnsi="Arial" w:cs="Arial"/>
          <w:color w:val="000000"/>
          <w:szCs w:val="24"/>
          <w:shd w:val="clear" w:color="auto" w:fill="FFFFFF"/>
        </w:rPr>
        <w:lastRenderedPageBreak/>
        <w:t>immature smooth muscle cells. However, if a marker was uncovered, the potential for future research into the cell continuum theory and respective progenitors’ role in relation to disease is extensive.</w:t>
      </w:r>
    </w:p>
    <w:p w14:paraId="18328AD6" w14:textId="7C3852DD" w:rsidR="0021513B" w:rsidRPr="006E0C57" w:rsidRDefault="0021513B" w:rsidP="0021513B">
      <w:pPr>
        <w:spacing w:line="360" w:lineRule="auto"/>
        <w:rPr>
          <w:rFonts w:ascii="Arial" w:hAnsi="Arial" w:cs="Arial"/>
          <w:color w:val="000000"/>
          <w:szCs w:val="24"/>
          <w:shd w:val="clear" w:color="auto" w:fill="FFFFFF"/>
        </w:rPr>
      </w:pPr>
      <w:r w:rsidRPr="006E0C57">
        <w:rPr>
          <w:rFonts w:ascii="Arial" w:hAnsi="Arial" w:cs="Arial"/>
          <w:color w:val="000000"/>
          <w:szCs w:val="24"/>
          <w:shd w:val="clear" w:color="auto" w:fill="FFFFFF"/>
        </w:rPr>
        <w:t>As the capability of</w:t>
      </w:r>
      <w:r w:rsidRPr="006E0C57">
        <w:rPr>
          <w:rFonts w:ascii="Arial" w:hAnsi="Arial" w:cs="Arial"/>
          <w:i/>
          <w:iCs/>
          <w:color w:val="000000"/>
          <w:szCs w:val="24"/>
          <w:shd w:val="clear" w:color="auto" w:fill="FFFFFF"/>
        </w:rPr>
        <w:t xml:space="preserve"> in vitro</w:t>
      </w:r>
      <w:r w:rsidRPr="006E0C57">
        <w:rPr>
          <w:rFonts w:ascii="Arial" w:hAnsi="Arial" w:cs="Arial"/>
          <w:color w:val="000000"/>
          <w:szCs w:val="24"/>
          <w:shd w:val="clear" w:color="auto" w:fill="FFFFFF"/>
        </w:rPr>
        <w:t xml:space="preserve"> models progresses towards the study of co-cultures in 3D matrices, experimental conditions achieved will get ever closer to those provided </w:t>
      </w:r>
      <w:r w:rsidRPr="006E0C57">
        <w:rPr>
          <w:rFonts w:ascii="Arial" w:hAnsi="Arial" w:cs="Arial"/>
          <w:i/>
          <w:color w:val="000000"/>
          <w:szCs w:val="24"/>
          <w:shd w:val="clear" w:color="auto" w:fill="FFFFFF"/>
        </w:rPr>
        <w:t>in vivo</w:t>
      </w:r>
      <w:r w:rsidRPr="006E0C57">
        <w:rPr>
          <w:rFonts w:ascii="Arial" w:hAnsi="Arial" w:cs="Arial"/>
          <w:color w:val="000000"/>
          <w:szCs w:val="24"/>
          <w:shd w:val="clear" w:color="auto" w:fill="FFFFFF"/>
        </w:rPr>
        <w:t xml:space="preserve">. This will allow not only continuing research into the pathogenesis of diseases and the mechanism of action of pharmaceuticals, but also the development and improvement of design of implants and mechanical devices. For example, with the ability to produce a complete blood vessel </w:t>
      </w:r>
      <w:r w:rsidRPr="006E0C57">
        <w:rPr>
          <w:rFonts w:ascii="Arial" w:hAnsi="Arial" w:cs="Arial"/>
          <w:i/>
          <w:color w:val="000000"/>
          <w:szCs w:val="24"/>
          <w:shd w:val="clear" w:color="auto" w:fill="FFFFFF"/>
        </w:rPr>
        <w:t>in vitro</w:t>
      </w:r>
      <w:r w:rsidRPr="006E0C57">
        <w:rPr>
          <w:rFonts w:ascii="Arial" w:hAnsi="Arial" w:cs="Arial"/>
          <w:color w:val="000000"/>
          <w:szCs w:val="24"/>
          <w:shd w:val="clear" w:color="auto" w:fill="FFFFFF"/>
        </w:rPr>
        <w:t>, exactly how stents alter blood flow can be studied in finer detail; thus, their physical design and biocompatibility can be optimised to attempt to continue reducing restenosis rates.</w:t>
      </w:r>
    </w:p>
    <w:p w14:paraId="17CFF42E" w14:textId="1FD740FC" w:rsidR="0021513B" w:rsidRDefault="0021513B" w:rsidP="0021513B">
      <w:pPr>
        <w:spacing w:line="360" w:lineRule="auto"/>
      </w:pPr>
    </w:p>
    <w:p w14:paraId="1FE4C6D6" w14:textId="26ACB791" w:rsidR="0021513B" w:rsidRDefault="0021513B" w:rsidP="0021513B">
      <w:pPr>
        <w:spacing w:line="360" w:lineRule="auto"/>
      </w:pPr>
    </w:p>
    <w:p w14:paraId="4B0AF584" w14:textId="7E79997F" w:rsidR="0021513B" w:rsidRDefault="0021513B" w:rsidP="0021513B">
      <w:pPr>
        <w:spacing w:line="360" w:lineRule="auto"/>
      </w:pPr>
    </w:p>
    <w:p w14:paraId="31D6B435" w14:textId="77777777" w:rsidR="006E0C57" w:rsidRDefault="006E0C57" w:rsidP="0021513B">
      <w:pPr>
        <w:spacing w:line="360" w:lineRule="auto"/>
      </w:pPr>
    </w:p>
    <w:p w14:paraId="14CC3012" w14:textId="77777777" w:rsidR="006E0C57" w:rsidRDefault="006E0C57" w:rsidP="0021513B">
      <w:pPr>
        <w:spacing w:line="360" w:lineRule="auto"/>
      </w:pPr>
    </w:p>
    <w:p w14:paraId="785CDBB5" w14:textId="77777777" w:rsidR="006E0C57" w:rsidRDefault="006E0C57" w:rsidP="0021513B">
      <w:pPr>
        <w:spacing w:line="360" w:lineRule="auto"/>
      </w:pPr>
    </w:p>
    <w:p w14:paraId="1D659F4C" w14:textId="77777777" w:rsidR="006E0C57" w:rsidRDefault="006E0C57" w:rsidP="0021513B">
      <w:pPr>
        <w:spacing w:line="360" w:lineRule="auto"/>
      </w:pPr>
    </w:p>
    <w:p w14:paraId="5E9CF9DA" w14:textId="77777777" w:rsidR="006E0C57" w:rsidRDefault="006E0C57" w:rsidP="0021513B">
      <w:pPr>
        <w:spacing w:line="360" w:lineRule="auto"/>
      </w:pPr>
    </w:p>
    <w:p w14:paraId="472A18D4" w14:textId="77777777" w:rsidR="006E0C57" w:rsidRDefault="006E0C57" w:rsidP="0021513B">
      <w:pPr>
        <w:spacing w:line="360" w:lineRule="auto"/>
      </w:pPr>
    </w:p>
    <w:p w14:paraId="350767CA" w14:textId="77777777" w:rsidR="006E0C57" w:rsidRDefault="006E0C57" w:rsidP="0021513B">
      <w:pPr>
        <w:spacing w:line="360" w:lineRule="auto"/>
      </w:pPr>
    </w:p>
    <w:p w14:paraId="78258400" w14:textId="77777777" w:rsidR="006E0C57" w:rsidRDefault="006E0C57" w:rsidP="0021513B">
      <w:pPr>
        <w:spacing w:line="360" w:lineRule="auto"/>
      </w:pPr>
    </w:p>
    <w:p w14:paraId="5245E91D" w14:textId="77777777" w:rsidR="006E0C57" w:rsidRDefault="006E0C57" w:rsidP="0021513B">
      <w:pPr>
        <w:spacing w:line="360" w:lineRule="auto"/>
      </w:pPr>
    </w:p>
    <w:p w14:paraId="5F0CD3C7" w14:textId="77777777" w:rsidR="006E0C57" w:rsidRDefault="006E0C57" w:rsidP="0021513B">
      <w:pPr>
        <w:spacing w:line="360" w:lineRule="auto"/>
      </w:pPr>
    </w:p>
    <w:p w14:paraId="0A2555C2" w14:textId="77777777" w:rsidR="006E0C57" w:rsidRDefault="006E0C57" w:rsidP="0021513B">
      <w:pPr>
        <w:spacing w:line="360" w:lineRule="auto"/>
      </w:pPr>
    </w:p>
    <w:p w14:paraId="5557AC7F" w14:textId="77777777" w:rsidR="006E0C57" w:rsidRDefault="006E0C57" w:rsidP="0021513B">
      <w:pPr>
        <w:spacing w:line="360" w:lineRule="auto"/>
      </w:pPr>
    </w:p>
    <w:p w14:paraId="55BAFADA" w14:textId="01365E3B" w:rsidR="0021513B" w:rsidRDefault="0021513B" w:rsidP="0021513B">
      <w:pPr>
        <w:spacing w:line="360" w:lineRule="auto"/>
      </w:pPr>
    </w:p>
    <w:p w14:paraId="62F0636C" w14:textId="77777777" w:rsidR="00354C48" w:rsidRDefault="00354C48" w:rsidP="00354C48">
      <w:pPr>
        <w:spacing w:line="360" w:lineRule="auto"/>
        <w:rPr>
          <w:rFonts w:ascii="Arial" w:hAnsi="Arial" w:cs="Arial"/>
          <w:b/>
          <w:sz w:val="36"/>
          <w:szCs w:val="36"/>
        </w:rPr>
      </w:pPr>
      <w:r>
        <w:rPr>
          <w:rFonts w:ascii="Arial" w:hAnsi="Arial" w:cs="Arial"/>
          <w:b/>
          <w:sz w:val="36"/>
          <w:szCs w:val="36"/>
        </w:rPr>
        <w:lastRenderedPageBreak/>
        <w:t xml:space="preserve">CHAPTER 3 </w:t>
      </w:r>
    </w:p>
    <w:p w14:paraId="394CBCEF" w14:textId="137CB040" w:rsidR="00A135D5" w:rsidRDefault="00BF78D5" w:rsidP="00354C48">
      <w:pPr>
        <w:spacing w:line="360" w:lineRule="auto"/>
        <w:rPr>
          <w:rFonts w:ascii="Arial" w:hAnsi="Arial" w:cs="Arial"/>
          <w:b/>
          <w:sz w:val="36"/>
          <w:szCs w:val="36"/>
        </w:rPr>
      </w:pPr>
      <w:r>
        <w:rPr>
          <w:rFonts w:ascii="Arial" w:hAnsi="Arial" w:cs="Arial"/>
          <w:b/>
          <w:sz w:val="36"/>
          <w:szCs w:val="36"/>
        </w:rPr>
        <w:t>DETERMINING FIBROBLAST PRESENCE IN HUMAN ATHEROSCLEROTIC SPECIMENS BY IMMUNOHISTOCHEMISTRY AND HISTOLOGY</w:t>
      </w:r>
    </w:p>
    <w:p w14:paraId="496D6313" w14:textId="0283486C" w:rsidR="00354C48" w:rsidRPr="000258D0" w:rsidRDefault="00354C48" w:rsidP="000258D0">
      <w:pPr>
        <w:pStyle w:val="ListParagraph"/>
        <w:numPr>
          <w:ilvl w:val="1"/>
          <w:numId w:val="38"/>
        </w:numPr>
        <w:spacing w:line="360" w:lineRule="auto"/>
        <w:rPr>
          <w:rFonts w:ascii="Arial" w:hAnsi="Arial" w:cs="Arial"/>
          <w:b/>
          <w:sz w:val="28"/>
          <w:szCs w:val="28"/>
        </w:rPr>
      </w:pPr>
      <w:r w:rsidRPr="000258D0">
        <w:rPr>
          <w:rFonts w:ascii="Arial" w:hAnsi="Arial" w:cs="Arial"/>
          <w:b/>
          <w:sz w:val="28"/>
          <w:szCs w:val="28"/>
        </w:rPr>
        <w:tab/>
        <w:t>INTRODUCTION</w:t>
      </w:r>
    </w:p>
    <w:p w14:paraId="186828DF" w14:textId="369A9168" w:rsidR="00AE2D0C" w:rsidRPr="000258D0" w:rsidRDefault="00354C48" w:rsidP="000258D0">
      <w:pPr>
        <w:spacing w:line="360" w:lineRule="auto"/>
        <w:rPr>
          <w:rFonts w:ascii="Arial" w:hAnsi="Arial" w:cs="Arial"/>
          <w:szCs w:val="28"/>
        </w:rPr>
      </w:pPr>
      <w:r w:rsidRPr="006E0C57">
        <w:rPr>
          <w:rFonts w:ascii="Arial" w:hAnsi="Arial" w:cs="Arial"/>
          <w:szCs w:val="28"/>
        </w:rPr>
        <w:t>Prior to performing any analysis</w:t>
      </w:r>
      <w:r w:rsidR="00AE2D0C">
        <w:rPr>
          <w:rFonts w:ascii="Arial" w:hAnsi="Arial" w:cs="Arial"/>
          <w:szCs w:val="28"/>
        </w:rPr>
        <w:t xml:space="preserve"> of the inflammatory response in </w:t>
      </w:r>
      <w:r w:rsidR="00AE2D0C" w:rsidRPr="006E0C57">
        <w:rPr>
          <w:rFonts w:ascii="Arial" w:hAnsi="Arial" w:cs="Arial"/>
          <w:i/>
          <w:szCs w:val="28"/>
        </w:rPr>
        <w:t>in vitro</w:t>
      </w:r>
      <w:r w:rsidR="00AE2D0C">
        <w:rPr>
          <w:rFonts w:ascii="Arial" w:hAnsi="Arial" w:cs="Arial"/>
          <w:i/>
          <w:szCs w:val="28"/>
        </w:rPr>
        <w:t xml:space="preserve"> </w:t>
      </w:r>
      <w:r w:rsidR="00AE2D0C" w:rsidRPr="00AE2D0C">
        <w:rPr>
          <w:rFonts w:ascii="Arial" w:hAnsi="Arial" w:cs="Arial"/>
          <w:szCs w:val="28"/>
        </w:rPr>
        <w:t>cultured</w:t>
      </w:r>
      <w:r w:rsidRPr="00AE2D0C">
        <w:rPr>
          <w:rFonts w:ascii="Arial" w:hAnsi="Arial" w:cs="Arial"/>
          <w:szCs w:val="28"/>
        </w:rPr>
        <w:t xml:space="preserve"> </w:t>
      </w:r>
      <w:r w:rsidR="00AE2D0C">
        <w:rPr>
          <w:rFonts w:ascii="Arial" w:hAnsi="Arial" w:cs="Arial"/>
          <w:szCs w:val="28"/>
        </w:rPr>
        <w:t>human endothelial cells,</w:t>
      </w:r>
      <w:r w:rsidR="00386B5E" w:rsidRPr="006E0C57">
        <w:rPr>
          <w:rFonts w:ascii="Arial" w:hAnsi="Arial" w:cs="Arial"/>
          <w:szCs w:val="28"/>
        </w:rPr>
        <w:t xml:space="preserve"> smooth muscle</w:t>
      </w:r>
      <w:r w:rsidR="00AE2D0C">
        <w:rPr>
          <w:rFonts w:ascii="Arial" w:hAnsi="Arial" w:cs="Arial"/>
          <w:szCs w:val="28"/>
        </w:rPr>
        <w:t xml:space="preserve"> cells</w:t>
      </w:r>
      <w:r w:rsidR="00386B5E" w:rsidRPr="006E0C57">
        <w:rPr>
          <w:rFonts w:ascii="Arial" w:hAnsi="Arial" w:cs="Arial"/>
          <w:szCs w:val="28"/>
        </w:rPr>
        <w:t xml:space="preserve"> and fibroblast cells</w:t>
      </w:r>
      <w:r w:rsidRPr="006E0C57">
        <w:rPr>
          <w:rFonts w:ascii="Arial" w:hAnsi="Arial" w:cs="Arial"/>
          <w:szCs w:val="28"/>
        </w:rPr>
        <w:t>, histological sections of human coronary arteries (RCA and LAD) were studied</w:t>
      </w:r>
      <w:r w:rsidR="00AE2D0C">
        <w:rPr>
          <w:rFonts w:ascii="Arial" w:hAnsi="Arial" w:cs="Arial"/>
          <w:szCs w:val="28"/>
        </w:rPr>
        <w:t>. The aim of this work was</w:t>
      </w:r>
      <w:r w:rsidR="005667EE" w:rsidRPr="006E0C57">
        <w:rPr>
          <w:rFonts w:ascii="Arial" w:hAnsi="Arial" w:cs="Arial"/>
          <w:szCs w:val="28"/>
        </w:rPr>
        <w:t xml:space="preserve"> to </w:t>
      </w:r>
      <w:r w:rsidR="006E28E2">
        <w:rPr>
          <w:rFonts w:ascii="Arial" w:hAnsi="Arial" w:cs="Arial"/>
          <w:szCs w:val="28"/>
        </w:rPr>
        <w:t>provide a solid foundation for all future studies by</w:t>
      </w:r>
      <w:r w:rsidR="000258D0">
        <w:rPr>
          <w:rFonts w:ascii="Arial" w:hAnsi="Arial" w:cs="Arial"/>
          <w:szCs w:val="28"/>
        </w:rPr>
        <w:t xml:space="preserve"> examining </w:t>
      </w:r>
      <w:r w:rsidR="00B639E3" w:rsidRPr="000258D0">
        <w:rPr>
          <w:rFonts w:ascii="Arial" w:hAnsi="Arial" w:cs="Arial"/>
          <w:szCs w:val="28"/>
        </w:rPr>
        <w:t xml:space="preserve">how </w:t>
      </w:r>
      <w:r w:rsidR="00AE2D0C" w:rsidRPr="000258D0">
        <w:rPr>
          <w:rFonts w:ascii="Arial" w:hAnsi="Arial" w:cs="Arial"/>
          <w:szCs w:val="28"/>
        </w:rPr>
        <w:t>the relative number of fibroblasts were altered</w:t>
      </w:r>
      <w:r w:rsidR="005667EE" w:rsidRPr="000258D0">
        <w:rPr>
          <w:rFonts w:ascii="Arial" w:hAnsi="Arial" w:cs="Arial"/>
          <w:szCs w:val="28"/>
        </w:rPr>
        <w:t xml:space="preserve"> in areas</w:t>
      </w:r>
      <w:r w:rsidR="001A2849" w:rsidRPr="000258D0">
        <w:rPr>
          <w:rFonts w:ascii="Arial" w:hAnsi="Arial" w:cs="Arial"/>
          <w:szCs w:val="28"/>
        </w:rPr>
        <w:t xml:space="preserve"> of</w:t>
      </w:r>
      <w:r w:rsidR="005667EE" w:rsidRPr="000258D0">
        <w:rPr>
          <w:rFonts w:ascii="Arial" w:hAnsi="Arial" w:cs="Arial"/>
          <w:szCs w:val="28"/>
        </w:rPr>
        <w:t xml:space="preserve"> </w:t>
      </w:r>
      <w:r w:rsidR="00B639E3" w:rsidRPr="000258D0">
        <w:rPr>
          <w:rFonts w:ascii="Arial" w:hAnsi="Arial" w:cs="Arial"/>
          <w:szCs w:val="28"/>
        </w:rPr>
        <w:t>increased neointimal thickness</w:t>
      </w:r>
      <w:r w:rsidR="00BF78D5" w:rsidRPr="000258D0">
        <w:rPr>
          <w:rFonts w:ascii="Arial" w:hAnsi="Arial" w:cs="Arial"/>
          <w:szCs w:val="28"/>
        </w:rPr>
        <w:t>.</w:t>
      </w:r>
      <w:r w:rsidR="00AE2D0C" w:rsidRPr="000258D0">
        <w:rPr>
          <w:rFonts w:ascii="Arial" w:hAnsi="Arial" w:cs="Arial"/>
          <w:szCs w:val="28"/>
        </w:rPr>
        <w:t xml:space="preserve"> </w:t>
      </w:r>
    </w:p>
    <w:p w14:paraId="65B8FF57" w14:textId="5794A76C" w:rsidR="009A6847" w:rsidRDefault="00B639E3" w:rsidP="00354C48">
      <w:pPr>
        <w:spacing w:line="360" w:lineRule="auto"/>
        <w:rPr>
          <w:rFonts w:ascii="Arial" w:hAnsi="Arial" w:cs="Arial"/>
          <w:szCs w:val="28"/>
        </w:rPr>
      </w:pPr>
      <w:r>
        <w:rPr>
          <w:rFonts w:ascii="Arial" w:hAnsi="Arial" w:cs="Arial"/>
          <w:szCs w:val="28"/>
        </w:rPr>
        <w:t xml:space="preserve">Ideally, the presence of fibroblasts would be studied in humans </w:t>
      </w:r>
      <w:r w:rsidRPr="00B639E3">
        <w:rPr>
          <w:rFonts w:ascii="Arial" w:hAnsi="Arial" w:cs="Arial"/>
          <w:i/>
          <w:szCs w:val="28"/>
        </w:rPr>
        <w:t>in vivo</w:t>
      </w:r>
      <w:r>
        <w:rPr>
          <w:rFonts w:ascii="Arial" w:hAnsi="Arial" w:cs="Arial"/>
          <w:szCs w:val="28"/>
        </w:rPr>
        <w:t>, to enable fibroblast presence, proliferation and migration to be studied in real-time</w:t>
      </w:r>
      <w:r w:rsidR="006E7F5B">
        <w:rPr>
          <w:rFonts w:ascii="Arial" w:hAnsi="Arial" w:cs="Arial"/>
          <w:szCs w:val="28"/>
        </w:rPr>
        <w:t xml:space="preserve"> and under the correct environmental conditions</w:t>
      </w:r>
      <w:r>
        <w:rPr>
          <w:rFonts w:ascii="Arial" w:hAnsi="Arial" w:cs="Arial"/>
          <w:szCs w:val="28"/>
        </w:rPr>
        <w:t>.</w:t>
      </w:r>
      <w:r w:rsidR="0041744E">
        <w:rPr>
          <w:rFonts w:ascii="Arial" w:hAnsi="Arial" w:cs="Arial"/>
          <w:szCs w:val="28"/>
        </w:rPr>
        <w:t xml:space="preserve"> Recent advancements in</w:t>
      </w:r>
      <w:r w:rsidR="006E7F5B">
        <w:rPr>
          <w:rFonts w:ascii="Arial" w:hAnsi="Arial" w:cs="Arial"/>
          <w:szCs w:val="28"/>
        </w:rPr>
        <w:t xml:space="preserve"> imaging techniques such as </w:t>
      </w:r>
      <w:r w:rsidR="002647FB">
        <w:rPr>
          <w:rFonts w:ascii="Arial" w:hAnsi="Arial" w:cs="Arial"/>
          <w:szCs w:val="28"/>
        </w:rPr>
        <w:t xml:space="preserve">contrast-enhanced </w:t>
      </w:r>
      <w:r w:rsidR="006E7F5B">
        <w:rPr>
          <w:rFonts w:ascii="Arial" w:hAnsi="Arial" w:cs="Arial"/>
          <w:szCs w:val="28"/>
        </w:rPr>
        <w:t>ultrasound with use of</w:t>
      </w:r>
      <w:r w:rsidR="002647FB">
        <w:rPr>
          <w:rFonts w:ascii="Arial" w:hAnsi="Arial" w:cs="Arial"/>
          <w:szCs w:val="28"/>
        </w:rPr>
        <w:t xml:space="preserve"> intravascular agents such as</w:t>
      </w:r>
      <w:r w:rsidR="006E7F5B">
        <w:rPr>
          <w:rFonts w:ascii="Arial" w:hAnsi="Arial" w:cs="Arial"/>
          <w:szCs w:val="28"/>
        </w:rPr>
        <w:t xml:space="preserve"> microbubbles can enable </w:t>
      </w:r>
      <w:r w:rsidR="002647FB">
        <w:rPr>
          <w:rFonts w:ascii="Arial" w:hAnsi="Arial" w:cs="Arial"/>
          <w:szCs w:val="28"/>
        </w:rPr>
        <w:t>the pathology of atherosclerotic plaques to be assessed in greater detail than ever before</w:t>
      </w:r>
      <w:r w:rsidR="006E7F5B">
        <w:rPr>
          <w:rFonts w:ascii="Arial" w:hAnsi="Arial" w:cs="Arial"/>
          <w:szCs w:val="28"/>
        </w:rPr>
        <w:t xml:space="preserve"> (fo</w:t>
      </w:r>
      <w:r w:rsidR="00541030">
        <w:rPr>
          <w:rFonts w:ascii="Arial" w:hAnsi="Arial" w:cs="Arial"/>
          <w:szCs w:val="28"/>
        </w:rPr>
        <w:t>r more details see c</w:t>
      </w:r>
      <w:r w:rsidR="002A1DB4">
        <w:rPr>
          <w:rFonts w:ascii="Arial" w:hAnsi="Arial" w:cs="Arial"/>
          <w:szCs w:val="28"/>
        </w:rPr>
        <w:t>hapter 2.5.2</w:t>
      </w:r>
      <w:r w:rsidR="006E7F5B">
        <w:rPr>
          <w:rFonts w:ascii="Arial" w:hAnsi="Arial" w:cs="Arial"/>
          <w:szCs w:val="28"/>
        </w:rPr>
        <w:t>)</w:t>
      </w:r>
      <w:r w:rsidR="002647FB">
        <w:rPr>
          <w:rFonts w:ascii="Arial" w:hAnsi="Arial" w:cs="Arial"/>
          <w:szCs w:val="28"/>
        </w:rPr>
        <w:t xml:space="preserve"> </w:t>
      </w:r>
      <w:sdt>
        <w:sdtPr>
          <w:rPr>
            <w:rFonts w:ascii="Arial" w:hAnsi="Arial" w:cs="Arial"/>
            <w:szCs w:val="28"/>
          </w:rPr>
          <w:id w:val="1369573905"/>
          <w:citation/>
        </w:sdtPr>
        <w:sdtEndPr/>
        <w:sdtContent>
          <w:r w:rsidR="002647FB">
            <w:rPr>
              <w:rFonts w:ascii="Arial" w:hAnsi="Arial" w:cs="Arial"/>
              <w:szCs w:val="28"/>
            </w:rPr>
            <w:fldChar w:fldCharType="begin"/>
          </w:r>
          <w:r w:rsidR="002647FB">
            <w:rPr>
              <w:rFonts w:ascii="Arial" w:hAnsi="Arial" w:cs="Arial"/>
              <w:szCs w:val="28"/>
            </w:rPr>
            <w:instrText xml:space="preserve"> CITATION Ste15 \l 2057 </w:instrText>
          </w:r>
          <w:r w:rsidR="002647FB">
            <w:rPr>
              <w:rFonts w:ascii="Arial" w:hAnsi="Arial" w:cs="Arial"/>
              <w:szCs w:val="28"/>
            </w:rPr>
            <w:fldChar w:fldCharType="separate"/>
          </w:r>
          <w:r w:rsidR="00F871FC" w:rsidRPr="00F871FC">
            <w:rPr>
              <w:rFonts w:ascii="Arial" w:hAnsi="Arial" w:cs="Arial"/>
              <w:noProof/>
              <w:szCs w:val="28"/>
            </w:rPr>
            <w:t>[185]</w:t>
          </w:r>
          <w:r w:rsidR="002647FB">
            <w:rPr>
              <w:rFonts w:ascii="Arial" w:hAnsi="Arial" w:cs="Arial"/>
              <w:szCs w:val="28"/>
            </w:rPr>
            <w:fldChar w:fldCharType="end"/>
          </w:r>
        </w:sdtContent>
      </w:sdt>
      <w:r w:rsidR="006E7F5B">
        <w:rPr>
          <w:rFonts w:ascii="Arial" w:hAnsi="Arial" w:cs="Arial"/>
          <w:szCs w:val="28"/>
        </w:rPr>
        <w:t>.</w:t>
      </w:r>
      <w:r w:rsidR="001A2849">
        <w:rPr>
          <w:rFonts w:ascii="Arial" w:hAnsi="Arial" w:cs="Arial"/>
          <w:szCs w:val="28"/>
        </w:rPr>
        <w:t xml:space="preserve"> </w:t>
      </w:r>
      <w:r w:rsidR="009A6847">
        <w:rPr>
          <w:rFonts w:ascii="Arial" w:hAnsi="Arial" w:cs="Arial"/>
          <w:szCs w:val="28"/>
        </w:rPr>
        <w:t>However, i</w:t>
      </w:r>
      <w:r w:rsidR="00A91906">
        <w:rPr>
          <w:rFonts w:ascii="Arial" w:hAnsi="Arial" w:cs="Arial"/>
          <w:szCs w:val="28"/>
        </w:rPr>
        <w:t>ssues</w:t>
      </w:r>
      <w:r w:rsidR="0041744E">
        <w:rPr>
          <w:rFonts w:ascii="Arial" w:hAnsi="Arial" w:cs="Arial"/>
          <w:szCs w:val="28"/>
        </w:rPr>
        <w:t xml:space="preserve"> that</w:t>
      </w:r>
      <w:r w:rsidR="009A6847">
        <w:rPr>
          <w:rFonts w:ascii="Arial" w:hAnsi="Arial" w:cs="Arial"/>
          <w:szCs w:val="28"/>
        </w:rPr>
        <w:t xml:space="preserve"> arise when </w:t>
      </w:r>
      <w:r w:rsidR="00A91906">
        <w:rPr>
          <w:rFonts w:ascii="Arial" w:hAnsi="Arial" w:cs="Arial"/>
          <w:szCs w:val="28"/>
        </w:rPr>
        <w:t>human participation i</w:t>
      </w:r>
      <w:r w:rsidR="009A6847">
        <w:rPr>
          <w:rFonts w:ascii="Arial" w:hAnsi="Arial" w:cs="Arial"/>
          <w:szCs w:val="28"/>
        </w:rPr>
        <w:t>s required i</w:t>
      </w:r>
      <w:r w:rsidR="00A91906">
        <w:rPr>
          <w:rFonts w:ascii="Arial" w:hAnsi="Arial" w:cs="Arial"/>
          <w:szCs w:val="28"/>
        </w:rPr>
        <w:t>n clinical trials include</w:t>
      </w:r>
      <w:r w:rsidR="006E7F5B">
        <w:rPr>
          <w:rFonts w:ascii="Arial" w:hAnsi="Arial" w:cs="Arial"/>
          <w:szCs w:val="28"/>
        </w:rPr>
        <w:t xml:space="preserve"> obtaining informed consent and</w:t>
      </w:r>
      <w:r w:rsidR="00A91906">
        <w:rPr>
          <w:rFonts w:ascii="Arial" w:hAnsi="Arial" w:cs="Arial"/>
          <w:szCs w:val="28"/>
        </w:rPr>
        <w:t xml:space="preserve"> mainta</w:t>
      </w:r>
      <w:r w:rsidR="006E7F5B">
        <w:rPr>
          <w:rFonts w:ascii="Arial" w:hAnsi="Arial" w:cs="Arial"/>
          <w:szCs w:val="28"/>
        </w:rPr>
        <w:t xml:space="preserve">ining high levels of attendance. </w:t>
      </w:r>
    </w:p>
    <w:p w14:paraId="52E49279" w14:textId="28E89FE2" w:rsidR="009A6847" w:rsidRDefault="009A6847" w:rsidP="00354C48">
      <w:pPr>
        <w:spacing w:line="360" w:lineRule="auto"/>
        <w:rPr>
          <w:rFonts w:ascii="Arial" w:hAnsi="Arial" w:cs="Arial"/>
          <w:szCs w:val="28"/>
        </w:rPr>
      </w:pPr>
      <w:r w:rsidRPr="009A6847">
        <w:rPr>
          <w:rFonts w:ascii="Arial" w:hAnsi="Arial" w:cs="Arial"/>
        </w:rPr>
        <w:t>Consequently, the next best option was to analyse sections of human coronary artery tissue from deceased patients</w:t>
      </w:r>
      <w:r>
        <w:rPr>
          <w:rFonts w:ascii="Arial" w:hAnsi="Arial" w:cs="Arial"/>
        </w:rPr>
        <w:t xml:space="preserve"> who had previously given consent for their tissue to be used in medical research. These sections provided a snap-shot image of fibroblast location and </w:t>
      </w:r>
      <w:proofErr w:type="gramStart"/>
      <w:r>
        <w:rPr>
          <w:rFonts w:ascii="Arial" w:hAnsi="Arial" w:cs="Arial"/>
        </w:rPr>
        <w:t>number, and</w:t>
      </w:r>
      <w:proofErr w:type="gramEnd"/>
      <w:r>
        <w:rPr>
          <w:rFonts w:ascii="Arial" w:hAnsi="Arial" w:cs="Arial"/>
        </w:rPr>
        <w:t xml:space="preserve"> were therefore useful in obtaining the required information to support future experimental studies. </w:t>
      </w:r>
    </w:p>
    <w:p w14:paraId="215051E3" w14:textId="206009AD" w:rsidR="00E37E7C" w:rsidRPr="007C47E8" w:rsidRDefault="009A6847" w:rsidP="00E37E7C">
      <w:pPr>
        <w:spacing w:line="360" w:lineRule="auto"/>
        <w:rPr>
          <w:rFonts w:ascii="Arial" w:hAnsi="Arial" w:cs="Arial"/>
          <w:szCs w:val="28"/>
        </w:rPr>
      </w:pPr>
      <w:r>
        <w:rPr>
          <w:rFonts w:ascii="Arial" w:hAnsi="Arial" w:cs="Arial"/>
          <w:szCs w:val="28"/>
        </w:rPr>
        <w:t>It had</w:t>
      </w:r>
      <w:r w:rsidR="00E37E7C" w:rsidRPr="007C47E8">
        <w:rPr>
          <w:rFonts w:ascii="Arial" w:hAnsi="Arial" w:cs="Arial"/>
          <w:szCs w:val="28"/>
        </w:rPr>
        <w:t xml:space="preserve"> been understood for some time that atherosclerosis results from an unresolved underlying chronic inflammatory response </w:t>
      </w:r>
      <w:sdt>
        <w:sdtPr>
          <w:rPr>
            <w:rFonts w:ascii="Arial" w:hAnsi="Arial" w:cs="Arial"/>
            <w:szCs w:val="28"/>
          </w:rPr>
          <w:id w:val="-866916334"/>
          <w:citation/>
        </w:sdtPr>
        <w:sdtEndPr/>
        <w:sdtContent>
          <w:r w:rsidR="00E37E7C" w:rsidRPr="007C47E8">
            <w:rPr>
              <w:rFonts w:ascii="Arial" w:hAnsi="Arial" w:cs="Arial"/>
              <w:szCs w:val="28"/>
            </w:rPr>
            <w:fldChar w:fldCharType="begin"/>
          </w:r>
          <w:r w:rsidR="00E37E7C" w:rsidRPr="007C47E8">
            <w:rPr>
              <w:rFonts w:ascii="Arial" w:hAnsi="Arial" w:cs="Arial"/>
              <w:szCs w:val="28"/>
            </w:rPr>
            <w:instrText xml:space="preserve"> CITATION Vir00 \l 2057 </w:instrText>
          </w:r>
          <w:r w:rsidR="00E37E7C" w:rsidRPr="007C47E8">
            <w:rPr>
              <w:rFonts w:ascii="Arial" w:hAnsi="Arial" w:cs="Arial"/>
              <w:szCs w:val="28"/>
            </w:rPr>
            <w:fldChar w:fldCharType="separate"/>
          </w:r>
          <w:r w:rsidR="00F871FC" w:rsidRPr="00F871FC">
            <w:rPr>
              <w:rFonts w:ascii="Arial" w:hAnsi="Arial" w:cs="Arial"/>
              <w:noProof/>
              <w:szCs w:val="28"/>
            </w:rPr>
            <w:t>[46]</w:t>
          </w:r>
          <w:r w:rsidR="00E37E7C" w:rsidRPr="007C47E8">
            <w:rPr>
              <w:rFonts w:ascii="Arial" w:hAnsi="Arial" w:cs="Arial"/>
              <w:szCs w:val="28"/>
            </w:rPr>
            <w:fldChar w:fldCharType="end"/>
          </w:r>
        </w:sdtContent>
      </w:sdt>
      <w:r w:rsidR="00E37E7C" w:rsidRPr="007C47E8">
        <w:rPr>
          <w:rFonts w:ascii="Arial" w:hAnsi="Arial" w:cs="Arial"/>
          <w:szCs w:val="28"/>
        </w:rPr>
        <w:t xml:space="preserve">; fibroblasts have been shown to play a key role within the inflammatory response to endothelial injury and subsequent wound repair in both </w:t>
      </w:r>
      <w:r w:rsidR="00E37E7C" w:rsidRPr="007C47E8">
        <w:rPr>
          <w:rFonts w:ascii="Arial" w:hAnsi="Arial" w:cs="Arial"/>
          <w:i/>
          <w:szCs w:val="28"/>
        </w:rPr>
        <w:t>in vitro</w:t>
      </w:r>
      <w:r w:rsidR="00E37E7C" w:rsidRPr="007C47E8">
        <w:rPr>
          <w:rFonts w:ascii="Arial" w:hAnsi="Arial" w:cs="Arial"/>
          <w:szCs w:val="28"/>
        </w:rPr>
        <w:t xml:space="preserve"> and </w:t>
      </w:r>
      <w:r w:rsidR="00E37E7C" w:rsidRPr="007C47E8">
        <w:rPr>
          <w:rFonts w:ascii="Arial" w:hAnsi="Arial" w:cs="Arial"/>
          <w:i/>
          <w:szCs w:val="28"/>
        </w:rPr>
        <w:t>in vivo</w:t>
      </w:r>
      <w:r w:rsidR="00E37E7C" w:rsidRPr="007C47E8">
        <w:rPr>
          <w:rFonts w:ascii="Arial" w:hAnsi="Arial" w:cs="Arial"/>
          <w:szCs w:val="28"/>
        </w:rPr>
        <w:t xml:space="preserve"> animal models </w:t>
      </w:r>
      <w:sdt>
        <w:sdtPr>
          <w:rPr>
            <w:rFonts w:ascii="Arial" w:hAnsi="Arial" w:cs="Arial"/>
            <w:szCs w:val="28"/>
          </w:rPr>
          <w:id w:val="-1241705956"/>
          <w:citation/>
        </w:sdtPr>
        <w:sdtEndPr/>
        <w:sdtContent>
          <w:r w:rsidR="00E37E7C" w:rsidRPr="007C47E8">
            <w:rPr>
              <w:rFonts w:ascii="Arial" w:hAnsi="Arial" w:cs="Arial"/>
              <w:szCs w:val="28"/>
            </w:rPr>
            <w:fldChar w:fldCharType="begin"/>
          </w:r>
          <w:r w:rsidR="00E37E7C" w:rsidRPr="007C47E8">
            <w:rPr>
              <w:rFonts w:ascii="Arial" w:hAnsi="Arial" w:cs="Arial"/>
              <w:szCs w:val="28"/>
            </w:rPr>
            <w:instrText xml:space="preserve"> CITATION Bat95 \l 2057  \m Bai13 \m LiG00</w:instrText>
          </w:r>
          <w:r>
            <w:rPr>
              <w:rFonts w:ascii="Arial" w:hAnsi="Arial" w:cs="Arial"/>
              <w:szCs w:val="28"/>
            </w:rPr>
            <w:instrText xml:space="preserve"> \m Sch92</w:instrText>
          </w:r>
          <w:r w:rsidR="00E37E7C" w:rsidRPr="007C47E8">
            <w:rPr>
              <w:rFonts w:ascii="Arial" w:hAnsi="Arial" w:cs="Arial"/>
              <w:szCs w:val="28"/>
            </w:rPr>
            <w:fldChar w:fldCharType="separate"/>
          </w:r>
          <w:r w:rsidR="00F871FC" w:rsidRPr="00F871FC">
            <w:rPr>
              <w:rFonts w:ascii="Arial" w:hAnsi="Arial" w:cs="Arial"/>
              <w:noProof/>
              <w:szCs w:val="28"/>
            </w:rPr>
            <w:t>[186, 12, 66, 51]</w:t>
          </w:r>
          <w:r w:rsidR="00E37E7C" w:rsidRPr="007C47E8">
            <w:rPr>
              <w:rFonts w:ascii="Arial" w:hAnsi="Arial" w:cs="Arial"/>
              <w:szCs w:val="28"/>
            </w:rPr>
            <w:fldChar w:fldCharType="end"/>
          </w:r>
        </w:sdtContent>
      </w:sdt>
      <w:r w:rsidR="00E37E7C" w:rsidRPr="007C47E8">
        <w:rPr>
          <w:rFonts w:ascii="Arial" w:hAnsi="Arial" w:cs="Arial"/>
          <w:szCs w:val="28"/>
        </w:rPr>
        <w:t>. A complex combination of factors contribute to</w:t>
      </w:r>
      <w:r w:rsidR="007C47E8" w:rsidRPr="007C47E8">
        <w:rPr>
          <w:rFonts w:ascii="Arial" w:hAnsi="Arial" w:cs="Arial"/>
          <w:szCs w:val="28"/>
        </w:rPr>
        <w:t xml:space="preserve"> the relative risk of disease in an individual from genetic factors (gender</w:t>
      </w:r>
      <w:r w:rsidR="007C47E8">
        <w:rPr>
          <w:rFonts w:ascii="Arial" w:hAnsi="Arial" w:cs="Arial"/>
          <w:szCs w:val="28"/>
        </w:rPr>
        <w:t xml:space="preserve"> </w:t>
      </w:r>
      <w:sdt>
        <w:sdtPr>
          <w:rPr>
            <w:rFonts w:ascii="Arial" w:hAnsi="Arial" w:cs="Arial"/>
            <w:szCs w:val="28"/>
          </w:rPr>
          <w:id w:val="-185146385"/>
          <w:citation/>
        </w:sdtPr>
        <w:sdtEndPr/>
        <w:sdtContent>
          <w:r w:rsidR="007C47E8">
            <w:rPr>
              <w:rFonts w:ascii="Arial" w:hAnsi="Arial" w:cs="Arial"/>
              <w:szCs w:val="28"/>
            </w:rPr>
            <w:fldChar w:fldCharType="begin"/>
          </w:r>
          <w:r w:rsidR="007C47E8">
            <w:rPr>
              <w:rFonts w:ascii="Arial" w:hAnsi="Arial" w:cs="Arial"/>
              <w:szCs w:val="28"/>
            </w:rPr>
            <w:instrText xml:space="preserve"> CITATION Maa10 \l 2057 </w:instrText>
          </w:r>
          <w:r w:rsidR="007C47E8">
            <w:rPr>
              <w:rFonts w:ascii="Arial" w:hAnsi="Arial" w:cs="Arial"/>
              <w:szCs w:val="28"/>
            </w:rPr>
            <w:fldChar w:fldCharType="separate"/>
          </w:r>
          <w:r w:rsidR="00F871FC" w:rsidRPr="00F871FC">
            <w:rPr>
              <w:rFonts w:ascii="Arial" w:hAnsi="Arial" w:cs="Arial"/>
              <w:noProof/>
              <w:szCs w:val="28"/>
            </w:rPr>
            <w:t>[40]</w:t>
          </w:r>
          <w:r w:rsidR="007C47E8">
            <w:rPr>
              <w:rFonts w:ascii="Arial" w:hAnsi="Arial" w:cs="Arial"/>
              <w:szCs w:val="28"/>
            </w:rPr>
            <w:fldChar w:fldCharType="end"/>
          </w:r>
        </w:sdtContent>
      </w:sdt>
      <w:r w:rsidR="007C47E8" w:rsidRPr="007C47E8">
        <w:rPr>
          <w:rFonts w:ascii="Arial" w:hAnsi="Arial" w:cs="Arial"/>
          <w:szCs w:val="28"/>
        </w:rPr>
        <w:t>, ethnicity</w:t>
      </w:r>
      <w:r w:rsidR="007C47E8">
        <w:rPr>
          <w:rFonts w:ascii="Arial" w:hAnsi="Arial" w:cs="Arial"/>
          <w:szCs w:val="28"/>
        </w:rPr>
        <w:t xml:space="preserve"> </w:t>
      </w:r>
      <w:sdt>
        <w:sdtPr>
          <w:rPr>
            <w:rFonts w:ascii="Arial" w:hAnsi="Arial" w:cs="Arial"/>
            <w:szCs w:val="28"/>
          </w:rPr>
          <w:id w:val="-2089063010"/>
          <w:citation/>
        </w:sdtPr>
        <w:sdtEndPr/>
        <w:sdtContent>
          <w:r w:rsidR="007C47E8">
            <w:rPr>
              <w:rFonts w:ascii="Arial" w:hAnsi="Arial" w:cs="Arial"/>
              <w:szCs w:val="28"/>
            </w:rPr>
            <w:fldChar w:fldCharType="begin"/>
          </w:r>
          <w:r w:rsidR="007C47E8">
            <w:rPr>
              <w:rFonts w:ascii="Arial" w:hAnsi="Arial" w:cs="Arial"/>
              <w:szCs w:val="28"/>
            </w:rPr>
            <w:instrText xml:space="preserve"> CITATION Guj17 \l 2057 </w:instrText>
          </w:r>
          <w:r w:rsidR="007C47E8">
            <w:rPr>
              <w:rFonts w:ascii="Arial" w:hAnsi="Arial" w:cs="Arial"/>
              <w:szCs w:val="28"/>
            </w:rPr>
            <w:fldChar w:fldCharType="separate"/>
          </w:r>
          <w:r w:rsidR="00F871FC" w:rsidRPr="00F871FC">
            <w:rPr>
              <w:rFonts w:ascii="Arial" w:hAnsi="Arial" w:cs="Arial"/>
              <w:noProof/>
              <w:szCs w:val="28"/>
            </w:rPr>
            <w:t>[39]</w:t>
          </w:r>
          <w:r w:rsidR="007C47E8">
            <w:rPr>
              <w:rFonts w:ascii="Arial" w:hAnsi="Arial" w:cs="Arial"/>
              <w:szCs w:val="28"/>
            </w:rPr>
            <w:fldChar w:fldCharType="end"/>
          </w:r>
        </w:sdtContent>
      </w:sdt>
      <w:r w:rsidR="007C47E8" w:rsidRPr="007C47E8">
        <w:rPr>
          <w:rFonts w:ascii="Arial" w:hAnsi="Arial" w:cs="Arial"/>
          <w:szCs w:val="28"/>
        </w:rPr>
        <w:t>) to lifestyle factors such as diet and exercise</w:t>
      </w:r>
      <w:r w:rsidR="00541030">
        <w:rPr>
          <w:rFonts w:ascii="Arial" w:hAnsi="Arial" w:cs="Arial"/>
          <w:szCs w:val="28"/>
        </w:rPr>
        <w:t xml:space="preserve"> (see c</w:t>
      </w:r>
      <w:r w:rsidR="002A1DB4">
        <w:rPr>
          <w:rFonts w:ascii="Arial" w:hAnsi="Arial" w:cs="Arial"/>
          <w:szCs w:val="28"/>
        </w:rPr>
        <w:t>hapter 2.2.2)</w:t>
      </w:r>
      <w:r w:rsidR="007C47E8">
        <w:rPr>
          <w:rFonts w:ascii="Arial" w:hAnsi="Arial" w:cs="Arial"/>
          <w:szCs w:val="28"/>
        </w:rPr>
        <w:t xml:space="preserve"> </w:t>
      </w:r>
      <w:sdt>
        <w:sdtPr>
          <w:rPr>
            <w:rFonts w:ascii="Arial" w:hAnsi="Arial" w:cs="Arial"/>
            <w:szCs w:val="28"/>
          </w:rPr>
          <w:id w:val="128441522"/>
          <w:citation/>
        </w:sdtPr>
        <w:sdtEndPr/>
        <w:sdtContent>
          <w:r w:rsidR="007C47E8">
            <w:rPr>
              <w:rFonts w:ascii="Arial" w:hAnsi="Arial" w:cs="Arial"/>
              <w:szCs w:val="28"/>
            </w:rPr>
            <w:fldChar w:fldCharType="begin"/>
          </w:r>
          <w:r w:rsidR="007C47E8">
            <w:rPr>
              <w:rFonts w:ascii="Arial" w:hAnsi="Arial" w:cs="Arial"/>
              <w:szCs w:val="28"/>
            </w:rPr>
            <w:instrText xml:space="preserve"> CITATION Pie17 \l 2057 </w:instrText>
          </w:r>
          <w:r w:rsidR="007C47E8">
            <w:rPr>
              <w:rFonts w:ascii="Arial" w:hAnsi="Arial" w:cs="Arial"/>
              <w:szCs w:val="28"/>
            </w:rPr>
            <w:fldChar w:fldCharType="separate"/>
          </w:r>
          <w:r w:rsidR="00F871FC" w:rsidRPr="00F871FC">
            <w:rPr>
              <w:rFonts w:ascii="Arial" w:hAnsi="Arial" w:cs="Arial"/>
              <w:noProof/>
              <w:szCs w:val="28"/>
            </w:rPr>
            <w:t>[29]</w:t>
          </w:r>
          <w:r w:rsidR="007C47E8">
            <w:rPr>
              <w:rFonts w:ascii="Arial" w:hAnsi="Arial" w:cs="Arial"/>
              <w:szCs w:val="28"/>
            </w:rPr>
            <w:fldChar w:fldCharType="end"/>
          </w:r>
        </w:sdtContent>
      </w:sdt>
      <w:r w:rsidR="00C709A0">
        <w:rPr>
          <w:rFonts w:ascii="Arial" w:hAnsi="Arial" w:cs="Arial"/>
          <w:szCs w:val="28"/>
        </w:rPr>
        <w:t>. An additional factor</w:t>
      </w:r>
      <w:r w:rsidR="007C47E8" w:rsidRPr="007C47E8">
        <w:rPr>
          <w:rFonts w:ascii="Arial" w:hAnsi="Arial" w:cs="Arial"/>
          <w:szCs w:val="28"/>
        </w:rPr>
        <w:t xml:space="preserve"> that affect</w:t>
      </w:r>
      <w:r w:rsidR="00C709A0">
        <w:rPr>
          <w:rFonts w:ascii="Arial" w:hAnsi="Arial" w:cs="Arial"/>
          <w:szCs w:val="28"/>
        </w:rPr>
        <w:t>s</w:t>
      </w:r>
      <w:r w:rsidR="007C47E8" w:rsidRPr="007C47E8">
        <w:rPr>
          <w:rFonts w:ascii="Arial" w:hAnsi="Arial" w:cs="Arial"/>
          <w:szCs w:val="28"/>
        </w:rPr>
        <w:t xml:space="preserve"> </w:t>
      </w:r>
      <w:r w:rsidR="00E37E7C" w:rsidRPr="007C47E8">
        <w:rPr>
          <w:rFonts w:ascii="Arial" w:hAnsi="Arial" w:cs="Arial"/>
          <w:szCs w:val="28"/>
        </w:rPr>
        <w:t>disease progression</w:t>
      </w:r>
      <w:r w:rsidR="00C709A0">
        <w:rPr>
          <w:rFonts w:ascii="Arial" w:hAnsi="Arial" w:cs="Arial"/>
          <w:szCs w:val="28"/>
        </w:rPr>
        <w:t xml:space="preserve"> is</w:t>
      </w:r>
      <w:r w:rsidR="007C47E8" w:rsidRPr="007C47E8">
        <w:rPr>
          <w:rFonts w:ascii="Arial" w:hAnsi="Arial" w:cs="Arial"/>
          <w:szCs w:val="28"/>
        </w:rPr>
        <w:t xml:space="preserve"> vessel architecture, whereby areas of</w:t>
      </w:r>
      <w:r w:rsidR="00E37E7C" w:rsidRPr="007C47E8">
        <w:rPr>
          <w:rFonts w:ascii="Arial" w:hAnsi="Arial" w:cs="Arial"/>
          <w:szCs w:val="28"/>
        </w:rPr>
        <w:t xml:space="preserve"> low shear stress</w:t>
      </w:r>
      <w:r w:rsidR="007C47E8" w:rsidRPr="007C47E8">
        <w:rPr>
          <w:rFonts w:ascii="Arial" w:hAnsi="Arial" w:cs="Arial"/>
          <w:szCs w:val="28"/>
        </w:rPr>
        <w:t xml:space="preserve"> are produced at vessel bifurcations leading to </w:t>
      </w:r>
      <w:r w:rsidR="00E37E7C" w:rsidRPr="007C47E8">
        <w:rPr>
          <w:rFonts w:ascii="Arial" w:hAnsi="Arial" w:cs="Arial"/>
          <w:szCs w:val="28"/>
        </w:rPr>
        <w:t xml:space="preserve">increased </w:t>
      </w:r>
      <w:r w:rsidR="007C47E8" w:rsidRPr="007C47E8">
        <w:rPr>
          <w:rFonts w:ascii="Arial" w:hAnsi="Arial" w:cs="Arial"/>
          <w:szCs w:val="28"/>
        </w:rPr>
        <w:t xml:space="preserve">residence times </w:t>
      </w:r>
      <w:r w:rsidR="00E37E7C" w:rsidRPr="007C47E8">
        <w:rPr>
          <w:rFonts w:ascii="Arial" w:hAnsi="Arial" w:cs="Arial"/>
          <w:szCs w:val="28"/>
        </w:rPr>
        <w:t xml:space="preserve">of lipids such as LDL </w:t>
      </w:r>
      <w:sdt>
        <w:sdtPr>
          <w:rPr>
            <w:rFonts w:ascii="Arial" w:hAnsi="Arial" w:cs="Arial"/>
            <w:szCs w:val="28"/>
          </w:rPr>
          <w:id w:val="-489099323"/>
          <w:citation/>
        </w:sdtPr>
        <w:sdtEndPr/>
        <w:sdtContent>
          <w:r w:rsidR="00E37E7C" w:rsidRPr="007C47E8">
            <w:rPr>
              <w:rFonts w:ascii="Arial" w:hAnsi="Arial" w:cs="Arial"/>
              <w:szCs w:val="28"/>
            </w:rPr>
            <w:fldChar w:fldCharType="begin"/>
          </w:r>
          <w:r w:rsidR="00E37E7C" w:rsidRPr="007C47E8">
            <w:rPr>
              <w:rFonts w:ascii="Arial" w:hAnsi="Arial" w:cs="Arial"/>
              <w:szCs w:val="28"/>
            </w:rPr>
            <w:instrText>CITATION Mer08 \l 2057  \m Ber09 \m Chi04</w:instrText>
          </w:r>
          <w:r w:rsidR="00E37E7C" w:rsidRPr="007C47E8">
            <w:rPr>
              <w:rFonts w:ascii="Arial" w:hAnsi="Arial" w:cs="Arial"/>
              <w:szCs w:val="28"/>
            </w:rPr>
            <w:fldChar w:fldCharType="separate"/>
          </w:r>
          <w:r w:rsidR="00F871FC" w:rsidRPr="00F871FC">
            <w:rPr>
              <w:rFonts w:ascii="Arial" w:hAnsi="Arial" w:cs="Arial"/>
              <w:noProof/>
              <w:szCs w:val="28"/>
            </w:rPr>
            <w:t>[16, 187, 170]</w:t>
          </w:r>
          <w:r w:rsidR="00E37E7C" w:rsidRPr="007C47E8">
            <w:rPr>
              <w:rFonts w:ascii="Arial" w:hAnsi="Arial" w:cs="Arial"/>
              <w:szCs w:val="28"/>
            </w:rPr>
            <w:fldChar w:fldCharType="end"/>
          </w:r>
        </w:sdtContent>
      </w:sdt>
      <w:r w:rsidR="00E37E7C" w:rsidRPr="007C47E8">
        <w:rPr>
          <w:rFonts w:ascii="Arial" w:hAnsi="Arial" w:cs="Arial"/>
          <w:szCs w:val="28"/>
        </w:rPr>
        <w:t xml:space="preserve">. </w:t>
      </w:r>
      <w:r>
        <w:rPr>
          <w:rFonts w:ascii="Arial" w:hAnsi="Arial" w:cs="Arial"/>
          <w:szCs w:val="28"/>
        </w:rPr>
        <w:t>Thus, two different coronary artery sections were obtained for analysis. The RCA and LAD are from opposite sides of the heart, with different flow and shear patterns. Consequently, the trends for each vascular section could be compared to determine whether shear stress may have influenced the abundance and location of fibroblasts throughout the vessel wall.</w:t>
      </w:r>
    </w:p>
    <w:p w14:paraId="16DE90DB" w14:textId="4D6C0F50" w:rsidR="008A46CE" w:rsidRDefault="0024110F" w:rsidP="008A46CE">
      <w:pPr>
        <w:spacing w:line="360" w:lineRule="auto"/>
        <w:rPr>
          <w:rFonts w:ascii="Arial" w:hAnsi="Arial" w:cs="Arial"/>
          <w:szCs w:val="28"/>
        </w:rPr>
      </w:pPr>
      <w:r>
        <w:rPr>
          <w:rFonts w:ascii="Arial" w:hAnsi="Arial" w:cs="Arial"/>
          <w:szCs w:val="28"/>
        </w:rPr>
        <w:t xml:space="preserve">Additionally, </w:t>
      </w:r>
      <w:proofErr w:type="spellStart"/>
      <w:r w:rsidR="008A46CE">
        <w:rPr>
          <w:rFonts w:ascii="Arial" w:hAnsi="Arial" w:cs="Arial"/>
          <w:szCs w:val="28"/>
        </w:rPr>
        <w:t>Satore</w:t>
      </w:r>
      <w:proofErr w:type="spellEnd"/>
      <w:r w:rsidR="008A46CE">
        <w:rPr>
          <w:rFonts w:ascii="Arial" w:hAnsi="Arial" w:cs="Arial"/>
          <w:szCs w:val="28"/>
        </w:rPr>
        <w:t xml:space="preserve"> et al (2001)</w:t>
      </w:r>
      <w:r>
        <w:rPr>
          <w:rFonts w:ascii="Arial" w:hAnsi="Arial" w:cs="Arial"/>
          <w:szCs w:val="28"/>
        </w:rPr>
        <w:t xml:space="preserve"> </w:t>
      </w:r>
      <w:r w:rsidR="008A46CE">
        <w:rPr>
          <w:rFonts w:ascii="Arial" w:hAnsi="Arial" w:cs="Arial"/>
          <w:szCs w:val="28"/>
        </w:rPr>
        <w:t>proposed a fibroblast to smooth muscle cell continuum. Combining previous knowledge suggested that increased neointimal thickness (which would correlate to the degree of atherosclerotic disease progression) may relate to the degree of fibroblast proliferation and migration; this was examined in the histological sections with relative ease</w:t>
      </w:r>
      <w:r>
        <w:rPr>
          <w:rFonts w:ascii="Arial" w:hAnsi="Arial" w:cs="Arial"/>
          <w:szCs w:val="28"/>
        </w:rPr>
        <w:t xml:space="preserve"> through a combination of light microscopy</w:t>
      </w:r>
      <w:r w:rsidR="00C709A0">
        <w:rPr>
          <w:rFonts w:ascii="Arial" w:hAnsi="Arial" w:cs="Arial"/>
          <w:szCs w:val="28"/>
        </w:rPr>
        <w:t xml:space="preserve"> (the ratio of cell within the tunica intima and tunica adventitia was compared through H&amp;E stained sections)</w:t>
      </w:r>
      <w:r>
        <w:rPr>
          <w:rFonts w:ascii="Arial" w:hAnsi="Arial" w:cs="Arial"/>
          <w:szCs w:val="28"/>
        </w:rPr>
        <w:t xml:space="preserve"> and confocal imaging techniques</w:t>
      </w:r>
      <w:r w:rsidR="00C709A0">
        <w:rPr>
          <w:rFonts w:ascii="Arial" w:hAnsi="Arial" w:cs="Arial"/>
          <w:szCs w:val="28"/>
        </w:rPr>
        <w:t xml:space="preserve"> (immunofluorescence of α-SMA and THY-1 to detect the presence of fibroblasts, myofibroblast and smooth muscle cells)</w:t>
      </w:r>
      <w:r w:rsidR="008A46CE">
        <w:rPr>
          <w:rFonts w:ascii="Arial" w:hAnsi="Arial" w:cs="Arial"/>
          <w:szCs w:val="28"/>
        </w:rPr>
        <w:t>. W</w:t>
      </w:r>
      <w:r>
        <w:rPr>
          <w:rFonts w:ascii="Arial" w:hAnsi="Arial" w:cs="Arial"/>
          <w:szCs w:val="28"/>
        </w:rPr>
        <w:t>hether the</w:t>
      </w:r>
      <w:r w:rsidR="008A46CE" w:rsidRPr="006E0C57">
        <w:rPr>
          <w:rFonts w:ascii="Arial" w:hAnsi="Arial" w:cs="Arial"/>
          <w:szCs w:val="28"/>
        </w:rPr>
        <w:t xml:space="preserve"> information</w:t>
      </w:r>
      <w:r>
        <w:rPr>
          <w:rFonts w:ascii="Arial" w:hAnsi="Arial" w:cs="Arial"/>
          <w:szCs w:val="28"/>
        </w:rPr>
        <w:t xml:space="preserve"> obtained from </w:t>
      </w:r>
      <w:r w:rsidRPr="0024110F">
        <w:rPr>
          <w:rFonts w:ascii="Arial" w:hAnsi="Arial" w:cs="Arial"/>
          <w:i/>
          <w:szCs w:val="28"/>
        </w:rPr>
        <w:t>in vivo</w:t>
      </w:r>
      <w:r>
        <w:rPr>
          <w:rFonts w:ascii="Arial" w:hAnsi="Arial" w:cs="Arial"/>
          <w:szCs w:val="28"/>
        </w:rPr>
        <w:t xml:space="preserve"> animal experiments</w:t>
      </w:r>
      <w:r w:rsidR="008A46CE" w:rsidRPr="006E0C57">
        <w:rPr>
          <w:rFonts w:ascii="Arial" w:hAnsi="Arial" w:cs="Arial"/>
          <w:szCs w:val="28"/>
        </w:rPr>
        <w:t xml:space="preserve"> is directly translatable to disease progression in humans has not</w:t>
      </w:r>
      <w:r>
        <w:rPr>
          <w:rFonts w:ascii="Arial" w:hAnsi="Arial" w:cs="Arial"/>
          <w:szCs w:val="28"/>
        </w:rPr>
        <w:t xml:space="preserve"> yet been fully elucidated, hence assessing human histological sections would provide further insight into the applicability of previous works</w:t>
      </w:r>
      <w:r w:rsidR="008A46CE" w:rsidRPr="006E0C57">
        <w:rPr>
          <w:rFonts w:ascii="Arial" w:hAnsi="Arial" w:cs="Arial"/>
          <w:szCs w:val="28"/>
        </w:rPr>
        <w:t>.</w:t>
      </w:r>
    </w:p>
    <w:p w14:paraId="1B2934E2" w14:textId="77777777" w:rsidR="008A46CE" w:rsidRDefault="008A46CE" w:rsidP="00354C48">
      <w:pPr>
        <w:spacing w:line="360" w:lineRule="auto"/>
        <w:rPr>
          <w:rFonts w:ascii="Arial" w:hAnsi="Arial" w:cs="Arial"/>
          <w:szCs w:val="28"/>
        </w:rPr>
      </w:pPr>
    </w:p>
    <w:p w14:paraId="5E233DF4" w14:textId="77777777" w:rsidR="00CA0D28" w:rsidRDefault="00CA0D28" w:rsidP="00354C48">
      <w:pPr>
        <w:spacing w:line="360" w:lineRule="auto"/>
        <w:rPr>
          <w:rFonts w:ascii="Arial" w:hAnsi="Arial" w:cs="Arial"/>
          <w:szCs w:val="28"/>
        </w:rPr>
      </w:pPr>
    </w:p>
    <w:p w14:paraId="090CB37A" w14:textId="77777777" w:rsidR="00CA0D28" w:rsidRDefault="00CA0D28" w:rsidP="00354C48">
      <w:pPr>
        <w:spacing w:line="360" w:lineRule="auto"/>
        <w:rPr>
          <w:rFonts w:ascii="Arial" w:hAnsi="Arial" w:cs="Arial"/>
          <w:szCs w:val="28"/>
        </w:rPr>
      </w:pPr>
    </w:p>
    <w:p w14:paraId="474E1022" w14:textId="77777777" w:rsidR="00CA0D28" w:rsidRDefault="00CA0D28" w:rsidP="00354C48">
      <w:pPr>
        <w:spacing w:line="360" w:lineRule="auto"/>
        <w:rPr>
          <w:rFonts w:ascii="Arial" w:hAnsi="Arial" w:cs="Arial"/>
          <w:szCs w:val="28"/>
        </w:rPr>
      </w:pPr>
    </w:p>
    <w:p w14:paraId="18CDC6C4" w14:textId="35BC60C4" w:rsidR="00CA0D28" w:rsidRDefault="00CA0D28" w:rsidP="00354C48">
      <w:pPr>
        <w:spacing w:line="360" w:lineRule="auto"/>
        <w:rPr>
          <w:rFonts w:ascii="Arial" w:hAnsi="Arial" w:cs="Arial"/>
          <w:szCs w:val="28"/>
        </w:rPr>
      </w:pPr>
    </w:p>
    <w:p w14:paraId="16D90D5B" w14:textId="77777777" w:rsidR="00B61E42" w:rsidRDefault="00B61E42" w:rsidP="00354C48">
      <w:pPr>
        <w:spacing w:line="360" w:lineRule="auto"/>
        <w:rPr>
          <w:rFonts w:ascii="Arial" w:hAnsi="Arial" w:cs="Arial"/>
          <w:szCs w:val="28"/>
        </w:rPr>
      </w:pPr>
    </w:p>
    <w:p w14:paraId="602030B6" w14:textId="4DF9AE27" w:rsidR="000258D0" w:rsidRDefault="000258D0" w:rsidP="00354C48">
      <w:pPr>
        <w:spacing w:line="360" w:lineRule="auto"/>
        <w:rPr>
          <w:rFonts w:ascii="Arial" w:hAnsi="Arial" w:cs="Arial"/>
          <w:szCs w:val="28"/>
        </w:rPr>
      </w:pPr>
    </w:p>
    <w:p w14:paraId="7E9AE78E" w14:textId="77777777" w:rsidR="000258D0" w:rsidRDefault="000258D0" w:rsidP="00354C48">
      <w:pPr>
        <w:spacing w:line="360" w:lineRule="auto"/>
        <w:rPr>
          <w:rFonts w:ascii="Arial" w:hAnsi="Arial" w:cs="Arial"/>
          <w:szCs w:val="28"/>
        </w:rPr>
      </w:pPr>
    </w:p>
    <w:p w14:paraId="72E0030F" w14:textId="77777777" w:rsidR="00354C48" w:rsidRDefault="00354C48" w:rsidP="00354C48">
      <w:pPr>
        <w:spacing w:line="360" w:lineRule="auto"/>
        <w:rPr>
          <w:rFonts w:ascii="Arial" w:hAnsi="Arial" w:cs="Arial"/>
          <w:b/>
          <w:sz w:val="28"/>
          <w:szCs w:val="28"/>
        </w:rPr>
      </w:pPr>
      <w:r>
        <w:rPr>
          <w:rFonts w:ascii="Arial" w:hAnsi="Arial" w:cs="Arial"/>
          <w:b/>
          <w:sz w:val="28"/>
          <w:szCs w:val="28"/>
        </w:rPr>
        <w:lastRenderedPageBreak/>
        <w:t xml:space="preserve">3.2 </w:t>
      </w:r>
      <w:r>
        <w:rPr>
          <w:rFonts w:ascii="Arial" w:hAnsi="Arial" w:cs="Arial"/>
          <w:b/>
          <w:sz w:val="28"/>
          <w:szCs w:val="28"/>
        </w:rPr>
        <w:tab/>
        <w:t>METHODS</w:t>
      </w:r>
    </w:p>
    <w:p w14:paraId="16E23982" w14:textId="77777777" w:rsidR="00354C48" w:rsidRDefault="00354C48" w:rsidP="00354C48">
      <w:pPr>
        <w:spacing w:line="360" w:lineRule="auto"/>
        <w:rPr>
          <w:rFonts w:ascii="Arial" w:hAnsi="Arial" w:cs="Arial"/>
          <w:sz w:val="28"/>
          <w:szCs w:val="28"/>
        </w:rPr>
      </w:pPr>
      <w:r>
        <w:rPr>
          <w:rFonts w:ascii="Arial" w:hAnsi="Arial" w:cs="Arial"/>
          <w:sz w:val="28"/>
          <w:szCs w:val="28"/>
        </w:rPr>
        <w:t>3.2.1</w:t>
      </w:r>
      <w:r>
        <w:rPr>
          <w:rFonts w:ascii="Arial" w:hAnsi="Arial" w:cs="Arial"/>
          <w:sz w:val="28"/>
          <w:szCs w:val="28"/>
        </w:rPr>
        <w:tab/>
        <w:t>PREPARATION OF HUMAN CORONARY ARTERY SECTIONS</w:t>
      </w:r>
    </w:p>
    <w:p w14:paraId="7FC4E8CB" w14:textId="77777777" w:rsidR="00354C48" w:rsidRPr="006E0C57" w:rsidRDefault="00354C48" w:rsidP="00354C48">
      <w:pPr>
        <w:spacing w:before="240" w:line="360" w:lineRule="auto"/>
        <w:rPr>
          <w:rFonts w:ascii="Arial" w:hAnsi="Arial" w:cs="Arial"/>
          <w:szCs w:val="24"/>
        </w:rPr>
      </w:pPr>
      <w:r w:rsidRPr="006E0C57">
        <w:rPr>
          <w:rFonts w:ascii="Arial" w:hAnsi="Arial" w:cs="Arial"/>
          <w:szCs w:val="24"/>
        </w:rPr>
        <w:t>All human coronary artery samples (RCA and LAD) were ethically obtained from the Sheffield Tissue Bank under the ethics submission STH 16346 ‘Assessing Inflammatory Regulators of Vascular Disease in Arteries’, in accordance with the Human Tissue Act 2004. A minimal number of sections were used for research purposes and those that remained were returned for future research.</w:t>
      </w:r>
    </w:p>
    <w:p w14:paraId="4023B945" w14:textId="76FDB59C" w:rsidR="00354C48" w:rsidRPr="006E0C57" w:rsidRDefault="00C81870" w:rsidP="00354C48">
      <w:pPr>
        <w:spacing w:line="360" w:lineRule="auto"/>
        <w:rPr>
          <w:rFonts w:ascii="Arial" w:hAnsi="Arial" w:cs="Arial"/>
          <w:szCs w:val="24"/>
        </w:rPr>
      </w:pPr>
      <w:r>
        <w:rPr>
          <w:rFonts w:ascii="Arial" w:hAnsi="Arial" w:cs="Arial"/>
          <w:szCs w:val="24"/>
        </w:rPr>
        <w:t>P</w:t>
      </w:r>
      <w:r w:rsidR="00354C48" w:rsidRPr="006E0C57">
        <w:rPr>
          <w:rFonts w:ascii="Arial" w:hAnsi="Arial" w:cs="Arial"/>
          <w:szCs w:val="24"/>
        </w:rPr>
        <w:t xml:space="preserve">araffin-embedded </w:t>
      </w:r>
      <w:r w:rsidR="00282B7D" w:rsidRPr="006E0C57">
        <w:rPr>
          <w:rFonts w:ascii="Arial" w:hAnsi="Arial" w:cs="Arial"/>
          <w:szCs w:val="24"/>
        </w:rPr>
        <w:t>5 µm thick sections of</w:t>
      </w:r>
      <w:r w:rsidR="00F52609">
        <w:rPr>
          <w:rFonts w:ascii="Arial" w:hAnsi="Arial" w:cs="Arial"/>
          <w:szCs w:val="24"/>
        </w:rPr>
        <w:t xml:space="preserve"> diseased</w:t>
      </w:r>
      <w:r w:rsidR="00282B7D" w:rsidRPr="006E0C57">
        <w:rPr>
          <w:rFonts w:ascii="Arial" w:hAnsi="Arial" w:cs="Arial"/>
          <w:szCs w:val="24"/>
        </w:rPr>
        <w:t xml:space="preserve"> </w:t>
      </w:r>
      <w:r w:rsidR="00354C48" w:rsidRPr="006E0C57">
        <w:rPr>
          <w:rFonts w:ascii="Arial" w:hAnsi="Arial" w:cs="Arial"/>
          <w:szCs w:val="24"/>
        </w:rPr>
        <w:t xml:space="preserve">human coronary artery were de-waxed and rehydrated by placing in solutions of xylene (2x) and through graded alcohols (100 % - 50 % (v/v)) to water for 2-minute intervals at room temperature (RT). Antigen-retrieval was performed by incubating the sections in a sodium citrate buffer solution (pH 6) for 30 minutes at 95 °C.  After cooling </w:t>
      </w:r>
      <w:r w:rsidR="00282B7D" w:rsidRPr="006E0C57">
        <w:rPr>
          <w:rFonts w:ascii="Arial" w:hAnsi="Arial" w:cs="Arial"/>
          <w:szCs w:val="24"/>
        </w:rPr>
        <w:t xml:space="preserve">to RT </w:t>
      </w:r>
      <w:r w:rsidR="00354C48" w:rsidRPr="006E0C57">
        <w:rPr>
          <w:rFonts w:ascii="Arial" w:hAnsi="Arial" w:cs="Arial"/>
          <w:szCs w:val="24"/>
        </w:rPr>
        <w:t xml:space="preserve">and rinsing in </w:t>
      </w:r>
      <w:r w:rsidR="00FA0279" w:rsidRPr="006E0C57">
        <w:rPr>
          <w:rFonts w:ascii="Arial" w:hAnsi="Arial" w:cs="Arial"/>
          <w:szCs w:val="24"/>
        </w:rPr>
        <w:t>phosphate-buffered saline (</w:t>
      </w:r>
      <w:r w:rsidR="00354C48" w:rsidRPr="006E0C57">
        <w:rPr>
          <w:rFonts w:ascii="Arial" w:hAnsi="Arial" w:cs="Arial"/>
          <w:szCs w:val="24"/>
        </w:rPr>
        <w:t>PBS</w:t>
      </w:r>
      <w:r w:rsidR="00FA0279" w:rsidRPr="006E0C57">
        <w:rPr>
          <w:rFonts w:ascii="Arial" w:hAnsi="Arial" w:cs="Arial"/>
          <w:szCs w:val="24"/>
        </w:rPr>
        <w:t>)</w:t>
      </w:r>
      <w:r>
        <w:rPr>
          <w:rFonts w:ascii="Arial" w:hAnsi="Arial" w:cs="Arial"/>
          <w:szCs w:val="24"/>
        </w:rPr>
        <w:t xml:space="preserve"> (3x),</w:t>
      </w:r>
      <w:r w:rsidR="00354C48" w:rsidRPr="006E0C57">
        <w:rPr>
          <w:rFonts w:ascii="Arial" w:hAnsi="Arial" w:cs="Arial"/>
          <w:szCs w:val="24"/>
        </w:rPr>
        <w:t xml:space="preserve"> sections were incubated in 3 % (m/v) </w:t>
      </w:r>
      <w:r w:rsidR="00FA0279" w:rsidRPr="006E0C57">
        <w:rPr>
          <w:rFonts w:ascii="Arial" w:hAnsi="Arial" w:cs="Arial"/>
          <w:szCs w:val="24"/>
        </w:rPr>
        <w:t>Bovine Serum Albumin (</w:t>
      </w:r>
      <w:r w:rsidR="00354C48" w:rsidRPr="006E0C57">
        <w:rPr>
          <w:rFonts w:ascii="Arial" w:hAnsi="Arial" w:cs="Arial"/>
          <w:szCs w:val="24"/>
        </w:rPr>
        <w:t>BSA</w:t>
      </w:r>
      <w:r w:rsidR="00FA0279" w:rsidRPr="006E0C57">
        <w:rPr>
          <w:rFonts w:ascii="Arial" w:hAnsi="Arial" w:cs="Arial"/>
          <w:szCs w:val="24"/>
        </w:rPr>
        <w:t>)</w:t>
      </w:r>
      <w:r w:rsidR="00354C48" w:rsidRPr="006E0C57">
        <w:rPr>
          <w:rFonts w:ascii="Arial" w:hAnsi="Arial" w:cs="Arial"/>
          <w:szCs w:val="24"/>
        </w:rPr>
        <w:t xml:space="preserve"> (Sigma-Aldrich; A17030) in PBS solution for 30 minutes at RT to block non-specific binding of secondary antibodies.</w:t>
      </w:r>
    </w:p>
    <w:p w14:paraId="358759EB" w14:textId="16415550" w:rsidR="00354C48" w:rsidRPr="006E0C57" w:rsidRDefault="00354C48" w:rsidP="00354C48">
      <w:pPr>
        <w:spacing w:line="360" w:lineRule="auto"/>
        <w:rPr>
          <w:rFonts w:ascii="Arial" w:hAnsi="Arial" w:cs="Arial"/>
          <w:szCs w:val="24"/>
        </w:rPr>
      </w:pPr>
      <w:r w:rsidRPr="006E0C57">
        <w:rPr>
          <w:rFonts w:ascii="Arial" w:hAnsi="Arial" w:cs="Arial"/>
          <w:szCs w:val="24"/>
        </w:rPr>
        <w:t>Primary antibodies of mouse monoclonal anti-human α-SMA</w:t>
      </w:r>
      <w:r w:rsidR="0006006E" w:rsidRPr="006E0C57">
        <w:rPr>
          <w:rFonts w:ascii="Arial" w:hAnsi="Arial" w:cs="Arial"/>
          <w:szCs w:val="24"/>
        </w:rPr>
        <w:t xml:space="preserve"> </w:t>
      </w:r>
      <w:r w:rsidRPr="006E0C57">
        <w:rPr>
          <w:rFonts w:ascii="Arial" w:hAnsi="Arial" w:cs="Arial"/>
          <w:szCs w:val="24"/>
        </w:rPr>
        <w:t>(</w:t>
      </w:r>
      <w:proofErr w:type="spellStart"/>
      <w:r w:rsidRPr="006E0C57">
        <w:rPr>
          <w:rFonts w:ascii="Arial" w:hAnsi="Arial" w:cs="Arial"/>
          <w:szCs w:val="24"/>
        </w:rPr>
        <w:t>Dako</w:t>
      </w:r>
      <w:proofErr w:type="spellEnd"/>
      <w:r w:rsidRPr="006E0C57">
        <w:rPr>
          <w:rFonts w:ascii="Arial" w:hAnsi="Arial" w:cs="Arial"/>
          <w:szCs w:val="24"/>
        </w:rPr>
        <w:t xml:space="preserve">; M0851) and sheep polyclonal anti-human </w:t>
      </w:r>
      <w:r w:rsidR="00FA0279" w:rsidRPr="006E0C57">
        <w:rPr>
          <w:rFonts w:ascii="Arial" w:hAnsi="Arial" w:cs="Arial"/>
          <w:szCs w:val="24"/>
        </w:rPr>
        <w:t>thymocyte antigen 1 (</w:t>
      </w:r>
      <w:r w:rsidRPr="006E0C57">
        <w:rPr>
          <w:rFonts w:ascii="Arial" w:hAnsi="Arial" w:cs="Arial"/>
          <w:szCs w:val="24"/>
        </w:rPr>
        <w:t>THY-1</w:t>
      </w:r>
      <w:r w:rsidR="00FA0279" w:rsidRPr="006E0C57">
        <w:rPr>
          <w:rFonts w:ascii="Arial" w:hAnsi="Arial" w:cs="Arial"/>
          <w:szCs w:val="24"/>
        </w:rPr>
        <w:t>)</w:t>
      </w:r>
      <w:r w:rsidR="0006006E" w:rsidRPr="006E0C57">
        <w:rPr>
          <w:rFonts w:ascii="Arial" w:hAnsi="Arial" w:cs="Arial"/>
          <w:szCs w:val="24"/>
        </w:rPr>
        <w:t xml:space="preserve"> </w:t>
      </w:r>
      <w:r w:rsidRPr="006E0C57">
        <w:rPr>
          <w:rFonts w:ascii="Arial" w:hAnsi="Arial" w:cs="Arial"/>
          <w:szCs w:val="24"/>
        </w:rPr>
        <w:t>(R&amp;D Systems; AF2067) were combined in PBS</w:t>
      </w:r>
      <w:r w:rsidR="0006006E" w:rsidRPr="006E0C57">
        <w:rPr>
          <w:rFonts w:ascii="Arial" w:hAnsi="Arial" w:cs="Arial"/>
          <w:szCs w:val="24"/>
        </w:rPr>
        <w:t xml:space="preserve"> at a final concentration of 5 µg/mL each</w:t>
      </w:r>
      <w:r w:rsidRPr="006E0C57">
        <w:rPr>
          <w:rFonts w:ascii="Arial" w:hAnsi="Arial" w:cs="Arial"/>
          <w:szCs w:val="24"/>
        </w:rPr>
        <w:t>. Approximately 100 µL were required for each section, which were then placed in a humidity tray and incubated at 4 °C overnight. Following a series of PBS washes</w:t>
      </w:r>
      <w:r w:rsidR="0006006E" w:rsidRPr="006E0C57">
        <w:rPr>
          <w:rFonts w:ascii="Arial" w:hAnsi="Arial" w:cs="Arial"/>
          <w:szCs w:val="24"/>
        </w:rPr>
        <w:t xml:space="preserve"> (3 x 5 mins)</w:t>
      </w:r>
      <w:r w:rsidRPr="006E0C57">
        <w:rPr>
          <w:rFonts w:ascii="Arial" w:hAnsi="Arial" w:cs="Arial"/>
          <w:szCs w:val="24"/>
        </w:rPr>
        <w:t>, secondary antibodies of NL493 conjugated donkey anti-mouse</w:t>
      </w:r>
      <w:r w:rsidR="0006006E" w:rsidRPr="006E0C57">
        <w:rPr>
          <w:rFonts w:ascii="Arial" w:hAnsi="Arial" w:cs="Arial"/>
          <w:szCs w:val="24"/>
        </w:rPr>
        <w:t xml:space="preserve"> </w:t>
      </w:r>
      <w:r w:rsidRPr="006E0C57">
        <w:rPr>
          <w:rFonts w:ascii="Arial" w:hAnsi="Arial" w:cs="Arial"/>
          <w:szCs w:val="24"/>
        </w:rPr>
        <w:t>(R&amp;D Systems; NL009) and Dylight594 conjugated rabbit anti-sheep</w:t>
      </w:r>
      <w:r w:rsidR="0006006E" w:rsidRPr="006E0C57">
        <w:rPr>
          <w:rFonts w:ascii="Arial" w:hAnsi="Arial" w:cs="Arial"/>
          <w:szCs w:val="24"/>
        </w:rPr>
        <w:t xml:space="preserve"> </w:t>
      </w:r>
      <w:r w:rsidRPr="006E0C57">
        <w:rPr>
          <w:rFonts w:ascii="Arial" w:hAnsi="Arial" w:cs="Arial"/>
          <w:szCs w:val="24"/>
        </w:rPr>
        <w:t xml:space="preserve">(Thermo Scientific; SA5-10056) </w:t>
      </w:r>
      <w:r w:rsidR="0006006E" w:rsidRPr="006E0C57">
        <w:rPr>
          <w:rFonts w:ascii="Arial" w:hAnsi="Arial" w:cs="Arial"/>
          <w:szCs w:val="24"/>
        </w:rPr>
        <w:t xml:space="preserve">were added at a final concentration of 5 µg/mL and 1 µg/mL </w:t>
      </w:r>
      <w:r w:rsidRPr="006E0C57">
        <w:rPr>
          <w:rFonts w:ascii="Arial" w:hAnsi="Arial" w:cs="Arial"/>
          <w:szCs w:val="24"/>
        </w:rPr>
        <w:t>in PBS for 2 hours at RT.</w:t>
      </w:r>
    </w:p>
    <w:p w14:paraId="18B83471" w14:textId="41B20BC0" w:rsidR="00BB4AE1" w:rsidRPr="006E0C57" w:rsidRDefault="00354C48" w:rsidP="00354C48">
      <w:pPr>
        <w:spacing w:line="360" w:lineRule="auto"/>
        <w:rPr>
          <w:rFonts w:ascii="Arial" w:hAnsi="Arial" w:cs="Arial"/>
          <w:szCs w:val="24"/>
        </w:rPr>
      </w:pPr>
      <w:r w:rsidRPr="006E0C57">
        <w:rPr>
          <w:rFonts w:ascii="Arial" w:hAnsi="Arial" w:cs="Arial"/>
          <w:szCs w:val="24"/>
        </w:rPr>
        <w:t>Once all antibodies had been added, the sections were rinsed in tap water and mounted using permanent aqueous mounting medium (</w:t>
      </w:r>
      <w:proofErr w:type="spellStart"/>
      <w:r w:rsidRPr="006E0C57">
        <w:rPr>
          <w:rFonts w:ascii="Arial" w:hAnsi="Arial" w:cs="Arial"/>
          <w:szCs w:val="24"/>
        </w:rPr>
        <w:t>Biolegend</w:t>
      </w:r>
      <w:proofErr w:type="spellEnd"/>
      <w:r w:rsidRPr="006E0C57">
        <w:rPr>
          <w:rFonts w:ascii="Arial" w:hAnsi="Arial" w:cs="Arial"/>
          <w:szCs w:val="24"/>
        </w:rPr>
        <w:t>; 926102).</w:t>
      </w:r>
      <w:r w:rsidR="0006006E" w:rsidRPr="006E0C57">
        <w:rPr>
          <w:rFonts w:ascii="Arial" w:hAnsi="Arial" w:cs="Arial"/>
          <w:szCs w:val="24"/>
        </w:rPr>
        <w:t xml:space="preserve"> The samples were left to dry overnight and maintained in dark conditions to prevent photobleaching.</w:t>
      </w:r>
    </w:p>
    <w:p w14:paraId="5660FF97" w14:textId="77777777" w:rsidR="0006006E" w:rsidRDefault="0006006E" w:rsidP="00354C48">
      <w:pPr>
        <w:spacing w:line="360" w:lineRule="auto"/>
        <w:rPr>
          <w:rFonts w:ascii="Arial" w:hAnsi="Arial" w:cs="Arial"/>
          <w:sz w:val="24"/>
          <w:szCs w:val="24"/>
        </w:rPr>
      </w:pPr>
    </w:p>
    <w:p w14:paraId="77F558B0" w14:textId="77777777" w:rsidR="00354C48" w:rsidRDefault="00354C48" w:rsidP="00354C48">
      <w:pPr>
        <w:spacing w:line="360" w:lineRule="auto"/>
        <w:rPr>
          <w:rFonts w:ascii="Arial" w:hAnsi="Arial" w:cs="Arial"/>
          <w:sz w:val="28"/>
          <w:szCs w:val="28"/>
        </w:rPr>
      </w:pPr>
      <w:r>
        <w:rPr>
          <w:rFonts w:ascii="Arial" w:hAnsi="Arial" w:cs="Arial"/>
          <w:sz w:val="28"/>
          <w:szCs w:val="28"/>
        </w:rPr>
        <w:lastRenderedPageBreak/>
        <w:t xml:space="preserve">3.2.2 </w:t>
      </w:r>
      <w:r>
        <w:rPr>
          <w:rFonts w:ascii="Arial" w:hAnsi="Arial" w:cs="Arial"/>
          <w:sz w:val="28"/>
          <w:szCs w:val="28"/>
        </w:rPr>
        <w:tab/>
        <w:t>CONFOCAL MICROSCOPY</w:t>
      </w:r>
    </w:p>
    <w:p w14:paraId="1A583E11" w14:textId="6C89A337" w:rsidR="00354C48" w:rsidRPr="006E0C57" w:rsidRDefault="00354C48" w:rsidP="00354C48">
      <w:pPr>
        <w:spacing w:before="240" w:line="360" w:lineRule="auto"/>
        <w:rPr>
          <w:rFonts w:ascii="Arial" w:hAnsi="Arial" w:cs="Arial"/>
          <w:szCs w:val="24"/>
        </w:rPr>
      </w:pPr>
      <w:r w:rsidRPr="006E0C57">
        <w:rPr>
          <w:rFonts w:ascii="Arial" w:hAnsi="Arial" w:cs="Arial"/>
          <w:szCs w:val="24"/>
        </w:rPr>
        <w:t>Images were obtained using a Zeiss inverted LSM510 Meta confocal microscope, combined with a Zeiss EC Plan NEOFLUAR 40x/1.30 oil immersion objective. Argon/2 (</w:t>
      </w:r>
      <w:proofErr w:type="spellStart"/>
      <w:r w:rsidR="00C81870">
        <w:rPr>
          <w:rFonts w:ascii="Arial" w:hAnsi="Arial" w:cs="Arial"/>
          <w:szCs w:val="24"/>
        </w:rPr>
        <w:t>λ</w:t>
      </w:r>
      <w:r w:rsidRPr="006E0C57">
        <w:rPr>
          <w:rFonts w:ascii="Arial" w:hAnsi="Arial" w:cs="Arial"/>
          <w:szCs w:val="24"/>
        </w:rPr>
        <w:t>Ex</w:t>
      </w:r>
      <w:proofErr w:type="spellEnd"/>
      <w:r w:rsidRPr="006E0C57">
        <w:rPr>
          <w:rFonts w:ascii="Arial" w:hAnsi="Arial" w:cs="Arial"/>
          <w:szCs w:val="24"/>
        </w:rPr>
        <w:t xml:space="preserve"> 488 nm, </w:t>
      </w:r>
      <w:proofErr w:type="spellStart"/>
      <w:r w:rsidR="00C81870">
        <w:rPr>
          <w:rFonts w:ascii="Arial" w:hAnsi="Arial" w:cs="Arial"/>
          <w:szCs w:val="24"/>
        </w:rPr>
        <w:t>λ</w:t>
      </w:r>
      <w:r w:rsidRPr="006E0C57">
        <w:rPr>
          <w:rFonts w:ascii="Arial" w:hAnsi="Arial" w:cs="Arial"/>
          <w:szCs w:val="24"/>
        </w:rPr>
        <w:t>Em</w:t>
      </w:r>
      <w:proofErr w:type="spellEnd"/>
      <w:r w:rsidRPr="006E0C57">
        <w:rPr>
          <w:rFonts w:ascii="Arial" w:hAnsi="Arial" w:cs="Arial"/>
          <w:szCs w:val="24"/>
        </w:rPr>
        <w:t xml:space="preserve"> 500-550) and HeNe1 (</w:t>
      </w:r>
      <w:proofErr w:type="spellStart"/>
      <w:r w:rsidR="00C81870">
        <w:rPr>
          <w:rFonts w:ascii="Arial" w:hAnsi="Arial" w:cs="Arial"/>
          <w:szCs w:val="24"/>
        </w:rPr>
        <w:t>λ</w:t>
      </w:r>
      <w:r w:rsidRPr="006E0C57">
        <w:rPr>
          <w:rFonts w:ascii="Arial" w:hAnsi="Arial" w:cs="Arial"/>
          <w:szCs w:val="24"/>
        </w:rPr>
        <w:t>Ex</w:t>
      </w:r>
      <w:proofErr w:type="spellEnd"/>
      <w:r w:rsidRPr="006E0C57">
        <w:rPr>
          <w:rFonts w:ascii="Arial" w:hAnsi="Arial" w:cs="Arial"/>
          <w:szCs w:val="24"/>
        </w:rPr>
        <w:t xml:space="preserve"> 543 nm, </w:t>
      </w:r>
      <w:proofErr w:type="spellStart"/>
      <w:r w:rsidR="00C81870">
        <w:rPr>
          <w:rFonts w:ascii="Arial" w:hAnsi="Arial" w:cs="Arial"/>
          <w:szCs w:val="24"/>
        </w:rPr>
        <w:t>λ</w:t>
      </w:r>
      <w:r w:rsidRPr="006E0C57">
        <w:rPr>
          <w:rFonts w:ascii="Arial" w:hAnsi="Arial" w:cs="Arial"/>
          <w:szCs w:val="24"/>
        </w:rPr>
        <w:t>Em</w:t>
      </w:r>
      <w:proofErr w:type="spellEnd"/>
      <w:r w:rsidRPr="006E0C57">
        <w:rPr>
          <w:rFonts w:ascii="Arial" w:hAnsi="Arial" w:cs="Arial"/>
          <w:szCs w:val="24"/>
        </w:rPr>
        <w:t xml:space="preserve"> 600-700) lasers were used to excite the Alexa Fluor 488 and </w:t>
      </w:r>
      <w:proofErr w:type="spellStart"/>
      <w:r w:rsidRPr="006E0C57">
        <w:rPr>
          <w:rFonts w:ascii="Arial" w:hAnsi="Arial" w:cs="Arial"/>
          <w:szCs w:val="24"/>
        </w:rPr>
        <w:t>Dylight</w:t>
      </w:r>
      <w:proofErr w:type="spellEnd"/>
      <w:r w:rsidRPr="006E0C57">
        <w:rPr>
          <w:rFonts w:ascii="Arial" w:hAnsi="Arial" w:cs="Arial"/>
          <w:szCs w:val="24"/>
        </w:rPr>
        <w:t xml:space="preserve"> 550 conjugated secondary antibodies within the mouse aortic sections, and the NL493 and Dylight594 within the human coronary artery sections, respectively.</w:t>
      </w:r>
    </w:p>
    <w:p w14:paraId="605379FE" w14:textId="7B0A28F8" w:rsidR="00282B7D" w:rsidRPr="006E0C57" w:rsidRDefault="00282B7D" w:rsidP="00354C48">
      <w:pPr>
        <w:spacing w:before="240" w:line="360" w:lineRule="auto"/>
        <w:rPr>
          <w:rFonts w:ascii="Arial" w:hAnsi="Arial" w:cs="Arial"/>
          <w:szCs w:val="24"/>
        </w:rPr>
      </w:pPr>
      <w:r w:rsidRPr="006E0C57">
        <w:rPr>
          <w:rFonts w:ascii="Arial" w:hAnsi="Arial" w:cs="Arial"/>
          <w:szCs w:val="24"/>
        </w:rPr>
        <w:t>The gain and offset w</w:t>
      </w:r>
      <w:r w:rsidR="006A1A5C" w:rsidRPr="006E0C57">
        <w:rPr>
          <w:rFonts w:ascii="Arial" w:hAnsi="Arial" w:cs="Arial"/>
          <w:szCs w:val="24"/>
        </w:rPr>
        <w:t>ere</w:t>
      </w:r>
      <w:r w:rsidRPr="006E0C57">
        <w:rPr>
          <w:rFonts w:ascii="Arial" w:hAnsi="Arial" w:cs="Arial"/>
          <w:szCs w:val="24"/>
        </w:rPr>
        <w:t xml:space="preserve"> adjusted for each image to ensure the highest dynamic range was obtained</w:t>
      </w:r>
      <w:r w:rsidR="006A1A5C" w:rsidRPr="006E0C57">
        <w:rPr>
          <w:rFonts w:ascii="Arial" w:hAnsi="Arial" w:cs="Arial"/>
          <w:szCs w:val="24"/>
        </w:rPr>
        <w:t>.</w:t>
      </w:r>
    </w:p>
    <w:p w14:paraId="55FB051C" w14:textId="77777777" w:rsidR="00354C48" w:rsidRDefault="00354C48" w:rsidP="00354C48">
      <w:pPr>
        <w:spacing w:before="240" w:line="360" w:lineRule="auto"/>
        <w:rPr>
          <w:rFonts w:ascii="Arial" w:hAnsi="Arial" w:cs="Arial"/>
          <w:sz w:val="24"/>
          <w:szCs w:val="24"/>
        </w:rPr>
      </w:pPr>
    </w:p>
    <w:p w14:paraId="4D6B430F" w14:textId="77777777" w:rsidR="00354C48" w:rsidRDefault="00354C48" w:rsidP="00354C48">
      <w:pPr>
        <w:spacing w:line="360" w:lineRule="auto"/>
        <w:rPr>
          <w:rFonts w:ascii="Arial" w:hAnsi="Arial" w:cs="Arial"/>
          <w:sz w:val="28"/>
          <w:szCs w:val="28"/>
        </w:rPr>
      </w:pPr>
      <w:r>
        <w:rPr>
          <w:rFonts w:ascii="Arial" w:hAnsi="Arial" w:cs="Arial"/>
          <w:sz w:val="28"/>
          <w:szCs w:val="28"/>
        </w:rPr>
        <w:t xml:space="preserve">3.2.3 </w:t>
      </w:r>
      <w:r>
        <w:rPr>
          <w:rFonts w:ascii="Arial" w:hAnsi="Arial" w:cs="Arial"/>
          <w:sz w:val="28"/>
          <w:szCs w:val="28"/>
        </w:rPr>
        <w:tab/>
        <w:t>LIGHT MICROSCOPY</w:t>
      </w:r>
    </w:p>
    <w:p w14:paraId="26F877A2" w14:textId="1BDFDBD8" w:rsidR="00354C48" w:rsidRPr="006E0C57" w:rsidRDefault="00C81870" w:rsidP="00354C48">
      <w:pPr>
        <w:spacing w:before="240" w:line="360" w:lineRule="auto"/>
        <w:rPr>
          <w:rFonts w:ascii="Arial" w:hAnsi="Arial" w:cs="Arial"/>
        </w:rPr>
      </w:pPr>
      <w:r>
        <w:rPr>
          <w:rFonts w:ascii="Arial" w:hAnsi="Arial" w:cs="Arial"/>
        </w:rPr>
        <w:t>H</w:t>
      </w:r>
      <w:r w:rsidR="00354C48" w:rsidRPr="006E0C57">
        <w:rPr>
          <w:rFonts w:ascii="Arial" w:hAnsi="Arial" w:cs="Arial"/>
        </w:rPr>
        <w:t xml:space="preserve">aematoxylin and eosin stained </w:t>
      </w:r>
      <w:r w:rsidR="00F52609">
        <w:rPr>
          <w:rFonts w:ascii="Arial" w:hAnsi="Arial" w:cs="Arial"/>
        </w:rPr>
        <w:t xml:space="preserve">diseased </w:t>
      </w:r>
      <w:r w:rsidR="00354C48" w:rsidRPr="006E0C57">
        <w:rPr>
          <w:rFonts w:ascii="Arial" w:hAnsi="Arial" w:cs="Arial"/>
        </w:rPr>
        <w:t xml:space="preserve">mouse aorta sections were imaged on an upright </w:t>
      </w:r>
      <w:proofErr w:type="spellStart"/>
      <w:r w:rsidR="00354C48" w:rsidRPr="006E0C57">
        <w:rPr>
          <w:rFonts w:ascii="Arial" w:hAnsi="Arial" w:cs="Arial"/>
        </w:rPr>
        <w:t>Motic</w:t>
      </w:r>
      <w:proofErr w:type="spellEnd"/>
      <w:r w:rsidR="00354C48" w:rsidRPr="006E0C57">
        <w:rPr>
          <w:rFonts w:ascii="Arial" w:hAnsi="Arial" w:cs="Arial"/>
        </w:rPr>
        <w:t xml:space="preserve"> light microscope</w:t>
      </w:r>
      <w:r>
        <w:rPr>
          <w:rFonts w:ascii="Arial" w:hAnsi="Arial" w:cs="Arial"/>
        </w:rPr>
        <w:t xml:space="preserve"> using brightfield</w:t>
      </w:r>
      <w:r w:rsidR="00354C48" w:rsidRPr="006E0C57">
        <w:rPr>
          <w:rFonts w:ascii="Arial" w:hAnsi="Arial" w:cs="Arial"/>
        </w:rPr>
        <w:t xml:space="preserve"> to provide comparative images to the fluorophore-labelled sections. Similarly, for the human coronary artery sections analogous van Gieson pre-stained sections were imaged </w:t>
      </w:r>
      <w:r w:rsidR="00354C48" w:rsidRPr="006E0C57">
        <w:rPr>
          <w:rFonts w:ascii="Arial" w:hAnsi="Arial" w:cs="Arial"/>
          <w:i/>
          <w:color w:val="0070C0"/>
        </w:rPr>
        <w:t>(figure 3.1)</w:t>
      </w:r>
      <w:r w:rsidR="00354C48" w:rsidRPr="006E0C57">
        <w:rPr>
          <w:rFonts w:ascii="Arial" w:hAnsi="Arial" w:cs="Arial"/>
        </w:rPr>
        <w:t>.</w:t>
      </w:r>
    </w:p>
    <w:p w14:paraId="25124BE2" w14:textId="62B358A4" w:rsidR="00354C48" w:rsidRPr="006E0C57" w:rsidRDefault="00C81870" w:rsidP="00354C48">
      <w:pPr>
        <w:spacing w:line="360" w:lineRule="auto"/>
        <w:rPr>
          <w:rFonts w:ascii="Arial" w:hAnsi="Arial" w:cs="Arial"/>
        </w:rPr>
      </w:pPr>
      <w:r>
        <w:rPr>
          <w:rFonts w:ascii="Arial" w:hAnsi="Arial" w:cs="Arial"/>
        </w:rPr>
        <w:t>H</w:t>
      </w:r>
      <w:r w:rsidR="00354C48" w:rsidRPr="006E0C57">
        <w:rPr>
          <w:rFonts w:ascii="Arial" w:hAnsi="Arial" w:cs="Arial"/>
        </w:rPr>
        <w:t xml:space="preserve">aematoxylin and eosin stained sections of </w:t>
      </w:r>
      <w:r w:rsidR="006D7277">
        <w:rPr>
          <w:rFonts w:ascii="Arial" w:hAnsi="Arial" w:cs="Arial"/>
        </w:rPr>
        <w:t>diseased</w:t>
      </w:r>
      <w:r w:rsidR="00354C48" w:rsidRPr="006E0C57">
        <w:rPr>
          <w:rFonts w:ascii="Arial" w:hAnsi="Arial" w:cs="Arial"/>
        </w:rPr>
        <w:t xml:space="preserve"> RCA and LAD were obtained from the Cardiovascular Science Department, University of Sheffield. These were imaged using an upright </w:t>
      </w:r>
      <w:proofErr w:type="spellStart"/>
      <w:r w:rsidR="00354C48" w:rsidRPr="006E0C57">
        <w:rPr>
          <w:rFonts w:ascii="Arial" w:hAnsi="Arial" w:cs="Arial"/>
        </w:rPr>
        <w:t>Motic</w:t>
      </w:r>
      <w:proofErr w:type="spellEnd"/>
      <w:r w:rsidR="00354C48" w:rsidRPr="006E0C57">
        <w:rPr>
          <w:rFonts w:ascii="Arial" w:hAnsi="Arial" w:cs="Arial"/>
        </w:rPr>
        <w:t xml:space="preserve"> light microscope </w:t>
      </w:r>
      <w:r>
        <w:rPr>
          <w:rFonts w:ascii="Arial" w:hAnsi="Arial" w:cs="Arial"/>
        </w:rPr>
        <w:t>using brightfield and</w:t>
      </w:r>
      <w:r w:rsidR="00354C48" w:rsidRPr="006E0C57">
        <w:rPr>
          <w:rFonts w:ascii="Arial" w:hAnsi="Arial" w:cs="Arial"/>
        </w:rPr>
        <w:t xml:space="preserve"> a 20x air objective </w:t>
      </w:r>
      <w:r w:rsidR="00354C48" w:rsidRPr="006E0C57">
        <w:rPr>
          <w:rFonts w:ascii="Arial" w:hAnsi="Arial" w:cs="Arial"/>
          <w:i/>
          <w:color w:val="0070C0"/>
        </w:rPr>
        <w:t>(figure 3.2)</w:t>
      </w:r>
      <w:r w:rsidR="00354C48" w:rsidRPr="006E0C57">
        <w:rPr>
          <w:rFonts w:ascii="Arial" w:hAnsi="Arial" w:cs="Arial"/>
          <w:color w:val="000000" w:themeColor="text1"/>
        </w:rPr>
        <w:t xml:space="preserve">. </w:t>
      </w:r>
      <w:r w:rsidR="00354C48" w:rsidRPr="006E0C57">
        <w:rPr>
          <w:rFonts w:ascii="Arial" w:hAnsi="Arial" w:cs="Arial"/>
        </w:rPr>
        <w:t>Images of the entire endothelium and tunica adventitia were acquired for analysis, with an average of 3-fold more images required to cover the area of the tunica adventitia compared to the endothelium.</w:t>
      </w:r>
      <w:r w:rsidR="00354C48" w:rsidRPr="006E0C57">
        <w:rPr>
          <w:rFonts w:ascii="Arial" w:hAnsi="Arial" w:cs="Arial"/>
          <w:noProof/>
          <w:lang w:eastAsia="en-GB"/>
        </w:rPr>
        <w:t xml:space="preserve"> </w:t>
      </w:r>
    </w:p>
    <w:p w14:paraId="49F5E243" w14:textId="7138D92D" w:rsidR="00354C48" w:rsidRPr="006E0C57" w:rsidRDefault="00354C48" w:rsidP="00354C48">
      <w:pPr>
        <w:spacing w:line="360" w:lineRule="auto"/>
        <w:rPr>
          <w:rFonts w:ascii="Arial" w:hAnsi="Arial" w:cs="Arial"/>
        </w:rPr>
      </w:pPr>
      <w:r w:rsidRPr="006E0C57">
        <w:rPr>
          <w:rFonts w:ascii="Arial" w:hAnsi="Arial" w:cs="Arial"/>
        </w:rPr>
        <w:t xml:space="preserve">The total number of endothelial cells </w:t>
      </w:r>
      <w:r w:rsidR="006A1A5C" w:rsidRPr="006E0C57">
        <w:rPr>
          <w:rFonts w:ascii="Arial" w:hAnsi="Arial" w:cs="Arial"/>
        </w:rPr>
        <w:t xml:space="preserve">present </w:t>
      </w:r>
      <w:r w:rsidRPr="006E0C57">
        <w:rPr>
          <w:rFonts w:ascii="Arial" w:hAnsi="Arial" w:cs="Arial"/>
        </w:rPr>
        <w:t xml:space="preserve">were counted and the mean number of endothelial cells per mm estimated for each image taken. </w:t>
      </w:r>
    </w:p>
    <w:p w14:paraId="78F5F0EA" w14:textId="77777777" w:rsidR="00354C48" w:rsidRPr="006E0C57" w:rsidRDefault="00354C48" w:rsidP="00354C48">
      <w:pPr>
        <w:spacing w:line="360" w:lineRule="auto"/>
        <w:rPr>
          <w:rFonts w:ascii="Arial" w:hAnsi="Arial" w:cs="Arial"/>
        </w:rPr>
      </w:pPr>
      <w:r w:rsidRPr="006E0C57">
        <w:rPr>
          <w:rFonts w:ascii="Arial" w:hAnsi="Arial" w:cs="Arial"/>
        </w:rPr>
        <w:t xml:space="preserve">Owing to an increased number of images obtained for the tunica adventitia, each image was assigned to its corresponding endothelium image; variations occurred in the number of adventitial images assigned per intimal image owing to the degree of curvature within regions of the histological sections as described in </w:t>
      </w:r>
      <w:r w:rsidRPr="006E0C57">
        <w:rPr>
          <w:rFonts w:ascii="Arial" w:hAnsi="Arial" w:cs="Arial"/>
          <w:i/>
          <w:color w:val="0070C0"/>
        </w:rPr>
        <w:t>figure 3.3</w:t>
      </w:r>
      <w:r w:rsidRPr="006E0C57">
        <w:rPr>
          <w:rFonts w:ascii="Arial" w:hAnsi="Arial" w:cs="Arial"/>
        </w:rPr>
        <w:t>.</w:t>
      </w:r>
    </w:p>
    <w:p w14:paraId="3743DE6B" w14:textId="57D824A9" w:rsidR="00354C48" w:rsidRPr="006E0C57" w:rsidRDefault="00354C48" w:rsidP="00354C48">
      <w:pPr>
        <w:spacing w:line="360" w:lineRule="auto"/>
        <w:rPr>
          <w:rFonts w:ascii="Arial" w:hAnsi="Arial" w:cs="Arial"/>
        </w:rPr>
      </w:pPr>
      <w:r w:rsidRPr="006E0C57">
        <w:rPr>
          <w:rFonts w:ascii="Arial" w:hAnsi="Arial" w:cs="Arial"/>
        </w:rPr>
        <w:lastRenderedPageBreak/>
        <w:t xml:space="preserve">The number of adventitial cells were then counted, and the mean calculated. This enabled the adventitial cell to endothelial cell ratio to be predicted </w:t>
      </w:r>
      <w:r w:rsidRPr="006E0C57">
        <w:rPr>
          <w:rFonts w:ascii="Arial" w:hAnsi="Arial" w:cs="Arial"/>
          <w:i/>
          <w:color w:val="0070C0"/>
        </w:rPr>
        <w:t>(equation 3.1)</w:t>
      </w:r>
      <w:r w:rsidR="00CA0D28">
        <w:rPr>
          <w:rFonts w:ascii="Arial" w:hAnsi="Arial" w:cs="Arial"/>
        </w:rPr>
        <w:t>.</w:t>
      </w:r>
    </w:p>
    <w:p w14:paraId="603ED5D4" w14:textId="1A035877" w:rsidR="00354C48" w:rsidRPr="00CA0D28" w:rsidRDefault="00354C48" w:rsidP="00CA0D28">
      <w:pPr>
        <w:spacing w:before="240" w:line="360" w:lineRule="auto"/>
        <w:rPr>
          <w:rFonts w:ascii="Arial" w:eastAsiaTheme="minorEastAsia" w:hAnsi="Arial" w:cs="Arial"/>
        </w:rPr>
      </w:pPr>
      <m:oMathPara>
        <m:oMathParaPr>
          <m:jc m:val="left"/>
        </m:oMathParaPr>
        <m:oMath>
          <m:r>
            <w:rPr>
              <w:rFonts w:ascii="Cambria Math" w:hAnsi="Cambria Math" w:cs="Arial"/>
            </w:rPr>
            <m:t>Equation 3.1    Cell Ratio=Ln</m:t>
          </m:r>
          <m:d>
            <m:dPr>
              <m:ctrlPr>
                <w:rPr>
                  <w:rFonts w:ascii="Cambria Math" w:hAnsi="Cambria Math" w:cs="Arial"/>
                  <w:i/>
                </w:rPr>
              </m:ctrlPr>
            </m:dPr>
            <m:e>
              <m:f>
                <m:fPr>
                  <m:ctrlPr>
                    <w:rPr>
                      <w:rFonts w:ascii="Cambria Math" w:hAnsi="Cambria Math" w:cs="Arial"/>
                      <w:i/>
                    </w:rPr>
                  </m:ctrlPr>
                </m:fPr>
                <m:num>
                  <m:r>
                    <w:rPr>
                      <w:rFonts w:ascii="Cambria Math" w:hAnsi="Cambria Math" w:cs="Arial"/>
                    </w:rPr>
                    <m:t>Mean adventitial cell count per picture</m:t>
                  </m:r>
                </m:num>
                <m:den>
                  <m:r>
                    <w:rPr>
                      <w:rFonts w:ascii="Cambria Math" w:hAnsi="Cambria Math" w:cs="Arial"/>
                    </w:rPr>
                    <m:t>Mean endothelial cell count per mm</m:t>
                  </m:r>
                </m:den>
              </m:f>
            </m:e>
          </m:d>
        </m:oMath>
      </m:oMathPara>
    </w:p>
    <w:p w14:paraId="21D3F940" w14:textId="0F3B1F89" w:rsidR="00792543" w:rsidRPr="006E0C57" w:rsidRDefault="00354C48" w:rsidP="00CA0D28">
      <w:pPr>
        <w:spacing w:before="240" w:line="360" w:lineRule="auto"/>
        <w:rPr>
          <w:rFonts w:ascii="Arial" w:eastAsiaTheme="minorEastAsia" w:hAnsi="Arial" w:cs="Arial"/>
        </w:rPr>
      </w:pPr>
      <w:r w:rsidRPr="006E0C57">
        <w:rPr>
          <w:rFonts w:ascii="Arial" w:eastAsiaTheme="minorEastAsia" w:hAnsi="Arial" w:cs="Arial"/>
        </w:rPr>
        <w:t xml:space="preserve">The expected cell ratio was also calculated using </w:t>
      </w:r>
      <w:r w:rsidRPr="006E0C57">
        <w:rPr>
          <w:rFonts w:ascii="Arial" w:eastAsiaTheme="minorEastAsia" w:hAnsi="Arial" w:cs="Arial"/>
          <w:i/>
          <w:color w:val="0070C0"/>
        </w:rPr>
        <w:t>equation 3.2</w:t>
      </w:r>
      <w:r w:rsidRPr="006E0C57">
        <w:rPr>
          <w:rFonts w:ascii="Arial" w:eastAsiaTheme="minorEastAsia" w:hAnsi="Arial" w:cs="Arial"/>
        </w:rPr>
        <w:t>, allowing the observed cell ratio and expected cell ratio to be compared.</w:t>
      </w:r>
    </w:p>
    <w:p w14:paraId="7D8C36C4" w14:textId="2A154742" w:rsidR="00354C48" w:rsidRPr="006E0C57" w:rsidRDefault="00354C48" w:rsidP="00354C48">
      <w:pPr>
        <w:spacing w:before="240" w:line="360" w:lineRule="auto"/>
        <w:rPr>
          <w:rFonts w:eastAsiaTheme="minorEastAsia"/>
        </w:rPr>
      </w:pPr>
      <m:oMathPara>
        <m:oMathParaPr>
          <m:jc m:val="left"/>
        </m:oMathParaPr>
        <m:oMath>
          <m:r>
            <w:rPr>
              <w:rFonts w:ascii="Cambria Math" w:eastAsiaTheme="minorEastAsia" w:hAnsi="Cambria Math" w:cs="Arial"/>
            </w:rPr>
            <m:t>Equation 3.2       Expected Cell Ratio=Ln</m:t>
          </m:r>
          <m:d>
            <m:dPr>
              <m:ctrlPr>
                <w:rPr>
                  <w:rFonts w:ascii="Cambria Math" w:eastAsiaTheme="minorEastAsia" w:hAnsi="Cambria Math" w:cs="Arial"/>
                  <w:i/>
                </w:rPr>
              </m:ctrlPr>
            </m:dPr>
            <m:e>
              <m:f>
                <m:fPr>
                  <m:ctrlPr>
                    <w:rPr>
                      <w:rFonts w:ascii="Cambria Math" w:eastAsiaTheme="minorEastAsia" w:hAnsi="Cambria Math" w:cs="Arial"/>
                      <w:i/>
                    </w:rPr>
                  </m:ctrlPr>
                </m:fPr>
                <m:num>
                  <m:sSub>
                    <m:sSubPr>
                      <m:ctrlPr>
                        <w:rPr>
                          <w:rFonts w:ascii="Cambria Math" w:eastAsiaTheme="minorEastAsia" w:hAnsi="Cambria Math" w:cs="Arial"/>
                          <w:i/>
                        </w:rPr>
                      </m:ctrlPr>
                    </m:sSubPr>
                    <m:e>
                      <m:r>
                        <w:rPr>
                          <w:rFonts w:ascii="Cambria Math" w:eastAsiaTheme="minorEastAsia" w:hAnsi="Cambria Math" w:cs="Arial"/>
                        </w:rPr>
                        <m:t>Endothelial cell</m:t>
                      </m:r>
                    </m:e>
                    <m:sub>
                      <m:r>
                        <w:rPr>
                          <w:rFonts w:ascii="Cambria Math" w:eastAsiaTheme="minorEastAsia" w:hAnsi="Cambria Math" w:cs="Arial"/>
                        </w:rPr>
                        <m:t>complete</m:t>
                      </m:r>
                    </m:sub>
                  </m:sSub>
                </m:num>
                <m:den>
                  <m:acc>
                    <m:accPr>
                      <m:chr m:val="̅"/>
                      <m:ctrlPr>
                        <w:rPr>
                          <w:rFonts w:ascii="Cambria Math" w:eastAsiaTheme="minorEastAsia" w:hAnsi="Cambria Math" w:cs="Arial"/>
                          <w:i/>
                        </w:rPr>
                      </m:ctrlPr>
                    </m:accPr>
                    <m:e>
                      <m:sSub>
                        <m:sSubPr>
                          <m:ctrlPr>
                            <w:rPr>
                              <w:rFonts w:ascii="Cambria Math" w:eastAsiaTheme="minorEastAsia" w:hAnsi="Cambria Math" w:cs="Arial"/>
                              <w:i/>
                            </w:rPr>
                          </m:ctrlPr>
                        </m:sSubPr>
                        <m:e>
                          <m:r>
                            <w:rPr>
                              <w:rFonts w:ascii="Cambria Math" w:eastAsiaTheme="minorEastAsia" w:hAnsi="Cambria Math" w:cs="Arial"/>
                            </w:rPr>
                            <m:t>Endothelial cell</m:t>
                          </m:r>
                        </m:e>
                        <m:sub>
                          <m:r>
                            <w:rPr>
                              <w:rFonts w:ascii="Cambria Math" w:eastAsiaTheme="minorEastAsia" w:hAnsi="Cambria Math" w:cs="Arial"/>
                            </w:rPr>
                            <m:t>complete</m:t>
                          </m:r>
                        </m:sub>
                      </m:sSub>
                    </m:e>
                  </m:acc>
                  <m:r>
                    <w:rPr>
                      <w:rFonts w:ascii="Cambria Math" w:eastAsiaTheme="minorEastAsia" w:hAnsi="Cambria Math" w:cs="Arial"/>
                    </w:rPr>
                    <m:t>-n</m:t>
                  </m:r>
                </m:den>
              </m:f>
            </m:e>
          </m:d>
        </m:oMath>
      </m:oMathPara>
    </w:p>
    <w:p w14:paraId="69CEA712" w14:textId="4504628A" w:rsidR="00792543" w:rsidRPr="006E0C57" w:rsidRDefault="00792543" w:rsidP="006A1A5C">
      <w:pPr>
        <w:spacing w:before="240" w:line="360" w:lineRule="auto"/>
        <w:rPr>
          <w:rFonts w:ascii="Arial" w:hAnsi="Arial" w:cs="Arial"/>
        </w:rPr>
      </w:pPr>
    </w:p>
    <w:p w14:paraId="677F6A1F" w14:textId="55E828D3" w:rsidR="00354C48" w:rsidRDefault="00354C48" w:rsidP="006A1A5C">
      <w:pPr>
        <w:spacing w:before="240" w:line="360" w:lineRule="auto"/>
        <w:rPr>
          <w:rFonts w:ascii="Arial" w:hAnsi="Arial" w:cs="Arial"/>
        </w:rPr>
      </w:pPr>
    </w:p>
    <w:p w14:paraId="1F046E68" w14:textId="4E6AA8A5" w:rsidR="006E0C57" w:rsidRPr="006E0C57" w:rsidRDefault="00B0085A" w:rsidP="006A1A5C">
      <w:pPr>
        <w:spacing w:before="240" w:line="360" w:lineRule="auto"/>
        <w:rPr>
          <w:rFonts w:ascii="Arial" w:hAnsi="Arial" w:cs="Arial"/>
        </w:rPr>
      </w:pPr>
      <w:r>
        <w:rPr>
          <w:noProof/>
          <w:lang w:eastAsia="en-GB"/>
        </w:rPr>
        <w:drawing>
          <wp:anchor distT="0" distB="0" distL="114300" distR="114300" simplePos="0" relativeHeight="252085248" behindDoc="0" locked="0" layoutInCell="1" allowOverlap="1" wp14:anchorId="467C7B01" wp14:editId="27D027C9">
            <wp:simplePos x="0" y="0"/>
            <wp:positionH relativeFrom="margin">
              <wp:align>center</wp:align>
            </wp:positionH>
            <wp:positionV relativeFrom="paragraph">
              <wp:posOffset>223520</wp:posOffset>
            </wp:positionV>
            <wp:extent cx="3517900" cy="2970530"/>
            <wp:effectExtent l="19050" t="19050" r="25400" b="20320"/>
            <wp:wrapSquare wrapText="bothSides"/>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Picture 128"/>
                    <pic:cNvPicPr>
                      <a:picLocks noChangeAspect="1"/>
                    </pic:cNvPicPr>
                  </pic:nvPicPr>
                  <pic:blipFill rotWithShape="1">
                    <a:blip r:embed="rId43" cstate="print">
                      <a:extLst>
                        <a:ext uri="{28A0092B-C50C-407E-A947-70E740481C1C}">
                          <a14:useLocalDpi xmlns:a14="http://schemas.microsoft.com/office/drawing/2010/main" val="0"/>
                        </a:ext>
                      </a:extLst>
                    </a:blip>
                    <a:srcRect r="26369"/>
                    <a:stretch/>
                  </pic:blipFill>
                  <pic:spPr bwMode="auto">
                    <a:xfrm>
                      <a:off x="0" y="0"/>
                      <a:ext cx="3517900" cy="2970530"/>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margin">
              <wp14:pctWidth>0</wp14:pctWidth>
            </wp14:sizeRelH>
          </wp:anchor>
        </w:drawing>
      </w:r>
    </w:p>
    <w:p w14:paraId="1E1715A2" w14:textId="02076F4D" w:rsidR="00354C48" w:rsidRPr="006E0C57" w:rsidRDefault="00354C48" w:rsidP="00354C48">
      <w:pPr>
        <w:spacing w:line="360" w:lineRule="auto"/>
        <w:rPr>
          <w:rFonts w:ascii="Arial" w:hAnsi="Arial" w:cs="Arial"/>
        </w:rPr>
      </w:pPr>
    </w:p>
    <w:p w14:paraId="0B770F13" w14:textId="6E094CB9" w:rsidR="00354C48" w:rsidRPr="006E0C57" w:rsidRDefault="00B0085A" w:rsidP="00354C48">
      <w:pPr>
        <w:spacing w:line="360" w:lineRule="auto"/>
        <w:rPr>
          <w:rFonts w:eastAsiaTheme="minorEastAsia"/>
        </w:rPr>
      </w:pPr>
      <w:r>
        <w:rPr>
          <w:rFonts w:ascii="Arial" w:hAnsi="Arial" w:cs="Arial"/>
          <w:b/>
          <w:noProof/>
        </w:rPr>
        <mc:AlternateContent>
          <mc:Choice Requires="wps">
            <w:drawing>
              <wp:anchor distT="0" distB="0" distL="114300" distR="114300" simplePos="0" relativeHeight="252094464" behindDoc="0" locked="0" layoutInCell="1" allowOverlap="1" wp14:anchorId="75D141A0" wp14:editId="05F10FF9">
                <wp:simplePos x="0" y="0"/>
                <wp:positionH relativeFrom="column">
                  <wp:posOffset>922020</wp:posOffset>
                </wp:positionH>
                <wp:positionV relativeFrom="paragraph">
                  <wp:posOffset>272415</wp:posOffset>
                </wp:positionV>
                <wp:extent cx="1272540" cy="358140"/>
                <wp:effectExtent l="0" t="0" r="22860" b="22860"/>
                <wp:wrapNone/>
                <wp:docPr id="584" name="Rectangle 584"/>
                <wp:cNvGraphicFramePr/>
                <a:graphic xmlns:a="http://schemas.openxmlformats.org/drawingml/2006/main">
                  <a:graphicData uri="http://schemas.microsoft.com/office/word/2010/wordprocessingShape">
                    <wps:wsp>
                      <wps:cNvSpPr/>
                      <wps:spPr>
                        <a:xfrm>
                          <a:off x="0" y="0"/>
                          <a:ext cx="1272540" cy="358140"/>
                        </a:xfrm>
                        <a:prstGeom prst="rect">
                          <a:avLst/>
                        </a:prstGeom>
                        <a:noFill/>
                        <a:ln>
                          <a:solidFill>
                            <a:schemeClr val="tx1"/>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B4DE208" id="Rectangle 584" o:spid="_x0000_s1026" style="position:absolute;margin-left:72.6pt;margin-top:21.45pt;width:100.2pt;height:28.2pt;z-index:252094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" filled="f" strokecolor="black [3213]" strokeweight="1pt">
                <v:stroke dashstyle="dash"/>
              </v:rect>
            </w:pict>
          </mc:Fallback>
        </mc:AlternateContent>
      </w:r>
      <w:r>
        <w:rPr>
          <w:rFonts w:ascii="Arial" w:hAnsi="Arial" w:cs="Arial"/>
          <w:b/>
          <w:noProof/>
        </w:rPr>
        <mc:AlternateContent>
          <mc:Choice Requires="wpg">
            <w:drawing>
              <wp:anchor distT="0" distB="0" distL="114300" distR="114300" simplePos="0" relativeHeight="252093440" behindDoc="0" locked="0" layoutInCell="1" allowOverlap="1" wp14:anchorId="2525C6BE" wp14:editId="1768FD92">
                <wp:simplePos x="0" y="0"/>
                <wp:positionH relativeFrom="column">
                  <wp:posOffset>929640</wp:posOffset>
                </wp:positionH>
                <wp:positionV relativeFrom="paragraph">
                  <wp:posOffset>272415</wp:posOffset>
                </wp:positionV>
                <wp:extent cx="1272540" cy="365760"/>
                <wp:effectExtent l="0" t="0" r="3810" b="0"/>
                <wp:wrapNone/>
                <wp:docPr id="159" name="Group 159"/>
                <wp:cNvGraphicFramePr/>
                <a:graphic xmlns:a="http://schemas.openxmlformats.org/drawingml/2006/main">
                  <a:graphicData uri="http://schemas.microsoft.com/office/word/2010/wordprocessingGroup">
                    <wpg:wgp>
                      <wpg:cNvGrpSpPr/>
                      <wpg:grpSpPr>
                        <a:xfrm>
                          <a:off x="0" y="0"/>
                          <a:ext cx="1272540" cy="365760"/>
                          <a:chOff x="0" y="0"/>
                          <a:chExt cx="1272540" cy="365760"/>
                        </a:xfrm>
                      </wpg:grpSpPr>
                      <wps:wsp>
                        <wps:cNvPr id="155" name="Rectangle 155"/>
                        <wps:cNvSpPr/>
                        <wps:spPr>
                          <a:xfrm>
                            <a:off x="0" y="0"/>
                            <a:ext cx="396240" cy="365760"/>
                          </a:xfrm>
                          <a:prstGeom prst="rect">
                            <a:avLst/>
                          </a:prstGeom>
                          <a:solidFill>
                            <a:schemeClr val="bg1">
                              <a:alpha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26D5D0A" w14:textId="4A31C0B2" w:rsidR="00F871FC" w:rsidRPr="00233EB0" w:rsidRDefault="00F871FC" w:rsidP="00233EB0">
                              <w:pPr>
                                <w:jc w:val="center"/>
                                <w:rPr>
                                  <w:color w:val="000000" w:themeColor="text1"/>
                                </w:rPr>
                              </w:pPr>
                              <w:r w:rsidRPr="00233EB0">
                                <w:rPr>
                                  <w:color w:val="000000" w:themeColor="text1"/>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6" name="Rectangle 156"/>
                        <wps:cNvSpPr/>
                        <wps:spPr>
                          <a:xfrm>
                            <a:off x="289560" y="0"/>
                            <a:ext cx="396240" cy="365760"/>
                          </a:xfrm>
                          <a:prstGeom prst="rect">
                            <a:avLst/>
                          </a:prstGeom>
                          <a:solidFill>
                            <a:schemeClr val="bg1">
                              <a:alpha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1BA4FF1" w14:textId="0D0A4363" w:rsidR="00F871FC" w:rsidRPr="00233EB0" w:rsidRDefault="00F871FC" w:rsidP="00233EB0">
                              <w:pPr>
                                <w:jc w:val="center"/>
                                <w:rPr>
                                  <w:color w:val="000000" w:themeColor="text1"/>
                                </w:rPr>
                              </w:pPr>
                              <w:r w:rsidRPr="00233EB0">
                                <w:rPr>
                                  <w:color w:val="000000" w:themeColor="text1"/>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7" name="Rectangle 157"/>
                        <wps:cNvSpPr/>
                        <wps:spPr>
                          <a:xfrm>
                            <a:off x="571500" y="0"/>
                            <a:ext cx="396240" cy="365760"/>
                          </a:xfrm>
                          <a:prstGeom prst="rect">
                            <a:avLst/>
                          </a:prstGeom>
                          <a:solidFill>
                            <a:schemeClr val="bg1">
                              <a:alpha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78FC582" w14:textId="21884E4F" w:rsidR="00F871FC" w:rsidRPr="00233EB0" w:rsidRDefault="00F871FC" w:rsidP="00233EB0">
                              <w:pPr>
                                <w:jc w:val="center"/>
                                <w:rPr>
                                  <w:color w:val="000000" w:themeColor="text1"/>
                                </w:rPr>
                              </w:pPr>
                              <w:r w:rsidRPr="00233EB0">
                                <w:rPr>
                                  <w:color w:val="000000" w:themeColor="text1"/>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8" name="Rectangle 158"/>
                        <wps:cNvSpPr/>
                        <wps:spPr>
                          <a:xfrm>
                            <a:off x="876300" y="0"/>
                            <a:ext cx="396240" cy="365760"/>
                          </a:xfrm>
                          <a:prstGeom prst="rect">
                            <a:avLst/>
                          </a:prstGeom>
                          <a:solidFill>
                            <a:schemeClr val="bg1">
                              <a:alpha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F400E14" w14:textId="31D47786" w:rsidR="00F871FC" w:rsidRPr="00233EB0" w:rsidRDefault="00F871FC" w:rsidP="00233EB0">
                              <w:pPr>
                                <w:jc w:val="center"/>
                                <w:rPr>
                                  <w:color w:val="000000" w:themeColor="text1"/>
                                </w:rPr>
                              </w:pPr>
                              <w:r w:rsidRPr="00233EB0">
                                <w:rPr>
                                  <w:color w:val="000000" w:themeColor="text1"/>
                                </w:rPr>
                                <w:t>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2525C6BE" id="Group 159" o:spid="_x0000_s1099" style="position:absolute;margin-left:73.2pt;margin-top:21.45pt;width:100.2pt;height:28.8pt;z-index:252093440" coordsize="12725,36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">
                <v:rect id="Rectangle 155" o:spid="_x0000_s1100" style="position:absolute;width:3962;height:36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" fillcolor="white [3212]" stroked="f" strokeweight="1pt">
                  <v:fill opacity="32896f"/>
                  <v:textbox>
                    <w:txbxContent>
                      <w:p w14:paraId="326D5D0A" w14:textId="4A31C0B2" w:rsidR="00F871FC" w:rsidRPr="00233EB0" w:rsidRDefault="00F871FC" w:rsidP="00233EB0">
                        <w:pPr>
                          <w:jc w:val="center"/>
                          <w:rPr>
                            <w:color w:val="000000" w:themeColor="text1"/>
                          </w:rPr>
                        </w:pPr>
                        <w:r w:rsidRPr="00233EB0">
                          <w:rPr>
                            <w:color w:val="000000" w:themeColor="text1"/>
                          </w:rPr>
                          <w:t>1</w:t>
                        </w:r>
                      </w:p>
                    </w:txbxContent>
                  </v:textbox>
                </v:rect>
                <v:rect id="Rectangle 156" o:spid="_x0000_s1101" style="position:absolute;left:2895;width:3963;height:36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" fillcolor="white [3212]" stroked="f" strokeweight="1pt">
                  <v:fill opacity="32896f"/>
                  <v:textbox>
                    <w:txbxContent>
                      <w:p w14:paraId="71BA4FF1" w14:textId="0D0A4363" w:rsidR="00F871FC" w:rsidRPr="00233EB0" w:rsidRDefault="00F871FC" w:rsidP="00233EB0">
                        <w:pPr>
                          <w:jc w:val="center"/>
                          <w:rPr>
                            <w:color w:val="000000" w:themeColor="text1"/>
                          </w:rPr>
                        </w:pPr>
                        <w:r w:rsidRPr="00233EB0">
                          <w:rPr>
                            <w:color w:val="000000" w:themeColor="text1"/>
                          </w:rPr>
                          <w:t>2</w:t>
                        </w:r>
                      </w:p>
                    </w:txbxContent>
                  </v:textbox>
                </v:rect>
                <v:rect id="Rectangle 157" o:spid="_x0000_s1102" style="position:absolute;left:5715;width:3962;height:36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" fillcolor="white [3212]" stroked="f" strokeweight="1pt">
                  <v:fill opacity="32896f"/>
                  <v:textbox>
                    <w:txbxContent>
                      <w:p w14:paraId="578FC582" w14:textId="21884E4F" w:rsidR="00F871FC" w:rsidRPr="00233EB0" w:rsidRDefault="00F871FC" w:rsidP="00233EB0">
                        <w:pPr>
                          <w:jc w:val="center"/>
                          <w:rPr>
                            <w:color w:val="000000" w:themeColor="text1"/>
                          </w:rPr>
                        </w:pPr>
                        <w:r w:rsidRPr="00233EB0">
                          <w:rPr>
                            <w:color w:val="000000" w:themeColor="text1"/>
                          </w:rPr>
                          <w:t>3</w:t>
                        </w:r>
                      </w:p>
                    </w:txbxContent>
                  </v:textbox>
                </v:rect>
                <v:rect id="Rectangle 158" o:spid="_x0000_s1103" style="position:absolute;left:8763;width:3962;height:36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" fillcolor="white [3212]" stroked="f" strokeweight="1pt">
                  <v:fill opacity="32896f"/>
                  <v:textbox>
                    <w:txbxContent>
                      <w:p w14:paraId="3F400E14" w14:textId="31D47786" w:rsidR="00F871FC" w:rsidRPr="00233EB0" w:rsidRDefault="00F871FC" w:rsidP="00233EB0">
                        <w:pPr>
                          <w:jc w:val="center"/>
                          <w:rPr>
                            <w:color w:val="000000" w:themeColor="text1"/>
                          </w:rPr>
                        </w:pPr>
                        <w:r w:rsidRPr="00233EB0">
                          <w:rPr>
                            <w:color w:val="000000" w:themeColor="text1"/>
                          </w:rPr>
                          <w:t>4</w:t>
                        </w:r>
                      </w:p>
                    </w:txbxContent>
                  </v:textbox>
                </v:rect>
              </v:group>
            </w:pict>
          </mc:Fallback>
        </mc:AlternateContent>
      </w:r>
    </w:p>
    <w:p w14:paraId="080C603B" w14:textId="15DF5F8C" w:rsidR="006E0C57" w:rsidRDefault="006E0C57" w:rsidP="00354C48">
      <w:pPr>
        <w:spacing w:line="360" w:lineRule="auto"/>
        <w:rPr>
          <w:rFonts w:ascii="Arial" w:hAnsi="Arial" w:cs="Arial"/>
          <w:b/>
        </w:rPr>
      </w:pPr>
    </w:p>
    <w:p w14:paraId="11B10503" w14:textId="1DC05EF8" w:rsidR="00B0085A" w:rsidRDefault="00233EB0" w:rsidP="00354C48">
      <w:pPr>
        <w:spacing w:line="360" w:lineRule="auto"/>
        <w:rPr>
          <w:noProof/>
          <w:lang w:eastAsia="en-GB"/>
        </w:rPr>
      </w:pPr>
      <w:r w:rsidRPr="00233EB0">
        <w:rPr>
          <w:rFonts w:ascii="Arial" w:hAnsi="Arial" w:cs="Arial"/>
          <w:b/>
          <w:noProof/>
        </w:rPr>
        <mc:AlternateContent>
          <mc:Choice Requires="wps">
            <w:drawing>
              <wp:anchor distT="45720" distB="45720" distL="114300" distR="114300" simplePos="0" relativeHeight="252096512" behindDoc="0" locked="0" layoutInCell="1" allowOverlap="1" wp14:anchorId="468CF16A" wp14:editId="626F2EF4">
                <wp:simplePos x="0" y="0"/>
                <wp:positionH relativeFrom="column">
                  <wp:posOffset>2773680</wp:posOffset>
                </wp:positionH>
                <wp:positionV relativeFrom="paragraph">
                  <wp:posOffset>342265</wp:posOffset>
                </wp:positionV>
                <wp:extent cx="327660" cy="1404620"/>
                <wp:effectExtent l="0" t="0" r="0" b="0"/>
                <wp:wrapSquare wrapText="bothSides"/>
                <wp:docPr id="62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7660" cy="1404620"/>
                        </a:xfrm>
                        <a:prstGeom prst="rect">
                          <a:avLst/>
                        </a:prstGeom>
                        <a:noFill/>
                        <a:ln w="9525">
                          <a:noFill/>
                          <a:miter lim="800000"/>
                          <a:headEnd/>
                          <a:tailEnd/>
                        </a:ln>
                      </wps:spPr>
                      <wps:txbx>
                        <w:txbxContent>
                          <w:p w14:paraId="1E82AB6B" w14:textId="779C8FCD" w:rsidR="00F871FC" w:rsidRPr="00233EB0" w:rsidRDefault="00F871FC" w:rsidP="00233EB0">
                            <w:pPr>
                              <w:jc w:val="center"/>
                              <w:rPr>
                                <w:b/>
                              </w:rPr>
                            </w:pPr>
                            <w:r w:rsidRPr="00233EB0">
                              <w:rPr>
                                <w:b/>
                              </w:rPr>
                              <w:t>I</w:t>
                            </w:r>
                          </w:p>
                          <w:p w14:paraId="4C459D70" w14:textId="25B5B62B" w:rsidR="00F871FC" w:rsidRPr="00233EB0" w:rsidRDefault="00F871FC" w:rsidP="00233EB0">
                            <w:pPr>
                              <w:jc w:val="center"/>
                              <w:rPr>
                                <w:b/>
                              </w:rPr>
                            </w:pPr>
                          </w:p>
                          <w:p w14:paraId="09548A09" w14:textId="35FE01B3" w:rsidR="00F871FC" w:rsidRPr="00233EB0" w:rsidRDefault="00F871FC" w:rsidP="00233EB0">
                            <w:pPr>
                              <w:jc w:val="center"/>
                              <w:rPr>
                                <w:b/>
                              </w:rPr>
                            </w:pPr>
                            <w:r w:rsidRPr="00233EB0">
                              <w:rPr>
                                <w:b/>
                              </w:rPr>
                              <w:t>M</w:t>
                            </w:r>
                          </w:p>
                          <w:p w14:paraId="6C940E5C" w14:textId="06F7D391" w:rsidR="00F871FC" w:rsidRPr="00233EB0" w:rsidRDefault="00F871FC" w:rsidP="00233EB0">
                            <w:pPr>
                              <w:jc w:val="center"/>
                              <w:rPr>
                                <w:b/>
                              </w:rPr>
                            </w:pPr>
                            <w:r w:rsidRPr="00233EB0">
                              <w:rPr>
                                <w:b/>
                              </w:rPr>
                              <w:t>A</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68CF16A" id="_x0000_s1104" type="#_x0000_t202" style="position:absolute;margin-left:218.4pt;margin-top:26.95pt;width:25.8pt;height:110.6pt;z-index:25209651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" filled="f" stroked="f">
                <v:textbox style="mso-fit-shape-to-text:t">
                  <w:txbxContent>
                    <w:p w14:paraId="1E82AB6B" w14:textId="779C8FCD" w:rsidR="00F871FC" w:rsidRPr="00233EB0" w:rsidRDefault="00F871FC" w:rsidP="00233EB0">
                      <w:pPr>
                        <w:jc w:val="center"/>
                        <w:rPr>
                          <w:b/>
                        </w:rPr>
                      </w:pPr>
                      <w:r w:rsidRPr="00233EB0">
                        <w:rPr>
                          <w:b/>
                        </w:rPr>
                        <w:t>I</w:t>
                      </w:r>
                    </w:p>
                    <w:p w14:paraId="4C459D70" w14:textId="25B5B62B" w:rsidR="00F871FC" w:rsidRPr="00233EB0" w:rsidRDefault="00F871FC" w:rsidP="00233EB0">
                      <w:pPr>
                        <w:jc w:val="center"/>
                        <w:rPr>
                          <w:b/>
                        </w:rPr>
                      </w:pPr>
                    </w:p>
                    <w:p w14:paraId="09548A09" w14:textId="35FE01B3" w:rsidR="00F871FC" w:rsidRPr="00233EB0" w:rsidRDefault="00F871FC" w:rsidP="00233EB0">
                      <w:pPr>
                        <w:jc w:val="center"/>
                        <w:rPr>
                          <w:b/>
                        </w:rPr>
                      </w:pPr>
                      <w:r w:rsidRPr="00233EB0">
                        <w:rPr>
                          <w:b/>
                        </w:rPr>
                        <w:t>M</w:t>
                      </w:r>
                    </w:p>
                    <w:p w14:paraId="6C940E5C" w14:textId="06F7D391" w:rsidR="00F871FC" w:rsidRPr="00233EB0" w:rsidRDefault="00F871FC" w:rsidP="00233EB0">
                      <w:pPr>
                        <w:jc w:val="center"/>
                        <w:rPr>
                          <w:b/>
                        </w:rPr>
                      </w:pPr>
                      <w:r w:rsidRPr="00233EB0">
                        <w:rPr>
                          <w:b/>
                        </w:rPr>
                        <w:t>A</w:t>
                      </w:r>
                    </w:p>
                  </w:txbxContent>
                </v:textbox>
                <w10:wrap type="square"/>
              </v:shape>
            </w:pict>
          </mc:Fallback>
        </mc:AlternateContent>
      </w:r>
    </w:p>
    <w:p w14:paraId="5DD45FBE" w14:textId="381521D9" w:rsidR="006E0C57" w:rsidRDefault="006E0C57" w:rsidP="00354C48">
      <w:pPr>
        <w:spacing w:line="360" w:lineRule="auto"/>
        <w:rPr>
          <w:rFonts w:ascii="Arial" w:hAnsi="Arial" w:cs="Arial"/>
          <w:b/>
        </w:rPr>
      </w:pPr>
      <w:r w:rsidRPr="006E0C57">
        <w:rPr>
          <w:noProof/>
          <w:lang w:eastAsia="en-GB"/>
        </w:rPr>
        <mc:AlternateContent>
          <mc:Choice Requires="wps">
            <w:drawing>
              <wp:anchor distT="0" distB="0" distL="114300" distR="114300" simplePos="0" relativeHeight="251697152" behindDoc="0" locked="0" layoutInCell="1" allowOverlap="1" wp14:anchorId="3DB9D56F" wp14:editId="10F473DA">
                <wp:simplePos x="0" y="0"/>
                <wp:positionH relativeFrom="margin">
                  <wp:align>right</wp:align>
                </wp:positionH>
                <wp:positionV relativeFrom="paragraph">
                  <wp:posOffset>1760929</wp:posOffset>
                </wp:positionV>
                <wp:extent cx="4822190" cy="868045"/>
                <wp:effectExtent l="0" t="0" r="0" b="8255"/>
                <wp:wrapSquare wrapText="bothSides"/>
                <wp:docPr id="234" name="Text Box 234"/>
                <wp:cNvGraphicFramePr/>
                <a:graphic xmlns:a="http://schemas.openxmlformats.org/drawingml/2006/main">
                  <a:graphicData uri="http://schemas.microsoft.com/office/word/2010/wordprocessingShape">
                    <wps:wsp>
                      <wps:cNvSpPr txBox="1"/>
                      <wps:spPr>
                        <a:xfrm>
                          <a:off x="0" y="0"/>
                          <a:ext cx="4822190" cy="868045"/>
                        </a:xfrm>
                        <a:prstGeom prst="rect">
                          <a:avLst/>
                        </a:prstGeom>
                        <a:solidFill>
                          <a:prstClr val="white"/>
                        </a:solidFill>
                        <a:ln>
                          <a:noFill/>
                        </a:ln>
                      </wps:spPr>
                      <wps:txbx>
                        <w:txbxContent>
                          <w:p w14:paraId="379CB284" w14:textId="2DA8FA37" w:rsidR="00F871FC" w:rsidRPr="00003C6D" w:rsidRDefault="00F871FC" w:rsidP="00354C48">
                            <w:pPr>
                              <w:pStyle w:val="Caption"/>
                              <w:jc w:val="both"/>
                              <w:rPr>
                                <w:rFonts w:ascii="Arial" w:hAnsi="Arial" w:cs="Arial"/>
                                <w:noProof/>
                                <w:color w:val="auto"/>
                                <w:sz w:val="22"/>
                                <w:szCs w:val="24"/>
                              </w:rPr>
                            </w:pPr>
                            <w:r w:rsidRPr="00003C6D">
                              <w:rPr>
                                <w:rFonts w:ascii="Arial" w:hAnsi="Arial" w:cs="Arial"/>
                                <w:color w:val="auto"/>
                                <w:sz w:val="22"/>
                                <w:szCs w:val="24"/>
                              </w:rPr>
                              <w:t>Figure 3.1 – A light microscopy image of a van Gieson stained</w:t>
                            </w:r>
                            <w:r>
                              <w:rPr>
                                <w:rFonts w:ascii="Arial" w:hAnsi="Arial" w:cs="Arial"/>
                                <w:color w:val="auto"/>
                                <w:sz w:val="22"/>
                                <w:szCs w:val="24"/>
                              </w:rPr>
                              <w:t xml:space="preserve"> diseased</w:t>
                            </w:r>
                            <w:r w:rsidRPr="00003C6D">
                              <w:rPr>
                                <w:rFonts w:ascii="Arial" w:hAnsi="Arial" w:cs="Arial"/>
                                <w:color w:val="auto"/>
                                <w:sz w:val="22"/>
                                <w:szCs w:val="24"/>
                              </w:rPr>
                              <w:t xml:space="preserve"> human coronary artery using a 4x objective. A series of images were taken on a 40x objective (dotted box, 1-4) and stitched together. The various layers of the vessel, the tunica intima (I), tunica media (M) and tunica adventitia (A) are clearly observable.</w:t>
                            </w:r>
                            <w:r>
                              <w:rPr>
                                <w:rFonts w:ascii="Arial" w:hAnsi="Arial" w:cs="Arial"/>
                                <w:color w:val="auto"/>
                                <w:sz w:val="22"/>
                                <w:szCs w:val="24"/>
                              </w:rPr>
                              <w:t xml:space="preserve"> Scale bar = 500 µ</w:t>
                            </w:r>
                            <w:r w:rsidRPr="0053650E">
                              <w:rPr>
                                <w:rFonts w:ascii="Arial" w:hAnsi="Arial" w:cs="Arial"/>
                                <w:color w:val="auto"/>
                                <w:sz w:val="22"/>
                                <w:szCs w:val="24"/>
                              </w:rPr>
                              <w:t>m</w:t>
                            </w:r>
                            <w:r>
                              <w:rPr>
                                <w:rFonts w:ascii="Arial" w:hAnsi="Arial" w:cs="Arial"/>
                                <w:color w:val="auto"/>
                                <w:sz w:val="22"/>
                                <w:szCs w:val="24"/>
                              </w:rPr>
                              <w:t>.</w:t>
                            </w:r>
                          </w:p>
                          <w:p w14:paraId="117939AA" w14:textId="77777777" w:rsidR="00F871FC" w:rsidRDefault="00F871FC"/>
                          <w:p w14:paraId="6B591DE6" w14:textId="3E58DC9D" w:rsidR="00F871FC" w:rsidRPr="00003C6D" w:rsidRDefault="00F871FC" w:rsidP="00354C48">
                            <w:pPr>
                              <w:pStyle w:val="Caption"/>
                              <w:jc w:val="both"/>
                              <w:rPr>
                                <w:rFonts w:ascii="Arial" w:hAnsi="Arial" w:cs="Arial"/>
                                <w:noProof/>
                                <w:color w:val="auto"/>
                                <w:sz w:val="22"/>
                                <w:szCs w:val="24"/>
                              </w:rPr>
                            </w:pPr>
                            <w:r w:rsidRPr="00003C6D">
                              <w:rPr>
                                <w:rFonts w:ascii="Arial" w:hAnsi="Arial" w:cs="Arial"/>
                                <w:color w:val="auto"/>
                                <w:sz w:val="22"/>
                                <w:szCs w:val="24"/>
                              </w:rPr>
                              <w:t>Figure 3.1 – A light microscopy image of a van Gieson stained human coronary artery using a 4x objective. A series of images were taken on a 40x objective (dotted box, 1-4) and stitched together. The various layers of the vessel, the tunica intima (I), tunica media (M) and tunica adventitia (A) are clearly observable.</w:t>
                            </w:r>
                            <w:r>
                              <w:rPr>
                                <w:rFonts w:ascii="Arial" w:hAnsi="Arial" w:cs="Arial"/>
                                <w:color w:val="auto"/>
                                <w:sz w:val="22"/>
                                <w:szCs w:val="24"/>
                              </w:rPr>
                              <w:t xml:space="preserve"> Scale bar = 500 µ</w:t>
                            </w:r>
                            <w:r w:rsidRPr="0053650E">
                              <w:rPr>
                                <w:rFonts w:ascii="Arial" w:hAnsi="Arial" w:cs="Arial"/>
                                <w:color w:val="auto"/>
                                <w:sz w:val="22"/>
                                <w:szCs w:val="24"/>
                              </w:rPr>
                              <w:t>m</w:t>
                            </w:r>
                            <w:r>
                              <w:rPr>
                                <w:rFonts w:ascii="Arial" w:hAnsi="Arial" w:cs="Arial"/>
                                <w:color w:val="auto"/>
                                <w:sz w:val="22"/>
                                <w:szCs w:val="24"/>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B9D56F" id="Text Box 234" o:spid="_x0000_s1105" type="#_x0000_t202" style="position:absolute;margin-left:328.5pt;margin-top:138.65pt;width:379.7pt;height:68.35pt;z-index:25169715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" stroked="f">
                <v:textbox inset="0,0,0,0">
                  <w:txbxContent>
                    <w:p w14:paraId="379CB284" w14:textId="2DA8FA37" w:rsidR="00F871FC" w:rsidRPr="00003C6D" w:rsidRDefault="00F871FC" w:rsidP="00354C48">
                      <w:pPr>
                        <w:pStyle w:val="Caption"/>
                        <w:jc w:val="both"/>
                        <w:rPr>
                          <w:rFonts w:ascii="Arial" w:hAnsi="Arial" w:cs="Arial"/>
                          <w:noProof/>
                          <w:color w:val="auto"/>
                          <w:sz w:val="22"/>
                          <w:szCs w:val="24"/>
                        </w:rPr>
                      </w:pPr>
                      <w:r w:rsidRPr="00003C6D">
                        <w:rPr>
                          <w:rFonts w:ascii="Arial" w:hAnsi="Arial" w:cs="Arial"/>
                          <w:color w:val="auto"/>
                          <w:sz w:val="22"/>
                          <w:szCs w:val="24"/>
                        </w:rPr>
                        <w:t>Figure 3.1 – A light microscopy image of a van Gieson stained</w:t>
                      </w:r>
                      <w:r>
                        <w:rPr>
                          <w:rFonts w:ascii="Arial" w:hAnsi="Arial" w:cs="Arial"/>
                          <w:color w:val="auto"/>
                          <w:sz w:val="22"/>
                          <w:szCs w:val="24"/>
                        </w:rPr>
                        <w:t xml:space="preserve"> diseased</w:t>
                      </w:r>
                      <w:r w:rsidRPr="00003C6D">
                        <w:rPr>
                          <w:rFonts w:ascii="Arial" w:hAnsi="Arial" w:cs="Arial"/>
                          <w:color w:val="auto"/>
                          <w:sz w:val="22"/>
                          <w:szCs w:val="24"/>
                        </w:rPr>
                        <w:t xml:space="preserve"> human coronary artery using a 4x objective. A series of images were taken on a 40x objective (dotted box, 1-4) and stitched together. The various layers of the vessel, the tunica intima (I), tunica media (M) and tunica adventitia (A) are clearly observable.</w:t>
                      </w:r>
                      <w:r>
                        <w:rPr>
                          <w:rFonts w:ascii="Arial" w:hAnsi="Arial" w:cs="Arial"/>
                          <w:color w:val="auto"/>
                          <w:sz w:val="22"/>
                          <w:szCs w:val="24"/>
                        </w:rPr>
                        <w:t xml:space="preserve"> Scale bar = 500 µ</w:t>
                      </w:r>
                      <w:r w:rsidRPr="0053650E">
                        <w:rPr>
                          <w:rFonts w:ascii="Arial" w:hAnsi="Arial" w:cs="Arial"/>
                          <w:color w:val="auto"/>
                          <w:sz w:val="22"/>
                          <w:szCs w:val="24"/>
                        </w:rPr>
                        <w:t>m</w:t>
                      </w:r>
                      <w:r>
                        <w:rPr>
                          <w:rFonts w:ascii="Arial" w:hAnsi="Arial" w:cs="Arial"/>
                          <w:color w:val="auto"/>
                          <w:sz w:val="22"/>
                          <w:szCs w:val="24"/>
                        </w:rPr>
                        <w:t>.</w:t>
                      </w:r>
                    </w:p>
                    <w:p w14:paraId="117939AA" w14:textId="77777777" w:rsidR="00F871FC" w:rsidRDefault="00F871FC"/>
                    <w:p w14:paraId="6B591DE6" w14:textId="3E58DC9D" w:rsidR="00F871FC" w:rsidRPr="00003C6D" w:rsidRDefault="00F871FC" w:rsidP="00354C48">
                      <w:pPr>
                        <w:pStyle w:val="Caption"/>
                        <w:jc w:val="both"/>
                        <w:rPr>
                          <w:rFonts w:ascii="Arial" w:hAnsi="Arial" w:cs="Arial"/>
                          <w:noProof/>
                          <w:color w:val="auto"/>
                          <w:sz w:val="22"/>
                          <w:szCs w:val="24"/>
                        </w:rPr>
                      </w:pPr>
                      <w:r w:rsidRPr="00003C6D">
                        <w:rPr>
                          <w:rFonts w:ascii="Arial" w:hAnsi="Arial" w:cs="Arial"/>
                          <w:color w:val="auto"/>
                          <w:sz w:val="22"/>
                          <w:szCs w:val="24"/>
                        </w:rPr>
                        <w:t>Figure 3.1 – A light microscopy image of a van Gieson stained human coronary artery using a 4x objective. A series of images were taken on a 40x objective (dotted box, 1-4) and stitched together. The various layers of the vessel, the tunica intima (I), tunica media (M) and tunica adventitia (A) are clearly observable.</w:t>
                      </w:r>
                      <w:r>
                        <w:rPr>
                          <w:rFonts w:ascii="Arial" w:hAnsi="Arial" w:cs="Arial"/>
                          <w:color w:val="auto"/>
                          <w:sz w:val="22"/>
                          <w:szCs w:val="24"/>
                        </w:rPr>
                        <w:t xml:space="preserve"> Scale bar = 500 µ</w:t>
                      </w:r>
                      <w:r w:rsidRPr="0053650E">
                        <w:rPr>
                          <w:rFonts w:ascii="Arial" w:hAnsi="Arial" w:cs="Arial"/>
                          <w:color w:val="auto"/>
                          <w:sz w:val="22"/>
                          <w:szCs w:val="24"/>
                        </w:rPr>
                        <w:t>m</w:t>
                      </w:r>
                      <w:r>
                        <w:rPr>
                          <w:rFonts w:ascii="Arial" w:hAnsi="Arial" w:cs="Arial"/>
                          <w:color w:val="auto"/>
                          <w:sz w:val="22"/>
                          <w:szCs w:val="24"/>
                        </w:rPr>
                        <w:t>.</w:t>
                      </w:r>
                    </w:p>
                  </w:txbxContent>
                </v:textbox>
                <w10:wrap type="square" anchorx="margin"/>
              </v:shape>
            </w:pict>
          </mc:Fallback>
        </mc:AlternateContent>
      </w:r>
    </w:p>
    <w:p w14:paraId="545BE351" w14:textId="4612B696" w:rsidR="00354C48" w:rsidRPr="006E0C57" w:rsidRDefault="00CA0D28" w:rsidP="00354C48">
      <w:pPr>
        <w:spacing w:line="360" w:lineRule="auto"/>
        <w:rPr>
          <w:rFonts w:ascii="Arial" w:hAnsi="Arial" w:cs="Arial"/>
          <w:b/>
        </w:rPr>
      </w:pPr>
      <w:r>
        <w:rPr>
          <w:noProof/>
          <w:lang w:eastAsia="en-GB"/>
        </w:rPr>
        <w:lastRenderedPageBreak/>
        <mc:AlternateContent>
          <mc:Choice Requires="wps">
            <w:drawing>
              <wp:anchor distT="0" distB="0" distL="114300" distR="114300" simplePos="0" relativeHeight="252037120" behindDoc="0" locked="0" layoutInCell="1" allowOverlap="1" wp14:anchorId="6A728049" wp14:editId="68FF21DA">
                <wp:simplePos x="0" y="0"/>
                <wp:positionH relativeFrom="column">
                  <wp:posOffset>4201610</wp:posOffset>
                </wp:positionH>
                <wp:positionV relativeFrom="paragraph">
                  <wp:posOffset>509286</wp:posOffset>
                </wp:positionV>
                <wp:extent cx="277728" cy="243068"/>
                <wp:effectExtent l="38100" t="0" r="27305" b="62230"/>
                <wp:wrapNone/>
                <wp:docPr id="654" name="Straight Arrow Connector 654"/>
                <wp:cNvGraphicFramePr/>
                <a:graphic xmlns:a="http://schemas.openxmlformats.org/drawingml/2006/main">
                  <a:graphicData uri="http://schemas.microsoft.com/office/word/2010/wordprocessingShape">
                    <wps:wsp>
                      <wps:cNvCnPr/>
                      <wps:spPr>
                        <a:xfrm flipH="1">
                          <a:off x="0" y="0"/>
                          <a:ext cx="277728" cy="243068"/>
                        </a:xfrm>
                        <a:prstGeom prst="straightConnector1">
                          <a:avLst/>
                        </a:prstGeom>
                        <a:ln>
                          <a:solidFill>
                            <a:schemeClr val="bg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DC4BAE0" id="Straight Arrow Connector 654" o:spid="_x0000_s1026" type="#_x0000_t32" style="position:absolute;margin-left:330.85pt;margin-top:40.1pt;width:21.85pt;height:19.15pt;flip:x;z-index:252037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" strokecolor="white [3212]" strokeweight=".5pt">
                <v:stroke endarrow="block" joinstyle="miter"/>
              </v:shape>
            </w:pict>
          </mc:Fallback>
        </mc:AlternateContent>
      </w:r>
      <w:r>
        <w:rPr>
          <w:noProof/>
          <w:lang w:eastAsia="en-GB"/>
        </w:rPr>
        <mc:AlternateContent>
          <mc:Choice Requires="wps">
            <w:drawing>
              <wp:anchor distT="0" distB="0" distL="114300" distR="114300" simplePos="0" relativeHeight="252039168" behindDoc="0" locked="0" layoutInCell="1" allowOverlap="1" wp14:anchorId="28DBDF9E" wp14:editId="1EC298E4">
                <wp:simplePos x="0" y="0"/>
                <wp:positionH relativeFrom="column">
                  <wp:posOffset>2858947</wp:posOffset>
                </wp:positionH>
                <wp:positionV relativeFrom="paragraph">
                  <wp:posOffset>271686</wp:posOffset>
                </wp:positionV>
                <wp:extent cx="138896" cy="307129"/>
                <wp:effectExtent l="38100" t="0" r="33020" b="55245"/>
                <wp:wrapNone/>
                <wp:docPr id="655" name="Straight Arrow Connector 655"/>
                <wp:cNvGraphicFramePr/>
                <a:graphic xmlns:a="http://schemas.openxmlformats.org/drawingml/2006/main">
                  <a:graphicData uri="http://schemas.microsoft.com/office/word/2010/wordprocessingShape">
                    <wps:wsp>
                      <wps:cNvCnPr/>
                      <wps:spPr>
                        <a:xfrm flipH="1">
                          <a:off x="0" y="0"/>
                          <a:ext cx="138896" cy="307129"/>
                        </a:xfrm>
                        <a:prstGeom prst="straightConnector1">
                          <a:avLst/>
                        </a:prstGeom>
                        <a:ln>
                          <a:solidFill>
                            <a:schemeClr val="bg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D29F7B4" id="Straight Arrow Connector 655" o:spid="_x0000_s1026" type="#_x0000_t32" style="position:absolute;margin-left:225.1pt;margin-top:21.4pt;width:10.95pt;height:24.2pt;flip:x;z-index:252039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" strokecolor="white [3212]" strokeweight=".5pt">
                <v:stroke endarrow="block" joinstyle="miter"/>
              </v:shape>
            </w:pict>
          </mc:Fallback>
        </mc:AlternateContent>
      </w:r>
      <w:r>
        <w:rPr>
          <w:noProof/>
          <w:lang w:eastAsia="en-GB"/>
        </w:rPr>
        <mc:AlternateContent>
          <mc:Choice Requires="wps">
            <w:drawing>
              <wp:anchor distT="0" distB="0" distL="114300" distR="114300" simplePos="0" relativeHeight="252035072" behindDoc="0" locked="0" layoutInCell="1" allowOverlap="1" wp14:anchorId="5321A854" wp14:editId="2A701D80">
                <wp:simplePos x="0" y="0"/>
                <wp:positionH relativeFrom="column">
                  <wp:posOffset>2662177</wp:posOffset>
                </wp:positionH>
                <wp:positionV relativeFrom="paragraph">
                  <wp:posOffset>1134319</wp:posOffset>
                </wp:positionV>
                <wp:extent cx="0" cy="381965"/>
                <wp:effectExtent l="76200" t="38100" r="57150" b="18415"/>
                <wp:wrapNone/>
                <wp:docPr id="651" name="Straight Arrow Connector 651"/>
                <wp:cNvGraphicFramePr/>
                <a:graphic xmlns:a="http://schemas.openxmlformats.org/drawingml/2006/main">
                  <a:graphicData uri="http://schemas.microsoft.com/office/word/2010/wordprocessingShape">
                    <wps:wsp>
                      <wps:cNvCnPr/>
                      <wps:spPr>
                        <a:xfrm flipV="1">
                          <a:off x="0" y="0"/>
                          <a:ext cx="0" cy="381965"/>
                        </a:xfrm>
                        <a:prstGeom prst="straightConnector1">
                          <a:avLst/>
                        </a:prstGeom>
                        <a:ln>
                          <a:solidFill>
                            <a:schemeClr val="bg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58E57FE7" id="Straight Arrow Connector 651" o:spid="_x0000_s1026" type="#_x0000_t32" style="position:absolute;margin-left:209.6pt;margin-top:89.3pt;width:0;height:30.1pt;flip:y;z-index:2520350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" strokecolor="white [3212]" strokeweight=".5pt">
                <v:stroke endarrow="block" joinstyle="miter"/>
              </v:shape>
            </w:pict>
          </mc:Fallback>
        </mc:AlternateContent>
      </w:r>
      <w:r w:rsidR="006E0C57" w:rsidRPr="006E0C57">
        <w:rPr>
          <w:noProof/>
          <w:lang w:eastAsia="en-GB"/>
        </w:rPr>
        <mc:AlternateContent>
          <mc:Choice Requires="wps">
            <w:drawing>
              <wp:anchor distT="0" distB="0" distL="114300" distR="114300" simplePos="0" relativeHeight="251698176" behindDoc="0" locked="0" layoutInCell="1" allowOverlap="1" wp14:anchorId="1D3DDE5D" wp14:editId="2A287398">
                <wp:simplePos x="0" y="0"/>
                <wp:positionH relativeFrom="margin">
                  <wp:align>right</wp:align>
                </wp:positionH>
                <wp:positionV relativeFrom="paragraph">
                  <wp:posOffset>2601380</wp:posOffset>
                </wp:positionV>
                <wp:extent cx="4820285" cy="858520"/>
                <wp:effectExtent l="0" t="0" r="0" b="0"/>
                <wp:wrapTopAndBottom/>
                <wp:docPr id="242" name="Text Box 242"/>
                <wp:cNvGraphicFramePr/>
                <a:graphic xmlns:a="http://schemas.openxmlformats.org/drawingml/2006/main">
                  <a:graphicData uri="http://schemas.microsoft.com/office/word/2010/wordprocessingShape">
                    <wps:wsp>
                      <wps:cNvSpPr txBox="1"/>
                      <wps:spPr>
                        <a:xfrm>
                          <a:off x="0" y="0"/>
                          <a:ext cx="4820285" cy="858520"/>
                        </a:xfrm>
                        <a:prstGeom prst="rect">
                          <a:avLst/>
                        </a:prstGeom>
                        <a:solidFill>
                          <a:prstClr val="white"/>
                        </a:solidFill>
                        <a:ln>
                          <a:noFill/>
                        </a:ln>
                      </wps:spPr>
                      <wps:txbx>
                        <w:txbxContent>
                          <w:p w14:paraId="30465D77" w14:textId="3E58DC9D" w:rsidR="00F871FC" w:rsidRPr="00003C6D" w:rsidRDefault="00F871FC" w:rsidP="00354C48">
                            <w:pPr>
                              <w:pStyle w:val="Caption"/>
                              <w:jc w:val="both"/>
                              <w:rPr>
                                <w:rFonts w:ascii="Arial" w:hAnsi="Arial" w:cs="Arial"/>
                                <w:color w:val="auto"/>
                                <w:sz w:val="22"/>
                                <w:szCs w:val="24"/>
                              </w:rPr>
                            </w:pPr>
                            <w:r w:rsidRPr="00003C6D">
                              <w:rPr>
                                <w:rFonts w:ascii="Arial" w:hAnsi="Arial" w:cs="Arial"/>
                                <w:color w:val="auto"/>
                                <w:sz w:val="22"/>
                                <w:szCs w:val="24"/>
                              </w:rPr>
                              <w:t xml:space="preserve">Figure 3.2 - Haematoxylin and eosin stained images of </w:t>
                            </w:r>
                            <w:proofErr w:type="gramStart"/>
                            <w:r w:rsidRPr="00003C6D">
                              <w:rPr>
                                <w:rFonts w:ascii="Arial" w:hAnsi="Arial" w:cs="Arial"/>
                                <w:color w:val="auto"/>
                                <w:sz w:val="22"/>
                                <w:szCs w:val="24"/>
                              </w:rPr>
                              <w:t>a</w:t>
                            </w:r>
                            <w:proofErr w:type="gramEnd"/>
                            <w:r w:rsidRPr="00003C6D">
                              <w:rPr>
                                <w:rFonts w:ascii="Arial" w:hAnsi="Arial" w:cs="Arial"/>
                                <w:color w:val="auto"/>
                                <w:sz w:val="22"/>
                                <w:szCs w:val="24"/>
                              </w:rPr>
                              <w:t xml:space="preserve"> RCA. A) The endothelium is markedly present. B) An abundance of cells </w:t>
                            </w:r>
                            <w:proofErr w:type="gramStart"/>
                            <w:r w:rsidRPr="00003C6D">
                              <w:rPr>
                                <w:rFonts w:ascii="Arial" w:hAnsi="Arial" w:cs="Arial"/>
                                <w:color w:val="auto"/>
                                <w:sz w:val="22"/>
                                <w:szCs w:val="24"/>
                              </w:rPr>
                              <w:t>were</w:t>
                            </w:r>
                            <w:proofErr w:type="gramEnd"/>
                            <w:r w:rsidRPr="00003C6D">
                              <w:rPr>
                                <w:rFonts w:ascii="Arial" w:hAnsi="Arial" w:cs="Arial"/>
                                <w:color w:val="auto"/>
                                <w:sz w:val="22"/>
                                <w:szCs w:val="24"/>
                              </w:rPr>
                              <w:t xml:space="preserve"> found within the tunica adventitia, with the erythrocytes (red) indicating the location of the vasa vasorum. </w:t>
                            </w:r>
                            <w:r>
                              <w:rPr>
                                <w:rFonts w:ascii="Arial" w:hAnsi="Arial" w:cs="Arial"/>
                                <w:color w:val="auto"/>
                                <w:sz w:val="22"/>
                                <w:szCs w:val="24"/>
                              </w:rPr>
                              <w:t>Scale bar = 200 µ</w:t>
                            </w:r>
                            <w:r w:rsidRPr="0053650E">
                              <w:rPr>
                                <w:rFonts w:ascii="Arial" w:hAnsi="Arial" w:cs="Arial"/>
                                <w:color w:val="auto"/>
                                <w:sz w:val="22"/>
                                <w:szCs w:val="24"/>
                              </w:rPr>
                              <w:t>m</w:t>
                            </w:r>
                            <w:r>
                              <w:rPr>
                                <w:rFonts w:ascii="Arial" w:hAnsi="Arial" w:cs="Arial"/>
                                <w:color w:val="auto"/>
                                <w:sz w:val="22"/>
                                <w:szCs w:val="24"/>
                              </w:rPr>
                              <w:t>.</w:t>
                            </w:r>
                          </w:p>
                          <w:p w14:paraId="167C71A1" w14:textId="77777777" w:rsidR="00F871FC" w:rsidRDefault="00F871FC"/>
                          <w:p w14:paraId="39093720" w14:textId="77777777" w:rsidR="00F871FC" w:rsidRPr="00003C6D" w:rsidRDefault="00F871FC" w:rsidP="00354C48">
                            <w:pPr>
                              <w:pStyle w:val="Caption"/>
                              <w:jc w:val="both"/>
                              <w:rPr>
                                <w:rFonts w:ascii="Arial" w:hAnsi="Arial" w:cs="Arial"/>
                                <w:color w:val="auto"/>
                                <w:sz w:val="22"/>
                                <w:szCs w:val="24"/>
                              </w:rPr>
                            </w:pPr>
                            <w:r w:rsidRPr="00003C6D">
                              <w:rPr>
                                <w:rFonts w:ascii="Arial" w:hAnsi="Arial" w:cs="Arial"/>
                                <w:color w:val="auto"/>
                                <w:sz w:val="22"/>
                                <w:szCs w:val="24"/>
                              </w:rPr>
                              <w:t xml:space="preserve">Figure 3.2 - Haematoxylin and eosin stained images of </w:t>
                            </w:r>
                            <w:proofErr w:type="gramStart"/>
                            <w:r w:rsidRPr="00003C6D">
                              <w:rPr>
                                <w:rFonts w:ascii="Arial" w:hAnsi="Arial" w:cs="Arial"/>
                                <w:color w:val="auto"/>
                                <w:sz w:val="22"/>
                                <w:szCs w:val="24"/>
                              </w:rPr>
                              <w:t>a</w:t>
                            </w:r>
                            <w:proofErr w:type="gramEnd"/>
                            <w:r w:rsidRPr="00003C6D">
                              <w:rPr>
                                <w:rFonts w:ascii="Arial" w:hAnsi="Arial" w:cs="Arial"/>
                                <w:color w:val="auto"/>
                                <w:sz w:val="22"/>
                                <w:szCs w:val="24"/>
                              </w:rPr>
                              <w:t xml:space="preserve"> RCA. A) The endothelium is markedly present. B) An abundance of cells </w:t>
                            </w:r>
                            <w:proofErr w:type="gramStart"/>
                            <w:r w:rsidRPr="00003C6D">
                              <w:rPr>
                                <w:rFonts w:ascii="Arial" w:hAnsi="Arial" w:cs="Arial"/>
                                <w:color w:val="auto"/>
                                <w:sz w:val="22"/>
                                <w:szCs w:val="24"/>
                              </w:rPr>
                              <w:t>were</w:t>
                            </w:r>
                            <w:proofErr w:type="gramEnd"/>
                            <w:r w:rsidRPr="00003C6D">
                              <w:rPr>
                                <w:rFonts w:ascii="Arial" w:hAnsi="Arial" w:cs="Arial"/>
                                <w:color w:val="auto"/>
                                <w:sz w:val="22"/>
                                <w:szCs w:val="24"/>
                              </w:rPr>
                              <w:t xml:space="preserve"> found within the tunica adventitia, with the erythrocytes (red) indicating the location of the vasa vasorum. </w:t>
                            </w:r>
                            <w:r>
                              <w:rPr>
                                <w:rFonts w:ascii="Arial" w:hAnsi="Arial" w:cs="Arial"/>
                                <w:color w:val="auto"/>
                                <w:sz w:val="22"/>
                                <w:szCs w:val="24"/>
                              </w:rPr>
                              <w:t>Scale bar = 200 µ</w:t>
                            </w:r>
                            <w:r w:rsidRPr="0053650E">
                              <w:rPr>
                                <w:rFonts w:ascii="Arial" w:hAnsi="Arial" w:cs="Arial"/>
                                <w:color w:val="auto"/>
                                <w:sz w:val="22"/>
                                <w:szCs w:val="24"/>
                              </w:rPr>
                              <w:t>m</w:t>
                            </w:r>
                            <w:r>
                              <w:rPr>
                                <w:rFonts w:ascii="Arial" w:hAnsi="Arial" w:cs="Arial"/>
                                <w:color w:val="auto"/>
                                <w:sz w:val="22"/>
                                <w:szCs w:val="24"/>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3DDE5D" id="Text Box 242" o:spid="_x0000_s1106" type="#_x0000_t202" style="position:absolute;margin-left:328.35pt;margin-top:204.85pt;width:379.55pt;height:67.6pt;z-index:25169817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" stroked="f">
                <v:textbox inset="0,0,0,0">
                  <w:txbxContent>
                    <w:p w14:paraId="30465D77" w14:textId="3E58DC9D" w:rsidR="00F871FC" w:rsidRPr="00003C6D" w:rsidRDefault="00F871FC" w:rsidP="00354C48">
                      <w:pPr>
                        <w:pStyle w:val="Caption"/>
                        <w:jc w:val="both"/>
                        <w:rPr>
                          <w:rFonts w:ascii="Arial" w:hAnsi="Arial" w:cs="Arial"/>
                          <w:color w:val="auto"/>
                          <w:sz w:val="22"/>
                          <w:szCs w:val="24"/>
                        </w:rPr>
                      </w:pPr>
                      <w:r w:rsidRPr="00003C6D">
                        <w:rPr>
                          <w:rFonts w:ascii="Arial" w:hAnsi="Arial" w:cs="Arial"/>
                          <w:color w:val="auto"/>
                          <w:sz w:val="22"/>
                          <w:szCs w:val="24"/>
                        </w:rPr>
                        <w:t xml:space="preserve">Figure 3.2 - Haematoxylin and eosin stained images of a RCA. A) The endothelium is markedly present. B) An abundance of cells were found within the tunica adventitia, with the erythrocytes (red) indicating the location of the vasa vasorum. </w:t>
                      </w:r>
                      <w:r>
                        <w:rPr>
                          <w:rFonts w:ascii="Arial" w:hAnsi="Arial" w:cs="Arial"/>
                          <w:color w:val="auto"/>
                          <w:sz w:val="22"/>
                          <w:szCs w:val="24"/>
                        </w:rPr>
                        <w:t>Scale bar = 200 µ</w:t>
                      </w:r>
                      <w:r w:rsidRPr="0053650E">
                        <w:rPr>
                          <w:rFonts w:ascii="Arial" w:hAnsi="Arial" w:cs="Arial"/>
                          <w:color w:val="auto"/>
                          <w:sz w:val="22"/>
                          <w:szCs w:val="24"/>
                        </w:rPr>
                        <w:t>m</w:t>
                      </w:r>
                      <w:r>
                        <w:rPr>
                          <w:rFonts w:ascii="Arial" w:hAnsi="Arial" w:cs="Arial"/>
                          <w:color w:val="auto"/>
                          <w:sz w:val="22"/>
                          <w:szCs w:val="24"/>
                        </w:rPr>
                        <w:t>.</w:t>
                      </w:r>
                    </w:p>
                    <w:p w14:paraId="167C71A1" w14:textId="77777777" w:rsidR="00F871FC" w:rsidRDefault="00F871FC"/>
                    <w:p w14:paraId="39093720" w14:textId="77777777" w:rsidR="00F871FC" w:rsidRPr="00003C6D" w:rsidRDefault="00F871FC" w:rsidP="00354C48">
                      <w:pPr>
                        <w:pStyle w:val="Caption"/>
                        <w:jc w:val="both"/>
                        <w:rPr>
                          <w:rFonts w:ascii="Arial" w:hAnsi="Arial" w:cs="Arial"/>
                          <w:color w:val="auto"/>
                          <w:sz w:val="22"/>
                          <w:szCs w:val="24"/>
                        </w:rPr>
                      </w:pPr>
                      <w:r w:rsidRPr="00003C6D">
                        <w:rPr>
                          <w:rFonts w:ascii="Arial" w:hAnsi="Arial" w:cs="Arial"/>
                          <w:color w:val="auto"/>
                          <w:sz w:val="22"/>
                          <w:szCs w:val="24"/>
                        </w:rPr>
                        <w:t xml:space="preserve">Figure 3.2 - Haematoxylin and eosin stained images of a RCA. A) The endothelium is markedly present. B) An abundance of cells were found within the tunica adventitia, with the erythrocytes (red) indicating the location of the vasa vasorum. </w:t>
                      </w:r>
                      <w:r>
                        <w:rPr>
                          <w:rFonts w:ascii="Arial" w:hAnsi="Arial" w:cs="Arial"/>
                          <w:color w:val="auto"/>
                          <w:sz w:val="22"/>
                          <w:szCs w:val="24"/>
                        </w:rPr>
                        <w:t>Scale bar = 200 µ</w:t>
                      </w:r>
                      <w:r w:rsidRPr="0053650E">
                        <w:rPr>
                          <w:rFonts w:ascii="Arial" w:hAnsi="Arial" w:cs="Arial"/>
                          <w:color w:val="auto"/>
                          <w:sz w:val="22"/>
                          <w:szCs w:val="24"/>
                        </w:rPr>
                        <w:t>m</w:t>
                      </w:r>
                      <w:r>
                        <w:rPr>
                          <w:rFonts w:ascii="Arial" w:hAnsi="Arial" w:cs="Arial"/>
                          <w:color w:val="auto"/>
                          <w:sz w:val="22"/>
                          <w:szCs w:val="24"/>
                        </w:rPr>
                        <w:t>.</w:t>
                      </w:r>
                    </w:p>
                  </w:txbxContent>
                </v:textbox>
                <w10:wrap type="topAndBottom" anchorx="margin"/>
              </v:shape>
            </w:pict>
          </mc:Fallback>
        </mc:AlternateContent>
      </w:r>
      <w:r w:rsidR="00792543" w:rsidRPr="006E0C57">
        <w:rPr>
          <w:noProof/>
          <w:lang w:eastAsia="en-GB"/>
        </w:rPr>
        <mc:AlternateContent>
          <mc:Choice Requires="wpg">
            <w:drawing>
              <wp:anchor distT="0" distB="0" distL="114300" distR="114300" simplePos="0" relativeHeight="251699200" behindDoc="1" locked="0" layoutInCell="1" allowOverlap="1" wp14:anchorId="698863DC" wp14:editId="6CE75B9E">
                <wp:simplePos x="0" y="0"/>
                <wp:positionH relativeFrom="margin">
                  <wp:align>right</wp:align>
                </wp:positionH>
                <wp:positionV relativeFrom="paragraph">
                  <wp:posOffset>19050</wp:posOffset>
                </wp:positionV>
                <wp:extent cx="4800600" cy="2286000"/>
                <wp:effectExtent l="0" t="19050" r="19050" b="19050"/>
                <wp:wrapTopAndBottom/>
                <wp:docPr id="241" name="Group 241"/>
                <wp:cNvGraphicFramePr/>
                <a:graphic xmlns:a="http://schemas.openxmlformats.org/drawingml/2006/main">
                  <a:graphicData uri="http://schemas.microsoft.com/office/word/2010/wordprocessingGroup">
                    <wpg:wgp>
                      <wpg:cNvGrpSpPr/>
                      <wpg:grpSpPr>
                        <a:xfrm>
                          <a:off x="0" y="0"/>
                          <a:ext cx="4800600" cy="2286000"/>
                          <a:chOff x="0" y="0"/>
                          <a:chExt cx="5615842" cy="2641600"/>
                        </a:xfrm>
                      </wpg:grpSpPr>
                      <wpg:grpSp>
                        <wpg:cNvPr id="110" name="Group 110"/>
                        <wpg:cNvGrpSpPr/>
                        <wpg:grpSpPr>
                          <a:xfrm>
                            <a:off x="12879" y="0"/>
                            <a:ext cx="5602963" cy="2641600"/>
                            <a:chOff x="12879" y="0"/>
                            <a:chExt cx="5602963" cy="2641600"/>
                          </a:xfrm>
                        </wpg:grpSpPr>
                        <wpg:grpSp>
                          <wpg:cNvPr id="112" name="Group 112"/>
                          <wpg:cNvGrpSpPr/>
                          <wpg:grpSpPr>
                            <a:xfrm>
                              <a:off x="12879" y="0"/>
                              <a:ext cx="5602963" cy="2641600"/>
                              <a:chOff x="12879" y="0"/>
                              <a:chExt cx="5602963" cy="2641600"/>
                            </a:xfrm>
                          </wpg:grpSpPr>
                          <pic:pic xmlns:pic="http://schemas.openxmlformats.org/drawingml/2006/picture">
                            <pic:nvPicPr>
                              <pic:cNvPr id="114" name="Picture 114"/>
                              <pic:cNvPicPr>
                                <a:picLocks noChangeAspect="1"/>
                              </pic:cNvPicPr>
                            </pic:nvPicPr>
                            <pic:blipFill>
                              <a:blip r:embed="rId44" cstate="print">
                                <a:extLst>
                                  <a:ext uri="{28A0092B-C50C-407E-A947-70E740481C1C}">
                                    <a14:useLocalDpi xmlns:a14="http://schemas.microsoft.com/office/drawing/2010/main" val="0"/>
                                  </a:ext>
                                </a:extLst>
                              </a:blip>
                              <a:stretch>
                                <a:fillRect/>
                              </a:stretch>
                            </pic:blipFill>
                            <pic:spPr>
                              <a:xfrm>
                                <a:off x="2781837" y="0"/>
                                <a:ext cx="2834005" cy="2641600"/>
                              </a:xfrm>
                              <a:prstGeom prst="rect">
                                <a:avLst/>
                              </a:prstGeom>
                              <a:ln>
                                <a:solidFill>
                                  <a:schemeClr val="tx1"/>
                                </a:solidFill>
                              </a:ln>
                            </pic:spPr>
                          </pic:pic>
                          <pic:pic xmlns:pic="http://schemas.openxmlformats.org/drawingml/2006/picture">
                            <pic:nvPicPr>
                              <pic:cNvPr id="115" name="Picture 115"/>
                              <pic:cNvPicPr>
                                <a:picLocks noChangeAspect="1"/>
                              </pic:cNvPicPr>
                            </pic:nvPicPr>
                            <pic:blipFill>
                              <a:blip r:embed="rId45" cstate="print">
                                <a:extLst>
                                  <a:ext uri="{28A0092B-C50C-407E-A947-70E740481C1C}">
                                    <a14:useLocalDpi xmlns:a14="http://schemas.microsoft.com/office/drawing/2010/main" val="0"/>
                                  </a:ext>
                                </a:extLst>
                              </a:blip>
                              <a:stretch>
                                <a:fillRect/>
                              </a:stretch>
                            </pic:blipFill>
                            <pic:spPr>
                              <a:xfrm>
                                <a:off x="12879" y="0"/>
                                <a:ext cx="2752090" cy="2641600"/>
                              </a:xfrm>
                              <a:prstGeom prst="rect">
                                <a:avLst/>
                              </a:prstGeom>
                              <a:ln>
                                <a:solidFill>
                                  <a:schemeClr val="tx1"/>
                                </a:solidFill>
                              </a:ln>
                            </pic:spPr>
                          </pic:pic>
                        </wpg:grpSp>
                        <wps:wsp>
                          <wps:cNvPr id="113" name="Text Box 239"/>
                          <wps:cNvSpPr txBox="1"/>
                          <wps:spPr>
                            <a:xfrm>
                              <a:off x="2794715" y="12879"/>
                              <a:ext cx="256032" cy="2743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19B6E40" w14:textId="77777777" w:rsidR="00F871FC" w:rsidRDefault="00F871FC" w:rsidP="00354C48">
                                <w:pPr>
                                  <w:rPr>
                                    <w:b/>
                                  </w:rPr>
                                </w:pPr>
                                <w:r>
                                  <w:rPr>
                                    <w:b/>
                                  </w:rPr>
                                  <w:t>B</w:t>
                                </w:r>
                              </w:p>
                              <w:p w14:paraId="72E17B3E" w14:textId="77777777" w:rsidR="00F871FC" w:rsidRDefault="00F871FC"/>
                              <w:p w14:paraId="2B61837C" w14:textId="77777777" w:rsidR="00F871FC" w:rsidRDefault="00F871FC" w:rsidP="00354C48">
                                <w:pPr>
                                  <w:rPr>
                                    <w:b/>
                                  </w:rPr>
                                </w:pPr>
                                <w:r>
                                  <w:rPr>
                                    <w:b/>
                                  </w:rPr>
                                  <w:t>B</w:t>
                                </w:r>
                              </w:p>
                            </w:txbxContent>
                          </wps:txbx>
                          <wps:bodyPr rot="0" spcFirstLastPara="0" vert="horz" wrap="square" lIns="91440" tIns="45720" rIns="91440" bIns="45720" numCol="1" spcCol="0" rtlCol="0" fromWordArt="0" anchor="t" anchorCtr="0" forceAA="0" compatLnSpc="1">
                            <a:prstTxWarp prst="textNoShape">
                              <a:avLst/>
                            </a:prstTxWarp>
                            <a:noAutofit/>
                          </wps:bodyPr>
                        </wps:wsp>
                      </wpg:grpSp>
                      <wps:wsp>
                        <wps:cNvPr id="111" name="Text Box 47"/>
                        <wps:cNvSpPr txBox="1"/>
                        <wps:spPr>
                          <a:xfrm>
                            <a:off x="0" y="0"/>
                            <a:ext cx="256032" cy="2743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72597FB" w14:textId="77777777" w:rsidR="00F871FC" w:rsidRDefault="00F871FC" w:rsidP="00354C48">
                              <w:pPr>
                                <w:rPr>
                                  <w:b/>
                                </w:rPr>
                              </w:pPr>
                              <w:r>
                                <w:rPr>
                                  <w:b/>
                                </w:rPr>
                                <w:t>A</w:t>
                              </w:r>
                            </w:p>
                            <w:p w14:paraId="28445B17" w14:textId="77777777" w:rsidR="00F871FC" w:rsidRDefault="00F871FC"/>
                            <w:p w14:paraId="68A5191C" w14:textId="77777777" w:rsidR="00F871FC" w:rsidRDefault="00F871FC" w:rsidP="00354C48">
                              <w:pPr>
                                <w:rPr>
                                  <w:b/>
                                </w:rPr>
                              </w:pPr>
                              <w:r>
                                <w:rPr>
                                  <w:b/>
                                </w:rPr>
                                <w:t>A</w:t>
                              </w:r>
                            </w:p>
                          </w:txbxContent>
                        </wps:txbx>
                        <wps:bodyPr rot="0" spcFirstLastPara="0" vert="horz" wrap="squar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698863DC" id="Group 241" o:spid="_x0000_s1107" style="position:absolute;margin-left:326.8pt;margin-top:1.5pt;width:378pt;height:180pt;z-index:-251617280;mso-position-horizontal:right;mso-position-horizontal-relative:margin" coordsize="56158,2641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">
                <v:group id="Group 110" o:spid="_x0000_s1108" style="position:absolute;left:128;width:56030;height:26416" coordorigin="128" coordsize="56029,26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">
                  <v:group id="Group 112" o:spid="_x0000_s1109" style="position:absolute;left:128;width:56030;height:26416" coordorigin="128" coordsize="56029,26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">
                    <v:shape id="Picture 114" o:spid="_x0000_s1110" type="#_x0000_t75" style="position:absolute;left:27818;width:28340;height:264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" stroked="t" strokecolor="black [3213]">
                      <v:imagedata r:id="rId46" o:title=""/>
                      <v:path arrowok="t"/>
                    </v:shape>
                    <v:shape id="Picture 115" o:spid="_x0000_s1111" type="#_x0000_t75" style="position:absolute;left:128;width:27521;height:264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" stroked="t" strokecolor="black [3213]">
                      <v:imagedata r:id="rId47" o:title=""/>
                      <v:path arrowok="t"/>
                    </v:shape>
                  </v:group>
                  <v:shape id="Text Box 239" o:spid="_x0000_s1112" type="#_x0000_t202" style="position:absolute;left:27947;top:128;width:2560;height:27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" filled="f" stroked="f" strokeweight=".5pt">
                    <v:textbox>
                      <w:txbxContent>
                        <w:p w14:paraId="719B6E40" w14:textId="77777777" w:rsidR="00F871FC" w:rsidRDefault="00F871FC" w:rsidP="00354C48">
                          <w:pPr>
                            <w:rPr>
                              <w:b/>
                            </w:rPr>
                          </w:pPr>
                          <w:r>
                            <w:rPr>
                              <w:b/>
                            </w:rPr>
                            <w:t>B</w:t>
                          </w:r>
                        </w:p>
                        <w:p w14:paraId="72E17B3E" w14:textId="77777777" w:rsidR="00F871FC" w:rsidRDefault="00F871FC"/>
                        <w:p w14:paraId="2B61837C" w14:textId="77777777" w:rsidR="00F871FC" w:rsidRDefault="00F871FC" w:rsidP="00354C48">
                          <w:pPr>
                            <w:rPr>
                              <w:b/>
                            </w:rPr>
                          </w:pPr>
                          <w:r>
                            <w:rPr>
                              <w:b/>
                            </w:rPr>
                            <w:t>B</w:t>
                          </w:r>
                        </w:p>
                      </w:txbxContent>
                    </v:textbox>
                  </v:shape>
                </v:group>
                <v:shape id="Text Box 47" o:spid="_x0000_s1113" type="#_x0000_t202" style="position:absolute;width:2560;height:27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" filled="f" stroked="f" strokeweight=".5pt">
                  <v:textbox>
                    <w:txbxContent>
                      <w:p w14:paraId="672597FB" w14:textId="77777777" w:rsidR="00F871FC" w:rsidRDefault="00F871FC" w:rsidP="00354C48">
                        <w:pPr>
                          <w:rPr>
                            <w:b/>
                          </w:rPr>
                        </w:pPr>
                        <w:r>
                          <w:rPr>
                            <w:b/>
                          </w:rPr>
                          <w:t>A</w:t>
                        </w:r>
                      </w:p>
                      <w:p w14:paraId="28445B17" w14:textId="77777777" w:rsidR="00F871FC" w:rsidRDefault="00F871FC"/>
                      <w:p w14:paraId="68A5191C" w14:textId="77777777" w:rsidR="00F871FC" w:rsidRDefault="00F871FC" w:rsidP="00354C48">
                        <w:pPr>
                          <w:rPr>
                            <w:b/>
                          </w:rPr>
                        </w:pPr>
                        <w:r>
                          <w:rPr>
                            <w:b/>
                          </w:rPr>
                          <w:t>A</w:t>
                        </w:r>
                      </w:p>
                    </w:txbxContent>
                  </v:textbox>
                </v:shape>
                <w10:wrap type="topAndBottom" anchorx="margin"/>
              </v:group>
            </w:pict>
          </mc:Fallback>
        </mc:AlternateContent>
      </w:r>
    </w:p>
    <w:p w14:paraId="0A86D1FB" w14:textId="3CC6813F" w:rsidR="00003C6D" w:rsidRPr="006E0C57" w:rsidRDefault="00003C6D" w:rsidP="00354C48">
      <w:pPr>
        <w:spacing w:line="360" w:lineRule="auto"/>
        <w:rPr>
          <w:rFonts w:ascii="Arial" w:hAnsi="Arial" w:cs="Arial"/>
          <w:b/>
        </w:rPr>
      </w:pPr>
    </w:p>
    <w:p w14:paraId="6F79D1C4" w14:textId="2E51ED2B" w:rsidR="00792543" w:rsidRPr="006E0C57" w:rsidRDefault="00792543" w:rsidP="00354C48">
      <w:pPr>
        <w:spacing w:line="360" w:lineRule="auto"/>
        <w:rPr>
          <w:rFonts w:ascii="Arial" w:hAnsi="Arial" w:cs="Arial"/>
          <w:b/>
        </w:rPr>
      </w:pPr>
    </w:p>
    <w:p w14:paraId="6B9548EE" w14:textId="44591D90" w:rsidR="0073763C" w:rsidRDefault="00847FDA" w:rsidP="00354C48">
      <w:pPr>
        <w:spacing w:line="360" w:lineRule="auto"/>
        <w:rPr>
          <w:rFonts w:ascii="Arial" w:hAnsi="Arial" w:cs="Arial"/>
          <w:b/>
          <w:sz w:val="28"/>
          <w:szCs w:val="28"/>
        </w:rPr>
      </w:pPr>
      <w:r w:rsidRPr="006E0C57">
        <w:rPr>
          <w:noProof/>
          <w:lang w:eastAsia="en-GB"/>
        </w:rPr>
        <mc:AlternateContent>
          <mc:Choice Requires="wpg">
            <w:drawing>
              <wp:anchor distT="0" distB="0" distL="114300" distR="114300" simplePos="0" relativeHeight="251700224" behindDoc="0" locked="0" layoutInCell="1" allowOverlap="1" wp14:anchorId="306BD31A" wp14:editId="02B2AE98">
                <wp:simplePos x="0" y="0"/>
                <wp:positionH relativeFrom="margin">
                  <wp:align>right</wp:align>
                </wp:positionH>
                <wp:positionV relativeFrom="paragraph">
                  <wp:posOffset>440434</wp:posOffset>
                </wp:positionV>
                <wp:extent cx="4778375" cy="2971165"/>
                <wp:effectExtent l="19050" t="19050" r="22225" b="19685"/>
                <wp:wrapTopAndBottom/>
                <wp:docPr id="249" name="Group 249"/>
                <wp:cNvGraphicFramePr/>
                <a:graphic xmlns:a="http://schemas.openxmlformats.org/drawingml/2006/main">
                  <a:graphicData uri="http://schemas.microsoft.com/office/word/2010/wordprocessingGroup">
                    <wpg:wgp>
                      <wpg:cNvGrpSpPr/>
                      <wpg:grpSpPr>
                        <a:xfrm>
                          <a:off x="0" y="0"/>
                          <a:ext cx="4778375" cy="2971165"/>
                          <a:chOff x="76324" y="-266041"/>
                          <a:chExt cx="4351020" cy="2305685"/>
                        </a:xfrm>
                      </wpg:grpSpPr>
                      <pic:pic xmlns:pic="http://schemas.openxmlformats.org/drawingml/2006/picture">
                        <pic:nvPicPr>
                          <pic:cNvPr id="97" name="Picture 97"/>
                          <pic:cNvPicPr>
                            <a:picLocks noChangeAspect="1"/>
                          </pic:cNvPicPr>
                        </pic:nvPicPr>
                        <pic:blipFill>
                          <a:blip r:embed="rId43" cstate="print">
                            <a:extLst>
                              <a:ext uri="{28A0092B-C50C-407E-A947-70E740481C1C}">
                                <a14:useLocalDpi xmlns:a14="http://schemas.microsoft.com/office/drawing/2010/main" val="0"/>
                              </a:ext>
                            </a:extLst>
                          </a:blip>
                          <a:stretch>
                            <a:fillRect/>
                          </a:stretch>
                        </pic:blipFill>
                        <pic:spPr>
                          <a:xfrm>
                            <a:off x="76324" y="-266041"/>
                            <a:ext cx="4351020" cy="2305685"/>
                          </a:xfrm>
                          <a:prstGeom prst="rect">
                            <a:avLst/>
                          </a:prstGeom>
                          <a:ln>
                            <a:solidFill>
                              <a:schemeClr val="tx1"/>
                            </a:solidFill>
                          </a:ln>
                        </pic:spPr>
                      </pic:pic>
                      <wpg:grpSp>
                        <wpg:cNvPr id="98" name="Group 98"/>
                        <wpg:cNvGrpSpPr/>
                        <wpg:grpSpPr>
                          <a:xfrm>
                            <a:off x="1729584" y="182397"/>
                            <a:ext cx="1701183" cy="1781954"/>
                            <a:chOff x="1729584" y="182397"/>
                            <a:chExt cx="1701183" cy="1781954"/>
                          </a:xfrm>
                        </wpg:grpSpPr>
                        <wps:wsp>
                          <wps:cNvPr id="99" name="Rectangle 99"/>
                          <wps:cNvSpPr/>
                          <wps:spPr>
                            <a:xfrm>
                              <a:off x="1965904" y="221818"/>
                              <a:ext cx="754380" cy="518160"/>
                            </a:xfrm>
                            <a:prstGeom prst="rect">
                              <a:avLst/>
                            </a:prstGeom>
                            <a:solidFill>
                              <a:schemeClr val="accent4">
                                <a:lumMod val="20000"/>
                                <a:lumOff val="80000"/>
                                <a:alpha val="59000"/>
                              </a:schemeClr>
                            </a:solidFill>
                            <a:ln>
                              <a:solidFill>
                                <a:srgbClr val="FFC000"/>
                              </a:solidFill>
                              <a:prstDash val="dashDot"/>
                            </a:ln>
                          </wps:spPr>
                          <wps:style>
                            <a:lnRef idx="2">
                              <a:schemeClr val="accent1">
                                <a:shade val="50000"/>
                              </a:schemeClr>
                            </a:lnRef>
                            <a:fillRef idx="1">
                              <a:schemeClr val="accent1"/>
                            </a:fillRef>
                            <a:effectRef idx="0">
                              <a:schemeClr val="accent1"/>
                            </a:effectRef>
                            <a:fontRef idx="minor">
                              <a:schemeClr val="lt1"/>
                            </a:fontRef>
                          </wps:style>
                          <wps:txbx>
                            <w:txbxContent>
                              <w:p w14:paraId="7887D95E" w14:textId="77777777" w:rsidR="00F871FC" w:rsidRDefault="00F871FC" w:rsidP="00354C48">
                                <w:pPr>
                                  <w:jc w:val="center"/>
                                </w:pPr>
                                <w:r>
                                  <w:rPr>
                                    <w:color w:val="000000" w:themeColor="text1"/>
                                  </w:rPr>
                                  <w:t>1</w:t>
                                </w:r>
                              </w:p>
                              <w:p w14:paraId="0EAAEEF3" w14:textId="77777777" w:rsidR="00F871FC" w:rsidRDefault="00F871FC"/>
                              <w:p w14:paraId="316624DA" w14:textId="77777777" w:rsidR="00F871FC" w:rsidRDefault="00F871FC" w:rsidP="00354C48">
                                <w:pPr>
                                  <w:jc w:val="center"/>
                                </w:pPr>
                                <w:r>
                                  <w:rPr>
                                    <w:color w:val="000000" w:themeColor="text1"/>
                                  </w:rPr>
                                  <w:t>1</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g:grpSp>
                          <wpg:cNvPr id="100" name="Group 100"/>
                          <wpg:cNvGrpSpPr/>
                          <wpg:grpSpPr>
                            <a:xfrm>
                              <a:off x="1729584" y="182397"/>
                              <a:ext cx="1701183" cy="1781954"/>
                              <a:chOff x="1729584" y="182397"/>
                              <a:chExt cx="1701183" cy="1781954"/>
                            </a:xfrm>
                          </wpg:grpSpPr>
                          <wps:wsp>
                            <wps:cNvPr id="101" name="Rectangle 101"/>
                            <wps:cNvSpPr/>
                            <wps:spPr>
                              <a:xfrm>
                                <a:off x="1802786" y="1446191"/>
                                <a:ext cx="754380" cy="518160"/>
                              </a:xfrm>
                              <a:prstGeom prst="rect">
                                <a:avLst/>
                              </a:prstGeom>
                              <a:solidFill>
                                <a:schemeClr val="accent4">
                                  <a:lumMod val="20000"/>
                                  <a:lumOff val="80000"/>
                                  <a:alpha val="59000"/>
                                </a:schemeClr>
                              </a:solidFill>
                              <a:ln>
                                <a:solidFill>
                                  <a:srgbClr val="FFC000"/>
                                </a:solidFill>
                                <a:prstDash val="dashDot"/>
                              </a:ln>
                            </wps:spPr>
                            <wps:style>
                              <a:lnRef idx="2">
                                <a:schemeClr val="accent1">
                                  <a:shade val="50000"/>
                                </a:schemeClr>
                              </a:lnRef>
                              <a:fillRef idx="1">
                                <a:schemeClr val="accent1"/>
                              </a:fillRef>
                              <a:effectRef idx="0">
                                <a:schemeClr val="accent1"/>
                              </a:effectRef>
                              <a:fontRef idx="minor">
                                <a:schemeClr val="lt1"/>
                              </a:fontRef>
                            </wps:style>
                            <wps:txbx>
                              <w:txbxContent>
                                <w:p w14:paraId="3DB7F95F" w14:textId="77777777" w:rsidR="00F871FC" w:rsidRDefault="00F871FC" w:rsidP="00354C48">
                                  <w:pPr>
                                    <w:jc w:val="center"/>
                                  </w:pPr>
                                  <w:r>
                                    <w:rPr>
                                      <w:color w:val="000000" w:themeColor="text1"/>
                                    </w:rPr>
                                    <w:t>2</w:t>
                                  </w:r>
                                </w:p>
                                <w:p w14:paraId="55E67B77" w14:textId="77777777" w:rsidR="00F871FC" w:rsidRDefault="00F871FC"/>
                                <w:p w14:paraId="469DC829" w14:textId="77777777" w:rsidR="00F871FC" w:rsidRDefault="00F871FC" w:rsidP="00354C48">
                                  <w:pPr>
                                    <w:jc w:val="center"/>
                                  </w:pPr>
                                  <w:r>
                                    <w:rPr>
                                      <w:color w:val="000000" w:themeColor="text1"/>
                                    </w:rPr>
                                    <w:t>2</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g:grpSp>
                            <wpg:cNvPr id="102" name="Group 102"/>
                            <wpg:cNvGrpSpPr/>
                            <wpg:grpSpPr>
                              <a:xfrm>
                                <a:off x="1729584" y="182397"/>
                                <a:ext cx="1701183" cy="1767126"/>
                                <a:chOff x="1729584" y="182397"/>
                                <a:chExt cx="1701183" cy="1767126"/>
                              </a:xfrm>
                            </wpg:grpSpPr>
                            <wps:wsp>
                              <wps:cNvPr id="103" name="Rectangle 103"/>
                              <wps:cNvSpPr/>
                              <wps:spPr>
                                <a:xfrm>
                                  <a:off x="2569975" y="1349202"/>
                                  <a:ext cx="754380" cy="518160"/>
                                </a:xfrm>
                                <a:prstGeom prst="rect">
                                  <a:avLst/>
                                </a:prstGeom>
                                <a:solidFill>
                                  <a:schemeClr val="accent4">
                                    <a:lumMod val="20000"/>
                                    <a:lumOff val="80000"/>
                                    <a:alpha val="59000"/>
                                  </a:schemeClr>
                                </a:solidFill>
                                <a:ln>
                                  <a:solidFill>
                                    <a:srgbClr val="FFC000"/>
                                  </a:solidFill>
                                  <a:prstDash val="dashDot"/>
                                </a:ln>
                              </wps:spPr>
                              <wps:style>
                                <a:lnRef idx="2">
                                  <a:schemeClr val="accent1">
                                    <a:shade val="50000"/>
                                  </a:schemeClr>
                                </a:lnRef>
                                <a:fillRef idx="1">
                                  <a:schemeClr val="accent1"/>
                                </a:fillRef>
                                <a:effectRef idx="0">
                                  <a:schemeClr val="accent1"/>
                                </a:effectRef>
                                <a:fontRef idx="minor">
                                  <a:schemeClr val="lt1"/>
                                </a:fontRef>
                              </wps:style>
                              <wps:txbx>
                                <w:txbxContent>
                                  <w:p w14:paraId="638A6A23" w14:textId="77777777" w:rsidR="00F871FC" w:rsidRDefault="00F871FC" w:rsidP="00354C48">
                                    <w:pPr>
                                      <w:jc w:val="center"/>
                                    </w:pPr>
                                    <w:r>
                                      <w:rPr>
                                        <w:color w:val="000000" w:themeColor="text1"/>
                                      </w:rPr>
                                      <w:t>3</w:t>
                                    </w:r>
                                  </w:p>
                                  <w:p w14:paraId="5016B587" w14:textId="77777777" w:rsidR="00F871FC" w:rsidRDefault="00F871FC"/>
                                  <w:p w14:paraId="6B94D1B7" w14:textId="6841EE20" w:rsidR="00F871FC" w:rsidRDefault="00F871FC" w:rsidP="00354C48">
                                    <w:pPr>
                                      <w:jc w:val="center"/>
                                    </w:pPr>
                                    <w:r>
                                      <w:rPr>
                                        <w:color w:val="000000" w:themeColor="text1"/>
                                      </w:rPr>
                                      <w:t>3</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g:grpSp>
                              <wpg:cNvPr id="104" name="Group 104"/>
                              <wpg:cNvGrpSpPr/>
                              <wpg:grpSpPr>
                                <a:xfrm>
                                  <a:off x="1729584" y="182397"/>
                                  <a:ext cx="1701183" cy="1767126"/>
                                  <a:chOff x="1615548" y="29796"/>
                                  <a:chExt cx="2609773" cy="2662499"/>
                                </a:xfrm>
                              </wpg:grpSpPr>
                              <wps:wsp>
                                <wps:cNvPr id="105" name="Straight Connector 105"/>
                                <wps:cNvCnPr>
                                  <a:stCxn id="108" idx="0"/>
                                  <a:endCxn id="107" idx="0"/>
                                </wps:cNvCnPr>
                                <wps:spPr>
                                  <a:xfrm flipH="1">
                                    <a:off x="1615548" y="202712"/>
                                    <a:ext cx="344359" cy="2463600"/>
                                  </a:xfrm>
                                  <a:prstGeom prst="line">
                                    <a:avLst/>
                                  </a:prstGeom>
                                  <a:ln w="15875">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06" name="Straight Connector 106"/>
                                <wps:cNvCnPr>
                                  <a:endCxn id="107" idx="5"/>
                                </wps:cNvCnPr>
                                <wps:spPr>
                                  <a:xfrm>
                                    <a:off x="2892865" y="61731"/>
                                    <a:ext cx="1332456" cy="2153685"/>
                                  </a:xfrm>
                                  <a:prstGeom prst="line">
                                    <a:avLst/>
                                  </a:prstGeom>
                                  <a:ln w="15875">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07" name="Freeform 24"/>
                                <wps:cNvSpPr/>
                                <wps:spPr>
                                  <a:xfrm>
                                    <a:off x="1615548" y="2215416"/>
                                    <a:ext cx="2609773" cy="476879"/>
                                  </a:xfrm>
                                  <a:custGeom>
                                    <a:avLst/>
                                    <a:gdLst>
                                      <a:gd name="connsiteX0" fmla="*/ 0 w 2049780"/>
                                      <a:gd name="connsiteY0" fmla="*/ 266700 h 282069"/>
                                      <a:gd name="connsiteX1" fmla="*/ 312420 w 2049780"/>
                                      <a:gd name="connsiteY1" fmla="*/ 281940 h 282069"/>
                                      <a:gd name="connsiteX2" fmla="*/ 883920 w 2049780"/>
                                      <a:gd name="connsiteY2" fmla="*/ 259080 h 282069"/>
                                      <a:gd name="connsiteX3" fmla="*/ 1516380 w 2049780"/>
                                      <a:gd name="connsiteY3" fmla="*/ 167640 h 282069"/>
                                      <a:gd name="connsiteX4" fmla="*/ 1874520 w 2049780"/>
                                      <a:gd name="connsiteY4" fmla="*/ 76200 h 282069"/>
                                      <a:gd name="connsiteX5" fmla="*/ 2049780 w 2049780"/>
                                      <a:gd name="connsiteY5" fmla="*/ 0 h 28206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2049780" h="282069">
                                        <a:moveTo>
                                          <a:pt x="0" y="266700"/>
                                        </a:moveTo>
                                        <a:cubicBezTo>
                                          <a:pt x="82550" y="274955"/>
                                          <a:pt x="165100" y="283210"/>
                                          <a:pt x="312420" y="281940"/>
                                        </a:cubicBezTo>
                                        <a:cubicBezTo>
                                          <a:pt x="459740" y="280670"/>
                                          <a:pt x="683260" y="278130"/>
                                          <a:pt x="883920" y="259080"/>
                                        </a:cubicBezTo>
                                        <a:cubicBezTo>
                                          <a:pt x="1084580" y="240030"/>
                                          <a:pt x="1351280" y="198120"/>
                                          <a:pt x="1516380" y="167640"/>
                                        </a:cubicBezTo>
                                        <a:cubicBezTo>
                                          <a:pt x="1681480" y="137160"/>
                                          <a:pt x="1785620" y="104140"/>
                                          <a:pt x="1874520" y="76200"/>
                                        </a:cubicBezTo>
                                        <a:cubicBezTo>
                                          <a:pt x="1963420" y="48260"/>
                                          <a:pt x="2006600" y="24130"/>
                                          <a:pt x="2049780" y="0"/>
                                        </a:cubicBezTo>
                                      </a:path>
                                    </a:pathLst>
                                  </a:custGeom>
                                  <a:noFill/>
                                  <a:ln w="158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08" name="Freeform 25"/>
                                <wps:cNvSpPr/>
                                <wps:spPr>
                                  <a:xfrm>
                                    <a:off x="1959907" y="29796"/>
                                    <a:ext cx="944880" cy="182880"/>
                                  </a:xfrm>
                                  <a:custGeom>
                                    <a:avLst/>
                                    <a:gdLst>
                                      <a:gd name="connsiteX0" fmla="*/ 0 w 2049780"/>
                                      <a:gd name="connsiteY0" fmla="*/ 266700 h 282069"/>
                                      <a:gd name="connsiteX1" fmla="*/ 312420 w 2049780"/>
                                      <a:gd name="connsiteY1" fmla="*/ 281940 h 282069"/>
                                      <a:gd name="connsiteX2" fmla="*/ 883920 w 2049780"/>
                                      <a:gd name="connsiteY2" fmla="*/ 259080 h 282069"/>
                                      <a:gd name="connsiteX3" fmla="*/ 1516380 w 2049780"/>
                                      <a:gd name="connsiteY3" fmla="*/ 167640 h 282069"/>
                                      <a:gd name="connsiteX4" fmla="*/ 1874520 w 2049780"/>
                                      <a:gd name="connsiteY4" fmla="*/ 76200 h 282069"/>
                                      <a:gd name="connsiteX5" fmla="*/ 2049780 w 2049780"/>
                                      <a:gd name="connsiteY5" fmla="*/ 0 h 28206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2049780" h="282069">
                                        <a:moveTo>
                                          <a:pt x="0" y="266700"/>
                                        </a:moveTo>
                                        <a:cubicBezTo>
                                          <a:pt x="82550" y="274955"/>
                                          <a:pt x="165100" y="283210"/>
                                          <a:pt x="312420" y="281940"/>
                                        </a:cubicBezTo>
                                        <a:cubicBezTo>
                                          <a:pt x="459740" y="280670"/>
                                          <a:pt x="683260" y="278130"/>
                                          <a:pt x="883920" y="259080"/>
                                        </a:cubicBezTo>
                                        <a:cubicBezTo>
                                          <a:pt x="1084580" y="240030"/>
                                          <a:pt x="1351280" y="198120"/>
                                          <a:pt x="1516380" y="167640"/>
                                        </a:cubicBezTo>
                                        <a:cubicBezTo>
                                          <a:pt x="1681480" y="137160"/>
                                          <a:pt x="1785620" y="104140"/>
                                          <a:pt x="1874520" y="76200"/>
                                        </a:cubicBezTo>
                                        <a:cubicBezTo>
                                          <a:pt x="1963420" y="48260"/>
                                          <a:pt x="2006600" y="24130"/>
                                          <a:pt x="2049780" y="0"/>
                                        </a:cubicBezTo>
                                      </a:path>
                                    </a:pathLst>
                                  </a:custGeom>
                                  <a:noFill/>
                                  <a:ln w="158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grpSp>
                          </wpg:grpSp>
                        </wpg:grpSp>
                      </wpg:grpSp>
                    </wpg:wgp>
                  </a:graphicData>
                </a:graphic>
                <wp14:sizeRelH relativeFrom="margin">
                  <wp14:pctWidth>0</wp14:pctWidth>
                </wp14:sizeRelH>
                <wp14:sizeRelV relativeFrom="margin">
                  <wp14:pctHeight>0</wp14:pctHeight>
                </wp14:sizeRelV>
              </wp:anchor>
            </w:drawing>
          </mc:Choice>
          <mc:Fallback>
            <w:pict>
              <v:group w14:anchorId="306BD31A" id="Group 249" o:spid="_x0000_s1114" style="position:absolute;margin-left:325.05pt;margin-top:34.7pt;width:376.25pt;height:233.95pt;z-index:251700224;mso-position-horizontal:right;mso-position-horizontal-relative:margin;mso-width-relative:margin;mso-height-relative:margin" coordorigin="763,-2660" coordsize="43510,2305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">
                <v:shape id="Picture 97" o:spid="_x0000_s1115" type="#_x0000_t75" style="position:absolute;left:763;top:-2660;width:43510;height:230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" stroked="t" strokecolor="black [3213]">
                  <v:imagedata r:id="rId48" o:title=""/>
                  <v:path arrowok="t"/>
                </v:shape>
                <v:group id="Group 98" o:spid="_x0000_s1116" style="position:absolute;left:17295;top:1823;width:17012;height:17820" coordorigin="17295,1823" coordsize="17011,178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">
                  <v:rect id="Rectangle 99" o:spid="_x0000_s1117" style="position:absolute;left:19659;top:2218;width:7543;height:51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" fillcolor="#fff2cc [663]" strokecolor="#ffc000" strokeweight="1pt">
                    <v:fill opacity="38550f"/>
                    <v:stroke dashstyle="dashDot"/>
                    <v:textbox>
                      <w:txbxContent>
                        <w:p w14:paraId="7887D95E" w14:textId="77777777" w:rsidR="00F871FC" w:rsidRDefault="00F871FC" w:rsidP="00354C48">
                          <w:pPr>
                            <w:jc w:val="center"/>
                          </w:pPr>
                          <w:r>
                            <w:rPr>
                              <w:color w:val="000000" w:themeColor="text1"/>
                            </w:rPr>
                            <w:t>1</w:t>
                          </w:r>
                        </w:p>
                        <w:p w14:paraId="0EAAEEF3" w14:textId="77777777" w:rsidR="00F871FC" w:rsidRDefault="00F871FC"/>
                        <w:p w14:paraId="316624DA" w14:textId="77777777" w:rsidR="00F871FC" w:rsidRDefault="00F871FC" w:rsidP="00354C48">
                          <w:pPr>
                            <w:jc w:val="center"/>
                          </w:pPr>
                          <w:r>
                            <w:rPr>
                              <w:color w:val="000000" w:themeColor="text1"/>
                            </w:rPr>
                            <w:t>1</w:t>
                          </w:r>
                        </w:p>
                      </w:txbxContent>
                    </v:textbox>
                  </v:rect>
                  <v:group id="Group 100" o:spid="_x0000_s1118" style="position:absolute;left:17295;top:1823;width:17012;height:17820" coordorigin="17295,1823" coordsize="17011,178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">
                    <v:rect id="Rectangle 101" o:spid="_x0000_s1119" style="position:absolute;left:18027;top:14461;width:7544;height:518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" fillcolor="#fff2cc [663]" strokecolor="#ffc000" strokeweight="1pt">
                      <v:fill opacity="38550f"/>
                      <v:stroke dashstyle="dashDot"/>
                      <v:textbox>
                        <w:txbxContent>
                          <w:p w14:paraId="3DB7F95F" w14:textId="77777777" w:rsidR="00F871FC" w:rsidRDefault="00F871FC" w:rsidP="00354C48">
                            <w:pPr>
                              <w:jc w:val="center"/>
                            </w:pPr>
                            <w:r>
                              <w:rPr>
                                <w:color w:val="000000" w:themeColor="text1"/>
                              </w:rPr>
                              <w:t>2</w:t>
                            </w:r>
                          </w:p>
                          <w:p w14:paraId="55E67B77" w14:textId="77777777" w:rsidR="00F871FC" w:rsidRDefault="00F871FC"/>
                          <w:p w14:paraId="469DC829" w14:textId="77777777" w:rsidR="00F871FC" w:rsidRDefault="00F871FC" w:rsidP="00354C48">
                            <w:pPr>
                              <w:jc w:val="center"/>
                            </w:pPr>
                            <w:r>
                              <w:rPr>
                                <w:color w:val="000000" w:themeColor="text1"/>
                              </w:rPr>
                              <w:t>2</w:t>
                            </w:r>
                          </w:p>
                        </w:txbxContent>
                      </v:textbox>
                    </v:rect>
                    <v:group id="Group 102" o:spid="_x0000_s1120" style="position:absolute;left:17295;top:1823;width:17012;height:17672" coordorigin="17295,1823" coordsize="17011,176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">
                      <v:rect id="Rectangle 103" o:spid="_x0000_s1121" style="position:absolute;left:25699;top:13492;width:7544;height:51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" fillcolor="#fff2cc [663]" strokecolor="#ffc000" strokeweight="1pt">
                        <v:fill opacity="38550f"/>
                        <v:stroke dashstyle="dashDot"/>
                        <v:textbox>
                          <w:txbxContent>
                            <w:p w14:paraId="638A6A23" w14:textId="77777777" w:rsidR="00F871FC" w:rsidRDefault="00F871FC" w:rsidP="00354C48">
                              <w:pPr>
                                <w:jc w:val="center"/>
                              </w:pPr>
                              <w:r>
                                <w:rPr>
                                  <w:color w:val="000000" w:themeColor="text1"/>
                                </w:rPr>
                                <w:t>3</w:t>
                              </w:r>
                            </w:p>
                            <w:p w14:paraId="5016B587" w14:textId="77777777" w:rsidR="00F871FC" w:rsidRDefault="00F871FC"/>
                            <w:p w14:paraId="6B94D1B7" w14:textId="6841EE20" w:rsidR="00F871FC" w:rsidRDefault="00F871FC" w:rsidP="00354C48">
                              <w:pPr>
                                <w:jc w:val="center"/>
                              </w:pPr>
                              <w:r>
                                <w:rPr>
                                  <w:color w:val="000000" w:themeColor="text1"/>
                                </w:rPr>
                                <w:t>3</w:t>
                              </w:r>
                            </w:p>
                          </w:txbxContent>
                        </v:textbox>
                      </v:rect>
                      <v:group id="Group 104" o:spid="_x0000_s1122" style="position:absolute;left:17295;top:1823;width:17012;height:17672" coordorigin="16155,297" coordsize="26097,266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">
                        <v:line id="Straight Connector 105" o:spid="_x0000_s1123" style="position:absolute;flip:x;visibility:visible;mso-wrap-style:square" from="16155,2027" to="19599,266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" strokecolor="black [3213]" strokeweight="1.25pt">
                          <v:stroke joinstyle="miter"/>
                        </v:line>
                        <v:line id="Straight Connector 106" o:spid="_x0000_s1124" style="position:absolute;visibility:visible;mso-wrap-style:square" from="28928,617" to="42253,221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" strokecolor="black [3213]" strokeweight="1.25pt">
                          <v:stroke joinstyle="miter"/>
                        </v:line>
                        <v:shape id="Freeform 24" o:spid="_x0000_s1125" style="position:absolute;left:16155;top:22154;width:26098;height:4768;visibility:visible;mso-wrap-style:square;v-text-anchor:middle" coordsize="2049780,2820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" path="m,266700v82550,8255,165100,16510,312420,15240c459740,280670,683260,278130,883920,259080v200660,-19050,467360,-60960,632460,-91440c1681480,137160,1785620,104140,1874520,76200,1963420,48260,2006600,24130,2049780,e" filled="f" strokecolor="black [3213]" strokeweight="1.25pt">
                          <v:stroke joinstyle="miter"/>
                          <v:path arrowok="t" o:connecttype="custom" o:connectlocs="0,450895;397772,476661;1125404,438013;1930650,283420;2386633,128827;2609773,0" o:connectangles="0,0,0,0,0,0"/>
                        </v:shape>
                        <v:shape id="Freeform 25" o:spid="_x0000_s1126" style="position:absolute;left:19599;top:297;width:9448;height:1829;visibility:visible;mso-wrap-style:square;v-text-anchor:middle" coordsize="2049780,2820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" path="m,266700v82550,8255,165100,16510,312420,15240c459740,280670,683260,278130,883920,259080v200660,-19050,467360,-60960,632460,-91440c1681480,137160,1785620,104140,1874520,76200,1963420,48260,2006600,24130,2049780,e" filled="f" strokecolor="black [3213]" strokeweight="1.25pt">
                          <v:stroke joinstyle="miter"/>
                          <v:path arrowok="t" o:connecttype="custom" o:connectlocs="0,172915;144015,182796;407458,167975;699000,108690;864091,49404;944880,0" o:connectangles="0,0,0,0,0,0"/>
                        </v:shape>
                      </v:group>
                    </v:group>
                  </v:group>
                </v:group>
                <w10:wrap type="topAndBottom" anchorx="margin"/>
              </v:group>
            </w:pict>
          </mc:Fallback>
        </mc:AlternateContent>
      </w:r>
      <w:r w:rsidRPr="006E0C57">
        <w:rPr>
          <w:noProof/>
          <w:lang w:eastAsia="en-GB"/>
        </w:rPr>
        <mc:AlternateContent>
          <mc:Choice Requires="wps">
            <w:drawing>
              <wp:anchor distT="0" distB="0" distL="114300" distR="114300" simplePos="0" relativeHeight="251701248" behindDoc="0" locked="0" layoutInCell="1" allowOverlap="1" wp14:anchorId="338E60AA" wp14:editId="1BE0A9CE">
                <wp:simplePos x="0" y="0"/>
                <wp:positionH relativeFrom="margin">
                  <wp:align>right</wp:align>
                </wp:positionH>
                <wp:positionV relativeFrom="paragraph">
                  <wp:posOffset>3604128</wp:posOffset>
                </wp:positionV>
                <wp:extent cx="4819650" cy="840740"/>
                <wp:effectExtent l="0" t="0" r="0" b="0"/>
                <wp:wrapTopAndBottom/>
                <wp:docPr id="237" name="Text Box 237"/>
                <wp:cNvGraphicFramePr/>
                <a:graphic xmlns:a="http://schemas.openxmlformats.org/drawingml/2006/main">
                  <a:graphicData uri="http://schemas.microsoft.com/office/word/2010/wordprocessingShape">
                    <wps:wsp>
                      <wps:cNvSpPr txBox="1"/>
                      <wps:spPr>
                        <a:xfrm>
                          <a:off x="0" y="0"/>
                          <a:ext cx="4819650" cy="840740"/>
                        </a:xfrm>
                        <a:prstGeom prst="rect">
                          <a:avLst/>
                        </a:prstGeom>
                        <a:solidFill>
                          <a:prstClr val="white"/>
                        </a:solidFill>
                        <a:ln>
                          <a:noFill/>
                        </a:ln>
                      </wps:spPr>
                      <wps:txbx>
                        <w:txbxContent>
                          <w:p w14:paraId="394EF66F" w14:textId="25F78597" w:rsidR="00F871FC" w:rsidRPr="00003C6D" w:rsidRDefault="00F871FC" w:rsidP="00354C48">
                            <w:pPr>
                              <w:pStyle w:val="Caption"/>
                              <w:jc w:val="both"/>
                              <w:rPr>
                                <w:rFonts w:ascii="Arial" w:hAnsi="Arial" w:cs="Arial"/>
                                <w:color w:val="auto"/>
                                <w:sz w:val="22"/>
                                <w:szCs w:val="24"/>
                              </w:rPr>
                            </w:pPr>
                            <w:r w:rsidRPr="00003C6D">
                              <w:rPr>
                                <w:rFonts w:ascii="Arial" w:hAnsi="Arial" w:cs="Arial"/>
                                <w:color w:val="auto"/>
                                <w:sz w:val="22"/>
                                <w:szCs w:val="24"/>
                              </w:rPr>
                              <w:t xml:space="preserve">Figure 3.3 </w:t>
                            </w:r>
                            <w:r>
                              <w:rPr>
                                <w:rFonts w:ascii="Arial" w:hAnsi="Arial" w:cs="Arial"/>
                                <w:color w:val="auto"/>
                                <w:sz w:val="22"/>
                                <w:szCs w:val="24"/>
                              </w:rPr>
                              <w:t>–</w:t>
                            </w:r>
                            <w:r w:rsidRPr="00003C6D">
                              <w:rPr>
                                <w:rFonts w:ascii="Arial" w:hAnsi="Arial" w:cs="Arial"/>
                                <w:color w:val="auto"/>
                                <w:sz w:val="22"/>
                                <w:szCs w:val="24"/>
                              </w:rPr>
                              <w:t xml:space="preserve"> </w:t>
                            </w:r>
                            <w:r>
                              <w:rPr>
                                <w:rFonts w:ascii="Arial" w:hAnsi="Arial" w:cs="Arial"/>
                                <w:color w:val="auto"/>
                                <w:sz w:val="22"/>
                                <w:szCs w:val="24"/>
                              </w:rPr>
                              <w:t>Representative image to demonstrate the m</w:t>
                            </w:r>
                            <w:r w:rsidRPr="00003C6D">
                              <w:rPr>
                                <w:rFonts w:ascii="Arial" w:hAnsi="Arial" w:cs="Arial"/>
                                <w:color w:val="auto"/>
                                <w:sz w:val="22"/>
                                <w:szCs w:val="24"/>
                              </w:rPr>
                              <w:t xml:space="preserve">ethod of analysing the ratio of endothelial cells to adventitial cells via microscopy. In areas of curvature an increased number of images were required at the adventitia to cover the area inferior to the respective endothelium. </w:t>
                            </w:r>
                            <w:r>
                              <w:rPr>
                                <w:rFonts w:ascii="Arial" w:hAnsi="Arial" w:cs="Arial"/>
                                <w:color w:val="auto"/>
                                <w:sz w:val="22"/>
                                <w:szCs w:val="24"/>
                              </w:rPr>
                              <w:t>Area 1 covers the endothelium whilst areas 2 and 3 cover the respective area of adventitia underneath. Scale bar = 500 µm.</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page">
                  <wp14:pctHeight>0</wp14:pctHeight>
                </wp14:sizeRelV>
              </wp:anchor>
            </w:drawing>
          </mc:Choice>
          <mc:Fallback>
            <w:pict>
              <v:shape w14:anchorId="338E60AA" id="Text Box 237" o:spid="_x0000_s1127" type="#_x0000_t202" style="position:absolute;margin-left:328.3pt;margin-top:283.8pt;width:379.5pt;height:66.2pt;z-index:25170124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" stroked="f">
                <v:textbox style="mso-fit-shape-to-text:t" inset="0,0,0,0">
                  <w:txbxContent>
                    <w:p w14:paraId="394EF66F" w14:textId="25F78597" w:rsidR="00F871FC" w:rsidRPr="00003C6D" w:rsidRDefault="00F871FC" w:rsidP="00354C48">
                      <w:pPr>
                        <w:pStyle w:val="Caption"/>
                        <w:jc w:val="both"/>
                        <w:rPr>
                          <w:rFonts w:ascii="Arial" w:hAnsi="Arial" w:cs="Arial"/>
                          <w:color w:val="auto"/>
                          <w:sz w:val="22"/>
                          <w:szCs w:val="24"/>
                        </w:rPr>
                      </w:pPr>
                      <w:r w:rsidRPr="00003C6D">
                        <w:rPr>
                          <w:rFonts w:ascii="Arial" w:hAnsi="Arial" w:cs="Arial"/>
                          <w:color w:val="auto"/>
                          <w:sz w:val="22"/>
                          <w:szCs w:val="24"/>
                        </w:rPr>
                        <w:t xml:space="preserve">Figure 3.3 </w:t>
                      </w:r>
                      <w:r>
                        <w:rPr>
                          <w:rFonts w:ascii="Arial" w:hAnsi="Arial" w:cs="Arial"/>
                          <w:color w:val="auto"/>
                          <w:sz w:val="22"/>
                          <w:szCs w:val="24"/>
                        </w:rPr>
                        <w:t>–</w:t>
                      </w:r>
                      <w:r w:rsidRPr="00003C6D">
                        <w:rPr>
                          <w:rFonts w:ascii="Arial" w:hAnsi="Arial" w:cs="Arial"/>
                          <w:color w:val="auto"/>
                          <w:sz w:val="22"/>
                          <w:szCs w:val="24"/>
                        </w:rPr>
                        <w:t xml:space="preserve"> </w:t>
                      </w:r>
                      <w:r>
                        <w:rPr>
                          <w:rFonts w:ascii="Arial" w:hAnsi="Arial" w:cs="Arial"/>
                          <w:color w:val="auto"/>
                          <w:sz w:val="22"/>
                          <w:szCs w:val="24"/>
                        </w:rPr>
                        <w:t>Representative image to demonstrate the m</w:t>
                      </w:r>
                      <w:r w:rsidRPr="00003C6D">
                        <w:rPr>
                          <w:rFonts w:ascii="Arial" w:hAnsi="Arial" w:cs="Arial"/>
                          <w:color w:val="auto"/>
                          <w:sz w:val="22"/>
                          <w:szCs w:val="24"/>
                        </w:rPr>
                        <w:t xml:space="preserve">ethod of analysing the ratio of endothelial cells to adventitial cells via microscopy. In areas of curvature an increased number of images were required at the adventitia to cover the area inferior to the respective endothelium. </w:t>
                      </w:r>
                      <w:r>
                        <w:rPr>
                          <w:rFonts w:ascii="Arial" w:hAnsi="Arial" w:cs="Arial"/>
                          <w:color w:val="auto"/>
                          <w:sz w:val="22"/>
                          <w:szCs w:val="24"/>
                        </w:rPr>
                        <w:t>Area 1 covers the endothelium whilst areas 2 and 3 cover the respective area of adventitia underneath. Scale bar = 500 µm.</w:t>
                      </w:r>
                    </w:p>
                  </w:txbxContent>
                </v:textbox>
                <w10:wrap type="topAndBottom" anchorx="margin"/>
              </v:shape>
            </w:pict>
          </mc:Fallback>
        </mc:AlternateContent>
      </w:r>
    </w:p>
    <w:p w14:paraId="62DD1854" w14:textId="48E52179" w:rsidR="00354C48" w:rsidRDefault="00354C48" w:rsidP="00354C48">
      <w:pPr>
        <w:spacing w:line="360" w:lineRule="auto"/>
        <w:rPr>
          <w:rFonts w:ascii="Arial" w:hAnsi="Arial" w:cs="Arial"/>
          <w:b/>
          <w:sz w:val="28"/>
          <w:szCs w:val="28"/>
        </w:rPr>
      </w:pPr>
      <w:r>
        <w:rPr>
          <w:rFonts w:ascii="Arial" w:hAnsi="Arial" w:cs="Arial"/>
          <w:b/>
          <w:sz w:val="28"/>
          <w:szCs w:val="28"/>
        </w:rPr>
        <w:lastRenderedPageBreak/>
        <w:t xml:space="preserve">3.3 </w:t>
      </w:r>
      <w:r>
        <w:rPr>
          <w:rFonts w:ascii="Arial" w:hAnsi="Arial" w:cs="Arial"/>
          <w:b/>
          <w:sz w:val="28"/>
          <w:szCs w:val="28"/>
        </w:rPr>
        <w:tab/>
        <w:t>RESULTS</w:t>
      </w:r>
    </w:p>
    <w:p w14:paraId="56FB3E4F" w14:textId="1A44347D" w:rsidR="00354C48" w:rsidRDefault="00354C48" w:rsidP="00354C48">
      <w:pPr>
        <w:spacing w:line="360" w:lineRule="auto"/>
        <w:rPr>
          <w:rFonts w:ascii="Arial" w:hAnsi="Arial" w:cs="Arial"/>
          <w:sz w:val="28"/>
          <w:szCs w:val="28"/>
        </w:rPr>
      </w:pPr>
      <w:r>
        <w:rPr>
          <w:rFonts w:ascii="Arial" w:hAnsi="Arial" w:cs="Arial"/>
          <w:sz w:val="28"/>
          <w:szCs w:val="28"/>
        </w:rPr>
        <w:t xml:space="preserve">3.3.1 </w:t>
      </w:r>
      <w:r>
        <w:rPr>
          <w:rFonts w:ascii="Arial" w:hAnsi="Arial" w:cs="Arial"/>
          <w:sz w:val="28"/>
          <w:szCs w:val="28"/>
        </w:rPr>
        <w:tab/>
      </w:r>
      <w:r w:rsidR="00B5788E">
        <w:rPr>
          <w:rFonts w:ascii="Arial" w:hAnsi="Arial" w:cs="Arial"/>
          <w:sz w:val="28"/>
          <w:szCs w:val="28"/>
        </w:rPr>
        <w:t>IMMUNOHISTOCHEMISTRY SIGNIFYING MYOFIBROBLAST PRESENCE</w:t>
      </w:r>
    </w:p>
    <w:p w14:paraId="0A4F7074" w14:textId="308F105A" w:rsidR="00E431A3" w:rsidRPr="006E0C57" w:rsidRDefault="00354C48" w:rsidP="007D615D">
      <w:pPr>
        <w:spacing w:line="360" w:lineRule="auto"/>
        <w:rPr>
          <w:rFonts w:ascii="Arial" w:hAnsi="Arial" w:cs="Arial"/>
        </w:rPr>
      </w:pPr>
      <w:r w:rsidRPr="006E0C57">
        <w:rPr>
          <w:rFonts w:ascii="Arial" w:hAnsi="Arial" w:cs="Arial"/>
        </w:rPr>
        <w:t xml:space="preserve">With solely α-SMA labelling </w:t>
      </w:r>
      <w:r w:rsidRPr="006E0C57">
        <w:rPr>
          <w:rFonts w:ascii="Arial" w:hAnsi="Arial" w:cs="Arial"/>
          <w:i/>
          <w:color w:val="0070C0"/>
        </w:rPr>
        <w:t>(figure 3.4)</w:t>
      </w:r>
      <w:r w:rsidRPr="006E0C57">
        <w:rPr>
          <w:rFonts w:ascii="Arial" w:hAnsi="Arial" w:cs="Arial"/>
        </w:rPr>
        <w:t>, the tunica media</w:t>
      </w:r>
      <w:r w:rsidRPr="006E0C57">
        <w:rPr>
          <w:rFonts w:ascii="Arial" w:hAnsi="Arial" w:cs="Arial"/>
          <w:i/>
        </w:rPr>
        <w:t xml:space="preserve"> </w:t>
      </w:r>
      <w:r w:rsidRPr="006E0C57">
        <w:rPr>
          <w:rFonts w:ascii="Arial" w:hAnsi="Arial" w:cs="Arial"/>
        </w:rPr>
        <w:t>can be observed as a relatively thin band with the production of a dense signal. Above this, a signal density gradient (high to low) can be observed from the tunica media-tunica intima interface towards the</w:t>
      </w:r>
      <w:r w:rsidR="00BB4AE1" w:rsidRPr="006E0C57">
        <w:rPr>
          <w:rFonts w:ascii="Arial" w:hAnsi="Arial" w:cs="Arial"/>
        </w:rPr>
        <w:t xml:space="preserve"> </w:t>
      </w:r>
      <w:r w:rsidR="007D615D" w:rsidRPr="006E0C57">
        <w:rPr>
          <w:rFonts w:ascii="Arial" w:hAnsi="Arial" w:cs="Arial"/>
        </w:rPr>
        <w:t>endothelium; this is indicative of migration of α-SMA</w:t>
      </w:r>
      <w:r w:rsidR="007D615D" w:rsidRPr="006E0C57">
        <w:rPr>
          <w:rFonts w:ascii="Arial" w:hAnsi="Arial" w:cs="Arial"/>
          <w:vertAlign w:val="superscript"/>
        </w:rPr>
        <w:t>+</w:t>
      </w:r>
      <w:r w:rsidR="007D615D" w:rsidRPr="006E0C57">
        <w:rPr>
          <w:rFonts w:ascii="Arial" w:hAnsi="Arial" w:cs="Arial"/>
        </w:rPr>
        <w:t xml:space="preserve"> cells from the tunica media into the tunica intima to produce a neointima.  α-SMA</w:t>
      </w:r>
      <w:r w:rsidR="007D615D" w:rsidRPr="006E0C57">
        <w:rPr>
          <w:rFonts w:ascii="Arial" w:hAnsi="Arial" w:cs="Arial"/>
          <w:vertAlign w:val="superscript"/>
        </w:rPr>
        <w:t>+</w:t>
      </w:r>
      <w:r w:rsidR="007D615D" w:rsidRPr="006E0C57">
        <w:rPr>
          <w:rFonts w:ascii="Arial" w:hAnsi="Arial" w:cs="Arial"/>
        </w:rPr>
        <w:t xml:space="preserve"> labelling is also present within the tunica adventitia. Although it is apparent that some of the positively labelled cells profile the vasa vasorum, the presence of individual α-SMA</w:t>
      </w:r>
      <w:r w:rsidR="007D615D" w:rsidRPr="006E0C57">
        <w:rPr>
          <w:rFonts w:ascii="Arial" w:hAnsi="Arial" w:cs="Arial"/>
          <w:vertAlign w:val="superscript"/>
        </w:rPr>
        <w:t>+</w:t>
      </w:r>
      <w:r w:rsidR="007D615D" w:rsidRPr="006E0C57">
        <w:rPr>
          <w:rFonts w:ascii="Arial" w:hAnsi="Arial" w:cs="Arial"/>
        </w:rPr>
        <w:t xml:space="preserve"> cells can be observed. </w:t>
      </w:r>
    </w:p>
    <w:p w14:paraId="6D4101EE" w14:textId="1251726D" w:rsidR="00A135D5" w:rsidRDefault="00847FDA" w:rsidP="00354C48">
      <w:pPr>
        <w:spacing w:line="360" w:lineRule="auto"/>
        <w:rPr>
          <w:rFonts w:ascii="Arial" w:hAnsi="Arial" w:cs="Arial"/>
        </w:rPr>
      </w:pPr>
      <w:r w:rsidRPr="006E0C57">
        <w:rPr>
          <w:noProof/>
          <w:lang w:eastAsia="en-GB"/>
        </w:rPr>
        <w:drawing>
          <wp:anchor distT="0" distB="0" distL="114300" distR="114300" simplePos="0" relativeHeight="251703296" behindDoc="0" locked="0" layoutInCell="1" allowOverlap="1" wp14:anchorId="60FCBB64" wp14:editId="14DEFA3D">
            <wp:simplePos x="0" y="0"/>
            <wp:positionH relativeFrom="margin">
              <wp:posOffset>646430</wp:posOffset>
            </wp:positionH>
            <wp:positionV relativeFrom="paragraph">
              <wp:posOffset>866102</wp:posOffset>
            </wp:positionV>
            <wp:extent cx="3517265" cy="3599815"/>
            <wp:effectExtent l="0" t="0" r="6985" b="635"/>
            <wp:wrapTopAndBottom/>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517265" cy="3599815"/>
                    </a:xfrm>
                    <a:prstGeom prst="rect">
                      <a:avLst/>
                    </a:prstGeom>
                    <a:noFill/>
                  </pic:spPr>
                </pic:pic>
              </a:graphicData>
            </a:graphic>
            <wp14:sizeRelH relativeFrom="page">
              <wp14:pctWidth>0</wp14:pctWidth>
            </wp14:sizeRelH>
            <wp14:sizeRelV relativeFrom="page">
              <wp14:pctHeight>0</wp14:pctHeight>
            </wp14:sizeRelV>
          </wp:anchor>
        </w:drawing>
      </w:r>
      <w:r w:rsidR="00A135D5" w:rsidRPr="006E0C57">
        <w:rPr>
          <w:noProof/>
          <w:lang w:eastAsia="en-GB"/>
        </w:rPr>
        <mc:AlternateContent>
          <mc:Choice Requires="wps">
            <w:drawing>
              <wp:anchor distT="0" distB="0" distL="114300" distR="114300" simplePos="0" relativeHeight="251702272" behindDoc="0" locked="0" layoutInCell="1" allowOverlap="1" wp14:anchorId="781F39E3" wp14:editId="4932BBB2">
                <wp:simplePos x="0" y="0"/>
                <wp:positionH relativeFrom="margin">
                  <wp:align>left</wp:align>
                </wp:positionH>
                <wp:positionV relativeFrom="paragraph">
                  <wp:posOffset>4702175</wp:posOffset>
                </wp:positionV>
                <wp:extent cx="4803140" cy="991235"/>
                <wp:effectExtent l="0" t="0" r="0" b="0"/>
                <wp:wrapSquare wrapText="bothSides"/>
                <wp:docPr id="63" name="Text Box 63"/>
                <wp:cNvGraphicFramePr/>
                <a:graphic xmlns:a="http://schemas.openxmlformats.org/drawingml/2006/main">
                  <a:graphicData uri="http://schemas.microsoft.com/office/word/2010/wordprocessingShape">
                    <wps:wsp>
                      <wps:cNvSpPr txBox="1"/>
                      <wps:spPr>
                        <a:xfrm>
                          <a:off x="0" y="0"/>
                          <a:ext cx="4803140" cy="991235"/>
                        </a:xfrm>
                        <a:prstGeom prst="rect">
                          <a:avLst/>
                        </a:prstGeom>
                        <a:solidFill>
                          <a:prstClr val="white"/>
                        </a:solidFill>
                        <a:ln>
                          <a:noFill/>
                        </a:ln>
                      </wps:spPr>
                      <wps:txbx>
                        <w:txbxContent>
                          <w:p w14:paraId="2D68F87D" w14:textId="2FEC29B5" w:rsidR="00F871FC" w:rsidRPr="00003C6D" w:rsidRDefault="00F871FC" w:rsidP="00354C48">
                            <w:pPr>
                              <w:pStyle w:val="Caption"/>
                              <w:jc w:val="both"/>
                              <w:rPr>
                                <w:rFonts w:ascii="Arial" w:hAnsi="Arial" w:cs="Arial"/>
                                <w:noProof/>
                                <w:color w:val="auto"/>
                                <w:sz w:val="22"/>
                                <w:szCs w:val="24"/>
                              </w:rPr>
                            </w:pPr>
                            <w:r w:rsidRPr="00003C6D">
                              <w:rPr>
                                <w:rFonts w:ascii="Arial" w:hAnsi="Arial" w:cs="Arial"/>
                                <w:color w:val="auto"/>
                                <w:sz w:val="22"/>
                                <w:szCs w:val="24"/>
                              </w:rPr>
                              <w:t xml:space="preserve">Figure 3.4 – </w:t>
                            </w:r>
                            <w:r>
                              <w:rPr>
                                <w:rFonts w:ascii="Arial" w:hAnsi="Arial" w:cs="Arial"/>
                                <w:color w:val="auto"/>
                                <w:sz w:val="22"/>
                                <w:szCs w:val="24"/>
                              </w:rPr>
                              <w:t xml:space="preserve">Immunostaining for α-SMA in a mouse coronary artery. </w:t>
                            </w:r>
                            <w:r w:rsidRPr="00003C6D">
                              <w:rPr>
                                <w:rFonts w:ascii="Arial" w:hAnsi="Arial" w:cs="Arial"/>
                                <w:color w:val="auto"/>
                                <w:sz w:val="22"/>
                                <w:szCs w:val="24"/>
                              </w:rPr>
                              <w:t>The dotted line is approximately where the media-intima interface could be found. The neointima can be observed to be the thickest on the right portion of the vessel and can be distinguished from the tunica media by the decrease in intensity.</w:t>
                            </w:r>
                            <w:r>
                              <w:rPr>
                                <w:rFonts w:ascii="Arial" w:hAnsi="Arial" w:cs="Arial"/>
                                <w:color w:val="auto"/>
                                <w:sz w:val="22"/>
                                <w:szCs w:val="24"/>
                              </w:rPr>
                              <w:t xml:space="preserve"> Scale bar = 500 µm.</w:t>
                            </w:r>
                          </w:p>
                          <w:p w14:paraId="2F11A5FC" w14:textId="77777777" w:rsidR="00F871FC" w:rsidRDefault="00F871FC"/>
                          <w:p w14:paraId="29CB6F10" w14:textId="00C26DBC" w:rsidR="00F871FC" w:rsidRPr="00003C6D" w:rsidRDefault="00F871FC" w:rsidP="00354C48">
                            <w:pPr>
                              <w:pStyle w:val="Caption"/>
                              <w:jc w:val="both"/>
                              <w:rPr>
                                <w:rFonts w:ascii="Arial" w:hAnsi="Arial" w:cs="Arial"/>
                                <w:noProof/>
                                <w:color w:val="auto"/>
                                <w:sz w:val="22"/>
                                <w:szCs w:val="24"/>
                              </w:rPr>
                            </w:pPr>
                            <w:r w:rsidRPr="00003C6D">
                              <w:rPr>
                                <w:rFonts w:ascii="Arial" w:hAnsi="Arial" w:cs="Arial"/>
                                <w:color w:val="auto"/>
                                <w:sz w:val="22"/>
                                <w:szCs w:val="24"/>
                              </w:rPr>
                              <w:t xml:space="preserve">Figure 3.4 – </w:t>
                            </w:r>
                            <w:r>
                              <w:rPr>
                                <w:rFonts w:ascii="Arial" w:hAnsi="Arial" w:cs="Arial"/>
                                <w:color w:val="auto"/>
                                <w:sz w:val="22"/>
                                <w:szCs w:val="24"/>
                              </w:rPr>
                              <w:t xml:space="preserve">Immunostaining for α-SMA in a human coronary artery. </w:t>
                            </w:r>
                            <w:r w:rsidRPr="00003C6D">
                              <w:rPr>
                                <w:rFonts w:ascii="Arial" w:hAnsi="Arial" w:cs="Arial"/>
                                <w:color w:val="auto"/>
                                <w:sz w:val="22"/>
                                <w:szCs w:val="24"/>
                              </w:rPr>
                              <w:t>The dotted line is approximately where the media-intima interface could be found. The neointima can be observed to be the thickest on the right portion of the vessel and can be distinguished from the tunica media by the decrease in intensity.</w:t>
                            </w:r>
                            <w:r>
                              <w:rPr>
                                <w:rFonts w:ascii="Arial" w:hAnsi="Arial" w:cs="Arial"/>
                                <w:color w:val="auto"/>
                                <w:sz w:val="22"/>
                                <w:szCs w:val="24"/>
                              </w:rPr>
                              <w:t xml:space="preserve"> Scale bar = 500 µm.</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781F39E3" id="Text Box 63" o:spid="_x0000_s1128" type="#_x0000_t202" style="position:absolute;margin-left:0;margin-top:370.25pt;width:378.2pt;height:78.05pt;z-index:25170227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" stroked="f">
                <v:textbox inset="0,0,0,0">
                  <w:txbxContent>
                    <w:p w14:paraId="2D68F87D" w14:textId="2FEC29B5" w:rsidR="00F871FC" w:rsidRPr="00003C6D" w:rsidRDefault="00F871FC" w:rsidP="00354C48">
                      <w:pPr>
                        <w:pStyle w:val="Caption"/>
                        <w:jc w:val="both"/>
                        <w:rPr>
                          <w:rFonts w:ascii="Arial" w:hAnsi="Arial" w:cs="Arial"/>
                          <w:noProof/>
                          <w:color w:val="auto"/>
                          <w:sz w:val="22"/>
                          <w:szCs w:val="24"/>
                        </w:rPr>
                      </w:pPr>
                      <w:r w:rsidRPr="00003C6D">
                        <w:rPr>
                          <w:rFonts w:ascii="Arial" w:hAnsi="Arial" w:cs="Arial"/>
                          <w:color w:val="auto"/>
                          <w:sz w:val="22"/>
                          <w:szCs w:val="24"/>
                        </w:rPr>
                        <w:t xml:space="preserve">Figure 3.4 – </w:t>
                      </w:r>
                      <w:r>
                        <w:rPr>
                          <w:rFonts w:ascii="Arial" w:hAnsi="Arial" w:cs="Arial"/>
                          <w:color w:val="auto"/>
                          <w:sz w:val="22"/>
                          <w:szCs w:val="24"/>
                        </w:rPr>
                        <w:t xml:space="preserve">Immunostaining for α-SMA in a mouse coronary artery. </w:t>
                      </w:r>
                      <w:r w:rsidRPr="00003C6D">
                        <w:rPr>
                          <w:rFonts w:ascii="Arial" w:hAnsi="Arial" w:cs="Arial"/>
                          <w:color w:val="auto"/>
                          <w:sz w:val="22"/>
                          <w:szCs w:val="24"/>
                        </w:rPr>
                        <w:t>The dotted line is approximately where the media-intima interface could be found. The neointima can be observed to be the thickest on the right portion of the vessel and can be distinguished from the tunica media by the decrease in intensity.</w:t>
                      </w:r>
                      <w:r>
                        <w:rPr>
                          <w:rFonts w:ascii="Arial" w:hAnsi="Arial" w:cs="Arial"/>
                          <w:color w:val="auto"/>
                          <w:sz w:val="22"/>
                          <w:szCs w:val="24"/>
                        </w:rPr>
                        <w:t xml:space="preserve"> Scale bar = 500 µm.</w:t>
                      </w:r>
                    </w:p>
                    <w:p w14:paraId="2F11A5FC" w14:textId="77777777" w:rsidR="00F871FC" w:rsidRDefault="00F871FC"/>
                    <w:p w14:paraId="29CB6F10" w14:textId="00C26DBC" w:rsidR="00F871FC" w:rsidRPr="00003C6D" w:rsidRDefault="00F871FC" w:rsidP="00354C48">
                      <w:pPr>
                        <w:pStyle w:val="Caption"/>
                        <w:jc w:val="both"/>
                        <w:rPr>
                          <w:rFonts w:ascii="Arial" w:hAnsi="Arial" w:cs="Arial"/>
                          <w:noProof/>
                          <w:color w:val="auto"/>
                          <w:sz w:val="22"/>
                          <w:szCs w:val="24"/>
                        </w:rPr>
                      </w:pPr>
                      <w:r w:rsidRPr="00003C6D">
                        <w:rPr>
                          <w:rFonts w:ascii="Arial" w:hAnsi="Arial" w:cs="Arial"/>
                          <w:color w:val="auto"/>
                          <w:sz w:val="22"/>
                          <w:szCs w:val="24"/>
                        </w:rPr>
                        <w:t xml:space="preserve">Figure 3.4 – </w:t>
                      </w:r>
                      <w:r>
                        <w:rPr>
                          <w:rFonts w:ascii="Arial" w:hAnsi="Arial" w:cs="Arial"/>
                          <w:color w:val="auto"/>
                          <w:sz w:val="22"/>
                          <w:szCs w:val="24"/>
                        </w:rPr>
                        <w:t xml:space="preserve">Immunostaining for α-SMA in a human coronary artery. </w:t>
                      </w:r>
                      <w:r w:rsidRPr="00003C6D">
                        <w:rPr>
                          <w:rFonts w:ascii="Arial" w:hAnsi="Arial" w:cs="Arial"/>
                          <w:color w:val="auto"/>
                          <w:sz w:val="22"/>
                          <w:szCs w:val="24"/>
                        </w:rPr>
                        <w:t>The dotted line is approximately where the media-intima interface could be found. The neointima can be observed to be the thickest on the right portion of the vessel and can be distinguished from the tunica media by the decrease in intensity.</w:t>
                      </w:r>
                      <w:r>
                        <w:rPr>
                          <w:rFonts w:ascii="Arial" w:hAnsi="Arial" w:cs="Arial"/>
                          <w:color w:val="auto"/>
                          <w:sz w:val="22"/>
                          <w:szCs w:val="24"/>
                        </w:rPr>
                        <w:t xml:space="preserve"> Scale bar = 500 µm.</w:t>
                      </w:r>
                    </w:p>
                  </w:txbxContent>
                </v:textbox>
                <w10:wrap type="square" anchorx="margin"/>
              </v:shape>
            </w:pict>
          </mc:Fallback>
        </mc:AlternateContent>
      </w:r>
      <w:r w:rsidR="007D615D" w:rsidRPr="006E0C57">
        <w:rPr>
          <w:rFonts w:ascii="Arial" w:hAnsi="Arial" w:cs="Arial"/>
        </w:rPr>
        <w:t>Meanwhile, THY-1 clearly highlighted the activated endothelium</w:t>
      </w:r>
      <w:r w:rsidR="006A6F6B">
        <w:rPr>
          <w:rFonts w:ascii="Arial" w:hAnsi="Arial" w:cs="Arial"/>
        </w:rPr>
        <w:t xml:space="preserve"> </w:t>
      </w:r>
      <w:r w:rsidR="006A6F6B" w:rsidRPr="006A6F6B">
        <w:rPr>
          <w:rFonts w:ascii="Arial" w:hAnsi="Arial" w:cs="Arial"/>
          <w:i/>
          <w:color w:val="0070C0"/>
        </w:rPr>
        <w:t>(figure 3.5)</w:t>
      </w:r>
      <w:r w:rsidR="007D615D" w:rsidRPr="006E0C57">
        <w:rPr>
          <w:rFonts w:ascii="Arial" w:hAnsi="Arial" w:cs="Arial"/>
        </w:rPr>
        <w:t>;</w:t>
      </w:r>
      <w:r w:rsidR="007D615D" w:rsidRPr="006E0C57">
        <w:rPr>
          <w:rFonts w:ascii="Arial" w:hAnsi="Arial" w:cs="Arial"/>
          <w:color w:val="0070C0"/>
        </w:rPr>
        <w:t xml:space="preserve"> </w:t>
      </w:r>
      <w:r w:rsidR="007D615D" w:rsidRPr="006E0C57">
        <w:rPr>
          <w:rFonts w:ascii="Arial" w:hAnsi="Arial" w:cs="Arial"/>
        </w:rPr>
        <w:t>THY-1</w:t>
      </w:r>
      <w:r w:rsidR="007D615D" w:rsidRPr="006E0C57">
        <w:rPr>
          <w:rFonts w:ascii="Arial" w:hAnsi="Arial" w:cs="Arial"/>
          <w:vertAlign w:val="superscript"/>
        </w:rPr>
        <w:t>+</w:t>
      </w:r>
      <w:r w:rsidR="007D615D" w:rsidRPr="006E0C57">
        <w:rPr>
          <w:rFonts w:ascii="Arial" w:hAnsi="Arial" w:cs="Arial"/>
        </w:rPr>
        <w:t xml:space="preserve"> bundles were also found within the tunica adventitia and sporadic </w:t>
      </w:r>
    </w:p>
    <w:p w14:paraId="07991CDA" w14:textId="561CA56B" w:rsidR="00354C48" w:rsidRDefault="000258D0" w:rsidP="00354C48">
      <w:pPr>
        <w:spacing w:line="360" w:lineRule="auto"/>
        <w:rPr>
          <w:rFonts w:ascii="Arial" w:hAnsi="Arial" w:cs="Arial"/>
        </w:rPr>
      </w:pPr>
      <w:r w:rsidRPr="006E0C57">
        <w:rPr>
          <w:rFonts w:ascii="Arial" w:hAnsi="Arial" w:cs="Arial"/>
        </w:rPr>
        <w:lastRenderedPageBreak/>
        <w:t xml:space="preserve">labelling </w:t>
      </w:r>
      <w:r w:rsidR="007D615D" w:rsidRPr="006E0C57">
        <w:rPr>
          <w:rFonts w:ascii="Arial" w:hAnsi="Arial" w:cs="Arial"/>
        </w:rPr>
        <w:t>was present throughout the entire vessel section. A proportion of the THY-1</w:t>
      </w:r>
      <w:r w:rsidR="007D615D" w:rsidRPr="006E0C57">
        <w:rPr>
          <w:rFonts w:ascii="Arial" w:hAnsi="Arial" w:cs="Arial"/>
          <w:vertAlign w:val="superscript"/>
        </w:rPr>
        <w:t>+</w:t>
      </w:r>
      <w:r w:rsidR="007D615D" w:rsidRPr="006E0C57">
        <w:rPr>
          <w:rFonts w:ascii="Arial" w:hAnsi="Arial" w:cs="Arial"/>
        </w:rPr>
        <w:t xml:space="preserve"> </w:t>
      </w:r>
      <w:r w:rsidR="00A135D5" w:rsidRPr="006E0C57">
        <w:rPr>
          <w:rFonts w:ascii="Arial" w:hAnsi="Arial" w:cs="Arial"/>
        </w:rPr>
        <w:t>labelled cells, mostly those found within the tunica adventitia, were also α-SMA</w:t>
      </w:r>
      <w:r w:rsidR="00A135D5" w:rsidRPr="006E0C57">
        <w:rPr>
          <w:rFonts w:ascii="Arial" w:hAnsi="Arial" w:cs="Arial"/>
          <w:vertAlign w:val="superscript"/>
        </w:rPr>
        <w:t>+</w:t>
      </w:r>
      <w:r w:rsidR="00A135D5" w:rsidRPr="006E0C57">
        <w:rPr>
          <w:rFonts w:ascii="Arial" w:hAnsi="Arial" w:cs="Arial"/>
        </w:rPr>
        <w:t xml:space="preserve"> </w:t>
      </w:r>
      <w:r w:rsidR="00A135D5" w:rsidRPr="006A6F6B">
        <w:rPr>
          <w:rFonts w:ascii="Arial" w:hAnsi="Arial" w:cs="Arial"/>
          <w:i/>
          <w:color w:val="0070C0"/>
        </w:rPr>
        <w:t>(figure 3.5)</w:t>
      </w:r>
      <w:r w:rsidR="00A135D5" w:rsidRPr="006A6F6B">
        <w:rPr>
          <w:rFonts w:ascii="Arial" w:hAnsi="Arial" w:cs="Arial"/>
        </w:rPr>
        <w:t>.</w:t>
      </w:r>
      <w:r w:rsidR="00A135D5" w:rsidRPr="006E0C57">
        <w:rPr>
          <w:rFonts w:ascii="Arial" w:hAnsi="Arial" w:cs="Arial"/>
        </w:rPr>
        <w:t xml:space="preserve">  </w:t>
      </w:r>
      <w:r w:rsidR="00A135D5" w:rsidRPr="006E0C57">
        <w:rPr>
          <w:noProof/>
          <w:lang w:eastAsia="en-GB"/>
        </w:rPr>
        <w:drawing>
          <wp:anchor distT="0" distB="0" distL="114300" distR="114300" simplePos="0" relativeHeight="251978752" behindDoc="0" locked="0" layoutInCell="1" allowOverlap="1" wp14:anchorId="72171386" wp14:editId="3A5764B8">
            <wp:simplePos x="0" y="0"/>
            <wp:positionH relativeFrom="margin">
              <wp:align>center</wp:align>
            </wp:positionH>
            <wp:positionV relativeFrom="paragraph">
              <wp:posOffset>1211252</wp:posOffset>
            </wp:positionV>
            <wp:extent cx="3070860" cy="5399405"/>
            <wp:effectExtent l="19050" t="19050" r="15240" b="10795"/>
            <wp:wrapTopAndBottom/>
            <wp:docPr id="598" name="Picture 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
                    <pic:cNvPicPr>
                      <a:picLocks noChangeAspect="1" noChangeArrowheads="1"/>
                    </pic:cNvPicPr>
                  </pic:nvPicPr>
                  <pic:blipFill>
                    <a:blip r:embed="rId50">
                      <a:extLst>
                        <a:ext uri="{28A0092B-C50C-407E-A947-70E740481C1C}">
                          <a14:useLocalDpi xmlns:a14="http://schemas.microsoft.com/office/drawing/2010/main" val="0"/>
                        </a:ext>
                      </a:extLst>
                    </a:blip>
                    <a:srcRect t="-2" b="420"/>
                    <a:stretch>
                      <a:fillRect/>
                    </a:stretch>
                  </pic:blipFill>
                  <pic:spPr bwMode="auto">
                    <a:xfrm>
                      <a:off x="0" y="0"/>
                      <a:ext cx="3070860" cy="5399405"/>
                    </a:xfrm>
                    <a:prstGeom prst="rect">
                      <a:avLst/>
                    </a:prstGeom>
                    <a:noFill/>
                    <a:ln w="317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sidR="008146BA" w:rsidRPr="006E0C57">
        <w:rPr>
          <w:rFonts w:ascii="Arial" w:hAnsi="Arial" w:cs="Arial"/>
        </w:rPr>
        <w:t xml:space="preserve"> </w:t>
      </w:r>
    </w:p>
    <w:p w14:paraId="78F00503" w14:textId="77777777" w:rsidR="006E0C57" w:rsidRPr="006E0C57" w:rsidRDefault="006E0C57" w:rsidP="00354C48">
      <w:pPr>
        <w:spacing w:line="360" w:lineRule="auto"/>
        <w:rPr>
          <w:rFonts w:ascii="Arial" w:hAnsi="Arial" w:cs="Arial"/>
        </w:rPr>
      </w:pPr>
    </w:p>
    <w:p w14:paraId="17F48C9F" w14:textId="3670951D" w:rsidR="00354C48" w:rsidRPr="006E0C57" w:rsidRDefault="006E0C57" w:rsidP="00354C48">
      <w:pPr>
        <w:spacing w:line="360" w:lineRule="auto"/>
        <w:rPr>
          <w:noProof/>
        </w:rPr>
      </w:pPr>
      <w:r w:rsidRPr="006E0C57">
        <w:rPr>
          <w:noProof/>
          <w:lang w:eastAsia="en-GB"/>
        </w:rPr>
        <mc:AlternateContent>
          <mc:Choice Requires="wps">
            <w:drawing>
              <wp:anchor distT="45720" distB="45720" distL="114300" distR="114300" simplePos="0" relativeHeight="251705344" behindDoc="0" locked="0" layoutInCell="1" allowOverlap="1" wp14:anchorId="5743D65C" wp14:editId="45BFC481">
                <wp:simplePos x="0" y="0"/>
                <wp:positionH relativeFrom="margin">
                  <wp:align>right</wp:align>
                </wp:positionH>
                <wp:positionV relativeFrom="paragraph">
                  <wp:posOffset>5931733</wp:posOffset>
                </wp:positionV>
                <wp:extent cx="4813300" cy="1460500"/>
                <wp:effectExtent l="0" t="0" r="6350" b="6350"/>
                <wp:wrapSquare wrapText="bothSides"/>
                <wp:docPr id="231" name="Text Box 2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13300" cy="1460500"/>
                        </a:xfrm>
                        <a:prstGeom prst="rect">
                          <a:avLst/>
                        </a:prstGeom>
                        <a:solidFill>
                          <a:srgbClr val="FFFFFF"/>
                        </a:solidFill>
                        <a:ln w="9525">
                          <a:noFill/>
                          <a:miter lim="800000"/>
                          <a:headEnd/>
                          <a:tailEnd/>
                        </a:ln>
                      </wps:spPr>
                      <wps:txbx>
                        <w:txbxContent>
                          <w:p w14:paraId="7B0E0AAE" w14:textId="00C26DBC" w:rsidR="00F871FC" w:rsidRPr="00003C6D" w:rsidRDefault="00F871FC" w:rsidP="00354C48">
                            <w:pPr>
                              <w:pStyle w:val="Caption"/>
                              <w:jc w:val="both"/>
                              <w:rPr>
                                <w:rFonts w:ascii="Arial" w:hAnsi="Arial" w:cs="Arial"/>
                                <w:color w:val="auto"/>
                                <w:sz w:val="22"/>
                                <w:szCs w:val="24"/>
                              </w:rPr>
                            </w:pPr>
                            <w:r w:rsidRPr="00003C6D">
                              <w:rPr>
                                <w:rFonts w:ascii="Arial" w:hAnsi="Arial" w:cs="Arial"/>
                                <w:color w:val="auto"/>
                                <w:sz w:val="22"/>
                                <w:szCs w:val="24"/>
                              </w:rPr>
                              <w:t xml:space="preserve">Figure 3.5 – </w:t>
                            </w:r>
                            <w:r>
                              <w:rPr>
                                <w:rFonts w:ascii="Arial" w:hAnsi="Arial" w:cs="Arial"/>
                                <w:color w:val="auto"/>
                                <w:sz w:val="22"/>
                                <w:szCs w:val="24"/>
                              </w:rPr>
                              <w:t xml:space="preserve">Immunohistochemistry for </w:t>
                            </w:r>
                            <w:r w:rsidRPr="00003C6D">
                              <w:rPr>
                                <w:rFonts w:ascii="Arial" w:hAnsi="Arial" w:cs="Arial"/>
                                <w:color w:val="auto"/>
                                <w:sz w:val="22"/>
                                <w:szCs w:val="24"/>
                              </w:rPr>
                              <w:t>α-SMA</w:t>
                            </w:r>
                            <w:r>
                              <w:rPr>
                                <w:rFonts w:ascii="Arial" w:hAnsi="Arial" w:cs="Arial"/>
                                <w:color w:val="auto"/>
                                <w:sz w:val="22"/>
                                <w:szCs w:val="24"/>
                              </w:rPr>
                              <w:t xml:space="preserve"> and THY-1 in human coronary artery sections. </w:t>
                            </w:r>
                            <w:r w:rsidRPr="00003C6D">
                              <w:rPr>
                                <w:rFonts w:ascii="Arial" w:hAnsi="Arial" w:cs="Arial"/>
                                <w:color w:val="auto"/>
                                <w:sz w:val="22"/>
                                <w:szCs w:val="24"/>
                              </w:rPr>
                              <w:t>A van Gieson stain had been used on the section on the left, with specific Immunolabelling for α-SMA (green) and THY-1 (red) on the right. The α-SMA signal not only clearly defined the tunica media (M) but also appeared to diffuse towards the endothelium (E). Meanwhile, the THY-1 signal was dotted throughout. The white arrows highlight co-stained areas, indicating possible myofibroblast formation. (A = adventitia, I = intima).</w:t>
                            </w:r>
                            <w:r>
                              <w:rPr>
                                <w:rFonts w:ascii="Arial" w:hAnsi="Arial" w:cs="Arial"/>
                                <w:color w:val="auto"/>
                                <w:sz w:val="22"/>
                                <w:szCs w:val="24"/>
                              </w:rPr>
                              <w:t xml:space="preserve"> Scale bar = 50 µm. </w:t>
                            </w:r>
                          </w:p>
                          <w:p w14:paraId="64BCBE41" w14:textId="77777777" w:rsidR="00F871FC" w:rsidRDefault="00F871FC"/>
                          <w:p w14:paraId="0083FE39" w14:textId="0EB9E8DC" w:rsidR="00F871FC" w:rsidRPr="00003C6D" w:rsidRDefault="00F871FC" w:rsidP="00354C48">
                            <w:pPr>
                              <w:pStyle w:val="Caption"/>
                              <w:jc w:val="both"/>
                              <w:rPr>
                                <w:rFonts w:ascii="Arial" w:hAnsi="Arial" w:cs="Arial"/>
                                <w:color w:val="auto"/>
                                <w:sz w:val="22"/>
                                <w:szCs w:val="24"/>
                              </w:rPr>
                            </w:pPr>
                            <w:r w:rsidRPr="00003C6D">
                              <w:rPr>
                                <w:rFonts w:ascii="Arial" w:hAnsi="Arial" w:cs="Arial"/>
                                <w:color w:val="auto"/>
                                <w:sz w:val="22"/>
                                <w:szCs w:val="24"/>
                              </w:rPr>
                              <w:t xml:space="preserve">Figure 3.5 – </w:t>
                            </w:r>
                            <w:r>
                              <w:rPr>
                                <w:rFonts w:ascii="Arial" w:hAnsi="Arial" w:cs="Arial"/>
                                <w:color w:val="auto"/>
                                <w:sz w:val="22"/>
                                <w:szCs w:val="24"/>
                              </w:rPr>
                              <w:t xml:space="preserve">Immunohistochemistry for </w:t>
                            </w:r>
                            <w:r w:rsidRPr="00003C6D">
                              <w:rPr>
                                <w:rFonts w:ascii="Arial" w:hAnsi="Arial" w:cs="Arial"/>
                                <w:color w:val="auto"/>
                                <w:sz w:val="22"/>
                                <w:szCs w:val="24"/>
                              </w:rPr>
                              <w:t>α-SMA</w:t>
                            </w:r>
                            <w:r>
                              <w:rPr>
                                <w:rFonts w:ascii="Arial" w:hAnsi="Arial" w:cs="Arial"/>
                                <w:color w:val="auto"/>
                                <w:sz w:val="22"/>
                                <w:szCs w:val="24"/>
                              </w:rPr>
                              <w:t xml:space="preserve"> and THY-1 in human coronary artery sections. </w:t>
                            </w:r>
                            <w:r w:rsidRPr="00003C6D">
                              <w:rPr>
                                <w:rFonts w:ascii="Arial" w:hAnsi="Arial" w:cs="Arial"/>
                                <w:color w:val="auto"/>
                                <w:sz w:val="22"/>
                                <w:szCs w:val="24"/>
                              </w:rPr>
                              <w:t>A van Gieson stain had been used on the section on the left, with specific Immunolabelling for α-SMA (green) and THY-1 (red) on the right. The α-SMA signal not only clearly defined the tunica media (M) but also appeared to diffuse towards the endothelium (E). Meanwhile, the THY-1 signal was dotted throughout. The white arrows highlight co-stained areas, indicating possible myofibroblast formation. (A = adventitia, I = intima).</w:t>
                            </w:r>
                            <w:r>
                              <w:rPr>
                                <w:rFonts w:ascii="Arial" w:hAnsi="Arial" w:cs="Arial"/>
                                <w:color w:val="auto"/>
                                <w:sz w:val="22"/>
                                <w:szCs w:val="24"/>
                              </w:rPr>
                              <w:t xml:space="preserve"> Scale bar = 50 µm.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743D65C" id="Text Box 231" o:spid="_x0000_s1129" type="#_x0000_t202" style="position:absolute;margin-left:327.8pt;margin-top:467.05pt;width:379pt;height:115pt;z-index:251705344;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" stroked="f">
                <v:textbox>
                  <w:txbxContent>
                    <w:p w14:paraId="7B0E0AAE" w14:textId="00C26DBC" w:rsidR="00F871FC" w:rsidRPr="00003C6D" w:rsidRDefault="00F871FC" w:rsidP="00354C48">
                      <w:pPr>
                        <w:pStyle w:val="Caption"/>
                        <w:jc w:val="both"/>
                        <w:rPr>
                          <w:rFonts w:ascii="Arial" w:hAnsi="Arial" w:cs="Arial"/>
                          <w:color w:val="auto"/>
                          <w:sz w:val="22"/>
                          <w:szCs w:val="24"/>
                        </w:rPr>
                      </w:pPr>
                      <w:r w:rsidRPr="00003C6D">
                        <w:rPr>
                          <w:rFonts w:ascii="Arial" w:hAnsi="Arial" w:cs="Arial"/>
                          <w:color w:val="auto"/>
                          <w:sz w:val="22"/>
                          <w:szCs w:val="24"/>
                        </w:rPr>
                        <w:t xml:space="preserve">Figure 3.5 – </w:t>
                      </w:r>
                      <w:r>
                        <w:rPr>
                          <w:rFonts w:ascii="Arial" w:hAnsi="Arial" w:cs="Arial"/>
                          <w:color w:val="auto"/>
                          <w:sz w:val="22"/>
                          <w:szCs w:val="24"/>
                        </w:rPr>
                        <w:t xml:space="preserve">Immunohistochemistry for </w:t>
                      </w:r>
                      <w:r w:rsidRPr="00003C6D">
                        <w:rPr>
                          <w:rFonts w:ascii="Arial" w:hAnsi="Arial" w:cs="Arial"/>
                          <w:color w:val="auto"/>
                          <w:sz w:val="22"/>
                          <w:szCs w:val="24"/>
                        </w:rPr>
                        <w:t>α-SMA</w:t>
                      </w:r>
                      <w:r>
                        <w:rPr>
                          <w:rFonts w:ascii="Arial" w:hAnsi="Arial" w:cs="Arial"/>
                          <w:color w:val="auto"/>
                          <w:sz w:val="22"/>
                          <w:szCs w:val="24"/>
                        </w:rPr>
                        <w:t xml:space="preserve"> and THY-1 in human coronary artery sections. </w:t>
                      </w:r>
                      <w:r w:rsidRPr="00003C6D">
                        <w:rPr>
                          <w:rFonts w:ascii="Arial" w:hAnsi="Arial" w:cs="Arial"/>
                          <w:color w:val="auto"/>
                          <w:sz w:val="22"/>
                          <w:szCs w:val="24"/>
                        </w:rPr>
                        <w:t>A van Gieson stain had been used on the section on the left, with specific Immunolabelling for α-SMA (green) and THY-1 (red) on the right. The α-SMA signal not only clearly defined the tunica media (M) but also appeared to diffuse towards the endothelium (E). Meanwhile, the THY-1 signal was dotted throughout. The white arrows highlight co-stained areas, indicating possible myofibroblast formation. (A = adventitia, I = intima).</w:t>
                      </w:r>
                      <w:r>
                        <w:rPr>
                          <w:rFonts w:ascii="Arial" w:hAnsi="Arial" w:cs="Arial"/>
                          <w:color w:val="auto"/>
                          <w:sz w:val="22"/>
                          <w:szCs w:val="24"/>
                        </w:rPr>
                        <w:t xml:space="preserve"> Scale bar = 50 µm. </w:t>
                      </w:r>
                    </w:p>
                    <w:p w14:paraId="64BCBE41" w14:textId="77777777" w:rsidR="00F871FC" w:rsidRDefault="00F871FC"/>
                    <w:p w14:paraId="0083FE39" w14:textId="0EB9E8DC" w:rsidR="00F871FC" w:rsidRPr="00003C6D" w:rsidRDefault="00F871FC" w:rsidP="00354C48">
                      <w:pPr>
                        <w:pStyle w:val="Caption"/>
                        <w:jc w:val="both"/>
                        <w:rPr>
                          <w:rFonts w:ascii="Arial" w:hAnsi="Arial" w:cs="Arial"/>
                          <w:color w:val="auto"/>
                          <w:sz w:val="22"/>
                          <w:szCs w:val="24"/>
                        </w:rPr>
                      </w:pPr>
                      <w:r w:rsidRPr="00003C6D">
                        <w:rPr>
                          <w:rFonts w:ascii="Arial" w:hAnsi="Arial" w:cs="Arial"/>
                          <w:color w:val="auto"/>
                          <w:sz w:val="22"/>
                          <w:szCs w:val="24"/>
                        </w:rPr>
                        <w:t xml:space="preserve">Figure 3.5 – </w:t>
                      </w:r>
                      <w:r>
                        <w:rPr>
                          <w:rFonts w:ascii="Arial" w:hAnsi="Arial" w:cs="Arial"/>
                          <w:color w:val="auto"/>
                          <w:sz w:val="22"/>
                          <w:szCs w:val="24"/>
                        </w:rPr>
                        <w:t xml:space="preserve">Immunohistochemistry for </w:t>
                      </w:r>
                      <w:r w:rsidRPr="00003C6D">
                        <w:rPr>
                          <w:rFonts w:ascii="Arial" w:hAnsi="Arial" w:cs="Arial"/>
                          <w:color w:val="auto"/>
                          <w:sz w:val="22"/>
                          <w:szCs w:val="24"/>
                        </w:rPr>
                        <w:t>α-SMA</w:t>
                      </w:r>
                      <w:r>
                        <w:rPr>
                          <w:rFonts w:ascii="Arial" w:hAnsi="Arial" w:cs="Arial"/>
                          <w:color w:val="auto"/>
                          <w:sz w:val="22"/>
                          <w:szCs w:val="24"/>
                        </w:rPr>
                        <w:t xml:space="preserve"> and THY-1 in human coronary artery sections. </w:t>
                      </w:r>
                      <w:r w:rsidRPr="00003C6D">
                        <w:rPr>
                          <w:rFonts w:ascii="Arial" w:hAnsi="Arial" w:cs="Arial"/>
                          <w:color w:val="auto"/>
                          <w:sz w:val="22"/>
                          <w:szCs w:val="24"/>
                        </w:rPr>
                        <w:t>A van Gieson stain had been used on the section on the left, with specific Immunolabelling for α-SMA (green) and THY-1 (red) on the right. The α-SMA signal not only clearly defined the tunica media (M) but also appeared to diffuse towards the endothelium (E). Meanwhile, the THY-1 signal was dotted throughout. The white arrows highlight co-stained areas, indicating possible myofibroblast formation. (A = adventitia, I = intima).</w:t>
                      </w:r>
                      <w:r>
                        <w:rPr>
                          <w:rFonts w:ascii="Arial" w:hAnsi="Arial" w:cs="Arial"/>
                          <w:color w:val="auto"/>
                          <w:sz w:val="22"/>
                          <w:szCs w:val="24"/>
                        </w:rPr>
                        <w:t xml:space="preserve"> Scale bar = 50 µm. </w:t>
                      </w:r>
                    </w:p>
                  </w:txbxContent>
                </v:textbox>
                <w10:wrap type="square" anchorx="margin"/>
              </v:shape>
            </w:pict>
          </mc:Fallback>
        </mc:AlternateContent>
      </w:r>
    </w:p>
    <w:p w14:paraId="35BF4B32" w14:textId="77777777" w:rsidR="00E431A3" w:rsidRDefault="00E431A3" w:rsidP="00354C48">
      <w:pPr>
        <w:spacing w:line="360" w:lineRule="auto"/>
        <w:rPr>
          <w:rFonts w:ascii="Arial" w:hAnsi="Arial" w:cs="Arial"/>
          <w:sz w:val="28"/>
          <w:szCs w:val="28"/>
        </w:rPr>
      </w:pPr>
    </w:p>
    <w:p w14:paraId="1BC376CC" w14:textId="6FCEC508" w:rsidR="00354C48" w:rsidRDefault="00354C48" w:rsidP="00354C48">
      <w:pPr>
        <w:spacing w:line="360" w:lineRule="auto"/>
        <w:rPr>
          <w:rFonts w:ascii="Arial" w:hAnsi="Arial" w:cs="Arial"/>
          <w:sz w:val="28"/>
          <w:szCs w:val="28"/>
        </w:rPr>
      </w:pPr>
      <w:r>
        <w:rPr>
          <w:rFonts w:ascii="Arial" w:hAnsi="Arial" w:cs="Arial"/>
          <w:sz w:val="28"/>
          <w:szCs w:val="28"/>
        </w:rPr>
        <w:lastRenderedPageBreak/>
        <w:t xml:space="preserve">3.3.2 </w:t>
      </w:r>
      <w:r>
        <w:rPr>
          <w:rFonts w:ascii="Arial" w:hAnsi="Arial" w:cs="Arial"/>
          <w:sz w:val="28"/>
          <w:szCs w:val="28"/>
        </w:rPr>
        <w:tab/>
        <w:t xml:space="preserve">LIGHT MICROSCOPY </w:t>
      </w:r>
      <w:r w:rsidR="00B5788E">
        <w:rPr>
          <w:rFonts w:ascii="Arial" w:hAnsi="Arial" w:cs="Arial"/>
          <w:sz w:val="28"/>
          <w:szCs w:val="28"/>
        </w:rPr>
        <w:t xml:space="preserve">ANALYSIS COMPARING ADVENTITIAL TO </w:t>
      </w:r>
      <w:r w:rsidR="006A6F6B">
        <w:rPr>
          <w:rFonts w:ascii="Arial" w:hAnsi="Arial" w:cs="Arial"/>
          <w:sz w:val="28"/>
          <w:szCs w:val="28"/>
        </w:rPr>
        <w:t>ENDOTHELIAL</w:t>
      </w:r>
      <w:r w:rsidR="00B5788E">
        <w:rPr>
          <w:rFonts w:ascii="Arial" w:hAnsi="Arial" w:cs="Arial"/>
          <w:sz w:val="28"/>
          <w:szCs w:val="28"/>
        </w:rPr>
        <w:t xml:space="preserve"> CELL COUNTS</w:t>
      </w:r>
    </w:p>
    <w:p w14:paraId="34B12B14" w14:textId="4C895BFF" w:rsidR="00354C48" w:rsidRPr="006E0C57" w:rsidRDefault="00354C48" w:rsidP="00354C48">
      <w:pPr>
        <w:spacing w:before="240" w:line="360" w:lineRule="auto"/>
        <w:rPr>
          <w:rFonts w:ascii="Arial" w:hAnsi="Arial" w:cs="Arial"/>
        </w:rPr>
      </w:pPr>
      <w:r w:rsidRPr="006E0C57">
        <w:rPr>
          <w:rFonts w:ascii="Arial" w:hAnsi="Arial" w:cs="Arial"/>
        </w:rPr>
        <w:t xml:space="preserve">The number of </w:t>
      </w:r>
      <w:r w:rsidR="00FA0279" w:rsidRPr="006E0C57">
        <w:rPr>
          <w:rFonts w:ascii="Arial" w:hAnsi="Arial" w:cs="Arial"/>
        </w:rPr>
        <w:t>endothelial</w:t>
      </w:r>
      <w:r w:rsidRPr="006E0C57">
        <w:rPr>
          <w:rFonts w:ascii="Arial" w:hAnsi="Arial" w:cs="Arial"/>
        </w:rPr>
        <w:t xml:space="preserve"> and adventitial cells were counted in sections of </w:t>
      </w:r>
      <w:r w:rsidR="00154274">
        <w:rPr>
          <w:rFonts w:ascii="Arial" w:hAnsi="Arial" w:cs="Arial"/>
        </w:rPr>
        <w:t>diseased</w:t>
      </w:r>
      <w:r w:rsidRPr="006E0C57">
        <w:rPr>
          <w:rFonts w:ascii="Arial" w:hAnsi="Arial" w:cs="Arial"/>
        </w:rPr>
        <w:t xml:space="preserve"> RCA and LAD. A cell ratio was then calculated using </w:t>
      </w:r>
      <w:r w:rsidRPr="006E0C57">
        <w:rPr>
          <w:rFonts w:ascii="Arial" w:hAnsi="Arial" w:cs="Arial"/>
          <w:i/>
          <w:color w:val="0070C0"/>
        </w:rPr>
        <w:t>equation 3.1</w:t>
      </w:r>
      <w:r w:rsidRPr="006E0C57">
        <w:rPr>
          <w:rFonts w:ascii="Arial" w:hAnsi="Arial" w:cs="Arial"/>
        </w:rPr>
        <w:t xml:space="preserve"> and plotted against the number of </w:t>
      </w:r>
      <w:r w:rsidR="00341467" w:rsidRPr="006E0C57">
        <w:rPr>
          <w:rFonts w:ascii="Arial" w:hAnsi="Arial" w:cs="Arial"/>
        </w:rPr>
        <w:t>endothelial cells</w:t>
      </w:r>
      <w:r w:rsidRPr="006E0C57">
        <w:rPr>
          <w:rFonts w:ascii="Arial" w:hAnsi="Arial" w:cs="Arial"/>
        </w:rPr>
        <w:t xml:space="preserve"> present per mm </w:t>
      </w:r>
      <w:r w:rsidRPr="006E0C57">
        <w:rPr>
          <w:rFonts w:ascii="Arial" w:hAnsi="Arial" w:cs="Arial"/>
          <w:i/>
          <w:color w:val="0070C0"/>
        </w:rPr>
        <w:t>(figure 3.6)</w:t>
      </w:r>
      <w:r w:rsidRPr="006E0C57">
        <w:rPr>
          <w:rFonts w:ascii="Arial" w:hAnsi="Arial" w:cs="Arial"/>
        </w:rPr>
        <w:t>. Consequently, the number of</w:t>
      </w:r>
      <w:r w:rsidR="00341467" w:rsidRPr="006E0C57">
        <w:rPr>
          <w:rFonts w:ascii="Arial" w:hAnsi="Arial" w:cs="Arial"/>
        </w:rPr>
        <w:t xml:space="preserve"> endothelial cells</w:t>
      </w:r>
      <w:r w:rsidRPr="006E0C57">
        <w:rPr>
          <w:rFonts w:ascii="Arial" w:hAnsi="Arial" w:cs="Arial"/>
        </w:rPr>
        <w:t xml:space="preserve"> per mm </w:t>
      </w:r>
      <w:r w:rsidR="008146BA" w:rsidRPr="006E0C57">
        <w:rPr>
          <w:rFonts w:ascii="Arial" w:hAnsi="Arial" w:cs="Arial"/>
        </w:rPr>
        <w:t xml:space="preserve">was </w:t>
      </w:r>
      <w:r w:rsidRPr="006E0C57">
        <w:rPr>
          <w:rFonts w:ascii="Arial" w:hAnsi="Arial" w:cs="Arial"/>
        </w:rPr>
        <w:t>relate</w:t>
      </w:r>
      <w:r w:rsidR="008146BA" w:rsidRPr="006E0C57">
        <w:rPr>
          <w:rFonts w:ascii="Arial" w:hAnsi="Arial" w:cs="Arial"/>
        </w:rPr>
        <w:t>d</w:t>
      </w:r>
      <w:r w:rsidRPr="006E0C57">
        <w:rPr>
          <w:rFonts w:ascii="Arial" w:hAnsi="Arial" w:cs="Arial"/>
        </w:rPr>
        <w:t xml:space="preserve"> </w:t>
      </w:r>
      <w:r w:rsidR="008146BA" w:rsidRPr="006E0C57">
        <w:rPr>
          <w:rFonts w:ascii="Arial" w:hAnsi="Arial" w:cs="Arial"/>
        </w:rPr>
        <w:t xml:space="preserve">to </w:t>
      </w:r>
      <w:r w:rsidRPr="006E0C57">
        <w:rPr>
          <w:rFonts w:ascii="Arial" w:hAnsi="Arial" w:cs="Arial"/>
        </w:rPr>
        <w:t xml:space="preserve">the integrity of the barrier between the lumen and the adjacent tissue, with approximately 60 </w:t>
      </w:r>
      <w:r w:rsidR="00341467" w:rsidRPr="006E0C57">
        <w:rPr>
          <w:rFonts w:ascii="Arial" w:hAnsi="Arial" w:cs="Arial"/>
        </w:rPr>
        <w:t>endothelial cells</w:t>
      </w:r>
      <w:r w:rsidRPr="006E0C57">
        <w:rPr>
          <w:rFonts w:ascii="Arial" w:hAnsi="Arial" w:cs="Arial"/>
        </w:rPr>
        <w:t xml:space="preserve"> per mm</w:t>
      </w:r>
      <w:r w:rsidR="00D759DE">
        <w:rPr>
          <w:rFonts w:ascii="Arial" w:hAnsi="Arial" w:cs="Arial"/>
        </w:rPr>
        <w:t xml:space="preserve"> (cell ratio of 0)</w:t>
      </w:r>
      <w:r w:rsidRPr="006E0C57">
        <w:rPr>
          <w:rFonts w:ascii="Arial" w:hAnsi="Arial" w:cs="Arial"/>
        </w:rPr>
        <w:t xml:space="preserve"> constructing a complete. </w:t>
      </w:r>
    </w:p>
    <w:p w14:paraId="0A9A98B8" w14:textId="42EF83FD" w:rsidR="00354C48" w:rsidRDefault="006E0C57" w:rsidP="00354C48">
      <w:pPr>
        <w:spacing w:line="360" w:lineRule="auto"/>
        <w:rPr>
          <w:rFonts w:ascii="Arial" w:hAnsi="Arial" w:cs="Arial"/>
          <w:sz w:val="24"/>
          <w:szCs w:val="28"/>
        </w:rPr>
      </w:pPr>
      <w:r w:rsidRPr="006E0C57">
        <w:rPr>
          <w:noProof/>
          <w:lang w:eastAsia="en-GB"/>
        </w:rPr>
        <w:drawing>
          <wp:anchor distT="0" distB="0" distL="114300" distR="114300" simplePos="0" relativeHeight="251706368" behindDoc="0" locked="0" layoutInCell="1" allowOverlap="1" wp14:anchorId="60837C62" wp14:editId="68E264A6">
            <wp:simplePos x="0" y="0"/>
            <wp:positionH relativeFrom="margin">
              <wp:align>right</wp:align>
            </wp:positionH>
            <wp:positionV relativeFrom="paragraph">
              <wp:posOffset>2596861</wp:posOffset>
            </wp:positionV>
            <wp:extent cx="4816475" cy="3032125"/>
            <wp:effectExtent l="0" t="0" r="3175" b="0"/>
            <wp:wrapSquare wrapText="bothSides"/>
            <wp:docPr id="34" name="Chart 34">
              <a:extLst xmlns:a="http://schemas.openxmlformats.org/drawingml/2006/main">
                <a:ext uri="{FF2B5EF4-FFF2-40B4-BE49-F238E27FC236}">
                  <a16:creationId xmlns:a16="http://schemas.microsoft.com/office/drawing/2014/main" id="{00000000-0008-0000-02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14:sizeRelH relativeFrom="page">
              <wp14:pctWidth>0</wp14:pctWidth>
            </wp14:sizeRelH>
            <wp14:sizeRelV relativeFrom="page">
              <wp14:pctHeight>0</wp14:pctHeight>
            </wp14:sizeRelV>
          </wp:anchor>
        </w:drawing>
      </w:r>
      <w:r w:rsidRPr="006E0C57">
        <w:rPr>
          <w:noProof/>
          <w:lang w:eastAsia="en-GB"/>
        </w:rPr>
        <mc:AlternateContent>
          <mc:Choice Requires="wps">
            <w:drawing>
              <wp:anchor distT="45720" distB="45720" distL="114300" distR="114300" simplePos="0" relativeHeight="251707392" behindDoc="0" locked="0" layoutInCell="1" allowOverlap="1" wp14:anchorId="2F47AA32" wp14:editId="503C21B3">
                <wp:simplePos x="0" y="0"/>
                <wp:positionH relativeFrom="margin">
                  <wp:align>center</wp:align>
                </wp:positionH>
                <wp:positionV relativeFrom="paragraph">
                  <wp:posOffset>5683786</wp:posOffset>
                </wp:positionV>
                <wp:extent cx="4791710" cy="858520"/>
                <wp:effectExtent l="0" t="0" r="8890" b="0"/>
                <wp:wrapSquare wrapText="bothSides"/>
                <wp:docPr id="230" name="Text Box 2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91710" cy="858520"/>
                        </a:xfrm>
                        <a:prstGeom prst="rect">
                          <a:avLst/>
                        </a:prstGeom>
                        <a:solidFill>
                          <a:srgbClr val="FFFFFF"/>
                        </a:solidFill>
                        <a:ln w="9525">
                          <a:noFill/>
                          <a:miter lim="800000"/>
                          <a:headEnd/>
                          <a:tailEnd/>
                        </a:ln>
                      </wps:spPr>
                      <wps:txbx>
                        <w:txbxContent>
                          <w:p w14:paraId="280760B1" w14:textId="4692298E" w:rsidR="00F871FC" w:rsidRPr="00003C6D" w:rsidRDefault="00F871FC" w:rsidP="00354C48">
                            <w:pPr>
                              <w:pStyle w:val="Caption"/>
                              <w:jc w:val="both"/>
                              <w:rPr>
                                <w:rFonts w:ascii="Arial" w:hAnsi="Arial" w:cs="Arial"/>
                                <w:color w:val="auto"/>
                                <w:sz w:val="22"/>
                                <w:szCs w:val="24"/>
                              </w:rPr>
                            </w:pPr>
                            <w:r w:rsidRPr="00003C6D">
                              <w:rPr>
                                <w:rFonts w:ascii="Arial" w:hAnsi="Arial" w:cs="Arial"/>
                                <w:color w:val="auto"/>
                                <w:sz w:val="22"/>
                                <w:szCs w:val="24"/>
                              </w:rPr>
                              <w:t>Figure 3.6 – The ratio of adventitial cell to endothelial cell in relation to the completeness of the endothelial barrier. A complete barrier was produced at approximately 55-60 cells per mm. Solid lines = trendline of the histology data</w:t>
                            </w:r>
                            <w:r>
                              <w:rPr>
                                <w:rFonts w:ascii="Arial" w:hAnsi="Arial" w:cs="Arial"/>
                                <w:color w:val="auto"/>
                                <w:sz w:val="22"/>
                                <w:szCs w:val="24"/>
                              </w:rPr>
                              <w:t xml:space="preserve"> (equation 3.1)</w:t>
                            </w:r>
                            <w:r w:rsidRPr="00003C6D">
                              <w:rPr>
                                <w:rFonts w:ascii="Arial" w:hAnsi="Arial" w:cs="Arial"/>
                                <w:color w:val="auto"/>
                                <w:sz w:val="22"/>
                                <w:szCs w:val="24"/>
                              </w:rPr>
                              <w:t>, dashed lines = expected cell ratio</w:t>
                            </w:r>
                            <w:r>
                              <w:rPr>
                                <w:rFonts w:ascii="Arial" w:hAnsi="Arial" w:cs="Arial"/>
                                <w:color w:val="auto"/>
                                <w:sz w:val="22"/>
                                <w:szCs w:val="24"/>
                              </w:rPr>
                              <w:t xml:space="preserve"> (equation 3.2)</w:t>
                            </w:r>
                            <w:r w:rsidRPr="00003C6D">
                              <w:rPr>
                                <w:rFonts w:ascii="Arial" w:hAnsi="Arial" w:cs="Arial"/>
                                <w:color w:val="auto"/>
                                <w:sz w:val="22"/>
                                <w:szCs w:val="24"/>
                              </w:rPr>
                              <w:t>.</w:t>
                            </w:r>
                          </w:p>
                          <w:p w14:paraId="3E152DC8" w14:textId="77777777" w:rsidR="00F871FC" w:rsidRDefault="00F871FC" w:rsidP="00354C48"/>
                          <w:p w14:paraId="4D8A366F" w14:textId="77777777" w:rsidR="00F871FC" w:rsidRDefault="00F871FC"/>
                          <w:p w14:paraId="739562DA" w14:textId="7AB6F033" w:rsidR="00F871FC" w:rsidRPr="00003C6D" w:rsidRDefault="00F871FC" w:rsidP="00354C48">
                            <w:pPr>
                              <w:pStyle w:val="Caption"/>
                              <w:jc w:val="both"/>
                              <w:rPr>
                                <w:rFonts w:ascii="Arial" w:hAnsi="Arial" w:cs="Arial"/>
                                <w:color w:val="auto"/>
                                <w:sz w:val="22"/>
                                <w:szCs w:val="24"/>
                              </w:rPr>
                            </w:pPr>
                            <w:r w:rsidRPr="00003C6D">
                              <w:rPr>
                                <w:rFonts w:ascii="Arial" w:hAnsi="Arial" w:cs="Arial"/>
                                <w:color w:val="auto"/>
                                <w:sz w:val="22"/>
                                <w:szCs w:val="24"/>
                              </w:rPr>
                              <w:t xml:space="preserve">Figure 3.6 – The ratio of adventitial cell to endothelial cell in relation to the completeness of the endothelial barrier. A complete barrier was produced at approximately 55-60 cells per </w:t>
                            </w:r>
                            <w:proofErr w:type="gramStart"/>
                            <w:r w:rsidRPr="00003C6D">
                              <w:rPr>
                                <w:rFonts w:ascii="Arial" w:hAnsi="Arial" w:cs="Arial"/>
                                <w:color w:val="auto"/>
                                <w:sz w:val="22"/>
                                <w:szCs w:val="24"/>
                              </w:rPr>
                              <w:t>mm</w:t>
                            </w:r>
                            <w:r>
                              <w:rPr>
                                <w:rFonts w:ascii="Arial" w:hAnsi="Arial" w:cs="Arial"/>
                                <w:color w:val="auto"/>
                                <w:sz w:val="22"/>
                                <w:szCs w:val="24"/>
                              </w:rPr>
                              <w:t>.</w:t>
                            </w:r>
                            <w:r w:rsidRPr="00003C6D">
                              <w:rPr>
                                <w:rFonts w:ascii="Arial" w:hAnsi="Arial" w:cs="Arial"/>
                                <w:color w:val="auto"/>
                                <w:sz w:val="22"/>
                                <w:szCs w:val="24"/>
                              </w:rPr>
                              <w:t>.</w:t>
                            </w:r>
                            <w:proofErr w:type="gramEnd"/>
                            <w:r w:rsidRPr="00003C6D">
                              <w:rPr>
                                <w:rFonts w:ascii="Arial" w:hAnsi="Arial" w:cs="Arial"/>
                                <w:color w:val="auto"/>
                                <w:sz w:val="22"/>
                                <w:szCs w:val="24"/>
                              </w:rPr>
                              <w:t xml:space="preserve"> Solid lines = trendline of the histology data</w:t>
                            </w:r>
                            <w:r>
                              <w:rPr>
                                <w:rFonts w:ascii="Arial" w:hAnsi="Arial" w:cs="Arial"/>
                                <w:color w:val="auto"/>
                                <w:sz w:val="22"/>
                                <w:szCs w:val="24"/>
                              </w:rPr>
                              <w:t xml:space="preserve"> (equation 3.1)</w:t>
                            </w:r>
                            <w:r w:rsidRPr="00003C6D">
                              <w:rPr>
                                <w:rFonts w:ascii="Arial" w:hAnsi="Arial" w:cs="Arial"/>
                                <w:color w:val="auto"/>
                                <w:sz w:val="22"/>
                                <w:szCs w:val="24"/>
                              </w:rPr>
                              <w:t>, dashed lines = expected cell ratio</w:t>
                            </w:r>
                            <w:r>
                              <w:rPr>
                                <w:rFonts w:ascii="Arial" w:hAnsi="Arial" w:cs="Arial"/>
                                <w:color w:val="auto"/>
                                <w:sz w:val="22"/>
                                <w:szCs w:val="24"/>
                              </w:rPr>
                              <w:t xml:space="preserve"> (equation 3.2)</w:t>
                            </w:r>
                            <w:r w:rsidRPr="00003C6D">
                              <w:rPr>
                                <w:rFonts w:ascii="Arial" w:hAnsi="Arial" w:cs="Arial"/>
                                <w:color w:val="auto"/>
                                <w:sz w:val="22"/>
                                <w:szCs w:val="24"/>
                              </w:rPr>
                              <w:t>.</w:t>
                            </w:r>
                          </w:p>
                          <w:p w14:paraId="44FE2B8C" w14:textId="77777777" w:rsidR="00F871FC" w:rsidRDefault="00F871FC" w:rsidP="00354C48"/>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F47AA32" id="Text Box 230" o:spid="_x0000_s1130" type="#_x0000_t202" style="position:absolute;margin-left:0;margin-top:447.55pt;width:377.3pt;height:67.6pt;z-index:251707392;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" stroked="f">
                <v:textbox>
                  <w:txbxContent>
                    <w:p w14:paraId="280760B1" w14:textId="4692298E" w:rsidR="00F871FC" w:rsidRPr="00003C6D" w:rsidRDefault="00F871FC" w:rsidP="00354C48">
                      <w:pPr>
                        <w:pStyle w:val="Caption"/>
                        <w:jc w:val="both"/>
                        <w:rPr>
                          <w:rFonts w:ascii="Arial" w:hAnsi="Arial" w:cs="Arial"/>
                          <w:color w:val="auto"/>
                          <w:sz w:val="22"/>
                          <w:szCs w:val="24"/>
                        </w:rPr>
                      </w:pPr>
                      <w:r w:rsidRPr="00003C6D">
                        <w:rPr>
                          <w:rFonts w:ascii="Arial" w:hAnsi="Arial" w:cs="Arial"/>
                          <w:color w:val="auto"/>
                          <w:sz w:val="22"/>
                          <w:szCs w:val="24"/>
                        </w:rPr>
                        <w:t>Figure 3.6 – The ratio of adventitial cell to endothelial cell in relation to the completeness of the endothelial barrier. A complete barrier was produced at approximately 55-60 cells per mm. Solid lines = trendline of the histology data</w:t>
                      </w:r>
                      <w:r>
                        <w:rPr>
                          <w:rFonts w:ascii="Arial" w:hAnsi="Arial" w:cs="Arial"/>
                          <w:color w:val="auto"/>
                          <w:sz w:val="22"/>
                          <w:szCs w:val="24"/>
                        </w:rPr>
                        <w:t xml:space="preserve"> (equation 3.1)</w:t>
                      </w:r>
                      <w:r w:rsidRPr="00003C6D">
                        <w:rPr>
                          <w:rFonts w:ascii="Arial" w:hAnsi="Arial" w:cs="Arial"/>
                          <w:color w:val="auto"/>
                          <w:sz w:val="22"/>
                          <w:szCs w:val="24"/>
                        </w:rPr>
                        <w:t>, dashed lines = expected cell ratio</w:t>
                      </w:r>
                      <w:r>
                        <w:rPr>
                          <w:rFonts w:ascii="Arial" w:hAnsi="Arial" w:cs="Arial"/>
                          <w:color w:val="auto"/>
                          <w:sz w:val="22"/>
                          <w:szCs w:val="24"/>
                        </w:rPr>
                        <w:t xml:space="preserve"> (equation 3.2)</w:t>
                      </w:r>
                      <w:r w:rsidRPr="00003C6D">
                        <w:rPr>
                          <w:rFonts w:ascii="Arial" w:hAnsi="Arial" w:cs="Arial"/>
                          <w:color w:val="auto"/>
                          <w:sz w:val="22"/>
                          <w:szCs w:val="24"/>
                        </w:rPr>
                        <w:t>.</w:t>
                      </w:r>
                    </w:p>
                    <w:p w14:paraId="3E152DC8" w14:textId="77777777" w:rsidR="00F871FC" w:rsidRDefault="00F871FC" w:rsidP="00354C48"/>
                    <w:p w14:paraId="4D8A366F" w14:textId="77777777" w:rsidR="00F871FC" w:rsidRDefault="00F871FC"/>
                    <w:p w14:paraId="739562DA" w14:textId="7AB6F033" w:rsidR="00F871FC" w:rsidRPr="00003C6D" w:rsidRDefault="00F871FC" w:rsidP="00354C48">
                      <w:pPr>
                        <w:pStyle w:val="Caption"/>
                        <w:jc w:val="both"/>
                        <w:rPr>
                          <w:rFonts w:ascii="Arial" w:hAnsi="Arial" w:cs="Arial"/>
                          <w:color w:val="auto"/>
                          <w:sz w:val="22"/>
                          <w:szCs w:val="24"/>
                        </w:rPr>
                      </w:pPr>
                      <w:r w:rsidRPr="00003C6D">
                        <w:rPr>
                          <w:rFonts w:ascii="Arial" w:hAnsi="Arial" w:cs="Arial"/>
                          <w:color w:val="auto"/>
                          <w:sz w:val="22"/>
                          <w:szCs w:val="24"/>
                        </w:rPr>
                        <w:t>Figure 3.6 – The ratio of adventitial cell to endothelial cell in relation to the completeness of the endothelial barrier. A complete barrier was produced at approximately 55-60 cells per mm</w:t>
                      </w:r>
                      <w:r>
                        <w:rPr>
                          <w:rFonts w:ascii="Arial" w:hAnsi="Arial" w:cs="Arial"/>
                          <w:color w:val="auto"/>
                          <w:sz w:val="22"/>
                          <w:szCs w:val="24"/>
                        </w:rPr>
                        <w:t>.</w:t>
                      </w:r>
                      <w:r w:rsidRPr="00003C6D">
                        <w:rPr>
                          <w:rFonts w:ascii="Arial" w:hAnsi="Arial" w:cs="Arial"/>
                          <w:color w:val="auto"/>
                          <w:sz w:val="22"/>
                          <w:szCs w:val="24"/>
                        </w:rPr>
                        <w:t>. Solid lines = trendline of the histology data</w:t>
                      </w:r>
                      <w:r>
                        <w:rPr>
                          <w:rFonts w:ascii="Arial" w:hAnsi="Arial" w:cs="Arial"/>
                          <w:color w:val="auto"/>
                          <w:sz w:val="22"/>
                          <w:szCs w:val="24"/>
                        </w:rPr>
                        <w:t xml:space="preserve"> (equation 3.1)</w:t>
                      </w:r>
                      <w:r w:rsidRPr="00003C6D">
                        <w:rPr>
                          <w:rFonts w:ascii="Arial" w:hAnsi="Arial" w:cs="Arial"/>
                          <w:color w:val="auto"/>
                          <w:sz w:val="22"/>
                          <w:szCs w:val="24"/>
                        </w:rPr>
                        <w:t>, dashed lines = expected cell ratio</w:t>
                      </w:r>
                      <w:r>
                        <w:rPr>
                          <w:rFonts w:ascii="Arial" w:hAnsi="Arial" w:cs="Arial"/>
                          <w:color w:val="auto"/>
                          <w:sz w:val="22"/>
                          <w:szCs w:val="24"/>
                        </w:rPr>
                        <w:t xml:space="preserve"> (equation 3.2)</w:t>
                      </w:r>
                      <w:r w:rsidRPr="00003C6D">
                        <w:rPr>
                          <w:rFonts w:ascii="Arial" w:hAnsi="Arial" w:cs="Arial"/>
                          <w:color w:val="auto"/>
                          <w:sz w:val="22"/>
                          <w:szCs w:val="24"/>
                        </w:rPr>
                        <w:t>.</w:t>
                      </w:r>
                    </w:p>
                    <w:p w14:paraId="44FE2B8C" w14:textId="77777777" w:rsidR="00F871FC" w:rsidRDefault="00F871FC" w:rsidP="00354C48"/>
                  </w:txbxContent>
                </v:textbox>
                <w10:wrap type="square" anchorx="margin"/>
              </v:shape>
            </w:pict>
          </mc:Fallback>
        </mc:AlternateContent>
      </w:r>
      <w:r w:rsidR="003B558C" w:rsidRPr="006E0C57">
        <w:rPr>
          <w:rFonts w:ascii="Arial" w:hAnsi="Arial" w:cs="Arial"/>
        </w:rPr>
        <w:t xml:space="preserve">Using </w:t>
      </w:r>
      <w:r w:rsidR="003B558C" w:rsidRPr="006E0C57">
        <w:rPr>
          <w:rFonts w:ascii="Arial" w:hAnsi="Arial" w:cs="Arial"/>
          <w:i/>
          <w:color w:val="0070C0"/>
        </w:rPr>
        <w:t>equation 3.1</w:t>
      </w:r>
      <w:r w:rsidR="003B558C" w:rsidRPr="006E0C57">
        <w:rPr>
          <w:rFonts w:ascii="Arial" w:hAnsi="Arial" w:cs="Arial"/>
        </w:rPr>
        <w:t>, i</w:t>
      </w:r>
      <w:r w:rsidR="00354C48" w:rsidRPr="006E0C57">
        <w:rPr>
          <w:rFonts w:ascii="Arial" w:hAnsi="Arial" w:cs="Arial"/>
        </w:rPr>
        <w:t xml:space="preserve">t </w:t>
      </w:r>
      <w:r w:rsidR="008146BA" w:rsidRPr="006E0C57">
        <w:rPr>
          <w:rFonts w:ascii="Arial" w:hAnsi="Arial" w:cs="Arial"/>
        </w:rPr>
        <w:t>wa</w:t>
      </w:r>
      <w:r w:rsidR="00354C48" w:rsidRPr="006E0C57">
        <w:rPr>
          <w:rFonts w:ascii="Arial" w:hAnsi="Arial" w:cs="Arial"/>
        </w:rPr>
        <w:t xml:space="preserve">s expected that the respective proportion of adventitial cells </w:t>
      </w:r>
      <w:r w:rsidR="003B558C" w:rsidRPr="006E0C57">
        <w:rPr>
          <w:rFonts w:ascii="Arial" w:hAnsi="Arial" w:cs="Arial"/>
        </w:rPr>
        <w:t xml:space="preserve">would increase </w:t>
      </w:r>
      <w:r w:rsidR="00354C48" w:rsidRPr="006E0C57">
        <w:rPr>
          <w:rFonts w:ascii="Arial" w:hAnsi="Arial" w:cs="Arial"/>
        </w:rPr>
        <w:t>with decreasing endothelial barrier integrity</w:t>
      </w:r>
      <w:r w:rsidR="003B558C" w:rsidRPr="006E0C57">
        <w:rPr>
          <w:rFonts w:ascii="Arial" w:hAnsi="Arial" w:cs="Arial"/>
        </w:rPr>
        <w:t xml:space="preserve">, owing to a constant number of adventitial cells </w:t>
      </w:r>
      <w:r w:rsidR="00545872" w:rsidRPr="006E0C57">
        <w:rPr>
          <w:rFonts w:ascii="Arial" w:hAnsi="Arial" w:cs="Arial"/>
        </w:rPr>
        <w:t>but</w:t>
      </w:r>
      <w:r w:rsidR="003B558C" w:rsidRPr="006E0C57">
        <w:rPr>
          <w:rFonts w:ascii="Arial" w:hAnsi="Arial" w:cs="Arial"/>
        </w:rPr>
        <w:t xml:space="preserve"> decreased number of endothelial cells</w:t>
      </w:r>
      <w:r w:rsidR="00354C48" w:rsidRPr="006E0C57">
        <w:rPr>
          <w:rFonts w:ascii="Arial" w:hAnsi="Arial" w:cs="Arial"/>
        </w:rPr>
        <w:t>. However, when comparing the values obtained for both vessels, large differences</w:t>
      </w:r>
      <w:r w:rsidR="008146BA" w:rsidRPr="006E0C57">
        <w:rPr>
          <w:rFonts w:ascii="Arial" w:hAnsi="Arial" w:cs="Arial"/>
        </w:rPr>
        <w:t xml:space="preserve"> were observed</w:t>
      </w:r>
      <w:r w:rsidR="00354C48" w:rsidRPr="006E0C57">
        <w:rPr>
          <w:rFonts w:ascii="Arial" w:hAnsi="Arial" w:cs="Arial"/>
        </w:rPr>
        <w:t xml:space="preserve"> in the number of adventitial cells</w:t>
      </w:r>
      <w:r w:rsidR="008146BA" w:rsidRPr="006E0C57">
        <w:rPr>
          <w:rFonts w:ascii="Arial" w:hAnsi="Arial" w:cs="Arial"/>
        </w:rPr>
        <w:t xml:space="preserve"> present</w:t>
      </w:r>
      <w:r w:rsidR="00354C48" w:rsidRPr="006E0C57">
        <w:rPr>
          <w:rFonts w:ascii="Arial" w:hAnsi="Arial" w:cs="Arial"/>
        </w:rPr>
        <w:t xml:space="preserve"> for the same number of </w:t>
      </w:r>
      <w:r w:rsidR="00341467" w:rsidRPr="006E0C57">
        <w:rPr>
          <w:rFonts w:ascii="Arial" w:hAnsi="Arial" w:cs="Arial"/>
        </w:rPr>
        <w:t>endothelial cells</w:t>
      </w:r>
      <w:r w:rsidR="008146BA" w:rsidRPr="006E0C57">
        <w:rPr>
          <w:rFonts w:ascii="Arial" w:hAnsi="Arial" w:cs="Arial"/>
        </w:rPr>
        <w:t>.</w:t>
      </w:r>
      <w:r w:rsidR="00354C48" w:rsidRPr="006E0C57">
        <w:rPr>
          <w:rFonts w:ascii="Arial" w:hAnsi="Arial" w:cs="Arial"/>
        </w:rPr>
        <w:t xml:space="preserve"> Consequently, when the data obtained was compared to the ‘expected cell ratio’ as calculated using </w:t>
      </w:r>
      <w:r w:rsidR="00354C48" w:rsidRPr="006E0C57">
        <w:rPr>
          <w:rFonts w:ascii="Arial" w:hAnsi="Arial" w:cs="Arial"/>
          <w:i/>
          <w:color w:val="0070C0"/>
        </w:rPr>
        <w:t>equation 3.2</w:t>
      </w:r>
      <w:r w:rsidR="00354C48" w:rsidRPr="006E0C57">
        <w:rPr>
          <w:rFonts w:ascii="Arial" w:hAnsi="Arial" w:cs="Arial"/>
        </w:rPr>
        <w:t>, the RCA and LAD produce</w:t>
      </w:r>
      <w:r w:rsidR="008146BA" w:rsidRPr="006E0C57">
        <w:rPr>
          <w:rFonts w:ascii="Arial" w:hAnsi="Arial" w:cs="Arial"/>
        </w:rPr>
        <w:t>d</w:t>
      </w:r>
      <w:r w:rsidR="00354C48" w:rsidRPr="006E0C57">
        <w:rPr>
          <w:rFonts w:ascii="Arial" w:hAnsi="Arial" w:cs="Arial"/>
        </w:rPr>
        <w:t xml:space="preserve"> opposing trends, w</w:t>
      </w:r>
      <w:r w:rsidR="008146BA" w:rsidRPr="006E0C57">
        <w:rPr>
          <w:rFonts w:ascii="Arial" w:hAnsi="Arial" w:cs="Arial"/>
        </w:rPr>
        <w:t>hereby</w:t>
      </w:r>
      <w:r w:rsidR="00354C48" w:rsidRPr="006E0C57">
        <w:rPr>
          <w:rFonts w:ascii="Arial" w:hAnsi="Arial" w:cs="Arial"/>
        </w:rPr>
        <w:t xml:space="preserve"> the RCA produc</w:t>
      </w:r>
      <w:r w:rsidR="008146BA" w:rsidRPr="006E0C57">
        <w:rPr>
          <w:rFonts w:ascii="Arial" w:hAnsi="Arial" w:cs="Arial"/>
        </w:rPr>
        <w:t>ed larger</w:t>
      </w:r>
      <w:r w:rsidR="00354C48" w:rsidRPr="006E0C57">
        <w:rPr>
          <w:rFonts w:ascii="Arial" w:hAnsi="Arial" w:cs="Arial"/>
        </w:rPr>
        <w:t xml:space="preserve"> adventitial cell numbers than expected, </w:t>
      </w:r>
      <w:r w:rsidR="008146BA" w:rsidRPr="006E0C57">
        <w:rPr>
          <w:rFonts w:ascii="Arial" w:hAnsi="Arial" w:cs="Arial"/>
        </w:rPr>
        <w:t>with a</w:t>
      </w:r>
      <w:r w:rsidR="00354C48" w:rsidRPr="006E0C57">
        <w:rPr>
          <w:rFonts w:ascii="Arial" w:hAnsi="Arial" w:cs="Arial"/>
        </w:rPr>
        <w:t xml:space="preserve"> reduc</w:t>
      </w:r>
      <w:r w:rsidR="008146BA" w:rsidRPr="006E0C57">
        <w:rPr>
          <w:rFonts w:ascii="Arial" w:hAnsi="Arial" w:cs="Arial"/>
        </w:rPr>
        <w:t>ed</w:t>
      </w:r>
      <w:r w:rsidR="00354C48" w:rsidRPr="006E0C57">
        <w:rPr>
          <w:rFonts w:ascii="Arial" w:hAnsi="Arial" w:cs="Arial"/>
        </w:rPr>
        <w:t xml:space="preserve"> </w:t>
      </w:r>
      <w:r w:rsidR="008146BA" w:rsidRPr="006E0C57">
        <w:rPr>
          <w:rFonts w:ascii="Arial" w:hAnsi="Arial" w:cs="Arial"/>
        </w:rPr>
        <w:t>count</w:t>
      </w:r>
      <w:r w:rsidR="00354C48" w:rsidRPr="006E0C57">
        <w:rPr>
          <w:rFonts w:ascii="Arial" w:hAnsi="Arial" w:cs="Arial"/>
        </w:rPr>
        <w:t xml:space="preserve"> produced in the LAD.</w:t>
      </w:r>
    </w:p>
    <w:p w14:paraId="4ED7D70F" w14:textId="77777777" w:rsidR="00354C48" w:rsidRDefault="00354C48" w:rsidP="00354C48">
      <w:pPr>
        <w:spacing w:line="360" w:lineRule="auto"/>
        <w:rPr>
          <w:rFonts w:ascii="Arial" w:hAnsi="Arial" w:cs="Arial"/>
          <w:b/>
          <w:sz w:val="28"/>
          <w:szCs w:val="28"/>
        </w:rPr>
      </w:pPr>
      <w:r>
        <w:rPr>
          <w:rFonts w:ascii="Arial" w:hAnsi="Arial" w:cs="Arial"/>
          <w:b/>
          <w:sz w:val="28"/>
          <w:szCs w:val="28"/>
        </w:rPr>
        <w:lastRenderedPageBreak/>
        <w:t xml:space="preserve">3.4 </w:t>
      </w:r>
      <w:r>
        <w:rPr>
          <w:rFonts w:ascii="Arial" w:hAnsi="Arial" w:cs="Arial"/>
          <w:b/>
          <w:sz w:val="28"/>
          <w:szCs w:val="28"/>
        </w:rPr>
        <w:tab/>
        <w:t>DISCUSSION</w:t>
      </w:r>
    </w:p>
    <w:p w14:paraId="494801DE" w14:textId="7345AF21" w:rsidR="00AF0885" w:rsidRDefault="00AF0885" w:rsidP="00354C48">
      <w:pPr>
        <w:spacing w:line="360" w:lineRule="auto"/>
        <w:rPr>
          <w:rFonts w:ascii="Arial" w:hAnsi="Arial" w:cs="Arial"/>
          <w:szCs w:val="28"/>
        </w:rPr>
      </w:pPr>
      <w:r>
        <w:rPr>
          <w:rFonts w:ascii="Arial" w:hAnsi="Arial" w:cs="Arial"/>
          <w:szCs w:val="28"/>
        </w:rPr>
        <w:t>After consolidation of previous studies on the initiation and progression of atherosclerosis</w:t>
      </w:r>
      <w:r w:rsidR="002A1DB4">
        <w:rPr>
          <w:rFonts w:ascii="Arial" w:hAnsi="Arial" w:cs="Arial"/>
          <w:szCs w:val="28"/>
        </w:rPr>
        <w:t>,</w:t>
      </w:r>
      <w:r>
        <w:rPr>
          <w:rFonts w:ascii="Arial" w:hAnsi="Arial" w:cs="Arial"/>
          <w:szCs w:val="28"/>
        </w:rPr>
        <w:t xml:space="preserve"> it was determined that information gained from studies involving human participants was relatively limited owing to ethical considerations and the need for improved non-invasive imaging technology. Although experimental studies can be carried out on human tissue that had previously been consented for work in medical research, most research </w:t>
      </w:r>
      <w:r w:rsidR="002A1DB4">
        <w:rPr>
          <w:rFonts w:ascii="Arial" w:hAnsi="Arial" w:cs="Arial"/>
          <w:szCs w:val="28"/>
        </w:rPr>
        <w:t xml:space="preserve">performed on such tissue in the past had mostly </w:t>
      </w:r>
      <w:r>
        <w:rPr>
          <w:rFonts w:ascii="Arial" w:hAnsi="Arial" w:cs="Arial"/>
          <w:szCs w:val="28"/>
        </w:rPr>
        <w:t xml:space="preserve">involved staining with standard histological stains to have a look at the gross anatomy/physiology of the vessels. </w:t>
      </w:r>
    </w:p>
    <w:p w14:paraId="6C9F391D" w14:textId="74D2A959" w:rsidR="00AF0885" w:rsidRDefault="00AF0885" w:rsidP="00354C48">
      <w:pPr>
        <w:spacing w:line="360" w:lineRule="auto"/>
        <w:rPr>
          <w:rFonts w:ascii="Arial" w:hAnsi="Arial" w:cs="Arial"/>
          <w:szCs w:val="28"/>
        </w:rPr>
      </w:pPr>
      <w:r>
        <w:rPr>
          <w:rFonts w:ascii="Arial" w:hAnsi="Arial" w:cs="Arial"/>
          <w:szCs w:val="28"/>
        </w:rPr>
        <w:t>More in-depth analysis of fibroblast involvement in the initiation and progression of atherosclerosis had been carried out using</w:t>
      </w:r>
      <w:r w:rsidR="002A1DB4">
        <w:rPr>
          <w:rFonts w:ascii="Arial" w:hAnsi="Arial" w:cs="Arial"/>
          <w:szCs w:val="28"/>
        </w:rPr>
        <w:t xml:space="preserve"> either</w:t>
      </w:r>
      <w:r>
        <w:rPr>
          <w:rFonts w:ascii="Arial" w:hAnsi="Arial" w:cs="Arial"/>
          <w:szCs w:val="28"/>
        </w:rPr>
        <w:t xml:space="preserve"> </w:t>
      </w:r>
      <w:r w:rsidRPr="00AF0885">
        <w:rPr>
          <w:rFonts w:ascii="Arial" w:hAnsi="Arial" w:cs="Arial"/>
          <w:i/>
          <w:szCs w:val="28"/>
        </w:rPr>
        <w:t>in vitro</w:t>
      </w:r>
      <w:r w:rsidR="002A1DB4">
        <w:rPr>
          <w:rFonts w:ascii="Arial" w:hAnsi="Arial" w:cs="Arial"/>
          <w:szCs w:val="28"/>
        </w:rPr>
        <w:t xml:space="preserve"> techniques or</w:t>
      </w:r>
      <w:r>
        <w:rPr>
          <w:rFonts w:ascii="Arial" w:hAnsi="Arial" w:cs="Arial"/>
          <w:szCs w:val="28"/>
        </w:rPr>
        <w:t xml:space="preserve"> animal models to determine whether the fibroblast cells can differentiate and migrate towards the vascular lumen upon injury. However, whether the results from these experiments are directly translatable to humans had not yet been elucidated. </w:t>
      </w:r>
    </w:p>
    <w:p w14:paraId="1610E6AE" w14:textId="6550F1F8" w:rsidR="0095623A" w:rsidRDefault="00AF0885" w:rsidP="00354C48">
      <w:pPr>
        <w:spacing w:line="360" w:lineRule="auto"/>
        <w:rPr>
          <w:rFonts w:ascii="Arial" w:hAnsi="Arial" w:cs="Arial"/>
          <w:szCs w:val="28"/>
        </w:rPr>
      </w:pPr>
      <w:r>
        <w:rPr>
          <w:rFonts w:ascii="Arial" w:hAnsi="Arial" w:cs="Arial"/>
          <w:szCs w:val="28"/>
        </w:rPr>
        <w:t>Therefore, t</w:t>
      </w:r>
      <w:r w:rsidR="00C35FFD">
        <w:rPr>
          <w:rFonts w:ascii="Arial" w:hAnsi="Arial" w:cs="Arial"/>
          <w:szCs w:val="28"/>
        </w:rPr>
        <w:t xml:space="preserve">he aim of </w:t>
      </w:r>
      <w:r>
        <w:rPr>
          <w:rFonts w:ascii="Arial" w:hAnsi="Arial" w:cs="Arial"/>
          <w:szCs w:val="28"/>
        </w:rPr>
        <w:t>the</w:t>
      </w:r>
      <w:r w:rsidR="00C35FFD">
        <w:rPr>
          <w:rFonts w:ascii="Arial" w:hAnsi="Arial" w:cs="Arial"/>
          <w:szCs w:val="28"/>
        </w:rPr>
        <w:t xml:space="preserve"> work</w:t>
      </w:r>
      <w:r>
        <w:rPr>
          <w:rFonts w:ascii="Arial" w:hAnsi="Arial" w:cs="Arial"/>
          <w:szCs w:val="28"/>
        </w:rPr>
        <w:t xml:space="preserve"> in this chapter</w:t>
      </w:r>
      <w:r w:rsidR="00C35FFD">
        <w:rPr>
          <w:rFonts w:ascii="Arial" w:hAnsi="Arial" w:cs="Arial"/>
          <w:szCs w:val="28"/>
        </w:rPr>
        <w:t xml:space="preserve"> was</w:t>
      </w:r>
      <w:r w:rsidR="00C35FFD" w:rsidRPr="006E0C57">
        <w:rPr>
          <w:rFonts w:ascii="Arial" w:hAnsi="Arial" w:cs="Arial"/>
          <w:szCs w:val="28"/>
        </w:rPr>
        <w:t xml:space="preserve"> to</w:t>
      </w:r>
      <w:r w:rsidR="00C35FFD">
        <w:rPr>
          <w:rFonts w:ascii="Arial" w:hAnsi="Arial" w:cs="Arial"/>
          <w:szCs w:val="28"/>
        </w:rPr>
        <w:t xml:space="preserve"> </w:t>
      </w:r>
      <w:r w:rsidR="00F41BAD">
        <w:rPr>
          <w:rFonts w:ascii="Arial" w:hAnsi="Arial" w:cs="Arial"/>
          <w:szCs w:val="28"/>
        </w:rPr>
        <w:t>determine whether the results obtained from animal models were comparable</w:t>
      </w:r>
      <w:r w:rsidR="0095623A">
        <w:rPr>
          <w:rFonts w:ascii="Arial" w:hAnsi="Arial" w:cs="Arial"/>
          <w:szCs w:val="28"/>
        </w:rPr>
        <w:t xml:space="preserve"> to humans</w:t>
      </w:r>
      <w:r w:rsidR="00F41BAD">
        <w:rPr>
          <w:rFonts w:ascii="Arial" w:hAnsi="Arial" w:cs="Arial"/>
          <w:szCs w:val="28"/>
        </w:rPr>
        <w:t>.</w:t>
      </w:r>
      <w:r w:rsidR="0095623A">
        <w:rPr>
          <w:rFonts w:ascii="Arial" w:hAnsi="Arial" w:cs="Arial"/>
          <w:szCs w:val="28"/>
        </w:rPr>
        <w:t xml:space="preserve"> To do this the objectives were to confirm fibroblast presence within the tunica adventitia of human coronary arteries and subsequently assess the relationship between the number of fibroblasts present within the tunica adventitia to the neointimal thickness for that section of vasculature.</w:t>
      </w:r>
    </w:p>
    <w:p w14:paraId="0FB2F7AC" w14:textId="77777777" w:rsidR="0095623A" w:rsidRDefault="0095623A" w:rsidP="00354C48">
      <w:pPr>
        <w:spacing w:line="360" w:lineRule="auto"/>
        <w:rPr>
          <w:rFonts w:ascii="Arial" w:hAnsi="Arial" w:cs="Arial"/>
          <w:szCs w:val="28"/>
        </w:rPr>
      </w:pPr>
    </w:p>
    <w:p w14:paraId="25B55C22" w14:textId="5FD43EB3" w:rsidR="0095623A" w:rsidRPr="0095623A" w:rsidRDefault="0095623A" w:rsidP="00354C48">
      <w:pPr>
        <w:spacing w:line="360" w:lineRule="auto"/>
        <w:rPr>
          <w:rFonts w:ascii="Arial" w:hAnsi="Arial" w:cs="Arial"/>
          <w:sz w:val="28"/>
          <w:szCs w:val="28"/>
        </w:rPr>
      </w:pPr>
      <w:r>
        <w:rPr>
          <w:rFonts w:ascii="Arial" w:hAnsi="Arial" w:cs="Arial"/>
          <w:sz w:val="28"/>
          <w:szCs w:val="28"/>
        </w:rPr>
        <w:t>3.4.1 IMMUNOHISTOCHEMISTRY SIGNIFYING MYOFIBROBLAST PRESENCE</w:t>
      </w:r>
    </w:p>
    <w:p w14:paraId="0E624175" w14:textId="7377E8CE" w:rsidR="00AF0885" w:rsidRDefault="0095623A" w:rsidP="0095623A">
      <w:pPr>
        <w:spacing w:before="240" w:line="360" w:lineRule="auto"/>
        <w:rPr>
          <w:rFonts w:ascii="Arial" w:hAnsi="Arial" w:cs="Arial"/>
          <w:szCs w:val="28"/>
        </w:rPr>
      </w:pPr>
      <w:r>
        <w:rPr>
          <w:rFonts w:ascii="Arial" w:hAnsi="Arial" w:cs="Arial"/>
          <w:szCs w:val="28"/>
        </w:rPr>
        <w:t xml:space="preserve">The first objective </w:t>
      </w:r>
      <w:r w:rsidR="006A6F6B">
        <w:rPr>
          <w:rFonts w:ascii="Arial" w:hAnsi="Arial" w:cs="Arial"/>
          <w:szCs w:val="28"/>
        </w:rPr>
        <w:t xml:space="preserve">was </w:t>
      </w:r>
      <w:r>
        <w:rPr>
          <w:rFonts w:ascii="Arial" w:hAnsi="Arial" w:cs="Arial"/>
          <w:szCs w:val="28"/>
        </w:rPr>
        <w:t xml:space="preserve">to confirm the </w:t>
      </w:r>
      <w:r w:rsidR="00F41BAD">
        <w:rPr>
          <w:rFonts w:ascii="Arial" w:hAnsi="Arial" w:cs="Arial"/>
          <w:szCs w:val="28"/>
        </w:rPr>
        <w:t>presence of the fibroblast within the tunica adventitia</w:t>
      </w:r>
      <w:r w:rsidR="002A1DB4">
        <w:rPr>
          <w:rFonts w:ascii="Arial" w:hAnsi="Arial" w:cs="Arial"/>
          <w:szCs w:val="28"/>
        </w:rPr>
        <w:t xml:space="preserve"> through immunohistochemical techniques</w:t>
      </w:r>
      <w:r w:rsidR="00F41BAD">
        <w:rPr>
          <w:rFonts w:ascii="Arial" w:hAnsi="Arial" w:cs="Arial"/>
          <w:szCs w:val="28"/>
        </w:rPr>
        <w:t>.</w:t>
      </w:r>
      <w:r w:rsidR="002A1DB4">
        <w:rPr>
          <w:rFonts w:ascii="Arial" w:hAnsi="Arial" w:cs="Arial"/>
          <w:szCs w:val="28"/>
        </w:rPr>
        <w:t xml:space="preserve"> The proteins</w:t>
      </w:r>
      <w:r>
        <w:rPr>
          <w:rFonts w:ascii="Arial" w:hAnsi="Arial" w:cs="Arial"/>
          <w:szCs w:val="28"/>
        </w:rPr>
        <w:t xml:space="preserve"> of interest chosen were</w:t>
      </w:r>
      <w:r w:rsidR="002A1DB4">
        <w:rPr>
          <w:rFonts w:ascii="Arial" w:hAnsi="Arial" w:cs="Arial"/>
          <w:szCs w:val="28"/>
        </w:rPr>
        <w:t xml:space="preserve"> THY-1 and α-SMA; whilst α-SMA would identify any cell with smooth muscle cell-like properties e.g. smooth muscle cell and myofibroblast</w:t>
      </w:r>
      <w:r w:rsidR="002A1DB4" w:rsidRPr="002A1DB4">
        <w:rPr>
          <w:rFonts w:ascii="Arial" w:hAnsi="Arial" w:cs="Arial"/>
        </w:rPr>
        <w:t xml:space="preserve"> </w:t>
      </w:r>
      <w:sdt>
        <w:sdtPr>
          <w:rPr>
            <w:rFonts w:ascii="Arial" w:hAnsi="Arial" w:cs="Arial"/>
          </w:rPr>
          <w:id w:val="689107204"/>
          <w:citation/>
        </w:sdtPr>
        <w:sdtEndPr/>
        <w:sdtContent>
          <w:r w:rsidR="002A1DB4" w:rsidRPr="006E0C57">
            <w:rPr>
              <w:rFonts w:ascii="Arial" w:hAnsi="Arial" w:cs="Arial"/>
            </w:rPr>
            <w:fldChar w:fldCharType="begin"/>
          </w:r>
          <w:r w:rsidR="002A1DB4" w:rsidRPr="006E0C57">
            <w:rPr>
              <w:rFonts w:ascii="Arial" w:hAnsi="Arial" w:cs="Arial"/>
            </w:rPr>
            <w:instrText xml:space="preserve"> CITATION Shi11 \l 2057 </w:instrText>
          </w:r>
          <w:r w:rsidR="002A1DB4" w:rsidRPr="006E0C57">
            <w:rPr>
              <w:rFonts w:ascii="Arial" w:hAnsi="Arial" w:cs="Arial"/>
            </w:rPr>
            <w:fldChar w:fldCharType="separate"/>
          </w:r>
          <w:r w:rsidR="00F871FC" w:rsidRPr="00F871FC">
            <w:rPr>
              <w:rFonts w:ascii="Arial" w:hAnsi="Arial" w:cs="Arial"/>
              <w:noProof/>
            </w:rPr>
            <w:t>[63]</w:t>
          </w:r>
          <w:r w:rsidR="002A1DB4" w:rsidRPr="006E0C57">
            <w:rPr>
              <w:rFonts w:ascii="Arial" w:hAnsi="Arial" w:cs="Arial"/>
            </w:rPr>
            <w:fldChar w:fldCharType="end"/>
          </w:r>
        </w:sdtContent>
      </w:sdt>
      <w:r w:rsidR="002A1DB4">
        <w:rPr>
          <w:rFonts w:ascii="Arial" w:hAnsi="Arial" w:cs="Arial"/>
        </w:rPr>
        <w:t xml:space="preserve">, the THY-1 would highlight any activated endothelium </w:t>
      </w:r>
      <w:sdt>
        <w:sdtPr>
          <w:rPr>
            <w:rFonts w:ascii="Arial" w:hAnsi="Arial" w:cs="Arial"/>
          </w:rPr>
          <w:id w:val="-74286017"/>
          <w:citation/>
        </w:sdtPr>
        <w:sdtEndPr/>
        <w:sdtContent>
          <w:r w:rsidR="002A1DB4" w:rsidRPr="006E0C57">
            <w:rPr>
              <w:rFonts w:ascii="Arial" w:hAnsi="Arial" w:cs="Arial"/>
            </w:rPr>
            <w:fldChar w:fldCharType="begin"/>
          </w:r>
          <w:r w:rsidR="002A1DB4" w:rsidRPr="006E0C57">
            <w:rPr>
              <w:rFonts w:ascii="Arial" w:hAnsi="Arial" w:cs="Arial"/>
            </w:rPr>
            <w:instrText xml:space="preserve"> CITATION Wan12 \l 2057 </w:instrText>
          </w:r>
          <w:r w:rsidR="002A1DB4" w:rsidRPr="006E0C57">
            <w:rPr>
              <w:rFonts w:ascii="Arial" w:hAnsi="Arial" w:cs="Arial"/>
            </w:rPr>
            <w:fldChar w:fldCharType="separate"/>
          </w:r>
          <w:r w:rsidR="00F871FC" w:rsidRPr="00F871FC">
            <w:rPr>
              <w:rFonts w:ascii="Arial" w:hAnsi="Arial" w:cs="Arial"/>
              <w:noProof/>
            </w:rPr>
            <w:t>[188]</w:t>
          </w:r>
          <w:r w:rsidR="002A1DB4" w:rsidRPr="006E0C57">
            <w:rPr>
              <w:rFonts w:ascii="Arial" w:hAnsi="Arial" w:cs="Arial"/>
            </w:rPr>
            <w:fldChar w:fldCharType="end"/>
          </w:r>
        </w:sdtContent>
      </w:sdt>
      <w:r w:rsidR="002A1DB4">
        <w:rPr>
          <w:rFonts w:ascii="Arial" w:hAnsi="Arial" w:cs="Arial"/>
        </w:rPr>
        <w:t xml:space="preserve"> as well </w:t>
      </w:r>
      <w:r w:rsidR="005707C9">
        <w:rPr>
          <w:rFonts w:ascii="Arial" w:hAnsi="Arial" w:cs="Arial"/>
        </w:rPr>
        <w:t>as fibroblasts and myofibroblasts</w:t>
      </w:r>
      <w:r w:rsidR="005707C9" w:rsidRPr="005707C9">
        <w:rPr>
          <w:rFonts w:ascii="Arial" w:hAnsi="Arial" w:cs="Arial"/>
        </w:rPr>
        <w:t xml:space="preserve"> </w:t>
      </w:r>
      <w:sdt>
        <w:sdtPr>
          <w:rPr>
            <w:rFonts w:ascii="Arial" w:hAnsi="Arial" w:cs="Arial"/>
          </w:rPr>
          <w:id w:val="-345481721"/>
          <w:citation/>
        </w:sdtPr>
        <w:sdtEndPr/>
        <w:sdtContent>
          <w:r w:rsidR="005707C9" w:rsidRPr="006E0C57">
            <w:rPr>
              <w:rFonts w:ascii="Arial" w:hAnsi="Arial" w:cs="Arial"/>
            </w:rPr>
            <w:fldChar w:fldCharType="begin"/>
          </w:r>
          <w:r w:rsidR="005707C9" w:rsidRPr="006E0C57">
            <w:rPr>
              <w:rFonts w:ascii="Arial" w:hAnsi="Arial" w:cs="Arial"/>
            </w:rPr>
            <w:instrText xml:space="preserve">CITATION Kou03 \l 2057 </w:instrText>
          </w:r>
          <w:r w:rsidR="005707C9" w:rsidRPr="006E0C57">
            <w:rPr>
              <w:rFonts w:ascii="Arial" w:hAnsi="Arial" w:cs="Arial"/>
            </w:rPr>
            <w:fldChar w:fldCharType="separate"/>
          </w:r>
          <w:r w:rsidR="00F871FC" w:rsidRPr="00F871FC">
            <w:rPr>
              <w:rFonts w:ascii="Arial" w:hAnsi="Arial" w:cs="Arial"/>
              <w:noProof/>
            </w:rPr>
            <w:t>[189]</w:t>
          </w:r>
          <w:r w:rsidR="005707C9" w:rsidRPr="006E0C57">
            <w:rPr>
              <w:rFonts w:ascii="Arial" w:hAnsi="Arial" w:cs="Arial"/>
            </w:rPr>
            <w:fldChar w:fldCharType="end"/>
          </w:r>
        </w:sdtContent>
      </w:sdt>
      <w:r w:rsidR="005707C9">
        <w:rPr>
          <w:rFonts w:ascii="Arial" w:hAnsi="Arial" w:cs="Arial"/>
        </w:rPr>
        <w:t xml:space="preserve">. </w:t>
      </w:r>
      <w:r w:rsidR="002B341A">
        <w:rPr>
          <w:rFonts w:ascii="Arial" w:hAnsi="Arial" w:cs="Arial"/>
        </w:rPr>
        <w:t>As a result, fibroblast presence within the tunica adventi</w:t>
      </w:r>
      <w:r>
        <w:rPr>
          <w:rFonts w:ascii="Arial" w:hAnsi="Arial" w:cs="Arial"/>
        </w:rPr>
        <w:t>tia was completed through</w:t>
      </w:r>
      <w:r w:rsidR="002B341A">
        <w:rPr>
          <w:rFonts w:ascii="Arial" w:hAnsi="Arial" w:cs="Arial"/>
        </w:rPr>
        <w:t xml:space="preserve"> assessing mono- </w:t>
      </w:r>
      <w:r>
        <w:rPr>
          <w:rFonts w:ascii="Arial" w:hAnsi="Arial" w:cs="Arial"/>
        </w:rPr>
        <w:t>and/</w:t>
      </w:r>
      <w:r w:rsidR="002B341A">
        <w:rPr>
          <w:rFonts w:ascii="Arial" w:hAnsi="Arial" w:cs="Arial"/>
        </w:rPr>
        <w:t>or dual-labelling</w:t>
      </w:r>
      <w:r>
        <w:rPr>
          <w:rFonts w:ascii="Arial" w:hAnsi="Arial" w:cs="Arial"/>
        </w:rPr>
        <w:t>.</w:t>
      </w:r>
    </w:p>
    <w:p w14:paraId="7992EF05" w14:textId="475CBC07" w:rsidR="00354C48" w:rsidRDefault="00354C48" w:rsidP="00C01AE6">
      <w:pPr>
        <w:spacing w:before="240" w:line="360" w:lineRule="auto"/>
        <w:rPr>
          <w:rFonts w:ascii="Arial" w:hAnsi="Arial" w:cs="Arial"/>
        </w:rPr>
      </w:pPr>
      <w:r w:rsidRPr="006E0C57">
        <w:rPr>
          <w:rFonts w:ascii="Arial" w:hAnsi="Arial" w:cs="Arial"/>
        </w:rPr>
        <w:lastRenderedPageBreak/>
        <w:t>Although the α-SMA label alone d</w:t>
      </w:r>
      <w:r w:rsidR="00B5788E" w:rsidRPr="006E0C57">
        <w:rPr>
          <w:rFonts w:ascii="Arial" w:hAnsi="Arial" w:cs="Arial"/>
        </w:rPr>
        <w:t>id</w:t>
      </w:r>
      <w:r w:rsidRPr="006E0C57">
        <w:rPr>
          <w:rFonts w:ascii="Arial" w:hAnsi="Arial" w:cs="Arial"/>
        </w:rPr>
        <w:t xml:space="preserve"> not provide </w:t>
      </w:r>
      <w:proofErr w:type="gramStart"/>
      <w:r w:rsidRPr="006E0C57">
        <w:rPr>
          <w:rFonts w:ascii="Arial" w:hAnsi="Arial" w:cs="Arial"/>
        </w:rPr>
        <w:t>sufficient</w:t>
      </w:r>
      <w:proofErr w:type="gramEnd"/>
      <w:r w:rsidRPr="006E0C57">
        <w:rPr>
          <w:rFonts w:ascii="Arial" w:hAnsi="Arial" w:cs="Arial"/>
        </w:rPr>
        <w:t xml:space="preserve"> evidence for fibroblast involvement, combining this</w:t>
      </w:r>
      <w:r w:rsidR="00B5788E" w:rsidRPr="006E0C57">
        <w:rPr>
          <w:rFonts w:ascii="Arial" w:hAnsi="Arial" w:cs="Arial"/>
        </w:rPr>
        <w:t xml:space="preserve"> information</w:t>
      </w:r>
      <w:r w:rsidRPr="006E0C57">
        <w:rPr>
          <w:rFonts w:ascii="Arial" w:hAnsi="Arial" w:cs="Arial"/>
        </w:rPr>
        <w:t xml:space="preserve"> with the</w:t>
      </w:r>
      <w:r w:rsidR="00B5788E" w:rsidRPr="006E0C57">
        <w:rPr>
          <w:rFonts w:ascii="Arial" w:hAnsi="Arial" w:cs="Arial"/>
        </w:rPr>
        <w:t xml:space="preserve"> data obtained through</w:t>
      </w:r>
      <w:r w:rsidRPr="006E0C57">
        <w:rPr>
          <w:rFonts w:ascii="Arial" w:hAnsi="Arial" w:cs="Arial"/>
        </w:rPr>
        <w:t xml:space="preserve"> THY-1 </w:t>
      </w:r>
      <w:r w:rsidR="00B5788E" w:rsidRPr="006E0C57">
        <w:rPr>
          <w:rFonts w:ascii="Arial" w:hAnsi="Arial" w:cs="Arial"/>
        </w:rPr>
        <w:t xml:space="preserve">labelling </w:t>
      </w:r>
      <w:r w:rsidRPr="006E0C57">
        <w:rPr>
          <w:rFonts w:ascii="Arial" w:hAnsi="Arial" w:cs="Arial"/>
        </w:rPr>
        <w:t>provide</w:t>
      </w:r>
      <w:r w:rsidR="00B5788E" w:rsidRPr="006E0C57">
        <w:rPr>
          <w:rFonts w:ascii="Arial" w:hAnsi="Arial" w:cs="Arial"/>
        </w:rPr>
        <w:t>d</w:t>
      </w:r>
      <w:r w:rsidRPr="006E0C57">
        <w:rPr>
          <w:rFonts w:ascii="Arial" w:hAnsi="Arial" w:cs="Arial"/>
        </w:rPr>
        <w:t xml:space="preserve"> further insight.</w:t>
      </w:r>
      <w:r w:rsidR="00FD709B" w:rsidRPr="006E0C57">
        <w:rPr>
          <w:rFonts w:ascii="Arial" w:hAnsi="Arial" w:cs="Arial"/>
        </w:rPr>
        <w:t xml:space="preserve"> </w:t>
      </w:r>
      <w:r w:rsidR="00962D7C" w:rsidRPr="006E0C57">
        <w:rPr>
          <w:rFonts w:ascii="Arial" w:hAnsi="Arial" w:cs="Arial"/>
        </w:rPr>
        <w:t xml:space="preserve">THY-1 has been shown to bind to receptors Mac-1 and CD97 on leukocytes, indicating its role in cell attachment to the endothelium during inflammation. Moreover, </w:t>
      </w:r>
      <w:proofErr w:type="spellStart"/>
      <w:r w:rsidR="00962D7C" w:rsidRPr="006E0C57">
        <w:rPr>
          <w:rFonts w:ascii="Arial" w:hAnsi="Arial" w:cs="Arial"/>
        </w:rPr>
        <w:t>Koumas</w:t>
      </w:r>
      <w:proofErr w:type="spellEnd"/>
      <w:r w:rsidR="00962D7C" w:rsidRPr="006E0C57">
        <w:rPr>
          <w:rFonts w:ascii="Arial" w:hAnsi="Arial" w:cs="Arial"/>
        </w:rPr>
        <w:t xml:space="preserve"> et al (2003) demonstrated that fibroblasts are heterogeneous for THY-1, and that only THY-1</w:t>
      </w:r>
      <w:r w:rsidR="00962D7C" w:rsidRPr="006E0C57">
        <w:rPr>
          <w:rFonts w:ascii="Arial" w:hAnsi="Arial" w:cs="Arial"/>
          <w:vertAlign w:val="superscript"/>
        </w:rPr>
        <w:t>+</w:t>
      </w:r>
      <w:r w:rsidR="00962D7C" w:rsidRPr="006E0C57">
        <w:rPr>
          <w:rFonts w:ascii="Arial" w:hAnsi="Arial" w:cs="Arial"/>
        </w:rPr>
        <w:t xml:space="preserve"> cells had the ability to differentiate into myofibroblasts upon stimulation with TGF-β</w:t>
      </w:r>
      <w:r w:rsidR="00C01AE6" w:rsidRPr="006E0C57">
        <w:rPr>
          <w:rFonts w:ascii="Arial" w:hAnsi="Arial" w:cs="Arial"/>
        </w:rPr>
        <w:t xml:space="preserve"> </w:t>
      </w:r>
      <w:sdt>
        <w:sdtPr>
          <w:rPr>
            <w:rFonts w:ascii="Arial" w:hAnsi="Arial" w:cs="Arial"/>
          </w:rPr>
          <w:id w:val="-2130692384"/>
          <w:citation/>
        </w:sdtPr>
        <w:sdtEndPr/>
        <w:sdtContent>
          <w:r w:rsidR="00C01AE6" w:rsidRPr="006E0C57">
            <w:rPr>
              <w:rFonts w:ascii="Arial" w:hAnsi="Arial" w:cs="Arial"/>
            </w:rPr>
            <w:fldChar w:fldCharType="begin"/>
          </w:r>
          <w:r w:rsidR="00C01AE6" w:rsidRPr="006E0C57">
            <w:rPr>
              <w:rFonts w:ascii="Arial" w:hAnsi="Arial" w:cs="Arial"/>
            </w:rPr>
            <w:instrText xml:space="preserve"> CITATION Kou03 \l 2057 </w:instrText>
          </w:r>
          <w:r w:rsidR="00C01AE6" w:rsidRPr="006E0C57">
            <w:rPr>
              <w:rFonts w:ascii="Arial" w:hAnsi="Arial" w:cs="Arial"/>
            </w:rPr>
            <w:fldChar w:fldCharType="separate"/>
          </w:r>
          <w:r w:rsidR="00F871FC" w:rsidRPr="00F871FC">
            <w:rPr>
              <w:rFonts w:ascii="Arial" w:hAnsi="Arial" w:cs="Arial"/>
              <w:noProof/>
            </w:rPr>
            <w:t>[189]</w:t>
          </w:r>
          <w:r w:rsidR="00C01AE6" w:rsidRPr="006E0C57">
            <w:rPr>
              <w:rFonts w:ascii="Arial" w:hAnsi="Arial" w:cs="Arial"/>
            </w:rPr>
            <w:fldChar w:fldCharType="end"/>
          </w:r>
        </w:sdtContent>
      </w:sdt>
      <w:r w:rsidR="00962D7C" w:rsidRPr="006E0C57">
        <w:rPr>
          <w:rFonts w:ascii="Arial" w:hAnsi="Arial" w:cs="Arial"/>
        </w:rPr>
        <w:t>.</w:t>
      </w:r>
      <w:r w:rsidR="00C01AE6" w:rsidRPr="006E0C57">
        <w:rPr>
          <w:rFonts w:ascii="Arial" w:hAnsi="Arial" w:cs="Arial"/>
        </w:rPr>
        <w:t xml:space="preserve"> </w:t>
      </w:r>
      <w:r w:rsidR="00B5788E" w:rsidRPr="006E0C57">
        <w:rPr>
          <w:rFonts w:ascii="Arial" w:hAnsi="Arial" w:cs="Arial"/>
        </w:rPr>
        <w:t>I</w:t>
      </w:r>
      <w:r w:rsidRPr="006E0C57">
        <w:rPr>
          <w:rFonts w:ascii="Arial" w:hAnsi="Arial" w:cs="Arial"/>
        </w:rPr>
        <w:t xml:space="preserve">t </w:t>
      </w:r>
      <w:r w:rsidR="00B5788E" w:rsidRPr="006E0C57">
        <w:rPr>
          <w:rFonts w:ascii="Arial" w:hAnsi="Arial" w:cs="Arial"/>
        </w:rPr>
        <w:t>was</w:t>
      </w:r>
      <w:r w:rsidRPr="006E0C57">
        <w:rPr>
          <w:rFonts w:ascii="Arial" w:hAnsi="Arial" w:cs="Arial"/>
        </w:rPr>
        <w:t xml:space="preserve"> ascertained that a few co-labelled SMA</w:t>
      </w:r>
      <w:r w:rsidRPr="006E0C57">
        <w:rPr>
          <w:rFonts w:ascii="Arial" w:hAnsi="Arial" w:cs="Arial"/>
          <w:vertAlign w:val="superscript"/>
        </w:rPr>
        <w:t>+</w:t>
      </w:r>
      <w:r w:rsidRPr="006E0C57">
        <w:rPr>
          <w:rFonts w:ascii="Arial" w:hAnsi="Arial" w:cs="Arial"/>
        </w:rPr>
        <w:t>/THY-1</w:t>
      </w:r>
      <w:r w:rsidRPr="006E0C57">
        <w:rPr>
          <w:rFonts w:ascii="Arial" w:hAnsi="Arial" w:cs="Arial"/>
          <w:vertAlign w:val="superscript"/>
        </w:rPr>
        <w:t>+</w:t>
      </w:r>
      <w:r w:rsidRPr="006E0C57">
        <w:rPr>
          <w:rFonts w:ascii="Arial" w:hAnsi="Arial" w:cs="Arial"/>
        </w:rPr>
        <w:t xml:space="preserve"> cells</w:t>
      </w:r>
      <w:r w:rsidR="00B5788E" w:rsidRPr="006E0C57">
        <w:rPr>
          <w:rFonts w:ascii="Arial" w:hAnsi="Arial" w:cs="Arial"/>
        </w:rPr>
        <w:t xml:space="preserve"> were</w:t>
      </w:r>
      <w:r w:rsidRPr="006E0C57">
        <w:rPr>
          <w:rFonts w:ascii="Arial" w:hAnsi="Arial" w:cs="Arial"/>
        </w:rPr>
        <w:t xml:space="preserve"> present primarily within the tunica adventitia. This co-labelling suggests the presence of a cell type with both </w:t>
      </w:r>
      <w:r w:rsidR="00341467" w:rsidRPr="006E0C57">
        <w:rPr>
          <w:rFonts w:ascii="Arial" w:hAnsi="Arial" w:cs="Arial"/>
        </w:rPr>
        <w:t>smooth muscle cell</w:t>
      </w:r>
      <w:r w:rsidRPr="006E0C57">
        <w:rPr>
          <w:rFonts w:ascii="Arial" w:hAnsi="Arial" w:cs="Arial"/>
        </w:rPr>
        <w:t xml:space="preserve"> and fibroblast properties</w:t>
      </w:r>
      <w:r w:rsidR="00C01AE6" w:rsidRPr="006E0C57">
        <w:rPr>
          <w:rFonts w:ascii="Arial" w:hAnsi="Arial" w:cs="Arial"/>
        </w:rPr>
        <w:t>. Combining all this evidence suggests that the co-labelled cells are likely to be myofibroblasts.</w:t>
      </w:r>
    </w:p>
    <w:p w14:paraId="57557FFA" w14:textId="5EF17E16" w:rsidR="00346172" w:rsidRPr="006E0C57" w:rsidRDefault="00D42090" w:rsidP="00605FA9">
      <w:pPr>
        <w:spacing w:line="360" w:lineRule="auto"/>
        <w:rPr>
          <w:rFonts w:ascii="Arial" w:hAnsi="Arial" w:cs="Arial"/>
        </w:rPr>
      </w:pPr>
      <w:r w:rsidRPr="006E0C57">
        <w:rPr>
          <w:rFonts w:ascii="Arial" w:hAnsi="Arial" w:cs="Arial"/>
        </w:rPr>
        <w:t xml:space="preserve">Although myofibroblasts have the potential to originate from either endothelial cells </w:t>
      </w:r>
      <w:sdt>
        <w:sdtPr>
          <w:rPr>
            <w:rFonts w:ascii="Arial" w:hAnsi="Arial" w:cs="Arial"/>
          </w:rPr>
          <w:id w:val="914515170"/>
          <w:citation/>
        </w:sdtPr>
        <w:sdtEndPr/>
        <w:sdtContent>
          <w:r w:rsidRPr="006E0C57">
            <w:rPr>
              <w:rFonts w:ascii="Arial" w:hAnsi="Arial" w:cs="Arial"/>
            </w:rPr>
            <w:fldChar w:fldCharType="begin"/>
          </w:r>
          <w:r w:rsidRPr="006E0C57">
            <w:rPr>
              <w:rFonts w:ascii="Arial" w:hAnsi="Arial" w:cs="Arial"/>
            </w:rPr>
            <w:instrText xml:space="preserve"> CITATION Che15 \l 2057 </w:instrText>
          </w:r>
          <w:r w:rsidRPr="006E0C57">
            <w:rPr>
              <w:rFonts w:ascii="Arial" w:hAnsi="Arial" w:cs="Arial"/>
            </w:rPr>
            <w:fldChar w:fldCharType="separate"/>
          </w:r>
          <w:r w:rsidR="00F871FC" w:rsidRPr="00F871FC">
            <w:rPr>
              <w:rFonts w:ascii="Arial" w:hAnsi="Arial" w:cs="Arial"/>
              <w:noProof/>
            </w:rPr>
            <w:t>[69]</w:t>
          </w:r>
          <w:r w:rsidRPr="006E0C57">
            <w:rPr>
              <w:rFonts w:ascii="Arial" w:hAnsi="Arial" w:cs="Arial"/>
            </w:rPr>
            <w:fldChar w:fldCharType="end"/>
          </w:r>
        </w:sdtContent>
      </w:sdt>
      <w:r w:rsidRPr="006E0C57">
        <w:rPr>
          <w:rFonts w:ascii="Arial" w:hAnsi="Arial" w:cs="Arial"/>
        </w:rPr>
        <w:t xml:space="preserve"> or fibroblasts </w:t>
      </w:r>
      <w:sdt>
        <w:sdtPr>
          <w:rPr>
            <w:rFonts w:ascii="Arial" w:hAnsi="Arial" w:cs="Arial"/>
          </w:rPr>
          <w:id w:val="-889645699"/>
          <w:citation/>
        </w:sdtPr>
        <w:sdtEndPr/>
        <w:sdtContent>
          <w:r w:rsidRPr="006E0C57">
            <w:rPr>
              <w:rFonts w:ascii="Arial" w:hAnsi="Arial" w:cs="Arial"/>
            </w:rPr>
            <w:fldChar w:fldCharType="begin"/>
          </w:r>
          <w:r w:rsidRPr="006E0C57">
            <w:rPr>
              <w:rFonts w:ascii="Arial" w:hAnsi="Arial" w:cs="Arial"/>
            </w:rPr>
            <w:instrText xml:space="preserve"> CITATION LiG00 \l 2057 </w:instrText>
          </w:r>
          <w:r w:rsidRPr="006E0C57">
            <w:rPr>
              <w:rFonts w:ascii="Arial" w:hAnsi="Arial" w:cs="Arial"/>
            </w:rPr>
            <w:fldChar w:fldCharType="separate"/>
          </w:r>
          <w:r w:rsidR="00F871FC" w:rsidRPr="00F871FC">
            <w:rPr>
              <w:rFonts w:ascii="Arial" w:hAnsi="Arial" w:cs="Arial"/>
              <w:noProof/>
            </w:rPr>
            <w:t>[66]</w:t>
          </w:r>
          <w:r w:rsidRPr="006E0C57">
            <w:rPr>
              <w:rFonts w:ascii="Arial" w:hAnsi="Arial" w:cs="Arial"/>
            </w:rPr>
            <w:fldChar w:fldCharType="end"/>
          </w:r>
        </w:sdtContent>
      </w:sdt>
      <w:r w:rsidRPr="006E0C57">
        <w:rPr>
          <w:rFonts w:ascii="Arial" w:hAnsi="Arial" w:cs="Arial"/>
        </w:rPr>
        <w:t>, a large proportion of the co-labelled cells were fou</w:t>
      </w:r>
      <w:r w:rsidR="00605FA9">
        <w:rPr>
          <w:rFonts w:ascii="Arial" w:hAnsi="Arial" w:cs="Arial"/>
        </w:rPr>
        <w:t xml:space="preserve">nd within the tunica adventitia. </w:t>
      </w:r>
      <w:r>
        <w:rPr>
          <w:rFonts w:ascii="Arial" w:hAnsi="Arial" w:cs="Arial"/>
        </w:rPr>
        <w:t>Even though the vessel sections suggest</w:t>
      </w:r>
      <w:r w:rsidR="00346172">
        <w:rPr>
          <w:rFonts w:ascii="Arial" w:hAnsi="Arial" w:cs="Arial"/>
        </w:rPr>
        <w:t xml:space="preserve"> that there were little to no fibroblasts present within the tunica adventitia, it can be observed </w:t>
      </w:r>
      <w:r w:rsidR="004462AC">
        <w:rPr>
          <w:rFonts w:ascii="Arial" w:hAnsi="Arial" w:cs="Arial"/>
        </w:rPr>
        <w:t>in</w:t>
      </w:r>
      <w:r w:rsidR="00346172">
        <w:rPr>
          <w:rFonts w:ascii="Arial" w:hAnsi="Arial" w:cs="Arial"/>
        </w:rPr>
        <w:t xml:space="preserve"> </w:t>
      </w:r>
      <w:r w:rsidR="00346172" w:rsidRPr="00346172">
        <w:rPr>
          <w:rFonts w:ascii="Arial" w:hAnsi="Arial" w:cs="Arial"/>
          <w:i/>
          <w:color w:val="0070C0"/>
        </w:rPr>
        <w:t>figure 3.3</w:t>
      </w:r>
      <w:r w:rsidR="00346172" w:rsidRPr="00346172">
        <w:rPr>
          <w:rFonts w:ascii="Arial" w:hAnsi="Arial" w:cs="Arial"/>
          <w:color w:val="0070C0"/>
        </w:rPr>
        <w:t xml:space="preserve"> </w:t>
      </w:r>
      <w:r w:rsidR="00346172">
        <w:rPr>
          <w:rFonts w:ascii="Arial" w:hAnsi="Arial" w:cs="Arial"/>
        </w:rPr>
        <w:t xml:space="preserve">and </w:t>
      </w:r>
      <w:r w:rsidR="00346172" w:rsidRPr="00346172">
        <w:rPr>
          <w:rFonts w:ascii="Arial" w:hAnsi="Arial" w:cs="Arial"/>
          <w:i/>
          <w:color w:val="0070C0"/>
        </w:rPr>
        <w:t>figure 3.5</w:t>
      </w:r>
      <w:r w:rsidR="00346172" w:rsidRPr="00346172">
        <w:rPr>
          <w:rFonts w:ascii="Arial" w:hAnsi="Arial" w:cs="Arial"/>
          <w:color w:val="0070C0"/>
        </w:rPr>
        <w:t xml:space="preserve"> </w:t>
      </w:r>
      <w:r w:rsidR="00346172" w:rsidRPr="00346172">
        <w:rPr>
          <w:rFonts w:ascii="Arial" w:hAnsi="Arial" w:cs="Arial"/>
        </w:rPr>
        <w:t xml:space="preserve">that there was little adventitia remaining on the section; </w:t>
      </w:r>
      <w:r w:rsidR="004462AC">
        <w:rPr>
          <w:rFonts w:ascii="Arial" w:hAnsi="Arial" w:cs="Arial"/>
        </w:rPr>
        <w:t xml:space="preserve">the tunica adventitia is generally a thick layer to provide mechanical support to the vessel </w:t>
      </w:r>
      <w:sdt>
        <w:sdtPr>
          <w:rPr>
            <w:sz w:val="20"/>
          </w:rPr>
          <w:id w:val="-874461671"/>
          <w:citation/>
        </w:sdtPr>
        <w:sdtEndPr/>
        <w:sdtContent>
          <w:r w:rsidR="004462AC" w:rsidRPr="00F63283">
            <w:rPr>
              <w:rFonts w:ascii="Arial" w:hAnsi="Arial" w:cs="Arial"/>
              <w:szCs w:val="24"/>
            </w:rPr>
            <w:fldChar w:fldCharType="begin"/>
          </w:r>
          <w:r w:rsidR="004462AC" w:rsidRPr="00F63283">
            <w:rPr>
              <w:rFonts w:ascii="Arial" w:hAnsi="Arial" w:cs="Arial"/>
              <w:szCs w:val="24"/>
            </w:rPr>
            <w:instrText xml:space="preserve"> CITATION Eur04 \l 2057 </w:instrText>
          </w:r>
          <w:r w:rsidR="004462AC" w:rsidRPr="00F63283">
            <w:rPr>
              <w:rFonts w:ascii="Arial" w:hAnsi="Arial" w:cs="Arial"/>
              <w:szCs w:val="24"/>
            </w:rPr>
            <w:fldChar w:fldCharType="separate"/>
          </w:r>
          <w:r w:rsidR="00F871FC" w:rsidRPr="00F871FC">
            <w:rPr>
              <w:rFonts w:ascii="Arial" w:hAnsi="Arial" w:cs="Arial"/>
              <w:noProof/>
              <w:szCs w:val="24"/>
            </w:rPr>
            <w:t>[31]</w:t>
          </w:r>
          <w:r w:rsidR="004462AC" w:rsidRPr="00F63283">
            <w:rPr>
              <w:rFonts w:ascii="Arial" w:hAnsi="Arial" w:cs="Arial"/>
              <w:szCs w:val="24"/>
            </w:rPr>
            <w:fldChar w:fldCharType="end"/>
          </w:r>
        </w:sdtContent>
      </w:sdt>
      <w:r w:rsidR="004462AC">
        <w:rPr>
          <w:rFonts w:ascii="Arial" w:hAnsi="Arial" w:cs="Arial"/>
        </w:rPr>
        <w:t xml:space="preserve"> and consequently is infiltrated with vasa vasorum (as seen in </w:t>
      </w:r>
      <w:r w:rsidR="004462AC" w:rsidRPr="004462AC">
        <w:rPr>
          <w:rFonts w:ascii="Arial" w:hAnsi="Arial" w:cs="Arial"/>
          <w:i/>
          <w:color w:val="0070C0"/>
        </w:rPr>
        <w:t>figure 3.4</w:t>
      </w:r>
      <w:r w:rsidR="004462AC">
        <w:rPr>
          <w:rFonts w:ascii="Arial" w:hAnsi="Arial" w:cs="Arial"/>
        </w:rPr>
        <w:t>) to provide sufficient nutrient supply to the cells within.</w:t>
      </w:r>
      <w:r w:rsidR="00605FA9">
        <w:rPr>
          <w:rFonts w:ascii="Arial" w:hAnsi="Arial" w:cs="Arial"/>
        </w:rPr>
        <w:t xml:space="preserve"> However, combining the fibroblast to smooth muscle cell continuum hypothesis </w:t>
      </w:r>
      <w:sdt>
        <w:sdtPr>
          <w:rPr>
            <w:rFonts w:ascii="Arial" w:hAnsi="Arial" w:cs="Arial"/>
          </w:rPr>
          <w:id w:val="298657938"/>
          <w:citation/>
        </w:sdtPr>
        <w:sdtEndPr/>
        <w:sdtContent>
          <w:r w:rsidR="00605FA9">
            <w:rPr>
              <w:rFonts w:ascii="Arial" w:hAnsi="Arial" w:cs="Arial"/>
            </w:rPr>
            <w:fldChar w:fldCharType="begin"/>
          </w:r>
          <w:r w:rsidR="00605FA9">
            <w:rPr>
              <w:rFonts w:ascii="Arial" w:hAnsi="Arial" w:cs="Arial"/>
            </w:rPr>
            <w:instrText xml:space="preserve"> CITATION Con01 \l 2057 </w:instrText>
          </w:r>
          <w:r w:rsidR="00605FA9">
            <w:rPr>
              <w:rFonts w:ascii="Arial" w:hAnsi="Arial" w:cs="Arial"/>
            </w:rPr>
            <w:fldChar w:fldCharType="separate"/>
          </w:r>
          <w:r w:rsidR="00F871FC" w:rsidRPr="00F871FC">
            <w:rPr>
              <w:rFonts w:ascii="Arial" w:hAnsi="Arial" w:cs="Arial"/>
              <w:noProof/>
            </w:rPr>
            <w:t>[64]</w:t>
          </w:r>
          <w:r w:rsidR="00605FA9">
            <w:rPr>
              <w:rFonts w:ascii="Arial" w:hAnsi="Arial" w:cs="Arial"/>
            </w:rPr>
            <w:fldChar w:fldCharType="end"/>
          </w:r>
        </w:sdtContent>
      </w:sdt>
      <w:r w:rsidR="00605FA9">
        <w:rPr>
          <w:rFonts w:ascii="Arial" w:hAnsi="Arial" w:cs="Arial"/>
        </w:rPr>
        <w:t xml:space="preserve">, the likely activation and proliferation of the fibroblast prior to myofibroblast conversion and migration </w:t>
      </w:r>
      <w:sdt>
        <w:sdtPr>
          <w:rPr>
            <w:rFonts w:ascii="Arial" w:hAnsi="Arial" w:cs="Arial"/>
          </w:rPr>
          <w:id w:val="-1794818591"/>
          <w:citation/>
        </w:sdtPr>
        <w:sdtEndPr/>
        <w:sdtContent>
          <w:r w:rsidR="00605FA9">
            <w:rPr>
              <w:rFonts w:ascii="Arial" w:hAnsi="Arial" w:cs="Arial"/>
            </w:rPr>
            <w:fldChar w:fldCharType="begin"/>
          </w:r>
          <w:r w:rsidR="00605FA9">
            <w:rPr>
              <w:rFonts w:ascii="Arial" w:hAnsi="Arial" w:cs="Arial"/>
            </w:rPr>
            <w:instrText xml:space="preserve"> CITATION XuF07 \l 2057 </w:instrText>
          </w:r>
          <w:r w:rsidR="00605FA9">
            <w:rPr>
              <w:rFonts w:ascii="Arial" w:hAnsi="Arial" w:cs="Arial"/>
            </w:rPr>
            <w:fldChar w:fldCharType="separate"/>
          </w:r>
          <w:r w:rsidR="00F871FC" w:rsidRPr="00F871FC">
            <w:rPr>
              <w:rFonts w:ascii="Arial" w:hAnsi="Arial" w:cs="Arial"/>
              <w:noProof/>
            </w:rPr>
            <w:t>[190]</w:t>
          </w:r>
          <w:r w:rsidR="00605FA9">
            <w:rPr>
              <w:rFonts w:ascii="Arial" w:hAnsi="Arial" w:cs="Arial"/>
            </w:rPr>
            <w:fldChar w:fldCharType="end"/>
          </w:r>
        </w:sdtContent>
      </w:sdt>
      <w:r w:rsidR="00605FA9">
        <w:rPr>
          <w:rFonts w:ascii="Arial" w:hAnsi="Arial" w:cs="Arial"/>
        </w:rPr>
        <w:t xml:space="preserve">, and the relatively close positioning of the myofibroblasts observed within </w:t>
      </w:r>
      <w:r w:rsidR="00605FA9" w:rsidRPr="00605FA9">
        <w:rPr>
          <w:rFonts w:ascii="Arial" w:hAnsi="Arial" w:cs="Arial"/>
          <w:i/>
          <w:color w:val="0070C0"/>
        </w:rPr>
        <w:t>figure 3.5</w:t>
      </w:r>
      <w:r w:rsidR="00605FA9" w:rsidRPr="00605FA9">
        <w:rPr>
          <w:rFonts w:ascii="Arial" w:hAnsi="Arial" w:cs="Arial"/>
          <w:color w:val="0070C0"/>
        </w:rPr>
        <w:t xml:space="preserve"> </w:t>
      </w:r>
      <w:r w:rsidR="00605FA9">
        <w:rPr>
          <w:rFonts w:ascii="Arial" w:hAnsi="Arial" w:cs="Arial"/>
        </w:rPr>
        <w:t xml:space="preserve">to the tunica media, it can be proposed that these myofibroblasts originated from fibroblasts situated beyond the scope of the histology section.    </w:t>
      </w:r>
    </w:p>
    <w:p w14:paraId="5254143B" w14:textId="1D6E6493" w:rsidR="00B01ADD" w:rsidRPr="00605FA9" w:rsidRDefault="00F63CE8" w:rsidP="00B01ADD">
      <w:pPr>
        <w:spacing w:line="360" w:lineRule="auto"/>
        <w:rPr>
          <w:rFonts w:ascii="Arial" w:hAnsi="Arial" w:cs="Arial"/>
          <w:color w:val="000000"/>
          <w:shd w:val="clear" w:color="auto" w:fill="FFFFFF"/>
        </w:rPr>
      </w:pPr>
      <w:r>
        <w:rPr>
          <w:rFonts w:ascii="Arial" w:hAnsi="Arial" w:cs="Arial"/>
        </w:rPr>
        <w:t>Experiments on ApoE</w:t>
      </w:r>
      <w:r w:rsidRPr="008F36F0">
        <w:rPr>
          <w:rFonts w:ascii="Arial" w:hAnsi="Arial" w:cs="Arial"/>
          <w:vertAlign w:val="superscript"/>
        </w:rPr>
        <w:t>-/-</w:t>
      </w:r>
      <w:r>
        <w:rPr>
          <w:rFonts w:ascii="Arial" w:hAnsi="Arial" w:cs="Arial"/>
        </w:rPr>
        <w:t xml:space="preserve"> mice by Xu </w:t>
      </w:r>
      <w:r w:rsidRPr="00B01ADD">
        <w:rPr>
          <w:rFonts w:ascii="Arial" w:hAnsi="Arial" w:cs="Arial"/>
          <w:i/>
        </w:rPr>
        <w:t>et al</w:t>
      </w:r>
      <w:r>
        <w:rPr>
          <w:rFonts w:ascii="Arial" w:hAnsi="Arial" w:cs="Arial"/>
        </w:rPr>
        <w:t xml:space="preserve"> (2007) indicated that adventitial fibroblasts are activated before atherosclerotic lesion formation, thus indicate that adventitial inflammation is an early event in murine atherogenesis.  </w:t>
      </w:r>
      <w:r w:rsidR="00541030">
        <w:rPr>
          <w:rFonts w:ascii="Arial" w:hAnsi="Arial" w:cs="Arial"/>
        </w:rPr>
        <w:t>Likewise, as discussed in c</w:t>
      </w:r>
      <w:r w:rsidR="00B01ADD">
        <w:rPr>
          <w:rFonts w:ascii="Arial" w:hAnsi="Arial" w:cs="Arial"/>
        </w:rPr>
        <w:t xml:space="preserve">hapter 2.3.4, </w:t>
      </w:r>
      <w:r w:rsidR="00B01ADD" w:rsidRPr="004D037A">
        <w:rPr>
          <w:rFonts w:ascii="Arial" w:hAnsi="Arial" w:cs="Arial"/>
          <w:shd w:val="clear" w:color="auto" w:fill="FFFFFF"/>
        </w:rPr>
        <w:t xml:space="preserve">Li </w:t>
      </w:r>
      <w:r w:rsidR="00B01ADD" w:rsidRPr="004D037A">
        <w:rPr>
          <w:rFonts w:ascii="Arial" w:hAnsi="Arial" w:cs="Arial"/>
          <w:i/>
          <w:shd w:val="clear" w:color="auto" w:fill="FFFFFF"/>
        </w:rPr>
        <w:t>et al</w:t>
      </w:r>
      <w:r w:rsidR="00B01ADD" w:rsidRPr="004D037A">
        <w:rPr>
          <w:rFonts w:ascii="Arial" w:hAnsi="Arial" w:cs="Arial"/>
          <w:shd w:val="clear" w:color="auto" w:fill="FFFFFF"/>
        </w:rPr>
        <w:t xml:space="preserve"> (2000) </w:t>
      </w:r>
      <w:r w:rsidR="00B01ADD" w:rsidRPr="004D037A">
        <w:rPr>
          <w:rFonts w:ascii="Arial" w:hAnsi="Arial" w:cs="Arial"/>
          <w:color w:val="000000"/>
          <w:shd w:val="clear" w:color="auto" w:fill="FFFFFF"/>
        </w:rPr>
        <w:t>confirmed that adventitial fibroblasts translocate to the neointima after endoluminal injury</w:t>
      </w:r>
      <w:r w:rsidR="00B01ADD">
        <w:rPr>
          <w:rFonts w:ascii="Arial" w:hAnsi="Arial" w:cs="Arial"/>
          <w:color w:val="000000"/>
          <w:shd w:val="clear" w:color="auto" w:fill="FFFFFF"/>
        </w:rPr>
        <w:t xml:space="preserve"> in rats. </w:t>
      </w:r>
      <w:proofErr w:type="gramStart"/>
      <w:r w:rsidR="00B01ADD">
        <w:rPr>
          <w:rFonts w:ascii="Arial" w:hAnsi="Arial" w:cs="Arial"/>
          <w:color w:val="000000"/>
          <w:shd w:val="clear" w:color="auto" w:fill="FFFFFF"/>
        </w:rPr>
        <w:t>Both of these</w:t>
      </w:r>
      <w:proofErr w:type="gramEnd"/>
      <w:r w:rsidR="00B01ADD">
        <w:rPr>
          <w:rFonts w:ascii="Arial" w:hAnsi="Arial" w:cs="Arial"/>
          <w:color w:val="000000"/>
          <w:shd w:val="clear" w:color="auto" w:fill="FFFFFF"/>
        </w:rPr>
        <w:t xml:space="preserve"> experiments suggest that whilst spontaneous plaque formation occurs in murine</w:t>
      </w:r>
      <w:r w:rsidR="00926AC1">
        <w:rPr>
          <w:rFonts w:ascii="Arial" w:hAnsi="Arial" w:cs="Arial"/>
          <w:color w:val="000000"/>
          <w:shd w:val="clear" w:color="auto" w:fill="FFFFFF"/>
        </w:rPr>
        <w:t xml:space="preserve"> opposed to the slow disease progression in humans,</w:t>
      </w:r>
      <w:r w:rsidR="00B01ADD">
        <w:rPr>
          <w:rFonts w:ascii="Arial" w:hAnsi="Arial" w:cs="Arial"/>
          <w:color w:val="000000"/>
          <w:shd w:val="clear" w:color="auto" w:fill="FFFFFF"/>
        </w:rPr>
        <w:t xml:space="preserve"> the mechanisms that underpin plaque formation</w:t>
      </w:r>
      <w:r w:rsidR="00926AC1">
        <w:rPr>
          <w:rFonts w:ascii="Arial" w:hAnsi="Arial" w:cs="Arial"/>
          <w:color w:val="000000"/>
          <w:shd w:val="clear" w:color="auto" w:fill="FFFFFF"/>
        </w:rPr>
        <w:t xml:space="preserve"> are likely to be comparable</w:t>
      </w:r>
      <w:r w:rsidR="00B01ADD">
        <w:rPr>
          <w:rFonts w:ascii="Arial" w:hAnsi="Arial" w:cs="Arial"/>
          <w:color w:val="000000"/>
          <w:shd w:val="clear" w:color="auto" w:fill="FFFFFF"/>
        </w:rPr>
        <w:t xml:space="preserve">. </w:t>
      </w:r>
    </w:p>
    <w:p w14:paraId="4933E9D8" w14:textId="43D8505D" w:rsidR="00354C48" w:rsidRDefault="00354C48" w:rsidP="00354C48">
      <w:pPr>
        <w:spacing w:line="360" w:lineRule="auto"/>
        <w:rPr>
          <w:rFonts w:ascii="Arial" w:hAnsi="Arial" w:cs="Arial"/>
          <w:sz w:val="28"/>
          <w:szCs w:val="24"/>
        </w:rPr>
      </w:pPr>
      <w:r>
        <w:rPr>
          <w:rFonts w:ascii="Arial" w:hAnsi="Arial" w:cs="Arial"/>
          <w:sz w:val="28"/>
          <w:szCs w:val="24"/>
        </w:rPr>
        <w:lastRenderedPageBreak/>
        <w:t xml:space="preserve">3.4.2 </w:t>
      </w:r>
      <w:r>
        <w:rPr>
          <w:rFonts w:ascii="Arial" w:hAnsi="Arial" w:cs="Arial"/>
          <w:sz w:val="28"/>
          <w:szCs w:val="24"/>
        </w:rPr>
        <w:tab/>
      </w:r>
      <w:r w:rsidR="00B5788E">
        <w:rPr>
          <w:rFonts w:ascii="Arial" w:hAnsi="Arial" w:cs="Arial"/>
          <w:sz w:val="28"/>
          <w:szCs w:val="28"/>
        </w:rPr>
        <w:t>LIGHT MICROSCOPY ANA</w:t>
      </w:r>
      <w:r w:rsidR="00F66C67">
        <w:rPr>
          <w:rFonts w:ascii="Arial" w:hAnsi="Arial" w:cs="Arial"/>
          <w:sz w:val="28"/>
          <w:szCs w:val="28"/>
        </w:rPr>
        <w:t>LYSIS COMPARING ADVENTITIAL TO ENDOTHELIAL</w:t>
      </w:r>
      <w:r w:rsidR="00B5788E">
        <w:rPr>
          <w:rFonts w:ascii="Arial" w:hAnsi="Arial" w:cs="Arial"/>
          <w:sz w:val="28"/>
          <w:szCs w:val="28"/>
        </w:rPr>
        <w:t xml:space="preserve"> CELL COUNTS</w:t>
      </w:r>
    </w:p>
    <w:p w14:paraId="2EC43B6A" w14:textId="3B279104" w:rsidR="00761109" w:rsidRPr="006E0C57" w:rsidRDefault="009343ED" w:rsidP="00354C48">
      <w:pPr>
        <w:spacing w:before="240" w:line="360" w:lineRule="auto"/>
        <w:rPr>
          <w:rFonts w:ascii="Arial" w:hAnsi="Arial" w:cs="Arial"/>
          <w:noProof/>
        </w:rPr>
      </w:pPr>
      <w:r w:rsidRPr="006E0C57">
        <w:rPr>
          <w:rFonts w:ascii="Arial" w:hAnsi="Arial" w:cs="Arial"/>
          <w:noProof/>
        </w:rPr>
        <w:t xml:space="preserve">With literature suggesting that endothelial injury activates fibroblast proliferation, migration and phenotype conversion </w:t>
      </w:r>
      <w:sdt>
        <w:sdtPr>
          <w:rPr>
            <w:rFonts w:ascii="Arial" w:hAnsi="Arial" w:cs="Arial"/>
            <w:noProof/>
          </w:rPr>
          <w:id w:val="-1079597228"/>
          <w:citation/>
        </w:sdtPr>
        <w:sdtEndPr/>
        <w:sdtContent>
          <w:r w:rsidR="00C01AE6" w:rsidRPr="006E0C57">
            <w:rPr>
              <w:rFonts w:ascii="Arial" w:hAnsi="Arial" w:cs="Arial"/>
              <w:noProof/>
            </w:rPr>
            <w:fldChar w:fldCharType="begin"/>
          </w:r>
          <w:r w:rsidR="00C01AE6" w:rsidRPr="006E0C57">
            <w:rPr>
              <w:rFonts w:ascii="Arial" w:hAnsi="Arial" w:cs="Arial"/>
              <w:noProof/>
            </w:rPr>
            <w:instrText xml:space="preserve"> CITATION Con01 \l 2057 </w:instrText>
          </w:r>
          <w:r w:rsidR="00C01AE6" w:rsidRPr="006E0C57">
            <w:rPr>
              <w:rFonts w:ascii="Arial" w:hAnsi="Arial" w:cs="Arial"/>
              <w:noProof/>
            </w:rPr>
            <w:fldChar w:fldCharType="separate"/>
          </w:r>
          <w:r w:rsidR="00F871FC" w:rsidRPr="00F871FC">
            <w:rPr>
              <w:rFonts w:ascii="Arial" w:hAnsi="Arial" w:cs="Arial"/>
              <w:noProof/>
            </w:rPr>
            <w:t>[64]</w:t>
          </w:r>
          <w:r w:rsidR="00C01AE6" w:rsidRPr="006E0C57">
            <w:rPr>
              <w:rFonts w:ascii="Arial" w:hAnsi="Arial" w:cs="Arial"/>
              <w:noProof/>
            </w:rPr>
            <w:fldChar w:fldCharType="end"/>
          </w:r>
        </w:sdtContent>
      </w:sdt>
      <w:r w:rsidRPr="006E0C57">
        <w:rPr>
          <w:rFonts w:ascii="Arial" w:hAnsi="Arial" w:cs="Arial"/>
          <w:noProof/>
        </w:rPr>
        <w:t>, the ratio of adventitial cells to endothelial cells present within t</w:t>
      </w:r>
      <w:r w:rsidR="008C0F6C">
        <w:rPr>
          <w:rFonts w:ascii="Arial" w:hAnsi="Arial" w:cs="Arial"/>
          <w:noProof/>
        </w:rPr>
        <w:t>he coronary artery sections was</w:t>
      </w:r>
      <w:r w:rsidRPr="006E0C57">
        <w:rPr>
          <w:rFonts w:ascii="Arial" w:hAnsi="Arial" w:cs="Arial"/>
          <w:noProof/>
        </w:rPr>
        <w:t xml:space="preserve"> examined. Consequently, it could be determined whether fibroblast proliferation occurred </w:t>
      </w:r>
      <w:r w:rsidR="00FF289B">
        <w:rPr>
          <w:rFonts w:ascii="Arial" w:hAnsi="Arial" w:cs="Arial"/>
          <w:noProof/>
        </w:rPr>
        <w:t xml:space="preserve">primarily </w:t>
      </w:r>
      <w:r w:rsidRPr="006E0C57">
        <w:rPr>
          <w:rFonts w:ascii="Arial" w:hAnsi="Arial" w:cs="Arial"/>
          <w:noProof/>
        </w:rPr>
        <w:t xml:space="preserve">in areas of stenosis. </w:t>
      </w:r>
      <w:r w:rsidR="00F66C67">
        <w:rPr>
          <w:rFonts w:ascii="Arial" w:hAnsi="Arial" w:cs="Arial"/>
          <w:noProof/>
        </w:rPr>
        <w:t xml:space="preserve">Whilst </w:t>
      </w:r>
      <w:r w:rsidR="00154274">
        <w:rPr>
          <w:rFonts w:ascii="Arial" w:hAnsi="Arial" w:cs="Arial"/>
          <w:noProof/>
        </w:rPr>
        <w:t xml:space="preserve">an approximate equal </w:t>
      </w:r>
      <w:r w:rsidR="00F66C67">
        <w:rPr>
          <w:rFonts w:ascii="Arial" w:hAnsi="Arial" w:cs="Arial"/>
          <w:noProof/>
        </w:rPr>
        <w:t xml:space="preserve">ratio of adventitial to endothelial cells </w:t>
      </w:r>
      <w:r w:rsidR="00154274">
        <w:rPr>
          <w:rFonts w:ascii="Arial" w:hAnsi="Arial" w:cs="Arial"/>
          <w:noProof/>
        </w:rPr>
        <w:t xml:space="preserve">was found in areas of complete endothelial integrity, the ratio </w:t>
      </w:r>
      <w:r w:rsidR="00F66C67">
        <w:rPr>
          <w:rFonts w:ascii="Arial" w:hAnsi="Arial" w:cs="Arial"/>
          <w:noProof/>
        </w:rPr>
        <w:t>was augmented in areas of disease</w:t>
      </w:r>
      <w:r w:rsidR="00154274">
        <w:rPr>
          <w:rFonts w:ascii="Arial" w:hAnsi="Arial" w:cs="Arial"/>
          <w:noProof/>
        </w:rPr>
        <w:t xml:space="preserve"> with</w:t>
      </w:r>
      <w:r w:rsidR="00F66C67">
        <w:rPr>
          <w:rFonts w:ascii="Arial" w:hAnsi="Arial" w:cs="Arial"/>
          <w:noProof/>
        </w:rPr>
        <w:t xml:space="preserve"> contrasting results obtained in the RCA versus the LAD.</w:t>
      </w:r>
    </w:p>
    <w:p w14:paraId="679EE7A5" w14:textId="1825C27B" w:rsidR="00354C48" w:rsidRPr="006E0C57" w:rsidRDefault="00B71B3F" w:rsidP="00354C48">
      <w:pPr>
        <w:spacing w:before="240" w:line="360" w:lineRule="auto"/>
        <w:rPr>
          <w:rFonts w:ascii="Arial" w:hAnsi="Arial" w:cs="Arial"/>
          <w:noProof/>
        </w:rPr>
      </w:pPr>
      <w:r w:rsidRPr="006E0C57">
        <w:rPr>
          <w:rFonts w:ascii="Arial" w:hAnsi="Arial" w:cs="Arial"/>
          <w:noProof/>
        </w:rPr>
        <w:t>Barrier integrity can be related to atherosclerosis progression</w:t>
      </w:r>
      <w:r w:rsidR="008B2239" w:rsidRPr="006E0C57">
        <w:rPr>
          <w:rFonts w:ascii="Arial" w:hAnsi="Arial" w:cs="Arial"/>
          <w:noProof/>
        </w:rPr>
        <w:t xml:space="preserve"> whereby disruption to the endothelium </w:t>
      </w:r>
      <w:r w:rsidR="00FD709B" w:rsidRPr="006E0C57">
        <w:rPr>
          <w:rFonts w:ascii="Arial" w:hAnsi="Arial" w:cs="Arial"/>
          <w:noProof/>
        </w:rPr>
        <w:t>is often found in areas of greater intimal thickness; the lack of protective barrier cannot protect the underlying tissue from a pro-</w:t>
      </w:r>
      <w:r w:rsidR="008B2239" w:rsidRPr="006E0C57">
        <w:rPr>
          <w:rFonts w:ascii="Arial" w:hAnsi="Arial" w:cs="Arial"/>
          <w:noProof/>
        </w:rPr>
        <w:t>inflammatory response.</w:t>
      </w:r>
      <w:r w:rsidR="00A20459" w:rsidRPr="006E0C57">
        <w:rPr>
          <w:rFonts w:ascii="Arial" w:hAnsi="Arial" w:cs="Arial"/>
          <w:noProof/>
        </w:rPr>
        <w:t xml:space="preserve"> Zhang et al (2011) disclosed that sustained hypercholesterolemia in New Zealand White rabbits provoked barrier disruption only in older plaques </w:t>
      </w:r>
      <w:sdt>
        <w:sdtPr>
          <w:rPr>
            <w:rFonts w:ascii="Arial" w:hAnsi="Arial" w:cs="Arial"/>
            <w:noProof/>
          </w:rPr>
          <w:id w:val="-1226676908"/>
          <w:citation/>
        </w:sdtPr>
        <w:sdtEndPr/>
        <w:sdtContent>
          <w:r w:rsidR="008B2239" w:rsidRPr="006E0C57">
            <w:rPr>
              <w:rFonts w:ascii="Arial" w:hAnsi="Arial" w:cs="Arial"/>
              <w:noProof/>
            </w:rPr>
            <w:fldChar w:fldCharType="begin"/>
          </w:r>
          <w:r w:rsidR="008B2239" w:rsidRPr="006E0C57">
            <w:rPr>
              <w:rFonts w:ascii="Arial" w:hAnsi="Arial" w:cs="Arial"/>
              <w:noProof/>
            </w:rPr>
            <w:instrText xml:space="preserve"> CITATION Zha11 \l 2057 </w:instrText>
          </w:r>
          <w:r w:rsidR="008B2239" w:rsidRPr="006E0C57">
            <w:rPr>
              <w:rFonts w:ascii="Arial" w:hAnsi="Arial" w:cs="Arial"/>
              <w:noProof/>
            </w:rPr>
            <w:fldChar w:fldCharType="separate"/>
          </w:r>
          <w:r w:rsidR="00F871FC" w:rsidRPr="00F871FC">
            <w:rPr>
              <w:rFonts w:ascii="Arial" w:hAnsi="Arial" w:cs="Arial"/>
              <w:noProof/>
            </w:rPr>
            <w:t>[191]</w:t>
          </w:r>
          <w:r w:rsidR="008B2239" w:rsidRPr="006E0C57">
            <w:rPr>
              <w:rFonts w:ascii="Arial" w:hAnsi="Arial" w:cs="Arial"/>
              <w:noProof/>
            </w:rPr>
            <w:fldChar w:fldCharType="end"/>
          </w:r>
        </w:sdtContent>
      </w:sdt>
      <w:r w:rsidR="00A20459" w:rsidRPr="006E0C57">
        <w:rPr>
          <w:rFonts w:ascii="Arial" w:hAnsi="Arial" w:cs="Arial"/>
          <w:noProof/>
        </w:rPr>
        <w:t xml:space="preserve">. </w:t>
      </w:r>
      <w:r w:rsidR="00354C48" w:rsidRPr="006E0C57">
        <w:rPr>
          <w:rFonts w:ascii="Arial" w:hAnsi="Arial" w:cs="Arial"/>
          <w:noProof/>
        </w:rPr>
        <w:t xml:space="preserve">Whilst the proportion of adventitial cells </w:t>
      </w:r>
      <w:r w:rsidR="009343ED" w:rsidRPr="006E0C57">
        <w:rPr>
          <w:rFonts w:ascii="Arial" w:hAnsi="Arial" w:cs="Arial"/>
          <w:noProof/>
        </w:rPr>
        <w:t>varied</w:t>
      </w:r>
      <w:r w:rsidR="00354C48" w:rsidRPr="006E0C57">
        <w:rPr>
          <w:rFonts w:ascii="Arial" w:hAnsi="Arial" w:cs="Arial"/>
          <w:noProof/>
        </w:rPr>
        <w:t xml:space="preserve"> according to </w:t>
      </w:r>
      <w:r w:rsidR="00341467" w:rsidRPr="006E0C57">
        <w:rPr>
          <w:rFonts w:ascii="Arial" w:hAnsi="Arial" w:cs="Arial"/>
          <w:noProof/>
        </w:rPr>
        <w:t>endothelial</w:t>
      </w:r>
      <w:r w:rsidR="00354C48" w:rsidRPr="006E0C57">
        <w:rPr>
          <w:rFonts w:ascii="Arial" w:hAnsi="Arial" w:cs="Arial"/>
          <w:noProof/>
        </w:rPr>
        <w:t xml:space="preserve"> barrier integrity</w:t>
      </w:r>
      <w:r w:rsidR="009343ED" w:rsidRPr="006E0C57">
        <w:rPr>
          <w:rFonts w:ascii="Arial" w:hAnsi="Arial" w:cs="Arial"/>
          <w:noProof/>
        </w:rPr>
        <w:t xml:space="preserve"> </w:t>
      </w:r>
      <w:r w:rsidR="009343ED" w:rsidRPr="006E0C57">
        <w:rPr>
          <w:rFonts w:ascii="Arial" w:hAnsi="Arial" w:cs="Arial"/>
          <w:i/>
          <w:noProof/>
          <w:color w:val="0070C0"/>
        </w:rPr>
        <w:t>(figure 3.6)</w:t>
      </w:r>
      <w:r w:rsidR="00354C48" w:rsidRPr="006E0C57">
        <w:rPr>
          <w:rFonts w:ascii="Arial" w:hAnsi="Arial" w:cs="Arial"/>
          <w:noProof/>
        </w:rPr>
        <w:t>, there was no additional specific labelling to determine what type of cells the</w:t>
      </w:r>
      <w:r w:rsidR="009343ED" w:rsidRPr="006E0C57">
        <w:rPr>
          <w:rFonts w:ascii="Arial" w:hAnsi="Arial" w:cs="Arial"/>
          <w:noProof/>
        </w:rPr>
        <w:t xml:space="preserve"> tunica adventitia</w:t>
      </w:r>
      <w:r w:rsidR="00354C48" w:rsidRPr="006E0C57">
        <w:rPr>
          <w:rFonts w:ascii="Arial" w:hAnsi="Arial" w:cs="Arial"/>
          <w:noProof/>
        </w:rPr>
        <w:t xml:space="preserve"> w</w:t>
      </w:r>
      <w:r w:rsidR="009343ED" w:rsidRPr="006E0C57">
        <w:rPr>
          <w:rFonts w:ascii="Arial" w:hAnsi="Arial" w:cs="Arial"/>
          <w:noProof/>
        </w:rPr>
        <w:t>as</w:t>
      </w:r>
      <w:r w:rsidR="00354C48" w:rsidRPr="006E0C57">
        <w:rPr>
          <w:rFonts w:ascii="Arial" w:hAnsi="Arial" w:cs="Arial"/>
          <w:noProof/>
        </w:rPr>
        <w:t xml:space="preserve"> composed of. Although fibroblasts can be found sporadically throughout the tunica adventitia, additional cell types can also be found including tissue macrophages and endothelial progenitor cells </w:t>
      </w:r>
      <w:sdt>
        <w:sdtPr>
          <w:rPr>
            <w:rFonts w:ascii="Arial" w:hAnsi="Arial" w:cs="Arial"/>
            <w:noProof/>
          </w:rPr>
          <w:id w:val="-2048434371"/>
          <w:citation/>
        </w:sdtPr>
        <w:sdtEndPr/>
        <w:sdtContent>
          <w:r w:rsidR="00354C48" w:rsidRPr="006E0C57">
            <w:rPr>
              <w:rFonts w:ascii="Arial" w:hAnsi="Arial" w:cs="Arial"/>
              <w:noProof/>
            </w:rPr>
            <w:fldChar w:fldCharType="begin"/>
          </w:r>
          <w:r w:rsidR="00354C48" w:rsidRPr="006E0C57">
            <w:rPr>
              <w:rFonts w:ascii="Arial" w:hAnsi="Arial" w:cs="Arial"/>
              <w:noProof/>
            </w:rPr>
            <w:instrText xml:space="preserve"> CITATION Maj15 \l 2057 </w:instrText>
          </w:r>
          <w:r w:rsidR="00354C48" w:rsidRPr="006E0C57">
            <w:rPr>
              <w:rFonts w:ascii="Arial" w:hAnsi="Arial" w:cs="Arial"/>
              <w:noProof/>
            </w:rPr>
            <w:fldChar w:fldCharType="separate"/>
          </w:r>
          <w:r w:rsidR="00F871FC" w:rsidRPr="00F871FC">
            <w:rPr>
              <w:rFonts w:ascii="Arial" w:hAnsi="Arial" w:cs="Arial"/>
              <w:noProof/>
            </w:rPr>
            <w:t>[10]</w:t>
          </w:r>
          <w:r w:rsidR="00354C48" w:rsidRPr="006E0C57">
            <w:rPr>
              <w:rFonts w:ascii="Arial" w:hAnsi="Arial" w:cs="Arial"/>
              <w:noProof/>
            </w:rPr>
            <w:fldChar w:fldCharType="end"/>
          </w:r>
        </w:sdtContent>
      </w:sdt>
      <w:r w:rsidR="00354C48" w:rsidRPr="006E0C57">
        <w:rPr>
          <w:rFonts w:ascii="Arial" w:hAnsi="Arial" w:cs="Arial"/>
          <w:noProof/>
        </w:rPr>
        <w:t>. Consequently, it cannot be definitively determined at this stage that when the number of adventitial cells increases the number of fibroblasts also increase. Likewise, it cannot be determined that the decrease in adventitial cells in the LAD is through a lack of proliferation, whether the cells that were present had migrated towards the vascular lumen</w:t>
      </w:r>
      <w:r w:rsidR="008C0F6C">
        <w:rPr>
          <w:rFonts w:ascii="Arial" w:hAnsi="Arial" w:cs="Arial"/>
          <w:noProof/>
        </w:rPr>
        <w:t>, or whether there was a lack of adventitial tissue present (i.e had been dissected away during preparation for embedding)</w:t>
      </w:r>
      <w:r w:rsidR="00354C48" w:rsidRPr="006E0C57">
        <w:rPr>
          <w:rFonts w:ascii="Arial" w:hAnsi="Arial" w:cs="Arial"/>
          <w:noProof/>
        </w:rPr>
        <w:t xml:space="preserve">. </w:t>
      </w:r>
    </w:p>
    <w:p w14:paraId="56299F86" w14:textId="7DF1EA74" w:rsidR="00354C48" w:rsidRPr="006E0C57" w:rsidRDefault="00354C48" w:rsidP="00354C48">
      <w:pPr>
        <w:spacing w:line="360" w:lineRule="auto"/>
        <w:rPr>
          <w:rFonts w:ascii="Arial" w:hAnsi="Arial" w:cs="Arial"/>
        </w:rPr>
      </w:pPr>
      <w:r w:rsidRPr="006E0C57">
        <w:rPr>
          <w:rFonts w:ascii="Arial" w:hAnsi="Arial" w:cs="Arial"/>
        </w:rPr>
        <w:t>Mechanical stresses induced by the fluid flow through the vascular lumen will have little influence on the cells sat at a distance from a complete</w:t>
      </w:r>
      <w:r w:rsidR="00341467" w:rsidRPr="006E0C57">
        <w:rPr>
          <w:rFonts w:ascii="Arial" w:hAnsi="Arial" w:cs="Arial"/>
        </w:rPr>
        <w:t xml:space="preserve"> endothelial cell</w:t>
      </w:r>
      <w:r w:rsidRPr="006E0C57">
        <w:rPr>
          <w:rFonts w:ascii="Arial" w:hAnsi="Arial" w:cs="Arial"/>
        </w:rPr>
        <w:t xml:space="preserve"> barrier, unless </w:t>
      </w:r>
      <w:r w:rsidR="009343ED" w:rsidRPr="006E0C57">
        <w:rPr>
          <w:rFonts w:ascii="Arial" w:hAnsi="Arial" w:cs="Arial"/>
        </w:rPr>
        <w:t xml:space="preserve">this occurs </w:t>
      </w:r>
      <w:r w:rsidRPr="006E0C57">
        <w:rPr>
          <w:rFonts w:ascii="Arial" w:hAnsi="Arial" w:cs="Arial"/>
        </w:rPr>
        <w:t xml:space="preserve">indirectly via the release of cytokines from the </w:t>
      </w:r>
      <w:r w:rsidR="00341467" w:rsidRPr="006E0C57">
        <w:rPr>
          <w:rFonts w:ascii="Arial" w:hAnsi="Arial" w:cs="Arial"/>
        </w:rPr>
        <w:t>endothelial cell</w:t>
      </w:r>
      <w:r w:rsidRPr="006E0C57">
        <w:rPr>
          <w:rFonts w:ascii="Arial" w:hAnsi="Arial" w:cs="Arial"/>
        </w:rPr>
        <w:t xml:space="preserve">s. Nevertheless, when </w:t>
      </w:r>
      <w:r w:rsidR="007B3848" w:rsidRPr="006E0C57">
        <w:rPr>
          <w:rFonts w:ascii="Arial" w:hAnsi="Arial" w:cs="Arial"/>
        </w:rPr>
        <w:t>the endothelial</w:t>
      </w:r>
      <w:r w:rsidRPr="006E0C57">
        <w:rPr>
          <w:rFonts w:ascii="Arial" w:hAnsi="Arial" w:cs="Arial"/>
        </w:rPr>
        <w:t xml:space="preserve"> barrier becomes compromised</w:t>
      </w:r>
      <w:r w:rsidR="007B3848" w:rsidRPr="006E0C57">
        <w:rPr>
          <w:rFonts w:ascii="Arial" w:hAnsi="Arial" w:cs="Arial"/>
        </w:rPr>
        <w:t>, the underlying cells are then exposed to the</w:t>
      </w:r>
      <w:r w:rsidRPr="006E0C57">
        <w:rPr>
          <w:rFonts w:ascii="Arial" w:hAnsi="Arial" w:cs="Arial"/>
        </w:rPr>
        <w:t xml:space="preserve"> fluid flow</w:t>
      </w:r>
      <w:r w:rsidR="007B3848" w:rsidRPr="006E0C57">
        <w:rPr>
          <w:rFonts w:ascii="Arial" w:hAnsi="Arial" w:cs="Arial"/>
        </w:rPr>
        <w:t>.</w:t>
      </w:r>
      <w:r w:rsidRPr="006E0C57">
        <w:rPr>
          <w:rFonts w:ascii="Arial" w:hAnsi="Arial" w:cs="Arial"/>
        </w:rPr>
        <w:t xml:space="preserve"> </w:t>
      </w:r>
      <w:r w:rsidR="007B3848" w:rsidRPr="006E0C57">
        <w:rPr>
          <w:rFonts w:ascii="Arial" w:hAnsi="Arial" w:cs="Arial"/>
        </w:rPr>
        <w:t>T</w:t>
      </w:r>
      <w:r w:rsidRPr="006E0C57">
        <w:rPr>
          <w:rFonts w:ascii="Arial" w:hAnsi="Arial" w:cs="Arial"/>
        </w:rPr>
        <w:t>he</w:t>
      </w:r>
      <w:r w:rsidR="007B3848" w:rsidRPr="006E0C57">
        <w:rPr>
          <w:rFonts w:ascii="Arial" w:hAnsi="Arial" w:cs="Arial"/>
        </w:rPr>
        <w:t>se cells are then exposed to</w:t>
      </w:r>
      <w:r w:rsidRPr="006E0C57">
        <w:rPr>
          <w:rFonts w:ascii="Arial" w:hAnsi="Arial" w:cs="Arial"/>
        </w:rPr>
        <w:t xml:space="preserve"> </w:t>
      </w:r>
      <w:r w:rsidR="007B3848" w:rsidRPr="006E0C57">
        <w:rPr>
          <w:rFonts w:ascii="Arial" w:hAnsi="Arial" w:cs="Arial"/>
        </w:rPr>
        <w:t xml:space="preserve">changes in </w:t>
      </w:r>
      <w:r w:rsidRPr="006E0C57">
        <w:rPr>
          <w:rFonts w:ascii="Arial" w:hAnsi="Arial" w:cs="Arial"/>
        </w:rPr>
        <w:t>mechanical stresses,</w:t>
      </w:r>
      <w:r w:rsidR="007B3848" w:rsidRPr="006E0C57">
        <w:rPr>
          <w:rFonts w:ascii="Arial" w:hAnsi="Arial" w:cs="Arial"/>
        </w:rPr>
        <w:t xml:space="preserve"> which may </w:t>
      </w:r>
      <w:r w:rsidRPr="006E0C57">
        <w:rPr>
          <w:rFonts w:ascii="Arial" w:hAnsi="Arial" w:cs="Arial"/>
        </w:rPr>
        <w:lastRenderedPageBreak/>
        <w:t>activat</w:t>
      </w:r>
      <w:r w:rsidR="007B3848" w:rsidRPr="006E0C57">
        <w:rPr>
          <w:rFonts w:ascii="Arial" w:hAnsi="Arial" w:cs="Arial"/>
        </w:rPr>
        <w:t>e</w:t>
      </w:r>
      <w:r w:rsidRPr="006E0C57">
        <w:rPr>
          <w:rFonts w:ascii="Arial" w:hAnsi="Arial" w:cs="Arial"/>
        </w:rPr>
        <w:t xml:space="preserve"> morphogen</w:t>
      </w:r>
      <w:r w:rsidR="007B3848" w:rsidRPr="006E0C57">
        <w:rPr>
          <w:rFonts w:ascii="Arial" w:hAnsi="Arial" w:cs="Arial"/>
        </w:rPr>
        <w:t xml:space="preserve">esis </w:t>
      </w:r>
      <w:r w:rsidR="00874D2B" w:rsidRPr="006E0C57">
        <w:rPr>
          <w:rFonts w:ascii="Arial" w:hAnsi="Arial" w:cs="Arial"/>
        </w:rPr>
        <w:t xml:space="preserve">on cells found within the tunica media and tunica adventitia </w:t>
      </w:r>
      <w:r w:rsidR="007B3848" w:rsidRPr="006E0C57">
        <w:rPr>
          <w:rFonts w:ascii="Arial" w:hAnsi="Arial" w:cs="Arial"/>
        </w:rPr>
        <w:t>e.g. conversion of the contractile smooth muscle cell into the synthetic phenotype.</w:t>
      </w:r>
      <w:r w:rsidRPr="006E0C57">
        <w:rPr>
          <w:rFonts w:ascii="Arial" w:hAnsi="Arial" w:cs="Arial"/>
        </w:rPr>
        <w:t xml:space="preserve"> </w:t>
      </w:r>
    </w:p>
    <w:p w14:paraId="15D9B7D1" w14:textId="769AC6F4" w:rsidR="00354C48" w:rsidRPr="006E0C57" w:rsidRDefault="007B3848" w:rsidP="00354C48">
      <w:pPr>
        <w:spacing w:line="360" w:lineRule="auto"/>
        <w:rPr>
          <w:rFonts w:ascii="Arial" w:hAnsi="Arial" w:cs="Arial"/>
        </w:rPr>
      </w:pPr>
      <w:r w:rsidRPr="006E0C57">
        <w:rPr>
          <w:rFonts w:ascii="Arial" w:hAnsi="Arial" w:cs="Arial"/>
          <w:noProof/>
        </w:rPr>
        <w:t>Relevant to my findings</w:t>
      </w:r>
      <w:r w:rsidR="00354C48" w:rsidRPr="006E0C57">
        <w:rPr>
          <w:rFonts w:ascii="Arial" w:hAnsi="Arial" w:cs="Arial"/>
          <w:noProof/>
        </w:rPr>
        <w:t xml:space="preserve">, the variations in mechanical stressors between the LAD and RCA may have a large impact on the level of fibroblast proliferation within the </w:t>
      </w:r>
      <w:r w:rsidR="00C9503B" w:rsidRPr="006E0C57">
        <w:rPr>
          <w:rFonts w:ascii="Arial" w:hAnsi="Arial" w:cs="Arial"/>
          <w:noProof/>
        </w:rPr>
        <w:t xml:space="preserve">tunica </w:t>
      </w:r>
      <w:r w:rsidR="00354C48" w:rsidRPr="006E0C57">
        <w:rPr>
          <w:rFonts w:ascii="Arial" w:hAnsi="Arial" w:cs="Arial"/>
          <w:noProof/>
        </w:rPr>
        <w:t xml:space="preserve">adventitia of the two vessels </w:t>
      </w:r>
      <w:sdt>
        <w:sdtPr>
          <w:rPr>
            <w:rFonts w:ascii="Arial" w:hAnsi="Arial" w:cs="Arial"/>
            <w:noProof/>
          </w:rPr>
          <w:id w:val="-887182679"/>
          <w:citation/>
        </w:sdtPr>
        <w:sdtEndPr/>
        <w:sdtContent>
          <w:r w:rsidR="00354C48" w:rsidRPr="006E0C57">
            <w:rPr>
              <w:rFonts w:ascii="Arial" w:hAnsi="Arial" w:cs="Arial"/>
              <w:noProof/>
            </w:rPr>
            <w:fldChar w:fldCharType="begin"/>
          </w:r>
          <w:r w:rsidR="00354C48" w:rsidRPr="006E0C57">
            <w:rPr>
              <w:rFonts w:ascii="Arial" w:hAnsi="Arial" w:cs="Arial"/>
              <w:noProof/>
            </w:rPr>
            <w:instrText xml:space="preserve"> CITATION Sne08 \l 2057 </w:instrText>
          </w:r>
          <w:r w:rsidR="00354C48" w:rsidRPr="006E0C57">
            <w:rPr>
              <w:rFonts w:ascii="Arial" w:hAnsi="Arial" w:cs="Arial"/>
              <w:noProof/>
            </w:rPr>
            <w:fldChar w:fldCharType="separate"/>
          </w:r>
          <w:r w:rsidR="00F871FC" w:rsidRPr="00F871FC">
            <w:rPr>
              <w:rFonts w:ascii="Arial" w:hAnsi="Arial" w:cs="Arial"/>
              <w:noProof/>
            </w:rPr>
            <w:t>[37]</w:t>
          </w:r>
          <w:r w:rsidR="00354C48" w:rsidRPr="006E0C57">
            <w:rPr>
              <w:rFonts w:ascii="Arial" w:hAnsi="Arial" w:cs="Arial"/>
              <w:noProof/>
            </w:rPr>
            <w:fldChar w:fldCharType="end"/>
          </w:r>
        </w:sdtContent>
      </w:sdt>
      <w:r w:rsidR="00354C48" w:rsidRPr="006E0C57">
        <w:rPr>
          <w:rFonts w:ascii="Arial" w:hAnsi="Arial" w:cs="Arial"/>
          <w:noProof/>
        </w:rPr>
        <w:t>.</w:t>
      </w:r>
      <w:r w:rsidR="00354C48" w:rsidRPr="006E0C57">
        <w:rPr>
          <w:rFonts w:ascii="Arial" w:hAnsi="Arial" w:cs="Arial"/>
          <w:color w:val="FF0000"/>
        </w:rPr>
        <w:t xml:space="preserve"> </w:t>
      </w:r>
      <w:r w:rsidR="00354C48" w:rsidRPr="006E0C57">
        <w:rPr>
          <w:rFonts w:ascii="Arial" w:hAnsi="Arial" w:cs="Arial"/>
        </w:rPr>
        <w:t>Although there are larger fluid flow gradients found within the LAD, wall stress is increased in the RCA</w:t>
      </w:r>
      <w:r w:rsidR="000C5B48" w:rsidRPr="006E0C57">
        <w:rPr>
          <w:rFonts w:ascii="Arial" w:hAnsi="Arial" w:cs="Arial"/>
        </w:rPr>
        <w:t xml:space="preserve"> </w:t>
      </w:r>
      <w:sdt>
        <w:sdtPr>
          <w:rPr>
            <w:rFonts w:ascii="Arial" w:hAnsi="Arial" w:cs="Arial"/>
          </w:rPr>
          <w:id w:val="1509107206"/>
          <w:citation/>
        </w:sdtPr>
        <w:sdtEndPr/>
        <w:sdtContent>
          <w:r w:rsidR="000C5B48" w:rsidRPr="006E0C57">
            <w:rPr>
              <w:rFonts w:ascii="Arial" w:hAnsi="Arial" w:cs="Arial"/>
            </w:rPr>
            <w:fldChar w:fldCharType="begin"/>
          </w:r>
          <w:r w:rsidR="000C5B48" w:rsidRPr="006E0C57">
            <w:rPr>
              <w:rFonts w:ascii="Arial" w:hAnsi="Arial" w:cs="Arial"/>
            </w:rPr>
            <w:instrText xml:space="preserve"> CITATION Kat15 \l 2057 </w:instrText>
          </w:r>
          <w:r w:rsidR="000C5B48" w:rsidRPr="006E0C57">
            <w:rPr>
              <w:rFonts w:ascii="Arial" w:hAnsi="Arial" w:cs="Arial"/>
            </w:rPr>
            <w:fldChar w:fldCharType="separate"/>
          </w:r>
          <w:r w:rsidR="00F871FC" w:rsidRPr="00F871FC">
            <w:rPr>
              <w:rFonts w:ascii="Arial" w:hAnsi="Arial" w:cs="Arial"/>
              <w:noProof/>
            </w:rPr>
            <w:t>[192]</w:t>
          </w:r>
          <w:r w:rsidR="000C5B48" w:rsidRPr="006E0C57">
            <w:rPr>
              <w:rFonts w:ascii="Arial" w:hAnsi="Arial" w:cs="Arial"/>
            </w:rPr>
            <w:fldChar w:fldCharType="end"/>
          </w:r>
        </w:sdtContent>
      </w:sdt>
      <w:r w:rsidR="00354C48" w:rsidRPr="006E0C57">
        <w:rPr>
          <w:rFonts w:ascii="Arial" w:hAnsi="Arial" w:cs="Arial"/>
        </w:rPr>
        <w:t xml:space="preserve">, which could cause the increased number of adventitial cells in areas of disrupted </w:t>
      </w:r>
      <w:r w:rsidR="00341467" w:rsidRPr="006E0C57">
        <w:rPr>
          <w:rFonts w:ascii="Arial" w:hAnsi="Arial" w:cs="Arial"/>
        </w:rPr>
        <w:t>endothelial cell</w:t>
      </w:r>
      <w:r w:rsidR="00354C48" w:rsidRPr="006E0C57">
        <w:rPr>
          <w:rFonts w:ascii="Arial" w:hAnsi="Arial" w:cs="Arial"/>
        </w:rPr>
        <w:t xml:space="preserve"> barrier.</w:t>
      </w:r>
    </w:p>
    <w:p w14:paraId="49E7FB1C" w14:textId="5CED6402" w:rsidR="00003C6D" w:rsidRDefault="00354C48" w:rsidP="00354C48">
      <w:pPr>
        <w:spacing w:line="360" w:lineRule="auto"/>
        <w:rPr>
          <w:rFonts w:ascii="Arial" w:hAnsi="Arial" w:cs="Arial"/>
        </w:rPr>
      </w:pPr>
      <w:proofErr w:type="spellStart"/>
      <w:r w:rsidRPr="006E0C57">
        <w:rPr>
          <w:rFonts w:ascii="Arial" w:hAnsi="Arial" w:cs="Arial"/>
        </w:rPr>
        <w:t>Stenmark</w:t>
      </w:r>
      <w:proofErr w:type="spellEnd"/>
      <w:r w:rsidRPr="006E0C57">
        <w:rPr>
          <w:rFonts w:ascii="Arial" w:hAnsi="Arial" w:cs="Arial"/>
        </w:rPr>
        <w:t xml:space="preserve"> </w:t>
      </w:r>
      <w:r w:rsidRPr="006E0C57">
        <w:rPr>
          <w:rFonts w:ascii="Arial" w:hAnsi="Arial" w:cs="Arial"/>
          <w:i/>
        </w:rPr>
        <w:t>et al</w:t>
      </w:r>
      <w:r w:rsidRPr="006E0C57">
        <w:rPr>
          <w:rFonts w:ascii="Arial" w:hAnsi="Arial" w:cs="Arial"/>
        </w:rPr>
        <w:t xml:space="preserve"> (2013) demonstrated that adventitial fibroblast are first responders to changing vascular mechanical stressors </w:t>
      </w:r>
      <w:sdt>
        <w:sdtPr>
          <w:rPr>
            <w:rFonts w:ascii="Arial" w:hAnsi="Arial" w:cs="Arial"/>
          </w:rPr>
          <w:id w:val="-1139255598"/>
          <w:citation/>
        </w:sdtPr>
        <w:sdtEndPr/>
        <w:sdtContent>
          <w:r w:rsidRPr="006E0C57">
            <w:rPr>
              <w:rFonts w:ascii="Arial" w:hAnsi="Arial" w:cs="Arial"/>
            </w:rPr>
            <w:fldChar w:fldCharType="begin"/>
          </w:r>
          <w:r w:rsidRPr="006E0C57">
            <w:rPr>
              <w:rFonts w:ascii="Arial" w:hAnsi="Arial" w:cs="Arial"/>
            </w:rPr>
            <w:instrText xml:space="preserve"> CITATION Ste13 \l 2057 </w:instrText>
          </w:r>
          <w:r w:rsidRPr="006E0C57">
            <w:rPr>
              <w:rFonts w:ascii="Arial" w:hAnsi="Arial" w:cs="Arial"/>
            </w:rPr>
            <w:fldChar w:fldCharType="separate"/>
          </w:r>
          <w:r w:rsidR="00F871FC" w:rsidRPr="00F871FC">
            <w:rPr>
              <w:rFonts w:ascii="Arial" w:hAnsi="Arial" w:cs="Arial"/>
              <w:noProof/>
            </w:rPr>
            <w:t>[62]</w:t>
          </w:r>
          <w:r w:rsidRPr="006E0C57">
            <w:rPr>
              <w:rFonts w:ascii="Arial" w:hAnsi="Arial" w:cs="Arial"/>
            </w:rPr>
            <w:fldChar w:fldCharType="end"/>
          </w:r>
        </w:sdtContent>
      </w:sdt>
      <w:r w:rsidRPr="006E0C57">
        <w:rPr>
          <w:rFonts w:ascii="Arial" w:hAnsi="Arial" w:cs="Arial"/>
        </w:rPr>
        <w:t>. Meanwhile, a window stress threshold in 3T3 fibroblast islands has been demonstrated, where the highest proliferation rates found in areas of higher mechanical stress and with stress values higher than the upper limit of the window producing no additional effect</w:t>
      </w:r>
      <w:r w:rsidR="000C5B48" w:rsidRPr="006E0C57">
        <w:rPr>
          <w:rFonts w:ascii="Arial" w:hAnsi="Arial" w:cs="Arial"/>
        </w:rPr>
        <w:t xml:space="preserve"> </w:t>
      </w:r>
      <w:sdt>
        <w:sdtPr>
          <w:rPr>
            <w:rFonts w:ascii="Arial" w:hAnsi="Arial" w:cs="Arial"/>
          </w:rPr>
          <w:id w:val="1292174742"/>
          <w:citation/>
        </w:sdtPr>
        <w:sdtEndPr/>
        <w:sdtContent>
          <w:r w:rsidR="000C5B48" w:rsidRPr="006E0C57">
            <w:rPr>
              <w:rFonts w:ascii="Arial" w:hAnsi="Arial" w:cs="Arial"/>
            </w:rPr>
            <w:fldChar w:fldCharType="begin"/>
          </w:r>
          <w:r w:rsidR="000C5B48" w:rsidRPr="006E0C57">
            <w:rPr>
              <w:rFonts w:ascii="Arial" w:hAnsi="Arial" w:cs="Arial"/>
            </w:rPr>
            <w:instrText xml:space="preserve"> CITATION LiB09 \l 2057 </w:instrText>
          </w:r>
          <w:r w:rsidR="000C5B48" w:rsidRPr="006E0C57">
            <w:rPr>
              <w:rFonts w:ascii="Arial" w:hAnsi="Arial" w:cs="Arial"/>
            </w:rPr>
            <w:fldChar w:fldCharType="separate"/>
          </w:r>
          <w:r w:rsidR="00F871FC" w:rsidRPr="00F871FC">
            <w:rPr>
              <w:rFonts w:ascii="Arial" w:hAnsi="Arial" w:cs="Arial"/>
              <w:noProof/>
            </w:rPr>
            <w:t>[193]</w:t>
          </w:r>
          <w:r w:rsidR="000C5B48" w:rsidRPr="006E0C57">
            <w:rPr>
              <w:rFonts w:ascii="Arial" w:hAnsi="Arial" w:cs="Arial"/>
            </w:rPr>
            <w:fldChar w:fldCharType="end"/>
          </w:r>
        </w:sdtContent>
      </w:sdt>
      <w:r w:rsidRPr="006E0C57">
        <w:rPr>
          <w:rFonts w:ascii="Arial" w:hAnsi="Arial" w:cs="Arial"/>
        </w:rPr>
        <w:t xml:space="preserve">. This would suggest that compromises in </w:t>
      </w:r>
      <w:r w:rsidR="00341467" w:rsidRPr="006E0C57">
        <w:rPr>
          <w:rFonts w:ascii="Arial" w:hAnsi="Arial" w:cs="Arial"/>
        </w:rPr>
        <w:t>endothelial cell</w:t>
      </w:r>
      <w:r w:rsidRPr="006E0C57">
        <w:rPr>
          <w:rFonts w:ascii="Arial" w:hAnsi="Arial" w:cs="Arial"/>
        </w:rPr>
        <w:t xml:space="preserve"> barrier integrity will initially affect the proliferation of fibroblasts rather than any other cell type.</w:t>
      </w:r>
    </w:p>
    <w:p w14:paraId="5755E8A9" w14:textId="134C7CFB" w:rsidR="008844A4" w:rsidRDefault="0068384F" w:rsidP="00354C48">
      <w:pPr>
        <w:spacing w:line="360" w:lineRule="auto"/>
        <w:rPr>
          <w:rFonts w:ascii="Arial" w:hAnsi="Arial" w:cs="Arial"/>
        </w:rPr>
      </w:pPr>
      <w:r>
        <w:rPr>
          <w:rFonts w:ascii="Arial" w:hAnsi="Arial" w:cs="Arial"/>
        </w:rPr>
        <w:t>Fibroblasts in ApoE</w:t>
      </w:r>
      <w:r w:rsidRPr="008F36F0">
        <w:rPr>
          <w:rFonts w:ascii="Arial" w:hAnsi="Arial" w:cs="Arial"/>
          <w:vertAlign w:val="superscript"/>
        </w:rPr>
        <w:t>-/-</w:t>
      </w:r>
      <w:r>
        <w:rPr>
          <w:rFonts w:ascii="Arial" w:hAnsi="Arial" w:cs="Arial"/>
        </w:rPr>
        <w:t xml:space="preserve"> mice have been shown to express more α-SMA, proliferated and migrated faster</w:t>
      </w:r>
      <w:r w:rsidR="00D8420F">
        <w:rPr>
          <w:rFonts w:ascii="Arial" w:hAnsi="Arial" w:cs="Arial"/>
        </w:rPr>
        <w:t>,</w:t>
      </w:r>
      <w:r>
        <w:rPr>
          <w:rFonts w:ascii="Arial" w:hAnsi="Arial" w:cs="Arial"/>
        </w:rPr>
        <w:t xml:space="preserve"> and synthesised more </w:t>
      </w:r>
      <w:r>
        <w:rPr>
          <w:rFonts w:ascii="Arial" w:hAnsi="Arial" w:cs="Arial"/>
          <w:color w:val="1C1D1E"/>
          <w:shd w:val="clear" w:color="auto" w:fill="FFFFFF"/>
        </w:rPr>
        <w:t>TGF</w:t>
      </w:r>
      <w:r>
        <w:rPr>
          <w:rFonts w:ascii="Cambria Math" w:hAnsi="Cambria Math" w:cs="Cambria Math"/>
          <w:color w:val="1C1D1E"/>
          <w:shd w:val="clear" w:color="auto" w:fill="FFFFFF"/>
        </w:rPr>
        <w:t>‐</w:t>
      </w:r>
      <w:r>
        <w:rPr>
          <w:rFonts w:ascii="Arial" w:hAnsi="Arial" w:cs="Arial"/>
          <w:color w:val="1C1D1E"/>
          <w:shd w:val="clear" w:color="auto" w:fill="FFFFFF"/>
        </w:rPr>
        <w:t>β</w:t>
      </w:r>
      <w:r>
        <w:rPr>
          <w:rFonts w:ascii="Arial" w:hAnsi="Arial" w:cs="Arial"/>
          <w:color w:val="1C1D1E"/>
          <w:sz w:val="18"/>
          <w:szCs w:val="18"/>
          <w:shd w:val="clear" w:color="auto" w:fill="FFFFFF"/>
          <w:vertAlign w:val="subscript"/>
        </w:rPr>
        <w:t>1</w:t>
      </w:r>
      <w:r>
        <w:rPr>
          <w:rFonts w:ascii="Arial" w:hAnsi="Arial" w:cs="Arial"/>
          <w:color w:val="1C1D1E"/>
          <w:shd w:val="clear" w:color="auto" w:fill="FFFFFF"/>
        </w:rPr>
        <w:t>, MCP</w:t>
      </w:r>
      <w:r>
        <w:rPr>
          <w:rFonts w:ascii="Cambria Math" w:hAnsi="Cambria Math" w:cs="Cambria Math"/>
          <w:color w:val="1C1D1E"/>
          <w:shd w:val="clear" w:color="auto" w:fill="FFFFFF"/>
        </w:rPr>
        <w:t>‐</w:t>
      </w:r>
      <w:r>
        <w:rPr>
          <w:rFonts w:ascii="Arial" w:hAnsi="Arial" w:cs="Arial"/>
          <w:color w:val="1C1D1E"/>
          <w:shd w:val="clear" w:color="auto" w:fill="FFFFFF"/>
        </w:rPr>
        <w:t>1, and PDGF</w:t>
      </w:r>
      <w:r>
        <w:rPr>
          <w:rFonts w:ascii="Cambria Math" w:hAnsi="Cambria Math" w:cs="Cambria Math"/>
          <w:color w:val="1C1D1E"/>
          <w:shd w:val="clear" w:color="auto" w:fill="FFFFFF"/>
        </w:rPr>
        <w:t>‐</w:t>
      </w:r>
      <w:r>
        <w:rPr>
          <w:rFonts w:ascii="Arial" w:hAnsi="Arial" w:cs="Arial"/>
          <w:color w:val="1C1D1E"/>
          <w:shd w:val="clear" w:color="auto" w:fill="FFFFFF"/>
        </w:rPr>
        <w:t xml:space="preserve">b than adventitial fibroblasts from C57BL/6 mice </w:t>
      </w:r>
      <w:sdt>
        <w:sdtPr>
          <w:rPr>
            <w:rFonts w:ascii="Arial" w:hAnsi="Arial" w:cs="Arial"/>
            <w:color w:val="1C1D1E"/>
            <w:shd w:val="clear" w:color="auto" w:fill="FFFFFF"/>
          </w:rPr>
          <w:id w:val="53588419"/>
          <w:citation/>
        </w:sdtPr>
        <w:sdtEndPr/>
        <w:sdtContent>
          <w:r>
            <w:rPr>
              <w:rFonts w:ascii="Arial" w:hAnsi="Arial" w:cs="Arial"/>
              <w:color w:val="1C1D1E"/>
              <w:shd w:val="clear" w:color="auto" w:fill="FFFFFF"/>
            </w:rPr>
            <w:fldChar w:fldCharType="begin"/>
          </w:r>
          <w:r>
            <w:rPr>
              <w:rFonts w:ascii="Arial" w:hAnsi="Arial" w:cs="Arial"/>
              <w:color w:val="1C1D1E"/>
              <w:shd w:val="clear" w:color="auto" w:fill="FFFFFF"/>
            </w:rPr>
            <w:instrText xml:space="preserve"> CITATION XuF12 \l 2057 </w:instrText>
          </w:r>
          <w:r>
            <w:rPr>
              <w:rFonts w:ascii="Arial" w:hAnsi="Arial" w:cs="Arial"/>
              <w:color w:val="1C1D1E"/>
              <w:shd w:val="clear" w:color="auto" w:fill="FFFFFF"/>
            </w:rPr>
            <w:fldChar w:fldCharType="separate"/>
          </w:r>
          <w:r w:rsidR="00F871FC" w:rsidRPr="00F871FC">
            <w:rPr>
              <w:rFonts w:ascii="Arial" w:hAnsi="Arial" w:cs="Arial"/>
              <w:noProof/>
              <w:color w:val="1C1D1E"/>
              <w:shd w:val="clear" w:color="auto" w:fill="FFFFFF"/>
            </w:rPr>
            <w:t>[194]</w:t>
          </w:r>
          <w:r>
            <w:rPr>
              <w:rFonts w:ascii="Arial" w:hAnsi="Arial" w:cs="Arial"/>
              <w:color w:val="1C1D1E"/>
              <w:shd w:val="clear" w:color="auto" w:fill="FFFFFF"/>
            </w:rPr>
            <w:fldChar w:fldCharType="end"/>
          </w:r>
        </w:sdtContent>
      </w:sdt>
      <w:r>
        <w:rPr>
          <w:rFonts w:ascii="Arial" w:hAnsi="Arial" w:cs="Arial"/>
          <w:color w:val="1C1D1E"/>
          <w:shd w:val="clear" w:color="auto" w:fill="FFFFFF"/>
        </w:rPr>
        <w:t>.</w:t>
      </w:r>
      <w:r>
        <w:rPr>
          <w:rFonts w:ascii="Arial" w:hAnsi="Arial" w:cs="Arial"/>
        </w:rPr>
        <w:t xml:space="preserve">  </w:t>
      </w:r>
      <w:r w:rsidR="00C920BC">
        <w:rPr>
          <w:rFonts w:ascii="Arial" w:hAnsi="Arial" w:cs="Arial"/>
        </w:rPr>
        <w:t xml:space="preserve">Moreover, Shi et al (2009) demonstrated that increased transmural interstitial flow enhanced rat aortic adventitial fibroblast motility via the production of MMPs </w:t>
      </w:r>
      <w:r w:rsidR="00C920BC" w:rsidRPr="00C920BC">
        <w:rPr>
          <w:rFonts w:ascii="Arial" w:hAnsi="Arial" w:cs="Arial"/>
          <w:i/>
        </w:rPr>
        <w:t>in vitro</w:t>
      </w:r>
      <w:r w:rsidR="00C920BC">
        <w:rPr>
          <w:rFonts w:ascii="Arial" w:hAnsi="Arial" w:cs="Arial"/>
          <w:i/>
        </w:rPr>
        <w:t xml:space="preserve"> </w:t>
      </w:r>
      <w:sdt>
        <w:sdtPr>
          <w:rPr>
            <w:rFonts w:ascii="Arial" w:hAnsi="Arial" w:cs="Arial"/>
            <w:i/>
          </w:rPr>
          <w:id w:val="-885635257"/>
          <w:citation/>
        </w:sdtPr>
        <w:sdtEndPr/>
        <w:sdtContent>
          <w:r w:rsidR="00C920BC">
            <w:rPr>
              <w:rFonts w:ascii="Arial" w:hAnsi="Arial" w:cs="Arial"/>
              <w:i/>
            </w:rPr>
            <w:fldChar w:fldCharType="begin"/>
          </w:r>
          <w:r w:rsidR="00C920BC">
            <w:rPr>
              <w:rFonts w:ascii="Arial" w:hAnsi="Arial" w:cs="Arial"/>
              <w:i/>
            </w:rPr>
            <w:instrText xml:space="preserve"> CITATION Shi09 \l 2057 </w:instrText>
          </w:r>
          <w:r w:rsidR="00C920BC">
            <w:rPr>
              <w:rFonts w:ascii="Arial" w:hAnsi="Arial" w:cs="Arial"/>
              <w:i/>
            </w:rPr>
            <w:fldChar w:fldCharType="separate"/>
          </w:r>
          <w:r w:rsidR="00F871FC" w:rsidRPr="00F871FC">
            <w:rPr>
              <w:rFonts w:ascii="Arial" w:hAnsi="Arial" w:cs="Arial"/>
              <w:noProof/>
            </w:rPr>
            <w:t>[195]</w:t>
          </w:r>
          <w:r w:rsidR="00C920BC">
            <w:rPr>
              <w:rFonts w:ascii="Arial" w:hAnsi="Arial" w:cs="Arial"/>
              <w:i/>
            </w:rPr>
            <w:fldChar w:fldCharType="end"/>
          </w:r>
        </w:sdtContent>
      </w:sdt>
      <w:r w:rsidR="00C920BC">
        <w:rPr>
          <w:rFonts w:ascii="Arial" w:hAnsi="Arial" w:cs="Arial"/>
        </w:rPr>
        <w:t xml:space="preserve">.  </w:t>
      </w:r>
    </w:p>
    <w:p w14:paraId="4E0A3A86" w14:textId="04A7A8AA" w:rsidR="00960E50" w:rsidRPr="0068384F" w:rsidRDefault="00C920BC" w:rsidP="00354C48">
      <w:pPr>
        <w:spacing w:line="360" w:lineRule="auto"/>
        <w:rPr>
          <w:rFonts w:ascii="Arial" w:hAnsi="Arial" w:cs="Arial"/>
        </w:rPr>
      </w:pPr>
      <w:r>
        <w:rPr>
          <w:rFonts w:ascii="Arial" w:hAnsi="Arial" w:cs="Arial"/>
        </w:rPr>
        <w:t>Therefore, although l</w:t>
      </w:r>
      <w:r w:rsidR="00AB37B4" w:rsidRPr="0068384F">
        <w:rPr>
          <w:rFonts w:ascii="Arial" w:hAnsi="Arial" w:cs="Arial"/>
        </w:rPr>
        <w:t xml:space="preserve">ittle evidence can be found </w:t>
      </w:r>
      <w:r w:rsidR="0068384F" w:rsidRPr="0068384F">
        <w:rPr>
          <w:rFonts w:ascii="Arial" w:hAnsi="Arial" w:cs="Arial"/>
        </w:rPr>
        <w:t>relating the number of fibroblasts present within the human tunica adventitia to either extent of stenosis or she</w:t>
      </w:r>
      <w:r w:rsidR="008844A4">
        <w:rPr>
          <w:rFonts w:ascii="Arial" w:hAnsi="Arial" w:cs="Arial"/>
        </w:rPr>
        <w:t xml:space="preserve">ar stress, murine experiments appear to be useful for obtaining information that is translatable to humans. The lack of human-specific studies </w:t>
      </w:r>
      <w:proofErr w:type="gramStart"/>
      <w:r w:rsidR="008844A4">
        <w:rPr>
          <w:rFonts w:ascii="Arial" w:hAnsi="Arial" w:cs="Arial"/>
        </w:rPr>
        <w:t>are</w:t>
      </w:r>
      <w:proofErr w:type="gramEnd"/>
      <w:r w:rsidR="0068384F" w:rsidRPr="0068384F">
        <w:rPr>
          <w:rFonts w:ascii="Arial" w:hAnsi="Arial" w:cs="Arial"/>
        </w:rPr>
        <w:t xml:space="preserve"> likely owed to the lack of specific fibroblast markers and availability and/or accessibility of human vascular tissue to study.</w:t>
      </w:r>
      <w:r w:rsidR="00D027D8">
        <w:rPr>
          <w:rFonts w:ascii="Arial" w:hAnsi="Arial" w:cs="Arial"/>
        </w:rPr>
        <w:t xml:space="preserve"> To confirm how useful the information gained from murine studies are, a large-scale study comparing the histological findings relating to the number and location of fibroblasts in both murine and human arteries may be worthwhile.</w:t>
      </w:r>
    </w:p>
    <w:p w14:paraId="70637CDA" w14:textId="77777777" w:rsidR="004836C0" w:rsidRDefault="004836C0" w:rsidP="00354C48">
      <w:pPr>
        <w:spacing w:line="360" w:lineRule="auto"/>
        <w:rPr>
          <w:rFonts w:ascii="Arial" w:hAnsi="Arial" w:cs="Arial"/>
          <w:sz w:val="24"/>
          <w:szCs w:val="24"/>
        </w:rPr>
      </w:pPr>
    </w:p>
    <w:p w14:paraId="623CC4A8" w14:textId="77777777" w:rsidR="00D027D8" w:rsidRDefault="00D027D8" w:rsidP="00354C48">
      <w:pPr>
        <w:spacing w:line="360" w:lineRule="auto"/>
        <w:rPr>
          <w:rFonts w:ascii="Arial" w:hAnsi="Arial" w:cs="Arial"/>
          <w:sz w:val="24"/>
          <w:szCs w:val="24"/>
        </w:rPr>
      </w:pPr>
    </w:p>
    <w:p w14:paraId="77C6EC3A" w14:textId="77777777" w:rsidR="00354C48" w:rsidRDefault="00354C48" w:rsidP="00354C48">
      <w:pPr>
        <w:spacing w:line="360" w:lineRule="auto"/>
        <w:rPr>
          <w:rFonts w:ascii="Arial" w:hAnsi="Arial" w:cs="Arial"/>
          <w:b/>
          <w:sz w:val="28"/>
          <w:szCs w:val="28"/>
        </w:rPr>
      </w:pPr>
      <w:r>
        <w:rPr>
          <w:rFonts w:ascii="Arial" w:hAnsi="Arial" w:cs="Arial"/>
          <w:b/>
          <w:sz w:val="28"/>
          <w:szCs w:val="28"/>
        </w:rPr>
        <w:lastRenderedPageBreak/>
        <w:t xml:space="preserve">3.5 </w:t>
      </w:r>
      <w:r>
        <w:rPr>
          <w:rFonts w:ascii="Arial" w:hAnsi="Arial" w:cs="Arial"/>
          <w:b/>
          <w:sz w:val="28"/>
          <w:szCs w:val="28"/>
        </w:rPr>
        <w:tab/>
        <w:t>CONCLUSION</w:t>
      </w:r>
    </w:p>
    <w:p w14:paraId="25616A47" w14:textId="64328A80" w:rsidR="00354C48" w:rsidRPr="006E0C57" w:rsidRDefault="00354C48" w:rsidP="00354C48">
      <w:pPr>
        <w:spacing w:before="240" w:line="360" w:lineRule="auto"/>
        <w:rPr>
          <w:rFonts w:ascii="Arial" w:hAnsi="Arial" w:cs="Arial"/>
        </w:rPr>
      </w:pPr>
      <w:r w:rsidRPr="006E0C57">
        <w:rPr>
          <w:rFonts w:ascii="Arial" w:hAnsi="Arial" w:cs="Arial"/>
        </w:rPr>
        <w:t>The</w:t>
      </w:r>
      <w:r w:rsidR="00C9503B" w:rsidRPr="006E0C57">
        <w:rPr>
          <w:rFonts w:ascii="Arial" w:hAnsi="Arial" w:cs="Arial"/>
        </w:rPr>
        <w:t xml:space="preserve"> small</w:t>
      </w:r>
      <w:r w:rsidR="00454F30" w:rsidRPr="006E0C57">
        <w:rPr>
          <w:rFonts w:ascii="Arial" w:hAnsi="Arial" w:cs="Arial"/>
        </w:rPr>
        <w:t>-</w:t>
      </w:r>
      <w:r w:rsidR="00C9503B" w:rsidRPr="006E0C57">
        <w:rPr>
          <w:rFonts w:ascii="Arial" w:hAnsi="Arial" w:cs="Arial"/>
        </w:rPr>
        <w:t xml:space="preserve">scale </w:t>
      </w:r>
      <w:r w:rsidRPr="006E0C57">
        <w:rPr>
          <w:rFonts w:ascii="Arial" w:hAnsi="Arial" w:cs="Arial"/>
        </w:rPr>
        <w:t>analysis of histological sections of coronary arteries</w:t>
      </w:r>
      <w:r w:rsidR="00C9503B" w:rsidRPr="006E0C57">
        <w:rPr>
          <w:rFonts w:ascii="Arial" w:hAnsi="Arial" w:cs="Arial"/>
        </w:rPr>
        <w:t xml:space="preserve"> studied</w:t>
      </w:r>
      <w:r w:rsidR="00B71B3F" w:rsidRPr="006E0C57">
        <w:rPr>
          <w:rFonts w:ascii="Arial" w:hAnsi="Arial" w:cs="Arial"/>
        </w:rPr>
        <w:t xml:space="preserve"> suggests that the number of cells within the tunica adventitia changes in relation to barrier integrity and extent of disease. However, it</w:t>
      </w:r>
      <w:r w:rsidRPr="006E0C57">
        <w:rPr>
          <w:rFonts w:ascii="Arial" w:hAnsi="Arial" w:cs="Arial"/>
        </w:rPr>
        <w:t xml:space="preserve"> cannot </w:t>
      </w:r>
      <w:r w:rsidR="00B71B3F" w:rsidRPr="006E0C57">
        <w:rPr>
          <w:rFonts w:ascii="Arial" w:hAnsi="Arial" w:cs="Arial"/>
        </w:rPr>
        <w:t>be said</w:t>
      </w:r>
      <w:r w:rsidRPr="006E0C57">
        <w:rPr>
          <w:rFonts w:ascii="Arial" w:hAnsi="Arial" w:cs="Arial"/>
        </w:rPr>
        <w:t xml:space="preserve"> for certain whether the fibroblast contributes to the inflammatory process that underpins neointimal thickening and plaque production. </w:t>
      </w:r>
    </w:p>
    <w:p w14:paraId="2536ED5A" w14:textId="665ED239" w:rsidR="00354C48" w:rsidRPr="006E0C57" w:rsidRDefault="00354C48" w:rsidP="00354C48">
      <w:pPr>
        <w:spacing w:line="360" w:lineRule="auto"/>
        <w:rPr>
          <w:rFonts w:ascii="Arial" w:hAnsi="Arial" w:cs="Arial"/>
        </w:rPr>
      </w:pPr>
      <w:r w:rsidRPr="006E0C57">
        <w:rPr>
          <w:rFonts w:ascii="Arial" w:hAnsi="Arial" w:cs="Arial"/>
        </w:rPr>
        <w:t>Nevertheless, the data suggests that the fibroblast population may have some involvement, both owing to the presence of THY-1</w:t>
      </w:r>
      <w:r w:rsidRPr="006E0C57">
        <w:rPr>
          <w:rFonts w:ascii="Arial" w:hAnsi="Arial" w:cs="Arial"/>
          <w:vertAlign w:val="superscript"/>
        </w:rPr>
        <w:t>+</w:t>
      </w:r>
      <w:r w:rsidRPr="006E0C57">
        <w:rPr>
          <w:rFonts w:ascii="Arial" w:hAnsi="Arial" w:cs="Arial"/>
        </w:rPr>
        <w:t xml:space="preserve"> cells in the tunica media and the diverging fibroblast population figures calculated between the RCA and LAD. The shear stress induced </w:t>
      </w:r>
      <w:r w:rsidR="00C9503B" w:rsidRPr="006E0C57">
        <w:rPr>
          <w:rFonts w:ascii="Arial" w:hAnsi="Arial" w:cs="Arial"/>
        </w:rPr>
        <w:t>within</w:t>
      </w:r>
      <w:r w:rsidR="00D027D8">
        <w:rPr>
          <w:rFonts w:ascii="Arial" w:hAnsi="Arial" w:cs="Arial"/>
        </w:rPr>
        <w:t xml:space="preserve"> these two</w:t>
      </w:r>
      <w:r w:rsidRPr="006E0C57">
        <w:rPr>
          <w:rFonts w:ascii="Arial" w:hAnsi="Arial" w:cs="Arial"/>
        </w:rPr>
        <w:t xml:space="preserve"> vessels differ</w:t>
      </w:r>
      <w:r w:rsidR="00FD709B" w:rsidRPr="006E0C57">
        <w:rPr>
          <w:rFonts w:ascii="Arial" w:hAnsi="Arial" w:cs="Arial"/>
        </w:rPr>
        <w:t>,</w:t>
      </w:r>
      <w:r w:rsidRPr="006E0C57">
        <w:rPr>
          <w:rFonts w:ascii="Arial" w:hAnsi="Arial" w:cs="Arial"/>
        </w:rPr>
        <w:t xml:space="preserve"> owing to the</w:t>
      </w:r>
      <w:r w:rsidR="00C9503B" w:rsidRPr="006E0C57">
        <w:rPr>
          <w:rFonts w:ascii="Arial" w:hAnsi="Arial" w:cs="Arial"/>
        </w:rPr>
        <w:t>ir</w:t>
      </w:r>
      <w:r w:rsidRPr="006E0C57">
        <w:rPr>
          <w:rFonts w:ascii="Arial" w:hAnsi="Arial" w:cs="Arial"/>
        </w:rPr>
        <w:t xml:space="preserve"> positions within the cardiac tissue </w:t>
      </w:r>
      <w:r w:rsidR="00C9503B" w:rsidRPr="006E0C57">
        <w:rPr>
          <w:rFonts w:ascii="Arial" w:hAnsi="Arial" w:cs="Arial"/>
        </w:rPr>
        <w:t xml:space="preserve">and </w:t>
      </w:r>
      <w:r w:rsidRPr="006E0C57">
        <w:rPr>
          <w:rFonts w:ascii="Arial" w:hAnsi="Arial" w:cs="Arial"/>
        </w:rPr>
        <w:t>may interplay with the integrity of the endothelial barrier to influence the proliferation of nearby fibroblasts</w:t>
      </w:r>
      <w:r w:rsidR="00C9503B" w:rsidRPr="006E0C57">
        <w:rPr>
          <w:rFonts w:ascii="Arial" w:hAnsi="Arial" w:cs="Arial"/>
        </w:rPr>
        <w:t xml:space="preserve"> and burden of disease</w:t>
      </w:r>
      <w:r w:rsidRPr="006E0C57">
        <w:rPr>
          <w:rFonts w:ascii="Arial" w:hAnsi="Arial" w:cs="Arial"/>
        </w:rPr>
        <w:t>.</w:t>
      </w:r>
    </w:p>
    <w:p w14:paraId="473C5B14" w14:textId="145D3A91" w:rsidR="00354C48" w:rsidRPr="006E0C57" w:rsidRDefault="00354C48" w:rsidP="00354C48">
      <w:pPr>
        <w:spacing w:line="360" w:lineRule="auto"/>
        <w:rPr>
          <w:rFonts w:ascii="Arial" w:hAnsi="Arial" w:cs="Arial"/>
        </w:rPr>
      </w:pPr>
      <w:r w:rsidRPr="006E0C57">
        <w:rPr>
          <w:rFonts w:ascii="Arial" w:hAnsi="Arial" w:cs="Arial"/>
        </w:rPr>
        <w:t>Th</w:t>
      </w:r>
      <w:r w:rsidR="00C9503B" w:rsidRPr="006E0C57">
        <w:rPr>
          <w:rFonts w:ascii="Arial" w:hAnsi="Arial" w:cs="Arial"/>
        </w:rPr>
        <w:t>e</w:t>
      </w:r>
      <w:r w:rsidRPr="006E0C57">
        <w:rPr>
          <w:rFonts w:ascii="Arial" w:hAnsi="Arial" w:cs="Arial"/>
        </w:rPr>
        <w:t>s</w:t>
      </w:r>
      <w:r w:rsidR="00C9503B" w:rsidRPr="006E0C57">
        <w:rPr>
          <w:rFonts w:ascii="Arial" w:hAnsi="Arial" w:cs="Arial"/>
        </w:rPr>
        <w:t>e</w:t>
      </w:r>
      <w:r w:rsidRPr="006E0C57">
        <w:rPr>
          <w:rFonts w:ascii="Arial" w:hAnsi="Arial" w:cs="Arial"/>
        </w:rPr>
        <w:t xml:space="preserve"> data suggest that the interaction between the </w:t>
      </w:r>
      <w:r w:rsidR="00341467" w:rsidRPr="006E0C57">
        <w:rPr>
          <w:rFonts w:ascii="Arial" w:hAnsi="Arial" w:cs="Arial"/>
        </w:rPr>
        <w:t>endothelial cell</w:t>
      </w:r>
      <w:r w:rsidRPr="006E0C57">
        <w:rPr>
          <w:rFonts w:ascii="Arial" w:hAnsi="Arial" w:cs="Arial"/>
        </w:rPr>
        <w:t xml:space="preserve"> and fibroblast warrants further inspection. </w:t>
      </w:r>
      <w:r w:rsidRPr="00D8420F">
        <w:rPr>
          <w:rFonts w:ascii="Arial" w:hAnsi="Arial" w:cs="Arial"/>
          <w:i/>
        </w:rPr>
        <w:t>In vitro</w:t>
      </w:r>
      <w:r w:rsidRPr="006E0C57">
        <w:rPr>
          <w:rFonts w:ascii="Arial" w:hAnsi="Arial" w:cs="Arial"/>
        </w:rPr>
        <w:t xml:space="preserve"> studies concentrating on cell to cell interactions within the vessel tissue could ascertain whether the integrity of the endothelial barrier could influence the proliferation and subsequent contribution of fibroblasts to the inflammatory response that underpins atherosclerosis.</w:t>
      </w:r>
    </w:p>
    <w:p w14:paraId="01BC32F4" w14:textId="77777777" w:rsidR="007D615D" w:rsidRDefault="007D615D" w:rsidP="0021513B">
      <w:pPr>
        <w:spacing w:line="360" w:lineRule="auto"/>
      </w:pPr>
    </w:p>
    <w:p w14:paraId="5EF4231B" w14:textId="77777777" w:rsidR="008844A4" w:rsidRDefault="008844A4" w:rsidP="0021513B">
      <w:pPr>
        <w:spacing w:line="360" w:lineRule="auto"/>
      </w:pPr>
    </w:p>
    <w:p w14:paraId="56F3AF87" w14:textId="77777777" w:rsidR="008844A4" w:rsidRDefault="008844A4" w:rsidP="0021513B">
      <w:pPr>
        <w:spacing w:line="360" w:lineRule="auto"/>
      </w:pPr>
    </w:p>
    <w:p w14:paraId="5DA1BD63" w14:textId="77777777" w:rsidR="008844A4" w:rsidRDefault="008844A4" w:rsidP="0021513B">
      <w:pPr>
        <w:spacing w:line="360" w:lineRule="auto"/>
      </w:pPr>
    </w:p>
    <w:p w14:paraId="20EB55A9" w14:textId="77777777" w:rsidR="008844A4" w:rsidRDefault="008844A4" w:rsidP="0021513B">
      <w:pPr>
        <w:spacing w:line="360" w:lineRule="auto"/>
      </w:pPr>
    </w:p>
    <w:p w14:paraId="7F41EDF0" w14:textId="77777777" w:rsidR="008844A4" w:rsidRDefault="008844A4" w:rsidP="0021513B">
      <w:pPr>
        <w:spacing w:line="360" w:lineRule="auto"/>
      </w:pPr>
    </w:p>
    <w:p w14:paraId="1F51FD36" w14:textId="77777777" w:rsidR="008844A4" w:rsidRDefault="008844A4" w:rsidP="0021513B">
      <w:pPr>
        <w:spacing w:line="360" w:lineRule="auto"/>
      </w:pPr>
    </w:p>
    <w:p w14:paraId="276BBF2F" w14:textId="77777777" w:rsidR="008844A4" w:rsidRDefault="008844A4" w:rsidP="0021513B">
      <w:pPr>
        <w:spacing w:line="360" w:lineRule="auto"/>
      </w:pPr>
    </w:p>
    <w:p w14:paraId="6B923B3F" w14:textId="77777777" w:rsidR="008844A4" w:rsidRDefault="008844A4" w:rsidP="0021513B">
      <w:pPr>
        <w:spacing w:line="360" w:lineRule="auto"/>
      </w:pPr>
    </w:p>
    <w:p w14:paraId="63F7E389" w14:textId="77777777" w:rsidR="008844A4" w:rsidRDefault="008844A4" w:rsidP="0021513B">
      <w:pPr>
        <w:spacing w:line="360" w:lineRule="auto"/>
      </w:pPr>
    </w:p>
    <w:p w14:paraId="3DD27AE9" w14:textId="77777777" w:rsidR="008844A4" w:rsidRDefault="008844A4" w:rsidP="0021513B">
      <w:pPr>
        <w:spacing w:line="360" w:lineRule="auto"/>
      </w:pPr>
    </w:p>
    <w:p w14:paraId="5EAB6B43" w14:textId="77777777" w:rsidR="00246869" w:rsidRDefault="00246869" w:rsidP="00246869">
      <w:pPr>
        <w:spacing w:line="360" w:lineRule="auto"/>
        <w:rPr>
          <w:rFonts w:ascii="Arial" w:hAnsi="Arial" w:cs="Arial"/>
          <w:b/>
          <w:sz w:val="36"/>
          <w:szCs w:val="36"/>
        </w:rPr>
      </w:pPr>
      <w:r>
        <w:rPr>
          <w:rFonts w:ascii="Arial" w:hAnsi="Arial" w:cs="Arial"/>
          <w:b/>
          <w:sz w:val="36"/>
          <w:szCs w:val="36"/>
        </w:rPr>
        <w:lastRenderedPageBreak/>
        <w:t xml:space="preserve">CHAPTER 4 </w:t>
      </w:r>
    </w:p>
    <w:p w14:paraId="5125451D" w14:textId="517C000B" w:rsidR="004836C0" w:rsidRDefault="00246869" w:rsidP="004836C0">
      <w:pPr>
        <w:spacing w:line="360" w:lineRule="auto"/>
        <w:rPr>
          <w:rFonts w:ascii="Arial" w:hAnsi="Arial" w:cs="Arial"/>
          <w:b/>
          <w:sz w:val="36"/>
          <w:szCs w:val="36"/>
        </w:rPr>
      </w:pPr>
      <w:r>
        <w:rPr>
          <w:rFonts w:ascii="Arial" w:hAnsi="Arial" w:cs="Arial"/>
          <w:b/>
          <w:sz w:val="36"/>
          <w:szCs w:val="36"/>
        </w:rPr>
        <w:t>H</w:t>
      </w:r>
      <w:r w:rsidR="00F34F52">
        <w:rPr>
          <w:rFonts w:ascii="Arial" w:hAnsi="Arial" w:cs="Arial"/>
          <w:b/>
          <w:sz w:val="36"/>
          <w:szCs w:val="36"/>
        </w:rPr>
        <w:t xml:space="preserve">UMAN UMBILICAL </w:t>
      </w:r>
      <w:r>
        <w:rPr>
          <w:rFonts w:ascii="Arial" w:hAnsi="Arial" w:cs="Arial"/>
          <w:b/>
          <w:sz w:val="36"/>
          <w:szCs w:val="36"/>
        </w:rPr>
        <w:t>V</w:t>
      </w:r>
      <w:r w:rsidR="00F34F52">
        <w:rPr>
          <w:rFonts w:ascii="Arial" w:hAnsi="Arial" w:cs="Arial"/>
          <w:b/>
          <w:sz w:val="36"/>
          <w:szCs w:val="36"/>
        </w:rPr>
        <w:t xml:space="preserve">EIN </w:t>
      </w:r>
      <w:r>
        <w:rPr>
          <w:rFonts w:ascii="Arial" w:hAnsi="Arial" w:cs="Arial"/>
          <w:b/>
          <w:sz w:val="36"/>
          <w:szCs w:val="36"/>
        </w:rPr>
        <w:t>E</w:t>
      </w:r>
      <w:r w:rsidR="00F34F52">
        <w:rPr>
          <w:rFonts w:ascii="Arial" w:hAnsi="Arial" w:cs="Arial"/>
          <w:b/>
          <w:sz w:val="36"/>
          <w:szCs w:val="36"/>
        </w:rPr>
        <w:t xml:space="preserve">NDOTHELIAL </w:t>
      </w:r>
      <w:r>
        <w:rPr>
          <w:rFonts w:ascii="Arial" w:hAnsi="Arial" w:cs="Arial"/>
          <w:b/>
          <w:sz w:val="36"/>
          <w:szCs w:val="36"/>
        </w:rPr>
        <w:t>C</w:t>
      </w:r>
      <w:r w:rsidR="00F34F52">
        <w:rPr>
          <w:rFonts w:ascii="Arial" w:hAnsi="Arial" w:cs="Arial"/>
          <w:b/>
          <w:sz w:val="36"/>
          <w:szCs w:val="36"/>
        </w:rPr>
        <w:t>ELL</w:t>
      </w:r>
      <w:r>
        <w:rPr>
          <w:rFonts w:ascii="Arial" w:hAnsi="Arial" w:cs="Arial"/>
          <w:b/>
          <w:sz w:val="36"/>
          <w:szCs w:val="36"/>
        </w:rPr>
        <w:t>, H</w:t>
      </w:r>
      <w:r w:rsidR="00F34F52">
        <w:rPr>
          <w:rFonts w:ascii="Arial" w:hAnsi="Arial" w:cs="Arial"/>
          <w:b/>
          <w:sz w:val="36"/>
          <w:szCs w:val="36"/>
        </w:rPr>
        <w:t xml:space="preserve">UMAN </w:t>
      </w:r>
      <w:r>
        <w:rPr>
          <w:rFonts w:ascii="Arial" w:hAnsi="Arial" w:cs="Arial"/>
          <w:b/>
          <w:sz w:val="36"/>
          <w:szCs w:val="36"/>
        </w:rPr>
        <w:t>U</w:t>
      </w:r>
      <w:r w:rsidR="00F34F52">
        <w:rPr>
          <w:rFonts w:ascii="Arial" w:hAnsi="Arial" w:cs="Arial"/>
          <w:b/>
          <w:sz w:val="36"/>
          <w:szCs w:val="36"/>
        </w:rPr>
        <w:t xml:space="preserve">MBILICAL </w:t>
      </w:r>
      <w:r>
        <w:rPr>
          <w:rFonts w:ascii="Arial" w:hAnsi="Arial" w:cs="Arial"/>
          <w:b/>
          <w:sz w:val="36"/>
          <w:szCs w:val="36"/>
        </w:rPr>
        <w:t>A</w:t>
      </w:r>
      <w:r w:rsidR="00F34F52">
        <w:rPr>
          <w:rFonts w:ascii="Arial" w:hAnsi="Arial" w:cs="Arial"/>
          <w:b/>
          <w:sz w:val="36"/>
          <w:szCs w:val="36"/>
        </w:rPr>
        <w:t xml:space="preserve">RTERY </w:t>
      </w:r>
      <w:r>
        <w:rPr>
          <w:rFonts w:ascii="Arial" w:hAnsi="Arial" w:cs="Arial"/>
          <w:b/>
          <w:sz w:val="36"/>
          <w:szCs w:val="36"/>
        </w:rPr>
        <w:t>S</w:t>
      </w:r>
      <w:r w:rsidR="00F34F52">
        <w:rPr>
          <w:rFonts w:ascii="Arial" w:hAnsi="Arial" w:cs="Arial"/>
          <w:b/>
          <w:sz w:val="36"/>
          <w:szCs w:val="36"/>
        </w:rPr>
        <w:t xml:space="preserve">MOOTH </w:t>
      </w:r>
      <w:r>
        <w:rPr>
          <w:rFonts w:ascii="Arial" w:hAnsi="Arial" w:cs="Arial"/>
          <w:b/>
          <w:sz w:val="36"/>
          <w:szCs w:val="36"/>
        </w:rPr>
        <w:t>M</w:t>
      </w:r>
      <w:r w:rsidR="00F34F52">
        <w:rPr>
          <w:rFonts w:ascii="Arial" w:hAnsi="Arial" w:cs="Arial"/>
          <w:b/>
          <w:sz w:val="36"/>
          <w:szCs w:val="36"/>
        </w:rPr>
        <w:t xml:space="preserve">USCLE </w:t>
      </w:r>
      <w:r>
        <w:rPr>
          <w:rFonts w:ascii="Arial" w:hAnsi="Arial" w:cs="Arial"/>
          <w:b/>
          <w:sz w:val="36"/>
          <w:szCs w:val="36"/>
        </w:rPr>
        <w:t>C</w:t>
      </w:r>
      <w:r w:rsidR="00F34F52">
        <w:rPr>
          <w:rFonts w:ascii="Arial" w:hAnsi="Arial" w:cs="Arial"/>
          <w:b/>
          <w:sz w:val="36"/>
          <w:szCs w:val="36"/>
        </w:rPr>
        <w:t>ELL</w:t>
      </w:r>
      <w:r>
        <w:rPr>
          <w:rFonts w:ascii="Arial" w:hAnsi="Arial" w:cs="Arial"/>
          <w:b/>
          <w:sz w:val="36"/>
          <w:szCs w:val="36"/>
        </w:rPr>
        <w:t xml:space="preserve"> AND N</w:t>
      </w:r>
      <w:r w:rsidR="00F34F52">
        <w:rPr>
          <w:rFonts w:ascii="Arial" w:hAnsi="Arial" w:cs="Arial"/>
          <w:b/>
          <w:sz w:val="36"/>
          <w:szCs w:val="36"/>
        </w:rPr>
        <w:t xml:space="preserve">ORMAL </w:t>
      </w:r>
      <w:r>
        <w:rPr>
          <w:rFonts w:ascii="Arial" w:hAnsi="Arial" w:cs="Arial"/>
          <w:b/>
          <w:sz w:val="36"/>
          <w:szCs w:val="36"/>
        </w:rPr>
        <w:t>H</w:t>
      </w:r>
      <w:r w:rsidR="00F34F52">
        <w:rPr>
          <w:rFonts w:ascii="Arial" w:hAnsi="Arial" w:cs="Arial"/>
          <w:b/>
          <w:sz w:val="36"/>
          <w:szCs w:val="36"/>
        </w:rPr>
        <w:t xml:space="preserve">UMAN </w:t>
      </w:r>
      <w:r>
        <w:rPr>
          <w:rFonts w:ascii="Arial" w:hAnsi="Arial" w:cs="Arial"/>
          <w:b/>
          <w:sz w:val="36"/>
          <w:szCs w:val="36"/>
        </w:rPr>
        <w:t>D</w:t>
      </w:r>
      <w:r w:rsidR="00F34F52">
        <w:rPr>
          <w:rFonts w:ascii="Arial" w:hAnsi="Arial" w:cs="Arial"/>
          <w:b/>
          <w:sz w:val="36"/>
          <w:szCs w:val="36"/>
        </w:rPr>
        <w:t xml:space="preserve">ERMAL </w:t>
      </w:r>
      <w:r>
        <w:rPr>
          <w:rFonts w:ascii="Arial" w:hAnsi="Arial" w:cs="Arial"/>
          <w:b/>
          <w:sz w:val="36"/>
          <w:szCs w:val="36"/>
        </w:rPr>
        <w:t>F</w:t>
      </w:r>
      <w:r w:rsidR="00F34F52">
        <w:rPr>
          <w:rFonts w:ascii="Arial" w:hAnsi="Arial" w:cs="Arial"/>
          <w:b/>
          <w:sz w:val="36"/>
          <w:szCs w:val="36"/>
        </w:rPr>
        <w:t>IBROBLAST</w:t>
      </w:r>
      <w:r>
        <w:rPr>
          <w:rFonts w:ascii="Arial" w:hAnsi="Arial" w:cs="Arial"/>
          <w:b/>
          <w:sz w:val="36"/>
          <w:szCs w:val="36"/>
        </w:rPr>
        <w:t xml:space="preserve"> MONOCULTURE STUDIES</w:t>
      </w:r>
    </w:p>
    <w:p w14:paraId="146D185D" w14:textId="0C73CA51" w:rsidR="00246869" w:rsidRDefault="00246869" w:rsidP="004836C0">
      <w:pPr>
        <w:spacing w:line="360" w:lineRule="auto"/>
        <w:rPr>
          <w:rFonts w:ascii="Arial" w:hAnsi="Arial" w:cs="Arial"/>
          <w:b/>
          <w:sz w:val="28"/>
          <w:szCs w:val="28"/>
        </w:rPr>
      </w:pPr>
      <w:r>
        <w:rPr>
          <w:rFonts w:ascii="Arial" w:hAnsi="Arial" w:cs="Arial"/>
          <w:b/>
          <w:sz w:val="28"/>
          <w:szCs w:val="28"/>
        </w:rPr>
        <w:t xml:space="preserve">4.1 </w:t>
      </w:r>
      <w:r>
        <w:rPr>
          <w:rFonts w:ascii="Arial" w:hAnsi="Arial" w:cs="Arial"/>
          <w:b/>
          <w:sz w:val="28"/>
          <w:szCs w:val="28"/>
        </w:rPr>
        <w:tab/>
        <w:t>INTRODUCTION</w:t>
      </w:r>
    </w:p>
    <w:p w14:paraId="05FB51B1" w14:textId="2D421EB5" w:rsidR="00FD709B" w:rsidRPr="006E0C57" w:rsidRDefault="00246869" w:rsidP="00246869">
      <w:pPr>
        <w:spacing w:line="360" w:lineRule="auto"/>
        <w:rPr>
          <w:rFonts w:ascii="Arial" w:hAnsi="Arial" w:cs="Arial"/>
          <w:szCs w:val="24"/>
        </w:rPr>
      </w:pPr>
      <w:r w:rsidRPr="006E0C57">
        <w:rPr>
          <w:rFonts w:ascii="Arial" w:hAnsi="Arial" w:cs="Arial"/>
          <w:szCs w:val="24"/>
        </w:rPr>
        <w:t xml:space="preserve">Staining of human coronary arteries </w:t>
      </w:r>
      <w:r w:rsidR="00541030">
        <w:rPr>
          <w:rFonts w:ascii="Arial" w:hAnsi="Arial" w:cs="Arial"/>
          <w:szCs w:val="24"/>
        </w:rPr>
        <w:t>in c</w:t>
      </w:r>
      <w:r w:rsidR="00B446C8" w:rsidRPr="006E0C57">
        <w:rPr>
          <w:rFonts w:ascii="Arial" w:hAnsi="Arial" w:cs="Arial"/>
          <w:szCs w:val="24"/>
        </w:rPr>
        <w:t>hapter 3</w:t>
      </w:r>
      <w:r w:rsidRPr="006E0C57">
        <w:rPr>
          <w:rFonts w:ascii="Arial" w:hAnsi="Arial" w:cs="Arial"/>
          <w:szCs w:val="24"/>
        </w:rPr>
        <w:t xml:space="preserve"> </w:t>
      </w:r>
      <w:r w:rsidR="00B446C8" w:rsidRPr="006E0C57">
        <w:rPr>
          <w:rFonts w:ascii="Arial" w:hAnsi="Arial" w:cs="Arial"/>
          <w:szCs w:val="24"/>
        </w:rPr>
        <w:t xml:space="preserve">provided </w:t>
      </w:r>
      <w:r w:rsidRPr="006E0C57">
        <w:rPr>
          <w:rFonts w:ascii="Arial" w:hAnsi="Arial" w:cs="Arial"/>
          <w:szCs w:val="24"/>
        </w:rPr>
        <w:t xml:space="preserve">an indication that fibroblasts may be involved in vascular inflammation and subsequent plaque formation. Therefore, the next stage in determining the level of contribution from the fibroblast was to elicit an inflammatory response </w:t>
      </w:r>
      <w:r w:rsidRPr="006E0C57">
        <w:rPr>
          <w:rFonts w:ascii="Arial" w:hAnsi="Arial" w:cs="Arial"/>
          <w:i/>
          <w:szCs w:val="24"/>
        </w:rPr>
        <w:t>in vitro</w:t>
      </w:r>
      <w:r w:rsidR="00BB10C5">
        <w:rPr>
          <w:rFonts w:ascii="Arial" w:hAnsi="Arial" w:cs="Arial"/>
          <w:szCs w:val="24"/>
        </w:rPr>
        <w:t xml:space="preserve"> on HUVEC, HUASMC and NHDF individually. The aim of these experiments </w:t>
      </w:r>
      <w:r w:rsidR="00D8420F">
        <w:rPr>
          <w:rFonts w:ascii="Arial" w:hAnsi="Arial" w:cs="Arial"/>
          <w:szCs w:val="24"/>
        </w:rPr>
        <w:t>was</w:t>
      </w:r>
      <w:r w:rsidR="00BB10C5">
        <w:rPr>
          <w:rFonts w:ascii="Arial" w:hAnsi="Arial" w:cs="Arial"/>
          <w:szCs w:val="24"/>
        </w:rPr>
        <w:t xml:space="preserve"> </w:t>
      </w:r>
      <w:r w:rsidRPr="006E0C57">
        <w:rPr>
          <w:rFonts w:ascii="Arial" w:hAnsi="Arial" w:cs="Arial"/>
          <w:szCs w:val="24"/>
        </w:rPr>
        <w:t xml:space="preserve">to </w:t>
      </w:r>
      <w:r w:rsidR="00BB10C5">
        <w:rPr>
          <w:rFonts w:ascii="Arial" w:hAnsi="Arial" w:cs="Arial"/>
          <w:szCs w:val="24"/>
        </w:rPr>
        <w:t>provide an ICAM-1 up-regulatory response to TNF-α without any influences from additional cell types; these provided baseline results to which future studies assessing ICAM-1 up-regulation in co-culture could be compared.</w:t>
      </w:r>
    </w:p>
    <w:p w14:paraId="09C7833C" w14:textId="11B87079" w:rsidR="00FD0ACE" w:rsidRDefault="00541030" w:rsidP="00246869">
      <w:pPr>
        <w:spacing w:line="360" w:lineRule="auto"/>
        <w:rPr>
          <w:rFonts w:ascii="Arial" w:hAnsi="Arial" w:cs="Arial"/>
          <w:szCs w:val="24"/>
        </w:rPr>
      </w:pPr>
      <w:r>
        <w:rPr>
          <w:rFonts w:ascii="Arial" w:hAnsi="Arial" w:cs="Arial"/>
          <w:szCs w:val="24"/>
        </w:rPr>
        <w:t>As described in c</w:t>
      </w:r>
      <w:r w:rsidR="00BB10C5">
        <w:rPr>
          <w:rFonts w:ascii="Arial" w:hAnsi="Arial" w:cs="Arial"/>
          <w:szCs w:val="24"/>
        </w:rPr>
        <w:t>hapter 1, c</w:t>
      </w:r>
      <w:r w:rsidR="00246869" w:rsidRPr="006E0C57">
        <w:rPr>
          <w:rFonts w:ascii="Arial" w:hAnsi="Arial" w:cs="Arial"/>
          <w:szCs w:val="24"/>
        </w:rPr>
        <w:t xml:space="preserve">urrent </w:t>
      </w:r>
      <w:r w:rsidR="00246869" w:rsidRPr="006E0C57">
        <w:rPr>
          <w:rFonts w:ascii="Arial" w:hAnsi="Arial" w:cs="Arial"/>
          <w:i/>
          <w:szCs w:val="24"/>
        </w:rPr>
        <w:t>in vitro</w:t>
      </w:r>
      <w:r w:rsidR="00246869" w:rsidRPr="006E0C57">
        <w:rPr>
          <w:rFonts w:ascii="Arial" w:hAnsi="Arial" w:cs="Arial"/>
          <w:szCs w:val="24"/>
        </w:rPr>
        <w:t xml:space="preserve"> vascular </w:t>
      </w:r>
      <w:r w:rsidR="00FD0ACE">
        <w:rPr>
          <w:rFonts w:ascii="Arial" w:hAnsi="Arial" w:cs="Arial"/>
          <w:szCs w:val="24"/>
        </w:rPr>
        <w:t xml:space="preserve">co-culture </w:t>
      </w:r>
      <w:r w:rsidR="00246869" w:rsidRPr="006E0C57">
        <w:rPr>
          <w:rFonts w:ascii="Arial" w:hAnsi="Arial" w:cs="Arial"/>
          <w:szCs w:val="24"/>
        </w:rPr>
        <w:t xml:space="preserve">models primarily include only the </w:t>
      </w:r>
      <w:r w:rsidR="00B83337" w:rsidRPr="006E0C57">
        <w:rPr>
          <w:rFonts w:ascii="Arial" w:hAnsi="Arial" w:cs="Arial"/>
          <w:szCs w:val="24"/>
        </w:rPr>
        <w:t xml:space="preserve">endothelial cell </w:t>
      </w:r>
      <w:r w:rsidR="00246869" w:rsidRPr="006E0C57">
        <w:rPr>
          <w:rFonts w:ascii="Arial" w:hAnsi="Arial" w:cs="Arial"/>
          <w:szCs w:val="24"/>
        </w:rPr>
        <w:t xml:space="preserve">and </w:t>
      </w:r>
      <w:r w:rsidR="00B83337" w:rsidRPr="006E0C57">
        <w:rPr>
          <w:rFonts w:ascii="Arial" w:hAnsi="Arial" w:cs="Arial"/>
          <w:szCs w:val="24"/>
        </w:rPr>
        <w:t>smooth muscle cell</w:t>
      </w:r>
      <w:r w:rsidR="00246869" w:rsidRPr="006E0C57">
        <w:rPr>
          <w:rFonts w:ascii="Arial" w:hAnsi="Arial" w:cs="Arial"/>
          <w:szCs w:val="24"/>
        </w:rPr>
        <w:t xml:space="preserve">; </w:t>
      </w:r>
      <w:r w:rsidR="00BB10C5">
        <w:rPr>
          <w:rFonts w:ascii="Arial" w:hAnsi="Arial" w:cs="Arial"/>
          <w:szCs w:val="24"/>
        </w:rPr>
        <w:t>moreover, there were no studies comparing</w:t>
      </w:r>
      <w:r w:rsidR="00FD0ACE">
        <w:rPr>
          <w:rFonts w:ascii="Arial" w:hAnsi="Arial" w:cs="Arial"/>
          <w:szCs w:val="24"/>
        </w:rPr>
        <w:t xml:space="preserve"> the inflammatory response or</w:t>
      </w:r>
      <w:r w:rsidR="00BB10C5">
        <w:rPr>
          <w:rFonts w:ascii="Arial" w:hAnsi="Arial" w:cs="Arial"/>
          <w:szCs w:val="24"/>
        </w:rPr>
        <w:t xml:space="preserve"> ICAM-1 up-regulation within these cell types, either individually or in co-culture. T</w:t>
      </w:r>
      <w:r w:rsidR="00246869" w:rsidRPr="006E0C57">
        <w:rPr>
          <w:rFonts w:ascii="Arial" w:hAnsi="Arial" w:cs="Arial"/>
          <w:szCs w:val="24"/>
        </w:rPr>
        <w:t xml:space="preserve">herefore, a staged process was required where the fibroblast was firstly studied alone, and </w:t>
      </w:r>
      <w:r w:rsidR="00FD709B" w:rsidRPr="006E0C57">
        <w:rPr>
          <w:rFonts w:ascii="Arial" w:hAnsi="Arial" w:cs="Arial"/>
          <w:szCs w:val="24"/>
        </w:rPr>
        <w:t>then</w:t>
      </w:r>
      <w:r w:rsidR="00246869" w:rsidRPr="006E0C57">
        <w:rPr>
          <w:rFonts w:ascii="Arial" w:hAnsi="Arial" w:cs="Arial"/>
          <w:szCs w:val="24"/>
        </w:rPr>
        <w:t xml:space="preserve"> combined with the </w:t>
      </w:r>
      <w:r w:rsidR="00B83337" w:rsidRPr="006E0C57">
        <w:rPr>
          <w:rFonts w:ascii="Arial" w:hAnsi="Arial" w:cs="Arial"/>
          <w:szCs w:val="24"/>
        </w:rPr>
        <w:t>endothelial cell</w:t>
      </w:r>
      <w:r w:rsidR="00246869" w:rsidRPr="006E0C57">
        <w:rPr>
          <w:rFonts w:ascii="Arial" w:hAnsi="Arial" w:cs="Arial"/>
          <w:szCs w:val="24"/>
        </w:rPr>
        <w:t xml:space="preserve"> and </w:t>
      </w:r>
      <w:r w:rsidR="00B83337" w:rsidRPr="006E0C57">
        <w:rPr>
          <w:rFonts w:ascii="Arial" w:hAnsi="Arial" w:cs="Arial"/>
          <w:szCs w:val="24"/>
        </w:rPr>
        <w:t>smooth muscle cell</w:t>
      </w:r>
      <w:r w:rsidR="00246869" w:rsidRPr="006E0C57">
        <w:rPr>
          <w:rFonts w:ascii="Arial" w:hAnsi="Arial" w:cs="Arial"/>
          <w:szCs w:val="24"/>
        </w:rPr>
        <w:t xml:space="preserve"> once all baseline results were obtained.  </w:t>
      </w:r>
    </w:p>
    <w:p w14:paraId="384C592A" w14:textId="026C220E" w:rsidR="00246869" w:rsidRPr="006E0C57" w:rsidRDefault="00246869" w:rsidP="00246869">
      <w:pPr>
        <w:spacing w:line="360" w:lineRule="auto"/>
        <w:rPr>
          <w:rFonts w:ascii="Arial" w:hAnsi="Arial" w:cs="Arial"/>
          <w:szCs w:val="24"/>
        </w:rPr>
      </w:pPr>
      <w:r w:rsidRPr="006E0C57">
        <w:rPr>
          <w:rFonts w:ascii="Arial" w:hAnsi="Arial" w:cs="Arial"/>
          <w:szCs w:val="24"/>
        </w:rPr>
        <w:t>The chosen method for analysing the up-regulation of the inflammatory response was via the amount of ICAM-1 expression on cell membranes</w:t>
      </w:r>
      <w:r w:rsidR="00FD0ACE">
        <w:rPr>
          <w:rFonts w:ascii="Arial" w:hAnsi="Arial" w:cs="Arial"/>
          <w:szCs w:val="24"/>
        </w:rPr>
        <w:t>, using TNF-α as the inflammatory inducer</w:t>
      </w:r>
      <w:r w:rsidRPr="006E0C57">
        <w:rPr>
          <w:rFonts w:ascii="Arial" w:hAnsi="Arial" w:cs="Arial"/>
          <w:szCs w:val="24"/>
        </w:rPr>
        <w:t>.</w:t>
      </w:r>
      <w:r w:rsidR="00FD0ACE">
        <w:rPr>
          <w:rFonts w:ascii="Arial" w:hAnsi="Arial" w:cs="Arial"/>
          <w:szCs w:val="24"/>
        </w:rPr>
        <w:t xml:space="preserve"> TNF-α has two cognate receptors, TNFR1 And TNFR2; for the purposes of the following experiments the receptor of interest i</w:t>
      </w:r>
      <w:r w:rsidR="00D8420F">
        <w:rPr>
          <w:rFonts w:ascii="Arial" w:hAnsi="Arial" w:cs="Arial"/>
          <w:szCs w:val="24"/>
        </w:rPr>
        <w:t>s</w:t>
      </w:r>
      <w:r w:rsidR="00FD0ACE">
        <w:rPr>
          <w:rFonts w:ascii="Arial" w:hAnsi="Arial" w:cs="Arial"/>
          <w:szCs w:val="24"/>
        </w:rPr>
        <w:t xml:space="preserve"> TNFR1 which </w:t>
      </w:r>
      <w:r w:rsidR="00D8420F">
        <w:rPr>
          <w:rFonts w:ascii="Arial" w:hAnsi="Arial" w:cs="Arial"/>
          <w:szCs w:val="24"/>
        </w:rPr>
        <w:t>i</w:t>
      </w:r>
      <w:r w:rsidR="00FD0ACE">
        <w:rPr>
          <w:rFonts w:ascii="Arial" w:hAnsi="Arial" w:cs="Arial"/>
          <w:szCs w:val="24"/>
        </w:rPr>
        <w:t xml:space="preserve">s the major signalling receptor for TNF-α. As described by </w:t>
      </w:r>
      <w:r w:rsidR="00FD0ACE" w:rsidRPr="00FD0ACE">
        <w:rPr>
          <w:rFonts w:ascii="Arial" w:hAnsi="Arial" w:cs="Arial"/>
          <w:i/>
          <w:color w:val="0070C0"/>
          <w:szCs w:val="24"/>
        </w:rPr>
        <w:t>figure 2.10</w:t>
      </w:r>
      <w:r w:rsidR="00FD0ACE">
        <w:rPr>
          <w:rFonts w:ascii="Arial" w:hAnsi="Arial" w:cs="Arial"/>
          <w:szCs w:val="24"/>
        </w:rPr>
        <w:t xml:space="preserve">, TNF-α activates the MEKK/NIK pathway, leading to NF-κB activation and </w:t>
      </w:r>
      <w:r w:rsidR="004D7255">
        <w:rPr>
          <w:rFonts w:ascii="Arial" w:hAnsi="Arial" w:cs="Arial"/>
          <w:szCs w:val="24"/>
        </w:rPr>
        <w:t>the expression of inflammatory cytokines, cell surface receptors, stress response genes, growth factors and regulators of apoptosis</w:t>
      </w:r>
      <w:r w:rsidR="00DA7161">
        <w:rPr>
          <w:rFonts w:ascii="Arial" w:hAnsi="Arial" w:cs="Arial"/>
          <w:szCs w:val="24"/>
        </w:rPr>
        <w:t xml:space="preserve"> </w:t>
      </w:r>
      <w:sdt>
        <w:sdtPr>
          <w:rPr>
            <w:rFonts w:ascii="Arial" w:hAnsi="Arial" w:cs="Arial"/>
            <w:szCs w:val="24"/>
          </w:rPr>
          <w:id w:val="-649513105"/>
          <w:citation/>
        </w:sdtPr>
        <w:sdtEndPr/>
        <w:sdtContent>
          <w:r w:rsidR="00DA7161">
            <w:rPr>
              <w:rFonts w:ascii="Arial" w:hAnsi="Arial" w:cs="Arial"/>
              <w:szCs w:val="24"/>
            </w:rPr>
            <w:fldChar w:fldCharType="begin"/>
          </w:r>
          <w:r w:rsidR="00DA7161">
            <w:rPr>
              <w:rFonts w:ascii="Arial" w:hAnsi="Arial" w:cs="Arial"/>
              <w:szCs w:val="24"/>
            </w:rPr>
            <w:instrText xml:space="preserve"> CITATION Wal98 \l 2057 </w:instrText>
          </w:r>
          <w:r w:rsidR="00DA7161">
            <w:rPr>
              <w:rFonts w:ascii="Arial" w:hAnsi="Arial" w:cs="Arial"/>
              <w:szCs w:val="24"/>
            </w:rPr>
            <w:fldChar w:fldCharType="separate"/>
          </w:r>
          <w:r w:rsidR="00F871FC" w:rsidRPr="00F871FC">
            <w:rPr>
              <w:rFonts w:ascii="Arial" w:hAnsi="Arial" w:cs="Arial"/>
              <w:noProof/>
              <w:szCs w:val="24"/>
            </w:rPr>
            <w:t>[196]</w:t>
          </w:r>
          <w:r w:rsidR="00DA7161">
            <w:rPr>
              <w:rFonts w:ascii="Arial" w:hAnsi="Arial" w:cs="Arial"/>
              <w:szCs w:val="24"/>
            </w:rPr>
            <w:fldChar w:fldCharType="end"/>
          </w:r>
        </w:sdtContent>
      </w:sdt>
      <w:r w:rsidR="004D7255">
        <w:rPr>
          <w:rFonts w:ascii="Arial" w:hAnsi="Arial" w:cs="Arial"/>
          <w:szCs w:val="24"/>
        </w:rPr>
        <w:t>.</w:t>
      </w:r>
      <w:r w:rsidR="00CD52E9">
        <w:rPr>
          <w:rFonts w:ascii="Arial" w:hAnsi="Arial" w:cs="Arial"/>
          <w:szCs w:val="24"/>
        </w:rPr>
        <w:t xml:space="preserve"> </w:t>
      </w:r>
      <w:r w:rsidR="006A28A8">
        <w:rPr>
          <w:rFonts w:ascii="Arial" w:hAnsi="Arial" w:cs="Arial"/>
          <w:szCs w:val="24"/>
        </w:rPr>
        <w:t xml:space="preserve">One of the cell surface receptors that becomes up-regulated is </w:t>
      </w:r>
      <w:r w:rsidRPr="006E0C57">
        <w:rPr>
          <w:rFonts w:ascii="Arial" w:hAnsi="Arial" w:cs="Arial"/>
          <w:szCs w:val="24"/>
        </w:rPr>
        <w:t>ICAM-1</w:t>
      </w:r>
      <w:r w:rsidR="006A28A8">
        <w:rPr>
          <w:rFonts w:ascii="Arial" w:hAnsi="Arial" w:cs="Arial"/>
          <w:szCs w:val="24"/>
        </w:rPr>
        <w:t xml:space="preserve">. </w:t>
      </w:r>
      <w:r w:rsidR="00A4401B">
        <w:rPr>
          <w:rFonts w:ascii="Arial" w:hAnsi="Arial" w:cs="Arial"/>
          <w:szCs w:val="24"/>
        </w:rPr>
        <w:t xml:space="preserve">Research has demonstrated </w:t>
      </w:r>
      <w:r w:rsidR="008D5B3F">
        <w:rPr>
          <w:rFonts w:ascii="Arial" w:hAnsi="Arial" w:cs="Arial"/>
          <w:szCs w:val="24"/>
        </w:rPr>
        <w:t>ICAM-1 is</w:t>
      </w:r>
      <w:r w:rsidR="008D5B3F" w:rsidRPr="00B74510">
        <w:rPr>
          <w:rFonts w:ascii="Arial" w:hAnsi="Arial" w:cs="Arial"/>
          <w:szCs w:val="28"/>
        </w:rPr>
        <w:t xml:space="preserve"> known to be expressed on HUVEC </w:t>
      </w:r>
      <w:sdt>
        <w:sdtPr>
          <w:rPr>
            <w:rFonts w:ascii="Arial" w:hAnsi="Arial" w:cs="Arial"/>
            <w:szCs w:val="28"/>
          </w:rPr>
          <w:id w:val="547266458"/>
          <w:citation/>
        </w:sdtPr>
        <w:sdtEndPr/>
        <w:sdtContent>
          <w:r w:rsidR="008D5B3F" w:rsidRPr="00B74510">
            <w:rPr>
              <w:rFonts w:ascii="Arial" w:hAnsi="Arial" w:cs="Arial"/>
              <w:szCs w:val="28"/>
            </w:rPr>
            <w:fldChar w:fldCharType="begin"/>
          </w:r>
          <w:r w:rsidR="008D5B3F" w:rsidRPr="00B74510">
            <w:rPr>
              <w:rFonts w:ascii="Arial" w:hAnsi="Arial" w:cs="Arial"/>
              <w:szCs w:val="28"/>
            </w:rPr>
            <w:instrText xml:space="preserve"> CITATION Law09 \l 2057 </w:instrText>
          </w:r>
          <w:r w:rsidR="008D5B3F" w:rsidRPr="00B74510">
            <w:rPr>
              <w:rFonts w:ascii="Arial" w:hAnsi="Arial" w:cs="Arial"/>
              <w:szCs w:val="28"/>
            </w:rPr>
            <w:fldChar w:fldCharType="separate"/>
          </w:r>
          <w:r w:rsidR="00F871FC" w:rsidRPr="00F871FC">
            <w:rPr>
              <w:rFonts w:ascii="Arial" w:hAnsi="Arial" w:cs="Arial"/>
              <w:noProof/>
              <w:szCs w:val="28"/>
            </w:rPr>
            <w:t>[20]</w:t>
          </w:r>
          <w:r w:rsidR="008D5B3F" w:rsidRPr="00B74510">
            <w:rPr>
              <w:rFonts w:ascii="Arial" w:hAnsi="Arial" w:cs="Arial"/>
              <w:szCs w:val="28"/>
            </w:rPr>
            <w:fldChar w:fldCharType="end"/>
          </w:r>
        </w:sdtContent>
      </w:sdt>
      <w:r w:rsidR="008D5B3F" w:rsidRPr="00B74510">
        <w:rPr>
          <w:rFonts w:ascii="Arial" w:hAnsi="Arial" w:cs="Arial"/>
          <w:szCs w:val="28"/>
        </w:rPr>
        <w:t xml:space="preserve">, HUASMC </w:t>
      </w:r>
      <w:sdt>
        <w:sdtPr>
          <w:rPr>
            <w:rFonts w:ascii="Arial" w:hAnsi="Arial" w:cs="Arial"/>
            <w:szCs w:val="28"/>
          </w:rPr>
          <w:id w:val="1145398496"/>
          <w:citation/>
        </w:sdtPr>
        <w:sdtEndPr/>
        <w:sdtContent>
          <w:r w:rsidR="008D5B3F" w:rsidRPr="00B74510">
            <w:rPr>
              <w:rFonts w:ascii="Arial" w:hAnsi="Arial" w:cs="Arial"/>
              <w:szCs w:val="28"/>
            </w:rPr>
            <w:fldChar w:fldCharType="begin"/>
          </w:r>
          <w:r w:rsidR="008D5B3F" w:rsidRPr="00B74510">
            <w:rPr>
              <w:rFonts w:ascii="Arial" w:hAnsi="Arial" w:cs="Arial"/>
              <w:szCs w:val="28"/>
            </w:rPr>
            <w:instrText xml:space="preserve"> CITATION Rol01 \l 2057 </w:instrText>
          </w:r>
          <w:r w:rsidR="008D5B3F" w:rsidRPr="00B74510">
            <w:rPr>
              <w:rFonts w:ascii="Arial" w:hAnsi="Arial" w:cs="Arial"/>
              <w:szCs w:val="28"/>
            </w:rPr>
            <w:fldChar w:fldCharType="separate"/>
          </w:r>
          <w:r w:rsidR="00F871FC" w:rsidRPr="00F871FC">
            <w:rPr>
              <w:rFonts w:ascii="Arial" w:hAnsi="Arial" w:cs="Arial"/>
              <w:noProof/>
              <w:szCs w:val="28"/>
            </w:rPr>
            <w:t>[21]</w:t>
          </w:r>
          <w:r w:rsidR="008D5B3F" w:rsidRPr="00B74510">
            <w:rPr>
              <w:rFonts w:ascii="Arial" w:hAnsi="Arial" w:cs="Arial"/>
              <w:szCs w:val="28"/>
            </w:rPr>
            <w:fldChar w:fldCharType="end"/>
          </w:r>
        </w:sdtContent>
      </w:sdt>
      <w:r w:rsidR="008D5B3F" w:rsidRPr="00B74510">
        <w:rPr>
          <w:rFonts w:ascii="Arial" w:hAnsi="Arial" w:cs="Arial"/>
          <w:szCs w:val="28"/>
        </w:rPr>
        <w:t xml:space="preserve"> and NHDF </w:t>
      </w:r>
      <w:sdt>
        <w:sdtPr>
          <w:rPr>
            <w:rFonts w:ascii="Arial" w:hAnsi="Arial" w:cs="Arial"/>
            <w:szCs w:val="28"/>
          </w:rPr>
          <w:id w:val="765661894"/>
          <w:citation/>
        </w:sdtPr>
        <w:sdtEndPr/>
        <w:sdtContent>
          <w:r w:rsidR="008D5B3F" w:rsidRPr="00B74510">
            <w:rPr>
              <w:rFonts w:ascii="Arial" w:hAnsi="Arial" w:cs="Arial"/>
              <w:szCs w:val="28"/>
            </w:rPr>
            <w:fldChar w:fldCharType="begin"/>
          </w:r>
          <w:r w:rsidR="008D5B3F" w:rsidRPr="00B74510">
            <w:rPr>
              <w:rFonts w:ascii="Arial" w:hAnsi="Arial" w:cs="Arial"/>
              <w:szCs w:val="28"/>
            </w:rPr>
            <w:instrText xml:space="preserve"> CITATION Hor95 \l 2057 </w:instrText>
          </w:r>
          <w:r w:rsidR="008D5B3F" w:rsidRPr="00B74510">
            <w:rPr>
              <w:rFonts w:ascii="Arial" w:hAnsi="Arial" w:cs="Arial"/>
              <w:szCs w:val="28"/>
            </w:rPr>
            <w:fldChar w:fldCharType="separate"/>
          </w:r>
          <w:r w:rsidR="00F871FC" w:rsidRPr="00F871FC">
            <w:rPr>
              <w:rFonts w:ascii="Arial" w:hAnsi="Arial" w:cs="Arial"/>
              <w:noProof/>
              <w:szCs w:val="28"/>
            </w:rPr>
            <w:t>[22]</w:t>
          </w:r>
          <w:r w:rsidR="008D5B3F" w:rsidRPr="00B74510">
            <w:rPr>
              <w:rFonts w:ascii="Arial" w:hAnsi="Arial" w:cs="Arial"/>
              <w:szCs w:val="28"/>
            </w:rPr>
            <w:fldChar w:fldCharType="end"/>
          </w:r>
        </w:sdtContent>
      </w:sdt>
      <w:r w:rsidR="008D5B3F">
        <w:rPr>
          <w:rFonts w:ascii="Arial" w:hAnsi="Arial" w:cs="Arial"/>
          <w:szCs w:val="28"/>
        </w:rPr>
        <w:t>, making it an ideal protein of interest to study the inflammatory response in these cell types.</w:t>
      </w:r>
    </w:p>
    <w:p w14:paraId="3E7B2820" w14:textId="77777777" w:rsidR="001F5B54" w:rsidRDefault="001F5B54" w:rsidP="00246869">
      <w:pPr>
        <w:spacing w:line="360" w:lineRule="auto"/>
        <w:rPr>
          <w:rFonts w:ascii="Arial" w:hAnsi="Arial" w:cs="Arial"/>
          <w:sz w:val="24"/>
          <w:szCs w:val="28"/>
        </w:rPr>
      </w:pPr>
    </w:p>
    <w:p w14:paraId="3F72168B" w14:textId="77777777" w:rsidR="00246869" w:rsidRDefault="00246869" w:rsidP="00246869">
      <w:pPr>
        <w:spacing w:line="360" w:lineRule="auto"/>
        <w:rPr>
          <w:rFonts w:ascii="Arial" w:hAnsi="Arial" w:cs="Arial"/>
          <w:b/>
          <w:sz w:val="28"/>
          <w:szCs w:val="28"/>
        </w:rPr>
      </w:pPr>
      <w:r>
        <w:rPr>
          <w:rFonts w:ascii="Arial" w:hAnsi="Arial" w:cs="Arial"/>
          <w:b/>
          <w:sz w:val="28"/>
          <w:szCs w:val="28"/>
        </w:rPr>
        <w:t xml:space="preserve">4.2 </w:t>
      </w:r>
      <w:r>
        <w:rPr>
          <w:rFonts w:ascii="Arial" w:hAnsi="Arial" w:cs="Arial"/>
          <w:b/>
          <w:sz w:val="28"/>
          <w:szCs w:val="28"/>
        </w:rPr>
        <w:tab/>
        <w:t>METHODS</w:t>
      </w:r>
    </w:p>
    <w:p w14:paraId="16D7963C" w14:textId="77777777" w:rsidR="00246869" w:rsidRDefault="00246869" w:rsidP="00246869">
      <w:pPr>
        <w:spacing w:line="360" w:lineRule="auto"/>
        <w:rPr>
          <w:rFonts w:ascii="Arial" w:hAnsi="Arial" w:cs="Arial"/>
          <w:sz w:val="28"/>
          <w:szCs w:val="28"/>
        </w:rPr>
      </w:pPr>
      <w:r>
        <w:rPr>
          <w:rFonts w:ascii="Arial" w:hAnsi="Arial" w:cs="Arial"/>
          <w:sz w:val="28"/>
          <w:szCs w:val="28"/>
        </w:rPr>
        <w:t xml:space="preserve">4.2.1 </w:t>
      </w:r>
      <w:r>
        <w:rPr>
          <w:rFonts w:ascii="Arial" w:hAnsi="Arial" w:cs="Arial"/>
          <w:sz w:val="28"/>
          <w:szCs w:val="28"/>
        </w:rPr>
        <w:tab/>
        <w:t>PREPARATION OF CELL CULTURE MEDIUM</w:t>
      </w:r>
    </w:p>
    <w:p w14:paraId="2E6C54A7" w14:textId="551DB172" w:rsidR="00246869" w:rsidRPr="006E0C57" w:rsidRDefault="00246869" w:rsidP="00246869">
      <w:pPr>
        <w:spacing w:line="360" w:lineRule="auto"/>
        <w:rPr>
          <w:rFonts w:ascii="Arial" w:hAnsi="Arial" w:cs="Arial"/>
          <w:szCs w:val="24"/>
        </w:rPr>
      </w:pPr>
      <w:r w:rsidRPr="006E0C57">
        <w:rPr>
          <w:rFonts w:ascii="Arial" w:hAnsi="Arial" w:cs="Arial"/>
          <w:szCs w:val="24"/>
        </w:rPr>
        <w:t xml:space="preserve">Medium 199 (10x) (Gibco; 21180-021) was stored at 4-8 °C until required. 50 mL of this stock medium was taken when required to make </w:t>
      </w:r>
      <w:r w:rsidR="00D8420F">
        <w:rPr>
          <w:rFonts w:ascii="Arial" w:hAnsi="Arial" w:cs="Arial"/>
          <w:szCs w:val="24"/>
        </w:rPr>
        <w:t>an intermediate</w:t>
      </w:r>
      <w:r w:rsidRPr="006E0C57">
        <w:rPr>
          <w:rFonts w:ascii="Arial" w:hAnsi="Arial" w:cs="Arial"/>
          <w:szCs w:val="24"/>
        </w:rPr>
        <w:t xml:space="preserve"> solution containing serum, </w:t>
      </w:r>
      <w:r w:rsidR="00F34F52">
        <w:rPr>
          <w:rFonts w:ascii="Arial" w:hAnsi="Arial" w:cs="Arial"/>
          <w:szCs w:val="24"/>
        </w:rPr>
        <w:t>penicillin-streptomycin and amphotericin B</w:t>
      </w:r>
      <w:r w:rsidRPr="006E0C57">
        <w:rPr>
          <w:rFonts w:ascii="Arial" w:hAnsi="Arial" w:cs="Arial"/>
          <w:szCs w:val="24"/>
        </w:rPr>
        <w:t xml:space="preserve"> </w:t>
      </w:r>
      <w:r w:rsidRPr="006E0C57">
        <w:rPr>
          <w:rFonts w:ascii="Arial" w:hAnsi="Arial" w:cs="Arial"/>
          <w:i/>
          <w:color w:val="0070C0"/>
          <w:szCs w:val="24"/>
        </w:rPr>
        <w:t>(table 4.1)</w:t>
      </w:r>
      <w:r w:rsidRPr="006E0C57">
        <w:rPr>
          <w:rFonts w:ascii="Arial" w:hAnsi="Arial" w:cs="Arial"/>
          <w:szCs w:val="24"/>
        </w:rPr>
        <w:t xml:space="preserve">.  </w:t>
      </w:r>
    </w:p>
    <w:tbl>
      <w:tblPr>
        <w:tblpPr w:leftFromText="180" w:rightFromText="180" w:vertAnchor="text" w:horzAnchor="page" w:tblpX="3676" w:tblpY="1286"/>
        <w:tblW w:w="0" w:type="auto"/>
        <w:tblLook w:val="04A0" w:firstRow="1" w:lastRow="0" w:firstColumn="1" w:lastColumn="0" w:noHBand="0" w:noVBand="1"/>
      </w:tblPr>
      <w:tblGrid>
        <w:gridCol w:w="2793"/>
        <w:gridCol w:w="2872"/>
      </w:tblGrid>
      <w:tr w:rsidR="003F488E" w:rsidRPr="006E0C57" w14:paraId="5A971B6D" w14:textId="77777777" w:rsidTr="00497F4A">
        <w:trPr>
          <w:trHeight w:val="558"/>
        </w:trPr>
        <w:tc>
          <w:tcPr>
            <w:tcW w:w="2793" w:type="dxa"/>
            <w:tcBorders>
              <w:top w:val="single" w:sz="4" w:space="0" w:color="auto"/>
              <w:left w:val="single" w:sz="4" w:space="0" w:color="auto"/>
              <w:bottom w:val="single" w:sz="4" w:space="0" w:color="auto"/>
              <w:right w:val="single" w:sz="4" w:space="0" w:color="auto"/>
            </w:tcBorders>
            <w:vAlign w:val="bottom"/>
            <w:hideMark/>
          </w:tcPr>
          <w:p w14:paraId="53C83474" w14:textId="77777777" w:rsidR="003F488E" w:rsidRPr="006E0C57" w:rsidRDefault="003F488E" w:rsidP="00497F4A">
            <w:pPr>
              <w:spacing w:line="360" w:lineRule="auto"/>
              <w:jc w:val="center"/>
              <w:rPr>
                <w:rFonts w:ascii="Arial" w:hAnsi="Arial" w:cs="Arial"/>
                <w:b/>
                <w:szCs w:val="24"/>
              </w:rPr>
            </w:pPr>
            <w:r w:rsidRPr="006E0C57">
              <w:rPr>
                <w:rFonts w:ascii="Arial" w:hAnsi="Arial" w:cs="Arial"/>
                <w:b/>
                <w:szCs w:val="24"/>
              </w:rPr>
              <w:t>Ingredient</w:t>
            </w:r>
          </w:p>
        </w:tc>
        <w:tc>
          <w:tcPr>
            <w:tcW w:w="2872" w:type="dxa"/>
            <w:tcBorders>
              <w:top w:val="single" w:sz="4" w:space="0" w:color="auto"/>
              <w:left w:val="single" w:sz="4" w:space="0" w:color="auto"/>
              <w:bottom w:val="single" w:sz="4" w:space="0" w:color="auto"/>
              <w:right w:val="single" w:sz="4" w:space="0" w:color="auto"/>
            </w:tcBorders>
            <w:vAlign w:val="bottom"/>
          </w:tcPr>
          <w:p w14:paraId="76223E1F" w14:textId="11F6BA03" w:rsidR="003F488E" w:rsidRPr="006E0C57" w:rsidRDefault="003F488E" w:rsidP="00497F4A">
            <w:pPr>
              <w:spacing w:line="360" w:lineRule="auto"/>
              <w:jc w:val="center"/>
              <w:rPr>
                <w:rFonts w:ascii="Arial" w:hAnsi="Arial" w:cs="Arial"/>
                <w:b/>
                <w:szCs w:val="24"/>
              </w:rPr>
            </w:pPr>
            <w:r w:rsidRPr="006E0C57">
              <w:rPr>
                <w:rFonts w:ascii="Arial" w:hAnsi="Arial" w:cs="Arial"/>
                <w:b/>
                <w:szCs w:val="24"/>
              </w:rPr>
              <w:t>Quantity (mL</w:t>
            </w:r>
            <w:r>
              <w:rPr>
                <w:rFonts w:ascii="Arial" w:hAnsi="Arial" w:cs="Arial"/>
                <w:b/>
                <w:szCs w:val="24"/>
              </w:rPr>
              <w:t>)</w:t>
            </w:r>
          </w:p>
        </w:tc>
      </w:tr>
      <w:tr w:rsidR="003F488E" w:rsidRPr="006E0C57" w14:paraId="25CED0D1" w14:textId="77777777" w:rsidTr="00497F4A">
        <w:trPr>
          <w:trHeight w:val="585"/>
        </w:trPr>
        <w:tc>
          <w:tcPr>
            <w:tcW w:w="2793" w:type="dxa"/>
            <w:tcBorders>
              <w:top w:val="single" w:sz="4" w:space="0" w:color="auto"/>
              <w:left w:val="single" w:sz="4" w:space="0" w:color="auto"/>
              <w:bottom w:val="single" w:sz="4" w:space="0" w:color="auto"/>
              <w:right w:val="single" w:sz="4" w:space="0" w:color="auto"/>
            </w:tcBorders>
            <w:vAlign w:val="bottom"/>
            <w:hideMark/>
          </w:tcPr>
          <w:p w14:paraId="72040973" w14:textId="77777777" w:rsidR="003F488E" w:rsidRPr="006E0C57" w:rsidRDefault="003F488E" w:rsidP="00497F4A">
            <w:pPr>
              <w:spacing w:line="360" w:lineRule="auto"/>
              <w:jc w:val="center"/>
              <w:rPr>
                <w:rFonts w:ascii="Arial" w:hAnsi="Arial" w:cs="Arial"/>
                <w:szCs w:val="24"/>
              </w:rPr>
            </w:pPr>
            <w:r w:rsidRPr="006E0C57">
              <w:rPr>
                <w:rFonts w:ascii="Arial" w:hAnsi="Arial" w:cs="Arial"/>
                <w:szCs w:val="24"/>
              </w:rPr>
              <w:t>10x M199 stock medium</w:t>
            </w:r>
          </w:p>
        </w:tc>
        <w:tc>
          <w:tcPr>
            <w:tcW w:w="2872" w:type="dxa"/>
            <w:tcBorders>
              <w:top w:val="single" w:sz="4" w:space="0" w:color="auto"/>
              <w:left w:val="single" w:sz="4" w:space="0" w:color="auto"/>
              <w:bottom w:val="single" w:sz="4" w:space="0" w:color="auto"/>
              <w:right w:val="single" w:sz="4" w:space="0" w:color="auto"/>
            </w:tcBorders>
            <w:vAlign w:val="bottom"/>
            <w:hideMark/>
          </w:tcPr>
          <w:p w14:paraId="1FEB6D5A" w14:textId="77777777" w:rsidR="003F488E" w:rsidRPr="006E0C57" w:rsidRDefault="003F488E" w:rsidP="00497F4A">
            <w:pPr>
              <w:spacing w:line="360" w:lineRule="auto"/>
              <w:jc w:val="center"/>
              <w:rPr>
                <w:rFonts w:ascii="Arial" w:hAnsi="Arial" w:cs="Arial"/>
                <w:szCs w:val="24"/>
              </w:rPr>
            </w:pPr>
            <w:r w:rsidRPr="006E0C57">
              <w:rPr>
                <w:rFonts w:ascii="Arial" w:hAnsi="Arial" w:cs="Arial"/>
                <w:szCs w:val="24"/>
              </w:rPr>
              <w:t>50</w:t>
            </w:r>
          </w:p>
        </w:tc>
      </w:tr>
      <w:tr w:rsidR="003F488E" w:rsidRPr="006E0C57" w14:paraId="500D7E24" w14:textId="77777777" w:rsidTr="00497F4A">
        <w:trPr>
          <w:trHeight w:val="551"/>
        </w:trPr>
        <w:tc>
          <w:tcPr>
            <w:tcW w:w="2793" w:type="dxa"/>
            <w:tcBorders>
              <w:top w:val="single" w:sz="4" w:space="0" w:color="auto"/>
              <w:left w:val="single" w:sz="4" w:space="0" w:color="auto"/>
              <w:bottom w:val="single" w:sz="4" w:space="0" w:color="auto"/>
              <w:right w:val="single" w:sz="4" w:space="0" w:color="auto"/>
            </w:tcBorders>
            <w:vAlign w:val="bottom"/>
            <w:hideMark/>
          </w:tcPr>
          <w:p w14:paraId="0A2DA178" w14:textId="77777777" w:rsidR="003F488E" w:rsidRPr="006E0C57" w:rsidRDefault="003F488E" w:rsidP="00497F4A">
            <w:pPr>
              <w:spacing w:line="360" w:lineRule="auto"/>
              <w:jc w:val="center"/>
              <w:rPr>
                <w:rFonts w:ascii="Arial" w:hAnsi="Arial" w:cs="Arial"/>
                <w:szCs w:val="24"/>
              </w:rPr>
            </w:pPr>
            <w:r w:rsidRPr="006E0C57">
              <w:rPr>
                <w:rFonts w:ascii="Arial" w:hAnsi="Arial" w:cs="Arial"/>
                <w:szCs w:val="24"/>
              </w:rPr>
              <w:t>dH</w:t>
            </w:r>
            <w:r w:rsidRPr="006E0C57">
              <w:rPr>
                <w:rFonts w:ascii="Arial" w:hAnsi="Arial" w:cs="Arial"/>
                <w:szCs w:val="24"/>
                <w:vertAlign w:val="subscript"/>
              </w:rPr>
              <w:t>2</w:t>
            </w:r>
            <w:r w:rsidRPr="006E0C57">
              <w:rPr>
                <w:rFonts w:ascii="Arial" w:hAnsi="Arial" w:cs="Arial"/>
                <w:szCs w:val="24"/>
              </w:rPr>
              <w:t>0</w:t>
            </w:r>
          </w:p>
        </w:tc>
        <w:tc>
          <w:tcPr>
            <w:tcW w:w="2872" w:type="dxa"/>
            <w:tcBorders>
              <w:top w:val="single" w:sz="4" w:space="0" w:color="auto"/>
              <w:left w:val="single" w:sz="4" w:space="0" w:color="auto"/>
              <w:bottom w:val="single" w:sz="4" w:space="0" w:color="auto"/>
              <w:right w:val="single" w:sz="4" w:space="0" w:color="auto"/>
            </w:tcBorders>
            <w:vAlign w:val="bottom"/>
            <w:hideMark/>
          </w:tcPr>
          <w:p w14:paraId="13982D45" w14:textId="77777777" w:rsidR="003F488E" w:rsidRPr="006E0C57" w:rsidRDefault="003F488E" w:rsidP="00497F4A">
            <w:pPr>
              <w:spacing w:line="360" w:lineRule="auto"/>
              <w:jc w:val="center"/>
              <w:rPr>
                <w:rFonts w:ascii="Arial" w:hAnsi="Arial" w:cs="Arial"/>
                <w:szCs w:val="24"/>
              </w:rPr>
            </w:pPr>
            <w:r w:rsidRPr="006E0C57">
              <w:rPr>
                <w:rFonts w:ascii="Arial" w:hAnsi="Arial" w:cs="Arial"/>
                <w:szCs w:val="24"/>
              </w:rPr>
              <w:t>383</w:t>
            </w:r>
          </w:p>
        </w:tc>
      </w:tr>
      <w:tr w:rsidR="003F488E" w:rsidRPr="006E0C57" w14:paraId="7E98FD4B" w14:textId="77777777" w:rsidTr="00497F4A">
        <w:trPr>
          <w:trHeight w:val="573"/>
        </w:trPr>
        <w:tc>
          <w:tcPr>
            <w:tcW w:w="2793" w:type="dxa"/>
            <w:tcBorders>
              <w:top w:val="single" w:sz="4" w:space="0" w:color="auto"/>
              <w:left w:val="single" w:sz="4" w:space="0" w:color="auto"/>
              <w:bottom w:val="single" w:sz="4" w:space="0" w:color="auto"/>
              <w:right w:val="single" w:sz="4" w:space="0" w:color="auto"/>
            </w:tcBorders>
            <w:vAlign w:val="bottom"/>
            <w:hideMark/>
          </w:tcPr>
          <w:p w14:paraId="30AD0F42" w14:textId="0E5E7A06" w:rsidR="003F488E" w:rsidRPr="006E0C57" w:rsidRDefault="003F488E" w:rsidP="00497F4A">
            <w:pPr>
              <w:spacing w:line="360" w:lineRule="auto"/>
              <w:jc w:val="center"/>
              <w:rPr>
                <w:rFonts w:ascii="Arial" w:hAnsi="Arial" w:cs="Arial"/>
                <w:szCs w:val="24"/>
              </w:rPr>
            </w:pPr>
            <w:r w:rsidRPr="006E0C57">
              <w:rPr>
                <w:rFonts w:ascii="Arial" w:hAnsi="Arial" w:cs="Arial"/>
                <w:szCs w:val="24"/>
              </w:rPr>
              <w:t>FBS</w:t>
            </w:r>
          </w:p>
        </w:tc>
        <w:tc>
          <w:tcPr>
            <w:tcW w:w="2872" w:type="dxa"/>
            <w:tcBorders>
              <w:top w:val="single" w:sz="4" w:space="0" w:color="auto"/>
              <w:left w:val="single" w:sz="4" w:space="0" w:color="auto"/>
              <w:bottom w:val="single" w:sz="4" w:space="0" w:color="auto"/>
              <w:right w:val="single" w:sz="4" w:space="0" w:color="auto"/>
            </w:tcBorders>
            <w:vAlign w:val="bottom"/>
            <w:hideMark/>
          </w:tcPr>
          <w:p w14:paraId="7A2F2B31" w14:textId="77777777" w:rsidR="003F488E" w:rsidRPr="006E0C57" w:rsidRDefault="003F488E" w:rsidP="00497F4A">
            <w:pPr>
              <w:spacing w:line="360" w:lineRule="auto"/>
              <w:jc w:val="center"/>
              <w:rPr>
                <w:rFonts w:ascii="Arial" w:hAnsi="Arial" w:cs="Arial"/>
                <w:szCs w:val="24"/>
              </w:rPr>
            </w:pPr>
            <w:r w:rsidRPr="006E0C57">
              <w:rPr>
                <w:rFonts w:ascii="Arial" w:hAnsi="Arial" w:cs="Arial"/>
                <w:szCs w:val="24"/>
              </w:rPr>
              <w:t>50</w:t>
            </w:r>
          </w:p>
        </w:tc>
      </w:tr>
      <w:tr w:rsidR="003F488E" w:rsidRPr="006E0C57" w14:paraId="75497169" w14:textId="77777777" w:rsidTr="00497F4A">
        <w:trPr>
          <w:trHeight w:val="553"/>
        </w:trPr>
        <w:tc>
          <w:tcPr>
            <w:tcW w:w="2793" w:type="dxa"/>
            <w:tcBorders>
              <w:top w:val="single" w:sz="4" w:space="0" w:color="auto"/>
              <w:left w:val="single" w:sz="4" w:space="0" w:color="auto"/>
              <w:bottom w:val="single" w:sz="4" w:space="0" w:color="auto"/>
              <w:right w:val="single" w:sz="4" w:space="0" w:color="auto"/>
            </w:tcBorders>
            <w:vAlign w:val="bottom"/>
            <w:hideMark/>
          </w:tcPr>
          <w:p w14:paraId="4E3A283F" w14:textId="77777777" w:rsidR="003F488E" w:rsidRPr="006E0C57" w:rsidRDefault="003F488E" w:rsidP="00497F4A">
            <w:pPr>
              <w:spacing w:line="360" w:lineRule="auto"/>
              <w:jc w:val="center"/>
              <w:rPr>
                <w:rFonts w:ascii="Arial" w:hAnsi="Arial" w:cs="Arial"/>
                <w:szCs w:val="24"/>
              </w:rPr>
            </w:pPr>
            <w:r w:rsidRPr="006E0C57">
              <w:rPr>
                <w:rFonts w:ascii="Arial" w:hAnsi="Arial" w:cs="Arial"/>
                <w:szCs w:val="24"/>
              </w:rPr>
              <w:t>Penicillin-Streptomycin</w:t>
            </w:r>
          </w:p>
        </w:tc>
        <w:tc>
          <w:tcPr>
            <w:tcW w:w="2872" w:type="dxa"/>
            <w:tcBorders>
              <w:top w:val="single" w:sz="4" w:space="0" w:color="auto"/>
              <w:left w:val="single" w:sz="4" w:space="0" w:color="auto"/>
              <w:bottom w:val="single" w:sz="4" w:space="0" w:color="auto"/>
              <w:right w:val="single" w:sz="4" w:space="0" w:color="auto"/>
            </w:tcBorders>
            <w:vAlign w:val="bottom"/>
            <w:hideMark/>
          </w:tcPr>
          <w:p w14:paraId="2826D86C" w14:textId="77777777" w:rsidR="003F488E" w:rsidRPr="006E0C57" w:rsidRDefault="003F488E" w:rsidP="00497F4A">
            <w:pPr>
              <w:spacing w:line="360" w:lineRule="auto"/>
              <w:jc w:val="center"/>
              <w:rPr>
                <w:rFonts w:ascii="Arial" w:hAnsi="Arial" w:cs="Arial"/>
                <w:szCs w:val="24"/>
              </w:rPr>
            </w:pPr>
            <w:r w:rsidRPr="006E0C57">
              <w:rPr>
                <w:rFonts w:ascii="Arial" w:hAnsi="Arial" w:cs="Arial"/>
                <w:szCs w:val="24"/>
              </w:rPr>
              <w:t>5</w:t>
            </w:r>
          </w:p>
        </w:tc>
      </w:tr>
      <w:tr w:rsidR="003F488E" w:rsidRPr="006E0C57" w14:paraId="22D1FE77" w14:textId="77777777" w:rsidTr="00497F4A">
        <w:trPr>
          <w:trHeight w:val="575"/>
        </w:trPr>
        <w:tc>
          <w:tcPr>
            <w:tcW w:w="2793" w:type="dxa"/>
            <w:tcBorders>
              <w:top w:val="single" w:sz="4" w:space="0" w:color="auto"/>
              <w:left w:val="single" w:sz="4" w:space="0" w:color="auto"/>
              <w:bottom w:val="single" w:sz="4" w:space="0" w:color="auto"/>
              <w:right w:val="single" w:sz="4" w:space="0" w:color="auto"/>
            </w:tcBorders>
            <w:vAlign w:val="bottom"/>
            <w:hideMark/>
          </w:tcPr>
          <w:p w14:paraId="1D90C29B" w14:textId="77777777" w:rsidR="003F488E" w:rsidRPr="006E0C57" w:rsidRDefault="003F488E" w:rsidP="00497F4A">
            <w:pPr>
              <w:spacing w:line="360" w:lineRule="auto"/>
              <w:jc w:val="center"/>
              <w:rPr>
                <w:rFonts w:ascii="Arial" w:hAnsi="Arial" w:cs="Arial"/>
                <w:szCs w:val="24"/>
              </w:rPr>
            </w:pPr>
            <w:r w:rsidRPr="006E0C57">
              <w:rPr>
                <w:rFonts w:ascii="Arial" w:hAnsi="Arial" w:cs="Arial"/>
                <w:szCs w:val="24"/>
              </w:rPr>
              <w:t>Amphotericin B</w:t>
            </w:r>
          </w:p>
        </w:tc>
        <w:tc>
          <w:tcPr>
            <w:tcW w:w="2872" w:type="dxa"/>
            <w:tcBorders>
              <w:top w:val="single" w:sz="4" w:space="0" w:color="auto"/>
              <w:left w:val="single" w:sz="4" w:space="0" w:color="auto"/>
              <w:bottom w:val="single" w:sz="4" w:space="0" w:color="auto"/>
              <w:right w:val="single" w:sz="4" w:space="0" w:color="auto"/>
            </w:tcBorders>
            <w:vAlign w:val="bottom"/>
            <w:hideMark/>
          </w:tcPr>
          <w:p w14:paraId="558678B8" w14:textId="77777777" w:rsidR="003F488E" w:rsidRPr="006E0C57" w:rsidRDefault="003F488E" w:rsidP="00497F4A">
            <w:pPr>
              <w:spacing w:line="360" w:lineRule="auto"/>
              <w:jc w:val="center"/>
              <w:rPr>
                <w:rFonts w:ascii="Arial" w:hAnsi="Arial" w:cs="Arial"/>
                <w:szCs w:val="24"/>
              </w:rPr>
            </w:pPr>
            <w:r w:rsidRPr="006E0C57">
              <w:rPr>
                <w:rFonts w:ascii="Arial" w:hAnsi="Arial" w:cs="Arial"/>
                <w:szCs w:val="24"/>
              </w:rPr>
              <w:t>2</w:t>
            </w:r>
          </w:p>
        </w:tc>
      </w:tr>
      <w:tr w:rsidR="003F488E" w:rsidRPr="006E0C57" w14:paraId="166F0A57" w14:textId="77777777" w:rsidTr="00497F4A">
        <w:trPr>
          <w:trHeight w:val="682"/>
        </w:trPr>
        <w:tc>
          <w:tcPr>
            <w:tcW w:w="2793" w:type="dxa"/>
            <w:tcBorders>
              <w:top w:val="single" w:sz="4" w:space="0" w:color="auto"/>
              <w:left w:val="single" w:sz="4" w:space="0" w:color="auto"/>
              <w:bottom w:val="single" w:sz="4" w:space="0" w:color="auto"/>
              <w:right w:val="single" w:sz="4" w:space="0" w:color="auto"/>
            </w:tcBorders>
            <w:vAlign w:val="bottom"/>
            <w:hideMark/>
          </w:tcPr>
          <w:p w14:paraId="6D1BE9FA" w14:textId="77777777" w:rsidR="003F488E" w:rsidRPr="006E0C57" w:rsidRDefault="003F488E" w:rsidP="00497F4A">
            <w:pPr>
              <w:spacing w:line="360" w:lineRule="auto"/>
              <w:jc w:val="center"/>
              <w:rPr>
                <w:rFonts w:ascii="Arial" w:hAnsi="Arial" w:cs="Arial"/>
                <w:szCs w:val="24"/>
              </w:rPr>
            </w:pPr>
            <w:r w:rsidRPr="006E0C57">
              <w:rPr>
                <w:rFonts w:ascii="Arial" w:hAnsi="Arial" w:cs="Arial"/>
                <w:szCs w:val="24"/>
              </w:rPr>
              <w:t>NaHCO</w:t>
            </w:r>
            <w:r w:rsidRPr="006E0C57">
              <w:rPr>
                <w:rFonts w:ascii="Arial" w:hAnsi="Arial" w:cs="Arial"/>
                <w:szCs w:val="24"/>
                <w:vertAlign w:val="subscript"/>
              </w:rPr>
              <w:t>3</w:t>
            </w:r>
          </w:p>
        </w:tc>
        <w:tc>
          <w:tcPr>
            <w:tcW w:w="2872" w:type="dxa"/>
            <w:tcBorders>
              <w:top w:val="single" w:sz="4" w:space="0" w:color="auto"/>
              <w:left w:val="single" w:sz="4" w:space="0" w:color="auto"/>
              <w:bottom w:val="single" w:sz="4" w:space="0" w:color="auto"/>
              <w:right w:val="single" w:sz="4" w:space="0" w:color="auto"/>
            </w:tcBorders>
            <w:vAlign w:val="bottom"/>
            <w:hideMark/>
          </w:tcPr>
          <w:p w14:paraId="62EC1859" w14:textId="77777777" w:rsidR="003F488E" w:rsidRPr="006E0C57" w:rsidRDefault="003F488E" w:rsidP="00497F4A">
            <w:pPr>
              <w:spacing w:line="360" w:lineRule="auto"/>
              <w:jc w:val="center"/>
              <w:rPr>
                <w:rFonts w:ascii="Arial" w:hAnsi="Arial" w:cs="Arial"/>
                <w:szCs w:val="24"/>
              </w:rPr>
            </w:pPr>
            <w:r w:rsidRPr="006E0C57">
              <w:rPr>
                <w:rFonts w:ascii="Arial" w:hAnsi="Arial" w:cs="Arial"/>
                <w:szCs w:val="24"/>
              </w:rPr>
              <w:t>10</w:t>
            </w:r>
          </w:p>
        </w:tc>
      </w:tr>
    </w:tbl>
    <w:p w14:paraId="74F4B2EC" w14:textId="3E64FEE7" w:rsidR="00562905" w:rsidRPr="006E0C57" w:rsidRDefault="00562905" w:rsidP="00246869">
      <w:pPr>
        <w:spacing w:line="360" w:lineRule="auto"/>
        <w:rPr>
          <w:rFonts w:ascii="Arial" w:hAnsi="Arial" w:cs="Arial"/>
          <w:szCs w:val="24"/>
        </w:rPr>
      </w:pPr>
      <w:r w:rsidRPr="006E0C57">
        <w:rPr>
          <w:noProof/>
          <w:sz w:val="20"/>
          <w:lang w:eastAsia="en-GB"/>
        </w:rPr>
        <mc:AlternateContent>
          <mc:Choice Requires="wps">
            <w:drawing>
              <wp:anchor distT="45720" distB="45720" distL="114300" distR="114300" simplePos="0" relativeHeight="251720704" behindDoc="1" locked="0" layoutInCell="1" allowOverlap="1" wp14:anchorId="4990FC9A" wp14:editId="2DE5B15C">
                <wp:simplePos x="0" y="0"/>
                <wp:positionH relativeFrom="margin">
                  <wp:posOffset>-106680</wp:posOffset>
                </wp:positionH>
                <wp:positionV relativeFrom="paragraph">
                  <wp:posOffset>265430</wp:posOffset>
                </wp:positionV>
                <wp:extent cx="4800600" cy="487680"/>
                <wp:effectExtent l="0" t="0" r="0" b="0"/>
                <wp:wrapTight wrapText="bothSides">
                  <wp:wrapPolygon edited="0">
                    <wp:start x="257" y="0"/>
                    <wp:lineTo x="257" y="20250"/>
                    <wp:lineTo x="21257" y="20250"/>
                    <wp:lineTo x="21257" y="0"/>
                    <wp:lineTo x="257" y="0"/>
                  </wp:wrapPolygon>
                </wp:wrapTight>
                <wp:docPr id="506" name="Text Box 5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00600" cy="487680"/>
                        </a:xfrm>
                        <a:prstGeom prst="rect">
                          <a:avLst/>
                        </a:prstGeom>
                        <a:noFill/>
                        <a:ln w="9525">
                          <a:noFill/>
                          <a:miter lim="800000"/>
                          <a:headEnd/>
                          <a:tailEnd/>
                        </a:ln>
                      </wps:spPr>
                      <wps:txbx>
                        <w:txbxContent>
                          <w:p w14:paraId="636269CD" w14:textId="52A641CA" w:rsidR="00F871FC" w:rsidRPr="00003C6D" w:rsidRDefault="00F871FC" w:rsidP="00562905">
                            <w:pPr>
                              <w:pStyle w:val="Caption"/>
                              <w:keepNext/>
                              <w:jc w:val="center"/>
                              <w:rPr>
                                <w:rFonts w:ascii="Arial" w:hAnsi="Arial" w:cs="Arial"/>
                                <w:color w:val="auto"/>
                                <w:sz w:val="20"/>
                                <w:szCs w:val="24"/>
                              </w:rPr>
                            </w:pPr>
                            <w:r w:rsidRPr="00003C6D">
                              <w:rPr>
                                <w:rFonts w:ascii="Arial" w:hAnsi="Arial" w:cs="Arial"/>
                                <w:color w:val="auto"/>
                                <w:sz w:val="22"/>
                                <w:szCs w:val="24"/>
                              </w:rPr>
                              <w:t xml:space="preserve">Table 4.1 – Constituents of the </w:t>
                            </w:r>
                            <w:r>
                              <w:rPr>
                                <w:rFonts w:ascii="Arial" w:hAnsi="Arial" w:cs="Arial"/>
                                <w:color w:val="auto"/>
                                <w:sz w:val="22"/>
                                <w:szCs w:val="24"/>
                              </w:rPr>
                              <w:t>intermediate</w:t>
                            </w:r>
                            <w:r w:rsidRPr="00003C6D">
                              <w:rPr>
                                <w:rFonts w:ascii="Arial" w:hAnsi="Arial" w:cs="Arial"/>
                                <w:color w:val="auto"/>
                                <w:sz w:val="22"/>
                                <w:szCs w:val="24"/>
                              </w:rPr>
                              <w:t xml:space="preserve"> Medium 199</w:t>
                            </w:r>
                            <w:r>
                              <w:rPr>
                                <w:rFonts w:ascii="Arial" w:hAnsi="Arial" w:cs="Arial"/>
                                <w:color w:val="auto"/>
                                <w:sz w:val="22"/>
                                <w:szCs w:val="24"/>
                              </w:rPr>
                              <w:t xml:space="preserve"> used for HUVEC and HUASMC culture</w:t>
                            </w:r>
                            <w:r w:rsidRPr="00003C6D">
                              <w:rPr>
                                <w:rFonts w:ascii="Arial" w:hAnsi="Arial" w:cs="Arial"/>
                                <w:color w:val="auto"/>
                                <w:sz w:val="22"/>
                                <w:szCs w:val="24"/>
                              </w:rPr>
                              <w:t>.</w:t>
                            </w:r>
                          </w:p>
                          <w:p w14:paraId="5181BDC1" w14:textId="77777777" w:rsidR="00F871FC" w:rsidRPr="00003C6D" w:rsidRDefault="00F871FC" w:rsidP="00246869">
                            <w:pPr>
                              <w:rPr>
                                <w:sz w:val="20"/>
                              </w:rPr>
                            </w:pPr>
                          </w:p>
                          <w:p w14:paraId="79597E9C" w14:textId="77777777" w:rsidR="00F871FC" w:rsidRDefault="00F871FC"/>
                          <w:p w14:paraId="5D61474F" w14:textId="4137CF9F" w:rsidR="00F871FC" w:rsidRPr="00003C6D" w:rsidRDefault="00F871FC" w:rsidP="00562905">
                            <w:pPr>
                              <w:pStyle w:val="Caption"/>
                              <w:keepNext/>
                              <w:jc w:val="center"/>
                              <w:rPr>
                                <w:rFonts w:ascii="Arial" w:hAnsi="Arial" w:cs="Arial"/>
                                <w:color w:val="auto"/>
                                <w:sz w:val="20"/>
                                <w:szCs w:val="24"/>
                              </w:rPr>
                            </w:pPr>
                            <w:r w:rsidRPr="00003C6D">
                              <w:rPr>
                                <w:rFonts w:ascii="Arial" w:hAnsi="Arial" w:cs="Arial"/>
                                <w:color w:val="auto"/>
                                <w:sz w:val="22"/>
                                <w:szCs w:val="24"/>
                              </w:rPr>
                              <w:t>Table 4.1 – Constituents of the 1x conditioned Medium 199</w:t>
                            </w:r>
                            <w:r>
                              <w:rPr>
                                <w:rFonts w:ascii="Arial" w:hAnsi="Arial" w:cs="Arial"/>
                                <w:color w:val="auto"/>
                                <w:sz w:val="22"/>
                                <w:szCs w:val="24"/>
                              </w:rPr>
                              <w:t xml:space="preserve"> used for HUVEC and HUASMC culture</w:t>
                            </w:r>
                            <w:r w:rsidRPr="00003C6D">
                              <w:rPr>
                                <w:rFonts w:ascii="Arial" w:hAnsi="Arial" w:cs="Arial"/>
                                <w:color w:val="auto"/>
                                <w:sz w:val="22"/>
                                <w:szCs w:val="24"/>
                              </w:rPr>
                              <w:t>.</w:t>
                            </w:r>
                          </w:p>
                          <w:p w14:paraId="77F98BDF" w14:textId="77777777" w:rsidR="00F871FC" w:rsidRPr="00003C6D" w:rsidRDefault="00F871FC" w:rsidP="00246869">
                            <w:pPr>
                              <w:rPr>
                                <w:sz w:val="2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990FC9A" id="Text Box 506" o:spid="_x0000_s1131" type="#_x0000_t202" style="position:absolute;margin-left:-8.4pt;margin-top:20.9pt;width:378pt;height:38.4pt;z-index:-25159577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" filled="f" stroked="f">
                <v:textbox>
                  <w:txbxContent>
                    <w:p w14:paraId="636269CD" w14:textId="52A641CA" w:rsidR="00F871FC" w:rsidRPr="00003C6D" w:rsidRDefault="00F871FC" w:rsidP="00562905">
                      <w:pPr>
                        <w:pStyle w:val="Caption"/>
                        <w:keepNext/>
                        <w:jc w:val="center"/>
                        <w:rPr>
                          <w:rFonts w:ascii="Arial" w:hAnsi="Arial" w:cs="Arial"/>
                          <w:color w:val="auto"/>
                          <w:sz w:val="20"/>
                          <w:szCs w:val="24"/>
                        </w:rPr>
                      </w:pPr>
                      <w:r w:rsidRPr="00003C6D">
                        <w:rPr>
                          <w:rFonts w:ascii="Arial" w:hAnsi="Arial" w:cs="Arial"/>
                          <w:color w:val="auto"/>
                          <w:sz w:val="22"/>
                          <w:szCs w:val="24"/>
                        </w:rPr>
                        <w:t xml:space="preserve">Table 4.1 – Constituents of the </w:t>
                      </w:r>
                      <w:r>
                        <w:rPr>
                          <w:rFonts w:ascii="Arial" w:hAnsi="Arial" w:cs="Arial"/>
                          <w:color w:val="auto"/>
                          <w:sz w:val="22"/>
                          <w:szCs w:val="24"/>
                        </w:rPr>
                        <w:t>intermediate</w:t>
                      </w:r>
                      <w:r w:rsidRPr="00003C6D">
                        <w:rPr>
                          <w:rFonts w:ascii="Arial" w:hAnsi="Arial" w:cs="Arial"/>
                          <w:color w:val="auto"/>
                          <w:sz w:val="22"/>
                          <w:szCs w:val="24"/>
                        </w:rPr>
                        <w:t xml:space="preserve"> Medium 199</w:t>
                      </w:r>
                      <w:r>
                        <w:rPr>
                          <w:rFonts w:ascii="Arial" w:hAnsi="Arial" w:cs="Arial"/>
                          <w:color w:val="auto"/>
                          <w:sz w:val="22"/>
                          <w:szCs w:val="24"/>
                        </w:rPr>
                        <w:t xml:space="preserve"> used for HUVEC and HUASMC culture</w:t>
                      </w:r>
                      <w:r w:rsidRPr="00003C6D">
                        <w:rPr>
                          <w:rFonts w:ascii="Arial" w:hAnsi="Arial" w:cs="Arial"/>
                          <w:color w:val="auto"/>
                          <w:sz w:val="22"/>
                          <w:szCs w:val="24"/>
                        </w:rPr>
                        <w:t>.</w:t>
                      </w:r>
                    </w:p>
                    <w:p w14:paraId="5181BDC1" w14:textId="77777777" w:rsidR="00F871FC" w:rsidRPr="00003C6D" w:rsidRDefault="00F871FC" w:rsidP="00246869">
                      <w:pPr>
                        <w:rPr>
                          <w:sz w:val="20"/>
                        </w:rPr>
                      </w:pPr>
                    </w:p>
                    <w:p w14:paraId="79597E9C" w14:textId="77777777" w:rsidR="00F871FC" w:rsidRDefault="00F871FC"/>
                    <w:p w14:paraId="5D61474F" w14:textId="4137CF9F" w:rsidR="00F871FC" w:rsidRPr="00003C6D" w:rsidRDefault="00F871FC" w:rsidP="00562905">
                      <w:pPr>
                        <w:pStyle w:val="Caption"/>
                        <w:keepNext/>
                        <w:jc w:val="center"/>
                        <w:rPr>
                          <w:rFonts w:ascii="Arial" w:hAnsi="Arial" w:cs="Arial"/>
                          <w:color w:val="auto"/>
                          <w:sz w:val="20"/>
                          <w:szCs w:val="24"/>
                        </w:rPr>
                      </w:pPr>
                      <w:r w:rsidRPr="00003C6D">
                        <w:rPr>
                          <w:rFonts w:ascii="Arial" w:hAnsi="Arial" w:cs="Arial"/>
                          <w:color w:val="auto"/>
                          <w:sz w:val="22"/>
                          <w:szCs w:val="24"/>
                        </w:rPr>
                        <w:t>Table 4.1 – Constituents of the 1x conditioned Medium 199</w:t>
                      </w:r>
                      <w:r>
                        <w:rPr>
                          <w:rFonts w:ascii="Arial" w:hAnsi="Arial" w:cs="Arial"/>
                          <w:color w:val="auto"/>
                          <w:sz w:val="22"/>
                          <w:szCs w:val="24"/>
                        </w:rPr>
                        <w:t xml:space="preserve"> used for HUVEC and HUASMC culture</w:t>
                      </w:r>
                      <w:r w:rsidRPr="00003C6D">
                        <w:rPr>
                          <w:rFonts w:ascii="Arial" w:hAnsi="Arial" w:cs="Arial"/>
                          <w:color w:val="auto"/>
                          <w:sz w:val="22"/>
                          <w:szCs w:val="24"/>
                        </w:rPr>
                        <w:t>.</w:t>
                      </w:r>
                    </w:p>
                    <w:p w14:paraId="77F98BDF" w14:textId="77777777" w:rsidR="00F871FC" w:rsidRPr="00003C6D" w:rsidRDefault="00F871FC" w:rsidP="00246869">
                      <w:pPr>
                        <w:rPr>
                          <w:sz w:val="20"/>
                        </w:rPr>
                      </w:pPr>
                    </w:p>
                  </w:txbxContent>
                </v:textbox>
                <w10:wrap type="tight" anchorx="margin"/>
              </v:shape>
            </w:pict>
          </mc:Fallback>
        </mc:AlternateContent>
      </w:r>
    </w:p>
    <w:p w14:paraId="712BEA2D" w14:textId="7745809C" w:rsidR="00562905" w:rsidRPr="006E0C57" w:rsidRDefault="00562905" w:rsidP="00246869">
      <w:pPr>
        <w:spacing w:line="360" w:lineRule="auto"/>
        <w:rPr>
          <w:rFonts w:ascii="Arial" w:hAnsi="Arial" w:cs="Arial"/>
          <w:szCs w:val="24"/>
        </w:rPr>
      </w:pPr>
    </w:p>
    <w:p w14:paraId="3AB66A74" w14:textId="77777777" w:rsidR="00562905" w:rsidRPr="006E0C57" w:rsidRDefault="00562905" w:rsidP="00246869">
      <w:pPr>
        <w:spacing w:line="360" w:lineRule="auto"/>
        <w:rPr>
          <w:rFonts w:ascii="Arial" w:hAnsi="Arial" w:cs="Arial"/>
          <w:szCs w:val="24"/>
        </w:rPr>
      </w:pPr>
    </w:p>
    <w:p w14:paraId="4C3D456F" w14:textId="77777777" w:rsidR="00562905" w:rsidRPr="006E0C57" w:rsidRDefault="00562905" w:rsidP="00246869">
      <w:pPr>
        <w:spacing w:line="360" w:lineRule="auto"/>
        <w:rPr>
          <w:rFonts w:ascii="Arial" w:hAnsi="Arial" w:cs="Arial"/>
          <w:szCs w:val="24"/>
        </w:rPr>
      </w:pPr>
    </w:p>
    <w:p w14:paraId="69C73B36" w14:textId="77777777" w:rsidR="00562905" w:rsidRPr="006E0C57" w:rsidRDefault="00562905" w:rsidP="00246869">
      <w:pPr>
        <w:spacing w:line="360" w:lineRule="auto"/>
        <w:rPr>
          <w:rFonts w:ascii="Arial" w:hAnsi="Arial" w:cs="Arial"/>
          <w:szCs w:val="24"/>
        </w:rPr>
      </w:pPr>
    </w:p>
    <w:p w14:paraId="3C6FB5A2" w14:textId="77777777" w:rsidR="00562905" w:rsidRPr="006E0C57" w:rsidRDefault="00562905" w:rsidP="00246869">
      <w:pPr>
        <w:spacing w:line="360" w:lineRule="auto"/>
        <w:rPr>
          <w:rFonts w:ascii="Arial" w:hAnsi="Arial" w:cs="Arial"/>
          <w:szCs w:val="24"/>
        </w:rPr>
      </w:pPr>
    </w:p>
    <w:p w14:paraId="14CCB9B2" w14:textId="77777777" w:rsidR="00562905" w:rsidRPr="006E0C57" w:rsidRDefault="00562905" w:rsidP="00246869">
      <w:pPr>
        <w:spacing w:line="360" w:lineRule="auto"/>
        <w:rPr>
          <w:rFonts w:ascii="Arial" w:hAnsi="Arial" w:cs="Arial"/>
          <w:szCs w:val="24"/>
        </w:rPr>
      </w:pPr>
    </w:p>
    <w:p w14:paraId="534B1CB8" w14:textId="77777777" w:rsidR="00562905" w:rsidRPr="006E0C57" w:rsidRDefault="00562905" w:rsidP="00246869">
      <w:pPr>
        <w:spacing w:line="360" w:lineRule="auto"/>
        <w:rPr>
          <w:rFonts w:ascii="Arial" w:hAnsi="Arial" w:cs="Arial"/>
          <w:szCs w:val="24"/>
        </w:rPr>
      </w:pPr>
    </w:p>
    <w:p w14:paraId="72293B66" w14:textId="77777777" w:rsidR="00497F4A" w:rsidRDefault="00497F4A" w:rsidP="00246869">
      <w:pPr>
        <w:spacing w:line="360" w:lineRule="auto"/>
        <w:rPr>
          <w:rFonts w:ascii="Arial" w:hAnsi="Arial" w:cs="Arial"/>
          <w:szCs w:val="24"/>
        </w:rPr>
      </w:pPr>
    </w:p>
    <w:p w14:paraId="32D8B230" w14:textId="77777777" w:rsidR="00497F4A" w:rsidRDefault="00497F4A" w:rsidP="00246869">
      <w:pPr>
        <w:spacing w:line="360" w:lineRule="auto"/>
        <w:rPr>
          <w:rFonts w:ascii="Arial" w:hAnsi="Arial" w:cs="Arial"/>
          <w:szCs w:val="24"/>
        </w:rPr>
      </w:pPr>
    </w:p>
    <w:p w14:paraId="0CF85D78" w14:textId="07D58732" w:rsidR="00246869" w:rsidRPr="006E0C57" w:rsidRDefault="00D8420F" w:rsidP="00246869">
      <w:pPr>
        <w:spacing w:line="360" w:lineRule="auto"/>
        <w:rPr>
          <w:rFonts w:ascii="Arial" w:hAnsi="Arial" w:cs="Arial"/>
          <w:szCs w:val="24"/>
        </w:rPr>
      </w:pPr>
      <w:r>
        <w:rPr>
          <w:rFonts w:ascii="Arial" w:hAnsi="Arial" w:cs="Arial"/>
          <w:szCs w:val="24"/>
        </w:rPr>
        <w:t>The intermediate medium</w:t>
      </w:r>
      <w:r w:rsidR="00246869" w:rsidRPr="006E0C57">
        <w:rPr>
          <w:rFonts w:ascii="Arial" w:hAnsi="Arial" w:cs="Arial"/>
          <w:szCs w:val="24"/>
        </w:rPr>
        <w:t xml:space="preserve"> was used for HUASMC culture and neutralisation of trypsin. For HUVEC cell culture and experimental set-ups, endothelial cell growth supplements combined with heparin (ECGS/H) (Promocell; C-30140) w</w:t>
      </w:r>
      <w:r w:rsidR="00562905" w:rsidRPr="006E0C57">
        <w:rPr>
          <w:rFonts w:ascii="Arial" w:hAnsi="Arial" w:cs="Arial"/>
          <w:szCs w:val="24"/>
        </w:rPr>
        <w:t>ere</w:t>
      </w:r>
      <w:r w:rsidR="00246869" w:rsidRPr="006E0C57">
        <w:rPr>
          <w:rFonts w:ascii="Arial" w:hAnsi="Arial" w:cs="Arial"/>
          <w:szCs w:val="24"/>
        </w:rPr>
        <w:t xml:space="preserve"> added at a concentration of 0.4 % (v/v) to transform the </w:t>
      </w:r>
      <w:r>
        <w:rPr>
          <w:rFonts w:ascii="Arial" w:hAnsi="Arial" w:cs="Arial"/>
          <w:szCs w:val="24"/>
        </w:rPr>
        <w:t>intermediate medium</w:t>
      </w:r>
      <w:r w:rsidR="00246869" w:rsidRPr="006E0C57">
        <w:rPr>
          <w:rFonts w:ascii="Arial" w:hAnsi="Arial" w:cs="Arial"/>
          <w:szCs w:val="24"/>
        </w:rPr>
        <w:t xml:space="preserve"> into the complete M199 req</w:t>
      </w:r>
      <w:r w:rsidR="00F34F52">
        <w:rPr>
          <w:rFonts w:ascii="Arial" w:hAnsi="Arial" w:cs="Arial"/>
          <w:szCs w:val="24"/>
        </w:rPr>
        <w:t>uired. It was essential that</w:t>
      </w:r>
      <w:r w:rsidR="00246869" w:rsidRPr="006E0C57">
        <w:rPr>
          <w:rFonts w:ascii="Arial" w:hAnsi="Arial" w:cs="Arial"/>
          <w:szCs w:val="24"/>
        </w:rPr>
        <w:t xml:space="preserve"> complete medium was produced when necessary in 50 mL batches owing to the supplement only being stable for up to 1 week when stored at 4 °C.</w:t>
      </w:r>
    </w:p>
    <w:p w14:paraId="31870D9F" w14:textId="52C80941" w:rsidR="00562905" w:rsidRPr="006E0C57" w:rsidRDefault="00562905" w:rsidP="00246869">
      <w:pPr>
        <w:spacing w:line="360" w:lineRule="auto"/>
        <w:rPr>
          <w:rFonts w:ascii="Arial" w:hAnsi="Arial" w:cs="Arial"/>
          <w:szCs w:val="24"/>
        </w:rPr>
      </w:pPr>
      <w:r w:rsidRPr="006E0C57">
        <w:rPr>
          <w:rFonts w:ascii="Arial" w:hAnsi="Arial" w:cs="Arial"/>
          <w:szCs w:val="24"/>
        </w:rPr>
        <w:lastRenderedPageBreak/>
        <w:t xml:space="preserve">Initial experiments were carried out using in-house isolated HUVEC, which were solely cultured in complete M199. For experiments studying the up-regulation of ICAM-1 up to 12 hours after TNF-α addition, purchased HUVEC </w:t>
      </w:r>
      <w:bookmarkStart w:id="2" w:name="C-12203"/>
      <w:bookmarkEnd w:id="2"/>
      <w:r w:rsidRPr="006E0C57">
        <w:rPr>
          <w:rFonts w:ascii="Arial" w:hAnsi="Arial" w:cs="Arial"/>
          <w:szCs w:val="24"/>
        </w:rPr>
        <w:t>(Promocell; C-12203)</w:t>
      </w:r>
      <w:r w:rsidRPr="006E0C57">
        <w:rPr>
          <w:rFonts w:ascii="Arial" w:hAnsi="Arial" w:cs="Arial"/>
          <w:sz w:val="14"/>
          <w:szCs w:val="16"/>
        </w:rPr>
        <w:t xml:space="preserve"> </w:t>
      </w:r>
      <w:r w:rsidRPr="006E0C57">
        <w:rPr>
          <w:rFonts w:ascii="Arial" w:hAnsi="Arial" w:cs="Arial"/>
          <w:szCs w:val="24"/>
        </w:rPr>
        <w:t xml:space="preserve">were used. These cells were initially cultured in endothelial cell basal medium (Promocell; C-22210) with supplement addition (minus hydrocortisone) (Promocell; C-39210). They were received at passage 2 and cultured until passage 4, where they were then cryopreserved. These HUVEC were thawed using this same medium before exchanging for complete M199 the following day. </w:t>
      </w:r>
    </w:p>
    <w:p w14:paraId="34486004" w14:textId="3498DB79" w:rsidR="00246869" w:rsidRPr="006E0C57" w:rsidRDefault="007471B4" w:rsidP="00246869">
      <w:pPr>
        <w:spacing w:line="360" w:lineRule="auto"/>
        <w:rPr>
          <w:rFonts w:ascii="Arial" w:hAnsi="Arial" w:cs="Arial"/>
          <w:szCs w:val="24"/>
        </w:rPr>
      </w:pPr>
      <w:r w:rsidRPr="006E0C57">
        <w:rPr>
          <w:rFonts w:ascii="Arial" w:hAnsi="Arial" w:cs="Arial"/>
          <w:szCs w:val="24"/>
        </w:rPr>
        <w:t>Dulbecco’s modified eagle medium (</w:t>
      </w:r>
      <w:r w:rsidR="00246869" w:rsidRPr="006E0C57">
        <w:rPr>
          <w:rFonts w:ascii="Arial" w:hAnsi="Arial" w:cs="Arial"/>
          <w:szCs w:val="24"/>
        </w:rPr>
        <w:t>DMEM</w:t>
      </w:r>
      <w:r w:rsidRPr="006E0C57">
        <w:rPr>
          <w:rFonts w:ascii="Arial" w:hAnsi="Arial" w:cs="Arial"/>
          <w:szCs w:val="24"/>
        </w:rPr>
        <w:t>)</w:t>
      </w:r>
      <w:r w:rsidR="00246869" w:rsidRPr="006E0C57">
        <w:rPr>
          <w:rFonts w:ascii="Arial" w:hAnsi="Arial" w:cs="Arial"/>
          <w:szCs w:val="24"/>
        </w:rPr>
        <w:t xml:space="preserve"> </w:t>
      </w:r>
      <w:proofErr w:type="spellStart"/>
      <w:r w:rsidR="00246869" w:rsidRPr="006E0C57">
        <w:rPr>
          <w:rFonts w:ascii="Arial" w:hAnsi="Arial" w:cs="Arial"/>
          <w:szCs w:val="24"/>
        </w:rPr>
        <w:t>AQMedia</w:t>
      </w:r>
      <w:proofErr w:type="spellEnd"/>
      <w:r w:rsidR="00246869" w:rsidRPr="006E0C57">
        <w:rPr>
          <w:rFonts w:ascii="Arial" w:hAnsi="Arial" w:cs="Arial"/>
          <w:szCs w:val="24"/>
        </w:rPr>
        <w:t xml:space="preserve"> (Sigma-Aldrich; </w:t>
      </w:r>
      <w:r w:rsidR="00246869" w:rsidRPr="006E0C57">
        <w:rPr>
          <w:rFonts w:ascii="Arial" w:hAnsi="Arial" w:cs="Arial"/>
          <w:bCs/>
          <w:szCs w:val="24"/>
          <w:lang w:val="en"/>
        </w:rPr>
        <w:t>D0819</w:t>
      </w:r>
      <w:r w:rsidR="00246869" w:rsidRPr="006E0C57">
        <w:rPr>
          <w:rFonts w:ascii="Arial" w:hAnsi="Arial" w:cs="Arial"/>
          <w:szCs w:val="24"/>
        </w:rPr>
        <w:t xml:space="preserve">) with the same volumes of </w:t>
      </w:r>
      <w:r w:rsidRPr="006E0C57">
        <w:rPr>
          <w:rFonts w:ascii="Arial" w:hAnsi="Arial" w:cs="Arial"/>
          <w:szCs w:val="24"/>
        </w:rPr>
        <w:t>foetal bovine serum (</w:t>
      </w:r>
      <w:r w:rsidR="00246869" w:rsidRPr="006E0C57">
        <w:rPr>
          <w:rFonts w:ascii="Arial" w:hAnsi="Arial" w:cs="Arial"/>
          <w:szCs w:val="24"/>
        </w:rPr>
        <w:t>FBS</w:t>
      </w:r>
      <w:r w:rsidRPr="006E0C57">
        <w:rPr>
          <w:rFonts w:ascii="Arial" w:hAnsi="Arial" w:cs="Arial"/>
          <w:szCs w:val="24"/>
        </w:rPr>
        <w:t>)</w:t>
      </w:r>
      <w:r w:rsidR="00246869" w:rsidRPr="006E0C57">
        <w:rPr>
          <w:rFonts w:ascii="Arial" w:hAnsi="Arial" w:cs="Arial"/>
          <w:szCs w:val="24"/>
        </w:rPr>
        <w:t>, antibiotics and antifungals was used for NHDF isolation culture prior to experimentation. For experiments, the NHDF were incubated in the complete M199 medium as described above.</w:t>
      </w:r>
    </w:p>
    <w:p w14:paraId="57983758" w14:textId="48DCF12F" w:rsidR="00246869" w:rsidRPr="006E0C57" w:rsidRDefault="00246869" w:rsidP="00246869">
      <w:pPr>
        <w:spacing w:line="360" w:lineRule="auto"/>
        <w:rPr>
          <w:rFonts w:ascii="Arial" w:hAnsi="Arial" w:cs="Arial"/>
          <w:szCs w:val="24"/>
        </w:rPr>
      </w:pPr>
      <w:r w:rsidRPr="006E0C57">
        <w:rPr>
          <w:rFonts w:ascii="Arial" w:hAnsi="Arial" w:cs="Arial"/>
          <w:szCs w:val="24"/>
        </w:rPr>
        <w:t xml:space="preserve">As with HUVEC, purchased HUASMC were cultured in a different culture medium to begin with. Smooth muscle cell growth medium 2 (Promocell; C-22062) with supplement mix (Promocell; </w:t>
      </w:r>
      <w:r w:rsidRPr="006E0C57">
        <w:rPr>
          <w:rFonts w:ascii="Arial" w:hAnsi="Arial" w:cs="Arial"/>
        </w:rPr>
        <w:t>C-39267)</w:t>
      </w:r>
      <w:r w:rsidRPr="006E0C57">
        <w:t xml:space="preserve"> </w:t>
      </w:r>
      <w:r w:rsidRPr="006E0C57">
        <w:rPr>
          <w:rFonts w:ascii="Arial" w:hAnsi="Arial" w:cs="Arial"/>
          <w:szCs w:val="24"/>
        </w:rPr>
        <w:t xml:space="preserve">was used to culture the cells until cryopreservation. Although the same medium was used to thaw the HUASMC, the following day the medium was exchanged for </w:t>
      </w:r>
      <w:r w:rsidR="00D8420F">
        <w:rPr>
          <w:rFonts w:ascii="Arial" w:hAnsi="Arial" w:cs="Arial"/>
          <w:szCs w:val="24"/>
        </w:rPr>
        <w:t>the intermediate M199 medium</w:t>
      </w:r>
      <w:r w:rsidRPr="006E0C57">
        <w:rPr>
          <w:rFonts w:ascii="Arial" w:hAnsi="Arial" w:cs="Arial"/>
          <w:szCs w:val="24"/>
        </w:rPr>
        <w:t>. This was changed again for experimentation to complete M199.</w:t>
      </w:r>
    </w:p>
    <w:p w14:paraId="05900629" w14:textId="77777777" w:rsidR="00246869" w:rsidRDefault="00246869" w:rsidP="00246869">
      <w:pPr>
        <w:spacing w:line="360" w:lineRule="auto"/>
        <w:rPr>
          <w:rFonts w:ascii="Arial" w:hAnsi="Arial" w:cs="Arial"/>
          <w:sz w:val="28"/>
          <w:szCs w:val="28"/>
        </w:rPr>
      </w:pPr>
    </w:p>
    <w:p w14:paraId="0149088C" w14:textId="77777777" w:rsidR="00246869" w:rsidRDefault="00246869" w:rsidP="00246869">
      <w:pPr>
        <w:spacing w:line="360" w:lineRule="auto"/>
        <w:rPr>
          <w:rFonts w:ascii="Arial" w:hAnsi="Arial" w:cs="Arial"/>
          <w:sz w:val="28"/>
          <w:szCs w:val="28"/>
        </w:rPr>
      </w:pPr>
      <w:r>
        <w:rPr>
          <w:rFonts w:ascii="Arial" w:hAnsi="Arial" w:cs="Arial"/>
          <w:sz w:val="28"/>
          <w:szCs w:val="28"/>
        </w:rPr>
        <w:t>4.2.2 HUVEC ISOLATION AND CULTURE</w:t>
      </w:r>
    </w:p>
    <w:p w14:paraId="028A26B4" w14:textId="5F1D82B2" w:rsidR="00562905" w:rsidRPr="006E0C57" w:rsidRDefault="00246869" w:rsidP="00562905">
      <w:pPr>
        <w:spacing w:before="240" w:line="360" w:lineRule="auto"/>
        <w:rPr>
          <w:rFonts w:ascii="Arial" w:hAnsi="Arial" w:cs="Arial"/>
          <w:szCs w:val="24"/>
        </w:rPr>
      </w:pPr>
      <w:r w:rsidRPr="006E0C57">
        <w:rPr>
          <w:rFonts w:ascii="Arial" w:hAnsi="Arial" w:cs="Arial"/>
          <w:szCs w:val="24"/>
        </w:rPr>
        <w:t>For initial experiments, HUVEC</w:t>
      </w:r>
      <w:r w:rsidR="00F34F52">
        <w:rPr>
          <w:rFonts w:ascii="Arial" w:hAnsi="Arial" w:cs="Arial"/>
          <w:szCs w:val="24"/>
        </w:rPr>
        <w:t>s</w:t>
      </w:r>
      <w:r w:rsidRPr="006E0C57">
        <w:rPr>
          <w:rFonts w:ascii="Arial" w:hAnsi="Arial" w:cs="Arial"/>
          <w:szCs w:val="24"/>
        </w:rPr>
        <w:t xml:space="preserve"> were isolated from donated umbilical cords from the Jessop Wing, Sheffield NHS Teaching Hospitals, U.K. The ethics number was STH 15599 and approval named ‘Umbilical Cords for Vascular Cell Research’.  Samples were stored at 4</w:t>
      </w:r>
      <w:r w:rsidR="00D8420F">
        <w:rPr>
          <w:rFonts w:ascii="Arial" w:hAnsi="Arial" w:cs="Arial"/>
          <w:szCs w:val="24"/>
        </w:rPr>
        <w:t xml:space="preserve"> </w:t>
      </w:r>
      <w:r w:rsidRPr="006E0C57">
        <w:rPr>
          <w:rFonts w:ascii="Arial" w:hAnsi="Arial" w:cs="Arial"/>
          <w:szCs w:val="24"/>
        </w:rPr>
        <w:t>°C in HEPES buffered DMEM</w:t>
      </w:r>
      <w:r w:rsidR="00B446C8" w:rsidRPr="006E0C57">
        <w:rPr>
          <w:rFonts w:ascii="Arial" w:hAnsi="Arial" w:cs="Arial"/>
          <w:szCs w:val="24"/>
        </w:rPr>
        <w:t xml:space="preserve"> combined with</w:t>
      </w:r>
      <w:r w:rsidR="00562905" w:rsidRPr="006E0C57">
        <w:rPr>
          <w:rFonts w:ascii="Arial" w:hAnsi="Arial" w:cs="Arial"/>
          <w:szCs w:val="24"/>
        </w:rPr>
        <w:t xml:space="preserve"> 1 % (v/v)</w:t>
      </w:r>
      <w:r w:rsidR="00B446C8" w:rsidRPr="006E0C57">
        <w:rPr>
          <w:rFonts w:ascii="Arial" w:hAnsi="Arial" w:cs="Arial"/>
          <w:szCs w:val="24"/>
        </w:rPr>
        <w:t xml:space="preserve"> penicillin-streptomycin and </w:t>
      </w:r>
      <w:r w:rsidR="00562905" w:rsidRPr="006E0C57">
        <w:rPr>
          <w:rFonts w:ascii="Arial" w:hAnsi="Arial" w:cs="Arial"/>
          <w:szCs w:val="24"/>
        </w:rPr>
        <w:t xml:space="preserve">0.4 % (v/v) </w:t>
      </w:r>
      <w:r w:rsidR="00B446C8" w:rsidRPr="006E0C57">
        <w:rPr>
          <w:rFonts w:ascii="Arial" w:hAnsi="Arial" w:cs="Arial"/>
          <w:szCs w:val="24"/>
        </w:rPr>
        <w:t>amphotericin B</w:t>
      </w:r>
      <w:r w:rsidR="00562905" w:rsidRPr="006E0C57">
        <w:rPr>
          <w:rFonts w:ascii="Arial" w:hAnsi="Arial" w:cs="Arial"/>
          <w:szCs w:val="24"/>
        </w:rPr>
        <w:t>.</w:t>
      </w:r>
      <w:r w:rsidRPr="006E0C57">
        <w:rPr>
          <w:rFonts w:ascii="Arial" w:hAnsi="Arial" w:cs="Arial"/>
          <w:szCs w:val="24"/>
        </w:rPr>
        <w:t xml:space="preserve"> </w:t>
      </w:r>
      <w:r w:rsidR="00562905" w:rsidRPr="006E0C57">
        <w:rPr>
          <w:rFonts w:ascii="Arial" w:hAnsi="Arial" w:cs="Arial"/>
          <w:szCs w:val="24"/>
        </w:rPr>
        <w:t>I</w:t>
      </w:r>
      <w:r w:rsidRPr="006E0C57">
        <w:rPr>
          <w:rFonts w:ascii="Arial" w:hAnsi="Arial" w:cs="Arial"/>
          <w:szCs w:val="24"/>
        </w:rPr>
        <w:t xml:space="preserve">solation </w:t>
      </w:r>
      <w:r w:rsidR="00562905" w:rsidRPr="006E0C57">
        <w:rPr>
          <w:rFonts w:ascii="Arial" w:hAnsi="Arial" w:cs="Arial"/>
          <w:szCs w:val="24"/>
        </w:rPr>
        <w:t xml:space="preserve">was ideally carried out </w:t>
      </w:r>
      <w:r w:rsidRPr="006E0C57">
        <w:rPr>
          <w:rFonts w:ascii="Arial" w:hAnsi="Arial" w:cs="Arial"/>
          <w:szCs w:val="24"/>
        </w:rPr>
        <w:t>within 24 hours.</w:t>
      </w:r>
    </w:p>
    <w:p w14:paraId="5BB9AF4B" w14:textId="7626A460" w:rsidR="00246869" w:rsidRPr="006E0C57" w:rsidRDefault="00562905" w:rsidP="00CD52E9">
      <w:pPr>
        <w:spacing w:before="240" w:line="360" w:lineRule="auto"/>
        <w:rPr>
          <w:rFonts w:ascii="Arial" w:hAnsi="Arial" w:cs="Arial"/>
          <w:szCs w:val="24"/>
        </w:rPr>
      </w:pPr>
      <w:r w:rsidRPr="006E0C57">
        <w:rPr>
          <w:rFonts w:ascii="Arial" w:hAnsi="Arial" w:cs="Arial"/>
          <w:szCs w:val="24"/>
        </w:rPr>
        <w:t xml:space="preserve">Umbilical cord isolation of endothelial cells was carried out according to the method of </w:t>
      </w:r>
      <w:r w:rsidR="005C100F" w:rsidRPr="006E0C57">
        <w:rPr>
          <w:rFonts w:ascii="Arial" w:hAnsi="Arial" w:cs="Arial"/>
          <w:szCs w:val="24"/>
        </w:rPr>
        <w:t>Jaffe et al (1973)</w:t>
      </w:r>
      <w:r w:rsidR="00CD6316" w:rsidRPr="006E0C57">
        <w:rPr>
          <w:rFonts w:ascii="Arial" w:hAnsi="Arial" w:cs="Arial"/>
          <w:szCs w:val="24"/>
        </w:rPr>
        <w:t xml:space="preserve"> </w:t>
      </w:r>
      <w:sdt>
        <w:sdtPr>
          <w:rPr>
            <w:rFonts w:ascii="Arial" w:hAnsi="Arial" w:cs="Arial"/>
            <w:szCs w:val="24"/>
          </w:rPr>
          <w:id w:val="-93325855"/>
          <w:citation/>
        </w:sdtPr>
        <w:sdtEndPr/>
        <w:sdtContent>
          <w:r w:rsidR="00CD6316" w:rsidRPr="006E0C57">
            <w:rPr>
              <w:rFonts w:ascii="Arial" w:hAnsi="Arial" w:cs="Arial"/>
              <w:szCs w:val="24"/>
            </w:rPr>
            <w:fldChar w:fldCharType="begin"/>
          </w:r>
          <w:r w:rsidR="00CD6316" w:rsidRPr="006E0C57">
            <w:rPr>
              <w:rFonts w:ascii="Arial" w:hAnsi="Arial" w:cs="Arial"/>
              <w:szCs w:val="24"/>
            </w:rPr>
            <w:instrText xml:space="preserve"> CITATION Jaf73 \l 2057 </w:instrText>
          </w:r>
          <w:r w:rsidR="00CD6316" w:rsidRPr="006E0C57">
            <w:rPr>
              <w:rFonts w:ascii="Arial" w:hAnsi="Arial" w:cs="Arial"/>
              <w:szCs w:val="24"/>
            </w:rPr>
            <w:fldChar w:fldCharType="separate"/>
          </w:r>
          <w:r w:rsidR="00F871FC" w:rsidRPr="00F871FC">
            <w:rPr>
              <w:rFonts w:ascii="Arial" w:hAnsi="Arial" w:cs="Arial"/>
              <w:noProof/>
              <w:szCs w:val="24"/>
            </w:rPr>
            <w:t>[197]</w:t>
          </w:r>
          <w:r w:rsidR="00CD6316" w:rsidRPr="006E0C57">
            <w:rPr>
              <w:rFonts w:ascii="Arial" w:hAnsi="Arial" w:cs="Arial"/>
              <w:szCs w:val="24"/>
            </w:rPr>
            <w:fldChar w:fldCharType="end"/>
          </w:r>
        </w:sdtContent>
      </w:sdt>
      <w:r w:rsidR="00CD6316" w:rsidRPr="006E0C57">
        <w:rPr>
          <w:rFonts w:ascii="Arial" w:hAnsi="Arial" w:cs="Arial"/>
          <w:szCs w:val="24"/>
        </w:rPr>
        <w:t>.</w:t>
      </w:r>
      <w:r w:rsidR="00246869" w:rsidRPr="006E0C57">
        <w:rPr>
          <w:rFonts w:ascii="Arial" w:hAnsi="Arial" w:cs="Arial"/>
          <w:szCs w:val="24"/>
        </w:rPr>
        <w:t xml:space="preserve"> </w:t>
      </w:r>
      <w:r w:rsidR="00F34F52">
        <w:rPr>
          <w:rFonts w:ascii="Arial" w:hAnsi="Arial" w:cs="Arial"/>
          <w:szCs w:val="24"/>
        </w:rPr>
        <w:t>C</w:t>
      </w:r>
      <w:r w:rsidR="00246869" w:rsidRPr="006E0C57">
        <w:rPr>
          <w:rFonts w:ascii="Arial" w:hAnsi="Arial" w:cs="Arial"/>
          <w:szCs w:val="24"/>
        </w:rPr>
        <w:t xml:space="preserve">ords were removed from the fridge and allowed to warm to room temperature for 30 minutes. During this time, the culture hood was prepared, and all materials acquired. The umbilical cord </w:t>
      </w:r>
      <w:r w:rsidR="00246869" w:rsidRPr="006E0C57">
        <w:rPr>
          <w:rFonts w:ascii="Arial" w:hAnsi="Arial" w:cs="Arial"/>
          <w:szCs w:val="24"/>
        </w:rPr>
        <w:lastRenderedPageBreak/>
        <w:t>was carefully removed from the pot and the exterior cleansed with an ‘</w:t>
      </w:r>
      <w:proofErr w:type="spellStart"/>
      <w:r w:rsidR="00246869" w:rsidRPr="006E0C57">
        <w:rPr>
          <w:rFonts w:ascii="Arial" w:hAnsi="Arial" w:cs="Arial"/>
          <w:szCs w:val="24"/>
        </w:rPr>
        <w:t>Azowipe</w:t>
      </w:r>
      <w:proofErr w:type="spellEnd"/>
      <w:r w:rsidR="00246869" w:rsidRPr="006E0C57">
        <w:rPr>
          <w:rFonts w:ascii="Arial" w:hAnsi="Arial" w:cs="Arial"/>
          <w:szCs w:val="24"/>
        </w:rPr>
        <w:t xml:space="preserve">’. Excess blood from within the vein was gently removed by massaging the cord. Any traumatised regions (e.g. areas accidentally torn during child birth or filled with irremovable blood clots) of the cord were removed before cannulating and clamping one end of the vein.  The vein was then washed with 10-20 mL of serum free M199 to both flush the vein of any remaining clots and determine whether there were any holes in the tissue that must be removed, before securing the free end. </w:t>
      </w:r>
    </w:p>
    <w:p w14:paraId="7D86B4CC" w14:textId="6FB67368" w:rsidR="00246869" w:rsidRPr="006E0C57" w:rsidRDefault="00137031" w:rsidP="00246869">
      <w:pPr>
        <w:spacing w:line="360" w:lineRule="auto"/>
        <w:rPr>
          <w:rFonts w:ascii="Arial" w:hAnsi="Arial" w:cs="Arial"/>
          <w:szCs w:val="24"/>
        </w:rPr>
      </w:pPr>
      <w:r w:rsidRPr="006E0C57">
        <w:rPr>
          <w:rFonts w:ascii="Arial" w:hAnsi="Arial" w:cs="Arial"/>
          <w:szCs w:val="24"/>
        </w:rPr>
        <w:t>T</w:t>
      </w:r>
      <w:r w:rsidR="00246869" w:rsidRPr="006E0C57">
        <w:rPr>
          <w:rFonts w:ascii="Arial" w:hAnsi="Arial" w:cs="Arial"/>
          <w:szCs w:val="24"/>
        </w:rPr>
        <w:t>ype IV collagenase (Sigma-Aldrich; C5138) solution</w:t>
      </w:r>
      <w:r w:rsidRPr="006E0C57">
        <w:rPr>
          <w:rFonts w:ascii="Arial" w:hAnsi="Arial" w:cs="Arial"/>
          <w:szCs w:val="24"/>
        </w:rPr>
        <w:t xml:space="preserve"> (0.1 % m/v)</w:t>
      </w:r>
      <w:r w:rsidR="00246869" w:rsidRPr="006E0C57">
        <w:rPr>
          <w:rFonts w:ascii="Arial" w:hAnsi="Arial" w:cs="Arial"/>
          <w:szCs w:val="24"/>
        </w:rPr>
        <w:t xml:space="preserve"> in serum free M199 was centrifuged for 1 minute at 3000 rpm </w:t>
      </w:r>
      <w:r w:rsidRPr="006E0C57">
        <w:rPr>
          <w:rFonts w:ascii="Arial" w:hAnsi="Arial" w:cs="Arial"/>
          <w:szCs w:val="24"/>
        </w:rPr>
        <w:t>and</w:t>
      </w:r>
      <w:r w:rsidR="00246869" w:rsidRPr="006E0C57">
        <w:rPr>
          <w:rFonts w:ascii="Arial" w:hAnsi="Arial" w:cs="Arial"/>
          <w:szCs w:val="24"/>
        </w:rPr>
        <w:t xml:space="preserve"> filtered through a sterile 0.2 µm filter </w:t>
      </w:r>
      <w:r w:rsidRPr="006E0C57">
        <w:rPr>
          <w:rFonts w:ascii="Arial" w:hAnsi="Arial" w:cs="Arial"/>
          <w:szCs w:val="24"/>
        </w:rPr>
        <w:t xml:space="preserve">to remove any large particles. The filtered solution was then taken up into a 20 mL syringe </w:t>
      </w:r>
      <w:r w:rsidR="00246869" w:rsidRPr="006E0C57">
        <w:rPr>
          <w:rFonts w:ascii="Arial" w:hAnsi="Arial" w:cs="Arial"/>
          <w:szCs w:val="24"/>
        </w:rPr>
        <w:t xml:space="preserve">and </w:t>
      </w:r>
      <w:r w:rsidRPr="006E0C57">
        <w:rPr>
          <w:rFonts w:ascii="Arial" w:hAnsi="Arial" w:cs="Arial"/>
          <w:szCs w:val="24"/>
        </w:rPr>
        <w:t>attached to the cannula</w:t>
      </w:r>
      <w:r w:rsidR="00246869" w:rsidRPr="006E0C57">
        <w:rPr>
          <w:rFonts w:ascii="Arial" w:hAnsi="Arial" w:cs="Arial"/>
          <w:szCs w:val="24"/>
        </w:rPr>
        <w:t xml:space="preserve"> to inflate the vein</w:t>
      </w:r>
      <w:r w:rsidRPr="006E0C57">
        <w:rPr>
          <w:rFonts w:ascii="Arial" w:hAnsi="Arial" w:cs="Arial"/>
          <w:szCs w:val="24"/>
        </w:rPr>
        <w:t xml:space="preserve">. The cannulated, clamped and inflated cord can be observed in </w:t>
      </w:r>
      <w:r w:rsidRPr="006E0C57">
        <w:rPr>
          <w:rFonts w:ascii="Arial" w:hAnsi="Arial" w:cs="Arial"/>
          <w:i/>
          <w:color w:val="0070C0"/>
          <w:szCs w:val="24"/>
        </w:rPr>
        <w:t>figure 4.1</w:t>
      </w:r>
      <w:r w:rsidR="00246869" w:rsidRPr="006E0C57">
        <w:rPr>
          <w:rFonts w:ascii="Arial" w:hAnsi="Arial" w:cs="Arial"/>
          <w:szCs w:val="24"/>
        </w:rPr>
        <w:t>.</w:t>
      </w:r>
      <w:r w:rsidRPr="006E0C57">
        <w:rPr>
          <w:rFonts w:ascii="Arial" w:hAnsi="Arial" w:cs="Arial"/>
          <w:szCs w:val="24"/>
        </w:rPr>
        <w:t xml:space="preserve"> </w:t>
      </w:r>
      <w:r w:rsidR="00246869" w:rsidRPr="006E0C57">
        <w:rPr>
          <w:rFonts w:ascii="Arial" w:hAnsi="Arial" w:cs="Arial"/>
          <w:szCs w:val="24"/>
        </w:rPr>
        <w:t xml:space="preserve">  </w:t>
      </w:r>
    </w:p>
    <w:p w14:paraId="33D2ED2C" w14:textId="334D4A79" w:rsidR="00246869" w:rsidRPr="006E0C57" w:rsidRDefault="00246869" w:rsidP="00246869">
      <w:pPr>
        <w:spacing w:line="360" w:lineRule="auto"/>
        <w:rPr>
          <w:rFonts w:ascii="Arial" w:hAnsi="Arial" w:cs="Arial"/>
          <w:szCs w:val="24"/>
        </w:rPr>
      </w:pPr>
      <w:r w:rsidRPr="006E0C57">
        <w:rPr>
          <w:rFonts w:ascii="Arial" w:hAnsi="Arial" w:cs="Arial"/>
          <w:szCs w:val="24"/>
        </w:rPr>
        <w:t xml:space="preserve">The cord </w:t>
      </w:r>
      <w:r w:rsidR="00137031" w:rsidRPr="006E0C57">
        <w:rPr>
          <w:rFonts w:ascii="Arial" w:hAnsi="Arial" w:cs="Arial"/>
          <w:szCs w:val="24"/>
        </w:rPr>
        <w:t xml:space="preserve">containing the collagenase solution </w:t>
      </w:r>
      <w:r w:rsidRPr="006E0C57">
        <w:rPr>
          <w:rFonts w:ascii="Arial" w:hAnsi="Arial" w:cs="Arial"/>
          <w:szCs w:val="24"/>
        </w:rPr>
        <w:t xml:space="preserve">was then incubated for approximately 12-15 minutes at RT, ensuring the vein was occasionally massaged to encourage detachment of HUVEC. The clamp at the free end was then released to allow the removal of the collagenase solution into a 50 mL centrifuge tube. The remaining collagenase solution was then flushed through the vein, followed by 10 mL of </w:t>
      </w:r>
      <w:r w:rsidR="00D8420F">
        <w:rPr>
          <w:rFonts w:ascii="Arial" w:hAnsi="Arial" w:cs="Arial"/>
          <w:szCs w:val="24"/>
        </w:rPr>
        <w:t xml:space="preserve">the intermediate </w:t>
      </w:r>
      <w:r w:rsidRPr="006E0C57">
        <w:rPr>
          <w:rFonts w:ascii="Arial" w:hAnsi="Arial" w:cs="Arial"/>
          <w:szCs w:val="24"/>
        </w:rPr>
        <w:t>M199</w:t>
      </w:r>
      <w:r w:rsidR="00D8420F">
        <w:rPr>
          <w:rFonts w:ascii="Arial" w:hAnsi="Arial" w:cs="Arial"/>
          <w:szCs w:val="24"/>
        </w:rPr>
        <w:t xml:space="preserve"> medium</w:t>
      </w:r>
      <w:r w:rsidRPr="006E0C57">
        <w:rPr>
          <w:rFonts w:ascii="Arial" w:hAnsi="Arial" w:cs="Arial"/>
          <w:szCs w:val="24"/>
        </w:rPr>
        <w:t xml:space="preserve">. The cell suspension was then centrifuged at </w:t>
      </w:r>
      <w:r w:rsidR="00A70993" w:rsidRPr="006E0C57">
        <w:rPr>
          <w:rFonts w:ascii="Arial" w:hAnsi="Arial" w:cs="Arial"/>
          <w:szCs w:val="24"/>
        </w:rPr>
        <w:t>220 g</w:t>
      </w:r>
      <w:r w:rsidRPr="006E0C57">
        <w:rPr>
          <w:rFonts w:ascii="Arial" w:hAnsi="Arial" w:cs="Arial"/>
          <w:szCs w:val="24"/>
        </w:rPr>
        <w:t xml:space="preserve"> for 5 minutes at RT before discarding the supernatant and re-suspending the pellet using complete M199</w:t>
      </w:r>
      <w:r w:rsidR="00D8420F">
        <w:rPr>
          <w:rFonts w:ascii="Arial" w:hAnsi="Arial" w:cs="Arial"/>
          <w:szCs w:val="24"/>
        </w:rPr>
        <w:t xml:space="preserve"> medium</w:t>
      </w:r>
      <w:r w:rsidRPr="006E0C57">
        <w:rPr>
          <w:rFonts w:ascii="Arial" w:hAnsi="Arial" w:cs="Arial"/>
          <w:szCs w:val="24"/>
        </w:rPr>
        <w:t>. The cell suspension was transferred into a pre-gelatinised (0.1 % (m/v) gelatin (Sigma-Aldrich; G1890) in PBS) T75 flask and incubated at 37 °C, 5 % CO</w:t>
      </w:r>
      <w:r w:rsidRPr="006E0C57">
        <w:rPr>
          <w:rFonts w:ascii="Arial" w:hAnsi="Arial" w:cs="Arial"/>
          <w:szCs w:val="24"/>
          <w:vertAlign w:val="subscript"/>
        </w:rPr>
        <w:t>2</w:t>
      </w:r>
      <w:r w:rsidRPr="006E0C57">
        <w:rPr>
          <w:rFonts w:ascii="Arial" w:hAnsi="Arial" w:cs="Arial"/>
          <w:szCs w:val="24"/>
        </w:rPr>
        <w:t>. After the isolation procedure was completed, all waste was placed into a pot and stored at -20 °C to be incinerated later, following an ethically approved procedure.</w:t>
      </w:r>
    </w:p>
    <w:p w14:paraId="3DE17C96" w14:textId="1266FF70" w:rsidR="00246869" w:rsidRDefault="00124F37" w:rsidP="00246869">
      <w:pPr>
        <w:spacing w:line="360" w:lineRule="auto"/>
        <w:rPr>
          <w:rFonts w:ascii="Arial" w:hAnsi="Arial" w:cs="Arial"/>
          <w:szCs w:val="24"/>
        </w:rPr>
      </w:pPr>
      <w:r w:rsidRPr="006E0C57">
        <w:rPr>
          <w:noProof/>
          <w:sz w:val="20"/>
          <w:lang w:eastAsia="en-GB"/>
        </w:rPr>
        <w:lastRenderedPageBreak/>
        <w:drawing>
          <wp:anchor distT="0" distB="0" distL="114300" distR="114300" simplePos="0" relativeHeight="251710464" behindDoc="0" locked="0" layoutInCell="1" allowOverlap="1" wp14:anchorId="5A376C5F" wp14:editId="5FD1EE63">
            <wp:simplePos x="0" y="0"/>
            <wp:positionH relativeFrom="margin">
              <wp:align>right</wp:align>
            </wp:positionH>
            <wp:positionV relativeFrom="paragraph">
              <wp:posOffset>2623185</wp:posOffset>
            </wp:positionV>
            <wp:extent cx="4785360" cy="2279015"/>
            <wp:effectExtent l="19050" t="19050" r="15240" b="26035"/>
            <wp:wrapSquare wrapText="bothSides"/>
            <wp:docPr id="505" name="Picture 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
                    <pic:cNvPicPr>
                      <a:picLocks noChangeAspect="1" noChangeArrowheads="1"/>
                    </pic:cNvPicPr>
                  </pic:nvPicPr>
                  <pic:blipFill>
                    <a:blip r:embed="rId52" cstate="print">
                      <a:extLst>
                        <a:ext uri="{28A0092B-C50C-407E-A947-70E740481C1C}">
                          <a14:useLocalDpi xmlns:a14="http://schemas.microsoft.com/office/drawing/2010/main" val="0"/>
                        </a:ext>
                      </a:extLst>
                    </a:blip>
                    <a:srcRect l="20879" t="38373" r="12634" b="19405"/>
                    <a:stretch>
                      <a:fillRect/>
                    </a:stretch>
                  </pic:blipFill>
                  <pic:spPr bwMode="auto">
                    <a:xfrm>
                      <a:off x="0" y="0"/>
                      <a:ext cx="4785360" cy="2279015"/>
                    </a:xfrm>
                    <a:prstGeom prst="rect">
                      <a:avLst/>
                    </a:prstGeom>
                    <a:noFill/>
                    <a:ln w="9525">
                      <a:solidFill>
                        <a:schemeClr val="tx1">
                          <a:lumMod val="100000"/>
                          <a:lumOff val="0"/>
                        </a:schemeClr>
                      </a:solidFill>
                      <a:miter lim="800000"/>
                      <a:headEnd/>
                      <a:tailEnd/>
                    </a:ln>
                  </pic:spPr>
                </pic:pic>
              </a:graphicData>
            </a:graphic>
            <wp14:sizeRelH relativeFrom="page">
              <wp14:pctWidth>0</wp14:pctWidth>
            </wp14:sizeRelH>
            <wp14:sizeRelV relativeFrom="page">
              <wp14:pctHeight>0</wp14:pctHeight>
            </wp14:sizeRelV>
          </wp:anchor>
        </w:drawing>
      </w:r>
      <w:r w:rsidR="00246869" w:rsidRPr="006E0C57">
        <w:rPr>
          <w:rFonts w:ascii="Arial" w:hAnsi="Arial" w:cs="Arial"/>
          <w:szCs w:val="24"/>
        </w:rPr>
        <w:t xml:space="preserve">After cell isolation, complete M199 medium was changed 16-24 hours later, complete with PBS washes (2x), and subsequently every 2-3 days. Cells were grown until approximately 70-80 % confluency before passaging. To passage, the cells were rinsed with PBS (2x) before adding 5 mL of </w:t>
      </w:r>
      <w:r w:rsidR="00A70993" w:rsidRPr="006E0C57">
        <w:rPr>
          <w:rFonts w:ascii="Arial" w:hAnsi="Arial" w:cs="Arial"/>
          <w:szCs w:val="24"/>
        </w:rPr>
        <w:t xml:space="preserve">0.25 % (m/v) </w:t>
      </w:r>
      <w:r w:rsidR="00246869" w:rsidRPr="006E0C57">
        <w:rPr>
          <w:rFonts w:ascii="Arial" w:hAnsi="Arial" w:cs="Arial"/>
          <w:szCs w:val="24"/>
        </w:rPr>
        <w:t xml:space="preserve">trypsin. Cells were observed under a phase contrast light microscope and a small amount of mechanical force applied at intervals to assist in detachment. When about 80-90 % of cells detached, 10 mL of 10 % </w:t>
      </w:r>
      <w:bookmarkStart w:id="3" w:name="_GoBack"/>
      <w:bookmarkEnd w:id="3"/>
      <w:r w:rsidR="00D8420F">
        <w:rPr>
          <w:rFonts w:ascii="Arial" w:hAnsi="Arial" w:cs="Arial"/>
          <w:szCs w:val="24"/>
        </w:rPr>
        <w:t xml:space="preserve"> intermediate M199 medium </w:t>
      </w:r>
      <w:r w:rsidR="00246869" w:rsidRPr="006E0C57">
        <w:rPr>
          <w:rFonts w:ascii="Arial" w:hAnsi="Arial" w:cs="Arial"/>
          <w:szCs w:val="24"/>
        </w:rPr>
        <w:t xml:space="preserve">was added to inhibit further trypsinisation. The cell suspension was then transferred to a 25 mL Universal tube and centrifuged at </w:t>
      </w:r>
      <w:r w:rsidR="00A70993" w:rsidRPr="006E0C57">
        <w:rPr>
          <w:rFonts w:ascii="Arial" w:hAnsi="Arial" w:cs="Arial"/>
          <w:szCs w:val="24"/>
        </w:rPr>
        <w:t>220 g</w:t>
      </w:r>
      <w:r w:rsidR="00246869" w:rsidRPr="006E0C57">
        <w:rPr>
          <w:rFonts w:ascii="Arial" w:hAnsi="Arial" w:cs="Arial"/>
          <w:szCs w:val="24"/>
        </w:rPr>
        <w:t xml:space="preserve"> for 5 minutes. </w:t>
      </w:r>
    </w:p>
    <w:p w14:paraId="197D01A1" w14:textId="3003C459" w:rsidR="00124F37" w:rsidRPr="006E0C57" w:rsidRDefault="00124F37" w:rsidP="00246869">
      <w:pPr>
        <w:spacing w:line="360" w:lineRule="auto"/>
        <w:rPr>
          <w:rFonts w:ascii="Arial" w:hAnsi="Arial" w:cs="Arial"/>
          <w:szCs w:val="24"/>
        </w:rPr>
      </w:pPr>
      <w:r w:rsidRPr="006E0C57">
        <w:rPr>
          <w:noProof/>
          <w:sz w:val="20"/>
          <w:lang w:eastAsia="en-GB"/>
        </w:rPr>
        <mc:AlternateContent>
          <mc:Choice Requires="wps">
            <w:drawing>
              <wp:anchor distT="0" distB="0" distL="114300" distR="114300" simplePos="0" relativeHeight="251711488" behindDoc="0" locked="0" layoutInCell="1" allowOverlap="1" wp14:anchorId="1B455CD8" wp14:editId="13B32F3F">
                <wp:simplePos x="0" y="0"/>
                <wp:positionH relativeFrom="margin">
                  <wp:align>left</wp:align>
                </wp:positionH>
                <wp:positionV relativeFrom="paragraph">
                  <wp:posOffset>2609850</wp:posOffset>
                </wp:positionV>
                <wp:extent cx="4800600" cy="1009650"/>
                <wp:effectExtent l="0" t="0" r="0" b="0"/>
                <wp:wrapTopAndBottom/>
                <wp:docPr id="504" name="Text Box 504"/>
                <wp:cNvGraphicFramePr/>
                <a:graphic xmlns:a="http://schemas.openxmlformats.org/drawingml/2006/main">
                  <a:graphicData uri="http://schemas.microsoft.com/office/word/2010/wordprocessingShape">
                    <wps:wsp>
                      <wps:cNvSpPr txBox="1"/>
                      <wps:spPr>
                        <a:xfrm>
                          <a:off x="0" y="0"/>
                          <a:ext cx="4800600" cy="1009650"/>
                        </a:xfrm>
                        <a:prstGeom prst="rect">
                          <a:avLst/>
                        </a:prstGeom>
                        <a:solidFill>
                          <a:prstClr val="white"/>
                        </a:solidFill>
                        <a:ln>
                          <a:noFill/>
                        </a:ln>
                      </wps:spPr>
                      <wps:txbx>
                        <w:txbxContent>
                          <w:p w14:paraId="7ED79A63" w14:textId="77777777" w:rsidR="00F871FC" w:rsidRPr="00003C6D" w:rsidRDefault="00F871FC" w:rsidP="00246869">
                            <w:pPr>
                              <w:pStyle w:val="Caption"/>
                              <w:spacing w:after="0"/>
                              <w:jc w:val="both"/>
                              <w:rPr>
                                <w:rFonts w:ascii="Arial" w:hAnsi="Arial" w:cs="Arial"/>
                                <w:color w:val="auto"/>
                                <w:sz w:val="22"/>
                                <w:szCs w:val="24"/>
                              </w:rPr>
                            </w:pPr>
                            <w:r w:rsidRPr="00003C6D">
                              <w:rPr>
                                <w:rFonts w:ascii="Arial" w:hAnsi="Arial" w:cs="Arial"/>
                                <w:color w:val="auto"/>
                                <w:sz w:val="22"/>
                                <w:szCs w:val="24"/>
                              </w:rPr>
                              <w:t>Figure 4.1 – HUVEC isolation. The cord was cleaned, cannula inserted, and each end clamped. The collagenase solution was then injected into the vein until the cord became turgid and incubated at room temperature for 15-20 minutes.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455CD8" id="Text Box 504" o:spid="_x0000_s1132" type="#_x0000_t202" style="position:absolute;margin-left:0;margin-top:205.5pt;width:378pt;height:79.5pt;z-index:25171148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" stroked="f">
                <v:textbox inset="0,0,0,0">
                  <w:txbxContent>
                    <w:p w14:paraId="7ED79A63" w14:textId="77777777" w:rsidR="00F871FC" w:rsidRPr="00003C6D" w:rsidRDefault="00F871FC" w:rsidP="00246869">
                      <w:pPr>
                        <w:pStyle w:val="Caption"/>
                        <w:spacing w:after="0"/>
                        <w:jc w:val="both"/>
                        <w:rPr>
                          <w:rFonts w:ascii="Arial" w:hAnsi="Arial" w:cs="Arial"/>
                          <w:color w:val="auto"/>
                          <w:sz w:val="22"/>
                          <w:szCs w:val="24"/>
                        </w:rPr>
                      </w:pPr>
                      <w:r w:rsidRPr="00003C6D">
                        <w:rPr>
                          <w:rFonts w:ascii="Arial" w:hAnsi="Arial" w:cs="Arial"/>
                          <w:color w:val="auto"/>
                          <w:sz w:val="22"/>
                          <w:szCs w:val="24"/>
                        </w:rPr>
                        <w:t>Figure 4.1 – HUVEC isolation. The cord was cleaned, cannula inserted, and each end clamped. The collagenase solution was then injected into the vein until the cord became turgid and incubated at room temperature for 15-20 minutes.</w:t>
                      </w:r>
                    </w:p>
                  </w:txbxContent>
                </v:textbox>
                <w10:wrap type="topAndBottom" anchorx="margin"/>
              </v:shape>
            </w:pict>
          </mc:Fallback>
        </mc:AlternateContent>
      </w:r>
    </w:p>
    <w:p w14:paraId="0E756AE6" w14:textId="2ECDC335" w:rsidR="00246869" w:rsidRPr="006E0C57" w:rsidRDefault="00F34F52" w:rsidP="00246869">
      <w:pPr>
        <w:spacing w:line="360" w:lineRule="auto"/>
        <w:rPr>
          <w:rFonts w:ascii="Arial" w:hAnsi="Arial" w:cs="Arial"/>
          <w:szCs w:val="24"/>
        </w:rPr>
      </w:pPr>
      <w:r>
        <w:rPr>
          <w:rFonts w:ascii="Arial" w:hAnsi="Arial" w:cs="Arial"/>
          <w:szCs w:val="24"/>
        </w:rPr>
        <w:t>S</w:t>
      </w:r>
      <w:r w:rsidR="00246869" w:rsidRPr="006E0C57">
        <w:rPr>
          <w:rFonts w:ascii="Arial" w:hAnsi="Arial" w:cs="Arial"/>
          <w:szCs w:val="24"/>
        </w:rPr>
        <w:t>upernatant was then removed, and the cell pellet re-suspended in complete M199</w:t>
      </w:r>
      <w:r w:rsidR="00D8420F">
        <w:rPr>
          <w:rFonts w:ascii="Arial" w:hAnsi="Arial" w:cs="Arial"/>
          <w:szCs w:val="24"/>
        </w:rPr>
        <w:t xml:space="preserve"> medium</w:t>
      </w:r>
      <w:r w:rsidR="00246869" w:rsidRPr="006E0C57">
        <w:rPr>
          <w:rFonts w:ascii="Arial" w:hAnsi="Arial" w:cs="Arial"/>
          <w:szCs w:val="24"/>
        </w:rPr>
        <w:t>. A haemocytometer was used to measure cell density and the cells were seeded into new T75 pre-gelatinised flasks (0.1 % (m/v) gelatin (Sigma-Aldrich; G1890) in PBS) at a density of 5,000-10,000 cells/cm</w:t>
      </w:r>
      <w:r w:rsidR="00246869" w:rsidRPr="006E0C57">
        <w:rPr>
          <w:rFonts w:ascii="Arial" w:hAnsi="Arial" w:cs="Arial"/>
          <w:szCs w:val="24"/>
          <w:vertAlign w:val="superscript"/>
        </w:rPr>
        <w:t xml:space="preserve">2 </w:t>
      </w:r>
      <w:r w:rsidR="00246869" w:rsidRPr="006E0C57">
        <w:rPr>
          <w:rFonts w:ascii="Arial" w:hAnsi="Arial" w:cs="Arial"/>
          <w:szCs w:val="24"/>
        </w:rPr>
        <w:t>and incubated at 37 °C, 5 % CO</w:t>
      </w:r>
      <w:r w:rsidR="00246869" w:rsidRPr="006E0C57">
        <w:rPr>
          <w:rFonts w:ascii="Arial" w:hAnsi="Arial" w:cs="Arial"/>
          <w:szCs w:val="24"/>
          <w:vertAlign w:val="subscript"/>
        </w:rPr>
        <w:t>2</w:t>
      </w:r>
      <w:r w:rsidR="00246869" w:rsidRPr="006E0C57">
        <w:rPr>
          <w:rFonts w:ascii="Arial" w:hAnsi="Arial" w:cs="Arial"/>
          <w:szCs w:val="24"/>
        </w:rPr>
        <w:t xml:space="preserve">.  HUVECs were cultured to passage 2 before cryopreserving for later use. Cells were cryopreserved at 1 million cells per vial, with freezing solution comprising of 50 % </w:t>
      </w:r>
      <w:r w:rsidR="00753E3F" w:rsidRPr="006E0C57">
        <w:rPr>
          <w:rFonts w:ascii="Arial" w:hAnsi="Arial" w:cs="Arial"/>
          <w:szCs w:val="24"/>
        </w:rPr>
        <w:t xml:space="preserve">(v/v) </w:t>
      </w:r>
      <w:r w:rsidR="00246869" w:rsidRPr="006E0C57">
        <w:rPr>
          <w:rFonts w:ascii="Arial" w:hAnsi="Arial" w:cs="Arial"/>
          <w:szCs w:val="24"/>
        </w:rPr>
        <w:t xml:space="preserve">complete M199 medium, 40 % </w:t>
      </w:r>
      <w:r w:rsidR="00753E3F" w:rsidRPr="006E0C57">
        <w:rPr>
          <w:rFonts w:ascii="Arial" w:hAnsi="Arial" w:cs="Arial"/>
          <w:szCs w:val="24"/>
        </w:rPr>
        <w:t xml:space="preserve">(v/v) </w:t>
      </w:r>
      <w:r w:rsidR="00246869" w:rsidRPr="006E0C57">
        <w:rPr>
          <w:rFonts w:ascii="Arial" w:hAnsi="Arial" w:cs="Arial"/>
          <w:szCs w:val="24"/>
        </w:rPr>
        <w:t xml:space="preserve">FBS and 10% </w:t>
      </w:r>
      <w:r w:rsidR="00753E3F" w:rsidRPr="006E0C57">
        <w:rPr>
          <w:rFonts w:ascii="Arial" w:hAnsi="Arial" w:cs="Arial"/>
          <w:szCs w:val="24"/>
        </w:rPr>
        <w:t>(v/v) dimethyl sulfoxide (</w:t>
      </w:r>
      <w:r w:rsidR="00246869" w:rsidRPr="006E0C57">
        <w:rPr>
          <w:rFonts w:ascii="Arial" w:hAnsi="Arial" w:cs="Arial"/>
          <w:szCs w:val="24"/>
        </w:rPr>
        <w:t>DMSO</w:t>
      </w:r>
      <w:r w:rsidR="00753E3F" w:rsidRPr="006E0C57">
        <w:rPr>
          <w:rFonts w:ascii="Arial" w:hAnsi="Arial" w:cs="Arial"/>
          <w:szCs w:val="24"/>
        </w:rPr>
        <w:t>)</w:t>
      </w:r>
      <w:r w:rsidR="00246869" w:rsidRPr="006E0C57">
        <w:rPr>
          <w:rFonts w:ascii="Arial" w:hAnsi="Arial" w:cs="Arial"/>
          <w:szCs w:val="24"/>
        </w:rPr>
        <w:t>. When the commercially obtained HUVEC were cryopreserved at passage 4, the freezing medium consisted of 50 %</w:t>
      </w:r>
      <w:r w:rsidR="001F5B54" w:rsidRPr="006E0C57">
        <w:rPr>
          <w:rFonts w:ascii="Arial" w:hAnsi="Arial" w:cs="Arial"/>
          <w:szCs w:val="24"/>
        </w:rPr>
        <w:t xml:space="preserve"> (v/v)</w:t>
      </w:r>
      <w:r w:rsidR="00246869" w:rsidRPr="006E0C57">
        <w:rPr>
          <w:rFonts w:ascii="Arial" w:hAnsi="Arial" w:cs="Arial"/>
          <w:szCs w:val="24"/>
        </w:rPr>
        <w:t xml:space="preserve"> endothelial cell basal medium with supplements (minus hydrocortisone) (Promocell; C-22210 / C-39210), 40 % </w:t>
      </w:r>
      <w:r w:rsidR="00753E3F" w:rsidRPr="006E0C57">
        <w:rPr>
          <w:rFonts w:ascii="Arial" w:hAnsi="Arial" w:cs="Arial"/>
          <w:szCs w:val="24"/>
        </w:rPr>
        <w:lastRenderedPageBreak/>
        <w:t xml:space="preserve">(v/v) </w:t>
      </w:r>
      <w:r w:rsidR="00246869" w:rsidRPr="006E0C57">
        <w:rPr>
          <w:rFonts w:ascii="Arial" w:hAnsi="Arial" w:cs="Arial"/>
          <w:szCs w:val="24"/>
        </w:rPr>
        <w:t xml:space="preserve">FBS and 10 % </w:t>
      </w:r>
      <w:r w:rsidR="00753E3F" w:rsidRPr="006E0C57">
        <w:rPr>
          <w:rFonts w:ascii="Arial" w:hAnsi="Arial" w:cs="Arial"/>
          <w:szCs w:val="24"/>
        </w:rPr>
        <w:t xml:space="preserve">(v/v) </w:t>
      </w:r>
      <w:r w:rsidR="00246869" w:rsidRPr="006E0C57">
        <w:rPr>
          <w:rFonts w:ascii="Arial" w:hAnsi="Arial" w:cs="Arial"/>
          <w:szCs w:val="24"/>
        </w:rPr>
        <w:t xml:space="preserve">DMSO. Vials were placed in a ‘Mr Frosty’ container at -80 °C overnight, before being transferred to liquid nitrogen (-196°C) </w:t>
      </w:r>
      <w:proofErr w:type="spellStart"/>
      <w:r w:rsidR="00246869" w:rsidRPr="006E0C57">
        <w:rPr>
          <w:rFonts w:ascii="Arial" w:hAnsi="Arial" w:cs="Arial"/>
          <w:szCs w:val="24"/>
        </w:rPr>
        <w:t>Dewars</w:t>
      </w:r>
      <w:proofErr w:type="spellEnd"/>
      <w:r w:rsidR="00246869" w:rsidRPr="006E0C57">
        <w:rPr>
          <w:rFonts w:ascii="Arial" w:hAnsi="Arial" w:cs="Arial"/>
          <w:szCs w:val="24"/>
        </w:rPr>
        <w:t xml:space="preserve"> for long-term storage.</w:t>
      </w:r>
    </w:p>
    <w:p w14:paraId="1F1FBA62" w14:textId="77777777" w:rsidR="004836C0" w:rsidRDefault="004836C0" w:rsidP="00246869">
      <w:pPr>
        <w:spacing w:line="360" w:lineRule="auto"/>
        <w:rPr>
          <w:rFonts w:ascii="Arial" w:hAnsi="Arial" w:cs="Arial"/>
          <w:sz w:val="28"/>
          <w:szCs w:val="28"/>
        </w:rPr>
      </w:pPr>
    </w:p>
    <w:p w14:paraId="04D1B1DB" w14:textId="77777777" w:rsidR="00246869" w:rsidRDefault="00246869" w:rsidP="00246869">
      <w:pPr>
        <w:spacing w:line="360" w:lineRule="auto"/>
        <w:rPr>
          <w:rFonts w:ascii="Arial" w:hAnsi="Arial" w:cs="Arial"/>
          <w:sz w:val="28"/>
          <w:szCs w:val="28"/>
        </w:rPr>
      </w:pPr>
      <w:r>
        <w:rPr>
          <w:rFonts w:ascii="Arial" w:hAnsi="Arial" w:cs="Arial"/>
          <w:sz w:val="28"/>
          <w:szCs w:val="28"/>
        </w:rPr>
        <w:t xml:space="preserve">4.2.3 </w:t>
      </w:r>
      <w:r>
        <w:rPr>
          <w:rFonts w:ascii="Arial" w:hAnsi="Arial" w:cs="Arial"/>
          <w:sz w:val="28"/>
          <w:szCs w:val="28"/>
        </w:rPr>
        <w:tab/>
        <w:t>NHDF ISOLATION AND CULTURE</w:t>
      </w:r>
    </w:p>
    <w:p w14:paraId="7BA0C61E" w14:textId="6B394731" w:rsidR="00246869" w:rsidRPr="006E0C57" w:rsidRDefault="00246869" w:rsidP="00246869">
      <w:pPr>
        <w:spacing w:before="240" w:line="360" w:lineRule="auto"/>
        <w:rPr>
          <w:rFonts w:ascii="Arial" w:hAnsi="Arial" w:cs="Arial"/>
          <w:szCs w:val="24"/>
        </w:rPr>
      </w:pPr>
      <w:r w:rsidRPr="006E0C57">
        <w:rPr>
          <w:rFonts w:ascii="Arial" w:hAnsi="Arial" w:cs="Arial"/>
          <w:szCs w:val="24"/>
        </w:rPr>
        <w:t xml:space="preserve">Human skin samples were collected from consenting patients undergoing abdominoplasty, which involved the removal of excess tissue from the middle and lower abdomen. All tissue was banked and used on an anonymous basis under Human Tissue Authority Research Tissue Bank Licence Number 12179. The bulk tissue samples were stored in a standard physiological solution (e.g. PBS) with antimicrobial agents at 4 °C, for no longer than 12 hours before processing. </w:t>
      </w:r>
    </w:p>
    <w:p w14:paraId="61DD6981" w14:textId="6E7A7A74" w:rsidR="00246869" w:rsidRPr="006E0C57" w:rsidRDefault="00246869" w:rsidP="00246869">
      <w:pPr>
        <w:spacing w:before="240" w:line="360" w:lineRule="auto"/>
        <w:rPr>
          <w:rFonts w:ascii="Arial" w:hAnsi="Arial" w:cs="Arial"/>
          <w:szCs w:val="24"/>
        </w:rPr>
      </w:pPr>
      <w:r w:rsidRPr="006E0C57">
        <w:rPr>
          <w:rFonts w:ascii="Arial" w:hAnsi="Arial" w:cs="Arial"/>
          <w:szCs w:val="24"/>
        </w:rPr>
        <w:t xml:space="preserve">If isolation was unachievable within the same day, a segment of skin approximately 5 cm x 5 cm was removed from the processed bulk tissue and placed at 4 °C in prepared DMEM </w:t>
      </w:r>
      <w:proofErr w:type="spellStart"/>
      <w:r w:rsidRPr="006E0C57">
        <w:rPr>
          <w:rFonts w:ascii="Arial" w:hAnsi="Arial" w:cs="Arial"/>
          <w:szCs w:val="24"/>
        </w:rPr>
        <w:t>AQmedia</w:t>
      </w:r>
      <w:proofErr w:type="spellEnd"/>
      <w:r w:rsidRPr="006E0C57">
        <w:rPr>
          <w:sz w:val="20"/>
        </w:rPr>
        <w:t xml:space="preserve"> </w:t>
      </w:r>
      <w:r w:rsidRPr="006E0C57">
        <w:rPr>
          <w:rFonts w:ascii="Arial" w:hAnsi="Arial" w:cs="Arial"/>
          <w:szCs w:val="24"/>
        </w:rPr>
        <w:t xml:space="preserve">(Sigma-Aldrich; </w:t>
      </w:r>
      <w:r w:rsidRPr="006E0C57">
        <w:rPr>
          <w:rFonts w:ascii="Arial" w:hAnsi="Arial" w:cs="Arial"/>
          <w:bCs/>
          <w:szCs w:val="24"/>
          <w:lang w:val="en"/>
        </w:rPr>
        <w:t>D0819</w:t>
      </w:r>
      <w:r w:rsidRPr="006E0C57">
        <w:rPr>
          <w:rFonts w:ascii="Arial" w:hAnsi="Arial" w:cs="Arial"/>
          <w:szCs w:val="24"/>
        </w:rPr>
        <w:t xml:space="preserve">) for use in the following days. Using </w:t>
      </w:r>
      <w:r w:rsidR="00D8420F" w:rsidRPr="006E0C57">
        <w:rPr>
          <w:rFonts w:ascii="Arial" w:hAnsi="Arial" w:cs="Arial"/>
          <w:szCs w:val="24"/>
        </w:rPr>
        <w:t>scalpel and forceps</w:t>
      </w:r>
      <w:r w:rsidRPr="006E0C57">
        <w:rPr>
          <w:rFonts w:ascii="Arial" w:hAnsi="Arial" w:cs="Arial"/>
          <w:szCs w:val="24"/>
        </w:rPr>
        <w:t xml:space="preserve">, a large skin segment was placed into a Petri dish and cut into smaller sections approximately 1 cm x 1 cm. Fragments were placed into a </w:t>
      </w:r>
      <w:r w:rsidR="00A70993" w:rsidRPr="006E0C57">
        <w:rPr>
          <w:rFonts w:ascii="Arial" w:hAnsi="Arial" w:cs="Arial"/>
          <w:szCs w:val="24"/>
        </w:rPr>
        <w:t>0.2 %</w:t>
      </w:r>
      <w:r w:rsidR="00753E3F" w:rsidRPr="006E0C57">
        <w:rPr>
          <w:rFonts w:ascii="Arial" w:hAnsi="Arial" w:cs="Arial"/>
          <w:szCs w:val="24"/>
        </w:rPr>
        <w:t xml:space="preserve"> (m/v)</w:t>
      </w:r>
      <w:r w:rsidR="00A70993" w:rsidRPr="006E0C57">
        <w:rPr>
          <w:rFonts w:ascii="Arial" w:hAnsi="Arial" w:cs="Arial"/>
          <w:szCs w:val="24"/>
        </w:rPr>
        <w:t xml:space="preserve"> </w:t>
      </w:r>
      <w:proofErr w:type="spellStart"/>
      <w:r w:rsidR="00A70993" w:rsidRPr="006E0C57">
        <w:rPr>
          <w:rFonts w:ascii="Arial" w:hAnsi="Arial" w:cs="Arial"/>
          <w:szCs w:val="24"/>
        </w:rPr>
        <w:t>Difco</w:t>
      </w:r>
      <w:proofErr w:type="spellEnd"/>
      <w:r w:rsidR="00A70993" w:rsidRPr="006E0C57">
        <w:rPr>
          <w:rFonts w:ascii="Arial" w:hAnsi="Arial" w:cs="Arial"/>
          <w:szCs w:val="24"/>
        </w:rPr>
        <w:t xml:space="preserve"> </w:t>
      </w:r>
      <w:r w:rsidRPr="006E0C57">
        <w:rPr>
          <w:rFonts w:ascii="Arial" w:hAnsi="Arial" w:cs="Arial"/>
          <w:szCs w:val="24"/>
        </w:rPr>
        <w:t>trypsin solution in a Universal 25 mL tube and stored at 4 °C overnight</w:t>
      </w:r>
      <w:r w:rsidR="00A70993" w:rsidRPr="006E0C57">
        <w:rPr>
          <w:rFonts w:ascii="Arial" w:hAnsi="Arial" w:cs="Arial"/>
          <w:szCs w:val="24"/>
        </w:rPr>
        <w:t xml:space="preserve"> </w:t>
      </w:r>
      <w:r w:rsidR="00A70993" w:rsidRPr="006E0C57">
        <w:rPr>
          <w:rFonts w:ascii="Arial" w:hAnsi="Arial" w:cs="Arial"/>
          <w:i/>
          <w:color w:val="0070C0"/>
          <w:szCs w:val="24"/>
        </w:rPr>
        <w:t>(figure 4.2)</w:t>
      </w:r>
      <w:r w:rsidRPr="006E0C57">
        <w:rPr>
          <w:rFonts w:ascii="Arial" w:hAnsi="Arial" w:cs="Arial"/>
          <w:szCs w:val="24"/>
        </w:rPr>
        <w:t>. The trypsin solution was then removed, and the tissue placed into a Petri dish. This allowed the epidermis to be peeled off and discarded. The epidermal side of the dermis was then scraped using a scalpel blade to ensure removal of any remaining epidermal tissue before being minced into fragments smaller than 1 mm x 1 mm. 5 mL of collagenase A solution (Roche; 11088866001) was then added to the Petri dish before incubating the tissue at 37 °C and 5 % CO</w:t>
      </w:r>
      <w:r w:rsidRPr="006E0C57">
        <w:rPr>
          <w:rFonts w:ascii="Arial" w:hAnsi="Arial" w:cs="Arial"/>
          <w:szCs w:val="24"/>
          <w:vertAlign w:val="subscript"/>
        </w:rPr>
        <w:t xml:space="preserve">2 </w:t>
      </w:r>
      <w:r w:rsidRPr="006E0C57">
        <w:rPr>
          <w:rFonts w:ascii="Arial" w:hAnsi="Arial" w:cs="Arial"/>
          <w:szCs w:val="24"/>
        </w:rPr>
        <w:t xml:space="preserve">for up to 24 hours. An overview of the procedure can be seen in </w:t>
      </w:r>
      <w:r w:rsidRPr="006E0C57">
        <w:rPr>
          <w:rFonts w:ascii="Arial" w:hAnsi="Arial" w:cs="Arial"/>
          <w:i/>
          <w:color w:val="0070C0"/>
          <w:szCs w:val="24"/>
        </w:rPr>
        <w:t>figure 4.2</w:t>
      </w:r>
      <w:r w:rsidRPr="006E0C57">
        <w:rPr>
          <w:rFonts w:ascii="Arial" w:hAnsi="Arial" w:cs="Arial"/>
          <w:szCs w:val="24"/>
        </w:rPr>
        <w:t>.</w:t>
      </w:r>
    </w:p>
    <w:p w14:paraId="43DD8A0D" w14:textId="78705695" w:rsidR="004836C0" w:rsidRDefault="004836C0" w:rsidP="00246869">
      <w:pPr>
        <w:spacing w:line="360" w:lineRule="auto"/>
        <w:rPr>
          <w:rFonts w:ascii="Arial" w:hAnsi="Arial" w:cs="Arial"/>
          <w:szCs w:val="24"/>
        </w:rPr>
      </w:pPr>
      <w:r w:rsidRPr="006E0C57">
        <w:rPr>
          <w:noProof/>
          <w:sz w:val="20"/>
          <w:lang w:eastAsia="en-GB"/>
        </w:rPr>
        <w:lastRenderedPageBreak/>
        <mc:AlternateContent>
          <mc:Choice Requires="wps">
            <w:drawing>
              <wp:anchor distT="0" distB="0" distL="114300" distR="114300" simplePos="0" relativeHeight="251713536" behindDoc="0" locked="0" layoutInCell="1" allowOverlap="1" wp14:anchorId="6EB6903A" wp14:editId="5C285136">
                <wp:simplePos x="0" y="0"/>
                <wp:positionH relativeFrom="margin">
                  <wp:align>right</wp:align>
                </wp:positionH>
                <wp:positionV relativeFrom="paragraph">
                  <wp:posOffset>1957054</wp:posOffset>
                </wp:positionV>
                <wp:extent cx="4814570" cy="873125"/>
                <wp:effectExtent l="0" t="0" r="5080" b="3175"/>
                <wp:wrapTopAndBottom/>
                <wp:docPr id="502" name="Text Box 502"/>
                <wp:cNvGraphicFramePr/>
                <a:graphic xmlns:a="http://schemas.openxmlformats.org/drawingml/2006/main">
                  <a:graphicData uri="http://schemas.microsoft.com/office/word/2010/wordprocessingShape">
                    <wps:wsp>
                      <wps:cNvSpPr txBox="1"/>
                      <wps:spPr>
                        <a:xfrm>
                          <a:off x="0" y="0"/>
                          <a:ext cx="4814570" cy="873125"/>
                        </a:xfrm>
                        <a:prstGeom prst="rect">
                          <a:avLst/>
                        </a:prstGeom>
                        <a:noFill/>
                        <a:ln>
                          <a:noFill/>
                        </a:ln>
                      </wps:spPr>
                      <wps:txbx>
                        <w:txbxContent>
                          <w:p w14:paraId="7391443D" w14:textId="77777777" w:rsidR="00F871FC" w:rsidRDefault="00F871FC" w:rsidP="00246869">
                            <w:pPr>
                              <w:pStyle w:val="Caption"/>
                              <w:spacing w:after="0"/>
                              <w:jc w:val="both"/>
                              <w:rPr>
                                <w:rFonts w:ascii="Arial" w:hAnsi="Arial" w:cs="Arial"/>
                                <w:color w:val="auto"/>
                                <w:sz w:val="24"/>
                                <w:szCs w:val="24"/>
                              </w:rPr>
                            </w:pPr>
                          </w:p>
                          <w:p w14:paraId="26F3D5BE" w14:textId="77777777" w:rsidR="00F871FC" w:rsidRPr="00003C6D" w:rsidRDefault="00F871FC" w:rsidP="00246869">
                            <w:pPr>
                              <w:pStyle w:val="Caption"/>
                              <w:spacing w:after="0"/>
                              <w:jc w:val="both"/>
                              <w:rPr>
                                <w:rFonts w:ascii="Arial" w:hAnsi="Arial" w:cs="Arial"/>
                                <w:noProof/>
                                <w:color w:val="auto"/>
                                <w:sz w:val="22"/>
                                <w:szCs w:val="24"/>
                              </w:rPr>
                            </w:pPr>
                            <w:r w:rsidRPr="00003C6D">
                              <w:rPr>
                                <w:rFonts w:ascii="Arial" w:hAnsi="Arial" w:cs="Arial"/>
                                <w:color w:val="auto"/>
                                <w:sz w:val="22"/>
                                <w:szCs w:val="24"/>
                              </w:rPr>
                              <w:t>Figure 4.2 – Stages of NHDF isolat</w:t>
                            </w:r>
                            <w:r>
                              <w:rPr>
                                <w:rFonts w:ascii="Arial" w:hAnsi="Arial" w:cs="Arial"/>
                                <w:color w:val="auto"/>
                                <w:sz w:val="22"/>
                                <w:szCs w:val="24"/>
                              </w:rPr>
                              <w:t>ion. (From left to right) s</w:t>
                            </w:r>
                            <w:r w:rsidRPr="00003C6D">
                              <w:rPr>
                                <w:rFonts w:ascii="Arial" w:hAnsi="Arial" w:cs="Arial"/>
                                <w:color w:val="auto"/>
                                <w:sz w:val="22"/>
                                <w:szCs w:val="24"/>
                              </w:rPr>
                              <w:t xml:space="preserve">kin was placed in </w:t>
                            </w:r>
                            <w:proofErr w:type="spellStart"/>
                            <w:r w:rsidRPr="00003C6D">
                              <w:rPr>
                                <w:rFonts w:ascii="Arial" w:hAnsi="Arial" w:cs="Arial"/>
                                <w:color w:val="auto"/>
                                <w:sz w:val="22"/>
                                <w:szCs w:val="24"/>
                              </w:rPr>
                              <w:t>Difco</w:t>
                            </w:r>
                            <w:proofErr w:type="spellEnd"/>
                            <w:r w:rsidRPr="00003C6D">
                              <w:rPr>
                                <w:rFonts w:ascii="Arial" w:hAnsi="Arial" w:cs="Arial"/>
                                <w:color w:val="auto"/>
                                <w:sz w:val="22"/>
                                <w:szCs w:val="24"/>
                              </w:rPr>
                              <w:t xml:space="preserve"> </w:t>
                            </w:r>
                            <w:r>
                              <w:rPr>
                                <w:rFonts w:ascii="Arial" w:hAnsi="Arial" w:cs="Arial"/>
                                <w:color w:val="auto"/>
                                <w:sz w:val="22"/>
                                <w:szCs w:val="24"/>
                              </w:rPr>
                              <w:t>t</w:t>
                            </w:r>
                            <w:r w:rsidRPr="00003C6D">
                              <w:rPr>
                                <w:rFonts w:ascii="Arial" w:hAnsi="Arial" w:cs="Arial"/>
                                <w:color w:val="auto"/>
                                <w:sz w:val="22"/>
                                <w:szCs w:val="24"/>
                              </w:rPr>
                              <w:t>rypsin solution overnight. This enabled the epidermis to be peeled off and discarded, whilst the remaining tissue was minced for incubation in collagenase A solution overnight.</w:t>
                            </w:r>
                          </w:p>
                          <w:p w14:paraId="735B9DFB" w14:textId="77777777" w:rsidR="00F871FC" w:rsidRDefault="00F871FC"/>
                          <w:p w14:paraId="3EEE16F4" w14:textId="77777777" w:rsidR="00F871FC" w:rsidRDefault="00F871FC" w:rsidP="00246869">
                            <w:pPr>
                              <w:pStyle w:val="Caption"/>
                              <w:spacing w:after="0"/>
                              <w:jc w:val="both"/>
                              <w:rPr>
                                <w:rFonts w:ascii="Arial" w:hAnsi="Arial" w:cs="Arial"/>
                                <w:color w:val="auto"/>
                                <w:sz w:val="24"/>
                                <w:szCs w:val="24"/>
                              </w:rPr>
                            </w:pPr>
                          </w:p>
                          <w:p w14:paraId="4EF3651B" w14:textId="04F99E15" w:rsidR="00F871FC" w:rsidRPr="00003C6D" w:rsidRDefault="00F871FC" w:rsidP="00246869">
                            <w:pPr>
                              <w:pStyle w:val="Caption"/>
                              <w:spacing w:after="0"/>
                              <w:jc w:val="both"/>
                              <w:rPr>
                                <w:rFonts w:ascii="Arial" w:hAnsi="Arial" w:cs="Arial"/>
                                <w:noProof/>
                                <w:color w:val="auto"/>
                                <w:sz w:val="22"/>
                                <w:szCs w:val="24"/>
                              </w:rPr>
                            </w:pPr>
                            <w:r w:rsidRPr="00003C6D">
                              <w:rPr>
                                <w:rFonts w:ascii="Arial" w:hAnsi="Arial" w:cs="Arial"/>
                                <w:color w:val="auto"/>
                                <w:sz w:val="22"/>
                                <w:szCs w:val="24"/>
                              </w:rPr>
                              <w:t>Figure 4.2 – Stages of NHDF isolat</w:t>
                            </w:r>
                            <w:r>
                              <w:rPr>
                                <w:rFonts w:ascii="Arial" w:hAnsi="Arial" w:cs="Arial"/>
                                <w:color w:val="auto"/>
                                <w:sz w:val="22"/>
                                <w:szCs w:val="24"/>
                              </w:rPr>
                              <w:t>ion. (From left to right) s</w:t>
                            </w:r>
                            <w:r w:rsidRPr="00003C6D">
                              <w:rPr>
                                <w:rFonts w:ascii="Arial" w:hAnsi="Arial" w:cs="Arial"/>
                                <w:color w:val="auto"/>
                                <w:sz w:val="22"/>
                                <w:szCs w:val="24"/>
                              </w:rPr>
                              <w:t xml:space="preserve">kin was placed in </w:t>
                            </w:r>
                            <w:proofErr w:type="spellStart"/>
                            <w:r w:rsidRPr="00003C6D">
                              <w:rPr>
                                <w:rFonts w:ascii="Arial" w:hAnsi="Arial" w:cs="Arial"/>
                                <w:color w:val="auto"/>
                                <w:sz w:val="22"/>
                                <w:szCs w:val="24"/>
                              </w:rPr>
                              <w:t>Difco</w:t>
                            </w:r>
                            <w:proofErr w:type="spellEnd"/>
                            <w:r w:rsidRPr="00003C6D">
                              <w:rPr>
                                <w:rFonts w:ascii="Arial" w:hAnsi="Arial" w:cs="Arial"/>
                                <w:color w:val="auto"/>
                                <w:sz w:val="22"/>
                                <w:szCs w:val="24"/>
                              </w:rPr>
                              <w:t xml:space="preserve"> </w:t>
                            </w:r>
                            <w:r>
                              <w:rPr>
                                <w:rFonts w:ascii="Arial" w:hAnsi="Arial" w:cs="Arial"/>
                                <w:color w:val="auto"/>
                                <w:sz w:val="22"/>
                                <w:szCs w:val="24"/>
                              </w:rPr>
                              <w:t>t</w:t>
                            </w:r>
                            <w:r w:rsidRPr="00003C6D">
                              <w:rPr>
                                <w:rFonts w:ascii="Arial" w:hAnsi="Arial" w:cs="Arial"/>
                                <w:color w:val="auto"/>
                                <w:sz w:val="22"/>
                                <w:szCs w:val="24"/>
                              </w:rPr>
                              <w:t>rypsin solution overnight. This enabled the epidermis to be peeled off and discarded, whilst the remaining tissue was minced for incubation in collagenase A solution overnight.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B6903A" id="Text Box 502" o:spid="_x0000_s1133" type="#_x0000_t202" style="position:absolute;margin-left:327.9pt;margin-top:154.1pt;width:379.1pt;height:68.75pt;z-index:25171353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" filled="f" stroked="f">
                <v:textbox inset="0,0,0,0">
                  <w:txbxContent>
                    <w:p w14:paraId="7391443D" w14:textId="77777777" w:rsidR="00F871FC" w:rsidRDefault="00F871FC" w:rsidP="00246869">
                      <w:pPr>
                        <w:pStyle w:val="Caption"/>
                        <w:spacing w:after="0"/>
                        <w:jc w:val="both"/>
                        <w:rPr>
                          <w:rFonts w:ascii="Arial" w:hAnsi="Arial" w:cs="Arial"/>
                          <w:color w:val="auto"/>
                          <w:sz w:val="24"/>
                          <w:szCs w:val="24"/>
                        </w:rPr>
                      </w:pPr>
                    </w:p>
                    <w:p w14:paraId="26F3D5BE" w14:textId="77777777" w:rsidR="00F871FC" w:rsidRPr="00003C6D" w:rsidRDefault="00F871FC" w:rsidP="00246869">
                      <w:pPr>
                        <w:pStyle w:val="Caption"/>
                        <w:spacing w:after="0"/>
                        <w:jc w:val="both"/>
                        <w:rPr>
                          <w:rFonts w:ascii="Arial" w:hAnsi="Arial" w:cs="Arial"/>
                          <w:noProof/>
                          <w:color w:val="auto"/>
                          <w:sz w:val="22"/>
                          <w:szCs w:val="24"/>
                        </w:rPr>
                      </w:pPr>
                      <w:r w:rsidRPr="00003C6D">
                        <w:rPr>
                          <w:rFonts w:ascii="Arial" w:hAnsi="Arial" w:cs="Arial"/>
                          <w:color w:val="auto"/>
                          <w:sz w:val="22"/>
                          <w:szCs w:val="24"/>
                        </w:rPr>
                        <w:t>Figure 4.2 – Stages of NHDF isolat</w:t>
                      </w:r>
                      <w:r>
                        <w:rPr>
                          <w:rFonts w:ascii="Arial" w:hAnsi="Arial" w:cs="Arial"/>
                          <w:color w:val="auto"/>
                          <w:sz w:val="22"/>
                          <w:szCs w:val="24"/>
                        </w:rPr>
                        <w:t>ion. (From left to right) s</w:t>
                      </w:r>
                      <w:r w:rsidRPr="00003C6D">
                        <w:rPr>
                          <w:rFonts w:ascii="Arial" w:hAnsi="Arial" w:cs="Arial"/>
                          <w:color w:val="auto"/>
                          <w:sz w:val="22"/>
                          <w:szCs w:val="24"/>
                        </w:rPr>
                        <w:t xml:space="preserve">kin was placed in Difco </w:t>
                      </w:r>
                      <w:r>
                        <w:rPr>
                          <w:rFonts w:ascii="Arial" w:hAnsi="Arial" w:cs="Arial"/>
                          <w:color w:val="auto"/>
                          <w:sz w:val="22"/>
                          <w:szCs w:val="24"/>
                        </w:rPr>
                        <w:t>t</w:t>
                      </w:r>
                      <w:r w:rsidRPr="00003C6D">
                        <w:rPr>
                          <w:rFonts w:ascii="Arial" w:hAnsi="Arial" w:cs="Arial"/>
                          <w:color w:val="auto"/>
                          <w:sz w:val="22"/>
                          <w:szCs w:val="24"/>
                        </w:rPr>
                        <w:t>rypsin solution overnight. This enabled the epidermis to be peeled off and discarded, whilst the remaining tissue was minced for incubation in collagenase A solution overnight.</w:t>
                      </w:r>
                    </w:p>
                    <w:p w14:paraId="735B9DFB" w14:textId="77777777" w:rsidR="00F871FC" w:rsidRDefault="00F871FC"/>
                    <w:p w14:paraId="3EEE16F4" w14:textId="77777777" w:rsidR="00F871FC" w:rsidRDefault="00F871FC" w:rsidP="00246869">
                      <w:pPr>
                        <w:pStyle w:val="Caption"/>
                        <w:spacing w:after="0"/>
                        <w:jc w:val="both"/>
                        <w:rPr>
                          <w:rFonts w:ascii="Arial" w:hAnsi="Arial" w:cs="Arial"/>
                          <w:color w:val="auto"/>
                          <w:sz w:val="24"/>
                          <w:szCs w:val="24"/>
                        </w:rPr>
                      </w:pPr>
                    </w:p>
                    <w:p w14:paraId="4EF3651B" w14:textId="04F99E15" w:rsidR="00F871FC" w:rsidRPr="00003C6D" w:rsidRDefault="00F871FC" w:rsidP="00246869">
                      <w:pPr>
                        <w:pStyle w:val="Caption"/>
                        <w:spacing w:after="0"/>
                        <w:jc w:val="both"/>
                        <w:rPr>
                          <w:rFonts w:ascii="Arial" w:hAnsi="Arial" w:cs="Arial"/>
                          <w:noProof/>
                          <w:color w:val="auto"/>
                          <w:sz w:val="22"/>
                          <w:szCs w:val="24"/>
                        </w:rPr>
                      </w:pPr>
                      <w:r w:rsidRPr="00003C6D">
                        <w:rPr>
                          <w:rFonts w:ascii="Arial" w:hAnsi="Arial" w:cs="Arial"/>
                          <w:color w:val="auto"/>
                          <w:sz w:val="22"/>
                          <w:szCs w:val="24"/>
                        </w:rPr>
                        <w:t>Figure 4.2 – Stages of NHDF isolat</w:t>
                      </w:r>
                      <w:r>
                        <w:rPr>
                          <w:rFonts w:ascii="Arial" w:hAnsi="Arial" w:cs="Arial"/>
                          <w:color w:val="auto"/>
                          <w:sz w:val="22"/>
                          <w:szCs w:val="24"/>
                        </w:rPr>
                        <w:t>ion. (From left to right) s</w:t>
                      </w:r>
                      <w:r w:rsidRPr="00003C6D">
                        <w:rPr>
                          <w:rFonts w:ascii="Arial" w:hAnsi="Arial" w:cs="Arial"/>
                          <w:color w:val="auto"/>
                          <w:sz w:val="22"/>
                          <w:szCs w:val="24"/>
                        </w:rPr>
                        <w:t xml:space="preserve">kin was placed in Difco </w:t>
                      </w:r>
                      <w:r>
                        <w:rPr>
                          <w:rFonts w:ascii="Arial" w:hAnsi="Arial" w:cs="Arial"/>
                          <w:color w:val="auto"/>
                          <w:sz w:val="22"/>
                          <w:szCs w:val="24"/>
                        </w:rPr>
                        <w:t>t</w:t>
                      </w:r>
                      <w:r w:rsidRPr="00003C6D">
                        <w:rPr>
                          <w:rFonts w:ascii="Arial" w:hAnsi="Arial" w:cs="Arial"/>
                          <w:color w:val="auto"/>
                          <w:sz w:val="22"/>
                          <w:szCs w:val="24"/>
                        </w:rPr>
                        <w:t>rypsin solution overnight. This enabled the epidermis to be peeled off and discarded, whilst the remaining tissue was minced for incubation in collagenase A solution overnight.</w:t>
                      </w:r>
                    </w:p>
                  </w:txbxContent>
                </v:textbox>
                <w10:wrap type="topAndBottom" anchorx="margin"/>
              </v:shape>
            </w:pict>
          </mc:Fallback>
        </mc:AlternateContent>
      </w:r>
      <w:r w:rsidRPr="006E0C57">
        <w:rPr>
          <w:noProof/>
          <w:sz w:val="20"/>
          <w:lang w:eastAsia="en-GB"/>
        </w:rPr>
        <mc:AlternateContent>
          <mc:Choice Requires="wpg">
            <w:drawing>
              <wp:anchor distT="0" distB="0" distL="114300" distR="114300" simplePos="0" relativeHeight="251712512" behindDoc="0" locked="0" layoutInCell="1" allowOverlap="1" wp14:anchorId="4F078643" wp14:editId="11C06FD8">
                <wp:simplePos x="0" y="0"/>
                <wp:positionH relativeFrom="margin">
                  <wp:align>left</wp:align>
                </wp:positionH>
                <wp:positionV relativeFrom="paragraph">
                  <wp:posOffset>492496</wp:posOffset>
                </wp:positionV>
                <wp:extent cx="4770120" cy="1510030"/>
                <wp:effectExtent l="19050" t="19050" r="11430" b="13970"/>
                <wp:wrapTopAndBottom/>
                <wp:docPr id="503" name="Group 503"/>
                <wp:cNvGraphicFramePr/>
                <a:graphic xmlns:a="http://schemas.openxmlformats.org/drawingml/2006/main">
                  <a:graphicData uri="http://schemas.microsoft.com/office/word/2010/wordprocessingGroup">
                    <wpg:wgp>
                      <wpg:cNvGrpSpPr/>
                      <wpg:grpSpPr>
                        <a:xfrm>
                          <a:off x="0" y="0"/>
                          <a:ext cx="4770120" cy="1510030"/>
                          <a:chOff x="0" y="0"/>
                          <a:chExt cx="5729333" cy="1799590"/>
                        </a:xfrm>
                      </wpg:grpSpPr>
                      <pic:pic xmlns:pic="http://schemas.openxmlformats.org/drawingml/2006/picture">
                        <pic:nvPicPr>
                          <pic:cNvPr id="174" name="Picture 174"/>
                          <pic:cNvPicPr>
                            <a:picLocks noChangeAspect="1"/>
                          </pic:cNvPicPr>
                        </pic:nvPicPr>
                        <pic:blipFill rotWithShape="1">
                          <a:blip r:embed="rId53" cstate="print">
                            <a:extLst>
                              <a:ext uri="{28A0092B-C50C-407E-A947-70E740481C1C}">
                                <a14:useLocalDpi xmlns:a14="http://schemas.microsoft.com/office/drawing/2010/main" val="0"/>
                              </a:ext>
                            </a:extLst>
                          </a:blip>
                          <a:srcRect l="2307" t="13825" r="8377" b="19190"/>
                          <a:stretch/>
                        </pic:blipFill>
                        <pic:spPr bwMode="auto">
                          <a:xfrm>
                            <a:off x="3929743" y="0"/>
                            <a:ext cx="1799590" cy="1799590"/>
                          </a:xfrm>
                          <a:prstGeom prst="rect">
                            <a:avLst/>
                          </a:prstGeom>
                          <a:ln>
                            <a:solidFill>
                              <a:schemeClr val="tx1"/>
                            </a:solidFill>
                          </a:ln>
                          <a:extLst>
                            <a:ext uri="{53640926-AAD7-44d8-BBD7-CCE9431645EC}">
                              <a14:shadowObscured xmlns:lc="http://schemas.openxmlformats.org/drawingml/2006/lockedCanvas"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a:ext>
                          </a:extLst>
                        </pic:spPr>
                      </pic:pic>
                      <pic:pic xmlns:pic="http://schemas.openxmlformats.org/drawingml/2006/picture">
                        <pic:nvPicPr>
                          <pic:cNvPr id="175" name="Picture 175"/>
                          <pic:cNvPicPr>
                            <a:picLocks noChangeAspect="1"/>
                          </pic:cNvPicPr>
                        </pic:nvPicPr>
                        <pic:blipFill rotWithShape="1">
                          <a:blip r:embed="rId54">
                            <a:extLst>
                              <a:ext uri="{28A0092B-C50C-407E-A947-70E740481C1C}">
                                <a14:useLocalDpi xmlns:a14="http://schemas.microsoft.com/office/drawing/2010/main" val="0"/>
                              </a:ext>
                            </a:extLst>
                          </a:blip>
                          <a:srcRect l="22101" t="20085" r="29456" b="43584"/>
                          <a:stretch/>
                        </pic:blipFill>
                        <pic:spPr bwMode="auto">
                          <a:xfrm>
                            <a:off x="1970314" y="0"/>
                            <a:ext cx="1798955" cy="1798955"/>
                          </a:xfrm>
                          <a:prstGeom prst="rect">
                            <a:avLst/>
                          </a:prstGeom>
                          <a:ln>
                            <a:solidFill>
                              <a:schemeClr val="tx1"/>
                            </a:solidFill>
                          </a:ln>
                          <a:extLst>
                            <a:ext uri="{53640926-AAD7-44d8-BBD7-CCE9431645EC}">
                              <a14:shadowObscured xmlns:lc="http://schemas.openxmlformats.org/drawingml/2006/lockedCanvas"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a:ext>
                          </a:extLst>
                        </pic:spPr>
                      </pic:pic>
                      <pic:pic xmlns:pic="http://schemas.openxmlformats.org/drawingml/2006/picture">
                        <pic:nvPicPr>
                          <pic:cNvPr id="176" name="Picture 176"/>
                          <pic:cNvPicPr>
                            <a:picLocks noChangeAspect="1"/>
                          </pic:cNvPicPr>
                        </pic:nvPicPr>
                        <pic:blipFill rotWithShape="1">
                          <a:blip r:embed="rId55" cstate="print">
                            <a:extLst>
                              <a:ext uri="{28A0092B-C50C-407E-A947-70E740481C1C}">
                                <a14:useLocalDpi xmlns:a14="http://schemas.microsoft.com/office/drawing/2010/main" val="0"/>
                              </a:ext>
                            </a:extLst>
                          </a:blip>
                          <a:srcRect t="19618" b="5383"/>
                          <a:stretch/>
                        </pic:blipFill>
                        <pic:spPr bwMode="auto">
                          <a:xfrm>
                            <a:off x="0" y="0"/>
                            <a:ext cx="1799590" cy="1799590"/>
                          </a:xfrm>
                          <a:prstGeom prst="rect">
                            <a:avLst/>
                          </a:prstGeom>
                          <a:ln>
                            <a:solidFill>
                              <a:schemeClr val="tx1"/>
                            </a:solidFill>
                          </a:ln>
                          <a:extLst>
                            <a:ext uri="{53640926-AAD7-44d8-BBD7-CCE9431645EC}">
                              <a14:shadowObscured xmlns:lc="http://schemas.openxmlformats.org/drawingml/2006/lockedCanvas"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a:ext>
                          </a:extLst>
                        </pic:spPr>
                      </pic:pic>
                    </wpg:wgp>
                  </a:graphicData>
                </a:graphic>
                <wp14:sizeRelH relativeFrom="margin">
                  <wp14:pctWidth>0</wp14:pctWidth>
                </wp14:sizeRelH>
                <wp14:sizeRelV relativeFrom="margin">
                  <wp14:pctHeight>0</wp14:pctHeight>
                </wp14:sizeRelV>
              </wp:anchor>
            </w:drawing>
          </mc:Choice>
          <mc:Fallback>
            <w:pict>
              <v:group w14:anchorId="4CFEF910" id="Group 503" o:spid="_x0000_s1026" style="position:absolute;margin-left:0;margin-top:38.8pt;width:375.6pt;height:118.9pt;z-index:251712512;mso-position-horizontal:left;mso-position-horizontal-relative:margin;mso-width-relative:margin;mso-height-relative:margin" coordsize="57293,17995" o:gfxdata="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">
                <v:shape id="Picture 174" o:spid="_x0000_s1027" type="#_x0000_t75" style="position:absolute;left:39297;width:17996;height:179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" stroked="t" strokecolor="black [3213]">
                  <v:imagedata r:id="rId56" o:title="" croptop="9060f" cropbottom="12576f" cropleft="1512f" cropright="5490f"/>
                  <v:path arrowok="t"/>
                </v:shape>
                <v:shape id="Picture 175" o:spid="_x0000_s1028" type="#_x0000_t75" style="position:absolute;left:19703;width:17989;height:179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" stroked="t" strokecolor="black [3213]">
                  <v:imagedata r:id="rId57" o:title="" croptop="13163f" cropbottom="28563f" cropleft="14484f" cropright="19304f"/>
                  <v:path arrowok="t"/>
                </v:shape>
                <v:shape id="Picture 176" o:spid="_x0000_s1029" type="#_x0000_t75" style="position:absolute;width:17995;height:179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" stroked="t" strokecolor="black [3213]">
                  <v:imagedata r:id="rId58" o:title="" croptop="12857f" cropbottom="3528f"/>
                  <v:path arrowok="t"/>
                </v:shape>
                <w10:wrap type="topAndBottom" anchorx="margin"/>
              </v:group>
            </w:pict>
          </mc:Fallback>
        </mc:AlternateContent>
      </w:r>
    </w:p>
    <w:p w14:paraId="2505EDE4" w14:textId="557EB19A" w:rsidR="004836C0" w:rsidRDefault="004836C0" w:rsidP="00246869">
      <w:pPr>
        <w:spacing w:line="360" w:lineRule="auto"/>
        <w:rPr>
          <w:rFonts w:ascii="Arial" w:hAnsi="Arial" w:cs="Arial"/>
          <w:szCs w:val="24"/>
        </w:rPr>
      </w:pPr>
    </w:p>
    <w:p w14:paraId="23E09446" w14:textId="77777777" w:rsidR="00D8420F" w:rsidRDefault="00246869" w:rsidP="00246869">
      <w:pPr>
        <w:spacing w:line="360" w:lineRule="auto"/>
        <w:rPr>
          <w:rFonts w:ascii="Arial" w:hAnsi="Arial" w:cs="Arial"/>
          <w:szCs w:val="24"/>
        </w:rPr>
      </w:pPr>
      <w:r w:rsidRPr="006E0C57">
        <w:rPr>
          <w:rFonts w:ascii="Arial" w:hAnsi="Arial" w:cs="Arial"/>
          <w:szCs w:val="24"/>
        </w:rPr>
        <w:t xml:space="preserve">Once all the dermis had been digested, DMEM </w:t>
      </w:r>
      <w:proofErr w:type="spellStart"/>
      <w:r w:rsidRPr="006E0C57">
        <w:rPr>
          <w:rFonts w:ascii="Arial" w:hAnsi="Arial" w:cs="Arial"/>
          <w:szCs w:val="24"/>
        </w:rPr>
        <w:t>AQmedia</w:t>
      </w:r>
      <w:proofErr w:type="spellEnd"/>
      <w:r w:rsidRPr="006E0C57">
        <w:rPr>
          <w:rFonts w:ascii="Arial" w:hAnsi="Arial" w:cs="Arial"/>
          <w:szCs w:val="24"/>
        </w:rPr>
        <w:t xml:space="preserve"> was added to inhibit the collagenase and the solution was thoroughly mixed to separate any larger particles using a Pasteur pipette before placing the</w:t>
      </w:r>
      <w:r w:rsidR="001F5B54" w:rsidRPr="006E0C57">
        <w:rPr>
          <w:rFonts w:ascii="Arial" w:hAnsi="Arial" w:cs="Arial"/>
          <w:szCs w:val="24"/>
        </w:rPr>
        <w:t xml:space="preserve"> </w:t>
      </w:r>
      <w:r w:rsidRPr="006E0C57">
        <w:rPr>
          <w:rFonts w:ascii="Arial" w:hAnsi="Arial" w:cs="Arial"/>
          <w:szCs w:val="24"/>
        </w:rPr>
        <w:t xml:space="preserve">solution through a cell strainer. The cell suspension was centrifuged at </w:t>
      </w:r>
      <w:r w:rsidR="001F5B54" w:rsidRPr="006E0C57">
        <w:rPr>
          <w:rFonts w:ascii="Arial" w:hAnsi="Arial" w:cs="Arial"/>
          <w:szCs w:val="24"/>
        </w:rPr>
        <w:t>400 g</w:t>
      </w:r>
      <w:r w:rsidRPr="006E0C57">
        <w:rPr>
          <w:rFonts w:ascii="Arial" w:hAnsi="Arial" w:cs="Arial"/>
          <w:szCs w:val="24"/>
        </w:rPr>
        <w:t xml:space="preserve"> for 10 minutes to form a cell pellet. The supernatant was discarded, and the pellet re-suspended in 5 mL prepared DMEM </w:t>
      </w:r>
      <w:proofErr w:type="spellStart"/>
      <w:r w:rsidRPr="006E0C57">
        <w:rPr>
          <w:rFonts w:ascii="Arial" w:hAnsi="Arial" w:cs="Arial"/>
          <w:szCs w:val="24"/>
        </w:rPr>
        <w:t>AQmedia</w:t>
      </w:r>
      <w:proofErr w:type="spellEnd"/>
      <w:r w:rsidRPr="006E0C57">
        <w:rPr>
          <w:rFonts w:ascii="Arial" w:hAnsi="Arial" w:cs="Arial"/>
          <w:szCs w:val="24"/>
        </w:rPr>
        <w:t xml:space="preserve"> before transferring to a T25 flask for incubation at 37 °C, 5 % CO</w:t>
      </w:r>
      <w:r w:rsidRPr="006E0C57">
        <w:rPr>
          <w:rFonts w:ascii="Arial" w:hAnsi="Arial" w:cs="Arial"/>
          <w:szCs w:val="24"/>
          <w:vertAlign w:val="subscript"/>
        </w:rPr>
        <w:t>2</w:t>
      </w:r>
      <w:r w:rsidRPr="006E0C57">
        <w:rPr>
          <w:rFonts w:ascii="Arial" w:hAnsi="Arial" w:cs="Arial"/>
          <w:szCs w:val="24"/>
        </w:rPr>
        <w:t xml:space="preserve">.  Culture medium was then changed after 24 hours, ensuring the cells were rinsed (2x) with PBS, and then every 2 to 3 days. All cells were grown until approximately 70-80 % confluency, before passaging.  </w:t>
      </w:r>
    </w:p>
    <w:p w14:paraId="06255667" w14:textId="6BB8995E" w:rsidR="00246869" w:rsidRPr="006E0C57" w:rsidRDefault="00246869" w:rsidP="00246869">
      <w:pPr>
        <w:spacing w:line="360" w:lineRule="auto"/>
        <w:rPr>
          <w:rFonts w:ascii="Arial" w:hAnsi="Arial" w:cs="Arial"/>
          <w:szCs w:val="24"/>
        </w:rPr>
      </w:pPr>
      <w:r w:rsidRPr="006E0C57">
        <w:rPr>
          <w:rFonts w:ascii="Arial" w:hAnsi="Arial" w:cs="Arial"/>
          <w:szCs w:val="24"/>
        </w:rPr>
        <w:t xml:space="preserve">To passage, cells were rinsed with PBS (2x) before adding 3 mL (T25) or 5 mL (T75) of </w:t>
      </w:r>
      <w:r w:rsidR="00A70993" w:rsidRPr="006E0C57">
        <w:rPr>
          <w:rFonts w:ascii="Arial" w:hAnsi="Arial" w:cs="Arial"/>
          <w:szCs w:val="24"/>
        </w:rPr>
        <w:t xml:space="preserve">0.25 % </w:t>
      </w:r>
      <w:r w:rsidRPr="006E0C57">
        <w:rPr>
          <w:rFonts w:ascii="Arial" w:hAnsi="Arial" w:cs="Arial"/>
          <w:szCs w:val="24"/>
        </w:rPr>
        <w:t xml:space="preserve">trypsin. Cells were observed under a phase contrast light microscope and a small amount of mechanical force applied at intervals to assist in detachment. When about 80-90 % of cells detached, twice the trypsin volume of DMEM was added for neutralisation. The cell suspension was then transferred to a 25 mL Universal tube and centrifuged at </w:t>
      </w:r>
      <w:r w:rsidR="001F5B54" w:rsidRPr="006E0C57">
        <w:rPr>
          <w:rFonts w:ascii="Arial" w:hAnsi="Arial" w:cs="Arial"/>
          <w:szCs w:val="24"/>
        </w:rPr>
        <w:t>220 g</w:t>
      </w:r>
      <w:r w:rsidRPr="006E0C57">
        <w:rPr>
          <w:rFonts w:ascii="Arial" w:hAnsi="Arial" w:cs="Arial"/>
          <w:szCs w:val="24"/>
        </w:rPr>
        <w:t xml:space="preserve"> for 5 minutes. </w:t>
      </w:r>
    </w:p>
    <w:p w14:paraId="2797E942" w14:textId="038B8C38" w:rsidR="00D8420F" w:rsidRPr="006E0C57" w:rsidRDefault="00246869" w:rsidP="00246869">
      <w:pPr>
        <w:spacing w:line="360" w:lineRule="auto"/>
        <w:rPr>
          <w:rFonts w:ascii="Arial" w:hAnsi="Arial" w:cs="Arial"/>
          <w:szCs w:val="24"/>
        </w:rPr>
      </w:pPr>
      <w:r w:rsidRPr="006E0C57">
        <w:rPr>
          <w:rFonts w:ascii="Arial" w:hAnsi="Arial" w:cs="Arial"/>
          <w:szCs w:val="24"/>
        </w:rPr>
        <w:t xml:space="preserve">The supernatant was then removed, and the cell pellet re-suspended in DMEM </w:t>
      </w:r>
      <w:proofErr w:type="spellStart"/>
      <w:r w:rsidRPr="006E0C57">
        <w:rPr>
          <w:rFonts w:ascii="Arial" w:hAnsi="Arial" w:cs="Arial"/>
          <w:szCs w:val="24"/>
        </w:rPr>
        <w:t>AQmedia</w:t>
      </w:r>
      <w:proofErr w:type="spellEnd"/>
      <w:r w:rsidRPr="006E0C57">
        <w:rPr>
          <w:rFonts w:ascii="Arial" w:hAnsi="Arial" w:cs="Arial"/>
          <w:szCs w:val="24"/>
        </w:rPr>
        <w:t>. A haemocytometer was used to calculate cell density and cells were seeded into new T75 flasks at a density of 5,000-10,000 cells/cm</w:t>
      </w:r>
      <w:r w:rsidRPr="006E0C57">
        <w:rPr>
          <w:rFonts w:ascii="Arial" w:hAnsi="Arial" w:cs="Arial"/>
          <w:szCs w:val="24"/>
          <w:vertAlign w:val="superscript"/>
        </w:rPr>
        <w:t>2</w:t>
      </w:r>
      <w:r w:rsidRPr="006E0C57">
        <w:rPr>
          <w:rFonts w:ascii="Arial" w:hAnsi="Arial" w:cs="Arial"/>
          <w:szCs w:val="24"/>
        </w:rPr>
        <w:t xml:space="preserve"> and incubated at 37 °C, 5 % CO</w:t>
      </w:r>
      <w:r w:rsidRPr="006E0C57">
        <w:rPr>
          <w:rFonts w:ascii="Arial" w:hAnsi="Arial" w:cs="Arial"/>
          <w:szCs w:val="24"/>
          <w:vertAlign w:val="subscript"/>
        </w:rPr>
        <w:t>2</w:t>
      </w:r>
      <w:r w:rsidRPr="006E0C57">
        <w:rPr>
          <w:rFonts w:ascii="Arial" w:hAnsi="Arial" w:cs="Arial"/>
          <w:szCs w:val="24"/>
        </w:rPr>
        <w:t>. NHDF were cultured to passage 3 before cryopreserving for later use. All cells were cryopreserved at 1 million cells per vial, with freezing solution comprising of 50 %</w:t>
      </w:r>
      <w:r w:rsidR="001F5B54" w:rsidRPr="006E0C57">
        <w:rPr>
          <w:rFonts w:ascii="Arial" w:hAnsi="Arial" w:cs="Arial"/>
          <w:szCs w:val="24"/>
        </w:rPr>
        <w:t xml:space="preserve"> (v/v)</w:t>
      </w:r>
      <w:r w:rsidRPr="006E0C57">
        <w:rPr>
          <w:rFonts w:ascii="Arial" w:hAnsi="Arial" w:cs="Arial"/>
          <w:szCs w:val="24"/>
        </w:rPr>
        <w:t xml:space="preserve"> DMEM </w:t>
      </w:r>
      <w:proofErr w:type="spellStart"/>
      <w:r w:rsidRPr="006E0C57">
        <w:rPr>
          <w:rFonts w:ascii="Arial" w:hAnsi="Arial" w:cs="Arial"/>
          <w:szCs w:val="24"/>
        </w:rPr>
        <w:t>AQmedia</w:t>
      </w:r>
      <w:proofErr w:type="spellEnd"/>
      <w:r w:rsidRPr="006E0C57">
        <w:rPr>
          <w:rFonts w:ascii="Arial" w:hAnsi="Arial" w:cs="Arial"/>
          <w:szCs w:val="24"/>
        </w:rPr>
        <w:t>, 40 % FBS</w:t>
      </w:r>
      <w:r w:rsidR="001F5B54" w:rsidRPr="006E0C57">
        <w:rPr>
          <w:rFonts w:ascii="Arial" w:hAnsi="Arial" w:cs="Arial"/>
          <w:szCs w:val="24"/>
        </w:rPr>
        <w:t xml:space="preserve"> (v/v)</w:t>
      </w:r>
      <w:r w:rsidRPr="006E0C57">
        <w:rPr>
          <w:rFonts w:ascii="Arial" w:hAnsi="Arial" w:cs="Arial"/>
          <w:szCs w:val="24"/>
        </w:rPr>
        <w:t xml:space="preserve"> and 10 % </w:t>
      </w:r>
      <w:r w:rsidR="001F5B54" w:rsidRPr="006E0C57">
        <w:rPr>
          <w:rFonts w:ascii="Arial" w:hAnsi="Arial" w:cs="Arial"/>
          <w:szCs w:val="24"/>
        </w:rPr>
        <w:t xml:space="preserve">(v/v) </w:t>
      </w:r>
      <w:r w:rsidRPr="006E0C57">
        <w:rPr>
          <w:rFonts w:ascii="Arial" w:hAnsi="Arial" w:cs="Arial"/>
          <w:szCs w:val="24"/>
        </w:rPr>
        <w:t xml:space="preserve">DMSO. Vials were placed in a ‘Mr Frosty’ container </w:t>
      </w:r>
      <w:r w:rsidRPr="006E0C57">
        <w:rPr>
          <w:rFonts w:ascii="Arial" w:hAnsi="Arial" w:cs="Arial"/>
          <w:szCs w:val="24"/>
        </w:rPr>
        <w:lastRenderedPageBreak/>
        <w:t>at -80 °C overnight before being transferred to liquid nitrogen Dewar</w:t>
      </w:r>
      <w:r w:rsidR="00F34F52">
        <w:rPr>
          <w:rFonts w:ascii="Arial" w:hAnsi="Arial" w:cs="Arial"/>
          <w:szCs w:val="24"/>
        </w:rPr>
        <w:t xml:space="preserve"> flask</w:t>
      </w:r>
      <w:r w:rsidRPr="006E0C57">
        <w:rPr>
          <w:rFonts w:ascii="Arial" w:hAnsi="Arial" w:cs="Arial"/>
          <w:szCs w:val="24"/>
        </w:rPr>
        <w:t xml:space="preserve">s (-196 °C) for long-term storage. </w:t>
      </w:r>
    </w:p>
    <w:p w14:paraId="2D7070A2" w14:textId="77777777" w:rsidR="004836C0" w:rsidRDefault="004836C0" w:rsidP="00246869">
      <w:pPr>
        <w:spacing w:line="360" w:lineRule="auto"/>
        <w:rPr>
          <w:rFonts w:ascii="Arial" w:hAnsi="Arial" w:cs="Arial"/>
          <w:sz w:val="24"/>
          <w:szCs w:val="24"/>
        </w:rPr>
      </w:pPr>
    </w:p>
    <w:p w14:paraId="3E1C0B48" w14:textId="77777777" w:rsidR="00246869" w:rsidRDefault="00246869" w:rsidP="00246869">
      <w:pPr>
        <w:spacing w:line="360" w:lineRule="auto"/>
        <w:rPr>
          <w:rFonts w:ascii="Arial" w:hAnsi="Arial" w:cs="Arial"/>
          <w:sz w:val="28"/>
          <w:szCs w:val="28"/>
        </w:rPr>
      </w:pPr>
      <w:r>
        <w:rPr>
          <w:rFonts w:ascii="Arial" w:hAnsi="Arial" w:cs="Arial"/>
          <w:sz w:val="28"/>
          <w:szCs w:val="28"/>
        </w:rPr>
        <w:t xml:space="preserve">4.2.4 </w:t>
      </w:r>
      <w:r>
        <w:rPr>
          <w:rFonts w:ascii="Arial" w:hAnsi="Arial" w:cs="Arial"/>
          <w:sz w:val="28"/>
          <w:szCs w:val="28"/>
        </w:rPr>
        <w:tab/>
        <w:t>HUASMC CULTURE</w:t>
      </w:r>
    </w:p>
    <w:p w14:paraId="54E99163" w14:textId="2FAD9E64" w:rsidR="00246869" w:rsidRPr="006E0C57" w:rsidRDefault="00246869" w:rsidP="00246869">
      <w:pPr>
        <w:spacing w:before="240" w:line="360" w:lineRule="auto"/>
        <w:rPr>
          <w:rFonts w:ascii="Arial" w:hAnsi="Arial" w:cs="Arial"/>
          <w:szCs w:val="24"/>
        </w:rPr>
      </w:pPr>
      <w:r w:rsidRPr="006E0C57">
        <w:rPr>
          <w:rFonts w:ascii="Arial" w:hAnsi="Arial" w:cs="Arial"/>
          <w:szCs w:val="24"/>
        </w:rPr>
        <w:t>Cryopreserved HUASMC (Promocell; C-12500) were thawed in a 37 °C water bath for 2 minutes. The cell suspension was then transferred to pre-warmed complete smooth muscle cell medium (Promocell; C-22062) and incubated at 37 °C, 5 % CO</w:t>
      </w:r>
      <w:r w:rsidRPr="006E0C57">
        <w:rPr>
          <w:rFonts w:ascii="Arial" w:hAnsi="Arial" w:cs="Arial"/>
          <w:szCs w:val="24"/>
          <w:vertAlign w:val="subscript"/>
        </w:rPr>
        <w:t>2</w:t>
      </w:r>
      <w:r w:rsidRPr="006E0C57">
        <w:rPr>
          <w:rFonts w:ascii="Arial" w:hAnsi="Arial" w:cs="Arial"/>
          <w:szCs w:val="24"/>
        </w:rPr>
        <w:t xml:space="preserve">. Culture medium was exchanged after 16-24 hours and subsequently every 2 to 3 days as standard, ensuring the cells were rinsed with PBS (2x) during medium changes. Cell cultures were grown until approximately 80-90 % confluency before passaging. 5 mL of </w:t>
      </w:r>
      <w:r w:rsidR="00A70993" w:rsidRPr="006E0C57">
        <w:rPr>
          <w:rFonts w:ascii="Arial" w:hAnsi="Arial" w:cs="Arial"/>
          <w:szCs w:val="24"/>
        </w:rPr>
        <w:t xml:space="preserve">0.25 % </w:t>
      </w:r>
      <w:r w:rsidRPr="006E0C57">
        <w:rPr>
          <w:rFonts w:ascii="Arial" w:hAnsi="Arial" w:cs="Arial"/>
          <w:szCs w:val="24"/>
        </w:rPr>
        <w:t>trypsin solution was added to the freshly rinsed flask and detachment of the HUASMC observed under a phase contrast microscope. When the cells became rounded, a small amount of mechanical force was applied to remove the cells from the surface. When about 80-90 % of the cells has detached, 10 mL smooth muscle cell medium containing FBS was added for neutralisation.</w:t>
      </w:r>
    </w:p>
    <w:p w14:paraId="1F7B60B4" w14:textId="3F06758A" w:rsidR="00246869" w:rsidRDefault="00246869" w:rsidP="00246869">
      <w:pPr>
        <w:spacing w:line="360" w:lineRule="auto"/>
        <w:rPr>
          <w:rFonts w:ascii="Arial" w:hAnsi="Arial" w:cs="Arial"/>
          <w:szCs w:val="24"/>
        </w:rPr>
      </w:pPr>
      <w:r w:rsidRPr="006E0C57">
        <w:rPr>
          <w:rFonts w:ascii="Arial" w:hAnsi="Arial" w:cs="Arial"/>
          <w:szCs w:val="24"/>
        </w:rPr>
        <w:t xml:space="preserve">The cell suspension was transferred to a 25 mL Universal tube and centrifuged at </w:t>
      </w:r>
      <w:r w:rsidR="001F5B54" w:rsidRPr="006E0C57">
        <w:rPr>
          <w:rFonts w:ascii="Arial" w:hAnsi="Arial" w:cs="Arial"/>
          <w:szCs w:val="24"/>
        </w:rPr>
        <w:t>220 g</w:t>
      </w:r>
      <w:r w:rsidRPr="006E0C57">
        <w:rPr>
          <w:rFonts w:ascii="Arial" w:hAnsi="Arial" w:cs="Arial"/>
          <w:szCs w:val="24"/>
        </w:rPr>
        <w:t xml:space="preserve"> for 5 minutes. The supernatant was discarded, and fresh complete smooth muscle cell medium added. Cells were then counted using a haemocytometer and seeded into new T75 flasks at a density of 7,500-10,000 cells/cm</w:t>
      </w:r>
      <w:r w:rsidRPr="006E0C57">
        <w:rPr>
          <w:rFonts w:ascii="Arial" w:hAnsi="Arial" w:cs="Arial"/>
          <w:szCs w:val="24"/>
          <w:vertAlign w:val="superscript"/>
        </w:rPr>
        <w:t>2</w:t>
      </w:r>
      <w:r w:rsidRPr="006E0C57">
        <w:rPr>
          <w:rFonts w:ascii="Arial" w:hAnsi="Arial" w:cs="Arial"/>
          <w:szCs w:val="24"/>
        </w:rPr>
        <w:t xml:space="preserve">. Cells were grown to passage 5 before freezing down in a freezing medium consisting of 50 % </w:t>
      </w:r>
      <w:r w:rsidR="001F5B54" w:rsidRPr="006E0C57">
        <w:rPr>
          <w:rFonts w:ascii="Arial" w:hAnsi="Arial" w:cs="Arial"/>
          <w:szCs w:val="24"/>
        </w:rPr>
        <w:t xml:space="preserve">(v/v) </w:t>
      </w:r>
      <w:r w:rsidRPr="006E0C57">
        <w:rPr>
          <w:rFonts w:ascii="Arial" w:hAnsi="Arial" w:cs="Arial"/>
          <w:szCs w:val="24"/>
        </w:rPr>
        <w:t>complete smooth muscle cell medium, 40 %</w:t>
      </w:r>
      <w:r w:rsidR="001F5B54" w:rsidRPr="006E0C57">
        <w:rPr>
          <w:rFonts w:ascii="Arial" w:hAnsi="Arial" w:cs="Arial"/>
          <w:szCs w:val="24"/>
        </w:rPr>
        <w:t xml:space="preserve"> (v/v) </w:t>
      </w:r>
      <w:r w:rsidRPr="006E0C57">
        <w:rPr>
          <w:rFonts w:ascii="Arial" w:hAnsi="Arial" w:cs="Arial"/>
          <w:szCs w:val="24"/>
        </w:rPr>
        <w:t xml:space="preserve">FBS and 10% </w:t>
      </w:r>
      <w:r w:rsidR="001F5B54" w:rsidRPr="006E0C57">
        <w:rPr>
          <w:rFonts w:ascii="Arial" w:hAnsi="Arial" w:cs="Arial"/>
          <w:szCs w:val="24"/>
        </w:rPr>
        <w:t xml:space="preserve">(v/v) </w:t>
      </w:r>
      <w:r w:rsidRPr="006E0C57">
        <w:rPr>
          <w:rFonts w:ascii="Arial" w:hAnsi="Arial" w:cs="Arial"/>
          <w:szCs w:val="24"/>
        </w:rPr>
        <w:t xml:space="preserve">DMSO at 1 million cells per vial. Vials were placed in a ‘Mr Frosty’ container at -80 °C overnight before being transferred to liquid nitrogen </w:t>
      </w:r>
      <w:proofErr w:type="spellStart"/>
      <w:r w:rsidRPr="006E0C57">
        <w:rPr>
          <w:rFonts w:ascii="Arial" w:hAnsi="Arial" w:cs="Arial"/>
          <w:szCs w:val="24"/>
        </w:rPr>
        <w:t>Dewars</w:t>
      </w:r>
      <w:proofErr w:type="spellEnd"/>
      <w:r w:rsidRPr="006E0C57">
        <w:rPr>
          <w:rFonts w:ascii="Arial" w:hAnsi="Arial" w:cs="Arial"/>
          <w:szCs w:val="24"/>
        </w:rPr>
        <w:t xml:space="preserve"> </w:t>
      </w:r>
      <w:r w:rsidR="001F5B54" w:rsidRPr="006E0C57">
        <w:rPr>
          <w:rFonts w:ascii="Arial" w:hAnsi="Arial" w:cs="Arial"/>
          <w:szCs w:val="24"/>
        </w:rPr>
        <w:t>(</w:t>
      </w:r>
      <w:r w:rsidRPr="006E0C57">
        <w:rPr>
          <w:rFonts w:ascii="Arial" w:hAnsi="Arial" w:cs="Arial"/>
          <w:szCs w:val="24"/>
        </w:rPr>
        <w:t xml:space="preserve">-196°C) for long-term storage. </w:t>
      </w:r>
    </w:p>
    <w:p w14:paraId="75D8133C" w14:textId="77777777" w:rsidR="00D6670B" w:rsidRPr="006E0C57" w:rsidRDefault="00D6670B" w:rsidP="00246869">
      <w:pPr>
        <w:spacing w:line="360" w:lineRule="auto"/>
        <w:rPr>
          <w:rFonts w:ascii="Arial" w:hAnsi="Arial" w:cs="Arial"/>
          <w:szCs w:val="24"/>
        </w:rPr>
      </w:pPr>
    </w:p>
    <w:p w14:paraId="1B8EE49D" w14:textId="6D891879" w:rsidR="00D6670B" w:rsidRPr="00554FB0" w:rsidRDefault="00D6670B" w:rsidP="00D6670B">
      <w:pPr>
        <w:spacing w:line="360" w:lineRule="auto"/>
        <w:rPr>
          <w:rFonts w:ascii="Arial" w:hAnsi="Arial" w:cs="Arial"/>
          <w:sz w:val="28"/>
          <w:szCs w:val="28"/>
        </w:rPr>
      </w:pPr>
      <w:r w:rsidRPr="00554FB0">
        <w:rPr>
          <w:rFonts w:ascii="Arial" w:hAnsi="Arial" w:cs="Arial"/>
          <w:sz w:val="28"/>
          <w:szCs w:val="28"/>
        </w:rPr>
        <w:t xml:space="preserve">4.2.5 </w:t>
      </w:r>
      <w:r w:rsidRPr="00554FB0">
        <w:rPr>
          <w:rFonts w:ascii="Arial" w:hAnsi="Arial" w:cs="Arial"/>
          <w:sz w:val="28"/>
          <w:szCs w:val="28"/>
        </w:rPr>
        <w:tab/>
        <w:t>RESURRECTION OF CRYOPRESERVED CELLS</w:t>
      </w:r>
    </w:p>
    <w:p w14:paraId="53E50B37" w14:textId="77777777" w:rsidR="00D6670B" w:rsidRPr="00554FB0" w:rsidRDefault="00D6670B" w:rsidP="00D6670B">
      <w:pPr>
        <w:spacing w:line="360" w:lineRule="auto"/>
        <w:rPr>
          <w:rFonts w:ascii="Arial" w:hAnsi="Arial" w:cs="Arial"/>
          <w:szCs w:val="24"/>
        </w:rPr>
      </w:pPr>
      <w:r w:rsidRPr="00554FB0">
        <w:rPr>
          <w:rFonts w:ascii="Arial" w:hAnsi="Arial" w:cs="Arial"/>
          <w:szCs w:val="24"/>
        </w:rPr>
        <w:t>When defrosting cells from long-term storage including the commercially obtained HUVECs (Promocell; C-12203), the lower half of vials was placed in a 37 °C water bath for 90 seconds, or until only a small ice crystal was remaining. Pre-warmed cell culture medium was then added to the vial and the vial immediately transferred to a T75 flask, ensuring the seeding density remained between 5-10,000 cells/cm</w:t>
      </w:r>
      <w:r w:rsidRPr="00554FB0">
        <w:rPr>
          <w:rFonts w:ascii="Arial" w:hAnsi="Arial" w:cs="Arial"/>
          <w:szCs w:val="24"/>
          <w:vertAlign w:val="superscript"/>
        </w:rPr>
        <w:t xml:space="preserve">2 </w:t>
      </w:r>
      <w:r w:rsidRPr="00554FB0">
        <w:rPr>
          <w:rFonts w:ascii="Arial" w:hAnsi="Arial" w:cs="Arial"/>
          <w:szCs w:val="24"/>
        </w:rPr>
        <w:t xml:space="preserve">for HUVEC and NHDF and 7.5-10,000 </w:t>
      </w:r>
      <w:r w:rsidRPr="00554FB0">
        <w:rPr>
          <w:rFonts w:ascii="Arial" w:hAnsi="Arial" w:cs="Arial"/>
          <w:szCs w:val="24"/>
        </w:rPr>
        <w:lastRenderedPageBreak/>
        <w:t>cells/cm</w:t>
      </w:r>
      <w:r w:rsidRPr="00554FB0">
        <w:rPr>
          <w:rFonts w:ascii="Arial" w:hAnsi="Arial" w:cs="Arial"/>
          <w:szCs w:val="24"/>
          <w:vertAlign w:val="superscript"/>
        </w:rPr>
        <w:t>2</w:t>
      </w:r>
      <w:r w:rsidRPr="00554FB0">
        <w:rPr>
          <w:rFonts w:ascii="Arial" w:hAnsi="Arial" w:cs="Arial"/>
          <w:szCs w:val="24"/>
        </w:rPr>
        <w:t xml:space="preserve"> for HUASMC, as standard. The culture medium was then changed the following day and cultured as standard.  For experimentation, cells were cultured up to 15 population doublings, where any remaining cells were then discarded.</w:t>
      </w:r>
    </w:p>
    <w:p w14:paraId="13856455" w14:textId="77777777" w:rsidR="004836C0" w:rsidRDefault="004836C0" w:rsidP="00246869">
      <w:pPr>
        <w:spacing w:line="360" w:lineRule="auto"/>
        <w:rPr>
          <w:rFonts w:ascii="Arial" w:hAnsi="Arial" w:cs="Arial"/>
          <w:sz w:val="24"/>
          <w:szCs w:val="24"/>
        </w:rPr>
      </w:pPr>
    </w:p>
    <w:p w14:paraId="4B3402EE" w14:textId="4A5A1A27" w:rsidR="00246869" w:rsidRPr="00554FB0" w:rsidRDefault="00246869" w:rsidP="00246869">
      <w:pPr>
        <w:spacing w:line="360" w:lineRule="auto"/>
        <w:rPr>
          <w:rFonts w:ascii="Arial" w:hAnsi="Arial" w:cs="Arial"/>
          <w:sz w:val="28"/>
          <w:szCs w:val="24"/>
        </w:rPr>
      </w:pPr>
      <w:r w:rsidRPr="00554FB0">
        <w:rPr>
          <w:rFonts w:ascii="Arial" w:hAnsi="Arial" w:cs="Arial"/>
          <w:sz w:val="28"/>
          <w:szCs w:val="24"/>
        </w:rPr>
        <w:t>4.2.</w:t>
      </w:r>
      <w:r w:rsidR="00554FB0">
        <w:rPr>
          <w:rFonts w:ascii="Arial" w:hAnsi="Arial" w:cs="Arial"/>
          <w:sz w:val="28"/>
          <w:szCs w:val="24"/>
        </w:rPr>
        <w:t>6</w:t>
      </w:r>
      <w:r w:rsidRPr="00554FB0">
        <w:rPr>
          <w:rFonts w:ascii="Arial" w:hAnsi="Arial" w:cs="Arial"/>
          <w:sz w:val="28"/>
          <w:szCs w:val="24"/>
        </w:rPr>
        <w:t xml:space="preserve"> </w:t>
      </w:r>
      <w:r w:rsidR="00D6670B" w:rsidRPr="00554FB0">
        <w:rPr>
          <w:rFonts w:ascii="Arial" w:hAnsi="Arial" w:cs="Arial"/>
          <w:sz w:val="28"/>
          <w:szCs w:val="24"/>
        </w:rPr>
        <w:t>EFFECTS OF CULTURE MEDIUM CONDITIONS</w:t>
      </w:r>
      <w:r w:rsidR="001F5B54" w:rsidRPr="00554FB0">
        <w:rPr>
          <w:rFonts w:ascii="Arial" w:hAnsi="Arial" w:cs="Arial"/>
          <w:sz w:val="28"/>
          <w:szCs w:val="24"/>
        </w:rPr>
        <w:t xml:space="preserve"> </w:t>
      </w:r>
      <w:r w:rsidR="000A75E3" w:rsidRPr="00554FB0">
        <w:rPr>
          <w:rFonts w:ascii="Arial" w:hAnsi="Arial" w:cs="Arial"/>
          <w:sz w:val="28"/>
          <w:szCs w:val="24"/>
        </w:rPr>
        <w:t>ON CELL GROWTH</w:t>
      </w:r>
    </w:p>
    <w:p w14:paraId="3444A3F0" w14:textId="183C3FF2" w:rsidR="00CE6912" w:rsidRPr="006E0C57" w:rsidRDefault="00246869" w:rsidP="00246869">
      <w:pPr>
        <w:spacing w:before="240" w:line="360" w:lineRule="auto"/>
        <w:rPr>
          <w:rFonts w:ascii="Arial" w:hAnsi="Arial" w:cs="Arial"/>
          <w:szCs w:val="24"/>
        </w:rPr>
      </w:pPr>
      <w:r w:rsidRPr="006E0C57">
        <w:rPr>
          <w:rFonts w:ascii="Arial" w:hAnsi="Arial" w:cs="Arial"/>
          <w:szCs w:val="24"/>
        </w:rPr>
        <w:t>Prior to performing any extensive experimental set-up</w:t>
      </w:r>
      <w:r w:rsidR="001F5B54" w:rsidRPr="006E0C57">
        <w:rPr>
          <w:rFonts w:ascii="Arial" w:hAnsi="Arial" w:cs="Arial"/>
          <w:szCs w:val="24"/>
        </w:rPr>
        <w:t>,</w:t>
      </w:r>
      <w:r w:rsidRPr="006E0C57">
        <w:rPr>
          <w:rFonts w:ascii="Arial" w:hAnsi="Arial" w:cs="Arial"/>
          <w:szCs w:val="24"/>
        </w:rPr>
        <w:t xml:space="preserve"> </w:t>
      </w:r>
      <w:r w:rsidR="001F5B54" w:rsidRPr="006E0C57">
        <w:rPr>
          <w:rFonts w:ascii="Arial" w:hAnsi="Arial" w:cs="Arial"/>
          <w:szCs w:val="24"/>
        </w:rPr>
        <w:t>t</w:t>
      </w:r>
      <w:r w:rsidRPr="006E0C57">
        <w:rPr>
          <w:rFonts w:ascii="Arial" w:hAnsi="Arial" w:cs="Arial"/>
          <w:szCs w:val="24"/>
        </w:rPr>
        <w:t xml:space="preserve">he ideal working conditions for </w:t>
      </w:r>
      <w:r w:rsidR="00CE6912" w:rsidRPr="006E0C57">
        <w:rPr>
          <w:rFonts w:ascii="Arial" w:hAnsi="Arial" w:cs="Arial"/>
          <w:szCs w:val="24"/>
        </w:rPr>
        <w:t>monocultures</w:t>
      </w:r>
      <w:r w:rsidRPr="006E0C57">
        <w:rPr>
          <w:rFonts w:ascii="Arial" w:hAnsi="Arial" w:cs="Arial"/>
          <w:szCs w:val="24"/>
        </w:rPr>
        <w:t xml:space="preserve"> were studied to ensure both </w:t>
      </w:r>
      <w:r w:rsidR="00CE6912" w:rsidRPr="006E0C57">
        <w:rPr>
          <w:rFonts w:ascii="Arial" w:hAnsi="Arial" w:cs="Arial"/>
          <w:szCs w:val="24"/>
        </w:rPr>
        <w:t>all cell types</w:t>
      </w:r>
      <w:r w:rsidRPr="006E0C57">
        <w:rPr>
          <w:rFonts w:ascii="Arial" w:hAnsi="Arial" w:cs="Arial"/>
          <w:szCs w:val="24"/>
        </w:rPr>
        <w:t xml:space="preserve"> </w:t>
      </w:r>
      <w:r w:rsidR="00CE6912" w:rsidRPr="006E0C57">
        <w:rPr>
          <w:rFonts w:ascii="Arial" w:hAnsi="Arial" w:cs="Arial"/>
          <w:szCs w:val="24"/>
        </w:rPr>
        <w:t xml:space="preserve">could be </w:t>
      </w:r>
      <w:r w:rsidRPr="006E0C57">
        <w:rPr>
          <w:rFonts w:ascii="Arial" w:hAnsi="Arial" w:cs="Arial"/>
          <w:szCs w:val="24"/>
        </w:rPr>
        <w:t>gr</w:t>
      </w:r>
      <w:r w:rsidR="00CE6912" w:rsidRPr="006E0C57">
        <w:rPr>
          <w:rFonts w:ascii="Arial" w:hAnsi="Arial" w:cs="Arial"/>
          <w:szCs w:val="24"/>
        </w:rPr>
        <w:t>own in the same medium type.</w:t>
      </w:r>
      <w:r w:rsidRPr="006E0C57">
        <w:rPr>
          <w:rFonts w:ascii="Arial" w:hAnsi="Arial" w:cs="Arial"/>
          <w:szCs w:val="24"/>
        </w:rPr>
        <w:t xml:space="preserve"> </w:t>
      </w:r>
      <w:r w:rsidR="00CE6912" w:rsidRPr="006E0C57">
        <w:rPr>
          <w:rFonts w:ascii="Arial" w:hAnsi="Arial" w:cs="Arial"/>
          <w:szCs w:val="24"/>
        </w:rPr>
        <w:t>The morphology of both HUVEC and NHDF was examined to determine</w:t>
      </w:r>
      <w:r w:rsidRPr="006E0C57">
        <w:rPr>
          <w:rFonts w:ascii="Arial" w:hAnsi="Arial" w:cs="Arial"/>
          <w:szCs w:val="24"/>
        </w:rPr>
        <w:t xml:space="preserve"> whether the</w:t>
      </w:r>
      <w:r w:rsidR="00CE6912" w:rsidRPr="006E0C57">
        <w:rPr>
          <w:rFonts w:ascii="Arial" w:hAnsi="Arial" w:cs="Arial"/>
          <w:szCs w:val="24"/>
        </w:rPr>
        <w:t xml:space="preserve"> cells</w:t>
      </w:r>
      <w:r w:rsidRPr="006E0C57">
        <w:rPr>
          <w:rFonts w:ascii="Arial" w:hAnsi="Arial" w:cs="Arial"/>
          <w:szCs w:val="24"/>
        </w:rPr>
        <w:t xml:space="preserve"> were undergoing apoptosis or proliferation</w:t>
      </w:r>
      <w:r w:rsidR="00CE6912" w:rsidRPr="006E0C57">
        <w:rPr>
          <w:rFonts w:ascii="Arial" w:hAnsi="Arial" w:cs="Arial"/>
          <w:szCs w:val="24"/>
        </w:rPr>
        <w:t xml:space="preserve"> when cultured in the different culture medium options (DMEM, </w:t>
      </w:r>
      <w:r w:rsidR="00D6670B">
        <w:rPr>
          <w:rFonts w:ascii="Arial" w:hAnsi="Arial" w:cs="Arial"/>
          <w:szCs w:val="24"/>
        </w:rPr>
        <w:t>intermediate</w:t>
      </w:r>
      <w:r w:rsidR="00CE6912" w:rsidRPr="006E0C57">
        <w:rPr>
          <w:rFonts w:ascii="Arial" w:hAnsi="Arial" w:cs="Arial"/>
          <w:szCs w:val="24"/>
        </w:rPr>
        <w:t xml:space="preserve"> M199 </w:t>
      </w:r>
      <w:r w:rsidR="00D6670B">
        <w:rPr>
          <w:rFonts w:ascii="Arial" w:hAnsi="Arial" w:cs="Arial"/>
          <w:szCs w:val="24"/>
        </w:rPr>
        <w:t xml:space="preserve">medium </w:t>
      </w:r>
      <w:r w:rsidR="00CE6912" w:rsidRPr="006E0C57">
        <w:rPr>
          <w:rFonts w:ascii="Arial" w:hAnsi="Arial" w:cs="Arial"/>
          <w:szCs w:val="24"/>
        </w:rPr>
        <w:t>and complete M199</w:t>
      </w:r>
      <w:r w:rsidR="00D6670B">
        <w:rPr>
          <w:rFonts w:ascii="Arial" w:hAnsi="Arial" w:cs="Arial"/>
          <w:szCs w:val="24"/>
        </w:rPr>
        <w:t xml:space="preserve"> medium</w:t>
      </w:r>
      <w:r w:rsidR="00CE6912" w:rsidRPr="006E0C57">
        <w:rPr>
          <w:rFonts w:ascii="Arial" w:hAnsi="Arial" w:cs="Arial"/>
          <w:szCs w:val="24"/>
        </w:rPr>
        <w:t>)</w:t>
      </w:r>
      <w:r w:rsidRPr="006E0C57">
        <w:rPr>
          <w:rFonts w:ascii="Arial" w:hAnsi="Arial" w:cs="Arial"/>
          <w:szCs w:val="24"/>
        </w:rPr>
        <w:t xml:space="preserve">.  </w:t>
      </w:r>
    </w:p>
    <w:p w14:paraId="2561462B" w14:textId="67B5519C" w:rsidR="00246869" w:rsidRPr="006E0C57" w:rsidRDefault="00246869" w:rsidP="00246869">
      <w:pPr>
        <w:spacing w:before="240" w:line="360" w:lineRule="auto"/>
        <w:rPr>
          <w:rFonts w:ascii="Arial" w:hAnsi="Arial" w:cs="Arial"/>
          <w:szCs w:val="24"/>
        </w:rPr>
      </w:pPr>
      <w:r w:rsidRPr="006E0C57">
        <w:rPr>
          <w:rFonts w:ascii="Arial" w:hAnsi="Arial" w:cs="Arial"/>
          <w:szCs w:val="24"/>
        </w:rPr>
        <w:t xml:space="preserve">HUVEC and NHDF were seeded at 30,000 cells/mL into pre-gelatinised well plates to produce monocultures and incubated in DMEM, </w:t>
      </w:r>
      <w:r w:rsidR="00D6670B">
        <w:rPr>
          <w:rFonts w:ascii="Arial" w:hAnsi="Arial" w:cs="Arial"/>
          <w:szCs w:val="24"/>
        </w:rPr>
        <w:t>intermediate M199 medium</w:t>
      </w:r>
      <w:r w:rsidRPr="006E0C57">
        <w:rPr>
          <w:rFonts w:ascii="Arial" w:hAnsi="Arial" w:cs="Arial"/>
          <w:szCs w:val="24"/>
        </w:rPr>
        <w:t xml:space="preserve"> or </w:t>
      </w:r>
      <w:r w:rsidR="00D6670B">
        <w:rPr>
          <w:rFonts w:ascii="Arial" w:hAnsi="Arial" w:cs="Arial"/>
          <w:szCs w:val="24"/>
        </w:rPr>
        <w:t>c</w:t>
      </w:r>
      <w:r w:rsidRPr="006E0C57">
        <w:rPr>
          <w:rFonts w:ascii="Arial" w:hAnsi="Arial" w:cs="Arial"/>
          <w:szCs w:val="24"/>
        </w:rPr>
        <w:t>omplete M199</w:t>
      </w:r>
      <w:r w:rsidR="00D6670B">
        <w:rPr>
          <w:rFonts w:ascii="Arial" w:hAnsi="Arial" w:cs="Arial"/>
          <w:szCs w:val="24"/>
        </w:rPr>
        <w:t xml:space="preserve"> medium</w:t>
      </w:r>
      <w:r w:rsidRPr="006E0C57">
        <w:rPr>
          <w:rFonts w:ascii="Arial" w:hAnsi="Arial" w:cs="Arial"/>
          <w:szCs w:val="24"/>
        </w:rPr>
        <w:t>. The medium was exchanged within 16-24 hours and images taken 48 hours post-seeding via phase-contrast on standard light microscope to observe morphology of the cells.</w:t>
      </w:r>
    </w:p>
    <w:p w14:paraId="1FCDB411" w14:textId="77777777" w:rsidR="00246869" w:rsidRDefault="00246869" w:rsidP="00246869">
      <w:pPr>
        <w:spacing w:before="240" w:line="360" w:lineRule="auto"/>
        <w:rPr>
          <w:rFonts w:ascii="Arial" w:hAnsi="Arial" w:cs="Arial"/>
          <w:sz w:val="24"/>
          <w:szCs w:val="24"/>
        </w:rPr>
      </w:pPr>
    </w:p>
    <w:p w14:paraId="3181BEDA" w14:textId="0270BB32" w:rsidR="00246869" w:rsidRDefault="00246869" w:rsidP="00246869">
      <w:pPr>
        <w:spacing w:line="360" w:lineRule="auto"/>
        <w:rPr>
          <w:rFonts w:ascii="Arial" w:hAnsi="Arial" w:cs="Arial"/>
          <w:sz w:val="28"/>
          <w:szCs w:val="28"/>
        </w:rPr>
      </w:pPr>
      <w:r>
        <w:rPr>
          <w:rFonts w:ascii="Arial" w:hAnsi="Arial" w:cs="Arial"/>
          <w:sz w:val="28"/>
          <w:szCs w:val="28"/>
        </w:rPr>
        <w:t>4.2.</w:t>
      </w:r>
      <w:r w:rsidR="00554FB0">
        <w:rPr>
          <w:rFonts w:ascii="Arial" w:hAnsi="Arial" w:cs="Arial"/>
          <w:sz w:val="28"/>
          <w:szCs w:val="28"/>
        </w:rPr>
        <w:t>7</w:t>
      </w:r>
      <w:r>
        <w:rPr>
          <w:rFonts w:ascii="Arial" w:hAnsi="Arial" w:cs="Arial"/>
          <w:sz w:val="28"/>
          <w:szCs w:val="28"/>
        </w:rPr>
        <w:t xml:space="preserve"> </w:t>
      </w:r>
      <w:r>
        <w:rPr>
          <w:rFonts w:ascii="Arial" w:hAnsi="Arial" w:cs="Arial"/>
          <w:sz w:val="28"/>
          <w:szCs w:val="28"/>
        </w:rPr>
        <w:tab/>
      </w:r>
      <w:r w:rsidR="00CE6912">
        <w:rPr>
          <w:rFonts w:ascii="Arial" w:hAnsi="Arial" w:cs="Arial"/>
          <w:sz w:val="28"/>
          <w:szCs w:val="28"/>
        </w:rPr>
        <w:t>TNF-α STIMULATION OF MONOCULTURES</w:t>
      </w:r>
    </w:p>
    <w:p w14:paraId="59838065" w14:textId="2BD06761" w:rsidR="00246869" w:rsidRPr="006E0C57" w:rsidRDefault="00246869" w:rsidP="00246869">
      <w:pPr>
        <w:spacing w:before="240" w:line="360" w:lineRule="auto"/>
        <w:rPr>
          <w:rFonts w:ascii="Arial" w:hAnsi="Arial" w:cs="Arial"/>
          <w:szCs w:val="24"/>
        </w:rPr>
      </w:pPr>
      <w:r w:rsidRPr="006E0C57">
        <w:rPr>
          <w:rFonts w:ascii="Arial" w:hAnsi="Arial" w:cs="Arial"/>
          <w:szCs w:val="24"/>
        </w:rPr>
        <w:t xml:space="preserve">13 mm glass cover slips (Academy Science; NPC13/13) were placed into 24-well plates and incubated with 0.1 % </w:t>
      </w:r>
      <w:r w:rsidR="001F5B54" w:rsidRPr="006E0C57">
        <w:rPr>
          <w:rFonts w:ascii="Arial" w:hAnsi="Arial" w:cs="Arial"/>
          <w:szCs w:val="24"/>
        </w:rPr>
        <w:t xml:space="preserve">(m/v) </w:t>
      </w:r>
      <w:r w:rsidRPr="006E0C57">
        <w:rPr>
          <w:rFonts w:ascii="Arial" w:hAnsi="Arial" w:cs="Arial"/>
          <w:szCs w:val="24"/>
        </w:rPr>
        <w:t xml:space="preserve">gelatin in PBS for at least 1 hour.  Well plates were rinsed with PBS before the addition of HUASMC, HUVEC or NHDF at a seeding density of </w:t>
      </w:r>
      <w:r w:rsidR="001F3D3C">
        <w:rPr>
          <w:rFonts w:ascii="Arial" w:hAnsi="Arial" w:cs="Arial"/>
          <w:szCs w:val="24"/>
        </w:rPr>
        <w:t>7</w:t>
      </w:r>
      <w:r w:rsidRPr="006E0C57">
        <w:rPr>
          <w:rFonts w:ascii="Arial" w:hAnsi="Arial" w:cs="Arial"/>
          <w:szCs w:val="24"/>
        </w:rPr>
        <w:t>,</w:t>
      </w:r>
      <w:r w:rsidR="001F3D3C">
        <w:rPr>
          <w:rFonts w:ascii="Arial" w:hAnsi="Arial" w:cs="Arial"/>
          <w:szCs w:val="24"/>
        </w:rPr>
        <w:t>500</w:t>
      </w:r>
      <w:r w:rsidRPr="006E0C57">
        <w:rPr>
          <w:rFonts w:ascii="Arial" w:hAnsi="Arial" w:cs="Arial"/>
          <w:szCs w:val="24"/>
        </w:rPr>
        <w:t xml:space="preserve">, </w:t>
      </w:r>
      <w:r w:rsidR="001F3D3C">
        <w:rPr>
          <w:rFonts w:ascii="Arial" w:hAnsi="Arial" w:cs="Arial"/>
          <w:szCs w:val="24"/>
        </w:rPr>
        <w:t>15</w:t>
      </w:r>
      <w:r w:rsidRPr="006E0C57">
        <w:rPr>
          <w:rFonts w:ascii="Arial" w:hAnsi="Arial" w:cs="Arial"/>
          <w:szCs w:val="24"/>
        </w:rPr>
        <w:t xml:space="preserve">,000 and </w:t>
      </w:r>
      <w:r w:rsidR="001F3D3C">
        <w:rPr>
          <w:rFonts w:ascii="Arial" w:hAnsi="Arial" w:cs="Arial"/>
          <w:szCs w:val="24"/>
        </w:rPr>
        <w:t>15</w:t>
      </w:r>
      <w:r w:rsidRPr="006E0C57">
        <w:rPr>
          <w:rFonts w:ascii="Arial" w:hAnsi="Arial" w:cs="Arial"/>
          <w:szCs w:val="24"/>
        </w:rPr>
        <w:t>,000 cells/</w:t>
      </w:r>
      <w:r w:rsidR="001F3D3C">
        <w:rPr>
          <w:rFonts w:ascii="Arial" w:hAnsi="Arial" w:cs="Arial"/>
          <w:szCs w:val="24"/>
        </w:rPr>
        <w:t>cm</w:t>
      </w:r>
      <w:r w:rsidR="001F3D3C" w:rsidRPr="001F3D3C">
        <w:rPr>
          <w:rFonts w:ascii="Arial" w:hAnsi="Arial" w:cs="Arial"/>
          <w:szCs w:val="24"/>
          <w:vertAlign w:val="superscript"/>
        </w:rPr>
        <w:t>2</w:t>
      </w:r>
      <w:r w:rsidRPr="006E0C57">
        <w:rPr>
          <w:rFonts w:ascii="Arial" w:hAnsi="Arial" w:cs="Arial"/>
          <w:szCs w:val="24"/>
        </w:rPr>
        <w:t>, respectively. All cells were grown in their preferred culture medium until approximately 60-70 % confluency. Initially, HUVEC and NHDF were then rinsed with PBS and incubated in complete M199</w:t>
      </w:r>
      <w:r w:rsidR="00D6670B">
        <w:rPr>
          <w:rFonts w:ascii="Arial" w:hAnsi="Arial" w:cs="Arial"/>
          <w:szCs w:val="24"/>
        </w:rPr>
        <w:t xml:space="preserve"> medium</w:t>
      </w:r>
      <w:r w:rsidRPr="006E0C57">
        <w:rPr>
          <w:rFonts w:ascii="Arial" w:hAnsi="Arial" w:cs="Arial"/>
          <w:szCs w:val="24"/>
        </w:rPr>
        <w:t xml:space="preserve"> containing between 0 and 100 U/mL of human recombinant TNF-α (Thermo Scientific; PHC3015</w:t>
      </w:r>
      <w:r w:rsidRPr="006E0C57">
        <w:rPr>
          <w:rFonts w:ascii="Arial" w:hAnsi="Arial" w:cs="Arial"/>
        </w:rPr>
        <w:t>)</w:t>
      </w:r>
      <w:r w:rsidRPr="006E0C57">
        <w:rPr>
          <w:color w:val="333333"/>
          <w:sz w:val="20"/>
        </w:rPr>
        <w:t xml:space="preserve"> </w:t>
      </w:r>
      <w:r w:rsidRPr="006E0C57">
        <w:rPr>
          <w:rFonts w:ascii="Arial" w:hAnsi="Arial" w:cs="Arial"/>
          <w:szCs w:val="24"/>
        </w:rPr>
        <w:t>for 6 and 24 hours to determine the correct concentration of TNF-α to use.</w:t>
      </w:r>
    </w:p>
    <w:p w14:paraId="24E17C4F" w14:textId="4B07B25E" w:rsidR="00246869" w:rsidRDefault="00246869" w:rsidP="00246869">
      <w:pPr>
        <w:spacing w:line="360" w:lineRule="auto"/>
        <w:rPr>
          <w:rFonts w:ascii="Arial" w:hAnsi="Arial" w:cs="Arial"/>
          <w:szCs w:val="24"/>
        </w:rPr>
      </w:pPr>
      <w:r w:rsidRPr="006E0C57">
        <w:rPr>
          <w:rFonts w:ascii="Arial" w:hAnsi="Arial" w:cs="Arial"/>
          <w:szCs w:val="24"/>
        </w:rPr>
        <w:lastRenderedPageBreak/>
        <w:t>Following this, HUVEC, HUASMC and NHDF were seeded as previously described but the culture medium was exchanged at 3-hourly intervals (up to 12 hours) for complete M199</w:t>
      </w:r>
      <w:r w:rsidR="00D6670B">
        <w:rPr>
          <w:rFonts w:ascii="Arial" w:hAnsi="Arial" w:cs="Arial"/>
          <w:szCs w:val="24"/>
        </w:rPr>
        <w:t xml:space="preserve"> medium</w:t>
      </w:r>
      <w:r w:rsidRPr="006E0C57">
        <w:rPr>
          <w:rFonts w:ascii="Arial" w:hAnsi="Arial" w:cs="Arial"/>
          <w:szCs w:val="24"/>
        </w:rPr>
        <w:t xml:space="preserve"> supplemented with 25 U/mL of TNF-α.  Upon completion of cell stimulation with TNF-α, the cells were rinsed with PBS (3x) and fixed using 3.7 % </w:t>
      </w:r>
      <w:r w:rsidR="001F5B54" w:rsidRPr="006E0C57">
        <w:rPr>
          <w:rFonts w:ascii="Arial" w:hAnsi="Arial" w:cs="Arial"/>
          <w:szCs w:val="24"/>
        </w:rPr>
        <w:t xml:space="preserve">(v/v) </w:t>
      </w:r>
      <w:r w:rsidRPr="006E0C57">
        <w:rPr>
          <w:rFonts w:ascii="Arial" w:hAnsi="Arial" w:cs="Arial"/>
          <w:szCs w:val="24"/>
        </w:rPr>
        <w:t xml:space="preserve">formaldehyde at RT for 20 minutes. Following a triplicate series of 5-minute PBS washes, a 3 % (m/v) BSA in PBS solution was added to prevent non-specific binding of secondary antibodies, and the samples were incubated at 4 °C, before beginning the immunolabelling process </w:t>
      </w:r>
      <w:r w:rsidR="00D6670B">
        <w:rPr>
          <w:rFonts w:ascii="Arial" w:hAnsi="Arial" w:cs="Arial"/>
          <w:szCs w:val="24"/>
        </w:rPr>
        <w:t>within the following days.</w:t>
      </w:r>
      <w:r w:rsidRPr="006E0C57">
        <w:rPr>
          <w:rFonts w:ascii="Arial" w:hAnsi="Arial" w:cs="Arial"/>
          <w:szCs w:val="24"/>
        </w:rPr>
        <w:t xml:space="preserve"> </w:t>
      </w:r>
    </w:p>
    <w:p w14:paraId="01529D23" w14:textId="6BE2998A" w:rsidR="00244961" w:rsidRPr="006E0C57" w:rsidRDefault="00244961" w:rsidP="00246869">
      <w:pPr>
        <w:spacing w:line="360" w:lineRule="auto"/>
        <w:rPr>
          <w:rFonts w:ascii="Arial" w:hAnsi="Arial" w:cs="Arial"/>
          <w:szCs w:val="24"/>
        </w:rPr>
      </w:pPr>
      <w:r>
        <w:rPr>
          <w:rFonts w:ascii="Arial" w:hAnsi="Arial" w:cs="Arial"/>
          <w:szCs w:val="24"/>
        </w:rPr>
        <w:t xml:space="preserve">All experiments were completed in triplicate with </w:t>
      </w:r>
      <w:r w:rsidRPr="00244961">
        <w:rPr>
          <w:rFonts w:ascii="Arial" w:hAnsi="Arial" w:cs="Arial"/>
          <w:i/>
          <w:szCs w:val="24"/>
        </w:rPr>
        <w:t>n</w:t>
      </w:r>
      <w:r>
        <w:rPr>
          <w:rFonts w:ascii="Arial" w:hAnsi="Arial" w:cs="Arial"/>
          <w:szCs w:val="24"/>
        </w:rPr>
        <w:t xml:space="preserve"> indicating the number of independent repeats.</w:t>
      </w:r>
    </w:p>
    <w:p w14:paraId="796A9F76" w14:textId="77777777" w:rsidR="00246869" w:rsidRDefault="00246869" w:rsidP="00246869">
      <w:pPr>
        <w:spacing w:line="360" w:lineRule="auto"/>
        <w:rPr>
          <w:rFonts w:ascii="Arial" w:hAnsi="Arial" w:cs="Arial"/>
          <w:sz w:val="28"/>
          <w:szCs w:val="28"/>
        </w:rPr>
      </w:pPr>
    </w:p>
    <w:p w14:paraId="0A747DFD" w14:textId="1C07F199" w:rsidR="00246869" w:rsidRDefault="00246869" w:rsidP="00246869">
      <w:pPr>
        <w:spacing w:line="360" w:lineRule="auto"/>
        <w:rPr>
          <w:rFonts w:ascii="Arial" w:hAnsi="Arial" w:cs="Arial"/>
          <w:sz w:val="28"/>
          <w:szCs w:val="28"/>
        </w:rPr>
      </w:pPr>
      <w:r>
        <w:rPr>
          <w:rFonts w:ascii="Arial" w:hAnsi="Arial" w:cs="Arial"/>
          <w:sz w:val="28"/>
          <w:szCs w:val="28"/>
        </w:rPr>
        <w:t>4.2.</w:t>
      </w:r>
      <w:r w:rsidR="00554FB0">
        <w:rPr>
          <w:rFonts w:ascii="Arial" w:hAnsi="Arial" w:cs="Arial"/>
          <w:sz w:val="28"/>
          <w:szCs w:val="28"/>
        </w:rPr>
        <w:t>8</w:t>
      </w:r>
      <w:r>
        <w:rPr>
          <w:rFonts w:ascii="Arial" w:hAnsi="Arial" w:cs="Arial"/>
          <w:sz w:val="28"/>
          <w:szCs w:val="28"/>
        </w:rPr>
        <w:t xml:space="preserve"> </w:t>
      </w:r>
      <w:r>
        <w:rPr>
          <w:rFonts w:ascii="Arial" w:hAnsi="Arial" w:cs="Arial"/>
          <w:sz w:val="28"/>
          <w:szCs w:val="28"/>
        </w:rPr>
        <w:tab/>
        <w:t>IMMUNOCYTOCHEMISTRY TO EXAMINE ICAM-1 UP-REGULATION</w:t>
      </w:r>
      <w:r w:rsidR="00CE6912">
        <w:rPr>
          <w:rFonts w:ascii="Arial" w:hAnsi="Arial" w:cs="Arial"/>
          <w:sz w:val="28"/>
          <w:szCs w:val="28"/>
        </w:rPr>
        <w:t xml:space="preserve"> </w:t>
      </w:r>
    </w:p>
    <w:p w14:paraId="3211F9CD" w14:textId="77777777" w:rsidR="00246869" w:rsidRPr="006E0C57" w:rsidRDefault="00246869" w:rsidP="00246869">
      <w:pPr>
        <w:spacing w:before="240" w:line="360" w:lineRule="auto"/>
        <w:rPr>
          <w:rFonts w:ascii="Arial" w:hAnsi="Arial" w:cs="Arial"/>
          <w:szCs w:val="24"/>
        </w:rPr>
      </w:pPr>
      <w:r w:rsidRPr="006E0C57">
        <w:rPr>
          <w:rFonts w:ascii="Arial" w:hAnsi="Arial" w:cs="Arial"/>
          <w:szCs w:val="24"/>
        </w:rPr>
        <w:t>Mouse anti-human ICAM-1/CD54 primary antibody (</w:t>
      </w:r>
      <w:proofErr w:type="spellStart"/>
      <w:r w:rsidRPr="006E0C57">
        <w:rPr>
          <w:rFonts w:ascii="Arial" w:hAnsi="Arial" w:cs="Arial"/>
          <w:szCs w:val="24"/>
        </w:rPr>
        <w:t>eBioscience</w:t>
      </w:r>
      <w:proofErr w:type="spellEnd"/>
      <w:r w:rsidRPr="006E0C57">
        <w:rPr>
          <w:rFonts w:ascii="Arial" w:hAnsi="Arial" w:cs="Arial"/>
          <w:szCs w:val="24"/>
        </w:rPr>
        <w:t>; BMS108) was diluted in PBS to produce a final concentration of 2.5 µg/mL, added to the formaldehyde-fixed cells and incubated at 4 °C overnight. The primary antibody was aspirated, and the coverslips were rinsed (3x) in PBS for 5 minutes each. The PBS was removed and was replaced with goat anti-mouse Alexa Fluor 633 (Life Technologies; A21052), which was diluted in PBS to produce a final concentration of 2 µg/mL. The coverslips were incubated for 2 hours at RT.  The secondary antibody was discarded, and the coverslips rinsed (3x) in PBS (5 minutes each); this was followed by the addition of DAPI at a concentration of 1 ng/mL (also diluted in PBS), to which the coverslips were incubated for 10 minutes at RT. The samples were rinsed (3x) with PBS and the samples were stored in the dark at 4 °C until imaging could take place. Ideally, this would be within the same day, but if unable then imaging would take place the following day.</w:t>
      </w:r>
    </w:p>
    <w:p w14:paraId="76A8EB5C" w14:textId="64CEF884" w:rsidR="00246869" w:rsidRPr="006E0C57" w:rsidRDefault="00246869" w:rsidP="00246869">
      <w:pPr>
        <w:spacing w:line="360" w:lineRule="auto"/>
        <w:rPr>
          <w:rFonts w:ascii="Arial" w:hAnsi="Arial" w:cs="Arial"/>
        </w:rPr>
      </w:pPr>
      <w:r w:rsidRPr="006E0C57">
        <w:rPr>
          <w:rFonts w:ascii="Arial" w:hAnsi="Arial" w:cs="Arial"/>
          <w:szCs w:val="24"/>
        </w:rPr>
        <w:t xml:space="preserve">Immunolabelled glass coverslips were transferred from the well plate into a Petri dish containing PBS. Cells were observed using an upright Zeiss LSM510 Meta confocal microscope, combined with a Zeiss </w:t>
      </w:r>
      <w:proofErr w:type="spellStart"/>
      <w:r w:rsidRPr="006E0C57">
        <w:rPr>
          <w:rFonts w:ascii="Arial" w:hAnsi="Arial" w:cs="Arial"/>
          <w:szCs w:val="24"/>
        </w:rPr>
        <w:t>Achroplan</w:t>
      </w:r>
      <w:proofErr w:type="spellEnd"/>
      <w:r w:rsidRPr="006E0C57">
        <w:rPr>
          <w:rFonts w:ascii="Arial" w:hAnsi="Arial" w:cs="Arial"/>
          <w:szCs w:val="24"/>
        </w:rPr>
        <w:t xml:space="preserve"> 10x /0.30 W Ph1 water emersion objective lens. HeNe2 (</w:t>
      </w:r>
      <w:proofErr w:type="spellStart"/>
      <w:r w:rsidRPr="006E0C57">
        <w:rPr>
          <w:rFonts w:ascii="Arial" w:hAnsi="Arial" w:cs="Arial"/>
          <w:szCs w:val="24"/>
        </w:rPr>
        <w:t>λEx</w:t>
      </w:r>
      <w:proofErr w:type="spellEnd"/>
      <w:r w:rsidRPr="006E0C57">
        <w:rPr>
          <w:rFonts w:ascii="Arial" w:hAnsi="Arial" w:cs="Arial"/>
          <w:szCs w:val="24"/>
        </w:rPr>
        <w:t xml:space="preserve"> </w:t>
      </w:r>
      <w:r w:rsidR="00F34F52">
        <w:rPr>
          <w:rFonts w:ascii="Arial" w:hAnsi="Arial" w:cs="Arial"/>
          <w:szCs w:val="24"/>
        </w:rPr>
        <w:t xml:space="preserve">633 nm, </w:t>
      </w:r>
      <w:proofErr w:type="spellStart"/>
      <w:r w:rsidR="00F34F52">
        <w:rPr>
          <w:rFonts w:ascii="Arial" w:hAnsi="Arial" w:cs="Arial"/>
          <w:szCs w:val="24"/>
        </w:rPr>
        <w:t>λEm</w:t>
      </w:r>
      <w:proofErr w:type="spellEnd"/>
      <w:r w:rsidR="00F34F52">
        <w:rPr>
          <w:rFonts w:ascii="Arial" w:hAnsi="Arial" w:cs="Arial"/>
          <w:szCs w:val="24"/>
        </w:rPr>
        <w:t xml:space="preserve"> 650-710 nm) and </w:t>
      </w:r>
      <w:proofErr w:type="spellStart"/>
      <w:r w:rsidR="00F34F52">
        <w:rPr>
          <w:rFonts w:ascii="Arial" w:hAnsi="Arial" w:cs="Arial"/>
          <w:szCs w:val="24"/>
        </w:rPr>
        <w:t>Ti</w:t>
      </w:r>
      <w:proofErr w:type="spellEnd"/>
      <w:r w:rsidR="00F34F52">
        <w:rPr>
          <w:rFonts w:ascii="Arial" w:hAnsi="Arial" w:cs="Arial"/>
          <w:szCs w:val="24"/>
        </w:rPr>
        <w:t>-s</w:t>
      </w:r>
      <w:r w:rsidRPr="006E0C57">
        <w:rPr>
          <w:rFonts w:ascii="Arial" w:hAnsi="Arial" w:cs="Arial"/>
          <w:szCs w:val="24"/>
        </w:rPr>
        <w:t>apphire two-photon (</w:t>
      </w:r>
      <w:proofErr w:type="spellStart"/>
      <w:r w:rsidRPr="006E0C57">
        <w:rPr>
          <w:rFonts w:ascii="Arial" w:hAnsi="Arial" w:cs="Arial"/>
          <w:szCs w:val="24"/>
        </w:rPr>
        <w:t>λEx</w:t>
      </w:r>
      <w:proofErr w:type="spellEnd"/>
      <w:r w:rsidRPr="006E0C57">
        <w:rPr>
          <w:rFonts w:ascii="Arial" w:hAnsi="Arial" w:cs="Arial"/>
          <w:szCs w:val="24"/>
        </w:rPr>
        <w:t xml:space="preserve"> 780 nm, </w:t>
      </w:r>
      <w:proofErr w:type="spellStart"/>
      <w:r w:rsidRPr="006E0C57">
        <w:rPr>
          <w:rFonts w:ascii="Arial" w:hAnsi="Arial" w:cs="Arial"/>
          <w:szCs w:val="24"/>
        </w:rPr>
        <w:t>λEm</w:t>
      </w:r>
      <w:proofErr w:type="spellEnd"/>
      <w:r w:rsidRPr="006E0C57">
        <w:rPr>
          <w:rFonts w:ascii="Arial" w:hAnsi="Arial" w:cs="Arial"/>
          <w:szCs w:val="24"/>
        </w:rPr>
        <w:t xml:space="preserve"> 435-485 nm) lasers </w:t>
      </w:r>
      <w:r w:rsidRPr="006E0C57">
        <w:rPr>
          <w:rFonts w:ascii="Arial" w:hAnsi="Arial" w:cs="Arial"/>
          <w:szCs w:val="24"/>
        </w:rPr>
        <w:lastRenderedPageBreak/>
        <w:t xml:space="preserve">were used to stimulate the Alexa Fluor 633 (max </w:t>
      </w:r>
      <w:proofErr w:type="spellStart"/>
      <w:r w:rsidRPr="006E0C57">
        <w:rPr>
          <w:rFonts w:ascii="Arial" w:hAnsi="Arial" w:cs="Arial"/>
          <w:szCs w:val="24"/>
        </w:rPr>
        <w:t>λEx</w:t>
      </w:r>
      <w:proofErr w:type="spellEnd"/>
      <w:r w:rsidRPr="006E0C57">
        <w:rPr>
          <w:rFonts w:ascii="Arial" w:hAnsi="Arial" w:cs="Arial"/>
          <w:szCs w:val="24"/>
        </w:rPr>
        <w:t xml:space="preserve"> 632 nm, max </w:t>
      </w:r>
      <w:proofErr w:type="spellStart"/>
      <w:r w:rsidRPr="006E0C57">
        <w:rPr>
          <w:rFonts w:ascii="Arial" w:hAnsi="Arial" w:cs="Arial"/>
          <w:szCs w:val="24"/>
        </w:rPr>
        <w:t>λEm</w:t>
      </w:r>
      <w:proofErr w:type="spellEnd"/>
      <w:r w:rsidRPr="006E0C57">
        <w:rPr>
          <w:rFonts w:ascii="Arial" w:hAnsi="Arial" w:cs="Arial"/>
          <w:szCs w:val="24"/>
        </w:rPr>
        <w:t xml:space="preserve"> 647 nm) and DAPI (</w:t>
      </w:r>
      <w:r w:rsidRPr="006E0C57">
        <w:rPr>
          <w:rFonts w:ascii="Arial" w:hAnsi="Arial" w:cs="Arial"/>
        </w:rPr>
        <w:t xml:space="preserve">max </w:t>
      </w:r>
      <w:proofErr w:type="spellStart"/>
      <w:r w:rsidRPr="006E0C57">
        <w:rPr>
          <w:rFonts w:ascii="Arial" w:hAnsi="Arial" w:cs="Arial"/>
        </w:rPr>
        <w:t>λEx</w:t>
      </w:r>
      <w:proofErr w:type="spellEnd"/>
      <w:r w:rsidRPr="006E0C57">
        <w:rPr>
          <w:rFonts w:ascii="Arial" w:hAnsi="Arial" w:cs="Arial"/>
        </w:rPr>
        <w:t xml:space="preserve"> 358 nm, max </w:t>
      </w:r>
      <w:proofErr w:type="spellStart"/>
      <w:r w:rsidRPr="006E0C57">
        <w:rPr>
          <w:rFonts w:ascii="Arial" w:hAnsi="Arial" w:cs="Arial"/>
        </w:rPr>
        <w:t>λEm</w:t>
      </w:r>
      <w:proofErr w:type="spellEnd"/>
      <w:r w:rsidRPr="006E0C57">
        <w:rPr>
          <w:rFonts w:ascii="Arial" w:hAnsi="Arial" w:cs="Arial"/>
        </w:rPr>
        <w:t xml:space="preserve"> 461 nm)</w:t>
      </w:r>
      <w:r w:rsidRPr="006E0C57">
        <w:rPr>
          <w:rFonts w:ascii="Arial" w:hAnsi="Arial" w:cs="Arial"/>
          <w:szCs w:val="24"/>
        </w:rPr>
        <w:t>, respectively.</w:t>
      </w:r>
      <w:r w:rsidRPr="006E0C57">
        <w:rPr>
          <w:rFonts w:ascii="Arial" w:hAnsi="Arial" w:cs="Arial"/>
        </w:rPr>
        <w:t xml:space="preserve"> To minimise observation bias between images, an initial image was taken from a sample with expected high intensity values (12-hour sample from NHDF) with the pinhole size on maximum (approximately 9.7 Airy Units) to enable the entire cell to be observed. The microscope settings were then altered to produce a high-quality image at 512 x 512 pixels: for the Alexa Fluor 633 this consisted of a transmission (%) of 39.5 for the HeNe2 laser, detector gain of 850, amplifier offset of 0.1, amplifier gain at 1 and an average reading was taken from 4 scans. These settings were maintained throughout all remaining image acquisitions.</w:t>
      </w:r>
    </w:p>
    <w:p w14:paraId="495A29F9" w14:textId="77777777" w:rsidR="00246869" w:rsidRPr="006E0C57" w:rsidRDefault="00246869" w:rsidP="00246869">
      <w:pPr>
        <w:spacing w:line="360" w:lineRule="auto"/>
        <w:rPr>
          <w:rFonts w:ascii="Arial" w:hAnsi="Arial" w:cs="Arial"/>
        </w:rPr>
      </w:pPr>
      <w:r w:rsidRPr="006E0C57">
        <w:rPr>
          <w:rFonts w:ascii="Arial" w:hAnsi="Arial" w:cs="Arial"/>
        </w:rPr>
        <w:t xml:space="preserve">Close-up images of HUVEC and NHDF were obtained after stimulation with 25 U/mL TNF-α for 12 hours. For these, a Zeiss </w:t>
      </w:r>
      <w:proofErr w:type="spellStart"/>
      <w:r w:rsidRPr="006E0C57">
        <w:rPr>
          <w:rFonts w:ascii="Arial" w:hAnsi="Arial" w:cs="Arial"/>
        </w:rPr>
        <w:t>Achroplan</w:t>
      </w:r>
      <w:proofErr w:type="spellEnd"/>
      <w:r w:rsidRPr="006E0C57">
        <w:rPr>
          <w:rFonts w:ascii="Arial" w:hAnsi="Arial" w:cs="Arial"/>
        </w:rPr>
        <w:t xml:space="preserve"> 40x /0.80 W water emersion objective lens was used. The pinhole was changed to 1 Airy Unit and the detector gain/amplifier offset were adjusted accordingly.</w:t>
      </w:r>
    </w:p>
    <w:p w14:paraId="46B29AD1" w14:textId="77777777" w:rsidR="001F5B54" w:rsidRDefault="001F5B54" w:rsidP="00246869">
      <w:pPr>
        <w:spacing w:line="360" w:lineRule="auto"/>
        <w:rPr>
          <w:rFonts w:ascii="Arial" w:hAnsi="Arial" w:cs="Arial"/>
          <w:sz w:val="28"/>
          <w:szCs w:val="28"/>
        </w:rPr>
      </w:pPr>
    </w:p>
    <w:p w14:paraId="44CCCB4F" w14:textId="708E15EB" w:rsidR="0034781F" w:rsidRPr="0034781F" w:rsidRDefault="00246869" w:rsidP="0034781F">
      <w:pPr>
        <w:spacing w:after="0" w:line="360" w:lineRule="auto"/>
        <w:rPr>
          <w:rFonts w:ascii="Arial" w:hAnsi="Arial" w:cs="Arial"/>
          <w:sz w:val="28"/>
          <w:szCs w:val="36"/>
        </w:rPr>
      </w:pPr>
      <w:r>
        <w:rPr>
          <w:rFonts w:ascii="Arial" w:hAnsi="Arial" w:cs="Arial"/>
          <w:sz w:val="28"/>
          <w:szCs w:val="28"/>
        </w:rPr>
        <w:t>4.2.</w:t>
      </w:r>
      <w:r w:rsidR="00554FB0">
        <w:rPr>
          <w:rFonts w:ascii="Arial" w:hAnsi="Arial" w:cs="Arial"/>
          <w:sz w:val="28"/>
          <w:szCs w:val="28"/>
        </w:rPr>
        <w:t>9</w:t>
      </w:r>
      <w:r>
        <w:rPr>
          <w:rFonts w:ascii="Arial" w:hAnsi="Arial" w:cs="Arial"/>
          <w:sz w:val="28"/>
          <w:szCs w:val="28"/>
        </w:rPr>
        <w:t xml:space="preserve"> </w:t>
      </w:r>
      <w:r>
        <w:rPr>
          <w:rFonts w:ascii="Arial" w:hAnsi="Arial" w:cs="Arial"/>
          <w:sz w:val="28"/>
          <w:szCs w:val="28"/>
        </w:rPr>
        <w:tab/>
      </w:r>
      <w:r w:rsidR="0034781F" w:rsidRPr="0034781F">
        <w:rPr>
          <w:rFonts w:ascii="Arial" w:hAnsi="Arial" w:cs="Arial"/>
          <w:sz w:val="28"/>
          <w:szCs w:val="36"/>
        </w:rPr>
        <w:t xml:space="preserve">USING IMAGE ANALYSIS SOFTWARE TO ASSESS </w:t>
      </w:r>
    </w:p>
    <w:p w14:paraId="2DF2E467" w14:textId="7FA074DB" w:rsidR="00246869" w:rsidRPr="0034781F" w:rsidRDefault="0034781F" w:rsidP="0034781F">
      <w:pPr>
        <w:spacing w:line="360" w:lineRule="auto"/>
        <w:rPr>
          <w:rFonts w:ascii="Arial" w:hAnsi="Arial" w:cs="Arial"/>
          <w:sz w:val="32"/>
          <w:szCs w:val="28"/>
        </w:rPr>
      </w:pPr>
      <w:r w:rsidRPr="0034781F">
        <w:rPr>
          <w:rFonts w:ascii="Arial" w:hAnsi="Arial" w:cs="Arial"/>
          <w:sz w:val="28"/>
          <w:szCs w:val="36"/>
        </w:rPr>
        <w:t>ICAM-1 EXPRESSION IN MONOCULTURE</w:t>
      </w:r>
    </w:p>
    <w:p w14:paraId="630DCB4D" w14:textId="41656EF0" w:rsidR="00246869" w:rsidRDefault="00246869" w:rsidP="00246869">
      <w:pPr>
        <w:spacing w:line="360" w:lineRule="auto"/>
        <w:rPr>
          <w:rFonts w:ascii="Arial" w:eastAsiaTheme="minorEastAsia" w:hAnsi="Arial" w:cs="Arial"/>
          <w:szCs w:val="24"/>
        </w:rPr>
      </w:pPr>
      <w:r w:rsidRPr="006E0C57">
        <w:rPr>
          <w:rFonts w:ascii="Arial" w:hAnsi="Arial" w:cs="Arial"/>
          <w:szCs w:val="24"/>
        </w:rPr>
        <w:t xml:space="preserve">ImageJ was the software of choice to calculate the mean intensity of ICAM-1 for each sample </w:t>
      </w:r>
      <w:sdt>
        <w:sdtPr>
          <w:rPr>
            <w:rFonts w:ascii="Arial" w:hAnsi="Arial" w:cs="Arial"/>
            <w:szCs w:val="24"/>
          </w:rPr>
          <w:id w:val="11502103"/>
          <w:citation/>
        </w:sdtPr>
        <w:sdtEndPr/>
        <w:sdtContent>
          <w:r w:rsidRPr="006E0C57">
            <w:rPr>
              <w:rFonts w:ascii="Arial" w:hAnsi="Arial" w:cs="Arial"/>
              <w:szCs w:val="24"/>
            </w:rPr>
            <w:fldChar w:fldCharType="begin"/>
          </w:r>
          <w:r w:rsidRPr="006E0C57">
            <w:rPr>
              <w:rFonts w:ascii="Arial" w:hAnsi="Arial" w:cs="Arial"/>
              <w:szCs w:val="24"/>
            </w:rPr>
            <w:instrText xml:space="preserve"> CITATION Sch121 \l 2057 </w:instrText>
          </w:r>
          <w:r w:rsidRPr="006E0C57">
            <w:rPr>
              <w:rFonts w:ascii="Arial" w:hAnsi="Arial" w:cs="Arial"/>
              <w:szCs w:val="24"/>
            </w:rPr>
            <w:fldChar w:fldCharType="separate"/>
          </w:r>
          <w:r w:rsidR="00F871FC" w:rsidRPr="00F871FC">
            <w:rPr>
              <w:rFonts w:ascii="Arial" w:hAnsi="Arial" w:cs="Arial"/>
              <w:noProof/>
              <w:szCs w:val="24"/>
            </w:rPr>
            <w:t>[198]</w:t>
          </w:r>
          <w:r w:rsidRPr="006E0C57">
            <w:rPr>
              <w:rFonts w:ascii="Arial" w:hAnsi="Arial" w:cs="Arial"/>
              <w:szCs w:val="24"/>
            </w:rPr>
            <w:fldChar w:fldCharType="end"/>
          </w:r>
        </w:sdtContent>
      </w:sdt>
      <w:r w:rsidRPr="006E0C57">
        <w:rPr>
          <w:rFonts w:ascii="Arial" w:hAnsi="Arial" w:cs="Arial"/>
          <w:szCs w:val="24"/>
        </w:rPr>
        <w:t xml:space="preserve">. </w:t>
      </w:r>
      <w:r w:rsidRPr="006E0C57">
        <w:rPr>
          <w:rFonts w:ascii="Arial" w:eastAsiaTheme="minorEastAsia" w:hAnsi="Arial" w:cs="Arial"/>
          <w:szCs w:val="24"/>
        </w:rPr>
        <w:t xml:space="preserve"> Each image had background fluorescence removed via ‘process -&gt; subtract background’. The rolling ball radius was set to 12 pixels and the mean intensity of ICAM-1 was then obtained using the software.  The data was then transferred to SPSS for statistical analysis. Games-Howell test</w:t>
      </w:r>
      <w:r w:rsidR="00D6670B">
        <w:rPr>
          <w:rFonts w:ascii="Arial" w:eastAsiaTheme="minorEastAsia" w:hAnsi="Arial" w:cs="Arial"/>
          <w:szCs w:val="24"/>
        </w:rPr>
        <w:t xml:space="preserve"> was used</w:t>
      </w:r>
      <w:r w:rsidRPr="006E0C57">
        <w:rPr>
          <w:rFonts w:ascii="Arial" w:eastAsiaTheme="minorEastAsia" w:hAnsi="Arial" w:cs="Arial"/>
          <w:szCs w:val="24"/>
        </w:rPr>
        <w:t xml:space="preserve"> to determine potential significant differences</w:t>
      </w:r>
      <w:r w:rsidR="002A1B03" w:rsidRPr="006E0C57">
        <w:rPr>
          <w:rFonts w:ascii="Arial" w:eastAsiaTheme="minorEastAsia" w:hAnsi="Arial" w:cs="Arial"/>
          <w:szCs w:val="24"/>
        </w:rPr>
        <w:t xml:space="preserve"> </w:t>
      </w:r>
      <w:r w:rsidR="00D6670B">
        <w:rPr>
          <w:rFonts w:ascii="Arial" w:eastAsiaTheme="minorEastAsia" w:hAnsi="Arial" w:cs="Arial"/>
          <w:szCs w:val="24"/>
        </w:rPr>
        <w:t>at the 5 % level</w:t>
      </w:r>
      <w:r w:rsidRPr="006E0C57">
        <w:rPr>
          <w:rFonts w:ascii="Arial" w:eastAsiaTheme="minorEastAsia" w:hAnsi="Arial" w:cs="Arial"/>
          <w:szCs w:val="24"/>
        </w:rPr>
        <w:t xml:space="preserve">.  </w:t>
      </w:r>
    </w:p>
    <w:p w14:paraId="4C09CDF4" w14:textId="58B3D939" w:rsidR="00D6670B" w:rsidRDefault="00D6670B" w:rsidP="00246869">
      <w:pPr>
        <w:spacing w:line="360" w:lineRule="auto"/>
        <w:rPr>
          <w:rFonts w:ascii="Arial" w:eastAsiaTheme="minorEastAsia" w:hAnsi="Arial" w:cs="Arial"/>
          <w:szCs w:val="24"/>
        </w:rPr>
      </w:pPr>
    </w:p>
    <w:p w14:paraId="06A14B75" w14:textId="77777777" w:rsidR="00D6670B" w:rsidRPr="006E0C57" w:rsidRDefault="00D6670B" w:rsidP="00246869">
      <w:pPr>
        <w:spacing w:line="360" w:lineRule="auto"/>
        <w:rPr>
          <w:rFonts w:ascii="Arial" w:eastAsiaTheme="minorEastAsia" w:hAnsi="Arial" w:cs="Arial"/>
          <w:szCs w:val="24"/>
        </w:rPr>
      </w:pPr>
    </w:p>
    <w:p w14:paraId="4831E660" w14:textId="77777777" w:rsidR="004836C0" w:rsidRDefault="004836C0" w:rsidP="00246869">
      <w:pPr>
        <w:spacing w:line="360" w:lineRule="auto"/>
        <w:rPr>
          <w:rFonts w:ascii="Arial" w:eastAsiaTheme="minorEastAsia" w:hAnsi="Arial" w:cs="Arial"/>
          <w:sz w:val="24"/>
          <w:szCs w:val="24"/>
        </w:rPr>
      </w:pPr>
    </w:p>
    <w:p w14:paraId="25E9CE56" w14:textId="77777777" w:rsidR="00F45CD5" w:rsidRDefault="00F45CD5" w:rsidP="00246869">
      <w:pPr>
        <w:spacing w:line="360" w:lineRule="auto"/>
        <w:rPr>
          <w:rFonts w:ascii="Arial" w:eastAsiaTheme="minorEastAsia" w:hAnsi="Arial" w:cs="Arial"/>
          <w:sz w:val="24"/>
          <w:szCs w:val="24"/>
        </w:rPr>
      </w:pPr>
    </w:p>
    <w:p w14:paraId="159D7A35" w14:textId="38A9BAEB" w:rsidR="00F45CD5" w:rsidRDefault="00F45CD5" w:rsidP="00246869">
      <w:pPr>
        <w:spacing w:line="360" w:lineRule="auto"/>
        <w:rPr>
          <w:rFonts w:ascii="Arial" w:eastAsiaTheme="minorEastAsia" w:hAnsi="Arial" w:cs="Arial"/>
          <w:sz w:val="24"/>
          <w:szCs w:val="24"/>
        </w:rPr>
      </w:pPr>
    </w:p>
    <w:p w14:paraId="467D35A9" w14:textId="77777777" w:rsidR="00F45CD5" w:rsidRPr="009224FC" w:rsidRDefault="00F45CD5" w:rsidP="00246869">
      <w:pPr>
        <w:spacing w:line="360" w:lineRule="auto"/>
        <w:rPr>
          <w:rFonts w:ascii="Arial" w:eastAsiaTheme="minorEastAsia" w:hAnsi="Arial" w:cs="Arial"/>
          <w:sz w:val="24"/>
          <w:szCs w:val="24"/>
        </w:rPr>
      </w:pPr>
    </w:p>
    <w:p w14:paraId="043D7B4E" w14:textId="77777777" w:rsidR="00C1031E" w:rsidRDefault="00246869" w:rsidP="00C1031E">
      <w:pPr>
        <w:spacing w:line="360" w:lineRule="auto"/>
        <w:rPr>
          <w:rFonts w:ascii="Arial" w:hAnsi="Arial" w:cs="Arial"/>
          <w:b/>
          <w:sz w:val="28"/>
          <w:szCs w:val="28"/>
        </w:rPr>
      </w:pPr>
      <w:r>
        <w:rPr>
          <w:rFonts w:ascii="Arial" w:hAnsi="Arial" w:cs="Arial"/>
          <w:b/>
          <w:sz w:val="28"/>
          <w:szCs w:val="28"/>
        </w:rPr>
        <w:lastRenderedPageBreak/>
        <w:t xml:space="preserve">4.3 </w:t>
      </w:r>
      <w:r>
        <w:rPr>
          <w:rFonts w:ascii="Arial" w:hAnsi="Arial" w:cs="Arial"/>
          <w:b/>
          <w:sz w:val="28"/>
          <w:szCs w:val="28"/>
        </w:rPr>
        <w:tab/>
        <w:t>RESULTS</w:t>
      </w:r>
    </w:p>
    <w:p w14:paraId="45B00A0C" w14:textId="4CBE9EFB" w:rsidR="00C1031E" w:rsidRPr="000A75E3" w:rsidRDefault="00C1031E" w:rsidP="00C1031E">
      <w:pPr>
        <w:spacing w:line="360" w:lineRule="auto"/>
        <w:rPr>
          <w:rFonts w:ascii="Arial" w:hAnsi="Arial" w:cs="Arial"/>
          <w:color w:val="FF0000"/>
          <w:sz w:val="28"/>
          <w:szCs w:val="24"/>
        </w:rPr>
      </w:pPr>
      <w:r>
        <w:rPr>
          <w:rFonts w:ascii="Arial" w:hAnsi="Arial" w:cs="Arial"/>
          <w:sz w:val="28"/>
          <w:szCs w:val="28"/>
        </w:rPr>
        <w:t>4.</w:t>
      </w:r>
      <w:r w:rsidRPr="00554FB0">
        <w:rPr>
          <w:rFonts w:ascii="Arial" w:hAnsi="Arial" w:cs="Arial"/>
          <w:sz w:val="28"/>
          <w:szCs w:val="28"/>
        </w:rPr>
        <w:t>3.1</w:t>
      </w:r>
      <w:r w:rsidRPr="00554FB0">
        <w:rPr>
          <w:rFonts w:ascii="Arial" w:hAnsi="Arial" w:cs="Arial"/>
          <w:sz w:val="28"/>
          <w:szCs w:val="28"/>
        </w:rPr>
        <w:tab/>
      </w:r>
      <w:r w:rsidR="000A75E3" w:rsidRPr="00554FB0">
        <w:rPr>
          <w:rFonts w:ascii="Arial" w:hAnsi="Arial" w:cs="Arial"/>
          <w:sz w:val="28"/>
          <w:szCs w:val="24"/>
        </w:rPr>
        <w:t>EFFECTS OF CULTURE MEDIUM CONDITIONS ON CELL GROWTH</w:t>
      </w:r>
    </w:p>
    <w:p w14:paraId="0D7E365E" w14:textId="1BFC5B6D" w:rsidR="00C1031E" w:rsidRPr="004836C0" w:rsidRDefault="00C1031E" w:rsidP="00C1031E">
      <w:pPr>
        <w:spacing w:before="240" w:line="360" w:lineRule="auto"/>
        <w:rPr>
          <w:rFonts w:ascii="Arial" w:hAnsi="Arial" w:cs="Arial"/>
          <w:szCs w:val="24"/>
        </w:rPr>
      </w:pPr>
      <w:r w:rsidRPr="004836C0">
        <w:rPr>
          <w:rFonts w:ascii="Arial" w:hAnsi="Arial" w:cs="Arial"/>
          <w:i/>
          <w:color w:val="0070C0"/>
          <w:szCs w:val="24"/>
        </w:rPr>
        <w:t>Figure 4.3</w:t>
      </w:r>
      <w:r w:rsidRPr="004836C0">
        <w:rPr>
          <w:rFonts w:ascii="Arial" w:hAnsi="Arial" w:cs="Arial"/>
          <w:color w:val="0070C0"/>
          <w:szCs w:val="24"/>
        </w:rPr>
        <w:t xml:space="preserve"> </w:t>
      </w:r>
      <w:r w:rsidRPr="004836C0">
        <w:rPr>
          <w:rFonts w:ascii="Arial" w:hAnsi="Arial" w:cs="Arial"/>
          <w:szCs w:val="24"/>
        </w:rPr>
        <w:t xml:space="preserve">shows phase contrast light microscopy images obtained 48 hours after seeding in each culture condition. In DMEM, HUVEC have completely detached from the cell culture plate, likely owing to the lack of supplements which promote growth, leading to apoptosis. This is similar in </w:t>
      </w:r>
      <w:r w:rsidR="00D6670B">
        <w:rPr>
          <w:rFonts w:ascii="Arial" w:hAnsi="Arial" w:cs="Arial"/>
          <w:szCs w:val="24"/>
        </w:rPr>
        <w:t>the intermediate</w:t>
      </w:r>
      <w:r w:rsidRPr="004836C0">
        <w:rPr>
          <w:rFonts w:ascii="Arial" w:hAnsi="Arial" w:cs="Arial"/>
          <w:szCs w:val="24"/>
        </w:rPr>
        <w:t xml:space="preserve"> M199</w:t>
      </w:r>
      <w:r w:rsidR="00D6670B">
        <w:rPr>
          <w:rFonts w:ascii="Arial" w:hAnsi="Arial" w:cs="Arial"/>
          <w:szCs w:val="24"/>
        </w:rPr>
        <w:t xml:space="preserve"> medium</w:t>
      </w:r>
      <w:r w:rsidRPr="004836C0">
        <w:rPr>
          <w:rFonts w:ascii="Arial" w:hAnsi="Arial" w:cs="Arial"/>
          <w:szCs w:val="24"/>
        </w:rPr>
        <w:t xml:space="preserve">, where although the HUVEC still appear attached to the surface, some of the cells are shrivelled and appear to be blebbing, indicating they are undergoing apoptosis. </w:t>
      </w:r>
    </w:p>
    <w:tbl>
      <w:tblPr>
        <w:tblpPr w:leftFromText="180" w:rightFromText="180" w:vertAnchor="page" w:horzAnchor="margin" w:tblpXSpec="right" w:tblpY="8269"/>
        <w:tblW w:w="7515" w:type="dxa"/>
        <w:tblLayout w:type="fixed"/>
        <w:tblLook w:val="04A0" w:firstRow="1" w:lastRow="0" w:firstColumn="1" w:lastColumn="0" w:noHBand="0" w:noVBand="1"/>
      </w:tblPr>
      <w:tblGrid>
        <w:gridCol w:w="1130"/>
        <w:gridCol w:w="2129"/>
        <w:gridCol w:w="1986"/>
        <w:gridCol w:w="2270"/>
      </w:tblGrid>
      <w:tr w:rsidR="00154274" w:rsidRPr="004836C0" w14:paraId="281F4BB6" w14:textId="77777777" w:rsidTr="00154274">
        <w:trPr>
          <w:trHeight w:val="132"/>
        </w:trPr>
        <w:tc>
          <w:tcPr>
            <w:tcW w:w="1130" w:type="dxa"/>
            <w:vMerge w:val="restart"/>
            <w:tcBorders>
              <w:top w:val="single" w:sz="4" w:space="0" w:color="auto"/>
              <w:left w:val="single" w:sz="4" w:space="0" w:color="auto"/>
              <w:bottom w:val="single" w:sz="4" w:space="0" w:color="auto"/>
              <w:right w:val="single" w:sz="4" w:space="0" w:color="auto"/>
            </w:tcBorders>
            <w:vAlign w:val="center"/>
            <w:hideMark/>
          </w:tcPr>
          <w:p w14:paraId="286EE57F" w14:textId="77777777" w:rsidR="00154274" w:rsidRPr="004836C0" w:rsidRDefault="00154274" w:rsidP="00154274">
            <w:pPr>
              <w:spacing w:line="360" w:lineRule="auto"/>
              <w:jc w:val="center"/>
              <w:rPr>
                <w:rFonts w:ascii="Arial" w:hAnsi="Arial" w:cs="Arial"/>
                <w:b/>
                <w:szCs w:val="28"/>
              </w:rPr>
            </w:pPr>
            <w:r w:rsidRPr="004836C0">
              <w:rPr>
                <w:rFonts w:ascii="Arial" w:hAnsi="Arial" w:cs="Arial"/>
                <w:b/>
                <w:szCs w:val="28"/>
              </w:rPr>
              <w:t>Cell Type</w:t>
            </w:r>
          </w:p>
        </w:tc>
        <w:tc>
          <w:tcPr>
            <w:tcW w:w="6385" w:type="dxa"/>
            <w:gridSpan w:val="3"/>
            <w:tcBorders>
              <w:top w:val="single" w:sz="4" w:space="0" w:color="auto"/>
              <w:left w:val="single" w:sz="4" w:space="0" w:color="auto"/>
              <w:bottom w:val="single" w:sz="4" w:space="0" w:color="auto"/>
              <w:right w:val="single" w:sz="4" w:space="0" w:color="auto"/>
            </w:tcBorders>
            <w:vAlign w:val="center"/>
            <w:hideMark/>
          </w:tcPr>
          <w:p w14:paraId="4167045D" w14:textId="77777777" w:rsidR="00154274" w:rsidRPr="004836C0" w:rsidRDefault="00154274" w:rsidP="00154274">
            <w:pPr>
              <w:spacing w:line="360" w:lineRule="auto"/>
              <w:jc w:val="center"/>
              <w:rPr>
                <w:rFonts w:ascii="Arial" w:hAnsi="Arial" w:cs="Arial"/>
                <w:b/>
                <w:szCs w:val="28"/>
              </w:rPr>
            </w:pPr>
            <w:r w:rsidRPr="004836C0">
              <w:rPr>
                <w:rFonts w:ascii="Arial" w:hAnsi="Arial" w:cs="Arial"/>
                <w:b/>
                <w:szCs w:val="28"/>
              </w:rPr>
              <w:t>Medium Type</w:t>
            </w:r>
          </w:p>
        </w:tc>
      </w:tr>
      <w:tr w:rsidR="00154274" w:rsidRPr="004836C0" w14:paraId="2162A48B" w14:textId="77777777" w:rsidTr="00154274">
        <w:tc>
          <w:tcPr>
            <w:tcW w:w="1130" w:type="dxa"/>
            <w:vMerge/>
            <w:tcBorders>
              <w:top w:val="single" w:sz="4" w:space="0" w:color="auto"/>
              <w:left w:val="single" w:sz="4" w:space="0" w:color="auto"/>
              <w:bottom w:val="single" w:sz="4" w:space="0" w:color="auto"/>
              <w:right w:val="single" w:sz="4" w:space="0" w:color="auto"/>
            </w:tcBorders>
            <w:vAlign w:val="center"/>
            <w:hideMark/>
          </w:tcPr>
          <w:p w14:paraId="53A85C7C" w14:textId="77777777" w:rsidR="00154274" w:rsidRPr="004836C0" w:rsidRDefault="00154274" w:rsidP="00154274">
            <w:pPr>
              <w:rPr>
                <w:rFonts w:ascii="Arial" w:hAnsi="Arial" w:cs="Arial"/>
                <w:b/>
                <w:szCs w:val="28"/>
              </w:rPr>
            </w:pPr>
          </w:p>
        </w:tc>
        <w:tc>
          <w:tcPr>
            <w:tcW w:w="2129" w:type="dxa"/>
            <w:tcBorders>
              <w:top w:val="single" w:sz="4" w:space="0" w:color="auto"/>
              <w:left w:val="single" w:sz="4" w:space="0" w:color="auto"/>
              <w:bottom w:val="single" w:sz="4" w:space="0" w:color="auto"/>
              <w:right w:val="nil"/>
            </w:tcBorders>
            <w:vAlign w:val="center"/>
            <w:hideMark/>
          </w:tcPr>
          <w:p w14:paraId="7CF0D2F1" w14:textId="77777777" w:rsidR="00154274" w:rsidRPr="004836C0" w:rsidRDefault="00154274" w:rsidP="00154274">
            <w:pPr>
              <w:spacing w:line="360" w:lineRule="auto"/>
              <w:jc w:val="center"/>
              <w:rPr>
                <w:rFonts w:ascii="Arial" w:hAnsi="Arial" w:cs="Arial"/>
                <w:szCs w:val="28"/>
              </w:rPr>
            </w:pPr>
            <w:r w:rsidRPr="004836C0">
              <w:rPr>
                <w:rFonts w:ascii="Arial" w:hAnsi="Arial" w:cs="Arial"/>
                <w:szCs w:val="28"/>
              </w:rPr>
              <w:t>DMEM</w:t>
            </w:r>
          </w:p>
        </w:tc>
        <w:tc>
          <w:tcPr>
            <w:tcW w:w="1986" w:type="dxa"/>
            <w:tcBorders>
              <w:top w:val="single" w:sz="4" w:space="0" w:color="auto"/>
              <w:left w:val="nil"/>
              <w:bottom w:val="single" w:sz="4" w:space="0" w:color="auto"/>
              <w:right w:val="nil"/>
            </w:tcBorders>
            <w:vAlign w:val="center"/>
            <w:hideMark/>
          </w:tcPr>
          <w:p w14:paraId="3DD955D8" w14:textId="77777777" w:rsidR="00154274" w:rsidRPr="004836C0" w:rsidRDefault="00154274" w:rsidP="00154274">
            <w:pPr>
              <w:spacing w:line="360" w:lineRule="auto"/>
              <w:jc w:val="center"/>
              <w:rPr>
                <w:rFonts w:ascii="Arial" w:hAnsi="Arial" w:cs="Arial"/>
                <w:szCs w:val="28"/>
              </w:rPr>
            </w:pPr>
            <w:r>
              <w:rPr>
                <w:rFonts w:ascii="Arial" w:hAnsi="Arial" w:cs="Arial"/>
                <w:szCs w:val="28"/>
              </w:rPr>
              <w:t>Int</w:t>
            </w:r>
            <w:r w:rsidRPr="004836C0">
              <w:rPr>
                <w:rFonts w:ascii="Arial" w:hAnsi="Arial" w:cs="Arial"/>
                <w:szCs w:val="28"/>
              </w:rPr>
              <w:t>. M199</w:t>
            </w:r>
          </w:p>
        </w:tc>
        <w:tc>
          <w:tcPr>
            <w:tcW w:w="2270" w:type="dxa"/>
            <w:tcBorders>
              <w:top w:val="single" w:sz="4" w:space="0" w:color="auto"/>
              <w:left w:val="nil"/>
              <w:bottom w:val="single" w:sz="4" w:space="0" w:color="auto"/>
              <w:right w:val="single" w:sz="4" w:space="0" w:color="auto"/>
            </w:tcBorders>
            <w:vAlign w:val="center"/>
            <w:hideMark/>
          </w:tcPr>
          <w:p w14:paraId="55BF27B1" w14:textId="77777777" w:rsidR="00154274" w:rsidRPr="004836C0" w:rsidRDefault="00154274" w:rsidP="00154274">
            <w:pPr>
              <w:spacing w:line="360" w:lineRule="auto"/>
              <w:jc w:val="center"/>
              <w:rPr>
                <w:rFonts w:ascii="Arial" w:hAnsi="Arial" w:cs="Arial"/>
                <w:szCs w:val="28"/>
              </w:rPr>
            </w:pPr>
            <w:r w:rsidRPr="004836C0">
              <w:rPr>
                <w:rFonts w:ascii="Arial" w:hAnsi="Arial" w:cs="Arial"/>
                <w:szCs w:val="28"/>
              </w:rPr>
              <w:t>Comp. M199</w:t>
            </w:r>
          </w:p>
        </w:tc>
      </w:tr>
      <w:tr w:rsidR="00154274" w:rsidRPr="004836C0" w14:paraId="39A7CE9E" w14:textId="77777777" w:rsidTr="00154274">
        <w:trPr>
          <w:trHeight w:val="2264"/>
        </w:trPr>
        <w:tc>
          <w:tcPr>
            <w:tcW w:w="1130" w:type="dxa"/>
            <w:tcBorders>
              <w:top w:val="single" w:sz="4" w:space="0" w:color="auto"/>
              <w:left w:val="single" w:sz="4" w:space="0" w:color="auto"/>
              <w:bottom w:val="nil"/>
              <w:right w:val="single" w:sz="4" w:space="0" w:color="auto"/>
            </w:tcBorders>
            <w:vAlign w:val="center"/>
            <w:hideMark/>
          </w:tcPr>
          <w:p w14:paraId="604F29E8" w14:textId="77777777" w:rsidR="00154274" w:rsidRPr="004836C0" w:rsidRDefault="00154274" w:rsidP="00154274">
            <w:pPr>
              <w:spacing w:line="360" w:lineRule="auto"/>
              <w:jc w:val="center"/>
              <w:rPr>
                <w:rFonts w:ascii="Arial" w:hAnsi="Arial" w:cs="Arial"/>
                <w:szCs w:val="24"/>
              </w:rPr>
            </w:pPr>
            <w:r w:rsidRPr="004836C0">
              <w:rPr>
                <w:rFonts w:ascii="Arial" w:hAnsi="Arial" w:cs="Arial"/>
                <w:szCs w:val="24"/>
              </w:rPr>
              <w:t>NHDF</w:t>
            </w:r>
          </w:p>
        </w:tc>
        <w:tc>
          <w:tcPr>
            <w:tcW w:w="2129" w:type="dxa"/>
            <w:tcBorders>
              <w:top w:val="single" w:sz="4" w:space="0" w:color="auto"/>
              <w:left w:val="single" w:sz="4" w:space="0" w:color="auto"/>
              <w:bottom w:val="nil"/>
              <w:right w:val="single" w:sz="4" w:space="0" w:color="FFFFFF" w:themeColor="background1"/>
            </w:tcBorders>
            <w:vAlign w:val="center"/>
            <w:hideMark/>
          </w:tcPr>
          <w:p w14:paraId="58079913" w14:textId="77777777" w:rsidR="00154274" w:rsidRPr="004836C0" w:rsidRDefault="00154274" w:rsidP="00154274">
            <w:pPr>
              <w:spacing w:line="360" w:lineRule="auto"/>
              <w:rPr>
                <w:rFonts w:ascii="Arial" w:hAnsi="Arial" w:cs="Arial"/>
                <w:szCs w:val="28"/>
              </w:rPr>
            </w:pPr>
            <w:r w:rsidRPr="004836C0">
              <w:rPr>
                <w:rFonts w:ascii="Arial" w:hAnsi="Arial" w:cs="Arial"/>
                <w:noProof/>
                <w:szCs w:val="28"/>
                <w:lang w:eastAsia="en-GB"/>
              </w:rPr>
              <w:drawing>
                <wp:inline distT="0" distB="0" distL="0" distR="0" wp14:anchorId="0E161A50" wp14:editId="00FC35B9">
                  <wp:extent cx="1186815" cy="1186815"/>
                  <wp:effectExtent l="0" t="0" r="0" b="0"/>
                  <wp:docPr id="498" name="Picture 498" descr="A picture containing building, outdoor&#10;&#10;Description generated with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A picture containing building, outdoor&#10;&#10;Description generated with high confidence"/>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1186815" cy="1186815"/>
                          </a:xfrm>
                          <a:prstGeom prst="rect">
                            <a:avLst/>
                          </a:prstGeom>
                          <a:noFill/>
                          <a:ln>
                            <a:noFill/>
                          </a:ln>
                        </pic:spPr>
                      </pic:pic>
                    </a:graphicData>
                  </a:graphic>
                </wp:inline>
              </w:drawing>
            </w:r>
          </w:p>
        </w:tc>
        <w:tc>
          <w:tcPr>
            <w:tcW w:w="1986" w:type="dxa"/>
            <w:tcBorders>
              <w:top w:val="single" w:sz="4" w:space="0" w:color="auto"/>
              <w:left w:val="single" w:sz="4" w:space="0" w:color="FFFFFF" w:themeColor="background1"/>
              <w:bottom w:val="nil"/>
              <w:right w:val="single" w:sz="4" w:space="0" w:color="FFFFFF" w:themeColor="background1"/>
            </w:tcBorders>
            <w:vAlign w:val="center"/>
            <w:hideMark/>
          </w:tcPr>
          <w:p w14:paraId="3688480B" w14:textId="77777777" w:rsidR="00154274" w:rsidRPr="004836C0" w:rsidRDefault="00154274" w:rsidP="00154274">
            <w:pPr>
              <w:spacing w:line="360" w:lineRule="auto"/>
              <w:jc w:val="right"/>
              <w:rPr>
                <w:rFonts w:ascii="Arial" w:hAnsi="Arial" w:cs="Arial"/>
                <w:szCs w:val="28"/>
              </w:rPr>
            </w:pPr>
            <w:r w:rsidRPr="004836C0">
              <w:rPr>
                <w:rFonts w:ascii="Arial" w:hAnsi="Arial" w:cs="Arial"/>
                <w:noProof/>
                <w:szCs w:val="28"/>
                <w:lang w:eastAsia="en-GB"/>
              </w:rPr>
              <w:drawing>
                <wp:inline distT="0" distB="0" distL="0" distR="0" wp14:anchorId="66A5B8B2" wp14:editId="7EAB713C">
                  <wp:extent cx="1186815" cy="1186815"/>
                  <wp:effectExtent l="0" t="0" r="0" b="0"/>
                  <wp:docPr id="497" name="Picture 497" descr="A picture containing snow, outdoor, skiing, person&#10;&#10;Description generated with very high confidence"/>
                  <wp:cNvGraphicFramePr/>
                  <a:graphic xmlns:a="http://schemas.openxmlformats.org/drawingml/2006/main">
                    <a:graphicData uri="http://schemas.openxmlformats.org/drawingml/2006/picture">
                      <pic:pic xmlns:pic="http://schemas.openxmlformats.org/drawingml/2006/picture">
                        <pic:nvPicPr>
                          <pic:cNvPr id="7" name="Picture 7" descr="A picture containing snow, outdoor, skiing, person&#10;&#10;Description generated with very high confidence"/>
                          <pic:cNvPicPr/>
                        </pic:nvPicPr>
                        <pic:blipFill rotWithShape="1">
                          <a:blip r:embed="rId60">
                            <a:duotone>
                              <a:prstClr val="black"/>
                              <a:schemeClr val="accent3">
                                <a:tint val="45000"/>
                                <a:satMod val="400000"/>
                              </a:schemeClr>
                            </a:duotone>
                            <a:extLst>
                              <a:ext uri="{BEBA8EAE-BF5A-486C-A8C5-ECC9F3942E4B}">
                                <a14:imgProps xmlns:a14="http://schemas.microsoft.com/office/drawing/2010/main">
                                  <a14:imgLayer r:embed="rId61">
                                    <a14:imgEffect>
                                      <a14:sharpenSoften amount="-25000"/>
                                    </a14:imgEffect>
                                    <a14:imgEffect>
                                      <a14:saturation sat="400000"/>
                                    </a14:imgEffect>
                                    <a14:imgEffect>
                                      <a14:brightnessContrast bright="-6000" contrast="48000"/>
                                    </a14:imgEffect>
                                  </a14:imgLayer>
                                </a14:imgProps>
                              </a:ext>
                            </a:extLst>
                          </a:blip>
                          <a:srcRect l="658" r="658"/>
                          <a:stretch/>
                        </pic:blipFill>
                        <pic:spPr bwMode="auto">
                          <a:xfrm>
                            <a:off x="0" y="0"/>
                            <a:ext cx="1187450" cy="1187450"/>
                          </a:xfrm>
                          <a:prstGeom prst="rect">
                            <a:avLst/>
                          </a:prstGeom>
                          <a:ln>
                            <a:noFill/>
                          </a:ln>
                          <a:extLst>
                            <a:ext uri="{53640926-AAD7-44D8-BBD7-CCE9431645EC}">
                              <a14:shadowObscured xmlns:a14="http://schemas.microsoft.com/office/drawing/2010/main"/>
                            </a:ext>
                          </a:extLst>
                        </pic:spPr>
                      </pic:pic>
                    </a:graphicData>
                  </a:graphic>
                </wp:inline>
              </w:drawing>
            </w:r>
          </w:p>
        </w:tc>
        <w:tc>
          <w:tcPr>
            <w:tcW w:w="2270" w:type="dxa"/>
            <w:tcBorders>
              <w:top w:val="single" w:sz="4" w:space="0" w:color="auto"/>
              <w:left w:val="single" w:sz="4" w:space="0" w:color="FFFFFF" w:themeColor="background1"/>
              <w:bottom w:val="nil"/>
              <w:right w:val="single" w:sz="4" w:space="0" w:color="auto"/>
            </w:tcBorders>
            <w:vAlign w:val="center"/>
            <w:hideMark/>
          </w:tcPr>
          <w:p w14:paraId="2540952E" w14:textId="77777777" w:rsidR="00154274" w:rsidRPr="004836C0" w:rsidRDefault="00154274" w:rsidP="00154274">
            <w:pPr>
              <w:spacing w:line="360" w:lineRule="auto"/>
              <w:jc w:val="center"/>
              <w:rPr>
                <w:rFonts w:ascii="Arial" w:hAnsi="Arial" w:cs="Arial"/>
                <w:szCs w:val="28"/>
              </w:rPr>
            </w:pPr>
            <w:r w:rsidRPr="004836C0">
              <w:rPr>
                <w:rFonts w:ascii="Arial" w:hAnsi="Arial" w:cs="Arial"/>
                <w:noProof/>
                <w:szCs w:val="28"/>
                <w:lang w:eastAsia="en-GB"/>
              </w:rPr>
              <w:drawing>
                <wp:inline distT="0" distB="0" distL="0" distR="0" wp14:anchorId="1223F7AC" wp14:editId="08E1321E">
                  <wp:extent cx="1186815" cy="1186815"/>
                  <wp:effectExtent l="0" t="0" r="0" b="0"/>
                  <wp:docPr id="496" name="Picture 496" descr="A picture containing building, outdoor&#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A picture containing building, outdoor&#10;&#10;Description generated with very high confidence"/>
                          <pic:cNvPicPr>
                            <a:picLocks noChangeAspect="1" noChangeArrowheads="1"/>
                          </pic:cNvPicPr>
                        </pic:nvPicPr>
                        <pic:blipFill>
                          <a:blip r:embed="rId62" cstate="print">
                            <a:extLst>
                              <a:ext uri="{28A0092B-C50C-407E-A947-70E740481C1C}">
                                <a14:useLocalDpi xmlns:a14="http://schemas.microsoft.com/office/drawing/2010/main" val="0"/>
                              </a:ext>
                            </a:extLst>
                          </a:blip>
                          <a:srcRect l="177" r="177"/>
                          <a:stretch>
                            <a:fillRect/>
                          </a:stretch>
                        </pic:blipFill>
                        <pic:spPr bwMode="auto">
                          <a:xfrm>
                            <a:off x="0" y="0"/>
                            <a:ext cx="1186815" cy="1186815"/>
                          </a:xfrm>
                          <a:prstGeom prst="rect">
                            <a:avLst/>
                          </a:prstGeom>
                          <a:noFill/>
                          <a:ln>
                            <a:noFill/>
                          </a:ln>
                        </pic:spPr>
                      </pic:pic>
                    </a:graphicData>
                  </a:graphic>
                </wp:inline>
              </w:drawing>
            </w:r>
          </w:p>
        </w:tc>
      </w:tr>
      <w:tr w:rsidR="00154274" w:rsidRPr="004836C0" w14:paraId="48C6CF93" w14:textId="77777777" w:rsidTr="00154274">
        <w:trPr>
          <w:trHeight w:val="1850"/>
        </w:trPr>
        <w:tc>
          <w:tcPr>
            <w:tcW w:w="1130" w:type="dxa"/>
            <w:tcBorders>
              <w:top w:val="nil"/>
              <w:left w:val="single" w:sz="4" w:space="0" w:color="auto"/>
              <w:bottom w:val="single" w:sz="4" w:space="0" w:color="auto"/>
              <w:right w:val="single" w:sz="4" w:space="0" w:color="auto"/>
            </w:tcBorders>
            <w:vAlign w:val="center"/>
            <w:hideMark/>
          </w:tcPr>
          <w:p w14:paraId="75AE531F" w14:textId="77777777" w:rsidR="00154274" w:rsidRPr="004836C0" w:rsidRDefault="00154274" w:rsidP="00154274">
            <w:pPr>
              <w:spacing w:line="360" w:lineRule="auto"/>
              <w:jc w:val="center"/>
              <w:rPr>
                <w:rFonts w:ascii="Arial" w:hAnsi="Arial" w:cs="Arial"/>
                <w:szCs w:val="24"/>
              </w:rPr>
            </w:pPr>
            <w:r w:rsidRPr="004836C0">
              <w:rPr>
                <w:rFonts w:ascii="Arial" w:hAnsi="Arial" w:cs="Arial"/>
                <w:szCs w:val="24"/>
              </w:rPr>
              <w:t>HUVEC</w:t>
            </w:r>
          </w:p>
        </w:tc>
        <w:tc>
          <w:tcPr>
            <w:tcW w:w="2129" w:type="dxa"/>
            <w:tcBorders>
              <w:top w:val="nil"/>
              <w:left w:val="single" w:sz="4" w:space="0" w:color="auto"/>
              <w:bottom w:val="single" w:sz="4" w:space="0" w:color="auto"/>
              <w:right w:val="single" w:sz="4" w:space="0" w:color="FFFFFF" w:themeColor="background1"/>
            </w:tcBorders>
            <w:vAlign w:val="center"/>
            <w:hideMark/>
          </w:tcPr>
          <w:p w14:paraId="3BB7B04B" w14:textId="77777777" w:rsidR="00154274" w:rsidRPr="004836C0" w:rsidRDefault="00154274" w:rsidP="00154274">
            <w:pPr>
              <w:spacing w:line="360" w:lineRule="auto"/>
              <w:rPr>
                <w:rFonts w:ascii="Arial" w:hAnsi="Arial" w:cs="Arial"/>
                <w:szCs w:val="28"/>
              </w:rPr>
            </w:pPr>
            <w:r w:rsidRPr="004836C0">
              <w:rPr>
                <w:rFonts w:ascii="Arial" w:hAnsi="Arial" w:cs="Arial"/>
                <w:noProof/>
                <w:szCs w:val="28"/>
                <w:lang w:eastAsia="en-GB"/>
              </w:rPr>
              <w:drawing>
                <wp:inline distT="0" distB="0" distL="0" distR="0" wp14:anchorId="424C57F4" wp14:editId="05D7082E">
                  <wp:extent cx="1186815" cy="1186815"/>
                  <wp:effectExtent l="0" t="0" r="0" b="0"/>
                  <wp:docPr id="495" name="Picture 495" descr="A picture containing nature, rain, outdoor, black&#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 picture containing nature, rain, outdoor, black&#10;&#10;Description generated with very high confidence"/>
                          <pic:cNvPicPr>
                            <a:picLocks noChangeAspect="1" noChangeArrowheads="1"/>
                          </pic:cNvPicPr>
                        </pic:nvPicPr>
                        <pic:blipFill>
                          <a:blip r:embed="rId63" cstate="print">
                            <a:extLst>
                              <a:ext uri="{28A0092B-C50C-407E-A947-70E740481C1C}">
                                <a14:useLocalDpi xmlns:a14="http://schemas.microsoft.com/office/drawing/2010/main" val="0"/>
                              </a:ext>
                            </a:extLst>
                          </a:blip>
                          <a:srcRect t="169" b="169"/>
                          <a:stretch>
                            <a:fillRect/>
                          </a:stretch>
                        </pic:blipFill>
                        <pic:spPr bwMode="auto">
                          <a:xfrm>
                            <a:off x="0" y="0"/>
                            <a:ext cx="1186815" cy="1186815"/>
                          </a:xfrm>
                          <a:prstGeom prst="rect">
                            <a:avLst/>
                          </a:prstGeom>
                          <a:noFill/>
                          <a:ln>
                            <a:noFill/>
                          </a:ln>
                        </pic:spPr>
                      </pic:pic>
                    </a:graphicData>
                  </a:graphic>
                </wp:inline>
              </w:drawing>
            </w:r>
          </w:p>
        </w:tc>
        <w:tc>
          <w:tcPr>
            <w:tcW w:w="1986" w:type="dxa"/>
            <w:tcBorders>
              <w:top w:val="nil"/>
              <w:left w:val="single" w:sz="4" w:space="0" w:color="FFFFFF" w:themeColor="background1"/>
              <w:bottom w:val="single" w:sz="4" w:space="0" w:color="auto"/>
              <w:right w:val="single" w:sz="4" w:space="0" w:color="FFFFFF" w:themeColor="background1"/>
            </w:tcBorders>
            <w:vAlign w:val="center"/>
            <w:hideMark/>
          </w:tcPr>
          <w:p w14:paraId="10F2F39B" w14:textId="77777777" w:rsidR="00154274" w:rsidRPr="004836C0" w:rsidRDefault="00154274" w:rsidP="00154274">
            <w:pPr>
              <w:spacing w:line="360" w:lineRule="auto"/>
              <w:jc w:val="center"/>
              <w:rPr>
                <w:rFonts w:ascii="Arial" w:hAnsi="Arial" w:cs="Arial"/>
                <w:szCs w:val="28"/>
              </w:rPr>
            </w:pPr>
            <w:r w:rsidRPr="004836C0">
              <w:rPr>
                <w:rFonts w:ascii="Arial" w:hAnsi="Arial" w:cs="Arial"/>
                <w:noProof/>
                <w:szCs w:val="28"/>
                <w:lang w:eastAsia="en-GB"/>
              </w:rPr>
              <w:drawing>
                <wp:inline distT="0" distB="0" distL="0" distR="0" wp14:anchorId="25618CB4" wp14:editId="2A5F8D83">
                  <wp:extent cx="1186815" cy="1186815"/>
                  <wp:effectExtent l="0" t="0" r="0" b="0"/>
                  <wp:docPr id="494" name="Picture 494" descr="A group of people on a beach&#10;&#10;Description generated with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 group of people on a beach&#10;&#10;Description generated with high confidence"/>
                          <pic:cNvPicPr>
                            <a:picLocks noChangeAspect="1" noChangeArrowheads="1"/>
                          </pic:cNvPicPr>
                        </pic:nvPicPr>
                        <pic:blipFill>
                          <a:blip r:embed="rId64" cstate="print">
                            <a:extLst>
                              <a:ext uri="{28A0092B-C50C-407E-A947-70E740481C1C}">
                                <a14:useLocalDpi xmlns:a14="http://schemas.microsoft.com/office/drawing/2010/main" val="0"/>
                              </a:ext>
                            </a:extLst>
                          </a:blip>
                          <a:srcRect l="829" r="829"/>
                          <a:stretch>
                            <a:fillRect/>
                          </a:stretch>
                        </pic:blipFill>
                        <pic:spPr bwMode="auto">
                          <a:xfrm>
                            <a:off x="0" y="0"/>
                            <a:ext cx="1186815" cy="1186815"/>
                          </a:xfrm>
                          <a:prstGeom prst="rect">
                            <a:avLst/>
                          </a:prstGeom>
                          <a:noFill/>
                          <a:ln>
                            <a:noFill/>
                          </a:ln>
                        </pic:spPr>
                      </pic:pic>
                    </a:graphicData>
                  </a:graphic>
                </wp:inline>
              </w:drawing>
            </w:r>
          </w:p>
        </w:tc>
        <w:tc>
          <w:tcPr>
            <w:tcW w:w="2270" w:type="dxa"/>
            <w:tcBorders>
              <w:top w:val="nil"/>
              <w:left w:val="single" w:sz="4" w:space="0" w:color="FFFFFF" w:themeColor="background1"/>
              <w:bottom w:val="single" w:sz="4" w:space="0" w:color="auto"/>
              <w:right w:val="single" w:sz="4" w:space="0" w:color="auto"/>
            </w:tcBorders>
            <w:vAlign w:val="center"/>
            <w:hideMark/>
          </w:tcPr>
          <w:p w14:paraId="53784A4A" w14:textId="77777777" w:rsidR="00154274" w:rsidRPr="004836C0" w:rsidRDefault="00154274" w:rsidP="00154274">
            <w:pPr>
              <w:spacing w:line="360" w:lineRule="auto"/>
              <w:jc w:val="center"/>
              <w:rPr>
                <w:rFonts w:ascii="Arial" w:hAnsi="Arial" w:cs="Arial"/>
                <w:szCs w:val="28"/>
              </w:rPr>
            </w:pPr>
            <w:r w:rsidRPr="004836C0">
              <w:rPr>
                <w:rFonts w:ascii="Arial" w:hAnsi="Arial" w:cs="Arial"/>
                <w:noProof/>
                <w:szCs w:val="28"/>
                <w:lang w:eastAsia="en-GB"/>
              </w:rPr>
              <w:drawing>
                <wp:inline distT="0" distB="0" distL="0" distR="0" wp14:anchorId="2EC4B64E" wp14:editId="4B928E66">
                  <wp:extent cx="1186815" cy="1186815"/>
                  <wp:effectExtent l="0" t="0" r="0" b="0"/>
                  <wp:docPr id="493" name="Picture 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5" cstate="print">
                            <a:extLst>
                              <a:ext uri="{28A0092B-C50C-407E-A947-70E740481C1C}">
                                <a14:useLocalDpi xmlns:a14="http://schemas.microsoft.com/office/drawing/2010/main" val="0"/>
                              </a:ext>
                            </a:extLst>
                          </a:blip>
                          <a:srcRect t="169" b="169"/>
                          <a:stretch>
                            <a:fillRect/>
                          </a:stretch>
                        </pic:blipFill>
                        <pic:spPr bwMode="auto">
                          <a:xfrm>
                            <a:off x="0" y="0"/>
                            <a:ext cx="1186815" cy="1186815"/>
                          </a:xfrm>
                          <a:prstGeom prst="rect">
                            <a:avLst/>
                          </a:prstGeom>
                          <a:noFill/>
                          <a:ln>
                            <a:noFill/>
                          </a:ln>
                        </pic:spPr>
                      </pic:pic>
                    </a:graphicData>
                  </a:graphic>
                </wp:inline>
              </w:drawing>
            </w:r>
          </w:p>
        </w:tc>
      </w:tr>
    </w:tbl>
    <w:p w14:paraId="28828FBB" w14:textId="14B86BC9" w:rsidR="00154274" w:rsidRDefault="00154274" w:rsidP="00154274">
      <w:pPr>
        <w:spacing w:line="360" w:lineRule="auto"/>
        <w:rPr>
          <w:rFonts w:ascii="Arial" w:hAnsi="Arial" w:cs="Arial"/>
          <w:szCs w:val="28"/>
        </w:rPr>
      </w:pPr>
      <w:r w:rsidRPr="004836C0">
        <w:rPr>
          <w:noProof/>
          <w:sz w:val="20"/>
          <w:lang w:eastAsia="en-GB"/>
        </w:rPr>
        <mc:AlternateContent>
          <mc:Choice Requires="wps">
            <w:drawing>
              <wp:anchor distT="45720" distB="45720" distL="114300" distR="114300" simplePos="0" relativeHeight="251718656" behindDoc="0" locked="0" layoutInCell="1" allowOverlap="1" wp14:anchorId="6CC803BE" wp14:editId="020BB339">
                <wp:simplePos x="0" y="0"/>
                <wp:positionH relativeFrom="margin">
                  <wp:align>right</wp:align>
                </wp:positionH>
                <wp:positionV relativeFrom="paragraph">
                  <wp:posOffset>4949190</wp:posOffset>
                </wp:positionV>
                <wp:extent cx="4855210" cy="942975"/>
                <wp:effectExtent l="0" t="0" r="0" b="0"/>
                <wp:wrapSquare wrapText="bothSides"/>
                <wp:docPr id="335" name="Text Box 3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55210" cy="942975"/>
                        </a:xfrm>
                        <a:prstGeom prst="rect">
                          <a:avLst/>
                        </a:prstGeom>
                        <a:noFill/>
                        <a:ln w="9525">
                          <a:noFill/>
                          <a:miter lim="800000"/>
                          <a:headEnd/>
                          <a:tailEnd/>
                        </a:ln>
                      </wps:spPr>
                      <wps:txbx>
                        <w:txbxContent>
                          <w:p w14:paraId="70F51186" w14:textId="5916E356" w:rsidR="00F871FC" w:rsidRPr="00003C6D" w:rsidRDefault="00F871FC" w:rsidP="00246869">
                            <w:pPr>
                              <w:jc w:val="both"/>
                              <w:rPr>
                                <w:rFonts w:ascii="Arial" w:hAnsi="Arial" w:cs="Arial"/>
                                <w:i/>
                                <w:szCs w:val="24"/>
                              </w:rPr>
                            </w:pPr>
                            <w:r w:rsidRPr="00003C6D">
                              <w:rPr>
                                <w:rFonts w:ascii="Arial" w:hAnsi="Arial" w:cs="Arial"/>
                                <w:i/>
                                <w:szCs w:val="24"/>
                              </w:rPr>
                              <w:t xml:space="preserve">Figure 4.3 – Phase contrast images of HUVEC and NHDF phenotype when cultured for 48 hours in either DMEM, </w:t>
                            </w:r>
                            <w:r>
                              <w:rPr>
                                <w:rFonts w:ascii="Arial" w:hAnsi="Arial" w:cs="Arial"/>
                                <w:i/>
                                <w:szCs w:val="24"/>
                              </w:rPr>
                              <w:t>intermediate M199 medium</w:t>
                            </w:r>
                            <w:r w:rsidRPr="00003C6D">
                              <w:rPr>
                                <w:rFonts w:ascii="Arial" w:hAnsi="Arial" w:cs="Arial"/>
                                <w:i/>
                                <w:szCs w:val="24"/>
                              </w:rPr>
                              <w:t xml:space="preserve"> or complete M19</w:t>
                            </w:r>
                            <w:r>
                              <w:rPr>
                                <w:rFonts w:ascii="Arial" w:hAnsi="Arial" w:cs="Arial"/>
                                <w:i/>
                                <w:szCs w:val="24"/>
                              </w:rPr>
                              <w:t>9 medium</w:t>
                            </w:r>
                            <w:r w:rsidRPr="00003C6D">
                              <w:rPr>
                                <w:rFonts w:ascii="Arial" w:hAnsi="Arial" w:cs="Arial"/>
                                <w:i/>
                                <w:szCs w:val="24"/>
                              </w:rPr>
                              <w:t>. The typical cobblestone morphology of HUVEC and spindle-shape of NHDF are only found together in complete M199</w:t>
                            </w:r>
                            <w:r>
                              <w:rPr>
                                <w:rFonts w:ascii="Arial" w:hAnsi="Arial" w:cs="Arial"/>
                                <w:i/>
                                <w:szCs w:val="24"/>
                              </w:rPr>
                              <w:t xml:space="preserve"> medium</w:t>
                            </w:r>
                            <w:r w:rsidRPr="00003C6D">
                              <w:rPr>
                                <w:rFonts w:ascii="Arial" w:hAnsi="Arial" w:cs="Arial"/>
                                <w:i/>
                                <w:szCs w:val="24"/>
                              </w:rPr>
                              <w:t>. Scale Bar = 200 µm.</w:t>
                            </w:r>
                          </w:p>
                          <w:p w14:paraId="04AE22A4" w14:textId="77777777" w:rsidR="00F871FC" w:rsidRDefault="00F871FC"/>
                          <w:p w14:paraId="7F78C75D" w14:textId="7D0A06E2" w:rsidR="00F871FC" w:rsidRPr="00003C6D" w:rsidRDefault="00F871FC" w:rsidP="00246869">
                            <w:pPr>
                              <w:jc w:val="both"/>
                              <w:rPr>
                                <w:rFonts w:ascii="Arial" w:hAnsi="Arial" w:cs="Arial"/>
                                <w:i/>
                                <w:szCs w:val="24"/>
                              </w:rPr>
                            </w:pPr>
                            <w:r w:rsidRPr="00003C6D">
                              <w:rPr>
                                <w:rFonts w:ascii="Arial" w:hAnsi="Arial" w:cs="Arial"/>
                                <w:i/>
                                <w:szCs w:val="24"/>
                              </w:rPr>
                              <w:t>Figure 4.3 – Phase contrast images of HUVEC and NHDF phenotype when cultured for 48 hours in either DMEM, ‘conditioned M199’ or ‘complete M199’. The typical cobblestone morphology of HUVEC and spindle-shape of NHDF are only found together in ‘complete M199’. Scale Bar = 200 µm.</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CC803BE" id="Text Box 335" o:spid="_x0000_s1134" type="#_x0000_t202" style="position:absolute;margin-left:331.1pt;margin-top:389.7pt;width:382.3pt;height:74.25pt;z-index:251718656;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" filled="f" stroked="f">
                <v:textbox>
                  <w:txbxContent>
                    <w:p w14:paraId="70F51186" w14:textId="5916E356" w:rsidR="00F871FC" w:rsidRPr="00003C6D" w:rsidRDefault="00F871FC" w:rsidP="00246869">
                      <w:pPr>
                        <w:jc w:val="both"/>
                        <w:rPr>
                          <w:rFonts w:ascii="Arial" w:hAnsi="Arial" w:cs="Arial"/>
                          <w:i/>
                          <w:szCs w:val="24"/>
                        </w:rPr>
                      </w:pPr>
                      <w:r w:rsidRPr="00003C6D">
                        <w:rPr>
                          <w:rFonts w:ascii="Arial" w:hAnsi="Arial" w:cs="Arial"/>
                          <w:i/>
                          <w:szCs w:val="24"/>
                        </w:rPr>
                        <w:t xml:space="preserve">Figure 4.3 – Phase contrast images of HUVEC and NHDF phenotype when cultured for 48 hours in either DMEM, </w:t>
                      </w:r>
                      <w:r>
                        <w:rPr>
                          <w:rFonts w:ascii="Arial" w:hAnsi="Arial" w:cs="Arial"/>
                          <w:i/>
                          <w:szCs w:val="24"/>
                        </w:rPr>
                        <w:t>intermediate M199 medium</w:t>
                      </w:r>
                      <w:r w:rsidRPr="00003C6D">
                        <w:rPr>
                          <w:rFonts w:ascii="Arial" w:hAnsi="Arial" w:cs="Arial"/>
                          <w:i/>
                          <w:szCs w:val="24"/>
                        </w:rPr>
                        <w:t xml:space="preserve"> or complete M19</w:t>
                      </w:r>
                      <w:r>
                        <w:rPr>
                          <w:rFonts w:ascii="Arial" w:hAnsi="Arial" w:cs="Arial"/>
                          <w:i/>
                          <w:szCs w:val="24"/>
                        </w:rPr>
                        <w:t>9 medium</w:t>
                      </w:r>
                      <w:r w:rsidRPr="00003C6D">
                        <w:rPr>
                          <w:rFonts w:ascii="Arial" w:hAnsi="Arial" w:cs="Arial"/>
                          <w:i/>
                          <w:szCs w:val="24"/>
                        </w:rPr>
                        <w:t>. The typical cobblestone morphology of HUVEC and spindle-shape of NHDF are only found together in complete M199</w:t>
                      </w:r>
                      <w:r>
                        <w:rPr>
                          <w:rFonts w:ascii="Arial" w:hAnsi="Arial" w:cs="Arial"/>
                          <w:i/>
                          <w:szCs w:val="24"/>
                        </w:rPr>
                        <w:t xml:space="preserve"> medium</w:t>
                      </w:r>
                      <w:r w:rsidRPr="00003C6D">
                        <w:rPr>
                          <w:rFonts w:ascii="Arial" w:hAnsi="Arial" w:cs="Arial"/>
                          <w:i/>
                          <w:szCs w:val="24"/>
                        </w:rPr>
                        <w:t>. Scale Bar = 200 µm.</w:t>
                      </w:r>
                    </w:p>
                    <w:p w14:paraId="04AE22A4" w14:textId="77777777" w:rsidR="00F871FC" w:rsidRDefault="00F871FC"/>
                    <w:p w14:paraId="7F78C75D" w14:textId="7D0A06E2" w:rsidR="00F871FC" w:rsidRPr="00003C6D" w:rsidRDefault="00F871FC" w:rsidP="00246869">
                      <w:pPr>
                        <w:jc w:val="both"/>
                        <w:rPr>
                          <w:rFonts w:ascii="Arial" w:hAnsi="Arial" w:cs="Arial"/>
                          <w:i/>
                          <w:szCs w:val="24"/>
                        </w:rPr>
                      </w:pPr>
                      <w:r w:rsidRPr="00003C6D">
                        <w:rPr>
                          <w:rFonts w:ascii="Arial" w:hAnsi="Arial" w:cs="Arial"/>
                          <w:i/>
                          <w:szCs w:val="24"/>
                        </w:rPr>
                        <w:t>Figure 4.3 – Phase contrast images of HUVEC and NHDF phenotype when cultured for 48 hours in either DMEM, ‘conditioned M199’ or ‘complete M199’. The typical cobblestone morphology of HUVEC and spindle-shape of NHDF are only found together in ‘complete M199’. Scale Bar = 200 µm.</w:t>
                      </w:r>
                    </w:p>
                  </w:txbxContent>
                </v:textbox>
                <w10:wrap type="square" anchorx="margin"/>
              </v:shape>
            </w:pict>
          </mc:Fallback>
        </mc:AlternateContent>
      </w:r>
      <w:r w:rsidR="00C1031E" w:rsidRPr="004836C0">
        <w:rPr>
          <w:rFonts w:ascii="Arial" w:hAnsi="Arial" w:cs="Arial"/>
          <w:szCs w:val="24"/>
        </w:rPr>
        <w:t>However, in complete M199</w:t>
      </w:r>
      <w:r w:rsidR="00D6670B">
        <w:rPr>
          <w:rFonts w:ascii="Arial" w:hAnsi="Arial" w:cs="Arial"/>
          <w:szCs w:val="24"/>
        </w:rPr>
        <w:t xml:space="preserve"> medium</w:t>
      </w:r>
      <w:r w:rsidR="00C1031E" w:rsidRPr="004836C0">
        <w:rPr>
          <w:rFonts w:ascii="Arial" w:hAnsi="Arial" w:cs="Arial"/>
          <w:szCs w:val="24"/>
        </w:rPr>
        <w:t xml:space="preserve"> the HUVEC have the typical cobblestone morphology and have formed clusters, as expected. </w:t>
      </w:r>
      <w:r w:rsidR="00C1031E" w:rsidRPr="004836C0">
        <w:rPr>
          <w:rFonts w:ascii="Arial" w:hAnsi="Arial" w:cs="Arial"/>
          <w:szCs w:val="28"/>
        </w:rPr>
        <w:t xml:space="preserve">Meanwhile, NHDF demonstrated their typical spindle-shaped morphology in all culture medium types, suggesting that regardless of the culture environment they will be able to survive and proliferate. </w:t>
      </w:r>
    </w:p>
    <w:p w14:paraId="21A1A8ED" w14:textId="17A0F3DF" w:rsidR="00C1031E" w:rsidRPr="004836C0" w:rsidRDefault="00C1031E" w:rsidP="00154274">
      <w:pPr>
        <w:spacing w:line="360" w:lineRule="auto"/>
        <w:rPr>
          <w:rFonts w:ascii="Arial" w:hAnsi="Arial" w:cs="Arial"/>
          <w:szCs w:val="28"/>
        </w:rPr>
      </w:pPr>
    </w:p>
    <w:p w14:paraId="51DA4E8F" w14:textId="26962E02" w:rsidR="00C1031E" w:rsidRDefault="00C1031E" w:rsidP="00C1031E">
      <w:pPr>
        <w:spacing w:line="360" w:lineRule="auto"/>
        <w:rPr>
          <w:rFonts w:ascii="Arial" w:hAnsi="Arial" w:cs="Arial"/>
          <w:sz w:val="28"/>
          <w:szCs w:val="28"/>
        </w:rPr>
      </w:pPr>
      <w:r>
        <w:rPr>
          <w:rFonts w:ascii="Arial" w:hAnsi="Arial" w:cs="Arial"/>
          <w:sz w:val="28"/>
          <w:szCs w:val="28"/>
        </w:rPr>
        <w:t>4.3.2</w:t>
      </w:r>
      <w:r>
        <w:rPr>
          <w:rFonts w:ascii="Arial" w:hAnsi="Arial" w:cs="Arial"/>
          <w:sz w:val="28"/>
          <w:szCs w:val="28"/>
        </w:rPr>
        <w:tab/>
        <w:t>ICAM-1 UPREGULATION DEPENDENCE OF TNF-α CONCENTRATION</w:t>
      </w:r>
    </w:p>
    <w:p w14:paraId="47FC5AAB" w14:textId="089B4BBD" w:rsidR="00C1031E" w:rsidRPr="004836C0" w:rsidRDefault="00C1031E" w:rsidP="00C1031E">
      <w:pPr>
        <w:spacing w:line="360" w:lineRule="auto"/>
        <w:rPr>
          <w:rFonts w:ascii="Arial" w:hAnsi="Arial" w:cs="Arial"/>
          <w:szCs w:val="28"/>
        </w:rPr>
      </w:pPr>
      <w:r w:rsidRPr="004836C0">
        <w:rPr>
          <w:rFonts w:ascii="Arial" w:hAnsi="Arial" w:cs="Arial"/>
          <w:szCs w:val="28"/>
        </w:rPr>
        <w:t xml:space="preserve">A range of TNF-α concentrations up to 100 U/mL were tested on both HUVEC and NHDF cells. Examining the confocal images obtained </w:t>
      </w:r>
      <w:r w:rsidRPr="004836C0">
        <w:rPr>
          <w:rFonts w:ascii="Arial" w:hAnsi="Arial" w:cs="Arial"/>
          <w:i/>
          <w:color w:val="0070C0"/>
          <w:szCs w:val="28"/>
        </w:rPr>
        <w:t>(figure 4.4)</w:t>
      </w:r>
      <w:r w:rsidRPr="004836C0">
        <w:rPr>
          <w:rFonts w:ascii="Arial" w:hAnsi="Arial" w:cs="Arial"/>
          <w:szCs w:val="28"/>
        </w:rPr>
        <w:t xml:space="preserve"> and their analysis </w:t>
      </w:r>
      <w:r w:rsidRPr="004836C0">
        <w:rPr>
          <w:rFonts w:ascii="Arial" w:hAnsi="Arial" w:cs="Arial"/>
          <w:i/>
          <w:color w:val="0070C0"/>
          <w:szCs w:val="28"/>
        </w:rPr>
        <w:t>(figure 4.5)</w:t>
      </w:r>
      <w:r w:rsidRPr="004836C0">
        <w:rPr>
          <w:rFonts w:ascii="Arial" w:hAnsi="Arial" w:cs="Arial"/>
          <w:szCs w:val="28"/>
        </w:rPr>
        <w:t>, it can be concluded that even the lowest concentration studied (25 U/mL) stimulated a significant up-regulation of ICAM-1 in both cell types. The Games-Howell test confirmed this, indicating that all TNF-α concentrations caused a significant increase in intensity in HUVEC (p&lt;0.001), whilst concentrations of 50 U/mL (p</w:t>
      </w:r>
      <w:r w:rsidR="00D6670B">
        <w:rPr>
          <w:rFonts w:ascii="Arial" w:hAnsi="Arial" w:cs="Arial"/>
          <w:szCs w:val="28"/>
        </w:rPr>
        <w:t>&lt;</w:t>
      </w:r>
      <w:r w:rsidRPr="004836C0">
        <w:rPr>
          <w:rFonts w:ascii="Arial" w:hAnsi="Arial" w:cs="Arial"/>
          <w:szCs w:val="28"/>
        </w:rPr>
        <w:t>0.0</w:t>
      </w:r>
      <w:r w:rsidR="00D6670B">
        <w:rPr>
          <w:rFonts w:ascii="Arial" w:hAnsi="Arial" w:cs="Arial"/>
          <w:szCs w:val="28"/>
        </w:rPr>
        <w:t>1</w:t>
      </w:r>
      <w:r w:rsidRPr="004836C0">
        <w:rPr>
          <w:rFonts w:ascii="Arial" w:hAnsi="Arial" w:cs="Arial"/>
          <w:szCs w:val="28"/>
        </w:rPr>
        <w:t>), 75 U/mL (p</w:t>
      </w:r>
      <w:r w:rsidR="000A75E3">
        <w:rPr>
          <w:rFonts w:ascii="Arial" w:hAnsi="Arial" w:cs="Arial"/>
          <w:szCs w:val="28"/>
        </w:rPr>
        <w:t>&lt;</w:t>
      </w:r>
      <w:r w:rsidRPr="004836C0">
        <w:rPr>
          <w:rFonts w:ascii="Arial" w:hAnsi="Arial" w:cs="Arial"/>
          <w:szCs w:val="28"/>
        </w:rPr>
        <w:t>0.0</w:t>
      </w:r>
      <w:r w:rsidR="000A75E3">
        <w:rPr>
          <w:rFonts w:ascii="Arial" w:hAnsi="Arial" w:cs="Arial"/>
          <w:szCs w:val="28"/>
        </w:rPr>
        <w:t>5</w:t>
      </w:r>
      <w:r w:rsidRPr="004836C0">
        <w:rPr>
          <w:rFonts w:ascii="Arial" w:hAnsi="Arial" w:cs="Arial"/>
          <w:szCs w:val="28"/>
        </w:rPr>
        <w:t>) and 100 U/mL (p</w:t>
      </w:r>
      <w:r w:rsidR="000A75E3">
        <w:rPr>
          <w:rFonts w:ascii="Arial" w:hAnsi="Arial" w:cs="Arial"/>
          <w:szCs w:val="28"/>
        </w:rPr>
        <w:t>&lt;</w:t>
      </w:r>
      <w:r w:rsidRPr="004836C0">
        <w:rPr>
          <w:rFonts w:ascii="Arial" w:hAnsi="Arial" w:cs="Arial"/>
          <w:szCs w:val="28"/>
        </w:rPr>
        <w:t>0.0</w:t>
      </w:r>
      <w:r w:rsidR="000A75E3">
        <w:rPr>
          <w:rFonts w:ascii="Arial" w:hAnsi="Arial" w:cs="Arial"/>
          <w:szCs w:val="28"/>
        </w:rPr>
        <w:t>1</w:t>
      </w:r>
      <w:r w:rsidRPr="004836C0">
        <w:rPr>
          <w:rFonts w:ascii="Arial" w:hAnsi="Arial" w:cs="Arial"/>
          <w:szCs w:val="28"/>
        </w:rPr>
        <w:t xml:space="preserve">) did so in NHDF after 6 hours of incubation. After 24 hours incubation with TNF-α, all concentrations significantly increased ICAM-1 upregulation in both cell types (p&lt;0.001). </w:t>
      </w:r>
    </w:p>
    <w:p w14:paraId="372F3002" w14:textId="52E2DE43" w:rsidR="00C1031E" w:rsidRPr="004836C0" w:rsidRDefault="00C1031E" w:rsidP="00C1031E">
      <w:pPr>
        <w:spacing w:before="240" w:line="360" w:lineRule="auto"/>
        <w:rPr>
          <w:rFonts w:ascii="Arial" w:hAnsi="Arial" w:cs="Arial"/>
          <w:szCs w:val="28"/>
        </w:rPr>
      </w:pPr>
      <w:r w:rsidRPr="004836C0">
        <w:rPr>
          <w:rFonts w:ascii="Arial" w:hAnsi="Arial" w:cs="Arial"/>
          <w:szCs w:val="28"/>
        </w:rPr>
        <w:t>Beyond this, the only significant difference observed was between 25 U/mL and 100 U/mL at the 6-hour timepoint for HUVEC (p</w:t>
      </w:r>
      <w:r w:rsidR="000A75E3">
        <w:rPr>
          <w:rFonts w:ascii="Arial" w:hAnsi="Arial" w:cs="Arial"/>
          <w:szCs w:val="28"/>
        </w:rPr>
        <w:t>&lt;</w:t>
      </w:r>
      <w:r w:rsidRPr="004836C0">
        <w:rPr>
          <w:rFonts w:ascii="Arial" w:hAnsi="Arial" w:cs="Arial"/>
          <w:szCs w:val="28"/>
        </w:rPr>
        <w:t>0.0</w:t>
      </w:r>
      <w:r w:rsidR="000A75E3">
        <w:rPr>
          <w:rFonts w:ascii="Arial" w:hAnsi="Arial" w:cs="Arial"/>
          <w:szCs w:val="28"/>
        </w:rPr>
        <w:t>1</w:t>
      </w:r>
      <w:r w:rsidRPr="004836C0">
        <w:rPr>
          <w:rFonts w:ascii="Arial" w:hAnsi="Arial" w:cs="Arial"/>
          <w:szCs w:val="28"/>
        </w:rPr>
        <w:t>). Meanwhile, for NHDF cells a significant difference was observed between 25-75 U/mL (p&lt;0.001), 25-100 U/mL (p&lt;0.001), 50-75 U/mL (p</w:t>
      </w:r>
      <w:r w:rsidR="000A75E3">
        <w:rPr>
          <w:rFonts w:ascii="Arial" w:hAnsi="Arial" w:cs="Arial"/>
          <w:szCs w:val="28"/>
        </w:rPr>
        <w:t>&lt;</w:t>
      </w:r>
      <w:r w:rsidRPr="004836C0">
        <w:rPr>
          <w:rFonts w:ascii="Arial" w:hAnsi="Arial" w:cs="Arial"/>
          <w:szCs w:val="28"/>
        </w:rPr>
        <w:t>0.0</w:t>
      </w:r>
      <w:r w:rsidR="000A75E3">
        <w:rPr>
          <w:rFonts w:ascii="Arial" w:hAnsi="Arial" w:cs="Arial"/>
          <w:szCs w:val="28"/>
        </w:rPr>
        <w:t>5</w:t>
      </w:r>
      <w:r w:rsidRPr="004836C0">
        <w:rPr>
          <w:rFonts w:ascii="Arial" w:hAnsi="Arial" w:cs="Arial"/>
          <w:szCs w:val="28"/>
        </w:rPr>
        <w:t>), 50-100 U/mL (p&lt;0.001) and 75-100 U/mL (p</w:t>
      </w:r>
      <w:r w:rsidR="000A75E3">
        <w:rPr>
          <w:rFonts w:ascii="Arial" w:hAnsi="Arial" w:cs="Arial"/>
          <w:szCs w:val="28"/>
        </w:rPr>
        <w:t>&lt;</w:t>
      </w:r>
      <w:r w:rsidRPr="004836C0">
        <w:rPr>
          <w:rFonts w:ascii="Arial" w:hAnsi="Arial" w:cs="Arial"/>
          <w:szCs w:val="28"/>
        </w:rPr>
        <w:t>0.0</w:t>
      </w:r>
      <w:r w:rsidR="000A75E3">
        <w:rPr>
          <w:rFonts w:ascii="Arial" w:hAnsi="Arial" w:cs="Arial"/>
          <w:szCs w:val="28"/>
        </w:rPr>
        <w:t>1</w:t>
      </w:r>
      <w:r w:rsidRPr="004836C0">
        <w:rPr>
          <w:rFonts w:ascii="Arial" w:hAnsi="Arial" w:cs="Arial"/>
          <w:szCs w:val="28"/>
        </w:rPr>
        <w:t>) after 24 hours incubation, but not 6 hours.</w:t>
      </w:r>
    </w:p>
    <w:p w14:paraId="00DD058C" w14:textId="77777777" w:rsidR="00C1031E" w:rsidRDefault="00C1031E" w:rsidP="00C1031E">
      <w:pPr>
        <w:spacing w:after="0" w:line="360" w:lineRule="auto"/>
        <w:rPr>
          <w:rFonts w:ascii="Arial" w:hAnsi="Arial" w:cs="Arial"/>
          <w:sz w:val="24"/>
          <w:szCs w:val="28"/>
        </w:rPr>
      </w:pPr>
    </w:p>
    <w:p w14:paraId="12C9C0F2" w14:textId="017D1EAC" w:rsidR="00792543" w:rsidRDefault="00792543" w:rsidP="00C1031E">
      <w:pPr>
        <w:spacing w:after="0" w:line="360" w:lineRule="auto"/>
        <w:rPr>
          <w:rFonts w:ascii="Arial" w:hAnsi="Arial" w:cs="Arial"/>
          <w:sz w:val="24"/>
          <w:szCs w:val="28"/>
        </w:rPr>
        <w:sectPr w:rsidR="00792543">
          <w:pgSz w:w="11906" w:h="16838"/>
          <w:pgMar w:top="1440" w:right="1440" w:bottom="1440" w:left="1440" w:header="708" w:footer="708" w:gutter="1440"/>
          <w:cols w:space="720"/>
        </w:sectPr>
      </w:pPr>
    </w:p>
    <w:tbl>
      <w:tblPr>
        <w:tblpPr w:leftFromText="180" w:rightFromText="180" w:vertAnchor="text" w:horzAnchor="margin" w:tblpXSpec="center" w:tblpY="-1179"/>
        <w:tblW w:w="110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29"/>
        <w:gridCol w:w="1245"/>
        <w:gridCol w:w="1639"/>
        <w:gridCol w:w="1694"/>
        <w:gridCol w:w="1701"/>
        <w:gridCol w:w="1701"/>
        <w:gridCol w:w="1843"/>
      </w:tblGrid>
      <w:tr w:rsidR="00154274" w14:paraId="287BCEDC" w14:textId="77777777" w:rsidTr="00154274">
        <w:tc>
          <w:tcPr>
            <w:tcW w:w="1229" w:type="dxa"/>
            <w:vMerge w:val="restart"/>
            <w:vAlign w:val="center"/>
            <w:hideMark/>
          </w:tcPr>
          <w:p w14:paraId="40B55E3B" w14:textId="77777777" w:rsidR="00154274" w:rsidRDefault="00154274" w:rsidP="00154274">
            <w:pPr>
              <w:jc w:val="center"/>
              <w:rPr>
                <w:rFonts w:ascii="Arial" w:hAnsi="Arial" w:cs="Arial"/>
                <w:b/>
                <w:sz w:val="24"/>
                <w:szCs w:val="24"/>
              </w:rPr>
            </w:pPr>
            <w:r>
              <w:rPr>
                <w:rFonts w:ascii="Arial" w:hAnsi="Arial" w:cs="Arial"/>
                <w:b/>
                <w:sz w:val="24"/>
                <w:szCs w:val="24"/>
              </w:rPr>
              <w:lastRenderedPageBreak/>
              <w:t>Time (Hours)</w:t>
            </w:r>
          </w:p>
        </w:tc>
        <w:tc>
          <w:tcPr>
            <w:tcW w:w="1245" w:type="dxa"/>
            <w:vMerge w:val="restart"/>
            <w:vAlign w:val="center"/>
            <w:hideMark/>
          </w:tcPr>
          <w:p w14:paraId="08ECC572" w14:textId="77777777" w:rsidR="00154274" w:rsidRDefault="00154274" w:rsidP="00154274">
            <w:pPr>
              <w:jc w:val="center"/>
              <w:rPr>
                <w:rFonts w:ascii="Arial" w:hAnsi="Arial" w:cs="Arial"/>
                <w:b/>
                <w:sz w:val="24"/>
                <w:szCs w:val="24"/>
              </w:rPr>
            </w:pPr>
            <w:r>
              <w:rPr>
                <w:rFonts w:ascii="Arial" w:hAnsi="Arial" w:cs="Arial"/>
                <w:b/>
                <w:sz w:val="24"/>
                <w:szCs w:val="24"/>
              </w:rPr>
              <w:t>Cell Type</w:t>
            </w:r>
          </w:p>
        </w:tc>
        <w:tc>
          <w:tcPr>
            <w:tcW w:w="8578" w:type="dxa"/>
            <w:gridSpan w:val="5"/>
            <w:vAlign w:val="center"/>
            <w:hideMark/>
          </w:tcPr>
          <w:p w14:paraId="7E5F48E1" w14:textId="77777777" w:rsidR="00154274" w:rsidRDefault="00154274" w:rsidP="00154274">
            <w:pPr>
              <w:jc w:val="center"/>
              <w:rPr>
                <w:rFonts w:ascii="Arial" w:hAnsi="Arial" w:cs="Arial"/>
                <w:b/>
                <w:sz w:val="24"/>
                <w:szCs w:val="24"/>
              </w:rPr>
            </w:pPr>
            <w:r>
              <w:rPr>
                <w:rFonts w:ascii="Arial" w:hAnsi="Arial" w:cs="Arial"/>
                <w:b/>
                <w:sz w:val="24"/>
                <w:szCs w:val="24"/>
              </w:rPr>
              <w:t>TNF-α Concentration (U/mL)</w:t>
            </w:r>
          </w:p>
        </w:tc>
      </w:tr>
      <w:tr w:rsidR="00154274" w14:paraId="0B01F603" w14:textId="77777777" w:rsidTr="00154274">
        <w:tc>
          <w:tcPr>
            <w:tcW w:w="0" w:type="auto"/>
            <w:vMerge/>
            <w:vAlign w:val="center"/>
            <w:hideMark/>
          </w:tcPr>
          <w:p w14:paraId="30BB8FC9" w14:textId="77777777" w:rsidR="00154274" w:rsidRDefault="00154274" w:rsidP="00154274">
            <w:pPr>
              <w:rPr>
                <w:rFonts w:ascii="Arial" w:hAnsi="Arial" w:cs="Arial"/>
                <w:b/>
                <w:sz w:val="24"/>
                <w:szCs w:val="24"/>
              </w:rPr>
            </w:pPr>
          </w:p>
        </w:tc>
        <w:tc>
          <w:tcPr>
            <w:tcW w:w="0" w:type="auto"/>
            <w:vMerge/>
            <w:vAlign w:val="center"/>
            <w:hideMark/>
          </w:tcPr>
          <w:p w14:paraId="2687DEE6" w14:textId="77777777" w:rsidR="00154274" w:rsidRDefault="00154274" w:rsidP="00154274">
            <w:pPr>
              <w:rPr>
                <w:rFonts w:ascii="Arial" w:hAnsi="Arial" w:cs="Arial"/>
                <w:b/>
                <w:sz w:val="24"/>
                <w:szCs w:val="24"/>
              </w:rPr>
            </w:pPr>
          </w:p>
        </w:tc>
        <w:tc>
          <w:tcPr>
            <w:tcW w:w="1639" w:type="dxa"/>
            <w:vAlign w:val="center"/>
            <w:hideMark/>
          </w:tcPr>
          <w:p w14:paraId="457EDEF8" w14:textId="77777777" w:rsidR="00154274" w:rsidRDefault="00154274" w:rsidP="00154274">
            <w:pPr>
              <w:jc w:val="center"/>
              <w:rPr>
                <w:rFonts w:ascii="Arial" w:hAnsi="Arial" w:cs="Arial"/>
                <w:sz w:val="24"/>
                <w:szCs w:val="24"/>
              </w:rPr>
            </w:pPr>
            <w:r>
              <w:rPr>
                <w:rFonts w:ascii="Arial" w:hAnsi="Arial" w:cs="Arial"/>
                <w:sz w:val="24"/>
                <w:szCs w:val="24"/>
              </w:rPr>
              <w:t>0</w:t>
            </w:r>
          </w:p>
        </w:tc>
        <w:tc>
          <w:tcPr>
            <w:tcW w:w="1694" w:type="dxa"/>
            <w:vAlign w:val="center"/>
            <w:hideMark/>
          </w:tcPr>
          <w:p w14:paraId="2F3C9986" w14:textId="77777777" w:rsidR="00154274" w:rsidRDefault="00154274" w:rsidP="00154274">
            <w:pPr>
              <w:jc w:val="center"/>
              <w:rPr>
                <w:rFonts w:ascii="Arial" w:hAnsi="Arial" w:cs="Arial"/>
                <w:sz w:val="24"/>
                <w:szCs w:val="24"/>
              </w:rPr>
            </w:pPr>
            <w:r>
              <w:rPr>
                <w:rFonts w:ascii="Arial" w:hAnsi="Arial" w:cs="Arial"/>
                <w:sz w:val="24"/>
                <w:szCs w:val="24"/>
              </w:rPr>
              <w:t>25</w:t>
            </w:r>
          </w:p>
        </w:tc>
        <w:tc>
          <w:tcPr>
            <w:tcW w:w="1701" w:type="dxa"/>
            <w:vAlign w:val="center"/>
            <w:hideMark/>
          </w:tcPr>
          <w:p w14:paraId="42DA83D2" w14:textId="77777777" w:rsidR="00154274" w:rsidRDefault="00154274" w:rsidP="00154274">
            <w:pPr>
              <w:jc w:val="center"/>
              <w:rPr>
                <w:rFonts w:ascii="Arial" w:hAnsi="Arial" w:cs="Arial"/>
                <w:sz w:val="24"/>
                <w:szCs w:val="24"/>
              </w:rPr>
            </w:pPr>
            <w:r>
              <w:rPr>
                <w:rFonts w:ascii="Arial" w:hAnsi="Arial" w:cs="Arial"/>
                <w:sz w:val="24"/>
                <w:szCs w:val="24"/>
              </w:rPr>
              <w:t>50</w:t>
            </w:r>
          </w:p>
        </w:tc>
        <w:tc>
          <w:tcPr>
            <w:tcW w:w="1701" w:type="dxa"/>
            <w:vAlign w:val="center"/>
            <w:hideMark/>
          </w:tcPr>
          <w:p w14:paraId="53FFD678" w14:textId="77777777" w:rsidR="00154274" w:rsidRDefault="00154274" w:rsidP="00154274">
            <w:pPr>
              <w:jc w:val="center"/>
              <w:rPr>
                <w:rFonts w:ascii="Arial" w:hAnsi="Arial" w:cs="Arial"/>
                <w:sz w:val="24"/>
                <w:szCs w:val="24"/>
              </w:rPr>
            </w:pPr>
            <w:r>
              <w:rPr>
                <w:rFonts w:ascii="Arial" w:hAnsi="Arial" w:cs="Arial"/>
                <w:sz w:val="24"/>
                <w:szCs w:val="24"/>
              </w:rPr>
              <w:t>75</w:t>
            </w:r>
          </w:p>
        </w:tc>
        <w:tc>
          <w:tcPr>
            <w:tcW w:w="1843" w:type="dxa"/>
            <w:vAlign w:val="center"/>
            <w:hideMark/>
          </w:tcPr>
          <w:p w14:paraId="18D3A8DD" w14:textId="77777777" w:rsidR="00154274" w:rsidRDefault="00154274" w:rsidP="00154274">
            <w:pPr>
              <w:jc w:val="center"/>
              <w:rPr>
                <w:rFonts w:ascii="Arial" w:hAnsi="Arial" w:cs="Arial"/>
                <w:sz w:val="24"/>
                <w:szCs w:val="24"/>
              </w:rPr>
            </w:pPr>
            <w:r>
              <w:rPr>
                <w:rFonts w:ascii="Arial" w:hAnsi="Arial" w:cs="Arial"/>
                <w:sz w:val="24"/>
                <w:szCs w:val="24"/>
              </w:rPr>
              <w:t>100</w:t>
            </w:r>
          </w:p>
        </w:tc>
      </w:tr>
      <w:tr w:rsidR="00154274" w14:paraId="1EB1D90C" w14:textId="77777777" w:rsidTr="00154274">
        <w:trPr>
          <w:trHeight w:val="760"/>
        </w:trPr>
        <w:tc>
          <w:tcPr>
            <w:tcW w:w="1229" w:type="dxa"/>
            <w:vMerge w:val="restart"/>
            <w:vAlign w:val="center"/>
            <w:hideMark/>
          </w:tcPr>
          <w:p w14:paraId="65478EC1" w14:textId="77777777" w:rsidR="00154274" w:rsidRDefault="00154274" w:rsidP="00154274">
            <w:pPr>
              <w:jc w:val="center"/>
              <w:rPr>
                <w:rFonts w:ascii="Arial" w:hAnsi="Arial" w:cs="Arial"/>
                <w:sz w:val="24"/>
                <w:szCs w:val="24"/>
              </w:rPr>
            </w:pPr>
            <w:r>
              <w:rPr>
                <w:rFonts w:ascii="Arial" w:hAnsi="Arial" w:cs="Arial"/>
                <w:sz w:val="24"/>
                <w:szCs w:val="24"/>
              </w:rPr>
              <w:t>6</w:t>
            </w:r>
          </w:p>
        </w:tc>
        <w:tc>
          <w:tcPr>
            <w:tcW w:w="1245" w:type="dxa"/>
            <w:vAlign w:val="center"/>
            <w:hideMark/>
          </w:tcPr>
          <w:p w14:paraId="053C6EC3" w14:textId="77777777" w:rsidR="00154274" w:rsidRDefault="00154274" w:rsidP="00154274">
            <w:pPr>
              <w:jc w:val="center"/>
              <w:rPr>
                <w:rFonts w:ascii="Arial" w:hAnsi="Arial" w:cs="Arial"/>
                <w:sz w:val="24"/>
                <w:szCs w:val="24"/>
              </w:rPr>
            </w:pPr>
            <w:r>
              <w:rPr>
                <w:rFonts w:ascii="Arial" w:hAnsi="Arial" w:cs="Arial"/>
                <w:sz w:val="24"/>
                <w:szCs w:val="24"/>
              </w:rPr>
              <w:t>HUVEC</w:t>
            </w:r>
          </w:p>
        </w:tc>
        <w:tc>
          <w:tcPr>
            <w:tcW w:w="1639" w:type="dxa"/>
            <w:vAlign w:val="center"/>
            <w:hideMark/>
          </w:tcPr>
          <w:p w14:paraId="7A71F0D9" w14:textId="77777777" w:rsidR="00154274" w:rsidRDefault="00154274" w:rsidP="00154274">
            <w:pPr>
              <w:jc w:val="center"/>
              <w:rPr>
                <w:rFonts w:ascii="Arial" w:hAnsi="Arial" w:cs="Arial"/>
              </w:rPr>
            </w:pPr>
            <w:r>
              <w:rPr>
                <w:rFonts w:ascii="Arial" w:hAnsi="Arial" w:cs="Arial"/>
                <w:noProof/>
                <w:lang w:eastAsia="en-GB"/>
              </w:rPr>
              <w:drawing>
                <wp:inline distT="0" distB="0" distL="0" distR="0" wp14:anchorId="6435F1C3" wp14:editId="0488AF0B">
                  <wp:extent cx="903605" cy="903605"/>
                  <wp:effectExtent l="0" t="0" r="0" b="0"/>
                  <wp:docPr id="492" name="Picture 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pic:cNvPicPr>
                            <a:picLocks noChangeAspect="1" noChangeArrowheads="1"/>
                          </pic:cNvPicPr>
                        </pic:nvPicPr>
                        <pic:blipFill>
                          <a:blip r:embed="rId66" cstate="print">
                            <a:extLst>
                              <a:ext uri="{28A0092B-C50C-407E-A947-70E740481C1C}">
                                <a14:useLocalDpi xmlns:a14="http://schemas.microsoft.com/office/drawing/2010/main" val="0"/>
                              </a:ext>
                            </a:extLst>
                          </a:blip>
                          <a:srcRect t="156" b="156"/>
                          <a:stretch>
                            <a:fillRect/>
                          </a:stretch>
                        </pic:blipFill>
                        <pic:spPr bwMode="auto">
                          <a:xfrm>
                            <a:off x="0" y="0"/>
                            <a:ext cx="903605" cy="903605"/>
                          </a:xfrm>
                          <a:prstGeom prst="rect">
                            <a:avLst/>
                          </a:prstGeom>
                          <a:noFill/>
                          <a:ln>
                            <a:noFill/>
                          </a:ln>
                        </pic:spPr>
                      </pic:pic>
                    </a:graphicData>
                  </a:graphic>
                </wp:inline>
              </w:drawing>
            </w:r>
          </w:p>
        </w:tc>
        <w:tc>
          <w:tcPr>
            <w:tcW w:w="1694" w:type="dxa"/>
            <w:vAlign w:val="center"/>
            <w:hideMark/>
          </w:tcPr>
          <w:p w14:paraId="0031B603" w14:textId="77777777" w:rsidR="00154274" w:rsidRDefault="00154274" w:rsidP="00154274">
            <w:pPr>
              <w:jc w:val="center"/>
              <w:rPr>
                <w:rFonts w:ascii="Arial" w:hAnsi="Arial" w:cs="Arial"/>
              </w:rPr>
            </w:pPr>
            <w:r>
              <w:rPr>
                <w:rFonts w:ascii="Arial" w:hAnsi="Arial" w:cs="Arial"/>
                <w:noProof/>
                <w:lang w:eastAsia="en-GB"/>
              </w:rPr>
              <w:drawing>
                <wp:inline distT="0" distB="0" distL="0" distR="0" wp14:anchorId="0AAFED60" wp14:editId="1A322E14">
                  <wp:extent cx="903605" cy="903605"/>
                  <wp:effectExtent l="0" t="0" r="0" b="0"/>
                  <wp:docPr id="491" name="Picture 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pic:cNvPicPr>
                            <a:picLocks noChangeAspect="1" noChangeArrowheads="1"/>
                          </pic:cNvPicPr>
                        </pic:nvPicPr>
                        <pic:blipFill>
                          <a:blip r:embed="rId67" cstate="print">
                            <a:extLst>
                              <a:ext uri="{28A0092B-C50C-407E-A947-70E740481C1C}">
                                <a14:useLocalDpi xmlns:a14="http://schemas.microsoft.com/office/drawing/2010/main" val="0"/>
                              </a:ext>
                            </a:extLst>
                          </a:blip>
                          <a:srcRect t="310" b="310"/>
                          <a:stretch>
                            <a:fillRect/>
                          </a:stretch>
                        </pic:blipFill>
                        <pic:spPr bwMode="auto">
                          <a:xfrm>
                            <a:off x="0" y="0"/>
                            <a:ext cx="903605" cy="903605"/>
                          </a:xfrm>
                          <a:prstGeom prst="rect">
                            <a:avLst/>
                          </a:prstGeom>
                          <a:noFill/>
                          <a:ln>
                            <a:noFill/>
                          </a:ln>
                        </pic:spPr>
                      </pic:pic>
                    </a:graphicData>
                  </a:graphic>
                </wp:inline>
              </w:drawing>
            </w:r>
          </w:p>
        </w:tc>
        <w:tc>
          <w:tcPr>
            <w:tcW w:w="1701" w:type="dxa"/>
            <w:vAlign w:val="center"/>
            <w:hideMark/>
          </w:tcPr>
          <w:p w14:paraId="0E204A43" w14:textId="77777777" w:rsidR="00154274" w:rsidRDefault="00154274" w:rsidP="00154274">
            <w:pPr>
              <w:jc w:val="center"/>
              <w:rPr>
                <w:rFonts w:ascii="Arial" w:hAnsi="Arial" w:cs="Arial"/>
              </w:rPr>
            </w:pPr>
            <w:r>
              <w:rPr>
                <w:rFonts w:ascii="Arial" w:hAnsi="Arial" w:cs="Arial"/>
                <w:noProof/>
                <w:lang w:eastAsia="en-GB"/>
              </w:rPr>
              <w:drawing>
                <wp:inline distT="0" distB="0" distL="0" distR="0" wp14:anchorId="121E8392" wp14:editId="37AA2466">
                  <wp:extent cx="903605" cy="903605"/>
                  <wp:effectExtent l="0" t="0" r="0" b="0"/>
                  <wp:docPr id="490" name="Picture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pic:cNvPicPr>
                            <a:picLocks noChangeAspect="1" noChangeArrowheads="1"/>
                          </pic:cNvPicPr>
                        </pic:nvPicPr>
                        <pic:blipFill>
                          <a:blip r:embed="rId68" cstate="print">
                            <a:extLst>
                              <a:ext uri="{28A0092B-C50C-407E-A947-70E740481C1C}">
                                <a14:useLocalDpi xmlns:a14="http://schemas.microsoft.com/office/drawing/2010/main" val="0"/>
                              </a:ext>
                            </a:extLst>
                          </a:blip>
                          <a:srcRect t="230" b="230"/>
                          <a:stretch>
                            <a:fillRect/>
                          </a:stretch>
                        </pic:blipFill>
                        <pic:spPr bwMode="auto">
                          <a:xfrm>
                            <a:off x="0" y="0"/>
                            <a:ext cx="903605" cy="903605"/>
                          </a:xfrm>
                          <a:prstGeom prst="rect">
                            <a:avLst/>
                          </a:prstGeom>
                          <a:noFill/>
                          <a:ln>
                            <a:noFill/>
                          </a:ln>
                        </pic:spPr>
                      </pic:pic>
                    </a:graphicData>
                  </a:graphic>
                </wp:inline>
              </w:drawing>
            </w:r>
          </w:p>
        </w:tc>
        <w:tc>
          <w:tcPr>
            <w:tcW w:w="1701" w:type="dxa"/>
            <w:vAlign w:val="center"/>
            <w:hideMark/>
          </w:tcPr>
          <w:p w14:paraId="07CDB686" w14:textId="77777777" w:rsidR="00154274" w:rsidRDefault="00154274" w:rsidP="00154274">
            <w:pPr>
              <w:jc w:val="center"/>
              <w:rPr>
                <w:rFonts w:ascii="Arial" w:hAnsi="Arial" w:cs="Arial"/>
              </w:rPr>
            </w:pPr>
            <w:r>
              <w:rPr>
                <w:rFonts w:ascii="Arial" w:hAnsi="Arial" w:cs="Arial"/>
                <w:noProof/>
                <w:lang w:eastAsia="en-GB"/>
              </w:rPr>
              <w:drawing>
                <wp:inline distT="0" distB="0" distL="0" distR="0" wp14:anchorId="154324EA" wp14:editId="4BEBDFE7">
                  <wp:extent cx="903605" cy="903605"/>
                  <wp:effectExtent l="0" t="0" r="0" b="0"/>
                  <wp:docPr id="489" name="Picture 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903605" cy="903605"/>
                          </a:xfrm>
                          <a:prstGeom prst="rect">
                            <a:avLst/>
                          </a:prstGeom>
                          <a:noFill/>
                          <a:ln>
                            <a:noFill/>
                          </a:ln>
                        </pic:spPr>
                      </pic:pic>
                    </a:graphicData>
                  </a:graphic>
                </wp:inline>
              </w:drawing>
            </w:r>
          </w:p>
        </w:tc>
        <w:tc>
          <w:tcPr>
            <w:tcW w:w="1843" w:type="dxa"/>
            <w:vAlign w:val="center"/>
            <w:hideMark/>
          </w:tcPr>
          <w:p w14:paraId="79DFEDC7" w14:textId="77777777" w:rsidR="00154274" w:rsidRDefault="00154274" w:rsidP="00154274">
            <w:pPr>
              <w:jc w:val="center"/>
              <w:rPr>
                <w:rFonts w:ascii="Arial" w:hAnsi="Arial" w:cs="Arial"/>
              </w:rPr>
            </w:pPr>
            <w:r>
              <w:rPr>
                <w:rFonts w:ascii="Arial" w:hAnsi="Arial" w:cs="Arial"/>
                <w:noProof/>
                <w:lang w:eastAsia="en-GB"/>
              </w:rPr>
              <w:drawing>
                <wp:inline distT="0" distB="0" distL="0" distR="0" wp14:anchorId="32F971EB" wp14:editId="26940569">
                  <wp:extent cx="903605" cy="903605"/>
                  <wp:effectExtent l="0" t="0" r="0" b="0"/>
                  <wp:docPr id="488" name="Picture 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903605" cy="903605"/>
                          </a:xfrm>
                          <a:prstGeom prst="rect">
                            <a:avLst/>
                          </a:prstGeom>
                          <a:noFill/>
                          <a:ln>
                            <a:noFill/>
                          </a:ln>
                        </pic:spPr>
                      </pic:pic>
                    </a:graphicData>
                  </a:graphic>
                </wp:inline>
              </w:drawing>
            </w:r>
          </w:p>
        </w:tc>
      </w:tr>
      <w:tr w:rsidR="00154274" w14:paraId="5E31E6CF" w14:textId="77777777" w:rsidTr="00154274">
        <w:trPr>
          <w:trHeight w:val="569"/>
        </w:trPr>
        <w:tc>
          <w:tcPr>
            <w:tcW w:w="0" w:type="auto"/>
            <w:vMerge/>
            <w:vAlign w:val="center"/>
            <w:hideMark/>
          </w:tcPr>
          <w:p w14:paraId="27E060AD" w14:textId="77777777" w:rsidR="00154274" w:rsidRDefault="00154274" w:rsidP="00154274">
            <w:pPr>
              <w:rPr>
                <w:rFonts w:ascii="Arial" w:hAnsi="Arial" w:cs="Arial"/>
                <w:sz w:val="24"/>
                <w:szCs w:val="24"/>
              </w:rPr>
            </w:pPr>
          </w:p>
        </w:tc>
        <w:tc>
          <w:tcPr>
            <w:tcW w:w="1245" w:type="dxa"/>
            <w:vAlign w:val="center"/>
            <w:hideMark/>
          </w:tcPr>
          <w:p w14:paraId="65E992FB" w14:textId="77777777" w:rsidR="00154274" w:rsidRDefault="00154274" w:rsidP="00154274">
            <w:pPr>
              <w:jc w:val="center"/>
              <w:rPr>
                <w:rFonts w:ascii="Arial" w:hAnsi="Arial" w:cs="Arial"/>
                <w:sz w:val="24"/>
                <w:szCs w:val="24"/>
              </w:rPr>
            </w:pPr>
            <w:r>
              <w:rPr>
                <w:rFonts w:ascii="Arial" w:hAnsi="Arial" w:cs="Arial"/>
                <w:sz w:val="24"/>
                <w:szCs w:val="24"/>
              </w:rPr>
              <w:t>NHDF</w:t>
            </w:r>
          </w:p>
        </w:tc>
        <w:tc>
          <w:tcPr>
            <w:tcW w:w="1639" w:type="dxa"/>
            <w:vAlign w:val="center"/>
            <w:hideMark/>
          </w:tcPr>
          <w:p w14:paraId="4CB8819F" w14:textId="77777777" w:rsidR="00154274" w:rsidRDefault="00154274" w:rsidP="00154274">
            <w:pPr>
              <w:jc w:val="center"/>
              <w:rPr>
                <w:rFonts w:ascii="Arial" w:hAnsi="Arial" w:cs="Arial"/>
              </w:rPr>
            </w:pPr>
            <w:r>
              <w:rPr>
                <w:rFonts w:ascii="Arial" w:hAnsi="Arial" w:cs="Arial"/>
                <w:noProof/>
                <w:lang w:eastAsia="en-GB"/>
              </w:rPr>
              <w:drawing>
                <wp:inline distT="0" distB="0" distL="0" distR="0" wp14:anchorId="17A05A19" wp14:editId="7DAD3976">
                  <wp:extent cx="903605" cy="903605"/>
                  <wp:effectExtent l="0" t="0" r="0" b="0"/>
                  <wp:docPr id="487" name="Picture 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pic:cNvPicPr>
                            <a:picLocks noChangeAspect="1" noChangeArrowheads="1"/>
                          </pic:cNvPicPr>
                        </pic:nvPicPr>
                        <pic:blipFill>
                          <a:blip r:embed="rId71" cstate="print">
                            <a:extLst>
                              <a:ext uri="{28A0092B-C50C-407E-A947-70E740481C1C}">
                                <a14:useLocalDpi xmlns:a14="http://schemas.microsoft.com/office/drawing/2010/main" val="0"/>
                              </a:ext>
                            </a:extLst>
                          </a:blip>
                          <a:srcRect t="156" b="156"/>
                          <a:stretch>
                            <a:fillRect/>
                          </a:stretch>
                        </pic:blipFill>
                        <pic:spPr bwMode="auto">
                          <a:xfrm>
                            <a:off x="0" y="0"/>
                            <a:ext cx="903605" cy="903605"/>
                          </a:xfrm>
                          <a:prstGeom prst="rect">
                            <a:avLst/>
                          </a:prstGeom>
                          <a:noFill/>
                          <a:ln>
                            <a:noFill/>
                          </a:ln>
                        </pic:spPr>
                      </pic:pic>
                    </a:graphicData>
                  </a:graphic>
                </wp:inline>
              </w:drawing>
            </w:r>
          </w:p>
        </w:tc>
        <w:tc>
          <w:tcPr>
            <w:tcW w:w="1694" w:type="dxa"/>
            <w:vAlign w:val="center"/>
            <w:hideMark/>
          </w:tcPr>
          <w:p w14:paraId="5D5193D1" w14:textId="77777777" w:rsidR="00154274" w:rsidRDefault="00154274" w:rsidP="00154274">
            <w:pPr>
              <w:jc w:val="center"/>
              <w:rPr>
                <w:rFonts w:ascii="Arial" w:hAnsi="Arial" w:cs="Arial"/>
              </w:rPr>
            </w:pPr>
            <w:r>
              <w:rPr>
                <w:rFonts w:ascii="Arial" w:hAnsi="Arial" w:cs="Arial"/>
                <w:noProof/>
                <w:lang w:eastAsia="en-GB"/>
              </w:rPr>
              <w:drawing>
                <wp:inline distT="0" distB="0" distL="0" distR="0" wp14:anchorId="79824F89" wp14:editId="17323BB9">
                  <wp:extent cx="903605" cy="903605"/>
                  <wp:effectExtent l="0" t="0" r="0" b="0"/>
                  <wp:docPr id="486" name="Picture 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pic:cNvPicPr>
                            <a:picLocks noChangeAspect="1" noChangeArrowheads="1"/>
                          </pic:cNvPicPr>
                        </pic:nvPicPr>
                        <pic:blipFill>
                          <a:blip r:embed="rId72" cstate="print">
                            <a:extLst>
                              <a:ext uri="{28A0092B-C50C-407E-A947-70E740481C1C}">
                                <a14:useLocalDpi xmlns:a14="http://schemas.microsoft.com/office/drawing/2010/main" val="0"/>
                              </a:ext>
                            </a:extLst>
                          </a:blip>
                          <a:srcRect t="232" b="232"/>
                          <a:stretch>
                            <a:fillRect/>
                          </a:stretch>
                        </pic:blipFill>
                        <pic:spPr bwMode="auto">
                          <a:xfrm>
                            <a:off x="0" y="0"/>
                            <a:ext cx="903605" cy="903605"/>
                          </a:xfrm>
                          <a:prstGeom prst="rect">
                            <a:avLst/>
                          </a:prstGeom>
                          <a:noFill/>
                          <a:ln>
                            <a:noFill/>
                          </a:ln>
                        </pic:spPr>
                      </pic:pic>
                    </a:graphicData>
                  </a:graphic>
                </wp:inline>
              </w:drawing>
            </w:r>
          </w:p>
        </w:tc>
        <w:tc>
          <w:tcPr>
            <w:tcW w:w="1701" w:type="dxa"/>
            <w:vAlign w:val="center"/>
            <w:hideMark/>
          </w:tcPr>
          <w:p w14:paraId="1DA097B6" w14:textId="77777777" w:rsidR="00154274" w:rsidRDefault="00154274" w:rsidP="00154274">
            <w:pPr>
              <w:jc w:val="center"/>
              <w:rPr>
                <w:rFonts w:ascii="Arial" w:hAnsi="Arial" w:cs="Arial"/>
              </w:rPr>
            </w:pPr>
            <w:r>
              <w:rPr>
                <w:rFonts w:ascii="Arial" w:hAnsi="Arial" w:cs="Arial"/>
                <w:noProof/>
                <w:lang w:eastAsia="en-GB"/>
              </w:rPr>
              <w:drawing>
                <wp:inline distT="0" distB="0" distL="0" distR="0" wp14:anchorId="7D29F2E8" wp14:editId="4D58B228">
                  <wp:extent cx="903605" cy="903605"/>
                  <wp:effectExtent l="0" t="0" r="0" b="0"/>
                  <wp:docPr id="485" name="Picture 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pic:cNvPicPr>
                            <a:picLocks noChangeAspect="1" noChangeArrowheads="1"/>
                          </pic:cNvPicPr>
                        </pic:nvPicPr>
                        <pic:blipFill>
                          <a:blip r:embed="rId73" cstate="print">
                            <a:extLst>
                              <a:ext uri="{28A0092B-C50C-407E-A947-70E740481C1C}">
                                <a14:useLocalDpi xmlns:a14="http://schemas.microsoft.com/office/drawing/2010/main" val="0"/>
                              </a:ext>
                            </a:extLst>
                          </a:blip>
                          <a:srcRect t="156" b="156"/>
                          <a:stretch>
                            <a:fillRect/>
                          </a:stretch>
                        </pic:blipFill>
                        <pic:spPr bwMode="auto">
                          <a:xfrm>
                            <a:off x="0" y="0"/>
                            <a:ext cx="903605" cy="903605"/>
                          </a:xfrm>
                          <a:prstGeom prst="rect">
                            <a:avLst/>
                          </a:prstGeom>
                          <a:noFill/>
                          <a:ln>
                            <a:noFill/>
                          </a:ln>
                        </pic:spPr>
                      </pic:pic>
                    </a:graphicData>
                  </a:graphic>
                </wp:inline>
              </w:drawing>
            </w:r>
          </w:p>
        </w:tc>
        <w:tc>
          <w:tcPr>
            <w:tcW w:w="1701" w:type="dxa"/>
            <w:vAlign w:val="center"/>
            <w:hideMark/>
          </w:tcPr>
          <w:p w14:paraId="34E8F257" w14:textId="77777777" w:rsidR="00154274" w:rsidRDefault="00154274" w:rsidP="00154274">
            <w:pPr>
              <w:jc w:val="center"/>
              <w:rPr>
                <w:rFonts w:ascii="Arial" w:hAnsi="Arial" w:cs="Arial"/>
              </w:rPr>
            </w:pPr>
            <w:r>
              <w:rPr>
                <w:rFonts w:ascii="Arial" w:hAnsi="Arial" w:cs="Arial"/>
                <w:noProof/>
                <w:lang w:eastAsia="en-GB"/>
              </w:rPr>
              <w:drawing>
                <wp:inline distT="0" distB="0" distL="0" distR="0" wp14:anchorId="5EB77661" wp14:editId="3F455CE0">
                  <wp:extent cx="903605" cy="903605"/>
                  <wp:effectExtent l="0" t="0" r="0" b="0"/>
                  <wp:docPr id="484" name="Picture 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pic:cNvPicPr>
                            <a:picLocks noChangeAspect="1" noChangeArrowheads="1"/>
                          </pic:cNvPicPr>
                        </pic:nvPicPr>
                        <pic:blipFill>
                          <a:blip r:embed="rId74" cstate="print">
                            <a:extLst>
                              <a:ext uri="{28A0092B-C50C-407E-A947-70E740481C1C}">
                                <a14:useLocalDpi xmlns:a14="http://schemas.microsoft.com/office/drawing/2010/main" val="0"/>
                              </a:ext>
                            </a:extLst>
                          </a:blip>
                          <a:srcRect t="156" b="156"/>
                          <a:stretch>
                            <a:fillRect/>
                          </a:stretch>
                        </pic:blipFill>
                        <pic:spPr bwMode="auto">
                          <a:xfrm>
                            <a:off x="0" y="0"/>
                            <a:ext cx="903605" cy="903605"/>
                          </a:xfrm>
                          <a:prstGeom prst="rect">
                            <a:avLst/>
                          </a:prstGeom>
                          <a:noFill/>
                          <a:ln>
                            <a:noFill/>
                          </a:ln>
                        </pic:spPr>
                      </pic:pic>
                    </a:graphicData>
                  </a:graphic>
                </wp:inline>
              </w:drawing>
            </w:r>
          </w:p>
        </w:tc>
        <w:tc>
          <w:tcPr>
            <w:tcW w:w="1843" w:type="dxa"/>
            <w:vAlign w:val="center"/>
            <w:hideMark/>
          </w:tcPr>
          <w:p w14:paraId="67A5C98C" w14:textId="77777777" w:rsidR="00154274" w:rsidRDefault="00154274" w:rsidP="00154274">
            <w:pPr>
              <w:jc w:val="center"/>
              <w:rPr>
                <w:rFonts w:ascii="Arial" w:hAnsi="Arial" w:cs="Arial"/>
              </w:rPr>
            </w:pPr>
            <w:r>
              <w:rPr>
                <w:rFonts w:ascii="Arial" w:hAnsi="Arial" w:cs="Arial"/>
                <w:noProof/>
                <w:lang w:eastAsia="en-GB"/>
              </w:rPr>
              <w:drawing>
                <wp:inline distT="0" distB="0" distL="0" distR="0" wp14:anchorId="6308DDF5" wp14:editId="6637DF03">
                  <wp:extent cx="903605" cy="903605"/>
                  <wp:effectExtent l="0" t="0" r="0" b="0"/>
                  <wp:docPr id="483" name="Picture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pic:cNvPicPr>
                            <a:picLocks noChangeAspect="1" noChangeArrowheads="1"/>
                          </pic:cNvPicPr>
                        </pic:nvPicPr>
                        <pic:blipFill>
                          <a:blip r:embed="rId75" cstate="print">
                            <a:extLst>
                              <a:ext uri="{28A0092B-C50C-407E-A947-70E740481C1C}">
                                <a14:useLocalDpi xmlns:a14="http://schemas.microsoft.com/office/drawing/2010/main" val="0"/>
                              </a:ext>
                            </a:extLst>
                          </a:blip>
                          <a:srcRect t="156" b="156"/>
                          <a:stretch>
                            <a:fillRect/>
                          </a:stretch>
                        </pic:blipFill>
                        <pic:spPr bwMode="auto">
                          <a:xfrm>
                            <a:off x="0" y="0"/>
                            <a:ext cx="903605" cy="903605"/>
                          </a:xfrm>
                          <a:prstGeom prst="rect">
                            <a:avLst/>
                          </a:prstGeom>
                          <a:noFill/>
                          <a:ln>
                            <a:noFill/>
                          </a:ln>
                        </pic:spPr>
                      </pic:pic>
                    </a:graphicData>
                  </a:graphic>
                </wp:inline>
              </w:drawing>
            </w:r>
          </w:p>
        </w:tc>
      </w:tr>
      <w:tr w:rsidR="00154274" w14:paraId="2D163683" w14:textId="77777777" w:rsidTr="00154274">
        <w:trPr>
          <w:trHeight w:val="506"/>
        </w:trPr>
        <w:tc>
          <w:tcPr>
            <w:tcW w:w="1229" w:type="dxa"/>
            <w:vMerge w:val="restart"/>
            <w:vAlign w:val="center"/>
            <w:hideMark/>
          </w:tcPr>
          <w:p w14:paraId="3B708311" w14:textId="77777777" w:rsidR="00154274" w:rsidRDefault="00154274" w:rsidP="00154274">
            <w:pPr>
              <w:jc w:val="center"/>
              <w:rPr>
                <w:rFonts w:ascii="Arial" w:hAnsi="Arial" w:cs="Arial"/>
                <w:sz w:val="24"/>
                <w:szCs w:val="24"/>
              </w:rPr>
            </w:pPr>
            <w:r>
              <w:rPr>
                <w:rFonts w:ascii="Arial" w:hAnsi="Arial" w:cs="Arial"/>
                <w:sz w:val="24"/>
                <w:szCs w:val="24"/>
              </w:rPr>
              <w:t>24</w:t>
            </w:r>
          </w:p>
        </w:tc>
        <w:tc>
          <w:tcPr>
            <w:tcW w:w="1245" w:type="dxa"/>
            <w:vAlign w:val="center"/>
            <w:hideMark/>
          </w:tcPr>
          <w:p w14:paraId="66610448" w14:textId="77777777" w:rsidR="00154274" w:rsidRDefault="00154274" w:rsidP="00154274">
            <w:pPr>
              <w:jc w:val="center"/>
              <w:rPr>
                <w:rFonts w:ascii="Arial" w:hAnsi="Arial" w:cs="Arial"/>
                <w:sz w:val="24"/>
                <w:szCs w:val="24"/>
              </w:rPr>
            </w:pPr>
            <w:r>
              <w:rPr>
                <w:rFonts w:ascii="Arial" w:hAnsi="Arial" w:cs="Arial"/>
                <w:sz w:val="24"/>
                <w:szCs w:val="24"/>
              </w:rPr>
              <w:t>HUVEC</w:t>
            </w:r>
          </w:p>
        </w:tc>
        <w:tc>
          <w:tcPr>
            <w:tcW w:w="1639" w:type="dxa"/>
            <w:vAlign w:val="center"/>
            <w:hideMark/>
          </w:tcPr>
          <w:p w14:paraId="32EE2795" w14:textId="77777777" w:rsidR="00154274" w:rsidRDefault="00154274" w:rsidP="00154274">
            <w:pPr>
              <w:jc w:val="center"/>
              <w:rPr>
                <w:rFonts w:ascii="Arial" w:hAnsi="Arial" w:cs="Arial"/>
              </w:rPr>
            </w:pPr>
            <w:r>
              <w:rPr>
                <w:rFonts w:ascii="Arial" w:hAnsi="Arial" w:cs="Arial"/>
                <w:noProof/>
                <w:lang w:eastAsia="en-GB"/>
              </w:rPr>
              <w:drawing>
                <wp:inline distT="0" distB="0" distL="0" distR="0" wp14:anchorId="08735C39" wp14:editId="4CA599EC">
                  <wp:extent cx="903605" cy="903605"/>
                  <wp:effectExtent l="0" t="0" r="0" b="0"/>
                  <wp:docPr id="482" name="Picture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903605" cy="903605"/>
                          </a:xfrm>
                          <a:prstGeom prst="rect">
                            <a:avLst/>
                          </a:prstGeom>
                          <a:noFill/>
                          <a:ln>
                            <a:noFill/>
                          </a:ln>
                        </pic:spPr>
                      </pic:pic>
                    </a:graphicData>
                  </a:graphic>
                </wp:inline>
              </w:drawing>
            </w:r>
          </w:p>
        </w:tc>
        <w:tc>
          <w:tcPr>
            <w:tcW w:w="1694" w:type="dxa"/>
            <w:vAlign w:val="center"/>
            <w:hideMark/>
          </w:tcPr>
          <w:p w14:paraId="75714868" w14:textId="77777777" w:rsidR="00154274" w:rsidRDefault="00154274" w:rsidP="00154274">
            <w:pPr>
              <w:jc w:val="center"/>
              <w:rPr>
                <w:rFonts w:ascii="Arial" w:hAnsi="Arial" w:cs="Arial"/>
              </w:rPr>
            </w:pPr>
            <w:r>
              <w:rPr>
                <w:rFonts w:ascii="Arial" w:hAnsi="Arial" w:cs="Arial"/>
                <w:noProof/>
                <w:lang w:eastAsia="en-GB"/>
              </w:rPr>
              <w:drawing>
                <wp:inline distT="0" distB="0" distL="0" distR="0" wp14:anchorId="080EDAD0" wp14:editId="3CED1C81">
                  <wp:extent cx="903605" cy="903605"/>
                  <wp:effectExtent l="0" t="0" r="0" b="0"/>
                  <wp:docPr id="481" name="Picture 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pic:cNvPicPr>
                            <a:picLocks noChangeAspect="1" noChangeArrowheads="1"/>
                          </pic:cNvPicPr>
                        </pic:nvPicPr>
                        <pic:blipFill>
                          <a:blip r:embed="rId77" cstate="print">
                            <a:extLst>
                              <a:ext uri="{28A0092B-C50C-407E-A947-70E740481C1C}">
                                <a14:useLocalDpi xmlns:a14="http://schemas.microsoft.com/office/drawing/2010/main" val="0"/>
                              </a:ext>
                            </a:extLst>
                          </a:blip>
                          <a:srcRect t="156" b="156"/>
                          <a:stretch>
                            <a:fillRect/>
                          </a:stretch>
                        </pic:blipFill>
                        <pic:spPr bwMode="auto">
                          <a:xfrm>
                            <a:off x="0" y="0"/>
                            <a:ext cx="903605" cy="903605"/>
                          </a:xfrm>
                          <a:prstGeom prst="rect">
                            <a:avLst/>
                          </a:prstGeom>
                          <a:noFill/>
                          <a:ln>
                            <a:noFill/>
                          </a:ln>
                        </pic:spPr>
                      </pic:pic>
                    </a:graphicData>
                  </a:graphic>
                </wp:inline>
              </w:drawing>
            </w:r>
          </w:p>
        </w:tc>
        <w:tc>
          <w:tcPr>
            <w:tcW w:w="1701" w:type="dxa"/>
            <w:vAlign w:val="center"/>
            <w:hideMark/>
          </w:tcPr>
          <w:p w14:paraId="15F3B059" w14:textId="77777777" w:rsidR="00154274" w:rsidRDefault="00154274" w:rsidP="00154274">
            <w:pPr>
              <w:jc w:val="center"/>
              <w:rPr>
                <w:rFonts w:ascii="Arial" w:hAnsi="Arial" w:cs="Arial"/>
              </w:rPr>
            </w:pPr>
            <w:r>
              <w:rPr>
                <w:rFonts w:ascii="Arial" w:hAnsi="Arial" w:cs="Arial"/>
                <w:noProof/>
                <w:lang w:eastAsia="en-GB"/>
              </w:rPr>
              <w:drawing>
                <wp:inline distT="0" distB="0" distL="0" distR="0" wp14:anchorId="6F6B4A84" wp14:editId="02169900">
                  <wp:extent cx="903605" cy="903605"/>
                  <wp:effectExtent l="0" t="0" r="0" b="0"/>
                  <wp:docPr id="480" name="Picture 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pic:cNvPicPr>
                            <a:picLocks noChangeAspect="1" noChangeArrowheads="1"/>
                          </pic:cNvPicPr>
                        </pic:nvPicPr>
                        <pic:blipFill>
                          <a:blip r:embed="rId78" cstate="print">
                            <a:extLst>
                              <a:ext uri="{28A0092B-C50C-407E-A947-70E740481C1C}">
                                <a14:useLocalDpi xmlns:a14="http://schemas.microsoft.com/office/drawing/2010/main" val="0"/>
                              </a:ext>
                            </a:extLst>
                          </a:blip>
                          <a:srcRect t="156" b="156"/>
                          <a:stretch>
                            <a:fillRect/>
                          </a:stretch>
                        </pic:blipFill>
                        <pic:spPr bwMode="auto">
                          <a:xfrm>
                            <a:off x="0" y="0"/>
                            <a:ext cx="903605" cy="903605"/>
                          </a:xfrm>
                          <a:prstGeom prst="rect">
                            <a:avLst/>
                          </a:prstGeom>
                          <a:noFill/>
                          <a:ln>
                            <a:noFill/>
                          </a:ln>
                        </pic:spPr>
                      </pic:pic>
                    </a:graphicData>
                  </a:graphic>
                </wp:inline>
              </w:drawing>
            </w:r>
          </w:p>
        </w:tc>
        <w:tc>
          <w:tcPr>
            <w:tcW w:w="1701" w:type="dxa"/>
            <w:vAlign w:val="center"/>
            <w:hideMark/>
          </w:tcPr>
          <w:p w14:paraId="40C115D5" w14:textId="77777777" w:rsidR="00154274" w:rsidRDefault="00154274" w:rsidP="00154274">
            <w:pPr>
              <w:jc w:val="center"/>
              <w:rPr>
                <w:rFonts w:ascii="Arial" w:hAnsi="Arial" w:cs="Arial"/>
              </w:rPr>
            </w:pPr>
            <w:r>
              <w:rPr>
                <w:rFonts w:ascii="Arial" w:hAnsi="Arial" w:cs="Arial"/>
                <w:noProof/>
                <w:lang w:eastAsia="en-GB"/>
              </w:rPr>
              <w:drawing>
                <wp:inline distT="0" distB="0" distL="0" distR="0" wp14:anchorId="37F84FF8" wp14:editId="4C20B510">
                  <wp:extent cx="903605" cy="903605"/>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903605" cy="903605"/>
                          </a:xfrm>
                          <a:prstGeom prst="rect">
                            <a:avLst/>
                          </a:prstGeom>
                          <a:noFill/>
                          <a:ln>
                            <a:noFill/>
                          </a:ln>
                        </pic:spPr>
                      </pic:pic>
                    </a:graphicData>
                  </a:graphic>
                </wp:inline>
              </w:drawing>
            </w:r>
          </w:p>
        </w:tc>
        <w:tc>
          <w:tcPr>
            <w:tcW w:w="1843" w:type="dxa"/>
            <w:vAlign w:val="center"/>
            <w:hideMark/>
          </w:tcPr>
          <w:p w14:paraId="4A6F5B81" w14:textId="77777777" w:rsidR="00154274" w:rsidRDefault="00154274" w:rsidP="00154274">
            <w:pPr>
              <w:jc w:val="center"/>
              <w:rPr>
                <w:rFonts w:ascii="Arial" w:hAnsi="Arial" w:cs="Arial"/>
              </w:rPr>
            </w:pPr>
            <w:r>
              <w:rPr>
                <w:rFonts w:ascii="Arial" w:hAnsi="Arial" w:cs="Arial"/>
                <w:noProof/>
                <w:lang w:eastAsia="en-GB"/>
              </w:rPr>
              <w:drawing>
                <wp:inline distT="0" distB="0" distL="0" distR="0" wp14:anchorId="1DCEFABC" wp14:editId="2875C28F">
                  <wp:extent cx="903605" cy="903605"/>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903605" cy="903605"/>
                          </a:xfrm>
                          <a:prstGeom prst="rect">
                            <a:avLst/>
                          </a:prstGeom>
                          <a:noFill/>
                          <a:ln>
                            <a:noFill/>
                          </a:ln>
                        </pic:spPr>
                      </pic:pic>
                    </a:graphicData>
                  </a:graphic>
                </wp:inline>
              </w:drawing>
            </w:r>
          </w:p>
        </w:tc>
      </w:tr>
      <w:tr w:rsidR="00154274" w14:paraId="29D825FC" w14:textId="77777777" w:rsidTr="00154274">
        <w:trPr>
          <w:trHeight w:val="1455"/>
        </w:trPr>
        <w:tc>
          <w:tcPr>
            <w:tcW w:w="0" w:type="auto"/>
            <w:vMerge/>
            <w:vAlign w:val="center"/>
            <w:hideMark/>
          </w:tcPr>
          <w:p w14:paraId="4836007A" w14:textId="77777777" w:rsidR="00154274" w:rsidRDefault="00154274" w:rsidP="00154274">
            <w:pPr>
              <w:rPr>
                <w:rFonts w:ascii="Arial" w:hAnsi="Arial" w:cs="Arial"/>
                <w:sz w:val="24"/>
                <w:szCs w:val="24"/>
              </w:rPr>
            </w:pPr>
          </w:p>
        </w:tc>
        <w:tc>
          <w:tcPr>
            <w:tcW w:w="1245" w:type="dxa"/>
            <w:vAlign w:val="center"/>
            <w:hideMark/>
          </w:tcPr>
          <w:p w14:paraId="5ABD2DB2" w14:textId="77777777" w:rsidR="00154274" w:rsidRDefault="00154274" w:rsidP="00154274">
            <w:pPr>
              <w:jc w:val="center"/>
              <w:rPr>
                <w:rFonts w:ascii="Arial" w:hAnsi="Arial" w:cs="Arial"/>
                <w:sz w:val="24"/>
                <w:szCs w:val="24"/>
              </w:rPr>
            </w:pPr>
            <w:r>
              <w:rPr>
                <w:rFonts w:ascii="Arial" w:hAnsi="Arial" w:cs="Arial"/>
                <w:sz w:val="24"/>
                <w:szCs w:val="24"/>
              </w:rPr>
              <w:t>NHDF</w:t>
            </w:r>
          </w:p>
        </w:tc>
        <w:tc>
          <w:tcPr>
            <w:tcW w:w="1639" w:type="dxa"/>
            <w:vAlign w:val="center"/>
            <w:hideMark/>
          </w:tcPr>
          <w:p w14:paraId="268EFCA7" w14:textId="77777777" w:rsidR="00154274" w:rsidRDefault="00154274" w:rsidP="00154274">
            <w:pPr>
              <w:jc w:val="center"/>
              <w:rPr>
                <w:rFonts w:ascii="Arial" w:hAnsi="Arial" w:cs="Arial"/>
              </w:rPr>
            </w:pPr>
            <w:r>
              <w:rPr>
                <w:rFonts w:ascii="Arial" w:hAnsi="Arial" w:cs="Arial"/>
                <w:noProof/>
                <w:lang w:eastAsia="en-GB"/>
              </w:rPr>
              <w:drawing>
                <wp:inline distT="0" distB="0" distL="0" distR="0" wp14:anchorId="48B5ADA2" wp14:editId="7CD2F6D7">
                  <wp:extent cx="903605" cy="903605"/>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pic:cNvPicPr>
                            <a:picLocks noChangeAspect="1" noChangeArrowheads="1"/>
                          </pic:cNvPicPr>
                        </pic:nvPicPr>
                        <pic:blipFill>
                          <a:blip r:embed="rId81" cstate="print">
                            <a:extLst>
                              <a:ext uri="{28A0092B-C50C-407E-A947-70E740481C1C}">
                                <a14:useLocalDpi xmlns:a14="http://schemas.microsoft.com/office/drawing/2010/main" val="0"/>
                              </a:ext>
                            </a:extLst>
                          </a:blip>
                          <a:srcRect t="156" b="156"/>
                          <a:stretch>
                            <a:fillRect/>
                          </a:stretch>
                        </pic:blipFill>
                        <pic:spPr bwMode="auto">
                          <a:xfrm>
                            <a:off x="0" y="0"/>
                            <a:ext cx="903605" cy="903605"/>
                          </a:xfrm>
                          <a:prstGeom prst="rect">
                            <a:avLst/>
                          </a:prstGeom>
                          <a:noFill/>
                          <a:ln>
                            <a:noFill/>
                          </a:ln>
                        </pic:spPr>
                      </pic:pic>
                    </a:graphicData>
                  </a:graphic>
                </wp:inline>
              </w:drawing>
            </w:r>
          </w:p>
        </w:tc>
        <w:tc>
          <w:tcPr>
            <w:tcW w:w="1694" w:type="dxa"/>
            <w:vAlign w:val="center"/>
            <w:hideMark/>
          </w:tcPr>
          <w:p w14:paraId="567F573A" w14:textId="77777777" w:rsidR="00154274" w:rsidRDefault="00154274" w:rsidP="00154274">
            <w:pPr>
              <w:jc w:val="center"/>
              <w:rPr>
                <w:rFonts w:ascii="Arial" w:hAnsi="Arial" w:cs="Arial"/>
              </w:rPr>
            </w:pPr>
            <w:r>
              <w:rPr>
                <w:rFonts w:ascii="Arial" w:hAnsi="Arial" w:cs="Arial"/>
                <w:noProof/>
                <w:lang w:eastAsia="en-GB"/>
              </w:rPr>
              <w:drawing>
                <wp:inline distT="0" distB="0" distL="0" distR="0" wp14:anchorId="445491E3" wp14:editId="7B6D8DFF">
                  <wp:extent cx="903605" cy="903605"/>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903605" cy="903605"/>
                          </a:xfrm>
                          <a:prstGeom prst="rect">
                            <a:avLst/>
                          </a:prstGeom>
                          <a:noFill/>
                          <a:ln>
                            <a:noFill/>
                          </a:ln>
                        </pic:spPr>
                      </pic:pic>
                    </a:graphicData>
                  </a:graphic>
                </wp:inline>
              </w:drawing>
            </w:r>
          </w:p>
        </w:tc>
        <w:tc>
          <w:tcPr>
            <w:tcW w:w="1701" w:type="dxa"/>
            <w:vAlign w:val="center"/>
            <w:hideMark/>
          </w:tcPr>
          <w:p w14:paraId="6E422DA0" w14:textId="77777777" w:rsidR="00154274" w:rsidRDefault="00154274" w:rsidP="00154274">
            <w:pPr>
              <w:jc w:val="center"/>
              <w:rPr>
                <w:rFonts w:ascii="Arial" w:hAnsi="Arial" w:cs="Arial"/>
              </w:rPr>
            </w:pPr>
            <w:r>
              <w:rPr>
                <w:rFonts w:ascii="Arial" w:hAnsi="Arial" w:cs="Arial"/>
                <w:noProof/>
                <w:lang w:eastAsia="en-GB"/>
              </w:rPr>
              <w:drawing>
                <wp:inline distT="0" distB="0" distL="0" distR="0" wp14:anchorId="34ED7C5A" wp14:editId="15C86755">
                  <wp:extent cx="903605" cy="903605"/>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pic:cNvPicPr>
                            <a:picLocks noChangeAspect="1" noChangeArrowheads="1"/>
                          </pic:cNvPicPr>
                        </pic:nvPicPr>
                        <pic:blipFill>
                          <a:blip r:embed="rId83" cstate="print">
                            <a:extLst>
                              <a:ext uri="{28A0092B-C50C-407E-A947-70E740481C1C}">
                                <a14:useLocalDpi xmlns:a14="http://schemas.microsoft.com/office/drawing/2010/main" val="0"/>
                              </a:ext>
                            </a:extLst>
                          </a:blip>
                          <a:srcRect t="76" b="76"/>
                          <a:stretch>
                            <a:fillRect/>
                          </a:stretch>
                        </pic:blipFill>
                        <pic:spPr bwMode="auto">
                          <a:xfrm>
                            <a:off x="0" y="0"/>
                            <a:ext cx="903605" cy="903605"/>
                          </a:xfrm>
                          <a:prstGeom prst="rect">
                            <a:avLst/>
                          </a:prstGeom>
                          <a:noFill/>
                          <a:ln>
                            <a:noFill/>
                          </a:ln>
                        </pic:spPr>
                      </pic:pic>
                    </a:graphicData>
                  </a:graphic>
                </wp:inline>
              </w:drawing>
            </w:r>
          </w:p>
        </w:tc>
        <w:tc>
          <w:tcPr>
            <w:tcW w:w="1701" w:type="dxa"/>
            <w:vAlign w:val="center"/>
            <w:hideMark/>
          </w:tcPr>
          <w:p w14:paraId="7BDD3FFE" w14:textId="77777777" w:rsidR="00154274" w:rsidRDefault="00154274" w:rsidP="00154274">
            <w:pPr>
              <w:jc w:val="center"/>
              <w:rPr>
                <w:rFonts w:ascii="Arial" w:hAnsi="Arial" w:cs="Arial"/>
              </w:rPr>
            </w:pPr>
            <w:r>
              <w:rPr>
                <w:rFonts w:ascii="Arial" w:hAnsi="Arial" w:cs="Arial"/>
                <w:noProof/>
                <w:lang w:eastAsia="en-GB"/>
              </w:rPr>
              <w:drawing>
                <wp:inline distT="0" distB="0" distL="0" distR="0" wp14:anchorId="4430EB2A" wp14:editId="23BA8872">
                  <wp:extent cx="903605" cy="903605"/>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pic:cNvPicPr>
                            <a:picLocks noChangeAspect="1" noChangeArrowheads="1"/>
                          </pic:cNvPicPr>
                        </pic:nvPicPr>
                        <pic:blipFill>
                          <a:blip r:embed="rId84" cstate="print">
                            <a:extLst>
                              <a:ext uri="{28A0092B-C50C-407E-A947-70E740481C1C}">
                                <a14:useLocalDpi xmlns:a14="http://schemas.microsoft.com/office/drawing/2010/main" val="0"/>
                              </a:ext>
                            </a:extLst>
                          </a:blip>
                          <a:srcRect t="76" b="76"/>
                          <a:stretch>
                            <a:fillRect/>
                          </a:stretch>
                        </pic:blipFill>
                        <pic:spPr bwMode="auto">
                          <a:xfrm>
                            <a:off x="0" y="0"/>
                            <a:ext cx="903605" cy="903605"/>
                          </a:xfrm>
                          <a:prstGeom prst="rect">
                            <a:avLst/>
                          </a:prstGeom>
                          <a:noFill/>
                          <a:ln>
                            <a:noFill/>
                          </a:ln>
                        </pic:spPr>
                      </pic:pic>
                    </a:graphicData>
                  </a:graphic>
                </wp:inline>
              </w:drawing>
            </w:r>
          </w:p>
        </w:tc>
        <w:tc>
          <w:tcPr>
            <w:tcW w:w="1843" w:type="dxa"/>
            <w:vAlign w:val="center"/>
            <w:hideMark/>
          </w:tcPr>
          <w:p w14:paraId="71ECF0A0" w14:textId="77777777" w:rsidR="00154274" w:rsidRDefault="00154274" w:rsidP="00154274">
            <w:pPr>
              <w:jc w:val="center"/>
              <w:rPr>
                <w:rFonts w:ascii="Arial" w:hAnsi="Arial" w:cs="Arial"/>
              </w:rPr>
            </w:pPr>
            <w:r>
              <w:rPr>
                <w:rFonts w:ascii="Arial" w:hAnsi="Arial" w:cs="Arial"/>
                <w:noProof/>
                <w:lang w:eastAsia="en-GB"/>
              </w:rPr>
              <w:drawing>
                <wp:inline distT="0" distB="0" distL="0" distR="0" wp14:anchorId="46113D41" wp14:editId="1E67B72A">
                  <wp:extent cx="903605" cy="903605"/>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903605" cy="903605"/>
                          </a:xfrm>
                          <a:prstGeom prst="rect">
                            <a:avLst/>
                          </a:prstGeom>
                          <a:noFill/>
                          <a:ln>
                            <a:noFill/>
                          </a:ln>
                        </pic:spPr>
                      </pic:pic>
                    </a:graphicData>
                  </a:graphic>
                </wp:inline>
              </w:drawing>
            </w:r>
          </w:p>
        </w:tc>
      </w:tr>
    </w:tbl>
    <w:p w14:paraId="01F52C34" w14:textId="7F6DC4BE" w:rsidR="00246869" w:rsidRDefault="00154274" w:rsidP="00246869">
      <w:pPr>
        <w:keepNext/>
        <w:spacing w:line="360" w:lineRule="auto"/>
      </w:pPr>
      <w:r>
        <w:rPr>
          <w:noProof/>
          <w:lang w:eastAsia="en-GB"/>
        </w:rPr>
        <mc:AlternateContent>
          <mc:Choice Requires="wps">
            <w:drawing>
              <wp:anchor distT="45720" distB="45720" distL="114300" distR="114300" simplePos="0" relativeHeight="251721728" behindDoc="0" locked="0" layoutInCell="1" allowOverlap="1" wp14:anchorId="504487D5" wp14:editId="014824BA">
                <wp:simplePos x="0" y="0"/>
                <wp:positionH relativeFrom="margin">
                  <wp:align>right</wp:align>
                </wp:positionH>
                <wp:positionV relativeFrom="paragraph">
                  <wp:posOffset>3949700</wp:posOffset>
                </wp:positionV>
                <wp:extent cx="8869680" cy="866775"/>
                <wp:effectExtent l="0" t="0" r="0" b="0"/>
                <wp:wrapNone/>
                <wp:docPr id="223" name="Text Box 2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69680" cy="866775"/>
                        </a:xfrm>
                        <a:prstGeom prst="rect">
                          <a:avLst/>
                        </a:prstGeom>
                        <a:noFill/>
                        <a:ln w="9525">
                          <a:noFill/>
                          <a:miter lim="800000"/>
                          <a:headEnd/>
                          <a:tailEnd/>
                        </a:ln>
                      </wps:spPr>
                      <wps:txbx>
                        <w:txbxContent>
                          <w:p w14:paraId="1682BCE8" w14:textId="7D0A06E2" w:rsidR="00F871FC" w:rsidRPr="00003C6D" w:rsidRDefault="00F871FC" w:rsidP="00246869">
                            <w:pPr>
                              <w:jc w:val="both"/>
                              <w:rPr>
                                <w:rFonts w:ascii="Arial" w:hAnsi="Arial" w:cs="Arial"/>
                                <w:i/>
                                <w:szCs w:val="24"/>
                              </w:rPr>
                            </w:pPr>
                            <w:r w:rsidRPr="00003C6D">
                              <w:rPr>
                                <w:rFonts w:ascii="Arial" w:hAnsi="Arial" w:cs="Arial"/>
                                <w:i/>
                                <w:szCs w:val="24"/>
                              </w:rPr>
                              <w:t xml:space="preserve">Figure 4.4 – Representative confocal micrograph images of HUVEC and NHDF at 6 and 24 hours stimulated under different concentrations of TNF-α. Nuclei are in blue with ICAM-1 upregulation in red. </w:t>
                            </w:r>
                            <w:r>
                              <w:rPr>
                                <w:rFonts w:ascii="Arial" w:hAnsi="Arial" w:cs="Arial"/>
                                <w:i/>
                                <w:szCs w:val="24"/>
                              </w:rPr>
                              <w:t>A significant increase in ICAM-1 expression can be observed after the addition of 25 U/mL TNF-</w:t>
                            </w:r>
                            <w:r w:rsidRPr="00F34F52">
                              <w:rPr>
                                <w:rFonts w:ascii="Arial" w:hAnsi="Arial" w:cs="Arial"/>
                                <w:i/>
                                <w:szCs w:val="24"/>
                              </w:rPr>
                              <w:t xml:space="preserve"> </w:t>
                            </w:r>
                            <w:r w:rsidRPr="00003C6D">
                              <w:rPr>
                                <w:rFonts w:ascii="Arial" w:hAnsi="Arial" w:cs="Arial"/>
                                <w:i/>
                                <w:szCs w:val="24"/>
                              </w:rPr>
                              <w:t>α</w:t>
                            </w:r>
                            <w:r>
                              <w:rPr>
                                <w:rFonts w:ascii="Arial" w:hAnsi="Arial" w:cs="Arial"/>
                                <w:i/>
                                <w:szCs w:val="24"/>
                              </w:rPr>
                              <w:t xml:space="preserve"> in both HUVEC and NHDF, particularly after 24 hours of incubation. There appears to be little difference in ICAM-1 expression with increasing concentrations of TNF-</w:t>
                            </w:r>
                            <w:r w:rsidRPr="00003C6D">
                              <w:rPr>
                                <w:rFonts w:ascii="Arial" w:hAnsi="Arial" w:cs="Arial"/>
                                <w:i/>
                                <w:szCs w:val="24"/>
                              </w:rPr>
                              <w:t>α</w:t>
                            </w:r>
                            <w:r>
                              <w:rPr>
                                <w:rFonts w:ascii="Arial" w:hAnsi="Arial" w:cs="Arial"/>
                                <w:i/>
                                <w:szCs w:val="24"/>
                              </w:rPr>
                              <w:t xml:space="preserve"> versus the results using 25 U/mL. </w:t>
                            </w:r>
                            <w:r w:rsidRPr="00003C6D">
                              <w:rPr>
                                <w:rFonts w:ascii="Arial" w:hAnsi="Arial" w:cs="Arial"/>
                                <w:i/>
                                <w:szCs w:val="24"/>
                              </w:rPr>
                              <w:t>Scale bar = 500 µm.</w:t>
                            </w:r>
                          </w:p>
                          <w:p w14:paraId="3095CACD" w14:textId="77777777" w:rsidR="00F871FC" w:rsidRDefault="00F871FC"/>
                          <w:p w14:paraId="2EB03C96" w14:textId="77777777" w:rsidR="00F871FC" w:rsidRPr="00003C6D" w:rsidRDefault="00F871FC" w:rsidP="00246869">
                            <w:pPr>
                              <w:jc w:val="both"/>
                              <w:rPr>
                                <w:rFonts w:ascii="Arial" w:hAnsi="Arial" w:cs="Arial"/>
                                <w:i/>
                                <w:szCs w:val="24"/>
                              </w:rPr>
                            </w:pPr>
                            <w:r w:rsidRPr="00003C6D">
                              <w:rPr>
                                <w:rFonts w:ascii="Arial" w:hAnsi="Arial" w:cs="Arial"/>
                                <w:i/>
                                <w:szCs w:val="24"/>
                              </w:rPr>
                              <w:t xml:space="preserve">Figure 4.4 – Representative confocal micrograph images of HUVEC and NHDF at 6 and 24 hours stimulated under different concentrations of TNF-α. Nuclei are in blue with ICAM-1 upregulation in red. </w:t>
                            </w:r>
                            <w:r>
                              <w:rPr>
                                <w:rFonts w:ascii="Arial" w:hAnsi="Arial" w:cs="Arial"/>
                                <w:i/>
                                <w:szCs w:val="24"/>
                              </w:rPr>
                              <w:t>A significant increase in ICAM-1 expression can be observed after the addition of 25 U/mL TNF-</w:t>
                            </w:r>
                            <w:r w:rsidRPr="00F34F52">
                              <w:rPr>
                                <w:rFonts w:ascii="Arial" w:hAnsi="Arial" w:cs="Arial"/>
                                <w:i/>
                                <w:szCs w:val="24"/>
                              </w:rPr>
                              <w:t xml:space="preserve"> </w:t>
                            </w:r>
                            <w:r w:rsidRPr="00003C6D">
                              <w:rPr>
                                <w:rFonts w:ascii="Arial" w:hAnsi="Arial" w:cs="Arial"/>
                                <w:i/>
                                <w:szCs w:val="24"/>
                              </w:rPr>
                              <w:t>α</w:t>
                            </w:r>
                            <w:r>
                              <w:rPr>
                                <w:rFonts w:ascii="Arial" w:hAnsi="Arial" w:cs="Arial"/>
                                <w:i/>
                                <w:szCs w:val="24"/>
                              </w:rPr>
                              <w:t xml:space="preserve"> in both HUVEC and NHDF, particularly after 24 hours of incubation. There appears to be little difference in ICAM-1 expression with increasing concentrations of TNF-</w:t>
                            </w:r>
                            <w:r w:rsidRPr="00003C6D">
                              <w:rPr>
                                <w:rFonts w:ascii="Arial" w:hAnsi="Arial" w:cs="Arial"/>
                                <w:i/>
                                <w:szCs w:val="24"/>
                              </w:rPr>
                              <w:t>α</w:t>
                            </w:r>
                            <w:r>
                              <w:rPr>
                                <w:rFonts w:ascii="Arial" w:hAnsi="Arial" w:cs="Arial"/>
                                <w:i/>
                                <w:szCs w:val="24"/>
                              </w:rPr>
                              <w:t xml:space="preserve"> versus the results using 25 U/mL. </w:t>
                            </w:r>
                            <w:r w:rsidRPr="00003C6D">
                              <w:rPr>
                                <w:rFonts w:ascii="Arial" w:hAnsi="Arial" w:cs="Arial"/>
                                <w:i/>
                                <w:szCs w:val="24"/>
                              </w:rPr>
                              <w:t>Scale bar = 500 µm.</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04487D5" id="Text Box 223" o:spid="_x0000_s1135" type="#_x0000_t202" style="position:absolute;margin-left:647.2pt;margin-top:311pt;width:698.4pt;height:68.25pt;z-index:251721728;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" filled="f" stroked="f">
                <v:textbox>
                  <w:txbxContent>
                    <w:p w14:paraId="1682BCE8" w14:textId="7D0A06E2" w:rsidR="00F871FC" w:rsidRPr="00003C6D" w:rsidRDefault="00F871FC" w:rsidP="00246869">
                      <w:pPr>
                        <w:jc w:val="both"/>
                        <w:rPr>
                          <w:rFonts w:ascii="Arial" w:hAnsi="Arial" w:cs="Arial"/>
                          <w:i/>
                          <w:szCs w:val="24"/>
                        </w:rPr>
                      </w:pPr>
                      <w:r w:rsidRPr="00003C6D">
                        <w:rPr>
                          <w:rFonts w:ascii="Arial" w:hAnsi="Arial" w:cs="Arial"/>
                          <w:i/>
                          <w:szCs w:val="24"/>
                        </w:rPr>
                        <w:t xml:space="preserve">Figure 4.4 – Representative confocal micrograph images of HUVEC and NHDF at 6 and 24 hours stimulated under different concentrations of TNF-α. Nuclei are in blue with ICAM-1 upregulation in red. </w:t>
                      </w:r>
                      <w:r>
                        <w:rPr>
                          <w:rFonts w:ascii="Arial" w:hAnsi="Arial" w:cs="Arial"/>
                          <w:i/>
                          <w:szCs w:val="24"/>
                        </w:rPr>
                        <w:t>A significant increase in ICAM-1 expression can be observed after the addition of 25 U/mL TNF-</w:t>
                      </w:r>
                      <w:r w:rsidRPr="00F34F52">
                        <w:rPr>
                          <w:rFonts w:ascii="Arial" w:hAnsi="Arial" w:cs="Arial"/>
                          <w:i/>
                          <w:szCs w:val="24"/>
                        </w:rPr>
                        <w:t xml:space="preserve"> </w:t>
                      </w:r>
                      <w:r w:rsidRPr="00003C6D">
                        <w:rPr>
                          <w:rFonts w:ascii="Arial" w:hAnsi="Arial" w:cs="Arial"/>
                          <w:i/>
                          <w:szCs w:val="24"/>
                        </w:rPr>
                        <w:t>α</w:t>
                      </w:r>
                      <w:r>
                        <w:rPr>
                          <w:rFonts w:ascii="Arial" w:hAnsi="Arial" w:cs="Arial"/>
                          <w:i/>
                          <w:szCs w:val="24"/>
                        </w:rPr>
                        <w:t xml:space="preserve"> in both HUVEC and NHDF, particularly after 24 hours of incubation. There appears to be little difference in ICAM-1 expression with increasing concentrations of TNF-</w:t>
                      </w:r>
                      <w:r w:rsidRPr="00003C6D">
                        <w:rPr>
                          <w:rFonts w:ascii="Arial" w:hAnsi="Arial" w:cs="Arial"/>
                          <w:i/>
                          <w:szCs w:val="24"/>
                        </w:rPr>
                        <w:t>α</w:t>
                      </w:r>
                      <w:r>
                        <w:rPr>
                          <w:rFonts w:ascii="Arial" w:hAnsi="Arial" w:cs="Arial"/>
                          <w:i/>
                          <w:szCs w:val="24"/>
                        </w:rPr>
                        <w:t xml:space="preserve"> versus the results using 25 U/mL. </w:t>
                      </w:r>
                      <w:r w:rsidRPr="00003C6D">
                        <w:rPr>
                          <w:rFonts w:ascii="Arial" w:hAnsi="Arial" w:cs="Arial"/>
                          <w:i/>
                          <w:szCs w:val="24"/>
                        </w:rPr>
                        <w:t>Scale bar = 500 µm.</w:t>
                      </w:r>
                    </w:p>
                    <w:p w14:paraId="3095CACD" w14:textId="77777777" w:rsidR="00F871FC" w:rsidRDefault="00F871FC"/>
                    <w:p w14:paraId="2EB03C96" w14:textId="77777777" w:rsidR="00F871FC" w:rsidRPr="00003C6D" w:rsidRDefault="00F871FC" w:rsidP="00246869">
                      <w:pPr>
                        <w:jc w:val="both"/>
                        <w:rPr>
                          <w:rFonts w:ascii="Arial" w:hAnsi="Arial" w:cs="Arial"/>
                          <w:i/>
                          <w:szCs w:val="24"/>
                        </w:rPr>
                      </w:pPr>
                      <w:r w:rsidRPr="00003C6D">
                        <w:rPr>
                          <w:rFonts w:ascii="Arial" w:hAnsi="Arial" w:cs="Arial"/>
                          <w:i/>
                          <w:szCs w:val="24"/>
                        </w:rPr>
                        <w:t xml:space="preserve">Figure 4.4 – Representative confocal micrograph images of HUVEC and NHDF at 6 and 24 hours stimulated under different concentrations of TNF-α. Nuclei are in blue with ICAM-1 upregulation in red. </w:t>
                      </w:r>
                      <w:r>
                        <w:rPr>
                          <w:rFonts w:ascii="Arial" w:hAnsi="Arial" w:cs="Arial"/>
                          <w:i/>
                          <w:szCs w:val="24"/>
                        </w:rPr>
                        <w:t>A significant increase in ICAM-1 expression can be observed after the addition of 25 U/mL TNF-</w:t>
                      </w:r>
                      <w:r w:rsidRPr="00F34F52">
                        <w:rPr>
                          <w:rFonts w:ascii="Arial" w:hAnsi="Arial" w:cs="Arial"/>
                          <w:i/>
                          <w:szCs w:val="24"/>
                        </w:rPr>
                        <w:t xml:space="preserve"> </w:t>
                      </w:r>
                      <w:r w:rsidRPr="00003C6D">
                        <w:rPr>
                          <w:rFonts w:ascii="Arial" w:hAnsi="Arial" w:cs="Arial"/>
                          <w:i/>
                          <w:szCs w:val="24"/>
                        </w:rPr>
                        <w:t>α</w:t>
                      </w:r>
                      <w:r>
                        <w:rPr>
                          <w:rFonts w:ascii="Arial" w:hAnsi="Arial" w:cs="Arial"/>
                          <w:i/>
                          <w:szCs w:val="24"/>
                        </w:rPr>
                        <w:t xml:space="preserve"> in both HUVEC and NHDF, particularly after 24 hours of incubation. There appears to be little difference in ICAM-1 expression with increasing concentrations of TNF-</w:t>
                      </w:r>
                      <w:r w:rsidRPr="00003C6D">
                        <w:rPr>
                          <w:rFonts w:ascii="Arial" w:hAnsi="Arial" w:cs="Arial"/>
                          <w:i/>
                          <w:szCs w:val="24"/>
                        </w:rPr>
                        <w:t>α</w:t>
                      </w:r>
                      <w:r>
                        <w:rPr>
                          <w:rFonts w:ascii="Arial" w:hAnsi="Arial" w:cs="Arial"/>
                          <w:i/>
                          <w:szCs w:val="24"/>
                        </w:rPr>
                        <w:t xml:space="preserve"> versus the results using 25 U/mL. </w:t>
                      </w:r>
                      <w:r w:rsidRPr="00003C6D">
                        <w:rPr>
                          <w:rFonts w:ascii="Arial" w:hAnsi="Arial" w:cs="Arial"/>
                          <w:i/>
                          <w:szCs w:val="24"/>
                        </w:rPr>
                        <w:t>Scale bar = 500 µm.</w:t>
                      </w:r>
                    </w:p>
                  </w:txbxContent>
                </v:textbox>
                <w10:wrap anchorx="margin"/>
              </v:shape>
            </w:pict>
          </mc:Fallback>
        </mc:AlternateContent>
      </w:r>
      <w:r w:rsidR="00F66739">
        <w:rPr>
          <w:noProof/>
          <w:lang w:eastAsia="en-GB"/>
        </w:rPr>
        <w:t xml:space="preserve"> </w:t>
      </w:r>
      <w:r w:rsidR="00246869">
        <w:rPr>
          <w:rFonts w:ascii="Arial" w:hAnsi="Arial" w:cs="Arial"/>
          <w:noProof/>
          <w:sz w:val="24"/>
          <w:szCs w:val="28"/>
          <w:lang w:val="en-US"/>
        </w:rPr>
        <w:t xml:space="preserve"> </w:t>
      </w:r>
    </w:p>
    <w:p w14:paraId="35AD79D8" w14:textId="77777777" w:rsidR="00246869" w:rsidRDefault="00246869" w:rsidP="00246869">
      <w:pPr>
        <w:spacing w:after="0" w:line="360" w:lineRule="auto"/>
        <w:sectPr w:rsidR="00246869">
          <w:pgSz w:w="16838" w:h="11906" w:orient="landscape"/>
          <w:pgMar w:top="1440" w:right="1440" w:bottom="1440" w:left="1440" w:header="709" w:footer="709" w:gutter="1440"/>
          <w:cols w:space="720"/>
        </w:sectPr>
      </w:pPr>
    </w:p>
    <w:p w14:paraId="5B281ABA" w14:textId="6355A1C5" w:rsidR="00246869" w:rsidRDefault="00246869" w:rsidP="00246869">
      <w:pPr>
        <w:keepNext/>
        <w:spacing w:line="360" w:lineRule="auto"/>
        <w:jc w:val="center"/>
      </w:pPr>
      <w:r>
        <w:rPr>
          <w:noProof/>
          <w:lang w:eastAsia="en-GB"/>
        </w:rPr>
        <w:lastRenderedPageBreak/>
        <w:drawing>
          <wp:anchor distT="0" distB="0" distL="114300" distR="114300" simplePos="0" relativeHeight="251709440" behindDoc="0" locked="0" layoutInCell="1" allowOverlap="1" wp14:anchorId="701BE14D" wp14:editId="0B9609B4">
            <wp:simplePos x="0" y="0"/>
            <wp:positionH relativeFrom="margin">
              <wp:posOffset>444500</wp:posOffset>
            </wp:positionH>
            <wp:positionV relativeFrom="paragraph">
              <wp:posOffset>3670300</wp:posOffset>
            </wp:positionV>
            <wp:extent cx="3730625" cy="3739515"/>
            <wp:effectExtent l="0" t="0" r="3175" b="0"/>
            <wp:wrapTopAndBottom/>
            <wp:docPr id="392" name="Chart 392">
              <a:extLst xmlns:a="http://schemas.openxmlformats.org/drawingml/2006/main">
                <a:ext uri="{FF2B5EF4-FFF2-40B4-BE49-F238E27FC236}">
                  <a16:creationId xmlns:a16="http://schemas.microsoft.com/office/drawing/2014/main" id="{034B1214-F4A5-4A89-B110-820EAF5D1C2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6"/>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719680" behindDoc="0" locked="0" layoutInCell="1" allowOverlap="1" wp14:anchorId="789F2887" wp14:editId="15FF0593">
            <wp:simplePos x="0" y="0"/>
            <wp:positionH relativeFrom="margin">
              <wp:align>center</wp:align>
            </wp:positionH>
            <wp:positionV relativeFrom="paragraph">
              <wp:posOffset>250190</wp:posOffset>
            </wp:positionV>
            <wp:extent cx="3834765" cy="3599815"/>
            <wp:effectExtent l="0" t="0" r="0" b="0"/>
            <wp:wrapTopAndBottom/>
            <wp:docPr id="501" name="Chart 501">
              <a:extLst xmlns:a="http://schemas.openxmlformats.org/drawingml/2006/main">
                <a:ext uri="{FF2B5EF4-FFF2-40B4-BE49-F238E27FC236}">
                  <a16:creationId xmlns:a16="http://schemas.microsoft.com/office/drawing/2014/main" id="{311E7996-049A-40CA-A932-E3CBAC3185F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7"/>
              </a:graphicData>
            </a:graphic>
            <wp14:sizeRelH relativeFrom="page">
              <wp14:pctWidth>0</wp14:pctWidth>
            </wp14:sizeRelH>
            <wp14:sizeRelV relativeFrom="page">
              <wp14:pctHeight>0</wp14:pctHeight>
            </wp14:sizeRelV>
          </wp:anchor>
        </w:drawing>
      </w:r>
      <w:r>
        <w:rPr>
          <w:noProof/>
          <w:lang w:eastAsia="en-GB"/>
        </w:rPr>
        <mc:AlternateContent>
          <mc:Choice Requires="wps">
            <w:drawing>
              <wp:anchor distT="45720" distB="45720" distL="114300" distR="114300" simplePos="0" relativeHeight="251715584" behindDoc="0" locked="0" layoutInCell="1" allowOverlap="1" wp14:anchorId="0CE2B011" wp14:editId="7385A14E">
                <wp:simplePos x="0" y="0"/>
                <wp:positionH relativeFrom="margin">
                  <wp:align>left</wp:align>
                </wp:positionH>
                <wp:positionV relativeFrom="paragraph">
                  <wp:posOffset>3648075</wp:posOffset>
                </wp:positionV>
                <wp:extent cx="447675" cy="449580"/>
                <wp:effectExtent l="0" t="0" r="0" b="3175"/>
                <wp:wrapSquare wrapText="bothSides"/>
                <wp:docPr id="69" name="Text Box 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7675" cy="454025"/>
                        </a:xfrm>
                        <a:prstGeom prst="rect">
                          <a:avLst/>
                        </a:prstGeom>
                        <a:noFill/>
                        <a:ln w="9525">
                          <a:noFill/>
                          <a:miter lim="800000"/>
                          <a:headEnd/>
                          <a:tailEnd/>
                        </a:ln>
                      </wps:spPr>
                      <wps:txbx>
                        <w:txbxContent>
                          <w:p w14:paraId="21EA590A" w14:textId="77777777" w:rsidR="00F871FC" w:rsidRDefault="00F871FC" w:rsidP="00246869">
                            <w:pPr>
                              <w:rPr>
                                <w:rFonts w:ascii="Arial" w:hAnsi="Arial" w:cs="Arial"/>
                                <w:sz w:val="32"/>
                                <w:szCs w:val="32"/>
                              </w:rPr>
                            </w:pPr>
                            <w:r>
                              <w:rPr>
                                <w:rFonts w:ascii="Arial" w:hAnsi="Arial" w:cs="Arial"/>
                                <w:sz w:val="32"/>
                                <w:szCs w:val="32"/>
                              </w:rPr>
                              <w:t>(b)</w:t>
                            </w:r>
                          </w:p>
                          <w:p w14:paraId="3666972C" w14:textId="77777777" w:rsidR="00F871FC" w:rsidRDefault="00F871FC"/>
                          <w:p w14:paraId="3E03CF33" w14:textId="295549A1" w:rsidR="00F871FC" w:rsidRDefault="00F871FC" w:rsidP="00246869">
                            <w:pPr>
                              <w:rPr>
                                <w:rFonts w:ascii="Arial" w:hAnsi="Arial" w:cs="Arial"/>
                                <w:sz w:val="32"/>
                                <w:szCs w:val="32"/>
                              </w:rPr>
                            </w:pP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CE2B011" id="Text Box 69" o:spid="_x0000_s1136" type="#_x0000_t202" style="position:absolute;left:0;text-align:left;margin-left:0;margin-top:287.25pt;width:35.25pt;height:35.4pt;z-index:251715584;visibility:visible;mso-wrap-style:square;mso-width-percent:0;mso-height-percent:200;mso-wrap-distance-left:9pt;mso-wrap-distance-top:3.6pt;mso-wrap-distance-right:9pt;mso-wrap-distance-bottom:3.6pt;mso-position-horizontal:lef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" filled="f" stroked="f">
                <v:textbox style="mso-fit-shape-to-text:t">
                  <w:txbxContent>
                    <w:p w14:paraId="21EA590A" w14:textId="77777777" w:rsidR="00F871FC" w:rsidRDefault="00F871FC" w:rsidP="00246869">
                      <w:pPr>
                        <w:rPr>
                          <w:rFonts w:ascii="Arial" w:hAnsi="Arial" w:cs="Arial"/>
                          <w:sz w:val="32"/>
                          <w:szCs w:val="32"/>
                        </w:rPr>
                      </w:pPr>
                      <w:r>
                        <w:rPr>
                          <w:rFonts w:ascii="Arial" w:hAnsi="Arial" w:cs="Arial"/>
                          <w:sz w:val="32"/>
                          <w:szCs w:val="32"/>
                        </w:rPr>
                        <w:t>(b)</w:t>
                      </w:r>
                    </w:p>
                    <w:p w14:paraId="3666972C" w14:textId="77777777" w:rsidR="00F871FC" w:rsidRDefault="00F871FC"/>
                    <w:p w14:paraId="3E03CF33" w14:textId="295549A1" w:rsidR="00F871FC" w:rsidRDefault="00F871FC" w:rsidP="00246869">
                      <w:pPr>
                        <w:rPr>
                          <w:rFonts w:ascii="Arial" w:hAnsi="Arial" w:cs="Arial"/>
                          <w:sz w:val="32"/>
                          <w:szCs w:val="32"/>
                        </w:rPr>
                      </w:pPr>
                    </w:p>
                  </w:txbxContent>
                </v:textbox>
                <w10:wrap type="square" anchorx="margin"/>
              </v:shape>
            </w:pict>
          </mc:Fallback>
        </mc:AlternateContent>
      </w:r>
      <w:r>
        <w:rPr>
          <w:noProof/>
          <w:lang w:eastAsia="en-GB"/>
        </w:rPr>
        <mc:AlternateContent>
          <mc:Choice Requires="wps">
            <w:drawing>
              <wp:anchor distT="45720" distB="45720" distL="114300" distR="114300" simplePos="0" relativeHeight="251714560" behindDoc="0" locked="0" layoutInCell="1" allowOverlap="1" wp14:anchorId="6F893ABD" wp14:editId="688A236C">
                <wp:simplePos x="0" y="0"/>
                <wp:positionH relativeFrom="margin">
                  <wp:align>left</wp:align>
                </wp:positionH>
                <wp:positionV relativeFrom="paragraph">
                  <wp:posOffset>0</wp:posOffset>
                </wp:positionV>
                <wp:extent cx="447675" cy="449580"/>
                <wp:effectExtent l="0" t="0" r="0" b="3175"/>
                <wp:wrapSquare wrapText="bothSides"/>
                <wp:docPr id="310" name="Text Box 3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7675" cy="454025"/>
                        </a:xfrm>
                        <a:prstGeom prst="rect">
                          <a:avLst/>
                        </a:prstGeom>
                        <a:noFill/>
                        <a:ln w="9525">
                          <a:noFill/>
                          <a:miter lim="800000"/>
                          <a:headEnd/>
                          <a:tailEnd/>
                        </a:ln>
                      </wps:spPr>
                      <wps:txbx>
                        <w:txbxContent>
                          <w:p w14:paraId="57D48FC9" w14:textId="77777777" w:rsidR="00F871FC" w:rsidRDefault="00F871FC" w:rsidP="00246869">
                            <w:pPr>
                              <w:rPr>
                                <w:rFonts w:ascii="Arial" w:hAnsi="Arial" w:cs="Arial"/>
                                <w:sz w:val="32"/>
                                <w:szCs w:val="32"/>
                              </w:rPr>
                            </w:pPr>
                            <w:r>
                              <w:rPr>
                                <w:rFonts w:ascii="Arial" w:hAnsi="Arial" w:cs="Arial"/>
                                <w:sz w:val="32"/>
                                <w:szCs w:val="32"/>
                              </w:rPr>
                              <w:t>(a)</w:t>
                            </w:r>
                          </w:p>
                          <w:p w14:paraId="6B56B43F" w14:textId="07BCCDDC" w:rsidR="00F871FC" w:rsidRDefault="00F871FC" w:rsidP="00246869">
                            <w:pPr>
                              <w:rPr>
                                <w:rFonts w:ascii="Arial" w:hAnsi="Arial" w:cs="Arial"/>
                                <w:sz w:val="32"/>
                                <w:szCs w:val="32"/>
                              </w:rPr>
                            </w:pP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F893ABD" id="Text Box 310" o:spid="_x0000_s1137" type="#_x0000_t202" style="position:absolute;left:0;text-align:left;margin-left:0;margin-top:0;width:35.25pt;height:35.4pt;z-index:251714560;visibility:visible;mso-wrap-style:square;mso-width-percent:0;mso-height-percent:200;mso-wrap-distance-left:9pt;mso-wrap-distance-top:3.6pt;mso-wrap-distance-right:9pt;mso-wrap-distance-bottom:3.6pt;mso-position-horizontal:lef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" filled="f" stroked="f">
                <v:textbox style="mso-fit-shape-to-text:t">
                  <w:txbxContent>
                    <w:p w14:paraId="57D48FC9" w14:textId="77777777" w:rsidR="00F871FC" w:rsidRDefault="00F871FC" w:rsidP="00246869">
                      <w:pPr>
                        <w:rPr>
                          <w:rFonts w:ascii="Arial" w:hAnsi="Arial" w:cs="Arial"/>
                          <w:sz w:val="32"/>
                          <w:szCs w:val="32"/>
                        </w:rPr>
                      </w:pPr>
                      <w:r>
                        <w:rPr>
                          <w:rFonts w:ascii="Arial" w:hAnsi="Arial" w:cs="Arial"/>
                          <w:sz w:val="32"/>
                          <w:szCs w:val="32"/>
                        </w:rPr>
                        <w:t>(a)</w:t>
                      </w:r>
                    </w:p>
                    <w:p w14:paraId="6B56B43F" w14:textId="07BCCDDC" w:rsidR="00F871FC" w:rsidRDefault="00F871FC" w:rsidP="00246869">
                      <w:pPr>
                        <w:rPr>
                          <w:rFonts w:ascii="Arial" w:hAnsi="Arial" w:cs="Arial"/>
                          <w:sz w:val="32"/>
                          <w:szCs w:val="32"/>
                        </w:rPr>
                      </w:pPr>
                    </w:p>
                  </w:txbxContent>
                </v:textbox>
                <w10:wrap type="square" anchorx="margin"/>
              </v:shape>
            </w:pict>
          </mc:Fallback>
        </mc:AlternateContent>
      </w:r>
    </w:p>
    <w:p w14:paraId="2C963873" w14:textId="77777777" w:rsidR="00246869" w:rsidRDefault="00246869" w:rsidP="00246869">
      <w:pPr>
        <w:pStyle w:val="Caption"/>
        <w:jc w:val="both"/>
        <w:rPr>
          <w:rFonts w:ascii="Arial" w:hAnsi="Arial" w:cs="Arial"/>
          <w:color w:val="auto"/>
          <w:sz w:val="24"/>
          <w:szCs w:val="24"/>
        </w:rPr>
      </w:pPr>
    </w:p>
    <w:p w14:paraId="1A005651" w14:textId="37402061" w:rsidR="00246869" w:rsidRPr="00003C6D" w:rsidRDefault="00246869" w:rsidP="00246869">
      <w:pPr>
        <w:pStyle w:val="Caption"/>
        <w:jc w:val="both"/>
        <w:rPr>
          <w:rFonts w:ascii="Arial" w:hAnsi="Arial" w:cs="Arial"/>
          <w:color w:val="auto"/>
          <w:sz w:val="22"/>
          <w:szCs w:val="24"/>
        </w:rPr>
      </w:pPr>
      <w:r w:rsidRPr="00003C6D">
        <w:rPr>
          <w:rFonts w:ascii="Arial" w:hAnsi="Arial" w:cs="Arial"/>
          <w:color w:val="auto"/>
          <w:sz w:val="22"/>
          <w:szCs w:val="24"/>
        </w:rPr>
        <w:t xml:space="preserve">Figure 4.5 – </w:t>
      </w:r>
      <w:r w:rsidR="00CD52E9">
        <w:rPr>
          <w:rFonts w:ascii="Arial" w:hAnsi="Arial" w:cs="Arial"/>
          <w:color w:val="auto"/>
          <w:sz w:val="22"/>
          <w:szCs w:val="24"/>
        </w:rPr>
        <w:t xml:space="preserve">Mean </w:t>
      </w:r>
      <w:r w:rsidRPr="00003C6D">
        <w:rPr>
          <w:rFonts w:ascii="Arial" w:hAnsi="Arial" w:cs="Arial"/>
          <w:color w:val="auto"/>
          <w:sz w:val="22"/>
          <w:szCs w:val="24"/>
        </w:rPr>
        <w:t>ICAM-1 upregulation in (a) HUVEC and (b) NHDF after incubation with different concentrations of TNF-α. A significant up-regulation of ICAM-1 was seen even at the lowest concentration of TNF</w:t>
      </w:r>
      <w:r w:rsidRPr="00003C6D">
        <w:rPr>
          <w:rFonts w:ascii="Arial" w:hAnsi="Arial" w:cs="Arial"/>
          <w:color w:val="auto"/>
          <w:sz w:val="22"/>
          <w:szCs w:val="28"/>
        </w:rPr>
        <w:t>-α</w:t>
      </w:r>
      <w:r w:rsidRPr="00003C6D">
        <w:rPr>
          <w:rFonts w:ascii="Arial" w:hAnsi="Arial" w:cs="Arial"/>
          <w:color w:val="auto"/>
          <w:sz w:val="22"/>
          <w:szCs w:val="24"/>
        </w:rPr>
        <w:t xml:space="preserve"> (25 U/mL). (n=2).  </w:t>
      </w:r>
    </w:p>
    <w:p w14:paraId="19FC204B" w14:textId="77777777" w:rsidR="00246869" w:rsidRDefault="00246869" w:rsidP="00246869">
      <w:pPr>
        <w:spacing w:line="360" w:lineRule="auto"/>
        <w:rPr>
          <w:rFonts w:ascii="Arial" w:hAnsi="Arial" w:cs="Arial"/>
          <w:sz w:val="28"/>
          <w:szCs w:val="28"/>
        </w:rPr>
      </w:pPr>
    </w:p>
    <w:p w14:paraId="786F9FEE" w14:textId="77777777" w:rsidR="00246869" w:rsidRDefault="00246869" w:rsidP="00246869">
      <w:pPr>
        <w:spacing w:line="360" w:lineRule="auto"/>
        <w:rPr>
          <w:rFonts w:ascii="Arial" w:hAnsi="Arial" w:cs="Arial"/>
          <w:sz w:val="24"/>
          <w:szCs w:val="28"/>
        </w:rPr>
      </w:pPr>
      <w:r>
        <w:rPr>
          <w:rFonts w:ascii="Arial" w:hAnsi="Arial" w:cs="Arial"/>
          <w:sz w:val="28"/>
          <w:szCs w:val="28"/>
        </w:rPr>
        <w:lastRenderedPageBreak/>
        <w:t>4.3.3</w:t>
      </w:r>
      <w:r>
        <w:rPr>
          <w:rFonts w:ascii="Arial" w:hAnsi="Arial" w:cs="Arial"/>
          <w:sz w:val="28"/>
          <w:szCs w:val="28"/>
        </w:rPr>
        <w:tab/>
        <w:t>TIME DEPENDENCE OF ICAM-1 EXPRESSION</w:t>
      </w:r>
    </w:p>
    <w:p w14:paraId="6D5760A0" w14:textId="77777777" w:rsidR="00246869" w:rsidRPr="004836C0" w:rsidRDefault="00246869" w:rsidP="00246869">
      <w:pPr>
        <w:spacing w:before="240" w:line="360" w:lineRule="auto"/>
        <w:rPr>
          <w:rFonts w:ascii="Arial" w:hAnsi="Arial" w:cs="Arial"/>
          <w:szCs w:val="24"/>
        </w:rPr>
      </w:pPr>
      <w:r w:rsidRPr="004836C0">
        <w:rPr>
          <w:rFonts w:ascii="Arial" w:hAnsi="Arial" w:cs="Arial"/>
          <w:szCs w:val="28"/>
        </w:rPr>
        <w:t xml:space="preserve">Combining the fact that both HUVEC and NHDF produced significant up-regulation of ICAM-1 with only 25 U/mL </w:t>
      </w:r>
      <w:r w:rsidRPr="004836C0">
        <w:rPr>
          <w:rFonts w:ascii="Arial" w:hAnsi="Arial" w:cs="Arial"/>
          <w:szCs w:val="24"/>
        </w:rPr>
        <w:t xml:space="preserve">TNF-α by 6 hours, and that whilst there is a large increase from 6 to 24 hours in HUVEC versus a smaller increase in NHDF, the time-course of ICAM-1 expression over 12 hours post TNF-α addition was examined in closer detail. Confocal micrograph images can be viewed in </w:t>
      </w:r>
      <w:r w:rsidRPr="004836C0">
        <w:rPr>
          <w:rFonts w:ascii="Arial" w:hAnsi="Arial" w:cs="Arial"/>
          <w:i/>
          <w:color w:val="0070C0"/>
          <w:szCs w:val="24"/>
        </w:rPr>
        <w:t>figure 4.6</w:t>
      </w:r>
      <w:r w:rsidRPr="004836C0">
        <w:rPr>
          <w:rFonts w:ascii="Arial" w:hAnsi="Arial" w:cs="Arial"/>
          <w:szCs w:val="24"/>
        </w:rPr>
        <w:t>, where it is evident that ICAM-1 is gradually up-regulated in both HUVEC and NHDF over the experimental period, with an observably higher expression in HUVEC at 6 hours when compared to NHDF. Meanwhile, HUASMC appear to have a constitutively high ICAM-1 expression level.</w:t>
      </w:r>
    </w:p>
    <w:p w14:paraId="4C22BB02" w14:textId="4CAD483F" w:rsidR="00246869" w:rsidRPr="004836C0" w:rsidRDefault="00246869" w:rsidP="00246869">
      <w:pPr>
        <w:spacing w:line="360" w:lineRule="auto"/>
        <w:rPr>
          <w:rFonts w:ascii="Arial" w:hAnsi="Arial" w:cs="Arial"/>
          <w:szCs w:val="24"/>
        </w:rPr>
      </w:pPr>
      <w:r w:rsidRPr="004836C0">
        <w:rPr>
          <w:rFonts w:ascii="Arial" w:hAnsi="Arial" w:cs="Arial"/>
          <w:i/>
          <w:color w:val="0070C0"/>
          <w:szCs w:val="24"/>
        </w:rPr>
        <w:t>Figure 4.7</w:t>
      </w:r>
      <w:r w:rsidRPr="004836C0">
        <w:rPr>
          <w:rFonts w:ascii="Arial" w:hAnsi="Arial" w:cs="Arial"/>
          <w:color w:val="0070C0"/>
          <w:szCs w:val="24"/>
        </w:rPr>
        <w:t xml:space="preserve"> </w:t>
      </w:r>
      <w:r w:rsidRPr="004836C0">
        <w:rPr>
          <w:rFonts w:ascii="Arial" w:hAnsi="Arial" w:cs="Arial"/>
          <w:szCs w:val="24"/>
        </w:rPr>
        <w:t xml:space="preserve">shows a plot of relative intensity levels of ICAM-1 over 12 hours for HUVEC, NHDF and HUASMC cells. When examining the average intensity of ICAM-1 in HUVEC, a two-stage response was observed; an almost exponential increase in ICAM-1 upregulation between 0 and 6 hours, followed by a reduction in rate; the overall increase in ICAM-1 over the 12-hour period was approximately 3.9-fold. </w:t>
      </w:r>
      <w:r w:rsidRPr="004836C0">
        <w:rPr>
          <w:rFonts w:ascii="Arial" w:hAnsi="Arial" w:cs="Arial"/>
          <w:szCs w:val="28"/>
        </w:rPr>
        <w:t>The different stages were confirmed by the significant differences (p&lt;0.001) in ICAM-1 intensity between 0, 3 and 6 hours (p&lt;0.001), as well as between 9 and 12 hours (p</w:t>
      </w:r>
      <w:r w:rsidR="000A75E3">
        <w:rPr>
          <w:rFonts w:ascii="Arial" w:hAnsi="Arial" w:cs="Arial"/>
          <w:szCs w:val="28"/>
        </w:rPr>
        <w:t>&lt;</w:t>
      </w:r>
      <w:r w:rsidRPr="004836C0">
        <w:rPr>
          <w:rFonts w:ascii="Arial" w:hAnsi="Arial" w:cs="Arial"/>
          <w:szCs w:val="28"/>
        </w:rPr>
        <w:t>0.0</w:t>
      </w:r>
      <w:r w:rsidR="000A75E3">
        <w:rPr>
          <w:rFonts w:ascii="Arial" w:hAnsi="Arial" w:cs="Arial"/>
          <w:szCs w:val="28"/>
        </w:rPr>
        <w:t>1</w:t>
      </w:r>
      <w:r w:rsidRPr="004836C0">
        <w:rPr>
          <w:rFonts w:ascii="Arial" w:hAnsi="Arial" w:cs="Arial"/>
          <w:szCs w:val="28"/>
        </w:rPr>
        <w:t xml:space="preserve">). During the 3-hour period between 6 and 9 hours, the difference was not significant (p=0.311). </w:t>
      </w:r>
    </w:p>
    <w:p w14:paraId="6B6D1051" w14:textId="05F72DBF" w:rsidR="00246869" w:rsidRPr="004836C0" w:rsidRDefault="00246869" w:rsidP="00246869">
      <w:pPr>
        <w:spacing w:line="360" w:lineRule="auto"/>
        <w:rPr>
          <w:rFonts w:ascii="Arial" w:hAnsi="Arial" w:cs="Arial"/>
          <w:szCs w:val="24"/>
        </w:rPr>
      </w:pPr>
      <w:r w:rsidRPr="004836C0">
        <w:rPr>
          <w:rFonts w:ascii="Arial" w:hAnsi="Arial" w:cs="Arial"/>
          <w:szCs w:val="28"/>
        </w:rPr>
        <w:t>In NHDF, there appeared to be no significant up-regulation of ICAM-1 expression between 0 and 3 hours (p=0.902). However, this was then followed by an approximate linear increase in ICAM-1; significant differences were calculated between the 3</w:t>
      </w:r>
      <w:r w:rsidR="000A75E3">
        <w:rPr>
          <w:rFonts w:ascii="Arial" w:hAnsi="Arial" w:cs="Arial"/>
          <w:szCs w:val="28"/>
        </w:rPr>
        <w:t>-</w:t>
      </w:r>
      <w:r w:rsidRPr="004836C0">
        <w:rPr>
          <w:rFonts w:ascii="Arial" w:hAnsi="Arial" w:cs="Arial"/>
          <w:szCs w:val="28"/>
        </w:rPr>
        <w:t xml:space="preserve">, </w:t>
      </w:r>
      <w:r w:rsidR="000A75E3" w:rsidRPr="004836C0">
        <w:rPr>
          <w:rFonts w:ascii="Arial" w:hAnsi="Arial" w:cs="Arial"/>
          <w:szCs w:val="28"/>
        </w:rPr>
        <w:t>6- and 9-hour</w:t>
      </w:r>
      <w:r w:rsidRPr="004836C0">
        <w:rPr>
          <w:rFonts w:ascii="Arial" w:hAnsi="Arial" w:cs="Arial"/>
          <w:szCs w:val="28"/>
        </w:rPr>
        <w:t xml:space="preserve"> intervals (p&lt;0.001 and p</w:t>
      </w:r>
      <w:r w:rsidR="000A75E3">
        <w:rPr>
          <w:rFonts w:ascii="Arial" w:hAnsi="Arial" w:cs="Arial"/>
          <w:szCs w:val="28"/>
        </w:rPr>
        <w:t>&lt;</w:t>
      </w:r>
      <w:r w:rsidRPr="004836C0">
        <w:rPr>
          <w:rFonts w:ascii="Arial" w:hAnsi="Arial" w:cs="Arial"/>
          <w:szCs w:val="28"/>
        </w:rPr>
        <w:t>0.0</w:t>
      </w:r>
      <w:r w:rsidR="000A75E3">
        <w:rPr>
          <w:rFonts w:ascii="Arial" w:hAnsi="Arial" w:cs="Arial"/>
          <w:szCs w:val="28"/>
        </w:rPr>
        <w:t>5</w:t>
      </w:r>
      <w:r w:rsidRPr="004836C0">
        <w:rPr>
          <w:rFonts w:ascii="Arial" w:hAnsi="Arial" w:cs="Arial"/>
          <w:szCs w:val="28"/>
        </w:rPr>
        <w:t xml:space="preserve">). Although there appeared to be a further increase between 9 and 12 hours, the difference was not significant (p=0.069). </w:t>
      </w:r>
      <w:r w:rsidRPr="004836C0">
        <w:rPr>
          <w:rFonts w:ascii="Arial" w:hAnsi="Arial" w:cs="Arial"/>
          <w:szCs w:val="24"/>
        </w:rPr>
        <w:t xml:space="preserve"> Akin to HUVEC cells, the overall intensity increase was approximately 3.9-fold. </w:t>
      </w:r>
    </w:p>
    <w:p w14:paraId="5217F666" w14:textId="77777777" w:rsidR="00246869" w:rsidRPr="004836C0" w:rsidRDefault="00246869" w:rsidP="00246869">
      <w:pPr>
        <w:spacing w:after="0" w:line="360" w:lineRule="auto"/>
        <w:rPr>
          <w:rFonts w:ascii="Arial" w:hAnsi="Arial" w:cs="Arial"/>
          <w:szCs w:val="24"/>
        </w:rPr>
        <w:sectPr w:rsidR="00246869" w:rsidRPr="004836C0">
          <w:pgSz w:w="11906" w:h="16838"/>
          <w:pgMar w:top="1440" w:right="1440" w:bottom="1440" w:left="1440" w:header="708" w:footer="708" w:gutter="1440"/>
          <w:cols w:space="720"/>
        </w:sectPr>
      </w:pPr>
    </w:p>
    <w:tbl>
      <w:tblPr>
        <w:tblpPr w:leftFromText="180" w:rightFromText="180" w:vertAnchor="page" w:horzAnchor="margin" w:tblpXSpec="center" w:tblpY="252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91"/>
        <w:gridCol w:w="1927"/>
        <w:gridCol w:w="1926"/>
        <w:gridCol w:w="1926"/>
        <w:gridCol w:w="1926"/>
        <w:gridCol w:w="1939"/>
      </w:tblGrid>
      <w:tr w:rsidR="00154274" w14:paraId="031AA871" w14:textId="77777777" w:rsidTr="00154274">
        <w:tc>
          <w:tcPr>
            <w:tcW w:w="1691" w:type="dxa"/>
            <w:vMerge w:val="restart"/>
            <w:vAlign w:val="center"/>
            <w:hideMark/>
          </w:tcPr>
          <w:p w14:paraId="56ABB288" w14:textId="77777777" w:rsidR="00154274" w:rsidRDefault="00154274" w:rsidP="00154274">
            <w:pPr>
              <w:jc w:val="center"/>
              <w:rPr>
                <w:rFonts w:ascii="Arial" w:hAnsi="Arial" w:cs="Arial"/>
                <w:b/>
                <w:sz w:val="28"/>
                <w:szCs w:val="24"/>
              </w:rPr>
            </w:pPr>
            <w:r>
              <w:rPr>
                <w:rFonts w:ascii="Arial" w:hAnsi="Arial" w:cs="Arial"/>
                <w:b/>
                <w:sz w:val="28"/>
                <w:szCs w:val="24"/>
              </w:rPr>
              <w:lastRenderedPageBreak/>
              <w:t>Cell Type</w:t>
            </w:r>
          </w:p>
        </w:tc>
        <w:tc>
          <w:tcPr>
            <w:tcW w:w="9644" w:type="dxa"/>
            <w:gridSpan w:val="5"/>
            <w:vAlign w:val="center"/>
            <w:hideMark/>
          </w:tcPr>
          <w:p w14:paraId="13ECEBB1" w14:textId="77777777" w:rsidR="00154274" w:rsidRDefault="00154274" w:rsidP="00154274">
            <w:pPr>
              <w:jc w:val="center"/>
              <w:rPr>
                <w:rFonts w:ascii="Arial" w:hAnsi="Arial" w:cs="Arial"/>
                <w:b/>
                <w:sz w:val="28"/>
                <w:szCs w:val="24"/>
              </w:rPr>
            </w:pPr>
            <w:r>
              <w:rPr>
                <w:rFonts w:ascii="Arial" w:hAnsi="Arial" w:cs="Arial"/>
                <w:b/>
                <w:sz w:val="28"/>
                <w:szCs w:val="24"/>
              </w:rPr>
              <w:t>Time (Hours)</w:t>
            </w:r>
          </w:p>
        </w:tc>
      </w:tr>
      <w:tr w:rsidR="00154274" w14:paraId="4D7851C2" w14:textId="77777777" w:rsidTr="00154274">
        <w:tc>
          <w:tcPr>
            <w:tcW w:w="0" w:type="auto"/>
            <w:vMerge/>
            <w:vAlign w:val="center"/>
            <w:hideMark/>
          </w:tcPr>
          <w:p w14:paraId="30BCA0F0" w14:textId="77777777" w:rsidR="00154274" w:rsidRDefault="00154274" w:rsidP="00154274">
            <w:pPr>
              <w:rPr>
                <w:rFonts w:ascii="Arial" w:hAnsi="Arial" w:cs="Arial"/>
                <w:b/>
                <w:sz w:val="28"/>
                <w:szCs w:val="24"/>
              </w:rPr>
            </w:pPr>
          </w:p>
        </w:tc>
        <w:tc>
          <w:tcPr>
            <w:tcW w:w="1927" w:type="dxa"/>
            <w:vAlign w:val="center"/>
            <w:hideMark/>
          </w:tcPr>
          <w:p w14:paraId="4F76DF45" w14:textId="77777777" w:rsidR="00154274" w:rsidRDefault="00154274" w:rsidP="00154274">
            <w:pPr>
              <w:jc w:val="center"/>
              <w:rPr>
                <w:rFonts w:ascii="Arial" w:hAnsi="Arial" w:cs="Arial"/>
                <w:sz w:val="24"/>
                <w:szCs w:val="24"/>
              </w:rPr>
            </w:pPr>
            <w:r>
              <w:rPr>
                <w:rFonts w:ascii="Arial" w:hAnsi="Arial" w:cs="Arial"/>
                <w:sz w:val="24"/>
                <w:szCs w:val="24"/>
              </w:rPr>
              <w:t>0</w:t>
            </w:r>
          </w:p>
        </w:tc>
        <w:tc>
          <w:tcPr>
            <w:tcW w:w="1926" w:type="dxa"/>
            <w:vAlign w:val="center"/>
            <w:hideMark/>
          </w:tcPr>
          <w:p w14:paraId="1E6040DF" w14:textId="77777777" w:rsidR="00154274" w:rsidRDefault="00154274" w:rsidP="00154274">
            <w:pPr>
              <w:jc w:val="center"/>
              <w:rPr>
                <w:rFonts w:ascii="Arial" w:hAnsi="Arial" w:cs="Arial"/>
                <w:sz w:val="24"/>
                <w:szCs w:val="24"/>
              </w:rPr>
            </w:pPr>
            <w:r>
              <w:rPr>
                <w:rFonts w:ascii="Arial" w:hAnsi="Arial" w:cs="Arial"/>
                <w:sz w:val="24"/>
                <w:szCs w:val="24"/>
              </w:rPr>
              <w:t>3</w:t>
            </w:r>
          </w:p>
        </w:tc>
        <w:tc>
          <w:tcPr>
            <w:tcW w:w="1926" w:type="dxa"/>
            <w:vAlign w:val="center"/>
            <w:hideMark/>
          </w:tcPr>
          <w:p w14:paraId="6DA56694" w14:textId="77777777" w:rsidR="00154274" w:rsidRDefault="00154274" w:rsidP="00154274">
            <w:pPr>
              <w:jc w:val="center"/>
              <w:rPr>
                <w:rFonts w:ascii="Arial" w:hAnsi="Arial" w:cs="Arial"/>
                <w:sz w:val="24"/>
                <w:szCs w:val="24"/>
              </w:rPr>
            </w:pPr>
            <w:r>
              <w:rPr>
                <w:rFonts w:ascii="Arial" w:hAnsi="Arial" w:cs="Arial"/>
                <w:sz w:val="24"/>
                <w:szCs w:val="24"/>
              </w:rPr>
              <w:t>6</w:t>
            </w:r>
          </w:p>
        </w:tc>
        <w:tc>
          <w:tcPr>
            <w:tcW w:w="1926" w:type="dxa"/>
            <w:vAlign w:val="center"/>
            <w:hideMark/>
          </w:tcPr>
          <w:p w14:paraId="7D5D251D" w14:textId="77777777" w:rsidR="00154274" w:rsidRDefault="00154274" w:rsidP="00154274">
            <w:pPr>
              <w:jc w:val="center"/>
              <w:rPr>
                <w:rFonts w:ascii="Arial" w:hAnsi="Arial" w:cs="Arial"/>
                <w:sz w:val="24"/>
                <w:szCs w:val="24"/>
              </w:rPr>
            </w:pPr>
            <w:r>
              <w:rPr>
                <w:rFonts w:ascii="Arial" w:hAnsi="Arial" w:cs="Arial"/>
                <w:sz w:val="24"/>
                <w:szCs w:val="24"/>
              </w:rPr>
              <w:t>9</w:t>
            </w:r>
          </w:p>
        </w:tc>
        <w:tc>
          <w:tcPr>
            <w:tcW w:w="1939" w:type="dxa"/>
            <w:vAlign w:val="center"/>
            <w:hideMark/>
          </w:tcPr>
          <w:p w14:paraId="7965B25B" w14:textId="77777777" w:rsidR="00154274" w:rsidRDefault="00154274" w:rsidP="00154274">
            <w:pPr>
              <w:jc w:val="center"/>
              <w:rPr>
                <w:rFonts w:ascii="Arial" w:hAnsi="Arial" w:cs="Arial"/>
                <w:sz w:val="24"/>
                <w:szCs w:val="24"/>
              </w:rPr>
            </w:pPr>
            <w:r>
              <w:rPr>
                <w:rFonts w:ascii="Arial" w:hAnsi="Arial" w:cs="Arial"/>
                <w:sz w:val="24"/>
                <w:szCs w:val="24"/>
              </w:rPr>
              <w:t>12</w:t>
            </w:r>
          </w:p>
        </w:tc>
      </w:tr>
      <w:tr w:rsidR="00154274" w14:paraId="43E77898" w14:textId="77777777" w:rsidTr="00154274">
        <w:trPr>
          <w:trHeight w:val="1357"/>
        </w:trPr>
        <w:tc>
          <w:tcPr>
            <w:tcW w:w="1691" w:type="dxa"/>
            <w:vAlign w:val="center"/>
            <w:hideMark/>
          </w:tcPr>
          <w:p w14:paraId="1BE54D54" w14:textId="77777777" w:rsidR="00154274" w:rsidRDefault="00154274" w:rsidP="00154274">
            <w:pPr>
              <w:jc w:val="center"/>
              <w:rPr>
                <w:rFonts w:ascii="Arial" w:hAnsi="Arial" w:cs="Arial"/>
                <w:sz w:val="24"/>
                <w:szCs w:val="24"/>
              </w:rPr>
            </w:pPr>
            <w:r>
              <w:rPr>
                <w:rFonts w:ascii="Arial" w:hAnsi="Arial" w:cs="Arial"/>
                <w:sz w:val="24"/>
                <w:szCs w:val="24"/>
              </w:rPr>
              <w:t>HUVEC</w:t>
            </w:r>
          </w:p>
        </w:tc>
        <w:tc>
          <w:tcPr>
            <w:tcW w:w="1927" w:type="dxa"/>
            <w:vAlign w:val="center"/>
            <w:hideMark/>
          </w:tcPr>
          <w:p w14:paraId="46D45ECA" w14:textId="77777777" w:rsidR="00154274" w:rsidRDefault="00154274" w:rsidP="00154274">
            <w:pPr>
              <w:jc w:val="center"/>
              <w:rPr>
                <w:rFonts w:ascii="Arial" w:hAnsi="Arial" w:cs="Arial"/>
                <w:sz w:val="24"/>
                <w:szCs w:val="24"/>
              </w:rPr>
            </w:pPr>
            <w:r>
              <w:rPr>
                <w:rFonts w:ascii="Arial" w:hAnsi="Arial" w:cs="Arial"/>
                <w:noProof/>
                <w:sz w:val="24"/>
                <w:szCs w:val="24"/>
                <w:lang w:eastAsia="en-GB"/>
              </w:rPr>
              <w:drawing>
                <wp:inline distT="0" distB="0" distL="0" distR="0" wp14:anchorId="44F6CE2E" wp14:editId="4B509201">
                  <wp:extent cx="1077595" cy="1077595"/>
                  <wp:effectExtent l="0" t="0" r="8255" b="8255"/>
                  <wp:docPr id="47" name="Picture 47" descr="A picture containing indoor&#10;&#10;Description generated with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A picture containing indoor&#10;&#10;Description generated with high confidence"/>
                          <pic:cNvPicPr>
                            <a:picLocks noChangeAspect="1" noChangeArrowheads="1"/>
                          </pic:cNvPicPr>
                        </pic:nvPicPr>
                        <pic:blipFill>
                          <a:blip r:embed="rId88" cstate="print">
                            <a:extLst>
                              <a:ext uri="{28A0092B-C50C-407E-A947-70E740481C1C}">
                                <a14:useLocalDpi xmlns:a14="http://schemas.microsoft.com/office/drawing/2010/main" val="0"/>
                              </a:ext>
                            </a:extLst>
                          </a:blip>
                          <a:srcRect t="78" b="78"/>
                          <a:stretch>
                            <a:fillRect/>
                          </a:stretch>
                        </pic:blipFill>
                        <pic:spPr bwMode="auto">
                          <a:xfrm>
                            <a:off x="0" y="0"/>
                            <a:ext cx="1077595" cy="1077595"/>
                          </a:xfrm>
                          <a:prstGeom prst="rect">
                            <a:avLst/>
                          </a:prstGeom>
                          <a:noFill/>
                          <a:ln>
                            <a:noFill/>
                          </a:ln>
                        </pic:spPr>
                      </pic:pic>
                    </a:graphicData>
                  </a:graphic>
                </wp:inline>
              </w:drawing>
            </w:r>
          </w:p>
        </w:tc>
        <w:tc>
          <w:tcPr>
            <w:tcW w:w="1926" w:type="dxa"/>
            <w:vAlign w:val="center"/>
            <w:hideMark/>
          </w:tcPr>
          <w:p w14:paraId="5C454BF7" w14:textId="77777777" w:rsidR="00154274" w:rsidRDefault="00154274" w:rsidP="00154274">
            <w:pPr>
              <w:jc w:val="center"/>
              <w:rPr>
                <w:rFonts w:ascii="Arial" w:hAnsi="Arial" w:cs="Arial"/>
                <w:sz w:val="24"/>
                <w:szCs w:val="24"/>
              </w:rPr>
            </w:pPr>
            <w:r>
              <w:rPr>
                <w:rFonts w:ascii="Arial" w:hAnsi="Arial" w:cs="Arial"/>
                <w:noProof/>
                <w:sz w:val="24"/>
                <w:szCs w:val="24"/>
                <w:lang w:eastAsia="en-GB"/>
              </w:rPr>
              <w:drawing>
                <wp:inline distT="0" distB="0" distL="0" distR="0" wp14:anchorId="6CFDFB4A" wp14:editId="669E384C">
                  <wp:extent cx="1077595" cy="1077595"/>
                  <wp:effectExtent l="0" t="0" r="8255" b="8255"/>
                  <wp:docPr id="46" name="Picture 46" descr="A picture containing indoor&#10;&#10;Description generated with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2" descr="A picture containing indoor&#10;&#10;Description generated with high confidence"/>
                          <pic:cNvPicPr>
                            <a:picLocks noChangeAspect="1" noChangeArrowheads="1"/>
                          </pic:cNvPicPr>
                        </pic:nvPicPr>
                        <pic:blipFill>
                          <a:blip r:embed="rId89" cstate="print">
                            <a:extLst>
                              <a:ext uri="{28A0092B-C50C-407E-A947-70E740481C1C}">
                                <a14:useLocalDpi xmlns:a14="http://schemas.microsoft.com/office/drawing/2010/main" val="0"/>
                              </a:ext>
                            </a:extLst>
                          </a:blip>
                          <a:srcRect t="78" b="78"/>
                          <a:stretch>
                            <a:fillRect/>
                          </a:stretch>
                        </pic:blipFill>
                        <pic:spPr bwMode="auto">
                          <a:xfrm>
                            <a:off x="0" y="0"/>
                            <a:ext cx="1077595" cy="1077595"/>
                          </a:xfrm>
                          <a:prstGeom prst="rect">
                            <a:avLst/>
                          </a:prstGeom>
                          <a:noFill/>
                          <a:ln>
                            <a:noFill/>
                          </a:ln>
                        </pic:spPr>
                      </pic:pic>
                    </a:graphicData>
                  </a:graphic>
                </wp:inline>
              </w:drawing>
            </w:r>
          </w:p>
        </w:tc>
        <w:tc>
          <w:tcPr>
            <w:tcW w:w="1926" w:type="dxa"/>
            <w:vAlign w:val="center"/>
            <w:hideMark/>
          </w:tcPr>
          <w:p w14:paraId="698021BD" w14:textId="77777777" w:rsidR="00154274" w:rsidRDefault="00154274" w:rsidP="00154274">
            <w:pPr>
              <w:jc w:val="center"/>
              <w:rPr>
                <w:rFonts w:ascii="Arial" w:hAnsi="Arial" w:cs="Arial"/>
                <w:sz w:val="24"/>
                <w:szCs w:val="24"/>
              </w:rPr>
            </w:pPr>
            <w:r>
              <w:rPr>
                <w:rFonts w:ascii="Arial" w:hAnsi="Arial" w:cs="Arial"/>
                <w:noProof/>
                <w:sz w:val="24"/>
                <w:szCs w:val="24"/>
                <w:lang w:eastAsia="en-GB"/>
              </w:rPr>
              <w:drawing>
                <wp:inline distT="0" distB="0" distL="0" distR="0" wp14:anchorId="5EE2A389" wp14:editId="37A89623">
                  <wp:extent cx="1077595" cy="1077595"/>
                  <wp:effectExtent l="0" t="0" r="8255" b="8255"/>
                  <wp:docPr id="36" name="Picture 36" descr="A picture containing indoor&#10;&#10;Description generated with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8" descr="A picture containing indoor&#10;&#10;Description generated with high confidence"/>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1077595" cy="1077595"/>
                          </a:xfrm>
                          <a:prstGeom prst="rect">
                            <a:avLst/>
                          </a:prstGeom>
                          <a:noFill/>
                          <a:ln>
                            <a:noFill/>
                          </a:ln>
                        </pic:spPr>
                      </pic:pic>
                    </a:graphicData>
                  </a:graphic>
                </wp:inline>
              </w:drawing>
            </w:r>
          </w:p>
        </w:tc>
        <w:tc>
          <w:tcPr>
            <w:tcW w:w="1926" w:type="dxa"/>
            <w:vAlign w:val="center"/>
            <w:hideMark/>
          </w:tcPr>
          <w:p w14:paraId="739B35C9" w14:textId="77777777" w:rsidR="00154274" w:rsidRDefault="00154274" w:rsidP="00154274">
            <w:pPr>
              <w:jc w:val="center"/>
              <w:rPr>
                <w:rFonts w:ascii="Arial" w:hAnsi="Arial" w:cs="Arial"/>
                <w:sz w:val="24"/>
                <w:szCs w:val="24"/>
              </w:rPr>
            </w:pPr>
            <w:r>
              <w:rPr>
                <w:rFonts w:ascii="Arial" w:hAnsi="Arial" w:cs="Arial"/>
                <w:noProof/>
                <w:sz w:val="24"/>
                <w:szCs w:val="24"/>
                <w:lang w:eastAsia="en-GB"/>
              </w:rPr>
              <w:drawing>
                <wp:inline distT="0" distB="0" distL="0" distR="0" wp14:anchorId="59948E9C" wp14:editId="332FE4F8">
                  <wp:extent cx="1077595" cy="1077595"/>
                  <wp:effectExtent l="0" t="0" r="8255" b="8255"/>
                  <wp:docPr id="255" name="Picture 255" descr="A picture containing indoor&#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6" descr="A picture containing indoor&#10;&#10;Description generated with very high confidence"/>
                          <pic:cNvPicPr>
                            <a:picLocks noChangeAspect="1" noChangeArrowheads="1"/>
                          </pic:cNvPicPr>
                        </pic:nvPicPr>
                        <pic:blipFill>
                          <a:blip r:embed="rId91" cstate="print">
                            <a:extLst>
                              <a:ext uri="{28A0092B-C50C-407E-A947-70E740481C1C}">
                                <a14:useLocalDpi xmlns:a14="http://schemas.microsoft.com/office/drawing/2010/main" val="0"/>
                              </a:ext>
                            </a:extLst>
                          </a:blip>
                          <a:srcRect t="78" b="78"/>
                          <a:stretch>
                            <a:fillRect/>
                          </a:stretch>
                        </pic:blipFill>
                        <pic:spPr bwMode="auto">
                          <a:xfrm>
                            <a:off x="0" y="0"/>
                            <a:ext cx="1077595" cy="1077595"/>
                          </a:xfrm>
                          <a:prstGeom prst="rect">
                            <a:avLst/>
                          </a:prstGeom>
                          <a:noFill/>
                          <a:ln>
                            <a:noFill/>
                          </a:ln>
                        </pic:spPr>
                      </pic:pic>
                    </a:graphicData>
                  </a:graphic>
                </wp:inline>
              </w:drawing>
            </w:r>
          </w:p>
        </w:tc>
        <w:tc>
          <w:tcPr>
            <w:tcW w:w="1939" w:type="dxa"/>
            <w:vAlign w:val="center"/>
            <w:hideMark/>
          </w:tcPr>
          <w:p w14:paraId="246B4FF7" w14:textId="77777777" w:rsidR="00154274" w:rsidRDefault="00154274" w:rsidP="00154274">
            <w:pPr>
              <w:jc w:val="center"/>
              <w:rPr>
                <w:rFonts w:ascii="Arial" w:hAnsi="Arial" w:cs="Arial"/>
                <w:sz w:val="24"/>
                <w:szCs w:val="24"/>
              </w:rPr>
            </w:pPr>
            <w:r>
              <w:rPr>
                <w:rFonts w:ascii="Arial" w:hAnsi="Arial" w:cs="Arial"/>
                <w:noProof/>
                <w:sz w:val="24"/>
                <w:szCs w:val="24"/>
                <w:lang w:eastAsia="en-GB"/>
              </w:rPr>
              <w:drawing>
                <wp:inline distT="0" distB="0" distL="0" distR="0" wp14:anchorId="4F6FBFF5" wp14:editId="0D23E6E2">
                  <wp:extent cx="1077595" cy="1077595"/>
                  <wp:effectExtent l="0" t="0" r="8255" b="8255"/>
                  <wp:docPr id="254" name="Picture 254" descr="A picture containing indoor&#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7" descr="A picture containing indoor&#10;&#10;Description generated with very high confidence"/>
                          <pic:cNvPicPr>
                            <a:picLocks noChangeAspect="1" noChangeArrowheads="1"/>
                          </pic:cNvPicPr>
                        </pic:nvPicPr>
                        <pic:blipFill>
                          <a:blip r:embed="rId92" cstate="print">
                            <a:extLst>
                              <a:ext uri="{28A0092B-C50C-407E-A947-70E740481C1C}">
                                <a14:useLocalDpi xmlns:a14="http://schemas.microsoft.com/office/drawing/2010/main" val="0"/>
                              </a:ext>
                            </a:extLst>
                          </a:blip>
                          <a:srcRect t="78" b="78"/>
                          <a:stretch>
                            <a:fillRect/>
                          </a:stretch>
                        </pic:blipFill>
                        <pic:spPr bwMode="auto">
                          <a:xfrm>
                            <a:off x="0" y="0"/>
                            <a:ext cx="1077595" cy="1077595"/>
                          </a:xfrm>
                          <a:prstGeom prst="rect">
                            <a:avLst/>
                          </a:prstGeom>
                          <a:noFill/>
                          <a:ln>
                            <a:noFill/>
                          </a:ln>
                        </pic:spPr>
                      </pic:pic>
                    </a:graphicData>
                  </a:graphic>
                </wp:inline>
              </w:drawing>
            </w:r>
          </w:p>
        </w:tc>
      </w:tr>
      <w:tr w:rsidR="00154274" w14:paraId="273D39C1" w14:textId="77777777" w:rsidTr="00154274">
        <w:trPr>
          <w:trHeight w:val="1486"/>
        </w:trPr>
        <w:tc>
          <w:tcPr>
            <w:tcW w:w="1691" w:type="dxa"/>
            <w:vAlign w:val="center"/>
            <w:hideMark/>
          </w:tcPr>
          <w:p w14:paraId="220A2C19" w14:textId="77777777" w:rsidR="00154274" w:rsidRDefault="00154274" w:rsidP="00154274">
            <w:pPr>
              <w:jc w:val="center"/>
              <w:rPr>
                <w:rFonts w:ascii="Arial" w:hAnsi="Arial" w:cs="Arial"/>
                <w:sz w:val="24"/>
                <w:szCs w:val="24"/>
              </w:rPr>
            </w:pPr>
            <w:r>
              <w:rPr>
                <w:rFonts w:ascii="Arial" w:hAnsi="Arial" w:cs="Arial"/>
                <w:sz w:val="24"/>
                <w:szCs w:val="24"/>
              </w:rPr>
              <w:t>HUASMC</w:t>
            </w:r>
          </w:p>
        </w:tc>
        <w:tc>
          <w:tcPr>
            <w:tcW w:w="1927" w:type="dxa"/>
            <w:vAlign w:val="center"/>
            <w:hideMark/>
          </w:tcPr>
          <w:p w14:paraId="7B4A7C7E" w14:textId="77777777" w:rsidR="00154274" w:rsidRDefault="00154274" w:rsidP="00154274">
            <w:pPr>
              <w:jc w:val="center"/>
              <w:rPr>
                <w:rFonts w:ascii="Arial" w:hAnsi="Arial" w:cs="Arial"/>
                <w:sz w:val="24"/>
                <w:szCs w:val="24"/>
              </w:rPr>
            </w:pPr>
            <w:r>
              <w:rPr>
                <w:rFonts w:ascii="Arial" w:hAnsi="Arial" w:cs="Arial"/>
                <w:noProof/>
                <w:sz w:val="24"/>
                <w:szCs w:val="24"/>
                <w:lang w:eastAsia="en-GB"/>
              </w:rPr>
              <w:drawing>
                <wp:inline distT="0" distB="0" distL="0" distR="0" wp14:anchorId="355D2D84" wp14:editId="52A7EA62">
                  <wp:extent cx="1077595" cy="1077595"/>
                  <wp:effectExtent l="0" t="0" r="8255" b="8255"/>
                  <wp:docPr id="252" name="Picture 252" descr="A picture containing animal&#10;&#10;Description generated with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8" descr="A picture containing animal&#10;&#10;Description generated with high confidence"/>
                          <pic:cNvPicPr>
                            <a:picLocks noChangeAspect="1" noChangeArrowheads="1"/>
                          </pic:cNvPicPr>
                        </pic:nvPicPr>
                        <pic:blipFill>
                          <a:blip r:embed="rId93" cstate="print">
                            <a:extLst>
                              <a:ext uri="{28A0092B-C50C-407E-A947-70E740481C1C}">
                                <a14:useLocalDpi xmlns:a14="http://schemas.microsoft.com/office/drawing/2010/main" val="0"/>
                              </a:ext>
                            </a:extLst>
                          </a:blip>
                          <a:srcRect t="78" b="78"/>
                          <a:stretch>
                            <a:fillRect/>
                          </a:stretch>
                        </pic:blipFill>
                        <pic:spPr bwMode="auto">
                          <a:xfrm>
                            <a:off x="0" y="0"/>
                            <a:ext cx="1077595" cy="1077595"/>
                          </a:xfrm>
                          <a:prstGeom prst="rect">
                            <a:avLst/>
                          </a:prstGeom>
                          <a:noFill/>
                          <a:ln>
                            <a:noFill/>
                          </a:ln>
                        </pic:spPr>
                      </pic:pic>
                    </a:graphicData>
                  </a:graphic>
                </wp:inline>
              </w:drawing>
            </w:r>
          </w:p>
        </w:tc>
        <w:tc>
          <w:tcPr>
            <w:tcW w:w="1926" w:type="dxa"/>
            <w:vAlign w:val="center"/>
            <w:hideMark/>
          </w:tcPr>
          <w:p w14:paraId="7396DD90" w14:textId="77777777" w:rsidR="00154274" w:rsidRDefault="00154274" w:rsidP="00154274">
            <w:pPr>
              <w:jc w:val="center"/>
              <w:rPr>
                <w:rFonts w:ascii="Arial" w:hAnsi="Arial" w:cs="Arial"/>
                <w:sz w:val="24"/>
                <w:szCs w:val="24"/>
              </w:rPr>
            </w:pPr>
            <w:r>
              <w:rPr>
                <w:rFonts w:ascii="Arial" w:hAnsi="Arial" w:cs="Arial"/>
                <w:noProof/>
                <w:sz w:val="24"/>
                <w:szCs w:val="24"/>
                <w:lang w:eastAsia="en-GB"/>
              </w:rPr>
              <w:drawing>
                <wp:inline distT="0" distB="0" distL="0" distR="0" wp14:anchorId="0ED78BBE" wp14:editId="7E18BF34">
                  <wp:extent cx="1077595" cy="1077595"/>
                  <wp:effectExtent l="0" t="0" r="8255" b="8255"/>
                  <wp:docPr id="251" name="Picture 251" descr="A picture containing animal, arthropod, invertebrate&#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9" descr="A picture containing animal, arthropod, invertebrate&#10;&#10;Description generated with very high confidence"/>
                          <pic:cNvPicPr>
                            <a:picLocks noChangeAspect="1" noChangeArrowheads="1"/>
                          </pic:cNvPicPr>
                        </pic:nvPicPr>
                        <pic:blipFill>
                          <a:blip r:embed="rId94" cstate="print">
                            <a:extLst>
                              <a:ext uri="{28A0092B-C50C-407E-A947-70E740481C1C}">
                                <a14:useLocalDpi xmlns:a14="http://schemas.microsoft.com/office/drawing/2010/main" val="0"/>
                              </a:ext>
                            </a:extLst>
                          </a:blip>
                          <a:srcRect l="311" r="311"/>
                          <a:stretch>
                            <a:fillRect/>
                          </a:stretch>
                        </pic:blipFill>
                        <pic:spPr bwMode="auto">
                          <a:xfrm>
                            <a:off x="0" y="0"/>
                            <a:ext cx="1077595" cy="1077595"/>
                          </a:xfrm>
                          <a:prstGeom prst="rect">
                            <a:avLst/>
                          </a:prstGeom>
                          <a:noFill/>
                          <a:ln>
                            <a:noFill/>
                          </a:ln>
                        </pic:spPr>
                      </pic:pic>
                    </a:graphicData>
                  </a:graphic>
                </wp:inline>
              </w:drawing>
            </w:r>
          </w:p>
        </w:tc>
        <w:tc>
          <w:tcPr>
            <w:tcW w:w="1926" w:type="dxa"/>
            <w:vAlign w:val="center"/>
            <w:hideMark/>
          </w:tcPr>
          <w:p w14:paraId="7DBEDDD0" w14:textId="77777777" w:rsidR="00154274" w:rsidRDefault="00154274" w:rsidP="00154274">
            <w:pPr>
              <w:jc w:val="center"/>
              <w:rPr>
                <w:rFonts w:ascii="Arial" w:hAnsi="Arial" w:cs="Arial"/>
                <w:sz w:val="24"/>
                <w:szCs w:val="24"/>
              </w:rPr>
            </w:pPr>
            <w:r>
              <w:rPr>
                <w:rFonts w:ascii="Arial" w:hAnsi="Arial" w:cs="Arial"/>
                <w:noProof/>
                <w:sz w:val="24"/>
                <w:szCs w:val="24"/>
                <w:lang w:eastAsia="en-GB"/>
              </w:rPr>
              <w:drawing>
                <wp:inline distT="0" distB="0" distL="0" distR="0" wp14:anchorId="166C1D29" wp14:editId="4CA77DB1">
                  <wp:extent cx="1077595" cy="1077595"/>
                  <wp:effectExtent l="0" t="0" r="8255" b="8255"/>
                  <wp:docPr id="250" name="Picture 250" descr="A picture containing animal, indoor, invertebrate&#10;&#10;Description generated with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0" descr="A picture containing animal, indoor, invertebrate&#10;&#10;Description generated with high confidence"/>
                          <pic:cNvPicPr>
                            <a:picLocks noChangeAspect="1" noChangeArrowheads="1"/>
                          </pic:cNvPicPr>
                        </pic:nvPicPr>
                        <pic:blipFill>
                          <a:blip r:embed="rId95" cstate="print">
                            <a:extLst>
                              <a:ext uri="{28A0092B-C50C-407E-A947-70E740481C1C}">
                                <a14:useLocalDpi xmlns:a14="http://schemas.microsoft.com/office/drawing/2010/main" val="0"/>
                              </a:ext>
                            </a:extLst>
                          </a:blip>
                          <a:srcRect l="78" r="78"/>
                          <a:stretch>
                            <a:fillRect/>
                          </a:stretch>
                        </pic:blipFill>
                        <pic:spPr bwMode="auto">
                          <a:xfrm>
                            <a:off x="0" y="0"/>
                            <a:ext cx="1077595" cy="1077595"/>
                          </a:xfrm>
                          <a:prstGeom prst="rect">
                            <a:avLst/>
                          </a:prstGeom>
                          <a:noFill/>
                          <a:ln>
                            <a:noFill/>
                          </a:ln>
                        </pic:spPr>
                      </pic:pic>
                    </a:graphicData>
                  </a:graphic>
                </wp:inline>
              </w:drawing>
            </w:r>
          </w:p>
        </w:tc>
        <w:tc>
          <w:tcPr>
            <w:tcW w:w="1926" w:type="dxa"/>
            <w:vAlign w:val="center"/>
            <w:hideMark/>
          </w:tcPr>
          <w:p w14:paraId="1E50622F" w14:textId="77777777" w:rsidR="00154274" w:rsidRDefault="00154274" w:rsidP="00154274">
            <w:pPr>
              <w:jc w:val="center"/>
              <w:rPr>
                <w:rFonts w:ascii="Arial" w:hAnsi="Arial" w:cs="Arial"/>
                <w:sz w:val="24"/>
                <w:szCs w:val="24"/>
              </w:rPr>
            </w:pPr>
            <w:r>
              <w:rPr>
                <w:rFonts w:ascii="Arial" w:hAnsi="Arial" w:cs="Arial"/>
                <w:noProof/>
                <w:sz w:val="24"/>
                <w:szCs w:val="24"/>
                <w:lang w:eastAsia="en-GB"/>
              </w:rPr>
              <w:drawing>
                <wp:inline distT="0" distB="0" distL="0" distR="0" wp14:anchorId="508DDA4C" wp14:editId="6CFC7E22">
                  <wp:extent cx="1077595" cy="1077595"/>
                  <wp:effectExtent l="0" t="0" r="8255" b="8255"/>
                  <wp:docPr id="248" name="Picture 248" descr="A picture containing animal, indoor, arthropod, invertebrate&#10;&#10;Description generated with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1" descr="A picture containing animal, indoor, arthropod, invertebrate&#10;&#10;Description generated with high confidence"/>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1077595" cy="1077595"/>
                          </a:xfrm>
                          <a:prstGeom prst="rect">
                            <a:avLst/>
                          </a:prstGeom>
                          <a:noFill/>
                          <a:ln>
                            <a:noFill/>
                          </a:ln>
                        </pic:spPr>
                      </pic:pic>
                    </a:graphicData>
                  </a:graphic>
                </wp:inline>
              </w:drawing>
            </w:r>
          </w:p>
        </w:tc>
        <w:tc>
          <w:tcPr>
            <w:tcW w:w="1939" w:type="dxa"/>
            <w:vAlign w:val="center"/>
            <w:hideMark/>
          </w:tcPr>
          <w:p w14:paraId="0CD37507" w14:textId="77777777" w:rsidR="00154274" w:rsidRDefault="00154274" w:rsidP="00154274">
            <w:pPr>
              <w:jc w:val="center"/>
              <w:rPr>
                <w:rFonts w:ascii="Arial" w:hAnsi="Arial" w:cs="Arial"/>
                <w:sz w:val="24"/>
                <w:szCs w:val="24"/>
              </w:rPr>
            </w:pPr>
            <w:r>
              <w:rPr>
                <w:rFonts w:ascii="Arial" w:hAnsi="Arial" w:cs="Arial"/>
                <w:noProof/>
                <w:sz w:val="24"/>
                <w:szCs w:val="24"/>
                <w:lang w:eastAsia="en-GB"/>
              </w:rPr>
              <w:drawing>
                <wp:inline distT="0" distB="0" distL="0" distR="0" wp14:anchorId="2D7FC71A" wp14:editId="1A0607E4">
                  <wp:extent cx="1077595" cy="1077595"/>
                  <wp:effectExtent l="0" t="0" r="8255" b="8255"/>
                  <wp:docPr id="247" name="Picture 247" descr="A picture containing animal, arthropod, invertebrate&#10;&#10;Description generated with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2" descr="A picture containing animal, arthropod, invertebrate&#10;&#10;Description generated with high confidence"/>
                          <pic:cNvPicPr>
                            <a:picLocks noChangeAspect="1" noChangeArrowheads="1"/>
                          </pic:cNvPicPr>
                        </pic:nvPicPr>
                        <pic:blipFill>
                          <a:blip r:embed="rId97" cstate="print">
                            <a:extLst>
                              <a:ext uri="{28A0092B-C50C-407E-A947-70E740481C1C}">
                                <a14:useLocalDpi xmlns:a14="http://schemas.microsoft.com/office/drawing/2010/main" val="0"/>
                              </a:ext>
                            </a:extLst>
                          </a:blip>
                          <a:srcRect l="157" r="157"/>
                          <a:stretch>
                            <a:fillRect/>
                          </a:stretch>
                        </pic:blipFill>
                        <pic:spPr bwMode="auto">
                          <a:xfrm>
                            <a:off x="0" y="0"/>
                            <a:ext cx="1077595" cy="1077595"/>
                          </a:xfrm>
                          <a:prstGeom prst="rect">
                            <a:avLst/>
                          </a:prstGeom>
                          <a:noFill/>
                          <a:ln>
                            <a:noFill/>
                          </a:ln>
                        </pic:spPr>
                      </pic:pic>
                    </a:graphicData>
                  </a:graphic>
                </wp:inline>
              </w:drawing>
            </w:r>
          </w:p>
        </w:tc>
      </w:tr>
      <w:tr w:rsidR="00154274" w14:paraId="57968846" w14:textId="77777777" w:rsidTr="00154274">
        <w:trPr>
          <w:trHeight w:val="1342"/>
        </w:trPr>
        <w:tc>
          <w:tcPr>
            <w:tcW w:w="1691" w:type="dxa"/>
            <w:vAlign w:val="center"/>
            <w:hideMark/>
          </w:tcPr>
          <w:p w14:paraId="72DD5B08" w14:textId="77777777" w:rsidR="00154274" w:rsidRDefault="00154274" w:rsidP="00154274">
            <w:pPr>
              <w:jc w:val="center"/>
              <w:rPr>
                <w:rFonts w:ascii="Arial" w:hAnsi="Arial" w:cs="Arial"/>
                <w:sz w:val="24"/>
                <w:szCs w:val="24"/>
              </w:rPr>
            </w:pPr>
            <w:r>
              <w:rPr>
                <w:rFonts w:ascii="Arial" w:hAnsi="Arial" w:cs="Arial"/>
                <w:sz w:val="24"/>
                <w:szCs w:val="24"/>
              </w:rPr>
              <w:t>NHDF</w:t>
            </w:r>
          </w:p>
        </w:tc>
        <w:tc>
          <w:tcPr>
            <w:tcW w:w="1927" w:type="dxa"/>
            <w:vAlign w:val="center"/>
            <w:hideMark/>
          </w:tcPr>
          <w:p w14:paraId="30FA2B68" w14:textId="77777777" w:rsidR="00154274" w:rsidRDefault="00154274" w:rsidP="00154274">
            <w:pPr>
              <w:jc w:val="center"/>
              <w:rPr>
                <w:rFonts w:ascii="Arial" w:hAnsi="Arial" w:cs="Arial"/>
                <w:noProof/>
                <w:sz w:val="24"/>
                <w:szCs w:val="24"/>
              </w:rPr>
            </w:pPr>
            <w:r>
              <w:rPr>
                <w:rFonts w:ascii="Arial" w:hAnsi="Arial" w:cs="Arial"/>
                <w:noProof/>
                <w:sz w:val="24"/>
                <w:szCs w:val="24"/>
                <w:lang w:eastAsia="en-GB"/>
              </w:rPr>
              <w:drawing>
                <wp:inline distT="0" distB="0" distL="0" distR="0" wp14:anchorId="74696854" wp14:editId="0AD448B1">
                  <wp:extent cx="1077595" cy="1077595"/>
                  <wp:effectExtent l="0" t="0" r="8255" b="8255"/>
                  <wp:docPr id="246" name="Picture 246" descr="A picture containing indoor, floor&#10;&#10;Description generated with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2" descr="A picture containing indoor, floor&#10;&#10;Description generated with high confidence"/>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1077595" cy="1077595"/>
                          </a:xfrm>
                          <a:prstGeom prst="rect">
                            <a:avLst/>
                          </a:prstGeom>
                          <a:noFill/>
                          <a:ln>
                            <a:noFill/>
                          </a:ln>
                        </pic:spPr>
                      </pic:pic>
                    </a:graphicData>
                  </a:graphic>
                </wp:inline>
              </w:drawing>
            </w:r>
          </w:p>
        </w:tc>
        <w:tc>
          <w:tcPr>
            <w:tcW w:w="1926" w:type="dxa"/>
            <w:vAlign w:val="center"/>
            <w:hideMark/>
          </w:tcPr>
          <w:p w14:paraId="08600508" w14:textId="77777777" w:rsidR="00154274" w:rsidRDefault="00154274" w:rsidP="00154274">
            <w:pPr>
              <w:jc w:val="center"/>
              <w:rPr>
                <w:rFonts w:ascii="Arial" w:hAnsi="Arial" w:cs="Arial"/>
                <w:noProof/>
                <w:sz w:val="24"/>
                <w:szCs w:val="24"/>
              </w:rPr>
            </w:pPr>
            <w:r>
              <w:rPr>
                <w:rFonts w:ascii="Arial" w:hAnsi="Arial" w:cs="Arial"/>
                <w:noProof/>
                <w:sz w:val="24"/>
                <w:szCs w:val="24"/>
                <w:lang w:eastAsia="en-GB"/>
              </w:rPr>
              <w:drawing>
                <wp:inline distT="0" distB="0" distL="0" distR="0" wp14:anchorId="0CF5709E" wp14:editId="3EEE075C">
                  <wp:extent cx="1077595" cy="1077595"/>
                  <wp:effectExtent l="0" t="0" r="8255" b="8255"/>
                  <wp:docPr id="245" name="Picture 245" descr="A picture containing indoor, wall&#10;&#10;Description generated with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1" descr="A picture containing indoor, wall&#10;&#10;Description generated with high confidence"/>
                          <pic:cNvPicPr>
                            <a:picLocks noChangeAspect="1" noChangeArrowheads="1"/>
                          </pic:cNvPicPr>
                        </pic:nvPicPr>
                        <pic:blipFill>
                          <a:blip r:embed="rId99" cstate="print">
                            <a:extLst>
                              <a:ext uri="{28A0092B-C50C-407E-A947-70E740481C1C}">
                                <a14:useLocalDpi xmlns:a14="http://schemas.microsoft.com/office/drawing/2010/main" val="0"/>
                              </a:ext>
                            </a:extLst>
                          </a:blip>
                          <a:srcRect t="78" b="78"/>
                          <a:stretch>
                            <a:fillRect/>
                          </a:stretch>
                        </pic:blipFill>
                        <pic:spPr bwMode="auto">
                          <a:xfrm>
                            <a:off x="0" y="0"/>
                            <a:ext cx="1077595" cy="1077595"/>
                          </a:xfrm>
                          <a:prstGeom prst="rect">
                            <a:avLst/>
                          </a:prstGeom>
                          <a:noFill/>
                          <a:ln>
                            <a:noFill/>
                          </a:ln>
                        </pic:spPr>
                      </pic:pic>
                    </a:graphicData>
                  </a:graphic>
                </wp:inline>
              </w:drawing>
            </w:r>
          </w:p>
        </w:tc>
        <w:tc>
          <w:tcPr>
            <w:tcW w:w="1926" w:type="dxa"/>
            <w:vAlign w:val="center"/>
            <w:hideMark/>
          </w:tcPr>
          <w:p w14:paraId="66ADCBFC" w14:textId="77777777" w:rsidR="00154274" w:rsidRDefault="00154274" w:rsidP="00154274">
            <w:pPr>
              <w:jc w:val="center"/>
              <w:rPr>
                <w:rFonts w:ascii="Arial" w:hAnsi="Arial" w:cs="Arial"/>
                <w:noProof/>
                <w:sz w:val="24"/>
                <w:szCs w:val="24"/>
              </w:rPr>
            </w:pPr>
            <w:r>
              <w:rPr>
                <w:rFonts w:ascii="Arial" w:hAnsi="Arial" w:cs="Arial"/>
                <w:noProof/>
                <w:sz w:val="24"/>
                <w:szCs w:val="24"/>
                <w:lang w:eastAsia="en-GB"/>
              </w:rPr>
              <w:drawing>
                <wp:inline distT="0" distB="0" distL="0" distR="0" wp14:anchorId="4C9D2379" wp14:editId="4366A4A2">
                  <wp:extent cx="1077595" cy="1077595"/>
                  <wp:effectExtent l="0" t="0" r="8255" b="8255"/>
                  <wp:docPr id="244" name="Picture 244" descr="A red lit room&#10;&#10;Description generated with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3" descr="A red lit room&#10;&#10;Description generated with high confidence"/>
                          <pic:cNvPicPr>
                            <a:picLocks noChangeAspect="1" noChangeArrowheads="1"/>
                          </pic:cNvPicPr>
                        </pic:nvPicPr>
                        <pic:blipFill>
                          <a:blip r:embed="rId100" cstate="print">
                            <a:extLst>
                              <a:ext uri="{28A0092B-C50C-407E-A947-70E740481C1C}">
                                <a14:useLocalDpi xmlns:a14="http://schemas.microsoft.com/office/drawing/2010/main" val="0"/>
                              </a:ext>
                            </a:extLst>
                          </a:blip>
                          <a:srcRect t="78" b="78"/>
                          <a:stretch>
                            <a:fillRect/>
                          </a:stretch>
                        </pic:blipFill>
                        <pic:spPr bwMode="auto">
                          <a:xfrm>
                            <a:off x="0" y="0"/>
                            <a:ext cx="1077595" cy="1077595"/>
                          </a:xfrm>
                          <a:prstGeom prst="rect">
                            <a:avLst/>
                          </a:prstGeom>
                          <a:noFill/>
                          <a:ln>
                            <a:noFill/>
                          </a:ln>
                        </pic:spPr>
                      </pic:pic>
                    </a:graphicData>
                  </a:graphic>
                </wp:inline>
              </w:drawing>
            </w:r>
          </w:p>
        </w:tc>
        <w:tc>
          <w:tcPr>
            <w:tcW w:w="1926" w:type="dxa"/>
            <w:vAlign w:val="center"/>
            <w:hideMark/>
          </w:tcPr>
          <w:p w14:paraId="347778B6" w14:textId="77777777" w:rsidR="00154274" w:rsidRDefault="00154274" w:rsidP="00154274">
            <w:pPr>
              <w:jc w:val="center"/>
              <w:rPr>
                <w:rFonts w:ascii="Arial" w:hAnsi="Arial" w:cs="Arial"/>
                <w:noProof/>
                <w:sz w:val="24"/>
                <w:szCs w:val="24"/>
              </w:rPr>
            </w:pPr>
            <w:r>
              <w:rPr>
                <w:rFonts w:ascii="Arial" w:hAnsi="Arial" w:cs="Arial"/>
                <w:noProof/>
                <w:sz w:val="24"/>
                <w:szCs w:val="24"/>
                <w:lang w:eastAsia="en-GB"/>
              </w:rPr>
              <w:drawing>
                <wp:inline distT="0" distB="0" distL="0" distR="0" wp14:anchorId="53C6C639" wp14:editId="0BAF5DB7">
                  <wp:extent cx="1077595" cy="1077595"/>
                  <wp:effectExtent l="0" t="0" r="8255" b="8255"/>
                  <wp:docPr id="243" name="Picture 243" descr="A picture containing indoor&#10;&#10;Description generated with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4" descr="A picture containing indoor&#10;&#10;Description generated with high confidence"/>
                          <pic:cNvPicPr>
                            <a:picLocks noChangeAspect="1" noChangeArrowheads="1"/>
                          </pic:cNvPicPr>
                        </pic:nvPicPr>
                        <pic:blipFill>
                          <a:blip r:embed="rId101" cstate="print">
                            <a:extLst>
                              <a:ext uri="{28A0092B-C50C-407E-A947-70E740481C1C}">
                                <a14:useLocalDpi xmlns:a14="http://schemas.microsoft.com/office/drawing/2010/main" val="0"/>
                              </a:ext>
                            </a:extLst>
                          </a:blip>
                          <a:srcRect l="78" r="78"/>
                          <a:stretch>
                            <a:fillRect/>
                          </a:stretch>
                        </pic:blipFill>
                        <pic:spPr bwMode="auto">
                          <a:xfrm>
                            <a:off x="0" y="0"/>
                            <a:ext cx="1077595" cy="1077595"/>
                          </a:xfrm>
                          <a:prstGeom prst="rect">
                            <a:avLst/>
                          </a:prstGeom>
                          <a:noFill/>
                          <a:ln>
                            <a:noFill/>
                          </a:ln>
                        </pic:spPr>
                      </pic:pic>
                    </a:graphicData>
                  </a:graphic>
                </wp:inline>
              </w:drawing>
            </w:r>
          </w:p>
        </w:tc>
        <w:tc>
          <w:tcPr>
            <w:tcW w:w="1939" w:type="dxa"/>
            <w:vAlign w:val="center"/>
            <w:hideMark/>
          </w:tcPr>
          <w:p w14:paraId="665EA2C0" w14:textId="77777777" w:rsidR="00154274" w:rsidRDefault="00154274" w:rsidP="00154274">
            <w:pPr>
              <w:jc w:val="center"/>
              <w:rPr>
                <w:rFonts w:ascii="Arial" w:hAnsi="Arial" w:cs="Arial"/>
                <w:noProof/>
                <w:sz w:val="24"/>
                <w:szCs w:val="24"/>
              </w:rPr>
            </w:pPr>
            <w:r>
              <w:rPr>
                <w:rFonts w:ascii="Arial" w:hAnsi="Arial" w:cs="Arial"/>
                <w:noProof/>
                <w:sz w:val="24"/>
                <w:szCs w:val="24"/>
                <w:lang w:eastAsia="en-GB"/>
              </w:rPr>
              <w:drawing>
                <wp:inline distT="0" distB="0" distL="0" distR="0" wp14:anchorId="61AAE343" wp14:editId="73DD5A80">
                  <wp:extent cx="1077595" cy="1077595"/>
                  <wp:effectExtent l="0" t="0" r="8255" b="8255"/>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6"/>
                          <pic:cNvPicPr>
                            <a:picLocks noChangeAspect="1" noChangeArrowheads="1"/>
                          </pic:cNvPicPr>
                        </pic:nvPicPr>
                        <pic:blipFill>
                          <a:blip r:embed="rId102" cstate="print">
                            <a:extLst>
                              <a:ext uri="{28A0092B-C50C-407E-A947-70E740481C1C}">
                                <a14:useLocalDpi xmlns:a14="http://schemas.microsoft.com/office/drawing/2010/main" val="0"/>
                              </a:ext>
                            </a:extLst>
                          </a:blip>
                          <a:srcRect t="232" b="232"/>
                          <a:stretch>
                            <a:fillRect/>
                          </a:stretch>
                        </pic:blipFill>
                        <pic:spPr bwMode="auto">
                          <a:xfrm>
                            <a:off x="0" y="0"/>
                            <a:ext cx="1077595" cy="1077595"/>
                          </a:xfrm>
                          <a:prstGeom prst="rect">
                            <a:avLst/>
                          </a:prstGeom>
                          <a:noFill/>
                          <a:ln>
                            <a:noFill/>
                          </a:ln>
                        </pic:spPr>
                      </pic:pic>
                    </a:graphicData>
                  </a:graphic>
                </wp:inline>
              </w:drawing>
            </w:r>
          </w:p>
        </w:tc>
      </w:tr>
    </w:tbl>
    <w:p w14:paraId="7C900677" w14:textId="2A31FA4E" w:rsidR="00246869" w:rsidRDefault="00F45CD5" w:rsidP="00F66739">
      <w:pPr>
        <w:spacing w:line="360" w:lineRule="auto"/>
        <w:rPr>
          <w:rFonts w:ascii="Arial" w:hAnsi="Arial" w:cs="Arial"/>
          <w:sz w:val="28"/>
          <w:szCs w:val="28"/>
        </w:rPr>
        <w:sectPr w:rsidR="00246869" w:rsidSect="00902565">
          <w:pgSz w:w="16838" w:h="11906" w:orient="landscape"/>
          <w:pgMar w:top="1440" w:right="1440" w:bottom="1440" w:left="1440" w:header="709" w:footer="709" w:gutter="1440"/>
          <w:cols w:space="720"/>
        </w:sectPr>
      </w:pPr>
      <w:r>
        <w:rPr>
          <w:noProof/>
          <w:lang w:eastAsia="en-GB"/>
        </w:rPr>
        <mc:AlternateContent>
          <mc:Choice Requires="wps">
            <w:drawing>
              <wp:anchor distT="45720" distB="45720" distL="114300" distR="114300" simplePos="0" relativeHeight="251717632" behindDoc="0" locked="0" layoutInCell="1" allowOverlap="1" wp14:anchorId="7E9F5832" wp14:editId="5DBA06C9">
                <wp:simplePos x="0" y="0"/>
                <wp:positionH relativeFrom="margin">
                  <wp:posOffset>112899</wp:posOffset>
                </wp:positionH>
                <wp:positionV relativeFrom="paragraph">
                  <wp:posOffset>4081254</wp:posOffset>
                </wp:positionV>
                <wp:extent cx="8860790" cy="701040"/>
                <wp:effectExtent l="0" t="0" r="0" b="3810"/>
                <wp:wrapNone/>
                <wp:docPr id="331" name="Text Box 3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60790" cy="701040"/>
                        </a:xfrm>
                        <a:prstGeom prst="rect">
                          <a:avLst/>
                        </a:prstGeom>
                        <a:noFill/>
                        <a:ln w="9525">
                          <a:noFill/>
                          <a:miter lim="800000"/>
                          <a:headEnd/>
                          <a:tailEnd/>
                        </a:ln>
                      </wps:spPr>
                      <wps:txbx>
                        <w:txbxContent>
                          <w:p w14:paraId="2A9934B0" w14:textId="77777777" w:rsidR="00F871FC" w:rsidRPr="00003C6D" w:rsidRDefault="00F871FC" w:rsidP="00246869">
                            <w:pPr>
                              <w:jc w:val="both"/>
                              <w:rPr>
                                <w:rFonts w:ascii="Arial" w:hAnsi="Arial" w:cs="Arial"/>
                                <w:i/>
                                <w:szCs w:val="24"/>
                              </w:rPr>
                            </w:pPr>
                            <w:r w:rsidRPr="00003C6D">
                              <w:rPr>
                                <w:rFonts w:ascii="Arial" w:hAnsi="Arial" w:cs="Arial"/>
                                <w:i/>
                                <w:szCs w:val="24"/>
                              </w:rPr>
                              <w:t xml:space="preserve">Figure 4.6 – Representative confocal micrographs of ICAM-1 expression at 3 hourly intervals up to 12 hours for HUVEC, HUASMC and NHDF after incubation with 25 U/mL TNF-α. A gradual increase in ICAM-1 upregulation was observed for HUVEC and NHDF cells, whilst HUASMC appeared to constitutively express ICAM-1 across all time points. Scale bar = 200 </w:t>
                            </w:r>
                            <w:r w:rsidRPr="00003C6D">
                              <w:rPr>
                                <w:rFonts w:ascii="Arial" w:hAnsi="Arial" w:cs="Arial"/>
                                <w:i/>
                                <w:szCs w:val="24"/>
                              </w:rPr>
                              <w:sym w:font="Symbol" w:char="F06D"/>
                            </w:r>
                            <w:r w:rsidRPr="00003C6D">
                              <w:rPr>
                                <w:rFonts w:ascii="Arial" w:hAnsi="Arial" w:cs="Arial"/>
                                <w:i/>
                                <w:szCs w:val="24"/>
                              </w:rPr>
                              <w:t xml:space="preserve">m. </w:t>
                            </w:r>
                          </w:p>
                          <w:p w14:paraId="52872079" w14:textId="77777777" w:rsidR="00F871FC" w:rsidRDefault="00F871FC"/>
                          <w:p w14:paraId="57BC0150" w14:textId="77777777" w:rsidR="00F871FC" w:rsidRPr="00003C6D" w:rsidRDefault="00F871FC" w:rsidP="00246869">
                            <w:pPr>
                              <w:jc w:val="both"/>
                              <w:rPr>
                                <w:rFonts w:ascii="Arial" w:hAnsi="Arial" w:cs="Arial"/>
                                <w:i/>
                                <w:szCs w:val="24"/>
                              </w:rPr>
                            </w:pPr>
                            <w:r w:rsidRPr="00003C6D">
                              <w:rPr>
                                <w:rFonts w:ascii="Arial" w:hAnsi="Arial" w:cs="Arial"/>
                                <w:i/>
                                <w:szCs w:val="24"/>
                              </w:rPr>
                              <w:t xml:space="preserve">Figure 4.6 – Representative confocal micrographs of ICAM-1 expression at 3 hourly intervals up to 12 hours for HUVEC, HUASMC and NHDF after incubation with 25 U/mL TNF-α. A gradual increase in ICAM-1 upregulation was observed for HUVEC and NHDF cells, whilst HUASMC appeared to constitutively express ICAM-1 across all time points. Scale bar = 200 </w:t>
                            </w:r>
                            <w:r w:rsidRPr="00003C6D">
                              <w:rPr>
                                <w:rFonts w:ascii="Arial" w:hAnsi="Arial" w:cs="Arial"/>
                                <w:i/>
                                <w:szCs w:val="24"/>
                              </w:rPr>
                              <w:sym w:font="Symbol" w:char="F06D"/>
                            </w:r>
                            <w:r w:rsidRPr="00003C6D">
                              <w:rPr>
                                <w:rFonts w:ascii="Arial" w:hAnsi="Arial" w:cs="Arial"/>
                                <w:i/>
                                <w:szCs w:val="24"/>
                              </w:rPr>
                              <w:t xml:space="preserve">m.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E9F5832" id="Text Box 331" o:spid="_x0000_s1138" type="#_x0000_t202" style="position:absolute;margin-left:8.9pt;margin-top:321.35pt;width:697.7pt;height:55.2pt;z-index:25171763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" filled="f" stroked="f">
                <v:textbox>
                  <w:txbxContent>
                    <w:p w14:paraId="2A9934B0" w14:textId="77777777" w:rsidR="00F871FC" w:rsidRPr="00003C6D" w:rsidRDefault="00F871FC" w:rsidP="00246869">
                      <w:pPr>
                        <w:jc w:val="both"/>
                        <w:rPr>
                          <w:rFonts w:ascii="Arial" w:hAnsi="Arial" w:cs="Arial"/>
                          <w:i/>
                          <w:szCs w:val="24"/>
                        </w:rPr>
                      </w:pPr>
                      <w:r w:rsidRPr="00003C6D">
                        <w:rPr>
                          <w:rFonts w:ascii="Arial" w:hAnsi="Arial" w:cs="Arial"/>
                          <w:i/>
                          <w:szCs w:val="24"/>
                        </w:rPr>
                        <w:t xml:space="preserve">Figure 4.6 – Representative confocal micrographs of ICAM-1 expression at 3 hourly intervals up to 12 hours for HUVEC, HUASMC and NHDF after incubation with 25 U/mL TNF-α. A gradual increase in ICAM-1 upregulation was observed for HUVEC and NHDF cells, whilst HUASMC appeared to constitutively express ICAM-1 across all time points. Scale bar = 200 </w:t>
                      </w:r>
                      <w:r w:rsidRPr="00003C6D">
                        <w:rPr>
                          <w:rFonts w:ascii="Arial" w:hAnsi="Arial" w:cs="Arial"/>
                          <w:i/>
                          <w:szCs w:val="24"/>
                        </w:rPr>
                        <w:sym w:font="Symbol" w:char="F06D"/>
                      </w:r>
                      <w:r w:rsidRPr="00003C6D">
                        <w:rPr>
                          <w:rFonts w:ascii="Arial" w:hAnsi="Arial" w:cs="Arial"/>
                          <w:i/>
                          <w:szCs w:val="24"/>
                        </w:rPr>
                        <w:t xml:space="preserve">m. </w:t>
                      </w:r>
                    </w:p>
                    <w:p w14:paraId="52872079" w14:textId="77777777" w:rsidR="00F871FC" w:rsidRDefault="00F871FC"/>
                    <w:p w14:paraId="57BC0150" w14:textId="77777777" w:rsidR="00F871FC" w:rsidRPr="00003C6D" w:rsidRDefault="00F871FC" w:rsidP="00246869">
                      <w:pPr>
                        <w:jc w:val="both"/>
                        <w:rPr>
                          <w:rFonts w:ascii="Arial" w:hAnsi="Arial" w:cs="Arial"/>
                          <w:i/>
                          <w:szCs w:val="24"/>
                        </w:rPr>
                      </w:pPr>
                      <w:r w:rsidRPr="00003C6D">
                        <w:rPr>
                          <w:rFonts w:ascii="Arial" w:hAnsi="Arial" w:cs="Arial"/>
                          <w:i/>
                          <w:szCs w:val="24"/>
                        </w:rPr>
                        <w:t xml:space="preserve">Figure 4.6 – Representative confocal micrographs of ICAM-1 expression at 3 hourly intervals up to 12 hours for HUVEC, HUASMC and NHDF after incubation with 25 U/mL TNF-α. A gradual increase in ICAM-1 upregulation was observed for HUVEC and NHDF cells, whilst HUASMC appeared to constitutively express ICAM-1 across all time points. Scale bar = 200 </w:t>
                      </w:r>
                      <w:r w:rsidRPr="00003C6D">
                        <w:rPr>
                          <w:rFonts w:ascii="Arial" w:hAnsi="Arial" w:cs="Arial"/>
                          <w:i/>
                          <w:szCs w:val="24"/>
                        </w:rPr>
                        <w:sym w:font="Symbol" w:char="F06D"/>
                      </w:r>
                      <w:r w:rsidRPr="00003C6D">
                        <w:rPr>
                          <w:rFonts w:ascii="Arial" w:hAnsi="Arial" w:cs="Arial"/>
                          <w:i/>
                          <w:szCs w:val="24"/>
                        </w:rPr>
                        <w:t xml:space="preserve">m. </w:t>
                      </w:r>
                    </w:p>
                  </w:txbxContent>
                </v:textbox>
                <w10:wrap anchorx="margin"/>
              </v:shape>
            </w:pict>
          </mc:Fallback>
        </mc:AlternateContent>
      </w:r>
      <w:r w:rsidR="0089619A">
        <w:rPr>
          <w:noProof/>
          <w:lang w:eastAsia="en-GB"/>
        </w:rPr>
        <w:t xml:space="preserve"> </w:t>
      </w:r>
    </w:p>
    <w:p w14:paraId="337B71C7" w14:textId="6AAF8033" w:rsidR="005422FE" w:rsidRDefault="00CD52E9" w:rsidP="00F66739">
      <w:pPr>
        <w:spacing w:line="360" w:lineRule="auto"/>
        <w:rPr>
          <w:rFonts w:ascii="Arial" w:hAnsi="Arial" w:cs="Arial"/>
          <w:sz w:val="28"/>
          <w:szCs w:val="28"/>
        </w:rPr>
      </w:pPr>
      <w:r w:rsidRPr="00BD191F">
        <w:rPr>
          <w:rFonts w:ascii="Arial" w:hAnsi="Arial" w:cs="Arial"/>
          <w:noProof/>
          <w:sz w:val="28"/>
          <w:szCs w:val="28"/>
          <w:lang w:eastAsia="en-GB"/>
        </w:rPr>
        <w:lastRenderedPageBreak/>
        <mc:AlternateContent>
          <mc:Choice Requires="wps">
            <w:drawing>
              <wp:anchor distT="45720" distB="45720" distL="114300" distR="114300" simplePos="0" relativeHeight="251914240" behindDoc="0" locked="0" layoutInCell="1" allowOverlap="1" wp14:anchorId="129243AD" wp14:editId="44A341C2">
                <wp:simplePos x="0" y="0"/>
                <wp:positionH relativeFrom="margin">
                  <wp:posOffset>4451840</wp:posOffset>
                </wp:positionH>
                <wp:positionV relativeFrom="paragraph">
                  <wp:posOffset>1223010</wp:posOffset>
                </wp:positionV>
                <wp:extent cx="495300" cy="584200"/>
                <wp:effectExtent l="0" t="0" r="0" b="6350"/>
                <wp:wrapNone/>
                <wp:docPr id="63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0800000" flipV="1">
                          <a:off x="0" y="0"/>
                          <a:ext cx="495300" cy="584200"/>
                        </a:xfrm>
                        <a:prstGeom prst="rect">
                          <a:avLst/>
                        </a:prstGeom>
                        <a:noFill/>
                        <a:ln w="9525">
                          <a:noFill/>
                          <a:miter lim="800000"/>
                          <a:headEnd/>
                          <a:tailEnd/>
                        </a:ln>
                      </wps:spPr>
                      <wps:txbx>
                        <w:txbxContent>
                          <w:p w14:paraId="72DFD5EB" w14:textId="26DAA8CE" w:rsidR="00F871FC" w:rsidRPr="00BD191F" w:rsidRDefault="00F871FC">
                            <w:pPr>
                              <w:rPr>
                                <w:rFonts w:ascii="Arial" w:hAnsi="Arial" w:cs="Arial"/>
                                <w:sz w:val="32"/>
                              </w:rPr>
                            </w:pPr>
                            <w:r w:rsidRPr="00BD191F">
                              <w:rPr>
                                <w:rFonts w:ascii="Arial" w:hAnsi="Arial" w:cs="Arial"/>
                                <w:sz w:val="32"/>
                              </w:rPr>
                              <w:t>*</w:t>
                            </w:r>
                          </w:p>
                          <w:p w14:paraId="101E9295" w14:textId="77777777" w:rsidR="00F871FC" w:rsidRDefault="00F871FC"/>
                          <w:p w14:paraId="5B1EE9F6" w14:textId="18A76C2B" w:rsidR="00F871FC" w:rsidRPr="00BD191F" w:rsidRDefault="00F871FC">
                            <w:pPr>
                              <w:rPr>
                                <w:rFonts w:ascii="Arial" w:hAnsi="Arial" w:cs="Arial"/>
                                <w:sz w:val="32"/>
                              </w:rPr>
                            </w:pPr>
                            <w:r w:rsidRPr="00BD191F">
                              <w:rPr>
                                <w:rFonts w:ascii="Arial" w:hAnsi="Arial" w:cs="Arial"/>
                                <w:sz w:val="32"/>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29243AD" id="_x0000_s1139" type="#_x0000_t202" style="position:absolute;margin-left:350.55pt;margin-top:96.3pt;width:39pt;height:46pt;rotation:180;flip:y;z-index:25191424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" filled="f" stroked="f">
                <v:textbox>
                  <w:txbxContent>
                    <w:p w14:paraId="72DFD5EB" w14:textId="26DAA8CE" w:rsidR="00F871FC" w:rsidRPr="00BD191F" w:rsidRDefault="00F871FC">
                      <w:pPr>
                        <w:rPr>
                          <w:rFonts w:ascii="Arial" w:hAnsi="Arial" w:cs="Arial"/>
                          <w:sz w:val="32"/>
                        </w:rPr>
                      </w:pPr>
                      <w:r w:rsidRPr="00BD191F">
                        <w:rPr>
                          <w:rFonts w:ascii="Arial" w:hAnsi="Arial" w:cs="Arial"/>
                          <w:sz w:val="32"/>
                        </w:rPr>
                        <w:t>*</w:t>
                      </w:r>
                    </w:p>
                    <w:p w14:paraId="101E9295" w14:textId="77777777" w:rsidR="00F871FC" w:rsidRDefault="00F871FC"/>
                    <w:p w14:paraId="5B1EE9F6" w14:textId="18A76C2B" w:rsidR="00F871FC" w:rsidRPr="00BD191F" w:rsidRDefault="00F871FC">
                      <w:pPr>
                        <w:rPr>
                          <w:rFonts w:ascii="Arial" w:hAnsi="Arial" w:cs="Arial"/>
                          <w:sz w:val="32"/>
                        </w:rPr>
                      </w:pPr>
                      <w:r w:rsidRPr="00BD191F">
                        <w:rPr>
                          <w:rFonts w:ascii="Arial" w:hAnsi="Arial" w:cs="Arial"/>
                          <w:sz w:val="32"/>
                        </w:rPr>
                        <w:t>*</w:t>
                      </w:r>
                    </w:p>
                  </w:txbxContent>
                </v:textbox>
                <w10:wrap anchorx="margin"/>
              </v:shape>
            </w:pict>
          </mc:Fallback>
        </mc:AlternateContent>
      </w:r>
      <w:r w:rsidRPr="00BD191F">
        <w:rPr>
          <w:rFonts w:ascii="Arial" w:hAnsi="Arial" w:cs="Arial"/>
          <w:noProof/>
          <w:sz w:val="28"/>
          <w:szCs w:val="28"/>
          <w:lang w:eastAsia="en-GB"/>
        </w:rPr>
        <mc:AlternateContent>
          <mc:Choice Requires="wps">
            <w:drawing>
              <wp:anchor distT="45720" distB="45720" distL="114300" distR="114300" simplePos="0" relativeHeight="251916288" behindDoc="0" locked="0" layoutInCell="1" allowOverlap="1" wp14:anchorId="3B59D1E2" wp14:editId="461E892A">
                <wp:simplePos x="0" y="0"/>
                <wp:positionH relativeFrom="margin">
                  <wp:posOffset>4456221</wp:posOffset>
                </wp:positionH>
                <wp:positionV relativeFrom="paragraph">
                  <wp:posOffset>1132205</wp:posOffset>
                </wp:positionV>
                <wp:extent cx="495300" cy="584200"/>
                <wp:effectExtent l="0" t="0" r="0" b="6350"/>
                <wp:wrapNone/>
                <wp:docPr id="63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0800000" flipV="1">
                          <a:off x="0" y="0"/>
                          <a:ext cx="495300" cy="584200"/>
                        </a:xfrm>
                        <a:prstGeom prst="rect">
                          <a:avLst/>
                        </a:prstGeom>
                        <a:noFill/>
                        <a:ln w="9525">
                          <a:noFill/>
                          <a:miter lim="800000"/>
                          <a:headEnd/>
                          <a:tailEnd/>
                        </a:ln>
                      </wps:spPr>
                      <wps:txbx>
                        <w:txbxContent>
                          <w:p w14:paraId="198F684B" w14:textId="2177CCEC" w:rsidR="00F871FC" w:rsidRPr="00BD191F" w:rsidRDefault="00F871FC" w:rsidP="00BD191F">
                            <w:pPr>
                              <w:rPr>
                                <w:rFonts w:ascii="Arial" w:hAnsi="Arial" w:cs="Arial"/>
                                <w:sz w:val="32"/>
                              </w:rPr>
                            </w:pPr>
                            <w:r w:rsidRPr="00BD191F">
                              <w:rPr>
                                <w:rFonts w:ascii="Arial" w:hAnsi="Arial" w:cs="Arial"/>
                                <w:sz w:val="32"/>
                              </w:rPr>
                              <w:t>*</w:t>
                            </w:r>
                          </w:p>
                          <w:p w14:paraId="2DA0C623" w14:textId="77777777" w:rsidR="00F871FC" w:rsidRDefault="00F871FC"/>
                          <w:p w14:paraId="3BC1C21F" w14:textId="26DAA8CE" w:rsidR="00F871FC" w:rsidRPr="00BD191F" w:rsidRDefault="00F871FC" w:rsidP="00BD191F">
                            <w:pPr>
                              <w:rPr>
                                <w:rFonts w:ascii="Arial" w:hAnsi="Arial" w:cs="Arial"/>
                                <w:sz w:val="32"/>
                              </w:rPr>
                            </w:pPr>
                            <w:r w:rsidRPr="00BD191F">
                              <w:rPr>
                                <w:rFonts w:ascii="Arial" w:hAnsi="Arial" w:cs="Arial"/>
                                <w:sz w:val="32"/>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B59D1E2" id="_x0000_s1140" type="#_x0000_t202" style="position:absolute;margin-left:350.9pt;margin-top:89.15pt;width:39pt;height:46pt;rotation:180;flip:y;z-index:25191628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" filled="f" stroked="f">
                <v:textbox>
                  <w:txbxContent>
                    <w:p w14:paraId="198F684B" w14:textId="2177CCEC" w:rsidR="00F871FC" w:rsidRPr="00BD191F" w:rsidRDefault="00F871FC" w:rsidP="00BD191F">
                      <w:pPr>
                        <w:rPr>
                          <w:rFonts w:ascii="Arial" w:hAnsi="Arial" w:cs="Arial"/>
                          <w:sz w:val="32"/>
                        </w:rPr>
                      </w:pPr>
                      <w:r w:rsidRPr="00BD191F">
                        <w:rPr>
                          <w:rFonts w:ascii="Arial" w:hAnsi="Arial" w:cs="Arial"/>
                          <w:sz w:val="32"/>
                        </w:rPr>
                        <w:t>*</w:t>
                      </w:r>
                    </w:p>
                    <w:p w14:paraId="2DA0C623" w14:textId="77777777" w:rsidR="00F871FC" w:rsidRDefault="00F871FC"/>
                    <w:p w14:paraId="3BC1C21F" w14:textId="26DAA8CE" w:rsidR="00F871FC" w:rsidRPr="00BD191F" w:rsidRDefault="00F871FC" w:rsidP="00BD191F">
                      <w:pPr>
                        <w:rPr>
                          <w:rFonts w:ascii="Arial" w:hAnsi="Arial" w:cs="Arial"/>
                          <w:sz w:val="32"/>
                        </w:rPr>
                      </w:pPr>
                      <w:r w:rsidRPr="00BD191F">
                        <w:rPr>
                          <w:rFonts w:ascii="Arial" w:hAnsi="Arial" w:cs="Arial"/>
                          <w:sz w:val="32"/>
                        </w:rPr>
                        <w:t>*</w:t>
                      </w:r>
                    </w:p>
                  </w:txbxContent>
                </v:textbox>
                <w10:wrap anchorx="margin"/>
              </v:shape>
            </w:pict>
          </mc:Fallback>
        </mc:AlternateContent>
      </w:r>
    </w:p>
    <w:p w14:paraId="2634D6B2" w14:textId="2C379081" w:rsidR="00F66739" w:rsidRDefault="005422FE" w:rsidP="00F66739">
      <w:pPr>
        <w:spacing w:line="360" w:lineRule="auto"/>
        <w:rPr>
          <w:rFonts w:ascii="Arial" w:hAnsi="Arial" w:cs="Arial"/>
          <w:sz w:val="28"/>
          <w:szCs w:val="28"/>
        </w:rPr>
      </w:pPr>
      <w:r>
        <w:rPr>
          <w:noProof/>
          <w:lang w:eastAsia="en-GB"/>
        </w:rPr>
        <mc:AlternateContent>
          <mc:Choice Requires="wps">
            <w:drawing>
              <wp:anchor distT="0" distB="0" distL="114300" distR="114300" simplePos="0" relativeHeight="251716608" behindDoc="0" locked="0" layoutInCell="1" allowOverlap="1" wp14:anchorId="420779F7" wp14:editId="1C80FA5C">
                <wp:simplePos x="0" y="0"/>
                <wp:positionH relativeFrom="margin">
                  <wp:align>right</wp:align>
                </wp:positionH>
                <wp:positionV relativeFrom="paragraph">
                  <wp:posOffset>4256274</wp:posOffset>
                </wp:positionV>
                <wp:extent cx="4824095" cy="898525"/>
                <wp:effectExtent l="0" t="0" r="0" b="0"/>
                <wp:wrapTopAndBottom/>
                <wp:docPr id="202" name="Text Box 202"/>
                <wp:cNvGraphicFramePr/>
                <a:graphic xmlns:a="http://schemas.openxmlformats.org/drawingml/2006/main">
                  <a:graphicData uri="http://schemas.microsoft.com/office/word/2010/wordprocessingShape">
                    <wps:wsp>
                      <wps:cNvSpPr txBox="1"/>
                      <wps:spPr>
                        <a:xfrm>
                          <a:off x="0" y="0"/>
                          <a:ext cx="4824095" cy="898525"/>
                        </a:xfrm>
                        <a:prstGeom prst="rect">
                          <a:avLst/>
                        </a:prstGeom>
                        <a:solidFill>
                          <a:prstClr val="white"/>
                        </a:solidFill>
                        <a:ln>
                          <a:noFill/>
                        </a:ln>
                      </wps:spPr>
                      <wps:txbx>
                        <w:txbxContent>
                          <w:p w14:paraId="05787383" w14:textId="77777777" w:rsidR="00F871FC" w:rsidRPr="00003C6D" w:rsidRDefault="00F871FC" w:rsidP="00246869">
                            <w:pPr>
                              <w:pStyle w:val="Caption"/>
                              <w:jc w:val="both"/>
                              <w:rPr>
                                <w:rFonts w:ascii="Arial" w:hAnsi="Arial" w:cs="Arial"/>
                                <w:noProof/>
                                <w:color w:val="auto"/>
                                <w:sz w:val="22"/>
                                <w:szCs w:val="24"/>
                              </w:rPr>
                            </w:pPr>
                            <w:r w:rsidRPr="00003C6D">
                              <w:rPr>
                                <w:rFonts w:ascii="Arial" w:hAnsi="Arial" w:cs="Arial"/>
                                <w:color w:val="auto"/>
                                <w:sz w:val="22"/>
                                <w:szCs w:val="24"/>
                              </w:rPr>
                              <w:t>Figure 4.7 – ICAM-1 upregulation in HUVEC, HUASMC and NHDF monocultures stimulated with 25 U/mL TNF-α. In HUVEC, ICAM-1 appeared to increase in 2 stages; the first between 0 and 6 hours and the second beyond 9 hours. No change was observed in HUASMC. A linear increase in ICAM-1 was produced in NHDF after an initial delay of 3 hours. Mean ± SEM (</w:t>
                            </w:r>
                            <w:r w:rsidRPr="00003C6D">
                              <w:rPr>
                                <w:rFonts w:ascii="Arial" w:hAnsi="Arial" w:cs="Arial"/>
                                <w:noProof/>
                                <w:color w:val="auto"/>
                                <w:sz w:val="22"/>
                                <w:szCs w:val="24"/>
                              </w:rPr>
                              <w:t xml:space="preserve">n=3). </w:t>
                            </w:r>
                          </w:p>
                          <w:p w14:paraId="78F423C8" w14:textId="77777777" w:rsidR="00F871FC" w:rsidRDefault="00F871FC"/>
                          <w:p w14:paraId="1313626B" w14:textId="2177CCEC" w:rsidR="00F871FC" w:rsidRPr="00003C6D" w:rsidRDefault="00F871FC" w:rsidP="00246869">
                            <w:pPr>
                              <w:pStyle w:val="Caption"/>
                              <w:jc w:val="both"/>
                              <w:rPr>
                                <w:rFonts w:ascii="Arial" w:hAnsi="Arial" w:cs="Arial"/>
                                <w:noProof/>
                                <w:color w:val="auto"/>
                                <w:sz w:val="22"/>
                                <w:szCs w:val="24"/>
                              </w:rPr>
                            </w:pPr>
                            <w:r w:rsidRPr="00003C6D">
                              <w:rPr>
                                <w:rFonts w:ascii="Arial" w:hAnsi="Arial" w:cs="Arial"/>
                                <w:color w:val="auto"/>
                                <w:sz w:val="22"/>
                                <w:szCs w:val="24"/>
                              </w:rPr>
                              <w:t>Figure 4.7 – ICAM-1 upregulation in HUVEC, HUASMC and NHDF monocultures stimulated with 25 U/mL TNF-α. In HUVEC, ICAM-1 appeared to increase in 2 stages; the first between 0 and 6 hours and the second beyond 9 hours. No change was observed in HUASMC. A linear increase in ICAM-1 was produced in NHDF after an initial delay of 3 hours. Mean ± SEM (</w:t>
                            </w:r>
                            <w:r w:rsidRPr="00003C6D">
                              <w:rPr>
                                <w:rFonts w:ascii="Arial" w:hAnsi="Arial" w:cs="Arial"/>
                                <w:noProof/>
                                <w:color w:val="auto"/>
                                <w:sz w:val="22"/>
                                <w:szCs w:val="24"/>
                              </w:rPr>
                              <w:t xml:space="preserve">n=3).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0779F7" id="Text Box 202" o:spid="_x0000_s1141" type="#_x0000_t202" style="position:absolute;margin-left:328.65pt;margin-top:335.15pt;width:379.85pt;height:70.75pt;z-index:25171660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" stroked="f">
                <v:textbox inset="0,0,0,0">
                  <w:txbxContent>
                    <w:p w14:paraId="05787383" w14:textId="77777777" w:rsidR="00F871FC" w:rsidRPr="00003C6D" w:rsidRDefault="00F871FC" w:rsidP="00246869">
                      <w:pPr>
                        <w:pStyle w:val="Caption"/>
                        <w:jc w:val="both"/>
                        <w:rPr>
                          <w:rFonts w:ascii="Arial" w:hAnsi="Arial" w:cs="Arial"/>
                          <w:noProof/>
                          <w:color w:val="auto"/>
                          <w:sz w:val="22"/>
                          <w:szCs w:val="24"/>
                        </w:rPr>
                      </w:pPr>
                      <w:r w:rsidRPr="00003C6D">
                        <w:rPr>
                          <w:rFonts w:ascii="Arial" w:hAnsi="Arial" w:cs="Arial"/>
                          <w:color w:val="auto"/>
                          <w:sz w:val="22"/>
                          <w:szCs w:val="24"/>
                        </w:rPr>
                        <w:t>Figure 4.7 – ICAM-1 upregulation in HUVEC, HUASMC and NHDF monocultures stimulated with 25 U/mL TNF-α. In HUVEC, ICAM-1 appeared to increase in 2 stages; the first between 0 and 6 hours and the second beyond 9 hours. No change was observed in HUASMC. A linear increase in ICAM-1 was produced in NHDF after an initial delay of 3 hours. Mean ± SEM (</w:t>
                      </w:r>
                      <w:r w:rsidRPr="00003C6D">
                        <w:rPr>
                          <w:rFonts w:ascii="Arial" w:hAnsi="Arial" w:cs="Arial"/>
                          <w:noProof/>
                          <w:color w:val="auto"/>
                          <w:sz w:val="22"/>
                          <w:szCs w:val="24"/>
                        </w:rPr>
                        <w:t xml:space="preserve">n=3). </w:t>
                      </w:r>
                    </w:p>
                    <w:p w14:paraId="78F423C8" w14:textId="77777777" w:rsidR="00F871FC" w:rsidRDefault="00F871FC"/>
                    <w:p w14:paraId="1313626B" w14:textId="2177CCEC" w:rsidR="00F871FC" w:rsidRPr="00003C6D" w:rsidRDefault="00F871FC" w:rsidP="00246869">
                      <w:pPr>
                        <w:pStyle w:val="Caption"/>
                        <w:jc w:val="both"/>
                        <w:rPr>
                          <w:rFonts w:ascii="Arial" w:hAnsi="Arial" w:cs="Arial"/>
                          <w:noProof/>
                          <w:color w:val="auto"/>
                          <w:sz w:val="22"/>
                          <w:szCs w:val="24"/>
                        </w:rPr>
                      </w:pPr>
                      <w:r w:rsidRPr="00003C6D">
                        <w:rPr>
                          <w:rFonts w:ascii="Arial" w:hAnsi="Arial" w:cs="Arial"/>
                          <w:color w:val="auto"/>
                          <w:sz w:val="22"/>
                          <w:szCs w:val="24"/>
                        </w:rPr>
                        <w:t>Figure 4.7 – ICAM-1 upregulation in HUVEC, HUASMC and NHDF monocultures stimulated with 25 U/mL TNF-α. In HUVEC, ICAM-1 appeared to increase in 2 stages; the first between 0 and 6 hours and the second beyond 9 hours. No change was observed in HUASMC. A linear increase in ICAM-1 was produced in NHDF after an initial delay of 3 hours. Mean ± SEM (</w:t>
                      </w:r>
                      <w:r w:rsidRPr="00003C6D">
                        <w:rPr>
                          <w:rFonts w:ascii="Arial" w:hAnsi="Arial" w:cs="Arial"/>
                          <w:noProof/>
                          <w:color w:val="auto"/>
                          <w:sz w:val="22"/>
                          <w:szCs w:val="24"/>
                        </w:rPr>
                        <w:t xml:space="preserve">n=3). </w:t>
                      </w:r>
                    </w:p>
                  </w:txbxContent>
                </v:textbox>
                <w10:wrap type="topAndBottom" anchorx="margin"/>
              </v:shape>
            </w:pict>
          </mc:Fallback>
        </mc:AlternateContent>
      </w:r>
      <w:r w:rsidR="00F66739">
        <w:rPr>
          <w:noProof/>
          <w:lang w:eastAsia="en-GB"/>
        </w:rPr>
        <w:drawing>
          <wp:anchor distT="0" distB="0" distL="114300" distR="114300" simplePos="0" relativeHeight="251979776" behindDoc="0" locked="0" layoutInCell="1" allowOverlap="1" wp14:anchorId="14C23120" wp14:editId="1B1156B1">
            <wp:simplePos x="0" y="0"/>
            <wp:positionH relativeFrom="margin">
              <wp:align>center</wp:align>
            </wp:positionH>
            <wp:positionV relativeFrom="paragraph">
              <wp:posOffset>285</wp:posOffset>
            </wp:positionV>
            <wp:extent cx="4679950" cy="3962400"/>
            <wp:effectExtent l="0" t="0" r="0" b="0"/>
            <wp:wrapTopAndBottom/>
            <wp:docPr id="239" name="Chart 239">
              <a:extLst xmlns:a="http://schemas.openxmlformats.org/drawingml/2006/main">
                <a:ext uri="{FF2B5EF4-FFF2-40B4-BE49-F238E27FC236}">
                  <a16:creationId xmlns:a16="http://schemas.microsoft.com/office/drawing/2014/main" id="{5364D374-2182-4267-9FD9-337B82A01E7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3"/>
              </a:graphicData>
            </a:graphic>
            <wp14:sizeRelH relativeFrom="page">
              <wp14:pctWidth>0</wp14:pctWidth>
            </wp14:sizeRelH>
            <wp14:sizeRelV relativeFrom="page">
              <wp14:pctHeight>0</wp14:pctHeight>
            </wp14:sizeRelV>
          </wp:anchor>
        </w:drawing>
      </w:r>
    </w:p>
    <w:p w14:paraId="4E1FC9E6" w14:textId="77777777" w:rsidR="00F66739" w:rsidRDefault="00F66739" w:rsidP="00F66739">
      <w:pPr>
        <w:tabs>
          <w:tab w:val="left" w:pos="5139"/>
        </w:tabs>
        <w:rPr>
          <w:rFonts w:ascii="Arial" w:hAnsi="Arial" w:cs="Arial"/>
        </w:rPr>
      </w:pPr>
    </w:p>
    <w:p w14:paraId="45E4DCE7" w14:textId="77777777" w:rsidR="005422FE" w:rsidRDefault="005422FE" w:rsidP="00F66739">
      <w:pPr>
        <w:tabs>
          <w:tab w:val="left" w:pos="5139"/>
        </w:tabs>
        <w:rPr>
          <w:rFonts w:ascii="Arial" w:hAnsi="Arial" w:cs="Arial"/>
        </w:rPr>
      </w:pPr>
    </w:p>
    <w:p w14:paraId="454CC3E5" w14:textId="0CF1688A" w:rsidR="00F66739" w:rsidRPr="00F66739" w:rsidRDefault="00F66739" w:rsidP="00CD52E9">
      <w:pPr>
        <w:tabs>
          <w:tab w:val="left" w:pos="5139"/>
        </w:tabs>
        <w:spacing w:line="360" w:lineRule="auto"/>
        <w:rPr>
          <w:rFonts w:ascii="Arial" w:hAnsi="Arial" w:cs="Arial"/>
        </w:rPr>
      </w:pPr>
      <w:r w:rsidRPr="00F66739">
        <w:rPr>
          <w:rFonts w:ascii="Arial" w:hAnsi="Arial" w:cs="Arial"/>
        </w:rPr>
        <w:t>In contrast, baseline ICAM-1 expression in HUASMC was observably higher compared to HUVEC or NHDF cells (3.7-fold versus 1.3-fold, versus 1.2-fold), there appeared to be no significant change over the 12-hour period (p=1.000).</w:t>
      </w:r>
    </w:p>
    <w:p w14:paraId="184AF73D" w14:textId="56535465" w:rsidR="00F66739" w:rsidRPr="00F66739" w:rsidRDefault="00F66739" w:rsidP="00CD52E9">
      <w:pPr>
        <w:tabs>
          <w:tab w:val="left" w:pos="5139"/>
        </w:tabs>
        <w:spacing w:line="360" w:lineRule="auto"/>
        <w:rPr>
          <w:rFonts w:ascii="Arial" w:hAnsi="Arial" w:cs="Arial"/>
        </w:rPr>
      </w:pPr>
      <w:r w:rsidRPr="00F66739">
        <w:rPr>
          <w:rFonts w:ascii="Arial" w:hAnsi="Arial" w:cs="Arial"/>
        </w:rPr>
        <w:t xml:space="preserve">When comparing the localisation of ICAM-1 on the cell surface of HUVEC and NHDF </w:t>
      </w:r>
      <w:r w:rsidRPr="00CD52E9">
        <w:rPr>
          <w:rFonts w:ascii="Arial" w:hAnsi="Arial" w:cs="Arial"/>
          <w:i/>
          <w:color w:val="0070C0"/>
        </w:rPr>
        <w:t>(figure 4.8)</w:t>
      </w:r>
      <w:r w:rsidRPr="00CD52E9">
        <w:rPr>
          <w:rFonts w:ascii="Arial" w:hAnsi="Arial" w:cs="Arial"/>
          <w:i/>
        </w:rPr>
        <w:t>,</w:t>
      </w:r>
      <w:r w:rsidRPr="00CD52E9">
        <w:rPr>
          <w:rFonts w:ascii="Arial" w:hAnsi="Arial" w:cs="Arial"/>
        </w:rPr>
        <w:t xml:space="preserve"> </w:t>
      </w:r>
      <w:r w:rsidRPr="00F66739">
        <w:rPr>
          <w:rFonts w:ascii="Arial" w:hAnsi="Arial" w:cs="Arial"/>
        </w:rPr>
        <w:t xml:space="preserve">it appears that whilst there is an almost uniform spread of ICAM-1 on the surface of NHDF, </w:t>
      </w:r>
      <w:r w:rsidR="005422FE">
        <w:rPr>
          <w:rFonts w:ascii="Arial" w:hAnsi="Arial" w:cs="Arial"/>
        </w:rPr>
        <w:t xml:space="preserve">on HUVEC there appears to be an </w:t>
      </w:r>
      <w:r w:rsidRPr="00F66739">
        <w:rPr>
          <w:rFonts w:ascii="Arial" w:hAnsi="Arial" w:cs="Arial"/>
        </w:rPr>
        <w:t>increased localised expression in areas of high cell-cell contact</w:t>
      </w:r>
      <w:r w:rsidR="008A74EC">
        <w:rPr>
          <w:rFonts w:ascii="Arial" w:hAnsi="Arial" w:cs="Arial"/>
        </w:rPr>
        <w:t xml:space="preserve"> as well as on the leading edge</w:t>
      </w:r>
      <w:r w:rsidRPr="00F66739">
        <w:rPr>
          <w:rFonts w:ascii="Arial" w:hAnsi="Arial" w:cs="Arial"/>
        </w:rPr>
        <w:t>.</w:t>
      </w:r>
    </w:p>
    <w:p w14:paraId="6593F91B" w14:textId="78C87C83" w:rsidR="00246869" w:rsidRPr="00F66739" w:rsidRDefault="00F66739" w:rsidP="00F66739">
      <w:pPr>
        <w:tabs>
          <w:tab w:val="left" w:pos="5139"/>
        </w:tabs>
        <w:rPr>
          <w:rFonts w:ascii="Arial" w:hAnsi="Arial" w:cs="Arial"/>
          <w:sz w:val="28"/>
          <w:szCs w:val="28"/>
        </w:rPr>
        <w:sectPr w:rsidR="00246869" w:rsidRPr="00F66739" w:rsidSect="00F66739">
          <w:pgSz w:w="11906" w:h="16838"/>
          <w:pgMar w:top="1440" w:right="1440" w:bottom="1440" w:left="1440" w:header="709" w:footer="709" w:gutter="1440"/>
          <w:cols w:space="720"/>
          <w:docGrid w:linePitch="299"/>
        </w:sectPr>
      </w:pPr>
      <w:r>
        <w:rPr>
          <w:rFonts w:ascii="Arial" w:hAnsi="Arial" w:cs="Arial"/>
          <w:sz w:val="28"/>
          <w:szCs w:val="28"/>
        </w:rPr>
        <w:tab/>
      </w:r>
    </w:p>
    <w:p w14:paraId="03E84130" w14:textId="254E9774" w:rsidR="004836C0" w:rsidRDefault="004836C0" w:rsidP="00246869">
      <w:pPr>
        <w:spacing w:line="360" w:lineRule="auto"/>
        <w:rPr>
          <w:rFonts w:ascii="Arial" w:hAnsi="Arial" w:cs="Arial"/>
          <w:sz w:val="24"/>
          <w:szCs w:val="28"/>
        </w:rPr>
      </w:pPr>
    </w:p>
    <w:p w14:paraId="6505023B" w14:textId="67832BFE" w:rsidR="00902565" w:rsidRPr="00902565" w:rsidRDefault="00902565" w:rsidP="00902565">
      <w:pPr>
        <w:rPr>
          <w:color w:val="FFFFFF" w:themeColor="background1"/>
        </w:rPr>
      </w:pPr>
      <w:r w:rsidRPr="00902565">
        <w:rPr>
          <w:color w:val="FFFFFF" w:themeColor="background1"/>
        </w:rPr>
        <w:t>HUVEC</w:t>
      </w:r>
    </w:p>
    <w:p w14:paraId="1015C371" w14:textId="2E3BB09A" w:rsidR="00246869" w:rsidRDefault="00CD52E9" w:rsidP="00003C6D">
      <w:pPr>
        <w:spacing w:line="360" w:lineRule="auto"/>
        <w:jc w:val="center"/>
        <w:rPr>
          <w:rFonts w:ascii="Arial" w:hAnsi="Arial" w:cs="Arial"/>
          <w:b/>
          <w:sz w:val="28"/>
          <w:szCs w:val="28"/>
        </w:rPr>
      </w:pPr>
      <w:r w:rsidRPr="00902565">
        <w:rPr>
          <w:rFonts w:ascii="Arial" w:hAnsi="Arial" w:cs="Arial"/>
          <w:noProof/>
          <w:sz w:val="24"/>
          <w:szCs w:val="28"/>
          <w:lang w:eastAsia="en-GB"/>
        </w:rPr>
        <mc:AlternateContent>
          <mc:Choice Requires="wps">
            <w:drawing>
              <wp:anchor distT="45720" distB="45720" distL="114300" distR="114300" simplePos="0" relativeHeight="251983872" behindDoc="0" locked="0" layoutInCell="1" allowOverlap="1" wp14:anchorId="7E9D5DB3" wp14:editId="033791C8">
                <wp:simplePos x="0" y="0"/>
                <wp:positionH relativeFrom="margin">
                  <wp:align>center</wp:align>
                </wp:positionH>
                <wp:positionV relativeFrom="paragraph">
                  <wp:posOffset>293523</wp:posOffset>
                </wp:positionV>
                <wp:extent cx="851338" cy="1404620"/>
                <wp:effectExtent l="0" t="0" r="0" b="0"/>
                <wp:wrapNone/>
                <wp:docPr id="59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51338" cy="1404620"/>
                        </a:xfrm>
                        <a:prstGeom prst="rect">
                          <a:avLst/>
                        </a:prstGeom>
                        <a:noFill/>
                        <a:ln w="9525">
                          <a:noFill/>
                          <a:miter lim="800000"/>
                          <a:headEnd/>
                          <a:tailEnd/>
                        </a:ln>
                      </wps:spPr>
                      <wps:txbx>
                        <w:txbxContent>
                          <w:p w14:paraId="1684DF69" w14:textId="18A76C2B" w:rsidR="00F871FC" w:rsidRPr="00902565" w:rsidRDefault="00F871FC">
                            <w:pPr>
                              <w:rPr>
                                <w:rFonts w:ascii="Arial" w:hAnsi="Arial" w:cs="Arial"/>
                                <w:color w:val="FFFFFF" w:themeColor="background1"/>
                                <w:sz w:val="28"/>
                                <w:szCs w:val="28"/>
                              </w:rPr>
                            </w:pPr>
                            <w:r w:rsidRPr="00902565">
                              <w:rPr>
                                <w:rFonts w:ascii="Arial" w:hAnsi="Arial" w:cs="Arial"/>
                                <w:color w:val="FFFFFF" w:themeColor="background1"/>
                                <w:sz w:val="28"/>
                                <w:szCs w:val="28"/>
                              </w:rPr>
                              <w:t>HUVEC</w:t>
                            </w:r>
                          </w:p>
                          <w:p w14:paraId="027B7446" w14:textId="77777777" w:rsidR="00F871FC" w:rsidRPr="00902565" w:rsidRDefault="00F871FC">
                            <w:pPr>
                              <w:rPr>
                                <w:color w:val="FFFFFF" w:themeColor="background1"/>
                              </w:rPr>
                            </w:pPr>
                          </w:p>
                          <w:p w14:paraId="4A70C845" w14:textId="77777777" w:rsidR="00F871FC" w:rsidRPr="00902565" w:rsidRDefault="00F871FC">
                            <w:pPr>
                              <w:rPr>
                                <w:color w:val="FFFFFF" w:themeColor="background1"/>
                              </w:rPr>
                            </w:pP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E9D5DB3" id="_x0000_s1142" type="#_x0000_t202" style="position:absolute;left:0;text-align:left;margin-left:0;margin-top:23.1pt;width:67.05pt;height:110.6pt;z-index:251983872;visibility:visible;mso-wrap-style:square;mso-width-percent:0;mso-height-percent:200;mso-wrap-distance-left:9pt;mso-wrap-distance-top:3.6pt;mso-wrap-distance-right:9pt;mso-wrap-distance-bottom:3.6pt;mso-position-horizontal:center;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" filled="f" stroked="f">
                <v:textbox style="mso-fit-shape-to-text:t">
                  <w:txbxContent>
                    <w:p w14:paraId="1684DF69" w14:textId="18A76C2B" w:rsidR="00F871FC" w:rsidRPr="00902565" w:rsidRDefault="00F871FC">
                      <w:pPr>
                        <w:rPr>
                          <w:rFonts w:ascii="Arial" w:hAnsi="Arial" w:cs="Arial"/>
                          <w:color w:val="FFFFFF" w:themeColor="background1"/>
                          <w:sz w:val="28"/>
                          <w:szCs w:val="28"/>
                        </w:rPr>
                      </w:pPr>
                      <w:r w:rsidRPr="00902565">
                        <w:rPr>
                          <w:rFonts w:ascii="Arial" w:hAnsi="Arial" w:cs="Arial"/>
                          <w:color w:val="FFFFFF" w:themeColor="background1"/>
                          <w:sz w:val="28"/>
                          <w:szCs w:val="28"/>
                        </w:rPr>
                        <w:t>HUVEC</w:t>
                      </w:r>
                    </w:p>
                    <w:p w14:paraId="027B7446" w14:textId="77777777" w:rsidR="00F871FC" w:rsidRPr="00902565" w:rsidRDefault="00F871FC">
                      <w:pPr>
                        <w:rPr>
                          <w:color w:val="FFFFFF" w:themeColor="background1"/>
                        </w:rPr>
                      </w:pPr>
                    </w:p>
                    <w:p w14:paraId="4A70C845" w14:textId="77777777" w:rsidR="00F871FC" w:rsidRPr="00902565" w:rsidRDefault="00F871FC">
                      <w:pPr>
                        <w:rPr>
                          <w:color w:val="FFFFFF" w:themeColor="background1"/>
                        </w:rPr>
                      </w:pPr>
                    </w:p>
                  </w:txbxContent>
                </v:textbox>
                <w10:wrap anchorx="margin"/>
              </v:shape>
            </w:pict>
          </mc:Fallback>
        </mc:AlternateContent>
      </w:r>
      <w:r>
        <w:rPr>
          <w:rFonts w:ascii="Arial" w:hAnsi="Arial" w:cs="Arial"/>
          <w:b/>
          <w:noProof/>
          <w:sz w:val="28"/>
          <w:szCs w:val="28"/>
          <w:lang w:eastAsia="en-GB"/>
        </w:rPr>
        <w:drawing>
          <wp:anchor distT="0" distB="0" distL="114300" distR="114300" simplePos="0" relativeHeight="251980800" behindDoc="0" locked="0" layoutInCell="1" allowOverlap="1" wp14:anchorId="18878DFA" wp14:editId="05E05218">
            <wp:simplePos x="0" y="0"/>
            <wp:positionH relativeFrom="margin">
              <wp:align>center</wp:align>
            </wp:positionH>
            <wp:positionV relativeFrom="paragraph">
              <wp:posOffset>275888</wp:posOffset>
            </wp:positionV>
            <wp:extent cx="3372966" cy="2520000"/>
            <wp:effectExtent l="0" t="0" r="0" b="0"/>
            <wp:wrapTopAndBottom/>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04">
                      <a:extLst>
                        <a:ext uri="{28A0092B-C50C-407E-A947-70E740481C1C}">
                          <a14:useLocalDpi xmlns:a14="http://schemas.microsoft.com/office/drawing/2010/main" val="0"/>
                        </a:ext>
                      </a:extLst>
                    </a:blip>
                    <a:srcRect b="5911"/>
                    <a:stretch>
                      <a:fillRect/>
                    </a:stretch>
                  </pic:blipFill>
                  <pic:spPr bwMode="auto">
                    <a:xfrm>
                      <a:off x="0" y="0"/>
                      <a:ext cx="3372966" cy="2520000"/>
                    </a:xfrm>
                    <a:prstGeom prst="rect">
                      <a:avLst/>
                    </a:prstGeom>
                    <a:noFill/>
                    <a:ln>
                      <a:noFill/>
                    </a:ln>
                  </pic:spPr>
                </pic:pic>
              </a:graphicData>
            </a:graphic>
            <wp14:sizeRelH relativeFrom="page">
              <wp14:pctWidth>0</wp14:pctWidth>
            </wp14:sizeRelH>
            <wp14:sizeRelV relativeFrom="page">
              <wp14:pctHeight>0</wp14:pctHeight>
            </wp14:sizeRelV>
          </wp:anchor>
        </w:drawing>
      </w:r>
      <w:r w:rsidR="00902565" w:rsidRPr="00902565">
        <w:rPr>
          <w:rFonts w:ascii="Arial" w:hAnsi="Arial" w:cs="Arial"/>
          <w:noProof/>
          <w:sz w:val="24"/>
          <w:szCs w:val="28"/>
          <w:lang w:eastAsia="en-GB"/>
        </w:rPr>
        <mc:AlternateContent>
          <mc:Choice Requires="wps">
            <w:drawing>
              <wp:anchor distT="45720" distB="45720" distL="114300" distR="114300" simplePos="0" relativeHeight="251985920" behindDoc="0" locked="0" layoutInCell="1" allowOverlap="1" wp14:anchorId="30F62B2A" wp14:editId="09BA0B30">
                <wp:simplePos x="0" y="0"/>
                <wp:positionH relativeFrom="margin">
                  <wp:align>center</wp:align>
                </wp:positionH>
                <wp:positionV relativeFrom="paragraph">
                  <wp:posOffset>3322320</wp:posOffset>
                </wp:positionV>
                <wp:extent cx="709448" cy="1404620"/>
                <wp:effectExtent l="0" t="0" r="0" b="0"/>
                <wp:wrapNone/>
                <wp:docPr id="60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9448" cy="1404620"/>
                        </a:xfrm>
                        <a:prstGeom prst="rect">
                          <a:avLst/>
                        </a:prstGeom>
                        <a:noFill/>
                        <a:ln w="9525">
                          <a:noFill/>
                          <a:miter lim="800000"/>
                          <a:headEnd/>
                          <a:tailEnd/>
                        </a:ln>
                      </wps:spPr>
                      <wps:txbx>
                        <w:txbxContent>
                          <w:p w14:paraId="1AF0BA03" w14:textId="2EDA473C" w:rsidR="00F871FC" w:rsidRPr="00902565" w:rsidRDefault="00F871FC" w:rsidP="00902565">
                            <w:pPr>
                              <w:rPr>
                                <w:rFonts w:ascii="Arial" w:hAnsi="Arial" w:cs="Arial"/>
                                <w:color w:val="FFFFFF" w:themeColor="background1"/>
                                <w:sz w:val="28"/>
                                <w:szCs w:val="28"/>
                              </w:rPr>
                            </w:pPr>
                            <w:r>
                              <w:rPr>
                                <w:rFonts w:ascii="Arial" w:hAnsi="Arial" w:cs="Arial"/>
                                <w:color w:val="FFFFFF" w:themeColor="background1"/>
                                <w:sz w:val="28"/>
                                <w:szCs w:val="28"/>
                              </w:rPr>
                              <w:t>NHDF</w:t>
                            </w:r>
                          </w:p>
                          <w:p w14:paraId="201CCEF9" w14:textId="77777777" w:rsidR="00F871FC" w:rsidRPr="00902565" w:rsidRDefault="00F871FC" w:rsidP="00902565">
                            <w:pPr>
                              <w:rPr>
                                <w:color w:val="FFFFFF" w:themeColor="background1"/>
                              </w:rPr>
                            </w:pPr>
                          </w:p>
                          <w:p w14:paraId="507E1ACF" w14:textId="77777777" w:rsidR="00F871FC" w:rsidRPr="00902565" w:rsidRDefault="00F871FC" w:rsidP="00902565">
                            <w:pPr>
                              <w:rPr>
                                <w:color w:val="FFFFFF" w:themeColor="background1"/>
                              </w:rPr>
                            </w:pP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0F62B2A" id="_x0000_s1143" type="#_x0000_t202" style="position:absolute;left:0;text-align:left;margin-left:0;margin-top:261.6pt;width:55.85pt;height:110.6pt;z-index:251985920;visibility:visible;mso-wrap-style:square;mso-width-percent:0;mso-height-percent:200;mso-wrap-distance-left:9pt;mso-wrap-distance-top:3.6pt;mso-wrap-distance-right:9pt;mso-wrap-distance-bottom:3.6pt;mso-position-horizontal:center;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" filled="f" stroked="f">
                <v:textbox style="mso-fit-shape-to-text:t">
                  <w:txbxContent>
                    <w:p w14:paraId="1AF0BA03" w14:textId="2EDA473C" w:rsidR="00F871FC" w:rsidRPr="00902565" w:rsidRDefault="00F871FC" w:rsidP="00902565">
                      <w:pPr>
                        <w:rPr>
                          <w:rFonts w:ascii="Arial" w:hAnsi="Arial" w:cs="Arial"/>
                          <w:color w:val="FFFFFF" w:themeColor="background1"/>
                          <w:sz w:val="28"/>
                          <w:szCs w:val="28"/>
                        </w:rPr>
                      </w:pPr>
                      <w:r>
                        <w:rPr>
                          <w:rFonts w:ascii="Arial" w:hAnsi="Arial" w:cs="Arial"/>
                          <w:color w:val="FFFFFF" w:themeColor="background1"/>
                          <w:sz w:val="28"/>
                          <w:szCs w:val="28"/>
                        </w:rPr>
                        <w:t>NHDF</w:t>
                      </w:r>
                    </w:p>
                    <w:p w14:paraId="201CCEF9" w14:textId="77777777" w:rsidR="00F871FC" w:rsidRPr="00902565" w:rsidRDefault="00F871FC" w:rsidP="00902565">
                      <w:pPr>
                        <w:rPr>
                          <w:color w:val="FFFFFF" w:themeColor="background1"/>
                        </w:rPr>
                      </w:pPr>
                    </w:p>
                    <w:p w14:paraId="507E1ACF" w14:textId="77777777" w:rsidR="00F871FC" w:rsidRPr="00902565" w:rsidRDefault="00F871FC" w:rsidP="00902565">
                      <w:pPr>
                        <w:rPr>
                          <w:color w:val="FFFFFF" w:themeColor="background1"/>
                        </w:rPr>
                      </w:pPr>
                    </w:p>
                  </w:txbxContent>
                </v:textbox>
                <w10:wrap anchorx="margin"/>
              </v:shape>
            </w:pict>
          </mc:Fallback>
        </mc:AlternateContent>
      </w:r>
      <w:r w:rsidR="005422FE">
        <w:rPr>
          <w:noProof/>
          <w:lang w:eastAsia="en-GB"/>
        </w:rPr>
        <w:drawing>
          <wp:anchor distT="0" distB="0" distL="114300" distR="114300" simplePos="0" relativeHeight="251981824" behindDoc="0" locked="0" layoutInCell="1" allowOverlap="1" wp14:anchorId="5409118E" wp14:editId="414BD7D7">
            <wp:simplePos x="0" y="0"/>
            <wp:positionH relativeFrom="margin">
              <wp:align>center</wp:align>
            </wp:positionH>
            <wp:positionV relativeFrom="paragraph">
              <wp:posOffset>3292519</wp:posOffset>
            </wp:positionV>
            <wp:extent cx="3356295" cy="2520000"/>
            <wp:effectExtent l="0" t="0" r="0" b="0"/>
            <wp:wrapTopAndBottom/>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5">
                      <a:extLst>
                        <a:ext uri="{28A0092B-C50C-407E-A947-70E740481C1C}">
                          <a14:useLocalDpi xmlns:a14="http://schemas.microsoft.com/office/drawing/2010/main" val="0"/>
                        </a:ext>
                      </a:extLst>
                    </a:blip>
                    <a:srcRect l="-252" t="9808" r="252"/>
                    <a:stretch>
                      <a:fillRect/>
                    </a:stretch>
                  </pic:blipFill>
                  <pic:spPr bwMode="auto">
                    <a:xfrm>
                      <a:off x="0" y="0"/>
                      <a:ext cx="3356295" cy="2520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0197D92" w14:textId="764AA748" w:rsidR="004836C0" w:rsidRDefault="004836C0" w:rsidP="00246869">
      <w:pPr>
        <w:spacing w:line="360" w:lineRule="auto"/>
        <w:rPr>
          <w:rFonts w:ascii="Arial" w:hAnsi="Arial" w:cs="Arial"/>
          <w:b/>
          <w:sz w:val="28"/>
          <w:szCs w:val="28"/>
        </w:rPr>
      </w:pPr>
    </w:p>
    <w:p w14:paraId="0B1C1AAE" w14:textId="0472340B" w:rsidR="005422FE" w:rsidRDefault="00CD52E9" w:rsidP="00246869">
      <w:pPr>
        <w:spacing w:line="360" w:lineRule="auto"/>
        <w:rPr>
          <w:rFonts w:ascii="Arial" w:hAnsi="Arial" w:cs="Arial"/>
          <w:b/>
          <w:sz w:val="28"/>
          <w:szCs w:val="28"/>
        </w:rPr>
      </w:pPr>
      <w:r>
        <w:rPr>
          <w:noProof/>
          <w:lang w:eastAsia="en-GB"/>
        </w:rPr>
        <mc:AlternateContent>
          <mc:Choice Requires="wps">
            <w:drawing>
              <wp:anchor distT="0" distB="0" distL="114300" distR="114300" simplePos="0" relativeHeight="251722752" behindDoc="0" locked="0" layoutInCell="1" allowOverlap="1" wp14:anchorId="33DEBFB0" wp14:editId="15A43285">
                <wp:simplePos x="0" y="0"/>
                <wp:positionH relativeFrom="margin">
                  <wp:align>right</wp:align>
                </wp:positionH>
                <wp:positionV relativeFrom="paragraph">
                  <wp:posOffset>3070860</wp:posOffset>
                </wp:positionV>
                <wp:extent cx="4815840" cy="961390"/>
                <wp:effectExtent l="0" t="0" r="3810" b="0"/>
                <wp:wrapTopAndBottom/>
                <wp:docPr id="499" name="Text Box 499"/>
                <wp:cNvGraphicFramePr/>
                <a:graphic xmlns:a="http://schemas.openxmlformats.org/drawingml/2006/main">
                  <a:graphicData uri="http://schemas.microsoft.com/office/word/2010/wordprocessingShape">
                    <wps:wsp>
                      <wps:cNvSpPr txBox="1"/>
                      <wps:spPr>
                        <a:xfrm>
                          <a:off x="0" y="0"/>
                          <a:ext cx="4815840" cy="961390"/>
                        </a:xfrm>
                        <a:prstGeom prst="rect">
                          <a:avLst/>
                        </a:prstGeom>
                        <a:solidFill>
                          <a:prstClr val="white"/>
                        </a:solidFill>
                        <a:ln>
                          <a:noFill/>
                        </a:ln>
                      </wps:spPr>
                      <wps:txbx>
                        <w:txbxContent>
                          <w:p w14:paraId="29C6ABE0" w14:textId="76A2BE38" w:rsidR="00F871FC" w:rsidRPr="00003C6D" w:rsidRDefault="00F871FC" w:rsidP="00246869">
                            <w:pPr>
                              <w:pStyle w:val="Caption"/>
                              <w:jc w:val="both"/>
                              <w:rPr>
                                <w:rFonts w:ascii="Arial" w:hAnsi="Arial" w:cs="Arial"/>
                                <w:noProof/>
                                <w:color w:val="auto"/>
                                <w:sz w:val="22"/>
                                <w:szCs w:val="24"/>
                              </w:rPr>
                            </w:pPr>
                            <w:r w:rsidRPr="00003C6D">
                              <w:rPr>
                                <w:rFonts w:ascii="Arial" w:hAnsi="Arial" w:cs="Arial"/>
                                <w:color w:val="auto"/>
                                <w:sz w:val="22"/>
                                <w:szCs w:val="24"/>
                              </w:rPr>
                              <w:t>Figure 4.8 – Confocal images of ICAM-</w:t>
                            </w:r>
                            <w:r>
                              <w:rPr>
                                <w:rFonts w:ascii="Arial" w:hAnsi="Arial" w:cs="Arial"/>
                                <w:color w:val="auto"/>
                                <w:sz w:val="22"/>
                                <w:szCs w:val="24"/>
                              </w:rPr>
                              <w:t>1 expression (red) on HUVEC and NHDF</w:t>
                            </w:r>
                            <w:r w:rsidRPr="00003C6D">
                              <w:rPr>
                                <w:rFonts w:ascii="Arial" w:hAnsi="Arial" w:cs="Arial"/>
                                <w:color w:val="auto"/>
                                <w:sz w:val="22"/>
                                <w:szCs w:val="24"/>
                              </w:rPr>
                              <w:t xml:space="preserve"> after 12 hours of stimulation with 25 U/mL TNF-α.</w:t>
                            </w:r>
                            <w:r>
                              <w:rPr>
                                <w:rFonts w:ascii="Arial" w:hAnsi="Arial" w:cs="Arial"/>
                                <w:color w:val="auto"/>
                                <w:sz w:val="22"/>
                                <w:szCs w:val="24"/>
                              </w:rPr>
                              <w:t xml:space="preserve"> There appears to be high concentrations of ICAM-1 on the leading edge and in areas of HUVEC cell-cell contact, whilst in NHDF the ICAM-1</w:t>
                            </w:r>
                            <w:r w:rsidRPr="00003C6D">
                              <w:rPr>
                                <w:rFonts w:ascii="Arial" w:hAnsi="Arial" w:cs="Arial"/>
                                <w:color w:val="auto"/>
                                <w:sz w:val="22"/>
                                <w:szCs w:val="24"/>
                              </w:rPr>
                              <w:t xml:space="preserve"> </w:t>
                            </w:r>
                            <w:r>
                              <w:rPr>
                                <w:rFonts w:ascii="Arial" w:hAnsi="Arial" w:cs="Arial"/>
                                <w:color w:val="auto"/>
                                <w:sz w:val="22"/>
                                <w:szCs w:val="24"/>
                              </w:rPr>
                              <w:t xml:space="preserve">expression appears relatively consistent. </w:t>
                            </w:r>
                            <w:r w:rsidRPr="00003C6D">
                              <w:rPr>
                                <w:rFonts w:ascii="Arial" w:hAnsi="Arial" w:cs="Arial"/>
                                <w:color w:val="auto"/>
                                <w:sz w:val="22"/>
                                <w:szCs w:val="24"/>
                              </w:rPr>
                              <w:t>Scale bar = 50</w:t>
                            </w:r>
                            <w:r w:rsidRPr="00003C6D">
                              <w:rPr>
                                <w:rFonts w:ascii="Arial" w:hAnsi="Arial" w:cs="Arial"/>
                                <w:color w:val="auto"/>
                                <w:sz w:val="22"/>
                                <w:szCs w:val="24"/>
                              </w:rPr>
                              <w:sym w:font="Symbol" w:char="F06D"/>
                            </w:r>
                            <w:r w:rsidRPr="00003C6D">
                              <w:rPr>
                                <w:rFonts w:ascii="Arial" w:hAnsi="Arial" w:cs="Arial"/>
                                <w:color w:val="auto"/>
                                <w:sz w:val="22"/>
                                <w:szCs w:val="24"/>
                              </w:rPr>
                              <w:t>m.</w:t>
                            </w:r>
                          </w:p>
                          <w:p w14:paraId="45BC67F9" w14:textId="77777777" w:rsidR="00F871FC" w:rsidRDefault="00F871FC"/>
                          <w:p w14:paraId="215796BF" w14:textId="7C40C2E7" w:rsidR="00F871FC" w:rsidRPr="00003C6D" w:rsidRDefault="00F871FC" w:rsidP="00246869">
                            <w:pPr>
                              <w:pStyle w:val="Caption"/>
                              <w:jc w:val="both"/>
                              <w:rPr>
                                <w:rFonts w:ascii="Arial" w:hAnsi="Arial" w:cs="Arial"/>
                                <w:noProof/>
                                <w:color w:val="auto"/>
                                <w:sz w:val="22"/>
                                <w:szCs w:val="24"/>
                              </w:rPr>
                            </w:pPr>
                            <w:r w:rsidRPr="00003C6D">
                              <w:rPr>
                                <w:rFonts w:ascii="Arial" w:hAnsi="Arial" w:cs="Arial"/>
                                <w:color w:val="auto"/>
                                <w:sz w:val="22"/>
                                <w:szCs w:val="24"/>
                              </w:rPr>
                              <w:t>Figure 4.8 – Confocal images of ICAM-</w:t>
                            </w:r>
                            <w:r>
                              <w:rPr>
                                <w:rFonts w:ascii="Arial" w:hAnsi="Arial" w:cs="Arial"/>
                                <w:color w:val="auto"/>
                                <w:sz w:val="22"/>
                                <w:szCs w:val="24"/>
                              </w:rPr>
                              <w:t xml:space="preserve">1 expression (red) on HUVEC and </w:t>
                            </w:r>
                            <w:proofErr w:type="gramStart"/>
                            <w:r>
                              <w:rPr>
                                <w:rFonts w:ascii="Arial" w:hAnsi="Arial" w:cs="Arial"/>
                                <w:color w:val="auto"/>
                                <w:sz w:val="22"/>
                                <w:szCs w:val="24"/>
                              </w:rPr>
                              <w:t xml:space="preserve">NHDF </w:t>
                            </w:r>
                            <w:r w:rsidRPr="00003C6D">
                              <w:rPr>
                                <w:rFonts w:ascii="Arial" w:hAnsi="Arial" w:cs="Arial"/>
                                <w:color w:val="auto"/>
                                <w:sz w:val="22"/>
                                <w:szCs w:val="24"/>
                              </w:rPr>
                              <w:t xml:space="preserve"> after</w:t>
                            </w:r>
                            <w:proofErr w:type="gramEnd"/>
                            <w:r w:rsidRPr="00003C6D">
                              <w:rPr>
                                <w:rFonts w:ascii="Arial" w:hAnsi="Arial" w:cs="Arial"/>
                                <w:color w:val="auto"/>
                                <w:sz w:val="22"/>
                                <w:szCs w:val="24"/>
                              </w:rPr>
                              <w:t xml:space="preserve"> 12 hours of stimulation with 25 U/mL TNF-α.</w:t>
                            </w:r>
                            <w:r>
                              <w:rPr>
                                <w:rFonts w:ascii="Arial" w:hAnsi="Arial" w:cs="Arial"/>
                                <w:color w:val="auto"/>
                                <w:sz w:val="22"/>
                                <w:szCs w:val="24"/>
                              </w:rPr>
                              <w:t xml:space="preserve"> There appears to be high concentrations of ICAM-1 on the leading edge and in areas of HUVEC cell-cell contact, whilst in NHDF the ICAM-1</w:t>
                            </w:r>
                            <w:r w:rsidRPr="00003C6D">
                              <w:rPr>
                                <w:rFonts w:ascii="Arial" w:hAnsi="Arial" w:cs="Arial"/>
                                <w:color w:val="auto"/>
                                <w:sz w:val="22"/>
                                <w:szCs w:val="24"/>
                              </w:rPr>
                              <w:t xml:space="preserve"> </w:t>
                            </w:r>
                            <w:r>
                              <w:rPr>
                                <w:rFonts w:ascii="Arial" w:hAnsi="Arial" w:cs="Arial"/>
                                <w:color w:val="auto"/>
                                <w:sz w:val="22"/>
                                <w:szCs w:val="24"/>
                              </w:rPr>
                              <w:t xml:space="preserve">expression appears relatively consistent. </w:t>
                            </w:r>
                            <w:r w:rsidRPr="00003C6D">
                              <w:rPr>
                                <w:rFonts w:ascii="Arial" w:hAnsi="Arial" w:cs="Arial"/>
                                <w:color w:val="auto"/>
                                <w:sz w:val="22"/>
                                <w:szCs w:val="24"/>
                              </w:rPr>
                              <w:t>Scale bar = 50</w:t>
                            </w:r>
                            <w:r w:rsidRPr="00003C6D">
                              <w:rPr>
                                <w:rFonts w:ascii="Arial" w:hAnsi="Arial" w:cs="Arial"/>
                                <w:color w:val="auto"/>
                                <w:sz w:val="22"/>
                                <w:szCs w:val="24"/>
                              </w:rPr>
                              <w:sym w:font="Symbol" w:char="F06D"/>
                            </w:r>
                            <w:r w:rsidRPr="00003C6D">
                              <w:rPr>
                                <w:rFonts w:ascii="Arial" w:hAnsi="Arial" w:cs="Arial"/>
                                <w:color w:val="auto"/>
                                <w:sz w:val="22"/>
                                <w:szCs w:val="24"/>
                              </w:rPr>
                              <w:t>m.</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DEBFB0" id="Text Box 499" o:spid="_x0000_s1144" type="#_x0000_t202" style="position:absolute;margin-left:328pt;margin-top:241.8pt;width:379.2pt;height:75.7pt;z-index:25172275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" stroked="f">
                <v:textbox inset="0,0,0,0">
                  <w:txbxContent>
                    <w:p w14:paraId="29C6ABE0" w14:textId="76A2BE38" w:rsidR="00F871FC" w:rsidRPr="00003C6D" w:rsidRDefault="00F871FC" w:rsidP="00246869">
                      <w:pPr>
                        <w:pStyle w:val="Caption"/>
                        <w:jc w:val="both"/>
                        <w:rPr>
                          <w:rFonts w:ascii="Arial" w:hAnsi="Arial" w:cs="Arial"/>
                          <w:noProof/>
                          <w:color w:val="auto"/>
                          <w:sz w:val="22"/>
                          <w:szCs w:val="24"/>
                        </w:rPr>
                      </w:pPr>
                      <w:r w:rsidRPr="00003C6D">
                        <w:rPr>
                          <w:rFonts w:ascii="Arial" w:hAnsi="Arial" w:cs="Arial"/>
                          <w:color w:val="auto"/>
                          <w:sz w:val="22"/>
                          <w:szCs w:val="24"/>
                        </w:rPr>
                        <w:t>Figure 4.8 – Confocal images of ICAM-</w:t>
                      </w:r>
                      <w:r>
                        <w:rPr>
                          <w:rFonts w:ascii="Arial" w:hAnsi="Arial" w:cs="Arial"/>
                          <w:color w:val="auto"/>
                          <w:sz w:val="22"/>
                          <w:szCs w:val="24"/>
                        </w:rPr>
                        <w:t>1 expression (red) on HUVEC and NHDF</w:t>
                      </w:r>
                      <w:r w:rsidRPr="00003C6D">
                        <w:rPr>
                          <w:rFonts w:ascii="Arial" w:hAnsi="Arial" w:cs="Arial"/>
                          <w:color w:val="auto"/>
                          <w:sz w:val="22"/>
                          <w:szCs w:val="24"/>
                        </w:rPr>
                        <w:t xml:space="preserve"> after 12 hours of stimulation with 25 U/mL TNF-α.</w:t>
                      </w:r>
                      <w:r>
                        <w:rPr>
                          <w:rFonts w:ascii="Arial" w:hAnsi="Arial" w:cs="Arial"/>
                          <w:color w:val="auto"/>
                          <w:sz w:val="22"/>
                          <w:szCs w:val="24"/>
                        </w:rPr>
                        <w:t xml:space="preserve"> There appears to be high concentrations of ICAM-1 on the leading edge and in areas of HUVEC cell-cell contact, whilst in NHDF the ICAM-1</w:t>
                      </w:r>
                      <w:r w:rsidRPr="00003C6D">
                        <w:rPr>
                          <w:rFonts w:ascii="Arial" w:hAnsi="Arial" w:cs="Arial"/>
                          <w:color w:val="auto"/>
                          <w:sz w:val="22"/>
                          <w:szCs w:val="24"/>
                        </w:rPr>
                        <w:t xml:space="preserve"> </w:t>
                      </w:r>
                      <w:r>
                        <w:rPr>
                          <w:rFonts w:ascii="Arial" w:hAnsi="Arial" w:cs="Arial"/>
                          <w:color w:val="auto"/>
                          <w:sz w:val="22"/>
                          <w:szCs w:val="24"/>
                        </w:rPr>
                        <w:t xml:space="preserve">expression appears relatively consistent. </w:t>
                      </w:r>
                      <w:r w:rsidRPr="00003C6D">
                        <w:rPr>
                          <w:rFonts w:ascii="Arial" w:hAnsi="Arial" w:cs="Arial"/>
                          <w:color w:val="auto"/>
                          <w:sz w:val="22"/>
                          <w:szCs w:val="24"/>
                        </w:rPr>
                        <w:t>Scale bar = 50</w:t>
                      </w:r>
                      <w:r w:rsidRPr="00003C6D">
                        <w:rPr>
                          <w:rFonts w:ascii="Arial" w:hAnsi="Arial" w:cs="Arial"/>
                          <w:color w:val="auto"/>
                          <w:sz w:val="22"/>
                          <w:szCs w:val="24"/>
                        </w:rPr>
                        <w:sym w:font="Symbol" w:char="F06D"/>
                      </w:r>
                      <w:r w:rsidRPr="00003C6D">
                        <w:rPr>
                          <w:rFonts w:ascii="Arial" w:hAnsi="Arial" w:cs="Arial"/>
                          <w:color w:val="auto"/>
                          <w:sz w:val="22"/>
                          <w:szCs w:val="24"/>
                        </w:rPr>
                        <w:t>m.</w:t>
                      </w:r>
                    </w:p>
                    <w:p w14:paraId="45BC67F9" w14:textId="77777777" w:rsidR="00F871FC" w:rsidRDefault="00F871FC"/>
                    <w:p w14:paraId="215796BF" w14:textId="7C40C2E7" w:rsidR="00F871FC" w:rsidRPr="00003C6D" w:rsidRDefault="00F871FC" w:rsidP="00246869">
                      <w:pPr>
                        <w:pStyle w:val="Caption"/>
                        <w:jc w:val="both"/>
                        <w:rPr>
                          <w:rFonts w:ascii="Arial" w:hAnsi="Arial" w:cs="Arial"/>
                          <w:noProof/>
                          <w:color w:val="auto"/>
                          <w:sz w:val="22"/>
                          <w:szCs w:val="24"/>
                        </w:rPr>
                      </w:pPr>
                      <w:r w:rsidRPr="00003C6D">
                        <w:rPr>
                          <w:rFonts w:ascii="Arial" w:hAnsi="Arial" w:cs="Arial"/>
                          <w:color w:val="auto"/>
                          <w:sz w:val="22"/>
                          <w:szCs w:val="24"/>
                        </w:rPr>
                        <w:t>Figure 4.8 – Confocal images of ICAM-</w:t>
                      </w:r>
                      <w:r>
                        <w:rPr>
                          <w:rFonts w:ascii="Arial" w:hAnsi="Arial" w:cs="Arial"/>
                          <w:color w:val="auto"/>
                          <w:sz w:val="22"/>
                          <w:szCs w:val="24"/>
                        </w:rPr>
                        <w:t xml:space="preserve">1 expression (red) on HUVEC and NHDF </w:t>
                      </w:r>
                      <w:r w:rsidRPr="00003C6D">
                        <w:rPr>
                          <w:rFonts w:ascii="Arial" w:hAnsi="Arial" w:cs="Arial"/>
                          <w:color w:val="auto"/>
                          <w:sz w:val="22"/>
                          <w:szCs w:val="24"/>
                        </w:rPr>
                        <w:t xml:space="preserve"> after 12 hours of stimulation with 25 U/mL TNF-α.</w:t>
                      </w:r>
                      <w:r>
                        <w:rPr>
                          <w:rFonts w:ascii="Arial" w:hAnsi="Arial" w:cs="Arial"/>
                          <w:color w:val="auto"/>
                          <w:sz w:val="22"/>
                          <w:szCs w:val="24"/>
                        </w:rPr>
                        <w:t xml:space="preserve"> There appears to be high concentrations of ICAM-1 on the leading edge and in areas of HUVEC cell-cell contact, whilst in NHDF the ICAM-1</w:t>
                      </w:r>
                      <w:r w:rsidRPr="00003C6D">
                        <w:rPr>
                          <w:rFonts w:ascii="Arial" w:hAnsi="Arial" w:cs="Arial"/>
                          <w:color w:val="auto"/>
                          <w:sz w:val="22"/>
                          <w:szCs w:val="24"/>
                        </w:rPr>
                        <w:t xml:space="preserve"> </w:t>
                      </w:r>
                      <w:r>
                        <w:rPr>
                          <w:rFonts w:ascii="Arial" w:hAnsi="Arial" w:cs="Arial"/>
                          <w:color w:val="auto"/>
                          <w:sz w:val="22"/>
                          <w:szCs w:val="24"/>
                        </w:rPr>
                        <w:t xml:space="preserve">expression appears relatively consistent. </w:t>
                      </w:r>
                      <w:r w:rsidRPr="00003C6D">
                        <w:rPr>
                          <w:rFonts w:ascii="Arial" w:hAnsi="Arial" w:cs="Arial"/>
                          <w:color w:val="auto"/>
                          <w:sz w:val="22"/>
                          <w:szCs w:val="24"/>
                        </w:rPr>
                        <w:t>Scale bar = 50</w:t>
                      </w:r>
                      <w:r w:rsidRPr="00003C6D">
                        <w:rPr>
                          <w:rFonts w:ascii="Arial" w:hAnsi="Arial" w:cs="Arial"/>
                          <w:color w:val="auto"/>
                          <w:sz w:val="22"/>
                          <w:szCs w:val="24"/>
                        </w:rPr>
                        <w:sym w:font="Symbol" w:char="F06D"/>
                      </w:r>
                      <w:r w:rsidRPr="00003C6D">
                        <w:rPr>
                          <w:rFonts w:ascii="Arial" w:hAnsi="Arial" w:cs="Arial"/>
                          <w:color w:val="auto"/>
                          <w:sz w:val="22"/>
                          <w:szCs w:val="24"/>
                        </w:rPr>
                        <w:t>m.</w:t>
                      </w:r>
                    </w:p>
                  </w:txbxContent>
                </v:textbox>
                <w10:wrap type="topAndBottom" anchorx="margin"/>
              </v:shape>
            </w:pict>
          </mc:Fallback>
        </mc:AlternateContent>
      </w:r>
    </w:p>
    <w:p w14:paraId="50384726" w14:textId="11BFC195" w:rsidR="005422FE" w:rsidRDefault="005422FE" w:rsidP="00246869">
      <w:pPr>
        <w:spacing w:line="360" w:lineRule="auto"/>
        <w:rPr>
          <w:rFonts w:ascii="Arial" w:hAnsi="Arial" w:cs="Arial"/>
          <w:b/>
          <w:sz w:val="28"/>
          <w:szCs w:val="28"/>
        </w:rPr>
      </w:pPr>
    </w:p>
    <w:p w14:paraId="549A5D83" w14:textId="77777777" w:rsidR="00CD52E9" w:rsidRDefault="00CD52E9" w:rsidP="00246869">
      <w:pPr>
        <w:spacing w:line="360" w:lineRule="auto"/>
        <w:rPr>
          <w:rFonts w:ascii="Arial" w:hAnsi="Arial" w:cs="Arial"/>
          <w:b/>
          <w:sz w:val="28"/>
          <w:szCs w:val="28"/>
        </w:rPr>
      </w:pPr>
    </w:p>
    <w:p w14:paraId="2DF7837E" w14:textId="4386D53F" w:rsidR="00246869" w:rsidRDefault="00246869" w:rsidP="00246869">
      <w:pPr>
        <w:spacing w:line="360" w:lineRule="auto"/>
        <w:rPr>
          <w:rFonts w:ascii="Arial" w:hAnsi="Arial" w:cs="Arial"/>
          <w:b/>
          <w:sz w:val="28"/>
          <w:szCs w:val="28"/>
        </w:rPr>
      </w:pPr>
      <w:r>
        <w:rPr>
          <w:rFonts w:ascii="Arial" w:hAnsi="Arial" w:cs="Arial"/>
          <w:b/>
          <w:sz w:val="28"/>
          <w:szCs w:val="28"/>
        </w:rPr>
        <w:lastRenderedPageBreak/>
        <w:t xml:space="preserve">4.4 </w:t>
      </w:r>
      <w:r>
        <w:rPr>
          <w:rFonts w:ascii="Arial" w:hAnsi="Arial" w:cs="Arial"/>
          <w:b/>
          <w:sz w:val="28"/>
          <w:szCs w:val="28"/>
        </w:rPr>
        <w:tab/>
        <w:t>DISCUSSION</w:t>
      </w:r>
    </w:p>
    <w:p w14:paraId="0B7C5085" w14:textId="2F852EFB" w:rsidR="00246869" w:rsidRDefault="00246869" w:rsidP="00246869">
      <w:pPr>
        <w:spacing w:line="360" w:lineRule="auto"/>
        <w:rPr>
          <w:rFonts w:ascii="Arial" w:hAnsi="Arial" w:cs="Arial"/>
          <w:szCs w:val="24"/>
        </w:rPr>
      </w:pPr>
      <w:r w:rsidRPr="004836C0">
        <w:rPr>
          <w:rFonts w:ascii="Arial" w:hAnsi="Arial" w:cs="Arial"/>
          <w:szCs w:val="24"/>
        </w:rPr>
        <w:t>The up-regulation of ICAM-1 was first examined in HUVEC, HUASMC and NHDF in monoculture conditions. This firstly enabled the ICAM-1 up-regulation to be examined for each cell type without any external influences, and secondly provided data which could later be compared to the ICAM-1 expression profile in the same cell types under different co-culture conditions. This was necessary to determine any significant differences in the expression profiles produced under altered culture conditions.</w:t>
      </w:r>
    </w:p>
    <w:p w14:paraId="3569D5BE" w14:textId="10DD7B33" w:rsidR="008A74EC" w:rsidRPr="004836C0" w:rsidRDefault="008A74EC" w:rsidP="00246869">
      <w:pPr>
        <w:spacing w:line="360" w:lineRule="auto"/>
        <w:rPr>
          <w:rFonts w:ascii="Arial" w:hAnsi="Arial" w:cs="Arial"/>
          <w:szCs w:val="24"/>
        </w:rPr>
      </w:pPr>
      <w:r>
        <w:rPr>
          <w:rFonts w:ascii="Arial" w:hAnsi="Arial" w:cs="Arial"/>
          <w:szCs w:val="24"/>
        </w:rPr>
        <w:t xml:space="preserve">Although ICAM-1 expression was revealed on HUVEC, HUASMC and NHDF, the pattern of expression was different throughout. </w:t>
      </w:r>
      <w:r w:rsidR="00C802B6">
        <w:rPr>
          <w:rFonts w:ascii="Arial" w:hAnsi="Arial" w:cs="Arial"/>
          <w:szCs w:val="24"/>
        </w:rPr>
        <w:t xml:space="preserve">ICAM-1 was distinctly increased in areas of cell-cell contact and the leading edge in HUVEC upon TNF-α stimulation, </w:t>
      </w:r>
      <w:r>
        <w:rPr>
          <w:rFonts w:ascii="Arial" w:hAnsi="Arial" w:cs="Arial"/>
          <w:szCs w:val="24"/>
        </w:rPr>
        <w:t>HUASMC produced a constitu</w:t>
      </w:r>
      <w:r w:rsidR="00C802B6">
        <w:rPr>
          <w:rFonts w:ascii="Arial" w:hAnsi="Arial" w:cs="Arial"/>
          <w:szCs w:val="24"/>
        </w:rPr>
        <w:t>tively high ICAM-1 expression and in NHDF the increase in ICAM-1 expression to TNF-α stimulation was uniform.</w:t>
      </w:r>
    </w:p>
    <w:p w14:paraId="3B29A654" w14:textId="77777777" w:rsidR="00246869" w:rsidRDefault="00246869" w:rsidP="00246869">
      <w:pPr>
        <w:spacing w:line="360" w:lineRule="auto"/>
        <w:rPr>
          <w:rFonts w:ascii="Arial" w:hAnsi="Arial" w:cs="Arial"/>
          <w:b/>
          <w:sz w:val="28"/>
          <w:szCs w:val="28"/>
        </w:rPr>
      </w:pPr>
    </w:p>
    <w:p w14:paraId="47DEBE34" w14:textId="0C3D9AF9" w:rsidR="00246869" w:rsidRPr="00B00F04" w:rsidRDefault="00246869" w:rsidP="00246869">
      <w:pPr>
        <w:spacing w:line="360" w:lineRule="auto"/>
        <w:rPr>
          <w:rFonts w:ascii="Arial" w:hAnsi="Arial" w:cs="Arial"/>
          <w:sz w:val="28"/>
          <w:szCs w:val="28"/>
        </w:rPr>
      </w:pPr>
      <w:r>
        <w:rPr>
          <w:rFonts w:ascii="Arial" w:hAnsi="Arial" w:cs="Arial"/>
          <w:sz w:val="28"/>
          <w:szCs w:val="28"/>
        </w:rPr>
        <w:t xml:space="preserve">4.4.1 </w:t>
      </w:r>
      <w:r w:rsidR="000A75E3" w:rsidRPr="00B00F04">
        <w:rPr>
          <w:rFonts w:ascii="Arial" w:hAnsi="Arial" w:cs="Arial"/>
          <w:sz w:val="28"/>
          <w:szCs w:val="24"/>
        </w:rPr>
        <w:t>EFFECTS OF CULTURE MEDIUM CONDITIONS ON CELL GROWTH</w:t>
      </w:r>
    </w:p>
    <w:p w14:paraId="4733BAFD" w14:textId="28B5FDAF" w:rsidR="00246869" w:rsidRPr="004836C0" w:rsidRDefault="00C802B6" w:rsidP="00246869">
      <w:pPr>
        <w:spacing w:before="240" w:line="360" w:lineRule="auto"/>
        <w:rPr>
          <w:rFonts w:ascii="Arial" w:hAnsi="Arial" w:cs="Arial"/>
          <w:szCs w:val="28"/>
        </w:rPr>
      </w:pPr>
      <w:r>
        <w:rPr>
          <w:rFonts w:ascii="Arial" w:hAnsi="Arial" w:cs="Arial"/>
          <w:szCs w:val="28"/>
        </w:rPr>
        <w:t>Since</w:t>
      </w:r>
      <w:r w:rsidR="00246869" w:rsidRPr="004836C0">
        <w:rPr>
          <w:rFonts w:ascii="Arial" w:hAnsi="Arial" w:cs="Arial"/>
          <w:szCs w:val="28"/>
        </w:rPr>
        <w:t xml:space="preserve"> HUVEC and NHDF </w:t>
      </w:r>
      <w:r>
        <w:rPr>
          <w:rFonts w:ascii="Arial" w:hAnsi="Arial" w:cs="Arial"/>
          <w:szCs w:val="28"/>
        </w:rPr>
        <w:t xml:space="preserve">are </w:t>
      </w:r>
      <w:r w:rsidR="00246869" w:rsidRPr="004836C0">
        <w:rPr>
          <w:rFonts w:ascii="Arial" w:hAnsi="Arial" w:cs="Arial"/>
          <w:szCs w:val="28"/>
        </w:rPr>
        <w:t>normally cultured in different medium, it was first necessary to determine what single medium type should be used for experiments, allowing the environmental conditions to be more tightly controlled. It was evident that the only culture medium that could be used was the complete M199 formulation and consequently was the medium chosen for all future experiments.</w:t>
      </w:r>
    </w:p>
    <w:p w14:paraId="26995D8B" w14:textId="1F30FD0C" w:rsidR="00246869" w:rsidRPr="004836C0" w:rsidRDefault="00C802B6" w:rsidP="00246869">
      <w:pPr>
        <w:spacing w:before="240" w:line="360" w:lineRule="auto"/>
        <w:rPr>
          <w:rFonts w:ascii="Arial" w:hAnsi="Arial" w:cs="Arial"/>
          <w:szCs w:val="28"/>
        </w:rPr>
      </w:pPr>
      <w:r>
        <w:rPr>
          <w:rFonts w:ascii="Arial" w:hAnsi="Arial" w:cs="Arial"/>
          <w:szCs w:val="28"/>
        </w:rPr>
        <w:t>This was decided from</w:t>
      </w:r>
      <w:r w:rsidR="00246869" w:rsidRPr="004836C0">
        <w:rPr>
          <w:rFonts w:ascii="Arial" w:hAnsi="Arial" w:cs="Arial"/>
          <w:szCs w:val="28"/>
        </w:rPr>
        <w:t xml:space="preserve"> the phase-contrast images of HUVEC </w:t>
      </w:r>
      <w:r w:rsidR="00246869" w:rsidRPr="004836C0">
        <w:rPr>
          <w:rFonts w:ascii="Arial" w:hAnsi="Arial" w:cs="Arial"/>
          <w:i/>
          <w:color w:val="0070C0"/>
          <w:szCs w:val="28"/>
        </w:rPr>
        <w:t>(figure 4.3)</w:t>
      </w:r>
      <w:r w:rsidR="00246869" w:rsidRPr="004836C0">
        <w:rPr>
          <w:rFonts w:ascii="Arial" w:hAnsi="Arial" w:cs="Arial"/>
          <w:color w:val="0070C0"/>
          <w:szCs w:val="28"/>
        </w:rPr>
        <w:t xml:space="preserve"> </w:t>
      </w:r>
      <w:r w:rsidR="00246869" w:rsidRPr="004836C0">
        <w:rPr>
          <w:rFonts w:ascii="Arial" w:hAnsi="Arial" w:cs="Arial"/>
          <w:szCs w:val="28"/>
        </w:rPr>
        <w:t xml:space="preserve">after incubation in the different medium choices under consideration: DMEM, </w:t>
      </w:r>
      <w:r w:rsidR="000A75E3">
        <w:rPr>
          <w:rFonts w:ascii="Arial" w:hAnsi="Arial" w:cs="Arial"/>
          <w:szCs w:val="28"/>
        </w:rPr>
        <w:t xml:space="preserve">intermediate </w:t>
      </w:r>
      <w:r w:rsidR="00246869" w:rsidRPr="004836C0">
        <w:rPr>
          <w:rFonts w:ascii="Arial" w:hAnsi="Arial" w:cs="Arial"/>
          <w:szCs w:val="28"/>
        </w:rPr>
        <w:t>M199</w:t>
      </w:r>
      <w:r w:rsidR="000A75E3">
        <w:rPr>
          <w:rFonts w:ascii="Arial" w:hAnsi="Arial" w:cs="Arial"/>
          <w:szCs w:val="28"/>
        </w:rPr>
        <w:t xml:space="preserve"> medium</w:t>
      </w:r>
      <w:r w:rsidR="00246869" w:rsidRPr="004836C0">
        <w:rPr>
          <w:rFonts w:ascii="Arial" w:hAnsi="Arial" w:cs="Arial"/>
          <w:szCs w:val="28"/>
        </w:rPr>
        <w:t xml:space="preserve"> and complete M199</w:t>
      </w:r>
      <w:r w:rsidR="000A75E3">
        <w:rPr>
          <w:rFonts w:ascii="Arial" w:hAnsi="Arial" w:cs="Arial"/>
          <w:szCs w:val="28"/>
        </w:rPr>
        <w:t xml:space="preserve"> medium</w:t>
      </w:r>
      <w:r w:rsidR="00246869" w:rsidRPr="004836C0">
        <w:rPr>
          <w:rFonts w:ascii="Arial" w:hAnsi="Arial" w:cs="Arial"/>
          <w:szCs w:val="28"/>
        </w:rPr>
        <w:t xml:space="preserve">. In both DMEM and </w:t>
      </w:r>
      <w:r w:rsidR="000A75E3">
        <w:rPr>
          <w:rFonts w:ascii="Arial" w:hAnsi="Arial" w:cs="Arial"/>
          <w:szCs w:val="28"/>
        </w:rPr>
        <w:t>the intermediate M199 medium</w:t>
      </w:r>
      <w:r w:rsidR="00246869" w:rsidRPr="004836C0">
        <w:rPr>
          <w:rFonts w:ascii="Arial" w:hAnsi="Arial" w:cs="Arial"/>
          <w:szCs w:val="28"/>
        </w:rPr>
        <w:t xml:space="preserve">, the HUVEC appear to be undergoing apoptosis, as suggested by the condensed and blebbing nature of the cells. </w:t>
      </w:r>
    </w:p>
    <w:p w14:paraId="64A66AF8" w14:textId="7E810140" w:rsidR="00246869" w:rsidRPr="004836C0" w:rsidRDefault="00246869" w:rsidP="00246869">
      <w:pPr>
        <w:spacing w:before="240" w:line="360" w:lineRule="auto"/>
        <w:rPr>
          <w:rFonts w:ascii="Arial" w:hAnsi="Arial" w:cs="Arial"/>
          <w:szCs w:val="28"/>
        </w:rPr>
      </w:pPr>
      <w:r w:rsidRPr="004836C0">
        <w:rPr>
          <w:rFonts w:ascii="Arial" w:hAnsi="Arial" w:cs="Arial"/>
          <w:szCs w:val="28"/>
        </w:rPr>
        <w:t xml:space="preserve">Although DMEM or </w:t>
      </w:r>
      <w:r w:rsidR="000A75E3">
        <w:rPr>
          <w:rFonts w:ascii="Arial" w:hAnsi="Arial" w:cs="Arial"/>
          <w:szCs w:val="28"/>
        </w:rPr>
        <w:t>the intermediate M199 medium</w:t>
      </w:r>
      <w:r w:rsidR="000A75E3" w:rsidRPr="004836C0">
        <w:rPr>
          <w:rFonts w:ascii="Arial" w:hAnsi="Arial" w:cs="Arial"/>
          <w:szCs w:val="28"/>
        </w:rPr>
        <w:t xml:space="preserve"> </w:t>
      </w:r>
      <w:r w:rsidRPr="004836C0">
        <w:rPr>
          <w:rFonts w:ascii="Arial" w:hAnsi="Arial" w:cs="Arial"/>
          <w:szCs w:val="28"/>
        </w:rPr>
        <w:t xml:space="preserve">may be suitable for the HUVEC when in co-culture with either HUASMC and/or NHDF, it would not be </w:t>
      </w:r>
      <w:r w:rsidR="00C802B6">
        <w:rPr>
          <w:rFonts w:ascii="Arial" w:hAnsi="Arial" w:cs="Arial"/>
          <w:szCs w:val="28"/>
        </w:rPr>
        <w:t>suitable to</w:t>
      </w:r>
      <w:r w:rsidRPr="004836C0">
        <w:rPr>
          <w:rFonts w:ascii="Arial" w:hAnsi="Arial" w:cs="Arial"/>
          <w:szCs w:val="28"/>
        </w:rPr>
        <w:t xml:space="preserve"> determine whether any differences in ICAM-1 expression levels were the result of the addition of a different cell type or change in culture </w:t>
      </w:r>
      <w:r w:rsidRPr="004836C0">
        <w:rPr>
          <w:rFonts w:ascii="Arial" w:hAnsi="Arial" w:cs="Arial"/>
          <w:szCs w:val="28"/>
        </w:rPr>
        <w:lastRenderedPageBreak/>
        <w:t>medium type. Moreover, complete M199</w:t>
      </w:r>
      <w:r w:rsidR="000A75E3">
        <w:rPr>
          <w:rFonts w:ascii="Arial" w:hAnsi="Arial" w:cs="Arial"/>
          <w:szCs w:val="28"/>
        </w:rPr>
        <w:t xml:space="preserve"> medium </w:t>
      </w:r>
      <w:r w:rsidRPr="004836C0">
        <w:rPr>
          <w:rFonts w:ascii="Arial" w:hAnsi="Arial" w:cs="Arial"/>
          <w:szCs w:val="28"/>
        </w:rPr>
        <w:t xml:space="preserve">would also be required if any differences between monoculture and co-culture were studied further via conditioned medium experiments, where the culture medium is incubated on one cell type prior to the addition to another e.g. NHDF monoculture stimulated for 12 hours prior to transferring the medium to HUVEC monoculture. </w:t>
      </w:r>
      <w:r w:rsidR="00C802B6" w:rsidRPr="004836C0">
        <w:rPr>
          <w:rFonts w:ascii="Arial" w:hAnsi="Arial" w:cs="Arial"/>
          <w:szCs w:val="28"/>
        </w:rPr>
        <w:t>Furthermore</w:t>
      </w:r>
      <w:r w:rsidR="00A64829" w:rsidRPr="004836C0">
        <w:rPr>
          <w:rFonts w:ascii="Arial" w:hAnsi="Arial" w:cs="Arial"/>
          <w:szCs w:val="28"/>
        </w:rPr>
        <w:t>, it has also been previously demonstrated that umbili</w:t>
      </w:r>
      <w:r w:rsidR="00C802B6">
        <w:rPr>
          <w:rFonts w:ascii="Arial" w:hAnsi="Arial" w:cs="Arial"/>
          <w:szCs w:val="28"/>
        </w:rPr>
        <w:t>cal smooth muscle cells can</w:t>
      </w:r>
      <w:r w:rsidR="00A64829" w:rsidRPr="004836C0">
        <w:rPr>
          <w:rFonts w:ascii="Arial" w:hAnsi="Arial" w:cs="Arial"/>
          <w:szCs w:val="28"/>
        </w:rPr>
        <w:t xml:space="preserve"> be grown in M199 </w:t>
      </w:r>
      <w:sdt>
        <w:sdtPr>
          <w:rPr>
            <w:rFonts w:ascii="Arial" w:hAnsi="Arial" w:cs="Arial"/>
            <w:szCs w:val="28"/>
          </w:rPr>
          <w:id w:val="-518085859"/>
          <w:citation/>
        </w:sdtPr>
        <w:sdtEndPr/>
        <w:sdtContent>
          <w:r w:rsidR="00A64829" w:rsidRPr="004836C0">
            <w:rPr>
              <w:rFonts w:ascii="Arial" w:hAnsi="Arial" w:cs="Arial"/>
              <w:szCs w:val="28"/>
            </w:rPr>
            <w:fldChar w:fldCharType="begin"/>
          </w:r>
          <w:r w:rsidR="00A64829" w:rsidRPr="004836C0">
            <w:rPr>
              <w:rFonts w:ascii="Arial" w:hAnsi="Arial" w:cs="Arial"/>
              <w:szCs w:val="28"/>
            </w:rPr>
            <w:instrText xml:space="preserve"> CITATION Boh96 \l 2057 </w:instrText>
          </w:r>
          <w:r w:rsidR="00A64829" w:rsidRPr="004836C0">
            <w:rPr>
              <w:rFonts w:ascii="Arial" w:hAnsi="Arial" w:cs="Arial"/>
              <w:szCs w:val="28"/>
            </w:rPr>
            <w:fldChar w:fldCharType="separate"/>
          </w:r>
          <w:r w:rsidR="00F871FC" w:rsidRPr="00F871FC">
            <w:rPr>
              <w:rFonts w:ascii="Arial" w:hAnsi="Arial" w:cs="Arial"/>
              <w:noProof/>
              <w:szCs w:val="28"/>
            </w:rPr>
            <w:t>[199]</w:t>
          </w:r>
          <w:r w:rsidR="00A64829" w:rsidRPr="004836C0">
            <w:rPr>
              <w:rFonts w:ascii="Arial" w:hAnsi="Arial" w:cs="Arial"/>
              <w:szCs w:val="28"/>
            </w:rPr>
            <w:fldChar w:fldCharType="end"/>
          </w:r>
        </w:sdtContent>
      </w:sdt>
      <w:r w:rsidR="00A64829" w:rsidRPr="004836C0">
        <w:rPr>
          <w:rFonts w:ascii="Arial" w:hAnsi="Arial" w:cs="Arial"/>
          <w:szCs w:val="28"/>
        </w:rPr>
        <w:t xml:space="preserve">. </w:t>
      </w:r>
      <w:r w:rsidRPr="004836C0">
        <w:rPr>
          <w:rFonts w:ascii="Arial" w:hAnsi="Arial" w:cs="Arial"/>
          <w:szCs w:val="28"/>
        </w:rPr>
        <w:t>Thus, it was decided that for continuity and control of factors within the culture medium, complete M199</w:t>
      </w:r>
      <w:r w:rsidR="000A75E3">
        <w:rPr>
          <w:rFonts w:ascii="Arial" w:hAnsi="Arial" w:cs="Arial"/>
          <w:szCs w:val="28"/>
        </w:rPr>
        <w:t xml:space="preserve"> medium</w:t>
      </w:r>
      <w:r w:rsidRPr="004836C0">
        <w:rPr>
          <w:rFonts w:ascii="Arial" w:hAnsi="Arial" w:cs="Arial"/>
          <w:szCs w:val="28"/>
        </w:rPr>
        <w:t xml:space="preserve"> would be the primary culture medium for future experimentation. </w:t>
      </w:r>
    </w:p>
    <w:p w14:paraId="5F62A540" w14:textId="571E7896" w:rsidR="00246869" w:rsidRPr="004836C0" w:rsidRDefault="00246869" w:rsidP="00246869">
      <w:pPr>
        <w:spacing w:line="360" w:lineRule="auto"/>
        <w:rPr>
          <w:rFonts w:ascii="Arial" w:hAnsi="Arial" w:cs="Arial"/>
          <w:szCs w:val="28"/>
        </w:rPr>
      </w:pPr>
      <w:r w:rsidRPr="004836C0">
        <w:rPr>
          <w:rFonts w:ascii="Arial" w:hAnsi="Arial" w:cs="Arial"/>
          <w:szCs w:val="28"/>
        </w:rPr>
        <w:t xml:space="preserve">In addition, serum starvation has been routinely used when studying the effect of growth factors and cytokines </w:t>
      </w:r>
      <w:r w:rsidRPr="004836C0">
        <w:rPr>
          <w:rFonts w:ascii="Arial" w:hAnsi="Arial" w:cs="Arial"/>
          <w:i/>
          <w:szCs w:val="28"/>
        </w:rPr>
        <w:t>in vitro</w:t>
      </w:r>
      <w:r w:rsidRPr="004836C0">
        <w:rPr>
          <w:rFonts w:ascii="Arial" w:hAnsi="Arial" w:cs="Arial"/>
          <w:szCs w:val="28"/>
        </w:rPr>
        <w:t xml:space="preserve">. However, </w:t>
      </w:r>
      <w:proofErr w:type="spellStart"/>
      <w:r w:rsidRPr="004836C0">
        <w:rPr>
          <w:rFonts w:ascii="Arial" w:hAnsi="Arial" w:cs="Arial"/>
          <w:szCs w:val="28"/>
        </w:rPr>
        <w:t>Pirkmajer</w:t>
      </w:r>
      <w:proofErr w:type="spellEnd"/>
      <w:r w:rsidRPr="004836C0">
        <w:rPr>
          <w:rFonts w:ascii="Arial" w:hAnsi="Arial" w:cs="Arial"/>
          <w:szCs w:val="28"/>
        </w:rPr>
        <w:t xml:space="preserve"> &amp; </w:t>
      </w:r>
      <w:proofErr w:type="spellStart"/>
      <w:r w:rsidRPr="004836C0">
        <w:rPr>
          <w:rFonts w:ascii="Arial" w:hAnsi="Arial" w:cs="Arial"/>
          <w:szCs w:val="28"/>
        </w:rPr>
        <w:t>Chibalin</w:t>
      </w:r>
      <w:proofErr w:type="spellEnd"/>
      <w:r w:rsidRPr="004836C0">
        <w:rPr>
          <w:rFonts w:ascii="Arial" w:hAnsi="Arial" w:cs="Arial"/>
          <w:szCs w:val="28"/>
        </w:rPr>
        <w:t xml:space="preserve"> (2011) concluded that although it is assumed that the basal activity of cells is reduced after serum starvation, available experimental data does not entirely support this and can even trigger various responses that could potentially interfere with experimental results</w:t>
      </w:r>
      <w:r w:rsidR="002A1B03" w:rsidRPr="004836C0">
        <w:rPr>
          <w:rFonts w:ascii="Arial" w:hAnsi="Arial" w:cs="Arial"/>
          <w:szCs w:val="28"/>
        </w:rPr>
        <w:t xml:space="preserve"> </w:t>
      </w:r>
      <w:sdt>
        <w:sdtPr>
          <w:rPr>
            <w:rFonts w:ascii="Arial" w:hAnsi="Arial" w:cs="Arial"/>
            <w:szCs w:val="28"/>
          </w:rPr>
          <w:id w:val="-1231698819"/>
          <w:citation/>
        </w:sdtPr>
        <w:sdtEndPr/>
        <w:sdtContent>
          <w:r w:rsidR="002A1B03" w:rsidRPr="004836C0">
            <w:rPr>
              <w:rFonts w:ascii="Arial" w:hAnsi="Arial" w:cs="Arial"/>
              <w:szCs w:val="28"/>
            </w:rPr>
            <w:fldChar w:fldCharType="begin"/>
          </w:r>
          <w:r w:rsidR="002A1B03" w:rsidRPr="004836C0">
            <w:rPr>
              <w:rFonts w:ascii="Arial" w:hAnsi="Arial" w:cs="Arial"/>
              <w:szCs w:val="28"/>
            </w:rPr>
            <w:instrText xml:space="preserve"> CITATION Pir11 \l 2057 </w:instrText>
          </w:r>
          <w:r w:rsidR="002A1B03" w:rsidRPr="004836C0">
            <w:rPr>
              <w:rFonts w:ascii="Arial" w:hAnsi="Arial" w:cs="Arial"/>
              <w:szCs w:val="28"/>
            </w:rPr>
            <w:fldChar w:fldCharType="separate"/>
          </w:r>
          <w:r w:rsidR="00F871FC" w:rsidRPr="00F871FC">
            <w:rPr>
              <w:rFonts w:ascii="Arial" w:hAnsi="Arial" w:cs="Arial"/>
              <w:noProof/>
              <w:szCs w:val="28"/>
            </w:rPr>
            <w:t>[200]</w:t>
          </w:r>
          <w:r w:rsidR="002A1B03" w:rsidRPr="004836C0">
            <w:rPr>
              <w:rFonts w:ascii="Arial" w:hAnsi="Arial" w:cs="Arial"/>
              <w:szCs w:val="28"/>
            </w:rPr>
            <w:fldChar w:fldCharType="end"/>
          </w:r>
        </w:sdtContent>
      </w:sdt>
      <w:r w:rsidR="002A1B03" w:rsidRPr="004836C0">
        <w:rPr>
          <w:rFonts w:ascii="Arial" w:hAnsi="Arial" w:cs="Arial"/>
          <w:szCs w:val="28"/>
        </w:rPr>
        <w:t>.</w:t>
      </w:r>
      <w:r w:rsidRPr="004836C0">
        <w:rPr>
          <w:rFonts w:ascii="Arial" w:hAnsi="Arial" w:cs="Arial"/>
          <w:szCs w:val="28"/>
        </w:rPr>
        <w:t xml:space="preserve"> Combining this with the knowledge that HUVEC cells are highly susceptible to undergoing apoptosis without the presence of growth factors, it was decided that serum starvation would not be required to study how the different cell types interact.</w:t>
      </w:r>
    </w:p>
    <w:p w14:paraId="666A7D70" w14:textId="77777777" w:rsidR="00246869" w:rsidRPr="004836C0" w:rsidRDefault="00246869" w:rsidP="00246869">
      <w:pPr>
        <w:spacing w:line="360" w:lineRule="auto"/>
        <w:rPr>
          <w:rFonts w:ascii="Arial" w:hAnsi="Arial" w:cs="Arial"/>
          <w:szCs w:val="28"/>
        </w:rPr>
      </w:pPr>
    </w:p>
    <w:p w14:paraId="1E5B0ED3" w14:textId="77777777" w:rsidR="00246869" w:rsidRDefault="00246869" w:rsidP="00246869">
      <w:pPr>
        <w:spacing w:line="360" w:lineRule="auto"/>
        <w:rPr>
          <w:rFonts w:ascii="Arial" w:hAnsi="Arial" w:cs="Arial"/>
          <w:sz w:val="28"/>
          <w:szCs w:val="28"/>
        </w:rPr>
      </w:pPr>
      <w:r>
        <w:rPr>
          <w:rFonts w:ascii="Arial" w:hAnsi="Arial" w:cs="Arial"/>
          <w:sz w:val="28"/>
          <w:szCs w:val="28"/>
        </w:rPr>
        <w:t>4.4.2 ICAM-1 EXPRESSION</w:t>
      </w:r>
    </w:p>
    <w:p w14:paraId="26548607" w14:textId="3C024754" w:rsidR="00246869" w:rsidRPr="004836C0" w:rsidRDefault="00246869" w:rsidP="00246869">
      <w:pPr>
        <w:spacing w:before="240" w:line="360" w:lineRule="auto"/>
        <w:rPr>
          <w:rFonts w:ascii="Arial" w:hAnsi="Arial" w:cs="Arial"/>
          <w:szCs w:val="28"/>
        </w:rPr>
      </w:pPr>
      <w:r w:rsidRPr="004836C0">
        <w:rPr>
          <w:rFonts w:ascii="Arial" w:hAnsi="Arial" w:cs="Arial"/>
          <w:szCs w:val="28"/>
        </w:rPr>
        <w:t>For initial experiments</w:t>
      </w:r>
      <w:r w:rsidR="00C802B6">
        <w:rPr>
          <w:rFonts w:ascii="Arial" w:hAnsi="Arial" w:cs="Arial"/>
          <w:szCs w:val="28"/>
        </w:rPr>
        <w:t xml:space="preserve"> on ICAM-1 expression,</w:t>
      </w:r>
      <w:r w:rsidRPr="004836C0">
        <w:rPr>
          <w:rFonts w:ascii="Arial" w:hAnsi="Arial" w:cs="Arial"/>
          <w:szCs w:val="28"/>
        </w:rPr>
        <w:t xml:space="preserve"> HUVEC cells were isolated ‘in-house’ whilst for later experiments these cells were commercially sourced </w:t>
      </w:r>
      <w:r w:rsidRPr="004836C0">
        <w:rPr>
          <w:rFonts w:ascii="Arial" w:hAnsi="Arial" w:cs="Arial"/>
          <w:szCs w:val="24"/>
        </w:rPr>
        <w:t>(Promocell; C-12203)</w:t>
      </w:r>
      <w:r w:rsidRPr="004836C0">
        <w:rPr>
          <w:rFonts w:ascii="Arial" w:hAnsi="Arial" w:cs="Arial"/>
          <w:szCs w:val="28"/>
        </w:rPr>
        <w:t>. Therefore, for experiments involving the in-house isolated cells, ICAM-1 up-regulation represents only one donor, whilst the commercially bought HUVEC contained cells pooled from 3-4 umbilical cords. Consequently, the variation in data obtained for the first set of experiments was greater.  Nevertheless, with the experiment being repeated in triplicate these results produced average values comparable to experiments conducted with pooled HUVEC.</w:t>
      </w:r>
    </w:p>
    <w:p w14:paraId="13A67810" w14:textId="678742D3" w:rsidR="00246869" w:rsidRPr="004836C0" w:rsidRDefault="00246869" w:rsidP="00246869">
      <w:pPr>
        <w:spacing w:line="360" w:lineRule="auto"/>
        <w:rPr>
          <w:rFonts w:ascii="Arial" w:hAnsi="Arial" w:cs="Arial"/>
          <w:szCs w:val="28"/>
        </w:rPr>
      </w:pPr>
      <w:r w:rsidRPr="004836C0">
        <w:rPr>
          <w:rFonts w:ascii="Arial" w:hAnsi="Arial" w:cs="Arial"/>
          <w:szCs w:val="28"/>
        </w:rPr>
        <w:t xml:space="preserve">Even though TNF-α caused an increase in ICAM-1 expression in both HUVEC and NHDF cells, the increase in ICAM-1 upregulation had a different profile over time. A maximum level of expression in NHDF at 6 hours was observed, suggesting that an alternative factor to TNF-α concentration was </w:t>
      </w:r>
      <w:r w:rsidRPr="004836C0">
        <w:rPr>
          <w:rFonts w:ascii="Arial" w:hAnsi="Arial" w:cs="Arial"/>
          <w:szCs w:val="28"/>
        </w:rPr>
        <w:lastRenderedPageBreak/>
        <w:t>limiting the rate of production of ICAM-1. TNF-α induction of ICAM-1 gene expression has been shown to be dependent on NF-</w:t>
      </w:r>
      <w:r w:rsidRPr="004836C0">
        <w:rPr>
          <w:rFonts w:ascii="Arial" w:hAnsi="Arial" w:cs="Arial"/>
          <w:szCs w:val="24"/>
        </w:rPr>
        <w:t>κB</w:t>
      </w:r>
      <w:r w:rsidRPr="004836C0">
        <w:rPr>
          <w:rFonts w:ascii="Arial" w:hAnsi="Arial" w:cs="Arial"/>
          <w:szCs w:val="28"/>
        </w:rPr>
        <w:t xml:space="preserve"> activation </w:t>
      </w:r>
      <w:sdt>
        <w:sdtPr>
          <w:rPr>
            <w:rFonts w:ascii="Arial" w:hAnsi="Arial" w:cs="Arial"/>
            <w:szCs w:val="28"/>
          </w:rPr>
          <w:id w:val="1958445966"/>
          <w:citation/>
        </w:sdtPr>
        <w:sdtEndPr/>
        <w:sdtContent>
          <w:r w:rsidRPr="004836C0">
            <w:rPr>
              <w:rFonts w:ascii="Arial" w:hAnsi="Arial" w:cs="Arial"/>
              <w:szCs w:val="28"/>
            </w:rPr>
            <w:fldChar w:fldCharType="begin"/>
          </w:r>
          <w:r w:rsidRPr="004836C0">
            <w:rPr>
              <w:rFonts w:ascii="Arial" w:hAnsi="Arial" w:cs="Arial"/>
              <w:szCs w:val="28"/>
            </w:rPr>
            <w:instrText xml:space="preserve"> CITATION Chi05 \l 2057 </w:instrText>
          </w:r>
          <w:r w:rsidRPr="004836C0">
            <w:rPr>
              <w:rFonts w:ascii="Arial" w:hAnsi="Arial" w:cs="Arial"/>
              <w:szCs w:val="28"/>
            </w:rPr>
            <w:fldChar w:fldCharType="separate"/>
          </w:r>
          <w:r w:rsidR="00F871FC" w:rsidRPr="00F871FC">
            <w:rPr>
              <w:rFonts w:ascii="Arial" w:hAnsi="Arial" w:cs="Arial"/>
              <w:noProof/>
              <w:szCs w:val="28"/>
            </w:rPr>
            <w:t>[80]</w:t>
          </w:r>
          <w:r w:rsidRPr="004836C0">
            <w:rPr>
              <w:rFonts w:ascii="Arial" w:hAnsi="Arial" w:cs="Arial"/>
              <w:szCs w:val="28"/>
            </w:rPr>
            <w:fldChar w:fldCharType="end"/>
          </w:r>
        </w:sdtContent>
      </w:sdt>
      <w:r w:rsidRPr="004836C0">
        <w:rPr>
          <w:rFonts w:ascii="Arial" w:hAnsi="Arial" w:cs="Arial"/>
          <w:szCs w:val="28"/>
        </w:rPr>
        <w:t>. Thus, the accumulation of ICAM-1 on the cell surface is expected to be delayed, owing to the requirement of the transcription of new mRNA and subsequent protein synthesis.</w:t>
      </w:r>
    </w:p>
    <w:p w14:paraId="7458B628" w14:textId="06D70D8D" w:rsidR="00246869" w:rsidRPr="004836C0" w:rsidRDefault="00246869" w:rsidP="00246869">
      <w:pPr>
        <w:spacing w:line="360" w:lineRule="auto"/>
        <w:rPr>
          <w:rFonts w:ascii="Arial" w:hAnsi="Arial" w:cs="Arial"/>
          <w:szCs w:val="24"/>
        </w:rPr>
      </w:pPr>
      <w:r w:rsidRPr="004836C0">
        <w:rPr>
          <w:rFonts w:ascii="Arial" w:hAnsi="Arial" w:cs="Arial"/>
          <w:szCs w:val="28"/>
        </w:rPr>
        <w:t xml:space="preserve">Both transcription factors and the stability of the produced mRNA regulate how much overall protein is expressed. In unstimulated NHDF cells, </w:t>
      </w:r>
      <w:r w:rsidRPr="004836C0">
        <w:rPr>
          <w:rFonts w:ascii="Arial" w:hAnsi="Arial" w:cs="Arial"/>
          <w:szCs w:val="24"/>
        </w:rPr>
        <w:t xml:space="preserve">the transcription unit including the ICAM-1 gene is normally found as a ‘closed complex’ and becomes ‘open’ when </w:t>
      </w:r>
      <w:r w:rsidRPr="004836C0">
        <w:rPr>
          <w:rFonts w:ascii="Arial" w:hAnsi="Arial" w:cs="Arial"/>
          <w:szCs w:val="28"/>
        </w:rPr>
        <w:t>NF-</w:t>
      </w:r>
      <w:r w:rsidRPr="004836C0">
        <w:rPr>
          <w:rFonts w:ascii="Arial" w:hAnsi="Arial" w:cs="Arial"/>
          <w:szCs w:val="24"/>
        </w:rPr>
        <w:t>κB is activated.</w:t>
      </w:r>
      <w:r w:rsidRPr="004836C0">
        <w:rPr>
          <w:rFonts w:ascii="Arial" w:hAnsi="Arial" w:cs="Arial"/>
          <w:szCs w:val="28"/>
        </w:rPr>
        <w:t xml:space="preserve">  However, </w:t>
      </w:r>
      <w:r w:rsidRPr="004836C0">
        <w:rPr>
          <w:rFonts w:ascii="Arial" w:hAnsi="Arial" w:cs="Arial"/>
          <w:szCs w:val="24"/>
        </w:rPr>
        <w:t xml:space="preserve">the transcription unit in HUVEC is already in the ‘open complex’ format, likely owing to an additional factor regulating the activation of </w:t>
      </w:r>
      <w:r w:rsidRPr="004836C0">
        <w:rPr>
          <w:rFonts w:ascii="Arial" w:hAnsi="Arial" w:cs="Arial"/>
          <w:szCs w:val="28"/>
        </w:rPr>
        <w:t>NF-</w:t>
      </w:r>
      <w:r w:rsidRPr="004836C0">
        <w:rPr>
          <w:rFonts w:ascii="Arial" w:hAnsi="Arial" w:cs="Arial"/>
          <w:szCs w:val="24"/>
        </w:rPr>
        <w:t>κB</w:t>
      </w:r>
      <w:r w:rsidR="002A1B03" w:rsidRPr="004836C0">
        <w:rPr>
          <w:rFonts w:ascii="Arial" w:hAnsi="Arial" w:cs="Arial"/>
          <w:szCs w:val="24"/>
        </w:rPr>
        <w:t xml:space="preserve"> </w:t>
      </w:r>
      <w:sdt>
        <w:sdtPr>
          <w:rPr>
            <w:rFonts w:ascii="Arial" w:hAnsi="Arial" w:cs="Arial"/>
            <w:szCs w:val="24"/>
          </w:rPr>
          <w:id w:val="1352060433"/>
          <w:citation/>
        </w:sdtPr>
        <w:sdtEndPr/>
        <w:sdtContent>
          <w:r w:rsidR="002A1B03" w:rsidRPr="004836C0">
            <w:rPr>
              <w:rFonts w:ascii="Arial" w:hAnsi="Arial" w:cs="Arial"/>
              <w:szCs w:val="24"/>
            </w:rPr>
            <w:fldChar w:fldCharType="begin"/>
          </w:r>
          <w:r w:rsidR="002A1B03" w:rsidRPr="004836C0">
            <w:rPr>
              <w:rFonts w:ascii="Arial" w:hAnsi="Arial" w:cs="Arial"/>
              <w:szCs w:val="24"/>
            </w:rPr>
            <w:instrText xml:space="preserve"> CITATION McC95 \l 2057 </w:instrText>
          </w:r>
          <w:r w:rsidR="002A1B03" w:rsidRPr="004836C0">
            <w:rPr>
              <w:rFonts w:ascii="Arial" w:hAnsi="Arial" w:cs="Arial"/>
              <w:szCs w:val="24"/>
            </w:rPr>
            <w:fldChar w:fldCharType="separate"/>
          </w:r>
          <w:r w:rsidR="00F871FC" w:rsidRPr="00F871FC">
            <w:rPr>
              <w:rFonts w:ascii="Arial" w:hAnsi="Arial" w:cs="Arial"/>
              <w:noProof/>
              <w:szCs w:val="24"/>
            </w:rPr>
            <w:t>[201]</w:t>
          </w:r>
          <w:r w:rsidR="002A1B03" w:rsidRPr="004836C0">
            <w:rPr>
              <w:rFonts w:ascii="Arial" w:hAnsi="Arial" w:cs="Arial"/>
              <w:szCs w:val="24"/>
            </w:rPr>
            <w:fldChar w:fldCharType="end"/>
          </w:r>
        </w:sdtContent>
      </w:sdt>
      <w:r w:rsidRPr="004836C0">
        <w:rPr>
          <w:rFonts w:ascii="Arial" w:hAnsi="Arial" w:cs="Arial"/>
          <w:szCs w:val="24"/>
        </w:rPr>
        <w:t xml:space="preserve">. This means that RNA polymerase II can readily bind to the transcription start site of ICAM-1 in HUVEC. Therefore, when </w:t>
      </w:r>
      <w:r w:rsidRPr="004836C0">
        <w:rPr>
          <w:rFonts w:ascii="Arial" w:hAnsi="Arial" w:cs="Arial"/>
          <w:szCs w:val="28"/>
        </w:rPr>
        <w:t>TNF-α increases the production of NF-</w:t>
      </w:r>
      <w:r w:rsidRPr="004836C0">
        <w:rPr>
          <w:rFonts w:ascii="Arial" w:hAnsi="Arial" w:cs="Arial"/>
          <w:szCs w:val="24"/>
        </w:rPr>
        <w:t>κB the rate of transcription is simply enhanced, explaining how ICAM-1 upregulation can be raised at 3 hours in HUVEC but not in NHDF cells.</w:t>
      </w:r>
    </w:p>
    <w:p w14:paraId="0A510D27" w14:textId="3F4849E6" w:rsidR="00246869" w:rsidRPr="004836C0" w:rsidRDefault="00246869" w:rsidP="00246869">
      <w:pPr>
        <w:spacing w:line="360" w:lineRule="auto"/>
        <w:rPr>
          <w:rFonts w:ascii="Arial" w:hAnsi="Arial" w:cs="Arial"/>
          <w:szCs w:val="28"/>
        </w:rPr>
      </w:pPr>
      <w:r w:rsidRPr="004836C0">
        <w:rPr>
          <w:rFonts w:ascii="Arial" w:hAnsi="Arial" w:cs="Arial"/>
          <w:szCs w:val="24"/>
        </w:rPr>
        <w:t xml:space="preserve">Additionally, pro-inflammatory cytokines such as </w:t>
      </w:r>
      <w:r w:rsidRPr="004836C0">
        <w:rPr>
          <w:rFonts w:ascii="Arial" w:hAnsi="Arial" w:cs="Arial"/>
          <w:szCs w:val="28"/>
        </w:rPr>
        <w:t>TNF-α have been shown to have a moderate stabilising effect on ICAM-1 mRNA in rat astrocytes</w:t>
      </w:r>
      <w:r w:rsidR="002A1B03" w:rsidRPr="004836C0">
        <w:rPr>
          <w:rFonts w:ascii="Arial" w:hAnsi="Arial" w:cs="Arial"/>
          <w:szCs w:val="28"/>
        </w:rPr>
        <w:t xml:space="preserve"> </w:t>
      </w:r>
      <w:sdt>
        <w:sdtPr>
          <w:rPr>
            <w:rFonts w:ascii="Arial" w:hAnsi="Arial" w:cs="Arial"/>
            <w:szCs w:val="28"/>
          </w:rPr>
          <w:id w:val="454531661"/>
          <w:citation/>
        </w:sdtPr>
        <w:sdtEndPr/>
        <w:sdtContent>
          <w:r w:rsidR="002A1B03" w:rsidRPr="004836C0">
            <w:rPr>
              <w:rFonts w:ascii="Arial" w:hAnsi="Arial" w:cs="Arial"/>
              <w:szCs w:val="28"/>
            </w:rPr>
            <w:fldChar w:fldCharType="begin"/>
          </w:r>
          <w:r w:rsidR="002A1B03" w:rsidRPr="004836C0">
            <w:rPr>
              <w:rFonts w:ascii="Arial" w:hAnsi="Arial" w:cs="Arial"/>
              <w:szCs w:val="28"/>
            </w:rPr>
            <w:instrText xml:space="preserve"> CITATION Shr94 \l 2057 </w:instrText>
          </w:r>
          <w:r w:rsidR="002A1B03" w:rsidRPr="004836C0">
            <w:rPr>
              <w:rFonts w:ascii="Arial" w:hAnsi="Arial" w:cs="Arial"/>
              <w:szCs w:val="28"/>
            </w:rPr>
            <w:fldChar w:fldCharType="separate"/>
          </w:r>
          <w:r w:rsidR="00F871FC" w:rsidRPr="00F871FC">
            <w:rPr>
              <w:rFonts w:ascii="Arial" w:hAnsi="Arial" w:cs="Arial"/>
              <w:noProof/>
              <w:szCs w:val="28"/>
            </w:rPr>
            <w:t>[202]</w:t>
          </w:r>
          <w:r w:rsidR="002A1B03" w:rsidRPr="004836C0">
            <w:rPr>
              <w:rFonts w:ascii="Arial" w:hAnsi="Arial" w:cs="Arial"/>
              <w:szCs w:val="28"/>
            </w:rPr>
            <w:fldChar w:fldCharType="end"/>
          </w:r>
        </w:sdtContent>
      </w:sdt>
      <w:r w:rsidRPr="004836C0">
        <w:rPr>
          <w:rFonts w:ascii="Arial" w:hAnsi="Arial" w:cs="Arial"/>
          <w:szCs w:val="28"/>
        </w:rPr>
        <w:t>; if the basal levels of ICAM-1 mRNA are stabilised in such a manner, this could explain the initial exponential increase in ICAM-1 versus the linear relationship observed in NHDF and after 6 hours in HUVEC cells.  Nevertheless, the knowledge that the fibroblast can express ICAM-1 is important to its involvement in plaque formation. Although the data thus far cannot conclude whether the initiation of the inflammatory response underlying atherogenesis is induced via the endothelium, it provides supporting evidence to the suggestion that leukocytes may migrate into the vessel wall via the vasa vasorum.  These may then infiltrate the tunica adventitia of larger arteries, and not necessarily from the luminal side via transmigration through the tunica intima.</w:t>
      </w:r>
    </w:p>
    <w:p w14:paraId="627244F1" w14:textId="39556E15" w:rsidR="00246869" w:rsidRPr="004836C0" w:rsidRDefault="00246869" w:rsidP="00246869">
      <w:pPr>
        <w:spacing w:line="360" w:lineRule="auto"/>
        <w:rPr>
          <w:rFonts w:ascii="Arial" w:hAnsi="Arial" w:cs="Arial"/>
          <w:szCs w:val="28"/>
        </w:rPr>
      </w:pPr>
      <w:r w:rsidRPr="004836C0">
        <w:rPr>
          <w:rFonts w:ascii="Arial" w:hAnsi="Arial" w:cs="Arial"/>
          <w:szCs w:val="28"/>
        </w:rPr>
        <w:t>Moreover, the up-regulation of ICAM-1 indicates that at least the HUVEC and NHDF cells are responding to the stimulus and consequently may be able to induce different effects on the other cell types under consideration. For example, evidence exists that report on HUVEC cells releasing IL-</w:t>
      </w:r>
      <w:r w:rsidRPr="004836C0">
        <w:rPr>
          <w:rFonts w:ascii="Arial" w:hAnsi="Arial" w:cs="Arial"/>
          <w:szCs w:val="24"/>
        </w:rPr>
        <w:t>1</w:t>
      </w:r>
      <w:r w:rsidR="002A1B03" w:rsidRPr="004836C0">
        <w:rPr>
          <w:rFonts w:ascii="Arial" w:hAnsi="Arial" w:cs="Arial"/>
          <w:noProof/>
          <w:szCs w:val="24"/>
        </w:rPr>
        <w:t xml:space="preserve"> </w:t>
      </w:r>
      <w:sdt>
        <w:sdtPr>
          <w:rPr>
            <w:rFonts w:ascii="Arial" w:hAnsi="Arial" w:cs="Arial"/>
            <w:noProof/>
            <w:szCs w:val="24"/>
          </w:rPr>
          <w:id w:val="-1737079110"/>
          <w:citation/>
        </w:sdtPr>
        <w:sdtEndPr/>
        <w:sdtContent>
          <w:r w:rsidR="002A1B03" w:rsidRPr="004836C0">
            <w:rPr>
              <w:rFonts w:ascii="Arial" w:hAnsi="Arial" w:cs="Arial"/>
              <w:noProof/>
              <w:szCs w:val="24"/>
            </w:rPr>
            <w:fldChar w:fldCharType="begin"/>
          </w:r>
          <w:r w:rsidR="002A1B03" w:rsidRPr="004836C0">
            <w:rPr>
              <w:rFonts w:ascii="Arial" w:hAnsi="Arial" w:cs="Arial"/>
              <w:noProof/>
              <w:szCs w:val="24"/>
            </w:rPr>
            <w:instrText xml:space="preserve">CITATION Ban \l 2057 </w:instrText>
          </w:r>
          <w:r w:rsidR="002A1B03" w:rsidRPr="004836C0">
            <w:rPr>
              <w:rFonts w:ascii="Arial" w:hAnsi="Arial" w:cs="Arial"/>
              <w:noProof/>
              <w:szCs w:val="24"/>
            </w:rPr>
            <w:fldChar w:fldCharType="separate"/>
          </w:r>
          <w:r w:rsidR="00F871FC" w:rsidRPr="00F871FC">
            <w:rPr>
              <w:rFonts w:ascii="Arial" w:hAnsi="Arial" w:cs="Arial"/>
              <w:noProof/>
              <w:szCs w:val="24"/>
            </w:rPr>
            <w:t>[14]</w:t>
          </w:r>
          <w:r w:rsidR="002A1B03" w:rsidRPr="004836C0">
            <w:rPr>
              <w:rFonts w:ascii="Arial" w:hAnsi="Arial" w:cs="Arial"/>
              <w:noProof/>
              <w:szCs w:val="24"/>
            </w:rPr>
            <w:fldChar w:fldCharType="end"/>
          </w:r>
        </w:sdtContent>
      </w:sdt>
      <w:r w:rsidRPr="004836C0">
        <w:rPr>
          <w:rFonts w:ascii="Arial" w:hAnsi="Arial" w:cs="Arial"/>
          <w:szCs w:val="28"/>
        </w:rPr>
        <w:t>, IL-6</w:t>
      </w:r>
      <w:r w:rsidR="002A1B03" w:rsidRPr="004836C0">
        <w:rPr>
          <w:rFonts w:ascii="Arial" w:hAnsi="Arial" w:cs="Arial"/>
          <w:szCs w:val="28"/>
        </w:rPr>
        <w:t xml:space="preserve"> </w:t>
      </w:r>
      <w:sdt>
        <w:sdtPr>
          <w:rPr>
            <w:rFonts w:ascii="Arial" w:hAnsi="Arial" w:cs="Arial"/>
            <w:szCs w:val="28"/>
          </w:rPr>
          <w:id w:val="224425277"/>
          <w:citation/>
        </w:sdtPr>
        <w:sdtEndPr/>
        <w:sdtContent>
          <w:r w:rsidR="002A1B03" w:rsidRPr="004836C0">
            <w:rPr>
              <w:rFonts w:ascii="Arial" w:hAnsi="Arial" w:cs="Arial"/>
              <w:szCs w:val="28"/>
            </w:rPr>
            <w:fldChar w:fldCharType="begin"/>
          </w:r>
          <w:r w:rsidR="002A1B03" w:rsidRPr="004836C0">
            <w:rPr>
              <w:rFonts w:ascii="Arial" w:hAnsi="Arial" w:cs="Arial"/>
              <w:szCs w:val="28"/>
            </w:rPr>
            <w:instrText xml:space="preserve">CITATION The \l 2057 </w:instrText>
          </w:r>
          <w:r w:rsidR="002A1B03" w:rsidRPr="004836C0">
            <w:rPr>
              <w:rFonts w:ascii="Arial" w:hAnsi="Arial" w:cs="Arial"/>
              <w:szCs w:val="28"/>
            </w:rPr>
            <w:fldChar w:fldCharType="separate"/>
          </w:r>
          <w:r w:rsidR="00F871FC" w:rsidRPr="00F871FC">
            <w:rPr>
              <w:rFonts w:ascii="Arial" w:hAnsi="Arial" w:cs="Arial"/>
              <w:noProof/>
              <w:szCs w:val="28"/>
            </w:rPr>
            <w:t>[99]</w:t>
          </w:r>
          <w:r w:rsidR="002A1B03" w:rsidRPr="004836C0">
            <w:rPr>
              <w:rFonts w:ascii="Arial" w:hAnsi="Arial" w:cs="Arial"/>
              <w:szCs w:val="28"/>
            </w:rPr>
            <w:fldChar w:fldCharType="end"/>
          </w:r>
        </w:sdtContent>
      </w:sdt>
      <w:r w:rsidRPr="004836C0">
        <w:rPr>
          <w:rFonts w:ascii="Arial" w:hAnsi="Arial" w:cs="Arial"/>
          <w:szCs w:val="28"/>
        </w:rPr>
        <w:t xml:space="preserve">, IL-8 </w:t>
      </w:r>
      <w:sdt>
        <w:sdtPr>
          <w:rPr>
            <w:rFonts w:ascii="Arial" w:hAnsi="Arial" w:cs="Arial"/>
            <w:szCs w:val="28"/>
          </w:rPr>
          <w:id w:val="-2034960461"/>
          <w:citation/>
        </w:sdtPr>
        <w:sdtEndPr/>
        <w:sdtContent>
          <w:r w:rsidR="002A1B03" w:rsidRPr="004836C0">
            <w:rPr>
              <w:rFonts w:ascii="Arial" w:hAnsi="Arial" w:cs="Arial"/>
              <w:szCs w:val="28"/>
            </w:rPr>
            <w:fldChar w:fldCharType="begin"/>
          </w:r>
          <w:r w:rsidR="002A1B03" w:rsidRPr="004836C0">
            <w:rPr>
              <w:rFonts w:ascii="Arial" w:hAnsi="Arial" w:cs="Arial"/>
              <w:szCs w:val="28"/>
            </w:rPr>
            <w:instrText xml:space="preserve">CITATION She \l 2057 </w:instrText>
          </w:r>
          <w:r w:rsidR="002A1B03" w:rsidRPr="004836C0">
            <w:rPr>
              <w:rFonts w:ascii="Arial" w:hAnsi="Arial" w:cs="Arial"/>
              <w:szCs w:val="28"/>
            </w:rPr>
            <w:fldChar w:fldCharType="separate"/>
          </w:r>
          <w:r w:rsidR="00F871FC" w:rsidRPr="00F871FC">
            <w:rPr>
              <w:rFonts w:ascii="Arial" w:hAnsi="Arial" w:cs="Arial"/>
              <w:noProof/>
              <w:szCs w:val="28"/>
            </w:rPr>
            <w:t>[100]</w:t>
          </w:r>
          <w:r w:rsidR="002A1B03" w:rsidRPr="004836C0">
            <w:rPr>
              <w:rFonts w:ascii="Arial" w:hAnsi="Arial" w:cs="Arial"/>
              <w:szCs w:val="28"/>
            </w:rPr>
            <w:fldChar w:fldCharType="end"/>
          </w:r>
        </w:sdtContent>
      </w:sdt>
      <w:r w:rsidR="002A1B03" w:rsidRPr="004836C0">
        <w:rPr>
          <w:rFonts w:ascii="Arial" w:hAnsi="Arial" w:cs="Arial"/>
          <w:szCs w:val="28"/>
        </w:rPr>
        <w:t>,</w:t>
      </w:r>
      <w:r w:rsidRPr="004836C0">
        <w:rPr>
          <w:rFonts w:ascii="Arial" w:hAnsi="Arial" w:cs="Arial"/>
          <w:szCs w:val="28"/>
        </w:rPr>
        <w:t xml:space="preserve"> TNF-α </w:t>
      </w:r>
      <w:sdt>
        <w:sdtPr>
          <w:rPr>
            <w:rFonts w:ascii="Arial" w:hAnsi="Arial" w:cs="Arial"/>
            <w:szCs w:val="28"/>
          </w:rPr>
          <w:id w:val="-1105184603"/>
          <w:citation/>
        </w:sdtPr>
        <w:sdtEndPr/>
        <w:sdtContent>
          <w:r w:rsidR="002A1B03" w:rsidRPr="004836C0">
            <w:rPr>
              <w:rFonts w:ascii="Arial" w:hAnsi="Arial" w:cs="Arial"/>
              <w:szCs w:val="28"/>
            </w:rPr>
            <w:fldChar w:fldCharType="begin"/>
          </w:r>
          <w:r w:rsidR="002A1B03" w:rsidRPr="004836C0">
            <w:rPr>
              <w:rFonts w:ascii="Arial" w:hAnsi="Arial" w:cs="Arial"/>
              <w:szCs w:val="28"/>
            </w:rPr>
            <w:instrText xml:space="preserve">CITATION Act05 \l 2057 </w:instrText>
          </w:r>
          <w:r w:rsidR="002A1B03" w:rsidRPr="004836C0">
            <w:rPr>
              <w:rFonts w:ascii="Arial" w:hAnsi="Arial" w:cs="Arial"/>
              <w:szCs w:val="28"/>
            </w:rPr>
            <w:fldChar w:fldCharType="separate"/>
          </w:r>
          <w:r w:rsidR="00F871FC" w:rsidRPr="00F871FC">
            <w:rPr>
              <w:rFonts w:ascii="Arial" w:hAnsi="Arial" w:cs="Arial"/>
              <w:noProof/>
              <w:szCs w:val="28"/>
            </w:rPr>
            <w:t>[104]</w:t>
          </w:r>
          <w:r w:rsidR="002A1B03" w:rsidRPr="004836C0">
            <w:rPr>
              <w:rFonts w:ascii="Arial" w:hAnsi="Arial" w:cs="Arial"/>
              <w:szCs w:val="28"/>
            </w:rPr>
            <w:fldChar w:fldCharType="end"/>
          </w:r>
        </w:sdtContent>
      </w:sdt>
      <w:r w:rsidRPr="004836C0">
        <w:rPr>
          <w:rFonts w:ascii="Arial" w:hAnsi="Arial" w:cs="Arial"/>
          <w:szCs w:val="28"/>
        </w:rPr>
        <w:t xml:space="preserve"> and VEGF</w:t>
      </w:r>
      <w:r w:rsidR="002A1B03" w:rsidRPr="004836C0">
        <w:rPr>
          <w:rFonts w:ascii="Arial" w:hAnsi="Arial" w:cs="Arial"/>
          <w:szCs w:val="28"/>
        </w:rPr>
        <w:t xml:space="preserve"> </w:t>
      </w:r>
      <w:sdt>
        <w:sdtPr>
          <w:rPr>
            <w:rFonts w:ascii="Arial" w:hAnsi="Arial" w:cs="Arial"/>
            <w:szCs w:val="28"/>
          </w:rPr>
          <w:id w:val="919836517"/>
          <w:citation/>
        </w:sdtPr>
        <w:sdtEndPr/>
        <w:sdtContent>
          <w:r w:rsidR="002A1B03" w:rsidRPr="004836C0">
            <w:rPr>
              <w:rFonts w:ascii="Arial" w:hAnsi="Arial" w:cs="Arial"/>
              <w:szCs w:val="28"/>
            </w:rPr>
            <w:fldChar w:fldCharType="begin"/>
          </w:r>
          <w:r w:rsidR="002A1B03" w:rsidRPr="004836C0">
            <w:rPr>
              <w:rFonts w:ascii="Arial" w:hAnsi="Arial" w:cs="Arial"/>
              <w:szCs w:val="28"/>
            </w:rPr>
            <w:instrText xml:space="preserve">CITATION del \l 2057 </w:instrText>
          </w:r>
          <w:r w:rsidR="002A1B03" w:rsidRPr="004836C0">
            <w:rPr>
              <w:rFonts w:ascii="Arial" w:hAnsi="Arial" w:cs="Arial"/>
              <w:szCs w:val="28"/>
            </w:rPr>
            <w:fldChar w:fldCharType="separate"/>
          </w:r>
          <w:r w:rsidR="00F871FC" w:rsidRPr="00F871FC">
            <w:rPr>
              <w:rFonts w:ascii="Arial" w:hAnsi="Arial" w:cs="Arial"/>
              <w:noProof/>
              <w:szCs w:val="28"/>
            </w:rPr>
            <w:t>[105]</w:t>
          </w:r>
          <w:r w:rsidR="002A1B03" w:rsidRPr="004836C0">
            <w:rPr>
              <w:rFonts w:ascii="Arial" w:hAnsi="Arial" w:cs="Arial"/>
              <w:szCs w:val="28"/>
            </w:rPr>
            <w:fldChar w:fldCharType="end"/>
          </w:r>
        </w:sdtContent>
      </w:sdt>
      <w:r w:rsidRPr="004836C0">
        <w:rPr>
          <w:rFonts w:ascii="Arial" w:hAnsi="Arial" w:cs="Arial"/>
          <w:szCs w:val="28"/>
        </w:rPr>
        <w:t xml:space="preserve">; these induce numerous signalling pathways including potentiating the inflammatory response in nearby cells as well as recruiting leukocytes to the site of inflammation. </w:t>
      </w:r>
      <w:r w:rsidRPr="004836C0">
        <w:rPr>
          <w:rFonts w:ascii="Arial" w:hAnsi="Arial" w:cs="Arial"/>
          <w:szCs w:val="28"/>
        </w:rPr>
        <w:lastRenderedPageBreak/>
        <w:t xml:space="preserve">Fibroblasts are known to respond to some of these pro-inflammatory cytokines and in response produce and secrete cytokines including </w:t>
      </w:r>
      <w:r w:rsidRPr="004836C0">
        <w:rPr>
          <w:rFonts w:ascii="Arial" w:hAnsi="Arial" w:cs="Arial"/>
          <w:color w:val="000000"/>
          <w:szCs w:val="24"/>
        </w:rPr>
        <w:t xml:space="preserve">TGF-β1, IL-1β and IL-33 </w:t>
      </w:r>
      <w:sdt>
        <w:sdtPr>
          <w:rPr>
            <w:rFonts w:ascii="Arial" w:hAnsi="Arial" w:cs="Arial"/>
            <w:color w:val="000000"/>
            <w:szCs w:val="24"/>
          </w:rPr>
          <w:id w:val="947432199"/>
          <w:citation/>
        </w:sdtPr>
        <w:sdtEndPr/>
        <w:sdtContent>
          <w:r w:rsidRPr="004836C0">
            <w:rPr>
              <w:rFonts w:ascii="Arial" w:hAnsi="Arial" w:cs="Arial"/>
              <w:color w:val="000000"/>
              <w:szCs w:val="24"/>
            </w:rPr>
            <w:fldChar w:fldCharType="begin"/>
          </w:r>
          <w:r w:rsidRPr="004836C0">
            <w:rPr>
              <w:rFonts w:ascii="Arial" w:hAnsi="Arial" w:cs="Arial"/>
              <w:color w:val="000000"/>
              <w:szCs w:val="24"/>
            </w:rPr>
            <w:instrText xml:space="preserve"> CITATION Feg97 \l 2057 </w:instrText>
          </w:r>
          <w:r w:rsidRPr="004836C0">
            <w:rPr>
              <w:rFonts w:ascii="Arial" w:hAnsi="Arial" w:cs="Arial"/>
              <w:color w:val="000000"/>
              <w:szCs w:val="24"/>
            </w:rPr>
            <w:fldChar w:fldCharType="separate"/>
          </w:r>
          <w:r w:rsidR="00F871FC" w:rsidRPr="00F871FC">
            <w:rPr>
              <w:rFonts w:ascii="Arial" w:hAnsi="Arial" w:cs="Arial"/>
              <w:noProof/>
              <w:color w:val="000000"/>
              <w:szCs w:val="24"/>
            </w:rPr>
            <w:t>[203]</w:t>
          </w:r>
          <w:r w:rsidRPr="004836C0">
            <w:rPr>
              <w:rFonts w:ascii="Arial" w:hAnsi="Arial" w:cs="Arial"/>
              <w:color w:val="000000"/>
              <w:szCs w:val="24"/>
            </w:rPr>
            <w:fldChar w:fldCharType="end"/>
          </w:r>
        </w:sdtContent>
      </w:sdt>
      <w:r w:rsidRPr="004836C0">
        <w:rPr>
          <w:rFonts w:ascii="Arial" w:hAnsi="Arial" w:cs="Arial"/>
          <w:color w:val="000000"/>
          <w:szCs w:val="24"/>
        </w:rPr>
        <w:t>.</w:t>
      </w:r>
      <w:r w:rsidRPr="004836C0">
        <w:rPr>
          <w:rFonts w:ascii="Arial" w:hAnsi="Arial" w:cs="Arial"/>
          <w:szCs w:val="28"/>
        </w:rPr>
        <w:t xml:space="preserve"> These interactions can be studied in more detail if the fibroblast is included in </w:t>
      </w:r>
      <w:r w:rsidRPr="004836C0">
        <w:rPr>
          <w:rFonts w:ascii="Arial" w:hAnsi="Arial" w:cs="Arial"/>
          <w:i/>
          <w:szCs w:val="28"/>
        </w:rPr>
        <w:t>in vitro</w:t>
      </w:r>
      <w:r w:rsidRPr="004836C0">
        <w:rPr>
          <w:rFonts w:ascii="Arial" w:hAnsi="Arial" w:cs="Arial"/>
          <w:szCs w:val="28"/>
        </w:rPr>
        <w:t xml:space="preserve"> co-culture models. </w:t>
      </w:r>
    </w:p>
    <w:p w14:paraId="54CBBF18" w14:textId="729F7458" w:rsidR="00246869" w:rsidRPr="004836C0" w:rsidRDefault="00246869" w:rsidP="00246869">
      <w:pPr>
        <w:spacing w:line="360" w:lineRule="auto"/>
        <w:rPr>
          <w:rFonts w:ascii="Arial" w:hAnsi="Arial" w:cs="Arial"/>
          <w:szCs w:val="24"/>
        </w:rPr>
      </w:pPr>
      <w:r w:rsidRPr="004836C0">
        <w:rPr>
          <w:rFonts w:ascii="Arial" w:hAnsi="Arial" w:cs="Arial"/>
          <w:szCs w:val="24"/>
        </w:rPr>
        <w:t>Meanwhile, ICAM-1 expression in HUASMC has been demonstrated to be phenotype-dependent, whereby freshly isolated cells have a high-volume fraction of myofilaments</w:t>
      </w:r>
      <w:r w:rsidRPr="004836C0">
        <w:rPr>
          <w:rFonts w:ascii="Arial" w:hAnsi="Arial" w:cs="Arial"/>
          <w:sz w:val="20"/>
        </w:rPr>
        <w:t xml:space="preserve"> </w:t>
      </w:r>
      <w:r w:rsidRPr="004836C0">
        <w:rPr>
          <w:rFonts w:ascii="Arial" w:hAnsi="Arial" w:cs="Arial"/>
          <w:szCs w:val="24"/>
        </w:rPr>
        <w:t>and do not express ICAM-1, but over time in culture the cells decrease their volume fraction of myofilaments and concomitantly induce constitutive expression of ICAM-1</w:t>
      </w:r>
      <w:r w:rsidR="00906E48" w:rsidRPr="004836C0">
        <w:rPr>
          <w:rFonts w:ascii="Arial" w:hAnsi="Arial" w:cs="Arial"/>
          <w:szCs w:val="24"/>
        </w:rPr>
        <w:t xml:space="preserve"> </w:t>
      </w:r>
      <w:sdt>
        <w:sdtPr>
          <w:rPr>
            <w:rFonts w:ascii="Arial" w:hAnsi="Arial" w:cs="Arial"/>
            <w:szCs w:val="24"/>
          </w:rPr>
          <w:id w:val="-249126547"/>
          <w:citation/>
        </w:sdtPr>
        <w:sdtEndPr/>
        <w:sdtContent>
          <w:r w:rsidR="00906E48" w:rsidRPr="004836C0">
            <w:rPr>
              <w:rFonts w:ascii="Arial" w:hAnsi="Arial" w:cs="Arial"/>
              <w:szCs w:val="24"/>
            </w:rPr>
            <w:fldChar w:fldCharType="begin"/>
          </w:r>
          <w:r w:rsidR="00906E48" w:rsidRPr="004836C0">
            <w:rPr>
              <w:rFonts w:ascii="Arial" w:hAnsi="Arial" w:cs="Arial"/>
              <w:szCs w:val="24"/>
            </w:rPr>
            <w:instrText xml:space="preserve"> CITATION Rol01 \l 2057 </w:instrText>
          </w:r>
          <w:r w:rsidR="00906E48" w:rsidRPr="004836C0">
            <w:rPr>
              <w:rFonts w:ascii="Arial" w:hAnsi="Arial" w:cs="Arial"/>
              <w:szCs w:val="24"/>
            </w:rPr>
            <w:fldChar w:fldCharType="separate"/>
          </w:r>
          <w:r w:rsidR="00F871FC" w:rsidRPr="00F871FC">
            <w:rPr>
              <w:rFonts w:ascii="Arial" w:hAnsi="Arial" w:cs="Arial"/>
              <w:noProof/>
              <w:szCs w:val="24"/>
            </w:rPr>
            <w:t>[21]</w:t>
          </w:r>
          <w:r w:rsidR="00906E48" w:rsidRPr="004836C0">
            <w:rPr>
              <w:rFonts w:ascii="Arial" w:hAnsi="Arial" w:cs="Arial"/>
              <w:szCs w:val="24"/>
            </w:rPr>
            <w:fldChar w:fldCharType="end"/>
          </w:r>
        </w:sdtContent>
      </w:sdt>
      <w:r w:rsidRPr="004836C0">
        <w:rPr>
          <w:rFonts w:ascii="Arial" w:hAnsi="Arial" w:cs="Arial"/>
          <w:szCs w:val="24"/>
        </w:rPr>
        <w:t xml:space="preserve">. Consequently, the ICAM-1 expression was unaltered by the addition of TNF-α; this could simply indicate that the HUASMC cells are already maximally expressing ICAM-1. This suggests that SMCs are of the synthetic phenotype, comparable to those present in atherosclerotic plaques. The morphology of the HUASMC can also be anywhere from the typical contractile SMCs phenotype which are elongated and spindle-shaped to the synthetic phenotype, which are less elongated and have a cobblestone morphology; the HUASMC in </w:t>
      </w:r>
      <w:r w:rsidRPr="004836C0">
        <w:rPr>
          <w:rFonts w:ascii="Arial" w:hAnsi="Arial" w:cs="Arial"/>
          <w:i/>
          <w:color w:val="0070C0"/>
          <w:szCs w:val="24"/>
        </w:rPr>
        <w:t>figure 4.6</w:t>
      </w:r>
      <w:r w:rsidRPr="004836C0">
        <w:rPr>
          <w:rFonts w:ascii="Arial" w:hAnsi="Arial" w:cs="Arial"/>
          <w:szCs w:val="24"/>
        </w:rPr>
        <w:t xml:space="preserve"> appear to be somewhere between the 2 states. Although it would also be useful to study how the expression of such adhesion molecules can be augmented in the contractile phenotype, this would require cells to be used for experimentation immediately after isolation. Nevertheless, the HUASMC were obtained commercially at passage 2, meaning that even if they were used immediately there is doubt as to ICAM-1 expression being low.</w:t>
      </w:r>
    </w:p>
    <w:p w14:paraId="276EEAFD" w14:textId="7CEB1DB9" w:rsidR="00246869" w:rsidRDefault="00C802B6" w:rsidP="00246869">
      <w:pPr>
        <w:spacing w:line="360" w:lineRule="auto"/>
        <w:rPr>
          <w:rFonts w:ascii="Arial" w:hAnsi="Arial" w:cs="Arial"/>
          <w:szCs w:val="28"/>
        </w:rPr>
      </w:pPr>
      <w:r>
        <w:rPr>
          <w:rFonts w:ascii="Arial" w:hAnsi="Arial" w:cs="Arial"/>
          <w:szCs w:val="28"/>
        </w:rPr>
        <w:t>In terms of limitations</w:t>
      </w:r>
      <w:r w:rsidR="00246869" w:rsidRPr="004836C0">
        <w:rPr>
          <w:rFonts w:ascii="Arial" w:hAnsi="Arial" w:cs="Arial"/>
          <w:szCs w:val="28"/>
        </w:rPr>
        <w:t>, the method of image analysis and how this could affect the results also needs to be taken into consideration. Any background fluorescence was removed via ImageJ using a constant rolling ball radius; this would affect each cell type differently owing to size and shape. For example, with HUASMC being much larger than either HUVEC or NHDF, the background intensity removed from each cell would be larger, respectively. Therefore, no conclusions of a quantitative nature were made about the difference in ICAM-1 levels between cell types.</w:t>
      </w:r>
    </w:p>
    <w:p w14:paraId="66F3F507" w14:textId="1D0F4915" w:rsidR="00DE7095" w:rsidRDefault="00EC66EA" w:rsidP="00246869">
      <w:pPr>
        <w:spacing w:line="360" w:lineRule="auto"/>
        <w:rPr>
          <w:rFonts w:ascii="Arial" w:hAnsi="Arial" w:cs="Arial"/>
          <w:szCs w:val="28"/>
        </w:rPr>
      </w:pPr>
      <w:r>
        <w:rPr>
          <w:rFonts w:ascii="Arial" w:hAnsi="Arial" w:cs="Arial"/>
          <w:szCs w:val="28"/>
        </w:rPr>
        <w:t>Additionally, whilst HUVEC and HUASMC</w:t>
      </w:r>
      <w:r w:rsidR="00DE7095">
        <w:rPr>
          <w:rFonts w:ascii="Arial" w:hAnsi="Arial" w:cs="Arial"/>
          <w:szCs w:val="28"/>
        </w:rPr>
        <w:t xml:space="preserve">s were used, which both come from the same </w:t>
      </w:r>
      <w:r w:rsidR="00DE7095" w:rsidRPr="00DE7095">
        <w:rPr>
          <w:rFonts w:ascii="Arial" w:hAnsi="Arial" w:cs="Arial"/>
          <w:i/>
          <w:szCs w:val="28"/>
        </w:rPr>
        <w:t>in vivo</w:t>
      </w:r>
      <w:r w:rsidR="00DE7095">
        <w:rPr>
          <w:rFonts w:ascii="Arial" w:hAnsi="Arial" w:cs="Arial"/>
          <w:szCs w:val="28"/>
        </w:rPr>
        <w:t xml:space="preserve"> environment and naturally cross-talk, NHDFs were also used which are from a </w:t>
      </w:r>
      <w:r w:rsidR="0008500E">
        <w:rPr>
          <w:rFonts w:ascii="Arial" w:hAnsi="Arial" w:cs="Arial"/>
          <w:szCs w:val="28"/>
        </w:rPr>
        <w:t>considerably</w:t>
      </w:r>
      <w:r w:rsidR="00DE7095">
        <w:rPr>
          <w:rFonts w:ascii="Arial" w:hAnsi="Arial" w:cs="Arial"/>
          <w:szCs w:val="28"/>
        </w:rPr>
        <w:t xml:space="preserve"> different </w:t>
      </w:r>
      <w:r w:rsidR="00DE7095" w:rsidRPr="00DE7095">
        <w:rPr>
          <w:rFonts w:ascii="Arial" w:hAnsi="Arial" w:cs="Arial"/>
          <w:i/>
          <w:szCs w:val="28"/>
        </w:rPr>
        <w:t xml:space="preserve">in vivo </w:t>
      </w:r>
      <w:r w:rsidR="00DE7095">
        <w:rPr>
          <w:rFonts w:ascii="Arial" w:hAnsi="Arial" w:cs="Arial"/>
          <w:szCs w:val="28"/>
        </w:rPr>
        <w:t>environment. Not only are fibroblasts heterogeneous meaning that cells from different tissues may display slightly different characteristics</w:t>
      </w:r>
      <w:r w:rsidR="00DE7095" w:rsidRPr="00DE7095">
        <w:rPr>
          <w:rFonts w:ascii="Arial" w:hAnsi="Arial" w:cs="Arial"/>
          <w:szCs w:val="28"/>
        </w:rPr>
        <w:t xml:space="preserve"> </w:t>
      </w:r>
      <w:sdt>
        <w:sdtPr>
          <w:rPr>
            <w:rFonts w:ascii="Arial" w:hAnsi="Arial" w:cs="Arial"/>
            <w:szCs w:val="28"/>
          </w:rPr>
          <w:id w:val="1143002156"/>
          <w:citation/>
        </w:sdtPr>
        <w:sdtEndPr/>
        <w:sdtContent>
          <w:r w:rsidR="00DE7095">
            <w:rPr>
              <w:rFonts w:ascii="Arial" w:hAnsi="Arial" w:cs="Arial"/>
              <w:szCs w:val="28"/>
            </w:rPr>
            <w:fldChar w:fldCharType="begin"/>
          </w:r>
          <w:r w:rsidR="00DE7095">
            <w:rPr>
              <w:rFonts w:ascii="Arial" w:hAnsi="Arial" w:cs="Arial"/>
              <w:szCs w:val="28"/>
            </w:rPr>
            <w:instrText xml:space="preserve"> CITATION Sor04 \l 2057 </w:instrText>
          </w:r>
          <w:r w:rsidR="00DE7095">
            <w:rPr>
              <w:rFonts w:ascii="Arial" w:hAnsi="Arial" w:cs="Arial"/>
              <w:szCs w:val="28"/>
            </w:rPr>
            <w:fldChar w:fldCharType="separate"/>
          </w:r>
          <w:r w:rsidR="00F871FC" w:rsidRPr="00F871FC">
            <w:rPr>
              <w:rFonts w:ascii="Arial" w:hAnsi="Arial" w:cs="Arial"/>
              <w:noProof/>
              <w:szCs w:val="28"/>
            </w:rPr>
            <w:t>[128]</w:t>
          </w:r>
          <w:r w:rsidR="00DE7095">
            <w:rPr>
              <w:rFonts w:ascii="Arial" w:hAnsi="Arial" w:cs="Arial"/>
              <w:szCs w:val="28"/>
            </w:rPr>
            <w:fldChar w:fldCharType="end"/>
          </w:r>
        </w:sdtContent>
      </w:sdt>
      <w:r w:rsidR="00DE7095">
        <w:rPr>
          <w:rFonts w:ascii="Arial" w:hAnsi="Arial" w:cs="Arial"/>
          <w:szCs w:val="28"/>
        </w:rPr>
        <w:t xml:space="preserve">, but HUVEC and HUASMC are </w:t>
      </w:r>
      <w:r w:rsidR="00DE7095">
        <w:rPr>
          <w:rFonts w:ascii="Arial" w:hAnsi="Arial" w:cs="Arial"/>
          <w:szCs w:val="28"/>
        </w:rPr>
        <w:lastRenderedPageBreak/>
        <w:t>from neonates whilst NHDFs are adult cells. Evidence suggests that healing is faster at an earlier neonatal age and sc</w:t>
      </w:r>
      <w:r w:rsidR="0008500E">
        <w:rPr>
          <w:rFonts w:ascii="Arial" w:hAnsi="Arial" w:cs="Arial"/>
          <w:szCs w:val="28"/>
        </w:rPr>
        <w:t xml:space="preserve">ar production is less likely </w:t>
      </w:r>
      <w:sdt>
        <w:sdtPr>
          <w:rPr>
            <w:rFonts w:ascii="Arial" w:hAnsi="Arial" w:cs="Arial"/>
            <w:szCs w:val="28"/>
          </w:rPr>
          <w:id w:val="-1298215853"/>
          <w:citation/>
        </w:sdtPr>
        <w:sdtEndPr/>
        <w:sdtContent>
          <w:r w:rsidR="0008500E">
            <w:rPr>
              <w:rFonts w:ascii="Arial" w:hAnsi="Arial" w:cs="Arial"/>
              <w:szCs w:val="28"/>
            </w:rPr>
            <w:fldChar w:fldCharType="begin"/>
          </w:r>
          <w:r w:rsidR="0008500E">
            <w:rPr>
              <w:rFonts w:ascii="Arial" w:hAnsi="Arial" w:cs="Arial"/>
              <w:szCs w:val="28"/>
            </w:rPr>
            <w:instrText xml:space="preserve"> CITATION Mat16 \l 2057 </w:instrText>
          </w:r>
          <w:r w:rsidR="0008500E">
            <w:rPr>
              <w:rFonts w:ascii="Arial" w:hAnsi="Arial" w:cs="Arial"/>
              <w:szCs w:val="28"/>
            </w:rPr>
            <w:fldChar w:fldCharType="separate"/>
          </w:r>
          <w:r w:rsidR="00F871FC" w:rsidRPr="00F871FC">
            <w:rPr>
              <w:rFonts w:ascii="Arial" w:hAnsi="Arial" w:cs="Arial"/>
              <w:noProof/>
              <w:szCs w:val="28"/>
            </w:rPr>
            <w:t>[204]</w:t>
          </w:r>
          <w:r w:rsidR="0008500E">
            <w:rPr>
              <w:rFonts w:ascii="Arial" w:hAnsi="Arial" w:cs="Arial"/>
              <w:szCs w:val="28"/>
            </w:rPr>
            <w:fldChar w:fldCharType="end"/>
          </w:r>
        </w:sdtContent>
      </w:sdt>
      <w:r w:rsidR="0008500E">
        <w:rPr>
          <w:rFonts w:ascii="Arial" w:hAnsi="Arial" w:cs="Arial"/>
          <w:szCs w:val="28"/>
        </w:rPr>
        <w:t>; this could affect the development of the chronic inflammatory response underpinning atherogenesis in adults.</w:t>
      </w:r>
    </w:p>
    <w:p w14:paraId="03BEE86D" w14:textId="77777777" w:rsidR="007D66F5" w:rsidRDefault="007D66F5" w:rsidP="00246869">
      <w:pPr>
        <w:spacing w:line="360" w:lineRule="auto"/>
        <w:rPr>
          <w:rFonts w:ascii="Arial" w:hAnsi="Arial" w:cs="Arial"/>
          <w:sz w:val="24"/>
          <w:szCs w:val="28"/>
        </w:rPr>
      </w:pPr>
    </w:p>
    <w:p w14:paraId="72E019E1" w14:textId="77777777" w:rsidR="00246869" w:rsidRDefault="00246869" w:rsidP="00246869">
      <w:pPr>
        <w:spacing w:line="360" w:lineRule="auto"/>
        <w:rPr>
          <w:rFonts w:ascii="Arial" w:hAnsi="Arial" w:cs="Arial"/>
          <w:b/>
          <w:sz w:val="28"/>
          <w:szCs w:val="28"/>
        </w:rPr>
      </w:pPr>
      <w:r>
        <w:rPr>
          <w:rFonts w:ascii="Arial" w:hAnsi="Arial" w:cs="Arial"/>
          <w:b/>
          <w:sz w:val="28"/>
          <w:szCs w:val="28"/>
        </w:rPr>
        <w:t xml:space="preserve">4.5 </w:t>
      </w:r>
      <w:r>
        <w:rPr>
          <w:rFonts w:ascii="Arial" w:hAnsi="Arial" w:cs="Arial"/>
          <w:b/>
          <w:sz w:val="28"/>
          <w:szCs w:val="28"/>
        </w:rPr>
        <w:tab/>
        <w:t>CONCLUSION</w:t>
      </w:r>
    </w:p>
    <w:p w14:paraId="1A4DB963" w14:textId="1FA3EC14" w:rsidR="00246869" w:rsidRPr="004836C0" w:rsidRDefault="00246869" w:rsidP="00246869">
      <w:pPr>
        <w:spacing w:before="240" w:line="360" w:lineRule="auto"/>
        <w:rPr>
          <w:rFonts w:ascii="Arial" w:hAnsi="Arial" w:cs="Arial"/>
          <w:szCs w:val="24"/>
        </w:rPr>
      </w:pPr>
      <w:r w:rsidRPr="004836C0">
        <w:rPr>
          <w:rFonts w:ascii="Arial" w:hAnsi="Arial" w:cs="Arial"/>
          <w:szCs w:val="24"/>
        </w:rPr>
        <w:t>Significant up-regulation of ICAM-1 was observed in both HUVEC and NHDF after 12 hours of incubation with 25 U/mL TNF-α, with HUASMC constitutively expressing the cell adhesion molecule. Although this indicated that HUASMC were</w:t>
      </w:r>
      <w:r w:rsidR="004A4C82">
        <w:rPr>
          <w:rFonts w:ascii="Arial" w:hAnsi="Arial" w:cs="Arial"/>
          <w:szCs w:val="24"/>
        </w:rPr>
        <w:t xml:space="preserve"> likely of</w:t>
      </w:r>
      <w:r w:rsidRPr="004836C0">
        <w:rPr>
          <w:rFonts w:ascii="Arial" w:hAnsi="Arial" w:cs="Arial"/>
          <w:szCs w:val="24"/>
        </w:rPr>
        <w:t xml:space="preserve"> a synthetic phenotype, this cell phenotype is often found in areas of atherosclerotic plaque formation and consequently the information gathered about how </w:t>
      </w:r>
      <w:r w:rsidR="004A4C82">
        <w:rPr>
          <w:rFonts w:ascii="Arial" w:hAnsi="Arial" w:cs="Arial"/>
          <w:szCs w:val="24"/>
        </w:rPr>
        <w:t>these cells</w:t>
      </w:r>
      <w:r w:rsidRPr="004836C0">
        <w:rPr>
          <w:rFonts w:ascii="Arial" w:hAnsi="Arial" w:cs="Arial"/>
          <w:szCs w:val="24"/>
        </w:rPr>
        <w:t xml:space="preserve"> can influence </w:t>
      </w:r>
      <w:r w:rsidR="004A4C82">
        <w:rPr>
          <w:rFonts w:ascii="Arial" w:hAnsi="Arial" w:cs="Arial"/>
          <w:szCs w:val="24"/>
        </w:rPr>
        <w:t>endothelial and fibroblast cells</w:t>
      </w:r>
      <w:r w:rsidRPr="004836C0">
        <w:rPr>
          <w:rFonts w:ascii="Arial" w:hAnsi="Arial" w:cs="Arial"/>
          <w:szCs w:val="24"/>
        </w:rPr>
        <w:t xml:space="preserve"> will still be </w:t>
      </w:r>
      <w:r w:rsidR="004A4C82" w:rsidRPr="004836C0">
        <w:rPr>
          <w:rFonts w:ascii="Arial" w:hAnsi="Arial" w:cs="Arial"/>
          <w:szCs w:val="24"/>
        </w:rPr>
        <w:t>valuable</w:t>
      </w:r>
      <w:r w:rsidRPr="004836C0">
        <w:rPr>
          <w:rFonts w:ascii="Arial" w:hAnsi="Arial" w:cs="Arial"/>
          <w:szCs w:val="24"/>
        </w:rPr>
        <w:t xml:space="preserve">.  </w:t>
      </w:r>
    </w:p>
    <w:p w14:paraId="32CDCD21" w14:textId="77777777" w:rsidR="00246869" w:rsidRPr="004836C0" w:rsidRDefault="00246869" w:rsidP="00246869">
      <w:pPr>
        <w:spacing w:before="240" w:line="360" w:lineRule="auto"/>
        <w:rPr>
          <w:rFonts w:ascii="Arial" w:hAnsi="Arial" w:cs="Arial"/>
          <w:szCs w:val="24"/>
        </w:rPr>
      </w:pPr>
      <w:r w:rsidRPr="004836C0">
        <w:rPr>
          <w:rFonts w:ascii="Arial" w:hAnsi="Arial" w:cs="Arial"/>
          <w:szCs w:val="24"/>
        </w:rPr>
        <w:t>Moreover, considering that the three cell types are found from different layers of the vessel wall, that all can express ICAM-1, and that ICAM-1 binds to LFA-1 on leukocytes to allow transmigration, this raises questions as to whether leukocytes migrate into the vessel wall via the lumen or vasa vasorum. Consequently, results thus far demonstrate the importance of studying the interactions between all three cell types.</w:t>
      </w:r>
    </w:p>
    <w:p w14:paraId="1C432D61" w14:textId="40A7542A" w:rsidR="00246869" w:rsidRPr="004836C0" w:rsidRDefault="00246869" w:rsidP="00246869">
      <w:pPr>
        <w:spacing w:line="360" w:lineRule="auto"/>
        <w:rPr>
          <w:rFonts w:ascii="Arial" w:hAnsi="Arial" w:cs="Arial"/>
          <w:szCs w:val="24"/>
        </w:rPr>
      </w:pPr>
      <w:r w:rsidRPr="004836C0">
        <w:rPr>
          <w:rFonts w:ascii="Arial" w:hAnsi="Arial" w:cs="Arial"/>
          <w:i/>
          <w:szCs w:val="24"/>
        </w:rPr>
        <w:t>In vitro</w:t>
      </w:r>
      <w:r w:rsidRPr="004836C0">
        <w:rPr>
          <w:rFonts w:ascii="Arial" w:hAnsi="Arial" w:cs="Arial"/>
          <w:szCs w:val="24"/>
        </w:rPr>
        <w:t xml:space="preserve"> experiments are markedly different to </w:t>
      </w:r>
      <w:r w:rsidRPr="004836C0">
        <w:rPr>
          <w:rFonts w:ascii="Arial" w:hAnsi="Arial" w:cs="Arial"/>
          <w:i/>
          <w:szCs w:val="24"/>
        </w:rPr>
        <w:t>in vivo</w:t>
      </w:r>
      <w:r w:rsidRPr="004836C0">
        <w:rPr>
          <w:rFonts w:ascii="Arial" w:hAnsi="Arial" w:cs="Arial"/>
          <w:szCs w:val="24"/>
        </w:rPr>
        <w:t xml:space="preserve"> conditions, with many cell types present together within the tissue as well as the cells being within in a 3D structure. However, it is important to simplify the design of the experiments to be able to make conclusions about specific cell-cell interactions. Therefore, the next stage in making the conditions more biomimetic was to introduce additional cell types into the culture conditions to determine whether any specific interact</w:t>
      </w:r>
      <w:r w:rsidR="009A3214">
        <w:rPr>
          <w:rFonts w:ascii="Arial" w:hAnsi="Arial" w:cs="Arial"/>
          <w:szCs w:val="24"/>
        </w:rPr>
        <w:t>ion</w:t>
      </w:r>
      <w:r w:rsidRPr="004836C0">
        <w:rPr>
          <w:rFonts w:ascii="Arial" w:hAnsi="Arial" w:cs="Arial"/>
          <w:szCs w:val="24"/>
        </w:rPr>
        <w:t>s influence the expression levels of ICAM-1.</w:t>
      </w:r>
    </w:p>
    <w:p w14:paraId="00C69672" w14:textId="6F4B58B6" w:rsidR="00771886" w:rsidRDefault="002A1B03" w:rsidP="002A1B03">
      <w:pPr>
        <w:tabs>
          <w:tab w:val="left" w:pos="2940"/>
        </w:tabs>
        <w:spacing w:line="360" w:lineRule="auto"/>
      </w:pPr>
      <w:r>
        <w:tab/>
      </w:r>
    </w:p>
    <w:p w14:paraId="3897339B" w14:textId="320B1FD3" w:rsidR="002A1B03" w:rsidRDefault="002A1B03" w:rsidP="002A1B03">
      <w:pPr>
        <w:tabs>
          <w:tab w:val="left" w:pos="2940"/>
        </w:tabs>
        <w:spacing w:line="360" w:lineRule="auto"/>
      </w:pPr>
    </w:p>
    <w:p w14:paraId="6FD0B7BE" w14:textId="7572656D" w:rsidR="008C72F6" w:rsidRDefault="008C72F6" w:rsidP="002A1B03">
      <w:pPr>
        <w:tabs>
          <w:tab w:val="left" w:pos="2940"/>
        </w:tabs>
        <w:spacing w:line="360" w:lineRule="auto"/>
      </w:pPr>
    </w:p>
    <w:p w14:paraId="1D97B54A" w14:textId="77777777" w:rsidR="003F488E" w:rsidRDefault="003F488E" w:rsidP="002A1B03">
      <w:pPr>
        <w:tabs>
          <w:tab w:val="left" w:pos="2940"/>
        </w:tabs>
        <w:spacing w:line="360" w:lineRule="auto"/>
      </w:pPr>
    </w:p>
    <w:p w14:paraId="516B6795" w14:textId="77777777" w:rsidR="00771886" w:rsidRPr="008A581C" w:rsidRDefault="00771886" w:rsidP="00771886">
      <w:pPr>
        <w:spacing w:line="360" w:lineRule="auto"/>
        <w:rPr>
          <w:rFonts w:ascii="Arial" w:hAnsi="Arial" w:cs="Arial"/>
          <w:b/>
          <w:sz w:val="36"/>
          <w:szCs w:val="36"/>
        </w:rPr>
      </w:pPr>
      <w:r w:rsidRPr="008A581C">
        <w:rPr>
          <w:rFonts w:ascii="Arial" w:hAnsi="Arial" w:cs="Arial"/>
          <w:b/>
          <w:sz w:val="36"/>
          <w:szCs w:val="36"/>
        </w:rPr>
        <w:lastRenderedPageBreak/>
        <w:t xml:space="preserve">CHAPTER 5 </w:t>
      </w:r>
    </w:p>
    <w:p w14:paraId="2E3E0C17" w14:textId="21EE63EB" w:rsidR="004836C0" w:rsidRPr="008A581C" w:rsidRDefault="00AE7CB1" w:rsidP="00771886">
      <w:pPr>
        <w:spacing w:line="360" w:lineRule="auto"/>
        <w:rPr>
          <w:rFonts w:ascii="Arial" w:hAnsi="Arial" w:cs="Arial"/>
          <w:b/>
          <w:sz w:val="36"/>
          <w:szCs w:val="36"/>
        </w:rPr>
      </w:pPr>
      <w:r>
        <w:rPr>
          <w:rFonts w:ascii="Arial" w:hAnsi="Arial" w:cs="Arial"/>
          <w:b/>
          <w:sz w:val="36"/>
          <w:szCs w:val="36"/>
        </w:rPr>
        <w:t>H</w:t>
      </w:r>
      <w:r w:rsidR="009E655D">
        <w:rPr>
          <w:rFonts w:ascii="Arial" w:hAnsi="Arial" w:cs="Arial"/>
          <w:b/>
          <w:sz w:val="36"/>
          <w:szCs w:val="36"/>
        </w:rPr>
        <w:t xml:space="preserve">UMAN </w:t>
      </w:r>
      <w:r>
        <w:rPr>
          <w:rFonts w:ascii="Arial" w:hAnsi="Arial" w:cs="Arial"/>
          <w:b/>
          <w:sz w:val="36"/>
          <w:szCs w:val="36"/>
        </w:rPr>
        <w:t>U</w:t>
      </w:r>
      <w:r w:rsidR="009E655D">
        <w:rPr>
          <w:rFonts w:ascii="Arial" w:hAnsi="Arial" w:cs="Arial"/>
          <w:b/>
          <w:sz w:val="36"/>
          <w:szCs w:val="36"/>
        </w:rPr>
        <w:t xml:space="preserve">MBILICAL </w:t>
      </w:r>
      <w:r>
        <w:rPr>
          <w:rFonts w:ascii="Arial" w:hAnsi="Arial" w:cs="Arial"/>
          <w:b/>
          <w:sz w:val="36"/>
          <w:szCs w:val="36"/>
        </w:rPr>
        <w:t>V</w:t>
      </w:r>
      <w:r w:rsidR="009E655D">
        <w:rPr>
          <w:rFonts w:ascii="Arial" w:hAnsi="Arial" w:cs="Arial"/>
          <w:b/>
          <w:sz w:val="36"/>
          <w:szCs w:val="36"/>
        </w:rPr>
        <w:t xml:space="preserve">EIN </w:t>
      </w:r>
      <w:r>
        <w:rPr>
          <w:rFonts w:ascii="Arial" w:hAnsi="Arial" w:cs="Arial"/>
          <w:b/>
          <w:sz w:val="36"/>
          <w:szCs w:val="36"/>
        </w:rPr>
        <w:t>E</w:t>
      </w:r>
      <w:r w:rsidR="009E655D">
        <w:rPr>
          <w:rFonts w:ascii="Arial" w:hAnsi="Arial" w:cs="Arial"/>
          <w:b/>
          <w:sz w:val="36"/>
          <w:szCs w:val="36"/>
        </w:rPr>
        <w:t xml:space="preserve">NDOTHELIAL </w:t>
      </w:r>
      <w:r>
        <w:rPr>
          <w:rFonts w:ascii="Arial" w:hAnsi="Arial" w:cs="Arial"/>
          <w:b/>
          <w:sz w:val="36"/>
          <w:szCs w:val="36"/>
        </w:rPr>
        <w:t>C</w:t>
      </w:r>
      <w:r w:rsidR="009E655D">
        <w:rPr>
          <w:rFonts w:ascii="Arial" w:hAnsi="Arial" w:cs="Arial"/>
          <w:b/>
          <w:sz w:val="36"/>
          <w:szCs w:val="36"/>
        </w:rPr>
        <w:t>ELL</w:t>
      </w:r>
      <w:r>
        <w:rPr>
          <w:rFonts w:ascii="Arial" w:hAnsi="Arial" w:cs="Arial"/>
          <w:b/>
          <w:sz w:val="36"/>
          <w:szCs w:val="36"/>
        </w:rPr>
        <w:t>, H</w:t>
      </w:r>
      <w:r w:rsidR="009E655D">
        <w:rPr>
          <w:rFonts w:ascii="Arial" w:hAnsi="Arial" w:cs="Arial"/>
          <w:b/>
          <w:sz w:val="36"/>
          <w:szCs w:val="36"/>
        </w:rPr>
        <w:t xml:space="preserve">UMAN </w:t>
      </w:r>
      <w:r>
        <w:rPr>
          <w:rFonts w:ascii="Arial" w:hAnsi="Arial" w:cs="Arial"/>
          <w:b/>
          <w:sz w:val="36"/>
          <w:szCs w:val="36"/>
        </w:rPr>
        <w:t>U</w:t>
      </w:r>
      <w:r w:rsidR="009E655D">
        <w:rPr>
          <w:rFonts w:ascii="Arial" w:hAnsi="Arial" w:cs="Arial"/>
          <w:b/>
          <w:sz w:val="36"/>
          <w:szCs w:val="36"/>
        </w:rPr>
        <w:t xml:space="preserve">MBILICAL </w:t>
      </w:r>
      <w:r>
        <w:rPr>
          <w:rFonts w:ascii="Arial" w:hAnsi="Arial" w:cs="Arial"/>
          <w:b/>
          <w:sz w:val="36"/>
          <w:szCs w:val="36"/>
        </w:rPr>
        <w:t>A</w:t>
      </w:r>
      <w:r w:rsidR="009E655D">
        <w:rPr>
          <w:rFonts w:ascii="Arial" w:hAnsi="Arial" w:cs="Arial"/>
          <w:b/>
          <w:sz w:val="36"/>
          <w:szCs w:val="36"/>
        </w:rPr>
        <w:t xml:space="preserve">RTERY </w:t>
      </w:r>
      <w:r>
        <w:rPr>
          <w:rFonts w:ascii="Arial" w:hAnsi="Arial" w:cs="Arial"/>
          <w:b/>
          <w:sz w:val="36"/>
          <w:szCs w:val="36"/>
        </w:rPr>
        <w:t>S</w:t>
      </w:r>
      <w:r w:rsidR="009E655D">
        <w:rPr>
          <w:rFonts w:ascii="Arial" w:hAnsi="Arial" w:cs="Arial"/>
          <w:b/>
          <w:sz w:val="36"/>
          <w:szCs w:val="36"/>
        </w:rPr>
        <w:t xml:space="preserve">MOOTH </w:t>
      </w:r>
      <w:r>
        <w:rPr>
          <w:rFonts w:ascii="Arial" w:hAnsi="Arial" w:cs="Arial"/>
          <w:b/>
          <w:sz w:val="36"/>
          <w:szCs w:val="36"/>
        </w:rPr>
        <w:t>M</w:t>
      </w:r>
      <w:r w:rsidR="009E655D">
        <w:rPr>
          <w:rFonts w:ascii="Arial" w:hAnsi="Arial" w:cs="Arial"/>
          <w:b/>
          <w:sz w:val="36"/>
          <w:szCs w:val="36"/>
        </w:rPr>
        <w:t xml:space="preserve">USCLE </w:t>
      </w:r>
      <w:r>
        <w:rPr>
          <w:rFonts w:ascii="Arial" w:hAnsi="Arial" w:cs="Arial"/>
          <w:b/>
          <w:sz w:val="36"/>
          <w:szCs w:val="36"/>
        </w:rPr>
        <w:t>C</w:t>
      </w:r>
      <w:r w:rsidR="009E655D">
        <w:rPr>
          <w:rFonts w:ascii="Arial" w:hAnsi="Arial" w:cs="Arial"/>
          <w:b/>
          <w:sz w:val="36"/>
          <w:szCs w:val="36"/>
        </w:rPr>
        <w:t>ELL</w:t>
      </w:r>
      <w:r>
        <w:rPr>
          <w:rFonts w:ascii="Arial" w:hAnsi="Arial" w:cs="Arial"/>
          <w:b/>
          <w:sz w:val="36"/>
          <w:szCs w:val="36"/>
        </w:rPr>
        <w:t xml:space="preserve"> AND N</w:t>
      </w:r>
      <w:r w:rsidR="009E655D">
        <w:rPr>
          <w:rFonts w:ascii="Arial" w:hAnsi="Arial" w:cs="Arial"/>
          <w:b/>
          <w:sz w:val="36"/>
          <w:szCs w:val="36"/>
        </w:rPr>
        <w:t xml:space="preserve">ORMAL </w:t>
      </w:r>
      <w:r>
        <w:rPr>
          <w:rFonts w:ascii="Arial" w:hAnsi="Arial" w:cs="Arial"/>
          <w:b/>
          <w:sz w:val="36"/>
          <w:szCs w:val="36"/>
        </w:rPr>
        <w:t>H</w:t>
      </w:r>
      <w:r w:rsidR="009E655D">
        <w:rPr>
          <w:rFonts w:ascii="Arial" w:hAnsi="Arial" w:cs="Arial"/>
          <w:b/>
          <w:sz w:val="36"/>
          <w:szCs w:val="36"/>
        </w:rPr>
        <w:t xml:space="preserve">UMAN </w:t>
      </w:r>
      <w:r>
        <w:rPr>
          <w:rFonts w:ascii="Arial" w:hAnsi="Arial" w:cs="Arial"/>
          <w:b/>
          <w:sz w:val="36"/>
          <w:szCs w:val="36"/>
        </w:rPr>
        <w:t>D</w:t>
      </w:r>
      <w:r w:rsidR="009E655D">
        <w:rPr>
          <w:rFonts w:ascii="Arial" w:hAnsi="Arial" w:cs="Arial"/>
          <w:b/>
          <w:sz w:val="36"/>
          <w:szCs w:val="36"/>
        </w:rPr>
        <w:t xml:space="preserve">ERMAL </w:t>
      </w:r>
      <w:r>
        <w:rPr>
          <w:rFonts w:ascii="Arial" w:hAnsi="Arial" w:cs="Arial"/>
          <w:b/>
          <w:sz w:val="36"/>
          <w:szCs w:val="36"/>
        </w:rPr>
        <w:t>F</w:t>
      </w:r>
      <w:r w:rsidR="009E655D">
        <w:rPr>
          <w:rFonts w:ascii="Arial" w:hAnsi="Arial" w:cs="Arial"/>
          <w:b/>
          <w:sz w:val="36"/>
          <w:szCs w:val="36"/>
        </w:rPr>
        <w:t>IBROBLAST</w:t>
      </w:r>
      <w:r>
        <w:rPr>
          <w:rFonts w:ascii="Arial" w:hAnsi="Arial" w:cs="Arial"/>
          <w:b/>
          <w:sz w:val="36"/>
          <w:szCs w:val="36"/>
        </w:rPr>
        <w:t xml:space="preserve"> </w:t>
      </w:r>
      <w:r w:rsidR="00771886" w:rsidRPr="008A581C">
        <w:rPr>
          <w:rFonts w:ascii="Arial" w:hAnsi="Arial" w:cs="Arial"/>
          <w:b/>
          <w:sz w:val="36"/>
          <w:szCs w:val="36"/>
        </w:rPr>
        <w:t>CO-CULTURE STUDIES</w:t>
      </w:r>
    </w:p>
    <w:p w14:paraId="3FFDBFAA" w14:textId="77777777" w:rsidR="00771886" w:rsidRDefault="00771886" w:rsidP="00771886">
      <w:pPr>
        <w:spacing w:line="360" w:lineRule="auto"/>
        <w:rPr>
          <w:rFonts w:ascii="Arial" w:hAnsi="Arial" w:cs="Arial"/>
          <w:b/>
          <w:sz w:val="28"/>
          <w:szCs w:val="28"/>
        </w:rPr>
      </w:pPr>
      <w:r w:rsidRPr="008A581C">
        <w:rPr>
          <w:rFonts w:ascii="Arial" w:hAnsi="Arial" w:cs="Arial"/>
          <w:b/>
          <w:sz w:val="28"/>
          <w:szCs w:val="28"/>
        </w:rPr>
        <w:t>5.1</w:t>
      </w:r>
      <w:r w:rsidRPr="008A581C">
        <w:rPr>
          <w:rFonts w:ascii="Arial" w:hAnsi="Arial" w:cs="Arial"/>
          <w:b/>
          <w:sz w:val="28"/>
          <w:szCs w:val="28"/>
        </w:rPr>
        <w:tab/>
        <w:t>INTRODUCTION</w:t>
      </w:r>
    </w:p>
    <w:p w14:paraId="7D4EC08A" w14:textId="4123A588" w:rsidR="009E655D" w:rsidRDefault="00541030" w:rsidP="00771886">
      <w:pPr>
        <w:spacing w:before="240" w:line="360" w:lineRule="auto"/>
        <w:rPr>
          <w:rFonts w:ascii="Arial" w:hAnsi="Arial" w:cs="Arial"/>
          <w:szCs w:val="28"/>
        </w:rPr>
      </w:pPr>
      <w:r>
        <w:rPr>
          <w:rFonts w:ascii="Arial" w:hAnsi="Arial" w:cs="Arial"/>
          <w:szCs w:val="28"/>
        </w:rPr>
        <w:t>In c</w:t>
      </w:r>
      <w:r w:rsidR="003D4560" w:rsidRPr="004836C0">
        <w:rPr>
          <w:rFonts w:ascii="Arial" w:hAnsi="Arial" w:cs="Arial"/>
          <w:szCs w:val="28"/>
        </w:rPr>
        <w:t>hapter 4, t</w:t>
      </w:r>
      <w:r w:rsidR="00771886" w:rsidRPr="004836C0">
        <w:rPr>
          <w:rFonts w:ascii="Arial" w:hAnsi="Arial" w:cs="Arial"/>
          <w:szCs w:val="28"/>
        </w:rPr>
        <w:t xml:space="preserve">he time course of ICAM-1 up-regulation when stimulated with </w:t>
      </w:r>
      <w:r w:rsidR="009E655D">
        <w:rPr>
          <w:rFonts w:ascii="Arial" w:hAnsi="Arial" w:cs="Arial"/>
          <w:szCs w:val="28"/>
        </w:rPr>
        <w:t xml:space="preserve">25 U/mL </w:t>
      </w:r>
      <w:r w:rsidR="00771886" w:rsidRPr="004836C0">
        <w:rPr>
          <w:rFonts w:ascii="Arial" w:hAnsi="Arial" w:cs="Arial"/>
          <w:szCs w:val="28"/>
        </w:rPr>
        <w:t xml:space="preserve">TNF-α </w:t>
      </w:r>
      <w:r w:rsidR="003D4560" w:rsidRPr="004836C0">
        <w:rPr>
          <w:rFonts w:ascii="Arial" w:hAnsi="Arial" w:cs="Arial"/>
          <w:szCs w:val="28"/>
        </w:rPr>
        <w:t>was</w:t>
      </w:r>
      <w:r w:rsidR="00771886" w:rsidRPr="004836C0">
        <w:rPr>
          <w:rFonts w:ascii="Arial" w:hAnsi="Arial" w:cs="Arial"/>
          <w:szCs w:val="28"/>
        </w:rPr>
        <w:t xml:space="preserve"> examined in HUVEC, HUASMC and NHDF monocultures. </w:t>
      </w:r>
      <w:r w:rsidR="009E655D">
        <w:rPr>
          <w:rFonts w:ascii="Arial" w:hAnsi="Arial" w:cs="Arial"/>
          <w:szCs w:val="28"/>
        </w:rPr>
        <w:t>These</w:t>
      </w:r>
      <w:r w:rsidR="00771886" w:rsidRPr="004836C0">
        <w:rPr>
          <w:rFonts w:ascii="Arial" w:hAnsi="Arial" w:cs="Arial"/>
          <w:szCs w:val="28"/>
        </w:rPr>
        <w:t xml:space="preserve"> experiments demonstrated that ICAM-1 expression can be up-regulated in HUVEC and NHDF cells</w:t>
      </w:r>
      <w:r w:rsidR="009E655D">
        <w:rPr>
          <w:rFonts w:ascii="Arial" w:hAnsi="Arial" w:cs="Arial"/>
          <w:szCs w:val="28"/>
        </w:rPr>
        <w:t xml:space="preserve"> over the </w:t>
      </w:r>
      <w:r w:rsidR="00FC4973">
        <w:rPr>
          <w:rFonts w:ascii="Arial" w:hAnsi="Arial" w:cs="Arial"/>
          <w:szCs w:val="28"/>
        </w:rPr>
        <w:t>12-hour</w:t>
      </w:r>
      <w:r w:rsidR="009E655D">
        <w:rPr>
          <w:rFonts w:ascii="Arial" w:hAnsi="Arial" w:cs="Arial"/>
          <w:szCs w:val="28"/>
        </w:rPr>
        <w:t xml:space="preserve"> incubation period</w:t>
      </w:r>
      <w:r w:rsidR="00771886" w:rsidRPr="004836C0">
        <w:rPr>
          <w:rFonts w:ascii="Arial" w:hAnsi="Arial" w:cs="Arial"/>
          <w:szCs w:val="28"/>
        </w:rPr>
        <w:t>,</w:t>
      </w:r>
      <w:r w:rsidR="009E655D">
        <w:rPr>
          <w:rFonts w:ascii="Arial" w:hAnsi="Arial" w:cs="Arial"/>
          <w:szCs w:val="28"/>
        </w:rPr>
        <w:t xml:space="preserve"> whilst in HUASMC no significant difference in</w:t>
      </w:r>
      <w:r w:rsidR="00BA23BF">
        <w:rPr>
          <w:rFonts w:ascii="Arial" w:hAnsi="Arial" w:cs="Arial"/>
          <w:szCs w:val="28"/>
        </w:rPr>
        <w:t xml:space="preserve"> ICAM-1 intensity was observed. The results obtained from these experiments </w:t>
      </w:r>
      <w:r w:rsidR="009E655D">
        <w:rPr>
          <w:rFonts w:ascii="Arial" w:hAnsi="Arial" w:cs="Arial"/>
          <w:szCs w:val="28"/>
        </w:rPr>
        <w:t xml:space="preserve">provided </w:t>
      </w:r>
      <w:r w:rsidR="007037AA">
        <w:rPr>
          <w:rFonts w:ascii="Arial" w:hAnsi="Arial" w:cs="Arial"/>
          <w:szCs w:val="28"/>
        </w:rPr>
        <w:t>baseline ICAM-1 expression data to which future co-culture and medium transfer experiments could be compared to answer whether the expression of ICAM-1 was augmented through communication with additional cell types.</w:t>
      </w:r>
    </w:p>
    <w:p w14:paraId="2AA10FFB" w14:textId="3E895C70" w:rsidR="008063C8" w:rsidRDefault="00BA23BF" w:rsidP="00771886">
      <w:pPr>
        <w:spacing w:before="240" w:line="360" w:lineRule="auto"/>
        <w:rPr>
          <w:rFonts w:ascii="Arial" w:hAnsi="Arial" w:cs="Arial"/>
          <w:szCs w:val="28"/>
        </w:rPr>
      </w:pPr>
      <w:r>
        <w:rPr>
          <w:rFonts w:ascii="Arial" w:hAnsi="Arial" w:cs="Arial"/>
          <w:szCs w:val="28"/>
        </w:rPr>
        <w:t xml:space="preserve">As previously mentioned, </w:t>
      </w:r>
      <w:r w:rsidRPr="00BA23BF">
        <w:rPr>
          <w:rFonts w:ascii="Arial" w:hAnsi="Arial" w:cs="Arial"/>
          <w:szCs w:val="28"/>
        </w:rPr>
        <w:t xml:space="preserve">current </w:t>
      </w:r>
      <w:r w:rsidRPr="00BA23BF">
        <w:rPr>
          <w:rFonts w:ascii="Arial" w:hAnsi="Arial" w:cs="Arial"/>
          <w:i/>
          <w:szCs w:val="28"/>
        </w:rPr>
        <w:t>in vitro</w:t>
      </w:r>
      <w:r w:rsidRPr="00BA23BF">
        <w:rPr>
          <w:rFonts w:ascii="Arial" w:hAnsi="Arial" w:cs="Arial"/>
          <w:szCs w:val="28"/>
        </w:rPr>
        <w:t xml:space="preserve"> vascular co-culture models primarily include only the endothelial cell and smooth muscle cell</w:t>
      </w:r>
      <w:r w:rsidR="00541030">
        <w:rPr>
          <w:rFonts w:ascii="Arial" w:hAnsi="Arial" w:cs="Arial"/>
          <w:szCs w:val="28"/>
        </w:rPr>
        <w:t xml:space="preserve"> (c</w:t>
      </w:r>
      <w:r>
        <w:rPr>
          <w:rFonts w:ascii="Arial" w:hAnsi="Arial" w:cs="Arial"/>
          <w:szCs w:val="28"/>
        </w:rPr>
        <w:t>hapter 1)</w:t>
      </w:r>
      <w:r w:rsidRPr="00BA23BF">
        <w:rPr>
          <w:rFonts w:ascii="Arial" w:hAnsi="Arial" w:cs="Arial"/>
          <w:szCs w:val="28"/>
        </w:rPr>
        <w:t xml:space="preserve">; </w:t>
      </w:r>
      <w:r w:rsidR="008063C8">
        <w:rPr>
          <w:rFonts w:ascii="Arial" w:hAnsi="Arial" w:cs="Arial"/>
          <w:szCs w:val="28"/>
        </w:rPr>
        <w:t>a</w:t>
      </w:r>
      <w:r w:rsidR="008063C8" w:rsidRPr="004836C0">
        <w:rPr>
          <w:rFonts w:ascii="Arial" w:hAnsi="Arial" w:cs="Arial"/>
          <w:szCs w:val="28"/>
        </w:rPr>
        <w:t>lthough previous research has indicated that smooth muscle cells can enhance</w:t>
      </w:r>
      <w:r w:rsidR="008D5B3F">
        <w:rPr>
          <w:rFonts w:ascii="Arial" w:hAnsi="Arial" w:cs="Arial"/>
          <w:szCs w:val="28"/>
        </w:rPr>
        <w:t xml:space="preserve"> the inflammatory response of endothelial cells</w:t>
      </w:r>
      <w:r w:rsidR="008063C8" w:rsidRPr="004836C0">
        <w:rPr>
          <w:rFonts w:ascii="Arial" w:hAnsi="Arial" w:cs="Arial"/>
          <w:szCs w:val="28"/>
        </w:rPr>
        <w:t xml:space="preserve"> </w:t>
      </w:r>
      <w:sdt>
        <w:sdtPr>
          <w:rPr>
            <w:rFonts w:ascii="Arial" w:hAnsi="Arial" w:cs="Arial"/>
            <w:bCs/>
            <w:noProof/>
            <w:szCs w:val="24"/>
            <w:lang w:val="en-US"/>
          </w:rPr>
          <w:id w:val="-273477135"/>
          <w:citation/>
        </w:sdtPr>
        <w:sdtEndPr/>
        <w:sdtContent>
          <w:r w:rsidR="008063C8" w:rsidRPr="004836C0">
            <w:rPr>
              <w:rFonts w:ascii="Arial" w:hAnsi="Arial" w:cs="Arial"/>
              <w:bCs/>
              <w:noProof/>
              <w:szCs w:val="24"/>
              <w:lang w:val="en-US"/>
            </w:rPr>
            <w:fldChar w:fldCharType="begin"/>
          </w:r>
          <w:r w:rsidR="008063C8" w:rsidRPr="004836C0">
            <w:rPr>
              <w:rFonts w:ascii="Arial" w:hAnsi="Arial" w:cs="Arial"/>
              <w:bCs/>
              <w:noProof/>
              <w:szCs w:val="24"/>
            </w:rPr>
            <w:instrText xml:space="preserve"> CITATION Rai01 \l 2057  \m Chi05</w:instrText>
          </w:r>
          <w:r w:rsidR="008063C8" w:rsidRPr="004836C0">
            <w:rPr>
              <w:rFonts w:ascii="Arial" w:hAnsi="Arial" w:cs="Arial"/>
              <w:bCs/>
              <w:noProof/>
              <w:szCs w:val="24"/>
              <w:lang w:val="en-US"/>
            </w:rPr>
            <w:fldChar w:fldCharType="separate"/>
          </w:r>
          <w:r w:rsidR="00F871FC" w:rsidRPr="00F871FC">
            <w:rPr>
              <w:rFonts w:ascii="Arial" w:hAnsi="Arial" w:cs="Arial"/>
              <w:noProof/>
              <w:szCs w:val="24"/>
            </w:rPr>
            <w:t>[79, 80]</w:t>
          </w:r>
          <w:r w:rsidR="008063C8" w:rsidRPr="004836C0">
            <w:rPr>
              <w:rFonts w:ascii="Arial" w:hAnsi="Arial" w:cs="Arial"/>
              <w:bCs/>
              <w:noProof/>
              <w:szCs w:val="24"/>
              <w:lang w:val="en-US"/>
            </w:rPr>
            <w:fldChar w:fldCharType="end"/>
          </w:r>
        </w:sdtContent>
      </w:sdt>
      <w:r w:rsidR="008063C8" w:rsidRPr="004836C0">
        <w:rPr>
          <w:rFonts w:ascii="Arial" w:hAnsi="Arial" w:cs="Arial"/>
          <w:szCs w:val="28"/>
        </w:rPr>
        <w:t xml:space="preserve">, the role of the fibroblast cell with respect to the vascular inflammatory response has not been studied in detail. </w:t>
      </w:r>
      <w:r w:rsidR="008063C8">
        <w:rPr>
          <w:rFonts w:ascii="Arial" w:hAnsi="Arial" w:cs="Arial"/>
          <w:szCs w:val="28"/>
        </w:rPr>
        <w:t>M</w:t>
      </w:r>
      <w:r w:rsidRPr="00BA23BF">
        <w:rPr>
          <w:rFonts w:ascii="Arial" w:hAnsi="Arial" w:cs="Arial"/>
          <w:szCs w:val="28"/>
        </w:rPr>
        <w:t xml:space="preserve">oreover, </w:t>
      </w:r>
      <w:r w:rsidR="008D5B3F">
        <w:rPr>
          <w:rFonts w:ascii="Arial" w:hAnsi="Arial" w:cs="Arial"/>
          <w:szCs w:val="28"/>
        </w:rPr>
        <w:t xml:space="preserve">even though previous research has indicated that ICAM-1 is expressed </w:t>
      </w:r>
      <w:r w:rsidR="008D5B3F" w:rsidRPr="00B74510">
        <w:rPr>
          <w:rFonts w:ascii="Arial" w:hAnsi="Arial" w:cs="Arial"/>
          <w:szCs w:val="28"/>
        </w:rPr>
        <w:t xml:space="preserve">on HUVEC </w:t>
      </w:r>
      <w:sdt>
        <w:sdtPr>
          <w:rPr>
            <w:rFonts w:ascii="Arial" w:hAnsi="Arial" w:cs="Arial"/>
            <w:szCs w:val="28"/>
          </w:rPr>
          <w:id w:val="-427348206"/>
          <w:citation/>
        </w:sdtPr>
        <w:sdtEndPr/>
        <w:sdtContent>
          <w:r w:rsidR="008D5B3F" w:rsidRPr="00B74510">
            <w:rPr>
              <w:rFonts w:ascii="Arial" w:hAnsi="Arial" w:cs="Arial"/>
              <w:szCs w:val="28"/>
            </w:rPr>
            <w:fldChar w:fldCharType="begin"/>
          </w:r>
          <w:r w:rsidR="008D5B3F" w:rsidRPr="00B74510">
            <w:rPr>
              <w:rFonts w:ascii="Arial" w:hAnsi="Arial" w:cs="Arial"/>
              <w:szCs w:val="28"/>
            </w:rPr>
            <w:instrText xml:space="preserve"> CITATION Law09 \l 2057 </w:instrText>
          </w:r>
          <w:r w:rsidR="008D5B3F" w:rsidRPr="00B74510">
            <w:rPr>
              <w:rFonts w:ascii="Arial" w:hAnsi="Arial" w:cs="Arial"/>
              <w:szCs w:val="28"/>
            </w:rPr>
            <w:fldChar w:fldCharType="separate"/>
          </w:r>
          <w:r w:rsidR="00F871FC" w:rsidRPr="00F871FC">
            <w:rPr>
              <w:rFonts w:ascii="Arial" w:hAnsi="Arial" w:cs="Arial"/>
              <w:noProof/>
              <w:szCs w:val="28"/>
            </w:rPr>
            <w:t>[20]</w:t>
          </w:r>
          <w:r w:rsidR="008D5B3F" w:rsidRPr="00B74510">
            <w:rPr>
              <w:rFonts w:ascii="Arial" w:hAnsi="Arial" w:cs="Arial"/>
              <w:szCs w:val="28"/>
            </w:rPr>
            <w:fldChar w:fldCharType="end"/>
          </w:r>
        </w:sdtContent>
      </w:sdt>
      <w:r w:rsidR="008D5B3F" w:rsidRPr="00B74510">
        <w:rPr>
          <w:rFonts w:ascii="Arial" w:hAnsi="Arial" w:cs="Arial"/>
          <w:szCs w:val="28"/>
        </w:rPr>
        <w:t xml:space="preserve">, HUASMC </w:t>
      </w:r>
      <w:sdt>
        <w:sdtPr>
          <w:rPr>
            <w:rFonts w:ascii="Arial" w:hAnsi="Arial" w:cs="Arial"/>
            <w:szCs w:val="28"/>
          </w:rPr>
          <w:id w:val="666753622"/>
          <w:citation/>
        </w:sdtPr>
        <w:sdtEndPr/>
        <w:sdtContent>
          <w:r w:rsidR="008D5B3F" w:rsidRPr="00B74510">
            <w:rPr>
              <w:rFonts w:ascii="Arial" w:hAnsi="Arial" w:cs="Arial"/>
              <w:szCs w:val="28"/>
            </w:rPr>
            <w:fldChar w:fldCharType="begin"/>
          </w:r>
          <w:r w:rsidR="008D5B3F" w:rsidRPr="00B74510">
            <w:rPr>
              <w:rFonts w:ascii="Arial" w:hAnsi="Arial" w:cs="Arial"/>
              <w:szCs w:val="28"/>
            </w:rPr>
            <w:instrText xml:space="preserve"> CITATION Rol01 \l 2057 </w:instrText>
          </w:r>
          <w:r w:rsidR="008D5B3F" w:rsidRPr="00B74510">
            <w:rPr>
              <w:rFonts w:ascii="Arial" w:hAnsi="Arial" w:cs="Arial"/>
              <w:szCs w:val="28"/>
            </w:rPr>
            <w:fldChar w:fldCharType="separate"/>
          </w:r>
          <w:r w:rsidR="00F871FC" w:rsidRPr="00F871FC">
            <w:rPr>
              <w:rFonts w:ascii="Arial" w:hAnsi="Arial" w:cs="Arial"/>
              <w:noProof/>
              <w:szCs w:val="28"/>
            </w:rPr>
            <w:t>[21]</w:t>
          </w:r>
          <w:r w:rsidR="008D5B3F" w:rsidRPr="00B74510">
            <w:rPr>
              <w:rFonts w:ascii="Arial" w:hAnsi="Arial" w:cs="Arial"/>
              <w:szCs w:val="28"/>
            </w:rPr>
            <w:fldChar w:fldCharType="end"/>
          </w:r>
        </w:sdtContent>
      </w:sdt>
      <w:r w:rsidR="008D5B3F" w:rsidRPr="00B74510">
        <w:rPr>
          <w:rFonts w:ascii="Arial" w:hAnsi="Arial" w:cs="Arial"/>
          <w:szCs w:val="28"/>
        </w:rPr>
        <w:t xml:space="preserve"> and NHDF </w:t>
      </w:r>
      <w:sdt>
        <w:sdtPr>
          <w:rPr>
            <w:rFonts w:ascii="Arial" w:hAnsi="Arial" w:cs="Arial"/>
            <w:szCs w:val="28"/>
          </w:rPr>
          <w:id w:val="-1918231995"/>
          <w:citation/>
        </w:sdtPr>
        <w:sdtEndPr/>
        <w:sdtContent>
          <w:r w:rsidR="008D5B3F" w:rsidRPr="00B74510">
            <w:rPr>
              <w:rFonts w:ascii="Arial" w:hAnsi="Arial" w:cs="Arial"/>
              <w:szCs w:val="28"/>
            </w:rPr>
            <w:fldChar w:fldCharType="begin"/>
          </w:r>
          <w:r w:rsidR="008D5B3F" w:rsidRPr="00B74510">
            <w:rPr>
              <w:rFonts w:ascii="Arial" w:hAnsi="Arial" w:cs="Arial"/>
              <w:szCs w:val="28"/>
            </w:rPr>
            <w:instrText xml:space="preserve"> CITATION Hor95 \l 2057 </w:instrText>
          </w:r>
          <w:r w:rsidR="008D5B3F" w:rsidRPr="00B74510">
            <w:rPr>
              <w:rFonts w:ascii="Arial" w:hAnsi="Arial" w:cs="Arial"/>
              <w:szCs w:val="28"/>
            </w:rPr>
            <w:fldChar w:fldCharType="separate"/>
          </w:r>
          <w:r w:rsidR="00F871FC" w:rsidRPr="00F871FC">
            <w:rPr>
              <w:rFonts w:ascii="Arial" w:hAnsi="Arial" w:cs="Arial"/>
              <w:noProof/>
              <w:szCs w:val="28"/>
            </w:rPr>
            <w:t>[22]</w:t>
          </w:r>
          <w:r w:rsidR="008D5B3F" w:rsidRPr="00B74510">
            <w:rPr>
              <w:rFonts w:ascii="Arial" w:hAnsi="Arial" w:cs="Arial"/>
              <w:szCs w:val="28"/>
            </w:rPr>
            <w:fldChar w:fldCharType="end"/>
          </w:r>
        </w:sdtContent>
      </w:sdt>
      <w:r w:rsidR="008D5B3F">
        <w:rPr>
          <w:rFonts w:ascii="Arial" w:hAnsi="Arial" w:cs="Arial"/>
          <w:szCs w:val="28"/>
        </w:rPr>
        <w:t>, there</w:t>
      </w:r>
      <w:r w:rsidR="007037AA">
        <w:rPr>
          <w:rFonts w:ascii="Arial" w:hAnsi="Arial" w:cs="Arial"/>
          <w:szCs w:val="28"/>
        </w:rPr>
        <w:t xml:space="preserve"> are</w:t>
      </w:r>
      <w:r w:rsidRPr="00BA23BF">
        <w:rPr>
          <w:rFonts w:ascii="Arial" w:hAnsi="Arial" w:cs="Arial"/>
          <w:szCs w:val="28"/>
        </w:rPr>
        <w:t xml:space="preserve"> no studies comparing the ICAM-1 up-regulation within these cell types, either individually or in co-culture.</w:t>
      </w:r>
      <w:r w:rsidR="009217AA">
        <w:rPr>
          <w:rFonts w:ascii="Arial" w:hAnsi="Arial" w:cs="Arial"/>
          <w:szCs w:val="28"/>
        </w:rPr>
        <w:t xml:space="preserve"> </w:t>
      </w:r>
    </w:p>
    <w:p w14:paraId="61E85C41" w14:textId="489FA6D2" w:rsidR="00BA23BF" w:rsidRDefault="007037AA" w:rsidP="00771886">
      <w:pPr>
        <w:spacing w:before="240" w:line="360" w:lineRule="auto"/>
        <w:rPr>
          <w:rFonts w:ascii="Arial" w:hAnsi="Arial" w:cs="Arial"/>
          <w:szCs w:val="28"/>
        </w:rPr>
      </w:pPr>
      <w:r>
        <w:rPr>
          <w:rFonts w:ascii="Arial" w:hAnsi="Arial" w:cs="Arial"/>
          <w:szCs w:val="28"/>
        </w:rPr>
        <w:t>Therefore, my</w:t>
      </w:r>
      <w:r w:rsidR="009E655D">
        <w:rPr>
          <w:rFonts w:ascii="Arial" w:hAnsi="Arial" w:cs="Arial"/>
          <w:szCs w:val="28"/>
        </w:rPr>
        <w:t xml:space="preserve"> next studies focussed on the co-culture of HUVEC, HUASMC and NHDF with the aim to determine whether the ICAM-1 up-r</w:t>
      </w:r>
      <w:r w:rsidR="00541030">
        <w:rPr>
          <w:rFonts w:ascii="Arial" w:hAnsi="Arial" w:cs="Arial"/>
          <w:szCs w:val="28"/>
        </w:rPr>
        <w:t>egulation patterns observed in c</w:t>
      </w:r>
      <w:r w:rsidR="009E655D">
        <w:rPr>
          <w:rFonts w:ascii="Arial" w:hAnsi="Arial" w:cs="Arial"/>
          <w:szCs w:val="28"/>
        </w:rPr>
        <w:t>hapter 4 could be augmented in any way through the addition of alternative cell types to the culture. Initially, a co-culture</w:t>
      </w:r>
      <w:r w:rsidR="008063C8">
        <w:rPr>
          <w:rFonts w:ascii="Arial" w:hAnsi="Arial" w:cs="Arial"/>
          <w:szCs w:val="28"/>
        </w:rPr>
        <w:t xml:space="preserve"> of HUVEC and NHDF were studied. These </w:t>
      </w:r>
      <w:r w:rsidR="009E655D">
        <w:rPr>
          <w:rFonts w:ascii="Arial" w:hAnsi="Arial" w:cs="Arial"/>
          <w:szCs w:val="28"/>
        </w:rPr>
        <w:t>were followed by co-culture</w:t>
      </w:r>
      <w:r w:rsidR="008063C8">
        <w:rPr>
          <w:rFonts w:ascii="Arial" w:hAnsi="Arial" w:cs="Arial"/>
          <w:szCs w:val="28"/>
        </w:rPr>
        <w:t xml:space="preserve"> experiment</w:t>
      </w:r>
      <w:r w:rsidR="009E655D">
        <w:rPr>
          <w:rFonts w:ascii="Arial" w:hAnsi="Arial" w:cs="Arial"/>
          <w:szCs w:val="28"/>
        </w:rPr>
        <w:t xml:space="preserve">s of </w:t>
      </w:r>
      <w:r w:rsidR="009E655D">
        <w:rPr>
          <w:rFonts w:ascii="Arial" w:hAnsi="Arial" w:cs="Arial"/>
          <w:szCs w:val="28"/>
        </w:rPr>
        <w:lastRenderedPageBreak/>
        <w:t>HUVEC and HUASMC,</w:t>
      </w:r>
      <w:r w:rsidR="008063C8">
        <w:rPr>
          <w:rFonts w:ascii="Arial" w:hAnsi="Arial" w:cs="Arial"/>
          <w:szCs w:val="28"/>
        </w:rPr>
        <w:t xml:space="preserve"> and</w:t>
      </w:r>
      <w:r w:rsidR="009E655D">
        <w:rPr>
          <w:rFonts w:ascii="Arial" w:hAnsi="Arial" w:cs="Arial"/>
          <w:szCs w:val="28"/>
        </w:rPr>
        <w:t xml:space="preserve"> HUASMC and NHDF</w:t>
      </w:r>
      <w:r w:rsidR="008063C8">
        <w:rPr>
          <w:rFonts w:ascii="Arial" w:hAnsi="Arial" w:cs="Arial"/>
          <w:szCs w:val="28"/>
        </w:rPr>
        <w:t xml:space="preserve"> co-cultures. F</w:t>
      </w:r>
      <w:r w:rsidR="009E655D">
        <w:rPr>
          <w:rFonts w:ascii="Arial" w:hAnsi="Arial" w:cs="Arial"/>
          <w:szCs w:val="28"/>
        </w:rPr>
        <w:t>inally</w:t>
      </w:r>
      <w:r w:rsidR="008063C8">
        <w:rPr>
          <w:rFonts w:ascii="Arial" w:hAnsi="Arial" w:cs="Arial"/>
          <w:szCs w:val="28"/>
        </w:rPr>
        <w:t>,</w:t>
      </w:r>
      <w:r w:rsidR="009E655D">
        <w:rPr>
          <w:rFonts w:ascii="Arial" w:hAnsi="Arial" w:cs="Arial"/>
          <w:szCs w:val="28"/>
        </w:rPr>
        <w:t xml:space="preserve"> a</w:t>
      </w:r>
      <w:r w:rsidR="008063C8">
        <w:rPr>
          <w:rFonts w:ascii="Arial" w:hAnsi="Arial" w:cs="Arial"/>
          <w:szCs w:val="28"/>
        </w:rPr>
        <w:t>n experiment involving</w:t>
      </w:r>
      <w:r w:rsidR="009E655D">
        <w:rPr>
          <w:rFonts w:ascii="Arial" w:hAnsi="Arial" w:cs="Arial"/>
          <w:szCs w:val="28"/>
        </w:rPr>
        <w:t xml:space="preserve"> all three cell types</w:t>
      </w:r>
      <w:r w:rsidR="008063C8">
        <w:rPr>
          <w:rFonts w:ascii="Arial" w:hAnsi="Arial" w:cs="Arial"/>
          <w:szCs w:val="28"/>
        </w:rPr>
        <w:t xml:space="preserve"> (HUVEC, HUASMC and NHDF) was performed</w:t>
      </w:r>
      <w:r w:rsidR="009E655D">
        <w:rPr>
          <w:rFonts w:ascii="Arial" w:hAnsi="Arial" w:cs="Arial"/>
          <w:szCs w:val="28"/>
        </w:rPr>
        <w:t xml:space="preserve">. </w:t>
      </w:r>
      <w:r w:rsidR="008063C8">
        <w:rPr>
          <w:rFonts w:ascii="Arial" w:hAnsi="Arial" w:cs="Arial"/>
          <w:szCs w:val="28"/>
        </w:rPr>
        <w:t>These experiments allowed the presence of communication pathways between each cell type to be confirmed or discounted, as well as enabling the synthesis of hypotheses relating to the type of communication methods involved e.g. paracrine versus direct contact.</w:t>
      </w:r>
    </w:p>
    <w:p w14:paraId="0C2C8D6C" w14:textId="51A9EE6E" w:rsidR="00851D7C" w:rsidRDefault="00BA23BF" w:rsidP="00771886">
      <w:pPr>
        <w:spacing w:before="240" w:line="360" w:lineRule="auto"/>
        <w:rPr>
          <w:rFonts w:ascii="Arial" w:hAnsi="Arial" w:cs="Arial"/>
          <w:szCs w:val="28"/>
        </w:rPr>
      </w:pPr>
      <w:r>
        <w:rPr>
          <w:rFonts w:ascii="Arial" w:hAnsi="Arial" w:cs="Arial"/>
          <w:szCs w:val="28"/>
        </w:rPr>
        <w:t xml:space="preserve">Cell biology </w:t>
      </w:r>
      <w:r w:rsidRPr="00BA23BF">
        <w:rPr>
          <w:rFonts w:ascii="Arial" w:hAnsi="Arial" w:cs="Arial"/>
          <w:i/>
          <w:szCs w:val="28"/>
        </w:rPr>
        <w:t>in vivo</w:t>
      </w:r>
      <w:r>
        <w:rPr>
          <w:rFonts w:ascii="Arial" w:hAnsi="Arial" w:cs="Arial"/>
          <w:szCs w:val="28"/>
        </w:rPr>
        <w:t xml:space="preserve"> is drastically different to that observed </w:t>
      </w:r>
      <w:r w:rsidRPr="00BA23BF">
        <w:rPr>
          <w:rFonts w:ascii="Arial" w:hAnsi="Arial" w:cs="Arial"/>
          <w:i/>
          <w:szCs w:val="28"/>
        </w:rPr>
        <w:t>in vitro</w:t>
      </w:r>
      <w:r>
        <w:rPr>
          <w:rFonts w:ascii="Arial" w:hAnsi="Arial" w:cs="Arial"/>
          <w:szCs w:val="28"/>
        </w:rPr>
        <w:t>, with tissues</w:t>
      </w:r>
      <w:r w:rsidR="008063C8">
        <w:rPr>
          <w:rFonts w:ascii="Arial" w:hAnsi="Arial" w:cs="Arial"/>
          <w:szCs w:val="28"/>
        </w:rPr>
        <w:t xml:space="preserve"> presenting a 3D </w:t>
      </w:r>
      <w:r w:rsidR="00C5116E">
        <w:rPr>
          <w:rFonts w:ascii="Arial" w:hAnsi="Arial" w:cs="Arial"/>
          <w:szCs w:val="28"/>
        </w:rPr>
        <w:t xml:space="preserve">matrix with specific mechanical properties </w:t>
      </w:r>
      <w:sdt>
        <w:sdtPr>
          <w:rPr>
            <w:rFonts w:ascii="Arial" w:hAnsi="Arial" w:cs="Arial"/>
            <w:szCs w:val="28"/>
          </w:rPr>
          <w:id w:val="1397779196"/>
          <w:citation/>
        </w:sdtPr>
        <w:sdtEndPr/>
        <w:sdtContent>
          <w:r w:rsidR="00C5116E">
            <w:rPr>
              <w:rFonts w:ascii="Arial" w:hAnsi="Arial" w:cs="Arial"/>
              <w:szCs w:val="28"/>
            </w:rPr>
            <w:fldChar w:fldCharType="begin"/>
          </w:r>
          <w:r w:rsidR="00C5116E">
            <w:rPr>
              <w:rFonts w:ascii="Arial" w:hAnsi="Arial" w:cs="Arial"/>
              <w:szCs w:val="28"/>
            </w:rPr>
            <w:instrText xml:space="preserve"> CITATION Rai00 \l 2057 </w:instrText>
          </w:r>
          <w:r w:rsidR="00C5116E">
            <w:rPr>
              <w:rFonts w:ascii="Arial" w:hAnsi="Arial" w:cs="Arial"/>
              <w:szCs w:val="28"/>
            </w:rPr>
            <w:fldChar w:fldCharType="separate"/>
          </w:r>
          <w:r w:rsidR="00F871FC" w:rsidRPr="00F871FC">
            <w:rPr>
              <w:rFonts w:ascii="Arial" w:hAnsi="Arial" w:cs="Arial"/>
              <w:noProof/>
              <w:szCs w:val="28"/>
            </w:rPr>
            <w:t>[205]</w:t>
          </w:r>
          <w:r w:rsidR="00C5116E">
            <w:rPr>
              <w:rFonts w:ascii="Arial" w:hAnsi="Arial" w:cs="Arial"/>
              <w:szCs w:val="28"/>
            </w:rPr>
            <w:fldChar w:fldCharType="end"/>
          </w:r>
        </w:sdtContent>
      </w:sdt>
      <w:r w:rsidR="00C5116E">
        <w:rPr>
          <w:rFonts w:ascii="Arial" w:hAnsi="Arial" w:cs="Arial"/>
          <w:szCs w:val="28"/>
        </w:rPr>
        <w:t xml:space="preserve"> </w:t>
      </w:r>
      <w:r w:rsidR="008063C8">
        <w:rPr>
          <w:rFonts w:ascii="Arial" w:hAnsi="Arial" w:cs="Arial"/>
          <w:szCs w:val="28"/>
        </w:rPr>
        <w:t>and</w:t>
      </w:r>
      <w:r>
        <w:rPr>
          <w:rFonts w:ascii="Arial" w:hAnsi="Arial" w:cs="Arial"/>
          <w:szCs w:val="28"/>
        </w:rPr>
        <w:t xml:space="preserve"> being made up of numerous different cell types</w:t>
      </w:r>
      <w:r w:rsidR="00851D7C" w:rsidRPr="00851D7C">
        <w:rPr>
          <w:rFonts w:ascii="Arial" w:hAnsi="Arial" w:cs="Arial"/>
          <w:noProof/>
        </w:rPr>
        <w:t xml:space="preserve"> </w:t>
      </w:r>
      <w:r w:rsidR="00851D7C">
        <w:rPr>
          <w:rFonts w:ascii="Arial" w:hAnsi="Arial" w:cs="Arial"/>
          <w:noProof/>
        </w:rPr>
        <w:t xml:space="preserve">(e.g. the tunica adventitia contains fibroblasts, </w:t>
      </w:r>
      <w:r w:rsidR="00851D7C" w:rsidRPr="006E0C57">
        <w:rPr>
          <w:rFonts w:ascii="Arial" w:hAnsi="Arial" w:cs="Arial"/>
          <w:noProof/>
        </w:rPr>
        <w:t>tissue macrophages and endothelial progenitor cells</w:t>
      </w:r>
      <w:r w:rsidR="00851D7C" w:rsidRPr="00851D7C">
        <w:rPr>
          <w:rFonts w:ascii="Arial" w:hAnsi="Arial" w:cs="Arial"/>
          <w:noProof/>
        </w:rPr>
        <w:t xml:space="preserve"> </w:t>
      </w:r>
      <w:sdt>
        <w:sdtPr>
          <w:rPr>
            <w:rFonts w:ascii="Arial" w:hAnsi="Arial" w:cs="Arial"/>
            <w:noProof/>
          </w:rPr>
          <w:id w:val="-916859596"/>
          <w:citation/>
        </w:sdtPr>
        <w:sdtEndPr/>
        <w:sdtContent>
          <w:r w:rsidR="00851D7C" w:rsidRPr="006E0C57">
            <w:rPr>
              <w:rFonts w:ascii="Arial" w:hAnsi="Arial" w:cs="Arial"/>
              <w:noProof/>
            </w:rPr>
            <w:fldChar w:fldCharType="begin"/>
          </w:r>
          <w:r w:rsidR="00851D7C" w:rsidRPr="006E0C57">
            <w:rPr>
              <w:rFonts w:ascii="Arial" w:hAnsi="Arial" w:cs="Arial"/>
              <w:noProof/>
            </w:rPr>
            <w:instrText xml:space="preserve"> CITATION Maj15 \l 2057 </w:instrText>
          </w:r>
          <w:r w:rsidR="00851D7C" w:rsidRPr="006E0C57">
            <w:rPr>
              <w:rFonts w:ascii="Arial" w:hAnsi="Arial" w:cs="Arial"/>
              <w:noProof/>
            </w:rPr>
            <w:fldChar w:fldCharType="separate"/>
          </w:r>
          <w:r w:rsidR="00F871FC" w:rsidRPr="00F871FC">
            <w:rPr>
              <w:rFonts w:ascii="Arial" w:hAnsi="Arial" w:cs="Arial"/>
              <w:noProof/>
            </w:rPr>
            <w:t>[10]</w:t>
          </w:r>
          <w:r w:rsidR="00851D7C" w:rsidRPr="006E0C57">
            <w:rPr>
              <w:rFonts w:ascii="Arial" w:hAnsi="Arial" w:cs="Arial"/>
              <w:noProof/>
            </w:rPr>
            <w:fldChar w:fldCharType="end"/>
          </w:r>
        </w:sdtContent>
      </w:sdt>
      <w:r w:rsidR="00851D7C">
        <w:rPr>
          <w:rFonts w:ascii="Arial" w:hAnsi="Arial" w:cs="Arial"/>
          <w:noProof/>
        </w:rPr>
        <w:t>)</w:t>
      </w:r>
      <w:r>
        <w:rPr>
          <w:rFonts w:ascii="Arial" w:hAnsi="Arial" w:cs="Arial"/>
          <w:szCs w:val="28"/>
        </w:rPr>
        <w:t xml:space="preserve">, all of which provide different </w:t>
      </w:r>
      <w:r w:rsidR="00851D7C">
        <w:rPr>
          <w:rFonts w:ascii="Arial" w:hAnsi="Arial" w:cs="Arial"/>
          <w:szCs w:val="28"/>
        </w:rPr>
        <w:t xml:space="preserve">biological </w:t>
      </w:r>
      <w:r>
        <w:rPr>
          <w:rFonts w:ascii="Arial" w:hAnsi="Arial" w:cs="Arial"/>
          <w:szCs w:val="28"/>
        </w:rPr>
        <w:t>functions to maintain a homeostatic environment</w:t>
      </w:r>
      <w:r w:rsidR="00851D7C">
        <w:rPr>
          <w:rFonts w:ascii="Arial" w:hAnsi="Arial" w:cs="Arial"/>
          <w:szCs w:val="28"/>
        </w:rPr>
        <w:t>.</w:t>
      </w:r>
      <w:r w:rsidR="00367287">
        <w:rPr>
          <w:rFonts w:ascii="Arial" w:hAnsi="Arial" w:cs="Arial"/>
          <w:szCs w:val="28"/>
        </w:rPr>
        <w:t xml:space="preserve"> </w:t>
      </w:r>
      <w:r w:rsidR="00367287" w:rsidRPr="00367287">
        <w:rPr>
          <w:rFonts w:ascii="Arial" w:hAnsi="Arial" w:cs="Arial"/>
          <w:i/>
          <w:szCs w:val="28"/>
        </w:rPr>
        <w:t>In vitro</w:t>
      </w:r>
      <w:r w:rsidR="00367287">
        <w:rPr>
          <w:rFonts w:ascii="Arial" w:hAnsi="Arial" w:cs="Arial"/>
          <w:szCs w:val="28"/>
        </w:rPr>
        <w:t xml:space="preserve"> disease models provide a </w:t>
      </w:r>
      <w:r w:rsidR="007037AA">
        <w:rPr>
          <w:rFonts w:ascii="Arial" w:hAnsi="Arial" w:cs="Arial"/>
          <w:szCs w:val="28"/>
        </w:rPr>
        <w:t xml:space="preserve">more </w:t>
      </w:r>
      <w:r w:rsidR="00367287">
        <w:rPr>
          <w:rFonts w:ascii="Arial" w:hAnsi="Arial" w:cs="Arial"/>
          <w:szCs w:val="28"/>
        </w:rPr>
        <w:t xml:space="preserve">simplistic approach, allowing changes in the physiology to be studied upon alterations to biological inputs </w:t>
      </w:r>
      <w:sdt>
        <w:sdtPr>
          <w:rPr>
            <w:rFonts w:ascii="Arial" w:hAnsi="Arial" w:cs="Arial"/>
            <w:color w:val="000000"/>
            <w:szCs w:val="24"/>
            <w:shd w:val="clear" w:color="auto" w:fill="FFFFFF"/>
          </w:rPr>
          <w:id w:val="-1296370478"/>
          <w:citation/>
        </w:sdtPr>
        <w:sdtEndPr/>
        <w:sdtContent>
          <w:r w:rsidR="00367287" w:rsidRPr="006E0C57">
            <w:rPr>
              <w:rFonts w:ascii="Arial" w:hAnsi="Arial" w:cs="Arial"/>
              <w:color w:val="000000"/>
              <w:szCs w:val="24"/>
              <w:shd w:val="clear" w:color="auto" w:fill="FFFFFF"/>
            </w:rPr>
            <w:fldChar w:fldCharType="begin"/>
          </w:r>
          <w:r w:rsidR="00367287" w:rsidRPr="006E0C57">
            <w:rPr>
              <w:rFonts w:ascii="Arial" w:hAnsi="Arial" w:cs="Arial"/>
              <w:color w:val="000000"/>
              <w:szCs w:val="24"/>
              <w:shd w:val="clear" w:color="auto" w:fill="FFFFFF"/>
            </w:rPr>
            <w:instrText xml:space="preserve"> CITATION Ram10 \l 2057 </w:instrText>
          </w:r>
          <w:r w:rsidR="00367287" w:rsidRPr="006E0C57">
            <w:rPr>
              <w:rFonts w:ascii="Arial" w:hAnsi="Arial" w:cs="Arial"/>
              <w:color w:val="000000"/>
              <w:szCs w:val="24"/>
              <w:shd w:val="clear" w:color="auto" w:fill="FFFFFF"/>
            </w:rPr>
            <w:fldChar w:fldCharType="separate"/>
          </w:r>
          <w:r w:rsidR="00F871FC" w:rsidRPr="00F871FC">
            <w:rPr>
              <w:rFonts w:ascii="Arial" w:hAnsi="Arial" w:cs="Arial"/>
              <w:noProof/>
              <w:color w:val="000000"/>
              <w:szCs w:val="24"/>
              <w:shd w:val="clear" w:color="auto" w:fill="FFFFFF"/>
            </w:rPr>
            <w:t>[184]</w:t>
          </w:r>
          <w:r w:rsidR="00367287" w:rsidRPr="006E0C57">
            <w:rPr>
              <w:rFonts w:ascii="Arial" w:hAnsi="Arial" w:cs="Arial"/>
              <w:color w:val="000000"/>
              <w:szCs w:val="24"/>
              <w:shd w:val="clear" w:color="auto" w:fill="FFFFFF"/>
            </w:rPr>
            <w:fldChar w:fldCharType="end"/>
          </w:r>
        </w:sdtContent>
      </w:sdt>
      <w:r w:rsidR="00367287">
        <w:rPr>
          <w:rFonts w:ascii="Arial" w:hAnsi="Arial" w:cs="Arial"/>
          <w:szCs w:val="28"/>
        </w:rPr>
        <w:t>.</w:t>
      </w:r>
      <w:r>
        <w:rPr>
          <w:rFonts w:ascii="Arial" w:hAnsi="Arial" w:cs="Arial"/>
          <w:szCs w:val="28"/>
        </w:rPr>
        <w:t xml:space="preserve"> Consequently, it is expected that the phenotype of a cell </w:t>
      </w:r>
      <w:r w:rsidRPr="00BA23BF">
        <w:rPr>
          <w:rFonts w:ascii="Arial" w:hAnsi="Arial" w:cs="Arial"/>
          <w:i/>
          <w:szCs w:val="28"/>
        </w:rPr>
        <w:t>in vitro</w:t>
      </w:r>
      <w:r>
        <w:rPr>
          <w:rFonts w:ascii="Arial" w:hAnsi="Arial" w:cs="Arial"/>
          <w:szCs w:val="28"/>
        </w:rPr>
        <w:t xml:space="preserve"> (e.g. endothelial cell) will become more biomimetic </w:t>
      </w:r>
      <w:r w:rsidR="00367287">
        <w:rPr>
          <w:rFonts w:ascii="Arial" w:hAnsi="Arial" w:cs="Arial"/>
          <w:szCs w:val="28"/>
        </w:rPr>
        <w:t xml:space="preserve">when the culture environment provides similar mechanical and chemical properties to those found </w:t>
      </w:r>
      <w:r w:rsidR="00367287" w:rsidRPr="00367287">
        <w:rPr>
          <w:rFonts w:ascii="Arial" w:hAnsi="Arial" w:cs="Arial"/>
          <w:i/>
          <w:szCs w:val="28"/>
        </w:rPr>
        <w:t>in vivo</w:t>
      </w:r>
      <w:r w:rsidR="00367287">
        <w:rPr>
          <w:rFonts w:ascii="Arial" w:hAnsi="Arial" w:cs="Arial"/>
          <w:szCs w:val="28"/>
        </w:rPr>
        <w:t>. Thus, the introduction of</w:t>
      </w:r>
      <w:r>
        <w:rPr>
          <w:rFonts w:ascii="Arial" w:hAnsi="Arial" w:cs="Arial"/>
          <w:szCs w:val="28"/>
        </w:rPr>
        <w:t xml:space="preserve"> additional cell types that are usually prese</w:t>
      </w:r>
      <w:r w:rsidR="00367287">
        <w:rPr>
          <w:rFonts w:ascii="Arial" w:hAnsi="Arial" w:cs="Arial"/>
          <w:szCs w:val="28"/>
        </w:rPr>
        <w:t>nt (e.g. smooth muscle cell) can be</w:t>
      </w:r>
      <w:r>
        <w:rPr>
          <w:rFonts w:ascii="Arial" w:hAnsi="Arial" w:cs="Arial"/>
          <w:szCs w:val="28"/>
        </w:rPr>
        <w:t xml:space="preserve"> incorporated into the culture, </w:t>
      </w:r>
      <w:r w:rsidR="00367287">
        <w:rPr>
          <w:rFonts w:ascii="Arial" w:hAnsi="Arial" w:cs="Arial"/>
          <w:szCs w:val="28"/>
        </w:rPr>
        <w:t xml:space="preserve">enabling the intercellular </w:t>
      </w:r>
      <w:r>
        <w:rPr>
          <w:rFonts w:ascii="Arial" w:hAnsi="Arial" w:cs="Arial"/>
          <w:szCs w:val="28"/>
        </w:rPr>
        <w:t>cr</w:t>
      </w:r>
      <w:r w:rsidR="009C2C05">
        <w:rPr>
          <w:rFonts w:ascii="Arial" w:hAnsi="Arial" w:cs="Arial"/>
          <w:szCs w:val="28"/>
        </w:rPr>
        <w:t>oss-talk that naturally occurs</w:t>
      </w:r>
      <w:r w:rsidR="00367287">
        <w:rPr>
          <w:rFonts w:ascii="Arial" w:hAnsi="Arial" w:cs="Arial"/>
          <w:szCs w:val="28"/>
        </w:rPr>
        <w:t xml:space="preserve"> and enhancing the biomimetic properties of the cell culture</w:t>
      </w:r>
      <w:r w:rsidR="009C2C05">
        <w:rPr>
          <w:rFonts w:ascii="Arial" w:hAnsi="Arial" w:cs="Arial"/>
          <w:szCs w:val="28"/>
        </w:rPr>
        <w:t xml:space="preserve"> </w:t>
      </w:r>
      <w:sdt>
        <w:sdtPr>
          <w:rPr>
            <w:rFonts w:ascii="Arial" w:hAnsi="Arial" w:cs="Arial"/>
            <w:szCs w:val="28"/>
          </w:rPr>
          <w:id w:val="-1612888157"/>
          <w:citation/>
        </w:sdtPr>
        <w:sdtEndPr/>
        <w:sdtContent>
          <w:r w:rsidR="009C2C05">
            <w:rPr>
              <w:rFonts w:ascii="Arial" w:hAnsi="Arial" w:cs="Arial"/>
              <w:szCs w:val="28"/>
            </w:rPr>
            <w:fldChar w:fldCharType="begin"/>
          </w:r>
          <w:r w:rsidR="009C2C05">
            <w:rPr>
              <w:rFonts w:ascii="Arial" w:hAnsi="Arial" w:cs="Arial"/>
              <w:szCs w:val="28"/>
            </w:rPr>
            <w:instrText xml:space="preserve"> CITATION Ver11 \l 2057 </w:instrText>
          </w:r>
          <w:r w:rsidR="009C2C05">
            <w:rPr>
              <w:rFonts w:ascii="Arial" w:hAnsi="Arial" w:cs="Arial"/>
              <w:szCs w:val="28"/>
            </w:rPr>
            <w:fldChar w:fldCharType="separate"/>
          </w:r>
          <w:r w:rsidR="00F871FC" w:rsidRPr="00F871FC">
            <w:rPr>
              <w:rFonts w:ascii="Arial" w:hAnsi="Arial" w:cs="Arial"/>
              <w:noProof/>
              <w:szCs w:val="28"/>
            </w:rPr>
            <w:t>[206]</w:t>
          </w:r>
          <w:r w:rsidR="009C2C05">
            <w:rPr>
              <w:rFonts w:ascii="Arial" w:hAnsi="Arial" w:cs="Arial"/>
              <w:szCs w:val="28"/>
            </w:rPr>
            <w:fldChar w:fldCharType="end"/>
          </w:r>
        </w:sdtContent>
      </w:sdt>
      <w:r>
        <w:rPr>
          <w:rFonts w:ascii="Arial" w:hAnsi="Arial" w:cs="Arial"/>
          <w:szCs w:val="28"/>
        </w:rPr>
        <w:t xml:space="preserve">.  </w:t>
      </w:r>
    </w:p>
    <w:p w14:paraId="61EC9C0E" w14:textId="77515B4E" w:rsidR="00C81870" w:rsidRPr="00367287" w:rsidRDefault="00367287" w:rsidP="00367287">
      <w:pPr>
        <w:spacing w:before="240" w:line="360" w:lineRule="auto"/>
        <w:rPr>
          <w:rFonts w:ascii="Arial" w:hAnsi="Arial" w:cs="Arial"/>
          <w:szCs w:val="28"/>
        </w:rPr>
      </w:pPr>
      <w:r>
        <w:rPr>
          <w:rFonts w:ascii="Arial" w:hAnsi="Arial" w:cs="Arial"/>
          <w:szCs w:val="28"/>
        </w:rPr>
        <w:t>If these co-culture experiments provide evidence to suggest NHDF can augment the ICAM-1 expression profile in HUASMC and/or HUVEC, this would provide further reasoning for the fibroblasts</w:t>
      </w:r>
      <w:r w:rsidR="00FC4973">
        <w:rPr>
          <w:rFonts w:ascii="Arial" w:hAnsi="Arial" w:cs="Arial"/>
          <w:szCs w:val="28"/>
        </w:rPr>
        <w:t>’</w:t>
      </w:r>
      <w:r>
        <w:rPr>
          <w:rFonts w:ascii="Arial" w:hAnsi="Arial" w:cs="Arial"/>
          <w:szCs w:val="28"/>
        </w:rPr>
        <w:t xml:space="preserve"> inclusion in future </w:t>
      </w:r>
      <w:r w:rsidRPr="00367287">
        <w:rPr>
          <w:rFonts w:ascii="Arial" w:hAnsi="Arial" w:cs="Arial"/>
          <w:i/>
          <w:szCs w:val="28"/>
        </w:rPr>
        <w:t>in vitro</w:t>
      </w:r>
      <w:r>
        <w:rPr>
          <w:rFonts w:ascii="Arial" w:hAnsi="Arial" w:cs="Arial"/>
          <w:szCs w:val="28"/>
        </w:rPr>
        <w:t xml:space="preserve"> vascular models.</w:t>
      </w:r>
    </w:p>
    <w:p w14:paraId="776D83AC" w14:textId="77777777" w:rsidR="00A3065E" w:rsidRDefault="00A3065E" w:rsidP="00771886">
      <w:pPr>
        <w:spacing w:line="360" w:lineRule="auto"/>
        <w:rPr>
          <w:rFonts w:ascii="Arial" w:hAnsi="Arial" w:cs="Arial"/>
          <w:b/>
          <w:sz w:val="28"/>
          <w:szCs w:val="28"/>
        </w:rPr>
      </w:pPr>
    </w:p>
    <w:p w14:paraId="4AD09338" w14:textId="77777777" w:rsidR="00771886" w:rsidRPr="008A581C" w:rsidRDefault="00771886" w:rsidP="00771886">
      <w:pPr>
        <w:spacing w:line="360" w:lineRule="auto"/>
        <w:rPr>
          <w:rFonts w:ascii="Arial" w:hAnsi="Arial" w:cs="Arial"/>
          <w:b/>
          <w:sz w:val="28"/>
          <w:szCs w:val="28"/>
        </w:rPr>
      </w:pPr>
      <w:r w:rsidRPr="008A581C">
        <w:rPr>
          <w:rFonts w:ascii="Arial" w:hAnsi="Arial" w:cs="Arial"/>
          <w:b/>
          <w:sz w:val="28"/>
          <w:szCs w:val="28"/>
        </w:rPr>
        <w:t xml:space="preserve">5.2 </w:t>
      </w:r>
      <w:r w:rsidRPr="008A581C">
        <w:rPr>
          <w:rFonts w:ascii="Arial" w:hAnsi="Arial" w:cs="Arial"/>
          <w:b/>
          <w:sz w:val="28"/>
          <w:szCs w:val="28"/>
        </w:rPr>
        <w:tab/>
        <w:t>METHODS</w:t>
      </w:r>
    </w:p>
    <w:p w14:paraId="3EACA735" w14:textId="77777777" w:rsidR="00771886" w:rsidRDefault="00771886" w:rsidP="00771886">
      <w:pPr>
        <w:spacing w:line="360" w:lineRule="auto"/>
        <w:rPr>
          <w:rFonts w:ascii="Arial" w:hAnsi="Arial" w:cs="Arial"/>
          <w:sz w:val="28"/>
          <w:szCs w:val="28"/>
        </w:rPr>
      </w:pPr>
      <w:r w:rsidRPr="008A581C">
        <w:rPr>
          <w:rFonts w:ascii="Arial" w:hAnsi="Arial" w:cs="Arial"/>
          <w:sz w:val="28"/>
          <w:szCs w:val="28"/>
        </w:rPr>
        <w:t xml:space="preserve">5.2.1 </w:t>
      </w:r>
      <w:r w:rsidRPr="008A581C">
        <w:rPr>
          <w:rFonts w:ascii="Arial" w:hAnsi="Arial" w:cs="Arial"/>
          <w:sz w:val="28"/>
          <w:szCs w:val="28"/>
        </w:rPr>
        <w:tab/>
        <w:t>CELL CULTURE</w:t>
      </w:r>
    </w:p>
    <w:p w14:paraId="39CEB587" w14:textId="45E609A7" w:rsidR="002A1B03" w:rsidRPr="00123DFF" w:rsidRDefault="00771886" w:rsidP="00771886">
      <w:pPr>
        <w:spacing w:before="240" w:line="360" w:lineRule="auto"/>
        <w:rPr>
          <w:rFonts w:ascii="Arial" w:hAnsi="Arial" w:cs="Arial"/>
          <w:szCs w:val="28"/>
        </w:rPr>
      </w:pPr>
      <w:r w:rsidRPr="004836C0">
        <w:rPr>
          <w:rFonts w:ascii="Arial" w:hAnsi="Arial" w:cs="Arial"/>
          <w:szCs w:val="28"/>
        </w:rPr>
        <w:t>All cell types were initially grown in their preferred medium type; HUVEC and HUASMC were grown in M199 medium, with and without ECGS</w:t>
      </w:r>
      <w:r w:rsidR="003D4560" w:rsidRPr="004836C0">
        <w:rPr>
          <w:rFonts w:ascii="Arial" w:hAnsi="Arial" w:cs="Arial"/>
          <w:szCs w:val="28"/>
        </w:rPr>
        <w:t>/H</w:t>
      </w:r>
      <w:r w:rsidRPr="004836C0">
        <w:rPr>
          <w:rFonts w:ascii="Arial" w:hAnsi="Arial" w:cs="Arial"/>
          <w:szCs w:val="28"/>
        </w:rPr>
        <w:t xml:space="preserve"> respectively, whilst NHDF were cultured in DMEM </w:t>
      </w:r>
      <w:proofErr w:type="spellStart"/>
      <w:r w:rsidRPr="004836C0">
        <w:rPr>
          <w:rFonts w:ascii="Arial" w:hAnsi="Arial" w:cs="Arial"/>
          <w:szCs w:val="28"/>
        </w:rPr>
        <w:t>AQmedia</w:t>
      </w:r>
      <w:proofErr w:type="spellEnd"/>
      <w:r w:rsidRPr="004836C0">
        <w:rPr>
          <w:rFonts w:ascii="Arial" w:hAnsi="Arial" w:cs="Arial"/>
          <w:szCs w:val="28"/>
        </w:rPr>
        <w:t>. All cell types were cultured for up to 15 population doublings and complete M199</w:t>
      </w:r>
      <w:r w:rsidR="00FC4973">
        <w:rPr>
          <w:rFonts w:ascii="Arial" w:hAnsi="Arial" w:cs="Arial"/>
          <w:szCs w:val="28"/>
        </w:rPr>
        <w:t xml:space="preserve"> medium</w:t>
      </w:r>
      <w:r w:rsidRPr="004836C0">
        <w:rPr>
          <w:rFonts w:ascii="Arial" w:hAnsi="Arial" w:cs="Arial"/>
          <w:szCs w:val="28"/>
        </w:rPr>
        <w:t xml:space="preserve"> was used during experiments to maintain consistency throughout.  For further details on culture methods, see </w:t>
      </w:r>
      <w:r w:rsidR="00541030">
        <w:rPr>
          <w:rFonts w:ascii="Arial" w:hAnsi="Arial" w:cs="Arial"/>
          <w:szCs w:val="28"/>
        </w:rPr>
        <w:t>c</w:t>
      </w:r>
      <w:r w:rsidRPr="004836C0">
        <w:rPr>
          <w:rFonts w:ascii="Arial" w:hAnsi="Arial" w:cs="Arial"/>
          <w:szCs w:val="28"/>
        </w:rPr>
        <w:t>hapter</w:t>
      </w:r>
      <w:r w:rsidR="00BD01D0">
        <w:rPr>
          <w:rFonts w:ascii="Arial" w:hAnsi="Arial" w:cs="Arial"/>
          <w:szCs w:val="28"/>
        </w:rPr>
        <w:t>s</w:t>
      </w:r>
      <w:r w:rsidRPr="004836C0">
        <w:rPr>
          <w:rFonts w:ascii="Arial" w:hAnsi="Arial" w:cs="Arial"/>
          <w:szCs w:val="28"/>
        </w:rPr>
        <w:t xml:space="preserve"> 4</w:t>
      </w:r>
      <w:r w:rsidR="003D4560" w:rsidRPr="004836C0">
        <w:rPr>
          <w:rFonts w:ascii="Arial" w:hAnsi="Arial" w:cs="Arial"/>
          <w:szCs w:val="28"/>
        </w:rPr>
        <w:t>.2.1 -</w:t>
      </w:r>
      <w:r w:rsidR="00BD01D0">
        <w:rPr>
          <w:rFonts w:ascii="Arial" w:hAnsi="Arial" w:cs="Arial"/>
          <w:szCs w:val="28"/>
        </w:rPr>
        <w:t xml:space="preserve"> </w:t>
      </w:r>
      <w:r w:rsidR="003D4560" w:rsidRPr="004836C0">
        <w:rPr>
          <w:rFonts w:ascii="Arial" w:hAnsi="Arial" w:cs="Arial"/>
          <w:szCs w:val="28"/>
        </w:rPr>
        <w:t>4.2.4</w:t>
      </w:r>
      <w:r w:rsidR="007037AA">
        <w:rPr>
          <w:rFonts w:ascii="Arial" w:hAnsi="Arial" w:cs="Arial"/>
          <w:szCs w:val="28"/>
        </w:rPr>
        <w:t>.</w:t>
      </w:r>
    </w:p>
    <w:p w14:paraId="4BD41CD3" w14:textId="16AE51F6" w:rsidR="00771886" w:rsidRDefault="00771886" w:rsidP="00771886">
      <w:pPr>
        <w:spacing w:line="360" w:lineRule="auto"/>
        <w:rPr>
          <w:rFonts w:ascii="Arial" w:hAnsi="Arial" w:cs="Arial"/>
          <w:sz w:val="28"/>
          <w:szCs w:val="28"/>
        </w:rPr>
      </w:pPr>
      <w:r>
        <w:rPr>
          <w:rFonts w:ascii="Arial" w:hAnsi="Arial" w:cs="Arial"/>
          <w:sz w:val="28"/>
          <w:szCs w:val="28"/>
        </w:rPr>
        <w:lastRenderedPageBreak/>
        <w:t>5.</w:t>
      </w:r>
      <w:r w:rsidRPr="004A1291">
        <w:rPr>
          <w:rFonts w:ascii="Arial" w:hAnsi="Arial" w:cs="Arial"/>
          <w:sz w:val="28"/>
          <w:szCs w:val="28"/>
        </w:rPr>
        <w:t xml:space="preserve">2.2 </w:t>
      </w:r>
      <w:r w:rsidR="00C0558F" w:rsidRPr="004A1291">
        <w:rPr>
          <w:rFonts w:ascii="Arial" w:hAnsi="Arial" w:cs="Arial"/>
          <w:sz w:val="28"/>
          <w:szCs w:val="28"/>
        </w:rPr>
        <w:t>ANALYSIS OF CELL SEEDING RATIOS</w:t>
      </w:r>
    </w:p>
    <w:p w14:paraId="7C306FBA" w14:textId="4372835C" w:rsidR="007037AA" w:rsidRDefault="003D4560" w:rsidP="00771886">
      <w:pPr>
        <w:spacing w:line="360" w:lineRule="auto"/>
        <w:rPr>
          <w:rFonts w:ascii="Arial" w:hAnsi="Arial" w:cs="Arial"/>
        </w:rPr>
      </w:pPr>
      <w:r w:rsidRPr="004836C0">
        <w:rPr>
          <w:rFonts w:ascii="Arial" w:hAnsi="Arial" w:cs="Arial"/>
        </w:rPr>
        <w:t xml:space="preserve">To label one of the two cell types combined in co-culture, </w:t>
      </w:r>
      <w:proofErr w:type="spellStart"/>
      <w:r w:rsidRPr="004836C0">
        <w:rPr>
          <w:rFonts w:ascii="Arial" w:hAnsi="Arial" w:cs="Arial"/>
        </w:rPr>
        <w:t>C</w:t>
      </w:r>
      <w:r w:rsidR="00771886" w:rsidRPr="004836C0">
        <w:rPr>
          <w:rFonts w:ascii="Arial" w:hAnsi="Arial" w:cs="Arial"/>
        </w:rPr>
        <w:t>elltracker</w:t>
      </w:r>
      <w:proofErr w:type="spellEnd"/>
      <w:r w:rsidR="00771886" w:rsidRPr="004836C0">
        <w:rPr>
          <w:rFonts w:ascii="Arial" w:hAnsi="Arial" w:cs="Arial"/>
        </w:rPr>
        <w:t xml:space="preserve">™ Green CMFDA Dye (Thermo Scientific; C7025) was </w:t>
      </w:r>
      <w:r w:rsidR="007037AA">
        <w:rPr>
          <w:rFonts w:ascii="Arial" w:hAnsi="Arial" w:cs="Arial"/>
        </w:rPr>
        <w:t>used. This</w:t>
      </w:r>
      <w:r w:rsidRPr="004836C0">
        <w:rPr>
          <w:rFonts w:ascii="Arial" w:hAnsi="Arial" w:cs="Arial"/>
        </w:rPr>
        <w:t xml:space="preserve"> was </w:t>
      </w:r>
      <w:r w:rsidR="00771886" w:rsidRPr="004836C0">
        <w:rPr>
          <w:rFonts w:ascii="Arial" w:hAnsi="Arial" w:cs="Arial"/>
        </w:rPr>
        <w:t xml:space="preserve">prepared by dissolving the powder in DMSO to produce a stock concentration of 10 mM, where it was then aliquoted and stored in the dark at -20 °C until required. The stock solution was then diluted in serum free M199 to produce a working concentration of 1 µM, covered with foil and pre-warmed to 37 °C before the addition of cells.  Whilst the cell tracker solution was warming, </w:t>
      </w:r>
      <w:r w:rsidR="001F3D3C">
        <w:rPr>
          <w:rFonts w:ascii="Arial" w:hAnsi="Arial" w:cs="Arial"/>
        </w:rPr>
        <w:t>the cell type to be labelled</w:t>
      </w:r>
      <w:r w:rsidR="00771886" w:rsidRPr="004836C0">
        <w:rPr>
          <w:rFonts w:ascii="Arial" w:hAnsi="Arial" w:cs="Arial"/>
        </w:rPr>
        <w:t xml:space="preserve"> w</w:t>
      </w:r>
      <w:r w:rsidR="001F3D3C">
        <w:rPr>
          <w:rFonts w:ascii="Arial" w:hAnsi="Arial" w:cs="Arial"/>
        </w:rPr>
        <w:t>as</w:t>
      </w:r>
      <w:r w:rsidR="00771886" w:rsidRPr="004836C0">
        <w:rPr>
          <w:rFonts w:ascii="Arial" w:hAnsi="Arial" w:cs="Arial"/>
        </w:rPr>
        <w:t xml:space="preserve"> passaged (described in chapter 4.2.3) to produce a cell pellet. The supernatant was discarded, and the cell pellet was re-suspended using the tracker-medium solution and incubated in the dark at 37 °C for 30 minutes, before re-centrifugation at </w:t>
      </w:r>
      <w:r w:rsidRPr="004836C0">
        <w:rPr>
          <w:rFonts w:ascii="Arial" w:hAnsi="Arial" w:cs="Arial"/>
        </w:rPr>
        <w:t>220 g</w:t>
      </w:r>
      <w:r w:rsidR="00771886" w:rsidRPr="004836C0">
        <w:rPr>
          <w:rFonts w:ascii="Arial" w:hAnsi="Arial" w:cs="Arial"/>
        </w:rPr>
        <w:t xml:space="preserve"> for 5 minutes and re-suspension in complete M199</w:t>
      </w:r>
      <w:r w:rsidR="001F3D3C">
        <w:rPr>
          <w:rFonts w:ascii="Arial" w:hAnsi="Arial" w:cs="Arial"/>
        </w:rPr>
        <w:t xml:space="preserve"> medium</w:t>
      </w:r>
      <w:r w:rsidR="00771886" w:rsidRPr="004836C0">
        <w:rPr>
          <w:rFonts w:ascii="Arial" w:hAnsi="Arial" w:cs="Arial"/>
        </w:rPr>
        <w:t xml:space="preserve">. </w:t>
      </w:r>
      <w:r w:rsidR="007037AA">
        <w:rPr>
          <w:rFonts w:ascii="Arial" w:hAnsi="Arial" w:cs="Arial"/>
        </w:rPr>
        <w:t xml:space="preserve">The retention of the fluorescent signal from the cell tracker was greater than 72 hours and was passed on to daughter cells; this easily covered the time-period required to carry out the experiments described and highlighted </w:t>
      </w:r>
      <w:r w:rsidR="001F3D3C">
        <w:rPr>
          <w:rFonts w:ascii="Arial" w:hAnsi="Arial" w:cs="Arial"/>
        </w:rPr>
        <w:t>all</w:t>
      </w:r>
      <w:r w:rsidR="007037AA">
        <w:rPr>
          <w:rFonts w:ascii="Arial" w:hAnsi="Arial" w:cs="Arial"/>
        </w:rPr>
        <w:t xml:space="preserve"> the NHDF during culture.</w:t>
      </w:r>
    </w:p>
    <w:p w14:paraId="1A13D580" w14:textId="7E973948" w:rsidR="00771886" w:rsidRPr="004836C0" w:rsidRDefault="00771886" w:rsidP="00771886">
      <w:pPr>
        <w:spacing w:line="360" w:lineRule="auto"/>
        <w:rPr>
          <w:rFonts w:ascii="Arial" w:hAnsi="Arial" w:cs="Arial"/>
        </w:rPr>
      </w:pPr>
      <w:r w:rsidRPr="004836C0">
        <w:rPr>
          <w:rFonts w:ascii="Arial" w:hAnsi="Arial" w:cs="Arial"/>
        </w:rPr>
        <w:t>HUVECs were th</w:t>
      </w:r>
      <w:r w:rsidR="00676442">
        <w:rPr>
          <w:rFonts w:ascii="Arial" w:hAnsi="Arial" w:cs="Arial"/>
        </w:rPr>
        <w:t>en also passaged (de</w:t>
      </w:r>
      <w:r w:rsidR="00541030">
        <w:rPr>
          <w:rFonts w:ascii="Arial" w:hAnsi="Arial" w:cs="Arial"/>
        </w:rPr>
        <w:t>scribed in c</w:t>
      </w:r>
      <w:r w:rsidRPr="004836C0">
        <w:rPr>
          <w:rFonts w:ascii="Arial" w:hAnsi="Arial" w:cs="Arial"/>
        </w:rPr>
        <w:t xml:space="preserve">hapter 4.2.2) and combined with the NHDFs in ‘complete M199’ to produce cell suspensions with cell ratios of </w:t>
      </w:r>
      <w:r w:rsidR="00676442">
        <w:rPr>
          <w:rFonts w:ascii="Arial" w:hAnsi="Arial" w:cs="Arial"/>
        </w:rPr>
        <w:t>2:1, 1:1 and 1</w:t>
      </w:r>
      <w:r w:rsidR="007037AA">
        <w:rPr>
          <w:rFonts w:ascii="Arial" w:hAnsi="Arial" w:cs="Arial"/>
        </w:rPr>
        <w:t>:2 (</w:t>
      </w:r>
      <w:proofErr w:type="gramStart"/>
      <w:r w:rsidR="001F3D3C">
        <w:rPr>
          <w:rFonts w:ascii="Arial" w:hAnsi="Arial" w:cs="Arial"/>
        </w:rPr>
        <w:t>HUVEC :</w:t>
      </w:r>
      <w:proofErr w:type="gramEnd"/>
      <w:r w:rsidR="001F3D3C">
        <w:rPr>
          <w:rFonts w:ascii="Arial" w:hAnsi="Arial" w:cs="Arial"/>
        </w:rPr>
        <w:t xml:space="preserve"> NHDF</w:t>
      </w:r>
      <w:r w:rsidR="007037AA">
        <w:rPr>
          <w:rFonts w:ascii="Arial" w:hAnsi="Arial" w:cs="Arial"/>
        </w:rPr>
        <w:t>), which equates</w:t>
      </w:r>
      <w:r w:rsidR="00676442">
        <w:rPr>
          <w:rFonts w:ascii="Arial" w:hAnsi="Arial" w:cs="Arial"/>
        </w:rPr>
        <w:t xml:space="preserve"> to </w:t>
      </w:r>
      <w:r w:rsidRPr="004836C0">
        <w:rPr>
          <w:rFonts w:ascii="Arial" w:hAnsi="Arial" w:cs="Arial"/>
        </w:rPr>
        <w:t>-0.7, 1 and 0.7</w:t>
      </w:r>
      <w:r w:rsidR="00676442">
        <w:rPr>
          <w:rFonts w:ascii="Arial" w:hAnsi="Arial" w:cs="Arial"/>
          <w:i/>
          <w:color w:val="0070C0"/>
        </w:rPr>
        <w:t xml:space="preserve"> </w:t>
      </w:r>
      <w:r w:rsidR="00676442" w:rsidRPr="00676442">
        <w:rPr>
          <w:rFonts w:ascii="Arial" w:hAnsi="Arial" w:cs="Arial"/>
        </w:rPr>
        <w:t>after</w:t>
      </w:r>
      <w:r w:rsidR="00676442">
        <w:rPr>
          <w:rFonts w:ascii="Arial" w:hAnsi="Arial" w:cs="Arial"/>
        </w:rPr>
        <w:t xml:space="preserve"> implementing</w:t>
      </w:r>
      <w:r w:rsidR="00676442" w:rsidRPr="00676442">
        <w:rPr>
          <w:rFonts w:ascii="Arial" w:hAnsi="Arial" w:cs="Arial"/>
          <w:i/>
        </w:rPr>
        <w:t xml:space="preserve"> </w:t>
      </w:r>
      <w:r w:rsidR="00676442">
        <w:rPr>
          <w:rFonts w:ascii="Arial" w:hAnsi="Arial" w:cs="Arial"/>
          <w:i/>
          <w:color w:val="0070C0"/>
        </w:rPr>
        <w:t>equation 5.1</w:t>
      </w:r>
      <w:r w:rsidR="007037AA">
        <w:rPr>
          <w:rFonts w:ascii="Arial" w:hAnsi="Arial" w:cs="Arial"/>
        </w:rPr>
        <w:t>.</w:t>
      </w:r>
    </w:p>
    <w:p w14:paraId="3995E747" w14:textId="293083DC" w:rsidR="00771886" w:rsidRPr="007037AA" w:rsidRDefault="00771886" w:rsidP="007037AA">
      <w:pPr>
        <w:spacing w:before="240" w:line="360" w:lineRule="auto"/>
        <w:rPr>
          <w:rFonts w:ascii="Arial" w:eastAsiaTheme="minorEastAsia" w:hAnsi="Arial" w:cs="Arial"/>
        </w:rPr>
      </w:pPr>
      <m:oMathPara>
        <m:oMathParaPr>
          <m:jc m:val="left"/>
        </m:oMathParaPr>
        <m:oMath>
          <m:r>
            <w:rPr>
              <w:rFonts w:ascii="Cambria Math" w:hAnsi="Cambria Math" w:cs="Arial"/>
            </w:rPr>
            <m:t xml:space="preserve">Equation 5.1                                 Cell Ratio= </m:t>
          </m:r>
          <m:r>
            <m:rPr>
              <m:sty m:val="p"/>
            </m:rPr>
            <w:rPr>
              <w:rFonts w:ascii="Cambria Math" w:hAnsi="Cambria Math" w:cs="Arial"/>
            </w:rPr>
            <m:t>ln⁡</m:t>
          </m:r>
          <m:d>
            <m:dPr>
              <m:ctrlPr>
                <w:rPr>
                  <w:rFonts w:ascii="Cambria Math" w:hAnsi="Cambria Math" w:cs="Arial"/>
                  <w:i/>
                </w:rPr>
              </m:ctrlPr>
            </m:dPr>
            <m:e>
              <m:f>
                <m:fPr>
                  <m:ctrlPr>
                    <w:rPr>
                      <w:rFonts w:ascii="Cambria Math" w:hAnsi="Cambria Math" w:cs="Arial"/>
                      <w:i/>
                    </w:rPr>
                  </m:ctrlPr>
                </m:fPr>
                <m:num>
                  <m:r>
                    <w:rPr>
                      <w:rFonts w:ascii="Cambria Math" w:hAnsi="Cambria Math" w:cs="Arial"/>
                    </w:rPr>
                    <m:t xml:space="preserve">NHDF Count </m:t>
                  </m:r>
                </m:num>
                <m:den>
                  <m:r>
                    <w:rPr>
                      <w:rFonts w:ascii="Cambria Math" w:hAnsi="Cambria Math" w:cs="Arial"/>
                    </w:rPr>
                    <m:t>HUVEC Count</m:t>
                  </m:r>
                </m:den>
              </m:f>
            </m:e>
          </m:d>
        </m:oMath>
      </m:oMathPara>
    </w:p>
    <w:p w14:paraId="46D66735" w14:textId="119FE5FA" w:rsidR="00771886" w:rsidRPr="004836C0" w:rsidRDefault="00D759DE" w:rsidP="007037AA">
      <w:pPr>
        <w:spacing w:before="240" w:line="360" w:lineRule="auto"/>
        <w:rPr>
          <w:rFonts w:ascii="Arial" w:hAnsi="Arial" w:cs="Arial"/>
        </w:rPr>
      </w:pPr>
      <w:r>
        <w:rPr>
          <w:rFonts w:ascii="Arial" w:hAnsi="Arial" w:cs="Arial"/>
        </w:rPr>
        <w:t>The combined HUVEC and NHDF cell suspensions</w:t>
      </w:r>
      <w:r w:rsidR="00771886" w:rsidRPr="004836C0">
        <w:rPr>
          <w:rFonts w:ascii="Arial" w:hAnsi="Arial" w:cs="Arial"/>
        </w:rPr>
        <w:t xml:space="preserve"> were </w:t>
      </w:r>
      <w:r>
        <w:rPr>
          <w:rFonts w:ascii="Arial" w:hAnsi="Arial" w:cs="Arial"/>
        </w:rPr>
        <w:t>subsequently</w:t>
      </w:r>
      <w:r w:rsidR="00771886" w:rsidRPr="004836C0">
        <w:rPr>
          <w:rFonts w:ascii="Arial" w:hAnsi="Arial" w:cs="Arial"/>
        </w:rPr>
        <w:t xml:space="preserve"> seeded at </w:t>
      </w:r>
      <w:r w:rsidR="001F3D3C">
        <w:rPr>
          <w:rFonts w:ascii="Arial" w:hAnsi="Arial" w:cs="Arial"/>
        </w:rPr>
        <w:t>15</w:t>
      </w:r>
      <w:r w:rsidR="00771886" w:rsidRPr="004836C0">
        <w:rPr>
          <w:rFonts w:ascii="Arial" w:hAnsi="Arial" w:cs="Arial"/>
        </w:rPr>
        <w:t>,000 cells/</w:t>
      </w:r>
      <w:r w:rsidR="001F3D3C">
        <w:rPr>
          <w:rFonts w:ascii="Arial" w:hAnsi="Arial" w:cs="Arial"/>
        </w:rPr>
        <w:t>cm</w:t>
      </w:r>
      <w:r w:rsidR="001F3D3C" w:rsidRPr="001F3D3C">
        <w:rPr>
          <w:rFonts w:ascii="Arial" w:hAnsi="Arial" w:cs="Arial"/>
          <w:vertAlign w:val="superscript"/>
        </w:rPr>
        <w:t>2</w:t>
      </w:r>
      <w:r w:rsidR="00771886" w:rsidRPr="004836C0">
        <w:rPr>
          <w:rFonts w:ascii="Arial" w:hAnsi="Arial" w:cs="Arial"/>
        </w:rPr>
        <w:t xml:space="preserve"> on sterilised and gelatinised coverslips (0.1 % (m/v) gelatin (Sigma-Aldrich; G1890) in PBS) and incubated at 37 °C, 5 % CO</w:t>
      </w:r>
      <w:r w:rsidR="00771886" w:rsidRPr="004836C0">
        <w:rPr>
          <w:rFonts w:ascii="Arial" w:hAnsi="Arial" w:cs="Arial"/>
          <w:vertAlign w:val="subscript"/>
        </w:rPr>
        <w:t>2</w:t>
      </w:r>
      <w:r w:rsidR="00771886" w:rsidRPr="004836C0">
        <w:rPr>
          <w:rFonts w:ascii="Arial" w:hAnsi="Arial" w:cs="Arial"/>
        </w:rPr>
        <w:t>. The following day the coverslips were rinsed (3x) in PBS and fresh complete M199</w:t>
      </w:r>
      <w:r w:rsidR="001F3D3C">
        <w:rPr>
          <w:rFonts w:ascii="Arial" w:hAnsi="Arial" w:cs="Arial"/>
        </w:rPr>
        <w:t xml:space="preserve"> medium</w:t>
      </w:r>
      <w:r w:rsidR="00771886" w:rsidRPr="004836C0">
        <w:rPr>
          <w:rFonts w:ascii="Arial" w:hAnsi="Arial" w:cs="Arial"/>
        </w:rPr>
        <w:t xml:space="preserve"> was added. After either 24 or 48 </w:t>
      </w:r>
      <w:proofErr w:type="gramStart"/>
      <w:r w:rsidR="00771886" w:rsidRPr="004836C0">
        <w:rPr>
          <w:rFonts w:ascii="Arial" w:hAnsi="Arial" w:cs="Arial"/>
        </w:rPr>
        <w:t>hours</w:t>
      </w:r>
      <w:proofErr w:type="gramEnd"/>
      <w:r w:rsidR="00771886" w:rsidRPr="004836C0">
        <w:rPr>
          <w:rFonts w:ascii="Arial" w:hAnsi="Arial" w:cs="Arial"/>
        </w:rPr>
        <w:t xml:space="preserve"> of incubation, the cells were rinsed (3x) with PBS and fixed with 3.7 %</w:t>
      </w:r>
      <w:r w:rsidR="003D4560" w:rsidRPr="004836C0">
        <w:rPr>
          <w:rFonts w:ascii="Arial" w:hAnsi="Arial" w:cs="Arial"/>
        </w:rPr>
        <w:t xml:space="preserve"> (v/v)</w:t>
      </w:r>
      <w:r w:rsidR="00771886" w:rsidRPr="004836C0">
        <w:rPr>
          <w:rFonts w:ascii="Arial" w:hAnsi="Arial" w:cs="Arial"/>
        </w:rPr>
        <w:t xml:space="preserve"> formaldehyde for 20 minutes at RT. After additional (3x) PBS washes, the coverslips were also incubated with DAPI (1 ng/mL) for 10 minutes at RT, before rinsing (3x) and storing the coverslips in PBS. The samples were kept in the dark at 4 °C until imaged, which would preferentially be completed within the same day.</w:t>
      </w:r>
    </w:p>
    <w:p w14:paraId="2A4242FB" w14:textId="77777777" w:rsidR="00771886" w:rsidRPr="004836C0" w:rsidRDefault="00771886" w:rsidP="00771886">
      <w:pPr>
        <w:spacing w:line="360" w:lineRule="auto"/>
        <w:rPr>
          <w:rFonts w:ascii="Arial" w:hAnsi="Arial" w:cs="Arial"/>
        </w:rPr>
      </w:pPr>
      <w:r w:rsidRPr="004836C0">
        <w:rPr>
          <w:rFonts w:ascii="Arial" w:hAnsi="Arial" w:cs="Arial"/>
        </w:rPr>
        <w:t xml:space="preserve">Images were obtained on an IX73 Olympus inverted microscope using a 10x/0.3 air objective; the system was combined with a </w:t>
      </w:r>
      <w:proofErr w:type="spellStart"/>
      <w:r w:rsidRPr="004836C0">
        <w:rPr>
          <w:rFonts w:ascii="Arial" w:hAnsi="Arial" w:cs="Arial"/>
        </w:rPr>
        <w:t>wLS</w:t>
      </w:r>
      <w:proofErr w:type="spellEnd"/>
      <w:r w:rsidRPr="004836C0">
        <w:rPr>
          <w:rFonts w:ascii="Arial" w:hAnsi="Arial" w:cs="Arial"/>
        </w:rPr>
        <w:t xml:space="preserve"> LED light source </w:t>
      </w:r>
      <w:r w:rsidRPr="004836C0">
        <w:rPr>
          <w:rFonts w:ascii="Arial" w:hAnsi="Arial" w:cs="Arial"/>
        </w:rPr>
        <w:lastRenderedPageBreak/>
        <w:t xml:space="preserve">and DAPI/FITC/Texas Red triple filter system which possess spectra of </w:t>
      </w:r>
      <w:proofErr w:type="spellStart"/>
      <w:r w:rsidRPr="004836C0">
        <w:rPr>
          <w:rFonts w:ascii="Arial" w:hAnsi="Arial" w:cs="Arial"/>
        </w:rPr>
        <w:t>λEx</w:t>
      </w:r>
      <w:proofErr w:type="spellEnd"/>
      <w:r w:rsidRPr="004836C0">
        <w:rPr>
          <w:rFonts w:ascii="Arial" w:hAnsi="Arial" w:cs="Arial"/>
        </w:rPr>
        <w:t xml:space="preserve"> 390-420 nm </w:t>
      </w:r>
      <w:proofErr w:type="spellStart"/>
      <w:r w:rsidRPr="004836C0">
        <w:rPr>
          <w:rFonts w:ascii="Arial" w:hAnsi="Arial" w:cs="Arial"/>
        </w:rPr>
        <w:t>λEm</w:t>
      </w:r>
      <w:proofErr w:type="spellEnd"/>
      <w:r w:rsidRPr="004836C0">
        <w:rPr>
          <w:rFonts w:ascii="Arial" w:hAnsi="Arial" w:cs="Arial"/>
        </w:rPr>
        <w:t xml:space="preserve"> 435-475 nm, of </w:t>
      </w:r>
      <w:proofErr w:type="spellStart"/>
      <w:r w:rsidRPr="004836C0">
        <w:rPr>
          <w:rFonts w:ascii="Arial" w:hAnsi="Arial" w:cs="Arial"/>
        </w:rPr>
        <w:t>λEx</w:t>
      </w:r>
      <w:proofErr w:type="spellEnd"/>
      <w:r w:rsidRPr="004836C0">
        <w:rPr>
          <w:rFonts w:ascii="Arial" w:hAnsi="Arial" w:cs="Arial"/>
        </w:rPr>
        <w:t xml:space="preserve"> 480-505 nm </w:t>
      </w:r>
      <w:proofErr w:type="spellStart"/>
      <w:r w:rsidRPr="004836C0">
        <w:rPr>
          <w:rFonts w:ascii="Arial" w:hAnsi="Arial" w:cs="Arial"/>
        </w:rPr>
        <w:t>λEm</w:t>
      </w:r>
      <w:proofErr w:type="spellEnd"/>
      <w:r w:rsidRPr="004836C0">
        <w:rPr>
          <w:rFonts w:ascii="Arial" w:hAnsi="Arial" w:cs="Arial"/>
        </w:rPr>
        <w:t xml:space="preserve"> 510-555 nm and </w:t>
      </w:r>
      <w:proofErr w:type="spellStart"/>
      <w:r w:rsidRPr="004836C0">
        <w:rPr>
          <w:rFonts w:ascii="Arial" w:hAnsi="Arial" w:cs="Arial"/>
        </w:rPr>
        <w:t>λEx</w:t>
      </w:r>
      <w:proofErr w:type="spellEnd"/>
      <w:r w:rsidRPr="004836C0">
        <w:rPr>
          <w:rFonts w:ascii="Arial" w:hAnsi="Arial" w:cs="Arial"/>
        </w:rPr>
        <w:t xml:space="preserve"> 550-590 nm </w:t>
      </w:r>
      <w:proofErr w:type="spellStart"/>
      <w:r w:rsidRPr="004836C0">
        <w:rPr>
          <w:rFonts w:ascii="Arial" w:hAnsi="Arial" w:cs="Arial"/>
        </w:rPr>
        <w:t>λEm</w:t>
      </w:r>
      <w:proofErr w:type="spellEnd"/>
      <w:r w:rsidRPr="004836C0">
        <w:rPr>
          <w:rFonts w:ascii="Arial" w:hAnsi="Arial" w:cs="Arial"/>
        </w:rPr>
        <w:t xml:space="preserve"> 595-690 nm, respectively. This enabled the </w:t>
      </w:r>
      <w:proofErr w:type="spellStart"/>
      <w:r w:rsidRPr="004836C0">
        <w:rPr>
          <w:rFonts w:ascii="Arial" w:hAnsi="Arial" w:cs="Arial"/>
        </w:rPr>
        <w:t>Celltracker</w:t>
      </w:r>
      <w:proofErr w:type="spellEnd"/>
      <w:r w:rsidRPr="004836C0">
        <w:rPr>
          <w:rFonts w:ascii="Arial" w:hAnsi="Arial" w:cs="Arial"/>
        </w:rPr>
        <w:t xml:space="preserve">™ Green CMFDA Dye (max </w:t>
      </w:r>
      <w:proofErr w:type="spellStart"/>
      <w:r w:rsidRPr="004836C0">
        <w:rPr>
          <w:rFonts w:ascii="Arial" w:hAnsi="Arial" w:cs="Arial"/>
        </w:rPr>
        <w:t>λEx</w:t>
      </w:r>
      <w:proofErr w:type="spellEnd"/>
      <w:r w:rsidRPr="004836C0">
        <w:rPr>
          <w:rFonts w:ascii="Arial" w:hAnsi="Arial" w:cs="Arial"/>
        </w:rPr>
        <w:t xml:space="preserve"> 492 nm, max </w:t>
      </w:r>
      <w:proofErr w:type="spellStart"/>
      <w:r w:rsidRPr="004836C0">
        <w:rPr>
          <w:rFonts w:ascii="Arial" w:hAnsi="Arial" w:cs="Arial"/>
        </w:rPr>
        <w:t>λEm</w:t>
      </w:r>
      <w:proofErr w:type="spellEnd"/>
      <w:r w:rsidRPr="004836C0">
        <w:rPr>
          <w:rFonts w:ascii="Arial" w:hAnsi="Arial" w:cs="Arial"/>
        </w:rPr>
        <w:t xml:space="preserve"> 517 nm) (Thermo Scientific; C7025) and DAPI (max </w:t>
      </w:r>
      <w:proofErr w:type="spellStart"/>
      <w:r w:rsidRPr="004836C0">
        <w:rPr>
          <w:rFonts w:ascii="Arial" w:hAnsi="Arial" w:cs="Arial"/>
        </w:rPr>
        <w:t>λEx</w:t>
      </w:r>
      <w:proofErr w:type="spellEnd"/>
      <w:r w:rsidRPr="004836C0">
        <w:rPr>
          <w:rFonts w:ascii="Arial" w:hAnsi="Arial" w:cs="Arial"/>
        </w:rPr>
        <w:t xml:space="preserve"> 358 nm, max </w:t>
      </w:r>
      <w:proofErr w:type="spellStart"/>
      <w:r w:rsidRPr="004836C0">
        <w:rPr>
          <w:rFonts w:ascii="Arial" w:hAnsi="Arial" w:cs="Arial"/>
        </w:rPr>
        <w:t>λEm</w:t>
      </w:r>
      <w:proofErr w:type="spellEnd"/>
      <w:r w:rsidRPr="004836C0">
        <w:rPr>
          <w:rFonts w:ascii="Arial" w:hAnsi="Arial" w:cs="Arial"/>
        </w:rPr>
        <w:t xml:space="preserve"> 461 nm) to be detected. </w:t>
      </w:r>
    </w:p>
    <w:p w14:paraId="50F7E2E9" w14:textId="327F5065" w:rsidR="00771886" w:rsidRPr="004836C0" w:rsidRDefault="00771886" w:rsidP="00771886">
      <w:pPr>
        <w:spacing w:line="360" w:lineRule="auto"/>
        <w:rPr>
          <w:rFonts w:ascii="Arial" w:hAnsi="Arial" w:cs="Arial"/>
        </w:rPr>
      </w:pPr>
      <w:r w:rsidRPr="004836C0">
        <w:rPr>
          <w:rFonts w:ascii="Arial" w:hAnsi="Arial" w:cs="Arial"/>
        </w:rPr>
        <w:t xml:space="preserve">ImageJ was the software used to count the number of cells present in each labelled image </w:t>
      </w:r>
      <w:sdt>
        <w:sdtPr>
          <w:rPr>
            <w:rFonts w:ascii="Arial" w:hAnsi="Arial" w:cs="Arial"/>
          </w:rPr>
          <w:id w:val="1186099629"/>
          <w:citation/>
        </w:sdtPr>
        <w:sdtEndPr/>
        <w:sdtContent>
          <w:r w:rsidRPr="004836C0">
            <w:rPr>
              <w:rFonts w:ascii="Arial" w:hAnsi="Arial" w:cs="Arial"/>
            </w:rPr>
            <w:fldChar w:fldCharType="begin"/>
          </w:r>
          <w:r w:rsidRPr="004836C0">
            <w:rPr>
              <w:rFonts w:ascii="Arial" w:hAnsi="Arial" w:cs="Arial"/>
            </w:rPr>
            <w:instrText xml:space="preserve"> CITATION Sch121 \l 2057 </w:instrText>
          </w:r>
          <w:r w:rsidRPr="004836C0">
            <w:rPr>
              <w:rFonts w:ascii="Arial" w:hAnsi="Arial" w:cs="Arial"/>
            </w:rPr>
            <w:fldChar w:fldCharType="separate"/>
          </w:r>
          <w:r w:rsidR="00F871FC" w:rsidRPr="00F871FC">
            <w:rPr>
              <w:rFonts w:ascii="Arial" w:hAnsi="Arial" w:cs="Arial"/>
              <w:noProof/>
            </w:rPr>
            <w:t>[198]</w:t>
          </w:r>
          <w:r w:rsidRPr="004836C0">
            <w:rPr>
              <w:rFonts w:ascii="Arial" w:hAnsi="Arial" w:cs="Arial"/>
            </w:rPr>
            <w:fldChar w:fldCharType="end"/>
          </w:r>
        </w:sdtContent>
      </w:sdt>
      <w:r w:rsidRPr="004836C0">
        <w:rPr>
          <w:rFonts w:ascii="Arial" w:hAnsi="Arial" w:cs="Arial"/>
        </w:rPr>
        <w:t xml:space="preserve">. The process entailed ‘image -&gt; adjust -&gt; colour threshold’, followed by ‘analyse -&gt; analyse particles’; the total cell count and the number of NHDFs were then readily available and supported the calculation of the number of HUVECs </w:t>
      </w:r>
      <w:r w:rsidRPr="004836C0">
        <w:rPr>
          <w:rFonts w:ascii="Arial" w:hAnsi="Arial" w:cs="Arial"/>
          <w:i/>
          <w:color w:val="0070C0"/>
        </w:rPr>
        <w:t>(equation 5.2)</w:t>
      </w:r>
      <w:r w:rsidR="007037AA">
        <w:rPr>
          <w:rFonts w:ascii="Arial" w:hAnsi="Arial" w:cs="Arial"/>
        </w:rPr>
        <w:t>.</w:t>
      </w:r>
    </w:p>
    <w:p w14:paraId="4736D3C2" w14:textId="44143B61" w:rsidR="00771886" w:rsidRPr="004836C0" w:rsidRDefault="00771886" w:rsidP="007037AA">
      <w:pPr>
        <w:spacing w:before="240" w:line="360" w:lineRule="auto"/>
        <w:rPr>
          <w:rFonts w:ascii="Arial" w:hAnsi="Arial" w:cs="Arial"/>
        </w:rPr>
      </w:pPr>
      <m:oMath>
        <m:r>
          <w:rPr>
            <w:rFonts w:ascii="Cambria Math" w:hAnsi="Cambria Math" w:cs="Arial"/>
          </w:rPr>
          <m:t xml:space="preserve">Equation 5.2            No. of HUVECs= Total Cell Count </m:t>
        </m:r>
        <m:d>
          <m:dPr>
            <m:ctrlPr>
              <w:rPr>
                <w:rFonts w:ascii="Cambria Math" w:hAnsi="Cambria Math" w:cs="Arial"/>
                <w:i/>
              </w:rPr>
            </m:ctrlPr>
          </m:dPr>
          <m:e>
            <m:r>
              <w:rPr>
                <w:rFonts w:ascii="Cambria Math" w:hAnsi="Cambria Math" w:cs="Arial"/>
              </w:rPr>
              <m:t>DAPI</m:t>
            </m:r>
          </m:e>
        </m:d>
        <m:r>
          <w:rPr>
            <w:rFonts w:ascii="Cambria Math" w:hAnsi="Cambria Math" w:cs="Arial"/>
          </w:rPr>
          <m:t>-No. of NHDFs (FITC)</m:t>
        </m:r>
      </m:oMath>
      <w:r w:rsidR="007037AA">
        <w:rPr>
          <w:rFonts w:ascii="Arial" w:hAnsi="Arial" w:cs="Arial"/>
        </w:rPr>
        <w:t xml:space="preserve"> </w:t>
      </w:r>
    </w:p>
    <w:p w14:paraId="373F3B8C" w14:textId="77777777" w:rsidR="00D759DE" w:rsidRDefault="00771886" w:rsidP="00D759DE">
      <w:pPr>
        <w:spacing w:before="240" w:line="360" w:lineRule="auto"/>
        <w:rPr>
          <w:rFonts w:ascii="Arial" w:eastAsiaTheme="minorEastAsia" w:hAnsi="Arial" w:cs="Arial"/>
        </w:rPr>
      </w:pPr>
      <w:r w:rsidRPr="004836C0">
        <w:rPr>
          <w:rFonts w:ascii="Arial" w:eastAsiaTheme="minorEastAsia" w:hAnsi="Arial" w:cs="Arial"/>
        </w:rPr>
        <w:t xml:space="preserve">The cell ratio obtained from the images was also compared to the initial seeding cell ratio using </w:t>
      </w:r>
      <w:r w:rsidRPr="004836C0">
        <w:rPr>
          <w:rFonts w:ascii="Arial" w:eastAsiaTheme="minorEastAsia" w:hAnsi="Arial" w:cs="Arial"/>
          <w:i/>
          <w:color w:val="0070C0"/>
        </w:rPr>
        <w:t>equation 5.1</w:t>
      </w:r>
      <w:r w:rsidRPr="004836C0">
        <w:rPr>
          <w:rFonts w:ascii="Arial" w:eastAsiaTheme="minorEastAsia" w:hAnsi="Arial" w:cs="Arial"/>
          <w:color w:val="0070C0"/>
        </w:rPr>
        <w:t xml:space="preserve"> </w:t>
      </w:r>
      <w:r w:rsidRPr="004836C0">
        <w:rPr>
          <w:rFonts w:ascii="Arial" w:eastAsiaTheme="minorEastAsia" w:hAnsi="Arial" w:cs="Arial"/>
        </w:rPr>
        <w:t>to determine</w:t>
      </w:r>
      <w:r w:rsidR="00D759DE">
        <w:rPr>
          <w:rFonts w:ascii="Arial" w:eastAsiaTheme="minorEastAsia" w:hAnsi="Arial" w:cs="Arial"/>
        </w:rPr>
        <w:t>:</w:t>
      </w:r>
    </w:p>
    <w:p w14:paraId="13ABFC4B" w14:textId="11441622" w:rsidR="00D759DE" w:rsidRPr="009C7FEB" w:rsidRDefault="00771886" w:rsidP="009C7FEB">
      <w:pPr>
        <w:pStyle w:val="ListParagraph"/>
        <w:numPr>
          <w:ilvl w:val="0"/>
          <w:numId w:val="39"/>
        </w:numPr>
        <w:spacing w:before="240" w:line="360" w:lineRule="auto"/>
        <w:rPr>
          <w:rFonts w:ascii="Arial" w:eastAsiaTheme="minorEastAsia" w:hAnsi="Arial" w:cs="Arial"/>
        </w:rPr>
      </w:pPr>
      <w:r w:rsidRPr="009C7FEB">
        <w:rPr>
          <w:rFonts w:ascii="Arial" w:eastAsiaTheme="minorEastAsia" w:hAnsi="Arial" w:cs="Arial"/>
        </w:rPr>
        <w:t>whether there was a density dependence on how well each cell type grew in co-culture</w:t>
      </w:r>
    </w:p>
    <w:p w14:paraId="1146D71F" w14:textId="1903FD87" w:rsidR="00D759DE" w:rsidRDefault="00D759DE" w:rsidP="00D759DE">
      <w:pPr>
        <w:pStyle w:val="ListParagraph"/>
        <w:numPr>
          <w:ilvl w:val="0"/>
          <w:numId w:val="39"/>
        </w:numPr>
        <w:spacing w:before="240" w:line="360" w:lineRule="auto"/>
        <w:rPr>
          <w:rFonts w:ascii="Arial" w:eastAsiaTheme="minorEastAsia" w:hAnsi="Arial" w:cs="Arial"/>
        </w:rPr>
      </w:pPr>
      <w:r>
        <w:rPr>
          <w:rFonts w:ascii="Arial" w:eastAsiaTheme="minorEastAsia" w:hAnsi="Arial" w:cs="Arial"/>
        </w:rPr>
        <w:t>what initial seeding ratio was required to obtain an equal number after 48 hours (a 1:1 ratio was considered ‘healthy’, as discussed in Chapter 3.3.2)</w:t>
      </w:r>
    </w:p>
    <w:p w14:paraId="353F316D" w14:textId="3D80CD0A" w:rsidR="004836C0" w:rsidRPr="00D759DE" w:rsidRDefault="001F3D3C" w:rsidP="00D759DE">
      <w:pPr>
        <w:spacing w:before="240" w:line="360" w:lineRule="auto"/>
        <w:rPr>
          <w:rFonts w:ascii="Arial" w:eastAsiaTheme="minorEastAsia" w:hAnsi="Arial" w:cs="Arial"/>
        </w:rPr>
      </w:pPr>
      <w:r w:rsidRPr="00D759DE">
        <w:rPr>
          <w:rFonts w:ascii="Arial" w:eastAsiaTheme="minorEastAsia" w:hAnsi="Arial" w:cs="Arial"/>
        </w:rPr>
        <w:t>T</w:t>
      </w:r>
      <w:r w:rsidR="00771886" w:rsidRPr="00D759DE">
        <w:rPr>
          <w:rFonts w:ascii="Arial" w:eastAsiaTheme="minorEastAsia" w:hAnsi="Arial" w:cs="Arial"/>
        </w:rPr>
        <w:t>-tests to a 95% confidence interval were then carried out to compare HUVEC and NHDF cell counts between the different seeding cell ratios.</w:t>
      </w:r>
    </w:p>
    <w:p w14:paraId="7C93F328" w14:textId="77777777" w:rsidR="00D759DE" w:rsidRPr="00D759DE" w:rsidRDefault="00D759DE" w:rsidP="00D759DE">
      <w:pPr>
        <w:spacing w:before="240" w:line="360" w:lineRule="auto"/>
        <w:rPr>
          <w:rFonts w:ascii="Arial" w:eastAsiaTheme="minorEastAsia" w:hAnsi="Arial" w:cs="Arial"/>
        </w:rPr>
      </w:pPr>
    </w:p>
    <w:p w14:paraId="12983427" w14:textId="3914BC3D" w:rsidR="00771886" w:rsidRDefault="004836C0" w:rsidP="00771886">
      <w:pPr>
        <w:spacing w:line="360" w:lineRule="auto"/>
        <w:rPr>
          <w:rFonts w:ascii="Arial" w:hAnsi="Arial" w:cs="Arial"/>
          <w:sz w:val="28"/>
          <w:szCs w:val="28"/>
        </w:rPr>
      </w:pPr>
      <w:r>
        <w:rPr>
          <w:rFonts w:ascii="Arial" w:hAnsi="Arial" w:cs="Arial"/>
          <w:sz w:val="28"/>
          <w:szCs w:val="28"/>
        </w:rPr>
        <w:t>5.2.3</w:t>
      </w:r>
      <w:r w:rsidR="00771886" w:rsidRPr="008A581C">
        <w:rPr>
          <w:rFonts w:ascii="Arial" w:hAnsi="Arial" w:cs="Arial"/>
          <w:sz w:val="28"/>
          <w:szCs w:val="28"/>
        </w:rPr>
        <w:t xml:space="preserve"> </w:t>
      </w:r>
      <w:r w:rsidR="00771886" w:rsidRPr="008A581C">
        <w:rPr>
          <w:rFonts w:ascii="Arial" w:hAnsi="Arial" w:cs="Arial"/>
          <w:sz w:val="28"/>
          <w:szCs w:val="28"/>
        </w:rPr>
        <w:tab/>
      </w:r>
      <w:r w:rsidR="00792543" w:rsidRPr="00792543">
        <w:rPr>
          <w:rFonts w:ascii="Arial" w:hAnsi="Arial" w:cs="Arial"/>
          <w:sz w:val="28"/>
          <w:szCs w:val="28"/>
        </w:rPr>
        <w:t>TNF-α STIMULATION OF CO-CULTURES</w:t>
      </w:r>
    </w:p>
    <w:p w14:paraId="74156EBE" w14:textId="77777777" w:rsidR="00771886" w:rsidRPr="004836C0" w:rsidRDefault="00771886" w:rsidP="00771886">
      <w:pPr>
        <w:spacing w:before="240" w:line="360" w:lineRule="auto"/>
        <w:rPr>
          <w:rFonts w:ascii="Arial" w:eastAsiaTheme="minorEastAsia" w:hAnsi="Arial" w:cs="Arial"/>
        </w:rPr>
      </w:pPr>
      <w:r w:rsidRPr="004836C0">
        <w:rPr>
          <w:rFonts w:ascii="Arial" w:eastAsiaTheme="minorEastAsia" w:hAnsi="Arial" w:cs="Arial"/>
        </w:rPr>
        <w:t xml:space="preserve">For co-cultures, one cell type was pre-labelled with </w:t>
      </w:r>
      <w:proofErr w:type="spellStart"/>
      <w:r w:rsidRPr="004836C0">
        <w:rPr>
          <w:rFonts w:ascii="Arial" w:hAnsi="Arial" w:cs="Arial"/>
        </w:rPr>
        <w:t>Celltracker</w:t>
      </w:r>
      <w:proofErr w:type="spellEnd"/>
      <w:r w:rsidRPr="004836C0">
        <w:rPr>
          <w:rFonts w:ascii="Arial" w:hAnsi="Arial" w:cs="Arial"/>
        </w:rPr>
        <w:t xml:space="preserve">™ Green CMFDA Dye (Thermo Scientific; C7025) </w:t>
      </w:r>
      <w:r w:rsidRPr="004836C0">
        <w:rPr>
          <w:rFonts w:ascii="Arial" w:eastAsiaTheme="minorEastAsia" w:hAnsi="Arial" w:cs="Arial"/>
        </w:rPr>
        <w:t xml:space="preserve">as described above, re-suspended in complete M199 medium and combined with the other cell type at the correct ratio. For 3-cell co-cultures, NHDF cells were pre-labelled with the tracker, whilst HUVEC and HUASMC could be distinguished via size differences.  Co-cultures were combined to produce concentrations approximately half that used in the monoculture experiments and seeded onto gelatinised </w:t>
      </w:r>
      <w:r w:rsidRPr="004836C0">
        <w:rPr>
          <w:rFonts w:ascii="Arial" w:hAnsi="Arial" w:cs="Arial"/>
        </w:rPr>
        <w:t>(0.1 % (m/v) gelatin (</w:t>
      </w:r>
      <w:r w:rsidRPr="004836C0">
        <w:rPr>
          <w:rFonts w:ascii="Arial" w:hAnsi="Arial" w:cs="Arial"/>
          <w:szCs w:val="24"/>
        </w:rPr>
        <w:t xml:space="preserve">Sigma-Aldrich; G1890) </w:t>
      </w:r>
      <w:r w:rsidRPr="004836C0">
        <w:rPr>
          <w:rFonts w:ascii="Arial" w:hAnsi="Arial" w:cs="Arial"/>
        </w:rPr>
        <w:t xml:space="preserve">in PBS) </w:t>
      </w:r>
      <w:r w:rsidRPr="004836C0">
        <w:rPr>
          <w:rFonts w:ascii="Arial" w:eastAsiaTheme="minorEastAsia" w:hAnsi="Arial" w:cs="Arial"/>
        </w:rPr>
        <w:t xml:space="preserve">13mm circular coverslips </w:t>
      </w:r>
      <w:r w:rsidRPr="004836C0">
        <w:rPr>
          <w:rFonts w:ascii="Arial" w:eastAsiaTheme="minorEastAsia" w:hAnsi="Arial" w:cs="Arial"/>
        </w:rPr>
        <w:lastRenderedPageBreak/>
        <w:t>(Academy Science; NPC13/13) in 24-well plates and incubated at 37 °C, 5 % CO</w:t>
      </w:r>
      <w:r w:rsidRPr="004836C0">
        <w:rPr>
          <w:rFonts w:ascii="Arial" w:eastAsiaTheme="minorEastAsia" w:hAnsi="Arial" w:cs="Arial"/>
          <w:vertAlign w:val="subscript"/>
        </w:rPr>
        <w:t>2</w:t>
      </w:r>
      <w:r w:rsidRPr="004836C0">
        <w:rPr>
          <w:rFonts w:ascii="Arial" w:eastAsiaTheme="minorEastAsia" w:hAnsi="Arial" w:cs="Arial"/>
        </w:rPr>
        <w:t xml:space="preserve"> overnight to allow cell adhesion. </w:t>
      </w:r>
    </w:p>
    <w:p w14:paraId="47F3D694" w14:textId="74F86DD3" w:rsidR="0025379C" w:rsidRDefault="00771886" w:rsidP="00771886">
      <w:pPr>
        <w:spacing w:line="360" w:lineRule="auto"/>
        <w:rPr>
          <w:rFonts w:ascii="Arial" w:hAnsi="Arial" w:cs="Arial"/>
          <w:szCs w:val="24"/>
        </w:rPr>
      </w:pPr>
      <w:r w:rsidRPr="004836C0">
        <w:rPr>
          <w:rFonts w:ascii="Arial" w:eastAsiaTheme="minorEastAsia" w:hAnsi="Arial" w:cs="Arial"/>
        </w:rPr>
        <w:t>The following day, the culture medium was exchanged for complete M199</w:t>
      </w:r>
      <w:r w:rsidR="001F3D3C">
        <w:rPr>
          <w:rFonts w:ascii="Arial" w:eastAsiaTheme="minorEastAsia" w:hAnsi="Arial" w:cs="Arial"/>
        </w:rPr>
        <w:t xml:space="preserve"> medium</w:t>
      </w:r>
      <w:r w:rsidRPr="004836C0">
        <w:rPr>
          <w:rFonts w:ascii="Arial" w:eastAsiaTheme="minorEastAsia" w:hAnsi="Arial" w:cs="Arial"/>
        </w:rPr>
        <w:t xml:space="preserve"> containing 25 U/mL of human TNF-α (Thermo Fisher Scientific; PHC3015). The samples were incubated for </w:t>
      </w:r>
      <w:r w:rsidRPr="004836C0">
        <w:rPr>
          <w:rFonts w:ascii="Arial" w:hAnsi="Arial" w:cs="Arial"/>
          <w:szCs w:val="24"/>
        </w:rPr>
        <w:t>0, 3, 6, 9 and 12 hours.</w:t>
      </w:r>
      <w:r w:rsidR="0025379C">
        <w:rPr>
          <w:rFonts w:ascii="Arial" w:eastAsiaTheme="minorEastAsia" w:hAnsi="Arial" w:cs="Arial"/>
        </w:rPr>
        <w:t xml:space="preserve">  Where all three </w:t>
      </w:r>
      <w:r w:rsidRPr="004836C0">
        <w:rPr>
          <w:rFonts w:ascii="Arial" w:eastAsiaTheme="minorEastAsia" w:hAnsi="Arial" w:cs="Arial"/>
        </w:rPr>
        <w:t xml:space="preserve">cell types were combined, the cells were seeded at </w:t>
      </w:r>
      <w:r w:rsidR="001F3D3C">
        <w:rPr>
          <w:rFonts w:ascii="Arial" w:eastAsiaTheme="minorEastAsia" w:hAnsi="Arial" w:cs="Arial"/>
        </w:rPr>
        <w:t>3</w:t>
      </w:r>
      <w:r w:rsidRPr="004836C0">
        <w:rPr>
          <w:rFonts w:ascii="Arial" w:eastAsiaTheme="minorEastAsia" w:hAnsi="Arial" w:cs="Arial"/>
        </w:rPr>
        <w:t>,</w:t>
      </w:r>
      <w:r w:rsidR="001F3D3C">
        <w:rPr>
          <w:rFonts w:ascii="Arial" w:eastAsiaTheme="minorEastAsia" w:hAnsi="Arial" w:cs="Arial"/>
        </w:rPr>
        <w:t>5</w:t>
      </w:r>
      <w:r w:rsidRPr="004836C0">
        <w:rPr>
          <w:rFonts w:ascii="Arial" w:eastAsiaTheme="minorEastAsia" w:hAnsi="Arial" w:cs="Arial"/>
        </w:rPr>
        <w:t xml:space="preserve">00, </w:t>
      </w:r>
      <w:r w:rsidR="001F3D3C">
        <w:rPr>
          <w:rFonts w:ascii="Arial" w:eastAsiaTheme="minorEastAsia" w:hAnsi="Arial" w:cs="Arial"/>
        </w:rPr>
        <w:t>5</w:t>
      </w:r>
      <w:r w:rsidRPr="004836C0">
        <w:rPr>
          <w:rFonts w:ascii="Arial" w:eastAsiaTheme="minorEastAsia" w:hAnsi="Arial" w:cs="Arial"/>
        </w:rPr>
        <w:t xml:space="preserve">,000 and </w:t>
      </w:r>
      <w:r w:rsidR="001F3D3C">
        <w:rPr>
          <w:rFonts w:ascii="Arial" w:eastAsiaTheme="minorEastAsia" w:hAnsi="Arial" w:cs="Arial"/>
        </w:rPr>
        <w:t>6</w:t>
      </w:r>
      <w:r w:rsidRPr="004836C0">
        <w:rPr>
          <w:rFonts w:ascii="Arial" w:eastAsiaTheme="minorEastAsia" w:hAnsi="Arial" w:cs="Arial"/>
        </w:rPr>
        <w:t xml:space="preserve">,000 cells/mL for HUASMC, HUVEC and NHDF, respectively. Owing to </w:t>
      </w:r>
      <w:r w:rsidR="001B4BC8">
        <w:rPr>
          <w:rFonts w:ascii="Arial" w:eastAsiaTheme="minorEastAsia" w:hAnsi="Arial" w:cs="Arial"/>
        </w:rPr>
        <w:t xml:space="preserve">the </w:t>
      </w:r>
      <w:r w:rsidRPr="004836C0">
        <w:rPr>
          <w:rFonts w:ascii="Arial" w:eastAsiaTheme="minorEastAsia" w:hAnsi="Arial" w:cs="Arial"/>
        </w:rPr>
        <w:t xml:space="preserve">limited </w:t>
      </w:r>
      <w:r w:rsidR="0025379C">
        <w:rPr>
          <w:rFonts w:ascii="Arial" w:eastAsiaTheme="minorEastAsia" w:hAnsi="Arial" w:cs="Arial"/>
        </w:rPr>
        <w:t xml:space="preserve">availability of </w:t>
      </w:r>
      <w:r w:rsidR="001B4BC8">
        <w:rPr>
          <w:rFonts w:ascii="Arial" w:eastAsiaTheme="minorEastAsia" w:hAnsi="Arial" w:cs="Arial"/>
        </w:rPr>
        <w:t>HUASMC</w:t>
      </w:r>
      <w:r w:rsidRPr="004836C0">
        <w:rPr>
          <w:rFonts w:ascii="Arial" w:eastAsiaTheme="minorEastAsia" w:hAnsi="Arial" w:cs="Arial"/>
        </w:rPr>
        <w:t>, these co-cultures were only incubated with TNF-α for 12 hours.  Thereafter, the cells were fixed using 3.7</w:t>
      </w:r>
      <w:r w:rsidR="002A7EAA" w:rsidRPr="004836C0">
        <w:rPr>
          <w:rFonts w:ascii="Arial" w:eastAsiaTheme="minorEastAsia" w:hAnsi="Arial" w:cs="Arial"/>
        </w:rPr>
        <w:t xml:space="preserve"> </w:t>
      </w:r>
      <w:r w:rsidRPr="004836C0">
        <w:rPr>
          <w:rFonts w:ascii="Arial" w:eastAsiaTheme="minorEastAsia" w:hAnsi="Arial" w:cs="Arial"/>
        </w:rPr>
        <w:t>%</w:t>
      </w:r>
      <w:r w:rsidR="002A7EAA" w:rsidRPr="004836C0">
        <w:rPr>
          <w:rFonts w:ascii="Arial" w:eastAsiaTheme="minorEastAsia" w:hAnsi="Arial" w:cs="Arial"/>
        </w:rPr>
        <w:t xml:space="preserve"> (v/v)</w:t>
      </w:r>
      <w:r w:rsidRPr="004836C0">
        <w:rPr>
          <w:rFonts w:ascii="Arial" w:eastAsiaTheme="minorEastAsia" w:hAnsi="Arial" w:cs="Arial"/>
        </w:rPr>
        <w:t xml:space="preserve"> formaldehyde for 20 minutes at RT before washing with PBS (3x). Prevention of non-specific binding of secondary antibodies was carried out by </w:t>
      </w:r>
      <w:r w:rsidRPr="004836C0">
        <w:rPr>
          <w:rFonts w:ascii="Arial" w:hAnsi="Arial" w:cs="Arial"/>
          <w:szCs w:val="24"/>
        </w:rPr>
        <w:t>incubating samples for 1 hour with a 3 % (w/v) BSA (Sigma-Aldrich; A7030) in PBS solution.  Samples were then stored at 4 °C</w:t>
      </w:r>
      <w:r w:rsidR="009936C8">
        <w:rPr>
          <w:rFonts w:ascii="Arial" w:hAnsi="Arial" w:cs="Arial"/>
          <w:szCs w:val="24"/>
        </w:rPr>
        <w:t>.</w:t>
      </w:r>
    </w:p>
    <w:p w14:paraId="3C083BD2" w14:textId="1D36D561" w:rsidR="004836C0" w:rsidRPr="00244961" w:rsidRDefault="009936C8" w:rsidP="00771886">
      <w:pPr>
        <w:spacing w:line="360" w:lineRule="auto"/>
        <w:rPr>
          <w:rFonts w:ascii="Arial" w:hAnsi="Arial" w:cs="Arial"/>
          <w:szCs w:val="24"/>
        </w:rPr>
      </w:pPr>
      <w:r>
        <w:rPr>
          <w:rFonts w:ascii="Arial" w:hAnsi="Arial" w:cs="Arial"/>
          <w:szCs w:val="24"/>
        </w:rPr>
        <w:t>With c</w:t>
      </w:r>
      <w:r w:rsidR="001F3D3C">
        <w:rPr>
          <w:rFonts w:ascii="Arial" w:hAnsi="Arial" w:cs="Arial"/>
          <w:szCs w:val="24"/>
        </w:rPr>
        <w:t>ell seeding occurr</w:t>
      </w:r>
      <w:r>
        <w:rPr>
          <w:rFonts w:ascii="Arial" w:hAnsi="Arial" w:cs="Arial"/>
          <w:szCs w:val="24"/>
        </w:rPr>
        <w:t>ing</w:t>
      </w:r>
      <w:r w:rsidR="001F3D3C">
        <w:rPr>
          <w:rFonts w:ascii="Arial" w:hAnsi="Arial" w:cs="Arial"/>
          <w:szCs w:val="24"/>
        </w:rPr>
        <w:t xml:space="preserve"> on Day 1, with the addition of TNF-</w:t>
      </w:r>
      <w:r w:rsidR="001F3D3C" w:rsidRPr="004836C0">
        <w:rPr>
          <w:rFonts w:ascii="Arial" w:eastAsiaTheme="minorEastAsia" w:hAnsi="Arial" w:cs="Arial"/>
        </w:rPr>
        <w:t>α</w:t>
      </w:r>
      <w:r w:rsidR="001F3D3C">
        <w:rPr>
          <w:rFonts w:ascii="Arial" w:eastAsiaTheme="minorEastAsia" w:hAnsi="Arial" w:cs="Arial"/>
        </w:rPr>
        <w:t xml:space="preserve"> on either Day 2 or 3</w:t>
      </w:r>
      <w:r>
        <w:rPr>
          <w:rFonts w:ascii="Arial" w:eastAsiaTheme="minorEastAsia" w:hAnsi="Arial" w:cs="Arial"/>
        </w:rPr>
        <w:t>,</w:t>
      </w:r>
      <w:r w:rsidR="001F3D3C">
        <w:rPr>
          <w:rFonts w:ascii="Arial" w:eastAsiaTheme="minorEastAsia" w:hAnsi="Arial" w:cs="Arial"/>
        </w:rPr>
        <w:t xml:space="preserve"> </w:t>
      </w:r>
      <w:r>
        <w:rPr>
          <w:rFonts w:ascii="Arial" w:eastAsiaTheme="minorEastAsia" w:hAnsi="Arial" w:cs="Arial"/>
        </w:rPr>
        <w:t>i</w:t>
      </w:r>
      <w:r w:rsidR="001F3D3C">
        <w:rPr>
          <w:rFonts w:ascii="Arial" w:eastAsiaTheme="minorEastAsia" w:hAnsi="Arial" w:cs="Arial"/>
        </w:rPr>
        <w:t>mmunolabelling w</w:t>
      </w:r>
      <w:r>
        <w:rPr>
          <w:rFonts w:ascii="Arial" w:eastAsiaTheme="minorEastAsia" w:hAnsi="Arial" w:cs="Arial"/>
        </w:rPr>
        <w:t>as</w:t>
      </w:r>
      <w:r w:rsidR="001F3D3C">
        <w:rPr>
          <w:rFonts w:ascii="Arial" w:eastAsiaTheme="minorEastAsia" w:hAnsi="Arial" w:cs="Arial"/>
        </w:rPr>
        <w:t xml:space="preserve"> then carried out on Days 4 and</w:t>
      </w:r>
      <w:r>
        <w:rPr>
          <w:rFonts w:ascii="Arial" w:eastAsiaTheme="minorEastAsia" w:hAnsi="Arial" w:cs="Arial"/>
        </w:rPr>
        <w:t>/or</w:t>
      </w:r>
      <w:r w:rsidR="001F3D3C">
        <w:rPr>
          <w:rFonts w:ascii="Arial" w:eastAsiaTheme="minorEastAsia" w:hAnsi="Arial" w:cs="Arial"/>
        </w:rPr>
        <w:t xml:space="preserve"> 5, respectively.</w:t>
      </w:r>
      <w:r w:rsidR="00244961">
        <w:rPr>
          <w:rFonts w:ascii="Arial" w:eastAsiaTheme="minorEastAsia" w:hAnsi="Arial" w:cs="Arial"/>
        </w:rPr>
        <w:t xml:space="preserve"> </w:t>
      </w:r>
      <w:r w:rsidR="00244961">
        <w:rPr>
          <w:rFonts w:ascii="Arial" w:hAnsi="Arial" w:cs="Arial"/>
          <w:szCs w:val="24"/>
        </w:rPr>
        <w:t xml:space="preserve">All experiments were completed in triplicate with </w:t>
      </w:r>
      <w:r w:rsidR="00244961" w:rsidRPr="00244961">
        <w:rPr>
          <w:rFonts w:ascii="Arial" w:hAnsi="Arial" w:cs="Arial"/>
          <w:i/>
          <w:szCs w:val="24"/>
        </w:rPr>
        <w:t>n</w:t>
      </w:r>
      <w:r w:rsidR="00244961">
        <w:rPr>
          <w:rFonts w:ascii="Arial" w:hAnsi="Arial" w:cs="Arial"/>
          <w:szCs w:val="24"/>
        </w:rPr>
        <w:t xml:space="preserve"> indicating the number of independent repeats.</w:t>
      </w:r>
    </w:p>
    <w:p w14:paraId="28360E28" w14:textId="77777777" w:rsidR="009936C8" w:rsidRPr="009936C8" w:rsidRDefault="009936C8" w:rsidP="00771886">
      <w:pPr>
        <w:spacing w:line="360" w:lineRule="auto"/>
        <w:rPr>
          <w:rFonts w:ascii="Arial" w:hAnsi="Arial" w:cs="Arial"/>
          <w:szCs w:val="24"/>
        </w:rPr>
      </w:pPr>
    </w:p>
    <w:p w14:paraId="73424F34" w14:textId="16E0958F" w:rsidR="00771886" w:rsidRDefault="004836C0" w:rsidP="00771886">
      <w:pPr>
        <w:spacing w:line="360" w:lineRule="auto"/>
        <w:rPr>
          <w:rFonts w:ascii="Arial" w:hAnsi="Arial" w:cs="Arial"/>
          <w:sz w:val="28"/>
          <w:szCs w:val="28"/>
        </w:rPr>
      </w:pPr>
      <w:r>
        <w:rPr>
          <w:rFonts w:ascii="Arial" w:hAnsi="Arial" w:cs="Arial"/>
          <w:sz w:val="28"/>
          <w:szCs w:val="28"/>
        </w:rPr>
        <w:t>5.2.4</w:t>
      </w:r>
      <w:r w:rsidR="00771886" w:rsidRPr="008A581C">
        <w:rPr>
          <w:rFonts w:ascii="Arial" w:hAnsi="Arial" w:cs="Arial"/>
          <w:sz w:val="28"/>
          <w:szCs w:val="28"/>
        </w:rPr>
        <w:t xml:space="preserve"> </w:t>
      </w:r>
      <w:r w:rsidR="00771886" w:rsidRPr="008A581C">
        <w:rPr>
          <w:rFonts w:ascii="Arial" w:hAnsi="Arial" w:cs="Arial"/>
          <w:sz w:val="28"/>
          <w:szCs w:val="28"/>
        </w:rPr>
        <w:tab/>
        <w:t>IMMUNOCYTOCHEMISTRY</w:t>
      </w:r>
      <w:r w:rsidR="00771886">
        <w:rPr>
          <w:rFonts w:ascii="Arial" w:hAnsi="Arial" w:cs="Arial"/>
          <w:sz w:val="28"/>
          <w:szCs w:val="28"/>
        </w:rPr>
        <w:t xml:space="preserve"> TO EXAMINE ICAM-1 UP-REGULATION</w:t>
      </w:r>
    </w:p>
    <w:p w14:paraId="08F7A027" w14:textId="75835151" w:rsidR="000E0502" w:rsidRDefault="000E0502" w:rsidP="00771886">
      <w:pPr>
        <w:spacing w:before="240" w:line="360" w:lineRule="auto"/>
        <w:rPr>
          <w:rFonts w:ascii="Arial" w:hAnsi="Arial" w:cs="Arial"/>
          <w:szCs w:val="24"/>
        </w:rPr>
      </w:pPr>
      <w:r>
        <w:rPr>
          <w:rFonts w:ascii="Arial" w:hAnsi="Arial" w:cs="Arial"/>
          <w:szCs w:val="24"/>
        </w:rPr>
        <w:t xml:space="preserve">As previously described in chapter </w:t>
      </w:r>
      <w:r w:rsidR="00950648">
        <w:rPr>
          <w:rFonts w:ascii="Arial" w:hAnsi="Arial" w:cs="Arial"/>
          <w:szCs w:val="24"/>
        </w:rPr>
        <w:t>4</w:t>
      </w:r>
      <w:r>
        <w:rPr>
          <w:rFonts w:ascii="Arial" w:hAnsi="Arial" w:cs="Arial"/>
          <w:szCs w:val="24"/>
        </w:rPr>
        <w:t>.2.7, m</w:t>
      </w:r>
      <w:r w:rsidRPr="004836C0">
        <w:rPr>
          <w:rFonts w:ascii="Arial" w:hAnsi="Arial" w:cs="Arial"/>
          <w:szCs w:val="24"/>
        </w:rPr>
        <w:t>ouse anti-human ICAM-1/CD54 primary antibody (</w:t>
      </w:r>
      <w:proofErr w:type="spellStart"/>
      <w:r w:rsidRPr="004836C0">
        <w:rPr>
          <w:rFonts w:ascii="Arial" w:hAnsi="Arial" w:cs="Arial"/>
          <w:szCs w:val="24"/>
        </w:rPr>
        <w:t>eBioscience</w:t>
      </w:r>
      <w:proofErr w:type="spellEnd"/>
      <w:r w:rsidRPr="004836C0">
        <w:rPr>
          <w:rFonts w:ascii="Arial" w:hAnsi="Arial" w:cs="Arial"/>
          <w:szCs w:val="24"/>
        </w:rPr>
        <w:t>; BMS108)</w:t>
      </w:r>
      <w:r>
        <w:rPr>
          <w:rFonts w:ascii="Arial" w:hAnsi="Arial" w:cs="Arial"/>
          <w:szCs w:val="24"/>
        </w:rPr>
        <w:t xml:space="preserve">, </w:t>
      </w:r>
      <w:r w:rsidRPr="004836C0">
        <w:rPr>
          <w:rFonts w:ascii="Arial" w:hAnsi="Arial" w:cs="Arial"/>
          <w:szCs w:val="24"/>
        </w:rPr>
        <w:t xml:space="preserve">goat anti-mouse Alexa Fluor 633 </w:t>
      </w:r>
      <w:r w:rsidR="00950648">
        <w:rPr>
          <w:rFonts w:ascii="Arial" w:hAnsi="Arial" w:cs="Arial"/>
          <w:szCs w:val="24"/>
        </w:rPr>
        <w:t xml:space="preserve">secondary antibody </w:t>
      </w:r>
      <w:r w:rsidRPr="004836C0">
        <w:rPr>
          <w:rFonts w:ascii="Arial" w:hAnsi="Arial" w:cs="Arial"/>
          <w:szCs w:val="24"/>
        </w:rPr>
        <w:t>(Life Technologies; A21052)</w:t>
      </w:r>
      <w:r>
        <w:rPr>
          <w:rFonts w:ascii="Arial" w:hAnsi="Arial" w:cs="Arial"/>
          <w:szCs w:val="24"/>
        </w:rPr>
        <w:t xml:space="preserve"> and DAPI were added to the fixed cells.</w:t>
      </w:r>
    </w:p>
    <w:p w14:paraId="6A6B6453" w14:textId="77777777" w:rsidR="00771886" w:rsidRPr="004836C0" w:rsidRDefault="00771886" w:rsidP="00771886">
      <w:pPr>
        <w:spacing w:before="240" w:line="360" w:lineRule="auto"/>
        <w:rPr>
          <w:rFonts w:ascii="Arial" w:hAnsi="Arial" w:cs="Arial"/>
          <w:szCs w:val="24"/>
        </w:rPr>
      </w:pPr>
      <w:r w:rsidRPr="004836C0">
        <w:rPr>
          <w:rFonts w:ascii="Arial" w:hAnsi="Arial" w:cs="Arial"/>
          <w:szCs w:val="24"/>
        </w:rPr>
        <w:t>For imaging, the samples (coverslips) were transferred to a Petri dish containing PBS. Images were obtained using a Zeiss upright LSM510 Meta confocal microscope, combined with a Zeiss 10x/0.30 W Ph1 water immersion objective. Argon/2 (</w:t>
      </w:r>
      <w:r w:rsidRPr="004836C0">
        <w:rPr>
          <w:rFonts w:ascii="Arial" w:hAnsi="Arial" w:cs="Arial"/>
          <w:szCs w:val="24"/>
        </w:rPr>
        <w:sym w:font="Symbol" w:char="F06C"/>
      </w:r>
      <w:r w:rsidRPr="004836C0">
        <w:rPr>
          <w:rFonts w:ascii="Arial" w:hAnsi="Arial" w:cs="Arial"/>
          <w:szCs w:val="24"/>
        </w:rPr>
        <w:t xml:space="preserve">ex = 488 nm / </w:t>
      </w:r>
      <w:r w:rsidRPr="004836C0">
        <w:rPr>
          <w:rFonts w:ascii="Arial" w:hAnsi="Arial" w:cs="Arial"/>
          <w:szCs w:val="24"/>
        </w:rPr>
        <w:sym w:font="Symbol" w:char="F06C"/>
      </w:r>
      <w:proofErr w:type="spellStart"/>
      <w:r w:rsidRPr="004836C0">
        <w:rPr>
          <w:rFonts w:ascii="Arial" w:hAnsi="Arial" w:cs="Arial"/>
          <w:szCs w:val="24"/>
        </w:rPr>
        <w:t>em</w:t>
      </w:r>
      <w:proofErr w:type="spellEnd"/>
      <w:r w:rsidRPr="004836C0">
        <w:rPr>
          <w:rFonts w:ascii="Arial" w:hAnsi="Arial" w:cs="Arial"/>
          <w:szCs w:val="24"/>
        </w:rPr>
        <w:t xml:space="preserve"> = 500-550 nm), HeNe2 (</w:t>
      </w:r>
      <w:r w:rsidRPr="004836C0">
        <w:rPr>
          <w:rFonts w:ascii="Arial" w:hAnsi="Arial" w:cs="Arial"/>
          <w:szCs w:val="24"/>
        </w:rPr>
        <w:sym w:font="Symbol" w:char="F06C"/>
      </w:r>
      <w:r w:rsidRPr="004836C0">
        <w:rPr>
          <w:rFonts w:ascii="Arial" w:hAnsi="Arial" w:cs="Arial"/>
          <w:szCs w:val="24"/>
        </w:rPr>
        <w:t xml:space="preserve">ex = 633 nm / </w:t>
      </w:r>
      <w:r w:rsidRPr="004836C0">
        <w:rPr>
          <w:rFonts w:ascii="Arial" w:hAnsi="Arial" w:cs="Arial"/>
          <w:szCs w:val="24"/>
        </w:rPr>
        <w:sym w:font="Symbol" w:char="F06C"/>
      </w:r>
      <w:proofErr w:type="spellStart"/>
      <w:r w:rsidRPr="004836C0">
        <w:rPr>
          <w:rFonts w:ascii="Arial" w:hAnsi="Arial" w:cs="Arial"/>
          <w:szCs w:val="24"/>
        </w:rPr>
        <w:t>em</w:t>
      </w:r>
      <w:proofErr w:type="spellEnd"/>
      <w:r w:rsidRPr="004836C0">
        <w:rPr>
          <w:rFonts w:ascii="Arial" w:hAnsi="Arial" w:cs="Arial"/>
          <w:szCs w:val="24"/>
        </w:rPr>
        <w:t xml:space="preserve"> = 650-710 nm), </w:t>
      </w:r>
      <w:proofErr w:type="spellStart"/>
      <w:r w:rsidRPr="004836C0">
        <w:rPr>
          <w:rFonts w:ascii="Arial" w:hAnsi="Arial" w:cs="Arial"/>
          <w:szCs w:val="24"/>
        </w:rPr>
        <w:t>Ti</w:t>
      </w:r>
      <w:proofErr w:type="spellEnd"/>
      <w:r w:rsidRPr="004836C0">
        <w:rPr>
          <w:rFonts w:ascii="Arial" w:hAnsi="Arial" w:cs="Arial"/>
          <w:szCs w:val="24"/>
        </w:rPr>
        <w:t>-Sapphire two-photon (</w:t>
      </w:r>
      <w:r w:rsidRPr="004836C0">
        <w:rPr>
          <w:rFonts w:ascii="Arial" w:hAnsi="Arial" w:cs="Arial"/>
          <w:szCs w:val="24"/>
        </w:rPr>
        <w:sym w:font="Symbol" w:char="F06C"/>
      </w:r>
      <w:r w:rsidRPr="004836C0">
        <w:rPr>
          <w:rFonts w:ascii="Arial" w:hAnsi="Arial" w:cs="Arial"/>
          <w:szCs w:val="24"/>
        </w:rPr>
        <w:t xml:space="preserve">ex = 780 nm / </w:t>
      </w:r>
      <w:r w:rsidRPr="004836C0">
        <w:rPr>
          <w:rFonts w:ascii="Arial" w:hAnsi="Arial" w:cs="Arial"/>
          <w:szCs w:val="24"/>
        </w:rPr>
        <w:sym w:font="Symbol" w:char="F06C"/>
      </w:r>
      <w:proofErr w:type="spellStart"/>
      <w:r w:rsidRPr="004836C0">
        <w:rPr>
          <w:rFonts w:ascii="Arial" w:hAnsi="Arial" w:cs="Arial"/>
          <w:szCs w:val="24"/>
        </w:rPr>
        <w:t>em</w:t>
      </w:r>
      <w:proofErr w:type="spellEnd"/>
      <w:r w:rsidRPr="004836C0">
        <w:rPr>
          <w:rFonts w:ascii="Arial" w:hAnsi="Arial" w:cs="Arial"/>
          <w:szCs w:val="24"/>
        </w:rPr>
        <w:t xml:space="preserve"> = 435-485 nm) lasers were used to stimulate the CMFDA </w:t>
      </w:r>
      <w:r w:rsidRPr="004836C0">
        <w:rPr>
          <w:rFonts w:ascii="Arial" w:hAnsi="Arial" w:cs="Arial"/>
        </w:rPr>
        <w:t xml:space="preserve">(max </w:t>
      </w:r>
      <w:proofErr w:type="spellStart"/>
      <w:r w:rsidRPr="004836C0">
        <w:rPr>
          <w:rFonts w:ascii="Arial" w:hAnsi="Arial" w:cs="Arial"/>
        </w:rPr>
        <w:t>λEx</w:t>
      </w:r>
      <w:proofErr w:type="spellEnd"/>
      <w:r w:rsidRPr="004836C0">
        <w:rPr>
          <w:rFonts w:ascii="Arial" w:hAnsi="Arial" w:cs="Arial"/>
        </w:rPr>
        <w:t xml:space="preserve"> 492 nm, max </w:t>
      </w:r>
      <w:proofErr w:type="spellStart"/>
      <w:r w:rsidRPr="004836C0">
        <w:rPr>
          <w:rFonts w:ascii="Arial" w:hAnsi="Arial" w:cs="Arial"/>
        </w:rPr>
        <w:t>λEm</w:t>
      </w:r>
      <w:proofErr w:type="spellEnd"/>
      <w:r w:rsidRPr="004836C0">
        <w:rPr>
          <w:rFonts w:ascii="Arial" w:hAnsi="Arial" w:cs="Arial"/>
        </w:rPr>
        <w:t xml:space="preserve"> 517 nm)</w:t>
      </w:r>
      <w:r w:rsidRPr="004836C0">
        <w:rPr>
          <w:rFonts w:ascii="Arial" w:hAnsi="Arial" w:cs="Arial"/>
          <w:szCs w:val="24"/>
        </w:rPr>
        <w:t xml:space="preserve">, Alexa Fluor 633 (max </w:t>
      </w:r>
      <w:proofErr w:type="spellStart"/>
      <w:r w:rsidRPr="004836C0">
        <w:rPr>
          <w:rFonts w:ascii="Arial" w:hAnsi="Arial" w:cs="Arial"/>
          <w:szCs w:val="24"/>
        </w:rPr>
        <w:t>λEx</w:t>
      </w:r>
      <w:proofErr w:type="spellEnd"/>
      <w:r w:rsidRPr="004836C0">
        <w:rPr>
          <w:rFonts w:ascii="Arial" w:hAnsi="Arial" w:cs="Arial"/>
          <w:szCs w:val="24"/>
        </w:rPr>
        <w:t xml:space="preserve"> 632 nm, max </w:t>
      </w:r>
      <w:proofErr w:type="spellStart"/>
      <w:r w:rsidRPr="004836C0">
        <w:rPr>
          <w:rFonts w:ascii="Arial" w:hAnsi="Arial" w:cs="Arial"/>
          <w:szCs w:val="24"/>
        </w:rPr>
        <w:t>λEm</w:t>
      </w:r>
      <w:proofErr w:type="spellEnd"/>
      <w:r w:rsidRPr="004836C0">
        <w:rPr>
          <w:rFonts w:ascii="Arial" w:hAnsi="Arial" w:cs="Arial"/>
          <w:szCs w:val="24"/>
        </w:rPr>
        <w:t xml:space="preserve"> 647 nm) and DAPI (</w:t>
      </w:r>
      <w:r w:rsidRPr="004836C0">
        <w:rPr>
          <w:rFonts w:ascii="Arial" w:hAnsi="Arial" w:cs="Arial"/>
        </w:rPr>
        <w:t xml:space="preserve">max </w:t>
      </w:r>
      <w:proofErr w:type="spellStart"/>
      <w:r w:rsidRPr="004836C0">
        <w:rPr>
          <w:rFonts w:ascii="Arial" w:hAnsi="Arial" w:cs="Arial"/>
        </w:rPr>
        <w:t>λEx</w:t>
      </w:r>
      <w:proofErr w:type="spellEnd"/>
      <w:r w:rsidRPr="004836C0">
        <w:rPr>
          <w:rFonts w:ascii="Arial" w:hAnsi="Arial" w:cs="Arial"/>
        </w:rPr>
        <w:t xml:space="preserve"> 358 nm, max </w:t>
      </w:r>
      <w:proofErr w:type="spellStart"/>
      <w:r w:rsidRPr="004836C0">
        <w:rPr>
          <w:rFonts w:ascii="Arial" w:hAnsi="Arial" w:cs="Arial"/>
        </w:rPr>
        <w:t>λEm</w:t>
      </w:r>
      <w:proofErr w:type="spellEnd"/>
      <w:r w:rsidRPr="004836C0">
        <w:rPr>
          <w:rFonts w:ascii="Arial" w:hAnsi="Arial" w:cs="Arial"/>
        </w:rPr>
        <w:t xml:space="preserve"> 461 nm)</w:t>
      </w:r>
      <w:r w:rsidRPr="004836C0">
        <w:rPr>
          <w:rFonts w:ascii="Arial" w:hAnsi="Arial" w:cs="Arial"/>
          <w:szCs w:val="24"/>
        </w:rPr>
        <w:t xml:space="preserve"> fluorophores, respectively. </w:t>
      </w:r>
    </w:p>
    <w:p w14:paraId="34F4BC30" w14:textId="77777777" w:rsidR="00771886" w:rsidRPr="004836C0" w:rsidRDefault="00771886" w:rsidP="00771886">
      <w:pPr>
        <w:spacing w:line="360" w:lineRule="auto"/>
        <w:rPr>
          <w:rFonts w:ascii="Arial" w:hAnsi="Arial" w:cs="Arial"/>
          <w:szCs w:val="24"/>
        </w:rPr>
      </w:pPr>
      <w:r w:rsidRPr="004836C0">
        <w:rPr>
          <w:rFonts w:ascii="Arial" w:hAnsi="Arial" w:cs="Arial"/>
          <w:szCs w:val="24"/>
        </w:rPr>
        <w:lastRenderedPageBreak/>
        <w:t xml:space="preserve">All microscope and laser settings for Alexa Fluor 633 imaging were maintained from previous experiments: the resolution of the image was set to 512 x 512 pixels, the pinhole size was set to ~9.7 Airy Units, </w:t>
      </w:r>
      <w:r w:rsidRPr="004836C0">
        <w:rPr>
          <w:rFonts w:ascii="Arial" w:hAnsi="Arial" w:cs="Arial"/>
        </w:rPr>
        <w:t xml:space="preserve"> transmission (%) set to 39.5 for the HeNe2 laser with detector gain of 850, amplifier offset of 0.1, amplifier gain at 1 and an average reading was taken from 4 scans.</w:t>
      </w:r>
    </w:p>
    <w:p w14:paraId="3B405A51" w14:textId="77777777" w:rsidR="004836C0" w:rsidRDefault="004836C0" w:rsidP="00771886">
      <w:pPr>
        <w:tabs>
          <w:tab w:val="left" w:pos="5856"/>
        </w:tabs>
        <w:spacing w:line="360" w:lineRule="auto"/>
        <w:rPr>
          <w:rFonts w:ascii="Arial" w:hAnsi="Arial" w:cs="Arial"/>
          <w:sz w:val="24"/>
          <w:szCs w:val="24"/>
        </w:rPr>
      </w:pPr>
    </w:p>
    <w:p w14:paraId="71E3D13D" w14:textId="77829879" w:rsidR="00771886" w:rsidRDefault="004836C0" w:rsidP="00771886">
      <w:pPr>
        <w:spacing w:line="360" w:lineRule="auto"/>
        <w:rPr>
          <w:rFonts w:ascii="Arial" w:hAnsi="Arial" w:cs="Arial"/>
          <w:sz w:val="28"/>
          <w:szCs w:val="28"/>
        </w:rPr>
      </w:pPr>
      <w:r>
        <w:rPr>
          <w:rFonts w:ascii="Arial" w:hAnsi="Arial" w:cs="Arial"/>
          <w:sz w:val="28"/>
          <w:szCs w:val="28"/>
        </w:rPr>
        <w:t>5.2.5</w:t>
      </w:r>
      <w:r w:rsidR="00771886" w:rsidRPr="008A581C">
        <w:rPr>
          <w:rFonts w:ascii="Arial" w:hAnsi="Arial" w:cs="Arial"/>
          <w:sz w:val="28"/>
          <w:szCs w:val="28"/>
        </w:rPr>
        <w:t xml:space="preserve"> </w:t>
      </w:r>
      <w:r w:rsidR="00771886" w:rsidRPr="008A581C">
        <w:rPr>
          <w:rFonts w:ascii="Arial" w:hAnsi="Arial" w:cs="Arial"/>
          <w:sz w:val="28"/>
          <w:szCs w:val="28"/>
        </w:rPr>
        <w:tab/>
      </w:r>
      <w:r w:rsidR="0034781F">
        <w:rPr>
          <w:rFonts w:ascii="Arial" w:hAnsi="Arial" w:cs="Arial"/>
          <w:sz w:val="28"/>
          <w:szCs w:val="28"/>
        </w:rPr>
        <w:t>USING IMAGE ANALYSIS SOFTWARE TO ASSESS ICAM-1 EXPRESSION IN CO-CULTURE</w:t>
      </w:r>
    </w:p>
    <w:p w14:paraId="458D86D8" w14:textId="548F8290" w:rsidR="00771886" w:rsidRPr="004836C0" w:rsidRDefault="00771886" w:rsidP="007037AA">
      <w:pPr>
        <w:spacing w:before="240" w:line="360" w:lineRule="auto"/>
        <w:rPr>
          <w:rFonts w:ascii="Arial" w:hAnsi="Arial" w:cs="Arial"/>
        </w:rPr>
      </w:pPr>
      <w:r w:rsidRPr="004836C0">
        <w:rPr>
          <w:rFonts w:ascii="Arial" w:hAnsi="Arial" w:cs="Arial"/>
        </w:rPr>
        <w:t xml:space="preserve">ImageJ was the software of choice to calculate the mean intensity of ICAM-1 for each sample </w:t>
      </w:r>
      <w:sdt>
        <w:sdtPr>
          <w:rPr>
            <w:rFonts w:ascii="Arial" w:hAnsi="Arial" w:cs="Arial"/>
          </w:rPr>
          <w:id w:val="-1604641314"/>
          <w:citation/>
        </w:sdtPr>
        <w:sdtEndPr/>
        <w:sdtContent>
          <w:r w:rsidRPr="004836C0">
            <w:rPr>
              <w:rFonts w:ascii="Arial" w:hAnsi="Arial" w:cs="Arial"/>
            </w:rPr>
            <w:fldChar w:fldCharType="begin"/>
          </w:r>
          <w:r w:rsidRPr="004836C0">
            <w:rPr>
              <w:rFonts w:ascii="Arial" w:hAnsi="Arial" w:cs="Arial"/>
            </w:rPr>
            <w:instrText xml:space="preserve"> CITATION Sch121 \l 2057 </w:instrText>
          </w:r>
          <w:r w:rsidRPr="004836C0">
            <w:rPr>
              <w:rFonts w:ascii="Arial" w:hAnsi="Arial" w:cs="Arial"/>
            </w:rPr>
            <w:fldChar w:fldCharType="separate"/>
          </w:r>
          <w:r w:rsidR="00F871FC" w:rsidRPr="00F871FC">
            <w:rPr>
              <w:rFonts w:ascii="Arial" w:hAnsi="Arial" w:cs="Arial"/>
              <w:noProof/>
            </w:rPr>
            <w:t>[198]</w:t>
          </w:r>
          <w:r w:rsidRPr="004836C0">
            <w:rPr>
              <w:rFonts w:ascii="Arial" w:hAnsi="Arial" w:cs="Arial"/>
            </w:rPr>
            <w:fldChar w:fldCharType="end"/>
          </w:r>
        </w:sdtContent>
      </w:sdt>
      <w:r w:rsidRPr="004836C0">
        <w:rPr>
          <w:rFonts w:ascii="Arial" w:hAnsi="Arial" w:cs="Arial"/>
        </w:rPr>
        <w:t xml:space="preserve">.  The total cell count was obtained via DAPI identifying all cells present, with the CMFDA labelling identifying the number of NHDF cells. The number of HUVEC was then calculated using </w:t>
      </w:r>
      <w:r w:rsidRPr="004836C0">
        <w:rPr>
          <w:rFonts w:ascii="Arial" w:hAnsi="Arial" w:cs="Arial"/>
          <w:i/>
          <w:color w:val="0070C0"/>
        </w:rPr>
        <w:t>equation 5.1</w:t>
      </w:r>
      <w:r w:rsidRPr="004836C0">
        <w:rPr>
          <w:rFonts w:ascii="Arial" w:hAnsi="Arial" w:cs="Arial"/>
          <w:color w:val="0070C0"/>
        </w:rPr>
        <w:t xml:space="preserve"> </w:t>
      </w:r>
      <w:r w:rsidRPr="004836C0">
        <w:rPr>
          <w:rFonts w:ascii="Arial" w:hAnsi="Arial" w:cs="Arial"/>
        </w:rPr>
        <w:t xml:space="preserve">and the cell ratio obtained </w:t>
      </w:r>
      <w:r w:rsidRPr="004836C0">
        <w:rPr>
          <w:rFonts w:ascii="Arial" w:hAnsi="Arial" w:cs="Arial"/>
          <w:i/>
          <w:color w:val="0070C0"/>
        </w:rPr>
        <w:t>(equation 5.2)</w:t>
      </w:r>
      <w:r w:rsidRPr="004836C0">
        <w:rPr>
          <w:rFonts w:ascii="Arial" w:hAnsi="Arial" w:cs="Arial"/>
        </w:rPr>
        <w:t xml:space="preserve">.  The cell ratio of the co-cultures involving HUASMC was calculated in a similar manner as demonstrated in </w:t>
      </w:r>
      <w:r w:rsidRPr="004836C0">
        <w:rPr>
          <w:rFonts w:ascii="Arial" w:hAnsi="Arial" w:cs="Arial"/>
          <w:i/>
          <w:color w:val="0070C0"/>
        </w:rPr>
        <w:t>equation 5.3</w:t>
      </w:r>
      <w:r w:rsidR="007037AA">
        <w:rPr>
          <w:rFonts w:ascii="Arial" w:hAnsi="Arial" w:cs="Arial"/>
        </w:rPr>
        <w:t>.</w:t>
      </w:r>
    </w:p>
    <w:p w14:paraId="2CC42EDD" w14:textId="7D46A893" w:rsidR="007037AA" w:rsidRPr="007037AA" w:rsidRDefault="00771886" w:rsidP="007037AA">
      <w:pPr>
        <w:spacing w:before="240" w:line="360" w:lineRule="auto"/>
        <w:rPr>
          <w:rFonts w:ascii="Arial" w:eastAsiaTheme="minorEastAsia" w:hAnsi="Arial" w:cs="Arial"/>
        </w:rPr>
      </w:pPr>
      <m:oMathPara>
        <m:oMathParaPr>
          <m:jc m:val="left"/>
        </m:oMathParaPr>
        <m:oMath>
          <m:r>
            <w:rPr>
              <w:rFonts w:ascii="Cambria Math" w:hAnsi="Cambria Math" w:cs="Arial"/>
            </w:rPr>
            <m:t>Equation 5.3                         Cell Ratio=Ln</m:t>
          </m:r>
          <m:d>
            <m:dPr>
              <m:ctrlPr>
                <w:rPr>
                  <w:rFonts w:ascii="Cambria Math" w:hAnsi="Cambria Math" w:cs="Arial"/>
                  <w:i/>
                </w:rPr>
              </m:ctrlPr>
            </m:dPr>
            <m:e>
              <m:f>
                <m:fPr>
                  <m:ctrlPr>
                    <w:rPr>
                      <w:rFonts w:ascii="Cambria Math" w:hAnsi="Cambria Math" w:cs="Arial"/>
                      <w:i/>
                    </w:rPr>
                  </m:ctrlPr>
                </m:fPr>
                <m:num>
                  <m:r>
                    <w:rPr>
                      <w:rFonts w:ascii="Cambria Math" w:hAnsi="Cambria Math" w:cs="Arial"/>
                    </w:rPr>
                    <m:t>HUVEC or NHDF Count</m:t>
                  </m:r>
                </m:num>
                <m:den>
                  <m:r>
                    <w:rPr>
                      <w:rFonts w:ascii="Cambria Math" w:hAnsi="Cambria Math" w:cs="Arial"/>
                    </w:rPr>
                    <m:t>HUASMC Count</m:t>
                  </m:r>
                </m:den>
              </m:f>
            </m:e>
          </m:d>
        </m:oMath>
      </m:oMathPara>
    </w:p>
    <w:p w14:paraId="08BC0D75" w14:textId="247D7743" w:rsidR="00771886" w:rsidRPr="004836C0" w:rsidRDefault="00771886" w:rsidP="007037AA">
      <w:pPr>
        <w:spacing w:before="240" w:line="360" w:lineRule="auto"/>
        <w:rPr>
          <w:rFonts w:ascii="Arial" w:eastAsiaTheme="minorEastAsia" w:hAnsi="Arial" w:cs="Arial"/>
        </w:rPr>
      </w:pPr>
      <w:r w:rsidRPr="004836C0">
        <w:rPr>
          <w:rFonts w:ascii="Arial" w:eastAsiaTheme="minorEastAsia" w:hAnsi="Arial" w:cs="Arial"/>
        </w:rPr>
        <w:t xml:space="preserve">Any images obtained that were clearly not representative of the population were removed from the image analysis; for example, if an image contained </w:t>
      </w:r>
      <w:r w:rsidR="002A7EAA" w:rsidRPr="004836C0">
        <w:rPr>
          <w:rFonts w:ascii="Arial" w:eastAsiaTheme="minorEastAsia" w:hAnsi="Arial" w:cs="Arial"/>
        </w:rPr>
        <w:t>many</w:t>
      </w:r>
      <w:r w:rsidRPr="004836C0">
        <w:rPr>
          <w:rFonts w:ascii="Arial" w:eastAsiaTheme="minorEastAsia" w:hAnsi="Arial" w:cs="Arial"/>
        </w:rPr>
        <w:t xml:space="preserve"> HUVEC but </w:t>
      </w:r>
      <w:r w:rsidR="002A7EAA" w:rsidRPr="004836C0">
        <w:rPr>
          <w:rFonts w:ascii="Arial" w:eastAsiaTheme="minorEastAsia" w:hAnsi="Arial" w:cs="Arial"/>
        </w:rPr>
        <w:t>few</w:t>
      </w:r>
      <w:r w:rsidRPr="004836C0">
        <w:rPr>
          <w:rFonts w:ascii="Arial" w:eastAsiaTheme="minorEastAsia" w:hAnsi="Arial" w:cs="Arial"/>
        </w:rPr>
        <w:t xml:space="preserve"> HUASMC cells. Each image had its background fluorescence removed via ‘process -&gt; subtract background’, with the rolling ball radius set to 12 pixels. Areas were then selected of solely a single cell type and the mean intensity of ICAM-1 was then obtained using the software.  </w:t>
      </w:r>
    </w:p>
    <w:p w14:paraId="35772172" w14:textId="7A66798F" w:rsidR="004836C0" w:rsidRDefault="00771886" w:rsidP="00771886">
      <w:pPr>
        <w:spacing w:line="360" w:lineRule="auto"/>
        <w:rPr>
          <w:rFonts w:ascii="Arial" w:eastAsiaTheme="minorEastAsia" w:hAnsi="Arial" w:cs="Arial"/>
        </w:rPr>
      </w:pPr>
      <w:r w:rsidRPr="004836C0">
        <w:rPr>
          <w:rFonts w:ascii="Arial" w:eastAsiaTheme="minorEastAsia" w:hAnsi="Arial" w:cs="Arial"/>
        </w:rPr>
        <w:t xml:space="preserve">The data was then transferred to SPSS for statistical analysis. </w:t>
      </w:r>
      <w:r w:rsidR="009936C8">
        <w:rPr>
          <w:rFonts w:ascii="Arial" w:eastAsiaTheme="minorEastAsia" w:hAnsi="Arial" w:cs="Arial"/>
        </w:rPr>
        <w:t xml:space="preserve">The </w:t>
      </w:r>
      <w:r w:rsidRPr="004836C0">
        <w:rPr>
          <w:rFonts w:ascii="Arial" w:eastAsiaTheme="minorEastAsia" w:hAnsi="Arial" w:cs="Arial"/>
        </w:rPr>
        <w:t>Games-Howell test</w:t>
      </w:r>
      <w:r w:rsidR="009936C8">
        <w:rPr>
          <w:rFonts w:ascii="Arial" w:eastAsiaTheme="minorEastAsia" w:hAnsi="Arial" w:cs="Arial"/>
        </w:rPr>
        <w:t xml:space="preserve"> was used</w:t>
      </w:r>
      <w:r w:rsidRPr="004836C0">
        <w:rPr>
          <w:rFonts w:ascii="Arial" w:eastAsiaTheme="minorEastAsia" w:hAnsi="Arial" w:cs="Arial"/>
        </w:rPr>
        <w:t xml:space="preserve"> to calculate the p-value between the intensities obtained at different time-points; thus, highlighting any significant results at the 95% confidence interval.  Where applicable, the cell ratio to intensity correlation was also assessed via the Spearman’s Rho test to determine R</w:t>
      </w:r>
      <w:r w:rsidRPr="004836C0">
        <w:rPr>
          <w:rFonts w:ascii="Arial" w:eastAsiaTheme="minorEastAsia" w:hAnsi="Arial" w:cs="Arial"/>
          <w:vertAlign w:val="subscript"/>
        </w:rPr>
        <w:t>S</w:t>
      </w:r>
      <w:r w:rsidRPr="004836C0">
        <w:rPr>
          <w:rFonts w:ascii="Arial" w:eastAsiaTheme="minorEastAsia" w:hAnsi="Arial" w:cs="Arial"/>
        </w:rPr>
        <w:t xml:space="preserve"> values.</w:t>
      </w:r>
    </w:p>
    <w:p w14:paraId="6F317506" w14:textId="77777777" w:rsidR="009C651A" w:rsidRDefault="009C651A" w:rsidP="00771886">
      <w:pPr>
        <w:spacing w:line="360" w:lineRule="auto"/>
        <w:rPr>
          <w:rFonts w:ascii="Arial" w:eastAsiaTheme="minorEastAsia" w:hAnsi="Arial" w:cs="Arial"/>
        </w:rPr>
      </w:pPr>
    </w:p>
    <w:p w14:paraId="57635433" w14:textId="77777777" w:rsidR="009C651A" w:rsidRDefault="009C651A" w:rsidP="00771886">
      <w:pPr>
        <w:spacing w:line="360" w:lineRule="auto"/>
        <w:rPr>
          <w:rFonts w:ascii="Arial" w:eastAsiaTheme="minorEastAsia" w:hAnsi="Arial" w:cs="Arial"/>
        </w:rPr>
      </w:pPr>
    </w:p>
    <w:p w14:paraId="0D364893" w14:textId="77777777" w:rsidR="009936C8" w:rsidRPr="000775D2" w:rsidRDefault="009936C8" w:rsidP="00771886">
      <w:pPr>
        <w:spacing w:line="360" w:lineRule="auto"/>
        <w:rPr>
          <w:rFonts w:ascii="Arial" w:eastAsiaTheme="minorEastAsia" w:hAnsi="Arial" w:cs="Arial"/>
        </w:rPr>
      </w:pPr>
    </w:p>
    <w:p w14:paraId="58AA0FA5" w14:textId="77777777" w:rsidR="00771886" w:rsidRDefault="00771886" w:rsidP="00771886">
      <w:pPr>
        <w:spacing w:line="360" w:lineRule="auto"/>
        <w:rPr>
          <w:rFonts w:ascii="Arial" w:hAnsi="Arial" w:cs="Arial"/>
          <w:b/>
          <w:sz w:val="28"/>
          <w:szCs w:val="28"/>
        </w:rPr>
      </w:pPr>
      <w:r w:rsidRPr="008A581C">
        <w:rPr>
          <w:rFonts w:ascii="Arial" w:hAnsi="Arial" w:cs="Arial"/>
          <w:b/>
          <w:sz w:val="28"/>
          <w:szCs w:val="28"/>
        </w:rPr>
        <w:lastRenderedPageBreak/>
        <w:t xml:space="preserve">5.3 </w:t>
      </w:r>
      <w:r w:rsidRPr="008A581C">
        <w:rPr>
          <w:rFonts w:ascii="Arial" w:hAnsi="Arial" w:cs="Arial"/>
          <w:b/>
          <w:sz w:val="28"/>
          <w:szCs w:val="28"/>
        </w:rPr>
        <w:tab/>
        <w:t>RESULTS</w:t>
      </w:r>
    </w:p>
    <w:p w14:paraId="674EE1E7" w14:textId="77777777" w:rsidR="00C0558F" w:rsidRDefault="00771886" w:rsidP="00C0558F">
      <w:pPr>
        <w:spacing w:line="360" w:lineRule="auto"/>
        <w:rPr>
          <w:rFonts w:ascii="Arial" w:hAnsi="Arial" w:cs="Arial"/>
        </w:rPr>
      </w:pPr>
      <w:r w:rsidRPr="0082016A">
        <w:rPr>
          <w:rFonts w:ascii="Arial" w:hAnsi="Arial" w:cs="Arial"/>
          <w:sz w:val="28"/>
          <w:szCs w:val="28"/>
        </w:rPr>
        <w:t>5.3.1</w:t>
      </w:r>
      <w:r w:rsidRPr="004A1291">
        <w:rPr>
          <w:rFonts w:ascii="Arial" w:hAnsi="Arial" w:cs="Arial"/>
          <w:sz w:val="28"/>
          <w:szCs w:val="28"/>
        </w:rPr>
        <w:tab/>
      </w:r>
      <w:r w:rsidR="00C0558F" w:rsidRPr="004A1291">
        <w:rPr>
          <w:rFonts w:ascii="Arial" w:hAnsi="Arial" w:cs="Arial"/>
          <w:sz w:val="28"/>
          <w:szCs w:val="28"/>
        </w:rPr>
        <w:t>ANALYSIS OF CELL SEEDING RATIOS</w:t>
      </w:r>
      <w:r w:rsidR="00C0558F" w:rsidRPr="004A1291">
        <w:rPr>
          <w:rFonts w:ascii="Arial" w:hAnsi="Arial" w:cs="Arial"/>
        </w:rPr>
        <w:t xml:space="preserve"> </w:t>
      </w:r>
    </w:p>
    <w:p w14:paraId="690AC381" w14:textId="38ADF75A" w:rsidR="00771886" w:rsidRPr="004836C0" w:rsidRDefault="00771886" w:rsidP="00C0558F">
      <w:pPr>
        <w:spacing w:line="360" w:lineRule="auto"/>
        <w:rPr>
          <w:rFonts w:ascii="Arial" w:hAnsi="Arial" w:cs="Arial"/>
        </w:rPr>
      </w:pPr>
      <w:r w:rsidRPr="004836C0">
        <w:rPr>
          <w:rFonts w:ascii="Arial" w:hAnsi="Arial" w:cs="Arial"/>
        </w:rPr>
        <w:t>With the population doubling time being slightly different between all cell types under normal monoculture conditions, optimal seeding ratios needed to be calculated for the co-cultures, considering any influence on growth from the alternative cell type. This enable</w:t>
      </w:r>
      <w:r w:rsidR="00BD4C03" w:rsidRPr="004836C0">
        <w:rPr>
          <w:rFonts w:ascii="Arial" w:hAnsi="Arial" w:cs="Arial"/>
        </w:rPr>
        <w:t>d</w:t>
      </w:r>
      <w:r w:rsidRPr="004836C0">
        <w:rPr>
          <w:rFonts w:ascii="Arial" w:hAnsi="Arial" w:cs="Arial"/>
        </w:rPr>
        <w:t xml:space="preserve"> co-culture experiments analysing the ICAM-1 expression to be carried out the day after seeding with an approximate equal cell ratio</w:t>
      </w:r>
      <w:r w:rsidR="009936C8">
        <w:rPr>
          <w:rFonts w:ascii="Arial" w:hAnsi="Arial" w:cs="Arial"/>
        </w:rPr>
        <w:t xml:space="preserve"> – this was calculated </w:t>
      </w:r>
      <w:r w:rsidR="006604E6">
        <w:rPr>
          <w:rFonts w:ascii="Arial" w:hAnsi="Arial" w:cs="Arial"/>
        </w:rPr>
        <w:t xml:space="preserve">to be a healthy cell ratio as determined </w:t>
      </w:r>
      <w:r w:rsidR="009936C8">
        <w:rPr>
          <w:rFonts w:ascii="Arial" w:hAnsi="Arial" w:cs="Arial"/>
        </w:rPr>
        <w:t>via the histological analysis of human coronary arteries in chapter 3</w:t>
      </w:r>
      <w:r w:rsidRPr="004836C0">
        <w:rPr>
          <w:rFonts w:ascii="Arial" w:hAnsi="Arial" w:cs="Arial"/>
        </w:rPr>
        <w:t xml:space="preserve">.  </w:t>
      </w:r>
    </w:p>
    <w:p w14:paraId="5CFB204D" w14:textId="59027A6E" w:rsidR="00771886" w:rsidRPr="004836C0" w:rsidRDefault="00771886" w:rsidP="00771886">
      <w:pPr>
        <w:spacing w:before="240" w:line="360" w:lineRule="auto"/>
        <w:rPr>
          <w:rFonts w:ascii="Arial" w:hAnsi="Arial" w:cs="Arial"/>
        </w:rPr>
      </w:pPr>
      <w:r w:rsidRPr="004836C0">
        <w:rPr>
          <w:rFonts w:ascii="Arial" w:hAnsi="Arial" w:cs="Arial"/>
        </w:rPr>
        <w:t xml:space="preserve">Firstly, HUVEC and NHDF co-cultures were considered. The cells were seeded at three different seeding ratios, cultured for 48 hours and the new cell ratio calculated; images taken via epifluorescent microscopy can be seen in </w:t>
      </w:r>
      <w:r w:rsidRPr="004836C0">
        <w:rPr>
          <w:rFonts w:ascii="Arial" w:hAnsi="Arial" w:cs="Arial"/>
          <w:i/>
          <w:color w:val="0070C0"/>
        </w:rPr>
        <w:t>figure 5.1</w:t>
      </w:r>
      <w:r w:rsidRPr="004836C0">
        <w:rPr>
          <w:rFonts w:ascii="Arial" w:hAnsi="Arial" w:cs="Arial"/>
        </w:rPr>
        <w:t xml:space="preserve">. The number of HUVEC appreciably increased between 24 and 48 hours. Moreover, although both cell types appear throughout the sample, the relative proportion changed in regions of interest owing </w:t>
      </w:r>
      <w:r w:rsidR="007037AA">
        <w:rPr>
          <w:rFonts w:ascii="Arial" w:hAnsi="Arial" w:cs="Arial"/>
        </w:rPr>
        <w:t>to the formation of HUVEC islands</w:t>
      </w:r>
      <w:r w:rsidRPr="004836C0">
        <w:rPr>
          <w:rFonts w:ascii="Arial" w:hAnsi="Arial" w:cs="Arial"/>
        </w:rPr>
        <w:t>.</w:t>
      </w:r>
      <w:r w:rsidRPr="004836C0">
        <w:rPr>
          <w:rFonts w:ascii="Arial" w:hAnsi="Arial" w:cs="Arial"/>
          <w:i/>
          <w:color w:val="0070C0"/>
        </w:rPr>
        <w:t xml:space="preserve"> Figure 5.2</w:t>
      </w:r>
      <w:r w:rsidRPr="004836C0">
        <w:rPr>
          <w:rFonts w:ascii="Arial" w:hAnsi="Arial" w:cs="Arial"/>
          <w:color w:val="0070C0"/>
        </w:rPr>
        <w:t xml:space="preserve"> </w:t>
      </w:r>
      <w:r w:rsidRPr="004836C0">
        <w:rPr>
          <w:rFonts w:ascii="Arial" w:hAnsi="Arial" w:cs="Arial"/>
        </w:rPr>
        <w:t>illustrates the change in cell ratio observed under different culture condi</w:t>
      </w:r>
      <w:r w:rsidR="00F85AE5">
        <w:rPr>
          <w:rFonts w:ascii="Arial" w:hAnsi="Arial" w:cs="Arial"/>
        </w:rPr>
        <w:t xml:space="preserve">tions. A decrease in cell ratio </w:t>
      </w:r>
      <w:r w:rsidR="00F85AE5" w:rsidRPr="00F85AE5">
        <w:rPr>
          <w:rFonts w:ascii="Arial" w:hAnsi="Arial" w:cs="Arial"/>
          <w:i/>
          <w:color w:val="0070C0"/>
        </w:rPr>
        <w:t>(equation 5.1)</w:t>
      </w:r>
      <w:r w:rsidRPr="004836C0">
        <w:rPr>
          <w:rFonts w:ascii="Arial" w:hAnsi="Arial" w:cs="Arial"/>
        </w:rPr>
        <w:t>, indicating a relativ</w:t>
      </w:r>
      <w:r w:rsidR="00F85AE5">
        <w:rPr>
          <w:rFonts w:ascii="Arial" w:hAnsi="Arial" w:cs="Arial"/>
        </w:rPr>
        <w:t>e increase in HUVEC, occurred when HUVEC and NHDF were seeded at 2:1 and 1:2 (</w:t>
      </w:r>
      <w:proofErr w:type="gramStart"/>
      <w:r w:rsidR="00F85AE5">
        <w:rPr>
          <w:rFonts w:ascii="Arial" w:hAnsi="Arial" w:cs="Arial"/>
        </w:rPr>
        <w:t>HUVEC</w:t>
      </w:r>
      <w:r w:rsidR="009936C8">
        <w:rPr>
          <w:rFonts w:ascii="Arial" w:hAnsi="Arial" w:cs="Arial"/>
        </w:rPr>
        <w:t xml:space="preserve"> </w:t>
      </w:r>
      <w:r w:rsidR="00F85AE5">
        <w:rPr>
          <w:rFonts w:ascii="Arial" w:hAnsi="Arial" w:cs="Arial"/>
        </w:rPr>
        <w:t>:</w:t>
      </w:r>
      <w:proofErr w:type="gramEnd"/>
      <w:r w:rsidR="009936C8">
        <w:rPr>
          <w:rFonts w:ascii="Arial" w:hAnsi="Arial" w:cs="Arial"/>
        </w:rPr>
        <w:t xml:space="preserve"> </w:t>
      </w:r>
      <w:r w:rsidR="00F85AE5">
        <w:rPr>
          <w:rFonts w:ascii="Arial" w:hAnsi="Arial" w:cs="Arial"/>
        </w:rPr>
        <w:t>NHDF) ratios</w:t>
      </w:r>
      <w:r w:rsidRPr="004836C0">
        <w:rPr>
          <w:rFonts w:ascii="Arial" w:hAnsi="Arial" w:cs="Arial"/>
        </w:rPr>
        <w:t>, whilst no difference</w:t>
      </w:r>
      <w:r w:rsidR="009936C8">
        <w:rPr>
          <w:rFonts w:ascii="Arial" w:hAnsi="Arial" w:cs="Arial"/>
        </w:rPr>
        <w:t>s</w:t>
      </w:r>
      <w:r w:rsidRPr="004836C0">
        <w:rPr>
          <w:rFonts w:ascii="Arial" w:hAnsi="Arial" w:cs="Arial"/>
        </w:rPr>
        <w:t xml:space="preserve"> w</w:t>
      </w:r>
      <w:r w:rsidR="009936C8">
        <w:rPr>
          <w:rFonts w:ascii="Arial" w:hAnsi="Arial" w:cs="Arial"/>
        </w:rPr>
        <w:t>ere</w:t>
      </w:r>
      <w:r w:rsidRPr="004836C0">
        <w:rPr>
          <w:rFonts w:ascii="Arial" w:hAnsi="Arial" w:cs="Arial"/>
        </w:rPr>
        <w:t xml:space="preserve"> observed </w:t>
      </w:r>
      <w:r w:rsidR="00F85AE5">
        <w:rPr>
          <w:rFonts w:ascii="Arial" w:hAnsi="Arial" w:cs="Arial"/>
        </w:rPr>
        <w:t>when cells were seeded equally.</w:t>
      </w:r>
    </w:p>
    <w:p w14:paraId="6285040A" w14:textId="5BA4B371" w:rsidR="004836C0" w:rsidRPr="004836C0" w:rsidRDefault="00771886" w:rsidP="00771886">
      <w:pPr>
        <w:spacing w:line="360" w:lineRule="auto"/>
        <w:rPr>
          <w:rFonts w:ascii="Arial" w:hAnsi="Arial" w:cs="Arial"/>
        </w:rPr>
      </w:pPr>
      <w:r w:rsidRPr="004836C0">
        <w:rPr>
          <w:rFonts w:ascii="Arial" w:hAnsi="Arial" w:cs="Arial"/>
        </w:rPr>
        <w:t xml:space="preserve">It was essential that the cell ratio decreased when more NHDF were seeded to even out the ratio of HUVEC to NHDF by 48 hours; in this case the ratio changed from 0.7 to approximately 0.1, </w:t>
      </w:r>
      <w:r w:rsidR="00F85AE5">
        <w:rPr>
          <w:rFonts w:ascii="Arial" w:hAnsi="Arial" w:cs="Arial"/>
        </w:rPr>
        <w:t xml:space="preserve">meaning that although there was twice the number of NHDF than HUVEC initially, </w:t>
      </w:r>
      <w:r w:rsidRPr="004836C0">
        <w:rPr>
          <w:rFonts w:ascii="Arial" w:hAnsi="Arial" w:cs="Arial"/>
        </w:rPr>
        <w:t xml:space="preserve">the number of each cell type was relatively even after 48 hours. This suggests that a seeding ratio of both 0 and 0.7 were suitable for experiments.  It was also essential that the exact cell numbers were analysed, to ensure that each cell type was growing well at </w:t>
      </w:r>
      <w:r w:rsidR="007037AA" w:rsidRPr="004836C0">
        <w:rPr>
          <w:rFonts w:ascii="Arial" w:hAnsi="Arial" w:cs="Arial"/>
        </w:rPr>
        <w:t xml:space="preserve">the chosen seeding densities. </w:t>
      </w:r>
      <w:r w:rsidR="007037AA" w:rsidRPr="004836C0">
        <w:rPr>
          <w:rFonts w:ascii="Arial" w:hAnsi="Arial" w:cs="Arial"/>
          <w:i/>
          <w:color w:val="0070C0"/>
        </w:rPr>
        <w:t>Figure 5.3</w:t>
      </w:r>
      <w:r w:rsidR="007037AA" w:rsidRPr="004836C0">
        <w:rPr>
          <w:rFonts w:ascii="Arial" w:hAnsi="Arial" w:cs="Arial"/>
          <w:color w:val="0070C0"/>
        </w:rPr>
        <w:t xml:space="preserve"> </w:t>
      </w:r>
      <w:r w:rsidR="007037AA" w:rsidRPr="004836C0">
        <w:rPr>
          <w:rFonts w:ascii="Arial" w:hAnsi="Arial" w:cs="Arial"/>
        </w:rPr>
        <w:t>displays the cell counts for HUVEC and NHDF. Observing the HUVEC data, whilst the numbers increased by</w:t>
      </w:r>
      <w:r w:rsidR="007037AA">
        <w:rPr>
          <w:rFonts w:ascii="Arial" w:hAnsi="Arial" w:cs="Arial"/>
        </w:rPr>
        <w:t xml:space="preserve"> </w:t>
      </w:r>
      <w:r w:rsidR="007037AA" w:rsidRPr="004836C0">
        <w:rPr>
          <w:rFonts w:ascii="Arial" w:hAnsi="Arial" w:cs="Arial"/>
        </w:rPr>
        <w:t>approximately 150 % between 24 and 48 hours when seeded at ratio of -0.7</w:t>
      </w:r>
      <w:r w:rsidR="007037AA">
        <w:rPr>
          <w:rFonts w:ascii="Arial" w:hAnsi="Arial" w:cs="Arial"/>
        </w:rPr>
        <w:t xml:space="preserve"> (2:1)</w:t>
      </w:r>
      <w:r w:rsidR="007037AA" w:rsidRPr="004836C0">
        <w:rPr>
          <w:rFonts w:ascii="Arial" w:hAnsi="Arial" w:cs="Arial"/>
        </w:rPr>
        <w:t xml:space="preserve"> and 0</w:t>
      </w:r>
      <w:r w:rsidR="007037AA">
        <w:rPr>
          <w:rFonts w:ascii="Arial" w:hAnsi="Arial" w:cs="Arial"/>
        </w:rPr>
        <w:t xml:space="preserve"> (1:1)</w:t>
      </w:r>
      <w:r w:rsidR="007037AA" w:rsidRPr="004836C0">
        <w:rPr>
          <w:rFonts w:ascii="Arial" w:hAnsi="Arial" w:cs="Arial"/>
        </w:rPr>
        <w:t>, at 0.7</w:t>
      </w:r>
      <w:r w:rsidR="007037AA">
        <w:rPr>
          <w:rFonts w:ascii="Arial" w:hAnsi="Arial" w:cs="Arial"/>
        </w:rPr>
        <w:t xml:space="preserve"> (1:2)</w:t>
      </w:r>
      <w:r w:rsidR="007037AA" w:rsidRPr="004836C0">
        <w:rPr>
          <w:rFonts w:ascii="Arial" w:hAnsi="Arial" w:cs="Arial"/>
        </w:rPr>
        <w:t xml:space="preserve"> the number of HUVEC appeared to increase by</w:t>
      </w:r>
      <w:r w:rsidR="00C41D7C">
        <w:rPr>
          <w:rFonts w:ascii="Arial" w:hAnsi="Arial" w:cs="Arial"/>
        </w:rPr>
        <w:t xml:space="preserve"> </w:t>
      </w:r>
      <w:r w:rsidR="00C41D7C" w:rsidRPr="004836C0">
        <w:rPr>
          <w:rFonts w:ascii="Arial" w:hAnsi="Arial" w:cs="Arial"/>
        </w:rPr>
        <w:t>about 850 %.  Although there appeared to be an increase of 100 % and 50 %</w:t>
      </w:r>
      <w:r w:rsidR="00C41D7C">
        <w:rPr>
          <w:rFonts w:ascii="Arial" w:hAnsi="Arial" w:cs="Arial"/>
        </w:rPr>
        <w:t xml:space="preserve"> </w:t>
      </w:r>
      <w:r w:rsidR="000775D2" w:rsidRPr="004836C0">
        <w:rPr>
          <w:rFonts w:ascii="Arial" w:hAnsi="Arial" w:cs="Arial"/>
        </w:rPr>
        <w:lastRenderedPageBreak/>
        <w:t xml:space="preserve">in NHDF at 0 and 0.7 seeding ratios between </w:t>
      </w:r>
      <w:proofErr w:type="gramStart"/>
      <w:r w:rsidR="000775D2" w:rsidRPr="004836C0">
        <w:rPr>
          <w:rFonts w:ascii="Arial" w:hAnsi="Arial" w:cs="Arial"/>
        </w:rPr>
        <w:t>24 and 48 hours</w:t>
      </w:r>
      <w:proofErr w:type="gramEnd"/>
      <w:r w:rsidR="009936C8">
        <w:rPr>
          <w:rFonts w:ascii="Arial" w:hAnsi="Arial" w:cs="Arial"/>
        </w:rPr>
        <w:t xml:space="preserve"> statistical tests were not performed and thus</w:t>
      </w:r>
      <w:r w:rsidR="000775D2" w:rsidRPr="004836C0">
        <w:rPr>
          <w:rFonts w:ascii="Arial" w:hAnsi="Arial" w:cs="Arial"/>
        </w:rPr>
        <w:t xml:space="preserve"> significant differences </w:t>
      </w:r>
      <w:r w:rsidR="009936C8">
        <w:rPr>
          <w:rFonts w:ascii="Arial" w:hAnsi="Arial" w:cs="Arial"/>
        </w:rPr>
        <w:t>could not be established</w:t>
      </w:r>
      <w:r w:rsidR="000775D2" w:rsidRPr="004836C0">
        <w:rPr>
          <w:rFonts w:ascii="Arial" w:hAnsi="Arial" w:cs="Arial"/>
        </w:rPr>
        <w:t>.</w:t>
      </w:r>
    </w:p>
    <w:tbl>
      <w:tblPr>
        <w:tblpPr w:leftFromText="180" w:rightFromText="180" w:vertAnchor="text" w:horzAnchor="margin" w:tblpXSpec="center" w:tblpY="100"/>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66"/>
        <w:gridCol w:w="2102"/>
        <w:gridCol w:w="2106"/>
        <w:gridCol w:w="2102"/>
      </w:tblGrid>
      <w:tr w:rsidR="00771886" w:rsidRPr="004836C0" w14:paraId="41E370A8" w14:textId="77777777" w:rsidTr="00244961">
        <w:trPr>
          <w:trHeight w:val="557"/>
        </w:trPr>
        <w:tc>
          <w:tcPr>
            <w:tcW w:w="1413" w:type="dxa"/>
            <w:vMerge w:val="restart"/>
            <w:vAlign w:val="center"/>
          </w:tcPr>
          <w:p w14:paraId="4BB88543" w14:textId="728A6165" w:rsidR="00771886" w:rsidRPr="004836C0" w:rsidRDefault="00771886" w:rsidP="00EB2334">
            <w:pPr>
              <w:spacing w:line="360" w:lineRule="auto"/>
              <w:jc w:val="center"/>
              <w:rPr>
                <w:rFonts w:ascii="Arial" w:hAnsi="Arial" w:cs="Arial"/>
                <w:b/>
              </w:rPr>
            </w:pPr>
            <w:r w:rsidRPr="004836C0">
              <w:rPr>
                <w:rFonts w:ascii="Arial" w:hAnsi="Arial" w:cs="Arial"/>
                <w:b/>
              </w:rPr>
              <w:t>Time (H</w:t>
            </w:r>
            <w:r w:rsidR="00676442">
              <w:rPr>
                <w:rFonts w:ascii="Arial" w:hAnsi="Arial" w:cs="Arial"/>
                <w:b/>
              </w:rPr>
              <w:t>ou</w:t>
            </w:r>
            <w:r w:rsidRPr="004836C0">
              <w:rPr>
                <w:rFonts w:ascii="Arial" w:hAnsi="Arial" w:cs="Arial"/>
                <w:b/>
              </w:rPr>
              <w:t>rs)</w:t>
            </w:r>
          </w:p>
        </w:tc>
        <w:tc>
          <w:tcPr>
            <w:tcW w:w="6606" w:type="dxa"/>
            <w:gridSpan w:val="3"/>
            <w:vAlign w:val="bottom"/>
          </w:tcPr>
          <w:p w14:paraId="00DD3914" w14:textId="41964909" w:rsidR="00771886" w:rsidRPr="004836C0" w:rsidRDefault="00771886" w:rsidP="00EB2334">
            <w:pPr>
              <w:spacing w:line="360" w:lineRule="auto"/>
              <w:jc w:val="center"/>
              <w:rPr>
                <w:rFonts w:ascii="Arial" w:hAnsi="Arial" w:cs="Arial"/>
                <w:b/>
              </w:rPr>
            </w:pPr>
            <w:r w:rsidRPr="004836C0">
              <w:rPr>
                <w:rFonts w:ascii="Arial" w:hAnsi="Arial" w:cs="Arial"/>
                <w:b/>
              </w:rPr>
              <w:t>Seeding Cell Ratio</w:t>
            </w:r>
            <w:r w:rsidR="00676442">
              <w:rPr>
                <w:rFonts w:ascii="Arial" w:hAnsi="Arial" w:cs="Arial"/>
                <w:b/>
              </w:rPr>
              <w:t xml:space="preserve"> (</w:t>
            </w:r>
            <w:proofErr w:type="gramStart"/>
            <w:r w:rsidR="00676442">
              <w:rPr>
                <w:rFonts w:ascii="Arial" w:hAnsi="Arial" w:cs="Arial"/>
                <w:b/>
              </w:rPr>
              <w:t>HUVEC</w:t>
            </w:r>
            <w:r w:rsidR="009936C8">
              <w:rPr>
                <w:rFonts w:ascii="Arial" w:hAnsi="Arial" w:cs="Arial"/>
                <w:b/>
              </w:rPr>
              <w:t xml:space="preserve"> </w:t>
            </w:r>
            <w:r w:rsidR="00676442">
              <w:rPr>
                <w:rFonts w:ascii="Arial" w:hAnsi="Arial" w:cs="Arial"/>
                <w:b/>
              </w:rPr>
              <w:t>:</w:t>
            </w:r>
            <w:proofErr w:type="gramEnd"/>
            <w:r w:rsidR="009936C8">
              <w:rPr>
                <w:rFonts w:ascii="Arial" w:hAnsi="Arial" w:cs="Arial"/>
                <w:b/>
              </w:rPr>
              <w:t xml:space="preserve"> </w:t>
            </w:r>
            <w:r w:rsidR="00676442">
              <w:rPr>
                <w:rFonts w:ascii="Arial" w:hAnsi="Arial" w:cs="Arial"/>
                <w:b/>
              </w:rPr>
              <w:t>NHDF)</w:t>
            </w:r>
          </w:p>
        </w:tc>
      </w:tr>
      <w:tr w:rsidR="00771886" w:rsidRPr="004836C0" w14:paraId="3E5B90CB" w14:textId="77777777" w:rsidTr="00244961">
        <w:tc>
          <w:tcPr>
            <w:tcW w:w="1413" w:type="dxa"/>
            <w:vMerge/>
            <w:vAlign w:val="center"/>
          </w:tcPr>
          <w:p w14:paraId="4D65C64E" w14:textId="77777777" w:rsidR="00771886" w:rsidRPr="004836C0" w:rsidRDefault="00771886" w:rsidP="00EB2334">
            <w:pPr>
              <w:spacing w:line="360" w:lineRule="auto"/>
              <w:jc w:val="center"/>
              <w:rPr>
                <w:rFonts w:ascii="Arial" w:hAnsi="Arial" w:cs="Arial"/>
              </w:rPr>
            </w:pPr>
          </w:p>
        </w:tc>
        <w:tc>
          <w:tcPr>
            <w:tcW w:w="2200" w:type="dxa"/>
            <w:vAlign w:val="bottom"/>
          </w:tcPr>
          <w:p w14:paraId="54758B81" w14:textId="7B93F3E1" w:rsidR="00771886" w:rsidRPr="004836C0" w:rsidRDefault="00F85AE5" w:rsidP="00EB2334">
            <w:pPr>
              <w:spacing w:line="360" w:lineRule="auto"/>
              <w:jc w:val="center"/>
              <w:rPr>
                <w:rFonts w:ascii="Arial" w:hAnsi="Arial" w:cs="Arial"/>
              </w:rPr>
            </w:pPr>
            <w:r>
              <w:rPr>
                <w:rFonts w:ascii="Arial" w:hAnsi="Arial" w:cs="Arial"/>
              </w:rPr>
              <w:t>-0.7 (2:1)</w:t>
            </w:r>
          </w:p>
        </w:tc>
        <w:tc>
          <w:tcPr>
            <w:tcW w:w="2206" w:type="dxa"/>
            <w:vAlign w:val="bottom"/>
          </w:tcPr>
          <w:p w14:paraId="3C75C6A7" w14:textId="59D4FC11" w:rsidR="00771886" w:rsidRPr="004836C0" w:rsidRDefault="00F85AE5" w:rsidP="00EB2334">
            <w:pPr>
              <w:spacing w:line="360" w:lineRule="auto"/>
              <w:jc w:val="center"/>
              <w:rPr>
                <w:rFonts w:ascii="Arial" w:hAnsi="Arial" w:cs="Arial"/>
              </w:rPr>
            </w:pPr>
            <w:r>
              <w:rPr>
                <w:rFonts w:ascii="Arial" w:hAnsi="Arial" w:cs="Arial"/>
              </w:rPr>
              <w:t>0 (</w:t>
            </w:r>
            <w:r w:rsidR="00676442">
              <w:rPr>
                <w:rFonts w:ascii="Arial" w:hAnsi="Arial" w:cs="Arial"/>
              </w:rPr>
              <w:t>1:1</w:t>
            </w:r>
            <w:r>
              <w:rPr>
                <w:rFonts w:ascii="Arial" w:hAnsi="Arial" w:cs="Arial"/>
              </w:rPr>
              <w:t>)</w:t>
            </w:r>
          </w:p>
        </w:tc>
        <w:tc>
          <w:tcPr>
            <w:tcW w:w="2200" w:type="dxa"/>
            <w:vAlign w:val="bottom"/>
          </w:tcPr>
          <w:p w14:paraId="0D52D900" w14:textId="513079A0" w:rsidR="00771886" w:rsidRPr="004836C0" w:rsidRDefault="00F85AE5" w:rsidP="00EB2334">
            <w:pPr>
              <w:spacing w:line="360" w:lineRule="auto"/>
              <w:jc w:val="center"/>
              <w:rPr>
                <w:rFonts w:ascii="Arial" w:hAnsi="Arial" w:cs="Arial"/>
              </w:rPr>
            </w:pPr>
            <w:r>
              <w:rPr>
                <w:rFonts w:ascii="Arial" w:hAnsi="Arial" w:cs="Arial"/>
              </w:rPr>
              <w:t>0.7 (</w:t>
            </w:r>
            <w:r w:rsidR="00676442">
              <w:rPr>
                <w:rFonts w:ascii="Arial" w:hAnsi="Arial" w:cs="Arial"/>
              </w:rPr>
              <w:t>1:2</w:t>
            </w:r>
            <w:r>
              <w:rPr>
                <w:rFonts w:ascii="Arial" w:hAnsi="Arial" w:cs="Arial"/>
              </w:rPr>
              <w:t>)</w:t>
            </w:r>
          </w:p>
        </w:tc>
      </w:tr>
      <w:tr w:rsidR="00771886" w:rsidRPr="004836C0" w14:paraId="7195E890" w14:textId="77777777" w:rsidTr="00244961">
        <w:trPr>
          <w:trHeight w:val="1991"/>
        </w:trPr>
        <w:tc>
          <w:tcPr>
            <w:tcW w:w="1413" w:type="dxa"/>
            <w:vAlign w:val="center"/>
          </w:tcPr>
          <w:p w14:paraId="59CE93A3" w14:textId="77777777" w:rsidR="00771886" w:rsidRPr="004836C0" w:rsidRDefault="00771886" w:rsidP="00EB2334">
            <w:pPr>
              <w:spacing w:line="360" w:lineRule="auto"/>
              <w:jc w:val="center"/>
              <w:rPr>
                <w:rFonts w:ascii="Arial" w:hAnsi="Arial" w:cs="Arial"/>
              </w:rPr>
            </w:pPr>
            <w:r w:rsidRPr="004836C0">
              <w:rPr>
                <w:rFonts w:ascii="Arial" w:hAnsi="Arial" w:cs="Arial"/>
              </w:rPr>
              <w:t>24</w:t>
            </w:r>
          </w:p>
        </w:tc>
        <w:tc>
          <w:tcPr>
            <w:tcW w:w="2200" w:type="dxa"/>
            <w:vAlign w:val="center"/>
          </w:tcPr>
          <w:p w14:paraId="6502B086" w14:textId="77777777" w:rsidR="00771886" w:rsidRPr="004836C0" w:rsidRDefault="00771886" w:rsidP="00EB2334">
            <w:pPr>
              <w:spacing w:line="360" w:lineRule="auto"/>
              <w:jc w:val="center"/>
              <w:rPr>
                <w:rFonts w:ascii="Arial" w:hAnsi="Arial" w:cs="Arial"/>
              </w:rPr>
            </w:pPr>
            <w:r w:rsidRPr="004836C0">
              <w:rPr>
                <w:noProof/>
                <w:lang w:eastAsia="en-GB"/>
              </w:rPr>
              <w:drawing>
                <wp:inline distT="0" distB="0" distL="0" distR="0" wp14:anchorId="048411A2" wp14:editId="5732DBFA">
                  <wp:extent cx="1080000" cy="1080000"/>
                  <wp:effectExtent l="0" t="0" r="6350" b="6350"/>
                  <wp:docPr id="336" name="Picture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24comp.2-1.jpg"/>
                          <pic:cNvPicPr/>
                        </pic:nvPicPr>
                        <pic:blipFill rotWithShape="1">
                          <a:blip r:embed="rId106" cstate="print">
                            <a:extLst>
                              <a:ext uri="{28A0092B-C50C-407E-A947-70E740481C1C}">
                                <a14:useLocalDpi xmlns:a14="http://schemas.microsoft.com/office/drawing/2010/main" val="0"/>
                              </a:ext>
                            </a:extLst>
                          </a:blip>
                          <a:srcRect l="19922" t="-392" b="392"/>
                          <a:stretch/>
                        </pic:blipFill>
                        <pic:spPr bwMode="auto">
                          <a:xfrm>
                            <a:off x="0" y="0"/>
                            <a:ext cx="1080000" cy="1080000"/>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a:ext>
                          </a:extLst>
                        </pic:spPr>
                      </pic:pic>
                    </a:graphicData>
                  </a:graphic>
                </wp:inline>
              </w:drawing>
            </w:r>
          </w:p>
        </w:tc>
        <w:tc>
          <w:tcPr>
            <w:tcW w:w="2206" w:type="dxa"/>
            <w:vAlign w:val="center"/>
          </w:tcPr>
          <w:p w14:paraId="333AFC7E" w14:textId="083CB3DD" w:rsidR="00771886" w:rsidRPr="004836C0" w:rsidRDefault="00771886" w:rsidP="00EB2334">
            <w:pPr>
              <w:spacing w:line="360" w:lineRule="auto"/>
              <w:jc w:val="center"/>
              <w:rPr>
                <w:rFonts w:ascii="Arial" w:hAnsi="Arial" w:cs="Arial"/>
              </w:rPr>
            </w:pPr>
            <w:r w:rsidRPr="004836C0">
              <w:rPr>
                <w:noProof/>
                <w:lang w:eastAsia="en-GB"/>
              </w:rPr>
              <w:drawing>
                <wp:inline distT="0" distB="0" distL="0" distR="0" wp14:anchorId="30CE4896" wp14:editId="552DE07C">
                  <wp:extent cx="1080000" cy="1080000"/>
                  <wp:effectExtent l="0" t="0" r="6350" b="6350"/>
                  <wp:docPr id="339" name="Picture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24comp.1-1.jpg"/>
                          <pic:cNvPicPr/>
                        </pic:nvPicPr>
                        <pic:blipFill rotWithShape="1">
                          <a:blip r:embed="rId107" cstate="print">
                            <a:extLst>
                              <a:ext uri="{28A0092B-C50C-407E-A947-70E740481C1C}">
                                <a14:useLocalDpi xmlns:a14="http://schemas.microsoft.com/office/drawing/2010/main" val="0"/>
                              </a:ext>
                            </a:extLst>
                          </a:blip>
                          <a:srcRect l="15902" r="4024"/>
                          <a:stretch/>
                        </pic:blipFill>
                        <pic:spPr bwMode="auto">
                          <a:xfrm>
                            <a:off x="0" y="0"/>
                            <a:ext cx="1080000" cy="1080000"/>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a:ext>
                          </a:extLst>
                        </pic:spPr>
                      </pic:pic>
                    </a:graphicData>
                  </a:graphic>
                </wp:inline>
              </w:drawing>
            </w:r>
          </w:p>
        </w:tc>
        <w:tc>
          <w:tcPr>
            <w:tcW w:w="2200" w:type="dxa"/>
            <w:vAlign w:val="center"/>
          </w:tcPr>
          <w:p w14:paraId="78F53241" w14:textId="77777777" w:rsidR="00771886" w:rsidRPr="004836C0" w:rsidRDefault="00771886" w:rsidP="00EB2334">
            <w:pPr>
              <w:spacing w:line="360" w:lineRule="auto"/>
              <w:jc w:val="center"/>
              <w:rPr>
                <w:rFonts w:ascii="Arial" w:hAnsi="Arial" w:cs="Arial"/>
              </w:rPr>
            </w:pPr>
            <w:r w:rsidRPr="004836C0">
              <w:rPr>
                <w:noProof/>
                <w:lang w:eastAsia="en-GB"/>
              </w:rPr>
              <w:drawing>
                <wp:inline distT="0" distB="0" distL="0" distR="0" wp14:anchorId="05CE50DF" wp14:editId="5C09C6A4">
                  <wp:extent cx="1080000" cy="1080000"/>
                  <wp:effectExtent l="0" t="0" r="6350" b="6350"/>
                  <wp:docPr id="341" name="Picture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24comp.1-2.jpg"/>
                          <pic:cNvPicPr/>
                        </pic:nvPicPr>
                        <pic:blipFill rotWithShape="1">
                          <a:blip r:embed="rId108" cstate="print">
                            <a:extLst>
                              <a:ext uri="{28A0092B-C50C-407E-A947-70E740481C1C}">
                                <a14:useLocalDpi xmlns:a14="http://schemas.microsoft.com/office/drawing/2010/main" val="0"/>
                              </a:ext>
                            </a:extLst>
                          </a:blip>
                          <a:srcRect l="3725" t="-390" r="16229" b="390"/>
                          <a:stretch/>
                        </pic:blipFill>
                        <pic:spPr bwMode="auto">
                          <a:xfrm>
                            <a:off x="0" y="0"/>
                            <a:ext cx="1080000" cy="1080000"/>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a:ext>
                          </a:extLst>
                        </pic:spPr>
                      </pic:pic>
                    </a:graphicData>
                  </a:graphic>
                </wp:inline>
              </w:drawing>
            </w:r>
          </w:p>
        </w:tc>
      </w:tr>
      <w:tr w:rsidR="00771886" w:rsidRPr="004836C0" w14:paraId="1A5AD222" w14:textId="77777777" w:rsidTr="00244961">
        <w:trPr>
          <w:trHeight w:val="1275"/>
        </w:trPr>
        <w:tc>
          <w:tcPr>
            <w:tcW w:w="1413" w:type="dxa"/>
            <w:vAlign w:val="center"/>
          </w:tcPr>
          <w:p w14:paraId="1F07CD62" w14:textId="77777777" w:rsidR="00771886" w:rsidRPr="004836C0" w:rsidRDefault="00771886" w:rsidP="00EB2334">
            <w:pPr>
              <w:spacing w:line="360" w:lineRule="auto"/>
              <w:jc w:val="center"/>
              <w:rPr>
                <w:rFonts w:ascii="Arial" w:hAnsi="Arial" w:cs="Arial"/>
              </w:rPr>
            </w:pPr>
            <w:r w:rsidRPr="004836C0">
              <w:rPr>
                <w:rFonts w:ascii="Arial" w:hAnsi="Arial" w:cs="Arial"/>
              </w:rPr>
              <w:t>48</w:t>
            </w:r>
          </w:p>
        </w:tc>
        <w:tc>
          <w:tcPr>
            <w:tcW w:w="2200" w:type="dxa"/>
            <w:vAlign w:val="center"/>
          </w:tcPr>
          <w:p w14:paraId="095EDFD4" w14:textId="77777777" w:rsidR="00771886" w:rsidRPr="004836C0" w:rsidRDefault="00771886" w:rsidP="00EB2334">
            <w:pPr>
              <w:spacing w:line="360" w:lineRule="auto"/>
              <w:jc w:val="center"/>
              <w:rPr>
                <w:rFonts w:ascii="Arial" w:hAnsi="Arial" w:cs="Arial"/>
              </w:rPr>
            </w:pPr>
            <w:r w:rsidRPr="004836C0">
              <w:rPr>
                <w:noProof/>
                <w:lang w:eastAsia="en-GB"/>
              </w:rPr>
              <w:drawing>
                <wp:inline distT="0" distB="0" distL="0" distR="0" wp14:anchorId="64023BD6" wp14:editId="7E167A5C">
                  <wp:extent cx="1080000" cy="1080000"/>
                  <wp:effectExtent l="0" t="0" r="6350" b="6350"/>
                  <wp:docPr id="342" name="Picture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48comp.2-1.jpg"/>
                          <pic:cNvPicPr/>
                        </pic:nvPicPr>
                        <pic:blipFill rotWithShape="1">
                          <a:blip r:embed="rId109" cstate="print">
                            <a:extLst>
                              <a:ext uri="{BEBA8EAE-BF5A-486C-A8C5-ECC9F3942E4B}">
                                <a14:imgProps xmlns:a14="http://schemas.microsoft.com/office/drawing/2010/main">
                                  <a14:imgLayer r:embed="rId110">
                                    <a14:imgEffect>
                                      <a14:brightnessContrast contrast="20000"/>
                                    </a14:imgEffect>
                                  </a14:imgLayer>
                                </a14:imgProps>
                              </a:ext>
                              <a:ext uri="{28A0092B-C50C-407E-A947-70E740481C1C}">
                                <a14:useLocalDpi xmlns:a14="http://schemas.microsoft.com/office/drawing/2010/main" val="0"/>
                              </a:ext>
                            </a:extLst>
                          </a:blip>
                          <a:srcRect l="6192" t="-99" r="13766" b="99"/>
                          <a:stretch/>
                        </pic:blipFill>
                        <pic:spPr bwMode="auto">
                          <a:xfrm>
                            <a:off x="0" y="0"/>
                            <a:ext cx="1080000" cy="1080000"/>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a:ext>
                          </a:extLst>
                        </pic:spPr>
                      </pic:pic>
                    </a:graphicData>
                  </a:graphic>
                </wp:inline>
              </w:drawing>
            </w:r>
          </w:p>
        </w:tc>
        <w:tc>
          <w:tcPr>
            <w:tcW w:w="2206" w:type="dxa"/>
            <w:vAlign w:val="center"/>
          </w:tcPr>
          <w:p w14:paraId="17BD7679" w14:textId="77777777" w:rsidR="00771886" w:rsidRPr="004836C0" w:rsidRDefault="00771886" w:rsidP="00EB2334">
            <w:pPr>
              <w:spacing w:line="360" w:lineRule="auto"/>
              <w:jc w:val="center"/>
              <w:rPr>
                <w:rFonts w:ascii="Arial" w:hAnsi="Arial" w:cs="Arial"/>
              </w:rPr>
            </w:pPr>
            <w:r w:rsidRPr="004836C0">
              <w:rPr>
                <w:noProof/>
                <w:lang w:eastAsia="en-GB"/>
              </w:rPr>
              <w:drawing>
                <wp:inline distT="0" distB="0" distL="0" distR="0" wp14:anchorId="5B3D5765" wp14:editId="3F611422">
                  <wp:extent cx="1080000" cy="1080000"/>
                  <wp:effectExtent l="0" t="0" r="6350" b="6350"/>
                  <wp:docPr id="343" name="Picture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48comp.1-1.jpg"/>
                          <pic:cNvPicPr/>
                        </pic:nvPicPr>
                        <pic:blipFill rotWithShape="1">
                          <a:blip r:embed="rId111" cstate="print">
                            <a:extLst>
                              <a:ext uri="{BEBA8EAE-BF5A-486C-A8C5-ECC9F3942E4B}">
                                <a14:imgProps xmlns:a14="http://schemas.microsoft.com/office/drawing/2010/main">
                                  <a14:imgLayer r:embed="rId112">
                                    <a14:imgEffect>
                                      <a14:brightnessContrast contrast="20000"/>
                                    </a14:imgEffect>
                                  </a14:imgLayer>
                                </a14:imgProps>
                              </a:ext>
                              <a:ext uri="{28A0092B-C50C-407E-A947-70E740481C1C}">
                                <a14:useLocalDpi xmlns:a14="http://schemas.microsoft.com/office/drawing/2010/main" val="0"/>
                              </a:ext>
                            </a:extLst>
                          </a:blip>
                          <a:srcRect l="5242" t="99" r="14700" b="-99"/>
                          <a:stretch/>
                        </pic:blipFill>
                        <pic:spPr bwMode="auto">
                          <a:xfrm>
                            <a:off x="0" y="0"/>
                            <a:ext cx="1080000" cy="1080000"/>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a:ext>
                          </a:extLst>
                        </pic:spPr>
                      </pic:pic>
                    </a:graphicData>
                  </a:graphic>
                </wp:inline>
              </w:drawing>
            </w:r>
          </w:p>
        </w:tc>
        <w:tc>
          <w:tcPr>
            <w:tcW w:w="2200" w:type="dxa"/>
            <w:vAlign w:val="center"/>
          </w:tcPr>
          <w:p w14:paraId="5A76CB1C" w14:textId="77777777" w:rsidR="00771886" w:rsidRPr="004836C0" w:rsidRDefault="00771886" w:rsidP="00EB2334">
            <w:pPr>
              <w:spacing w:line="360" w:lineRule="auto"/>
              <w:jc w:val="center"/>
              <w:rPr>
                <w:rFonts w:ascii="Arial" w:hAnsi="Arial" w:cs="Arial"/>
              </w:rPr>
            </w:pPr>
            <w:r w:rsidRPr="004836C0">
              <w:rPr>
                <w:rFonts w:ascii="Arial" w:hAnsi="Arial" w:cs="Arial"/>
                <w:noProof/>
                <w:lang w:eastAsia="en-GB"/>
              </w:rPr>
              <w:drawing>
                <wp:inline distT="0" distB="0" distL="0" distR="0" wp14:anchorId="73EC6D7C" wp14:editId="0A4E27CF">
                  <wp:extent cx="1080000" cy="1080000"/>
                  <wp:effectExtent l="0" t="0" r="6350" b="6350"/>
                  <wp:docPr id="347" name="Picture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3">
                            <a:extLst>
                              <a:ext uri="{BEBA8EAE-BF5A-486C-A8C5-ECC9F3942E4B}">
                                <a14:imgProps xmlns:a14="http://schemas.microsoft.com/office/drawing/2010/main">
                                  <a14:imgLayer r:embed="rId114">
                                    <a14:imgEffect>
                                      <a14:brightnessContrast contrast="20000"/>
                                    </a14:imgEffect>
                                  </a14:imgLayer>
                                </a14:imgProps>
                              </a:ext>
                            </a:extLst>
                          </a:blip>
                          <a:srcRect l="9743" r="1090"/>
                          <a:stretch/>
                        </pic:blipFill>
                        <pic:spPr bwMode="auto">
                          <a:xfrm>
                            <a:off x="0" y="0"/>
                            <a:ext cx="1080000" cy="1080000"/>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a:ext>
                          </a:extLst>
                        </pic:spPr>
                      </pic:pic>
                    </a:graphicData>
                  </a:graphic>
                </wp:inline>
              </w:drawing>
            </w:r>
          </w:p>
        </w:tc>
      </w:tr>
    </w:tbl>
    <w:p w14:paraId="21F8EBEC" w14:textId="4FC7725B" w:rsidR="00003C6D" w:rsidRPr="00497F4A" w:rsidRDefault="00771886" w:rsidP="00497F4A">
      <w:pPr>
        <w:pStyle w:val="Caption"/>
        <w:keepNext/>
        <w:spacing w:before="240"/>
        <w:jc w:val="both"/>
        <w:rPr>
          <w:rFonts w:ascii="Arial" w:hAnsi="Arial" w:cs="Arial"/>
          <w:color w:val="auto"/>
          <w:sz w:val="22"/>
          <w:szCs w:val="22"/>
        </w:rPr>
      </w:pPr>
      <w:r w:rsidRPr="004836C0">
        <w:rPr>
          <w:rFonts w:ascii="Arial" w:hAnsi="Arial" w:cs="Arial"/>
          <w:color w:val="auto"/>
          <w:sz w:val="22"/>
          <w:szCs w:val="22"/>
        </w:rPr>
        <w:t>Figure 5.1 – Epifluorescent micrograph images representing the different HUVEC and NHDF co-culture ratios. DAPI (blue) identifies nuclei of both HUVEC and NHDF cells, whilst NHDF were identified by a CMFDA cell tracker (red-yellow). A significant increase in HUVEC count occurred between the two time-points</w:t>
      </w:r>
      <w:r w:rsidR="00676442">
        <w:rPr>
          <w:rFonts w:ascii="Arial" w:hAnsi="Arial" w:cs="Arial"/>
          <w:color w:val="auto"/>
          <w:sz w:val="22"/>
          <w:szCs w:val="22"/>
        </w:rPr>
        <w:t xml:space="preserve"> for all seeding ratios</w:t>
      </w:r>
      <w:r w:rsidRPr="004836C0">
        <w:rPr>
          <w:rFonts w:ascii="Arial" w:hAnsi="Arial" w:cs="Arial"/>
          <w:color w:val="auto"/>
          <w:sz w:val="22"/>
          <w:szCs w:val="22"/>
        </w:rPr>
        <w:t>, with the seeding ratio</w:t>
      </w:r>
      <w:r w:rsidR="00676442">
        <w:rPr>
          <w:rFonts w:ascii="Arial" w:hAnsi="Arial" w:cs="Arial"/>
          <w:color w:val="auto"/>
          <w:sz w:val="22"/>
          <w:szCs w:val="22"/>
        </w:rPr>
        <w:t>s 1:1 and 1:2</w:t>
      </w:r>
      <w:r w:rsidRPr="004836C0">
        <w:rPr>
          <w:rFonts w:ascii="Arial" w:hAnsi="Arial" w:cs="Arial"/>
          <w:color w:val="auto"/>
          <w:sz w:val="22"/>
          <w:szCs w:val="22"/>
        </w:rPr>
        <w:t xml:space="preserve"> appearing to have approximately equal quantities of </w:t>
      </w:r>
      <w:r w:rsidR="00676442">
        <w:rPr>
          <w:rFonts w:ascii="Arial" w:hAnsi="Arial" w:cs="Arial"/>
          <w:color w:val="auto"/>
          <w:sz w:val="22"/>
          <w:szCs w:val="22"/>
        </w:rPr>
        <w:t>both HUVEC and NHDF</w:t>
      </w:r>
      <w:r w:rsidRPr="004836C0">
        <w:rPr>
          <w:rFonts w:ascii="Arial" w:hAnsi="Arial" w:cs="Arial"/>
          <w:color w:val="auto"/>
          <w:sz w:val="22"/>
          <w:szCs w:val="22"/>
        </w:rPr>
        <w:t xml:space="preserve"> at 48 hours. Scale bar = 200 </w:t>
      </w:r>
      <w:r w:rsidRPr="004836C0">
        <w:rPr>
          <w:rFonts w:ascii="Arial" w:hAnsi="Arial" w:cs="Arial"/>
          <w:color w:val="auto"/>
          <w:sz w:val="22"/>
          <w:szCs w:val="22"/>
        </w:rPr>
        <w:sym w:font="Symbol" w:char="F06D"/>
      </w:r>
      <w:r w:rsidR="00497F4A">
        <w:rPr>
          <w:rFonts w:ascii="Arial" w:hAnsi="Arial" w:cs="Arial"/>
          <w:color w:val="auto"/>
          <w:sz w:val="22"/>
          <w:szCs w:val="22"/>
        </w:rPr>
        <w:t>m.</w:t>
      </w:r>
    </w:p>
    <w:p w14:paraId="79584DEB" w14:textId="0A9C5EF2" w:rsidR="00771886" w:rsidRPr="004836C0" w:rsidRDefault="00C41D7C" w:rsidP="00771886">
      <w:r w:rsidRPr="00F85AE5">
        <w:rPr>
          <w:rFonts w:ascii="Arial" w:hAnsi="Arial" w:cs="Arial"/>
          <w:noProof/>
          <w:lang w:eastAsia="en-GB"/>
        </w:rPr>
        <mc:AlternateContent>
          <mc:Choice Requires="wps">
            <w:drawing>
              <wp:anchor distT="45720" distB="45720" distL="114300" distR="114300" simplePos="0" relativeHeight="251992064" behindDoc="0" locked="0" layoutInCell="1" allowOverlap="1" wp14:anchorId="60728F09" wp14:editId="7359E04D">
                <wp:simplePos x="0" y="0"/>
                <wp:positionH relativeFrom="margin">
                  <wp:posOffset>3667760</wp:posOffset>
                </wp:positionH>
                <wp:positionV relativeFrom="paragraph">
                  <wp:posOffset>554355</wp:posOffset>
                </wp:positionV>
                <wp:extent cx="533400" cy="1404620"/>
                <wp:effectExtent l="0" t="0" r="0" b="0"/>
                <wp:wrapNone/>
                <wp:docPr id="60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3400" cy="1404620"/>
                        </a:xfrm>
                        <a:prstGeom prst="rect">
                          <a:avLst/>
                        </a:prstGeom>
                        <a:noFill/>
                        <a:ln w="9525">
                          <a:noFill/>
                          <a:miter lim="800000"/>
                          <a:headEnd/>
                          <a:tailEnd/>
                        </a:ln>
                      </wps:spPr>
                      <wps:txbx>
                        <w:txbxContent>
                          <w:p w14:paraId="7E800DB5" w14:textId="7C40C2E7" w:rsidR="00F871FC" w:rsidRPr="00F85AE5" w:rsidRDefault="00F871FC" w:rsidP="00F85AE5">
                            <w:pPr>
                              <w:rPr>
                                <w:rFonts w:ascii="Arial" w:hAnsi="Arial" w:cs="Arial"/>
                                <w:sz w:val="24"/>
                              </w:rPr>
                            </w:pPr>
                            <w:r>
                              <w:rPr>
                                <w:rFonts w:ascii="Arial" w:hAnsi="Arial" w:cs="Arial"/>
                                <w:sz w:val="24"/>
                              </w:rPr>
                              <w:t>(1:2)</w:t>
                            </w:r>
                          </w:p>
                          <w:p w14:paraId="4F08B774" w14:textId="723D57AE" w:rsidR="00F871FC" w:rsidRPr="00F85AE5" w:rsidRDefault="00F871FC" w:rsidP="00F85AE5">
                            <w:pPr>
                              <w:rPr>
                                <w:rFonts w:ascii="Arial" w:hAnsi="Arial" w:cs="Arial"/>
                                <w:sz w:val="24"/>
                              </w:rPr>
                            </w:pP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60728F09" id="_x0000_s1145" type="#_x0000_t202" style="position:absolute;margin-left:288.8pt;margin-top:43.65pt;width:42pt;height:110.6pt;z-index:25199206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" filled="f" stroked="f">
                <v:textbox style="mso-fit-shape-to-text:t">
                  <w:txbxContent>
                    <w:p w14:paraId="7E800DB5" w14:textId="7C40C2E7" w:rsidR="00F871FC" w:rsidRPr="00F85AE5" w:rsidRDefault="00F871FC" w:rsidP="00F85AE5">
                      <w:pPr>
                        <w:rPr>
                          <w:rFonts w:ascii="Arial" w:hAnsi="Arial" w:cs="Arial"/>
                          <w:sz w:val="24"/>
                        </w:rPr>
                      </w:pPr>
                      <w:r>
                        <w:rPr>
                          <w:rFonts w:ascii="Arial" w:hAnsi="Arial" w:cs="Arial"/>
                          <w:sz w:val="24"/>
                        </w:rPr>
                        <w:t>(1:2)</w:t>
                      </w:r>
                    </w:p>
                    <w:p w14:paraId="4F08B774" w14:textId="723D57AE" w:rsidR="00F871FC" w:rsidRPr="00F85AE5" w:rsidRDefault="00F871FC" w:rsidP="00F85AE5">
                      <w:pPr>
                        <w:rPr>
                          <w:rFonts w:ascii="Arial" w:hAnsi="Arial" w:cs="Arial"/>
                          <w:sz w:val="24"/>
                        </w:rPr>
                      </w:pPr>
                    </w:p>
                  </w:txbxContent>
                </v:textbox>
                <w10:wrap anchorx="margin"/>
              </v:shape>
            </w:pict>
          </mc:Fallback>
        </mc:AlternateContent>
      </w:r>
      <w:r w:rsidRPr="00F85AE5">
        <w:rPr>
          <w:rFonts w:ascii="Arial" w:hAnsi="Arial" w:cs="Arial"/>
          <w:noProof/>
          <w:lang w:eastAsia="en-GB"/>
        </w:rPr>
        <mc:AlternateContent>
          <mc:Choice Requires="wps">
            <w:drawing>
              <wp:anchor distT="45720" distB="45720" distL="114300" distR="114300" simplePos="0" relativeHeight="251990016" behindDoc="0" locked="0" layoutInCell="1" allowOverlap="1" wp14:anchorId="42E9A2A5" wp14:editId="59FEDB57">
                <wp:simplePos x="0" y="0"/>
                <wp:positionH relativeFrom="margin">
                  <wp:posOffset>2409825</wp:posOffset>
                </wp:positionH>
                <wp:positionV relativeFrom="paragraph">
                  <wp:posOffset>552450</wp:posOffset>
                </wp:positionV>
                <wp:extent cx="533400" cy="1404620"/>
                <wp:effectExtent l="0" t="0" r="0" b="0"/>
                <wp:wrapNone/>
                <wp:docPr id="60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3400" cy="1404620"/>
                        </a:xfrm>
                        <a:prstGeom prst="rect">
                          <a:avLst/>
                        </a:prstGeom>
                        <a:noFill/>
                        <a:ln w="9525">
                          <a:noFill/>
                          <a:miter lim="800000"/>
                          <a:headEnd/>
                          <a:tailEnd/>
                        </a:ln>
                      </wps:spPr>
                      <wps:txbx>
                        <w:txbxContent>
                          <w:p w14:paraId="472A8F43" w14:textId="2723C32F" w:rsidR="00F871FC" w:rsidRPr="00F85AE5" w:rsidRDefault="00F871FC" w:rsidP="00F85AE5">
                            <w:pPr>
                              <w:rPr>
                                <w:rFonts w:ascii="Arial" w:hAnsi="Arial" w:cs="Arial"/>
                                <w:sz w:val="24"/>
                              </w:rPr>
                            </w:pPr>
                            <w:r>
                              <w:rPr>
                                <w:rFonts w:ascii="Arial" w:hAnsi="Arial" w:cs="Arial"/>
                                <w:sz w:val="24"/>
                              </w:rPr>
                              <w:t>(1</w:t>
                            </w:r>
                            <w:r w:rsidRPr="00F85AE5">
                              <w:rPr>
                                <w:rFonts w:ascii="Arial" w:hAnsi="Arial" w:cs="Arial"/>
                                <w:sz w:val="24"/>
                              </w:rPr>
                              <w:t>:1</w:t>
                            </w:r>
                            <w:r>
                              <w:rPr>
                                <w:rFonts w:ascii="Arial" w:hAnsi="Arial" w:cs="Arial"/>
                                <w:sz w:val="24"/>
                              </w:rPr>
                              <w:t>)</w:t>
                            </w:r>
                          </w:p>
                          <w:p w14:paraId="1F28FB78" w14:textId="438A1937" w:rsidR="00F871FC" w:rsidRPr="00F85AE5" w:rsidRDefault="00F871FC" w:rsidP="00F85AE5">
                            <w:pPr>
                              <w:rPr>
                                <w:rFonts w:ascii="Arial" w:hAnsi="Arial" w:cs="Arial"/>
                                <w:sz w:val="24"/>
                              </w:rPr>
                            </w:pP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42E9A2A5" id="_x0000_s1146" type="#_x0000_t202" style="position:absolute;margin-left:189.75pt;margin-top:43.5pt;width:42pt;height:110.6pt;z-index:25199001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" filled="f" stroked="f">
                <v:textbox style="mso-fit-shape-to-text:t">
                  <w:txbxContent>
                    <w:p w14:paraId="472A8F43" w14:textId="2723C32F" w:rsidR="00F871FC" w:rsidRPr="00F85AE5" w:rsidRDefault="00F871FC" w:rsidP="00F85AE5">
                      <w:pPr>
                        <w:rPr>
                          <w:rFonts w:ascii="Arial" w:hAnsi="Arial" w:cs="Arial"/>
                          <w:sz w:val="24"/>
                        </w:rPr>
                      </w:pPr>
                      <w:r>
                        <w:rPr>
                          <w:rFonts w:ascii="Arial" w:hAnsi="Arial" w:cs="Arial"/>
                          <w:sz w:val="24"/>
                        </w:rPr>
                        <w:t>(1</w:t>
                      </w:r>
                      <w:r w:rsidRPr="00F85AE5">
                        <w:rPr>
                          <w:rFonts w:ascii="Arial" w:hAnsi="Arial" w:cs="Arial"/>
                          <w:sz w:val="24"/>
                        </w:rPr>
                        <w:t>:1</w:t>
                      </w:r>
                      <w:r>
                        <w:rPr>
                          <w:rFonts w:ascii="Arial" w:hAnsi="Arial" w:cs="Arial"/>
                          <w:sz w:val="24"/>
                        </w:rPr>
                        <w:t>)</w:t>
                      </w:r>
                    </w:p>
                    <w:p w14:paraId="1F28FB78" w14:textId="438A1937" w:rsidR="00F871FC" w:rsidRPr="00F85AE5" w:rsidRDefault="00F871FC" w:rsidP="00F85AE5">
                      <w:pPr>
                        <w:rPr>
                          <w:rFonts w:ascii="Arial" w:hAnsi="Arial" w:cs="Arial"/>
                          <w:sz w:val="24"/>
                        </w:rPr>
                      </w:pPr>
                    </w:p>
                  </w:txbxContent>
                </v:textbox>
                <w10:wrap anchorx="margin"/>
              </v:shape>
            </w:pict>
          </mc:Fallback>
        </mc:AlternateContent>
      </w:r>
      <w:r w:rsidR="007037AA" w:rsidRPr="00F85AE5">
        <w:rPr>
          <w:rFonts w:ascii="Arial" w:hAnsi="Arial" w:cs="Arial"/>
          <w:noProof/>
          <w:lang w:eastAsia="en-GB"/>
        </w:rPr>
        <mc:AlternateContent>
          <mc:Choice Requires="wps">
            <w:drawing>
              <wp:anchor distT="45720" distB="45720" distL="114300" distR="114300" simplePos="0" relativeHeight="251987968" behindDoc="0" locked="0" layoutInCell="1" allowOverlap="1" wp14:anchorId="4CA708B0" wp14:editId="21316BB4">
                <wp:simplePos x="0" y="0"/>
                <wp:positionH relativeFrom="margin">
                  <wp:posOffset>1179830</wp:posOffset>
                </wp:positionH>
                <wp:positionV relativeFrom="paragraph">
                  <wp:posOffset>565005</wp:posOffset>
                </wp:positionV>
                <wp:extent cx="533400" cy="1404620"/>
                <wp:effectExtent l="0" t="0" r="0" b="0"/>
                <wp:wrapNone/>
                <wp:docPr id="23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3400" cy="1404620"/>
                        </a:xfrm>
                        <a:prstGeom prst="rect">
                          <a:avLst/>
                        </a:prstGeom>
                        <a:noFill/>
                        <a:ln w="9525">
                          <a:noFill/>
                          <a:miter lim="800000"/>
                          <a:headEnd/>
                          <a:tailEnd/>
                        </a:ln>
                      </wps:spPr>
                      <wps:txbx>
                        <w:txbxContent>
                          <w:p w14:paraId="779F2497" w14:textId="66DA7A6A" w:rsidR="00F871FC" w:rsidRPr="00F85AE5" w:rsidRDefault="00F871FC">
                            <w:pPr>
                              <w:rPr>
                                <w:rFonts w:ascii="Arial" w:hAnsi="Arial" w:cs="Arial"/>
                                <w:sz w:val="24"/>
                              </w:rPr>
                            </w:pPr>
                            <w:r>
                              <w:rPr>
                                <w:rFonts w:ascii="Arial" w:hAnsi="Arial" w:cs="Arial"/>
                                <w:sz w:val="24"/>
                              </w:rPr>
                              <w:t>(</w:t>
                            </w:r>
                            <w:r w:rsidRPr="00F85AE5">
                              <w:rPr>
                                <w:rFonts w:ascii="Arial" w:hAnsi="Arial" w:cs="Arial"/>
                                <w:sz w:val="24"/>
                              </w:rPr>
                              <w:t>2:1</w:t>
                            </w:r>
                            <w:r>
                              <w:rPr>
                                <w:rFonts w:ascii="Arial" w:hAnsi="Arial" w:cs="Arial"/>
                                <w:sz w:val="24"/>
                              </w:rPr>
                              <w:t>)</w:t>
                            </w:r>
                          </w:p>
                          <w:p w14:paraId="532042D7" w14:textId="053B5486" w:rsidR="00F871FC" w:rsidRPr="00F85AE5" w:rsidRDefault="00F871FC">
                            <w:pPr>
                              <w:rPr>
                                <w:rFonts w:ascii="Arial" w:hAnsi="Arial" w:cs="Arial"/>
                                <w:sz w:val="24"/>
                              </w:rPr>
                            </w:pP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4CA708B0" id="_x0000_s1147" type="#_x0000_t202" style="position:absolute;margin-left:92.9pt;margin-top:44.5pt;width:42pt;height:110.6pt;z-index:25198796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" filled="f" stroked="f">
                <v:textbox style="mso-fit-shape-to-text:t">
                  <w:txbxContent>
                    <w:p w14:paraId="779F2497" w14:textId="66DA7A6A" w:rsidR="00F871FC" w:rsidRPr="00F85AE5" w:rsidRDefault="00F871FC">
                      <w:pPr>
                        <w:rPr>
                          <w:rFonts w:ascii="Arial" w:hAnsi="Arial" w:cs="Arial"/>
                          <w:sz w:val="24"/>
                        </w:rPr>
                      </w:pPr>
                      <w:r>
                        <w:rPr>
                          <w:rFonts w:ascii="Arial" w:hAnsi="Arial" w:cs="Arial"/>
                          <w:sz w:val="24"/>
                        </w:rPr>
                        <w:t>(</w:t>
                      </w:r>
                      <w:r w:rsidRPr="00F85AE5">
                        <w:rPr>
                          <w:rFonts w:ascii="Arial" w:hAnsi="Arial" w:cs="Arial"/>
                          <w:sz w:val="24"/>
                        </w:rPr>
                        <w:t>2:1</w:t>
                      </w:r>
                      <w:r>
                        <w:rPr>
                          <w:rFonts w:ascii="Arial" w:hAnsi="Arial" w:cs="Arial"/>
                          <w:sz w:val="24"/>
                        </w:rPr>
                        <w:t>)</w:t>
                      </w:r>
                    </w:p>
                    <w:p w14:paraId="532042D7" w14:textId="053B5486" w:rsidR="00F871FC" w:rsidRPr="00F85AE5" w:rsidRDefault="00F871FC">
                      <w:pPr>
                        <w:rPr>
                          <w:rFonts w:ascii="Arial" w:hAnsi="Arial" w:cs="Arial"/>
                          <w:sz w:val="24"/>
                        </w:rPr>
                      </w:pPr>
                    </w:p>
                  </w:txbxContent>
                </v:textbox>
                <w10:wrap anchorx="margin"/>
              </v:shape>
            </w:pict>
          </mc:Fallback>
        </mc:AlternateContent>
      </w:r>
      <w:r w:rsidR="00771886" w:rsidRPr="004836C0">
        <w:rPr>
          <w:noProof/>
          <w:lang w:eastAsia="en-GB"/>
        </w:rPr>
        <w:drawing>
          <wp:inline distT="0" distB="0" distL="0" distR="0" wp14:anchorId="3A1CB8DC" wp14:editId="7FFD9CB9">
            <wp:extent cx="4680000" cy="2520000"/>
            <wp:effectExtent l="0" t="0" r="6350" b="0"/>
            <wp:docPr id="340" name="Chart 340">
              <a:extLst xmlns:a="http://schemas.openxmlformats.org/drawingml/2006/main">
                <a:ext uri="{FF2B5EF4-FFF2-40B4-BE49-F238E27FC236}">
                  <a16:creationId xmlns:a16="http://schemas.microsoft.com/office/drawing/2014/main" id="{13953242-0B32-4DF7-AB18-1D9FFAE38C4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5"/>
              </a:graphicData>
            </a:graphic>
          </wp:inline>
        </w:drawing>
      </w:r>
    </w:p>
    <w:p w14:paraId="4074B904" w14:textId="193F4E1A" w:rsidR="00497F4A" w:rsidRPr="00497F4A" w:rsidRDefault="00771886" w:rsidP="00497F4A">
      <w:pPr>
        <w:pStyle w:val="Caption"/>
        <w:jc w:val="both"/>
        <w:rPr>
          <w:rFonts w:ascii="Arial" w:hAnsi="Arial" w:cs="Arial"/>
          <w:color w:val="auto"/>
          <w:sz w:val="22"/>
          <w:szCs w:val="22"/>
        </w:rPr>
      </w:pPr>
      <w:r w:rsidRPr="004836C0">
        <w:rPr>
          <w:rFonts w:ascii="Arial" w:hAnsi="Arial" w:cs="Arial"/>
          <w:color w:val="auto"/>
          <w:sz w:val="22"/>
          <w:szCs w:val="22"/>
        </w:rPr>
        <w:t xml:space="preserve">Figure 5.2 – The </w:t>
      </w:r>
      <w:r w:rsidR="00C41D7C">
        <w:rPr>
          <w:rFonts w:ascii="Arial" w:hAnsi="Arial" w:cs="Arial"/>
          <w:color w:val="auto"/>
          <w:sz w:val="22"/>
          <w:szCs w:val="22"/>
        </w:rPr>
        <w:t xml:space="preserve">mean </w:t>
      </w:r>
      <w:r w:rsidRPr="004836C0">
        <w:rPr>
          <w:rFonts w:ascii="Arial" w:hAnsi="Arial" w:cs="Arial"/>
          <w:color w:val="auto"/>
          <w:sz w:val="22"/>
          <w:szCs w:val="22"/>
        </w:rPr>
        <w:t xml:space="preserve">change in ratio of HUVEC and NHDF when cultured at different seeding ratios. Although </w:t>
      </w:r>
      <w:r w:rsidR="00F85AE5">
        <w:rPr>
          <w:rFonts w:ascii="Arial" w:hAnsi="Arial" w:cs="Arial"/>
          <w:color w:val="auto"/>
          <w:sz w:val="22"/>
          <w:szCs w:val="22"/>
        </w:rPr>
        <w:t>there was no significant change in cell ratio when seeded in equal numbers,</w:t>
      </w:r>
      <w:r w:rsidRPr="004836C0">
        <w:rPr>
          <w:rFonts w:ascii="Arial" w:hAnsi="Arial" w:cs="Arial"/>
          <w:color w:val="auto"/>
          <w:sz w:val="22"/>
          <w:szCs w:val="22"/>
        </w:rPr>
        <w:t xml:space="preserve"> a </w:t>
      </w:r>
      <w:r w:rsidR="00D6209B">
        <w:rPr>
          <w:rFonts w:ascii="Arial" w:hAnsi="Arial" w:cs="Arial"/>
          <w:color w:val="auto"/>
          <w:sz w:val="22"/>
          <w:szCs w:val="22"/>
        </w:rPr>
        <w:t xml:space="preserve">significant </w:t>
      </w:r>
      <w:r w:rsidRPr="004836C0">
        <w:rPr>
          <w:rFonts w:ascii="Arial" w:hAnsi="Arial" w:cs="Arial"/>
          <w:color w:val="auto"/>
          <w:sz w:val="22"/>
          <w:szCs w:val="22"/>
        </w:rPr>
        <w:t xml:space="preserve">decrease </w:t>
      </w:r>
      <w:r w:rsidR="00F85AE5">
        <w:rPr>
          <w:rFonts w:ascii="Arial" w:hAnsi="Arial" w:cs="Arial"/>
          <w:color w:val="auto"/>
          <w:sz w:val="22"/>
          <w:szCs w:val="22"/>
        </w:rPr>
        <w:t xml:space="preserve">in cell ratio </w:t>
      </w:r>
      <w:r w:rsidRPr="004836C0">
        <w:rPr>
          <w:rFonts w:ascii="Arial" w:hAnsi="Arial" w:cs="Arial"/>
          <w:color w:val="auto"/>
          <w:sz w:val="22"/>
          <w:szCs w:val="22"/>
        </w:rPr>
        <w:t xml:space="preserve">was observed </w:t>
      </w:r>
      <w:r w:rsidR="00D6209B">
        <w:rPr>
          <w:rFonts w:ascii="Arial" w:hAnsi="Arial" w:cs="Arial"/>
          <w:color w:val="auto"/>
          <w:sz w:val="22"/>
          <w:szCs w:val="22"/>
        </w:rPr>
        <w:t>when one cell type was predominant at seeding, indicating a relative increase in HUVEC count</w:t>
      </w:r>
      <w:r w:rsidR="00C41D7C">
        <w:rPr>
          <w:rFonts w:ascii="Arial" w:hAnsi="Arial" w:cs="Arial"/>
          <w:color w:val="auto"/>
          <w:sz w:val="22"/>
          <w:szCs w:val="22"/>
        </w:rPr>
        <w:t>. (n=1</w:t>
      </w:r>
      <w:r w:rsidRPr="004836C0">
        <w:rPr>
          <w:rFonts w:ascii="Arial" w:hAnsi="Arial" w:cs="Arial"/>
          <w:color w:val="auto"/>
          <w:sz w:val="22"/>
          <w:szCs w:val="22"/>
        </w:rPr>
        <w:t xml:space="preserve">). </w:t>
      </w:r>
    </w:p>
    <w:p w14:paraId="35B5A083" w14:textId="2FCA549E" w:rsidR="00771886" w:rsidRDefault="00771886" w:rsidP="00771886">
      <w:pPr>
        <w:keepNext/>
        <w:spacing w:line="360" w:lineRule="auto"/>
        <w:jc w:val="center"/>
      </w:pPr>
      <w:r w:rsidRPr="004836C0">
        <w:rPr>
          <w:noProof/>
          <w:lang w:eastAsia="en-GB"/>
        </w:rPr>
        <w:lastRenderedPageBreak/>
        <w:drawing>
          <wp:inline distT="0" distB="0" distL="0" distR="0" wp14:anchorId="25C11A0B" wp14:editId="3F725839">
            <wp:extent cx="4680000" cy="3240000"/>
            <wp:effectExtent l="0" t="0" r="6350" b="0"/>
            <wp:docPr id="337" name="Chart 337">
              <a:extLst xmlns:a="http://schemas.openxmlformats.org/drawingml/2006/main">
                <a:ext uri="{FF2B5EF4-FFF2-40B4-BE49-F238E27FC236}">
                  <a16:creationId xmlns:a16="http://schemas.microsoft.com/office/drawing/2014/main" id="{E8DFC055-A7AE-4788-BBD3-C58A72962D0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6"/>
              </a:graphicData>
            </a:graphic>
          </wp:inline>
        </w:drawing>
      </w:r>
    </w:p>
    <w:p w14:paraId="58EAB780" w14:textId="77777777" w:rsidR="00497F4A" w:rsidRPr="004836C0" w:rsidRDefault="00497F4A" w:rsidP="00771886">
      <w:pPr>
        <w:keepNext/>
        <w:spacing w:line="360" w:lineRule="auto"/>
        <w:jc w:val="center"/>
      </w:pPr>
    </w:p>
    <w:p w14:paraId="13DB7F55" w14:textId="5778BAE5" w:rsidR="00771886" w:rsidRPr="004836C0" w:rsidRDefault="00771886" w:rsidP="00771886">
      <w:pPr>
        <w:spacing w:line="360" w:lineRule="auto"/>
        <w:jc w:val="center"/>
        <w:rPr>
          <w:rFonts w:ascii="Arial" w:hAnsi="Arial" w:cs="Arial"/>
        </w:rPr>
      </w:pPr>
      <w:r w:rsidRPr="004836C0">
        <w:rPr>
          <w:noProof/>
          <w:lang w:eastAsia="en-GB"/>
        </w:rPr>
        <w:drawing>
          <wp:inline distT="0" distB="0" distL="0" distR="0" wp14:anchorId="1CCF8E78" wp14:editId="20AF55A8">
            <wp:extent cx="4680000" cy="3240000"/>
            <wp:effectExtent l="0" t="0" r="6350" b="0"/>
            <wp:docPr id="338" name="Chart 338">
              <a:extLst xmlns:a="http://schemas.openxmlformats.org/drawingml/2006/main">
                <a:ext uri="{FF2B5EF4-FFF2-40B4-BE49-F238E27FC236}">
                  <a16:creationId xmlns:a16="http://schemas.microsoft.com/office/drawing/2014/main" id="{DAB65DEE-9F4F-44E4-9BE4-41282F05C14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7"/>
              </a:graphicData>
            </a:graphic>
          </wp:inline>
        </w:drawing>
      </w:r>
    </w:p>
    <w:p w14:paraId="66B0AD21" w14:textId="21EC9E56" w:rsidR="00771886" w:rsidRPr="004836C0" w:rsidRDefault="00771886" w:rsidP="00771886">
      <w:pPr>
        <w:pStyle w:val="Caption"/>
        <w:jc w:val="both"/>
        <w:rPr>
          <w:rFonts w:ascii="Arial" w:hAnsi="Arial" w:cs="Arial"/>
          <w:color w:val="auto"/>
          <w:sz w:val="22"/>
          <w:szCs w:val="22"/>
        </w:rPr>
      </w:pPr>
      <w:r w:rsidRPr="004836C0">
        <w:rPr>
          <w:rFonts w:ascii="Arial" w:hAnsi="Arial" w:cs="Arial"/>
          <w:color w:val="auto"/>
          <w:sz w:val="22"/>
          <w:szCs w:val="22"/>
        </w:rPr>
        <w:t xml:space="preserve">Figure 5.3 - The </w:t>
      </w:r>
      <w:r w:rsidR="00C41D7C">
        <w:rPr>
          <w:rFonts w:ascii="Arial" w:hAnsi="Arial" w:cs="Arial"/>
          <w:color w:val="auto"/>
          <w:sz w:val="22"/>
          <w:szCs w:val="22"/>
        </w:rPr>
        <w:t xml:space="preserve">mean </w:t>
      </w:r>
      <w:r w:rsidRPr="004836C0">
        <w:rPr>
          <w:rFonts w:ascii="Arial" w:hAnsi="Arial" w:cs="Arial"/>
          <w:color w:val="auto"/>
          <w:sz w:val="22"/>
          <w:szCs w:val="22"/>
        </w:rPr>
        <w:t xml:space="preserve">change in cell count of HUVEC and NHDF over the 48-hour study period in co-culture. </w:t>
      </w:r>
      <w:r w:rsidR="00D6209B">
        <w:rPr>
          <w:rFonts w:ascii="Arial" w:hAnsi="Arial" w:cs="Arial"/>
          <w:color w:val="auto"/>
          <w:sz w:val="22"/>
          <w:szCs w:val="22"/>
        </w:rPr>
        <w:t xml:space="preserve">In HUVEC, the difference in cell count between 24 and 48 hours was only significant when HUVEC were not the major cell type present at seeding. There </w:t>
      </w:r>
      <w:r w:rsidR="009936C8">
        <w:rPr>
          <w:rFonts w:ascii="Arial" w:hAnsi="Arial" w:cs="Arial"/>
          <w:color w:val="auto"/>
          <w:sz w:val="22"/>
          <w:szCs w:val="22"/>
        </w:rPr>
        <w:t>were</w:t>
      </w:r>
      <w:r w:rsidR="00D6209B">
        <w:rPr>
          <w:rFonts w:ascii="Arial" w:hAnsi="Arial" w:cs="Arial"/>
          <w:color w:val="auto"/>
          <w:sz w:val="22"/>
          <w:szCs w:val="22"/>
        </w:rPr>
        <w:t xml:space="preserve"> also no significant differences in the HUVEC count between seeding ratios after 48 hours. In NHDF, t</w:t>
      </w:r>
      <w:r w:rsidRPr="004836C0">
        <w:rPr>
          <w:rFonts w:ascii="Arial" w:hAnsi="Arial" w:cs="Arial"/>
          <w:color w:val="auto"/>
          <w:sz w:val="22"/>
          <w:szCs w:val="22"/>
        </w:rPr>
        <w:t>here w</w:t>
      </w:r>
      <w:r w:rsidR="00D6209B">
        <w:rPr>
          <w:rFonts w:ascii="Arial" w:hAnsi="Arial" w:cs="Arial"/>
          <w:color w:val="auto"/>
          <w:sz w:val="22"/>
          <w:szCs w:val="22"/>
        </w:rPr>
        <w:t>as</w:t>
      </w:r>
      <w:r w:rsidRPr="004836C0">
        <w:rPr>
          <w:rFonts w:ascii="Arial" w:hAnsi="Arial" w:cs="Arial"/>
          <w:color w:val="auto"/>
          <w:sz w:val="22"/>
          <w:szCs w:val="22"/>
        </w:rPr>
        <w:t xml:space="preserve"> no significant difference in number at 48 hours versus 24 hours for all seeding ratios. </w:t>
      </w:r>
      <w:r w:rsidR="00D6209B">
        <w:rPr>
          <w:rFonts w:ascii="Arial" w:hAnsi="Arial" w:cs="Arial"/>
          <w:color w:val="auto"/>
          <w:sz w:val="22"/>
          <w:szCs w:val="22"/>
        </w:rPr>
        <w:t>Moreover, the difference in cell count between the seeding ratios only became significant when comparing the results obtained at 48 hours for seeding ratios of -0.7 and 0.7.</w:t>
      </w:r>
      <w:r w:rsidR="009367B5">
        <w:rPr>
          <w:rFonts w:ascii="Arial" w:hAnsi="Arial" w:cs="Arial"/>
          <w:color w:val="auto"/>
          <w:sz w:val="22"/>
          <w:szCs w:val="22"/>
        </w:rPr>
        <w:t xml:space="preserve"> </w:t>
      </w:r>
      <w:r w:rsidR="00C41D7C">
        <w:rPr>
          <w:rFonts w:ascii="Arial" w:hAnsi="Arial" w:cs="Arial"/>
          <w:color w:val="auto"/>
          <w:sz w:val="22"/>
          <w:szCs w:val="22"/>
        </w:rPr>
        <w:t>(n=1</w:t>
      </w:r>
      <w:r w:rsidRPr="004836C0">
        <w:rPr>
          <w:rFonts w:ascii="Arial" w:hAnsi="Arial" w:cs="Arial"/>
          <w:color w:val="auto"/>
          <w:sz w:val="22"/>
          <w:szCs w:val="22"/>
        </w:rPr>
        <w:t xml:space="preserve">). </w:t>
      </w:r>
    </w:p>
    <w:p w14:paraId="7E175E71" w14:textId="322FD4F8" w:rsidR="00007CFD" w:rsidRPr="004836C0" w:rsidRDefault="00007CFD" w:rsidP="00771886">
      <w:pPr>
        <w:spacing w:line="360" w:lineRule="auto"/>
        <w:rPr>
          <w:rFonts w:ascii="Arial" w:hAnsi="Arial" w:cs="Arial"/>
        </w:rPr>
      </w:pPr>
      <w:r w:rsidRPr="004836C0">
        <w:rPr>
          <w:rFonts w:ascii="Arial" w:hAnsi="Arial" w:cs="Arial"/>
        </w:rPr>
        <w:lastRenderedPageBreak/>
        <w:t>Nevertheless, owing to the higher initial seeding numbers with increasing ratio, the final NHDF count was significantly higher at 0.7 than -0.7 at 48 hours.  Combining the data, it appeared that increasing the relative proportion of NHDF enhanced the growth of HUVEC, whilst an increasing proportion of HUVEC inhibited the growth of NHDF cells. Thus, a cell ratio somewhere between 0 and 0.7 was decided as optimum.</w:t>
      </w:r>
    </w:p>
    <w:p w14:paraId="45A898F8" w14:textId="77777777" w:rsidR="00007CFD" w:rsidRDefault="00007CFD" w:rsidP="00771886">
      <w:pPr>
        <w:spacing w:line="360" w:lineRule="auto"/>
        <w:rPr>
          <w:rFonts w:ascii="Arial" w:hAnsi="Arial" w:cs="Arial"/>
          <w:sz w:val="28"/>
          <w:szCs w:val="28"/>
        </w:rPr>
      </w:pPr>
    </w:p>
    <w:p w14:paraId="22EEAF3F" w14:textId="618EFDB9" w:rsidR="00771886" w:rsidRDefault="00771886" w:rsidP="00771886">
      <w:pPr>
        <w:spacing w:line="360" w:lineRule="auto"/>
        <w:rPr>
          <w:rFonts w:ascii="Arial" w:hAnsi="Arial" w:cs="Arial"/>
          <w:sz w:val="28"/>
          <w:szCs w:val="28"/>
        </w:rPr>
      </w:pPr>
      <w:r>
        <w:rPr>
          <w:rFonts w:ascii="Arial" w:hAnsi="Arial" w:cs="Arial"/>
          <w:sz w:val="28"/>
          <w:szCs w:val="28"/>
        </w:rPr>
        <w:t>5.3.2</w:t>
      </w:r>
      <w:r w:rsidRPr="008A581C">
        <w:rPr>
          <w:rFonts w:ascii="Arial" w:hAnsi="Arial" w:cs="Arial"/>
          <w:sz w:val="28"/>
          <w:szCs w:val="28"/>
        </w:rPr>
        <w:t xml:space="preserve"> </w:t>
      </w:r>
      <w:r w:rsidRPr="008A581C">
        <w:rPr>
          <w:rFonts w:ascii="Arial" w:hAnsi="Arial" w:cs="Arial"/>
          <w:sz w:val="28"/>
          <w:szCs w:val="28"/>
        </w:rPr>
        <w:tab/>
        <w:t>HUVEC</w:t>
      </w:r>
      <w:r>
        <w:rPr>
          <w:rFonts w:ascii="Arial" w:hAnsi="Arial" w:cs="Arial"/>
          <w:sz w:val="28"/>
          <w:szCs w:val="28"/>
        </w:rPr>
        <w:t xml:space="preserve"> AND </w:t>
      </w:r>
      <w:r w:rsidRPr="008A581C">
        <w:rPr>
          <w:rFonts w:ascii="Arial" w:hAnsi="Arial" w:cs="Arial"/>
          <w:sz w:val="28"/>
          <w:szCs w:val="28"/>
        </w:rPr>
        <w:t xml:space="preserve">NHDF </w:t>
      </w:r>
      <w:r>
        <w:rPr>
          <w:rFonts w:ascii="Arial" w:hAnsi="Arial" w:cs="Arial"/>
          <w:sz w:val="28"/>
          <w:szCs w:val="28"/>
        </w:rPr>
        <w:t>CELL</w:t>
      </w:r>
      <w:r w:rsidR="00704F43">
        <w:rPr>
          <w:rFonts w:ascii="Arial" w:hAnsi="Arial" w:cs="Arial"/>
          <w:sz w:val="28"/>
          <w:szCs w:val="28"/>
        </w:rPr>
        <w:t>S IN</w:t>
      </w:r>
      <w:r>
        <w:rPr>
          <w:rFonts w:ascii="Arial" w:hAnsi="Arial" w:cs="Arial"/>
          <w:sz w:val="28"/>
          <w:szCs w:val="28"/>
        </w:rPr>
        <w:t xml:space="preserve"> </w:t>
      </w:r>
      <w:r w:rsidRPr="008A581C">
        <w:rPr>
          <w:rFonts w:ascii="Arial" w:hAnsi="Arial" w:cs="Arial"/>
          <w:sz w:val="28"/>
          <w:szCs w:val="28"/>
        </w:rPr>
        <w:t>CO-CULTURE</w:t>
      </w:r>
    </w:p>
    <w:p w14:paraId="39C5B8B6" w14:textId="77777777" w:rsidR="00771886" w:rsidRPr="00364BB5" w:rsidRDefault="00771886" w:rsidP="00771886">
      <w:pPr>
        <w:spacing w:before="240" w:line="360" w:lineRule="auto"/>
        <w:rPr>
          <w:rFonts w:ascii="Arial" w:hAnsi="Arial" w:cs="Arial"/>
          <w:szCs w:val="28"/>
        </w:rPr>
      </w:pPr>
      <w:r w:rsidRPr="00364BB5">
        <w:rPr>
          <w:rFonts w:ascii="Arial" w:hAnsi="Arial" w:cs="Arial"/>
          <w:szCs w:val="28"/>
        </w:rPr>
        <w:t xml:space="preserve">HUVEC and NHDF cells were seeded and stimulated with 25 U/mL TNF-α. Representative confocal images can be observed in </w:t>
      </w:r>
      <w:r w:rsidRPr="00364BB5">
        <w:rPr>
          <w:rFonts w:ascii="Arial" w:hAnsi="Arial" w:cs="Arial"/>
          <w:i/>
          <w:color w:val="0070C0"/>
          <w:szCs w:val="28"/>
        </w:rPr>
        <w:t>figure 5.4</w:t>
      </w:r>
      <w:r w:rsidRPr="00364BB5">
        <w:rPr>
          <w:rFonts w:ascii="Arial" w:hAnsi="Arial" w:cs="Arial"/>
          <w:szCs w:val="28"/>
        </w:rPr>
        <w:t xml:space="preserve">. As with monoculture studies, there was a relative increase in expression of ICAM-1 over a 12-hour period.  However, upon closer examination of respective cell response, it was evident that this increase in ICAM-1 was primarily from the HUVEC cells, with little expression observed in NHDF. The difference in ICAM-1 upregulation was more pronounced when analysing the relative ICAM-1 intensity of each cell type.  </w:t>
      </w:r>
      <w:r w:rsidRPr="00364BB5">
        <w:rPr>
          <w:rFonts w:ascii="Arial" w:hAnsi="Arial" w:cs="Arial"/>
          <w:i/>
          <w:color w:val="0070C0"/>
          <w:szCs w:val="28"/>
        </w:rPr>
        <w:t xml:space="preserve">Figure 5.5 </w:t>
      </w:r>
      <w:r w:rsidRPr="00364BB5">
        <w:rPr>
          <w:rFonts w:ascii="Arial" w:hAnsi="Arial" w:cs="Arial"/>
          <w:szCs w:val="28"/>
        </w:rPr>
        <w:t xml:space="preserve">displays the ICAM-1 intensity in HUVEC and NHDF under co-culture conditions, respectively. </w:t>
      </w:r>
    </w:p>
    <w:p w14:paraId="714BFA20" w14:textId="1C8C317F" w:rsidR="00771886" w:rsidRPr="00364BB5" w:rsidRDefault="00771886" w:rsidP="00771886">
      <w:pPr>
        <w:spacing w:line="360" w:lineRule="auto"/>
        <w:rPr>
          <w:rFonts w:ascii="Arial" w:hAnsi="Arial" w:cs="Arial"/>
          <w:szCs w:val="28"/>
        </w:rPr>
      </w:pPr>
      <w:r w:rsidRPr="00364BB5">
        <w:rPr>
          <w:rFonts w:ascii="Arial" w:hAnsi="Arial" w:cs="Arial"/>
          <w:szCs w:val="28"/>
        </w:rPr>
        <w:t>HUVEC cells displayed a sigmoidal-shaped response; the differences between the mean intensities for each 3-hourly interval up to 9 hours were highly significant (p</w:t>
      </w:r>
      <w:r w:rsidR="009936C8">
        <w:rPr>
          <w:rFonts w:ascii="Arial" w:hAnsi="Arial" w:cs="Arial"/>
          <w:szCs w:val="28"/>
        </w:rPr>
        <w:t>&lt;</w:t>
      </w:r>
      <w:r w:rsidRPr="00364BB5">
        <w:rPr>
          <w:rFonts w:ascii="Arial" w:hAnsi="Arial" w:cs="Arial"/>
          <w:szCs w:val="28"/>
        </w:rPr>
        <w:t>0.0</w:t>
      </w:r>
      <w:r w:rsidR="009936C8">
        <w:rPr>
          <w:rFonts w:ascii="Arial" w:hAnsi="Arial" w:cs="Arial"/>
          <w:szCs w:val="28"/>
        </w:rPr>
        <w:t>1</w:t>
      </w:r>
      <w:r w:rsidRPr="00364BB5">
        <w:rPr>
          <w:rFonts w:ascii="Arial" w:hAnsi="Arial" w:cs="Arial"/>
          <w:szCs w:val="28"/>
        </w:rPr>
        <w:t>, p&lt;0.001, p&lt;0.001), followed by a difference that was not significant (p=0.451). This was different to HUVEC cells under monoculture condition, where the difference in ICAM-1 between 6 and 9 hours was not significant.   Moreover, an increase in basal ICAM-1 expression in HUVEC cells when co-cultured with NHDF was observed (2.1 vs 1.3</w:t>
      </w:r>
      <w:r w:rsidR="009936C8">
        <w:rPr>
          <w:rFonts w:ascii="Arial" w:hAnsi="Arial" w:cs="Arial"/>
          <w:szCs w:val="28"/>
        </w:rPr>
        <w:t>-</w:t>
      </w:r>
      <w:r w:rsidRPr="00364BB5">
        <w:rPr>
          <w:rFonts w:ascii="Arial" w:hAnsi="Arial" w:cs="Arial"/>
          <w:szCs w:val="28"/>
        </w:rPr>
        <w:t>fold; p</w:t>
      </w:r>
      <w:r w:rsidR="009936C8">
        <w:rPr>
          <w:rFonts w:ascii="Arial" w:hAnsi="Arial" w:cs="Arial"/>
          <w:szCs w:val="28"/>
        </w:rPr>
        <w:t>&lt;</w:t>
      </w:r>
      <w:r w:rsidRPr="00364BB5">
        <w:rPr>
          <w:rFonts w:ascii="Arial" w:hAnsi="Arial" w:cs="Arial"/>
          <w:szCs w:val="28"/>
        </w:rPr>
        <w:t>0.0</w:t>
      </w:r>
      <w:r w:rsidR="009936C8">
        <w:rPr>
          <w:rFonts w:ascii="Arial" w:hAnsi="Arial" w:cs="Arial"/>
          <w:szCs w:val="28"/>
        </w:rPr>
        <w:t>1</w:t>
      </w:r>
      <w:r w:rsidRPr="00364BB5">
        <w:rPr>
          <w:rFonts w:ascii="Arial" w:hAnsi="Arial" w:cs="Arial"/>
          <w:szCs w:val="28"/>
        </w:rPr>
        <w:t>), as well as a steeper gradient of ICAM-1 up-regulation. This resulted in the mean intensity at 12 hours being significantly greater than in monoculture (8.3</w:t>
      </w:r>
      <w:r w:rsidR="009936C8">
        <w:rPr>
          <w:rFonts w:ascii="Arial" w:hAnsi="Arial" w:cs="Arial"/>
          <w:szCs w:val="28"/>
        </w:rPr>
        <w:t>-</w:t>
      </w:r>
      <w:r w:rsidRPr="00364BB5">
        <w:rPr>
          <w:rFonts w:ascii="Arial" w:hAnsi="Arial" w:cs="Arial"/>
          <w:szCs w:val="28"/>
        </w:rPr>
        <w:t xml:space="preserve"> vs 5.2</w:t>
      </w:r>
      <w:r w:rsidR="009936C8">
        <w:rPr>
          <w:rFonts w:ascii="Arial" w:hAnsi="Arial" w:cs="Arial"/>
          <w:szCs w:val="28"/>
        </w:rPr>
        <w:t>-</w:t>
      </w:r>
      <w:r w:rsidRPr="00364BB5">
        <w:rPr>
          <w:rFonts w:ascii="Arial" w:hAnsi="Arial" w:cs="Arial"/>
          <w:szCs w:val="28"/>
        </w:rPr>
        <w:t xml:space="preserve">fold; p&lt;0.001). </w:t>
      </w:r>
    </w:p>
    <w:p w14:paraId="20F77123" w14:textId="0954AACC" w:rsidR="00771886" w:rsidRPr="00364BB5" w:rsidRDefault="00771886" w:rsidP="00771886">
      <w:pPr>
        <w:spacing w:line="360" w:lineRule="auto"/>
        <w:rPr>
          <w:rFonts w:ascii="Arial" w:hAnsi="Arial" w:cs="Arial"/>
          <w:szCs w:val="28"/>
        </w:rPr>
        <w:sectPr w:rsidR="00771886" w:rsidRPr="00364BB5" w:rsidSect="00EB2334">
          <w:pgSz w:w="11906" w:h="16838"/>
          <w:pgMar w:top="1440" w:right="1440" w:bottom="1440" w:left="1440" w:header="709" w:footer="709" w:gutter="1440"/>
          <w:cols w:space="708"/>
          <w:docGrid w:linePitch="360"/>
        </w:sectPr>
      </w:pPr>
      <w:r w:rsidRPr="00364BB5">
        <w:rPr>
          <w:rFonts w:ascii="Arial" w:hAnsi="Arial" w:cs="Arial"/>
          <w:szCs w:val="28"/>
        </w:rPr>
        <w:t>On the other hand, NHDF cell</w:t>
      </w:r>
      <w:r w:rsidR="00C41D7C">
        <w:rPr>
          <w:rFonts w:ascii="Arial" w:hAnsi="Arial" w:cs="Arial"/>
          <w:szCs w:val="28"/>
        </w:rPr>
        <w:t>s</w:t>
      </w:r>
      <w:r w:rsidRPr="00364BB5">
        <w:rPr>
          <w:rFonts w:ascii="Arial" w:hAnsi="Arial" w:cs="Arial"/>
          <w:szCs w:val="28"/>
        </w:rPr>
        <w:t xml:space="preserve"> did not display a significant change from basal ICAM-1 expression levels (0 hrs) after addition of TNF-α until a 12-hour time-point (p</w:t>
      </w:r>
      <w:r w:rsidR="009936C8">
        <w:rPr>
          <w:rFonts w:ascii="Arial" w:hAnsi="Arial" w:cs="Arial"/>
          <w:szCs w:val="28"/>
        </w:rPr>
        <w:t>&lt;</w:t>
      </w:r>
      <w:r w:rsidRPr="00364BB5">
        <w:rPr>
          <w:rFonts w:ascii="Arial" w:hAnsi="Arial" w:cs="Arial"/>
          <w:szCs w:val="28"/>
        </w:rPr>
        <w:t>0.0</w:t>
      </w:r>
      <w:r w:rsidR="009936C8">
        <w:rPr>
          <w:rFonts w:ascii="Arial" w:hAnsi="Arial" w:cs="Arial"/>
          <w:szCs w:val="28"/>
        </w:rPr>
        <w:t>5</w:t>
      </w:r>
      <w:r w:rsidRPr="00364BB5">
        <w:rPr>
          <w:rFonts w:ascii="Arial" w:hAnsi="Arial" w:cs="Arial"/>
          <w:szCs w:val="28"/>
        </w:rPr>
        <w:t>). Additionally, the mean intensity between the 3</w:t>
      </w:r>
      <w:r w:rsidR="009936C8">
        <w:rPr>
          <w:rFonts w:ascii="Arial" w:hAnsi="Arial" w:cs="Arial"/>
          <w:szCs w:val="28"/>
        </w:rPr>
        <w:t>-</w:t>
      </w:r>
      <w:r w:rsidRPr="00364BB5">
        <w:rPr>
          <w:rFonts w:ascii="Arial" w:hAnsi="Arial" w:cs="Arial"/>
          <w:szCs w:val="28"/>
        </w:rPr>
        <w:t xml:space="preserve"> and 9-hour intervals (p</w:t>
      </w:r>
      <w:r w:rsidR="009936C8">
        <w:rPr>
          <w:rFonts w:ascii="Arial" w:hAnsi="Arial" w:cs="Arial"/>
          <w:szCs w:val="28"/>
        </w:rPr>
        <w:t>&lt;</w:t>
      </w:r>
      <w:r w:rsidRPr="00364BB5">
        <w:rPr>
          <w:rFonts w:ascii="Arial" w:hAnsi="Arial" w:cs="Arial"/>
          <w:szCs w:val="28"/>
        </w:rPr>
        <w:t>0.0</w:t>
      </w:r>
      <w:r w:rsidR="009936C8">
        <w:rPr>
          <w:rFonts w:ascii="Arial" w:hAnsi="Arial" w:cs="Arial"/>
          <w:szCs w:val="28"/>
        </w:rPr>
        <w:t>1</w:t>
      </w:r>
      <w:r w:rsidRPr="00364BB5">
        <w:rPr>
          <w:rFonts w:ascii="Arial" w:hAnsi="Arial" w:cs="Arial"/>
          <w:szCs w:val="28"/>
        </w:rPr>
        <w:t xml:space="preserve">), </w:t>
      </w:r>
      <w:r w:rsidR="009936C8">
        <w:rPr>
          <w:rFonts w:ascii="Arial" w:hAnsi="Arial" w:cs="Arial"/>
          <w:szCs w:val="28"/>
        </w:rPr>
        <w:t xml:space="preserve">and </w:t>
      </w:r>
      <w:r w:rsidRPr="00364BB5">
        <w:rPr>
          <w:rFonts w:ascii="Arial" w:hAnsi="Arial" w:cs="Arial"/>
          <w:szCs w:val="28"/>
        </w:rPr>
        <w:t>the 6</w:t>
      </w:r>
      <w:r w:rsidR="009936C8">
        <w:rPr>
          <w:rFonts w:ascii="Arial" w:hAnsi="Arial" w:cs="Arial"/>
          <w:szCs w:val="28"/>
        </w:rPr>
        <w:t>-</w:t>
      </w:r>
      <w:r w:rsidRPr="00364BB5">
        <w:rPr>
          <w:rFonts w:ascii="Arial" w:hAnsi="Arial" w:cs="Arial"/>
          <w:szCs w:val="28"/>
        </w:rPr>
        <w:t xml:space="preserve"> and 12-hour intervals (p</w:t>
      </w:r>
      <w:r w:rsidR="009936C8">
        <w:rPr>
          <w:rFonts w:ascii="Arial" w:hAnsi="Arial" w:cs="Arial"/>
          <w:szCs w:val="28"/>
        </w:rPr>
        <w:t>&lt;</w:t>
      </w:r>
      <w:r w:rsidRPr="00364BB5">
        <w:rPr>
          <w:rFonts w:ascii="Arial" w:hAnsi="Arial" w:cs="Arial"/>
          <w:szCs w:val="28"/>
        </w:rPr>
        <w:t xml:space="preserve">0.05) were significant. The basal ICAM-1 expression in co-culture was comparable to monoculture conditions (p=0.874). However, the relative intensity after 12 hours of incubation </w:t>
      </w:r>
      <w:proofErr w:type="gramStart"/>
      <w:r w:rsidRPr="00364BB5">
        <w:rPr>
          <w:rFonts w:ascii="Arial" w:hAnsi="Arial" w:cs="Arial"/>
          <w:szCs w:val="28"/>
        </w:rPr>
        <w:t xml:space="preserve">with </w:t>
      </w:r>
      <w:r w:rsidR="009936C8">
        <w:rPr>
          <w:rFonts w:ascii="Arial" w:hAnsi="Arial" w:cs="Arial"/>
          <w:szCs w:val="28"/>
        </w:rPr>
        <w:t xml:space="preserve"> </w:t>
      </w:r>
      <w:r w:rsidR="009936C8" w:rsidRPr="00364BB5">
        <w:rPr>
          <w:rFonts w:ascii="Arial" w:hAnsi="Arial" w:cs="Arial"/>
          <w:szCs w:val="28"/>
        </w:rPr>
        <w:t>TNF</w:t>
      </w:r>
      <w:proofErr w:type="gramEnd"/>
      <w:r w:rsidR="009936C8" w:rsidRPr="00364BB5">
        <w:rPr>
          <w:rFonts w:ascii="Arial" w:hAnsi="Arial" w:cs="Arial"/>
          <w:szCs w:val="28"/>
        </w:rPr>
        <w:t>-α was only 1.7</w:t>
      </w:r>
      <w:r w:rsidR="009936C8">
        <w:rPr>
          <w:rFonts w:ascii="Arial" w:hAnsi="Arial" w:cs="Arial"/>
          <w:szCs w:val="28"/>
        </w:rPr>
        <w:t xml:space="preserve">-fold </w:t>
      </w:r>
      <w:r w:rsidR="009936C8" w:rsidRPr="00364BB5">
        <w:rPr>
          <w:rFonts w:ascii="Arial" w:hAnsi="Arial" w:cs="Arial"/>
          <w:szCs w:val="28"/>
        </w:rPr>
        <w:t>in co-culture versus 5.1</w:t>
      </w:r>
      <w:r w:rsidR="009936C8">
        <w:rPr>
          <w:rFonts w:ascii="Arial" w:hAnsi="Arial" w:cs="Arial"/>
          <w:szCs w:val="28"/>
        </w:rPr>
        <w:t>-</w:t>
      </w:r>
      <w:r w:rsidR="009936C8" w:rsidRPr="00364BB5">
        <w:rPr>
          <w:rFonts w:ascii="Arial" w:hAnsi="Arial" w:cs="Arial"/>
          <w:szCs w:val="28"/>
        </w:rPr>
        <w:t xml:space="preserve">fold </w:t>
      </w:r>
    </w:p>
    <w:p w14:paraId="6C728BC9" w14:textId="77777777" w:rsidR="00771886" w:rsidRPr="00454D7A" w:rsidRDefault="00771886" w:rsidP="00771886"/>
    <w:tbl>
      <w:tblPr>
        <w:tblpPr w:leftFromText="180" w:rightFromText="180" w:vertAnchor="text" w:horzAnchor="margin" w:tblpXSpec="center" w:tblpY="32"/>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6A0" w:firstRow="1" w:lastRow="0" w:firstColumn="1" w:lastColumn="0" w:noHBand="1" w:noVBand="1"/>
      </w:tblPr>
      <w:tblGrid>
        <w:gridCol w:w="1224"/>
        <w:gridCol w:w="1150"/>
        <w:gridCol w:w="1150"/>
        <w:gridCol w:w="1150"/>
        <w:gridCol w:w="1150"/>
        <w:gridCol w:w="1150"/>
      </w:tblGrid>
      <w:tr w:rsidR="00244961" w14:paraId="4CDBBD21" w14:textId="77777777" w:rsidTr="00244961">
        <w:tc>
          <w:tcPr>
            <w:tcW w:w="1224" w:type="dxa"/>
            <w:vMerge w:val="restart"/>
            <w:vAlign w:val="center"/>
          </w:tcPr>
          <w:p w14:paraId="6B8A33AF" w14:textId="77777777" w:rsidR="00244961" w:rsidRPr="004B3D0A" w:rsidRDefault="00244961" w:rsidP="00244961">
            <w:pPr>
              <w:spacing w:line="360" w:lineRule="auto"/>
              <w:jc w:val="center"/>
              <w:rPr>
                <w:rFonts w:ascii="Arial" w:hAnsi="Arial" w:cs="Arial"/>
                <w:b/>
                <w:sz w:val="24"/>
                <w:szCs w:val="28"/>
              </w:rPr>
            </w:pPr>
            <w:r w:rsidRPr="004B3D0A">
              <w:rPr>
                <w:rFonts w:ascii="Arial" w:hAnsi="Arial" w:cs="Arial"/>
                <w:b/>
                <w:sz w:val="24"/>
                <w:szCs w:val="28"/>
              </w:rPr>
              <w:t>Label</w:t>
            </w:r>
          </w:p>
        </w:tc>
        <w:tc>
          <w:tcPr>
            <w:tcW w:w="0" w:type="auto"/>
            <w:gridSpan w:val="5"/>
            <w:vAlign w:val="center"/>
          </w:tcPr>
          <w:p w14:paraId="2FEDB23E" w14:textId="77777777" w:rsidR="00244961" w:rsidRPr="004B3D0A" w:rsidRDefault="00244961" w:rsidP="00244961">
            <w:pPr>
              <w:spacing w:line="360" w:lineRule="auto"/>
              <w:jc w:val="center"/>
              <w:rPr>
                <w:rFonts w:ascii="Arial" w:hAnsi="Arial" w:cs="Arial"/>
                <w:b/>
                <w:sz w:val="24"/>
                <w:szCs w:val="28"/>
              </w:rPr>
            </w:pPr>
            <w:r w:rsidRPr="004B3D0A">
              <w:rPr>
                <w:rFonts w:ascii="Arial" w:hAnsi="Arial" w:cs="Arial"/>
                <w:b/>
                <w:sz w:val="24"/>
                <w:szCs w:val="28"/>
              </w:rPr>
              <w:t>Time (H</w:t>
            </w:r>
            <w:r>
              <w:rPr>
                <w:rFonts w:ascii="Arial" w:hAnsi="Arial" w:cs="Arial"/>
                <w:b/>
                <w:sz w:val="24"/>
                <w:szCs w:val="28"/>
              </w:rPr>
              <w:t>ours</w:t>
            </w:r>
            <w:r w:rsidRPr="004B3D0A">
              <w:rPr>
                <w:rFonts w:ascii="Arial" w:hAnsi="Arial" w:cs="Arial"/>
                <w:b/>
                <w:sz w:val="24"/>
                <w:szCs w:val="28"/>
              </w:rPr>
              <w:t>)</w:t>
            </w:r>
          </w:p>
        </w:tc>
      </w:tr>
      <w:tr w:rsidR="00244961" w14:paraId="201171B9" w14:textId="77777777" w:rsidTr="00244961">
        <w:trPr>
          <w:trHeight w:val="138"/>
        </w:trPr>
        <w:tc>
          <w:tcPr>
            <w:tcW w:w="1224" w:type="dxa"/>
            <w:vMerge/>
            <w:vAlign w:val="center"/>
          </w:tcPr>
          <w:p w14:paraId="24F37534" w14:textId="77777777" w:rsidR="00244961" w:rsidRPr="000C1F38" w:rsidRDefault="00244961" w:rsidP="00244961">
            <w:pPr>
              <w:spacing w:line="360" w:lineRule="auto"/>
              <w:jc w:val="center"/>
              <w:rPr>
                <w:rFonts w:ascii="Arial" w:hAnsi="Arial" w:cs="Arial"/>
                <w:szCs w:val="28"/>
              </w:rPr>
            </w:pPr>
          </w:p>
        </w:tc>
        <w:tc>
          <w:tcPr>
            <w:tcW w:w="0" w:type="auto"/>
            <w:vAlign w:val="center"/>
          </w:tcPr>
          <w:p w14:paraId="2AE41A0B" w14:textId="77777777" w:rsidR="00244961" w:rsidRPr="00454D7A" w:rsidRDefault="00244961" w:rsidP="00244961">
            <w:pPr>
              <w:spacing w:line="360" w:lineRule="auto"/>
              <w:jc w:val="center"/>
              <w:rPr>
                <w:rFonts w:ascii="Arial" w:hAnsi="Arial" w:cs="Arial"/>
                <w:sz w:val="24"/>
                <w:szCs w:val="28"/>
              </w:rPr>
            </w:pPr>
            <w:r w:rsidRPr="00454D7A">
              <w:rPr>
                <w:rFonts w:ascii="Arial" w:hAnsi="Arial" w:cs="Arial"/>
                <w:sz w:val="24"/>
                <w:szCs w:val="28"/>
              </w:rPr>
              <w:t>0</w:t>
            </w:r>
          </w:p>
        </w:tc>
        <w:tc>
          <w:tcPr>
            <w:tcW w:w="0" w:type="auto"/>
            <w:vAlign w:val="center"/>
          </w:tcPr>
          <w:p w14:paraId="0BC7DCC9" w14:textId="77777777" w:rsidR="00244961" w:rsidRPr="00454D7A" w:rsidRDefault="00244961" w:rsidP="00244961">
            <w:pPr>
              <w:spacing w:line="360" w:lineRule="auto"/>
              <w:jc w:val="center"/>
              <w:rPr>
                <w:rFonts w:ascii="Arial" w:hAnsi="Arial" w:cs="Arial"/>
                <w:sz w:val="24"/>
                <w:szCs w:val="28"/>
              </w:rPr>
            </w:pPr>
            <w:r w:rsidRPr="00454D7A">
              <w:rPr>
                <w:rFonts w:ascii="Arial" w:hAnsi="Arial" w:cs="Arial"/>
                <w:sz w:val="24"/>
                <w:szCs w:val="28"/>
              </w:rPr>
              <w:t>3</w:t>
            </w:r>
          </w:p>
        </w:tc>
        <w:tc>
          <w:tcPr>
            <w:tcW w:w="0" w:type="auto"/>
            <w:vAlign w:val="center"/>
          </w:tcPr>
          <w:p w14:paraId="0D6DB4C2" w14:textId="77777777" w:rsidR="00244961" w:rsidRPr="00454D7A" w:rsidRDefault="00244961" w:rsidP="00244961">
            <w:pPr>
              <w:spacing w:line="360" w:lineRule="auto"/>
              <w:jc w:val="center"/>
              <w:rPr>
                <w:rFonts w:ascii="Arial" w:hAnsi="Arial" w:cs="Arial"/>
                <w:sz w:val="24"/>
                <w:szCs w:val="28"/>
              </w:rPr>
            </w:pPr>
            <w:r w:rsidRPr="00454D7A">
              <w:rPr>
                <w:rFonts w:ascii="Arial" w:hAnsi="Arial" w:cs="Arial"/>
                <w:sz w:val="24"/>
                <w:szCs w:val="28"/>
              </w:rPr>
              <w:t>6</w:t>
            </w:r>
          </w:p>
        </w:tc>
        <w:tc>
          <w:tcPr>
            <w:tcW w:w="0" w:type="auto"/>
            <w:vAlign w:val="center"/>
          </w:tcPr>
          <w:p w14:paraId="44BC309F" w14:textId="77777777" w:rsidR="00244961" w:rsidRPr="00454D7A" w:rsidRDefault="00244961" w:rsidP="00244961">
            <w:pPr>
              <w:spacing w:line="360" w:lineRule="auto"/>
              <w:jc w:val="center"/>
              <w:rPr>
                <w:rFonts w:ascii="Arial" w:hAnsi="Arial" w:cs="Arial"/>
                <w:sz w:val="24"/>
                <w:szCs w:val="28"/>
              </w:rPr>
            </w:pPr>
            <w:r w:rsidRPr="00454D7A">
              <w:rPr>
                <w:rFonts w:ascii="Arial" w:hAnsi="Arial" w:cs="Arial"/>
                <w:sz w:val="24"/>
                <w:szCs w:val="28"/>
              </w:rPr>
              <w:t>9</w:t>
            </w:r>
          </w:p>
        </w:tc>
        <w:tc>
          <w:tcPr>
            <w:tcW w:w="0" w:type="auto"/>
            <w:vAlign w:val="center"/>
          </w:tcPr>
          <w:p w14:paraId="02A21BCE" w14:textId="77777777" w:rsidR="00244961" w:rsidRPr="00454D7A" w:rsidRDefault="00244961" w:rsidP="00244961">
            <w:pPr>
              <w:spacing w:line="360" w:lineRule="auto"/>
              <w:jc w:val="center"/>
              <w:rPr>
                <w:rFonts w:ascii="Arial" w:hAnsi="Arial" w:cs="Arial"/>
                <w:sz w:val="24"/>
                <w:szCs w:val="28"/>
              </w:rPr>
            </w:pPr>
            <w:r w:rsidRPr="00454D7A">
              <w:rPr>
                <w:rFonts w:ascii="Arial" w:hAnsi="Arial" w:cs="Arial"/>
                <w:sz w:val="24"/>
                <w:szCs w:val="28"/>
              </w:rPr>
              <w:t>12</w:t>
            </w:r>
          </w:p>
        </w:tc>
      </w:tr>
      <w:tr w:rsidR="00244961" w14:paraId="393F7D08" w14:textId="77777777" w:rsidTr="00244961">
        <w:trPr>
          <w:trHeight w:val="1284"/>
        </w:trPr>
        <w:tc>
          <w:tcPr>
            <w:tcW w:w="1224" w:type="dxa"/>
            <w:vAlign w:val="center"/>
          </w:tcPr>
          <w:p w14:paraId="58448F6A" w14:textId="769B4514" w:rsidR="00244961" w:rsidRPr="009367B5" w:rsidRDefault="00244961" w:rsidP="00244961">
            <w:pPr>
              <w:spacing w:line="360" w:lineRule="auto"/>
              <w:jc w:val="center"/>
              <w:rPr>
                <w:rFonts w:ascii="Arial" w:hAnsi="Arial" w:cs="Arial"/>
                <w:b/>
                <w:sz w:val="18"/>
                <w:szCs w:val="28"/>
              </w:rPr>
            </w:pPr>
            <w:r w:rsidRPr="009367B5">
              <w:rPr>
                <w:rFonts w:ascii="Arial" w:hAnsi="Arial" w:cs="Arial"/>
                <w:b/>
                <w:sz w:val="18"/>
                <w:szCs w:val="28"/>
              </w:rPr>
              <w:t>DAPI</w:t>
            </w:r>
          </w:p>
          <w:p w14:paraId="593EB1BE" w14:textId="77777777" w:rsidR="00244961" w:rsidRPr="00921C7C" w:rsidRDefault="00244961" w:rsidP="00244961">
            <w:pPr>
              <w:spacing w:line="360" w:lineRule="auto"/>
              <w:jc w:val="center"/>
              <w:rPr>
                <w:rFonts w:ascii="Arial" w:hAnsi="Arial" w:cs="Arial"/>
                <w:sz w:val="18"/>
                <w:szCs w:val="28"/>
              </w:rPr>
            </w:pPr>
            <w:r>
              <w:rPr>
                <w:rFonts w:ascii="Arial" w:hAnsi="Arial" w:cs="Arial"/>
                <w:sz w:val="16"/>
                <w:szCs w:val="28"/>
              </w:rPr>
              <w:t>HUVEC and NHDF</w:t>
            </w:r>
          </w:p>
        </w:tc>
        <w:tc>
          <w:tcPr>
            <w:tcW w:w="0" w:type="auto"/>
          </w:tcPr>
          <w:p w14:paraId="5535B6DD" w14:textId="77777777" w:rsidR="00244961" w:rsidRPr="000C1F38" w:rsidRDefault="00244961" w:rsidP="00244961">
            <w:pPr>
              <w:spacing w:line="360" w:lineRule="auto"/>
              <w:rPr>
                <w:rFonts w:ascii="Arial" w:hAnsi="Arial" w:cs="Arial"/>
                <w:szCs w:val="28"/>
              </w:rPr>
            </w:pPr>
            <w:r w:rsidRPr="00D949A5">
              <w:rPr>
                <w:rFonts w:ascii="Arial" w:hAnsi="Arial" w:cs="Arial"/>
                <w:noProof/>
                <w:szCs w:val="28"/>
                <w:lang w:eastAsia="en-GB"/>
              </w:rPr>
              <w:drawing>
                <wp:inline distT="0" distB="0" distL="0" distR="0" wp14:anchorId="781DADA4" wp14:editId="259B6909">
                  <wp:extent cx="720000" cy="720000"/>
                  <wp:effectExtent l="0" t="0" r="4445" b="4445"/>
                  <wp:docPr id="349" name="Picture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8"/>
                          <a:srcRect t="155" b="155"/>
                          <a:stretch/>
                        </pic:blipFill>
                        <pic:spPr bwMode="auto">
                          <a:xfrm>
                            <a:off x="0" y="0"/>
                            <a:ext cx="720000" cy="720000"/>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a:ext>
                          </a:extLst>
                        </pic:spPr>
                      </pic:pic>
                    </a:graphicData>
                  </a:graphic>
                </wp:inline>
              </w:drawing>
            </w:r>
          </w:p>
        </w:tc>
        <w:tc>
          <w:tcPr>
            <w:tcW w:w="0" w:type="auto"/>
          </w:tcPr>
          <w:p w14:paraId="08B52B42" w14:textId="77777777" w:rsidR="00244961" w:rsidRPr="000C1F38" w:rsidRDefault="00244961" w:rsidP="00244961">
            <w:pPr>
              <w:spacing w:line="360" w:lineRule="auto"/>
              <w:rPr>
                <w:rFonts w:ascii="Arial" w:hAnsi="Arial" w:cs="Arial"/>
                <w:szCs w:val="28"/>
              </w:rPr>
            </w:pPr>
            <w:r w:rsidRPr="000933AB">
              <w:rPr>
                <w:rFonts w:ascii="Arial" w:hAnsi="Arial" w:cs="Arial"/>
                <w:noProof/>
                <w:szCs w:val="28"/>
                <w:lang w:eastAsia="en-GB"/>
              </w:rPr>
              <w:drawing>
                <wp:inline distT="0" distB="0" distL="0" distR="0" wp14:anchorId="56194CDE" wp14:editId="23A6CF3F">
                  <wp:extent cx="720000" cy="720000"/>
                  <wp:effectExtent l="0" t="0" r="4445" b="4445"/>
                  <wp:docPr id="353" name="Picture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9"/>
                          <a:srcRect t="77" b="77"/>
                          <a:stretch/>
                        </pic:blipFill>
                        <pic:spPr bwMode="auto">
                          <a:xfrm>
                            <a:off x="0" y="0"/>
                            <a:ext cx="720000" cy="720000"/>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a:ext>
                          </a:extLst>
                        </pic:spPr>
                      </pic:pic>
                    </a:graphicData>
                  </a:graphic>
                </wp:inline>
              </w:drawing>
            </w:r>
          </w:p>
        </w:tc>
        <w:tc>
          <w:tcPr>
            <w:tcW w:w="0" w:type="auto"/>
          </w:tcPr>
          <w:p w14:paraId="294936D4" w14:textId="77777777" w:rsidR="00244961" w:rsidRPr="000C1F38" w:rsidRDefault="00244961" w:rsidP="00244961">
            <w:pPr>
              <w:spacing w:line="360" w:lineRule="auto"/>
              <w:rPr>
                <w:rFonts w:ascii="Arial" w:hAnsi="Arial" w:cs="Arial"/>
                <w:szCs w:val="28"/>
              </w:rPr>
            </w:pPr>
            <w:r w:rsidRPr="00BA0E8D">
              <w:rPr>
                <w:rFonts w:ascii="Arial" w:hAnsi="Arial" w:cs="Arial"/>
                <w:noProof/>
                <w:szCs w:val="28"/>
                <w:lang w:eastAsia="en-GB"/>
              </w:rPr>
              <w:drawing>
                <wp:inline distT="0" distB="0" distL="0" distR="0" wp14:anchorId="51695B42" wp14:editId="51DED5BB">
                  <wp:extent cx="720000" cy="720000"/>
                  <wp:effectExtent l="0" t="0" r="4445" b="4445"/>
                  <wp:docPr id="357" name="Picture 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0"/>
                          <a:srcRect t="155" b="155"/>
                          <a:stretch/>
                        </pic:blipFill>
                        <pic:spPr bwMode="auto">
                          <a:xfrm>
                            <a:off x="0" y="0"/>
                            <a:ext cx="720000" cy="720000"/>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a:ext>
                          </a:extLst>
                        </pic:spPr>
                      </pic:pic>
                    </a:graphicData>
                  </a:graphic>
                </wp:inline>
              </w:drawing>
            </w:r>
          </w:p>
        </w:tc>
        <w:tc>
          <w:tcPr>
            <w:tcW w:w="0" w:type="auto"/>
          </w:tcPr>
          <w:p w14:paraId="78C9312A" w14:textId="77777777" w:rsidR="00244961" w:rsidRPr="000C1F38" w:rsidRDefault="00244961" w:rsidP="00244961">
            <w:pPr>
              <w:spacing w:line="360" w:lineRule="auto"/>
              <w:rPr>
                <w:rFonts w:ascii="Arial" w:hAnsi="Arial" w:cs="Arial"/>
                <w:szCs w:val="28"/>
              </w:rPr>
            </w:pPr>
            <w:r w:rsidRPr="00001CC4">
              <w:rPr>
                <w:rFonts w:ascii="Arial" w:hAnsi="Arial" w:cs="Arial"/>
                <w:noProof/>
                <w:szCs w:val="28"/>
                <w:lang w:eastAsia="en-GB"/>
              </w:rPr>
              <w:drawing>
                <wp:inline distT="0" distB="0" distL="0" distR="0" wp14:anchorId="6CBA5035" wp14:editId="42A3E2F6">
                  <wp:extent cx="720000" cy="720000"/>
                  <wp:effectExtent l="0" t="0" r="4445" b="4445"/>
                  <wp:docPr id="373" name="Picture 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1"/>
                          <a:srcRect l="77" r="77"/>
                          <a:stretch/>
                        </pic:blipFill>
                        <pic:spPr bwMode="auto">
                          <a:xfrm>
                            <a:off x="0" y="0"/>
                            <a:ext cx="720000" cy="720000"/>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a:ext>
                          </a:extLst>
                        </pic:spPr>
                      </pic:pic>
                    </a:graphicData>
                  </a:graphic>
                </wp:inline>
              </w:drawing>
            </w:r>
          </w:p>
        </w:tc>
        <w:tc>
          <w:tcPr>
            <w:tcW w:w="0" w:type="auto"/>
          </w:tcPr>
          <w:p w14:paraId="59700367" w14:textId="77777777" w:rsidR="00244961" w:rsidRPr="000C1F38" w:rsidRDefault="00244961" w:rsidP="00244961">
            <w:pPr>
              <w:spacing w:line="360" w:lineRule="auto"/>
              <w:rPr>
                <w:rFonts w:ascii="Arial" w:hAnsi="Arial" w:cs="Arial"/>
                <w:szCs w:val="28"/>
              </w:rPr>
            </w:pPr>
            <w:r w:rsidRPr="00D361A0">
              <w:rPr>
                <w:rFonts w:ascii="Arial" w:hAnsi="Arial" w:cs="Arial"/>
                <w:noProof/>
                <w:szCs w:val="28"/>
                <w:lang w:eastAsia="en-GB"/>
              </w:rPr>
              <w:drawing>
                <wp:inline distT="0" distB="0" distL="0" distR="0" wp14:anchorId="2446CBD0" wp14:editId="4B05B93D">
                  <wp:extent cx="720000" cy="720000"/>
                  <wp:effectExtent l="0" t="0" r="4445" b="4445"/>
                  <wp:docPr id="366" name="Picture 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2"/>
                          <a:srcRect t="77" b="77"/>
                          <a:stretch/>
                        </pic:blipFill>
                        <pic:spPr bwMode="auto">
                          <a:xfrm>
                            <a:off x="0" y="0"/>
                            <a:ext cx="720000" cy="720000"/>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a:ext>
                          </a:extLst>
                        </pic:spPr>
                      </pic:pic>
                    </a:graphicData>
                  </a:graphic>
                </wp:inline>
              </w:drawing>
            </w:r>
          </w:p>
        </w:tc>
      </w:tr>
      <w:tr w:rsidR="00244961" w14:paraId="6868B04C" w14:textId="77777777" w:rsidTr="00244961">
        <w:trPr>
          <w:trHeight w:val="977"/>
        </w:trPr>
        <w:tc>
          <w:tcPr>
            <w:tcW w:w="1224" w:type="dxa"/>
            <w:vAlign w:val="center"/>
          </w:tcPr>
          <w:p w14:paraId="53AC63FD" w14:textId="4D964A7B" w:rsidR="00244961" w:rsidRPr="009367B5" w:rsidRDefault="00244961" w:rsidP="00244961">
            <w:pPr>
              <w:spacing w:line="360" w:lineRule="auto"/>
              <w:jc w:val="center"/>
              <w:rPr>
                <w:rFonts w:ascii="Arial" w:hAnsi="Arial" w:cs="Arial"/>
                <w:b/>
                <w:sz w:val="18"/>
                <w:szCs w:val="28"/>
              </w:rPr>
            </w:pPr>
            <w:r w:rsidRPr="009367B5">
              <w:rPr>
                <w:rFonts w:ascii="Arial" w:hAnsi="Arial" w:cs="Arial"/>
                <w:b/>
                <w:sz w:val="18"/>
                <w:szCs w:val="28"/>
              </w:rPr>
              <w:t>CMFDA</w:t>
            </w:r>
          </w:p>
          <w:p w14:paraId="1784B0B6" w14:textId="77777777" w:rsidR="00244961" w:rsidRPr="00921C7C" w:rsidRDefault="00244961" w:rsidP="00244961">
            <w:pPr>
              <w:spacing w:line="360" w:lineRule="auto"/>
              <w:jc w:val="center"/>
              <w:rPr>
                <w:rFonts w:ascii="Arial" w:hAnsi="Arial" w:cs="Arial"/>
                <w:sz w:val="18"/>
                <w:szCs w:val="28"/>
              </w:rPr>
            </w:pPr>
            <w:r>
              <w:rPr>
                <w:rFonts w:ascii="Arial" w:hAnsi="Arial" w:cs="Arial"/>
                <w:sz w:val="16"/>
                <w:szCs w:val="28"/>
              </w:rPr>
              <w:t>NHDF alone</w:t>
            </w:r>
          </w:p>
        </w:tc>
        <w:tc>
          <w:tcPr>
            <w:tcW w:w="0" w:type="auto"/>
          </w:tcPr>
          <w:p w14:paraId="587BFAC0" w14:textId="77777777" w:rsidR="00244961" w:rsidRPr="000C1F38" w:rsidRDefault="00244961" w:rsidP="00244961">
            <w:pPr>
              <w:spacing w:line="360" w:lineRule="auto"/>
              <w:rPr>
                <w:rFonts w:ascii="Arial" w:hAnsi="Arial" w:cs="Arial"/>
                <w:szCs w:val="28"/>
              </w:rPr>
            </w:pPr>
            <w:r w:rsidRPr="00D949A5">
              <w:rPr>
                <w:rFonts w:ascii="Arial" w:hAnsi="Arial" w:cs="Arial"/>
                <w:noProof/>
                <w:szCs w:val="28"/>
                <w:lang w:eastAsia="en-GB"/>
              </w:rPr>
              <w:drawing>
                <wp:inline distT="0" distB="0" distL="0" distR="0" wp14:anchorId="35A0285C" wp14:editId="5C392B09">
                  <wp:extent cx="720000" cy="720000"/>
                  <wp:effectExtent l="0" t="0" r="4445" b="4445"/>
                  <wp:docPr id="348" name="Picture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3"/>
                          <a:srcRect l="77" r="77"/>
                          <a:stretch/>
                        </pic:blipFill>
                        <pic:spPr bwMode="auto">
                          <a:xfrm>
                            <a:off x="0" y="0"/>
                            <a:ext cx="720000" cy="720000"/>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a:ext>
                          </a:extLst>
                        </pic:spPr>
                      </pic:pic>
                    </a:graphicData>
                  </a:graphic>
                </wp:inline>
              </w:drawing>
            </w:r>
          </w:p>
        </w:tc>
        <w:tc>
          <w:tcPr>
            <w:tcW w:w="0" w:type="auto"/>
          </w:tcPr>
          <w:p w14:paraId="274F8047" w14:textId="77777777" w:rsidR="00244961" w:rsidRPr="000C1F38" w:rsidRDefault="00244961" w:rsidP="00244961">
            <w:pPr>
              <w:spacing w:line="360" w:lineRule="auto"/>
              <w:rPr>
                <w:rFonts w:ascii="Arial" w:hAnsi="Arial" w:cs="Arial"/>
                <w:szCs w:val="28"/>
              </w:rPr>
            </w:pPr>
            <w:r w:rsidRPr="000933AB">
              <w:rPr>
                <w:rFonts w:ascii="Arial" w:hAnsi="Arial" w:cs="Arial"/>
                <w:noProof/>
                <w:szCs w:val="28"/>
                <w:lang w:eastAsia="en-GB"/>
              </w:rPr>
              <w:drawing>
                <wp:inline distT="0" distB="0" distL="0" distR="0" wp14:anchorId="1834DB67" wp14:editId="3ED1BDCF">
                  <wp:extent cx="720000" cy="720000"/>
                  <wp:effectExtent l="0" t="0" r="4445" b="4445"/>
                  <wp:docPr id="352" name="Picture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720000" cy="720000"/>
                          </a:xfrm>
                          <a:prstGeom prst="rect">
                            <a:avLst/>
                          </a:prstGeom>
                        </pic:spPr>
                      </pic:pic>
                    </a:graphicData>
                  </a:graphic>
                </wp:inline>
              </w:drawing>
            </w:r>
          </w:p>
        </w:tc>
        <w:tc>
          <w:tcPr>
            <w:tcW w:w="0" w:type="auto"/>
          </w:tcPr>
          <w:p w14:paraId="2FF8E62E" w14:textId="77777777" w:rsidR="00244961" w:rsidRPr="000C1F38" w:rsidRDefault="00244961" w:rsidP="00244961">
            <w:pPr>
              <w:spacing w:line="360" w:lineRule="auto"/>
              <w:rPr>
                <w:rFonts w:ascii="Arial" w:hAnsi="Arial" w:cs="Arial"/>
                <w:szCs w:val="28"/>
              </w:rPr>
            </w:pPr>
            <w:r w:rsidRPr="00BA0E8D">
              <w:rPr>
                <w:rFonts w:ascii="Arial" w:hAnsi="Arial" w:cs="Arial"/>
                <w:noProof/>
                <w:szCs w:val="28"/>
                <w:lang w:eastAsia="en-GB"/>
              </w:rPr>
              <w:drawing>
                <wp:inline distT="0" distB="0" distL="0" distR="0" wp14:anchorId="0F6B7B4E" wp14:editId="29660F4B">
                  <wp:extent cx="720000" cy="720000"/>
                  <wp:effectExtent l="0" t="0" r="4445" b="4445"/>
                  <wp:docPr id="358" name="Picture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5"/>
                          <a:srcRect t="155" b="155"/>
                          <a:stretch/>
                        </pic:blipFill>
                        <pic:spPr bwMode="auto">
                          <a:xfrm>
                            <a:off x="0" y="0"/>
                            <a:ext cx="720000" cy="720000"/>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a:ext>
                          </a:extLst>
                        </pic:spPr>
                      </pic:pic>
                    </a:graphicData>
                  </a:graphic>
                </wp:inline>
              </w:drawing>
            </w:r>
          </w:p>
        </w:tc>
        <w:tc>
          <w:tcPr>
            <w:tcW w:w="0" w:type="auto"/>
          </w:tcPr>
          <w:p w14:paraId="7AA34A00" w14:textId="77777777" w:rsidR="00244961" w:rsidRPr="000C1F38" w:rsidRDefault="00244961" w:rsidP="00244961">
            <w:pPr>
              <w:spacing w:line="360" w:lineRule="auto"/>
              <w:rPr>
                <w:rFonts w:ascii="Arial" w:hAnsi="Arial" w:cs="Arial"/>
                <w:szCs w:val="28"/>
              </w:rPr>
            </w:pPr>
            <w:r w:rsidRPr="00001CC4">
              <w:rPr>
                <w:rFonts w:ascii="Arial" w:hAnsi="Arial" w:cs="Arial"/>
                <w:noProof/>
                <w:szCs w:val="28"/>
                <w:lang w:eastAsia="en-GB"/>
              </w:rPr>
              <w:drawing>
                <wp:inline distT="0" distB="0" distL="0" distR="0" wp14:anchorId="4B656D50" wp14:editId="0D1F7154">
                  <wp:extent cx="720000" cy="720000"/>
                  <wp:effectExtent l="0" t="0" r="4445" b="4445"/>
                  <wp:docPr id="374" name="Picture 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6"/>
                          <a:srcRect t="77" b="77"/>
                          <a:stretch/>
                        </pic:blipFill>
                        <pic:spPr bwMode="auto">
                          <a:xfrm>
                            <a:off x="0" y="0"/>
                            <a:ext cx="720000" cy="720000"/>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a:ext>
                          </a:extLst>
                        </pic:spPr>
                      </pic:pic>
                    </a:graphicData>
                  </a:graphic>
                </wp:inline>
              </w:drawing>
            </w:r>
          </w:p>
        </w:tc>
        <w:tc>
          <w:tcPr>
            <w:tcW w:w="0" w:type="auto"/>
          </w:tcPr>
          <w:p w14:paraId="655AD34A" w14:textId="77777777" w:rsidR="00244961" w:rsidRPr="000C1F38" w:rsidRDefault="00244961" w:rsidP="00244961">
            <w:pPr>
              <w:spacing w:line="360" w:lineRule="auto"/>
              <w:rPr>
                <w:rFonts w:ascii="Arial" w:hAnsi="Arial" w:cs="Arial"/>
                <w:szCs w:val="28"/>
              </w:rPr>
            </w:pPr>
            <w:r w:rsidRPr="00D361A0">
              <w:rPr>
                <w:rFonts w:ascii="Arial" w:hAnsi="Arial" w:cs="Arial"/>
                <w:noProof/>
                <w:szCs w:val="28"/>
                <w:lang w:eastAsia="en-GB"/>
              </w:rPr>
              <w:drawing>
                <wp:inline distT="0" distB="0" distL="0" distR="0" wp14:anchorId="0A4B6023" wp14:editId="08B3D02C">
                  <wp:extent cx="720000" cy="720000"/>
                  <wp:effectExtent l="0" t="0" r="4445" b="4445"/>
                  <wp:docPr id="365" name="Picture 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7">
                            <a:extLst>
                              <a:ext uri="{BEBA8EAE-BF5A-486C-A8C5-ECC9F3942E4B}">
                                <a14:imgProps xmlns:a14="http://schemas.microsoft.com/office/drawing/2010/main">
                                  <a14:imgLayer r:embed="rId128">
                                    <a14:imgEffect>
                                      <a14:brightnessContrast bright="20000" contrast="-20000"/>
                                    </a14:imgEffect>
                                  </a14:imgLayer>
                                </a14:imgProps>
                              </a:ext>
                            </a:extLst>
                          </a:blip>
                          <a:srcRect t="155" b="155"/>
                          <a:stretch/>
                        </pic:blipFill>
                        <pic:spPr bwMode="auto">
                          <a:xfrm>
                            <a:off x="0" y="0"/>
                            <a:ext cx="720000" cy="720000"/>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a:ext>
                          </a:extLst>
                        </pic:spPr>
                      </pic:pic>
                    </a:graphicData>
                  </a:graphic>
                </wp:inline>
              </w:drawing>
            </w:r>
          </w:p>
        </w:tc>
      </w:tr>
      <w:tr w:rsidR="00244961" w14:paraId="352DB576" w14:textId="77777777" w:rsidTr="00244961">
        <w:trPr>
          <w:trHeight w:val="995"/>
        </w:trPr>
        <w:tc>
          <w:tcPr>
            <w:tcW w:w="1224" w:type="dxa"/>
            <w:vAlign w:val="center"/>
          </w:tcPr>
          <w:p w14:paraId="13403B77" w14:textId="2F802114" w:rsidR="00244961" w:rsidRPr="009367B5" w:rsidRDefault="00244961" w:rsidP="00244961">
            <w:pPr>
              <w:spacing w:line="360" w:lineRule="auto"/>
              <w:jc w:val="center"/>
              <w:rPr>
                <w:rFonts w:ascii="Arial" w:hAnsi="Arial" w:cs="Arial"/>
                <w:b/>
                <w:sz w:val="18"/>
                <w:szCs w:val="28"/>
              </w:rPr>
            </w:pPr>
            <w:r w:rsidRPr="009367B5">
              <w:rPr>
                <w:rFonts w:ascii="Arial" w:hAnsi="Arial" w:cs="Arial"/>
                <w:b/>
                <w:sz w:val="18"/>
                <w:szCs w:val="28"/>
              </w:rPr>
              <w:t>ICAM-1</w:t>
            </w:r>
          </w:p>
          <w:p w14:paraId="2235EE44" w14:textId="77777777" w:rsidR="00244961" w:rsidRPr="00921C7C" w:rsidRDefault="00244961" w:rsidP="00244961">
            <w:pPr>
              <w:spacing w:line="360" w:lineRule="auto"/>
              <w:jc w:val="center"/>
              <w:rPr>
                <w:rFonts w:ascii="Arial" w:hAnsi="Arial" w:cs="Arial"/>
                <w:sz w:val="18"/>
                <w:szCs w:val="28"/>
              </w:rPr>
            </w:pPr>
            <w:r w:rsidRPr="009367B5">
              <w:rPr>
                <w:rFonts w:ascii="Arial" w:hAnsi="Arial" w:cs="Arial"/>
                <w:sz w:val="16"/>
                <w:szCs w:val="28"/>
              </w:rPr>
              <w:t>HUVEC and NHDF</w:t>
            </w:r>
          </w:p>
        </w:tc>
        <w:tc>
          <w:tcPr>
            <w:tcW w:w="0" w:type="auto"/>
          </w:tcPr>
          <w:p w14:paraId="0A027CB9" w14:textId="77777777" w:rsidR="00244961" w:rsidRPr="000C1F38" w:rsidRDefault="00244961" w:rsidP="00244961">
            <w:pPr>
              <w:spacing w:line="360" w:lineRule="auto"/>
              <w:rPr>
                <w:rFonts w:ascii="Arial" w:hAnsi="Arial" w:cs="Arial"/>
                <w:szCs w:val="28"/>
              </w:rPr>
            </w:pPr>
            <w:r w:rsidRPr="001E6D17">
              <w:rPr>
                <w:rFonts w:ascii="Arial" w:hAnsi="Arial" w:cs="Arial"/>
                <w:noProof/>
                <w:szCs w:val="28"/>
                <w:lang w:eastAsia="en-GB"/>
              </w:rPr>
              <w:drawing>
                <wp:inline distT="0" distB="0" distL="0" distR="0" wp14:anchorId="7545D6F6" wp14:editId="1354974D">
                  <wp:extent cx="720000" cy="720000"/>
                  <wp:effectExtent l="0" t="0" r="4445" b="4445"/>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stretch>
                            <a:fillRect/>
                          </a:stretch>
                        </pic:blipFill>
                        <pic:spPr>
                          <a:xfrm>
                            <a:off x="0" y="0"/>
                            <a:ext cx="720000" cy="720000"/>
                          </a:xfrm>
                          <a:prstGeom prst="rect">
                            <a:avLst/>
                          </a:prstGeom>
                        </pic:spPr>
                      </pic:pic>
                    </a:graphicData>
                  </a:graphic>
                </wp:inline>
              </w:drawing>
            </w:r>
          </w:p>
        </w:tc>
        <w:tc>
          <w:tcPr>
            <w:tcW w:w="0" w:type="auto"/>
          </w:tcPr>
          <w:p w14:paraId="1C778CC4" w14:textId="77777777" w:rsidR="00244961" w:rsidRPr="000C1F38" w:rsidRDefault="00244961" w:rsidP="00244961">
            <w:pPr>
              <w:spacing w:line="360" w:lineRule="auto"/>
              <w:rPr>
                <w:rFonts w:ascii="Arial" w:hAnsi="Arial" w:cs="Arial"/>
                <w:szCs w:val="28"/>
              </w:rPr>
            </w:pPr>
            <w:r w:rsidRPr="000933AB">
              <w:rPr>
                <w:rFonts w:ascii="Arial" w:hAnsi="Arial" w:cs="Arial"/>
                <w:noProof/>
                <w:szCs w:val="28"/>
                <w:lang w:eastAsia="en-GB"/>
              </w:rPr>
              <w:drawing>
                <wp:inline distT="0" distB="0" distL="0" distR="0" wp14:anchorId="2F3D293C" wp14:editId="5863A87B">
                  <wp:extent cx="720000" cy="720000"/>
                  <wp:effectExtent l="0" t="0" r="4445" b="4445"/>
                  <wp:docPr id="354" name="Picture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0"/>
                          <a:srcRect t="155" b="155"/>
                          <a:stretch/>
                        </pic:blipFill>
                        <pic:spPr bwMode="auto">
                          <a:xfrm>
                            <a:off x="0" y="0"/>
                            <a:ext cx="720000" cy="720000"/>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a:ext>
                          </a:extLst>
                        </pic:spPr>
                      </pic:pic>
                    </a:graphicData>
                  </a:graphic>
                </wp:inline>
              </w:drawing>
            </w:r>
          </w:p>
        </w:tc>
        <w:tc>
          <w:tcPr>
            <w:tcW w:w="0" w:type="auto"/>
          </w:tcPr>
          <w:p w14:paraId="31600097" w14:textId="77777777" w:rsidR="00244961" w:rsidRPr="000C1F38" w:rsidRDefault="00244961" w:rsidP="00244961">
            <w:pPr>
              <w:spacing w:line="360" w:lineRule="auto"/>
              <w:rPr>
                <w:rFonts w:ascii="Arial" w:hAnsi="Arial" w:cs="Arial"/>
                <w:szCs w:val="28"/>
              </w:rPr>
            </w:pPr>
            <w:r w:rsidRPr="001E6D17">
              <w:rPr>
                <w:rFonts w:ascii="Arial" w:hAnsi="Arial" w:cs="Arial"/>
                <w:noProof/>
                <w:szCs w:val="28"/>
                <w:lang w:eastAsia="en-GB"/>
              </w:rPr>
              <w:drawing>
                <wp:inline distT="0" distB="0" distL="0" distR="0" wp14:anchorId="02434DAE" wp14:editId="6B07BB43">
                  <wp:extent cx="720000" cy="720000"/>
                  <wp:effectExtent l="0" t="0" r="4445" b="4445"/>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stretch>
                            <a:fillRect/>
                          </a:stretch>
                        </pic:blipFill>
                        <pic:spPr>
                          <a:xfrm>
                            <a:off x="0" y="0"/>
                            <a:ext cx="720000" cy="720000"/>
                          </a:xfrm>
                          <a:prstGeom prst="rect">
                            <a:avLst/>
                          </a:prstGeom>
                        </pic:spPr>
                      </pic:pic>
                    </a:graphicData>
                  </a:graphic>
                </wp:inline>
              </w:drawing>
            </w:r>
          </w:p>
        </w:tc>
        <w:tc>
          <w:tcPr>
            <w:tcW w:w="0" w:type="auto"/>
          </w:tcPr>
          <w:p w14:paraId="4B035BF9" w14:textId="77777777" w:rsidR="00244961" w:rsidRPr="000C1F38" w:rsidRDefault="00244961" w:rsidP="00244961">
            <w:pPr>
              <w:spacing w:line="360" w:lineRule="auto"/>
              <w:rPr>
                <w:rFonts w:ascii="Arial" w:hAnsi="Arial" w:cs="Arial"/>
                <w:szCs w:val="28"/>
              </w:rPr>
            </w:pPr>
            <w:r w:rsidRPr="001E6D17">
              <w:rPr>
                <w:rFonts w:ascii="Arial" w:hAnsi="Arial" w:cs="Arial"/>
                <w:noProof/>
                <w:szCs w:val="28"/>
                <w:lang w:eastAsia="en-GB"/>
              </w:rPr>
              <w:drawing>
                <wp:inline distT="0" distB="0" distL="0" distR="0" wp14:anchorId="22A7FC3E" wp14:editId="2184AD84">
                  <wp:extent cx="720000" cy="720000"/>
                  <wp:effectExtent l="0" t="0" r="4445" b="4445"/>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2"/>
                          <a:srcRect l="76" r="76"/>
                          <a:stretch/>
                        </pic:blipFill>
                        <pic:spPr bwMode="auto">
                          <a:xfrm>
                            <a:off x="0" y="0"/>
                            <a:ext cx="720000" cy="720000"/>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a:ext>
                          </a:extLst>
                        </pic:spPr>
                      </pic:pic>
                    </a:graphicData>
                  </a:graphic>
                </wp:inline>
              </w:drawing>
            </w:r>
          </w:p>
        </w:tc>
        <w:tc>
          <w:tcPr>
            <w:tcW w:w="0" w:type="auto"/>
          </w:tcPr>
          <w:p w14:paraId="5AEC455C" w14:textId="77777777" w:rsidR="00244961" w:rsidRPr="000C1F38" w:rsidRDefault="00244961" w:rsidP="00244961">
            <w:pPr>
              <w:spacing w:line="360" w:lineRule="auto"/>
              <w:rPr>
                <w:rFonts w:ascii="Arial" w:hAnsi="Arial" w:cs="Arial"/>
                <w:szCs w:val="28"/>
              </w:rPr>
            </w:pPr>
            <w:r w:rsidRPr="004A65CC">
              <w:rPr>
                <w:rFonts w:ascii="Arial" w:hAnsi="Arial" w:cs="Arial"/>
                <w:noProof/>
                <w:szCs w:val="28"/>
                <w:lang w:eastAsia="en-GB"/>
              </w:rPr>
              <w:drawing>
                <wp:inline distT="0" distB="0" distL="0" distR="0" wp14:anchorId="7A01765E" wp14:editId="2526F70D">
                  <wp:extent cx="720000" cy="720000"/>
                  <wp:effectExtent l="0" t="0" r="4445" b="4445"/>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stretch>
                            <a:fillRect/>
                          </a:stretch>
                        </pic:blipFill>
                        <pic:spPr>
                          <a:xfrm>
                            <a:off x="0" y="0"/>
                            <a:ext cx="720000" cy="720000"/>
                          </a:xfrm>
                          <a:prstGeom prst="rect">
                            <a:avLst/>
                          </a:prstGeom>
                        </pic:spPr>
                      </pic:pic>
                    </a:graphicData>
                  </a:graphic>
                </wp:inline>
              </w:drawing>
            </w:r>
          </w:p>
        </w:tc>
      </w:tr>
      <w:tr w:rsidR="00244961" w14:paraId="2610509A" w14:textId="77777777" w:rsidTr="00244961">
        <w:trPr>
          <w:trHeight w:val="559"/>
        </w:trPr>
        <w:tc>
          <w:tcPr>
            <w:tcW w:w="1224" w:type="dxa"/>
            <w:vAlign w:val="center"/>
          </w:tcPr>
          <w:p w14:paraId="35973DF2" w14:textId="12E86515" w:rsidR="00244961" w:rsidRPr="009367B5" w:rsidRDefault="00244961" w:rsidP="00244961">
            <w:pPr>
              <w:spacing w:line="360" w:lineRule="auto"/>
              <w:jc w:val="center"/>
              <w:rPr>
                <w:rFonts w:ascii="Arial" w:hAnsi="Arial" w:cs="Arial"/>
                <w:b/>
                <w:sz w:val="18"/>
                <w:szCs w:val="28"/>
              </w:rPr>
            </w:pPr>
            <w:r w:rsidRPr="009367B5">
              <w:rPr>
                <w:rFonts w:ascii="Arial" w:hAnsi="Arial" w:cs="Arial"/>
                <w:b/>
                <w:sz w:val="18"/>
                <w:szCs w:val="28"/>
              </w:rPr>
              <w:t xml:space="preserve">DAPI + </w:t>
            </w:r>
          </w:p>
          <w:p w14:paraId="06302ABC" w14:textId="0C1BC278" w:rsidR="00244961" w:rsidRPr="00921C7C" w:rsidRDefault="00244961" w:rsidP="00244961">
            <w:pPr>
              <w:spacing w:line="360" w:lineRule="auto"/>
              <w:jc w:val="center"/>
              <w:rPr>
                <w:rFonts w:ascii="Arial" w:hAnsi="Arial" w:cs="Arial"/>
                <w:sz w:val="18"/>
                <w:szCs w:val="28"/>
              </w:rPr>
            </w:pPr>
            <w:r w:rsidRPr="009367B5">
              <w:rPr>
                <w:rFonts w:ascii="Arial" w:hAnsi="Arial" w:cs="Arial"/>
                <w:b/>
                <w:sz w:val="18"/>
                <w:szCs w:val="28"/>
              </w:rPr>
              <w:t xml:space="preserve">CMFDA </w:t>
            </w:r>
          </w:p>
        </w:tc>
        <w:tc>
          <w:tcPr>
            <w:tcW w:w="0" w:type="auto"/>
          </w:tcPr>
          <w:p w14:paraId="00E41C28" w14:textId="77777777" w:rsidR="00244961" w:rsidRPr="0047687B" w:rsidRDefault="00244961" w:rsidP="00244961">
            <w:pPr>
              <w:spacing w:line="360" w:lineRule="auto"/>
              <w:rPr>
                <w:rFonts w:ascii="Arial" w:hAnsi="Arial" w:cs="Arial"/>
                <w:noProof/>
                <w:szCs w:val="28"/>
              </w:rPr>
            </w:pPr>
            <w:r w:rsidRPr="00467B2B">
              <w:rPr>
                <w:rFonts w:ascii="Arial" w:hAnsi="Arial" w:cs="Arial"/>
                <w:noProof/>
                <w:szCs w:val="28"/>
                <w:lang w:eastAsia="en-GB"/>
              </w:rPr>
              <w:drawing>
                <wp:inline distT="0" distB="0" distL="0" distR="0" wp14:anchorId="62E06DC9" wp14:editId="56E09D79">
                  <wp:extent cx="720000" cy="720000"/>
                  <wp:effectExtent l="0" t="0" r="4445" b="4445"/>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4"/>
                          <a:srcRect t="76" b="76"/>
                          <a:stretch/>
                        </pic:blipFill>
                        <pic:spPr bwMode="auto">
                          <a:xfrm>
                            <a:off x="0" y="0"/>
                            <a:ext cx="720000" cy="720000"/>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a:ext>
                          </a:extLst>
                        </pic:spPr>
                      </pic:pic>
                    </a:graphicData>
                  </a:graphic>
                </wp:inline>
              </w:drawing>
            </w:r>
          </w:p>
        </w:tc>
        <w:tc>
          <w:tcPr>
            <w:tcW w:w="0" w:type="auto"/>
          </w:tcPr>
          <w:p w14:paraId="4A18E44D" w14:textId="77777777" w:rsidR="00244961" w:rsidRPr="000933AB" w:rsidRDefault="00244961" w:rsidP="00244961">
            <w:pPr>
              <w:spacing w:line="360" w:lineRule="auto"/>
              <w:rPr>
                <w:rFonts w:ascii="Arial" w:hAnsi="Arial" w:cs="Arial"/>
                <w:noProof/>
                <w:szCs w:val="28"/>
              </w:rPr>
            </w:pPr>
            <w:r w:rsidRPr="00467B2B">
              <w:rPr>
                <w:rFonts w:ascii="Arial" w:hAnsi="Arial" w:cs="Arial"/>
                <w:noProof/>
                <w:szCs w:val="28"/>
                <w:lang w:eastAsia="en-GB"/>
              </w:rPr>
              <w:drawing>
                <wp:inline distT="0" distB="0" distL="0" distR="0" wp14:anchorId="0206028D" wp14:editId="3B9C9BA9">
                  <wp:extent cx="720000" cy="720000"/>
                  <wp:effectExtent l="0" t="0" r="4445" b="4445"/>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stretch>
                            <a:fillRect/>
                          </a:stretch>
                        </pic:blipFill>
                        <pic:spPr>
                          <a:xfrm>
                            <a:off x="0" y="0"/>
                            <a:ext cx="720000" cy="720000"/>
                          </a:xfrm>
                          <a:prstGeom prst="rect">
                            <a:avLst/>
                          </a:prstGeom>
                        </pic:spPr>
                      </pic:pic>
                    </a:graphicData>
                  </a:graphic>
                </wp:inline>
              </w:drawing>
            </w:r>
          </w:p>
        </w:tc>
        <w:tc>
          <w:tcPr>
            <w:tcW w:w="0" w:type="auto"/>
          </w:tcPr>
          <w:p w14:paraId="37FB3989" w14:textId="77777777" w:rsidR="00244961" w:rsidRPr="00BA0E8D" w:rsidRDefault="00244961" w:rsidP="00244961">
            <w:pPr>
              <w:spacing w:line="360" w:lineRule="auto"/>
              <w:rPr>
                <w:rFonts w:ascii="Arial" w:hAnsi="Arial" w:cs="Arial"/>
                <w:noProof/>
                <w:szCs w:val="28"/>
              </w:rPr>
            </w:pPr>
            <w:r w:rsidRPr="00467B2B">
              <w:rPr>
                <w:rFonts w:ascii="Arial" w:hAnsi="Arial" w:cs="Arial"/>
                <w:noProof/>
                <w:szCs w:val="28"/>
                <w:lang w:eastAsia="en-GB"/>
              </w:rPr>
              <w:drawing>
                <wp:inline distT="0" distB="0" distL="0" distR="0" wp14:anchorId="020C8455" wp14:editId="353D6481">
                  <wp:extent cx="720000" cy="720000"/>
                  <wp:effectExtent l="0" t="0" r="4445" b="4445"/>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6"/>
                          <a:srcRect t="157" b="157"/>
                          <a:stretch/>
                        </pic:blipFill>
                        <pic:spPr bwMode="auto">
                          <a:xfrm>
                            <a:off x="0" y="0"/>
                            <a:ext cx="720000" cy="720000"/>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a:ext>
                          </a:extLst>
                        </pic:spPr>
                      </pic:pic>
                    </a:graphicData>
                  </a:graphic>
                </wp:inline>
              </w:drawing>
            </w:r>
          </w:p>
        </w:tc>
        <w:tc>
          <w:tcPr>
            <w:tcW w:w="0" w:type="auto"/>
          </w:tcPr>
          <w:p w14:paraId="3BDB20B9" w14:textId="77777777" w:rsidR="00244961" w:rsidRPr="00001CC4" w:rsidRDefault="00244961" w:rsidP="00244961">
            <w:pPr>
              <w:spacing w:line="360" w:lineRule="auto"/>
              <w:rPr>
                <w:rFonts w:ascii="Arial" w:hAnsi="Arial" w:cs="Arial"/>
                <w:noProof/>
                <w:szCs w:val="28"/>
              </w:rPr>
            </w:pPr>
            <w:r w:rsidRPr="001E6D17">
              <w:rPr>
                <w:rFonts w:ascii="Arial" w:hAnsi="Arial" w:cs="Arial"/>
                <w:noProof/>
                <w:szCs w:val="28"/>
                <w:lang w:eastAsia="en-GB"/>
              </w:rPr>
              <w:drawing>
                <wp:inline distT="0" distB="0" distL="0" distR="0" wp14:anchorId="0F45887A" wp14:editId="7991721B">
                  <wp:extent cx="720000" cy="720000"/>
                  <wp:effectExtent l="0" t="0" r="4445" b="4445"/>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stretch>
                            <a:fillRect/>
                          </a:stretch>
                        </pic:blipFill>
                        <pic:spPr>
                          <a:xfrm>
                            <a:off x="0" y="0"/>
                            <a:ext cx="720000" cy="720000"/>
                          </a:xfrm>
                          <a:prstGeom prst="rect">
                            <a:avLst/>
                          </a:prstGeom>
                        </pic:spPr>
                      </pic:pic>
                    </a:graphicData>
                  </a:graphic>
                </wp:inline>
              </w:drawing>
            </w:r>
          </w:p>
        </w:tc>
        <w:tc>
          <w:tcPr>
            <w:tcW w:w="0" w:type="auto"/>
          </w:tcPr>
          <w:p w14:paraId="60833EE2" w14:textId="77777777" w:rsidR="00244961" w:rsidRPr="00D361A0" w:rsidRDefault="00244961" w:rsidP="00244961">
            <w:pPr>
              <w:spacing w:line="360" w:lineRule="auto"/>
              <w:rPr>
                <w:rFonts w:ascii="Arial" w:hAnsi="Arial" w:cs="Arial"/>
                <w:noProof/>
                <w:szCs w:val="28"/>
              </w:rPr>
            </w:pPr>
            <w:r w:rsidRPr="004A65CC">
              <w:rPr>
                <w:rFonts w:ascii="Arial" w:hAnsi="Arial" w:cs="Arial"/>
                <w:noProof/>
                <w:szCs w:val="28"/>
                <w:lang w:eastAsia="en-GB"/>
              </w:rPr>
              <w:drawing>
                <wp:inline distT="0" distB="0" distL="0" distR="0" wp14:anchorId="5BD36214" wp14:editId="5766853C">
                  <wp:extent cx="720000" cy="720000"/>
                  <wp:effectExtent l="0" t="0" r="4445" b="4445"/>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8"/>
                          <a:srcRect t="157" b="157"/>
                          <a:stretch/>
                        </pic:blipFill>
                        <pic:spPr bwMode="auto">
                          <a:xfrm>
                            <a:off x="0" y="0"/>
                            <a:ext cx="720000" cy="720000"/>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a:ext>
                          </a:extLst>
                        </pic:spPr>
                      </pic:pic>
                    </a:graphicData>
                  </a:graphic>
                </wp:inline>
              </w:drawing>
            </w:r>
          </w:p>
        </w:tc>
      </w:tr>
      <w:tr w:rsidR="00244961" w14:paraId="6AEFFE8A" w14:textId="77777777" w:rsidTr="00244961">
        <w:trPr>
          <w:trHeight w:val="846"/>
        </w:trPr>
        <w:tc>
          <w:tcPr>
            <w:tcW w:w="1224" w:type="dxa"/>
            <w:vAlign w:val="center"/>
          </w:tcPr>
          <w:p w14:paraId="5AF0D805" w14:textId="281E0E08" w:rsidR="00244961" w:rsidRPr="009367B5" w:rsidRDefault="00244961" w:rsidP="00244961">
            <w:pPr>
              <w:spacing w:line="360" w:lineRule="auto"/>
              <w:jc w:val="center"/>
              <w:rPr>
                <w:rFonts w:ascii="Arial" w:hAnsi="Arial" w:cs="Arial"/>
                <w:b/>
                <w:sz w:val="18"/>
                <w:szCs w:val="28"/>
              </w:rPr>
            </w:pPr>
            <w:r w:rsidRPr="009367B5">
              <w:rPr>
                <w:rFonts w:ascii="Arial" w:hAnsi="Arial" w:cs="Arial"/>
                <w:b/>
                <w:sz w:val="18"/>
                <w:szCs w:val="28"/>
              </w:rPr>
              <w:t xml:space="preserve">DAPI + </w:t>
            </w:r>
          </w:p>
          <w:p w14:paraId="649C1ADF" w14:textId="5B996E01" w:rsidR="00244961" w:rsidRPr="00921C7C" w:rsidRDefault="00244961" w:rsidP="00244961">
            <w:pPr>
              <w:spacing w:line="360" w:lineRule="auto"/>
              <w:jc w:val="center"/>
              <w:rPr>
                <w:rFonts w:ascii="Arial" w:hAnsi="Arial" w:cs="Arial"/>
                <w:sz w:val="18"/>
                <w:szCs w:val="28"/>
              </w:rPr>
            </w:pPr>
            <w:r w:rsidRPr="009367B5">
              <w:rPr>
                <w:rFonts w:ascii="Arial" w:hAnsi="Arial" w:cs="Arial"/>
                <w:b/>
                <w:sz w:val="18"/>
                <w:szCs w:val="28"/>
              </w:rPr>
              <w:t>ICAM-1</w:t>
            </w:r>
          </w:p>
        </w:tc>
        <w:tc>
          <w:tcPr>
            <w:tcW w:w="0" w:type="auto"/>
          </w:tcPr>
          <w:p w14:paraId="53BFBBCC" w14:textId="77777777" w:rsidR="00244961" w:rsidRPr="00467B2B" w:rsidRDefault="00244961" w:rsidP="00244961">
            <w:pPr>
              <w:spacing w:line="360" w:lineRule="auto"/>
              <w:rPr>
                <w:rFonts w:ascii="Arial" w:hAnsi="Arial" w:cs="Arial"/>
                <w:noProof/>
                <w:szCs w:val="28"/>
              </w:rPr>
            </w:pPr>
            <w:r w:rsidRPr="001E6D17">
              <w:rPr>
                <w:rFonts w:ascii="Arial" w:hAnsi="Arial" w:cs="Arial"/>
                <w:noProof/>
                <w:szCs w:val="28"/>
                <w:lang w:eastAsia="en-GB"/>
              </w:rPr>
              <w:drawing>
                <wp:inline distT="0" distB="0" distL="0" distR="0" wp14:anchorId="13124530" wp14:editId="3EF4F59D">
                  <wp:extent cx="720000" cy="720000"/>
                  <wp:effectExtent l="0" t="0" r="4445" b="4445"/>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9"/>
                          <a:srcRect t="76" b="76"/>
                          <a:stretch/>
                        </pic:blipFill>
                        <pic:spPr bwMode="auto">
                          <a:xfrm>
                            <a:off x="0" y="0"/>
                            <a:ext cx="720000" cy="720000"/>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a:ext>
                          </a:extLst>
                        </pic:spPr>
                      </pic:pic>
                    </a:graphicData>
                  </a:graphic>
                </wp:inline>
              </w:drawing>
            </w:r>
          </w:p>
        </w:tc>
        <w:tc>
          <w:tcPr>
            <w:tcW w:w="0" w:type="auto"/>
          </w:tcPr>
          <w:p w14:paraId="7D945254" w14:textId="77777777" w:rsidR="00244961" w:rsidRPr="00467B2B" w:rsidRDefault="00244961" w:rsidP="00244961">
            <w:pPr>
              <w:spacing w:line="360" w:lineRule="auto"/>
              <w:rPr>
                <w:rFonts w:ascii="Arial" w:hAnsi="Arial" w:cs="Arial"/>
                <w:noProof/>
                <w:szCs w:val="28"/>
              </w:rPr>
            </w:pPr>
            <w:r w:rsidRPr="001E6D17">
              <w:rPr>
                <w:rFonts w:ascii="Arial" w:hAnsi="Arial" w:cs="Arial"/>
                <w:noProof/>
                <w:szCs w:val="28"/>
                <w:lang w:eastAsia="en-GB"/>
              </w:rPr>
              <w:drawing>
                <wp:inline distT="0" distB="0" distL="0" distR="0" wp14:anchorId="567F6432" wp14:editId="7033BC09">
                  <wp:extent cx="720000" cy="720000"/>
                  <wp:effectExtent l="0" t="0" r="4445" b="4445"/>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0"/>
                          <a:srcRect t="157" b="157"/>
                          <a:stretch/>
                        </pic:blipFill>
                        <pic:spPr bwMode="auto">
                          <a:xfrm>
                            <a:off x="0" y="0"/>
                            <a:ext cx="720000" cy="720000"/>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a:ext>
                          </a:extLst>
                        </pic:spPr>
                      </pic:pic>
                    </a:graphicData>
                  </a:graphic>
                </wp:inline>
              </w:drawing>
            </w:r>
          </w:p>
        </w:tc>
        <w:tc>
          <w:tcPr>
            <w:tcW w:w="0" w:type="auto"/>
          </w:tcPr>
          <w:p w14:paraId="3E275CD2" w14:textId="77777777" w:rsidR="00244961" w:rsidRPr="00467B2B" w:rsidRDefault="00244961" w:rsidP="00244961">
            <w:pPr>
              <w:spacing w:line="360" w:lineRule="auto"/>
              <w:rPr>
                <w:rFonts w:ascii="Arial" w:hAnsi="Arial" w:cs="Arial"/>
                <w:noProof/>
                <w:szCs w:val="28"/>
              </w:rPr>
            </w:pPr>
            <w:r w:rsidRPr="00467B2B">
              <w:rPr>
                <w:rFonts w:ascii="Arial" w:hAnsi="Arial" w:cs="Arial"/>
                <w:noProof/>
                <w:szCs w:val="28"/>
                <w:lang w:eastAsia="en-GB"/>
              </w:rPr>
              <w:drawing>
                <wp:inline distT="0" distB="0" distL="0" distR="0" wp14:anchorId="0BC1985D" wp14:editId="1CFEDB43">
                  <wp:extent cx="720000" cy="720000"/>
                  <wp:effectExtent l="0" t="0" r="4445" b="4445"/>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stretch>
                            <a:fillRect/>
                          </a:stretch>
                        </pic:blipFill>
                        <pic:spPr>
                          <a:xfrm>
                            <a:off x="0" y="0"/>
                            <a:ext cx="720000" cy="720000"/>
                          </a:xfrm>
                          <a:prstGeom prst="rect">
                            <a:avLst/>
                          </a:prstGeom>
                        </pic:spPr>
                      </pic:pic>
                    </a:graphicData>
                  </a:graphic>
                </wp:inline>
              </w:drawing>
            </w:r>
          </w:p>
        </w:tc>
        <w:tc>
          <w:tcPr>
            <w:tcW w:w="0" w:type="auto"/>
          </w:tcPr>
          <w:p w14:paraId="0720CB52" w14:textId="77777777" w:rsidR="00244961" w:rsidRPr="00001CC4" w:rsidRDefault="00244961" w:rsidP="00244961">
            <w:pPr>
              <w:spacing w:line="360" w:lineRule="auto"/>
              <w:rPr>
                <w:rFonts w:ascii="Arial" w:hAnsi="Arial" w:cs="Arial"/>
                <w:noProof/>
                <w:szCs w:val="28"/>
              </w:rPr>
            </w:pPr>
            <w:r w:rsidRPr="001E6D17">
              <w:rPr>
                <w:rFonts w:ascii="Arial" w:hAnsi="Arial" w:cs="Arial"/>
                <w:noProof/>
                <w:szCs w:val="28"/>
                <w:lang w:eastAsia="en-GB"/>
              </w:rPr>
              <w:drawing>
                <wp:inline distT="0" distB="0" distL="0" distR="0" wp14:anchorId="782E6B02" wp14:editId="27CC2B7B">
                  <wp:extent cx="720000" cy="720000"/>
                  <wp:effectExtent l="0" t="0" r="4445" b="4445"/>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2"/>
                          <a:srcRect l="76" r="76"/>
                          <a:stretch/>
                        </pic:blipFill>
                        <pic:spPr bwMode="auto">
                          <a:xfrm>
                            <a:off x="0" y="0"/>
                            <a:ext cx="720000" cy="720000"/>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a:ext>
                          </a:extLst>
                        </pic:spPr>
                      </pic:pic>
                    </a:graphicData>
                  </a:graphic>
                </wp:inline>
              </w:drawing>
            </w:r>
          </w:p>
        </w:tc>
        <w:tc>
          <w:tcPr>
            <w:tcW w:w="0" w:type="auto"/>
          </w:tcPr>
          <w:p w14:paraId="1024B2E7" w14:textId="77777777" w:rsidR="00244961" w:rsidRPr="00D361A0" w:rsidRDefault="00244961" w:rsidP="00244961">
            <w:pPr>
              <w:spacing w:line="360" w:lineRule="auto"/>
              <w:rPr>
                <w:rFonts w:ascii="Arial" w:hAnsi="Arial" w:cs="Arial"/>
                <w:noProof/>
                <w:szCs w:val="28"/>
              </w:rPr>
            </w:pPr>
            <w:r w:rsidRPr="004A65CC">
              <w:rPr>
                <w:rFonts w:ascii="Arial" w:hAnsi="Arial" w:cs="Arial"/>
                <w:noProof/>
                <w:szCs w:val="28"/>
                <w:lang w:eastAsia="en-GB"/>
              </w:rPr>
              <w:drawing>
                <wp:inline distT="0" distB="0" distL="0" distR="0" wp14:anchorId="5EACDBFB" wp14:editId="28802545">
                  <wp:extent cx="720000" cy="720000"/>
                  <wp:effectExtent l="0" t="0" r="4445" b="4445"/>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stretch>
                            <a:fillRect/>
                          </a:stretch>
                        </pic:blipFill>
                        <pic:spPr>
                          <a:xfrm>
                            <a:off x="0" y="0"/>
                            <a:ext cx="720000" cy="720000"/>
                          </a:xfrm>
                          <a:prstGeom prst="rect">
                            <a:avLst/>
                          </a:prstGeom>
                        </pic:spPr>
                      </pic:pic>
                    </a:graphicData>
                  </a:graphic>
                </wp:inline>
              </w:drawing>
            </w:r>
          </w:p>
        </w:tc>
      </w:tr>
      <w:tr w:rsidR="00244961" w14:paraId="4B72AA53" w14:textId="77777777" w:rsidTr="00244961">
        <w:trPr>
          <w:trHeight w:val="978"/>
        </w:trPr>
        <w:tc>
          <w:tcPr>
            <w:tcW w:w="1224" w:type="dxa"/>
            <w:vAlign w:val="center"/>
          </w:tcPr>
          <w:p w14:paraId="1404DDEF" w14:textId="09AD88CE" w:rsidR="00244961" w:rsidRPr="009367B5" w:rsidRDefault="00244961" w:rsidP="00244961">
            <w:pPr>
              <w:spacing w:line="360" w:lineRule="auto"/>
              <w:jc w:val="center"/>
              <w:rPr>
                <w:rFonts w:ascii="Arial" w:hAnsi="Arial" w:cs="Arial"/>
                <w:b/>
                <w:sz w:val="18"/>
                <w:szCs w:val="28"/>
              </w:rPr>
            </w:pPr>
            <w:r w:rsidRPr="009367B5">
              <w:rPr>
                <w:rFonts w:ascii="Arial" w:hAnsi="Arial" w:cs="Arial"/>
                <w:b/>
                <w:sz w:val="18"/>
                <w:szCs w:val="28"/>
              </w:rPr>
              <w:t xml:space="preserve">CMFDA + </w:t>
            </w:r>
          </w:p>
          <w:p w14:paraId="19C2DF96" w14:textId="6BBFCE12" w:rsidR="00244961" w:rsidRPr="00921C7C" w:rsidRDefault="00244961" w:rsidP="00244961">
            <w:pPr>
              <w:spacing w:line="360" w:lineRule="auto"/>
              <w:jc w:val="center"/>
              <w:rPr>
                <w:rFonts w:ascii="Arial" w:hAnsi="Arial" w:cs="Arial"/>
                <w:sz w:val="18"/>
                <w:szCs w:val="28"/>
              </w:rPr>
            </w:pPr>
            <w:r w:rsidRPr="009367B5">
              <w:rPr>
                <w:rFonts w:ascii="Arial" w:hAnsi="Arial" w:cs="Arial"/>
                <w:b/>
                <w:sz w:val="18"/>
                <w:szCs w:val="28"/>
              </w:rPr>
              <w:t>ICAM-1</w:t>
            </w:r>
          </w:p>
        </w:tc>
        <w:tc>
          <w:tcPr>
            <w:tcW w:w="0" w:type="auto"/>
          </w:tcPr>
          <w:p w14:paraId="64083516" w14:textId="77777777" w:rsidR="00244961" w:rsidRPr="0047687B" w:rsidRDefault="00244961" w:rsidP="00244961">
            <w:pPr>
              <w:spacing w:line="360" w:lineRule="auto"/>
              <w:rPr>
                <w:rFonts w:ascii="Arial" w:hAnsi="Arial" w:cs="Arial"/>
                <w:noProof/>
                <w:szCs w:val="28"/>
              </w:rPr>
            </w:pPr>
            <w:r w:rsidRPr="00467B2B">
              <w:rPr>
                <w:rFonts w:ascii="Arial" w:hAnsi="Arial" w:cs="Arial"/>
                <w:noProof/>
                <w:szCs w:val="28"/>
                <w:lang w:eastAsia="en-GB"/>
              </w:rPr>
              <w:drawing>
                <wp:inline distT="0" distB="0" distL="0" distR="0" wp14:anchorId="57228FEC" wp14:editId="63F831FD">
                  <wp:extent cx="720000" cy="720000"/>
                  <wp:effectExtent l="0" t="0" r="4445" b="4445"/>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a:stretch>
                            <a:fillRect/>
                          </a:stretch>
                        </pic:blipFill>
                        <pic:spPr>
                          <a:xfrm>
                            <a:off x="0" y="0"/>
                            <a:ext cx="720000" cy="720000"/>
                          </a:xfrm>
                          <a:prstGeom prst="rect">
                            <a:avLst/>
                          </a:prstGeom>
                        </pic:spPr>
                      </pic:pic>
                    </a:graphicData>
                  </a:graphic>
                </wp:inline>
              </w:drawing>
            </w:r>
          </w:p>
        </w:tc>
        <w:tc>
          <w:tcPr>
            <w:tcW w:w="0" w:type="auto"/>
          </w:tcPr>
          <w:p w14:paraId="29E984A8" w14:textId="77777777" w:rsidR="00244961" w:rsidRPr="000933AB" w:rsidRDefault="00244961" w:rsidP="00244961">
            <w:pPr>
              <w:spacing w:line="360" w:lineRule="auto"/>
              <w:rPr>
                <w:rFonts w:ascii="Arial" w:hAnsi="Arial" w:cs="Arial"/>
                <w:noProof/>
                <w:szCs w:val="28"/>
              </w:rPr>
            </w:pPr>
            <w:r w:rsidRPr="00467B2B">
              <w:rPr>
                <w:rFonts w:ascii="Arial" w:hAnsi="Arial" w:cs="Arial"/>
                <w:noProof/>
                <w:szCs w:val="28"/>
                <w:lang w:eastAsia="en-GB"/>
              </w:rPr>
              <w:drawing>
                <wp:inline distT="0" distB="0" distL="0" distR="0" wp14:anchorId="43A2AE45" wp14:editId="53047477">
                  <wp:extent cx="720000" cy="720000"/>
                  <wp:effectExtent l="0" t="0" r="4445" b="4445"/>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5"/>
                          <a:srcRect t="157" b="157"/>
                          <a:stretch/>
                        </pic:blipFill>
                        <pic:spPr bwMode="auto">
                          <a:xfrm>
                            <a:off x="0" y="0"/>
                            <a:ext cx="720000" cy="720000"/>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a:ext>
                          </a:extLst>
                        </pic:spPr>
                      </pic:pic>
                    </a:graphicData>
                  </a:graphic>
                </wp:inline>
              </w:drawing>
            </w:r>
          </w:p>
        </w:tc>
        <w:tc>
          <w:tcPr>
            <w:tcW w:w="0" w:type="auto"/>
          </w:tcPr>
          <w:p w14:paraId="7E92D793" w14:textId="77777777" w:rsidR="00244961" w:rsidRPr="00BA0E8D" w:rsidRDefault="00244961" w:rsidP="00244961">
            <w:pPr>
              <w:spacing w:line="360" w:lineRule="auto"/>
              <w:rPr>
                <w:rFonts w:ascii="Arial" w:hAnsi="Arial" w:cs="Arial"/>
                <w:noProof/>
                <w:szCs w:val="28"/>
              </w:rPr>
            </w:pPr>
            <w:r w:rsidRPr="001E6D17">
              <w:rPr>
                <w:rFonts w:ascii="Arial" w:hAnsi="Arial" w:cs="Arial"/>
                <w:noProof/>
                <w:szCs w:val="28"/>
                <w:lang w:eastAsia="en-GB"/>
              </w:rPr>
              <w:drawing>
                <wp:inline distT="0" distB="0" distL="0" distR="0" wp14:anchorId="6CF4EC8B" wp14:editId="0B237F3E">
                  <wp:extent cx="720000" cy="720000"/>
                  <wp:effectExtent l="0" t="0" r="4445" b="4445"/>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a:stretch>
                            <a:fillRect/>
                          </a:stretch>
                        </pic:blipFill>
                        <pic:spPr>
                          <a:xfrm>
                            <a:off x="0" y="0"/>
                            <a:ext cx="720000" cy="720000"/>
                          </a:xfrm>
                          <a:prstGeom prst="rect">
                            <a:avLst/>
                          </a:prstGeom>
                        </pic:spPr>
                      </pic:pic>
                    </a:graphicData>
                  </a:graphic>
                </wp:inline>
              </w:drawing>
            </w:r>
          </w:p>
        </w:tc>
        <w:tc>
          <w:tcPr>
            <w:tcW w:w="0" w:type="auto"/>
          </w:tcPr>
          <w:p w14:paraId="62652B98" w14:textId="77777777" w:rsidR="00244961" w:rsidRPr="00001CC4" w:rsidRDefault="00244961" w:rsidP="00244961">
            <w:pPr>
              <w:spacing w:line="360" w:lineRule="auto"/>
              <w:rPr>
                <w:rFonts w:ascii="Arial" w:hAnsi="Arial" w:cs="Arial"/>
                <w:noProof/>
                <w:szCs w:val="28"/>
              </w:rPr>
            </w:pPr>
            <w:r w:rsidRPr="001E6D17">
              <w:rPr>
                <w:rFonts w:ascii="Arial" w:hAnsi="Arial" w:cs="Arial"/>
                <w:noProof/>
                <w:szCs w:val="28"/>
                <w:lang w:eastAsia="en-GB"/>
              </w:rPr>
              <w:drawing>
                <wp:inline distT="0" distB="0" distL="0" distR="0" wp14:anchorId="6BD532FB" wp14:editId="6D11AFA2">
                  <wp:extent cx="720000" cy="720000"/>
                  <wp:effectExtent l="0" t="0" r="4445" b="4445"/>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7"/>
                          <a:srcRect l="76" r="76"/>
                          <a:stretch/>
                        </pic:blipFill>
                        <pic:spPr bwMode="auto">
                          <a:xfrm>
                            <a:off x="0" y="0"/>
                            <a:ext cx="720000" cy="720000"/>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a:ext>
                          </a:extLst>
                        </pic:spPr>
                      </pic:pic>
                    </a:graphicData>
                  </a:graphic>
                </wp:inline>
              </w:drawing>
            </w:r>
          </w:p>
        </w:tc>
        <w:tc>
          <w:tcPr>
            <w:tcW w:w="0" w:type="auto"/>
          </w:tcPr>
          <w:p w14:paraId="5E465689" w14:textId="77777777" w:rsidR="00244961" w:rsidRPr="00D361A0" w:rsidRDefault="00244961" w:rsidP="00244961">
            <w:pPr>
              <w:spacing w:line="360" w:lineRule="auto"/>
              <w:rPr>
                <w:rFonts w:ascii="Arial" w:hAnsi="Arial" w:cs="Arial"/>
                <w:noProof/>
                <w:szCs w:val="28"/>
              </w:rPr>
            </w:pPr>
            <w:r w:rsidRPr="004A65CC">
              <w:rPr>
                <w:rFonts w:ascii="Arial" w:hAnsi="Arial" w:cs="Arial"/>
                <w:noProof/>
                <w:szCs w:val="28"/>
                <w:lang w:eastAsia="en-GB"/>
              </w:rPr>
              <w:drawing>
                <wp:inline distT="0" distB="0" distL="0" distR="0" wp14:anchorId="5A8BBBC8" wp14:editId="3DAFD115">
                  <wp:extent cx="720000" cy="720000"/>
                  <wp:effectExtent l="0" t="0" r="4445" b="4445"/>
                  <wp:docPr id="160"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8"/>
                          <a:srcRect t="75" b="75"/>
                          <a:stretch/>
                        </pic:blipFill>
                        <pic:spPr bwMode="auto">
                          <a:xfrm>
                            <a:off x="0" y="0"/>
                            <a:ext cx="720000" cy="720000"/>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a:ext>
                          </a:extLst>
                        </pic:spPr>
                      </pic:pic>
                    </a:graphicData>
                  </a:graphic>
                </wp:inline>
              </w:drawing>
            </w:r>
          </w:p>
        </w:tc>
      </w:tr>
      <w:tr w:rsidR="00244961" w14:paraId="24AC113A" w14:textId="77777777" w:rsidTr="00244961">
        <w:trPr>
          <w:trHeight w:val="983"/>
        </w:trPr>
        <w:tc>
          <w:tcPr>
            <w:tcW w:w="1224" w:type="dxa"/>
            <w:vAlign w:val="center"/>
          </w:tcPr>
          <w:p w14:paraId="08FD02DB" w14:textId="56FD5090" w:rsidR="00244961" w:rsidRPr="009367B5" w:rsidRDefault="00244961" w:rsidP="00244961">
            <w:pPr>
              <w:spacing w:line="360" w:lineRule="auto"/>
              <w:jc w:val="center"/>
              <w:rPr>
                <w:rFonts w:ascii="Arial" w:hAnsi="Arial" w:cs="Arial"/>
                <w:b/>
                <w:sz w:val="18"/>
                <w:szCs w:val="28"/>
              </w:rPr>
            </w:pPr>
            <w:r w:rsidRPr="009367B5">
              <w:rPr>
                <w:rFonts w:ascii="Arial" w:hAnsi="Arial" w:cs="Arial"/>
                <w:b/>
                <w:sz w:val="18"/>
                <w:szCs w:val="28"/>
              </w:rPr>
              <w:t>DAPI + CMFDA + ICAM-1</w:t>
            </w:r>
          </w:p>
        </w:tc>
        <w:tc>
          <w:tcPr>
            <w:tcW w:w="0" w:type="auto"/>
          </w:tcPr>
          <w:p w14:paraId="6D6330B8" w14:textId="77777777" w:rsidR="00244961" w:rsidRPr="009367B5" w:rsidRDefault="00244961" w:rsidP="00244961">
            <w:pPr>
              <w:spacing w:line="360" w:lineRule="auto"/>
              <w:rPr>
                <w:rFonts w:ascii="Arial" w:hAnsi="Arial" w:cs="Arial"/>
                <w:b/>
                <w:szCs w:val="28"/>
              </w:rPr>
            </w:pPr>
            <w:r w:rsidRPr="009367B5">
              <w:rPr>
                <w:rFonts w:ascii="Arial" w:hAnsi="Arial" w:cs="Arial"/>
                <w:b/>
                <w:noProof/>
                <w:szCs w:val="28"/>
                <w:lang w:eastAsia="en-GB"/>
              </w:rPr>
              <w:drawing>
                <wp:inline distT="0" distB="0" distL="0" distR="0" wp14:anchorId="1CF4DBE9" wp14:editId="78A545D8">
                  <wp:extent cx="720000" cy="720000"/>
                  <wp:effectExtent l="0" t="0" r="4445" b="4445"/>
                  <wp:docPr id="161"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9"/>
                          <a:srcRect t="76" b="76"/>
                          <a:stretch/>
                        </pic:blipFill>
                        <pic:spPr bwMode="auto">
                          <a:xfrm>
                            <a:off x="0" y="0"/>
                            <a:ext cx="720000" cy="720000"/>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a:ext>
                          </a:extLst>
                        </pic:spPr>
                      </pic:pic>
                    </a:graphicData>
                  </a:graphic>
                </wp:inline>
              </w:drawing>
            </w:r>
          </w:p>
        </w:tc>
        <w:tc>
          <w:tcPr>
            <w:tcW w:w="0" w:type="auto"/>
          </w:tcPr>
          <w:p w14:paraId="115106A5" w14:textId="77777777" w:rsidR="00244961" w:rsidRPr="000C1F38" w:rsidRDefault="00244961" w:rsidP="00244961">
            <w:pPr>
              <w:spacing w:line="360" w:lineRule="auto"/>
              <w:rPr>
                <w:rFonts w:ascii="Arial" w:hAnsi="Arial" w:cs="Arial"/>
                <w:szCs w:val="28"/>
              </w:rPr>
            </w:pPr>
            <w:r w:rsidRPr="000933AB">
              <w:rPr>
                <w:rFonts w:ascii="Arial" w:hAnsi="Arial" w:cs="Arial"/>
                <w:noProof/>
                <w:szCs w:val="28"/>
                <w:lang w:eastAsia="en-GB"/>
              </w:rPr>
              <w:drawing>
                <wp:inline distT="0" distB="0" distL="0" distR="0" wp14:anchorId="77756541" wp14:editId="6DBA5D21">
                  <wp:extent cx="720000" cy="720000"/>
                  <wp:effectExtent l="0" t="0" r="4445" b="4445"/>
                  <wp:docPr id="355" name="Picture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0"/>
                          <a:srcRect t="155" b="155"/>
                          <a:stretch/>
                        </pic:blipFill>
                        <pic:spPr bwMode="auto">
                          <a:xfrm>
                            <a:off x="0" y="0"/>
                            <a:ext cx="720000" cy="720000"/>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a:ext>
                          </a:extLst>
                        </pic:spPr>
                      </pic:pic>
                    </a:graphicData>
                  </a:graphic>
                </wp:inline>
              </w:drawing>
            </w:r>
          </w:p>
        </w:tc>
        <w:tc>
          <w:tcPr>
            <w:tcW w:w="0" w:type="auto"/>
          </w:tcPr>
          <w:p w14:paraId="6C78AEE5" w14:textId="77777777" w:rsidR="00244961" w:rsidRPr="000C1F38" w:rsidRDefault="00244961" w:rsidP="00244961">
            <w:pPr>
              <w:spacing w:line="360" w:lineRule="auto"/>
              <w:rPr>
                <w:rFonts w:ascii="Arial" w:hAnsi="Arial" w:cs="Arial"/>
                <w:szCs w:val="28"/>
              </w:rPr>
            </w:pPr>
            <w:r w:rsidRPr="001E6D17">
              <w:rPr>
                <w:rFonts w:ascii="Arial" w:hAnsi="Arial" w:cs="Arial"/>
                <w:noProof/>
                <w:szCs w:val="28"/>
                <w:lang w:eastAsia="en-GB"/>
              </w:rPr>
              <w:drawing>
                <wp:inline distT="0" distB="0" distL="0" distR="0" wp14:anchorId="2193B832" wp14:editId="3B0E1DB9">
                  <wp:extent cx="720000" cy="720000"/>
                  <wp:effectExtent l="0" t="0" r="4445" b="4445"/>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1"/>
                          <a:stretch>
                            <a:fillRect/>
                          </a:stretch>
                        </pic:blipFill>
                        <pic:spPr>
                          <a:xfrm>
                            <a:off x="0" y="0"/>
                            <a:ext cx="720000" cy="720000"/>
                          </a:xfrm>
                          <a:prstGeom prst="rect">
                            <a:avLst/>
                          </a:prstGeom>
                        </pic:spPr>
                      </pic:pic>
                    </a:graphicData>
                  </a:graphic>
                </wp:inline>
              </w:drawing>
            </w:r>
          </w:p>
        </w:tc>
        <w:tc>
          <w:tcPr>
            <w:tcW w:w="0" w:type="auto"/>
          </w:tcPr>
          <w:p w14:paraId="6CDA87EA" w14:textId="77777777" w:rsidR="00244961" w:rsidRPr="000C1F38" w:rsidRDefault="00244961" w:rsidP="00244961">
            <w:pPr>
              <w:spacing w:line="360" w:lineRule="auto"/>
              <w:rPr>
                <w:rFonts w:ascii="Arial" w:hAnsi="Arial" w:cs="Arial"/>
                <w:szCs w:val="28"/>
              </w:rPr>
            </w:pPr>
            <w:r w:rsidRPr="00924359">
              <w:rPr>
                <w:rFonts w:ascii="Arial" w:hAnsi="Arial" w:cs="Arial"/>
                <w:noProof/>
                <w:szCs w:val="28"/>
                <w:lang w:eastAsia="en-GB"/>
              </w:rPr>
              <w:drawing>
                <wp:inline distT="0" distB="0" distL="0" distR="0" wp14:anchorId="27970798" wp14:editId="680B0D56">
                  <wp:extent cx="720000" cy="720000"/>
                  <wp:effectExtent l="0" t="0" r="4445" b="4445"/>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2"/>
                          <a:srcRect l="76" r="76"/>
                          <a:stretch/>
                        </pic:blipFill>
                        <pic:spPr bwMode="auto">
                          <a:xfrm>
                            <a:off x="0" y="0"/>
                            <a:ext cx="720000" cy="720000"/>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a:ext>
                          </a:extLst>
                        </pic:spPr>
                      </pic:pic>
                    </a:graphicData>
                  </a:graphic>
                </wp:inline>
              </w:drawing>
            </w:r>
          </w:p>
        </w:tc>
        <w:tc>
          <w:tcPr>
            <w:tcW w:w="0" w:type="auto"/>
          </w:tcPr>
          <w:p w14:paraId="169D1E9C" w14:textId="77777777" w:rsidR="00244961" w:rsidRPr="000C1F38" w:rsidRDefault="00244961" w:rsidP="00244961">
            <w:pPr>
              <w:spacing w:line="360" w:lineRule="auto"/>
              <w:rPr>
                <w:rFonts w:ascii="Arial" w:hAnsi="Arial" w:cs="Arial"/>
                <w:szCs w:val="28"/>
              </w:rPr>
            </w:pPr>
            <w:r w:rsidRPr="004A65CC">
              <w:rPr>
                <w:rFonts w:ascii="Arial" w:hAnsi="Arial" w:cs="Arial"/>
                <w:noProof/>
                <w:szCs w:val="28"/>
                <w:lang w:eastAsia="en-GB"/>
              </w:rPr>
              <w:drawing>
                <wp:inline distT="0" distB="0" distL="0" distR="0" wp14:anchorId="0B0B8226" wp14:editId="538CA07A">
                  <wp:extent cx="720000" cy="720000"/>
                  <wp:effectExtent l="0" t="0" r="4445" b="4445"/>
                  <wp:docPr id="164"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3"/>
                          <a:srcRect t="75" b="75"/>
                          <a:stretch/>
                        </pic:blipFill>
                        <pic:spPr bwMode="auto">
                          <a:xfrm>
                            <a:off x="0" y="0"/>
                            <a:ext cx="720000" cy="720000"/>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a:ext>
                          </a:extLst>
                        </pic:spPr>
                      </pic:pic>
                    </a:graphicData>
                  </a:graphic>
                </wp:inline>
              </w:drawing>
            </w:r>
          </w:p>
        </w:tc>
      </w:tr>
    </w:tbl>
    <w:p w14:paraId="01698174" w14:textId="77777777" w:rsidR="00771886" w:rsidRPr="000A218C" w:rsidRDefault="00771886" w:rsidP="00771886">
      <w:pPr>
        <w:pStyle w:val="Caption"/>
        <w:keepNext/>
        <w:spacing w:after="0"/>
        <w:rPr>
          <w:rFonts w:ascii="Arial" w:hAnsi="Arial" w:cs="Arial"/>
          <w:color w:val="auto"/>
          <w:sz w:val="24"/>
          <w:szCs w:val="24"/>
        </w:rPr>
      </w:pPr>
      <w:r w:rsidRPr="000A218C">
        <w:rPr>
          <w:rFonts w:ascii="Arial" w:hAnsi="Arial" w:cs="Arial"/>
          <w:noProof/>
          <w:sz w:val="24"/>
          <w:szCs w:val="24"/>
          <w:lang w:eastAsia="en-GB"/>
        </w:rPr>
        <mc:AlternateContent>
          <mc:Choice Requires="wps">
            <w:drawing>
              <wp:anchor distT="45720" distB="45720" distL="114300" distR="114300" simplePos="0" relativeHeight="251735040" behindDoc="0" locked="0" layoutInCell="1" allowOverlap="1" wp14:anchorId="2E1DBCA6" wp14:editId="4AB03A60">
                <wp:simplePos x="0" y="0"/>
                <wp:positionH relativeFrom="margin">
                  <wp:align>left</wp:align>
                </wp:positionH>
                <wp:positionV relativeFrom="paragraph">
                  <wp:posOffset>7435850</wp:posOffset>
                </wp:positionV>
                <wp:extent cx="4822371" cy="1130300"/>
                <wp:effectExtent l="0" t="0" r="0" b="0"/>
                <wp:wrapNone/>
                <wp:docPr id="37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22371" cy="1130300"/>
                        </a:xfrm>
                        <a:prstGeom prst="rect">
                          <a:avLst/>
                        </a:prstGeom>
                        <a:noFill/>
                        <a:ln w="9525">
                          <a:noFill/>
                          <a:miter lim="800000"/>
                          <a:headEnd/>
                          <a:tailEnd/>
                        </a:ln>
                      </wps:spPr>
                      <wps:txbx>
                        <w:txbxContent>
                          <w:p w14:paraId="28691D43" w14:textId="18D11670" w:rsidR="00F871FC" w:rsidRPr="00003C6D" w:rsidRDefault="00F871FC" w:rsidP="00771886">
                            <w:pPr>
                              <w:pStyle w:val="Caption"/>
                              <w:keepNext/>
                              <w:jc w:val="both"/>
                              <w:rPr>
                                <w:rFonts w:ascii="Arial" w:hAnsi="Arial" w:cs="Arial"/>
                                <w:color w:val="auto"/>
                                <w:sz w:val="22"/>
                                <w:szCs w:val="24"/>
                              </w:rPr>
                            </w:pPr>
                            <w:r w:rsidRPr="00003C6D">
                              <w:rPr>
                                <w:rFonts w:ascii="Arial" w:hAnsi="Arial" w:cs="Arial"/>
                                <w:color w:val="auto"/>
                                <w:sz w:val="22"/>
                                <w:szCs w:val="24"/>
                              </w:rPr>
                              <w:t xml:space="preserve">Figure 5.4 – Representative confocal micrograph images of HUVEC and NHDF co-cultures when stimulated with 25 U/mL TNF-α for 0-12 hours. DAPI </w:t>
                            </w:r>
                            <w:r>
                              <w:rPr>
                                <w:rFonts w:ascii="Arial" w:hAnsi="Arial" w:cs="Arial"/>
                                <w:color w:val="auto"/>
                                <w:sz w:val="22"/>
                                <w:szCs w:val="24"/>
                              </w:rPr>
                              <w:t xml:space="preserve">(blue) </w:t>
                            </w:r>
                            <w:r w:rsidRPr="00003C6D">
                              <w:rPr>
                                <w:rFonts w:ascii="Arial" w:hAnsi="Arial" w:cs="Arial"/>
                                <w:color w:val="auto"/>
                                <w:sz w:val="22"/>
                                <w:szCs w:val="24"/>
                              </w:rPr>
                              <w:t>identifies the nuclei of all cells, CMFDA</w:t>
                            </w:r>
                            <w:r>
                              <w:rPr>
                                <w:rFonts w:ascii="Arial" w:hAnsi="Arial" w:cs="Arial"/>
                                <w:color w:val="auto"/>
                                <w:sz w:val="22"/>
                                <w:szCs w:val="24"/>
                              </w:rPr>
                              <w:t xml:space="preserve"> (green)</w:t>
                            </w:r>
                            <w:r w:rsidRPr="00003C6D">
                              <w:rPr>
                                <w:rFonts w:ascii="Arial" w:hAnsi="Arial" w:cs="Arial"/>
                                <w:color w:val="auto"/>
                                <w:sz w:val="22"/>
                                <w:szCs w:val="24"/>
                              </w:rPr>
                              <w:t xml:space="preserve"> labels NHDF cells only. ICAM-1</w:t>
                            </w:r>
                            <w:r>
                              <w:rPr>
                                <w:rFonts w:ascii="Arial" w:hAnsi="Arial" w:cs="Arial"/>
                                <w:color w:val="auto"/>
                                <w:sz w:val="22"/>
                                <w:szCs w:val="24"/>
                              </w:rPr>
                              <w:t xml:space="preserve"> (red) </w:t>
                            </w:r>
                            <w:r w:rsidRPr="00003C6D">
                              <w:rPr>
                                <w:rFonts w:ascii="Arial" w:hAnsi="Arial" w:cs="Arial"/>
                                <w:color w:val="auto"/>
                                <w:sz w:val="22"/>
                                <w:szCs w:val="24"/>
                              </w:rPr>
                              <w:t xml:space="preserve">generally increased with increasing TNF-α exposure, though upon close examination this primarily arose in HUVEC cells. </w:t>
                            </w:r>
                            <w:r w:rsidRPr="00003C6D">
                              <w:rPr>
                                <w:rFonts w:ascii="Arial" w:hAnsi="Arial" w:cs="Arial"/>
                                <w:color w:val="auto"/>
                                <w:sz w:val="22"/>
                                <w:szCs w:val="28"/>
                              </w:rPr>
                              <w:t xml:space="preserve">Scale bar = 250 </w:t>
                            </w:r>
                            <w:r w:rsidRPr="00003C6D">
                              <w:rPr>
                                <w:rFonts w:ascii="Arial" w:hAnsi="Arial" w:cs="Arial"/>
                                <w:color w:val="auto"/>
                                <w:sz w:val="22"/>
                                <w:szCs w:val="28"/>
                              </w:rPr>
                              <w:sym w:font="Symbol" w:char="F06D"/>
                            </w:r>
                            <w:r w:rsidRPr="00003C6D">
                              <w:rPr>
                                <w:rFonts w:ascii="Arial" w:hAnsi="Arial" w:cs="Arial"/>
                                <w:color w:val="auto"/>
                                <w:sz w:val="22"/>
                                <w:szCs w:val="28"/>
                              </w:rPr>
                              <w:t>m.</w:t>
                            </w:r>
                          </w:p>
                          <w:p w14:paraId="6394678F" w14:textId="77777777" w:rsidR="00F871FC" w:rsidRDefault="00F871FC" w:rsidP="00771886"/>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E1DBCA6" id="_x0000_s1148" type="#_x0000_t202" style="position:absolute;margin-left:0;margin-top:585.5pt;width:379.7pt;height:89pt;z-index:251735040;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" filled="f" stroked="f">
                <v:textbox>
                  <w:txbxContent>
                    <w:p w14:paraId="28691D43" w14:textId="18D11670" w:rsidR="00F871FC" w:rsidRPr="00003C6D" w:rsidRDefault="00F871FC" w:rsidP="00771886">
                      <w:pPr>
                        <w:pStyle w:val="Caption"/>
                        <w:keepNext/>
                        <w:jc w:val="both"/>
                        <w:rPr>
                          <w:rFonts w:ascii="Arial" w:hAnsi="Arial" w:cs="Arial"/>
                          <w:color w:val="auto"/>
                          <w:sz w:val="22"/>
                          <w:szCs w:val="24"/>
                        </w:rPr>
                      </w:pPr>
                      <w:r w:rsidRPr="00003C6D">
                        <w:rPr>
                          <w:rFonts w:ascii="Arial" w:hAnsi="Arial" w:cs="Arial"/>
                          <w:color w:val="auto"/>
                          <w:sz w:val="22"/>
                          <w:szCs w:val="24"/>
                        </w:rPr>
                        <w:t xml:space="preserve">Figure 5.4 – Representative confocal micrograph images of HUVEC and NHDF co-cultures when stimulated with 25 U/mL TNF-α for 0-12 hours. DAPI </w:t>
                      </w:r>
                      <w:r>
                        <w:rPr>
                          <w:rFonts w:ascii="Arial" w:hAnsi="Arial" w:cs="Arial"/>
                          <w:color w:val="auto"/>
                          <w:sz w:val="22"/>
                          <w:szCs w:val="24"/>
                        </w:rPr>
                        <w:t xml:space="preserve">(blue) </w:t>
                      </w:r>
                      <w:r w:rsidRPr="00003C6D">
                        <w:rPr>
                          <w:rFonts w:ascii="Arial" w:hAnsi="Arial" w:cs="Arial"/>
                          <w:color w:val="auto"/>
                          <w:sz w:val="22"/>
                          <w:szCs w:val="24"/>
                        </w:rPr>
                        <w:t>identifies the nuclei of all cells, CMFDA</w:t>
                      </w:r>
                      <w:r>
                        <w:rPr>
                          <w:rFonts w:ascii="Arial" w:hAnsi="Arial" w:cs="Arial"/>
                          <w:color w:val="auto"/>
                          <w:sz w:val="22"/>
                          <w:szCs w:val="24"/>
                        </w:rPr>
                        <w:t xml:space="preserve"> (green)</w:t>
                      </w:r>
                      <w:r w:rsidRPr="00003C6D">
                        <w:rPr>
                          <w:rFonts w:ascii="Arial" w:hAnsi="Arial" w:cs="Arial"/>
                          <w:color w:val="auto"/>
                          <w:sz w:val="22"/>
                          <w:szCs w:val="24"/>
                        </w:rPr>
                        <w:t xml:space="preserve"> labels NHDF cells only. ICAM-1</w:t>
                      </w:r>
                      <w:r>
                        <w:rPr>
                          <w:rFonts w:ascii="Arial" w:hAnsi="Arial" w:cs="Arial"/>
                          <w:color w:val="auto"/>
                          <w:sz w:val="22"/>
                          <w:szCs w:val="24"/>
                        </w:rPr>
                        <w:t xml:space="preserve"> (red) </w:t>
                      </w:r>
                      <w:r w:rsidRPr="00003C6D">
                        <w:rPr>
                          <w:rFonts w:ascii="Arial" w:hAnsi="Arial" w:cs="Arial"/>
                          <w:color w:val="auto"/>
                          <w:sz w:val="22"/>
                          <w:szCs w:val="24"/>
                        </w:rPr>
                        <w:t xml:space="preserve">generally increased with increasing TNF-α exposure, though upon close examination this primarily arose in HUVEC cells. </w:t>
                      </w:r>
                      <w:r w:rsidRPr="00003C6D">
                        <w:rPr>
                          <w:rFonts w:ascii="Arial" w:hAnsi="Arial" w:cs="Arial"/>
                          <w:color w:val="auto"/>
                          <w:sz w:val="22"/>
                          <w:szCs w:val="28"/>
                        </w:rPr>
                        <w:t xml:space="preserve">Scale bar = 250 </w:t>
                      </w:r>
                      <w:r w:rsidRPr="00003C6D">
                        <w:rPr>
                          <w:rFonts w:ascii="Arial" w:hAnsi="Arial" w:cs="Arial"/>
                          <w:color w:val="auto"/>
                          <w:sz w:val="22"/>
                          <w:szCs w:val="28"/>
                        </w:rPr>
                        <w:sym w:font="Symbol" w:char="F06D"/>
                      </w:r>
                      <w:r w:rsidRPr="00003C6D">
                        <w:rPr>
                          <w:rFonts w:ascii="Arial" w:hAnsi="Arial" w:cs="Arial"/>
                          <w:color w:val="auto"/>
                          <w:sz w:val="22"/>
                          <w:szCs w:val="28"/>
                        </w:rPr>
                        <w:t>m.</w:t>
                      </w:r>
                    </w:p>
                    <w:p w14:paraId="6394678F" w14:textId="77777777" w:rsidR="00F871FC" w:rsidRDefault="00F871FC" w:rsidP="00771886"/>
                  </w:txbxContent>
                </v:textbox>
                <w10:wrap anchorx="margin"/>
              </v:shape>
            </w:pict>
          </mc:Fallback>
        </mc:AlternateContent>
      </w:r>
    </w:p>
    <w:p w14:paraId="4797F41D" w14:textId="77777777" w:rsidR="00771886" w:rsidRDefault="00771886" w:rsidP="00771886">
      <w:pPr>
        <w:spacing w:line="360" w:lineRule="auto"/>
        <w:rPr>
          <w:rFonts w:ascii="Arial" w:hAnsi="Arial" w:cs="Arial"/>
          <w:sz w:val="28"/>
          <w:szCs w:val="28"/>
        </w:rPr>
        <w:sectPr w:rsidR="00771886" w:rsidSect="00EB2334">
          <w:pgSz w:w="11906" w:h="16838"/>
          <w:pgMar w:top="1440" w:right="1440" w:bottom="1440" w:left="1440" w:header="709" w:footer="709" w:gutter="1440"/>
          <w:cols w:space="708"/>
          <w:docGrid w:linePitch="360"/>
        </w:sectPr>
      </w:pPr>
    </w:p>
    <w:p w14:paraId="2B7CE67D" w14:textId="788D96EE" w:rsidR="00771886" w:rsidRDefault="00BD191F" w:rsidP="00771886">
      <w:pPr>
        <w:spacing w:line="360" w:lineRule="auto"/>
        <w:jc w:val="center"/>
        <w:rPr>
          <w:rFonts w:ascii="Arial" w:hAnsi="Arial" w:cs="Arial"/>
          <w:sz w:val="28"/>
          <w:szCs w:val="28"/>
        </w:rPr>
      </w:pPr>
      <w:r w:rsidRPr="00BD191F">
        <w:rPr>
          <w:rFonts w:ascii="Arial" w:hAnsi="Arial" w:cs="Arial"/>
          <w:noProof/>
          <w:sz w:val="28"/>
          <w:szCs w:val="28"/>
          <w:lang w:eastAsia="en-GB"/>
        </w:rPr>
        <w:lastRenderedPageBreak/>
        <mc:AlternateContent>
          <mc:Choice Requires="wps">
            <w:drawing>
              <wp:anchor distT="45720" distB="45720" distL="114300" distR="114300" simplePos="0" relativeHeight="251920384" behindDoc="0" locked="0" layoutInCell="1" allowOverlap="1" wp14:anchorId="6AE41062" wp14:editId="56693885">
                <wp:simplePos x="0" y="0"/>
                <wp:positionH relativeFrom="margin">
                  <wp:posOffset>8315669</wp:posOffset>
                </wp:positionH>
                <wp:positionV relativeFrom="paragraph">
                  <wp:posOffset>2357120</wp:posOffset>
                </wp:positionV>
                <wp:extent cx="495300" cy="584200"/>
                <wp:effectExtent l="0" t="0" r="0" b="6350"/>
                <wp:wrapNone/>
                <wp:docPr id="63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0800000" flipV="1">
                          <a:off x="0" y="0"/>
                          <a:ext cx="495300" cy="584200"/>
                        </a:xfrm>
                        <a:prstGeom prst="rect">
                          <a:avLst/>
                        </a:prstGeom>
                        <a:noFill/>
                        <a:ln w="9525">
                          <a:noFill/>
                          <a:miter lim="800000"/>
                          <a:headEnd/>
                          <a:tailEnd/>
                        </a:ln>
                      </wps:spPr>
                      <wps:txbx>
                        <w:txbxContent>
                          <w:p w14:paraId="62DDE4FF" w14:textId="77777777" w:rsidR="00F871FC" w:rsidRPr="00BD191F" w:rsidRDefault="00F871FC" w:rsidP="00BD191F">
                            <w:pPr>
                              <w:rPr>
                                <w:rFonts w:ascii="Arial" w:hAnsi="Arial" w:cs="Arial"/>
                                <w:sz w:val="32"/>
                              </w:rPr>
                            </w:pPr>
                            <w:r w:rsidRPr="00BD191F">
                              <w:rPr>
                                <w:rFonts w:ascii="Arial" w:hAnsi="Arial" w:cs="Arial"/>
                                <w:sz w:val="32"/>
                              </w:rPr>
                              <w:t>*</w:t>
                            </w:r>
                          </w:p>
                          <w:p w14:paraId="75A6E479" w14:textId="77777777" w:rsidR="00F871FC" w:rsidRDefault="00F871FC"/>
                          <w:p w14:paraId="1389320A" w14:textId="77777777" w:rsidR="00F871FC" w:rsidRPr="00BD191F" w:rsidRDefault="00F871FC" w:rsidP="00BD191F">
                            <w:pPr>
                              <w:rPr>
                                <w:rFonts w:ascii="Arial" w:hAnsi="Arial" w:cs="Arial"/>
                                <w:sz w:val="32"/>
                              </w:rPr>
                            </w:pPr>
                            <w:r w:rsidRPr="00BD191F">
                              <w:rPr>
                                <w:rFonts w:ascii="Arial" w:hAnsi="Arial" w:cs="Arial"/>
                                <w:sz w:val="32"/>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AE41062" id="_x0000_s1149" type="#_x0000_t202" style="position:absolute;left:0;text-align:left;margin-left:654.8pt;margin-top:185.6pt;width:39pt;height:46pt;rotation:180;flip:y;z-index:25192038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" filled="f" stroked="f">
                <v:textbox>
                  <w:txbxContent>
                    <w:p w14:paraId="62DDE4FF" w14:textId="77777777" w:rsidR="00F871FC" w:rsidRPr="00BD191F" w:rsidRDefault="00F871FC" w:rsidP="00BD191F">
                      <w:pPr>
                        <w:rPr>
                          <w:rFonts w:ascii="Arial" w:hAnsi="Arial" w:cs="Arial"/>
                          <w:sz w:val="32"/>
                        </w:rPr>
                      </w:pPr>
                      <w:r w:rsidRPr="00BD191F">
                        <w:rPr>
                          <w:rFonts w:ascii="Arial" w:hAnsi="Arial" w:cs="Arial"/>
                          <w:sz w:val="32"/>
                        </w:rPr>
                        <w:t>*</w:t>
                      </w:r>
                    </w:p>
                    <w:p w14:paraId="75A6E479" w14:textId="77777777" w:rsidR="00F871FC" w:rsidRDefault="00F871FC"/>
                    <w:p w14:paraId="1389320A" w14:textId="77777777" w:rsidR="00F871FC" w:rsidRPr="00BD191F" w:rsidRDefault="00F871FC" w:rsidP="00BD191F">
                      <w:pPr>
                        <w:rPr>
                          <w:rFonts w:ascii="Arial" w:hAnsi="Arial" w:cs="Arial"/>
                          <w:sz w:val="32"/>
                        </w:rPr>
                      </w:pPr>
                      <w:r w:rsidRPr="00BD191F">
                        <w:rPr>
                          <w:rFonts w:ascii="Arial" w:hAnsi="Arial" w:cs="Arial"/>
                          <w:sz w:val="32"/>
                        </w:rPr>
                        <w:t>*</w:t>
                      </w:r>
                    </w:p>
                  </w:txbxContent>
                </v:textbox>
                <w10:wrap anchorx="margin"/>
              </v:shape>
            </w:pict>
          </mc:Fallback>
        </mc:AlternateContent>
      </w:r>
      <w:r w:rsidRPr="00BD191F">
        <w:rPr>
          <w:rFonts w:ascii="Arial" w:hAnsi="Arial" w:cs="Arial"/>
          <w:noProof/>
          <w:sz w:val="28"/>
          <w:szCs w:val="28"/>
          <w:lang w:eastAsia="en-GB"/>
        </w:rPr>
        <mc:AlternateContent>
          <mc:Choice Requires="wps">
            <w:drawing>
              <wp:anchor distT="45720" distB="45720" distL="114300" distR="114300" simplePos="0" relativeHeight="251918336" behindDoc="0" locked="0" layoutInCell="1" allowOverlap="1" wp14:anchorId="4CE2522B" wp14:editId="1DAA3942">
                <wp:simplePos x="0" y="0"/>
                <wp:positionH relativeFrom="margin">
                  <wp:posOffset>8297966</wp:posOffset>
                </wp:positionH>
                <wp:positionV relativeFrom="paragraph">
                  <wp:posOffset>507192</wp:posOffset>
                </wp:positionV>
                <wp:extent cx="495300" cy="584200"/>
                <wp:effectExtent l="0" t="0" r="0" b="6350"/>
                <wp:wrapNone/>
                <wp:docPr id="63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0800000" flipV="1">
                          <a:off x="0" y="0"/>
                          <a:ext cx="495300" cy="584200"/>
                        </a:xfrm>
                        <a:prstGeom prst="rect">
                          <a:avLst/>
                        </a:prstGeom>
                        <a:noFill/>
                        <a:ln w="9525">
                          <a:noFill/>
                          <a:miter lim="800000"/>
                          <a:headEnd/>
                          <a:tailEnd/>
                        </a:ln>
                      </wps:spPr>
                      <wps:txbx>
                        <w:txbxContent>
                          <w:p w14:paraId="3CA58362" w14:textId="77777777" w:rsidR="00F871FC" w:rsidRPr="00BD191F" w:rsidRDefault="00F871FC" w:rsidP="00BD191F">
                            <w:pPr>
                              <w:rPr>
                                <w:rFonts w:ascii="Arial" w:hAnsi="Arial" w:cs="Arial"/>
                                <w:sz w:val="32"/>
                              </w:rPr>
                            </w:pPr>
                            <w:r w:rsidRPr="00BD191F">
                              <w:rPr>
                                <w:rFonts w:ascii="Arial" w:hAnsi="Arial" w:cs="Arial"/>
                                <w:sz w:val="32"/>
                              </w:rPr>
                              <w:t>*</w:t>
                            </w:r>
                          </w:p>
                          <w:p w14:paraId="34AE2024" w14:textId="77777777" w:rsidR="00F871FC" w:rsidRDefault="00F871FC"/>
                          <w:p w14:paraId="71A84E73" w14:textId="77777777" w:rsidR="00F871FC" w:rsidRPr="00BD191F" w:rsidRDefault="00F871FC" w:rsidP="00BD191F">
                            <w:pPr>
                              <w:rPr>
                                <w:rFonts w:ascii="Arial" w:hAnsi="Arial" w:cs="Arial"/>
                                <w:sz w:val="32"/>
                              </w:rPr>
                            </w:pPr>
                            <w:r w:rsidRPr="00BD191F">
                              <w:rPr>
                                <w:rFonts w:ascii="Arial" w:hAnsi="Arial" w:cs="Arial"/>
                                <w:sz w:val="32"/>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CE2522B" id="_x0000_s1150" type="#_x0000_t202" style="position:absolute;left:0;text-align:left;margin-left:653.4pt;margin-top:39.95pt;width:39pt;height:46pt;rotation:180;flip:y;z-index:25191833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" filled="f" stroked="f">
                <v:textbox>
                  <w:txbxContent>
                    <w:p w14:paraId="3CA58362" w14:textId="77777777" w:rsidR="00F871FC" w:rsidRPr="00BD191F" w:rsidRDefault="00F871FC" w:rsidP="00BD191F">
                      <w:pPr>
                        <w:rPr>
                          <w:rFonts w:ascii="Arial" w:hAnsi="Arial" w:cs="Arial"/>
                          <w:sz w:val="32"/>
                        </w:rPr>
                      </w:pPr>
                      <w:r w:rsidRPr="00BD191F">
                        <w:rPr>
                          <w:rFonts w:ascii="Arial" w:hAnsi="Arial" w:cs="Arial"/>
                          <w:sz w:val="32"/>
                        </w:rPr>
                        <w:t>*</w:t>
                      </w:r>
                    </w:p>
                    <w:p w14:paraId="34AE2024" w14:textId="77777777" w:rsidR="00F871FC" w:rsidRDefault="00F871FC"/>
                    <w:p w14:paraId="71A84E73" w14:textId="77777777" w:rsidR="00F871FC" w:rsidRPr="00BD191F" w:rsidRDefault="00F871FC" w:rsidP="00BD191F">
                      <w:pPr>
                        <w:rPr>
                          <w:rFonts w:ascii="Arial" w:hAnsi="Arial" w:cs="Arial"/>
                          <w:sz w:val="32"/>
                        </w:rPr>
                      </w:pPr>
                      <w:r w:rsidRPr="00BD191F">
                        <w:rPr>
                          <w:rFonts w:ascii="Arial" w:hAnsi="Arial" w:cs="Arial"/>
                          <w:sz w:val="32"/>
                        </w:rPr>
                        <w:t>*</w:t>
                      </w:r>
                    </w:p>
                  </w:txbxContent>
                </v:textbox>
                <w10:wrap anchorx="margin"/>
              </v:shape>
            </w:pict>
          </mc:Fallback>
        </mc:AlternateContent>
      </w:r>
      <w:r w:rsidR="00771886">
        <w:rPr>
          <w:noProof/>
          <w:lang w:eastAsia="en-GB"/>
        </w:rPr>
        <mc:AlternateContent>
          <mc:Choice Requires="wps">
            <w:drawing>
              <wp:anchor distT="45720" distB="45720" distL="114300" distR="114300" simplePos="0" relativeHeight="251739136" behindDoc="0" locked="0" layoutInCell="1" allowOverlap="1" wp14:anchorId="7A79D9CC" wp14:editId="266364E1">
                <wp:simplePos x="0" y="0"/>
                <wp:positionH relativeFrom="column">
                  <wp:posOffset>4820285</wp:posOffset>
                </wp:positionH>
                <wp:positionV relativeFrom="paragraph">
                  <wp:posOffset>779780</wp:posOffset>
                </wp:positionV>
                <wp:extent cx="935355" cy="580390"/>
                <wp:effectExtent l="0" t="0" r="0" b="0"/>
                <wp:wrapNone/>
                <wp:docPr id="5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35355" cy="580390"/>
                        </a:xfrm>
                        <a:prstGeom prst="rect">
                          <a:avLst/>
                        </a:prstGeom>
                        <a:noFill/>
                        <a:ln w="9525">
                          <a:noFill/>
                          <a:miter lim="800000"/>
                          <a:headEnd/>
                          <a:tailEnd/>
                        </a:ln>
                      </wps:spPr>
                      <wps:txbx>
                        <w:txbxContent>
                          <w:p w14:paraId="211F20B3" w14:textId="77777777" w:rsidR="00F871FC" w:rsidRPr="001A53DC" w:rsidRDefault="00F871FC" w:rsidP="00771886">
                            <w:pPr>
                              <w:rPr>
                                <w:rFonts w:ascii="Arial" w:hAnsi="Arial" w:cs="Arial"/>
                                <w:b/>
                                <w:sz w:val="24"/>
                                <w:szCs w:val="24"/>
                              </w:rPr>
                            </w:pPr>
                            <w:r w:rsidRPr="001A53DC">
                              <w:rPr>
                                <w:rFonts w:ascii="Arial" w:hAnsi="Arial" w:cs="Arial"/>
                                <w:b/>
                                <w:sz w:val="24"/>
                                <w:szCs w:val="24"/>
                              </w:rPr>
                              <w:t>TNF-α Added</w:t>
                            </w:r>
                          </w:p>
                          <w:p w14:paraId="42363DE2" w14:textId="77777777" w:rsidR="00F871FC" w:rsidRDefault="00F871FC"/>
                          <w:p w14:paraId="26AA3631" w14:textId="0DB1EC00" w:rsidR="00F871FC" w:rsidRPr="001A53DC" w:rsidRDefault="00F871FC" w:rsidP="00771886">
                            <w:pPr>
                              <w:rPr>
                                <w:rFonts w:ascii="Arial" w:hAnsi="Arial" w:cs="Arial"/>
                                <w:b/>
                                <w:sz w:val="24"/>
                                <w:szCs w:val="24"/>
                              </w:rPr>
                            </w:pP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A79D9CC" id="_x0000_s1151" type="#_x0000_t202" style="position:absolute;left:0;text-align:left;margin-left:379.55pt;margin-top:61.4pt;width:73.65pt;height:45.7pt;z-index:25173913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" filled="f" stroked="f">
                <v:textbox style="mso-fit-shape-to-text:t">
                  <w:txbxContent>
                    <w:p w14:paraId="211F20B3" w14:textId="77777777" w:rsidR="00F871FC" w:rsidRPr="001A53DC" w:rsidRDefault="00F871FC" w:rsidP="00771886">
                      <w:pPr>
                        <w:rPr>
                          <w:rFonts w:ascii="Arial" w:hAnsi="Arial" w:cs="Arial"/>
                          <w:b/>
                          <w:sz w:val="24"/>
                          <w:szCs w:val="24"/>
                        </w:rPr>
                      </w:pPr>
                      <w:r w:rsidRPr="001A53DC">
                        <w:rPr>
                          <w:rFonts w:ascii="Arial" w:hAnsi="Arial" w:cs="Arial"/>
                          <w:b/>
                          <w:sz w:val="24"/>
                          <w:szCs w:val="24"/>
                        </w:rPr>
                        <w:t>TNF-α Added</w:t>
                      </w:r>
                    </w:p>
                    <w:p w14:paraId="42363DE2" w14:textId="77777777" w:rsidR="00F871FC" w:rsidRDefault="00F871FC"/>
                    <w:p w14:paraId="26AA3631" w14:textId="0DB1EC00" w:rsidR="00F871FC" w:rsidRPr="001A53DC" w:rsidRDefault="00F871FC" w:rsidP="00771886">
                      <w:pPr>
                        <w:rPr>
                          <w:rFonts w:ascii="Arial" w:hAnsi="Arial" w:cs="Arial"/>
                          <w:b/>
                          <w:sz w:val="24"/>
                          <w:szCs w:val="24"/>
                        </w:rPr>
                      </w:pPr>
                    </w:p>
                  </w:txbxContent>
                </v:textbox>
              </v:shape>
            </w:pict>
          </mc:Fallback>
        </mc:AlternateContent>
      </w:r>
      <w:r w:rsidR="00771886">
        <w:rPr>
          <w:rFonts w:ascii="Arial" w:hAnsi="Arial" w:cs="Arial"/>
          <w:noProof/>
          <w:sz w:val="28"/>
          <w:szCs w:val="28"/>
          <w:lang w:eastAsia="en-GB"/>
        </w:rPr>
        <mc:AlternateContent>
          <mc:Choice Requires="wps">
            <w:drawing>
              <wp:anchor distT="0" distB="0" distL="114300" distR="114300" simplePos="0" relativeHeight="251737088" behindDoc="0" locked="0" layoutInCell="1" allowOverlap="1" wp14:anchorId="7623291F" wp14:editId="4E21E5A7">
                <wp:simplePos x="0" y="0"/>
                <wp:positionH relativeFrom="column">
                  <wp:posOffset>5093335</wp:posOffset>
                </wp:positionH>
                <wp:positionV relativeFrom="paragraph">
                  <wp:posOffset>1297940</wp:posOffset>
                </wp:positionV>
                <wp:extent cx="10886" cy="838200"/>
                <wp:effectExtent l="76200" t="0" r="65405" b="57150"/>
                <wp:wrapNone/>
                <wp:docPr id="508" name="Straight Arrow Connector 508"/>
                <wp:cNvGraphicFramePr/>
                <a:graphic xmlns:a="http://schemas.openxmlformats.org/drawingml/2006/main">
                  <a:graphicData uri="http://schemas.microsoft.com/office/word/2010/wordprocessingShape">
                    <wps:wsp>
                      <wps:cNvCnPr/>
                      <wps:spPr>
                        <a:xfrm flipH="1">
                          <a:off x="0" y="0"/>
                          <a:ext cx="10886" cy="83820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55638DC3" id="Straight Arrow Connector 508" o:spid="_x0000_s1026" type="#_x0000_t32" style="position:absolute;margin-left:401.05pt;margin-top:102.2pt;width:.85pt;height:66pt;flip:x;z-index:2517370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" strokecolor="black [3200]" strokeweight=".5pt">
                <v:stroke endarrow="block" joinstyle="miter"/>
              </v:shape>
            </w:pict>
          </mc:Fallback>
        </mc:AlternateContent>
      </w:r>
      <w:r w:rsidR="00771886">
        <w:rPr>
          <w:noProof/>
          <w:lang w:eastAsia="en-GB"/>
        </w:rPr>
        <mc:AlternateContent>
          <mc:Choice Requires="wps">
            <w:drawing>
              <wp:anchor distT="45720" distB="45720" distL="114300" distR="114300" simplePos="0" relativeHeight="251738112" behindDoc="0" locked="0" layoutInCell="1" allowOverlap="1" wp14:anchorId="5B95782F" wp14:editId="05741050">
                <wp:simplePos x="0" y="0"/>
                <wp:positionH relativeFrom="column">
                  <wp:posOffset>1576705</wp:posOffset>
                </wp:positionH>
                <wp:positionV relativeFrom="paragraph">
                  <wp:posOffset>1379855</wp:posOffset>
                </wp:positionV>
                <wp:extent cx="935355" cy="580390"/>
                <wp:effectExtent l="0" t="0" r="0" b="0"/>
                <wp:wrapNone/>
                <wp:docPr id="50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35355" cy="580390"/>
                        </a:xfrm>
                        <a:prstGeom prst="rect">
                          <a:avLst/>
                        </a:prstGeom>
                        <a:noFill/>
                        <a:ln w="9525">
                          <a:noFill/>
                          <a:miter lim="800000"/>
                          <a:headEnd/>
                          <a:tailEnd/>
                        </a:ln>
                      </wps:spPr>
                      <wps:txbx>
                        <w:txbxContent>
                          <w:p w14:paraId="14BB95CE" w14:textId="77777777" w:rsidR="00F871FC" w:rsidRPr="001A53DC" w:rsidRDefault="00F871FC" w:rsidP="00771886">
                            <w:pPr>
                              <w:rPr>
                                <w:rFonts w:ascii="Arial" w:hAnsi="Arial" w:cs="Arial"/>
                                <w:b/>
                                <w:sz w:val="24"/>
                                <w:szCs w:val="24"/>
                              </w:rPr>
                            </w:pPr>
                            <w:r w:rsidRPr="001A53DC">
                              <w:rPr>
                                <w:rFonts w:ascii="Arial" w:hAnsi="Arial" w:cs="Arial"/>
                                <w:b/>
                                <w:sz w:val="24"/>
                                <w:szCs w:val="24"/>
                              </w:rPr>
                              <w:t xml:space="preserve">Cells </w:t>
                            </w:r>
                            <w:r>
                              <w:rPr>
                                <w:rFonts w:ascii="Arial" w:hAnsi="Arial" w:cs="Arial"/>
                                <w:b/>
                                <w:sz w:val="24"/>
                                <w:szCs w:val="24"/>
                              </w:rPr>
                              <w:t>S</w:t>
                            </w:r>
                            <w:r w:rsidRPr="001A53DC">
                              <w:rPr>
                                <w:rFonts w:ascii="Arial" w:hAnsi="Arial" w:cs="Arial"/>
                                <w:b/>
                                <w:sz w:val="24"/>
                                <w:szCs w:val="24"/>
                              </w:rPr>
                              <w:t>eeded</w:t>
                            </w:r>
                          </w:p>
                          <w:p w14:paraId="400FDA94" w14:textId="701C6DEC" w:rsidR="00F871FC" w:rsidRPr="001A53DC" w:rsidRDefault="00F871FC" w:rsidP="00771886">
                            <w:pPr>
                              <w:rPr>
                                <w:rFonts w:ascii="Arial" w:hAnsi="Arial" w:cs="Arial"/>
                                <w:b/>
                                <w:sz w:val="24"/>
                                <w:szCs w:val="24"/>
                              </w:rPr>
                            </w:pP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B95782F" id="_x0000_s1152" type="#_x0000_t202" style="position:absolute;left:0;text-align:left;margin-left:124.15pt;margin-top:108.65pt;width:73.65pt;height:45.7pt;z-index:25173811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" filled="f" stroked="f">
                <v:textbox style="mso-fit-shape-to-text:t">
                  <w:txbxContent>
                    <w:p w14:paraId="14BB95CE" w14:textId="77777777" w:rsidR="00F871FC" w:rsidRPr="001A53DC" w:rsidRDefault="00F871FC" w:rsidP="00771886">
                      <w:pPr>
                        <w:rPr>
                          <w:rFonts w:ascii="Arial" w:hAnsi="Arial" w:cs="Arial"/>
                          <w:b/>
                          <w:sz w:val="24"/>
                          <w:szCs w:val="24"/>
                        </w:rPr>
                      </w:pPr>
                      <w:r w:rsidRPr="001A53DC">
                        <w:rPr>
                          <w:rFonts w:ascii="Arial" w:hAnsi="Arial" w:cs="Arial"/>
                          <w:b/>
                          <w:sz w:val="24"/>
                          <w:szCs w:val="24"/>
                        </w:rPr>
                        <w:t xml:space="preserve">Cells </w:t>
                      </w:r>
                      <w:r>
                        <w:rPr>
                          <w:rFonts w:ascii="Arial" w:hAnsi="Arial" w:cs="Arial"/>
                          <w:b/>
                          <w:sz w:val="24"/>
                          <w:szCs w:val="24"/>
                        </w:rPr>
                        <w:t>S</w:t>
                      </w:r>
                      <w:r w:rsidRPr="001A53DC">
                        <w:rPr>
                          <w:rFonts w:ascii="Arial" w:hAnsi="Arial" w:cs="Arial"/>
                          <w:b/>
                          <w:sz w:val="24"/>
                          <w:szCs w:val="24"/>
                        </w:rPr>
                        <w:t>eeded</w:t>
                      </w:r>
                    </w:p>
                    <w:p w14:paraId="400FDA94" w14:textId="701C6DEC" w:rsidR="00F871FC" w:rsidRPr="001A53DC" w:rsidRDefault="00F871FC" w:rsidP="00771886">
                      <w:pPr>
                        <w:rPr>
                          <w:rFonts w:ascii="Arial" w:hAnsi="Arial" w:cs="Arial"/>
                          <w:b/>
                          <w:sz w:val="24"/>
                          <w:szCs w:val="24"/>
                        </w:rPr>
                      </w:pPr>
                    </w:p>
                  </w:txbxContent>
                </v:textbox>
              </v:shape>
            </w:pict>
          </mc:Fallback>
        </mc:AlternateContent>
      </w:r>
      <w:r w:rsidR="00771886">
        <w:rPr>
          <w:rFonts w:ascii="Arial" w:hAnsi="Arial" w:cs="Arial"/>
          <w:noProof/>
          <w:sz w:val="28"/>
          <w:szCs w:val="28"/>
          <w:lang w:eastAsia="en-GB"/>
        </w:rPr>
        <mc:AlternateContent>
          <mc:Choice Requires="wps">
            <w:drawing>
              <wp:anchor distT="0" distB="0" distL="114300" distR="114300" simplePos="0" relativeHeight="251736064" behindDoc="0" locked="0" layoutInCell="1" allowOverlap="1" wp14:anchorId="2EBF13FC" wp14:editId="50A27BF8">
                <wp:simplePos x="0" y="0"/>
                <wp:positionH relativeFrom="column">
                  <wp:posOffset>1100455</wp:posOffset>
                </wp:positionH>
                <wp:positionV relativeFrom="paragraph">
                  <wp:posOffset>1692275</wp:posOffset>
                </wp:positionV>
                <wp:extent cx="511175" cy="859790"/>
                <wp:effectExtent l="38100" t="0" r="22225" b="54610"/>
                <wp:wrapNone/>
                <wp:docPr id="510" name="Straight Arrow Connector 510"/>
                <wp:cNvGraphicFramePr/>
                <a:graphic xmlns:a="http://schemas.openxmlformats.org/drawingml/2006/main">
                  <a:graphicData uri="http://schemas.microsoft.com/office/word/2010/wordprocessingShape">
                    <wps:wsp>
                      <wps:cNvCnPr/>
                      <wps:spPr>
                        <a:xfrm flipH="1">
                          <a:off x="0" y="0"/>
                          <a:ext cx="511175" cy="85979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FE45BF5" id="Straight Arrow Connector 510" o:spid="_x0000_s1026" type="#_x0000_t32" style="position:absolute;margin-left:86.65pt;margin-top:133.25pt;width:40.25pt;height:67.7pt;flip:x;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" strokecolor="black [3200]" strokeweight=".5pt">
                <v:stroke endarrow="block" joinstyle="miter"/>
              </v:shape>
            </w:pict>
          </mc:Fallback>
        </mc:AlternateContent>
      </w:r>
      <w:r w:rsidR="00771886" w:rsidRPr="000D4F99">
        <w:rPr>
          <w:rFonts w:ascii="Arial" w:hAnsi="Arial" w:cs="Arial"/>
          <w:noProof/>
          <w:sz w:val="28"/>
          <w:szCs w:val="28"/>
          <w:lang w:eastAsia="en-GB"/>
        </w:rPr>
        <mc:AlternateContent>
          <mc:Choice Requires="wps">
            <w:drawing>
              <wp:anchor distT="45720" distB="45720" distL="114300" distR="114300" simplePos="0" relativeHeight="251728896" behindDoc="0" locked="0" layoutInCell="1" allowOverlap="1" wp14:anchorId="6E5BA3DB" wp14:editId="047AA7B3">
                <wp:simplePos x="0" y="0"/>
                <wp:positionH relativeFrom="margin">
                  <wp:align>right</wp:align>
                </wp:positionH>
                <wp:positionV relativeFrom="paragraph">
                  <wp:posOffset>3999230</wp:posOffset>
                </wp:positionV>
                <wp:extent cx="8869680" cy="805543"/>
                <wp:effectExtent l="0" t="0" r="0" b="0"/>
                <wp:wrapNone/>
                <wp:docPr id="37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69680" cy="805543"/>
                        </a:xfrm>
                        <a:prstGeom prst="rect">
                          <a:avLst/>
                        </a:prstGeom>
                        <a:noFill/>
                        <a:ln w="9525">
                          <a:noFill/>
                          <a:miter lim="800000"/>
                          <a:headEnd/>
                          <a:tailEnd/>
                        </a:ln>
                      </wps:spPr>
                      <wps:txbx>
                        <w:txbxContent>
                          <w:p w14:paraId="02A6933D" w14:textId="77777777" w:rsidR="00F871FC" w:rsidRPr="00003C6D" w:rsidRDefault="00F871FC" w:rsidP="00771886">
                            <w:pPr>
                              <w:pStyle w:val="Caption"/>
                              <w:jc w:val="both"/>
                              <w:rPr>
                                <w:rFonts w:ascii="Arial" w:hAnsi="Arial" w:cs="Arial"/>
                                <w:noProof/>
                                <w:color w:val="auto"/>
                                <w:sz w:val="22"/>
                                <w:szCs w:val="24"/>
                              </w:rPr>
                            </w:pPr>
                            <w:r w:rsidRPr="00003C6D">
                              <w:rPr>
                                <w:rFonts w:ascii="Arial" w:hAnsi="Arial" w:cs="Arial"/>
                                <w:color w:val="auto"/>
                                <w:sz w:val="22"/>
                                <w:szCs w:val="24"/>
                              </w:rPr>
                              <w:t>Figure 5.5 – ICAM-1 upregulation in HUVEC and NHDF cells in co-culture when stimulated with 25 U/mL TNF-α. A small increase in basal ICAM-1 expression occurred after seeding, followed by a sigmoidal shaped response over 12-hours after stimulation in HUVEC presence. NHDF ICAM-1 expression was low for the first 6 hours, followed by a small increase over the following 6 hours. Mean ± SEM (</w:t>
                            </w:r>
                            <w:r w:rsidRPr="00003C6D">
                              <w:rPr>
                                <w:rFonts w:ascii="Arial" w:hAnsi="Arial" w:cs="Arial"/>
                                <w:noProof/>
                                <w:color w:val="auto"/>
                                <w:sz w:val="22"/>
                                <w:szCs w:val="24"/>
                              </w:rPr>
                              <w:t xml:space="preserve">n=3). </w:t>
                            </w:r>
                          </w:p>
                          <w:p w14:paraId="4B6B3D5D" w14:textId="77777777" w:rsidR="00F871FC" w:rsidRDefault="00F871FC" w:rsidP="00771886"/>
                          <w:p w14:paraId="6C1DE716" w14:textId="77777777" w:rsidR="00F871FC" w:rsidRDefault="00F871FC"/>
                          <w:p w14:paraId="4FD8C627" w14:textId="636CE960" w:rsidR="00F871FC" w:rsidRPr="00003C6D" w:rsidRDefault="00F871FC" w:rsidP="00771886">
                            <w:pPr>
                              <w:pStyle w:val="Caption"/>
                              <w:jc w:val="both"/>
                              <w:rPr>
                                <w:rFonts w:ascii="Arial" w:hAnsi="Arial" w:cs="Arial"/>
                                <w:noProof/>
                                <w:color w:val="auto"/>
                                <w:sz w:val="22"/>
                                <w:szCs w:val="24"/>
                              </w:rPr>
                            </w:pPr>
                            <w:r w:rsidRPr="00003C6D">
                              <w:rPr>
                                <w:rFonts w:ascii="Arial" w:hAnsi="Arial" w:cs="Arial"/>
                                <w:color w:val="auto"/>
                                <w:sz w:val="22"/>
                                <w:szCs w:val="24"/>
                              </w:rPr>
                              <w:t>Figure 5.5 – ICAM-1 upregulation in HUVEC and NHDF cells in co-culture when stimulated with 25 U/mL TNF-α. A small increase in basal ICAM-1 expression occurred after seeding, followed by a sigmoidal shaped response over 12-hours after stimulation in HUVEC presence. NHDF ICAM-1 expression was low for the first 6 hours, followed by a small increase over the following 6 hours. Mean ± SEM (</w:t>
                            </w:r>
                            <w:r w:rsidRPr="00003C6D">
                              <w:rPr>
                                <w:rFonts w:ascii="Arial" w:hAnsi="Arial" w:cs="Arial"/>
                                <w:noProof/>
                                <w:color w:val="auto"/>
                                <w:sz w:val="22"/>
                                <w:szCs w:val="24"/>
                              </w:rPr>
                              <w:t xml:space="preserve">n=3). </w:t>
                            </w:r>
                          </w:p>
                          <w:p w14:paraId="4A36AAF2" w14:textId="77777777" w:rsidR="00F871FC" w:rsidRDefault="00F871FC" w:rsidP="00771886"/>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E5BA3DB" id="_x0000_s1153" type="#_x0000_t202" style="position:absolute;left:0;text-align:left;margin-left:647.2pt;margin-top:314.9pt;width:698.4pt;height:63.45pt;z-index:251728896;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" filled="f" stroked="f">
                <v:textbox>
                  <w:txbxContent>
                    <w:p w14:paraId="02A6933D" w14:textId="77777777" w:rsidR="00F871FC" w:rsidRPr="00003C6D" w:rsidRDefault="00F871FC" w:rsidP="00771886">
                      <w:pPr>
                        <w:pStyle w:val="Caption"/>
                        <w:jc w:val="both"/>
                        <w:rPr>
                          <w:rFonts w:ascii="Arial" w:hAnsi="Arial" w:cs="Arial"/>
                          <w:noProof/>
                          <w:color w:val="auto"/>
                          <w:sz w:val="22"/>
                          <w:szCs w:val="24"/>
                        </w:rPr>
                      </w:pPr>
                      <w:r w:rsidRPr="00003C6D">
                        <w:rPr>
                          <w:rFonts w:ascii="Arial" w:hAnsi="Arial" w:cs="Arial"/>
                          <w:color w:val="auto"/>
                          <w:sz w:val="22"/>
                          <w:szCs w:val="24"/>
                        </w:rPr>
                        <w:t>Figure 5.5 – ICAM-1 upregulation in HUVEC and NHDF cells in co-culture when stimulated with 25 U/mL TNF-α. A small increase in basal ICAM-1 expression occurred after seeding, followed by a sigmoidal shaped response over 12-hours after stimulation in HUVEC presence. NHDF ICAM-1 expression was low for the first 6 hours, followed by a small increase over the following 6 hours. Mean ± SEM (</w:t>
                      </w:r>
                      <w:r w:rsidRPr="00003C6D">
                        <w:rPr>
                          <w:rFonts w:ascii="Arial" w:hAnsi="Arial" w:cs="Arial"/>
                          <w:noProof/>
                          <w:color w:val="auto"/>
                          <w:sz w:val="22"/>
                          <w:szCs w:val="24"/>
                        </w:rPr>
                        <w:t xml:space="preserve">n=3). </w:t>
                      </w:r>
                    </w:p>
                    <w:p w14:paraId="4B6B3D5D" w14:textId="77777777" w:rsidR="00F871FC" w:rsidRDefault="00F871FC" w:rsidP="00771886"/>
                    <w:p w14:paraId="6C1DE716" w14:textId="77777777" w:rsidR="00F871FC" w:rsidRDefault="00F871FC"/>
                    <w:p w14:paraId="4FD8C627" w14:textId="636CE960" w:rsidR="00F871FC" w:rsidRPr="00003C6D" w:rsidRDefault="00F871FC" w:rsidP="00771886">
                      <w:pPr>
                        <w:pStyle w:val="Caption"/>
                        <w:jc w:val="both"/>
                        <w:rPr>
                          <w:rFonts w:ascii="Arial" w:hAnsi="Arial" w:cs="Arial"/>
                          <w:noProof/>
                          <w:color w:val="auto"/>
                          <w:sz w:val="22"/>
                          <w:szCs w:val="24"/>
                        </w:rPr>
                      </w:pPr>
                      <w:r w:rsidRPr="00003C6D">
                        <w:rPr>
                          <w:rFonts w:ascii="Arial" w:hAnsi="Arial" w:cs="Arial"/>
                          <w:color w:val="auto"/>
                          <w:sz w:val="22"/>
                          <w:szCs w:val="24"/>
                        </w:rPr>
                        <w:t>Figure 5.5 – ICAM-1 upregulation in HUVEC and NHDF cells in co-culture when stimulated with 25 U/mL TNF-α. A small increase in basal ICAM-1 expression occurred after seeding, followed by a sigmoidal shaped response over 12-hours after stimulation in HUVEC presence. NHDF ICAM-1 expression was low for the first 6 hours, followed by a small increase over the following 6 hours. Mean ± SEM (</w:t>
                      </w:r>
                      <w:r w:rsidRPr="00003C6D">
                        <w:rPr>
                          <w:rFonts w:ascii="Arial" w:hAnsi="Arial" w:cs="Arial"/>
                          <w:noProof/>
                          <w:color w:val="auto"/>
                          <w:sz w:val="22"/>
                          <w:szCs w:val="24"/>
                        </w:rPr>
                        <w:t xml:space="preserve">n=3). </w:t>
                      </w:r>
                    </w:p>
                    <w:p w14:paraId="4A36AAF2" w14:textId="77777777" w:rsidR="00F871FC" w:rsidRDefault="00F871FC" w:rsidP="00771886"/>
                  </w:txbxContent>
                </v:textbox>
                <w10:wrap anchorx="margin"/>
              </v:shape>
            </w:pict>
          </mc:Fallback>
        </mc:AlternateContent>
      </w:r>
      <w:r w:rsidR="00771886" w:rsidRPr="000D1D9A">
        <w:rPr>
          <w:noProof/>
          <w:lang w:eastAsia="en-GB"/>
        </w:rPr>
        <w:drawing>
          <wp:inline distT="0" distB="0" distL="0" distR="0" wp14:anchorId="2EA99A6C" wp14:editId="70801FE4">
            <wp:extent cx="8280000" cy="3960000"/>
            <wp:effectExtent l="0" t="0" r="6985" b="2540"/>
            <wp:docPr id="165" name="Chart 165">
              <a:extLst xmlns:a="http://schemas.openxmlformats.org/drawingml/2006/main">
                <a:ext uri="{FF2B5EF4-FFF2-40B4-BE49-F238E27FC236}">
                  <a16:creationId xmlns:a16="http://schemas.microsoft.com/office/drawing/2014/main" id="{5210AC15-FE5F-42D9-9603-1F04D8D389C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4"/>
              </a:graphicData>
            </a:graphic>
          </wp:inline>
        </w:drawing>
      </w:r>
    </w:p>
    <w:p w14:paraId="71A30234" w14:textId="36182315" w:rsidR="00771886" w:rsidRDefault="00771886" w:rsidP="00771886">
      <w:pPr>
        <w:spacing w:line="360" w:lineRule="auto"/>
        <w:rPr>
          <w:noProof/>
        </w:rPr>
        <w:sectPr w:rsidR="00771886" w:rsidSect="00EB2334">
          <w:pgSz w:w="16838" w:h="11906" w:orient="landscape"/>
          <w:pgMar w:top="1440" w:right="1440" w:bottom="1440" w:left="1440" w:header="709" w:footer="709" w:gutter="1440"/>
          <w:cols w:space="708"/>
          <w:docGrid w:linePitch="360"/>
        </w:sectPr>
      </w:pPr>
    </w:p>
    <w:p w14:paraId="33F8CC06" w14:textId="37ADC039" w:rsidR="000775D2" w:rsidRPr="00364BB5" w:rsidRDefault="000775D2" w:rsidP="000775D2">
      <w:pPr>
        <w:spacing w:line="360" w:lineRule="auto"/>
        <w:rPr>
          <w:rFonts w:ascii="Arial" w:hAnsi="Arial" w:cs="Arial"/>
          <w:szCs w:val="28"/>
        </w:rPr>
      </w:pPr>
      <w:r w:rsidRPr="00364BB5">
        <w:rPr>
          <w:rFonts w:ascii="Arial" w:hAnsi="Arial" w:cs="Arial"/>
          <w:szCs w:val="28"/>
        </w:rPr>
        <w:lastRenderedPageBreak/>
        <w:t xml:space="preserve">in monoculture, indicating that the expression of ICAM-1 in monoculture was significantly greater than when in co-culture with HUVEC (p&lt;0.001). </w:t>
      </w:r>
    </w:p>
    <w:p w14:paraId="6AB7DF3E" w14:textId="1B84EBD7" w:rsidR="000775D2" w:rsidRDefault="000775D2" w:rsidP="000775D2">
      <w:pPr>
        <w:spacing w:line="360" w:lineRule="auto"/>
        <w:rPr>
          <w:rFonts w:ascii="Arial" w:hAnsi="Arial" w:cs="Arial"/>
          <w:szCs w:val="28"/>
        </w:rPr>
      </w:pPr>
      <w:r w:rsidRPr="00364BB5">
        <w:rPr>
          <w:rFonts w:ascii="Arial" w:hAnsi="Arial" w:cs="Arial"/>
          <w:szCs w:val="28"/>
        </w:rPr>
        <w:t xml:space="preserve">The influence of each cell type on the other is illustrated in </w:t>
      </w:r>
      <w:r w:rsidRPr="00364BB5">
        <w:rPr>
          <w:rFonts w:ascii="Arial" w:hAnsi="Arial" w:cs="Arial"/>
          <w:i/>
          <w:color w:val="0070C0"/>
          <w:szCs w:val="28"/>
        </w:rPr>
        <w:t>figure 5.6</w:t>
      </w:r>
      <w:r w:rsidRPr="00364BB5">
        <w:rPr>
          <w:rFonts w:ascii="Arial" w:hAnsi="Arial" w:cs="Arial"/>
          <w:szCs w:val="28"/>
        </w:rPr>
        <w:t>, where the cell ratio can be related to the ICAM-1 upregulation in each cell type. A significant and positive relationship between the cell ratio and ICAM-1 level was observed in both HUVEC and NHDF. Cell ratio versus ICAM-1 intensity in HUVEC cells producing a gradient of 2.3 and R</w:t>
      </w:r>
      <w:r w:rsidRPr="00364BB5">
        <w:rPr>
          <w:rFonts w:ascii="Arial" w:hAnsi="Arial" w:cs="Arial"/>
          <w:szCs w:val="28"/>
          <w:vertAlign w:val="subscript"/>
        </w:rPr>
        <w:t>S</w:t>
      </w:r>
      <w:r w:rsidRPr="00364BB5">
        <w:rPr>
          <w:rFonts w:ascii="Arial" w:hAnsi="Arial" w:cs="Arial"/>
          <w:szCs w:val="28"/>
        </w:rPr>
        <w:t xml:space="preserve"> value of 0.541 (p</w:t>
      </w:r>
      <w:r w:rsidR="00C0558F">
        <w:rPr>
          <w:rFonts w:ascii="Arial" w:hAnsi="Arial" w:cs="Arial"/>
          <w:szCs w:val="28"/>
        </w:rPr>
        <w:t>&lt;</w:t>
      </w:r>
      <w:r w:rsidRPr="00364BB5">
        <w:rPr>
          <w:rFonts w:ascii="Arial" w:hAnsi="Arial" w:cs="Arial"/>
          <w:szCs w:val="28"/>
        </w:rPr>
        <w:t>0.0</w:t>
      </w:r>
      <w:r w:rsidR="00C0558F">
        <w:rPr>
          <w:rFonts w:ascii="Arial" w:hAnsi="Arial" w:cs="Arial"/>
          <w:szCs w:val="28"/>
        </w:rPr>
        <w:t>1</w:t>
      </w:r>
      <w:r w:rsidRPr="00364BB5">
        <w:rPr>
          <w:rFonts w:ascii="Arial" w:hAnsi="Arial" w:cs="Arial"/>
          <w:szCs w:val="28"/>
        </w:rPr>
        <w:t>), whilst in NHDF a gradient of 0.2 was produced with an R</w:t>
      </w:r>
      <w:r w:rsidRPr="00364BB5">
        <w:rPr>
          <w:rFonts w:ascii="Arial" w:hAnsi="Arial" w:cs="Arial"/>
          <w:szCs w:val="28"/>
          <w:vertAlign w:val="subscript"/>
        </w:rPr>
        <w:t>S</w:t>
      </w:r>
      <w:r w:rsidRPr="00364BB5">
        <w:rPr>
          <w:rFonts w:ascii="Arial" w:hAnsi="Arial" w:cs="Arial"/>
          <w:szCs w:val="28"/>
        </w:rPr>
        <w:t xml:space="preserve"> value of 0.652 (p</w:t>
      </w:r>
      <w:r w:rsidR="00C0558F">
        <w:rPr>
          <w:rFonts w:ascii="Arial" w:hAnsi="Arial" w:cs="Arial"/>
          <w:szCs w:val="28"/>
        </w:rPr>
        <w:t>&lt;</w:t>
      </w:r>
      <w:r w:rsidRPr="00364BB5">
        <w:rPr>
          <w:rFonts w:ascii="Arial" w:hAnsi="Arial" w:cs="Arial"/>
          <w:szCs w:val="28"/>
        </w:rPr>
        <w:t>0.0</w:t>
      </w:r>
      <w:r w:rsidR="00C0558F">
        <w:rPr>
          <w:rFonts w:ascii="Arial" w:hAnsi="Arial" w:cs="Arial"/>
          <w:szCs w:val="28"/>
        </w:rPr>
        <w:t>1</w:t>
      </w:r>
      <w:r w:rsidRPr="00364BB5">
        <w:rPr>
          <w:rFonts w:ascii="Arial" w:hAnsi="Arial" w:cs="Arial"/>
          <w:szCs w:val="28"/>
        </w:rPr>
        <w:t xml:space="preserve">). </w:t>
      </w:r>
    </w:p>
    <w:p w14:paraId="4D727EDD" w14:textId="77777777" w:rsidR="000775D2" w:rsidRDefault="000775D2" w:rsidP="000775D2">
      <w:pPr>
        <w:spacing w:line="360" w:lineRule="auto"/>
        <w:rPr>
          <w:rFonts w:ascii="Arial" w:hAnsi="Arial" w:cs="Arial"/>
          <w:szCs w:val="28"/>
        </w:rPr>
      </w:pPr>
    </w:p>
    <w:p w14:paraId="4445F786" w14:textId="77777777" w:rsidR="000775D2" w:rsidRDefault="000775D2" w:rsidP="000775D2">
      <w:pPr>
        <w:spacing w:line="360" w:lineRule="auto"/>
        <w:rPr>
          <w:rFonts w:ascii="Arial" w:hAnsi="Arial" w:cs="Arial"/>
          <w:sz w:val="28"/>
          <w:szCs w:val="28"/>
        </w:rPr>
      </w:pPr>
      <w:r>
        <w:rPr>
          <w:rFonts w:ascii="Arial" w:hAnsi="Arial" w:cs="Arial"/>
          <w:sz w:val="28"/>
          <w:szCs w:val="28"/>
        </w:rPr>
        <w:t>5.3.3</w:t>
      </w:r>
      <w:r w:rsidRPr="008A581C">
        <w:rPr>
          <w:rFonts w:ascii="Arial" w:hAnsi="Arial" w:cs="Arial"/>
          <w:sz w:val="28"/>
          <w:szCs w:val="28"/>
        </w:rPr>
        <w:t xml:space="preserve"> </w:t>
      </w:r>
      <w:r>
        <w:rPr>
          <w:rFonts w:ascii="Arial" w:hAnsi="Arial" w:cs="Arial"/>
          <w:sz w:val="28"/>
          <w:szCs w:val="28"/>
        </w:rPr>
        <w:t xml:space="preserve">HUVEC AND </w:t>
      </w:r>
      <w:r w:rsidRPr="008A581C">
        <w:rPr>
          <w:rFonts w:ascii="Arial" w:hAnsi="Arial" w:cs="Arial"/>
          <w:sz w:val="28"/>
          <w:szCs w:val="28"/>
        </w:rPr>
        <w:t xml:space="preserve">HUASMC </w:t>
      </w:r>
      <w:r>
        <w:rPr>
          <w:rFonts w:ascii="Arial" w:hAnsi="Arial" w:cs="Arial"/>
          <w:sz w:val="28"/>
          <w:szCs w:val="28"/>
        </w:rPr>
        <w:t xml:space="preserve">CELLS IN </w:t>
      </w:r>
      <w:r w:rsidRPr="008A581C">
        <w:rPr>
          <w:rFonts w:ascii="Arial" w:hAnsi="Arial" w:cs="Arial"/>
          <w:sz w:val="28"/>
          <w:szCs w:val="28"/>
        </w:rPr>
        <w:t>CO-CULTURE</w:t>
      </w:r>
    </w:p>
    <w:p w14:paraId="4B35A9D1" w14:textId="3199EB3D" w:rsidR="000775D2" w:rsidRPr="00364BB5" w:rsidRDefault="000775D2" w:rsidP="000775D2">
      <w:pPr>
        <w:spacing w:before="240" w:line="360" w:lineRule="auto"/>
        <w:rPr>
          <w:rFonts w:ascii="Arial" w:hAnsi="Arial" w:cs="Arial"/>
        </w:rPr>
      </w:pPr>
      <w:r>
        <w:rPr>
          <w:rFonts w:ascii="Arial" w:hAnsi="Arial" w:cs="Arial"/>
        </w:rPr>
        <w:t xml:space="preserve">HUVEC and HUASMC </w:t>
      </w:r>
      <w:r w:rsidRPr="00364BB5">
        <w:rPr>
          <w:rFonts w:ascii="Arial" w:hAnsi="Arial" w:cs="Arial"/>
        </w:rPr>
        <w:t xml:space="preserve">were seeded and stimulated with 25 U/mL TNF-α the following day for up to 12 hours. Confocal micrograph images obtained at various time-points are illustrated in </w:t>
      </w:r>
      <w:r w:rsidRPr="00364BB5">
        <w:rPr>
          <w:rFonts w:ascii="Arial" w:hAnsi="Arial" w:cs="Arial"/>
          <w:i/>
          <w:color w:val="0070C0"/>
        </w:rPr>
        <w:t>figure 5.7</w:t>
      </w:r>
      <w:r w:rsidRPr="00364BB5">
        <w:rPr>
          <w:rFonts w:ascii="Arial" w:hAnsi="Arial" w:cs="Arial"/>
        </w:rPr>
        <w:t xml:space="preserve">. ICAM-1 appears to be expressed in both cell types at the 0-hour time point. Moreover, an increasing intensity was observed over the experimental period within the HUVEC whilst for HUASMC there was little change, akin to monoculture conditions. Intensity values were obtained for each cell type and shown in </w:t>
      </w:r>
      <w:r w:rsidRPr="00364BB5">
        <w:rPr>
          <w:rFonts w:ascii="Arial" w:hAnsi="Arial" w:cs="Arial"/>
          <w:i/>
          <w:color w:val="0070C0"/>
        </w:rPr>
        <w:t>figure 5.8</w:t>
      </w:r>
      <w:r w:rsidRPr="00364BB5">
        <w:rPr>
          <w:rFonts w:ascii="Arial" w:hAnsi="Arial" w:cs="Arial"/>
        </w:rPr>
        <w:t>. The ICAM-1 intensity for HUVEC cells was significantly higher in co-culture with HUASMC prior to TNF-α addition, than in co-culture with NHDF cells or under monoculture conditions (5.6</w:t>
      </w:r>
      <w:r w:rsidR="00C0558F">
        <w:rPr>
          <w:rFonts w:ascii="Arial" w:hAnsi="Arial" w:cs="Arial"/>
        </w:rPr>
        <w:t>-</w:t>
      </w:r>
      <w:r w:rsidRPr="00364BB5">
        <w:rPr>
          <w:rFonts w:ascii="Arial" w:hAnsi="Arial" w:cs="Arial"/>
        </w:rPr>
        <w:t xml:space="preserve"> vs 1.9</w:t>
      </w:r>
      <w:r w:rsidR="00C0558F">
        <w:rPr>
          <w:rFonts w:ascii="Arial" w:hAnsi="Arial" w:cs="Arial"/>
        </w:rPr>
        <w:t>-</w:t>
      </w:r>
      <w:r w:rsidRPr="00364BB5">
        <w:rPr>
          <w:rFonts w:ascii="Arial" w:hAnsi="Arial" w:cs="Arial"/>
        </w:rPr>
        <w:t xml:space="preserve"> vs 1.3</w:t>
      </w:r>
      <w:r w:rsidR="00C0558F">
        <w:rPr>
          <w:rFonts w:ascii="Arial" w:hAnsi="Arial" w:cs="Arial"/>
        </w:rPr>
        <w:t>-</w:t>
      </w:r>
      <w:r w:rsidRPr="00364BB5">
        <w:rPr>
          <w:rFonts w:ascii="Arial" w:hAnsi="Arial" w:cs="Arial"/>
        </w:rPr>
        <w:t xml:space="preserve">fold; p&lt;0.001). </w:t>
      </w:r>
    </w:p>
    <w:p w14:paraId="1838A6DB" w14:textId="6AB53460" w:rsidR="000775D2" w:rsidRPr="00364BB5" w:rsidRDefault="000775D2" w:rsidP="000775D2">
      <w:pPr>
        <w:spacing w:before="240" w:line="360" w:lineRule="auto"/>
        <w:rPr>
          <w:rFonts w:ascii="Arial" w:hAnsi="Arial" w:cs="Arial"/>
        </w:rPr>
      </w:pPr>
      <w:r w:rsidRPr="00364BB5">
        <w:rPr>
          <w:rFonts w:ascii="Arial" w:hAnsi="Arial" w:cs="Arial"/>
        </w:rPr>
        <w:t>The overall increase of ICAM-1 level within the experimental period for HUVEC cells appeared to be approximately 3.9</w:t>
      </w:r>
      <w:r w:rsidR="00C0558F">
        <w:rPr>
          <w:rFonts w:ascii="Arial" w:hAnsi="Arial" w:cs="Arial"/>
        </w:rPr>
        <w:t>-</w:t>
      </w:r>
      <w:r w:rsidRPr="00364BB5">
        <w:rPr>
          <w:rFonts w:ascii="Arial" w:hAnsi="Arial" w:cs="Arial"/>
        </w:rPr>
        <w:t xml:space="preserve">fold, </w:t>
      </w:r>
      <w:proofErr w:type="gramStart"/>
      <w:r w:rsidRPr="00364BB5">
        <w:rPr>
          <w:rFonts w:ascii="Arial" w:hAnsi="Arial" w:cs="Arial"/>
        </w:rPr>
        <w:t>similar to</w:t>
      </w:r>
      <w:proofErr w:type="gramEnd"/>
      <w:r w:rsidRPr="00364BB5">
        <w:rPr>
          <w:rFonts w:ascii="Arial" w:hAnsi="Arial" w:cs="Arial"/>
        </w:rPr>
        <w:t xml:space="preserve"> monoculture conditions. This meant that the intensity values obtained from HUVEC cells in co-culture with HUASMC cells after 12 hours of TNF-α stimulation was</w:t>
      </w:r>
      <w:r>
        <w:rPr>
          <w:rFonts w:ascii="Arial" w:hAnsi="Arial" w:cs="Arial"/>
        </w:rPr>
        <w:t xml:space="preserve"> </w:t>
      </w:r>
      <w:r w:rsidRPr="00364BB5">
        <w:rPr>
          <w:rFonts w:ascii="Arial" w:hAnsi="Arial" w:cs="Arial"/>
        </w:rPr>
        <w:t>significantly greater than for either in co-culture with NHDF cells or monoculture (9.6</w:t>
      </w:r>
      <w:r w:rsidR="00C0558F">
        <w:rPr>
          <w:rFonts w:ascii="Arial" w:hAnsi="Arial" w:cs="Arial"/>
        </w:rPr>
        <w:t>-</w:t>
      </w:r>
      <w:r w:rsidRPr="00364BB5">
        <w:rPr>
          <w:rFonts w:ascii="Arial" w:hAnsi="Arial" w:cs="Arial"/>
        </w:rPr>
        <w:t xml:space="preserve"> vs 8.3</w:t>
      </w:r>
      <w:r w:rsidR="00C0558F">
        <w:rPr>
          <w:rFonts w:ascii="Arial" w:hAnsi="Arial" w:cs="Arial"/>
        </w:rPr>
        <w:t>-</w:t>
      </w:r>
      <w:r w:rsidRPr="00364BB5">
        <w:rPr>
          <w:rFonts w:ascii="Arial" w:hAnsi="Arial" w:cs="Arial"/>
        </w:rPr>
        <w:t>fold; p</w:t>
      </w:r>
      <w:r w:rsidR="00C0558F">
        <w:rPr>
          <w:rFonts w:ascii="Arial" w:hAnsi="Arial" w:cs="Arial"/>
        </w:rPr>
        <w:t>&lt;</w:t>
      </w:r>
      <w:r w:rsidRPr="00364BB5">
        <w:rPr>
          <w:rFonts w:ascii="Arial" w:hAnsi="Arial" w:cs="Arial"/>
        </w:rPr>
        <w:t>0.0</w:t>
      </w:r>
      <w:r w:rsidR="00C0558F">
        <w:rPr>
          <w:rFonts w:ascii="Arial" w:hAnsi="Arial" w:cs="Arial"/>
        </w:rPr>
        <w:t>5</w:t>
      </w:r>
      <w:r w:rsidRPr="00364BB5">
        <w:rPr>
          <w:rFonts w:ascii="Arial" w:hAnsi="Arial" w:cs="Arial"/>
        </w:rPr>
        <w:t>) versus 5.2</w:t>
      </w:r>
      <w:r w:rsidR="00C0558F">
        <w:rPr>
          <w:rFonts w:ascii="Arial" w:hAnsi="Arial" w:cs="Arial"/>
        </w:rPr>
        <w:t>-</w:t>
      </w:r>
      <w:r w:rsidRPr="00364BB5">
        <w:rPr>
          <w:rFonts w:ascii="Arial" w:hAnsi="Arial" w:cs="Arial"/>
        </w:rPr>
        <w:t>fold (p&lt;0.001). Interestingly, it seems that in co-culture with HUASMC the only interval with a significant increase in intensity was between 3 and 6 hours after the addition of TNF-α (p</w:t>
      </w:r>
      <w:r w:rsidR="00C0558F">
        <w:rPr>
          <w:rFonts w:ascii="Arial" w:hAnsi="Arial" w:cs="Arial"/>
        </w:rPr>
        <w:t>&lt;</w:t>
      </w:r>
      <w:r w:rsidRPr="00364BB5">
        <w:rPr>
          <w:rFonts w:ascii="Arial" w:hAnsi="Arial" w:cs="Arial"/>
        </w:rPr>
        <w:t>0.0</w:t>
      </w:r>
      <w:r w:rsidR="00C0558F">
        <w:rPr>
          <w:rFonts w:ascii="Arial" w:hAnsi="Arial" w:cs="Arial"/>
        </w:rPr>
        <w:t>1</w:t>
      </w:r>
      <w:r w:rsidRPr="00364BB5">
        <w:rPr>
          <w:rFonts w:ascii="Arial" w:hAnsi="Arial" w:cs="Arial"/>
        </w:rPr>
        <w:t xml:space="preserve">), whereas in monoculture all intervals except the 6 to </w:t>
      </w:r>
      <w:proofErr w:type="gramStart"/>
      <w:r w:rsidRPr="00364BB5">
        <w:rPr>
          <w:rFonts w:ascii="Arial" w:hAnsi="Arial" w:cs="Arial"/>
        </w:rPr>
        <w:t>9 hour</w:t>
      </w:r>
      <w:proofErr w:type="gramEnd"/>
      <w:r w:rsidRPr="00364BB5">
        <w:rPr>
          <w:rFonts w:ascii="Arial" w:hAnsi="Arial" w:cs="Arial"/>
        </w:rPr>
        <w:t xml:space="preserve"> period were significant.</w:t>
      </w:r>
    </w:p>
    <w:p w14:paraId="1B9BD4F8" w14:textId="05869CC3" w:rsidR="000775D2" w:rsidRPr="00364BB5" w:rsidRDefault="000775D2" w:rsidP="000775D2">
      <w:pPr>
        <w:spacing w:line="360" w:lineRule="auto"/>
        <w:rPr>
          <w:rFonts w:ascii="Arial" w:hAnsi="Arial" w:cs="Arial"/>
          <w:szCs w:val="28"/>
        </w:rPr>
      </w:pPr>
    </w:p>
    <w:p w14:paraId="159878F5" w14:textId="77777777" w:rsidR="00771886" w:rsidRDefault="00771886" w:rsidP="00771886">
      <w:pPr>
        <w:spacing w:line="360" w:lineRule="auto"/>
        <w:jc w:val="center"/>
        <w:rPr>
          <w:rFonts w:ascii="Arial" w:hAnsi="Arial" w:cs="Arial"/>
          <w:sz w:val="24"/>
          <w:szCs w:val="28"/>
        </w:rPr>
      </w:pPr>
      <w:r>
        <w:rPr>
          <w:noProof/>
          <w:lang w:eastAsia="en-GB"/>
        </w:rPr>
        <w:lastRenderedPageBreak/>
        <w:drawing>
          <wp:inline distT="0" distB="0" distL="0" distR="0" wp14:anchorId="7F86AAD8" wp14:editId="7E5471EC">
            <wp:extent cx="4680000" cy="3600000"/>
            <wp:effectExtent l="0" t="0" r="0" b="0"/>
            <wp:docPr id="460" name="Chart 460">
              <a:extLst xmlns:a="http://schemas.openxmlformats.org/drawingml/2006/main">
                <a:ext uri="{FF2B5EF4-FFF2-40B4-BE49-F238E27FC236}">
                  <a16:creationId xmlns:a16="http://schemas.microsoft.com/office/drawing/2014/main" id="{116606EA-505E-4D2A-9127-96820B400ED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5"/>
              </a:graphicData>
            </a:graphic>
          </wp:inline>
        </w:drawing>
      </w:r>
    </w:p>
    <w:p w14:paraId="1565106B" w14:textId="77777777" w:rsidR="00771886" w:rsidRDefault="00771886" w:rsidP="00771886">
      <w:pPr>
        <w:spacing w:line="360" w:lineRule="auto"/>
        <w:jc w:val="center"/>
        <w:rPr>
          <w:rFonts w:ascii="Arial" w:hAnsi="Arial" w:cs="Arial"/>
          <w:sz w:val="24"/>
          <w:szCs w:val="28"/>
        </w:rPr>
      </w:pPr>
      <w:r w:rsidRPr="000D4F99">
        <w:rPr>
          <w:rFonts w:ascii="Arial" w:hAnsi="Arial" w:cs="Arial"/>
          <w:noProof/>
          <w:sz w:val="28"/>
          <w:szCs w:val="28"/>
          <w:lang w:eastAsia="en-GB"/>
        </w:rPr>
        <mc:AlternateContent>
          <mc:Choice Requires="wps">
            <w:drawing>
              <wp:anchor distT="45720" distB="45720" distL="114300" distR="114300" simplePos="0" relativeHeight="251729920" behindDoc="0" locked="0" layoutInCell="1" allowOverlap="1" wp14:anchorId="18579DB8" wp14:editId="08A373EF">
                <wp:simplePos x="0" y="0"/>
                <wp:positionH relativeFrom="margin">
                  <wp:align>right</wp:align>
                </wp:positionH>
                <wp:positionV relativeFrom="paragraph">
                  <wp:posOffset>3757295</wp:posOffset>
                </wp:positionV>
                <wp:extent cx="4815840" cy="1226820"/>
                <wp:effectExtent l="0" t="0" r="0" b="0"/>
                <wp:wrapNone/>
                <wp:docPr id="39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15840" cy="1226820"/>
                        </a:xfrm>
                        <a:prstGeom prst="rect">
                          <a:avLst/>
                        </a:prstGeom>
                        <a:noFill/>
                        <a:ln w="9525">
                          <a:noFill/>
                          <a:miter lim="800000"/>
                          <a:headEnd/>
                          <a:tailEnd/>
                        </a:ln>
                      </wps:spPr>
                      <wps:txbx>
                        <w:txbxContent>
                          <w:p w14:paraId="5D6E1D15" w14:textId="636CE960" w:rsidR="00F871FC" w:rsidRPr="00003C6D" w:rsidRDefault="00F871FC" w:rsidP="00771886">
                            <w:pPr>
                              <w:pStyle w:val="Caption"/>
                              <w:jc w:val="both"/>
                              <w:rPr>
                                <w:rFonts w:ascii="Arial" w:hAnsi="Arial" w:cs="Arial"/>
                                <w:noProof/>
                                <w:color w:val="auto"/>
                                <w:sz w:val="22"/>
                                <w:szCs w:val="24"/>
                              </w:rPr>
                            </w:pPr>
                            <w:r w:rsidRPr="00003C6D">
                              <w:rPr>
                                <w:rFonts w:ascii="Arial" w:hAnsi="Arial" w:cs="Arial"/>
                                <w:color w:val="auto"/>
                                <w:sz w:val="22"/>
                                <w:szCs w:val="24"/>
                              </w:rPr>
                              <w:t xml:space="preserve">Figure 5.6 – Relationship between the cell ratio (equation 5.1) and ICAM-1 levels in HUVEC and NHDF cells in co-culture when stimulated with 25 U/mL TNF-α. </w:t>
                            </w:r>
                            <w:r>
                              <w:rPr>
                                <w:rFonts w:ascii="Arial" w:hAnsi="Arial" w:cs="Arial"/>
                                <w:color w:val="auto"/>
                                <w:sz w:val="22"/>
                                <w:szCs w:val="24"/>
                              </w:rPr>
                              <w:t xml:space="preserve">A positive cell ratio indicates more NHDF than HUVEC were present in a </w:t>
                            </w:r>
                            <w:proofErr w:type="gramStart"/>
                            <w:r>
                              <w:rPr>
                                <w:rFonts w:ascii="Arial" w:hAnsi="Arial" w:cs="Arial"/>
                                <w:color w:val="auto"/>
                                <w:sz w:val="22"/>
                                <w:szCs w:val="24"/>
                              </w:rPr>
                              <w:t>particular image</w:t>
                            </w:r>
                            <w:proofErr w:type="gramEnd"/>
                            <w:r>
                              <w:rPr>
                                <w:rFonts w:ascii="Arial" w:hAnsi="Arial" w:cs="Arial"/>
                                <w:color w:val="auto"/>
                                <w:sz w:val="22"/>
                                <w:szCs w:val="24"/>
                              </w:rPr>
                              <w:t xml:space="preserve">. </w:t>
                            </w:r>
                            <w:r w:rsidRPr="00003C6D">
                              <w:rPr>
                                <w:rFonts w:ascii="Arial" w:hAnsi="Arial" w:cs="Arial"/>
                                <w:color w:val="auto"/>
                                <w:sz w:val="22"/>
                                <w:szCs w:val="24"/>
                              </w:rPr>
                              <w:t>A positive correlation was present for both cell types, indicating that increasing NHDF proportion increases the ICAM-1 expression in both cell types. (</w:t>
                            </w:r>
                            <w:r w:rsidRPr="00003C6D">
                              <w:rPr>
                                <w:rFonts w:ascii="Arial" w:hAnsi="Arial" w:cs="Arial"/>
                                <w:noProof/>
                                <w:color w:val="auto"/>
                                <w:sz w:val="22"/>
                                <w:szCs w:val="24"/>
                              </w:rPr>
                              <w:t>n=3)</w:t>
                            </w:r>
                          </w:p>
                          <w:p w14:paraId="645E8DDC" w14:textId="77777777" w:rsidR="00F871FC" w:rsidRDefault="00F871FC" w:rsidP="00771886"/>
                          <w:p w14:paraId="1A752BF5" w14:textId="77777777" w:rsidR="00F871FC" w:rsidRDefault="00F871FC"/>
                          <w:p w14:paraId="3E800C7B" w14:textId="77777777" w:rsidR="00F871FC" w:rsidRPr="00003C6D" w:rsidRDefault="00F871FC" w:rsidP="00771886">
                            <w:pPr>
                              <w:pStyle w:val="Caption"/>
                              <w:jc w:val="both"/>
                              <w:rPr>
                                <w:rFonts w:ascii="Arial" w:hAnsi="Arial" w:cs="Arial"/>
                                <w:noProof/>
                                <w:color w:val="auto"/>
                                <w:sz w:val="22"/>
                                <w:szCs w:val="24"/>
                              </w:rPr>
                            </w:pPr>
                            <w:r w:rsidRPr="00003C6D">
                              <w:rPr>
                                <w:rFonts w:ascii="Arial" w:hAnsi="Arial" w:cs="Arial"/>
                                <w:color w:val="auto"/>
                                <w:sz w:val="22"/>
                                <w:szCs w:val="24"/>
                              </w:rPr>
                              <w:t xml:space="preserve">Figure 5.6 – Relationship between the cell ratio (equation 5.1) and ICAM-1 levels in HUVEC and NHDF cells in co-culture when stimulated with 25 U/mL TNF-α. </w:t>
                            </w:r>
                            <w:r>
                              <w:rPr>
                                <w:rFonts w:ascii="Arial" w:hAnsi="Arial" w:cs="Arial"/>
                                <w:color w:val="auto"/>
                                <w:sz w:val="22"/>
                                <w:szCs w:val="24"/>
                              </w:rPr>
                              <w:t xml:space="preserve">A positive cell ratio indicates more NHDF than HUVEC were present in a </w:t>
                            </w:r>
                            <w:proofErr w:type="gramStart"/>
                            <w:r>
                              <w:rPr>
                                <w:rFonts w:ascii="Arial" w:hAnsi="Arial" w:cs="Arial"/>
                                <w:color w:val="auto"/>
                                <w:sz w:val="22"/>
                                <w:szCs w:val="24"/>
                              </w:rPr>
                              <w:t>particular image</w:t>
                            </w:r>
                            <w:proofErr w:type="gramEnd"/>
                            <w:r>
                              <w:rPr>
                                <w:rFonts w:ascii="Arial" w:hAnsi="Arial" w:cs="Arial"/>
                                <w:color w:val="auto"/>
                                <w:sz w:val="22"/>
                                <w:szCs w:val="24"/>
                              </w:rPr>
                              <w:t xml:space="preserve">. </w:t>
                            </w:r>
                            <w:r w:rsidRPr="00003C6D">
                              <w:rPr>
                                <w:rFonts w:ascii="Arial" w:hAnsi="Arial" w:cs="Arial"/>
                                <w:color w:val="auto"/>
                                <w:sz w:val="22"/>
                                <w:szCs w:val="24"/>
                              </w:rPr>
                              <w:t>A positive correlation was present for both cell types, indicating that increasing NHDF proportion increases the ICAM-1 expression in both cell types. (</w:t>
                            </w:r>
                            <w:r w:rsidRPr="00003C6D">
                              <w:rPr>
                                <w:rFonts w:ascii="Arial" w:hAnsi="Arial" w:cs="Arial"/>
                                <w:noProof/>
                                <w:color w:val="auto"/>
                                <w:sz w:val="22"/>
                                <w:szCs w:val="24"/>
                              </w:rPr>
                              <w:t>n=3)</w:t>
                            </w:r>
                          </w:p>
                          <w:p w14:paraId="516BA93E" w14:textId="77777777" w:rsidR="00F871FC" w:rsidRDefault="00F871FC" w:rsidP="00771886"/>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8579DB8" id="_x0000_s1154" type="#_x0000_t202" style="position:absolute;left:0;text-align:left;margin-left:328pt;margin-top:295.85pt;width:379.2pt;height:96.6pt;z-index:251729920;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" filled="f" stroked="f">
                <v:textbox>
                  <w:txbxContent>
                    <w:p w14:paraId="5D6E1D15" w14:textId="636CE960" w:rsidR="00F871FC" w:rsidRPr="00003C6D" w:rsidRDefault="00F871FC" w:rsidP="00771886">
                      <w:pPr>
                        <w:pStyle w:val="Caption"/>
                        <w:jc w:val="both"/>
                        <w:rPr>
                          <w:rFonts w:ascii="Arial" w:hAnsi="Arial" w:cs="Arial"/>
                          <w:noProof/>
                          <w:color w:val="auto"/>
                          <w:sz w:val="22"/>
                          <w:szCs w:val="24"/>
                        </w:rPr>
                      </w:pPr>
                      <w:r w:rsidRPr="00003C6D">
                        <w:rPr>
                          <w:rFonts w:ascii="Arial" w:hAnsi="Arial" w:cs="Arial"/>
                          <w:color w:val="auto"/>
                          <w:sz w:val="22"/>
                          <w:szCs w:val="24"/>
                        </w:rPr>
                        <w:t xml:space="preserve">Figure 5.6 – Relationship between the cell ratio (equation 5.1) and ICAM-1 levels in HUVEC and NHDF cells in co-culture when stimulated with 25 U/mL TNF-α. </w:t>
                      </w:r>
                      <w:r>
                        <w:rPr>
                          <w:rFonts w:ascii="Arial" w:hAnsi="Arial" w:cs="Arial"/>
                          <w:color w:val="auto"/>
                          <w:sz w:val="22"/>
                          <w:szCs w:val="24"/>
                        </w:rPr>
                        <w:t xml:space="preserve">A positive cell ratio indicates more NHDF than HUVEC were present in a particular image. </w:t>
                      </w:r>
                      <w:r w:rsidRPr="00003C6D">
                        <w:rPr>
                          <w:rFonts w:ascii="Arial" w:hAnsi="Arial" w:cs="Arial"/>
                          <w:color w:val="auto"/>
                          <w:sz w:val="22"/>
                          <w:szCs w:val="24"/>
                        </w:rPr>
                        <w:t>A positive correlation was present for both cell types, indicating that increasing NHDF proportion increases the ICAM-1 expression in both cell types. (</w:t>
                      </w:r>
                      <w:r w:rsidRPr="00003C6D">
                        <w:rPr>
                          <w:rFonts w:ascii="Arial" w:hAnsi="Arial" w:cs="Arial"/>
                          <w:noProof/>
                          <w:color w:val="auto"/>
                          <w:sz w:val="22"/>
                          <w:szCs w:val="24"/>
                        </w:rPr>
                        <w:t>n=3)</w:t>
                      </w:r>
                    </w:p>
                    <w:p w14:paraId="645E8DDC" w14:textId="77777777" w:rsidR="00F871FC" w:rsidRDefault="00F871FC" w:rsidP="00771886"/>
                    <w:p w14:paraId="1A752BF5" w14:textId="77777777" w:rsidR="00F871FC" w:rsidRDefault="00F871FC"/>
                    <w:p w14:paraId="3E800C7B" w14:textId="77777777" w:rsidR="00F871FC" w:rsidRPr="00003C6D" w:rsidRDefault="00F871FC" w:rsidP="00771886">
                      <w:pPr>
                        <w:pStyle w:val="Caption"/>
                        <w:jc w:val="both"/>
                        <w:rPr>
                          <w:rFonts w:ascii="Arial" w:hAnsi="Arial" w:cs="Arial"/>
                          <w:noProof/>
                          <w:color w:val="auto"/>
                          <w:sz w:val="22"/>
                          <w:szCs w:val="24"/>
                        </w:rPr>
                      </w:pPr>
                      <w:r w:rsidRPr="00003C6D">
                        <w:rPr>
                          <w:rFonts w:ascii="Arial" w:hAnsi="Arial" w:cs="Arial"/>
                          <w:color w:val="auto"/>
                          <w:sz w:val="22"/>
                          <w:szCs w:val="24"/>
                        </w:rPr>
                        <w:t xml:space="preserve">Figure 5.6 – Relationship between the cell ratio (equation 5.1) and ICAM-1 levels in HUVEC and NHDF cells in co-culture when stimulated with 25 U/mL TNF-α. </w:t>
                      </w:r>
                      <w:r>
                        <w:rPr>
                          <w:rFonts w:ascii="Arial" w:hAnsi="Arial" w:cs="Arial"/>
                          <w:color w:val="auto"/>
                          <w:sz w:val="22"/>
                          <w:szCs w:val="24"/>
                        </w:rPr>
                        <w:t xml:space="preserve">A positive cell ratio indicates more NHDF than HUVEC were present in a particular image. </w:t>
                      </w:r>
                      <w:r w:rsidRPr="00003C6D">
                        <w:rPr>
                          <w:rFonts w:ascii="Arial" w:hAnsi="Arial" w:cs="Arial"/>
                          <w:color w:val="auto"/>
                          <w:sz w:val="22"/>
                          <w:szCs w:val="24"/>
                        </w:rPr>
                        <w:t>A positive correlation was present for both cell types, indicating that increasing NHDF proportion increases the ICAM-1 expression in both cell types. (</w:t>
                      </w:r>
                      <w:r w:rsidRPr="00003C6D">
                        <w:rPr>
                          <w:rFonts w:ascii="Arial" w:hAnsi="Arial" w:cs="Arial"/>
                          <w:noProof/>
                          <w:color w:val="auto"/>
                          <w:sz w:val="22"/>
                          <w:szCs w:val="24"/>
                        </w:rPr>
                        <w:t>n=3)</w:t>
                      </w:r>
                    </w:p>
                    <w:p w14:paraId="516BA93E" w14:textId="77777777" w:rsidR="00F871FC" w:rsidRDefault="00F871FC" w:rsidP="00771886"/>
                  </w:txbxContent>
                </v:textbox>
                <w10:wrap anchorx="margin"/>
              </v:shape>
            </w:pict>
          </mc:Fallback>
        </mc:AlternateContent>
      </w:r>
      <w:r w:rsidRPr="001F7F61">
        <w:rPr>
          <w:noProof/>
        </w:rPr>
        <w:t xml:space="preserve"> </w:t>
      </w:r>
      <w:r>
        <w:rPr>
          <w:noProof/>
          <w:lang w:eastAsia="en-GB"/>
        </w:rPr>
        <w:drawing>
          <wp:inline distT="0" distB="0" distL="0" distR="0" wp14:anchorId="6552A61C" wp14:editId="01A33B6B">
            <wp:extent cx="4680000" cy="3600000"/>
            <wp:effectExtent l="0" t="0" r="0" b="0"/>
            <wp:docPr id="461" name="Chart 461">
              <a:extLst xmlns:a="http://schemas.openxmlformats.org/drawingml/2006/main">
                <a:ext uri="{FF2B5EF4-FFF2-40B4-BE49-F238E27FC236}">
                  <a16:creationId xmlns:a16="http://schemas.microsoft.com/office/drawing/2014/main" id="{438EBD37-5BB3-4665-A0C1-587E2E1F8ED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6"/>
              </a:graphicData>
            </a:graphic>
          </wp:inline>
        </w:drawing>
      </w:r>
    </w:p>
    <w:p w14:paraId="6133A24D" w14:textId="77777777" w:rsidR="00771886" w:rsidRDefault="00771886" w:rsidP="00771886">
      <w:pPr>
        <w:spacing w:line="360" w:lineRule="auto"/>
        <w:jc w:val="center"/>
        <w:rPr>
          <w:rFonts w:ascii="Arial" w:hAnsi="Arial" w:cs="Arial"/>
          <w:sz w:val="24"/>
          <w:szCs w:val="28"/>
        </w:rPr>
      </w:pPr>
    </w:p>
    <w:p w14:paraId="14E63E1D" w14:textId="77777777" w:rsidR="00771886" w:rsidRDefault="00771886" w:rsidP="00771886">
      <w:pPr>
        <w:spacing w:line="360" w:lineRule="auto"/>
        <w:rPr>
          <w:rFonts w:ascii="Arial" w:hAnsi="Arial" w:cs="Arial"/>
          <w:sz w:val="24"/>
          <w:szCs w:val="28"/>
        </w:rPr>
      </w:pPr>
    </w:p>
    <w:p w14:paraId="0FAED2FD" w14:textId="77777777" w:rsidR="00771886" w:rsidRDefault="00771886" w:rsidP="00771886">
      <w:pPr>
        <w:spacing w:line="360" w:lineRule="auto"/>
        <w:rPr>
          <w:rFonts w:ascii="Arial" w:hAnsi="Arial" w:cs="Arial"/>
          <w:sz w:val="28"/>
          <w:szCs w:val="28"/>
        </w:rPr>
      </w:pPr>
    </w:p>
    <w:p w14:paraId="65C2BB6D" w14:textId="04AEC16F" w:rsidR="00771886" w:rsidRPr="00364BB5" w:rsidRDefault="00771886" w:rsidP="00771886">
      <w:pPr>
        <w:spacing w:line="360" w:lineRule="auto"/>
        <w:rPr>
          <w:rFonts w:ascii="Arial" w:hAnsi="Arial" w:cs="Arial"/>
        </w:rPr>
        <w:sectPr w:rsidR="00771886" w:rsidRPr="00364BB5" w:rsidSect="00EB2334">
          <w:pgSz w:w="11906" w:h="16838"/>
          <w:pgMar w:top="1440" w:right="1440" w:bottom="1440" w:left="1440" w:header="709" w:footer="709" w:gutter="1440"/>
          <w:cols w:space="708"/>
          <w:docGrid w:linePitch="360"/>
        </w:sectPr>
      </w:pPr>
    </w:p>
    <w:tbl>
      <w:tblPr>
        <w:tblpPr w:leftFromText="180" w:rightFromText="180" w:vertAnchor="text" w:horzAnchor="margin" w:tblpXSpec="center" w:tblpY="774"/>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340"/>
        <w:gridCol w:w="1150"/>
        <w:gridCol w:w="1150"/>
        <w:gridCol w:w="1150"/>
        <w:gridCol w:w="1150"/>
        <w:gridCol w:w="1150"/>
      </w:tblGrid>
      <w:tr w:rsidR="001D1A5D" w:rsidRPr="00364BB5" w14:paraId="0D1FE5B5" w14:textId="77777777" w:rsidTr="00D47DA8">
        <w:tc>
          <w:tcPr>
            <w:tcW w:w="1340" w:type="dxa"/>
            <w:vMerge w:val="restart"/>
            <w:vAlign w:val="center"/>
          </w:tcPr>
          <w:p w14:paraId="424E6E8E" w14:textId="77777777" w:rsidR="001D1A5D" w:rsidRPr="00364BB5" w:rsidRDefault="001D1A5D" w:rsidP="00D47DA8">
            <w:pPr>
              <w:spacing w:line="360" w:lineRule="auto"/>
              <w:jc w:val="center"/>
              <w:rPr>
                <w:rFonts w:ascii="Arial" w:hAnsi="Arial" w:cs="Arial"/>
                <w:b/>
              </w:rPr>
            </w:pPr>
            <w:r w:rsidRPr="00364BB5">
              <w:rPr>
                <w:rFonts w:ascii="Arial" w:hAnsi="Arial" w:cs="Arial"/>
                <w:b/>
              </w:rPr>
              <w:lastRenderedPageBreak/>
              <w:t>Label</w:t>
            </w:r>
          </w:p>
        </w:tc>
        <w:tc>
          <w:tcPr>
            <w:tcW w:w="0" w:type="auto"/>
            <w:gridSpan w:val="5"/>
            <w:vAlign w:val="center"/>
          </w:tcPr>
          <w:p w14:paraId="55F402E5" w14:textId="77777777" w:rsidR="001D1A5D" w:rsidRPr="00364BB5" w:rsidRDefault="001D1A5D" w:rsidP="00D47DA8">
            <w:pPr>
              <w:spacing w:line="360" w:lineRule="auto"/>
              <w:jc w:val="center"/>
              <w:rPr>
                <w:rFonts w:ascii="Arial" w:hAnsi="Arial" w:cs="Arial"/>
                <w:b/>
              </w:rPr>
            </w:pPr>
            <w:r w:rsidRPr="00364BB5">
              <w:rPr>
                <w:rFonts w:ascii="Arial" w:hAnsi="Arial" w:cs="Arial"/>
                <w:b/>
              </w:rPr>
              <w:t>Time (Hours)</w:t>
            </w:r>
          </w:p>
        </w:tc>
      </w:tr>
      <w:tr w:rsidR="001D1A5D" w:rsidRPr="00364BB5" w14:paraId="34C8835F" w14:textId="77777777" w:rsidTr="00D47DA8">
        <w:trPr>
          <w:trHeight w:val="138"/>
        </w:trPr>
        <w:tc>
          <w:tcPr>
            <w:tcW w:w="1340" w:type="dxa"/>
            <w:vMerge/>
            <w:vAlign w:val="center"/>
          </w:tcPr>
          <w:p w14:paraId="1BBC146B" w14:textId="77777777" w:rsidR="001D1A5D" w:rsidRPr="00364BB5" w:rsidRDefault="001D1A5D" w:rsidP="00D47DA8">
            <w:pPr>
              <w:spacing w:line="360" w:lineRule="auto"/>
              <w:jc w:val="center"/>
              <w:rPr>
                <w:rFonts w:ascii="Arial" w:hAnsi="Arial" w:cs="Arial"/>
              </w:rPr>
            </w:pPr>
          </w:p>
        </w:tc>
        <w:tc>
          <w:tcPr>
            <w:tcW w:w="0" w:type="auto"/>
            <w:vAlign w:val="center"/>
          </w:tcPr>
          <w:p w14:paraId="1968012C" w14:textId="77777777" w:rsidR="001D1A5D" w:rsidRPr="00364BB5" w:rsidRDefault="001D1A5D" w:rsidP="00D47DA8">
            <w:pPr>
              <w:spacing w:line="360" w:lineRule="auto"/>
              <w:jc w:val="center"/>
              <w:rPr>
                <w:rFonts w:ascii="Arial" w:hAnsi="Arial" w:cs="Arial"/>
              </w:rPr>
            </w:pPr>
            <w:r w:rsidRPr="00364BB5">
              <w:rPr>
                <w:rFonts w:ascii="Arial" w:hAnsi="Arial" w:cs="Arial"/>
              </w:rPr>
              <w:t>0</w:t>
            </w:r>
          </w:p>
        </w:tc>
        <w:tc>
          <w:tcPr>
            <w:tcW w:w="0" w:type="auto"/>
            <w:vAlign w:val="center"/>
          </w:tcPr>
          <w:p w14:paraId="4601C695" w14:textId="77777777" w:rsidR="001D1A5D" w:rsidRPr="00364BB5" w:rsidRDefault="001D1A5D" w:rsidP="00D47DA8">
            <w:pPr>
              <w:spacing w:line="360" w:lineRule="auto"/>
              <w:jc w:val="center"/>
              <w:rPr>
                <w:rFonts w:ascii="Arial" w:hAnsi="Arial" w:cs="Arial"/>
              </w:rPr>
            </w:pPr>
            <w:r w:rsidRPr="00364BB5">
              <w:rPr>
                <w:rFonts w:ascii="Arial" w:hAnsi="Arial" w:cs="Arial"/>
              </w:rPr>
              <w:t>3</w:t>
            </w:r>
          </w:p>
        </w:tc>
        <w:tc>
          <w:tcPr>
            <w:tcW w:w="0" w:type="auto"/>
            <w:vAlign w:val="center"/>
          </w:tcPr>
          <w:p w14:paraId="4D2C148D" w14:textId="77777777" w:rsidR="001D1A5D" w:rsidRPr="00364BB5" w:rsidRDefault="001D1A5D" w:rsidP="00D47DA8">
            <w:pPr>
              <w:spacing w:line="360" w:lineRule="auto"/>
              <w:jc w:val="center"/>
              <w:rPr>
                <w:rFonts w:ascii="Arial" w:hAnsi="Arial" w:cs="Arial"/>
              </w:rPr>
            </w:pPr>
            <w:r w:rsidRPr="00364BB5">
              <w:rPr>
                <w:rFonts w:ascii="Arial" w:hAnsi="Arial" w:cs="Arial"/>
              </w:rPr>
              <w:t>6</w:t>
            </w:r>
          </w:p>
        </w:tc>
        <w:tc>
          <w:tcPr>
            <w:tcW w:w="0" w:type="auto"/>
            <w:vAlign w:val="center"/>
          </w:tcPr>
          <w:p w14:paraId="2F1D3792" w14:textId="77777777" w:rsidR="001D1A5D" w:rsidRPr="00364BB5" w:rsidRDefault="001D1A5D" w:rsidP="00D47DA8">
            <w:pPr>
              <w:spacing w:line="360" w:lineRule="auto"/>
              <w:jc w:val="center"/>
              <w:rPr>
                <w:rFonts w:ascii="Arial" w:hAnsi="Arial" w:cs="Arial"/>
              </w:rPr>
            </w:pPr>
            <w:r w:rsidRPr="00364BB5">
              <w:rPr>
                <w:rFonts w:ascii="Arial" w:hAnsi="Arial" w:cs="Arial"/>
              </w:rPr>
              <w:t>9</w:t>
            </w:r>
          </w:p>
        </w:tc>
        <w:tc>
          <w:tcPr>
            <w:tcW w:w="0" w:type="auto"/>
            <w:vAlign w:val="center"/>
          </w:tcPr>
          <w:p w14:paraId="0EE9A76C" w14:textId="77777777" w:rsidR="001D1A5D" w:rsidRPr="00364BB5" w:rsidRDefault="001D1A5D" w:rsidP="00D47DA8">
            <w:pPr>
              <w:spacing w:line="360" w:lineRule="auto"/>
              <w:jc w:val="center"/>
              <w:rPr>
                <w:rFonts w:ascii="Arial" w:hAnsi="Arial" w:cs="Arial"/>
              </w:rPr>
            </w:pPr>
            <w:r w:rsidRPr="00364BB5">
              <w:rPr>
                <w:rFonts w:ascii="Arial" w:hAnsi="Arial" w:cs="Arial"/>
              </w:rPr>
              <w:t>12</w:t>
            </w:r>
          </w:p>
        </w:tc>
      </w:tr>
      <w:tr w:rsidR="001D1A5D" w:rsidRPr="00364BB5" w14:paraId="03EF93CA" w14:textId="77777777" w:rsidTr="00D47DA8">
        <w:trPr>
          <w:trHeight w:val="872"/>
        </w:trPr>
        <w:tc>
          <w:tcPr>
            <w:tcW w:w="1340" w:type="dxa"/>
            <w:vAlign w:val="center"/>
          </w:tcPr>
          <w:p w14:paraId="0B64A2A4" w14:textId="67C5C384" w:rsidR="001D1A5D" w:rsidRPr="00D6763D" w:rsidRDefault="001D1A5D" w:rsidP="00D47DA8">
            <w:pPr>
              <w:spacing w:line="360" w:lineRule="auto"/>
              <w:jc w:val="center"/>
              <w:rPr>
                <w:rFonts w:ascii="Arial" w:hAnsi="Arial" w:cs="Arial"/>
                <w:b/>
                <w:sz w:val="18"/>
                <w:szCs w:val="18"/>
              </w:rPr>
            </w:pPr>
            <w:r w:rsidRPr="00D6763D">
              <w:rPr>
                <w:rFonts w:ascii="Arial" w:hAnsi="Arial" w:cs="Arial"/>
                <w:b/>
                <w:sz w:val="18"/>
                <w:szCs w:val="18"/>
              </w:rPr>
              <w:t>DAPI</w:t>
            </w:r>
          </w:p>
          <w:p w14:paraId="2EC019DD" w14:textId="77777777" w:rsidR="001D1A5D" w:rsidRPr="00364BB5" w:rsidRDefault="001D1A5D" w:rsidP="00D47DA8">
            <w:pPr>
              <w:spacing w:line="360" w:lineRule="auto"/>
              <w:jc w:val="center"/>
              <w:rPr>
                <w:rFonts w:ascii="Arial" w:hAnsi="Arial" w:cs="Arial"/>
              </w:rPr>
            </w:pPr>
            <w:r w:rsidRPr="00D6763D">
              <w:rPr>
                <w:rFonts w:ascii="Arial" w:hAnsi="Arial" w:cs="Arial"/>
                <w:sz w:val="16"/>
              </w:rPr>
              <w:t>HUVEC and HUASMC</w:t>
            </w:r>
          </w:p>
        </w:tc>
        <w:tc>
          <w:tcPr>
            <w:tcW w:w="0" w:type="auto"/>
            <w:vAlign w:val="center"/>
          </w:tcPr>
          <w:p w14:paraId="1AACF42D" w14:textId="77777777" w:rsidR="001D1A5D" w:rsidRPr="00364BB5" w:rsidRDefault="001D1A5D" w:rsidP="00D47DA8">
            <w:pPr>
              <w:spacing w:line="360" w:lineRule="auto"/>
              <w:jc w:val="center"/>
              <w:rPr>
                <w:rFonts w:ascii="Arial" w:hAnsi="Arial" w:cs="Arial"/>
              </w:rPr>
            </w:pPr>
            <w:r w:rsidRPr="00364BB5">
              <w:rPr>
                <w:rFonts w:ascii="Arial" w:hAnsi="Arial" w:cs="Arial"/>
                <w:noProof/>
                <w:lang w:eastAsia="en-GB"/>
              </w:rPr>
              <w:drawing>
                <wp:inline distT="0" distB="0" distL="0" distR="0" wp14:anchorId="7E24B644" wp14:editId="6E2B360F">
                  <wp:extent cx="718883" cy="720000"/>
                  <wp:effectExtent l="0" t="0" r="5080" b="4445"/>
                  <wp:docPr id="363" name="Picture 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7"/>
                          <a:stretch>
                            <a:fillRect/>
                          </a:stretch>
                        </pic:blipFill>
                        <pic:spPr>
                          <a:xfrm>
                            <a:off x="0" y="0"/>
                            <a:ext cx="718883" cy="720000"/>
                          </a:xfrm>
                          <a:prstGeom prst="rect">
                            <a:avLst/>
                          </a:prstGeom>
                        </pic:spPr>
                      </pic:pic>
                    </a:graphicData>
                  </a:graphic>
                </wp:inline>
              </w:drawing>
            </w:r>
          </w:p>
        </w:tc>
        <w:tc>
          <w:tcPr>
            <w:tcW w:w="0" w:type="auto"/>
            <w:vAlign w:val="center"/>
          </w:tcPr>
          <w:p w14:paraId="7820215C" w14:textId="77777777" w:rsidR="001D1A5D" w:rsidRPr="00364BB5" w:rsidRDefault="001D1A5D" w:rsidP="00D47DA8">
            <w:pPr>
              <w:spacing w:line="360" w:lineRule="auto"/>
              <w:jc w:val="center"/>
              <w:rPr>
                <w:rFonts w:ascii="Arial" w:hAnsi="Arial" w:cs="Arial"/>
              </w:rPr>
            </w:pPr>
            <w:r w:rsidRPr="00364BB5">
              <w:rPr>
                <w:rFonts w:ascii="Arial" w:hAnsi="Arial" w:cs="Arial"/>
                <w:noProof/>
                <w:lang w:eastAsia="en-GB"/>
              </w:rPr>
              <w:drawing>
                <wp:inline distT="0" distB="0" distL="0" distR="0" wp14:anchorId="54121ED6" wp14:editId="0AC5D484">
                  <wp:extent cx="720000" cy="720000"/>
                  <wp:effectExtent l="0" t="0" r="4445" b="4445"/>
                  <wp:docPr id="466" name="Picture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8"/>
                          <a:srcRect t="77" b="77"/>
                          <a:stretch/>
                        </pic:blipFill>
                        <pic:spPr bwMode="auto">
                          <a:xfrm>
                            <a:off x="0" y="0"/>
                            <a:ext cx="720000" cy="720000"/>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a:ext>
                          </a:extLst>
                        </pic:spPr>
                      </pic:pic>
                    </a:graphicData>
                  </a:graphic>
                </wp:inline>
              </w:drawing>
            </w:r>
          </w:p>
        </w:tc>
        <w:tc>
          <w:tcPr>
            <w:tcW w:w="0" w:type="auto"/>
            <w:vAlign w:val="center"/>
          </w:tcPr>
          <w:p w14:paraId="03ACBD69" w14:textId="77777777" w:rsidR="001D1A5D" w:rsidRPr="00364BB5" w:rsidRDefault="001D1A5D" w:rsidP="00D47DA8">
            <w:pPr>
              <w:spacing w:line="360" w:lineRule="auto"/>
              <w:jc w:val="center"/>
              <w:rPr>
                <w:rFonts w:ascii="Arial" w:hAnsi="Arial" w:cs="Arial"/>
              </w:rPr>
            </w:pPr>
            <w:r w:rsidRPr="00364BB5">
              <w:rPr>
                <w:rFonts w:ascii="Arial" w:hAnsi="Arial" w:cs="Arial"/>
                <w:noProof/>
                <w:lang w:eastAsia="en-GB"/>
              </w:rPr>
              <w:drawing>
                <wp:inline distT="0" distB="0" distL="0" distR="0" wp14:anchorId="6AEF64B4" wp14:editId="62767CBB">
                  <wp:extent cx="720000" cy="720000"/>
                  <wp:effectExtent l="0" t="0" r="4445" b="4445"/>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9"/>
                          <a:srcRect t="77" b="77"/>
                          <a:stretch/>
                        </pic:blipFill>
                        <pic:spPr bwMode="auto">
                          <a:xfrm>
                            <a:off x="0" y="0"/>
                            <a:ext cx="720000" cy="720000"/>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a:ext>
                          </a:extLst>
                        </pic:spPr>
                      </pic:pic>
                    </a:graphicData>
                  </a:graphic>
                </wp:inline>
              </w:drawing>
            </w:r>
          </w:p>
        </w:tc>
        <w:tc>
          <w:tcPr>
            <w:tcW w:w="0" w:type="auto"/>
            <w:vAlign w:val="center"/>
          </w:tcPr>
          <w:p w14:paraId="14EB29B5" w14:textId="77777777" w:rsidR="001D1A5D" w:rsidRPr="00364BB5" w:rsidRDefault="001D1A5D" w:rsidP="00D47DA8">
            <w:pPr>
              <w:spacing w:line="360" w:lineRule="auto"/>
              <w:jc w:val="center"/>
              <w:rPr>
                <w:rFonts w:ascii="Arial" w:hAnsi="Arial" w:cs="Arial"/>
              </w:rPr>
            </w:pPr>
            <w:r w:rsidRPr="00364BB5">
              <w:rPr>
                <w:rFonts w:ascii="Arial" w:hAnsi="Arial" w:cs="Arial"/>
                <w:noProof/>
                <w:lang w:eastAsia="en-GB"/>
              </w:rPr>
              <w:drawing>
                <wp:inline distT="0" distB="0" distL="0" distR="0" wp14:anchorId="3243E1C3" wp14:editId="769BF549">
                  <wp:extent cx="720000" cy="720000"/>
                  <wp:effectExtent l="0" t="0" r="4445" b="4445"/>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0"/>
                          <a:srcRect t="231" b="231"/>
                          <a:stretch/>
                        </pic:blipFill>
                        <pic:spPr bwMode="auto">
                          <a:xfrm>
                            <a:off x="0" y="0"/>
                            <a:ext cx="720000" cy="720000"/>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a:ext>
                          </a:extLst>
                        </pic:spPr>
                      </pic:pic>
                    </a:graphicData>
                  </a:graphic>
                </wp:inline>
              </w:drawing>
            </w:r>
          </w:p>
        </w:tc>
        <w:tc>
          <w:tcPr>
            <w:tcW w:w="0" w:type="auto"/>
            <w:vAlign w:val="center"/>
          </w:tcPr>
          <w:p w14:paraId="1CABBFF3" w14:textId="77777777" w:rsidR="001D1A5D" w:rsidRPr="00364BB5" w:rsidRDefault="001D1A5D" w:rsidP="00D47DA8">
            <w:pPr>
              <w:spacing w:line="360" w:lineRule="auto"/>
              <w:jc w:val="center"/>
              <w:rPr>
                <w:rFonts w:ascii="Arial" w:hAnsi="Arial" w:cs="Arial"/>
              </w:rPr>
            </w:pPr>
            <w:r w:rsidRPr="00364BB5">
              <w:rPr>
                <w:rFonts w:ascii="Arial" w:hAnsi="Arial" w:cs="Arial"/>
                <w:noProof/>
                <w:lang w:eastAsia="en-GB"/>
              </w:rPr>
              <w:drawing>
                <wp:inline distT="0" distB="0" distL="0" distR="0" wp14:anchorId="2B789867" wp14:editId="581DEC2D">
                  <wp:extent cx="720000" cy="720000"/>
                  <wp:effectExtent l="0" t="0" r="4445" b="4445"/>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1"/>
                          <a:stretch>
                            <a:fillRect/>
                          </a:stretch>
                        </pic:blipFill>
                        <pic:spPr>
                          <a:xfrm>
                            <a:off x="0" y="0"/>
                            <a:ext cx="720000" cy="720000"/>
                          </a:xfrm>
                          <a:prstGeom prst="rect">
                            <a:avLst/>
                          </a:prstGeom>
                        </pic:spPr>
                      </pic:pic>
                    </a:graphicData>
                  </a:graphic>
                </wp:inline>
              </w:drawing>
            </w:r>
          </w:p>
        </w:tc>
      </w:tr>
      <w:tr w:rsidR="001D1A5D" w:rsidRPr="00364BB5" w14:paraId="5B209564" w14:textId="77777777" w:rsidTr="00D47DA8">
        <w:tc>
          <w:tcPr>
            <w:tcW w:w="1340" w:type="dxa"/>
            <w:vAlign w:val="center"/>
          </w:tcPr>
          <w:p w14:paraId="19055CF0" w14:textId="250849D7" w:rsidR="001D1A5D" w:rsidRPr="00D6763D" w:rsidRDefault="001D1A5D" w:rsidP="00D47DA8">
            <w:pPr>
              <w:spacing w:line="360" w:lineRule="auto"/>
              <w:jc w:val="center"/>
              <w:rPr>
                <w:rFonts w:ascii="Arial" w:hAnsi="Arial" w:cs="Arial"/>
                <w:b/>
                <w:sz w:val="18"/>
              </w:rPr>
            </w:pPr>
            <w:r w:rsidRPr="00D6763D">
              <w:rPr>
                <w:rFonts w:ascii="Arial" w:hAnsi="Arial" w:cs="Arial"/>
                <w:b/>
                <w:sz w:val="18"/>
              </w:rPr>
              <w:t>CMFDA</w:t>
            </w:r>
          </w:p>
          <w:p w14:paraId="7DCB31A2" w14:textId="77777777" w:rsidR="001D1A5D" w:rsidRPr="00D6763D" w:rsidRDefault="001D1A5D" w:rsidP="00D47DA8">
            <w:pPr>
              <w:spacing w:line="360" w:lineRule="auto"/>
              <w:jc w:val="center"/>
              <w:rPr>
                <w:rFonts w:ascii="Arial" w:hAnsi="Arial" w:cs="Arial"/>
                <w:sz w:val="16"/>
                <w:szCs w:val="16"/>
              </w:rPr>
            </w:pPr>
            <w:r>
              <w:rPr>
                <w:rFonts w:ascii="Arial" w:hAnsi="Arial" w:cs="Arial"/>
                <w:sz w:val="16"/>
                <w:szCs w:val="16"/>
              </w:rPr>
              <w:t>HUVEC a</w:t>
            </w:r>
            <w:r w:rsidRPr="00D6763D">
              <w:rPr>
                <w:rFonts w:ascii="Arial" w:hAnsi="Arial" w:cs="Arial"/>
                <w:sz w:val="16"/>
                <w:szCs w:val="16"/>
              </w:rPr>
              <w:t>lone</w:t>
            </w:r>
          </w:p>
        </w:tc>
        <w:tc>
          <w:tcPr>
            <w:tcW w:w="0" w:type="auto"/>
            <w:vAlign w:val="center"/>
          </w:tcPr>
          <w:p w14:paraId="773C1ADF" w14:textId="77777777" w:rsidR="001D1A5D" w:rsidRPr="00364BB5" w:rsidRDefault="001D1A5D" w:rsidP="00D47DA8">
            <w:pPr>
              <w:spacing w:line="360" w:lineRule="auto"/>
              <w:jc w:val="center"/>
              <w:rPr>
                <w:rFonts w:ascii="Arial" w:hAnsi="Arial" w:cs="Arial"/>
              </w:rPr>
            </w:pPr>
            <w:r w:rsidRPr="00364BB5">
              <w:rPr>
                <w:rFonts w:ascii="Arial" w:hAnsi="Arial" w:cs="Arial"/>
                <w:noProof/>
                <w:lang w:eastAsia="en-GB"/>
              </w:rPr>
              <w:drawing>
                <wp:inline distT="0" distB="0" distL="0" distR="0" wp14:anchorId="35C7B8EE" wp14:editId="0EFA6187">
                  <wp:extent cx="720000" cy="720000"/>
                  <wp:effectExtent l="0" t="0" r="4445" b="4445"/>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2"/>
                          <a:stretch>
                            <a:fillRect/>
                          </a:stretch>
                        </pic:blipFill>
                        <pic:spPr>
                          <a:xfrm>
                            <a:off x="0" y="0"/>
                            <a:ext cx="720000" cy="720000"/>
                          </a:xfrm>
                          <a:prstGeom prst="rect">
                            <a:avLst/>
                          </a:prstGeom>
                        </pic:spPr>
                      </pic:pic>
                    </a:graphicData>
                  </a:graphic>
                </wp:inline>
              </w:drawing>
            </w:r>
          </w:p>
        </w:tc>
        <w:tc>
          <w:tcPr>
            <w:tcW w:w="0" w:type="auto"/>
            <w:vAlign w:val="center"/>
          </w:tcPr>
          <w:p w14:paraId="57DFC323" w14:textId="77777777" w:rsidR="001D1A5D" w:rsidRPr="00364BB5" w:rsidRDefault="001D1A5D" w:rsidP="00D47DA8">
            <w:pPr>
              <w:spacing w:line="360" w:lineRule="auto"/>
              <w:jc w:val="center"/>
              <w:rPr>
                <w:rFonts w:ascii="Arial" w:hAnsi="Arial" w:cs="Arial"/>
              </w:rPr>
            </w:pPr>
            <w:r w:rsidRPr="00364BB5">
              <w:rPr>
                <w:rFonts w:ascii="Arial" w:hAnsi="Arial" w:cs="Arial"/>
                <w:noProof/>
                <w:lang w:eastAsia="en-GB"/>
              </w:rPr>
              <w:drawing>
                <wp:inline distT="0" distB="0" distL="0" distR="0" wp14:anchorId="22BB95DF" wp14:editId="367C3017">
                  <wp:extent cx="720000" cy="720000"/>
                  <wp:effectExtent l="0" t="0" r="4445" b="4445"/>
                  <wp:docPr id="470" name="Picture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3"/>
                          <a:srcRect t="77" b="77"/>
                          <a:stretch/>
                        </pic:blipFill>
                        <pic:spPr bwMode="auto">
                          <a:xfrm>
                            <a:off x="0" y="0"/>
                            <a:ext cx="720000" cy="720000"/>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a:ext>
                          </a:extLst>
                        </pic:spPr>
                      </pic:pic>
                    </a:graphicData>
                  </a:graphic>
                </wp:inline>
              </w:drawing>
            </w:r>
          </w:p>
        </w:tc>
        <w:tc>
          <w:tcPr>
            <w:tcW w:w="0" w:type="auto"/>
            <w:vAlign w:val="center"/>
          </w:tcPr>
          <w:p w14:paraId="3E4E05BC" w14:textId="77777777" w:rsidR="001D1A5D" w:rsidRPr="00364BB5" w:rsidRDefault="001D1A5D" w:rsidP="00D47DA8">
            <w:pPr>
              <w:spacing w:line="360" w:lineRule="auto"/>
              <w:jc w:val="center"/>
              <w:rPr>
                <w:rFonts w:ascii="Arial" w:hAnsi="Arial" w:cs="Arial"/>
              </w:rPr>
            </w:pPr>
            <w:r w:rsidRPr="00364BB5">
              <w:rPr>
                <w:rFonts w:ascii="Arial" w:hAnsi="Arial" w:cs="Arial"/>
                <w:noProof/>
                <w:lang w:eastAsia="en-GB"/>
              </w:rPr>
              <w:drawing>
                <wp:inline distT="0" distB="0" distL="0" distR="0" wp14:anchorId="453DBACD" wp14:editId="554DB719">
                  <wp:extent cx="720000" cy="720000"/>
                  <wp:effectExtent l="0" t="0" r="4445" b="4445"/>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4"/>
                          <a:srcRect t="77" b="77"/>
                          <a:stretch/>
                        </pic:blipFill>
                        <pic:spPr bwMode="auto">
                          <a:xfrm>
                            <a:off x="0" y="0"/>
                            <a:ext cx="720000" cy="720000"/>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a:ext>
                          </a:extLst>
                        </pic:spPr>
                      </pic:pic>
                    </a:graphicData>
                  </a:graphic>
                </wp:inline>
              </w:drawing>
            </w:r>
          </w:p>
        </w:tc>
        <w:tc>
          <w:tcPr>
            <w:tcW w:w="0" w:type="auto"/>
            <w:vAlign w:val="center"/>
          </w:tcPr>
          <w:p w14:paraId="523EC5FA" w14:textId="77777777" w:rsidR="001D1A5D" w:rsidRPr="00364BB5" w:rsidRDefault="001D1A5D" w:rsidP="00D47DA8">
            <w:pPr>
              <w:spacing w:line="360" w:lineRule="auto"/>
              <w:jc w:val="center"/>
              <w:rPr>
                <w:rFonts w:ascii="Arial" w:hAnsi="Arial" w:cs="Arial"/>
              </w:rPr>
            </w:pPr>
            <w:r w:rsidRPr="00364BB5">
              <w:rPr>
                <w:rFonts w:ascii="Arial" w:hAnsi="Arial" w:cs="Arial"/>
                <w:noProof/>
                <w:lang w:eastAsia="en-GB"/>
              </w:rPr>
              <w:drawing>
                <wp:inline distT="0" distB="0" distL="0" distR="0" wp14:anchorId="25D53495" wp14:editId="217624A2">
                  <wp:extent cx="720000" cy="720000"/>
                  <wp:effectExtent l="0" t="0" r="4445" b="4445"/>
                  <wp:docPr id="171" name="Pictur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5"/>
                          <a:srcRect t="155" b="155"/>
                          <a:stretch/>
                        </pic:blipFill>
                        <pic:spPr bwMode="auto">
                          <a:xfrm>
                            <a:off x="0" y="0"/>
                            <a:ext cx="720000" cy="720000"/>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a:ext>
                          </a:extLst>
                        </pic:spPr>
                      </pic:pic>
                    </a:graphicData>
                  </a:graphic>
                </wp:inline>
              </w:drawing>
            </w:r>
          </w:p>
        </w:tc>
        <w:tc>
          <w:tcPr>
            <w:tcW w:w="0" w:type="auto"/>
            <w:vAlign w:val="center"/>
          </w:tcPr>
          <w:p w14:paraId="4D3DE900" w14:textId="77777777" w:rsidR="001D1A5D" w:rsidRPr="00364BB5" w:rsidRDefault="001D1A5D" w:rsidP="00D47DA8">
            <w:pPr>
              <w:spacing w:line="360" w:lineRule="auto"/>
              <w:jc w:val="center"/>
              <w:rPr>
                <w:rFonts w:ascii="Arial" w:hAnsi="Arial" w:cs="Arial"/>
              </w:rPr>
            </w:pPr>
            <w:r w:rsidRPr="00364BB5">
              <w:rPr>
                <w:rFonts w:ascii="Arial" w:hAnsi="Arial" w:cs="Arial"/>
                <w:noProof/>
                <w:lang w:eastAsia="en-GB"/>
              </w:rPr>
              <w:drawing>
                <wp:inline distT="0" distB="0" distL="0" distR="0" wp14:anchorId="165D352F" wp14:editId="4C681991">
                  <wp:extent cx="720000" cy="720000"/>
                  <wp:effectExtent l="0" t="0" r="4445" b="4445"/>
                  <wp:docPr id="172" name="Pictur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6"/>
                          <a:srcRect l="155" r="155"/>
                          <a:stretch/>
                        </pic:blipFill>
                        <pic:spPr bwMode="auto">
                          <a:xfrm>
                            <a:off x="0" y="0"/>
                            <a:ext cx="720000" cy="720000"/>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a:ext>
                          </a:extLst>
                        </pic:spPr>
                      </pic:pic>
                    </a:graphicData>
                  </a:graphic>
                </wp:inline>
              </w:drawing>
            </w:r>
          </w:p>
        </w:tc>
      </w:tr>
      <w:tr w:rsidR="001D1A5D" w:rsidRPr="00364BB5" w14:paraId="578E6C0E" w14:textId="77777777" w:rsidTr="00D47DA8">
        <w:tc>
          <w:tcPr>
            <w:tcW w:w="1340" w:type="dxa"/>
            <w:vAlign w:val="center"/>
          </w:tcPr>
          <w:p w14:paraId="0C1008DB" w14:textId="43BCC973" w:rsidR="001D1A5D" w:rsidRDefault="001D1A5D" w:rsidP="00D47DA8">
            <w:pPr>
              <w:spacing w:line="360" w:lineRule="auto"/>
              <w:jc w:val="center"/>
              <w:rPr>
                <w:rFonts w:ascii="Arial" w:hAnsi="Arial" w:cs="Arial"/>
              </w:rPr>
            </w:pPr>
            <w:r w:rsidRPr="00D6763D">
              <w:rPr>
                <w:rFonts w:ascii="Arial" w:hAnsi="Arial" w:cs="Arial"/>
                <w:b/>
                <w:sz w:val="18"/>
                <w:szCs w:val="18"/>
              </w:rPr>
              <w:t>ICAM-1</w:t>
            </w:r>
          </w:p>
          <w:p w14:paraId="5E305FC5" w14:textId="77777777" w:rsidR="001D1A5D" w:rsidRPr="00D6763D" w:rsidRDefault="001D1A5D" w:rsidP="00D47DA8">
            <w:pPr>
              <w:spacing w:line="360" w:lineRule="auto"/>
              <w:jc w:val="center"/>
              <w:rPr>
                <w:rFonts w:ascii="Arial" w:hAnsi="Arial" w:cs="Arial"/>
                <w:sz w:val="16"/>
                <w:szCs w:val="16"/>
              </w:rPr>
            </w:pPr>
            <w:r w:rsidRPr="00D6763D">
              <w:rPr>
                <w:rFonts w:ascii="Arial" w:hAnsi="Arial" w:cs="Arial"/>
                <w:sz w:val="16"/>
                <w:szCs w:val="16"/>
              </w:rPr>
              <w:t>HUVEC and HUASMC</w:t>
            </w:r>
          </w:p>
        </w:tc>
        <w:tc>
          <w:tcPr>
            <w:tcW w:w="0" w:type="auto"/>
            <w:vAlign w:val="center"/>
          </w:tcPr>
          <w:p w14:paraId="00D6FAD6" w14:textId="77777777" w:rsidR="001D1A5D" w:rsidRPr="00364BB5" w:rsidRDefault="001D1A5D" w:rsidP="00D47DA8">
            <w:pPr>
              <w:spacing w:line="360" w:lineRule="auto"/>
              <w:jc w:val="center"/>
              <w:rPr>
                <w:rFonts w:ascii="Arial" w:hAnsi="Arial" w:cs="Arial"/>
              </w:rPr>
            </w:pPr>
            <w:r w:rsidRPr="00364BB5">
              <w:rPr>
                <w:rFonts w:ascii="Arial" w:hAnsi="Arial" w:cs="Arial"/>
                <w:noProof/>
                <w:lang w:eastAsia="en-GB"/>
              </w:rPr>
              <w:drawing>
                <wp:inline distT="0" distB="0" distL="0" distR="0" wp14:anchorId="4B9201B8" wp14:editId="50A9AACA">
                  <wp:extent cx="720000" cy="720000"/>
                  <wp:effectExtent l="0" t="0" r="4445" b="4445"/>
                  <wp:docPr id="450" name="Picture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a:extLst>
                              <a:ext uri="{BEBA8EAE-BF5A-486C-A8C5-ECC9F3942E4B}">
                                <a14:imgProps xmlns:a14="http://schemas.microsoft.com/office/drawing/2010/main">
                                  <a14:imgLayer r:embed="rId168">
                                    <a14:imgEffect>
                                      <a14:brightnessContrast contrast="-40000"/>
                                    </a14:imgEffect>
                                  </a14:imgLayer>
                                </a14:imgProps>
                              </a:ext>
                            </a:extLst>
                          </a:blip>
                          <a:stretch>
                            <a:fillRect/>
                          </a:stretch>
                        </pic:blipFill>
                        <pic:spPr>
                          <a:xfrm>
                            <a:off x="0" y="0"/>
                            <a:ext cx="720000" cy="720000"/>
                          </a:xfrm>
                          <a:prstGeom prst="rect">
                            <a:avLst/>
                          </a:prstGeom>
                        </pic:spPr>
                      </pic:pic>
                    </a:graphicData>
                  </a:graphic>
                </wp:inline>
              </w:drawing>
            </w:r>
          </w:p>
        </w:tc>
        <w:tc>
          <w:tcPr>
            <w:tcW w:w="0" w:type="auto"/>
            <w:vAlign w:val="center"/>
          </w:tcPr>
          <w:p w14:paraId="5261974B" w14:textId="77777777" w:rsidR="001D1A5D" w:rsidRPr="00364BB5" w:rsidRDefault="001D1A5D" w:rsidP="00D47DA8">
            <w:pPr>
              <w:spacing w:line="360" w:lineRule="auto"/>
              <w:jc w:val="center"/>
              <w:rPr>
                <w:rFonts w:ascii="Arial" w:hAnsi="Arial" w:cs="Arial"/>
              </w:rPr>
            </w:pPr>
            <w:r w:rsidRPr="00364BB5">
              <w:rPr>
                <w:rFonts w:ascii="Arial" w:hAnsi="Arial" w:cs="Arial"/>
                <w:noProof/>
                <w:lang w:eastAsia="en-GB"/>
              </w:rPr>
              <w:drawing>
                <wp:inline distT="0" distB="0" distL="0" distR="0" wp14:anchorId="599140FC" wp14:editId="1809DC6E">
                  <wp:extent cx="720000" cy="720000"/>
                  <wp:effectExtent l="0" t="0" r="4445" b="4445"/>
                  <wp:docPr id="465" name="Picture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9"/>
                          <a:srcRect l="77" r="77"/>
                          <a:stretch/>
                        </pic:blipFill>
                        <pic:spPr bwMode="auto">
                          <a:xfrm>
                            <a:off x="0" y="0"/>
                            <a:ext cx="720000" cy="720000"/>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a:ext>
                          </a:extLst>
                        </pic:spPr>
                      </pic:pic>
                    </a:graphicData>
                  </a:graphic>
                </wp:inline>
              </w:drawing>
            </w:r>
          </w:p>
        </w:tc>
        <w:tc>
          <w:tcPr>
            <w:tcW w:w="0" w:type="auto"/>
            <w:vAlign w:val="center"/>
          </w:tcPr>
          <w:p w14:paraId="04F5F0E4" w14:textId="77777777" w:rsidR="001D1A5D" w:rsidRPr="00364BB5" w:rsidRDefault="001D1A5D" w:rsidP="00D47DA8">
            <w:pPr>
              <w:spacing w:line="360" w:lineRule="auto"/>
              <w:jc w:val="center"/>
              <w:rPr>
                <w:rFonts w:ascii="Arial" w:hAnsi="Arial" w:cs="Arial"/>
              </w:rPr>
            </w:pPr>
            <w:r w:rsidRPr="00364BB5">
              <w:rPr>
                <w:rFonts w:ascii="Arial" w:hAnsi="Arial" w:cs="Arial"/>
                <w:noProof/>
                <w:lang w:eastAsia="en-GB"/>
              </w:rPr>
              <w:drawing>
                <wp:inline distT="0" distB="0" distL="0" distR="0" wp14:anchorId="50E3DBF2" wp14:editId="4D5A21A8">
                  <wp:extent cx="720000" cy="720000"/>
                  <wp:effectExtent l="0" t="0" r="4445" b="4445"/>
                  <wp:docPr id="17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0"/>
                          <a:srcRect t="77" b="77"/>
                          <a:stretch/>
                        </pic:blipFill>
                        <pic:spPr bwMode="auto">
                          <a:xfrm>
                            <a:off x="0" y="0"/>
                            <a:ext cx="720000" cy="720000"/>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a:ext>
                          </a:extLst>
                        </pic:spPr>
                      </pic:pic>
                    </a:graphicData>
                  </a:graphic>
                </wp:inline>
              </w:drawing>
            </w:r>
          </w:p>
        </w:tc>
        <w:tc>
          <w:tcPr>
            <w:tcW w:w="0" w:type="auto"/>
            <w:vAlign w:val="center"/>
          </w:tcPr>
          <w:p w14:paraId="6A271532" w14:textId="77777777" w:rsidR="001D1A5D" w:rsidRPr="00364BB5" w:rsidRDefault="001D1A5D" w:rsidP="00D47DA8">
            <w:pPr>
              <w:spacing w:line="360" w:lineRule="auto"/>
              <w:jc w:val="center"/>
              <w:rPr>
                <w:rFonts w:ascii="Arial" w:hAnsi="Arial" w:cs="Arial"/>
              </w:rPr>
            </w:pPr>
            <w:r w:rsidRPr="00364BB5">
              <w:rPr>
                <w:rFonts w:ascii="Arial" w:hAnsi="Arial" w:cs="Arial"/>
                <w:noProof/>
                <w:lang w:eastAsia="en-GB"/>
              </w:rPr>
              <w:drawing>
                <wp:inline distT="0" distB="0" distL="0" distR="0" wp14:anchorId="65C006F9" wp14:editId="15C9FEA1">
                  <wp:extent cx="720000" cy="720000"/>
                  <wp:effectExtent l="0" t="0" r="4445" b="4445"/>
                  <wp:docPr id="177"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1"/>
                          <a:stretch>
                            <a:fillRect/>
                          </a:stretch>
                        </pic:blipFill>
                        <pic:spPr>
                          <a:xfrm>
                            <a:off x="0" y="0"/>
                            <a:ext cx="720000" cy="720000"/>
                          </a:xfrm>
                          <a:prstGeom prst="rect">
                            <a:avLst/>
                          </a:prstGeom>
                        </pic:spPr>
                      </pic:pic>
                    </a:graphicData>
                  </a:graphic>
                </wp:inline>
              </w:drawing>
            </w:r>
          </w:p>
        </w:tc>
        <w:tc>
          <w:tcPr>
            <w:tcW w:w="0" w:type="auto"/>
            <w:vAlign w:val="center"/>
          </w:tcPr>
          <w:p w14:paraId="78650C1B" w14:textId="77777777" w:rsidR="001D1A5D" w:rsidRPr="00364BB5" w:rsidRDefault="001D1A5D" w:rsidP="00D47DA8">
            <w:pPr>
              <w:spacing w:line="360" w:lineRule="auto"/>
              <w:jc w:val="center"/>
              <w:rPr>
                <w:rFonts w:ascii="Arial" w:hAnsi="Arial" w:cs="Arial"/>
              </w:rPr>
            </w:pPr>
            <w:r w:rsidRPr="00364BB5">
              <w:rPr>
                <w:rFonts w:ascii="Arial" w:hAnsi="Arial" w:cs="Arial"/>
                <w:noProof/>
                <w:lang w:eastAsia="en-GB"/>
              </w:rPr>
              <w:drawing>
                <wp:inline distT="0" distB="0" distL="0" distR="0" wp14:anchorId="162F6EB1" wp14:editId="013A1CBE">
                  <wp:extent cx="720000" cy="720000"/>
                  <wp:effectExtent l="0" t="0" r="4445" b="4445"/>
                  <wp:docPr id="178" name="Pictur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2"/>
                          <a:stretch>
                            <a:fillRect/>
                          </a:stretch>
                        </pic:blipFill>
                        <pic:spPr>
                          <a:xfrm>
                            <a:off x="0" y="0"/>
                            <a:ext cx="720000" cy="720000"/>
                          </a:xfrm>
                          <a:prstGeom prst="rect">
                            <a:avLst/>
                          </a:prstGeom>
                        </pic:spPr>
                      </pic:pic>
                    </a:graphicData>
                  </a:graphic>
                </wp:inline>
              </w:drawing>
            </w:r>
          </w:p>
        </w:tc>
      </w:tr>
      <w:tr w:rsidR="001D1A5D" w:rsidRPr="00364BB5" w14:paraId="1B0FDC52" w14:textId="77777777" w:rsidTr="00D47DA8">
        <w:tc>
          <w:tcPr>
            <w:tcW w:w="1340" w:type="dxa"/>
            <w:vAlign w:val="center"/>
          </w:tcPr>
          <w:p w14:paraId="0DD445DB" w14:textId="63E16CEE" w:rsidR="001D1A5D" w:rsidRPr="00D6763D" w:rsidRDefault="001D1A5D" w:rsidP="00D47DA8">
            <w:pPr>
              <w:spacing w:line="360" w:lineRule="auto"/>
              <w:jc w:val="center"/>
              <w:rPr>
                <w:rFonts w:ascii="Arial" w:hAnsi="Arial" w:cs="Arial"/>
                <w:b/>
                <w:sz w:val="18"/>
                <w:szCs w:val="18"/>
              </w:rPr>
            </w:pPr>
            <w:r w:rsidRPr="00D6763D">
              <w:rPr>
                <w:rFonts w:ascii="Arial" w:hAnsi="Arial" w:cs="Arial"/>
                <w:b/>
                <w:sz w:val="18"/>
                <w:szCs w:val="18"/>
              </w:rPr>
              <w:t>DAPI +</w:t>
            </w:r>
          </w:p>
          <w:p w14:paraId="2388A433" w14:textId="5EF1ACE1" w:rsidR="001D1A5D" w:rsidRPr="00364BB5" w:rsidRDefault="001D1A5D" w:rsidP="00D47DA8">
            <w:pPr>
              <w:spacing w:line="360" w:lineRule="auto"/>
              <w:jc w:val="center"/>
              <w:rPr>
                <w:rFonts w:ascii="Arial" w:hAnsi="Arial" w:cs="Arial"/>
              </w:rPr>
            </w:pPr>
            <w:r w:rsidRPr="00D6763D">
              <w:rPr>
                <w:rFonts w:ascii="Arial" w:hAnsi="Arial" w:cs="Arial"/>
                <w:b/>
                <w:sz w:val="18"/>
                <w:szCs w:val="18"/>
              </w:rPr>
              <w:t>CMFDA</w:t>
            </w:r>
          </w:p>
        </w:tc>
        <w:tc>
          <w:tcPr>
            <w:tcW w:w="0" w:type="auto"/>
            <w:vAlign w:val="center"/>
          </w:tcPr>
          <w:p w14:paraId="4C0FF080" w14:textId="77777777" w:rsidR="001D1A5D" w:rsidRPr="00364BB5" w:rsidRDefault="001D1A5D" w:rsidP="00D47DA8">
            <w:pPr>
              <w:spacing w:line="360" w:lineRule="auto"/>
              <w:jc w:val="center"/>
              <w:rPr>
                <w:rFonts w:ascii="Arial" w:hAnsi="Arial" w:cs="Arial"/>
                <w:noProof/>
              </w:rPr>
            </w:pPr>
            <w:r w:rsidRPr="00364BB5">
              <w:rPr>
                <w:rFonts w:ascii="Arial" w:hAnsi="Arial" w:cs="Arial"/>
                <w:noProof/>
                <w:lang w:eastAsia="en-GB"/>
              </w:rPr>
              <w:drawing>
                <wp:inline distT="0" distB="0" distL="0" distR="0" wp14:anchorId="4C4DF739" wp14:editId="2D6D459E">
                  <wp:extent cx="720000" cy="720000"/>
                  <wp:effectExtent l="0" t="0" r="4445" b="4445"/>
                  <wp:docPr id="452" name="Picture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3"/>
                          <a:stretch>
                            <a:fillRect/>
                          </a:stretch>
                        </pic:blipFill>
                        <pic:spPr>
                          <a:xfrm>
                            <a:off x="0" y="0"/>
                            <a:ext cx="720000" cy="720000"/>
                          </a:xfrm>
                          <a:prstGeom prst="rect">
                            <a:avLst/>
                          </a:prstGeom>
                        </pic:spPr>
                      </pic:pic>
                    </a:graphicData>
                  </a:graphic>
                </wp:inline>
              </w:drawing>
            </w:r>
          </w:p>
        </w:tc>
        <w:tc>
          <w:tcPr>
            <w:tcW w:w="0" w:type="auto"/>
            <w:vAlign w:val="center"/>
          </w:tcPr>
          <w:p w14:paraId="1A8A2C47" w14:textId="77777777" w:rsidR="001D1A5D" w:rsidRPr="00364BB5" w:rsidRDefault="001D1A5D" w:rsidP="00D47DA8">
            <w:pPr>
              <w:spacing w:line="360" w:lineRule="auto"/>
              <w:jc w:val="center"/>
              <w:rPr>
                <w:rFonts w:ascii="Arial" w:hAnsi="Arial" w:cs="Arial"/>
                <w:noProof/>
              </w:rPr>
            </w:pPr>
            <w:r w:rsidRPr="00364BB5">
              <w:rPr>
                <w:rFonts w:ascii="Arial" w:hAnsi="Arial" w:cs="Arial"/>
                <w:noProof/>
                <w:lang w:eastAsia="en-GB"/>
              </w:rPr>
              <w:drawing>
                <wp:inline distT="0" distB="0" distL="0" distR="0" wp14:anchorId="617C0214" wp14:editId="541498C3">
                  <wp:extent cx="720000" cy="720000"/>
                  <wp:effectExtent l="0" t="0" r="4445" b="4445"/>
                  <wp:docPr id="471" name="Picture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4"/>
                          <a:srcRect t="77" b="77"/>
                          <a:stretch/>
                        </pic:blipFill>
                        <pic:spPr bwMode="auto">
                          <a:xfrm>
                            <a:off x="0" y="0"/>
                            <a:ext cx="720000" cy="720000"/>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a:ext>
                          </a:extLst>
                        </pic:spPr>
                      </pic:pic>
                    </a:graphicData>
                  </a:graphic>
                </wp:inline>
              </w:drawing>
            </w:r>
          </w:p>
        </w:tc>
        <w:tc>
          <w:tcPr>
            <w:tcW w:w="0" w:type="auto"/>
            <w:vAlign w:val="center"/>
          </w:tcPr>
          <w:p w14:paraId="41D16819" w14:textId="77777777" w:rsidR="001D1A5D" w:rsidRPr="00364BB5" w:rsidRDefault="001D1A5D" w:rsidP="00D47DA8">
            <w:pPr>
              <w:spacing w:line="360" w:lineRule="auto"/>
              <w:jc w:val="center"/>
              <w:rPr>
                <w:rFonts w:ascii="Arial" w:hAnsi="Arial" w:cs="Arial"/>
                <w:noProof/>
              </w:rPr>
            </w:pPr>
            <w:r w:rsidRPr="00364BB5">
              <w:rPr>
                <w:rFonts w:ascii="Arial" w:hAnsi="Arial" w:cs="Arial"/>
                <w:noProof/>
                <w:lang w:eastAsia="en-GB"/>
              </w:rPr>
              <w:drawing>
                <wp:inline distT="0" distB="0" distL="0" distR="0" wp14:anchorId="6491CE6C" wp14:editId="3535586E">
                  <wp:extent cx="720000" cy="720000"/>
                  <wp:effectExtent l="0" t="0" r="4445" b="4445"/>
                  <wp:docPr id="179" name="Pictur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5"/>
                          <a:srcRect t="77" b="77"/>
                          <a:stretch/>
                        </pic:blipFill>
                        <pic:spPr bwMode="auto">
                          <a:xfrm>
                            <a:off x="0" y="0"/>
                            <a:ext cx="720000" cy="720000"/>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a:ext>
                          </a:extLst>
                        </pic:spPr>
                      </pic:pic>
                    </a:graphicData>
                  </a:graphic>
                </wp:inline>
              </w:drawing>
            </w:r>
          </w:p>
        </w:tc>
        <w:tc>
          <w:tcPr>
            <w:tcW w:w="0" w:type="auto"/>
            <w:vAlign w:val="center"/>
          </w:tcPr>
          <w:p w14:paraId="19936BCA" w14:textId="77777777" w:rsidR="001D1A5D" w:rsidRPr="00364BB5" w:rsidRDefault="001D1A5D" w:rsidP="00D47DA8">
            <w:pPr>
              <w:spacing w:line="360" w:lineRule="auto"/>
              <w:jc w:val="center"/>
              <w:rPr>
                <w:rFonts w:ascii="Arial" w:hAnsi="Arial" w:cs="Arial"/>
                <w:noProof/>
              </w:rPr>
            </w:pPr>
            <w:r w:rsidRPr="00364BB5">
              <w:rPr>
                <w:rFonts w:ascii="Arial" w:hAnsi="Arial" w:cs="Arial"/>
                <w:noProof/>
                <w:lang w:eastAsia="en-GB"/>
              </w:rPr>
              <w:drawing>
                <wp:inline distT="0" distB="0" distL="0" distR="0" wp14:anchorId="120127E3" wp14:editId="5A8E3F30">
                  <wp:extent cx="720000" cy="720000"/>
                  <wp:effectExtent l="0" t="0" r="4445" b="4445"/>
                  <wp:docPr id="180" name="Picture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6"/>
                          <a:srcRect t="231" b="231"/>
                          <a:stretch/>
                        </pic:blipFill>
                        <pic:spPr bwMode="auto">
                          <a:xfrm>
                            <a:off x="0" y="0"/>
                            <a:ext cx="720000" cy="720000"/>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a:ext>
                          </a:extLst>
                        </pic:spPr>
                      </pic:pic>
                    </a:graphicData>
                  </a:graphic>
                </wp:inline>
              </w:drawing>
            </w:r>
          </w:p>
        </w:tc>
        <w:tc>
          <w:tcPr>
            <w:tcW w:w="0" w:type="auto"/>
            <w:vAlign w:val="center"/>
          </w:tcPr>
          <w:p w14:paraId="479ADCA7" w14:textId="77777777" w:rsidR="001D1A5D" w:rsidRPr="00364BB5" w:rsidRDefault="001D1A5D" w:rsidP="00D47DA8">
            <w:pPr>
              <w:spacing w:line="360" w:lineRule="auto"/>
              <w:jc w:val="center"/>
              <w:rPr>
                <w:rFonts w:ascii="Arial" w:hAnsi="Arial" w:cs="Arial"/>
                <w:noProof/>
              </w:rPr>
            </w:pPr>
            <w:r w:rsidRPr="00364BB5">
              <w:rPr>
                <w:rFonts w:ascii="Arial" w:hAnsi="Arial" w:cs="Arial"/>
                <w:noProof/>
                <w:lang w:eastAsia="en-GB"/>
              </w:rPr>
              <w:drawing>
                <wp:inline distT="0" distB="0" distL="0" distR="0" wp14:anchorId="018737E6" wp14:editId="1E1AFC5E">
                  <wp:extent cx="720000" cy="720000"/>
                  <wp:effectExtent l="0" t="0" r="4445" b="4445"/>
                  <wp:docPr id="181" name="Picture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7"/>
                          <a:srcRect l="155" r="155"/>
                          <a:stretch/>
                        </pic:blipFill>
                        <pic:spPr bwMode="auto">
                          <a:xfrm>
                            <a:off x="0" y="0"/>
                            <a:ext cx="720000" cy="720000"/>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a:ext>
                          </a:extLst>
                        </pic:spPr>
                      </pic:pic>
                    </a:graphicData>
                  </a:graphic>
                </wp:inline>
              </w:drawing>
            </w:r>
          </w:p>
        </w:tc>
      </w:tr>
      <w:tr w:rsidR="001D1A5D" w:rsidRPr="00364BB5" w14:paraId="334B799A" w14:textId="77777777" w:rsidTr="00D47DA8">
        <w:tc>
          <w:tcPr>
            <w:tcW w:w="1340" w:type="dxa"/>
            <w:vAlign w:val="center"/>
          </w:tcPr>
          <w:p w14:paraId="4A83ED9C" w14:textId="5A1CC924" w:rsidR="001D1A5D" w:rsidRPr="00D6763D" w:rsidRDefault="001D1A5D" w:rsidP="00D47DA8">
            <w:pPr>
              <w:spacing w:line="360" w:lineRule="auto"/>
              <w:jc w:val="center"/>
              <w:rPr>
                <w:rFonts w:ascii="Arial" w:hAnsi="Arial" w:cs="Arial"/>
                <w:b/>
                <w:sz w:val="18"/>
                <w:szCs w:val="18"/>
              </w:rPr>
            </w:pPr>
            <w:r w:rsidRPr="00D6763D">
              <w:rPr>
                <w:rFonts w:ascii="Arial" w:hAnsi="Arial" w:cs="Arial"/>
                <w:b/>
                <w:sz w:val="18"/>
                <w:szCs w:val="18"/>
              </w:rPr>
              <w:t>DAPI +</w:t>
            </w:r>
          </w:p>
          <w:p w14:paraId="423F5FE0" w14:textId="3B4DB70C" w:rsidR="001D1A5D" w:rsidRPr="00D6763D" w:rsidRDefault="001D1A5D" w:rsidP="00D47DA8">
            <w:pPr>
              <w:spacing w:line="360" w:lineRule="auto"/>
              <w:jc w:val="center"/>
              <w:rPr>
                <w:rFonts w:ascii="Arial" w:hAnsi="Arial" w:cs="Arial"/>
                <w:b/>
                <w:sz w:val="18"/>
                <w:szCs w:val="18"/>
              </w:rPr>
            </w:pPr>
            <w:r w:rsidRPr="00D6763D">
              <w:rPr>
                <w:rFonts w:ascii="Arial" w:hAnsi="Arial" w:cs="Arial"/>
                <w:b/>
                <w:sz w:val="18"/>
                <w:szCs w:val="18"/>
              </w:rPr>
              <w:t>ICAM-1</w:t>
            </w:r>
          </w:p>
        </w:tc>
        <w:tc>
          <w:tcPr>
            <w:tcW w:w="0" w:type="auto"/>
            <w:vAlign w:val="center"/>
          </w:tcPr>
          <w:p w14:paraId="144DE4ED" w14:textId="77777777" w:rsidR="001D1A5D" w:rsidRPr="00D6763D" w:rsidRDefault="001D1A5D" w:rsidP="00D47DA8">
            <w:pPr>
              <w:spacing w:line="360" w:lineRule="auto"/>
              <w:jc w:val="center"/>
              <w:rPr>
                <w:rFonts w:ascii="Arial" w:hAnsi="Arial" w:cs="Arial"/>
                <w:b/>
                <w:noProof/>
                <w:sz w:val="18"/>
                <w:szCs w:val="18"/>
              </w:rPr>
            </w:pPr>
            <w:r w:rsidRPr="00D6763D">
              <w:rPr>
                <w:rFonts w:ascii="Arial" w:hAnsi="Arial" w:cs="Arial"/>
                <w:b/>
                <w:noProof/>
                <w:sz w:val="18"/>
                <w:szCs w:val="18"/>
                <w:lang w:eastAsia="en-GB"/>
              </w:rPr>
              <w:drawing>
                <wp:inline distT="0" distB="0" distL="0" distR="0" wp14:anchorId="0901ED7C" wp14:editId="0C505328">
                  <wp:extent cx="720000" cy="720000"/>
                  <wp:effectExtent l="0" t="0" r="4445" b="4445"/>
                  <wp:docPr id="453" name="Picture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8"/>
                          <a:srcRect t="77" b="77"/>
                          <a:stretch/>
                        </pic:blipFill>
                        <pic:spPr bwMode="auto">
                          <a:xfrm>
                            <a:off x="0" y="0"/>
                            <a:ext cx="720000" cy="720000"/>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a:ext>
                          </a:extLst>
                        </pic:spPr>
                      </pic:pic>
                    </a:graphicData>
                  </a:graphic>
                </wp:inline>
              </w:drawing>
            </w:r>
          </w:p>
        </w:tc>
        <w:tc>
          <w:tcPr>
            <w:tcW w:w="0" w:type="auto"/>
            <w:vAlign w:val="center"/>
          </w:tcPr>
          <w:p w14:paraId="0B5415B1" w14:textId="77777777" w:rsidR="001D1A5D" w:rsidRPr="00364BB5" w:rsidRDefault="001D1A5D" w:rsidP="00D47DA8">
            <w:pPr>
              <w:spacing w:line="360" w:lineRule="auto"/>
              <w:jc w:val="center"/>
              <w:rPr>
                <w:rFonts w:ascii="Arial" w:hAnsi="Arial" w:cs="Arial"/>
                <w:noProof/>
              </w:rPr>
            </w:pPr>
            <w:r w:rsidRPr="00364BB5">
              <w:rPr>
                <w:rFonts w:ascii="Arial" w:hAnsi="Arial" w:cs="Arial"/>
                <w:noProof/>
                <w:lang w:eastAsia="en-GB"/>
              </w:rPr>
              <w:drawing>
                <wp:inline distT="0" distB="0" distL="0" distR="0" wp14:anchorId="698ADBCB" wp14:editId="0092D112">
                  <wp:extent cx="720000" cy="720000"/>
                  <wp:effectExtent l="0" t="0" r="4445" b="4445"/>
                  <wp:docPr id="469" name="Picture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9"/>
                          <a:srcRect l="77" r="77"/>
                          <a:stretch/>
                        </pic:blipFill>
                        <pic:spPr bwMode="auto">
                          <a:xfrm>
                            <a:off x="0" y="0"/>
                            <a:ext cx="720000" cy="720000"/>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a:ext>
                          </a:extLst>
                        </pic:spPr>
                      </pic:pic>
                    </a:graphicData>
                  </a:graphic>
                </wp:inline>
              </w:drawing>
            </w:r>
          </w:p>
        </w:tc>
        <w:tc>
          <w:tcPr>
            <w:tcW w:w="0" w:type="auto"/>
            <w:vAlign w:val="center"/>
          </w:tcPr>
          <w:p w14:paraId="33D0E69E" w14:textId="77777777" w:rsidR="001D1A5D" w:rsidRPr="00364BB5" w:rsidRDefault="001D1A5D" w:rsidP="00D47DA8">
            <w:pPr>
              <w:spacing w:line="360" w:lineRule="auto"/>
              <w:jc w:val="center"/>
              <w:rPr>
                <w:rFonts w:ascii="Arial" w:hAnsi="Arial" w:cs="Arial"/>
                <w:noProof/>
              </w:rPr>
            </w:pPr>
            <w:r w:rsidRPr="00364BB5">
              <w:rPr>
                <w:rFonts w:ascii="Arial" w:hAnsi="Arial" w:cs="Arial"/>
                <w:noProof/>
                <w:lang w:eastAsia="en-GB"/>
              </w:rPr>
              <w:drawing>
                <wp:inline distT="0" distB="0" distL="0" distR="0" wp14:anchorId="2E7A9CE5" wp14:editId="1B6B411C">
                  <wp:extent cx="720000" cy="720000"/>
                  <wp:effectExtent l="0" t="0" r="4445" b="4445"/>
                  <wp:docPr id="182" name="Picture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0"/>
                          <a:srcRect t="77" b="77"/>
                          <a:stretch/>
                        </pic:blipFill>
                        <pic:spPr bwMode="auto">
                          <a:xfrm>
                            <a:off x="0" y="0"/>
                            <a:ext cx="720000" cy="720000"/>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a:ext>
                          </a:extLst>
                        </pic:spPr>
                      </pic:pic>
                    </a:graphicData>
                  </a:graphic>
                </wp:inline>
              </w:drawing>
            </w:r>
          </w:p>
        </w:tc>
        <w:tc>
          <w:tcPr>
            <w:tcW w:w="0" w:type="auto"/>
            <w:vAlign w:val="center"/>
          </w:tcPr>
          <w:p w14:paraId="702C0187" w14:textId="77777777" w:rsidR="001D1A5D" w:rsidRPr="00364BB5" w:rsidRDefault="001D1A5D" w:rsidP="00D47DA8">
            <w:pPr>
              <w:spacing w:line="360" w:lineRule="auto"/>
              <w:jc w:val="center"/>
              <w:rPr>
                <w:rFonts w:ascii="Arial" w:hAnsi="Arial" w:cs="Arial"/>
                <w:noProof/>
              </w:rPr>
            </w:pPr>
            <w:r w:rsidRPr="00364BB5">
              <w:rPr>
                <w:rFonts w:ascii="Arial" w:hAnsi="Arial" w:cs="Arial"/>
                <w:noProof/>
                <w:lang w:eastAsia="en-GB"/>
              </w:rPr>
              <w:drawing>
                <wp:inline distT="0" distB="0" distL="0" distR="0" wp14:anchorId="62E940BD" wp14:editId="7CAD9108">
                  <wp:extent cx="720000" cy="720000"/>
                  <wp:effectExtent l="0" t="0" r="4445" b="4445"/>
                  <wp:docPr id="183" name="Picture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1"/>
                          <a:stretch>
                            <a:fillRect/>
                          </a:stretch>
                        </pic:blipFill>
                        <pic:spPr>
                          <a:xfrm>
                            <a:off x="0" y="0"/>
                            <a:ext cx="720000" cy="720000"/>
                          </a:xfrm>
                          <a:prstGeom prst="rect">
                            <a:avLst/>
                          </a:prstGeom>
                        </pic:spPr>
                      </pic:pic>
                    </a:graphicData>
                  </a:graphic>
                </wp:inline>
              </w:drawing>
            </w:r>
          </w:p>
        </w:tc>
        <w:tc>
          <w:tcPr>
            <w:tcW w:w="0" w:type="auto"/>
            <w:vAlign w:val="center"/>
          </w:tcPr>
          <w:p w14:paraId="634398D8" w14:textId="77777777" w:rsidR="001D1A5D" w:rsidRPr="00364BB5" w:rsidRDefault="001D1A5D" w:rsidP="00D47DA8">
            <w:pPr>
              <w:spacing w:line="360" w:lineRule="auto"/>
              <w:jc w:val="center"/>
              <w:rPr>
                <w:rFonts w:ascii="Arial" w:hAnsi="Arial" w:cs="Arial"/>
                <w:noProof/>
              </w:rPr>
            </w:pPr>
            <w:r w:rsidRPr="00364BB5">
              <w:rPr>
                <w:rFonts w:ascii="Arial" w:hAnsi="Arial" w:cs="Arial"/>
                <w:noProof/>
                <w:lang w:eastAsia="en-GB"/>
              </w:rPr>
              <w:drawing>
                <wp:inline distT="0" distB="0" distL="0" distR="0" wp14:anchorId="387DDCEF" wp14:editId="29A1DEA6">
                  <wp:extent cx="720000" cy="720000"/>
                  <wp:effectExtent l="0" t="0" r="4445" b="4445"/>
                  <wp:docPr id="184" name="Picture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2"/>
                          <a:stretch>
                            <a:fillRect/>
                          </a:stretch>
                        </pic:blipFill>
                        <pic:spPr>
                          <a:xfrm>
                            <a:off x="0" y="0"/>
                            <a:ext cx="720000" cy="720000"/>
                          </a:xfrm>
                          <a:prstGeom prst="rect">
                            <a:avLst/>
                          </a:prstGeom>
                        </pic:spPr>
                      </pic:pic>
                    </a:graphicData>
                  </a:graphic>
                </wp:inline>
              </w:drawing>
            </w:r>
          </w:p>
        </w:tc>
      </w:tr>
      <w:tr w:rsidR="001D1A5D" w:rsidRPr="00364BB5" w14:paraId="07815EB9" w14:textId="77777777" w:rsidTr="00D47DA8">
        <w:tc>
          <w:tcPr>
            <w:tcW w:w="1340" w:type="dxa"/>
            <w:vAlign w:val="center"/>
          </w:tcPr>
          <w:p w14:paraId="7184C855" w14:textId="43DACDB3" w:rsidR="001D1A5D" w:rsidRPr="00D6763D" w:rsidRDefault="001D1A5D" w:rsidP="00D47DA8">
            <w:pPr>
              <w:spacing w:line="360" w:lineRule="auto"/>
              <w:jc w:val="center"/>
              <w:rPr>
                <w:rFonts w:ascii="Arial" w:hAnsi="Arial" w:cs="Arial"/>
                <w:b/>
                <w:sz w:val="18"/>
                <w:szCs w:val="18"/>
              </w:rPr>
            </w:pPr>
            <w:r w:rsidRPr="00D6763D">
              <w:rPr>
                <w:rFonts w:ascii="Arial" w:hAnsi="Arial" w:cs="Arial"/>
                <w:b/>
                <w:sz w:val="18"/>
                <w:szCs w:val="18"/>
              </w:rPr>
              <w:t>CMFDA</w:t>
            </w:r>
            <w:r>
              <w:rPr>
                <w:rFonts w:ascii="Arial" w:hAnsi="Arial" w:cs="Arial"/>
                <w:b/>
                <w:sz w:val="18"/>
                <w:szCs w:val="18"/>
              </w:rPr>
              <w:t xml:space="preserve"> + </w:t>
            </w:r>
            <w:r w:rsidRPr="00D6763D">
              <w:rPr>
                <w:rFonts w:ascii="Arial" w:hAnsi="Arial" w:cs="Arial"/>
                <w:b/>
                <w:sz w:val="18"/>
                <w:szCs w:val="18"/>
              </w:rPr>
              <w:t>ICAM-1</w:t>
            </w:r>
          </w:p>
        </w:tc>
        <w:tc>
          <w:tcPr>
            <w:tcW w:w="0" w:type="auto"/>
            <w:vAlign w:val="center"/>
          </w:tcPr>
          <w:p w14:paraId="0E065859" w14:textId="77777777" w:rsidR="001D1A5D" w:rsidRPr="00D6763D" w:rsidRDefault="001D1A5D" w:rsidP="00D47DA8">
            <w:pPr>
              <w:spacing w:line="360" w:lineRule="auto"/>
              <w:jc w:val="center"/>
              <w:rPr>
                <w:rFonts w:ascii="Arial" w:hAnsi="Arial" w:cs="Arial"/>
                <w:b/>
                <w:noProof/>
                <w:sz w:val="18"/>
                <w:szCs w:val="18"/>
              </w:rPr>
            </w:pPr>
            <w:r w:rsidRPr="00D6763D">
              <w:rPr>
                <w:rFonts w:ascii="Arial" w:hAnsi="Arial" w:cs="Arial"/>
                <w:b/>
                <w:noProof/>
                <w:sz w:val="18"/>
                <w:szCs w:val="18"/>
                <w:lang w:eastAsia="en-GB"/>
              </w:rPr>
              <w:drawing>
                <wp:inline distT="0" distB="0" distL="0" distR="0" wp14:anchorId="1C318D41" wp14:editId="41E75667">
                  <wp:extent cx="720000" cy="720000"/>
                  <wp:effectExtent l="0" t="0" r="4445" b="4445"/>
                  <wp:docPr id="462" name="Picture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3"/>
                          <a:stretch>
                            <a:fillRect/>
                          </a:stretch>
                        </pic:blipFill>
                        <pic:spPr>
                          <a:xfrm>
                            <a:off x="0" y="0"/>
                            <a:ext cx="720000" cy="720000"/>
                          </a:xfrm>
                          <a:prstGeom prst="rect">
                            <a:avLst/>
                          </a:prstGeom>
                        </pic:spPr>
                      </pic:pic>
                    </a:graphicData>
                  </a:graphic>
                </wp:inline>
              </w:drawing>
            </w:r>
          </w:p>
        </w:tc>
        <w:tc>
          <w:tcPr>
            <w:tcW w:w="0" w:type="auto"/>
            <w:vAlign w:val="center"/>
          </w:tcPr>
          <w:p w14:paraId="2477FE5D" w14:textId="77777777" w:rsidR="001D1A5D" w:rsidRPr="00364BB5" w:rsidRDefault="001D1A5D" w:rsidP="00D47DA8">
            <w:pPr>
              <w:spacing w:line="360" w:lineRule="auto"/>
              <w:jc w:val="center"/>
              <w:rPr>
                <w:rFonts w:ascii="Arial" w:hAnsi="Arial" w:cs="Arial"/>
                <w:noProof/>
              </w:rPr>
            </w:pPr>
            <w:r w:rsidRPr="00364BB5">
              <w:rPr>
                <w:rFonts w:ascii="Arial" w:hAnsi="Arial" w:cs="Arial"/>
                <w:noProof/>
                <w:lang w:eastAsia="en-GB"/>
              </w:rPr>
              <w:drawing>
                <wp:inline distT="0" distB="0" distL="0" distR="0" wp14:anchorId="364534C1" wp14:editId="62EA8DEC">
                  <wp:extent cx="720000" cy="720000"/>
                  <wp:effectExtent l="0" t="0" r="4445" b="4445"/>
                  <wp:docPr id="472" name="Picture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4"/>
                          <a:stretch>
                            <a:fillRect/>
                          </a:stretch>
                        </pic:blipFill>
                        <pic:spPr>
                          <a:xfrm>
                            <a:off x="0" y="0"/>
                            <a:ext cx="720000" cy="720000"/>
                          </a:xfrm>
                          <a:prstGeom prst="rect">
                            <a:avLst/>
                          </a:prstGeom>
                        </pic:spPr>
                      </pic:pic>
                    </a:graphicData>
                  </a:graphic>
                </wp:inline>
              </w:drawing>
            </w:r>
          </w:p>
        </w:tc>
        <w:tc>
          <w:tcPr>
            <w:tcW w:w="0" w:type="auto"/>
            <w:vAlign w:val="center"/>
          </w:tcPr>
          <w:p w14:paraId="2A65F9D2" w14:textId="77777777" w:rsidR="001D1A5D" w:rsidRPr="00364BB5" w:rsidRDefault="001D1A5D" w:rsidP="00D47DA8">
            <w:pPr>
              <w:spacing w:line="360" w:lineRule="auto"/>
              <w:jc w:val="center"/>
              <w:rPr>
                <w:rFonts w:ascii="Arial" w:hAnsi="Arial" w:cs="Arial"/>
                <w:noProof/>
              </w:rPr>
            </w:pPr>
            <w:r w:rsidRPr="00364BB5">
              <w:rPr>
                <w:rFonts w:ascii="Arial" w:hAnsi="Arial" w:cs="Arial"/>
                <w:noProof/>
                <w:lang w:eastAsia="en-GB"/>
              </w:rPr>
              <w:drawing>
                <wp:inline distT="0" distB="0" distL="0" distR="0" wp14:anchorId="2CAEE34E" wp14:editId="5B539523">
                  <wp:extent cx="720000" cy="720000"/>
                  <wp:effectExtent l="0" t="0" r="4445" b="4445"/>
                  <wp:docPr id="185" name="Picture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5"/>
                          <a:srcRect t="77" b="77"/>
                          <a:stretch/>
                        </pic:blipFill>
                        <pic:spPr bwMode="auto">
                          <a:xfrm>
                            <a:off x="0" y="0"/>
                            <a:ext cx="720000" cy="720000"/>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a:ext>
                          </a:extLst>
                        </pic:spPr>
                      </pic:pic>
                    </a:graphicData>
                  </a:graphic>
                </wp:inline>
              </w:drawing>
            </w:r>
          </w:p>
        </w:tc>
        <w:tc>
          <w:tcPr>
            <w:tcW w:w="0" w:type="auto"/>
            <w:vAlign w:val="center"/>
          </w:tcPr>
          <w:p w14:paraId="252DC46F" w14:textId="77777777" w:rsidR="001D1A5D" w:rsidRPr="00364BB5" w:rsidRDefault="001D1A5D" w:rsidP="00D47DA8">
            <w:pPr>
              <w:spacing w:line="360" w:lineRule="auto"/>
              <w:jc w:val="center"/>
              <w:rPr>
                <w:rFonts w:ascii="Arial" w:hAnsi="Arial" w:cs="Arial"/>
                <w:noProof/>
              </w:rPr>
            </w:pPr>
            <w:r w:rsidRPr="00364BB5">
              <w:rPr>
                <w:rFonts w:ascii="Arial" w:hAnsi="Arial" w:cs="Arial"/>
                <w:noProof/>
                <w:lang w:eastAsia="en-GB"/>
              </w:rPr>
              <w:drawing>
                <wp:inline distT="0" distB="0" distL="0" distR="0" wp14:anchorId="2569E3A7" wp14:editId="308D49F7">
                  <wp:extent cx="720000" cy="720000"/>
                  <wp:effectExtent l="0" t="0" r="4445" b="4445"/>
                  <wp:docPr id="186" name="Picture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6"/>
                          <a:stretch>
                            <a:fillRect/>
                          </a:stretch>
                        </pic:blipFill>
                        <pic:spPr>
                          <a:xfrm>
                            <a:off x="0" y="0"/>
                            <a:ext cx="720000" cy="720000"/>
                          </a:xfrm>
                          <a:prstGeom prst="rect">
                            <a:avLst/>
                          </a:prstGeom>
                        </pic:spPr>
                      </pic:pic>
                    </a:graphicData>
                  </a:graphic>
                </wp:inline>
              </w:drawing>
            </w:r>
          </w:p>
        </w:tc>
        <w:tc>
          <w:tcPr>
            <w:tcW w:w="0" w:type="auto"/>
            <w:vAlign w:val="center"/>
          </w:tcPr>
          <w:p w14:paraId="67D59350" w14:textId="77777777" w:rsidR="001D1A5D" w:rsidRPr="00364BB5" w:rsidRDefault="001D1A5D" w:rsidP="00D47DA8">
            <w:pPr>
              <w:spacing w:line="360" w:lineRule="auto"/>
              <w:jc w:val="center"/>
              <w:rPr>
                <w:rFonts w:ascii="Arial" w:hAnsi="Arial" w:cs="Arial"/>
                <w:noProof/>
              </w:rPr>
            </w:pPr>
            <w:r w:rsidRPr="00364BB5">
              <w:rPr>
                <w:rFonts w:ascii="Arial" w:hAnsi="Arial" w:cs="Arial"/>
                <w:noProof/>
                <w:lang w:eastAsia="en-GB"/>
              </w:rPr>
              <w:drawing>
                <wp:inline distT="0" distB="0" distL="0" distR="0" wp14:anchorId="7FA395FE" wp14:editId="375B51F0">
                  <wp:extent cx="720000" cy="720000"/>
                  <wp:effectExtent l="0" t="0" r="4445" b="4445"/>
                  <wp:docPr id="187" name="Picture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7"/>
                          <a:srcRect l="155" r="155"/>
                          <a:stretch/>
                        </pic:blipFill>
                        <pic:spPr bwMode="auto">
                          <a:xfrm>
                            <a:off x="0" y="0"/>
                            <a:ext cx="720000" cy="720000"/>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a:ext>
                          </a:extLst>
                        </pic:spPr>
                      </pic:pic>
                    </a:graphicData>
                  </a:graphic>
                </wp:inline>
              </w:drawing>
            </w:r>
          </w:p>
        </w:tc>
      </w:tr>
      <w:tr w:rsidR="001D1A5D" w:rsidRPr="00364BB5" w14:paraId="5160803E" w14:textId="77777777" w:rsidTr="00D47DA8">
        <w:tc>
          <w:tcPr>
            <w:tcW w:w="1340" w:type="dxa"/>
            <w:vAlign w:val="center"/>
          </w:tcPr>
          <w:p w14:paraId="091B9FF3" w14:textId="1D5D4C63" w:rsidR="001D1A5D" w:rsidRPr="00D6763D" w:rsidRDefault="001D1A5D" w:rsidP="00D47DA8">
            <w:pPr>
              <w:spacing w:line="360" w:lineRule="auto"/>
              <w:jc w:val="center"/>
              <w:rPr>
                <w:rFonts w:ascii="Arial" w:hAnsi="Arial" w:cs="Arial"/>
                <w:b/>
                <w:sz w:val="18"/>
                <w:szCs w:val="18"/>
              </w:rPr>
            </w:pPr>
            <w:r w:rsidRPr="00D6763D">
              <w:rPr>
                <w:rFonts w:ascii="Arial" w:hAnsi="Arial" w:cs="Arial"/>
                <w:b/>
                <w:sz w:val="18"/>
                <w:szCs w:val="18"/>
              </w:rPr>
              <w:t>DAPI +</w:t>
            </w:r>
          </w:p>
          <w:p w14:paraId="03D3DE5C" w14:textId="7F12314E" w:rsidR="001D1A5D" w:rsidRPr="00364BB5" w:rsidRDefault="001D1A5D" w:rsidP="00D47DA8">
            <w:pPr>
              <w:spacing w:line="360" w:lineRule="auto"/>
              <w:jc w:val="center"/>
              <w:rPr>
                <w:rFonts w:ascii="Arial" w:hAnsi="Arial" w:cs="Arial"/>
              </w:rPr>
            </w:pPr>
            <w:r w:rsidRPr="00D6763D">
              <w:rPr>
                <w:rFonts w:ascii="Arial" w:hAnsi="Arial" w:cs="Arial"/>
                <w:b/>
                <w:sz w:val="18"/>
                <w:szCs w:val="18"/>
              </w:rPr>
              <w:t>CMFDA</w:t>
            </w:r>
            <w:r>
              <w:rPr>
                <w:rFonts w:ascii="Arial" w:hAnsi="Arial" w:cs="Arial"/>
                <w:b/>
                <w:sz w:val="18"/>
                <w:szCs w:val="18"/>
              </w:rPr>
              <w:t xml:space="preserve"> + ICAM-1</w:t>
            </w:r>
          </w:p>
        </w:tc>
        <w:tc>
          <w:tcPr>
            <w:tcW w:w="0" w:type="auto"/>
            <w:vAlign w:val="center"/>
          </w:tcPr>
          <w:p w14:paraId="720621EC" w14:textId="77777777" w:rsidR="001D1A5D" w:rsidRPr="00364BB5" w:rsidRDefault="001D1A5D" w:rsidP="00D47DA8">
            <w:pPr>
              <w:spacing w:line="360" w:lineRule="auto"/>
              <w:jc w:val="center"/>
              <w:rPr>
                <w:rFonts w:ascii="Arial" w:hAnsi="Arial" w:cs="Arial"/>
              </w:rPr>
            </w:pPr>
            <w:r w:rsidRPr="00364BB5">
              <w:rPr>
                <w:rFonts w:ascii="Arial" w:hAnsi="Arial" w:cs="Arial"/>
                <w:noProof/>
                <w:lang w:eastAsia="en-GB"/>
              </w:rPr>
              <w:drawing>
                <wp:inline distT="0" distB="0" distL="0" distR="0" wp14:anchorId="36BF5B0A" wp14:editId="4563296C">
                  <wp:extent cx="720000" cy="720000"/>
                  <wp:effectExtent l="0" t="0" r="4445" b="4445"/>
                  <wp:docPr id="605" name="Picture 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3"/>
                          <a:stretch>
                            <a:fillRect/>
                          </a:stretch>
                        </pic:blipFill>
                        <pic:spPr>
                          <a:xfrm>
                            <a:off x="0" y="0"/>
                            <a:ext cx="720000" cy="720000"/>
                          </a:xfrm>
                          <a:prstGeom prst="rect">
                            <a:avLst/>
                          </a:prstGeom>
                        </pic:spPr>
                      </pic:pic>
                    </a:graphicData>
                  </a:graphic>
                </wp:inline>
              </w:drawing>
            </w:r>
          </w:p>
        </w:tc>
        <w:tc>
          <w:tcPr>
            <w:tcW w:w="0" w:type="auto"/>
            <w:vAlign w:val="center"/>
          </w:tcPr>
          <w:p w14:paraId="705044E8" w14:textId="77777777" w:rsidR="001D1A5D" w:rsidRPr="00364BB5" w:rsidRDefault="001D1A5D" w:rsidP="00D47DA8">
            <w:pPr>
              <w:spacing w:line="360" w:lineRule="auto"/>
              <w:jc w:val="center"/>
              <w:rPr>
                <w:rFonts w:ascii="Arial" w:hAnsi="Arial" w:cs="Arial"/>
              </w:rPr>
            </w:pPr>
            <w:r w:rsidRPr="00364BB5">
              <w:rPr>
                <w:rFonts w:ascii="Arial" w:hAnsi="Arial" w:cs="Arial"/>
                <w:noProof/>
                <w:lang w:eastAsia="en-GB"/>
              </w:rPr>
              <w:drawing>
                <wp:inline distT="0" distB="0" distL="0" distR="0" wp14:anchorId="35E4F38E" wp14:editId="0838E7C8">
                  <wp:extent cx="720000" cy="720000"/>
                  <wp:effectExtent l="0" t="0" r="4445" b="4445"/>
                  <wp:docPr id="473" name="Picture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8"/>
                          <a:stretch>
                            <a:fillRect/>
                          </a:stretch>
                        </pic:blipFill>
                        <pic:spPr>
                          <a:xfrm>
                            <a:off x="0" y="0"/>
                            <a:ext cx="720000" cy="720000"/>
                          </a:xfrm>
                          <a:prstGeom prst="rect">
                            <a:avLst/>
                          </a:prstGeom>
                        </pic:spPr>
                      </pic:pic>
                    </a:graphicData>
                  </a:graphic>
                </wp:inline>
              </w:drawing>
            </w:r>
          </w:p>
        </w:tc>
        <w:tc>
          <w:tcPr>
            <w:tcW w:w="0" w:type="auto"/>
            <w:vAlign w:val="center"/>
          </w:tcPr>
          <w:p w14:paraId="527060F5" w14:textId="77777777" w:rsidR="001D1A5D" w:rsidRPr="00364BB5" w:rsidRDefault="001D1A5D" w:rsidP="00D47DA8">
            <w:pPr>
              <w:spacing w:line="360" w:lineRule="auto"/>
              <w:jc w:val="center"/>
              <w:rPr>
                <w:rFonts w:ascii="Arial" w:hAnsi="Arial" w:cs="Arial"/>
              </w:rPr>
            </w:pPr>
            <w:r w:rsidRPr="00364BB5">
              <w:rPr>
                <w:rFonts w:ascii="Arial" w:hAnsi="Arial" w:cs="Arial"/>
                <w:noProof/>
                <w:lang w:eastAsia="en-GB"/>
              </w:rPr>
              <w:drawing>
                <wp:inline distT="0" distB="0" distL="0" distR="0" wp14:anchorId="2BC6D874" wp14:editId="0A20AB71">
                  <wp:extent cx="720000" cy="720000"/>
                  <wp:effectExtent l="0" t="0" r="4445" b="4445"/>
                  <wp:docPr id="188" name="Picture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9"/>
                          <a:srcRect t="77" b="77"/>
                          <a:stretch/>
                        </pic:blipFill>
                        <pic:spPr bwMode="auto">
                          <a:xfrm>
                            <a:off x="0" y="0"/>
                            <a:ext cx="720000" cy="720000"/>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a:ext>
                          </a:extLst>
                        </pic:spPr>
                      </pic:pic>
                    </a:graphicData>
                  </a:graphic>
                </wp:inline>
              </w:drawing>
            </w:r>
          </w:p>
        </w:tc>
        <w:tc>
          <w:tcPr>
            <w:tcW w:w="0" w:type="auto"/>
            <w:vAlign w:val="center"/>
          </w:tcPr>
          <w:p w14:paraId="3C446767" w14:textId="77777777" w:rsidR="001D1A5D" w:rsidRPr="00364BB5" w:rsidRDefault="001D1A5D" w:rsidP="00D47DA8">
            <w:pPr>
              <w:spacing w:line="360" w:lineRule="auto"/>
              <w:jc w:val="center"/>
              <w:rPr>
                <w:rFonts w:ascii="Arial" w:hAnsi="Arial" w:cs="Arial"/>
              </w:rPr>
            </w:pPr>
            <w:r w:rsidRPr="00364BB5">
              <w:rPr>
                <w:rFonts w:ascii="Arial" w:hAnsi="Arial" w:cs="Arial"/>
                <w:noProof/>
                <w:lang w:eastAsia="en-GB"/>
              </w:rPr>
              <w:drawing>
                <wp:inline distT="0" distB="0" distL="0" distR="0" wp14:anchorId="44512F55" wp14:editId="225DC1FA">
                  <wp:extent cx="720000" cy="720000"/>
                  <wp:effectExtent l="0" t="0" r="4445" b="4445"/>
                  <wp:docPr id="189" name="Pictur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0"/>
                          <a:stretch>
                            <a:fillRect/>
                          </a:stretch>
                        </pic:blipFill>
                        <pic:spPr>
                          <a:xfrm>
                            <a:off x="0" y="0"/>
                            <a:ext cx="720000" cy="720000"/>
                          </a:xfrm>
                          <a:prstGeom prst="rect">
                            <a:avLst/>
                          </a:prstGeom>
                        </pic:spPr>
                      </pic:pic>
                    </a:graphicData>
                  </a:graphic>
                </wp:inline>
              </w:drawing>
            </w:r>
          </w:p>
        </w:tc>
        <w:tc>
          <w:tcPr>
            <w:tcW w:w="0" w:type="auto"/>
            <w:vAlign w:val="center"/>
          </w:tcPr>
          <w:p w14:paraId="273FB070" w14:textId="77777777" w:rsidR="001D1A5D" w:rsidRPr="00364BB5" w:rsidRDefault="001D1A5D" w:rsidP="00D47DA8">
            <w:pPr>
              <w:spacing w:line="360" w:lineRule="auto"/>
              <w:jc w:val="center"/>
              <w:rPr>
                <w:rFonts w:ascii="Arial" w:hAnsi="Arial" w:cs="Arial"/>
              </w:rPr>
            </w:pPr>
            <w:r w:rsidRPr="00364BB5">
              <w:rPr>
                <w:rFonts w:ascii="Arial" w:hAnsi="Arial" w:cs="Arial"/>
                <w:noProof/>
                <w:lang w:eastAsia="en-GB"/>
              </w:rPr>
              <w:drawing>
                <wp:inline distT="0" distB="0" distL="0" distR="0" wp14:anchorId="65061F8E" wp14:editId="01E768F1">
                  <wp:extent cx="720000" cy="720000"/>
                  <wp:effectExtent l="0" t="0" r="4445" b="4445"/>
                  <wp:docPr id="190" name="Picture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1"/>
                          <a:srcRect l="155" r="155"/>
                          <a:stretch/>
                        </pic:blipFill>
                        <pic:spPr bwMode="auto">
                          <a:xfrm>
                            <a:off x="0" y="0"/>
                            <a:ext cx="720000" cy="720000"/>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a:ext>
                          </a:extLst>
                        </pic:spPr>
                      </pic:pic>
                    </a:graphicData>
                  </a:graphic>
                </wp:inline>
              </w:drawing>
            </w:r>
          </w:p>
        </w:tc>
      </w:tr>
    </w:tbl>
    <w:p w14:paraId="2F73798D" w14:textId="0563C76B" w:rsidR="00771886" w:rsidRPr="00364BB5" w:rsidRDefault="00771886" w:rsidP="00771886">
      <w:pPr>
        <w:spacing w:line="360" w:lineRule="auto"/>
        <w:rPr>
          <w:rFonts w:ascii="Arial" w:hAnsi="Arial" w:cs="Arial"/>
        </w:rPr>
        <w:sectPr w:rsidR="00771886" w:rsidRPr="00364BB5" w:rsidSect="00EB2334">
          <w:pgSz w:w="11906" w:h="16838"/>
          <w:pgMar w:top="1440" w:right="1440" w:bottom="1440" w:left="1440" w:header="709" w:footer="709" w:gutter="1440"/>
          <w:cols w:space="708"/>
          <w:docGrid w:linePitch="360"/>
        </w:sectPr>
      </w:pPr>
      <w:r w:rsidRPr="00364BB5">
        <w:rPr>
          <w:rFonts w:ascii="Arial" w:hAnsi="Arial" w:cs="Arial"/>
          <w:noProof/>
          <w:lang w:eastAsia="en-GB"/>
        </w:rPr>
        <mc:AlternateContent>
          <mc:Choice Requires="wps">
            <w:drawing>
              <wp:anchor distT="45720" distB="45720" distL="114300" distR="114300" simplePos="0" relativeHeight="251730944" behindDoc="0" locked="0" layoutInCell="1" allowOverlap="1" wp14:anchorId="751B1125" wp14:editId="333F43E3">
                <wp:simplePos x="0" y="0"/>
                <wp:positionH relativeFrom="margin">
                  <wp:align>right</wp:align>
                </wp:positionH>
                <wp:positionV relativeFrom="paragraph">
                  <wp:posOffset>7680960</wp:posOffset>
                </wp:positionV>
                <wp:extent cx="4822099" cy="1132840"/>
                <wp:effectExtent l="0" t="0" r="0" b="0"/>
                <wp:wrapNone/>
                <wp:docPr id="4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22099" cy="1132840"/>
                        </a:xfrm>
                        <a:prstGeom prst="rect">
                          <a:avLst/>
                        </a:prstGeom>
                        <a:noFill/>
                        <a:ln w="9525">
                          <a:noFill/>
                          <a:miter lim="800000"/>
                          <a:headEnd/>
                          <a:tailEnd/>
                        </a:ln>
                      </wps:spPr>
                      <wps:txbx>
                        <w:txbxContent>
                          <w:p w14:paraId="3A78085A" w14:textId="12DC9678" w:rsidR="00F871FC" w:rsidRPr="00003C6D" w:rsidRDefault="00F871FC" w:rsidP="00771886">
                            <w:pPr>
                              <w:pStyle w:val="Caption"/>
                              <w:keepNext/>
                              <w:jc w:val="both"/>
                              <w:rPr>
                                <w:rFonts w:ascii="Arial" w:hAnsi="Arial" w:cs="Arial"/>
                                <w:color w:val="auto"/>
                                <w:sz w:val="22"/>
                                <w:szCs w:val="24"/>
                              </w:rPr>
                            </w:pPr>
                            <w:r w:rsidRPr="00003C6D">
                              <w:rPr>
                                <w:rFonts w:ascii="Arial" w:hAnsi="Arial" w:cs="Arial"/>
                                <w:color w:val="auto"/>
                                <w:sz w:val="22"/>
                                <w:szCs w:val="24"/>
                              </w:rPr>
                              <w:t>Figure 5.7 – Representative confocal micrograph images of ICAM-1</w:t>
                            </w:r>
                            <w:r>
                              <w:rPr>
                                <w:rFonts w:ascii="Arial" w:hAnsi="Arial" w:cs="Arial"/>
                                <w:color w:val="auto"/>
                                <w:sz w:val="22"/>
                                <w:szCs w:val="24"/>
                              </w:rPr>
                              <w:t xml:space="preserve"> (red)</w:t>
                            </w:r>
                            <w:r w:rsidRPr="00003C6D">
                              <w:rPr>
                                <w:rFonts w:ascii="Arial" w:hAnsi="Arial" w:cs="Arial"/>
                                <w:color w:val="auto"/>
                                <w:sz w:val="22"/>
                                <w:szCs w:val="24"/>
                              </w:rPr>
                              <w:t xml:space="preserve"> in HUVEC and HUASMC co-cultures when stimulated with 25 U/mL TNF-α for 0-12 hours. DAPI</w:t>
                            </w:r>
                            <w:r>
                              <w:rPr>
                                <w:rFonts w:ascii="Arial" w:hAnsi="Arial" w:cs="Arial"/>
                                <w:color w:val="auto"/>
                                <w:sz w:val="22"/>
                                <w:szCs w:val="24"/>
                              </w:rPr>
                              <w:t xml:space="preserve"> (blue)</w:t>
                            </w:r>
                            <w:r w:rsidRPr="00003C6D">
                              <w:rPr>
                                <w:rFonts w:ascii="Arial" w:hAnsi="Arial" w:cs="Arial"/>
                                <w:color w:val="auto"/>
                                <w:sz w:val="22"/>
                                <w:szCs w:val="24"/>
                              </w:rPr>
                              <w:t xml:space="preserve"> identifies the nuclei of all cells, whilst CMFDA</w:t>
                            </w:r>
                            <w:r>
                              <w:rPr>
                                <w:rFonts w:ascii="Arial" w:hAnsi="Arial" w:cs="Arial"/>
                                <w:color w:val="auto"/>
                                <w:sz w:val="22"/>
                                <w:szCs w:val="24"/>
                              </w:rPr>
                              <w:t xml:space="preserve"> (green)</w:t>
                            </w:r>
                            <w:r w:rsidRPr="00003C6D">
                              <w:rPr>
                                <w:rFonts w:ascii="Arial" w:hAnsi="Arial" w:cs="Arial"/>
                                <w:color w:val="auto"/>
                                <w:sz w:val="22"/>
                                <w:szCs w:val="24"/>
                              </w:rPr>
                              <w:t xml:space="preserve"> identifies HUVEC cells. HUASMC cells appear to express constitutive levels of ICAM-1 throughout, whilst significant up-regulation occurs in HUVEC cells. </w:t>
                            </w:r>
                            <w:r w:rsidRPr="00003C6D">
                              <w:rPr>
                                <w:rFonts w:ascii="Arial" w:hAnsi="Arial" w:cs="Arial"/>
                                <w:color w:val="auto"/>
                                <w:sz w:val="22"/>
                                <w:szCs w:val="28"/>
                              </w:rPr>
                              <w:t xml:space="preserve">Scale bar = 250 </w:t>
                            </w:r>
                            <w:r w:rsidRPr="00003C6D">
                              <w:rPr>
                                <w:rFonts w:ascii="Arial" w:hAnsi="Arial" w:cs="Arial"/>
                                <w:color w:val="auto"/>
                                <w:sz w:val="22"/>
                                <w:szCs w:val="28"/>
                              </w:rPr>
                              <w:sym w:font="Symbol" w:char="F06D"/>
                            </w:r>
                            <w:r w:rsidRPr="00003C6D">
                              <w:rPr>
                                <w:rFonts w:ascii="Arial" w:hAnsi="Arial" w:cs="Arial"/>
                                <w:color w:val="auto"/>
                                <w:sz w:val="22"/>
                                <w:szCs w:val="28"/>
                              </w:rPr>
                              <w:t>m.</w:t>
                            </w:r>
                          </w:p>
                          <w:p w14:paraId="29E52B5B" w14:textId="77777777" w:rsidR="00F871FC" w:rsidRDefault="00F871FC" w:rsidP="00771886"/>
                          <w:p w14:paraId="57BD008C" w14:textId="77777777" w:rsidR="00F871FC" w:rsidRDefault="00F871FC"/>
                          <w:p w14:paraId="3D1DB732" w14:textId="77777777" w:rsidR="00F871FC" w:rsidRPr="00003C6D" w:rsidRDefault="00F871FC" w:rsidP="00771886">
                            <w:pPr>
                              <w:pStyle w:val="Caption"/>
                              <w:keepNext/>
                              <w:jc w:val="both"/>
                              <w:rPr>
                                <w:rFonts w:ascii="Arial" w:hAnsi="Arial" w:cs="Arial"/>
                                <w:color w:val="auto"/>
                                <w:sz w:val="22"/>
                                <w:szCs w:val="24"/>
                              </w:rPr>
                            </w:pPr>
                            <w:r w:rsidRPr="00003C6D">
                              <w:rPr>
                                <w:rFonts w:ascii="Arial" w:hAnsi="Arial" w:cs="Arial"/>
                                <w:color w:val="auto"/>
                                <w:sz w:val="22"/>
                                <w:szCs w:val="24"/>
                              </w:rPr>
                              <w:t xml:space="preserve">Figure 5.7 – Representative confocal micrograph images of ICAM-1 in HUVEC and HUASMC co-cultures when stimulated with 25 U/mL TNF-α for 0-12 hours. DAPI identifies the nuclei of all cells, whilst CMFDA identifies HUVEC cells. HUASMC cells appear to express constitutive levels of ICAM-1 throughout, whilst significant up-regulation occurs in HUVEC cells. </w:t>
                            </w:r>
                            <w:r w:rsidRPr="00003C6D">
                              <w:rPr>
                                <w:rFonts w:ascii="Arial" w:hAnsi="Arial" w:cs="Arial"/>
                                <w:color w:val="auto"/>
                                <w:sz w:val="22"/>
                                <w:szCs w:val="28"/>
                              </w:rPr>
                              <w:t xml:space="preserve">Scale bar = 250 </w:t>
                            </w:r>
                            <w:r w:rsidRPr="00003C6D">
                              <w:rPr>
                                <w:rFonts w:ascii="Arial" w:hAnsi="Arial" w:cs="Arial"/>
                                <w:color w:val="auto"/>
                                <w:sz w:val="22"/>
                                <w:szCs w:val="28"/>
                              </w:rPr>
                              <w:sym w:font="Symbol" w:char="F06D"/>
                            </w:r>
                            <w:r w:rsidRPr="00003C6D">
                              <w:rPr>
                                <w:rFonts w:ascii="Arial" w:hAnsi="Arial" w:cs="Arial"/>
                                <w:color w:val="auto"/>
                                <w:sz w:val="22"/>
                                <w:szCs w:val="28"/>
                              </w:rPr>
                              <w:t>m.</w:t>
                            </w:r>
                          </w:p>
                          <w:p w14:paraId="3809DEFE" w14:textId="77777777" w:rsidR="00F871FC" w:rsidRDefault="00F871FC" w:rsidP="00771886"/>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51B1125" id="_x0000_s1155" type="#_x0000_t202" style="position:absolute;margin-left:328.5pt;margin-top:604.8pt;width:379.7pt;height:89.2pt;z-index:251730944;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" filled="f" stroked="f">
                <v:textbox>
                  <w:txbxContent>
                    <w:p w14:paraId="3A78085A" w14:textId="12DC9678" w:rsidR="00F871FC" w:rsidRPr="00003C6D" w:rsidRDefault="00F871FC" w:rsidP="00771886">
                      <w:pPr>
                        <w:pStyle w:val="Caption"/>
                        <w:keepNext/>
                        <w:jc w:val="both"/>
                        <w:rPr>
                          <w:rFonts w:ascii="Arial" w:hAnsi="Arial" w:cs="Arial"/>
                          <w:color w:val="auto"/>
                          <w:sz w:val="22"/>
                          <w:szCs w:val="24"/>
                        </w:rPr>
                      </w:pPr>
                      <w:r w:rsidRPr="00003C6D">
                        <w:rPr>
                          <w:rFonts w:ascii="Arial" w:hAnsi="Arial" w:cs="Arial"/>
                          <w:color w:val="auto"/>
                          <w:sz w:val="22"/>
                          <w:szCs w:val="24"/>
                        </w:rPr>
                        <w:t>Figure 5.7 – Representative confocal micrograph images of ICAM-1</w:t>
                      </w:r>
                      <w:r>
                        <w:rPr>
                          <w:rFonts w:ascii="Arial" w:hAnsi="Arial" w:cs="Arial"/>
                          <w:color w:val="auto"/>
                          <w:sz w:val="22"/>
                          <w:szCs w:val="24"/>
                        </w:rPr>
                        <w:t xml:space="preserve"> (red)</w:t>
                      </w:r>
                      <w:r w:rsidRPr="00003C6D">
                        <w:rPr>
                          <w:rFonts w:ascii="Arial" w:hAnsi="Arial" w:cs="Arial"/>
                          <w:color w:val="auto"/>
                          <w:sz w:val="22"/>
                          <w:szCs w:val="24"/>
                        </w:rPr>
                        <w:t xml:space="preserve"> in HUVEC and HUASMC co-cultures when stimulated with 25 U/mL TNF-α for 0-12 hours. DAPI</w:t>
                      </w:r>
                      <w:r>
                        <w:rPr>
                          <w:rFonts w:ascii="Arial" w:hAnsi="Arial" w:cs="Arial"/>
                          <w:color w:val="auto"/>
                          <w:sz w:val="22"/>
                          <w:szCs w:val="24"/>
                        </w:rPr>
                        <w:t xml:space="preserve"> (blue)</w:t>
                      </w:r>
                      <w:r w:rsidRPr="00003C6D">
                        <w:rPr>
                          <w:rFonts w:ascii="Arial" w:hAnsi="Arial" w:cs="Arial"/>
                          <w:color w:val="auto"/>
                          <w:sz w:val="22"/>
                          <w:szCs w:val="24"/>
                        </w:rPr>
                        <w:t xml:space="preserve"> identifies the nuclei of all cells, whilst CMFDA</w:t>
                      </w:r>
                      <w:r>
                        <w:rPr>
                          <w:rFonts w:ascii="Arial" w:hAnsi="Arial" w:cs="Arial"/>
                          <w:color w:val="auto"/>
                          <w:sz w:val="22"/>
                          <w:szCs w:val="24"/>
                        </w:rPr>
                        <w:t xml:space="preserve"> (green)</w:t>
                      </w:r>
                      <w:r w:rsidRPr="00003C6D">
                        <w:rPr>
                          <w:rFonts w:ascii="Arial" w:hAnsi="Arial" w:cs="Arial"/>
                          <w:color w:val="auto"/>
                          <w:sz w:val="22"/>
                          <w:szCs w:val="24"/>
                        </w:rPr>
                        <w:t xml:space="preserve"> identifies HUVEC cells. HUASMC cells appear to express constitutive levels of ICAM-1 throughout, whilst significant up-regulation occurs in HUVEC cells. </w:t>
                      </w:r>
                      <w:r w:rsidRPr="00003C6D">
                        <w:rPr>
                          <w:rFonts w:ascii="Arial" w:hAnsi="Arial" w:cs="Arial"/>
                          <w:color w:val="auto"/>
                          <w:sz w:val="22"/>
                          <w:szCs w:val="28"/>
                        </w:rPr>
                        <w:t xml:space="preserve">Scale bar = 250 </w:t>
                      </w:r>
                      <w:r w:rsidRPr="00003C6D">
                        <w:rPr>
                          <w:rFonts w:ascii="Arial" w:hAnsi="Arial" w:cs="Arial"/>
                          <w:color w:val="auto"/>
                          <w:sz w:val="22"/>
                          <w:szCs w:val="28"/>
                        </w:rPr>
                        <w:sym w:font="Symbol" w:char="F06D"/>
                      </w:r>
                      <w:r w:rsidRPr="00003C6D">
                        <w:rPr>
                          <w:rFonts w:ascii="Arial" w:hAnsi="Arial" w:cs="Arial"/>
                          <w:color w:val="auto"/>
                          <w:sz w:val="22"/>
                          <w:szCs w:val="28"/>
                        </w:rPr>
                        <w:t>m.</w:t>
                      </w:r>
                    </w:p>
                    <w:p w14:paraId="29E52B5B" w14:textId="77777777" w:rsidR="00F871FC" w:rsidRDefault="00F871FC" w:rsidP="00771886"/>
                    <w:p w14:paraId="57BD008C" w14:textId="77777777" w:rsidR="00F871FC" w:rsidRDefault="00F871FC"/>
                    <w:p w14:paraId="3D1DB732" w14:textId="77777777" w:rsidR="00F871FC" w:rsidRPr="00003C6D" w:rsidRDefault="00F871FC" w:rsidP="00771886">
                      <w:pPr>
                        <w:pStyle w:val="Caption"/>
                        <w:keepNext/>
                        <w:jc w:val="both"/>
                        <w:rPr>
                          <w:rFonts w:ascii="Arial" w:hAnsi="Arial" w:cs="Arial"/>
                          <w:color w:val="auto"/>
                          <w:sz w:val="22"/>
                          <w:szCs w:val="24"/>
                        </w:rPr>
                      </w:pPr>
                      <w:r w:rsidRPr="00003C6D">
                        <w:rPr>
                          <w:rFonts w:ascii="Arial" w:hAnsi="Arial" w:cs="Arial"/>
                          <w:color w:val="auto"/>
                          <w:sz w:val="22"/>
                          <w:szCs w:val="24"/>
                        </w:rPr>
                        <w:t xml:space="preserve">Figure 5.7 – Representative confocal micrograph images of ICAM-1 in HUVEC and HUASMC co-cultures when stimulated with 25 U/mL TNF-α for 0-12 hours. DAPI identifies the nuclei of all cells, whilst CMFDA identifies HUVEC cells. HUASMC cells appear to express constitutive levels of ICAM-1 throughout, whilst significant up-regulation occurs in HUVEC cells. </w:t>
                      </w:r>
                      <w:r w:rsidRPr="00003C6D">
                        <w:rPr>
                          <w:rFonts w:ascii="Arial" w:hAnsi="Arial" w:cs="Arial"/>
                          <w:color w:val="auto"/>
                          <w:sz w:val="22"/>
                          <w:szCs w:val="28"/>
                        </w:rPr>
                        <w:t xml:space="preserve">Scale bar = 250 </w:t>
                      </w:r>
                      <w:r w:rsidRPr="00003C6D">
                        <w:rPr>
                          <w:rFonts w:ascii="Arial" w:hAnsi="Arial" w:cs="Arial"/>
                          <w:color w:val="auto"/>
                          <w:sz w:val="22"/>
                          <w:szCs w:val="28"/>
                        </w:rPr>
                        <w:sym w:font="Symbol" w:char="F06D"/>
                      </w:r>
                      <w:r w:rsidRPr="00003C6D">
                        <w:rPr>
                          <w:rFonts w:ascii="Arial" w:hAnsi="Arial" w:cs="Arial"/>
                          <w:color w:val="auto"/>
                          <w:sz w:val="22"/>
                          <w:szCs w:val="28"/>
                        </w:rPr>
                        <w:t>m.</w:t>
                      </w:r>
                    </w:p>
                    <w:p w14:paraId="3809DEFE" w14:textId="77777777" w:rsidR="00F871FC" w:rsidRDefault="00F871FC" w:rsidP="00771886"/>
                  </w:txbxContent>
                </v:textbox>
                <w10:wrap anchorx="margin"/>
              </v:shape>
            </w:pict>
          </mc:Fallback>
        </mc:AlternateContent>
      </w:r>
      <w:r w:rsidR="001D1A5D">
        <w:rPr>
          <w:rFonts w:ascii="Arial" w:hAnsi="Arial" w:cs="Arial"/>
        </w:rPr>
        <w:t xml:space="preserve"> </w:t>
      </w:r>
    </w:p>
    <w:p w14:paraId="7C0AE1AC" w14:textId="21F556CA" w:rsidR="00771886" w:rsidRDefault="00BD191F" w:rsidP="00771886">
      <w:pPr>
        <w:spacing w:line="360" w:lineRule="auto"/>
        <w:jc w:val="center"/>
        <w:rPr>
          <w:rFonts w:ascii="Arial" w:hAnsi="Arial" w:cs="Arial"/>
          <w:sz w:val="24"/>
          <w:szCs w:val="28"/>
        </w:rPr>
        <w:sectPr w:rsidR="00771886" w:rsidSect="00EB2334">
          <w:pgSz w:w="16838" w:h="11906" w:orient="landscape"/>
          <w:pgMar w:top="1440" w:right="1440" w:bottom="1440" w:left="1440" w:header="709" w:footer="709" w:gutter="1440"/>
          <w:cols w:space="708"/>
          <w:docGrid w:linePitch="360"/>
        </w:sectPr>
      </w:pPr>
      <w:r w:rsidRPr="00BD191F">
        <w:rPr>
          <w:rFonts w:ascii="Arial" w:hAnsi="Arial" w:cs="Arial"/>
          <w:noProof/>
          <w:sz w:val="28"/>
          <w:szCs w:val="28"/>
          <w:lang w:eastAsia="en-GB"/>
        </w:rPr>
        <w:lastRenderedPageBreak/>
        <mc:AlternateContent>
          <mc:Choice Requires="wps">
            <w:drawing>
              <wp:anchor distT="45720" distB="45720" distL="114300" distR="114300" simplePos="0" relativeHeight="251922432" behindDoc="0" locked="0" layoutInCell="1" allowOverlap="1" wp14:anchorId="5C0F5727" wp14:editId="2B425C75">
                <wp:simplePos x="0" y="0"/>
                <wp:positionH relativeFrom="margin">
                  <wp:posOffset>8315034</wp:posOffset>
                </wp:positionH>
                <wp:positionV relativeFrom="paragraph">
                  <wp:posOffset>583565</wp:posOffset>
                </wp:positionV>
                <wp:extent cx="495300" cy="584200"/>
                <wp:effectExtent l="0" t="0" r="0" b="6350"/>
                <wp:wrapNone/>
                <wp:docPr id="63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0800000" flipV="1">
                          <a:off x="0" y="0"/>
                          <a:ext cx="495300" cy="584200"/>
                        </a:xfrm>
                        <a:prstGeom prst="rect">
                          <a:avLst/>
                        </a:prstGeom>
                        <a:noFill/>
                        <a:ln w="9525">
                          <a:noFill/>
                          <a:miter lim="800000"/>
                          <a:headEnd/>
                          <a:tailEnd/>
                        </a:ln>
                      </wps:spPr>
                      <wps:txbx>
                        <w:txbxContent>
                          <w:p w14:paraId="0AE56A35" w14:textId="77777777" w:rsidR="00F871FC" w:rsidRPr="00BD191F" w:rsidRDefault="00F871FC" w:rsidP="00BD191F">
                            <w:pPr>
                              <w:rPr>
                                <w:rFonts w:ascii="Arial" w:hAnsi="Arial" w:cs="Arial"/>
                                <w:sz w:val="32"/>
                              </w:rPr>
                            </w:pPr>
                            <w:r w:rsidRPr="00BD191F">
                              <w:rPr>
                                <w:rFonts w:ascii="Arial" w:hAnsi="Arial" w:cs="Arial"/>
                                <w:sz w:val="32"/>
                              </w:rPr>
                              <w:t>*</w:t>
                            </w:r>
                          </w:p>
                          <w:p w14:paraId="1E28399D" w14:textId="77777777" w:rsidR="00F871FC" w:rsidRDefault="00F871FC"/>
                          <w:p w14:paraId="2A2E0BC8" w14:textId="77777777" w:rsidR="00F871FC" w:rsidRPr="00BD191F" w:rsidRDefault="00F871FC" w:rsidP="00BD191F">
                            <w:pPr>
                              <w:rPr>
                                <w:rFonts w:ascii="Arial" w:hAnsi="Arial" w:cs="Arial"/>
                                <w:sz w:val="32"/>
                              </w:rPr>
                            </w:pPr>
                            <w:r w:rsidRPr="00BD191F">
                              <w:rPr>
                                <w:rFonts w:ascii="Arial" w:hAnsi="Arial" w:cs="Arial"/>
                                <w:sz w:val="32"/>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C0F5727" id="_x0000_s1156" type="#_x0000_t202" style="position:absolute;left:0;text-align:left;margin-left:654.75pt;margin-top:45.95pt;width:39pt;height:46pt;rotation:180;flip:y;z-index:25192243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" filled="f" stroked="f">
                <v:textbox>
                  <w:txbxContent>
                    <w:p w14:paraId="0AE56A35" w14:textId="77777777" w:rsidR="00F871FC" w:rsidRPr="00BD191F" w:rsidRDefault="00F871FC" w:rsidP="00BD191F">
                      <w:pPr>
                        <w:rPr>
                          <w:rFonts w:ascii="Arial" w:hAnsi="Arial" w:cs="Arial"/>
                          <w:sz w:val="32"/>
                        </w:rPr>
                      </w:pPr>
                      <w:r w:rsidRPr="00BD191F">
                        <w:rPr>
                          <w:rFonts w:ascii="Arial" w:hAnsi="Arial" w:cs="Arial"/>
                          <w:sz w:val="32"/>
                        </w:rPr>
                        <w:t>*</w:t>
                      </w:r>
                    </w:p>
                    <w:p w14:paraId="1E28399D" w14:textId="77777777" w:rsidR="00F871FC" w:rsidRDefault="00F871FC"/>
                    <w:p w14:paraId="2A2E0BC8" w14:textId="77777777" w:rsidR="00F871FC" w:rsidRPr="00BD191F" w:rsidRDefault="00F871FC" w:rsidP="00BD191F">
                      <w:pPr>
                        <w:rPr>
                          <w:rFonts w:ascii="Arial" w:hAnsi="Arial" w:cs="Arial"/>
                          <w:sz w:val="32"/>
                        </w:rPr>
                      </w:pPr>
                      <w:r w:rsidRPr="00BD191F">
                        <w:rPr>
                          <w:rFonts w:ascii="Arial" w:hAnsi="Arial" w:cs="Arial"/>
                          <w:sz w:val="32"/>
                        </w:rPr>
                        <w:t>*</w:t>
                      </w:r>
                    </w:p>
                  </w:txbxContent>
                </v:textbox>
                <w10:wrap anchorx="margin"/>
              </v:shape>
            </w:pict>
          </mc:Fallback>
        </mc:AlternateContent>
      </w:r>
      <w:r w:rsidR="00771886">
        <w:rPr>
          <w:noProof/>
          <w:lang w:eastAsia="en-GB"/>
        </w:rPr>
        <mc:AlternateContent>
          <mc:Choice Requires="wps">
            <w:drawing>
              <wp:anchor distT="0" distB="0" distL="114300" distR="114300" simplePos="0" relativeHeight="251759616" behindDoc="0" locked="0" layoutInCell="1" allowOverlap="1" wp14:anchorId="4F8D9576" wp14:editId="2BE1C222">
                <wp:simplePos x="0" y="0"/>
                <wp:positionH relativeFrom="column">
                  <wp:posOffset>5090160</wp:posOffset>
                </wp:positionH>
                <wp:positionV relativeFrom="paragraph">
                  <wp:posOffset>628015</wp:posOffset>
                </wp:positionV>
                <wp:extent cx="0" cy="504202"/>
                <wp:effectExtent l="76200" t="0" r="57150" b="48260"/>
                <wp:wrapNone/>
                <wp:docPr id="511" name="Straight Arrow Connector 511"/>
                <wp:cNvGraphicFramePr/>
                <a:graphic xmlns:a="http://schemas.openxmlformats.org/drawingml/2006/main">
                  <a:graphicData uri="http://schemas.microsoft.com/office/word/2010/wordprocessingShape">
                    <wps:wsp>
                      <wps:cNvCnPr/>
                      <wps:spPr>
                        <a:xfrm>
                          <a:off x="0" y="0"/>
                          <a:ext cx="0" cy="504202"/>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4597DC7F" id="Straight Arrow Connector 511" o:spid="_x0000_s1026" type="#_x0000_t32" style="position:absolute;margin-left:400.8pt;margin-top:49.45pt;width:0;height:39.7pt;z-index:2517596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" strokecolor="black [3200]" strokeweight=".5pt">
                <v:stroke endarrow="block" joinstyle="miter"/>
              </v:shape>
            </w:pict>
          </mc:Fallback>
        </mc:AlternateContent>
      </w:r>
      <w:r w:rsidR="00771886">
        <w:rPr>
          <w:noProof/>
          <w:lang w:eastAsia="en-GB"/>
        </w:rPr>
        <mc:AlternateContent>
          <mc:Choice Requires="wps">
            <w:drawing>
              <wp:anchor distT="45720" distB="45720" distL="114300" distR="114300" simplePos="0" relativeHeight="251743232" behindDoc="0" locked="0" layoutInCell="1" allowOverlap="1" wp14:anchorId="27A29F05" wp14:editId="0EE14CB9">
                <wp:simplePos x="0" y="0"/>
                <wp:positionH relativeFrom="column">
                  <wp:posOffset>4791075</wp:posOffset>
                </wp:positionH>
                <wp:positionV relativeFrom="paragraph">
                  <wp:posOffset>133349</wp:posOffset>
                </wp:positionV>
                <wp:extent cx="935355" cy="456565"/>
                <wp:effectExtent l="0" t="0" r="0" b="635"/>
                <wp:wrapNone/>
                <wp:docPr id="6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35355" cy="456565"/>
                        </a:xfrm>
                        <a:prstGeom prst="rect">
                          <a:avLst/>
                        </a:prstGeom>
                        <a:noFill/>
                        <a:ln w="9525">
                          <a:noFill/>
                          <a:miter lim="800000"/>
                          <a:headEnd/>
                          <a:tailEnd/>
                        </a:ln>
                      </wps:spPr>
                      <wps:txbx>
                        <w:txbxContent>
                          <w:p w14:paraId="449FD85C" w14:textId="77777777" w:rsidR="00F871FC" w:rsidRPr="001A53DC" w:rsidRDefault="00F871FC" w:rsidP="00771886">
                            <w:pPr>
                              <w:rPr>
                                <w:rFonts w:ascii="Arial" w:hAnsi="Arial" w:cs="Arial"/>
                                <w:b/>
                                <w:sz w:val="24"/>
                                <w:szCs w:val="24"/>
                              </w:rPr>
                            </w:pPr>
                            <w:r w:rsidRPr="001A53DC">
                              <w:rPr>
                                <w:rFonts w:ascii="Arial" w:hAnsi="Arial" w:cs="Arial"/>
                                <w:b/>
                                <w:sz w:val="24"/>
                                <w:szCs w:val="24"/>
                              </w:rPr>
                              <w:t>TNF-α Added</w:t>
                            </w:r>
                          </w:p>
                          <w:p w14:paraId="433C1019" w14:textId="77777777" w:rsidR="00F871FC" w:rsidRDefault="00F871FC"/>
                          <w:p w14:paraId="7514242A" w14:textId="77777777" w:rsidR="00F871FC" w:rsidRPr="001A53DC" w:rsidRDefault="00F871FC" w:rsidP="00771886">
                            <w:pPr>
                              <w:rPr>
                                <w:rFonts w:ascii="Arial" w:hAnsi="Arial" w:cs="Arial"/>
                                <w:b/>
                                <w:sz w:val="24"/>
                                <w:szCs w:val="24"/>
                              </w:rPr>
                            </w:pPr>
                            <w:r w:rsidRPr="001A53DC">
                              <w:rPr>
                                <w:rFonts w:ascii="Arial" w:hAnsi="Arial" w:cs="Arial"/>
                                <w:b/>
                                <w:sz w:val="24"/>
                                <w:szCs w:val="24"/>
                              </w:rPr>
                              <w:t>TNF-α Added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7A29F05" id="_x0000_s1157" type="#_x0000_t202" style="position:absolute;left:0;text-align:left;margin-left:377.25pt;margin-top:10.5pt;width:73.65pt;height:35.95pt;z-index:2517432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" filled="f" stroked="f">
                <v:textbox>
                  <w:txbxContent>
                    <w:p w14:paraId="449FD85C" w14:textId="77777777" w:rsidR="00F871FC" w:rsidRPr="001A53DC" w:rsidRDefault="00F871FC" w:rsidP="00771886">
                      <w:pPr>
                        <w:rPr>
                          <w:rFonts w:ascii="Arial" w:hAnsi="Arial" w:cs="Arial"/>
                          <w:b/>
                          <w:sz w:val="24"/>
                          <w:szCs w:val="24"/>
                        </w:rPr>
                      </w:pPr>
                      <w:r w:rsidRPr="001A53DC">
                        <w:rPr>
                          <w:rFonts w:ascii="Arial" w:hAnsi="Arial" w:cs="Arial"/>
                          <w:b/>
                          <w:sz w:val="24"/>
                          <w:szCs w:val="24"/>
                        </w:rPr>
                        <w:t>TNF-α Added</w:t>
                      </w:r>
                    </w:p>
                    <w:p w14:paraId="433C1019" w14:textId="77777777" w:rsidR="00F871FC" w:rsidRDefault="00F871FC"/>
                    <w:p w14:paraId="7514242A" w14:textId="77777777" w:rsidR="00F871FC" w:rsidRPr="001A53DC" w:rsidRDefault="00F871FC" w:rsidP="00771886">
                      <w:pPr>
                        <w:rPr>
                          <w:rFonts w:ascii="Arial" w:hAnsi="Arial" w:cs="Arial"/>
                          <w:b/>
                          <w:sz w:val="24"/>
                          <w:szCs w:val="24"/>
                        </w:rPr>
                      </w:pPr>
                      <w:r w:rsidRPr="001A53DC">
                        <w:rPr>
                          <w:rFonts w:ascii="Arial" w:hAnsi="Arial" w:cs="Arial"/>
                          <w:b/>
                          <w:sz w:val="24"/>
                          <w:szCs w:val="24"/>
                        </w:rPr>
                        <w:t>TNF-α Added</w:t>
                      </w:r>
                    </w:p>
                  </w:txbxContent>
                </v:textbox>
              </v:shape>
            </w:pict>
          </mc:Fallback>
        </mc:AlternateContent>
      </w:r>
      <w:r w:rsidR="00771886">
        <w:rPr>
          <w:noProof/>
          <w:lang w:eastAsia="en-GB"/>
        </w:rPr>
        <mc:AlternateContent>
          <mc:Choice Requires="wps">
            <w:drawing>
              <wp:anchor distT="45720" distB="45720" distL="114300" distR="114300" simplePos="0" relativeHeight="251742208" behindDoc="0" locked="0" layoutInCell="1" allowOverlap="1" wp14:anchorId="4040A8D6" wp14:editId="74491BC9">
                <wp:simplePos x="0" y="0"/>
                <wp:positionH relativeFrom="column">
                  <wp:posOffset>1609725</wp:posOffset>
                </wp:positionH>
                <wp:positionV relativeFrom="paragraph">
                  <wp:posOffset>678180</wp:posOffset>
                </wp:positionV>
                <wp:extent cx="935355" cy="580390"/>
                <wp:effectExtent l="0" t="0" r="0" b="0"/>
                <wp:wrapNone/>
                <wp:docPr id="7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35355" cy="580390"/>
                        </a:xfrm>
                        <a:prstGeom prst="rect">
                          <a:avLst/>
                        </a:prstGeom>
                        <a:noFill/>
                        <a:ln w="9525">
                          <a:noFill/>
                          <a:miter lim="800000"/>
                          <a:headEnd/>
                          <a:tailEnd/>
                        </a:ln>
                      </wps:spPr>
                      <wps:txbx>
                        <w:txbxContent>
                          <w:p w14:paraId="61110E0E" w14:textId="77777777" w:rsidR="00F871FC" w:rsidRPr="001A53DC" w:rsidRDefault="00F871FC" w:rsidP="00771886">
                            <w:pPr>
                              <w:rPr>
                                <w:rFonts w:ascii="Arial" w:hAnsi="Arial" w:cs="Arial"/>
                                <w:b/>
                                <w:sz w:val="24"/>
                                <w:szCs w:val="24"/>
                              </w:rPr>
                            </w:pPr>
                            <w:r w:rsidRPr="001A53DC">
                              <w:rPr>
                                <w:rFonts w:ascii="Arial" w:hAnsi="Arial" w:cs="Arial"/>
                                <w:b/>
                                <w:sz w:val="24"/>
                                <w:szCs w:val="24"/>
                              </w:rPr>
                              <w:t xml:space="preserve">Cells </w:t>
                            </w:r>
                            <w:r>
                              <w:rPr>
                                <w:rFonts w:ascii="Arial" w:hAnsi="Arial" w:cs="Arial"/>
                                <w:b/>
                                <w:sz w:val="24"/>
                                <w:szCs w:val="24"/>
                              </w:rPr>
                              <w:t>S</w:t>
                            </w:r>
                            <w:r w:rsidRPr="001A53DC">
                              <w:rPr>
                                <w:rFonts w:ascii="Arial" w:hAnsi="Arial" w:cs="Arial"/>
                                <w:b/>
                                <w:sz w:val="24"/>
                                <w:szCs w:val="24"/>
                              </w:rPr>
                              <w:t>eeded</w:t>
                            </w:r>
                          </w:p>
                          <w:p w14:paraId="7168747F" w14:textId="7DB779D0" w:rsidR="00F871FC" w:rsidRPr="001A53DC" w:rsidRDefault="00F871FC" w:rsidP="00771886">
                            <w:pPr>
                              <w:rPr>
                                <w:rFonts w:ascii="Arial" w:hAnsi="Arial" w:cs="Arial"/>
                                <w:b/>
                                <w:sz w:val="24"/>
                                <w:szCs w:val="24"/>
                              </w:rPr>
                            </w:pP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040A8D6" id="_x0000_s1158" type="#_x0000_t202" style="position:absolute;left:0;text-align:left;margin-left:126.75pt;margin-top:53.4pt;width:73.65pt;height:45.7pt;z-index:25174220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" filled="f" stroked="f">
                <v:textbox style="mso-fit-shape-to-text:t">
                  <w:txbxContent>
                    <w:p w14:paraId="61110E0E" w14:textId="77777777" w:rsidR="00F871FC" w:rsidRPr="001A53DC" w:rsidRDefault="00F871FC" w:rsidP="00771886">
                      <w:pPr>
                        <w:rPr>
                          <w:rFonts w:ascii="Arial" w:hAnsi="Arial" w:cs="Arial"/>
                          <w:b/>
                          <w:sz w:val="24"/>
                          <w:szCs w:val="24"/>
                        </w:rPr>
                      </w:pPr>
                      <w:r w:rsidRPr="001A53DC">
                        <w:rPr>
                          <w:rFonts w:ascii="Arial" w:hAnsi="Arial" w:cs="Arial"/>
                          <w:b/>
                          <w:sz w:val="24"/>
                          <w:szCs w:val="24"/>
                        </w:rPr>
                        <w:t xml:space="preserve">Cells </w:t>
                      </w:r>
                      <w:r>
                        <w:rPr>
                          <w:rFonts w:ascii="Arial" w:hAnsi="Arial" w:cs="Arial"/>
                          <w:b/>
                          <w:sz w:val="24"/>
                          <w:szCs w:val="24"/>
                        </w:rPr>
                        <w:t>S</w:t>
                      </w:r>
                      <w:r w:rsidRPr="001A53DC">
                        <w:rPr>
                          <w:rFonts w:ascii="Arial" w:hAnsi="Arial" w:cs="Arial"/>
                          <w:b/>
                          <w:sz w:val="24"/>
                          <w:szCs w:val="24"/>
                        </w:rPr>
                        <w:t>eeded</w:t>
                      </w:r>
                    </w:p>
                    <w:p w14:paraId="7168747F" w14:textId="7DB779D0" w:rsidR="00F871FC" w:rsidRPr="001A53DC" w:rsidRDefault="00F871FC" w:rsidP="00771886">
                      <w:pPr>
                        <w:rPr>
                          <w:rFonts w:ascii="Arial" w:hAnsi="Arial" w:cs="Arial"/>
                          <w:b/>
                          <w:sz w:val="24"/>
                          <w:szCs w:val="24"/>
                        </w:rPr>
                      </w:pPr>
                    </w:p>
                  </w:txbxContent>
                </v:textbox>
              </v:shape>
            </w:pict>
          </mc:Fallback>
        </mc:AlternateContent>
      </w:r>
      <w:r w:rsidR="00771886">
        <w:rPr>
          <w:rFonts w:ascii="Arial" w:hAnsi="Arial" w:cs="Arial"/>
          <w:noProof/>
          <w:sz w:val="28"/>
          <w:szCs w:val="28"/>
          <w:lang w:eastAsia="en-GB"/>
        </w:rPr>
        <mc:AlternateContent>
          <mc:Choice Requires="wps">
            <w:drawing>
              <wp:anchor distT="0" distB="0" distL="114300" distR="114300" simplePos="0" relativeHeight="251741184" behindDoc="0" locked="0" layoutInCell="1" allowOverlap="1" wp14:anchorId="2C3C4BA3" wp14:editId="33BBF245">
                <wp:simplePos x="0" y="0"/>
                <wp:positionH relativeFrom="column">
                  <wp:posOffset>1066799</wp:posOffset>
                </wp:positionH>
                <wp:positionV relativeFrom="paragraph">
                  <wp:posOffset>1028700</wp:posOffset>
                </wp:positionV>
                <wp:extent cx="581025" cy="1415415"/>
                <wp:effectExtent l="38100" t="0" r="28575" b="51435"/>
                <wp:wrapNone/>
                <wp:docPr id="71" name="Straight Arrow Connector 71"/>
                <wp:cNvGraphicFramePr/>
                <a:graphic xmlns:a="http://schemas.openxmlformats.org/drawingml/2006/main">
                  <a:graphicData uri="http://schemas.microsoft.com/office/word/2010/wordprocessingShape">
                    <wps:wsp>
                      <wps:cNvCnPr/>
                      <wps:spPr>
                        <a:xfrm flipH="1">
                          <a:off x="0" y="0"/>
                          <a:ext cx="581025" cy="141541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80FBFFC" id="Straight Arrow Connector 71" o:spid="_x0000_s1026" type="#_x0000_t32" style="position:absolute;margin-left:84pt;margin-top:81pt;width:45.75pt;height:111.45pt;flip:x;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" strokecolor="black [3200]" strokeweight=".5pt">
                <v:stroke endarrow="block" joinstyle="miter"/>
              </v:shape>
            </w:pict>
          </mc:Fallback>
        </mc:AlternateContent>
      </w:r>
      <w:r w:rsidR="00771886">
        <w:rPr>
          <w:rFonts w:ascii="Arial" w:hAnsi="Arial" w:cs="Arial"/>
          <w:noProof/>
          <w:sz w:val="28"/>
          <w:szCs w:val="28"/>
          <w:lang w:eastAsia="en-GB"/>
        </w:rPr>
        <mc:AlternateContent>
          <mc:Choice Requires="wps">
            <w:drawing>
              <wp:anchor distT="0" distB="0" distL="114300" distR="114300" simplePos="0" relativeHeight="251740160" behindDoc="0" locked="0" layoutInCell="1" allowOverlap="1" wp14:anchorId="33F93756" wp14:editId="4C4A0B78">
                <wp:simplePos x="0" y="0"/>
                <wp:positionH relativeFrom="column">
                  <wp:posOffset>1094105</wp:posOffset>
                </wp:positionH>
                <wp:positionV relativeFrom="paragraph">
                  <wp:posOffset>1006475</wp:posOffset>
                </wp:positionV>
                <wp:extent cx="561975" cy="876300"/>
                <wp:effectExtent l="38100" t="0" r="28575" b="57150"/>
                <wp:wrapNone/>
                <wp:docPr id="72" name="Straight Arrow Connector 72"/>
                <wp:cNvGraphicFramePr/>
                <a:graphic xmlns:a="http://schemas.openxmlformats.org/drawingml/2006/main">
                  <a:graphicData uri="http://schemas.microsoft.com/office/word/2010/wordprocessingShape">
                    <wps:wsp>
                      <wps:cNvCnPr/>
                      <wps:spPr>
                        <a:xfrm flipH="1">
                          <a:off x="0" y="0"/>
                          <a:ext cx="561975" cy="87630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74F2EB3" id="Straight Arrow Connector 72" o:spid="_x0000_s1026" type="#_x0000_t32" style="position:absolute;margin-left:86.15pt;margin-top:79.25pt;width:44.25pt;height:69pt;flip:x;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" strokecolor="black [3200]" strokeweight=".5pt">
                <v:stroke endarrow="block" joinstyle="miter"/>
              </v:shape>
            </w:pict>
          </mc:Fallback>
        </mc:AlternateContent>
      </w:r>
      <w:r w:rsidR="00771886" w:rsidRPr="000D4F99">
        <w:rPr>
          <w:rFonts w:ascii="Arial" w:hAnsi="Arial" w:cs="Arial"/>
          <w:noProof/>
          <w:sz w:val="28"/>
          <w:szCs w:val="28"/>
          <w:lang w:eastAsia="en-GB"/>
        </w:rPr>
        <mc:AlternateContent>
          <mc:Choice Requires="wps">
            <w:drawing>
              <wp:anchor distT="45720" distB="45720" distL="114300" distR="114300" simplePos="0" relativeHeight="251732992" behindDoc="0" locked="0" layoutInCell="1" allowOverlap="1" wp14:anchorId="19A23C1B" wp14:editId="4FA6E298">
                <wp:simplePos x="0" y="0"/>
                <wp:positionH relativeFrom="margin">
                  <wp:align>right</wp:align>
                </wp:positionH>
                <wp:positionV relativeFrom="paragraph">
                  <wp:posOffset>3987800</wp:posOffset>
                </wp:positionV>
                <wp:extent cx="8864600" cy="800100"/>
                <wp:effectExtent l="0" t="0" r="0" b="0"/>
                <wp:wrapNone/>
                <wp:docPr id="32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64600" cy="800100"/>
                        </a:xfrm>
                        <a:prstGeom prst="rect">
                          <a:avLst/>
                        </a:prstGeom>
                        <a:noFill/>
                        <a:ln w="9525">
                          <a:noFill/>
                          <a:miter lim="800000"/>
                          <a:headEnd/>
                          <a:tailEnd/>
                        </a:ln>
                      </wps:spPr>
                      <wps:txbx>
                        <w:txbxContent>
                          <w:p w14:paraId="1F4E0D84" w14:textId="1D1D3AD5" w:rsidR="00F871FC" w:rsidRPr="00003C6D" w:rsidRDefault="00F871FC" w:rsidP="00771886">
                            <w:pPr>
                              <w:pStyle w:val="Caption"/>
                              <w:jc w:val="both"/>
                              <w:rPr>
                                <w:rFonts w:ascii="Arial" w:hAnsi="Arial" w:cs="Arial"/>
                                <w:noProof/>
                                <w:color w:val="auto"/>
                                <w:sz w:val="22"/>
                                <w:szCs w:val="24"/>
                              </w:rPr>
                            </w:pPr>
                            <w:r w:rsidRPr="00003C6D">
                              <w:rPr>
                                <w:rFonts w:ascii="Arial" w:hAnsi="Arial" w:cs="Arial"/>
                                <w:color w:val="auto"/>
                                <w:sz w:val="22"/>
                                <w:szCs w:val="24"/>
                              </w:rPr>
                              <w:t>Figure 5.8 – ICAM-1 upregulation in HUVEC and HUASMC cells in co-culture when stimulated with 25 U/mL TNF-α. Basal ICAM-1 expression appeared to increase in HUVEC cells when cultured with HUASMC cell before the addition of TNF-α. Little change in ICAM-1 was observed in HUASMC throughout, whilst a significant incr</w:t>
                            </w:r>
                            <w:r>
                              <w:rPr>
                                <w:rFonts w:ascii="Arial" w:hAnsi="Arial" w:cs="Arial"/>
                                <w:color w:val="auto"/>
                                <w:sz w:val="22"/>
                                <w:szCs w:val="24"/>
                              </w:rPr>
                              <w:t>ease in ICAM-1</w:t>
                            </w:r>
                            <w:r w:rsidRPr="00003C6D">
                              <w:rPr>
                                <w:rFonts w:ascii="Arial" w:hAnsi="Arial" w:cs="Arial"/>
                                <w:color w:val="auto"/>
                                <w:sz w:val="22"/>
                                <w:szCs w:val="24"/>
                              </w:rPr>
                              <w:t xml:space="preserve"> was observed in HUVEC cells, specifically between 3 and 6 hours after TNF-α addition. Mean ± SEM (</w:t>
                            </w:r>
                            <w:r w:rsidRPr="00003C6D">
                              <w:rPr>
                                <w:rFonts w:ascii="Arial" w:hAnsi="Arial" w:cs="Arial"/>
                                <w:noProof/>
                                <w:color w:val="auto"/>
                                <w:sz w:val="22"/>
                                <w:szCs w:val="24"/>
                              </w:rPr>
                              <w:t xml:space="preserve">n=3). </w:t>
                            </w:r>
                          </w:p>
                          <w:p w14:paraId="106942BE" w14:textId="77777777" w:rsidR="00F871FC" w:rsidRDefault="00F871FC" w:rsidP="00771886"/>
                          <w:p w14:paraId="313238EF" w14:textId="77777777" w:rsidR="00F871FC" w:rsidRDefault="00F871FC"/>
                          <w:p w14:paraId="6A494626" w14:textId="5719CA8A" w:rsidR="00F871FC" w:rsidRPr="00003C6D" w:rsidRDefault="00F871FC" w:rsidP="00771886">
                            <w:pPr>
                              <w:pStyle w:val="Caption"/>
                              <w:jc w:val="both"/>
                              <w:rPr>
                                <w:rFonts w:ascii="Arial" w:hAnsi="Arial" w:cs="Arial"/>
                                <w:noProof/>
                                <w:color w:val="auto"/>
                                <w:sz w:val="22"/>
                                <w:szCs w:val="24"/>
                              </w:rPr>
                            </w:pPr>
                            <w:r w:rsidRPr="00003C6D">
                              <w:rPr>
                                <w:rFonts w:ascii="Arial" w:hAnsi="Arial" w:cs="Arial"/>
                                <w:color w:val="auto"/>
                                <w:sz w:val="22"/>
                                <w:szCs w:val="24"/>
                              </w:rPr>
                              <w:t>Figure 5.8 – ICAM-1 upregulation in HUVEC and HUASMC cells in co-culture when stimulated with 25 U/mL TNF-α. Basal ICAM-1 expression appeared to increase in HUVEC cells when cultured with HUASMC cell before the addition of TNF-α. Little change in ICAM-1 was observed in HUASMC throughout, whilst a significant incr</w:t>
                            </w:r>
                            <w:r>
                              <w:rPr>
                                <w:rFonts w:ascii="Arial" w:hAnsi="Arial" w:cs="Arial"/>
                                <w:color w:val="auto"/>
                                <w:sz w:val="22"/>
                                <w:szCs w:val="24"/>
                              </w:rPr>
                              <w:t>ease in ICAM-1</w:t>
                            </w:r>
                            <w:r w:rsidRPr="00003C6D">
                              <w:rPr>
                                <w:rFonts w:ascii="Arial" w:hAnsi="Arial" w:cs="Arial"/>
                                <w:color w:val="auto"/>
                                <w:sz w:val="22"/>
                                <w:szCs w:val="24"/>
                              </w:rPr>
                              <w:t xml:space="preserve"> was observed in HUVEC cells, specifically between 3 and 6 hours after TNF-α addition. Mean ± SEM (</w:t>
                            </w:r>
                            <w:r w:rsidRPr="00003C6D">
                              <w:rPr>
                                <w:rFonts w:ascii="Arial" w:hAnsi="Arial" w:cs="Arial"/>
                                <w:noProof/>
                                <w:color w:val="auto"/>
                                <w:sz w:val="22"/>
                                <w:szCs w:val="24"/>
                              </w:rPr>
                              <w:t xml:space="preserve">n=3). </w:t>
                            </w:r>
                          </w:p>
                          <w:p w14:paraId="181506C2" w14:textId="77777777" w:rsidR="00F871FC" w:rsidRDefault="00F871FC" w:rsidP="00771886"/>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9A23C1B" id="_x0000_s1159" type="#_x0000_t202" style="position:absolute;left:0;text-align:left;margin-left:646.8pt;margin-top:314pt;width:698pt;height:63pt;z-index:251732992;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" filled="f" stroked="f">
                <v:textbox>
                  <w:txbxContent>
                    <w:p w14:paraId="1F4E0D84" w14:textId="1D1D3AD5" w:rsidR="00F871FC" w:rsidRPr="00003C6D" w:rsidRDefault="00F871FC" w:rsidP="00771886">
                      <w:pPr>
                        <w:pStyle w:val="Caption"/>
                        <w:jc w:val="both"/>
                        <w:rPr>
                          <w:rFonts w:ascii="Arial" w:hAnsi="Arial" w:cs="Arial"/>
                          <w:noProof/>
                          <w:color w:val="auto"/>
                          <w:sz w:val="22"/>
                          <w:szCs w:val="24"/>
                        </w:rPr>
                      </w:pPr>
                      <w:r w:rsidRPr="00003C6D">
                        <w:rPr>
                          <w:rFonts w:ascii="Arial" w:hAnsi="Arial" w:cs="Arial"/>
                          <w:color w:val="auto"/>
                          <w:sz w:val="22"/>
                          <w:szCs w:val="24"/>
                        </w:rPr>
                        <w:t>Figure 5.8 – ICAM-1 upregulation in HUVEC and HUASMC cells in co-culture when stimulated with 25 U/mL TNF-α. Basal ICAM-1 expression appeared to increase in HUVEC cells when cultured with HUASMC cell before the addition of TNF-α. Little change in ICAM-1 was observed in HUASMC throughout, whilst a significant incr</w:t>
                      </w:r>
                      <w:r>
                        <w:rPr>
                          <w:rFonts w:ascii="Arial" w:hAnsi="Arial" w:cs="Arial"/>
                          <w:color w:val="auto"/>
                          <w:sz w:val="22"/>
                          <w:szCs w:val="24"/>
                        </w:rPr>
                        <w:t>ease in ICAM-1</w:t>
                      </w:r>
                      <w:r w:rsidRPr="00003C6D">
                        <w:rPr>
                          <w:rFonts w:ascii="Arial" w:hAnsi="Arial" w:cs="Arial"/>
                          <w:color w:val="auto"/>
                          <w:sz w:val="22"/>
                          <w:szCs w:val="24"/>
                        </w:rPr>
                        <w:t xml:space="preserve"> was observed in HUVEC cells, specifically between 3 and 6 hours after TNF-α addition. Mean ± SEM (</w:t>
                      </w:r>
                      <w:r w:rsidRPr="00003C6D">
                        <w:rPr>
                          <w:rFonts w:ascii="Arial" w:hAnsi="Arial" w:cs="Arial"/>
                          <w:noProof/>
                          <w:color w:val="auto"/>
                          <w:sz w:val="22"/>
                          <w:szCs w:val="24"/>
                        </w:rPr>
                        <w:t xml:space="preserve">n=3). </w:t>
                      </w:r>
                    </w:p>
                    <w:p w14:paraId="106942BE" w14:textId="77777777" w:rsidR="00F871FC" w:rsidRDefault="00F871FC" w:rsidP="00771886"/>
                    <w:p w14:paraId="313238EF" w14:textId="77777777" w:rsidR="00F871FC" w:rsidRDefault="00F871FC"/>
                    <w:p w14:paraId="6A494626" w14:textId="5719CA8A" w:rsidR="00F871FC" w:rsidRPr="00003C6D" w:rsidRDefault="00F871FC" w:rsidP="00771886">
                      <w:pPr>
                        <w:pStyle w:val="Caption"/>
                        <w:jc w:val="both"/>
                        <w:rPr>
                          <w:rFonts w:ascii="Arial" w:hAnsi="Arial" w:cs="Arial"/>
                          <w:noProof/>
                          <w:color w:val="auto"/>
                          <w:sz w:val="22"/>
                          <w:szCs w:val="24"/>
                        </w:rPr>
                      </w:pPr>
                      <w:r w:rsidRPr="00003C6D">
                        <w:rPr>
                          <w:rFonts w:ascii="Arial" w:hAnsi="Arial" w:cs="Arial"/>
                          <w:color w:val="auto"/>
                          <w:sz w:val="22"/>
                          <w:szCs w:val="24"/>
                        </w:rPr>
                        <w:t>Figure 5.8 – ICAM-1 upregulation in HUVEC and HUASMC cells in co-culture when stimulated with 25 U/mL TNF-α. Basal ICAM-1 expression appeared to increase in HUVEC cells when cultured with HUASMC cell before the addition of TNF-α. Little change in ICAM-1 was observed in HUASMC throughout, whilst a significant incr</w:t>
                      </w:r>
                      <w:r>
                        <w:rPr>
                          <w:rFonts w:ascii="Arial" w:hAnsi="Arial" w:cs="Arial"/>
                          <w:color w:val="auto"/>
                          <w:sz w:val="22"/>
                          <w:szCs w:val="24"/>
                        </w:rPr>
                        <w:t>ease in ICAM-1</w:t>
                      </w:r>
                      <w:r w:rsidRPr="00003C6D">
                        <w:rPr>
                          <w:rFonts w:ascii="Arial" w:hAnsi="Arial" w:cs="Arial"/>
                          <w:color w:val="auto"/>
                          <w:sz w:val="22"/>
                          <w:szCs w:val="24"/>
                        </w:rPr>
                        <w:t xml:space="preserve"> was observed in HUVEC cells, specifically between 3 and 6 hours after TNF-α addition. Mean ± SEM (</w:t>
                      </w:r>
                      <w:r w:rsidRPr="00003C6D">
                        <w:rPr>
                          <w:rFonts w:ascii="Arial" w:hAnsi="Arial" w:cs="Arial"/>
                          <w:noProof/>
                          <w:color w:val="auto"/>
                          <w:sz w:val="22"/>
                          <w:szCs w:val="24"/>
                        </w:rPr>
                        <w:t xml:space="preserve">n=3). </w:t>
                      </w:r>
                    </w:p>
                    <w:p w14:paraId="181506C2" w14:textId="77777777" w:rsidR="00F871FC" w:rsidRDefault="00F871FC" w:rsidP="00771886"/>
                  </w:txbxContent>
                </v:textbox>
                <w10:wrap anchorx="margin"/>
              </v:shape>
            </w:pict>
          </mc:Fallback>
        </mc:AlternateContent>
      </w:r>
      <w:r w:rsidR="00771886">
        <w:rPr>
          <w:noProof/>
          <w:lang w:eastAsia="en-GB"/>
        </w:rPr>
        <w:drawing>
          <wp:inline distT="0" distB="0" distL="0" distR="0" wp14:anchorId="1ACC17CF" wp14:editId="504FBF8E">
            <wp:extent cx="8280000" cy="3960000"/>
            <wp:effectExtent l="0" t="0" r="6985" b="2540"/>
            <wp:docPr id="448" name="Chart 448">
              <a:extLst xmlns:a="http://schemas.openxmlformats.org/drawingml/2006/main">
                <a:ext uri="{FF2B5EF4-FFF2-40B4-BE49-F238E27FC236}">
                  <a16:creationId xmlns:a16="http://schemas.microsoft.com/office/drawing/2014/main" id="{1BCF26D2-4F4C-43FD-94C0-376DE9B4286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2"/>
              </a:graphicData>
            </a:graphic>
          </wp:inline>
        </w:drawing>
      </w:r>
    </w:p>
    <w:p w14:paraId="6D833042" w14:textId="1F5FF9CB" w:rsidR="000775D2" w:rsidRDefault="000775D2" w:rsidP="000775D2">
      <w:pPr>
        <w:spacing w:line="360" w:lineRule="auto"/>
        <w:rPr>
          <w:rFonts w:ascii="Arial" w:hAnsi="Arial" w:cs="Arial"/>
          <w:sz w:val="24"/>
          <w:szCs w:val="28"/>
        </w:rPr>
      </w:pPr>
      <w:r w:rsidRPr="00364BB5">
        <w:rPr>
          <w:rFonts w:ascii="Arial" w:hAnsi="Arial" w:cs="Arial"/>
        </w:rPr>
        <w:lastRenderedPageBreak/>
        <w:t xml:space="preserve">There was no significant difference in HUASMC ICAM-1 expression over the 12-hour period (p=0.546) and no significant difference observed between monoculture conditions, and the baseline intensity (p=0.498), or 12-hour intensity of ICAM-1 (p=0.419) when cells were co-cultured with HUVEC cells. The relationship between the HUVEC and HUASMC cell ratio </w:t>
      </w:r>
      <w:r w:rsidRPr="00364BB5">
        <w:rPr>
          <w:rFonts w:ascii="Arial" w:hAnsi="Arial" w:cs="Arial"/>
          <w:i/>
          <w:color w:val="0070C0"/>
        </w:rPr>
        <w:t>(equation 5.3)</w:t>
      </w:r>
      <w:r w:rsidRPr="00364BB5">
        <w:rPr>
          <w:rFonts w:ascii="Arial" w:hAnsi="Arial" w:cs="Arial"/>
        </w:rPr>
        <w:t xml:space="preserve"> and ICAM-1 level can be observed in </w:t>
      </w:r>
      <w:r w:rsidRPr="00364BB5">
        <w:rPr>
          <w:rFonts w:ascii="Arial" w:hAnsi="Arial" w:cs="Arial"/>
          <w:i/>
          <w:color w:val="0070C0"/>
        </w:rPr>
        <w:t>figure 5.9</w:t>
      </w:r>
      <w:r w:rsidRPr="00364BB5">
        <w:rPr>
          <w:rFonts w:ascii="Arial" w:hAnsi="Arial" w:cs="Arial"/>
        </w:rPr>
        <w:t>, where it appears that an increasing proportion of HUASMC resulted in an increase in ICAM-1 levels in HUVEC cells. However, this correlation was not significant, producing an R</w:t>
      </w:r>
      <w:r w:rsidRPr="00364BB5">
        <w:rPr>
          <w:rFonts w:ascii="Arial" w:hAnsi="Arial" w:cs="Arial"/>
          <w:vertAlign w:val="subscript"/>
        </w:rPr>
        <w:t>S</w:t>
      </w:r>
      <w:r w:rsidRPr="00364BB5">
        <w:rPr>
          <w:rFonts w:ascii="Arial" w:hAnsi="Arial" w:cs="Arial"/>
        </w:rPr>
        <w:t xml:space="preserve"> statistic of -0.475 with p-value</w:t>
      </w:r>
      <w:r w:rsidR="00C0558F">
        <w:rPr>
          <w:rFonts w:ascii="Arial" w:hAnsi="Arial" w:cs="Arial"/>
        </w:rPr>
        <w:t xml:space="preserve"> of</w:t>
      </w:r>
      <w:r w:rsidRPr="00364BB5">
        <w:rPr>
          <w:rFonts w:ascii="Arial" w:hAnsi="Arial" w:cs="Arial"/>
        </w:rPr>
        <w:t xml:space="preserve"> 0.063. Owing to the intensity of ICAM-1</w:t>
      </w:r>
      <w:r>
        <w:rPr>
          <w:rFonts w:ascii="Arial" w:hAnsi="Arial" w:cs="Arial"/>
        </w:rPr>
        <w:t xml:space="preserve"> </w:t>
      </w:r>
      <w:r w:rsidRPr="00364BB5">
        <w:rPr>
          <w:rFonts w:ascii="Arial" w:hAnsi="Arial" w:cs="Arial"/>
        </w:rPr>
        <w:t>in HUASMC being relatively consistent, the relationship between the cell ratio and intensity of ICAM-1 in HUASMC was not considered.</w:t>
      </w:r>
    </w:p>
    <w:p w14:paraId="48808051" w14:textId="27EDB997" w:rsidR="00771886" w:rsidRDefault="00771886" w:rsidP="00771886">
      <w:pPr>
        <w:spacing w:line="360" w:lineRule="auto"/>
        <w:jc w:val="center"/>
        <w:rPr>
          <w:rFonts w:ascii="Arial" w:hAnsi="Arial" w:cs="Arial"/>
          <w:sz w:val="28"/>
          <w:szCs w:val="28"/>
        </w:rPr>
      </w:pPr>
    </w:p>
    <w:p w14:paraId="04C76E95" w14:textId="30DACD43" w:rsidR="00771886" w:rsidRDefault="00771886" w:rsidP="00771886">
      <w:pPr>
        <w:spacing w:line="360" w:lineRule="auto"/>
        <w:jc w:val="center"/>
        <w:rPr>
          <w:rFonts w:ascii="Arial" w:hAnsi="Arial" w:cs="Arial"/>
          <w:sz w:val="28"/>
          <w:szCs w:val="28"/>
        </w:rPr>
      </w:pPr>
    </w:p>
    <w:p w14:paraId="71EA04B8" w14:textId="28215722" w:rsidR="00771886" w:rsidRDefault="001D1A5D" w:rsidP="00771886">
      <w:pPr>
        <w:spacing w:line="360" w:lineRule="auto"/>
        <w:jc w:val="center"/>
        <w:rPr>
          <w:rFonts w:ascii="Arial" w:hAnsi="Arial" w:cs="Arial"/>
          <w:sz w:val="28"/>
          <w:szCs w:val="28"/>
        </w:rPr>
      </w:pPr>
      <w:r>
        <w:rPr>
          <w:noProof/>
          <w:lang w:eastAsia="en-GB"/>
        </w:rPr>
        <w:drawing>
          <wp:inline distT="0" distB="0" distL="0" distR="0" wp14:anchorId="2218730B" wp14:editId="1E74785D">
            <wp:extent cx="4680000" cy="3600000"/>
            <wp:effectExtent l="0" t="0" r="0" b="0"/>
            <wp:docPr id="464" name="Chart 464">
              <a:extLst xmlns:a="http://schemas.openxmlformats.org/drawingml/2006/main">
                <a:ext uri="{FF2B5EF4-FFF2-40B4-BE49-F238E27FC236}">
                  <a16:creationId xmlns:a16="http://schemas.microsoft.com/office/drawing/2014/main" id="{2D14501E-96AC-447D-B512-27B2CE11461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3"/>
              </a:graphicData>
            </a:graphic>
          </wp:inline>
        </w:drawing>
      </w:r>
    </w:p>
    <w:p w14:paraId="39C408B2" w14:textId="2D9621AE" w:rsidR="00771886" w:rsidRDefault="001D1A5D" w:rsidP="00771886">
      <w:pPr>
        <w:spacing w:line="360" w:lineRule="auto"/>
        <w:rPr>
          <w:rFonts w:ascii="Arial" w:hAnsi="Arial" w:cs="Arial"/>
          <w:sz w:val="24"/>
          <w:szCs w:val="28"/>
        </w:rPr>
      </w:pPr>
      <w:r w:rsidRPr="000D4F99">
        <w:rPr>
          <w:rFonts w:ascii="Arial" w:hAnsi="Arial" w:cs="Arial"/>
          <w:noProof/>
          <w:sz w:val="28"/>
          <w:szCs w:val="28"/>
          <w:lang w:eastAsia="en-GB"/>
        </w:rPr>
        <mc:AlternateContent>
          <mc:Choice Requires="wps">
            <w:drawing>
              <wp:anchor distT="45720" distB="45720" distL="114300" distR="114300" simplePos="0" relativeHeight="251758592" behindDoc="0" locked="0" layoutInCell="1" allowOverlap="1" wp14:anchorId="48F8C60E" wp14:editId="753A5017">
                <wp:simplePos x="0" y="0"/>
                <wp:positionH relativeFrom="margin">
                  <wp:posOffset>-89453</wp:posOffset>
                </wp:positionH>
                <wp:positionV relativeFrom="paragraph">
                  <wp:posOffset>177607</wp:posOffset>
                </wp:positionV>
                <wp:extent cx="4801870" cy="1064895"/>
                <wp:effectExtent l="0" t="0" r="0" b="1905"/>
                <wp:wrapNone/>
                <wp:docPr id="44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01870" cy="1064895"/>
                        </a:xfrm>
                        <a:prstGeom prst="rect">
                          <a:avLst/>
                        </a:prstGeom>
                        <a:noFill/>
                        <a:ln w="9525">
                          <a:noFill/>
                          <a:miter lim="800000"/>
                          <a:headEnd/>
                          <a:tailEnd/>
                        </a:ln>
                      </wps:spPr>
                      <wps:txbx>
                        <w:txbxContent>
                          <w:p w14:paraId="151406F6" w14:textId="5719CA8A" w:rsidR="00F871FC" w:rsidRPr="00003C6D" w:rsidRDefault="00F871FC" w:rsidP="00771886">
                            <w:pPr>
                              <w:pStyle w:val="Caption"/>
                              <w:jc w:val="both"/>
                              <w:rPr>
                                <w:rFonts w:ascii="Arial" w:hAnsi="Arial" w:cs="Arial"/>
                                <w:noProof/>
                                <w:color w:val="auto"/>
                                <w:sz w:val="22"/>
                                <w:szCs w:val="24"/>
                              </w:rPr>
                            </w:pPr>
                            <w:r w:rsidRPr="00003C6D">
                              <w:rPr>
                                <w:rFonts w:ascii="Arial" w:hAnsi="Arial" w:cs="Arial"/>
                                <w:color w:val="auto"/>
                                <w:sz w:val="22"/>
                                <w:szCs w:val="24"/>
                              </w:rPr>
                              <w:t>Figure 5.9 – The relationship between HUVEC to HUASMC cell ratio and ICAM-1 intensity in HUVEC cells.</w:t>
                            </w:r>
                            <w:r>
                              <w:rPr>
                                <w:rFonts w:ascii="Arial" w:hAnsi="Arial" w:cs="Arial"/>
                                <w:color w:val="auto"/>
                                <w:sz w:val="22"/>
                                <w:szCs w:val="24"/>
                              </w:rPr>
                              <w:t xml:space="preserve"> Owing to the size difference between HUVEC and HUASMC, there was always a significantly larger number of HUVEC present. Though not quite significant, the</w:t>
                            </w:r>
                            <w:r w:rsidRPr="00003C6D">
                              <w:rPr>
                                <w:rFonts w:ascii="Arial" w:hAnsi="Arial" w:cs="Arial"/>
                                <w:color w:val="auto"/>
                                <w:sz w:val="22"/>
                                <w:szCs w:val="24"/>
                              </w:rPr>
                              <w:t xml:space="preserve"> negative correlation indicates that </w:t>
                            </w:r>
                            <w:r>
                              <w:rPr>
                                <w:rFonts w:ascii="Arial" w:hAnsi="Arial" w:cs="Arial"/>
                                <w:color w:val="auto"/>
                                <w:sz w:val="22"/>
                                <w:szCs w:val="24"/>
                              </w:rPr>
                              <w:t>increasing the number of HUVEC decreases the ICAM-1 intensity within the HUVEC.</w:t>
                            </w:r>
                          </w:p>
                          <w:p w14:paraId="3C5BC570" w14:textId="77777777" w:rsidR="00F871FC" w:rsidRDefault="00F871FC" w:rsidP="00771886"/>
                          <w:p w14:paraId="27B22AC3" w14:textId="77777777" w:rsidR="00F871FC" w:rsidRDefault="00F871FC"/>
                          <w:p w14:paraId="17D8C34B" w14:textId="77777777" w:rsidR="00F871FC" w:rsidRPr="00003C6D" w:rsidRDefault="00F871FC" w:rsidP="00771886">
                            <w:pPr>
                              <w:pStyle w:val="Caption"/>
                              <w:jc w:val="both"/>
                              <w:rPr>
                                <w:rFonts w:ascii="Arial" w:hAnsi="Arial" w:cs="Arial"/>
                                <w:noProof/>
                                <w:color w:val="auto"/>
                                <w:sz w:val="22"/>
                                <w:szCs w:val="24"/>
                              </w:rPr>
                            </w:pPr>
                            <w:r w:rsidRPr="00003C6D">
                              <w:rPr>
                                <w:rFonts w:ascii="Arial" w:hAnsi="Arial" w:cs="Arial"/>
                                <w:color w:val="auto"/>
                                <w:sz w:val="22"/>
                                <w:szCs w:val="24"/>
                              </w:rPr>
                              <w:t>Figure 5.9 – The relationship between HUVEC to HUASMC cell ratio and ICAM-1 intensity in HUVEC cells.</w:t>
                            </w:r>
                            <w:r>
                              <w:rPr>
                                <w:rFonts w:ascii="Arial" w:hAnsi="Arial" w:cs="Arial"/>
                                <w:color w:val="auto"/>
                                <w:sz w:val="22"/>
                                <w:szCs w:val="24"/>
                              </w:rPr>
                              <w:t xml:space="preserve"> Owing to the size difference between HUVEC and HUASMC, there was always a significantly larger number of HUVEC present. Though not quite significant, the</w:t>
                            </w:r>
                            <w:r w:rsidRPr="00003C6D">
                              <w:rPr>
                                <w:rFonts w:ascii="Arial" w:hAnsi="Arial" w:cs="Arial"/>
                                <w:color w:val="auto"/>
                                <w:sz w:val="22"/>
                                <w:szCs w:val="24"/>
                              </w:rPr>
                              <w:t xml:space="preserve"> negative correlation indicates that </w:t>
                            </w:r>
                            <w:r>
                              <w:rPr>
                                <w:rFonts w:ascii="Arial" w:hAnsi="Arial" w:cs="Arial"/>
                                <w:color w:val="auto"/>
                                <w:sz w:val="22"/>
                                <w:szCs w:val="24"/>
                              </w:rPr>
                              <w:t>increasing the number of HUVEC decreases the ICAM-1 intensity within the HUVEC.</w:t>
                            </w:r>
                          </w:p>
                          <w:p w14:paraId="71C8D74E" w14:textId="77777777" w:rsidR="00F871FC" w:rsidRDefault="00F871FC" w:rsidP="00771886"/>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8F8C60E" id="_x0000_s1160" type="#_x0000_t202" style="position:absolute;margin-left:-7.05pt;margin-top:14pt;width:378.1pt;height:83.85pt;z-index:25175859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" filled="f" stroked="f">
                <v:textbox>
                  <w:txbxContent>
                    <w:p w14:paraId="151406F6" w14:textId="5719CA8A" w:rsidR="00F871FC" w:rsidRPr="00003C6D" w:rsidRDefault="00F871FC" w:rsidP="00771886">
                      <w:pPr>
                        <w:pStyle w:val="Caption"/>
                        <w:jc w:val="both"/>
                        <w:rPr>
                          <w:rFonts w:ascii="Arial" w:hAnsi="Arial" w:cs="Arial"/>
                          <w:noProof/>
                          <w:color w:val="auto"/>
                          <w:sz w:val="22"/>
                          <w:szCs w:val="24"/>
                        </w:rPr>
                      </w:pPr>
                      <w:r w:rsidRPr="00003C6D">
                        <w:rPr>
                          <w:rFonts w:ascii="Arial" w:hAnsi="Arial" w:cs="Arial"/>
                          <w:color w:val="auto"/>
                          <w:sz w:val="22"/>
                          <w:szCs w:val="24"/>
                        </w:rPr>
                        <w:t>Figure 5.9 – The relationship between HUVEC to HUASMC cell ratio and ICAM-1 intensity in HUVEC cells.</w:t>
                      </w:r>
                      <w:r>
                        <w:rPr>
                          <w:rFonts w:ascii="Arial" w:hAnsi="Arial" w:cs="Arial"/>
                          <w:color w:val="auto"/>
                          <w:sz w:val="22"/>
                          <w:szCs w:val="24"/>
                        </w:rPr>
                        <w:t xml:space="preserve"> Owing to the size difference between HUVEC and HUASMC, there was always a significantly larger number of HUVEC present. Though not quite significant, the</w:t>
                      </w:r>
                      <w:r w:rsidRPr="00003C6D">
                        <w:rPr>
                          <w:rFonts w:ascii="Arial" w:hAnsi="Arial" w:cs="Arial"/>
                          <w:color w:val="auto"/>
                          <w:sz w:val="22"/>
                          <w:szCs w:val="24"/>
                        </w:rPr>
                        <w:t xml:space="preserve"> negative correlation indicates that </w:t>
                      </w:r>
                      <w:r>
                        <w:rPr>
                          <w:rFonts w:ascii="Arial" w:hAnsi="Arial" w:cs="Arial"/>
                          <w:color w:val="auto"/>
                          <w:sz w:val="22"/>
                          <w:szCs w:val="24"/>
                        </w:rPr>
                        <w:t>increasing the number of HUVEC decreases the ICAM-1 intensity within the HUVEC.</w:t>
                      </w:r>
                    </w:p>
                    <w:p w14:paraId="3C5BC570" w14:textId="77777777" w:rsidR="00F871FC" w:rsidRDefault="00F871FC" w:rsidP="00771886"/>
                    <w:p w14:paraId="27B22AC3" w14:textId="77777777" w:rsidR="00F871FC" w:rsidRDefault="00F871FC"/>
                    <w:p w14:paraId="17D8C34B" w14:textId="77777777" w:rsidR="00F871FC" w:rsidRPr="00003C6D" w:rsidRDefault="00F871FC" w:rsidP="00771886">
                      <w:pPr>
                        <w:pStyle w:val="Caption"/>
                        <w:jc w:val="both"/>
                        <w:rPr>
                          <w:rFonts w:ascii="Arial" w:hAnsi="Arial" w:cs="Arial"/>
                          <w:noProof/>
                          <w:color w:val="auto"/>
                          <w:sz w:val="22"/>
                          <w:szCs w:val="24"/>
                        </w:rPr>
                      </w:pPr>
                      <w:r w:rsidRPr="00003C6D">
                        <w:rPr>
                          <w:rFonts w:ascii="Arial" w:hAnsi="Arial" w:cs="Arial"/>
                          <w:color w:val="auto"/>
                          <w:sz w:val="22"/>
                          <w:szCs w:val="24"/>
                        </w:rPr>
                        <w:t>Figure 5.9 – The relationship between HUVEC to HUASMC cell ratio and ICAM-1 intensity in HUVEC cells.</w:t>
                      </w:r>
                      <w:r>
                        <w:rPr>
                          <w:rFonts w:ascii="Arial" w:hAnsi="Arial" w:cs="Arial"/>
                          <w:color w:val="auto"/>
                          <w:sz w:val="22"/>
                          <w:szCs w:val="24"/>
                        </w:rPr>
                        <w:t xml:space="preserve"> Owing to the size difference between HUVEC and HUASMC, there was always a significantly larger number of HUVEC present. Though not quite significant, the</w:t>
                      </w:r>
                      <w:r w:rsidRPr="00003C6D">
                        <w:rPr>
                          <w:rFonts w:ascii="Arial" w:hAnsi="Arial" w:cs="Arial"/>
                          <w:color w:val="auto"/>
                          <w:sz w:val="22"/>
                          <w:szCs w:val="24"/>
                        </w:rPr>
                        <w:t xml:space="preserve"> negative correlation indicates that </w:t>
                      </w:r>
                      <w:r>
                        <w:rPr>
                          <w:rFonts w:ascii="Arial" w:hAnsi="Arial" w:cs="Arial"/>
                          <w:color w:val="auto"/>
                          <w:sz w:val="22"/>
                          <w:szCs w:val="24"/>
                        </w:rPr>
                        <w:t>increasing the number of HUVEC decreases the ICAM-1 intensity within the HUVEC.</w:t>
                      </w:r>
                    </w:p>
                    <w:p w14:paraId="71C8D74E" w14:textId="77777777" w:rsidR="00F871FC" w:rsidRDefault="00F871FC" w:rsidP="00771886"/>
                  </w:txbxContent>
                </v:textbox>
                <w10:wrap anchorx="margin"/>
              </v:shape>
            </w:pict>
          </mc:Fallback>
        </mc:AlternateContent>
      </w:r>
    </w:p>
    <w:p w14:paraId="6A2D2341" w14:textId="60AE6202" w:rsidR="007D615D" w:rsidRDefault="007D615D" w:rsidP="00771886">
      <w:pPr>
        <w:spacing w:line="360" w:lineRule="auto"/>
        <w:rPr>
          <w:rFonts w:ascii="Arial" w:hAnsi="Arial" w:cs="Arial"/>
          <w:sz w:val="24"/>
          <w:szCs w:val="28"/>
        </w:rPr>
      </w:pPr>
    </w:p>
    <w:p w14:paraId="1CF2C810" w14:textId="28F1BF6B" w:rsidR="007D615D" w:rsidRDefault="007D615D" w:rsidP="00771886">
      <w:pPr>
        <w:spacing w:line="360" w:lineRule="auto"/>
        <w:rPr>
          <w:rFonts w:ascii="Arial" w:hAnsi="Arial" w:cs="Arial"/>
          <w:sz w:val="24"/>
          <w:szCs w:val="28"/>
        </w:rPr>
      </w:pPr>
    </w:p>
    <w:p w14:paraId="35CB068B" w14:textId="77777777" w:rsidR="00497F4A" w:rsidRDefault="00497F4A" w:rsidP="00771886">
      <w:pPr>
        <w:spacing w:line="360" w:lineRule="auto"/>
        <w:rPr>
          <w:rFonts w:ascii="Arial" w:hAnsi="Arial" w:cs="Arial"/>
          <w:sz w:val="24"/>
          <w:szCs w:val="28"/>
        </w:rPr>
      </w:pPr>
    </w:p>
    <w:p w14:paraId="323C0D30" w14:textId="7047A71A" w:rsidR="00771886" w:rsidRDefault="00771886" w:rsidP="00771886">
      <w:pPr>
        <w:spacing w:line="360" w:lineRule="auto"/>
        <w:rPr>
          <w:rFonts w:ascii="Arial" w:hAnsi="Arial" w:cs="Arial"/>
          <w:sz w:val="28"/>
          <w:szCs w:val="28"/>
        </w:rPr>
      </w:pPr>
      <w:r>
        <w:rPr>
          <w:rFonts w:ascii="Arial" w:hAnsi="Arial" w:cs="Arial"/>
          <w:sz w:val="28"/>
          <w:szCs w:val="28"/>
        </w:rPr>
        <w:lastRenderedPageBreak/>
        <w:t>5.3.4</w:t>
      </w:r>
      <w:r w:rsidRPr="008A581C">
        <w:rPr>
          <w:rFonts w:ascii="Arial" w:hAnsi="Arial" w:cs="Arial"/>
          <w:sz w:val="28"/>
          <w:szCs w:val="28"/>
        </w:rPr>
        <w:t xml:space="preserve"> </w:t>
      </w:r>
      <w:r w:rsidRPr="008A581C">
        <w:rPr>
          <w:rFonts w:ascii="Arial" w:hAnsi="Arial" w:cs="Arial"/>
          <w:sz w:val="28"/>
          <w:szCs w:val="28"/>
        </w:rPr>
        <w:tab/>
        <w:t>HUASMC</w:t>
      </w:r>
      <w:r>
        <w:rPr>
          <w:rFonts w:ascii="Arial" w:hAnsi="Arial" w:cs="Arial"/>
          <w:sz w:val="28"/>
          <w:szCs w:val="28"/>
        </w:rPr>
        <w:t xml:space="preserve"> AND NHDF</w:t>
      </w:r>
      <w:r w:rsidRPr="008A581C">
        <w:rPr>
          <w:rFonts w:ascii="Arial" w:hAnsi="Arial" w:cs="Arial"/>
          <w:sz w:val="28"/>
          <w:szCs w:val="28"/>
        </w:rPr>
        <w:t xml:space="preserve"> </w:t>
      </w:r>
      <w:r>
        <w:rPr>
          <w:rFonts w:ascii="Arial" w:hAnsi="Arial" w:cs="Arial"/>
          <w:sz w:val="28"/>
          <w:szCs w:val="28"/>
        </w:rPr>
        <w:t>CELL</w:t>
      </w:r>
      <w:r w:rsidR="00704F43">
        <w:rPr>
          <w:rFonts w:ascii="Arial" w:hAnsi="Arial" w:cs="Arial"/>
          <w:sz w:val="28"/>
          <w:szCs w:val="28"/>
        </w:rPr>
        <w:t>S IN</w:t>
      </w:r>
      <w:r>
        <w:rPr>
          <w:rFonts w:ascii="Arial" w:hAnsi="Arial" w:cs="Arial"/>
          <w:sz w:val="28"/>
          <w:szCs w:val="28"/>
        </w:rPr>
        <w:t xml:space="preserve"> </w:t>
      </w:r>
      <w:r w:rsidRPr="008A581C">
        <w:rPr>
          <w:rFonts w:ascii="Arial" w:hAnsi="Arial" w:cs="Arial"/>
          <w:sz w:val="28"/>
          <w:szCs w:val="28"/>
        </w:rPr>
        <w:t>CO-CULTURE</w:t>
      </w:r>
    </w:p>
    <w:p w14:paraId="44D2B5D1" w14:textId="52E253B4" w:rsidR="00771886" w:rsidRPr="00364BB5" w:rsidRDefault="00771886" w:rsidP="00771886">
      <w:pPr>
        <w:spacing w:line="360" w:lineRule="auto"/>
        <w:rPr>
          <w:rFonts w:ascii="Arial" w:hAnsi="Arial" w:cs="Arial"/>
          <w:szCs w:val="28"/>
        </w:rPr>
      </w:pPr>
      <w:r w:rsidRPr="00364BB5">
        <w:rPr>
          <w:rFonts w:ascii="Arial" w:hAnsi="Arial" w:cs="Arial"/>
          <w:szCs w:val="28"/>
        </w:rPr>
        <w:t>To complete the different</w:t>
      </w:r>
      <w:r w:rsidR="008829A7">
        <w:rPr>
          <w:rFonts w:ascii="Arial" w:hAnsi="Arial" w:cs="Arial"/>
          <w:szCs w:val="28"/>
        </w:rPr>
        <w:t xml:space="preserve"> co-culture combinations using two</w:t>
      </w:r>
      <w:r w:rsidRPr="00364BB5">
        <w:rPr>
          <w:rFonts w:ascii="Arial" w:hAnsi="Arial" w:cs="Arial"/>
          <w:szCs w:val="28"/>
        </w:rPr>
        <w:t xml:space="preserve"> cell types, HUASMC and NHDF cells were co-cultured and ICAM-1 levels calculated after addition of 25 U/mL TNF-α. Confocal micrograph images obtained are shown in </w:t>
      </w:r>
      <w:r w:rsidRPr="00364BB5">
        <w:rPr>
          <w:rFonts w:ascii="Arial" w:hAnsi="Arial" w:cs="Arial"/>
          <w:i/>
          <w:color w:val="0070C0"/>
          <w:szCs w:val="28"/>
        </w:rPr>
        <w:t>figure 5.10</w:t>
      </w:r>
      <w:r w:rsidRPr="00364BB5">
        <w:rPr>
          <w:rFonts w:ascii="Arial" w:hAnsi="Arial" w:cs="Arial"/>
          <w:szCs w:val="28"/>
        </w:rPr>
        <w:t xml:space="preserve">.  Whilst there appeared to be a relatively high level of ICAM-1 expression prior to addition of TNF-α, there was little to no observable change over the course of the experiment in either cell type. This was confirmed by the intensity values obtained, shown in </w:t>
      </w:r>
      <w:r w:rsidRPr="00364BB5">
        <w:rPr>
          <w:rFonts w:ascii="Arial" w:hAnsi="Arial" w:cs="Arial"/>
          <w:i/>
          <w:color w:val="0070C0"/>
          <w:szCs w:val="28"/>
        </w:rPr>
        <w:t>figure 5.11</w:t>
      </w:r>
      <w:r w:rsidRPr="00364BB5">
        <w:rPr>
          <w:rFonts w:ascii="Arial" w:hAnsi="Arial" w:cs="Arial"/>
          <w:szCs w:val="28"/>
        </w:rPr>
        <w:t>. Games-Howell tests concluded that there were no significant differences for either HUASMC or NHDF cells.  Whilst the baseline expression of ICAM-1 in HUASMC cells was comparable to both monoculture (p=0.659) and HUVEC co-culture conditions (p=0.356), for NHDF cells a significant increase in intensity was seen prior to TNF-α addition when compared to both monoculture and HUVEC co-culture conditions (2.8</w:t>
      </w:r>
      <w:r w:rsidR="00C0558F">
        <w:rPr>
          <w:rFonts w:ascii="Arial" w:hAnsi="Arial" w:cs="Arial"/>
          <w:szCs w:val="28"/>
        </w:rPr>
        <w:t>-</w:t>
      </w:r>
      <w:r w:rsidRPr="00364BB5">
        <w:rPr>
          <w:rFonts w:ascii="Arial" w:hAnsi="Arial" w:cs="Arial"/>
          <w:szCs w:val="28"/>
        </w:rPr>
        <w:t xml:space="preserve"> vs 1.1</w:t>
      </w:r>
      <w:r w:rsidR="00C0558F">
        <w:rPr>
          <w:rFonts w:ascii="Arial" w:hAnsi="Arial" w:cs="Arial"/>
          <w:szCs w:val="28"/>
        </w:rPr>
        <w:t>-fold</w:t>
      </w:r>
      <w:r w:rsidRPr="00364BB5">
        <w:rPr>
          <w:rFonts w:ascii="Arial" w:hAnsi="Arial" w:cs="Arial"/>
          <w:szCs w:val="28"/>
        </w:rPr>
        <w:t>, p&lt;0.001).</w:t>
      </w:r>
    </w:p>
    <w:p w14:paraId="6295E26C" w14:textId="77777777" w:rsidR="00771886" w:rsidRPr="00364BB5" w:rsidRDefault="00771886" w:rsidP="00771886">
      <w:pPr>
        <w:spacing w:line="360" w:lineRule="auto"/>
        <w:rPr>
          <w:rFonts w:ascii="Arial" w:hAnsi="Arial" w:cs="Arial"/>
          <w:szCs w:val="28"/>
        </w:rPr>
      </w:pPr>
      <w:r w:rsidRPr="00364BB5">
        <w:rPr>
          <w:rFonts w:ascii="Arial" w:hAnsi="Arial" w:cs="Arial"/>
          <w:szCs w:val="28"/>
        </w:rPr>
        <w:t>Owing to the lack of change in ICAM-1 intensity after the addition of TNF-α in either NHDF (p=0.991) or HUASMC (p=1.000), the relationship between cell ratio and intensity was not examined further.</w:t>
      </w:r>
    </w:p>
    <w:p w14:paraId="2B1C3EB9" w14:textId="7F2CF476" w:rsidR="00771886" w:rsidRPr="00364BB5" w:rsidRDefault="00771886" w:rsidP="00771886">
      <w:pPr>
        <w:spacing w:line="360" w:lineRule="auto"/>
        <w:rPr>
          <w:rFonts w:ascii="Arial" w:hAnsi="Arial" w:cs="Arial"/>
          <w:szCs w:val="28"/>
        </w:rPr>
      </w:pPr>
      <w:r w:rsidRPr="00364BB5">
        <w:rPr>
          <w:rFonts w:ascii="Arial" w:hAnsi="Arial" w:cs="Arial"/>
          <w:szCs w:val="28"/>
        </w:rPr>
        <w:t>This was distinctly different to the NHDF cell findings in both monoculture and co-culture with HUVEC cells, where baseline levels remained low and ICAM-1 increased over the experimental period.  All intensity values for NHDF in the co-culture with HUASMC experiments were significantly greater than those observed in co-culture with HUVEC over a 12-hour period (p&lt;0.001)</w:t>
      </w:r>
      <w:r w:rsidR="00415224" w:rsidRPr="00364BB5">
        <w:rPr>
          <w:rFonts w:ascii="Arial" w:hAnsi="Arial" w:cs="Arial"/>
          <w:szCs w:val="28"/>
        </w:rPr>
        <w:t xml:space="preserve">. Though the ICAM-1 intensity in NHDF at 12 hours was significantly greater in monoculture than in co-culture with HUASMC (p&lt;0.001), the results </w:t>
      </w:r>
      <w:r w:rsidRPr="00364BB5">
        <w:rPr>
          <w:rFonts w:ascii="Arial" w:hAnsi="Arial" w:cs="Arial"/>
          <w:szCs w:val="28"/>
        </w:rPr>
        <w:t>obtained a</w:t>
      </w:r>
      <w:r w:rsidR="00415224" w:rsidRPr="00364BB5">
        <w:rPr>
          <w:rFonts w:ascii="Arial" w:hAnsi="Arial" w:cs="Arial"/>
          <w:szCs w:val="28"/>
        </w:rPr>
        <w:t>fter</w:t>
      </w:r>
      <w:r w:rsidRPr="00364BB5">
        <w:rPr>
          <w:rFonts w:ascii="Arial" w:hAnsi="Arial" w:cs="Arial"/>
          <w:szCs w:val="28"/>
        </w:rPr>
        <w:t xml:space="preserve"> 6 hours of incubation with 25 U/mL TNF-α </w:t>
      </w:r>
      <w:r w:rsidR="00415224" w:rsidRPr="00364BB5">
        <w:rPr>
          <w:rFonts w:ascii="Arial" w:hAnsi="Arial" w:cs="Arial"/>
          <w:szCs w:val="28"/>
        </w:rPr>
        <w:t>were comparable</w:t>
      </w:r>
      <w:r w:rsidRPr="00364BB5">
        <w:rPr>
          <w:rFonts w:ascii="Arial" w:hAnsi="Arial" w:cs="Arial"/>
          <w:szCs w:val="28"/>
        </w:rPr>
        <w:t xml:space="preserve"> (p=0.608). The relationship between the cell ratio of NHDF to HUASMC was not considered owing to a maximum level of ICAM-1 for both cell types, even in the presence of TNF-α.</w:t>
      </w:r>
    </w:p>
    <w:p w14:paraId="36C95DF1" w14:textId="77777777" w:rsidR="00771886" w:rsidRPr="00364BB5" w:rsidRDefault="00771886" w:rsidP="00771886">
      <w:pPr>
        <w:spacing w:line="360" w:lineRule="auto"/>
        <w:rPr>
          <w:rFonts w:ascii="Arial" w:hAnsi="Arial" w:cs="Arial"/>
          <w:szCs w:val="28"/>
        </w:rPr>
        <w:sectPr w:rsidR="00771886" w:rsidRPr="00364BB5" w:rsidSect="00EB2334">
          <w:pgSz w:w="11906" w:h="16838"/>
          <w:pgMar w:top="1440" w:right="1440" w:bottom="1440" w:left="1440" w:header="708" w:footer="708" w:gutter="1440"/>
          <w:cols w:space="708"/>
          <w:docGrid w:linePitch="360"/>
        </w:sectPr>
      </w:pPr>
    </w:p>
    <w:p w14:paraId="6625C52F" w14:textId="77777777" w:rsidR="00771886" w:rsidRDefault="00771886" w:rsidP="00771886">
      <w:pPr>
        <w:spacing w:line="360" w:lineRule="auto"/>
        <w:rPr>
          <w:rFonts w:ascii="Arial" w:hAnsi="Arial" w:cs="Arial"/>
          <w:sz w:val="24"/>
          <w:szCs w:val="28"/>
        </w:rPr>
      </w:pPr>
    </w:p>
    <w:tbl>
      <w:tblPr>
        <w:tblpPr w:leftFromText="180" w:rightFromText="180" w:tblpXSpec="center" w:tblpY="1056"/>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366"/>
        <w:gridCol w:w="1150"/>
        <w:gridCol w:w="1150"/>
        <w:gridCol w:w="1150"/>
        <w:gridCol w:w="1150"/>
        <w:gridCol w:w="1150"/>
      </w:tblGrid>
      <w:tr w:rsidR="00771886" w14:paraId="68B82A87" w14:textId="77777777" w:rsidTr="00D47DA8">
        <w:tc>
          <w:tcPr>
            <w:tcW w:w="1366" w:type="dxa"/>
            <w:vMerge w:val="restart"/>
            <w:vAlign w:val="center"/>
          </w:tcPr>
          <w:p w14:paraId="520A85B9" w14:textId="77777777" w:rsidR="00771886" w:rsidRPr="000C1F38" w:rsidRDefault="00771886" w:rsidP="00EB2334">
            <w:pPr>
              <w:spacing w:line="360" w:lineRule="auto"/>
              <w:jc w:val="center"/>
              <w:rPr>
                <w:rFonts w:ascii="Arial" w:hAnsi="Arial" w:cs="Arial"/>
                <w:b/>
                <w:szCs w:val="28"/>
              </w:rPr>
            </w:pPr>
            <w:r w:rsidRPr="000C1F38">
              <w:rPr>
                <w:rFonts w:ascii="Arial" w:hAnsi="Arial" w:cs="Arial"/>
                <w:b/>
                <w:szCs w:val="28"/>
              </w:rPr>
              <w:t>Label</w:t>
            </w:r>
          </w:p>
        </w:tc>
        <w:tc>
          <w:tcPr>
            <w:tcW w:w="0" w:type="auto"/>
            <w:gridSpan w:val="5"/>
            <w:vAlign w:val="center"/>
          </w:tcPr>
          <w:p w14:paraId="78B8E864" w14:textId="77777777" w:rsidR="00771886" w:rsidRPr="000C1F38" w:rsidRDefault="00771886" w:rsidP="00EB2334">
            <w:pPr>
              <w:spacing w:line="360" w:lineRule="auto"/>
              <w:jc w:val="center"/>
              <w:rPr>
                <w:rFonts w:ascii="Arial" w:hAnsi="Arial" w:cs="Arial"/>
                <w:b/>
                <w:szCs w:val="28"/>
              </w:rPr>
            </w:pPr>
            <w:r>
              <w:rPr>
                <w:rFonts w:ascii="Arial" w:hAnsi="Arial" w:cs="Arial"/>
                <w:b/>
                <w:szCs w:val="28"/>
              </w:rPr>
              <w:t>Time (Hours)</w:t>
            </w:r>
          </w:p>
        </w:tc>
      </w:tr>
      <w:tr w:rsidR="00771886" w14:paraId="29360EFC" w14:textId="77777777" w:rsidTr="00D47DA8">
        <w:trPr>
          <w:trHeight w:val="138"/>
        </w:trPr>
        <w:tc>
          <w:tcPr>
            <w:tcW w:w="1366" w:type="dxa"/>
            <w:vMerge/>
            <w:vAlign w:val="center"/>
          </w:tcPr>
          <w:p w14:paraId="7C4473F3" w14:textId="77777777" w:rsidR="00771886" w:rsidRPr="000C1F38" w:rsidRDefault="00771886" w:rsidP="00EB2334">
            <w:pPr>
              <w:spacing w:line="360" w:lineRule="auto"/>
              <w:jc w:val="center"/>
              <w:rPr>
                <w:rFonts w:ascii="Arial" w:hAnsi="Arial" w:cs="Arial"/>
                <w:szCs w:val="28"/>
              </w:rPr>
            </w:pPr>
          </w:p>
        </w:tc>
        <w:tc>
          <w:tcPr>
            <w:tcW w:w="0" w:type="auto"/>
            <w:vAlign w:val="center"/>
          </w:tcPr>
          <w:p w14:paraId="69213B98" w14:textId="77777777" w:rsidR="00771886" w:rsidRPr="000C1F38" w:rsidRDefault="00771886" w:rsidP="00EB2334">
            <w:pPr>
              <w:spacing w:line="360" w:lineRule="auto"/>
              <w:jc w:val="center"/>
              <w:rPr>
                <w:rFonts w:ascii="Arial" w:hAnsi="Arial" w:cs="Arial"/>
                <w:szCs w:val="28"/>
              </w:rPr>
            </w:pPr>
            <w:r w:rsidRPr="000C1F38">
              <w:rPr>
                <w:rFonts w:ascii="Arial" w:hAnsi="Arial" w:cs="Arial"/>
                <w:szCs w:val="28"/>
              </w:rPr>
              <w:t>0</w:t>
            </w:r>
          </w:p>
        </w:tc>
        <w:tc>
          <w:tcPr>
            <w:tcW w:w="0" w:type="auto"/>
            <w:vAlign w:val="center"/>
          </w:tcPr>
          <w:p w14:paraId="3AF81C0C" w14:textId="77777777" w:rsidR="00771886" w:rsidRPr="000C1F38" w:rsidRDefault="00771886" w:rsidP="00EB2334">
            <w:pPr>
              <w:spacing w:line="360" w:lineRule="auto"/>
              <w:jc w:val="center"/>
              <w:rPr>
                <w:rFonts w:ascii="Arial" w:hAnsi="Arial" w:cs="Arial"/>
                <w:szCs w:val="28"/>
              </w:rPr>
            </w:pPr>
            <w:r>
              <w:rPr>
                <w:rFonts w:ascii="Arial" w:hAnsi="Arial" w:cs="Arial"/>
                <w:szCs w:val="28"/>
              </w:rPr>
              <w:t>3</w:t>
            </w:r>
          </w:p>
        </w:tc>
        <w:tc>
          <w:tcPr>
            <w:tcW w:w="0" w:type="auto"/>
            <w:vAlign w:val="center"/>
          </w:tcPr>
          <w:p w14:paraId="5B58CC6D" w14:textId="77777777" w:rsidR="00771886" w:rsidRPr="000C1F38" w:rsidRDefault="00771886" w:rsidP="00EB2334">
            <w:pPr>
              <w:spacing w:line="360" w:lineRule="auto"/>
              <w:jc w:val="center"/>
              <w:rPr>
                <w:rFonts w:ascii="Arial" w:hAnsi="Arial" w:cs="Arial"/>
                <w:szCs w:val="28"/>
              </w:rPr>
            </w:pPr>
            <w:r>
              <w:rPr>
                <w:rFonts w:ascii="Arial" w:hAnsi="Arial" w:cs="Arial"/>
                <w:szCs w:val="28"/>
              </w:rPr>
              <w:t>6</w:t>
            </w:r>
          </w:p>
        </w:tc>
        <w:tc>
          <w:tcPr>
            <w:tcW w:w="0" w:type="auto"/>
            <w:vAlign w:val="center"/>
          </w:tcPr>
          <w:p w14:paraId="78A76A27" w14:textId="77777777" w:rsidR="00771886" w:rsidRPr="000C1F38" w:rsidRDefault="00771886" w:rsidP="00EB2334">
            <w:pPr>
              <w:spacing w:line="360" w:lineRule="auto"/>
              <w:jc w:val="center"/>
              <w:rPr>
                <w:rFonts w:ascii="Arial" w:hAnsi="Arial" w:cs="Arial"/>
                <w:szCs w:val="28"/>
              </w:rPr>
            </w:pPr>
            <w:r>
              <w:rPr>
                <w:rFonts w:ascii="Arial" w:hAnsi="Arial" w:cs="Arial"/>
                <w:szCs w:val="28"/>
              </w:rPr>
              <w:t>9</w:t>
            </w:r>
          </w:p>
        </w:tc>
        <w:tc>
          <w:tcPr>
            <w:tcW w:w="0" w:type="auto"/>
            <w:vAlign w:val="center"/>
          </w:tcPr>
          <w:p w14:paraId="49A06456" w14:textId="77777777" w:rsidR="00771886" w:rsidRPr="000C1F38" w:rsidRDefault="00771886" w:rsidP="00EB2334">
            <w:pPr>
              <w:spacing w:line="360" w:lineRule="auto"/>
              <w:jc w:val="center"/>
              <w:rPr>
                <w:rFonts w:ascii="Arial" w:hAnsi="Arial" w:cs="Arial"/>
                <w:szCs w:val="28"/>
              </w:rPr>
            </w:pPr>
            <w:r>
              <w:rPr>
                <w:rFonts w:ascii="Arial" w:hAnsi="Arial" w:cs="Arial"/>
                <w:szCs w:val="28"/>
              </w:rPr>
              <w:t>12</w:t>
            </w:r>
          </w:p>
        </w:tc>
      </w:tr>
      <w:tr w:rsidR="00771886" w14:paraId="2525EC13" w14:textId="77777777" w:rsidTr="00D47DA8">
        <w:trPr>
          <w:trHeight w:hRule="exact" w:val="1220"/>
        </w:trPr>
        <w:tc>
          <w:tcPr>
            <w:tcW w:w="1366" w:type="dxa"/>
            <w:vAlign w:val="center"/>
          </w:tcPr>
          <w:p w14:paraId="19E9A7ED" w14:textId="1347F803" w:rsidR="00771886" w:rsidRPr="00D6763D" w:rsidRDefault="00771886" w:rsidP="00EB2334">
            <w:pPr>
              <w:spacing w:line="360" w:lineRule="auto"/>
              <w:jc w:val="center"/>
              <w:rPr>
                <w:rFonts w:ascii="Arial" w:hAnsi="Arial" w:cs="Arial"/>
                <w:b/>
                <w:sz w:val="18"/>
                <w:szCs w:val="28"/>
              </w:rPr>
            </w:pPr>
            <w:r w:rsidRPr="00D6763D">
              <w:rPr>
                <w:rFonts w:ascii="Arial" w:hAnsi="Arial" w:cs="Arial"/>
                <w:b/>
                <w:sz w:val="18"/>
                <w:szCs w:val="28"/>
              </w:rPr>
              <w:t>DAPI</w:t>
            </w:r>
          </w:p>
          <w:p w14:paraId="33DBE26D" w14:textId="675A8550" w:rsidR="00771886" w:rsidRPr="00633C59" w:rsidRDefault="00D6763D" w:rsidP="00EB2334">
            <w:pPr>
              <w:spacing w:line="360" w:lineRule="auto"/>
              <w:jc w:val="center"/>
              <w:rPr>
                <w:rFonts w:ascii="Arial" w:hAnsi="Arial" w:cs="Arial"/>
                <w:sz w:val="18"/>
                <w:szCs w:val="28"/>
              </w:rPr>
            </w:pPr>
            <w:r>
              <w:rPr>
                <w:rFonts w:ascii="Arial" w:hAnsi="Arial" w:cs="Arial"/>
                <w:sz w:val="16"/>
                <w:szCs w:val="28"/>
              </w:rPr>
              <w:t xml:space="preserve">HUASMC and NHDF </w:t>
            </w:r>
          </w:p>
        </w:tc>
        <w:tc>
          <w:tcPr>
            <w:tcW w:w="0" w:type="auto"/>
          </w:tcPr>
          <w:p w14:paraId="158A3356" w14:textId="77777777" w:rsidR="00771886" w:rsidRPr="000C1F38" w:rsidRDefault="00771886" w:rsidP="00EB2334">
            <w:pPr>
              <w:spacing w:line="360" w:lineRule="auto"/>
              <w:rPr>
                <w:rFonts w:ascii="Arial" w:hAnsi="Arial" w:cs="Arial"/>
                <w:szCs w:val="28"/>
              </w:rPr>
            </w:pPr>
            <w:r w:rsidRPr="00F819C6">
              <w:rPr>
                <w:rFonts w:ascii="Arial" w:hAnsi="Arial" w:cs="Arial"/>
                <w:noProof/>
                <w:szCs w:val="28"/>
                <w:lang w:eastAsia="en-GB"/>
              </w:rPr>
              <w:drawing>
                <wp:inline distT="0" distB="0" distL="0" distR="0" wp14:anchorId="54E3CE99" wp14:editId="591F670F">
                  <wp:extent cx="720000" cy="720000"/>
                  <wp:effectExtent l="0" t="0" r="4445" b="4445"/>
                  <wp:docPr id="475" name="Picture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4"/>
                          <a:srcRect t="155" b="155"/>
                          <a:stretch/>
                        </pic:blipFill>
                        <pic:spPr bwMode="auto">
                          <a:xfrm>
                            <a:off x="0" y="0"/>
                            <a:ext cx="720000" cy="720000"/>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a:ext>
                          </a:extLst>
                        </pic:spPr>
                      </pic:pic>
                    </a:graphicData>
                  </a:graphic>
                </wp:inline>
              </w:drawing>
            </w:r>
          </w:p>
        </w:tc>
        <w:tc>
          <w:tcPr>
            <w:tcW w:w="0" w:type="auto"/>
          </w:tcPr>
          <w:p w14:paraId="71E02582" w14:textId="77777777" w:rsidR="00771886" w:rsidRPr="000C1F38" w:rsidRDefault="00771886" w:rsidP="00EB2334">
            <w:pPr>
              <w:spacing w:line="360" w:lineRule="auto"/>
              <w:rPr>
                <w:rFonts w:ascii="Arial" w:hAnsi="Arial" w:cs="Arial"/>
                <w:szCs w:val="28"/>
              </w:rPr>
            </w:pPr>
            <w:r w:rsidRPr="009C5868">
              <w:rPr>
                <w:rFonts w:ascii="Arial" w:hAnsi="Arial" w:cs="Arial"/>
                <w:noProof/>
                <w:szCs w:val="28"/>
                <w:lang w:eastAsia="en-GB"/>
              </w:rPr>
              <w:drawing>
                <wp:inline distT="0" distB="0" distL="0" distR="0" wp14:anchorId="521FA14C" wp14:editId="24C18916">
                  <wp:extent cx="720000" cy="720000"/>
                  <wp:effectExtent l="0" t="0" r="4445" b="4445"/>
                  <wp:docPr id="191" name="Pictur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5"/>
                          <a:srcRect t="390" b="390"/>
                          <a:stretch/>
                        </pic:blipFill>
                        <pic:spPr bwMode="auto">
                          <a:xfrm>
                            <a:off x="0" y="0"/>
                            <a:ext cx="720000" cy="720000"/>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a:ext>
                          </a:extLst>
                        </pic:spPr>
                      </pic:pic>
                    </a:graphicData>
                  </a:graphic>
                </wp:inline>
              </w:drawing>
            </w:r>
          </w:p>
        </w:tc>
        <w:tc>
          <w:tcPr>
            <w:tcW w:w="0" w:type="auto"/>
          </w:tcPr>
          <w:p w14:paraId="3F0BE011" w14:textId="77777777" w:rsidR="00771886" w:rsidRPr="000C1F38" w:rsidRDefault="00771886" w:rsidP="00EB2334">
            <w:pPr>
              <w:spacing w:line="360" w:lineRule="auto"/>
              <w:rPr>
                <w:rFonts w:ascii="Arial" w:hAnsi="Arial" w:cs="Arial"/>
                <w:szCs w:val="28"/>
              </w:rPr>
            </w:pPr>
            <w:r w:rsidRPr="006F4EDE">
              <w:rPr>
                <w:rFonts w:ascii="Arial" w:hAnsi="Arial" w:cs="Arial"/>
                <w:noProof/>
                <w:szCs w:val="28"/>
                <w:lang w:eastAsia="en-GB"/>
              </w:rPr>
              <w:drawing>
                <wp:inline distT="0" distB="0" distL="0" distR="0" wp14:anchorId="01280E62" wp14:editId="2FB4D447">
                  <wp:extent cx="718883" cy="720000"/>
                  <wp:effectExtent l="0" t="0" r="5080" b="4445"/>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6"/>
                          <a:stretch>
                            <a:fillRect/>
                          </a:stretch>
                        </pic:blipFill>
                        <pic:spPr>
                          <a:xfrm>
                            <a:off x="0" y="0"/>
                            <a:ext cx="718883" cy="720000"/>
                          </a:xfrm>
                          <a:prstGeom prst="rect">
                            <a:avLst/>
                          </a:prstGeom>
                        </pic:spPr>
                      </pic:pic>
                    </a:graphicData>
                  </a:graphic>
                </wp:inline>
              </w:drawing>
            </w:r>
          </w:p>
        </w:tc>
        <w:tc>
          <w:tcPr>
            <w:tcW w:w="0" w:type="auto"/>
          </w:tcPr>
          <w:p w14:paraId="459FBF1F" w14:textId="77777777" w:rsidR="00771886" w:rsidRPr="000C1F38" w:rsidRDefault="00771886" w:rsidP="00EB2334">
            <w:pPr>
              <w:spacing w:line="360" w:lineRule="auto"/>
              <w:rPr>
                <w:rFonts w:ascii="Arial" w:hAnsi="Arial" w:cs="Arial"/>
                <w:szCs w:val="28"/>
              </w:rPr>
            </w:pPr>
            <w:r w:rsidRPr="00921B4C">
              <w:rPr>
                <w:rFonts w:ascii="Arial" w:hAnsi="Arial" w:cs="Arial"/>
                <w:noProof/>
                <w:szCs w:val="28"/>
                <w:lang w:eastAsia="en-GB"/>
              </w:rPr>
              <w:drawing>
                <wp:inline distT="0" distB="0" distL="0" distR="0" wp14:anchorId="7064129C" wp14:editId="474085FA">
                  <wp:extent cx="720000" cy="720000"/>
                  <wp:effectExtent l="0" t="0" r="4445" b="4445"/>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7"/>
                          <a:stretch>
                            <a:fillRect/>
                          </a:stretch>
                        </pic:blipFill>
                        <pic:spPr>
                          <a:xfrm>
                            <a:off x="0" y="0"/>
                            <a:ext cx="720000" cy="720000"/>
                          </a:xfrm>
                          <a:prstGeom prst="rect">
                            <a:avLst/>
                          </a:prstGeom>
                        </pic:spPr>
                      </pic:pic>
                    </a:graphicData>
                  </a:graphic>
                </wp:inline>
              </w:drawing>
            </w:r>
          </w:p>
        </w:tc>
        <w:tc>
          <w:tcPr>
            <w:tcW w:w="0" w:type="auto"/>
          </w:tcPr>
          <w:p w14:paraId="1C73E507" w14:textId="77777777" w:rsidR="00771886" w:rsidRPr="000C1F38" w:rsidRDefault="00771886" w:rsidP="00EB2334">
            <w:pPr>
              <w:spacing w:line="360" w:lineRule="auto"/>
              <w:rPr>
                <w:rFonts w:ascii="Arial" w:hAnsi="Arial" w:cs="Arial"/>
                <w:szCs w:val="28"/>
              </w:rPr>
            </w:pPr>
            <w:r w:rsidRPr="006F6B50">
              <w:rPr>
                <w:rFonts w:ascii="Arial" w:hAnsi="Arial" w:cs="Arial"/>
                <w:noProof/>
                <w:szCs w:val="28"/>
                <w:lang w:eastAsia="en-GB"/>
              </w:rPr>
              <w:drawing>
                <wp:inline distT="0" distB="0" distL="0" distR="0" wp14:anchorId="6A733147" wp14:editId="1160AE07">
                  <wp:extent cx="720000" cy="720000"/>
                  <wp:effectExtent l="0" t="0" r="4445" b="4445"/>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8"/>
                          <a:srcRect t="155" b="155"/>
                          <a:stretch/>
                        </pic:blipFill>
                        <pic:spPr bwMode="auto">
                          <a:xfrm>
                            <a:off x="0" y="0"/>
                            <a:ext cx="720000" cy="720000"/>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a:ext>
                          </a:extLst>
                        </pic:spPr>
                      </pic:pic>
                    </a:graphicData>
                  </a:graphic>
                </wp:inline>
              </w:drawing>
            </w:r>
          </w:p>
        </w:tc>
      </w:tr>
      <w:tr w:rsidR="00771886" w14:paraId="64A940EF" w14:textId="77777777" w:rsidTr="00D47DA8">
        <w:tc>
          <w:tcPr>
            <w:tcW w:w="1366" w:type="dxa"/>
            <w:vAlign w:val="center"/>
          </w:tcPr>
          <w:p w14:paraId="3ADE6706" w14:textId="2BBC0492" w:rsidR="00771886" w:rsidRPr="00D6763D" w:rsidRDefault="00771886" w:rsidP="00EB2334">
            <w:pPr>
              <w:spacing w:line="360" w:lineRule="auto"/>
              <w:jc w:val="center"/>
              <w:rPr>
                <w:rFonts w:ascii="Arial" w:hAnsi="Arial" w:cs="Arial"/>
                <w:b/>
                <w:sz w:val="18"/>
                <w:szCs w:val="28"/>
              </w:rPr>
            </w:pPr>
            <w:r w:rsidRPr="00D6763D">
              <w:rPr>
                <w:rFonts w:ascii="Arial" w:hAnsi="Arial" w:cs="Arial"/>
                <w:b/>
                <w:sz w:val="18"/>
                <w:szCs w:val="28"/>
              </w:rPr>
              <w:t>CMFDA</w:t>
            </w:r>
          </w:p>
          <w:p w14:paraId="01232E05" w14:textId="2F75FB26" w:rsidR="00771886" w:rsidRPr="00633C59" w:rsidRDefault="00D6763D" w:rsidP="00EB2334">
            <w:pPr>
              <w:spacing w:line="360" w:lineRule="auto"/>
              <w:jc w:val="center"/>
              <w:rPr>
                <w:rFonts w:ascii="Arial" w:hAnsi="Arial" w:cs="Arial"/>
                <w:sz w:val="18"/>
                <w:szCs w:val="28"/>
              </w:rPr>
            </w:pPr>
            <w:r>
              <w:rPr>
                <w:rFonts w:ascii="Arial" w:hAnsi="Arial" w:cs="Arial"/>
                <w:sz w:val="16"/>
                <w:szCs w:val="28"/>
              </w:rPr>
              <w:t>NHDF Alone</w:t>
            </w:r>
          </w:p>
        </w:tc>
        <w:tc>
          <w:tcPr>
            <w:tcW w:w="0" w:type="auto"/>
          </w:tcPr>
          <w:p w14:paraId="3DA92B51" w14:textId="77777777" w:rsidR="00771886" w:rsidRPr="000C1F38" w:rsidRDefault="00771886" w:rsidP="00EB2334">
            <w:pPr>
              <w:spacing w:line="360" w:lineRule="auto"/>
              <w:rPr>
                <w:rFonts w:ascii="Arial" w:hAnsi="Arial" w:cs="Arial"/>
                <w:szCs w:val="28"/>
              </w:rPr>
            </w:pPr>
            <w:r w:rsidRPr="00F819C6">
              <w:rPr>
                <w:rFonts w:ascii="Arial" w:hAnsi="Arial" w:cs="Arial"/>
                <w:noProof/>
                <w:szCs w:val="28"/>
                <w:lang w:eastAsia="en-GB"/>
              </w:rPr>
              <w:drawing>
                <wp:inline distT="0" distB="0" distL="0" distR="0" wp14:anchorId="1F63C8CF" wp14:editId="4500ECBA">
                  <wp:extent cx="718883" cy="720000"/>
                  <wp:effectExtent l="0" t="0" r="5080" b="4445"/>
                  <wp:docPr id="476" name="Picture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9"/>
                          <a:stretch>
                            <a:fillRect/>
                          </a:stretch>
                        </pic:blipFill>
                        <pic:spPr>
                          <a:xfrm>
                            <a:off x="0" y="0"/>
                            <a:ext cx="718883" cy="720000"/>
                          </a:xfrm>
                          <a:prstGeom prst="rect">
                            <a:avLst/>
                          </a:prstGeom>
                        </pic:spPr>
                      </pic:pic>
                    </a:graphicData>
                  </a:graphic>
                </wp:inline>
              </w:drawing>
            </w:r>
          </w:p>
        </w:tc>
        <w:tc>
          <w:tcPr>
            <w:tcW w:w="0" w:type="auto"/>
          </w:tcPr>
          <w:p w14:paraId="1DEF906E" w14:textId="77777777" w:rsidR="00771886" w:rsidRPr="000C1F38" w:rsidRDefault="00771886" w:rsidP="00EB2334">
            <w:pPr>
              <w:spacing w:line="360" w:lineRule="auto"/>
              <w:rPr>
                <w:rFonts w:ascii="Arial" w:hAnsi="Arial" w:cs="Arial"/>
                <w:szCs w:val="28"/>
              </w:rPr>
            </w:pPr>
            <w:r w:rsidRPr="009C5868">
              <w:rPr>
                <w:rFonts w:ascii="Arial" w:hAnsi="Arial" w:cs="Arial"/>
                <w:noProof/>
                <w:szCs w:val="28"/>
                <w:lang w:eastAsia="en-GB"/>
              </w:rPr>
              <w:drawing>
                <wp:inline distT="0" distB="0" distL="0" distR="0" wp14:anchorId="00E82C8C" wp14:editId="4F867F86">
                  <wp:extent cx="720000" cy="720000"/>
                  <wp:effectExtent l="0" t="0" r="4445" b="4445"/>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0"/>
                          <a:srcRect t="155" b="155"/>
                          <a:stretch/>
                        </pic:blipFill>
                        <pic:spPr bwMode="auto">
                          <a:xfrm>
                            <a:off x="0" y="0"/>
                            <a:ext cx="720000" cy="720000"/>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a:ext>
                          </a:extLst>
                        </pic:spPr>
                      </pic:pic>
                    </a:graphicData>
                  </a:graphic>
                </wp:inline>
              </w:drawing>
            </w:r>
          </w:p>
        </w:tc>
        <w:tc>
          <w:tcPr>
            <w:tcW w:w="0" w:type="auto"/>
          </w:tcPr>
          <w:p w14:paraId="0A848E47" w14:textId="77777777" w:rsidR="00771886" w:rsidRPr="000C1F38" w:rsidRDefault="00771886" w:rsidP="00EB2334">
            <w:pPr>
              <w:spacing w:line="360" w:lineRule="auto"/>
              <w:rPr>
                <w:rFonts w:ascii="Arial" w:hAnsi="Arial" w:cs="Arial"/>
                <w:szCs w:val="28"/>
              </w:rPr>
            </w:pPr>
            <w:r w:rsidRPr="006F4EDE">
              <w:rPr>
                <w:rFonts w:ascii="Arial" w:hAnsi="Arial" w:cs="Arial"/>
                <w:noProof/>
                <w:szCs w:val="28"/>
                <w:lang w:eastAsia="en-GB"/>
              </w:rPr>
              <w:drawing>
                <wp:inline distT="0" distB="0" distL="0" distR="0" wp14:anchorId="6943D32A" wp14:editId="75D71D5B">
                  <wp:extent cx="720000" cy="720000"/>
                  <wp:effectExtent l="0" t="0" r="4445" b="4445"/>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1"/>
                          <a:srcRect t="155" b="155"/>
                          <a:stretch/>
                        </pic:blipFill>
                        <pic:spPr bwMode="auto">
                          <a:xfrm>
                            <a:off x="0" y="0"/>
                            <a:ext cx="720000" cy="720000"/>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a:ext>
                          </a:extLst>
                        </pic:spPr>
                      </pic:pic>
                    </a:graphicData>
                  </a:graphic>
                </wp:inline>
              </w:drawing>
            </w:r>
          </w:p>
        </w:tc>
        <w:tc>
          <w:tcPr>
            <w:tcW w:w="0" w:type="auto"/>
          </w:tcPr>
          <w:p w14:paraId="1A52E3C1" w14:textId="77777777" w:rsidR="00771886" w:rsidRPr="000C1F38" w:rsidRDefault="00771886" w:rsidP="00EB2334">
            <w:pPr>
              <w:spacing w:line="360" w:lineRule="auto"/>
              <w:rPr>
                <w:rFonts w:ascii="Arial" w:hAnsi="Arial" w:cs="Arial"/>
                <w:szCs w:val="28"/>
              </w:rPr>
            </w:pPr>
            <w:r w:rsidRPr="00921B4C">
              <w:rPr>
                <w:rFonts w:ascii="Arial" w:hAnsi="Arial" w:cs="Arial"/>
                <w:noProof/>
                <w:szCs w:val="28"/>
                <w:lang w:eastAsia="en-GB"/>
              </w:rPr>
              <w:drawing>
                <wp:inline distT="0" distB="0" distL="0" distR="0" wp14:anchorId="6F87A15F" wp14:editId="588E188E">
                  <wp:extent cx="720000" cy="720000"/>
                  <wp:effectExtent l="0" t="0" r="4445" b="4445"/>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2"/>
                          <a:srcRect l="155" r="155"/>
                          <a:stretch/>
                        </pic:blipFill>
                        <pic:spPr bwMode="auto">
                          <a:xfrm>
                            <a:off x="0" y="0"/>
                            <a:ext cx="720000" cy="720000"/>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a:ext>
                          </a:extLst>
                        </pic:spPr>
                      </pic:pic>
                    </a:graphicData>
                  </a:graphic>
                </wp:inline>
              </w:drawing>
            </w:r>
          </w:p>
        </w:tc>
        <w:tc>
          <w:tcPr>
            <w:tcW w:w="0" w:type="auto"/>
          </w:tcPr>
          <w:p w14:paraId="78F83229" w14:textId="77777777" w:rsidR="00771886" w:rsidRPr="000C1F38" w:rsidRDefault="00771886" w:rsidP="00EB2334">
            <w:pPr>
              <w:spacing w:line="360" w:lineRule="auto"/>
              <w:rPr>
                <w:rFonts w:ascii="Arial" w:hAnsi="Arial" w:cs="Arial"/>
                <w:szCs w:val="28"/>
              </w:rPr>
            </w:pPr>
            <w:r w:rsidRPr="006F6B50">
              <w:rPr>
                <w:rFonts w:ascii="Arial" w:hAnsi="Arial" w:cs="Arial"/>
                <w:noProof/>
                <w:szCs w:val="28"/>
                <w:lang w:eastAsia="en-GB"/>
              </w:rPr>
              <w:drawing>
                <wp:inline distT="0" distB="0" distL="0" distR="0" wp14:anchorId="4EA35202" wp14:editId="5E50DA06">
                  <wp:extent cx="720000" cy="720000"/>
                  <wp:effectExtent l="0" t="0" r="4445" b="4445"/>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3"/>
                          <a:srcRect t="155" b="155"/>
                          <a:stretch/>
                        </pic:blipFill>
                        <pic:spPr bwMode="auto">
                          <a:xfrm>
                            <a:off x="0" y="0"/>
                            <a:ext cx="720000" cy="720000"/>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a:ext>
                          </a:extLst>
                        </pic:spPr>
                      </pic:pic>
                    </a:graphicData>
                  </a:graphic>
                </wp:inline>
              </w:drawing>
            </w:r>
          </w:p>
        </w:tc>
      </w:tr>
      <w:tr w:rsidR="00771886" w14:paraId="779F8780" w14:textId="77777777" w:rsidTr="00D47DA8">
        <w:tc>
          <w:tcPr>
            <w:tcW w:w="1366" w:type="dxa"/>
            <w:vAlign w:val="center"/>
          </w:tcPr>
          <w:p w14:paraId="53CC98C2" w14:textId="54D3839A" w:rsidR="00771886" w:rsidRPr="00D6763D" w:rsidRDefault="00771886" w:rsidP="00EB2334">
            <w:pPr>
              <w:spacing w:line="360" w:lineRule="auto"/>
              <w:jc w:val="center"/>
              <w:rPr>
                <w:rFonts w:ascii="Arial" w:hAnsi="Arial" w:cs="Arial"/>
                <w:b/>
                <w:sz w:val="18"/>
                <w:szCs w:val="28"/>
              </w:rPr>
            </w:pPr>
            <w:r w:rsidRPr="00D6763D">
              <w:rPr>
                <w:rFonts w:ascii="Arial" w:hAnsi="Arial" w:cs="Arial"/>
                <w:b/>
                <w:sz w:val="18"/>
                <w:szCs w:val="28"/>
              </w:rPr>
              <w:t>ICAM-1</w:t>
            </w:r>
          </w:p>
          <w:p w14:paraId="4C2CFC59" w14:textId="734DDC8D" w:rsidR="00D6763D" w:rsidRPr="00633C59" w:rsidRDefault="00D6763D" w:rsidP="00EB2334">
            <w:pPr>
              <w:spacing w:line="360" w:lineRule="auto"/>
              <w:jc w:val="center"/>
              <w:rPr>
                <w:rFonts w:ascii="Arial" w:hAnsi="Arial" w:cs="Arial"/>
                <w:sz w:val="18"/>
                <w:szCs w:val="28"/>
              </w:rPr>
            </w:pPr>
            <w:r w:rsidRPr="00D6763D">
              <w:rPr>
                <w:rFonts w:ascii="Arial" w:hAnsi="Arial" w:cs="Arial"/>
                <w:sz w:val="16"/>
                <w:szCs w:val="28"/>
              </w:rPr>
              <w:t>HUASMC and NHDF</w:t>
            </w:r>
          </w:p>
        </w:tc>
        <w:tc>
          <w:tcPr>
            <w:tcW w:w="0" w:type="auto"/>
          </w:tcPr>
          <w:p w14:paraId="74D9AEE8" w14:textId="77777777" w:rsidR="00771886" w:rsidRPr="000C1F38" w:rsidRDefault="00771886" w:rsidP="00EB2334">
            <w:pPr>
              <w:spacing w:line="360" w:lineRule="auto"/>
              <w:rPr>
                <w:rFonts w:ascii="Arial" w:hAnsi="Arial" w:cs="Arial"/>
                <w:szCs w:val="28"/>
              </w:rPr>
            </w:pPr>
            <w:r w:rsidRPr="00245F39">
              <w:rPr>
                <w:rFonts w:ascii="Arial" w:hAnsi="Arial" w:cs="Arial"/>
                <w:noProof/>
                <w:szCs w:val="28"/>
                <w:lang w:eastAsia="en-GB"/>
              </w:rPr>
              <w:drawing>
                <wp:inline distT="0" distB="0" distL="0" distR="0" wp14:anchorId="60CEADCE" wp14:editId="5EC8FB3C">
                  <wp:extent cx="720000" cy="720000"/>
                  <wp:effectExtent l="0" t="0" r="4445" b="4445"/>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4"/>
                          <a:srcRect t="155" b="155"/>
                          <a:stretch/>
                        </pic:blipFill>
                        <pic:spPr bwMode="auto">
                          <a:xfrm>
                            <a:off x="0" y="0"/>
                            <a:ext cx="720000" cy="720000"/>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a:ext>
                          </a:extLst>
                        </pic:spPr>
                      </pic:pic>
                    </a:graphicData>
                  </a:graphic>
                </wp:inline>
              </w:drawing>
            </w:r>
          </w:p>
        </w:tc>
        <w:tc>
          <w:tcPr>
            <w:tcW w:w="0" w:type="auto"/>
          </w:tcPr>
          <w:p w14:paraId="5E17EC8C" w14:textId="77777777" w:rsidR="00771886" w:rsidRPr="000C1F38" w:rsidRDefault="00771886" w:rsidP="00EB2334">
            <w:pPr>
              <w:spacing w:line="360" w:lineRule="auto"/>
              <w:rPr>
                <w:rFonts w:ascii="Arial" w:hAnsi="Arial" w:cs="Arial"/>
                <w:szCs w:val="28"/>
              </w:rPr>
            </w:pPr>
            <w:r w:rsidRPr="00245F39">
              <w:rPr>
                <w:rFonts w:ascii="Arial" w:hAnsi="Arial" w:cs="Arial"/>
                <w:noProof/>
                <w:szCs w:val="28"/>
                <w:lang w:eastAsia="en-GB"/>
              </w:rPr>
              <w:drawing>
                <wp:inline distT="0" distB="0" distL="0" distR="0" wp14:anchorId="2528EB10" wp14:editId="5F5B0B94">
                  <wp:extent cx="720000" cy="720000"/>
                  <wp:effectExtent l="0" t="0" r="4445" b="4445"/>
                  <wp:docPr id="197"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5"/>
                          <a:srcRect t="77" b="77"/>
                          <a:stretch/>
                        </pic:blipFill>
                        <pic:spPr bwMode="auto">
                          <a:xfrm>
                            <a:off x="0" y="0"/>
                            <a:ext cx="720000" cy="720000"/>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a:ext>
                          </a:extLst>
                        </pic:spPr>
                      </pic:pic>
                    </a:graphicData>
                  </a:graphic>
                </wp:inline>
              </w:drawing>
            </w:r>
          </w:p>
        </w:tc>
        <w:tc>
          <w:tcPr>
            <w:tcW w:w="0" w:type="auto"/>
          </w:tcPr>
          <w:p w14:paraId="56DA90D9" w14:textId="77777777" w:rsidR="00771886" w:rsidRPr="000C1F38" w:rsidRDefault="00771886" w:rsidP="00EB2334">
            <w:pPr>
              <w:spacing w:line="360" w:lineRule="auto"/>
              <w:rPr>
                <w:rFonts w:ascii="Arial" w:hAnsi="Arial" w:cs="Arial"/>
                <w:szCs w:val="28"/>
              </w:rPr>
            </w:pPr>
            <w:r w:rsidRPr="009C5868">
              <w:rPr>
                <w:rFonts w:ascii="Arial" w:hAnsi="Arial" w:cs="Arial"/>
                <w:noProof/>
                <w:szCs w:val="28"/>
                <w:lang w:eastAsia="en-GB"/>
              </w:rPr>
              <w:drawing>
                <wp:inline distT="0" distB="0" distL="0" distR="0" wp14:anchorId="6511BEBE" wp14:editId="42D8245A">
                  <wp:extent cx="720000" cy="720000"/>
                  <wp:effectExtent l="0" t="0" r="4445" b="4445"/>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6"/>
                          <a:srcRect t="390" b="390"/>
                          <a:stretch/>
                        </pic:blipFill>
                        <pic:spPr bwMode="auto">
                          <a:xfrm>
                            <a:off x="0" y="0"/>
                            <a:ext cx="720000" cy="720000"/>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a:ext>
                          </a:extLst>
                        </pic:spPr>
                      </pic:pic>
                    </a:graphicData>
                  </a:graphic>
                </wp:inline>
              </w:drawing>
            </w:r>
          </w:p>
        </w:tc>
        <w:tc>
          <w:tcPr>
            <w:tcW w:w="0" w:type="auto"/>
          </w:tcPr>
          <w:p w14:paraId="19F3B471" w14:textId="77777777" w:rsidR="00771886" w:rsidRPr="000C1F38" w:rsidRDefault="00771886" w:rsidP="00EB2334">
            <w:pPr>
              <w:spacing w:line="360" w:lineRule="auto"/>
              <w:rPr>
                <w:rFonts w:ascii="Arial" w:hAnsi="Arial" w:cs="Arial"/>
                <w:szCs w:val="28"/>
              </w:rPr>
            </w:pPr>
            <w:r w:rsidRPr="00921B4C">
              <w:rPr>
                <w:rFonts w:ascii="Arial" w:hAnsi="Arial" w:cs="Arial"/>
                <w:noProof/>
                <w:szCs w:val="28"/>
                <w:lang w:eastAsia="en-GB"/>
              </w:rPr>
              <w:drawing>
                <wp:inline distT="0" distB="0" distL="0" distR="0" wp14:anchorId="5459C7E2" wp14:editId="78F766A3">
                  <wp:extent cx="720000" cy="720000"/>
                  <wp:effectExtent l="0" t="0" r="4445" b="4445"/>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7"/>
                          <a:srcRect t="231" b="231"/>
                          <a:stretch/>
                        </pic:blipFill>
                        <pic:spPr bwMode="auto">
                          <a:xfrm>
                            <a:off x="0" y="0"/>
                            <a:ext cx="720000" cy="720000"/>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a:ext>
                          </a:extLst>
                        </pic:spPr>
                      </pic:pic>
                    </a:graphicData>
                  </a:graphic>
                </wp:inline>
              </w:drawing>
            </w:r>
          </w:p>
        </w:tc>
        <w:tc>
          <w:tcPr>
            <w:tcW w:w="0" w:type="auto"/>
          </w:tcPr>
          <w:p w14:paraId="355E2433" w14:textId="77777777" w:rsidR="00771886" w:rsidRPr="000C1F38" w:rsidRDefault="00771886" w:rsidP="00EB2334">
            <w:pPr>
              <w:spacing w:line="360" w:lineRule="auto"/>
              <w:rPr>
                <w:rFonts w:ascii="Arial" w:hAnsi="Arial" w:cs="Arial"/>
                <w:szCs w:val="28"/>
              </w:rPr>
            </w:pPr>
            <w:r w:rsidRPr="00DE685B">
              <w:rPr>
                <w:rFonts w:ascii="Arial" w:hAnsi="Arial" w:cs="Arial"/>
                <w:noProof/>
                <w:szCs w:val="28"/>
                <w:lang w:eastAsia="en-GB"/>
              </w:rPr>
              <w:drawing>
                <wp:inline distT="0" distB="0" distL="0" distR="0" wp14:anchorId="67C111F1" wp14:editId="4629622B">
                  <wp:extent cx="720000" cy="720000"/>
                  <wp:effectExtent l="0" t="0" r="4445" b="4445"/>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8"/>
                          <a:stretch>
                            <a:fillRect/>
                          </a:stretch>
                        </pic:blipFill>
                        <pic:spPr>
                          <a:xfrm>
                            <a:off x="0" y="0"/>
                            <a:ext cx="720000" cy="720000"/>
                          </a:xfrm>
                          <a:prstGeom prst="rect">
                            <a:avLst/>
                          </a:prstGeom>
                        </pic:spPr>
                      </pic:pic>
                    </a:graphicData>
                  </a:graphic>
                </wp:inline>
              </w:drawing>
            </w:r>
          </w:p>
        </w:tc>
      </w:tr>
      <w:tr w:rsidR="00771886" w14:paraId="1C968CCB" w14:textId="77777777" w:rsidTr="00D47DA8">
        <w:tc>
          <w:tcPr>
            <w:tcW w:w="1366" w:type="dxa"/>
            <w:vAlign w:val="center"/>
          </w:tcPr>
          <w:p w14:paraId="3E1E2493" w14:textId="2EDED20A" w:rsidR="00771886" w:rsidRPr="00D6763D" w:rsidRDefault="00771886" w:rsidP="00EB2334">
            <w:pPr>
              <w:spacing w:line="360" w:lineRule="auto"/>
              <w:jc w:val="center"/>
              <w:rPr>
                <w:rFonts w:ascii="Arial" w:hAnsi="Arial" w:cs="Arial"/>
                <w:b/>
                <w:sz w:val="18"/>
                <w:szCs w:val="28"/>
              </w:rPr>
            </w:pPr>
            <w:r w:rsidRPr="00D6763D">
              <w:rPr>
                <w:rFonts w:ascii="Arial" w:hAnsi="Arial" w:cs="Arial"/>
                <w:b/>
                <w:sz w:val="18"/>
                <w:szCs w:val="28"/>
              </w:rPr>
              <w:t xml:space="preserve">DAPI + </w:t>
            </w:r>
          </w:p>
          <w:p w14:paraId="256DE49C" w14:textId="3A668A7D" w:rsidR="00771886" w:rsidRPr="00633C59" w:rsidRDefault="00771886" w:rsidP="00EB2334">
            <w:pPr>
              <w:spacing w:line="360" w:lineRule="auto"/>
              <w:jc w:val="center"/>
              <w:rPr>
                <w:rFonts w:ascii="Arial" w:hAnsi="Arial" w:cs="Arial"/>
                <w:sz w:val="18"/>
                <w:szCs w:val="28"/>
              </w:rPr>
            </w:pPr>
            <w:r w:rsidRPr="00D6763D">
              <w:rPr>
                <w:rFonts w:ascii="Arial" w:hAnsi="Arial" w:cs="Arial"/>
                <w:b/>
                <w:sz w:val="18"/>
                <w:szCs w:val="28"/>
              </w:rPr>
              <w:t>CMFDA</w:t>
            </w:r>
          </w:p>
        </w:tc>
        <w:tc>
          <w:tcPr>
            <w:tcW w:w="0" w:type="auto"/>
          </w:tcPr>
          <w:p w14:paraId="03E7F9E9" w14:textId="77777777" w:rsidR="00771886" w:rsidRPr="00F819C6" w:rsidRDefault="00771886" w:rsidP="00EB2334">
            <w:pPr>
              <w:spacing w:line="360" w:lineRule="auto"/>
              <w:rPr>
                <w:rFonts w:ascii="Arial" w:hAnsi="Arial" w:cs="Arial"/>
                <w:noProof/>
                <w:szCs w:val="28"/>
              </w:rPr>
            </w:pPr>
            <w:r w:rsidRPr="00245F39">
              <w:rPr>
                <w:rFonts w:ascii="Arial" w:hAnsi="Arial" w:cs="Arial"/>
                <w:noProof/>
                <w:szCs w:val="28"/>
                <w:lang w:eastAsia="en-GB"/>
              </w:rPr>
              <w:drawing>
                <wp:inline distT="0" distB="0" distL="0" distR="0" wp14:anchorId="7372F6CD" wp14:editId="3CA7D547">
                  <wp:extent cx="720000" cy="720000"/>
                  <wp:effectExtent l="0" t="0" r="4445" b="4445"/>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9"/>
                          <a:srcRect t="77" b="77"/>
                          <a:stretch/>
                        </pic:blipFill>
                        <pic:spPr bwMode="auto">
                          <a:xfrm>
                            <a:off x="0" y="0"/>
                            <a:ext cx="720000" cy="720000"/>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a:ext>
                          </a:extLst>
                        </pic:spPr>
                      </pic:pic>
                    </a:graphicData>
                  </a:graphic>
                </wp:inline>
              </w:drawing>
            </w:r>
          </w:p>
        </w:tc>
        <w:tc>
          <w:tcPr>
            <w:tcW w:w="0" w:type="auto"/>
          </w:tcPr>
          <w:p w14:paraId="756B0CD3" w14:textId="77777777" w:rsidR="00771886" w:rsidRPr="00184140" w:rsidRDefault="00771886" w:rsidP="00EB2334">
            <w:pPr>
              <w:spacing w:line="360" w:lineRule="auto"/>
              <w:rPr>
                <w:rFonts w:ascii="Arial" w:hAnsi="Arial" w:cs="Arial"/>
                <w:noProof/>
                <w:szCs w:val="28"/>
              </w:rPr>
            </w:pPr>
            <w:r w:rsidRPr="009C5868">
              <w:rPr>
                <w:rFonts w:ascii="Arial" w:hAnsi="Arial" w:cs="Arial"/>
                <w:noProof/>
                <w:szCs w:val="28"/>
                <w:lang w:eastAsia="en-GB"/>
              </w:rPr>
              <w:drawing>
                <wp:inline distT="0" distB="0" distL="0" distR="0" wp14:anchorId="06DAB55B" wp14:editId="0DADCD7A">
                  <wp:extent cx="720000" cy="720000"/>
                  <wp:effectExtent l="0" t="0" r="4445" b="4445"/>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0"/>
                          <a:srcRect t="390" b="390"/>
                          <a:stretch/>
                        </pic:blipFill>
                        <pic:spPr bwMode="auto">
                          <a:xfrm>
                            <a:off x="0" y="0"/>
                            <a:ext cx="720000" cy="720000"/>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a:ext>
                          </a:extLst>
                        </pic:spPr>
                      </pic:pic>
                    </a:graphicData>
                  </a:graphic>
                </wp:inline>
              </w:drawing>
            </w:r>
          </w:p>
        </w:tc>
        <w:tc>
          <w:tcPr>
            <w:tcW w:w="0" w:type="auto"/>
          </w:tcPr>
          <w:p w14:paraId="26D7E8CC" w14:textId="77777777" w:rsidR="00771886" w:rsidRPr="006F4EDE" w:rsidRDefault="00771886" w:rsidP="00EB2334">
            <w:pPr>
              <w:spacing w:line="360" w:lineRule="auto"/>
              <w:rPr>
                <w:rFonts w:ascii="Arial" w:hAnsi="Arial" w:cs="Arial"/>
                <w:noProof/>
                <w:szCs w:val="28"/>
              </w:rPr>
            </w:pPr>
            <w:r w:rsidRPr="009C5868">
              <w:rPr>
                <w:rFonts w:ascii="Arial" w:hAnsi="Arial" w:cs="Arial"/>
                <w:noProof/>
                <w:szCs w:val="28"/>
                <w:lang w:eastAsia="en-GB"/>
              </w:rPr>
              <w:drawing>
                <wp:inline distT="0" distB="0" distL="0" distR="0" wp14:anchorId="41B2CA3A" wp14:editId="5FB07C23">
                  <wp:extent cx="720000" cy="720000"/>
                  <wp:effectExtent l="0" t="0" r="4445" b="4445"/>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1"/>
                          <a:srcRect t="155" b="155"/>
                          <a:stretch/>
                        </pic:blipFill>
                        <pic:spPr bwMode="auto">
                          <a:xfrm>
                            <a:off x="0" y="0"/>
                            <a:ext cx="720000" cy="720000"/>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a:ext>
                          </a:extLst>
                        </pic:spPr>
                      </pic:pic>
                    </a:graphicData>
                  </a:graphic>
                </wp:inline>
              </w:drawing>
            </w:r>
          </w:p>
        </w:tc>
        <w:tc>
          <w:tcPr>
            <w:tcW w:w="0" w:type="auto"/>
          </w:tcPr>
          <w:p w14:paraId="440AB48C" w14:textId="77777777" w:rsidR="00771886" w:rsidRPr="00265FC0" w:rsidRDefault="00771886" w:rsidP="00EB2334">
            <w:pPr>
              <w:spacing w:line="360" w:lineRule="auto"/>
              <w:rPr>
                <w:rFonts w:ascii="Arial" w:hAnsi="Arial" w:cs="Arial"/>
                <w:noProof/>
                <w:szCs w:val="28"/>
              </w:rPr>
            </w:pPr>
            <w:r w:rsidRPr="00921B4C">
              <w:rPr>
                <w:rFonts w:ascii="Arial" w:hAnsi="Arial" w:cs="Arial"/>
                <w:noProof/>
                <w:szCs w:val="28"/>
                <w:lang w:eastAsia="en-GB"/>
              </w:rPr>
              <w:drawing>
                <wp:inline distT="0" distB="0" distL="0" distR="0" wp14:anchorId="6C24794B" wp14:editId="10973B1C">
                  <wp:extent cx="720000" cy="720000"/>
                  <wp:effectExtent l="0" t="0" r="4445" b="4445"/>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2"/>
                          <a:stretch>
                            <a:fillRect/>
                          </a:stretch>
                        </pic:blipFill>
                        <pic:spPr>
                          <a:xfrm>
                            <a:off x="0" y="0"/>
                            <a:ext cx="720000" cy="720000"/>
                          </a:xfrm>
                          <a:prstGeom prst="rect">
                            <a:avLst/>
                          </a:prstGeom>
                        </pic:spPr>
                      </pic:pic>
                    </a:graphicData>
                  </a:graphic>
                </wp:inline>
              </w:drawing>
            </w:r>
          </w:p>
        </w:tc>
        <w:tc>
          <w:tcPr>
            <w:tcW w:w="0" w:type="auto"/>
          </w:tcPr>
          <w:p w14:paraId="69BD41EA" w14:textId="77777777" w:rsidR="00771886" w:rsidRPr="00340555" w:rsidRDefault="00771886" w:rsidP="00EB2334">
            <w:pPr>
              <w:spacing w:line="360" w:lineRule="auto"/>
              <w:rPr>
                <w:rFonts w:ascii="Arial" w:hAnsi="Arial" w:cs="Arial"/>
                <w:noProof/>
                <w:szCs w:val="28"/>
              </w:rPr>
            </w:pPr>
            <w:r w:rsidRPr="00DE685B">
              <w:rPr>
                <w:rFonts w:ascii="Arial" w:hAnsi="Arial" w:cs="Arial"/>
                <w:noProof/>
                <w:szCs w:val="28"/>
                <w:lang w:eastAsia="en-GB"/>
              </w:rPr>
              <w:drawing>
                <wp:inline distT="0" distB="0" distL="0" distR="0" wp14:anchorId="25631786" wp14:editId="14C36655">
                  <wp:extent cx="720000" cy="720000"/>
                  <wp:effectExtent l="0" t="0" r="4445" b="4445"/>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3"/>
                          <a:srcRect t="155" b="155"/>
                          <a:stretch/>
                        </pic:blipFill>
                        <pic:spPr bwMode="auto">
                          <a:xfrm>
                            <a:off x="0" y="0"/>
                            <a:ext cx="720000" cy="720000"/>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a:ext>
                          </a:extLst>
                        </pic:spPr>
                      </pic:pic>
                    </a:graphicData>
                  </a:graphic>
                </wp:inline>
              </w:drawing>
            </w:r>
          </w:p>
        </w:tc>
      </w:tr>
      <w:tr w:rsidR="00771886" w14:paraId="3390D342" w14:textId="77777777" w:rsidTr="00D47DA8">
        <w:tc>
          <w:tcPr>
            <w:tcW w:w="1366" w:type="dxa"/>
            <w:vAlign w:val="center"/>
          </w:tcPr>
          <w:p w14:paraId="56A418F8" w14:textId="52A667CF" w:rsidR="00771886" w:rsidRPr="00D6763D" w:rsidRDefault="00771886" w:rsidP="00EB2334">
            <w:pPr>
              <w:spacing w:line="360" w:lineRule="auto"/>
              <w:jc w:val="center"/>
              <w:rPr>
                <w:rFonts w:ascii="Arial" w:hAnsi="Arial" w:cs="Arial"/>
                <w:b/>
                <w:sz w:val="18"/>
                <w:szCs w:val="28"/>
              </w:rPr>
            </w:pPr>
            <w:r w:rsidRPr="00D6763D">
              <w:rPr>
                <w:rFonts w:ascii="Arial" w:hAnsi="Arial" w:cs="Arial"/>
                <w:b/>
                <w:sz w:val="18"/>
                <w:szCs w:val="28"/>
              </w:rPr>
              <w:t xml:space="preserve">DAPI + </w:t>
            </w:r>
          </w:p>
          <w:p w14:paraId="705EB809" w14:textId="6CE2F25C" w:rsidR="00771886" w:rsidRPr="00D6763D" w:rsidRDefault="00771886" w:rsidP="00EB2334">
            <w:pPr>
              <w:spacing w:line="360" w:lineRule="auto"/>
              <w:jc w:val="center"/>
              <w:rPr>
                <w:rFonts w:ascii="Arial" w:hAnsi="Arial" w:cs="Arial"/>
                <w:b/>
                <w:sz w:val="18"/>
                <w:szCs w:val="28"/>
              </w:rPr>
            </w:pPr>
            <w:r w:rsidRPr="00D6763D">
              <w:rPr>
                <w:rFonts w:ascii="Arial" w:hAnsi="Arial" w:cs="Arial"/>
                <w:b/>
                <w:sz w:val="18"/>
                <w:szCs w:val="28"/>
              </w:rPr>
              <w:t>ICAM-1</w:t>
            </w:r>
          </w:p>
        </w:tc>
        <w:tc>
          <w:tcPr>
            <w:tcW w:w="0" w:type="auto"/>
          </w:tcPr>
          <w:p w14:paraId="7CC71838" w14:textId="77777777" w:rsidR="00771886" w:rsidRPr="00D6763D" w:rsidRDefault="00771886" w:rsidP="00EB2334">
            <w:pPr>
              <w:spacing w:line="360" w:lineRule="auto"/>
              <w:rPr>
                <w:rFonts w:ascii="Arial" w:hAnsi="Arial" w:cs="Arial"/>
                <w:b/>
                <w:noProof/>
                <w:szCs w:val="28"/>
              </w:rPr>
            </w:pPr>
            <w:r w:rsidRPr="00D6763D">
              <w:rPr>
                <w:rFonts w:ascii="Arial" w:hAnsi="Arial" w:cs="Arial"/>
                <w:b/>
                <w:noProof/>
                <w:szCs w:val="28"/>
                <w:lang w:eastAsia="en-GB"/>
              </w:rPr>
              <w:drawing>
                <wp:inline distT="0" distB="0" distL="0" distR="0" wp14:anchorId="051F25E6" wp14:editId="27399775">
                  <wp:extent cx="720000" cy="720000"/>
                  <wp:effectExtent l="0" t="0" r="4445" b="4445"/>
                  <wp:docPr id="203"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4"/>
                          <a:srcRect t="155" b="155"/>
                          <a:stretch/>
                        </pic:blipFill>
                        <pic:spPr bwMode="auto">
                          <a:xfrm>
                            <a:off x="0" y="0"/>
                            <a:ext cx="720000" cy="720000"/>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a:ext>
                          </a:extLst>
                        </pic:spPr>
                      </pic:pic>
                    </a:graphicData>
                  </a:graphic>
                </wp:inline>
              </w:drawing>
            </w:r>
          </w:p>
        </w:tc>
        <w:tc>
          <w:tcPr>
            <w:tcW w:w="0" w:type="auto"/>
          </w:tcPr>
          <w:p w14:paraId="7CF90C5C" w14:textId="77777777" w:rsidR="00771886" w:rsidRPr="00184140" w:rsidRDefault="00771886" w:rsidP="00EB2334">
            <w:pPr>
              <w:spacing w:line="360" w:lineRule="auto"/>
              <w:rPr>
                <w:rFonts w:ascii="Arial" w:hAnsi="Arial" w:cs="Arial"/>
                <w:noProof/>
                <w:szCs w:val="28"/>
              </w:rPr>
            </w:pPr>
            <w:r w:rsidRPr="009C5868">
              <w:rPr>
                <w:rFonts w:ascii="Arial" w:hAnsi="Arial" w:cs="Arial"/>
                <w:noProof/>
                <w:szCs w:val="28"/>
                <w:lang w:eastAsia="en-GB"/>
              </w:rPr>
              <w:drawing>
                <wp:inline distT="0" distB="0" distL="0" distR="0" wp14:anchorId="18D961C8" wp14:editId="67742F67">
                  <wp:extent cx="720000" cy="720000"/>
                  <wp:effectExtent l="0" t="0" r="4445" b="4445"/>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5"/>
                          <a:srcRect t="390" b="390"/>
                          <a:stretch/>
                        </pic:blipFill>
                        <pic:spPr bwMode="auto">
                          <a:xfrm>
                            <a:off x="0" y="0"/>
                            <a:ext cx="720000" cy="720000"/>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a:ext>
                          </a:extLst>
                        </pic:spPr>
                      </pic:pic>
                    </a:graphicData>
                  </a:graphic>
                </wp:inline>
              </w:drawing>
            </w:r>
          </w:p>
        </w:tc>
        <w:tc>
          <w:tcPr>
            <w:tcW w:w="0" w:type="auto"/>
          </w:tcPr>
          <w:p w14:paraId="795C148A" w14:textId="77777777" w:rsidR="00771886" w:rsidRPr="006F4EDE" w:rsidRDefault="00771886" w:rsidP="00EB2334">
            <w:pPr>
              <w:spacing w:line="360" w:lineRule="auto"/>
              <w:rPr>
                <w:rFonts w:ascii="Arial" w:hAnsi="Arial" w:cs="Arial"/>
                <w:noProof/>
                <w:szCs w:val="28"/>
              </w:rPr>
            </w:pPr>
            <w:r w:rsidRPr="009C5868">
              <w:rPr>
                <w:rFonts w:ascii="Arial" w:hAnsi="Arial" w:cs="Arial"/>
                <w:noProof/>
                <w:szCs w:val="28"/>
                <w:lang w:eastAsia="en-GB"/>
              </w:rPr>
              <w:drawing>
                <wp:inline distT="0" distB="0" distL="0" distR="0" wp14:anchorId="2EF9DCCA" wp14:editId="6F4B82B1">
                  <wp:extent cx="720000" cy="720000"/>
                  <wp:effectExtent l="0" t="0" r="4445" b="4445"/>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6"/>
                          <a:srcRect t="314" b="314"/>
                          <a:stretch/>
                        </pic:blipFill>
                        <pic:spPr bwMode="auto">
                          <a:xfrm>
                            <a:off x="0" y="0"/>
                            <a:ext cx="720000" cy="720000"/>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a:ext>
                          </a:extLst>
                        </pic:spPr>
                      </pic:pic>
                    </a:graphicData>
                  </a:graphic>
                </wp:inline>
              </w:drawing>
            </w:r>
          </w:p>
        </w:tc>
        <w:tc>
          <w:tcPr>
            <w:tcW w:w="0" w:type="auto"/>
          </w:tcPr>
          <w:p w14:paraId="5C8CDA5B" w14:textId="77777777" w:rsidR="00771886" w:rsidRPr="00265FC0" w:rsidRDefault="00771886" w:rsidP="00EB2334">
            <w:pPr>
              <w:spacing w:line="360" w:lineRule="auto"/>
              <w:rPr>
                <w:rFonts w:ascii="Arial" w:hAnsi="Arial" w:cs="Arial"/>
                <w:noProof/>
                <w:szCs w:val="28"/>
              </w:rPr>
            </w:pPr>
            <w:r w:rsidRPr="00921B4C">
              <w:rPr>
                <w:rFonts w:ascii="Arial" w:hAnsi="Arial" w:cs="Arial"/>
                <w:noProof/>
                <w:szCs w:val="28"/>
                <w:lang w:eastAsia="en-GB"/>
              </w:rPr>
              <w:drawing>
                <wp:inline distT="0" distB="0" distL="0" distR="0" wp14:anchorId="5D0A85DA" wp14:editId="3EE1BF4E">
                  <wp:extent cx="720000" cy="720000"/>
                  <wp:effectExtent l="0" t="0" r="4445" b="4445"/>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7"/>
                          <a:stretch>
                            <a:fillRect/>
                          </a:stretch>
                        </pic:blipFill>
                        <pic:spPr>
                          <a:xfrm>
                            <a:off x="0" y="0"/>
                            <a:ext cx="720000" cy="720000"/>
                          </a:xfrm>
                          <a:prstGeom prst="rect">
                            <a:avLst/>
                          </a:prstGeom>
                        </pic:spPr>
                      </pic:pic>
                    </a:graphicData>
                  </a:graphic>
                </wp:inline>
              </w:drawing>
            </w:r>
          </w:p>
        </w:tc>
        <w:tc>
          <w:tcPr>
            <w:tcW w:w="0" w:type="auto"/>
          </w:tcPr>
          <w:p w14:paraId="22A1C860" w14:textId="77777777" w:rsidR="00771886" w:rsidRPr="00340555" w:rsidRDefault="00771886" w:rsidP="00EB2334">
            <w:pPr>
              <w:spacing w:line="360" w:lineRule="auto"/>
              <w:rPr>
                <w:rFonts w:ascii="Arial" w:hAnsi="Arial" w:cs="Arial"/>
                <w:noProof/>
                <w:szCs w:val="28"/>
              </w:rPr>
            </w:pPr>
            <w:r w:rsidRPr="00DE685B">
              <w:rPr>
                <w:rFonts w:ascii="Arial" w:hAnsi="Arial" w:cs="Arial"/>
                <w:noProof/>
                <w:szCs w:val="28"/>
                <w:lang w:eastAsia="en-GB"/>
              </w:rPr>
              <w:drawing>
                <wp:inline distT="0" distB="0" distL="0" distR="0" wp14:anchorId="4CBF9B4A" wp14:editId="7574E8AD">
                  <wp:extent cx="720000" cy="720000"/>
                  <wp:effectExtent l="0" t="0" r="4445" b="4445"/>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8"/>
                          <a:srcRect t="155" b="155"/>
                          <a:stretch/>
                        </pic:blipFill>
                        <pic:spPr bwMode="auto">
                          <a:xfrm>
                            <a:off x="0" y="0"/>
                            <a:ext cx="720000" cy="720000"/>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a:ext>
                          </a:extLst>
                        </pic:spPr>
                      </pic:pic>
                    </a:graphicData>
                  </a:graphic>
                </wp:inline>
              </w:drawing>
            </w:r>
          </w:p>
        </w:tc>
      </w:tr>
      <w:tr w:rsidR="00771886" w14:paraId="1D36DC9F" w14:textId="77777777" w:rsidTr="00D47DA8">
        <w:tc>
          <w:tcPr>
            <w:tcW w:w="1366" w:type="dxa"/>
            <w:vAlign w:val="center"/>
          </w:tcPr>
          <w:p w14:paraId="24E5DB09" w14:textId="484D2A50" w:rsidR="00771886" w:rsidRPr="00D6763D" w:rsidRDefault="00771886" w:rsidP="00D6763D">
            <w:pPr>
              <w:spacing w:line="360" w:lineRule="auto"/>
              <w:jc w:val="center"/>
              <w:rPr>
                <w:rFonts w:ascii="Arial" w:hAnsi="Arial" w:cs="Arial"/>
                <w:b/>
                <w:sz w:val="18"/>
                <w:szCs w:val="28"/>
              </w:rPr>
            </w:pPr>
            <w:r w:rsidRPr="00D6763D">
              <w:rPr>
                <w:rFonts w:ascii="Arial" w:hAnsi="Arial" w:cs="Arial"/>
                <w:b/>
                <w:sz w:val="18"/>
                <w:szCs w:val="28"/>
              </w:rPr>
              <w:t>CMFDA</w:t>
            </w:r>
            <w:r w:rsidR="00D6763D" w:rsidRPr="00D6763D">
              <w:rPr>
                <w:rFonts w:ascii="Arial" w:hAnsi="Arial" w:cs="Arial"/>
                <w:b/>
                <w:sz w:val="18"/>
                <w:szCs w:val="28"/>
              </w:rPr>
              <w:t xml:space="preserve"> + </w:t>
            </w:r>
            <w:r w:rsidRPr="00D6763D">
              <w:rPr>
                <w:rFonts w:ascii="Arial" w:hAnsi="Arial" w:cs="Arial"/>
                <w:b/>
                <w:sz w:val="18"/>
                <w:szCs w:val="28"/>
              </w:rPr>
              <w:t>ICAM-1</w:t>
            </w:r>
          </w:p>
        </w:tc>
        <w:tc>
          <w:tcPr>
            <w:tcW w:w="0" w:type="auto"/>
          </w:tcPr>
          <w:p w14:paraId="2110ABEF" w14:textId="77777777" w:rsidR="00771886" w:rsidRPr="00F819C6" w:rsidRDefault="00771886" w:rsidP="00EB2334">
            <w:pPr>
              <w:spacing w:line="360" w:lineRule="auto"/>
              <w:rPr>
                <w:rFonts w:ascii="Arial" w:hAnsi="Arial" w:cs="Arial"/>
                <w:noProof/>
                <w:szCs w:val="28"/>
              </w:rPr>
            </w:pPr>
            <w:r w:rsidRPr="00245F39">
              <w:rPr>
                <w:rFonts w:ascii="Arial" w:hAnsi="Arial" w:cs="Arial"/>
                <w:noProof/>
                <w:szCs w:val="28"/>
                <w:lang w:eastAsia="en-GB"/>
              </w:rPr>
              <w:drawing>
                <wp:inline distT="0" distB="0" distL="0" distR="0" wp14:anchorId="5DC1E939" wp14:editId="210F30C8">
                  <wp:extent cx="720000" cy="720000"/>
                  <wp:effectExtent l="0" t="0" r="4445" b="4445"/>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9"/>
                          <a:srcRect t="77" b="77"/>
                          <a:stretch/>
                        </pic:blipFill>
                        <pic:spPr bwMode="auto">
                          <a:xfrm>
                            <a:off x="0" y="0"/>
                            <a:ext cx="720000" cy="720000"/>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a:ext>
                          </a:extLst>
                        </pic:spPr>
                      </pic:pic>
                    </a:graphicData>
                  </a:graphic>
                </wp:inline>
              </w:drawing>
            </w:r>
          </w:p>
        </w:tc>
        <w:tc>
          <w:tcPr>
            <w:tcW w:w="0" w:type="auto"/>
          </w:tcPr>
          <w:p w14:paraId="17A0A421" w14:textId="77777777" w:rsidR="00771886" w:rsidRPr="00184140" w:rsidRDefault="00771886" w:rsidP="00EB2334">
            <w:pPr>
              <w:spacing w:line="360" w:lineRule="auto"/>
              <w:rPr>
                <w:rFonts w:ascii="Arial" w:hAnsi="Arial" w:cs="Arial"/>
                <w:noProof/>
                <w:szCs w:val="28"/>
              </w:rPr>
            </w:pPr>
            <w:r w:rsidRPr="009C5868">
              <w:rPr>
                <w:rFonts w:ascii="Arial" w:hAnsi="Arial" w:cs="Arial"/>
                <w:noProof/>
                <w:szCs w:val="28"/>
                <w:lang w:eastAsia="en-GB"/>
              </w:rPr>
              <w:drawing>
                <wp:inline distT="0" distB="0" distL="0" distR="0" wp14:anchorId="3CBC0941" wp14:editId="5ECF2CEA">
                  <wp:extent cx="720000" cy="720000"/>
                  <wp:effectExtent l="0" t="0" r="4445" b="4445"/>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0"/>
                          <a:srcRect t="155" b="155"/>
                          <a:stretch/>
                        </pic:blipFill>
                        <pic:spPr bwMode="auto">
                          <a:xfrm>
                            <a:off x="0" y="0"/>
                            <a:ext cx="720000" cy="720000"/>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a:ext>
                          </a:extLst>
                        </pic:spPr>
                      </pic:pic>
                    </a:graphicData>
                  </a:graphic>
                </wp:inline>
              </w:drawing>
            </w:r>
          </w:p>
        </w:tc>
        <w:tc>
          <w:tcPr>
            <w:tcW w:w="0" w:type="auto"/>
          </w:tcPr>
          <w:p w14:paraId="08C5313A" w14:textId="77777777" w:rsidR="00771886" w:rsidRPr="006F4EDE" w:rsidRDefault="00771886" w:rsidP="00EB2334">
            <w:pPr>
              <w:spacing w:line="360" w:lineRule="auto"/>
              <w:rPr>
                <w:rFonts w:ascii="Arial" w:hAnsi="Arial" w:cs="Arial"/>
                <w:noProof/>
                <w:szCs w:val="28"/>
              </w:rPr>
            </w:pPr>
            <w:r w:rsidRPr="009C5868">
              <w:rPr>
                <w:rFonts w:ascii="Arial" w:hAnsi="Arial" w:cs="Arial"/>
                <w:noProof/>
                <w:szCs w:val="28"/>
                <w:lang w:eastAsia="en-GB"/>
              </w:rPr>
              <w:drawing>
                <wp:inline distT="0" distB="0" distL="0" distR="0" wp14:anchorId="06B1980F" wp14:editId="4CFAF90E">
                  <wp:extent cx="720000" cy="720000"/>
                  <wp:effectExtent l="0" t="0" r="4445" b="4445"/>
                  <wp:docPr id="208"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1"/>
                          <a:srcRect t="155" b="155"/>
                          <a:stretch/>
                        </pic:blipFill>
                        <pic:spPr bwMode="auto">
                          <a:xfrm>
                            <a:off x="0" y="0"/>
                            <a:ext cx="720000" cy="720000"/>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a:ext>
                          </a:extLst>
                        </pic:spPr>
                      </pic:pic>
                    </a:graphicData>
                  </a:graphic>
                </wp:inline>
              </w:drawing>
            </w:r>
          </w:p>
        </w:tc>
        <w:tc>
          <w:tcPr>
            <w:tcW w:w="0" w:type="auto"/>
          </w:tcPr>
          <w:p w14:paraId="0FFE2A22" w14:textId="77777777" w:rsidR="00771886" w:rsidRPr="00265FC0" w:rsidRDefault="00771886" w:rsidP="00EB2334">
            <w:pPr>
              <w:spacing w:line="360" w:lineRule="auto"/>
              <w:rPr>
                <w:rFonts w:ascii="Arial" w:hAnsi="Arial" w:cs="Arial"/>
                <w:noProof/>
                <w:szCs w:val="28"/>
              </w:rPr>
            </w:pPr>
            <w:r w:rsidRPr="00921B4C">
              <w:rPr>
                <w:rFonts w:ascii="Arial" w:hAnsi="Arial" w:cs="Arial"/>
                <w:noProof/>
                <w:szCs w:val="28"/>
                <w:lang w:eastAsia="en-GB"/>
              </w:rPr>
              <w:drawing>
                <wp:inline distT="0" distB="0" distL="0" distR="0" wp14:anchorId="6B91F608" wp14:editId="53316514">
                  <wp:extent cx="720000" cy="720000"/>
                  <wp:effectExtent l="0" t="0" r="4445" b="4445"/>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2"/>
                          <a:stretch>
                            <a:fillRect/>
                          </a:stretch>
                        </pic:blipFill>
                        <pic:spPr>
                          <a:xfrm>
                            <a:off x="0" y="0"/>
                            <a:ext cx="720000" cy="720000"/>
                          </a:xfrm>
                          <a:prstGeom prst="rect">
                            <a:avLst/>
                          </a:prstGeom>
                        </pic:spPr>
                      </pic:pic>
                    </a:graphicData>
                  </a:graphic>
                </wp:inline>
              </w:drawing>
            </w:r>
          </w:p>
        </w:tc>
        <w:tc>
          <w:tcPr>
            <w:tcW w:w="0" w:type="auto"/>
          </w:tcPr>
          <w:p w14:paraId="24A30656" w14:textId="77777777" w:rsidR="00771886" w:rsidRPr="00340555" w:rsidRDefault="00771886" w:rsidP="00EB2334">
            <w:pPr>
              <w:spacing w:line="360" w:lineRule="auto"/>
              <w:rPr>
                <w:rFonts w:ascii="Arial" w:hAnsi="Arial" w:cs="Arial"/>
                <w:noProof/>
                <w:szCs w:val="28"/>
              </w:rPr>
            </w:pPr>
            <w:r w:rsidRPr="00DE685B">
              <w:rPr>
                <w:rFonts w:ascii="Arial" w:hAnsi="Arial" w:cs="Arial"/>
                <w:noProof/>
                <w:szCs w:val="28"/>
                <w:lang w:eastAsia="en-GB"/>
              </w:rPr>
              <w:drawing>
                <wp:inline distT="0" distB="0" distL="0" distR="0" wp14:anchorId="47FBEADB" wp14:editId="28FF85B0">
                  <wp:extent cx="720000" cy="720000"/>
                  <wp:effectExtent l="0" t="0" r="4445" b="4445"/>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3"/>
                          <a:srcRect t="155" b="155"/>
                          <a:stretch/>
                        </pic:blipFill>
                        <pic:spPr bwMode="auto">
                          <a:xfrm>
                            <a:off x="0" y="0"/>
                            <a:ext cx="720000" cy="720000"/>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a:ext>
                          </a:extLst>
                        </pic:spPr>
                      </pic:pic>
                    </a:graphicData>
                  </a:graphic>
                </wp:inline>
              </w:drawing>
            </w:r>
          </w:p>
        </w:tc>
      </w:tr>
      <w:tr w:rsidR="00D6763D" w14:paraId="05FDA2EB" w14:textId="77777777" w:rsidTr="00D47DA8">
        <w:tc>
          <w:tcPr>
            <w:tcW w:w="1366" w:type="dxa"/>
            <w:vAlign w:val="center"/>
          </w:tcPr>
          <w:p w14:paraId="124F7406" w14:textId="1AD9BFC8" w:rsidR="00D6763D" w:rsidRPr="00D6763D" w:rsidRDefault="00D6763D" w:rsidP="00D6763D">
            <w:pPr>
              <w:spacing w:line="360" w:lineRule="auto"/>
              <w:jc w:val="center"/>
              <w:rPr>
                <w:rFonts w:ascii="Arial" w:hAnsi="Arial" w:cs="Arial"/>
                <w:b/>
                <w:sz w:val="18"/>
                <w:szCs w:val="28"/>
              </w:rPr>
            </w:pPr>
            <w:r w:rsidRPr="00D6763D">
              <w:rPr>
                <w:rFonts w:ascii="Arial" w:hAnsi="Arial" w:cs="Arial"/>
                <w:b/>
                <w:sz w:val="18"/>
                <w:szCs w:val="28"/>
              </w:rPr>
              <w:t xml:space="preserve">DAPI + </w:t>
            </w:r>
          </w:p>
          <w:p w14:paraId="5CBA8F42" w14:textId="21AA3A0C" w:rsidR="00D6763D" w:rsidRPr="00633C59" w:rsidRDefault="00D6763D" w:rsidP="00D6763D">
            <w:pPr>
              <w:spacing w:line="360" w:lineRule="auto"/>
              <w:jc w:val="center"/>
              <w:rPr>
                <w:rFonts w:ascii="Arial" w:hAnsi="Arial" w:cs="Arial"/>
                <w:sz w:val="18"/>
                <w:szCs w:val="28"/>
              </w:rPr>
            </w:pPr>
            <w:r w:rsidRPr="00D6763D">
              <w:rPr>
                <w:rFonts w:ascii="Arial" w:hAnsi="Arial" w:cs="Arial"/>
                <w:b/>
                <w:sz w:val="18"/>
                <w:szCs w:val="28"/>
              </w:rPr>
              <w:t>CMFDA</w:t>
            </w:r>
            <w:r>
              <w:rPr>
                <w:rFonts w:ascii="Arial" w:hAnsi="Arial" w:cs="Arial"/>
                <w:b/>
                <w:sz w:val="18"/>
                <w:szCs w:val="28"/>
              </w:rPr>
              <w:t xml:space="preserve"> + ICAM-1</w:t>
            </w:r>
          </w:p>
        </w:tc>
        <w:tc>
          <w:tcPr>
            <w:tcW w:w="0" w:type="auto"/>
          </w:tcPr>
          <w:p w14:paraId="7C16CC76" w14:textId="1DFAF21A" w:rsidR="00D6763D" w:rsidRPr="000C1F38" w:rsidRDefault="00D6763D" w:rsidP="00D6763D">
            <w:pPr>
              <w:spacing w:line="360" w:lineRule="auto"/>
              <w:rPr>
                <w:rFonts w:ascii="Arial" w:hAnsi="Arial" w:cs="Arial"/>
                <w:szCs w:val="28"/>
              </w:rPr>
            </w:pPr>
            <w:r w:rsidRPr="00245F39">
              <w:rPr>
                <w:rFonts w:ascii="Arial" w:hAnsi="Arial" w:cs="Arial"/>
                <w:noProof/>
                <w:szCs w:val="28"/>
                <w:lang w:eastAsia="en-GB"/>
              </w:rPr>
              <w:drawing>
                <wp:inline distT="0" distB="0" distL="0" distR="0" wp14:anchorId="3F269461" wp14:editId="6DB8671C">
                  <wp:extent cx="720000" cy="720000"/>
                  <wp:effectExtent l="0" t="0" r="4445" b="4445"/>
                  <wp:docPr id="606" name="Picture 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9"/>
                          <a:srcRect t="77" b="77"/>
                          <a:stretch/>
                        </pic:blipFill>
                        <pic:spPr bwMode="auto">
                          <a:xfrm>
                            <a:off x="0" y="0"/>
                            <a:ext cx="720000" cy="720000"/>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a:ext>
                          </a:extLst>
                        </pic:spPr>
                      </pic:pic>
                    </a:graphicData>
                  </a:graphic>
                </wp:inline>
              </w:drawing>
            </w:r>
          </w:p>
        </w:tc>
        <w:tc>
          <w:tcPr>
            <w:tcW w:w="0" w:type="auto"/>
          </w:tcPr>
          <w:p w14:paraId="11AEC3E1" w14:textId="77777777" w:rsidR="00D6763D" w:rsidRPr="000C1F38" w:rsidRDefault="00D6763D" w:rsidP="00D6763D">
            <w:r w:rsidRPr="009C5868">
              <w:rPr>
                <w:noProof/>
                <w:lang w:eastAsia="en-GB"/>
              </w:rPr>
              <w:drawing>
                <wp:inline distT="0" distB="0" distL="0" distR="0" wp14:anchorId="6ADE9D35" wp14:editId="56588386">
                  <wp:extent cx="720000" cy="720000"/>
                  <wp:effectExtent l="0" t="0" r="4445" b="4445"/>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4"/>
                          <a:srcRect t="390" b="390"/>
                          <a:stretch/>
                        </pic:blipFill>
                        <pic:spPr bwMode="auto">
                          <a:xfrm>
                            <a:off x="0" y="0"/>
                            <a:ext cx="720000" cy="720000"/>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a:ext>
                          </a:extLst>
                        </pic:spPr>
                      </pic:pic>
                    </a:graphicData>
                  </a:graphic>
                </wp:inline>
              </w:drawing>
            </w:r>
          </w:p>
        </w:tc>
        <w:tc>
          <w:tcPr>
            <w:tcW w:w="0" w:type="auto"/>
          </w:tcPr>
          <w:p w14:paraId="789D4FB3" w14:textId="77777777" w:rsidR="00D6763D" w:rsidRPr="000C1F38" w:rsidRDefault="00D6763D" w:rsidP="00D6763D">
            <w:pPr>
              <w:spacing w:line="360" w:lineRule="auto"/>
              <w:rPr>
                <w:rFonts w:ascii="Arial" w:hAnsi="Arial" w:cs="Arial"/>
                <w:szCs w:val="28"/>
              </w:rPr>
            </w:pPr>
            <w:r w:rsidRPr="009C5868">
              <w:rPr>
                <w:rFonts w:ascii="Arial" w:hAnsi="Arial" w:cs="Arial"/>
                <w:noProof/>
                <w:szCs w:val="28"/>
                <w:lang w:eastAsia="en-GB"/>
              </w:rPr>
              <w:drawing>
                <wp:inline distT="0" distB="0" distL="0" distR="0" wp14:anchorId="71E1DB74" wp14:editId="1CBA8A51">
                  <wp:extent cx="720000" cy="720000"/>
                  <wp:effectExtent l="0" t="0" r="4445" b="4445"/>
                  <wp:docPr id="21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5"/>
                          <a:srcRect t="155" b="155"/>
                          <a:stretch/>
                        </pic:blipFill>
                        <pic:spPr bwMode="auto">
                          <a:xfrm>
                            <a:off x="0" y="0"/>
                            <a:ext cx="720000" cy="720000"/>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a:ext>
                          </a:extLst>
                        </pic:spPr>
                      </pic:pic>
                    </a:graphicData>
                  </a:graphic>
                </wp:inline>
              </w:drawing>
            </w:r>
          </w:p>
        </w:tc>
        <w:tc>
          <w:tcPr>
            <w:tcW w:w="0" w:type="auto"/>
          </w:tcPr>
          <w:p w14:paraId="46077260" w14:textId="77777777" w:rsidR="00D6763D" w:rsidRPr="000C1F38" w:rsidRDefault="00D6763D" w:rsidP="00D6763D">
            <w:pPr>
              <w:spacing w:line="360" w:lineRule="auto"/>
              <w:rPr>
                <w:rFonts w:ascii="Arial" w:hAnsi="Arial" w:cs="Arial"/>
                <w:szCs w:val="28"/>
              </w:rPr>
            </w:pPr>
            <w:r w:rsidRPr="00921B4C">
              <w:rPr>
                <w:rFonts w:ascii="Arial" w:hAnsi="Arial" w:cs="Arial"/>
                <w:noProof/>
                <w:szCs w:val="28"/>
                <w:lang w:eastAsia="en-GB"/>
              </w:rPr>
              <w:drawing>
                <wp:inline distT="0" distB="0" distL="0" distR="0" wp14:anchorId="054093E4" wp14:editId="3B5908B6">
                  <wp:extent cx="720000" cy="720000"/>
                  <wp:effectExtent l="0" t="0" r="4445" b="4445"/>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6"/>
                          <a:stretch>
                            <a:fillRect/>
                          </a:stretch>
                        </pic:blipFill>
                        <pic:spPr>
                          <a:xfrm>
                            <a:off x="0" y="0"/>
                            <a:ext cx="720000" cy="720000"/>
                          </a:xfrm>
                          <a:prstGeom prst="rect">
                            <a:avLst/>
                          </a:prstGeom>
                        </pic:spPr>
                      </pic:pic>
                    </a:graphicData>
                  </a:graphic>
                </wp:inline>
              </w:drawing>
            </w:r>
          </w:p>
        </w:tc>
        <w:tc>
          <w:tcPr>
            <w:tcW w:w="0" w:type="auto"/>
          </w:tcPr>
          <w:p w14:paraId="26BB9987" w14:textId="77777777" w:rsidR="00D6763D" w:rsidRPr="000C1F38" w:rsidRDefault="00D6763D" w:rsidP="00D6763D">
            <w:pPr>
              <w:spacing w:line="360" w:lineRule="auto"/>
              <w:rPr>
                <w:rFonts w:ascii="Arial" w:hAnsi="Arial" w:cs="Arial"/>
                <w:szCs w:val="28"/>
              </w:rPr>
            </w:pPr>
            <w:r w:rsidRPr="00DE685B">
              <w:rPr>
                <w:rFonts w:ascii="Arial" w:hAnsi="Arial" w:cs="Arial"/>
                <w:noProof/>
                <w:szCs w:val="28"/>
                <w:lang w:eastAsia="en-GB"/>
              </w:rPr>
              <w:drawing>
                <wp:inline distT="0" distB="0" distL="0" distR="0" wp14:anchorId="6BFC9F98" wp14:editId="61B00C4D">
                  <wp:extent cx="720000" cy="720000"/>
                  <wp:effectExtent l="0" t="0" r="4445" b="4445"/>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7"/>
                          <a:srcRect t="155" b="155"/>
                          <a:stretch/>
                        </pic:blipFill>
                        <pic:spPr bwMode="auto">
                          <a:xfrm>
                            <a:off x="0" y="0"/>
                            <a:ext cx="720000" cy="720000"/>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a:ext>
                          </a:extLst>
                        </pic:spPr>
                      </pic:pic>
                    </a:graphicData>
                  </a:graphic>
                </wp:inline>
              </w:drawing>
            </w:r>
          </w:p>
        </w:tc>
      </w:tr>
    </w:tbl>
    <w:p w14:paraId="6E5FC0CC" w14:textId="77777777" w:rsidR="00771886" w:rsidRDefault="00771886" w:rsidP="00771886">
      <w:pPr>
        <w:spacing w:line="360" w:lineRule="auto"/>
        <w:rPr>
          <w:rFonts w:ascii="Arial" w:hAnsi="Arial" w:cs="Arial"/>
          <w:sz w:val="24"/>
          <w:szCs w:val="28"/>
        </w:rPr>
        <w:sectPr w:rsidR="00771886" w:rsidSect="00EB2334">
          <w:pgSz w:w="11906" w:h="16838"/>
          <w:pgMar w:top="1440" w:right="1440" w:bottom="1440" w:left="1440" w:header="709" w:footer="709" w:gutter="1440"/>
          <w:cols w:space="708"/>
          <w:docGrid w:linePitch="360"/>
        </w:sectPr>
      </w:pPr>
      <w:r w:rsidRPr="000A218C">
        <w:rPr>
          <w:rFonts w:ascii="Arial" w:hAnsi="Arial" w:cs="Arial"/>
          <w:noProof/>
          <w:sz w:val="24"/>
          <w:szCs w:val="24"/>
          <w:lang w:eastAsia="en-GB"/>
        </w:rPr>
        <mc:AlternateContent>
          <mc:Choice Requires="wps">
            <w:drawing>
              <wp:anchor distT="45720" distB="45720" distL="114300" distR="114300" simplePos="0" relativeHeight="251731968" behindDoc="0" locked="0" layoutInCell="1" allowOverlap="1" wp14:anchorId="2F7EAC45" wp14:editId="2D3F8320">
                <wp:simplePos x="0" y="0"/>
                <wp:positionH relativeFrom="margin">
                  <wp:align>right</wp:align>
                </wp:positionH>
                <wp:positionV relativeFrom="paragraph">
                  <wp:posOffset>7346950</wp:posOffset>
                </wp:positionV>
                <wp:extent cx="4815840" cy="1234440"/>
                <wp:effectExtent l="0" t="0" r="0" b="3810"/>
                <wp:wrapNone/>
                <wp:docPr id="47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15840" cy="1234440"/>
                        </a:xfrm>
                        <a:prstGeom prst="rect">
                          <a:avLst/>
                        </a:prstGeom>
                        <a:noFill/>
                        <a:ln w="9525">
                          <a:noFill/>
                          <a:miter lim="800000"/>
                          <a:headEnd/>
                          <a:tailEnd/>
                        </a:ln>
                      </wps:spPr>
                      <wps:txbx>
                        <w:txbxContent>
                          <w:p w14:paraId="2129FB8A" w14:textId="4C81CFFE" w:rsidR="00F871FC" w:rsidRPr="00003C6D" w:rsidRDefault="00F871FC" w:rsidP="00771886">
                            <w:pPr>
                              <w:pStyle w:val="Caption"/>
                              <w:keepNext/>
                              <w:rPr>
                                <w:rFonts w:ascii="Arial" w:hAnsi="Arial" w:cs="Arial"/>
                                <w:color w:val="auto"/>
                                <w:sz w:val="22"/>
                                <w:szCs w:val="24"/>
                              </w:rPr>
                            </w:pPr>
                            <w:r w:rsidRPr="00003C6D">
                              <w:rPr>
                                <w:rFonts w:ascii="Arial" w:hAnsi="Arial" w:cs="Arial"/>
                                <w:color w:val="auto"/>
                                <w:sz w:val="22"/>
                                <w:szCs w:val="24"/>
                              </w:rPr>
                              <w:t>Figure 5.10 – Confocal micrograph images representative of HUASMC and NHDF cell co-cultures when stimulated with 25 U/mL TNF-α for 0-12 hours. DAPI</w:t>
                            </w:r>
                            <w:r>
                              <w:rPr>
                                <w:rFonts w:ascii="Arial" w:hAnsi="Arial" w:cs="Arial"/>
                                <w:color w:val="auto"/>
                                <w:sz w:val="22"/>
                                <w:szCs w:val="24"/>
                              </w:rPr>
                              <w:t xml:space="preserve"> (blue)</w:t>
                            </w:r>
                            <w:r w:rsidRPr="00003C6D">
                              <w:rPr>
                                <w:rFonts w:ascii="Arial" w:hAnsi="Arial" w:cs="Arial"/>
                                <w:color w:val="auto"/>
                                <w:sz w:val="22"/>
                                <w:szCs w:val="24"/>
                              </w:rPr>
                              <w:t xml:space="preserve"> identifies the nuclei of all cells, whilst CMFDA</w:t>
                            </w:r>
                            <w:r>
                              <w:rPr>
                                <w:rFonts w:ascii="Arial" w:hAnsi="Arial" w:cs="Arial"/>
                                <w:color w:val="auto"/>
                                <w:sz w:val="22"/>
                                <w:szCs w:val="24"/>
                              </w:rPr>
                              <w:t xml:space="preserve"> (green)</w:t>
                            </w:r>
                            <w:r w:rsidRPr="00003C6D">
                              <w:rPr>
                                <w:rFonts w:ascii="Arial" w:hAnsi="Arial" w:cs="Arial"/>
                                <w:color w:val="auto"/>
                                <w:sz w:val="22"/>
                                <w:szCs w:val="24"/>
                              </w:rPr>
                              <w:t xml:space="preserve"> identifies NHDF cells. No obvious change in expression of ICAM-1</w:t>
                            </w:r>
                            <w:r>
                              <w:rPr>
                                <w:rFonts w:ascii="Arial" w:hAnsi="Arial" w:cs="Arial"/>
                                <w:color w:val="auto"/>
                                <w:sz w:val="22"/>
                                <w:szCs w:val="24"/>
                              </w:rPr>
                              <w:t xml:space="preserve"> (red)</w:t>
                            </w:r>
                            <w:r w:rsidRPr="00003C6D">
                              <w:rPr>
                                <w:rFonts w:ascii="Arial" w:hAnsi="Arial" w:cs="Arial"/>
                                <w:color w:val="auto"/>
                                <w:sz w:val="22"/>
                                <w:szCs w:val="24"/>
                              </w:rPr>
                              <w:t xml:space="preserve"> was observed throughout the experiment in either cell type. </w:t>
                            </w:r>
                            <w:r w:rsidRPr="00003C6D">
                              <w:rPr>
                                <w:rFonts w:ascii="Arial" w:hAnsi="Arial" w:cs="Arial"/>
                                <w:color w:val="auto"/>
                                <w:sz w:val="22"/>
                                <w:szCs w:val="28"/>
                              </w:rPr>
                              <w:t xml:space="preserve">Scale bar = 250 </w:t>
                            </w:r>
                            <w:r w:rsidRPr="00003C6D">
                              <w:rPr>
                                <w:rFonts w:ascii="Arial" w:hAnsi="Arial" w:cs="Arial"/>
                                <w:color w:val="auto"/>
                                <w:sz w:val="22"/>
                                <w:szCs w:val="28"/>
                              </w:rPr>
                              <w:sym w:font="Symbol" w:char="F06D"/>
                            </w:r>
                            <w:r w:rsidRPr="00003C6D">
                              <w:rPr>
                                <w:rFonts w:ascii="Arial" w:hAnsi="Arial" w:cs="Arial"/>
                                <w:color w:val="auto"/>
                                <w:sz w:val="22"/>
                                <w:szCs w:val="28"/>
                              </w:rPr>
                              <w:t>m.</w:t>
                            </w:r>
                          </w:p>
                          <w:p w14:paraId="62A39421" w14:textId="77777777" w:rsidR="00F871FC" w:rsidRDefault="00F871FC" w:rsidP="00771886"/>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F7EAC45" id="_x0000_s1161" type="#_x0000_t202" style="position:absolute;margin-left:328pt;margin-top:578.5pt;width:379.2pt;height:97.2pt;z-index:251731968;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" filled="f" stroked="f">
                <v:textbox>
                  <w:txbxContent>
                    <w:p w14:paraId="2129FB8A" w14:textId="4C81CFFE" w:rsidR="00F871FC" w:rsidRPr="00003C6D" w:rsidRDefault="00F871FC" w:rsidP="00771886">
                      <w:pPr>
                        <w:pStyle w:val="Caption"/>
                        <w:keepNext/>
                        <w:rPr>
                          <w:rFonts w:ascii="Arial" w:hAnsi="Arial" w:cs="Arial"/>
                          <w:color w:val="auto"/>
                          <w:sz w:val="22"/>
                          <w:szCs w:val="24"/>
                        </w:rPr>
                      </w:pPr>
                      <w:r w:rsidRPr="00003C6D">
                        <w:rPr>
                          <w:rFonts w:ascii="Arial" w:hAnsi="Arial" w:cs="Arial"/>
                          <w:color w:val="auto"/>
                          <w:sz w:val="22"/>
                          <w:szCs w:val="24"/>
                        </w:rPr>
                        <w:t>Figure 5.10 – Confocal micrograph images representative of HUASMC and NHDF cell co-cultures when stimulated with 25 U/mL TNF-α for 0-12 hours. DAPI</w:t>
                      </w:r>
                      <w:r>
                        <w:rPr>
                          <w:rFonts w:ascii="Arial" w:hAnsi="Arial" w:cs="Arial"/>
                          <w:color w:val="auto"/>
                          <w:sz w:val="22"/>
                          <w:szCs w:val="24"/>
                        </w:rPr>
                        <w:t xml:space="preserve"> (blue)</w:t>
                      </w:r>
                      <w:r w:rsidRPr="00003C6D">
                        <w:rPr>
                          <w:rFonts w:ascii="Arial" w:hAnsi="Arial" w:cs="Arial"/>
                          <w:color w:val="auto"/>
                          <w:sz w:val="22"/>
                          <w:szCs w:val="24"/>
                        </w:rPr>
                        <w:t xml:space="preserve"> identifies the nuclei of all cells, whilst CMFDA</w:t>
                      </w:r>
                      <w:r>
                        <w:rPr>
                          <w:rFonts w:ascii="Arial" w:hAnsi="Arial" w:cs="Arial"/>
                          <w:color w:val="auto"/>
                          <w:sz w:val="22"/>
                          <w:szCs w:val="24"/>
                        </w:rPr>
                        <w:t xml:space="preserve"> (green)</w:t>
                      </w:r>
                      <w:r w:rsidRPr="00003C6D">
                        <w:rPr>
                          <w:rFonts w:ascii="Arial" w:hAnsi="Arial" w:cs="Arial"/>
                          <w:color w:val="auto"/>
                          <w:sz w:val="22"/>
                          <w:szCs w:val="24"/>
                        </w:rPr>
                        <w:t xml:space="preserve"> identifies NHDF cells. No obvious change in expression of ICAM-1</w:t>
                      </w:r>
                      <w:r>
                        <w:rPr>
                          <w:rFonts w:ascii="Arial" w:hAnsi="Arial" w:cs="Arial"/>
                          <w:color w:val="auto"/>
                          <w:sz w:val="22"/>
                          <w:szCs w:val="24"/>
                        </w:rPr>
                        <w:t xml:space="preserve"> (red)</w:t>
                      </w:r>
                      <w:r w:rsidRPr="00003C6D">
                        <w:rPr>
                          <w:rFonts w:ascii="Arial" w:hAnsi="Arial" w:cs="Arial"/>
                          <w:color w:val="auto"/>
                          <w:sz w:val="22"/>
                          <w:szCs w:val="24"/>
                        </w:rPr>
                        <w:t xml:space="preserve"> was observed throughout the experiment in either cell type. </w:t>
                      </w:r>
                      <w:r w:rsidRPr="00003C6D">
                        <w:rPr>
                          <w:rFonts w:ascii="Arial" w:hAnsi="Arial" w:cs="Arial"/>
                          <w:color w:val="auto"/>
                          <w:sz w:val="22"/>
                          <w:szCs w:val="28"/>
                        </w:rPr>
                        <w:t xml:space="preserve">Scale bar = 250 </w:t>
                      </w:r>
                      <w:r w:rsidRPr="00003C6D">
                        <w:rPr>
                          <w:rFonts w:ascii="Arial" w:hAnsi="Arial" w:cs="Arial"/>
                          <w:color w:val="auto"/>
                          <w:sz w:val="22"/>
                          <w:szCs w:val="28"/>
                        </w:rPr>
                        <w:sym w:font="Symbol" w:char="F06D"/>
                      </w:r>
                      <w:r w:rsidRPr="00003C6D">
                        <w:rPr>
                          <w:rFonts w:ascii="Arial" w:hAnsi="Arial" w:cs="Arial"/>
                          <w:color w:val="auto"/>
                          <w:sz w:val="22"/>
                          <w:szCs w:val="28"/>
                        </w:rPr>
                        <w:t>m.</w:t>
                      </w:r>
                    </w:p>
                    <w:p w14:paraId="62A39421" w14:textId="77777777" w:rsidR="00F871FC" w:rsidRDefault="00F871FC" w:rsidP="00771886"/>
                  </w:txbxContent>
                </v:textbox>
                <w10:wrap anchorx="margin"/>
              </v:shape>
            </w:pict>
          </mc:Fallback>
        </mc:AlternateContent>
      </w:r>
    </w:p>
    <w:p w14:paraId="6A74517C" w14:textId="77777777" w:rsidR="00771886" w:rsidRDefault="00771886" w:rsidP="00771886">
      <w:pPr>
        <w:spacing w:line="360" w:lineRule="auto"/>
        <w:jc w:val="center"/>
        <w:rPr>
          <w:rFonts w:ascii="Arial" w:hAnsi="Arial" w:cs="Arial"/>
          <w:sz w:val="28"/>
          <w:szCs w:val="28"/>
        </w:rPr>
        <w:sectPr w:rsidR="00771886" w:rsidSect="00EB2334">
          <w:pgSz w:w="16838" w:h="11906" w:orient="landscape"/>
          <w:pgMar w:top="1440" w:right="1440" w:bottom="1440" w:left="1440" w:header="709" w:footer="709" w:gutter="1440"/>
          <w:cols w:space="708"/>
          <w:docGrid w:linePitch="360"/>
        </w:sectPr>
      </w:pPr>
      <w:r>
        <w:rPr>
          <w:noProof/>
          <w:lang w:eastAsia="en-GB"/>
        </w:rPr>
        <w:lastRenderedPageBreak/>
        <mc:AlternateContent>
          <mc:Choice Requires="wps">
            <w:drawing>
              <wp:anchor distT="45720" distB="45720" distL="114300" distR="114300" simplePos="0" relativeHeight="251745280" behindDoc="0" locked="0" layoutInCell="1" allowOverlap="1" wp14:anchorId="064FBBEA" wp14:editId="33A9AAE6">
                <wp:simplePos x="0" y="0"/>
                <wp:positionH relativeFrom="column">
                  <wp:posOffset>4791682</wp:posOffset>
                </wp:positionH>
                <wp:positionV relativeFrom="paragraph">
                  <wp:posOffset>4445</wp:posOffset>
                </wp:positionV>
                <wp:extent cx="935355" cy="580390"/>
                <wp:effectExtent l="0" t="0" r="0" b="0"/>
                <wp:wrapNone/>
                <wp:docPr id="9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35355" cy="580390"/>
                        </a:xfrm>
                        <a:prstGeom prst="rect">
                          <a:avLst/>
                        </a:prstGeom>
                        <a:noFill/>
                        <a:ln w="9525">
                          <a:noFill/>
                          <a:miter lim="800000"/>
                          <a:headEnd/>
                          <a:tailEnd/>
                        </a:ln>
                      </wps:spPr>
                      <wps:txbx>
                        <w:txbxContent>
                          <w:p w14:paraId="0ABE2980" w14:textId="77777777" w:rsidR="00F871FC" w:rsidRPr="001A53DC" w:rsidRDefault="00F871FC" w:rsidP="00771886">
                            <w:pPr>
                              <w:rPr>
                                <w:rFonts w:ascii="Arial" w:hAnsi="Arial" w:cs="Arial"/>
                                <w:b/>
                                <w:sz w:val="24"/>
                                <w:szCs w:val="24"/>
                              </w:rPr>
                            </w:pPr>
                            <w:r w:rsidRPr="001A53DC">
                              <w:rPr>
                                <w:rFonts w:ascii="Arial" w:hAnsi="Arial" w:cs="Arial"/>
                                <w:b/>
                                <w:sz w:val="24"/>
                                <w:szCs w:val="24"/>
                              </w:rPr>
                              <w:t>TNF-α Added</w:t>
                            </w:r>
                          </w:p>
                          <w:p w14:paraId="3C4AD537" w14:textId="77777777" w:rsidR="00F871FC" w:rsidRDefault="00F871FC"/>
                          <w:p w14:paraId="3955B438" w14:textId="78233A92" w:rsidR="00F871FC" w:rsidRPr="001A53DC" w:rsidRDefault="00F871FC" w:rsidP="00771886">
                            <w:pPr>
                              <w:rPr>
                                <w:rFonts w:ascii="Arial" w:hAnsi="Arial" w:cs="Arial"/>
                                <w:b/>
                                <w:sz w:val="24"/>
                                <w:szCs w:val="24"/>
                              </w:rPr>
                            </w:pP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64FBBEA" id="_x0000_s1162" type="#_x0000_t202" style="position:absolute;left:0;text-align:left;margin-left:377.3pt;margin-top:.35pt;width:73.65pt;height:45.7pt;z-index:25174528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" filled="f" stroked="f">
                <v:textbox style="mso-fit-shape-to-text:t">
                  <w:txbxContent>
                    <w:p w14:paraId="0ABE2980" w14:textId="77777777" w:rsidR="00F871FC" w:rsidRPr="001A53DC" w:rsidRDefault="00F871FC" w:rsidP="00771886">
                      <w:pPr>
                        <w:rPr>
                          <w:rFonts w:ascii="Arial" w:hAnsi="Arial" w:cs="Arial"/>
                          <w:b/>
                          <w:sz w:val="24"/>
                          <w:szCs w:val="24"/>
                        </w:rPr>
                      </w:pPr>
                      <w:r w:rsidRPr="001A53DC">
                        <w:rPr>
                          <w:rFonts w:ascii="Arial" w:hAnsi="Arial" w:cs="Arial"/>
                          <w:b/>
                          <w:sz w:val="24"/>
                          <w:szCs w:val="24"/>
                        </w:rPr>
                        <w:t>TNF-α Added</w:t>
                      </w:r>
                    </w:p>
                    <w:p w14:paraId="3C4AD537" w14:textId="77777777" w:rsidR="00F871FC" w:rsidRDefault="00F871FC"/>
                    <w:p w14:paraId="3955B438" w14:textId="78233A92" w:rsidR="00F871FC" w:rsidRPr="001A53DC" w:rsidRDefault="00F871FC" w:rsidP="00771886">
                      <w:pPr>
                        <w:rPr>
                          <w:rFonts w:ascii="Arial" w:hAnsi="Arial" w:cs="Arial"/>
                          <w:b/>
                          <w:sz w:val="24"/>
                          <w:szCs w:val="24"/>
                        </w:rPr>
                      </w:pPr>
                    </w:p>
                  </w:txbxContent>
                </v:textbox>
              </v:shape>
            </w:pict>
          </mc:Fallback>
        </mc:AlternateContent>
      </w:r>
      <w:r>
        <w:rPr>
          <w:noProof/>
          <w:lang w:eastAsia="en-GB"/>
        </w:rPr>
        <mc:AlternateContent>
          <mc:Choice Requires="wps">
            <w:drawing>
              <wp:anchor distT="0" distB="0" distL="114300" distR="114300" simplePos="0" relativeHeight="251747328" behindDoc="0" locked="0" layoutInCell="1" allowOverlap="1" wp14:anchorId="6AB8BC84" wp14:editId="0F0DF726">
                <wp:simplePos x="0" y="0"/>
                <wp:positionH relativeFrom="column">
                  <wp:posOffset>993913</wp:posOffset>
                </wp:positionH>
                <wp:positionV relativeFrom="paragraph">
                  <wp:posOffset>683812</wp:posOffset>
                </wp:positionV>
                <wp:extent cx="595989" cy="1615716"/>
                <wp:effectExtent l="38100" t="0" r="33020" b="60960"/>
                <wp:wrapNone/>
                <wp:docPr id="93" name="Straight Arrow Connector 93"/>
                <wp:cNvGraphicFramePr/>
                <a:graphic xmlns:a="http://schemas.openxmlformats.org/drawingml/2006/main">
                  <a:graphicData uri="http://schemas.microsoft.com/office/word/2010/wordprocessingShape">
                    <wps:wsp>
                      <wps:cNvCnPr/>
                      <wps:spPr>
                        <a:xfrm flipH="1">
                          <a:off x="0" y="0"/>
                          <a:ext cx="595989" cy="1615716"/>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EBC2CFB" id="Straight Arrow Connector 93" o:spid="_x0000_s1026" type="#_x0000_t32" style="position:absolute;margin-left:78.25pt;margin-top:53.85pt;width:46.95pt;height:127.2pt;flip:x;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" strokecolor="black [3200]" strokeweight=".5pt">
                <v:stroke endarrow="block" joinstyle="miter"/>
              </v:shape>
            </w:pict>
          </mc:Fallback>
        </mc:AlternateContent>
      </w:r>
      <w:r>
        <w:rPr>
          <w:noProof/>
          <w:lang w:eastAsia="en-GB"/>
        </w:rPr>
        <mc:AlternateContent>
          <mc:Choice Requires="wps">
            <w:drawing>
              <wp:anchor distT="0" distB="0" distL="114300" distR="114300" simplePos="0" relativeHeight="251746304" behindDoc="0" locked="0" layoutInCell="1" allowOverlap="1" wp14:anchorId="43CB47FD" wp14:editId="25CF2C1F">
                <wp:simplePos x="0" y="0"/>
                <wp:positionH relativeFrom="column">
                  <wp:posOffset>1017766</wp:posOffset>
                </wp:positionH>
                <wp:positionV relativeFrom="paragraph">
                  <wp:posOffset>683812</wp:posOffset>
                </wp:positionV>
                <wp:extent cx="572494" cy="222637"/>
                <wp:effectExtent l="38100" t="0" r="18415" b="63500"/>
                <wp:wrapNone/>
                <wp:docPr id="92" name="Straight Arrow Connector 92"/>
                <wp:cNvGraphicFramePr/>
                <a:graphic xmlns:a="http://schemas.openxmlformats.org/drawingml/2006/main">
                  <a:graphicData uri="http://schemas.microsoft.com/office/word/2010/wordprocessingShape">
                    <wps:wsp>
                      <wps:cNvCnPr/>
                      <wps:spPr>
                        <a:xfrm flipH="1">
                          <a:off x="0" y="0"/>
                          <a:ext cx="572494" cy="222637"/>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53431E2" id="Straight Arrow Connector 92" o:spid="_x0000_s1026" type="#_x0000_t32" style="position:absolute;margin-left:80.15pt;margin-top:53.85pt;width:45.1pt;height:17.55pt;flip:x;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" strokecolor="black [3200]" strokeweight=".5pt">
                <v:stroke endarrow="block" joinstyle="miter"/>
              </v:shape>
            </w:pict>
          </mc:Fallback>
        </mc:AlternateContent>
      </w:r>
      <w:r>
        <w:rPr>
          <w:noProof/>
          <w:lang w:eastAsia="en-GB"/>
        </w:rPr>
        <mc:AlternateContent>
          <mc:Choice Requires="wps">
            <w:drawing>
              <wp:anchor distT="45720" distB="45720" distL="114300" distR="114300" simplePos="0" relativeHeight="251744256" behindDoc="0" locked="0" layoutInCell="1" allowOverlap="1" wp14:anchorId="4F01F15C" wp14:editId="17DC6766">
                <wp:simplePos x="0" y="0"/>
                <wp:positionH relativeFrom="column">
                  <wp:posOffset>1569720</wp:posOffset>
                </wp:positionH>
                <wp:positionV relativeFrom="paragraph">
                  <wp:posOffset>442595</wp:posOffset>
                </wp:positionV>
                <wp:extent cx="935355" cy="580390"/>
                <wp:effectExtent l="0" t="0" r="0" b="0"/>
                <wp:wrapNone/>
                <wp:docPr id="9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35355" cy="580390"/>
                        </a:xfrm>
                        <a:prstGeom prst="rect">
                          <a:avLst/>
                        </a:prstGeom>
                        <a:noFill/>
                        <a:ln w="9525">
                          <a:noFill/>
                          <a:miter lim="800000"/>
                          <a:headEnd/>
                          <a:tailEnd/>
                        </a:ln>
                      </wps:spPr>
                      <wps:txbx>
                        <w:txbxContent>
                          <w:p w14:paraId="291F5B04" w14:textId="77777777" w:rsidR="00F871FC" w:rsidRPr="001A53DC" w:rsidRDefault="00F871FC" w:rsidP="00771886">
                            <w:pPr>
                              <w:rPr>
                                <w:rFonts w:ascii="Arial" w:hAnsi="Arial" w:cs="Arial"/>
                                <w:b/>
                                <w:sz w:val="24"/>
                                <w:szCs w:val="24"/>
                              </w:rPr>
                            </w:pPr>
                            <w:r w:rsidRPr="001A53DC">
                              <w:rPr>
                                <w:rFonts w:ascii="Arial" w:hAnsi="Arial" w:cs="Arial"/>
                                <w:b/>
                                <w:sz w:val="24"/>
                                <w:szCs w:val="24"/>
                              </w:rPr>
                              <w:t xml:space="preserve">Cells </w:t>
                            </w:r>
                            <w:r>
                              <w:rPr>
                                <w:rFonts w:ascii="Arial" w:hAnsi="Arial" w:cs="Arial"/>
                                <w:b/>
                                <w:sz w:val="24"/>
                                <w:szCs w:val="24"/>
                              </w:rPr>
                              <w:t>S</w:t>
                            </w:r>
                            <w:r w:rsidRPr="001A53DC">
                              <w:rPr>
                                <w:rFonts w:ascii="Arial" w:hAnsi="Arial" w:cs="Arial"/>
                                <w:b/>
                                <w:sz w:val="24"/>
                                <w:szCs w:val="24"/>
                              </w:rPr>
                              <w:t>eeded</w:t>
                            </w:r>
                          </w:p>
                          <w:p w14:paraId="32F362AC" w14:textId="77777777" w:rsidR="00F871FC" w:rsidRDefault="00F871FC"/>
                          <w:p w14:paraId="3013AC67" w14:textId="02C91B26" w:rsidR="00F871FC" w:rsidRPr="001A53DC" w:rsidRDefault="00F871FC" w:rsidP="00771886">
                            <w:pPr>
                              <w:rPr>
                                <w:rFonts w:ascii="Arial" w:hAnsi="Arial" w:cs="Arial"/>
                                <w:b/>
                                <w:sz w:val="24"/>
                                <w:szCs w:val="24"/>
                              </w:rPr>
                            </w:pP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F01F15C" id="_x0000_s1163" type="#_x0000_t202" style="position:absolute;left:0;text-align:left;margin-left:123.6pt;margin-top:34.85pt;width:73.65pt;height:45.7pt;z-index:25174425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" filled="f" stroked="f">
                <v:textbox style="mso-fit-shape-to-text:t">
                  <w:txbxContent>
                    <w:p w14:paraId="291F5B04" w14:textId="77777777" w:rsidR="00F871FC" w:rsidRPr="001A53DC" w:rsidRDefault="00F871FC" w:rsidP="00771886">
                      <w:pPr>
                        <w:rPr>
                          <w:rFonts w:ascii="Arial" w:hAnsi="Arial" w:cs="Arial"/>
                          <w:b/>
                          <w:sz w:val="24"/>
                          <w:szCs w:val="24"/>
                        </w:rPr>
                      </w:pPr>
                      <w:r w:rsidRPr="001A53DC">
                        <w:rPr>
                          <w:rFonts w:ascii="Arial" w:hAnsi="Arial" w:cs="Arial"/>
                          <w:b/>
                          <w:sz w:val="24"/>
                          <w:szCs w:val="24"/>
                        </w:rPr>
                        <w:t xml:space="preserve">Cells </w:t>
                      </w:r>
                      <w:r>
                        <w:rPr>
                          <w:rFonts w:ascii="Arial" w:hAnsi="Arial" w:cs="Arial"/>
                          <w:b/>
                          <w:sz w:val="24"/>
                          <w:szCs w:val="24"/>
                        </w:rPr>
                        <w:t>S</w:t>
                      </w:r>
                      <w:r w:rsidRPr="001A53DC">
                        <w:rPr>
                          <w:rFonts w:ascii="Arial" w:hAnsi="Arial" w:cs="Arial"/>
                          <w:b/>
                          <w:sz w:val="24"/>
                          <w:szCs w:val="24"/>
                        </w:rPr>
                        <w:t>eeded</w:t>
                      </w:r>
                    </w:p>
                    <w:p w14:paraId="32F362AC" w14:textId="77777777" w:rsidR="00F871FC" w:rsidRDefault="00F871FC"/>
                    <w:p w14:paraId="3013AC67" w14:textId="02C91B26" w:rsidR="00F871FC" w:rsidRPr="001A53DC" w:rsidRDefault="00F871FC" w:rsidP="00771886">
                      <w:pPr>
                        <w:rPr>
                          <w:rFonts w:ascii="Arial" w:hAnsi="Arial" w:cs="Arial"/>
                          <w:b/>
                          <w:sz w:val="24"/>
                          <w:szCs w:val="24"/>
                        </w:rPr>
                      </w:pPr>
                    </w:p>
                  </w:txbxContent>
                </v:textbox>
              </v:shape>
            </w:pict>
          </mc:Fallback>
        </mc:AlternateContent>
      </w:r>
      <w:r w:rsidRPr="000D4F99">
        <w:rPr>
          <w:rFonts w:ascii="Arial" w:hAnsi="Arial" w:cs="Arial"/>
          <w:noProof/>
          <w:sz w:val="28"/>
          <w:szCs w:val="28"/>
          <w:lang w:eastAsia="en-GB"/>
        </w:rPr>
        <mc:AlternateContent>
          <mc:Choice Requires="wps">
            <w:drawing>
              <wp:anchor distT="45720" distB="45720" distL="114300" distR="114300" simplePos="0" relativeHeight="251734016" behindDoc="0" locked="0" layoutInCell="1" allowOverlap="1" wp14:anchorId="2C8F015A" wp14:editId="7D776820">
                <wp:simplePos x="0" y="0"/>
                <wp:positionH relativeFrom="margin">
                  <wp:posOffset>-9525</wp:posOffset>
                </wp:positionH>
                <wp:positionV relativeFrom="paragraph">
                  <wp:posOffset>4000500</wp:posOffset>
                </wp:positionV>
                <wp:extent cx="8869680" cy="586105"/>
                <wp:effectExtent l="0" t="0" r="0" b="4445"/>
                <wp:wrapNone/>
                <wp:docPr id="32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69680" cy="586105"/>
                        </a:xfrm>
                        <a:prstGeom prst="rect">
                          <a:avLst/>
                        </a:prstGeom>
                        <a:noFill/>
                        <a:ln w="9525">
                          <a:noFill/>
                          <a:miter lim="800000"/>
                          <a:headEnd/>
                          <a:tailEnd/>
                        </a:ln>
                      </wps:spPr>
                      <wps:txbx>
                        <w:txbxContent>
                          <w:p w14:paraId="51C16B47" w14:textId="77777777" w:rsidR="00F871FC" w:rsidRPr="00003C6D" w:rsidRDefault="00F871FC" w:rsidP="00771886">
                            <w:pPr>
                              <w:pStyle w:val="Caption"/>
                              <w:jc w:val="both"/>
                              <w:rPr>
                                <w:rFonts w:ascii="Arial" w:hAnsi="Arial" w:cs="Arial"/>
                                <w:noProof/>
                                <w:color w:val="auto"/>
                                <w:sz w:val="22"/>
                                <w:szCs w:val="24"/>
                              </w:rPr>
                            </w:pPr>
                            <w:r w:rsidRPr="00003C6D">
                              <w:rPr>
                                <w:rFonts w:ascii="Arial" w:hAnsi="Arial" w:cs="Arial"/>
                                <w:color w:val="auto"/>
                                <w:sz w:val="22"/>
                                <w:szCs w:val="24"/>
                              </w:rPr>
                              <w:t>Figure 5.11 – ICAM-1 expression in HUASMC and NHDF cells in co-culture when stimulated with 25 U/mL TNF-α. No significant changes in ICAM-1 expression was observed in either cell type throughout the experimental period. Mean ± SEM (</w:t>
                            </w:r>
                            <w:r w:rsidRPr="00003C6D">
                              <w:rPr>
                                <w:rFonts w:ascii="Arial" w:hAnsi="Arial" w:cs="Arial"/>
                                <w:noProof/>
                                <w:color w:val="auto"/>
                                <w:sz w:val="22"/>
                                <w:szCs w:val="24"/>
                              </w:rPr>
                              <w:t xml:space="preserve">n=3).  </w:t>
                            </w:r>
                          </w:p>
                          <w:p w14:paraId="043D71C4" w14:textId="77777777" w:rsidR="00F871FC" w:rsidRDefault="00F871FC" w:rsidP="00771886"/>
                          <w:p w14:paraId="4442200E" w14:textId="77777777" w:rsidR="00F871FC" w:rsidRDefault="00F871FC"/>
                          <w:p w14:paraId="3D262EBD" w14:textId="77777777" w:rsidR="00F871FC" w:rsidRPr="00003C6D" w:rsidRDefault="00F871FC" w:rsidP="00771886">
                            <w:pPr>
                              <w:pStyle w:val="Caption"/>
                              <w:jc w:val="both"/>
                              <w:rPr>
                                <w:rFonts w:ascii="Arial" w:hAnsi="Arial" w:cs="Arial"/>
                                <w:noProof/>
                                <w:color w:val="auto"/>
                                <w:sz w:val="22"/>
                                <w:szCs w:val="24"/>
                              </w:rPr>
                            </w:pPr>
                            <w:r w:rsidRPr="00003C6D">
                              <w:rPr>
                                <w:rFonts w:ascii="Arial" w:hAnsi="Arial" w:cs="Arial"/>
                                <w:color w:val="auto"/>
                                <w:sz w:val="22"/>
                                <w:szCs w:val="24"/>
                              </w:rPr>
                              <w:t>Figure 5.11 – ICAM-1 expression in HUASMC and NHDF cells in co-culture when stimulated with 25 U/mL TNF-α. No significant changes in ICAM-1 expression was observed in either cell type throughout the experimental period. Mean ± SEM (</w:t>
                            </w:r>
                            <w:r w:rsidRPr="00003C6D">
                              <w:rPr>
                                <w:rFonts w:ascii="Arial" w:hAnsi="Arial" w:cs="Arial"/>
                                <w:noProof/>
                                <w:color w:val="auto"/>
                                <w:sz w:val="22"/>
                                <w:szCs w:val="24"/>
                              </w:rPr>
                              <w:t xml:space="preserve">n=3).  </w:t>
                            </w:r>
                          </w:p>
                          <w:p w14:paraId="7CDBED96" w14:textId="77777777" w:rsidR="00F871FC" w:rsidRDefault="00F871FC" w:rsidP="00771886"/>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C8F015A" id="_x0000_s1164" type="#_x0000_t202" style="position:absolute;left:0;text-align:left;margin-left:-.75pt;margin-top:315pt;width:698.4pt;height:46.15pt;z-index:25173401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" filled="f" stroked="f">
                <v:textbox>
                  <w:txbxContent>
                    <w:p w14:paraId="51C16B47" w14:textId="77777777" w:rsidR="00F871FC" w:rsidRPr="00003C6D" w:rsidRDefault="00F871FC" w:rsidP="00771886">
                      <w:pPr>
                        <w:pStyle w:val="Caption"/>
                        <w:jc w:val="both"/>
                        <w:rPr>
                          <w:rFonts w:ascii="Arial" w:hAnsi="Arial" w:cs="Arial"/>
                          <w:noProof/>
                          <w:color w:val="auto"/>
                          <w:sz w:val="22"/>
                          <w:szCs w:val="24"/>
                        </w:rPr>
                      </w:pPr>
                      <w:r w:rsidRPr="00003C6D">
                        <w:rPr>
                          <w:rFonts w:ascii="Arial" w:hAnsi="Arial" w:cs="Arial"/>
                          <w:color w:val="auto"/>
                          <w:sz w:val="22"/>
                          <w:szCs w:val="24"/>
                        </w:rPr>
                        <w:t>Figure 5.11 – ICAM-1 expression in HUASMC and NHDF cells in co-culture when stimulated with 25 U/mL TNF-α. No significant changes in ICAM-1 expression was observed in either cell type throughout the experimental period. Mean ± SEM (</w:t>
                      </w:r>
                      <w:r w:rsidRPr="00003C6D">
                        <w:rPr>
                          <w:rFonts w:ascii="Arial" w:hAnsi="Arial" w:cs="Arial"/>
                          <w:noProof/>
                          <w:color w:val="auto"/>
                          <w:sz w:val="22"/>
                          <w:szCs w:val="24"/>
                        </w:rPr>
                        <w:t xml:space="preserve">n=3).  </w:t>
                      </w:r>
                    </w:p>
                    <w:p w14:paraId="043D71C4" w14:textId="77777777" w:rsidR="00F871FC" w:rsidRDefault="00F871FC" w:rsidP="00771886"/>
                    <w:p w14:paraId="4442200E" w14:textId="77777777" w:rsidR="00F871FC" w:rsidRDefault="00F871FC"/>
                    <w:p w14:paraId="3D262EBD" w14:textId="77777777" w:rsidR="00F871FC" w:rsidRPr="00003C6D" w:rsidRDefault="00F871FC" w:rsidP="00771886">
                      <w:pPr>
                        <w:pStyle w:val="Caption"/>
                        <w:jc w:val="both"/>
                        <w:rPr>
                          <w:rFonts w:ascii="Arial" w:hAnsi="Arial" w:cs="Arial"/>
                          <w:noProof/>
                          <w:color w:val="auto"/>
                          <w:sz w:val="22"/>
                          <w:szCs w:val="24"/>
                        </w:rPr>
                      </w:pPr>
                      <w:r w:rsidRPr="00003C6D">
                        <w:rPr>
                          <w:rFonts w:ascii="Arial" w:hAnsi="Arial" w:cs="Arial"/>
                          <w:color w:val="auto"/>
                          <w:sz w:val="22"/>
                          <w:szCs w:val="24"/>
                        </w:rPr>
                        <w:t>Figure 5.11 – ICAM-1 expression in HUASMC and NHDF cells in co-culture when stimulated with 25 U/mL TNF-α. No significant changes in ICAM-1 expression was observed in either cell type throughout the experimental period. Mean ± SEM (</w:t>
                      </w:r>
                      <w:r w:rsidRPr="00003C6D">
                        <w:rPr>
                          <w:rFonts w:ascii="Arial" w:hAnsi="Arial" w:cs="Arial"/>
                          <w:noProof/>
                          <w:color w:val="auto"/>
                          <w:sz w:val="22"/>
                          <w:szCs w:val="24"/>
                        </w:rPr>
                        <w:t xml:space="preserve">n=3).  </w:t>
                      </w:r>
                    </w:p>
                    <w:p w14:paraId="7CDBED96" w14:textId="77777777" w:rsidR="00F871FC" w:rsidRDefault="00F871FC" w:rsidP="00771886"/>
                  </w:txbxContent>
                </v:textbox>
                <w10:wrap anchorx="margin"/>
              </v:shape>
            </w:pict>
          </mc:Fallback>
        </mc:AlternateContent>
      </w:r>
      <w:r>
        <w:rPr>
          <w:noProof/>
          <w:lang w:eastAsia="en-GB"/>
        </w:rPr>
        <w:drawing>
          <wp:inline distT="0" distB="0" distL="0" distR="0" wp14:anchorId="29D4D374" wp14:editId="68E29D0B">
            <wp:extent cx="8280000" cy="3960000"/>
            <wp:effectExtent l="0" t="0" r="6985" b="2540"/>
            <wp:docPr id="451" name="Chart 451">
              <a:extLst xmlns:a="http://schemas.openxmlformats.org/drawingml/2006/main">
                <a:ext uri="{FF2B5EF4-FFF2-40B4-BE49-F238E27FC236}">
                  <a16:creationId xmlns:a16="http://schemas.microsoft.com/office/drawing/2014/main" id="{EEDF4300-99C5-49C7-AF04-F8955568AB1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28"/>
              </a:graphicData>
            </a:graphic>
          </wp:inline>
        </w:drawing>
      </w:r>
    </w:p>
    <w:p w14:paraId="0B66FA29" w14:textId="5E7422E4" w:rsidR="00771886" w:rsidRDefault="00771886" w:rsidP="00771886">
      <w:pPr>
        <w:spacing w:line="360" w:lineRule="auto"/>
        <w:rPr>
          <w:rFonts w:ascii="Arial" w:hAnsi="Arial" w:cs="Arial"/>
          <w:sz w:val="28"/>
          <w:szCs w:val="28"/>
        </w:rPr>
      </w:pPr>
      <w:r>
        <w:rPr>
          <w:rFonts w:ascii="Arial" w:hAnsi="Arial" w:cs="Arial"/>
          <w:sz w:val="28"/>
          <w:szCs w:val="28"/>
        </w:rPr>
        <w:lastRenderedPageBreak/>
        <w:t>5.3.5</w:t>
      </w:r>
      <w:r w:rsidRPr="008A581C">
        <w:rPr>
          <w:rFonts w:ascii="Arial" w:hAnsi="Arial" w:cs="Arial"/>
          <w:sz w:val="28"/>
          <w:szCs w:val="28"/>
        </w:rPr>
        <w:t xml:space="preserve"> </w:t>
      </w:r>
      <w:r w:rsidRPr="008A581C">
        <w:rPr>
          <w:rFonts w:ascii="Arial" w:hAnsi="Arial" w:cs="Arial"/>
          <w:sz w:val="28"/>
          <w:szCs w:val="28"/>
        </w:rPr>
        <w:tab/>
        <w:t>HUVEC</w:t>
      </w:r>
      <w:r>
        <w:rPr>
          <w:rFonts w:ascii="Arial" w:hAnsi="Arial" w:cs="Arial"/>
          <w:sz w:val="28"/>
          <w:szCs w:val="28"/>
        </w:rPr>
        <w:t xml:space="preserve">, </w:t>
      </w:r>
      <w:r w:rsidRPr="008A581C">
        <w:rPr>
          <w:rFonts w:ascii="Arial" w:hAnsi="Arial" w:cs="Arial"/>
          <w:sz w:val="28"/>
          <w:szCs w:val="28"/>
        </w:rPr>
        <w:t>HUASMC</w:t>
      </w:r>
      <w:r>
        <w:rPr>
          <w:rFonts w:ascii="Arial" w:hAnsi="Arial" w:cs="Arial"/>
          <w:sz w:val="28"/>
          <w:szCs w:val="28"/>
        </w:rPr>
        <w:t xml:space="preserve"> AND </w:t>
      </w:r>
      <w:r w:rsidRPr="008A581C">
        <w:rPr>
          <w:rFonts w:ascii="Arial" w:hAnsi="Arial" w:cs="Arial"/>
          <w:sz w:val="28"/>
          <w:szCs w:val="28"/>
        </w:rPr>
        <w:t xml:space="preserve">NHDF </w:t>
      </w:r>
      <w:r>
        <w:rPr>
          <w:rFonts w:ascii="Arial" w:hAnsi="Arial" w:cs="Arial"/>
          <w:sz w:val="28"/>
          <w:szCs w:val="28"/>
        </w:rPr>
        <w:t>CELL</w:t>
      </w:r>
      <w:r w:rsidR="00704F43">
        <w:rPr>
          <w:rFonts w:ascii="Arial" w:hAnsi="Arial" w:cs="Arial"/>
          <w:sz w:val="28"/>
          <w:szCs w:val="28"/>
        </w:rPr>
        <w:t>S IN</w:t>
      </w:r>
      <w:r>
        <w:rPr>
          <w:rFonts w:ascii="Arial" w:hAnsi="Arial" w:cs="Arial"/>
          <w:sz w:val="28"/>
          <w:szCs w:val="28"/>
        </w:rPr>
        <w:t xml:space="preserve"> </w:t>
      </w:r>
      <w:r w:rsidR="00704F43">
        <w:rPr>
          <w:rFonts w:ascii="Arial" w:hAnsi="Arial" w:cs="Arial"/>
          <w:sz w:val="28"/>
          <w:szCs w:val="28"/>
        </w:rPr>
        <w:t>TRI</w:t>
      </w:r>
      <w:r w:rsidRPr="008A581C">
        <w:rPr>
          <w:rFonts w:ascii="Arial" w:hAnsi="Arial" w:cs="Arial"/>
          <w:sz w:val="28"/>
          <w:szCs w:val="28"/>
        </w:rPr>
        <w:t>-CULTURE</w:t>
      </w:r>
    </w:p>
    <w:p w14:paraId="5AF93318" w14:textId="4FB2094A" w:rsidR="00231F7B" w:rsidRDefault="00541030" w:rsidP="00771886">
      <w:pPr>
        <w:spacing w:line="360" w:lineRule="auto"/>
        <w:rPr>
          <w:rFonts w:ascii="Arial" w:hAnsi="Arial" w:cs="Arial"/>
          <w:i/>
          <w:color w:val="0070C0"/>
          <w:szCs w:val="28"/>
        </w:rPr>
      </w:pPr>
      <w:r w:rsidRPr="00541030">
        <w:rPr>
          <w:rFonts w:ascii="Arial" w:hAnsi="Arial" w:cs="Arial"/>
          <w:szCs w:val="28"/>
        </w:rPr>
        <w:t>W</w:t>
      </w:r>
      <w:r>
        <w:rPr>
          <w:rFonts w:ascii="Arial" w:hAnsi="Arial" w:cs="Arial"/>
          <w:szCs w:val="28"/>
        </w:rPr>
        <w:t>ith evident cross-talk between HUVEC and NHDF (chapter 5.3.2), and at least unidirectional signalling from HUASMC to HUVEC (chapter 5.3.3) and NHDF (chapter 5.3.4)</w:t>
      </w:r>
      <w:r w:rsidR="00231F7B">
        <w:rPr>
          <w:rFonts w:ascii="Arial" w:hAnsi="Arial" w:cs="Arial"/>
          <w:szCs w:val="28"/>
        </w:rPr>
        <w:t xml:space="preserve">, the concluding experiment </w:t>
      </w:r>
      <w:r w:rsidR="00771886" w:rsidRPr="00364BB5">
        <w:rPr>
          <w:rFonts w:ascii="Arial" w:hAnsi="Arial" w:cs="Arial"/>
          <w:szCs w:val="28"/>
        </w:rPr>
        <w:t xml:space="preserve">was to produce a co-culture that investigated </w:t>
      </w:r>
      <w:r w:rsidR="00231F7B">
        <w:rPr>
          <w:rFonts w:ascii="Arial" w:hAnsi="Arial" w:cs="Arial"/>
          <w:szCs w:val="28"/>
        </w:rPr>
        <w:t xml:space="preserve">ICAM-1 up-regulation </w:t>
      </w:r>
      <w:r w:rsidR="00771886" w:rsidRPr="00364BB5">
        <w:rPr>
          <w:rFonts w:ascii="Arial" w:hAnsi="Arial" w:cs="Arial"/>
          <w:szCs w:val="28"/>
        </w:rPr>
        <w:t>all 3 cell types: HUVEC, HUASMC and NHDF cells. This would allow the ICAM-1 expression profile to be compared to previous co-culture experiments and predict the roles of each cell type in augmenting the inflammatory response.</w:t>
      </w:r>
      <w:r w:rsidR="00231F7B">
        <w:rPr>
          <w:rFonts w:ascii="Arial" w:hAnsi="Arial" w:cs="Arial"/>
          <w:szCs w:val="28"/>
        </w:rPr>
        <w:t xml:space="preserve"> </w:t>
      </w:r>
      <w:r w:rsidR="00771886" w:rsidRPr="00364BB5">
        <w:rPr>
          <w:rFonts w:ascii="Arial" w:hAnsi="Arial" w:cs="Arial"/>
          <w:szCs w:val="28"/>
        </w:rPr>
        <w:t xml:space="preserve"> </w:t>
      </w:r>
      <w:r w:rsidR="00771886" w:rsidRPr="00364BB5">
        <w:rPr>
          <w:rFonts w:ascii="Arial" w:hAnsi="Arial" w:cs="Arial"/>
          <w:i/>
          <w:color w:val="0070C0"/>
          <w:szCs w:val="28"/>
        </w:rPr>
        <w:t xml:space="preserve"> </w:t>
      </w:r>
    </w:p>
    <w:p w14:paraId="0897B0E5" w14:textId="5C4FFD64" w:rsidR="00771886" w:rsidRPr="00364BB5" w:rsidRDefault="00771886" w:rsidP="00771886">
      <w:pPr>
        <w:spacing w:line="360" w:lineRule="auto"/>
        <w:rPr>
          <w:rFonts w:ascii="Arial" w:hAnsi="Arial" w:cs="Arial"/>
          <w:szCs w:val="28"/>
        </w:rPr>
      </w:pPr>
      <w:r w:rsidRPr="00364BB5">
        <w:rPr>
          <w:rFonts w:ascii="Arial" w:hAnsi="Arial" w:cs="Arial"/>
          <w:i/>
          <w:color w:val="0070C0"/>
          <w:szCs w:val="28"/>
        </w:rPr>
        <w:t>Figure 5.12</w:t>
      </w:r>
      <w:r w:rsidRPr="00364BB5">
        <w:rPr>
          <w:rFonts w:ascii="Arial" w:hAnsi="Arial" w:cs="Arial"/>
          <w:color w:val="0070C0"/>
          <w:szCs w:val="28"/>
        </w:rPr>
        <w:t xml:space="preserve"> </w:t>
      </w:r>
      <w:r w:rsidRPr="00364BB5">
        <w:rPr>
          <w:rFonts w:ascii="Arial" w:hAnsi="Arial" w:cs="Arial"/>
          <w:szCs w:val="28"/>
        </w:rPr>
        <w:t xml:space="preserve">shows confocal micrograph images obtained from tri-cultures after stimulation with 25 U/mL TNF-α for 12 hours. </w:t>
      </w:r>
      <w:r w:rsidR="00231F7B">
        <w:rPr>
          <w:rFonts w:ascii="Arial" w:hAnsi="Arial" w:cs="Arial"/>
          <w:szCs w:val="28"/>
        </w:rPr>
        <w:t xml:space="preserve">The confocal images obtained from this experiment were akin to those obtained in previous co-culture experiments, </w:t>
      </w:r>
      <w:r w:rsidRPr="00364BB5">
        <w:rPr>
          <w:rFonts w:ascii="Arial" w:hAnsi="Arial" w:cs="Arial"/>
          <w:szCs w:val="28"/>
        </w:rPr>
        <w:t xml:space="preserve">with a high level of ICAM-1 expression in HUVEC cells and a low but still present level of </w:t>
      </w:r>
      <w:r w:rsidR="00231F7B">
        <w:rPr>
          <w:rFonts w:ascii="Arial" w:hAnsi="Arial" w:cs="Arial"/>
          <w:szCs w:val="28"/>
        </w:rPr>
        <w:t>ICAM-1 expression in NHDF cells.</w:t>
      </w:r>
      <w:r w:rsidRPr="00364BB5">
        <w:rPr>
          <w:rFonts w:ascii="Arial" w:hAnsi="Arial" w:cs="Arial"/>
          <w:szCs w:val="28"/>
        </w:rPr>
        <w:t xml:space="preserve"> </w:t>
      </w:r>
      <w:r w:rsidRPr="00364BB5">
        <w:rPr>
          <w:rFonts w:ascii="Arial" w:hAnsi="Arial" w:cs="Arial"/>
          <w:i/>
          <w:color w:val="0070C0"/>
          <w:szCs w:val="28"/>
        </w:rPr>
        <w:t>Figure 5.13</w:t>
      </w:r>
      <w:r w:rsidRPr="00364BB5">
        <w:rPr>
          <w:rFonts w:ascii="Arial" w:hAnsi="Arial" w:cs="Arial"/>
          <w:color w:val="0070C0"/>
          <w:szCs w:val="28"/>
        </w:rPr>
        <w:t xml:space="preserve"> </w:t>
      </w:r>
      <w:r w:rsidRPr="00364BB5">
        <w:rPr>
          <w:rFonts w:ascii="Arial" w:hAnsi="Arial" w:cs="Arial"/>
          <w:szCs w:val="28"/>
        </w:rPr>
        <w:t>compares ICAM-1</w:t>
      </w:r>
      <w:r w:rsidR="00231F7B">
        <w:rPr>
          <w:rFonts w:ascii="Arial" w:hAnsi="Arial" w:cs="Arial"/>
          <w:szCs w:val="28"/>
        </w:rPr>
        <w:t xml:space="preserve"> intensity</w:t>
      </w:r>
      <w:r w:rsidRPr="00364BB5">
        <w:rPr>
          <w:rFonts w:ascii="Arial" w:hAnsi="Arial" w:cs="Arial"/>
          <w:szCs w:val="28"/>
        </w:rPr>
        <w:t xml:space="preserve"> levels obtained in all cell types under the different culture condition after 12 hours </w:t>
      </w:r>
      <w:r w:rsidR="00231F7B">
        <w:rPr>
          <w:rFonts w:ascii="Arial" w:hAnsi="Arial" w:cs="Arial"/>
          <w:szCs w:val="28"/>
        </w:rPr>
        <w:t xml:space="preserve">of pro-inflammatory stimulation. However, owing to the </w:t>
      </w:r>
      <w:r w:rsidR="00B75DEB">
        <w:rPr>
          <w:rFonts w:ascii="Arial" w:hAnsi="Arial" w:cs="Arial"/>
          <w:szCs w:val="28"/>
        </w:rPr>
        <w:t>absence</w:t>
      </w:r>
      <w:r w:rsidR="00231F7B">
        <w:rPr>
          <w:rFonts w:ascii="Arial" w:hAnsi="Arial" w:cs="Arial"/>
          <w:szCs w:val="28"/>
        </w:rPr>
        <w:t xml:space="preserve"> of experimental repeats</w:t>
      </w:r>
      <w:r w:rsidR="00B75DEB">
        <w:rPr>
          <w:rFonts w:ascii="Arial" w:hAnsi="Arial" w:cs="Arial"/>
          <w:szCs w:val="28"/>
        </w:rPr>
        <w:t xml:space="preserve"> through the lack of both availability of materials and time</w:t>
      </w:r>
      <w:r w:rsidR="00231F7B">
        <w:rPr>
          <w:rFonts w:ascii="Arial" w:hAnsi="Arial" w:cs="Arial"/>
          <w:szCs w:val="28"/>
        </w:rPr>
        <w:t xml:space="preserve">, no statistical tests were carried out to compare these results to those in previous co-culture experiments; </w:t>
      </w:r>
      <w:r w:rsidR="00C0558F">
        <w:rPr>
          <w:rFonts w:ascii="Arial" w:hAnsi="Arial" w:cs="Arial"/>
          <w:szCs w:val="28"/>
        </w:rPr>
        <w:t>therefore,</w:t>
      </w:r>
      <w:r w:rsidR="00231F7B">
        <w:rPr>
          <w:rFonts w:ascii="Arial" w:hAnsi="Arial" w:cs="Arial"/>
          <w:szCs w:val="28"/>
        </w:rPr>
        <w:t xml:space="preserve"> only general comparisons were </w:t>
      </w:r>
      <w:r w:rsidR="00D47DA8">
        <w:rPr>
          <w:rFonts w:ascii="Arial" w:hAnsi="Arial" w:cs="Arial"/>
          <w:szCs w:val="28"/>
        </w:rPr>
        <w:t>made,</w:t>
      </w:r>
      <w:r w:rsidR="00231F7B">
        <w:rPr>
          <w:rFonts w:ascii="Arial" w:hAnsi="Arial" w:cs="Arial"/>
          <w:szCs w:val="28"/>
        </w:rPr>
        <w:t xml:space="preserve"> and hypotheses formulated based on what th</w:t>
      </w:r>
      <w:r w:rsidR="00D15A31">
        <w:rPr>
          <w:rFonts w:ascii="Arial" w:hAnsi="Arial" w:cs="Arial"/>
          <w:szCs w:val="28"/>
        </w:rPr>
        <w:t>ese</w:t>
      </w:r>
      <w:r w:rsidR="00231F7B">
        <w:rPr>
          <w:rFonts w:ascii="Arial" w:hAnsi="Arial" w:cs="Arial"/>
          <w:szCs w:val="28"/>
        </w:rPr>
        <w:t xml:space="preserve"> data suggests.</w:t>
      </w:r>
    </w:p>
    <w:p w14:paraId="3E69E4EF" w14:textId="77777777" w:rsidR="00771886" w:rsidRPr="00364BB5" w:rsidRDefault="00771886" w:rsidP="00771886">
      <w:pPr>
        <w:spacing w:line="360" w:lineRule="auto"/>
        <w:rPr>
          <w:rFonts w:ascii="Arial" w:hAnsi="Arial" w:cs="Arial"/>
          <w:szCs w:val="28"/>
        </w:rPr>
      </w:pPr>
      <w:r w:rsidRPr="00364BB5">
        <w:rPr>
          <w:rFonts w:ascii="Arial" w:hAnsi="Arial" w:cs="Arial"/>
          <w:szCs w:val="28"/>
        </w:rPr>
        <w:t xml:space="preserve">ICAM-1 expression in HUVEC cells was the lowest in monoculture, with the introduction of an additional cell type enhancing the up-regulation of the inflammatory marker; HUASMC caused a greater overall increase in ICAM-1 compared to NHDF cells. Moreover, when all three cell types were combined up-regulation was potentiated further.  An opposing trend was seen in NHDF cells, where expression of ICAM-1 in monoculture was highest, with the addition of HUASMC or HUVEC cells decreasing expression. Although HUVEC cells appeared to decrease ICAM-1 more than HUASMC, in the tri-culture levels of ICAM-1 appeared to be comparable to when NHDF were cultured solely with HUASMC cells. </w:t>
      </w:r>
    </w:p>
    <w:p w14:paraId="7F8070F3" w14:textId="77777777" w:rsidR="00771886" w:rsidRDefault="00771886" w:rsidP="00771886">
      <w:pPr>
        <w:spacing w:line="360" w:lineRule="auto"/>
        <w:rPr>
          <w:rFonts w:ascii="Arial" w:hAnsi="Arial" w:cs="Arial"/>
          <w:sz w:val="24"/>
          <w:szCs w:val="28"/>
        </w:rPr>
      </w:pPr>
      <w:r w:rsidRPr="00364BB5">
        <w:rPr>
          <w:rFonts w:ascii="Arial" w:hAnsi="Arial" w:cs="Arial"/>
          <w:szCs w:val="28"/>
        </w:rPr>
        <w:t>Although there was little difference in HUASMC expression in monoculture and co-culture conditions, when all three cell types were combined, ICAM-1 levels appeared to be slightly reduced.</w:t>
      </w:r>
    </w:p>
    <w:p w14:paraId="7D7A0918" w14:textId="77777777" w:rsidR="00771886" w:rsidRDefault="00771886" w:rsidP="00771886">
      <w:pPr>
        <w:spacing w:line="360" w:lineRule="auto"/>
        <w:rPr>
          <w:rFonts w:ascii="Arial" w:hAnsi="Arial" w:cs="Arial"/>
          <w:sz w:val="24"/>
          <w:szCs w:val="28"/>
        </w:rPr>
      </w:pPr>
    </w:p>
    <w:p w14:paraId="4DBBD06F" w14:textId="77777777" w:rsidR="00771886" w:rsidRDefault="00771886" w:rsidP="00771886">
      <w:pPr>
        <w:spacing w:line="360" w:lineRule="auto"/>
        <w:rPr>
          <w:rFonts w:ascii="Arial" w:hAnsi="Arial" w:cs="Arial"/>
          <w:sz w:val="24"/>
          <w:szCs w:val="28"/>
        </w:rPr>
      </w:pPr>
    </w:p>
    <w:p w14:paraId="2C6384B3" w14:textId="77777777" w:rsidR="00771886" w:rsidRDefault="00771886" w:rsidP="00771886">
      <w:pPr>
        <w:spacing w:line="360" w:lineRule="auto"/>
        <w:rPr>
          <w:rFonts w:ascii="Arial" w:hAnsi="Arial" w:cs="Arial"/>
          <w:sz w:val="24"/>
          <w:szCs w:val="28"/>
        </w:rPr>
      </w:pPr>
    </w:p>
    <w:p w14:paraId="00E69B67" w14:textId="3E550FBA" w:rsidR="00771886" w:rsidRDefault="00771886" w:rsidP="00771886">
      <w:pPr>
        <w:spacing w:line="360" w:lineRule="auto"/>
        <w:rPr>
          <w:rFonts w:ascii="Arial" w:hAnsi="Arial" w:cs="Arial"/>
          <w:sz w:val="24"/>
          <w:szCs w:val="28"/>
        </w:rPr>
      </w:pPr>
    </w:p>
    <w:tbl>
      <w:tblPr>
        <w:tblW w:w="0" w:type="auto"/>
        <w:jc w:val="center"/>
        <w:tblCellMar>
          <w:left w:w="0" w:type="dxa"/>
          <w:right w:w="0" w:type="dxa"/>
        </w:tblCellMar>
        <w:tblLook w:val="04A0" w:firstRow="1" w:lastRow="0" w:firstColumn="1" w:lastColumn="0" w:noHBand="0" w:noVBand="1"/>
      </w:tblPr>
      <w:tblGrid>
        <w:gridCol w:w="2280"/>
        <w:gridCol w:w="2280"/>
        <w:gridCol w:w="2280"/>
        <w:gridCol w:w="6"/>
      </w:tblGrid>
      <w:tr w:rsidR="00771886" w14:paraId="3FF6C483" w14:textId="77777777" w:rsidTr="00EB2334">
        <w:trPr>
          <w:jc w:val="center"/>
        </w:trPr>
        <w:tc>
          <w:tcPr>
            <w:tcW w:w="0" w:type="auto"/>
          </w:tcPr>
          <w:p w14:paraId="29E45FC3" w14:textId="77777777" w:rsidR="00771886" w:rsidRDefault="00771886" w:rsidP="00EB2334">
            <w:pPr>
              <w:spacing w:line="360" w:lineRule="auto"/>
              <w:rPr>
                <w:rFonts w:ascii="Arial" w:hAnsi="Arial" w:cs="Arial"/>
                <w:sz w:val="24"/>
                <w:szCs w:val="28"/>
              </w:rPr>
            </w:pPr>
            <w:r w:rsidRPr="00AF07B5">
              <w:rPr>
                <w:rFonts w:ascii="Arial" w:hAnsi="Arial" w:cs="Arial"/>
                <w:noProof/>
                <w:sz w:val="24"/>
                <w:szCs w:val="28"/>
                <w:lang w:eastAsia="en-GB"/>
              </w:rPr>
              <mc:AlternateContent>
                <mc:Choice Requires="wps">
                  <w:drawing>
                    <wp:anchor distT="45720" distB="45720" distL="114300" distR="114300" simplePos="0" relativeHeight="251749376" behindDoc="0" locked="0" layoutInCell="1" allowOverlap="1" wp14:anchorId="558BB778" wp14:editId="58AF8DEE">
                      <wp:simplePos x="0" y="0"/>
                      <wp:positionH relativeFrom="column">
                        <wp:posOffset>3175</wp:posOffset>
                      </wp:positionH>
                      <wp:positionV relativeFrom="paragraph">
                        <wp:posOffset>-635</wp:posOffset>
                      </wp:positionV>
                      <wp:extent cx="1390650" cy="386080"/>
                      <wp:effectExtent l="0" t="0" r="0" b="0"/>
                      <wp:wrapNone/>
                      <wp:docPr id="36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90650" cy="386080"/>
                              </a:xfrm>
                              <a:prstGeom prst="rect">
                                <a:avLst/>
                              </a:prstGeom>
                              <a:noFill/>
                              <a:ln w="9525">
                                <a:noFill/>
                                <a:miter lim="800000"/>
                                <a:headEnd/>
                                <a:tailEnd/>
                              </a:ln>
                            </wps:spPr>
                            <wps:txbx>
                              <w:txbxContent>
                                <w:p w14:paraId="1DA1E9DC" w14:textId="538612C0" w:rsidR="00F871FC" w:rsidRPr="00231F7B" w:rsidRDefault="00F871FC" w:rsidP="00231F7B">
                                  <w:pPr>
                                    <w:spacing w:after="0"/>
                                    <w:rPr>
                                      <w:rFonts w:ascii="Arial" w:hAnsi="Arial" w:cs="Arial"/>
                                      <w:b/>
                                      <w:color w:val="FFFFFF" w:themeColor="background1"/>
                                      <w:sz w:val="18"/>
                                      <w:szCs w:val="18"/>
                                    </w:rPr>
                                  </w:pPr>
                                  <w:r w:rsidRPr="00231F7B">
                                    <w:rPr>
                                      <w:rFonts w:ascii="Arial" w:hAnsi="Arial" w:cs="Arial"/>
                                      <w:b/>
                                      <w:color w:val="FFFFFF" w:themeColor="background1"/>
                                      <w:sz w:val="18"/>
                                      <w:szCs w:val="18"/>
                                    </w:rPr>
                                    <w:t>ICAM-1</w:t>
                                  </w:r>
                                </w:p>
                                <w:p w14:paraId="67955139" w14:textId="77777777" w:rsidR="00F871FC" w:rsidRPr="00231F7B" w:rsidRDefault="00F871FC" w:rsidP="00231F7B">
                                  <w:pPr>
                                    <w:spacing w:after="0"/>
                                    <w:rPr>
                                      <w:rFonts w:ascii="Arial" w:hAnsi="Arial" w:cs="Arial"/>
                                      <w:b/>
                                      <w:color w:val="FFFFFF" w:themeColor="background1"/>
                                      <w:sz w:val="16"/>
                                    </w:rPr>
                                  </w:pPr>
                                  <w:r w:rsidRPr="00231F7B">
                                    <w:rPr>
                                      <w:rFonts w:ascii="Arial" w:hAnsi="Arial" w:cs="Arial"/>
                                      <w:color w:val="FFFFFF" w:themeColor="background1"/>
                                      <w:sz w:val="16"/>
                                    </w:rPr>
                                    <w:t>HUVEC, HUASMC and NHDF</w:t>
                                  </w:r>
                                </w:p>
                                <w:p w14:paraId="72E71B57" w14:textId="7A8AF4F7" w:rsidR="00F871FC" w:rsidRPr="00231F7B" w:rsidRDefault="00F871FC" w:rsidP="00231F7B">
                                  <w:pPr>
                                    <w:spacing w:after="0"/>
                                    <w:rPr>
                                      <w:rFonts w:ascii="Arial" w:hAnsi="Arial" w:cs="Arial"/>
                                      <w:b/>
                                      <w:color w:val="FFFFFF" w:themeColor="background1"/>
                                      <w:sz w:val="16"/>
                                    </w:rPr>
                                  </w:pP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58BB778" id="_x0000_s1165" type="#_x0000_t202" style="position:absolute;margin-left:.25pt;margin-top:-.05pt;width:109.5pt;height:30.4pt;z-index:25174937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" filled="f" stroked="f">
                      <v:textbox style="mso-fit-shape-to-text:t">
                        <w:txbxContent>
                          <w:p w14:paraId="1DA1E9DC" w14:textId="538612C0" w:rsidR="00F871FC" w:rsidRPr="00231F7B" w:rsidRDefault="00F871FC" w:rsidP="00231F7B">
                            <w:pPr>
                              <w:spacing w:after="0"/>
                              <w:rPr>
                                <w:rFonts w:ascii="Arial" w:hAnsi="Arial" w:cs="Arial"/>
                                <w:b/>
                                <w:color w:val="FFFFFF" w:themeColor="background1"/>
                                <w:sz w:val="18"/>
                                <w:szCs w:val="18"/>
                              </w:rPr>
                            </w:pPr>
                            <w:r w:rsidRPr="00231F7B">
                              <w:rPr>
                                <w:rFonts w:ascii="Arial" w:hAnsi="Arial" w:cs="Arial"/>
                                <w:b/>
                                <w:color w:val="FFFFFF" w:themeColor="background1"/>
                                <w:sz w:val="18"/>
                                <w:szCs w:val="18"/>
                              </w:rPr>
                              <w:t>ICAM-1</w:t>
                            </w:r>
                          </w:p>
                          <w:p w14:paraId="67955139" w14:textId="77777777" w:rsidR="00F871FC" w:rsidRPr="00231F7B" w:rsidRDefault="00F871FC" w:rsidP="00231F7B">
                            <w:pPr>
                              <w:spacing w:after="0"/>
                              <w:rPr>
                                <w:rFonts w:ascii="Arial" w:hAnsi="Arial" w:cs="Arial"/>
                                <w:b/>
                                <w:color w:val="FFFFFF" w:themeColor="background1"/>
                                <w:sz w:val="16"/>
                              </w:rPr>
                            </w:pPr>
                            <w:r w:rsidRPr="00231F7B">
                              <w:rPr>
                                <w:rFonts w:ascii="Arial" w:hAnsi="Arial" w:cs="Arial"/>
                                <w:color w:val="FFFFFF" w:themeColor="background1"/>
                                <w:sz w:val="16"/>
                              </w:rPr>
                              <w:t>HUVEC, HUASMC and NHDF</w:t>
                            </w:r>
                          </w:p>
                          <w:p w14:paraId="72E71B57" w14:textId="7A8AF4F7" w:rsidR="00F871FC" w:rsidRPr="00231F7B" w:rsidRDefault="00F871FC" w:rsidP="00231F7B">
                            <w:pPr>
                              <w:spacing w:after="0"/>
                              <w:rPr>
                                <w:rFonts w:ascii="Arial" w:hAnsi="Arial" w:cs="Arial"/>
                                <w:b/>
                                <w:color w:val="FFFFFF" w:themeColor="background1"/>
                                <w:sz w:val="16"/>
                              </w:rPr>
                            </w:pPr>
                          </w:p>
                        </w:txbxContent>
                      </v:textbox>
                    </v:shape>
                  </w:pict>
                </mc:Fallback>
              </mc:AlternateContent>
            </w:r>
            <w:r w:rsidRPr="008F7DB1">
              <w:rPr>
                <w:rFonts w:ascii="Arial" w:hAnsi="Arial" w:cs="Arial"/>
                <w:noProof/>
                <w:sz w:val="24"/>
                <w:szCs w:val="28"/>
                <w:lang w:eastAsia="en-GB"/>
              </w:rPr>
              <w:drawing>
                <wp:inline distT="0" distB="0" distL="0" distR="0" wp14:anchorId="63775B97" wp14:editId="61E4C29E">
                  <wp:extent cx="1440000" cy="1440000"/>
                  <wp:effectExtent l="0" t="0" r="8255" b="8255"/>
                  <wp:docPr id="322" name="Picture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9"/>
                          <a:stretch>
                            <a:fillRect/>
                          </a:stretch>
                        </pic:blipFill>
                        <pic:spPr>
                          <a:xfrm>
                            <a:off x="0" y="0"/>
                            <a:ext cx="1440000" cy="1440000"/>
                          </a:xfrm>
                          <a:prstGeom prst="rect">
                            <a:avLst/>
                          </a:prstGeom>
                        </pic:spPr>
                      </pic:pic>
                    </a:graphicData>
                  </a:graphic>
                </wp:inline>
              </w:drawing>
            </w:r>
          </w:p>
        </w:tc>
        <w:tc>
          <w:tcPr>
            <w:tcW w:w="0" w:type="auto"/>
          </w:tcPr>
          <w:p w14:paraId="393A8F29" w14:textId="60491F25" w:rsidR="00771886" w:rsidRDefault="00231F7B" w:rsidP="00EB2334">
            <w:pPr>
              <w:spacing w:line="360" w:lineRule="auto"/>
              <w:rPr>
                <w:rFonts w:ascii="Arial" w:hAnsi="Arial" w:cs="Arial"/>
                <w:sz w:val="24"/>
                <w:szCs w:val="28"/>
              </w:rPr>
            </w:pPr>
            <w:r w:rsidRPr="00AF07B5">
              <w:rPr>
                <w:rFonts w:ascii="Arial" w:hAnsi="Arial" w:cs="Arial"/>
                <w:noProof/>
                <w:sz w:val="24"/>
                <w:szCs w:val="28"/>
                <w:lang w:eastAsia="en-GB"/>
              </w:rPr>
              <mc:AlternateContent>
                <mc:Choice Requires="wps">
                  <w:drawing>
                    <wp:anchor distT="45720" distB="45720" distL="114300" distR="114300" simplePos="0" relativeHeight="251994112" behindDoc="0" locked="0" layoutInCell="1" allowOverlap="1" wp14:anchorId="0443BF14" wp14:editId="200B1B77">
                      <wp:simplePos x="0" y="0"/>
                      <wp:positionH relativeFrom="column">
                        <wp:posOffset>9525</wp:posOffset>
                      </wp:positionH>
                      <wp:positionV relativeFrom="paragraph">
                        <wp:posOffset>13335</wp:posOffset>
                      </wp:positionV>
                      <wp:extent cx="1390650" cy="386080"/>
                      <wp:effectExtent l="0" t="0" r="0" b="0"/>
                      <wp:wrapNone/>
                      <wp:docPr id="6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90650" cy="386080"/>
                              </a:xfrm>
                              <a:prstGeom prst="rect">
                                <a:avLst/>
                              </a:prstGeom>
                              <a:noFill/>
                              <a:ln w="9525">
                                <a:noFill/>
                                <a:miter lim="800000"/>
                                <a:headEnd/>
                                <a:tailEnd/>
                              </a:ln>
                            </wps:spPr>
                            <wps:txbx>
                              <w:txbxContent>
                                <w:p w14:paraId="5E2A3F5C" w14:textId="606C45D4" w:rsidR="00F871FC" w:rsidRPr="00231F7B" w:rsidRDefault="00F871FC" w:rsidP="00231F7B">
                                  <w:pPr>
                                    <w:spacing w:after="0"/>
                                    <w:rPr>
                                      <w:rFonts w:ascii="Arial" w:hAnsi="Arial" w:cs="Arial"/>
                                      <w:b/>
                                      <w:color w:val="FFFFFF" w:themeColor="background1"/>
                                      <w:sz w:val="18"/>
                                      <w:szCs w:val="18"/>
                                    </w:rPr>
                                  </w:pPr>
                                  <w:r w:rsidRPr="00231F7B">
                                    <w:rPr>
                                      <w:rFonts w:ascii="Arial" w:hAnsi="Arial" w:cs="Arial"/>
                                      <w:b/>
                                      <w:color w:val="FFFFFF" w:themeColor="background1"/>
                                      <w:sz w:val="18"/>
                                      <w:szCs w:val="18"/>
                                    </w:rPr>
                                    <w:t>DAPI</w:t>
                                  </w:r>
                                </w:p>
                                <w:p w14:paraId="15CD9FBD" w14:textId="77777777" w:rsidR="00F871FC" w:rsidRPr="00231F7B" w:rsidRDefault="00F871FC" w:rsidP="00231F7B">
                                  <w:pPr>
                                    <w:spacing w:after="0"/>
                                    <w:rPr>
                                      <w:rFonts w:ascii="Arial" w:hAnsi="Arial" w:cs="Arial"/>
                                      <w:b/>
                                      <w:color w:val="FFFFFF" w:themeColor="background1"/>
                                      <w:sz w:val="16"/>
                                    </w:rPr>
                                  </w:pPr>
                                  <w:r w:rsidRPr="00231F7B">
                                    <w:rPr>
                                      <w:rFonts w:ascii="Arial" w:hAnsi="Arial" w:cs="Arial"/>
                                      <w:color w:val="FFFFFF" w:themeColor="background1"/>
                                      <w:sz w:val="16"/>
                                    </w:rPr>
                                    <w:t>HUVEC, HUASMC and NHDF</w:t>
                                  </w:r>
                                </w:p>
                                <w:p w14:paraId="547468D7" w14:textId="3FE4974D" w:rsidR="00F871FC" w:rsidRPr="00231F7B" w:rsidRDefault="00F871FC" w:rsidP="00231F7B">
                                  <w:pPr>
                                    <w:spacing w:after="0"/>
                                    <w:rPr>
                                      <w:rFonts w:ascii="Arial" w:hAnsi="Arial" w:cs="Arial"/>
                                      <w:b/>
                                      <w:color w:val="FFFFFF" w:themeColor="background1"/>
                                      <w:sz w:val="16"/>
                                    </w:rPr>
                                  </w:pP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443BF14" id="_x0000_s1166" type="#_x0000_t202" style="position:absolute;margin-left:.75pt;margin-top:1.05pt;width:109.5pt;height:30.4pt;z-index:25199411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" filled="f" stroked="f">
                      <v:textbox style="mso-fit-shape-to-text:t">
                        <w:txbxContent>
                          <w:p w14:paraId="5E2A3F5C" w14:textId="606C45D4" w:rsidR="00F871FC" w:rsidRPr="00231F7B" w:rsidRDefault="00F871FC" w:rsidP="00231F7B">
                            <w:pPr>
                              <w:spacing w:after="0"/>
                              <w:rPr>
                                <w:rFonts w:ascii="Arial" w:hAnsi="Arial" w:cs="Arial"/>
                                <w:b/>
                                <w:color w:val="FFFFFF" w:themeColor="background1"/>
                                <w:sz w:val="18"/>
                                <w:szCs w:val="18"/>
                              </w:rPr>
                            </w:pPr>
                            <w:r w:rsidRPr="00231F7B">
                              <w:rPr>
                                <w:rFonts w:ascii="Arial" w:hAnsi="Arial" w:cs="Arial"/>
                                <w:b/>
                                <w:color w:val="FFFFFF" w:themeColor="background1"/>
                                <w:sz w:val="18"/>
                                <w:szCs w:val="18"/>
                              </w:rPr>
                              <w:t>DAPI</w:t>
                            </w:r>
                          </w:p>
                          <w:p w14:paraId="15CD9FBD" w14:textId="77777777" w:rsidR="00F871FC" w:rsidRPr="00231F7B" w:rsidRDefault="00F871FC" w:rsidP="00231F7B">
                            <w:pPr>
                              <w:spacing w:after="0"/>
                              <w:rPr>
                                <w:rFonts w:ascii="Arial" w:hAnsi="Arial" w:cs="Arial"/>
                                <w:b/>
                                <w:color w:val="FFFFFF" w:themeColor="background1"/>
                                <w:sz w:val="16"/>
                              </w:rPr>
                            </w:pPr>
                            <w:r w:rsidRPr="00231F7B">
                              <w:rPr>
                                <w:rFonts w:ascii="Arial" w:hAnsi="Arial" w:cs="Arial"/>
                                <w:color w:val="FFFFFF" w:themeColor="background1"/>
                                <w:sz w:val="16"/>
                              </w:rPr>
                              <w:t>HUVEC, HUASMC and NHDF</w:t>
                            </w:r>
                          </w:p>
                          <w:p w14:paraId="547468D7" w14:textId="3FE4974D" w:rsidR="00F871FC" w:rsidRPr="00231F7B" w:rsidRDefault="00F871FC" w:rsidP="00231F7B">
                            <w:pPr>
                              <w:spacing w:after="0"/>
                              <w:rPr>
                                <w:rFonts w:ascii="Arial" w:hAnsi="Arial" w:cs="Arial"/>
                                <w:b/>
                                <w:color w:val="FFFFFF" w:themeColor="background1"/>
                                <w:sz w:val="16"/>
                              </w:rPr>
                            </w:pPr>
                          </w:p>
                        </w:txbxContent>
                      </v:textbox>
                    </v:shape>
                  </w:pict>
                </mc:Fallback>
              </mc:AlternateContent>
            </w:r>
            <w:r w:rsidR="00771886" w:rsidRPr="008F7DB1">
              <w:rPr>
                <w:rFonts w:ascii="Arial" w:hAnsi="Arial" w:cs="Arial"/>
                <w:noProof/>
                <w:sz w:val="24"/>
                <w:szCs w:val="28"/>
                <w:lang w:eastAsia="en-GB"/>
              </w:rPr>
              <w:drawing>
                <wp:inline distT="0" distB="0" distL="0" distR="0" wp14:anchorId="35B4FCA1" wp14:editId="65296591">
                  <wp:extent cx="1440000" cy="1440000"/>
                  <wp:effectExtent l="0" t="0" r="8255" b="8255"/>
                  <wp:docPr id="327" name="Picture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0"/>
                          <a:stretch>
                            <a:fillRect/>
                          </a:stretch>
                        </pic:blipFill>
                        <pic:spPr>
                          <a:xfrm>
                            <a:off x="0" y="0"/>
                            <a:ext cx="1440000" cy="1440000"/>
                          </a:xfrm>
                          <a:prstGeom prst="rect">
                            <a:avLst/>
                          </a:prstGeom>
                        </pic:spPr>
                      </pic:pic>
                    </a:graphicData>
                  </a:graphic>
                </wp:inline>
              </w:drawing>
            </w:r>
          </w:p>
        </w:tc>
        <w:tc>
          <w:tcPr>
            <w:tcW w:w="0" w:type="auto"/>
          </w:tcPr>
          <w:p w14:paraId="1692FCA3" w14:textId="44C4CE48" w:rsidR="00771886" w:rsidRDefault="00231F7B" w:rsidP="00EB2334">
            <w:pPr>
              <w:spacing w:line="360" w:lineRule="auto"/>
              <w:rPr>
                <w:rFonts w:ascii="Arial" w:hAnsi="Arial" w:cs="Arial"/>
                <w:sz w:val="24"/>
                <w:szCs w:val="28"/>
              </w:rPr>
            </w:pPr>
            <w:r w:rsidRPr="00AF07B5">
              <w:rPr>
                <w:rFonts w:ascii="Arial" w:hAnsi="Arial" w:cs="Arial"/>
                <w:noProof/>
                <w:sz w:val="24"/>
                <w:szCs w:val="28"/>
                <w:lang w:eastAsia="en-GB"/>
              </w:rPr>
              <mc:AlternateContent>
                <mc:Choice Requires="wps">
                  <w:drawing>
                    <wp:anchor distT="45720" distB="45720" distL="114300" distR="114300" simplePos="0" relativeHeight="251996160" behindDoc="0" locked="0" layoutInCell="1" allowOverlap="1" wp14:anchorId="4D2A8875" wp14:editId="002A5481">
                      <wp:simplePos x="0" y="0"/>
                      <wp:positionH relativeFrom="column">
                        <wp:posOffset>0</wp:posOffset>
                      </wp:positionH>
                      <wp:positionV relativeFrom="paragraph">
                        <wp:posOffset>12065</wp:posOffset>
                      </wp:positionV>
                      <wp:extent cx="1390650" cy="386080"/>
                      <wp:effectExtent l="0" t="0" r="0" b="0"/>
                      <wp:wrapNone/>
                      <wp:docPr id="60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90650" cy="386080"/>
                              </a:xfrm>
                              <a:prstGeom prst="rect">
                                <a:avLst/>
                              </a:prstGeom>
                              <a:noFill/>
                              <a:ln w="9525">
                                <a:noFill/>
                                <a:miter lim="800000"/>
                                <a:headEnd/>
                                <a:tailEnd/>
                              </a:ln>
                            </wps:spPr>
                            <wps:txbx>
                              <w:txbxContent>
                                <w:p w14:paraId="765A69E5" w14:textId="6F6E7B10" w:rsidR="00F871FC" w:rsidRPr="00231F7B" w:rsidRDefault="00F871FC" w:rsidP="00231F7B">
                                  <w:pPr>
                                    <w:spacing w:after="0"/>
                                    <w:rPr>
                                      <w:rFonts w:ascii="Arial" w:hAnsi="Arial" w:cs="Arial"/>
                                      <w:b/>
                                      <w:color w:val="FFFFFF" w:themeColor="background1"/>
                                      <w:sz w:val="18"/>
                                      <w:szCs w:val="18"/>
                                    </w:rPr>
                                  </w:pPr>
                                  <w:r w:rsidRPr="00231F7B">
                                    <w:rPr>
                                      <w:rFonts w:ascii="Arial" w:hAnsi="Arial" w:cs="Arial"/>
                                      <w:b/>
                                      <w:color w:val="FFFFFF" w:themeColor="background1"/>
                                      <w:sz w:val="18"/>
                                      <w:szCs w:val="18"/>
                                    </w:rPr>
                                    <w:t>CMFDA</w:t>
                                  </w:r>
                                </w:p>
                                <w:p w14:paraId="059D701B" w14:textId="77777777" w:rsidR="00F871FC" w:rsidRPr="00231F7B" w:rsidRDefault="00F871FC" w:rsidP="00231F7B">
                                  <w:pPr>
                                    <w:spacing w:after="0"/>
                                    <w:rPr>
                                      <w:rFonts w:ascii="Arial" w:hAnsi="Arial" w:cs="Arial"/>
                                      <w:b/>
                                      <w:color w:val="FFFFFF" w:themeColor="background1"/>
                                      <w:sz w:val="16"/>
                                    </w:rPr>
                                  </w:pPr>
                                  <w:r w:rsidRPr="00231F7B">
                                    <w:rPr>
                                      <w:rFonts w:ascii="Arial" w:hAnsi="Arial" w:cs="Arial"/>
                                      <w:color w:val="FFFFFF" w:themeColor="background1"/>
                                      <w:sz w:val="16"/>
                                    </w:rPr>
                                    <w:t>NHDF alone</w:t>
                                  </w:r>
                                </w:p>
                                <w:p w14:paraId="30DDB711" w14:textId="3F8D2A48" w:rsidR="00F871FC" w:rsidRPr="00231F7B" w:rsidRDefault="00F871FC" w:rsidP="00231F7B">
                                  <w:pPr>
                                    <w:spacing w:after="0"/>
                                    <w:rPr>
                                      <w:rFonts w:ascii="Arial" w:hAnsi="Arial" w:cs="Arial"/>
                                      <w:b/>
                                      <w:color w:val="FFFFFF" w:themeColor="background1"/>
                                      <w:sz w:val="16"/>
                                    </w:rPr>
                                  </w:pP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D2A8875" id="_x0000_s1167" type="#_x0000_t202" style="position:absolute;margin-left:0;margin-top:.95pt;width:109.5pt;height:30.4pt;z-index:25199616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" filled="f" stroked="f">
                      <v:textbox style="mso-fit-shape-to-text:t">
                        <w:txbxContent>
                          <w:p w14:paraId="765A69E5" w14:textId="6F6E7B10" w:rsidR="00F871FC" w:rsidRPr="00231F7B" w:rsidRDefault="00F871FC" w:rsidP="00231F7B">
                            <w:pPr>
                              <w:spacing w:after="0"/>
                              <w:rPr>
                                <w:rFonts w:ascii="Arial" w:hAnsi="Arial" w:cs="Arial"/>
                                <w:b/>
                                <w:color w:val="FFFFFF" w:themeColor="background1"/>
                                <w:sz w:val="18"/>
                                <w:szCs w:val="18"/>
                              </w:rPr>
                            </w:pPr>
                            <w:r w:rsidRPr="00231F7B">
                              <w:rPr>
                                <w:rFonts w:ascii="Arial" w:hAnsi="Arial" w:cs="Arial"/>
                                <w:b/>
                                <w:color w:val="FFFFFF" w:themeColor="background1"/>
                                <w:sz w:val="18"/>
                                <w:szCs w:val="18"/>
                              </w:rPr>
                              <w:t>CMFDA</w:t>
                            </w:r>
                          </w:p>
                          <w:p w14:paraId="059D701B" w14:textId="77777777" w:rsidR="00F871FC" w:rsidRPr="00231F7B" w:rsidRDefault="00F871FC" w:rsidP="00231F7B">
                            <w:pPr>
                              <w:spacing w:after="0"/>
                              <w:rPr>
                                <w:rFonts w:ascii="Arial" w:hAnsi="Arial" w:cs="Arial"/>
                                <w:b/>
                                <w:color w:val="FFFFFF" w:themeColor="background1"/>
                                <w:sz w:val="16"/>
                              </w:rPr>
                            </w:pPr>
                            <w:r w:rsidRPr="00231F7B">
                              <w:rPr>
                                <w:rFonts w:ascii="Arial" w:hAnsi="Arial" w:cs="Arial"/>
                                <w:color w:val="FFFFFF" w:themeColor="background1"/>
                                <w:sz w:val="16"/>
                              </w:rPr>
                              <w:t>NHDF alone</w:t>
                            </w:r>
                          </w:p>
                          <w:p w14:paraId="30DDB711" w14:textId="3F8D2A48" w:rsidR="00F871FC" w:rsidRPr="00231F7B" w:rsidRDefault="00F871FC" w:rsidP="00231F7B">
                            <w:pPr>
                              <w:spacing w:after="0"/>
                              <w:rPr>
                                <w:rFonts w:ascii="Arial" w:hAnsi="Arial" w:cs="Arial"/>
                                <w:b/>
                                <w:color w:val="FFFFFF" w:themeColor="background1"/>
                                <w:sz w:val="16"/>
                              </w:rPr>
                            </w:pPr>
                          </w:p>
                        </w:txbxContent>
                      </v:textbox>
                    </v:shape>
                  </w:pict>
                </mc:Fallback>
              </mc:AlternateContent>
            </w:r>
            <w:r w:rsidR="00771886" w:rsidRPr="008F7DB1">
              <w:rPr>
                <w:noProof/>
                <w:lang w:eastAsia="en-GB"/>
              </w:rPr>
              <w:drawing>
                <wp:inline distT="0" distB="0" distL="0" distR="0" wp14:anchorId="0499A084" wp14:editId="72F890C2">
                  <wp:extent cx="1440000" cy="1440000"/>
                  <wp:effectExtent l="0" t="0" r="8255" b="8255"/>
                  <wp:docPr id="328" name="Picture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1"/>
                          <a:srcRect t="77" b="77"/>
                          <a:stretch/>
                        </pic:blipFill>
                        <pic:spPr bwMode="auto">
                          <a:xfrm>
                            <a:off x="0" y="0"/>
                            <a:ext cx="1440000" cy="1440000"/>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a:ext>
                          </a:extLst>
                        </pic:spPr>
                      </pic:pic>
                    </a:graphicData>
                  </a:graphic>
                </wp:inline>
              </w:drawing>
            </w:r>
          </w:p>
        </w:tc>
        <w:tc>
          <w:tcPr>
            <w:tcW w:w="0" w:type="auto"/>
          </w:tcPr>
          <w:p w14:paraId="1FF2C831" w14:textId="77777777" w:rsidR="00771886" w:rsidRDefault="00771886" w:rsidP="00EB2334">
            <w:pPr>
              <w:spacing w:line="360" w:lineRule="auto"/>
              <w:rPr>
                <w:rFonts w:ascii="Arial" w:hAnsi="Arial" w:cs="Arial"/>
                <w:sz w:val="24"/>
                <w:szCs w:val="28"/>
              </w:rPr>
            </w:pPr>
          </w:p>
        </w:tc>
      </w:tr>
      <w:tr w:rsidR="00771886" w14:paraId="1BD0981C" w14:textId="77777777" w:rsidTr="00EB2334">
        <w:trPr>
          <w:jc w:val="center"/>
        </w:trPr>
        <w:tc>
          <w:tcPr>
            <w:tcW w:w="0" w:type="auto"/>
          </w:tcPr>
          <w:p w14:paraId="78DD9EB7" w14:textId="77777777" w:rsidR="00771886" w:rsidRDefault="00771886" w:rsidP="00EB2334">
            <w:pPr>
              <w:spacing w:line="360" w:lineRule="auto"/>
              <w:rPr>
                <w:rFonts w:ascii="Arial" w:hAnsi="Arial" w:cs="Arial"/>
                <w:sz w:val="24"/>
                <w:szCs w:val="28"/>
              </w:rPr>
            </w:pPr>
            <w:r w:rsidRPr="00AF07B5">
              <w:rPr>
                <w:rFonts w:ascii="Arial" w:hAnsi="Arial" w:cs="Arial"/>
                <w:noProof/>
                <w:sz w:val="24"/>
                <w:szCs w:val="28"/>
                <w:lang w:eastAsia="en-GB"/>
              </w:rPr>
              <mc:AlternateContent>
                <mc:Choice Requires="wps">
                  <w:drawing>
                    <wp:anchor distT="45720" distB="45720" distL="114300" distR="114300" simplePos="0" relativeHeight="251751424" behindDoc="0" locked="0" layoutInCell="1" allowOverlap="1" wp14:anchorId="3154CC57" wp14:editId="44D64FA6">
                      <wp:simplePos x="0" y="0"/>
                      <wp:positionH relativeFrom="column">
                        <wp:posOffset>3174</wp:posOffset>
                      </wp:positionH>
                      <wp:positionV relativeFrom="paragraph">
                        <wp:posOffset>-2540</wp:posOffset>
                      </wp:positionV>
                      <wp:extent cx="1419225" cy="386080"/>
                      <wp:effectExtent l="0" t="0" r="0" b="0"/>
                      <wp:wrapNone/>
                      <wp:docPr id="37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19225" cy="386080"/>
                              </a:xfrm>
                              <a:prstGeom prst="rect">
                                <a:avLst/>
                              </a:prstGeom>
                              <a:noFill/>
                              <a:ln w="9525">
                                <a:noFill/>
                                <a:miter lim="800000"/>
                                <a:headEnd/>
                                <a:tailEnd/>
                              </a:ln>
                            </wps:spPr>
                            <wps:txbx>
                              <w:txbxContent>
                                <w:p w14:paraId="20AEF1D1" w14:textId="70CE3296" w:rsidR="00F871FC" w:rsidRPr="00231F7B" w:rsidRDefault="00F871FC" w:rsidP="00771886">
                                  <w:pPr>
                                    <w:rPr>
                                      <w:rFonts w:ascii="Arial" w:hAnsi="Arial" w:cs="Arial"/>
                                      <w:b/>
                                      <w:color w:val="FFFFFF" w:themeColor="background1"/>
                                      <w:sz w:val="18"/>
                                      <w:szCs w:val="18"/>
                                    </w:rPr>
                                  </w:pPr>
                                  <w:r w:rsidRPr="00231F7B">
                                    <w:rPr>
                                      <w:rFonts w:ascii="Arial" w:hAnsi="Arial" w:cs="Arial"/>
                                      <w:b/>
                                      <w:color w:val="FFFFFF" w:themeColor="background1"/>
                                      <w:sz w:val="18"/>
                                      <w:szCs w:val="18"/>
                                    </w:rPr>
                                    <w:t xml:space="preserve">DAPI + CMFDA </w:t>
                                  </w:r>
                                </w:p>
                                <w:p w14:paraId="5310400D" w14:textId="259BE6AC" w:rsidR="00F871FC" w:rsidRPr="00231F7B" w:rsidRDefault="00F871FC" w:rsidP="00771886">
                                  <w:pPr>
                                    <w:rPr>
                                      <w:rFonts w:ascii="Arial" w:hAnsi="Arial" w:cs="Arial"/>
                                      <w:b/>
                                      <w:color w:val="FFFFFF" w:themeColor="background1"/>
                                      <w:sz w:val="18"/>
                                      <w:szCs w:val="18"/>
                                    </w:rPr>
                                  </w:pP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154CC57" id="_x0000_s1168" type="#_x0000_t202" style="position:absolute;margin-left:.25pt;margin-top:-.2pt;width:111.75pt;height:30.4pt;z-index:25175142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" filled="f" stroked="f">
                      <v:textbox style="mso-fit-shape-to-text:t">
                        <w:txbxContent>
                          <w:p w14:paraId="20AEF1D1" w14:textId="70CE3296" w:rsidR="00F871FC" w:rsidRPr="00231F7B" w:rsidRDefault="00F871FC" w:rsidP="00771886">
                            <w:pPr>
                              <w:rPr>
                                <w:rFonts w:ascii="Arial" w:hAnsi="Arial" w:cs="Arial"/>
                                <w:b/>
                                <w:color w:val="FFFFFF" w:themeColor="background1"/>
                                <w:sz w:val="18"/>
                                <w:szCs w:val="18"/>
                              </w:rPr>
                            </w:pPr>
                            <w:r w:rsidRPr="00231F7B">
                              <w:rPr>
                                <w:rFonts w:ascii="Arial" w:hAnsi="Arial" w:cs="Arial"/>
                                <w:b/>
                                <w:color w:val="FFFFFF" w:themeColor="background1"/>
                                <w:sz w:val="18"/>
                                <w:szCs w:val="18"/>
                              </w:rPr>
                              <w:t xml:space="preserve">DAPI + CMFDA </w:t>
                            </w:r>
                          </w:p>
                          <w:p w14:paraId="5310400D" w14:textId="259BE6AC" w:rsidR="00F871FC" w:rsidRPr="00231F7B" w:rsidRDefault="00F871FC" w:rsidP="00771886">
                            <w:pPr>
                              <w:rPr>
                                <w:rFonts w:ascii="Arial" w:hAnsi="Arial" w:cs="Arial"/>
                                <w:b/>
                                <w:color w:val="FFFFFF" w:themeColor="background1"/>
                                <w:sz w:val="18"/>
                                <w:szCs w:val="18"/>
                              </w:rPr>
                            </w:pPr>
                          </w:p>
                        </w:txbxContent>
                      </v:textbox>
                    </v:shape>
                  </w:pict>
                </mc:Fallback>
              </mc:AlternateContent>
            </w:r>
            <w:r w:rsidRPr="008F7DB1">
              <w:rPr>
                <w:rFonts w:ascii="Arial" w:hAnsi="Arial" w:cs="Arial"/>
                <w:noProof/>
                <w:sz w:val="24"/>
                <w:szCs w:val="28"/>
                <w:lang w:eastAsia="en-GB"/>
              </w:rPr>
              <w:drawing>
                <wp:inline distT="0" distB="0" distL="0" distR="0" wp14:anchorId="5242AE4C" wp14:editId="6CBA6E31">
                  <wp:extent cx="1440000" cy="1440000"/>
                  <wp:effectExtent l="0" t="0" r="8255" b="8255"/>
                  <wp:docPr id="329" name="Picture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2"/>
                          <a:stretch>
                            <a:fillRect/>
                          </a:stretch>
                        </pic:blipFill>
                        <pic:spPr>
                          <a:xfrm>
                            <a:off x="0" y="0"/>
                            <a:ext cx="1440000" cy="1440000"/>
                          </a:xfrm>
                          <a:prstGeom prst="rect">
                            <a:avLst/>
                          </a:prstGeom>
                        </pic:spPr>
                      </pic:pic>
                    </a:graphicData>
                  </a:graphic>
                </wp:inline>
              </w:drawing>
            </w:r>
          </w:p>
        </w:tc>
        <w:tc>
          <w:tcPr>
            <w:tcW w:w="0" w:type="auto"/>
          </w:tcPr>
          <w:p w14:paraId="691EDD78" w14:textId="77777777" w:rsidR="00771886" w:rsidRDefault="00771886" w:rsidP="00EB2334">
            <w:pPr>
              <w:spacing w:line="360" w:lineRule="auto"/>
              <w:rPr>
                <w:rFonts w:ascii="Arial" w:hAnsi="Arial" w:cs="Arial"/>
                <w:sz w:val="24"/>
                <w:szCs w:val="28"/>
              </w:rPr>
            </w:pPr>
            <w:r w:rsidRPr="00AF07B5">
              <w:rPr>
                <w:rFonts w:ascii="Arial" w:hAnsi="Arial" w:cs="Arial"/>
                <w:noProof/>
                <w:sz w:val="24"/>
                <w:szCs w:val="28"/>
                <w:lang w:eastAsia="en-GB"/>
              </w:rPr>
              <mc:AlternateContent>
                <mc:Choice Requires="wps">
                  <w:drawing>
                    <wp:anchor distT="45720" distB="45720" distL="114300" distR="114300" simplePos="0" relativeHeight="251752448" behindDoc="0" locked="0" layoutInCell="1" allowOverlap="1" wp14:anchorId="2F2C900E" wp14:editId="4722344D">
                      <wp:simplePos x="0" y="0"/>
                      <wp:positionH relativeFrom="column">
                        <wp:posOffset>12699</wp:posOffset>
                      </wp:positionH>
                      <wp:positionV relativeFrom="paragraph">
                        <wp:posOffset>6985</wp:posOffset>
                      </wp:positionV>
                      <wp:extent cx="1438275" cy="386080"/>
                      <wp:effectExtent l="0" t="0" r="0" b="0"/>
                      <wp:wrapNone/>
                      <wp:docPr id="38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38275" cy="386080"/>
                              </a:xfrm>
                              <a:prstGeom prst="rect">
                                <a:avLst/>
                              </a:prstGeom>
                              <a:noFill/>
                              <a:ln w="9525">
                                <a:noFill/>
                                <a:miter lim="800000"/>
                                <a:headEnd/>
                                <a:tailEnd/>
                              </a:ln>
                            </wps:spPr>
                            <wps:txbx>
                              <w:txbxContent>
                                <w:p w14:paraId="1C487BE7" w14:textId="0B5A82AD" w:rsidR="00F871FC" w:rsidRPr="00231F7B" w:rsidRDefault="00F871FC" w:rsidP="00771886">
                                  <w:pPr>
                                    <w:rPr>
                                      <w:rFonts w:ascii="Arial" w:hAnsi="Arial" w:cs="Arial"/>
                                      <w:b/>
                                      <w:color w:val="FFFFFF" w:themeColor="background1"/>
                                      <w:sz w:val="18"/>
                                      <w:szCs w:val="18"/>
                                    </w:rPr>
                                  </w:pPr>
                                  <w:r w:rsidRPr="00231F7B">
                                    <w:rPr>
                                      <w:rFonts w:ascii="Arial" w:hAnsi="Arial" w:cs="Arial"/>
                                      <w:b/>
                                      <w:color w:val="FFFFFF" w:themeColor="background1"/>
                                      <w:sz w:val="18"/>
                                      <w:szCs w:val="18"/>
                                    </w:rPr>
                                    <w:t xml:space="preserve">DAPI + ICAM-1 </w:t>
                                  </w:r>
                                </w:p>
                                <w:p w14:paraId="17657227" w14:textId="68ED1824" w:rsidR="00F871FC" w:rsidRPr="00231F7B" w:rsidRDefault="00F871FC" w:rsidP="00771886">
                                  <w:pPr>
                                    <w:rPr>
                                      <w:rFonts w:ascii="Arial" w:hAnsi="Arial" w:cs="Arial"/>
                                      <w:b/>
                                      <w:color w:val="FFFFFF" w:themeColor="background1"/>
                                      <w:sz w:val="18"/>
                                      <w:szCs w:val="18"/>
                                    </w:rPr>
                                  </w:pP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F2C900E" id="_x0000_s1169" type="#_x0000_t202" style="position:absolute;margin-left:1pt;margin-top:.55pt;width:113.25pt;height:30.4pt;z-index:25175244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" filled="f" stroked="f">
                      <v:textbox style="mso-fit-shape-to-text:t">
                        <w:txbxContent>
                          <w:p w14:paraId="1C487BE7" w14:textId="0B5A82AD" w:rsidR="00F871FC" w:rsidRPr="00231F7B" w:rsidRDefault="00F871FC" w:rsidP="00771886">
                            <w:pPr>
                              <w:rPr>
                                <w:rFonts w:ascii="Arial" w:hAnsi="Arial" w:cs="Arial"/>
                                <w:b/>
                                <w:color w:val="FFFFFF" w:themeColor="background1"/>
                                <w:sz w:val="18"/>
                                <w:szCs w:val="18"/>
                              </w:rPr>
                            </w:pPr>
                            <w:r w:rsidRPr="00231F7B">
                              <w:rPr>
                                <w:rFonts w:ascii="Arial" w:hAnsi="Arial" w:cs="Arial"/>
                                <w:b/>
                                <w:color w:val="FFFFFF" w:themeColor="background1"/>
                                <w:sz w:val="18"/>
                                <w:szCs w:val="18"/>
                              </w:rPr>
                              <w:t xml:space="preserve">DAPI + ICAM-1 </w:t>
                            </w:r>
                          </w:p>
                          <w:p w14:paraId="17657227" w14:textId="68ED1824" w:rsidR="00F871FC" w:rsidRPr="00231F7B" w:rsidRDefault="00F871FC" w:rsidP="00771886">
                            <w:pPr>
                              <w:rPr>
                                <w:rFonts w:ascii="Arial" w:hAnsi="Arial" w:cs="Arial"/>
                                <w:b/>
                                <w:color w:val="FFFFFF" w:themeColor="background1"/>
                                <w:sz w:val="18"/>
                                <w:szCs w:val="18"/>
                              </w:rPr>
                            </w:pPr>
                          </w:p>
                        </w:txbxContent>
                      </v:textbox>
                    </v:shape>
                  </w:pict>
                </mc:Fallback>
              </mc:AlternateContent>
            </w:r>
            <w:r w:rsidRPr="008F7DB1">
              <w:rPr>
                <w:rFonts w:ascii="Arial" w:hAnsi="Arial" w:cs="Arial"/>
                <w:noProof/>
                <w:sz w:val="24"/>
                <w:szCs w:val="28"/>
                <w:lang w:eastAsia="en-GB"/>
              </w:rPr>
              <w:drawing>
                <wp:inline distT="0" distB="0" distL="0" distR="0" wp14:anchorId="0405FBBF" wp14:editId="063D5A66">
                  <wp:extent cx="1440000" cy="1440000"/>
                  <wp:effectExtent l="0" t="0" r="8255" b="8255"/>
                  <wp:docPr id="330" name="Picture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3"/>
                          <a:stretch>
                            <a:fillRect/>
                          </a:stretch>
                        </pic:blipFill>
                        <pic:spPr>
                          <a:xfrm>
                            <a:off x="0" y="0"/>
                            <a:ext cx="1440000" cy="1440000"/>
                          </a:xfrm>
                          <a:prstGeom prst="rect">
                            <a:avLst/>
                          </a:prstGeom>
                        </pic:spPr>
                      </pic:pic>
                    </a:graphicData>
                  </a:graphic>
                </wp:inline>
              </w:drawing>
            </w:r>
          </w:p>
        </w:tc>
        <w:tc>
          <w:tcPr>
            <w:tcW w:w="0" w:type="auto"/>
          </w:tcPr>
          <w:p w14:paraId="602342B2" w14:textId="77777777" w:rsidR="00771886" w:rsidRDefault="00771886" w:rsidP="00EB2334">
            <w:pPr>
              <w:spacing w:line="360" w:lineRule="auto"/>
              <w:rPr>
                <w:rFonts w:ascii="Arial" w:hAnsi="Arial" w:cs="Arial"/>
                <w:sz w:val="24"/>
                <w:szCs w:val="28"/>
              </w:rPr>
            </w:pPr>
            <w:r w:rsidRPr="00AF07B5">
              <w:rPr>
                <w:rFonts w:ascii="Arial" w:hAnsi="Arial" w:cs="Arial"/>
                <w:noProof/>
                <w:sz w:val="24"/>
                <w:szCs w:val="28"/>
                <w:lang w:eastAsia="en-GB"/>
              </w:rPr>
              <mc:AlternateContent>
                <mc:Choice Requires="wps">
                  <w:drawing>
                    <wp:anchor distT="45720" distB="45720" distL="114300" distR="114300" simplePos="0" relativeHeight="251753472" behindDoc="0" locked="0" layoutInCell="1" allowOverlap="1" wp14:anchorId="708F2D49" wp14:editId="7AC1A829">
                      <wp:simplePos x="0" y="0"/>
                      <wp:positionH relativeFrom="column">
                        <wp:posOffset>3175</wp:posOffset>
                      </wp:positionH>
                      <wp:positionV relativeFrom="paragraph">
                        <wp:posOffset>-2540</wp:posOffset>
                      </wp:positionV>
                      <wp:extent cx="1371600" cy="386080"/>
                      <wp:effectExtent l="0" t="0" r="0" b="0"/>
                      <wp:wrapNone/>
                      <wp:docPr id="38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1600" cy="386080"/>
                              </a:xfrm>
                              <a:prstGeom prst="rect">
                                <a:avLst/>
                              </a:prstGeom>
                              <a:noFill/>
                              <a:ln w="9525">
                                <a:noFill/>
                                <a:miter lim="800000"/>
                                <a:headEnd/>
                                <a:tailEnd/>
                              </a:ln>
                            </wps:spPr>
                            <wps:txbx>
                              <w:txbxContent>
                                <w:p w14:paraId="6C9479A1" w14:textId="3D2DEC43" w:rsidR="00F871FC" w:rsidRPr="00231F7B" w:rsidRDefault="00F871FC" w:rsidP="00771886">
                                  <w:pPr>
                                    <w:rPr>
                                      <w:rFonts w:ascii="Arial" w:hAnsi="Arial" w:cs="Arial"/>
                                      <w:b/>
                                      <w:color w:val="FFFFFF" w:themeColor="background1"/>
                                      <w:sz w:val="18"/>
                                      <w:szCs w:val="18"/>
                                    </w:rPr>
                                  </w:pPr>
                                  <w:r w:rsidRPr="00231F7B">
                                    <w:rPr>
                                      <w:rFonts w:ascii="Arial" w:hAnsi="Arial" w:cs="Arial"/>
                                      <w:b/>
                                      <w:color w:val="FFFFFF" w:themeColor="background1"/>
                                      <w:sz w:val="18"/>
                                      <w:szCs w:val="18"/>
                                    </w:rPr>
                                    <w:t>CMFDA + ICAM-1</w:t>
                                  </w:r>
                                </w:p>
                                <w:p w14:paraId="170AFEC4" w14:textId="77777777" w:rsidR="00F871FC" w:rsidRDefault="00F871FC"/>
                                <w:p w14:paraId="05B8D112" w14:textId="6AC41E1A" w:rsidR="00F871FC" w:rsidRPr="00231F7B" w:rsidRDefault="00F871FC" w:rsidP="00771886">
                                  <w:pPr>
                                    <w:rPr>
                                      <w:rFonts w:ascii="Arial" w:hAnsi="Arial" w:cs="Arial"/>
                                      <w:b/>
                                      <w:color w:val="FFFFFF" w:themeColor="background1"/>
                                      <w:sz w:val="18"/>
                                      <w:szCs w:val="18"/>
                                    </w:rPr>
                                  </w:pP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08F2D49" id="_x0000_s1170" type="#_x0000_t202" style="position:absolute;margin-left:.25pt;margin-top:-.2pt;width:108pt;height:30.4pt;z-index:25175347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" filled="f" stroked="f">
                      <v:textbox style="mso-fit-shape-to-text:t">
                        <w:txbxContent>
                          <w:p w14:paraId="6C9479A1" w14:textId="3D2DEC43" w:rsidR="00F871FC" w:rsidRPr="00231F7B" w:rsidRDefault="00F871FC" w:rsidP="00771886">
                            <w:pPr>
                              <w:rPr>
                                <w:rFonts w:ascii="Arial" w:hAnsi="Arial" w:cs="Arial"/>
                                <w:b/>
                                <w:color w:val="FFFFFF" w:themeColor="background1"/>
                                <w:sz w:val="18"/>
                                <w:szCs w:val="18"/>
                              </w:rPr>
                            </w:pPr>
                            <w:r w:rsidRPr="00231F7B">
                              <w:rPr>
                                <w:rFonts w:ascii="Arial" w:hAnsi="Arial" w:cs="Arial"/>
                                <w:b/>
                                <w:color w:val="FFFFFF" w:themeColor="background1"/>
                                <w:sz w:val="18"/>
                                <w:szCs w:val="18"/>
                              </w:rPr>
                              <w:t>CMFDA + ICAM-1</w:t>
                            </w:r>
                          </w:p>
                          <w:p w14:paraId="170AFEC4" w14:textId="77777777" w:rsidR="00F871FC" w:rsidRDefault="00F871FC"/>
                          <w:p w14:paraId="05B8D112" w14:textId="6AC41E1A" w:rsidR="00F871FC" w:rsidRPr="00231F7B" w:rsidRDefault="00F871FC" w:rsidP="00771886">
                            <w:pPr>
                              <w:rPr>
                                <w:rFonts w:ascii="Arial" w:hAnsi="Arial" w:cs="Arial"/>
                                <w:b/>
                                <w:color w:val="FFFFFF" w:themeColor="background1"/>
                                <w:sz w:val="18"/>
                                <w:szCs w:val="18"/>
                              </w:rPr>
                            </w:pPr>
                          </w:p>
                        </w:txbxContent>
                      </v:textbox>
                    </v:shape>
                  </w:pict>
                </mc:Fallback>
              </mc:AlternateContent>
            </w:r>
            <w:r w:rsidRPr="00AF07B5">
              <w:rPr>
                <w:noProof/>
                <w:lang w:eastAsia="en-GB"/>
              </w:rPr>
              <w:drawing>
                <wp:inline distT="0" distB="0" distL="0" distR="0" wp14:anchorId="27381A4D" wp14:editId="725D1411">
                  <wp:extent cx="1440000" cy="1440000"/>
                  <wp:effectExtent l="0" t="0" r="8255" b="8255"/>
                  <wp:docPr id="360" name="Picture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4"/>
                          <a:srcRect t="77" b="77"/>
                          <a:stretch/>
                        </pic:blipFill>
                        <pic:spPr bwMode="auto">
                          <a:xfrm>
                            <a:off x="0" y="0"/>
                            <a:ext cx="1440000" cy="1440000"/>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a:ext>
                          </a:extLst>
                        </pic:spPr>
                      </pic:pic>
                    </a:graphicData>
                  </a:graphic>
                </wp:inline>
              </w:drawing>
            </w:r>
          </w:p>
        </w:tc>
        <w:tc>
          <w:tcPr>
            <w:tcW w:w="0" w:type="auto"/>
          </w:tcPr>
          <w:p w14:paraId="43C29B67" w14:textId="77777777" w:rsidR="00771886" w:rsidRDefault="00771886" w:rsidP="00EB2334">
            <w:pPr>
              <w:spacing w:line="360" w:lineRule="auto"/>
              <w:rPr>
                <w:rFonts w:ascii="Arial" w:hAnsi="Arial" w:cs="Arial"/>
                <w:sz w:val="24"/>
                <w:szCs w:val="28"/>
              </w:rPr>
            </w:pPr>
            <w:r w:rsidRPr="00AF07B5">
              <w:rPr>
                <w:rFonts w:ascii="Arial" w:hAnsi="Arial" w:cs="Arial"/>
                <w:noProof/>
                <w:sz w:val="24"/>
                <w:szCs w:val="28"/>
                <w:lang w:eastAsia="en-GB"/>
              </w:rPr>
              <mc:AlternateContent>
                <mc:Choice Requires="wps">
                  <w:drawing>
                    <wp:anchor distT="45720" distB="45720" distL="114300" distR="114300" simplePos="0" relativeHeight="251754496" behindDoc="0" locked="0" layoutInCell="1" allowOverlap="1" wp14:anchorId="2C9C8DE2" wp14:editId="77D7D505">
                      <wp:simplePos x="0" y="0"/>
                      <wp:positionH relativeFrom="column">
                        <wp:posOffset>4445</wp:posOffset>
                      </wp:positionH>
                      <wp:positionV relativeFrom="paragraph">
                        <wp:posOffset>-1905</wp:posOffset>
                      </wp:positionV>
                      <wp:extent cx="266700" cy="386080"/>
                      <wp:effectExtent l="0" t="0" r="0" b="0"/>
                      <wp:wrapNone/>
                      <wp:docPr id="39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386080"/>
                              </a:xfrm>
                              <a:prstGeom prst="rect">
                                <a:avLst/>
                              </a:prstGeom>
                              <a:noFill/>
                              <a:ln w="9525">
                                <a:noFill/>
                                <a:miter lim="800000"/>
                                <a:headEnd/>
                                <a:tailEnd/>
                              </a:ln>
                            </wps:spPr>
                            <wps:txbx>
                              <w:txbxContent>
                                <w:p w14:paraId="0CED8E10" w14:textId="77777777" w:rsidR="00F871FC" w:rsidRPr="00AF07B5" w:rsidRDefault="00F871FC" w:rsidP="00771886">
                                  <w:pPr>
                                    <w:rPr>
                                      <w:b/>
                                      <w:color w:val="FFFFFF" w:themeColor="background1"/>
                                    </w:rPr>
                                  </w:pPr>
                                  <w:r>
                                    <w:rPr>
                                      <w:b/>
                                      <w:color w:val="FFFFFF" w:themeColor="background1"/>
                                    </w:rPr>
                                    <w:t>G</w:t>
                                  </w:r>
                                </w:p>
                                <w:p w14:paraId="106FA40D" w14:textId="77777777" w:rsidR="00F871FC" w:rsidRDefault="00F871FC"/>
                                <w:p w14:paraId="18D0AB04" w14:textId="2900B273" w:rsidR="00F871FC" w:rsidRPr="00AF07B5" w:rsidRDefault="00F871FC" w:rsidP="00771886">
                                  <w:pPr>
                                    <w:rPr>
                                      <w:b/>
                                      <w:color w:val="FFFFFF" w:themeColor="background1"/>
                                    </w:rPr>
                                  </w:pPr>
                                  <w:r>
                                    <w:rPr>
                                      <w:b/>
                                      <w:color w:val="FFFFFF" w:themeColor="background1"/>
                                    </w:rPr>
                                    <w:t>G</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C9C8DE2" id="_x0000_s1171" type="#_x0000_t202" style="position:absolute;margin-left:.35pt;margin-top:-.15pt;width:21pt;height:30.4pt;z-index:25175449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" filled="f" stroked="f">
                      <v:textbox style="mso-fit-shape-to-text:t">
                        <w:txbxContent>
                          <w:p w14:paraId="0CED8E10" w14:textId="77777777" w:rsidR="00F871FC" w:rsidRPr="00AF07B5" w:rsidRDefault="00F871FC" w:rsidP="00771886">
                            <w:pPr>
                              <w:rPr>
                                <w:b/>
                                <w:color w:val="FFFFFF" w:themeColor="background1"/>
                              </w:rPr>
                            </w:pPr>
                            <w:r>
                              <w:rPr>
                                <w:b/>
                                <w:color w:val="FFFFFF" w:themeColor="background1"/>
                              </w:rPr>
                              <w:t>G</w:t>
                            </w:r>
                          </w:p>
                          <w:p w14:paraId="106FA40D" w14:textId="77777777" w:rsidR="00F871FC" w:rsidRDefault="00F871FC"/>
                          <w:p w14:paraId="18D0AB04" w14:textId="2900B273" w:rsidR="00F871FC" w:rsidRPr="00AF07B5" w:rsidRDefault="00F871FC" w:rsidP="00771886">
                            <w:pPr>
                              <w:rPr>
                                <w:b/>
                                <w:color w:val="FFFFFF" w:themeColor="background1"/>
                              </w:rPr>
                            </w:pPr>
                            <w:r>
                              <w:rPr>
                                <w:b/>
                                <w:color w:val="FFFFFF" w:themeColor="background1"/>
                              </w:rPr>
                              <w:t>G</w:t>
                            </w:r>
                          </w:p>
                        </w:txbxContent>
                      </v:textbox>
                    </v:shape>
                  </w:pict>
                </mc:Fallback>
              </mc:AlternateContent>
            </w:r>
          </w:p>
        </w:tc>
      </w:tr>
      <w:tr w:rsidR="00771886" w14:paraId="7B58DC4A" w14:textId="77777777" w:rsidTr="00EB2334">
        <w:trPr>
          <w:jc w:val="center"/>
        </w:trPr>
        <w:tc>
          <w:tcPr>
            <w:tcW w:w="0" w:type="auto"/>
          </w:tcPr>
          <w:p w14:paraId="2C682DE9" w14:textId="77777777" w:rsidR="00771886" w:rsidRPr="00AF07B5" w:rsidRDefault="00771886" w:rsidP="00EB2334">
            <w:pPr>
              <w:spacing w:line="360" w:lineRule="auto"/>
              <w:rPr>
                <w:rFonts w:ascii="Arial" w:hAnsi="Arial" w:cs="Arial"/>
                <w:noProof/>
                <w:sz w:val="24"/>
                <w:szCs w:val="28"/>
              </w:rPr>
            </w:pPr>
            <w:r w:rsidRPr="00AF07B5">
              <w:rPr>
                <w:rFonts w:ascii="Arial" w:hAnsi="Arial" w:cs="Arial"/>
                <w:noProof/>
                <w:sz w:val="24"/>
                <w:szCs w:val="28"/>
                <w:lang w:eastAsia="en-GB"/>
              </w:rPr>
              <mc:AlternateContent>
                <mc:Choice Requires="wps">
                  <w:drawing>
                    <wp:anchor distT="45720" distB="45720" distL="114300" distR="114300" simplePos="0" relativeHeight="251756544" behindDoc="0" locked="0" layoutInCell="1" allowOverlap="1" wp14:anchorId="38430021" wp14:editId="2E1422F8">
                      <wp:simplePos x="0" y="0"/>
                      <wp:positionH relativeFrom="column">
                        <wp:posOffset>12699</wp:posOffset>
                      </wp:positionH>
                      <wp:positionV relativeFrom="paragraph">
                        <wp:posOffset>5080</wp:posOffset>
                      </wp:positionV>
                      <wp:extent cx="1400175" cy="386080"/>
                      <wp:effectExtent l="0" t="0" r="0" b="0"/>
                      <wp:wrapNone/>
                      <wp:docPr id="39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00175" cy="386080"/>
                              </a:xfrm>
                              <a:prstGeom prst="rect">
                                <a:avLst/>
                              </a:prstGeom>
                              <a:noFill/>
                              <a:ln w="9525">
                                <a:noFill/>
                                <a:miter lim="800000"/>
                                <a:headEnd/>
                                <a:tailEnd/>
                              </a:ln>
                            </wps:spPr>
                            <wps:txbx>
                              <w:txbxContent>
                                <w:p w14:paraId="3606F6A9" w14:textId="2A53ED95" w:rsidR="00F871FC" w:rsidRPr="00231F7B" w:rsidRDefault="00F871FC" w:rsidP="00771886">
                                  <w:pPr>
                                    <w:rPr>
                                      <w:rFonts w:ascii="Arial" w:hAnsi="Arial" w:cs="Arial"/>
                                      <w:b/>
                                      <w:color w:val="FFFFFF" w:themeColor="background1"/>
                                      <w:sz w:val="18"/>
                                      <w:szCs w:val="18"/>
                                    </w:rPr>
                                  </w:pPr>
                                  <w:r w:rsidRPr="00231F7B">
                                    <w:rPr>
                                      <w:rFonts w:ascii="Arial" w:hAnsi="Arial" w:cs="Arial"/>
                                      <w:b/>
                                      <w:color w:val="FFFFFF" w:themeColor="background1"/>
                                      <w:sz w:val="18"/>
                                      <w:szCs w:val="18"/>
                                    </w:rPr>
                                    <w:t xml:space="preserve">DAPI + CMFDA + ICAM-1 </w:t>
                                  </w:r>
                                </w:p>
                                <w:p w14:paraId="07D835D6" w14:textId="00C3C369" w:rsidR="00F871FC" w:rsidRPr="00231F7B" w:rsidRDefault="00F871FC" w:rsidP="00771886">
                                  <w:pPr>
                                    <w:rPr>
                                      <w:rFonts w:ascii="Arial" w:hAnsi="Arial" w:cs="Arial"/>
                                      <w:b/>
                                      <w:color w:val="FFFFFF" w:themeColor="background1"/>
                                      <w:sz w:val="18"/>
                                      <w:szCs w:val="18"/>
                                    </w:rPr>
                                  </w:pP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8430021" id="_x0000_s1172" type="#_x0000_t202" style="position:absolute;margin-left:1pt;margin-top:.4pt;width:110.25pt;height:30.4pt;z-index:25175654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" filled="f" stroked="f">
                      <v:textbox style="mso-fit-shape-to-text:t">
                        <w:txbxContent>
                          <w:p w14:paraId="3606F6A9" w14:textId="2A53ED95" w:rsidR="00F871FC" w:rsidRPr="00231F7B" w:rsidRDefault="00F871FC" w:rsidP="00771886">
                            <w:pPr>
                              <w:rPr>
                                <w:rFonts w:ascii="Arial" w:hAnsi="Arial" w:cs="Arial"/>
                                <w:b/>
                                <w:color w:val="FFFFFF" w:themeColor="background1"/>
                                <w:sz w:val="18"/>
                                <w:szCs w:val="18"/>
                              </w:rPr>
                            </w:pPr>
                            <w:r w:rsidRPr="00231F7B">
                              <w:rPr>
                                <w:rFonts w:ascii="Arial" w:hAnsi="Arial" w:cs="Arial"/>
                                <w:b/>
                                <w:color w:val="FFFFFF" w:themeColor="background1"/>
                                <w:sz w:val="18"/>
                                <w:szCs w:val="18"/>
                              </w:rPr>
                              <w:t xml:space="preserve">DAPI + CMFDA + ICAM-1 </w:t>
                            </w:r>
                          </w:p>
                          <w:p w14:paraId="07D835D6" w14:textId="00C3C369" w:rsidR="00F871FC" w:rsidRPr="00231F7B" w:rsidRDefault="00F871FC" w:rsidP="00771886">
                            <w:pPr>
                              <w:rPr>
                                <w:rFonts w:ascii="Arial" w:hAnsi="Arial" w:cs="Arial"/>
                                <w:b/>
                                <w:color w:val="FFFFFF" w:themeColor="background1"/>
                                <w:sz w:val="18"/>
                                <w:szCs w:val="18"/>
                              </w:rPr>
                            </w:pPr>
                          </w:p>
                        </w:txbxContent>
                      </v:textbox>
                    </v:shape>
                  </w:pict>
                </mc:Fallback>
              </mc:AlternateContent>
            </w:r>
            <w:r w:rsidRPr="008F7DB1">
              <w:rPr>
                <w:rFonts w:ascii="Arial" w:hAnsi="Arial" w:cs="Arial"/>
                <w:noProof/>
                <w:sz w:val="24"/>
                <w:szCs w:val="28"/>
                <w:lang w:eastAsia="en-GB"/>
              </w:rPr>
              <w:drawing>
                <wp:inline distT="0" distB="0" distL="0" distR="0" wp14:anchorId="36E206E4" wp14:editId="558E4B33">
                  <wp:extent cx="1440000" cy="1440000"/>
                  <wp:effectExtent l="0" t="0" r="8255" b="8255"/>
                  <wp:docPr id="334" name="Picture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5" cstate="print">
                            <a:extLst>
                              <a:ext uri="{28A0092B-C50C-407E-A947-70E740481C1C}">
                                <a14:useLocalDpi xmlns:a14="http://schemas.microsoft.com/office/drawing/2010/main" val="0"/>
                              </a:ext>
                            </a:extLst>
                          </a:blip>
                          <a:stretch>
                            <a:fillRect/>
                          </a:stretch>
                        </pic:blipFill>
                        <pic:spPr>
                          <a:xfrm>
                            <a:off x="0" y="0"/>
                            <a:ext cx="1440000" cy="1440000"/>
                          </a:xfrm>
                          <a:prstGeom prst="rect">
                            <a:avLst/>
                          </a:prstGeom>
                        </pic:spPr>
                      </pic:pic>
                    </a:graphicData>
                  </a:graphic>
                </wp:inline>
              </w:drawing>
            </w:r>
          </w:p>
        </w:tc>
        <w:tc>
          <w:tcPr>
            <w:tcW w:w="0" w:type="auto"/>
          </w:tcPr>
          <w:p w14:paraId="33B5FEEA" w14:textId="77777777" w:rsidR="00771886" w:rsidRPr="00AF07B5" w:rsidRDefault="00771886" w:rsidP="00EB2334">
            <w:pPr>
              <w:spacing w:line="360" w:lineRule="auto"/>
              <w:rPr>
                <w:rFonts w:ascii="Arial" w:hAnsi="Arial" w:cs="Arial"/>
                <w:noProof/>
                <w:sz w:val="24"/>
                <w:szCs w:val="28"/>
              </w:rPr>
            </w:pPr>
          </w:p>
        </w:tc>
        <w:tc>
          <w:tcPr>
            <w:tcW w:w="0" w:type="auto"/>
          </w:tcPr>
          <w:p w14:paraId="6801247B" w14:textId="77777777" w:rsidR="00771886" w:rsidRPr="00AF07B5" w:rsidRDefault="00771886" w:rsidP="00EB2334">
            <w:pPr>
              <w:spacing w:line="360" w:lineRule="auto"/>
              <w:rPr>
                <w:rFonts w:ascii="Arial" w:hAnsi="Arial" w:cs="Arial"/>
                <w:noProof/>
                <w:sz w:val="24"/>
                <w:szCs w:val="28"/>
              </w:rPr>
            </w:pPr>
          </w:p>
        </w:tc>
        <w:tc>
          <w:tcPr>
            <w:tcW w:w="0" w:type="auto"/>
          </w:tcPr>
          <w:p w14:paraId="0EE17BD9" w14:textId="77777777" w:rsidR="00771886" w:rsidRPr="00AF07B5" w:rsidRDefault="00771886" w:rsidP="00EB2334">
            <w:pPr>
              <w:spacing w:line="360" w:lineRule="auto"/>
              <w:rPr>
                <w:rFonts w:ascii="Arial" w:hAnsi="Arial" w:cs="Arial"/>
                <w:noProof/>
                <w:sz w:val="24"/>
                <w:szCs w:val="28"/>
              </w:rPr>
            </w:pPr>
          </w:p>
        </w:tc>
      </w:tr>
    </w:tbl>
    <w:p w14:paraId="1B080662" w14:textId="77777777" w:rsidR="00771886" w:rsidRDefault="00771886" w:rsidP="00771886">
      <w:pPr>
        <w:spacing w:line="360" w:lineRule="auto"/>
        <w:rPr>
          <w:rFonts w:ascii="Arial" w:hAnsi="Arial" w:cs="Arial"/>
          <w:sz w:val="24"/>
          <w:szCs w:val="28"/>
        </w:rPr>
      </w:pPr>
      <w:r w:rsidRPr="000D4F99">
        <w:rPr>
          <w:rFonts w:ascii="Arial" w:hAnsi="Arial" w:cs="Arial"/>
          <w:noProof/>
          <w:sz w:val="28"/>
          <w:szCs w:val="28"/>
          <w:lang w:eastAsia="en-GB"/>
        </w:rPr>
        <mc:AlternateContent>
          <mc:Choice Requires="wps">
            <w:drawing>
              <wp:anchor distT="45720" distB="45720" distL="114300" distR="114300" simplePos="0" relativeHeight="251755520" behindDoc="0" locked="0" layoutInCell="1" allowOverlap="1" wp14:anchorId="61900BA4" wp14:editId="4EE7CBD4">
                <wp:simplePos x="0" y="0"/>
                <wp:positionH relativeFrom="margin">
                  <wp:align>right</wp:align>
                </wp:positionH>
                <wp:positionV relativeFrom="paragraph">
                  <wp:posOffset>194310</wp:posOffset>
                </wp:positionV>
                <wp:extent cx="4826000" cy="2590800"/>
                <wp:effectExtent l="0" t="0" r="0" b="0"/>
                <wp:wrapNone/>
                <wp:docPr id="8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26000" cy="2590800"/>
                        </a:xfrm>
                        <a:prstGeom prst="rect">
                          <a:avLst/>
                        </a:prstGeom>
                        <a:noFill/>
                        <a:ln w="9525">
                          <a:noFill/>
                          <a:miter lim="800000"/>
                          <a:headEnd/>
                          <a:tailEnd/>
                        </a:ln>
                      </wps:spPr>
                      <wps:txbx>
                        <w:txbxContent>
                          <w:p w14:paraId="70151F8F" w14:textId="19E49E5D" w:rsidR="00F871FC" w:rsidRPr="008C77AD" w:rsidRDefault="00F871FC" w:rsidP="00771886">
                            <w:pPr>
                              <w:pStyle w:val="Caption"/>
                              <w:jc w:val="both"/>
                              <w:rPr>
                                <w:rFonts w:ascii="Arial" w:hAnsi="Arial" w:cs="Arial"/>
                                <w:color w:val="auto"/>
                                <w:sz w:val="22"/>
                                <w:szCs w:val="28"/>
                              </w:rPr>
                            </w:pPr>
                            <w:r w:rsidRPr="00003C6D">
                              <w:rPr>
                                <w:rFonts w:ascii="Arial" w:hAnsi="Arial" w:cs="Arial"/>
                                <w:color w:val="auto"/>
                                <w:sz w:val="22"/>
                                <w:szCs w:val="24"/>
                              </w:rPr>
                              <w:t xml:space="preserve">Figure 5.12 – Confocal micrograph images of a HUVEC / HUASMC / NHDF cell co-culture after stimulation with 25 U/mL </w:t>
                            </w:r>
                            <w:r w:rsidRPr="00003C6D">
                              <w:rPr>
                                <w:rFonts w:ascii="Arial" w:hAnsi="Arial" w:cs="Arial"/>
                                <w:color w:val="auto"/>
                                <w:sz w:val="22"/>
                                <w:szCs w:val="28"/>
                              </w:rPr>
                              <w:t xml:space="preserve">TNF-α for 12 hours. </w:t>
                            </w:r>
                            <w:r>
                              <w:rPr>
                                <w:rFonts w:ascii="Arial" w:hAnsi="Arial" w:cs="Arial"/>
                                <w:color w:val="auto"/>
                                <w:sz w:val="22"/>
                                <w:szCs w:val="28"/>
                              </w:rPr>
                              <w:t xml:space="preserve">Owing to the comparable size of HUVEC and NHDF, NHDF were tracked using CMFDA (green), whilst HUVEC were identifiable through the high ICAM-1 (red) expression alone. HUASMC were easily identified as they were greater in size and constitutively expressed ICAM-1, akin to monoculture and previous co-culture experiments. Although NHDF appear to express ICAM-1, the intensity appears lower than in monoculture conditions whereas the opposite occurred for HUVEC. DAPI (blue) highlights all cell nuclei. </w:t>
                            </w:r>
                            <w:r w:rsidRPr="00003C6D">
                              <w:rPr>
                                <w:rFonts w:ascii="Arial" w:hAnsi="Arial" w:cs="Arial"/>
                                <w:color w:val="auto"/>
                                <w:sz w:val="22"/>
                                <w:szCs w:val="28"/>
                              </w:rPr>
                              <w:t xml:space="preserve">Scale bar = 250 </w:t>
                            </w:r>
                            <w:r w:rsidRPr="00003C6D">
                              <w:rPr>
                                <w:rFonts w:ascii="Arial" w:hAnsi="Arial" w:cs="Arial"/>
                                <w:color w:val="auto"/>
                                <w:sz w:val="22"/>
                                <w:szCs w:val="28"/>
                              </w:rPr>
                              <w:sym w:font="Symbol" w:char="F06D"/>
                            </w:r>
                            <w:r w:rsidRPr="00003C6D">
                              <w:rPr>
                                <w:rFonts w:ascii="Arial" w:hAnsi="Arial" w:cs="Arial"/>
                                <w:color w:val="auto"/>
                                <w:sz w:val="22"/>
                                <w:szCs w:val="28"/>
                              </w:rPr>
                              <w:t xml:space="preserve">m. </w:t>
                            </w:r>
                          </w:p>
                          <w:p w14:paraId="7568AC21" w14:textId="77777777" w:rsidR="00F871FC" w:rsidRDefault="00F871FC" w:rsidP="00771886"/>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1900BA4" id="_x0000_s1173" type="#_x0000_t202" style="position:absolute;margin-left:328.8pt;margin-top:15.3pt;width:380pt;height:204pt;z-index:251755520;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" filled="f" stroked="f">
                <v:textbox>
                  <w:txbxContent>
                    <w:p w14:paraId="70151F8F" w14:textId="19E49E5D" w:rsidR="00F871FC" w:rsidRPr="008C77AD" w:rsidRDefault="00F871FC" w:rsidP="00771886">
                      <w:pPr>
                        <w:pStyle w:val="Caption"/>
                        <w:jc w:val="both"/>
                        <w:rPr>
                          <w:rFonts w:ascii="Arial" w:hAnsi="Arial" w:cs="Arial"/>
                          <w:color w:val="auto"/>
                          <w:sz w:val="22"/>
                          <w:szCs w:val="28"/>
                        </w:rPr>
                      </w:pPr>
                      <w:r w:rsidRPr="00003C6D">
                        <w:rPr>
                          <w:rFonts w:ascii="Arial" w:hAnsi="Arial" w:cs="Arial"/>
                          <w:color w:val="auto"/>
                          <w:sz w:val="22"/>
                          <w:szCs w:val="24"/>
                        </w:rPr>
                        <w:t xml:space="preserve">Figure 5.12 – Confocal micrograph images of a HUVEC / HUASMC / NHDF cell co-culture after stimulation with 25 U/mL </w:t>
                      </w:r>
                      <w:r w:rsidRPr="00003C6D">
                        <w:rPr>
                          <w:rFonts w:ascii="Arial" w:hAnsi="Arial" w:cs="Arial"/>
                          <w:color w:val="auto"/>
                          <w:sz w:val="22"/>
                          <w:szCs w:val="28"/>
                        </w:rPr>
                        <w:t xml:space="preserve">TNF-α for 12 hours. </w:t>
                      </w:r>
                      <w:r>
                        <w:rPr>
                          <w:rFonts w:ascii="Arial" w:hAnsi="Arial" w:cs="Arial"/>
                          <w:color w:val="auto"/>
                          <w:sz w:val="22"/>
                          <w:szCs w:val="28"/>
                        </w:rPr>
                        <w:t xml:space="preserve">Owing to the comparable size of HUVEC and NHDF, NHDF were tracked using CMFDA (green), whilst HUVEC were identifiable through the high ICAM-1 (red) expression alone. HUASMC were easily identified as they were greater in size and constitutively expressed ICAM-1, akin to monoculture and previous co-culture experiments. Although NHDF appear to express ICAM-1, the intensity appears lower than in monoculture conditions whereas the opposite occurred for HUVEC. DAPI (blue) highlights all cell nuclei. </w:t>
                      </w:r>
                      <w:r w:rsidRPr="00003C6D">
                        <w:rPr>
                          <w:rFonts w:ascii="Arial" w:hAnsi="Arial" w:cs="Arial"/>
                          <w:color w:val="auto"/>
                          <w:sz w:val="22"/>
                          <w:szCs w:val="28"/>
                        </w:rPr>
                        <w:t xml:space="preserve">Scale bar = 250 </w:t>
                      </w:r>
                      <w:r w:rsidRPr="00003C6D">
                        <w:rPr>
                          <w:rFonts w:ascii="Arial" w:hAnsi="Arial" w:cs="Arial"/>
                          <w:color w:val="auto"/>
                          <w:sz w:val="22"/>
                          <w:szCs w:val="28"/>
                        </w:rPr>
                        <w:sym w:font="Symbol" w:char="F06D"/>
                      </w:r>
                      <w:r w:rsidRPr="00003C6D">
                        <w:rPr>
                          <w:rFonts w:ascii="Arial" w:hAnsi="Arial" w:cs="Arial"/>
                          <w:color w:val="auto"/>
                          <w:sz w:val="22"/>
                          <w:szCs w:val="28"/>
                        </w:rPr>
                        <w:t xml:space="preserve">m. </w:t>
                      </w:r>
                    </w:p>
                    <w:p w14:paraId="7568AC21" w14:textId="77777777" w:rsidR="00F871FC" w:rsidRDefault="00F871FC" w:rsidP="00771886"/>
                  </w:txbxContent>
                </v:textbox>
                <w10:wrap anchorx="margin"/>
              </v:shape>
            </w:pict>
          </mc:Fallback>
        </mc:AlternateContent>
      </w:r>
    </w:p>
    <w:p w14:paraId="1DE9AF0D" w14:textId="77777777" w:rsidR="00771886" w:rsidRDefault="00771886" w:rsidP="00771886">
      <w:pPr>
        <w:spacing w:line="360" w:lineRule="auto"/>
        <w:rPr>
          <w:rFonts w:ascii="Arial" w:hAnsi="Arial" w:cs="Arial"/>
          <w:sz w:val="24"/>
          <w:szCs w:val="28"/>
        </w:rPr>
      </w:pPr>
    </w:p>
    <w:p w14:paraId="28ED4A35" w14:textId="77777777" w:rsidR="00771886" w:rsidRDefault="00771886" w:rsidP="00771886">
      <w:pPr>
        <w:spacing w:line="360" w:lineRule="auto"/>
        <w:rPr>
          <w:rFonts w:ascii="Arial" w:hAnsi="Arial" w:cs="Arial"/>
          <w:sz w:val="24"/>
          <w:szCs w:val="28"/>
        </w:rPr>
      </w:pPr>
    </w:p>
    <w:p w14:paraId="3244ADD8" w14:textId="77777777" w:rsidR="00771886" w:rsidRDefault="00771886" w:rsidP="00771886">
      <w:pPr>
        <w:spacing w:line="360" w:lineRule="auto"/>
        <w:rPr>
          <w:rFonts w:ascii="Arial" w:hAnsi="Arial" w:cs="Arial"/>
          <w:sz w:val="28"/>
          <w:szCs w:val="28"/>
        </w:rPr>
        <w:sectPr w:rsidR="00771886" w:rsidSect="00EB2334">
          <w:pgSz w:w="11906" w:h="16838"/>
          <w:pgMar w:top="1440" w:right="1440" w:bottom="1440" w:left="1440" w:header="708" w:footer="708" w:gutter="1440"/>
          <w:cols w:space="708"/>
          <w:docGrid w:linePitch="360"/>
        </w:sectPr>
      </w:pPr>
    </w:p>
    <w:p w14:paraId="0FCE021A" w14:textId="77777777" w:rsidR="00771886" w:rsidRDefault="00771886" w:rsidP="00771886">
      <w:pPr>
        <w:spacing w:line="360" w:lineRule="auto"/>
        <w:jc w:val="center"/>
        <w:rPr>
          <w:rFonts w:ascii="Arial" w:hAnsi="Arial" w:cs="Arial"/>
          <w:sz w:val="28"/>
          <w:szCs w:val="28"/>
        </w:rPr>
      </w:pPr>
      <w:r w:rsidRPr="000D4F99">
        <w:rPr>
          <w:rFonts w:ascii="Arial" w:hAnsi="Arial" w:cs="Arial"/>
          <w:noProof/>
          <w:sz w:val="28"/>
          <w:szCs w:val="28"/>
          <w:lang w:eastAsia="en-GB"/>
        </w:rPr>
        <w:lastRenderedPageBreak/>
        <mc:AlternateContent>
          <mc:Choice Requires="wps">
            <w:drawing>
              <wp:anchor distT="45720" distB="45720" distL="114300" distR="114300" simplePos="0" relativeHeight="251757568" behindDoc="0" locked="0" layoutInCell="1" allowOverlap="1" wp14:anchorId="3153E5EB" wp14:editId="2D8357DD">
                <wp:simplePos x="0" y="0"/>
                <wp:positionH relativeFrom="margin">
                  <wp:align>right</wp:align>
                </wp:positionH>
                <wp:positionV relativeFrom="paragraph">
                  <wp:posOffset>3968750</wp:posOffset>
                </wp:positionV>
                <wp:extent cx="8867775" cy="819150"/>
                <wp:effectExtent l="0" t="0" r="0" b="0"/>
                <wp:wrapNone/>
                <wp:docPr id="8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67775" cy="819150"/>
                        </a:xfrm>
                        <a:prstGeom prst="rect">
                          <a:avLst/>
                        </a:prstGeom>
                        <a:noFill/>
                        <a:ln w="9525">
                          <a:noFill/>
                          <a:miter lim="800000"/>
                          <a:headEnd/>
                          <a:tailEnd/>
                        </a:ln>
                      </wps:spPr>
                      <wps:txbx>
                        <w:txbxContent>
                          <w:p w14:paraId="19B5183C" w14:textId="157662FD" w:rsidR="00F871FC" w:rsidRPr="00003C6D" w:rsidRDefault="00F871FC" w:rsidP="00771886">
                            <w:pPr>
                              <w:pStyle w:val="Caption"/>
                              <w:jc w:val="both"/>
                              <w:rPr>
                                <w:rFonts w:ascii="Arial" w:hAnsi="Arial" w:cs="Arial"/>
                                <w:noProof/>
                                <w:color w:val="auto"/>
                                <w:sz w:val="22"/>
                                <w:szCs w:val="24"/>
                              </w:rPr>
                            </w:pPr>
                            <w:r w:rsidRPr="00003C6D">
                              <w:rPr>
                                <w:rFonts w:ascii="Arial" w:hAnsi="Arial" w:cs="Arial"/>
                                <w:color w:val="auto"/>
                                <w:sz w:val="22"/>
                                <w:szCs w:val="24"/>
                              </w:rPr>
                              <w:t xml:space="preserve">Figure 5.13 – </w:t>
                            </w:r>
                            <w:r>
                              <w:rPr>
                                <w:rFonts w:ascii="Arial" w:hAnsi="Arial" w:cs="Arial"/>
                                <w:color w:val="auto"/>
                                <w:sz w:val="22"/>
                                <w:szCs w:val="24"/>
                              </w:rPr>
                              <w:t>A summary of the ICAM-1 intensities</w:t>
                            </w:r>
                            <w:r w:rsidRPr="00003C6D">
                              <w:rPr>
                                <w:rFonts w:ascii="Arial" w:hAnsi="Arial" w:cs="Arial"/>
                                <w:color w:val="auto"/>
                                <w:sz w:val="22"/>
                                <w:szCs w:val="24"/>
                              </w:rPr>
                              <w:t xml:space="preserve"> obtained after 12 hours of TNF-α stimulation in HUVEC, HUASMC and NHDF cells under different culture conditions. HUVEC cells appeared to increase ICAM-1 levels upon introduction of additional cell types. In HUASMC cells the tri-culture ICAM-1 level appears lower than for monoculture or NHDF cell co-culture conditions. For NHDF cells the tri-culture ICAM-1 intensity is comparable to data obtained for the HUASMC cell co-culture. (</w:t>
                            </w:r>
                            <w:r>
                              <w:rPr>
                                <w:rFonts w:ascii="Arial" w:hAnsi="Arial" w:cs="Arial"/>
                                <w:color w:val="auto"/>
                                <w:sz w:val="22"/>
                                <w:szCs w:val="24"/>
                              </w:rPr>
                              <w:t xml:space="preserve">for monocultures and co-cultures n=3, for tri-culture </w:t>
                            </w:r>
                            <w:r w:rsidRPr="00003C6D">
                              <w:rPr>
                                <w:rFonts w:ascii="Arial" w:hAnsi="Arial" w:cs="Arial"/>
                                <w:color w:val="auto"/>
                                <w:sz w:val="22"/>
                                <w:szCs w:val="24"/>
                              </w:rPr>
                              <w:t>n=1)</w:t>
                            </w:r>
                          </w:p>
                          <w:p w14:paraId="536F654D" w14:textId="77777777" w:rsidR="00F871FC" w:rsidRDefault="00F871FC" w:rsidP="00771886"/>
                          <w:p w14:paraId="738E1AF4" w14:textId="77777777" w:rsidR="00F871FC" w:rsidRDefault="00F871FC"/>
                          <w:p w14:paraId="627CB8E5" w14:textId="694EB3B1" w:rsidR="00F871FC" w:rsidRPr="00003C6D" w:rsidRDefault="00F871FC" w:rsidP="00771886">
                            <w:pPr>
                              <w:pStyle w:val="Caption"/>
                              <w:jc w:val="both"/>
                              <w:rPr>
                                <w:rFonts w:ascii="Arial" w:hAnsi="Arial" w:cs="Arial"/>
                                <w:noProof/>
                                <w:color w:val="auto"/>
                                <w:sz w:val="22"/>
                                <w:szCs w:val="24"/>
                              </w:rPr>
                            </w:pPr>
                            <w:r w:rsidRPr="00003C6D">
                              <w:rPr>
                                <w:rFonts w:ascii="Arial" w:hAnsi="Arial" w:cs="Arial"/>
                                <w:color w:val="auto"/>
                                <w:sz w:val="22"/>
                                <w:szCs w:val="24"/>
                              </w:rPr>
                              <w:t xml:space="preserve">Figure 5.13 – </w:t>
                            </w:r>
                            <w:r>
                              <w:rPr>
                                <w:rFonts w:ascii="Arial" w:hAnsi="Arial" w:cs="Arial"/>
                                <w:color w:val="auto"/>
                                <w:sz w:val="22"/>
                                <w:szCs w:val="24"/>
                              </w:rPr>
                              <w:t>A summary of the ICAM-1 intensities</w:t>
                            </w:r>
                            <w:r w:rsidRPr="00003C6D">
                              <w:rPr>
                                <w:rFonts w:ascii="Arial" w:hAnsi="Arial" w:cs="Arial"/>
                                <w:color w:val="auto"/>
                                <w:sz w:val="22"/>
                                <w:szCs w:val="24"/>
                              </w:rPr>
                              <w:t xml:space="preserve"> obtained after 12 hours of TNF-α stimulation in HUVEC, HUASMC and NHDF cells under different culture conditions. HUVEC cells appeared to increase ICAM-1 levels upon introduction of additional cell types. In HUASMC cells the tri-culture ICAM-1 level appears lower than for monoculture or NHDF cell co-culture conditions. For NHDF cells the tri-culture ICAM-1 intensity is comparable to data obtained for the HUASMC cell co-culture. (n=1)</w:t>
                            </w:r>
                          </w:p>
                          <w:p w14:paraId="65CE0BA5" w14:textId="77777777" w:rsidR="00F871FC" w:rsidRDefault="00F871FC" w:rsidP="00771886"/>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153E5EB" id="_x0000_s1174" type="#_x0000_t202" style="position:absolute;left:0;text-align:left;margin-left:647.05pt;margin-top:312.5pt;width:698.25pt;height:64.5pt;z-index:251757568;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" filled="f" stroked="f">
                <v:textbox>
                  <w:txbxContent>
                    <w:p w14:paraId="19B5183C" w14:textId="157662FD" w:rsidR="00F871FC" w:rsidRPr="00003C6D" w:rsidRDefault="00F871FC" w:rsidP="00771886">
                      <w:pPr>
                        <w:pStyle w:val="Caption"/>
                        <w:jc w:val="both"/>
                        <w:rPr>
                          <w:rFonts w:ascii="Arial" w:hAnsi="Arial" w:cs="Arial"/>
                          <w:noProof/>
                          <w:color w:val="auto"/>
                          <w:sz w:val="22"/>
                          <w:szCs w:val="24"/>
                        </w:rPr>
                      </w:pPr>
                      <w:r w:rsidRPr="00003C6D">
                        <w:rPr>
                          <w:rFonts w:ascii="Arial" w:hAnsi="Arial" w:cs="Arial"/>
                          <w:color w:val="auto"/>
                          <w:sz w:val="22"/>
                          <w:szCs w:val="24"/>
                        </w:rPr>
                        <w:t xml:space="preserve">Figure 5.13 – </w:t>
                      </w:r>
                      <w:r>
                        <w:rPr>
                          <w:rFonts w:ascii="Arial" w:hAnsi="Arial" w:cs="Arial"/>
                          <w:color w:val="auto"/>
                          <w:sz w:val="22"/>
                          <w:szCs w:val="24"/>
                        </w:rPr>
                        <w:t>A summary of the ICAM-1 intensities</w:t>
                      </w:r>
                      <w:r w:rsidRPr="00003C6D">
                        <w:rPr>
                          <w:rFonts w:ascii="Arial" w:hAnsi="Arial" w:cs="Arial"/>
                          <w:color w:val="auto"/>
                          <w:sz w:val="22"/>
                          <w:szCs w:val="24"/>
                        </w:rPr>
                        <w:t xml:space="preserve"> obtained after 12 hours of TNF-α stimulation in HUVEC, HUASMC and NHDF cells under different culture conditions. HUVEC cells appeared to increase ICAM-1 levels upon introduction of additional cell types. In HUASMC cells the tri-culture ICAM-1 level appears lower than for monoculture or NHDF cell co-culture conditions. For NHDF cells the tri-culture ICAM-1 intensity is comparable to data obtained for the HUASMC cell co-culture. (</w:t>
                      </w:r>
                      <w:r>
                        <w:rPr>
                          <w:rFonts w:ascii="Arial" w:hAnsi="Arial" w:cs="Arial"/>
                          <w:color w:val="auto"/>
                          <w:sz w:val="22"/>
                          <w:szCs w:val="24"/>
                        </w:rPr>
                        <w:t xml:space="preserve">for monocultures and co-cultures n=3, for tri-culture </w:t>
                      </w:r>
                      <w:r w:rsidRPr="00003C6D">
                        <w:rPr>
                          <w:rFonts w:ascii="Arial" w:hAnsi="Arial" w:cs="Arial"/>
                          <w:color w:val="auto"/>
                          <w:sz w:val="22"/>
                          <w:szCs w:val="24"/>
                        </w:rPr>
                        <w:t>n=1)</w:t>
                      </w:r>
                    </w:p>
                    <w:p w14:paraId="536F654D" w14:textId="77777777" w:rsidR="00F871FC" w:rsidRDefault="00F871FC" w:rsidP="00771886"/>
                    <w:p w14:paraId="738E1AF4" w14:textId="77777777" w:rsidR="00F871FC" w:rsidRDefault="00F871FC"/>
                    <w:p w14:paraId="627CB8E5" w14:textId="694EB3B1" w:rsidR="00F871FC" w:rsidRPr="00003C6D" w:rsidRDefault="00F871FC" w:rsidP="00771886">
                      <w:pPr>
                        <w:pStyle w:val="Caption"/>
                        <w:jc w:val="both"/>
                        <w:rPr>
                          <w:rFonts w:ascii="Arial" w:hAnsi="Arial" w:cs="Arial"/>
                          <w:noProof/>
                          <w:color w:val="auto"/>
                          <w:sz w:val="22"/>
                          <w:szCs w:val="24"/>
                        </w:rPr>
                      </w:pPr>
                      <w:r w:rsidRPr="00003C6D">
                        <w:rPr>
                          <w:rFonts w:ascii="Arial" w:hAnsi="Arial" w:cs="Arial"/>
                          <w:color w:val="auto"/>
                          <w:sz w:val="22"/>
                          <w:szCs w:val="24"/>
                        </w:rPr>
                        <w:t xml:space="preserve">Figure 5.13 – </w:t>
                      </w:r>
                      <w:r>
                        <w:rPr>
                          <w:rFonts w:ascii="Arial" w:hAnsi="Arial" w:cs="Arial"/>
                          <w:color w:val="auto"/>
                          <w:sz w:val="22"/>
                          <w:szCs w:val="24"/>
                        </w:rPr>
                        <w:t>A summary of the ICAM-1 intensities</w:t>
                      </w:r>
                      <w:r w:rsidRPr="00003C6D">
                        <w:rPr>
                          <w:rFonts w:ascii="Arial" w:hAnsi="Arial" w:cs="Arial"/>
                          <w:color w:val="auto"/>
                          <w:sz w:val="22"/>
                          <w:szCs w:val="24"/>
                        </w:rPr>
                        <w:t xml:space="preserve"> obtained after 12 hours of TNF-α stimulation in HUVEC, HUASMC and NHDF cells under different culture conditions. HUVEC cells appeared to increase ICAM-1 levels upon introduction of additional cell types. In HUASMC cells the tri-culture ICAM-1 level appears lower than for monoculture or NHDF cell co-culture conditions. For NHDF cells the tri-culture ICAM-1 intensity is comparable to data obtained for the HUASMC cell co-culture. (n=1)</w:t>
                      </w:r>
                    </w:p>
                    <w:p w14:paraId="65CE0BA5" w14:textId="77777777" w:rsidR="00F871FC" w:rsidRDefault="00F871FC" w:rsidP="00771886"/>
                  </w:txbxContent>
                </v:textbox>
                <w10:wrap anchorx="margin"/>
              </v:shape>
            </w:pict>
          </mc:Fallback>
        </mc:AlternateContent>
      </w:r>
      <w:r>
        <w:rPr>
          <w:noProof/>
          <w:lang w:eastAsia="en-GB"/>
        </w:rPr>
        <w:drawing>
          <wp:inline distT="0" distB="0" distL="0" distR="0" wp14:anchorId="21B67DAC" wp14:editId="22CE7694">
            <wp:extent cx="8280000" cy="3960000"/>
            <wp:effectExtent l="0" t="0" r="0" b="0"/>
            <wp:docPr id="394" name="Chart 394">
              <a:extLst xmlns:a="http://schemas.openxmlformats.org/drawingml/2006/main">
                <a:ext uri="{FF2B5EF4-FFF2-40B4-BE49-F238E27FC236}">
                  <a16:creationId xmlns:a16="http://schemas.microsoft.com/office/drawing/2014/main" id="{41446AB5-142B-4496-A5F7-E1F6B2230CD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36"/>
              </a:graphicData>
            </a:graphic>
          </wp:inline>
        </w:drawing>
      </w:r>
    </w:p>
    <w:p w14:paraId="6D334F9F" w14:textId="77777777" w:rsidR="00771886" w:rsidRDefault="00771886" w:rsidP="00771886">
      <w:pPr>
        <w:spacing w:line="360" w:lineRule="auto"/>
        <w:jc w:val="center"/>
        <w:rPr>
          <w:rFonts w:ascii="Arial" w:hAnsi="Arial" w:cs="Arial"/>
          <w:sz w:val="28"/>
          <w:szCs w:val="28"/>
        </w:rPr>
        <w:sectPr w:rsidR="00771886" w:rsidSect="00EB2334">
          <w:pgSz w:w="16838" w:h="11906" w:orient="landscape"/>
          <w:pgMar w:top="1440" w:right="1440" w:bottom="1440" w:left="1440" w:header="709" w:footer="709" w:gutter="1440"/>
          <w:cols w:space="708"/>
          <w:docGrid w:linePitch="360"/>
        </w:sectPr>
      </w:pPr>
    </w:p>
    <w:p w14:paraId="64827F18" w14:textId="6DFAA941" w:rsidR="00771886" w:rsidRDefault="00771886" w:rsidP="00771886">
      <w:pPr>
        <w:spacing w:line="360" w:lineRule="auto"/>
        <w:rPr>
          <w:rFonts w:ascii="Arial" w:hAnsi="Arial" w:cs="Arial"/>
          <w:b/>
          <w:sz w:val="28"/>
          <w:szCs w:val="28"/>
        </w:rPr>
      </w:pPr>
      <w:r w:rsidRPr="001D1A5D">
        <w:rPr>
          <w:rFonts w:ascii="Arial" w:hAnsi="Arial" w:cs="Arial"/>
          <w:b/>
          <w:sz w:val="28"/>
          <w:szCs w:val="28"/>
        </w:rPr>
        <w:lastRenderedPageBreak/>
        <w:t xml:space="preserve">5.4 </w:t>
      </w:r>
      <w:r w:rsidRPr="001D1A5D">
        <w:rPr>
          <w:rFonts w:ascii="Arial" w:hAnsi="Arial" w:cs="Arial"/>
          <w:b/>
          <w:sz w:val="28"/>
          <w:szCs w:val="28"/>
        </w:rPr>
        <w:tab/>
        <w:t>DISCUSSION</w:t>
      </w:r>
      <w:r w:rsidR="004F04AA">
        <w:rPr>
          <w:rFonts w:ascii="Arial" w:hAnsi="Arial" w:cs="Arial"/>
          <w:b/>
          <w:sz w:val="28"/>
          <w:szCs w:val="28"/>
        </w:rPr>
        <w:t xml:space="preserve"> </w:t>
      </w:r>
    </w:p>
    <w:p w14:paraId="0C6796DB" w14:textId="65C1E290" w:rsidR="00A40E1E" w:rsidRDefault="00771886" w:rsidP="00771886">
      <w:pPr>
        <w:spacing w:line="360" w:lineRule="auto"/>
        <w:rPr>
          <w:rFonts w:ascii="Arial" w:hAnsi="Arial" w:cs="Arial"/>
          <w:szCs w:val="28"/>
        </w:rPr>
      </w:pPr>
      <w:r w:rsidRPr="00364BB5">
        <w:rPr>
          <w:rFonts w:ascii="Arial" w:hAnsi="Arial" w:cs="Arial"/>
          <w:szCs w:val="28"/>
        </w:rPr>
        <w:t xml:space="preserve">Co-culture experiments were carried out using different combinations of HUVEC, HUASMC and NHDF. The level of ICAM-1 intensity </w:t>
      </w:r>
      <w:r w:rsidR="00A40E1E">
        <w:rPr>
          <w:rFonts w:ascii="Arial" w:hAnsi="Arial" w:cs="Arial"/>
          <w:szCs w:val="28"/>
        </w:rPr>
        <w:t xml:space="preserve">was </w:t>
      </w:r>
      <w:r w:rsidRPr="00364BB5">
        <w:rPr>
          <w:rFonts w:ascii="Arial" w:hAnsi="Arial" w:cs="Arial"/>
          <w:szCs w:val="28"/>
        </w:rPr>
        <w:t>obtained for each cell type in the various co-c</w:t>
      </w:r>
      <w:r w:rsidR="00A40E1E">
        <w:rPr>
          <w:rFonts w:ascii="Arial" w:hAnsi="Arial" w:cs="Arial"/>
          <w:szCs w:val="28"/>
        </w:rPr>
        <w:t>ulture arrangements and wer</w:t>
      </w:r>
      <w:r w:rsidRPr="00364BB5">
        <w:rPr>
          <w:rFonts w:ascii="Arial" w:hAnsi="Arial" w:cs="Arial"/>
          <w:szCs w:val="28"/>
        </w:rPr>
        <w:t xml:space="preserve">e </w:t>
      </w:r>
      <w:r w:rsidR="00A40E1E">
        <w:rPr>
          <w:rFonts w:ascii="Arial" w:hAnsi="Arial" w:cs="Arial"/>
          <w:szCs w:val="28"/>
        </w:rPr>
        <w:t xml:space="preserve">then </w:t>
      </w:r>
      <w:r w:rsidRPr="00364BB5">
        <w:rPr>
          <w:rFonts w:ascii="Arial" w:hAnsi="Arial" w:cs="Arial"/>
          <w:szCs w:val="28"/>
        </w:rPr>
        <w:t>compared to the previous monoculture</w:t>
      </w:r>
      <w:r w:rsidR="00A40E1E">
        <w:rPr>
          <w:rFonts w:ascii="Arial" w:hAnsi="Arial" w:cs="Arial"/>
          <w:szCs w:val="28"/>
        </w:rPr>
        <w:t xml:space="preserve"> experiments; consequently, where changes in ICAM-1 intensity were evident, the cause for this change had to be the result of int</w:t>
      </w:r>
      <w:r w:rsidR="00C0558F">
        <w:rPr>
          <w:rFonts w:ascii="Arial" w:hAnsi="Arial" w:cs="Arial"/>
          <w:szCs w:val="28"/>
        </w:rPr>
        <w:t>er</w:t>
      </w:r>
      <w:r w:rsidR="00A40E1E">
        <w:rPr>
          <w:rFonts w:ascii="Arial" w:hAnsi="Arial" w:cs="Arial"/>
          <w:szCs w:val="28"/>
        </w:rPr>
        <w:t xml:space="preserve">cellular signalling. For example, HUVEC appeared to express more ICAM-1 in co-culture with HUASMC than in monoculture, indicating that a signalling pathway must </w:t>
      </w:r>
      <w:r w:rsidR="00B75DEB">
        <w:rPr>
          <w:rFonts w:ascii="Arial" w:hAnsi="Arial" w:cs="Arial"/>
          <w:szCs w:val="28"/>
        </w:rPr>
        <w:t>flow</w:t>
      </w:r>
      <w:r w:rsidR="00A40E1E">
        <w:rPr>
          <w:rFonts w:ascii="Arial" w:hAnsi="Arial" w:cs="Arial"/>
          <w:szCs w:val="28"/>
        </w:rPr>
        <w:t xml:space="preserve"> from HUASMC to HUVEC to elicit the response. Any significant finding</w:t>
      </w:r>
      <w:r w:rsidR="00B75DEB">
        <w:rPr>
          <w:rFonts w:ascii="Arial" w:hAnsi="Arial" w:cs="Arial"/>
          <w:szCs w:val="28"/>
        </w:rPr>
        <w:t>s</w:t>
      </w:r>
      <w:r w:rsidR="00A40E1E">
        <w:rPr>
          <w:rFonts w:ascii="Arial" w:hAnsi="Arial" w:cs="Arial"/>
          <w:szCs w:val="28"/>
        </w:rPr>
        <w:t xml:space="preserve"> were then examined later through the transfer of conditioned medium to confirm whether paracrine signals were responsible for the adjustment in ICAM-1 intensity.</w:t>
      </w:r>
    </w:p>
    <w:p w14:paraId="68623107" w14:textId="77777777" w:rsidR="00771886" w:rsidRPr="00CE69A5" w:rsidRDefault="00771886" w:rsidP="00771886">
      <w:pPr>
        <w:spacing w:line="360" w:lineRule="auto"/>
        <w:rPr>
          <w:rFonts w:ascii="Arial" w:hAnsi="Arial" w:cs="Arial"/>
          <w:sz w:val="24"/>
          <w:szCs w:val="28"/>
        </w:rPr>
      </w:pPr>
    </w:p>
    <w:p w14:paraId="19FFC511" w14:textId="4017DCE6" w:rsidR="00771886" w:rsidRPr="0078564F" w:rsidRDefault="00771886" w:rsidP="00771886">
      <w:pPr>
        <w:spacing w:line="360" w:lineRule="auto"/>
        <w:rPr>
          <w:rFonts w:ascii="Arial" w:hAnsi="Arial" w:cs="Arial"/>
          <w:sz w:val="28"/>
          <w:szCs w:val="28"/>
        </w:rPr>
      </w:pPr>
      <w:r w:rsidRPr="0078564F">
        <w:rPr>
          <w:rFonts w:ascii="Arial" w:hAnsi="Arial" w:cs="Arial"/>
          <w:sz w:val="28"/>
          <w:szCs w:val="28"/>
        </w:rPr>
        <w:t>5.4.1</w:t>
      </w:r>
      <w:r w:rsidRPr="0078564F">
        <w:rPr>
          <w:rFonts w:ascii="Arial" w:hAnsi="Arial" w:cs="Arial"/>
          <w:sz w:val="28"/>
          <w:szCs w:val="28"/>
        </w:rPr>
        <w:tab/>
      </w:r>
      <w:r w:rsidR="00C0558F" w:rsidRPr="00992FC1">
        <w:rPr>
          <w:rFonts w:ascii="Arial" w:hAnsi="Arial" w:cs="Arial"/>
          <w:sz w:val="28"/>
          <w:szCs w:val="28"/>
        </w:rPr>
        <w:t>ANALYSIS OF CELL SEEDING RATIOS</w:t>
      </w:r>
    </w:p>
    <w:p w14:paraId="43D5E8E7" w14:textId="6B8FADD4" w:rsidR="00333BA1" w:rsidRDefault="00A40E1E" w:rsidP="00771886">
      <w:pPr>
        <w:spacing w:line="360" w:lineRule="auto"/>
        <w:rPr>
          <w:rFonts w:ascii="Arial" w:hAnsi="Arial" w:cs="Arial"/>
          <w:szCs w:val="28"/>
        </w:rPr>
      </w:pPr>
      <w:r>
        <w:rPr>
          <w:rFonts w:ascii="Arial" w:hAnsi="Arial" w:cs="Arial"/>
          <w:szCs w:val="28"/>
        </w:rPr>
        <w:t>With all monoculture and co-culture</w:t>
      </w:r>
      <w:r w:rsidR="00771886" w:rsidRPr="00364BB5">
        <w:rPr>
          <w:rFonts w:ascii="Arial" w:hAnsi="Arial" w:cs="Arial"/>
          <w:szCs w:val="28"/>
        </w:rPr>
        <w:t xml:space="preserve"> experiments taking place over 2 days, the cell counts were only considered for up to 48 hours</w:t>
      </w:r>
      <w:r>
        <w:rPr>
          <w:rFonts w:ascii="Arial" w:hAnsi="Arial" w:cs="Arial"/>
          <w:szCs w:val="28"/>
        </w:rPr>
        <w:t xml:space="preserve"> as the samples would then be fixed for immunolabelling</w:t>
      </w:r>
      <w:r w:rsidR="00771886" w:rsidRPr="00364BB5">
        <w:rPr>
          <w:rFonts w:ascii="Arial" w:hAnsi="Arial" w:cs="Arial"/>
          <w:szCs w:val="28"/>
        </w:rPr>
        <w:t>. Although the results from the co-culture of HUVEC and NHDF indicate that a cell ratio between 0 and 0.7 was optimum,</w:t>
      </w:r>
      <w:r>
        <w:rPr>
          <w:rFonts w:ascii="Arial" w:hAnsi="Arial" w:cs="Arial"/>
          <w:szCs w:val="28"/>
        </w:rPr>
        <w:t xml:space="preserve"> which indicates that there required to be a slightly higher percentage of NHDF than HUVEC at seeding,</w:t>
      </w:r>
      <w:r w:rsidR="00771886" w:rsidRPr="00364BB5">
        <w:rPr>
          <w:rFonts w:ascii="Arial" w:hAnsi="Arial" w:cs="Arial"/>
          <w:szCs w:val="28"/>
        </w:rPr>
        <w:t xml:space="preserve"> no further experimentation was carried out to determine exactly what the optimum</w:t>
      </w:r>
      <w:r>
        <w:rPr>
          <w:rFonts w:ascii="Arial" w:hAnsi="Arial" w:cs="Arial"/>
          <w:szCs w:val="28"/>
        </w:rPr>
        <w:t xml:space="preserve"> seeding ratio</w:t>
      </w:r>
      <w:r w:rsidR="00771886" w:rsidRPr="00364BB5">
        <w:rPr>
          <w:rFonts w:ascii="Arial" w:hAnsi="Arial" w:cs="Arial"/>
          <w:szCs w:val="28"/>
        </w:rPr>
        <w:t xml:space="preserve"> was. </w:t>
      </w:r>
      <w:r>
        <w:rPr>
          <w:rFonts w:ascii="Arial" w:hAnsi="Arial" w:cs="Arial"/>
          <w:szCs w:val="28"/>
        </w:rPr>
        <w:t xml:space="preserve">There were </w:t>
      </w:r>
      <w:r w:rsidR="00B75DEB">
        <w:rPr>
          <w:rFonts w:ascii="Arial" w:hAnsi="Arial" w:cs="Arial"/>
          <w:szCs w:val="28"/>
        </w:rPr>
        <w:t>two main</w:t>
      </w:r>
      <w:r>
        <w:rPr>
          <w:rFonts w:ascii="Arial" w:hAnsi="Arial" w:cs="Arial"/>
          <w:szCs w:val="28"/>
        </w:rPr>
        <w:t xml:space="preserve"> reasons for this: </w:t>
      </w:r>
    </w:p>
    <w:p w14:paraId="135CE9F7" w14:textId="03E3C549" w:rsidR="00333BA1" w:rsidRPr="00333BA1" w:rsidRDefault="00771886" w:rsidP="008F2298">
      <w:pPr>
        <w:pStyle w:val="ListParagraph"/>
        <w:numPr>
          <w:ilvl w:val="0"/>
          <w:numId w:val="18"/>
        </w:numPr>
        <w:spacing w:line="360" w:lineRule="auto"/>
        <w:rPr>
          <w:rFonts w:ascii="Arial" w:hAnsi="Arial" w:cs="Arial"/>
          <w:szCs w:val="28"/>
        </w:rPr>
      </w:pPr>
      <w:r w:rsidRPr="00333BA1">
        <w:rPr>
          <w:rFonts w:ascii="Arial" w:hAnsi="Arial" w:cs="Arial"/>
          <w:szCs w:val="28"/>
        </w:rPr>
        <w:t>cell counting provided only an estimate of the whole cell population</w:t>
      </w:r>
      <w:r w:rsidR="00FE2B35" w:rsidRPr="00333BA1">
        <w:rPr>
          <w:rFonts w:ascii="Arial" w:hAnsi="Arial" w:cs="Arial"/>
          <w:szCs w:val="28"/>
        </w:rPr>
        <w:t xml:space="preserve"> and there was little discrepancy between the cell counts after 48 hours at either seeding ratio</w:t>
      </w:r>
      <w:r w:rsidR="00A40E1E" w:rsidRPr="00333BA1">
        <w:rPr>
          <w:rFonts w:ascii="Arial" w:hAnsi="Arial" w:cs="Arial"/>
          <w:szCs w:val="28"/>
        </w:rPr>
        <w:t xml:space="preserve"> </w:t>
      </w:r>
      <w:r w:rsidR="00FE2B35" w:rsidRPr="00333BA1">
        <w:rPr>
          <w:rFonts w:ascii="Arial" w:hAnsi="Arial" w:cs="Arial"/>
          <w:i/>
          <w:color w:val="0070C0"/>
          <w:szCs w:val="28"/>
        </w:rPr>
        <w:t>(figure 5.3)</w:t>
      </w:r>
      <w:r w:rsidR="00FE2B35" w:rsidRPr="00333BA1">
        <w:rPr>
          <w:rFonts w:ascii="Arial" w:hAnsi="Arial" w:cs="Arial"/>
          <w:szCs w:val="28"/>
        </w:rPr>
        <w:t xml:space="preserve"> </w:t>
      </w:r>
    </w:p>
    <w:p w14:paraId="18703C5F" w14:textId="37D12B18" w:rsidR="00771886" w:rsidRPr="00333BA1" w:rsidRDefault="00B75DEB" w:rsidP="008F2298">
      <w:pPr>
        <w:pStyle w:val="ListParagraph"/>
        <w:numPr>
          <w:ilvl w:val="0"/>
          <w:numId w:val="18"/>
        </w:numPr>
        <w:spacing w:line="360" w:lineRule="auto"/>
        <w:rPr>
          <w:rFonts w:ascii="Arial" w:hAnsi="Arial" w:cs="Arial"/>
          <w:sz w:val="24"/>
          <w:szCs w:val="28"/>
        </w:rPr>
      </w:pPr>
      <w:r>
        <w:rPr>
          <w:rFonts w:ascii="Arial" w:hAnsi="Arial" w:cs="Arial"/>
          <w:szCs w:val="28"/>
        </w:rPr>
        <w:t>HUVEC are known to form islands</w:t>
      </w:r>
      <w:r w:rsidR="00FE2B35" w:rsidRPr="00333BA1">
        <w:rPr>
          <w:rFonts w:ascii="Arial" w:hAnsi="Arial" w:cs="Arial"/>
          <w:szCs w:val="28"/>
        </w:rPr>
        <w:t xml:space="preserve"> </w:t>
      </w:r>
      <w:r w:rsidR="00FE2B35" w:rsidRPr="00333BA1">
        <w:rPr>
          <w:rFonts w:ascii="Arial" w:hAnsi="Arial" w:cs="Arial"/>
          <w:i/>
          <w:color w:val="0070C0"/>
          <w:szCs w:val="28"/>
        </w:rPr>
        <w:t>(</w:t>
      </w:r>
      <w:r w:rsidR="003110A0" w:rsidRPr="00333BA1">
        <w:rPr>
          <w:rFonts w:ascii="Arial" w:hAnsi="Arial" w:cs="Arial"/>
          <w:i/>
          <w:color w:val="0070C0"/>
          <w:szCs w:val="28"/>
        </w:rPr>
        <w:t>figure 4.3</w:t>
      </w:r>
      <w:r w:rsidR="00FE2B35" w:rsidRPr="00333BA1">
        <w:rPr>
          <w:rFonts w:ascii="Arial" w:hAnsi="Arial" w:cs="Arial"/>
          <w:i/>
          <w:color w:val="0070C0"/>
          <w:szCs w:val="28"/>
        </w:rPr>
        <w:t>)</w:t>
      </w:r>
      <w:r w:rsidR="00FE2B35" w:rsidRPr="00333BA1">
        <w:rPr>
          <w:rFonts w:ascii="Arial" w:hAnsi="Arial" w:cs="Arial"/>
          <w:szCs w:val="28"/>
        </w:rPr>
        <w:t>, which means that in all samples there would be areas with high and low densities of HUVEC</w:t>
      </w:r>
      <w:r w:rsidR="00771886" w:rsidRPr="00333BA1">
        <w:rPr>
          <w:rFonts w:ascii="Arial" w:hAnsi="Arial" w:cs="Arial"/>
          <w:szCs w:val="28"/>
        </w:rPr>
        <w:t xml:space="preserve">. </w:t>
      </w:r>
    </w:p>
    <w:p w14:paraId="064340CE" w14:textId="2B6CDB8B" w:rsidR="005F4B58" w:rsidRDefault="00715127" w:rsidP="005F4B58">
      <w:pPr>
        <w:spacing w:line="360" w:lineRule="auto"/>
        <w:rPr>
          <w:rFonts w:ascii="Arial" w:hAnsi="Arial" w:cs="Arial"/>
          <w:szCs w:val="28"/>
        </w:rPr>
      </w:pPr>
      <w:r w:rsidRPr="00715127">
        <w:rPr>
          <w:rFonts w:ascii="Arial" w:hAnsi="Arial" w:cs="Arial"/>
          <w:szCs w:val="28"/>
        </w:rPr>
        <w:t xml:space="preserve">Additionally, </w:t>
      </w:r>
      <w:r w:rsidR="005F4B58">
        <w:rPr>
          <w:rFonts w:ascii="Arial" w:hAnsi="Arial" w:cs="Arial"/>
          <w:szCs w:val="28"/>
        </w:rPr>
        <w:t>there was a distinct difference</w:t>
      </w:r>
      <w:r>
        <w:rPr>
          <w:rFonts w:ascii="Arial" w:hAnsi="Arial" w:cs="Arial"/>
          <w:szCs w:val="28"/>
        </w:rPr>
        <w:t xml:space="preserve"> in both cell size and growth rate when com</w:t>
      </w:r>
      <w:r w:rsidR="005F4B58">
        <w:rPr>
          <w:rFonts w:ascii="Arial" w:hAnsi="Arial" w:cs="Arial"/>
          <w:szCs w:val="28"/>
        </w:rPr>
        <w:t>paring HUVEC and NHDF to HUASMC:</w:t>
      </w:r>
      <w:r>
        <w:rPr>
          <w:rFonts w:ascii="Arial" w:hAnsi="Arial" w:cs="Arial"/>
          <w:szCs w:val="28"/>
        </w:rPr>
        <w:t xml:space="preserve"> </w:t>
      </w:r>
      <w:r w:rsidR="00CA5377">
        <w:rPr>
          <w:rFonts w:ascii="Arial" w:hAnsi="Arial" w:cs="Arial"/>
          <w:szCs w:val="28"/>
        </w:rPr>
        <w:t>the population doubling</w:t>
      </w:r>
      <w:r w:rsidR="005F4B58">
        <w:rPr>
          <w:rFonts w:ascii="Arial" w:hAnsi="Arial" w:cs="Arial"/>
          <w:szCs w:val="28"/>
        </w:rPr>
        <w:t xml:space="preserve"> time</w:t>
      </w:r>
      <w:r w:rsidR="00CA5377">
        <w:rPr>
          <w:rFonts w:ascii="Arial" w:hAnsi="Arial" w:cs="Arial"/>
          <w:szCs w:val="28"/>
        </w:rPr>
        <w:t xml:space="preserve"> in culture was approximately 1.5 – 2.0 days for HUVEC</w:t>
      </w:r>
      <w:r w:rsidR="005F4B58">
        <w:rPr>
          <w:rFonts w:ascii="Arial" w:hAnsi="Arial" w:cs="Arial"/>
          <w:szCs w:val="28"/>
        </w:rPr>
        <w:t xml:space="preserve">, </w:t>
      </w:r>
      <w:r w:rsidR="00CA5377">
        <w:rPr>
          <w:rFonts w:ascii="Arial" w:hAnsi="Arial" w:cs="Arial"/>
          <w:szCs w:val="28"/>
        </w:rPr>
        <w:t>2.0 - 2.5</w:t>
      </w:r>
      <w:r w:rsidR="005F4B58">
        <w:rPr>
          <w:rFonts w:ascii="Arial" w:hAnsi="Arial" w:cs="Arial"/>
          <w:szCs w:val="28"/>
        </w:rPr>
        <w:t xml:space="preserve"> days for NHDF, and 10-12 days for</w:t>
      </w:r>
      <w:r w:rsidR="00CA5377">
        <w:rPr>
          <w:rFonts w:ascii="Arial" w:hAnsi="Arial" w:cs="Arial"/>
          <w:szCs w:val="28"/>
        </w:rPr>
        <w:t xml:space="preserve"> HUASMC</w:t>
      </w:r>
      <w:r w:rsidR="005F4B58">
        <w:rPr>
          <w:rFonts w:ascii="Arial" w:hAnsi="Arial" w:cs="Arial"/>
          <w:szCs w:val="28"/>
        </w:rPr>
        <w:t>;</w:t>
      </w:r>
      <w:r w:rsidR="00CA5377">
        <w:rPr>
          <w:rFonts w:ascii="Arial" w:hAnsi="Arial" w:cs="Arial"/>
          <w:szCs w:val="28"/>
        </w:rPr>
        <w:t xml:space="preserve"> </w:t>
      </w:r>
      <w:r w:rsidR="005F4B58">
        <w:rPr>
          <w:rFonts w:ascii="Arial" w:hAnsi="Arial" w:cs="Arial"/>
          <w:szCs w:val="28"/>
        </w:rPr>
        <w:t xml:space="preserve">likewise, HUASMC covered approximately 10x the surface area of both HUVEC and NHDF. Therefore, </w:t>
      </w:r>
      <w:r w:rsidR="005F4B58">
        <w:rPr>
          <w:rFonts w:ascii="Arial" w:hAnsi="Arial" w:cs="Arial"/>
          <w:szCs w:val="28"/>
        </w:rPr>
        <w:lastRenderedPageBreak/>
        <w:t>the seeding approach was adapted, whereby HUVEC, NHDF and HUASMC would be seeded at around a half or one third the normal seeding density</w:t>
      </w:r>
      <w:r w:rsidR="00E57670">
        <w:rPr>
          <w:rFonts w:ascii="Arial" w:hAnsi="Arial" w:cs="Arial"/>
          <w:szCs w:val="28"/>
        </w:rPr>
        <w:t xml:space="preserve"> (Chapters 4.2.2-4.2.4)</w:t>
      </w:r>
      <w:r w:rsidR="005F4B58">
        <w:rPr>
          <w:rFonts w:ascii="Arial" w:hAnsi="Arial" w:cs="Arial"/>
          <w:szCs w:val="28"/>
        </w:rPr>
        <w:t xml:space="preserve">, for co-culture and tri-culture respectively, followed by calculating the ratio of different cell types in various areas of the culture. The cell ratio could then be compared to ICAM-1 expression within that area to determine whether any correlation was present. </w:t>
      </w:r>
    </w:p>
    <w:p w14:paraId="68286A10" w14:textId="77777777" w:rsidR="00FE2B35" w:rsidRPr="00D25187" w:rsidRDefault="00FE2B35" w:rsidP="00771886">
      <w:pPr>
        <w:spacing w:line="360" w:lineRule="auto"/>
        <w:rPr>
          <w:rFonts w:ascii="Arial" w:hAnsi="Arial" w:cs="Arial"/>
          <w:sz w:val="24"/>
          <w:szCs w:val="24"/>
        </w:rPr>
      </w:pPr>
    </w:p>
    <w:p w14:paraId="24C8BACA" w14:textId="77777777" w:rsidR="00771886" w:rsidRDefault="00771886" w:rsidP="00771886">
      <w:pPr>
        <w:spacing w:line="360" w:lineRule="auto"/>
        <w:rPr>
          <w:rFonts w:ascii="Arial" w:hAnsi="Arial" w:cs="Arial"/>
          <w:sz w:val="28"/>
          <w:szCs w:val="28"/>
        </w:rPr>
      </w:pPr>
      <w:r w:rsidRPr="001C49B7">
        <w:rPr>
          <w:rFonts w:ascii="Arial" w:hAnsi="Arial" w:cs="Arial"/>
          <w:sz w:val="28"/>
          <w:szCs w:val="28"/>
        </w:rPr>
        <w:t>5.4.</w:t>
      </w:r>
      <w:r>
        <w:rPr>
          <w:rFonts w:ascii="Arial" w:hAnsi="Arial" w:cs="Arial"/>
          <w:sz w:val="28"/>
          <w:szCs w:val="28"/>
        </w:rPr>
        <w:t>2</w:t>
      </w:r>
      <w:r w:rsidRPr="001C49B7">
        <w:rPr>
          <w:rFonts w:ascii="Arial" w:hAnsi="Arial" w:cs="Arial"/>
          <w:sz w:val="28"/>
          <w:szCs w:val="28"/>
        </w:rPr>
        <w:tab/>
      </w:r>
      <w:r w:rsidRPr="00CE69A5">
        <w:rPr>
          <w:rFonts w:ascii="Arial" w:hAnsi="Arial" w:cs="Arial"/>
          <w:sz w:val="28"/>
          <w:szCs w:val="28"/>
        </w:rPr>
        <w:t>NHDF</w:t>
      </w:r>
      <w:r w:rsidRPr="001C49B7">
        <w:rPr>
          <w:rFonts w:ascii="Arial" w:hAnsi="Arial" w:cs="Arial"/>
          <w:sz w:val="28"/>
          <w:szCs w:val="28"/>
        </w:rPr>
        <w:t xml:space="preserve"> </w:t>
      </w:r>
      <w:r>
        <w:rPr>
          <w:rFonts w:ascii="Arial" w:hAnsi="Arial" w:cs="Arial"/>
          <w:sz w:val="28"/>
          <w:szCs w:val="28"/>
        </w:rPr>
        <w:t>TO HUVEC CELL COMMUNICATION</w:t>
      </w:r>
    </w:p>
    <w:p w14:paraId="0A4595A4" w14:textId="5A7044A2" w:rsidR="00FE2B35" w:rsidRDefault="00771886" w:rsidP="00771886">
      <w:pPr>
        <w:spacing w:line="360" w:lineRule="auto"/>
        <w:rPr>
          <w:rFonts w:ascii="Arial" w:hAnsi="Arial" w:cs="Arial"/>
          <w:color w:val="0070C0"/>
          <w:szCs w:val="28"/>
        </w:rPr>
      </w:pPr>
      <w:r w:rsidRPr="00364BB5">
        <w:rPr>
          <w:rFonts w:ascii="Arial" w:hAnsi="Arial" w:cs="Arial"/>
          <w:szCs w:val="28"/>
        </w:rPr>
        <w:t>Clear differences in ICAM-1 expression levels were observed in both HUVEC and NHDF cells in co-culture, versus monoculture. Though opposing trends were produced, where</w:t>
      </w:r>
      <w:r w:rsidR="007841D4">
        <w:rPr>
          <w:rFonts w:ascii="Arial" w:hAnsi="Arial" w:cs="Arial"/>
          <w:szCs w:val="28"/>
        </w:rPr>
        <w:t xml:space="preserve"> the respective levels of ICAM-1 were </w:t>
      </w:r>
      <w:r w:rsidRPr="00364BB5">
        <w:rPr>
          <w:rFonts w:ascii="Arial" w:hAnsi="Arial" w:cs="Arial"/>
          <w:szCs w:val="28"/>
        </w:rPr>
        <w:t>increased in HUVEC and decreased in NHDF cells</w:t>
      </w:r>
      <w:r w:rsidR="007841D4">
        <w:rPr>
          <w:rFonts w:ascii="Arial" w:hAnsi="Arial" w:cs="Arial"/>
          <w:szCs w:val="28"/>
        </w:rPr>
        <w:t xml:space="preserve"> in co-culture</w:t>
      </w:r>
      <w:r w:rsidRPr="00364BB5">
        <w:rPr>
          <w:rFonts w:ascii="Arial" w:hAnsi="Arial" w:cs="Arial"/>
          <w:szCs w:val="28"/>
        </w:rPr>
        <w:t xml:space="preserve">, these results indicated that communication in both directions </w:t>
      </w:r>
      <w:r w:rsidR="007841D4">
        <w:rPr>
          <w:rFonts w:ascii="Arial" w:hAnsi="Arial" w:cs="Arial"/>
          <w:szCs w:val="28"/>
        </w:rPr>
        <w:t>between HUVEC and NHDF was essential</w:t>
      </w:r>
      <w:r w:rsidRPr="00364BB5">
        <w:rPr>
          <w:rFonts w:ascii="Arial" w:hAnsi="Arial" w:cs="Arial"/>
          <w:szCs w:val="28"/>
        </w:rPr>
        <w:t xml:space="preserve">. Though the type of communication between HUVEC and NHDF cells cannot be completely determined by studying </w:t>
      </w:r>
      <w:r w:rsidR="00FE2B35">
        <w:rPr>
          <w:rFonts w:ascii="Arial" w:hAnsi="Arial" w:cs="Arial"/>
          <w:szCs w:val="28"/>
        </w:rPr>
        <w:t xml:space="preserve">the co-culture data alone, </w:t>
      </w:r>
      <w:r w:rsidRPr="00364BB5">
        <w:rPr>
          <w:rFonts w:ascii="Arial" w:hAnsi="Arial" w:cs="Arial"/>
          <w:szCs w:val="28"/>
        </w:rPr>
        <w:t xml:space="preserve">analysis of </w:t>
      </w:r>
      <w:r w:rsidR="00FE2B35">
        <w:rPr>
          <w:rFonts w:ascii="Arial" w:hAnsi="Arial" w:cs="Arial"/>
          <w:szCs w:val="28"/>
        </w:rPr>
        <w:t xml:space="preserve">the </w:t>
      </w:r>
      <w:r w:rsidRPr="00364BB5">
        <w:rPr>
          <w:rFonts w:ascii="Arial" w:hAnsi="Arial" w:cs="Arial"/>
          <w:szCs w:val="28"/>
        </w:rPr>
        <w:t xml:space="preserve">cell ratio versus ICAM-1 intensity in </w:t>
      </w:r>
      <w:r w:rsidRPr="00364BB5">
        <w:rPr>
          <w:rFonts w:ascii="Arial" w:hAnsi="Arial" w:cs="Arial"/>
          <w:i/>
          <w:color w:val="0070C0"/>
          <w:szCs w:val="28"/>
        </w:rPr>
        <w:t>figure 5.6</w:t>
      </w:r>
      <w:r w:rsidRPr="00364BB5">
        <w:rPr>
          <w:rFonts w:ascii="Arial" w:hAnsi="Arial" w:cs="Arial"/>
          <w:color w:val="0070C0"/>
          <w:szCs w:val="28"/>
        </w:rPr>
        <w:t xml:space="preserve"> </w:t>
      </w:r>
      <w:r w:rsidRPr="00364BB5">
        <w:rPr>
          <w:rFonts w:ascii="Arial" w:hAnsi="Arial" w:cs="Arial"/>
          <w:szCs w:val="28"/>
        </w:rPr>
        <w:t>provided a</w:t>
      </w:r>
      <w:r w:rsidR="00FE2B35">
        <w:rPr>
          <w:rFonts w:ascii="Arial" w:hAnsi="Arial" w:cs="Arial"/>
          <w:szCs w:val="28"/>
        </w:rPr>
        <w:t>n</w:t>
      </w:r>
      <w:r w:rsidRPr="00364BB5">
        <w:rPr>
          <w:rFonts w:ascii="Arial" w:hAnsi="Arial" w:cs="Arial"/>
          <w:szCs w:val="28"/>
        </w:rPr>
        <w:t xml:space="preserve"> insight</w:t>
      </w:r>
      <w:r w:rsidR="00FE2B35">
        <w:rPr>
          <w:rFonts w:ascii="Arial" w:hAnsi="Arial" w:cs="Arial"/>
          <w:szCs w:val="28"/>
        </w:rPr>
        <w:t xml:space="preserve"> into the probable communication mechanism</w:t>
      </w:r>
      <w:r w:rsidR="007841D4">
        <w:rPr>
          <w:rFonts w:ascii="Arial" w:hAnsi="Arial" w:cs="Arial"/>
          <w:szCs w:val="28"/>
        </w:rPr>
        <w:t>s</w:t>
      </w:r>
      <w:r w:rsidRPr="00364BB5">
        <w:rPr>
          <w:rFonts w:ascii="Arial" w:hAnsi="Arial" w:cs="Arial"/>
          <w:color w:val="0070C0"/>
          <w:szCs w:val="28"/>
        </w:rPr>
        <w:t xml:space="preserve">. </w:t>
      </w:r>
    </w:p>
    <w:p w14:paraId="237C11FF" w14:textId="59C3CBAF" w:rsidR="001E5D20" w:rsidRDefault="00771886" w:rsidP="00771886">
      <w:pPr>
        <w:spacing w:line="360" w:lineRule="auto"/>
        <w:rPr>
          <w:rFonts w:ascii="Arial" w:hAnsi="Arial" w:cs="Arial"/>
          <w:szCs w:val="28"/>
        </w:rPr>
      </w:pPr>
      <w:r w:rsidRPr="00364BB5">
        <w:rPr>
          <w:rFonts w:ascii="Arial" w:hAnsi="Arial" w:cs="Arial"/>
          <w:szCs w:val="28"/>
        </w:rPr>
        <w:t xml:space="preserve">The </w:t>
      </w:r>
      <w:r w:rsidR="00FE2B35">
        <w:rPr>
          <w:rFonts w:ascii="Arial" w:hAnsi="Arial" w:cs="Arial"/>
          <w:szCs w:val="28"/>
        </w:rPr>
        <w:t xml:space="preserve">results in </w:t>
      </w:r>
      <w:r w:rsidR="00FE2B35" w:rsidRPr="00FE2B35">
        <w:rPr>
          <w:rFonts w:ascii="Arial" w:hAnsi="Arial" w:cs="Arial"/>
          <w:i/>
          <w:color w:val="0070C0"/>
          <w:szCs w:val="28"/>
        </w:rPr>
        <w:t>figure 5.6</w:t>
      </w:r>
      <w:r w:rsidR="00FE2B35">
        <w:rPr>
          <w:rFonts w:ascii="Arial" w:hAnsi="Arial" w:cs="Arial"/>
          <w:szCs w:val="28"/>
        </w:rPr>
        <w:t xml:space="preserve"> suggested</w:t>
      </w:r>
      <w:r w:rsidRPr="00364BB5">
        <w:rPr>
          <w:rFonts w:ascii="Arial" w:hAnsi="Arial" w:cs="Arial"/>
          <w:szCs w:val="28"/>
        </w:rPr>
        <w:t xml:space="preserve"> that </w:t>
      </w:r>
      <w:r w:rsidR="00FE2B35">
        <w:rPr>
          <w:rFonts w:ascii="Arial" w:hAnsi="Arial" w:cs="Arial"/>
          <w:szCs w:val="28"/>
        </w:rPr>
        <w:t xml:space="preserve">the signalling method from NHDF to HUVEC involved either direct communication or the release of molecule(s) which had a very short </w:t>
      </w:r>
      <w:r w:rsidR="001E5D20">
        <w:rPr>
          <w:rFonts w:ascii="Arial" w:hAnsi="Arial" w:cs="Arial"/>
          <w:szCs w:val="28"/>
        </w:rPr>
        <w:t>effective communication distance</w:t>
      </w:r>
      <w:r w:rsidR="003110A0">
        <w:rPr>
          <w:rFonts w:ascii="Arial" w:hAnsi="Arial" w:cs="Arial"/>
          <w:szCs w:val="28"/>
        </w:rPr>
        <w:t xml:space="preserve"> </w:t>
      </w:r>
      <w:sdt>
        <w:sdtPr>
          <w:rPr>
            <w:rFonts w:ascii="Arial" w:hAnsi="Arial" w:cs="Arial"/>
            <w:szCs w:val="28"/>
          </w:rPr>
          <w:id w:val="381526347"/>
          <w:citation/>
        </w:sdtPr>
        <w:sdtEndPr/>
        <w:sdtContent>
          <w:r w:rsidR="001E5D20">
            <w:rPr>
              <w:rFonts w:ascii="Arial" w:hAnsi="Arial" w:cs="Arial"/>
              <w:szCs w:val="28"/>
            </w:rPr>
            <w:fldChar w:fldCharType="begin"/>
          </w:r>
          <w:r w:rsidR="001E5D20">
            <w:rPr>
              <w:rFonts w:ascii="Arial" w:hAnsi="Arial" w:cs="Arial"/>
              <w:szCs w:val="28"/>
            </w:rPr>
            <w:instrText xml:space="preserve"> CITATION Fra97 \l 2057 </w:instrText>
          </w:r>
          <w:r w:rsidR="001E5D20">
            <w:rPr>
              <w:rFonts w:ascii="Arial" w:hAnsi="Arial" w:cs="Arial"/>
              <w:szCs w:val="28"/>
            </w:rPr>
            <w:fldChar w:fldCharType="separate"/>
          </w:r>
          <w:r w:rsidR="00F871FC" w:rsidRPr="00F871FC">
            <w:rPr>
              <w:rFonts w:ascii="Arial" w:hAnsi="Arial" w:cs="Arial"/>
              <w:noProof/>
              <w:szCs w:val="28"/>
            </w:rPr>
            <w:t>[207]</w:t>
          </w:r>
          <w:r w:rsidR="001E5D20">
            <w:rPr>
              <w:rFonts w:ascii="Arial" w:hAnsi="Arial" w:cs="Arial"/>
              <w:szCs w:val="28"/>
            </w:rPr>
            <w:fldChar w:fldCharType="end"/>
          </w:r>
        </w:sdtContent>
      </w:sdt>
      <w:r w:rsidRPr="00364BB5">
        <w:rPr>
          <w:rFonts w:ascii="Arial" w:hAnsi="Arial" w:cs="Arial"/>
          <w:szCs w:val="28"/>
        </w:rPr>
        <w:t>, owing to the steep gradient between cell ratio and ICAM-1 intensity in HUVEC. Meanwhile, a small gradient relating ICAM-1 intensity in</w:t>
      </w:r>
      <w:r w:rsidR="00FE2B35">
        <w:rPr>
          <w:rFonts w:ascii="Arial" w:hAnsi="Arial" w:cs="Arial"/>
          <w:szCs w:val="28"/>
        </w:rPr>
        <w:t xml:space="preserve"> NHDF to the cell ratio suggested</w:t>
      </w:r>
      <w:r w:rsidRPr="00364BB5">
        <w:rPr>
          <w:rFonts w:ascii="Arial" w:hAnsi="Arial" w:cs="Arial"/>
          <w:szCs w:val="28"/>
        </w:rPr>
        <w:t xml:space="preserve"> the </w:t>
      </w:r>
      <w:r w:rsidR="007841D4">
        <w:rPr>
          <w:rFonts w:ascii="Arial" w:hAnsi="Arial" w:cs="Arial"/>
          <w:szCs w:val="28"/>
        </w:rPr>
        <w:t xml:space="preserve">responsible </w:t>
      </w:r>
      <w:r w:rsidRPr="00364BB5">
        <w:rPr>
          <w:rFonts w:ascii="Arial" w:hAnsi="Arial" w:cs="Arial"/>
          <w:szCs w:val="28"/>
        </w:rPr>
        <w:t xml:space="preserve">signalling molecule(s) released from HUVEC </w:t>
      </w:r>
      <w:r w:rsidR="003110A0">
        <w:rPr>
          <w:rFonts w:ascii="Arial" w:hAnsi="Arial" w:cs="Arial"/>
          <w:szCs w:val="28"/>
        </w:rPr>
        <w:t xml:space="preserve">had a much larger effective communication distance, </w:t>
      </w:r>
      <w:proofErr w:type="gramStart"/>
      <w:r w:rsidR="003110A0">
        <w:rPr>
          <w:rFonts w:ascii="Arial" w:hAnsi="Arial" w:cs="Arial"/>
          <w:szCs w:val="28"/>
        </w:rPr>
        <w:t>similar to</w:t>
      </w:r>
      <w:proofErr w:type="gramEnd"/>
      <w:r w:rsidR="003110A0">
        <w:rPr>
          <w:rFonts w:ascii="Arial" w:hAnsi="Arial" w:cs="Arial"/>
          <w:szCs w:val="28"/>
        </w:rPr>
        <w:t xml:space="preserve"> what one would expect from a paracrine signal</w:t>
      </w:r>
      <w:r w:rsidRPr="00364BB5">
        <w:rPr>
          <w:rFonts w:ascii="Arial" w:hAnsi="Arial" w:cs="Arial"/>
          <w:szCs w:val="28"/>
        </w:rPr>
        <w:t>.</w:t>
      </w:r>
      <w:r w:rsidR="00FE2B35">
        <w:rPr>
          <w:rFonts w:ascii="Arial" w:hAnsi="Arial" w:cs="Arial"/>
          <w:szCs w:val="28"/>
        </w:rPr>
        <w:t xml:space="preserve"> </w:t>
      </w:r>
    </w:p>
    <w:p w14:paraId="06F17214" w14:textId="3978EF04" w:rsidR="007841D4" w:rsidRDefault="001E5D20" w:rsidP="00771886">
      <w:pPr>
        <w:spacing w:line="360" w:lineRule="auto"/>
        <w:rPr>
          <w:rFonts w:ascii="Arial" w:hAnsi="Arial" w:cs="Arial"/>
          <w:szCs w:val="28"/>
        </w:rPr>
      </w:pPr>
      <w:r>
        <w:rPr>
          <w:rFonts w:ascii="Arial" w:hAnsi="Arial" w:cs="Arial"/>
          <w:szCs w:val="28"/>
        </w:rPr>
        <w:t xml:space="preserve">Francis &amp; </w:t>
      </w:r>
      <w:proofErr w:type="spellStart"/>
      <w:r>
        <w:rPr>
          <w:rFonts w:ascii="Arial" w:hAnsi="Arial" w:cs="Arial"/>
          <w:szCs w:val="28"/>
        </w:rPr>
        <w:t>Palsson</w:t>
      </w:r>
      <w:proofErr w:type="spellEnd"/>
      <w:r>
        <w:rPr>
          <w:rFonts w:ascii="Arial" w:hAnsi="Arial" w:cs="Arial"/>
          <w:szCs w:val="28"/>
        </w:rPr>
        <w:t xml:space="preserve"> (1997) estimated that the maximum distance a single cell can successfully communicate via soluble </w:t>
      </w:r>
      <w:proofErr w:type="spellStart"/>
      <w:r>
        <w:rPr>
          <w:rFonts w:ascii="Arial" w:hAnsi="Arial" w:cs="Arial"/>
          <w:szCs w:val="28"/>
        </w:rPr>
        <w:t>cyto</w:t>
      </w:r>
      <w:proofErr w:type="spellEnd"/>
      <w:r>
        <w:rPr>
          <w:rFonts w:ascii="Arial" w:hAnsi="Arial" w:cs="Arial"/>
          <w:szCs w:val="28"/>
        </w:rPr>
        <w:t>- and chemokine release is 250 µm, which is projected to take a period of 10 – 30 minutes to occur. This takes into account the speed of diffusion and intensity of signal required to effectively induce a response; their analysis indicated that whilst one would expect faster diffusion to result in a larger communication distance, in fact slower diffusion was better owing to the propagation of a more intense signal prior to dilution via random molecular motion</w:t>
      </w:r>
      <w:r w:rsidRPr="001E5D20">
        <w:rPr>
          <w:rFonts w:ascii="Arial" w:hAnsi="Arial" w:cs="Arial"/>
          <w:szCs w:val="28"/>
        </w:rPr>
        <w:t xml:space="preserve"> </w:t>
      </w:r>
      <w:sdt>
        <w:sdtPr>
          <w:rPr>
            <w:rFonts w:ascii="Arial" w:hAnsi="Arial" w:cs="Arial"/>
            <w:szCs w:val="28"/>
          </w:rPr>
          <w:id w:val="1695185425"/>
          <w:citation/>
        </w:sdtPr>
        <w:sdtEndPr/>
        <w:sdtContent>
          <w:r>
            <w:rPr>
              <w:rFonts w:ascii="Arial" w:hAnsi="Arial" w:cs="Arial"/>
              <w:szCs w:val="28"/>
            </w:rPr>
            <w:fldChar w:fldCharType="begin"/>
          </w:r>
          <w:r>
            <w:rPr>
              <w:rFonts w:ascii="Arial" w:hAnsi="Arial" w:cs="Arial"/>
              <w:szCs w:val="28"/>
            </w:rPr>
            <w:instrText xml:space="preserve"> CITATION Fra97 \l 2057 </w:instrText>
          </w:r>
          <w:r>
            <w:rPr>
              <w:rFonts w:ascii="Arial" w:hAnsi="Arial" w:cs="Arial"/>
              <w:szCs w:val="28"/>
            </w:rPr>
            <w:fldChar w:fldCharType="separate"/>
          </w:r>
          <w:r w:rsidR="00F871FC" w:rsidRPr="00F871FC">
            <w:rPr>
              <w:rFonts w:ascii="Arial" w:hAnsi="Arial" w:cs="Arial"/>
              <w:noProof/>
              <w:szCs w:val="28"/>
            </w:rPr>
            <w:t>[207]</w:t>
          </w:r>
          <w:r>
            <w:rPr>
              <w:rFonts w:ascii="Arial" w:hAnsi="Arial" w:cs="Arial"/>
              <w:szCs w:val="28"/>
            </w:rPr>
            <w:fldChar w:fldCharType="end"/>
          </w:r>
        </w:sdtContent>
      </w:sdt>
      <w:r>
        <w:rPr>
          <w:rFonts w:ascii="Arial" w:hAnsi="Arial" w:cs="Arial"/>
          <w:szCs w:val="28"/>
        </w:rPr>
        <w:t>.</w:t>
      </w:r>
      <w:r w:rsidR="007841D4">
        <w:rPr>
          <w:rFonts w:ascii="Arial" w:hAnsi="Arial" w:cs="Arial"/>
          <w:szCs w:val="28"/>
        </w:rPr>
        <w:t xml:space="preserve"> Consequently, it is also </w:t>
      </w:r>
      <w:r w:rsidR="007841D4">
        <w:rPr>
          <w:rFonts w:ascii="Arial" w:hAnsi="Arial" w:cs="Arial"/>
          <w:szCs w:val="28"/>
        </w:rPr>
        <w:lastRenderedPageBreak/>
        <w:t>expected that HUVEC express significantly larger quantities of the signalling molecule(s) compared to NHDF.</w:t>
      </w:r>
    </w:p>
    <w:p w14:paraId="77B215B2" w14:textId="1E107ABF" w:rsidR="007841D4" w:rsidRDefault="007841D4" w:rsidP="00771886">
      <w:pPr>
        <w:spacing w:line="360" w:lineRule="auto"/>
        <w:rPr>
          <w:rFonts w:ascii="Arial" w:hAnsi="Arial" w:cs="Arial"/>
          <w:szCs w:val="28"/>
        </w:rPr>
      </w:pPr>
      <w:r>
        <w:rPr>
          <w:rFonts w:ascii="Arial" w:hAnsi="Arial" w:cs="Arial"/>
          <w:szCs w:val="28"/>
        </w:rPr>
        <w:t xml:space="preserve">With the understanding that during injury to the endothelium, fibroblasts from within the tunica adventitia become activated and migrate towards the injury site, the communication methods observed between the endothelial and fibroblast cell may prove to be </w:t>
      </w:r>
      <w:r w:rsidR="00273DC5">
        <w:rPr>
          <w:rFonts w:ascii="Arial" w:hAnsi="Arial" w:cs="Arial"/>
          <w:szCs w:val="28"/>
        </w:rPr>
        <w:t>vital for</w:t>
      </w:r>
      <w:r>
        <w:rPr>
          <w:rFonts w:ascii="Arial" w:hAnsi="Arial" w:cs="Arial"/>
          <w:szCs w:val="28"/>
        </w:rPr>
        <w:t xml:space="preserve"> a successful wound healing response.</w:t>
      </w:r>
    </w:p>
    <w:p w14:paraId="69A8F673" w14:textId="453880D3" w:rsidR="007841D4" w:rsidRDefault="007841D4" w:rsidP="00771886">
      <w:pPr>
        <w:spacing w:line="360" w:lineRule="auto"/>
        <w:rPr>
          <w:rFonts w:ascii="Arial" w:hAnsi="Arial" w:cs="Arial"/>
          <w:szCs w:val="28"/>
        </w:rPr>
      </w:pPr>
      <w:r>
        <w:rPr>
          <w:rFonts w:ascii="Arial" w:hAnsi="Arial" w:cs="Arial"/>
          <w:szCs w:val="28"/>
        </w:rPr>
        <w:t>Firstly, e</w:t>
      </w:r>
      <w:r w:rsidR="006A3833">
        <w:rPr>
          <w:rFonts w:ascii="Arial" w:hAnsi="Arial" w:cs="Arial"/>
          <w:szCs w:val="28"/>
        </w:rPr>
        <w:t>ndothelial</w:t>
      </w:r>
      <w:r w:rsidR="0044660D">
        <w:rPr>
          <w:rFonts w:ascii="Arial" w:hAnsi="Arial" w:cs="Arial"/>
          <w:szCs w:val="28"/>
        </w:rPr>
        <w:t xml:space="preserve"> </w:t>
      </w:r>
      <w:r w:rsidR="00771886" w:rsidRPr="00364BB5">
        <w:rPr>
          <w:rFonts w:ascii="Arial" w:hAnsi="Arial" w:cs="Arial"/>
          <w:szCs w:val="28"/>
        </w:rPr>
        <w:t>injury would promote the release</w:t>
      </w:r>
      <w:r w:rsidR="00E57670">
        <w:rPr>
          <w:rFonts w:ascii="Arial" w:hAnsi="Arial" w:cs="Arial"/>
          <w:szCs w:val="28"/>
        </w:rPr>
        <w:t xml:space="preserve"> of pro-inflammatory molecules </w:t>
      </w:r>
      <w:r w:rsidR="0044660D">
        <w:rPr>
          <w:rFonts w:ascii="Arial" w:hAnsi="Arial" w:cs="Arial"/>
          <w:szCs w:val="28"/>
        </w:rPr>
        <w:t>from the endothelial cells</w:t>
      </w:r>
      <w:r w:rsidR="00771886" w:rsidRPr="00364BB5">
        <w:rPr>
          <w:rFonts w:ascii="Arial" w:hAnsi="Arial" w:cs="Arial"/>
          <w:szCs w:val="28"/>
        </w:rPr>
        <w:t xml:space="preserve"> into the interstitial fl</w:t>
      </w:r>
      <w:r w:rsidR="006A3833">
        <w:rPr>
          <w:rFonts w:ascii="Arial" w:hAnsi="Arial" w:cs="Arial"/>
          <w:szCs w:val="28"/>
        </w:rPr>
        <w:t>uid, where they can then diffuse</w:t>
      </w:r>
      <w:r w:rsidR="00771886" w:rsidRPr="00364BB5">
        <w:rPr>
          <w:rFonts w:ascii="Arial" w:hAnsi="Arial" w:cs="Arial"/>
          <w:szCs w:val="28"/>
        </w:rPr>
        <w:t xml:space="preserve"> through the surrounding</w:t>
      </w:r>
      <w:r w:rsidR="006A3833">
        <w:rPr>
          <w:rFonts w:ascii="Arial" w:hAnsi="Arial" w:cs="Arial"/>
          <w:szCs w:val="28"/>
        </w:rPr>
        <w:t xml:space="preserve"> tissue to </w:t>
      </w:r>
      <w:r w:rsidR="00E57670">
        <w:rPr>
          <w:rFonts w:ascii="Arial" w:hAnsi="Arial" w:cs="Arial"/>
          <w:szCs w:val="28"/>
        </w:rPr>
        <w:t>activate fibroblasts laying within the tunica adventitia</w:t>
      </w:r>
      <w:r>
        <w:rPr>
          <w:rFonts w:ascii="Arial" w:hAnsi="Arial" w:cs="Arial"/>
          <w:szCs w:val="28"/>
        </w:rPr>
        <w:t>. For example,</w:t>
      </w:r>
      <w:r w:rsidR="00C530C1">
        <w:rPr>
          <w:rFonts w:ascii="Arial" w:hAnsi="Arial" w:cs="Arial"/>
          <w:szCs w:val="28"/>
        </w:rPr>
        <w:t xml:space="preserve"> the expression of cytokines</w:t>
      </w:r>
      <w:r>
        <w:rPr>
          <w:rFonts w:ascii="Arial" w:hAnsi="Arial" w:cs="Arial"/>
          <w:szCs w:val="28"/>
        </w:rPr>
        <w:t xml:space="preserve"> IL-1α</w:t>
      </w:r>
      <w:r w:rsidR="00C530C1">
        <w:rPr>
          <w:rFonts w:ascii="Arial" w:hAnsi="Arial" w:cs="Arial"/>
          <w:szCs w:val="28"/>
        </w:rPr>
        <w:t xml:space="preserve">, </w:t>
      </w:r>
      <w:r>
        <w:rPr>
          <w:rFonts w:ascii="Arial" w:hAnsi="Arial" w:cs="Arial"/>
          <w:szCs w:val="28"/>
        </w:rPr>
        <w:t>IL-6, IL-7</w:t>
      </w:r>
      <w:r w:rsidR="00C530C1">
        <w:rPr>
          <w:rFonts w:ascii="Arial" w:hAnsi="Arial" w:cs="Arial"/>
          <w:szCs w:val="28"/>
        </w:rPr>
        <w:t xml:space="preserve">, IL-8, IL-15, TNF-α and TGF-β are all increased in HUVEC in response to TNF-α stimulation </w:t>
      </w:r>
      <w:sdt>
        <w:sdtPr>
          <w:rPr>
            <w:rFonts w:ascii="Arial" w:hAnsi="Arial" w:cs="Arial"/>
            <w:szCs w:val="28"/>
          </w:rPr>
          <w:id w:val="-1620991355"/>
          <w:citation/>
        </w:sdtPr>
        <w:sdtEndPr/>
        <w:sdtContent>
          <w:r w:rsidR="00C530C1">
            <w:rPr>
              <w:rFonts w:ascii="Arial" w:hAnsi="Arial" w:cs="Arial"/>
              <w:szCs w:val="28"/>
            </w:rPr>
            <w:fldChar w:fldCharType="begin"/>
          </w:r>
          <w:r w:rsidR="00C530C1">
            <w:rPr>
              <w:rFonts w:ascii="Arial" w:hAnsi="Arial" w:cs="Arial"/>
              <w:szCs w:val="28"/>
            </w:rPr>
            <w:instrText xml:space="preserve">CITATION Nil98 \l 2057 </w:instrText>
          </w:r>
          <w:r w:rsidR="00C530C1">
            <w:rPr>
              <w:rFonts w:ascii="Arial" w:hAnsi="Arial" w:cs="Arial"/>
              <w:szCs w:val="28"/>
            </w:rPr>
            <w:fldChar w:fldCharType="separate"/>
          </w:r>
          <w:r w:rsidR="00F871FC" w:rsidRPr="00F871FC">
            <w:rPr>
              <w:rFonts w:ascii="Arial" w:hAnsi="Arial" w:cs="Arial"/>
              <w:noProof/>
              <w:szCs w:val="28"/>
            </w:rPr>
            <w:t>[208]</w:t>
          </w:r>
          <w:r w:rsidR="00C530C1">
            <w:rPr>
              <w:rFonts w:ascii="Arial" w:hAnsi="Arial" w:cs="Arial"/>
              <w:szCs w:val="28"/>
            </w:rPr>
            <w:fldChar w:fldCharType="end"/>
          </w:r>
        </w:sdtContent>
      </w:sdt>
      <w:r w:rsidR="00C530C1">
        <w:rPr>
          <w:rFonts w:ascii="Arial" w:hAnsi="Arial" w:cs="Arial"/>
          <w:szCs w:val="28"/>
        </w:rPr>
        <w:t xml:space="preserve">, </w:t>
      </w:r>
      <w:r w:rsidR="003710FC">
        <w:rPr>
          <w:rFonts w:ascii="Arial" w:hAnsi="Arial" w:cs="Arial"/>
          <w:szCs w:val="28"/>
        </w:rPr>
        <w:t xml:space="preserve">of which IL-1α </w:t>
      </w:r>
      <w:sdt>
        <w:sdtPr>
          <w:rPr>
            <w:rFonts w:ascii="Arial" w:hAnsi="Arial" w:cs="Arial"/>
            <w:szCs w:val="28"/>
          </w:rPr>
          <w:id w:val="955294640"/>
          <w:citation/>
        </w:sdtPr>
        <w:sdtEndPr/>
        <w:sdtContent>
          <w:r w:rsidR="003710FC">
            <w:rPr>
              <w:rFonts w:ascii="Arial" w:hAnsi="Arial" w:cs="Arial"/>
              <w:szCs w:val="28"/>
            </w:rPr>
            <w:fldChar w:fldCharType="begin"/>
          </w:r>
          <w:r w:rsidR="003710FC">
            <w:rPr>
              <w:rFonts w:ascii="Arial" w:hAnsi="Arial" w:cs="Arial"/>
              <w:szCs w:val="28"/>
            </w:rPr>
            <w:instrText xml:space="preserve"> CITATION Kes04 \l 2057 </w:instrText>
          </w:r>
          <w:r w:rsidR="003710FC">
            <w:rPr>
              <w:rFonts w:ascii="Arial" w:hAnsi="Arial" w:cs="Arial"/>
              <w:szCs w:val="28"/>
            </w:rPr>
            <w:fldChar w:fldCharType="separate"/>
          </w:r>
          <w:r w:rsidR="00F871FC" w:rsidRPr="00F871FC">
            <w:rPr>
              <w:rFonts w:ascii="Arial" w:hAnsi="Arial" w:cs="Arial"/>
              <w:noProof/>
              <w:szCs w:val="28"/>
            </w:rPr>
            <w:t>[209]</w:t>
          </w:r>
          <w:r w:rsidR="003710FC">
            <w:rPr>
              <w:rFonts w:ascii="Arial" w:hAnsi="Arial" w:cs="Arial"/>
              <w:szCs w:val="28"/>
            </w:rPr>
            <w:fldChar w:fldCharType="end"/>
          </w:r>
        </w:sdtContent>
      </w:sdt>
      <w:r w:rsidR="003710FC">
        <w:rPr>
          <w:rFonts w:ascii="Arial" w:hAnsi="Arial" w:cs="Arial"/>
          <w:szCs w:val="28"/>
        </w:rPr>
        <w:t xml:space="preserve">, TNF-α </w:t>
      </w:r>
      <w:sdt>
        <w:sdtPr>
          <w:rPr>
            <w:rFonts w:ascii="Arial" w:hAnsi="Arial" w:cs="Arial"/>
            <w:szCs w:val="28"/>
          </w:rPr>
          <w:id w:val="-1761824729"/>
          <w:citation/>
        </w:sdtPr>
        <w:sdtEndPr/>
        <w:sdtContent>
          <w:r w:rsidR="00BA7477">
            <w:rPr>
              <w:rFonts w:ascii="Arial" w:hAnsi="Arial" w:cs="Arial"/>
              <w:szCs w:val="28"/>
            </w:rPr>
            <w:fldChar w:fldCharType="begin"/>
          </w:r>
          <w:r w:rsidR="00BA7477">
            <w:rPr>
              <w:rFonts w:ascii="Arial" w:hAnsi="Arial" w:cs="Arial"/>
              <w:szCs w:val="28"/>
            </w:rPr>
            <w:instrText xml:space="preserve"> CITATION Kou01 \l 2057 </w:instrText>
          </w:r>
          <w:r w:rsidR="00BA7477">
            <w:rPr>
              <w:rFonts w:ascii="Arial" w:hAnsi="Arial" w:cs="Arial"/>
              <w:szCs w:val="28"/>
            </w:rPr>
            <w:fldChar w:fldCharType="separate"/>
          </w:r>
          <w:r w:rsidR="00F871FC" w:rsidRPr="00F871FC">
            <w:rPr>
              <w:rFonts w:ascii="Arial" w:hAnsi="Arial" w:cs="Arial"/>
              <w:noProof/>
              <w:szCs w:val="28"/>
            </w:rPr>
            <w:t>[210]</w:t>
          </w:r>
          <w:r w:rsidR="00BA7477">
            <w:rPr>
              <w:rFonts w:ascii="Arial" w:hAnsi="Arial" w:cs="Arial"/>
              <w:szCs w:val="28"/>
            </w:rPr>
            <w:fldChar w:fldCharType="end"/>
          </w:r>
        </w:sdtContent>
      </w:sdt>
      <w:r w:rsidR="00BA7477">
        <w:rPr>
          <w:rFonts w:ascii="Arial" w:hAnsi="Arial" w:cs="Arial"/>
          <w:szCs w:val="28"/>
        </w:rPr>
        <w:t xml:space="preserve"> </w:t>
      </w:r>
      <w:r w:rsidR="003710FC">
        <w:rPr>
          <w:rFonts w:ascii="Arial" w:hAnsi="Arial" w:cs="Arial"/>
          <w:szCs w:val="28"/>
        </w:rPr>
        <w:t xml:space="preserve">and TGF-β </w:t>
      </w:r>
      <w:sdt>
        <w:sdtPr>
          <w:rPr>
            <w:rFonts w:ascii="Arial" w:hAnsi="Arial" w:cs="Arial"/>
            <w:szCs w:val="28"/>
          </w:rPr>
          <w:id w:val="411050777"/>
          <w:citation/>
        </w:sdtPr>
        <w:sdtEndPr/>
        <w:sdtContent>
          <w:r w:rsidR="00BA7477">
            <w:rPr>
              <w:rFonts w:ascii="Arial" w:hAnsi="Arial" w:cs="Arial"/>
              <w:szCs w:val="28"/>
            </w:rPr>
            <w:fldChar w:fldCharType="begin"/>
          </w:r>
          <w:r w:rsidR="00BA7477">
            <w:rPr>
              <w:rFonts w:ascii="Arial" w:hAnsi="Arial" w:cs="Arial"/>
              <w:szCs w:val="28"/>
            </w:rPr>
            <w:instrText xml:space="preserve"> CITATION Jut93 \l 2057 </w:instrText>
          </w:r>
          <w:r w:rsidR="00BA7477">
            <w:rPr>
              <w:rFonts w:ascii="Arial" w:hAnsi="Arial" w:cs="Arial"/>
              <w:szCs w:val="28"/>
            </w:rPr>
            <w:fldChar w:fldCharType="separate"/>
          </w:r>
          <w:r w:rsidR="00F871FC" w:rsidRPr="00F871FC">
            <w:rPr>
              <w:rFonts w:ascii="Arial" w:hAnsi="Arial" w:cs="Arial"/>
              <w:noProof/>
              <w:szCs w:val="28"/>
            </w:rPr>
            <w:t>[211]</w:t>
          </w:r>
          <w:r w:rsidR="00BA7477">
            <w:rPr>
              <w:rFonts w:ascii="Arial" w:hAnsi="Arial" w:cs="Arial"/>
              <w:szCs w:val="28"/>
            </w:rPr>
            <w:fldChar w:fldCharType="end"/>
          </w:r>
        </w:sdtContent>
      </w:sdt>
      <w:r w:rsidR="00BA7477">
        <w:rPr>
          <w:rFonts w:ascii="Arial" w:hAnsi="Arial" w:cs="Arial"/>
          <w:szCs w:val="28"/>
        </w:rPr>
        <w:t xml:space="preserve"> </w:t>
      </w:r>
      <w:r w:rsidR="003710FC">
        <w:rPr>
          <w:rFonts w:ascii="Arial" w:hAnsi="Arial" w:cs="Arial"/>
          <w:szCs w:val="28"/>
        </w:rPr>
        <w:t xml:space="preserve">have all </w:t>
      </w:r>
      <w:r w:rsidR="00BA7477">
        <w:rPr>
          <w:rFonts w:ascii="Arial" w:hAnsi="Arial" w:cs="Arial"/>
          <w:szCs w:val="28"/>
        </w:rPr>
        <w:t>been shown to act on NHDF</w:t>
      </w:r>
      <w:r w:rsidR="003710FC">
        <w:rPr>
          <w:rFonts w:ascii="Arial" w:hAnsi="Arial" w:cs="Arial"/>
          <w:szCs w:val="28"/>
        </w:rPr>
        <w:t>.</w:t>
      </w:r>
    </w:p>
    <w:p w14:paraId="0858A70E" w14:textId="36206E33" w:rsidR="00730FC6" w:rsidRPr="00730FC6" w:rsidRDefault="0060460A" w:rsidP="00771886">
      <w:pPr>
        <w:spacing w:line="360" w:lineRule="auto"/>
        <w:rPr>
          <w:rFonts w:ascii="Arial" w:hAnsi="Arial" w:cs="Arial"/>
        </w:rPr>
      </w:pPr>
      <w:r w:rsidRPr="00730FC6">
        <w:rPr>
          <w:rFonts w:ascii="Arial" w:hAnsi="Arial" w:cs="Arial"/>
        </w:rPr>
        <w:t xml:space="preserve">Hannan </w:t>
      </w:r>
      <w:r w:rsidRPr="00480D83">
        <w:rPr>
          <w:rFonts w:ascii="Arial" w:hAnsi="Arial" w:cs="Arial"/>
          <w:i/>
        </w:rPr>
        <w:t>et al</w:t>
      </w:r>
      <w:r w:rsidRPr="00730FC6">
        <w:rPr>
          <w:rFonts w:ascii="Arial" w:hAnsi="Arial" w:cs="Arial"/>
        </w:rPr>
        <w:t xml:space="preserve"> (2009) confirmed the synthesis of TGF-β </w:t>
      </w:r>
      <w:r w:rsidR="00730FC6" w:rsidRPr="00730FC6">
        <w:rPr>
          <w:rFonts w:ascii="Arial" w:hAnsi="Arial" w:cs="Arial"/>
        </w:rPr>
        <w:t xml:space="preserve">as well as </w:t>
      </w:r>
      <w:proofErr w:type="spellStart"/>
      <w:r w:rsidR="00730FC6" w:rsidRPr="00730FC6">
        <w:rPr>
          <w:rFonts w:ascii="Arial" w:hAnsi="Arial" w:cs="Arial"/>
        </w:rPr>
        <w:t>bFGF</w:t>
      </w:r>
      <w:proofErr w:type="spellEnd"/>
      <w:r w:rsidR="00730FC6" w:rsidRPr="00730FC6">
        <w:rPr>
          <w:rFonts w:ascii="Arial" w:hAnsi="Arial" w:cs="Arial"/>
        </w:rPr>
        <w:t xml:space="preserve"> </w:t>
      </w:r>
      <w:r w:rsidRPr="00730FC6">
        <w:rPr>
          <w:rFonts w:ascii="Arial" w:hAnsi="Arial" w:cs="Arial"/>
        </w:rPr>
        <w:t xml:space="preserve">by HUVEC </w:t>
      </w:r>
      <w:sdt>
        <w:sdtPr>
          <w:rPr>
            <w:rFonts w:ascii="Arial" w:hAnsi="Arial" w:cs="Arial"/>
          </w:rPr>
          <w:id w:val="238840691"/>
          <w:citation/>
        </w:sdtPr>
        <w:sdtEndPr/>
        <w:sdtContent>
          <w:r w:rsidRPr="00730FC6">
            <w:rPr>
              <w:rFonts w:ascii="Arial" w:hAnsi="Arial" w:cs="Arial"/>
            </w:rPr>
            <w:fldChar w:fldCharType="begin"/>
          </w:r>
          <w:r w:rsidRPr="00730FC6">
            <w:rPr>
              <w:rFonts w:ascii="Arial" w:hAnsi="Arial" w:cs="Arial"/>
            </w:rPr>
            <w:instrText xml:space="preserve"> CITATION Han091 \l 2057 </w:instrText>
          </w:r>
          <w:r w:rsidRPr="00730FC6">
            <w:rPr>
              <w:rFonts w:ascii="Arial" w:hAnsi="Arial" w:cs="Arial"/>
            </w:rPr>
            <w:fldChar w:fldCharType="separate"/>
          </w:r>
          <w:r w:rsidR="00F871FC" w:rsidRPr="00F871FC">
            <w:rPr>
              <w:rFonts w:ascii="Arial" w:hAnsi="Arial" w:cs="Arial"/>
              <w:noProof/>
            </w:rPr>
            <w:t>[212]</w:t>
          </w:r>
          <w:r w:rsidRPr="00730FC6">
            <w:rPr>
              <w:rFonts w:ascii="Arial" w:hAnsi="Arial" w:cs="Arial"/>
            </w:rPr>
            <w:fldChar w:fldCharType="end"/>
          </w:r>
        </w:sdtContent>
      </w:sdt>
      <w:r w:rsidR="00730FC6" w:rsidRPr="00730FC6">
        <w:rPr>
          <w:rFonts w:ascii="Arial" w:hAnsi="Arial" w:cs="Arial"/>
        </w:rPr>
        <w:t>. T</w:t>
      </w:r>
      <w:r w:rsidR="00730FC6" w:rsidRPr="00730FC6">
        <w:rPr>
          <w:rFonts w:ascii="Arial" w:hAnsi="Arial" w:cs="Arial"/>
          <w:color w:val="000000"/>
          <w:shd w:val="clear" w:color="auto" w:fill="FFFFFF"/>
        </w:rPr>
        <w:t xml:space="preserve">reatment of cultured rat atrial fibroblasts with TGF-β has been shown to induce a higher expression of hyaluronan, CD44, STAT3, and collagen (a marker of fibrosis), whereby antibody blocking of CD44 attenuated STAT activation and collagen production </w:t>
      </w:r>
      <w:sdt>
        <w:sdtPr>
          <w:rPr>
            <w:rFonts w:ascii="Arial" w:hAnsi="Arial" w:cs="Arial"/>
            <w:color w:val="000000"/>
            <w:shd w:val="clear" w:color="auto" w:fill="FFFFFF"/>
          </w:rPr>
          <w:id w:val="1855999253"/>
          <w:citation/>
        </w:sdtPr>
        <w:sdtEndPr/>
        <w:sdtContent>
          <w:r w:rsidR="00730FC6" w:rsidRPr="00730FC6">
            <w:rPr>
              <w:rFonts w:ascii="Arial" w:hAnsi="Arial" w:cs="Arial"/>
              <w:color w:val="000000"/>
              <w:shd w:val="clear" w:color="auto" w:fill="FFFFFF"/>
            </w:rPr>
            <w:fldChar w:fldCharType="begin"/>
          </w:r>
          <w:r w:rsidR="00730FC6" w:rsidRPr="00730FC6">
            <w:rPr>
              <w:rFonts w:ascii="Arial" w:hAnsi="Arial" w:cs="Arial"/>
              <w:color w:val="000000"/>
              <w:shd w:val="clear" w:color="auto" w:fill="FFFFFF"/>
            </w:rPr>
            <w:instrText xml:space="preserve"> CITATION Cha17 \l 2057 </w:instrText>
          </w:r>
          <w:r w:rsidR="00730FC6" w:rsidRPr="00730FC6">
            <w:rPr>
              <w:rFonts w:ascii="Arial" w:hAnsi="Arial" w:cs="Arial"/>
              <w:color w:val="000000"/>
              <w:shd w:val="clear" w:color="auto" w:fill="FFFFFF"/>
            </w:rPr>
            <w:fldChar w:fldCharType="separate"/>
          </w:r>
          <w:r w:rsidR="00F871FC" w:rsidRPr="00F871FC">
            <w:rPr>
              <w:rFonts w:ascii="Arial" w:hAnsi="Arial" w:cs="Arial"/>
              <w:noProof/>
              <w:color w:val="000000"/>
              <w:shd w:val="clear" w:color="auto" w:fill="FFFFFF"/>
            </w:rPr>
            <w:t>[213]</w:t>
          </w:r>
          <w:r w:rsidR="00730FC6" w:rsidRPr="00730FC6">
            <w:rPr>
              <w:rFonts w:ascii="Arial" w:hAnsi="Arial" w:cs="Arial"/>
              <w:color w:val="000000"/>
              <w:shd w:val="clear" w:color="auto" w:fill="FFFFFF"/>
            </w:rPr>
            <w:fldChar w:fldCharType="end"/>
          </w:r>
        </w:sdtContent>
      </w:sdt>
      <w:r w:rsidR="00730FC6" w:rsidRPr="00730FC6">
        <w:rPr>
          <w:rFonts w:ascii="Arial" w:hAnsi="Arial" w:cs="Arial"/>
          <w:color w:val="000000"/>
          <w:shd w:val="clear" w:color="auto" w:fill="FFFFFF"/>
        </w:rPr>
        <w:t>.</w:t>
      </w:r>
      <w:r w:rsidR="00730FC6" w:rsidRPr="00730FC6">
        <w:rPr>
          <w:rFonts w:ascii="Arial" w:hAnsi="Arial" w:cs="Arial"/>
        </w:rPr>
        <w:t xml:space="preserve"> Acharya et al (2008) also confirmed </w:t>
      </w:r>
      <w:r w:rsidR="00730FC6">
        <w:rPr>
          <w:rFonts w:ascii="Arial" w:hAnsi="Arial" w:cs="Arial"/>
        </w:rPr>
        <w:t xml:space="preserve">that </w:t>
      </w:r>
      <w:r w:rsidR="00730FC6" w:rsidRPr="00730FC6">
        <w:rPr>
          <w:rFonts w:ascii="Arial" w:hAnsi="Arial" w:cs="Arial"/>
        </w:rPr>
        <w:t>CD44-dependent TGF-β activation of fibroblasts</w:t>
      </w:r>
      <w:r w:rsidR="00730FC6">
        <w:rPr>
          <w:rFonts w:ascii="Arial" w:hAnsi="Arial" w:cs="Arial"/>
        </w:rPr>
        <w:t xml:space="preserve"> wa</w:t>
      </w:r>
      <w:r w:rsidR="00730FC6" w:rsidRPr="00730FC6">
        <w:rPr>
          <w:rFonts w:ascii="Arial" w:hAnsi="Arial" w:cs="Arial"/>
        </w:rPr>
        <w:t xml:space="preserve">s essential for fibroblast migration </w:t>
      </w:r>
      <w:sdt>
        <w:sdtPr>
          <w:rPr>
            <w:rFonts w:ascii="Arial" w:hAnsi="Arial" w:cs="Arial"/>
          </w:rPr>
          <w:id w:val="-421412432"/>
          <w:citation/>
        </w:sdtPr>
        <w:sdtEndPr/>
        <w:sdtContent>
          <w:r w:rsidR="00730FC6" w:rsidRPr="00730FC6">
            <w:rPr>
              <w:rFonts w:ascii="Arial" w:hAnsi="Arial" w:cs="Arial"/>
            </w:rPr>
            <w:fldChar w:fldCharType="begin"/>
          </w:r>
          <w:r w:rsidR="00730FC6" w:rsidRPr="00730FC6">
            <w:rPr>
              <w:rFonts w:ascii="Arial" w:hAnsi="Arial" w:cs="Arial"/>
            </w:rPr>
            <w:instrText xml:space="preserve"> CITATION Ach08 \l 2057 </w:instrText>
          </w:r>
          <w:r w:rsidR="00730FC6" w:rsidRPr="00730FC6">
            <w:rPr>
              <w:rFonts w:ascii="Arial" w:hAnsi="Arial" w:cs="Arial"/>
            </w:rPr>
            <w:fldChar w:fldCharType="separate"/>
          </w:r>
          <w:r w:rsidR="00F871FC" w:rsidRPr="00F871FC">
            <w:rPr>
              <w:rFonts w:ascii="Arial" w:hAnsi="Arial" w:cs="Arial"/>
              <w:noProof/>
            </w:rPr>
            <w:t>[214]</w:t>
          </w:r>
          <w:r w:rsidR="00730FC6" w:rsidRPr="00730FC6">
            <w:rPr>
              <w:rFonts w:ascii="Arial" w:hAnsi="Arial" w:cs="Arial"/>
            </w:rPr>
            <w:fldChar w:fldCharType="end"/>
          </w:r>
        </w:sdtContent>
      </w:sdt>
      <w:r w:rsidR="00730FC6" w:rsidRPr="00730FC6">
        <w:rPr>
          <w:rFonts w:ascii="Arial" w:hAnsi="Arial" w:cs="Arial"/>
        </w:rPr>
        <w:t xml:space="preserve">. </w:t>
      </w:r>
    </w:p>
    <w:p w14:paraId="5EC28210" w14:textId="03C3EEF2" w:rsidR="005F159D" w:rsidRDefault="00730FC6" w:rsidP="00771886">
      <w:pPr>
        <w:spacing w:line="360" w:lineRule="auto"/>
        <w:rPr>
          <w:rFonts w:ascii="Arial" w:hAnsi="Arial" w:cs="Arial"/>
          <w:szCs w:val="28"/>
        </w:rPr>
      </w:pPr>
      <w:r>
        <w:rPr>
          <w:rFonts w:ascii="Arial" w:hAnsi="Arial" w:cs="Arial"/>
          <w:szCs w:val="28"/>
        </w:rPr>
        <w:t>Furthermore, g</w:t>
      </w:r>
      <w:r w:rsidR="00C413BC" w:rsidRPr="00364BB5">
        <w:rPr>
          <w:rFonts w:ascii="Arial" w:hAnsi="Arial" w:cs="Arial"/>
          <w:szCs w:val="28"/>
        </w:rPr>
        <w:t xml:space="preserve">rowth factors such as FGFs are essential for the regulation of proliferation, differentiation and metabolism of cells and have shown to be enhanced upon endothelial injury and in states of chronic inflammation. FGFs have a high affinity to heparan sulphate glycosaminoglycans, which not only enhances their half-life but also causes them to act in a localised manner near to their source of expression </w:t>
      </w:r>
      <w:sdt>
        <w:sdtPr>
          <w:rPr>
            <w:rFonts w:ascii="Arial" w:hAnsi="Arial" w:cs="Arial"/>
            <w:szCs w:val="28"/>
          </w:rPr>
          <w:id w:val="-390655330"/>
          <w:citation/>
        </w:sdtPr>
        <w:sdtEndPr/>
        <w:sdtContent>
          <w:r w:rsidR="00C413BC" w:rsidRPr="00364BB5">
            <w:rPr>
              <w:rFonts w:ascii="Arial" w:hAnsi="Arial" w:cs="Arial"/>
              <w:szCs w:val="28"/>
            </w:rPr>
            <w:fldChar w:fldCharType="begin"/>
          </w:r>
          <w:r w:rsidR="00C413BC" w:rsidRPr="00364BB5">
            <w:rPr>
              <w:rFonts w:ascii="Arial" w:hAnsi="Arial" w:cs="Arial"/>
              <w:szCs w:val="28"/>
            </w:rPr>
            <w:instrText xml:space="preserve"> CITATION Bee09 \l 2057 </w:instrText>
          </w:r>
          <w:r w:rsidR="00C413BC" w:rsidRPr="00364BB5">
            <w:rPr>
              <w:rFonts w:ascii="Arial" w:hAnsi="Arial" w:cs="Arial"/>
              <w:szCs w:val="28"/>
            </w:rPr>
            <w:fldChar w:fldCharType="separate"/>
          </w:r>
          <w:r w:rsidR="00F871FC" w:rsidRPr="00F871FC">
            <w:rPr>
              <w:rFonts w:ascii="Arial" w:hAnsi="Arial" w:cs="Arial"/>
              <w:noProof/>
              <w:szCs w:val="28"/>
            </w:rPr>
            <w:t>[215]</w:t>
          </w:r>
          <w:r w:rsidR="00C413BC" w:rsidRPr="00364BB5">
            <w:rPr>
              <w:rFonts w:ascii="Arial" w:hAnsi="Arial" w:cs="Arial"/>
              <w:szCs w:val="28"/>
            </w:rPr>
            <w:fldChar w:fldCharType="end"/>
          </w:r>
        </w:sdtContent>
      </w:sdt>
      <w:r w:rsidR="00C413BC" w:rsidRPr="00364BB5">
        <w:rPr>
          <w:rFonts w:ascii="Arial" w:hAnsi="Arial" w:cs="Arial"/>
          <w:szCs w:val="28"/>
        </w:rPr>
        <w:t xml:space="preserve">. Therefore, a </w:t>
      </w:r>
      <w:proofErr w:type="spellStart"/>
      <w:r w:rsidR="00F376D0">
        <w:rPr>
          <w:rFonts w:ascii="Arial" w:hAnsi="Arial" w:cs="Arial"/>
          <w:szCs w:val="28"/>
        </w:rPr>
        <w:t>b</w:t>
      </w:r>
      <w:r w:rsidR="00C413BC" w:rsidRPr="00364BB5">
        <w:rPr>
          <w:rFonts w:ascii="Arial" w:hAnsi="Arial" w:cs="Arial"/>
          <w:szCs w:val="28"/>
        </w:rPr>
        <w:t>FGF</w:t>
      </w:r>
      <w:proofErr w:type="spellEnd"/>
      <w:r w:rsidR="00C413BC" w:rsidRPr="00364BB5">
        <w:rPr>
          <w:rFonts w:ascii="Arial" w:hAnsi="Arial" w:cs="Arial"/>
          <w:szCs w:val="28"/>
        </w:rPr>
        <w:t xml:space="preserve"> gradient is produced, with the highest concentration being found </w:t>
      </w:r>
      <w:r w:rsidR="00A24607">
        <w:rPr>
          <w:rFonts w:ascii="Arial" w:hAnsi="Arial" w:cs="Arial"/>
          <w:szCs w:val="28"/>
        </w:rPr>
        <w:t>at the endothelium, leading</w:t>
      </w:r>
      <w:r w:rsidR="00C413BC" w:rsidRPr="00364BB5">
        <w:rPr>
          <w:rFonts w:ascii="Arial" w:hAnsi="Arial" w:cs="Arial"/>
          <w:szCs w:val="28"/>
        </w:rPr>
        <w:t xml:space="preserve"> to the recruitment of fibroblasts </w:t>
      </w:r>
      <w:sdt>
        <w:sdtPr>
          <w:rPr>
            <w:rFonts w:ascii="Arial" w:hAnsi="Arial" w:cs="Arial"/>
            <w:szCs w:val="28"/>
          </w:rPr>
          <w:id w:val="-737871992"/>
          <w:citation/>
        </w:sdtPr>
        <w:sdtEndPr/>
        <w:sdtContent>
          <w:r w:rsidR="00C413BC" w:rsidRPr="00364BB5">
            <w:rPr>
              <w:rFonts w:ascii="Arial" w:hAnsi="Arial" w:cs="Arial"/>
              <w:szCs w:val="28"/>
            </w:rPr>
            <w:fldChar w:fldCharType="begin"/>
          </w:r>
          <w:r w:rsidR="00C413BC" w:rsidRPr="00364BB5">
            <w:rPr>
              <w:rFonts w:ascii="Arial" w:hAnsi="Arial" w:cs="Arial"/>
              <w:szCs w:val="28"/>
            </w:rPr>
            <w:instrText xml:space="preserve"> CITATION Sch93 \l 2057 </w:instrText>
          </w:r>
          <w:r w:rsidR="00C413BC" w:rsidRPr="00364BB5">
            <w:rPr>
              <w:rFonts w:ascii="Arial" w:hAnsi="Arial" w:cs="Arial"/>
              <w:szCs w:val="28"/>
            </w:rPr>
            <w:fldChar w:fldCharType="separate"/>
          </w:r>
          <w:r w:rsidR="00F871FC" w:rsidRPr="00F871FC">
            <w:rPr>
              <w:rFonts w:ascii="Arial" w:hAnsi="Arial" w:cs="Arial"/>
              <w:noProof/>
              <w:szCs w:val="28"/>
            </w:rPr>
            <w:t>[216]</w:t>
          </w:r>
          <w:r w:rsidR="00C413BC" w:rsidRPr="00364BB5">
            <w:rPr>
              <w:rFonts w:ascii="Arial" w:hAnsi="Arial" w:cs="Arial"/>
              <w:szCs w:val="28"/>
            </w:rPr>
            <w:fldChar w:fldCharType="end"/>
          </w:r>
        </w:sdtContent>
      </w:sdt>
      <w:r w:rsidR="00C413BC" w:rsidRPr="00364BB5">
        <w:rPr>
          <w:rFonts w:ascii="Arial" w:hAnsi="Arial" w:cs="Arial"/>
          <w:szCs w:val="28"/>
        </w:rPr>
        <w:t>.</w:t>
      </w:r>
      <w:r w:rsidR="00C413BC">
        <w:rPr>
          <w:rFonts w:ascii="Arial" w:hAnsi="Arial" w:cs="Arial"/>
          <w:szCs w:val="28"/>
        </w:rPr>
        <w:t xml:space="preserve"> </w:t>
      </w:r>
    </w:p>
    <w:p w14:paraId="2B530F7C" w14:textId="4EFDFE44" w:rsidR="0094267E" w:rsidRDefault="005C2803" w:rsidP="00771886">
      <w:pPr>
        <w:spacing w:line="360" w:lineRule="auto"/>
        <w:rPr>
          <w:rFonts w:ascii="Arial" w:hAnsi="Arial" w:cs="Arial"/>
          <w:szCs w:val="28"/>
        </w:rPr>
      </w:pPr>
      <w:r>
        <w:rPr>
          <w:rFonts w:ascii="Arial" w:hAnsi="Arial" w:cs="Arial"/>
          <w:szCs w:val="28"/>
        </w:rPr>
        <w:t>Secondly, t</w:t>
      </w:r>
      <w:r w:rsidR="006A3833">
        <w:rPr>
          <w:rFonts w:ascii="Arial" w:hAnsi="Arial" w:cs="Arial"/>
          <w:szCs w:val="28"/>
        </w:rPr>
        <w:t>he migrating fibroblasts would require a mechanism enabling them to know when they have reached their intended target and to subsequently change their phenotype from</w:t>
      </w:r>
      <w:r w:rsidR="00C413BC">
        <w:rPr>
          <w:rFonts w:ascii="Arial" w:hAnsi="Arial" w:cs="Arial"/>
          <w:szCs w:val="28"/>
        </w:rPr>
        <w:t xml:space="preserve"> a</w:t>
      </w:r>
      <w:r w:rsidR="006A3833">
        <w:rPr>
          <w:rFonts w:ascii="Arial" w:hAnsi="Arial" w:cs="Arial"/>
          <w:szCs w:val="28"/>
        </w:rPr>
        <w:t xml:space="preserve"> pro-inflammatory </w:t>
      </w:r>
      <w:r w:rsidR="00C413BC">
        <w:rPr>
          <w:rFonts w:ascii="Arial" w:hAnsi="Arial" w:cs="Arial"/>
          <w:szCs w:val="28"/>
        </w:rPr>
        <w:t>phenotype which promotes the production</w:t>
      </w:r>
      <w:r w:rsidR="00E57670">
        <w:rPr>
          <w:rFonts w:ascii="Arial" w:hAnsi="Arial" w:cs="Arial"/>
          <w:szCs w:val="28"/>
        </w:rPr>
        <w:t xml:space="preserve"> of</w:t>
      </w:r>
      <w:r w:rsidR="006A3833">
        <w:rPr>
          <w:rFonts w:ascii="Arial" w:hAnsi="Arial" w:cs="Arial"/>
          <w:szCs w:val="28"/>
        </w:rPr>
        <w:t xml:space="preserve"> extracellular components</w:t>
      </w:r>
      <w:r w:rsidR="00C413BC">
        <w:rPr>
          <w:rFonts w:ascii="Arial" w:hAnsi="Arial" w:cs="Arial"/>
          <w:szCs w:val="28"/>
        </w:rPr>
        <w:t xml:space="preserve"> such as collagen</w:t>
      </w:r>
      <w:r w:rsidR="006A3833">
        <w:rPr>
          <w:rFonts w:ascii="Arial" w:hAnsi="Arial" w:cs="Arial"/>
          <w:szCs w:val="28"/>
        </w:rPr>
        <w:t xml:space="preserve"> </w:t>
      </w:r>
      <w:sdt>
        <w:sdtPr>
          <w:rPr>
            <w:rFonts w:ascii="Arial" w:hAnsi="Arial" w:cs="Arial"/>
            <w:szCs w:val="28"/>
          </w:rPr>
          <w:id w:val="-532339008"/>
          <w:citation/>
        </w:sdtPr>
        <w:sdtEndPr/>
        <w:sdtContent>
          <w:r w:rsidR="00E57670">
            <w:rPr>
              <w:rFonts w:ascii="Arial" w:hAnsi="Arial" w:cs="Arial"/>
              <w:szCs w:val="28"/>
            </w:rPr>
            <w:fldChar w:fldCharType="begin"/>
          </w:r>
          <w:r w:rsidR="00E57670">
            <w:rPr>
              <w:rFonts w:ascii="Arial" w:hAnsi="Arial" w:cs="Arial"/>
              <w:szCs w:val="28"/>
            </w:rPr>
            <w:instrText xml:space="preserve"> CITATION Hen95 \l 2057 </w:instrText>
          </w:r>
          <w:r w:rsidR="009952F5">
            <w:rPr>
              <w:rFonts w:ascii="Arial" w:hAnsi="Arial" w:cs="Arial"/>
              <w:szCs w:val="28"/>
            </w:rPr>
            <w:instrText xml:space="preserve"> \m Bat95</w:instrText>
          </w:r>
          <w:r w:rsidR="00E57670">
            <w:rPr>
              <w:rFonts w:ascii="Arial" w:hAnsi="Arial" w:cs="Arial"/>
              <w:szCs w:val="28"/>
            </w:rPr>
            <w:fldChar w:fldCharType="separate"/>
          </w:r>
          <w:r w:rsidR="00F871FC" w:rsidRPr="00F871FC">
            <w:rPr>
              <w:rFonts w:ascii="Arial" w:hAnsi="Arial" w:cs="Arial"/>
              <w:noProof/>
              <w:szCs w:val="28"/>
            </w:rPr>
            <w:t>[217, 186]</w:t>
          </w:r>
          <w:r w:rsidR="00E57670">
            <w:rPr>
              <w:rFonts w:ascii="Arial" w:hAnsi="Arial" w:cs="Arial"/>
              <w:szCs w:val="28"/>
            </w:rPr>
            <w:fldChar w:fldCharType="end"/>
          </w:r>
        </w:sdtContent>
      </w:sdt>
      <w:r w:rsidR="00C413BC">
        <w:rPr>
          <w:rFonts w:ascii="Arial" w:hAnsi="Arial" w:cs="Arial"/>
          <w:szCs w:val="28"/>
        </w:rPr>
        <w:t xml:space="preserve"> back to their original non-inflammatory state. This could be through the active induction of anti-inflammatory mediators </w:t>
      </w:r>
      <w:r w:rsidR="007E6599">
        <w:rPr>
          <w:rFonts w:ascii="Arial" w:hAnsi="Arial" w:cs="Arial"/>
          <w:szCs w:val="28"/>
        </w:rPr>
        <w:t xml:space="preserve">expressed by either the endothelial or fibroblast cells, </w:t>
      </w:r>
      <w:r w:rsidR="00C413BC">
        <w:rPr>
          <w:rFonts w:ascii="Arial" w:hAnsi="Arial" w:cs="Arial"/>
          <w:szCs w:val="28"/>
        </w:rPr>
        <w:t xml:space="preserve">which are involved in the resolution of inflammation </w:t>
      </w:r>
      <w:sdt>
        <w:sdtPr>
          <w:rPr>
            <w:rFonts w:ascii="Arial" w:hAnsi="Arial" w:cs="Arial"/>
            <w:szCs w:val="28"/>
          </w:rPr>
          <w:id w:val="-1224679602"/>
          <w:citation/>
        </w:sdtPr>
        <w:sdtEndPr/>
        <w:sdtContent>
          <w:r w:rsidR="00C413BC">
            <w:rPr>
              <w:rFonts w:ascii="Arial" w:hAnsi="Arial" w:cs="Arial"/>
              <w:szCs w:val="28"/>
            </w:rPr>
            <w:fldChar w:fldCharType="begin"/>
          </w:r>
          <w:r w:rsidR="00C413BC">
            <w:rPr>
              <w:rFonts w:ascii="Arial" w:hAnsi="Arial" w:cs="Arial"/>
              <w:szCs w:val="28"/>
            </w:rPr>
            <w:instrText xml:space="preserve"> CITATION Fil06 \l 2057 </w:instrText>
          </w:r>
          <w:r w:rsidR="00C413BC">
            <w:rPr>
              <w:rFonts w:ascii="Arial" w:hAnsi="Arial" w:cs="Arial"/>
              <w:szCs w:val="28"/>
            </w:rPr>
            <w:fldChar w:fldCharType="separate"/>
          </w:r>
          <w:r w:rsidR="00F871FC" w:rsidRPr="00F871FC">
            <w:rPr>
              <w:rFonts w:ascii="Arial" w:hAnsi="Arial" w:cs="Arial"/>
              <w:noProof/>
              <w:szCs w:val="28"/>
            </w:rPr>
            <w:t>[218]</w:t>
          </w:r>
          <w:r w:rsidR="00C413BC">
            <w:rPr>
              <w:rFonts w:ascii="Arial" w:hAnsi="Arial" w:cs="Arial"/>
              <w:szCs w:val="28"/>
            </w:rPr>
            <w:fldChar w:fldCharType="end"/>
          </w:r>
        </w:sdtContent>
      </w:sdt>
      <w:r w:rsidR="00C413BC">
        <w:rPr>
          <w:rFonts w:ascii="Arial" w:hAnsi="Arial" w:cs="Arial"/>
          <w:szCs w:val="28"/>
        </w:rPr>
        <w:t xml:space="preserve">. </w:t>
      </w:r>
    </w:p>
    <w:p w14:paraId="3071808C" w14:textId="407BF566" w:rsidR="00F439F3" w:rsidRDefault="0076282F" w:rsidP="00771886">
      <w:pPr>
        <w:spacing w:line="360" w:lineRule="auto"/>
        <w:rPr>
          <w:rFonts w:ascii="Arial" w:hAnsi="Arial" w:cs="Arial"/>
          <w:szCs w:val="28"/>
        </w:rPr>
      </w:pPr>
      <w:r w:rsidRPr="0094267E">
        <w:rPr>
          <w:rFonts w:ascii="Arial" w:hAnsi="Arial" w:cs="Arial"/>
          <w:szCs w:val="28"/>
        </w:rPr>
        <w:lastRenderedPageBreak/>
        <w:t>Young &amp; Adamson (1993) demonstrated that</w:t>
      </w:r>
      <w:r w:rsidR="00273DC5">
        <w:rPr>
          <w:rFonts w:ascii="Arial" w:hAnsi="Arial" w:cs="Arial"/>
          <w:szCs w:val="28"/>
        </w:rPr>
        <w:t xml:space="preserve"> epithelial cell secretions inhibited fibroblast growth in both control cultures and during acute bleomycin-induced </w:t>
      </w:r>
      <w:r w:rsidR="00AF7934">
        <w:rPr>
          <w:rFonts w:ascii="Arial" w:hAnsi="Arial" w:cs="Arial"/>
          <w:szCs w:val="28"/>
        </w:rPr>
        <w:t xml:space="preserve">pulmonary </w:t>
      </w:r>
      <w:r w:rsidR="00273DC5">
        <w:rPr>
          <w:rFonts w:ascii="Arial" w:hAnsi="Arial" w:cs="Arial"/>
          <w:szCs w:val="28"/>
        </w:rPr>
        <w:t>inflammation</w:t>
      </w:r>
      <w:r w:rsidR="00F439F3">
        <w:rPr>
          <w:rFonts w:ascii="Arial" w:hAnsi="Arial" w:cs="Arial"/>
          <w:szCs w:val="28"/>
        </w:rPr>
        <w:t xml:space="preserve"> in rats </w:t>
      </w:r>
      <w:sdt>
        <w:sdtPr>
          <w:rPr>
            <w:rFonts w:ascii="Arial" w:hAnsi="Arial" w:cs="Arial"/>
            <w:szCs w:val="28"/>
          </w:rPr>
          <w:id w:val="721956678"/>
          <w:citation/>
        </w:sdtPr>
        <w:sdtEndPr/>
        <w:sdtContent>
          <w:r w:rsidR="00F439F3">
            <w:rPr>
              <w:rFonts w:ascii="Arial" w:hAnsi="Arial" w:cs="Arial"/>
              <w:szCs w:val="28"/>
            </w:rPr>
            <w:fldChar w:fldCharType="begin"/>
          </w:r>
          <w:r w:rsidR="00F439F3">
            <w:rPr>
              <w:rFonts w:ascii="Arial" w:hAnsi="Arial" w:cs="Arial"/>
              <w:szCs w:val="28"/>
            </w:rPr>
            <w:instrText xml:space="preserve"> CITATION You93 \l 2057 </w:instrText>
          </w:r>
          <w:r w:rsidR="00F439F3">
            <w:rPr>
              <w:rFonts w:ascii="Arial" w:hAnsi="Arial" w:cs="Arial"/>
              <w:szCs w:val="28"/>
            </w:rPr>
            <w:fldChar w:fldCharType="separate"/>
          </w:r>
          <w:r w:rsidR="00F871FC" w:rsidRPr="00F871FC">
            <w:rPr>
              <w:rFonts w:ascii="Arial" w:hAnsi="Arial" w:cs="Arial"/>
              <w:noProof/>
              <w:szCs w:val="28"/>
            </w:rPr>
            <w:t>[219]</w:t>
          </w:r>
          <w:r w:rsidR="00F439F3">
            <w:rPr>
              <w:rFonts w:ascii="Arial" w:hAnsi="Arial" w:cs="Arial"/>
              <w:szCs w:val="28"/>
            </w:rPr>
            <w:fldChar w:fldCharType="end"/>
          </w:r>
        </w:sdtContent>
      </w:sdt>
      <w:r w:rsidR="00F439F3">
        <w:rPr>
          <w:rFonts w:ascii="Arial" w:hAnsi="Arial" w:cs="Arial"/>
          <w:szCs w:val="28"/>
        </w:rPr>
        <w:t>. However,</w:t>
      </w:r>
      <w:r w:rsidR="00A17855">
        <w:rPr>
          <w:rFonts w:ascii="Arial" w:hAnsi="Arial" w:cs="Arial"/>
          <w:szCs w:val="28"/>
        </w:rPr>
        <w:t xml:space="preserve"> a</w:t>
      </w:r>
      <w:r w:rsidR="00F439F3">
        <w:rPr>
          <w:rFonts w:ascii="Arial" w:hAnsi="Arial" w:cs="Arial"/>
          <w:szCs w:val="28"/>
        </w:rPr>
        <w:t xml:space="preserve"> prolonged chronic pro-inflammatory stimulus</w:t>
      </w:r>
      <w:r w:rsidR="00273DC5">
        <w:rPr>
          <w:rFonts w:ascii="Arial" w:hAnsi="Arial" w:cs="Arial"/>
          <w:szCs w:val="28"/>
        </w:rPr>
        <w:t xml:space="preserve"> </w:t>
      </w:r>
      <w:r w:rsidR="00F439F3">
        <w:rPr>
          <w:rFonts w:ascii="Arial" w:hAnsi="Arial" w:cs="Arial"/>
          <w:szCs w:val="28"/>
        </w:rPr>
        <w:t xml:space="preserve">may de-regulate the normal inflammatory processes to result in excess deposition of extracellular matrix </w:t>
      </w:r>
      <w:sdt>
        <w:sdtPr>
          <w:rPr>
            <w:rFonts w:ascii="Arial" w:hAnsi="Arial" w:cs="Arial"/>
            <w:szCs w:val="28"/>
          </w:rPr>
          <w:id w:val="703291434"/>
          <w:citation/>
        </w:sdtPr>
        <w:sdtEndPr/>
        <w:sdtContent>
          <w:r w:rsidR="00F439F3">
            <w:rPr>
              <w:rFonts w:ascii="Arial" w:hAnsi="Arial" w:cs="Arial"/>
              <w:szCs w:val="28"/>
            </w:rPr>
            <w:fldChar w:fldCharType="begin"/>
          </w:r>
          <w:r w:rsidR="00F439F3">
            <w:rPr>
              <w:rFonts w:ascii="Arial" w:hAnsi="Arial" w:cs="Arial"/>
              <w:szCs w:val="28"/>
            </w:rPr>
            <w:instrText xml:space="preserve"> CITATION Kis08 \l 2057 </w:instrText>
          </w:r>
          <w:r w:rsidR="00F439F3">
            <w:rPr>
              <w:rFonts w:ascii="Arial" w:hAnsi="Arial" w:cs="Arial"/>
              <w:szCs w:val="28"/>
            </w:rPr>
            <w:fldChar w:fldCharType="separate"/>
          </w:r>
          <w:r w:rsidR="00F871FC" w:rsidRPr="00F871FC">
            <w:rPr>
              <w:rFonts w:ascii="Arial" w:hAnsi="Arial" w:cs="Arial"/>
              <w:noProof/>
              <w:szCs w:val="28"/>
            </w:rPr>
            <w:t>[220]</w:t>
          </w:r>
          <w:r w:rsidR="00F439F3">
            <w:rPr>
              <w:rFonts w:ascii="Arial" w:hAnsi="Arial" w:cs="Arial"/>
              <w:szCs w:val="28"/>
            </w:rPr>
            <w:fldChar w:fldCharType="end"/>
          </w:r>
        </w:sdtContent>
      </w:sdt>
      <w:r w:rsidR="00F439F3">
        <w:rPr>
          <w:rFonts w:ascii="Arial" w:hAnsi="Arial" w:cs="Arial"/>
          <w:szCs w:val="28"/>
        </w:rPr>
        <w:t xml:space="preserve">. </w:t>
      </w:r>
      <w:r w:rsidR="00701844">
        <w:rPr>
          <w:rFonts w:ascii="Arial" w:hAnsi="Arial" w:cs="Arial"/>
          <w:szCs w:val="28"/>
        </w:rPr>
        <w:t>P</w:t>
      </w:r>
      <w:r w:rsidR="00F439F3">
        <w:rPr>
          <w:rFonts w:ascii="Arial" w:hAnsi="Arial" w:cs="Arial"/>
          <w:szCs w:val="28"/>
        </w:rPr>
        <w:t>rolonged bleomycin-induc</w:t>
      </w:r>
      <w:r w:rsidR="00701844">
        <w:rPr>
          <w:rFonts w:ascii="Arial" w:hAnsi="Arial" w:cs="Arial"/>
          <w:szCs w:val="28"/>
        </w:rPr>
        <w:t>ed inflammation in rats confirmed this through</w:t>
      </w:r>
      <w:r w:rsidR="00F439F3">
        <w:rPr>
          <w:rFonts w:ascii="Arial" w:hAnsi="Arial" w:cs="Arial"/>
          <w:szCs w:val="28"/>
        </w:rPr>
        <w:t xml:space="preserve"> the loss of inhibition of fibroblast growth by the epithelium </w:t>
      </w:r>
      <w:r w:rsidR="00701844">
        <w:rPr>
          <w:rFonts w:ascii="Arial" w:hAnsi="Arial" w:cs="Arial"/>
          <w:szCs w:val="28"/>
        </w:rPr>
        <w:t>which lead to</w:t>
      </w:r>
      <w:r w:rsidR="00F439F3">
        <w:rPr>
          <w:rFonts w:ascii="Arial" w:hAnsi="Arial" w:cs="Arial"/>
          <w:szCs w:val="28"/>
        </w:rPr>
        <w:t xml:space="preserve"> fibrosis</w:t>
      </w:r>
      <w:r w:rsidR="00701844">
        <w:rPr>
          <w:rFonts w:ascii="Arial" w:hAnsi="Arial" w:cs="Arial"/>
          <w:szCs w:val="28"/>
        </w:rPr>
        <w:t xml:space="preserve"> formation within the lung</w:t>
      </w:r>
      <w:r w:rsidR="00F439F3">
        <w:rPr>
          <w:rFonts w:ascii="Arial" w:hAnsi="Arial" w:cs="Arial"/>
          <w:szCs w:val="28"/>
        </w:rPr>
        <w:t xml:space="preserve"> </w:t>
      </w:r>
      <w:sdt>
        <w:sdtPr>
          <w:rPr>
            <w:rFonts w:ascii="Arial" w:hAnsi="Arial" w:cs="Arial"/>
            <w:szCs w:val="28"/>
          </w:rPr>
          <w:id w:val="1563522820"/>
          <w:citation/>
        </w:sdtPr>
        <w:sdtEndPr/>
        <w:sdtContent>
          <w:r w:rsidR="00F439F3">
            <w:rPr>
              <w:rFonts w:ascii="Arial" w:hAnsi="Arial" w:cs="Arial"/>
              <w:szCs w:val="28"/>
            </w:rPr>
            <w:fldChar w:fldCharType="begin"/>
          </w:r>
          <w:r w:rsidR="00F439F3">
            <w:rPr>
              <w:rFonts w:ascii="Arial" w:hAnsi="Arial" w:cs="Arial"/>
              <w:szCs w:val="28"/>
            </w:rPr>
            <w:instrText xml:space="preserve"> CITATION You93 \l 2057 </w:instrText>
          </w:r>
          <w:r w:rsidR="00F439F3">
            <w:rPr>
              <w:rFonts w:ascii="Arial" w:hAnsi="Arial" w:cs="Arial"/>
              <w:szCs w:val="28"/>
            </w:rPr>
            <w:fldChar w:fldCharType="separate"/>
          </w:r>
          <w:r w:rsidR="00F871FC" w:rsidRPr="00F871FC">
            <w:rPr>
              <w:rFonts w:ascii="Arial" w:hAnsi="Arial" w:cs="Arial"/>
              <w:noProof/>
              <w:szCs w:val="28"/>
            </w:rPr>
            <w:t>[219]</w:t>
          </w:r>
          <w:r w:rsidR="00F439F3">
            <w:rPr>
              <w:rFonts w:ascii="Arial" w:hAnsi="Arial" w:cs="Arial"/>
              <w:szCs w:val="28"/>
            </w:rPr>
            <w:fldChar w:fldCharType="end"/>
          </w:r>
        </w:sdtContent>
      </w:sdt>
      <w:r w:rsidR="00F439F3">
        <w:rPr>
          <w:rFonts w:ascii="Arial" w:hAnsi="Arial" w:cs="Arial"/>
          <w:szCs w:val="28"/>
        </w:rPr>
        <w:t>.</w:t>
      </w:r>
    </w:p>
    <w:p w14:paraId="4EE1F3BE" w14:textId="1E4FEE39" w:rsidR="00AF7934" w:rsidRDefault="0094267E" w:rsidP="00771886">
      <w:pPr>
        <w:spacing w:line="360" w:lineRule="auto"/>
        <w:rPr>
          <w:rFonts w:ascii="Arial" w:hAnsi="Arial" w:cs="Arial"/>
          <w:color w:val="000000"/>
          <w:shd w:val="clear" w:color="auto" w:fill="FFFFFF"/>
        </w:rPr>
      </w:pPr>
      <w:r w:rsidRPr="0094267E">
        <w:rPr>
          <w:rFonts w:ascii="Arial" w:hAnsi="Arial" w:cs="Arial"/>
          <w:color w:val="000000"/>
          <w:shd w:val="clear" w:color="auto" w:fill="FFFFFF"/>
        </w:rPr>
        <w:t>The origin of this</w:t>
      </w:r>
      <w:r w:rsidR="00701844">
        <w:rPr>
          <w:rFonts w:ascii="Arial" w:hAnsi="Arial" w:cs="Arial"/>
          <w:color w:val="000000"/>
          <w:shd w:val="clear" w:color="auto" w:fill="FFFFFF"/>
        </w:rPr>
        <w:t xml:space="preserve"> fibroblast</w:t>
      </w:r>
      <w:r w:rsidRPr="0094267E">
        <w:rPr>
          <w:rFonts w:ascii="Arial" w:hAnsi="Arial" w:cs="Arial"/>
          <w:color w:val="000000"/>
          <w:shd w:val="clear" w:color="auto" w:fill="FFFFFF"/>
        </w:rPr>
        <w:t xml:space="preserve"> inhibition was likely through</w:t>
      </w:r>
      <w:r w:rsidR="00701844">
        <w:rPr>
          <w:rFonts w:ascii="Arial" w:hAnsi="Arial" w:cs="Arial"/>
          <w:color w:val="000000"/>
          <w:shd w:val="clear" w:color="auto" w:fill="FFFFFF"/>
        </w:rPr>
        <w:t xml:space="preserve"> the growth </w:t>
      </w:r>
      <w:r w:rsidR="00C0558F">
        <w:rPr>
          <w:rFonts w:ascii="Arial" w:hAnsi="Arial" w:cs="Arial"/>
          <w:color w:val="000000"/>
          <w:shd w:val="clear" w:color="auto" w:fill="FFFFFF"/>
        </w:rPr>
        <w:t xml:space="preserve">factor </w:t>
      </w:r>
      <w:r w:rsidR="00C0558F" w:rsidRPr="0094267E">
        <w:rPr>
          <w:rFonts w:ascii="Arial" w:hAnsi="Arial" w:cs="Arial"/>
          <w:color w:val="000000"/>
          <w:shd w:val="clear" w:color="auto" w:fill="FFFFFF"/>
        </w:rPr>
        <w:t>FGF</w:t>
      </w:r>
      <w:r w:rsidRPr="0094267E">
        <w:rPr>
          <w:rFonts w:ascii="Arial" w:hAnsi="Arial" w:cs="Arial"/>
          <w:color w:val="000000"/>
          <w:shd w:val="clear" w:color="auto" w:fill="FFFFFF"/>
        </w:rPr>
        <w:t xml:space="preserve">10, </w:t>
      </w:r>
      <w:r>
        <w:rPr>
          <w:rFonts w:ascii="Arial" w:hAnsi="Arial" w:cs="Arial"/>
          <w:color w:val="000000"/>
          <w:shd w:val="clear" w:color="auto" w:fill="FFFFFF"/>
        </w:rPr>
        <w:t xml:space="preserve">as </w:t>
      </w:r>
      <w:r w:rsidR="005668B1">
        <w:rPr>
          <w:rFonts w:ascii="Arial" w:hAnsi="Arial" w:cs="Arial"/>
          <w:color w:val="000000"/>
          <w:shd w:val="clear" w:color="auto" w:fill="FFFFFF"/>
        </w:rPr>
        <w:t>it</w:t>
      </w:r>
      <w:r>
        <w:rPr>
          <w:rFonts w:ascii="Arial" w:hAnsi="Arial" w:cs="Arial"/>
          <w:color w:val="000000"/>
          <w:shd w:val="clear" w:color="auto" w:fill="FFFFFF"/>
        </w:rPr>
        <w:t xml:space="preserve"> </w:t>
      </w:r>
      <w:r w:rsidR="005668B1">
        <w:rPr>
          <w:rFonts w:ascii="Arial" w:hAnsi="Arial" w:cs="Arial"/>
          <w:color w:val="000000"/>
          <w:shd w:val="clear" w:color="auto" w:fill="FFFFFF"/>
        </w:rPr>
        <w:t>has</w:t>
      </w:r>
      <w:r w:rsidR="00437719">
        <w:rPr>
          <w:rFonts w:ascii="Arial" w:hAnsi="Arial" w:cs="Arial"/>
          <w:color w:val="000000"/>
          <w:shd w:val="clear" w:color="auto" w:fill="FFFFFF"/>
        </w:rPr>
        <w:t xml:space="preserve"> since</w:t>
      </w:r>
      <w:r w:rsidR="005668B1">
        <w:rPr>
          <w:rFonts w:ascii="Arial" w:hAnsi="Arial" w:cs="Arial"/>
          <w:color w:val="000000"/>
          <w:shd w:val="clear" w:color="auto" w:fill="FFFFFF"/>
        </w:rPr>
        <w:t xml:space="preserve"> been revealed that its </w:t>
      </w:r>
      <w:r>
        <w:rPr>
          <w:rFonts w:ascii="Arial" w:hAnsi="Arial" w:cs="Arial"/>
          <w:color w:val="000000"/>
          <w:shd w:val="clear" w:color="auto" w:fill="FFFFFF"/>
        </w:rPr>
        <w:t xml:space="preserve">overexpression </w:t>
      </w:r>
      <w:r w:rsidR="005668B1">
        <w:rPr>
          <w:rFonts w:ascii="Arial" w:hAnsi="Arial" w:cs="Arial"/>
          <w:color w:val="000000"/>
          <w:shd w:val="clear" w:color="auto" w:fill="FFFFFF"/>
        </w:rPr>
        <w:t xml:space="preserve">leads to reduced </w:t>
      </w:r>
      <w:r>
        <w:rPr>
          <w:rFonts w:ascii="Arial" w:hAnsi="Arial" w:cs="Arial"/>
          <w:color w:val="000000"/>
          <w:shd w:val="clear" w:color="auto" w:fill="FFFFFF"/>
        </w:rPr>
        <w:t>bleomycin-induced pulmonary fibrosis in mice</w:t>
      </w:r>
      <w:r w:rsidR="005668B1" w:rsidRPr="005668B1">
        <w:rPr>
          <w:rFonts w:ascii="Arial" w:hAnsi="Arial" w:cs="Arial"/>
          <w:szCs w:val="28"/>
        </w:rPr>
        <w:t xml:space="preserve"> </w:t>
      </w:r>
      <w:sdt>
        <w:sdtPr>
          <w:rPr>
            <w:rFonts w:ascii="Arial" w:hAnsi="Arial" w:cs="Arial"/>
            <w:szCs w:val="28"/>
          </w:rPr>
          <w:id w:val="-1953780512"/>
          <w:citation/>
        </w:sdtPr>
        <w:sdtEndPr/>
        <w:sdtContent>
          <w:r w:rsidR="005668B1">
            <w:rPr>
              <w:rFonts w:ascii="Arial" w:hAnsi="Arial" w:cs="Arial"/>
              <w:szCs w:val="28"/>
            </w:rPr>
            <w:fldChar w:fldCharType="begin"/>
          </w:r>
          <w:r w:rsidR="005668B1">
            <w:rPr>
              <w:rFonts w:ascii="Arial" w:hAnsi="Arial" w:cs="Arial"/>
              <w:szCs w:val="28"/>
            </w:rPr>
            <w:instrText xml:space="preserve"> CITATION Ton16 \l 2057 </w:instrText>
          </w:r>
          <w:r w:rsidR="005668B1">
            <w:rPr>
              <w:rFonts w:ascii="Arial" w:hAnsi="Arial" w:cs="Arial"/>
              <w:szCs w:val="28"/>
            </w:rPr>
            <w:fldChar w:fldCharType="separate"/>
          </w:r>
          <w:r w:rsidR="00F871FC" w:rsidRPr="00F871FC">
            <w:rPr>
              <w:rFonts w:ascii="Arial" w:hAnsi="Arial" w:cs="Arial"/>
              <w:noProof/>
              <w:szCs w:val="28"/>
            </w:rPr>
            <w:t>[221]</w:t>
          </w:r>
          <w:r w:rsidR="005668B1">
            <w:rPr>
              <w:rFonts w:ascii="Arial" w:hAnsi="Arial" w:cs="Arial"/>
              <w:szCs w:val="28"/>
            </w:rPr>
            <w:fldChar w:fldCharType="end"/>
          </w:r>
        </w:sdtContent>
      </w:sdt>
      <w:r w:rsidR="00701844">
        <w:rPr>
          <w:rFonts w:ascii="Arial" w:hAnsi="Arial" w:cs="Arial"/>
          <w:szCs w:val="28"/>
        </w:rPr>
        <w:t>.</w:t>
      </w:r>
      <w:r w:rsidR="00460FB6">
        <w:rPr>
          <w:rFonts w:ascii="Arial" w:hAnsi="Arial" w:cs="Arial"/>
          <w:szCs w:val="28"/>
        </w:rPr>
        <w:t xml:space="preserve"> </w:t>
      </w:r>
      <w:r w:rsidR="00701844">
        <w:rPr>
          <w:rFonts w:ascii="Arial" w:hAnsi="Arial" w:cs="Arial"/>
          <w:szCs w:val="28"/>
        </w:rPr>
        <w:t xml:space="preserve">The mechanism of action was </w:t>
      </w:r>
      <w:r w:rsidR="00460FB6">
        <w:rPr>
          <w:rFonts w:ascii="Arial" w:hAnsi="Arial" w:cs="Arial"/>
          <w:szCs w:val="28"/>
        </w:rPr>
        <w:t>possibly through the reduction of TGF-</w:t>
      </w:r>
      <w:r w:rsidR="00460FB6" w:rsidRPr="00730FC6">
        <w:rPr>
          <w:rFonts w:ascii="Arial" w:hAnsi="Arial" w:cs="Arial"/>
        </w:rPr>
        <w:t>β</w:t>
      </w:r>
      <w:r w:rsidR="00460FB6">
        <w:rPr>
          <w:rFonts w:ascii="Arial" w:hAnsi="Arial" w:cs="Arial"/>
        </w:rPr>
        <w:t xml:space="preserve"> and MMP-2 activity </w:t>
      </w:r>
      <w:sdt>
        <w:sdtPr>
          <w:rPr>
            <w:rFonts w:ascii="Arial" w:hAnsi="Arial" w:cs="Arial"/>
          </w:rPr>
          <w:id w:val="-771470028"/>
          <w:citation/>
        </w:sdtPr>
        <w:sdtEndPr/>
        <w:sdtContent>
          <w:r w:rsidR="00460FB6">
            <w:rPr>
              <w:rFonts w:ascii="Arial" w:hAnsi="Arial" w:cs="Arial"/>
            </w:rPr>
            <w:fldChar w:fldCharType="begin"/>
          </w:r>
          <w:r w:rsidR="00460FB6">
            <w:rPr>
              <w:rFonts w:ascii="Arial" w:hAnsi="Arial" w:cs="Arial"/>
            </w:rPr>
            <w:instrText xml:space="preserve"> CITATION Gup09 \l 2057 </w:instrText>
          </w:r>
          <w:r w:rsidR="00460FB6">
            <w:rPr>
              <w:rFonts w:ascii="Arial" w:hAnsi="Arial" w:cs="Arial"/>
            </w:rPr>
            <w:fldChar w:fldCharType="separate"/>
          </w:r>
          <w:r w:rsidR="00F871FC" w:rsidRPr="00F871FC">
            <w:rPr>
              <w:rFonts w:ascii="Arial" w:hAnsi="Arial" w:cs="Arial"/>
              <w:noProof/>
            </w:rPr>
            <w:t>[222]</w:t>
          </w:r>
          <w:r w:rsidR="00460FB6">
            <w:rPr>
              <w:rFonts w:ascii="Arial" w:hAnsi="Arial" w:cs="Arial"/>
            </w:rPr>
            <w:fldChar w:fldCharType="end"/>
          </w:r>
        </w:sdtContent>
      </w:sdt>
      <w:r w:rsidR="005668B1">
        <w:rPr>
          <w:rFonts w:ascii="Arial" w:hAnsi="Arial" w:cs="Arial"/>
          <w:color w:val="000000"/>
          <w:shd w:val="clear" w:color="auto" w:fill="FFFFFF"/>
        </w:rPr>
        <w:t>.</w:t>
      </w:r>
      <w:r>
        <w:rPr>
          <w:rFonts w:ascii="Arial" w:hAnsi="Arial" w:cs="Arial"/>
          <w:color w:val="000000"/>
          <w:shd w:val="clear" w:color="auto" w:fill="FFFFFF"/>
        </w:rPr>
        <w:t xml:space="preserve"> </w:t>
      </w:r>
      <w:r w:rsidR="00F760F6">
        <w:rPr>
          <w:rFonts w:ascii="Arial" w:hAnsi="Arial" w:cs="Arial"/>
          <w:color w:val="000000"/>
          <w:shd w:val="clear" w:color="auto" w:fill="FFFFFF"/>
        </w:rPr>
        <w:t xml:space="preserve">FGF10 appears to only be expressed by the mesenchyme, </w:t>
      </w:r>
      <w:r w:rsidR="00F760F6">
        <w:rPr>
          <w:rFonts w:ascii="Arial" w:hAnsi="Arial" w:cs="Arial"/>
          <w:color w:val="222222"/>
          <w:shd w:val="clear" w:color="auto" w:fill="FFFFFF"/>
        </w:rPr>
        <w:t xml:space="preserve">which develops into connective and skeletal tissues, including blood and lymph during embryo development </w:t>
      </w:r>
      <w:sdt>
        <w:sdtPr>
          <w:rPr>
            <w:rFonts w:ascii="Arial" w:hAnsi="Arial" w:cs="Arial"/>
            <w:color w:val="222222"/>
            <w:shd w:val="clear" w:color="auto" w:fill="FFFFFF"/>
          </w:rPr>
          <w:id w:val="-239797737"/>
          <w:citation/>
        </w:sdtPr>
        <w:sdtEndPr/>
        <w:sdtContent>
          <w:r w:rsidR="00F760F6">
            <w:rPr>
              <w:rFonts w:ascii="Arial" w:hAnsi="Arial" w:cs="Arial"/>
              <w:color w:val="222222"/>
              <w:shd w:val="clear" w:color="auto" w:fill="FFFFFF"/>
            </w:rPr>
            <w:fldChar w:fldCharType="begin"/>
          </w:r>
          <w:r w:rsidR="00F760F6">
            <w:rPr>
              <w:rFonts w:ascii="Arial" w:hAnsi="Arial" w:cs="Arial"/>
              <w:color w:val="222222"/>
              <w:shd w:val="clear" w:color="auto" w:fill="FFFFFF"/>
            </w:rPr>
            <w:instrText xml:space="preserve">CITATION The97 \l 2057 </w:instrText>
          </w:r>
          <w:r w:rsidR="00F760F6">
            <w:rPr>
              <w:rFonts w:ascii="Arial" w:hAnsi="Arial" w:cs="Arial"/>
              <w:color w:val="222222"/>
              <w:shd w:val="clear" w:color="auto" w:fill="FFFFFF"/>
            </w:rPr>
            <w:fldChar w:fldCharType="separate"/>
          </w:r>
          <w:r w:rsidR="00F871FC" w:rsidRPr="00F871FC">
            <w:rPr>
              <w:rFonts w:ascii="Arial" w:hAnsi="Arial" w:cs="Arial"/>
              <w:noProof/>
              <w:color w:val="222222"/>
              <w:shd w:val="clear" w:color="auto" w:fill="FFFFFF"/>
            </w:rPr>
            <w:t>[223]</w:t>
          </w:r>
          <w:r w:rsidR="00F760F6">
            <w:rPr>
              <w:rFonts w:ascii="Arial" w:hAnsi="Arial" w:cs="Arial"/>
              <w:color w:val="222222"/>
              <w:shd w:val="clear" w:color="auto" w:fill="FFFFFF"/>
            </w:rPr>
            <w:fldChar w:fldCharType="end"/>
          </w:r>
        </w:sdtContent>
      </w:sdt>
      <w:r w:rsidR="00F760F6">
        <w:rPr>
          <w:rFonts w:ascii="Arial" w:hAnsi="Arial" w:cs="Arial"/>
          <w:color w:val="222222"/>
          <w:shd w:val="clear" w:color="auto" w:fill="FFFFFF"/>
        </w:rPr>
        <w:t xml:space="preserve">. </w:t>
      </w:r>
      <w:r w:rsidR="00701844">
        <w:rPr>
          <w:rFonts w:ascii="Arial" w:hAnsi="Arial" w:cs="Arial"/>
          <w:color w:val="222222"/>
          <w:shd w:val="clear" w:color="auto" w:fill="FFFFFF"/>
        </w:rPr>
        <w:t>Moreover, a</w:t>
      </w:r>
      <w:r w:rsidR="00F760F6">
        <w:rPr>
          <w:rFonts w:ascii="Arial" w:hAnsi="Arial" w:cs="Arial"/>
          <w:color w:val="222222"/>
          <w:shd w:val="clear" w:color="auto" w:fill="FFFFFF"/>
        </w:rPr>
        <w:t>lthough FGF10 on</w:t>
      </w:r>
      <w:r w:rsidR="00701844">
        <w:rPr>
          <w:rFonts w:ascii="Arial" w:hAnsi="Arial" w:cs="Arial"/>
          <w:color w:val="222222"/>
          <w:shd w:val="clear" w:color="auto" w:fill="FFFFFF"/>
        </w:rPr>
        <w:t>ly produced</w:t>
      </w:r>
      <w:r w:rsidR="00F760F6">
        <w:rPr>
          <w:rFonts w:ascii="Arial" w:hAnsi="Arial" w:cs="Arial"/>
          <w:color w:val="222222"/>
          <w:shd w:val="clear" w:color="auto" w:fill="FFFFFF"/>
        </w:rPr>
        <w:t xml:space="preserve"> a weak res</w:t>
      </w:r>
      <w:r w:rsidR="004B3581">
        <w:rPr>
          <w:rFonts w:ascii="Arial" w:hAnsi="Arial" w:cs="Arial"/>
          <w:color w:val="222222"/>
          <w:shd w:val="clear" w:color="auto" w:fill="FFFFFF"/>
        </w:rPr>
        <w:t>ponse in endothelial cells</w:t>
      </w:r>
      <w:r w:rsidR="00701844">
        <w:rPr>
          <w:rFonts w:ascii="Arial" w:hAnsi="Arial" w:cs="Arial"/>
          <w:color w:val="222222"/>
          <w:shd w:val="clear" w:color="auto" w:fill="FFFFFF"/>
        </w:rPr>
        <w:t>, it appeared</w:t>
      </w:r>
      <w:r w:rsidR="00F760F6">
        <w:rPr>
          <w:rFonts w:ascii="Arial" w:hAnsi="Arial" w:cs="Arial"/>
          <w:color w:val="222222"/>
          <w:shd w:val="clear" w:color="auto" w:fill="FFFFFF"/>
        </w:rPr>
        <w:t xml:space="preserve"> to play a significant role in </w:t>
      </w:r>
      <w:proofErr w:type="spellStart"/>
      <w:r w:rsidR="004B3581">
        <w:rPr>
          <w:rFonts w:ascii="Arial" w:hAnsi="Arial" w:cs="Arial"/>
          <w:color w:val="222222"/>
          <w:shd w:val="clear" w:color="auto" w:fill="FFFFFF"/>
        </w:rPr>
        <w:t>vasculogenesis</w:t>
      </w:r>
      <w:proofErr w:type="spellEnd"/>
      <w:r w:rsidR="004B3581">
        <w:rPr>
          <w:rFonts w:ascii="Arial" w:hAnsi="Arial" w:cs="Arial"/>
          <w:color w:val="222222"/>
          <w:shd w:val="clear" w:color="auto" w:fill="FFFFFF"/>
        </w:rPr>
        <w:t xml:space="preserve"> and </w:t>
      </w:r>
      <w:r w:rsidR="00F760F6">
        <w:rPr>
          <w:rFonts w:ascii="Arial" w:hAnsi="Arial" w:cs="Arial"/>
          <w:color w:val="222222"/>
          <w:shd w:val="clear" w:color="auto" w:fill="FFFFFF"/>
        </w:rPr>
        <w:t xml:space="preserve">angiogenesis, as demonstrated via a chick </w:t>
      </w:r>
      <w:proofErr w:type="spellStart"/>
      <w:r w:rsidR="00F760F6" w:rsidRPr="00F760F6">
        <w:rPr>
          <w:rFonts w:ascii="Arial" w:hAnsi="Arial" w:cs="Arial"/>
          <w:color w:val="222222"/>
          <w:shd w:val="clear" w:color="auto" w:fill="FFFFFF"/>
        </w:rPr>
        <w:t>chorioallantoic</w:t>
      </w:r>
      <w:proofErr w:type="spellEnd"/>
      <w:r w:rsidR="00F760F6" w:rsidRPr="00F760F6">
        <w:rPr>
          <w:rFonts w:ascii="Arial" w:hAnsi="Arial" w:cs="Arial"/>
          <w:color w:val="222222"/>
          <w:shd w:val="clear" w:color="auto" w:fill="FFFFFF"/>
        </w:rPr>
        <w:t xml:space="preserve"> membrane</w:t>
      </w:r>
      <w:r w:rsidR="00F760F6">
        <w:rPr>
          <w:rFonts w:ascii="Arial" w:hAnsi="Arial" w:cs="Arial"/>
          <w:color w:val="222222"/>
          <w:shd w:val="clear" w:color="auto" w:fill="FFFFFF"/>
        </w:rPr>
        <w:t xml:space="preserve"> model</w:t>
      </w:r>
      <w:r w:rsidR="004B3581">
        <w:rPr>
          <w:rFonts w:ascii="Arial" w:hAnsi="Arial" w:cs="Arial"/>
          <w:color w:val="222222"/>
          <w:shd w:val="clear" w:color="auto" w:fill="FFFFFF"/>
        </w:rPr>
        <w:t xml:space="preserve"> </w:t>
      </w:r>
      <w:sdt>
        <w:sdtPr>
          <w:rPr>
            <w:rFonts w:ascii="Arial" w:hAnsi="Arial" w:cs="Arial"/>
            <w:color w:val="000000"/>
            <w:shd w:val="clear" w:color="auto" w:fill="FFFFFF"/>
          </w:rPr>
          <w:id w:val="-796061768"/>
          <w:citation/>
        </w:sdtPr>
        <w:sdtEndPr/>
        <w:sdtContent>
          <w:r w:rsidR="004B3581">
            <w:rPr>
              <w:rFonts w:ascii="Arial" w:hAnsi="Arial" w:cs="Arial"/>
              <w:color w:val="000000"/>
              <w:shd w:val="clear" w:color="auto" w:fill="FFFFFF"/>
            </w:rPr>
            <w:fldChar w:fldCharType="begin"/>
          </w:r>
          <w:r w:rsidR="004B3581">
            <w:rPr>
              <w:rFonts w:ascii="Arial" w:hAnsi="Arial" w:cs="Arial"/>
              <w:color w:val="000000"/>
              <w:shd w:val="clear" w:color="auto" w:fill="FFFFFF"/>
            </w:rPr>
            <w:instrText xml:space="preserve"> CITATION Liu17 \l 2057 </w:instrText>
          </w:r>
          <w:r w:rsidR="004B3581">
            <w:rPr>
              <w:rFonts w:ascii="Arial" w:hAnsi="Arial" w:cs="Arial"/>
              <w:color w:val="000000"/>
              <w:shd w:val="clear" w:color="auto" w:fill="FFFFFF"/>
            </w:rPr>
            <w:fldChar w:fldCharType="separate"/>
          </w:r>
          <w:r w:rsidR="00F871FC" w:rsidRPr="00F871FC">
            <w:rPr>
              <w:rFonts w:ascii="Arial" w:hAnsi="Arial" w:cs="Arial"/>
              <w:noProof/>
              <w:color w:val="000000"/>
              <w:shd w:val="clear" w:color="auto" w:fill="FFFFFF"/>
            </w:rPr>
            <w:t>[224]</w:t>
          </w:r>
          <w:r w:rsidR="004B3581">
            <w:rPr>
              <w:rFonts w:ascii="Arial" w:hAnsi="Arial" w:cs="Arial"/>
              <w:color w:val="000000"/>
              <w:shd w:val="clear" w:color="auto" w:fill="FFFFFF"/>
            </w:rPr>
            <w:fldChar w:fldCharType="end"/>
          </w:r>
        </w:sdtContent>
      </w:sdt>
      <w:r w:rsidR="00F760F6">
        <w:rPr>
          <w:rFonts w:ascii="Arial" w:hAnsi="Arial" w:cs="Arial"/>
          <w:color w:val="222222"/>
          <w:shd w:val="clear" w:color="auto" w:fill="FFFFFF"/>
        </w:rPr>
        <w:t>.</w:t>
      </w:r>
    </w:p>
    <w:p w14:paraId="74701807" w14:textId="11F985C8" w:rsidR="009952F5" w:rsidRDefault="00701844" w:rsidP="00771886">
      <w:pPr>
        <w:spacing w:line="360" w:lineRule="auto"/>
        <w:rPr>
          <w:rFonts w:ascii="Arial" w:hAnsi="Arial" w:cs="Arial"/>
          <w:color w:val="000000"/>
          <w:shd w:val="clear" w:color="auto" w:fill="FFFFFF"/>
        </w:rPr>
      </w:pPr>
      <w:r>
        <w:rPr>
          <w:rFonts w:ascii="Arial" w:hAnsi="Arial" w:cs="Arial"/>
          <w:color w:val="000000"/>
          <w:shd w:val="clear" w:color="auto" w:fill="FFFFFF"/>
        </w:rPr>
        <w:t>Even though</w:t>
      </w:r>
      <w:r w:rsidR="00437719">
        <w:rPr>
          <w:rFonts w:ascii="Arial" w:hAnsi="Arial" w:cs="Arial"/>
          <w:color w:val="000000"/>
          <w:shd w:val="clear" w:color="auto" w:fill="FFFFFF"/>
        </w:rPr>
        <w:t xml:space="preserve"> FGF10 has been shown to have an important role in both </w:t>
      </w:r>
      <w:proofErr w:type="spellStart"/>
      <w:r w:rsidR="00437719">
        <w:rPr>
          <w:rFonts w:ascii="Arial" w:hAnsi="Arial" w:cs="Arial"/>
          <w:color w:val="000000"/>
          <w:shd w:val="clear" w:color="auto" w:fill="FFFFFF"/>
        </w:rPr>
        <w:t>vasculogenesis</w:t>
      </w:r>
      <w:proofErr w:type="spellEnd"/>
      <w:r w:rsidR="00437719">
        <w:rPr>
          <w:rFonts w:ascii="Arial" w:hAnsi="Arial" w:cs="Arial"/>
          <w:color w:val="000000"/>
          <w:shd w:val="clear" w:color="auto" w:fill="FFFFFF"/>
        </w:rPr>
        <w:t xml:space="preserve"> and angiogenesis</w:t>
      </w:r>
      <w:r w:rsidR="009952F5">
        <w:rPr>
          <w:rFonts w:ascii="Arial" w:hAnsi="Arial" w:cs="Arial"/>
          <w:color w:val="000000"/>
          <w:shd w:val="clear" w:color="auto" w:fill="FFFFFF"/>
        </w:rPr>
        <w:t xml:space="preserve"> </w:t>
      </w:r>
      <w:sdt>
        <w:sdtPr>
          <w:rPr>
            <w:rFonts w:ascii="Arial" w:hAnsi="Arial" w:cs="Arial"/>
            <w:color w:val="000000"/>
            <w:shd w:val="clear" w:color="auto" w:fill="FFFFFF"/>
          </w:rPr>
          <w:id w:val="-775491542"/>
          <w:citation/>
        </w:sdtPr>
        <w:sdtEndPr/>
        <w:sdtContent>
          <w:r w:rsidR="009952F5">
            <w:rPr>
              <w:rFonts w:ascii="Arial" w:hAnsi="Arial" w:cs="Arial"/>
              <w:color w:val="000000"/>
              <w:shd w:val="clear" w:color="auto" w:fill="FFFFFF"/>
            </w:rPr>
            <w:fldChar w:fldCharType="begin"/>
          </w:r>
          <w:r w:rsidR="009952F5">
            <w:rPr>
              <w:rFonts w:ascii="Arial" w:hAnsi="Arial" w:cs="Arial"/>
              <w:color w:val="000000"/>
              <w:shd w:val="clear" w:color="auto" w:fill="FFFFFF"/>
            </w:rPr>
            <w:instrText xml:space="preserve"> CITATION Liu17 \l 2057 </w:instrText>
          </w:r>
          <w:r w:rsidR="009952F5">
            <w:rPr>
              <w:rFonts w:ascii="Arial" w:hAnsi="Arial" w:cs="Arial"/>
              <w:color w:val="000000"/>
              <w:shd w:val="clear" w:color="auto" w:fill="FFFFFF"/>
            </w:rPr>
            <w:fldChar w:fldCharType="separate"/>
          </w:r>
          <w:r w:rsidR="00F871FC" w:rsidRPr="00F871FC">
            <w:rPr>
              <w:rFonts w:ascii="Arial" w:hAnsi="Arial" w:cs="Arial"/>
              <w:noProof/>
              <w:color w:val="000000"/>
              <w:shd w:val="clear" w:color="auto" w:fill="FFFFFF"/>
            </w:rPr>
            <w:t>[224]</w:t>
          </w:r>
          <w:r w:rsidR="009952F5">
            <w:rPr>
              <w:rFonts w:ascii="Arial" w:hAnsi="Arial" w:cs="Arial"/>
              <w:color w:val="000000"/>
              <w:shd w:val="clear" w:color="auto" w:fill="FFFFFF"/>
            </w:rPr>
            <w:fldChar w:fldCharType="end"/>
          </w:r>
        </w:sdtContent>
      </w:sdt>
      <w:r w:rsidR="009952F5">
        <w:rPr>
          <w:rFonts w:ascii="Arial" w:hAnsi="Arial" w:cs="Arial"/>
          <w:color w:val="000000"/>
          <w:shd w:val="clear" w:color="auto" w:fill="FFFFFF"/>
        </w:rPr>
        <w:t xml:space="preserve">, </w:t>
      </w:r>
      <w:r>
        <w:rPr>
          <w:rFonts w:ascii="Arial" w:hAnsi="Arial" w:cs="Arial"/>
          <w:color w:val="000000"/>
          <w:shd w:val="clear" w:color="auto" w:fill="FFFFFF"/>
        </w:rPr>
        <w:t xml:space="preserve">whether it may be involved in plaque angiogenesis during atherosclerosis disease development has not yet been studied and may be a potential direction for future studies. </w:t>
      </w:r>
    </w:p>
    <w:p w14:paraId="6389795E" w14:textId="6F96D3CC" w:rsidR="00D46FE3" w:rsidRDefault="009952F5" w:rsidP="00771886">
      <w:pPr>
        <w:spacing w:line="360" w:lineRule="auto"/>
        <w:rPr>
          <w:rFonts w:ascii="Arial" w:hAnsi="Arial" w:cs="Arial"/>
          <w:szCs w:val="24"/>
        </w:rPr>
      </w:pPr>
      <w:r w:rsidRPr="003F4728">
        <w:rPr>
          <w:rFonts w:ascii="Arial" w:hAnsi="Arial" w:cs="Arial"/>
          <w:szCs w:val="28"/>
        </w:rPr>
        <w:t>Finally</w:t>
      </w:r>
      <w:r w:rsidR="00771886" w:rsidRPr="003F4728">
        <w:rPr>
          <w:rFonts w:ascii="Arial" w:hAnsi="Arial" w:cs="Arial"/>
          <w:szCs w:val="28"/>
        </w:rPr>
        <w:t>, fibroblasts are known to respond to pro-inflammatory cytokines such as TNF-α by</w:t>
      </w:r>
      <w:r w:rsidR="00273DC5">
        <w:rPr>
          <w:rFonts w:ascii="Arial" w:hAnsi="Arial" w:cs="Arial"/>
          <w:szCs w:val="28"/>
        </w:rPr>
        <w:t xml:space="preserve"> </w:t>
      </w:r>
      <w:r w:rsidR="00D122BC">
        <w:rPr>
          <w:rFonts w:ascii="Arial" w:hAnsi="Arial" w:cs="Arial"/>
          <w:szCs w:val="28"/>
        </w:rPr>
        <w:t>synthesising</w:t>
      </w:r>
      <w:r w:rsidR="00771886" w:rsidRPr="003F4728">
        <w:rPr>
          <w:rFonts w:ascii="Arial" w:hAnsi="Arial" w:cs="Arial"/>
          <w:szCs w:val="28"/>
        </w:rPr>
        <w:t xml:space="preserve"> and secreting cytokines including </w:t>
      </w:r>
      <w:r w:rsidR="003F4728" w:rsidRPr="003F4728">
        <w:rPr>
          <w:rFonts w:ascii="Arial" w:hAnsi="Arial" w:cs="Arial"/>
          <w:szCs w:val="24"/>
        </w:rPr>
        <w:t>TGF-β1, IL-1β and</w:t>
      </w:r>
      <w:r w:rsidR="00771886" w:rsidRPr="003F4728">
        <w:rPr>
          <w:rFonts w:ascii="Arial" w:hAnsi="Arial" w:cs="Arial"/>
          <w:szCs w:val="24"/>
        </w:rPr>
        <w:t xml:space="preserve"> IL-33 </w:t>
      </w:r>
      <w:sdt>
        <w:sdtPr>
          <w:rPr>
            <w:rFonts w:ascii="Arial" w:hAnsi="Arial" w:cs="Arial"/>
            <w:szCs w:val="24"/>
          </w:rPr>
          <w:id w:val="1222557806"/>
          <w:citation/>
        </w:sdtPr>
        <w:sdtEndPr/>
        <w:sdtContent>
          <w:r w:rsidR="00771886" w:rsidRPr="003F4728">
            <w:rPr>
              <w:rFonts w:ascii="Arial" w:hAnsi="Arial" w:cs="Arial"/>
              <w:szCs w:val="24"/>
            </w:rPr>
            <w:fldChar w:fldCharType="begin"/>
          </w:r>
          <w:r w:rsidR="00771886" w:rsidRPr="003F4728">
            <w:rPr>
              <w:rFonts w:ascii="Arial" w:hAnsi="Arial" w:cs="Arial"/>
              <w:szCs w:val="24"/>
            </w:rPr>
            <w:instrText xml:space="preserve"> CITATION Feg97 \l 2057 </w:instrText>
          </w:r>
          <w:r w:rsidR="00771886" w:rsidRPr="003F4728">
            <w:rPr>
              <w:rFonts w:ascii="Arial" w:hAnsi="Arial" w:cs="Arial"/>
              <w:szCs w:val="24"/>
            </w:rPr>
            <w:fldChar w:fldCharType="separate"/>
          </w:r>
          <w:r w:rsidR="00F871FC" w:rsidRPr="00F871FC">
            <w:rPr>
              <w:rFonts w:ascii="Arial" w:hAnsi="Arial" w:cs="Arial"/>
              <w:noProof/>
              <w:szCs w:val="24"/>
            </w:rPr>
            <w:t>[203]</w:t>
          </w:r>
          <w:r w:rsidR="00771886" w:rsidRPr="003F4728">
            <w:rPr>
              <w:rFonts w:ascii="Arial" w:hAnsi="Arial" w:cs="Arial"/>
              <w:szCs w:val="24"/>
            </w:rPr>
            <w:fldChar w:fldCharType="end"/>
          </w:r>
        </w:sdtContent>
      </w:sdt>
      <w:r w:rsidR="00771886" w:rsidRPr="003F4728">
        <w:rPr>
          <w:rFonts w:ascii="Arial" w:hAnsi="Arial" w:cs="Arial"/>
          <w:szCs w:val="24"/>
        </w:rPr>
        <w:t xml:space="preserve">. </w:t>
      </w:r>
      <w:r w:rsidR="003F4728" w:rsidRPr="003F4728">
        <w:rPr>
          <w:rFonts w:ascii="Arial" w:hAnsi="Arial" w:cs="Arial"/>
          <w:szCs w:val="24"/>
        </w:rPr>
        <w:t>Whilst IL-1β and IL-33 are both part of the IL-1 superfamily</w:t>
      </w:r>
      <w:r w:rsidR="003F4728">
        <w:rPr>
          <w:rFonts w:ascii="Arial" w:hAnsi="Arial" w:cs="Arial"/>
          <w:szCs w:val="24"/>
        </w:rPr>
        <w:t xml:space="preserve"> </w:t>
      </w:r>
      <w:sdt>
        <w:sdtPr>
          <w:rPr>
            <w:rFonts w:ascii="Arial" w:hAnsi="Arial" w:cs="Arial"/>
            <w:szCs w:val="24"/>
          </w:rPr>
          <w:id w:val="-565646091"/>
          <w:citation/>
        </w:sdtPr>
        <w:sdtEndPr/>
        <w:sdtContent>
          <w:r w:rsidR="003F4728">
            <w:rPr>
              <w:rFonts w:ascii="Arial" w:hAnsi="Arial" w:cs="Arial"/>
              <w:szCs w:val="24"/>
            </w:rPr>
            <w:fldChar w:fldCharType="begin"/>
          </w:r>
          <w:r w:rsidR="003F4728">
            <w:rPr>
              <w:rFonts w:ascii="Arial" w:hAnsi="Arial" w:cs="Arial"/>
              <w:szCs w:val="24"/>
            </w:rPr>
            <w:instrText xml:space="preserve">CITATION Sch05 \l 2057 </w:instrText>
          </w:r>
          <w:r w:rsidR="003F4728">
            <w:rPr>
              <w:rFonts w:ascii="Arial" w:hAnsi="Arial" w:cs="Arial"/>
              <w:szCs w:val="24"/>
            </w:rPr>
            <w:fldChar w:fldCharType="separate"/>
          </w:r>
          <w:r w:rsidR="00F871FC" w:rsidRPr="00F871FC">
            <w:rPr>
              <w:rFonts w:ascii="Arial" w:hAnsi="Arial" w:cs="Arial"/>
              <w:noProof/>
              <w:szCs w:val="24"/>
            </w:rPr>
            <w:t>[225]</w:t>
          </w:r>
          <w:r w:rsidR="003F4728">
            <w:rPr>
              <w:rFonts w:ascii="Arial" w:hAnsi="Arial" w:cs="Arial"/>
              <w:szCs w:val="24"/>
            </w:rPr>
            <w:fldChar w:fldCharType="end"/>
          </w:r>
        </w:sdtContent>
      </w:sdt>
      <w:r w:rsidR="003F4728" w:rsidRPr="003F4728">
        <w:rPr>
          <w:rFonts w:ascii="Arial" w:hAnsi="Arial" w:cs="Arial"/>
          <w:szCs w:val="24"/>
        </w:rPr>
        <w:t xml:space="preserve">, </w:t>
      </w:r>
      <w:r w:rsidR="00771886" w:rsidRPr="003F4728">
        <w:rPr>
          <w:rFonts w:ascii="Arial" w:hAnsi="Arial" w:cs="Arial"/>
          <w:szCs w:val="24"/>
        </w:rPr>
        <w:t xml:space="preserve">IL-1β </w:t>
      </w:r>
      <w:r w:rsidR="003F4728" w:rsidRPr="003F4728">
        <w:rPr>
          <w:rFonts w:ascii="Arial" w:hAnsi="Arial" w:cs="Arial"/>
          <w:szCs w:val="24"/>
        </w:rPr>
        <w:t xml:space="preserve">in particular </w:t>
      </w:r>
      <w:r w:rsidR="00771886" w:rsidRPr="003F4728">
        <w:rPr>
          <w:rFonts w:ascii="Arial" w:hAnsi="Arial" w:cs="Arial"/>
          <w:szCs w:val="24"/>
        </w:rPr>
        <w:t xml:space="preserve">has been shown to </w:t>
      </w:r>
      <w:r w:rsidR="00771886" w:rsidRPr="003F4728">
        <w:rPr>
          <w:rFonts w:ascii="Arial" w:hAnsi="Arial" w:cs="Arial"/>
          <w:szCs w:val="20"/>
        </w:rPr>
        <w:t>increase ICAM-1 in endothelial cells</w:t>
      </w:r>
      <w:r w:rsidR="007A540C">
        <w:rPr>
          <w:rFonts w:ascii="Arial" w:hAnsi="Arial" w:cs="Arial"/>
          <w:szCs w:val="20"/>
        </w:rPr>
        <w:t xml:space="preserve"> </w:t>
      </w:r>
      <w:sdt>
        <w:sdtPr>
          <w:rPr>
            <w:rFonts w:ascii="Arial" w:hAnsi="Arial" w:cs="Arial"/>
            <w:szCs w:val="20"/>
          </w:rPr>
          <w:id w:val="265895738"/>
          <w:citation/>
        </w:sdtPr>
        <w:sdtEndPr/>
        <w:sdtContent>
          <w:r w:rsidR="00771886" w:rsidRPr="003F4728">
            <w:rPr>
              <w:rFonts w:ascii="Arial" w:hAnsi="Arial" w:cs="Arial"/>
              <w:szCs w:val="20"/>
            </w:rPr>
            <w:fldChar w:fldCharType="begin"/>
          </w:r>
          <w:r w:rsidR="00771886" w:rsidRPr="003F4728">
            <w:rPr>
              <w:rFonts w:ascii="Arial" w:hAnsi="Arial" w:cs="Arial"/>
              <w:szCs w:val="20"/>
            </w:rPr>
            <w:instrText xml:space="preserve">CITATION Mye92 \l 2057 </w:instrText>
          </w:r>
          <w:r w:rsidR="00771886" w:rsidRPr="003F4728">
            <w:rPr>
              <w:rFonts w:ascii="Arial" w:hAnsi="Arial" w:cs="Arial"/>
              <w:szCs w:val="20"/>
            </w:rPr>
            <w:fldChar w:fldCharType="separate"/>
          </w:r>
          <w:r w:rsidR="00F871FC" w:rsidRPr="00F871FC">
            <w:rPr>
              <w:rFonts w:ascii="Arial" w:hAnsi="Arial" w:cs="Arial"/>
              <w:noProof/>
              <w:szCs w:val="20"/>
            </w:rPr>
            <w:t>[226]</w:t>
          </w:r>
          <w:r w:rsidR="00771886" w:rsidRPr="003F4728">
            <w:rPr>
              <w:rFonts w:ascii="Arial" w:hAnsi="Arial" w:cs="Arial"/>
              <w:szCs w:val="20"/>
            </w:rPr>
            <w:fldChar w:fldCharType="end"/>
          </w:r>
        </w:sdtContent>
      </w:sdt>
      <w:r w:rsidR="007A540C">
        <w:rPr>
          <w:rFonts w:ascii="Arial" w:hAnsi="Arial" w:cs="Arial"/>
          <w:szCs w:val="20"/>
        </w:rPr>
        <w:t xml:space="preserve">. </w:t>
      </w:r>
      <w:r w:rsidR="00D122BC">
        <w:rPr>
          <w:rFonts w:ascii="Arial" w:hAnsi="Arial" w:cs="Arial"/>
          <w:szCs w:val="24"/>
        </w:rPr>
        <w:t xml:space="preserve">Suzuki </w:t>
      </w:r>
      <w:r w:rsidR="00D122BC" w:rsidRPr="00480D83">
        <w:rPr>
          <w:rFonts w:ascii="Arial" w:hAnsi="Arial" w:cs="Arial"/>
          <w:i/>
          <w:szCs w:val="24"/>
        </w:rPr>
        <w:t>et al</w:t>
      </w:r>
      <w:r w:rsidR="00D122BC">
        <w:rPr>
          <w:rFonts w:ascii="Arial" w:hAnsi="Arial" w:cs="Arial"/>
          <w:szCs w:val="24"/>
        </w:rPr>
        <w:t xml:space="preserve"> (1994) also established that </w:t>
      </w:r>
      <w:r w:rsidR="00D122BC" w:rsidRPr="003F4728">
        <w:rPr>
          <w:rFonts w:ascii="Arial" w:hAnsi="Arial" w:cs="Arial"/>
          <w:szCs w:val="24"/>
        </w:rPr>
        <w:t>TGF-β1</w:t>
      </w:r>
      <w:r w:rsidR="00D122BC">
        <w:rPr>
          <w:rFonts w:ascii="Arial" w:hAnsi="Arial" w:cs="Arial"/>
          <w:szCs w:val="24"/>
        </w:rPr>
        <w:t xml:space="preserve"> can induce ICAM-1 expression in HUVEC</w:t>
      </w:r>
      <w:r w:rsidR="000B6E6F">
        <w:rPr>
          <w:rFonts w:ascii="Arial" w:hAnsi="Arial" w:cs="Arial"/>
          <w:szCs w:val="24"/>
        </w:rPr>
        <w:t xml:space="preserve"> </w:t>
      </w:r>
      <w:sdt>
        <w:sdtPr>
          <w:rPr>
            <w:rFonts w:ascii="Arial" w:hAnsi="Arial" w:cs="Arial"/>
            <w:szCs w:val="24"/>
          </w:rPr>
          <w:id w:val="754795277"/>
          <w:citation/>
        </w:sdtPr>
        <w:sdtEndPr/>
        <w:sdtContent>
          <w:r w:rsidR="000B6E6F">
            <w:rPr>
              <w:rFonts w:ascii="Arial" w:hAnsi="Arial" w:cs="Arial"/>
              <w:szCs w:val="24"/>
            </w:rPr>
            <w:fldChar w:fldCharType="begin"/>
          </w:r>
          <w:r w:rsidR="000B6E6F">
            <w:rPr>
              <w:rFonts w:ascii="Arial" w:hAnsi="Arial" w:cs="Arial"/>
              <w:szCs w:val="24"/>
            </w:rPr>
            <w:instrText xml:space="preserve"> CITATION Suz94 \l 2057 </w:instrText>
          </w:r>
          <w:r w:rsidR="000B6E6F">
            <w:rPr>
              <w:rFonts w:ascii="Arial" w:hAnsi="Arial" w:cs="Arial"/>
              <w:szCs w:val="24"/>
            </w:rPr>
            <w:fldChar w:fldCharType="separate"/>
          </w:r>
          <w:r w:rsidR="00F871FC" w:rsidRPr="00F871FC">
            <w:rPr>
              <w:rFonts w:ascii="Arial" w:hAnsi="Arial" w:cs="Arial"/>
              <w:noProof/>
              <w:szCs w:val="24"/>
            </w:rPr>
            <w:t>[227]</w:t>
          </w:r>
          <w:r w:rsidR="000B6E6F">
            <w:rPr>
              <w:rFonts w:ascii="Arial" w:hAnsi="Arial" w:cs="Arial"/>
              <w:szCs w:val="24"/>
            </w:rPr>
            <w:fldChar w:fldCharType="end"/>
          </w:r>
        </w:sdtContent>
      </w:sdt>
      <w:r w:rsidR="00D122BC">
        <w:rPr>
          <w:rFonts w:ascii="Arial" w:hAnsi="Arial" w:cs="Arial"/>
          <w:szCs w:val="24"/>
        </w:rPr>
        <w:t>.</w:t>
      </w:r>
    </w:p>
    <w:p w14:paraId="35CC6333" w14:textId="2A5363B7" w:rsidR="00D122BC" w:rsidRDefault="001668A7" w:rsidP="00771886">
      <w:pPr>
        <w:spacing w:line="360" w:lineRule="auto"/>
        <w:rPr>
          <w:rFonts w:ascii="Arial" w:hAnsi="Arial" w:cs="Arial"/>
          <w:szCs w:val="20"/>
        </w:rPr>
      </w:pPr>
      <w:r>
        <w:rPr>
          <w:rFonts w:ascii="Arial" w:hAnsi="Arial" w:cs="Arial"/>
          <w:szCs w:val="24"/>
        </w:rPr>
        <w:t xml:space="preserve">TNF-α, TGF-β and IL-1α/β all </w:t>
      </w:r>
      <w:r w:rsidR="00CD2621">
        <w:rPr>
          <w:rFonts w:ascii="Arial" w:hAnsi="Arial" w:cs="Arial"/>
          <w:szCs w:val="24"/>
        </w:rPr>
        <w:t xml:space="preserve">ultimately </w:t>
      </w:r>
      <w:r>
        <w:rPr>
          <w:rFonts w:ascii="Arial" w:hAnsi="Arial" w:cs="Arial"/>
          <w:szCs w:val="24"/>
        </w:rPr>
        <w:t>activate NF-κ</w:t>
      </w:r>
      <w:r w:rsidR="00CD2621">
        <w:rPr>
          <w:rFonts w:ascii="Arial" w:hAnsi="Arial" w:cs="Arial"/>
          <w:szCs w:val="24"/>
        </w:rPr>
        <w:t>B to induce ICAM-1 expression, but act through slightly different signalling pathways to induce their effect</w:t>
      </w:r>
      <w:r w:rsidR="00171D71">
        <w:rPr>
          <w:rFonts w:ascii="Arial" w:hAnsi="Arial" w:cs="Arial"/>
          <w:szCs w:val="24"/>
        </w:rPr>
        <w:t xml:space="preserve"> </w:t>
      </w:r>
      <w:sdt>
        <w:sdtPr>
          <w:rPr>
            <w:rFonts w:ascii="Arial" w:hAnsi="Arial" w:cs="Arial"/>
            <w:szCs w:val="24"/>
          </w:rPr>
          <w:id w:val="1573773280"/>
          <w:citation/>
        </w:sdtPr>
        <w:sdtEndPr/>
        <w:sdtContent>
          <w:r w:rsidR="00171D71">
            <w:rPr>
              <w:rFonts w:ascii="Arial" w:hAnsi="Arial" w:cs="Arial"/>
              <w:szCs w:val="24"/>
            </w:rPr>
            <w:fldChar w:fldCharType="begin"/>
          </w:r>
          <w:r w:rsidR="00171D71">
            <w:rPr>
              <w:rFonts w:ascii="Arial" w:hAnsi="Arial" w:cs="Arial"/>
              <w:szCs w:val="24"/>
            </w:rPr>
            <w:instrText xml:space="preserve"> CITATION Tho18 \l 2057  \m Fre13</w:instrText>
          </w:r>
          <w:r w:rsidR="00171D71">
            <w:rPr>
              <w:rFonts w:ascii="Arial" w:hAnsi="Arial" w:cs="Arial"/>
              <w:szCs w:val="24"/>
            </w:rPr>
            <w:fldChar w:fldCharType="separate"/>
          </w:r>
          <w:r w:rsidR="00F871FC" w:rsidRPr="00F871FC">
            <w:rPr>
              <w:rFonts w:ascii="Arial" w:hAnsi="Arial" w:cs="Arial"/>
              <w:noProof/>
              <w:szCs w:val="24"/>
            </w:rPr>
            <w:t>[228, 229]</w:t>
          </w:r>
          <w:r w:rsidR="00171D71">
            <w:rPr>
              <w:rFonts w:ascii="Arial" w:hAnsi="Arial" w:cs="Arial"/>
              <w:szCs w:val="24"/>
            </w:rPr>
            <w:fldChar w:fldCharType="end"/>
          </w:r>
        </w:sdtContent>
      </w:sdt>
      <w:r w:rsidR="00CD2621">
        <w:rPr>
          <w:rFonts w:ascii="Arial" w:hAnsi="Arial" w:cs="Arial"/>
          <w:szCs w:val="24"/>
        </w:rPr>
        <w:t xml:space="preserve">. </w:t>
      </w:r>
      <w:r w:rsidR="005B1AC9">
        <w:rPr>
          <w:rFonts w:ascii="Arial" w:hAnsi="Arial" w:cs="Arial"/>
          <w:szCs w:val="24"/>
        </w:rPr>
        <w:t>Hence,</w:t>
      </w:r>
      <w:r w:rsidR="00CD2621">
        <w:rPr>
          <w:rFonts w:ascii="Arial" w:hAnsi="Arial" w:cs="Arial"/>
          <w:szCs w:val="24"/>
        </w:rPr>
        <w:t xml:space="preserve"> if more than one of these pro-inflammatory molecules are present,</w:t>
      </w:r>
      <w:r w:rsidR="005B1AC9">
        <w:rPr>
          <w:rFonts w:ascii="Arial" w:hAnsi="Arial" w:cs="Arial"/>
          <w:szCs w:val="24"/>
        </w:rPr>
        <w:t xml:space="preserve"> or their respective concentrations are boosted by alternative cell types, the</w:t>
      </w:r>
      <w:r w:rsidR="00CD2621">
        <w:rPr>
          <w:rFonts w:ascii="Arial" w:hAnsi="Arial" w:cs="Arial"/>
          <w:szCs w:val="24"/>
        </w:rPr>
        <w:t xml:space="preserve"> ability to induce NF-κB translocation into the nucleus could coalesce </w:t>
      </w:r>
      <w:r w:rsidR="00C166BA">
        <w:rPr>
          <w:rFonts w:ascii="Arial" w:hAnsi="Arial" w:cs="Arial"/>
          <w:szCs w:val="24"/>
        </w:rPr>
        <w:t>to</w:t>
      </w:r>
      <w:r w:rsidR="00CD2621">
        <w:rPr>
          <w:rFonts w:ascii="Arial" w:hAnsi="Arial" w:cs="Arial"/>
          <w:szCs w:val="24"/>
        </w:rPr>
        <w:t xml:space="preserve"> </w:t>
      </w:r>
      <w:r w:rsidR="00C166BA">
        <w:rPr>
          <w:rFonts w:ascii="Arial" w:hAnsi="Arial" w:cs="Arial"/>
          <w:szCs w:val="24"/>
        </w:rPr>
        <w:t xml:space="preserve">provoke an </w:t>
      </w:r>
      <w:r w:rsidR="00CD2621">
        <w:rPr>
          <w:rFonts w:ascii="Arial" w:hAnsi="Arial" w:cs="Arial"/>
          <w:szCs w:val="24"/>
        </w:rPr>
        <w:t>ICAM-1 expression beyond what would otherwise be observed, as in</w:t>
      </w:r>
      <w:r w:rsidR="00C166BA">
        <w:rPr>
          <w:rFonts w:ascii="Arial" w:hAnsi="Arial" w:cs="Arial"/>
          <w:szCs w:val="24"/>
        </w:rPr>
        <w:t>d</w:t>
      </w:r>
      <w:r w:rsidR="00CD2621">
        <w:rPr>
          <w:rFonts w:ascii="Arial" w:hAnsi="Arial" w:cs="Arial"/>
          <w:szCs w:val="24"/>
        </w:rPr>
        <w:t>icated</w:t>
      </w:r>
      <w:r w:rsidR="005B1AC9">
        <w:rPr>
          <w:rFonts w:ascii="Arial" w:hAnsi="Arial" w:cs="Arial"/>
          <w:szCs w:val="24"/>
        </w:rPr>
        <w:t xml:space="preserve"> in</w:t>
      </w:r>
      <w:r w:rsidR="00CD2621">
        <w:rPr>
          <w:rFonts w:ascii="Arial" w:hAnsi="Arial" w:cs="Arial"/>
          <w:szCs w:val="24"/>
        </w:rPr>
        <w:t xml:space="preserve"> HUVEC </w:t>
      </w:r>
      <w:r w:rsidR="005B1AC9">
        <w:rPr>
          <w:rFonts w:ascii="Arial" w:hAnsi="Arial" w:cs="Arial"/>
          <w:szCs w:val="24"/>
        </w:rPr>
        <w:t xml:space="preserve">when in co-culture with NHDF </w:t>
      </w:r>
      <w:r w:rsidR="005B1AC9" w:rsidRPr="005B1AC9">
        <w:rPr>
          <w:rFonts w:ascii="Arial" w:hAnsi="Arial" w:cs="Arial"/>
          <w:i/>
          <w:color w:val="0070C0"/>
          <w:szCs w:val="24"/>
        </w:rPr>
        <w:lastRenderedPageBreak/>
        <w:t>(</w:t>
      </w:r>
      <w:r w:rsidR="00CD2621" w:rsidRPr="005B1AC9">
        <w:rPr>
          <w:rFonts w:ascii="Arial" w:hAnsi="Arial" w:cs="Arial"/>
          <w:i/>
          <w:color w:val="0070C0"/>
          <w:szCs w:val="24"/>
        </w:rPr>
        <w:t xml:space="preserve">figure </w:t>
      </w:r>
      <w:r w:rsidR="00CD2621" w:rsidRPr="00C166BA">
        <w:rPr>
          <w:rFonts w:ascii="Arial" w:hAnsi="Arial" w:cs="Arial"/>
          <w:i/>
          <w:color w:val="0070C0"/>
          <w:szCs w:val="24"/>
        </w:rPr>
        <w:t>5.5</w:t>
      </w:r>
      <w:r w:rsidR="005B1AC9">
        <w:rPr>
          <w:rFonts w:ascii="Arial" w:hAnsi="Arial" w:cs="Arial"/>
          <w:i/>
          <w:color w:val="0070C0"/>
          <w:szCs w:val="24"/>
        </w:rPr>
        <w:t>)</w:t>
      </w:r>
      <w:r w:rsidR="00E268D8" w:rsidRPr="00E268D8">
        <w:rPr>
          <w:rFonts w:ascii="Arial" w:hAnsi="Arial" w:cs="Arial"/>
          <w:szCs w:val="24"/>
        </w:rPr>
        <w:t>, where the respective increase in ICAM-1 intensity was 6.1-fold in co-culture versus 3.9-fold in monoculture</w:t>
      </w:r>
      <w:r w:rsidR="00DA5BDD">
        <w:rPr>
          <w:rFonts w:ascii="Arial" w:hAnsi="Arial" w:cs="Arial"/>
          <w:szCs w:val="24"/>
        </w:rPr>
        <w:t xml:space="preserve"> </w:t>
      </w:r>
      <w:r w:rsidR="00DA5BDD" w:rsidRPr="00DA5BDD">
        <w:rPr>
          <w:rFonts w:ascii="Arial" w:hAnsi="Arial" w:cs="Arial"/>
          <w:i/>
          <w:color w:val="0070C0"/>
          <w:szCs w:val="24"/>
        </w:rPr>
        <w:t>(figure 4.7)</w:t>
      </w:r>
      <w:r w:rsidR="00E268D8" w:rsidRPr="00E268D8">
        <w:rPr>
          <w:rFonts w:ascii="Arial" w:hAnsi="Arial" w:cs="Arial"/>
          <w:szCs w:val="24"/>
        </w:rPr>
        <w:t>.</w:t>
      </w:r>
    </w:p>
    <w:p w14:paraId="2E71E7B7" w14:textId="77777777" w:rsidR="009952F5" w:rsidRPr="009952F5" w:rsidRDefault="009952F5" w:rsidP="009952F5">
      <w:pPr>
        <w:rPr>
          <w:color w:val="FF0000"/>
          <w:shd w:val="clear" w:color="auto" w:fill="FFFFFF"/>
        </w:rPr>
      </w:pPr>
    </w:p>
    <w:p w14:paraId="11364749" w14:textId="42805E49" w:rsidR="00771886" w:rsidRDefault="00771886" w:rsidP="00771886">
      <w:pPr>
        <w:spacing w:line="360" w:lineRule="auto"/>
        <w:rPr>
          <w:rFonts w:ascii="Arial" w:hAnsi="Arial" w:cs="Arial"/>
          <w:sz w:val="28"/>
          <w:szCs w:val="28"/>
        </w:rPr>
      </w:pPr>
      <w:r w:rsidRPr="00D25187">
        <w:rPr>
          <w:rFonts w:ascii="Arial" w:hAnsi="Arial" w:cs="Arial"/>
          <w:sz w:val="28"/>
          <w:szCs w:val="28"/>
        </w:rPr>
        <w:t>5.4.</w:t>
      </w:r>
      <w:r>
        <w:rPr>
          <w:rFonts w:ascii="Arial" w:hAnsi="Arial" w:cs="Arial"/>
          <w:sz w:val="28"/>
          <w:szCs w:val="28"/>
        </w:rPr>
        <w:t>3</w:t>
      </w:r>
      <w:r w:rsidRPr="00D25187">
        <w:rPr>
          <w:rFonts w:ascii="Arial" w:hAnsi="Arial" w:cs="Arial"/>
          <w:sz w:val="28"/>
          <w:szCs w:val="28"/>
        </w:rPr>
        <w:tab/>
      </w:r>
      <w:r w:rsidR="006332B4">
        <w:rPr>
          <w:rFonts w:ascii="Arial" w:hAnsi="Arial" w:cs="Arial"/>
          <w:sz w:val="28"/>
          <w:szCs w:val="28"/>
        </w:rPr>
        <w:t>HUASMC INFLUENCE ON</w:t>
      </w:r>
      <w:r>
        <w:rPr>
          <w:rFonts w:ascii="Arial" w:hAnsi="Arial" w:cs="Arial"/>
          <w:sz w:val="28"/>
          <w:szCs w:val="28"/>
        </w:rPr>
        <w:t xml:space="preserve"> ICAM-1 EXPRESSION </w:t>
      </w:r>
      <w:r w:rsidR="00BF1BCA">
        <w:rPr>
          <w:rFonts w:ascii="Arial" w:hAnsi="Arial" w:cs="Arial"/>
          <w:sz w:val="28"/>
          <w:szCs w:val="28"/>
        </w:rPr>
        <w:t>BY</w:t>
      </w:r>
      <w:r w:rsidR="006332B4">
        <w:rPr>
          <w:rFonts w:ascii="Arial" w:hAnsi="Arial" w:cs="Arial"/>
          <w:sz w:val="28"/>
          <w:szCs w:val="28"/>
        </w:rPr>
        <w:t xml:space="preserve"> HUVEC AND NHDF</w:t>
      </w:r>
    </w:p>
    <w:p w14:paraId="2CD0933B" w14:textId="2330BA7D" w:rsidR="005F65E4" w:rsidRDefault="00771886" w:rsidP="00771886">
      <w:pPr>
        <w:spacing w:line="360" w:lineRule="auto"/>
        <w:rPr>
          <w:rFonts w:ascii="Arial" w:hAnsi="Arial" w:cs="Arial"/>
          <w:szCs w:val="28"/>
        </w:rPr>
      </w:pPr>
      <w:r w:rsidRPr="00364BB5">
        <w:rPr>
          <w:rFonts w:ascii="Arial" w:hAnsi="Arial" w:cs="Arial"/>
          <w:szCs w:val="24"/>
        </w:rPr>
        <w:t>When both HUVEC and NHDF were cultured with HUASMC, the expression of ICAM-1 on the cell surface increased before TNF-</w:t>
      </w:r>
      <w:r w:rsidR="00F11AA8">
        <w:rPr>
          <w:rFonts w:ascii="Arial" w:hAnsi="Arial" w:cs="Arial"/>
          <w:szCs w:val="28"/>
        </w:rPr>
        <w:t>α was added by 4.1-</w:t>
      </w:r>
      <w:r w:rsidR="00F11AA8" w:rsidRPr="00364BB5">
        <w:rPr>
          <w:rFonts w:ascii="Arial" w:hAnsi="Arial" w:cs="Arial"/>
          <w:szCs w:val="28"/>
        </w:rPr>
        <w:t>fold in HUVEC</w:t>
      </w:r>
      <w:r w:rsidR="00DB7254">
        <w:rPr>
          <w:rFonts w:ascii="Arial" w:hAnsi="Arial" w:cs="Arial"/>
          <w:szCs w:val="28"/>
        </w:rPr>
        <w:t xml:space="preserve"> </w:t>
      </w:r>
      <w:r w:rsidR="00DB7254" w:rsidRPr="00DB7254">
        <w:rPr>
          <w:rFonts w:ascii="Arial" w:hAnsi="Arial" w:cs="Arial"/>
          <w:i/>
          <w:color w:val="0070C0"/>
          <w:szCs w:val="28"/>
        </w:rPr>
        <w:t>(figure 5.8)</w:t>
      </w:r>
      <w:r w:rsidR="00F11AA8" w:rsidRPr="00DB7254">
        <w:rPr>
          <w:rFonts w:ascii="Arial" w:hAnsi="Arial" w:cs="Arial"/>
          <w:color w:val="0070C0"/>
          <w:szCs w:val="28"/>
        </w:rPr>
        <w:t xml:space="preserve"> </w:t>
      </w:r>
      <w:r w:rsidR="00F11AA8" w:rsidRPr="00364BB5">
        <w:rPr>
          <w:rFonts w:ascii="Arial" w:hAnsi="Arial" w:cs="Arial"/>
          <w:szCs w:val="28"/>
        </w:rPr>
        <w:t>versus 1.8</w:t>
      </w:r>
      <w:r w:rsidR="00F11AA8">
        <w:rPr>
          <w:rFonts w:ascii="Arial" w:hAnsi="Arial" w:cs="Arial"/>
          <w:szCs w:val="28"/>
        </w:rPr>
        <w:t>-</w:t>
      </w:r>
      <w:r w:rsidR="00F11AA8" w:rsidRPr="00364BB5">
        <w:rPr>
          <w:rFonts w:ascii="Arial" w:hAnsi="Arial" w:cs="Arial"/>
          <w:szCs w:val="28"/>
        </w:rPr>
        <w:t>fold in NHDF</w:t>
      </w:r>
      <w:r w:rsidR="00DB7254">
        <w:rPr>
          <w:rFonts w:ascii="Arial" w:hAnsi="Arial" w:cs="Arial"/>
          <w:szCs w:val="28"/>
        </w:rPr>
        <w:t xml:space="preserve"> </w:t>
      </w:r>
      <w:r w:rsidR="00DB7254" w:rsidRPr="00DB7254">
        <w:rPr>
          <w:rFonts w:ascii="Arial" w:hAnsi="Arial" w:cs="Arial"/>
          <w:i/>
          <w:color w:val="0070C0"/>
          <w:szCs w:val="28"/>
        </w:rPr>
        <w:t>(figure 5.11)</w:t>
      </w:r>
      <w:r w:rsidR="00F11AA8">
        <w:rPr>
          <w:rFonts w:ascii="Arial" w:hAnsi="Arial" w:cs="Arial"/>
          <w:szCs w:val="28"/>
        </w:rPr>
        <w:t>.</w:t>
      </w:r>
      <w:r w:rsidRPr="00364BB5">
        <w:rPr>
          <w:rFonts w:ascii="Arial" w:hAnsi="Arial" w:cs="Arial"/>
          <w:szCs w:val="28"/>
        </w:rPr>
        <w:t xml:space="preserve"> This indicated </w:t>
      </w:r>
      <w:r w:rsidR="00B7659E">
        <w:rPr>
          <w:rFonts w:ascii="Arial" w:hAnsi="Arial" w:cs="Arial"/>
          <w:szCs w:val="28"/>
        </w:rPr>
        <w:t xml:space="preserve">that </w:t>
      </w:r>
      <w:r w:rsidR="005F65E4">
        <w:rPr>
          <w:rFonts w:ascii="Arial" w:hAnsi="Arial" w:cs="Arial"/>
          <w:szCs w:val="28"/>
        </w:rPr>
        <w:t>either the HUASMC cells were</w:t>
      </w:r>
      <w:r w:rsidRPr="00364BB5">
        <w:rPr>
          <w:rFonts w:ascii="Arial" w:hAnsi="Arial" w:cs="Arial"/>
          <w:szCs w:val="28"/>
        </w:rPr>
        <w:t xml:space="preserve"> expressing a </w:t>
      </w:r>
      <w:r w:rsidR="005F65E4">
        <w:rPr>
          <w:rFonts w:ascii="Arial" w:hAnsi="Arial" w:cs="Arial"/>
          <w:szCs w:val="28"/>
        </w:rPr>
        <w:t xml:space="preserve">pro-inflammatory </w:t>
      </w:r>
      <w:r w:rsidRPr="00364BB5">
        <w:rPr>
          <w:rFonts w:ascii="Arial" w:hAnsi="Arial" w:cs="Arial"/>
          <w:szCs w:val="28"/>
        </w:rPr>
        <w:t>stimulus</w:t>
      </w:r>
      <w:r w:rsidR="00B7659E">
        <w:rPr>
          <w:rFonts w:ascii="Arial" w:hAnsi="Arial" w:cs="Arial"/>
          <w:szCs w:val="28"/>
        </w:rPr>
        <w:t xml:space="preserve"> (either constitutively or through HUVEC/NHDF induction)</w:t>
      </w:r>
      <w:r w:rsidRPr="00364BB5">
        <w:rPr>
          <w:rFonts w:ascii="Arial" w:hAnsi="Arial" w:cs="Arial"/>
          <w:szCs w:val="28"/>
        </w:rPr>
        <w:t xml:space="preserve">, </w:t>
      </w:r>
      <w:r w:rsidR="00B7659E">
        <w:rPr>
          <w:rFonts w:ascii="Arial" w:hAnsi="Arial" w:cs="Arial"/>
          <w:szCs w:val="28"/>
        </w:rPr>
        <w:t>or that HUVEC/NHDF were releasing pro-inflammatory stimuli induced by HUASMC presence.</w:t>
      </w:r>
    </w:p>
    <w:p w14:paraId="60E9E8F4" w14:textId="3B7832CE" w:rsidR="007E24D7" w:rsidRPr="007E24D7" w:rsidRDefault="007E24D7" w:rsidP="00771886">
      <w:pPr>
        <w:spacing w:line="360" w:lineRule="auto"/>
        <w:rPr>
          <w:rFonts w:ascii="Arial" w:hAnsi="Arial" w:cs="Arial"/>
          <w:szCs w:val="24"/>
        </w:rPr>
      </w:pPr>
      <w:r w:rsidRPr="007E24D7">
        <w:rPr>
          <w:rFonts w:ascii="Arial" w:hAnsi="Arial" w:cs="Arial"/>
          <w:szCs w:val="24"/>
        </w:rPr>
        <w:t xml:space="preserve">Likewise, </w:t>
      </w:r>
      <w:r w:rsidRPr="007E24D7">
        <w:rPr>
          <w:rFonts w:ascii="Arial" w:hAnsi="Arial" w:cs="Arial"/>
          <w:szCs w:val="28"/>
        </w:rPr>
        <w:t xml:space="preserve">the moderate negative correlation in </w:t>
      </w:r>
      <w:r w:rsidRPr="00C0558F">
        <w:rPr>
          <w:rFonts w:ascii="Arial" w:hAnsi="Arial" w:cs="Arial"/>
          <w:i/>
          <w:color w:val="0070C0"/>
          <w:szCs w:val="28"/>
        </w:rPr>
        <w:t>figure 5.9</w:t>
      </w:r>
      <w:r w:rsidRPr="007E24D7">
        <w:rPr>
          <w:rFonts w:ascii="Arial" w:hAnsi="Arial" w:cs="Arial"/>
          <w:szCs w:val="28"/>
        </w:rPr>
        <w:t xml:space="preserve"> demonstrates that with increasing proportion of HUASMC, the ICAM-1 intensity in HUVEC increases. Though this relationship was not significant to the 95% confidence level (p=0.068), it does highlight HUASMC are likely required to be in close-contact to HUVEC to induce the increased ICAM-1 observed prior to TNF-α addition. </w:t>
      </w:r>
    </w:p>
    <w:p w14:paraId="754711D2" w14:textId="4AFD4CD7" w:rsidR="0089543F" w:rsidRDefault="00B7659E" w:rsidP="00771886">
      <w:pPr>
        <w:spacing w:line="360" w:lineRule="auto"/>
        <w:rPr>
          <w:rFonts w:ascii="Arial" w:hAnsi="Arial" w:cs="Arial"/>
          <w:szCs w:val="28"/>
        </w:rPr>
      </w:pPr>
      <w:r>
        <w:rPr>
          <w:rFonts w:ascii="Arial" w:hAnsi="Arial" w:cs="Arial"/>
          <w:szCs w:val="28"/>
        </w:rPr>
        <w:t xml:space="preserve">Chiu </w:t>
      </w:r>
      <w:r w:rsidRPr="00480D83">
        <w:rPr>
          <w:rFonts w:ascii="Arial" w:hAnsi="Arial" w:cs="Arial"/>
          <w:i/>
          <w:szCs w:val="28"/>
        </w:rPr>
        <w:t>et al</w:t>
      </w:r>
      <w:r>
        <w:rPr>
          <w:rFonts w:ascii="Arial" w:hAnsi="Arial" w:cs="Arial"/>
          <w:szCs w:val="28"/>
        </w:rPr>
        <w:t xml:space="preserve"> (2005)</w:t>
      </w:r>
      <w:r w:rsidR="00480D83">
        <w:rPr>
          <w:rFonts w:ascii="Arial" w:hAnsi="Arial" w:cs="Arial"/>
          <w:szCs w:val="28"/>
        </w:rPr>
        <w:t xml:space="preserve"> revealed that endothelial cells increase pro-inflammatory gene expression when </w:t>
      </w:r>
      <w:r w:rsidR="00DA5F32">
        <w:rPr>
          <w:rFonts w:ascii="Arial" w:hAnsi="Arial" w:cs="Arial"/>
          <w:szCs w:val="28"/>
        </w:rPr>
        <w:t>co-</w:t>
      </w:r>
      <w:r w:rsidR="00480D83">
        <w:rPr>
          <w:rFonts w:ascii="Arial" w:hAnsi="Arial" w:cs="Arial"/>
          <w:szCs w:val="28"/>
        </w:rPr>
        <w:t>cultured with smooth muscle cells under static conditions</w:t>
      </w:r>
      <w:r w:rsidR="0089543F">
        <w:rPr>
          <w:rFonts w:ascii="Arial" w:hAnsi="Arial" w:cs="Arial"/>
          <w:szCs w:val="28"/>
        </w:rPr>
        <w:t xml:space="preserve"> </w:t>
      </w:r>
      <w:sdt>
        <w:sdtPr>
          <w:rPr>
            <w:rFonts w:ascii="Arial" w:hAnsi="Arial" w:cs="Arial"/>
            <w:szCs w:val="28"/>
          </w:rPr>
          <w:id w:val="1907717379"/>
          <w:citation/>
        </w:sdtPr>
        <w:sdtEndPr/>
        <w:sdtContent>
          <w:r w:rsidR="0089543F">
            <w:rPr>
              <w:rFonts w:ascii="Arial" w:hAnsi="Arial" w:cs="Arial"/>
              <w:szCs w:val="28"/>
            </w:rPr>
            <w:fldChar w:fldCharType="begin"/>
          </w:r>
          <w:r w:rsidR="0089543F">
            <w:rPr>
              <w:rFonts w:ascii="Arial" w:hAnsi="Arial" w:cs="Arial"/>
              <w:szCs w:val="28"/>
            </w:rPr>
            <w:instrText xml:space="preserve"> CITATION Chi05 \l 2057 </w:instrText>
          </w:r>
          <w:r w:rsidR="0089543F">
            <w:rPr>
              <w:rFonts w:ascii="Arial" w:hAnsi="Arial" w:cs="Arial"/>
              <w:szCs w:val="28"/>
            </w:rPr>
            <w:fldChar w:fldCharType="separate"/>
          </w:r>
          <w:r w:rsidR="00F871FC" w:rsidRPr="00F871FC">
            <w:rPr>
              <w:rFonts w:ascii="Arial" w:hAnsi="Arial" w:cs="Arial"/>
              <w:noProof/>
              <w:szCs w:val="28"/>
            </w:rPr>
            <w:t>[80]</w:t>
          </w:r>
          <w:r w:rsidR="0089543F">
            <w:rPr>
              <w:rFonts w:ascii="Arial" w:hAnsi="Arial" w:cs="Arial"/>
              <w:szCs w:val="28"/>
            </w:rPr>
            <w:fldChar w:fldCharType="end"/>
          </w:r>
        </w:sdtContent>
      </w:sdt>
      <w:r w:rsidR="00480D83">
        <w:rPr>
          <w:rFonts w:ascii="Arial" w:hAnsi="Arial" w:cs="Arial"/>
          <w:szCs w:val="28"/>
        </w:rPr>
        <w:t xml:space="preserve">; </w:t>
      </w:r>
      <w:r w:rsidR="0089543F" w:rsidRPr="0089543F">
        <w:rPr>
          <w:rFonts w:ascii="Arial" w:hAnsi="Arial" w:cs="Arial"/>
          <w:szCs w:val="28"/>
        </w:rPr>
        <w:t>the direct contact of smooth muscle cells on endot</w:t>
      </w:r>
      <w:r w:rsidR="0089543F">
        <w:rPr>
          <w:rFonts w:ascii="Arial" w:hAnsi="Arial" w:cs="Arial"/>
          <w:szCs w:val="28"/>
        </w:rPr>
        <w:t>helial cells results</w:t>
      </w:r>
      <w:r w:rsidR="0089543F" w:rsidRPr="0089543F">
        <w:rPr>
          <w:rFonts w:ascii="Arial" w:hAnsi="Arial" w:cs="Arial"/>
          <w:szCs w:val="28"/>
        </w:rPr>
        <w:t xml:space="preserve"> in Tyr142-phosphorylation of β-catenin in endothelial cells,</w:t>
      </w:r>
      <w:r w:rsidR="0089619A">
        <w:rPr>
          <w:rFonts w:ascii="Arial" w:hAnsi="Arial" w:cs="Arial"/>
          <w:szCs w:val="28"/>
        </w:rPr>
        <w:t xml:space="preserve"> leading to inflammation </w:t>
      </w:r>
      <w:sdt>
        <w:sdtPr>
          <w:rPr>
            <w:rFonts w:ascii="Arial" w:hAnsi="Arial" w:cs="Arial"/>
            <w:szCs w:val="28"/>
          </w:rPr>
          <w:id w:val="1912037683"/>
          <w:citation/>
        </w:sdtPr>
        <w:sdtEndPr/>
        <w:sdtContent>
          <w:r w:rsidR="0089619A">
            <w:rPr>
              <w:rFonts w:ascii="Arial" w:hAnsi="Arial" w:cs="Arial"/>
              <w:szCs w:val="28"/>
            </w:rPr>
            <w:fldChar w:fldCharType="begin"/>
          </w:r>
          <w:r w:rsidR="0089619A">
            <w:rPr>
              <w:rFonts w:ascii="Arial" w:hAnsi="Arial" w:cs="Arial"/>
              <w:szCs w:val="28"/>
            </w:rPr>
            <w:instrText xml:space="preserve"> CITATION Cha14 \l 2057 </w:instrText>
          </w:r>
          <w:r w:rsidR="0089619A">
            <w:rPr>
              <w:rFonts w:ascii="Arial" w:hAnsi="Arial" w:cs="Arial"/>
              <w:szCs w:val="28"/>
            </w:rPr>
            <w:fldChar w:fldCharType="separate"/>
          </w:r>
          <w:r w:rsidR="00F871FC" w:rsidRPr="00F871FC">
            <w:rPr>
              <w:rFonts w:ascii="Arial" w:hAnsi="Arial" w:cs="Arial"/>
              <w:noProof/>
              <w:szCs w:val="28"/>
            </w:rPr>
            <w:t>[230]</w:t>
          </w:r>
          <w:r w:rsidR="0089619A">
            <w:rPr>
              <w:rFonts w:ascii="Arial" w:hAnsi="Arial" w:cs="Arial"/>
              <w:szCs w:val="28"/>
            </w:rPr>
            <w:fldChar w:fldCharType="end"/>
          </w:r>
        </w:sdtContent>
      </w:sdt>
      <w:r w:rsidR="0089543F" w:rsidRPr="0089543F">
        <w:rPr>
          <w:rFonts w:ascii="Arial" w:hAnsi="Arial" w:cs="Arial"/>
          <w:szCs w:val="28"/>
        </w:rPr>
        <w:t>.</w:t>
      </w:r>
      <w:r w:rsidR="0089543F">
        <w:rPr>
          <w:rFonts w:ascii="Arial" w:hAnsi="Arial" w:cs="Arial"/>
          <w:szCs w:val="28"/>
        </w:rPr>
        <w:t xml:space="preserve"> On the other hand, </w:t>
      </w:r>
      <w:r w:rsidR="00480D83">
        <w:rPr>
          <w:rFonts w:ascii="Arial" w:hAnsi="Arial" w:cs="Arial"/>
          <w:szCs w:val="28"/>
        </w:rPr>
        <w:t xml:space="preserve">this </w:t>
      </w:r>
      <w:r w:rsidR="00A17855">
        <w:rPr>
          <w:rFonts w:ascii="Arial" w:hAnsi="Arial" w:cs="Arial"/>
          <w:szCs w:val="28"/>
        </w:rPr>
        <w:t>was inhibited by exposing the endothelial cells</w:t>
      </w:r>
      <w:r w:rsidR="00480D83">
        <w:rPr>
          <w:rFonts w:ascii="Arial" w:hAnsi="Arial" w:cs="Arial"/>
          <w:szCs w:val="28"/>
        </w:rPr>
        <w:t xml:space="preserve"> to </w:t>
      </w:r>
      <w:r w:rsidR="00DA5F32">
        <w:rPr>
          <w:rFonts w:ascii="Arial" w:hAnsi="Arial" w:cs="Arial"/>
          <w:szCs w:val="28"/>
        </w:rPr>
        <w:t xml:space="preserve">high </w:t>
      </w:r>
      <w:r w:rsidR="00480D83">
        <w:rPr>
          <w:rFonts w:ascii="Arial" w:hAnsi="Arial" w:cs="Arial"/>
          <w:szCs w:val="28"/>
        </w:rPr>
        <w:t>shear stress</w:t>
      </w:r>
      <w:r w:rsidR="00DA5F32">
        <w:rPr>
          <w:rFonts w:ascii="Arial" w:hAnsi="Arial" w:cs="Arial"/>
          <w:szCs w:val="28"/>
        </w:rPr>
        <w:t>es, highlighting the protective effect of shear stress in atherogenesis</w:t>
      </w:r>
      <w:r w:rsidR="00480D83">
        <w:rPr>
          <w:rFonts w:ascii="Arial" w:hAnsi="Arial" w:cs="Arial"/>
          <w:szCs w:val="28"/>
        </w:rPr>
        <w:t xml:space="preserve"> </w:t>
      </w:r>
      <w:sdt>
        <w:sdtPr>
          <w:rPr>
            <w:rFonts w:ascii="Arial" w:hAnsi="Arial" w:cs="Arial"/>
            <w:szCs w:val="28"/>
          </w:rPr>
          <w:id w:val="-1392807022"/>
          <w:citation/>
        </w:sdtPr>
        <w:sdtEndPr/>
        <w:sdtContent>
          <w:r w:rsidR="00480D83">
            <w:rPr>
              <w:rFonts w:ascii="Arial" w:hAnsi="Arial" w:cs="Arial"/>
              <w:szCs w:val="28"/>
            </w:rPr>
            <w:fldChar w:fldCharType="begin"/>
          </w:r>
          <w:r w:rsidR="00480D83">
            <w:rPr>
              <w:rFonts w:ascii="Arial" w:hAnsi="Arial" w:cs="Arial"/>
              <w:szCs w:val="28"/>
            </w:rPr>
            <w:instrText xml:space="preserve"> CITATION Chi05 \l 2057 </w:instrText>
          </w:r>
          <w:r w:rsidR="00480D83">
            <w:rPr>
              <w:rFonts w:ascii="Arial" w:hAnsi="Arial" w:cs="Arial"/>
              <w:szCs w:val="28"/>
            </w:rPr>
            <w:fldChar w:fldCharType="separate"/>
          </w:r>
          <w:r w:rsidR="00F871FC" w:rsidRPr="00F871FC">
            <w:rPr>
              <w:rFonts w:ascii="Arial" w:hAnsi="Arial" w:cs="Arial"/>
              <w:noProof/>
              <w:szCs w:val="28"/>
            </w:rPr>
            <w:t>[80]</w:t>
          </w:r>
          <w:r w:rsidR="00480D83">
            <w:rPr>
              <w:rFonts w:ascii="Arial" w:hAnsi="Arial" w:cs="Arial"/>
              <w:szCs w:val="28"/>
            </w:rPr>
            <w:fldChar w:fldCharType="end"/>
          </w:r>
        </w:sdtContent>
      </w:sdt>
      <w:r w:rsidR="00480D83">
        <w:rPr>
          <w:rFonts w:ascii="Arial" w:hAnsi="Arial" w:cs="Arial"/>
          <w:szCs w:val="28"/>
        </w:rPr>
        <w:t>.</w:t>
      </w:r>
      <w:r w:rsidR="00DA5F32">
        <w:rPr>
          <w:rFonts w:ascii="Arial" w:hAnsi="Arial" w:cs="Arial"/>
          <w:szCs w:val="28"/>
        </w:rPr>
        <w:t xml:space="preserve"> </w:t>
      </w:r>
    </w:p>
    <w:p w14:paraId="57556746" w14:textId="50FBFC75" w:rsidR="0089543F" w:rsidRDefault="00DA5F32" w:rsidP="00771886">
      <w:pPr>
        <w:spacing w:line="360" w:lineRule="auto"/>
        <w:rPr>
          <w:rFonts w:ascii="Arial" w:hAnsi="Arial" w:cs="Arial"/>
          <w:szCs w:val="28"/>
        </w:rPr>
      </w:pPr>
      <w:r>
        <w:rPr>
          <w:rFonts w:ascii="Arial" w:hAnsi="Arial" w:cs="Arial"/>
          <w:szCs w:val="28"/>
        </w:rPr>
        <w:t>This was confirmed by Wallace</w:t>
      </w:r>
      <w:r w:rsidR="00E71A6C">
        <w:rPr>
          <w:rFonts w:ascii="Arial" w:hAnsi="Arial" w:cs="Arial"/>
          <w:szCs w:val="28"/>
        </w:rPr>
        <w:t xml:space="preserve"> &amp; </w:t>
      </w:r>
      <w:proofErr w:type="spellStart"/>
      <w:r w:rsidR="00E71A6C">
        <w:rPr>
          <w:rFonts w:ascii="Arial" w:hAnsi="Arial" w:cs="Arial"/>
          <w:szCs w:val="28"/>
        </w:rPr>
        <w:t>Truskey</w:t>
      </w:r>
      <w:proofErr w:type="spellEnd"/>
      <w:r>
        <w:rPr>
          <w:rFonts w:ascii="Arial" w:hAnsi="Arial" w:cs="Arial"/>
          <w:szCs w:val="28"/>
        </w:rPr>
        <w:t xml:space="preserve"> (2010), who also demonstrated</w:t>
      </w:r>
      <w:r w:rsidR="0089543F">
        <w:rPr>
          <w:rFonts w:ascii="Arial" w:hAnsi="Arial" w:cs="Arial"/>
          <w:szCs w:val="28"/>
        </w:rPr>
        <w:t xml:space="preserve"> direct contact between </w:t>
      </w:r>
      <w:r w:rsidR="00E71A6C">
        <w:rPr>
          <w:rFonts w:ascii="Arial" w:hAnsi="Arial" w:cs="Arial"/>
          <w:szCs w:val="28"/>
        </w:rPr>
        <w:t>endothelial and smooth muscle cell</w:t>
      </w:r>
      <w:r w:rsidR="00F26CE1">
        <w:rPr>
          <w:rFonts w:ascii="Arial" w:hAnsi="Arial" w:cs="Arial"/>
          <w:szCs w:val="28"/>
        </w:rPr>
        <w:t>s</w:t>
      </w:r>
      <w:r w:rsidR="00EB7ED1">
        <w:rPr>
          <w:rFonts w:ascii="Arial" w:hAnsi="Arial" w:cs="Arial"/>
          <w:szCs w:val="28"/>
        </w:rPr>
        <w:t xml:space="preserve"> was</w:t>
      </w:r>
      <w:r w:rsidR="00DE783C">
        <w:rPr>
          <w:rFonts w:ascii="Arial" w:hAnsi="Arial" w:cs="Arial"/>
          <w:szCs w:val="28"/>
        </w:rPr>
        <w:t xml:space="preserve"> essential</w:t>
      </w:r>
      <w:r w:rsidR="00E71A6C">
        <w:rPr>
          <w:rFonts w:ascii="Arial" w:hAnsi="Arial" w:cs="Arial"/>
          <w:szCs w:val="28"/>
        </w:rPr>
        <w:t xml:space="preserve"> to produce the atheroprotective effects of high shear stress.</w:t>
      </w:r>
      <w:r w:rsidR="0021784A">
        <w:rPr>
          <w:rFonts w:ascii="Arial" w:hAnsi="Arial" w:cs="Arial"/>
          <w:szCs w:val="28"/>
        </w:rPr>
        <w:t xml:space="preserve"> Their results indicated that </w:t>
      </w:r>
      <w:r w:rsidR="00DE783C">
        <w:rPr>
          <w:rFonts w:ascii="Arial" w:hAnsi="Arial" w:cs="Arial"/>
          <w:szCs w:val="28"/>
        </w:rPr>
        <w:t xml:space="preserve">the </w:t>
      </w:r>
      <w:r w:rsidR="0089543F">
        <w:rPr>
          <w:rFonts w:ascii="Arial" w:hAnsi="Arial" w:cs="Arial"/>
          <w:szCs w:val="28"/>
        </w:rPr>
        <w:t xml:space="preserve">expression of </w:t>
      </w:r>
      <w:proofErr w:type="spellStart"/>
      <w:r w:rsidR="0021784A">
        <w:rPr>
          <w:rFonts w:ascii="Arial" w:hAnsi="Arial" w:cs="Arial"/>
          <w:szCs w:val="28"/>
        </w:rPr>
        <w:t>eNOS</w:t>
      </w:r>
      <w:proofErr w:type="spellEnd"/>
      <w:r w:rsidR="0021784A">
        <w:rPr>
          <w:rFonts w:ascii="Arial" w:hAnsi="Arial" w:cs="Arial"/>
          <w:szCs w:val="28"/>
        </w:rPr>
        <w:t xml:space="preserve"> and </w:t>
      </w:r>
      <w:proofErr w:type="spellStart"/>
      <w:r w:rsidR="00A674EF" w:rsidRPr="00A674EF">
        <w:rPr>
          <w:rFonts w:ascii="Arial" w:hAnsi="Arial" w:cs="Arial"/>
        </w:rPr>
        <w:t>K</w:t>
      </w:r>
      <w:r w:rsidR="00A674EF" w:rsidRPr="00A674EF">
        <w:rPr>
          <w:rFonts w:ascii="Arial" w:hAnsi="Arial" w:cs="Arial"/>
          <w:shd w:val="clear" w:color="auto" w:fill="FFFFFF"/>
        </w:rPr>
        <w:t>rü</w:t>
      </w:r>
      <w:r w:rsidR="00A674EF" w:rsidRPr="00A674EF">
        <w:rPr>
          <w:rFonts w:ascii="Arial" w:hAnsi="Arial" w:cs="Arial"/>
        </w:rPr>
        <w:t>ppel</w:t>
      </w:r>
      <w:proofErr w:type="spellEnd"/>
      <w:r w:rsidR="00A674EF" w:rsidRPr="00A674EF">
        <w:rPr>
          <w:rFonts w:ascii="Arial" w:hAnsi="Arial" w:cs="Arial"/>
        </w:rPr>
        <w:t xml:space="preserve">-like Family </w:t>
      </w:r>
      <w:r w:rsidR="00DE783C" w:rsidRPr="00A674EF">
        <w:rPr>
          <w:rFonts w:ascii="Arial" w:hAnsi="Arial" w:cs="Arial"/>
        </w:rPr>
        <w:t>2</w:t>
      </w:r>
      <w:r w:rsidR="00DE783C">
        <w:rPr>
          <w:rFonts w:ascii="Arial" w:hAnsi="Arial" w:cs="Arial"/>
          <w:szCs w:val="28"/>
        </w:rPr>
        <w:t xml:space="preserve"> </w:t>
      </w:r>
      <w:r w:rsidR="0089543F">
        <w:rPr>
          <w:rFonts w:ascii="Arial" w:hAnsi="Arial" w:cs="Arial"/>
          <w:szCs w:val="28"/>
        </w:rPr>
        <w:t xml:space="preserve">genes </w:t>
      </w:r>
      <w:r w:rsidR="0021784A">
        <w:rPr>
          <w:rFonts w:ascii="Arial" w:hAnsi="Arial" w:cs="Arial"/>
          <w:szCs w:val="28"/>
        </w:rPr>
        <w:t>were significantly up-regulated in the endothelial cell in co-culture</w:t>
      </w:r>
      <w:r w:rsidR="00AD6D51">
        <w:rPr>
          <w:rFonts w:ascii="Arial" w:hAnsi="Arial" w:cs="Arial"/>
          <w:szCs w:val="28"/>
        </w:rPr>
        <w:t xml:space="preserve"> with smooth muscle cells</w:t>
      </w:r>
      <w:r w:rsidR="0021784A">
        <w:rPr>
          <w:rFonts w:ascii="Arial" w:hAnsi="Arial" w:cs="Arial"/>
          <w:szCs w:val="28"/>
        </w:rPr>
        <w:t xml:space="preserve"> versus monoculture</w:t>
      </w:r>
      <w:r w:rsidR="0021784A" w:rsidRPr="0021784A">
        <w:rPr>
          <w:rFonts w:ascii="Arial" w:hAnsi="Arial" w:cs="Arial"/>
          <w:szCs w:val="28"/>
        </w:rPr>
        <w:t xml:space="preserve"> </w:t>
      </w:r>
      <w:sdt>
        <w:sdtPr>
          <w:rPr>
            <w:rFonts w:ascii="Arial" w:hAnsi="Arial" w:cs="Arial"/>
            <w:szCs w:val="28"/>
          </w:rPr>
          <w:id w:val="1001163672"/>
          <w:citation/>
        </w:sdtPr>
        <w:sdtEndPr/>
        <w:sdtContent>
          <w:r w:rsidR="0021784A">
            <w:rPr>
              <w:rFonts w:ascii="Arial" w:hAnsi="Arial" w:cs="Arial"/>
              <w:szCs w:val="28"/>
            </w:rPr>
            <w:fldChar w:fldCharType="begin"/>
          </w:r>
          <w:r w:rsidR="0021784A">
            <w:rPr>
              <w:rFonts w:ascii="Arial" w:hAnsi="Arial" w:cs="Arial"/>
              <w:szCs w:val="28"/>
            </w:rPr>
            <w:instrText xml:space="preserve"> CITATION Wal10 \l 2057 </w:instrText>
          </w:r>
          <w:r w:rsidR="0021784A">
            <w:rPr>
              <w:rFonts w:ascii="Arial" w:hAnsi="Arial" w:cs="Arial"/>
              <w:szCs w:val="28"/>
            </w:rPr>
            <w:fldChar w:fldCharType="separate"/>
          </w:r>
          <w:r w:rsidR="00F871FC" w:rsidRPr="00F871FC">
            <w:rPr>
              <w:rFonts w:ascii="Arial" w:hAnsi="Arial" w:cs="Arial"/>
              <w:noProof/>
              <w:szCs w:val="28"/>
            </w:rPr>
            <w:t>[81]</w:t>
          </w:r>
          <w:r w:rsidR="0021784A">
            <w:rPr>
              <w:rFonts w:ascii="Arial" w:hAnsi="Arial" w:cs="Arial"/>
              <w:szCs w:val="28"/>
            </w:rPr>
            <w:fldChar w:fldCharType="end"/>
          </w:r>
        </w:sdtContent>
      </w:sdt>
      <w:r w:rsidR="0021784A">
        <w:rPr>
          <w:rFonts w:ascii="Arial" w:hAnsi="Arial" w:cs="Arial"/>
          <w:szCs w:val="28"/>
        </w:rPr>
        <w:t xml:space="preserve">. </w:t>
      </w:r>
    </w:p>
    <w:p w14:paraId="6F3DEB4C" w14:textId="77777777" w:rsidR="005948ED" w:rsidRDefault="0089543F" w:rsidP="00771886">
      <w:pPr>
        <w:spacing w:line="360" w:lineRule="auto"/>
        <w:rPr>
          <w:rFonts w:ascii="Arial" w:hAnsi="Arial" w:cs="Arial"/>
          <w:szCs w:val="28"/>
        </w:rPr>
      </w:pPr>
      <w:r w:rsidRPr="00981D1C">
        <w:rPr>
          <w:rFonts w:ascii="Arial" w:hAnsi="Arial" w:cs="Arial"/>
          <w:szCs w:val="28"/>
        </w:rPr>
        <w:lastRenderedPageBreak/>
        <w:t xml:space="preserve">Considering that the relative ICAM-1 intensity increased by a significantly larger value in HUVEC </w:t>
      </w:r>
      <w:r>
        <w:rPr>
          <w:rFonts w:ascii="Arial" w:hAnsi="Arial" w:cs="Arial"/>
          <w:szCs w:val="28"/>
        </w:rPr>
        <w:t>than</w:t>
      </w:r>
      <w:r w:rsidRPr="00981D1C">
        <w:rPr>
          <w:rFonts w:ascii="Arial" w:hAnsi="Arial" w:cs="Arial"/>
          <w:szCs w:val="28"/>
        </w:rPr>
        <w:t xml:space="preserve"> NHDF</w:t>
      </w:r>
      <w:r>
        <w:rPr>
          <w:rFonts w:ascii="Arial" w:hAnsi="Arial" w:cs="Arial"/>
          <w:szCs w:val="28"/>
        </w:rPr>
        <w:t xml:space="preserve"> </w:t>
      </w:r>
      <w:r w:rsidRPr="00981D1C">
        <w:rPr>
          <w:rFonts w:ascii="Arial" w:hAnsi="Arial" w:cs="Arial"/>
          <w:szCs w:val="28"/>
        </w:rPr>
        <w:t>(4.1-fold vs 1.8-fold) in co-culture with HUASMC prior to TNF-α addition, this could highlight</w:t>
      </w:r>
      <w:r w:rsidR="00FC6935">
        <w:rPr>
          <w:rFonts w:ascii="Arial" w:hAnsi="Arial" w:cs="Arial"/>
          <w:szCs w:val="28"/>
        </w:rPr>
        <w:t xml:space="preserve"> either: </w:t>
      </w:r>
    </w:p>
    <w:p w14:paraId="73E22260" w14:textId="62EFE57F" w:rsidR="005948ED" w:rsidRDefault="00FC6935" w:rsidP="008F2298">
      <w:pPr>
        <w:pStyle w:val="ListParagraph"/>
        <w:numPr>
          <w:ilvl w:val="0"/>
          <w:numId w:val="13"/>
        </w:numPr>
        <w:spacing w:line="360" w:lineRule="auto"/>
        <w:rPr>
          <w:rFonts w:ascii="Arial" w:hAnsi="Arial" w:cs="Arial"/>
          <w:szCs w:val="28"/>
        </w:rPr>
      </w:pPr>
      <w:r w:rsidRPr="005948ED">
        <w:rPr>
          <w:rFonts w:ascii="Arial" w:hAnsi="Arial" w:cs="Arial"/>
          <w:szCs w:val="28"/>
        </w:rPr>
        <w:t>HUVEC</w:t>
      </w:r>
      <w:r w:rsidR="0089543F" w:rsidRPr="005948ED">
        <w:rPr>
          <w:rFonts w:ascii="Arial" w:hAnsi="Arial" w:cs="Arial"/>
          <w:szCs w:val="28"/>
        </w:rPr>
        <w:t xml:space="preserve"> are more sensitive to the pro-inflammatory paracrine signal released by HUASMC</w:t>
      </w:r>
      <w:r w:rsidRPr="005948ED">
        <w:rPr>
          <w:rFonts w:ascii="Arial" w:hAnsi="Arial" w:cs="Arial"/>
          <w:szCs w:val="28"/>
        </w:rPr>
        <w:t xml:space="preserve"> </w:t>
      </w:r>
    </w:p>
    <w:p w14:paraId="58E34F1D" w14:textId="235EDF28" w:rsidR="005948ED" w:rsidRPr="005948ED" w:rsidRDefault="005948ED" w:rsidP="005948ED">
      <w:pPr>
        <w:pStyle w:val="ListParagraph"/>
        <w:spacing w:line="360" w:lineRule="auto"/>
        <w:ind w:left="0"/>
        <w:rPr>
          <w:rFonts w:ascii="Arial" w:hAnsi="Arial" w:cs="Arial"/>
          <w:szCs w:val="28"/>
        </w:rPr>
      </w:pPr>
      <w:r>
        <w:rPr>
          <w:rFonts w:ascii="Arial" w:hAnsi="Arial" w:cs="Arial"/>
          <w:szCs w:val="28"/>
        </w:rPr>
        <w:t>or</w:t>
      </w:r>
    </w:p>
    <w:p w14:paraId="1CBF59F4" w14:textId="28442244" w:rsidR="00DC46BF" w:rsidRPr="005948ED" w:rsidRDefault="00DC46BF" w:rsidP="008F2298">
      <w:pPr>
        <w:pStyle w:val="ListParagraph"/>
        <w:numPr>
          <w:ilvl w:val="0"/>
          <w:numId w:val="13"/>
        </w:numPr>
        <w:spacing w:line="360" w:lineRule="auto"/>
        <w:rPr>
          <w:rFonts w:ascii="Arial" w:hAnsi="Arial" w:cs="Arial"/>
          <w:szCs w:val="28"/>
        </w:rPr>
      </w:pPr>
      <w:r w:rsidRPr="005948ED">
        <w:rPr>
          <w:rFonts w:ascii="Arial" w:hAnsi="Arial" w:cs="Arial"/>
          <w:szCs w:val="28"/>
        </w:rPr>
        <w:t>the activation of different pathways in HUVEC and NHDF are responsible for the increased ICAM-1 expression.</w:t>
      </w:r>
    </w:p>
    <w:p w14:paraId="63A68776" w14:textId="555109CA" w:rsidR="00DC46BF" w:rsidRDefault="00DC46BF" w:rsidP="00771886">
      <w:pPr>
        <w:spacing w:line="360" w:lineRule="auto"/>
        <w:rPr>
          <w:rFonts w:ascii="Arial" w:hAnsi="Arial" w:cs="Arial"/>
          <w:szCs w:val="28"/>
        </w:rPr>
      </w:pPr>
      <w:r>
        <w:rPr>
          <w:rFonts w:ascii="Arial" w:hAnsi="Arial" w:cs="Arial"/>
          <w:szCs w:val="28"/>
        </w:rPr>
        <w:t>If the relative abundance of a</w:t>
      </w:r>
      <w:r w:rsidR="0089543F">
        <w:rPr>
          <w:rFonts w:ascii="Arial" w:hAnsi="Arial" w:cs="Arial"/>
          <w:szCs w:val="28"/>
        </w:rPr>
        <w:t xml:space="preserve"> receptor </w:t>
      </w:r>
      <w:r w:rsidR="00B75DEB">
        <w:rPr>
          <w:rFonts w:ascii="Arial" w:hAnsi="Arial" w:cs="Arial"/>
          <w:szCs w:val="28"/>
        </w:rPr>
        <w:t>is</w:t>
      </w:r>
      <w:r>
        <w:rPr>
          <w:rFonts w:ascii="Arial" w:hAnsi="Arial" w:cs="Arial"/>
          <w:szCs w:val="28"/>
        </w:rPr>
        <w:t xml:space="preserve"> different on the surface of the endothelial and fibroblast cells, the intensity of the cellular response could be different to the same concentration of pro-inflammatory stimulus. For example, IL-1 is known to initiate a number of different functions on vascular cells (see chapter 2.4.1); two subtypes of IL-1 receptor exist (IL-1R</w:t>
      </w:r>
      <w:r w:rsidRPr="00DF2D6E">
        <w:rPr>
          <w:rFonts w:ascii="Arial" w:hAnsi="Arial" w:cs="Arial"/>
          <w:szCs w:val="28"/>
          <w:vertAlign w:val="subscript"/>
        </w:rPr>
        <w:t>I</w:t>
      </w:r>
      <w:r>
        <w:rPr>
          <w:rFonts w:ascii="Arial" w:hAnsi="Arial" w:cs="Arial"/>
          <w:szCs w:val="28"/>
        </w:rPr>
        <w:t xml:space="preserve"> and IL-1R</w:t>
      </w:r>
      <w:r w:rsidRPr="00DF2D6E">
        <w:rPr>
          <w:rFonts w:ascii="Arial" w:hAnsi="Arial" w:cs="Arial"/>
          <w:szCs w:val="28"/>
          <w:vertAlign w:val="subscript"/>
        </w:rPr>
        <w:t>II</w:t>
      </w:r>
      <w:r>
        <w:rPr>
          <w:rFonts w:ascii="Arial" w:hAnsi="Arial" w:cs="Arial"/>
          <w:szCs w:val="28"/>
        </w:rPr>
        <w:t>) to which IL-1R</w:t>
      </w:r>
      <w:r w:rsidRPr="00DF2D6E">
        <w:rPr>
          <w:rFonts w:ascii="Arial" w:hAnsi="Arial" w:cs="Arial"/>
          <w:szCs w:val="28"/>
          <w:vertAlign w:val="subscript"/>
        </w:rPr>
        <w:t>I</w:t>
      </w:r>
      <w:r>
        <w:rPr>
          <w:rFonts w:ascii="Arial" w:hAnsi="Arial" w:cs="Arial"/>
          <w:szCs w:val="28"/>
          <w:vertAlign w:val="subscript"/>
        </w:rPr>
        <w:t xml:space="preserve"> </w:t>
      </w:r>
      <w:r>
        <w:rPr>
          <w:rFonts w:ascii="Arial" w:hAnsi="Arial" w:cs="Arial"/>
          <w:szCs w:val="28"/>
        </w:rPr>
        <w:t>transduces a signal whilst IL-1R</w:t>
      </w:r>
      <w:r w:rsidRPr="00DF2D6E">
        <w:rPr>
          <w:rFonts w:ascii="Arial" w:hAnsi="Arial" w:cs="Arial"/>
          <w:szCs w:val="28"/>
          <w:vertAlign w:val="subscript"/>
        </w:rPr>
        <w:t>II</w:t>
      </w:r>
      <w:r>
        <w:rPr>
          <w:rFonts w:ascii="Arial" w:hAnsi="Arial" w:cs="Arial"/>
          <w:szCs w:val="28"/>
          <w:vertAlign w:val="subscript"/>
        </w:rPr>
        <w:t xml:space="preserve"> </w:t>
      </w:r>
      <w:r>
        <w:rPr>
          <w:rFonts w:ascii="Arial" w:hAnsi="Arial" w:cs="Arial"/>
          <w:szCs w:val="28"/>
        </w:rPr>
        <w:t xml:space="preserve">acts as a sink for IL-1β and has thus been termed a ‘decoy’ receptor </w:t>
      </w:r>
      <w:sdt>
        <w:sdtPr>
          <w:rPr>
            <w:rFonts w:ascii="Arial" w:hAnsi="Arial" w:cs="Arial"/>
            <w:szCs w:val="28"/>
          </w:rPr>
          <w:id w:val="-145356087"/>
          <w:citation/>
        </w:sdtPr>
        <w:sdtEndPr/>
        <w:sdtContent>
          <w:r>
            <w:rPr>
              <w:rFonts w:ascii="Arial" w:hAnsi="Arial" w:cs="Arial"/>
              <w:szCs w:val="28"/>
            </w:rPr>
            <w:fldChar w:fldCharType="begin"/>
          </w:r>
          <w:r>
            <w:rPr>
              <w:rFonts w:ascii="Arial" w:hAnsi="Arial" w:cs="Arial"/>
              <w:szCs w:val="28"/>
            </w:rPr>
            <w:instrText xml:space="preserve"> CITATION Col93 \l 2057 </w:instrText>
          </w:r>
          <w:r>
            <w:rPr>
              <w:rFonts w:ascii="Arial" w:hAnsi="Arial" w:cs="Arial"/>
              <w:szCs w:val="28"/>
            </w:rPr>
            <w:fldChar w:fldCharType="separate"/>
          </w:r>
          <w:r w:rsidR="00F871FC" w:rsidRPr="00F871FC">
            <w:rPr>
              <w:rFonts w:ascii="Arial" w:hAnsi="Arial" w:cs="Arial"/>
              <w:noProof/>
              <w:szCs w:val="28"/>
            </w:rPr>
            <w:t>[231]</w:t>
          </w:r>
          <w:r>
            <w:rPr>
              <w:rFonts w:ascii="Arial" w:hAnsi="Arial" w:cs="Arial"/>
              <w:szCs w:val="28"/>
            </w:rPr>
            <w:fldChar w:fldCharType="end"/>
          </w:r>
        </w:sdtContent>
      </w:sdt>
      <w:r>
        <w:rPr>
          <w:rFonts w:ascii="Arial" w:hAnsi="Arial" w:cs="Arial"/>
          <w:szCs w:val="28"/>
        </w:rPr>
        <w:t xml:space="preserve">. </w:t>
      </w:r>
    </w:p>
    <w:p w14:paraId="01AB08DF" w14:textId="292B65E4" w:rsidR="0089543F" w:rsidRDefault="00E70968" w:rsidP="00771886">
      <w:pPr>
        <w:spacing w:line="360" w:lineRule="auto"/>
        <w:rPr>
          <w:rFonts w:ascii="Arial" w:hAnsi="Arial" w:cs="Arial"/>
          <w:szCs w:val="24"/>
        </w:rPr>
      </w:pPr>
      <w:r>
        <w:rPr>
          <w:rFonts w:ascii="Arial" w:hAnsi="Arial" w:cs="Arial"/>
          <w:szCs w:val="28"/>
        </w:rPr>
        <w:t>Alternatively, different signalling pathways could be activated in the endothelial and fibroblast cell</w:t>
      </w:r>
      <w:r w:rsidR="00DC46BF">
        <w:rPr>
          <w:rFonts w:ascii="Arial" w:hAnsi="Arial" w:cs="Arial"/>
          <w:szCs w:val="28"/>
        </w:rPr>
        <w:t>s</w:t>
      </w:r>
      <w:r>
        <w:rPr>
          <w:rFonts w:ascii="Arial" w:hAnsi="Arial" w:cs="Arial"/>
          <w:szCs w:val="28"/>
        </w:rPr>
        <w:t xml:space="preserve">. </w:t>
      </w:r>
      <w:r w:rsidR="0089543F">
        <w:rPr>
          <w:rFonts w:ascii="Arial" w:hAnsi="Arial" w:cs="Arial"/>
          <w:szCs w:val="24"/>
        </w:rPr>
        <w:t xml:space="preserve">Although NF-κB is the most common transcription factor to induce ICAM-1 </w:t>
      </w:r>
      <w:r w:rsidR="0089543F" w:rsidRPr="00F77947">
        <w:rPr>
          <w:rFonts w:ascii="Arial" w:hAnsi="Arial" w:cs="Arial"/>
        </w:rPr>
        <w:t xml:space="preserve">gene expression, </w:t>
      </w:r>
      <w:r w:rsidR="0089543F">
        <w:rPr>
          <w:rFonts w:ascii="Arial" w:hAnsi="Arial" w:cs="Arial"/>
        </w:rPr>
        <w:t xml:space="preserve">a number of </w:t>
      </w:r>
      <w:r w:rsidR="0089543F" w:rsidRPr="00F77947">
        <w:rPr>
          <w:rFonts w:ascii="Arial" w:hAnsi="Arial" w:cs="Arial"/>
        </w:rPr>
        <w:t xml:space="preserve">alternative </w:t>
      </w:r>
      <w:r w:rsidR="0089543F" w:rsidRPr="00D854B0">
        <w:rPr>
          <w:rFonts w:ascii="Arial" w:hAnsi="Arial" w:cs="Arial"/>
        </w:rPr>
        <w:t xml:space="preserve">factors are also involved in transcription regulation including </w:t>
      </w:r>
      <w:r w:rsidR="00B24847" w:rsidRPr="00D854B0">
        <w:rPr>
          <w:rFonts w:ascii="Arial" w:hAnsi="Arial" w:cs="Arial"/>
          <w:color w:val="121313"/>
          <w:shd w:val="clear" w:color="auto" w:fill="FFFFFF"/>
        </w:rPr>
        <w:t xml:space="preserve">Janus kinase/signal transducers and activators of transcription (JAK/STAT) </w:t>
      </w:r>
      <w:sdt>
        <w:sdtPr>
          <w:rPr>
            <w:rFonts w:ascii="Arial" w:hAnsi="Arial" w:cs="Arial"/>
            <w:color w:val="121313"/>
            <w:shd w:val="clear" w:color="auto" w:fill="FFFFFF"/>
          </w:rPr>
          <w:id w:val="-1802069646"/>
          <w:citation/>
        </w:sdtPr>
        <w:sdtEndPr/>
        <w:sdtContent>
          <w:r w:rsidR="00B24847" w:rsidRPr="00D854B0">
            <w:rPr>
              <w:rFonts w:ascii="Arial" w:hAnsi="Arial" w:cs="Arial"/>
              <w:color w:val="121313"/>
              <w:shd w:val="clear" w:color="auto" w:fill="FFFFFF"/>
            </w:rPr>
            <w:fldChar w:fldCharType="begin"/>
          </w:r>
          <w:r w:rsidR="00B24847" w:rsidRPr="00D854B0">
            <w:rPr>
              <w:rFonts w:ascii="Arial" w:hAnsi="Arial" w:cs="Arial"/>
              <w:color w:val="121313"/>
              <w:shd w:val="clear" w:color="auto" w:fill="FFFFFF"/>
            </w:rPr>
            <w:instrText xml:space="preserve"> CITATION Wal97 \l 2057 </w:instrText>
          </w:r>
          <w:r w:rsidR="00B24847" w:rsidRPr="00D854B0">
            <w:rPr>
              <w:rFonts w:ascii="Arial" w:hAnsi="Arial" w:cs="Arial"/>
              <w:color w:val="121313"/>
              <w:shd w:val="clear" w:color="auto" w:fill="FFFFFF"/>
            </w:rPr>
            <w:fldChar w:fldCharType="separate"/>
          </w:r>
          <w:r w:rsidR="00F871FC" w:rsidRPr="00F871FC">
            <w:rPr>
              <w:rFonts w:ascii="Arial" w:hAnsi="Arial" w:cs="Arial"/>
              <w:noProof/>
              <w:color w:val="121313"/>
              <w:shd w:val="clear" w:color="auto" w:fill="FFFFFF"/>
            </w:rPr>
            <w:t>[232]</w:t>
          </w:r>
          <w:r w:rsidR="00B24847" w:rsidRPr="00D854B0">
            <w:rPr>
              <w:rFonts w:ascii="Arial" w:hAnsi="Arial" w:cs="Arial"/>
              <w:color w:val="121313"/>
              <w:shd w:val="clear" w:color="auto" w:fill="FFFFFF"/>
            </w:rPr>
            <w:fldChar w:fldCharType="end"/>
          </w:r>
        </w:sdtContent>
      </w:sdt>
      <w:r w:rsidR="00B24847" w:rsidRPr="00D854B0">
        <w:rPr>
          <w:rFonts w:ascii="Arial" w:hAnsi="Arial" w:cs="Arial"/>
          <w:color w:val="121313"/>
          <w:shd w:val="clear" w:color="auto" w:fill="FFFFFF"/>
        </w:rPr>
        <w:t>, </w:t>
      </w:r>
      <w:r w:rsidR="0089543F" w:rsidRPr="00D854B0">
        <w:rPr>
          <w:rFonts w:ascii="Arial" w:hAnsi="Arial" w:cs="Arial"/>
          <w:color w:val="000000"/>
          <w:shd w:val="clear" w:color="auto" w:fill="FFFFFF"/>
        </w:rPr>
        <w:t>palindromic</w:t>
      </w:r>
      <w:r w:rsidR="0089543F" w:rsidRPr="00F77947">
        <w:rPr>
          <w:rFonts w:ascii="Arial" w:hAnsi="Arial" w:cs="Arial"/>
          <w:color w:val="000000"/>
          <w:shd w:val="clear" w:color="auto" w:fill="FFFFFF"/>
        </w:rPr>
        <w:t xml:space="preserve"> interferon-γ-responsive element</w:t>
      </w:r>
      <w:r w:rsidR="0089543F" w:rsidRPr="00F77947">
        <w:rPr>
          <w:rFonts w:ascii="Arial" w:hAnsi="Arial" w:cs="Arial"/>
          <w:szCs w:val="24"/>
        </w:rPr>
        <w:t xml:space="preserve"> </w:t>
      </w:r>
      <w:sdt>
        <w:sdtPr>
          <w:rPr>
            <w:rFonts w:ascii="Arial" w:hAnsi="Arial" w:cs="Arial"/>
            <w:szCs w:val="24"/>
          </w:rPr>
          <w:id w:val="-1802839546"/>
          <w:citation/>
        </w:sdtPr>
        <w:sdtEndPr/>
        <w:sdtContent>
          <w:r w:rsidR="0089543F">
            <w:rPr>
              <w:rFonts w:ascii="Arial" w:hAnsi="Arial" w:cs="Arial"/>
              <w:szCs w:val="24"/>
            </w:rPr>
            <w:fldChar w:fldCharType="begin"/>
          </w:r>
          <w:r w:rsidR="0089543F">
            <w:rPr>
              <w:rFonts w:ascii="Arial" w:hAnsi="Arial" w:cs="Arial"/>
              <w:szCs w:val="24"/>
            </w:rPr>
            <w:instrText xml:space="preserve"> CITATION Wal97 \l 2057 </w:instrText>
          </w:r>
          <w:r w:rsidR="0089543F">
            <w:rPr>
              <w:rFonts w:ascii="Arial" w:hAnsi="Arial" w:cs="Arial"/>
              <w:szCs w:val="24"/>
            </w:rPr>
            <w:fldChar w:fldCharType="separate"/>
          </w:r>
          <w:r w:rsidR="00F871FC" w:rsidRPr="00F871FC">
            <w:rPr>
              <w:rFonts w:ascii="Arial" w:hAnsi="Arial" w:cs="Arial"/>
              <w:noProof/>
              <w:szCs w:val="24"/>
            </w:rPr>
            <w:t>[232]</w:t>
          </w:r>
          <w:r w:rsidR="0089543F">
            <w:rPr>
              <w:rFonts w:ascii="Arial" w:hAnsi="Arial" w:cs="Arial"/>
              <w:szCs w:val="24"/>
            </w:rPr>
            <w:fldChar w:fldCharType="end"/>
          </w:r>
        </w:sdtContent>
      </w:sdt>
      <w:r w:rsidR="0089543F" w:rsidRPr="00F77947">
        <w:rPr>
          <w:rFonts w:ascii="Arial" w:hAnsi="Arial" w:cs="Arial"/>
          <w:color w:val="000000"/>
          <w:shd w:val="clear" w:color="auto" w:fill="FFFFFF"/>
        </w:rPr>
        <w:t xml:space="preserve">, </w:t>
      </w:r>
      <w:r w:rsidR="0089543F">
        <w:rPr>
          <w:rFonts w:ascii="Arial" w:hAnsi="Arial" w:cs="Arial"/>
          <w:color w:val="000000"/>
          <w:shd w:val="clear" w:color="auto" w:fill="FFFFFF"/>
        </w:rPr>
        <w:t xml:space="preserve">Ets-1 </w:t>
      </w:r>
      <w:sdt>
        <w:sdtPr>
          <w:rPr>
            <w:rFonts w:ascii="Arial" w:hAnsi="Arial" w:cs="Arial"/>
            <w:color w:val="000000"/>
            <w:shd w:val="clear" w:color="auto" w:fill="FFFFFF"/>
          </w:rPr>
          <w:id w:val="-2045134369"/>
          <w:citation/>
        </w:sdtPr>
        <w:sdtEndPr/>
        <w:sdtContent>
          <w:r w:rsidR="0089543F">
            <w:rPr>
              <w:rFonts w:ascii="Arial" w:hAnsi="Arial" w:cs="Arial"/>
              <w:color w:val="000000"/>
              <w:shd w:val="clear" w:color="auto" w:fill="FFFFFF"/>
            </w:rPr>
            <w:fldChar w:fldCharType="begin"/>
          </w:r>
          <w:r w:rsidR="0089543F">
            <w:rPr>
              <w:rFonts w:ascii="Arial" w:hAnsi="Arial" w:cs="Arial"/>
              <w:color w:val="000000"/>
              <w:shd w:val="clear" w:color="auto" w:fill="FFFFFF"/>
            </w:rPr>
            <w:instrText xml:space="preserve"> CITATION Fen10 \l 2057 </w:instrText>
          </w:r>
          <w:r w:rsidR="0089543F">
            <w:rPr>
              <w:rFonts w:ascii="Arial" w:hAnsi="Arial" w:cs="Arial"/>
              <w:color w:val="000000"/>
              <w:shd w:val="clear" w:color="auto" w:fill="FFFFFF"/>
            </w:rPr>
            <w:fldChar w:fldCharType="separate"/>
          </w:r>
          <w:r w:rsidR="00F871FC" w:rsidRPr="00F871FC">
            <w:rPr>
              <w:rFonts w:ascii="Arial" w:hAnsi="Arial" w:cs="Arial"/>
              <w:noProof/>
              <w:color w:val="000000"/>
              <w:shd w:val="clear" w:color="auto" w:fill="FFFFFF"/>
            </w:rPr>
            <w:t>[233]</w:t>
          </w:r>
          <w:r w:rsidR="0089543F">
            <w:rPr>
              <w:rFonts w:ascii="Arial" w:hAnsi="Arial" w:cs="Arial"/>
              <w:color w:val="000000"/>
              <w:shd w:val="clear" w:color="auto" w:fill="FFFFFF"/>
            </w:rPr>
            <w:fldChar w:fldCharType="end"/>
          </w:r>
        </w:sdtContent>
      </w:sdt>
      <w:r w:rsidR="0089543F" w:rsidRPr="00F77947">
        <w:rPr>
          <w:rFonts w:ascii="Arial" w:hAnsi="Arial" w:cs="Arial"/>
          <w:color w:val="000000"/>
          <w:shd w:val="clear" w:color="auto" w:fill="FFFFFF"/>
        </w:rPr>
        <w:t xml:space="preserve">, </w:t>
      </w:r>
      <w:proofErr w:type="spellStart"/>
      <w:r w:rsidR="0077095E">
        <w:rPr>
          <w:rFonts w:ascii="Arial" w:hAnsi="Arial" w:cs="Arial"/>
          <w:color w:val="000000"/>
          <w:shd w:val="clear" w:color="auto" w:fill="FFFFFF"/>
        </w:rPr>
        <w:t>Ccaat</w:t>
      </w:r>
      <w:proofErr w:type="spellEnd"/>
      <w:r w:rsidR="0077095E">
        <w:rPr>
          <w:rFonts w:ascii="Arial" w:hAnsi="Arial" w:cs="Arial"/>
          <w:color w:val="000000"/>
          <w:shd w:val="clear" w:color="auto" w:fill="FFFFFF"/>
        </w:rPr>
        <w:t>-enhancer-binding proteins</w:t>
      </w:r>
      <w:r w:rsidR="0089543F">
        <w:rPr>
          <w:rFonts w:ascii="Arial" w:hAnsi="Arial" w:cs="Arial"/>
          <w:color w:val="000000"/>
          <w:shd w:val="clear" w:color="auto" w:fill="FFFFFF"/>
        </w:rPr>
        <w:t xml:space="preserve"> </w:t>
      </w:r>
      <w:sdt>
        <w:sdtPr>
          <w:rPr>
            <w:rFonts w:ascii="Arial" w:hAnsi="Arial" w:cs="Arial"/>
            <w:color w:val="000000"/>
            <w:shd w:val="clear" w:color="auto" w:fill="FFFFFF"/>
          </w:rPr>
          <w:id w:val="386155153"/>
          <w:citation/>
        </w:sdtPr>
        <w:sdtEndPr/>
        <w:sdtContent>
          <w:r w:rsidR="0089543F">
            <w:rPr>
              <w:rFonts w:ascii="Arial" w:hAnsi="Arial" w:cs="Arial"/>
              <w:color w:val="000000"/>
              <w:shd w:val="clear" w:color="auto" w:fill="FFFFFF"/>
            </w:rPr>
            <w:fldChar w:fldCharType="begin"/>
          </w:r>
          <w:r w:rsidR="0089543F">
            <w:rPr>
              <w:rFonts w:ascii="Arial" w:hAnsi="Arial" w:cs="Arial"/>
              <w:color w:val="000000"/>
              <w:shd w:val="clear" w:color="auto" w:fill="FFFFFF"/>
            </w:rPr>
            <w:instrText xml:space="preserve"> CITATION Man09 \l 2057 </w:instrText>
          </w:r>
          <w:r w:rsidR="0089543F">
            <w:rPr>
              <w:rFonts w:ascii="Arial" w:hAnsi="Arial" w:cs="Arial"/>
              <w:color w:val="000000"/>
              <w:shd w:val="clear" w:color="auto" w:fill="FFFFFF"/>
            </w:rPr>
            <w:fldChar w:fldCharType="separate"/>
          </w:r>
          <w:r w:rsidR="00F871FC" w:rsidRPr="00F871FC">
            <w:rPr>
              <w:rFonts w:ascii="Arial" w:hAnsi="Arial" w:cs="Arial"/>
              <w:noProof/>
              <w:color w:val="000000"/>
              <w:shd w:val="clear" w:color="auto" w:fill="FFFFFF"/>
            </w:rPr>
            <w:t>[234]</w:t>
          </w:r>
          <w:r w:rsidR="0089543F">
            <w:rPr>
              <w:rFonts w:ascii="Arial" w:hAnsi="Arial" w:cs="Arial"/>
              <w:color w:val="000000"/>
              <w:shd w:val="clear" w:color="auto" w:fill="FFFFFF"/>
            </w:rPr>
            <w:fldChar w:fldCharType="end"/>
          </w:r>
        </w:sdtContent>
      </w:sdt>
      <w:r w:rsidR="0089543F">
        <w:rPr>
          <w:rFonts w:ascii="Arial" w:hAnsi="Arial" w:cs="Arial"/>
          <w:color w:val="000000"/>
          <w:shd w:val="clear" w:color="auto" w:fill="FFFFFF"/>
        </w:rPr>
        <w:t xml:space="preserve">, </w:t>
      </w:r>
      <w:r w:rsidR="0089543F" w:rsidRPr="00F77947">
        <w:rPr>
          <w:rFonts w:ascii="Arial" w:hAnsi="Arial" w:cs="Arial"/>
          <w:color w:val="000000"/>
          <w:shd w:val="clear" w:color="auto" w:fill="FFFFFF"/>
        </w:rPr>
        <w:t>Sphingosine-1-</w:t>
      </w:r>
      <w:r w:rsidR="0077095E">
        <w:rPr>
          <w:rFonts w:ascii="Arial" w:hAnsi="Arial" w:cs="Arial"/>
          <w:color w:val="000000"/>
          <w:shd w:val="clear" w:color="auto" w:fill="FFFFFF"/>
        </w:rPr>
        <w:t>Phosphate</w:t>
      </w:r>
      <w:r w:rsidR="0089543F">
        <w:rPr>
          <w:rFonts w:ascii="Arial" w:hAnsi="Arial" w:cs="Arial"/>
          <w:color w:val="000000"/>
          <w:shd w:val="clear" w:color="auto" w:fill="FFFFFF"/>
        </w:rPr>
        <w:t xml:space="preserve"> </w:t>
      </w:r>
      <w:sdt>
        <w:sdtPr>
          <w:rPr>
            <w:rFonts w:ascii="Arial" w:hAnsi="Arial" w:cs="Arial"/>
            <w:color w:val="000000"/>
            <w:shd w:val="clear" w:color="auto" w:fill="FFFFFF"/>
          </w:rPr>
          <w:id w:val="-158384463"/>
          <w:citation/>
        </w:sdtPr>
        <w:sdtEndPr/>
        <w:sdtContent>
          <w:r w:rsidR="0089543F">
            <w:rPr>
              <w:rFonts w:ascii="Arial" w:hAnsi="Arial" w:cs="Arial"/>
              <w:color w:val="000000"/>
              <w:shd w:val="clear" w:color="auto" w:fill="FFFFFF"/>
            </w:rPr>
            <w:fldChar w:fldCharType="begin"/>
          </w:r>
          <w:r w:rsidR="0089543F">
            <w:rPr>
              <w:rFonts w:ascii="Arial" w:hAnsi="Arial" w:cs="Arial"/>
              <w:color w:val="000000"/>
              <w:shd w:val="clear" w:color="auto" w:fill="FFFFFF"/>
            </w:rPr>
            <w:instrText xml:space="preserve"> CITATION Lin152 \l 2057 </w:instrText>
          </w:r>
          <w:r w:rsidR="0089543F">
            <w:rPr>
              <w:rFonts w:ascii="Arial" w:hAnsi="Arial" w:cs="Arial"/>
              <w:color w:val="000000"/>
              <w:shd w:val="clear" w:color="auto" w:fill="FFFFFF"/>
            </w:rPr>
            <w:fldChar w:fldCharType="separate"/>
          </w:r>
          <w:r w:rsidR="00F871FC" w:rsidRPr="00F871FC">
            <w:rPr>
              <w:rFonts w:ascii="Arial" w:hAnsi="Arial" w:cs="Arial"/>
              <w:noProof/>
              <w:color w:val="000000"/>
              <w:shd w:val="clear" w:color="auto" w:fill="FFFFFF"/>
            </w:rPr>
            <w:t>[235]</w:t>
          </w:r>
          <w:r w:rsidR="0089543F">
            <w:rPr>
              <w:rFonts w:ascii="Arial" w:hAnsi="Arial" w:cs="Arial"/>
              <w:color w:val="000000"/>
              <w:shd w:val="clear" w:color="auto" w:fill="FFFFFF"/>
            </w:rPr>
            <w:fldChar w:fldCharType="end"/>
          </w:r>
        </w:sdtContent>
      </w:sdt>
      <w:r w:rsidR="0089543F" w:rsidRPr="00F77947">
        <w:rPr>
          <w:rFonts w:ascii="Arial" w:hAnsi="Arial" w:cs="Arial"/>
          <w:color w:val="000000"/>
          <w:shd w:val="clear" w:color="auto" w:fill="FFFFFF"/>
        </w:rPr>
        <w:t xml:space="preserve">, and retinoic acid </w:t>
      </w:r>
      <w:r w:rsidR="0089543F" w:rsidRPr="00B24847">
        <w:rPr>
          <w:rFonts w:ascii="Arial" w:hAnsi="Arial" w:cs="Arial"/>
          <w:shd w:val="clear" w:color="auto" w:fill="FFFFFF"/>
        </w:rPr>
        <w:t xml:space="preserve">response element </w:t>
      </w:r>
      <w:sdt>
        <w:sdtPr>
          <w:rPr>
            <w:rFonts w:ascii="Arial" w:hAnsi="Arial" w:cs="Arial"/>
            <w:shd w:val="clear" w:color="auto" w:fill="FFFFFF"/>
          </w:rPr>
          <w:id w:val="-84689433"/>
          <w:citation/>
        </w:sdtPr>
        <w:sdtEndPr/>
        <w:sdtContent>
          <w:r w:rsidR="0089543F" w:rsidRPr="00B24847">
            <w:rPr>
              <w:rFonts w:ascii="Arial" w:hAnsi="Arial" w:cs="Arial"/>
              <w:shd w:val="clear" w:color="auto" w:fill="FFFFFF"/>
            </w:rPr>
            <w:fldChar w:fldCharType="begin"/>
          </w:r>
          <w:r w:rsidR="0089543F" w:rsidRPr="00B24847">
            <w:rPr>
              <w:rFonts w:ascii="Arial" w:hAnsi="Arial" w:cs="Arial"/>
              <w:shd w:val="clear" w:color="auto" w:fill="FFFFFF"/>
            </w:rPr>
            <w:instrText xml:space="preserve"> CITATION Gil97 \l 2057 </w:instrText>
          </w:r>
          <w:r w:rsidR="0089543F" w:rsidRPr="00B24847">
            <w:rPr>
              <w:rFonts w:ascii="Arial" w:hAnsi="Arial" w:cs="Arial"/>
              <w:shd w:val="clear" w:color="auto" w:fill="FFFFFF"/>
            </w:rPr>
            <w:fldChar w:fldCharType="separate"/>
          </w:r>
          <w:r w:rsidR="00F871FC" w:rsidRPr="00F871FC">
            <w:rPr>
              <w:rFonts w:ascii="Arial" w:hAnsi="Arial" w:cs="Arial"/>
              <w:noProof/>
              <w:shd w:val="clear" w:color="auto" w:fill="FFFFFF"/>
            </w:rPr>
            <w:t>[236]</w:t>
          </w:r>
          <w:r w:rsidR="0089543F" w:rsidRPr="00B24847">
            <w:rPr>
              <w:rFonts w:ascii="Arial" w:hAnsi="Arial" w:cs="Arial"/>
              <w:shd w:val="clear" w:color="auto" w:fill="FFFFFF"/>
            </w:rPr>
            <w:fldChar w:fldCharType="end"/>
          </w:r>
        </w:sdtContent>
      </w:sdt>
      <w:r w:rsidR="0089543F" w:rsidRPr="00B24847">
        <w:rPr>
          <w:rFonts w:ascii="Arial" w:hAnsi="Arial" w:cs="Arial"/>
        </w:rPr>
        <w:t>.</w:t>
      </w:r>
      <w:r w:rsidR="0089543F" w:rsidRPr="00B24847">
        <w:rPr>
          <w:rFonts w:ascii="Arial" w:hAnsi="Arial" w:cs="Arial"/>
          <w:szCs w:val="24"/>
        </w:rPr>
        <w:t xml:space="preserve"> </w:t>
      </w:r>
    </w:p>
    <w:p w14:paraId="1C82C800" w14:textId="4A301274" w:rsidR="004A7E64" w:rsidRDefault="00B24847" w:rsidP="00771886">
      <w:pPr>
        <w:spacing w:line="360" w:lineRule="auto"/>
        <w:rPr>
          <w:rFonts w:ascii="Arial" w:hAnsi="Arial" w:cs="Arial"/>
          <w:szCs w:val="28"/>
        </w:rPr>
      </w:pPr>
      <w:r w:rsidRPr="00DC46BF">
        <w:rPr>
          <w:rFonts w:ascii="Arial" w:hAnsi="Arial" w:cs="Arial"/>
          <w:szCs w:val="28"/>
        </w:rPr>
        <w:t xml:space="preserve">Human airway smooth muscle cells have been shown to constitutively express the VEGF protein </w:t>
      </w:r>
      <w:sdt>
        <w:sdtPr>
          <w:rPr>
            <w:rFonts w:ascii="Arial" w:hAnsi="Arial" w:cs="Arial"/>
            <w:szCs w:val="28"/>
          </w:rPr>
          <w:id w:val="273223378"/>
          <w:citation/>
        </w:sdtPr>
        <w:sdtEndPr/>
        <w:sdtContent>
          <w:r w:rsidRPr="00DC46BF">
            <w:rPr>
              <w:rFonts w:ascii="Arial" w:hAnsi="Arial" w:cs="Arial"/>
              <w:szCs w:val="28"/>
            </w:rPr>
            <w:fldChar w:fldCharType="begin"/>
          </w:r>
          <w:r w:rsidRPr="00DC46BF">
            <w:rPr>
              <w:rFonts w:ascii="Arial" w:hAnsi="Arial" w:cs="Arial"/>
              <w:szCs w:val="28"/>
            </w:rPr>
            <w:instrText xml:space="preserve"> CITATION Kno01 \l 2057 </w:instrText>
          </w:r>
          <w:r w:rsidRPr="00DC46BF">
            <w:rPr>
              <w:rFonts w:ascii="Arial" w:hAnsi="Arial" w:cs="Arial"/>
              <w:szCs w:val="28"/>
            </w:rPr>
            <w:fldChar w:fldCharType="separate"/>
          </w:r>
          <w:r w:rsidR="00F871FC" w:rsidRPr="00F871FC">
            <w:rPr>
              <w:rFonts w:ascii="Arial" w:hAnsi="Arial" w:cs="Arial"/>
              <w:noProof/>
              <w:szCs w:val="28"/>
            </w:rPr>
            <w:t>[237]</w:t>
          </w:r>
          <w:r w:rsidRPr="00DC46BF">
            <w:rPr>
              <w:rFonts w:ascii="Arial" w:hAnsi="Arial" w:cs="Arial"/>
              <w:szCs w:val="28"/>
            </w:rPr>
            <w:fldChar w:fldCharType="end"/>
          </w:r>
        </w:sdtContent>
      </w:sdt>
      <w:r w:rsidR="00380DB1" w:rsidRPr="00DC46BF">
        <w:rPr>
          <w:rFonts w:ascii="Arial" w:hAnsi="Arial" w:cs="Arial"/>
          <w:szCs w:val="28"/>
        </w:rPr>
        <w:t>.</w:t>
      </w:r>
      <w:r w:rsidRPr="00DC46BF">
        <w:rPr>
          <w:rFonts w:ascii="Arial" w:hAnsi="Arial" w:cs="Arial"/>
          <w:szCs w:val="28"/>
        </w:rPr>
        <w:t xml:space="preserve"> </w:t>
      </w:r>
      <w:r w:rsidR="00F21FFB" w:rsidRPr="00DC46BF">
        <w:rPr>
          <w:rFonts w:ascii="Arial" w:hAnsi="Arial" w:cs="Arial"/>
          <w:szCs w:val="28"/>
        </w:rPr>
        <w:t>An</w:t>
      </w:r>
      <w:r w:rsidR="00380DB1" w:rsidRPr="00DC46BF">
        <w:rPr>
          <w:rFonts w:ascii="Arial" w:hAnsi="Arial" w:cs="Arial"/>
          <w:szCs w:val="28"/>
        </w:rPr>
        <w:t xml:space="preserve"> </w:t>
      </w:r>
      <w:r w:rsidR="00F21FFB" w:rsidRPr="00DC46BF">
        <w:rPr>
          <w:rStyle w:val="apple-converted-space"/>
          <w:rFonts w:ascii="Arial" w:hAnsi="Arial" w:cs="Arial"/>
          <w:shd w:val="clear" w:color="auto" w:fill="FFFFFF"/>
        </w:rPr>
        <w:t xml:space="preserve">imbalance of angiogenesis and </w:t>
      </w:r>
      <w:proofErr w:type="spellStart"/>
      <w:r w:rsidR="00F21FFB" w:rsidRPr="00DC46BF">
        <w:rPr>
          <w:rStyle w:val="apple-converted-space"/>
          <w:rFonts w:ascii="Arial" w:hAnsi="Arial" w:cs="Arial"/>
          <w:shd w:val="clear" w:color="auto" w:fill="FFFFFF"/>
        </w:rPr>
        <w:t>lymphangiogenesis</w:t>
      </w:r>
      <w:proofErr w:type="spellEnd"/>
      <w:r w:rsidR="00F21FFB" w:rsidRPr="00DC46BF">
        <w:rPr>
          <w:rStyle w:val="apple-converted-space"/>
          <w:rFonts w:ascii="Arial" w:hAnsi="Arial" w:cs="Arial"/>
          <w:shd w:val="clear" w:color="auto" w:fill="FFFFFF"/>
        </w:rPr>
        <w:t xml:space="preserve"> is found in athero</w:t>
      </w:r>
      <w:r w:rsidR="00FC12F6" w:rsidRPr="00DC46BF">
        <w:rPr>
          <w:rStyle w:val="apple-converted-space"/>
          <w:rFonts w:ascii="Arial" w:hAnsi="Arial" w:cs="Arial"/>
          <w:shd w:val="clear" w:color="auto" w:fill="FFFFFF"/>
        </w:rPr>
        <w:t>sclerotic disease progression</w:t>
      </w:r>
      <w:r w:rsidR="00F21FFB" w:rsidRPr="00DC46BF">
        <w:rPr>
          <w:rStyle w:val="apple-converted-space"/>
          <w:rFonts w:ascii="Arial" w:hAnsi="Arial" w:cs="Arial"/>
          <w:shd w:val="clear" w:color="auto" w:fill="FFFFFF"/>
        </w:rPr>
        <w:t xml:space="preserve"> and has </w:t>
      </w:r>
      <w:r w:rsidR="00380DB1" w:rsidRPr="00DC46BF">
        <w:rPr>
          <w:rFonts w:ascii="Arial" w:hAnsi="Arial" w:cs="Arial"/>
          <w:szCs w:val="28"/>
        </w:rPr>
        <w:t>previously been discussed in</w:t>
      </w:r>
      <w:r w:rsidR="008D28C7" w:rsidRPr="00DC46BF">
        <w:rPr>
          <w:rFonts w:ascii="Arial" w:hAnsi="Arial" w:cs="Arial"/>
          <w:szCs w:val="28"/>
        </w:rPr>
        <w:t xml:space="preserve"> </w:t>
      </w:r>
      <w:r w:rsidR="00380DB1" w:rsidRPr="00DC46BF">
        <w:rPr>
          <w:rFonts w:ascii="Arial" w:hAnsi="Arial" w:cs="Arial"/>
          <w:szCs w:val="28"/>
        </w:rPr>
        <w:t>c</w:t>
      </w:r>
      <w:r w:rsidR="00F21FFB" w:rsidRPr="00DC46BF">
        <w:rPr>
          <w:rFonts w:ascii="Arial" w:hAnsi="Arial" w:cs="Arial"/>
          <w:szCs w:val="28"/>
        </w:rPr>
        <w:t>hapter 2.3.5.</w:t>
      </w:r>
      <w:r w:rsidR="00380DB1" w:rsidRPr="00DC46BF">
        <w:rPr>
          <w:rFonts w:ascii="Arial" w:hAnsi="Arial" w:cs="Arial"/>
          <w:szCs w:val="28"/>
        </w:rPr>
        <w:t xml:space="preserve"> </w:t>
      </w:r>
    </w:p>
    <w:p w14:paraId="6814BAEE" w14:textId="77937587" w:rsidR="007E24D7" w:rsidRDefault="003B2F4D" w:rsidP="00771886">
      <w:pPr>
        <w:spacing w:line="360" w:lineRule="auto"/>
        <w:rPr>
          <w:rFonts w:ascii="Arial" w:hAnsi="Arial" w:cs="Arial"/>
          <w:szCs w:val="28"/>
        </w:rPr>
      </w:pPr>
      <w:r>
        <w:rPr>
          <w:rFonts w:ascii="Arial" w:hAnsi="Arial" w:cs="Arial"/>
          <w:szCs w:val="28"/>
        </w:rPr>
        <w:t>Additionally,</w:t>
      </w:r>
      <w:r w:rsidR="00E7290B" w:rsidRPr="00336D3B">
        <w:rPr>
          <w:rFonts w:ascii="Arial" w:hAnsi="Arial" w:cs="Arial"/>
          <w:szCs w:val="28"/>
        </w:rPr>
        <w:t xml:space="preserve"> prostaglandins are ubiquitously produced and act as autocrin</w:t>
      </w:r>
      <w:r w:rsidR="00FC6935" w:rsidRPr="00336D3B">
        <w:rPr>
          <w:rFonts w:ascii="Arial" w:hAnsi="Arial" w:cs="Arial"/>
          <w:szCs w:val="28"/>
        </w:rPr>
        <w:t xml:space="preserve">e and paracrine lipid mediators; </w:t>
      </w:r>
      <w:r w:rsidR="00D850C2" w:rsidRPr="00336D3B">
        <w:rPr>
          <w:rFonts w:ascii="Arial" w:hAnsi="Arial" w:cs="Arial"/>
          <w:szCs w:val="28"/>
        </w:rPr>
        <w:t>they may be involved in both the promotion and resolution of the inflammatory response</w:t>
      </w:r>
      <w:r w:rsidR="00D850C2" w:rsidRPr="00336D3B">
        <w:rPr>
          <w:rFonts w:ascii="Arial" w:hAnsi="Arial" w:cs="Arial"/>
        </w:rPr>
        <w:t xml:space="preserve"> </w:t>
      </w:r>
      <w:sdt>
        <w:sdtPr>
          <w:rPr>
            <w:rFonts w:ascii="Arial" w:hAnsi="Arial" w:cs="Arial"/>
          </w:rPr>
          <w:id w:val="-178041379"/>
          <w:citation/>
        </w:sdtPr>
        <w:sdtEndPr/>
        <w:sdtContent>
          <w:r w:rsidR="00D850C2" w:rsidRPr="00336D3B">
            <w:rPr>
              <w:rFonts w:ascii="Arial" w:hAnsi="Arial" w:cs="Arial"/>
            </w:rPr>
            <w:fldChar w:fldCharType="begin"/>
          </w:r>
          <w:r w:rsidR="00D850C2" w:rsidRPr="00336D3B">
            <w:rPr>
              <w:rFonts w:ascii="Arial" w:hAnsi="Arial" w:cs="Arial"/>
            </w:rPr>
            <w:instrText xml:space="preserve"> CITATION Ric11 \l 2057 </w:instrText>
          </w:r>
          <w:r w:rsidR="00D850C2" w:rsidRPr="00336D3B">
            <w:rPr>
              <w:rFonts w:ascii="Arial" w:hAnsi="Arial" w:cs="Arial"/>
            </w:rPr>
            <w:fldChar w:fldCharType="separate"/>
          </w:r>
          <w:r w:rsidR="00F871FC" w:rsidRPr="00F871FC">
            <w:rPr>
              <w:rFonts w:ascii="Arial" w:hAnsi="Arial" w:cs="Arial"/>
              <w:noProof/>
            </w:rPr>
            <w:t>[238]</w:t>
          </w:r>
          <w:r w:rsidR="00D850C2" w:rsidRPr="00336D3B">
            <w:rPr>
              <w:rFonts w:ascii="Arial" w:hAnsi="Arial" w:cs="Arial"/>
            </w:rPr>
            <w:fldChar w:fldCharType="end"/>
          </w:r>
        </w:sdtContent>
      </w:sdt>
      <w:r w:rsidR="00FC6935" w:rsidRPr="00336D3B">
        <w:rPr>
          <w:rFonts w:ascii="Arial" w:hAnsi="Arial" w:cs="Arial"/>
        </w:rPr>
        <w:t>.</w:t>
      </w:r>
      <w:r w:rsidR="00E7290B" w:rsidRPr="00336D3B">
        <w:rPr>
          <w:rFonts w:ascii="Arial" w:hAnsi="Arial" w:cs="Arial"/>
          <w:szCs w:val="28"/>
        </w:rPr>
        <w:t xml:space="preserve"> </w:t>
      </w:r>
      <w:r w:rsidR="009546AA" w:rsidRPr="00336D3B">
        <w:rPr>
          <w:rFonts w:ascii="Arial" w:hAnsi="Arial" w:cs="Arial"/>
        </w:rPr>
        <w:t>Vascular cells</w:t>
      </w:r>
      <w:r w:rsidR="00336D3B" w:rsidRPr="00336D3B">
        <w:rPr>
          <w:rFonts w:ascii="Arial" w:hAnsi="Arial" w:cs="Arial"/>
        </w:rPr>
        <w:t xml:space="preserve">, including endothelial cells, smooth muscle cells and fibroblasts, are </w:t>
      </w:r>
      <w:r w:rsidR="009546AA" w:rsidRPr="00336D3B">
        <w:rPr>
          <w:rFonts w:ascii="Arial" w:hAnsi="Arial" w:cs="Arial"/>
        </w:rPr>
        <w:t>involve</w:t>
      </w:r>
      <w:r w:rsidR="00336D3B" w:rsidRPr="00336D3B">
        <w:rPr>
          <w:rFonts w:ascii="Arial" w:hAnsi="Arial" w:cs="Arial"/>
        </w:rPr>
        <w:t xml:space="preserve">d in the basal synthesis of </w:t>
      </w:r>
      <w:r w:rsidR="009546AA" w:rsidRPr="00336D3B">
        <w:rPr>
          <w:rFonts w:ascii="Arial" w:hAnsi="Arial" w:cs="Arial"/>
          <w:szCs w:val="28"/>
        </w:rPr>
        <w:t>Prostaglandin E</w:t>
      </w:r>
      <w:r w:rsidR="009546AA" w:rsidRPr="00336D3B">
        <w:rPr>
          <w:rFonts w:ascii="Arial" w:hAnsi="Arial" w:cs="Arial"/>
          <w:szCs w:val="28"/>
          <w:vertAlign w:val="subscript"/>
        </w:rPr>
        <w:t>2</w:t>
      </w:r>
      <w:r w:rsidR="009546AA" w:rsidRPr="00336D3B">
        <w:rPr>
          <w:rFonts w:ascii="Arial" w:hAnsi="Arial" w:cs="Arial"/>
          <w:szCs w:val="28"/>
        </w:rPr>
        <w:t xml:space="preserve"> (PGE</w:t>
      </w:r>
      <w:r w:rsidR="009546AA" w:rsidRPr="00336D3B">
        <w:rPr>
          <w:rFonts w:ascii="Arial" w:hAnsi="Arial" w:cs="Arial"/>
          <w:szCs w:val="28"/>
          <w:vertAlign w:val="subscript"/>
        </w:rPr>
        <w:t>2</w:t>
      </w:r>
      <w:r w:rsidR="009546AA" w:rsidRPr="00336D3B">
        <w:rPr>
          <w:rFonts w:ascii="Arial" w:hAnsi="Arial" w:cs="Arial"/>
          <w:szCs w:val="28"/>
        </w:rPr>
        <w:t>)</w:t>
      </w:r>
      <w:r w:rsidR="00551B18">
        <w:rPr>
          <w:rFonts w:ascii="Arial" w:hAnsi="Arial" w:cs="Arial"/>
          <w:szCs w:val="28"/>
        </w:rPr>
        <w:t xml:space="preserve"> </w:t>
      </w:r>
      <w:sdt>
        <w:sdtPr>
          <w:rPr>
            <w:rFonts w:ascii="Arial" w:hAnsi="Arial" w:cs="Arial"/>
            <w:szCs w:val="28"/>
          </w:rPr>
          <w:id w:val="-2042276526"/>
          <w:citation/>
        </w:sdtPr>
        <w:sdtEndPr/>
        <w:sdtContent>
          <w:r w:rsidR="00551B18">
            <w:rPr>
              <w:rFonts w:ascii="Arial" w:hAnsi="Arial" w:cs="Arial"/>
              <w:szCs w:val="28"/>
            </w:rPr>
            <w:fldChar w:fldCharType="begin"/>
          </w:r>
          <w:r w:rsidR="00551B18">
            <w:rPr>
              <w:rFonts w:ascii="Arial" w:hAnsi="Arial" w:cs="Arial"/>
              <w:szCs w:val="28"/>
            </w:rPr>
            <w:instrText xml:space="preserve"> CITATION Gom13 \l 2057 </w:instrText>
          </w:r>
          <w:r w:rsidR="00551B18">
            <w:rPr>
              <w:rFonts w:ascii="Arial" w:hAnsi="Arial" w:cs="Arial"/>
              <w:szCs w:val="28"/>
            </w:rPr>
            <w:fldChar w:fldCharType="separate"/>
          </w:r>
          <w:r w:rsidR="00F871FC" w:rsidRPr="00F871FC">
            <w:rPr>
              <w:rFonts w:ascii="Arial" w:hAnsi="Arial" w:cs="Arial"/>
              <w:noProof/>
              <w:szCs w:val="28"/>
            </w:rPr>
            <w:t>[239]</w:t>
          </w:r>
          <w:r w:rsidR="00551B18">
            <w:rPr>
              <w:rFonts w:ascii="Arial" w:hAnsi="Arial" w:cs="Arial"/>
              <w:szCs w:val="28"/>
            </w:rPr>
            <w:fldChar w:fldCharType="end"/>
          </w:r>
        </w:sdtContent>
      </w:sdt>
      <w:r w:rsidR="00336D3B">
        <w:rPr>
          <w:rFonts w:ascii="Arial" w:hAnsi="Arial" w:cs="Arial"/>
          <w:szCs w:val="28"/>
        </w:rPr>
        <w:t xml:space="preserve">. However, during inflammation smooth muscle cells up-regulate </w:t>
      </w:r>
      <w:r w:rsidR="00336D3B" w:rsidRPr="00336D3B">
        <w:rPr>
          <w:rFonts w:ascii="Arial" w:hAnsi="Arial" w:cs="Arial"/>
          <w:szCs w:val="28"/>
        </w:rPr>
        <w:t>PGE</w:t>
      </w:r>
      <w:r w:rsidR="00336D3B" w:rsidRPr="00336D3B">
        <w:rPr>
          <w:rFonts w:ascii="Arial" w:hAnsi="Arial" w:cs="Arial"/>
          <w:szCs w:val="28"/>
          <w:vertAlign w:val="subscript"/>
        </w:rPr>
        <w:t>2</w:t>
      </w:r>
      <w:r w:rsidR="00336D3B">
        <w:rPr>
          <w:rFonts w:ascii="Arial" w:hAnsi="Arial" w:cs="Arial"/>
          <w:szCs w:val="28"/>
          <w:vertAlign w:val="subscript"/>
        </w:rPr>
        <w:t xml:space="preserve"> </w:t>
      </w:r>
      <w:r w:rsidR="00336D3B" w:rsidRPr="00336D3B">
        <w:rPr>
          <w:rFonts w:ascii="Arial" w:hAnsi="Arial" w:cs="Arial"/>
          <w:szCs w:val="28"/>
        </w:rPr>
        <w:t xml:space="preserve">synthesis </w:t>
      </w:r>
      <w:sdt>
        <w:sdtPr>
          <w:rPr>
            <w:rFonts w:ascii="Arial" w:hAnsi="Arial" w:cs="Arial"/>
            <w:szCs w:val="28"/>
          </w:rPr>
          <w:id w:val="1967237253"/>
          <w:citation/>
        </w:sdtPr>
        <w:sdtEndPr/>
        <w:sdtContent>
          <w:r w:rsidR="00336D3B">
            <w:rPr>
              <w:rFonts w:ascii="Arial" w:hAnsi="Arial" w:cs="Arial"/>
              <w:szCs w:val="28"/>
            </w:rPr>
            <w:fldChar w:fldCharType="begin"/>
          </w:r>
          <w:r w:rsidR="00336D3B">
            <w:rPr>
              <w:rFonts w:ascii="Arial" w:hAnsi="Arial" w:cs="Arial"/>
              <w:szCs w:val="28"/>
            </w:rPr>
            <w:instrText xml:space="preserve"> CITATION Ale76 \l 2057 </w:instrText>
          </w:r>
          <w:r w:rsidR="00336D3B">
            <w:rPr>
              <w:rFonts w:ascii="Arial" w:hAnsi="Arial" w:cs="Arial"/>
              <w:szCs w:val="28"/>
            </w:rPr>
            <w:fldChar w:fldCharType="separate"/>
          </w:r>
          <w:r w:rsidR="00F871FC" w:rsidRPr="00F871FC">
            <w:rPr>
              <w:rFonts w:ascii="Arial" w:hAnsi="Arial" w:cs="Arial"/>
              <w:noProof/>
              <w:szCs w:val="28"/>
            </w:rPr>
            <w:t>[240]</w:t>
          </w:r>
          <w:r w:rsidR="00336D3B">
            <w:rPr>
              <w:rFonts w:ascii="Arial" w:hAnsi="Arial" w:cs="Arial"/>
              <w:szCs w:val="28"/>
            </w:rPr>
            <w:fldChar w:fldCharType="end"/>
          </w:r>
        </w:sdtContent>
      </w:sdt>
      <w:r w:rsidR="00563C86">
        <w:rPr>
          <w:rFonts w:ascii="Arial" w:hAnsi="Arial" w:cs="Arial"/>
          <w:szCs w:val="28"/>
        </w:rPr>
        <w:t>.</w:t>
      </w:r>
    </w:p>
    <w:p w14:paraId="03730B51" w14:textId="355C849B" w:rsidR="00EF0431" w:rsidRDefault="009B7842" w:rsidP="00771886">
      <w:pPr>
        <w:spacing w:line="360" w:lineRule="auto"/>
        <w:rPr>
          <w:rFonts w:ascii="Arial" w:hAnsi="Arial" w:cs="Arial"/>
          <w:szCs w:val="28"/>
        </w:rPr>
      </w:pPr>
      <w:r>
        <w:rPr>
          <w:rFonts w:ascii="Arial" w:hAnsi="Arial" w:cs="Arial"/>
          <w:szCs w:val="28"/>
        </w:rPr>
        <w:lastRenderedPageBreak/>
        <w:t xml:space="preserve">Combining experimental results and previous research, it can be hypothesised that HUASMC express a paracrine signal to generate a pro-inflammatory phenotype in endothelial cells; however, this signal can be attenuated through a combination of direct contact and shear stress. This would support the previous hypotheses suggesting that a combination of paracrine and direct signalling </w:t>
      </w:r>
      <w:r w:rsidR="00C0558F">
        <w:rPr>
          <w:rFonts w:ascii="Arial" w:hAnsi="Arial" w:cs="Arial"/>
          <w:szCs w:val="28"/>
        </w:rPr>
        <w:t>is</w:t>
      </w:r>
      <w:r>
        <w:rPr>
          <w:rFonts w:ascii="Arial" w:hAnsi="Arial" w:cs="Arial"/>
          <w:szCs w:val="28"/>
        </w:rPr>
        <w:t xml:space="preserve"> present between the endothelial and fibroblast cell types to produce a </w:t>
      </w:r>
      <w:r w:rsidR="00F26CE1">
        <w:rPr>
          <w:rFonts w:ascii="Arial" w:hAnsi="Arial" w:cs="Arial"/>
          <w:szCs w:val="28"/>
        </w:rPr>
        <w:t>successful</w:t>
      </w:r>
      <w:r>
        <w:rPr>
          <w:rFonts w:ascii="Arial" w:hAnsi="Arial" w:cs="Arial"/>
          <w:szCs w:val="28"/>
        </w:rPr>
        <w:t xml:space="preserve"> wound healing response. For example, after endothelial injury, it would be expected that the direct contact between the endothelium and underlying smooth muscle cells would be lost, promoting a pro-inflammatory phenotype in the surrounding tissue, contributing to the initiation and continuance of fibroblast activation and migration.</w:t>
      </w:r>
    </w:p>
    <w:p w14:paraId="1FADAD24" w14:textId="77777777" w:rsidR="009D773E" w:rsidRPr="003B2F4D" w:rsidRDefault="009D773E" w:rsidP="00771886">
      <w:pPr>
        <w:spacing w:line="360" w:lineRule="auto"/>
        <w:rPr>
          <w:rFonts w:ascii="Arial" w:hAnsi="Arial" w:cs="Arial"/>
          <w:szCs w:val="28"/>
        </w:rPr>
      </w:pPr>
    </w:p>
    <w:p w14:paraId="1A508164" w14:textId="77777777" w:rsidR="00771886" w:rsidRDefault="00771886" w:rsidP="00771886">
      <w:pPr>
        <w:spacing w:line="360" w:lineRule="auto"/>
        <w:rPr>
          <w:rFonts w:ascii="Arial" w:hAnsi="Arial" w:cs="Arial"/>
          <w:sz w:val="28"/>
          <w:szCs w:val="28"/>
        </w:rPr>
      </w:pPr>
      <w:r w:rsidRPr="004251CE">
        <w:rPr>
          <w:rFonts w:ascii="Arial" w:hAnsi="Arial" w:cs="Arial"/>
          <w:sz w:val="28"/>
          <w:szCs w:val="28"/>
        </w:rPr>
        <w:t xml:space="preserve">5.4.4. </w:t>
      </w:r>
      <w:r>
        <w:rPr>
          <w:rFonts w:ascii="Arial" w:hAnsi="Arial" w:cs="Arial"/>
          <w:sz w:val="28"/>
          <w:szCs w:val="28"/>
        </w:rPr>
        <w:t>COMBINED EFFECTS IN TRI-CULTURE</w:t>
      </w:r>
    </w:p>
    <w:p w14:paraId="7587D234" w14:textId="5BDBA290" w:rsidR="00A658D2" w:rsidRDefault="00B75DEB" w:rsidP="00771886">
      <w:pPr>
        <w:spacing w:line="360" w:lineRule="auto"/>
        <w:rPr>
          <w:rFonts w:ascii="Arial" w:hAnsi="Arial" w:cs="Arial"/>
          <w:szCs w:val="24"/>
        </w:rPr>
      </w:pPr>
      <w:r>
        <w:rPr>
          <w:rFonts w:ascii="Arial" w:hAnsi="Arial" w:cs="Arial"/>
          <w:szCs w:val="24"/>
        </w:rPr>
        <w:t xml:space="preserve">There was only time to complete one tri-culture </w:t>
      </w:r>
      <w:r w:rsidR="00D15A31">
        <w:rPr>
          <w:rFonts w:ascii="Arial" w:hAnsi="Arial" w:cs="Arial"/>
          <w:szCs w:val="24"/>
        </w:rPr>
        <w:t>experiment,</w:t>
      </w:r>
      <w:r>
        <w:rPr>
          <w:rFonts w:ascii="Arial" w:hAnsi="Arial" w:cs="Arial"/>
          <w:szCs w:val="24"/>
        </w:rPr>
        <w:t xml:space="preserve"> but</w:t>
      </w:r>
      <w:r w:rsidR="00FA16D2">
        <w:rPr>
          <w:rFonts w:ascii="Arial" w:hAnsi="Arial" w:cs="Arial"/>
          <w:szCs w:val="24"/>
        </w:rPr>
        <w:t xml:space="preserve"> </w:t>
      </w:r>
      <w:r w:rsidR="00771886" w:rsidRPr="00364BB5">
        <w:rPr>
          <w:rFonts w:ascii="Arial" w:hAnsi="Arial" w:cs="Arial"/>
          <w:szCs w:val="24"/>
        </w:rPr>
        <w:t xml:space="preserve">the data indicated that the pathways </w:t>
      </w:r>
      <w:r w:rsidR="00FA16D2">
        <w:rPr>
          <w:rFonts w:ascii="Arial" w:hAnsi="Arial" w:cs="Arial"/>
          <w:szCs w:val="24"/>
        </w:rPr>
        <w:t xml:space="preserve">present in the HUVEC/NHDF, HUVEC/HUASMC and HUASMC/NHDF co-cultures were interlinked.  </w:t>
      </w:r>
    </w:p>
    <w:p w14:paraId="175BE034" w14:textId="2AE08F2E" w:rsidR="00A658D2" w:rsidRDefault="00FA16D2" w:rsidP="00771886">
      <w:pPr>
        <w:spacing w:line="360" w:lineRule="auto"/>
        <w:rPr>
          <w:rFonts w:ascii="Arial" w:hAnsi="Arial" w:cs="Arial"/>
          <w:szCs w:val="24"/>
        </w:rPr>
      </w:pPr>
      <w:r>
        <w:rPr>
          <w:rFonts w:ascii="Arial" w:hAnsi="Arial" w:cs="Arial"/>
          <w:szCs w:val="24"/>
        </w:rPr>
        <w:t>For</w:t>
      </w:r>
      <w:r w:rsidR="00A658D2">
        <w:rPr>
          <w:rFonts w:ascii="Arial" w:hAnsi="Arial" w:cs="Arial"/>
          <w:szCs w:val="24"/>
        </w:rPr>
        <w:t xml:space="preserve"> example, HUVEC</w:t>
      </w:r>
      <w:r>
        <w:rPr>
          <w:rFonts w:ascii="Arial" w:hAnsi="Arial" w:cs="Arial"/>
          <w:szCs w:val="24"/>
        </w:rPr>
        <w:t xml:space="preserve"> ICAM-1 expression levels</w:t>
      </w:r>
      <w:r w:rsidR="00A658D2">
        <w:rPr>
          <w:rFonts w:ascii="Arial" w:hAnsi="Arial" w:cs="Arial"/>
          <w:szCs w:val="24"/>
        </w:rPr>
        <w:t xml:space="preserve"> 12 hours after TNF-α addition were 5.2-, 8.3- and 9.5-fold in monoculture</w:t>
      </w:r>
      <w:r w:rsidR="00DA5BDD">
        <w:rPr>
          <w:rFonts w:ascii="Arial" w:hAnsi="Arial" w:cs="Arial"/>
          <w:szCs w:val="24"/>
        </w:rPr>
        <w:t xml:space="preserve"> </w:t>
      </w:r>
      <w:r w:rsidR="00DA5BDD" w:rsidRPr="00DA5BDD">
        <w:rPr>
          <w:rFonts w:ascii="Arial" w:hAnsi="Arial" w:cs="Arial"/>
          <w:i/>
          <w:color w:val="0070C0"/>
          <w:szCs w:val="24"/>
        </w:rPr>
        <w:t>(figure 4.7)</w:t>
      </w:r>
      <w:r w:rsidR="00A658D2">
        <w:rPr>
          <w:rFonts w:ascii="Arial" w:hAnsi="Arial" w:cs="Arial"/>
          <w:szCs w:val="24"/>
        </w:rPr>
        <w:t>, co-culture with NHDF</w:t>
      </w:r>
      <w:r w:rsidR="00DB2117">
        <w:rPr>
          <w:rFonts w:ascii="Arial" w:hAnsi="Arial" w:cs="Arial"/>
          <w:szCs w:val="24"/>
        </w:rPr>
        <w:t xml:space="preserve"> </w:t>
      </w:r>
      <w:r w:rsidR="00DB2117" w:rsidRPr="00DB2117">
        <w:rPr>
          <w:rFonts w:ascii="Arial" w:hAnsi="Arial" w:cs="Arial"/>
          <w:i/>
          <w:color w:val="0070C0"/>
          <w:szCs w:val="24"/>
        </w:rPr>
        <w:t>(figure 5.5)</w:t>
      </w:r>
      <w:r w:rsidR="00A658D2" w:rsidRPr="00DB2117">
        <w:rPr>
          <w:rFonts w:ascii="Arial" w:hAnsi="Arial" w:cs="Arial"/>
          <w:color w:val="0070C0"/>
          <w:szCs w:val="24"/>
        </w:rPr>
        <w:t xml:space="preserve"> </w:t>
      </w:r>
      <w:r w:rsidR="00A658D2">
        <w:rPr>
          <w:rFonts w:ascii="Arial" w:hAnsi="Arial" w:cs="Arial"/>
          <w:szCs w:val="24"/>
        </w:rPr>
        <w:t>and co-culture with HUASMC</w:t>
      </w:r>
      <w:r w:rsidR="00DB2117">
        <w:rPr>
          <w:rFonts w:ascii="Arial" w:hAnsi="Arial" w:cs="Arial"/>
          <w:szCs w:val="24"/>
        </w:rPr>
        <w:t xml:space="preserve"> </w:t>
      </w:r>
      <w:r w:rsidR="00DB2117" w:rsidRPr="00DB2117">
        <w:rPr>
          <w:rFonts w:ascii="Arial" w:hAnsi="Arial" w:cs="Arial"/>
          <w:i/>
          <w:color w:val="0070C0"/>
          <w:szCs w:val="24"/>
        </w:rPr>
        <w:t>(figure 5.8)</w:t>
      </w:r>
      <w:r w:rsidR="00A658D2">
        <w:rPr>
          <w:rFonts w:ascii="Arial" w:hAnsi="Arial" w:cs="Arial"/>
          <w:szCs w:val="24"/>
        </w:rPr>
        <w:t>, respectively. When all three cell types were combined, the ICAM-1 intensity appeared to increase further to approximately 11.4-fold</w:t>
      </w:r>
      <w:r w:rsidR="00DB2117">
        <w:rPr>
          <w:rFonts w:ascii="Arial" w:hAnsi="Arial" w:cs="Arial"/>
          <w:szCs w:val="24"/>
        </w:rPr>
        <w:t xml:space="preserve"> </w:t>
      </w:r>
      <w:r w:rsidR="00DB2117" w:rsidRPr="00DB2117">
        <w:rPr>
          <w:rFonts w:ascii="Arial" w:hAnsi="Arial" w:cs="Arial"/>
          <w:i/>
          <w:color w:val="0070C0"/>
          <w:szCs w:val="24"/>
        </w:rPr>
        <w:t>(figure 5.13)</w:t>
      </w:r>
      <w:r w:rsidR="00A658D2">
        <w:rPr>
          <w:rFonts w:ascii="Arial" w:hAnsi="Arial" w:cs="Arial"/>
          <w:szCs w:val="24"/>
        </w:rPr>
        <w:t>. Although the</w:t>
      </w:r>
      <w:r w:rsidR="00DA5BDD">
        <w:rPr>
          <w:rFonts w:ascii="Arial" w:hAnsi="Arial" w:cs="Arial"/>
          <w:szCs w:val="24"/>
        </w:rPr>
        <w:t xml:space="preserve"> change in baseline ICAM-1 expression was not examined in tri-culture, the results indicate</w:t>
      </w:r>
      <w:r w:rsidR="00A658D2">
        <w:rPr>
          <w:rFonts w:ascii="Arial" w:hAnsi="Arial" w:cs="Arial"/>
          <w:szCs w:val="24"/>
        </w:rPr>
        <w:t xml:space="preserve"> that the enhanced ICAM-1 expression prior to TNF-α addition in co-culture with HUASMC plus the enhanced expression between 0-12 hours post-TNF-α addition in co-culture with NHDF united.</w:t>
      </w:r>
      <w:r w:rsidR="00DA5BDD">
        <w:rPr>
          <w:rFonts w:ascii="Arial" w:hAnsi="Arial" w:cs="Arial"/>
          <w:szCs w:val="24"/>
        </w:rPr>
        <w:t xml:space="preserve"> </w:t>
      </w:r>
    </w:p>
    <w:p w14:paraId="55D62A7D" w14:textId="73014E47" w:rsidR="00803191" w:rsidRDefault="00803191" w:rsidP="00771886">
      <w:pPr>
        <w:spacing w:line="360" w:lineRule="auto"/>
        <w:rPr>
          <w:rFonts w:ascii="Arial" w:hAnsi="Arial" w:cs="Arial"/>
          <w:szCs w:val="24"/>
        </w:rPr>
      </w:pPr>
      <w:r>
        <w:rPr>
          <w:rFonts w:ascii="Arial" w:hAnsi="Arial" w:cs="Arial"/>
          <w:szCs w:val="24"/>
        </w:rPr>
        <w:t>Although TNF-α</w:t>
      </w:r>
      <w:r w:rsidR="004F691A">
        <w:rPr>
          <w:rFonts w:ascii="Arial" w:hAnsi="Arial" w:cs="Arial"/>
          <w:szCs w:val="24"/>
        </w:rPr>
        <w:t>, IL-1</w:t>
      </w:r>
      <w:r>
        <w:rPr>
          <w:rFonts w:ascii="Arial" w:hAnsi="Arial" w:cs="Arial"/>
          <w:szCs w:val="24"/>
        </w:rPr>
        <w:t xml:space="preserve"> and VEGF have been shown to increase ICAM-1 in endothelial cells</w:t>
      </w:r>
      <w:r w:rsidR="004F691A">
        <w:rPr>
          <w:rFonts w:ascii="Arial" w:hAnsi="Arial" w:cs="Arial"/>
          <w:szCs w:val="24"/>
        </w:rPr>
        <w:t xml:space="preserve"> </w:t>
      </w:r>
      <w:sdt>
        <w:sdtPr>
          <w:rPr>
            <w:rFonts w:ascii="Arial" w:hAnsi="Arial" w:cs="Arial"/>
            <w:szCs w:val="24"/>
          </w:rPr>
          <w:id w:val="-379246227"/>
          <w:citation/>
        </w:sdtPr>
        <w:sdtEndPr/>
        <w:sdtContent>
          <w:r w:rsidR="004F691A">
            <w:rPr>
              <w:rFonts w:ascii="Arial" w:hAnsi="Arial" w:cs="Arial"/>
              <w:szCs w:val="24"/>
            </w:rPr>
            <w:fldChar w:fldCharType="begin"/>
          </w:r>
          <w:r w:rsidR="004F691A">
            <w:rPr>
              <w:rFonts w:ascii="Arial" w:hAnsi="Arial" w:cs="Arial"/>
              <w:szCs w:val="24"/>
            </w:rPr>
            <w:instrText xml:space="preserve"> CITATION Ino98 \l 2057  \m Abh16 \m Fen14</w:instrText>
          </w:r>
          <w:r w:rsidR="004F691A">
            <w:rPr>
              <w:rFonts w:ascii="Arial" w:hAnsi="Arial" w:cs="Arial"/>
              <w:szCs w:val="24"/>
            </w:rPr>
            <w:fldChar w:fldCharType="separate"/>
          </w:r>
          <w:r w:rsidR="00F871FC" w:rsidRPr="00F871FC">
            <w:rPr>
              <w:rFonts w:ascii="Arial" w:hAnsi="Arial" w:cs="Arial"/>
              <w:noProof/>
              <w:szCs w:val="24"/>
            </w:rPr>
            <w:t>[74, 241, 77]</w:t>
          </w:r>
          <w:r w:rsidR="004F691A">
            <w:rPr>
              <w:rFonts w:ascii="Arial" w:hAnsi="Arial" w:cs="Arial"/>
              <w:szCs w:val="24"/>
            </w:rPr>
            <w:fldChar w:fldCharType="end"/>
          </w:r>
        </w:sdtContent>
      </w:sdt>
      <w:r>
        <w:rPr>
          <w:rFonts w:ascii="Arial" w:hAnsi="Arial" w:cs="Arial"/>
          <w:szCs w:val="24"/>
        </w:rPr>
        <w:t>; there is no research confirming whether simultaneous activation of these pathways can combine to enhance ICAM-1 expression beyond the expression after stimulation with each individual cytokine.</w:t>
      </w:r>
    </w:p>
    <w:p w14:paraId="21711DB8" w14:textId="04E83DEC" w:rsidR="00DA5BDD" w:rsidRDefault="00DA5BDD" w:rsidP="00771886">
      <w:pPr>
        <w:spacing w:line="360" w:lineRule="auto"/>
        <w:rPr>
          <w:rFonts w:ascii="Arial" w:hAnsi="Arial" w:cs="Arial"/>
          <w:szCs w:val="24"/>
        </w:rPr>
      </w:pPr>
      <w:r>
        <w:rPr>
          <w:rFonts w:ascii="Arial" w:hAnsi="Arial" w:cs="Arial"/>
          <w:szCs w:val="24"/>
        </w:rPr>
        <w:t>Similarly, the intensity of ICAM-1 in NHDF failed to change after the inclusion of TNF-α in co-culture with either HUVEC</w:t>
      </w:r>
      <w:r w:rsidR="00DB2117">
        <w:rPr>
          <w:rFonts w:ascii="Arial" w:hAnsi="Arial" w:cs="Arial"/>
          <w:szCs w:val="24"/>
        </w:rPr>
        <w:t xml:space="preserve"> </w:t>
      </w:r>
      <w:r w:rsidR="00DB2117" w:rsidRPr="00DB2117">
        <w:rPr>
          <w:rFonts w:ascii="Arial" w:hAnsi="Arial" w:cs="Arial"/>
          <w:i/>
          <w:color w:val="0070C0"/>
          <w:szCs w:val="24"/>
        </w:rPr>
        <w:t>(figure 5.5)</w:t>
      </w:r>
      <w:r>
        <w:rPr>
          <w:rFonts w:ascii="Arial" w:hAnsi="Arial" w:cs="Arial"/>
          <w:szCs w:val="24"/>
        </w:rPr>
        <w:t xml:space="preserve"> or HUASMC</w:t>
      </w:r>
      <w:r w:rsidR="00DB2117">
        <w:rPr>
          <w:rFonts w:ascii="Arial" w:hAnsi="Arial" w:cs="Arial"/>
          <w:szCs w:val="24"/>
        </w:rPr>
        <w:t xml:space="preserve"> </w:t>
      </w:r>
      <w:r w:rsidR="00DB2117" w:rsidRPr="00DB2117">
        <w:rPr>
          <w:rFonts w:ascii="Arial" w:hAnsi="Arial" w:cs="Arial"/>
          <w:i/>
          <w:color w:val="0070C0"/>
          <w:szCs w:val="24"/>
        </w:rPr>
        <w:t>(figure 5.11)</w:t>
      </w:r>
      <w:r>
        <w:rPr>
          <w:rFonts w:ascii="Arial" w:hAnsi="Arial" w:cs="Arial"/>
          <w:szCs w:val="24"/>
        </w:rPr>
        <w:t>.</w:t>
      </w:r>
      <w:r w:rsidR="00DB2117">
        <w:rPr>
          <w:rFonts w:ascii="Arial" w:hAnsi="Arial" w:cs="Arial"/>
          <w:szCs w:val="24"/>
        </w:rPr>
        <w:t xml:space="preserve"> Upon combining all three cell types, the intensity of ICAM-1 12 hours </w:t>
      </w:r>
      <w:r w:rsidR="00DB2117">
        <w:rPr>
          <w:rFonts w:ascii="Arial" w:hAnsi="Arial" w:cs="Arial"/>
          <w:szCs w:val="24"/>
        </w:rPr>
        <w:lastRenderedPageBreak/>
        <w:t xml:space="preserve">after TNF-α addition was 2.8-fold, </w:t>
      </w:r>
      <w:proofErr w:type="gramStart"/>
      <w:r w:rsidR="00DB2117">
        <w:rPr>
          <w:rFonts w:ascii="Arial" w:hAnsi="Arial" w:cs="Arial"/>
          <w:szCs w:val="24"/>
        </w:rPr>
        <w:t>similar to</w:t>
      </w:r>
      <w:proofErr w:type="gramEnd"/>
      <w:r w:rsidR="00DB2117">
        <w:rPr>
          <w:rFonts w:ascii="Arial" w:hAnsi="Arial" w:cs="Arial"/>
          <w:szCs w:val="24"/>
        </w:rPr>
        <w:t xml:space="preserve"> the 2-</w:t>
      </w:r>
      <w:r w:rsidR="005F04DF">
        <w:rPr>
          <w:rFonts w:ascii="Arial" w:hAnsi="Arial" w:cs="Arial"/>
          <w:szCs w:val="24"/>
        </w:rPr>
        <w:t>7-fold observed in co-</w:t>
      </w:r>
      <w:r w:rsidR="00DB2117">
        <w:rPr>
          <w:rFonts w:ascii="Arial" w:hAnsi="Arial" w:cs="Arial"/>
          <w:szCs w:val="24"/>
        </w:rPr>
        <w:t>culture with HUASMC</w:t>
      </w:r>
      <w:r w:rsidR="005F04DF">
        <w:rPr>
          <w:rFonts w:ascii="Arial" w:hAnsi="Arial" w:cs="Arial"/>
          <w:szCs w:val="24"/>
        </w:rPr>
        <w:t>; this was an increase of approximately 1.7-fold in co-culture with HUASMC prior to TNF-α addition. Thus, it can be assumed that the ICAM-1 intensity of NHDF in tri-culture arose from a HUASMC signal, to which TNF-α had no influence.</w:t>
      </w:r>
    </w:p>
    <w:p w14:paraId="64056B53" w14:textId="77777777" w:rsidR="009D773E" w:rsidRPr="00581BA8" w:rsidRDefault="009D773E" w:rsidP="00771886">
      <w:pPr>
        <w:spacing w:line="360" w:lineRule="auto"/>
        <w:rPr>
          <w:rFonts w:ascii="Arial" w:hAnsi="Arial" w:cs="Arial"/>
          <w:color w:val="FF0000"/>
          <w:sz w:val="24"/>
          <w:szCs w:val="28"/>
        </w:rPr>
      </w:pPr>
    </w:p>
    <w:p w14:paraId="16EF2724" w14:textId="2CC03AC4" w:rsidR="00B61E42" w:rsidRPr="009E4334" w:rsidRDefault="00771886" w:rsidP="00771886">
      <w:pPr>
        <w:spacing w:line="360" w:lineRule="auto"/>
        <w:rPr>
          <w:rFonts w:ascii="Arial" w:hAnsi="Arial" w:cs="Arial"/>
          <w:sz w:val="28"/>
          <w:szCs w:val="28"/>
        </w:rPr>
      </w:pPr>
      <w:r w:rsidRPr="009E4334">
        <w:rPr>
          <w:rFonts w:ascii="Arial" w:hAnsi="Arial" w:cs="Arial"/>
          <w:sz w:val="28"/>
          <w:szCs w:val="28"/>
        </w:rPr>
        <w:t>5.</w:t>
      </w:r>
      <w:r w:rsidR="009E4334" w:rsidRPr="009E4334">
        <w:rPr>
          <w:rFonts w:ascii="Arial" w:hAnsi="Arial" w:cs="Arial"/>
          <w:sz w:val="28"/>
          <w:szCs w:val="28"/>
        </w:rPr>
        <w:t>4.5</w:t>
      </w:r>
      <w:r w:rsidR="009E4334">
        <w:rPr>
          <w:rFonts w:ascii="Arial" w:hAnsi="Arial" w:cs="Arial"/>
          <w:sz w:val="28"/>
          <w:szCs w:val="28"/>
        </w:rPr>
        <w:t>.</w:t>
      </w:r>
      <w:r w:rsidRPr="009E4334">
        <w:rPr>
          <w:rFonts w:ascii="Arial" w:hAnsi="Arial" w:cs="Arial"/>
          <w:sz w:val="28"/>
          <w:szCs w:val="28"/>
        </w:rPr>
        <w:t xml:space="preserve"> </w:t>
      </w:r>
      <w:r w:rsidR="00B61E42" w:rsidRPr="009E4334">
        <w:rPr>
          <w:rFonts w:ascii="Arial" w:hAnsi="Arial" w:cs="Arial"/>
          <w:sz w:val="28"/>
          <w:szCs w:val="28"/>
        </w:rPr>
        <w:t>LIMITATIONS</w:t>
      </w:r>
    </w:p>
    <w:p w14:paraId="795AEDEA" w14:textId="66060DB7" w:rsidR="000C79A0" w:rsidRDefault="000C79A0" w:rsidP="00771886">
      <w:pPr>
        <w:spacing w:line="360" w:lineRule="auto"/>
        <w:rPr>
          <w:rFonts w:ascii="Arial" w:hAnsi="Arial" w:cs="Arial"/>
        </w:rPr>
      </w:pPr>
      <w:r>
        <w:rPr>
          <w:rFonts w:ascii="Arial" w:hAnsi="Arial" w:cs="Arial"/>
        </w:rPr>
        <w:t>It is without doubt that there are factors within this co-culture model design that have not been taken in to consideration, such as the inclusion of leukocytes</w:t>
      </w:r>
      <w:r w:rsidR="009E4DA4">
        <w:rPr>
          <w:rFonts w:ascii="Arial" w:hAnsi="Arial" w:cs="Arial"/>
        </w:rPr>
        <w:t xml:space="preserve">, </w:t>
      </w:r>
      <w:r>
        <w:rPr>
          <w:rFonts w:ascii="Arial" w:hAnsi="Arial" w:cs="Arial"/>
        </w:rPr>
        <w:t>extracellular matrix</w:t>
      </w:r>
      <w:r w:rsidR="009E4DA4">
        <w:rPr>
          <w:rFonts w:ascii="Arial" w:hAnsi="Arial" w:cs="Arial"/>
        </w:rPr>
        <w:t xml:space="preserve"> and/or the elastic lamina to separate the endothelial, smooth muscle and fibroblast cell types</w:t>
      </w:r>
      <w:r>
        <w:rPr>
          <w:rFonts w:ascii="Arial" w:hAnsi="Arial" w:cs="Arial"/>
        </w:rPr>
        <w:t>.</w:t>
      </w:r>
      <w:r w:rsidR="00A3585F">
        <w:rPr>
          <w:rFonts w:ascii="Arial" w:hAnsi="Arial" w:cs="Arial"/>
        </w:rPr>
        <w:t xml:space="preserve"> However, these provide avenues to explore in future work.</w:t>
      </w:r>
    </w:p>
    <w:p w14:paraId="01858FC9" w14:textId="5E0AD994" w:rsidR="000C79A0" w:rsidRDefault="000C79A0" w:rsidP="00771886">
      <w:pPr>
        <w:spacing w:line="360" w:lineRule="auto"/>
        <w:rPr>
          <w:rFonts w:ascii="Arial" w:hAnsi="Arial" w:cs="Arial"/>
          <w:szCs w:val="24"/>
        </w:rPr>
      </w:pPr>
      <w:r>
        <w:rPr>
          <w:rFonts w:ascii="Arial" w:hAnsi="Arial" w:cs="Arial"/>
        </w:rPr>
        <w:t>As described in Chapter 2</w:t>
      </w:r>
      <w:r w:rsidR="009E4DA4">
        <w:rPr>
          <w:rFonts w:ascii="Arial" w:hAnsi="Arial" w:cs="Arial"/>
        </w:rPr>
        <w:t xml:space="preserve">.4, </w:t>
      </w:r>
      <w:r w:rsidR="009E4DA4">
        <w:rPr>
          <w:rFonts w:ascii="Arial" w:hAnsi="Arial" w:cs="Arial"/>
          <w:szCs w:val="24"/>
        </w:rPr>
        <w:t>m</w:t>
      </w:r>
      <w:r w:rsidR="009E4DA4" w:rsidRPr="004D037A">
        <w:rPr>
          <w:rFonts w:ascii="Arial" w:hAnsi="Arial" w:cs="Arial"/>
          <w:szCs w:val="24"/>
        </w:rPr>
        <w:t>acrophage apoptosis suppresses plaque progression in early stage lesions</w:t>
      </w:r>
      <w:r w:rsidR="009E4DA4">
        <w:rPr>
          <w:rFonts w:ascii="Arial" w:hAnsi="Arial" w:cs="Arial"/>
          <w:szCs w:val="24"/>
        </w:rPr>
        <w:t>, whilst</w:t>
      </w:r>
      <w:r w:rsidR="009E4DA4" w:rsidRPr="004D037A">
        <w:rPr>
          <w:rFonts w:ascii="Arial" w:hAnsi="Arial" w:cs="Arial"/>
          <w:szCs w:val="24"/>
        </w:rPr>
        <w:t xml:space="preserve"> in advanced lesions, macrophage apoptosis encourages the development of a necrotic core</w:t>
      </w:r>
      <w:r w:rsidR="009E4DA4">
        <w:rPr>
          <w:rFonts w:ascii="Arial" w:hAnsi="Arial" w:cs="Arial"/>
          <w:szCs w:val="24"/>
        </w:rPr>
        <w:t xml:space="preserve"> </w:t>
      </w:r>
      <w:sdt>
        <w:sdtPr>
          <w:rPr>
            <w:rFonts w:ascii="Arial" w:hAnsi="Arial" w:cs="Arial"/>
            <w:szCs w:val="24"/>
          </w:rPr>
          <w:id w:val="-1271163038"/>
          <w:citation/>
        </w:sdtPr>
        <w:sdtEndPr/>
        <w:sdtContent>
          <w:r w:rsidR="009E4DA4">
            <w:rPr>
              <w:rFonts w:ascii="Arial" w:hAnsi="Arial" w:cs="Arial"/>
              <w:szCs w:val="24"/>
            </w:rPr>
            <w:fldChar w:fldCharType="begin"/>
          </w:r>
          <w:r w:rsidR="009E4DA4">
            <w:rPr>
              <w:rFonts w:ascii="Arial" w:hAnsi="Arial" w:cs="Arial"/>
              <w:szCs w:val="24"/>
            </w:rPr>
            <w:instrText xml:space="preserve"> CITATION Sei09 \l 2057 </w:instrText>
          </w:r>
          <w:r w:rsidR="009E4DA4">
            <w:rPr>
              <w:rFonts w:ascii="Arial" w:hAnsi="Arial" w:cs="Arial"/>
              <w:szCs w:val="24"/>
            </w:rPr>
            <w:fldChar w:fldCharType="separate"/>
          </w:r>
          <w:r w:rsidR="00F871FC" w:rsidRPr="00F871FC">
            <w:rPr>
              <w:rFonts w:ascii="Arial" w:hAnsi="Arial" w:cs="Arial"/>
              <w:noProof/>
              <w:szCs w:val="24"/>
            </w:rPr>
            <w:t>[83]</w:t>
          </w:r>
          <w:r w:rsidR="009E4DA4">
            <w:rPr>
              <w:rFonts w:ascii="Arial" w:hAnsi="Arial" w:cs="Arial"/>
              <w:szCs w:val="24"/>
            </w:rPr>
            <w:fldChar w:fldCharType="end"/>
          </w:r>
        </w:sdtContent>
      </w:sdt>
      <w:r w:rsidR="009E4DA4">
        <w:rPr>
          <w:rFonts w:ascii="Arial" w:hAnsi="Arial" w:cs="Arial"/>
          <w:szCs w:val="24"/>
        </w:rPr>
        <w:t xml:space="preserve">. Consequently, how the native vascular macrophage affects the expression of ICAM-1 upon the introduction of an inflammatory molecule such as TNF-α, would be a worthwhile avenue to proceed as this could influence the results </w:t>
      </w:r>
      <w:r w:rsidR="00BB5020">
        <w:rPr>
          <w:rFonts w:ascii="Arial" w:hAnsi="Arial" w:cs="Arial"/>
          <w:szCs w:val="24"/>
        </w:rPr>
        <w:t xml:space="preserve">obtained via the co-culture experiments and augment any subsequent leukocyte infiltration. </w:t>
      </w:r>
    </w:p>
    <w:p w14:paraId="178C63C2" w14:textId="41CE79F6" w:rsidR="00D4728D" w:rsidRDefault="002D5E1B" w:rsidP="00771886">
      <w:pPr>
        <w:spacing w:line="360" w:lineRule="auto"/>
        <w:rPr>
          <w:rFonts w:ascii="Arial" w:hAnsi="Arial" w:cs="Arial"/>
          <w:szCs w:val="24"/>
        </w:rPr>
      </w:pPr>
      <w:r>
        <w:rPr>
          <w:rFonts w:ascii="Arial" w:hAnsi="Arial" w:cs="Arial"/>
          <w:szCs w:val="24"/>
        </w:rPr>
        <w:t xml:space="preserve">Likewise, the composition of the extracellular matrix, which typically includes a mixture of collagen, elastin, glycoproteins and proteoglycans, determines the tensile strength and elastic modulus of the arterial wall </w:t>
      </w:r>
      <w:sdt>
        <w:sdtPr>
          <w:rPr>
            <w:rFonts w:ascii="Arial" w:hAnsi="Arial" w:cs="Arial"/>
            <w:szCs w:val="24"/>
          </w:rPr>
          <w:id w:val="1176078793"/>
          <w:citation/>
        </w:sdtPr>
        <w:sdtEndPr/>
        <w:sdtContent>
          <w:r>
            <w:rPr>
              <w:rFonts w:ascii="Arial" w:hAnsi="Arial" w:cs="Arial"/>
              <w:szCs w:val="24"/>
            </w:rPr>
            <w:fldChar w:fldCharType="begin"/>
          </w:r>
          <w:r>
            <w:rPr>
              <w:rFonts w:ascii="Arial" w:hAnsi="Arial" w:cs="Arial"/>
              <w:szCs w:val="24"/>
            </w:rPr>
            <w:instrText xml:space="preserve"> CITATION Kat03 \l 2057 </w:instrText>
          </w:r>
          <w:r>
            <w:rPr>
              <w:rFonts w:ascii="Arial" w:hAnsi="Arial" w:cs="Arial"/>
              <w:szCs w:val="24"/>
            </w:rPr>
            <w:fldChar w:fldCharType="separate"/>
          </w:r>
          <w:r w:rsidR="00F871FC" w:rsidRPr="00F871FC">
            <w:rPr>
              <w:rFonts w:ascii="Arial" w:hAnsi="Arial" w:cs="Arial"/>
              <w:noProof/>
              <w:szCs w:val="24"/>
            </w:rPr>
            <w:t>[242]</w:t>
          </w:r>
          <w:r>
            <w:rPr>
              <w:rFonts w:ascii="Arial" w:hAnsi="Arial" w:cs="Arial"/>
              <w:szCs w:val="24"/>
            </w:rPr>
            <w:fldChar w:fldCharType="end"/>
          </w:r>
        </w:sdtContent>
      </w:sdt>
      <w:r>
        <w:rPr>
          <w:rFonts w:ascii="Arial" w:hAnsi="Arial" w:cs="Arial"/>
          <w:szCs w:val="24"/>
        </w:rPr>
        <w:t xml:space="preserve">. Whilst gelatin is denatured collagen and was used throughout experimentation, the inclusion of other components could influence the attachment, growth rate and cell signalling of the cultured cell types. </w:t>
      </w:r>
      <w:r w:rsidR="00D4728D">
        <w:rPr>
          <w:rFonts w:ascii="Arial" w:hAnsi="Arial" w:cs="Arial"/>
          <w:szCs w:val="24"/>
        </w:rPr>
        <w:t>Whilst advanced stable plaques exhibit a high matrix composition, plaque rupture risk is associated with increase matrix metalloproteinase production and increase matrix degradation. This includes the degradation of the internal and external elastic lamina, which increased the ability of fibroblasts and smooth muscle cells to migrate towards the vascular lumen, as discussed in Chapter 2.</w:t>
      </w:r>
    </w:p>
    <w:p w14:paraId="327BC815" w14:textId="77777777" w:rsidR="00D4728D" w:rsidRDefault="00D4728D" w:rsidP="00771886">
      <w:pPr>
        <w:spacing w:line="360" w:lineRule="auto"/>
        <w:rPr>
          <w:rFonts w:ascii="Arial" w:hAnsi="Arial" w:cs="Arial"/>
          <w:szCs w:val="24"/>
        </w:rPr>
      </w:pPr>
    </w:p>
    <w:p w14:paraId="2DEF372A" w14:textId="77777777" w:rsidR="00D4728D" w:rsidRDefault="00D4728D" w:rsidP="00771886">
      <w:pPr>
        <w:spacing w:line="360" w:lineRule="auto"/>
        <w:rPr>
          <w:rFonts w:ascii="Arial" w:hAnsi="Arial" w:cs="Arial"/>
          <w:szCs w:val="24"/>
        </w:rPr>
      </w:pPr>
    </w:p>
    <w:p w14:paraId="48FD729A" w14:textId="102AC73A" w:rsidR="00771886" w:rsidRPr="008A581C" w:rsidRDefault="00B61E42" w:rsidP="00771886">
      <w:pPr>
        <w:spacing w:line="360" w:lineRule="auto"/>
        <w:rPr>
          <w:rFonts w:ascii="Arial" w:hAnsi="Arial" w:cs="Arial"/>
          <w:b/>
          <w:sz w:val="28"/>
          <w:szCs w:val="28"/>
        </w:rPr>
      </w:pPr>
      <w:r>
        <w:rPr>
          <w:rFonts w:ascii="Arial" w:hAnsi="Arial" w:cs="Arial"/>
          <w:b/>
          <w:sz w:val="28"/>
          <w:szCs w:val="28"/>
        </w:rPr>
        <w:lastRenderedPageBreak/>
        <w:t>5.</w:t>
      </w:r>
      <w:r w:rsidR="009E4334">
        <w:rPr>
          <w:rFonts w:ascii="Arial" w:hAnsi="Arial" w:cs="Arial"/>
          <w:b/>
          <w:sz w:val="28"/>
          <w:szCs w:val="28"/>
        </w:rPr>
        <w:t>5</w:t>
      </w:r>
      <w:r>
        <w:rPr>
          <w:rFonts w:ascii="Arial" w:hAnsi="Arial" w:cs="Arial"/>
          <w:b/>
          <w:sz w:val="28"/>
          <w:szCs w:val="28"/>
        </w:rPr>
        <w:t xml:space="preserve"> </w:t>
      </w:r>
      <w:r>
        <w:rPr>
          <w:rFonts w:ascii="Arial" w:hAnsi="Arial" w:cs="Arial"/>
          <w:b/>
          <w:sz w:val="28"/>
          <w:szCs w:val="28"/>
        </w:rPr>
        <w:tab/>
      </w:r>
      <w:r w:rsidR="00771886" w:rsidRPr="008A581C">
        <w:rPr>
          <w:rFonts w:ascii="Arial" w:hAnsi="Arial" w:cs="Arial"/>
          <w:b/>
          <w:sz w:val="28"/>
          <w:szCs w:val="28"/>
        </w:rPr>
        <w:t>CONCLUSION</w:t>
      </w:r>
    </w:p>
    <w:p w14:paraId="3E2256BC" w14:textId="3738E9AD" w:rsidR="00771886" w:rsidRPr="00364BB5" w:rsidRDefault="00771886" w:rsidP="00771886">
      <w:pPr>
        <w:spacing w:line="360" w:lineRule="auto"/>
        <w:rPr>
          <w:rFonts w:ascii="Arial" w:hAnsi="Arial" w:cs="Arial"/>
          <w:szCs w:val="28"/>
        </w:rPr>
      </w:pPr>
      <w:r w:rsidRPr="00364BB5">
        <w:rPr>
          <w:rFonts w:ascii="Arial" w:hAnsi="Arial" w:cs="Arial"/>
          <w:szCs w:val="28"/>
        </w:rPr>
        <w:t>Co-culture studies have demonstrated that complex communication networks exist between the HUVEC, HUASMC and NHDF, which control the extent to which the inflammatory response is induced upon</w:t>
      </w:r>
      <w:r w:rsidR="004A4C82">
        <w:rPr>
          <w:rFonts w:ascii="Arial" w:hAnsi="Arial" w:cs="Arial"/>
          <w:szCs w:val="28"/>
        </w:rPr>
        <w:t xml:space="preserve"> TNF-α</w:t>
      </w:r>
      <w:r w:rsidRPr="00364BB5">
        <w:rPr>
          <w:rFonts w:ascii="Arial" w:hAnsi="Arial" w:cs="Arial"/>
          <w:szCs w:val="28"/>
        </w:rPr>
        <w:t xml:space="preserve"> stimulation.</w:t>
      </w:r>
    </w:p>
    <w:p w14:paraId="3754D675" w14:textId="3C161DEF" w:rsidR="004A4C82" w:rsidRDefault="00771886" w:rsidP="00771886">
      <w:pPr>
        <w:spacing w:line="360" w:lineRule="auto"/>
        <w:rPr>
          <w:rFonts w:ascii="Arial" w:hAnsi="Arial" w:cs="Arial"/>
          <w:szCs w:val="28"/>
        </w:rPr>
      </w:pPr>
      <w:r w:rsidRPr="00364BB5">
        <w:rPr>
          <w:rFonts w:ascii="Arial" w:hAnsi="Arial" w:cs="Arial"/>
          <w:szCs w:val="28"/>
        </w:rPr>
        <w:t>HUASMC appeared to constitutively relea</w:t>
      </w:r>
      <w:r w:rsidR="00696607">
        <w:rPr>
          <w:rFonts w:ascii="Arial" w:hAnsi="Arial" w:cs="Arial"/>
          <w:szCs w:val="28"/>
        </w:rPr>
        <w:t>se a pro-inflammatory stimulus that increased ICAM-1 expression in both HUVEC and NHDF under basal culture conditions</w:t>
      </w:r>
      <w:r w:rsidR="00232241">
        <w:rPr>
          <w:rFonts w:ascii="Arial" w:hAnsi="Arial" w:cs="Arial"/>
          <w:szCs w:val="28"/>
        </w:rPr>
        <w:t xml:space="preserve">. </w:t>
      </w:r>
      <w:r w:rsidRPr="00364BB5">
        <w:rPr>
          <w:rFonts w:ascii="Arial" w:hAnsi="Arial" w:cs="Arial"/>
          <w:szCs w:val="28"/>
        </w:rPr>
        <w:t>Moreover,</w:t>
      </w:r>
      <w:r w:rsidR="004A4C82">
        <w:rPr>
          <w:rFonts w:ascii="Arial" w:hAnsi="Arial" w:cs="Arial"/>
          <w:szCs w:val="28"/>
        </w:rPr>
        <w:t xml:space="preserve"> </w:t>
      </w:r>
      <w:r w:rsidRPr="00364BB5">
        <w:rPr>
          <w:rFonts w:ascii="Arial" w:hAnsi="Arial" w:cs="Arial"/>
          <w:szCs w:val="28"/>
        </w:rPr>
        <w:t>HUASMC didn’t have any influence on how much the ICAM-1 intensity increased in HUVEC when TNF-α was added,</w:t>
      </w:r>
      <w:r w:rsidR="00232241">
        <w:rPr>
          <w:rFonts w:ascii="Arial" w:hAnsi="Arial" w:cs="Arial"/>
          <w:szCs w:val="28"/>
        </w:rPr>
        <w:t xml:space="preserve"> suggesting</w:t>
      </w:r>
      <w:r w:rsidR="004A4C82">
        <w:rPr>
          <w:rFonts w:ascii="Arial" w:hAnsi="Arial" w:cs="Arial"/>
          <w:szCs w:val="28"/>
        </w:rPr>
        <w:t xml:space="preserve"> that the responsible molecule activated an ICAM-1 signalling pathway independent to the NF-κB activation seen with TNF-</w:t>
      </w:r>
      <w:r w:rsidR="004A4C82" w:rsidRPr="00364BB5">
        <w:rPr>
          <w:rFonts w:ascii="Arial" w:hAnsi="Arial" w:cs="Arial"/>
          <w:szCs w:val="28"/>
        </w:rPr>
        <w:t>α</w:t>
      </w:r>
      <w:r w:rsidR="00696607">
        <w:rPr>
          <w:rFonts w:ascii="Arial" w:hAnsi="Arial" w:cs="Arial"/>
          <w:szCs w:val="28"/>
        </w:rPr>
        <w:t xml:space="preserve">. With literature demonstrating constitutive VEGF expression in human airway smooth muscle cells and its </w:t>
      </w:r>
      <w:r w:rsidR="005948ED">
        <w:rPr>
          <w:rFonts w:ascii="Arial" w:hAnsi="Arial" w:cs="Arial"/>
          <w:szCs w:val="28"/>
        </w:rPr>
        <w:t xml:space="preserve">ability to enhance ICAM-1 transcription </w:t>
      </w:r>
      <w:r w:rsidR="00696607">
        <w:rPr>
          <w:rFonts w:ascii="Arial" w:hAnsi="Arial" w:cs="Arial"/>
          <w:szCs w:val="28"/>
        </w:rPr>
        <w:t xml:space="preserve">via the </w:t>
      </w:r>
      <w:r w:rsidR="004A4C82">
        <w:rPr>
          <w:rFonts w:ascii="Arial" w:hAnsi="Arial" w:cs="Arial"/>
          <w:szCs w:val="28"/>
        </w:rPr>
        <w:t>JAK/STAT pathway</w:t>
      </w:r>
      <w:r w:rsidR="00B75DEB">
        <w:rPr>
          <w:rFonts w:ascii="Arial" w:hAnsi="Arial" w:cs="Arial"/>
          <w:szCs w:val="28"/>
        </w:rPr>
        <w:t>, it could</w:t>
      </w:r>
      <w:r w:rsidR="005948ED">
        <w:rPr>
          <w:rFonts w:ascii="Arial" w:hAnsi="Arial" w:cs="Arial"/>
          <w:szCs w:val="28"/>
        </w:rPr>
        <w:t xml:space="preserve"> be speculated that VEGF could be responsible for the results observed.</w:t>
      </w:r>
      <w:r w:rsidR="004A4C82">
        <w:rPr>
          <w:rFonts w:ascii="Arial" w:hAnsi="Arial" w:cs="Arial"/>
          <w:szCs w:val="28"/>
        </w:rPr>
        <w:t xml:space="preserve"> </w:t>
      </w:r>
    </w:p>
    <w:p w14:paraId="201ECC45" w14:textId="26B997FE" w:rsidR="005C4038" w:rsidRDefault="005C4038" w:rsidP="00771886">
      <w:pPr>
        <w:spacing w:line="360" w:lineRule="auto"/>
        <w:rPr>
          <w:rFonts w:ascii="Arial" w:hAnsi="Arial" w:cs="Arial"/>
          <w:szCs w:val="28"/>
        </w:rPr>
      </w:pPr>
      <w:r>
        <w:rPr>
          <w:rFonts w:ascii="Arial" w:hAnsi="Arial" w:cs="Arial"/>
          <w:szCs w:val="28"/>
        </w:rPr>
        <w:t xml:space="preserve">Similarly, </w:t>
      </w:r>
      <w:r w:rsidR="00F629D6">
        <w:rPr>
          <w:rFonts w:ascii="Arial" w:hAnsi="Arial" w:cs="Arial"/>
          <w:szCs w:val="28"/>
        </w:rPr>
        <w:t xml:space="preserve">the rate of </w:t>
      </w:r>
      <w:r>
        <w:rPr>
          <w:rFonts w:ascii="Arial" w:hAnsi="Arial" w:cs="Arial"/>
          <w:szCs w:val="28"/>
        </w:rPr>
        <w:t>ICAM-1 expression on HUVEC was enhanced after TNF-α</w:t>
      </w:r>
      <w:r w:rsidR="00F629D6">
        <w:rPr>
          <w:rFonts w:ascii="Arial" w:hAnsi="Arial" w:cs="Arial"/>
          <w:szCs w:val="28"/>
        </w:rPr>
        <w:t xml:space="preserve"> stimulation </w:t>
      </w:r>
      <w:r>
        <w:rPr>
          <w:rFonts w:ascii="Arial" w:hAnsi="Arial" w:cs="Arial"/>
          <w:szCs w:val="28"/>
        </w:rPr>
        <w:t xml:space="preserve">in co-culture with NHDF versus monoculture. </w:t>
      </w:r>
      <w:r w:rsidR="00F629D6">
        <w:rPr>
          <w:rFonts w:ascii="Arial" w:hAnsi="Arial" w:cs="Arial"/>
          <w:szCs w:val="28"/>
        </w:rPr>
        <w:t xml:space="preserve">Pro-inflammatory activation of fibroblasts is known to induce large quantities of pro-inflammatory cytokine expression such as TNF-α, IL-1 and IL-6, of which any or all could contribute to NF-κB activation and subsequent ICAM-1 expression. </w:t>
      </w:r>
    </w:p>
    <w:p w14:paraId="60A23CAB" w14:textId="39B30455" w:rsidR="005948ED" w:rsidRDefault="00232241" w:rsidP="00771886">
      <w:pPr>
        <w:spacing w:line="360" w:lineRule="auto"/>
        <w:rPr>
          <w:rFonts w:ascii="Arial" w:hAnsi="Arial" w:cs="Arial"/>
          <w:szCs w:val="28"/>
        </w:rPr>
      </w:pPr>
      <w:r>
        <w:rPr>
          <w:rFonts w:ascii="Arial" w:hAnsi="Arial" w:cs="Arial"/>
          <w:szCs w:val="28"/>
        </w:rPr>
        <w:t xml:space="preserve">On the contrary, both HUVEC and HUASMC </w:t>
      </w:r>
      <w:r w:rsidR="00771886" w:rsidRPr="00364BB5">
        <w:rPr>
          <w:rFonts w:ascii="Arial" w:hAnsi="Arial" w:cs="Arial"/>
          <w:szCs w:val="28"/>
        </w:rPr>
        <w:t>appeared to inhibit the up-regulation of ICAM-1 in NHDF</w:t>
      </w:r>
      <w:r>
        <w:rPr>
          <w:rFonts w:ascii="Arial" w:hAnsi="Arial" w:cs="Arial"/>
          <w:szCs w:val="28"/>
        </w:rPr>
        <w:t xml:space="preserve"> after TNF-α</w:t>
      </w:r>
      <w:r w:rsidR="00696607">
        <w:rPr>
          <w:rFonts w:ascii="Arial" w:hAnsi="Arial" w:cs="Arial"/>
          <w:szCs w:val="28"/>
        </w:rPr>
        <w:t xml:space="preserve"> was added to the culture. Accountable molecules for this response could include the expression of prostaglandins or TNF-α antagonists that </w:t>
      </w:r>
      <w:r w:rsidR="005948ED">
        <w:rPr>
          <w:rFonts w:ascii="Arial" w:hAnsi="Arial" w:cs="Arial"/>
          <w:szCs w:val="28"/>
        </w:rPr>
        <w:t xml:space="preserve">are </w:t>
      </w:r>
      <w:r w:rsidR="00696607">
        <w:rPr>
          <w:rFonts w:ascii="Arial" w:hAnsi="Arial" w:cs="Arial"/>
          <w:szCs w:val="28"/>
        </w:rPr>
        <w:t xml:space="preserve">only </w:t>
      </w:r>
      <w:r w:rsidR="005948ED">
        <w:rPr>
          <w:rFonts w:ascii="Arial" w:hAnsi="Arial" w:cs="Arial"/>
          <w:szCs w:val="28"/>
        </w:rPr>
        <w:t xml:space="preserve">able to </w:t>
      </w:r>
      <w:r w:rsidR="00696607">
        <w:rPr>
          <w:rFonts w:ascii="Arial" w:hAnsi="Arial" w:cs="Arial"/>
          <w:szCs w:val="28"/>
        </w:rPr>
        <w:t>induce their effect on the fibroblast cell</w:t>
      </w:r>
      <w:r w:rsidR="00B36930">
        <w:rPr>
          <w:rFonts w:ascii="Arial" w:hAnsi="Arial" w:cs="Arial"/>
          <w:szCs w:val="28"/>
        </w:rPr>
        <w:t xml:space="preserve"> and may be critical to a successful wound healing response</w:t>
      </w:r>
      <w:r w:rsidR="00696607">
        <w:rPr>
          <w:rFonts w:ascii="Arial" w:hAnsi="Arial" w:cs="Arial"/>
          <w:szCs w:val="28"/>
        </w:rPr>
        <w:t xml:space="preserve">. </w:t>
      </w:r>
    </w:p>
    <w:p w14:paraId="28B1BEF2" w14:textId="1405E2A0" w:rsidR="00B36930" w:rsidRPr="006F087C" w:rsidRDefault="00B36930" w:rsidP="00771886">
      <w:pPr>
        <w:spacing w:line="360" w:lineRule="auto"/>
        <w:rPr>
          <w:rFonts w:ascii="Arial" w:hAnsi="Arial" w:cs="Arial"/>
          <w:szCs w:val="28"/>
        </w:rPr>
      </w:pPr>
      <w:r w:rsidRPr="006F087C">
        <w:rPr>
          <w:rFonts w:ascii="Arial" w:hAnsi="Arial" w:cs="Arial"/>
          <w:szCs w:val="28"/>
        </w:rPr>
        <w:t xml:space="preserve">With NHDF enhancing the ICAM-1 expression in HUVEC, plus the ability of HUVEC and HUASMC to control ICAM-1 expression in NHDF, </w:t>
      </w:r>
      <w:r w:rsidR="00771886" w:rsidRPr="006F087C">
        <w:rPr>
          <w:rFonts w:ascii="Arial" w:hAnsi="Arial" w:cs="Arial"/>
          <w:szCs w:val="28"/>
        </w:rPr>
        <w:t>the fibroblast could play a larger role than expected in th</w:t>
      </w:r>
      <w:r w:rsidRPr="006F087C">
        <w:rPr>
          <w:rFonts w:ascii="Arial" w:hAnsi="Arial" w:cs="Arial"/>
          <w:szCs w:val="28"/>
        </w:rPr>
        <w:t>e vascular inflammatory response</w:t>
      </w:r>
      <w:r w:rsidR="00771886" w:rsidRPr="006F087C">
        <w:rPr>
          <w:rFonts w:ascii="Arial" w:hAnsi="Arial" w:cs="Arial"/>
          <w:szCs w:val="28"/>
        </w:rPr>
        <w:t>.</w:t>
      </w:r>
      <w:r w:rsidR="006F087C" w:rsidRPr="006F087C">
        <w:rPr>
          <w:rFonts w:ascii="Arial" w:hAnsi="Arial" w:cs="Arial"/>
          <w:szCs w:val="28"/>
        </w:rPr>
        <w:t xml:space="preserve"> Including the fibroblast into the endothelial and smooth muscle cell co-cultures already used has revealed communication pathways that would otherwise be omitted. The combinations of these cell-signalling pathways could be key to unlocking previously unknown signalling pathways between the endothelial cell, smooth muscle cell and fibroblast and thus enhancing the </w:t>
      </w:r>
      <w:r w:rsidR="006F087C" w:rsidRPr="006F087C">
        <w:rPr>
          <w:rFonts w:ascii="Arial" w:hAnsi="Arial" w:cs="Arial"/>
          <w:szCs w:val="28"/>
        </w:rPr>
        <w:lastRenderedPageBreak/>
        <w:t>current understanding of the inflammatory process that underpins atherogenesis.</w:t>
      </w:r>
    </w:p>
    <w:p w14:paraId="741D73D2" w14:textId="7865C9B4" w:rsidR="00333BA1" w:rsidRPr="006F087C" w:rsidRDefault="00771886" w:rsidP="00771886">
      <w:pPr>
        <w:spacing w:line="360" w:lineRule="auto"/>
        <w:rPr>
          <w:rFonts w:ascii="Arial" w:hAnsi="Arial" w:cs="Arial"/>
          <w:szCs w:val="28"/>
        </w:rPr>
      </w:pPr>
      <w:r w:rsidRPr="006F087C">
        <w:rPr>
          <w:rFonts w:ascii="Arial" w:hAnsi="Arial" w:cs="Arial"/>
          <w:szCs w:val="28"/>
        </w:rPr>
        <w:t>Although</w:t>
      </w:r>
      <w:r w:rsidR="006F087C" w:rsidRPr="006F087C">
        <w:rPr>
          <w:rFonts w:ascii="Arial" w:hAnsi="Arial" w:cs="Arial"/>
          <w:szCs w:val="28"/>
        </w:rPr>
        <w:t xml:space="preserve"> the results from these</w:t>
      </w:r>
      <w:r w:rsidR="006F087C">
        <w:rPr>
          <w:rFonts w:ascii="Arial" w:hAnsi="Arial" w:cs="Arial"/>
          <w:szCs w:val="28"/>
        </w:rPr>
        <w:t xml:space="preserve"> co-culture experiments </w:t>
      </w:r>
      <w:r w:rsidRPr="006F087C">
        <w:rPr>
          <w:rFonts w:ascii="Arial" w:hAnsi="Arial" w:cs="Arial"/>
          <w:szCs w:val="28"/>
        </w:rPr>
        <w:t xml:space="preserve">provided </w:t>
      </w:r>
      <w:r w:rsidR="006F087C" w:rsidRPr="006F087C">
        <w:rPr>
          <w:rFonts w:ascii="Arial" w:hAnsi="Arial" w:cs="Arial"/>
          <w:szCs w:val="28"/>
        </w:rPr>
        <w:t>notable</w:t>
      </w:r>
      <w:r w:rsidRPr="006F087C">
        <w:rPr>
          <w:rFonts w:ascii="Arial" w:hAnsi="Arial" w:cs="Arial"/>
          <w:szCs w:val="28"/>
        </w:rPr>
        <w:t xml:space="preserve"> results, they </w:t>
      </w:r>
      <w:r w:rsidR="006F087C">
        <w:rPr>
          <w:rFonts w:ascii="Arial" w:hAnsi="Arial" w:cs="Arial"/>
          <w:szCs w:val="28"/>
        </w:rPr>
        <w:t>were</w:t>
      </w:r>
      <w:r w:rsidR="006F087C" w:rsidRPr="006F087C">
        <w:rPr>
          <w:rFonts w:ascii="Arial" w:hAnsi="Arial" w:cs="Arial"/>
          <w:szCs w:val="28"/>
        </w:rPr>
        <w:t xml:space="preserve"> not been able to</w:t>
      </w:r>
      <w:r w:rsidRPr="006F087C">
        <w:rPr>
          <w:rFonts w:ascii="Arial" w:hAnsi="Arial" w:cs="Arial"/>
          <w:szCs w:val="28"/>
        </w:rPr>
        <w:t xml:space="preserve"> provide any evidence on</w:t>
      </w:r>
      <w:r w:rsidR="00333BA1" w:rsidRPr="006F087C">
        <w:rPr>
          <w:rFonts w:ascii="Arial" w:hAnsi="Arial" w:cs="Arial"/>
          <w:szCs w:val="28"/>
        </w:rPr>
        <w:t>:</w:t>
      </w:r>
      <w:r w:rsidRPr="006F087C">
        <w:rPr>
          <w:rFonts w:ascii="Arial" w:hAnsi="Arial" w:cs="Arial"/>
          <w:szCs w:val="28"/>
        </w:rPr>
        <w:t xml:space="preserve"> </w:t>
      </w:r>
    </w:p>
    <w:p w14:paraId="731E9D7E" w14:textId="7C6BD25B" w:rsidR="00333BA1" w:rsidRPr="006F087C" w:rsidRDefault="00333BA1" w:rsidP="008F2298">
      <w:pPr>
        <w:pStyle w:val="ListParagraph"/>
        <w:numPr>
          <w:ilvl w:val="0"/>
          <w:numId w:val="19"/>
        </w:numPr>
        <w:spacing w:line="360" w:lineRule="auto"/>
        <w:rPr>
          <w:rFonts w:ascii="Arial" w:hAnsi="Arial" w:cs="Arial"/>
          <w:szCs w:val="28"/>
        </w:rPr>
      </w:pPr>
      <w:r w:rsidRPr="006F087C">
        <w:rPr>
          <w:rFonts w:ascii="Arial" w:hAnsi="Arial" w:cs="Arial"/>
          <w:szCs w:val="28"/>
        </w:rPr>
        <w:t>any autocrine stimulation</w:t>
      </w:r>
      <w:r w:rsidR="006F087C" w:rsidRPr="006F087C">
        <w:rPr>
          <w:rFonts w:ascii="Arial" w:hAnsi="Arial" w:cs="Arial"/>
          <w:szCs w:val="28"/>
        </w:rPr>
        <w:t>.</w:t>
      </w:r>
      <w:r w:rsidRPr="006F087C">
        <w:rPr>
          <w:rFonts w:ascii="Arial" w:hAnsi="Arial" w:cs="Arial"/>
          <w:szCs w:val="28"/>
        </w:rPr>
        <w:t xml:space="preserve"> </w:t>
      </w:r>
    </w:p>
    <w:p w14:paraId="67C26366" w14:textId="11E7BCA3" w:rsidR="006F087C" w:rsidRPr="006F087C" w:rsidRDefault="006F087C" w:rsidP="008F2298">
      <w:pPr>
        <w:pStyle w:val="ListParagraph"/>
        <w:numPr>
          <w:ilvl w:val="0"/>
          <w:numId w:val="19"/>
        </w:numPr>
        <w:spacing w:line="360" w:lineRule="auto"/>
        <w:rPr>
          <w:rFonts w:ascii="Arial" w:hAnsi="Arial" w:cs="Arial"/>
          <w:szCs w:val="28"/>
        </w:rPr>
      </w:pPr>
      <w:r>
        <w:rPr>
          <w:rFonts w:ascii="Arial" w:hAnsi="Arial" w:cs="Arial"/>
          <w:szCs w:val="28"/>
        </w:rPr>
        <w:t>whether the TNF-α supplement wa</w:t>
      </w:r>
      <w:r w:rsidR="00771886" w:rsidRPr="006F087C">
        <w:rPr>
          <w:rFonts w:ascii="Arial" w:hAnsi="Arial" w:cs="Arial"/>
          <w:szCs w:val="28"/>
        </w:rPr>
        <w:t>s degraded</w:t>
      </w:r>
      <w:r>
        <w:rPr>
          <w:rFonts w:ascii="Arial" w:hAnsi="Arial" w:cs="Arial"/>
          <w:szCs w:val="28"/>
        </w:rPr>
        <w:t xml:space="preserve"> through the 12-</w:t>
      </w:r>
      <w:r w:rsidRPr="006F087C">
        <w:rPr>
          <w:rFonts w:ascii="Arial" w:hAnsi="Arial" w:cs="Arial"/>
          <w:szCs w:val="28"/>
        </w:rPr>
        <w:t>hour experimental period</w:t>
      </w:r>
      <w:r w:rsidR="00771886" w:rsidRPr="006F087C">
        <w:rPr>
          <w:rFonts w:ascii="Arial" w:hAnsi="Arial" w:cs="Arial"/>
          <w:szCs w:val="28"/>
        </w:rPr>
        <w:t xml:space="preserve">. </w:t>
      </w:r>
    </w:p>
    <w:p w14:paraId="79EC97AF" w14:textId="77016493" w:rsidR="00771886" w:rsidRPr="00024998" w:rsidRDefault="006F087C" w:rsidP="006F087C">
      <w:pPr>
        <w:spacing w:line="360" w:lineRule="auto"/>
        <w:rPr>
          <w:rFonts w:ascii="Arial" w:hAnsi="Arial" w:cs="Arial"/>
          <w:szCs w:val="28"/>
        </w:rPr>
      </w:pPr>
      <w:r w:rsidRPr="00024998">
        <w:rPr>
          <w:rFonts w:ascii="Arial" w:hAnsi="Arial" w:cs="Arial"/>
          <w:szCs w:val="28"/>
        </w:rPr>
        <w:t>It was anticipated that further experimentation through the production and transfer of conditioned culture medium between the endothelial, smooth muscle and fibroblast cells</w:t>
      </w:r>
      <w:r w:rsidR="00771886" w:rsidRPr="00024998">
        <w:rPr>
          <w:rFonts w:ascii="Arial" w:hAnsi="Arial" w:cs="Arial"/>
          <w:szCs w:val="28"/>
        </w:rPr>
        <w:t xml:space="preserve"> would provide an insight</w:t>
      </w:r>
      <w:r w:rsidRPr="00024998">
        <w:rPr>
          <w:rFonts w:ascii="Arial" w:hAnsi="Arial" w:cs="Arial"/>
          <w:szCs w:val="28"/>
        </w:rPr>
        <w:t xml:space="preserve"> into these missing aspects </w:t>
      </w:r>
      <w:r w:rsidR="00771886" w:rsidRPr="00024998">
        <w:rPr>
          <w:rFonts w:ascii="Arial" w:hAnsi="Arial" w:cs="Arial"/>
          <w:szCs w:val="28"/>
        </w:rPr>
        <w:t xml:space="preserve">and </w:t>
      </w:r>
      <w:r w:rsidRPr="00024998">
        <w:rPr>
          <w:rFonts w:ascii="Arial" w:hAnsi="Arial" w:cs="Arial"/>
          <w:szCs w:val="28"/>
        </w:rPr>
        <w:t xml:space="preserve">thus support or </w:t>
      </w:r>
      <w:r w:rsidR="00024998" w:rsidRPr="00024998">
        <w:rPr>
          <w:rFonts w:ascii="Arial" w:hAnsi="Arial" w:cs="Arial"/>
          <w:szCs w:val="28"/>
        </w:rPr>
        <w:t>renounce</w:t>
      </w:r>
      <w:r w:rsidRPr="00024998">
        <w:rPr>
          <w:rFonts w:ascii="Arial" w:hAnsi="Arial" w:cs="Arial"/>
          <w:szCs w:val="28"/>
        </w:rPr>
        <w:t xml:space="preserve"> current hypotheses.</w:t>
      </w:r>
    </w:p>
    <w:p w14:paraId="7C1123D1" w14:textId="3897FCB1" w:rsidR="000C3BB3" w:rsidRDefault="000C3BB3" w:rsidP="00771886">
      <w:pPr>
        <w:spacing w:line="360" w:lineRule="auto"/>
        <w:rPr>
          <w:rFonts w:ascii="Arial" w:hAnsi="Arial" w:cs="Arial"/>
          <w:sz w:val="24"/>
          <w:szCs w:val="28"/>
        </w:rPr>
      </w:pPr>
    </w:p>
    <w:p w14:paraId="22A3DE77" w14:textId="77777777" w:rsidR="005F04DF" w:rsidRDefault="005F04DF" w:rsidP="00771886">
      <w:pPr>
        <w:spacing w:line="360" w:lineRule="auto"/>
        <w:rPr>
          <w:rFonts w:ascii="Arial" w:hAnsi="Arial" w:cs="Arial"/>
          <w:sz w:val="24"/>
          <w:szCs w:val="28"/>
        </w:rPr>
      </w:pPr>
    </w:p>
    <w:p w14:paraId="3787219B" w14:textId="77777777" w:rsidR="00B75DEB" w:rsidRDefault="00B75DEB" w:rsidP="00771886">
      <w:pPr>
        <w:spacing w:line="360" w:lineRule="auto"/>
        <w:rPr>
          <w:rFonts w:ascii="Arial" w:hAnsi="Arial" w:cs="Arial"/>
          <w:sz w:val="24"/>
          <w:szCs w:val="28"/>
        </w:rPr>
      </w:pPr>
    </w:p>
    <w:p w14:paraId="56211199" w14:textId="77777777" w:rsidR="00B75DEB" w:rsidRDefault="00B75DEB" w:rsidP="00771886">
      <w:pPr>
        <w:spacing w:line="360" w:lineRule="auto"/>
        <w:rPr>
          <w:rFonts w:ascii="Arial" w:hAnsi="Arial" w:cs="Arial"/>
          <w:sz w:val="24"/>
          <w:szCs w:val="28"/>
        </w:rPr>
      </w:pPr>
    </w:p>
    <w:p w14:paraId="4DACEFB3" w14:textId="77777777" w:rsidR="00B75DEB" w:rsidRDefault="00B75DEB" w:rsidP="00771886">
      <w:pPr>
        <w:spacing w:line="360" w:lineRule="auto"/>
        <w:rPr>
          <w:rFonts w:ascii="Arial" w:hAnsi="Arial" w:cs="Arial"/>
          <w:sz w:val="24"/>
          <w:szCs w:val="28"/>
        </w:rPr>
      </w:pPr>
    </w:p>
    <w:p w14:paraId="7E748D0D" w14:textId="77777777" w:rsidR="00B75DEB" w:rsidRDefault="00B75DEB" w:rsidP="00771886">
      <w:pPr>
        <w:spacing w:line="360" w:lineRule="auto"/>
        <w:rPr>
          <w:rFonts w:ascii="Arial" w:hAnsi="Arial" w:cs="Arial"/>
          <w:sz w:val="24"/>
          <w:szCs w:val="28"/>
        </w:rPr>
      </w:pPr>
    </w:p>
    <w:p w14:paraId="5854228F" w14:textId="77777777" w:rsidR="00B75DEB" w:rsidRDefault="00B75DEB" w:rsidP="00771886">
      <w:pPr>
        <w:spacing w:line="360" w:lineRule="auto"/>
        <w:rPr>
          <w:rFonts w:ascii="Arial" w:hAnsi="Arial" w:cs="Arial"/>
          <w:sz w:val="24"/>
          <w:szCs w:val="28"/>
        </w:rPr>
      </w:pPr>
    </w:p>
    <w:p w14:paraId="2EBEA516" w14:textId="77777777" w:rsidR="00B75DEB" w:rsidRDefault="00B75DEB" w:rsidP="00771886">
      <w:pPr>
        <w:spacing w:line="360" w:lineRule="auto"/>
        <w:rPr>
          <w:rFonts w:ascii="Arial" w:hAnsi="Arial" w:cs="Arial"/>
          <w:sz w:val="24"/>
          <w:szCs w:val="28"/>
        </w:rPr>
      </w:pPr>
    </w:p>
    <w:p w14:paraId="22187783" w14:textId="000A6FA0" w:rsidR="009D773E" w:rsidRDefault="009D773E" w:rsidP="00771886">
      <w:pPr>
        <w:spacing w:line="360" w:lineRule="auto"/>
        <w:rPr>
          <w:rFonts w:ascii="Arial" w:hAnsi="Arial" w:cs="Arial"/>
          <w:sz w:val="24"/>
          <w:szCs w:val="28"/>
        </w:rPr>
      </w:pPr>
    </w:p>
    <w:p w14:paraId="2B690E8A" w14:textId="785F8D90" w:rsidR="00D4728D" w:rsidRDefault="00D4728D" w:rsidP="00771886">
      <w:pPr>
        <w:spacing w:line="360" w:lineRule="auto"/>
        <w:rPr>
          <w:rFonts w:ascii="Arial" w:hAnsi="Arial" w:cs="Arial"/>
          <w:sz w:val="24"/>
          <w:szCs w:val="28"/>
        </w:rPr>
      </w:pPr>
    </w:p>
    <w:p w14:paraId="04C6B518" w14:textId="561DFCDC" w:rsidR="00D4728D" w:rsidRDefault="00D4728D" w:rsidP="00771886">
      <w:pPr>
        <w:spacing w:line="360" w:lineRule="auto"/>
        <w:rPr>
          <w:rFonts w:ascii="Arial" w:hAnsi="Arial" w:cs="Arial"/>
          <w:sz w:val="24"/>
          <w:szCs w:val="28"/>
        </w:rPr>
      </w:pPr>
    </w:p>
    <w:p w14:paraId="577A6507" w14:textId="0D82A6F8" w:rsidR="00D4728D" w:rsidRDefault="00D4728D" w:rsidP="00771886">
      <w:pPr>
        <w:spacing w:line="360" w:lineRule="auto"/>
        <w:rPr>
          <w:rFonts w:ascii="Arial" w:hAnsi="Arial" w:cs="Arial"/>
          <w:sz w:val="24"/>
          <w:szCs w:val="28"/>
        </w:rPr>
      </w:pPr>
    </w:p>
    <w:p w14:paraId="684C415F" w14:textId="5074CC14" w:rsidR="00D4728D" w:rsidRDefault="00D4728D" w:rsidP="00771886">
      <w:pPr>
        <w:spacing w:line="360" w:lineRule="auto"/>
        <w:rPr>
          <w:rFonts w:ascii="Arial" w:hAnsi="Arial" w:cs="Arial"/>
          <w:sz w:val="24"/>
          <w:szCs w:val="28"/>
        </w:rPr>
      </w:pPr>
    </w:p>
    <w:p w14:paraId="2BC5EAB1" w14:textId="77777777" w:rsidR="00D4728D" w:rsidRDefault="00D4728D" w:rsidP="00771886">
      <w:pPr>
        <w:spacing w:line="360" w:lineRule="auto"/>
        <w:rPr>
          <w:rFonts w:ascii="Arial" w:hAnsi="Arial" w:cs="Arial"/>
          <w:sz w:val="24"/>
          <w:szCs w:val="28"/>
        </w:rPr>
      </w:pPr>
    </w:p>
    <w:p w14:paraId="77406D89" w14:textId="77777777" w:rsidR="00803191" w:rsidRDefault="00803191" w:rsidP="00771886">
      <w:pPr>
        <w:spacing w:line="360" w:lineRule="auto"/>
        <w:rPr>
          <w:rFonts w:ascii="Arial" w:hAnsi="Arial" w:cs="Arial"/>
          <w:sz w:val="24"/>
          <w:szCs w:val="28"/>
        </w:rPr>
      </w:pPr>
    </w:p>
    <w:p w14:paraId="19B8FACC" w14:textId="77777777" w:rsidR="00803191" w:rsidRDefault="00803191" w:rsidP="00771886">
      <w:pPr>
        <w:spacing w:line="360" w:lineRule="auto"/>
        <w:rPr>
          <w:rFonts w:ascii="Arial" w:hAnsi="Arial" w:cs="Arial"/>
          <w:sz w:val="24"/>
          <w:szCs w:val="28"/>
        </w:rPr>
      </w:pPr>
    </w:p>
    <w:p w14:paraId="030DDF26" w14:textId="77777777" w:rsidR="000C3BB3" w:rsidRDefault="000C3BB3" w:rsidP="000C3BB3">
      <w:pPr>
        <w:spacing w:line="360" w:lineRule="auto"/>
        <w:rPr>
          <w:rFonts w:ascii="Arial" w:hAnsi="Arial" w:cs="Arial"/>
          <w:b/>
          <w:sz w:val="36"/>
          <w:szCs w:val="36"/>
        </w:rPr>
      </w:pPr>
      <w:r>
        <w:rPr>
          <w:rFonts w:ascii="Arial" w:hAnsi="Arial" w:cs="Arial"/>
          <w:b/>
          <w:sz w:val="36"/>
          <w:szCs w:val="36"/>
        </w:rPr>
        <w:lastRenderedPageBreak/>
        <w:t xml:space="preserve">CHAPTER 6 </w:t>
      </w:r>
    </w:p>
    <w:p w14:paraId="26FCAE84" w14:textId="0326CCEA" w:rsidR="00364BB5" w:rsidRDefault="001506AC" w:rsidP="000C3BB3">
      <w:pPr>
        <w:spacing w:line="360" w:lineRule="auto"/>
        <w:rPr>
          <w:rFonts w:ascii="Arial" w:hAnsi="Arial" w:cs="Arial"/>
          <w:b/>
          <w:sz w:val="36"/>
          <w:szCs w:val="36"/>
        </w:rPr>
      </w:pPr>
      <w:r w:rsidRPr="001506AC">
        <w:rPr>
          <w:rFonts w:ascii="Arial" w:hAnsi="Arial" w:cs="Arial"/>
          <w:b/>
          <w:sz w:val="36"/>
          <w:szCs w:val="36"/>
        </w:rPr>
        <w:t xml:space="preserve">TRANSFER OF PRE-CONDITIONED </w:t>
      </w:r>
      <w:r>
        <w:rPr>
          <w:rFonts w:ascii="Arial" w:hAnsi="Arial" w:cs="Arial"/>
          <w:b/>
          <w:sz w:val="36"/>
          <w:szCs w:val="36"/>
        </w:rPr>
        <w:t xml:space="preserve">CELL CULTURE </w:t>
      </w:r>
      <w:r w:rsidRPr="001506AC">
        <w:rPr>
          <w:rFonts w:ascii="Arial" w:hAnsi="Arial" w:cs="Arial"/>
          <w:b/>
          <w:sz w:val="36"/>
          <w:szCs w:val="36"/>
        </w:rPr>
        <w:t>MEDIUM TO ASSESS</w:t>
      </w:r>
      <w:r w:rsidR="00932FB4">
        <w:rPr>
          <w:rFonts w:ascii="Arial" w:hAnsi="Arial" w:cs="Arial"/>
          <w:b/>
          <w:sz w:val="36"/>
          <w:szCs w:val="36"/>
        </w:rPr>
        <w:t xml:space="preserve"> CELLULAR COMMUNICATION METHODS</w:t>
      </w:r>
    </w:p>
    <w:p w14:paraId="2FDE28BF" w14:textId="77777777" w:rsidR="000C3BB3" w:rsidRDefault="000C3BB3" w:rsidP="000C3BB3">
      <w:pPr>
        <w:spacing w:line="360" w:lineRule="auto"/>
        <w:rPr>
          <w:rFonts w:ascii="Arial" w:hAnsi="Arial" w:cs="Arial"/>
          <w:b/>
          <w:sz w:val="28"/>
          <w:szCs w:val="28"/>
        </w:rPr>
      </w:pPr>
      <w:r>
        <w:rPr>
          <w:rFonts w:ascii="Arial" w:hAnsi="Arial" w:cs="Arial"/>
          <w:b/>
          <w:sz w:val="28"/>
          <w:szCs w:val="28"/>
        </w:rPr>
        <w:t xml:space="preserve">6.1 </w:t>
      </w:r>
      <w:r>
        <w:rPr>
          <w:rFonts w:ascii="Arial" w:hAnsi="Arial" w:cs="Arial"/>
          <w:b/>
          <w:sz w:val="28"/>
          <w:szCs w:val="28"/>
        </w:rPr>
        <w:tab/>
        <w:t>INTRODUCTION</w:t>
      </w:r>
    </w:p>
    <w:p w14:paraId="78CDF48F" w14:textId="13F84DC6" w:rsidR="000C3BB3" w:rsidRPr="00364BB5" w:rsidRDefault="000C3BB3" w:rsidP="000C3BB3">
      <w:pPr>
        <w:spacing w:line="360" w:lineRule="auto"/>
        <w:rPr>
          <w:rFonts w:ascii="Arial" w:hAnsi="Arial" w:cs="Arial"/>
          <w:szCs w:val="28"/>
        </w:rPr>
      </w:pPr>
      <w:r w:rsidRPr="00364BB5">
        <w:rPr>
          <w:rFonts w:ascii="Arial" w:hAnsi="Arial" w:cs="Arial"/>
          <w:szCs w:val="28"/>
        </w:rPr>
        <w:t>Monoculture</w:t>
      </w:r>
      <w:r w:rsidR="001506AC">
        <w:rPr>
          <w:rFonts w:ascii="Arial" w:hAnsi="Arial" w:cs="Arial"/>
          <w:szCs w:val="28"/>
        </w:rPr>
        <w:t xml:space="preserve"> (Chapter 4)</w:t>
      </w:r>
      <w:r w:rsidRPr="00364BB5">
        <w:rPr>
          <w:rFonts w:ascii="Arial" w:hAnsi="Arial" w:cs="Arial"/>
          <w:szCs w:val="28"/>
        </w:rPr>
        <w:t xml:space="preserve"> and co-culture</w:t>
      </w:r>
      <w:r w:rsidR="001506AC">
        <w:rPr>
          <w:rFonts w:ascii="Arial" w:hAnsi="Arial" w:cs="Arial"/>
          <w:szCs w:val="28"/>
        </w:rPr>
        <w:t xml:space="preserve"> (Chapter 5)</w:t>
      </w:r>
      <w:r w:rsidRPr="00364BB5">
        <w:rPr>
          <w:rFonts w:ascii="Arial" w:hAnsi="Arial" w:cs="Arial"/>
          <w:szCs w:val="28"/>
        </w:rPr>
        <w:t xml:space="preserve"> experiments provided some insights into the communication pathw</w:t>
      </w:r>
      <w:r w:rsidR="00B26587">
        <w:rPr>
          <w:rFonts w:ascii="Arial" w:hAnsi="Arial" w:cs="Arial"/>
          <w:szCs w:val="28"/>
        </w:rPr>
        <w:t>ays that are present between</w:t>
      </w:r>
      <w:r w:rsidRPr="00364BB5">
        <w:rPr>
          <w:rFonts w:ascii="Arial" w:hAnsi="Arial" w:cs="Arial"/>
          <w:szCs w:val="28"/>
        </w:rPr>
        <w:t xml:space="preserve"> HUVEC, HUASMC and NHDF. When compared to monoculture data, ICAM-1</w:t>
      </w:r>
      <w:r w:rsidR="00085F66">
        <w:rPr>
          <w:rFonts w:ascii="Arial" w:hAnsi="Arial" w:cs="Arial"/>
          <w:szCs w:val="28"/>
        </w:rPr>
        <w:t xml:space="preserve"> expression </w:t>
      </w:r>
      <w:r w:rsidRPr="00364BB5">
        <w:rPr>
          <w:rFonts w:ascii="Arial" w:hAnsi="Arial" w:cs="Arial"/>
          <w:szCs w:val="28"/>
        </w:rPr>
        <w:t>on NHDF appeared to be significantly</w:t>
      </w:r>
      <w:r w:rsidR="001506AC">
        <w:rPr>
          <w:rFonts w:ascii="Arial" w:hAnsi="Arial" w:cs="Arial"/>
          <w:szCs w:val="28"/>
        </w:rPr>
        <w:t xml:space="preserve"> reduced in co-culture with either</w:t>
      </w:r>
      <w:r w:rsidRPr="00364BB5">
        <w:rPr>
          <w:rFonts w:ascii="Arial" w:hAnsi="Arial" w:cs="Arial"/>
          <w:szCs w:val="28"/>
        </w:rPr>
        <w:t xml:space="preserve"> HUVEC and</w:t>
      </w:r>
      <w:r w:rsidR="001506AC">
        <w:rPr>
          <w:rFonts w:ascii="Arial" w:hAnsi="Arial" w:cs="Arial"/>
          <w:szCs w:val="28"/>
        </w:rPr>
        <w:t>/or</w:t>
      </w:r>
      <w:r w:rsidRPr="00364BB5">
        <w:rPr>
          <w:rFonts w:ascii="Arial" w:hAnsi="Arial" w:cs="Arial"/>
          <w:szCs w:val="28"/>
        </w:rPr>
        <w:t xml:space="preserve"> HUASMC. On the contrary, the opposite effect was seen in HUVEC, where co-culture with </w:t>
      </w:r>
      <w:r w:rsidR="001506AC">
        <w:rPr>
          <w:rFonts w:ascii="Arial" w:hAnsi="Arial" w:cs="Arial"/>
          <w:szCs w:val="28"/>
        </w:rPr>
        <w:t>either</w:t>
      </w:r>
      <w:r w:rsidRPr="00364BB5">
        <w:rPr>
          <w:rFonts w:ascii="Arial" w:hAnsi="Arial" w:cs="Arial"/>
          <w:szCs w:val="28"/>
        </w:rPr>
        <w:t xml:space="preserve"> HUASMC and</w:t>
      </w:r>
      <w:r w:rsidR="001506AC">
        <w:rPr>
          <w:rFonts w:ascii="Arial" w:hAnsi="Arial" w:cs="Arial"/>
          <w:szCs w:val="28"/>
        </w:rPr>
        <w:t>/or</w:t>
      </w:r>
      <w:r w:rsidRPr="00364BB5">
        <w:rPr>
          <w:rFonts w:ascii="Arial" w:hAnsi="Arial" w:cs="Arial"/>
          <w:szCs w:val="28"/>
        </w:rPr>
        <w:t xml:space="preserve"> NHDF appeared to enhance overall ICAM-1 expression versus monoculture.</w:t>
      </w:r>
    </w:p>
    <w:p w14:paraId="102C159A" w14:textId="64889561" w:rsidR="000C3BB3" w:rsidRPr="00364BB5" w:rsidRDefault="000C3BB3" w:rsidP="000C3BB3">
      <w:pPr>
        <w:spacing w:line="360" w:lineRule="auto"/>
        <w:rPr>
          <w:rFonts w:ascii="Arial" w:hAnsi="Arial" w:cs="Arial"/>
          <w:szCs w:val="28"/>
        </w:rPr>
      </w:pPr>
      <w:r w:rsidRPr="00364BB5">
        <w:rPr>
          <w:rFonts w:ascii="Arial" w:hAnsi="Arial" w:cs="Arial"/>
          <w:szCs w:val="28"/>
        </w:rPr>
        <w:t>ICAM-1 expression was also augmented in both HUVEC and NHDF by HUASMC prior to TNF-α addition under co-culture conditions. Moreover, wh</w:t>
      </w:r>
      <w:r w:rsidR="004925E5">
        <w:rPr>
          <w:rFonts w:ascii="Arial" w:hAnsi="Arial" w:cs="Arial"/>
          <w:szCs w:val="28"/>
        </w:rPr>
        <w:t xml:space="preserve">en comparing the ratio of HUVEC, HUASMC and </w:t>
      </w:r>
      <w:r w:rsidRPr="00364BB5">
        <w:rPr>
          <w:rFonts w:ascii="Arial" w:hAnsi="Arial" w:cs="Arial"/>
          <w:szCs w:val="28"/>
        </w:rPr>
        <w:t xml:space="preserve">NHDF </w:t>
      </w:r>
      <w:r w:rsidR="004925E5">
        <w:rPr>
          <w:rFonts w:ascii="Arial" w:hAnsi="Arial" w:cs="Arial"/>
          <w:szCs w:val="28"/>
        </w:rPr>
        <w:t xml:space="preserve">in co-culture </w:t>
      </w:r>
      <w:r w:rsidRPr="00364BB5">
        <w:rPr>
          <w:rFonts w:ascii="Arial" w:hAnsi="Arial" w:cs="Arial"/>
          <w:szCs w:val="28"/>
        </w:rPr>
        <w:t>to ICAM-1 intensity</w:t>
      </w:r>
      <w:r w:rsidR="004925E5">
        <w:rPr>
          <w:rFonts w:ascii="Arial" w:hAnsi="Arial" w:cs="Arial"/>
          <w:szCs w:val="28"/>
        </w:rPr>
        <w:t>,</w:t>
      </w:r>
      <w:r w:rsidRPr="00364BB5">
        <w:rPr>
          <w:rFonts w:ascii="Arial" w:hAnsi="Arial" w:cs="Arial"/>
          <w:szCs w:val="28"/>
        </w:rPr>
        <w:t xml:space="preserve"> it became apparent that the </w:t>
      </w:r>
      <w:r w:rsidR="001506AC">
        <w:rPr>
          <w:rFonts w:ascii="Arial" w:hAnsi="Arial" w:cs="Arial"/>
          <w:szCs w:val="28"/>
        </w:rPr>
        <w:t xml:space="preserve">effective communication distance </w:t>
      </w:r>
      <w:r w:rsidR="004925E5">
        <w:rPr>
          <w:rFonts w:ascii="Arial" w:hAnsi="Arial" w:cs="Arial"/>
          <w:szCs w:val="28"/>
        </w:rPr>
        <w:t>of the signalling molecules were unique, where the</w:t>
      </w:r>
      <w:r w:rsidRPr="00364BB5">
        <w:rPr>
          <w:rFonts w:ascii="Arial" w:hAnsi="Arial" w:cs="Arial"/>
          <w:szCs w:val="28"/>
        </w:rPr>
        <w:t xml:space="preserve"> larger gradient between cell</w:t>
      </w:r>
      <w:r w:rsidR="004925E5">
        <w:rPr>
          <w:rFonts w:ascii="Arial" w:hAnsi="Arial" w:cs="Arial"/>
          <w:szCs w:val="28"/>
        </w:rPr>
        <w:t xml:space="preserve"> ratio and ICAM-1 intensity in HUVEC indicated a shorter effective communication</w:t>
      </w:r>
      <w:r w:rsidRPr="00364BB5">
        <w:rPr>
          <w:rFonts w:ascii="Arial" w:hAnsi="Arial" w:cs="Arial"/>
          <w:szCs w:val="28"/>
        </w:rPr>
        <w:t xml:space="preserve"> </w:t>
      </w:r>
      <w:r w:rsidR="004925E5">
        <w:rPr>
          <w:rFonts w:ascii="Arial" w:hAnsi="Arial" w:cs="Arial"/>
          <w:szCs w:val="28"/>
        </w:rPr>
        <w:t xml:space="preserve">distance </w:t>
      </w:r>
      <w:sdt>
        <w:sdtPr>
          <w:rPr>
            <w:rFonts w:ascii="Arial" w:hAnsi="Arial" w:cs="Arial"/>
            <w:szCs w:val="28"/>
          </w:rPr>
          <w:id w:val="870341383"/>
          <w:citation/>
        </w:sdtPr>
        <w:sdtEndPr/>
        <w:sdtContent>
          <w:r w:rsidR="004925E5">
            <w:rPr>
              <w:rFonts w:ascii="Arial" w:hAnsi="Arial" w:cs="Arial"/>
              <w:szCs w:val="28"/>
            </w:rPr>
            <w:fldChar w:fldCharType="begin"/>
          </w:r>
          <w:r w:rsidR="004925E5">
            <w:rPr>
              <w:rFonts w:ascii="Arial" w:hAnsi="Arial" w:cs="Arial"/>
              <w:szCs w:val="28"/>
            </w:rPr>
            <w:instrText xml:space="preserve"> CITATION Fra97 \l 2057 </w:instrText>
          </w:r>
          <w:r w:rsidR="004925E5">
            <w:rPr>
              <w:rFonts w:ascii="Arial" w:hAnsi="Arial" w:cs="Arial"/>
              <w:szCs w:val="28"/>
            </w:rPr>
            <w:fldChar w:fldCharType="separate"/>
          </w:r>
          <w:r w:rsidR="00F871FC" w:rsidRPr="00F871FC">
            <w:rPr>
              <w:rFonts w:ascii="Arial" w:hAnsi="Arial" w:cs="Arial"/>
              <w:noProof/>
              <w:szCs w:val="28"/>
            </w:rPr>
            <w:t>[207]</w:t>
          </w:r>
          <w:r w:rsidR="004925E5">
            <w:rPr>
              <w:rFonts w:ascii="Arial" w:hAnsi="Arial" w:cs="Arial"/>
              <w:szCs w:val="28"/>
            </w:rPr>
            <w:fldChar w:fldCharType="end"/>
          </w:r>
        </w:sdtContent>
      </w:sdt>
      <w:r w:rsidR="004925E5">
        <w:rPr>
          <w:rFonts w:ascii="Arial" w:hAnsi="Arial" w:cs="Arial"/>
          <w:szCs w:val="28"/>
        </w:rPr>
        <w:t xml:space="preserve">; this also highlights the </w:t>
      </w:r>
      <w:r w:rsidR="00BF5D94">
        <w:rPr>
          <w:rFonts w:ascii="Arial" w:hAnsi="Arial" w:cs="Arial"/>
          <w:szCs w:val="28"/>
        </w:rPr>
        <w:t xml:space="preserve">high </w:t>
      </w:r>
      <w:r w:rsidR="004925E5">
        <w:rPr>
          <w:rFonts w:ascii="Arial" w:hAnsi="Arial" w:cs="Arial"/>
          <w:szCs w:val="28"/>
        </w:rPr>
        <w:t>probability of different signalling molecules</w:t>
      </w:r>
      <w:r w:rsidR="00BF5D94">
        <w:rPr>
          <w:rFonts w:ascii="Arial" w:hAnsi="Arial" w:cs="Arial"/>
          <w:szCs w:val="28"/>
        </w:rPr>
        <w:t xml:space="preserve"> being expressed</w:t>
      </w:r>
      <w:r w:rsidR="004925E5">
        <w:rPr>
          <w:rFonts w:ascii="Arial" w:hAnsi="Arial" w:cs="Arial"/>
          <w:szCs w:val="28"/>
        </w:rPr>
        <w:t xml:space="preserve"> </w:t>
      </w:r>
      <w:r w:rsidR="00BF5D94">
        <w:rPr>
          <w:rFonts w:ascii="Arial" w:hAnsi="Arial" w:cs="Arial"/>
          <w:szCs w:val="28"/>
        </w:rPr>
        <w:t>by</w:t>
      </w:r>
      <w:r w:rsidR="004925E5">
        <w:rPr>
          <w:rFonts w:ascii="Arial" w:hAnsi="Arial" w:cs="Arial"/>
          <w:szCs w:val="28"/>
        </w:rPr>
        <w:t xml:space="preserve"> HUVEC and NHDF</w:t>
      </w:r>
      <w:r w:rsidR="00BF5D94">
        <w:rPr>
          <w:rFonts w:ascii="Arial" w:hAnsi="Arial" w:cs="Arial"/>
          <w:szCs w:val="28"/>
        </w:rPr>
        <w:t xml:space="preserve"> in response to TNF-α</w:t>
      </w:r>
      <w:r w:rsidR="004925E5">
        <w:rPr>
          <w:rFonts w:ascii="Arial" w:hAnsi="Arial" w:cs="Arial"/>
          <w:szCs w:val="28"/>
        </w:rPr>
        <w:t xml:space="preserve">. </w:t>
      </w:r>
      <w:r w:rsidR="005F3402">
        <w:rPr>
          <w:rFonts w:ascii="Arial" w:hAnsi="Arial" w:cs="Arial"/>
          <w:szCs w:val="28"/>
        </w:rPr>
        <w:t>However, although the sp</w:t>
      </w:r>
      <w:r w:rsidR="006E72AD">
        <w:rPr>
          <w:rFonts w:ascii="Arial" w:hAnsi="Arial" w:cs="Arial"/>
          <w:szCs w:val="28"/>
        </w:rPr>
        <w:t>a</w:t>
      </w:r>
      <w:r w:rsidR="005F3402">
        <w:rPr>
          <w:rFonts w:ascii="Arial" w:hAnsi="Arial" w:cs="Arial"/>
          <w:szCs w:val="28"/>
        </w:rPr>
        <w:t xml:space="preserve">cial range of cytokine communication is vital, it is currently insufficiently understood </w:t>
      </w:r>
      <w:sdt>
        <w:sdtPr>
          <w:rPr>
            <w:rFonts w:ascii="Arial" w:hAnsi="Arial" w:cs="Arial"/>
            <w:szCs w:val="28"/>
          </w:rPr>
          <w:id w:val="-470130469"/>
          <w:citation/>
        </w:sdtPr>
        <w:sdtEndPr/>
        <w:sdtContent>
          <w:r w:rsidR="005F3402">
            <w:rPr>
              <w:rFonts w:ascii="Arial" w:hAnsi="Arial" w:cs="Arial"/>
              <w:szCs w:val="28"/>
            </w:rPr>
            <w:fldChar w:fldCharType="begin"/>
          </w:r>
          <w:r w:rsidR="005F3402">
            <w:rPr>
              <w:rFonts w:ascii="Arial" w:hAnsi="Arial" w:cs="Arial"/>
              <w:szCs w:val="28"/>
            </w:rPr>
            <w:instrText xml:space="preserve"> CITATION Thu15 \l 2057 </w:instrText>
          </w:r>
          <w:r w:rsidR="005F3402">
            <w:rPr>
              <w:rFonts w:ascii="Arial" w:hAnsi="Arial" w:cs="Arial"/>
              <w:szCs w:val="28"/>
            </w:rPr>
            <w:fldChar w:fldCharType="separate"/>
          </w:r>
          <w:r w:rsidR="00F871FC" w:rsidRPr="00F871FC">
            <w:rPr>
              <w:rFonts w:ascii="Arial" w:hAnsi="Arial" w:cs="Arial"/>
              <w:noProof/>
              <w:szCs w:val="28"/>
            </w:rPr>
            <w:t>[243]</w:t>
          </w:r>
          <w:r w:rsidR="005F3402">
            <w:rPr>
              <w:rFonts w:ascii="Arial" w:hAnsi="Arial" w:cs="Arial"/>
              <w:szCs w:val="28"/>
            </w:rPr>
            <w:fldChar w:fldCharType="end"/>
          </w:r>
        </w:sdtContent>
      </w:sdt>
      <w:r w:rsidR="005F3402">
        <w:rPr>
          <w:rFonts w:ascii="Arial" w:hAnsi="Arial" w:cs="Arial"/>
          <w:szCs w:val="28"/>
        </w:rPr>
        <w:t xml:space="preserve">. </w:t>
      </w:r>
    </w:p>
    <w:p w14:paraId="736998BD" w14:textId="61090521" w:rsidR="001506AC" w:rsidRDefault="000C3BB3" w:rsidP="000C3BB3">
      <w:pPr>
        <w:spacing w:line="360" w:lineRule="auto"/>
        <w:rPr>
          <w:rFonts w:ascii="Arial" w:hAnsi="Arial" w:cs="Arial"/>
          <w:szCs w:val="28"/>
        </w:rPr>
      </w:pPr>
      <w:r w:rsidRPr="00364BB5">
        <w:rPr>
          <w:rFonts w:ascii="Arial" w:hAnsi="Arial" w:cs="Arial"/>
          <w:szCs w:val="28"/>
        </w:rPr>
        <w:t>T</w:t>
      </w:r>
      <w:r w:rsidR="001506AC">
        <w:rPr>
          <w:rFonts w:ascii="Arial" w:hAnsi="Arial" w:cs="Arial"/>
          <w:szCs w:val="28"/>
        </w:rPr>
        <w:t xml:space="preserve">herefore, the </w:t>
      </w:r>
      <w:r w:rsidR="004F3573">
        <w:rPr>
          <w:rFonts w:ascii="Arial" w:hAnsi="Arial" w:cs="Arial"/>
          <w:szCs w:val="28"/>
        </w:rPr>
        <w:t xml:space="preserve">primary </w:t>
      </w:r>
      <w:r w:rsidR="001506AC">
        <w:rPr>
          <w:rFonts w:ascii="Arial" w:hAnsi="Arial" w:cs="Arial"/>
          <w:szCs w:val="28"/>
        </w:rPr>
        <w:t>aim of the</w:t>
      </w:r>
      <w:r w:rsidR="009B37B4">
        <w:rPr>
          <w:rFonts w:ascii="Arial" w:hAnsi="Arial" w:cs="Arial"/>
          <w:szCs w:val="28"/>
        </w:rPr>
        <w:t xml:space="preserve"> following</w:t>
      </w:r>
      <w:r w:rsidR="001506AC">
        <w:rPr>
          <w:rFonts w:ascii="Arial" w:hAnsi="Arial" w:cs="Arial"/>
          <w:szCs w:val="28"/>
        </w:rPr>
        <w:t xml:space="preserve"> experiments was t</w:t>
      </w:r>
      <w:r w:rsidRPr="00364BB5">
        <w:rPr>
          <w:rFonts w:ascii="Arial" w:hAnsi="Arial" w:cs="Arial"/>
          <w:szCs w:val="28"/>
        </w:rPr>
        <w:t>o confirm whether paracrine signalling was solely responsible for the changes in ICAM-1 intensity</w:t>
      </w:r>
      <w:r w:rsidR="001506AC">
        <w:rPr>
          <w:rFonts w:ascii="Arial" w:hAnsi="Arial" w:cs="Arial"/>
          <w:szCs w:val="28"/>
        </w:rPr>
        <w:t xml:space="preserve"> previously observed.</w:t>
      </w:r>
      <w:r w:rsidRPr="00364BB5">
        <w:rPr>
          <w:rFonts w:ascii="Arial" w:hAnsi="Arial" w:cs="Arial"/>
          <w:szCs w:val="28"/>
        </w:rPr>
        <w:t xml:space="preserve"> </w:t>
      </w:r>
      <w:r w:rsidR="001506AC">
        <w:rPr>
          <w:rFonts w:ascii="Arial" w:hAnsi="Arial" w:cs="Arial"/>
          <w:szCs w:val="28"/>
        </w:rPr>
        <w:t>These experiments concentrated on exacerbating the communication distance between the HUVEC, HUASMC and NHDF (through the transfer of conditioned culture medium between independent monoculture samples), to confirm whether a stable soluble factor was being released.</w:t>
      </w:r>
    </w:p>
    <w:p w14:paraId="6244B917" w14:textId="36F46849" w:rsidR="004F3573" w:rsidRDefault="00B26587" w:rsidP="000C3BB3">
      <w:pPr>
        <w:spacing w:line="360" w:lineRule="auto"/>
        <w:rPr>
          <w:rFonts w:ascii="Arial" w:hAnsi="Arial" w:cs="Arial"/>
          <w:szCs w:val="28"/>
        </w:rPr>
      </w:pPr>
      <w:r>
        <w:rPr>
          <w:rFonts w:ascii="Arial" w:hAnsi="Arial" w:cs="Arial"/>
          <w:szCs w:val="28"/>
        </w:rPr>
        <w:t>Unlike previous monoculture and co-culture experiments, the following experimental set-up allow</w:t>
      </w:r>
      <w:r w:rsidR="004F3573">
        <w:rPr>
          <w:rFonts w:ascii="Arial" w:hAnsi="Arial" w:cs="Arial"/>
          <w:szCs w:val="28"/>
        </w:rPr>
        <w:t>ed</w:t>
      </w:r>
      <w:r>
        <w:rPr>
          <w:rFonts w:ascii="Arial" w:hAnsi="Arial" w:cs="Arial"/>
          <w:szCs w:val="28"/>
        </w:rPr>
        <w:t xml:space="preserve"> any autocrine signalling </w:t>
      </w:r>
      <w:r w:rsidR="004F3573">
        <w:rPr>
          <w:rFonts w:ascii="Arial" w:hAnsi="Arial" w:cs="Arial"/>
          <w:szCs w:val="28"/>
        </w:rPr>
        <w:t xml:space="preserve">to be identified. This </w:t>
      </w:r>
      <w:r w:rsidR="004F3573">
        <w:rPr>
          <w:rFonts w:ascii="Arial" w:hAnsi="Arial" w:cs="Arial"/>
          <w:szCs w:val="28"/>
        </w:rPr>
        <w:lastRenderedPageBreak/>
        <w:t>enabled a second aim to be achieved involving</w:t>
      </w:r>
      <w:r>
        <w:rPr>
          <w:rFonts w:ascii="Arial" w:hAnsi="Arial" w:cs="Arial"/>
          <w:szCs w:val="28"/>
        </w:rPr>
        <w:t xml:space="preserve"> the production of a comprehensive map of signalling pathways between the endothelial, smooth muscle and fibroblast cell types. The absence or presence of a</w:t>
      </w:r>
      <w:r w:rsidR="004F3573">
        <w:rPr>
          <w:rFonts w:ascii="Arial" w:hAnsi="Arial" w:cs="Arial"/>
          <w:szCs w:val="28"/>
        </w:rPr>
        <w:t xml:space="preserve">utocrine signals could indicate whether a primary or secondary cytokine was able to induce the changes in ICAM-1 expression </w:t>
      </w:r>
      <w:proofErr w:type="spellStart"/>
      <w:proofErr w:type="gramStart"/>
      <w:r w:rsidR="004F3573">
        <w:rPr>
          <w:rFonts w:ascii="Arial" w:hAnsi="Arial" w:cs="Arial"/>
          <w:szCs w:val="28"/>
        </w:rPr>
        <w:t>observed,and</w:t>
      </w:r>
      <w:proofErr w:type="spellEnd"/>
      <w:proofErr w:type="gramEnd"/>
      <w:r w:rsidR="004F3573">
        <w:rPr>
          <w:rFonts w:ascii="Arial" w:hAnsi="Arial" w:cs="Arial"/>
          <w:szCs w:val="28"/>
        </w:rPr>
        <w:t xml:space="preserve"> were consequently required to confirm or disprove current hypotheses.</w:t>
      </w:r>
    </w:p>
    <w:p w14:paraId="1EC965EE" w14:textId="77777777" w:rsidR="001D1D4F" w:rsidRPr="00364BB5" w:rsidRDefault="001D1D4F" w:rsidP="000C3BB3">
      <w:pPr>
        <w:spacing w:line="360" w:lineRule="auto"/>
        <w:rPr>
          <w:rFonts w:ascii="Arial" w:hAnsi="Arial" w:cs="Arial"/>
          <w:szCs w:val="28"/>
        </w:rPr>
      </w:pPr>
    </w:p>
    <w:p w14:paraId="7A00442C" w14:textId="77777777" w:rsidR="000C3BB3" w:rsidRDefault="000C3BB3" w:rsidP="000C3BB3">
      <w:pPr>
        <w:spacing w:line="360" w:lineRule="auto"/>
        <w:rPr>
          <w:rFonts w:ascii="Arial" w:hAnsi="Arial" w:cs="Arial"/>
          <w:b/>
          <w:sz w:val="28"/>
          <w:szCs w:val="28"/>
        </w:rPr>
      </w:pPr>
      <w:r>
        <w:rPr>
          <w:rFonts w:ascii="Arial" w:hAnsi="Arial" w:cs="Arial"/>
          <w:b/>
          <w:sz w:val="28"/>
          <w:szCs w:val="28"/>
        </w:rPr>
        <w:t xml:space="preserve">6.2 </w:t>
      </w:r>
      <w:r>
        <w:rPr>
          <w:rFonts w:ascii="Arial" w:hAnsi="Arial" w:cs="Arial"/>
          <w:b/>
          <w:sz w:val="28"/>
          <w:szCs w:val="28"/>
        </w:rPr>
        <w:tab/>
        <w:t>METHODS</w:t>
      </w:r>
    </w:p>
    <w:p w14:paraId="77444810" w14:textId="77777777" w:rsidR="000C3BB3" w:rsidRDefault="000C3BB3" w:rsidP="000C3BB3">
      <w:pPr>
        <w:spacing w:line="360" w:lineRule="auto"/>
        <w:rPr>
          <w:rFonts w:ascii="Arial" w:hAnsi="Arial" w:cs="Arial"/>
          <w:sz w:val="28"/>
          <w:szCs w:val="28"/>
        </w:rPr>
      </w:pPr>
      <w:r>
        <w:rPr>
          <w:rFonts w:ascii="Arial" w:hAnsi="Arial" w:cs="Arial"/>
          <w:sz w:val="28"/>
          <w:szCs w:val="28"/>
        </w:rPr>
        <w:t>6.2.1 CELL CULTURE</w:t>
      </w:r>
    </w:p>
    <w:p w14:paraId="118D863A" w14:textId="77777777" w:rsidR="000C3BB3" w:rsidRPr="00364BB5" w:rsidRDefault="000C3BB3" w:rsidP="000C3BB3">
      <w:pPr>
        <w:spacing w:line="360" w:lineRule="auto"/>
        <w:rPr>
          <w:rFonts w:ascii="Arial" w:hAnsi="Arial" w:cs="Arial"/>
          <w:szCs w:val="28"/>
        </w:rPr>
      </w:pPr>
      <w:r w:rsidRPr="00364BB5">
        <w:rPr>
          <w:rFonts w:ascii="Arial" w:hAnsi="Arial" w:cs="Arial"/>
          <w:szCs w:val="28"/>
        </w:rPr>
        <w:t>All cell types were initially grown in their preferred medium type; HUVEC and HUASMC were grown in M199 medium, with and without ECGS respectively, whilst NHDF were cultured in DMEM.</w:t>
      </w:r>
    </w:p>
    <w:p w14:paraId="7D630EA5" w14:textId="660883A8" w:rsidR="000C3BB3" w:rsidRPr="00364BB5" w:rsidRDefault="000C3BB3" w:rsidP="000C3BB3">
      <w:pPr>
        <w:spacing w:line="360" w:lineRule="auto"/>
        <w:rPr>
          <w:rFonts w:ascii="Arial" w:hAnsi="Arial" w:cs="Arial"/>
          <w:szCs w:val="28"/>
        </w:rPr>
      </w:pPr>
      <w:r w:rsidRPr="00364BB5">
        <w:rPr>
          <w:rFonts w:ascii="Arial" w:hAnsi="Arial" w:cs="Arial"/>
          <w:szCs w:val="28"/>
        </w:rPr>
        <w:t>All cell types were cultured for up to 15 population doublings and complete M199</w:t>
      </w:r>
      <w:r w:rsidR="006E72AD">
        <w:rPr>
          <w:rFonts w:ascii="Arial" w:hAnsi="Arial" w:cs="Arial"/>
          <w:szCs w:val="28"/>
        </w:rPr>
        <w:t xml:space="preserve"> medium</w:t>
      </w:r>
      <w:r w:rsidRPr="00364BB5">
        <w:rPr>
          <w:rFonts w:ascii="Arial" w:hAnsi="Arial" w:cs="Arial"/>
          <w:szCs w:val="28"/>
        </w:rPr>
        <w:t xml:space="preserve"> was used during experiments to maintain consistency throughout.</w:t>
      </w:r>
    </w:p>
    <w:p w14:paraId="5C35DD41" w14:textId="2A1BBBE6" w:rsidR="000C3BB3" w:rsidRPr="00364BB5" w:rsidRDefault="000C3BB3" w:rsidP="000C3BB3">
      <w:pPr>
        <w:spacing w:line="360" w:lineRule="auto"/>
        <w:rPr>
          <w:rFonts w:ascii="Arial" w:hAnsi="Arial" w:cs="Arial"/>
          <w:szCs w:val="28"/>
        </w:rPr>
      </w:pPr>
      <w:r w:rsidRPr="00364BB5">
        <w:rPr>
          <w:rFonts w:ascii="Arial" w:hAnsi="Arial" w:cs="Arial"/>
          <w:szCs w:val="28"/>
        </w:rPr>
        <w:t xml:space="preserve">For further details on </w:t>
      </w:r>
      <w:r w:rsidR="00541030">
        <w:rPr>
          <w:rFonts w:ascii="Arial" w:hAnsi="Arial" w:cs="Arial"/>
          <w:szCs w:val="28"/>
        </w:rPr>
        <w:t>culture methods, see chapters 4.</w:t>
      </w:r>
      <w:r w:rsidRPr="00364BB5">
        <w:rPr>
          <w:rFonts w:ascii="Arial" w:hAnsi="Arial" w:cs="Arial"/>
          <w:szCs w:val="28"/>
        </w:rPr>
        <w:t xml:space="preserve">2.1 – </w:t>
      </w:r>
      <w:r w:rsidR="00541030">
        <w:rPr>
          <w:rFonts w:ascii="Arial" w:hAnsi="Arial" w:cs="Arial"/>
          <w:szCs w:val="28"/>
        </w:rPr>
        <w:t>4.2.4</w:t>
      </w:r>
      <w:r w:rsidRPr="00364BB5">
        <w:rPr>
          <w:rFonts w:ascii="Arial" w:hAnsi="Arial" w:cs="Arial"/>
          <w:szCs w:val="28"/>
        </w:rPr>
        <w:t>.</w:t>
      </w:r>
    </w:p>
    <w:p w14:paraId="1975F6A2" w14:textId="77777777" w:rsidR="000C3BB3" w:rsidRDefault="000C3BB3" w:rsidP="000C3BB3">
      <w:pPr>
        <w:spacing w:line="360" w:lineRule="auto"/>
        <w:rPr>
          <w:rFonts w:ascii="Arial" w:hAnsi="Arial" w:cs="Arial"/>
          <w:sz w:val="28"/>
          <w:szCs w:val="28"/>
        </w:rPr>
      </w:pPr>
    </w:p>
    <w:p w14:paraId="5E1F082C" w14:textId="6789583F" w:rsidR="006F3598" w:rsidRPr="006F3598" w:rsidRDefault="000C3BB3" w:rsidP="006F3598">
      <w:pPr>
        <w:spacing w:after="0" w:line="360" w:lineRule="auto"/>
        <w:rPr>
          <w:rFonts w:ascii="Arial" w:hAnsi="Arial" w:cs="Arial"/>
          <w:sz w:val="28"/>
          <w:szCs w:val="28"/>
        </w:rPr>
      </w:pPr>
      <w:r w:rsidRPr="006F3598">
        <w:rPr>
          <w:rFonts w:ascii="Arial" w:hAnsi="Arial" w:cs="Arial"/>
          <w:sz w:val="28"/>
          <w:szCs w:val="28"/>
        </w:rPr>
        <w:t xml:space="preserve">6.2.2 </w:t>
      </w:r>
      <w:r w:rsidRPr="006F3598">
        <w:rPr>
          <w:rFonts w:ascii="Arial" w:hAnsi="Arial" w:cs="Arial"/>
          <w:sz w:val="28"/>
          <w:szCs w:val="28"/>
        </w:rPr>
        <w:tab/>
      </w:r>
      <w:r w:rsidR="006F3598" w:rsidRPr="006F3598">
        <w:rPr>
          <w:rFonts w:ascii="Arial" w:hAnsi="Arial" w:cs="Arial"/>
          <w:sz w:val="28"/>
          <w:szCs w:val="28"/>
        </w:rPr>
        <w:t>ICAM-1 UP-REGULATION USING PRE</w:t>
      </w:r>
      <w:r w:rsidR="006F3598">
        <w:rPr>
          <w:rFonts w:ascii="Arial" w:hAnsi="Arial" w:cs="Arial"/>
          <w:sz w:val="28"/>
          <w:szCs w:val="28"/>
        </w:rPr>
        <w:t>-</w:t>
      </w:r>
      <w:r w:rsidR="006F3598" w:rsidRPr="006F3598">
        <w:rPr>
          <w:rFonts w:ascii="Arial" w:hAnsi="Arial" w:cs="Arial"/>
          <w:sz w:val="28"/>
          <w:szCs w:val="28"/>
        </w:rPr>
        <w:t>CONDITIONED MEDIUM</w:t>
      </w:r>
    </w:p>
    <w:p w14:paraId="160DDB97" w14:textId="059013B9" w:rsidR="000C3BB3" w:rsidRPr="00364BB5" w:rsidRDefault="000C3BB3" w:rsidP="006F3598">
      <w:pPr>
        <w:spacing w:before="240" w:line="360" w:lineRule="auto"/>
        <w:rPr>
          <w:rFonts w:ascii="Arial" w:eastAsiaTheme="minorEastAsia" w:hAnsi="Arial" w:cs="Arial"/>
        </w:rPr>
      </w:pPr>
      <w:r w:rsidRPr="00364BB5">
        <w:rPr>
          <w:rFonts w:ascii="Arial" w:eastAsiaTheme="minorEastAsia" w:hAnsi="Arial" w:cs="Arial"/>
        </w:rPr>
        <w:t>HUVEC, HUAS</w:t>
      </w:r>
      <w:r w:rsidR="00B83C4C">
        <w:rPr>
          <w:rFonts w:ascii="Arial" w:eastAsiaTheme="minorEastAsia" w:hAnsi="Arial" w:cs="Arial"/>
        </w:rPr>
        <w:t xml:space="preserve">MC and NHDF were </w:t>
      </w:r>
      <w:proofErr w:type="spellStart"/>
      <w:r w:rsidR="00B83C4C">
        <w:rPr>
          <w:rFonts w:ascii="Arial" w:eastAsiaTheme="minorEastAsia" w:hAnsi="Arial" w:cs="Arial"/>
        </w:rPr>
        <w:t>passaged</w:t>
      </w:r>
      <w:proofErr w:type="spellEnd"/>
      <w:r w:rsidR="00B83C4C">
        <w:rPr>
          <w:rFonts w:ascii="Arial" w:eastAsiaTheme="minorEastAsia" w:hAnsi="Arial" w:cs="Arial"/>
        </w:rPr>
        <w:t xml:space="preserve"> into P</w:t>
      </w:r>
      <w:r w:rsidRPr="00364BB5">
        <w:rPr>
          <w:rFonts w:ascii="Arial" w:eastAsiaTheme="minorEastAsia" w:hAnsi="Arial" w:cs="Arial"/>
        </w:rPr>
        <w:t>etri-dishes (pre-gelatinised for HUVEC) and incubated overnight in their preferred medium type to allow the cell adhesion. The cells were then incubated with complete M199</w:t>
      </w:r>
      <w:r w:rsidR="006E72AD">
        <w:rPr>
          <w:rFonts w:ascii="Arial" w:eastAsiaTheme="minorEastAsia" w:hAnsi="Arial" w:cs="Arial"/>
        </w:rPr>
        <w:t xml:space="preserve"> medium</w:t>
      </w:r>
      <w:r w:rsidRPr="00364BB5">
        <w:rPr>
          <w:rFonts w:ascii="Arial" w:eastAsiaTheme="minorEastAsia" w:hAnsi="Arial" w:cs="Arial"/>
        </w:rPr>
        <w:t xml:space="preserve"> with or without the addition of 25 </w:t>
      </w:r>
      <w:r w:rsidRPr="00364BB5">
        <w:rPr>
          <w:rFonts w:ascii="Arial" w:hAnsi="Arial" w:cs="Arial"/>
          <w:szCs w:val="24"/>
        </w:rPr>
        <w:t xml:space="preserve">U/mL </w:t>
      </w:r>
      <w:r w:rsidRPr="00364BB5">
        <w:rPr>
          <w:rFonts w:ascii="Arial" w:eastAsiaTheme="minorEastAsia" w:hAnsi="Arial" w:cs="Arial"/>
        </w:rPr>
        <w:t>TNF-α (Thermo Scientific; PHC3015) for 12 hours (except for one case where HUVEC were incubated with TNF-α for 6 hours). After this incubation period was over, the medium was aspirated and stored at either 4 °C for use within the same day, or at -20 °C for future use. The culture medium was sterile filtered before using again.</w:t>
      </w:r>
    </w:p>
    <w:p w14:paraId="09F922FD" w14:textId="56E7A207" w:rsidR="005E1102" w:rsidRPr="00364BB5" w:rsidRDefault="000C3BB3" w:rsidP="000C3BB3">
      <w:pPr>
        <w:spacing w:line="360" w:lineRule="auto"/>
        <w:rPr>
          <w:rFonts w:ascii="Arial" w:eastAsiaTheme="minorEastAsia" w:hAnsi="Arial" w:cs="Arial"/>
        </w:rPr>
      </w:pPr>
      <w:r w:rsidRPr="00364BB5">
        <w:rPr>
          <w:rFonts w:ascii="Arial" w:eastAsiaTheme="minorEastAsia" w:hAnsi="Arial" w:cs="Arial"/>
        </w:rPr>
        <w:t xml:space="preserve">Meanwhile, HUVEC and NHDF were also seeded onto pre-gelatinised glass coverslips at </w:t>
      </w:r>
      <w:r w:rsidR="006E72AD">
        <w:rPr>
          <w:rFonts w:ascii="Arial" w:eastAsiaTheme="minorEastAsia" w:hAnsi="Arial" w:cs="Arial"/>
        </w:rPr>
        <w:t>15</w:t>
      </w:r>
      <w:r w:rsidRPr="00364BB5">
        <w:rPr>
          <w:rFonts w:ascii="Arial" w:eastAsiaTheme="minorEastAsia" w:hAnsi="Arial" w:cs="Arial"/>
        </w:rPr>
        <w:t>,000 cells/</w:t>
      </w:r>
      <w:r w:rsidR="006E72AD">
        <w:rPr>
          <w:rFonts w:ascii="Arial" w:eastAsiaTheme="minorEastAsia" w:hAnsi="Arial" w:cs="Arial"/>
        </w:rPr>
        <w:t>cm</w:t>
      </w:r>
      <w:r w:rsidR="006E72AD" w:rsidRPr="006E72AD">
        <w:rPr>
          <w:rFonts w:ascii="Arial" w:eastAsiaTheme="minorEastAsia" w:hAnsi="Arial" w:cs="Arial"/>
          <w:vertAlign w:val="superscript"/>
        </w:rPr>
        <w:t>2</w:t>
      </w:r>
      <w:r w:rsidRPr="00364BB5">
        <w:rPr>
          <w:rFonts w:ascii="Arial" w:eastAsiaTheme="minorEastAsia" w:hAnsi="Arial" w:cs="Arial"/>
        </w:rPr>
        <w:t xml:space="preserve"> and incubated overnight at 37 °C, 5 % CO</w:t>
      </w:r>
      <w:r w:rsidRPr="00364BB5">
        <w:rPr>
          <w:rFonts w:ascii="Arial" w:eastAsiaTheme="minorEastAsia" w:hAnsi="Arial" w:cs="Arial"/>
          <w:vertAlign w:val="subscript"/>
        </w:rPr>
        <w:t>2</w:t>
      </w:r>
      <w:r w:rsidRPr="00364BB5">
        <w:rPr>
          <w:rFonts w:ascii="Arial" w:eastAsiaTheme="minorEastAsia" w:hAnsi="Arial" w:cs="Arial"/>
        </w:rPr>
        <w:t xml:space="preserve"> in their respective growth medium. The following day, the medium was </w:t>
      </w:r>
      <w:r w:rsidRPr="00364BB5">
        <w:rPr>
          <w:rFonts w:ascii="Arial" w:eastAsiaTheme="minorEastAsia" w:hAnsi="Arial" w:cs="Arial"/>
        </w:rPr>
        <w:lastRenderedPageBreak/>
        <w:t xml:space="preserve">discarded, the cells rinsed in PBS (2x) and pre-incubated medium was added to the cell culture at 3-hour time intervals, producing samples between 0 and 12 hours </w:t>
      </w:r>
      <w:r w:rsidRPr="00364BB5">
        <w:rPr>
          <w:rFonts w:ascii="Arial" w:eastAsiaTheme="minorEastAsia" w:hAnsi="Arial" w:cs="Arial"/>
          <w:i/>
          <w:color w:val="0070C0"/>
        </w:rPr>
        <w:t>(figure 6.1)</w:t>
      </w:r>
      <w:r w:rsidRPr="00364BB5">
        <w:rPr>
          <w:rFonts w:ascii="Arial" w:eastAsiaTheme="minorEastAsia" w:hAnsi="Arial" w:cs="Arial"/>
        </w:rPr>
        <w:t xml:space="preserve">. </w:t>
      </w:r>
      <w:r w:rsidR="004F4106" w:rsidRPr="00364BB5">
        <w:rPr>
          <w:rFonts w:ascii="Arial" w:eastAsiaTheme="minorEastAsia" w:hAnsi="Arial" w:cs="Arial"/>
        </w:rPr>
        <w:t>For example, 25 U/mL TNF-α wa</w:t>
      </w:r>
      <w:r w:rsidR="00B83C4C">
        <w:rPr>
          <w:rFonts w:ascii="Arial" w:eastAsiaTheme="minorEastAsia" w:hAnsi="Arial" w:cs="Arial"/>
        </w:rPr>
        <w:t>s added to HUVEC cultured in a P</w:t>
      </w:r>
      <w:r w:rsidR="004F4106" w:rsidRPr="00364BB5">
        <w:rPr>
          <w:rFonts w:ascii="Arial" w:eastAsiaTheme="minorEastAsia" w:hAnsi="Arial" w:cs="Arial"/>
        </w:rPr>
        <w:t xml:space="preserve">etri dish for 12 hours, the medium was then removed, sterile filtered and added to NHDF cultured in a 24-well plate for between 0-12 hours. </w:t>
      </w:r>
    </w:p>
    <w:p w14:paraId="546D2FCC" w14:textId="7CF28AF1" w:rsidR="005E1102" w:rsidRPr="00D47DA8" w:rsidRDefault="000C3BB3" w:rsidP="004F4106">
      <w:pPr>
        <w:spacing w:line="360" w:lineRule="auto"/>
        <w:rPr>
          <w:rFonts w:ascii="Arial" w:hAnsi="Arial" w:cs="Arial"/>
          <w:szCs w:val="24"/>
        </w:rPr>
      </w:pPr>
      <w:r w:rsidRPr="00364BB5">
        <w:rPr>
          <w:rFonts w:ascii="Arial" w:eastAsiaTheme="minorEastAsia" w:hAnsi="Arial" w:cs="Arial"/>
        </w:rPr>
        <w:t xml:space="preserve">As a control, the culture medium on HUVEC and NHDF was changed for complete M199 (no conditioning) at 3-hourly intervals for comparison. The different combinations used are displayed in </w:t>
      </w:r>
      <w:r w:rsidRPr="00364BB5">
        <w:rPr>
          <w:rFonts w:ascii="Arial" w:eastAsiaTheme="minorEastAsia" w:hAnsi="Arial" w:cs="Arial"/>
          <w:i/>
          <w:color w:val="0070C0"/>
        </w:rPr>
        <w:t>table 6.1</w:t>
      </w:r>
      <w:r w:rsidRPr="00364BB5">
        <w:rPr>
          <w:rFonts w:ascii="Arial" w:eastAsiaTheme="minorEastAsia" w:hAnsi="Arial" w:cs="Arial"/>
        </w:rPr>
        <w:t>.</w:t>
      </w:r>
      <w:r w:rsidR="00D47DA8">
        <w:rPr>
          <w:rFonts w:ascii="Arial" w:eastAsiaTheme="minorEastAsia" w:hAnsi="Arial" w:cs="Arial"/>
        </w:rPr>
        <w:t xml:space="preserve"> </w:t>
      </w:r>
      <w:r w:rsidR="00D47DA8">
        <w:rPr>
          <w:rFonts w:ascii="Arial" w:hAnsi="Arial" w:cs="Arial"/>
          <w:szCs w:val="24"/>
        </w:rPr>
        <w:t xml:space="preserve">All experiments were completed in triplicate with </w:t>
      </w:r>
      <w:r w:rsidR="00D47DA8" w:rsidRPr="00244961">
        <w:rPr>
          <w:rFonts w:ascii="Arial" w:hAnsi="Arial" w:cs="Arial"/>
          <w:i/>
          <w:szCs w:val="24"/>
        </w:rPr>
        <w:t>n</w:t>
      </w:r>
      <w:r w:rsidR="00D47DA8">
        <w:rPr>
          <w:rFonts w:ascii="Arial" w:hAnsi="Arial" w:cs="Arial"/>
          <w:szCs w:val="24"/>
        </w:rPr>
        <w:t xml:space="preserve"> indicating the number of independent repeats.</w:t>
      </w:r>
    </w:p>
    <w:p w14:paraId="4345D7CA" w14:textId="034E76FC" w:rsidR="00364BB5" w:rsidRPr="006E72AD" w:rsidRDefault="00B83C4C" w:rsidP="00364BB5">
      <w:pPr>
        <w:spacing w:line="360" w:lineRule="auto"/>
        <w:rPr>
          <w:rFonts w:ascii="Arial" w:hAnsi="Arial" w:cs="Arial"/>
          <w:szCs w:val="24"/>
        </w:rPr>
      </w:pPr>
      <w:r>
        <w:rPr>
          <w:rFonts w:ascii="Arial" w:eastAsiaTheme="minorEastAsia" w:hAnsi="Arial" w:cs="Arial"/>
        </w:rPr>
        <w:t>The HUVEC and/or NHDF samples</w:t>
      </w:r>
      <w:r w:rsidR="005E1102" w:rsidRPr="00364BB5">
        <w:rPr>
          <w:rFonts w:ascii="Arial" w:eastAsiaTheme="minorEastAsia" w:hAnsi="Arial" w:cs="Arial"/>
        </w:rPr>
        <w:t xml:space="preserve"> were then fixed using 3.7 % formaldehyde for 20 minutes at RT before rinsing with PBS (3x). Blocking of non-specific binding of secondary antibodies was carried out vi</w:t>
      </w:r>
      <w:r w:rsidR="005E1102" w:rsidRPr="00364BB5">
        <w:rPr>
          <w:rFonts w:ascii="Arial" w:hAnsi="Arial" w:cs="Arial"/>
          <w:szCs w:val="24"/>
        </w:rPr>
        <w:t xml:space="preserve">a incubating the samples with a 3 % (m/v) BSA (Sigma-Aldrich; A7030) in PBS solution </w:t>
      </w:r>
      <w:r w:rsidR="005E1102" w:rsidRPr="006E72AD">
        <w:rPr>
          <w:rFonts w:ascii="Arial" w:hAnsi="Arial" w:cs="Arial"/>
          <w:szCs w:val="24"/>
        </w:rPr>
        <w:t xml:space="preserve">overnight at 4 </w:t>
      </w:r>
      <w:r w:rsidR="005E1102" w:rsidRPr="006E72AD">
        <w:rPr>
          <w:rFonts w:ascii="Arial" w:eastAsiaTheme="minorEastAsia" w:hAnsi="Arial" w:cs="Arial"/>
        </w:rPr>
        <w:t>°C</w:t>
      </w:r>
      <w:r w:rsidR="005E1102" w:rsidRPr="006E72AD">
        <w:rPr>
          <w:rFonts w:ascii="Arial" w:hAnsi="Arial" w:cs="Arial"/>
          <w:szCs w:val="24"/>
        </w:rPr>
        <w:t xml:space="preserve">. </w:t>
      </w:r>
    </w:p>
    <w:p w14:paraId="098C8CC3" w14:textId="76802DA5" w:rsidR="006E72AD" w:rsidRPr="006E72AD" w:rsidRDefault="006E72AD" w:rsidP="006E72AD">
      <w:pPr>
        <w:spacing w:line="360" w:lineRule="auto"/>
        <w:rPr>
          <w:rFonts w:ascii="Arial" w:eastAsiaTheme="minorEastAsia" w:hAnsi="Arial" w:cs="Arial"/>
        </w:rPr>
      </w:pPr>
      <w:r w:rsidRPr="006E72AD">
        <w:rPr>
          <w:rFonts w:ascii="Arial" w:hAnsi="Arial" w:cs="Arial"/>
          <w:szCs w:val="24"/>
        </w:rPr>
        <w:t>With cell seeding occurring on Day 1, the addition of TNF-</w:t>
      </w:r>
      <w:r w:rsidRPr="006E72AD">
        <w:rPr>
          <w:rFonts w:ascii="Arial" w:eastAsiaTheme="minorEastAsia" w:hAnsi="Arial" w:cs="Arial"/>
        </w:rPr>
        <w:t>α to the petri dish occurred on Day 2 and ideally transferred to the well plate on Day 3. Immunolabelling was then carried out on Days 4 and/or 5, respectively.</w:t>
      </w:r>
    </w:p>
    <w:p w14:paraId="5C2E9F46" w14:textId="77777777" w:rsidR="00ED1276" w:rsidRDefault="00ED1276" w:rsidP="00364BB5">
      <w:pPr>
        <w:spacing w:line="360" w:lineRule="auto"/>
        <w:rPr>
          <w:rFonts w:ascii="Arial" w:hAnsi="Arial" w:cs="Arial"/>
          <w:szCs w:val="24"/>
        </w:rPr>
      </w:pPr>
    </w:p>
    <w:p w14:paraId="375E7CF4" w14:textId="1CF3A5C3" w:rsidR="005E1102" w:rsidRDefault="00ED1276" w:rsidP="000C3BB3">
      <w:pPr>
        <w:spacing w:after="0" w:line="360" w:lineRule="auto"/>
        <w:rPr>
          <w:rFonts w:ascii="Arial" w:eastAsiaTheme="minorEastAsia" w:hAnsi="Arial" w:cs="Arial"/>
          <w:sz w:val="24"/>
        </w:rPr>
      </w:pPr>
      <w:r w:rsidRPr="00ED1276">
        <w:rPr>
          <w:rFonts w:ascii="Arial" w:eastAsiaTheme="minorEastAsia" w:hAnsi="Arial" w:cs="Arial"/>
          <w:noProof/>
          <w:sz w:val="24"/>
          <w:lang w:eastAsia="en-GB"/>
        </w:rPr>
        <mc:AlternateContent>
          <mc:Choice Requires="wps">
            <w:drawing>
              <wp:anchor distT="45720" distB="45720" distL="114300" distR="114300" simplePos="0" relativeHeight="252008448" behindDoc="0" locked="0" layoutInCell="1" allowOverlap="1" wp14:anchorId="477BB10A" wp14:editId="65A7D591">
                <wp:simplePos x="0" y="0"/>
                <wp:positionH relativeFrom="margin">
                  <wp:posOffset>1729740</wp:posOffset>
                </wp:positionH>
                <wp:positionV relativeFrom="paragraph">
                  <wp:posOffset>207010</wp:posOffset>
                </wp:positionV>
                <wp:extent cx="1447800" cy="758825"/>
                <wp:effectExtent l="0" t="0" r="0" b="3175"/>
                <wp:wrapNone/>
                <wp:docPr id="6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47800" cy="758825"/>
                        </a:xfrm>
                        <a:prstGeom prst="rect">
                          <a:avLst/>
                        </a:prstGeom>
                        <a:noFill/>
                        <a:ln w="9525">
                          <a:noFill/>
                          <a:miter lim="800000"/>
                          <a:headEnd/>
                          <a:tailEnd/>
                        </a:ln>
                      </wps:spPr>
                      <wps:txbx>
                        <w:txbxContent>
                          <w:p w14:paraId="36493432" w14:textId="309D635E" w:rsidR="00F871FC" w:rsidRPr="00ED1276" w:rsidRDefault="00F871FC" w:rsidP="00ED1276">
                            <w:pPr>
                              <w:jc w:val="center"/>
                              <w:rPr>
                                <w:b/>
                              </w:rPr>
                            </w:pPr>
                            <w:r>
                              <w:rPr>
                                <w:b/>
                              </w:rPr>
                              <w:t xml:space="preserve">Conditioned Medium </w:t>
                            </w:r>
                          </w:p>
                          <w:p w14:paraId="31642D65" w14:textId="77777777" w:rsidR="00F871FC" w:rsidRDefault="00F871FC"/>
                          <w:p w14:paraId="5ED2D9F1" w14:textId="75622351" w:rsidR="00F871FC" w:rsidRPr="00ED1276" w:rsidRDefault="00F871FC" w:rsidP="00ED1276">
                            <w:pPr>
                              <w:jc w:val="center"/>
                              <w:rPr>
                                <w:b/>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77BB10A" id="_x0000_s1175" type="#_x0000_t202" style="position:absolute;margin-left:136.2pt;margin-top:16.3pt;width:114pt;height:59.75pt;z-index:25200844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" filled="f" stroked="f">
                <v:textbox>
                  <w:txbxContent>
                    <w:p w14:paraId="36493432" w14:textId="309D635E" w:rsidR="00F871FC" w:rsidRPr="00ED1276" w:rsidRDefault="00F871FC" w:rsidP="00ED1276">
                      <w:pPr>
                        <w:jc w:val="center"/>
                        <w:rPr>
                          <w:b/>
                        </w:rPr>
                      </w:pPr>
                      <w:r>
                        <w:rPr>
                          <w:b/>
                        </w:rPr>
                        <w:t xml:space="preserve">Conditioned Medium </w:t>
                      </w:r>
                    </w:p>
                    <w:p w14:paraId="31642D65" w14:textId="77777777" w:rsidR="00F871FC" w:rsidRDefault="00F871FC"/>
                    <w:p w14:paraId="5ED2D9F1" w14:textId="75622351" w:rsidR="00F871FC" w:rsidRPr="00ED1276" w:rsidRDefault="00F871FC" w:rsidP="00ED1276">
                      <w:pPr>
                        <w:jc w:val="center"/>
                        <w:rPr>
                          <w:b/>
                        </w:rPr>
                      </w:pPr>
                    </w:p>
                  </w:txbxContent>
                </v:textbox>
                <w10:wrap anchorx="margin"/>
              </v:shape>
            </w:pict>
          </mc:Fallback>
        </mc:AlternateContent>
      </w:r>
      <w:r>
        <w:rPr>
          <w:rFonts w:ascii="Arial" w:eastAsiaTheme="minorEastAsia" w:hAnsi="Arial" w:cs="Arial"/>
          <w:noProof/>
          <w:sz w:val="24"/>
          <w:lang w:eastAsia="en-GB"/>
        </w:rPr>
        <mc:AlternateContent>
          <mc:Choice Requires="wps">
            <w:drawing>
              <wp:anchor distT="0" distB="0" distL="114300" distR="114300" simplePos="0" relativeHeight="252006400" behindDoc="0" locked="0" layoutInCell="1" allowOverlap="1" wp14:anchorId="30CFF49D" wp14:editId="72B918A7">
                <wp:simplePos x="0" y="0"/>
                <wp:positionH relativeFrom="column">
                  <wp:posOffset>3847466</wp:posOffset>
                </wp:positionH>
                <wp:positionV relativeFrom="paragraph">
                  <wp:posOffset>497205</wp:posOffset>
                </wp:positionV>
                <wp:extent cx="45719" cy="657225"/>
                <wp:effectExtent l="38100" t="0" r="69215" b="47625"/>
                <wp:wrapNone/>
                <wp:docPr id="615" name="Straight Arrow Connector 615"/>
                <wp:cNvGraphicFramePr/>
                <a:graphic xmlns:a="http://schemas.openxmlformats.org/drawingml/2006/main">
                  <a:graphicData uri="http://schemas.microsoft.com/office/word/2010/wordprocessingShape">
                    <wps:wsp>
                      <wps:cNvCnPr/>
                      <wps:spPr>
                        <a:xfrm>
                          <a:off x="0" y="0"/>
                          <a:ext cx="45719" cy="65722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09E4D14" id="Straight Arrow Connector 615" o:spid="_x0000_s1026" type="#_x0000_t32" style="position:absolute;margin-left:302.95pt;margin-top:39.15pt;width:3.6pt;height:51.75pt;z-index:252006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" strokecolor="black [3200]" strokeweight=".5pt">
                <v:stroke endarrow="block" joinstyle="miter"/>
              </v:shape>
            </w:pict>
          </mc:Fallback>
        </mc:AlternateContent>
      </w:r>
      <w:r>
        <w:rPr>
          <w:rFonts w:ascii="Arial" w:eastAsiaTheme="minorEastAsia" w:hAnsi="Arial" w:cs="Arial"/>
          <w:noProof/>
          <w:sz w:val="24"/>
          <w:lang w:eastAsia="en-GB"/>
        </w:rPr>
        <mc:AlternateContent>
          <mc:Choice Requires="wps">
            <w:drawing>
              <wp:anchor distT="0" distB="0" distL="114300" distR="114300" simplePos="0" relativeHeight="252005376" behindDoc="0" locked="0" layoutInCell="1" allowOverlap="1" wp14:anchorId="391E1DB2" wp14:editId="41F3BDF9">
                <wp:simplePos x="0" y="0"/>
                <wp:positionH relativeFrom="column">
                  <wp:posOffset>601980</wp:posOffset>
                </wp:positionH>
                <wp:positionV relativeFrom="paragraph">
                  <wp:posOffset>478155</wp:posOffset>
                </wp:positionV>
                <wp:extent cx="45719" cy="733425"/>
                <wp:effectExtent l="76200" t="0" r="50165" b="47625"/>
                <wp:wrapNone/>
                <wp:docPr id="612" name="Straight Arrow Connector 612"/>
                <wp:cNvGraphicFramePr/>
                <a:graphic xmlns:a="http://schemas.openxmlformats.org/drawingml/2006/main">
                  <a:graphicData uri="http://schemas.microsoft.com/office/word/2010/wordprocessingShape">
                    <wps:wsp>
                      <wps:cNvCnPr/>
                      <wps:spPr>
                        <a:xfrm flipH="1">
                          <a:off x="0" y="0"/>
                          <a:ext cx="45719" cy="73342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69B2CAF" id="Straight Arrow Connector 612" o:spid="_x0000_s1026" type="#_x0000_t32" style="position:absolute;margin-left:47.4pt;margin-top:37.65pt;width:3.6pt;height:57.75pt;flip:x;z-index:252005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" strokecolor="black [3200]" strokeweight=".5pt">
                <v:stroke endarrow="block" joinstyle="miter"/>
              </v:shape>
            </w:pict>
          </mc:Fallback>
        </mc:AlternateContent>
      </w:r>
      <w:r>
        <w:rPr>
          <w:rFonts w:ascii="Arial" w:eastAsiaTheme="minorEastAsia" w:hAnsi="Arial" w:cs="Arial"/>
          <w:noProof/>
          <w:sz w:val="24"/>
          <w:lang w:eastAsia="en-GB"/>
        </w:rPr>
        <mc:AlternateContent>
          <mc:Choice Requires="wps">
            <w:drawing>
              <wp:anchor distT="0" distB="0" distL="114300" distR="114300" simplePos="0" relativeHeight="252009472" behindDoc="0" locked="0" layoutInCell="1" allowOverlap="1" wp14:anchorId="5E891B61" wp14:editId="3ECBC450">
                <wp:simplePos x="0" y="0"/>
                <wp:positionH relativeFrom="column">
                  <wp:posOffset>2419350</wp:posOffset>
                </wp:positionH>
                <wp:positionV relativeFrom="paragraph">
                  <wp:posOffset>506730</wp:posOffset>
                </wp:positionV>
                <wp:extent cx="133350" cy="333375"/>
                <wp:effectExtent l="0" t="0" r="57150" b="47625"/>
                <wp:wrapNone/>
                <wp:docPr id="624" name="Straight Arrow Connector 624"/>
                <wp:cNvGraphicFramePr/>
                <a:graphic xmlns:a="http://schemas.openxmlformats.org/drawingml/2006/main">
                  <a:graphicData uri="http://schemas.microsoft.com/office/word/2010/wordprocessingShape">
                    <wps:wsp>
                      <wps:cNvCnPr/>
                      <wps:spPr>
                        <a:xfrm>
                          <a:off x="0" y="0"/>
                          <a:ext cx="133350" cy="33337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0848423A" id="Straight Arrow Connector 624" o:spid="_x0000_s1026" type="#_x0000_t32" style="position:absolute;margin-left:190.5pt;margin-top:39.9pt;width:10.5pt;height:26.25pt;z-index:2520094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" strokecolor="black [3200]" strokeweight=".5pt">
                <v:stroke endarrow="block" joinstyle="miter"/>
              </v:shape>
            </w:pict>
          </mc:Fallback>
        </mc:AlternateContent>
      </w:r>
      <w:r w:rsidRPr="00ED1276">
        <w:rPr>
          <w:rFonts w:ascii="Arial" w:eastAsiaTheme="minorEastAsia" w:hAnsi="Arial" w:cs="Arial"/>
          <w:noProof/>
          <w:sz w:val="24"/>
          <w:lang w:eastAsia="en-GB"/>
        </w:rPr>
        <mc:AlternateContent>
          <mc:Choice Requires="wps">
            <w:drawing>
              <wp:anchor distT="45720" distB="45720" distL="114300" distR="114300" simplePos="0" relativeHeight="252000256" behindDoc="0" locked="0" layoutInCell="1" allowOverlap="1" wp14:anchorId="737AF8B3" wp14:editId="2A36F626">
                <wp:simplePos x="0" y="0"/>
                <wp:positionH relativeFrom="margin">
                  <wp:posOffset>3188335</wp:posOffset>
                </wp:positionH>
                <wp:positionV relativeFrom="paragraph">
                  <wp:posOffset>7620</wp:posOffset>
                </wp:positionV>
                <wp:extent cx="1447800" cy="1404620"/>
                <wp:effectExtent l="0" t="0" r="0" b="1270"/>
                <wp:wrapNone/>
                <wp:docPr id="36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47800" cy="1404620"/>
                        </a:xfrm>
                        <a:prstGeom prst="rect">
                          <a:avLst/>
                        </a:prstGeom>
                        <a:noFill/>
                        <a:ln w="9525">
                          <a:noFill/>
                          <a:miter lim="800000"/>
                          <a:headEnd/>
                          <a:tailEnd/>
                        </a:ln>
                      </wps:spPr>
                      <wps:txbx>
                        <w:txbxContent>
                          <w:p w14:paraId="7FCB1AC9" w14:textId="6EA3C0BC" w:rsidR="00F871FC" w:rsidRPr="00ED1276" w:rsidRDefault="00F871FC" w:rsidP="00ED1276">
                            <w:pPr>
                              <w:jc w:val="center"/>
                              <w:rPr>
                                <w:b/>
                              </w:rPr>
                            </w:pPr>
                            <w:r>
                              <w:rPr>
                                <w:b/>
                              </w:rPr>
                              <w:t>Post</w:t>
                            </w:r>
                            <w:r w:rsidRPr="00ED1276">
                              <w:rPr>
                                <w:b/>
                              </w:rPr>
                              <w:t>-conditioned Cell Type</w:t>
                            </w:r>
                          </w:p>
                          <w:p w14:paraId="2DCF8B87" w14:textId="77777777" w:rsidR="00F871FC" w:rsidRDefault="00F871FC"/>
                          <w:p w14:paraId="466B4A8F" w14:textId="6A34BA9C" w:rsidR="00F871FC" w:rsidRPr="00ED1276" w:rsidRDefault="00F871FC" w:rsidP="00ED1276">
                            <w:pPr>
                              <w:jc w:val="center"/>
                              <w:rPr>
                                <w:b/>
                              </w:rPr>
                            </w:pP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37AF8B3" id="_x0000_s1176" type="#_x0000_t202" style="position:absolute;margin-left:251.05pt;margin-top:.6pt;width:114pt;height:110.6pt;z-index:252000256;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" filled="f" stroked="f">
                <v:textbox style="mso-fit-shape-to-text:t">
                  <w:txbxContent>
                    <w:p w14:paraId="7FCB1AC9" w14:textId="6EA3C0BC" w:rsidR="00F871FC" w:rsidRPr="00ED1276" w:rsidRDefault="00F871FC" w:rsidP="00ED1276">
                      <w:pPr>
                        <w:jc w:val="center"/>
                        <w:rPr>
                          <w:b/>
                        </w:rPr>
                      </w:pPr>
                      <w:r>
                        <w:rPr>
                          <w:b/>
                        </w:rPr>
                        <w:t>Post</w:t>
                      </w:r>
                      <w:r w:rsidRPr="00ED1276">
                        <w:rPr>
                          <w:b/>
                        </w:rPr>
                        <w:t>-conditioned Cell Type</w:t>
                      </w:r>
                    </w:p>
                    <w:p w14:paraId="2DCF8B87" w14:textId="77777777" w:rsidR="00F871FC" w:rsidRDefault="00F871FC"/>
                    <w:p w14:paraId="466B4A8F" w14:textId="6A34BA9C" w:rsidR="00F871FC" w:rsidRPr="00ED1276" w:rsidRDefault="00F871FC" w:rsidP="00ED1276">
                      <w:pPr>
                        <w:jc w:val="center"/>
                        <w:rPr>
                          <w:b/>
                        </w:rPr>
                      </w:pPr>
                    </w:p>
                  </w:txbxContent>
                </v:textbox>
                <w10:wrap anchorx="margin"/>
              </v:shape>
            </w:pict>
          </mc:Fallback>
        </mc:AlternateContent>
      </w:r>
      <w:r w:rsidRPr="00ED1276">
        <w:rPr>
          <w:rFonts w:ascii="Arial" w:eastAsiaTheme="minorEastAsia" w:hAnsi="Arial" w:cs="Arial"/>
          <w:noProof/>
          <w:sz w:val="24"/>
          <w:lang w:eastAsia="en-GB"/>
        </w:rPr>
        <mc:AlternateContent>
          <mc:Choice Requires="wps">
            <w:drawing>
              <wp:anchor distT="45720" distB="45720" distL="114300" distR="114300" simplePos="0" relativeHeight="251998208" behindDoc="0" locked="0" layoutInCell="1" allowOverlap="1" wp14:anchorId="5AAB7157" wp14:editId="198DD56A">
                <wp:simplePos x="0" y="0"/>
                <wp:positionH relativeFrom="margin">
                  <wp:align>left</wp:align>
                </wp:positionH>
                <wp:positionV relativeFrom="paragraph">
                  <wp:posOffset>11430</wp:posOffset>
                </wp:positionV>
                <wp:extent cx="1447800" cy="1404620"/>
                <wp:effectExtent l="0" t="0" r="0" b="1270"/>
                <wp:wrapNone/>
                <wp:docPr id="20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47800" cy="1404620"/>
                        </a:xfrm>
                        <a:prstGeom prst="rect">
                          <a:avLst/>
                        </a:prstGeom>
                        <a:noFill/>
                        <a:ln w="9525">
                          <a:noFill/>
                          <a:miter lim="800000"/>
                          <a:headEnd/>
                          <a:tailEnd/>
                        </a:ln>
                      </wps:spPr>
                      <wps:txbx>
                        <w:txbxContent>
                          <w:p w14:paraId="1DCC0A88" w14:textId="4023D444" w:rsidR="00F871FC" w:rsidRPr="00ED1276" w:rsidRDefault="00F871FC" w:rsidP="00ED1276">
                            <w:pPr>
                              <w:jc w:val="center"/>
                              <w:rPr>
                                <w:b/>
                              </w:rPr>
                            </w:pPr>
                            <w:r w:rsidRPr="00ED1276">
                              <w:rPr>
                                <w:b/>
                              </w:rPr>
                              <w:t>Pre-conditioned Cell Type</w:t>
                            </w:r>
                          </w:p>
                          <w:p w14:paraId="37BCBB9A" w14:textId="77777777" w:rsidR="00F871FC" w:rsidRDefault="00F871FC"/>
                          <w:p w14:paraId="3AF89685" w14:textId="504EAD7B" w:rsidR="00F871FC" w:rsidRPr="00ED1276" w:rsidRDefault="00F871FC" w:rsidP="00ED1276">
                            <w:pPr>
                              <w:jc w:val="center"/>
                              <w:rPr>
                                <w:b/>
                              </w:rPr>
                            </w:pP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AAB7157" id="_x0000_s1177" type="#_x0000_t202" style="position:absolute;margin-left:0;margin-top:.9pt;width:114pt;height:110.6pt;z-index:251998208;visibility:visible;mso-wrap-style:square;mso-width-percent:0;mso-height-percent:200;mso-wrap-distance-left:9pt;mso-wrap-distance-top:3.6pt;mso-wrap-distance-right:9pt;mso-wrap-distance-bottom:3.6pt;mso-position-horizontal:lef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" filled="f" stroked="f">
                <v:textbox style="mso-fit-shape-to-text:t">
                  <w:txbxContent>
                    <w:p w14:paraId="1DCC0A88" w14:textId="4023D444" w:rsidR="00F871FC" w:rsidRPr="00ED1276" w:rsidRDefault="00F871FC" w:rsidP="00ED1276">
                      <w:pPr>
                        <w:jc w:val="center"/>
                        <w:rPr>
                          <w:b/>
                        </w:rPr>
                      </w:pPr>
                      <w:r w:rsidRPr="00ED1276">
                        <w:rPr>
                          <w:b/>
                        </w:rPr>
                        <w:t>Pre-conditioned Cell Type</w:t>
                      </w:r>
                    </w:p>
                    <w:p w14:paraId="37BCBB9A" w14:textId="77777777" w:rsidR="00F871FC" w:rsidRDefault="00F871FC"/>
                    <w:p w14:paraId="3AF89685" w14:textId="504EAD7B" w:rsidR="00F871FC" w:rsidRPr="00ED1276" w:rsidRDefault="00F871FC" w:rsidP="00ED1276">
                      <w:pPr>
                        <w:jc w:val="center"/>
                        <w:rPr>
                          <w:b/>
                        </w:rPr>
                      </w:pPr>
                    </w:p>
                  </w:txbxContent>
                </v:textbox>
                <w10:wrap anchorx="margin"/>
              </v:shape>
            </w:pict>
          </mc:Fallback>
        </mc:AlternateContent>
      </w:r>
      <w:r w:rsidR="00386B5E">
        <w:rPr>
          <w:noProof/>
          <w:lang w:eastAsia="en-GB"/>
        </w:rPr>
        <mc:AlternateContent>
          <mc:Choice Requires="wpg">
            <w:drawing>
              <wp:anchor distT="0" distB="0" distL="114300" distR="114300" simplePos="0" relativeHeight="251761664" behindDoc="0" locked="0" layoutInCell="1" allowOverlap="1" wp14:anchorId="0266E9B4" wp14:editId="71411387">
                <wp:simplePos x="0" y="0"/>
                <wp:positionH relativeFrom="margin">
                  <wp:align>center</wp:align>
                </wp:positionH>
                <wp:positionV relativeFrom="paragraph">
                  <wp:posOffset>295275</wp:posOffset>
                </wp:positionV>
                <wp:extent cx="4679950" cy="1440180"/>
                <wp:effectExtent l="0" t="0" r="0" b="7620"/>
                <wp:wrapTopAndBottom/>
                <wp:docPr id="458" name="Group 458"/>
                <wp:cNvGraphicFramePr/>
                <a:graphic xmlns:a="http://schemas.openxmlformats.org/drawingml/2006/main">
                  <a:graphicData uri="http://schemas.microsoft.com/office/word/2010/wordprocessingGroup">
                    <wpg:wgp>
                      <wpg:cNvGrpSpPr/>
                      <wpg:grpSpPr>
                        <a:xfrm>
                          <a:off x="0" y="0"/>
                          <a:ext cx="4679950" cy="1440180"/>
                          <a:chOff x="0" y="0"/>
                          <a:chExt cx="5733484" cy="1804382"/>
                        </a:xfrm>
                      </wpg:grpSpPr>
                      <pic:pic xmlns:pic="http://schemas.openxmlformats.org/drawingml/2006/picture">
                        <pic:nvPicPr>
                          <pic:cNvPr id="459" name="Picture 459"/>
                          <pic:cNvPicPr>
                            <a:picLocks noChangeAspect="1"/>
                          </pic:cNvPicPr>
                        </pic:nvPicPr>
                        <pic:blipFill>
                          <a:blip r:embed="rId237" cstate="print">
                            <a:extLst>
                              <a:ext uri="{28A0092B-C50C-407E-A947-70E740481C1C}">
                                <a14:useLocalDpi xmlns:a14="http://schemas.microsoft.com/office/drawing/2010/main" val="0"/>
                              </a:ext>
                            </a:extLst>
                          </a:blip>
                          <a:stretch>
                            <a:fillRect/>
                          </a:stretch>
                        </pic:blipFill>
                        <pic:spPr>
                          <a:xfrm>
                            <a:off x="0" y="0"/>
                            <a:ext cx="1941830" cy="1704975"/>
                          </a:xfrm>
                          <a:prstGeom prst="rect">
                            <a:avLst/>
                          </a:prstGeom>
                        </pic:spPr>
                      </pic:pic>
                      <pic:pic xmlns:pic="http://schemas.openxmlformats.org/drawingml/2006/picture">
                        <pic:nvPicPr>
                          <pic:cNvPr id="467" name="Picture 467"/>
                          <pic:cNvPicPr>
                            <a:picLocks noChangeAspect="1"/>
                          </pic:cNvPicPr>
                        </pic:nvPicPr>
                        <pic:blipFill>
                          <a:blip r:embed="rId238" cstate="print">
                            <a:extLst>
                              <a:ext uri="{28A0092B-C50C-407E-A947-70E740481C1C}">
                                <a14:useLocalDpi xmlns:a14="http://schemas.microsoft.com/office/drawing/2010/main" val="0"/>
                              </a:ext>
                            </a:extLst>
                          </a:blip>
                          <a:stretch>
                            <a:fillRect/>
                          </a:stretch>
                        </pic:blipFill>
                        <pic:spPr>
                          <a:xfrm>
                            <a:off x="2315603" y="539430"/>
                            <a:ext cx="1102360" cy="687705"/>
                          </a:xfrm>
                          <a:prstGeom prst="rect">
                            <a:avLst/>
                          </a:prstGeom>
                        </pic:spPr>
                      </pic:pic>
                      <wps:wsp>
                        <wps:cNvPr id="468" name="Arrow: Right 468"/>
                        <wps:cNvSpPr/>
                        <wps:spPr>
                          <a:xfrm>
                            <a:off x="1868271" y="914400"/>
                            <a:ext cx="335560" cy="125835"/>
                          </a:xfrm>
                          <a:prstGeom prst="rightArrow">
                            <a:avLst/>
                          </a:prstGeom>
                          <a:gradFill flip="none" rotWithShape="1">
                            <a:gsLst>
                              <a:gs pos="0">
                                <a:schemeClr val="accent1">
                                  <a:lumMod val="0"/>
                                  <a:lumOff val="100000"/>
                                </a:schemeClr>
                              </a:gs>
                              <a:gs pos="35000">
                                <a:schemeClr val="accent1">
                                  <a:lumMod val="60000"/>
                                  <a:lumOff val="40000"/>
                                </a:schemeClr>
                              </a:gs>
                              <a:gs pos="85000">
                                <a:schemeClr val="accent1">
                                  <a:lumMod val="100000"/>
                                </a:schemeClr>
                              </a:gs>
                            </a:gsLst>
                            <a:lin ang="2700000" scaled="1"/>
                            <a:tileRect/>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477" name="Arrow: Right 477"/>
                        <wps:cNvSpPr/>
                        <wps:spPr>
                          <a:xfrm>
                            <a:off x="3572081" y="894665"/>
                            <a:ext cx="335560" cy="125835"/>
                          </a:xfrm>
                          <a:prstGeom prst="rightArrow">
                            <a:avLst/>
                          </a:prstGeom>
                          <a:gradFill flip="none" rotWithShape="1">
                            <a:gsLst>
                              <a:gs pos="0">
                                <a:schemeClr val="accent1">
                                  <a:lumMod val="0"/>
                                  <a:lumOff val="100000"/>
                                </a:schemeClr>
                              </a:gs>
                              <a:gs pos="35000">
                                <a:schemeClr val="accent1">
                                  <a:lumMod val="60000"/>
                                  <a:lumOff val="40000"/>
                                </a:schemeClr>
                              </a:gs>
                              <a:gs pos="85000">
                                <a:schemeClr val="accent1">
                                  <a:lumMod val="100000"/>
                                </a:schemeClr>
                              </a:gs>
                            </a:gsLst>
                            <a:lin ang="2700000" scaled="1"/>
                            <a:tileRect/>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478" name="Picture 478"/>
                          <pic:cNvPicPr>
                            <a:picLocks noChangeAspect="1"/>
                          </pic:cNvPicPr>
                        </pic:nvPicPr>
                        <pic:blipFill>
                          <a:blip r:embed="rId239" cstate="print">
                            <a:extLst>
                              <a:ext uri="{BEBA8EAE-BF5A-486C-A8C5-ECC9F3942E4B}">
                                <a14:imgProps xmlns:a14="http://schemas.microsoft.com/office/drawing/2010/main">
                                  <a14:imgLayer r:embed="rId240">
                                    <a14:imgEffect>
                                      <a14:backgroundRemoval t="8532" b="96246" l="9804" r="89216">
                                        <a14:foregroundMark x1="48693" y1="9898" x2="48693" y2="9898"/>
                                        <a14:foregroundMark x1="78431" y1="52218" x2="78431" y2="52218"/>
                                        <a14:foregroundMark x1="79085" y1="52560" x2="79085" y2="52560"/>
                                        <a14:foregroundMark x1="23856" y1="92491" x2="23856" y2="92491"/>
                                        <a14:foregroundMark x1="22222" y1="95222" x2="22222" y2="95222"/>
                                        <a14:foregroundMark x1="22549" y1="91126" x2="21569" y2="89420"/>
                                        <a14:foregroundMark x1="25163" y1="89420" x2="25163" y2="94881"/>
                                        <a14:foregroundMark x1="80065" y1="51195" x2="78431" y2="53925"/>
                                        <a14:foregroundMark x1="79085" y1="53242" x2="89216" y2="19454"/>
                                        <a14:foregroundMark x1="89216" y1="19454" x2="55882" y2="9556"/>
                                        <a14:foregroundMark x1="55882" y1="9556" x2="41830" y2="18430"/>
                                        <a14:foregroundMark x1="41830" y1="18430" x2="57516" y2="12628"/>
                                        <a14:foregroundMark x1="57516" y1="12628" x2="47059" y2="26621"/>
                                        <a14:foregroundMark x1="47059" y1="26621" x2="63725" y2="29693"/>
                                        <a14:foregroundMark x1="63725" y1="29693" x2="66667" y2="46416"/>
                                        <a14:foregroundMark x1="66667" y1="46416" x2="68627" y2="48464"/>
                                        <a14:foregroundMark x1="43464" y1="27304" x2="20588" y2="94881"/>
                                        <a14:foregroundMark x1="20588" y1="94881" x2="46732" y2="27304"/>
                                        <a14:foregroundMark x1="46732" y1="27304" x2="46732" y2="27304"/>
                                        <a14:foregroundMark x1="47059" y1="28328" x2="23529" y2="94539"/>
                                        <a14:foregroundMark x1="23529" y1="94539" x2="22222" y2="96246"/>
                                        <a14:foregroundMark x1="53268" y1="8532" x2="42157" y2="19454"/>
                                      </a14:backgroundRemoval>
                                    </a14:imgEffect>
                                  </a14:imgLayer>
                                </a14:imgProps>
                              </a:ext>
                              <a:ext uri="{28A0092B-C50C-407E-A947-70E740481C1C}">
                                <a14:useLocalDpi xmlns:a14="http://schemas.microsoft.com/office/drawing/2010/main" val="0"/>
                              </a:ext>
                            </a:extLst>
                          </a:blip>
                          <a:stretch>
                            <a:fillRect/>
                          </a:stretch>
                        </pic:blipFill>
                        <pic:spPr>
                          <a:xfrm>
                            <a:off x="4420696" y="0"/>
                            <a:ext cx="1311275" cy="1255395"/>
                          </a:xfrm>
                          <a:prstGeom prst="rect">
                            <a:avLst/>
                          </a:prstGeom>
                        </pic:spPr>
                      </pic:pic>
                      <pic:pic xmlns:pic="http://schemas.openxmlformats.org/drawingml/2006/picture">
                        <pic:nvPicPr>
                          <pic:cNvPr id="479" name="Picture 479"/>
                          <pic:cNvPicPr>
                            <a:picLocks noChangeAspect="1"/>
                          </pic:cNvPicPr>
                        </pic:nvPicPr>
                        <pic:blipFill rotWithShape="1">
                          <a:blip r:embed="rId241" cstate="print">
                            <a:extLst>
                              <a:ext uri="{BEBA8EAE-BF5A-486C-A8C5-ECC9F3942E4B}">
                                <a14:imgProps xmlns:a14="http://schemas.microsoft.com/office/drawing/2010/main">
                                  <a14:imgLayer r:embed="rId242">
                                    <a14:imgEffect>
                                      <a14:backgroundRemoval t="9402" b="91026" l="5827" r="94331">
                                        <a14:foregroundMark x1="31181" y1="22222" x2="31181" y2="22222"/>
                                        <a14:foregroundMark x1="42205" y1="20940" x2="42205" y2="20940"/>
                                        <a14:foregroundMark x1="54173" y1="17949" x2="54173" y2="17949"/>
                                        <a14:foregroundMark x1="74331" y1="17521" x2="74331" y2="17521"/>
                                        <a14:foregroundMark x1="63150" y1="16239" x2="63150" y2="16239"/>
                                        <a14:foregroundMark x1="80157" y1="50855" x2="80157" y2="50855"/>
                                        <a14:foregroundMark x1="81260" y1="47436" x2="72598" y2="71368"/>
                                        <a14:foregroundMark x1="81575" y1="45726" x2="94331" y2="10256"/>
                                        <a14:foregroundMark x1="93543" y1="15385" x2="77323" y2="72650"/>
                                        <a14:foregroundMark x1="77323" y1="72650" x2="72756" y2="72650"/>
                                        <a14:foregroundMark x1="72913" y1="85470" x2="14803" y2="89744"/>
                                        <a14:foregroundMark x1="14803" y1="89744" x2="70551" y2="73077"/>
                                        <a14:foregroundMark x1="70551" y1="73077" x2="72441" y2="78632"/>
                                        <a14:foregroundMark x1="28346" y1="85470" x2="30551" y2="73932"/>
                                        <a14:foregroundMark x1="28819" y1="79915" x2="26299" y2="84188"/>
                                        <a14:foregroundMark x1="27087" y1="84615" x2="16693" y2="85043"/>
                                        <a14:foregroundMark x1="16693" y1="85043" x2="8661" y2="84615"/>
                                        <a14:foregroundMark x1="5827" y1="70940" x2="24567" y2="18376"/>
                                        <a14:foregroundMark x1="24567" y1="18376" x2="26142" y2="16239"/>
                                        <a14:foregroundMark x1="30709" y1="14103" x2="43780" y2="13248"/>
                                        <a14:foregroundMark x1="40630" y1="14530" x2="37008" y2="26923"/>
                                        <a14:foregroundMark x1="35276" y1="29915" x2="31181" y2="42308"/>
                                        <a14:foregroundMark x1="31654" y1="36752" x2="24882" y2="56410"/>
                                        <a14:foregroundMark x1="20787" y1="63248" x2="20472" y2="71368"/>
                                        <a14:foregroundMark x1="31496" y1="64530" x2="31496" y2="64530"/>
                                        <a14:foregroundMark x1="37795" y1="52137" x2="37795" y2="52137"/>
                                        <a14:foregroundMark x1="41575" y1="65812" x2="41575" y2="65812"/>
                                        <a14:foregroundMark x1="52598" y1="66239" x2="52598" y2="66239"/>
                                        <a14:foregroundMark x1="47717" y1="51709" x2="47717" y2="51709"/>
                                        <a14:foregroundMark x1="43622" y1="40171" x2="43622" y2="40171"/>
                                        <a14:foregroundMark x1="63780" y1="64957" x2="63780" y2="64957"/>
                                        <a14:foregroundMark x1="58583" y1="53846" x2="58583" y2="53846"/>
                                        <a14:foregroundMark x1="62362" y1="65385" x2="62362" y2="65385"/>
                                        <a14:foregroundMark x1="62520" y1="65812" x2="62520" y2="65812"/>
                                        <a14:foregroundMark x1="68189" y1="51709" x2="68189" y2="51709"/>
                                        <a14:foregroundMark x1="74488" y1="38889" x2="74488" y2="38889"/>
                                        <a14:foregroundMark x1="80630" y1="14530" x2="80630" y2="14530"/>
                                        <a14:foregroundMark x1="69921" y1="14103" x2="69921" y2="14103"/>
                                        <a14:foregroundMark x1="63937" y1="35470" x2="63937" y2="35470"/>
                                        <a14:foregroundMark x1="63937" y1="37607" x2="63937" y2="37607"/>
                                        <a14:foregroundMark x1="53386" y1="38462" x2="53386" y2="38462"/>
                                        <a14:foregroundMark x1="59370" y1="14957" x2="59370" y2="14957"/>
                                        <a14:backgroundMark x1="46929" y1="9829" x2="48346" y2="8120"/>
                                      </a14:backgroundRemoval>
                                    </a14:imgEffect>
                                  </a14:imgLayer>
                                </a14:imgProps>
                              </a:ext>
                              <a:ext uri="{28A0092B-C50C-407E-A947-70E740481C1C}">
                                <a14:useLocalDpi xmlns:a14="http://schemas.microsoft.com/office/drawing/2010/main" val="0"/>
                              </a:ext>
                            </a:extLst>
                          </a:blip>
                          <a:srcRect t="11389"/>
                          <a:stretch/>
                        </pic:blipFill>
                        <pic:spPr bwMode="auto">
                          <a:xfrm>
                            <a:off x="3933894" y="1217007"/>
                            <a:ext cx="1799590" cy="587375"/>
                          </a:xfrm>
                          <a:prstGeom prst="rect">
                            <a:avLst/>
                          </a:prstGeom>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5D2815EC" id="Group 458" o:spid="_x0000_s1026" style="position:absolute;margin-left:0;margin-top:23.25pt;width:368.5pt;height:113.4pt;z-index:251761664;mso-position-horizontal:center;mso-position-horizontal-relative:margin;mso-width-relative:margin;mso-height-relative:margin" coordsize="57334,1804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">
                <v:shape id="Picture 459" o:spid="_x0000_s1027" type="#_x0000_t75" style="position:absolute;width:19418;height:170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">
                  <v:imagedata r:id="rId243" o:title=""/>
                </v:shape>
                <v:shape id="Picture 467" o:spid="_x0000_s1028" type="#_x0000_t75" style="position:absolute;left:23156;top:5394;width:11023;height:68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">
                  <v:imagedata r:id="rId244" o:title=""/>
                </v:shape>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rrow: Right 468" o:spid="_x0000_s1029" type="#_x0000_t13" style="position:absolute;left:18682;top:9144;width:3356;height:12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" adj="17550" fillcolor="white [20]" stroked="f" strokeweight="1pt">
                  <v:fill color2="#4472c4 [3204]" rotate="t" angle="45" colors="0 white;22938f #8faadc;55706f #4472c4" focus="100%" type="gradient"/>
                </v:shape>
                <v:shape id="Arrow: Right 477" o:spid="_x0000_s1030" type="#_x0000_t13" style="position:absolute;left:35720;top:8946;width:3356;height:12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" adj="17550" fillcolor="white [20]" stroked="f" strokeweight="1pt">
                  <v:fill color2="#4472c4 [3204]" rotate="t" angle="45" colors="0 white;22938f #8faadc;55706f #4472c4" focus="100%" type="gradient"/>
                </v:shape>
                <v:shape id="Picture 478" o:spid="_x0000_s1031" type="#_x0000_t75" style="position:absolute;left:44206;width:13113;height:125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">
                  <v:imagedata r:id="rId245" o:title=""/>
                </v:shape>
                <v:shape id="Picture 479" o:spid="_x0000_s1032" type="#_x0000_t75" style="position:absolute;left:39338;top:12170;width:17996;height:58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">
                  <v:imagedata r:id="rId246" o:title="" croptop="7464f"/>
                </v:shape>
                <w10:wrap type="topAndBottom" anchorx="margin"/>
              </v:group>
            </w:pict>
          </mc:Fallback>
        </mc:AlternateContent>
      </w:r>
    </w:p>
    <w:p w14:paraId="0FA9E872" w14:textId="4A2ADCDE" w:rsidR="005E1102" w:rsidRDefault="00ED1276" w:rsidP="000C3BB3">
      <w:pPr>
        <w:spacing w:after="0" w:line="360" w:lineRule="auto"/>
        <w:rPr>
          <w:rFonts w:ascii="Arial" w:eastAsiaTheme="minorEastAsia" w:hAnsi="Arial" w:cs="Arial"/>
          <w:sz w:val="24"/>
        </w:rPr>
      </w:pPr>
      <w:r w:rsidRPr="00ED1276">
        <w:rPr>
          <w:rFonts w:ascii="Arial" w:eastAsiaTheme="minorEastAsia" w:hAnsi="Arial" w:cs="Arial"/>
          <w:noProof/>
          <w:sz w:val="24"/>
          <w:lang w:eastAsia="en-GB"/>
        </w:rPr>
        <mc:AlternateContent>
          <mc:Choice Requires="wps">
            <w:drawing>
              <wp:anchor distT="45720" distB="45720" distL="114300" distR="114300" simplePos="0" relativeHeight="252004352" behindDoc="0" locked="0" layoutInCell="1" allowOverlap="1" wp14:anchorId="680D7815" wp14:editId="689721F2">
                <wp:simplePos x="0" y="0"/>
                <wp:positionH relativeFrom="margin">
                  <wp:align>right</wp:align>
                </wp:positionH>
                <wp:positionV relativeFrom="paragraph">
                  <wp:posOffset>1487805</wp:posOffset>
                </wp:positionV>
                <wp:extent cx="1562735" cy="1404620"/>
                <wp:effectExtent l="0" t="0" r="0" b="1270"/>
                <wp:wrapNone/>
                <wp:docPr id="60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62735" cy="1404620"/>
                        </a:xfrm>
                        <a:prstGeom prst="rect">
                          <a:avLst/>
                        </a:prstGeom>
                        <a:noFill/>
                        <a:ln w="9525">
                          <a:noFill/>
                          <a:miter lim="800000"/>
                          <a:headEnd/>
                          <a:tailEnd/>
                        </a:ln>
                      </wps:spPr>
                      <wps:txbx>
                        <w:txbxContent>
                          <w:p w14:paraId="0A52A2E8" w14:textId="5F6BFD90" w:rsidR="00F871FC" w:rsidRPr="00ED1276" w:rsidRDefault="00F871FC" w:rsidP="00ED1276">
                            <w:pPr>
                              <w:jc w:val="center"/>
                              <w:rPr>
                                <w:b/>
                              </w:rPr>
                            </w:pPr>
                            <w:r w:rsidRPr="00ED1276">
                              <w:rPr>
                                <w:b/>
                              </w:rPr>
                              <w:t xml:space="preserve">500 </w:t>
                            </w:r>
                            <w:r w:rsidRPr="00ED1276">
                              <w:rPr>
                                <w:rFonts w:cstheme="minorHAnsi"/>
                                <w:b/>
                              </w:rPr>
                              <w:t>µ</w:t>
                            </w:r>
                            <w:r w:rsidRPr="00ED1276">
                              <w:rPr>
                                <w:b/>
                              </w:rPr>
                              <w:t>L</w:t>
                            </w:r>
                            <w:r>
                              <w:rPr>
                                <w:b/>
                              </w:rPr>
                              <w:t>/</w:t>
                            </w:r>
                            <w:proofErr w:type="spellStart"/>
                            <w:r>
                              <w:rPr>
                                <w:b/>
                              </w:rPr>
                              <w:t>well</w:t>
                            </w:r>
                            <w:r w:rsidRPr="00ED1276">
                              <w:rPr>
                                <w:b/>
                              </w:rPr>
                              <w:t xml:space="preserve"> </w:t>
                            </w:r>
                            <w:r>
                              <w:rPr>
                                <w:b/>
                              </w:rPr>
                              <w:t>Conditioned</w:t>
                            </w:r>
                            <w:proofErr w:type="spellEnd"/>
                            <w:r>
                              <w:rPr>
                                <w:b/>
                              </w:rPr>
                              <w:t xml:space="preserve"> M199 </w:t>
                            </w:r>
                          </w:p>
                          <w:p w14:paraId="1BC7F7AC" w14:textId="50F1E03F" w:rsidR="00F871FC" w:rsidRPr="00ED1276" w:rsidRDefault="00F871FC" w:rsidP="00ED1276">
                            <w:pPr>
                              <w:jc w:val="center"/>
                              <w:rPr>
                                <w:b/>
                              </w:rPr>
                            </w:pPr>
                            <w:r>
                              <w:rPr>
                                <w:b/>
                              </w:rPr>
                              <w:t xml:space="preserve">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80D7815" id="_x0000_s1178" type="#_x0000_t202" style="position:absolute;margin-left:71.85pt;margin-top:117.15pt;width:123.05pt;height:110.6pt;z-index:252004352;visibility:visible;mso-wrap-style:square;mso-width-percent:0;mso-height-percent:200;mso-wrap-distance-left:9pt;mso-wrap-distance-top:3.6pt;mso-wrap-distance-right:9pt;mso-wrap-distance-bottom:3.6pt;mso-position-horizontal:righ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" filled="f" stroked="f">
                <v:textbox style="mso-fit-shape-to-text:t">
                  <w:txbxContent>
                    <w:p w14:paraId="0A52A2E8" w14:textId="5F6BFD90" w:rsidR="00F871FC" w:rsidRPr="00ED1276" w:rsidRDefault="00F871FC" w:rsidP="00ED1276">
                      <w:pPr>
                        <w:jc w:val="center"/>
                        <w:rPr>
                          <w:b/>
                        </w:rPr>
                      </w:pPr>
                      <w:r w:rsidRPr="00ED1276">
                        <w:rPr>
                          <w:b/>
                        </w:rPr>
                        <w:t xml:space="preserve">500 </w:t>
                      </w:r>
                      <w:r w:rsidRPr="00ED1276">
                        <w:rPr>
                          <w:rFonts w:cstheme="minorHAnsi"/>
                          <w:b/>
                        </w:rPr>
                        <w:t>µ</w:t>
                      </w:r>
                      <w:r w:rsidRPr="00ED1276">
                        <w:rPr>
                          <w:b/>
                        </w:rPr>
                        <w:t>L</w:t>
                      </w:r>
                      <w:r>
                        <w:rPr>
                          <w:b/>
                        </w:rPr>
                        <w:t>/well</w:t>
                      </w:r>
                      <w:r w:rsidRPr="00ED1276">
                        <w:rPr>
                          <w:b/>
                        </w:rPr>
                        <w:t xml:space="preserve"> </w:t>
                      </w:r>
                      <w:r>
                        <w:rPr>
                          <w:b/>
                        </w:rPr>
                        <w:t xml:space="preserve">Conditioned M199 </w:t>
                      </w:r>
                    </w:p>
                    <w:p w14:paraId="1BC7F7AC" w14:textId="50F1E03F" w:rsidR="00F871FC" w:rsidRPr="00ED1276" w:rsidRDefault="00F871FC" w:rsidP="00ED1276">
                      <w:pPr>
                        <w:jc w:val="center"/>
                        <w:rPr>
                          <w:b/>
                        </w:rPr>
                      </w:pPr>
                      <w:r>
                        <w:rPr>
                          <w:b/>
                        </w:rPr>
                        <w:t xml:space="preserve"> </w:t>
                      </w:r>
                    </w:p>
                  </w:txbxContent>
                </v:textbox>
                <w10:wrap anchorx="margin"/>
              </v:shape>
            </w:pict>
          </mc:Fallback>
        </mc:AlternateContent>
      </w:r>
      <w:r w:rsidRPr="00ED1276">
        <w:rPr>
          <w:rFonts w:ascii="Arial" w:eastAsiaTheme="minorEastAsia" w:hAnsi="Arial" w:cs="Arial"/>
          <w:noProof/>
          <w:sz w:val="24"/>
          <w:lang w:eastAsia="en-GB"/>
        </w:rPr>
        <mc:AlternateContent>
          <mc:Choice Requires="wps">
            <w:drawing>
              <wp:anchor distT="45720" distB="45720" distL="114300" distR="114300" simplePos="0" relativeHeight="252002304" behindDoc="0" locked="0" layoutInCell="1" allowOverlap="1" wp14:anchorId="233870F1" wp14:editId="08FE1D28">
                <wp:simplePos x="0" y="0"/>
                <wp:positionH relativeFrom="margin">
                  <wp:align>left</wp:align>
                </wp:positionH>
                <wp:positionV relativeFrom="paragraph">
                  <wp:posOffset>1487805</wp:posOffset>
                </wp:positionV>
                <wp:extent cx="1581150" cy="1404620"/>
                <wp:effectExtent l="0" t="0" r="0" b="1270"/>
                <wp:wrapNone/>
                <wp:docPr id="37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81150" cy="1404620"/>
                        </a:xfrm>
                        <a:prstGeom prst="rect">
                          <a:avLst/>
                        </a:prstGeom>
                        <a:noFill/>
                        <a:ln w="9525">
                          <a:noFill/>
                          <a:miter lim="800000"/>
                          <a:headEnd/>
                          <a:tailEnd/>
                        </a:ln>
                      </wps:spPr>
                      <wps:txbx>
                        <w:txbxContent>
                          <w:p w14:paraId="05D37FA2" w14:textId="66518259" w:rsidR="00F871FC" w:rsidRPr="00ED1276" w:rsidRDefault="00F871FC" w:rsidP="00ED1276">
                            <w:pPr>
                              <w:jc w:val="center"/>
                              <w:rPr>
                                <w:b/>
                              </w:rPr>
                            </w:pPr>
                            <w:r w:rsidRPr="00ED1276">
                              <w:rPr>
                                <w:b/>
                              </w:rPr>
                              <w:t xml:space="preserve">15 mL </w:t>
                            </w:r>
                            <w:r>
                              <w:rPr>
                                <w:b/>
                              </w:rPr>
                              <w:t xml:space="preserve">Complete M199 </w:t>
                            </w:r>
                            <w:r>
                              <w:rPr>
                                <w:rFonts w:cstheme="minorHAnsi"/>
                                <w:b/>
                              </w:rPr>
                              <w:t>±</w:t>
                            </w:r>
                            <w:r>
                              <w:rPr>
                                <w:b/>
                              </w:rPr>
                              <w:t xml:space="preserve"> 25 U/mL TNF-</w:t>
                            </w:r>
                            <w:r>
                              <w:rPr>
                                <w:rFonts w:cstheme="minorHAnsi"/>
                                <w:b/>
                              </w:rPr>
                              <w:t>α</w:t>
                            </w:r>
                          </w:p>
                          <w:p w14:paraId="410A96ED" w14:textId="03E7D7D4" w:rsidR="00F871FC" w:rsidRPr="00ED1276" w:rsidRDefault="00F871FC" w:rsidP="00ED1276">
                            <w:pPr>
                              <w:jc w:val="center"/>
                              <w:rPr>
                                <w:b/>
                              </w:rPr>
                            </w:pP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33870F1" id="_x0000_s1179" type="#_x0000_t202" style="position:absolute;margin-left:0;margin-top:117.15pt;width:124.5pt;height:110.6pt;z-index:252002304;visibility:visible;mso-wrap-style:square;mso-width-percent:0;mso-height-percent:200;mso-wrap-distance-left:9pt;mso-wrap-distance-top:3.6pt;mso-wrap-distance-right:9pt;mso-wrap-distance-bottom:3.6pt;mso-position-horizontal:lef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" filled="f" stroked="f">
                <v:textbox style="mso-fit-shape-to-text:t">
                  <w:txbxContent>
                    <w:p w14:paraId="05D37FA2" w14:textId="66518259" w:rsidR="00F871FC" w:rsidRPr="00ED1276" w:rsidRDefault="00F871FC" w:rsidP="00ED1276">
                      <w:pPr>
                        <w:jc w:val="center"/>
                        <w:rPr>
                          <w:b/>
                        </w:rPr>
                      </w:pPr>
                      <w:r w:rsidRPr="00ED1276">
                        <w:rPr>
                          <w:b/>
                        </w:rPr>
                        <w:t xml:space="preserve">15 mL </w:t>
                      </w:r>
                      <w:r>
                        <w:rPr>
                          <w:b/>
                        </w:rPr>
                        <w:t xml:space="preserve">Complete M199 </w:t>
                      </w:r>
                      <w:r>
                        <w:rPr>
                          <w:rFonts w:cstheme="minorHAnsi"/>
                          <w:b/>
                        </w:rPr>
                        <w:t>±</w:t>
                      </w:r>
                      <w:r>
                        <w:rPr>
                          <w:b/>
                        </w:rPr>
                        <w:t xml:space="preserve"> 25 U/mL TNF-</w:t>
                      </w:r>
                      <w:r>
                        <w:rPr>
                          <w:rFonts w:cstheme="minorHAnsi"/>
                          <w:b/>
                        </w:rPr>
                        <w:t>α</w:t>
                      </w:r>
                    </w:p>
                    <w:p w14:paraId="410A96ED" w14:textId="03E7D7D4" w:rsidR="00F871FC" w:rsidRPr="00ED1276" w:rsidRDefault="00F871FC" w:rsidP="00ED1276">
                      <w:pPr>
                        <w:jc w:val="center"/>
                        <w:rPr>
                          <w:b/>
                        </w:rPr>
                      </w:pPr>
                    </w:p>
                  </w:txbxContent>
                </v:textbox>
                <w10:wrap anchorx="margin"/>
              </v:shape>
            </w:pict>
          </mc:Fallback>
        </mc:AlternateContent>
      </w:r>
    </w:p>
    <w:p w14:paraId="24FDC971" w14:textId="7AF35504" w:rsidR="005E1102" w:rsidRDefault="005E1102" w:rsidP="000C3BB3">
      <w:pPr>
        <w:spacing w:after="0" w:line="360" w:lineRule="auto"/>
        <w:rPr>
          <w:rFonts w:ascii="Arial" w:eastAsiaTheme="minorEastAsia" w:hAnsi="Arial" w:cs="Arial"/>
          <w:sz w:val="24"/>
        </w:rPr>
      </w:pPr>
    </w:p>
    <w:p w14:paraId="7A5523B7" w14:textId="579716B6" w:rsidR="00ED1276" w:rsidRDefault="00932FB4" w:rsidP="000C3BB3">
      <w:pPr>
        <w:spacing w:after="0" w:line="360" w:lineRule="auto"/>
        <w:rPr>
          <w:rFonts w:ascii="Arial" w:eastAsiaTheme="minorEastAsia" w:hAnsi="Arial" w:cs="Arial"/>
          <w:sz w:val="24"/>
        </w:rPr>
      </w:pPr>
      <w:r>
        <w:rPr>
          <w:noProof/>
          <w:lang w:eastAsia="en-GB"/>
        </w:rPr>
        <mc:AlternateContent>
          <mc:Choice Requires="wps">
            <w:drawing>
              <wp:anchor distT="45720" distB="45720" distL="114300" distR="114300" simplePos="0" relativeHeight="251776000" behindDoc="0" locked="0" layoutInCell="1" allowOverlap="1" wp14:anchorId="7FAF47EA" wp14:editId="17B12BA6">
                <wp:simplePos x="0" y="0"/>
                <wp:positionH relativeFrom="margin">
                  <wp:align>right</wp:align>
                </wp:positionH>
                <wp:positionV relativeFrom="paragraph">
                  <wp:posOffset>318135</wp:posOffset>
                </wp:positionV>
                <wp:extent cx="4800600" cy="922020"/>
                <wp:effectExtent l="0" t="0" r="0" b="0"/>
                <wp:wrapSquare wrapText="bothSides"/>
                <wp:docPr id="512" name="Text Box 5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00600" cy="922020"/>
                        </a:xfrm>
                        <a:prstGeom prst="rect">
                          <a:avLst/>
                        </a:prstGeom>
                        <a:solidFill>
                          <a:srgbClr val="FFFFFF"/>
                        </a:solidFill>
                        <a:ln w="9525">
                          <a:noFill/>
                          <a:miter lim="800000"/>
                          <a:headEnd/>
                          <a:tailEnd/>
                        </a:ln>
                      </wps:spPr>
                      <wps:txbx>
                        <w:txbxContent>
                          <w:p w14:paraId="407148EA" w14:textId="46FE7253" w:rsidR="00F871FC" w:rsidRPr="00003C6D" w:rsidRDefault="00F871FC" w:rsidP="000C3BB3">
                            <w:pPr>
                              <w:pStyle w:val="Caption"/>
                              <w:jc w:val="both"/>
                              <w:rPr>
                                <w:rFonts w:ascii="Arial" w:hAnsi="Arial" w:cs="Arial"/>
                                <w:color w:val="auto"/>
                                <w:sz w:val="22"/>
                                <w:szCs w:val="24"/>
                              </w:rPr>
                            </w:pPr>
                            <w:r w:rsidRPr="00003C6D">
                              <w:rPr>
                                <w:rFonts w:ascii="Arial" w:hAnsi="Arial" w:cs="Arial"/>
                                <w:color w:val="auto"/>
                                <w:sz w:val="22"/>
                                <w:szCs w:val="24"/>
                              </w:rPr>
                              <w:t xml:space="preserve">Figure </w:t>
                            </w:r>
                            <w:r>
                              <w:rPr>
                                <w:rFonts w:ascii="Arial" w:hAnsi="Arial" w:cs="Arial"/>
                                <w:color w:val="auto"/>
                                <w:sz w:val="22"/>
                                <w:szCs w:val="24"/>
                              </w:rPr>
                              <w:t xml:space="preserve">6.1 – Medium transfer experimental design. Complete M199 </w:t>
                            </w:r>
                            <w:r w:rsidRPr="00003C6D">
                              <w:rPr>
                                <w:rFonts w:ascii="Arial" w:hAnsi="Arial" w:cs="Arial"/>
                                <w:color w:val="auto"/>
                                <w:sz w:val="22"/>
                                <w:szCs w:val="24"/>
                              </w:rPr>
                              <w:t xml:space="preserve">medium was </w:t>
                            </w:r>
                            <w:r>
                              <w:rPr>
                                <w:rFonts w:ascii="Arial" w:hAnsi="Arial" w:cs="Arial"/>
                                <w:color w:val="auto"/>
                                <w:sz w:val="22"/>
                                <w:szCs w:val="24"/>
                              </w:rPr>
                              <w:t>added to</w:t>
                            </w:r>
                            <w:r w:rsidRPr="00003C6D">
                              <w:rPr>
                                <w:rFonts w:ascii="Arial" w:hAnsi="Arial" w:cs="Arial"/>
                                <w:color w:val="auto"/>
                                <w:sz w:val="22"/>
                                <w:szCs w:val="24"/>
                              </w:rPr>
                              <w:t xml:space="preserve"> the pre-conditioned cell type for 12 hours before being</w:t>
                            </w:r>
                            <w:r>
                              <w:rPr>
                                <w:rFonts w:ascii="Arial" w:hAnsi="Arial" w:cs="Arial"/>
                                <w:color w:val="auto"/>
                                <w:sz w:val="22"/>
                                <w:szCs w:val="24"/>
                              </w:rPr>
                              <w:t xml:space="preserve"> aspirated, </w:t>
                            </w:r>
                            <w:r w:rsidRPr="00003C6D">
                              <w:rPr>
                                <w:rFonts w:ascii="Arial" w:hAnsi="Arial" w:cs="Arial"/>
                                <w:color w:val="auto"/>
                                <w:sz w:val="22"/>
                                <w:szCs w:val="24"/>
                              </w:rPr>
                              <w:t>sterile filtered and added to the post-conditioned cell type</w:t>
                            </w:r>
                            <w:r>
                              <w:rPr>
                                <w:rFonts w:ascii="Arial" w:hAnsi="Arial" w:cs="Arial"/>
                                <w:color w:val="auto"/>
                                <w:sz w:val="22"/>
                                <w:szCs w:val="24"/>
                              </w:rPr>
                              <w:t xml:space="preserve"> for 0-12 hours</w:t>
                            </w:r>
                            <w:r w:rsidRPr="00003C6D">
                              <w:rPr>
                                <w:rFonts w:ascii="Arial" w:hAnsi="Arial" w:cs="Arial"/>
                                <w:color w:val="auto"/>
                                <w:sz w:val="22"/>
                                <w:szCs w:val="24"/>
                              </w:rPr>
                              <w:t xml:space="preserve">. </w:t>
                            </w:r>
                          </w:p>
                          <w:p w14:paraId="55070489" w14:textId="77777777" w:rsidR="00F871FC" w:rsidRDefault="00F871FC" w:rsidP="000C3BB3"/>
                          <w:p w14:paraId="0945F036" w14:textId="77777777" w:rsidR="00F871FC" w:rsidRDefault="00F871FC"/>
                          <w:p w14:paraId="5F7E0FD2" w14:textId="77777777" w:rsidR="00F871FC" w:rsidRPr="00003C6D" w:rsidRDefault="00F871FC" w:rsidP="000C3BB3">
                            <w:pPr>
                              <w:pStyle w:val="Caption"/>
                              <w:jc w:val="both"/>
                              <w:rPr>
                                <w:rFonts w:ascii="Arial" w:hAnsi="Arial" w:cs="Arial"/>
                                <w:color w:val="auto"/>
                                <w:sz w:val="22"/>
                                <w:szCs w:val="24"/>
                              </w:rPr>
                            </w:pPr>
                            <w:r w:rsidRPr="00003C6D">
                              <w:rPr>
                                <w:rFonts w:ascii="Arial" w:hAnsi="Arial" w:cs="Arial"/>
                                <w:color w:val="auto"/>
                                <w:sz w:val="22"/>
                                <w:szCs w:val="24"/>
                              </w:rPr>
                              <w:t xml:space="preserve">Figure </w:t>
                            </w:r>
                            <w:r>
                              <w:rPr>
                                <w:rFonts w:ascii="Arial" w:hAnsi="Arial" w:cs="Arial"/>
                                <w:color w:val="auto"/>
                                <w:sz w:val="22"/>
                                <w:szCs w:val="24"/>
                              </w:rPr>
                              <w:t xml:space="preserve">6.1 – Medium transfer experimental design. Complete M199 </w:t>
                            </w:r>
                            <w:r w:rsidRPr="00003C6D">
                              <w:rPr>
                                <w:rFonts w:ascii="Arial" w:hAnsi="Arial" w:cs="Arial"/>
                                <w:color w:val="auto"/>
                                <w:sz w:val="22"/>
                                <w:szCs w:val="24"/>
                              </w:rPr>
                              <w:t xml:space="preserve">medium was </w:t>
                            </w:r>
                            <w:r>
                              <w:rPr>
                                <w:rFonts w:ascii="Arial" w:hAnsi="Arial" w:cs="Arial"/>
                                <w:color w:val="auto"/>
                                <w:sz w:val="22"/>
                                <w:szCs w:val="24"/>
                              </w:rPr>
                              <w:t>added to</w:t>
                            </w:r>
                            <w:r w:rsidRPr="00003C6D">
                              <w:rPr>
                                <w:rFonts w:ascii="Arial" w:hAnsi="Arial" w:cs="Arial"/>
                                <w:color w:val="auto"/>
                                <w:sz w:val="22"/>
                                <w:szCs w:val="24"/>
                              </w:rPr>
                              <w:t xml:space="preserve"> the pre-conditioned cell type for 12 hours before being</w:t>
                            </w:r>
                            <w:r>
                              <w:rPr>
                                <w:rFonts w:ascii="Arial" w:hAnsi="Arial" w:cs="Arial"/>
                                <w:color w:val="auto"/>
                                <w:sz w:val="22"/>
                                <w:szCs w:val="24"/>
                              </w:rPr>
                              <w:t xml:space="preserve"> aspirated, </w:t>
                            </w:r>
                            <w:r w:rsidRPr="00003C6D">
                              <w:rPr>
                                <w:rFonts w:ascii="Arial" w:hAnsi="Arial" w:cs="Arial"/>
                                <w:color w:val="auto"/>
                                <w:sz w:val="22"/>
                                <w:szCs w:val="24"/>
                              </w:rPr>
                              <w:t>sterile filtered and added to the post-conditioned cell type</w:t>
                            </w:r>
                            <w:r>
                              <w:rPr>
                                <w:rFonts w:ascii="Arial" w:hAnsi="Arial" w:cs="Arial"/>
                                <w:color w:val="auto"/>
                                <w:sz w:val="22"/>
                                <w:szCs w:val="24"/>
                              </w:rPr>
                              <w:t xml:space="preserve"> for 0-12 hours</w:t>
                            </w:r>
                            <w:r w:rsidRPr="00003C6D">
                              <w:rPr>
                                <w:rFonts w:ascii="Arial" w:hAnsi="Arial" w:cs="Arial"/>
                                <w:color w:val="auto"/>
                                <w:sz w:val="22"/>
                                <w:szCs w:val="24"/>
                              </w:rPr>
                              <w:t xml:space="preserve">. </w:t>
                            </w:r>
                          </w:p>
                          <w:p w14:paraId="0231D0F9" w14:textId="77777777" w:rsidR="00F871FC" w:rsidRDefault="00F871FC" w:rsidP="000C3BB3"/>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FAF47EA" id="Text Box 512" o:spid="_x0000_s1180" type="#_x0000_t202" style="position:absolute;margin-left:326.8pt;margin-top:25.05pt;width:378pt;height:72.6pt;z-index:251776000;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" stroked="f">
                <v:textbox>
                  <w:txbxContent>
                    <w:p w14:paraId="407148EA" w14:textId="46FE7253" w:rsidR="00F871FC" w:rsidRPr="00003C6D" w:rsidRDefault="00F871FC" w:rsidP="000C3BB3">
                      <w:pPr>
                        <w:pStyle w:val="Caption"/>
                        <w:jc w:val="both"/>
                        <w:rPr>
                          <w:rFonts w:ascii="Arial" w:hAnsi="Arial" w:cs="Arial"/>
                          <w:color w:val="auto"/>
                          <w:sz w:val="22"/>
                          <w:szCs w:val="24"/>
                        </w:rPr>
                      </w:pPr>
                      <w:r w:rsidRPr="00003C6D">
                        <w:rPr>
                          <w:rFonts w:ascii="Arial" w:hAnsi="Arial" w:cs="Arial"/>
                          <w:color w:val="auto"/>
                          <w:sz w:val="22"/>
                          <w:szCs w:val="24"/>
                        </w:rPr>
                        <w:t xml:space="preserve">Figure </w:t>
                      </w:r>
                      <w:r>
                        <w:rPr>
                          <w:rFonts w:ascii="Arial" w:hAnsi="Arial" w:cs="Arial"/>
                          <w:color w:val="auto"/>
                          <w:sz w:val="22"/>
                          <w:szCs w:val="24"/>
                        </w:rPr>
                        <w:t xml:space="preserve">6.1 – Medium transfer experimental design. Complete M199 </w:t>
                      </w:r>
                      <w:r w:rsidRPr="00003C6D">
                        <w:rPr>
                          <w:rFonts w:ascii="Arial" w:hAnsi="Arial" w:cs="Arial"/>
                          <w:color w:val="auto"/>
                          <w:sz w:val="22"/>
                          <w:szCs w:val="24"/>
                        </w:rPr>
                        <w:t xml:space="preserve">medium was </w:t>
                      </w:r>
                      <w:r>
                        <w:rPr>
                          <w:rFonts w:ascii="Arial" w:hAnsi="Arial" w:cs="Arial"/>
                          <w:color w:val="auto"/>
                          <w:sz w:val="22"/>
                          <w:szCs w:val="24"/>
                        </w:rPr>
                        <w:t>added to</w:t>
                      </w:r>
                      <w:r w:rsidRPr="00003C6D">
                        <w:rPr>
                          <w:rFonts w:ascii="Arial" w:hAnsi="Arial" w:cs="Arial"/>
                          <w:color w:val="auto"/>
                          <w:sz w:val="22"/>
                          <w:szCs w:val="24"/>
                        </w:rPr>
                        <w:t xml:space="preserve"> the pre-conditioned cell type for 12 hours before being</w:t>
                      </w:r>
                      <w:r>
                        <w:rPr>
                          <w:rFonts w:ascii="Arial" w:hAnsi="Arial" w:cs="Arial"/>
                          <w:color w:val="auto"/>
                          <w:sz w:val="22"/>
                          <w:szCs w:val="24"/>
                        </w:rPr>
                        <w:t xml:space="preserve"> aspirated, </w:t>
                      </w:r>
                      <w:r w:rsidRPr="00003C6D">
                        <w:rPr>
                          <w:rFonts w:ascii="Arial" w:hAnsi="Arial" w:cs="Arial"/>
                          <w:color w:val="auto"/>
                          <w:sz w:val="22"/>
                          <w:szCs w:val="24"/>
                        </w:rPr>
                        <w:t>sterile filtered and added to the post-conditioned cell type</w:t>
                      </w:r>
                      <w:r>
                        <w:rPr>
                          <w:rFonts w:ascii="Arial" w:hAnsi="Arial" w:cs="Arial"/>
                          <w:color w:val="auto"/>
                          <w:sz w:val="22"/>
                          <w:szCs w:val="24"/>
                        </w:rPr>
                        <w:t xml:space="preserve"> for 0-12 hours</w:t>
                      </w:r>
                      <w:r w:rsidRPr="00003C6D">
                        <w:rPr>
                          <w:rFonts w:ascii="Arial" w:hAnsi="Arial" w:cs="Arial"/>
                          <w:color w:val="auto"/>
                          <w:sz w:val="22"/>
                          <w:szCs w:val="24"/>
                        </w:rPr>
                        <w:t xml:space="preserve">. </w:t>
                      </w:r>
                    </w:p>
                    <w:p w14:paraId="55070489" w14:textId="77777777" w:rsidR="00F871FC" w:rsidRDefault="00F871FC" w:rsidP="000C3BB3"/>
                    <w:p w14:paraId="0945F036" w14:textId="77777777" w:rsidR="00F871FC" w:rsidRDefault="00F871FC"/>
                    <w:p w14:paraId="5F7E0FD2" w14:textId="77777777" w:rsidR="00F871FC" w:rsidRPr="00003C6D" w:rsidRDefault="00F871FC" w:rsidP="000C3BB3">
                      <w:pPr>
                        <w:pStyle w:val="Caption"/>
                        <w:jc w:val="both"/>
                        <w:rPr>
                          <w:rFonts w:ascii="Arial" w:hAnsi="Arial" w:cs="Arial"/>
                          <w:color w:val="auto"/>
                          <w:sz w:val="22"/>
                          <w:szCs w:val="24"/>
                        </w:rPr>
                      </w:pPr>
                      <w:r w:rsidRPr="00003C6D">
                        <w:rPr>
                          <w:rFonts w:ascii="Arial" w:hAnsi="Arial" w:cs="Arial"/>
                          <w:color w:val="auto"/>
                          <w:sz w:val="22"/>
                          <w:szCs w:val="24"/>
                        </w:rPr>
                        <w:t xml:space="preserve">Figure </w:t>
                      </w:r>
                      <w:r>
                        <w:rPr>
                          <w:rFonts w:ascii="Arial" w:hAnsi="Arial" w:cs="Arial"/>
                          <w:color w:val="auto"/>
                          <w:sz w:val="22"/>
                          <w:szCs w:val="24"/>
                        </w:rPr>
                        <w:t xml:space="preserve">6.1 – Medium transfer experimental design. Complete M199 </w:t>
                      </w:r>
                      <w:r w:rsidRPr="00003C6D">
                        <w:rPr>
                          <w:rFonts w:ascii="Arial" w:hAnsi="Arial" w:cs="Arial"/>
                          <w:color w:val="auto"/>
                          <w:sz w:val="22"/>
                          <w:szCs w:val="24"/>
                        </w:rPr>
                        <w:t xml:space="preserve">medium was </w:t>
                      </w:r>
                      <w:r>
                        <w:rPr>
                          <w:rFonts w:ascii="Arial" w:hAnsi="Arial" w:cs="Arial"/>
                          <w:color w:val="auto"/>
                          <w:sz w:val="22"/>
                          <w:szCs w:val="24"/>
                        </w:rPr>
                        <w:t>added to</w:t>
                      </w:r>
                      <w:r w:rsidRPr="00003C6D">
                        <w:rPr>
                          <w:rFonts w:ascii="Arial" w:hAnsi="Arial" w:cs="Arial"/>
                          <w:color w:val="auto"/>
                          <w:sz w:val="22"/>
                          <w:szCs w:val="24"/>
                        </w:rPr>
                        <w:t xml:space="preserve"> the pre-conditioned cell type for 12 hours before being</w:t>
                      </w:r>
                      <w:r>
                        <w:rPr>
                          <w:rFonts w:ascii="Arial" w:hAnsi="Arial" w:cs="Arial"/>
                          <w:color w:val="auto"/>
                          <w:sz w:val="22"/>
                          <w:szCs w:val="24"/>
                        </w:rPr>
                        <w:t xml:space="preserve"> aspirated, </w:t>
                      </w:r>
                      <w:r w:rsidRPr="00003C6D">
                        <w:rPr>
                          <w:rFonts w:ascii="Arial" w:hAnsi="Arial" w:cs="Arial"/>
                          <w:color w:val="auto"/>
                          <w:sz w:val="22"/>
                          <w:szCs w:val="24"/>
                        </w:rPr>
                        <w:t>sterile filtered and added to the post-conditioned cell type</w:t>
                      </w:r>
                      <w:r>
                        <w:rPr>
                          <w:rFonts w:ascii="Arial" w:hAnsi="Arial" w:cs="Arial"/>
                          <w:color w:val="auto"/>
                          <w:sz w:val="22"/>
                          <w:szCs w:val="24"/>
                        </w:rPr>
                        <w:t xml:space="preserve"> for 0-12 hours</w:t>
                      </w:r>
                      <w:r w:rsidRPr="00003C6D">
                        <w:rPr>
                          <w:rFonts w:ascii="Arial" w:hAnsi="Arial" w:cs="Arial"/>
                          <w:color w:val="auto"/>
                          <w:sz w:val="22"/>
                          <w:szCs w:val="24"/>
                        </w:rPr>
                        <w:t xml:space="preserve">. </w:t>
                      </w:r>
                    </w:p>
                    <w:p w14:paraId="0231D0F9" w14:textId="77777777" w:rsidR="00F871FC" w:rsidRDefault="00F871FC" w:rsidP="000C3BB3"/>
                  </w:txbxContent>
                </v:textbox>
                <w10:wrap type="square" anchorx="margin"/>
              </v:shape>
            </w:pict>
          </mc:Fallback>
        </mc:AlternateContent>
      </w:r>
    </w:p>
    <w:p w14:paraId="49859B59" w14:textId="65610F5C" w:rsidR="005F3402" w:rsidRDefault="005F3402" w:rsidP="000C3BB3">
      <w:pPr>
        <w:spacing w:after="0" w:line="360" w:lineRule="auto"/>
        <w:rPr>
          <w:rFonts w:ascii="Arial" w:eastAsiaTheme="minorEastAsia" w:hAnsi="Arial" w:cs="Arial"/>
          <w:sz w:val="24"/>
        </w:rPr>
      </w:pPr>
    </w:p>
    <w:p w14:paraId="25A57822" w14:textId="77777777" w:rsidR="005F3402" w:rsidRDefault="005F3402" w:rsidP="000C3BB3">
      <w:pPr>
        <w:spacing w:after="0" w:line="360" w:lineRule="auto"/>
        <w:rPr>
          <w:rFonts w:ascii="Arial" w:eastAsiaTheme="minorEastAsia" w:hAnsi="Arial" w:cs="Arial"/>
          <w:sz w:val="24"/>
        </w:rPr>
      </w:pPr>
    </w:p>
    <w:p w14:paraId="5266D23D" w14:textId="77777777" w:rsidR="00ED1276" w:rsidRDefault="00ED1276" w:rsidP="000C3BB3">
      <w:pPr>
        <w:spacing w:after="0" w:line="360" w:lineRule="auto"/>
        <w:rPr>
          <w:rFonts w:ascii="Arial" w:eastAsiaTheme="minorEastAsia" w:hAnsi="Arial" w:cs="Arial"/>
          <w:sz w:val="24"/>
        </w:rPr>
      </w:pPr>
    </w:p>
    <w:p w14:paraId="028FDBFE" w14:textId="77777777" w:rsidR="00932FB4" w:rsidRDefault="00932FB4" w:rsidP="000C3BB3">
      <w:pPr>
        <w:spacing w:after="0" w:line="360" w:lineRule="auto"/>
        <w:rPr>
          <w:rFonts w:ascii="Arial" w:eastAsiaTheme="minorEastAsia" w:hAnsi="Arial" w:cs="Arial"/>
          <w:sz w:val="24"/>
        </w:rPr>
      </w:pPr>
    </w:p>
    <w:p w14:paraId="39674CB4" w14:textId="19F44AFC" w:rsidR="000C3BB3" w:rsidRDefault="005E1102" w:rsidP="000C3BB3">
      <w:pPr>
        <w:spacing w:after="0" w:line="360" w:lineRule="auto"/>
        <w:rPr>
          <w:rFonts w:ascii="Arial" w:eastAsiaTheme="minorEastAsia" w:hAnsi="Arial" w:cs="Arial"/>
          <w:sz w:val="24"/>
        </w:rPr>
      </w:pPr>
      <w:r>
        <w:rPr>
          <w:noProof/>
          <w:lang w:eastAsia="en-GB"/>
        </w:rPr>
        <mc:AlternateContent>
          <mc:Choice Requires="wps">
            <w:drawing>
              <wp:anchor distT="0" distB="0" distL="114300" distR="114300" simplePos="0" relativeHeight="251762688" behindDoc="0" locked="0" layoutInCell="1" allowOverlap="1" wp14:anchorId="41203E16" wp14:editId="02E447EA">
                <wp:simplePos x="0" y="0"/>
                <wp:positionH relativeFrom="margin">
                  <wp:align>right</wp:align>
                </wp:positionH>
                <wp:positionV relativeFrom="paragraph">
                  <wp:posOffset>0</wp:posOffset>
                </wp:positionV>
                <wp:extent cx="4803775" cy="774700"/>
                <wp:effectExtent l="0" t="0" r="0" b="6350"/>
                <wp:wrapNone/>
                <wp:docPr id="540" name="Text Box 540"/>
                <wp:cNvGraphicFramePr/>
                <a:graphic xmlns:a="http://schemas.openxmlformats.org/drawingml/2006/main">
                  <a:graphicData uri="http://schemas.microsoft.com/office/word/2010/wordprocessingShape">
                    <wps:wsp>
                      <wps:cNvSpPr txBox="1"/>
                      <wps:spPr>
                        <a:xfrm>
                          <a:off x="0" y="0"/>
                          <a:ext cx="4803775" cy="774700"/>
                        </a:xfrm>
                        <a:prstGeom prst="rect">
                          <a:avLst/>
                        </a:prstGeom>
                        <a:solidFill>
                          <a:schemeClr val="lt1"/>
                        </a:solidFill>
                        <a:ln w="6350">
                          <a:noFill/>
                        </a:ln>
                      </wps:spPr>
                      <wps:txbx>
                        <w:txbxContent>
                          <w:p w14:paraId="6B594193" w14:textId="77777777" w:rsidR="00F871FC" w:rsidRPr="00D20A40" w:rsidRDefault="00F871FC" w:rsidP="00D20A40">
                            <w:pPr>
                              <w:jc w:val="both"/>
                              <w:rPr>
                                <w:rFonts w:ascii="Arial" w:hAnsi="Arial" w:cs="Arial"/>
                                <w:i/>
                              </w:rPr>
                            </w:pPr>
                            <w:r w:rsidRPr="00D20A40">
                              <w:rPr>
                                <w:rFonts w:ascii="Arial" w:hAnsi="Arial" w:cs="Arial"/>
                                <w:i/>
                              </w:rPr>
                              <w:t>Table 6.1 – The combinations used for conditioned medium experiments. Transfer between the same cell types were used as a control for comparative purposes.</w:t>
                            </w:r>
                          </w:p>
                          <w:p w14:paraId="5A358668" w14:textId="77777777" w:rsidR="00F871FC" w:rsidRDefault="00F871FC"/>
                          <w:p w14:paraId="15860B84" w14:textId="77777777" w:rsidR="00F871FC" w:rsidRPr="00D20A40" w:rsidRDefault="00F871FC" w:rsidP="00D20A40">
                            <w:pPr>
                              <w:jc w:val="both"/>
                              <w:rPr>
                                <w:rFonts w:ascii="Arial" w:hAnsi="Arial" w:cs="Arial"/>
                                <w:i/>
                              </w:rPr>
                            </w:pPr>
                            <w:r w:rsidRPr="00D20A40">
                              <w:rPr>
                                <w:rFonts w:ascii="Arial" w:hAnsi="Arial" w:cs="Arial"/>
                                <w:i/>
                              </w:rPr>
                              <w:t>Table 6.1 – The combinations used for conditioned medium experiments. Transfer between the same cell types were used as a control for comparative purposes.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203E16" id="Text Box 540" o:spid="_x0000_s1181" type="#_x0000_t202" style="position:absolute;margin-left:327.05pt;margin-top:0;width:378.25pt;height:61pt;z-index:25176268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" fillcolor="white [3201]" stroked="f" strokeweight=".5pt">
                <v:textbox>
                  <w:txbxContent>
                    <w:p w14:paraId="6B594193" w14:textId="77777777" w:rsidR="00F871FC" w:rsidRPr="00D20A40" w:rsidRDefault="00F871FC" w:rsidP="00D20A40">
                      <w:pPr>
                        <w:jc w:val="both"/>
                        <w:rPr>
                          <w:rFonts w:ascii="Arial" w:hAnsi="Arial" w:cs="Arial"/>
                          <w:i/>
                        </w:rPr>
                      </w:pPr>
                      <w:r w:rsidRPr="00D20A40">
                        <w:rPr>
                          <w:rFonts w:ascii="Arial" w:hAnsi="Arial" w:cs="Arial"/>
                          <w:i/>
                        </w:rPr>
                        <w:t>Table 6.1 – The combinations used for conditioned medium experiments. Transfer between the same cell types were used as a control for comparative purposes.</w:t>
                      </w:r>
                    </w:p>
                    <w:p w14:paraId="5A358668" w14:textId="77777777" w:rsidR="00F871FC" w:rsidRDefault="00F871FC"/>
                    <w:p w14:paraId="15860B84" w14:textId="77777777" w:rsidR="00F871FC" w:rsidRPr="00D20A40" w:rsidRDefault="00F871FC" w:rsidP="00D20A40">
                      <w:pPr>
                        <w:jc w:val="both"/>
                        <w:rPr>
                          <w:rFonts w:ascii="Arial" w:hAnsi="Arial" w:cs="Arial"/>
                          <w:i/>
                        </w:rPr>
                      </w:pPr>
                      <w:r w:rsidRPr="00D20A40">
                        <w:rPr>
                          <w:rFonts w:ascii="Arial" w:hAnsi="Arial" w:cs="Arial"/>
                          <w:i/>
                        </w:rPr>
                        <w:t>Table 6.1 – The combinations used for conditioned medium experiments. Transfer between the same cell types were used as a control for comparative purposes.</w:t>
                      </w:r>
                    </w:p>
                  </w:txbxContent>
                </v:textbox>
                <w10:wrap anchorx="margin"/>
              </v:shape>
            </w:pict>
          </mc:Fallback>
        </mc:AlternateContent>
      </w:r>
    </w:p>
    <w:p w14:paraId="4AF6614B" w14:textId="2A5DE2C3" w:rsidR="000C3BB3" w:rsidRDefault="000C3BB3" w:rsidP="000C3BB3">
      <w:pPr>
        <w:spacing w:after="0" w:line="360" w:lineRule="auto"/>
        <w:rPr>
          <w:rFonts w:ascii="Arial" w:eastAsiaTheme="minorEastAsia" w:hAnsi="Arial" w:cs="Arial"/>
          <w:sz w:val="24"/>
        </w:rPr>
      </w:pPr>
    </w:p>
    <w:p w14:paraId="6ED123E9" w14:textId="77777777" w:rsidR="005E1102" w:rsidRDefault="005E1102" w:rsidP="000C3BB3">
      <w:pPr>
        <w:spacing w:after="0" w:line="360" w:lineRule="auto"/>
        <w:rPr>
          <w:rFonts w:ascii="Arial" w:eastAsiaTheme="minorEastAsia" w:hAnsi="Arial" w:cs="Arial"/>
          <w:sz w:val="24"/>
        </w:rPr>
      </w:pPr>
    </w:p>
    <w:tbl>
      <w:tblPr>
        <w:tblpPr w:leftFromText="180" w:rightFromText="180" w:vertAnchor="text" w:horzAnchor="margin" w:tblpY="188"/>
        <w:tblW w:w="0" w:type="auto"/>
        <w:tblLook w:val="04A0" w:firstRow="1" w:lastRow="0" w:firstColumn="1" w:lastColumn="0" w:noHBand="0" w:noVBand="1"/>
      </w:tblPr>
      <w:tblGrid>
        <w:gridCol w:w="2597"/>
        <w:gridCol w:w="2381"/>
        <w:gridCol w:w="2598"/>
      </w:tblGrid>
      <w:tr w:rsidR="000C3BB3" w14:paraId="1396DE8D" w14:textId="77777777" w:rsidTr="004F691A">
        <w:trPr>
          <w:trHeight w:val="983"/>
        </w:trPr>
        <w:tc>
          <w:tcPr>
            <w:tcW w:w="2597" w:type="dxa"/>
            <w:tcBorders>
              <w:top w:val="single" w:sz="4" w:space="0" w:color="auto"/>
              <w:left w:val="single" w:sz="4" w:space="0" w:color="auto"/>
              <w:bottom w:val="single" w:sz="4" w:space="0" w:color="auto"/>
              <w:right w:val="single" w:sz="4" w:space="0" w:color="auto"/>
            </w:tcBorders>
            <w:vAlign w:val="bottom"/>
            <w:hideMark/>
          </w:tcPr>
          <w:p w14:paraId="264C8189" w14:textId="77777777" w:rsidR="000C3BB3" w:rsidRDefault="000C3BB3" w:rsidP="004F691A">
            <w:pPr>
              <w:spacing w:line="360" w:lineRule="auto"/>
              <w:jc w:val="center"/>
              <w:rPr>
                <w:rFonts w:ascii="Arial" w:eastAsiaTheme="minorEastAsia" w:hAnsi="Arial" w:cs="Arial"/>
                <w:b/>
                <w:sz w:val="24"/>
              </w:rPr>
            </w:pPr>
            <w:r>
              <w:rPr>
                <w:rFonts w:ascii="Arial" w:eastAsiaTheme="minorEastAsia" w:hAnsi="Arial" w:cs="Arial"/>
                <w:b/>
                <w:sz w:val="24"/>
              </w:rPr>
              <w:t>Pre-conditioned</w:t>
            </w:r>
          </w:p>
          <w:p w14:paraId="60123A09" w14:textId="77777777" w:rsidR="000C3BB3" w:rsidRDefault="000C3BB3" w:rsidP="004F691A">
            <w:pPr>
              <w:spacing w:line="360" w:lineRule="auto"/>
              <w:jc w:val="center"/>
              <w:rPr>
                <w:rFonts w:ascii="Arial" w:eastAsiaTheme="minorEastAsia" w:hAnsi="Arial" w:cs="Arial"/>
                <w:b/>
                <w:sz w:val="24"/>
              </w:rPr>
            </w:pPr>
            <w:r>
              <w:rPr>
                <w:rFonts w:ascii="Arial" w:eastAsiaTheme="minorEastAsia" w:hAnsi="Arial" w:cs="Arial"/>
                <w:b/>
                <w:sz w:val="24"/>
              </w:rPr>
              <w:t>Cell Type</w:t>
            </w:r>
          </w:p>
        </w:tc>
        <w:tc>
          <w:tcPr>
            <w:tcW w:w="2381" w:type="dxa"/>
            <w:tcBorders>
              <w:top w:val="single" w:sz="4" w:space="0" w:color="auto"/>
              <w:left w:val="single" w:sz="4" w:space="0" w:color="auto"/>
              <w:bottom w:val="single" w:sz="4" w:space="0" w:color="auto"/>
              <w:right w:val="single" w:sz="4" w:space="0" w:color="auto"/>
            </w:tcBorders>
            <w:vAlign w:val="bottom"/>
            <w:hideMark/>
          </w:tcPr>
          <w:p w14:paraId="3649603C" w14:textId="3541946E" w:rsidR="000C3BB3" w:rsidRDefault="000C3BB3" w:rsidP="004F691A">
            <w:pPr>
              <w:spacing w:line="360" w:lineRule="auto"/>
              <w:jc w:val="center"/>
              <w:rPr>
                <w:rFonts w:ascii="Arial" w:eastAsiaTheme="minorEastAsia" w:hAnsi="Arial" w:cs="Arial"/>
                <w:b/>
                <w:sz w:val="24"/>
              </w:rPr>
            </w:pPr>
            <w:r>
              <w:rPr>
                <w:rFonts w:ascii="Arial" w:eastAsiaTheme="minorEastAsia" w:hAnsi="Arial" w:cs="Arial"/>
                <w:b/>
                <w:sz w:val="24"/>
              </w:rPr>
              <w:t>With 25 U/mL</w:t>
            </w:r>
          </w:p>
          <w:p w14:paraId="37FDA607" w14:textId="77777777" w:rsidR="000C3BB3" w:rsidRDefault="000C3BB3" w:rsidP="004F691A">
            <w:pPr>
              <w:spacing w:line="360" w:lineRule="auto"/>
              <w:jc w:val="center"/>
              <w:rPr>
                <w:rFonts w:ascii="Arial" w:eastAsiaTheme="minorEastAsia" w:hAnsi="Arial" w:cs="Arial"/>
                <w:b/>
                <w:sz w:val="24"/>
              </w:rPr>
            </w:pPr>
            <w:r>
              <w:rPr>
                <w:rFonts w:ascii="Arial" w:eastAsiaTheme="minorEastAsia" w:hAnsi="Arial" w:cs="Arial"/>
                <w:b/>
                <w:sz w:val="24"/>
              </w:rPr>
              <w:t>TNF-α?</w:t>
            </w:r>
          </w:p>
        </w:tc>
        <w:tc>
          <w:tcPr>
            <w:tcW w:w="2598" w:type="dxa"/>
            <w:tcBorders>
              <w:top w:val="single" w:sz="4" w:space="0" w:color="auto"/>
              <w:left w:val="single" w:sz="4" w:space="0" w:color="auto"/>
              <w:bottom w:val="single" w:sz="4" w:space="0" w:color="auto"/>
              <w:right w:val="single" w:sz="4" w:space="0" w:color="auto"/>
            </w:tcBorders>
            <w:vAlign w:val="bottom"/>
            <w:hideMark/>
          </w:tcPr>
          <w:p w14:paraId="18D73848" w14:textId="57A0A16A" w:rsidR="000C3BB3" w:rsidRDefault="00B83C4C" w:rsidP="004F691A">
            <w:pPr>
              <w:spacing w:line="360" w:lineRule="auto"/>
              <w:jc w:val="center"/>
              <w:rPr>
                <w:rFonts w:ascii="Arial" w:eastAsiaTheme="minorEastAsia" w:hAnsi="Arial" w:cs="Arial"/>
                <w:b/>
                <w:sz w:val="24"/>
              </w:rPr>
            </w:pPr>
            <w:r>
              <w:rPr>
                <w:rFonts w:ascii="Arial" w:eastAsiaTheme="minorEastAsia" w:hAnsi="Arial" w:cs="Arial"/>
                <w:b/>
                <w:sz w:val="24"/>
              </w:rPr>
              <w:t>Post-conditioned Cell T</w:t>
            </w:r>
            <w:r w:rsidR="000C3BB3">
              <w:rPr>
                <w:rFonts w:ascii="Arial" w:eastAsiaTheme="minorEastAsia" w:hAnsi="Arial" w:cs="Arial"/>
                <w:b/>
                <w:sz w:val="24"/>
              </w:rPr>
              <w:t>ype</w:t>
            </w:r>
          </w:p>
        </w:tc>
      </w:tr>
      <w:tr w:rsidR="000C3BB3" w14:paraId="187102DE" w14:textId="77777777" w:rsidTr="005E1102">
        <w:tc>
          <w:tcPr>
            <w:tcW w:w="2597" w:type="dxa"/>
            <w:vMerge w:val="restart"/>
            <w:tcBorders>
              <w:top w:val="single" w:sz="4" w:space="0" w:color="auto"/>
              <w:left w:val="single" w:sz="4" w:space="0" w:color="auto"/>
              <w:bottom w:val="single" w:sz="4" w:space="0" w:color="auto"/>
              <w:right w:val="single" w:sz="4" w:space="0" w:color="auto"/>
            </w:tcBorders>
            <w:vAlign w:val="center"/>
            <w:hideMark/>
          </w:tcPr>
          <w:p w14:paraId="1DE48A23" w14:textId="77777777" w:rsidR="000C3BB3" w:rsidRDefault="000C3BB3">
            <w:pPr>
              <w:spacing w:line="360" w:lineRule="auto"/>
              <w:jc w:val="center"/>
              <w:rPr>
                <w:rFonts w:ascii="Arial" w:eastAsiaTheme="minorEastAsia" w:hAnsi="Arial" w:cs="Arial"/>
              </w:rPr>
            </w:pPr>
            <w:r>
              <w:rPr>
                <w:rFonts w:ascii="Arial" w:eastAsiaTheme="minorEastAsia" w:hAnsi="Arial" w:cs="Arial"/>
              </w:rPr>
              <w:t>HUVEC</w:t>
            </w:r>
          </w:p>
        </w:tc>
        <w:tc>
          <w:tcPr>
            <w:tcW w:w="2381" w:type="dxa"/>
            <w:tcBorders>
              <w:top w:val="single" w:sz="4" w:space="0" w:color="auto"/>
              <w:left w:val="single" w:sz="4" w:space="0" w:color="auto"/>
              <w:bottom w:val="single" w:sz="4" w:space="0" w:color="auto"/>
              <w:right w:val="single" w:sz="4" w:space="0" w:color="auto"/>
            </w:tcBorders>
            <w:vAlign w:val="center"/>
            <w:hideMark/>
          </w:tcPr>
          <w:p w14:paraId="63941C0E" w14:textId="77777777" w:rsidR="000C3BB3" w:rsidRDefault="000C3BB3">
            <w:pPr>
              <w:spacing w:line="360" w:lineRule="auto"/>
              <w:jc w:val="center"/>
              <w:rPr>
                <w:rFonts w:ascii="Arial" w:eastAsiaTheme="minorEastAsia" w:hAnsi="Arial" w:cs="Arial"/>
                <w:sz w:val="28"/>
              </w:rPr>
            </w:pPr>
            <w:r>
              <w:rPr>
                <w:rFonts w:ascii="Arial" w:eastAsiaTheme="minorEastAsia" w:hAnsi="Arial" w:cs="Arial"/>
                <w:sz w:val="28"/>
              </w:rPr>
              <w:t>+</w:t>
            </w:r>
          </w:p>
        </w:tc>
        <w:tc>
          <w:tcPr>
            <w:tcW w:w="2598" w:type="dxa"/>
            <w:vMerge w:val="restart"/>
            <w:tcBorders>
              <w:top w:val="single" w:sz="4" w:space="0" w:color="auto"/>
              <w:left w:val="single" w:sz="4" w:space="0" w:color="auto"/>
              <w:bottom w:val="single" w:sz="4" w:space="0" w:color="auto"/>
              <w:right w:val="single" w:sz="4" w:space="0" w:color="auto"/>
            </w:tcBorders>
            <w:vAlign w:val="center"/>
            <w:hideMark/>
          </w:tcPr>
          <w:p w14:paraId="44053FE5" w14:textId="77777777" w:rsidR="000C3BB3" w:rsidRDefault="000C3BB3">
            <w:pPr>
              <w:spacing w:line="360" w:lineRule="auto"/>
              <w:jc w:val="center"/>
              <w:rPr>
                <w:rFonts w:ascii="Arial" w:eastAsiaTheme="minorEastAsia" w:hAnsi="Arial" w:cs="Arial"/>
              </w:rPr>
            </w:pPr>
            <w:r>
              <w:rPr>
                <w:rFonts w:ascii="Arial" w:eastAsiaTheme="minorEastAsia" w:hAnsi="Arial" w:cs="Arial"/>
              </w:rPr>
              <w:t>HUVEC</w:t>
            </w:r>
          </w:p>
        </w:tc>
      </w:tr>
      <w:tr w:rsidR="000C3BB3" w14:paraId="3AA8A153" w14:textId="77777777" w:rsidTr="005E1102">
        <w:trPr>
          <w:trHeight w:val="9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4287CDD9" w14:textId="77777777" w:rsidR="000C3BB3" w:rsidRDefault="000C3BB3">
            <w:pPr>
              <w:rPr>
                <w:rFonts w:ascii="Arial" w:eastAsiaTheme="minorEastAsia" w:hAnsi="Arial" w:cs="Arial"/>
              </w:rPr>
            </w:pPr>
          </w:p>
        </w:tc>
        <w:tc>
          <w:tcPr>
            <w:tcW w:w="2381" w:type="dxa"/>
            <w:tcBorders>
              <w:top w:val="single" w:sz="4" w:space="0" w:color="auto"/>
              <w:left w:val="single" w:sz="4" w:space="0" w:color="auto"/>
              <w:bottom w:val="single" w:sz="4" w:space="0" w:color="auto"/>
              <w:right w:val="single" w:sz="4" w:space="0" w:color="auto"/>
            </w:tcBorders>
            <w:vAlign w:val="center"/>
            <w:hideMark/>
          </w:tcPr>
          <w:p w14:paraId="6EF0D772" w14:textId="77777777" w:rsidR="000C3BB3" w:rsidRDefault="000C3BB3">
            <w:pPr>
              <w:spacing w:line="360" w:lineRule="auto"/>
              <w:jc w:val="center"/>
              <w:rPr>
                <w:rFonts w:ascii="Arial" w:eastAsiaTheme="minorEastAsia" w:hAnsi="Arial" w:cs="Arial"/>
                <w:sz w:val="28"/>
              </w:rPr>
            </w:pPr>
            <w:r>
              <w:rPr>
                <w:rFonts w:ascii="Arial" w:eastAsiaTheme="minorEastAsia" w:hAnsi="Arial" w:cs="Arial"/>
                <w:sz w:val="28"/>
              </w:rPr>
              <w:t>-</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2886138C" w14:textId="77777777" w:rsidR="000C3BB3" w:rsidRDefault="000C3BB3">
            <w:pPr>
              <w:rPr>
                <w:rFonts w:ascii="Arial" w:eastAsiaTheme="minorEastAsia" w:hAnsi="Arial" w:cs="Arial"/>
              </w:rPr>
            </w:pPr>
          </w:p>
        </w:tc>
      </w:tr>
      <w:tr w:rsidR="000C3BB3" w14:paraId="62554ED1" w14:textId="77777777" w:rsidTr="005E1102">
        <w:tc>
          <w:tcPr>
            <w:tcW w:w="2597" w:type="dxa"/>
            <w:vMerge w:val="restart"/>
            <w:tcBorders>
              <w:top w:val="single" w:sz="4" w:space="0" w:color="auto"/>
              <w:left w:val="single" w:sz="4" w:space="0" w:color="auto"/>
              <w:bottom w:val="single" w:sz="4" w:space="0" w:color="auto"/>
              <w:right w:val="single" w:sz="4" w:space="0" w:color="auto"/>
            </w:tcBorders>
            <w:vAlign w:val="center"/>
            <w:hideMark/>
          </w:tcPr>
          <w:p w14:paraId="7241C138" w14:textId="77777777" w:rsidR="000C3BB3" w:rsidRDefault="000C3BB3">
            <w:pPr>
              <w:spacing w:line="360" w:lineRule="auto"/>
              <w:jc w:val="center"/>
              <w:rPr>
                <w:rFonts w:ascii="Arial" w:eastAsiaTheme="minorEastAsia" w:hAnsi="Arial" w:cs="Arial"/>
              </w:rPr>
            </w:pPr>
            <w:r>
              <w:rPr>
                <w:rFonts w:ascii="Arial" w:eastAsiaTheme="minorEastAsia" w:hAnsi="Arial" w:cs="Arial"/>
              </w:rPr>
              <w:t>HUASMC</w:t>
            </w:r>
          </w:p>
        </w:tc>
        <w:tc>
          <w:tcPr>
            <w:tcW w:w="2381" w:type="dxa"/>
            <w:tcBorders>
              <w:top w:val="single" w:sz="4" w:space="0" w:color="auto"/>
              <w:left w:val="single" w:sz="4" w:space="0" w:color="auto"/>
              <w:bottom w:val="single" w:sz="4" w:space="0" w:color="auto"/>
              <w:right w:val="single" w:sz="4" w:space="0" w:color="auto"/>
            </w:tcBorders>
            <w:vAlign w:val="center"/>
            <w:hideMark/>
          </w:tcPr>
          <w:p w14:paraId="5F9E79E7" w14:textId="77777777" w:rsidR="000C3BB3" w:rsidRDefault="000C3BB3">
            <w:pPr>
              <w:spacing w:line="360" w:lineRule="auto"/>
              <w:jc w:val="center"/>
              <w:rPr>
                <w:rFonts w:ascii="Arial" w:eastAsiaTheme="minorEastAsia" w:hAnsi="Arial" w:cs="Arial"/>
                <w:sz w:val="28"/>
              </w:rPr>
            </w:pPr>
            <w:r>
              <w:rPr>
                <w:rFonts w:ascii="Arial" w:eastAsiaTheme="minorEastAsia" w:hAnsi="Arial" w:cs="Arial"/>
                <w:sz w:val="28"/>
              </w:rPr>
              <w:t>+</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5DB776CC" w14:textId="77777777" w:rsidR="000C3BB3" w:rsidRDefault="000C3BB3">
            <w:pPr>
              <w:rPr>
                <w:rFonts w:ascii="Arial" w:eastAsiaTheme="minorEastAsia" w:hAnsi="Arial" w:cs="Arial"/>
              </w:rPr>
            </w:pPr>
          </w:p>
        </w:tc>
      </w:tr>
      <w:tr w:rsidR="000C3BB3" w14:paraId="6772E1E2" w14:textId="77777777" w:rsidTr="005E1102">
        <w:trPr>
          <w:trHeight w:val="9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7DBD988A" w14:textId="77777777" w:rsidR="000C3BB3" w:rsidRDefault="000C3BB3">
            <w:pPr>
              <w:rPr>
                <w:rFonts w:ascii="Arial" w:eastAsiaTheme="minorEastAsia" w:hAnsi="Arial" w:cs="Arial"/>
              </w:rPr>
            </w:pPr>
          </w:p>
        </w:tc>
        <w:tc>
          <w:tcPr>
            <w:tcW w:w="2381" w:type="dxa"/>
            <w:tcBorders>
              <w:top w:val="single" w:sz="4" w:space="0" w:color="auto"/>
              <w:left w:val="single" w:sz="4" w:space="0" w:color="auto"/>
              <w:bottom w:val="single" w:sz="4" w:space="0" w:color="auto"/>
              <w:right w:val="single" w:sz="4" w:space="0" w:color="auto"/>
            </w:tcBorders>
            <w:vAlign w:val="center"/>
            <w:hideMark/>
          </w:tcPr>
          <w:p w14:paraId="6D91E68F" w14:textId="77777777" w:rsidR="000C3BB3" w:rsidRDefault="000C3BB3">
            <w:pPr>
              <w:spacing w:line="360" w:lineRule="auto"/>
              <w:jc w:val="center"/>
              <w:rPr>
                <w:rFonts w:ascii="Arial" w:eastAsiaTheme="minorEastAsia" w:hAnsi="Arial" w:cs="Arial"/>
                <w:sz w:val="28"/>
              </w:rPr>
            </w:pPr>
            <w:r>
              <w:rPr>
                <w:rFonts w:ascii="Arial" w:eastAsiaTheme="minorEastAsia" w:hAnsi="Arial" w:cs="Arial"/>
                <w:sz w:val="28"/>
              </w:rPr>
              <w:t>-</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1146E2AE" w14:textId="77777777" w:rsidR="000C3BB3" w:rsidRDefault="000C3BB3">
            <w:pPr>
              <w:rPr>
                <w:rFonts w:ascii="Arial" w:eastAsiaTheme="minorEastAsia" w:hAnsi="Arial" w:cs="Arial"/>
              </w:rPr>
            </w:pPr>
          </w:p>
        </w:tc>
      </w:tr>
      <w:tr w:rsidR="000C3BB3" w14:paraId="2592044B" w14:textId="77777777" w:rsidTr="005E1102">
        <w:tc>
          <w:tcPr>
            <w:tcW w:w="2597" w:type="dxa"/>
            <w:vMerge w:val="restart"/>
            <w:tcBorders>
              <w:top w:val="single" w:sz="4" w:space="0" w:color="auto"/>
              <w:left w:val="single" w:sz="4" w:space="0" w:color="auto"/>
              <w:bottom w:val="single" w:sz="4" w:space="0" w:color="auto"/>
              <w:right w:val="single" w:sz="4" w:space="0" w:color="auto"/>
            </w:tcBorders>
            <w:vAlign w:val="center"/>
            <w:hideMark/>
          </w:tcPr>
          <w:p w14:paraId="3D508F8A" w14:textId="77777777" w:rsidR="000C3BB3" w:rsidRDefault="000C3BB3">
            <w:pPr>
              <w:spacing w:line="360" w:lineRule="auto"/>
              <w:jc w:val="center"/>
              <w:rPr>
                <w:rFonts w:ascii="Arial" w:eastAsiaTheme="minorEastAsia" w:hAnsi="Arial" w:cs="Arial"/>
              </w:rPr>
            </w:pPr>
            <w:r>
              <w:rPr>
                <w:rFonts w:ascii="Arial" w:eastAsiaTheme="minorEastAsia" w:hAnsi="Arial" w:cs="Arial"/>
              </w:rPr>
              <w:t>NHDF</w:t>
            </w:r>
          </w:p>
        </w:tc>
        <w:tc>
          <w:tcPr>
            <w:tcW w:w="2381" w:type="dxa"/>
            <w:tcBorders>
              <w:top w:val="single" w:sz="4" w:space="0" w:color="auto"/>
              <w:left w:val="single" w:sz="4" w:space="0" w:color="auto"/>
              <w:bottom w:val="single" w:sz="4" w:space="0" w:color="auto"/>
              <w:right w:val="single" w:sz="4" w:space="0" w:color="auto"/>
            </w:tcBorders>
            <w:vAlign w:val="center"/>
            <w:hideMark/>
          </w:tcPr>
          <w:p w14:paraId="569F8550" w14:textId="77777777" w:rsidR="000C3BB3" w:rsidRDefault="000C3BB3">
            <w:pPr>
              <w:spacing w:line="360" w:lineRule="auto"/>
              <w:jc w:val="center"/>
              <w:rPr>
                <w:rFonts w:ascii="Arial" w:eastAsiaTheme="minorEastAsia" w:hAnsi="Arial" w:cs="Arial"/>
                <w:sz w:val="28"/>
              </w:rPr>
            </w:pPr>
            <w:r>
              <w:rPr>
                <w:rFonts w:ascii="Arial" w:eastAsiaTheme="minorEastAsia" w:hAnsi="Arial" w:cs="Arial"/>
                <w:sz w:val="28"/>
              </w:rPr>
              <w:t>+</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0CA2248" w14:textId="77777777" w:rsidR="000C3BB3" w:rsidRDefault="000C3BB3">
            <w:pPr>
              <w:rPr>
                <w:rFonts w:ascii="Arial" w:eastAsiaTheme="minorEastAsia" w:hAnsi="Arial" w:cs="Arial"/>
              </w:rPr>
            </w:pPr>
          </w:p>
        </w:tc>
      </w:tr>
      <w:tr w:rsidR="000C3BB3" w14:paraId="5DDFCFBF" w14:textId="77777777" w:rsidTr="005E1102">
        <w:tc>
          <w:tcPr>
            <w:tcW w:w="0" w:type="auto"/>
            <w:vMerge/>
            <w:tcBorders>
              <w:top w:val="single" w:sz="4" w:space="0" w:color="auto"/>
              <w:left w:val="single" w:sz="4" w:space="0" w:color="auto"/>
              <w:bottom w:val="single" w:sz="4" w:space="0" w:color="auto"/>
              <w:right w:val="single" w:sz="4" w:space="0" w:color="auto"/>
            </w:tcBorders>
            <w:vAlign w:val="center"/>
            <w:hideMark/>
          </w:tcPr>
          <w:p w14:paraId="6DBB6671" w14:textId="77777777" w:rsidR="000C3BB3" w:rsidRDefault="000C3BB3">
            <w:pPr>
              <w:rPr>
                <w:rFonts w:ascii="Arial" w:eastAsiaTheme="minorEastAsia" w:hAnsi="Arial" w:cs="Arial"/>
              </w:rPr>
            </w:pPr>
          </w:p>
        </w:tc>
        <w:tc>
          <w:tcPr>
            <w:tcW w:w="2381" w:type="dxa"/>
            <w:tcBorders>
              <w:top w:val="single" w:sz="4" w:space="0" w:color="auto"/>
              <w:left w:val="single" w:sz="4" w:space="0" w:color="auto"/>
              <w:bottom w:val="single" w:sz="4" w:space="0" w:color="auto"/>
              <w:right w:val="single" w:sz="4" w:space="0" w:color="auto"/>
            </w:tcBorders>
            <w:vAlign w:val="center"/>
            <w:hideMark/>
          </w:tcPr>
          <w:p w14:paraId="4955FBE7" w14:textId="77777777" w:rsidR="000C3BB3" w:rsidRDefault="000C3BB3">
            <w:pPr>
              <w:spacing w:line="360" w:lineRule="auto"/>
              <w:jc w:val="center"/>
              <w:rPr>
                <w:rFonts w:ascii="Arial" w:eastAsiaTheme="minorEastAsia" w:hAnsi="Arial" w:cs="Arial"/>
                <w:sz w:val="28"/>
              </w:rPr>
            </w:pPr>
            <w:r>
              <w:rPr>
                <w:rFonts w:ascii="Arial" w:eastAsiaTheme="minorEastAsia" w:hAnsi="Arial" w:cs="Arial"/>
                <w:sz w:val="28"/>
              </w:rPr>
              <w:t>-</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02ADBAB1" w14:textId="77777777" w:rsidR="000C3BB3" w:rsidRDefault="000C3BB3">
            <w:pPr>
              <w:rPr>
                <w:rFonts w:ascii="Arial" w:eastAsiaTheme="minorEastAsia" w:hAnsi="Arial" w:cs="Arial"/>
              </w:rPr>
            </w:pPr>
          </w:p>
        </w:tc>
      </w:tr>
      <w:tr w:rsidR="000C3BB3" w14:paraId="71273005" w14:textId="77777777" w:rsidTr="005E1102">
        <w:tc>
          <w:tcPr>
            <w:tcW w:w="2597" w:type="dxa"/>
            <w:tcBorders>
              <w:top w:val="single" w:sz="4" w:space="0" w:color="auto"/>
              <w:left w:val="single" w:sz="4" w:space="0" w:color="auto"/>
              <w:bottom w:val="single" w:sz="4" w:space="0" w:color="auto"/>
              <w:right w:val="single" w:sz="4" w:space="0" w:color="auto"/>
            </w:tcBorders>
            <w:vAlign w:val="center"/>
            <w:hideMark/>
          </w:tcPr>
          <w:p w14:paraId="6E31BC1C" w14:textId="77777777" w:rsidR="000C3BB3" w:rsidRDefault="000C3BB3">
            <w:pPr>
              <w:spacing w:line="360" w:lineRule="auto"/>
              <w:jc w:val="center"/>
              <w:rPr>
                <w:rFonts w:ascii="Arial" w:eastAsiaTheme="minorEastAsia" w:hAnsi="Arial" w:cs="Arial"/>
              </w:rPr>
            </w:pPr>
            <w:r>
              <w:rPr>
                <w:rFonts w:ascii="Arial" w:eastAsiaTheme="minorEastAsia" w:hAnsi="Arial" w:cs="Arial"/>
              </w:rPr>
              <w:t>-</w:t>
            </w:r>
          </w:p>
        </w:tc>
        <w:tc>
          <w:tcPr>
            <w:tcW w:w="2381" w:type="dxa"/>
            <w:tcBorders>
              <w:top w:val="single" w:sz="4" w:space="0" w:color="auto"/>
              <w:left w:val="single" w:sz="4" w:space="0" w:color="auto"/>
              <w:bottom w:val="single" w:sz="4" w:space="0" w:color="auto"/>
              <w:right w:val="single" w:sz="4" w:space="0" w:color="auto"/>
            </w:tcBorders>
            <w:vAlign w:val="center"/>
            <w:hideMark/>
          </w:tcPr>
          <w:p w14:paraId="050A7A55" w14:textId="77777777" w:rsidR="000C3BB3" w:rsidRDefault="000C3BB3">
            <w:pPr>
              <w:spacing w:line="360" w:lineRule="auto"/>
              <w:jc w:val="center"/>
              <w:rPr>
                <w:rFonts w:ascii="Arial" w:eastAsiaTheme="minorEastAsia" w:hAnsi="Arial" w:cs="Arial"/>
                <w:sz w:val="28"/>
              </w:rPr>
            </w:pPr>
            <w:r>
              <w:rPr>
                <w:rFonts w:ascii="Arial" w:eastAsiaTheme="minorEastAsia" w:hAnsi="Arial" w:cs="Arial"/>
                <w:sz w:val="28"/>
              </w:rPr>
              <w:t>-</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7E03C19A" w14:textId="77777777" w:rsidR="000C3BB3" w:rsidRDefault="000C3BB3">
            <w:pPr>
              <w:rPr>
                <w:rFonts w:ascii="Arial" w:eastAsiaTheme="minorEastAsia" w:hAnsi="Arial" w:cs="Arial"/>
              </w:rPr>
            </w:pPr>
          </w:p>
        </w:tc>
      </w:tr>
      <w:tr w:rsidR="000C3BB3" w14:paraId="18B38414" w14:textId="77777777" w:rsidTr="005E1102">
        <w:tc>
          <w:tcPr>
            <w:tcW w:w="2597" w:type="dxa"/>
            <w:vMerge w:val="restart"/>
            <w:tcBorders>
              <w:top w:val="single" w:sz="4" w:space="0" w:color="auto"/>
              <w:left w:val="single" w:sz="4" w:space="0" w:color="auto"/>
              <w:bottom w:val="single" w:sz="4" w:space="0" w:color="auto"/>
              <w:right w:val="single" w:sz="4" w:space="0" w:color="auto"/>
            </w:tcBorders>
            <w:vAlign w:val="center"/>
            <w:hideMark/>
          </w:tcPr>
          <w:p w14:paraId="076A326C" w14:textId="77777777" w:rsidR="000C3BB3" w:rsidRDefault="000C3BB3">
            <w:pPr>
              <w:spacing w:line="360" w:lineRule="auto"/>
              <w:jc w:val="center"/>
              <w:rPr>
                <w:rFonts w:ascii="Arial" w:eastAsiaTheme="minorEastAsia" w:hAnsi="Arial" w:cs="Arial"/>
              </w:rPr>
            </w:pPr>
            <w:r>
              <w:rPr>
                <w:rFonts w:ascii="Arial" w:eastAsiaTheme="minorEastAsia" w:hAnsi="Arial" w:cs="Arial"/>
              </w:rPr>
              <w:t>HUVEC</w:t>
            </w:r>
          </w:p>
        </w:tc>
        <w:tc>
          <w:tcPr>
            <w:tcW w:w="2381" w:type="dxa"/>
            <w:tcBorders>
              <w:top w:val="single" w:sz="4" w:space="0" w:color="auto"/>
              <w:left w:val="single" w:sz="4" w:space="0" w:color="auto"/>
              <w:bottom w:val="single" w:sz="4" w:space="0" w:color="auto"/>
              <w:right w:val="single" w:sz="4" w:space="0" w:color="auto"/>
            </w:tcBorders>
            <w:vAlign w:val="center"/>
            <w:hideMark/>
          </w:tcPr>
          <w:p w14:paraId="101CFD6E" w14:textId="77777777" w:rsidR="000C3BB3" w:rsidRDefault="000C3BB3">
            <w:pPr>
              <w:spacing w:line="360" w:lineRule="auto"/>
              <w:jc w:val="center"/>
              <w:rPr>
                <w:rFonts w:ascii="Arial" w:eastAsiaTheme="minorEastAsia" w:hAnsi="Arial" w:cs="Arial"/>
                <w:sz w:val="28"/>
              </w:rPr>
            </w:pPr>
            <w:r>
              <w:rPr>
                <w:rFonts w:ascii="Arial" w:eastAsiaTheme="minorEastAsia" w:hAnsi="Arial" w:cs="Arial"/>
                <w:sz w:val="28"/>
              </w:rPr>
              <w:t>+</w:t>
            </w:r>
          </w:p>
        </w:tc>
        <w:tc>
          <w:tcPr>
            <w:tcW w:w="2598" w:type="dxa"/>
            <w:vMerge w:val="restart"/>
            <w:tcBorders>
              <w:top w:val="single" w:sz="4" w:space="0" w:color="auto"/>
              <w:left w:val="single" w:sz="4" w:space="0" w:color="auto"/>
              <w:bottom w:val="single" w:sz="4" w:space="0" w:color="auto"/>
              <w:right w:val="single" w:sz="4" w:space="0" w:color="auto"/>
            </w:tcBorders>
            <w:vAlign w:val="center"/>
            <w:hideMark/>
          </w:tcPr>
          <w:p w14:paraId="43330E2C" w14:textId="77777777" w:rsidR="000C3BB3" w:rsidRDefault="000C3BB3">
            <w:pPr>
              <w:spacing w:line="360" w:lineRule="auto"/>
              <w:jc w:val="center"/>
              <w:rPr>
                <w:rFonts w:ascii="Arial" w:eastAsiaTheme="minorEastAsia" w:hAnsi="Arial" w:cs="Arial"/>
              </w:rPr>
            </w:pPr>
            <w:r>
              <w:rPr>
                <w:rFonts w:ascii="Arial" w:eastAsiaTheme="minorEastAsia" w:hAnsi="Arial" w:cs="Arial"/>
              </w:rPr>
              <w:t>NHDF</w:t>
            </w:r>
          </w:p>
        </w:tc>
      </w:tr>
      <w:tr w:rsidR="000C3BB3" w14:paraId="67020682" w14:textId="77777777" w:rsidTr="005E1102">
        <w:tc>
          <w:tcPr>
            <w:tcW w:w="0" w:type="auto"/>
            <w:vMerge/>
            <w:tcBorders>
              <w:top w:val="single" w:sz="4" w:space="0" w:color="auto"/>
              <w:left w:val="single" w:sz="4" w:space="0" w:color="auto"/>
              <w:bottom w:val="single" w:sz="4" w:space="0" w:color="auto"/>
              <w:right w:val="single" w:sz="4" w:space="0" w:color="auto"/>
            </w:tcBorders>
            <w:vAlign w:val="center"/>
            <w:hideMark/>
          </w:tcPr>
          <w:p w14:paraId="39DEC1CB" w14:textId="77777777" w:rsidR="000C3BB3" w:rsidRDefault="000C3BB3">
            <w:pPr>
              <w:rPr>
                <w:rFonts w:ascii="Arial" w:eastAsiaTheme="minorEastAsia" w:hAnsi="Arial" w:cs="Arial"/>
              </w:rPr>
            </w:pPr>
          </w:p>
        </w:tc>
        <w:tc>
          <w:tcPr>
            <w:tcW w:w="2381" w:type="dxa"/>
            <w:tcBorders>
              <w:top w:val="single" w:sz="4" w:space="0" w:color="auto"/>
              <w:left w:val="single" w:sz="4" w:space="0" w:color="auto"/>
              <w:bottom w:val="single" w:sz="4" w:space="0" w:color="auto"/>
              <w:right w:val="single" w:sz="4" w:space="0" w:color="auto"/>
            </w:tcBorders>
            <w:vAlign w:val="center"/>
            <w:hideMark/>
          </w:tcPr>
          <w:p w14:paraId="31BD4A03" w14:textId="77777777" w:rsidR="000C3BB3" w:rsidRDefault="000C3BB3">
            <w:pPr>
              <w:spacing w:line="360" w:lineRule="auto"/>
              <w:jc w:val="center"/>
              <w:rPr>
                <w:rFonts w:ascii="Arial" w:eastAsiaTheme="minorEastAsia" w:hAnsi="Arial" w:cs="Arial"/>
                <w:sz w:val="28"/>
              </w:rPr>
            </w:pPr>
            <w:r>
              <w:rPr>
                <w:rFonts w:ascii="Arial" w:eastAsiaTheme="minorEastAsia" w:hAnsi="Arial" w:cs="Arial"/>
                <w:sz w:val="28"/>
              </w:rPr>
              <w:t>-</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5CD1095" w14:textId="77777777" w:rsidR="000C3BB3" w:rsidRDefault="000C3BB3">
            <w:pPr>
              <w:rPr>
                <w:rFonts w:ascii="Arial" w:eastAsiaTheme="minorEastAsia" w:hAnsi="Arial" w:cs="Arial"/>
              </w:rPr>
            </w:pPr>
          </w:p>
        </w:tc>
      </w:tr>
      <w:tr w:rsidR="000C3BB3" w14:paraId="74C3563B" w14:textId="77777777" w:rsidTr="005E1102">
        <w:tc>
          <w:tcPr>
            <w:tcW w:w="2597" w:type="dxa"/>
            <w:vMerge w:val="restart"/>
            <w:tcBorders>
              <w:top w:val="single" w:sz="4" w:space="0" w:color="auto"/>
              <w:left w:val="single" w:sz="4" w:space="0" w:color="auto"/>
              <w:bottom w:val="single" w:sz="4" w:space="0" w:color="auto"/>
              <w:right w:val="single" w:sz="4" w:space="0" w:color="auto"/>
            </w:tcBorders>
            <w:vAlign w:val="center"/>
            <w:hideMark/>
          </w:tcPr>
          <w:p w14:paraId="53C09606" w14:textId="77777777" w:rsidR="000C3BB3" w:rsidRDefault="000C3BB3">
            <w:pPr>
              <w:spacing w:line="360" w:lineRule="auto"/>
              <w:jc w:val="center"/>
              <w:rPr>
                <w:rFonts w:ascii="Arial" w:eastAsiaTheme="minorEastAsia" w:hAnsi="Arial" w:cs="Arial"/>
              </w:rPr>
            </w:pPr>
            <w:r>
              <w:rPr>
                <w:rFonts w:ascii="Arial" w:eastAsiaTheme="minorEastAsia" w:hAnsi="Arial" w:cs="Arial"/>
              </w:rPr>
              <w:t>HUASMC</w:t>
            </w:r>
          </w:p>
        </w:tc>
        <w:tc>
          <w:tcPr>
            <w:tcW w:w="2381" w:type="dxa"/>
            <w:tcBorders>
              <w:top w:val="single" w:sz="4" w:space="0" w:color="auto"/>
              <w:left w:val="single" w:sz="4" w:space="0" w:color="auto"/>
              <w:bottom w:val="single" w:sz="4" w:space="0" w:color="auto"/>
              <w:right w:val="single" w:sz="4" w:space="0" w:color="auto"/>
            </w:tcBorders>
            <w:vAlign w:val="center"/>
            <w:hideMark/>
          </w:tcPr>
          <w:p w14:paraId="1E483421" w14:textId="77777777" w:rsidR="000C3BB3" w:rsidRDefault="000C3BB3">
            <w:pPr>
              <w:spacing w:line="360" w:lineRule="auto"/>
              <w:jc w:val="center"/>
              <w:rPr>
                <w:rFonts w:ascii="Arial" w:eastAsiaTheme="minorEastAsia" w:hAnsi="Arial" w:cs="Arial"/>
                <w:sz w:val="28"/>
              </w:rPr>
            </w:pPr>
            <w:r>
              <w:rPr>
                <w:rFonts w:ascii="Arial" w:eastAsiaTheme="minorEastAsia" w:hAnsi="Arial" w:cs="Arial"/>
                <w:sz w:val="28"/>
              </w:rPr>
              <w:t>+</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5304A88F" w14:textId="77777777" w:rsidR="000C3BB3" w:rsidRDefault="000C3BB3">
            <w:pPr>
              <w:rPr>
                <w:rFonts w:ascii="Arial" w:eastAsiaTheme="minorEastAsia" w:hAnsi="Arial" w:cs="Arial"/>
              </w:rPr>
            </w:pPr>
          </w:p>
        </w:tc>
      </w:tr>
      <w:tr w:rsidR="000C3BB3" w14:paraId="112B1259" w14:textId="77777777" w:rsidTr="005E1102">
        <w:tc>
          <w:tcPr>
            <w:tcW w:w="0" w:type="auto"/>
            <w:vMerge/>
            <w:tcBorders>
              <w:top w:val="single" w:sz="4" w:space="0" w:color="auto"/>
              <w:left w:val="single" w:sz="4" w:space="0" w:color="auto"/>
              <w:bottom w:val="single" w:sz="4" w:space="0" w:color="auto"/>
              <w:right w:val="single" w:sz="4" w:space="0" w:color="auto"/>
            </w:tcBorders>
            <w:vAlign w:val="center"/>
            <w:hideMark/>
          </w:tcPr>
          <w:p w14:paraId="04CFFEF0" w14:textId="77777777" w:rsidR="000C3BB3" w:rsidRDefault="000C3BB3">
            <w:pPr>
              <w:rPr>
                <w:rFonts w:ascii="Arial" w:eastAsiaTheme="minorEastAsia" w:hAnsi="Arial" w:cs="Arial"/>
              </w:rPr>
            </w:pPr>
          </w:p>
        </w:tc>
        <w:tc>
          <w:tcPr>
            <w:tcW w:w="2381" w:type="dxa"/>
            <w:tcBorders>
              <w:top w:val="single" w:sz="4" w:space="0" w:color="auto"/>
              <w:left w:val="single" w:sz="4" w:space="0" w:color="auto"/>
              <w:bottom w:val="single" w:sz="4" w:space="0" w:color="auto"/>
              <w:right w:val="single" w:sz="4" w:space="0" w:color="auto"/>
            </w:tcBorders>
            <w:vAlign w:val="center"/>
            <w:hideMark/>
          </w:tcPr>
          <w:p w14:paraId="3A73E713" w14:textId="77777777" w:rsidR="000C3BB3" w:rsidRDefault="000C3BB3">
            <w:pPr>
              <w:spacing w:line="360" w:lineRule="auto"/>
              <w:jc w:val="center"/>
              <w:rPr>
                <w:rFonts w:ascii="Arial" w:eastAsiaTheme="minorEastAsia" w:hAnsi="Arial" w:cs="Arial"/>
                <w:sz w:val="28"/>
              </w:rPr>
            </w:pPr>
            <w:r>
              <w:rPr>
                <w:rFonts w:ascii="Arial" w:eastAsiaTheme="minorEastAsia" w:hAnsi="Arial" w:cs="Arial"/>
                <w:sz w:val="28"/>
              </w:rPr>
              <w:t>-</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0B748BFD" w14:textId="77777777" w:rsidR="000C3BB3" w:rsidRDefault="000C3BB3">
            <w:pPr>
              <w:rPr>
                <w:rFonts w:ascii="Arial" w:eastAsiaTheme="minorEastAsia" w:hAnsi="Arial" w:cs="Arial"/>
              </w:rPr>
            </w:pPr>
          </w:p>
        </w:tc>
      </w:tr>
      <w:tr w:rsidR="000C3BB3" w14:paraId="0AA19515" w14:textId="77777777" w:rsidTr="005E1102">
        <w:tc>
          <w:tcPr>
            <w:tcW w:w="2597" w:type="dxa"/>
            <w:vMerge w:val="restart"/>
            <w:tcBorders>
              <w:top w:val="single" w:sz="4" w:space="0" w:color="auto"/>
              <w:left w:val="single" w:sz="4" w:space="0" w:color="auto"/>
              <w:bottom w:val="single" w:sz="4" w:space="0" w:color="auto"/>
              <w:right w:val="single" w:sz="4" w:space="0" w:color="auto"/>
            </w:tcBorders>
            <w:vAlign w:val="center"/>
            <w:hideMark/>
          </w:tcPr>
          <w:p w14:paraId="3C6BA4F8" w14:textId="77777777" w:rsidR="000C3BB3" w:rsidRDefault="000C3BB3">
            <w:pPr>
              <w:spacing w:line="360" w:lineRule="auto"/>
              <w:jc w:val="center"/>
              <w:rPr>
                <w:rFonts w:ascii="Arial" w:eastAsiaTheme="minorEastAsia" w:hAnsi="Arial" w:cs="Arial"/>
              </w:rPr>
            </w:pPr>
            <w:r>
              <w:rPr>
                <w:rFonts w:ascii="Arial" w:eastAsiaTheme="minorEastAsia" w:hAnsi="Arial" w:cs="Arial"/>
              </w:rPr>
              <w:t>NHDF</w:t>
            </w:r>
          </w:p>
        </w:tc>
        <w:tc>
          <w:tcPr>
            <w:tcW w:w="2381" w:type="dxa"/>
            <w:tcBorders>
              <w:top w:val="single" w:sz="4" w:space="0" w:color="auto"/>
              <w:left w:val="single" w:sz="4" w:space="0" w:color="auto"/>
              <w:bottom w:val="single" w:sz="4" w:space="0" w:color="auto"/>
              <w:right w:val="single" w:sz="4" w:space="0" w:color="auto"/>
            </w:tcBorders>
            <w:vAlign w:val="center"/>
            <w:hideMark/>
          </w:tcPr>
          <w:p w14:paraId="08A48042" w14:textId="77777777" w:rsidR="000C3BB3" w:rsidRDefault="000C3BB3">
            <w:pPr>
              <w:spacing w:line="360" w:lineRule="auto"/>
              <w:jc w:val="center"/>
              <w:rPr>
                <w:rFonts w:ascii="Arial" w:eastAsiaTheme="minorEastAsia" w:hAnsi="Arial" w:cs="Arial"/>
                <w:sz w:val="28"/>
              </w:rPr>
            </w:pPr>
            <w:r>
              <w:rPr>
                <w:rFonts w:ascii="Arial" w:eastAsiaTheme="minorEastAsia" w:hAnsi="Arial" w:cs="Arial"/>
                <w:sz w:val="28"/>
              </w:rPr>
              <w:t>+</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29D9265D" w14:textId="77777777" w:rsidR="000C3BB3" w:rsidRDefault="000C3BB3">
            <w:pPr>
              <w:rPr>
                <w:rFonts w:ascii="Arial" w:eastAsiaTheme="minorEastAsia" w:hAnsi="Arial" w:cs="Arial"/>
              </w:rPr>
            </w:pPr>
          </w:p>
        </w:tc>
      </w:tr>
      <w:tr w:rsidR="000C3BB3" w14:paraId="34E8BDA6" w14:textId="77777777" w:rsidTr="005E1102">
        <w:trPr>
          <w:trHeight w:val="9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73E0EB31" w14:textId="77777777" w:rsidR="000C3BB3" w:rsidRDefault="000C3BB3">
            <w:pPr>
              <w:rPr>
                <w:rFonts w:ascii="Arial" w:eastAsiaTheme="minorEastAsia" w:hAnsi="Arial" w:cs="Arial"/>
              </w:rPr>
            </w:pPr>
          </w:p>
        </w:tc>
        <w:tc>
          <w:tcPr>
            <w:tcW w:w="2381" w:type="dxa"/>
            <w:tcBorders>
              <w:top w:val="single" w:sz="4" w:space="0" w:color="auto"/>
              <w:left w:val="single" w:sz="4" w:space="0" w:color="auto"/>
              <w:bottom w:val="single" w:sz="4" w:space="0" w:color="auto"/>
              <w:right w:val="single" w:sz="4" w:space="0" w:color="auto"/>
            </w:tcBorders>
            <w:vAlign w:val="center"/>
            <w:hideMark/>
          </w:tcPr>
          <w:p w14:paraId="16ABA938" w14:textId="77777777" w:rsidR="000C3BB3" w:rsidRDefault="000C3BB3">
            <w:pPr>
              <w:spacing w:line="360" w:lineRule="auto"/>
              <w:jc w:val="center"/>
              <w:rPr>
                <w:rFonts w:ascii="Arial" w:eastAsiaTheme="minorEastAsia" w:hAnsi="Arial" w:cs="Arial"/>
                <w:sz w:val="28"/>
              </w:rPr>
            </w:pPr>
            <w:r>
              <w:rPr>
                <w:rFonts w:ascii="Arial" w:eastAsiaTheme="minorEastAsia" w:hAnsi="Arial" w:cs="Arial"/>
                <w:sz w:val="28"/>
              </w:rPr>
              <w:t>-</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52878AE8" w14:textId="77777777" w:rsidR="000C3BB3" w:rsidRDefault="000C3BB3">
            <w:pPr>
              <w:rPr>
                <w:rFonts w:ascii="Arial" w:eastAsiaTheme="minorEastAsia" w:hAnsi="Arial" w:cs="Arial"/>
              </w:rPr>
            </w:pPr>
          </w:p>
        </w:tc>
      </w:tr>
      <w:tr w:rsidR="000C3BB3" w14:paraId="1849DDE8" w14:textId="77777777" w:rsidTr="005E1102">
        <w:trPr>
          <w:trHeight w:val="90"/>
        </w:trPr>
        <w:tc>
          <w:tcPr>
            <w:tcW w:w="2597" w:type="dxa"/>
            <w:tcBorders>
              <w:top w:val="single" w:sz="4" w:space="0" w:color="auto"/>
              <w:left w:val="single" w:sz="4" w:space="0" w:color="auto"/>
              <w:bottom w:val="single" w:sz="4" w:space="0" w:color="auto"/>
              <w:right w:val="single" w:sz="4" w:space="0" w:color="auto"/>
            </w:tcBorders>
            <w:vAlign w:val="center"/>
            <w:hideMark/>
          </w:tcPr>
          <w:p w14:paraId="5FC05B33" w14:textId="77777777" w:rsidR="000C3BB3" w:rsidRDefault="000C3BB3">
            <w:pPr>
              <w:spacing w:line="360" w:lineRule="auto"/>
              <w:jc w:val="center"/>
              <w:rPr>
                <w:rFonts w:ascii="Arial" w:eastAsiaTheme="minorEastAsia" w:hAnsi="Arial" w:cs="Arial"/>
                <w:sz w:val="24"/>
              </w:rPr>
            </w:pPr>
            <w:r>
              <w:rPr>
                <w:rFonts w:ascii="Arial" w:eastAsiaTheme="minorEastAsia" w:hAnsi="Arial" w:cs="Arial"/>
                <w:sz w:val="24"/>
              </w:rPr>
              <w:t>-</w:t>
            </w:r>
          </w:p>
        </w:tc>
        <w:tc>
          <w:tcPr>
            <w:tcW w:w="2381" w:type="dxa"/>
            <w:tcBorders>
              <w:top w:val="single" w:sz="4" w:space="0" w:color="auto"/>
              <w:left w:val="single" w:sz="4" w:space="0" w:color="auto"/>
              <w:bottom w:val="single" w:sz="4" w:space="0" w:color="auto"/>
              <w:right w:val="single" w:sz="4" w:space="0" w:color="auto"/>
            </w:tcBorders>
            <w:vAlign w:val="center"/>
            <w:hideMark/>
          </w:tcPr>
          <w:p w14:paraId="7177A1D2" w14:textId="77777777" w:rsidR="000C3BB3" w:rsidRDefault="000C3BB3">
            <w:pPr>
              <w:spacing w:line="360" w:lineRule="auto"/>
              <w:jc w:val="center"/>
              <w:rPr>
                <w:rFonts w:ascii="Arial" w:eastAsiaTheme="minorEastAsia" w:hAnsi="Arial" w:cs="Arial"/>
                <w:sz w:val="28"/>
              </w:rPr>
            </w:pPr>
            <w:r>
              <w:rPr>
                <w:rFonts w:ascii="Arial" w:eastAsiaTheme="minorEastAsia" w:hAnsi="Arial" w:cs="Arial"/>
                <w:sz w:val="28"/>
              </w:rPr>
              <w:t>-</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1587DD84" w14:textId="77777777" w:rsidR="000C3BB3" w:rsidRDefault="000C3BB3">
            <w:pPr>
              <w:rPr>
                <w:rFonts w:ascii="Arial" w:eastAsiaTheme="minorEastAsia" w:hAnsi="Arial" w:cs="Arial"/>
              </w:rPr>
            </w:pPr>
          </w:p>
        </w:tc>
      </w:tr>
    </w:tbl>
    <w:p w14:paraId="42C75229" w14:textId="77777777" w:rsidR="00364BB5" w:rsidRDefault="00364BB5" w:rsidP="000C3BB3">
      <w:pPr>
        <w:spacing w:line="360" w:lineRule="auto"/>
        <w:rPr>
          <w:rFonts w:ascii="Arial" w:hAnsi="Arial" w:cs="Arial"/>
          <w:sz w:val="28"/>
          <w:szCs w:val="28"/>
        </w:rPr>
      </w:pPr>
    </w:p>
    <w:p w14:paraId="132EB25E" w14:textId="77777777" w:rsidR="00932FB4" w:rsidRDefault="00932FB4" w:rsidP="000C3BB3">
      <w:pPr>
        <w:spacing w:line="360" w:lineRule="auto"/>
        <w:rPr>
          <w:rFonts w:ascii="Arial" w:hAnsi="Arial" w:cs="Arial"/>
          <w:sz w:val="28"/>
          <w:szCs w:val="28"/>
        </w:rPr>
      </w:pPr>
    </w:p>
    <w:p w14:paraId="04F3F7F7" w14:textId="77777777" w:rsidR="000C3BB3" w:rsidRDefault="000C3BB3" w:rsidP="000C3BB3">
      <w:pPr>
        <w:spacing w:line="360" w:lineRule="auto"/>
        <w:rPr>
          <w:rFonts w:ascii="Arial" w:hAnsi="Arial" w:cs="Arial"/>
          <w:sz w:val="28"/>
          <w:szCs w:val="28"/>
        </w:rPr>
      </w:pPr>
      <w:r>
        <w:rPr>
          <w:rFonts w:ascii="Arial" w:hAnsi="Arial" w:cs="Arial"/>
          <w:sz w:val="28"/>
          <w:szCs w:val="28"/>
        </w:rPr>
        <w:lastRenderedPageBreak/>
        <w:t xml:space="preserve">6.2.3 </w:t>
      </w:r>
      <w:r>
        <w:rPr>
          <w:rFonts w:ascii="Arial" w:hAnsi="Arial" w:cs="Arial"/>
          <w:sz w:val="28"/>
          <w:szCs w:val="28"/>
        </w:rPr>
        <w:tab/>
        <w:t>IMMUNOCYTOCHEMISTRY TO EXAMINE ICAM-1 UP-REGULATION</w:t>
      </w:r>
    </w:p>
    <w:p w14:paraId="309751BB" w14:textId="7004B277" w:rsidR="00950648" w:rsidRDefault="00950648" w:rsidP="00950648">
      <w:pPr>
        <w:spacing w:before="240" w:line="360" w:lineRule="auto"/>
        <w:rPr>
          <w:rFonts w:ascii="Arial" w:hAnsi="Arial" w:cs="Arial"/>
          <w:szCs w:val="24"/>
        </w:rPr>
      </w:pPr>
      <w:r>
        <w:rPr>
          <w:rFonts w:ascii="Arial" w:hAnsi="Arial" w:cs="Arial"/>
          <w:szCs w:val="24"/>
        </w:rPr>
        <w:t>As previously described in chapter 4.2.7, m</w:t>
      </w:r>
      <w:r w:rsidRPr="004836C0">
        <w:rPr>
          <w:rFonts w:ascii="Arial" w:hAnsi="Arial" w:cs="Arial"/>
          <w:szCs w:val="24"/>
        </w:rPr>
        <w:t>ouse anti-human ICAM-1/CD54 primary antibody (</w:t>
      </w:r>
      <w:proofErr w:type="spellStart"/>
      <w:r w:rsidRPr="004836C0">
        <w:rPr>
          <w:rFonts w:ascii="Arial" w:hAnsi="Arial" w:cs="Arial"/>
          <w:szCs w:val="24"/>
        </w:rPr>
        <w:t>eBioscience</w:t>
      </w:r>
      <w:proofErr w:type="spellEnd"/>
      <w:r w:rsidRPr="004836C0">
        <w:rPr>
          <w:rFonts w:ascii="Arial" w:hAnsi="Arial" w:cs="Arial"/>
          <w:szCs w:val="24"/>
        </w:rPr>
        <w:t>; BMS108)</w:t>
      </w:r>
      <w:r>
        <w:rPr>
          <w:rFonts w:ascii="Arial" w:hAnsi="Arial" w:cs="Arial"/>
          <w:szCs w:val="24"/>
        </w:rPr>
        <w:t xml:space="preserve"> and </w:t>
      </w:r>
      <w:r w:rsidRPr="004836C0">
        <w:rPr>
          <w:rFonts w:ascii="Arial" w:hAnsi="Arial" w:cs="Arial"/>
          <w:szCs w:val="24"/>
        </w:rPr>
        <w:t xml:space="preserve">goat anti-mouse Alexa Fluor 633 </w:t>
      </w:r>
      <w:r>
        <w:rPr>
          <w:rFonts w:ascii="Arial" w:hAnsi="Arial" w:cs="Arial"/>
          <w:szCs w:val="24"/>
        </w:rPr>
        <w:t xml:space="preserve">secondary antibody </w:t>
      </w:r>
      <w:r w:rsidRPr="004836C0">
        <w:rPr>
          <w:rFonts w:ascii="Arial" w:hAnsi="Arial" w:cs="Arial"/>
          <w:szCs w:val="24"/>
        </w:rPr>
        <w:t>(Life Technologies; A21052)</w:t>
      </w:r>
      <w:r>
        <w:rPr>
          <w:rFonts w:ascii="Arial" w:hAnsi="Arial" w:cs="Arial"/>
          <w:szCs w:val="24"/>
        </w:rPr>
        <w:t xml:space="preserve"> were added to the fixed cells.</w:t>
      </w:r>
    </w:p>
    <w:p w14:paraId="2755CB81" w14:textId="43205C61" w:rsidR="000C3BB3" w:rsidRPr="00364BB5" w:rsidRDefault="000C3BB3" w:rsidP="000C3BB3">
      <w:pPr>
        <w:spacing w:line="360" w:lineRule="auto"/>
        <w:rPr>
          <w:rFonts w:ascii="Arial" w:hAnsi="Arial" w:cs="Arial"/>
        </w:rPr>
      </w:pPr>
      <w:r w:rsidRPr="00364BB5">
        <w:rPr>
          <w:rFonts w:ascii="Arial" w:hAnsi="Arial" w:cs="Arial"/>
          <w:szCs w:val="24"/>
        </w:rPr>
        <w:t xml:space="preserve">Immunolabelled </w:t>
      </w:r>
      <w:r w:rsidR="004D7799">
        <w:rPr>
          <w:rFonts w:ascii="Arial" w:hAnsi="Arial" w:cs="Arial"/>
          <w:szCs w:val="24"/>
        </w:rPr>
        <w:t>HUVEC/NHDF samples</w:t>
      </w:r>
      <w:r w:rsidRPr="00364BB5">
        <w:rPr>
          <w:rFonts w:ascii="Arial" w:hAnsi="Arial" w:cs="Arial"/>
          <w:szCs w:val="24"/>
        </w:rPr>
        <w:t xml:space="preserve"> were transferred from the well plate into a Petri dish containing PBS</w:t>
      </w:r>
      <w:r w:rsidR="004D7799">
        <w:rPr>
          <w:rFonts w:ascii="Arial" w:hAnsi="Arial" w:cs="Arial"/>
          <w:szCs w:val="24"/>
        </w:rPr>
        <w:t xml:space="preserve"> in the dark room for imaging</w:t>
      </w:r>
      <w:r w:rsidRPr="00364BB5">
        <w:rPr>
          <w:rFonts w:ascii="Arial" w:hAnsi="Arial" w:cs="Arial"/>
          <w:szCs w:val="24"/>
        </w:rPr>
        <w:t xml:space="preserve">. Cells were observed using an upright Zeiss LSM510 Meta confocal microscope, combined with a Zeiss </w:t>
      </w:r>
      <w:proofErr w:type="spellStart"/>
      <w:r w:rsidRPr="00364BB5">
        <w:rPr>
          <w:rFonts w:ascii="Arial" w:hAnsi="Arial" w:cs="Arial"/>
          <w:szCs w:val="24"/>
        </w:rPr>
        <w:t>Achroplan</w:t>
      </w:r>
      <w:proofErr w:type="spellEnd"/>
      <w:r w:rsidRPr="00364BB5">
        <w:rPr>
          <w:rFonts w:ascii="Arial" w:hAnsi="Arial" w:cs="Arial"/>
          <w:szCs w:val="24"/>
        </w:rPr>
        <w:t xml:space="preserve"> 10x /0.30 W Ph1 water emersion objective lens. A HeNe2 (</w:t>
      </w:r>
      <w:proofErr w:type="spellStart"/>
      <w:r w:rsidRPr="00364BB5">
        <w:rPr>
          <w:rFonts w:ascii="Arial" w:hAnsi="Arial" w:cs="Arial"/>
          <w:szCs w:val="24"/>
        </w:rPr>
        <w:t>λEx</w:t>
      </w:r>
      <w:proofErr w:type="spellEnd"/>
      <w:r w:rsidRPr="00364BB5">
        <w:rPr>
          <w:rFonts w:ascii="Arial" w:hAnsi="Arial" w:cs="Arial"/>
          <w:szCs w:val="24"/>
        </w:rPr>
        <w:t xml:space="preserve"> 633 nm, </w:t>
      </w:r>
      <w:proofErr w:type="spellStart"/>
      <w:r w:rsidRPr="00364BB5">
        <w:rPr>
          <w:rFonts w:ascii="Arial" w:hAnsi="Arial" w:cs="Arial"/>
          <w:szCs w:val="24"/>
        </w:rPr>
        <w:t>λEm</w:t>
      </w:r>
      <w:proofErr w:type="spellEnd"/>
      <w:r w:rsidRPr="00364BB5">
        <w:rPr>
          <w:rFonts w:ascii="Arial" w:hAnsi="Arial" w:cs="Arial"/>
          <w:szCs w:val="24"/>
        </w:rPr>
        <w:t xml:space="preserve"> 650-710 nm) laser was used to stimulate the Alexa Fluor 633 (max </w:t>
      </w:r>
      <w:proofErr w:type="spellStart"/>
      <w:r w:rsidRPr="00364BB5">
        <w:rPr>
          <w:rFonts w:ascii="Arial" w:hAnsi="Arial" w:cs="Arial"/>
          <w:szCs w:val="24"/>
        </w:rPr>
        <w:t>λEx</w:t>
      </w:r>
      <w:proofErr w:type="spellEnd"/>
      <w:r w:rsidRPr="00364BB5">
        <w:rPr>
          <w:rFonts w:ascii="Arial" w:hAnsi="Arial" w:cs="Arial"/>
          <w:szCs w:val="24"/>
        </w:rPr>
        <w:t xml:space="preserve"> 632 nm, max </w:t>
      </w:r>
      <w:proofErr w:type="spellStart"/>
      <w:r w:rsidRPr="00364BB5">
        <w:rPr>
          <w:rFonts w:ascii="Arial" w:hAnsi="Arial" w:cs="Arial"/>
          <w:szCs w:val="24"/>
        </w:rPr>
        <w:t>λEm</w:t>
      </w:r>
      <w:proofErr w:type="spellEnd"/>
      <w:r w:rsidRPr="00364BB5">
        <w:rPr>
          <w:rFonts w:ascii="Arial" w:hAnsi="Arial" w:cs="Arial"/>
          <w:szCs w:val="24"/>
        </w:rPr>
        <w:t xml:space="preserve"> 647 nm).</w:t>
      </w:r>
      <w:r w:rsidRPr="00364BB5">
        <w:rPr>
          <w:rFonts w:ascii="Arial" w:hAnsi="Arial" w:cs="Arial"/>
        </w:rPr>
        <w:t xml:space="preserve"> Microscope and laser settings were maintained from previous experiments: image size set to 512 x 512 pixels; pinhole size was set to maximum (approximately 9.7 Airy Units); transmission (%) of 39.5 for the HeNe2 laser, detector gain of 850, amplifier offset of 0.1, amplifier gain at 1 and an average reading was taken from 4 scans. </w:t>
      </w:r>
    </w:p>
    <w:p w14:paraId="216CE649" w14:textId="77777777" w:rsidR="000C3BB3" w:rsidRDefault="000C3BB3" w:rsidP="000C3BB3">
      <w:pPr>
        <w:spacing w:line="360" w:lineRule="auto"/>
        <w:rPr>
          <w:rFonts w:ascii="Arial" w:hAnsi="Arial" w:cs="Arial"/>
          <w:sz w:val="24"/>
          <w:szCs w:val="24"/>
        </w:rPr>
      </w:pPr>
    </w:p>
    <w:p w14:paraId="69CB50DD" w14:textId="2F5BF89F" w:rsidR="000C3BB3" w:rsidRDefault="000C3BB3" w:rsidP="000C3BB3">
      <w:pPr>
        <w:spacing w:line="360" w:lineRule="auto"/>
        <w:rPr>
          <w:rFonts w:ascii="Arial" w:hAnsi="Arial" w:cs="Arial"/>
          <w:sz w:val="28"/>
          <w:szCs w:val="28"/>
        </w:rPr>
      </w:pPr>
      <w:r>
        <w:rPr>
          <w:rFonts w:ascii="Arial" w:hAnsi="Arial" w:cs="Arial"/>
          <w:sz w:val="28"/>
          <w:szCs w:val="28"/>
        </w:rPr>
        <w:t>6.2.</w:t>
      </w:r>
      <w:r w:rsidR="005A202E">
        <w:rPr>
          <w:rFonts w:ascii="Arial" w:hAnsi="Arial" w:cs="Arial"/>
          <w:sz w:val="28"/>
          <w:szCs w:val="28"/>
        </w:rPr>
        <w:t>4</w:t>
      </w:r>
      <w:r>
        <w:rPr>
          <w:rFonts w:ascii="Arial" w:hAnsi="Arial" w:cs="Arial"/>
          <w:sz w:val="28"/>
          <w:szCs w:val="28"/>
        </w:rPr>
        <w:t xml:space="preserve"> </w:t>
      </w:r>
      <w:r>
        <w:rPr>
          <w:rFonts w:ascii="Arial" w:hAnsi="Arial" w:cs="Arial"/>
          <w:sz w:val="28"/>
          <w:szCs w:val="28"/>
        </w:rPr>
        <w:tab/>
        <w:t>ANALYSIS OF IMAGES</w:t>
      </w:r>
    </w:p>
    <w:p w14:paraId="37EA2007" w14:textId="300F3634" w:rsidR="000C3BB3" w:rsidRPr="00364BB5" w:rsidRDefault="000C3BB3" w:rsidP="000C3BB3">
      <w:pPr>
        <w:spacing w:line="360" w:lineRule="auto"/>
        <w:rPr>
          <w:rFonts w:ascii="Arial" w:eastAsiaTheme="minorEastAsia" w:hAnsi="Arial" w:cs="Arial"/>
          <w:szCs w:val="24"/>
        </w:rPr>
      </w:pPr>
      <w:r w:rsidRPr="00364BB5">
        <w:rPr>
          <w:rFonts w:ascii="Arial" w:hAnsi="Arial" w:cs="Arial"/>
          <w:szCs w:val="24"/>
        </w:rPr>
        <w:t xml:space="preserve">ImageJ was the software of choice to calculate the mean intensity of ICAM-1 for each sample </w:t>
      </w:r>
      <w:sdt>
        <w:sdtPr>
          <w:rPr>
            <w:rFonts w:ascii="Arial" w:hAnsi="Arial" w:cs="Arial"/>
            <w:szCs w:val="24"/>
          </w:rPr>
          <w:id w:val="360333039"/>
          <w:citation/>
        </w:sdtPr>
        <w:sdtEndPr/>
        <w:sdtContent>
          <w:r w:rsidRPr="00364BB5">
            <w:rPr>
              <w:rFonts w:ascii="Arial" w:hAnsi="Arial" w:cs="Arial"/>
              <w:szCs w:val="24"/>
            </w:rPr>
            <w:fldChar w:fldCharType="begin"/>
          </w:r>
          <w:r w:rsidRPr="00364BB5">
            <w:rPr>
              <w:rFonts w:ascii="Arial" w:hAnsi="Arial" w:cs="Arial"/>
              <w:szCs w:val="24"/>
            </w:rPr>
            <w:instrText xml:space="preserve"> CITATION Sch121 \l 2057 </w:instrText>
          </w:r>
          <w:r w:rsidRPr="00364BB5">
            <w:rPr>
              <w:rFonts w:ascii="Arial" w:hAnsi="Arial" w:cs="Arial"/>
              <w:szCs w:val="24"/>
            </w:rPr>
            <w:fldChar w:fldCharType="separate"/>
          </w:r>
          <w:r w:rsidR="00F871FC" w:rsidRPr="00F871FC">
            <w:rPr>
              <w:rFonts w:ascii="Arial" w:hAnsi="Arial" w:cs="Arial"/>
              <w:noProof/>
              <w:szCs w:val="24"/>
            </w:rPr>
            <w:t>[198]</w:t>
          </w:r>
          <w:r w:rsidRPr="00364BB5">
            <w:rPr>
              <w:rFonts w:ascii="Arial" w:hAnsi="Arial" w:cs="Arial"/>
              <w:szCs w:val="24"/>
            </w:rPr>
            <w:fldChar w:fldCharType="end"/>
          </w:r>
        </w:sdtContent>
      </w:sdt>
      <w:r w:rsidRPr="00364BB5">
        <w:rPr>
          <w:rFonts w:ascii="Arial" w:hAnsi="Arial" w:cs="Arial"/>
          <w:szCs w:val="24"/>
        </w:rPr>
        <w:t xml:space="preserve">. </w:t>
      </w:r>
      <w:r w:rsidRPr="00364BB5">
        <w:rPr>
          <w:rFonts w:ascii="Arial" w:eastAsiaTheme="minorEastAsia" w:hAnsi="Arial" w:cs="Arial"/>
          <w:szCs w:val="24"/>
        </w:rPr>
        <w:t xml:space="preserve"> Each image had background fluorescence removed via ‘process -&gt; subtract background’. The rolling ball radius was set to 12 pixels and the mean intensity of ICAM-1 was then obtained using the software.  The data was then transferred to SPSS for statistical analysis. </w:t>
      </w:r>
      <w:r w:rsidR="006E72AD">
        <w:rPr>
          <w:rFonts w:ascii="Arial" w:eastAsiaTheme="minorEastAsia" w:hAnsi="Arial" w:cs="Arial"/>
          <w:szCs w:val="24"/>
        </w:rPr>
        <w:t xml:space="preserve">The </w:t>
      </w:r>
      <w:r w:rsidRPr="00364BB5">
        <w:rPr>
          <w:rFonts w:ascii="Arial" w:eastAsiaTheme="minorEastAsia" w:hAnsi="Arial" w:cs="Arial"/>
          <w:szCs w:val="24"/>
        </w:rPr>
        <w:t xml:space="preserve">Games-Howell test </w:t>
      </w:r>
      <w:r w:rsidR="006E72AD">
        <w:rPr>
          <w:rFonts w:ascii="Arial" w:eastAsiaTheme="minorEastAsia" w:hAnsi="Arial" w:cs="Arial"/>
          <w:szCs w:val="24"/>
        </w:rPr>
        <w:t xml:space="preserve">was used </w:t>
      </w:r>
      <w:r w:rsidRPr="00364BB5">
        <w:rPr>
          <w:rFonts w:ascii="Arial" w:eastAsiaTheme="minorEastAsia" w:hAnsi="Arial" w:cs="Arial"/>
          <w:szCs w:val="24"/>
        </w:rPr>
        <w:t xml:space="preserve">to determine significant </w:t>
      </w:r>
      <w:r w:rsidR="006E72AD">
        <w:rPr>
          <w:rFonts w:ascii="Arial" w:eastAsiaTheme="minorEastAsia" w:hAnsi="Arial" w:cs="Arial"/>
          <w:szCs w:val="24"/>
        </w:rPr>
        <w:t>results</w:t>
      </w:r>
      <w:r w:rsidRPr="00364BB5">
        <w:rPr>
          <w:rFonts w:ascii="Arial" w:eastAsiaTheme="minorEastAsia" w:hAnsi="Arial" w:cs="Arial"/>
          <w:szCs w:val="24"/>
        </w:rPr>
        <w:t xml:space="preserve"> </w:t>
      </w:r>
      <w:r w:rsidR="006E72AD">
        <w:rPr>
          <w:rFonts w:ascii="Arial" w:eastAsiaTheme="minorEastAsia" w:hAnsi="Arial" w:cs="Arial"/>
          <w:szCs w:val="24"/>
        </w:rPr>
        <w:t>at the 5 % level</w:t>
      </w:r>
      <w:r w:rsidRPr="00364BB5">
        <w:rPr>
          <w:rFonts w:ascii="Arial" w:eastAsiaTheme="minorEastAsia" w:hAnsi="Arial" w:cs="Arial"/>
          <w:szCs w:val="24"/>
        </w:rPr>
        <w:t xml:space="preserve">.  </w:t>
      </w:r>
    </w:p>
    <w:p w14:paraId="04A2C3FA" w14:textId="096A6877" w:rsidR="00364BB5" w:rsidRDefault="00364BB5" w:rsidP="000C3BB3">
      <w:pPr>
        <w:spacing w:line="360" w:lineRule="auto"/>
        <w:rPr>
          <w:rFonts w:ascii="Arial" w:hAnsi="Arial" w:cs="Arial"/>
          <w:sz w:val="28"/>
          <w:szCs w:val="28"/>
        </w:rPr>
      </w:pPr>
    </w:p>
    <w:p w14:paraId="52364F6F" w14:textId="77777777" w:rsidR="006E72AD" w:rsidRDefault="006E72AD" w:rsidP="000C3BB3">
      <w:pPr>
        <w:spacing w:line="360" w:lineRule="auto"/>
        <w:rPr>
          <w:rFonts w:ascii="Arial" w:hAnsi="Arial" w:cs="Arial"/>
          <w:sz w:val="28"/>
          <w:szCs w:val="28"/>
        </w:rPr>
      </w:pPr>
    </w:p>
    <w:p w14:paraId="40465583" w14:textId="77777777" w:rsidR="00950648" w:rsidRDefault="00950648" w:rsidP="000C3BB3">
      <w:pPr>
        <w:spacing w:line="360" w:lineRule="auto"/>
        <w:rPr>
          <w:rFonts w:ascii="Arial" w:hAnsi="Arial" w:cs="Arial"/>
          <w:sz w:val="28"/>
          <w:szCs w:val="28"/>
        </w:rPr>
      </w:pPr>
    </w:p>
    <w:p w14:paraId="654B681E" w14:textId="77777777" w:rsidR="00950648" w:rsidRDefault="00950648" w:rsidP="000C3BB3">
      <w:pPr>
        <w:spacing w:line="360" w:lineRule="auto"/>
        <w:rPr>
          <w:rFonts w:ascii="Arial" w:hAnsi="Arial" w:cs="Arial"/>
          <w:sz w:val="28"/>
          <w:szCs w:val="28"/>
        </w:rPr>
      </w:pPr>
    </w:p>
    <w:p w14:paraId="18E62576" w14:textId="77777777" w:rsidR="00950648" w:rsidRDefault="00950648" w:rsidP="000C3BB3">
      <w:pPr>
        <w:spacing w:line="360" w:lineRule="auto"/>
        <w:rPr>
          <w:rFonts w:ascii="Arial" w:hAnsi="Arial" w:cs="Arial"/>
          <w:sz w:val="28"/>
          <w:szCs w:val="28"/>
        </w:rPr>
      </w:pPr>
    </w:p>
    <w:p w14:paraId="1E32811F" w14:textId="77777777" w:rsidR="000C3BB3" w:rsidRDefault="000C3BB3" w:rsidP="000C3BB3">
      <w:pPr>
        <w:spacing w:line="360" w:lineRule="auto"/>
        <w:rPr>
          <w:rFonts w:ascii="Arial" w:hAnsi="Arial" w:cs="Arial"/>
          <w:b/>
          <w:sz w:val="28"/>
          <w:szCs w:val="28"/>
        </w:rPr>
      </w:pPr>
      <w:r>
        <w:rPr>
          <w:rFonts w:ascii="Arial" w:hAnsi="Arial" w:cs="Arial"/>
          <w:b/>
          <w:sz w:val="28"/>
          <w:szCs w:val="28"/>
        </w:rPr>
        <w:lastRenderedPageBreak/>
        <w:t xml:space="preserve">6.3 </w:t>
      </w:r>
      <w:r>
        <w:rPr>
          <w:rFonts w:ascii="Arial" w:hAnsi="Arial" w:cs="Arial"/>
          <w:b/>
          <w:sz w:val="28"/>
          <w:szCs w:val="28"/>
        </w:rPr>
        <w:tab/>
        <w:t>RESULTS</w:t>
      </w:r>
    </w:p>
    <w:p w14:paraId="2B576FD2" w14:textId="1A6F88C2" w:rsidR="005E1102" w:rsidRDefault="000C3BB3" w:rsidP="000C3BB3">
      <w:pPr>
        <w:spacing w:line="360" w:lineRule="auto"/>
        <w:rPr>
          <w:rFonts w:ascii="Arial" w:hAnsi="Arial" w:cs="Arial"/>
          <w:sz w:val="24"/>
          <w:szCs w:val="28"/>
        </w:rPr>
      </w:pPr>
      <w:r w:rsidRPr="00364BB5">
        <w:rPr>
          <w:rFonts w:ascii="Arial" w:hAnsi="Arial" w:cs="Arial"/>
          <w:szCs w:val="28"/>
        </w:rPr>
        <w:t>With diverse results obtained in the different co-culture arrangements, conditioned medium experiments were carried out to determine what method of communication occurred between the different cell types. HUASMC were only used as a pre-conditioned cell type owing to the lack of diversity of ICAM-1 expression across the experimental conditions</w:t>
      </w:r>
      <w:r w:rsidR="00364BB5">
        <w:rPr>
          <w:rFonts w:ascii="Arial" w:hAnsi="Arial" w:cs="Arial"/>
          <w:sz w:val="24"/>
          <w:szCs w:val="28"/>
        </w:rPr>
        <w:t>.</w:t>
      </w:r>
    </w:p>
    <w:p w14:paraId="71335437" w14:textId="77777777" w:rsidR="005E1102" w:rsidRDefault="005E1102" w:rsidP="000C3BB3">
      <w:pPr>
        <w:spacing w:line="360" w:lineRule="auto"/>
        <w:rPr>
          <w:rFonts w:ascii="Arial" w:hAnsi="Arial" w:cs="Arial"/>
          <w:sz w:val="24"/>
          <w:szCs w:val="28"/>
        </w:rPr>
      </w:pPr>
    </w:p>
    <w:p w14:paraId="5C2A59C8" w14:textId="72738180" w:rsidR="000C3BB3" w:rsidRDefault="000C3BB3" w:rsidP="000C3BB3">
      <w:pPr>
        <w:spacing w:line="360" w:lineRule="auto"/>
        <w:rPr>
          <w:rFonts w:ascii="Arial" w:hAnsi="Arial" w:cs="Arial"/>
          <w:sz w:val="28"/>
          <w:szCs w:val="28"/>
        </w:rPr>
      </w:pPr>
      <w:r>
        <w:rPr>
          <w:rFonts w:ascii="Arial" w:hAnsi="Arial" w:cs="Arial"/>
          <w:sz w:val="28"/>
          <w:szCs w:val="28"/>
        </w:rPr>
        <w:t>6.3.1</w:t>
      </w:r>
      <w:r>
        <w:rPr>
          <w:rFonts w:ascii="Arial" w:hAnsi="Arial" w:cs="Arial"/>
          <w:sz w:val="28"/>
          <w:szCs w:val="28"/>
        </w:rPr>
        <w:tab/>
      </w:r>
      <w:r w:rsidR="00F9720E">
        <w:rPr>
          <w:rFonts w:ascii="Arial" w:hAnsi="Arial" w:cs="Arial"/>
          <w:sz w:val="28"/>
          <w:szCs w:val="28"/>
        </w:rPr>
        <w:t>HUVEC CONDITIONED MEDIUM TRANSFERRED TO HUVEC</w:t>
      </w:r>
      <w:r>
        <w:rPr>
          <w:rFonts w:ascii="Arial" w:hAnsi="Arial" w:cs="Arial"/>
          <w:sz w:val="28"/>
          <w:szCs w:val="28"/>
        </w:rPr>
        <w:t xml:space="preserve"> </w:t>
      </w:r>
    </w:p>
    <w:p w14:paraId="612D3280" w14:textId="71E533C5" w:rsidR="000C3BB3" w:rsidRPr="00364BB5" w:rsidRDefault="000C3BB3" w:rsidP="000C3BB3">
      <w:pPr>
        <w:spacing w:line="360" w:lineRule="auto"/>
        <w:rPr>
          <w:rFonts w:ascii="Arial" w:hAnsi="Arial" w:cs="Arial"/>
          <w:szCs w:val="28"/>
        </w:rPr>
      </w:pPr>
      <w:r w:rsidRPr="00364BB5">
        <w:rPr>
          <w:rFonts w:ascii="Arial" w:hAnsi="Arial" w:cs="Arial"/>
          <w:szCs w:val="28"/>
        </w:rPr>
        <w:t>HUVEC were incubated with complete M199</w:t>
      </w:r>
      <w:r w:rsidR="0024525B">
        <w:rPr>
          <w:rFonts w:ascii="Arial" w:hAnsi="Arial" w:cs="Arial"/>
          <w:szCs w:val="28"/>
        </w:rPr>
        <w:t xml:space="preserve"> medium</w:t>
      </w:r>
      <w:r w:rsidRPr="00364BB5">
        <w:rPr>
          <w:rFonts w:ascii="Arial" w:hAnsi="Arial" w:cs="Arial"/>
          <w:szCs w:val="28"/>
        </w:rPr>
        <w:t xml:space="preserve"> for 12 hours, with and without </w:t>
      </w:r>
      <w:r w:rsidR="0024525B">
        <w:rPr>
          <w:rFonts w:ascii="Arial" w:hAnsi="Arial" w:cs="Arial"/>
          <w:szCs w:val="28"/>
        </w:rPr>
        <w:t xml:space="preserve">25 U/mL </w:t>
      </w:r>
      <w:r w:rsidRPr="00364BB5">
        <w:rPr>
          <w:rFonts w:ascii="Arial" w:hAnsi="Arial" w:cs="Arial"/>
          <w:szCs w:val="28"/>
        </w:rPr>
        <w:t>TNF-α. The medium was then transferred to a fresh sample of HUVEC; these would provide baseline results to which later experiments (where the same conditioned medium would be transferred to NHDF) could be compared. As a control, the medium was changed in the same format on HUVEC, but replaced with fresh complete M199</w:t>
      </w:r>
      <w:r w:rsidR="0024525B">
        <w:rPr>
          <w:rFonts w:ascii="Arial" w:hAnsi="Arial" w:cs="Arial"/>
          <w:szCs w:val="28"/>
        </w:rPr>
        <w:t xml:space="preserve"> medium</w:t>
      </w:r>
      <w:r w:rsidRPr="00364BB5">
        <w:rPr>
          <w:rFonts w:ascii="Arial" w:hAnsi="Arial" w:cs="Arial"/>
          <w:szCs w:val="28"/>
        </w:rPr>
        <w:t>, to ensure the process of medium exchange did not influence the results.</w:t>
      </w:r>
    </w:p>
    <w:p w14:paraId="1DF73A0F" w14:textId="3A77824D" w:rsidR="000C3BB3" w:rsidRPr="00364BB5" w:rsidRDefault="000C3BB3" w:rsidP="000C3BB3">
      <w:pPr>
        <w:spacing w:line="360" w:lineRule="auto"/>
        <w:rPr>
          <w:rFonts w:ascii="Arial" w:hAnsi="Arial" w:cs="Arial"/>
          <w:szCs w:val="28"/>
        </w:rPr>
      </w:pPr>
      <w:r w:rsidRPr="00364BB5">
        <w:rPr>
          <w:rFonts w:ascii="Arial" w:hAnsi="Arial" w:cs="Arial"/>
          <w:szCs w:val="28"/>
        </w:rPr>
        <w:t xml:space="preserve">The confocal images obtained can be viewed in </w:t>
      </w:r>
      <w:r w:rsidRPr="00364BB5">
        <w:rPr>
          <w:rFonts w:ascii="Arial" w:hAnsi="Arial" w:cs="Arial"/>
          <w:i/>
          <w:color w:val="0070C0"/>
          <w:szCs w:val="28"/>
        </w:rPr>
        <w:t>figure 6.2</w:t>
      </w:r>
      <w:r w:rsidRPr="00364BB5">
        <w:rPr>
          <w:rFonts w:ascii="Arial" w:hAnsi="Arial" w:cs="Arial"/>
          <w:szCs w:val="28"/>
        </w:rPr>
        <w:t xml:space="preserve">, with the respective ICAM-1 intensity values displayed in </w:t>
      </w:r>
      <w:r w:rsidRPr="00364BB5">
        <w:rPr>
          <w:rFonts w:ascii="Arial" w:hAnsi="Arial" w:cs="Arial"/>
          <w:i/>
          <w:color w:val="0070C0"/>
          <w:szCs w:val="28"/>
        </w:rPr>
        <w:t>figure 6.3</w:t>
      </w:r>
      <w:r w:rsidRPr="00364BB5">
        <w:rPr>
          <w:rFonts w:ascii="Arial" w:hAnsi="Arial" w:cs="Arial"/>
          <w:szCs w:val="28"/>
        </w:rPr>
        <w:t>. As expected, there w</w:t>
      </w:r>
      <w:r w:rsidR="0024525B">
        <w:rPr>
          <w:rFonts w:ascii="Arial" w:hAnsi="Arial" w:cs="Arial"/>
          <w:szCs w:val="28"/>
        </w:rPr>
        <w:t>ere</w:t>
      </w:r>
      <w:r w:rsidRPr="00364BB5">
        <w:rPr>
          <w:rFonts w:ascii="Arial" w:hAnsi="Arial" w:cs="Arial"/>
          <w:szCs w:val="28"/>
        </w:rPr>
        <w:t xml:space="preserve"> no significant change</w:t>
      </w:r>
      <w:r w:rsidR="0024525B">
        <w:rPr>
          <w:rFonts w:ascii="Arial" w:hAnsi="Arial" w:cs="Arial"/>
          <w:szCs w:val="28"/>
        </w:rPr>
        <w:t>s</w:t>
      </w:r>
      <w:r w:rsidRPr="00364BB5">
        <w:rPr>
          <w:rFonts w:ascii="Arial" w:hAnsi="Arial" w:cs="Arial"/>
          <w:szCs w:val="28"/>
        </w:rPr>
        <w:t xml:space="preserve"> in ICAM-1 expression over the </w:t>
      </w:r>
      <w:r w:rsidR="0024525B" w:rsidRPr="00364BB5">
        <w:rPr>
          <w:rFonts w:ascii="Arial" w:hAnsi="Arial" w:cs="Arial"/>
          <w:szCs w:val="28"/>
        </w:rPr>
        <w:t>12-hour</w:t>
      </w:r>
      <w:r w:rsidRPr="00364BB5">
        <w:rPr>
          <w:rFonts w:ascii="Arial" w:hAnsi="Arial" w:cs="Arial"/>
          <w:szCs w:val="28"/>
        </w:rPr>
        <w:t xml:space="preserve"> period in the control experiment (p=0.243). The results obtained when the conditioned medium did not contain TNF-α were comparable to this, where the ICAM-1 intensity at 12 hours was almost identical to 0 hours (p=0.999). On the contrary, when TNF-α was added to the conditioned medium, ICAM-1 intensity significantly increased over the experimental period (p&lt;0.001). </w:t>
      </w:r>
    </w:p>
    <w:p w14:paraId="7D52E8EB" w14:textId="6D41341D" w:rsidR="000C3BB3" w:rsidRPr="00364BB5" w:rsidRDefault="000C3BB3" w:rsidP="00932FB4">
      <w:pPr>
        <w:spacing w:line="360" w:lineRule="auto"/>
        <w:rPr>
          <w:rFonts w:ascii="Arial" w:hAnsi="Arial" w:cs="Arial"/>
          <w:szCs w:val="28"/>
        </w:rPr>
      </w:pPr>
      <w:r w:rsidRPr="00364BB5">
        <w:rPr>
          <w:rFonts w:ascii="Arial" w:hAnsi="Arial" w:cs="Arial"/>
          <w:szCs w:val="28"/>
        </w:rPr>
        <w:t xml:space="preserve">The overall increase in intensity was </w:t>
      </w:r>
      <w:r w:rsidR="0024525B" w:rsidRPr="00364BB5">
        <w:rPr>
          <w:rFonts w:ascii="Arial" w:hAnsi="Arial" w:cs="Arial"/>
          <w:szCs w:val="28"/>
        </w:rPr>
        <w:t>5.1-fold</w:t>
      </w:r>
      <w:r w:rsidRPr="00364BB5">
        <w:rPr>
          <w:rFonts w:ascii="Arial" w:hAnsi="Arial" w:cs="Arial"/>
          <w:szCs w:val="28"/>
        </w:rPr>
        <w:t>, approximately 30 % greater than the increase in standard monoculture conditions and when in co-culture with HUASMC (both 3.9</w:t>
      </w:r>
      <w:r w:rsidR="0024525B">
        <w:rPr>
          <w:rFonts w:ascii="Arial" w:hAnsi="Arial" w:cs="Arial"/>
          <w:szCs w:val="28"/>
        </w:rPr>
        <w:t>-</w:t>
      </w:r>
      <w:r w:rsidRPr="00364BB5">
        <w:rPr>
          <w:rFonts w:ascii="Arial" w:hAnsi="Arial" w:cs="Arial"/>
          <w:szCs w:val="28"/>
        </w:rPr>
        <w:t>fold), but not as much as in co-culture with NHDF where the intensity increased by 6.3</w:t>
      </w:r>
      <w:r w:rsidR="0024525B">
        <w:rPr>
          <w:rFonts w:ascii="Arial" w:hAnsi="Arial" w:cs="Arial"/>
          <w:szCs w:val="28"/>
        </w:rPr>
        <w:t>-</w:t>
      </w:r>
      <w:r w:rsidRPr="00364BB5">
        <w:rPr>
          <w:rFonts w:ascii="Arial" w:hAnsi="Arial" w:cs="Arial"/>
          <w:szCs w:val="28"/>
        </w:rPr>
        <w:t xml:space="preserve">fold. Consequently, when comparing the ICAM-1 intensities at 12 hours, the transfer of conditioned medium containing </w:t>
      </w:r>
    </w:p>
    <w:p w14:paraId="70BE742F" w14:textId="77777777" w:rsidR="000C3BB3" w:rsidRPr="00364BB5" w:rsidRDefault="000C3BB3" w:rsidP="000C3BB3">
      <w:pPr>
        <w:spacing w:after="0" w:line="360" w:lineRule="auto"/>
        <w:rPr>
          <w:rFonts w:ascii="Arial" w:hAnsi="Arial" w:cs="Arial"/>
          <w:szCs w:val="28"/>
        </w:rPr>
        <w:sectPr w:rsidR="000C3BB3" w:rsidRPr="00364BB5">
          <w:pgSz w:w="11906" w:h="16838"/>
          <w:pgMar w:top="1440" w:right="1440" w:bottom="1440" w:left="1440" w:header="708" w:footer="708" w:gutter="1440"/>
          <w:cols w:space="720"/>
        </w:sectPr>
      </w:pPr>
    </w:p>
    <w:tbl>
      <w:tblPr>
        <w:tblpPr w:leftFromText="180" w:rightFromText="180" w:vertAnchor="page" w:horzAnchor="page" w:tblpX="2498" w:tblpY="2185"/>
        <w:tblW w:w="1176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2182"/>
        <w:gridCol w:w="1929"/>
        <w:gridCol w:w="1843"/>
        <w:gridCol w:w="1984"/>
        <w:gridCol w:w="1843"/>
        <w:gridCol w:w="1984"/>
      </w:tblGrid>
      <w:tr w:rsidR="00D47DA8" w14:paraId="09174057" w14:textId="77777777" w:rsidTr="00D47DA8">
        <w:trPr>
          <w:trHeight w:val="274"/>
        </w:trPr>
        <w:tc>
          <w:tcPr>
            <w:tcW w:w="2182" w:type="dxa"/>
            <w:vMerge w:val="restart"/>
            <w:vAlign w:val="center"/>
            <w:hideMark/>
          </w:tcPr>
          <w:p w14:paraId="2D48705E" w14:textId="77777777" w:rsidR="00D47DA8" w:rsidRDefault="00D47DA8" w:rsidP="00D47DA8">
            <w:pPr>
              <w:spacing w:line="360" w:lineRule="auto"/>
              <w:jc w:val="center"/>
              <w:rPr>
                <w:rFonts w:ascii="Arial" w:hAnsi="Arial" w:cs="Arial"/>
                <w:b/>
                <w:szCs w:val="28"/>
              </w:rPr>
            </w:pPr>
            <w:r>
              <w:rPr>
                <w:rFonts w:ascii="Arial" w:hAnsi="Arial" w:cs="Arial"/>
                <w:b/>
                <w:szCs w:val="28"/>
              </w:rPr>
              <w:lastRenderedPageBreak/>
              <w:t xml:space="preserve">Conditioned </w:t>
            </w:r>
            <w:r w:rsidRPr="004D7799">
              <w:rPr>
                <w:rFonts w:ascii="Arial" w:hAnsi="Arial" w:cs="Arial"/>
                <w:b/>
                <w:szCs w:val="28"/>
              </w:rPr>
              <w:t>Medium</w:t>
            </w:r>
          </w:p>
        </w:tc>
        <w:tc>
          <w:tcPr>
            <w:tcW w:w="9583" w:type="dxa"/>
            <w:gridSpan w:val="5"/>
            <w:vAlign w:val="center"/>
            <w:hideMark/>
          </w:tcPr>
          <w:p w14:paraId="4F0B8C6E" w14:textId="77777777" w:rsidR="00D47DA8" w:rsidRDefault="00D47DA8" w:rsidP="00D47DA8">
            <w:pPr>
              <w:spacing w:line="360" w:lineRule="auto"/>
              <w:jc w:val="center"/>
              <w:rPr>
                <w:rFonts w:ascii="Arial" w:hAnsi="Arial" w:cs="Arial"/>
                <w:b/>
                <w:szCs w:val="28"/>
              </w:rPr>
            </w:pPr>
            <w:r>
              <w:rPr>
                <w:rFonts w:ascii="Arial" w:hAnsi="Arial" w:cs="Arial"/>
                <w:b/>
                <w:szCs w:val="28"/>
              </w:rPr>
              <w:t>Time (Hours)</w:t>
            </w:r>
          </w:p>
        </w:tc>
      </w:tr>
      <w:tr w:rsidR="00D47DA8" w14:paraId="5E96914E" w14:textId="77777777" w:rsidTr="00D47DA8">
        <w:trPr>
          <w:trHeight w:val="130"/>
        </w:trPr>
        <w:tc>
          <w:tcPr>
            <w:tcW w:w="2182" w:type="dxa"/>
            <w:vMerge/>
            <w:vAlign w:val="center"/>
            <w:hideMark/>
          </w:tcPr>
          <w:p w14:paraId="5C0BFE0E" w14:textId="77777777" w:rsidR="00D47DA8" w:rsidRDefault="00D47DA8" w:rsidP="00D47DA8">
            <w:pPr>
              <w:rPr>
                <w:rFonts w:ascii="Arial" w:hAnsi="Arial" w:cs="Arial"/>
                <w:b/>
                <w:szCs w:val="28"/>
              </w:rPr>
            </w:pPr>
          </w:p>
        </w:tc>
        <w:tc>
          <w:tcPr>
            <w:tcW w:w="1929" w:type="dxa"/>
            <w:vAlign w:val="center"/>
            <w:hideMark/>
          </w:tcPr>
          <w:p w14:paraId="531E3E9E" w14:textId="77777777" w:rsidR="00D47DA8" w:rsidRDefault="00D47DA8" w:rsidP="00D47DA8">
            <w:pPr>
              <w:spacing w:line="360" w:lineRule="auto"/>
              <w:jc w:val="center"/>
              <w:rPr>
                <w:rFonts w:ascii="Arial" w:hAnsi="Arial" w:cs="Arial"/>
                <w:szCs w:val="28"/>
              </w:rPr>
            </w:pPr>
            <w:r>
              <w:rPr>
                <w:rFonts w:ascii="Arial" w:hAnsi="Arial" w:cs="Arial"/>
                <w:szCs w:val="28"/>
              </w:rPr>
              <w:t>0</w:t>
            </w:r>
          </w:p>
        </w:tc>
        <w:tc>
          <w:tcPr>
            <w:tcW w:w="1843" w:type="dxa"/>
            <w:vAlign w:val="center"/>
            <w:hideMark/>
          </w:tcPr>
          <w:p w14:paraId="4A5523F1" w14:textId="77777777" w:rsidR="00D47DA8" w:rsidRDefault="00D47DA8" w:rsidP="00D47DA8">
            <w:pPr>
              <w:spacing w:line="360" w:lineRule="auto"/>
              <w:jc w:val="center"/>
              <w:rPr>
                <w:rFonts w:ascii="Arial" w:hAnsi="Arial" w:cs="Arial"/>
                <w:szCs w:val="28"/>
              </w:rPr>
            </w:pPr>
            <w:r>
              <w:rPr>
                <w:rFonts w:ascii="Arial" w:hAnsi="Arial" w:cs="Arial"/>
                <w:szCs w:val="28"/>
              </w:rPr>
              <w:t>3</w:t>
            </w:r>
          </w:p>
        </w:tc>
        <w:tc>
          <w:tcPr>
            <w:tcW w:w="1984" w:type="dxa"/>
            <w:vAlign w:val="center"/>
            <w:hideMark/>
          </w:tcPr>
          <w:p w14:paraId="3F50A7A6" w14:textId="77777777" w:rsidR="00D47DA8" w:rsidRDefault="00D47DA8" w:rsidP="00D47DA8">
            <w:pPr>
              <w:spacing w:line="360" w:lineRule="auto"/>
              <w:jc w:val="center"/>
              <w:rPr>
                <w:rFonts w:ascii="Arial" w:hAnsi="Arial" w:cs="Arial"/>
                <w:szCs w:val="28"/>
              </w:rPr>
            </w:pPr>
            <w:r>
              <w:rPr>
                <w:rFonts w:ascii="Arial" w:hAnsi="Arial" w:cs="Arial"/>
                <w:szCs w:val="28"/>
              </w:rPr>
              <w:t>6</w:t>
            </w:r>
          </w:p>
        </w:tc>
        <w:tc>
          <w:tcPr>
            <w:tcW w:w="1843" w:type="dxa"/>
            <w:vAlign w:val="center"/>
            <w:hideMark/>
          </w:tcPr>
          <w:p w14:paraId="143C4FA4" w14:textId="77777777" w:rsidR="00D47DA8" w:rsidRDefault="00D47DA8" w:rsidP="00D47DA8">
            <w:pPr>
              <w:spacing w:line="360" w:lineRule="auto"/>
              <w:jc w:val="center"/>
              <w:rPr>
                <w:rFonts w:ascii="Arial" w:hAnsi="Arial" w:cs="Arial"/>
                <w:szCs w:val="28"/>
              </w:rPr>
            </w:pPr>
            <w:r>
              <w:rPr>
                <w:rFonts w:ascii="Arial" w:hAnsi="Arial" w:cs="Arial"/>
                <w:szCs w:val="28"/>
              </w:rPr>
              <w:t>9</w:t>
            </w:r>
          </w:p>
        </w:tc>
        <w:tc>
          <w:tcPr>
            <w:tcW w:w="1984" w:type="dxa"/>
            <w:vAlign w:val="center"/>
            <w:hideMark/>
          </w:tcPr>
          <w:p w14:paraId="68C8133A" w14:textId="77777777" w:rsidR="00D47DA8" w:rsidRDefault="00D47DA8" w:rsidP="00D47DA8">
            <w:pPr>
              <w:spacing w:line="360" w:lineRule="auto"/>
              <w:jc w:val="center"/>
              <w:rPr>
                <w:rFonts w:ascii="Arial" w:hAnsi="Arial" w:cs="Arial"/>
                <w:szCs w:val="28"/>
              </w:rPr>
            </w:pPr>
            <w:r>
              <w:rPr>
                <w:rFonts w:ascii="Arial" w:hAnsi="Arial" w:cs="Arial"/>
                <w:szCs w:val="28"/>
              </w:rPr>
              <w:t>12</w:t>
            </w:r>
          </w:p>
        </w:tc>
      </w:tr>
      <w:tr w:rsidR="00D47DA8" w14:paraId="0623473C" w14:textId="77777777" w:rsidTr="00D47DA8">
        <w:trPr>
          <w:trHeight w:val="1334"/>
        </w:trPr>
        <w:tc>
          <w:tcPr>
            <w:tcW w:w="2182" w:type="dxa"/>
            <w:vAlign w:val="center"/>
            <w:hideMark/>
          </w:tcPr>
          <w:p w14:paraId="51513321" w14:textId="77777777" w:rsidR="00D47DA8" w:rsidRDefault="00D47DA8" w:rsidP="00D47DA8">
            <w:pPr>
              <w:spacing w:line="360" w:lineRule="auto"/>
              <w:jc w:val="center"/>
              <w:rPr>
                <w:rFonts w:ascii="Arial" w:hAnsi="Arial" w:cs="Arial"/>
              </w:rPr>
            </w:pPr>
            <w:r>
              <w:rPr>
                <w:rFonts w:ascii="Arial" w:hAnsi="Arial" w:cs="Arial"/>
              </w:rPr>
              <w:t>Control</w:t>
            </w:r>
          </w:p>
        </w:tc>
        <w:tc>
          <w:tcPr>
            <w:tcW w:w="1929" w:type="dxa"/>
            <w:vAlign w:val="center"/>
            <w:hideMark/>
          </w:tcPr>
          <w:p w14:paraId="33235201" w14:textId="77777777" w:rsidR="00D47DA8" w:rsidRDefault="00D47DA8" w:rsidP="00D47DA8">
            <w:pPr>
              <w:spacing w:line="360" w:lineRule="auto"/>
              <w:jc w:val="center"/>
              <w:rPr>
                <w:rFonts w:ascii="Arial" w:hAnsi="Arial" w:cs="Arial"/>
                <w:i/>
                <w:sz w:val="24"/>
                <w:szCs w:val="28"/>
              </w:rPr>
            </w:pPr>
            <w:r>
              <w:rPr>
                <w:rFonts w:ascii="Arial" w:hAnsi="Arial" w:cs="Arial"/>
                <w:i/>
                <w:noProof/>
                <w:sz w:val="24"/>
                <w:szCs w:val="28"/>
                <w:lang w:eastAsia="en-GB"/>
              </w:rPr>
              <w:drawing>
                <wp:inline distT="0" distB="0" distL="0" distR="0" wp14:anchorId="70950B0D" wp14:editId="20D5D48E">
                  <wp:extent cx="1077595" cy="1077595"/>
                  <wp:effectExtent l="0" t="0" r="8255" b="8255"/>
                  <wp:docPr id="454" name="Picture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pic:cNvPicPr>
                            <a:picLocks noChangeAspect="1" noChangeArrowheads="1"/>
                          </pic:cNvPicPr>
                        </pic:nvPicPr>
                        <pic:blipFill>
                          <a:blip r:embed="rId247" cstate="print">
                            <a:extLst>
                              <a:ext uri="{28A0092B-C50C-407E-A947-70E740481C1C}">
                                <a14:useLocalDpi xmlns:a14="http://schemas.microsoft.com/office/drawing/2010/main" val="0"/>
                              </a:ext>
                            </a:extLst>
                          </a:blip>
                          <a:srcRect l="156" r="156"/>
                          <a:stretch>
                            <a:fillRect/>
                          </a:stretch>
                        </pic:blipFill>
                        <pic:spPr bwMode="auto">
                          <a:xfrm>
                            <a:off x="0" y="0"/>
                            <a:ext cx="1077595" cy="1077595"/>
                          </a:xfrm>
                          <a:prstGeom prst="rect">
                            <a:avLst/>
                          </a:prstGeom>
                          <a:noFill/>
                          <a:ln>
                            <a:noFill/>
                          </a:ln>
                        </pic:spPr>
                      </pic:pic>
                    </a:graphicData>
                  </a:graphic>
                </wp:inline>
              </w:drawing>
            </w:r>
          </w:p>
        </w:tc>
        <w:tc>
          <w:tcPr>
            <w:tcW w:w="1843" w:type="dxa"/>
            <w:vAlign w:val="center"/>
            <w:hideMark/>
          </w:tcPr>
          <w:p w14:paraId="6D0DC21C" w14:textId="77777777" w:rsidR="00D47DA8" w:rsidRDefault="00D47DA8" w:rsidP="00D47DA8">
            <w:pPr>
              <w:spacing w:line="360" w:lineRule="auto"/>
              <w:jc w:val="center"/>
              <w:rPr>
                <w:rFonts w:ascii="Arial" w:hAnsi="Arial" w:cs="Arial"/>
                <w:i/>
                <w:sz w:val="24"/>
                <w:szCs w:val="28"/>
              </w:rPr>
            </w:pPr>
            <w:r>
              <w:rPr>
                <w:rFonts w:ascii="Arial" w:hAnsi="Arial" w:cs="Arial"/>
                <w:i/>
                <w:noProof/>
                <w:sz w:val="24"/>
                <w:szCs w:val="28"/>
                <w:lang w:eastAsia="en-GB"/>
              </w:rPr>
              <w:drawing>
                <wp:inline distT="0" distB="0" distL="0" distR="0" wp14:anchorId="4648158A" wp14:editId="566F33AF">
                  <wp:extent cx="1077595" cy="1077595"/>
                  <wp:effectExtent l="0" t="0" r="8255" b="8255"/>
                  <wp:docPr id="447" name="Picture 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pic:cNvPicPr>
                            <a:picLocks noChangeAspect="1" noChangeArrowheads="1"/>
                          </pic:cNvPicPr>
                        </pic:nvPicPr>
                        <pic:blipFill>
                          <a:blip r:embed="rId248" cstate="print">
                            <a:extLst>
                              <a:ext uri="{28A0092B-C50C-407E-A947-70E740481C1C}">
                                <a14:useLocalDpi xmlns:a14="http://schemas.microsoft.com/office/drawing/2010/main" val="0"/>
                              </a:ext>
                            </a:extLst>
                          </a:blip>
                          <a:srcRect l="76" r="76"/>
                          <a:stretch>
                            <a:fillRect/>
                          </a:stretch>
                        </pic:blipFill>
                        <pic:spPr bwMode="auto">
                          <a:xfrm>
                            <a:off x="0" y="0"/>
                            <a:ext cx="1077595" cy="1077595"/>
                          </a:xfrm>
                          <a:prstGeom prst="rect">
                            <a:avLst/>
                          </a:prstGeom>
                          <a:noFill/>
                          <a:ln>
                            <a:noFill/>
                          </a:ln>
                        </pic:spPr>
                      </pic:pic>
                    </a:graphicData>
                  </a:graphic>
                </wp:inline>
              </w:drawing>
            </w:r>
          </w:p>
        </w:tc>
        <w:tc>
          <w:tcPr>
            <w:tcW w:w="1984" w:type="dxa"/>
            <w:vAlign w:val="center"/>
            <w:hideMark/>
          </w:tcPr>
          <w:p w14:paraId="43DC8C88" w14:textId="77777777" w:rsidR="00D47DA8" w:rsidRDefault="00D47DA8" w:rsidP="00D47DA8">
            <w:pPr>
              <w:spacing w:line="360" w:lineRule="auto"/>
              <w:jc w:val="center"/>
              <w:rPr>
                <w:rFonts w:ascii="Arial" w:hAnsi="Arial" w:cs="Arial"/>
                <w:i/>
                <w:sz w:val="24"/>
                <w:szCs w:val="28"/>
              </w:rPr>
            </w:pPr>
            <w:r>
              <w:rPr>
                <w:rFonts w:ascii="Arial" w:hAnsi="Arial" w:cs="Arial"/>
                <w:i/>
                <w:noProof/>
                <w:sz w:val="24"/>
                <w:szCs w:val="28"/>
                <w:lang w:eastAsia="en-GB"/>
              </w:rPr>
              <w:drawing>
                <wp:inline distT="0" distB="0" distL="0" distR="0" wp14:anchorId="031EB7A4" wp14:editId="4C77B3BE">
                  <wp:extent cx="1077595" cy="1077595"/>
                  <wp:effectExtent l="0" t="0" r="8255" b="8255"/>
                  <wp:docPr id="446" name="Picture 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pic:cNvPicPr>
                            <a:picLocks noChangeAspect="1" noChangeArrowheads="1"/>
                          </pic:cNvPicPr>
                        </pic:nvPicPr>
                        <pic:blipFill>
                          <a:blip r:embed="rId249" cstate="print">
                            <a:extLst>
                              <a:ext uri="{28A0092B-C50C-407E-A947-70E740481C1C}">
                                <a14:useLocalDpi xmlns:a14="http://schemas.microsoft.com/office/drawing/2010/main" val="0"/>
                              </a:ext>
                            </a:extLst>
                          </a:blip>
                          <a:srcRect t="76" b="76"/>
                          <a:stretch>
                            <a:fillRect/>
                          </a:stretch>
                        </pic:blipFill>
                        <pic:spPr bwMode="auto">
                          <a:xfrm>
                            <a:off x="0" y="0"/>
                            <a:ext cx="1077595" cy="1077595"/>
                          </a:xfrm>
                          <a:prstGeom prst="rect">
                            <a:avLst/>
                          </a:prstGeom>
                          <a:noFill/>
                          <a:ln>
                            <a:noFill/>
                          </a:ln>
                        </pic:spPr>
                      </pic:pic>
                    </a:graphicData>
                  </a:graphic>
                </wp:inline>
              </w:drawing>
            </w:r>
          </w:p>
        </w:tc>
        <w:tc>
          <w:tcPr>
            <w:tcW w:w="1843" w:type="dxa"/>
            <w:hideMark/>
          </w:tcPr>
          <w:p w14:paraId="7F0807A8" w14:textId="77777777" w:rsidR="00D47DA8" w:rsidRDefault="00D47DA8" w:rsidP="00D47DA8">
            <w:pPr>
              <w:jc w:val="center"/>
              <w:rPr>
                <w:rFonts w:ascii="Arial" w:hAnsi="Arial" w:cs="Arial"/>
                <w:sz w:val="24"/>
                <w:szCs w:val="28"/>
              </w:rPr>
            </w:pPr>
            <w:r>
              <w:rPr>
                <w:rFonts w:ascii="Arial" w:hAnsi="Arial" w:cs="Arial"/>
                <w:noProof/>
                <w:sz w:val="24"/>
                <w:szCs w:val="28"/>
                <w:lang w:eastAsia="en-GB"/>
              </w:rPr>
              <w:drawing>
                <wp:inline distT="0" distB="0" distL="0" distR="0" wp14:anchorId="27375D77" wp14:editId="120955C1">
                  <wp:extent cx="1077595" cy="1077595"/>
                  <wp:effectExtent l="0" t="0" r="8255" b="8255"/>
                  <wp:docPr id="445" name="Picture 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0" cstate="print">
                            <a:extLst>
                              <a:ext uri="{28A0092B-C50C-407E-A947-70E740481C1C}">
                                <a14:useLocalDpi xmlns:a14="http://schemas.microsoft.com/office/drawing/2010/main" val="0"/>
                              </a:ext>
                            </a:extLst>
                          </a:blip>
                          <a:srcRect l="76" r="76"/>
                          <a:stretch>
                            <a:fillRect/>
                          </a:stretch>
                        </pic:blipFill>
                        <pic:spPr bwMode="auto">
                          <a:xfrm>
                            <a:off x="0" y="0"/>
                            <a:ext cx="1077595" cy="1077595"/>
                          </a:xfrm>
                          <a:prstGeom prst="rect">
                            <a:avLst/>
                          </a:prstGeom>
                          <a:noFill/>
                          <a:ln>
                            <a:noFill/>
                          </a:ln>
                        </pic:spPr>
                      </pic:pic>
                    </a:graphicData>
                  </a:graphic>
                </wp:inline>
              </w:drawing>
            </w:r>
          </w:p>
        </w:tc>
        <w:tc>
          <w:tcPr>
            <w:tcW w:w="1984" w:type="dxa"/>
            <w:vAlign w:val="center"/>
            <w:hideMark/>
          </w:tcPr>
          <w:p w14:paraId="721AB875" w14:textId="77777777" w:rsidR="00D47DA8" w:rsidRDefault="00D47DA8" w:rsidP="00D47DA8">
            <w:pPr>
              <w:spacing w:line="360" w:lineRule="auto"/>
              <w:jc w:val="center"/>
              <w:rPr>
                <w:rFonts w:ascii="Arial" w:hAnsi="Arial" w:cs="Arial"/>
                <w:i/>
                <w:sz w:val="24"/>
                <w:szCs w:val="28"/>
              </w:rPr>
            </w:pPr>
            <w:r>
              <w:rPr>
                <w:rFonts w:ascii="Arial" w:hAnsi="Arial" w:cs="Arial"/>
                <w:i/>
                <w:noProof/>
                <w:sz w:val="24"/>
                <w:szCs w:val="28"/>
                <w:lang w:eastAsia="en-GB"/>
              </w:rPr>
              <w:drawing>
                <wp:inline distT="0" distB="0" distL="0" distR="0" wp14:anchorId="0B2B9772" wp14:editId="225DAB16">
                  <wp:extent cx="1077595" cy="1077595"/>
                  <wp:effectExtent l="0" t="0" r="8255" b="8255"/>
                  <wp:docPr id="444" name="Picture 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1" cstate="print">
                            <a:extLst>
                              <a:ext uri="{28A0092B-C50C-407E-A947-70E740481C1C}">
                                <a14:useLocalDpi xmlns:a14="http://schemas.microsoft.com/office/drawing/2010/main" val="0"/>
                              </a:ext>
                            </a:extLst>
                          </a:blip>
                          <a:srcRect l="76" r="76"/>
                          <a:stretch>
                            <a:fillRect/>
                          </a:stretch>
                        </pic:blipFill>
                        <pic:spPr bwMode="auto">
                          <a:xfrm>
                            <a:off x="0" y="0"/>
                            <a:ext cx="1077595" cy="1077595"/>
                          </a:xfrm>
                          <a:prstGeom prst="rect">
                            <a:avLst/>
                          </a:prstGeom>
                          <a:noFill/>
                          <a:ln>
                            <a:noFill/>
                          </a:ln>
                        </pic:spPr>
                      </pic:pic>
                    </a:graphicData>
                  </a:graphic>
                </wp:inline>
              </w:drawing>
            </w:r>
          </w:p>
        </w:tc>
      </w:tr>
      <w:tr w:rsidR="00D47DA8" w14:paraId="161AB6F2" w14:textId="77777777" w:rsidTr="00D47DA8">
        <w:trPr>
          <w:trHeight w:val="1175"/>
        </w:trPr>
        <w:tc>
          <w:tcPr>
            <w:tcW w:w="2182" w:type="dxa"/>
            <w:vAlign w:val="center"/>
            <w:hideMark/>
          </w:tcPr>
          <w:p w14:paraId="12707D79" w14:textId="77777777" w:rsidR="00D47DA8" w:rsidRDefault="00D47DA8" w:rsidP="00D47DA8">
            <w:pPr>
              <w:spacing w:line="360" w:lineRule="auto"/>
              <w:jc w:val="center"/>
              <w:rPr>
                <w:rFonts w:ascii="Arial" w:hAnsi="Arial" w:cs="Arial"/>
              </w:rPr>
            </w:pPr>
            <w:r>
              <w:rPr>
                <w:rFonts w:ascii="Arial" w:hAnsi="Arial" w:cs="Arial"/>
              </w:rPr>
              <w:t>Without</w:t>
            </w:r>
          </w:p>
          <w:p w14:paraId="008A5909" w14:textId="77777777" w:rsidR="00D47DA8" w:rsidRDefault="00D47DA8" w:rsidP="00D47DA8">
            <w:pPr>
              <w:spacing w:line="360" w:lineRule="auto"/>
              <w:jc w:val="center"/>
              <w:rPr>
                <w:rFonts w:ascii="Arial" w:hAnsi="Arial" w:cs="Arial"/>
              </w:rPr>
            </w:pPr>
            <w:r>
              <w:rPr>
                <w:rFonts w:ascii="Arial" w:hAnsi="Arial" w:cs="Arial"/>
              </w:rPr>
              <w:t>TNF-α</w:t>
            </w:r>
          </w:p>
        </w:tc>
        <w:tc>
          <w:tcPr>
            <w:tcW w:w="1929" w:type="dxa"/>
            <w:vAlign w:val="center"/>
            <w:hideMark/>
          </w:tcPr>
          <w:p w14:paraId="56866C16" w14:textId="77777777" w:rsidR="00D47DA8" w:rsidRDefault="00D47DA8" w:rsidP="00D47DA8">
            <w:pPr>
              <w:spacing w:line="360" w:lineRule="auto"/>
              <w:jc w:val="center"/>
              <w:rPr>
                <w:rFonts w:ascii="Arial" w:hAnsi="Arial" w:cs="Arial"/>
                <w:i/>
                <w:sz w:val="24"/>
                <w:szCs w:val="28"/>
              </w:rPr>
            </w:pPr>
            <w:r>
              <w:rPr>
                <w:rFonts w:ascii="Arial" w:hAnsi="Arial" w:cs="Arial"/>
                <w:i/>
                <w:noProof/>
                <w:sz w:val="24"/>
                <w:szCs w:val="28"/>
                <w:lang w:eastAsia="en-GB"/>
              </w:rPr>
              <w:drawing>
                <wp:inline distT="0" distB="0" distL="0" distR="0" wp14:anchorId="7E792715" wp14:editId="08DD4466">
                  <wp:extent cx="1077595" cy="1077595"/>
                  <wp:effectExtent l="0" t="0" r="8255" b="8255"/>
                  <wp:docPr id="443" name="Picture 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52" cstate="print">
                            <a:extLst>
                              <a:ext uri="{28A0092B-C50C-407E-A947-70E740481C1C}">
                                <a14:useLocalDpi xmlns:a14="http://schemas.microsoft.com/office/drawing/2010/main" val="0"/>
                              </a:ext>
                            </a:extLst>
                          </a:blip>
                          <a:srcRect/>
                          <a:stretch>
                            <a:fillRect/>
                          </a:stretch>
                        </pic:blipFill>
                        <pic:spPr bwMode="auto">
                          <a:xfrm>
                            <a:off x="0" y="0"/>
                            <a:ext cx="1077595" cy="1077595"/>
                          </a:xfrm>
                          <a:prstGeom prst="rect">
                            <a:avLst/>
                          </a:prstGeom>
                          <a:noFill/>
                          <a:ln>
                            <a:noFill/>
                          </a:ln>
                        </pic:spPr>
                      </pic:pic>
                    </a:graphicData>
                  </a:graphic>
                </wp:inline>
              </w:drawing>
            </w:r>
          </w:p>
        </w:tc>
        <w:tc>
          <w:tcPr>
            <w:tcW w:w="1843" w:type="dxa"/>
            <w:vAlign w:val="center"/>
            <w:hideMark/>
          </w:tcPr>
          <w:p w14:paraId="7DED5C36" w14:textId="77777777" w:rsidR="00D47DA8" w:rsidRDefault="00D47DA8" w:rsidP="00D47DA8">
            <w:pPr>
              <w:spacing w:line="360" w:lineRule="auto"/>
              <w:jc w:val="center"/>
              <w:rPr>
                <w:rFonts w:ascii="Arial" w:hAnsi="Arial" w:cs="Arial"/>
                <w:i/>
                <w:sz w:val="24"/>
                <w:szCs w:val="28"/>
              </w:rPr>
            </w:pPr>
            <w:r>
              <w:rPr>
                <w:rFonts w:ascii="Arial" w:hAnsi="Arial" w:cs="Arial"/>
                <w:i/>
                <w:noProof/>
                <w:sz w:val="24"/>
                <w:szCs w:val="28"/>
                <w:lang w:eastAsia="en-GB"/>
              </w:rPr>
              <w:drawing>
                <wp:inline distT="0" distB="0" distL="0" distR="0" wp14:anchorId="2B95A298" wp14:editId="268B7B22">
                  <wp:extent cx="1077595" cy="1077595"/>
                  <wp:effectExtent l="0" t="0" r="8255" b="8255"/>
                  <wp:docPr id="442" name="Picture 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53" cstate="print">
                            <a:extLst>
                              <a:ext uri="{28A0092B-C50C-407E-A947-70E740481C1C}">
                                <a14:useLocalDpi xmlns:a14="http://schemas.microsoft.com/office/drawing/2010/main" val="0"/>
                              </a:ext>
                            </a:extLst>
                          </a:blip>
                          <a:srcRect l="230" r="230"/>
                          <a:stretch>
                            <a:fillRect/>
                          </a:stretch>
                        </pic:blipFill>
                        <pic:spPr bwMode="auto">
                          <a:xfrm>
                            <a:off x="0" y="0"/>
                            <a:ext cx="1077595" cy="1077595"/>
                          </a:xfrm>
                          <a:prstGeom prst="rect">
                            <a:avLst/>
                          </a:prstGeom>
                          <a:noFill/>
                          <a:ln>
                            <a:noFill/>
                          </a:ln>
                        </pic:spPr>
                      </pic:pic>
                    </a:graphicData>
                  </a:graphic>
                </wp:inline>
              </w:drawing>
            </w:r>
          </w:p>
        </w:tc>
        <w:tc>
          <w:tcPr>
            <w:tcW w:w="1984" w:type="dxa"/>
            <w:vAlign w:val="center"/>
            <w:hideMark/>
          </w:tcPr>
          <w:p w14:paraId="15F76F38" w14:textId="77777777" w:rsidR="00D47DA8" w:rsidRDefault="00D47DA8" w:rsidP="00D47DA8">
            <w:pPr>
              <w:spacing w:line="360" w:lineRule="auto"/>
              <w:jc w:val="center"/>
              <w:rPr>
                <w:rFonts w:ascii="Arial" w:hAnsi="Arial" w:cs="Arial"/>
                <w:i/>
                <w:sz w:val="24"/>
                <w:szCs w:val="28"/>
              </w:rPr>
            </w:pPr>
            <w:r>
              <w:rPr>
                <w:rFonts w:ascii="Arial" w:hAnsi="Arial" w:cs="Arial"/>
                <w:i/>
                <w:noProof/>
                <w:sz w:val="24"/>
                <w:szCs w:val="28"/>
                <w:lang w:eastAsia="en-GB"/>
              </w:rPr>
              <w:drawing>
                <wp:inline distT="0" distB="0" distL="0" distR="0" wp14:anchorId="4FFF9FFE" wp14:editId="1CA9A88B">
                  <wp:extent cx="1077595" cy="1077595"/>
                  <wp:effectExtent l="0" t="0" r="8255" b="8255"/>
                  <wp:docPr id="441" name="Picture 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54" cstate="print">
                            <a:extLst>
                              <a:ext uri="{28A0092B-C50C-407E-A947-70E740481C1C}">
                                <a14:useLocalDpi xmlns:a14="http://schemas.microsoft.com/office/drawing/2010/main" val="0"/>
                              </a:ext>
                            </a:extLst>
                          </a:blip>
                          <a:srcRect l="76" r="76"/>
                          <a:stretch>
                            <a:fillRect/>
                          </a:stretch>
                        </pic:blipFill>
                        <pic:spPr bwMode="auto">
                          <a:xfrm>
                            <a:off x="0" y="0"/>
                            <a:ext cx="1077595" cy="1077595"/>
                          </a:xfrm>
                          <a:prstGeom prst="rect">
                            <a:avLst/>
                          </a:prstGeom>
                          <a:noFill/>
                          <a:ln>
                            <a:noFill/>
                          </a:ln>
                        </pic:spPr>
                      </pic:pic>
                    </a:graphicData>
                  </a:graphic>
                </wp:inline>
              </w:drawing>
            </w:r>
          </w:p>
        </w:tc>
        <w:tc>
          <w:tcPr>
            <w:tcW w:w="1843" w:type="dxa"/>
            <w:vAlign w:val="center"/>
            <w:hideMark/>
          </w:tcPr>
          <w:p w14:paraId="50726486" w14:textId="77777777" w:rsidR="00D47DA8" w:rsidRDefault="00D47DA8" w:rsidP="00D47DA8">
            <w:pPr>
              <w:spacing w:line="360" w:lineRule="auto"/>
              <w:jc w:val="center"/>
              <w:rPr>
                <w:rFonts w:ascii="Arial" w:hAnsi="Arial" w:cs="Arial"/>
                <w:i/>
                <w:sz w:val="24"/>
                <w:szCs w:val="28"/>
              </w:rPr>
            </w:pPr>
            <w:r>
              <w:rPr>
                <w:rFonts w:ascii="Arial" w:hAnsi="Arial" w:cs="Arial"/>
                <w:i/>
                <w:noProof/>
                <w:sz w:val="24"/>
                <w:szCs w:val="28"/>
                <w:lang w:eastAsia="en-GB"/>
              </w:rPr>
              <w:drawing>
                <wp:inline distT="0" distB="0" distL="0" distR="0" wp14:anchorId="33B3AB19" wp14:editId="0EB7A651">
                  <wp:extent cx="1077595" cy="1077595"/>
                  <wp:effectExtent l="0" t="0" r="8255" b="8255"/>
                  <wp:docPr id="440" name="Picture 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55" cstate="print">
                            <a:extLst>
                              <a:ext uri="{28A0092B-C50C-407E-A947-70E740481C1C}">
                                <a14:useLocalDpi xmlns:a14="http://schemas.microsoft.com/office/drawing/2010/main" val="0"/>
                              </a:ext>
                            </a:extLst>
                          </a:blip>
                          <a:srcRect l="156" r="156"/>
                          <a:stretch>
                            <a:fillRect/>
                          </a:stretch>
                        </pic:blipFill>
                        <pic:spPr bwMode="auto">
                          <a:xfrm>
                            <a:off x="0" y="0"/>
                            <a:ext cx="1077595" cy="1077595"/>
                          </a:xfrm>
                          <a:prstGeom prst="rect">
                            <a:avLst/>
                          </a:prstGeom>
                          <a:noFill/>
                          <a:ln>
                            <a:noFill/>
                          </a:ln>
                        </pic:spPr>
                      </pic:pic>
                    </a:graphicData>
                  </a:graphic>
                </wp:inline>
              </w:drawing>
            </w:r>
          </w:p>
        </w:tc>
        <w:tc>
          <w:tcPr>
            <w:tcW w:w="1984" w:type="dxa"/>
            <w:vAlign w:val="center"/>
            <w:hideMark/>
          </w:tcPr>
          <w:p w14:paraId="4F8756D3" w14:textId="77777777" w:rsidR="00D47DA8" w:rsidRDefault="00D47DA8" w:rsidP="00D47DA8">
            <w:pPr>
              <w:spacing w:line="360" w:lineRule="auto"/>
              <w:jc w:val="center"/>
              <w:rPr>
                <w:rFonts w:ascii="Arial" w:hAnsi="Arial" w:cs="Arial"/>
                <w:i/>
                <w:sz w:val="24"/>
                <w:szCs w:val="28"/>
              </w:rPr>
            </w:pPr>
            <w:r>
              <w:rPr>
                <w:rFonts w:ascii="Arial" w:hAnsi="Arial" w:cs="Arial"/>
                <w:i/>
                <w:noProof/>
                <w:sz w:val="24"/>
                <w:szCs w:val="28"/>
                <w:lang w:eastAsia="en-GB"/>
              </w:rPr>
              <w:drawing>
                <wp:inline distT="0" distB="0" distL="0" distR="0" wp14:anchorId="367428CC" wp14:editId="214DFCDE">
                  <wp:extent cx="1077595" cy="1077595"/>
                  <wp:effectExtent l="0" t="0" r="8255" b="8255"/>
                  <wp:docPr id="439" name="Picture 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56" cstate="print">
                            <a:extLst>
                              <a:ext uri="{28A0092B-C50C-407E-A947-70E740481C1C}">
                                <a14:useLocalDpi xmlns:a14="http://schemas.microsoft.com/office/drawing/2010/main" val="0"/>
                              </a:ext>
                            </a:extLst>
                          </a:blip>
                          <a:srcRect l="230" r="230"/>
                          <a:stretch>
                            <a:fillRect/>
                          </a:stretch>
                        </pic:blipFill>
                        <pic:spPr bwMode="auto">
                          <a:xfrm>
                            <a:off x="0" y="0"/>
                            <a:ext cx="1077595" cy="1077595"/>
                          </a:xfrm>
                          <a:prstGeom prst="rect">
                            <a:avLst/>
                          </a:prstGeom>
                          <a:noFill/>
                          <a:ln>
                            <a:noFill/>
                          </a:ln>
                        </pic:spPr>
                      </pic:pic>
                    </a:graphicData>
                  </a:graphic>
                </wp:inline>
              </w:drawing>
            </w:r>
          </w:p>
        </w:tc>
      </w:tr>
      <w:tr w:rsidR="00D47DA8" w14:paraId="24CD3C75" w14:textId="77777777" w:rsidTr="00D47DA8">
        <w:trPr>
          <w:trHeight w:val="734"/>
        </w:trPr>
        <w:tc>
          <w:tcPr>
            <w:tcW w:w="2182" w:type="dxa"/>
            <w:vAlign w:val="center"/>
            <w:hideMark/>
          </w:tcPr>
          <w:p w14:paraId="19E910AC" w14:textId="77777777" w:rsidR="00D47DA8" w:rsidRDefault="00D47DA8" w:rsidP="00D47DA8">
            <w:pPr>
              <w:spacing w:line="360" w:lineRule="auto"/>
              <w:jc w:val="center"/>
              <w:rPr>
                <w:rFonts w:ascii="Arial" w:hAnsi="Arial" w:cs="Arial"/>
              </w:rPr>
            </w:pPr>
            <w:r>
              <w:rPr>
                <w:rFonts w:ascii="Arial" w:hAnsi="Arial" w:cs="Arial"/>
              </w:rPr>
              <w:t xml:space="preserve">25 U/mL </w:t>
            </w:r>
          </w:p>
          <w:p w14:paraId="1D315726" w14:textId="77777777" w:rsidR="00D47DA8" w:rsidRDefault="00D47DA8" w:rsidP="00D47DA8">
            <w:pPr>
              <w:spacing w:line="360" w:lineRule="auto"/>
              <w:jc w:val="center"/>
              <w:rPr>
                <w:rFonts w:ascii="Arial" w:hAnsi="Arial" w:cs="Arial"/>
              </w:rPr>
            </w:pPr>
            <w:r>
              <w:rPr>
                <w:rFonts w:ascii="Arial" w:hAnsi="Arial" w:cs="Arial"/>
              </w:rPr>
              <w:t>TNF-α</w:t>
            </w:r>
          </w:p>
        </w:tc>
        <w:tc>
          <w:tcPr>
            <w:tcW w:w="1929" w:type="dxa"/>
            <w:vAlign w:val="center"/>
            <w:hideMark/>
          </w:tcPr>
          <w:p w14:paraId="08E91D48" w14:textId="77777777" w:rsidR="00D47DA8" w:rsidRDefault="00D47DA8" w:rsidP="00D47DA8">
            <w:pPr>
              <w:spacing w:line="360" w:lineRule="auto"/>
              <w:jc w:val="center"/>
              <w:rPr>
                <w:rFonts w:ascii="Arial" w:hAnsi="Arial" w:cs="Arial"/>
                <w:i/>
                <w:noProof/>
                <w:sz w:val="24"/>
                <w:szCs w:val="28"/>
              </w:rPr>
            </w:pPr>
            <w:r>
              <w:rPr>
                <w:rFonts w:ascii="Arial" w:hAnsi="Arial" w:cs="Arial"/>
                <w:i/>
                <w:noProof/>
                <w:sz w:val="24"/>
                <w:szCs w:val="28"/>
                <w:lang w:eastAsia="en-GB"/>
              </w:rPr>
              <w:drawing>
                <wp:inline distT="0" distB="0" distL="0" distR="0" wp14:anchorId="47EA938F" wp14:editId="0D2BB6A9">
                  <wp:extent cx="1077595" cy="1077595"/>
                  <wp:effectExtent l="0" t="0" r="8255" b="8255"/>
                  <wp:docPr id="438" name="Picture 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57" cstate="print">
                            <a:extLst>
                              <a:ext uri="{28A0092B-C50C-407E-A947-70E740481C1C}">
                                <a14:useLocalDpi xmlns:a14="http://schemas.microsoft.com/office/drawing/2010/main" val="0"/>
                              </a:ext>
                            </a:extLst>
                          </a:blip>
                          <a:srcRect l="76" r="76"/>
                          <a:stretch>
                            <a:fillRect/>
                          </a:stretch>
                        </pic:blipFill>
                        <pic:spPr bwMode="auto">
                          <a:xfrm>
                            <a:off x="0" y="0"/>
                            <a:ext cx="1077595" cy="1077595"/>
                          </a:xfrm>
                          <a:prstGeom prst="rect">
                            <a:avLst/>
                          </a:prstGeom>
                          <a:noFill/>
                          <a:ln>
                            <a:noFill/>
                          </a:ln>
                        </pic:spPr>
                      </pic:pic>
                    </a:graphicData>
                  </a:graphic>
                </wp:inline>
              </w:drawing>
            </w:r>
          </w:p>
        </w:tc>
        <w:tc>
          <w:tcPr>
            <w:tcW w:w="1843" w:type="dxa"/>
            <w:vAlign w:val="center"/>
            <w:hideMark/>
          </w:tcPr>
          <w:p w14:paraId="721509C7" w14:textId="77777777" w:rsidR="00D47DA8" w:rsidRDefault="00D47DA8" w:rsidP="00D47DA8">
            <w:pPr>
              <w:spacing w:line="360" w:lineRule="auto"/>
              <w:jc w:val="center"/>
              <w:rPr>
                <w:rFonts w:ascii="Arial" w:hAnsi="Arial" w:cs="Arial"/>
                <w:i/>
                <w:noProof/>
                <w:sz w:val="24"/>
                <w:szCs w:val="28"/>
              </w:rPr>
            </w:pPr>
            <w:r>
              <w:rPr>
                <w:rFonts w:ascii="Arial" w:hAnsi="Arial" w:cs="Arial"/>
                <w:i/>
                <w:noProof/>
                <w:sz w:val="24"/>
                <w:szCs w:val="28"/>
                <w:lang w:eastAsia="en-GB"/>
              </w:rPr>
              <w:drawing>
                <wp:inline distT="0" distB="0" distL="0" distR="0" wp14:anchorId="610B1F79" wp14:editId="02C35A00">
                  <wp:extent cx="1077595" cy="1077595"/>
                  <wp:effectExtent l="0" t="0" r="8255" b="8255"/>
                  <wp:docPr id="437" name="Picture 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58" cstate="print">
                            <a:extLst>
                              <a:ext uri="{28A0092B-C50C-407E-A947-70E740481C1C}">
                                <a14:useLocalDpi xmlns:a14="http://schemas.microsoft.com/office/drawing/2010/main" val="0"/>
                              </a:ext>
                            </a:extLst>
                          </a:blip>
                          <a:srcRect t="76" b="76"/>
                          <a:stretch>
                            <a:fillRect/>
                          </a:stretch>
                        </pic:blipFill>
                        <pic:spPr bwMode="auto">
                          <a:xfrm>
                            <a:off x="0" y="0"/>
                            <a:ext cx="1077595" cy="1077595"/>
                          </a:xfrm>
                          <a:prstGeom prst="rect">
                            <a:avLst/>
                          </a:prstGeom>
                          <a:noFill/>
                          <a:ln>
                            <a:noFill/>
                          </a:ln>
                        </pic:spPr>
                      </pic:pic>
                    </a:graphicData>
                  </a:graphic>
                </wp:inline>
              </w:drawing>
            </w:r>
          </w:p>
        </w:tc>
        <w:tc>
          <w:tcPr>
            <w:tcW w:w="1984" w:type="dxa"/>
            <w:vAlign w:val="center"/>
            <w:hideMark/>
          </w:tcPr>
          <w:p w14:paraId="2C250118" w14:textId="77777777" w:rsidR="00D47DA8" w:rsidRDefault="00D47DA8" w:rsidP="00D47DA8">
            <w:pPr>
              <w:spacing w:line="360" w:lineRule="auto"/>
              <w:jc w:val="center"/>
              <w:rPr>
                <w:rFonts w:ascii="Arial" w:hAnsi="Arial" w:cs="Arial"/>
                <w:i/>
                <w:noProof/>
                <w:sz w:val="24"/>
                <w:szCs w:val="28"/>
              </w:rPr>
            </w:pPr>
            <w:r>
              <w:rPr>
                <w:rFonts w:ascii="Arial" w:hAnsi="Arial" w:cs="Arial"/>
                <w:i/>
                <w:noProof/>
                <w:sz w:val="24"/>
                <w:szCs w:val="28"/>
                <w:lang w:eastAsia="en-GB"/>
              </w:rPr>
              <w:drawing>
                <wp:inline distT="0" distB="0" distL="0" distR="0" wp14:anchorId="1B605AD7" wp14:editId="5A899D5C">
                  <wp:extent cx="1077595" cy="1077595"/>
                  <wp:effectExtent l="0" t="0" r="8255" b="8255"/>
                  <wp:docPr id="436" name="Picture 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59" cstate="print">
                            <a:extLst>
                              <a:ext uri="{28A0092B-C50C-407E-A947-70E740481C1C}">
                                <a14:useLocalDpi xmlns:a14="http://schemas.microsoft.com/office/drawing/2010/main" val="0"/>
                              </a:ext>
                            </a:extLst>
                          </a:blip>
                          <a:srcRect/>
                          <a:stretch>
                            <a:fillRect/>
                          </a:stretch>
                        </pic:blipFill>
                        <pic:spPr bwMode="auto">
                          <a:xfrm>
                            <a:off x="0" y="0"/>
                            <a:ext cx="1077595" cy="1077595"/>
                          </a:xfrm>
                          <a:prstGeom prst="rect">
                            <a:avLst/>
                          </a:prstGeom>
                          <a:noFill/>
                          <a:ln>
                            <a:noFill/>
                          </a:ln>
                        </pic:spPr>
                      </pic:pic>
                    </a:graphicData>
                  </a:graphic>
                </wp:inline>
              </w:drawing>
            </w:r>
          </w:p>
        </w:tc>
        <w:tc>
          <w:tcPr>
            <w:tcW w:w="1843" w:type="dxa"/>
            <w:vAlign w:val="center"/>
            <w:hideMark/>
          </w:tcPr>
          <w:p w14:paraId="22A7BB7B" w14:textId="77777777" w:rsidR="00D47DA8" w:rsidRDefault="00D47DA8" w:rsidP="00D47DA8">
            <w:pPr>
              <w:spacing w:line="360" w:lineRule="auto"/>
              <w:jc w:val="center"/>
              <w:rPr>
                <w:rFonts w:ascii="Arial" w:hAnsi="Arial" w:cs="Arial"/>
                <w:i/>
                <w:noProof/>
                <w:sz w:val="24"/>
                <w:szCs w:val="28"/>
              </w:rPr>
            </w:pPr>
            <w:r>
              <w:rPr>
                <w:rFonts w:ascii="Arial" w:hAnsi="Arial" w:cs="Arial"/>
                <w:i/>
                <w:noProof/>
                <w:sz w:val="24"/>
                <w:szCs w:val="28"/>
                <w:lang w:eastAsia="en-GB"/>
              </w:rPr>
              <w:drawing>
                <wp:inline distT="0" distB="0" distL="0" distR="0" wp14:anchorId="6C66A630" wp14:editId="3902827D">
                  <wp:extent cx="1077595" cy="1077595"/>
                  <wp:effectExtent l="0" t="0" r="8255" b="8255"/>
                  <wp:docPr id="435" name="Picture 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60" cstate="print">
                            <a:extLst>
                              <a:ext uri="{28A0092B-C50C-407E-A947-70E740481C1C}">
                                <a14:useLocalDpi xmlns:a14="http://schemas.microsoft.com/office/drawing/2010/main" val="0"/>
                              </a:ext>
                            </a:extLst>
                          </a:blip>
                          <a:srcRect t="232" b="232"/>
                          <a:stretch>
                            <a:fillRect/>
                          </a:stretch>
                        </pic:blipFill>
                        <pic:spPr bwMode="auto">
                          <a:xfrm>
                            <a:off x="0" y="0"/>
                            <a:ext cx="1077595" cy="1077595"/>
                          </a:xfrm>
                          <a:prstGeom prst="rect">
                            <a:avLst/>
                          </a:prstGeom>
                          <a:noFill/>
                          <a:ln>
                            <a:noFill/>
                          </a:ln>
                        </pic:spPr>
                      </pic:pic>
                    </a:graphicData>
                  </a:graphic>
                </wp:inline>
              </w:drawing>
            </w:r>
          </w:p>
        </w:tc>
        <w:tc>
          <w:tcPr>
            <w:tcW w:w="1984" w:type="dxa"/>
            <w:vAlign w:val="center"/>
            <w:hideMark/>
          </w:tcPr>
          <w:p w14:paraId="17D01548" w14:textId="77777777" w:rsidR="00D47DA8" w:rsidRDefault="00D47DA8" w:rsidP="00D47DA8">
            <w:pPr>
              <w:spacing w:line="360" w:lineRule="auto"/>
              <w:jc w:val="center"/>
              <w:rPr>
                <w:rFonts w:ascii="Arial" w:hAnsi="Arial" w:cs="Arial"/>
                <w:i/>
                <w:noProof/>
                <w:sz w:val="24"/>
                <w:szCs w:val="28"/>
              </w:rPr>
            </w:pPr>
            <w:r>
              <w:rPr>
                <w:rFonts w:ascii="Arial" w:hAnsi="Arial" w:cs="Arial"/>
                <w:i/>
                <w:noProof/>
                <w:sz w:val="24"/>
                <w:szCs w:val="28"/>
                <w:lang w:eastAsia="en-GB"/>
              </w:rPr>
              <w:drawing>
                <wp:inline distT="0" distB="0" distL="0" distR="0" wp14:anchorId="3054C369" wp14:editId="3ED9705B">
                  <wp:extent cx="1077595" cy="1077595"/>
                  <wp:effectExtent l="0" t="0" r="8255" b="8255"/>
                  <wp:docPr id="434" name="Picture 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61" cstate="print">
                            <a:extLst>
                              <a:ext uri="{28A0092B-C50C-407E-A947-70E740481C1C}">
                                <a14:useLocalDpi xmlns:a14="http://schemas.microsoft.com/office/drawing/2010/main" val="0"/>
                              </a:ext>
                            </a:extLst>
                          </a:blip>
                          <a:srcRect t="156" b="156"/>
                          <a:stretch>
                            <a:fillRect/>
                          </a:stretch>
                        </pic:blipFill>
                        <pic:spPr bwMode="auto">
                          <a:xfrm>
                            <a:off x="0" y="0"/>
                            <a:ext cx="1077595" cy="1077595"/>
                          </a:xfrm>
                          <a:prstGeom prst="rect">
                            <a:avLst/>
                          </a:prstGeom>
                          <a:noFill/>
                          <a:ln>
                            <a:noFill/>
                          </a:ln>
                        </pic:spPr>
                      </pic:pic>
                    </a:graphicData>
                  </a:graphic>
                </wp:inline>
              </w:drawing>
            </w:r>
          </w:p>
        </w:tc>
      </w:tr>
    </w:tbl>
    <w:p w14:paraId="59BA8EAE" w14:textId="77777777" w:rsidR="000C3BB3" w:rsidRDefault="000C3BB3" w:rsidP="000C3BB3">
      <w:pPr>
        <w:spacing w:line="360" w:lineRule="auto"/>
        <w:rPr>
          <w:rFonts w:ascii="Arial" w:hAnsi="Arial" w:cs="Arial"/>
          <w:i/>
          <w:sz w:val="24"/>
          <w:szCs w:val="28"/>
        </w:rPr>
      </w:pPr>
    </w:p>
    <w:p w14:paraId="65007DE1" w14:textId="77777777" w:rsidR="000C3BB3" w:rsidRDefault="000C3BB3" w:rsidP="000C3BB3">
      <w:pPr>
        <w:spacing w:line="360" w:lineRule="auto"/>
        <w:rPr>
          <w:rFonts w:ascii="Arial" w:hAnsi="Arial" w:cs="Arial"/>
          <w:sz w:val="24"/>
          <w:szCs w:val="28"/>
        </w:rPr>
      </w:pPr>
    </w:p>
    <w:p w14:paraId="5EEA0451" w14:textId="77777777" w:rsidR="000C3BB3" w:rsidRDefault="000C3BB3" w:rsidP="000C3BB3">
      <w:pPr>
        <w:spacing w:line="360" w:lineRule="auto"/>
        <w:rPr>
          <w:rFonts w:ascii="Arial" w:hAnsi="Arial" w:cs="Arial"/>
          <w:sz w:val="24"/>
          <w:szCs w:val="28"/>
        </w:rPr>
      </w:pPr>
    </w:p>
    <w:p w14:paraId="52B480A0" w14:textId="77777777" w:rsidR="000C3BB3" w:rsidRDefault="000C3BB3" w:rsidP="000C3BB3">
      <w:pPr>
        <w:spacing w:line="360" w:lineRule="auto"/>
        <w:rPr>
          <w:rFonts w:ascii="Arial" w:hAnsi="Arial" w:cs="Arial"/>
          <w:sz w:val="24"/>
          <w:szCs w:val="28"/>
        </w:rPr>
      </w:pPr>
    </w:p>
    <w:p w14:paraId="71B754DC" w14:textId="75390B4D" w:rsidR="000C3BB3" w:rsidRDefault="000C3BB3" w:rsidP="000C3BB3">
      <w:pPr>
        <w:spacing w:line="360" w:lineRule="auto"/>
        <w:rPr>
          <w:rFonts w:ascii="Arial" w:hAnsi="Arial" w:cs="Arial"/>
          <w:b/>
          <w:sz w:val="24"/>
          <w:szCs w:val="28"/>
        </w:rPr>
      </w:pPr>
      <w:r>
        <w:rPr>
          <w:noProof/>
          <w:lang w:eastAsia="en-GB"/>
        </w:rPr>
        <mc:AlternateContent>
          <mc:Choice Requires="wps">
            <w:drawing>
              <wp:anchor distT="45720" distB="45720" distL="114300" distR="114300" simplePos="0" relativeHeight="251772928" behindDoc="0" locked="0" layoutInCell="1" allowOverlap="1" wp14:anchorId="0CFAA578" wp14:editId="1037F177">
                <wp:simplePos x="0" y="0"/>
                <wp:positionH relativeFrom="margin">
                  <wp:align>right</wp:align>
                </wp:positionH>
                <wp:positionV relativeFrom="paragraph">
                  <wp:posOffset>2707640</wp:posOffset>
                </wp:positionV>
                <wp:extent cx="8851900" cy="646430"/>
                <wp:effectExtent l="0" t="0" r="6350" b="1270"/>
                <wp:wrapSquare wrapText="bothSides"/>
                <wp:docPr id="533" name="Text Box 5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51900" cy="646430"/>
                        </a:xfrm>
                        <a:prstGeom prst="rect">
                          <a:avLst/>
                        </a:prstGeom>
                        <a:solidFill>
                          <a:srgbClr val="FFFFFF"/>
                        </a:solidFill>
                        <a:ln w="9525">
                          <a:noFill/>
                          <a:miter lim="800000"/>
                          <a:headEnd/>
                          <a:tailEnd/>
                        </a:ln>
                      </wps:spPr>
                      <wps:txbx>
                        <w:txbxContent>
                          <w:p w14:paraId="3C6ED4FE" w14:textId="5793837A" w:rsidR="00F871FC" w:rsidRPr="00D20A40" w:rsidRDefault="00F871FC" w:rsidP="000C3BB3">
                            <w:pPr>
                              <w:jc w:val="both"/>
                              <w:rPr>
                                <w:rFonts w:ascii="Arial" w:hAnsi="Arial" w:cs="Arial"/>
                                <w:i/>
                                <w:szCs w:val="24"/>
                              </w:rPr>
                            </w:pPr>
                            <w:r w:rsidRPr="00D20A40">
                              <w:rPr>
                                <w:rFonts w:ascii="Arial" w:hAnsi="Arial" w:cs="Arial"/>
                                <w:i/>
                                <w:szCs w:val="24"/>
                              </w:rPr>
                              <w:t>Figure 6.2 – Representative confocal micrograph images of ICAM-1 expression on HUVEC. The cells were incubated with conditioned medium from HUVEC with and without 25 U/mL TNF-α. No observable difference can be seen without TNF-α addition to the control, whilst its presence significantly up-regulated ICAM-1 expression. Scale bar = 200 µm.</w:t>
                            </w:r>
                          </w:p>
                          <w:p w14:paraId="02EDEE44" w14:textId="77777777" w:rsidR="00F871FC" w:rsidRDefault="00F871FC"/>
                          <w:p w14:paraId="589DEA3C" w14:textId="77777777" w:rsidR="00F871FC" w:rsidRPr="00D20A40" w:rsidRDefault="00F871FC" w:rsidP="000C3BB3">
                            <w:pPr>
                              <w:jc w:val="both"/>
                              <w:rPr>
                                <w:rFonts w:ascii="Arial" w:hAnsi="Arial" w:cs="Arial"/>
                                <w:i/>
                                <w:szCs w:val="24"/>
                              </w:rPr>
                            </w:pPr>
                            <w:r w:rsidRPr="00D20A40">
                              <w:rPr>
                                <w:rFonts w:ascii="Arial" w:hAnsi="Arial" w:cs="Arial"/>
                                <w:i/>
                                <w:szCs w:val="24"/>
                              </w:rPr>
                              <w:t>Figure 6.2 – Representative confocal micrograph images of ICAM-1 expression on HUVEC. The cells were incubated with pre-conditioned medium from HUVEC with and without 25 U/mL TNF-α. No observable difference can be seen without TNF-α addition to the control, whilst its presence significantly up-regulated ICAM-1 expression. Scale bar = 200 µm.</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CFAA578" id="Text Box 533" o:spid="_x0000_s1182" type="#_x0000_t202" style="position:absolute;margin-left:645.8pt;margin-top:213.2pt;width:697pt;height:50.9pt;z-index:251772928;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" stroked="f">
                <v:textbox>
                  <w:txbxContent>
                    <w:p w14:paraId="3C6ED4FE" w14:textId="5793837A" w:rsidR="00F871FC" w:rsidRPr="00D20A40" w:rsidRDefault="00F871FC" w:rsidP="000C3BB3">
                      <w:pPr>
                        <w:jc w:val="both"/>
                        <w:rPr>
                          <w:rFonts w:ascii="Arial" w:hAnsi="Arial" w:cs="Arial"/>
                          <w:i/>
                          <w:szCs w:val="24"/>
                        </w:rPr>
                      </w:pPr>
                      <w:r w:rsidRPr="00D20A40">
                        <w:rPr>
                          <w:rFonts w:ascii="Arial" w:hAnsi="Arial" w:cs="Arial"/>
                          <w:i/>
                          <w:szCs w:val="24"/>
                        </w:rPr>
                        <w:t>Figure 6.2 – Representative confocal micrograph images of ICAM-1 expression on HUVEC. The cells were incubated with conditioned medium from HUVEC with and without 25 U/mL TNF-α. No observable difference can be seen without TNF-α addition to the control, whilst its presence significantly up-regulated ICAM-1 expression. Scale bar = 200 µm.</w:t>
                      </w:r>
                    </w:p>
                    <w:p w14:paraId="02EDEE44" w14:textId="77777777" w:rsidR="00F871FC" w:rsidRDefault="00F871FC"/>
                    <w:p w14:paraId="589DEA3C" w14:textId="77777777" w:rsidR="00F871FC" w:rsidRPr="00D20A40" w:rsidRDefault="00F871FC" w:rsidP="000C3BB3">
                      <w:pPr>
                        <w:jc w:val="both"/>
                        <w:rPr>
                          <w:rFonts w:ascii="Arial" w:hAnsi="Arial" w:cs="Arial"/>
                          <w:i/>
                          <w:szCs w:val="24"/>
                        </w:rPr>
                      </w:pPr>
                      <w:r w:rsidRPr="00D20A40">
                        <w:rPr>
                          <w:rFonts w:ascii="Arial" w:hAnsi="Arial" w:cs="Arial"/>
                          <w:i/>
                          <w:szCs w:val="24"/>
                        </w:rPr>
                        <w:t>Figure 6.2 – Representative confocal micrograph images of ICAM-1 expression on HUVEC. The cells were incubated with pre-conditioned medium from HUVEC with and without 25 U/mL TNF-α. No observable difference can be seen without TNF-α addition to the control, whilst its presence significantly up-regulated ICAM-1 expression. Scale bar = 200 µm.</w:t>
                      </w:r>
                    </w:p>
                  </w:txbxContent>
                </v:textbox>
                <w10:wrap type="square" anchorx="margin"/>
              </v:shape>
            </w:pict>
          </mc:Fallback>
        </mc:AlternateContent>
      </w:r>
    </w:p>
    <w:p w14:paraId="213F7ADA" w14:textId="77777777" w:rsidR="000C3BB3" w:rsidRDefault="000C3BB3" w:rsidP="000C3BB3">
      <w:pPr>
        <w:spacing w:after="0" w:line="360" w:lineRule="auto"/>
        <w:rPr>
          <w:rFonts w:ascii="Arial" w:hAnsi="Arial" w:cs="Arial"/>
          <w:b/>
          <w:sz w:val="24"/>
          <w:szCs w:val="28"/>
        </w:rPr>
        <w:sectPr w:rsidR="000C3BB3">
          <w:pgSz w:w="16838" w:h="11906" w:orient="landscape"/>
          <w:pgMar w:top="1440" w:right="1440" w:bottom="1440" w:left="1440" w:header="709" w:footer="709" w:gutter="1440"/>
          <w:cols w:space="720"/>
        </w:sectPr>
      </w:pPr>
    </w:p>
    <w:p w14:paraId="1B58CBA6" w14:textId="5DCF432E" w:rsidR="000C3BB3" w:rsidRDefault="000B387E" w:rsidP="000C3BB3">
      <w:pPr>
        <w:spacing w:line="360" w:lineRule="auto"/>
        <w:jc w:val="center"/>
        <w:rPr>
          <w:rFonts w:ascii="Arial" w:hAnsi="Arial" w:cs="Arial"/>
          <w:sz w:val="24"/>
          <w:szCs w:val="28"/>
        </w:rPr>
      </w:pPr>
      <w:r w:rsidRPr="00BD191F">
        <w:rPr>
          <w:rFonts w:ascii="Arial" w:hAnsi="Arial" w:cs="Arial"/>
          <w:noProof/>
          <w:sz w:val="28"/>
          <w:szCs w:val="28"/>
          <w:lang w:eastAsia="en-GB"/>
        </w:rPr>
        <w:lastRenderedPageBreak/>
        <mc:AlternateContent>
          <mc:Choice Requires="wps">
            <w:drawing>
              <wp:anchor distT="45720" distB="45720" distL="114300" distR="114300" simplePos="0" relativeHeight="251924480" behindDoc="0" locked="0" layoutInCell="1" allowOverlap="1" wp14:anchorId="2B720AE0" wp14:editId="4D372F2E">
                <wp:simplePos x="0" y="0"/>
                <wp:positionH relativeFrom="margin">
                  <wp:posOffset>8323580</wp:posOffset>
                </wp:positionH>
                <wp:positionV relativeFrom="paragraph">
                  <wp:posOffset>387059</wp:posOffset>
                </wp:positionV>
                <wp:extent cx="495300" cy="584200"/>
                <wp:effectExtent l="0" t="0" r="0" b="6350"/>
                <wp:wrapNone/>
                <wp:docPr id="63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0800000" flipV="1">
                          <a:off x="0" y="0"/>
                          <a:ext cx="495300" cy="584200"/>
                        </a:xfrm>
                        <a:prstGeom prst="rect">
                          <a:avLst/>
                        </a:prstGeom>
                        <a:noFill/>
                        <a:ln w="9525">
                          <a:noFill/>
                          <a:miter lim="800000"/>
                          <a:headEnd/>
                          <a:tailEnd/>
                        </a:ln>
                      </wps:spPr>
                      <wps:txbx>
                        <w:txbxContent>
                          <w:p w14:paraId="65512582" w14:textId="77777777" w:rsidR="00F871FC" w:rsidRPr="00BD191F" w:rsidRDefault="00F871FC" w:rsidP="000B387E">
                            <w:pPr>
                              <w:rPr>
                                <w:rFonts w:ascii="Arial" w:hAnsi="Arial" w:cs="Arial"/>
                                <w:sz w:val="32"/>
                              </w:rPr>
                            </w:pPr>
                            <w:r w:rsidRPr="00BD191F">
                              <w:rPr>
                                <w:rFonts w:ascii="Arial" w:hAnsi="Arial" w:cs="Arial"/>
                                <w:sz w:val="32"/>
                              </w:rPr>
                              <w:t>*</w:t>
                            </w:r>
                          </w:p>
                          <w:p w14:paraId="7518CD1B" w14:textId="77777777" w:rsidR="00F871FC" w:rsidRDefault="00F871FC"/>
                          <w:p w14:paraId="7CB2D3AB" w14:textId="77777777" w:rsidR="00F871FC" w:rsidRPr="00BD191F" w:rsidRDefault="00F871FC" w:rsidP="000B387E">
                            <w:pPr>
                              <w:rPr>
                                <w:rFonts w:ascii="Arial" w:hAnsi="Arial" w:cs="Arial"/>
                                <w:sz w:val="32"/>
                              </w:rPr>
                            </w:pPr>
                            <w:r w:rsidRPr="00BD191F">
                              <w:rPr>
                                <w:rFonts w:ascii="Arial" w:hAnsi="Arial" w:cs="Arial"/>
                                <w:sz w:val="32"/>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B720AE0" id="_x0000_s1183" type="#_x0000_t202" style="position:absolute;left:0;text-align:left;margin-left:655.4pt;margin-top:30.5pt;width:39pt;height:46pt;rotation:180;flip:y;z-index:25192448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" filled="f" stroked="f">
                <v:textbox>
                  <w:txbxContent>
                    <w:p w14:paraId="65512582" w14:textId="77777777" w:rsidR="00F871FC" w:rsidRPr="00BD191F" w:rsidRDefault="00F871FC" w:rsidP="000B387E">
                      <w:pPr>
                        <w:rPr>
                          <w:rFonts w:ascii="Arial" w:hAnsi="Arial" w:cs="Arial"/>
                          <w:sz w:val="32"/>
                        </w:rPr>
                      </w:pPr>
                      <w:r w:rsidRPr="00BD191F">
                        <w:rPr>
                          <w:rFonts w:ascii="Arial" w:hAnsi="Arial" w:cs="Arial"/>
                          <w:sz w:val="32"/>
                        </w:rPr>
                        <w:t>*</w:t>
                      </w:r>
                    </w:p>
                    <w:p w14:paraId="7518CD1B" w14:textId="77777777" w:rsidR="00F871FC" w:rsidRDefault="00F871FC"/>
                    <w:p w14:paraId="7CB2D3AB" w14:textId="77777777" w:rsidR="00F871FC" w:rsidRPr="00BD191F" w:rsidRDefault="00F871FC" w:rsidP="000B387E">
                      <w:pPr>
                        <w:rPr>
                          <w:rFonts w:ascii="Arial" w:hAnsi="Arial" w:cs="Arial"/>
                          <w:sz w:val="32"/>
                        </w:rPr>
                      </w:pPr>
                      <w:r w:rsidRPr="00BD191F">
                        <w:rPr>
                          <w:rFonts w:ascii="Arial" w:hAnsi="Arial" w:cs="Arial"/>
                          <w:sz w:val="32"/>
                        </w:rPr>
                        <w:t>*</w:t>
                      </w:r>
                    </w:p>
                  </w:txbxContent>
                </v:textbox>
                <w10:wrap anchorx="margin"/>
              </v:shape>
            </w:pict>
          </mc:Fallback>
        </mc:AlternateContent>
      </w:r>
      <w:r w:rsidR="000C3BB3">
        <w:rPr>
          <w:noProof/>
          <w:lang w:eastAsia="en-GB"/>
        </w:rPr>
        <w:drawing>
          <wp:anchor distT="0" distB="0" distL="114300" distR="114300" simplePos="0" relativeHeight="251777024" behindDoc="0" locked="0" layoutInCell="1" allowOverlap="1" wp14:anchorId="06AA9E0D" wp14:editId="5919E674">
            <wp:simplePos x="0" y="0"/>
            <wp:positionH relativeFrom="margin">
              <wp:align>center</wp:align>
            </wp:positionH>
            <wp:positionV relativeFrom="paragraph">
              <wp:posOffset>0</wp:posOffset>
            </wp:positionV>
            <wp:extent cx="8279765" cy="3962400"/>
            <wp:effectExtent l="0" t="0" r="6985" b="0"/>
            <wp:wrapSquare wrapText="bothSides"/>
            <wp:docPr id="457" name="Chart 457">
              <a:extLst xmlns:a="http://schemas.openxmlformats.org/drawingml/2006/main">
                <a:ext uri="{FF2B5EF4-FFF2-40B4-BE49-F238E27FC236}">
                  <a16:creationId xmlns:a16="http://schemas.microsoft.com/office/drawing/2014/main" id="{E8A05CD1-79B8-4A5A-89B7-B0BE556B2DF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62"/>
              </a:graphicData>
            </a:graphic>
            <wp14:sizeRelH relativeFrom="page">
              <wp14:pctWidth>0</wp14:pctWidth>
            </wp14:sizeRelH>
            <wp14:sizeRelV relativeFrom="page">
              <wp14:pctHeight>0</wp14:pctHeight>
            </wp14:sizeRelV>
          </wp:anchor>
        </w:drawing>
      </w:r>
      <w:r w:rsidR="000C3BB3">
        <w:rPr>
          <w:noProof/>
          <w:lang w:eastAsia="en-GB"/>
        </w:rPr>
        <mc:AlternateContent>
          <mc:Choice Requires="wps">
            <w:drawing>
              <wp:anchor distT="45720" distB="45720" distL="114300" distR="114300" simplePos="0" relativeHeight="251773952" behindDoc="0" locked="0" layoutInCell="1" allowOverlap="1" wp14:anchorId="5A7E07B4" wp14:editId="51AADBD0">
                <wp:simplePos x="0" y="0"/>
                <wp:positionH relativeFrom="margin">
                  <wp:align>left</wp:align>
                </wp:positionH>
                <wp:positionV relativeFrom="paragraph">
                  <wp:posOffset>4044950</wp:posOffset>
                </wp:positionV>
                <wp:extent cx="8686800" cy="770255"/>
                <wp:effectExtent l="0" t="0" r="0" b="0"/>
                <wp:wrapSquare wrapText="bothSides"/>
                <wp:docPr id="566" name="Text Box 5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686800" cy="768985"/>
                        </a:xfrm>
                        <a:prstGeom prst="rect">
                          <a:avLst/>
                        </a:prstGeom>
                        <a:solidFill>
                          <a:srgbClr val="FFFFFF"/>
                        </a:solidFill>
                        <a:ln w="9525">
                          <a:noFill/>
                          <a:miter lim="800000"/>
                          <a:headEnd/>
                          <a:tailEnd/>
                        </a:ln>
                      </wps:spPr>
                      <wps:txbx>
                        <w:txbxContent>
                          <w:p w14:paraId="7451DF1E" w14:textId="77EC42E7" w:rsidR="00F871FC" w:rsidRPr="00D20A40" w:rsidRDefault="00F871FC" w:rsidP="000C3BB3">
                            <w:pPr>
                              <w:jc w:val="both"/>
                              <w:rPr>
                                <w:rFonts w:ascii="Arial" w:hAnsi="Arial" w:cs="Arial"/>
                                <w:i/>
                                <w:szCs w:val="24"/>
                              </w:rPr>
                            </w:pPr>
                            <w:r w:rsidRPr="00D20A40">
                              <w:rPr>
                                <w:rFonts w:ascii="Arial" w:hAnsi="Arial" w:cs="Arial"/>
                                <w:i/>
                                <w:szCs w:val="24"/>
                              </w:rPr>
                              <w:t>Figure 6.3 – Intensity of ICAM-1 on HUVEC after adding conditioned medium from HUVEC for 12 hours. When TNF-α there were no significant differences in ICAM-1, whilst with TNF-α significant up-regulation occurred at every 3-hour interval up to 9 hours p</w:t>
                            </w:r>
                            <w:r>
                              <w:rPr>
                                <w:rFonts w:ascii="Arial" w:hAnsi="Arial" w:cs="Arial"/>
                                <w:i/>
                                <w:szCs w:val="24"/>
                              </w:rPr>
                              <w:t>ost-transfer. Mean ± SEM. (n=3)</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A7E07B4" id="Text Box 566" o:spid="_x0000_s1184" type="#_x0000_t202" style="position:absolute;left:0;text-align:left;margin-left:0;margin-top:318.5pt;width:684pt;height:60.65pt;z-index:251773952;visibility:visible;mso-wrap-style:square;mso-width-percent:0;mso-height-percent:200;mso-wrap-distance-left:9pt;mso-wrap-distance-top:3.6pt;mso-wrap-distance-right:9pt;mso-wrap-distance-bottom:3.6pt;mso-position-horizontal:lef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" stroked="f">
                <v:textbox style="mso-fit-shape-to-text:t">
                  <w:txbxContent>
                    <w:p w14:paraId="7451DF1E" w14:textId="77EC42E7" w:rsidR="00F871FC" w:rsidRPr="00D20A40" w:rsidRDefault="00F871FC" w:rsidP="000C3BB3">
                      <w:pPr>
                        <w:jc w:val="both"/>
                        <w:rPr>
                          <w:rFonts w:ascii="Arial" w:hAnsi="Arial" w:cs="Arial"/>
                          <w:i/>
                          <w:szCs w:val="24"/>
                        </w:rPr>
                      </w:pPr>
                      <w:r w:rsidRPr="00D20A40">
                        <w:rPr>
                          <w:rFonts w:ascii="Arial" w:hAnsi="Arial" w:cs="Arial"/>
                          <w:i/>
                          <w:szCs w:val="24"/>
                        </w:rPr>
                        <w:t>Figure 6.3 – Intensity of ICAM-1 on HUVEC after adding conditioned medium from HUVEC for 12 hours. When TNF-α there were no significant differences in ICAM-1, whilst with TNF-α significant up-regulation occurred at every 3-hour interval up to 9 hours p</w:t>
                      </w:r>
                      <w:r>
                        <w:rPr>
                          <w:rFonts w:ascii="Arial" w:hAnsi="Arial" w:cs="Arial"/>
                          <w:i/>
                          <w:szCs w:val="24"/>
                        </w:rPr>
                        <w:t>ost-transfer. Mean ± SEM. (n=3)</w:t>
                      </w:r>
                    </w:p>
                  </w:txbxContent>
                </v:textbox>
                <w10:wrap type="square" anchorx="margin"/>
              </v:shape>
            </w:pict>
          </mc:Fallback>
        </mc:AlternateContent>
      </w:r>
    </w:p>
    <w:p w14:paraId="3889599A" w14:textId="51BD14AE" w:rsidR="000C3BB3" w:rsidRDefault="000C3BB3" w:rsidP="000C3BB3">
      <w:pPr>
        <w:spacing w:after="0" w:line="360" w:lineRule="auto"/>
        <w:rPr>
          <w:rFonts w:ascii="Arial" w:hAnsi="Arial" w:cs="Arial"/>
          <w:sz w:val="24"/>
          <w:szCs w:val="28"/>
        </w:rPr>
        <w:sectPr w:rsidR="000C3BB3">
          <w:pgSz w:w="16838" w:h="11906" w:orient="landscape"/>
          <w:pgMar w:top="1440" w:right="1440" w:bottom="1440" w:left="1440" w:header="709" w:footer="709" w:gutter="1440"/>
          <w:cols w:space="720"/>
        </w:sectPr>
      </w:pPr>
    </w:p>
    <w:p w14:paraId="0D5759D2" w14:textId="087A9AE7" w:rsidR="00932FB4" w:rsidRPr="00364BB5" w:rsidRDefault="00932FB4" w:rsidP="00932FB4">
      <w:pPr>
        <w:spacing w:line="360" w:lineRule="auto"/>
        <w:rPr>
          <w:rFonts w:ascii="Arial" w:hAnsi="Arial" w:cs="Arial"/>
          <w:szCs w:val="28"/>
        </w:rPr>
      </w:pPr>
      <w:r w:rsidRPr="00364BB5">
        <w:rPr>
          <w:rFonts w:ascii="Arial" w:hAnsi="Arial" w:cs="Arial"/>
          <w:szCs w:val="28"/>
        </w:rPr>
        <w:lastRenderedPageBreak/>
        <w:t>TNF-α from HUVEC to HUVEC was significantly greater than in monoculture (6.9</w:t>
      </w:r>
      <w:r w:rsidR="0024525B">
        <w:rPr>
          <w:rFonts w:ascii="Arial" w:hAnsi="Arial" w:cs="Arial"/>
          <w:szCs w:val="28"/>
        </w:rPr>
        <w:t>-</w:t>
      </w:r>
      <w:r w:rsidRPr="00364BB5">
        <w:rPr>
          <w:rFonts w:ascii="Arial" w:hAnsi="Arial" w:cs="Arial"/>
          <w:szCs w:val="28"/>
        </w:rPr>
        <w:t xml:space="preserve"> vs 5.2</w:t>
      </w:r>
      <w:r w:rsidR="0024525B">
        <w:rPr>
          <w:rFonts w:ascii="Arial" w:hAnsi="Arial" w:cs="Arial"/>
          <w:szCs w:val="28"/>
        </w:rPr>
        <w:t>-</w:t>
      </w:r>
      <w:r w:rsidRPr="00364BB5">
        <w:rPr>
          <w:rFonts w:ascii="Arial" w:hAnsi="Arial" w:cs="Arial"/>
          <w:szCs w:val="28"/>
        </w:rPr>
        <w:t>fold, p&lt;0.001), but not as high as in co-culture with either NHDF (6.9</w:t>
      </w:r>
      <w:r w:rsidR="0024525B">
        <w:rPr>
          <w:rFonts w:ascii="Arial" w:hAnsi="Arial" w:cs="Arial"/>
          <w:szCs w:val="28"/>
        </w:rPr>
        <w:t>-</w:t>
      </w:r>
      <w:r w:rsidRPr="00364BB5">
        <w:rPr>
          <w:rFonts w:ascii="Arial" w:hAnsi="Arial" w:cs="Arial"/>
          <w:szCs w:val="28"/>
        </w:rPr>
        <w:t xml:space="preserve"> vs 8.3</w:t>
      </w:r>
      <w:r w:rsidR="0024525B">
        <w:rPr>
          <w:rFonts w:ascii="Arial" w:hAnsi="Arial" w:cs="Arial"/>
          <w:szCs w:val="28"/>
        </w:rPr>
        <w:t>-</w:t>
      </w:r>
      <w:r w:rsidRPr="00364BB5">
        <w:rPr>
          <w:rFonts w:ascii="Arial" w:hAnsi="Arial" w:cs="Arial"/>
          <w:szCs w:val="28"/>
        </w:rPr>
        <w:t>fold, p</w:t>
      </w:r>
      <w:r w:rsidR="0024525B">
        <w:rPr>
          <w:rFonts w:ascii="Arial" w:hAnsi="Arial" w:cs="Arial"/>
          <w:szCs w:val="28"/>
        </w:rPr>
        <w:t>&lt;</w:t>
      </w:r>
      <w:r w:rsidRPr="00364BB5">
        <w:rPr>
          <w:rFonts w:ascii="Arial" w:hAnsi="Arial" w:cs="Arial"/>
          <w:szCs w:val="28"/>
        </w:rPr>
        <w:t>0.0</w:t>
      </w:r>
      <w:r w:rsidR="0024525B">
        <w:rPr>
          <w:rFonts w:ascii="Arial" w:hAnsi="Arial" w:cs="Arial"/>
          <w:szCs w:val="28"/>
        </w:rPr>
        <w:t>1</w:t>
      </w:r>
      <w:r w:rsidRPr="00364BB5">
        <w:rPr>
          <w:rFonts w:ascii="Arial" w:hAnsi="Arial" w:cs="Arial"/>
          <w:szCs w:val="28"/>
        </w:rPr>
        <w:t>) or HUASMC (6.9</w:t>
      </w:r>
      <w:r w:rsidR="0024525B">
        <w:rPr>
          <w:rFonts w:ascii="Arial" w:hAnsi="Arial" w:cs="Arial"/>
          <w:szCs w:val="28"/>
        </w:rPr>
        <w:t>-</w:t>
      </w:r>
      <w:r w:rsidRPr="00364BB5">
        <w:rPr>
          <w:rFonts w:ascii="Arial" w:hAnsi="Arial" w:cs="Arial"/>
          <w:szCs w:val="28"/>
        </w:rPr>
        <w:t xml:space="preserve"> vs 9.6</w:t>
      </w:r>
      <w:r w:rsidR="0024525B">
        <w:rPr>
          <w:rFonts w:ascii="Arial" w:hAnsi="Arial" w:cs="Arial"/>
          <w:szCs w:val="28"/>
        </w:rPr>
        <w:t>-</w:t>
      </w:r>
      <w:r w:rsidRPr="00364BB5">
        <w:rPr>
          <w:rFonts w:ascii="Arial" w:hAnsi="Arial" w:cs="Arial"/>
          <w:szCs w:val="28"/>
        </w:rPr>
        <w:t xml:space="preserve">fold, p&lt;0.001).  </w:t>
      </w:r>
    </w:p>
    <w:p w14:paraId="6B1D8CAD" w14:textId="7A4610FA" w:rsidR="00932FB4" w:rsidRPr="00364BB5" w:rsidRDefault="00932FB4" w:rsidP="00932FB4">
      <w:pPr>
        <w:spacing w:line="360" w:lineRule="auto"/>
        <w:rPr>
          <w:rFonts w:ascii="Arial" w:hAnsi="Arial" w:cs="Arial"/>
          <w:szCs w:val="28"/>
        </w:rPr>
      </w:pPr>
      <w:r w:rsidRPr="00364BB5">
        <w:rPr>
          <w:rFonts w:ascii="Arial" w:hAnsi="Arial" w:cs="Arial"/>
          <w:szCs w:val="28"/>
        </w:rPr>
        <w:t xml:space="preserve">Moreover, whilst in monoculture there was no significant increase between 6 and 9 hours after TNF-α addition, in the conditioned medium experiment this occurred between 9 and 12 hours instead (p=0.299). </w:t>
      </w:r>
    </w:p>
    <w:p w14:paraId="0A698671" w14:textId="77777777" w:rsidR="00932FB4" w:rsidRDefault="00932FB4" w:rsidP="000C3BB3">
      <w:pPr>
        <w:spacing w:line="360" w:lineRule="auto"/>
        <w:rPr>
          <w:rFonts w:ascii="Arial" w:hAnsi="Arial" w:cs="Arial"/>
          <w:sz w:val="28"/>
          <w:szCs w:val="28"/>
        </w:rPr>
      </w:pPr>
    </w:p>
    <w:p w14:paraId="083F2890" w14:textId="37733D89" w:rsidR="000C3BB3" w:rsidRPr="00F9720E" w:rsidRDefault="00F9720E" w:rsidP="000C3BB3">
      <w:pPr>
        <w:spacing w:line="360" w:lineRule="auto"/>
        <w:rPr>
          <w:rFonts w:ascii="Arial" w:hAnsi="Arial" w:cs="Arial"/>
          <w:sz w:val="28"/>
          <w:szCs w:val="28"/>
        </w:rPr>
      </w:pPr>
      <w:r>
        <w:rPr>
          <w:rFonts w:ascii="Arial" w:hAnsi="Arial" w:cs="Arial"/>
          <w:sz w:val="28"/>
          <w:szCs w:val="28"/>
        </w:rPr>
        <w:t>6.3.2</w:t>
      </w:r>
      <w:r>
        <w:rPr>
          <w:rFonts w:ascii="Arial" w:hAnsi="Arial" w:cs="Arial"/>
          <w:sz w:val="28"/>
          <w:szCs w:val="28"/>
        </w:rPr>
        <w:tab/>
        <w:t xml:space="preserve">HUASMC CONDITIONED MEDIUM TRANSFERRED TO HUVEC </w:t>
      </w:r>
    </w:p>
    <w:p w14:paraId="7A03D7F4" w14:textId="6C9BA841" w:rsidR="000C3BB3" w:rsidRPr="00364BB5" w:rsidRDefault="000C3BB3" w:rsidP="000C3BB3">
      <w:pPr>
        <w:spacing w:line="360" w:lineRule="auto"/>
        <w:rPr>
          <w:rFonts w:ascii="Arial" w:hAnsi="Arial" w:cs="Arial"/>
          <w:szCs w:val="28"/>
        </w:rPr>
      </w:pPr>
      <w:r w:rsidRPr="00364BB5">
        <w:rPr>
          <w:rFonts w:ascii="Arial" w:hAnsi="Arial" w:cs="Arial"/>
          <w:szCs w:val="28"/>
        </w:rPr>
        <w:t xml:space="preserve">Culture medium was conditioned on HUASMC prior to the transfer to HUVEC for 0-12 hours. </w:t>
      </w:r>
      <w:r w:rsidRPr="00364BB5">
        <w:rPr>
          <w:rFonts w:ascii="Arial" w:hAnsi="Arial" w:cs="Arial"/>
          <w:i/>
          <w:color w:val="0070C0"/>
          <w:szCs w:val="28"/>
        </w:rPr>
        <w:t xml:space="preserve">Figure 6.4 </w:t>
      </w:r>
      <w:r w:rsidRPr="00364BB5">
        <w:rPr>
          <w:rFonts w:ascii="Arial" w:hAnsi="Arial" w:cs="Arial"/>
          <w:szCs w:val="28"/>
        </w:rPr>
        <w:t>displays the confocal images obtained of HUVEC under the different conditions: control (no</w:t>
      </w:r>
      <w:r w:rsidR="0024525B">
        <w:rPr>
          <w:rFonts w:ascii="Arial" w:hAnsi="Arial" w:cs="Arial"/>
          <w:szCs w:val="28"/>
        </w:rPr>
        <w:t xml:space="preserve"> </w:t>
      </w:r>
      <w:r w:rsidRPr="00364BB5">
        <w:rPr>
          <w:rFonts w:ascii="Arial" w:hAnsi="Arial" w:cs="Arial"/>
          <w:szCs w:val="28"/>
        </w:rPr>
        <w:t xml:space="preserve">conditioning), conditioned without TNF-α and conditioned with 25 U/mL TNF-α, with intensity values obtained shown in </w:t>
      </w:r>
      <w:r w:rsidRPr="00364BB5">
        <w:rPr>
          <w:rFonts w:ascii="Arial" w:hAnsi="Arial" w:cs="Arial"/>
          <w:i/>
          <w:color w:val="0070C0"/>
          <w:szCs w:val="28"/>
        </w:rPr>
        <w:t>figure 6.5</w:t>
      </w:r>
      <w:r w:rsidRPr="00364BB5">
        <w:rPr>
          <w:rFonts w:ascii="Arial" w:hAnsi="Arial" w:cs="Arial"/>
          <w:szCs w:val="28"/>
        </w:rPr>
        <w:t>.</w:t>
      </w:r>
    </w:p>
    <w:p w14:paraId="00809BF6" w14:textId="3E9F11B5" w:rsidR="000C3BB3" w:rsidRPr="00364BB5" w:rsidRDefault="000C3BB3" w:rsidP="000C3BB3">
      <w:pPr>
        <w:spacing w:line="360" w:lineRule="auto"/>
        <w:rPr>
          <w:rFonts w:ascii="Arial" w:hAnsi="Arial" w:cs="Arial"/>
          <w:szCs w:val="28"/>
        </w:rPr>
      </w:pPr>
      <w:r w:rsidRPr="00364BB5">
        <w:rPr>
          <w:rFonts w:ascii="Arial" w:hAnsi="Arial" w:cs="Arial"/>
          <w:szCs w:val="28"/>
        </w:rPr>
        <w:t xml:space="preserve">The transfer of conditioned medium without TNF-α resulted in a </w:t>
      </w:r>
      <w:r w:rsidR="0024525B" w:rsidRPr="00364BB5">
        <w:rPr>
          <w:rFonts w:ascii="Arial" w:hAnsi="Arial" w:cs="Arial"/>
          <w:szCs w:val="28"/>
        </w:rPr>
        <w:t>1.0-fold</w:t>
      </w:r>
      <w:r w:rsidRPr="00364BB5">
        <w:rPr>
          <w:rFonts w:ascii="Arial" w:hAnsi="Arial" w:cs="Arial"/>
          <w:szCs w:val="28"/>
        </w:rPr>
        <w:t xml:space="preserve"> increase of ICAM-1 expression over the experiment. No significant increase in ICAM-1 intensity from baseline at either 3 (p=0.973) or 6 hours (p=0.061). The difference in ICAM-1 intensity between 6 and 9 hours was significant (p</w:t>
      </w:r>
      <w:r w:rsidR="0024525B">
        <w:rPr>
          <w:rFonts w:ascii="Arial" w:hAnsi="Arial" w:cs="Arial"/>
          <w:szCs w:val="28"/>
        </w:rPr>
        <w:t>&lt;</w:t>
      </w:r>
      <w:r w:rsidRPr="00364BB5">
        <w:rPr>
          <w:rFonts w:ascii="Arial" w:hAnsi="Arial" w:cs="Arial"/>
          <w:szCs w:val="28"/>
        </w:rPr>
        <w:t>0.0</w:t>
      </w:r>
      <w:r w:rsidR="0024525B">
        <w:rPr>
          <w:rFonts w:ascii="Arial" w:hAnsi="Arial" w:cs="Arial"/>
          <w:szCs w:val="28"/>
        </w:rPr>
        <w:t>5</w:t>
      </w:r>
      <w:r w:rsidRPr="00364BB5">
        <w:rPr>
          <w:rFonts w:ascii="Arial" w:hAnsi="Arial" w:cs="Arial"/>
          <w:szCs w:val="28"/>
        </w:rPr>
        <w:t xml:space="preserve">) meaning that by 9 hours the up-regulation from baseline was highly significant (p&lt;0.001). There was no difference between the intensity values obtained at 9 and 12 hours (p=0.915). However, </w:t>
      </w:r>
      <w:r w:rsidR="0024525B">
        <w:rPr>
          <w:rFonts w:ascii="Arial" w:hAnsi="Arial" w:cs="Arial"/>
          <w:szCs w:val="28"/>
        </w:rPr>
        <w:t xml:space="preserve">when </w:t>
      </w:r>
      <w:r w:rsidRPr="00364BB5">
        <w:rPr>
          <w:rFonts w:ascii="Arial" w:hAnsi="Arial" w:cs="Arial"/>
          <w:szCs w:val="28"/>
        </w:rPr>
        <w:t>the intensity values at 12 hours were compared to the control, this no longer became significant (2.3</w:t>
      </w:r>
      <w:r w:rsidR="0024525B">
        <w:rPr>
          <w:rFonts w:ascii="Arial" w:hAnsi="Arial" w:cs="Arial"/>
          <w:szCs w:val="28"/>
        </w:rPr>
        <w:t>-</w:t>
      </w:r>
      <w:r w:rsidRPr="00364BB5">
        <w:rPr>
          <w:rFonts w:ascii="Arial" w:hAnsi="Arial" w:cs="Arial"/>
          <w:szCs w:val="28"/>
        </w:rPr>
        <w:t xml:space="preserve"> vs 1.9</w:t>
      </w:r>
      <w:r w:rsidR="0024525B">
        <w:rPr>
          <w:rFonts w:ascii="Arial" w:hAnsi="Arial" w:cs="Arial"/>
          <w:szCs w:val="28"/>
        </w:rPr>
        <w:t>-</w:t>
      </w:r>
      <w:r w:rsidRPr="00364BB5">
        <w:rPr>
          <w:rFonts w:ascii="Arial" w:hAnsi="Arial" w:cs="Arial"/>
          <w:szCs w:val="28"/>
        </w:rPr>
        <w:t>fold, p=0.345).</w:t>
      </w:r>
    </w:p>
    <w:p w14:paraId="60EBEAA2" w14:textId="0F442A10" w:rsidR="000C3BB3" w:rsidRPr="00364BB5" w:rsidRDefault="000C3BB3" w:rsidP="000C3BB3">
      <w:pPr>
        <w:spacing w:line="360" w:lineRule="auto"/>
        <w:rPr>
          <w:rFonts w:ascii="Arial" w:hAnsi="Arial" w:cs="Arial"/>
          <w:szCs w:val="28"/>
        </w:rPr>
      </w:pPr>
      <w:r w:rsidRPr="00364BB5">
        <w:rPr>
          <w:rFonts w:ascii="Arial" w:hAnsi="Arial" w:cs="Arial"/>
          <w:szCs w:val="28"/>
        </w:rPr>
        <w:t>When the HUASMC were conditioned with TNF-α, all time-points were significantly higher than at 0 hours (p&lt;0.001).  As when TNF-α wasn’t present, there was no significant difference between the intensity values at 9 and 12 hours (p=0.309).  Consequently, even at the 3</w:t>
      </w:r>
      <w:r w:rsidR="0024525B">
        <w:rPr>
          <w:rFonts w:ascii="Arial" w:hAnsi="Arial" w:cs="Arial"/>
          <w:szCs w:val="28"/>
        </w:rPr>
        <w:t>-</w:t>
      </w:r>
      <w:r w:rsidRPr="00364BB5">
        <w:rPr>
          <w:rFonts w:ascii="Arial" w:hAnsi="Arial" w:cs="Arial"/>
          <w:szCs w:val="28"/>
        </w:rPr>
        <w:t>hour time</w:t>
      </w:r>
      <w:r w:rsidR="0024525B">
        <w:rPr>
          <w:rFonts w:ascii="Arial" w:hAnsi="Arial" w:cs="Arial"/>
          <w:szCs w:val="28"/>
        </w:rPr>
        <w:t xml:space="preserve"> </w:t>
      </w:r>
      <w:r w:rsidRPr="00364BB5">
        <w:rPr>
          <w:rFonts w:ascii="Arial" w:hAnsi="Arial" w:cs="Arial"/>
          <w:szCs w:val="28"/>
        </w:rPr>
        <w:t>point the intensity values were significantly higher than both the control (2.5</w:t>
      </w:r>
      <w:r w:rsidR="0024525B">
        <w:rPr>
          <w:rFonts w:ascii="Arial" w:hAnsi="Arial" w:cs="Arial"/>
          <w:szCs w:val="28"/>
        </w:rPr>
        <w:t>-</w:t>
      </w:r>
      <w:r w:rsidRPr="00364BB5">
        <w:rPr>
          <w:rFonts w:ascii="Arial" w:hAnsi="Arial" w:cs="Arial"/>
          <w:szCs w:val="28"/>
        </w:rPr>
        <w:t xml:space="preserve"> vs 1.5</w:t>
      </w:r>
      <w:r w:rsidR="0024525B">
        <w:rPr>
          <w:rFonts w:ascii="Arial" w:hAnsi="Arial" w:cs="Arial"/>
          <w:szCs w:val="28"/>
        </w:rPr>
        <w:t>-</w:t>
      </w:r>
      <w:r w:rsidRPr="00364BB5">
        <w:rPr>
          <w:rFonts w:ascii="Arial" w:hAnsi="Arial" w:cs="Arial"/>
          <w:szCs w:val="28"/>
        </w:rPr>
        <w:t>fold, p=0.001) and conditioned medium without TNF-α (2.5</w:t>
      </w:r>
      <w:r w:rsidR="0024525B">
        <w:rPr>
          <w:rFonts w:ascii="Arial" w:hAnsi="Arial" w:cs="Arial"/>
          <w:szCs w:val="28"/>
        </w:rPr>
        <w:t>-</w:t>
      </w:r>
      <w:r w:rsidRPr="00364BB5">
        <w:rPr>
          <w:rFonts w:ascii="Arial" w:hAnsi="Arial" w:cs="Arial"/>
          <w:szCs w:val="28"/>
        </w:rPr>
        <w:t xml:space="preserve"> vs 1.3</w:t>
      </w:r>
      <w:r w:rsidR="0024525B">
        <w:rPr>
          <w:rFonts w:ascii="Arial" w:hAnsi="Arial" w:cs="Arial"/>
          <w:szCs w:val="28"/>
        </w:rPr>
        <w:t>-</w:t>
      </w:r>
      <w:r w:rsidRPr="00364BB5">
        <w:rPr>
          <w:rFonts w:ascii="Arial" w:hAnsi="Arial" w:cs="Arial"/>
          <w:szCs w:val="28"/>
        </w:rPr>
        <w:t>fold, p&lt;0.001).</w:t>
      </w:r>
    </w:p>
    <w:p w14:paraId="55952085" w14:textId="1D73B641" w:rsidR="000C3BB3" w:rsidRPr="00364BB5" w:rsidRDefault="000C3BB3" w:rsidP="000C3BB3">
      <w:pPr>
        <w:spacing w:line="360" w:lineRule="auto"/>
        <w:rPr>
          <w:rFonts w:ascii="Arial" w:hAnsi="Arial" w:cs="Arial"/>
          <w:szCs w:val="28"/>
        </w:rPr>
      </w:pPr>
      <w:r w:rsidRPr="00364BB5">
        <w:rPr>
          <w:rFonts w:ascii="Arial" w:hAnsi="Arial" w:cs="Arial"/>
          <w:szCs w:val="28"/>
        </w:rPr>
        <w:t>The overall increase in ICAM-1 in HUVEC was approximately 4.9</w:t>
      </w:r>
      <w:r w:rsidR="0024525B">
        <w:rPr>
          <w:rFonts w:ascii="Arial" w:hAnsi="Arial" w:cs="Arial"/>
          <w:szCs w:val="28"/>
        </w:rPr>
        <w:t>-</w:t>
      </w:r>
      <w:r w:rsidRPr="00364BB5">
        <w:rPr>
          <w:rFonts w:ascii="Arial" w:hAnsi="Arial" w:cs="Arial"/>
          <w:szCs w:val="28"/>
        </w:rPr>
        <w:t>fold for the experiment involving HUASMC conditioned medium with TNF-α,</w:t>
      </w:r>
      <w:r w:rsidR="0024525B">
        <w:rPr>
          <w:rFonts w:ascii="Arial" w:hAnsi="Arial" w:cs="Arial"/>
          <w:szCs w:val="28"/>
        </w:rPr>
        <w:t xml:space="preserve"> </w:t>
      </w:r>
      <w:r w:rsidR="0024525B" w:rsidRPr="00364BB5">
        <w:rPr>
          <w:rFonts w:ascii="Arial" w:hAnsi="Arial" w:cs="Arial"/>
          <w:szCs w:val="28"/>
        </w:rPr>
        <w:t>statistical</w:t>
      </w:r>
      <w:r w:rsidRPr="00364BB5">
        <w:rPr>
          <w:rFonts w:ascii="Arial" w:hAnsi="Arial" w:cs="Arial"/>
          <w:szCs w:val="28"/>
        </w:rPr>
        <w:t xml:space="preserve"> </w:t>
      </w:r>
    </w:p>
    <w:p w14:paraId="550D6130" w14:textId="77777777" w:rsidR="000C3BB3" w:rsidRDefault="000C3BB3" w:rsidP="000C3BB3">
      <w:pPr>
        <w:spacing w:after="0" w:line="360" w:lineRule="auto"/>
        <w:rPr>
          <w:rFonts w:ascii="Arial" w:hAnsi="Arial" w:cs="Arial"/>
          <w:sz w:val="24"/>
          <w:szCs w:val="28"/>
        </w:rPr>
        <w:sectPr w:rsidR="000C3BB3">
          <w:pgSz w:w="11906" w:h="16838"/>
          <w:pgMar w:top="1440" w:right="1440" w:bottom="1440" w:left="1440" w:header="708" w:footer="708" w:gutter="1440"/>
          <w:cols w:space="720"/>
        </w:sectPr>
      </w:pPr>
    </w:p>
    <w:tbl>
      <w:tblPr>
        <w:tblpPr w:leftFromText="180" w:rightFromText="180" w:vertAnchor="page" w:horzAnchor="page" w:tblpX="2571" w:tblpY="2089"/>
        <w:tblW w:w="1161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2142"/>
        <w:gridCol w:w="1953"/>
        <w:gridCol w:w="1838"/>
        <w:gridCol w:w="1979"/>
        <w:gridCol w:w="1838"/>
        <w:gridCol w:w="1869"/>
      </w:tblGrid>
      <w:tr w:rsidR="00D47DA8" w14:paraId="54D7D3EF" w14:textId="77777777" w:rsidTr="00D47DA8">
        <w:trPr>
          <w:trHeight w:val="269"/>
        </w:trPr>
        <w:tc>
          <w:tcPr>
            <w:tcW w:w="2142" w:type="dxa"/>
            <w:vMerge w:val="restart"/>
            <w:vAlign w:val="center"/>
            <w:hideMark/>
          </w:tcPr>
          <w:p w14:paraId="606834CB" w14:textId="77777777" w:rsidR="00D47DA8" w:rsidRDefault="00D47DA8" w:rsidP="00D47DA8">
            <w:pPr>
              <w:spacing w:line="360" w:lineRule="auto"/>
              <w:jc w:val="center"/>
              <w:rPr>
                <w:rFonts w:ascii="Arial" w:hAnsi="Arial" w:cs="Arial"/>
                <w:b/>
                <w:sz w:val="24"/>
                <w:szCs w:val="28"/>
              </w:rPr>
            </w:pPr>
            <w:r>
              <w:rPr>
                <w:rFonts w:ascii="Arial" w:hAnsi="Arial" w:cs="Arial"/>
                <w:b/>
                <w:szCs w:val="28"/>
              </w:rPr>
              <w:lastRenderedPageBreak/>
              <w:t>C</w:t>
            </w:r>
            <w:r w:rsidRPr="004D7799">
              <w:rPr>
                <w:rFonts w:ascii="Arial" w:hAnsi="Arial" w:cs="Arial"/>
                <w:b/>
                <w:szCs w:val="28"/>
              </w:rPr>
              <w:t>onditioned Medium</w:t>
            </w:r>
          </w:p>
        </w:tc>
        <w:tc>
          <w:tcPr>
            <w:tcW w:w="9477" w:type="dxa"/>
            <w:gridSpan w:val="5"/>
            <w:vAlign w:val="center"/>
            <w:hideMark/>
          </w:tcPr>
          <w:p w14:paraId="18BE3A86" w14:textId="77777777" w:rsidR="00D47DA8" w:rsidRPr="004852A0" w:rsidRDefault="00D47DA8" w:rsidP="00D47DA8">
            <w:pPr>
              <w:spacing w:line="360" w:lineRule="auto"/>
              <w:jc w:val="center"/>
              <w:rPr>
                <w:rFonts w:ascii="Arial" w:hAnsi="Arial" w:cs="Arial"/>
                <w:b/>
              </w:rPr>
            </w:pPr>
            <w:r w:rsidRPr="004852A0">
              <w:rPr>
                <w:rFonts w:ascii="Arial" w:hAnsi="Arial" w:cs="Arial"/>
                <w:b/>
              </w:rPr>
              <w:t>Time (Hours)</w:t>
            </w:r>
          </w:p>
        </w:tc>
      </w:tr>
      <w:tr w:rsidR="00D47DA8" w14:paraId="1F2408CF" w14:textId="77777777" w:rsidTr="00D47DA8">
        <w:trPr>
          <w:trHeight w:val="412"/>
        </w:trPr>
        <w:tc>
          <w:tcPr>
            <w:tcW w:w="2142" w:type="dxa"/>
            <w:vMerge/>
            <w:vAlign w:val="center"/>
            <w:hideMark/>
          </w:tcPr>
          <w:p w14:paraId="76EA6CEF" w14:textId="77777777" w:rsidR="00D47DA8" w:rsidRDefault="00D47DA8" w:rsidP="00D47DA8">
            <w:pPr>
              <w:rPr>
                <w:rFonts w:ascii="Arial" w:hAnsi="Arial" w:cs="Arial"/>
                <w:b/>
                <w:sz w:val="24"/>
                <w:szCs w:val="28"/>
              </w:rPr>
            </w:pPr>
          </w:p>
        </w:tc>
        <w:tc>
          <w:tcPr>
            <w:tcW w:w="1953" w:type="dxa"/>
            <w:vAlign w:val="center"/>
            <w:hideMark/>
          </w:tcPr>
          <w:p w14:paraId="1A62095C" w14:textId="77777777" w:rsidR="00D47DA8" w:rsidRDefault="00D47DA8" w:rsidP="00D47DA8">
            <w:pPr>
              <w:spacing w:line="360" w:lineRule="auto"/>
              <w:jc w:val="center"/>
              <w:rPr>
                <w:rFonts w:ascii="Arial" w:hAnsi="Arial" w:cs="Arial"/>
                <w:sz w:val="24"/>
                <w:szCs w:val="28"/>
              </w:rPr>
            </w:pPr>
            <w:r>
              <w:rPr>
                <w:rFonts w:ascii="Arial" w:hAnsi="Arial" w:cs="Arial"/>
                <w:sz w:val="24"/>
                <w:szCs w:val="28"/>
              </w:rPr>
              <w:t>0</w:t>
            </w:r>
          </w:p>
        </w:tc>
        <w:tc>
          <w:tcPr>
            <w:tcW w:w="1838" w:type="dxa"/>
            <w:vAlign w:val="center"/>
            <w:hideMark/>
          </w:tcPr>
          <w:p w14:paraId="3E0DBDB4" w14:textId="77777777" w:rsidR="00D47DA8" w:rsidRDefault="00D47DA8" w:rsidP="00D47DA8">
            <w:pPr>
              <w:spacing w:line="360" w:lineRule="auto"/>
              <w:jc w:val="center"/>
              <w:rPr>
                <w:rFonts w:ascii="Arial" w:hAnsi="Arial" w:cs="Arial"/>
                <w:sz w:val="24"/>
                <w:szCs w:val="28"/>
              </w:rPr>
            </w:pPr>
            <w:r>
              <w:rPr>
                <w:rFonts w:ascii="Arial" w:hAnsi="Arial" w:cs="Arial"/>
                <w:sz w:val="24"/>
                <w:szCs w:val="28"/>
              </w:rPr>
              <w:t>3</w:t>
            </w:r>
          </w:p>
        </w:tc>
        <w:tc>
          <w:tcPr>
            <w:tcW w:w="1979" w:type="dxa"/>
            <w:vAlign w:val="center"/>
            <w:hideMark/>
          </w:tcPr>
          <w:p w14:paraId="30336D78" w14:textId="77777777" w:rsidR="00D47DA8" w:rsidRDefault="00D47DA8" w:rsidP="00D47DA8">
            <w:pPr>
              <w:spacing w:line="360" w:lineRule="auto"/>
              <w:jc w:val="center"/>
              <w:rPr>
                <w:rFonts w:ascii="Arial" w:hAnsi="Arial" w:cs="Arial"/>
                <w:sz w:val="24"/>
                <w:szCs w:val="28"/>
              </w:rPr>
            </w:pPr>
            <w:r>
              <w:rPr>
                <w:rFonts w:ascii="Arial" w:hAnsi="Arial" w:cs="Arial"/>
                <w:sz w:val="24"/>
                <w:szCs w:val="28"/>
              </w:rPr>
              <w:t>6</w:t>
            </w:r>
          </w:p>
        </w:tc>
        <w:tc>
          <w:tcPr>
            <w:tcW w:w="1838" w:type="dxa"/>
            <w:vAlign w:val="center"/>
            <w:hideMark/>
          </w:tcPr>
          <w:p w14:paraId="3FFB6E95" w14:textId="77777777" w:rsidR="00D47DA8" w:rsidRDefault="00D47DA8" w:rsidP="00D47DA8">
            <w:pPr>
              <w:spacing w:line="360" w:lineRule="auto"/>
              <w:jc w:val="center"/>
              <w:rPr>
                <w:rFonts w:ascii="Arial" w:hAnsi="Arial" w:cs="Arial"/>
                <w:sz w:val="24"/>
                <w:szCs w:val="28"/>
              </w:rPr>
            </w:pPr>
            <w:r>
              <w:rPr>
                <w:rFonts w:ascii="Arial" w:hAnsi="Arial" w:cs="Arial"/>
                <w:sz w:val="24"/>
                <w:szCs w:val="28"/>
              </w:rPr>
              <w:t>9</w:t>
            </w:r>
          </w:p>
        </w:tc>
        <w:tc>
          <w:tcPr>
            <w:tcW w:w="1869" w:type="dxa"/>
            <w:vAlign w:val="center"/>
            <w:hideMark/>
          </w:tcPr>
          <w:p w14:paraId="2BCE29BD" w14:textId="77777777" w:rsidR="00D47DA8" w:rsidRDefault="00D47DA8" w:rsidP="00D47DA8">
            <w:pPr>
              <w:spacing w:line="360" w:lineRule="auto"/>
              <w:jc w:val="center"/>
              <w:rPr>
                <w:rFonts w:ascii="Arial" w:hAnsi="Arial" w:cs="Arial"/>
                <w:sz w:val="24"/>
                <w:szCs w:val="28"/>
              </w:rPr>
            </w:pPr>
            <w:r>
              <w:rPr>
                <w:rFonts w:ascii="Arial" w:hAnsi="Arial" w:cs="Arial"/>
                <w:sz w:val="24"/>
                <w:szCs w:val="28"/>
              </w:rPr>
              <w:t>12</w:t>
            </w:r>
          </w:p>
        </w:tc>
      </w:tr>
      <w:tr w:rsidR="00D47DA8" w14:paraId="656BAFFA" w14:textId="77777777" w:rsidTr="00D47DA8">
        <w:trPr>
          <w:trHeight w:val="1281"/>
        </w:trPr>
        <w:tc>
          <w:tcPr>
            <w:tcW w:w="2142" w:type="dxa"/>
            <w:vAlign w:val="center"/>
            <w:hideMark/>
          </w:tcPr>
          <w:p w14:paraId="4472BC2C" w14:textId="77777777" w:rsidR="00D47DA8" w:rsidRPr="004852A0" w:rsidRDefault="00D47DA8" w:rsidP="00D47DA8">
            <w:pPr>
              <w:spacing w:line="360" w:lineRule="auto"/>
              <w:jc w:val="center"/>
              <w:rPr>
                <w:rFonts w:ascii="Arial" w:hAnsi="Arial" w:cs="Arial"/>
                <w:szCs w:val="28"/>
              </w:rPr>
            </w:pPr>
            <w:r w:rsidRPr="004852A0">
              <w:rPr>
                <w:rFonts w:ascii="Arial" w:hAnsi="Arial" w:cs="Arial"/>
                <w:szCs w:val="28"/>
              </w:rPr>
              <w:t>Control</w:t>
            </w:r>
          </w:p>
        </w:tc>
        <w:tc>
          <w:tcPr>
            <w:tcW w:w="1953" w:type="dxa"/>
            <w:hideMark/>
          </w:tcPr>
          <w:p w14:paraId="00A9CF10" w14:textId="77777777" w:rsidR="00D47DA8" w:rsidRDefault="00D47DA8" w:rsidP="00D47DA8">
            <w:pPr>
              <w:spacing w:line="360" w:lineRule="auto"/>
              <w:jc w:val="center"/>
              <w:rPr>
                <w:rFonts w:ascii="Arial" w:hAnsi="Arial" w:cs="Arial"/>
                <w:sz w:val="24"/>
                <w:szCs w:val="28"/>
              </w:rPr>
            </w:pPr>
            <w:r>
              <w:rPr>
                <w:rFonts w:ascii="Arial" w:hAnsi="Arial" w:cs="Arial"/>
                <w:i/>
                <w:noProof/>
                <w:sz w:val="24"/>
                <w:szCs w:val="28"/>
                <w:lang w:eastAsia="en-GB"/>
              </w:rPr>
              <w:drawing>
                <wp:inline distT="0" distB="0" distL="0" distR="0" wp14:anchorId="1FA817F4" wp14:editId="0EABB73F">
                  <wp:extent cx="1077595" cy="1077595"/>
                  <wp:effectExtent l="0" t="0" r="8255" b="8255"/>
                  <wp:docPr id="433" name="Picture 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pic:cNvPicPr>
                            <a:picLocks noChangeAspect="1" noChangeArrowheads="1"/>
                          </pic:cNvPicPr>
                        </pic:nvPicPr>
                        <pic:blipFill>
                          <a:blip r:embed="rId247" cstate="print">
                            <a:extLst>
                              <a:ext uri="{28A0092B-C50C-407E-A947-70E740481C1C}">
                                <a14:useLocalDpi xmlns:a14="http://schemas.microsoft.com/office/drawing/2010/main" val="0"/>
                              </a:ext>
                            </a:extLst>
                          </a:blip>
                          <a:srcRect l="156" r="156"/>
                          <a:stretch>
                            <a:fillRect/>
                          </a:stretch>
                        </pic:blipFill>
                        <pic:spPr bwMode="auto">
                          <a:xfrm>
                            <a:off x="0" y="0"/>
                            <a:ext cx="1077595" cy="1077595"/>
                          </a:xfrm>
                          <a:prstGeom prst="rect">
                            <a:avLst/>
                          </a:prstGeom>
                          <a:noFill/>
                          <a:ln>
                            <a:noFill/>
                          </a:ln>
                        </pic:spPr>
                      </pic:pic>
                    </a:graphicData>
                  </a:graphic>
                </wp:inline>
              </w:drawing>
            </w:r>
          </w:p>
        </w:tc>
        <w:tc>
          <w:tcPr>
            <w:tcW w:w="1838" w:type="dxa"/>
            <w:hideMark/>
          </w:tcPr>
          <w:p w14:paraId="0D793B95" w14:textId="77777777" w:rsidR="00D47DA8" w:rsidRDefault="00D47DA8" w:rsidP="00D47DA8">
            <w:pPr>
              <w:spacing w:line="360" w:lineRule="auto"/>
              <w:jc w:val="center"/>
              <w:rPr>
                <w:rFonts w:ascii="Arial" w:hAnsi="Arial" w:cs="Arial"/>
                <w:sz w:val="24"/>
                <w:szCs w:val="28"/>
              </w:rPr>
            </w:pPr>
            <w:r>
              <w:rPr>
                <w:rFonts w:ascii="Arial" w:hAnsi="Arial" w:cs="Arial"/>
                <w:i/>
                <w:noProof/>
                <w:sz w:val="24"/>
                <w:szCs w:val="28"/>
                <w:lang w:eastAsia="en-GB"/>
              </w:rPr>
              <w:drawing>
                <wp:inline distT="0" distB="0" distL="0" distR="0" wp14:anchorId="6CA1A9ED" wp14:editId="1100D23A">
                  <wp:extent cx="1077595" cy="1077595"/>
                  <wp:effectExtent l="0" t="0" r="8255" b="8255"/>
                  <wp:docPr id="432" name="Picture 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pic:cNvPicPr>
                            <a:picLocks noChangeAspect="1" noChangeArrowheads="1"/>
                          </pic:cNvPicPr>
                        </pic:nvPicPr>
                        <pic:blipFill>
                          <a:blip r:embed="rId248" cstate="print">
                            <a:extLst>
                              <a:ext uri="{28A0092B-C50C-407E-A947-70E740481C1C}">
                                <a14:useLocalDpi xmlns:a14="http://schemas.microsoft.com/office/drawing/2010/main" val="0"/>
                              </a:ext>
                            </a:extLst>
                          </a:blip>
                          <a:srcRect l="76" r="76"/>
                          <a:stretch>
                            <a:fillRect/>
                          </a:stretch>
                        </pic:blipFill>
                        <pic:spPr bwMode="auto">
                          <a:xfrm>
                            <a:off x="0" y="0"/>
                            <a:ext cx="1077595" cy="1077595"/>
                          </a:xfrm>
                          <a:prstGeom prst="rect">
                            <a:avLst/>
                          </a:prstGeom>
                          <a:noFill/>
                          <a:ln>
                            <a:noFill/>
                          </a:ln>
                        </pic:spPr>
                      </pic:pic>
                    </a:graphicData>
                  </a:graphic>
                </wp:inline>
              </w:drawing>
            </w:r>
          </w:p>
        </w:tc>
        <w:tc>
          <w:tcPr>
            <w:tcW w:w="1979" w:type="dxa"/>
            <w:hideMark/>
          </w:tcPr>
          <w:p w14:paraId="7EEF8164" w14:textId="77777777" w:rsidR="00D47DA8" w:rsidRDefault="00D47DA8" w:rsidP="00D47DA8">
            <w:pPr>
              <w:spacing w:line="360" w:lineRule="auto"/>
              <w:jc w:val="center"/>
              <w:rPr>
                <w:rFonts w:ascii="Arial" w:hAnsi="Arial" w:cs="Arial"/>
                <w:sz w:val="24"/>
                <w:szCs w:val="28"/>
              </w:rPr>
            </w:pPr>
            <w:r>
              <w:rPr>
                <w:rFonts w:ascii="Arial" w:hAnsi="Arial" w:cs="Arial"/>
                <w:i/>
                <w:noProof/>
                <w:sz w:val="24"/>
                <w:szCs w:val="28"/>
                <w:lang w:eastAsia="en-GB"/>
              </w:rPr>
              <w:drawing>
                <wp:inline distT="0" distB="0" distL="0" distR="0" wp14:anchorId="678DA88D" wp14:editId="40880CE1">
                  <wp:extent cx="1077595" cy="1077595"/>
                  <wp:effectExtent l="0" t="0" r="8255" b="8255"/>
                  <wp:docPr id="431" name="Picture 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pic:cNvPicPr>
                            <a:picLocks noChangeAspect="1" noChangeArrowheads="1"/>
                          </pic:cNvPicPr>
                        </pic:nvPicPr>
                        <pic:blipFill>
                          <a:blip r:embed="rId249" cstate="print">
                            <a:extLst>
                              <a:ext uri="{28A0092B-C50C-407E-A947-70E740481C1C}">
                                <a14:useLocalDpi xmlns:a14="http://schemas.microsoft.com/office/drawing/2010/main" val="0"/>
                              </a:ext>
                            </a:extLst>
                          </a:blip>
                          <a:srcRect t="76" b="76"/>
                          <a:stretch>
                            <a:fillRect/>
                          </a:stretch>
                        </pic:blipFill>
                        <pic:spPr bwMode="auto">
                          <a:xfrm>
                            <a:off x="0" y="0"/>
                            <a:ext cx="1077595" cy="1077595"/>
                          </a:xfrm>
                          <a:prstGeom prst="rect">
                            <a:avLst/>
                          </a:prstGeom>
                          <a:noFill/>
                          <a:ln>
                            <a:noFill/>
                          </a:ln>
                        </pic:spPr>
                      </pic:pic>
                    </a:graphicData>
                  </a:graphic>
                </wp:inline>
              </w:drawing>
            </w:r>
          </w:p>
        </w:tc>
        <w:tc>
          <w:tcPr>
            <w:tcW w:w="1838" w:type="dxa"/>
            <w:hideMark/>
          </w:tcPr>
          <w:p w14:paraId="4543E2DC" w14:textId="77777777" w:rsidR="00D47DA8" w:rsidRDefault="00D47DA8" w:rsidP="00D47DA8">
            <w:pPr>
              <w:spacing w:line="360" w:lineRule="auto"/>
              <w:jc w:val="center"/>
              <w:rPr>
                <w:rFonts w:ascii="Arial" w:hAnsi="Arial" w:cs="Arial"/>
                <w:sz w:val="24"/>
                <w:szCs w:val="28"/>
              </w:rPr>
            </w:pPr>
            <w:r>
              <w:rPr>
                <w:rFonts w:ascii="Arial" w:hAnsi="Arial" w:cs="Arial"/>
                <w:noProof/>
                <w:sz w:val="24"/>
                <w:szCs w:val="28"/>
                <w:lang w:eastAsia="en-GB"/>
              </w:rPr>
              <w:drawing>
                <wp:inline distT="0" distB="0" distL="0" distR="0" wp14:anchorId="3E62DD8B" wp14:editId="71D9F41C">
                  <wp:extent cx="1077595" cy="1077595"/>
                  <wp:effectExtent l="0" t="0" r="8255" b="8255"/>
                  <wp:docPr id="430" name="Picture 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pic:cNvPicPr>
                            <a:picLocks noChangeAspect="1" noChangeArrowheads="1"/>
                          </pic:cNvPicPr>
                        </pic:nvPicPr>
                        <pic:blipFill>
                          <a:blip r:embed="rId250" cstate="print">
                            <a:extLst>
                              <a:ext uri="{28A0092B-C50C-407E-A947-70E740481C1C}">
                                <a14:useLocalDpi xmlns:a14="http://schemas.microsoft.com/office/drawing/2010/main" val="0"/>
                              </a:ext>
                            </a:extLst>
                          </a:blip>
                          <a:srcRect l="76" r="76"/>
                          <a:stretch>
                            <a:fillRect/>
                          </a:stretch>
                        </pic:blipFill>
                        <pic:spPr bwMode="auto">
                          <a:xfrm>
                            <a:off x="0" y="0"/>
                            <a:ext cx="1077595" cy="1077595"/>
                          </a:xfrm>
                          <a:prstGeom prst="rect">
                            <a:avLst/>
                          </a:prstGeom>
                          <a:noFill/>
                          <a:ln>
                            <a:noFill/>
                          </a:ln>
                        </pic:spPr>
                      </pic:pic>
                    </a:graphicData>
                  </a:graphic>
                </wp:inline>
              </w:drawing>
            </w:r>
          </w:p>
        </w:tc>
        <w:tc>
          <w:tcPr>
            <w:tcW w:w="1869" w:type="dxa"/>
            <w:hideMark/>
          </w:tcPr>
          <w:p w14:paraId="5862E803" w14:textId="77777777" w:rsidR="00D47DA8" w:rsidRDefault="00D47DA8" w:rsidP="00D47DA8">
            <w:pPr>
              <w:spacing w:line="360" w:lineRule="auto"/>
              <w:jc w:val="center"/>
              <w:rPr>
                <w:rFonts w:ascii="Arial" w:hAnsi="Arial" w:cs="Arial"/>
                <w:sz w:val="24"/>
                <w:szCs w:val="28"/>
              </w:rPr>
            </w:pPr>
            <w:r>
              <w:rPr>
                <w:rFonts w:ascii="Arial" w:hAnsi="Arial" w:cs="Arial"/>
                <w:i/>
                <w:noProof/>
                <w:sz w:val="24"/>
                <w:szCs w:val="28"/>
                <w:lang w:eastAsia="en-GB"/>
              </w:rPr>
              <w:drawing>
                <wp:inline distT="0" distB="0" distL="0" distR="0" wp14:anchorId="5176D579" wp14:editId="56E8742C">
                  <wp:extent cx="1077595" cy="1077595"/>
                  <wp:effectExtent l="0" t="0" r="8255" b="8255"/>
                  <wp:docPr id="429" name="Picture 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
                          <pic:cNvPicPr>
                            <a:picLocks noChangeAspect="1" noChangeArrowheads="1"/>
                          </pic:cNvPicPr>
                        </pic:nvPicPr>
                        <pic:blipFill>
                          <a:blip r:embed="rId251" cstate="print">
                            <a:extLst>
                              <a:ext uri="{28A0092B-C50C-407E-A947-70E740481C1C}">
                                <a14:useLocalDpi xmlns:a14="http://schemas.microsoft.com/office/drawing/2010/main" val="0"/>
                              </a:ext>
                            </a:extLst>
                          </a:blip>
                          <a:srcRect l="76" r="76"/>
                          <a:stretch>
                            <a:fillRect/>
                          </a:stretch>
                        </pic:blipFill>
                        <pic:spPr bwMode="auto">
                          <a:xfrm>
                            <a:off x="0" y="0"/>
                            <a:ext cx="1077595" cy="1077595"/>
                          </a:xfrm>
                          <a:prstGeom prst="rect">
                            <a:avLst/>
                          </a:prstGeom>
                          <a:noFill/>
                          <a:ln>
                            <a:noFill/>
                          </a:ln>
                        </pic:spPr>
                      </pic:pic>
                    </a:graphicData>
                  </a:graphic>
                </wp:inline>
              </w:drawing>
            </w:r>
          </w:p>
        </w:tc>
      </w:tr>
      <w:tr w:rsidR="00D47DA8" w14:paraId="75C5DB3A" w14:textId="77777777" w:rsidTr="00D47DA8">
        <w:trPr>
          <w:trHeight w:val="1125"/>
        </w:trPr>
        <w:tc>
          <w:tcPr>
            <w:tcW w:w="2142" w:type="dxa"/>
            <w:vAlign w:val="center"/>
            <w:hideMark/>
          </w:tcPr>
          <w:p w14:paraId="6F4AF172" w14:textId="77777777" w:rsidR="00D47DA8" w:rsidRPr="004852A0" w:rsidRDefault="00D47DA8" w:rsidP="00D47DA8">
            <w:pPr>
              <w:spacing w:line="360" w:lineRule="auto"/>
              <w:jc w:val="center"/>
              <w:rPr>
                <w:rFonts w:ascii="Arial" w:hAnsi="Arial" w:cs="Arial"/>
                <w:szCs w:val="28"/>
              </w:rPr>
            </w:pPr>
            <w:r w:rsidRPr="004852A0">
              <w:rPr>
                <w:rFonts w:ascii="Arial" w:hAnsi="Arial" w:cs="Arial"/>
                <w:szCs w:val="28"/>
              </w:rPr>
              <w:t xml:space="preserve">Without </w:t>
            </w:r>
          </w:p>
          <w:p w14:paraId="291D8446" w14:textId="77777777" w:rsidR="00D47DA8" w:rsidRPr="004852A0" w:rsidRDefault="00D47DA8" w:rsidP="00D47DA8">
            <w:pPr>
              <w:spacing w:line="360" w:lineRule="auto"/>
              <w:jc w:val="center"/>
              <w:rPr>
                <w:rFonts w:ascii="Arial" w:hAnsi="Arial" w:cs="Arial"/>
                <w:szCs w:val="28"/>
              </w:rPr>
            </w:pPr>
            <w:r w:rsidRPr="004852A0">
              <w:rPr>
                <w:rFonts w:ascii="Arial" w:hAnsi="Arial" w:cs="Arial"/>
                <w:szCs w:val="28"/>
              </w:rPr>
              <w:t>TNF-α</w:t>
            </w:r>
          </w:p>
        </w:tc>
        <w:tc>
          <w:tcPr>
            <w:tcW w:w="1953" w:type="dxa"/>
            <w:hideMark/>
          </w:tcPr>
          <w:p w14:paraId="6C682D98" w14:textId="77777777" w:rsidR="00D47DA8" w:rsidRDefault="00D47DA8" w:rsidP="00D47DA8">
            <w:pPr>
              <w:spacing w:line="360" w:lineRule="auto"/>
              <w:jc w:val="center"/>
              <w:rPr>
                <w:rFonts w:ascii="Arial" w:hAnsi="Arial" w:cs="Arial"/>
                <w:i/>
                <w:sz w:val="24"/>
                <w:szCs w:val="28"/>
              </w:rPr>
            </w:pPr>
            <w:r>
              <w:rPr>
                <w:rFonts w:ascii="Arial" w:hAnsi="Arial" w:cs="Arial"/>
                <w:i/>
                <w:noProof/>
                <w:sz w:val="24"/>
                <w:szCs w:val="28"/>
                <w:lang w:eastAsia="en-GB"/>
              </w:rPr>
              <w:drawing>
                <wp:inline distT="0" distB="0" distL="0" distR="0" wp14:anchorId="2EBDA76F" wp14:editId="3CCD12EF">
                  <wp:extent cx="1077595" cy="1077595"/>
                  <wp:effectExtent l="0" t="0" r="8255" b="8255"/>
                  <wp:docPr id="428" name="Picture 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63" cstate="print">
                            <a:extLst>
                              <a:ext uri="{28A0092B-C50C-407E-A947-70E740481C1C}">
                                <a14:useLocalDpi xmlns:a14="http://schemas.microsoft.com/office/drawing/2010/main" val="0"/>
                              </a:ext>
                            </a:extLst>
                          </a:blip>
                          <a:srcRect t="156" b="156"/>
                          <a:stretch>
                            <a:fillRect/>
                          </a:stretch>
                        </pic:blipFill>
                        <pic:spPr bwMode="auto">
                          <a:xfrm>
                            <a:off x="0" y="0"/>
                            <a:ext cx="1077595" cy="1077595"/>
                          </a:xfrm>
                          <a:prstGeom prst="rect">
                            <a:avLst/>
                          </a:prstGeom>
                          <a:noFill/>
                          <a:ln>
                            <a:noFill/>
                          </a:ln>
                        </pic:spPr>
                      </pic:pic>
                    </a:graphicData>
                  </a:graphic>
                </wp:inline>
              </w:drawing>
            </w:r>
          </w:p>
        </w:tc>
        <w:tc>
          <w:tcPr>
            <w:tcW w:w="1838" w:type="dxa"/>
            <w:hideMark/>
          </w:tcPr>
          <w:p w14:paraId="73AA1AF3" w14:textId="77777777" w:rsidR="00D47DA8" w:rsidRDefault="00D47DA8" w:rsidP="00D47DA8">
            <w:pPr>
              <w:spacing w:line="360" w:lineRule="auto"/>
              <w:jc w:val="center"/>
              <w:rPr>
                <w:rFonts w:ascii="Arial" w:hAnsi="Arial" w:cs="Arial"/>
                <w:i/>
                <w:sz w:val="24"/>
                <w:szCs w:val="28"/>
              </w:rPr>
            </w:pPr>
            <w:r>
              <w:rPr>
                <w:rFonts w:ascii="Arial" w:hAnsi="Arial" w:cs="Arial"/>
                <w:i/>
                <w:noProof/>
                <w:sz w:val="24"/>
                <w:szCs w:val="28"/>
                <w:lang w:eastAsia="en-GB"/>
              </w:rPr>
              <w:drawing>
                <wp:inline distT="0" distB="0" distL="0" distR="0" wp14:anchorId="225C2ADA" wp14:editId="44E4A05F">
                  <wp:extent cx="1077595" cy="1077595"/>
                  <wp:effectExtent l="0" t="0" r="8255" b="8255"/>
                  <wp:docPr id="427" name="Picture 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64" cstate="print">
                            <a:extLst>
                              <a:ext uri="{28A0092B-C50C-407E-A947-70E740481C1C}">
                                <a14:useLocalDpi xmlns:a14="http://schemas.microsoft.com/office/drawing/2010/main" val="0"/>
                              </a:ext>
                            </a:extLst>
                          </a:blip>
                          <a:srcRect/>
                          <a:stretch>
                            <a:fillRect/>
                          </a:stretch>
                        </pic:blipFill>
                        <pic:spPr bwMode="auto">
                          <a:xfrm>
                            <a:off x="0" y="0"/>
                            <a:ext cx="1077595" cy="1077595"/>
                          </a:xfrm>
                          <a:prstGeom prst="rect">
                            <a:avLst/>
                          </a:prstGeom>
                          <a:noFill/>
                          <a:ln>
                            <a:noFill/>
                          </a:ln>
                        </pic:spPr>
                      </pic:pic>
                    </a:graphicData>
                  </a:graphic>
                </wp:inline>
              </w:drawing>
            </w:r>
          </w:p>
        </w:tc>
        <w:tc>
          <w:tcPr>
            <w:tcW w:w="1979" w:type="dxa"/>
            <w:hideMark/>
          </w:tcPr>
          <w:p w14:paraId="5FD8CA7F" w14:textId="77777777" w:rsidR="00D47DA8" w:rsidRDefault="00D47DA8" w:rsidP="00D47DA8">
            <w:pPr>
              <w:spacing w:line="360" w:lineRule="auto"/>
              <w:jc w:val="center"/>
              <w:rPr>
                <w:rFonts w:ascii="Arial" w:hAnsi="Arial" w:cs="Arial"/>
                <w:i/>
                <w:sz w:val="24"/>
                <w:szCs w:val="28"/>
              </w:rPr>
            </w:pPr>
            <w:r>
              <w:rPr>
                <w:rFonts w:ascii="Arial" w:hAnsi="Arial" w:cs="Arial"/>
                <w:i/>
                <w:noProof/>
                <w:sz w:val="24"/>
                <w:szCs w:val="28"/>
                <w:lang w:eastAsia="en-GB"/>
              </w:rPr>
              <w:drawing>
                <wp:inline distT="0" distB="0" distL="0" distR="0" wp14:anchorId="11E938AD" wp14:editId="3B30085C">
                  <wp:extent cx="1077595" cy="1077595"/>
                  <wp:effectExtent l="0" t="0" r="8255" b="8255"/>
                  <wp:docPr id="426" name="Picture 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65" cstate="print">
                            <a:extLst>
                              <a:ext uri="{28A0092B-C50C-407E-A947-70E740481C1C}">
                                <a14:useLocalDpi xmlns:a14="http://schemas.microsoft.com/office/drawing/2010/main" val="0"/>
                              </a:ext>
                            </a:extLst>
                          </a:blip>
                          <a:srcRect t="76" b="76"/>
                          <a:stretch>
                            <a:fillRect/>
                          </a:stretch>
                        </pic:blipFill>
                        <pic:spPr bwMode="auto">
                          <a:xfrm>
                            <a:off x="0" y="0"/>
                            <a:ext cx="1077595" cy="1077595"/>
                          </a:xfrm>
                          <a:prstGeom prst="rect">
                            <a:avLst/>
                          </a:prstGeom>
                          <a:noFill/>
                          <a:ln>
                            <a:noFill/>
                          </a:ln>
                        </pic:spPr>
                      </pic:pic>
                    </a:graphicData>
                  </a:graphic>
                </wp:inline>
              </w:drawing>
            </w:r>
          </w:p>
        </w:tc>
        <w:tc>
          <w:tcPr>
            <w:tcW w:w="1838" w:type="dxa"/>
            <w:hideMark/>
          </w:tcPr>
          <w:p w14:paraId="1ADD4B79" w14:textId="77777777" w:rsidR="00D47DA8" w:rsidRDefault="00D47DA8" w:rsidP="00D47DA8">
            <w:pPr>
              <w:jc w:val="center"/>
              <w:rPr>
                <w:rFonts w:ascii="Arial" w:hAnsi="Arial" w:cs="Arial"/>
                <w:sz w:val="24"/>
                <w:szCs w:val="28"/>
              </w:rPr>
            </w:pPr>
            <w:r>
              <w:rPr>
                <w:rFonts w:ascii="Arial" w:hAnsi="Arial" w:cs="Arial"/>
                <w:noProof/>
                <w:sz w:val="24"/>
                <w:szCs w:val="28"/>
                <w:lang w:eastAsia="en-GB"/>
              </w:rPr>
              <w:drawing>
                <wp:inline distT="0" distB="0" distL="0" distR="0" wp14:anchorId="3CBD7E26" wp14:editId="4C9D51A5">
                  <wp:extent cx="1077595" cy="1077595"/>
                  <wp:effectExtent l="0" t="0" r="8255" b="8255"/>
                  <wp:docPr id="425" name="Picture 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66" cstate="print">
                            <a:extLst>
                              <a:ext uri="{28A0092B-C50C-407E-A947-70E740481C1C}">
                                <a14:useLocalDpi xmlns:a14="http://schemas.microsoft.com/office/drawing/2010/main" val="0"/>
                              </a:ext>
                            </a:extLst>
                          </a:blip>
                          <a:srcRect/>
                          <a:stretch>
                            <a:fillRect/>
                          </a:stretch>
                        </pic:blipFill>
                        <pic:spPr bwMode="auto">
                          <a:xfrm>
                            <a:off x="0" y="0"/>
                            <a:ext cx="1077595" cy="1077595"/>
                          </a:xfrm>
                          <a:prstGeom prst="rect">
                            <a:avLst/>
                          </a:prstGeom>
                          <a:noFill/>
                          <a:ln>
                            <a:noFill/>
                          </a:ln>
                        </pic:spPr>
                      </pic:pic>
                    </a:graphicData>
                  </a:graphic>
                </wp:inline>
              </w:drawing>
            </w:r>
          </w:p>
        </w:tc>
        <w:tc>
          <w:tcPr>
            <w:tcW w:w="1869" w:type="dxa"/>
            <w:hideMark/>
          </w:tcPr>
          <w:p w14:paraId="36A5128F" w14:textId="77777777" w:rsidR="00D47DA8" w:rsidRDefault="00D47DA8" w:rsidP="00D47DA8">
            <w:pPr>
              <w:spacing w:line="360" w:lineRule="auto"/>
              <w:jc w:val="center"/>
              <w:rPr>
                <w:rFonts w:ascii="Arial" w:hAnsi="Arial" w:cs="Arial"/>
                <w:i/>
                <w:sz w:val="24"/>
                <w:szCs w:val="28"/>
              </w:rPr>
            </w:pPr>
            <w:r>
              <w:rPr>
                <w:rFonts w:ascii="Arial" w:hAnsi="Arial" w:cs="Arial"/>
                <w:i/>
                <w:noProof/>
                <w:sz w:val="24"/>
                <w:szCs w:val="28"/>
                <w:lang w:eastAsia="en-GB"/>
              </w:rPr>
              <w:drawing>
                <wp:inline distT="0" distB="0" distL="0" distR="0" wp14:anchorId="4A51F89D" wp14:editId="45BB786D">
                  <wp:extent cx="1077595" cy="1077595"/>
                  <wp:effectExtent l="0" t="0" r="8255" b="8255"/>
                  <wp:docPr id="424" name="Picture 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67" cstate="print">
                            <a:extLst>
                              <a:ext uri="{28A0092B-C50C-407E-A947-70E740481C1C}">
                                <a14:useLocalDpi xmlns:a14="http://schemas.microsoft.com/office/drawing/2010/main" val="0"/>
                              </a:ext>
                            </a:extLst>
                          </a:blip>
                          <a:srcRect/>
                          <a:stretch>
                            <a:fillRect/>
                          </a:stretch>
                        </pic:blipFill>
                        <pic:spPr bwMode="auto">
                          <a:xfrm>
                            <a:off x="0" y="0"/>
                            <a:ext cx="1077595" cy="1077595"/>
                          </a:xfrm>
                          <a:prstGeom prst="rect">
                            <a:avLst/>
                          </a:prstGeom>
                          <a:noFill/>
                          <a:ln>
                            <a:noFill/>
                          </a:ln>
                        </pic:spPr>
                      </pic:pic>
                    </a:graphicData>
                  </a:graphic>
                </wp:inline>
              </w:drawing>
            </w:r>
          </w:p>
        </w:tc>
      </w:tr>
      <w:tr w:rsidR="00D47DA8" w14:paraId="4B693F24" w14:textId="77777777" w:rsidTr="00D47DA8">
        <w:trPr>
          <w:trHeight w:val="1529"/>
        </w:trPr>
        <w:tc>
          <w:tcPr>
            <w:tcW w:w="2142" w:type="dxa"/>
            <w:vAlign w:val="center"/>
            <w:hideMark/>
          </w:tcPr>
          <w:p w14:paraId="427833C3" w14:textId="77777777" w:rsidR="00D47DA8" w:rsidRPr="004852A0" w:rsidRDefault="00D47DA8" w:rsidP="00D47DA8">
            <w:pPr>
              <w:spacing w:line="360" w:lineRule="auto"/>
              <w:jc w:val="center"/>
              <w:rPr>
                <w:rFonts w:ascii="Arial" w:hAnsi="Arial" w:cs="Arial"/>
                <w:szCs w:val="28"/>
              </w:rPr>
            </w:pPr>
            <w:r w:rsidRPr="004852A0">
              <w:rPr>
                <w:rFonts w:ascii="Arial" w:hAnsi="Arial" w:cs="Arial"/>
                <w:szCs w:val="28"/>
              </w:rPr>
              <w:t xml:space="preserve">25 U/mL </w:t>
            </w:r>
          </w:p>
          <w:p w14:paraId="186684B4" w14:textId="77777777" w:rsidR="00D47DA8" w:rsidRPr="004852A0" w:rsidRDefault="00D47DA8" w:rsidP="00D47DA8">
            <w:pPr>
              <w:spacing w:line="360" w:lineRule="auto"/>
              <w:jc w:val="center"/>
              <w:rPr>
                <w:rFonts w:ascii="Arial" w:hAnsi="Arial" w:cs="Arial"/>
                <w:szCs w:val="28"/>
              </w:rPr>
            </w:pPr>
            <w:r w:rsidRPr="004852A0">
              <w:rPr>
                <w:rFonts w:ascii="Arial" w:hAnsi="Arial" w:cs="Arial"/>
                <w:szCs w:val="28"/>
              </w:rPr>
              <w:t>TNF-α</w:t>
            </w:r>
          </w:p>
        </w:tc>
        <w:tc>
          <w:tcPr>
            <w:tcW w:w="1953" w:type="dxa"/>
            <w:hideMark/>
          </w:tcPr>
          <w:p w14:paraId="2FFD9E18" w14:textId="77777777" w:rsidR="00D47DA8" w:rsidRDefault="00D47DA8" w:rsidP="00D47DA8">
            <w:pPr>
              <w:spacing w:line="360" w:lineRule="auto"/>
              <w:jc w:val="center"/>
              <w:rPr>
                <w:rFonts w:ascii="Arial" w:hAnsi="Arial" w:cs="Arial"/>
                <w:i/>
                <w:sz w:val="24"/>
                <w:szCs w:val="28"/>
              </w:rPr>
            </w:pPr>
            <w:r>
              <w:rPr>
                <w:rFonts w:ascii="Arial" w:hAnsi="Arial" w:cs="Arial"/>
                <w:i/>
                <w:noProof/>
                <w:sz w:val="24"/>
                <w:szCs w:val="28"/>
                <w:lang w:eastAsia="en-GB"/>
              </w:rPr>
              <w:drawing>
                <wp:inline distT="0" distB="0" distL="0" distR="0" wp14:anchorId="4407BBD3" wp14:editId="77BD5967">
                  <wp:extent cx="1077595" cy="1077595"/>
                  <wp:effectExtent l="0" t="0" r="8255" b="8255"/>
                  <wp:docPr id="423" name="Picture 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68" cstate="print">
                            <a:extLst>
                              <a:ext uri="{28A0092B-C50C-407E-A947-70E740481C1C}">
                                <a14:useLocalDpi xmlns:a14="http://schemas.microsoft.com/office/drawing/2010/main" val="0"/>
                              </a:ext>
                            </a:extLst>
                          </a:blip>
                          <a:srcRect t="76" b="76"/>
                          <a:stretch>
                            <a:fillRect/>
                          </a:stretch>
                        </pic:blipFill>
                        <pic:spPr bwMode="auto">
                          <a:xfrm>
                            <a:off x="0" y="0"/>
                            <a:ext cx="1077595" cy="1077595"/>
                          </a:xfrm>
                          <a:prstGeom prst="rect">
                            <a:avLst/>
                          </a:prstGeom>
                          <a:noFill/>
                          <a:ln>
                            <a:noFill/>
                          </a:ln>
                        </pic:spPr>
                      </pic:pic>
                    </a:graphicData>
                  </a:graphic>
                </wp:inline>
              </w:drawing>
            </w:r>
          </w:p>
        </w:tc>
        <w:tc>
          <w:tcPr>
            <w:tcW w:w="1838" w:type="dxa"/>
            <w:hideMark/>
          </w:tcPr>
          <w:p w14:paraId="2FA6DB1B" w14:textId="77777777" w:rsidR="00D47DA8" w:rsidRDefault="00D47DA8" w:rsidP="00D47DA8">
            <w:pPr>
              <w:spacing w:line="360" w:lineRule="auto"/>
              <w:jc w:val="center"/>
              <w:rPr>
                <w:rFonts w:ascii="Arial" w:hAnsi="Arial" w:cs="Arial"/>
                <w:i/>
                <w:sz w:val="24"/>
                <w:szCs w:val="28"/>
              </w:rPr>
            </w:pPr>
            <w:r>
              <w:rPr>
                <w:rFonts w:ascii="Arial" w:hAnsi="Arial" w:cs="Arial"/>
                <w:i/>
                <w:noProof/>
                <w:sz w:val="24"/>
                <w:szCs w:val="28"/>
                <w:lang w:eastAsia="en-GB"/>
              </w:rPr>
              <w:drawing>
                <wp:inline distT="0" distB="0" distL="0" distR="0" wp14:anchorId="361BB6C2" wp14:editId="603F1182">
                  <wp:extent cx="1077595" cy="1077595"/>
                  <wp:effectExtent l="0" t="0" r="8255" b="8255"/>
                  <wp:docPr id="422" name="Picture 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69" cstate="print">
                            <a:extLst>
                              <a:ext uri="{28A0092B-C50C-407E-A947-70E740481C1C}">
                                <a14:useLocalDpi xmlns:a14="http://schemas.microsoft.com/office/drawing/2010/main" val="0"/>
                              </a:ext>
                            </a:extLst>
                          </a:blip>
                          <a:srcRect t="76" b="76"/>
                          <a:stretch>
                            <a:fillRect/>
                          </a:stretch>
                        </pic:blipFill>
                        <pic:spPr bwMode="auto">
                          <a:xfrm>
                            <a:off x="0" y="0"/>
                            <a:ext cx="1077595" cy="1077595"/>
                          </a:xfrm>
                          <a:prstGeom prst="rect">
                            <a:avLst/>
                          </a:prstGeom>
                          <a:noFill/>
                          <a:ln>
                            <a:noFill/>
                          </a:ln>
                        </pic:spPr>
                      </pic:pic>
                    </a:graphicData>
                  </a:graphic>
                </wp:inline>
              </w:drawing>
            </w:r>
          </w:p>
        </w:tc>
        <w:tc>
          <w:tcPr>
            <w:tcW w:w="1979" w:type="dxa"/>
            <w:hideMark/>
          </w:tcPr>
          <w:p w14:paraId="2F30733A" w14:textId="77777777" w:rsidR="00D47DA8" w:rsidRDefault="00D47DA8" w:rsidP="00D47DA8">
            <w:pPr>
              <w:spacing w:line="360" w:lineRule="auto"/>
              <w:jc w:val="center"/>
              <w:rPr>
                <w:rFonts w:ascii="Arial" w:hAnsi="Arial" w:cs="Arial"/>
                <w:i/>
                <w:sz w:val="24"/>
                <w:szCs w:val="28"/>
              </w:rPr>
            </w:pPr>
            <w:r>
              <w:rPr>
                <w:rFonts w:ascii="Arial" w:hAnsi="Arial" w:cs="Arial"/>
                <w:i/>
                <w:noProof/>
                <w:sz w:val="24"/>
                <w:szCs w:val="28"/>
                <w:lang w:eastAsia="en-GB"/>
              </w:rPr>
              <w:drawing>
                <wp:inline distT="0" distB="0" distL="0" distR="0" wp14:anchorId="6E8F8AAE" wp14:editId="13C828FA">
                  <wp:extent cx="1077595" cy="1077595"/>
                  <wp:effectExtent l="0" t="0" r="8255" b="8255"/>
                  <wp:docPr id="421" name="Picture 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70" cstate="print">
                            <a:extLst>
                              <a:ext uri="{28A0092B-C50C-407E-A947-70E740481C1C}">
                                <a14:useLocalDpi xmlns:a14="http://schemas.microsoft.com/office/drawing/2010/main" val="0"/>
                              </a:ext>
                            </a:extLst>
                          </a:blip>
                          <a:srcRect/>
                          <a:stretch>
                            <a:fillRect/>
                          </a:stretch>
                        </pic:blipFill>
                        <pic:spPr bwMode="auto">
                          <a:xfrm>
                            <a:off x="0" y="0"/>
                            <a:ext cx="1077595" cy="1077595"/>
                          </a:xfrm>
                          <a:prstGeom prst="rect">
                            <a:avLst/>
                          </a:prstGeom>
                          <a:noFill/>
                          <a:ln>
                            <a:noFill/>
                          </a:ln>
                        </pic:spPr>
                      </pic:pic>
                    </a:graphicData>
                  </a:graphic>
                </wp:inline>
              </w:drawing>
            </w:r>
          </w:p>
        </w:tc>
        <w:tc>
          <w:tcPr>
            <w:tcW w:w="1838" w:type="dxa"/>
            <w:hideMark/>
          </w:tcPr>
          <w:p w14:paraId="70C1386E" w14:textId="77777777" w:rsidR="00D47DA8" w:rsidRDefault="00D47DA8" w:rsidP="00D47DA8">
            <w:pPr>
              <w:spacing w:line="360" w:lineRule="auto"/>
              <w:jc w:val="center"/>
              <w:rPr>
                <w:rFonts w:ascii="Arial" w:hAnsi="Arial" w:cs="Arial"/>
                <w:i/>
                <w:sz w:val="24"/>
                <w:szCs w:val="28"/>
              </w:rPr>
            </w:pPr>
            <w:r>
              <w:rPr>
                <w:rFonts w:ascii="Arial" w:hAnsi="Arial" w:cs="Arial"/>
                <w:i/>
                <w:noProof/>
                <w:sz w:val="24"/>
                <w:szCs w:val="28"/>
                <w:lang w:eastAsia="en-GB"/>
              </w:rPr>
              <w:drawing>
                <wp:inline distT="0" distB="0" distL="0" distR="0" wp14:anchorId="00D8CABA" wp14:editId="17E5F520">
                  <wp:extent cx="1077595" cy="1077595"/>
                  <wp:effectExtent l="0" t="0" r="8255" b="8255"/>
                  <wp:docPr id="420" name="Picture 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71" cstate="print">
                            <a:extLst>
                              <a:ext uri="{28A0092B-C50C-407E-A947-70E740481C1C}">
                                <a14:useLocalDpi xmlns:a14="http://schemas.microsoft.com/office/drawing/2010/main" val="0"/>
                              </a:ext>
                            </a:extLst>
                          </a:blip>
                          <a:srcRect l="76" r="76"/>
                          <a:stretch>
                            <a:fillRect/>
                          </a:stretch>
                        </pic:blipFill>
                        <pic:spPr bwMode="auto">
                          <a:xfrm>
                            <a:off x="0" y="0"/>
                            <a:ext cx="1077595" cy="1077595"/>
                          </a:xfrm>
                          <a:prstGeom prst="rect">
                            <a:avLst/>
                          </a:prstGeom>
                          <a:noFill/>
                          <a:ln>
                            <a:noFill/>
                          </a:ln>
                        </pic:spPr>
                      </pic:pic>
                    </a:graphicData>
                  </a:graphic>
                </wp:inline>
              </w:drawing>
            </w:r>
          </w:p>
        </w:tc>
        <w:tc>
          <w:tcPr>
            <w:tcW w:w="1869" w:type="dxa"/>
            <w:hideMark/>
          </w:tcPr>
          <w:p w14:paraId="3F9ED54A" w14:textId="77777777" w:rsidR="00D47DA8" w:rsidRDefault="00D47DA8" w:rsidP="00D47DA8">
            <w:pPr>
              <w:spacing w:line="360" w:lineRule="auto"/>
              <w:jc w:val="center"/>
              <w:rPr>
                <w:rFonts w:ascii="Arial" w:hAnsi="Arial" w:cs="Arial"/>
                <w:i/>
                <w:sz w:val="24"/>
                <w:szCs w:val="28"/>
              </w:rPr>
            </w:pPr>
            <w:r>
              <w:rPr>
                <w:rFonts w:ascii="Arial" w:hAnsi="Arial" w:cs="Arial"/>
                <w:i/>
                <w:noProof/>
                <w:sz w:val="24"/>
                <w:szCs w:val="28"/>
                <w:lang w:eastAsia="en-GB"/>
              </w:rPr>
              <w:drawing>
                <wp:inline distT="0" distB="0" distL="0" distR="0" wp14:anchorId="6BF97EE7" wp14:editId="5D8644B0">
                  <wp:extent cx="1077595" cy="1077595"/>
                  <wp:effectExtent l="0" t="0" r="8255" b="8255"/>
                  <wp:docPr id="419" name="Picture 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72" cstate="print">
                            <a:extLst>
                              <a:ext uri="{28A0092B-C50C-407E-A947-70E740481C1C}">
                                <a14:useLocalDpi xmlns:a14="http://schemas.microsoft.com/office/drawing/2010/main" val="0"/>
                              </a:ext>
                            </a:extLst>
                          </a:blip>
                          <a:srcRect/>
                          <a:stretch>
                            <a:fillRect/>
                          </a:stretch>
                        </pic:blipFill>
                        <pic:spPr bwMode="auto">
                          <a:xfrm>
                            <a:off x="0" y="0"/>
                            <a:ext cx="1077595" cy="1077595"/>
                          </a:xfrm>
                          <a:prstGeom prst="rect">
                            <a:avLst/>
                          </a:prstGeom>
                          <a:noFill/>
                          <a:ln>
                            <a:noFill/>
                          </a:ln>
                        </pic:spPr>
                      </pic:pic>
                    </a:graphicData>
                  </a:graphic>
                </wp:inline>
              </w:drawing>
            </w:r>
          </w:p>
        </w:tc>
      </w:tr>
    </w:tbl>
    <w:p w14:paraId="082D990E" w14:textId="0720BF7C" w:rsidR="000C3BB3" w:rsidRDefault="000C3BB3" w:rsidP="000C3BB3">
      <w:pPr>
        <w:spacing w:line="360" w:lineRule="auto"/>
        <w:rPr>
          <w:rFonts w:ascii="Arial" w:hAnsi="Arial" w:cs="Arial"/>
          <w:i/>
          <w:sz w:val="24"/>
          <w:szCs w:val="28"/>
        </w:rPr>
      </w:pPr>
      <w:r>
        <w:rPr>
          <w:noProof/>
          <w:lang w:eastAsia="en-GB"/>
        </w:rPr>
        <mc:AlternateContent>
          <mc:Choice Requires="wps">
            <w:drawing>
              <wp:anchor distT="45720" distB="45720" distL="114300" distR="114300" simplePos="0" relativeHeight="251763712" behindDoc="0" locked="0" layoutInCell="1" allowOverlap="1" wp14:anchorId="2FFA59F6" wp14:editId="60BDEE73">
                <wp:simplePos x="0" y="0"/>
                <wp:positionH relativeFrom="margin">
                  <wp:align>right</wp:align>
                </wp:positionH>
                <wp:positionV relativeFrom="paragraph">
                  <wp:posOffset>4128173</wp:posOffset>
                </wp:positionV>
                <wp:extent cx="8858250" cy="684530"/>
                <wp:effectExtent l="0" t="0" r="0" b="1270"/>
                <wp:wrapSquare wrapText="bothSides"/>
                <wp:docPr id="456" name="Text Box 4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58250" cy="684530"/>
                        </a:xfrm>
                        <a:prstGeom prst="rect">
                          <a:avLst/>
                        </a:prstGeom>
                        <a:solidFill>
                          <a:srgbClr val="FFFFFF"/>
                        </a:solidFill>
                        <a:ln w="9525">
                          <a:noFill/>
                          <a:miter lim="800000"/>
                          <a:headEnd/>
                          <a:tailEnd/>
                        </a:ln>
                      </wps:spPr>
                      <wps:txbx>
                        <w:txbxContent>
                          <w:p w14:paraId="0207CAA3" w14:textId="482F0F27" w:rsidR="00F871FC" w:rsidRPr="006A3D65" w:rsidRDefault="00F871FC" w:rsidP="000C3BB3">
                            <w:pPr>
                              <w:jc w:val="both"/>
                              <w:rPr>
                                <w:rFonts w:ascii="Arial" w:hAnsi="Arial" w:cs="Arial"/>
                                <w:i/>
                                <w:szCs w:val="24"/>
                              </w:rPr>
                            </w:pPr>
                            <w:r w:rsidRPr="006A3D65">
                              <w:rPr>
                                <w:rFonts w:ascii="Arial" w:hAnsi="Arial" w:cs="Arial"/>
                                <w:i/>
                                <w:szCs w:val="24"/>
                              </w:rPr>
                              <w:t>Figure 6.4 – Representative confocal micrograph images of ICAM-1 expression on HUVEC when incubated with conditioned medium from HUASMC. A small but observable increase in ICAM-1 occurred when medium was transferred from HUASMC to HUVEC without the presence of TNF-α; this was more significant when TNF-α was present. Scale bar = 200 µm.</w:t>
                            </w:r>
                          </w:p>
                          <w:p w14:paraId="7FF57D84" w14:textId="77777777" w:rsidR="00F871FC" w:rsidRDefault="00F871FC"/>
                          <w:p w14:paraId="311CA697" w14:textId="77777777" w:rsidR="00F871FC" w:rsidRPr="006A3D65" w:rsidRDefault="00F871FC" w:rsidP="000C3BB3">
                            <w:pPr>
                              <w:jc w:val="both"/>
                              <w:rPr>
                                <w:rFonts w:ascii="Arial" w:hAnsi="Arial" w:cs="Arial"/>
                                <w:i/>
                                <w:szCs w:val="24"/>
                              </w:rPr>
                            </w:pPr>
                            <w:r w:rsidRPr="006A3D65">
                              <w:rPr>
                                <w:rFonts w:ascii="Arial" w:hAnsi="Arial" w:cs="Arial"/>
                                <w:i/>
                                <w:szCs w:val="24"/>
                              </w:rPr>
                              <w:t>Figure 6.4 – Representative confocal micrograph images of ICAM-1 expression on HUVEC when incubated with pre-conditioned medium from HUASMC. A small but observable increase in ICAM-1 occurred when medium was transferred from HUASMC to HUVEC without the presence of TNF-α; this was more significant when TNF-α was present. Scale bar = 200 µm.</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FFA59F6" id="Text Box 456" o:spid="_x0000_s1185" type="#_x0000_t202" style="position:absolute;margin-left:646.3pt;margin-top:325.05pt;width:697.5pt;height:53.9pt;z-index:251763712;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" stroked="f">
                <v:textbox>
                  <w:txbxContent>
                    <w:p w14:paraId="0207CAA3" w14:textId="482F0F27" w:rsidR="00F871FC" w:rsidRPr="006A3D65" w:rsidRDefault="00F871FC" w:rsidP="000C3BB3">
                      <w:pPr>
                        <w:jc w:val="both"/>
                        <w:rPr>
                          <w:rFonts w:ascii="Arial" w:hAnsi="Arial" w:cs="Arial"/>
                          <w:i/>
                          <w:szCs w:val="24"/>
                        </w:rPr>
                      </w:pPr>
                      <w:r w:rsidRPr="006A3D65">
                        <w:rPr>
                          <w:rFonts w:ascii="Arial" w:hAnsi="Arial" w:cs="Arial"/>
                          <w:i/>
                          <w:szCs w:val="24"/>
                        </w:rPr>
                        <w:t>Figure 6.4 – Representative confocal micrograph images of ICAM-1 expression on HUVEC when incubated with conditioned medium from HUASMC. A small but observable increase in ICAM-1 occurred when medium was transferred from HUASMC to HUVEC without the presence of TNF-α; this was more significant when TNF-α was present. Scale bar = 200 µm.</w:t>
                      </w:r>
                    </w:p>
                    <w:p w14:paraId="7FF57D84" w14:textId="77777777" w:rsidR="00F871FC" w:rsidRDefault="00F871FC"/>
                    <w:p w14:paraId="311CA697" w14:textId="77777777" w:rsidR="00F871FC" w:rsidRPr="006A3D65" w:rsidRDefault="00F871FC" w:rsidP="000C3BB3">
                      <w:pPr>
                        <w:jc w:val="both"/>
                        <w:rPr>
                          <w:rFonts w:ascii="Arial" w:hAnsi="Arial" w:cs="Arial"/>
                          <w:i/>
                          <w:szCs w:val="24"/>
                        </w:rPr>
                      </w:pPr>
                      <w:r w:rsidRPr="006A3D65">
                        <w:rPr>
                          <w:rFonts w:ascii="Arial" w:hAnsi="Arial" w:cs="Arial"/>
                          <w:i/>
                          <w:szCs w:val="24"/>
                        </w:rPr>
                        <w:t>Figure 6.4 – Representative confocal micrograph images of ICAM-1 expression on HUVEC when incubated with pre-conditioned medium from HUASMC. A small but observable increase in ICAM-1 occurred when medium was transferred from HUASMC to HUVEC without the presence of TNF-α; this was more significant when TNF-α was present. Scale bar = 200 µm.</w:t>
                      </w:r>
                    </w:p>
                  </w:txbxContent>
                </v:textbox>
                <w10:wrap type="square" anchorx="margin"/>
              </v:shape>
            </w:pict>
          </mc:Fallback>
        </mc:AlternateContent>
      </w:r>
    </w:p>
    <w:p w14:paraId="58556B14" w14:textId="77777777" w:rsidR="000C3BB3" w:rsidRDefault="000C3BB3" w:rsidP="000C3BB3">
      <w:pPr>
        <w:spacing w:after="0" w:line="360" w:lineRule="auto"/>
        <w:rPr>
          <w:rFonts w:ascii="Arial" w:hAnsi="Arial" w:cs="Arial"/>
          <w:i/>
          <w:sz w:val="24"/>
          <w:szCs w:val="28"/>
        </w:rPr>
        <w:sectPr w:rsidR="000C3BB3">
          <w:pgSz w:w="16838" w:h="11906" w:orient="landscape"/>
          <w:pgMar w:top="1440" w:right="1440" w:bottom="1440" w:left="1440" w:header="709" w:footer="709" w:gutter="1440"/>
          <w:cols w:space="720"/>
        </w:sectPr>
      </w:pPr>
    </w:p>
    <w:p w14:paraId="5FF9B28F" w14:textId="3B74668D" w:rsidR="000C3BB3" w:rsidRDefault="00164FCC" w:rsidP="000C3BB3">
      <w:pPr>
        <w:spacing w:line="360" w:lineRule="auto"/>
        <w:jc w:val="center"/>
        <w:rPr>
          <w:rFonts w:ascii="Arial" w:hAnsi="Arial" w:cs="Arial"/>
          <w:i/>
          <w:sz w:val="24"/>
          <w:szCs w:val="28"/>
        </w:rPr>
      </w:pPr>
      <w:r>
        <w:rPr>
          <w:noProof/>
          <w:lang w:eastAsia="en-GB"/>
        </w:rPr>
        <w:lastRenderedPageBreak/>
        <mc:AlternateContent>
          <mc:Choice Requires="wps">
            <w:drawing>
              <wp:anchor distT="45720" distB="45720" distL="114300" distR="114300" simplePos="0" relativeHeight="251766784" behindDoc="0" locked="0" layoutInCell="1" allowOverlap="1" wp14:anchorId="3259F67A" wp14:editId="7171AF0E">
                <wp:simplePos x="0" y="0"/>
                <wp:positionH relativeFrom="margin">
                  <wp:align>right</wp:align>
                </wp:positionH>
                <wp:positionV relativeFrom="paragraph">
                  <wp:posOffset>4026535</wp:posOffset>
                </wp:positionV>
                <wp:extent cx="8864600" cy="787400"/>
                <wp:effectExtent l="0" t="0" r="0" b="0"/>
                <wp:wrapSquare wrapText="bothSides"/>
                <wp:docPr id="520" name="Text Box 5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64600" cy="787400"/>
                        </a:xfrm>
                        <a:prstGeom prst="rect">
                          <a:avLst/>
                        </a:prstGeom>
                        <a:solidFill>
                          <a:srgbClr val="FFFFFF"/>
                        </a:solidFill>
                        <a:ln w="9525">
                          <a:noFill/>
                          <a:miter lim="800000"/>
                          <a:headEnd/>
                          <a:tailEnd/>
                        </a:ln>
                      </wps:spPr>
                      <wps:txbx>
                        <w:txbxContent>
                          <w:p w14:paraId="0A991825" w14:textId="2263D66B" w:rsidR="00F871FC" w:rsidRPr="006A3D65" w:rsidRDefault="00F871FC" w:rsidP="000C3BB3">
                            <w:pPr>
                              <w:jc w:val="both"/>
                              <w:rPr>
                                <w:rFonts w:ascii="Arial" w:hAnsi="Arial" w:cs="Arial"/>
                                <w:i/>
                                <w:szCs w:val="24"/>
                              </w:rPr>
                            </w:pPr>
                            <w:r w:rsidRPr="006A3D65">
                              <w:rPr>
                                <w:rFonts w:ascii="Arial" w:hAnsi="Arial" w:cs="Arial"/>
                                <w:i/>
                                <w:szCs w:val="24"/>
                              </w:rPr>
                              <w:t>Figure 6.5 – ICAM-1 intensity values on HUVEC after incubation with conditioned medium from HUASMC. There was no significant difference between the conditioned medium without TNF-α and the control. When 25 U/mL TNF-α was added to the conditioned medium, the medium produced a significant up-regulation after 3 hours incubation.  Mean ± SEM. (n=3)</w:t>
                            </w:r>
                          </w:p>
                          <w:p w14:paraId="2E3FF2A6" w14:textId="77777777" w:rsidR="00F871FC" w:rsidRDefault="00F871FC"/>
                          <w:p w14:paraId="478730A0" w14:textId="77777777" w:rsidR="00F871FC" w:rsidRPr="006A3D65" w:rsidRDefault="00F871FC" w:rsidP="000C3BB3">
                            <w:pPr>
                              <w:jc w:val="both"/>
                              <w:rPr>
                                <w:rFonts w:ascii="Arial" w:hAnsi="Arial" w:cs="Arial"/>
                                <w:i/>
                                <w:szCs w:val="24"/>
                              </w:rPr>
                            </w:pPr>
                            <w:r w:rsidRPr="006A3D65">
                              <w:rPr>
                                <w:rFonts w:ascii="Arial" w:hAnsi="Arial" w:cs="Arial"/>
                                <w:i/>
                                <w:szCs w:val="24"/>
                              </w:rPr>
                              <w:t>Figure 6.5 – ICAM-1 intensity values on HUVEC after incubation with pre-conditioned medium from HUASMC. There was no significant difference between the pre-conditioned medium without TNF-α and the control. When 25 U/mL TNF-α was added to the conditioned medium, the medium produced a significant up-regulation after 3 hours incubation.  Mean ± SEM. (n=3)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259F67A" id="Text Box 520" o:spid="_x0000_s1186" type="#_x0000_t202" style="position:absolute;left:0;text-align:left;margin-left:646.8pt;margin-top:317.05pt;width:698pt;height:62pt;z-index:251766784;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" stroked="f">
                <v:textbox>
                  <w:txbxContent>
                    <w:p w14:paraId="0A991825" w14:textId="2263D66B" w:rsidR="00F871FC" w:rsidRPr="006A3D65" w:rsidRDefault="00F871FC" w:rsidP="000C3BB3">
                      <w:pPr>
                        <w:jc w:val="both"/>
                        <w:rPr>
                          <w:rFonts w:ascii="Arial" w:hAnsi="Arial" w:cs="Arial"/>
                          <w:i/>
                          <w:szCs w:val="24"/>
                        </w:rPr>
                      </w:pPr>
                      <w:r w:rsidRPr="006A3D65">
                        <w:rPr>
                          <w:rFonts w:ascii="Arial" w:hAnsi="Arial" w:cs="Arial"/>
                          <w:i/>
                          <w:szCs w:val="24"/>
                        </w:rPr>
                        <w:t>Figure 6.5 – ICAM-1 intensity values on HUVEC after incubation with conditioned medium from HUASMC. There was no significant difference between the conditioned medium without TNF-α and the control. When 25 U/mL TNF-α was added to the conditioned medium, the medium produced a significant up-regulation after 3 hours incubation.  Mean ± SEM. (n=3)</w:t>
                      </w:r>
                    </w:p>
                    <w:p w14:paraId="2E3FF2A6" w14:textId="77777777" w:rsidR="00F871FC" w:rsidRDefault="00F871FC"/>
                    <w:p w14:paraId="478730A0" w14:textId="77777777" w:rsidR="00F871FC" w:rsidRPr="006A3D65" w:rsidRDefault="00F871FC" w:rsidP="000C3BB3">
                      <w:pPr>
                        <w:jc w:val="both"/>
                        <w:rPr>
                          <w:rFonts w:ascii="Arial" w:hAnsi="Arial" w:cs="Arial"/>
                          <w:i/>
                          <w:szCs w:val="24"/>
                        </w:rPr>
                      </w:pPr>
                      <w:r w:rsidRPr="006A3D65">
                        <w:rPr>
                          <w:rFonts w:ascii="Arial" w:hAnsi="Arial" w:cs="Arial"/>
                          <w:i/>
                          <w:szCs w:val="24"/>
                        </w:rPr>
                        <w:t>Figure 6.5 – ICAM-1 intensity values on HUVEC after incubation with pre-conditioned medium from HUASMC. There was no significant difference between the pre-conditioned medium without TNF-α and the control. When 25 U/mL TNF-α was added to the conditioned medium, the medium produced a significant up-regulation after 3 hours incubation.  Mean ± SEM. (n=3)</w:t>
                      </w:r>
                    </w:p>
                  </w:txbxContent>
                </v:textbox>
                <w10:wrap type="square" anchorx="margin"/>
              </v:shape>
            </w:pict>
          </mc:Fallback>
        </mc:AlternateContent>
      </w:r>
      <w:r w:rsidR="000B387E" w:rsidRPr="00BD191F">
        <w:rPr>
          <w:rFonts w:ascii="Arial" w:hAnsi="Arial" w:cs="Arial"/>
          <w:noProof/>
          <w:sz w:val="28"/>
          <w:szCs w:val="28"/>
          <w:lang w:eastAsia="en-GB"/>
        </w:rPr>
        <mc:AlternateContent>
          <mc:Choice Requires="wps">
            <w:drawing>
              <wp:anchor distT="45720" distB="45720" distL="114300" distR="114300" simplePos="0" relativeHeight="251926528" behindDoc="0" locked="0" layoutInCell="1" allowOverlap="1" wp14:anchorId="2A586ACC" wp14:editId="3155A0E6">
                <wp:simplePos x="0" y="0"/>
                <wp:positionH relativeFrom="margin">
                  <wp:align>right</wp:align>
                </wp:positionH>
                <wp:positionV relativeFrom="paragraph">
                  <wp:posOffset>706120</wp:posOffset>
                </wp:positionV>
                <wp:extent cx="495300" cy="584200"/>
                <wp:effectExtent l="0" t="0" r="0" b="6350"/>
                <wp:wrapNone/>
                <wp:docPr id="63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0800000" flipV="1">
                          <a:off x="0" y="0"/>
                          <a:ext cx="495300" cy="584200"/>
                        </a:xfrm>
                        <a:prstGeom prst="rect">
                          <a:avLst/>
                        </a:prstGeom>
                        <a:noFill/>
                        <a:ln w="9525">
                          <a:noFill/>
                          <a:miter lim="800000"/>
                          <a:headEnd/>
                          <a:tailEnd/>
                        </a:ln>
                      </wps:spPr>
                      <wps:txbx>
                        <w:txbxContent>
                          <w:p w14:paraId="287B23ED" w14:textId="77777777" w:rsidR="00F871FC" w:rsidRPr="00BD191F" w:rsidRDefault="00F871FC" w:rsidP="000B387E">
                            <w:pPr>
                              <w:rPr>
                                <w:rFonts w:ascii="Arial" w:hAnsi="Arial" w:cs="Arial"/>
                                <w:sz w:val="32"/>
                              </w:rPr>
                            </w:pPr>
                            <w:r w:rsidRPr="00BD191F">
                              <w:rPr>
                                <w:rFonts w:ascii="Arial" w:hAnsi="Arial" w:cs="Arial"/>
                                <w:sz w:val="32"/>
                              </w:rPr>
                              <w:t>*</w:t>
                            </w:r>
                          </w:p>
                          <w:p w14:paraId="171E165D" w14:textId="77777777" w:rsidR="00F871FC" w:rsidRDefault="00F871FC"/>
                          <w:p w14:paraId="66696A37" w14:textId="77777777" w:rsidR="00F871FC" w:rsidRPr="00BD191F" w:rsidRDefault="00F871FC" w:rsidP="000B387E">
                            <w:pPr>
                              <w:rPr>
                                <w:rFonts w:ascii="Arial" w:hAnsi="Arial" w:cs="Arial"/>
                                <w:sz w:val="32"/>
                              </w:rPr>
                            </w:pPr>
                            <w:r w:rsidRPr="00BD191F">
                              <w:rPr>
                                <w:rFonts w:ascii="Arial" w:hAnsi="Arial" w:cs="Arial"/>
                                <w:sz w:val="32"/>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A586ACC" id="_x0000_s1187" type="#_x0000_t202" style="position:absolute;left:0;text-align:left;margin-left:-12.2pt;margin-top:55.6pt;width:39pt;height:46pt;rotation:180;flip:y;z-index:251926528;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" filled="f" stroked="f">
                <v:textbox>
                  <w:txbxContent>
                    <w:p w14:paraId="287B23ED" w14:textId="77777777" w:rsidR="00F871FC" w:rsidRPr="00BD191F" w:rsidRDefault="00F871FC" w:rsidP="000B387E">
                      <w:pPr>
                        <w:rPr>
                          <w:rFonts w:ascii="Arial" w:hAnsi="Arial" w:cs="Arial"/>
                          <w:sz w:val="32"/>
                        </w:rPr>
                      </w:pPr>
                      <w:r w:rsidRPr="00BD191F">
                        <w:rPr>
                          <w:rFonts w:ascii="Arial" w:hAnsi="Arial" w:cs="Arial"/>
                          <w:sz w:val="32"/>
                        </w:rPr>
                        <w:t>*</w:t>
                      </w:r>
                    </w:p>
                    <w:p w14:paraId="171E165D" w14:textId="77777777" w:rsidR="00F871FC" w:rsidRDefault="00F871FC"/>
                    <w:p w14:paraId="66696A37" w14:textId="77777777" w:rsidR="00F871FC" w:rsidRPr="00BD191F" w:rsidRDefault="00F871FC" w:rsidP="000B387E">
                      <w:pPr>
                        <w:rPr>
                          <w:rFonts w:ascii="Arial" w:hAnsi="Arial" w:cs="Arial"/>
                          <w:sz w:val="32"/>
                        </w:rPr>
                      </w:pPr>
                      <w:r w:rsidRPr="00BD191F">
                        <w:rPr>
                          <w:rFonts w:ascii="Arial" w:hAnsi="Arial" w:cs="Arial"/>
                          <w:sz w:val="32"/>
                        </w:rPr>
                        <w:t>*</w:t>
                      </w:r>
                    </w:p>
                  </w:txbxContent>
                </v:textbox>
                <w10:wrap anchorx="margin"/>
              </v:shape>
            </w:pict>
          </mc:Fallback>
        </mc:AlternateContent>
      </w:r>
      <w:r w:rsidR="000C3BB3">
        <w:rPr>
          <w:noProof/>
          <w:lang w:eastAsia="en-GB"/>
        </w:rPr>
        <w:drawing>
          <wp:inline distT="0" distB="0" distL="0" distR="0" wp14:anchorId="5ED4BE2A" wp14:editId="3D0A784A">
            <wp:extent cx="8284210" cy="3962400"/>
            <wp:effectExtent l="0" t="0" r="2540" b="0"/>
            <wp:docPr id="418" name="Chart 418">
              <a:extLst xmlns:a="http://schemas.openxmlformats.org/drawingml/2006/main">
                <a:ext uri="{FF2B5EF4-FFF2-40B4-BE49-F238E27FC236}">
                  <a16:creationId xmlns:a16="http://schemas.microsoft.com/office/drawing/2014/main" id="{724D19B5-727E-4828-817F-C48CD93CCAB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73"/>
              </a:graphicData>
            </a:graphic>
          </wp:inline>
        </w:drawing>
      </w:r>
    </w:p>
    <w:p w14:paraId="0943FF0E" w14:textId="02D2F465" w:rsidR="000C3BB3" w:rsidRDefault="000C3BB3" w:rsidP="000C3BB3">
      <w:pPr>
        <w:spacing w:after="0" w:line="360" w:lineRule="auto"/>
        <w:rPr>
          <w:rFonts w:ascii="Arial" w:hAnsi="Arial" w:cs="Arial"/>
          <w:i/>
          <w:sz w:val="24"/>
          <w:szCs w:val="28"/>
        </w:rPr>
        <w:sectPr w:rsidR="000C3BB3">
          <w:pgSz w:w="16838" w:h="11906" w:orient="landscape"/>
          <w:pgMar w:top="1440" w:right="1440" w:bottom="1440" w:left="1440" w:header="709" w:footer="709" w:gutter="1440"/>
          <w:cols w:space="720"/>
        </w:sectPr>
      </w:pPr>
    </w:p>
    <w:p w14:paraId="12936FFC" w14:textId="17FB6E19" w:rsidR="00932FB4" w:rsidRPr="00364BB5" w:rsidRDefault="00932FB4" w:rsidP="00932FB4">
      <w:pPr>
        <w:spacing w:line="360" w:lineRule="auto"/>
        <w:rPr>
          <w:rFonts w:ascii="Arial" w:hAnsi="Arial" w:cs="Arial"/>
          <w:szCs w:val="28"/>
        </w:rPr>
      </w:pPr>
      <w:r w:rsidRPr="00364BB5">
        <w:rPr>
          <w:rFonts w:ascii="Arial" w:hAnsi="Arial" w:cs="Arial"/>
          <w:szCs w:val="28"/>
        </w:rPr>
        <w:lastRenderedPageBreak/>
        <w:t>analysis comparing the ICAM-1 intensity at 12 hours was not significantly different to either monoculture (6.1</w:t>
      </w:r>
      <w:r w:rsidR="0024525B">
        <w:rPr>
          <w:rFonts w:ascii="Arial" w:hAnsi="Arial" w:cs="Arial"/>
          <w:szCs w:val="28"/>
        </w:rPr>
        <w:t>-</w:t>
      </w:r>
      <w:r w:rsidRPr="00364BB5">
        <w:rPr>
          <w:rFonts w:ascii="Arial" w:hAnsi="Arial" w:cs="Arial"/>
          <w:szCs w:val="28"/>
        </w:rPr>
        <w:t xml:space="preserve"> vs 5.2</w:t>
      </w:r>
      <w:r w:rsidR="0024525B">
        <w:rPr>
          <w:rFonts w:ascii="Arial" w:hAnsi="Arial" w:cs="Arial"/>
          <w:szCs w:val="28"/>
        </w:rPr>
        <w:t>-</w:t>
      </w:r>
      <w:r w:rsidRPr="00364BB5">
        <w:rPr>
          <w:rFonts w:ascii="Arial" w:hAnsi="Arial" w:cs="Arial"/>
          <w:szCs w:val="28"/>
        </w:rPr>
        <w:t>fold, p=0.119) or HUVEC conditioned medium with TNF-α (6.1</w:t>
      </w:r>
      <w:r w:rsidR="00846EF4">
        <w:rPr>
          <w:rFonts w:ascii="Arial" w:hAnsi="Arial" w:cs="Arial"/>
          <w:szCs w:val="28"/>
        </w:rPr>
        <w:t xml:space="preserve">- </w:t>
      </w:r>
      <w:r w:rsidRPr="00364BB5">
        <w:rPr>
          <w:rFonts w:ascii="Arial" w:hAnsi="Arial" w:cs="Arial"/>
          <w:szCs w:val="28"/>
        </w:rPr>
        <w:t>vs 6.9</w:t>
      </w:r>
      <w:r w:rsidR="00846EF4">
        <w:rPr>
          <w:rFonts w:ascii="Arial" w:hAnsi="Arial" w:cs="Arial"/>
          <w:szCs w:val="28"/>
        </w:rPr>
        <w:t>-</w:t>
      </w:r>
      <w:r w:rsidRPr="00364BB5">
        <w:rPr>
          <w:rFonts w:ascii="Arial" w:hAnsi="Arial" w:cs="Arial"/>
          <w:szCs w:val="28"/>
        </w:rPr>
        <w:t xml:space="preserve">fold, p=0.060). However, the intensities of HUVEC in co-culture with either NHDF or HUASMC were significantly higher (p&lt;0.001). </w:t>
      </w:r>
    </w:p>
    <w:p w14:paraId="2C31EE65" w14:textId="77777777" w:rsidR="00932FB4" w:rsidRDefault="00932FB4" w:rsidP="00F9720E">
      <w:pPr>
        <w:spacing w:line="360" w:lineRule="auto"/>
        <w:rPr>
          <w:rFonts w:ascii="Arial" w:hAnsi="Arial" w:cs="Arial"/>
          <w:sz w:val="28"/>
          <w:szCs w:val="28"/>
        </w:rPr>
      </w:pPr>
    </w:p>
    <w:p w14:paraId="5B5458DB" w14:textId="2957B318" w:rsidR="00F9720E" w:rsidRDefault="00C129AB" w:rsidP="00F9720E">
      <w:pPr>
        <w:spacing w:line="360" w:lineRule="auto"/>
        <w:rPr>
          <w:rFonts w:ascii="Arial" w:hAnsi="Arial" w:cs="Arial"/>
          <w:sz w:val="28"/>
          <w:szCs w:val="28"/>
        </w:rPr>
      </w:pPr>
      <w:r>
        <w:rPr>
          <w:rFonts w:ascii="Arial" w:hAnsi="Arial" w:cs="Arial"/>
          <w:sz w:val="28"/>
          <w:szCs w:val="28"/>
        </w:rPr>
        <w:t>6.3.3</w:t>
      </w:r>
      <w:r w:rsidR="00F9720E">
        <w:rPr>
          <w:rFonts w:ascii="Arial" w:hAnsi="Arial" w:cs="Arial"/>
          <w:sz w:val="28"/>
          <w:szCs w:val="28"/>
        </w:rPr>
        <w:tab/>
        <w:t xml:space="preserve">NHDF CONDITIONED MEDIUM TRANSFERRED TO HUVEC </w:t>
      </w:r>
    </w:p>
    <w:p w14:paraId="5C14BD1F" w14:textId="5E292537" w:rsidR="000C3BB3" w:rsidRPr="00364BB5" w:rsidRDefault="000C3BB3" w:rsidP="000C3BB3">
      <w:pPr>
        <w:spacing w:line="360" w:lineRule="auto"/>
        <w:rPr>
          <w:rFonts w:ascii="Arial" w:hAnsi="Arial" w:cs="Arial"/>
          <w:szCs w:val="28"/>
        </w:rPr>
      </w:pPr>
      <w:r w:rsidRPr="00364BB5">
        <w:rPr>
          <w:rFonts w:ascii="Arial" w:hAnsi="Arial" w:cs="Arial"/>
          <w:i/>
          <w:color w:val="0070C0"/>
          <w:szCs w:val="28"/>
        </w:rPr>
        <w:t>Figure 6.6</w:t>
      </w:r>
      <w:r w:rsidRPr="00364BB5">
        <w:rPr>
          <w:rFonts w:ascii="Arial" w:hAnsi="Arial" w:cs="Arial"/>
          <w:color w:val="0070C0"/>
          <w:szCs w:val="28"/>
        </w:rPr>
        <w:t xml:space="preserve"> </w:t>
      </w:r>
      <w:r w:rsidRPr="00364BB5">
        <w:rPr>
          <w:rFonts w:ascii="Arial" w:hAnsi="Arial" w:cs="Arial"/>
          <w:szCs w:val="28"/>
        </w:rPr>
        <w:t xml:space="preserve">displays the confocal images obtained of HUVEC when incubated with conditioned medium from NHDF, both with and without the presence of TNF-α; </w:t>
      </w:r>
      <w:r w:rsidRPr="00364BB5">
        <w:rPr>
          <w:rFonts w:ascii="Arial" w:hAnsi="Arial" w:cs="Arial"/>
          <w:i/>
          <w:color w:val="0070C0"/>
          <w:szCs w:val="28"/>
        </w:rPr>
        <w:t>figure 6.7</w:t>
      </w:r>
      <w:r w:rsidRPr="00364BB5">
        <w:rPr>
          <w:rFonts w:ascii="Arial" w:hAnsi="Arial" w:cs="Arial"/>
          <w:color w:val="0070C0"/>
          <w:szCs w:val="28"/>
        </w:rPr>
        <w:t xml:space="preserve"> </w:t>
      </w:r>
      <w:r w:rsidRPr="00364BB5">
        <w:rPr>
          <w:rFonts w:ascii="Arial" w:hAnsi="Arial" w:cs="Arial"/>
          <w:szCs w:val="28"/>
        </w:rPr>
        <w:t>shows the ICAM-1 intensity values obtained.</w:t>
      </w:r>
    </w:p>
    <w:p w14:paraId="22A83870" w14:textId="688A0BBD" w:rsidR="000C3BB3" w:rsidRPr="00364BB5" w:rsidRDefault="000C3BB3" w:rsidP="000C3BB3">
      <w:pPr>
        <w:spacing w:line="360" w:lineRule="auto"/>
        <w:rPr>
          <w:rFonts w:ascii="Arial" w:hAnsi="Arial" w:cs="Arial"/>
          <w:szCs w:val="28"/>
        </w:rPr>
      </w:pPr>
      <w:r w:rsidRPr="00364BB5">
        <w:rPr>
          <w:rFonts w:ascii="Arial" w:hAnsi="Arial" w:cs="Arial"/>
          <w:szCs w:val="28"/>
        </w:rPr>
        <w:t>When the NHDF were conditioned without TNF-α, there was no observable increase in ICAM-1 expression in HUVEC. This was confirmed when statistically comparing the intensity values at 0 and 12 hours (p=0.999). Moreover, there was no significant difference between the NHDF conditioned medium without TNF-α and the control at 12 hours (1.5</w:t>
      </w:r>
      <w:r w:rsidR="00846EF4">
        <w:rPr>
          <w:rFonts w:ascii="Arial" w:hAnsi="Arial" w:cs="Arial"/>
          <w:szCs w:val="28"/>
        </w:rPr>
        <w:t>-</w:t>
      </w:r>
      <w:r w:rsidRPr="00364BB5">
        <w:rPr>
          <w:rFonts w:ascii="Arial" w:hAnsi="Arial" w:cs="Arial"/>
          <w:szCs w:val="28"/>
        </w:rPr>
        <w:t xml:space="preserve"> vs 1.9</w:t>
      </w:r>
      <w:r w:rsidR="00846EF4">
        <w:rPr>
          <w:rFonts w:ascii="Arial" w:hAnsi="Arial" w:cs="Arial"/>
          <w:szCs w:val="28"/>
        </w:rPr>
        <w:t>-</w:t>
      </w:r>
      <w:r w:rsidRPr="00364BB5">
        <w:rPr>
          <w:rFonts w:ascii="Arial" w:hAnsi="Arial" w:cs="Arial"/>
          <w:szCs w:val="28"/>
        </w:rPr>
        <w:t xml:space="preserve">fold, p=0.294). </w:t>
      </w:r>
    </w:p>
    <w:p w14:paraId="2A89E2ED" w14:textId="07C42CE9" w:rsidR="000C3BB3" w:rsidRPr="00364BB5" w:rsidRDefault="000C3BB3" w:rsidP="000C3BB3">
      <w:pPr>
        <w:spacing w:line="360" w:lineRule="auto"/>
        <w:rPr>
          <w:rFonts w:ascii="Arial" w:hAnsi="Arial" w:cs="Arial"/>
          <w:szCs w:val="28"/>
        </w:rPr>
      </w:pPr>
      <w:r w:rsidRPr="00364BB5">
        <w:rPr>
          <w:rFonts w:ascii="Arial" w:hAnsi="Arial" w:cs="Arial"/>
          <w:szCs w:val="28"/>
        </w:rPr>
        <w:t xml:space="preserve">Upon TNF-α addition to the conditioned culture medium, all time-points produced a significant increase in ICAM-1 intensity compared to the baseline (p&lt;0.001). The intensity increase between each time-point was also significant (3 </w:t>
      </w:r>
      <w:r w:rsidR="00846EF4">
        <w:rPr>
          <w:rFonts w:ascii="Arial" w:hAnsi="Arial" w:cs="Arial"/>
          <w:szCs w:val="28"/>
        </w:rPr>
        <w:t>-</w:t>
      </w:r>
      <w:r w:rsidRPr="00364BB5">
        <w:rPr>
          <w:rFonts w:ascii="Arial" w:hAnsi="Arial" w:cs="Arial"/>
          <w:szCs w:val="28"/>
        </w:rPr>
        <w:t xml:space="preserve"> 6 hrs, p&lt;0.001; 6 </w:t>
      </w:r>
      <w:r w:rsidR="00846EF4">
        <w:rPr>
          <w:rFonts w:ascii="Arial" w:hAnsi="Arial" w:cs="Arial"/>
          <w:szCs w:val="28"/>
        </w:rPr>
        <w:t>-</w:t>
      </w:r>
      <w:r w:rsidRPr="00364BB5">
        <w:rPr>
          <w:rFonts w:ascii="Arial" w:hAnsi="Arial" w:cs="Arial"/>
          <w:szCs w:val="28"/>
        </w:rPr>
        <w:t xml:space="preserve"> 9 hrs, p</w:t>
      </w:r>
      <w:r w:rsidR="00846EF4">
        <w:rPr>
          <w:rFonts w:ascii="Arial" w:hAnsi="Arial" w:cs="Arial"/>
          <w:szCs w:val="28"/>
        </w:rPr>
        <w:t>&lt;</w:t>
      </w:r>
      <w:r w:rsidRPr="00364BB5">
        <w:rPr>
          <w:rFonts w:ascii="Arial" w:hAnsi="Arial" w:cs="Arial"/>
          <w:szCs w:val="28"/>
        </w:rPr>
        <w:t>0.0</w:t>
      </w:r>
      <w:r w:rsidR="00846EF4">
        <w:rPr>
          <w:rFonts w:ascii="Arial" w:hAnsi="Arial" w:cs="Arial"/>
          <w:szCs w:val="28"/>
        </w:rPr>
        <w:t>5</w:t>
      </w:r>
      <w:r w:rsidRPr="00364BB5">
        <w:rPr>
          <w:rFonts w:ascii="Arial" w:hAnsi="Arial" w:cs="Arial"/>
          <w:szCs w:val="28"/>
        </w:rPr>
        <w:t xml:space="preserve">; 9 </w:t>
      </w:r>
      <w:r w:rsidR="00846EF4">
        <w:rPr>
          <w:rFonts w:ascii="Arial" w:hAnsi="Arial" w:cs="Arial"/>
          <w:szCs w:val="28"/>
        </w:rPr>
        <w:t>-</w:t>
      </w:r>
      <w:r w:rsidRPr="00364BB5">
        <w:rPr>
          <w:rFonts w:ascii="Arial" w:hAnsi="Arial" w:cs="Arial"/>
          <w:szCs w:val="28"/>
        </w:rPr>
        <w:t xml:space="preserve"> 12 hrs, p</w:t>
      </w:r>
      <w:r w:rsidR="00846EF4">
        <w:rPr>
          <w:rFonts w:ascii="Arial" w:hAnsi="Arial" w:cs="Arial"/>
          <w:szCs w:val="28"/>
        </w:rPr>
        <w:t>&lt;</w:t>
      </w:r>
      <w:r w:rsidRPr="00364BB5">
        <w:rPr>
          <w:rFonts w:ascii="Arial" w:hAnsi="Arial" w:cs="Arial"/>
          <w:szCs w:val="28"/>
        </w:rPr>
        <w:t>0.0</w:t>
      </w:r>
      <w:r w:rsidR="00846EF4">
        <w:rPr>
          <w:rFonts w:ascii="Arial" w:hAnsi="Arial" w:cs="Arial"/>
          <w:szCs w:val="28"/>
        </w:rPr>
        <w:t>5</w:t>
      </w:r>
      <w:r w:rsidRPr="00364BB5">
        <w:rPr>
          <w:rFonts w:ascii="Arial" w:hAnsi="Arial" w:cs="Arial"/>
          <w:szCs w:val="28"/>
        </w:rPr>
        <w:t xml:space="preserve">). Therefore, the NHDF </w:t>
      </w:r>
      <w:r w:rsidR="00846EF4">
        <w:rPr>
          <w:rFonts w:ascii="Arial" w:hAnsi="Arial" w:cs="Arial"/>
          <w:szCs w:val="28"/>
        </w:rPr>
        <w:t>conditioned</w:t>
      </w:r>
      <w:r w:rsidRPr="00364BB5">
        <w:rPr>
          <w:rFonts w:ascii="Arial" w:hAnsi="Arial" w:cs="Arial"/>
          <w:szCs w:val="28"/>
        </w:rPr>
        <w:t xml:space="preserve"> medium with TNF-α produced an intensity at 12 hours that was statistically significant when compared to NHDF</w:t>
      </w:r>
      <w:r w:rsidR="00846EF4">
        <w:rPr>
          <w:rFonts w:ascii="Arial" w:hAnsi="Arial" w:cs="Arial"/>
          <w:szCs w:val="28"/>
        </w:rPr>
        <w:t xml:space="preserve"> </w:t>
      </w:r>
      <w:r w:rsidRPr="00364BB5">
        <w:rPr>
          <w:rFonts w:ascii="Arial" w:hAnsi="Arial" w:cs="Arial"/>
          <w:szCs w:val="28"/>
        </w:rPr>
        <w:t>conditioned medium without TNF-α and the control (5.2</w:t>
      </w:r>
      <w:r w:rsidR="00846EF4">
        <w:rPr>
          <w:rFonts w:ascii="Arial" w:hAnsi="Arial" w:cs="Arial"/>
          <w:szCs w:val="28"/>
        </w:rPr>
        <w:t>-</w:t>
      </w:r>
      <w:r w:rsidRPr="00364BB5">
        <w:rPr>
          <w:rFonts w:ascii="Arial" w:hAnsi="Arial" w:cs="Arial"/>
          <w:szCs w:val="28"/>
        </w:rPr>
        <w:t xml:space="preserve"> vs 1.</w:t>
      </w:r>
      <w:r w:rsidR="00846EF4">
        <w:rPr>
          <w:rFonts w:ascii="Arial" w:hAnsi="Arial" w:cs="Arial"/>
          <w:szCs w:val="28"/>
        </w:rPr>
        <w:t>5-</w:t>
      </w:r>
      <w:r w:rsidRPr="00364BB5">
        <w:rPr>
          <w:rFonts w:ascii="Arial" w:hAnsi="Arial" w:cs="Arial"/>
          <w:szCs w:val="28"/>
        </w:rPr>
        <w:t>fold, p&lt;0.001).</w:t>
      </w:r>
    </w:p>
    <w:p w14:paraId="06D36775" w14:textId="20A726B5" w:rsidR="000C3BB3" w:rsidRPr="00364BB5" w:rsidRDefault="000C3BB3" w:rsidP="000C3BB3">
      <w:pPr>
        <w:spacing w:line="360" w:lineRule="auto"/>
        <w:rPr>
          <w:rFonts w:ascii="Arial" w:hAnsi="Arial" w:cs="Arial"/>
          <w:szCs w:val="28"/>
        </w:rPr>
      </w:pPr>
      <w:r w:rsidRPr="00364BB5">
        <w:rPr>
          <w:rFonts w:ascii="Arial" w:hAnsi="Arial" w:cs="Arial"/>
          <w:szCs w:val="28"/>
        </w:rPr>
        <w:t>In addition, the overall increase in intensity was approximately 3.9</w:t>
      </w:r>
      <w:r w:rsidR="00846EF4">
        <w:rPr>
          <w:rFonts w:ascii="Arial" w:hAnsi="Arial" w:cs="Arial"/>
          <w:szCs w:val="28"/>
        </w:rPr>
        <w:t>-</w:t>
      </w:r>
      <w:r w:rsidRPr="00364BB5">
        <w:rPr>
          <w:rFonts w:ascii="Arial" w:hAnsi="Arial" w:cs="Arial"/>
          <w:szCs w:val="28"/>
        </w:rPr>
        <w:t>fold, analogous to the expression increase observed in HUVEC under monoculture conditions (p=0.993). Comparing the intensities at 12 hours, NHDF</w:t>
      </w:r>
      <w:r w:rsidR="00846EF4">
        <w:rPr>
          <w:rFonts w:ascii="Arial" w:hAnsi="Arial" w:cs="Arial"/>
          <w:szCs w:val="28"/>
        </w:rPr>
        <w:t xml:space="preserve"> </w:t>
      </w:r>
      <w:r w:rsidRPr="00364BB5">
        <w:rPr>
          <w:rFonts w:ascii="Arial" w:hAnsi="Arial" w:cs="Arial"/>
          <w:szCs w:val="28"/>
        </w:rPr>
        <w:t>conditioned with TNF-α was not significantly different to HUAMSC conditioned with TNF-α (5.2</w:t>
      </w:r>
      <w:r w:rsidR="00846EF4">
        <w:rPr>
          <w:rFonts w:ascii="Arial" w:hAnsi="Arial" w:cs="Arial"/>
          <w:szCs w:val="28"/>
        </w:rPr>
        <w:t>-</w:t>
      </w:r>
      <w:r w:rsidRPr="00364BB5">
        <w:rPr>
          <w:rFonts w:ascii="Arial" w:hAnsi="Arial" w:cs="Arial"/>
          <w:szCs w:val="28"/>
        </w:rPr>
        <w:t xml:space="preserve"> vs 6.1</w:t>
      </w:r>
      <w:r w:rsidR="00846EF4">
        <w:rPr>
          <w:rFonts w:ascii="Arial" w:hAnsi="Arial" w:cs="Arial"/>
          <w:szCs w:val="28"/>
        </w:rPr>
        <w:t>-</w:t>
      </w:r>
      <w:r w:rsidRPr="00364BB5">
        <w:rPr>
          <w:rFonts w:ascii="Arial" w:hAnsi="Arial" w:cs="Arial"/>
          <w:szCs w:val="28"/>
        </w:rPr>
        <w:t>fold, p=0.074) but w</w:t>
      </w:r>
      <w:r w:rsidR="00846EF4">
        <w:rPr>
          <w:rFonts w:ascii="Arial" w:hAnsi="Arial" w:cs="Arial"/>
          <w:szCs w:val="28"/>
        </w:rPr>
        <w:t>ere</w:t>
      </w:r>
      <w:r w:rsidRPr="00364BB5">
        <w:rPr>
          <w:rFonts w:ascii="Arial" w:hAnsi="Arial" w:cs="Arial"/>
          <w:szCs w:val="28"/>
        </w:rPr>
        <w:t xml:space="preserve"> when the medium was conditioned either on HUVEC or when HUVEC were in co-culture with either HUASMC or NHDF (p&lt;0.001).</w:t>
      </w:r>
    </w:p>
    <w:p w14:paraId="7734A04F" w14:textId="77777777" w:rsidR="000C3BB3" w:rsidRPr="00364BB5" w:rsidRDefault="000C3BB3" w:rsidP="000C3BB3">
      <w:pPr>
        <w:spacing w:after="0" w:line="360" w:lineRule="auto"/>
        <w:rPr>
          <w:rFonts w:ascii="Arial" w:hAnsi="Arial" w:cs="Arial"/>
          <w:szCs w:val="28"/>
        </w:rPr>
        <w:sectPr w:rsidR="000C3BB3" w:rsidRPr="00364BB5">
          <w:pgSz w:w="11906" w:h="16838"/>
          <w:pgMar w:top="1440" w:right="1440" w:bottom="1440" w:left="1440" w:header="709" w:footer="709" w:gutter="1440"/>
          <w:cols w:space="720"/>
        </w:sectPr>
      </w:pPr>
    </w:p>
    <w:tbl>
      <w:tblPr>
        <w:tblpPr w:leftFromText="180" w:rightFromText="180" w:vertAnchor="page" w:horzAnchor="page" w:tblpX="2644" w:tblpY="1945"/>
        <w:tblW w:w="115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22"/>
        <w:gridCol w:w="1926"/>
        <w:gridCol w:w="1926"/>
        <w:gridCol w:w="1926"/>
        <w:gridCol w:w="1926"/>
        <w:gridCol w:w="1926"/>
      </w:tblGrid>
      <w:tr w:rsidR="00D47DA8" w14:paraId="77CC5452" w14:textId="77777777" w:rsidTr="00D47DA8">
        <w:trPr>
          <w:trHeight w:val="135"/>
        </w:trPr>
        <w:tc>
          <w:tcPr>
            <w:tcW w:w="1922" w:type="dxa"/>
            <w:vMerge w:val="restart"/>
            <w:vAlign w:val="center"/>
            <w:hideMark/>
          </w:tcPr>
          <w:p w14:paraId="374CDE52" w14:textId="77777777" w:rsidR="00D47DA8" w:rsidRDefault="00D47DA8" w:rsidP="00D47DA8">
            <w:pPr>
              <w:spacing w:line="360" w:lineRule="auto"/>
              <w:jc w:val="center"/>
              <w:rPr>
                <w:rFonts w:ascii="Arial" w:hAnsi="Arial" w:cs="Arial"/>
                <w:b/>
                <w:sz w:val="24"/>
                <w:szCs w:val="28"/>
              </w:rPr>
            </w:pPr>
            <w:r>
              <w:rPr>
                <w:rFonts w:ascii="Arial" w:hAnsi="Arial" w:cs="Arial"/>
                <w:b/>
                <w:szCs w:val="28"/>
              </w:rPr>
              <w:lastRenderedPageBreak/>
              <w:t>C</w:t>
            </w:r>
            <w:r w:rsidRPr="004D7799">
              <w:rPr>
                <w:rFonts w:ascii="Arial" w:hAnsi="Arial" w:cs="Arial"/>
                <w:b/>
                <w:szCs w:val="28"/>
              </w:rPr>
              <w:t>onditioned Medium</w:t>
            </w:r>
          </w:p>
        </w:tc>
        <w:tc>
          <w:tcPr>
            <w:tcW w:w="9630" w:type="dxa"/>
            <w:gridSpan w:val="5"/>
            <w:vAlign w:val="center"/>
            <w:hideMark/>
          </w:tcPr>
          <w:p w14:paraId="1AF9AF71" w14:textId="77777777" w:rsidR="00D47DA8" w:rsidRPr="00CE0293" w:rsidRDefault="00D47DA8" w:rsidP="00D47DA8">
            <w:pPr>
              <w:spacing w:line="360" w:lineRule="auto"/>
              <w:jc w:val="center"/>
              <w:rPr>
                <w:rFonts w:ascii="Arial" w:hAnsi="Arial" w:cs="Arial"/>
                <w:b/>
                <w:szCs w:val="24"/>
              </w:rPr>
            </w:pPr>
            <w:r w:rsidRPr="00CE0293">
              <w:rPr>
                <w:rFonts w:ascii="Arial" w:hAnsi="Arial" w:cs="Arial"/>
                <w:b/>
                <w:szCs w:val="24"/>
              </w:rPr>
              <w:t>Time (Hours)</w:t>
            </w:r>
          </w:p>
        </w:tc>
      </w:tr>
      <w:tr w:rsidR="00D47DA8" w14:paraId="65E6F426" w14:textId="77777777" w:rsidTr="00D47DA8">
        <w:trPr>
          <w:trHeight w:val="128"/>
        </w:trPr>
        <w:tc>
          <w:tcPr>
            <w:tcW w:w="0" w:type="auto"/>
            <w:vMerge/>
            <w:vAlign w:val="center"/>
            <w:hideMark/>
          </w:tcPr>
          <w:p w14:paraId="74CBB88F" w14:textId="77777777" w:rsidR="00D47DA8" w:rsidRDefault="00D47DA8" w:rsidP="00D47DA8">
            <w:pPr>
              <w:rPr>
                <w:rFonts w:ascii="Arial" w:hAnsi="Arial" w:cs="Arial"/>
                <w:b/>
                <w:sz w:val="24"/>
                <w:szCs w:val="28"/>
              </w:rPr>
            </w:pPr>
          </w:p>
        </w:tc>
        <w:tc>
          <w:tcPr>
            <w:tcW w:w="1926" w:type="dxa"/>
            <w:vAlign w:val="center"/>
            <w:hideMark/>
          </w:tcPr>
          <w:p w14:paraId="46744002" w14:textId="77777777" w:rsidR="00D47DA8" w:rsidRDefault="00D47DA8" w:rsidP="00D47DA8">
            <w:pPr>
              <w:spacing w:line="360" w:lineRule="auto"/>
              <w:jc w:val="center"/>
              <w:rPr>
                <w:rFonts w:ascii="Arial" w:hAnsi="Arial" w:cs="Arial"/>
                <w:sz w:val="24"/>
                <w:szCs w:val="28"/>
              </w:rPr>
            </w:pPr>
            <w:r>
              <w:rPr>
                <w:rFonts w:ascii="Arial" w:hAnsi="Arial" w:cs="Arial"/>
                <w:sz w:val="24"/>
                <w:szCs w:val="28"/>
              </w:rPr>
              <w:t>0</w:t>
            </w:r>
          </w:p>
        </w:tc>
        <w:tc>
          <w:tcPr>
            <w:tcW w:w="1926" w:type="dxa"/>
            <w:vAlign w:val="center"/>
            <w:hideMark/>
          </w:tcPr>
          <w:p w14:paraId="74C86284" w14:textId="77777777" w:rsidR="00D47DA8" w:rsidRDefault="00D47DA8" w:rsidP="00D47DA8">
            <w:pPr>
              <w:spacing w:line="360" w:lineRule="auto"/>
              <w:jc w:val="center"/>
              <w:rPr>
                <w:rFonts w:ascii="Arial" w:hAnsi="Arial" w:cs="Arial"/>
                <w:sz w:val="24"/>
                <w:szCs w:val="28"/>
              </w:rPr>
            </w:pPr>
            <w:r>
              <w:rPr>
                <w:rFonts w:ascii="Arial" w:hAnsi="Arial" w:cs="Arial"/>
                <w:sz w:val="24"/>
                <w:szCs w:val="28"/>
              </w:rPr>
              <w:t>3</w:t>
            </w:r>
          </w:p>
        </w:tc>
        <w:tc>
          <w:tcPr>
            <w:tcW w:w="1926" w:type="dxa"/>
            <w:vAlign w:val="center"/>
            <w:hideMark/>
          </w:tcPr>
          <w:p w14:paraId="46786155" w14:textId="77777777" w:rsidR="00D47DA8" w:rsidRPr="00CE0293" w:rsidRDefault="00D47DA8" w:rsidP="00D47DA8">
            <w:pPr>
              <w:spacing w:line="360" w:lineRule="auto"/>
              <w:jc w:val="center"/>
              <w:rPr>
                <w:rFonts w:ascii="Arial" w:hAnsi="Arial" w:cs="Arial"/>
                <w:szCs w:val="28"/>
              </w:rPr>
            </w:pPr>
            <w:r w:rsidRPr="00CE0293">
              <w:rPr>
                <w:rFonts w:ascii="Arial" w:hAnsi="Arial" w:cs="Arial"/>
                <w:szCs w:val="28"/>
              </w:rPr>
              <w:t>6</w:t>
            </w:r>
          </w:p>
        </w:tc>
        <w:tc>
          <w:tcPr>
            <w:tcW w:w="1926" w:type="dxa"/>
            <w:vAlign w:val="center"/>
            <w:hideMark/>
          </w:tcPr>
          <w:p w14:paraId="133ACBA1" w14:textId="77777777" w:rsidR="00D47DA8" w:rsidRPr="00CE0293" w:rsidRDefault="00D47DA8" w:rsidP="00D47DA8">
            <w:pPr>
              <w:spacing w:line="360" w:lineRule="auto"/>
              <w:jc w:val="center"/>
              <w:rPr>
                <w:rFonts w:ascii="Arial" w:hAnsi="Arial" w:cs="Arial"/>
                <w:szCs w:val="28"/>
              </w:rPr>
            </w:pPr>
            <w:r w:rsidRPr="00CE0293">
              <w:rPr>
                <w:rFonts w:ascii="Arial" w:hAnsi="Arial" w:cs="Arial"/>
                <w:szCs w:val="28"/>
              </w:rPr>
              <w:t>9</w:t>
            </w:r>
          </w:p>
        </w:tc>
        <w:tc>
          <w:tcPr>
            <w:tcW w:w="1926" w:type="dxa"/>
            <w:vAlign w:val="center"/>
            <w:hideMark/>
          </w:tcPr>
          <w:p w14:paraId="51A2997B" w14:textId="77777777" w:rsidR="00D47DA8" w:rsidRPr="00CE0293" w:rsidRDefault="00D47DA8" w:rsidP="00D47DA8">
            <w:pPr>
              <w:spacing w:line="360" w:lineRule="auto"/>
              <w:jc w:val="center"/>
              <w:rPr>
                <w:rFonts w:ascii="Arial" w:hAnsi="Arial" w:cs="Arial"/>
                <w:szCs w:val="28"/>
              </w:rPr>
            </w:pPr>
            <w:r w:rsidRPr="00CE0293">
              <w:rPr>
                <w:rFonts w:ascii="Arial" w:hAnsi="Arial" w:cs="Arial"/>
                <w:szCs w:val="28"/>
              </w:rPr>
              <w:t>12</w:t>
            </w:r>
          </w:p>
        </w:tc>
      </w:tr>
      <w:tr w:rsidR="00D47DA8" w14:paraId="28011C11" w14:textId="77777777" w:rsidTr="00D47DA8">
        <w:trPr>
          <w:trHeight w:val="1140"/>
        </w:trPr>
        <w:tc>
          <w:tcPr>
            <w:tcW w:w="1922" w:type="dxa"/>
            <w:vAlign w:val="center"/>
            <w:hideMark/>
          </w:tcPr>
          <w:p w14:paraId="6831484B" w14:textId="77777777" w:rsidR="00D47DA8" w:rsidRPr="00CE0293" w:rsidRDefault="00D47DA8" w:rsidP="00D47DA8">
            <w:pPr>
              <w:spacing w:line="360" w:lineRule="auto"/>
              <w:jc w:val="center"/>
              <w:rPr>
                <w:rFonts w:ascii="Arial" w:hAnsi="Arial" w:cs="Arial"/>
                <w:szCs w:val="28"/>
              </w:rPr>
            </w:pPr>
            <w:r w:rsidRPr="00CE0293">
              <w:rPr>
                <w:rFonts w:ascii="Arial" w:hAnsi="Arial" w:cs="Arial"/>
                <w:szCs w:val="28"/>
              </w:rPr>
              <w:t>Control</w:t>
            </w:r>
          </w:p>
        </w:tc>
        <w:tc>
          <w:tcPr>
            <w:tcW w:w="1926" w:type="dxa"/>
            <w:vAlign w:val="center"/>
            <w:hideMark/>
          </w:tcPr>
          <w:p w14:paraId="45AF5411" w14:textId="77777777" w:rsidR="00D47DA8" w:rsidRDefault="00D47DA8" w:rsidP="00D47DA8">
            <w:pPr>
              <w:spacing w:line="360" w:lineRule="auto"/>
              <w:jc w:val="center"/>
              <w:rPr>
                <w:rFonts w:ascii="Arial" w:hAnsi="Arial" w:cs="Arial"/>
                <w:sz w:val="24"/>
                <w:szCs w:val="28"/>
              </w:rPr>
            </w:pPr>
            <w:r>
              <w:rPr>
                <w:rFonts w:ascii="Arial" w:hAnsi="Arial" w:cs="Arial"/>
                <w:i/>
                <w:noProof/>
                <w:sz w:val="24"/>
                <w:szCs w:val="28"/>
                <w:lang w:eastAsia="en-GB"/>
              </w:rPr>
              <w:drawing>
                <wp:inline distT="0" distB="0" distL="0" distR="0" wp14:anchorId="15C36117" wp14:editId="037064B5">
                  <wp:extent cx="1077595" cy="1077595"/>
                  <wp:effectExtent l="0" t="0" r="8255" b="8255"/>
                  <wp:docPr id="417" name="Picture 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pic:cNvPicPr>
                            <a:picLocks noChangeAspect="1" noChangeArrowheads="1"/>
                          </pic:cNvPicPr>
                        </pic:nvPicPr>
                        <pic:blipFill>
                          <a:blip r:embed="rId247" cstate="print">
                            <a:extLst>
                              <a:ext uri="{28A0092B-C50C-407E-A947-70E740481C1C}">
                                <a14:useLocalDpi xmlns:a14="http://schemas.microsoft.com/office/drawing/2010/main" val="0"/>
                              </a:ext>
                            </a:extLst>
                          </a:blip>
                          <a:srcRect l="156" r="156"/>
                          <a:stretch>
                            <a:fillRect/>
                          </a:stretch>
                        </pic:blipFill>
                        <pic:spPr bwMode="auto">
                          <a:xfrm>
                            <a:off x="0" y="0"/>
                            <a:ext cx="1077595" cy="1077595"/>
                          </a:xfrm>
                          <a:prstGeom prst="rect">
                            <a:avLst/>
                          </a:prstGeom>
                          <a:noFill/>
                          <a:ln>
                            <a:noFill/>
                          </a:ln>
                        </pic:spPr>
                      </pic:pic>
                    </a:graphicData>
                  </a:graphic>
                </wp:inline>
              </w:drawing>
            </w:r>
          </w:p>
        </w:tc>
        <w:tc>
          <w:tcPr>
            <w:tcW w:w="1926" w:type="dxa"/>
            <w:vAlign w:val="center"/>
            <w:hideMark/>
          </w:tcPr>
          <w:p w14:paraId="7238DC73" w14:textId="77777777" w:rsidR="00D47DA8" w:rsidRDefault="00D47DA8" w:rsidP="00D47DA8">
            <w:pPr>
              <w:spacing w:line="360" w:lineRule="auto"/>
              <w:jc w:val="center"/>
              <w:rPr>
                <w:rFonts w:ascii="Arial" w:hAnsi="Arial" w:cs="Arial"/>
                <w:sz w:val="24"/>
                <w:szCs w:val="28"/>
              </w:rPr>
            </w:pPr>
            <w:r>
              <w:rPr>
                <w:rFonts w:ascii="Arial" w:hAnsi="Arial" w:cs="Arial"/>
                <w:i/>
                <w:noProof/>
                <w:sz w:val="24"/>
                <w:szCs w:val="28"/>
                <w:lang w:eastAsia="en-GB"/>
              </w:rPr>
              <w:drawing>
                <wp:inline distT="0" distB="0" distL="0" distR="0" wp14:anchorId="09D433D2" wp14:editId="2CD4BE61">
                  <wp:extent cx="1077595" cy="1077595"/>
                  <wp:effectExtent l="0" t="0" r="8255" b="8255"/>
                  <wp:docPr id="415" name="Picture 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pic:cNvPicPr>
                            <a:picLocks noChangeAspect="1" noChangeArrowheads="1"/>
                          </pic:cNvPicPr>
                        </pic:nvPicPr>
                        <pic:blipFill>
                          <a:blip r:embed="rId248" cstate="print">
                            <a:extLst>
                              <a:ext uri="{28A0092B-C50C-407E-A947-70E740481C1C}">
                                <a14:useLocalDpi xmlns:a14="http://schemas.microsoft.com/office/drawing/2010/main" val="0"/>
                              </a:ext>
                            </a:extLst>
                          </a:blip>
                          <a:srcRect l="76" r="76"/>
                          <a:stretch>
                            <a:fillRect/>
                          </a:stretch>
                        </pic:blipFill>
                        <pic:spPr bwMode="auto">
                          <a:xfrm>
                            <a:off x="0" y="0"/>
                            <a:ext cx="1077595" cy="1077595"/>
                          </a:xfrm>
                          <a:prstGeom prst="rect">
                            <a:avLst/>
                          </a:prstGeom>
                          <a:noFill/>
                          <a:ln>
                            <a:noFill/>
                          </a:ln>
                        </pic:spPr>
                      </pic:pic>
                    </a:graphicData>
                  </a:graphic>
                </wp:inline>
              </w:drawing>
            </w:r>
          </w:p>
        </w:tc>
        <w:tc>
          <w:tcPr>
            <w:tcW w:w="1926" w:type="dxa"/>
            <w:vAlign w:val="center"/>
            <w:hideMark/>
          </w:tcPr>
          <w:p w14:paraId="0A6E2489" w14:textId="77777777" w:rsidR="00D47DA8" w:rsidRDefault="00D47DA8" w:rsidP="00D47DA8">
            <w:pPr>
              <w:spacing w:line="360" w:lineRule="auto"/>
              <w:jc w:val="center"/>
              <w:rPr>
                <w:rFonts w:ascii="Arial" w:hAnsi="Arial" w:cs="Arial"/>
                <w:sz w:val="24"/>
                <w:szCs w:val="28"/>
              </w:rPr>
            </w:pPr>
            <w:r>
              <w:rPr>
                <w:rFonts w:ascii="Arial" w:hAnsi="Arial" w:cs="Arial"/>
                <w:i/>
                <w:noProof/>
                <w:sz w:val="24"/>
                <w:szCs w:val="28"/>
                <w:lang w:eastAsia="en-GB"/>
              </w:rPr>
              <w:drawing>
                <wp:inline distT="0" distB="0" distL="0" distR="0" wp14:anchorId="789866D4" wp14:editId="09ADB9D2">
                  <wp:extent cx="1077595" cy="1077595"/>
                  <wp:effectExtent l="0" t="0" r="8255" b="8255"/>
                  <wp:docPr id="414" name="Picture 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pic:cNvPicPr>
                            <a:picLocks noChangeAspect="1" noChangeArrowheads="1"/>
                          </pic:cNvPicPr>
                        </pic:nvPicPr>
                        <pic:blipFill>
                          <a:blip r:embed="rId249" cstate="print">
                            <a:extLst>
                              <a:ext uri="{28A0092B-C50C-407E-A947-70E740481C1C}">
                                <a14:useLocalDpi xmlns:a14="http://schemas.microsoft.com/office/drawing/2010/main" val="0"/>
                              </a:ext>
                            </a:extLst>
                          </a:blip>
                          <a:srcRect t="76" b="76"/>
                          <a:stretch>
                            <a:fillRect/>
                          </a:stretch>
                        </pic:blipFill>
                        <pic:spPr bwMode="auto">
                          <a:xfrm>
                            <a:off x="0" y="0"/>
                            <a:ext cx="1077595" cy="1077595"/>
                          </a:xfrm>
                          <a:prstGeom prst="rect">
                            <a:avLst/>
                          </a:prstGeom>
                          <a:noFill/>
                          <a:ln>
                            <a:noFill/>
                          </a:ln>
                        </pic:spPr>
                      </pic:pic>
                    </a:graphicData>
                  </a:graphic>
                </wp:inline>
              </w:drawing>
            </w:r>
          </w:p>
        </w:tc>
        <w:tc>
          <w:tcPr>
            <w:tcW w:w="1926" w:type="dxa"/>
            <w:vAlign w:val="center"/>
            <w:hideMark/>
          </w:tcPr>
          <w:p w14:paraId="3E7C5FE1" w14:textId="77777777" w:rsidR="00D47DA8" w:rsidRDefault="00D47DA8" w:rsidP="00D47DA8">
            <w:pPr>
              <w:spacing w:line="360" w:lineRule="auto"/>
              <w:jc w:val="center"/>
              <w:rPr>
                <w:rFonts w:ascii="Arial" w:hAnsi="Arial" w:cs="Arial"/>
                <w:sz w:val="24"/>
                <w:szCs w:val="28"/>
              </w:rPr>
            </w:pPr>
            <w:r>
              <w:rPr>
                <w:rFonts w:ascii="Arial" w:hAnsi="Arial" w:cs="Arial"/>
                <w:noProof/>
                <w:sz w:val="24"/>
                <w:szCs w:val="28"/>
                <w:lang w:eastAsia="en-GB"/>
              </w:rPr>
              <w:drawing>
                <wp:inline distT="0" distB="0" distL="0" distR="0" wp14:anchorId="68BE68DB" wp14:editId="6BC982E8">
                  <wp:extent cx="1077595" cy="1077595"/>
                  <wp:effectExtent l="0" t="0" r="8255" b="8255"/>
                  <wp:docPr id="413" name="Picture 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
                          <pic:cNvPicPr>
                            <a:picLocks noChangeAspect="1" noChangeArrowheads="1"/>
                          </pic:cNvPicPr>
                        </pic:nvPicPr>
                        <pic:blipFill>
                          <a:blip r:embed="rId250" cstate="print">
                            <a:extLst>
                              <a:ext uri="{28A0092B-C50C-407E-A947-70E740481C1C}">
                                <a14:useLocalDpi xmlns:a14="http://schemas.microsoft.com/office/drawing/2010/main" val="0"/>
                              </a:ext>
                            </a:extLst>
                          </a:blip>
                          <a:srcRect l="76" r="76"/>
                          <a:stretch>
                            <a:fillRect/>
                          </a:stretch>
                        </pic:blipFill>
                        <pic:spPr bwMode="auto">
                          <a:xfrm>
                            <a:off x="0" y="0"/>
                            <a:ext cx="1077595" cy="1077595"/>
                          </a:xfrm>
                          <a:prstGeom prst="rect">
                            <a:avLst/>
                          </a:prstGeom>
                          <a:noFill/>
                          <a:ln>
                            <a:noFill/>
                          </a:ln>
                        </pic:spPr>
                      </pic:pic>
                    </a:graphicData>
                  </a:graphic>
                </wp:inline>
              </w:drawing>
            </w:r>
          </w:p>
        </w:tc>
        <w:tc>
          <w:tcPr>
            <w:tcW w:w="1926" w:type="dxa"/>
            <w:vAlign w:val="center"/>
            <w:hideMark/>
          </w:tcPr>
          <w:p w14:paraId="447718D9" w14:textId="77777777" w:rsidR="00D47DA8" w:rsidRDefault="00D47DA8" w:rsidP="00D47DA8">
            <w:pPr>
              <w:spacing w:line="360" w:lineRule="auto"/>
              <w:jc w:val="center"/>
              <w:rPr>
                <w:rFonts w:ascii="Arial" w:hAnsi="Arial" w:cs="Arial"/>
                <w:sz w:val="24"/>
                <w:szCs w:val="28"/>
              </w:rPr>
            </w:pPr>
            <w:r>
              <w:rPr>
                <w:rFonts w:ascii="Arial" w:hAnsi="Arial" w:cs="Arial"/>
                <w:i/>
                <w:noProof/>
                <w:sz w:val="24"/>
                <w:szCs w:val="28"/>
                <w:lang w:eastAsia="en-GB"/>
              </w:rPr>
              <w:drawing>
                <wp:inline distT="0" distB="0" distL="0" distR="0" wp14:anchorId="2CAFE6F5" wp14:editId="733C1566">
                  <wp:extent cx="1077595" cy="1077595"/>
                  <wp:effectExtent l="0" t="0" r="8255" b="8255"/>
                  <wp:docPr id="412" name="Picture 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pic:cNvPicPr>
                            <a:picLocks noChangeAspect="1" noChangeArrowheads="1"/>
                          </pic:cNvPicPr>
                        </pic:nvPicPr>
                        <pic:blipFill>
                          <a:blip r:embed="rId251" cstate="print">
                            <a:extLst>
                              <a:ext uri="{28A0092B-C50C-407E-A947-70E740481C1C}">
                                <a14:useLocalDpi xmlns:a14="http://schemas.microsoft.com/office/drawing/2010/main" val="0"/>
                              </a:ext>
                            </a:extLst>
                          </a:blip>
                          <a:srcRect l="76" r="76"/>
                          <a:stretch>
                            <a:fillRect/>
                          </a:stretch>
                        </pic:blipFill>
                        <pic:spPr bwMode="auto">
                          <a:xfrm>
                            <a:off x="0" y="0"/>
                            <a:ext cx="1077595" cy="1077595"/>
                          </a:xfrm>
                          <a:prstGeom prst="rect">
                            <a:avLst/>
                          </a:prstGeom>
                          <a:noFill/>
                          <a:ln>
                            <a:noFill/>
                          </a:ln>
                        </pic:spPr>
                      </pic:pic>
                    </a:graphicData>
                  </a:graphic>
                </wp:inline>
              </w:drawing>
            </w:r>
          </w:p>
        </w:tc>
      </w:tr>
      <w:tr w:rsidR="00D47DA8" w14:paraId="11C7C80B" w14:textId="77777777" w:rsidTr="00D47DA8">
        <w:trPr>
          <w:trHeight w:val="1109"/>
        </w:trPr>
        <w:tc>
          <w:tcPr>
            <w:tcW w:w="1922" w:type="dxa"/>
            <w:vAlign w:val="center"/>
            <w:hideMark/>
          </w:tcPr>
          <w:p w14:paraId="4D9E8CD8" w14:textId="77777777" w:rsidR="00D47DA8" w:rsidRPr="00CE0293" w:rsidRDefault="00D47DA8" w:rsidP="00D47DA8">
            <w:pPr>
              <w:spacing w:line="360" w:lineRule="auto"/>
              <w:jc w:val="center"/>
              <w:rPr>
                <w:rFonts w:ascii="Arial" w:hAnsi="Arial" w:cs="Arial"/>
                <w:szCs w:val="24"/>
              </w:rPr>
            </w:pPr>
            <w:r w:rsidRPr="00CE0293">
              <w:rPr>
                <w:rFonts w:ascii="Arial" w:hAnsi="Arial" w:cs="Arial"/>
                <w:szCs w:val="24"/>
              </w:rPr>
              <w:t xml:space="preserve">Without </w:t>
            </w:r>
          </w:p>
          <w:p w14:paraId="568E1E0C" w14:textId="77777777" w:rsidR="00D47DA8" w:rsidRPr="00CE0293" w:rsidRDefault="00D47DA8" w:rsidP="00D47DA8">
            <w:pPr>
              <w:spacing w:line="360" w:lineRule="auto"/>
              <w:jc w:val="center"/>
              <w:rPr>
                <w:rFonts w:ascii="Arial" w:hAnsi="Arial" w:cs="Arial"/>
                <w:szCs w:val="24"/>
              </w:rPr>
            </w:pPr>
            <w:r w:rsidRPr="00CE0293">
              <w:rPr>
                <w:rFonts w:ascii="Arial" w:hAnsi="Arial" w:cs="Arial"/>
                <w:szCs w:val="24"/>
              </w:rPr>
              <w:t>TNF-α</w:t>
            </w:r>
          </w:p>
        </w:tc>
        <w:tc>
          <w:tcPr>
            <w:tcW w:w="1926" w:type="dxa"/>
            <w:vAlign w:val="center"/>
            <w:hideMark/>
          </w:tcPr>
          <w:p w14:paraId="25239B90" w14:textId="77777777" w:rsidR="00D47DA8" w:rsidRDefault="00D47DA8" w:rsidP="00D47DA8">
            <w:pPr>
              <w:spacing w:line="360" w:lineRule="auto"/>
              <w:jc w:val="center"/>
              <w:rPr>
                <w:rFonts w:ascii="Arial" w:hAnsi="Arial" w:cs="Arial"/>
                <w:sz w:val="24"/>
                <w:szCs w:val="28"/>
              </w:rPr>
            </w:pPr>
            <w:r>
              <w:rPr>
                <w:noProof/>
                <w:lang w:eastAsia="en-GB"/>
              </w:rPr>
              <w:drawing>
                <wp:inline distT="0" distB="0" distL="0" distR="0" wp14:anchorId="630DE66F" wp14:editId="274E1E3F">
                  <wp:extent cx="1077595" cy="1077595"/>
                  <wp:effectExtent l="0" t="0" r="8255" b="8255"/>
                  <wp:docPr id="411" name="Picture 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74" cstate="print">
                            <a:extLst>
                              <a:ext uri="{28A0092B-C50C-407E-A947-70E740481C1C}">
                                <a14:useLocalDpi xmlns:a14="http://schemas.microsoft.com/office/drawing/2010/main" val="0"/>
                              </a:ext>
                            </a:extLst>
                          </a:blip>
                          <a:srcRect l="156" r="156"/>
                          <a:stretch>
                            <a:fillRect/>
                          </a:stretch>
                        </pic:blipFill>
                        <pic:spPr bwMode="auto">
                          <a:xfrm>
                            <a:off x="0" y="0"/>
                            <a:ext cx="1077595" cy="1077595"/>
                          </a:xfrm>
                          <a:prstGeom prst="rect">
                            <a:avLst/>
                          </a:prstGeom>
                          <a:noFill/>
                          <a:ln>
                            <a:noFill/>
                          </a:ln>
                        </pic:spPr>
                      </pic:pic>
                    </a:graphicData>
                  </a:graphic>
                </wp:inline>
              </w:drawing>
            </w:r>
          </w:p>
        </w:tc>
        <w:tc>
          <w:tcPr>
            <w:tcW w:w="1926" w:type="dxa"/>
            <w:vAlign w:val="center"/>
            <w:hideMark/>
          </w:tcPr>
          <w:p w14:paraId="621397B0" w14:textId="77777777" w:rsidR="00D47DA8" w:rsidRDefault="00D47DA8" w:rsidP="00D47DA8">
            <w:pPr>
              <w:spacing w:line="360" w:lineRule="auto"/>
              <w:jc w:val="center"/>
              <w:rPr>
                <w:rFonts w:ascii="Arial" w:hAnsi="Arial" w:cs="Arial"/>
                <w:sz w:val="24"/>
                <w:szCs w:val="28"/>
              </w:rPr>
            </w:pPr>
            <w:r>
              <w:rPr>
                <w:noProof/>
                <w:lang w:eastAsia="en-GB"/>
              </w:rPr>
              <w:drawing>
                <wp:inline distT="0" distB="0" distL="0" distR="0" wp14:anchorId="7AEB1C44" wp14:editId="28A8648D">
                  <wp:extent cx="1077595" cy="1077595"/>
                  <wp:effectExtent l="0" t="0" r="8255" b="8255"/>
                  <wp:docPr id="410" name="Picture 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75" cstate="print">
                            <a:extLst>
                              <a:ext uri="{28A0092B-C50C-407E-A947-70E740481C1C}">
                                <a14:useLocalDpi xmlns:a14="http://schemas.microsoft.com/office/drawing/2010/main" val="0"/>
                              </a:ext>
                            </a:extLst>
                          </a:blip>
                          <a:srcRect/>
                          <a:stretch>
                            <a:fillRect/>
                          </a:stretch>
                        </pic:blipFill>
                        <pic:spPr bwMode="auto">
                          <a:xfrm>
                            <a:off x="0" y="0"/>
                            <a:ext cx="1077595" cy="1077595"/>
                          </a:xfrm>
                          <a:prstGeom prst="rect">
                            <a:avLst/>
                          </a:prstGeom>
                          <a:noFill/>
                          <a:ln>
                            <a:noFill/>
                          </a:ln>
                        </pic:spPr>
                      </pic:pic>
                    </a:graphicData>
                  </a:graphic>
                </wp:inline>
              </w:drawing>
            </w:r>
          </w:p>
        </w:tc>
        <w:tc>
          <w:tcPr>
            <w:tcW w:w="1926" w:type="dxa"/>
            <w:vAlign w:val="center"/>
            <w:hideMark/>
          </w:tcPr>
          <w:p w14:paraId="24AF1381" w14:textId="77777777" w:rsidR="00D47DA8" w:rsidRDefault="00D47DA8" w:rsidP="00D47DA8">
            <w:pPr>
              <w:spacing w:line="360" w:lineRule="auto"/>
              <w:jc w:val="center"/>
              <w:rPr>
                <w:rFonts w:ascii="Arial" w:hAnsi="Arial" w:cs="Arial"/>
                <w:sz w:val="24"/>
                <w:szCs w:val="28"/>
              </w:rPr>
            </w:pPr>
            <w:r>
              <w:rPr>
                <w:noProof/>
                <w:lang w:eastAsia="en-GB"/>
              </w:rPr>
              <w:drawing>
                <wp:inline distT="0" distB="0" distL="0" distR="0" wp14:anchorId="5F2634D6" wp14:editId="57C5D7BF">
                  <wp:extent cx="1077595" cy="1077595"/>
                  <wp:effectExtent l="0" t="0" r="8255" b="8255"/>
                  <wp:docPr id="409" name="Picture 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76" cstate="print">
                            <a:extLst>
                              <a:ext uri="{28A0092B-C50C-407E-A947-70E740481C1C}">
                                <a14:useLocalDpi xmlns:a14="http://schemas.microsoft.com/office/drawing/2010/main" val="0"/>
                              </a:ext>
                            </a:extLst>
                          </a:blip>
                          <a:srcRect/>
                          <a:stretch>
                            <a:fillRect/>
                          </a:stretch>
                        </pic:blipFill>
                        <pic:spPr bwMode="auto">
                          <a:xfrm>
                            <a:off x="0" y="0"/>
                            <a:ext cx="1077595" cy="1077595"/>
                          </a:xfrm>
                          <a:prstGeom prst="rect">
                            <a:avLst/>
                          </a:prstGeom>
                          <a:noFill/>
                          <a:ln>
                            <a:noFill/>
                          </a:ln>
                        </pic:spPr>
                      </pic:pic>
                    </a:graphicData>
                  </a:graphic>
                </wp:inline>
              </w:drawing>
            </w:r>
          </w:p>
        </w:tc>
        <w:tc>
          <w:tcPr>
            <w:tcW w:w="1926" w:type="dxa"/>
            <w:vAlign w:val="center"/>
            <w:hideMark/>
          </w:tcPr>
          <w:p w14:paraId="6B8C0A29" w14:textId="77777777" w:rsidR="00D47DA8" w:rsidRDefault="00D47DA8" w:rsidP="00D47DA8">
            <w:pPr>
              <w:spacing w:line="360" w:lineRule="auto"/>
              <w:jc w:val="center"/>
              <w:rPr>
                <w:rFonts w:ascii="Arial" w:hAnsi="Arial" w:cs="Arial"/>
                <w:sz w:val="24"/>
                <w:szCs w:val="28"/>
              </w:rPr>
            </w:pPr>
            <w:r>
              <w:rPr>
                <w:noProof/>
                <w:lang w:eastAsia="en-GB"/>
              </w:rPr>
              <w:drawing>
                <wp:inline distT="0" distB="0" distL="0" distR="0" wp14:anchorId="5BF2AAB4" wp14:editId="078B9FF3">
                  <wp:extent cx="1077595" cy="1077595"/>
                  <wp:effectExtent l="0" t="0" r="8255" b="8255"/>
                  <wp:docPr id="408" name="Picture 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77" cstate="print">
                            <a:extLst>
                              <a:ext uri="{28A0092B-C50C-407E-A947-70E740481C1C}">
                                <a14:useLocalDpi xmlns:a14="http://schemas.microsoft.com/office/drawing/2010/main" val="0"/>
                              </a:ext>
                            </a:extLst>
                          </a:blip>
                          <a:srcRect l="314" r="314"/>
                          <a:stretch>
                            <a:fillRect/>
                          </a:stretch>
                        </pic:blipFill>
                        <pic:spPr bwMode="auto">
                          <a:xfrm>
                            <a:off x="0" y="0"/>
                            <a:ext cx="1077595" cy="1077595"/>
                          </a:xfrm>
                          <a:prstGeom prst="rect">
                            <a:avLst/>
                          </a:prstGeom>
                          <a:noFill/>
                          <a:ln>
                            <a:noFill/>
                          </a:ln>
                        </pic:spPr>
                      </pic:pic>
                    </a:graphicData>
                  </a:graphic>
                </wp:inline>
              </w:drawing>
            </w:r>
          </w:p>
        </w:tc>
        <w:tc>
          <w:tcPr>
            <w:tcW w:w="1926" w:type="dxa"/>
            <w:vAlign w:val="center"/>
            <w:hideMark/>
          </w:tcPr>
          <w:p w14:paraId="766EBFFA" w14:textId="77777777" w:rsidR="00D47DA8" w:rsidRDefault="00D47DA8" w:rsidP="00D47DA8">
            <w:pPr>
              <w:spacing w:line="360" w:lineRule="auto"/>
              <w:jc w:val="center"/>
              <w:rPr>
                <w:rFonts w:ascii="Arial" w:hAnsi="Arial" w:cs="Arial"/>
                <w:sz w:val="24"/>
                <w:szCs w:val="28"/>
              </w:rPr>
            </w:pPr>
            <w:r>
              <w:rPr>
                <w:noProof/>
                <w:lang w:eastAsia="en-GB"/>
              </w:rPr>
              <w:drawing>
                <wp:inline distT="0" distB="0" distL="0" distR="0" wp14:anchorId="1283D79D" wp14:editId="66F36D90">
                  <wp:extent cx="1077595" cy="1077595"/>
                  <wp:effectExtent l="0" t="0" r="8255" b="8255"/>
                  <wp:docPr id="407" name="Picture 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78" cstate="print">
                            <a:extLst>
                              <a:ext uri="{28A0092B-C50C-407E-A947-70E740481C1C}">
                                <a14:useLocalDpi xmlns:a14="http://schemas.microsoft.com/office/drawing/2010/main" val="0"/>
                              </a:ext>
                            </a:extLst>
                          </a:blip>
                          <a:srcRect l="156" r="156"/>
                          <a:stretch>
                            <a:fillRect/>
                          </a:stretch>
                        </pic:blipFill>
                        <pic:spPr bwMode="auto">
                          <a:xfrm>
                            <a:off x="0" y="0"/>
                            <a:ext cx="1077595" cy="1077595"/>
                          </a:xfrm>
                          <a:prstGeom prst="rect">
                            <a:avLst/>
                          </a:prstGeom>
                          <a:noFill/>
                          <a:ln>
                            <a:noFill/>
                          </a:ln>
                        </pic:spPr>
                      </pic:pic>
                    </a:graphicData>
                  </a:graphic>
                </wp:inline>
              </w:drawing>
            </w:r>
          </w:p>
        </w:tc>
      </w:tr>
      <w:tr w:rsidR="00D47DA8" w14:paraId="36C3EF62" w14:textId="77777777" w:rsidTr="00D47DA8">
        <w:trPr>
          <w:trHeight w:val="1509"/>
        </w:trPr>
        <w:tc>
          <w:tcPr>
            <w:tcW w:w="1922" w:type="dxa"/>
            <w:vAlign w:val="center"/>
            <w:hideMark/>
          </w:tcPr>
          <w:p w14:paraId="385208F7" w14:textId="77777777" w:rsidR="00D47DA8" w:rsidRPr="00CE0293" w:rsidRDefault="00D47DA8" w:rsidP="00D47DA8">
            <w:pPr>
              <w:spacing w:line="360" w:lineRule="auto"/>
              <w:jc w:val="center"/>
              <w:rPr>
                <w:rFonts w:ascii="Arial" w:hAnsi="Arial" w:cs="Arial"/>
                <w:szCs w:val="24"/>
              </w:rPr>
            </w:pPr>
            <w:r w:rsidRPr="00CE0293">
              <w:rPr>
                <w:rFonts w:ascii="Arial" w:hAnsi="Arial" w:cs="Arial"/>
                <w:szCs w:val="24"/>
              </w:rPr>
              <w:t>25 U/mL</w:t>
            </w:r>
          </w:p>
          <w:p w14:paraId="3E2EC3B2" w14:textId="77777777" w:rsidR="00D47DA8" w:rsidRPr="00CE0293" w:rsidRDefault="00D47DA8" w:rsidP="00D47DA8">
            <w:pPr>
              <w:spacing w:line="360" w:lineRule="auto"/>
              <w:jc w:val="center"/>
              <w:rPr>
                <w:rFonts w:ascii="Arial" w:hAnsi="Arial" w:cs="Arial"/>
                <w:szCs w:val="24"/>
              </w:rPr>
            </w:pPr>
            <w:r w:rsidRPr="00CE0293">
              <w:rPr>
                <w:rFonts w:ascii="Arial" w:hAnsi="Arial" w:cs="Arial"/>
                <w:szCs w:val="24"/>
              </w:rPr>
              <w:t>TNF-α</w:t>
            </w:r>
          </w:p>
        </w:tc>
        <w:tc>
          <w:tcPr>
            <w:tcW w:w="1926" w:type="dxa"/>
            <w:vAlign w:val="center"/>
            <w:hideMark/>
          </w:tcPr>
          <w:p w14:paraId="231666F2" w14:textId="77777777" w:rsidR="00D47DA8" w:rsidRDefault="00D47DA8" w:rsidP="00D47DA8">
            <w:pPr>
              <w:spacing w:line="360" w:lineRule="auto"/>
              <w:jc w:val="center"/>
              <w:rPr>
                <w:rFonts w:ascii="Arial" w:hAnsi="Arial" w:cs="Arial"/>
                <w:sz w:val="24"/>
                <w:szCs w:val="28"/>
              </w:rPr>
            </w:pPr>
            <w:r>
              <w:rPr>
                <w:noProof/>
                <w:lang w:eastAsia="en-GB"/>
              </w:rPr>
              <w:drawing>
                <wp:inline distT="0" distB="0" distL="0" distR="0" wp14:anchorId="23BF0AC0" wp14:editId="730C2EA1">
                  <wp:extent cx="1077595" cy="1077595"/>
                  <wp:effectExtent l="0" t="0" r="8255" b="8255"/>
                  <wp:docPr id="406" name="Picture 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79" cstate="print">
                            <a:extLst>
                              <a:ext uri="{28A0092B-C50C-407E-A947-70E740481C1C}">
                                <a14:useLocalDpi xmlns:a14="http://schemas.microsoft.com/office/drawing/2010/main" val="0"/>
                              </a:ext>
                            </a:extLst>
                          </a:blip>
                          <a:srcRect t="76" b="76"/>
                          <a:stretch>
                            <a:fillRect/>
                          </a:stretch>
                        </pic:blipFill>
                        <pic:spPr bwMode="auto">
                          <a:xfrm>
                            <a:off x="0" y="0"/>
                            <a:ext cx="1077595" cy="1077595"/>
                          </a:xfrm>
                          <a:prstGeom prst="rect">
                            <a:avLst/>
                          </a:prstGeom>
                          <a:noFill/>
                          <a:ln>
                            <a:noFill/>
                          </a:ln>
                        </pic:spPr>
                      </pic:pic>
                    </a:graphicData>
                  </a:graphic>
                </wp:inline>
              </w:drawing>
            </w:r>
          </w:p>
        </w:tc>
        <w:tc>
          <w:tcPr>
            <w:tcW w:w="1926" w:type="dxa"/>
            <w:vAlign w:val="center"/>
            <w:hideMark/>
          </w:tcPr>
          <w:p w14:paraId="2D781F3E" w14:textId="77777777" w:rsidR="00D47DA8" w:rsidRDefault="00D47DA8" w:rsidP="00D47DA8">
            <w:pPr>
              <w:spacing w:line="360" w:lineRule="auto"/>
              <w:jc w:val="center"/>
              <w:rPr>
                <w:rFonts w:ascii="Arial" w:hAnsi="Arial" w:cs="Arial"/>
                <w:sz w:val="24"/>
                <w:szCs w:val="28"/>
              </w:rPr>
            </w:pPr>
            <w:r>
              <w:rPr>
                <w:noProof/>
                <w:lang w:eastAsia="en-GB"/>
              </w:rPr>
              <w:drawing>
                <wp:inline distT="0" distB="0" distL="0" distR="0" wp14:anchorId="3565D03F" wp14:editId="1DF2E12C">
                  <wp:extent cx="1077595" cy="1077595"/>
                  <wp:effectExtent l="0" t="0" r="8255" b="8255"/>
                  <wp:docPr id="405" name="Picture 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80" cstate="print">
                            <a:extLst>
                              <a:ext uri="{28A0092B-C50C-407E-A947-70E740481C1C}">
                                <a14:useLocalDpi xmlns:a14="http://schemas.microsoft.com/office/drawing/2010/main" val="0"/>
                              </a:ext>
                            </a:extLst>
                          </a:blip>
                          <a:srcRect l="76" r="76"/>
                          <a:stretch>
                            <a:fillRect/>
                          </a:stretch>
                        </pic:blipFill>
                        <pic:spPr bwMode="auto">
                          <a:xfrm>
                            <a:off x="0" y="0"/>
                            <a:ext cx="1077595" cy="1077595"/>
                          </a:xfrm>
                          <a:prstGeom prst="rect">
                            <a:avLst/>
                          </a:prstGeom>
                          <a:noFill/>
                          <a:ln>
                            <a:noFill/>
                          </a:ln>
                        </pic:spPr>
                      </pic:pic>
                    </a:graphicData>
                  </a:graphic>
                </wp:inline>
              </w:drawing>
            </w:r>
          </w:p>
        </w:tc>
        <w:tc>
          <w:tcPr>
            <w:tcW w:w="1926" w:type="dxa"/>
            <w:vAlign w:val="center"/>
            <w:hideMark/>
          </w:tcPr>
          <w:p w14:paraId="74535261" w14:textId="77777777" w:rsidR="00D47DA8" w:rsidRDefault="00D47DA8" w:rsidP="00D47DA8">
            <w:pPr>
              <w:spacing w:line="360" w:lineRule="auto"/>
              <w:jc w:val="center"/>
              <w:rPr>
                <w:rFonts w:ascii="Arial" w:hAnsi="Arial" w:cs="Arial"/>
                <w:sz w:val="24"/>
                <w:szCs w:val="28"/>
              </w:rPr>
            </w:pPr>
            <w:r>
              <w:rPr>
                <w:noProof/>
                <w:lang w:eastAsia="en-GB"/>
              </w:rPr>
              <w:drawing>
                <wp:inline distT="0" distB="0" distL="0" distR="0" wp14:anchorId="09B51820" wp14:editId="036B2D84">
                  <wp:extent cx="1077595" cy="1077595"/>
                  <wp:effectExtent l="0" t="0" r="8255" b="8255"/>
                  <wp:docPr id="404" name="Picture 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81" cstate="print">
                            <a:extLst>
                              <a:ext uri="{28A0092B-C50C-407E-A947-70E740481C1C}">
                                <a14:useLocalDpi xmlns:a14="http://schemas.microsoft.com/office/drawing/2010/main" val="0"/>
                              </a:ext>
                            </a:extLst>
                          </a:blip>
                          <a:srcRect/>
                          <a:stretch>
                            <a:fillRect/>
                          </a:stretch>
                        </pic:blipFill>
                        <pic:spPr bwMode="auto">
                          <a:xfrm>
                            <a:off x="0" y="0"/>
                            <a:ext cx="1077595" cy="1077595"/>
                          </a:xfrm>
                          <a:prstGeom prst="rect">
                            <a:avLst/>
                          </a:prstGeom>
                          <a:noFill/>
                          <a:ln>
                            <a:noFill/>
                          </a:ln>
                        </pic:spPr>
                      </pic:pic>
                    </a:graphicData>
                  </a:graphic>
                </wp:inline>
              </w:drawing>
            </w:r>
          </w:p>
        </w:tc>
        <w:tc>
          <w:tcPr>
            <w:tcW w:w="1926" w:type="dxa"/>
            <w:vAlign w:val="center"/>
            <w:hideMark/>
          </w:tcPr>
          <w:p w14:paraId="3B8C50AB" w14:textId="77777777" w:rsidR="00D47DA8" w:rsidRDefault="00D47DA8" w:rsidP="00D47DA8">
            <w:pPr>
              <w:spacing w:line="360" w:lineRule="auto"/>
              <w:jc w:val="center"/>
              <w:rPr>
                <w:rFonts w:ascii="Arial" w:hAnsi="Arial" w:cs="Arial"/>
                <w:sz w:val="24"/>
                <w:szCs w:val="28"/>
              </w:rPr>
            </w:pPr>
            <w:r>
              <w:rPr>
                <w:noProof/>
                <w:lang w:eastAsia="en-GB"/>
              </w:rPr>
              <w:drawing>
                <wp:inline distT="0" distB="0" distL="0" distR="0" wp14:anchorId="41BDC2AC" wp14:editId="27E21049">
                  <wp:extent cx="1077595" cy="1077595"/>
                  <wp:effectExtent l="0" t="0" r="8255" b="8255"/>
                  <wp:docPr id="403" name="Picture 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82" cstate="print">
                            <a:extLst>
                              <a:ext uri="{28A0092B-C50C-407E-A947-70E740481C1C}">
                                <a14:useLocalDpi xmlns:a14="http://schemas.microsoft.com/office/drawing/2010/main" val="0"/>
                              </a:ext>
                            </a:extLst>
                          </a:blip>
                          <a:srcRect l="76" r="76"/>
                          <a:stretch>
                            <a:fillRect/>
                          </a:stretch>
                        </pic:blipFill>
                        <pic:spPr bwMode="auto">
                          <a:xfrm>
                            <a:off x="0" y="0"/>
                            <a:ext cx="1077595" cy="1077595"/>
                          </a:xfrm>
                          <a:prstGeom prst="rect">
                            <a:avLst/>
                          </a:prstGeom>
                          <a:noFill/>
                          <a:ln>
                            <a:noFill/>
                          </a:ln>
                        </pic:spPr>
                      </pic:pic>
                    </a:graphicData>
                  </a:graphic>
                </wp:inline>
              </w:drawing>
            </w:r>
          </w:p>
        </w:tc>
        <w:tc>
          <w:tcPr>
            <w:tcW w:w="1926" w:type="dxa"/>
            <w:vAlign w:val="center"/>
            <w:hideMark/>
          </w:tcPr>
          <w:p w14:paraId="10FF8CA9" w14:textId="77777777" w:rsidR="00D47DA8" w:rsidRDefault="00D47DA8" w:rsidP="00D47DA8">
            <w:pPr>
              <w:spacing w:line="360" w:lineRule="auto"/>
              <w:jc w:val="center"/>
              <w:rPr>
                <w:rFonts w:ascii="Arial" w:hAnsi="Arial" w:cs="Arial"/>
                <w:sz w:val="24"/>
                <w:szCs w:val="28"/>
              </w:rPr>
            </w:pPr>
            <w:r>
              <w:rPr>
                <w:noProof/>
                <w:lang w:eastAsia="en-GB"/>
              </w:rPr>
              <w:drawing>
                <wp:inline distT="0" distB="0" distL="0" distR="0" wp14:anchorId="26978528" wp14:editId="1DDC11B2">
                  <wp:extent cx="1077595" cy="1077595"/>
                  <wp:effectExtent l="0" t="0" r="8255" b="8255"/>
                  <wp:docPr id="402" name="Picture 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83" cstate="print">
                            <a:extLst>
                              <a:ext uri="{28A0092B-C50C-407E-A947-70E740481C1C}">
                                <a14:useLocalDpi xmlns:a14="http://schemas.microsoft.com/office/drawing/2010/main" val="0"/>
                              </a:ext>
                            </a:extLst>
                          </a:blip>
                          <a:srcRect t="76" b="76"/>
                          <a:stretch>
                            <a:fillRect/>
                          </a:stretch>
                        </pic:blipFill>
                        <pic:spPr bwMode="auto">
                          <a:xfrm>
                            <a:off x="0" y="0"/>
                            <a:ext cx="1077595" cy="1077595"/>
                          </a:xfrm>
                          <a:prstGeom prst="rect">
                            <a:avLst/>
                          </a:prstGeom>
                          <a:noFill/>
                          <a:ln>
                            <a:noFill/>
                          </a:ln>
                        </pic:spPr>
                      </pic:pic>
                    </a:graphicData>
                  </a:graphic>
                </wp:inline>
              </w:drawing>
            </w:r>
          </w:p>
        </w:tc>
      </w:tr>
    </w:tbl>
    <w:p w14:paraId="225578C9" w14:textId="3AA37F3B" w:rsidR="000C3BB3" w:rsidRDefault="000C3BB3" w:rsidP="000C3BB3">
      <w:pPr>
        <w:spacing w:line="360" w:lineRule="auto"/>
        <w:rPr>
          <w:rFonts w:ascii="Arial" w:hAnsi="Arial" w:cs="Arial"/>
          <w:i/>
          <w:sz w:val="24"/>
          <w:szCs w:val="28"/>
        </w:rPr>
      </w:pPr>
      <w:r>
        <w:rPr>
          <w:rFonts w:ascii="Arial" w:hAnsi="Arial" w:cs="Arial"/>
          <w:i/>
          <w:sz w:val="24"/>
          <w:szCs w:val="28"/>
        </w:rPr>
        <w:t xml:space="preserve"> </w:t>
      </w:r>
    </w:p>
    <w:p w14:paraId="44078CBD" w14:textId="612F89F1" w:rsidR="000C3BB3" w:rsidRDefault="000C3BB3" w:rsidP="000C3BB3">
      <w:pPr>
        <w:spacing w:line="360" w:lineRule="auto"/>
        <w:rPr>
          <w:rFonts w:ascii="Arial" w:hAnsi="Arial" w:cs="Arial"/>
          <w:i/>
          <w:color w:val="0070C0"/>
          <w:sz w:val="24"/>
          <w:szCs w:val="28"/>
        </w:rPr>
      </w:pPr>
      <w:r>
        <w:rPr>
          <w:noProof/>
          <w:lang w:eastAsia="en-GB"/>
        </w:rPr>
        <mc:AlternateContent>
          <mc:Choice Requires="wps">
            <w:drawing>
              <wp:anchor distT="45720" distB="45720" distL="114300" distR="114300" simplePos="0" relativeHeight="251764736" behindDoc="0" locked="0" layoutInCell="1" allowOverlap="1" wp14:anchorId="4051846E" wp14:editId="3480607E">
                <wp:simplePos x="0" y="0"/>
                <wp:positionH relativeFrom="margin">
                  <wp:align>right</wp:align>
                </wp:positionH>
                <wp:positionV relativeFrom="paragraph">
                  <wp:posOffset>3773170</wp:posOffset>
                </wp:positionV>
                <wp:extent cx="8900160" cy="673100"/>
                <wp:effectExtent l="0" t="0" r="0" b="0"/>
                <wp:wrapSquare wrapText="bothSides"/>
                <wp:docPr id="455" name="Text Box 4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00160" cy="673100"/>
                        </a:xfrm>
                        <a:prstGeom prst="rect">
                          <a:avLst/>
                        </a:prstGeom>
                        <a:solidFill>
                          <a:srgbClr val="FFFFFF"/>
                        </a:solidFill>
                        <a:ln w="9525">
                          <a:noFill/>
                          <a:miter lim="800000"/>
                          <a:headEnd/>
                          <a:tailEnd/>
                        </a:ln>
                      </wps:spPr>
                      <wps:txbx>
                        <w:txbxContent>
                          <w:p w14:paraId="08FB7C74" w14:textId="558A8B83" w:rsidR="00F871FC" w:rsidRPr="006A3D65" w:rsidRDefault="00F871FC" w:rsidP="000C3BB3">
                            <w:pPr>
                              <w:jc w:val="both"/>
                              <w:rPr>
                                <w:rFonts w:ascii="Arial" w:hAnsi="Arial" w:cs="Arial"/>
                                <w:i/>
                                <w:szCs w:val="24"/>
                              </w:rPr>
                            </w:pPr>
                            <w:r w:rsidRPr="006A3D65">
                              <w:rPr>
                                <w:rFonts w:ascii="Arial" w:hAnsi="Arial" w:cs="Arial"/>
                                <w:i/>
                                <w:szCs w:val="24"/>
                              </w:rPr>
                              <w:t>Figure 6.6 – Confocal micrograph images representative of the ICAM-1 expression on HUVEC after incubation with conditioned medium from NHDF. No clear difference is observed between the control and no TNF-α was added to the conditioned medium. When TNF-α was present in the conditioned medium, ICAM-1 was enhanced through each time-point. Scale bar = 200 µm.</w:t>
                            </w:r>
                          </w:p>
                          <w:p w14:paraId="32E22D88" w14:textId="77777777" w:rsidR="00F871FC" w:rsidRDefault="00F871FC"/>
                          <w:p w14:paraId="3722C4C6" w14:textId="77777777" w:rsidR="00F871FC" w:rsidRPr="006A3D65" w:rsidRDefault="00F871FC" w:rsidP="000C3BB3">
                            <w:pPr>
                              <w:jc w:val="both"/>
                              <w:rPr>
                                <w:rFonts w:ascii="Arial" w:hAnsi="Arial" w:cs="Arial"/>
                                <w:i/>
                                <w:szCs w:val="24"/>
                              </w:rPr>
                            </w:pPr>
                            <w:r w:rsidRPr="006A3D65">
                              <w:rPr>
                                <w:rFonts w:ascii="Arial" w:hAnsi="Arial" w:cs="Arial"/>
                                <w:i/>
                                <w:szCs w:val="24"/>
                              </w:rPr>
                              <w:t>Figure 6.6 – Confocal micrograph images representative of the ICAM-1 expression on HUVEC after incubation with pre-conditioned medium from NHDF. No clear difference is observed between the control and no TNF-α was added to the pre-conditioned medium. When TNF-α was present in the pre-conditioned medium, ICAM-1 was enhanced through each time-point. Scale bar = 200 µm.</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051846E" id="Text Box 455" o:spid="_x0000_s1188" type="#_x0000_t202" style="position:absolute;margin-left:649.6pt;margin-top:297.1pt;width:700.8pt;height:53pt;z-index:251764736;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" stroked="f">
                <v:textbox>
                  <w:txbxContent>
                    <w:p w14:paraId="08FB7C74" w14:textId="558A8B83" w:rsidR="00F871FC" w:rsidRPr="006A3D65" w:rsidRDefault="00F871FC" w:rsidP="000C3BB3">
                      <w:pPr>
                        <w:jc w:val="both"/>
                        <w:rPr>
                          <w:rFonts w:ascii="Arial" w:hAnsi="Arial" w:cs="Arial"/>
                          <w:i/>
                          <w:szCs w:val="24"/>
                        </w:rPr>
                      </w:pPr>
                      <w:r w:rsidRPr="006A3D65">
                        <w:rPr>
                          <w:rFonts w:ascii="Arial" w:hAnsi="Arial" w:cs="Arial"/>
                          <w:i/>
                          <w:szCs w:val="24"/>
                        </w:rPr>
                        <w:t>Figure 6.6 – Confocal micrograph images representative of the ICAM-1 expression on HUVEC after incubation with conditioned medium from NHDF. No clear difference is observed between the control and no TNF-α was added to the conditioned medium. When TNF-α was present in the conditioned medium, ICAM-1 was enhanced through each time-point. Scale bar = 200 µm.</w:t>
                      </w:r>
                    </w:p>
                    <w:p w14:paraId="32E22D88" w14:textId="77777777" w:rsidR="00F871FC" w:rsidRDefault="00F871FC"/>
                    <w:p w14:paraId="3722C4C6" w14:textId="77777777" w:rsidR="00F871FC" w:rsidRPr="006A3D65" w:rsidRDefault="00F871FC" w:rsidP="000C3BB3">
                      <w:pPr>
                        <w:jc w:val="both"/>
                        <w:rPr>
                          <w:rFonts w:ascii="Arial" w:hAnsi="Arial" w:cs="Arial"/>
                          <w:i/>
                          <w:szCs w:val="24"/>
                        </w:rPr>
                      </w:pPr>
                      <w:r w:rsidRPr="006A3D65">
                        <w:rPr>
                          <w:rFonts w:ascii="Arial" w:hAnsi="Arial" w:cs="Arial"/>
                          <w:i/>
                          <w:szCs w:val="24"/>
                        </w:rPr>
                        <w:t>Figure 6.6 – Confocal micrograph images representative of the ICAM-1 expression on HUVEC after incubation with pre-conditioned medium from NHDF. No clear difference is observed between the control and no TNF-α was added to the pre-conditioned medium. When TNF-α was present in the pre-conditioned medium, ICAM-1 was enhanced through each time-point. Scale bar = 200 µm.</w:t>
                      </w:r>
                    </w:p>
                  </w:txbxContent>
                </v:textbox>
                <w10:wrap type="square" anchorx="margin"/>
              </v:shape>
            </w:pict>
          </mc:Fallback>
        </mc:AlternateContent>
      </w:r>
    </w:p>
    <w:p w14:paraId="70AF00B4" w14:textId="77777777" w:rsidR="000C3BB3" w:rsidRDefault="000C3BB3" w:rsidP="000C3BB3">
      <w:pPr>
        <w:spacing w:after="0" w:line="360" w:lineRule="auto"/>
        <w:rPr>
          <w:rFonts w:ascii="Arial" w:hAnsi="Arial" w:cs="Arial"/>
          <w:i/>
          <w:color w:val="0070C0"/>
          <w:sz w:val="24"/>
          <w:szCs w:val="28"/>
        </w:rPr>
        <w:sectPr w:rsidR="000C3BB3">
          <w:pgSz w:w="16838" w:h="11906" w:orient="landscape"/>
          <w:pgMar w:top="1440" w:right="1440" w:bottom="1440" w:left="1440" w:header="709" w:footer="709" w:gutter="1440"/>
          <w:cols w:space="720"/>
        </w:sectPr>
      </w:pPr>
    </w:p>
    <w:p w14:paraId="04BAF5A0" w14:textId="5D7D2F52" w:rsidR="000C3BB3" w:rsidRDefault="000B387E" w:rsidP="000C3BB3">
      <w:pPr>
        <w:spacing w:line="360" w:lineRule="auto"/>
        <w:jc w:val="center"/>
        <w:rPr>
          <w:rFonts w:ascii="Arial" w:hAnsi="Arial" w:cs="Arial"/>
          <w:sz w:val="24"/>
          <w:szCs w:val="28"/>
        </w:rPr>
      </w:pPr>
      <w:r w:rsidRPr="00BD191F">
        <w:rPr>
          <w:rFonts w:ascii="Arial" w:hAnsi="Arial" w:cs="Arial"/>
          <w:noProof/>
          <w:sz w:val="28"/>
          <w:szCs w:val="28"/>
          <w:lang w:eastAsia="en-GB"/>
        </w:rPr>
        <w:lastRenderedPageBreak/>
        <mc:AlternateContent>
          <mc:Choice Requires="wps">
            <w:drawing>
              <wp:anchor distT="45720" distB="45720" distL="114300" distR="114300" simplePos="0" relativeHeight="251928576" behindDoc="0" locked="0" layoutInCell="1" allowOverlap="1" wp14:anchorId="6466161B" wp14:editId="3C029CBD">
                <wp:simplePos x="0" y="0"/>
                <wp:positionH relativeFrom="margin">
                  <wp:posOffset>8280400</wp:posOffset>
                </wp:positionH>
                <wp:positionV relativeFrom="paragraph">
                  <wp:posOffset>363220</wp:posOffset>
                </wp:positionV>
                <wp:extent cx="495300" cy="584200"/>
                <wp:effectExtent l="0" t="0" r="0" b="6350"/>
                <wp:wrapNone/>
                <wp:docPr id="63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0800000" flipV="1">
                          <a:off x="0" y="0"/>
                          <a:ext cx="495300" cy="584200"/>
                        </a:xfrm>
                        <a:prstGeom prst="rect">
                          <a:avLst/>
                        </a:prstGeom>
                        <a:noFill/>
                        <a:ln w="9525">
                          <a:noFill/>
                          <a:miter lim="800000"/>
                          <a:headEnd/>
                          <a:tailEnd/>
                        </a:ln>
                      </wps:spPr>
                      <wps:txbx>
                        <w:txbxContent>
                          <w:p w14:paraId="05799B6B" w14:textId="77777777" w:rsidR="00F871FC" w:rsidRPr="00BD191F" w:rsidRDefault="00F871FC" w:rsidP="000B387E">
                            <w:pPr>
                              <w:rPr>
                                <w:rFonts w:ascii="Arial" w:hAnsi="Arial" w:cs="Arial"/>
                                <w:sz w:val="32"/>
                              </w:rPr>
                            </w:pPr>
                            <w:r w:rsidRPr="00BD191F">
                              <w:rPr>
                                <w:rFonts w:ascii="Arial" w:hAnsi="Arial" w:cs="Arial"/>
                                <w:sz w:val="32"/>
                              </w:rPr>
                              <w:t>*</w:t>
                            </w:r>
                          </w:p>
                          <w:p w14:paraId="254C1730" w14:textId="77777777" w:rsidR="00F871FC" w:rsidRDefault="00F871FC"/>
                          <w:p w14:paraId="3C1EDA65" w14:textId="77777777" w:rsidR="00F871FC" w:rsidRPr="00BD191F" w:rsidRDefault="00F871FC" w:rsidP="000B387E">
                            <w:pPr>
                              <w:rPr>
                                <w:rFonts w:ascii="Arial" w:hAnsi="Arial" w:cs="Arial"/>
                                <w:sz w:val="32"/>
                              </w:rPr>
                            </w:pPr>
                            <w:r w:rsidRPr="00BD191F">
                              <w:rPr>
                                <w:rFonts w:ascii="Arial" w:hAnsi="Arial" w:cs="Arial"/>
                                <w:sz w:val="32"/>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466161B" id="_x0000_s1189" type="#_x0000_t202" style="position:absolute;left:0;text-align:left;margin-left:652pt;margin-top:28.6pt;width:39pt;height:46pt;rotation:180;flip:y;z-index:25192857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" filled="f" stroked="f">
                <v:textbox>
                  <w:txbxContent>
                    <w:p w14:paraId="05799B6B" w14:textId="77777777" w:rsidR="00F871FC" w:rsidRPr="00BD191F" w:rsidRDefault="00F871FC" w:rsidP="000B387E">
                      <w:pPr>
                        <w:rPr>
                          <w:rFonts w:ascii="Arial" w:hAnsi="Arial" w:cs="Arial"/>
                          <w:sz w:val="32"/>
                        </w:rPr>
                      </w:pPr>
                      <w:r w:rsidRPr="00BD191F">
                        <w:rPr>
                          <w:rFonts w:ascii="Arial" w:hAnsi="Arial" w:cs="Arial"/>
                          <w:sz w:val="32"/>
                        </w:rPr>
                        <w:t>*</w:t>
                      </w:r>
                    </w:p>
                    <w:p w14:paraId="254C1730" w14:textId="77777777" w:rsidR="00F871FC" w:rsidRDefault="00F871FC"/>
                    <w:p w14:paraId="3C1EDA65" w14:textId="77777777" w:rsidR="00F871FC" w:rsidRPr="00BD191F" w:rsidRDefault="00F871FC" w:rsidP="000B387E">
                      <w:pPr>
                        <w:rPr>
                          <w:rFonts w:ascii="Arial" w:hAnsi="Arial" w:cs="Arial"/>
                          <w:sz w:val="32"/>
                        </w:rPr>
                      </w:pPr>
                      <w:r w:rsidRPr="00BD191F">
                        <w:rPr>
                          <w:rFonts w:ascii="Arial" w:hAnsi="Arial" w:cs="Arial"/>
                          <w:sz w:val="32"/>
                        </w:rPr>
                        <w:t>*</w:t>
                      </w:r>
                    </w:p>
                  </w:txbxContent>
                </v:textbox>
                <w10:wrap anchorx="margin"/>
              </v:shape>
            </w:pict>
          </mc:Fallback>
        </mc:AlternateContent>
      </w:r>
      <w:r w:rsidR="000C3BB3">
        <w:rPr>
          <w:noProof/>
          <w:lang w:eastAsia="en-GB"/>
        </w:rPr>
        <mc:AlternateContent>
          <mc:Choice Requires="wps">
            <w:drawing>
              <wp:anchor distT="45720" distB="45720" distL="114300" distR="114300" simplePos="0" relativeHeight="251765760" behindDoc="0" locked="0" layoutInCell="1" allowOverlap="1" wp14:anchorId="12524F33" wp14:editId="4B43C5C4">
                <wp:simplePos x="0" y="0"/>
                <wp:positionH relativeFrom="margin">
                  <wp:posOffset>0</wp:posOffset>
                </wp:positionH>
                <wp:positionV relativeFrom="paragraph">
                  <wp:posOffset>4966970</wp:posOffset>
                </wp:positionV>
                <wp:extent cx="8999220" cy="753745"/>
                <wp:effectExtent l="0" t="0" r="0" b="8890"/>
                <wp:wrapSquare wrapText="bothSides"/>
                <wp:docPr id="519" name="Text Box 5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99220" cy="753110"/>
                        </a:xfrm>
                        <a:prstGeom prst="rect">
                          <a:avLst/>
                        </a:prstGeom>
                        <a:solidFill>
                          <a:srgbClr val="FFFFFF"/>
                        </a:solidFill>
                        <a:ln w="9525">
                          <a:noFill/>
                          <a:miter lim="800000"/>
                          <a:headEnd/>
                          <a:tailEnd/>
                        </a:ln>
                      </wps:spPr>
                      <wps:txbx>
                        <w:txbxContent>
                          <w:p w14:paraId="78580362" w14:textId="4379EF08" w:rsidR="00F871FC" w:rsidRPr="006A3D65" w:rsidRDefault="00F871FC" w:rsidP="000C3BB3">
                            <w:pPr>
                              <w:pStyle w:val="Caption"/>
                              <w:jc w:val="both"/>
                              <w:rPr>
                                <w:rFonts w:ascii="Arial" w:hAnsi="Arial" w:cs="Arial"/>
                                <w:color w:val="auto"/>
                                <w:sz w:val="22"/>
                                <w:szCs w:val="24"/>
                              </w:rPr>
                            </w:pPr>
                            <w:r w:rsidRPr="006A3D65">
                              <w:rPr>
                                <w:rFonts w:ascii="Arial" w:hAnsi="Arial" w:cs="Arial"/>
                                <w:color w:val="auto"/>
                                <w:sz w:val="22"/>
                                <w:szCs w:val="24"/>
                              </w:rPr>
                              <w:t>Figure 6.7 – ICAM-1 intensity on HUVEC after the transfer of NHDF conditioned complete M199</w:t>
                            </w:r>
                            <w:r>
                              <w:rPr>
                                <w:rFonts w:ascii="Arial" w:hAnsi="Arial" w:cs="Arial"/>
                                <w:color w:val="auto"/>
                                <w:sz w:val="22"/>
                                <w:szCs w:val="24"/>
                              </w:rPr>
                              <w:t xml:space="preserve"> medium</w:t>
                            </w:r>
                            <w:r w:rsidRPr="006A3D65">
                              <w:rPr>
                                <w:rFonts w:ascii="Arial" w:hAnsi="Arial" w:cs="Arial"/>
                                <w:color w:val="auto"/>
                                <w:sz w:val="22"/>
                                <w:szCs w:val="24"/>
                              </w:rPr>
                              <w:t>, both with and without 25 U/mL TNF-α. No significant deviation from the control appeared without TNF-α present, whilst when it was added a significant increase in ICAM-1 arose, akin to in monocultur</w:t>
                            </w:r>
                            <w:r>
                              <w:rPr>
                                <w:rFonts w:ascii="Arial" w:hAnsi="Arial" w:cs="Arial"/>
                                <w:color w:val="auto"/>
                                <w:sz w:val="22"/>
                                <w:szCs w:val="24"/>
                              </w:rPr>
                              <w:t>e conditions. Mean ± SEM. (n=3)</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2524F33" id="Text Box 519" o:spid="_x0000_s1190" type="#_x0000_t202" style="position:absolute;left:0;text-align:left;margin-left:0;margin-top:391.1pt;width:708.6pt;height:59.35pt;z-index:251765760;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" stroked="f">
                <v:textbox style="mso-fit-shape-to-text:t">
                  <w:txbxContent>
                    <w:p w14:paraId="78580362" w14:textId="4379EF08" w:rsidR="00F871FC" w:rsidRPr="006A3D65" w:rsidRDefault="00F871FC" w:rsidP="000C3BB3">
                      <w:pPr>
                        <w:pStyle w:val="Caption"/>
                        <w:jc w:val="both"/>
                        <w:rPr>
                          <w:rFonts w:ascii="Arial" w:hAnsi="Arial" w:cs="Arial"/>
                          <w:color w:val="auto"/>
                          <w:sz w:val="22"/>
                          <w:szCs w:val="24"/>
                        </w:rPr>
                      </w:pPr>
                      <w:r w:rsidRPr="006A3D65">
                        <w:rPr>
                          <w:rFonts w:ascii="Arial" w:hAnsi="Arial" w:cs="Arial"/>
                          <w:color w:val="auto"/>
                          <w:sz w:val="22"/>
                          <w:szCs w:val="24"/>
                        </w:rPr>
                        <w:t>Figure 6.7 – ICAM-1 intensity on HUVEC after the transfer of NHDF conditioned complete M199</w:t>
                      </w:r>
                      <w:r>
                        <w:rPr>
                          <w:rFonts w:ascii="Arial" w:hAnsi="Arial" w:cs="Arial"/>
                          <w:color w:val="auto"/>
                          <w:sz w:val="22"/>
                          <w:szCs w:val="24"/>
                        </w:rPr>
                        <w:t xml:space="preserve"> medium</w:t>
                      </w:r>
                      <w:r w:rsidRPr="006A3D65">
                        <w:rPr>
                          <w:rFonts w:ascii="Arial" w:hAnsi="Arial" w:cs="Arial"/>
                          <w:color w:val="auto"/>
                          <w:sz w:val="22"/>
                          <w:szCs w:val="24"/>
                        </w:rPr>
                        <w:t>, both with and without 25 U/mL TNF-α. No significant deviation from the control appeared without TNF-α present, whilst when it was added a significant increase in ICAM-1 arose, akin to in monocultur</w:t>
                      </w:r>
                      <w:r>
                        <w:rPr>
                          <w:rFonts w:ascii="Arial" w:hAnsi="Arial" w:cs="Arial"/>
                          <w:color w:val="auto"/>
                          <w:sz w:val="22"/>
                          <w:szCs w:val="24"/>
                        </w:rPr>
                        <w:t>e conditions. Mean ± SEM. (n=3)</w:t>
                      </w:r>
                    </w:p>
                  </w:txbxContent>
                </v:textbox>
                <w10:wrap type="square" anchorx="margin"/>
              </v:shape>
            </w:pict>
          </mc:Fallback>
        </mc:AlternateContent>
      </w:r>
      <w:r w:rsidR="000C3BB3">
        <w:rPr>
          <w:noProof/>
          <w:lang w:eastAsia="en-GB"/>
        </w:rPr>
        <w:drawing>
          <wp:inline distT="0" distB="0" distL="0" distR="0" wp14:anchorId="13947A0F" wp14:editId="0206D882">
            <wp:extent cx="8284210" cy="3962400"/>
            <wp:effectExtent l="0" t="0" r="2540" b="0"/>
            <wp:docPr id="401" name="Chart 401">
              <a:extLst xmlns:a="http://schemas.openxmlformats.org/drawingml/2006/main">
                <a:ext uri="{FF2B5EF4-FFF2-40B4-BE49-F238E27FC236}">
                  <a16:creationId xmlns:a16="http://schemas.microsoft.com/office/drawing/2014/main" id="{EA7E2C49-7835-43B3-BC28-FC68B0739A0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84"/>
              </a:graphicData>
            </a:graphic>
          </wp:inline>
        </w:drawing>
      </w:r>
    </w:p>
    <w:p w14:paraId="136DB4E6" w14:textId="317E833B" w:rsidR="000C3BB3" w:rsidRDefault="000C3BB3" w:rsidP="000C3BB3">
      <w:pPr>
        <w:spacing w:after="0" w:line="360" w:lineRule="auto"/>
        <w:rPr>
          <w:rFonts w:ascii="Arial" w:hAnsi="Arial" w:cs="Arial"/>
          <w:sz w:val="24"/>
          <w:szCs w:val="28"/>
        </w:rPr>
        <w:sectPr w:rsidR="000C3BB3">
          <w:pgSz w:w="16838" w:h="11906" w:orient="landscape"/>
          <w:pgMar w:top="1440" w:right="1440" w:bottom="1440" w:left="1440" w:header="709" w:footer="709" w:gutter="1440"/>
          <w:cols w:space="720"/>
        </w:sectPr>
      </w:pPr>
    </w:p>
    <w:p w14:paraId="61484497" w14:textId="7BFF3C7C" w:rsidR="00F9720E" w:rsidRDefault="00F9720E" w:rsidP="00F9720E">
      <w:pPr>
        <w:spacing w:line="360" w:lineRule="auto"/>
        <w:rPr>
          <w:rFonts w:ascii="Arial" w:hAnsi="Arial" w:cs="Arial"/>
          <w:sz w:val="28"/>
          <w:szCs w:val="28"/>
        </w:rPr>
      </w:pPr>
      <w:r>
        <w:rPr>
          <w:rFonts w:ascii="Arial" w:hAnsi="Arial" w:cs="Arial"/>
          <w:sz w:val="28"/>
          <w:szCs w:val="28"/>
        </w:rPr>
        <w:lastRenderedPageBreak/>
        <w:t>6.3.4</w:t>
      </w:r>
      <w:r>
        <w:rPr>
          <w:rFonts w:ascii="Arial" w:hAnsi="Arial" w:cs="Arial"/>
          <w:sz w:val="28"/>
          <w:szCs w:val="28"/>
        </w:rPr>
        <w:tab/>
        <w:t xml:space="preserve">HUVEC CONDITIONED MEDIUM TRANSFERRED TO NHDF </w:t>
      </w:r>
    </w:p>
    <w:p w14:paraId="1DB245B8" w14:textId="696EE0B8" w:rsidR="000C3BB3" w:rsidRPr="00364BB5" w:rsidRDefault="000C3BB3" w:rsidP="000C3BB3">
      <w:pPr>
        <w:spacing w:line="360" w:lineRule="auto"/>
        <w:rPr>
          <w:rFonts w:ascii="Arial" w:hAnsi="Arial" w:cs="Arial"/>
          <w:szCs w:val="28"/>
        </w:rPr>
      </w:pPr>
      <w:r w:rsidRPr="00364BB5">
        <w:rPr>
          <w:rFonts w:ascii="Arial" w:hAnsi="Arial" w:cs="Arial"/>
          <w:szCs w:val="28"/>
        </w:rPr>
        <w:t xml:space="preserve">The confocal images obtained of NHDF incubated with </w:t>
      </w:r>
      <w:r w:rsidR="00252D67">
        <w:rPr>
          <w:rFonts w:ascii="Arial" w:hAnsi="Arial" w:cs="Arial"/>
          <w:szCs w:val="28"/>
        </w:rPr>
        <w:t>conditioned</w:t>
      </w:r>
      <w:r w:rsidRPr="00364BB5">
        <w:rPr>
          <w:rFonts w:ascii="Arial" w:hAnsi="Arial" w:cs="Arial"/>
          <w:szCs w:val="28"/>
        </w:rPr>
        <w:t xml:space="preserve"> medium from HUVEC can be seen in </w:t>
      </w:r>
      <w:r w:rsidRPr="00364BB5">
        <w:rPr>
          <w:rFonts w:ascii="Arial" w:hAnsi="Arial" w:cs="Arial"/>
          <w:i/>
          <w:color w:val="0070C0"/>
          <w:szCs w:val="28"/>
        </w:rPr>
        <w:t>figure 6.8</w:t>
      </w:r>
      <w:r w:rsidRPr="00364BB5">
        <w:rPr>
          <w:rFonts w:ascii="Arial" w:hAnsi="Arial" w:cs="Arial"/>
          <w:szCs w:val="28"/>
        </w:rPr>
        <w:t>, with</w:t>
      </w:r>
      <w:r w:rsidRPr="00364BB5">
        <w:rPr>
          <w:rFonts w:ascii="Arial" w:hAnsi="Arial" w:cs="Arial"/>
          <w:i/>
          <w:szCs w:val="28"/>
        </w:rPr>
        <w:t xml:space="preserve"> </w:t>
      </w:r>
      <w:r w:rsidRPr="00364BB5">
        <w:rPr>
          <w:rFonts w:ascii="Arial" w:hAnsi="Arial" w:cs="Arial"/>
          <w:i/>
          <w:color w:val="0070C0"/>
          <w:szCs w:val="28"/>
        </w:rPr>
        <w:t xml:space="preserve">figure 6.9 </w:t>
      </w:r>
      <w:r w:rsidRPr="00364BB5">
        <w:rPr>
          <w:rFonts w:ascii="Arial" w:hAnsi="Arial" w:cs="Arial"/>
          <w:szCs w:val="28"/>
        </w:rPr>
        <w:t>displaying the respective intensity values.</w:t>
      </w:r>
    </w:p>
    <w:p w14:paraId="5B295B4A" w14:textId="102914ED" w:rsidR="000C3BB3" w:rsidRPr="00364BB5" w:rsidRDefault="004D7799" w:rsidP="000C3BB3">
      <w:pPr>
        <w:spacing w:line="360" w:lineRule="auto"/>
        <w:rPr>
          <w:rFonts w:ascii="Arial" w:hAnsi="Arial" w:cs="Arial"/>
          <w:szCs w:val="28"/>
        </w:rPr>
      </w:pPr>
      <w:r>
        <w:rPr>
          <w:rFonts w:ascii="Arial" w:hAnsi="Arial" w:cs="Arial"/>
          <w:szCs w:val="28"/>
        </w:rPr>
        <w:t>It appeared</w:t>
      </w:r>
      <w:r w:rsidR="000C3BB3" w:rsidRPr="00364BB5">
        <w:rPr>
          <w:rFonts w:ascii="Arial" w:hAnsi="Arial" w:cs="Arial"/>
          <w:szCs w:val="28"/>
        </w:rPr>
        <w:t xml:space="preserve"> that the ICAM-1 intensity was </w:t>
      </w:r>
      <w:r w:rsidR="00252D67" w:rsidRPr="00364BB5">
        <w:rPr>
          <w:rFonts w:ascii="Arial" w:hAnsi="Arial" w:cs="Arial"/>
          <w:szCs w:val="28"/>
        </w:rPr>
        <w:t>significantly</w:t>
      </w:r>
      <w:r w:rsidR="000C3BB3" w:rsidRPr="00364BB5">
        <w:rPr>
          <w:rFonts w:ascii="Arial" w:hAnsi="Arial" w:cs="Arial"/>
          <w:szCs w:val="28"/>
        </w:rPr>
        <w:t xml:space="preserve"> higher than the control when NHDF were incubated with HUVEC conditioned medium, both when TNF-α was and was not present (p&lt;0.001). Without TNF-α, the overall increase in intensity was 2.3</w:t>
      </w:r>
      <w:r w:rsidR="00252D67">
        <w:rPr>
          <w:rFonts w:ascii="Arial" w:hAnsi="Arial" w:cs="Arial"/>
          <w:szCs w:val="28"/>
        </w:rPr>
        <w:t>-</w:t>
      </w:r>
      <w:r w:rsidR="000C3BB3" w:rsidRPr="00364BB5">
        <w:rPr>
          <w:rFonts w:ascii="Arial" w:hAnsi="Arial" w:cs="Arial"/>
          <w:szCs w:val="28"/>
        </w:rPr>
        <w:t xml:space="preserve">fold (p&lt;0.001); the difference between 0 </w:t>
      </w:r>
      <w:r w:rsidR="00252D67">
        <w:rPr>
          <w:rFonts w:ascii="Arial" w:hAnsi="Arial" w:cs="Arial"/>
          <w:szCs w:val="28"/>
        </w:rPr>
        <w:t>-</w:t>
      </w:r>
      <w:r w:rsidR="000C3BB3" w:rsidRPr="00364BB5">
        <w:rPr>
          <w:rFonts w:ascii="Arial" w:hAnsi="Arial" w:cs="Arial"/>
          <w:szCs w:val="28"/>
        </w:rPr>
        <w:t xml:space="preserve"> 3 hours (p=0.996) and 9 </w:t>
      </w:r>
      <w:r w:rsidR="00252D67">
        <w:rPr>
          <w:rFonts w:ascii="Arial" w:hAnsi="Arial" w:cs="Arial"/>
          <w:szCs w:val="28"/>
        </w:rPr>
        <w:t xml:space="preserve">- </w:t>
      </w:r>
      <w:r w:rsidR="000C3BB3" w:rsidRPr="00364BB5">
        <w:rPr>
          <w:rFonts w:ascii="Arial" w:hAnsi="Arial" w:cs="Arial"/>
          <w:szCs w:val="28"/>
        </w:rPr>
        <w:t xml:space="preserve">12 hours were not statistically significant (p=0.077) whilst both intervals between 3 </w:t>
      </w:r>
      <w:r w:rsidR="00252D67">
        <w:rPr>
          <w:rFonts w:ascii="Arial" w:hAnsi="Arial" w:cs="Arial"/>
          <w:szCs w:val="28"/>
        </w:rPr>
        <w:t>and</w:t>
      </w:r>
      <w:r w:rsidR="000C3BB3" w:rsidRPr="00364BB5">
        <w:rPr>
          <w:rFonts w:ascii="Arial" w:hAnsi="Arial" w:cs="Arial"/>
          <w:szCs w:val="28"/>
        </w:rPr>
        <w:t xml:space="preserve"> 9 hours were extremely significant (p&lt;0.001). The intensity value at 12 hours was approximately 67 % of that found in monoculture (3.4</w:t>
      </w:r>
      <w:r w:rsidR="00252D67">
        <w:rPr>
          <w:rFonts w:ascii="Arial" w:hAnsi="Arial" w:cs="Arial"/>
          <w:szCs w:val="28"/>
        </w:rPr>
        <w:t>-</w:t>
      </w:r>
      <w:r w:rsidR="000C3BB3" w:rsidRPr="00364BB5">
        <w:rPr>
          <w:rFonts w:ascii="Arial" w:hAnsi="Arial" w:cs="Arial"/>
          <w:szCs w:val="28"/>
        </w:rPr>
        <w:t xml:space="preserve"> vs 5.1</w:t>
      </w:r>
      <w:r w:rsidR="00252D67">
        <w:rPr>
          <w:rFonts w:ascii="Arial" w:hAnsi="Arial" w:cs="Arial"/>
          <w:szCs w:val="28"/>
        </w:rPr>
        <w:t>-</w:t>
      </w:r>
      <w:r w:rsidR="000C3BB3" w:rsidRPr="00364BB5">
        <w:rPr>
          <w:rFonts w:ascii="Arial" w:hAnsi="Arial" w:cs="Arial"/>
          <w:szCs w:val="28"/>
        </w:rPr>
        <w:t>fold, p&lt;0.001) and was significantly greater than in co-culture with either HUASMC (3.4</w:t>
      </w:r>
      <w:r w:rsidR="00252D67">
        <w:rPr>
          <w:rFonts w:ascii="Arial" w:hAnsi="Arial" w:cs="Arial"/>
          <w:szCs w:val="28"/>
        </w:rPr>
        <w:t>-</w:t>
      </w:r>
      <w:r w:rsidR="000C3BB3" w:rsidRPr="00364BB5">
        <w:rPr>
          <w:rFonts w:ascii="Arial" w:hAnsi="Arial" w:cs="Arial"/>
          <w:szCs w:val="28"/>
        </w:rPr>
        <w:t xml:space="preserve"> vs 2.7</w:t>
      </w:r>
      <w:r w:rsidR="00252D67">
        <w:rPr>
          <w:rFonts w:ascii="Arial" w:hAnsi="Arial" w:cs="Arial"/>
          <w:szCs w:val="28"/>
        </w:rPr>
        <w:t>-</w:t>
      </w:r>
      <w:r w:rsidR="000C3BB3" w:rsidRPr="00364BB5">
        <w:rPr>
          <w:rFonts w:ascii="Arial" w:hAnsi="Arial" w:cs="Arial"/>
          <w:szCs w:val="28"/>
        </w:rPr>
        <w:t>fold, p</w:t>
      </w:r>
      <w:r w:rsidR="00252D67">
        <w:rPr>
          <w:rFonts w:ascii="Arial" w:hAnsi="Arial" w:cs="Arial"/>
          <w:szCs w:val="28"/>
        </w:rPr>
        <w:t>&lt;</w:t>
      </w:r>
      <w:r w:rsidR="000C3BB3" w:rsidRPr="00364BB5">
        <w:rPr>
          <w:rFonts w:ascii="Arial" w:hAnsi="Arial" w:cs="Arial"/>
          <w:szCs w:val="28"/>
        </w:rPr>
        <w:t>0.0</w:t>
      </w:r>
      <w:r w:rsidR="00252D67">
        <w:rPr>
          <w:rFonts w:ascii="Arial" w:hAnsi="Arial" w:cs="Arial"/>
          <w:szCs w:val="28"/>
        </w:rPr>
        <w:t>5</w:t>
      </w:r>
      <w:r w:rsidR="000C3BB3" w:rsidRPr="00364BB5">
        <w:rPr>
          <w:rFonts w:ascii="Arial" w:hAnsi="Arial" w:cs="Arial"/>
          <w:szCs w:val="28"/>
        </w:rPr>
        <w:t>) or HUVEC (3.4</w:t>
      </w:r>
      <w:r w:rsidR="00252D67">
        <w:rPr>
          <w:rFonts w:ascii="Arial" w:hAnsi="Arial" w:cs="Arial"/>
          <w:szCs w:val="28"/>
        </w:rPr>
        <w:t>-</w:t>
      </w:r>
      <w:r w:rsidR="000C3BB3" w:rsidRPr="00364BB5">
        <w:rPr>
          <w:rFonts w:ascii="Arial" w:hAnsi="Arial" w:cs="Arial"/>
          <w:szCs w:val="28"/>
        </w:rPr>
        <w:t xml:space="preserve"> vs 1.7</w:t>
      </w:r>
      <w:r w:rsidR="00252D67">
        <w:rPr>
          <w:rFonts w:ascii="Arial" w:hAnsi="Arial" w:cs="Arial"/>
          <w:szCs w:val="28"/>
        </w:rPr>
        <w:t>-</w:t>
      </w:r>
      <w:r w:rsidR="000C3BB3" w:rsidRPr="00364BB5">
        <w:rPr>
          <w:rFonts w:ascii="Arial" w:hAnsi="Arial" w:cs="Arial"/>
          <w:szCs w:val="28"/>
        </w:rPr>
        <w:t>fold, p&lt;0</w:t>
      </w:r>
      <w:r w:rsidR="00864C1B">
        <w:rPr>
          <w:rFonts w:ascii="Arial" w:hAnsi="Arial" w:cs="Arial"/>
          <w:szCs w:val="28"/>
        </w:rPr>
        <w:t>.</w:t>
      </w:r>
      <w:r w:rsidR="000C3BB3" w:rsidRPr="00364BB5">
        <w:rPr>
          <w:rFonts w:ascii="Arial" w:hAnsi="Arial" w:cs="Arial"/>
          <w:szCs w:val="28"/>
        </w:rPr>
        <w:t>001).</w:t>
      </w:r>
    </w:p>
    <w:p w14:paraId="5CA00F9B" w14:textId="3EE833FF" w:rsidR="000C3BB3" w:rsidRPr="00364BB5" w:rsidRDefault="000C3BB3" w:rsidP="000C3BB3">
      <w:pPr>
        <w:spacing w:line="360" w:lineRule="auto"/>
        <w:rPr>
          <w:rFonts w:ascii="Arial" w:hAnsi="Arial" w:cs="Arial"/>
          <w:szCs w:val="28"/>
        </w:rPr>
      </w:pPr>
      <w:r w:rsidRPr="00364BB5">
        <w:rPr>
          <w:rFonts w:ascii="Arial" w:hAnsi="Arial" w:cs="Arial"/>
          <w:szCs w:val="28"/>
        </w:rPr>
        <w:t>Meanwhile, the overall increase in ICAM-1 intensity was 1.4</w:t>
      </w:r>
      <w:r w:rsidR="00252D67">
        <w:rPr>
          <w:rFonts w:ascii="Arial" w:hAnsi="Arial" w:cs="Arial"/>
          <w:szCs w:val="28"/>
        </w:rPr>
        <w:t>-</w:t>
      </w:r>
      <w:r w:rsidRPr="00364BB5">
        <w:rPr>
          <w:rFonts w:ascii="Arial" w:hAnsi="Arial" w:cs="Arial"/>
          <w:szCs w:val="28"/>
        </w:rPr>
        <w:t>fold when the conditioned medium included TNF-α (p&lt;0.001). The only significant difference between 2 consecutive intervals was 3</w:t>
      </w:r>
      <w:r w:rsidR="00252D67">
        <w:rPr>
          <w:rFonts w:ascii="Arial" w:hAnsi="Arial" w:cs="Arial"/>
          <w:szCs w:val="28"/>
        </w:rPr>
        <w:t xml:space="preserve"> -</w:t>
      </w:r>
      <w:r w:rsidRPr="00364BB5">
        <w:rPr>
          <w:rFonts w:ascii="Arial" w:hAnsi="Arial" w:cs="Arial"/>
          <w:szCs w:val="28"/>
        </w:rPr>
        <w:t xml:space="preserve"> 6 hours post medium transfer (p</w:t>
      </w:r>
      <w:r w:rsidR="00252D67">
        <w:rPr>
          <w:rFonts w:ascii="Arial" w:hAnsi="Arial" w:cs="Arial"/>
          <w:szCs w:val="28"/>
        </w:rPr>
        <w:t>&lt;</w:t>
      </w:r>
      <w:r w:rsidRPr="00364BB5">
        <w:rPr>
          <w:rFonts w:ascii="Arial" w:hAnsi="Arial" w:cs="Arial"/>
          <w:szCs w:val="28"/>
        </w:rPr>
        <w:t>0.0</w:t>
      </w:r>
      <w:r w:rsidR="00252D67">
        <w:rPr>
          <w:rFonts w:ascii="Arial" w:hAnsi="Arial" w:cs="Arial"/>
          <w:szCs w:val="28"/>
        </w:rPr>
        <w:t>5</w:t>
      </w:r>
      <w:r w:rsidRPr="00364BB5">
        <w:rPr>
          <w:rFonts w:ascii="Arial" w:hAnsi="Arial" w:cs="Arial"/>
          <w:szCs w:val="28"/>
        </w:rPr>
        <w:t>). At 12 hours, the ICAM-1 intensity was 50 % of that in monoculture (2.6</w:t>
      </w:r>
      <w:r w:rsidR="00252D67">
        <w:rPr>
          <w:rFonts w:ascii="Arial" w:hAnsi="Arial" w:cs="Arial"/>
          <w:szCs w:val="28"/>
        </w:rPr>
        <w:t>-</w:t>
      </w:r>
      <w:r w:rsidRPr="00364BB5">
        <w:rPr>
          <w:rFonts w:ascii="Arial" w:hAnsi="Arial" w:cs="Arial"/>
          <w:szCs w:val="28"/>
        </w:rPr>
        <w:t xml:space="preserve"> vs 5.1</w:t>
      </w:r>
      <w:r w:rsidR="00252D67">
        <w:rPr>
          <w:rFonts w:ascii="Arial" w:hAnsi="Arial" w:cs="Arial"/>
          <w:szCs w:val="28"/>
        </w:rPr>
        <w:t>-</w:t>
      </w:r>
      <w:r w:rsidRPr="00364BB5">
        <w:rPr>
          <w:rFonts w:ascii="Arial" w:hAnsi="Arial" w:cs="Arial"/>
          <w:szCs w:val="28"/>
        </w:rPr>
        <w:t>fold, p&lt;0.001), which was comparable to the values obtained in co-culture with HUASMC (2.6</w:t>
      </w:r>
      <w:r w:rsidR="00252D67">
        <w:rPr>
          <w:rFonts w:ascii="Arial" w:hAnsi="Arial" w:cs="Arial"/>
          <w:szCs w:val="28"/>
        </w:rPr>
        <w:t>-</w:t>
      </w:r>
      <w:r w:rsidRPr="00364BB5">
        <w:rPr>
          <w:rFonts w:ascii="Arial" w:hAnsi="Arial" w:cs="Arial"/>
          <w:szCs w:val="28"/>
        </w:rPr>
        <w:t xml:space="preserve"> vs 2.7</w:t>
      </w:r>
      <w:r w:rsidR="00252D67">
        <w:rPr>
          <w:rFonts w:ascii="Arial" w:hAnsi="Arial" w:cs="Arial"/>
          <w:szCs w:val="28"/>
        </w:rPr>
        <w:t>-</w:t>
      </w:r>
      <w:r w:rsidRPr="00364BB5">
        <w:rPr>
          <w:rFonts w:ascii="Arial" w:hAnsi="Arial" w:cs="Arial"/>
          <w:szCs w:val="28"/>
        </w:rPr>
        <w:t>fold, p=0.995) but significantly greater than when in co-culture with HUVEC (2.6</w:t>
      </w:r>
      <w:r w:rsidR="00252D67">
        <w:rPr>
          <w:rFonts w:ascii="Arial" w:hAnsi="Arial" w:cs="Arial"/>
          <w:szCs w:val="28"/>
        </w:rPr>
        <w:t>-</w:t>
      </w:r>
      <w:r w:rsidRPr="00364BB5">
        <w:rPr>
          <w:rFonts w:ascii="Arial" w:hAnsi="Arial" w:cs="Arial"/>
          <w:szCs w:val="28"/>
        </w:rPr>
        <w:t xml:space="preserve"> vs 1.7</w:t>
      </w:r>
      <w:r w:rsidR="00252D67">
        <w:rPr>
          <w:rFonts w:ascii="Arial" w:hAnsi="Arial" w:cs="Arial"/>
          <w:szCs w:val="28"/>
        </w:rPr>
        <w:t>-</w:t>
      </w:r>
      <w:r w:rsidRPr="00364BB5">
        <w:rPr>
          <w:rFonts w:ascii="Arial" w:hAnsi="Arial" w:cs="Arial"/>
          <w:szCs w:val="28"/>
        </w:rPr>
        <w:t>fold, p</w:t>
      </w:r>
      <w:r w:rsidR="00252D67">
        <w:rPr>
          <w:rFonts w:ascii="Arial" w:hAnsi="Arial" w:cs="Arial"/>
          <w:szCs w:val="28"/>
        </w:rPr>
        <w:t>&lt;</w:t>
      </w:r>
      <w:r w:rsidRPr="00364BB5">
        <w:rPr>
          <w:rFonts w:ascii="Arial" w:hAnsi="Arial" w:cs="Arial"/>
          <w:szCs w:val="28"/>
        </w:rPr>
        <w:t>0.0</w:t>
      </w:r>
      <w:r w:rsidR="00252D67">
        <w:rPr>
          <w:rFonts w:ascii="Arial" w:hAnsi="Arial" w:cs="Arial"/>
          <w:szCs w:val="28"/>
        </w:rPr>
        <w:t>1</w:t>
      </w:r>
      <w:r w:rsidRPr="00364BB5">
        <w:rPr>
          <w:rFonts w:ascii="Arial" w:hAnsi="Arial" w:cs="Arial"/>
          <w:szCs w:val="28"/>
        </w:rPr>
        <w:t>).</w:t>
      </w:r>
    </w:p>
    <w:p w14:paraId="03839277" w14:textId="2D231C50" w:rsidR="000C3BB3" w:rsidRPr="00364BB5" w:rsidRDefault="000C3BB3" w:rsidP="000C3BB3">
      <w:pPr>
        <w:spacing w:line="360" w:lineRule="auto"/>
        <w:rPr>
          <w:rFonts w:ascii="Arial" w:hAnsi="Arial" w:cs="Arial"/>
          <w:szCs w:val="28"/>
        </w:rPr>
      </w:pPr>
      <w:r w:rsidRPr="00364BB5">
        <w:rPr>
          <w:rFonts w:ascii="Arial" w:hAnsi="Arial" w:cs="Arial"/>
          <w:szCs w:val="28"/>
        </w:rPr>
        <w:t xml:space="preserve">Owing to the decrease in ICAM-1 in NHDF after HUVEC were conditioned with medium </w:t>
      </w:r>
      <w:r w:rsidR="00252D67">
        <w:rPr>
          <w:rFonts w:ascii="Arial" w:hAnsi="Arial" w:cs="Arial"/>
          <w:szCs w:val="28"/>
        </w:rPr>
        <w:t>containing</w:t>
      </w:r>
      <w:r w:rsidRPr="00364BB5">
        <w:rPr>
          <w:rFonts w:ascii="Arial" w:hAnsi="Arial" w:cs="Arial"/>
          <w:szCs w:val="28"/>
        </w:rPr>
        <w:t xml:space="preserve"> TNF-α for 12 hours, an intermediate experiment was carried out where HUVEC were conditioned with TNF-α for 6 hours. The results obtained from this experiment were comparable to when no TNF-α was present throughout </w:t>
      </w:r>
      <w:r w:rsidR="00252D67">
        <w:rPr>
          <w:rFonts w:ascii="Arial" w:hAnsi="Arial" w:cs="Arial"/>
          <w:szCs w:val="28"/>
        </w:rPr>
        <w:t xml:space="preserve">the </w:t>
      </w:r>
      <w:r w:rsidRPr="00364BB5">
        <w:rPr>
          <w:rFonts w:ascii="Arial" w:hAnsi="Arial" w:cs="Arial"/>
          <w:szCs w:val="28"/>
        </w:rPr>
        <w:t>conditioning</w:t>
      </w:r>
      <w:r w:rsidR="00252D67">
        <w:rPr>
          <w:rFonts w:ascii="Arial" w:hAnsi="Arial" w:cs="Arial"/>
          <w:szCs w:val="28"/>
        </w:rPr>
        <w:t xml:space="preserve"> process</w:t>
      </w:r>
      <w:r w:rsidRPr="00364BB5">
        <w:rPr>
          <w:rFonts w:ascii="Arial" w:hAnsi="Arial" w:cs="Arial"/>
          <w:szCs w:val="28"/>
        </w:rPr>
        <w:t xml:space="preserve"> (3.4</w:t>
      </w:r>
      <w:r w:rsidR="00252D67">
        <w:rPr>
          <w:rFonts w:ascii="Arial" w:hAnsi="Arial" w:cs="Arial"/>
          <w:szCs w:val="28"/>
        </w:rPr>
        <w:t>-</w:t>
      </w:r>
      <w:r w:rsidRPr="00364BB5">
        <w:rPr>
          <w:rFonts w:ascii="Arial" w:hAnsi="Arial" w:cs="Arial"/>
          <w:szCs w:val="28"/>
        </w:rPr>
        <w:t xml:space="preserve"> vs 3.6</w:t>
      </w:r>
      <w:r w:rsidR="00252D67">
        <w:rPr>
          <w:rFonts w:ascii="Arial" w:hAnsi="Arial" w:cs="Arial"/>
          <w:szCs w:val="28"/>
        </w:rPr>
        <w:t>-</w:t>
      </w:r>
      <w:r w:rsidRPr="00364BB5">
        <w:rPr>
          <w:rFonts w:ascii="Arial" w:hAnsi="Arial" w:cs="Arial"/>
          <w:szCs w:val="28"/>
        </w:rPr>
        <w:t xml:space="preserve">fold, p=0.927). </w:t>
      </w:r>
    </w:p>
    <w:p w14:paraId="69969AF2" w14:textId="77777777" w:rsidR="000C3BB3" w:rsidRPr="00364BB5" w:rsidRDefault="000C3BB3" w:rsidP="000C3BB3">
      <w:pPr>
        <w:spacing w:after="0" w:line="360" w:lineRule="auto"/>
        <w:rPr>
          <w:rFonts w:ascii="Arial" w:hAnsi="Arial" w:cs="Arial"/>
          <w:szCs w:val="28"/>
        </w:rPr>
        <w:sectPr w:rsidR="000C3BB3" w:rsidRPr="00364BB5">
          <w:pgSz w:w="11906" w:h="16838"/>
          <w:pgMar w:top="1440" w:right="1440" w:bottom="1440" w:left="1440" w:header="708" w:footer="708" w:gutter="1440"/>
          <w:cols w:space="720"/>
        </w:sectPr>
      </w:pPr>
    </w:p>
    <w:tbl>
      <w:tblPr>
        <w:tblpPr w:leftFromText="180" w:rightFromText="180" w:vertAnchor="page" w:horzAnchor="margin" w:tblpXSpec="center" w:tblpY="2065"/>
        <w:tblW w:w="1190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71"/>
        <w:gridCol w:w="2010"/>
        <w:gridCol w:w="1926"/>
        <w:gridCol w:w="1926"/>
        <w:gridCol w:w="1985"/>
        <w:gridCol w:w="1984"/>
      </w:tblGrid>
      <w:tr w:rsidR="00D47DA8" w14:paraId="0A20F7FF" w14:textId="77777777" w:rsidTr="00D47DA8">
        <w:trPr>
          <w:trHeight w:val="106"/>
        </w:trPr>
        <w:tc>
          <w:tcPr>
            <w:tcW w:w="2071" w:type="dxa"/>
            <w:vMerge w:val="restart"/>
            <w:vAlign w:val="center"/>
            <w:hideMark/>
          </w:tcPr>
          <w:p w14:paraId="674C9BD9" w14:textId="77777777" w:rsidR="00D47DA8" w:rsidRDefault="00D47DA8" w:rsidP="00D47DA8">
            <w:pPr>
              <w:spacing w:line="360" w:lineRule="auto"/>
              <w:jc w:val="center"/>
              <w:rPr>
                <w:rFonts w:ascii="Arial" w:hAnsi="Arial" w:cs="Arial"/>
                <w:b/>
                <w:sz w:val="24"/>
                <w:szCs w:val="28"/>
              </w:rPr>
            </w:pPr>
            <w:r>
              <w:rPr>
                <w:rFonts w:ascii="Arial" w:hAnsi="Arial" w:cs="Arial"/>
                <w:b/>
                <w:szCs w:val="28"/>
              </w:rPr>
              <w:lastRenderedPageBreak/>
              <w:t>C</w:t>
            </w:r>
            <w:r w:rsidRPr="004D7799">
              <w:rPr>
                <w:rFonts w:ascii="Arial" w:hAnsi="Arial" w:cs="Arial"/>
                <w:b/>
                <w:szCs w:val="28"/>
              </w:rPr>
              <w:t>onditioned Medium</w:t>
            </w:r>
          </w:p>
        </w:tc>
        <w:tc>
          <w:tcPr>
            <w:tcW w:w="9831" w:type="dxa"/>
            <w:gridSpan w:val="5"/>
            <w:vAlign w:val="center"/>
            <w:hideMark/>
          </w:tcPr>
          <w:p w14:paraId="0103CECB" w14:textId="77777777" w:rsidR="00D47DA8" w:rsidRPr="00CE0293" w:rsidRDefault="00D47DA8" w:rsidP="00D47DA8">
            <w:pPr>
              <w:spacing w:line="360" w:lineRule="auto"/>
              <w:jc w:val="center"/>
              <w:rPr>
                <w:rFonts w:ascii="Arial" w:hAnsi="Arial" w:cs="Arial"/>
                <w:b/>
                <w:szCs w:val="28"/>
              </w:rPr>
            </w:pPr>
            <w:r w:rsidRPr="00CE0293">
              <w:rPr>
                <w:rFonts w:ascii="Arial" w:hAnsi="Arial" w:cs="Arial"/>
                <w:b/>
                <w:szCs w:val="28"/>
              </w:rPr>
              <w:t>Time (Hours)</w:t>
            </w:r>
          </w:p>
        </w:tc>
      </w:tr>
      <w:tr w:rsidR="00D47DA8" w14:paraId="5A676E4F" w14:textId="77777777" w:rsidTr="00D47DA8">
        <w:tc>
          <w:tcPr>
            <w:tcW w:w="0" w:type="auto"/>
            <w:vMerge/>
            <w:vAlign w:val="center"/>
            <w:hideMark/>
          </w:tcPr>
          <w:p w14:paraId="2DD6B899" w14:textId="77777777" w:rsidR="00D47DA8" w:rsidRDefault="00D47DA8" w:rsidP="00D47DA8">
            <w:pPr>
              <w:rPr>
                <w:rFonts w:ascii="Arial" w:hAnsi="Arial" w:cs="Arial"/>
                <w:b/>
                <w:sz w:val="24"/>
                <w:szCs w:val="28"/>
              </w:rPr>
            </w:pPr>
          </w:p>
        </w:tc>
        <w:tc>
          <w:tcPr>
            <w:tcW w:w="2010" w:type="dxa"/>
            <w:vAlign w:val="center"/>
            <w:hideMark/>
          </w:tcPr>
          <w:p w14:paraId="21748516" w14:textId="77777777" w:rsidR="00D47DA8" w:rsidRDefault="00D47DA8" w:rsidP="00D47DA8">
            <w:pPr>
              <w:spacing w:line="360" w:lineRule="auto"/>
              <w:jc w:val="center"/>
              <w:rPr>
                <w:rFonts w:ascii="Arial" w:hAnsi="Arial" w:cs="Arial"/>
                <w:sz w:val="24"/>
                <w:szCs w:val="28"/>
              </w:rPr>
            </w:pPr>
            <w:r>
              <w:rPr>
                <w:rFonts w:ascii="Arial" w:hAnsi="Arial" w:cs="Arial"/>
                <w:sz w:val="24"/>
                <w:szCs w:val="28"/>
              </w:rPr>
              <w:t>0</w:t>
            </w:r>
          </w:p>
        </w:tc>
        <w:tc>
          <w:tcPr>
            <w:tcW w:w="1926" w:type="dxa"/>
            <w:vAlign w:val="center"/>
            <w:hideMark/>
          </w:tcPr>
          <w:p w14:paraId="0E22615E" w14:textId="77777777" w:rsidR="00D47DA8" w:rsidRDefault="00D47DA8" w:rsidP="00D47DA8">
            <w:pPr>
              <w:spacing w:line="360" w:lineRule="auto"/>
              <w:jc w:val="center"/>
              <w:rPr>
                <w:rFonts w:ascii="Arial" w:hAnsi="Arial" w:cs="Arial"/>
                <w:sz w:val="24"/>
                <w:szCs w:val="28"/>
              </w:rPr>
            </w:pPr>
            <w:r>
              <w:rPr>
                <w:rFonts w:ascii="Arial" w:hAnsi="Arial" w:cs="Arial"/>
                <w:sz w:val="24"/>
                <w:szCs w:val="28"/>
              </w:rPr>
              <w:t>3</w:t>
            </w:r>
          </w:p>
        </w:tc>
        <w:tc>
          <w:tcPr>
            <w:tcW w:w="1926" w:type="dxa"/>
            <w:vAlign w:val="center"/>
            <w:hideMark/>
          </w:tcPr>
          <w:p w14:paraId="57FE101A" w14:textId="77777777" w:rsidR="00D47DA8" w:rsidRPr="00CE0293" w:rsidRDefault="00D47DA8" w:rsidP="00D47DA8">
            <w:pPr>
              <w:spacing w:line="360" w:lineRule="auto"/>
              <w:jc w:val="center"/>
              <w:rPr>
                <w:rFonts w:ascii="Arial" w:hAnsi="Arial" w:cs="Arial"/>
                <w:szCs w:val="28"/>
              </w:rPr>
            </w:pPr>
            <w:r w:rsidRPr="00CE0293">
              <w:rPr>
                <w:rFonts w:ascii="Arial" w:hAnsi="Arial" w:cs="Arial"/>
                <w:szCs w:val="28"/>
              </w:rPr>
              <w:t>6</w:t>
            </w:r>
          </w:p>
        </w:tc>
        <w:tc>
          <w:tcPr>
            <w:tcW w:w="1985" w:type="dxa"/>
            <w:vAlign w:val="center"/>
            <w:hideMark/>
          </w:tcPr>
          <w:p w14:paraId="48BC9970" w14:textId="77777777" w:rsidR="00D47DA8" w:rsidRPr="00CE0293" w:rsidRDefault="00D47DA8" w:rsidP="00D47DA8">
            <w:pPr>
              <w:spacing w:line="360" w:lineRule="auto"/>
              <w:jc w:val="center"/>
              <w:rPr>
                <w:rFonts w:ascii="Arial" w:hAnsi="Arial" w:cs="Arial"/>
                <w:szCs w:val="28"/>
              </w:rPr>
            </w:pPr>
            <w:r w:rsidRPr="00CE0293">
              <w:rPr>
                <w:rFonts w:ascii="Arial" w:hAnsi="Arial" w:cs="Arial"/>
                <w:szCs w:val="28"/>
              </w:rPr>
              <w:t>9</w:t>
            </w:r>
          </w:p>
        </w:tc>
        <w:tc>
          <w:tcPr>
            <w:tcW w:w="1984" w:type="dxa"/>
            <w:vAlign w:val="center"/>
            <w:hideMark/>
          </w:tcPr>
          <w:p w14:paraId="065733B6" w14:textId="77777777" w:rsidR="00D47DA8" w:rsidRPr="00CE0293" w:rsidRDefault="00D47DA8" w:rsidP="00D47DA8">
            <w:pPr>
              <w:spacing w:line="360" w:lineRule="auto"/>
              <w:jc w:val="center"/>
              <w:rPr>
                <w:rFonts w:ascii="Arial" w:hAnsi="Arial" w:cs="Arial"/>
                <w:szCs w:val="28"/>
              </w:rPr>
            </w:pPr>
            <w:r w:rsidRPr="00CE0293">
              <w:rPr>
                <w:rFonts w:ascii="Arial" w:hAnsi="Arial" w:cs="Arial"/>
                <w:szCs w:val="28"/>
              </w:rPr>
              <w:t>12</w:t>
            </w:r>
          </w:p>
        </w:tc>
      </w:tr>
      <w:tr w:rsidR="00D47DA8" w14:paraId="3C723A87" w14:textId="77777777" w:rsidTr="00D47DA8">
        <w:trPr>
          <w:trHeight w:val="1421"/>
        </w:trPr>
        <w:tc>
          <w:tcPr>
            <w:tcW w:w="2071" w:type="dxa"/>
            <w:vAlign w:val="center"/>
            <w:hideMark/>
          </w:tcPr>
          <w:p w14:paraId="4CFFB872" w14:textId="77777777" w:rsidR="00D47DA8" w:rsidRPr="00CE0293" w:rsidRDefault="00D47DA8" w:rsidP="00D47DA8">
            <w:pPr>
              <w:spacing w:line="360" w:lineRule="auto"/>
              <w:jc w:val="center"/>
              <w:rPr>
                <w:rFonts w:ascii="Arial" w:hAnsi="Arial" w:cs="Arial"/>
                <w:szCs w:val="28"/>
              </w:rPr>
            </w:pPr>
            <w:r w:rsidRPr="00CE0293">
              <w:rPr>
                <w:rFonts w:ascii="Arial" w:hAnsi="Arial" w:cs="Arial"/>
                <w:szCs w:val="28"/>
              </w:rPr>
              <w:t>Control</w:t>
            </w:r>
          </w:p>
        </w:tc>
        <w:tc>
          <w:tcPr>
            <w:tcW w:w="2010" w:type="dxa"/>
            <w:vAlign w:val="center"/>
            <w:hideMark/>
          </w:tcPr>
          <w:p w14:paraId="0953CEE6" w14:textId="77777777" w:rsidR="00D47DA8" w:rsidRDefault="00D47DA8" w:rsidP="00D47DA8">
            <w:pPr>
              <w:spacing w:line="360" w:lineRule="auto"/>
              <w:jc w:val="center"/>
              <w:rPr>
                <w:rFonts w:ascii="Arial" w:hAnsi="Arial" w:cs="Arial"/>
                <w:sz w:val="24"/>
                <w:szCs w:val="28"/>
              </w:rPr>
            </w:pPr>
            <w:r>
              <w:rPr>
                <w:rFonts w:ascii="Arial" w:hAnsi="Arial" w:cs="Arial"/>
                <w:noProof/>
                <w:sz w:val="24"/>
                <w:szCs w:val="28"/>
                <w:lang w:eastAsia="en-GB"/>
              </w:rPr>
              <w:drawing>
                <wp:inline distT="0" distB="0" distL="0" distR="0" wp14:anchorId="339BB369" wp14:editId="773E86BA">
                  <wp:extent cx="1077595" cy="1077595"/>
                  <wp:effectExtent l="0" t="0" r="8255" b="8255"/>
                  <wp:docPr id="400" name="Picture 400" descr="A picture containing indoor, red&#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 descr="A picture containing indoor, red&#10;&#10;Description generated with very high confidence"/>
                          <pic:cNvPicPr>
                            <a:picLocks noChangeAspect="1" noChangeArrowheads="1"/>
                          </pic:cNvPicPr>
                        </pic:nvPicPr>
                        <pic:blipFill>
                          <a:blip r:embed="rId285" cstate="print">
                            <a:extLst>
                              <a:ext uri="{28A0092B-C50C-407E-A947-70E740481C1C}">
                                <a14:useLocalDpi xmlns:a14="http://schemas.microsoft.com/office/drawing/2010/main" val="0"/>
                              </a:ext>
                            </a:extLst>
                          </a:blip>
                          <a:srcRect/>
                          <a:stretch>
                            <a:fillRect/>
                          </a:stretch>
                        </pic:blipFill>
                        <pic:spPr bwMode="auto">
                          <a:xfrm>
                            <a:off x="0" y="0"/>
                            <a:ext cx="1077595" cy="1077595"/>
                          </a:xfrm>
                          <a:prstGeom prst="rect">
                            <a:avLst/>
                          </a:prstGeom>
                          <a:noFill/>
                          <a:ln>
                            <a:noFill/>
                          </a:ln>
                        </pic:spPr>
                      </pic:pic>
                    </a:graphicData>
                  </a:graphic>
                </wp:inline>
              </w:drawing>
            </w:r>
          </w:p>
        </w:tc>
        <w:tc>
          <w:tcPr>
            <w:tcW w:w="1926" w:type="dxa"/>
            <w:vAlign w:val="center"/>
            <w:hideMark/>
          </w:tcPr>
          <w:p w14:paraId="6F350D17" w14:textId="77777777" w:rsidR="00D47DA8" w:rsidRDefault="00D47DA8" w:rsidP="00D47DA8">
            <w:pPr>
              <w:spacing w:line="360" w:lineRule="auto"/>
              <w:jc w:val="center"/>
              <w:rPr>
                <w:rFonts w:ascii="Arial" w:hAnsi="Arial" w:cs="Arial"/>
                <w:sz w:val="24"/>
                <w:szCs w:val="28"/>
              </w:rPr>
            </w:pPr>
            <w:r>
              <w:rPr>
                <w:rFonts w:ascii="Arial" w:hAnsi="Arial" w:cs="Arial"/>
                <w:noProof/>
                <w:sz w:val="24"/>
                <w:szCs w:val="28"/>
                <w:lang w:eastAsia="en-GB"/>
              </w:rPr>
              <w:drawing>
                <wp:inline distT="0" distB="0" distL="0" distR="0" wp14:anchorId="34C387A1" wp14:editId="4C370148">
                  <wp:extent cx="1077595" cy="1077595"/>
                  <wp:effectExtent l="0" t="0" r="8255" b="8255"/>
                  <wp:docPr id="399" name="Picture 399" descr="A picture containing indoor, red&#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descr="A picture containing indoor, red&#10;&#10;Description generated with very high confidence"/>
                          <pic:cNvPicPr>
                            <a:picLocks noChangeAspect="1" noChangeArrowheads="1"/>
                          </pic:cNvPicPr>
                        </pic:nvPicPr>
                        <pic:blipFill>
                          <a:blip r:embed="rId286" cstate="print">
                            <a:extLst>
                              <a:ext uri="{28A0092B-C50C-407E-A947-70E740481C1C}">
                                <a14:useLocalDpi xmlns:a14="http://schemas.microsoft.com/office/drawing/2010/main" val="0"/>
                              </a:ext>
                            </a:extLst>
                          </a:blip>
                          <a:srcRect l="156" r="156"/>
                          <a:stretch>
                            <a:fillRect/>
                          </a:stretch>
                        </pic:blipFill>
                        <pic:spPr bwMode="auto">
                          <a:xfrm>
                            <a:off x="0" y="0"/>
                            <a:ext cx="1077595" cy="1077595"/>
                          </a:xfrm>
                          <a:prstGeom prst="rect">
                            <a:avLst/>
                          </a:prstGeom>
                          <a:noFill/>
                          <a:ln>
                            <a:noFill/>
                          </a:ln>
                        </pic:spPr>
                      </pic:pic>
                    </a:graphicData>
                  </a:graphic>
                </wp:inline>
              </w:drawing>
            </w:r>
          </w:p>
        </w:tc>
        <w:tc>
          <w:tcPr>
            <w:tcW w:w="1926" w:type="dxa"/>
            <w:vAlign w:val="center"/>
            <w:hideMark/>
          </w:tcPr>
          <w:p w14:paraId="61442CC1" w14:textId="77777777" w:rsidR="00D47DA8" w:rsidRDefault="00D47DA8" w:rsidP="00D47DA8">
            <w:pPr>
              <w:spacing w:line="360" w:lineRule="auto"/>
              <w:jc w:val="center"/>
              <w:rPr>
                <w:rFonts w:ascii="Arial" w:hAnsi="Arial" w:cs="Arial"/>
                <w:sz w:val="24"/>
                <w:szCs w:val="28"/>
              </w:rPr>
            </w:pPr>
            <w:r>
              <w:rPr>
                <w:rFonts w:ascii="Arial" w:hAnsi="Arial" w:cs="Arial"/>
                <w:noProof/>
                <w:sz w:val="24"/>
                <w:szCs w:val="28"/>
                <w:lang w:eastAsia="en-GB"/>
              </w:rPr>
              <w:drawing>
                <wp:inline distT="0" distB="0" distL="0" distR="0" wp14:anchorId="7539002B" wp14:editId="26C869BC">
                  <wp:extent cx="1077595" cy="1077595"/>
                  <wp:effectExtent l="0" t="0" r="8255" b="8255"/>
                  <wp:docPr id="398" name="Picture 398" descr="A picture containing indoor, cabinet&#10;&#10;Description generated with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 descr="A picture containing indoor, cabinet&#10;&#10;Description generated with high confidence"/>
                          <pic:cNvPicPr>
                            <a:picLocks noChangeAspect="1" noChangeArrowheads="1"/>
                          </pic:cNvPicPr>
                        </pic:nvPicPr>
                        <pic:blipFill>
                          <a:blip r:embed="rId287" cstate="print">
                            <a:extLst>
                              <a:ext uri="{28A0092B-C50C-407E-A947-70E740481C1C}">
                                <a14:useLocalDpi xmlns:a14="http://schemas.microsoft.com/office/drawing/2010/main" val="0"/>
                              </a:ext>
                            </a:extLst>
                          </a:blip>
                          <a:srcRect l="78" r="78"/>
                          <a:stretch>
                            <a:fillRect/>
                          </a:stretch>
                        </pic:blipFill>
                        <pic:spPr bwMode="auto">
                          <a:xfrm>
                            <a:off x="0" y="0"/>
                            <a:ext cx="1077595" cy="1077595"/>
                          </a:xfrm>
                          <a:prstGeom prst="rect">
                            <a:avLst/>
                          </a:prstGeom>
                          <a:noFill/>
                          <a:ln>
                            <a:noFill/>
                          </a:ln>
                        </pic:spPr>
                      </pic:pic>
                    </a:graphicData>
                  </a:graphic>
                </wp:inline>
              </w:drawing>
            </w:r>
          </w:p>
        </w:tc>
        <w:tc>
          <w:tcPr>
            <w:tcW w:w="1985" w:type="dxa"/>
            <w:vAlign w:val="center"/>
            <w:hideMark/>
          </w:tcPr>
          <w:p w14:paraId="0F75DCA1" w14:textId="77777777" w:rsidR="00D47DA8" w:rsidRDefault="00D47DA8" w:rsidP="00D47DA8">
            <w:pPr>
              <w:spacing w:line="360" w:lineRule="auto"/>
              <w:jc w:val="center"/>
              <w:rPr>
                <w:rFonts w:ascii="Arial" w:hAnsi="Arial" w:cs="Arial"/>
                <w:sz w:val="24"/>
                <w:szCs w:val="28"/>
              </w:rPr>
            </w:pPr>
            <w:r>
              <w:rPr>
                <w:rFonts w:ascii="Arial" w:hAnsi="Arial" w:cs="Arial"/>
                <w:noProof/>
                <w:sz w:val="24"/>
                <w:szCs w:val="28"/>
                <w:lang w:eastAsia="en-GB"/>
              </w:rPr>
              <w:drawing>
                <wp:inline distT="0" distB="0" distL="0" distR="0" wp14:anchorId="718D0B5D" wp14:editId="4AF9E638">
                  <wp:extent cx="1077595" cy="1077595"/>
                  <wp:effectExtent l="0" t="0" r="8255" b="8255"/>
                  <wp:docPr id="397" name="Picture 397" descr="A picture containing indoor, red&#10;&#10;Description generated with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 descr="A picture containing indoor, red&#10;&#10;Description generated with high confidence"/>
                          <pic:cNvPicPr>
                            <a:picLocks noChangeAspect="1" noChangeArrowheads="1"/>
                          </pic:cNvPicPr>
                        </pic:nvPicPr>
                        <pic:blipFill>
                          <a:blip r:embed="rId288" cstate="print">
                            <a:extLst>
                              <a:ext uri="{28A0092B-C50C-407E-A947-70E740481C1C}">
                                <a14:useLocalDpi xmlns:a14="http://schemas.microsoft.com/office/drawing/2010/main" val="0"/>
                              </a:ext>
                            </a:extLst>
                          </a:blip>
                          <a:srcRect l="78" r="78"/>
                          <a:stretch>
                            <a:fillRect/>
                          </a:stretch>
                        </pic:blipFill>
                        <pic:spPr bwMode="auto">
                          <a:xfrm>
                            <a:off x="0" y="0"/>
                            <a:ext cx="1077595" cy="1077595"/>
                          </a:xfrm>
                          <a:prstGeom prst="rect">
                            <a:avLst/>
                          </a:prstGeom>
                          <a:noFill/>
                          <a:ln>
                            <a:noFill/>
                          </a:ln>
                        </pic:spPr>
                      </pic:pic>
                    </a:graphicData>
                  </a:graphic>
                </wp:inline>
              </w:drawing>
            </w:r>
          </w:p>
        </w:tc>
        <w:tc>
          <w:tcPr>
            <w:tcW w:w="1984" w:type="dxa"/>
            <w:vAlign w:val="center"/>
            <w:hideMark/>
          </w:tcPr>
          <w:p w14:paraId="379DD146" w14:textId="77777777" w:rsidR="00D47DA8" w:rsidRDefault="00D47DA8" w:rsidP="00D47DA8">
            <w:pPr>
              <w:spacing w:line="360" w:lineRule="auto"/>
              <w:jc w:val="center"/>
              <w:rPr>
                <w:rFonts w:ascii="Arial" w:hAnsi="Arial" w:cs="Arial"/>
                <w:sz w:val="24"/>
                <w:szCs w:val="28"/>
              </w:rPr>
            </w:pPr>
            <w:r>
              <w:rPr>
                <w:rFonts w:ascii="Arial" w:hAnsi="Arial" w:cs="Arial"/>
                <w:noProof/>
                <w:sz w:val="24"/>
                <w:szCs w:val="28"/>
                <w:lang w:eastAsia="en-GB"/>
              </w:rPr>
              <w:drawing>
                <wp:inline distT="0" distB="0" distL="0" distR="0" wp14:anchorId="7001E0DC" wp14:editId="131C550E">
                  <wp:extent cx="1077595" cy="1077595"/>
                  <wp:effectExtent l="0" t="0" r="8255" b="8255"/>
                  <wp:docPr id="396" name="Picture 396" descr="A picture containing indoor, red, person&#10;&#10;Description generated with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 descr="A picture containing indoor, red, person&#10;&#10;Description generated with high confidence"/>
                          <pic:cNvPicPr>
                            <a:picLocks noChangeAspect="1" noChangeArrowheads="1"/>
                          </pic:cNvPicPr>
                        </pic:nvPicPr>
                        <pic:blipFill>
                          <a:blip r:embed="rId289" cstate="print">
                            <a:extLst>
                              <a:ext uri="{28A0092B-C50C-407E-A947-70E740481C1C}">
                                <a14:useLocalDpi xmlns:a14="http://schemas.microsoft.com/office/drawing/2010/main" val="0"/>
                              </a:ext>
                            </a:extLst>
                          </a:blip>
                          <a:srcRect/>
                          <a:stretch>
                            <a:fillRect/>
                          </a:stretch>
                        </pic:blipFill>
                        <pic:spPr bwMode="auto">
                          <a:xfrm>
                            <a:off x="0" y="0"/>
                            <a:ext cx="1077595" cy="1077595"/>
                          </a:xfrm>
                          <a:prstGeom prst="rect">
                            <a:avLst/>
                          </a:prstGeom>
                          <a:noFill/>
                          <a:ln>
                            <a:noFill/>
                          </a:ln>
                        </pic:spPr>
                      </pic:pic>
                    </a:graphicData>
                  </a:graphic>
                </wp:inline>
              </w:drawing>
            </w:r>
          </w:p>
        </w:tc>
      </w:tr>
      <w:tr w:rsidR="00D47DA8" w14:paraId="2093E8D7" w14:textId="77777777" w:rsidTr="00D47DA8">
        <w:trPr>
          <w:trHeight w:val="1533"/>
        </w:trPr>
        <w:tc>
          <w:tcPr>
            <w:tcW w:w="2071" w:type="dxa"/>
            <w:vAlign w:val="center"/>
            <w:hideMark/>
          </w:tcPr>
          <w:p w14:paraId="053C2D8E" w14:textId="77777777" w:rsidR="00D47DA8" w:rsidRPr="00CE0293" w:rsidRDefault="00D47DA8" w:rsidP="00D47DA8">
            <w:pPr>
              <w:spacing w:line="360" w:lineRule="auto"/>
              <w:jc w:val="center"/>
              <w:rPr>
                <w:rFonts w:ascii="Arial" w:hAnsi="Arial" w:cs="Arial"/>
              </w:rPr>
            </w:pPr>
            <w:r w:rsidRPr="00CE0293">
              <w:rPr>
                <w:rFonts w:ascii="Arial" w:hAnsi="Arial" w:cs="Arial"/>
              </w:rPr>
              <w:t xml:space="preserve">Without </w:t>
            </w:r>
          </w:p>
          <w:p w14:paraId="70AC5243" w14:textId="77777777" w:rsidR="00D47DA8" w:rsidRPr="00CE0293" w:rsidRDefault="00D47DA8" w:rsidP="00D47DA8">
            <w:pPr>
              <w:spacing w:line="360" w:lineRule="auto"/>
              <w:jc w:val="center"/>
              <w:rPr>
                <w:rFonts w:ascii="Arial" w:hAnsi="Arial" w:cs="Arial"/>
              </w:rPr>
            </w:pPr>
            <w:r w:rsidRPr="00CE0293">
              <w:rPr>
                <w:rFonts w:ascii="Arial" w:hAnsi="Arial" w:cs="Arial"/>
              </w:rPr>
              <w:t>TNF-α</w:t>
            </w:r>
          </w:p>
        </w:tc>
        <w:tc>
          <w:tcPr>
            <w:tcW w:w="2010" w:type="dxa"/>
            <w:vAlign w:val="center"/>
            <w:hideMark/>
          </w:tcPr>
          <w:p w14:paraId="1DDCBE97" w14:textId="77777777" w:rsidR="00D47DA8" w:rsidRDefault="00D47DA8" w:rsidP="00D47DA8">
            <w:pPr>
              <w:spacing w:line="360" w:lineRule="auto"/>
              <w:jc w:val="center"/>
              <w:rPr>
                <w:rFonts w:ascii="Arial" w:hAnsi="Arial" w:cs="Arial"/>
                <w:sz w:val="24"/>
                <w:szCs w:val="28"/>
              </w:rPr>
            </w:pPr>
            <w:r>
              <w:rPr>
                <w:rFonts w:ascii="Arial" w:hAnsi="Arial" w:cs="Arial"/>
                <w:noProof/>
                <w:sz w:val="24"/>
                <w:szCs w:val="28"/>
                <w:lang w:eastAsia="en-GB"/>
              </w:rPr>
              <w:drawing>
                <wp:inline distT="0" distB="0" distL="0" distR="0" wp14:anchorId="40F7BAC0" wp14:editId="7AC42838">
                  <wp:extent cx="1077595" cy="1077595"/>
                  <wp:effectExtent l="0" t="0" r="8255" b="8255"/>
                  <wp:docPr id="395" name="Picture 395" descr="A picture containing indoor&#10;&#10;Description generated with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0" descr="A picture containing indoor&#10;&#10;Description generated with high confidence"/>
                          <pic:cNvPicPr>
                            <a:picLocks noChangeAspect="1" noChangeArrowheads="1"/>
                          </pic:cNvPicPr>
                        </pic:nvPicPr>
                        <pic:blipFill>
                          <a:blip r:embed="rId290" cstate="print">
                            <a:extLst>
                              <a:ext uri="{28A0092B-C50C-407E-A947-70E740481C1C}">
                                <a14:useLocalDpi xmlns:a14="http://schemas.microsoft.com/office/drawing/2010/main" val="0"/>
                              </a:ext>
                            </a:extLst>
                          </a:blip>
                          <a:srcRect/>
                          <a:stretch>
                            <a:fillRect/>
                          </a:stretch>
                        </pic:blipFill>
                        <pic:spPr bwMode="auto">
                          <a:xfrm>
                            <a:off x="0" y="0"/>
                            <a:ext cx="1077595" cy="1077595"/>
                          </a:xfrm>
                          <a:prstGeom prst="rect">
                            <a:avLst/>
                          </a:prstGeom>
                          <a:noFill/>
                          <a:ln>
                            <a:noFill/>
                          </a:ln>
                        </pic:spPr>
                      </pic:pic>
                    </a:graphicData>
                  </a:graphic>
                </wp:inline>
              </w:drawing>
            </w:r>
          </w:p>
        </w:tc>
        <w:tc>
          <w:tcPr>
            <w:tcW w:w="1926" w:type="dxa"/>
            <w:vAlign w:val="center"/>
            <w:hideMark/>
          </w:tcPr>
          <w:p w14:paraId="38887036" w14:textId="77777777" w:rsidR="00D47DA8" w:rsidRDefault="00D47DA8" w:rsidP="00D47DA8">
            <w:pPr>
              <w:spacing w:line="360" w:lineRule="auto"/>
              <w:jc w:val="center"/>
              <w:rPr>
                <w:rFonts w:ascii="Arial" w:hAnsi="Arial" w:cs="Arial"/>
                <w:sz w:val="24"/>
                <w:szCs w:val="28"/>
              </w:rPr>
            </w:pPr>
            <w:r>
              <w:rPr>
                <w:rFonts w:ascii="Arial" w:hAnsi="Arial" w:cs="Arial"/>
                <w:noProof/>
                <w:sz w:val="24"/>
                <w:szCs w:val="28"/>
                <w:lang w:eastAsia="en-GB"/>
              </w:rPr>
              <w:drawing>
                <wp:inline distT="0" distB="0" distL="0" distR="0" wp14:anchorId="5247EFB1" wp14:editId="2CC3432D">
                  <wp:extent cx="1077595" cy="1077595"/>
                  <wp:effectExtent l="0" t="0" r="8255" b="8255"/>
                  <wp:docPr id="387" name="Picture 387" descr="A picture containing indoor&#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5" descr="A picture containing indoor&#10;&#10;Description generated with very high confidence"/>
                          <pic:cNvPicPr>
                            <a:picLocks noChangeAspect="1" noChangeArrowheads="1"/>
                          </pic:cNvPicPr>
                        </pic:nvPicPr>
                        <pic:blipFill>
                          <a:blip r:embed="rId291" cstate="print">
                            <a:extLst>
                              <a:ext uri="{28A0092B-C50C-407E-A947-70E740481C1C}">
                                <a14:useLocalDpi xmlns:a14="http://schemas.microsoft.com/office/drawing/2010/main" val="0"/>
                              </a:ext>
                            </a:extLst>
                          </a:blip>
                          <a:srcRect/>
                          <a:stretch>
                            <a:fillRect/>
                          </a:stretch>
                        </pic:blipFill>
                        <pic:spPr bwMode="auto">
                          <a:xfrm>
                            <a:off x="0" y="0"/>
                            <a:ext cx="1077595" cy="1077595"/>
                          </a:xfrm>
                          <a:prstGeom prst="rect">
                            <a:avLst/>
                          </a:prstGeom>
                          <a:noFill/>
                          <a:ln>
                            <a:noFill/>
                          </a:ln>
                        </pic:spPr>
                      </pic:pic>
                    </a:graphicData>
                  </a:graphic>
                </wp:inline>
              </w:drawing>
            </w:r>
          </w:p>
        </w:tc>
        <w:tc>
          <w:tcPr>
            <w:tcW w:w="1926" w:type="dxa"/>
            <w:vAlign w:val="center"/>
            <w:hideMark/>
          </w:tcPr>
          <w:p w14:paraId="65459AC9" w14:textId="77777777" w:rsidR="00D47DA8" w:rsidRDefault="00D47DA8" w:rsidP="00D47DA8">
            <w:pPr>
              <w:spacing w:line="360" w:lineRule="auto"/>
              <w:jc w:val="center"/>
              <w:rPr>
                <w:rFonts w:ascii="Arial" w:hAnsi="Arial" w:cs="Arial"/>
                <w:sz w:val="24"/>
                <w:szCs w:val="28"/>
              </w:rPr>
            </w:pPr>
            <w:r>
              <w:rPr>
                <w:rFonts w:ascii="Arial" w:hAnsi="Arial" w:cs="Arial"/>
                <w:noProof/>
                <w:sz w:val="24"/>
                <w:szCs w:val="28"/>
                <w:lang w:eastAsia="en-GB"/>
              </w:rPr>
              <w:drawing>
                <wp:inline distT="0" distB="0" distL="0" distR="0" wp14:anchorId="59F4E213" wp14:editId="2291CCBE">
                  <wp:extent cx="1077595" cy="1077595"/>
                  <wp:effectExtent l="0" t="0" r="8255" b="8255"/>
                  <wp:docPr id="386" name="Picture 386" descr="A picture containing indoor&#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4" descr="A picture containing indoor&#10;&#10;Description generated with very high confidence"/>
                          <pic:cNvPicPr>
                            <a:picLocks noChangeAspect="1" noChangeArrowheads="1"/>
                          </pic:cNvPicPr>
                        </pic:nvPicPr>
                        <pic:blipFill>
                          <a:blip r:embed="rId292" cstate="print">
                            <a:extLst>
                              <a:ext uri="{28A0092B-C50C-407E-A947-70E740481C1C}">
                                <a14:useLocalDpi xmlns:a14="http://schemas.microsoft.com/office/drawing/2010/main" val="0"/>
                              </a:ext>
                            </a:extLst>
                          </a:blip>
                          <a:srcRect t="78" b="78"/>
                          <a:stretch>
                            <a:fillRect/>
                          </a:stretch>
                        </pic:blipFill>
                        <pic:spPr bwMode="auto">
                          <a:xfrm>
                            <a:off x="0" y="0"/>
                            <a:ext cx="1077595" cy="1077595"/>
                          </a:xfrm>
                          <a:prstGeom prst="rect">
                            <a:avLst/>
                          </a:prstGeom>
                          <a:noFill/>
                          <a:ln>
                            <a:noFill/>
                          </a:ln>
                        </pic:spPr>
                      </pic:pic>
                    </a:graphicData>
                  </a:graphic>
                </wp:inline>
              </w:drawing>
            </w:r>
          </w:p>
        </w:tc>
        <w:tc>
          <w:tcPr>
            <w:tcW w:w="1985" w:type="dxa"/>
            <w:vAlign w:val="center"/>
            <w:hideMark/>
          </w:tcPr>
          <w:p w14:paraId="3A5002B0" w14:textId="77777777" w:rsidR="00D47DA8" w:rsidRDefault="00D47DA8" w:rsidP="00D47DA8">
            <w:pPr>
              <w:spacing w:line="360" w:lineRule="auto"/>
              <w:jc w:val="center"/>
              <w:rPr>
                <w:rFonts w:ascii="Arial" w:hAnsi="Arial" w:cs="Arial"/>
                <w:sz w:val="24"/>
                <w:szCs w:val="28"/>
              </w:rPr>
            </w:pPr>
            <w:r>
              <w:rPr>
                <w:rFonts w:ascii="Arial" w:hAnsi="Arial" w:cs="Arial"/>
                <w:noProof/>
                <w:sz w:val="24"/>
                <w:szCs w:val="28"/>
                <w:lang w:eastAsia="en-GB"/>
              </w:rPr>
              <w:drawing>
                <wp:inline distT="0" distB="0" distL="0" distR="0" wp14:anchorId="4E6866B2" wp14:editId="1638940E">
                  <wp:extent cx="1077595" cy="1077595"/>
                  <wp:effectExtent l="0" t="0" r="8255" b="8255"/>
                  <wp:docPr id="385" name="Picture 385" descr="A picture containing indoor&#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3" descr="A picture containing indoor&#10;&#10;Description generated with very high confidence"/>
                          <pic:cNvPicPr>
                            <a:picLocks noChangeAspect="1" noChangeArrowheads="1"/>
                          </pic:cNvPicPr>
                        </pic:nvPicPr>
                        <pic:blipFill>
                          <a:blip r:embed="rId293" cstate="print">
                            <a:extLst>
                              <a:ext uri="{28A0092B-C50C-407E-A947-70E740481C1C}">
                                <a14:useLocalDpi xmlns:a14="http://schemas.microsoft.com/office/drawing/2010/main" val="0"/>
                              </a:ext>
                            </a:extLst>
                          </a:blip>
                          <a:srcRect t="156" b="156"/>
                          <a:stretch>
                            <a:fillRect/>
                          </a:stretch>
                        </pic:blipFill>
                        <pic:spPr bwMode="auto">
                          <a:xfrm>
                            <a:off x="0" y="0"/>
                            <a:ext cx="1077595" cy="1077595"/>
                          </a:xfrm>
                          <a:prstGeom prst="rect">
                            <a:avLst/>
                          </a:prstGeom>
                          <a:noFill/>
                          <a:ln>
                            <a:noFill/>
                          </a:ln>
                        </pic:spPr>
                      </pic:pic>
                    </a:graphicData>
                  </a:graphic>
                </wp:inline>
              </w:drawing>
            </w:r>
          </w:p>
        </w:tc>
        <w:tc>
          <w:tcPr>
            <w:tcW w:w="1984" w:type="dxa"/>
            <w:vAlign w:val="center"/>
            <w:hideMark/>
          </w:tcPr>
          <w:p w14:paraId="2A83E278" w14:textId="77777777" w:rsidR="00D47DA8" w:rsidRDefault="00D47DA8" w:rsidP="00D47DA8">
            <w:pPr>
              <w:spacing w:line="360" w:lineRule="auto"/>
              <w:jc w:val="center"/>
              <w:rPr>
                <w:rFonts w:ascii="Arial" w:hAnsi="Arial" w:cs="Arial"/>
                <w:sz w:val="24"/>
                <w:szCs w:val="28"/>
              </w:rPr>
            </w:pPr>
            <w:r>
              <w:rPr>
                <w:rFonts w:ascii="Arial" w:hAnsi="Arial" w:cs="Arial"/>
                <w:noProof/>
                <w:sz w:val="24"/>
                <w:szCs w:val="28"/>
                <w:lang w:eastAsia="en-GB"/>
              </w:rPr>
              <w:drawing>
                <wp:inline distT="0" distB="0" distL="0" distR="0" wp14:anchorId="1394AB50" wp14:editId="497CE7D1">
                  <wp:extent cx="1077595" cy="1077595"/>
                  <wp:effectExtent l="0" t="0" r="8255" b="8255"/>
                  <wp:docPr id="384" name="Picture 384" descr="A picture containing indoor, bed&#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2" descr="A picture containing indoor, bed&#10;&#10;Description generated with very high confidence"/>
                          <pic:cNvPicPr>
                            <a:picLocks noChangeAspect="1" noChangeArrowheads="1"/>
                          </pic:cNvPicPr>
                        </pic:nvPicPr>
                        <pic:blipFill>
                          <a:blip r:embed="rId294" cstate="print">
                            <a:extLst>
                              <a:ext uri="{28A0092B-C50C-407E-A947-70E740481C1C}">
                                <a14:useLocalDpi xmlns:a14="http://schemas.microsoft.com/office/drawing/2010/main" val="0"/>
                              </a:ext>
                            </a:extLst>
                          </a:blip>
                          <a:srcRect/>
                          <a:stretch>
                            <a:fillRect/>
                          </a:stretch>
                        </pic:blipFill>
                        <pic:spPr bwMode="auto">
                          <a:xfrm>
                            <a:off x="0" y="0"/>
                            <a:ext cx="1077595" cy="1077595"/>
                          </a:xfrm>
                          <a:prstGeom prst="rect">
                            <a:avLst/>
                          </a:prstGeom>
                          <a:noFill/>
                          <a:ln>
                            <a:noFill/>
                          </a:ln>
                        </pic:spPr>
                      </pic:pic>
                    </a:graphicData>
                  </a:graphic>
                </wp:inline>
              </w:drawing>
            </w:r>
          </w:p>
        </w:tc>
      </w:tr>
      <w:tr w:rsidR="00D47DA8" w14:paraId="0F0E533B" w14:textId="77777777" w:rsidTr="00D47DA8">
        <w:trPr>
          <w:trHeight w:val="1389"/>
        </w:trPr>
        <w:tc>
          <w:tcPr>
            <w:tcW w:w="2071" w:type="dxa"/>
            <w:vAlign w:val="center"/>
            <w:hideMark/>
          </w:tcPr>
          <w:p w14:paraId="65585260" w14:textId="77777777" w:rsidR="00D47DA8" w:rsidRPr="00CE0293" w:rsidRDefault="00D47DA8" w:rsidP="00D47DA8">
            <w:pPr>
              <w:spacing w:line="360" w:lineRule="auto"/>
              <w:jc w:val="center"/>
              <w:rPr>
                <w:rFonts w:ascii="Arial" w:hAnsi="Arial" w:cs="Arial"/>
              </w:rPr>
            </w:pPr>
            <w:r w:rsidRPr="00CE0293">
              <w:rPr>
                <w:rFonts w:ascii="Arial" w:hAnsi="Arial" w:cs="Arial"/>
              </w:rPr>
              <w:t>25 U/mL</w:t>
            </w:r>
          </w:p>
          <w:p w14:paraId="085D17A7" w14:textId="77777777" w:rsidR="00D47DA8" w:rsidRPr="00CE0293" w:rsidRDefault="00D47DA8" w:rsidP="00D47DA8">
            <w:pPr>
              <w:spacing w:line="360" w:lineRule="auto"/>
              <w:jc w:val="center"/>
              <w:rPr>
                <w:rFonts w:ascii="Arial" w:hAnsi="Arial" w:cs="Arial"/>
              </w:rPr>
            </w:pPr>
            <w:r w:rsidRPr="00CE0293">
              <w:rPr>
                <w:rFonts w:ascii="Arial" w:hAnsi="Arial" w:cs="Arial"/>
              </w:rPr>
              <w:t>TNF-α</w:t>
            </w:r>
          </w:p>
        </w:tc>
        <w:tc>
          <w:tcPr>
            <w:tcW w:w="2010" w:type="dxa"/>
            <w:vAlign w:val="center"/>
            <w:hideMark/>
          </w:tcPr>
          <w:p w14:paraId="76610EEC" w14:textId="77777777" w:rsidR="00D47DA8" w:rsidRDefault="00D47DA8" w:rsidP="00D47DA8">
            <w:pPr>
              <w:spacing w:line="360" w:lineRule="auto"/>
              <w:jc w:val="center"/>
              <w:rPr>
                <w:rFonts w:ascii="Arial" w:hAnsi="Arial" w:cs="Arial"/>
                <w:sz w:val="24"/>
                <w:szCs w:val="28"/>
              </w:rPr>
            </w:pPr>
            <w:r>
              <w:rPr>
                <w:rFonts w:ascii="Arial" w:hAnsi="Arial" w:cs="Arial"/>
                <w:noProof/>
                <w:sz w:val="24"/>
                <w:szCs w:val="28"/>
                <w:lang w:eastAsia="en-GB"/>
              </w:rPr>
              <w:drawing>
                <wp:inline distT="0" distB="0" distL="0" distR="0" wp14:anchorId="57D608E7" wp14:editId="492066CD">
                  <wp:extent cx="1077595" cy="1077595"/>
                  <wp:effectExtent l="0" t="0" r="8255" b="8255"/>
                  <wp:docPr id="383" name="Picture 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5"/>
                          <pic:cNvPicPr>
                            <a:picLocks noChangeAspect="1" noChangeArrowheads="1"/>
                          </pic:cNvPicPr>
                        </pic:nvPicPr>
                        <pic:blipFill>
                          <a:blip r:embed="rId295" cstate="print">
                            <a:extLst>
                              <a:ext uri="{28A0092B-C50C-407E-A947-70E740481C1C}">
                                <a14:useLocalDpi xmlns:a14="http://schemas.microsoft.com/office/drawing/2010/main" val="0"/>
                              </a:ext>
                            </a:extLst>
                          </a:blip>
                          <a:srcRect/>
                          <a:stretch>
                            <a:fillRect/>
                          </a:stretch>
                        </pic:blipFill>
                        <pic:spPr bwMode="auto">
                          <a:xfrm>
                            <a:off x="0" y="0"/>
                            <a:ext cx="1077595" cy="1077595"/>
                          </a:xfrm>
                          <a:prstGeom prst="rect">
                            <a:avLst/>
                          </a:prstGeom>
                          <a:noFill/>
                          <a:ln>
                            <a:noFill/>
                          </a:ln>
                        </pic:spPr>
                      </pic:pic>
                    </a:graphicData>
                  </a:graphic>
                </wp:inline>
              </w:drawing>
            </w:r>
          </w:p>
        </w:tc>
        <w:tc>
          <w:tcPr>
            <w:tcW w:w="1926" w:type="dxa"/>
            <w:vAlign w:val="center"/>
            <w:hideMark/>
          </w:tcPr>
          <w:p w14:paraId="048668DA" w14:textId="77777777" w:rsidR="00D47DA8" w:rsidRDefault="00D47DA8" w:rsidP="00D47DA8">
            <w:pPr>
              <w:spacing w:line="360" w:lineRule="auto"/>
              <w:jc w:val="center"/>
              <w:rPr>
                <w:rFonts w:ascii="Arial" w:hAnsi="Arial" w:cs="Arial"/>
                <w:sz w:val="24"/>
                <w:szCs w:val="28"/>
              </w:rPr>
            </w:pPr>
            <w:r>
              <w:rPr>
                <w:rFonts w:ascii="Arial" w:hAnsi="Arial" w:cs="Arial"/>
                <w:noProof/>
                <w:sz w:val="24"/>
                <w:szCs w:val="28"/>
                <w:lang w:eastAsia="en-GB"/>
              </w:rPr>
              <w:drawing>
                <wp:inline distT="0" distB="0" distL="0" distR="0" wp14:anchorId="7B149AFD" wp14:editId="608AD7EA">
                  <wp:extent cx="1077595" cy="1077595"/>
                  <wp:effectExtent l="0" t="0" r="8255" b="8255"/>
                  <wp:docPr id="382" name="Picture 382" descr="A picture containing indoor&#10;&#10;Description generated with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6" descr="A picture containing indoor&#10;&#10;Description generated with high confidence"/>
                          <pic:cNvPicPr>
                            <a:picLocks noChangeAspect="1" noChangeArrowheads="1"/>
                          </pic:cNvPicPr>
                        </pic:nvPicPr>
                        <pic:blipFill>
                          <a:blip r:embed="rId296" cstate="print">
                            <a:extLst>
                              <a:ext uri="{28A0092B-C50C-407E-A947-70E740481C1C}">
                                <a14:useLocalDpi xmlns:a14="http://schemas.microsoft.com/office/drawing/2010/main" val="0"/>
                              </a:ext>
                            </a:extLst>
                          </a:blip>
                          <a:srcRect l="156" r="156"/>
                          <a:stretch>
                            <a:fillRect/>
                          </a:stretch>
                        </pic:blipFill>
                        <pic:spPr bwMode="auto">
                          <a:xfrm>
                            <a:off x="0" y="0"/>
                            <a:ext cx="1077595" cy="1077595"/>
                          </a:xfrm>
                          <a:prstGeom prst="rect">
                            <a:avLst/>
                          </a:prstGeom>
                          <a:noFill/>
                          <a:ln>
                            <a:noFill/>
                          </a:ln>
                        </pic:spPr>
                      </pic:pic>
                    </a:graphicData>
                  </a:graphic>
                </wp:inline>
              </w:drawing>
            </w:r>
          </w:p>
        </w:tc>
        <w:tc>
          <w:tcPr>
            <w:tcW w:w="1926" w:type="dxa"/>
            <w:vAlign w:val="center"/>
            <w:hideMark/>
          </w:tcPr>
          <w:p w14:paraId="33712313" w14:textId="77777777" w:rsidR="00D47DA8" w:rsidRDefault="00D47DA8" w:rsidP="00D47DA8">
            <w:pPr>
              <w:spacing w:line="360" w:lineRule="auto"/>
              <w:jc w:val="center"/>
              <w:rPr>
                <w:rFonts w:ascii="Arial" w:hAnsi="Arial" w:cs="Arial"/>
                <w:sz w:val="24"/>
                <w:szCs w:val="28"/>
              </w:rPr>
            </w:pPr>
            <w:r>
              <w:rPr>
                <w:rFonts w:ascii="Arial" w:hAnsi="Arial" w:cs="Arial"/>
                <w:noProof/>
                <w:sz w:val="24"/>
                <w:szCs w:val="28"/>
                <w:lang w:eastAsia="en-GB"/>
              </w:rPr>
              <w:drawing>
                <wp:inline distT="0" distB="0" distL="0" distR="0" wp14:anchorId="498A1D86" wp14:editId="529B7EA3">
                  <wp:extent cx="1077595" cy="1077595"/>
                  <wp:effectExtent l="0" t="0" r="8255" b="8255"/>
                  <wp:docPr id="381" name="Picture 381" descr="A picture containing indoor&#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7" descr="A picture containing indoor&#10;&#10;Description generated with very high confidence"/>
                          <pic:cNvPicPr>
                            <a:picLocks noChangeAspect="1" noChangeArrowheads="1"/>
                          </pic:cNvPicPr>
                        </pic:nvPicPr>
                        <pic:blipFill>
                          <a:blip r:embed="rId297" cstate="print">
                            <a:extLst>
                              <a:ext uri="{28A0092B-C50C-407E-A947-70E740481C1C}">
                                <a14:useLocalDpi xmlns:a14="http://schemas.microsoft.com/office/drawing/2010/main" val="0"/>
                              </a:ext>
                            </a:extLst>
                          </a:blip>
                          <a:srcRect/>
                          <a:stretch>
                            <a:fillRect/>
                          </a:stretch>
                        </pic:blipFill>
                        <pic:spPr bwMode="auto">
                          <a:xfrm>
                            <a:off x="0" y="0"/>
                            <a:ext cx="1077595" cy="1077595"/>
                          </a:xfrm>
                          <a:prstGeom prst="rect">
                            <a:avLst/>
                          </a:prstGeom>
                          <a:noFill/>
                          <a:ln>
                            <a:noFill/>
                          </a:ln>
                        </pic:spPr>
                      </pic:pic>
                    </a:graphicData>
                  </a:graphic>
                </wp:inline>
              </w:drawing>
            </w:r>
          </w:p>
        </w:tc>
        <w:tc>
          <w:tcPr>
            <w:tcW w:w="1985" w:type="dxa"/>
            <w:vAlign w:val="center"/>
            <w:hideMark/>
          </w:tcPr>
          <w:p w14:paraId="165B6C5E" w14:textId="77777777" w:rsidR="00D47DA8" w:rsidRDefault="00D47DA8" w:rsidP="00D47DA8">
            <w:pPr>
              <w:spacing w:line="360" w:lineRule="auto"/>
              <w:jc w:val="center"/>
              <w:rPr>
                <w:rFonts w:ascii="Arial" w:hAnsi="Arial" w:cs="Arial"/>
                <w:sz w:val="24"/>
                <w:szCs w:val="28"/>
              </w:rPr>
            </w:pPr>
            <w:r>
              <w:rPr>
                <w:rFonts w:ascii="Arial" w:hAnsi="Arial" w:cs="Arial"/>
                <w:noProof/>
                <w:sz w:val="24"/>
                <w:szCs w:val="28"/>
                <w:lang w:eastAsia="en-GB"/>
              </w:rPr>
              <w:drawing>
                <wp:inline distT="0" distB="0" distL="0" distR="0" wp14:anchorId="32560EB4" wp14:editId="2A7EE0EA">
                  <wp:extent cx="1077595" cy="1077595"/>
                  <wp:effectExtent l="0" t="0" r="8255" b="8255"/>
                  <wp:docPr id="380" name="Picture 380" descr="A picture containing indoor&#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8" descr="A picture containing indoor&#10;&#10;Description generated with very high confidence"/>
                          <pic:cNvPicPr>
                            <a:picLocks noChangeAspect="1" noChangeArrowheads="1"/>
                          </pic:cNvPicPr>
                        </pic:nvPicPr>
                        <pic:blipFill>
                          <a:blip r:embed="rId298" cstate="print">
                            <a:extLst>
                              <a:ext uri="{28A0092B-C50C-407E-A947-70E740481C1C}">
                                <a14:useLocalDpi xmlns:a14="http://schemas.microsoft.com/office/drawing/2010/main" val="0"/>
                              </a:ext>
                            </a:extLst>
                          </a:blip>
                          <a:srcRect l="78" r="78"/>
                          <a:stretch>
                            <a:fillRect/>
                          </a:stretch>
                        </pic:blipFill>
                        <pic:spPr bwMode="auto">
                          <a:xfrm>
                            <a:off x="0" y="0"/>
                            <a:ext cx="1077595" cy="1077595"/>
                          </a:xfrm>
                          <a:prstGeom prst="rect">
                            <a:avLst/>
                          </a:prstGeom>
                          <a:noFill/>
                          <a:ln>
                            <a:noFill/>
                          </a:ln>
                        </pic:spPr>
                      </pic:pic>
                    </a:graphicData>
                  </a:graphic>
                </wp:inline>
              </w:drawing>
            </w:r>
          </w:p>
        </w:tc>
        <w:tc>
          <w:tcPr>
            <w:tcW w:w="1984" w:type="dxa"/>
            <w:vAlign w:val="center"/>
            <w:hideMark/>
          </w:tcPr>
          <w:p w14:paraId="4C590B2B" w14:textId="77777777" w:rsidR="00D47DA8" w:rsidRDefault="00D47DA8" w:rsidP="00D47DA8">
            <w:pPr>
              <w:spacing w:line="360" w:lineRule="auto"/>
              <w:jc w:val="center"/>
              <w:rPr>
                <w:rFonts w:ascii="Arial" w:hAnsi="Arial" w:cs="Arial"/>
                <w:sz w:val="24"/>
                <w:szCs w:val="28"/>
              </w:rPr>
            </w:pPr>
            <w:r>
              <w:rPr>
                <w:rFonts w:ascii="Arial" w:hAnsi="Arial" w:cs="Arial"/>
                <w:noProof/>
                <w:sz w:val="24"/>
                <w:szCs w:val="28"/>
                <w:lang w:eastAsia="en-GB"/>
              </w:rPr>
              <w:drawing>
                <wp:inline distT="0" distB="0" distL="0" distR="0" wp14:anchorId="60873C75" wp14:editId="3F275156">
                  <wp:extent cx="1077595" cy="1077595"/>
                  <wp:effectExtent l="0" t="0" r="8255" b="8255"/>
                  <wp:docPr id="378" name="Picture 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1"/>
                          <pic:cNvPicPr>
                            <a:picLocks noChangeAspect="1" noChangeArrowheads="1"/>
                          </pic:cNvPicPr>
                        </pic:nvPicPr>
                        <pic:blipFill>
                          <a:blip r:embed="rId299" cstate="print">
                            <a:extLst>
                              <a:ext uri="{28A0092B-C50C-407E-A947-70E740481C1C}">
                                <a14:useLocalDpi xmlns:a14="http://schemas.microsoft.com/office/drawing/2010/main" val="0"/>
                              </a:ext>
                            </a:extLst>
                          </a:blip>
                          <a:srcRect t="156" b="156"/>
                          <a:stretch>
                            <a:fillRect/>
                          </a:stretch>
                        </pic:blipFill>
                        <pic:spPr bwMode="auto">
                          <a:xfrm>
                            <a:off x="0" y="0"/>
                            <a:ext cx="1077595" cy="1077595"/>
                          </a:xfrm>
                          <a:prstGeom prst="rect">
                            <a:avLst/>
                          </a:prstGeom>
                          <a:noFill/>
                          <a:ln>
                            <a:noFill/>
                          </a:ln>
                        </pic:spPr>
                      </pic:pic>
                    </a:graphicData>
                  </a:graphic>
                </wp:inline>
              </w:drawing>
            </w:r>
          </w:p>
        </w:tc>
      </w:tr>
    </w:tbl>
    <w:p w14:paraId="1F423BA5" w14:textId="77777777" w:rsidR="000C3BB3" w:rsidRDefault="000C3BB3" w:rsidP="000C3BB3">
      <w:pPr>
        <w:spacing w:line="360" w:lineRule="auto"/>
        <w:rPr>
          <w:rFonts w:ascii="Arial" w:hAnsi="Arial" w:cs="Arial"/>
          <w:i/>
          <w:sz w:val="24"/>
          <w:szCs w:val="28"/>
        </w:rPr>
      </w:pPr>
    </w:p>
    <w:p w14:paraId="4AF6EFE6" w14:textId="2960F87D" w:rsidR="000C3BB3" w:rsidRDefault="000C3BB3" w:rsidP="000C3BB3">
      <w:pPr>
        <w:spacing w:line="360" w:lineRule="auto"/>
        <w:rPr>
          <w:rFonts w:ascii="Arial" w:hAnsi="Arial" w:cs="Arial"/>
          <w:i/>
          <w:sz w:val="24"/>
          <w:szCs w:val="28"/>
        </w:rPr>
      </w:pPr>
      <w:r>
        <w:rPr>
          <w:noProof/>
          <w:lang w:eastAsia="en-GB"/>
        </w:rPr>
        <mc:AlternateContent>
          <mc:Choice Requires="wps">
            <w:drawing>
              <wp:anchor distT="45720" distB="45720" distL="114300" distR="114300" simplePos="0" relativeHeight="251767808" behindDoc="0" locked="0" layoutInCell="1" allowOverlap="1" wp14:anchorId="7AB505D4" wp14:editId="2344427A">
                <wp:simplePos x="0" y="0"/>
                <wp:positionH relativeFrom="margin">
                  <wp:align>right</wp:align>
                </wp:positionH>
                <wp:positionV relativeFrom="paragraph">
                  <wp:posOffset>3764280</wp:posOffset>
                </wp:positionV>
                <wp:extent cx="8884920" cy="676910"/>
                <wp:effectExtent l="0" t="0" r="0" b="8890"/>
                <wp:wrapSquare wrapText="bothSides"/>
                <wp:docPr id="549" name="Text Box 5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84920" cy="676910"/>
                        </a:xfrm>
                        <a:prstGeom prst="rect">
                          <a:avLst/>
                        </a:prstGeom>
                        <a:solidFill>
                          <a:srgbClr val="FFFFFF"/>
                        </a:solidFill>
                        <a:ln w="9525">
                          <a:noFill/>
                          <a:miter lim="800000"/>
                          <a:headEnd/>
                          <a:tailEnd/>
                        </a:ln>
                      </wps:spPr>
                      <wps:txbx>
                        <w:txbxContent>
                          <w:p w14:paraId="72957A94" w14:textId="5745A420" w:rsidR="00F871FC" w:rsidRPr="006A3D65" w:rsidRDefault="00F871FC" w:rsidP="000C3BB3">
                            <w:pPr>
                              <w:jc w:val="both"/>
                              <w:rPr>
                                <w:rFonts w:ascii="Arial" w:hAnsi="Arial" w:cs="Arial"/>
                                <w:i/>
                              </w:rPr>
                            </w:pPr>
                            <w:r w:rsidRPr="006A3D65">
                              <w:rPr>
                                <w:rFonts w:ascii="Arial" w:hAnsi="Arial" w:cs="Arial"/>
                                <w:i/>
                              </w:rPr>
                              <w:t>Figure 6.8 – Representative confocal micrograph images of ICAM-1 expression on NHDF when incubated with conditioned medium from HUVEC, with and without TNF-α. A similar trend is observed under both conditions, where ICAM-1 expression is up-regulated after 3 hours. Scale bar = 200 µm.</w:t>
                            </w:r>
                          </w:p>
                          <w:p w14:paraId="6B8C7853" w14:textId="77777777" w:rsidR="00F871FC" w:rsidRDefault="00F871FC"/>
                          <w:p w14:paraId="45C4B04D" w14:textId="77777777" w:rsidR="00F871FC" w:rsidRPr="006A3D65" w:rsidRDefault="00F871FC" w:rsidP="000C3BB3">
                            <w:pPr>
                              <w:jc w:val="both"/>
                              <w:rPr>
                                <w:rFonts w:ascii="Arial" w:hAnsi="Arial" w:cs="Arial"/>
                                <w:i/>
                              </w:rPr>
                            </w:pPr>
                            <w:r w:rsidRPr="006A3D65">
                              <w:rPr>
                                <w:rFonts w:ascii="Arial" w:hAnsi="Arial" w:cs="Arial"/>
                                <w:i/>
                              </w:rPr>
                              <w:t>Figure 6.8 – Representative confocal micrograph images of ICAM-1 expression on NHDF when incubated with pre-conditioned medium from HUVEC, with and without TNF-α. A similar trend is observed under both conditions, where ICAM-1 expression is up-regulated after 3 hours. Scale bar = 200 µm.</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AB505D4" id="Text Box 549" o:spid="_x0000_s1191" type="#_x0000_t202" style="position:absolute;margin-left:648.4pt;margin-top:296.4pt;width:699.6pt;height:53.3pt;z-index:251767808;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" stroked="f">
                <v:textbox>
                  <w:txbxContent>
                    <w:p w14:paraId="72957A94" w14:textId="5745A420" w:rsidR="00F871FC" w:rsidRPr="006A3D65" w:rsidRDefault="00F871FC" w:rsidP="000C3BB3">
                      <w:pPr>
                        <w:jc w:val="both"/>
                        <w:rPr>
                          <w:rFonts w:ascii="Arial" w:hAnsi="Arial" w:cs="Arial"/>
                          <w:i/>
                        </w:rPr>
                      </w:pPr>
                      <w:r w:rsidRPr="006A3D65">
                        <w:rPr>
                          <w:rFonts w:ascii="Arial" w:hAnsi="Arial" w:cs="Arial"/>
                          <w:i/>
                        </w:rPr>
                        <w:t>Figure 6.8 – Representative confocal micrograph images of ICAM-1 expression on NHDF when incubated with conditioned medium from HUVEC, with and without TNF-α. A similar trend is observed under both conditions, where ICAM-1 expression is up-regulated after 3 hours. Scale bar = 200 µm.</w:t>
                      </w:r>
                    </w:p>
                    <w:p w14:paraId="6B8C7853" w14:textId="77777777" w:rsidR="00F871FC" w:rsidRDefault="00F871FC"/>
                    <w:p w14:paraId="45C4B04D" w14:textId="77777777" w:rsidR="00F871FC" w:rsidRPr="006A3D65" w:rsidRDefault="00F871FC" w:rsidP="000C3BB3">
                      <w:pPr>
                        <w:jc w:val="both"/>
                        <w:rPr>
                          <w:rFonts w:ascii="Arial" w:hAnsi="Arial" w:cs="Arial"/>
                          <w:i/>
                        </w:rPr>
                      </w:pPr>
                      <w:r w:rsidRPr="006A3D65">
                        <w:rPr>
                          <w:rFonts w:ascii="Arial" w:hAnsi="Arial" w:cs="Arial"/>
                          <w:i/>
                        </w:rPr>
                        <w:t>Figure 6.8 – Representative confocal micrograph images of ICAM-1 expression on NHDF when incubated with pre-conditioned medium from HUVEC, with and without TNF-α. A similar trend is observed under both conditions, where ICAM-1 expression is up-regulated after 3 hours. Scale bar = 200 µm.</w:t>
                      </w:r>
                    </w:p>
                  </w:txbxContent>
                </v:textbox>
                <w10:wrap type="square" anchorx="margin"/>
              </v:shape>
            </w:pict>
          </mc:Fallback>
        </mc:AlternateContent>
      </w:r>
      <w:r>
        <w:rPr>
          <w:rFonts w:ascii="Arial" w:hAnsi="Arial" w:cs="Arial"/>
          <w:noProof/>
          <w:sz w:val="24"/>
          <w:szCs w:val="28"/>
        </w:rPr>
        <w:t xml:space="preserve"> </w:t>
      </w:r>
    </w:p>
    <w:p w14:paraId="7E5E24EA" w14:textId="77777777" w:rsidR="000C3BB3" w:rsidRDefault="000C3BB3" w:rsidP="000C3BB3">
      <w:pPr>
        <w:spacing w:after="0" w:line="360" w:lineRule="auto"/>
        <w:rPr>
          <w:rFonts w:ascii="Arial" w:hAnsi="Arial" w:cs="Arial"/>
        </w:rPr>
        <w:sectPr w:rsidR="000C3BB3">
          <w:pgSz w:w="16838" w:h="11906" w:orient="landscape"/>
          <w:pgMar w:top="1440" w:right="1440" w:bottom="1440" w:left="1440" w:header="709" w:footer="709" w:gutter="1440"/>
          <w:cols w:space="720"/>
        </w:sectPr>
      </w:pPr>
    </w:p>
    <w:p w14:paraId="7CBB2774" w14:textId="67EC867B" w:rsidR="000C3BB3" w:rsidRDefault="000B387E" w:rsidP="000C3BB3">
      <w:pPr>
        <w:spacing w:line="360" w:lineRule="auto"/>
        <w:jc w:val="center"/>
        <w:rPr>
          <w:rFonts w:ascii="Arial" w:hAnsi="Arial" w:cs="Arial"/>
          <w:i/>
          <w:sz w:val="24"/>
          <w:szCs w:val="28"/>
        </w:rPr>
      </w:pPr>
      <w:r w:rsidRPr="00BD191F">
        <w:rPr>
          <w:rFonts w:ascii="Arial" w:hAnsi="Arial" w:cs="Arial"/>
          <w:noProof/>
          <w:sz w:val="28"/>
          <w:szCs w:val="28"/>
          <w:lang w:eastAsia="en-GB"/>
        </w:rPr>
        <w:lastRenderedPageBreak/>
        <mc:AlternateContent>
          <mc:Choice Requires="wps">
            <w:drawing>
              <wp:anchor distT="45720" distB="45720" distL="114300" distR="114300" simplePos="0" relativeHeight="251932672" behindDoc="0" locked="0" layoutInCell="1" allowOverlap="1" wp14:anchorId="77F00821" wp14:editId="0CB70B74">
                <wp:simplePos x="0" y="0"/>
                <wp:positionH relativeFrom="margin">
                  <wp:align>right</wp:align>
                </wp:positionH>
                <wp:positionV relativeFrom="paragraph">
                  <wp:posOffset>1371600</wp:posOffset>
                </wp:positionV>
                <wp:extent cx="495300" cy="584200"/>
                <wp:effectExtent l="0" t="0" r="0" b="6350"/>
                <wp:wrapNone/>
                <wp:docPr id="64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0800000" flipV="1">
                          <a:off x="0" y="0"/>
                          <a:ext cx="495300" cy="584200"/>
                        </a:xfrm>
                        <a:prstGeom prst="rect">
                          <a:avLst/>
                        </a:prstGeom>
                        <a:noFill/>
                        <a:ln w="9525">
                          <a:noFill/>
                          <a:miter lim="800000"/>
                          <a:headEnd/>
                          <a:tailEnd/>
                        </a:ln>
                      </wps:spPr>
                      <wps:txbx>
                        <w:txbxContent>
                          <w:p w14:paraId="58486475" w14:textId="77777777" w:rsidR="00F871FC" w:rsidRPr="00BD191F" w:rsidRDefault="00F871FC" w:rsidP="000B387E">
                            <w:pPr>
                              <w:rPr>
                                <w:rFonts w:ascii="Arial" w:hAnsi="Arial" w:cs="Arial"/>
                                <w:sz w:val="32"/>
                              </w:rPr>
                            </w:pPr>
                            <w:r w:rsidRPr="00BD191F">
                              <w:rPr>
                                <w:rFonts w:ascii="Arial" w:hAnsi="Arial" w:cs="Arial"/>
                                <w:sz w:val="32"/>
                              </w:rPr>
                              <w:t>*</w:t>
                            </w:r>
                          </w:p>
                          <w:p w14:paraId="6C42B61E" w14:textId="77777777" w:rsidR="00F871FC" w:rsidRDefault="00F871FC"/>
                          <w:p w14:paraId="25D76063" w14:textId="77777777" w:rsidR="00F871FC" w:rsidRPr="00BD191F" w:rsidRDefault="00F871FC" w:rsidP="000B387E">
                            <w:pPr>
                              <w:rPr>
                                <w:rFonts w:ascii="Arial" w:hAnsi="Arial" w:cs="Arial"/>
                                <w:sz w:val="32"/>
                              </w:rPr>
                            </w:pPr>
                            <w:r w:rsidRPr="00BD191F">
                              <w:rPr>
                                <w:rFonts w:ascii="Arial" w:hAnsi="Arial" w:cs="Arial"/>
                                <w:sz w:val="32"/>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7F00821" id="_x0000_s1192" type="#_x0000_t202" style="position:absolute;left:0;text-align:left;margin-left:-12.2pt;margin-top:108pt;width:39pt;height:46pt;rotation:180;flip:y;z-index:251932672;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" filled="f" stroked="f">
                <v:textbox>
                  <w:txbxContent>
                    <w:p w14:paraId="58486475" w14:textId="77777777" w:rsidR="00F871FC" w:rsidRPr="00BD191F" w:rsidRDefault="00F871FC" w:rsidP="000B387E">
                      <w:pPr>
                        <w:rPr>
                          <w:rFonts w:ascii="Arial" w:hAnsi="Arial" w:cs="Arial"/>
                          <w:sz w:val="32"/>
                        </w:rPr>
                      </w:pPr>
                      <w:r w:rsidRPr="00BD191F">
                        <w:rPr>
                          <w:rFonts w:ascii="Arial" w:hAnsi="Arial" w:cs="Arial"/>
                          <w:sz w:val="32"/>
                        </w:rPr>
                        <w:t>*</w:t>
                      </w:r>
                    </w:p>
                    <w:p w14:paraId="6C42B61E" w14:textId="77777777" w:rsidR="00F871FC" w:rsidRDefault="00F871FC"/>
                    <w:p w14:paraId="25D76063" w14:textId="77777777" w:rsidR="00F871FC" w:rsidRPr="00BD191F" w:rsidRDefault="00F871FC" w:rsidP="000B387E">
                      <w:pPr>
                        <w:rPr>
                          <w:rFonts w:ascii="Arial" w:hAnsi="Arial" w:cs="Arial"/>
                          <w:sz w:val="32"/>
                        </w:rPr>
                      </w:pPr>
                      <w:r w:rsidRPr="00BD191F">
                        <w:rPr>
                          <w:rFonts w:ascii="Arial" w:hAnsi="Arial" w:cs="Arial"/>
                          <w:sz w:val="32"/>
                        </w:rPr>
                        <w:t>*</w:t>
                      </w:r>
                    </w:p>
                  </w:txbxContent>
                </v:textbox>
                <w10:wrap anchorx="margin"/>
              </v:shape>
            </w:pict>
          </mc:Fallback>
        </mc:AlternateContent>
      </w:r>
      <w:r w:rsidRPr="00BD191F">
        <w:rPr>
          <w:rFonts w:ascii="Arial" w:hAnsi="Arial" w:cs="Arial"/>
          <w:noProof/>
          <w:sz w:val="28"/>
          <w:szCs w:val="28"/>
          <w:lang w:eastAsia="en-GB"/>
        </w:rPr>
        <mc:AlternateContent>
          <mc:Choice Requires="wps">
            <w:drawing>
              <wp:anchor distT="45720" distB="45720" distL="114300" distR="114300" simplePos="0" relativeHeight="251930624" behindDoc="0" locked="0" layoutInCell="1" allowOverlap="1" wp14:anchorId="48C19F64" wp14:editId="653F1F67">
                <wp:simplePos x="0" y="0"/>
                <wp:positionH relativeFrom="margin">
                  <wp:align>right</wp:align>
                </wp:positionH>
                <wp:positionV relativeFrom="paragraph">
                  <wp:posOffset>858520</wp:posOffset>
                </wp:positionV>
                <wp:extent cx="495300" cy="584200"/>
                <wp:effectExtent l="0" t="0" r="0" b="6350"/>
                <wp:wrapNone/>
                <wp:docPr id="63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0800000" flipV="1">
                          <a:off x="0" y="0"/>
                          <a:ext cx="495300" cy="584200"/>
                        </a:xfrm>
                        <a:prstGeom prst="rect">
                          <a:avLst/>
                        </a:prstGeom>
                        <a:noFill/>
                        <a:ln w="9525">
                          <a:noFill/>
                          <a:miter lim="800000"/>
                          <a:headEnd/>
                          <a:tailEnd/>
                        </a:ln>
                      </wps:spPr>
                      <wps:txbx>
                        <w:txbxContent>
                          <w:p w14:paraId="173CB9FF" w14:textId="77777777" w:rsidR="00F871FC" w:rsidRPr="00BD191F" w:rsidRDefault="00F871FC" w:rsidP="000B387E">
                            <w:pPr>
                              <w:rPr>
                                <w:rFonts w:ascii="Arial" w:hAnsi="Arial" w:cs="Arial"/>
                                <w:sz w:val="32"/>
                              </w:rPr>
                            </w:pPr>
                            <w:r w:rsidRPr="00BD191F">
                              <w:rPr>
                                <w:rFonts w:ascii="Arial" w:hAnsi="Arial" w:cs="Arial"/>
                                <w:sz w:val="32"/>
                              </w:rPr>
                              <w:t>*</w:t>
                            </w:r>
                          </w:p>
                          <w:p w14:paraId="0FB826FC" w14:textId="77777777" w:rsidR="00F871FC" w:rsidRDefault="00F871FC"/>
                          <w:p w14:paraId="66328431" w14:textId="61A40C46" w:rsidR="00F871FC" w:rsidRPr="00BD191F" w:rsidRDefault="00F871FC" w:rsidP="000B387E">
                            <w:pPr>
                              <w:rPr>
                                <w:rFonts w:ascii="Arial" w:hAnsi="Arial" w:cs="Arial"/>
                                <w:sz w:val="32"/>
                              </w:rPr>
                            </w:pPr>
                            <w:r w:rsidRPr="00BD191F">
                              <w:rPr>
                                <w:rFonts w:ascii="Arial" w:hAnsi="Arial" w:cs="Arial"/>
                                <w:sz w:val="32"/>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8C19F64" id="_x0000_s1193" type="#_x0000_t202" style="position:absolute;left:0;text-align:left;margin-left:-12.2pt;margin-top:67.6pt;width:39pt;height:46pt;rotation:180;flip:y;z-index:251930624;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" filled="f" stroked="f">
                <v:textbox>
                  <w:txbxContent>
                    <w:p w14:paraId="173CB9FF" w14:textId="77777777" w:rsidR="00F871FC" w:rsidRPr="00BD191F" w:rsidRDefault="00F871FC" w:rsidP="000B387E">
                      <w:pPr>
                        <w:rPr>
                          <w:rFonts w:ascii="Arial" w:hAnsi="Arial" w:cs="Arial"/>
                          <w:sz w:val="32"/>
                        </w:rPr>
                      </w:pPr>
                      <w:r w:rsidRPr="00BD191F">
                        <w:rPr>
                          <w:rFonts w:ascii="Arial" w:hAnsi="Arial" w:cs="Arial"/>
                          <w:sz w:val="32"/>
                        </w:rPr>
                        <w:t>*</w:t>
                      </w:r>
                    </w:p>
                    <w:p w14:paraId="0FB826FC" w14:textId="77777777" w:rsidR="00F871FC" w:rsidRDefault="00F871FC"/>
                    <w:p w14:paraId="66328431" w14:textId="61A40C46" w:rsidR="00F871FC" w:rsidRPr="00BD191F" w:rsidRDefault="00F871FC" w:rsidP="000B387E">
                      <w:pPr>
                        <w:rPr>
                          <w:rFonts w:ascii="Arial" w:hAnsi="Arial" w:cs="Arial"/>
                          <w:sz w:val="32"/>
                        </w:rPr>
                      </w:pPr>
                      <w:r w:rsidRPr="00BD191F">
                        <w:rPr>
                          <w:rFonts w:ascii="Arial" w:hAnsi="Arial" w:cs="Arial"/>
                          <w:sz w:val="32"/>
                        </w:rPr>
                        <w:t>*</w:t>
                      </w:r>
                    </w:p>
                  </w:txbxContent>
                </v:textbox>
                <w10:wrap anchorx="margin"/>
              </v:shape>
            </w:pict>
          </mc:Fallback>
        </mc:AlternateContent>
      </w:r>
      <w:r w:rsidR="000C3BB3">
        <w:rPr>
          <w:noProof/>
          <w:lang w:eastAsia="en-GB"/>
        </w:rPr>
        <mc:AlternateContent>
          <mc:Choice Requires="wps">
            <w:drawing>
              <wp:anchor distT="45720" distB="45720" distL="114300" distR="114300" simplePos="0" relativeHeight="251769856" behindDoc="0" locked="0" layoutInCell="1" allowOverlap="1" wp14:anchorId="0DAD9FF6" wp14:editId="41A4B073">
                <wp:simplePos x="0" y="0"/>
                <wp:positionH relativeFrom="margin">
                  <wp:posOffset>-25400</wp:posOffset>
                </wp:positionH>
                <wp:positionV relativeFrom="paragraph">
                  <wp:posOffset>4140835</wp:posOffset>
                </wp:positionV>
                <wp:extent cx="8864600" cy="673100"/>
                <wp:effectExtent l="0" t="0" r="0" b="0"/>
                <wp:wrapSquare wrapText="bothSides"/>
                <wp:docPr id="589" name="Text Box 5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64600" cy="673100"/>
                        </a:xfrm>
                        <a:prstGeom prst="rect">
                          <a:avLst/>
                        </a:prstGeom>
                        <a:solidFill>
                          <a:srgbClr val="FFFFFF"/>
                        </a:solidFill>
                        <a:ln w="9525">
                          <a:noFill/>
                          <a:miter lim="800000"/>
                          <a:headEnd/>
                          <a:tailEnd/>
                        </a:ln>
                      </wps:spPr>
                      <wps:txbx>
                        <w:txbxContent>
                          <w:p w14:paraId="44F50475" w14:textId="49FF4478" w:rsidR="00F871FC" w:rsidRPr="006A3D65" w:rsidRDefault="00F871FC" w:rsidP="000C3BB3">
                            <w:pPr>
                              <w:pStyle w:val="Caption"/>
                              <w:jc w:val="both"/>
                              <w:rPr>
                                <w:rFonts w:ascii="Arial" w:hAnsi="Arial" w:cs="Arial"/>
                                <w:color w:val="auto"/>
                                <w:sz w:val="22"/>
                                <w:szCs w:val="24"/>
                              </w:rPr>
                            </w:pPr>
                            <w:r w:rsidRPr="006A3D65">
                              <w:rPr>
                                <w:rFonts w:ascii="Arial" w:hAnsi="Arial" w:cs="Arial"/>
                                <w:color w:val="auto"/>
                                <w:sz w:val="22"/>
                                <w:szCs w:val="24"/>
                              </w:rPr>
                              <w:t>Figure 6.9 – ICAM-1 intensity on NHDF after the addit</w:t>
                            </w:r>
                            <w:r>
                              <w:rPr>
                                <w:rFonts w:ascii="Arial" w:hAnsi="Arial" w:cs="Arial"/>
                                <w:color w:val="auto"/>
                                <w:sz w:val="22"/>
                                <w:szCs w:val="24"/>
                              </w:rPr>
                              <w:t>ion of medium conditioned by</w:t>
                            </w:r>
                            <w:r w:rsidRPr="006A3D65">
                              <w:rPr>
                                <w:rFonts w:ascii="Arial" w:hAnsi="Arial" w:cs="Arial"/>
                                <w:color w:val="auto"/>
                                <w:sz w:val="22"/>
                                <w:szCs w:val="24"/>
                              </w:rPr>
                              <w:t xml:space="preserve"> HUVEC. Significant up-regulation of ICAM-1 was observed under all conditions (except control). However, after 12 hours HUVEC conditioning with TNF-α, the intensity 12 hours post transfer was comparatively decreased. Mean ± SEM. (n=3)</w:t>
                            </w:r>
                          </w:p>
                          <w:p w14:paraId="06B8DBBE" w14:textId="77777777" w:rsidR="00F871FC" w:rsidRDefault="00F871FC"/>
                          <w:p w14:paraId="618DA7E9" w14:textId="77777777" w:rsidR="00F871FC" w:rsidRPr="006A3D65" w:rsidRDefault="00F871FC" w:rsidP="000C3BB3">
                            <w:pPr>
                              <w:pStyle w:val="Caption"/>
                              <w:jc w:val="both"/>
                              <w:rPr>
                                <w:rFonts w:ascii="Arial" w:hAnsi="Arial" w:cs="Arial"/>
                                <w:color w:val="auto"/>
                                <w:sz w:val="22"/>
                                <w:szCs w:val="24"/>
                              </w:rPr>
                            </w:pPr>
                            <w:r w:rsidRPr="006A3D65">
                              <w:rPr>
                                <w:rFonts w:ascii="Arial" w:hAnsi="Arial" w:cs="Arial"/>
                                <w:color w:val="auto"/>
                                <w:sz w:val="22"/>
                                <w:szCs w:val="24"/>
                              </w:rPr>
                              <w:t>Figure 6.9 – ICAM-1 intensity on NHDF after the addit</w:t>
                            </w:r>
                            <w:r>
                              <w:rPr>
                                <w:rFonts w:ascii="Arial" w:hAnsi="Arial" w:cs="Arial"/>
                                <w:color w:val="auto"/>
                                <w:sz w:val="22"/>
                                <w:szCs w:val="24"/>
                              </w:rPr>
                              <w:t>ion of medium pre-conditioned by</w:t>
                            </w:r>
                            <w:r w:rsidRPr="006A3D65">
                              <w:rPr>
                                <w:rFonts w:ascii="Arial" w:hAnsi="Arial" w:cs="Arial"/>
                                <w:color w:val="auto"/>
                                <w:sz w:val="22"/>
                                <w:szCs w:val="24"/>
                              </w:rPr>
                              <w:t xml:space="preserve"> HUVEC. Significant up-regulation of ICAM-1 was observed under all conditions (except control). However, after 12 hours HUVEC pre-conditioning with TNF-α, the intensity 12 hours post transfer was comparatively decreased. Mean ± SEM. (n=3)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DAD9FF6" id="Text Box 589" o:spid="_x0000_s1194" type="#_x0000_t202" style="position:absolute;left:0;text-align:left;margin-left:-2pt;margin-top:326.05pt;width:698pt;height:53pt;z-index:25176985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" stroked="f">
                <v:textbox>
                  <w:txbxContent>
                    <w:p w14:paraId="44F50475" w14:textId="49FF4478" w:rsidR="00F871FC" w:rsidRPr="006A3D65" w:rsidRDefault="00F871FC" w:rsidP="000C3BB3">
                      <w:pPr>
                        <w:pStyle w:val="Caption"/>
                        <w:jc w:val="both"/>
                        <w:rPr>
                          <w:rFonts w:ascii="Arial" w:hAnsi="Arial" w:cs="Arial"/>
                          <w:color w:val="auto"/>
                          <w:sz w:val="22"/>
                          <w:szCs w:val="24"/>
                        </w:rPr>
                      </w:pPr>
                      <w:r w:rsidRPr="006A3D65">
                        <w:rPr>
                          <w:rFonts w:ascii="Arial" w:hAnsi="Arial" w:cs="Arial"/>
                          <w:color w:val="auto"/>
                          <w:sz w:val="22"/>
                          <w:szCs w:val="24"/>
                        </w:rPr>
                        <w:t>Figure 6.9 – ICAM-1 intensity on NHDF after the addit</w:t>
                      </w:r>
                      <w:r>
                        <w:rPr>
                          <w:rFonts w:ascii="Arial" w:hAnsi="Arial" w:cs="Arial"/>
                          <w:color w:val="auto"/>
                          <w:sz w:val="22"/>
                          <w:szCs w:val="24"/>
                        </w:rPr>
                        <w:t>ion of medium conditioned by</w:t>
                      </w:r>
                      <w:r w:rsidRPr="006A3D65">
                        <w:rPr>
                          <w:rFonts w:ascii="Arial" w:hAnsi="Arial" w:cs="Arial"/>
                          <w:color w:val="auto"/>
                          <w:sz w:val="22"/>
                          <w:szCs w:val="24"/>
                        </w:rPr>
                        <w:t xml:space="preserve"> HUVEC. Significant up-regulation of ICAM-1 was observed under all conditions (except control). However, after 12 hours HUVEC conditioning with TNF-α, the intensity 12 hours post transfer was comparatively decreased. Mean ± SEM. (n=3)</w:t>
                      </w:r>
                    </w:p>
                    <w:p w14:paraId="06B8DBBE" w14:textId="77777777" w:rsidR="00F871FC" w:rsidRDefault="00F871FC"/>
                    <w:p w14:paraId="618DA7E9" w14:textId="77777777" w:rsidR="00F871FC" w:rsidRPr="006A3D65" w:rsidRDefault="00F871FC" w:rsidP="000C3BB3">
                      <w:pPr>
                        <w:pStyle w:val="Caption"/>
                        <w:jc w:val="both"/>
                        <w:rPr>
                          <w:rFonts w:ascii="Arial" w:hAnsi="Arial" w:cs="Arial"/>
                          <w:color w:val="auto"/>
                          <w:sz w:val="22"/>
                          <w:szCs w:val="24"/>
                        </w:rPr>
                      </w:pPr>
                      <w:r w:rsidRPr="006A3D65">
                        <w:rPr>
                          <w:rFonts w:ascii="Arial" w:hAnsi="Arial" w:cs="Arial"/>
                          <w:color w:val="auto"/>
                          <w:sz w:val="22"/>
                          <w:szCs w:val="24"/>
                        </w:rPr>
                        <w:t>Figure 6.9 – ICAM-1 intensity on NHDF after the addit</w:t>
                      </w:r>
                      <w:r>
                        <w:rPr>
                          <w:rFonts w:ascii="Arial" w:hAnsi="Arial" w:cs="Arial"/>
                          <w:color w:val="auto"/>
                          <w:sz w:val="22"/>
                          <w:szCs w:val="24"/>
                        </w:rPr>
                        <w:t>ion of medium pre-conditioned by</w:t>
                      </w:r>
                      <w:r w:rsidRPr="006A3D65">
                        <w:rPr>
                          <w:rFonts w:ascii="Arial" w:hAnsi="Arial" w:cs="Arial"/>
                          <w:color w:val="auto"/>
                          <w:sz w:val="22"/>
                          <w:szCs w:val="24"/>
                        </w:rPr>
                        <w:t xml:space="preserve"> HUVEC. Significant up-regulation of ICAM-1 was observed under all conditions (except control). However, after 12 hours HUVEC pre-conditioning with TNF-α, the intensity 12 hours post transfer was comparatively decreased. Mean ± SEM. (n=3)</w:t>
                      </w:r>
                    </w:p>
                  </w:txbxContent>
                </v:textbox>
                <w10:wrap type="square" anchorx="margin"/>
              </v:shape>
            </w:pict>
          </mc:Fallback>
        </mc:AlternateContent>
      </w:r>
      <w:r w:rsidR="000C3BB3">
        <w:rPr>
          <w:noProof/>
        </w:rPr>
        <w:t xml:space="preserve"> </w:t>
      </w:r>
      <w:r w:rsidR="000C3BB3">
        <w:rPr>
          <w:noProof/>
          <w:lang w:eastAsia="en-GB"/>
        </w:rPr>
        <w:drawing>
          <wp:inline distT="0" distB="0" distL="0" distR="0" wp14:anchorId="2AFEB6B2" wp14:editId="6611F32F">
            <wp:extent cx="8284210" cy="3962400"/>
            <wp:effectExtent l="0" t="0" r="2540" b="0"/>
            <wp:docPr id="375" name="Chart 375">
              <a:extLst xmlns:a="http://schemas.openxmlformats.org/drawingml/2006/main">
                <a:ext uri="{FF2B5EF4-FFF2-40B4-BE49-F238E27FC236}">
                  <a16:creationId xmlns:a16="http://schemas.microsoft.com/office/drawing/2014/main" id="{102FD8F8-00A2-4D2E-AAA9-BBF5FF1FD72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00"/>
              </a:graphicData>
            </a:graphic>
          </wp:inline>
        </w:drawing>
      </w:r>
    </w:p>
    <w:p w14:paraId="32E5967C" w14:textId="4CED8AE1" w:rsidR="000C3BB3" w:rsidRDefault="000C3BB3" w:rsidP="000C3BB3">
      <w:pPr>
        <w:spacing w:after="0" w:line="360" w:lineRule="auto"/>
        <w:rPr>
          <w:rFonts w:ascii="Arial" w:hAnsi="Arial" w:cs="Arial"/>
          <w:i/>
          <w:sz w:val="24"/>
          <w:szCs w:val="28"/>
        </w:rPr>
        <w:sectPr w:rsidR="000C3BB3">
          <w:pgSz w:w="16838" w:h="11906" w:orient="landscape"/>
          <w:pgMar w:top="1440" w:right="1440" w:bottom="1440" w:left="1440" w:header="709" w:footer="709" w:gutter="1440"/>
          <w:cols w:space="720"/>
        </w:sectPr>
      </w:pPr>
    </w:p>
    <w:p w14:paraId="755FAC92" w14:textId="11362939" w:rsidR="00F9720E" w:rsidRDefault="00F9720E" w:rsidP="00F9720E">
      <w:pPr>
        <w:spacing w:line="360" w:lineRule="auto"/>
        <w:rPr>
          <w:rFonts w:ascii="Arial" w:hAnsi="Arial" w:cs="Arial"/>
          <w:sz w:val="28"/>
          <w:szCs w:val="28"/>
        </w:rPr>
      </w:pPr>
      <w:r>
        <w:rPr>
          <w:rFonts w:ascii="Arial" w:hAnsi="Arial" w:cs="Arial"/>
          <w:sz w:val="28"/>
          <w:szCs w:val="28"/>
        </w:rPr>
        <w:lastRenderedPageBreak/>
        <w:t>6.3.5</w:t>
      </w:r>
      <w:r>
        <w:rPr>
          <w:rFonts w:ascii="Arial" w:hAnsi="Arial" w:cs="Arial"/>
          <w:sz w:val="28"/>
          <w:szCs w:val="28"/>
        </w:rPr>
        <w:tab/>
        <w:t xml:space="preserve">HUASMC CONDITIONED MEDIUM TRANSFERRED TO NHDF </w:t>
      </w:r>
    </w:p>
    <w:p w14:paraId="7FA3D57F" w14:textId="4947028D" w:rsidR="000C3BB3" w:rsidRPr="00364BB5" w:rsidRDefault="000C3BB3" w:rsidP="00F9720E">
      <w:pPr>
        <w:spacing w:line="360" w:lineRule="auto"/>
        <w:rPr>
          <w:rFonts w:ascii="Arial" w:hAnsi="Arial" w:cs="Arial"/>
          <w:szCs w:val="28"/>
        </w:rPr>
      </w:pPr>
      <w:r w:rsidRPr="00364BB5">
        <w:rPr>
          <w:rFonts w:ascii="Arial" w:hAnsi="Arial" w:cs="Arial"/>
          <w:szCs w:val="28"/>
        </w:rPr>
        <w:t>Complete M199</w:t>
      </w:r>
      <w:r w:rsidR="00252D67">
        <w:rPr>
          <w:rFonts w:ascii="Arial" w:hAnsi="Arial" w:cs="Arial"/>
          <w:szCs w:val="28"/>
        </w:rPr>
        <w:t xml:space="preserve"> </w:t>
      </w:r>
      <w:r w:rsidRPr="00364BB5">
        <w:rPr>
          <w:rFonts w:ascii="Arial" w:hAnsi="Arial" w:cs="Arial"/>
          <w:szCs w:val="28"/>
        </w:rPr>
        <w:t>medium was conditioned on HUASMC for 12 hours prior to transfer to NHDF for up to 12 hours.</w:t>
      </w:r>
      <w:r w:rsidR="00252D67">
        <w:rPr>
          <w:rFonts w:ascii="Arial" w:hAnsi="Arial" w:cs="Arial"/>
          <w:szCs w:val="28"/>
        </w:rPr>
        <w:t xml:space="preserve"> </w:t>
      </w:r>
      <w:r w:rsidRPr="00364BB5">
        <w:rPr>
          <w:rFonts w:ascii="Arial" w:hAnsi="Arial" w:cs="Arial"/>
          <w:szCs w:val="28"/>
        </w:rPr>
        <w:t xml:space="preserve">Confocal images can be observed of the outcome in </w:t>
      </w:r>
      <w:r w:rsidRPr="00364BB5">
        <w:rPr>
          <w:rFonts w:ascii="Arial" w:hAnsi="Arial" w:cs="Arial"/>
          <w:i/>
          <w:color w:val="0070C0"/>
          <w:szCs w:val="28"/>
        </w:rPr>
        <w:t>figure 6.10</w:t>
      </w:r>
      <w:r w:rsidRPr="00364BB5">
        <w:rPr>
          <w:rFonts w:ascii="Arial" w:hAnsi="Arial" w:cs="Arial"/>
          <w:szCs w:val="28"/>
        </w:rPr>
        <w:t>.  There is evidently an increase in ICAM-1 expression and intensity upon the transfer of the pre-conditioned medium compared to the control, both with and without TNF-α where the relative increase in intensity was 2.5</w:t>
      </w:r>
      <w:r w:rsidR="00252D67">
        <w:rPr>
          <w:rFonts w:ascii="Arial" w:hAnsi="Arial" w:cs="Arial"/>
          <w:szCs w:val="28"/>
        </w:rPr>
        <w:t>-</w:t>
      </w:r>
      <w:r w:rsidRPr="00364BB5">
        <w:rPr>
          <w:rFonts w:ascii="Arial" w:hAnsi="Arial" w:cs="Arial"/>
          <w:szCs w:val="28"/>
        </w:rPr>
        <w:t>fold and 1.9</w:t>
      </w:r>
      <w:r w:rsidR="00252D67">
        <w:rPr>
          <w:rFonts w:ascii="Arial" w:hAnsi="Arial" w:cs="Arial"/>
          <w:szCs w:val="28"/>
        </w:rPr>
        <w:t>-</w:t>
      </w:r>
      <w:r w:rsidRPr="00364BB5">
        <w:rPr>
          <w:rFonts w:ascii="Arial" w:hAnsi="Arial" w:cs="Arial"/>
          <w:szCs w:val="28"/>
        </w:rPr>
        <w:t xml:space="preserve">fold, respectively (p&lt;0.001). By comparing the intensity values at 12 hours </w:t>
      </w:r>
      <w:r w:rsidRPr="00364BB5">
        <w:rPr>
          <w:rFonts w:ascii="Arial" w:hAnsi="Arial" w:cs="Arial"/>
          <w:i/>
          <w:color w:val="0070C0"/>
          <w:szCs w:val="28"/>
        </w:rPr>
        <w:t>(figure 6.11)</w:t>
      </w:r>
      <w:r w:rsidRPr="00364BB5">
        <w:rPr>
          <w:rFonts w:ascii="Arial" w:hAnsi="Arial" w:cs="Arial"/>
          <w:szCs w:val="28"/>
        </w:rPr>
        <w:t>, although it appeared that TNF-α inclusion further enhanced the up-regulation of ICAM-1, this increase was not quite significant (3.8 vs 3.1</w:t>
      </w:r>
      <w:r w:rsidR="00252D67">
        <w:rPr>
          <w:rFonts w:ascii="Arial" w:hAnsi="Arial" w:cs="Arial"/>
          <w:szCs w:val="28"/>
        </w:rPr>
        <w:t>,</w:t>
      </w:r>
      <w:r w:rsidRPr="00364BB5">
        <w:rPr>
          <w:rFonts w:ascii="Arial" w:hAnsi="Arial" w:cs="Arial"/>
          <w:szCs w:val="28"/>
        </w:rPr>
        <w:t xml:space="preserve"> p=0.066).</w:t>
      </w:r>
    </w:p>
    <w:p w14:paraId="4B4260F2" w14:textId="187F9A06" w:rsidR="000C3BB3" w:rsidRPr="00364BB5" w:rsidRDefault="000C3BB3" w:rsidP="000C3BB3">
      <w:pPr>
        <w:spacing w:line="360" w:lineRule="auto"/>
        <w:rPr>
          <w:rFonts w:ascii="Arial" w:hAnsi="Arial" w:cs="Arial"/>
          <w:szCs w:val="28"/>
        </w:rPr>
      </w:pPr>
      <w:r w:rsidRPr="00364BB5">
        <w:rPr>
          <w:rFonts w:ascii="Arial" w:hAnsi="Arial" w:cs="Arial"/>
          <w:szCs w:val="28"/>
        </w:rPr>
        <w:t>When HUASMC were incubated without TNF-α, the conditioned medium significantly increased the ICAM-1 intensity from baseline by 6 hours (p&lt;0.001). Moreover, this increase was mostly owed only to the significant difference between 3 and 6 hours (p&lt;0.001), whilst the differences between 6-9 hours and 9-12 hours were not significant (p=0.333, p=0.633).</w:t>
      </w:r>
    </w:p>
    <w:p w14:paraId="4C8E0ED6" w14:textId="01C37485" w:rsidR="000C3BB3" w:rsidRPr="00364BB5" w:rsidRDefault="000C3BB3" w:rsidP="000C3BB3">
      <w:pPr>
        <w:spacing w:line="360" w:lineRule="auto"/>
        <w:rPr>
          <w:rFonts w:ascii="Arial" w:hAnsi="Arial" w:cs="Arial"/>
          <w:szCs w:val="28"/>
        </w:rPr>
      </w:pPr>
      <w:r w:rsidRPr="00364BB5">
        <w:rPr>
          <w:rFonts w:ascii="Arial" w:hAnsi="Arial" w:cs="Arial"/>
          <w:szCs w:val="28"/>
        </w:rPr>
        <w:t>A similar trend is observed when TNF-α was included in the conditioned medium; the ICAM-1 intensity was increased from baseline from 6 hours onwards (p&lt;0.001). On the other hand, the differences between both 3-6 hours and 6-9 hours were both highly significant (p&lt;0.001). The difference between the values at 9 and 12 hours were again not significant (p=0.093).</w:t>
      </w:r>
    </w:p>
    <w:p w14:paraId="7030A222" w14:textId="5DA7119B" w:rsidR="00364BB5" w:rsidRPr="00364BB5" w:rsidRDefault="000C3BB3" w:rsidP="00364BB5">
      <w:pPr>
        <w:spacing w:line="360" w:lineRule="auto"/>
        <w:rPr>
          <w:rFonts w:ascii="Arial" w:hAnsi="Arial" w:cs="Arial"/>
          <w:szCs w:val="28"/>
        </w:rPr>
      </w:pPr>
      <w:r w:rsidRPr="00364BB5">
        <w:rPr>
          <w:rFonts w:ascii="Arial" w:hAnsi="Arial" w:cs="Arial"/>
          <w:szCs w:val="28"/>
        </w:rPr>
        <w:t>Both conditions at 12 hours were significantly different to monoculture results: the intensity at 12 hours was approximately 60 % to that of monoculture when TNF-α was not present (3.1</w:t>
      </w:r>
      <w:r w:rsidR="00313293">
        <w:rPr>
          <w:rFonts w:ascii="Arial" w:hAnsi="Arial" w:cs="Arial"/>
          <w:szCs w:val="28"/>
        </w:rPr>
        <w:t>-</w:t>
      </w:r>
      <w:r w:rsidRPr="00364BB5">
        <w:rPr>
          <w:rFonts w:ascii="Arial" w:hAnsi="Arial" w:cs="Arial"/>
          <w:szCs w:val="28"/>
        </w:rPr>
        <w:t xml:space="preserve"> vs 5.1</w:t>
      </w:r>
      <w:r w:rsidR="00313293">
        <w:rPr>
          <w:rFonts w:ascii="Arial" w:hAnsi="Arial" w:cs="Arial"/>
          <w:szCs w:val="28"/>
        </w:rPr>
        <w:t>-</w:t>
      </w:r>
      <w:r w:rsidRPr="00364BB5">
        <w:rPr>
          <w:rFonts w:ascii="Arial" w:hAnsi="Arial" w:cs="Arial"/>
          <w:szCs w:val="28"/>
        </w:rPr>
        <w:t>fold, p&lt;0.001) and 75 % when TNF-α was included (3.8</w:t>
      </w:r>
      <w:r w:rsidR="00313293">
        <w:rPr>
          <w:rFonts w:ascii="Arial" w:hAnsi="Arial" w:cs="Arial"/>
          <w:szCs w:val="28"/>
        </w:rPr>
        <w:t>-</w:t>
      </w:r>
      <w:r w:rsidRPr="00364BB5">
        <w:rPr>
          <w:rFonts w:ascii="Arial" w:hAnsi="Arial" w:cs="Arial"/>
          <w:szCs w:val="28"/>
        </w:rPr>
        <w:t xml:space="preserve"> vs 5.1</w:t>
      </w:r>
      <w:r w:rsidR="00313293">
        <w:rPr>
          <w:rFonts w:ascii="Arial" w:hAnsi="Arial" w:cs="Arial"/>
          <w:szCs w:val="28"/>
        </w:rPr>
        <w:t>-</w:t>
      </w:r>
      <w:r w:rsidRPr="00364BB5">
        <w:rPr>
          <w:rFonts w:ascii="Arial" w:hAnsi="Arial" w:cs="Arial"/>
          <w:szCs w:val="28"/>
        </w:rPr>
        <w:t>fold, p</w:t>
      </w:r>
      <w:r w:rsidR="00313293">
        <w:rPr>
          <w:rFonts w:ascii="Arial" w:hAnsi="Arial" w:cs="Arial"/>
          <w:szCs w:val="28"/>
        </w:rPr>
        <w:t>&lt;</w:t>
      </w:r>
      <w:r w:rsidRPr="00364BB5">
        <w:rPr>
          <w:rFonts w:ascii="Arial" w:hAnsi="Arial" w:cs="Arial"/>
          <w:szCs w:val="28"/>
        </w:rPr>
        <w:t>0.0</w:t>
      </w:r>
      <w:r w:rsidR="00313293">
        <w:rPr>
          <w:rFonts w:ascii="Arial" w:hAnsi="Arial" w:cs="Arial"/>
          <w:szCs w:val="28"/>
        </w:rPr>
        <w:t>1</w:t>
      </w:r>
      <w:r w:rsidRPr="00364BB5">
        <w:rPr>
          <w:rFonts w:ascii="Arial" w:hAnsi="Arial" w:cs="Arial"/>
          <w:szCs w:val="28"/>
        </w:rPr>
        <w:t>). This was similar when comparing the results to HUVEC co-culture conditions, though the intensity values at 12 hours were significantly greater than in co-culture (p&lt;0.001). Meanwhile, HUASMC co-culture ICAM-1 results were comparable to when the</w:t>
      </w:r>
      <w:r w:rsidR="00313293">
        <w:rPr>
          <w:rFonts w:ascii="Arial" w:hAnsi="Arial" w:cs="Arial"/>
          <w:szCs w:val="28"/>
        </w:rPr>
        <w:t xml:space="preserve"> </w:t>
      </w:r>
      <w:r w:rsidRPr="00364BB5">
        <w:rPr>
          <w:rFonts w:ascii="Arial" w:hAnsi="Arial" w:cs="Arial"/>
          <w:szCs w:val="28"/>
        </w:rPr>
        <w:t>conditioned medium did not includ</w:t>
      </w:r>
      <w:r w:rsidR="00364BB5">
        <w:rPr>
          <w:rFonts w:ascii="Arial" w:hAnsi="Arial" w:cs="Arial"/>
          <w:szCs w:val="28"/>
        </w:rPr>
        <w:t>e TNF-α (2.7</w:t>
      </w:r>
      <w:r w:rsidR="00313293">
        <w:rPr>
          <w:rFonts w:ascii="Arial" w:hAnsi="Arial" w:cs="Arial"/>
          <w:szCs w:val="28"/>
        </w:rPr>
        <w:t>-</w:t>
      </w:r>
      <w:r w:rsidR="00364BB5">
        <w:rPr>
          <w:rFonts w:ascii="Arial" w:hAnsi="Arial" w:cs="Arial"/>
          <w:szCs w:val="28"/>
        </w:rPr>
        <w:t xml:space="preserve"> vs 3.1</w:t>
      </w:r>
      <w:r w:rsidR="00313293">
        <w:rPr>
          <w:rFonts w:ascii="Arial" w:hAnsi="Arial" w:cs="Arial"/>
          <w:szCs w:val="28"/>
        </w:rPr>
        <w:t>-</w:t>
      </w:r>
      <w:r w:rsidR="00364BB5">
        <w:rPr>
          <w:rFonts w:ascii="Arial" w:hAnsi="Arial" w:cs="Arial"/>
          <w:szCs w:val="28"/>
        </w:rPr>
        <w:t xml:space="preserve">fold, </w:t>
      </w:r>
      <w:r w:rsidR="00364BB5" w:rsidRPr="00364BB5">
        <w:rPr>
          <w:rFonts w:ascii="Arial" w:hAnsi="Arial" w:cs="Arial"/>
          <w:szCs w:val="28"/>
        </w:rPr>
        <w:t>p=0.545), but not to when TNF-α was present (2.7</w:t>
      </w:r>
      <w:r w:rsidR="00313293">
        <w:rPr>
          <w:rFonts w:ascii="Arial" w:hAnsi="Arial" w:cs="Arial"/>
          <w:szCs w:val="28"/>
        </w:rPr>
        <w:t>-</w:t>
      </w:r>
      <w:r w:rsidR="00364BB5" w:rsidRPr="00364BB5">
        <w:rPr>
          <w:rFonts w:ascii="Arial" w:hAnsi="Arial" w:cs="Arial"/>
          <w:szCs w:val="28"/>
        </w:rPr>
        <w:t xml:space="preserve"> vs 3.8</w:t>
      </w:r>
      <w:r w:rsidR="00313293">
        <w:rPr>
          <w:rFonts w:ascii="Arial" w:hAnsi="Arial" w:cs="Arial"/>
          <w:szCs w:val="28"/>
        </w:rPr>
        <w:t>-</w:t>
      </w:r>
      <w:r w:rsidR="00364BB5" w:rsidRPr="00364BB5">
        <w:rPr>
          <w:rFonts w:ascii="Arial" w:hAnsi="Arial" w:cs="Arial"/>
          <w:szCs w:val="28"/>
        </w:rPr>
        <w:t>fold, p&lt;0.001).</w:t>
      </w:r>
    </w:p>
    <w:p w14:paraId="145D957C" w14:textId="5FE805CC" w:rsidR="000C3BB3" w:rsidRPr="00364BB5" w:rsidRDefault="00364BB5" w:rsidP="00364BB5">
      <w:pPr>
        <w:spacing w:after="0" w:line="360" w:lineRule="auto"/>
        <w:rPr>
          <w:rFonts w:ascii="Arial" w:hAnsi="Arial" w:cs="Arial"/>
          <w:szCs w:val="28"/>
        </w:rPr>
        <w:sectPr w:rsidR="000C3BB3" w:rsidRPr="00364BB5">
          <w:pgSz w:w="11906" w:h="16838"/>
          <w:pgMar w:top="1440" w:right="1440" w:bottom="1440" w:left="1440" w:header="708" w:footer="708" w:gutter="1440"/>
          <w:cols w:space="720"/>
        </w:sectPr>
      </w:pPr>
      <w:r w:rsidRPr="00364BB5">
        <w:rPr>
          <w:rFonts w:ascii="Arial" w:hAnsi="Arial" w:cs="Arial"/>
          <w:szCs w:val="28"/>
        </w:rPr>
        <w:t xml:space="preserve">The intensity results obtained at 12 hours when the HUASMC conditioned medium did not include TNF-α were also analogous to those in the HUVEC conditioned medium experiments, both with </w:t>
      </w:r>
      <w:r w:rsidR="00313293" w:rsidRPr="00364BB5">
        <w:rPr>
          <w:rFonts w:ascii="Arial" w:hAnsi="Arial" w:cs="Arial"/>
          <w:szCs w:val="28"/>
        </w:rPr>
        <w:t xml:space="preserve">TNF-α </w:t>
      </w:r>
      <w:r w:rsidRPr="00364BB5">
        <w:rPr>
          <w:rFonts w:ascii="Arial" w:hAnsi="Arial" w:cs="Arial"/>
          <w:szCs w:val="28"/>
        </w:rPr>
        <w:t xml:space="preserve">(p=0.356) and without TNF-α (p=0.864).  When TNF-α was added to the HUASMC conditioned </w:t>
      </w:r>
    </w:p>
    <w:tbl>
      <w:tblPr>
        <w:tblpPr w:leftFromText="180" w:rightFromText="180" w:vertAnchor="page" w:horzAnchor="page" w:tblpX="2352" w:tblpY="1945"/>
        <w:tblW w:w="1204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92"/>
        <w:gridCol w:w="2014"/>
        <w:gridCol w:w="1985"/>
        <w:gridCol w:w="1984"/>
        <w:gridCol w:w="1985"/>
        <w:gridCol w:w="1984"/>
      </w:tblGrid>
      <w:tr w:rsidR="00D47DA8" w14:paraId="7568502A" w14:textId="77777777" w:rsidTr="00D47DA8">
        <w:trPr>
          <w:trHeight w:val="274"/>
        </w:trPr>
        <w:tc>
          <w:tcPr>
            <w:tcW w:w="2092" w:type="dxa"/>
            <w:vMerge w:val="restart"/>
            <w:vAlign w:val="center"/>
            <w:hideMark/>
          </w:tcPr>
          <w:p w14:paraId="280D081A" w14:textId="77777777" w:rsidR="00D47DA8" w:rsidRPr="00CE0293" w:rsidRDefault="00D47DA8" w:rsidP="00D47DA8">
            <w:pPr>
              <w:spacing w:line="360" w:lineRule="auto"/>
              <w:jc w:val="center"/>
              <w:rPr>
                <w:rFonts w:ascii="Arial" w:hAnsi="Arial" w:cs="Arial"/>
                <w:b/>
              </w:rPr>
            </w:pPr>
            <w:r>
              <w:rPr>
                <w:rFonts w:ascii="Arial" w:hAnsi="Arial" w:cs="Arial"/>
                <w:b/>
              </w:rPr>
              <w:lastRenderedPageBreak/>
              <w:t>C</w:t>
            </w:r>
            <w:r w:rsidRPr="00CE0293">
              <w:rPr>
                <w:rFonts w:ascii="Arial" w:hAnsi="Arial" w:cs="Arial"/>
                <w:b/>
              </w:rPr>
              <w:t>onditioned Medium</w:t>
            </w:r>
          </w:p>
        </w:tc>
        <w:tc>
          <w:tcPr>
            <w:tcW w:w="9952" w:type="dxa"/>
            <w:gridSpan w:val="5"/>
            <w:vAlign w:val="center"/>
            <w:hideMark/>
          </w:tcPr>
          <w:p w14:paraId="16FCA590" w14:textId="77777777" w:rsidR="00D47DA8" w:rsidRPr="00CE0293" w:rsidRDefault="00D47DA8" w:rsidP="00D47DA8">
            <w:pPr>
              <w:spacing w:line="360" w:lineRule="auto"/>
              <w:jc w:val="center"/>
              <w:rPr>
                <w:rFonts w:ascii="Arial" w:hAnsi="Arial" w:cs="Arial"/>
                <w:b/>
              </w:rPr>
            </w:pPr>
            <w:r w:rsidRPr="00CE0293">
              <w:rPr>
                <w:rFonts w:ascii="Arial" w:hAnsi="Arial" w:cs="Arial"/>
                <w:b/>
              </w:rPr>
              <w:t>Time (Hours)</w:t>
            </w:r>
          </w:p>
        </w:tc>
      </w:tr>
      <w:tr w:rsidR="00D47DA8" w14:paraId="6FEA71CB" w14:textId="77777777" w:rsidTr="00D47DA8">
        <w:tc>
          <w:tcPr>
            <w:tcW w:w="0" w:type="auto"/>
            <w:vMerge/>
            <w:vAlign w:val="center"/>
            <w:hideMark/>
          </w:tcPr>
          <w:p w14:paraId="3DD846B5" w14:textId="77777777" w:rsidR="00D47DA8" w:rsidRPr="00CE0293" w:rsidRDefault="00D47DA8" w:rsidP="00D47DA8">
            <w:pPr>
              <w:rPr>
                <w:rFonts w:ascii="Arial" w:hAnsi="Arial" w:cs="Arial"/>
                <w:b/>
              </w:rPr>
            </w:pPr>
          </w:p>
        </w:tc>
        <w:tc>
          <w:tcPr>
            <w:tcW w:w="2014" w:type="dxa"/>
            <w:vAlign w:val="center"/>
            <w:hideMark/>
          </w:tcPr>
          <w:p w14:paraId="2D1D5383" w14:textId="77777777" w:rsidR="00D47DA8" w:rsidRPr="00CE0293" w:rsidRDefault="00D47DA8" w:rsidP="00D47DA8">
            <w:pPr>
              <w:spacing w:line="360" w:lineRule="auto"/>
              <w:jc w:val="center"/>
              <w:rPr>
                <w:rFonts w:ascii="Arial" w:hAnsi="Arial" w:cs="Arial"/>
              </w:rPr>
            </w:pPr>
            <w:r w:rsidRPr="00CE0293">
              <w:rPr>
                <w:rFonts w:ascii="Arial" w:hAnsi="Arial" w:cs="Arial"/>
              </w:rPr>
              <w:t>0</w:t>
            </w:r>
          </w:p>
        </w:tc>
        <w:tc>
          <w:tcPr>
            <w:tcW w:w="1985" w:type="dxa"/>
            <w:vAlign w:val="center"/>
            <w:hideMark/>
          </w:tcPr>
          <w:p w14:paraId="5919A68C" w14:textId="77777777" w:rsidR="00D47DA8" w:rsidRPr="00CE0293" w:rsidRDefault="00D47DA8" w:rsidP="00D47DA8">
            <w:pPr>
              <w:spacing w:line="360" w:lineRule="auto"/>
              <w:jc w:val="center"/>
              <w:rPr>
                <w:rFonts w:ascii="Arial" w:hAnsi="Arial" w:cs="Arial"/>
              </w:rPr>
            </w:pPr>
            <w:r w:rsidRPr="00CE0293">
              <w:rPr>
                <w:rFonts w:ascii="Arial" w:hAnsi="Arial" w:cs="Arial"/>
              </w:rPr>
              <w:t>3</w:t>
            </w:r>
          </w:p>
        </w:tc>
        <w:tc>
          <w:tcPr>
            <w:tcW w:w="1984" w:type="dxa"/>
            <w:vAlign w:val="center"/>
            <w:hideMark/>
          </w:tcPr>
          <w:p w14:paraId="48174085" w14:textId="77777777" w:rsidR="00D47DA8" w:rsidRPr="00CE0293" w:rsidRDefault="00D47DA8" w:rsidP="00D47DA8">
            <w:pPr>
              <w:spacing w:line="360" w:lineRule="auto"/>
              <w:jc w:val="center"/>
              <w:rPr>
                <w:rFonts w:ascii="Arial" w:hAnsi="Arial" w:cs="Arial"/>
              </w:rPr>
            </w:pPr>
            <w:r w:rsidRPr="00CE0293">
              <w:rPr>
                <w:rFonts w:ascii="Arial" w:hAnsi="Arial" w:cs="Arial"/>
              </w:rPr>
              <w:t>6</w:t>
            </w:r>
          </w:p>
        </w:tc>
        <w:tc>
          <w:tcPr>
            <w:tcW w:w="1985" w:type="dxa"/>
            <w:vAlign w:val="center"/>
            <w:hideMark/>
          </w:tcPr>
          <w:p w14:paraId="3F130B3A" w14:textId="77777777" w:rsidR="00D47DA8" w:rsidRPr="00CE0293" w:rsidRDefault="00D47DA8" w:rsidP="00D47DA8">
            <w:pPr>
              <w:spacing w:line="360" w:lineRule="auto"/>
              <w:jc w:val="center"/>
              <w:rPr>
                <w:rFonts w:ascii="Arial" w:hAnsi="Arial" w:cs="Arial"/>
              </w:rPr>
            </w:pPr>
            <w:r w:rsidRPr="00CE0293">
              <w:rPr>
                <w:rFonts w:ascii="Arial" w:hAnsi="Arial" w:cs="Arial"/>
              </w:rPr>
              <w:t>9</w:t>
            </w:r>
          </w:p>
        </w:tc>
        <w:tc>
          <w:tcPr>
            <w:tcW w:w="1984" w:type="dxa"/>
            <w:vAlign w:val="center"/>
            <w:hideMark/>
          </w:tcPr>
          <w:p w14:paraId="58A292E6" w14:textId="77777777" w:rsidR="00D47DA8" w:rsidRPr="00CE0293" w:rsidRDefault="00D47DA8" w:rsidP="00D47DA8">
            <w:pPr>
              <w:spacing w:line="360" w:lineRule="auto"/>
              <w:jc w:val="center"/>
              <w:rPr>
                <w:rFonts w:ascii="Arial" w:hAnsi="Arial" w:cs="Arial"/>
              </w:rPr>
            </w:pPr>
            <w:r w:rsidRPr="00CE0293">
              <w:rPr>
                <w:rFonts w:ascii="Arial" w:hAnsi="Arial" w:cs="Arial"/>
              </w:rPr>
              <w:t>12</w:t>
            </w:r>
          </w:p>
        </w:tc>
      </w:tr>
      <w:tr w:rsidR="00D47DA8" w14:paraId="2D9312AF" w14:textId="77777777" w:rsidTr="00D47DA8">
        <w:trPr>
          <w:trHeight w:val="1482"/>
        </w:trPr>
        <w:tc>
          <w:tcPr>
            <w:tcW w:w="2092" w:type="dxa"/>
            <w:vAlign w:val="center"/>
            <w:hideMark/>
          </w:tcPr>
          <w:p w14:paraId="101C7CB3" w14:textId="77777777" w:rsidR="00D47DA8" w:rsidRPr="00CE0293" w:rsidRDefault="00D47DA8" w:rsidP="00D47DA8">
            <w:pPr>
              <w:spacing w:line="360" w:lineRule="auto"/>
              <w:jc w:val="center"/>
              <w:rPr>
                <w:rFonts w:ascii="Arial" w:hAnsi="Arial" w:cs="Arial"/>
                <w:szCs w:val="28"/>
              </w:rPr>
            </w:pPr>
            <w:r w:rsidRPr="00CE0293">
              <w:rPr>
                <w:rFonts w:ascii="Arial" w:hAnsi="Arial" w:cs="Arial"/>
                <w:szCs w:val="28"/>
              </w:rPr>
              <w:t>Control</w:t>
            </w:r>
          </w:p>
        </w:tc>
        <w:tc>
          <w:tcPr>
            <w:tcW w:w="2014" w:type="dxa"/>
            <w:vAlign w:val="center"/>
            <w:hideMark/>
          </w:tcPr>
          <w:p w14:paraId="2FE88D8F" w14:textId="77777777" w:rsidR="00D47DA8" w:rsidRDefault="00D47DA8" w:rsidP="00D47DA8">
            <w:pPr>
              <w:spacing w:line="360" w:lineRule="auto"/>
              <w:jc w:val="center"/>
              <w:rPr>
                <w:rFonts w:ascii="Arial" w:hAnsi="Arial" w:cs="Arial"/>
                <w:sz w:val="24"/>
                <w:szCs w:val="28"/>
              </w:rPr>
            </w:pPr>
            <w:r>
              <w:rPr>
                <w:rFonts w:ascii="Arial" w:hAnsi="Arial" w:cs="Arial"/>
                <w:noProof/>
                <w:sz w:val="24"/>
                <w:szCs w:val="28"/>
                <w:lang w:eastAsia="en-GB"/>
              </w:rPr>
              <w:drawing>
                <wp:inline distT="0" distB="0" distL="0" distR="0" wp14:anchorId="5222ADBC" wp14:editId="176FE462">
                  <wp:extent cx="1077595" cy="1077595"/>
                  <wp:effectExtent l="0" t="0" r="8255" b="8255"/>
                  <wp:docPr id="372" name="Picture 372" descr="A picture containing indoor, red&#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descr="A picture containing indoor, red&#10;&#10;Description generated with very high confidence"/>
                          <pic:cNvPicPr>
                            <a:picLocks noChangeAspect="1" noChangeArrowheads="1"/>
                          </pic:cNvPicPr>
                        </pic:nvPicPr>
                        <pic:blipFill>
                          <a:blip r:embed="rId285" cstate="print">
                            <a:extLst>
                              <a:ext uri="{28A0092B-C50C-407E-A947-70E740481C1C}">
                                <a14:useLocalDpi xmlns:a14="http://schemas.microsoft.com/office/drawing/2010/main" val="0"/>
                              </a:ext>
                            </a:extLst>
                          </a:blip>
                          <a:srcRect/>
                          <a:stretch>
                            <a:fillRect/>
                          </a:stretch>
                        </pic:blipFill>
                        <pic:spPr bwMode="auto">
                          <a:xfrm>
                            <a:off x="0" y="0"/>
                            <a:ext cx="1077595" cy="1077595"/>
                          </a:xfrm>
                          <a:prstGeom prst="rect">
                            <a:avLst/>
                          </a:prstGeom>
                          <a:noFill/>
                          <a:ln>
                            <a:noFill/>
                          </a:ln>
                        </pic:spPr>
                      </pic:pic>
                    </a:graphicData>
                  </a:graphic>
                </wp:inline>
              </w:drawing>
            </w:r>
          </w:p>
        </w:tc>
        <w:tc>
          <w:tcPr>
            <w:tcW w:w="1985" w:type="dxa"/>
            <w:vAlign w:val="center"/>
            <w:hideMark/>
          </w:tcPr>
          <w:p w14:paraId="078B7913" w14:textId="77777777" w:rsidR="00D47DA8" w:rsidRDefault="00D47DA8" w:rsidP="00D47DA8">
            <w:pPr>
              <w:spacing w:line="360" w:lineRule="auto"/>
              <w:jc w:val="center"/>
              <w:rPr>
                <w:rFonts w:ascii="Arial" w:hAnsi="Arial" w:cs="Arial"/>
                <w:sz w:val="24"/>
                <w:szCs w:val="28"/>
              </w:rPr>
            </w:pPr>
            <w:r>
              <w:rPr>
                <w:rFonts w:ascii="Arial" w:hAnsi="Arial" w:cs="Arial"/>
                <w:noProof/>
                <w:sz w:val="24"/>
                <w:szCs w:val="28"/>
                <w:lang w:eastAsia="en-GB"/>
              </w:rPr>
              <w:drawing>
                <wp:inline distT="0" distB="0" distL="0" distR="0" wp14:anchorId="3A994A56" wp14:editId="25C58AB4">
                  <wp:extent cx="1077595" cy="1077595"/>
                  <wp:effectExtent l="0" t="0" r="8255" b="8255"/>
                  <wp:docPr id="370" name="Picture 370" descr="A picture containing indoor, red&#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1" descr="A picture containing indoor, red&#10;&#10;Description generated with very high confidence"/>
                          <pic:cNvPicPr>
                            <a:picLocks noChangeAspect="1" noChangeArrowheads="1"/>
                          </pic:cNvPicPr>
                        </pic:nvPicPr>
                        <pic:blipFill>
                          <a:blip r:embed="rId286" cstate="print">
                            <a:extLst>
                              <a:ext uri="{28A0092B-C50C-407E-A947-70E740481C1C}">
                                <a14:useLocalDpi xmlns:a14="http://schemas.microsoft.com/office/drawing/2010/main" val="0"/>
                              </a:ext>
                            </a:extLst>
                          </a:blip>
                          <a:srcRect l="156" r="156"/>
                          <a:stretch>
                            <a:fillRect/>
                          </a:stretch>
                        </pic:blipFill>
                        <pic:spPr bwMode="auto">
                          <a:xfrm>
                            <a:off x="0" y="0"/>
                            <a:ext cx="1077595" cy="1077595"/>
                          </a:xfrm>
                          <a:prstGeom prst="rect">
                            <a:avLst/>
                          </a:prstGeom>
                          <a:noFill/>
                          <a:ln>
                            <a:noFill/>
                          </a:ln>
                        </pic:spPr>
                      </pic:pic>
                    </a:graphicData>
                  </a:graphic>
                </wp:inline>
              </w:drawing>
            </w:r>
          </w:p>
        </w:tc>
        <w:tc>
          <w:tcPr>
            <w:tcW w:w="1984" w:type="dxa"/>
            <w:vAlign w:val="center"/>
            <w:hideMark/>
          </w:tcPr>
          <w:p w14:paraId="0CB08461" w14:textId="77777777" w:rsidR="00D47DA8" w:rsidRDefault="00D47DA8" w:rsidP="00D47DA8">
            <w:pPr>
              <w:spacing w:line="360" w:lineRule="auto"/>
              <w:jc w:val="center"/>
              <w:rPr>
                <w:rFonts w:ascii="Arial" w:hAnsi="Arial" w:cs="Arial"/>
                <w:sz w:val="24"/>
                <w:szCs w:val="28"/>
              </w:rPr>
            </w:pPr>
            <w:r>
              <w:rPr>
                <w:rFonts w:ascii="Arial" w:hAnsi="Arial" w:cs="Arial"/>
                <w:noProof/>
                <w:sz w:val="24"/>
                <w:szCs w:val="28"/>
                <w:lang w:eastAsia="en-GB"/>
              </w:rPr>
              <w:drawing>
                <wp:inline distT="0" distB="0" distL="0" distR="0" wp14:anchorId="2666DD7B" wp14:editId="534B731A">
                  <wp:extent cx="1077595" cy="1077595"/>
                  <wp:effectExtent l="0" t="0" r="8255" b="8255"/>
                  <wp:docPr id="369" name="Picture 369" descr="A picture containing indoor, cabinet&#10;&#10;Description generated with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3" descr="A picture containing indoor, cabinet&#10;&#10;Description generated with high confidence"/>
                          <pic:cNvPicPr>
                            <a:picLocks noChangeAspect="1" noChangeArrowheads="1"/>
                          </pic:cNvPicPr>
                        </pic:nvPicPr>
                        <pic:blipFill>
                          <a:blip r:embed="rId287" cstate="print">
                            <a:extLst>
                              <a:ext uri="{28A0092B-C50C-407E-A947-70E740481C1C}">
                                <a14:useLocalDpi xmlns:a14="http://schemas.microsoft.com/office/drawing/2010/main" val="0"/>
                              </a:ext>
                            </a:extLst>
                          </a:blip>
                          <a:srcRect l="78" r="78"/>
                          <a:stretch>
                            <a:fillRect/>
                          </a:stretch>
                        </pic:blipFill>
                        <pic:spPr bwMode="auto">
                          <a:xfrm>
                            <a:off x="0" y="0"/>
                            <a:ext cx="1077595" cy="1077595"/>
                          </a:xfrm>
                          <a:prstGeom prst="rect">
                            <a:avLst/>
                          </a:prstGeom>
                          <a:noFill/>
                          <a:ln>
                            <a:noFill/>
                          </a:ln>
                        </pic:spPr>
                      </pic:pic>
                    </a:graphicData>
                  </a:graphic>
                </wp:inline>
              </w:drawing>
            </w:r>
          </w:p>
        </w:tc>
        <w:tc>
          <w:tcPr>
            <w:tcW w:w="1985" w:type="dxa"/>
            <w:vAlign w:val="center"/>
            <w:hideMark/>
          </w:tcPr>
          <w:p w14:paraId="6AD332BC" w14:textId="77777777" w:rsidR="00D47DA8" w:rsidRDefault="00D47DA8" w:rsidP="00D47DA8">
            <w:pPr>
              <w:spacing w:line="360" w:lineRule="auto"/>
              <w:jc w:val="center"/>
              <w:rPr>
                <w:rFonts w:ascii="Arial" w:hAnsi="Arial" w:cs="Arial"/>
                <w:sz w:val="24"/>
                <w:szCs w:val="28"/>
              </w:rPr>
            </w:pPr>
            <w:r>
              <w:rPr>
                <w:rFonts w:ascii="Arial" w:hAnsi="Arial" w:cs="Arial"/>
                <w:noProof/>
                <w:sz w:val="24"/>
                <w:szCs w:val="28"/>
                <w:lang w:eastAsia="en-GB"/>
              </w:rPr>
              <w:drawing>
                <wp:inline distT="0" distB="0" distL="0" distR="0" wp14:anchorId="108B87DC" wp14:editId="53E7CD7A">
                  <wp:extent cx="1077595" cy="1077595"/>
                  <wp:effectExtent l="0" t="0" r="8255" b="8255"/>
                  <wp:docPr id="368" name="Picture 368" descr="A picture containing indoor, red&#10;&#10;Description generated with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5" descr="A picture containing indoor, red&#10;&#10;Description generated with high confidence"/>
                          <pic:cNvPicPr>
                            <a:picLocks noChangeAspect="1" noChangeArrowheads="1"/>
                          </pic:cNvPicPr>
                        </pic:nvPicPr>
                        <pic:blipFill>
                          <a:blip r:embed="rId288" cstate="print">
                            <a:extLst>
                              <a:ext uri="{28A0092B-C50C-407E-A947-70E740481C1C}">
                                <a14:useLocalDpi xmlns:a14="http://schemas.microsoft.com/office/drawing/2010/main" val="0"/>
                              </a:ext>
                            </a:extLst>
                          </a:blip>
                          <a:srcRect l="78" r="78"/>
                          <a:stretch>
                            <a:fillRect/>
                          </a:stretch>
                        </pic:blipFill>
                        <pic:spPr bwMode="auto">
                          <a:xfrm>
                            <a:off x="0" y="0"/>
                            <a:ext cx="1077595" cy="1077595"/>
                          </a:xfrm>
                          <a:prstGeom prst="rect">
                            <a:avLst/>
                          </a:prstGeom>
                          <a:noFill/>
                          <a:ln>
                            <a:noFill/>
                          </a:ln>
                        </pic:spPr>
                      </pic:pic>
                    </a:graphicData>
                  </a:graphic>
                </wp:inline>
              </w:drawing>
            </w:r>
          </w:p>
        </w:tc>
        <w:tc>
          <w:tcPr>
            <w:tcW w:w="1984" w:type="dxa"/>
            <w:vAlign w:val="center"/>
            <w:hideMark/>
          </w:tcPr>
          <w:p w14:paraId="434E4AA9" w14:textId="77777777" w:rsidR="00D47DA8" w:rsidRDefault="00D47DA8" w:rsidP="00D47DA8">
            <w:pPr>
              <w:spacing w:line="360" w:lineRule="auto"/>
              <w:jc w:val="center"/>
              <w:rPr>
                <w:rFonts w:ascii="Arial" w:hAnsi="Arial" w:cs="Arial"/>
                <w:sz w:val="24"/>
                <w:szCs w:val="28"/>
              </w:rPr>
            </w:pPr>
            <w:r>
              <w:rPr>
                <w:rFonts w:ascii="Arial" w:hAnsi="Arial" w:cs="Arial"/>
                <w:noProof/>
                <w:sz w:val="24"/>
                <w:szCs w:val="28"/>
                <w:lang w:eastAsia="en-GB"/>
              </w:rPr>
              <w:drawing>
                <wp:inline distT="0" distB="0" distL="0" distR="0" wp14:anchorId="7EC290E4" wp14:editId="093D774A">
                  <wp:extent cx="1077595" cy="1077595"/>
                  <wp:effectExtent l="0" t="0" r="8255" b="8255"/>
                  <wp:docPr id="367" name="Picture 367" descr="A picture containing indoor, red, person&#10;&#10;Description generated with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7" descr="A picture containing indoor, red, person&#10;&#10;Description generated with high confidence"/>
                          <pic:cNvPicPr>
                            <a:picLocks noChangeAspect="1" noChangeArrowheads="1"/>
                          </pic:cNvPicPr>
                        </pic:nvPicPr>
                        <pic:blipFill>
                          <a:blip r:embed="rId289" cstate="print">
                            <a:extLst>
                              <a:ext uri="{28A0092B-C50C-407E-A947-70E740481C1C}">
                                <a14:useLocalDpi xmlns:a14="http://schemas.microsoft.com/office/drawing/2010/main" val="0"/>
                              </a:ext>
                            </a:extLst>
                          </a:blip>
                          <a:srcRect/>
                          <a:stretch>
                            <a:fillRect/>
                          </a:stretch>
                        </pic:blipFill>
                        <pic:spPr bwMode="auto">
                          <a:xfrm>
                            <a:off x="0" y="0"/>
                            <a:ext cx="1077595" cy="1077595"/>
                          </a:xfrm>
                          <a:prstGeom prst="rect">
                            <a:avLst/>
                          </a:prstGeom>
                          <a:noFill/>
                          <a:ln>
                            <a:noFill/>
                          </a:ln>
                        </pic:spPr>
                      </pic:pic>
                    </a:graphicData>
                  </a:graphic>
                </wp:inline>
              </w:drawing>
            </w:r>
          </w:p>
        </w:tc>
      </w:tr>
      <w:tr w:rsidR="00D47DA8" w14:paraId="655586D7" w14:textId="77777777" w:rsidTr="00D47DA8">
        <w:trPr>
          <w:trHeight w:val="1369"/>
        </w:trPr>
        <w:tc>
          <w:tcPr>
            <w:tcW w:w="2092" w:type="dxa"/>
            <w:vAlign w:val="center"/>
            <w:hideMark/>
          </w:tcPr>
          <w:p w14:paraId="7E407C84" w14:textId="77777777" w:rsidR="00D47DA8" w:rsidRPr="00CE0293" w:rsidRDefault="00D47DA8" w:rsidP="00D47DA8">
            <w:pPr>
              <w:spacing w:line="360" w:lineRule="auto"/>
              <w:jc w:val="center"/>
              <w:rPr>
                <w:rFonts w:ascii="Arial" w:hAnsi="Arial" w:cs="Arial"/>
              </w:rPr>
            </w:pPr>
            <w:r w:rsidRPr="00CE0293">
              <w:rPr>
                <w:rFonts w:ascii="Arial" w:hAnsi="Arial" w:cs="Arial"/>
              </w:rPr>
              <w:t xml:space="preserve">Without </w:t>
            </w:r>
          </w:p>
          <w:p w14:paraId="0AF5D5F5" w14:textId="77777777" w:rsidR="00D47DA8" w:rsidRPr="00CE0293" w:rsidRDefault="00D47DA8" w:rsidP="00D47DA8">
            <w:pPr>
              <w:spacing w:line="360" w:lineRule="auto"/>
              <w:jc w:val="center"/>
              <w:rPr>
                <w:rFonts w:ascii="Arial" w:hAnsi="Arial" w:cs="Arial"/>
              </w:rPr>
            </w:pPr>
            <w:r w:rsidRPr="00CE0293">
              <w:rPr>
                <w:rFonts w:ascii="Arial" w:hAnsi="Arial" w:cs="Arial"/>
              </w:rPr>
              <w:t>TNF-α</w:t>
            </w:r>
          </w:p>
        </w:tc>
        <w:tc>
          <w:tcPr>
            <w:tcW w:w="2014" w:type="dxa"/>
            <w:vAlign w:val="center"/>
            <w:hideMark/>
          </w:tcPr>
          <w:p w14:paraId="141DD12D" w14:textId="77777777" w:rsidR="00D47DA8" w:rsidRDefault="00D47DA8" w:rsidP="00D47DA8">
            <w:pPr>
              <w:spacing w:line="360" w:lineRule="auto"/>
              <w:jc w:val="center"/>
              <w:rPr>
                <w:rFonts w:ascii="Arial" w:hAnsi="Arial" w:cs="Arial"/>
                <w:sz w:val="24"/>
                <w:szCs w:val="28"/>
              </w:rPr>
            </w:pPr>
            <w:r>
              <w:rPr>
                <w:rFonts w:ascii="Arial" w:hAnsi="Arial" w:cs="Arial"/>
                <w:noProof/>
                <w:sz w:val="24"/>
                <w:szCs w:val="28"/>
                <w:lang w:eastAsia="en-GB"/>
              </w:rPr>
              <w:drawing>
                <wp:inline distT="0" distB="0" distL="0" distR="0" wp14:anchorId="1615FA1F" wp14:editId="64293F7E">
                  <wp:extent cx="1077595" cy="1077595"/>
                  <wp:effectExtent l="0" t="0" r="8255" b="8255"/>
                  <wp:docPr id="364" name="Picture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01" cstate="print">
                            <a:extLst>
                              <a:ext uri="{28A0092B-C50C-407E-A947-70E740481C1C}">
                                <a14:useLocalDpi xmlns:a14="http://schemas.microsoft.com/office/drawing/2010/main" val="0"/>
                              </a:ext>
                            </a:extLst>
                          </a:blip>
                          <a:srcRect/>
                          <a:stretch>
                            <a:fillRect/>
                          </a:stretch>
                        </pic:blipFill>
                        <pic:spPr bwMode="auto">
                          <a:xfrm>
                            <a:off x="0" y="0"/>
                            <a:ext cx="1077595" cy="1077595"/>
                          </a:xfrm>
                          <a:prstGeom prst="rect">
                            <a:avLst/>
                          </a:prstGeom>
                          <a:noFill/>
                          <a:ln>
                            <a:noFill/>
                          </a:ln>
                        </pic:spPr>
                      </pic:pic>
                    </a:graphicData>
                  </a:graphic>
                </wp:inline>
              </w:drawing>
            </w:r>
          </w:p>
        </w:tc>
        <w:tc>
          <w:tcPr>
            <w:tcW w:w="1985" w:type="dxa"/>
            <w:vAlign w:val="center"/>
            <w:hideMark/>
          </w:tcPr>
          <w:p w14:paraId="56EE7587" w14:textId="77777777" w:rsidR="00D47DA8" w:rsidRDefault="00D47DA8" w:rsidP="00D47DA8">
            <w:pPr>
              <w:spacing w:line="360" w:lineRule="auto"/>
              <w:jc w:val="center"/>
              <w:rPr>
                <w:rFonts w:ascii="Arial" w:hAnsi="Arial" w:cs="Arial"/>
                <w:sz w:val="24"/>
                <w:szCs w:val="28"/>
              </w:rPr>
            </w:pPr>
            <w:r>
              <w:rPr>
                <w:rFonts w:ascii="Arial" w:hAnsi="Arial" w:cs="Arial"/>
                <w:noProof/>
                <w:sz w:val="24"/>
                <w:szCs w:val="28"/>
                <w:lang w:eastAsia="en-GB"/>
              </w:rPr>
              <w:drawing>
                <wp:inline distT="0" distB="0" distL="0" distR="0" wp14:anchorId="1D75A283" wp14:editId="44E837FB">
                  <wp:extent cx="1077595" cy="1077595"/>
                  <wp:effectExtent l="0" t="0" r="8255" b="8255"/>
                  <wp:docPr id="359" name="Picture 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302" cstate="print">
                            <a:extLst>
                              <a:ext uri="{28A0092B-C50C-407E-A947-70E740481C1C}">
                                <a14:useLocalDpi xmlns:a14="http://schemas.microsoft.com/office/drawing/2010/main" val="0"/>
                              </a:ext>
                            </a:extLst>
                          </a:blip>
                          <a:srcRect l="76" r="76"/>
                          <a:stretch>
                            <a:fillRect/>
                          </a:stretch>
                        </pic:blipFill>
                        <pic:spPr bwMode="auto">
                          <a:xfrm>
                            <a:off x="0" y="0"/>
                            <a:ext cx="1077595" cy="1077595"/>
                          </a:xfrm>
                          <a:prstGeom prst="rect">
                            <a:avLst/>
                          </a:prstGeom>
                          <a:noFill/>
                          <a:ln>
                            <a:noFill/>
                          </a:ln>
                        </pic:spPr>
                      </pic:pic>
                    </a:graphicData>
                  </a:graphic>
                </wp:inline>
              </w:drawing>
            </w:r>
          </w:p>
        </w:tc>
        <w:tc>
          <w:tcPr>
            <w:tcW w:w="1984" w:type="dxa"/>
            <w:vAlign w:val="center"/>
            <w:hideMark/>
          </w:tcPr>
          <w:p w14:paraId="151F8F24" w14:textId="77777777" w:rsidR="00D47DA8" w:rsidRDefault="00D47DA8" w:rsidP="00D47DA8">
            <w:pPr>
              <w:spacing w:line="360" w:lineRule="auto"/>
              <w:jc w:val="center"/>
              <w:rPr>
                <w:rFonts w:ascii="Arial" w:hAnsi="Arial" w:cs="Arial"/>
                <w:sz w:val="24"/>
                <w:szCs w:val="28"/>
              </w:rPr>
            </w:pPr>
            <w:r>
              <w:rPr>
                <w:rFonts w:ascii="Arial" w:hAnsi="Arial" w:cs="Arial"/>
                <w:noProof/>
                <w:sz w:val="24"/>
                <w:szCs w:val="28"/>
                <w:lang w:eastAsia="en-GB"/>
              </w:rPr>
              <w:drawing>
                <wp:inline distT="0" distB="0" distL="0" distR="0" wp14:anchorId="1BB88176" wp14:editId="104B4737">
                  <wp:extent cx="1077595" cy="1077595"/>
                  <wp:effectExtent l="0" t="0" r="8255" b="8255"/>
                  <wp:docPr id="356" name="Picture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303" cstate="print">
                            <a:extLst>
                              <a:ext uri="{28A0092B-C50C-407E-A947-70E740481C1C}">
                                <a14:useLocalDpi xmlns:a14="http://schemas.microsoft.com/office/drawing/2010/main" val="0"/>
                              </a:ext>
                            </a:extLst>
                          </a:blip>
                          <a:srcRect/>
                          <a:stretch>
                            <a:fillRect/>
                          </a:stretch>
                        </pic:blipFill>
                        <pic:spPr bwMode="auto">
                          <a:xfrm>
                            <a:off x="0" y="0"/>
                            <a:ext cx="1077595" cy="1077595"/>
                          </a:xfrm>
                          <a:prstGeom prst="rect">
                            <a:avLst/>
                          </a:prstGeom>
                          <a:noFill/>
                          <a:ln>
                            <a:noFill/>
                          </a:ln>
                        </pic:spPr>
                      </pic:pic>
                    </a:graphicData>
                  </a:graphic>
                </wp:inline>
              </w:drawing>
            </w:r>
          </w:p>
        </w:tc>
        <w:tc>
          <w:tcPr>
            <w:tcW w:w="1985" w:type="dxa"/>
            <w:vAlign w:val="center"/>
            <w:hideMark/>
          </w:tcPr>
          <w:p w14:paraId="76C31C69" w14:textId="77777777" w:rsidR="00D47DA8" w:rsidRDefault="00D47DA8" w:rsidP="00D47DA8">
            <w:pPr>
              <w:spacing w:line="360" w:lineRule="auto"/>
              <w:jc w:val="center"/>
              <w:rPr>
                <w:rFonts w:ascii="Arial" w:hAnsi="Arial" w:cs="Arial"/>
                <w:sz w:val="24"/>
                <w:szCs w:val="28"/>
              </w:rPr>
            </w:pPr>
            <w:r>
              <w:rPr>
                <w:rFonts w:ascii="Arial" w:hAnsi="Arial" w:cs="Arial"/>
                <w:noProof/>
                <w:sz w:val="24"/>
                <w:szCs w:val="28"/>
                <w:lang w:eastAsia="en-GB"/>
              </w:rPr>
              <w:drawing>
                <wp:inline distT="0" distB="0" distL="0" distR="0" wp14:anchorId="32F7B710" wp14:editId="6436AF7C">
                  <wp:extent cx="1077595" cy="1077595"/>
                  <wp:effectExtent l="0" t="0" r="8255" b="8255"/>
                  <wp:docPr id="351" name="Picture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304" cstate="print">
                            <a:extLst>
                              <a:ext uri="{28A0092B-C50C-407E-A947-70E740481C1C}">
                                <a14:useLocalDpi xmlns:a14="http://schemas.microsoft.com/office/drawing/2010/main" val="0"/>
                              </a:ext>
                            </a:extLst>
                          </a:blip>
                          <a:srcRect/>
                          <a:stretch>
                            <a:fillRect/>
                          </a:stretch>
                        </pic:blipFill>
                        <pic:spPr bwMode="auto">
                          <a:xfrm>
                            <a:off x="0" y="0"/>
                            <a:ext cx="1077595" cy="1077595"/>
                          </a:xfrm>
                          <a:prstGeom prst="rect">
                            <a:avLst/>
                          </a:prstGeom>
                          <a:noFill/>
                          <a:ln>
                            <a:noFill/>
                          </a:ln>
                        </pic:spPr>
                      </pic:pic>
                    </a:graphicData>
                  </a:graphic>
                </wp:inline>
              </w:drawing>
            </w:r>
          </w:p>
        </w:tc>
        <w:tc>
          <w:tcPr>
            <w:tcW w:w="1984" w:type="dxa"/>
            <w:vAlign w:val="center"/>
            <w:hideMark/>
          </w:tcPr>
          <w:p w14:paraId="3625DB29" w14:textId="77777777" w:rsidR="00D47DA8" w:rsidRDefault="00D47DA8" w:rsidP="00D47DA8">
            <w:pPr>
              <w:spacing w:line="360" w:lineRule="auto"/>
              <w:jc w:val="center"/>
              <w:rPr>
                <w:rFonts w:ascii="Arial" w:hAnsi="Arial" w:cs="Arial"/>
                <w:sz w:val="24"/>
                <w:szCs w:val="28"/>
              </w:rPr>
            </w:pPr>
            <w:r>
              <w:rPr>
                <w:rFonts w:ascii="Arial" w:hAnsi="Arial" w:cs="Arial"/>
                <w:noProof/>
                <w:sz w:val="24"/>
                <w:szCs w:val="28"/>
                <w:lang w:eastAsia="en-GB"/>
              </w:rPr>
              <w:drawing>
                <wp:inline distT="0" distB="0" distL="0" distR="0" wp14:anchorId="20F71D9D" wp14:editId="4337C349">
                  <wp:extent cx="1077595" cy="1077595"/>
                  <wp:effectExtent l="0" t="0" r="8255" b="8255"/>
                  <wp:docPr id="350" name="Picture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305" cstate="print">
                            <a:extLst>
                              <a:ext uri="{28A0092B-C50C-407E-A947-70E740481C1C}">
                                <a14:useLocalDpi xmlns:a14="http://schemas.microsoft.com/office/drawing/2010/main" val="0"/>
                              </a:ext>
                            </a:extLst>
                          </a:blip>
                          <a:srcRect t="232" b="232"/>
                          <a:stretch>
                            <a:fillRect/>
                          </a:stretch>
                        </pic:blipFill>
                        <pic:spPr bwMode="auto">
                          <a:xfrm>
                            <a:off x="0" y="0"/>
                            <a:ext cx="1077595" cy="1077595"/>
                          </a:xfrm>
                          <a:prstGeom prst="rect">
                            <a:avLst/>
                          </a:prstGeom>
                          <a:noFill/>
                          <a:ln>
                            <a:noFill/>
                          </a:ln>
                        </pic:spPr>
                      </pic:pic>
                    </a:graphicData>
                  </a:graphic>
                </wp:inline>
              </w:drawing>
            </w:r>
          </w:p>
        </w:tc>
      </w:tr>
      <w:tr w:rsidR="00D47DA8" w14:paraId="2168F243" w14:textId="77777777" w:rsidTr="00D47DA8">
        <w:trPr>
          <w:trHeight w:val="1223"/>
        </w:trPr>
        <w:tc>
          <w:tcPr>
            <w:tcW w:w="2092" w:type="dxa"/>
            <w:vAlign w:val="center"/>
            <w:hideMark/>
          </w:tcPr>
          <w:p w14:paraId="1D22C2DF" w14:textId="77777777" w:rsidR="00D47DA8" w:rsidRPr="00CE0293" w:rsidRDefault="00D47DA8" w:rsidP="00D47DA8">
            <w:pPr>
              <w:spacing w:line="360" w:lineRule="auto"/>
              <w:jc w:val="center"/>
              <w:rPr>
                <w:rFonts w:ascii="Arial" w:hAnsi="Arial" w:cs="Arial"/>
              </w:rPr>
            </w:pPr>
            <w:r w:rsidRPr="00CE0293">
              <w:rPr>
                <w:rFonts w:ascii="Arial" w:hAnsi="Arial" w:cs="Arial"/>
              </w:rPr>
              <w:t>25 U/mL</w:t>
            </w:r>
          </w:p>
          <w:p w14:paraId="599A938A" w14:textId="77777777" w:rsidR="00D47DA8" w:rsidRPr="00CE0293" w:rsidRDefault="00D47DA8" w:rsidP="00D47DA8">
            <w:pPr>
              <w:spacing w:line="360" w:lineRule="auto"/>
              <w:jc w:val="center"/>
              <w:rPr>
                <w:rFonts w:ascii="Arial" w:hAnsi="Arial" w:cs="Arial"/>
              </w:rPr>
            </w:pPr>
            <w:r w:rsidRPr="00CE0293">
              <w:rPr>
                <w:rFonts w:ascii="Arial" w:hAnsi="Arial" w:cs="Arial"/>
              </w:rPr>
              <w:t>TNF-α</w:t>
            </w:r>
          </w:p>
        </w:tc>
        <w:tc>
          <w:tcPr>
            <w:tcW w:w="2014" w:type="dxa"/>
            <w:vAlign w:val="center"/>
            <w:hideMark/>
          </w:tcPr>
          <w:p w14:paraId="1A1B0D9F" w14:textId="77777777" w:rsidR="00D47DA8" w:rsidRDefault="00D47DA8" w:rsidP="00D47DA8">
            <w:pPr>
              <w:spacing w:line="360" w:lineRule="auto"/>
              <w:jc w:val="center"/>
              <w:rPr>
                <w:rFonts w:ascii="Arial" w:hAnsi="Arial" w:cs="Arial"/>
                <w:sz w:val="24"/>
                <w:szCs w:val="28"/>
              </w:rPr>
            </w:pPr>
            <w:r>
              <w:rPr>
                <w:rFonts w:ascii="Arial" w:hAnsi="Arial" w:cs="Arial"/>
                <w:noProof/>
                <w:sz w:val="24"/>
                <w:szCs w:val="28"/>
                <w:lang w:eastAsia="en-GB"/>
              </w:rPr>
              <w:drawing>
                <wp:inline distT="0" distB="0" distL="0" distR="0" wp14:anchorId="4D4BAAA6" wp14:editId="6ADE880E">
                  <wp:extent cx="1077595" cy="1077595"/>
                  <wp:effectExtent l="0" t="0" r="8255" b="8255"/>
                  <wp:docPr id="346" name="Picture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306" cstate="print">
                            <a:extLst>
                              <a:ext uri="{28A0092B-C50C-407E-A947-70E740481C1C}">
                                <a14:useLocalDpi xmlns:a14="http://schemas.microsoft.com/office/drawing/2010/main" val="0"/>
                              </a:ext>
                            </a:extLst>
                          </a:blip>
                          <a:srcRect l="156" r="156"/>
                          <a:stretch>
                            <a:fillRect/>
                          </a:stretch>
                        </pic:blipFill>
                        <pic:spPr bwMode="auto">
                          <a:xfrm>
                            <a:off x="0" y="0"/>
                            <a:ext cx="1077595" cy="1077595"/>
                          </a:xfrm>
                          <a:prstGeom prst="rect">
                            <a:avLst/>
                          </a:prstGeom>
                          <a:noFill/>
                          <a:ln>
                            <a:noFill/>
                          </a:ln>
                        </pic:spPr>
                      </pic:pic>
                    </a:graphicData>
                  </a:graphic>
                </wp:inline>
              </w:drawing>
            </w:r>
          </w:p>
        </w:tc>
        <w:tc>
          <w:tcPr>
            <w:tcW w:w="1985" w:type="dxa"/>
            <w:vAlign w:val="center"/>
            <w:hideMark/>
          </w:tcPr>
          <w:p w14:paraId="1AE6433D" w14:textId="77777777" w:rsidR="00D47DA8" w:rsidRDefault="00D47DA8" w:rsidP="00D47DA8">
            <w:pPr>
              <w:spacing w:line="360" w:lineRule="auto"/>
              <w:jc w:val="center"/>
              <w:rPr>
                <w:rFonts w:ascii="Arial" w:hAnsi="Arial" w:cs="Arial"/>
                <w:sz w:val="24"/>
                <w:szCs w:val="28"/>
              </w:rPr>
            </w:pPr>
            <w:r>
              <w:rPr>
                <w:rFonts w:ascii="Arial" w:hAnsi="Arial" w:cs="Arial"/>
                <w:noProof/>
                <w:sz w:val="24"/>
                <w:szCs w:val="28"/>
                <w:lang w:eastAsia="en-GB"/>
              </w:rPr>
              <w:drawing>
                <wp:inline distT="0" distB="0" distL="0" distR="0" wp14:anchorId="7616748C" wp14:editId="56821B9D">
                  <wp:extent cx="1077595" cy="1077595"/>
                  <wp:effectExtent l="0" t="0" r="8255" b="8255"/>
                  <wp:docPr id="325" name="Picture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307" cstate="print">
                            <a:extLst>
                              <a:ext uri="{28A0092B-C50C-407E-A947-70E740481C1C}">
                                <a14:useLocalDpi xmlns:a14="http://schemas.microsoft.com/office/drawing/2010/main" val="0"/>
                              </a:ext>
                            </a:extLst>
                          </a:blip>
                          <a:srcRect l="156" r="156"/>
                          <a:stretch>
                            <a:fillRect/>
                          </a:stretch>
                        </pic:blipFill>
                        <pic:spPr bwMode="auto">
                          <a:xfrm>
                            <a:off x="0" y="0"/>
                            <a:ext cx="1077595" cy="1077595"/>
                          </a:xfrm>
                          <a:prstGeom prst="rect">
                            <a:avLst/>
                          </a:prstGeom>
                          <a:noFill/>
                          <a:ln>
                            <a:noFill/>
                          </a:ln>
                        </pic:spPr>
                      </pic:pic>
                    </a:graphicData>
                  </a:graphic>
                </wp:inline>
              </w:drawing>
            </w:r>
          </w:p>
        </w:tc>
        <w:tc>
          <w:tcPr>
            <w:tcW w:w="1984" w:type="dxa"/>
            <w:vAlign w:val="center"/>
            <w:hideMark/>
          </w:tcPr>
          <w:p w14:paraId="0EAE30AA" w14:textId="77777777" w:rsidR="00D47DA8" w:rsidRDefault="00D47DA8" w:rsidP="00D47DA8">
            <w:pPr>
              <w:spacing w:line="360" w:lineRule="auto"/>
              <w:jc w:val="center"/>
              <w:rPr>
                <w:rFonts w:ascii="Arial" w:hAnsi="Arial" w:cs="Arial"/>
                <w:sz w:val="24"/>
                <w:szCs w:val="28"/>
              </w:rPr>
            </w:pPr>
            <w:r>
              <w:rPr>
                <w:rFonts w:ascii="Arial" w:hAnsi="Arial" w:cs="Arial"/>
                <w:noProof/>
                <w:sz w:val="24"/>
                <w:szCs w:val="28"/>
                <w:lang w:eastAsia="en-GB"/>
              </w:rPr>
              <w:drawing>
                <wp:inline distT="0" distB="0" distL="0" distR="0" wp14:anchorId="586A4082" wp14:editId="7F399955">
                  <wp:extent cx="1077595" cy="1077595"/>
                  <wp:effectExtent l="0" t="0" r="8255" b="8255"/>
                  <wp:docPr id="324" name="Picture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308" cstate="print">
                            <a:extLst>
                              <a:ext uri="{28A0092B-C50C-407E-A947-70E740481C1C}">
                                <a14:useLocalDpi xmlns:a14="http://schemas.microsoft.com/office/drawing/2010/main" val="0"/>
                              </a:ext>
                            </a:extLst>
                          </a:blip>
                          <a:srcRect/>
                          <a:stretch>
                            <a:fillRect/>
                          </a:stretch>
                        </pic:blipFill>
                        <pic:spPr bwMode="auto">
                          <a:xfrm>
                            <a:off x="0" y="0"/>
                            <a:ext cx="1077595" cy="1077595"/>
                          </a:xfrm>
                          <a:prstGeom prst="rect">
                            <a:avLst/>
                          </a:prstGeom>
                          <a:noFill/>
                          <a:ln>
                            <a:noFill/>
                          </a:ln>
                        </pic:spPr>
                      </pic:pic>
                    </a:graphicData>
                  </a:graphic>
                </wp:inline>
              </w:drawing>
            </w:r>
          </w:p>
        </w:tc>
        <w:tc>
          <w:tcPr>
            <w:tcW w:w="1985" w:type="dxa"/>
            <w:vAlign w:val="center"/>
            <w:hideMark/>
          </w:tcPr>
          <w:p w14:paraId="4B8D9165" w14:textId="77777777" w:rsidR="00D47DA8" w:rsidRDefault="00D47DA8" w:rsidP="00D47DA8">
            <w:pPr>
              <w:spacing w:line="360" w:lineRule="auto"/>
              <w:jc w:val="center"/>
              <w:rPr>
                <w:rFonts w:ascii="Arial" w:hAnsi="Arial" w:cs="Arial"/>
                <w:sz w:val="24"/>
                <w:szCs w:val="28"/>
              </w:rPr>
            </w:pPr>
            <w:r>
              <w:rPr>
                <w:rFonts w:ascii="Arial" w:hAnsi="Arial" w:cs="Arial"/>
                <w:noProof/>
                <w:sz w:val="24"/>
                <w:szCs w:val="28"/>
                <w:lang w:eastAsia="en-GB"/>
              </w:rPr>
              <w:drawing>
                <wp:inline distT="0" distB="0" distL="0" distR="0" wp14:anchorId="5FBC5779" wp14:editId="5774B810">
                  <wp:extent cx="1077595" cy="1077595"/>
                  <wp:effectExtent l="0" t="0" r="8255" b="8255"/>
                  <wp:docPr id="323" name="Picture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309" cstate="print">
                            <a:extLst>
                              <a:ext uri="{28A0092B-C50C-407E-A947-70E740481C1C}">
                                <a14:useLocalDpi xmlns:a14="http://schemas.microsoft.com/office/drawing/2010/main" val="0"/>
                              </a:ext>
                            </a:extLst>
                          </a:blip>
                          <a:srcRect/>
                          <a:stretch>
                            <a:fillRect/>
                          </a:stretch>
                        </pic:blipFill>
                        <pic:spPr bwMode="auto">
                          <a:xfrm>
                            <a:off x="0" y="0"/>
                            <a:ext cx="1077595" cy="1077595"/>
                          </a:xfrm>
                          <a:prstGeom prst="rect">
                            <a:avLst/>
                          </a:prstGeom>
                          <a:noFill/>
                          <a:ln>
                            <a:noFill/>
                          </a:ln>
                        </pic:spPr>
                      </pic:pic>
                    </a:graphicData>
                  </a:graphic>
                </wp:inline>
              </w:drawing>
            </w:r>
          </w:p>
        </w:tc>
        <w:tc>
          <w:tcPr>
            <w:tcW w:w="1984" w:type="dxa"/>
            <w:vAlign w:val="center"/>
            <w:hideMark/>
          </w:tcPr>
          <w:p w14:paraId="110FACE8" w14:textId="77777777" w:rsidR="00D47DA8" w:rsidRDefault="00D47DA8" w:rsidP="00D47DA8">
            <w:pPr>
              <w:spacing w:line="360" w:lineRule="auto"/>
              <w:jc w:val="center"/>
              <w:rPr>
                <w:rFonts w:ascii="Arial" w:hAnsi="Arial" w:cs="Arial"/>
                <w:sz w:val="24"/>
                <w:szCs w:val="28"/>
              </w:rPr>
            </w:pPr>
            <w:r>
              <w:rPr>
                <w:rFonts w:ascii="Arial" w:hAnsi="Arial" w:cs="Arial"/>
                <w:noProof/>
                <w:sz w:val="24"/>
                <w:szCs w:val="28"/>
                <w:lang w:eastAsia="en-GB"/>
              </w:rPr>
              <w:drawing>
                <wp:inline distT="0" distB="0" distL="0" distR="0" wp14:anchorId="33C6285D" wp14:editId="54073680">
                  <wp:extent cx="1077595" cy="1077595"/>
                  <wp:effectExtent l="0" t="0" r="8255" b="8255"/>
                  <wp:docPr id="320" name="Picture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310" cstate="print">
                            <a:extLst>
                              <a:ext uri="{28A0092B-C50C-407E-A947-70E740481C1C}">
                                <a14:useLocalDpi xmlns:a14="http://schemas.microsoft.com/office/drawing/2010/main" val="0"/>
                              </a:ext>
                            </a:extLst>
                          </a:blip>
                          <a:srcRect l="76" r="76"/>
                          <a:stretch>
                            <a:fillRect/>
                          </a:stretch>
                        </pic:blipFill>
                        <pic:spPr bwMode="auto">
                          <a:xfrm>
                            <a:off x="0" y="0"/>
                            <a:ext cx="1077595" cy="1077595"/>
                          </a:xfrm>
                          <a:prstGeom prst="rect">
                            <a:avLst/>
                          </a:prstGeom>
                          <a:noFill/>
                          <a:ln>
                            <a:noFill/>
                          </a:ln>
                        </pic:spPr>
                      </pic:pic>
                    </a:graphicData>
                  </a:graphic>
                </wp:inline>
              </w:drawing>
            </w:r>
          </w:p>
        </w:tc>
      </w:tr>
    </w:tbl>
    <w:p w14:paraId="2887FA75" w14:textId="77777777" w:rsidR="000C3BB3" w:rsidRDefault="000C3BB3" w:rsidP="000C3BB3">
      <w:pPr>
        <w:spacing w:line="360" w:lineRule="auto"/>
        <w:rPr>
          <w:rFonts w:ascii="Arial" w:hAnsi="Arial" w:cs="Arial"/>
          <w:i/>
          <w:sz w:val="24"/>
          <w:szCs w:val="28"/>
        </w:rPr>
      </w:pPr>
    </w:p>
    <w:p w14:paraId="03A023DD" w14:textId="77777777" w:rsidR="000C3BB3" w:rsidRDefault="000C3BB3" w:rsidP="000C3BB3">
      <w:pPr>
        <w:spacing w:line="360" w:lineRule="auto"/>
        <w:rPr>
          <w:rFonts w:ascii="Arial" w:hAnsi="Arial" w:cs="Arial"/>
          <w:i/>
          <w:sz w:val="24"/>
          <w:szCs w:val="28"/>
        </w:rPr>
      </w:pPr>
    </w:p>
    <w:p w14:paraId="318C8218" w14:textId="07705CAF" w:rsidR="000C3BB3" w:rsidRDefault="000C3BB3" w:rsidP="000C3BB3">
      <w:pPr>
        <w:spacing w:line="360" w:lineRule="auto"/>
        <w:rPr>
          <w:rFonts w:ascii="Arial" w:hAnsi="Arial" w:cs="Arial"/>
          <w:i/>
          <w:sz w:val="24"/>
          <w:szCs w:val="28"/>
        </w:rPr>
      </w:pPr>
      <w:r>
        <w:rPr>
          <w:noProof/>
          <w:lang w:eastAsia="en-GB"/>
        </w:rPr>
        <mc:AlternateContent>
          <mc:Choice Requires="wps">
            <w:drawing>
              <wp:anchor distT="45720" distB="45720" distL="114300" distR="114300" simplePos="0" relativeHeight="251768832" behindDoc="0" locked="0" layoutInCell="1" allowOverlap="1" wp14:anchorId="58DE6347" wp14:editId="37A11F90">
                <wp:simplePos x="0" y="0"/>
                <wp:positionH relativeFrom="margin">
                  <wp:posOffset>8255</wp:posOffset>
                </wp:positionH>
                <wp:positionV relativeFrom="paragraph">
                  <wp:posOffset>3427095</wp:posOffset>
                </wp:positionV>
                <wp:extent cx="8854440" cy="656590"/>
                <wp:effectExtent l="0" t="0" r="3810" b="0"/>
                <wp:wrapSquare wrapText="bothSides"/>
                <wp:docPr id="576" name="Text Box 5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54440" cy="656590"/>
                        </a:xfrm>
                        <a:prstGeom prst="rect">
                          <a:avLst/>
                        </a:prstGeom>
                        <a:solidFill>
                          <a:srgbClr val="FFFFFF"/>
                        </a:solidFill>
                        <a:ln w="9525">
                          <a:noFill/>
                          <a:miter lim="800000"/>
                          <a:headEnd/>
                          <a:tailEnd/>
                        </a:ln>
                      </wps:spPr>
                      <wps:txbx>
                        <w:txbxContent>
                          <w:p w14:paraId="400CD4BA" w14:textId="3030D757" w:rsidR="00F871FC" w:rsidRPr="006A3D65" w:rsidRDefault="00F871FC" w:rsidP="000C3BB3">
                            <w:pPr>
                              <w:jc w:val="both"/>
                              <w:rPr>
                                <w:rFonts w:ascii="Arial" w:hAnsi="Arial" w:cs="Arial"/>
                                <w:i/>
                                <w:szCs w:val="24"/>
                              </w:rPr>
                            </w:pPr>
                            <w:r w:rsidRPr="006A3D65">
                              <w:rPr>
                                <w:rFonts w:ascii="Arial" w:hAnsi="Arial" w:cs="Arial"/>
                                <w:i/>
                                <w:szCs w:val="24"/>
                              </w:rPr>
                              <w:t>Figure 6.10 – Confocal micrograph images representative of ICAM-1 expression on NHDF incubated with conditioned medium from HUASMC. ICAM-1 appears increased in both conditions compared to the control, with a higher expression visible at 12 hours when TNF-α was present. Scale = 200 µm.</w:t>
                            </w:r>
                          </w:p>
                          <w:p w14:paraId="4749C86C" w14:textId="77777777" w:rsidR="00F871FC" w:rsidRDefault="00F871FC"/>
                          <w:p w14:paraId="5ABDFB11" w14:textId="77777777" w:rsidR="00F871FC" w:rsidRPr="006A3D65" w:rsidRDefault="00F871FC" w:rsidP="000C3BB3">
                            <w:pPr>
                              <w:jc w:val="both"/>
                              <w:rPr>
                                <w:rFonts w:ascii="Arial" w:hAnsi="Arial" w:cs="Arial"/>
                                <w:i/>
                                <w:szCs w:val="24"/>
                              </w:rPr>
                            </w:pPr>
                            <w:r w:rsidRPr="006A3D65">
                              <w:rPr>
                                <w:rFonts w:ascii="Arial" w:hAnsi="Arial" w:cs="Arial"/>
                                <w:i/>
                                <w:szCs w:val="24"/>
                              </w:rPr>
                              <w:t>Figure 6.10 – Confocal micrograph images representative of ICAM-1 expression on NHDF incubated with pre-conditioned medium from HUASMC. ICAM-1 appears increased in both conditions compared to the control, with a higher expression visible at 12 hours when TNF-α was present. Scale = 200 µm.</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8DE6347" id="Text Box 576" o:spid="_x0000_s1195" type="#_x0000_t202" style="position:absolute;margin-left:.65pt;margin-top:269.85pt;width:697.2pt;height:51.7pt;z-index:25176883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" stroked="f">
                <v:textbox>
                  <w:txbxContent>
                    <w:p w14:paraId="400CD4BA" w14:textId="3030D757" w:rsidR="00F871FC" w:rsidRPr="006A3D65" w:rsidRDefault="00F871FC" w:rsidP="000C3BB3">
                      <w:pPr>
                        <w:jc w:val="both"/>
                        <w:rPr>
                          <w:rFonts w:ascii="Arial" w:hAnsi="Arial" w:cs="Arial"/>
                          <w:i/>
                          <w:szCs w:val="24"/>
                        </w:rPr>
                      </w:pPr>
                      <w:r w:rsidRPr="006A3D65">
                        <w:rPr>
                          <w:rFonts w:ascii="Arial" w:hAnsi="Arial" w:cs="Arial"/>
                          <w:i/>
                          <w:szCs w:val="24"/>
                        </w:rPr>
                        <w:t>Figure 6.10 – Confocal micrograph images representative of ICAM-1 expression on NHDF incubated with conditioned medium from HUASMC. ICAM-1 appears increased in both conditions compared to the control, with a higher expression visible at 12 hours when TNF-α was present. Scale = 200 µm.</w:t>
                      </w:r>
                    </w:p>
                    <w:p w14:paraId="4749C86C" w14:textId="77777777" w:rsidR="00F871FC" w:rsidRDefault="00F871FC"/>
                    <w:p w14:paraId="5ABDFB11" w14:textId="77777777" w:rsidR="00F871FC" w:rsidRPr="006A3D65" w:rsidRDefault="00F871FC" w:rsidP="000C3BB3">
                      <w:pPr>
                        <w:jc w:val="both"/>
                        <w:rPr>
                          <w:rFonts w:ascii="Arial" w:hAnsi="Arial" w:cs="Arial"/>
                          <w:i/>
                          <w:szCs w:val="24"/>
                        </w:rPr>
                      </w:pPr>
                      <w:r w:rsidRPr="006A3D65">
                        <w:rPr>
                          <w:rFonts w:ascii="Arial" w:hAnsi="Arial" w:cs="Arial"/>
                          <w:i/>
                          <w:szCs w:val="24"/>
                        </w:rPr>
                        <w:t>Figure 6.10 – Confocal micrograph images representative of ICAM-1 expression on NHDF incubated with pre-conditioned medium from HUASMC. ICAM-1 appears increased in both conditions compared to the control, with a higher expression visible at 12 hours when TNF-α was present. Scale = 200 µm.</w:t>
                      </w:r>
                    </w:p>
                  </w:txbxContent>
                </v:textbox>
                <w10:wrap type="square" anchorx="margin"/>
              </v:shape>
            </w:pict>
          </mc:Fallback>
        </mc:AlternateContent>
      </w:r>
    </w:p>
    <w:p w14:paraId="76679E05" w14:textId="77777777" w:rsidR="000C3BB3" w:rsidRDefault="000C3BB3" w:rsidP="000C3BB3">
      <w:pPr>
        <w:spacing w:after="0" w:line="360" w:lineRule="auto"/>
        <w:rPr>
          <w:rFonts w:ascii="Arial" w:hAnsi="Arial" w:cs="Arial"/>
          <w:i/>
          <w:sz w:val="24"/>
          <w:szCs w:val="28"/>
        </w:rPr>
        <w:sectPr w:rsidR="000C3BB3">
          <w:pgSz w:w="16838" w:h="11906" w:orient="landscape"/>
          <w:pgMar w:top="1440" w:right="1440" w:bottom="1440" w:left="1440" w:header="709" w:footer="709" w:gutter="1440"/>
          <w:cols w:space="720"/>
        </w:sectPr>
      </w:pPr>
    </w:p>
    <w:p w14:paraId="002614B7" w14:textId="6F554ACE" w:rsidR="000C3BB3" w:rsidRDefault="000B387E" w:rsidP="000C3BB3">
      <w:pPr>
        <w:spacing w:line="360" w:lineRule="auto"/>
        <w:jc w:val="center"/>
        <w:rPr>
          <w:rFonts w:ascii="Arial" w:hAnsi="Arial" w:cs="Arial"/>
          <w:i/>
          <w:sz w:val="24"/>
          <w:szCs w:val="28"/>
        </w:rPr>
      </w:pPr>
      <w:r w:rsidRPr="00BD191F">
        <w:rPr>
          <w:rFonts w:ascii="Arial" w:hAnsi="Arial" w:cs="Arial"/>
          <w:noProof/>
          <w:sz w:val="28"/>
          <w:szCs w:val="28"/>
          <w:lang w:eastAsia="en-GB"/>
        </w:rPr>
        <w:lastRenderedPageBreak/>
        <mc:AlternateContent>
          <mc:Choice Requires="wps">
            <w:drawing>
              <wp:anchor distT="45720" distB="45720" distL="114300" distR="114300" simplePos="0" relativeHeight="251936768" behindDoc="0" locked="0" layoutInCell="1" allowOverlap="1" wp14:anchorId="3623AE3B" wp14:editId="3B44A52A">
                <wp:simplePos x="0" y="0"/>
                <wp:positionH relativeFrom="margin">
                  <wp:posOffset>8317230</wp:posOffset>
                </wp:positionH>
                <wp:positionV relativeFrom="paragraph">
                  <wp:posOffset>1104900</wp:posOffset>
                </wp:positionV>
                <wp:extent cx="495300" cy="584200"/>
                <wp:effectExtent l="0" t="0" r="0" b="6350"/>
                <wp:wrapNone/>
                <wp:docPr id="64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0800000" flipV="1">
                          <a:off x="0" y="0"/>
                          <a:ext cx="495300" cy="584200"/>
                        </a:xfrm>
                        <a:prstGeom prst="rect">
                          <a:avLst/>
                        </a:prstGeom>
                        <a:noFill/>
                        <a:ln w="9525">
                          <a:noFill/>
                          <a:miter lim="800000"/>
                          <a:headEnd/>
                          <a:tailEnd/>
                        </a:ln>
                      </wps:spPr>
                      <wps:txbx>
                        <w:txbxContent>
                          <w:p w14:paraId="4688E41A" w14:textId="77777777" w:rsidR="00F871FC" w:rsidRPr="00BD191F" w:rsidRDefault="00F871FC" w:rsidP="000B387E">
                            <w:pPr>
                              <w:rPr>
                                <w:rFonts w:ascii="Arial" w:hAnsi="Arial" w:cs="Arial"/>
                                <w:sz w:val="32"/>
                              </w:rPr>
                            </w:pPr>
                            <w:r w:rsidRPr="00BD191F">
                              <w:rPr>
                                <w:rFonts w:ascii="Arial" w:hAnsi="Arial" w:cs="Arial"/>
                                <w:sz w:val="32"/>
                              </w:rPr>
                              <w:t>*</w:t>
                            </w:r>
                          </w:p>
                          <w:p w14:paraId="0CA3996F" w14:textId="77777777" w:rsidR="00F871FC" w:rsidRDefault="00F871FC"/>
                          <w:p w14:paraId="2AE30DA1" w14:textId="77777777" w:rsidR="00F871FC" w:rsidRPr="00BD191F" w:rsidRDefault="00F871FC" w:rsidP="000B387E">
                            <w:pPr>
                              <w:rPr>
                                <w:rFonts w:ascii="Arial" w:hAnsi="Arial" w:cs="Arial"/>
                                <w:sz w:val="32"/>
                              </w:rPr>
                            </w:pPr>
                            <w:r w:rsidRPr="00BD191F">
                              <w:rPr>
                                <w:rFonts w:ascii="Arial" w:hAnsi="Arial" w:cs="Arial"/>
                                <w:sz w:val="32"/>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623AE3B" id="_x0000_s1196" type="#_x0000_t202" style="position:absolute;left:0;text-align:left;margin-left:654.9pt;margin-top:87pt;width:39pt;height:46pt;rotation:180;flip:y;z-index:25193676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" filled="f" stroked="f">
                <v:textbox>
                  <w:txbxContent>
                    <w:p w14:paraId="4688E41A" w14:textId="77777777" w:rsidR="00F871FC" w:rsidRPr="00BD191F" w:rsidRDefault="00F871FC" w:rsidP="000B387E">
                      <w:pPr>
                        <w:rPr>
                          <w:rFonts w:ascii="Arial" w:hAnsi="Arial" w:cs="Arial"/>
                          <w:sz w:val="32"/>
                        </w:rPr>
                      </w:pPr>
                      <w:r w:rsidRPr="00BD191F">
                        <w:rPr>
                          <w:rFonts w:ascii="Arial" w:hAnsi="Arial" w:cs="Arial"/>
                          <w:sz w:val="32"/>
                        </w:rPr>
                        <w:t>*</w:t>
                      </w:r>
                    </w:p>
                    <w:p w14:paraId="0CA3996F" w14:textId="77777777" w:rsidR="00F871FC" w:rsidRDefault="00F871FC"/>
                    <w:p w14:paraId="2AE30DA1" w14:textId="77777777" w:rsidR="00F871FC" w:rsidRPr="00BD191F" w:rsidRDefault="00F871FC" w:rsidP="000B387E">
                      <w:pPr>
                        <w:rPr>
                          <w:rFonts w:ascii="Arial" w:hAnsi="Arial" w:cs="Arial"/>
                          <w:sz w:val="32"/>
                        </w:rPr>
                      </w:pPr>
                      <w:r w:rsidRPr="00BD191F">
                        <w:rPr>
                          <w:rFonts w:ascii="Arial" w:hAnsi="Arial" w:cs="Arial"/>
                          <w:sz w:val="32"/>
                        </w:rPr>
                        <w:t>*</w:t>
                      </w:r>
                    </w:p>
                  </w:txbxContent>
                </v:textbox>
                <w10:wrap anchorx="margin"/>
              </v:shape>
            </w:pict>
          </mc:Fallback>
        </mc:AlternateContent>
      </w:r>
      <w:r w:rsidRPr="00BD191F">
        <w:rPr>
          <w:rFonts w:ascii="Arial" w:hAnsi="Arial" w:cs="Arial"/>
          <w:noProof/>
          <w:sz w:val="28"/>
          <w:szCs w:val="28"/>
          <w:lang w:eastAsia="en-GB"/>
        </w:rPr>
        <mc:AlternateContent>
          <mc:Choice Requires="wps">
            <w:drawing>
              <wp:anchor distT="45720" distB="45720" distL="114300" distR="114300" simplePos="0" relativeHeight="251934720" behindDoc="0" locked="0" layoutInCell="1" allowOverlap="1" wp14:anchorId="048AEDDB" wp14:editId="53810B88">
                <wp:simplePos x="0" y="0"/>
                <wp:positionH relativeFrom="margin">
                  <wp:posOffset>8305800</wp:posOffset>
                </wp:positionH>
                <wp:positionV relativeFrom="paragraph">
                  <wp:posOffset>706120</wp:posOffset>
                </wp:positionV>
                <wp:extent cx="495300" cy="584200"/>
                <wp:effectExtent l="0" t="0" r="0" b="6350"/>
                <wp:wrapNone/>
                <wp:docPr id="64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0800000" flipV="1">
                          <a:off x="0" y="0"/>
                          <a:ext cx="495300" cy="584200"/>
                        </a:xfrm>
                        <a:prstGeom prst="rect">
                          <a:avLst/>
                        </a:prstGeom>
                        <a:noFill/>
                        <a:ln w="9525">
                          <a:noFill/>
                          <a:miter lim="800000"/>
                          <a:headEnd/>
                          <a:tailEnd/>
                        </a:ln>
                      </wps:spPr>
                      <wps:txbx>
                        <w:txbxContent>
                          <w:p w14:paraId="13CB4FA2" w14:textId="77777777" w:rsidR="00F871FC" w:rsidRPr="00BD191F" w:rsidRDefault="00F871FC" w:rsidP="000B387E">
                            <w:pPr>
                              <w:rPr>
                                <w:rFonts w:ascii="Arial" w:hAnsi="Arial" w:cs="Arial"/>
                                <w:sz w:val="32"/>
                              </w:rPr>
                            </w:pPr>
                            <w:r w:rsidRPr="00BD191F">
                              <w:rPr>
                                <w:rFonts w:ascii="Arial" w:hAnsi="Arial" w:cs="Arial"/>
                                <w:sz w:val="32"/>
                              </w:rPr>
                              <w:t>*</w:t>
                            </w:r>
                          </w:p>
                          <w:p w14:paraId="79BABB69" w14:textId="77777777" w:rsidR="00F871FC" w:rsidRDefault="00F871FC"/>
                          <w:p w14:paraId="55916641" w14:textId="77777777" w:rsidR="00F871FC" w:rsidRPr="00BD191F" w:rsidRDefault="00F871FC" w:rsidP="000B387E">
                            <w:pPr>
                              <w:rPr>
                                <w:rFonts w:ascii="Arial" w:hAnsi="Arial" w:cs="Arial"/>
                                <w:sz w:val="32"/>
                              </w:rPr>
                            </w:pPr>
                            <w:r w:rsidRPr="00BD191F">
                              <w:rPr>
                                <w:rFonts w:ascii="Arial" w:hAnsi="Arial" w:cs="Arial"/>
                                <w:sz w:val="32"/>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48AEDDB" id="_x0000_s1197" type="#_x0000_t202" style="position:absolute;left:0;text-align:left;margin-left:654pt;margin-top:55.6pt;width:39pt;height:46pt;rotation:180;flip:y;z-index:25193472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" filled="f" stroked="f">
                <v:textbox>
                  <w:txbxContent>
                    <w:p w14:paraId="13CB4FA2" w14:textId="77777777" w:rsidR="00F871FC" w:rsidRPr="00BD191F" w:rsidRDefault="00F871FC" w:rsidP="000B387E">
                      <w:pPr>
                        <w:rPr>
                          <w:rFonts w:ascii="Arial" w:hAnsi="Arial" w:cs="Arial"/>
                          <w:sz w:val="32"/>
                        </w:rPr>
                      </w:pPr>
                      <w:r w:rsidRPr="00BD191F">
                        <w:rPr>
                          <w:rFonts w:ascii="Arial" w:hAnsi="Arial" w:cs="Arial"/>
                          <w:sz w:val="32"/>
                        </w:rPr>
                        <w:t>*</w:t>
                      </w:r>
                    </w:p>
                    <w:p w14:paraId="79BABB69" w14:textId="77777777" w:rsidR="00F871FC" w:rsidRDefault="00F871FC"/>
                    <w:p w14:paraId="55916641" w14:textId="77777777" w:rsidR="00F871FC" w:rsidRPr="00BD191F" w:rsidRDefault="00F871FC" w:rsidP="000B387E">
                      <w:pPr>
                        <w:rPr>
                          <w:rFonts w:ascii="Arial" w:hAnsi="Arial" w:cs="Arial"/>
                          <w:sz w:val="32"/>
                        </w:rPr>
                      </w:pPr>
                      <w:r w:rsidRPr="00BD191F">
                        <w:rPr>
                          <w:rFonts w:ascii="Arial" w:hAnsi="Arial" w:cs="Arial"/>
                          <w:sz w:val="32"/>
                        </w:rPr>
                        <w:t>*</w:t>
                      </w:r>
                    </w:p>
                  </w:txbxContent>
                </v:textbox>
                <w10:wrap anchorx="margin"/>
              </v:shape>
            </w:pict>
          </mc:Fallback>
        </mc:AlternateContent>
      </w:r>
      <w:r w:rsidR="000C3BB3">
        <w:rPr>
          <w:noProof/>
          <w:lang w:eastAsia="en-GB"/>
        </w:rPr>
        <mc:AlternateContent>
          <mc:Choice Requires="wps">
            <w:drawing>
              <wp:anchor distT="45720" distB="45720" distL="114300" distR="114300" simplePos="0" relativeHeight="251770880" behindDoc="0" locked="0" layoutInCell="1" allowOverlap="1" wp14:anchorId="66937C7F" wp14:editId="18A440FE">
                <wp:simplePos x="0" y="0"/>
                <wp:positionH relativeFrom="margin">
                  <wp:align>right</wp:align>
                </wp:positionH>
                <wp:positionV relativeFrom="paragraph">
                  <wp:posOffset>5080000</wp:posOffset>
                </wp:positionV>
                <wp:extent cx="8851900" cy="647700"/>
                <wp:effectExtent l="0" t="0" r="6350" b="0"/>
                <wp:wrapSquare wrapText="bothSides"/>
                <wp:docPr id="601" name="Text Box 6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51900" cy="647700"/>
                        </a:xfrm>
                        <a:prstGeom prst="rect">
                          <a:avLst/>
                        </a:prstGeom>
                        <a:solidFill>
                          <a:srgbClr val="FFFFFF"/>
                        </a:solidFill>
                        <a:ln w="9525">
                          <a:noFill/>
                          <a:miter lim="800000"/>
                          <a:headEnd/>
                          <a:tailEnd/>
                        </a:ln>
                      </wps:spPr>
                      <wps:txbx>
                        <w:txbxContent>
                          <w:p w14:paraId="2AFDE906" w14:textId="2B10FACD" w:rsidR="00F871FC" w:rsidRPr="006A3D65" w:rsidRDefault="00F871FC" w:rsidP="000C3BB3">
                            <w:pPr>
                              <w:pStyle w:val="Caption"/>
                              <w:jc w:val="both"/>
                              <w:rPr>
                                <w:rFonts w:ascii="Arial" w:hAnsi="Arial" w:cs="Arial"/>
                                <w:color w:val="auto"/>
                                <w:sz w:val="22"/>
                                <w:szCs w:val="24"/>
                              </w:rPr>
                            </w:pPr>
                            <w:r w:rsidRPr="006A3D65">
                              <w:rPr>
                                <w:rFonts w:ascii="Arial" w:hAnsi="Arial" w:cs="Arial"/>
                                <w:color w:val="auto"/>
                                <w:sz w:val="22"/>
                                <w:szCs w:val="24"/>
                              </w:rPr>
                              <w:t>Figure 6.11 – ICAM-1 intensity in NHDF after the addition of</w:t>
                            </w:r>
                            <w:r>
                              <w:rPr>
                                <w:rFonts w:ascii="Arial" w:hAnsi="Arial" w:cs="Arial"/>
                                <w:color w:val="auto"/>
                                <w:sz w:val="22"/>
                                <w:szCs w:val="24"/>
                              </w:rPr>
                              <w:t xml:space="preserve"> HUASMC conditioned</w:t>
                            </w:r>
                            <w:r w:rsidRPr="006A3D65">
                              <w:rPr>
                                <w:rFonts w:ascii="Arial" w:hAnsi="Arial" w:cs="Arial"/>
                                <w:color w:val="auto"/>
                                <w:sz w:val="22"/>
                                <w:szCs w:val="24"/>
                              </w:rPr>
                              <w:t xml:space="preserve"> complete M199</w:t>
                            </w:r>
                            <w:r>
                              <w:rPr>
                                <w:rFonts w:ascii="Arial" w:hAnsi="Arial" w:cs="Arial"/>
                                <w:color w:val="auto"/>
                                <w:sz w:val="22"/>
                                <w:szCs w:val="24"/>
                              </w:rPr>
                              <w:t xml:space="preserve"> medium</w:t>
                            </w:r>
                            <w:r w:rsidRPr="006A3D65">
                              <w:rPr>
                                <w:rFonts w:ascii="Arial" w:hAnsi="Arial" w:cs="Arial"/>
                                <w:color w:val="auto"/>
                                <w:sz w:val="22"/>
                                <w:szCs w:val="24"/>
                              </w:rPr>
                              <w:t xml:space="preserve"> for 12 hours, either with or without 25 U/mL TNF-α. Though conditioned medium increased ICAM-1 throughout, there was no significant difference between the two conditioned medium types. Mean ± SEM. (n=3)</w:t>
                            </w:r>
                          </w:p>
                          <w:p w14:paraId="69E142A0" w14:textId="77777777" w:rsidR="00F871FC" w:rsidRDefault="00F871FC"/>
                          <w:p w14:paraId="024D8915" w14:textId="77777777" w:rsidR="00F871FC" w:rsidRPr="006A3D65" w:rsidRDefault="00F871FC" w:rsidP="000C3BB3">
                            <w:pPr>
                              <w:pStyle w:val="Caption"/>
                              <w:jc w:val="both"/>
                              <w:rPr>
                                <w:rFonts w:ascii="Arial" w:hAnsi="Arial" w:cs="Arial"/>
                                <w:color w:val="auto"/>
                                <w:sz w:val="22"/>
                                <w:szCs w:val="24"/>
                              </w:rPr>
                            </w:pPr>
                            <w:r w:rsidRPr="006A3D65">
                              <w:rPr>
                                <w:rFonts w:ascii="Arial" w:hAnsi="Arial" w:cs="Arial"/>
                                <w:color w:val="auto"/>
                                <w:sz w:val="22"/>
                                <w:szCs w:val="24"/>
                              </w:rPr>
                              <w:t>Figure 6.11 – ICAM-1 intensity in NHDF after the addition of ‘complete M199’ pre-conditioned on HUASMC for 12 hours, either with or without 25 U/mL TNF-α. Though pre-conditioned medium increased ICAM-1 throughout, there was no significant difference between the two conditioned medium types. Mean ± SEM. (n=3)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6937C7F" id="Text Box 601" o:spid="_x0000_s1198" type="#_x0000_t202" style="position:absolute;left:0;text-align:left;margin-left:645.8pt;margin-top:400pt;width:697pt;height:51pt;z-index:251770880;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" stroked="f">
                <v:textbox>
                  <w:txbxContent>
                    <w:p w14:paraId="2AFDE906" w14:textId="2B10FACD" w:rsidR="00F871FC" w:rsidRPr="006A3D65" w:rsidRDefault="00F871FC" w:rsidP="000C3BB3">
                      <w:pPr>
                        <w:pStyle w:val="Caption"/>
                        <w:jc w:val="both"/>
                        <w:rPr>
                          <w:rFonts w:ascii="Arial" w:hAnsi="Arial" w:cs="Arial"/>
                          <w:color w:val="auto"/>
                          <w:sz w:val="22"/>
                          <w:szCs w:val="24"/>
                        </w:rPr>
                      </w:pPr>
                      <w:r w:rsidRPr="006A3D65">
                        <w:rPr>
                          <w:rFonts w:ascii="Arial" w:hAnsi="Arial" w:cs="Arial"/>
                          <w:color w:val="auto"/>
                          <w:sz w:val="22"/>
                          <w:szCs w:val="24"/>
                        </w:rPr>
                        <w:t>Figure 6.11 – ICAM-1 intensity in NHDF after the addition of</w:t>
                      </w:r>
                      <w:r>
                        <w:rPr>
                          <w:rFonts w:ascii="Arial" w:hAnsi="Arial" w:cs="Arial"/>
                          <w:color w:val="auto"/>
                          <w:sz w:val="22"/>
                          <w:szCs w:val="24"/>
                        </w:rPr>
                        <w:t xml:space="preserve"> HUASMC conditioned</w:t>
                      </w:r>
                      <w:r w:rsidRPr="006A3D65">
                        <w:rPr>
                          <w:rFonts w:ascii="Arial" w:hAnsi="Arial" w:cs="Arial"/>
                          <w:color w:val="auto"/>
                          <w:sz w:val="22"/>
                          <w:szCs w:val="24"/>
                        </w:rPr>
                        <w:t xml:space="preserve"> complete M199</w:t>
                      </w:r>
                      <w:r>
                        <w:rPr>
                          <w:rFonts w:ascii="Arial" w:hAnsi="Arial" w:cs="Arial"/>
                          <w:color w:val="auto"/>
                          <w:sz w:val="22"/>
                          <w:szCs w:val="24"/>
                        </w:rPr>
                        <w:t xml:space="preserve"> medium</w:t>
                      </w:r>
                      <w:r w:rsidRPr="006A3D65">
                        <w:rPr>
                          <w:rFonts w:ascii="Arial" w:hAnsi="Arial" w:cs="Arial"/>
                          <w:color w:val="auto"/>
                          <w:sz w:val="22"/>
                          <w:szCs w:val="24"/>
                        </w:rPr>
                        <w:t xml:space="preserve"> for 12 hours, either with or without 25 U/mL TNF-α. Though conditioned medium increased ICAM-1 throughout, there was no significant difference between the two conditioned medium types. Mean ± SEM. (n=3)</w:t>
                      </w:r>
                    </w:p>
                    <w:p w14:paraId="69E142A0" w14:textId="77777777" w:rsidR="00F871FC" w:rsidRDefault="00F871FC"/>
                    <w:p w14:paraId="024D8915" w14:textId="77777777" w:rsidR="00F871FC" w:rsidRPr="006A3D65" w:rsidRDefault="00F871FC" w:rsidP="000C3BB3">
                      <w:pPr>
                        <w:pStyle w:val="Caption"/>
                        <w:jc w:val="both"/>
                        <w:rPr>
                          <w:rFonts w:ascii="Arial" w:hAnsi="Arial" w:cs="Arial"/>
                          <w:color w:val="auto"/>
                          <w:sz w:val="22"/>
                          <w:szCs w:val="24"/>
                        </w:rPr>
                      </w:pPr>
                      <w:r w:rsidRPr="006A3D65">
                        <w:rPr>
                          <w:rFonts w:ascii="Arial" w:hAnsi="Arial" w:cs="Arial"/>
                          <w:color w:val="auto"/>
                          <w:sz w:val="22"/>
                          <w:szCs w:val="24"/>
                        </w:rPr>
                        <w:t>Figure 6.11 – ICAM-1 intensity in NHDF after the addition of ‘complete M199’ pre-conditioned on HUASMC for 12 hours, either with or without 25 U/mL TNF-α. Though pre-conditioned medium increased ICAM-1 throughout, there was no significant difference between the two conditioned medium types. Mean ± SEM. (n=3)</w:t>
                      </w:r>
                    </w:p>
                  </w:txbxContent>
                </v:textbox>
                <w10:wrap type="square" anchorx="margin"/>
              </v:shape>
            </w:pict>
          </mc:Fallback>
        </mc:AlternateContent>
      </w:r>
      <w:r w:rsidR="000C3BB3">
        <w:rPr>
          <w:noProof/>
          <w:lang w:eastAsia="en-GB"/>
        </w:rPr>
        <w:drawing>
          <wp:inline distT="0" distB="0" distL="0" distR="0" wp14:anchorId="07C04257" wp14:editId="705E08EB">
            <wp:extent cx="8284210" cy="3962400"/>
            <wp:effectExtent l="0" t="0" r="2540" b="0"/>
            <wp:docPr id="318" name="Chart 318">
              <a:extLst xmlns:a="http://schemas.openxmlformats.org/drawingml/2006/main">
                <a:ext uri="{FF2B5EF4-FFF2-40B4-BE49-F238E27FC236}">
                  <a16:creationId xmlns:a16="http://schemas.microsoft.com/office/drawing/2014/main" id="{EE00334F-3C11-4688-9822-B17568473B3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11"/>
              </a:graphicData>
            </a:graphic>
          </wp:inline>
        </w:drawing>
      </w:r>
    </w:p>
    <w:p w14:paraId="4FF55D5D" w14:textId="0627AFE5" w:rsidR="000C3BB3" w:rsidRDefault="000C3BB3" w:rsidP="000C3BB3">
      <w:pPr>
        <w:spacing w:after="0" w:line="360" w:lineRule="auto"/>
        <w:rPr>
          <w:rFonts w:ascii="Arial" w:hAnsi="Arial" w:cs="Arial"/>
          <w:i/>
          <w:sz w:val="24"/>
          <w:szCs w:val="28"/>
        </w:rPr>
        <w:sectPr w:rsidR="000C3BB3">
          <w:pgSz w:w="16838" w:h="11906" w:orient="landscape"/>
          <w:pgMar w:top="1440" w:right="1440" w:bottom="1440" w:left="1440" w:header="709" w:footer="709" w:gutter="1440"/>
          <w:cols w:space="720"/>
        </w:sectPr>
      </w:pPr>
    </w:p>
    <w:p w14:paraId="0D51AF1A" w14:textId="071C9444" w:rsidR="00FB517D" w:rsidRDefault="00FB517D" w:rsidP="00F9720E">
      <w:pPr>
        <w:spacing w:line="360" w:lineRule="auto"/>
        <w:rPr>
          <w:rFonts w:ascii="Arial" w:hAnsi="Arial" w:cs="Arial"/>
          <w:szCs w:val="28"/>
        </w:rPr>
      </w:pPr>
      <w:r w:rsidRPr="00364BB5">
        <w:rPr>
          <w:rFonts w:ascii="Arial" w:hAnsi="Arial" w:cs="Arial"/>
          <w:szCs w:val="28"/>
        </w:rPr>
        <w:lastRenderedPageBreak/>
        <w:t>medium, the results were significantly different to the comparable experiment with HUVEC conditioning (3.8</w:t>
      </w:r>
      <w:r w:rsidR="00313293">
        <w:rPr>
          <w:rFonts w:ascii="Arial" w:hAnsi="Arial" w:cs="Arial"/>
          <w:szCs w:val="28"/>
        </w:rPr>
        <w:t>-</w:t>
      </w:r>
      <w:r w:rsidRPr="00364BB5">
        <w:rPr>
          <w:rFonts w:ascii="Arial" w:hAnsi="Arial" w:cs="Arial"/>
          <w:szCs w:val="28"/>
        </w:rPr>
        <w:t xml:space="preserve"> vs 2.6</w:t>
      </w:r>
      <w:r w:rsidR="00313293">
        <w:rPr>
          <w:rFonts w:ascii="Arial" w:hAnsi="Arial" w:cs="Arial"/>
          <w:szCs w:val="28"/>
        </w:rPr>
        <w:t>-</w:t>
      </w:r>
      <w:r w:rsidRPr="00364BB5">
        <w:rPr>
          <w:rFonts w:ascii="Arial" w:hAnsi="Arial" w:cs="Arial"/>
          <w:szCs w:val="28"/>
        </w:rPr>
        <w:t>fold, p&lt;0.001).</w:t>
      </w:r>
    </w:p>
    <w:p w14:paraId="3C75BEE3" w14:textId="77777777" w:rsidR="00FB517D" w:rsidRDefault="00FB517D" w:rsidP="00F9720E">
      <w:pPr>
        <w:spacing w:line="360" w:lineRule="auto"/>
        <w:rPr>
          <w:rFonts w:ascii="Arial" w:hAnsi="Arial" w:cs="Arial"/>
          <w:sz w:val="28"/>
          <w:szCs w:val="28"/>
        </w:rPr>
      </w:pPr>
    </w:p>
    <w:p w14:paraId="036CD44A" w14:textId="393BD6A9" w:rsidR="00F9720E" w:rsidRDefault="00F9720E" w:rsidP="00F9720E">
      <w:pPr>
        <w:spacing w:line="360" w:lineRule="auto"/>
        <w:rPr>
          <w:rFonts w:ascii="Arial" w:hAnsi="Arial" w:cs="Arial"/>
          <w:sz w:val="28"/>
          <w:szCs w:val="28"/>
        </w:rPr>
      </w:pPr>
      <w:r>
        <w:rPr>
          <w:rFonts w:ascii="Arial" w:hAnsi="Arial" w:cs="Arial"/>
          <w:sz w:val="28"/>
          <w:szCs w:val="28"/>
        </w:rPr>
        <w:t>6.3.6</w:t>
      </w:r>
      <w:r>
        <w:rPr>
          <w:rFonts w:ascii="Arial" w:hAnsi="Arial" w:cs="Arial"/>
          <w:sz w:val="28"/>
          <w:szCs w:val="28"/>
        </w:rPr>
        <w:tab/>
        <w:t>NHDF</w:t>
      </w:r>
      <w:r w:rsidR="00313293">
        <w:rPr>
          <w:rFonts w:ascii="Arial" w:hAnsi="Arial" w:cs="Arial"/>
          <w:sz w:val="28"/>
          <w:szCs w:val="28"/>
        </w:rPr>
        <w:t xml:space="preserve"> </w:t>
      </w:r>
      <w:r>
        <w:rPr>
          <w:rFonts w:ascii="Arial" w:hAnsi="Arial" w:cs="Arial"/>
          <w:sz w:val="28"/>
          <w:szCs w:val="28"/>
        </w:rPr>
        <w:t xml:space="preserve">CONDITIONED MEDIUM TRANSFERRED TO NHDF </w:t>
      </w:r>
    </w:p>
    <w:p w14:paraId="548C91FC" w14:textId="69F1A5B0" w:rsidR="000C3BB3" w:rsidRPr="00364BB5" w:rsidRDefault="000C3BB3" w:rsidP="000C3BB3">
      <w:pPr>
        <w:spacing w:line="360" w:lineRule="auto"/>
        <w:rPr>
          <w:rFonts w:ascii="Arial" w:hAnsi="Arial" w:cs="Arial"/>
          <w:szCs w:val="28"/>
        </w:rPr>
      </w:pPr>
      <w:r w:rsidRPr="00364BB5">
        <w:rPr>
          <w:rFonts w:ascii="Arial" w:hAnsi="Arial" w:cs="Arial"/>
          <w:szCs w:val="28"/>
        </w:rPr>
        <w:t xml:space="preserve">Medium was conditioned on NHDF with and without </w:t>
      </w:r>
      <w:r w:rsidR="00313293">
        <w:rPr>
          <w:rFonts w:ascii="Arial" w:hAnsi="Arial" w:cs="Arial"/>
          <w:szCs w:val="28"/>
        </w:rPr>
        <w:t xml:space="preserve">25 U/mL </w:t>
      </w:r>
      <w:r w:rsidRPr="00364BB5">
        <w:rPr>
          <w:rFonts w:ascii="Arial" w:hAnsi="Arial" w:cs="Arial"/>
          <w:szCs w:val="28"/>
        </w:rPr>
        <w:t>TNF-α prior to transfer to fresh samples of NHDF; these results would serve as control comparisons to be able to determine what influence the HUVEC and HUASMC were having.</w:t>
      </w:r>
    </w:p>
    <w:p w14:paraId="2FC9546E" w14:textId="5B77D8B4" w:rsidR="000C3BB3" w:rsidRPr="00364BB5" w:rsidRDefault="000C3BB3" w:rsidP="000C3BB3">
      <w:pPr>
        <w:spacing w:line="360" w:lineRule="auto"/>
        <w:rPr>
          <w:rFonts w:ascii="Arial" w:hAnsi="Arial" w:cs="Arial"/>
          <w:szCs w:val="28"/>
        </w:rPr>
      </w:pPr>
      <w:r w:rsidRPr="00364BB5">
        <w:rPr>
          <w:rFonts w:ascii="Arial" w:hAnsi="Arial" w:cs="Arial"/>
          <w:szCs w:val="28"/>
        </w:rPr>
        <w:t>The transfer of conditioned medium caused a small but significant increase in ICAM-1 intensity from 6 hours post-transfer with both conditioned medium types (p</w:t>
      </w:r>
      <w:r w:rsidR="00313293">
        <w:rPr>
          <w:rFonts w:ascii="Arial" w:hAnsi="Arial" w:cs="Arial"/>
          <w:szCs w:val="28"/>
        </w:rPr>
        <w:t>&lt;</w:t>
      </w:r>
      <w:r w:rsidRPr="00364BB5">
        <w:rPr>
          <w:rFonts w:ascii="Arial" w:hAnsi="Arial" w:cs="Arial"/>
          <w:szCs w:val="28"/>
        </w:rPr>
        <w:t>0.0</w:t>
      </w:r>
      <w:r w:rsidR="00313293">
        <w:rPr>
          <w:rFonts w:ascii="Arial" w:hAnsi="Arial" w:cs="Arial"/>
          <w:szCs w:val="28"/>
        </w:rPr>
        <w:t>5</w:t>
      </w:r>
      <w:r w:rsidRPr="00364BB5">
        <w:rPr>
          <w:rFonts w:ascii="Arial" w:hAnsi="Arial" w:cs="Arial"/>
          <w:szCs w:val="28"/>
        </w:rPr>
        <w:t>)</w:t>
      </w:r>
      <w:r w:rsidR="003A2A7D" w:rsidRPr="00364BB5">
        <w:rPr>
          <w:rFonts w:ascii="Arial" w:hAnsi="Arial" w:cs="Arial"/>
          <w:szCs w:val="28"/>
        </w:rPr>
        <w:t xml:space="preserve"> </w:t>
      </w:r>
      <w:r w:rsidR="003A2A7D" w:rsidRPr="00364BB5">
        <w:rPr>
          <w:rFonts w:ascii="Arial" w:hAnsi="Arial" w:cs="Arial"/>
          <w:i/>
          <w:color w:val="0070C0"/>
          <w:szCs w:val="28"/>
        </w:rPr>
        <w:t>(figure</w:t>
      </w:r>
      <w:r w:rsidR="00313293">
        <w:rPr>
          <w:rFonts w:ascii="Arial" w:hAnsi="Arial" w:cs="Arial"/>
          <w:i/>
          <w:color w:val="0070C0"/>
          <w:szCs w:val="28"/>
        </w:rPr>
        <w:t>s</w:t>
      </w:r>
      <w:r w:rsidR="003A2A7D" w:rsidRPr="00364BB5">
        <w:rPr>
          <w:rFonts w:ascii="Arial" w:hAnsi="Arial" w:cs="Arial"/>
          <w:i/>
          <w:color w:val="0070C0"/>
          <w:szCs w:val="28"/>
        </w:rPr>
        <w:t xml:space="preserve"> 6.12-</w:t>
      </w:r>
      <w:r w:rsidR="00A56A5F" w:rsidRPr="00364BB5">
        <w:rPr>
          <w:rFonts w:ascii="Arial" w:hAnsi="Arial" w:cs="Arial"/>
          <w:i/>
          <w:color w:val="0070C0"/>
          <w:szCs w:val="28"/>
        </w:rPr>
        <w:t>6.</w:t>
      </w:r>
      <w:r w:rsidR="003A2A7D" w:rsidRPr="00364BB5">
        <w:rPr>
          <w:rFonts w:ascii="Arial" w:hAnsi="Arial" w:cs="Arial"/>
          <w:i/>
          <w:color w:val="0070C0"/>
          <w:szCs w:val="28"/>
        </w:rPr>
        <w:t>13)</w:t>
      </w:r>
      <w:r w:rsidRPr="00364BB5">
        <w:rPr>
          <w:rFonts w:ascii="Arial" w:hAnsi="Arial" w:cs="Arial"/>
          <w:szCs w:val="28"/>
        </w:rPr>
        <w:t>. The relative increase in ICAM-1 intensity was 1.1</w:t>
      </w:r>
      <w:r w:rsidR="00313293">
        <w:rPr>
          <w:rFonts w:ascii="Arial" w:hAnsi="Arial" w:cs="Arial"/>
          <w:szCs w:val="28"/>
        </w:rPr>
        <w:t>-</w:t>
      </w:r>
      <w:r w:rsidRPr="00364BB5">
        <w:rPr>
          <w:rFonts w:ascii="Arial" w:hAnsi="Arial" w:cs="Arial"/>
          <w:szCs w:val="28"/>
        </w:rPr>
        <w:t>fold and 0.6</w:t>
      </w:r>
      <w:r w:rsidR="00313293">
        <w:rPr>
          <w:rFonts w:ascii="Arial" w:hAnsi="Arial" w:cs="Arial"/>
          <w:szCs w:val="28"/>
        </w:rPr>
        <w:t>-</w:t>
      </w:r>
      <w:r w:rsidRPr="00364BB5">
        <w:rPr>
          <w:rFonts w:ascii="Arial" w:hAnsi="Arial" w:cs="Arial"/>
          <w:szCs w:val="28"/>
        </w:rPr>
        <w:t>fold with and without TNF-α, respectively. At 12 hours post medium transfer, there was a significant difference between the 2 pre-conditioned medium types (p</w:t>
      </w:r>
      <w:r w:rsidR="00313293">
        <w:rPr>
          <w:rFonts w:ascii="Arial" w:hAnsi="Arial" w:cs="Arial"/>
          <w:szCs w:val="28"/>
        </w:rPr>
        <w:t>&lt;</w:t>
      </w:r>
      <w:r w:rsidRPr="00364BB5">
        <w:rPr>
          <w:rFonts w:ascii="Arial" w:hAnsi="Arial" w:cs="Arial"/>
          <w:szCs w:val="28"/>
        </w:rPr>
        <w:t>0.0</w:t>
      </w:r>
      <w:r w:rsidR="00313293">
        <w:rPr>
          <w:rFonts w:ascii="Arial" w:hAnsi="Arial" w:cs="Arial"/>
          <w:szCs w:val="28"/>
        </w:rPr>
        <w:t>5</w:t>
      </w:r>
      <w:r w:rsidRPr="00364BB5">
        <w:rPr>
          <w:rFonts w:ascii="Arial" w:hAnsi="Arial" w:cs="Arial"/>
          <w:szCs w:val="28"/>
        </w:rPr>
        <w:t xml:space="preserve">) and both were significantly higher than the control (p&lt;0.001). </w:t>
      </w:r>
    </w:p>
    <w:p w14:paraId="59B8C3C5" w14:textId="7F1B8614" w:rsidR="000C3BB3" w:rsidRPr="00364BB5" w:rsidRDefault="000C3BB3" w:rsidP="000C3BB3">
      <w:pPr>
        <w:spacing w:line="360" w:lineRule="auto"/>
        <w:rPr>
          <w:rFonts w:ascii="Arial" w:hAnsi="Arial" w:cs="Arial"/>
          <w:szCs w:val="28"/>
        </w:rPr>
      </w:pPr>
      <w:r w:rsidRPr="00364BB5">
        <w:rPr>
          <w:rFonts w:ascii="Arial" w:hAnsi="Arial" w:cs="Arial"/>
          <w:szCs w:val="28"/>
        </w:rPr>
        <w:t>Consequently, the intensity values at 12 hours that were 40-50 % of those found in monoculture (2.0/2.5</w:t>
      </w:r>
      <w:r w:rsidR="00313293">
        <w:rPr>
          <w:rFonts w:ascii="Arial" w:hAnsi="Arial" w:cs="Arial"/>
          <w:szCs w:val="28"/>
        </w:rPr>
        <w:t>-</w:t>
      </w:r>
      <w:r w:rsidRPr="00364BB5">
        <w:rPr>
          <w:rFonts w:ascii="Arial" w:hAnsi="Arial" w:cs="Arial"/>
          <w:szCs w:val="28"/>
        </w:rPr>
        <w:t xml:space="preserve"> vs 5.1</w:t>
      </w:r>
      <w:r w:rsidR="00313293">
        <w:rPr>
          <w:rFonts w:ascii="Arial" w:hAnsi="Arial" w:cs="Arial"/>
          <w:szCs w:val="28"/>
        </w:rPr>
        <w:t>-</w:t>
      </w:r>
      <w:r w:rsidRPr="00364BB5">
        <w:rPr>
          <w:rFonts w:ascii="Arial" w:hAnsi="Arial" w:cs="Arial"/>
          <w:szCs w:val="28"/>
        </w:rPr>
        <w:t xml:space="preserve">fold, p&lt;0.001). NHDF conditioned medium values at 12 hours were also </w:t>
      </w:r>
      <w:proofErr w:type="gramStart"/>
      <w:r w:rsidRPr="00364BB5">
        <w:rPr>
          <w:rFonts w:ascii="Arial" w:hAnsi="Arial" w:cs="Arial"/>
          <w:szCs w:val="28"/>
        </w:rPr>
        <w:t>similar to</w:t>
      </w:r>
      <w:proofErr w:type="gramEnd"/>
      <w:r w:rsidRPr="00364BB5">
        <w:rPr>
          <w:rFonts w:ascii="Arial" w:hAnsi="Arial" w:cs="Arial"/>
          <w:szCs w:val="28"/>
        </w:rPr>
        <w:t xml:space="preserve"> HUASMC conditioned medium without TNF-α (p=0.265), HUASMC co-culture (p=0.992) and HUVEC conditioned medium with TNF-α (p=1.000). The results from NHDF conditioned medium with TNF-α were akin to this producing p-values of 0.838, 0.999 and 0.955, respectively.</w:t>
      </w:r>
    </w:p>
    <w:p w14:paraId="203B452B" w14:textId="62A70D47" w:rsidR="005A4670" w:rsidRDefault="00364BB5" w:rsidP="000C3BB3">
      <w:pPr>
        <w:spacing w:after="0" w:line="360" w:lineRule="auto"/>
        <w:rPr>
          <w:rFonts w:ascii="Arial" w:hAnsi="Arial" w:cs="Arial"/>
          <w:szCs w:val="28"/>
        </w:rPr>
      </w:pPr>
      <w:r w:rsidRPr="00364BB5">
        <w:rPr>
          <w:rFonts w:ascii="Arial" w:hAnsi="Arial" w:cs="Arial"/>
          <w:szCs w:val="28"/>
        </w:rPr>
        <w:t>Furthermore, the ICAM-1 intensity for both NHDF conditioned medium types were significantly reduced when compared to those obtained in HUVEC co-culture (with TNF-α, p&lt;0.001; without TNF-α, p</w:t>
      </w:r>
      <w:r w:rsidR="00313293">
        <w:rPr>
          <w:rFonts w:ascii="Arial" w:hAnsi="Arial" w:cs="Arial"/>
          <w:szCs w:val="28"/>
        </w:rPr>
        <w:t>&lt;</w:t>
      </w:r>
      <w:r w:rsidRPr="00364BB5">
        <w:rPr>
          <w:rFonts w:ascii="Arial" w:hAnsi="Arial" w:cs="Arial"/>
          <w:szCs w:val="28"/>
        </w:rPr>
        <w:t>0.0</w:t>
      </w:r>
      <w:r w:rsidR="00313293">
        <w:rPr>
          <w:rFonts w:ascii="Arial" w:hAnsi="Arial" w:cs="Arial"/>
          <w:szCs w:val="28"/>
        </w:rPr>
        <w:t>5</w:t>
      </w:r>
      <w:r w:rsidRPr="00364BB5">
        <w:rPr>
          <w:rFonts w:ascii="Arial" w:hAnsi="Arial" w:cs="Arial"/>
          <w:szCs w:val="28"/>
        </w:rPr>
        <w:t>), HUVEC pre-conditioned medium without TNF-α (p</w:t>
      </w:r>
      <w:r w:rsidR="00313293">
        <w:rPr>
          <w:rFonts w:ascii="Arial" w:hAnsi="Arial" w:cs="Arial"/>
          <w:szCs w:val="28"/>
        </w:rPr>
        <w:t>&lt;</w:t>
      </w:r>
      <w:r w:rsidRPr="00364BB5">
        <w:rPr>
          <w:rFonts w:ascii="Arial" w:hAnsi="Arial" w:cs="Arial"/>
          <w:szCs w:val="28"/>
        </w:rPr>
        <w:t>0.0</w:t>
      </w:r>
      <w:r w:rsidR="00313293">
        <w:rPr>
          <w:rFonts w:ascii="Arial" w:hAnsi="Arial" w:cs="Arial"/>
          <w:szCs w:val="28"/>
        </w:rPr>
        <w:t>1</w:t>
      </w:r>
      <w:r w:rsidRPr="00364BB5">
        <w:rPr>
          <w:rFonts w:ascii="Arial" w:hAnsi="Arial" w:cs="Arial"/>
          <w:szCs w:val="28"/>
        </w:rPr>
        <w:t>) and HUASMC pre-conditioned medium with TNF-α (p&lt;0.001).</w:t>
      </w:r>
    </w:p>
    <w:p w14:paraId="76E898E4" w14:textId="77777777" w:rsidR="005A4670" w:rsidRDefault="005A4670">
      <w:pPr>
        <w:rPr>
          <w:rFonts w:ascii="Arial" w:hAnsi="Arial" w:cs="Arial"/>
          <w:szCs w:val="28"/>
        </w:rPr>
      </w:pPr>
      <w:r>
        <w:rPr>
          <w:rFonts w:ascii="Arial" w:hAnsi="Arial" w:cs="Arial"/>
          <w:szCs w:val="28"/>
        </w:rPr>
        <w:br w:type="page"/>
      </w:r>
    </w:p>
    <w:p w14:paraId="659DCE49" w14:textId="77777777" w:rsidR="000C3BB3" w:rsidRPr="00364BB5" w:rsidRDefault="000C3BB3" w:rsidP="000C3BB3">
      <w:pPr>
        <w:spacing w:after="0" w:line="360" w:lineRule="auto"/>
        <w:rPr>
          <w:rFonts w:ascii="Arial" w:hAnsi="Arial" w:cs="Arial"/>
          <w:szCs w:val="28"/>
        </w:rPr>
        <w:sectPr w:rsidR="000C3BB3" w:rsidRPr="00364BB5">
          <w:pgSz w:w="11906" w:h="16838"/>
          <w:pgMar w:top="1440" w:right="1440" w:bottom="1440" w:left="1440" w:header="708" w:footer="708" w:gutter="1440"/>
          <w:cols w:space="720"/>
        </w:sectPr>
      </w:pPr>
    </w:p>
    <w:tbl>
      <w:tblPr>
        <w:tblpPr w:leftFromText="180" w:rightFromText="180" w:vertAnchor="page" w:horzAnchor="margin" w:tblpXSpec="center" w:tblpY="1561"/>
        <w:tblW w:w="1204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71"/>
        <w:gridCol w:w="2010"/>
        <w:gridCol w:w="1926"/>
        <w:gridCol w:w="2068"/>
        <w:gridCol w:w="1985"/>
        <w:gridCol w:w="1984"/>
      </w:tblGrid>
      <w:tr w:rsidR="00D47DA8" w14:paraId="35691230" w14:textId="77777777" w:rsidTr="00D47DA8">
        <w:trPr>
          <w:trHeight w:val="416"/>
        </w:trPr>
        <w:tc>
          <w:tcPr>
            <w:tcW w:w="2071" w:type="dxa"/>
            <w:vMerge w:val="restart"/>
            <w:vAlign w:val="center"/>
            <w:hideMark/>
          </w:tcPr>
          <w:p w14:paraId="0B37F585" w14:textId="77777777" w:rsidR="00D47DA8" w:rsidRDefault="00D47DA8" w:rsidP="00D47DA8">
            <w:pPr>
              <w:spacing w:line="360" w:lineRule="auto"/>
              <w:jc w:val="center"/>
              <w:rPr>
                <w:rFonts w:ascii="Arial" w:hAnsi="Arial" w:cs="Arial"/>
                <w:b/>
                <w:sz w:val="24"/>
                <w:szCs w:val="28"/>
              </w:rPr>
            </w:pPr>
            <w:r>
              <w:rPr>
                <w:rFonts w:ascii="Arial" w:hAnsi="Arial" w:cs="Arial"/>
                <w:b/>
                <w:szCs w:val="28"/>
              </w:rPr>
              <w:lastRenderedPageBreak/>
              <w:t>C</w:t>
            </w:r>
            <w:r w:rsidRPr="004D7799">
              <w:rPr>
                <w:rFonts w:ascii="Arial" w:hAnsi="Arial" w:cs="Arial"/>
                <w:b/>
                <w:szCs w:val="28"/>
              </w:rPr>
              <w:t>onditioned medium</w:t>
            </w:r>
          </w:p>
        </w:tc>
        <w:tc>
          <w:tcPr>
            <w:tcW w:w="9973" w:type="dxa"/>
            <w:gridSpan w:val="5"/>
            <w:vAlign w:val="center"/>
            <w:hideMark/>
          </w:tcPr>
          <w:p w14:paraId="7CD29347" w14:textId="77777777" w:rsidR="00D47DA8" w:rsidRPr="00CE0293" w:rsidRDefault="00D47DA8" w:rsidP="00D47DA8">
            <w:pPr>
              <w:spacing w:line="360" w:lineRule="auto"/>
              <w:jc w:val="center"/>
              <w:rPr>
                <w:rFonts w:ascii="Arial" w:hAnsi="Arial" w:cs="Arial"/>
                <w:b/>
              </w:rPr>
            </w:pPr>
            <w:r w:rsidRPr="00CE0293">
              <w:rPr>
                <w:rFonts w:ascii="Arial" w:hAnsi="Arial" w:cs="Arial"/>
                <w:b/>
              </w:rPr>
              <w:t>Time (Hours)</w:t>
            </w:r>
          </w:p>
        </w:tc>
      </w:tr>
      <w:tr w:rsidR="00D47DA8" w14:paraId="1D685E19" w14:textId="77777777" w:rsidTr="00D47DA8">
        <w:tc>
          <w:tcPr>
            <w:tcW w:w="0" w:type="auto"/>
            <w:vMerge/>
            <w:vAlign w:val="center"/>
            <w:hideMark/>
          </w:tcPr>
          <w:p w14:paraId="1AEB9DF9" w14:textId="77777777" w:rsidR="00D47DA8" w:rsidRDefault="00D47DA8" w:rsidP="00D47DA8">
            <w:pPr>
              <w:rPr>
                <w:rFonts w:ascii="Arial" w:hAnsi="Arial" w:cs="Arial"/>
                <w:b/>
                <w:sz w:val="24"/>
                <w:szCs w:val="28"/>
              </w:rPr>
            </w:pPr>
          </w:p>
        </w:tc>
        <w:tc>
          <w:tcPr>
            <w:tcW w:w="2010" w:type="dxa"/>
            <w:vAlign w:val="center"/>
            <w:hideMark/>
          </w:tcPr>
          <w:p w14:paraId="5C180776" w14:textId="77777777" w:rsidR="00D47DA8" w:rsidRPr="00CE0293" w:rsidRDefault="00D47DA8" w:rsidP="00D47DA8">
            <w:pPr>
              <w:spacing w:line="360" w:lineRule="auto"/>
              <w:jc w:val="center"/>
              <w:rPr>
                <w:rFonts w:ascii="Arial" w:hAnsi="Arial" w:cs="Arial"/>
              </w:rPr>
            </w:pPr>
            <w:r w:rsidRPr="00CE0293">
              <w:rPr>
                <w:rFonts w:ascii="Arial" w:hAnsi="Arial" w:cs="Arial"/>
              </w:rPr>
              <w:t>0</w:t>
            </w:r>
          </w:p>
        </w:tc>
        <w:tc>
          <w:tcPr>
            <w:tcW w:w="1926" w:type="dxa"/>
            <w:vAlign w:val="center"/>
            <w:hideMark/>
          </w:tcPr>
          <w:p w14:paraId="20E327F0" w14:textId="77777777" w:rsidR="00D47DA8" w:rsidRPr="00CE0293" w:rsidRDefault="00D47DA8" w:rsidP="00D47DA8">
            <w:pPr>
              <w:spacing w:line="360" w:lineRule="auto"/>
              <w:jc w:val="center"/>
              <w:rPr>
                <w:rFonts w:ascii="Arial" w:hAnsi="Arial" w:cs="Arial"/>
              </w:rPr>
            </w:pPr>
            <w:r w:rsidRPr="00CE0293">
              <w:rPr>
                <w:rFonts w:ascii="Arial" w:hAnsi="Arial" w:cs="Arial"/>
              </w:rPr>
              <w:t>3</w:t>
            </w:r>
          </w:p>
        </w:tc>
        <w:tc>
          <w:tcPr>
            <w:tcW w:w="2068" w:type="dxa"/>
            <w:vAlign w:val="center"/>
            <w:hideMark/>
          </w:tcPr>
          <w:p w14:paraId="457FF582" w14:textId="77777777" w:rsidR="00D47DA8" w:rsidRPr="00CE0293" w:rsidRDefault="00D47DA8" w:rsidP="00D47DA8">
            <w:pPr>
              <w:spacing w:line="360" w:lineRule="auto"/>
              <w:jc w:val="center"/>
              <w:rPr>
                <w:rFonts w:ascii="Arial" w:hAnsi="Arial" w:cs="Arial"/>
              </w:rPr>
            </w:pPr>
            <w:r w:rsidRPr="00CE0293">
              <w:rPr>
                <w:rFonts w:ascii="Arial" w:hAnsi="Arial" w:cs="Arial"/>
              </w:rPr>
              <w:t>6</w:t>
            </w:r>
          </w:p>
        </w:tc>
        <w:tc>
          <w:tcPr>
            <w:tcW w:w="1985" w:type="dxa"/>
            <w:vAlign w:val="center"/>
            <w:hideMark/>
          </w:tcPr>
          <w:p w14:paraId="58FA5577" w14:textId="77777777" w:rsidR="00D47DA8" w:rsidRPr="00CE0293" w:rsidRDefault="00D47DA8" w:rsidP="00D47DA8">
            <w:pPr>
              <w:spacing w:line="360" w:lineRule="auto"/>
              <w:jc w:val="center"/>
              <w:rPr>
                <w:rFonts w:ascii="Arial" w:hAnsi="Arial" w:cs="Arial"/>
              </w:rPr>
            </w:pPr>
            <w:r w:rsidRPr="00CE0293">
              <w:rPr>
                <w:rFonts w:ascii="Arial" w:hAnsi="Arial" w:cs="Arial"/>
              </w:rPr>
              <w:t>9</w:t>
            </w:r>
          </w:p>
        </w:tc>
        <w:tc>
          <w:tcPr>
            <w:tcW w:w="1984" w:type="dxa"/>
            <w:vAlign w:val="center"/>
            <w:hideMark/>
          </w:tcPr>
          <w:p w14:paraId="16AD9CE3" w14:textId="77777777" w:rsidR="00D47DA8" w:rsidRPr="00CE0293" w:rsidRDefault="00D47DA8" w:rsidP="00D47DA8">
            <w:pPr>
              <w:spacing w:line="360" w:lineRule="auto"/>
              <w:jc w:val="center"/>
              <w:rPr>
                <w:rFonts w:ascii="Arial" w:hAnsi="Arial" w:cs="Arial"/>
              </w:rPr>
            </w:pPr>
            <w:r w:rsidRPr="00CE0293">
              <w:rPr>
                <w:rFonts w:ascii="Arial" w:hAnsi="Arial" w:cs="Arial"/>
              </w:rPr>
              <w:t>12</w:t>
            </w:r>
          </w:p>
        </w:tc>
      </w:tr>
      <w:tr w:rsidR="00D47DA8" w14:paraId="2D110F2D" w14:textId="77777777" w:rsidTr="00D47DA8">
        <w:trPr>
          <w:trHeight w:val="1648"/>
        </w:trPr>
        <w:tc>
          <w:tcPr>
            <w:tcW w:w="2071" w:type="dxa"/>
            <w:vAlign w:val="center"/>
            <w:hideMark/>
          </w:tcPr>
          <w:p w14:paraId="47EEB04F" w14:textId="77777777" w:rsidR="00D47DA8" w:rsidRPr="00CE0293" w:rsidRDefault="00D47DA8" w:rsidP="00D47DA8">
            <w:pPr>
              <w:spacing w:line="360" w:lineRule="auto"/>
              <w:jc w:val="center"/>
              <w:rPr>
                <w:rFonts w:ascii="Arial" w:hAnsi="Arial" w:cs="Arial"/>
                <w:szCs w:val="28"/>
              </w:rPr>
            </w:pPr>
            <w:r w:rsidRPr="00CE0293">
              <w:rPr>
                <w:rFonts w:ascii="Arial" w:hAnsi="Arial" w:cs="Arial"/>
                <w:szCs w:val="28"/>
              </w:rPr>
              <w:t>Control</w:t>
            </w:r>
          </w:p>
        </w:tc>
        <w:tc>
          <w:tcPr>
            <w:tcW w:w="2010" w:type="dxa"/>
            <w:vAlign w:val="center"/>
            <w:hideMark/>
          </w:tcPr>
          <w:p w14:paraId="2AEEAEA0" w14:textId="77777777" w:rsidR="00D47DA8" w:rsidRDefault="00D47DA8" w:rsidP="00D47DA8">
            <w:pPr>
              <w:spacing w:line="360" w:lineRule="auto"/>
              <w:jc w:val="center"/>
              <w:rPr>
                <w:rFonts w:ascii="Arial" w:hAnsi="Arial" w:cs="Arial"/>
                <w:sz w:val="24"/>
                <w:szCs w:val="28"/>
              </w:rPr>
            </w:pPr>
            <w:r>
              <w:rPr>
                <w:rFonts w:ascii="Arial" w:hAnsi="Arial" w:cs="Arial"/>
                <w:noProof/>
                <w:sz w:val="24"/>
                <w:szCs w:val="28"/>
                <w:lang w:eastAsia="en-GB"/>
              </w:rPr>
              <w:drawing>
                <wp:inline distT="0" distB="0" distL="0" distR="0" wp14:anchorId="4265C948" wp14:editId="55E7B4FC">
                  <wp:extent cx="1077595" cy="1077595"/>
                  <wp:effectExtent l="0" t="0" r="8255" b="8255"/>
                  <wp:docPr id="305" name="Picture 305" descr="A picture containing indoor, red&#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0" descr="A picture containing indoor, red&#10;&#10;Description generated with very high confidence"/>
                          <pic:cNvPicPr>
                            <a:picLocks noChangeAspect="1" noChangeArrowheads="1"/>
                          </pic:cNvPicPr>
                        </pic:nvPicPr>
                        <pic:blipFill>
                          <a:blip r:embed="rId285" cstate="print">
                            <a:extLst>
                              <a:ext uri="{28A0092B-C50C-407E-A947-70E740481C1C}">
                                <a14:useLocalDpi xmlns:a14="http://schemas.microsoft.com/office/drawing/2010/main" val="0"/>
                              </a:ext>
                            </a:extLst>
                          </a:blip>
                          <a:srcRect/>
                          <a:stretch>
                            <a:fillRect/>
                          </a:stretch>
                        </pic:blipFill>
                        <pic:spPr bwMode="auto">
                          <a:xfrm>
                            <a:off x="0" y="0"/>
                            <a:ext cx="1077595" cy="1077595"/>
                          </a:xfrm>
                          <a:prstGeom prst="rect">
                            <a:avLst/>
                          </a:prstGeom>
                          <a:noFill/>
                          <a:ln>
                            <a:noFill/>
                          </a:ln>
                        </pic:spPr>
                      </pic:pic>
                    </a:graphicData>
                  </a:graphic>
                </wp:inline>
              </w:drawing>
            </w:r>
          </w:p>
        </w:tc>
        <w:tc>
          <w:tcPr>
            <w:tcW w:w="1926" w:type="dxa"/>
            <w:vAlign w:val="center"/>
            <w:hideMark/>
          </w:tcPr>
          <w:p w14:paraId="21AE077E" w14:textId="77777777" w:rsidR="00D47DA8" w:rsidRDefault="00D47DA8" w:rsidP="00D47DA8">
            <w:pPr>
              <w:spacing w:line="360" w:lineRule="auto"/>
              <w:jc w:val="center"/>
              <w:rPr>
                <w:rFonts w:ascii="Arial" w:hAnsi="Arial" w:cs="Arial"/>
                <w:sz w:val="24"/>
                <w:szCs w:val="28"/>
              </w:rPr>
            </w:pPr>
            <w:r>
              <w:rPr>
                <w:rFonts w:ascii="Arial" w:hAnsi="Arial" w:cs="Arial"/>
                <w:noProof/>
                <w:sz w:val="24"/>
                <w:szCs w:val="28"/>
                <w:lang w:eastAsia="en-GB"/>
              </w:rPr>
              <w:drawing>
                <wp:inline distT="0" distB="0" distL="0" distR="0" wp14:anchorId="3516FB9E" wp14:editId="4DBFAE98">
                  <wp:extent cx="1077595" cy="1077595"/>
                  <wp:effectExtent l="0" t="0" r="8255" b="8255"/>
                  <wp:docPr id="292" name="Picture 292" descr="A picture containing indoor, red&#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2" descr="A picture containing indoor, red&#10;&#10;Description generated with very high confidence"/>
                          <pic:cNvPicPr>
                            <a:picLocks noChangeAspect="1" noChangeArrowheads="1"/>
                          </pic:cNvPicPr>
                        </pic:nvPicPr>
                        <pic:blipFill>
                          <a:blip r:embed="rId286" cstate="print">
                            <a:extLst>
                              <a:ext uri="{28A0092B-C50C-407E-A947-70E740481C1C}">
                                <a14:useLocalDpi xmlns:a14="http://schemas.microsoft.com/office/drawing/2010/main" val="0"/>
                              </a:ext>
                            </a:extLst>
                          </a:blip>
                          <a:srcRect l="156" r="156"/>
                          <a:stretch>
                            <a:fillRect/>
                          </a:stretch>
                        </pic:blipFill>
                        <pic:spPr bwMode="auto">
                          <a:xfrm>
                            <a:off x="0" y="0"/>
                            <a:ext cx="1077595" cy="1077595"/>
                          </a:xfrm>
                          <a:prstGeom prst="rect">
                            <a:avLst/>
                          </a:prstGeom>
                          <a:noFill/>
                          <a:ln>
                            <a:noFill/>
                          </a:ln>
                        </pic:spPr>
                      </pic:pic>
                    </a:graphicData>
                  </a:graphic>
                </wp:inline>
              </w:drawing>
            </w:r>
          </w:p>
        </w:tc>
        <w:tc>
          <w:tcPr>
            <w:tcW w:w="2068" w:type="dxa"/>
            <w:vAlign w:val="center"/>
            <w:hideMark/>
          </w:tcPr>
          <w:p w14:paraId="2C623EAC" w14:textId="77777777" w:rsidR="00D47DA8" w:rsidRDefault="00D47DA8" w:rsidP="00D47DA8">
            <w:pPr>
              <w:spacing w:line="360" w:lineRule="auto"/>
              <w:jc w:val="center"/>
              <w:rPr>
                <w:rFonts w:ascii="Arial" w:hAnsi="Arial" w:cs="Arial"/>
                <w:sz w:val="24"/>
                <w:szCs w:val="28"/>
              </w:rPr>
            </w:pPr>
            <w:r>
              <w:rPr>
                <w:rFonts w:ascii="Arial" w:hAnsi="Arial" w:cs="Arial"/>
                <w:noProof/>
                <w:sz w:val="24"/>
                <w:szCs w:val="28"/>
                <w:lang w:eastAsia="en-GB"/>
              </w:rPr>
              <w:drawing>
                <wp:inline distT="0" distB="0" distL="0" distR="0" wp14:anchorId="4D99E106" wp14:editId="235A7AEC">
                  <wp:extent cx="1077595" cy="1077595"/>
                  <wp:effectExtent l="0" t="0" r="8255" b="8255"/>
                  <wp:docPr id="291" name="Picture 291" descr="A picture containing indoor, cabinet&#10;&#10;Description generated with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4" descr="A picture containing indoor, cabinet&#10;&#10;Description generated with high confidence"/>
                          <pic:cNvPicPr>
                            <a:picLocks noChangeAspect="1" noChangeArrowheads="1"/>
                          </pic:cNvPicPr>
                        </pic:nvPicPr>
                        <pic:blipFill>
                          <a:blip r:embed="rId287" cstate="print">
                            <a:extLst>
                              <a:ext uri="{28A0092B-C50C-407E-A947-70E740481C1C}">
                                <a14:useLocalDpi xmlns:a14="http://schemas.microsoft.com/office/drawing/2010/main" val="0"/>
                              </a:ext>
                            </a:extLst>
                          </a:blip>
                          <a:srcRect l="78" r="78"/>
                          <a:stretch>
                            <a:fillRect/>
                          </a:stretch>
                        </pic:blipFill>
                        <pic:spPr bwMode="auto">
                          <a:xfrm>
                            <a:off x="0" y="0"/>
                            <a:ext cx="1077595" cy="1077595"/>
                          </a:xfrm>
                          <a:prstGeom prst="rect">
                            <a:avLst/>
                          </a:prstGeom>
                          <a:noFill/>
                          <a:ln>
                            <a:noFill/>
                          </a:ln>
                        </pic:spPr>
                      </pic:pic>
                    </a:graphicData>
                  </a:graphic>
                </wp:inline>
              </w:drawing>
            </w:r>
          </w:p>
        </w:tc>
        <w:tc>
          <w:tcPr>
            <w:tcW w:w="1985" w:type="dxa"/>
            <w:vAlign w:val="center"/>
            <w:hideMark/>
          </w:tcPr>
          <w:p w14:paraId="500B146A" w14:textId="77777777" w:rsidR="00D47DA8" w:rsidRDefault="00D47DA8" w:rsidP="00D47DA8">
            <w:pPr>
              <w:spacing w:line="360" w:lineRule="auto"/>
              <w:jc w:val="center"/>
              <w:rPr>
                <w:rFonts w:ascii="Arial" w:hAnsi="Arial" w:cs="Arial"/>
                <w:sz w:val="24"/>
                <w:szCs w:val="28"/>
              </w:rPr>
            </w:pPr>
            <w:r>
              <w:rPr>
                <w:rFonts w:ascii="Arial" w:hAnsi="Arial" w:cs="Arial"/>
                <w:noProof/>
                <w:sz w:val="24"/>
                <w:szCs w:val="28"/>
                <w:lang w:eastAsia="en-GB"/>
              </w:rPr>
              <w:drawing>
                <wp:inline distT="0" distB="0" distL="0" distR="0" wp14:anchorId="612A7E1C" wp14:editId="3634D1DD">
                  <wp:extent cx="1077595" cy="1077595"/>
                  <wp:effectExtent l="0" t="0" r="8255" b="8255"/>
                  <wp:docPr id="290" name="Picture 290" descr="A picture containing indoor, red&#10;&#10;Description generated with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6" descr="A picture containing indoor, red&#10;&#10;Description generated with high confidence"/>
                          <pic:cNvPicPr>
                            <a:picLocks noChangeAspect="1" noChangeArrowheads="1"/>
                          </pic:cNvPicPr>
                        </pic:nvPicPr>
                        <pic:blipFill>
                          <a:blip r:embed="rId288" cstate="print">
                            <a:extLst>
                              <a:ext uri="{28A0092B-C50C-407E-A947-70E740481C1C}">
                                <a14:useLocalDpi xmlns:a14="http://schemas.microsoft.com/office/drawing/2010/main" val="0"/>
                              </a:ext>
                            </a:extLst>
                          </a:blip>
                          <a:srcRect l="78" r="78"/>
                          <a:stretch>
                            <a:fillRect/>
                          </a:stretch>
                        </pic:blipFill>
                        <pic:spPr bwMode="auto">
                          <a:xfrm>
                            <a:off x="0" y="0"/>
                            <a:ext cx="1077595" cy="1077595"/>
                          </a:xfrm>
                          <a:prstGeom prst="rect">
                            <a:avLst/>
                          </a:prstGeom>
                          <a:noFill/>
                          <a:ln>
                            <a:noFill/>
                          </a:ln>
                        </pic:spPr>
                      </pic:pic>
                    </a:graphicData>
                  </a:graphic>
                </wp:inline>
              </w:drawing>
            </w:r>
          </w:p>
        </w:tc>
        <w:tc>
          <w:tcPr>
            <w:tcW w:w="1984" w:type="dxa"/>
            <w:vAlign w:val="center"/>
            <w:hideMark/>
          </w:tcPr>
          <w:p w14:paraId="541B0EBB" w14:textId="77777777" w:rsidR="00D47DA8" w:rsidRDefault="00D47DA8" w:rsidP="00D47DA8">
            <w:pPr>
              <w:spacing w:line="360" w:lineRule="auto"/>
              <w:jc w:val="center"/>
              <w:rPr>
                <w:rFonts w:ascii="Arial" w:hAnsi="Arial" w:cs="Arial"/>
                <w:sz w:val="24"/>
                <w:szCs w:val="28"/>
              </w:rPr>
            </w:pPr>
            <w:r>
              <w:rPr>
                <w:rFonts w:ascii="Arial" w:hAnsi="Arial" w:cs="Arial"/>
                <w:noProof/>
                <w:sz w:val="24"/>
                <w:szCs w:val="28"/>
                <w:lang w:eastAsia="en-GB"/>
              </w:rPr>
              <w:drawing>
                <wp:inline distT="0" distB="0" distL="0" distR="0" wp14:anchorId="2363CF06" wp14:editId="4709D473">
                  <wp:extent cx="1077595" cy="1077595"/>
                  <wp:effectExtent l="0" t="0" r="8255" b="8255"/>
                  <wp:docPr id="289" name="Picture 289" descr="A picture containing indoor, red, person&#10;&#10;Description generated with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8" descr="A picture containing indoor, red, person&#10;&#10;Description generated with high confidence"/>
                          <pic:cNvPicPr>
                            <a:picLocks noChangeAspect="1" noChangeArrowheads="1"/>
                          </pic:cNvPicPr>
                        </pic:nvPicPr>
                        <pic:blipFill>
                          <a:blip r:embed="rId289" cstate="print">
                            <a:extLst>
                              <a:ext uri="{28A0092B-C50C-407E-A947-70E740481C1C}">
                                <a14:useLocalDpi xmlns:a14="http://schemas.microsoft.com/office/drawing/2010/main" val="0"/>
                              </a:ext>
                            </a:extLst>
                          </a:blip>
                          <a:srcRect/>
                          <a:stretch>
                            <a:fillRect/>
                          </a:stretch>
                        </pic:blipFill>
                        <pic:spPr bwMode="auto">
                          <a:xfrm>
                            <a:off x="0" y="0"/>
                            <a:ext cx="1077595" cy="1077595"/>
                          </a:xfrm>
                          <a:prstGeom prst="rect">
                            <a:avLst/>
                          </a:prstGeom>
                          <a:noFill/>
                          <a:ln>
                            <a:noFill/>
                          </a:ln>
                        </pic:spPr>
                      </pic:pic>
                    </a:graphicData>
                  </a:graphic>
                </wp:inline>
              </w:drawing>
            </w:r>
          </w:p>
        </w:tc>
      </w:tr>
      <w:tr w:rsidR="00D47DA8" w14:paraId="1F5824B6" w14:textId="77777777" w:rsidTr="00D47DA8">
        <w:trPr>
          <w:trHeight w:val="1653"/>
        </w:trPr>
        <w:tc>
          <w:tcPr>
            <w:tcW w:w="2071" w:type="dxa"/>
            <w:vAlign w:val="center"/>
            <w:hideMark/>
          </w:tcPr>
          <w:p w14:paraId="027FF2C4" w14:textId="77777777" w:rsidR="00D47DA8" w:rsidRPr="00CE0293" w:rsidRDefault="00D47DA8" w:rsidP="00D47DA8">
            <w:pPr>
              <w:spacing w:line="360" w:lineRule="auto"/>
              <w:jc w:val="center"/>
              <w:rPr>
                <w:rFonts w:ascii="Arial" w:hAnsi="Arial" w:cs="Arial"/>
              </w:rPr>
            </w:pPr>
            <w:r w:rsidRPr="00CE0293">
              <w:rPr>
                <w:rFonts w:ascii="Arial" w:hAnsi="Arial" w:cs="Arial"/>
              </w:rPr>
              <w:t>Without TNF-α</w:t>
            </w:r>
          </w:p>
        </w:tc>
        <w:tc>
          <w:tcPr>
            <w:tcW w:w="2010" w:type="dxa"/>
            <w:vAlign w:val="center"/>
            <w:hideMark/>
          </w:tcPr>
          <w:p w14:paraId="0190EC46" w14:textId="77777777" w:rsidR="00D47DA8" w:rsidRDefault="00D47DA8" w:rsidP="00D47DA8">
            <w:pPr>
              <w:spacing w:line="360" w:lineRule="auto"/>
              <w:jc w:val="center"/>
              <w:rPr>
                <w:rFonts w:ascii="Arial" w:hAnsi="Arial" w:cs="Arial"/>
                <w:sz w:val="24"/>
                <w:szCs w:val="28"/>
              </w:rPr>
            </w:pPr>
            <w:r>
              <w:rPr>
                <w:rFonts w:ascii="Arial" w:hAnsi="Arial" w:cs="Arial"/>
                <w:noProof/>
                <w:sz w:val="24"/>
                <w:szCs w:val="28"/>
                <w:lang w:eastAsia="en-GB"/>
              </w:rPr>
              <w:drawing>
                <wp:inline distT="0" distB="0" distL="0" distR="0" wp14:anchorId="5F280D40" wp14:editId="1E914969">
                  <wp:extent cx="1077595" cy="1077595"/>
                  <wp:effectExtent l="0" t="0" r="8255" b="8255"/>
                  <wp:docPr id="288"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312" cstate="print">
                            <a:extLst>
                              <a:ext uri="{28A0092B-C50C-407E-A947-70E740481C1C}">
                                <a14:useLocalDpi xmlns:a14="http://schemas.microsoft.com/office/drawing/2010/main" val="0"/>
                              </a:ext>
                            </a:extLst>
                          </a:blip>
                          <a:srcRect/>
                          <a:stretch>
                            <a:fillRect/>
                          </a:stretch>
                        </pic:blipFill>
                        <pic:spPr bwMode="auto">
                          <a:xfrm>
                            <a:off x="0" y="0"/>
                            <a:ext cx="1077595" cy="1077595"/>
                          </a:xfrm>
                          <a:prstGeom prst="rect">
                            <a:avLst/>
                          </a:prstGeom>
                          <a:noFill/>
                          <a:ln>
                            <a:noFill/>
                          </a:ln>
                        </pic:spPr>
                      </pic:pic>
                    </a:graphicData>
                  </a:graphic>
                </wp:inline>
              </w:drawing>
            </w:r>
          </w:p>
        </w:tc>
        <w:tc>
          <w:tcPr>
            <w:tcW w:w="1926" w:type="dxa"/>
            <w:vAlign w:val="center"/>
            <w:hideMark/>
          </w:tcPr>
          <w:p w14:paraId="2FC4ED35" w14:textId="77777777" w:rsidR="00D47DA8" w:rsidRDefault="00D47DA8" w:rsidP="00D47DA8">
            <w:pPr>
              <w:spacing w:line="360" w:lineRule="auto"/>
              <w:jc w:val="center"/>
              <w:rPr>
                <w:rFonts w:ascii="Arial" w:hAnsi="Arial" w:cs="Arial"/>
                <w:sz w:val="24"/>
                <w:szCs w:val="28"/>
              </w:rPr>
            </w:pPr>
            <w:r>
              <w:rPr>
                <w:rFonts w:ascii="Arial" w:hAnsi="Arial" w:cs="Arial"/>
                <w:noProof/>
                <w:sz w:val="24"/>
                <w:szCs w:val="28"/>
                <w:lang w:eastAsia="en-GB"/>
              </w:rPr>
              <w:drawing>
                <wp:inline distT="0" distB="0" distL="0" distR="0" wp14:anchorId="46BA0FF8" wp14:editId="6B037A3A">
                  <wp:extent cx="1077595" cy="1077595"/>
                  <wp:effectExtent l="0" t="0" r="8255" b="8255"/>
                  <wp:docPr id="222" name="Pictur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313" cstate="print">
                            <a:extLst>
                              <a:ext uri="{28A0092B-C50C-407E-A947-70E740481C1C}">
                                <a14:useLocalDpi xmlns:a14="http://schemas.microsoft.com/office/drawing/2010/main" val="0"/>
                              </a:ext>
                            </a:extLst>
                          </a:blip>
                          <a:srcRect/>
                          <a:stretch>
                            <a:fillRect/>
                          </a:stretch>
                        </pic:blipFill>
                        <pic:spPr bwMode="auto">
                          <a:xfrm>
                            <a:off x="0" y="0"/>
                            <a:ext cx="1077595" cy="1077595"/>
                          </a:xfrm>
                          <a:prstGeom prst="rect">
                            <a:avLst/>
                          </a:prstGeom>
                          <a:noFill/>
                          <a:ln>
                            <a:noFill/>
                          </a:ln>
                        </pic:spPr>
                      </pic:pic>
                    </a:graphicData>
                  </a:graphic>
                </wp:inline>
              </w:drawing>
            </w:r>
          </w:p>
        </w:tc>
        <w:tc>
          <w:tcPr>
            <w:tcW w:w="2068" w:type="dxa"/>
            <w:vAlign w:val="center"/>
            <w:hideMark/>
          </w:tcPr>
          <w:p w14:paraId="30CCE86F" w14:textId="77777777" w:rsidR="00D47DA8" w:rsidRDefault="00D47DA8" w:rsidP="00D47DA8">
            <w:pPr>
              <w:spacing w:line="360" w:lineRule="auto"/>
              <w:jc w:val="center"/>
              <w:rPr>
                <w:rFonts w:ascii="Arial" w:hAnsi="Arial" w:cs="Arial"/>
                <w:sz w:val="24"/>
                <w:szCs w:val="28"/>
              </w:rPr>
            </w:pPr>
            <w:r>
              <w:rPr>
                <w:rFonts w:ascii="Arial" w:hAnsi="Arial" w:cs="Arial"/>
                <w:noProof/>
                <w:sz w:val="24"/>
                <w:szCs w:val="28"/>
                <w:lang w:eastAsia="en-GB"/>
              </w:rPr>
              <w:drawing>
                <wp:inline distT="0" distB="0" distL="0" distR="0" wp14:anchorId="7F74FACD" wp14:editId="45C694DD">
                  <wp:extent cx="1077595" cy="1077595"/>
                  <wp:effectExtent l="0" t="0" r="8255" b="8255"/>
                  <wp:docPr id="221"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314" cstate="print">
                            <a:extLst>
                              <a:ext uri="{28A0092B-C50C-407E-A947-70E740481C1C}">
                                <a14:useLocalDpi xmlns:a14="http://schemas.microsoft.com/office/drawing/2010/main" val="0"/>
                              </a:ext>
                            </a:extLst>
                          </a:blip>
                          <a:srcRect l="76" r="76"/>
                          <a:stretch>
                            <a:fillRect/>
                          </a:stretch>
                        </pic:blipFill>
                        <pic:spPr bwMode="auto">
                          <a:xfrm>
                            <a:off x="0" y="0"/>
                            <a:ext cx="1077595" cy="1077595"/>
                          </a:xfrm>
                          <a:prstGeom prst="rect">
                            <a:avLst/>
                          </a:prstGeom>
                          <a:noFill/>
                          <a:ln>
                            <a:noFill/>
                          </a:ln>
                        </pic:spPr>
                      </pic:pic>
                    </a:graphicData>
                  </a:graphic>
                </wp:inline>
              </w:drawing>
            </w:r>
          </w:p>
        </w:tc>
        <w:tc>
          <w:tcPr>
            <w:tcW w:w="1985" w:type="dxa"/>
            <w:vAlign w:val="center"/>
            <w:hideMark/>
          </w:tcPr>
          <w:p w14:paraId="3FFDBD62" w14:textId="77777777" w:rsidR="00D47DA8" w:rsidRDefault="00D47DA8" w:rsidP="00D47DA8">
            <w:pPr>
              <w:spacing w:line="360" w:lineRule="auto"/>
              <w:jc w:val="center"/>
              <w:rPr>
                <w:rFonts w:ascii="Arial" w:hAnsi="Arial" w:cs="Arial"/>
                <w:sz w:val="24"/>
                <w:szCs w:val="28"/>
              </w:rPr>
            </w:pPr>
            <w:r>
              <w:rPr>
                <w:rFonts w:ascii="Arial" w:hAnsi="Arial" w:cs="Arial"/>
                <w:noProof/>
                <w:sz w:val="24"/>
                <w:szCs w:val="28"/>
                <w:lang w:eastAsia="en-GB"/>
              </w:rPr>
              <w:drawing>
                <wp:inline distT="0" distB="0" distL="0" distR="0" wp14:anchorId="6E49CF01" wp14:editId="209748B5">
                  <wp:extent cx="1077595" cy="1077595"/>
                  <wp:effectExtent l="0" t="0" r="8255" b="8255"/>
                  <wp:docPr id="220" name="Pictur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315" cstate="print">
                            <a:extLst>
                              <a:ext uri="{28A0092B-C50C-407E-A947-70E740481C1C}">
                                <a14:useLocalDpi xmlns:a14="http://schemas.microsoft.com/office/drawing/2010/main" val="0"/>
                              </a:ext>
                            </a:extLst>
                          </a:blip>
                          <a:srcRect l="76" r="76"/>
                          <a:stretch>
                            <a:fillRect/>
                          </a:stretch>
                        </pic:blipFill>
                        <pic:spPr bwMode="auto">
                          <a:xfrm>
                            <a:off x="0" y="0"/>
                            <a:ext cx="1077595" cy="1077595"/>
                          </a:xfrm>
                          <a:prstGeom prst="rect">
                            <a:avLst/>
                          </a:prstGeom>
                          <a:noFill/>
                          <a:ln>
                            <a:noFill/>
                          </a:ln>
                        </pic:spPr>
                      </pic:pic>
                    </a:graphicData>
                  </a:graphic>
                </wp:inline>
              </w:drawing>
            </w:r>
          </w:p>
        </w:tc>
        <w:tc>
          <w:tcPr>
            <w:tcW w:w="1984" w:type="dxa"/>
            <w:vAlign w:val="center"/>
            <w:hideMark/>
          </w:tcPr>
          <w:p w14:paraId="04572CA3" w14:textId="77777777" w:rsidR="00D47DA8" w:rsidRDefault="00D47DA8" w:rsidP="00D47DA8">
            <w:pPr>
              <w:spacing w:line="360" w:lineRule="auto"/>
              <w:jc w:val="center"/>
              <w:rPr>
                <w:rFonts w:ascii="Arial" w:hAnsi="Arial" w:cs="Arial"/>
                <w:sz w:val="24"/>
                <w:szCs w:val="28"/>
              </w:rPr>
            </w:pPr>
            <w:r>
              <w:rPr>
                <w:rFonts w:ascii="Arial" w:hAnsi="Arial" w:cs="Arial"/>
                <w:noProof/>
                <w:sz w:val="24"/>
                <w:szCs w:val="28"/>
                <w:lang w:eastAsia="en-GB"/>
              </w:rPr>
              <w:drawing>
                <wp:inline distT="0" distB="0" distL="0" distR="0" wp14:anchorId="66CD1E98" wp14:editId="661B9B10">
                  <wp:extent cx="1077595" cy="1077595"/>
                  <wp:effectExtent l="0" t="0" r="8255" b="8255"/>
                  <wp:docPr id="219"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315" cstate="print">
                            <a:extLst>
                              <a:ext uri="{28A0092B-C50C-407E-A947-70E740481C1C}">
                                <a14:useLocalDpi xmlns:a14="http://schemas.microsoft.com/office/drawing/2010/main" val="0"/>
                              </a:ext>
                            </a:extLst>
                          </a:blip>
                          <a:srcRect l="76" r="76"/>
                          <a:stretch>
                            <a:fillRect/>
                          </a:stretch>
                        </pic:blipFill>
                        <pic:spPr bwMode="auto">
                          <a:xfrm>
                            <a:off x="0" y="0"/>
                            <a:ext cx="1077595" cy="1077595"/>
                          </a:xfrm>
                          <a:prstGeom prst="rect">
                            <a:avLst/>
                          </a:prstGeom>
                          <a:noFill/>
                          <a:ln>
                            <a:noFill/>
                          </a:ln>
                        </pic:spPr>
                      </pic:pic>
                    </a:graphicData>
                  </a:graphic>
                </wp:inline>
              </w:drawing>
            </w:r>
          </w:p>
        </w:tc>
      </w:tr>
      <w:tr w:rsidR="00D47DA8" w14:paraId="7734DF41" w14:textId="77777777" w:rsidTr="00D47DA8">
        <w:trPr>
          <w:trHeight w:val="1654"/>
        </w:trPr>
        <w:tc>
          <w:tcPr>
            <w:tcW w:w="2071" w:type="dxa"/>
            <w:vAlign w:val="center"/>
            <w:hideMark/>
          </w:tcPr>
          <w:p w14:paraId="13851623" w14:textId="77777777" w:rsidR="00D47DA8" w:rsidRPr="00CE0293" w:rsidRDefault="00D47DA8" w:rsidP="00D47DA8">
            <w:pPr>
              <w:spacing w:line="360" w:lineRule="auto"/>
              <w:jc w:val="center"/>
              <w:rPr>
                <w:rFonts w:ascii="Arial" w:hAnsi="Arial" w:cs="Arial"/>
              </w:rPr>
            </w:pPr>
            <w:r w:rsidRPr="00CE0293">
              <w:rPr>
                <w:rFonts w:ascii="Arial" w:hAnsi="Arial" w:cs="Arial"/>
              </w:rPr>
              <w:t>25 U/mL</w:t>
            </w:r>
          </w:p>
          <w:p w14:paraId="73AF0325" w14:textId="77777777" w:rsidR="00D47DA8" w:rsidRPr="00CE0293" w:rsidRDefault="00D47DA8" w:rsidP="00D47DA8">
            <w:pPr>
              <w:spacing w:line="360" w:lineRule="auto"/>
              <w:jc w:val="center"/>
              <w:rPr>
                <w:rFonts w:ascii="Arial" w:hAnsi="Arial" w:cs="Arial"/>
              </w:rPr>
            </w:pPr>
            <w:r w:rsidRPr="00CE0293">
              <w:rPr>
                <w:rFonts w:ascii="Arial" w:hAnsi="Arial" w:cs="Arial"/>
              </w:rPr>
              <w:t>TNF-α</w:t>
            </w:r>
          </w:p>
        </w:tc>
        <w:tc>
          <w:tcPr>
            <w:tcW w:w="2010" w:type="dxa"/>
            <w:vAlign w:val="center"/>
            <w:hideMark/>
          </w:tcPr>
          <w:p w14:paraId="1C1898C1" w14:textId="77777777" w:rsidR="00D47DA8" w:rsidRDefault="00D47DA8" w:rsidP="00D47DA8">
            <w:pPr>
              <w:spacing w:line="360" w:lineRule="auto"/>
              <w:jc w:val="center"/>
              <w:rPr>
                <w:rFonts w:ascii="Arial" w:hAnsi="Arial" w:cs="Arial"/>
                <w:sz w:val="24"/>
                <w:szCs w:val="28"/>
              </w:rPr>
            </w:pPr>
            <w:r>
              <w:rPr>
                <w:rFonts w:ascii="Arial" w:hAnsi="Arial" w:cs="Arial"/>
                <w:noProof/>
                <w:sz w:val="24"/>
                <w:szCs w:val="28"/>
                <w:lang w:eastAsia="en-GB"/>
              </w:rPr>
              <w:drawing>
                <wp:inline distT="0" distB="0" distL="0" distR="0" wp14:anchorId="4C189997" wp14:editId="66C91B75">
                  <wp:extent cx="1077595" cy="1077595"/>
                  <wp:effectExtent l="0" t="0" r="8255" b="8255"/>
                  <wp:docPr id="218"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316" cstate="print">
                            <a:extLst>
                              <a:ext uri="{28A0092B-C50C-407E-A947-70E740481C1C}">
                                <a14:useLocalDpi xmlns:a14="http://schemas.microsoft.com/office/drawing/2010/main" val="0"/>
                              </a:ext>
                            </a:extLst>
                          </a:blip>
                          <a:srcRect t="156" b="156"/>
                          <a:stretch>
                            <a:fillRect/>
                          </a:stretch>
                        </pic:blipFill>
                        <pic:spPr bwMode="auto">
                          <a:xfrm>
                            <a:off x="0" y="0"/>
                            <a:ext cx="1077595" cy="1077595"/>
                          </a:xfrm>
                          <a:prstGeom prst="rect">
                            <a:avLst/>
                          </a:prstGeom>
                          <a:noFill/>
                          <a:ln>
                            <a:noFill/>
                          </a:ln>
                        </pic:spPr>
                      </pic:pic>
                    </a:graphicData>
                  </a:graphic>
                </wp:inline>
              </w:drawing>
            </w:r>
          </w:p>
        </w:tc>
        <w:tc>
          <w:tcPr>
            <w:tcW w:w="1926" w:type="dxa"/>
            <w:vAlign w:val="center"/>
            <w:hideMark/>
          </w:tcPr>
          <w:p w14:paraId="76A8F6C2" w14:textId="77777777" w:rsidR="00D47DA8" w:rsidRDefault="00D47DA8" w:rsidP="00D47DA8">
            <w:pPr>
              <w:spacing w:line="360" w:lineRule="auto"/>
              <w:jc w:val="center"/>
              <w:rPr>
                <w:rFonts w:ascii="Arial" w:hAnsi="Arial" w:cs="Arial"/>
                <w:sz w:val="24"/>
                <w:szCs w:val="28"/>
              </w:rPr>
            </w:pPr>
            <w:r>
              <w:rPr>
                <w:rFonts w:ascii="Arial" w:hAnsi="Arial" w:cs="Arial"/>
                <w:noProof/>
                <w:sz w:val="24"/>
                <w:szCs w:val="28"/>
                <w:lang w:eastAsia="en-GB"/>
              </w:rPr>
              <w:drawing>
                <wp:inline distT="0" distB="0" distL="0" distR="0" wp14:anchorId="4C2F3D08" wp14:editId="4B453A77">
                  <wp:extent cx="1077595" cy="1077595"/>
                  <wp:effectExtent l="0" t="0" r="8255" b="8255"/>
                  <wp:docPr id="216"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317" cstate="print">
                            <a:extLst>
                              <a:ext uri="{28A0092B-C50C-407E-A947-70E740481C1C}">
                                <a14:useLocalDpi xmlns:a14="http://schemas.microsoft.com/office/drawing/2010/main" val="0"/>
                              </a:ext>
                            </a:extLst>
                          </a:blip>
                          <a:srcRect l="156" r="156"/>
                          <a:stretch>
                            <a:fillRect/>
                          </a:stretch>
                        </pic:blipFill>
                        <pic:spPr bwMode="auto">
                          <a:xfrm>
                            <a:off x="0" y="0"/>
                            <a:ext cx="1077595" cy="1077595"/>
                          </a:xfrm>
                          <a:prstGeom prst="rect">
                            <a:avLst/>
                          </a:prstGeom>
                          <a:noFill/>
                          <a:ln>
                            <a:noFill/>
                          </a:ln>
                        </pic:spPr>
                      </pic:pic>
                    </a:graphicData>
                  </a:graphic>
                </wp:inline>
              </w:drawing>
            </w:r>
          </w:p>
        </w:tc>
        <w:tc>
          <w:tcPr>
            <w:tcW w:w="2068" w:type="dxa"/>
            <w:vAlign w:val="center"/>
            <w:hideMark/>
          </w:tcPr>
          <w:p w14:paraId="4B0F57BA" w14:textId="77777777" w:rsidR="00D47DA8" w:rsidRDefault="00D47DA8" w:rsidP="00D47DA8">
            <w:pPr>
              <w:spacing w:line="360" w:lineRule="auto"/>
              <w:jc w:val="center"/>
              <w:rPr>
                <w:rFonts w:ascii="Arial" w:hAnsi="Arial" w:cs="Arial"/>
                <w:sz w:val="24"/>
                <w:szCs w:val="28"/>
              </w:rPr>
            </w:pPr>
            <w:r>
              <w:rPr>
                <w:rFonts w:ascii="Arial" w:hAnsi="Arial" w:cs="Arial"/>
                <w:noProof/>
                <w:sz w:val="24"/>
                <w:szCs w:val="28"/>
                <w:lang w:eastAsia="en-GB"/>
              </w:rPr>
              <w:drawing>
                <wp:inline distT="0" distB="0" distL="0" distR="0" wp14:anchorId="39E0C9E9" wp14:editId="7FAED1F2">
                  <wp:extent cx="1077595" cy="1077595"/>
                  <wp:effectExtent l="0" t="0" r="8255" b="8255"/>
                  <wp:docPr id="215"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318" cstate="print">
                            <a:extLst>
                              <a:ext uri="{28A0092B-C50C-407E-A947-70E740481C1C}">
                                <a14:useLocalDpi xmlns:a14="http://schemas.microsoft.com/office/drawing/2010/main" val="0"/>
                              </a:ext>
                            </a:extLst>
                          </a:blip>
                          <a:srcRect t="76" b="76"/>
                          <a:stretch>
                            <a:fillRect/>
                          </a:stretch>
                        </pic:blipFill>
                        <pic:spPr bwMode="auto">
                          <a:xfrm>
                            <a:off x="0" y="0"/>
                            <a:ext cx="1077595" cy="1077595"/>
                          </a:xfrm>
                          <a:prstGeom prst="rect">
                            <a:avLst/>
                          </a:prstGeom>
                          <a:noFill/>
                          <a:ln>
                            <a:noFill/>
                          </a:ln>
                        </pic:spPr>
                      </pic:pic>
                    </a:graphicData>
                  </a:graphic>
                </wp:inline>
              </w:drawing>
            </w:r>
          </w:p>
        </w:tc>
        <w:tc>
          <w:tcPr>
            <w:tcW w:w="1985" w:type="dxa"/>
            <w:vAlign w:val="center"/>
            <w:hideMark/>
          </w:tcPr>
          <w:p w14:paraId="26A5601A" w14:textId="77777777" w:rsidR="00D47DA8" w:rsidRDefault="00D47DA8" w:rsidP="00D47DA8">
            <w:pPr>
              <w:spacing w:line="360" w:lineRule="auto"/>
              <w:jc w:val="center"/>
              <w:rPr>
                <w:rFonts w:ascii="Arial" w:hAnsi="Arial" w:cs="Arial"/>
                <w:sz w:val="24"/>
                <w:szCs w:val="28"/>
              </w:rPr>
            </w:pPr>
            <w:r>
              <w:rPr>
                <w:rFonts w:ascii="Arial" w:hAnsi="Arial" w:cs="Arial"/>
                <w:noProof/>
                <w:sz w:val="24"/>
                <w:szCs w:val="28"/>
                <w:lang w:eastAsia="en-GB"/>
              </w:rPr>
              <w:drawing>
                <wp:inline distT="0" distB="0" distL="0" distR="0" wp14:anchorId="70B93D1A" wp14:editId="0D6A08F5">
                  <wp:extent cx="1077595" cy="1077595"/>
                  <wp:effectExtent l="0" t="0" r="8255" b="8255"/>
                  <wp:docPr id="214"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319" cstate="print">
                            <a:extLst>
                              <a:ext uri="{28A0092B-C50C-407E-A947-70E740481C1C}">
                                <a14:useLocalDpi xmlns:a14="http://schemas.microsoft.com/office/drawing/2010/main" val="0"/>
                              </a:ext>
                            </a:extLst>
                          </a:blip>
                          <a:srcRect/>
                          <a:stretch>
                            <a:fillRect/>
                          </a:stretch>
                        </pic:blipFill>
                        <pic:spPr bwMode="auto">
                          <a:xfrm>
                            <a:off x="0" y="0"/>
                            <a:ext cx="1077595" cy="1077595"/>
                          </a:xfrm>
                          <a:prstGeom prst="rect">
                            <a:avLst/>
                          </a:prstGeom>
                          <a:noFill/>
                          <a:ln>
                            <a:noFill/>
                          </a:ln>
                        </pic:spPr>
                      </pic:pic>
                    </a:graphicData>
                  </a:graphic>
                </wp:inline>
              </w:drawing>
            </w:r>
          </w:p>
        </w:tc>
        <w:tc>
          <w:tcPr>
            <w:tcW w:w="1984" w:type="dxa"/>
            <w:vAlign w:val="center"/>
            <w:hideMark/>
          </w:tcPr>
          <w:p w14:paraId="31647DA5" w14:textId="77777777" w:rsidR="00D47DA8" w:rsidRDefault="00D47DA8" w:rsidP="00D47DA8">
            <w:pPr>
              <w:spacing w:line="360" w:lineRule="auto"/>
              <w:jc w:val="center"/>
              <w:rPr>
                <w:rFonts w:ascii="Arial" w:hAnsi="Arial" w:cs="Arial"/>
                <w:sz w:val="24"/>
                <w:szCs w:val="28"/>
              </w:rPr>
            </w:pPr>
            <w:r>
              <w:rPr>
                <w:rFonts w:ascii="Arial" w:hAnsi="Arial" w:cs="Arial"/>
                <w:noProof/>
                <w:sz w:val="24"/>
                <w:szCs w:val="28"/>
                <w:lang w:eastAsia="en-GB"/>
              </w:rPr>
              <w:drawing>
                <wp:inline distT="0" distB="0" distL="0" distR="0" wp14:anchorId="37E651E2" wp14:editId="19E00B65">
                  <wp:extent cx="1077595" cy="1077595"/>
                  <wp:effectExtent l="0" t="0" r="8255" b="8255"/>
                  <wp:docPr id="2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320" cstate="print">
                            <a:extLst>
                              <a:ext uri="{28A0092B-C50C-407E-A947-70E740481C1C}">
                                <a14:useLocalDpi xmlns:a14="http://schemas.microsoft.com/office/drawing/2010/main" val="0"/>
                              </a:ext>
                            </a:extLst>
                          </a:blip>
                          <a:srcRect t="156" b="156"/>
                          <a:stretch>
                            <a:fillRect/>
                          </a:stretch>
                        </pic:blipFill>
                        <pic:spPr bwMode="auto">
                          <a:xfrm>
                            <a:off x="0" y="0"/>
                            <a:ext cx="1077595" cy="1077595"/>
                          </a:xfrm>
                          <a:prstGeom prst="rect">
                            <a:avLst/>
                          </a:prstGeom>
                          <a:noFill/>
                          <a:ln>
                            <a:noFill/>
                          </a:ln>
                        </pic:spPr>
                      </pic:pic>
                    </a:graphicData>
                  </a:graphic>
                </wp:inline>
              </w:drawing>
            </w:r>
          </w:p>
        </w:tc>
      </w:tr>
    </w:tbl>
    <w:p w14:paraId="51910ED3" w14:textId="4280936D" w:rsidR="000C3BB3" w:rsidRDefault="000C3BB3" w:rsidP="000C3BB3">
      <w:pPr>
        <w:spacing w:line="360" w:lineRule="auto"/>
        <w:rPr>
          <w:rFonts w:ascii="Arial" w:hAnsi="Arial" w:cs="Arial"/>
          <w:i/>
          <w:sz w:val="24"/>
          <w:szCs w:val="28"/>
        </w:rPr>
      </w:pPr>
      <w:r>
        <w:rPr>
          <w:noProof/>
          <w:lang w:eastAsia="en-GB"/>
        </w:rPr>
        <mc:AlternateContent>
          <mc:Choice Requires="wps">
            <w:drawing>
              <wp:anchor distT="45720" distB="45720" distL="114300" distR="114300" simplePos="0" relativeHeight="251771904" behindDoc="0" locked="0" layoutInCell="1" allowOverlap="1" wp14:anchorId="431C0EF2" wp14:editId="5AC58849">
                <wp:simplePos x="0" y="0"/>
                <wp:positionH relativeFrom="margin">
                  <wp:align>right</wp:align>
                </wp:positionH>
                <wp:positionV relativeFrom="paragraph">
                  <wp:posOffset>4166870</wp:posOffset>
                </wp:positionV>
                <wp:extent cx="8860790" cy="643890"/>
                <wp:effectExtent l="0" t="0" r="0" b="3810"/>
                <wp:wrapSquare wrapText="bothSides"/>
                <wp:docPr id="574" name="Text Box 5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60790" cy="643890"/>
                        </a:xfrm>
                        <a:prstGeom prst="rect">
                          <a:avLst/>
                        </a:prstGeom>
                        <a:solidFill>
                          <a:srgbClr val="FFFFFF"/>
                        </a:solidFill>
                        <a:ln w="9525">
                          <a:noFill/>
                          <a:miter lim="800000"/>
                          <a:headEnd/>
                          <a:tailEnd/>
                        </a:ln>
                      </wps:spPr>
                      <wps:txbx>
                        <w:txbxContent>
                          <w:p w14:paraId="6E652491" w14:textId="4411A5AC" w:rsidR="00F871FC" w:rsidRPr="006A3D65" w:rsidRDefault="00F871FC" w:rsidP="000C3BB3">
                            <w:pPr>
                              <w:jc w:val="both"/>
                              <w:rPr>
                                <w:rFonts w:ascii="Arial" w:hAnsi="Arial" w:cs="Arial"/>
                                <w:i/>
                                <w:szCs w:val="24"/>
                              </w:rPr>
                            </w:pPr>
                            <w:r w:rsidRPr="006A3D65">
                              <w:rPr>
                                <w:rFonts w:ascii="Arial" w:hAnsi="Arial" w:cs="Arial"/>
                                <w:i/>
                                <w:szCs w:val="24"/>
                              </w:rPr>
                              <w:t xml:space="preserve">Figure 6.12 – Representative confocal micrograph images of ICAM-1 expression on NHDF incubated with conditioned medium from NHDF. There appears to be a small increase in ICAM-1 intensity in both conditioned medium experiments when compared to the control. Scale = 200 µm. </w:t>
                            </w:r>
                          </w:p>
                          <w:p w14:paraId="3938BFD1" w14:textId="77777777" w:rsidR="00F871FC" w:rsidRDefault="00F871FC"/>
                          <w:p w14:paraId="0D592BA2" w14:textId="77777777" w:rsidR="00F871FC" w:rsidRPr="006A3D65" w:rsidRDefault="00F871FC" w:rsidP="000C3BB3">
                            <w:pPr>
                              <w:jc w:val="both"/>
                              <w:rPr>
                                <w:rFonts w:ascii="Arial" w:hAnsi="Arial" w:cs="Arial"/>
                                <w:i/>
                                <w:szCs w:val="24"/>
                              </w:rPr>
                            </w:pPr>
                            <w:r w:rsidRPr="006A3D65">
                              <w:rPr>
                                <w:rFonts w:ascii="Arial" w:hAnsi="Arial" w:cs="Arial"/>
                                <w:i/>
                                <w:szCs w:val="24"/>
                              </w:rPr>
                              <w:t xml:space="preserve">Figure 6.12 – Representative confocal micrograph images of ICAM-1 expression on NHDF incubated with pre-conditioned medium from NHDF. There appears to be a small increase in ICAM-1 intensity in both pre-conditioned medium experiments when compared to the control. Scale = 200 µm.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31C0EF2" id="Text Box 574" o:spid="_x0000_s1199" type="#_x0000_t202" style="position:absolute;margin-left:646.5pt;margin-top:328.1pt;width:697.7pt;height:50.7pt;z-index:251771904;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" stroked="f">
                <v:textbox>
                  <w:txbxContent>
                    <w:p w14:paraId="6E652491" w14:textId="4411A5AC" w:rsidR="00F871FC" w:rsidRPr="006A3D65" w:rsidRDefault="00F871FC" w:rsidP="000C3BB3">
                      <w:pPr>
                        <w:jc w:val="both"/>
                        <w:rPr>
                          <w:rFonts w:ascii="Arial" w:hAnsi="Arial" w:cs="Arial"/>
                          <w:i/>
                          <w:szCs w:val="24"/>
                        </w:rPr>
                      </w:pPr>
                      <w:r w:rsidRPr="006A3D65">
                        <w:rPr>
                          <w:rFonts w:ascii="Arial" w:hAnsi="Arial" w:cs="Arial"/>
                          <w:i/>
                          <w:szCs w:val="24"/>
                        </w:rPr>
                        <w:t xml:space="preserve">Figure 6.12 – Representative confocal micrograph images of ICAM-1 expression on NHDF incubated with conditioned medium from NHDF. There appears to be a small increase in ICAM-1 intensity in both conditioned medium experiments when compared to the control. Scale = 200 µm. </w:t>
                      </w:r>
                    </w:p>
                    <w:p w14:paraId="3938BFD1" w14:textId="77777777" w:rsidR="00F871FC" w:rsidRDefault="00F871FC"/>
                    <w:p w14:paraId="0D592BA2" w14:textId="77777777" w:rsidR="00F871FC" w:rsidRPr="006A3D65" w:rsidRDefault="00F871FC" w:rsidP="000C3BB3">
                      <w:pPr>
                        <w:jc w:val="both"/>
                        <w:rPr>
                          <w:rFonts w:ascii="Arial" w:hAnsi="Arial" w:cs="Arial"/>
                          <w:i/>
                          <w:szCs w:val="24"/>
                        </w:rPr>
                      </w:pPr>
                      <w:r w:rsidRPr="006A3D65">
                        <w:rPr>
                          <w:rFonts w:ascii="Arial" w:hAnsi="Arial" w:cs="Arial"/>
                          <w:i/>
                          <w:szCs w:val="24"/>
                        </w:rPr>
                        <w:t xml:space="preserve">Figure 6.12 – Representative confocal micrograph images of ICAM-1 expression on NHDF incubated with pre-conditioned medium from NHDF. There appears to be a small increase in ICAM-1 intensity in both pre-conditioned medium experiments when compared to the control. Scale = 200 µm. </w:t>
                      </w:r>
                    </w:p>
                  </w:txbxContent>
                </v:textbox>
                <w10:wrap type="square" anchorx="margin"/>
              </v:shape>
            </w:pict>
          </mc:Fallback>
        </mc:AlternateContent>
      </w:r>
    </w:p>
    <w:p w14:paraId="44F28653" w14:textId="77777777" w:rsidR="000C3BB3" w:rsidRDefault="000C3BB3" w:rsidP="000C3BB3">
      <w:pPr>
        <w:spacing w:after="0" w:line="360" w:lineRule="auto"/>
        <w:rPr>
          <w:rFonts w:ascii="Arial" w:hAnsi="Arial" w:cs="Arial"/>
          <w:i/>
          <w:sz w:val="24"/>
          <w:szCs w:val="28"/>
        </w:rPr>
      </w:pPr>
      <w:r>
        <w:br w:type="page"/>
      </w:r>
      <w:r w:rsidR="000B387E" w:rsidRPr="00BD191F">
        <w:rPr>
          <w:rFonts w:ascii="Arial" w:hAnsi="Arial" w:cs="Arial"/>
          <w:noProof/>
          <w:sz w:val="28"/>
          <w:szCs w:val="28"/>
          <w:lang w:eastAsia="en-GB"/>
        </w:rPr>
        <w:lastRenderedPageBreak/>
        <mc:AlternateContent>
          <mc:Choice Requires="wps">
            <w:drawing>
              <wp:anchor distT="45720" distB="45720" distL="114300" distR="114300" simplePos="0" relativeHeight="251940864" behindDoc="0" locked="0" layoutInCell="1" allowOverlap="1" wp14:anchorId="7674F4CB" wp14:editId="670A42B1">
                <wp:simplePos x="0" y="0"/>
                <wp:positionH relativeFrom="margin">
                  <wp:posOffset>8318500</wp:posOffset>
                </wp:positionH>
                <wp:positionV relativeFrom="paragraph">
                  <wp:posOffset>502920</wp:posOffset>
                </wp:positionV>
                <wp:extent cx="495300" cy="584200"/>
                <wp:effectExtent l="0" t="0" r="0" b="6350"/>
                <wp:wrapNone/>
                <wp:docPr id="64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0800000" flipV="1">
                          <a:off x="0" y="0"/>
                          <a:ext cx="495300" cy="584200"/>
                        </a:xfrm>
                        <a:prstGeom prst="rect">
                          <a:avLst/>
                        </a:prstGeom>
                        <a:noFill/>
                        <a:ln w="9525">
                          <a:noFill/>
                          <a:miter lim="800000"/>
                          <a:headEnd/>
                          <a:tailEnd/>
                        </a:ln>
                      </wps:spPr>
                      <wps:txbx>
                        <w:txbxContent>
                          <w:p w14:paraId="1A27BCD7" w14:textId="77777777" w:rsidR="00F871FC" w:rsidRPr="00BD191F" w:rsidRDefault="00F871FC" w:rsidP="000B387E">
                            <w:pPr>
                              <w:rPr>
                                <w:rFonts w:ascii="Arial" w:hAnsi="Arial" w:cs="Arial"/>
                                <w:sz w:val="32"/>
                              </w:rPr>
                            </w:pPr>
                            <w:r w:rsidRPr="00BD191F">
                              <w:rPr>
                                <w:rFonts w:ascii="Arial" w:hAnsi="Arial" w:cs="Arial"/>
                                <w:sz w:val="32"/>
                              </w:rPr>
                              <w:t>*</w:t>
                            </w:r>
                          </w:p>
                          <w:p w14:paraId="0184376F" w14:textId="77777777" w:rsidR="00F871FC" w:rsidRDefault="00F871FC"/>
                          <w:p w14:paraId="22DB9DD0" w14:textId="77777777" w:rsidR="00F871FC" w:rsidRPr="00BD191F" w:rsidRDefault="00F871FC" w:rsidP="000B387E">
                            <w:pPr>
                              <w:rPr>
                                <w:rFonts w:ascii="Arial" w:hAnsi="Arial" w:cs="Arial"/>
                                <w:sz w:val="32"/>
                              </w:rPr>
                            </w:pPr>
                            <w:r w:rsidRPr="00BD191F">
                              <w:rPr>
                                <w:rFonts w:ascii="Arial" w:hAnsi="Arial" w:cs="Arial"/>
                                <w:sz w:val="32"/>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674F4CB" id="_x0000_s1200" type="#_x0000_t202" style="position:absolute;margin-left:655pt;margin-top:39.6pt;width:39pt;height:46pt;rotation:180;flip:y;z-index:25194086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" filled="f" stroked="f">
                <v:textbox>
                  <w:txbxContent>
                    <w:p w14:paraId="1A27BCD7" w14:textId="77777777" w:rsidR="00F871FC" w:rsidRPr="00BD191F" w:rsidRDefault="00F871FC" w:rsidP="000B387E">
                      <w:pPr>
                        <w:rPr>
                          <w:rFonts w:ascii="Arial" w:hAnsi="Arial" w:cs="Arial"/>
                          <w:sz w:val="32"/>
                        </w:rPr>
                      </w:pPr>
                      <w:r w:rsidRPr="00BD191F">
                        <w:rPr>
                          <w:rFonts w:ascii="Arial" w:hAnsi="Arial" w:cs="Arial"/>
                          <w:sz w:val="32"/>
                        </w:rPr>
                        <w:t>*</w:t>
                      </w:r>
                    </w:p>
                    <w:p w14:paraId="0184376F" w14:textId="77777777" w:rsidR="00F871FC" w:rsidRDefault="00F871FC"/>
                    <w:p w14:paraId="22DB9DD0" w14:textId="77777777" w:rsidR="00F871FC" w:rsidRPr="00BD191F" w:rsidRDefault="00F871FC" w:rsidP="000B387E">
                      <w:pPr>
                        <w:rPr>
                          <w:rFonts w:ascii="Arial" w:hAnsi="Arial" w:cs="Arial"/>
                          <w:sz w:val="32"/>
                        </w:rPr>
                      </w:pPr>
                      <w:r w:rsidRPr="00BD191F">
                        <w:rPr>
                          <w:rFonts w:ascii="Arial" w:hAnsi="Arial" w:cs="Arial"/>
                          <w:sz w:val="32"/>
                        </w:rPr>
                        <w:t>*</w:t>
                      </w:r>
                    </w:p>
                  </w:txbxContent>
                </v:textbox>
                <w10:wrap anchorx="margin"/>
              </v:shape>
            </w:pict>
          </mc:Fallback>
        </mc:AlternateContent>
      </w:r>
      <w:r w:rsidR="000B387E" w:rsidRPr="00BD191F">
        <w:rPr>
          <w:rFonts w:ascii="Arial" w:hAnsi="Arial" w:cs="Arial"/>
          <w:noProof/>
          <w:sz w:val="28"/>
          <w:szCs w:val="28"/>
          <w:lang w:eastAsia="en-GB"/>
        </w:rPr>
        <mc:AlternateContent>
          <mc:Choice Requires="wps">
            <w:drawing>
              <wp:anchor distT="45720" distB="45720" distL="114300" distR="114300" simplePos="0" relativeHeight="251938816" behindDoc="0" locked="0" layoutInCell="1" allowOverlap="1" wp14:anchorId="43ABA394" wp14:editId="0FAD68E7">
                <wp:simplePos x="0" y="0"/>
                <wp:positionH relativeFrom="margin">
                  <wp:posOffset>8305800</wp:posOffset>
                </wp:positionH>
                <wp:positionV relativeFrom="paragraph">
                  <wp:posOffset>947420</wp:posOffset>
                </wp:positionV>
                <wp:extent cx="495300" cy="584200"/>
                <wp:effectExtent l="0" t="0" r="0" b="6350"/>
                <wp:wrapNone/>
                <wp:docPr id="64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0800000" flipV="1">
                          <a:off x="0" y="0"/>
                          <a:ext cx="495300" cy="584200"/>
                        </a:xfrm>
                        <a:prstGeom prst="rect">
                          <a:avLst/>
                        </a:prstGeom>
                        <a:noFill/>
                        <a:ln w="9525">
                          <a:noFill/>
                          <a:miter lim="800000"/>
                          <a:headEnd/>
                          <a:tailEnd/>
                        </a:ln>
                      </wps:spPr>
                      <wps:txbx>
                        <w:txbxContent>
                          <w:p w14:paraId="3496D738" w14:textId="77777777" w:rsidR="00F871FC" w:rsidRPr="00BD191F" w:rsidRDefault="00F871FC" w:rsidP="000B387E">
                            <w:pPr>
                              <w:rPr>
                                <w:rFonts w:ascii="Arial" w:hAnsi="Arial" w:cs="Arial"/>
                                <w:sz w:val="32"/>
                              </w:rPr>
                            </w:pPr>
                            <w:r w:rsidRPr="00BD191F">
                              <w:rPr>
                                <w:rFonts w:ascii="Arial" w:hAnsi="Arial" w:cs="Arial"/>
                                <w:sz w:val="32"/>
                              </w:rPr>
                              <w:t>*</w:t>
                            </w:r>
                          </w:p>
                          <w:p w14:paraId="19CB518B" w14:textId="77777777" w:rsidR="00F871FC" w:rsidRDefault="00F871FC"/>
                          <w:p w14:paraId="66153E12" w14:textId="77777777" w:rsidR="00F871FC" w:rsidRPr="00BD191F" w:rsidRDefault="00F871FC" w:rsidP="000B387E">
                            <w:pPr>
                              <w:rPr>
                                <w:rFonts w:ascii="Arial" w:hAnsi="Arial" w:cs="Arial"/>
                                <w:sz w:val="32"/>
                              </w:rPr>
                            </w:pPr>
                            <w:r w:rsidRPr="00BD191F">
                              <w:rPr>
                                <w:rFonts w:ascii="Arial" w:hAnsi="Arial" w:cs="Arial"/>
                                <w:sz w:val="32"/>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3ABA394" id="_x0000_s1201" type="#_x0000_t202" style="position:absolute;margin-left:654pt;margin-top:74.6pt;width:39pt;height:46pt;rotation:180;flip:y;z-index:25193881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" filled="f" stroked="f">
                <v:textbox>
                  <w:txbxContent>
                    <w:p w14:paraId="3496D738" w14:textId="77777777" w:rsidR="00F871FC" w:rsidRPr="00BD191F" w:rsidRDefault="00F871FC" w:rsidP="000B387E">
                      <w:pPr>
                        <w:rPr>
                          <w:rFonts w:ascii="Arial" w:hAnsi="Arial" w:cs="Arial"/>
                          <w:sz w:val="32"/>
                        </w:rPr>
                      </w:pPr>
                      <w:r w:rsidRPr="00BD191F">
                        <w:rPr>
                          <w:rFonts w:ascii="Arial" w:hAnsi="Arial" w:cs="Arial"/>
                          <w:sz w:val="32"/>
                        </w:rPr>
                        <w:t>*</w:t>
                      </w:r>
                    </w:p>
                    <w:p w14:paraId="19CB518B" w14:textId="77777777" w:rsidR="00F871FC" w:rsidRDefault="00F871FC"/>
                    <w:p w14:paraId="66153E12" w14:textId="77777777" w:rsidR="00F871FC" w:rsidRPr="00BD191F" w:rsidRDefault="00F871FC" w:rsidP="000B387E">
                      <w:pPr>
                        <w:rPr>
                          <w:rFonts w:ascii="Arial" w:hAnsi="Arial" w:cs="Arial"/>
                          <w:sz w:val="32"/>
                        </w:rPr>
                      </w:pPr>
                      <w:r w:rsidRPr="00BD191F">
                        <w:rPr>
                          <w:rFonts w:ascii="Arial" w:hAnsi="Arial" w:cs="Arial"/>
                          <w:sz w:val="32"/>
                        </w:rPr>
                        <w:t>*</w:t>
                      </w:r>
                    </w:p>
                  </w:txbxContent>
                </v:textbox>
                <w10:wrap anchorx="margin"/>
              </v:shape>
            </w:pict>
          </mc:Fallback>
        </mc:AlternateContent>
      </w:r>
      <w:r>
        <w:rPr>
          <w:noProof/>
          <w:lang w:eastAsia="en-GB"/>
        </w:rPr>
        <mc:AlternateContent>
          <mc:Choice Requires="wps">
            <w:drawing>
              <wp:anchor distT="45720" distB="45720" distL="114300" distR="114300" simplePos="0" relativeHeight="251774976" behindDoc="0" locked="0" layoutInCell="1" allowOverlap="1" wp14:anchorId="26762897" wp14:editId="0A9E2F47">
                <wp:simplePos x="0" y="0"/>
                <wp:positionH relativeFrom="margin">
                  <wp:align>left</wp:align>
                </wp:positionH>
                <wp:positionV relativeFrom="paragraph">
                  <wp:posOffset>4089400</wp:posOffset>
                </wp:positionV>
                <wp:extent cx="8873490" cy="715010"/>
                <wp:effectExtent l="0" t="0" r="3810" b="8890"/>
                <wp:wrapSquare wrapText="bothSides"/>
                <wp:docPr id="586" name="Text Box 5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73490" cy="715010"/>
                        </a:xfrm>
                        <a:prstGeom prst="rect">
                          <a:avLst/>
                        </a:prstGeom>
                        <a:solidFill>
                          <a:srgbClr val="FFFFFF"/>
                        </a:solidFill>
                        <a:ln w="9525">
                          <a:noFill/>
                          <a:miter lim="800000"/>
                          <a:headEnd/>
                          <a:tailEnd/>
                        </a:ln>
                      </wps:spPr>
                      <wps:txbx>
                        <w:txbxContent>
                          <w:p w14:paraId="7E99C1B8" w14:textId="6F713BBB" w:rsidR="00F871FC" w:rsidRPr="006A3D65" w:rsidRDefault="00F871FC" w:rsidP="000C3BB3">
                            <w:pPr>
                              <w:pStyle w:val="Caption"/>
                              <w:jc w:val="both"/>
                              <w:rPr>
                                <w:rFonts w:ascii="Arial" w:hAnsi="Arial" w:cs="Arial"/>
                                <w:color w:val="auto"/>
                                <w:sz w:val="22"/>
                                <w:szCs w:val="24"/>
                              </w:rPr>
                            </w:pPr>
                            <w:r w:rsidRPr="006A3D65">
                              <w:rPr>
                                <w:rFonts w:ascii="Arial" w:hAnsi="Arial" w:cs="Arial"/>
                                <w:color w:val="auto"/>
                                <w:sz w:val="22"/>
                                <w:szCs w:val="24"/>
                              </w:rPr>
                              <w:t>Figure 6.13 – ICAM-1 expression on NHDF after the addition of conditioned from NHDF, either with or without TNF-α. A small but significant increase occurred at each interval between 3 and 12 hours post conditioned medium transfer in the presence of TNF-α, whilst without a significant up-regulation only occurred between 3 and 6 hours. Mean ± SEM. (n=3)</w:t>
                            </w:r>
                          </w:p>
                          <w:p w14:paraId="6BA9B0A5" w14:textId="77777777" w:rsidR="00F871FC" w:rsidRDefault="00F871FC"/>
                          <w:p w14:paraId="5B7125A6" w14:textId="4E16E6DC" w:rsidR="00F871FC" w:rsidRPr="006A3D65" w:rsidRDefault="00F871FC" w:rsidP="000C3BB3">
                            <w:pPr>
                              <w:pStyle w:val="Caption"/>
                              <w:jc w:val="both"/>
                              <w:rPr>
                                <w:rFonts w:ascii="Arial" w:hAnsi="Arial" w:cs="Arial"/>
                                <w:color w:val="auto"/>
                                <w:sz w:val="22"/>
                                <w:szCs w:val="24"/>
                              </w:rPr>
                            </w:pPr>
                            <w:r w:rsidRPr="006A3D65">
                              <w:rPr>
                                <w:rFonts w:ascii="Arial" w:hAnsi="Arial" w:cs="Arial"/>
                                <w:color w:val="auto"/>
                                <w:sz w:val="22"/>
                                <w:szCs w:val="24"/>
                              </w:rPr>
                              <w:t>Figure 6.13 – ICAM-1 expression on NHDF after the addition of pre-conditioned from NHDF, either with or without TNF-α. A small but significant increase occurred at each interval between 3 and 12 hours post conditioned medium transfer in the presence of TNF-α, whilst without a significant up-regulation only occurred between 3 and 6 hours. Mean ± SEM. (n=3)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6762897" id="Text Box 586" o:spid="_x0000_s1202" type="#_x0000_t202" style="position:absolute;margin-left:0;margin-top:322pt;width:698.7pt;height:56.3pt;z-index:251774976;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" stroked="f">
                <v:textbox>
                  <w:txbxContent>
                    <w:p w14:paraId="7E99C1B8" w14:textId="6F713BBB" w:rsidR="00F871FC" w:rsidRPr="006A3D65" w:rsidRDefault="00F871FC" w:rsidP="000C3BB3">
                      <w:pPr>
                        <w:pStyle w:val="Caption"/>
                        <w:jc w:val="both"/>
                        <w:rPr>
                          <w:rFonts w:ascii="Arial" w:hAnsi="Arial" w:cs="Arial"/>
                          <w:color w:val="auto"/>
                          <w:sz w:val="22"/>
                          <w:szCs w:val="24"/>
                        </w:rPr>
                      </w:pPr>
                      <w:r w:rsidRPr="006A3D65">
                        <w:rPr>
                          <w:rFonts w:ascii="Arial" w:hAnsi="Arial" w:cs="Arial"/>
                          <w:color w:val="auto"/>
                          <w:sz w:val="22"/>
                          <w:szCs w:val="24"/>
                        </w:rPr>
                        <w:t>Figure 6.13 – ICAM-1 expression on NHDF after the addition of conditioned from NHDF, either with or without TNF-α. A small but significant increase occurred at each interval between 3 and 12 hours post conditioned medium transfer in the presence of TNF-α, whilst without a significant up-regulation only occurred between 3 and 6 hours. Mean ± SEM. (n=3)</w:t>
                      </w:r>
                    </w:p>
                    <w:p w14:paraId="6BA9B0A5" w14:textId="77777777" w:rsidR="00F871FC" w:rsidRDefault="00F871FC"/>
                    <w:p w14:paraId="5B7125A6" w14:textId="4E16E6DC" w:rsidR="00F871FC" w:rsidRPr="006A3D65" w:rsidRDefault="00F871FC" w:rsidP="000C3BB3">
                      <w:pPr>
                        <w:pStyle w:val="Caption"/>
                        <w:jc w:val="both"/>
                        <w:rPr>
                          <w:rFonts w:ascii="Arial" w:hAnsi="Arial" w:cs="Arial"/>
                          <w:color w:val="auto"/>
                          <w:sz w:val="22"/>
                          <w:szCs w:val="24"/>
                        </w:rPr>
                      </w:pPr>
                      <w:r w:rsidRPr="006A3D65">
                        <w:rPr>
                          <w:rFonts w:ascii="Arial" w:hAnsi="Arial" w:cs="Arial"/>
                          <w:color w:val="auto"/>
                          <w:sz w:val="22"/>
                          <w:szCs w:val="24"/>
                        </w:rPr>
                        <w:t>Figure 6.13 – ICAM-1 expression on NHDF after the addition of pre-conditioned from NHDF, either with or without TNF-α. A small but significant increase occurred at each interval between 3 and 12 hours post conditioned medium transfer in the presence of TNF-α, whilst without a significant up-regulation only occurred between 3 and 6 hours. Mean ± SEM. (n=3)</w:t>
                      </w:r>
                    </w:p>
                  </w:txbxContent>
                </v:textbox>
                <w10:wrap type="square" anchorx="margin"/>
              </v:shape>
            </w:pict>
          </mc:Fallback>
        </mc:AlternateContent>
      </w:r>
      <w:r>
        <w:rPr>
          <w:noProof/>
          <w:lang w:eastAsia="en-GB"/>
        </w:rPr>
        <w:drawing>
          <wp:inline distT="0" distB="0" distL="0" distR="0" wp14:anchorId="314A4ECA" wp14:editId="71886399">
            <wp:extent cx="8284210" cy="3962400"/>
            <wp:effectExtent l="0" t="0" r="2540" b="0"/>
            <wp:docPr id="212" name="Chart 212">
              <a:extLst xmlns:a="http://schemas.openxmlformats.org/drawingml/2006/main">
                <a:ext uri="{FF2B5EF4-FFF2-40B4-BE49-F238E27FC236}">
                  <a16:creationId xmlns:a16="http://schemas.microsoft.com/office/drawing/2014/main" id="{11A66F1F-C4FC-4042-AB16-0BDA2BA7B15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21"/>
              </a:graphicData>
            </a:graphic>
          </wp:inline>
        </w:drawing>
      </w:r>
    </w:p>
    <w:p w14:paraId="7918F17E" w14:textId="77777777" w:rsidR="005A4670" w:rsidRDefault="005A4670" w:rsidP="000C3BB3">
      <w:pPr>
        <w:spacing w:after="0" w:line="360" w:lineRule="auto"/>
      </w:pPr>
    </w:p>
    <w:p w14:paraId="067471DC" w14:textId="77777777" w:rsidR="005A4670" w:rsidRDefault="005A4670" w:rsidP="005A4670">
      <w:pPr>
        <w:sectPr w:rsidR="005A4670" w:rsidSect="005A4670">
          <w:pgSz w:w="16838" w:h="11906" w:orient="landscape"/>
          <w:pgMar w:top="1440" w:right="1440" w:bottom="1440" w:left="1440" w:header="709" w:footer="709" w:gutter="873"/>
          <w:cols w:space="708"/>
          <w:docGrid w:linePitch="360"/>
        </w:sectPr>
      </w:pPr>
    </w:p>
    <w:p w14:paraId="29C859ED" w14:textId="39B55DE9" w:rsidR="000C3BB3" w:rsidRPr="005A4670" w:rsidRDefault="000C3BB3" w:rsidP="005A4670">
      <w:r>
        <w:rPr>
          <w:rFonts w:ascii="Arial" w:hAnsi="Arial" w:cs="Arial"/>
          <w:b/>
          <w:sz w:val="28"/>
          <w:szCs w:val="28"/>
        </w:rPr>
        <w:lastRenderedPageBreak/>
        <w:t xml:space="preserve">6.4 </w:t>
      </w:r>
      <w:r>
        <w:rPr>
          <w:rFonts w:ascii="Arial" w:hAnsi="Arial" w:cs="Arial"/>
          <w:b/>
          <w:sz w:val="28"/>
          <w:szCs w:val="28"/>
        </w:rPr>
        <w:tab/>
        <w:t>DISCUSSION</w:t>
      </w:r>
      <w:r w:rsidR="004D7799">
        <w:rPr>
          <w:rFonts w:ascii="Arial" w:hAnsi="Arial" w:cs="Arial"/>
          <w:b/>
          <w:sz w:val="28"/>
          <w:szCs w:val="28"/>
        </w:rPr>
        <w:t xml:space="preserve"> </w:t>
      </w:r>
    </w:p>
    <w:p w14:paraId="3D69E789" w14:textId="34B6E023" w:rsidR="00333BA1" w:rsidRDefault="00025104" w:rsidP="000C3BB3">
      <w:pPr>
        <w:spacing w:line="360" w:lineRule="auto"/>
        <w:rPr>
          <w:rFonts w:ascii="Arial" w:hAnsi="Arial" w:cs="Arial"/>
          <w:szCs w:val="28"/>
        </w:rPr>
      </w:pPr>
      <w:r>
        <w:rPr>
          <w:rFonts w:ascii="Arial" w:hAnsi="Arial" w:cs="Arial"/>
          <w:szCs w:val="28"/>
        </w:rPr>
        <w:t>When combining</w:t>
      </w:r>
      <w:r w:rsidR="000C3BB3" w:rsidRPr="00364BB5">
        <w:rPr>
          <w:rFonts w:ascii="Arial" w:hAnsi="Arial" w:cs="Arial"/>
          <w:szCs w:val="28"/>
        </w:rPr>
        <w:t xml:space="preserve"> the results from the conditioned medium experiments, there are many signalling pathways present between HUVEC, HUASMC and NHDF which regulate the expression of ICAM-1. The way these pathways interact could be crucial to the inflammatory response that underpins atherogenesis and consequently may be important in providing evidence to suggest</w:t>
      </w:r>
      <w:r w:rsidR="00333BA1">
        <w:rPr>
          <w:rFonts w:ascii="Arial" w:hAnsi="Arial" w:cs="Arial"/>
          <w:szCs w:val="28"/>
        </w:rPr>
        <w:t>:</w:t>
      </w:r>
    </w:p>
    <w:p w14:paraId="3D2E0515" w14:textId="6BD2CC9E" w:rsidR="00727234" w:rsidRPr="00727234" w:rsidRDefault="000C3BB3" w:rsidP="008F2298">
      <w:pPr>
        <w:pStyle w:val="ListParagraph"/>
        <w:numPr>
          <w:ilvl w:val="0"/>
          <w:numId w:val="20"/>
        </w:numPr>
        <w:spacing w:line="360" w:lineRule="auto"/>
        <w:rPr>
          <w:rFonts w:ascii="Arial" w:hAnsi="Arial" w:cs="Arial"/>
          <w:szCs w:val="28"/>
        </w:rPr>
      </w:pPr>
      <w:r w:rsidRPr="00333BA1">
        <w:rPr>
          <w:rFonts w:ascii="Arial" w:hAnsi="Arial" w:cs="Arial"/>
          <w:szCs w:val="28"/>
        </w:rPr>
        <w:t xml:space="preserve">why fibroblasts should be included in </w:t>
      </w:r>
      <w:r w:rsidRPr="00333BA1">
        <w:rPr>
          <w:rFonts w:ascii="Arial" w:hAnsi="Arial" w:cs="Arial"/>
          <w:i/>
          <w:szCs w:val="28"/>
        </w:rPr>
        <w:t>in vitro</w:t>
      </w:r>
      <w:r w:rsidR="00333BA1" w:rsidRPr="00333BA1">
        <w:rPr>
          <w:rFonts w:ascii="Arial" w:hAnsi="Arial" w:cs="Arial"/>
          <w:szCs w:val="28"/>
        </w:rPr>
        <w:t xml:space="preserve"> vascular models </w:t>
      </w:r>
    </w:p>
    <w:p w14:paraId="62B58DB9" w14:textId="77777777" w:rsidR="00333BA1" w:rsidRDefault="000C3BB3" w:rsidP="008F2298">
      <w:pPr>
        <w:pStyle w:val="ListParagraph"/>
        <w:numPr>
          <w:ilvl w:val="0"/>
          <w:numId w:val="20"/>
        </w:numPr>
        <w:spacing w:line="360" w:lineRule="auto"/>
        <w:rPr>
          <w:rFonts w:ascii="Arial" w:hAnsi="Arial" w:cs="Arial"/>
          <w:szCs w:val="28"/>
        </w:rPr>
      </w:pPr>
      <w:r w:rsidRPr="00333BA1">
        <w:rPr>
          <w:rFonts w:ascii="Arial" w:hAnsi="Arial" w:cs="Arial"/>
          <w:szCs w:val="28"/>
        </w:rPr>
        <w:t xml:space="preserve">to discover any potential therapeutic targets. </w:t>
      </w:r>
    </w:p>
    <w:p w14:paraId="02E981B8" w14:textId="5C18458D" w:rsidR="000C3BB3" w:rsidRPr="00333BA1" w:rsidRDefault="000C3BB3" w:rsidP="00333BA1">
      <w:pPr>
        <w:spacing w:line="360" w:lineRule="auto"/>
        <w:rPr>
          <w:rFonts w:ascii="Arial" w:hAnsi="Arial" w:cs="Arial"/>
          <w:szCs w:val="28"/>
        </w:rPr>
      </w:pPr>
      <w:r w:rsidRPr="00333BA1">
        <w:rPr>
          <w:rFonts w:ascii="Arial" w:hAnsi="Arial" w:cs="Arial"/>
          <w:szCs w:val="28"/>
        </w:rPr>
        <w:t>The signalling pathways present</w:t>
      </w:r>
      <w:r w:rsidR="00AC4977">
        <w:rPr>
          <w:rFonts w:ascii="Arial" w:hAnsi="Arial" w:cs="Arial"/>
          <w:szCs w:val="28"/>
        </w:rPr>
        <w:t>ed through the transfer of conditioned culture medium will</w:t>
      </w:r>
      <w:r w:rsidR="00025104">
        <w:rPr>
          <w:rFonts w:ascii="Arial" w:hAnsi="Arial" w:cs="Arial"/>
          <w:szCs w:val="28"/>
        </w:rPr>
        <w:t xml:space="preserve"> also</w:t>
      </w:r>
      <w:r w:rsidR="00AC4977">
        <w:rPr>
          <w:rFonts w:ascii="Arial" w:hAnsi="Arial" w:cs="Arial"/>
          <w:szCs w:val="28"/>
        </w:rPr>
        <w:t xml:space="preserve"> be compared to the signalling methods previously suggested via monoculture (chapter 4) and co-culture experiments (chapter 5)</w:t>
      </w:r>
      <w:r w:rsidR="00025104">
        <w:rPr>
          <w:rFonts w:ascii="Arial" w:hAnsi="Arial" w:cs="Arial"/>
          <w:szCs w:val="28"/>
        </w:rPr>
        <w:t xml:space="preserve">. This will </w:t>
      </w:r>
      <w:r w:rsidR="00AC4977">
        <w:rPr>
          <w:rFonts w:ascii="Arial" w:hAnsi="Arial" w:cs="Arial"/>
          <w:szCs w:val="28"/>
        </w:rPr>
        <w:t>confirm or d</w:t>
      </w:r>
      <w:r w:rsidR="00025104">
        <w:rPr>
          <w:rFonts w:ascii="Arial" w:hAnsi="Arial" w:cs="Arial"/>
          <w:szCs w:val="28"/>
        </w:rPr>
        <w:t>isprove</w:t>
      </w:r>
      <w:r w:rsidR="00AC4977">
        <w:rPr>
          <w:rFonts w:ascii="Arial" w:hAnsi="Arial" w:cs="Arial"/>
          <w:szCs w:val="28"/>
        </w:rPr>
        <w:t xml:space="preserve"> the </w:t>
      </w:r>
      <w:r w:rsidR="00025104">
        <w:rPr>
          <w:rFonts w:ascii="Arial" w:hAnsi="Arial" w:cs="Arial"/>
          <w:szCs w:val="28"/>
        </w:rPr>
        <w:t>hypothesised mechanisms underlying</w:t>
      </w:r>
      <w:r w:rsidR="00AC4977">
        <w:rPr>
          <w:rFonts w:ascii="Arial" w:hAnsi="Arial" w:cs="Arial"/>
          <w:szCs w:val="28"/>
        </w:rPr>
        <w:t xml:space="preserve"> the signalling pathways portrayed.</w:t>
      </w:r>
    </w:p>
    <w:p w14:paraId="53221F1F" w14:textId="77777777" w:rsidR="000C3BB3" w:rsidRDefault="000C3BB3" w:rsidP="000C3BB3">
      <w:pPr>
        <w:spacing w:line="360" w:lineRule="auto"/>
        <w:rPr>
          <w:rFonts w:ascii="Arial" w:hAnsi="Arial" w:cs="Arial"/>
          <w:sz w:val="20"/>
          <w:szCs w:val="28"/>
        </w:rPr>
      </w:pPr>
    </w:p>
    <w:p w14:paraId="5F10D9B4" w14:textId="77777777" w:rsidR="000C3BB3" w:rsidRDefault="000C3BB3" w:rsidP="000C3BB3">
      <w:pPr>
        <w:spacing w:line="360" w:lineRule="auto"/>
        <w:rPr>
          <w:rFonts w:ascii="Arial" w:hAnsi="Arial" w:cs="Arial"/>
          <w:sz w:val="28"/>
          <w:szCs w:val="28"/>
        </w:rPr>
      </w:pPr>
      <w:r>
        <w:rPr>
          <w:rFonts w:ascii="Arial" w:hAnsi="Arial" w:cs="Arial"/>
          <w:sz w:val="28"/>
          <w:szCs w:val="28"/>
        </w:rPr>
        <w:t>6.4.1</w:t>
      </w:r>
      <w:r>
        <w:rPr>
          <w:rFonts w:ascii="Arial" w:hAnsi="Arial" w:cs="Arial"/>
          <w:sz w:val="28"/>
          <w:szCs w:val="28"/>
        </w:rPr>
        <w:tab/>
        <w:t>AUTOCRINE CYTOKINE SIGNALLING</w:t>
      </w:r>
    </w:p>
    <w:p w14:paraId="247CBF62" w14:textId="723E8410" w:rsidR="000C3BB3" w:rsidRDefault="000E71DA" w:rsidP="000C3BB3">
      <w:pPr>
        <w:spacing w:line="360" w:lineRule="auto"/>
        <w:rPr>
          <w:rFonts w:ascii="Arial" w:hAnsi="Arial" w:cs="Arial"/>
          <w:szCs w:val="28"/>
        </w:rPr>
      </w:pPr>
      <w:r>
        <w:rPr>
          <w:rFonts w:ascii="Arial" w:hAnsi="Arial" w:cs="Arial"/>
          <w:szCs w:val="28"/>
        </w:rPr>
        <w:t>In previous chapters, the m</w:t>
      </w:r>
      <w:r w:rsidR="000C3BB3" w:rsidRPr="00364BB5">
        <w:rPr>
          <w:rFonts w:ascii="Arial" w:hAnsi="Arial" w:cs="Arial"/>
          <w:szCs w:val="28"/>
        </w:rPr>
        <w:t xml:space="preserve">onoculture and co-culture experiments were not able to provide any information as to whether autocrine signalling was present. Autocrine signalling involves the secretion of a cytokine from a cell, which then binds to its cognate receptor on the surface of the same cell. The only way to conclude whether this type of signalling was present was by stimulating one group of cells with TNF-α, collecting the </w:t>
      </w:r>
      <w:r>
        <w:rPr>
          <w:rFonts w:ascii="Arial" w:hAnsi="Arial" w:cs="Arial"/>
          <w:szCs w:val="28"/>
        </w:rPr>
        <w:t>medium and then transferring</w:t>
      </w:r>
      <w:r w:rsidR="000C3BB3" w:rsidRPr="00364BB5">
        <w:rPr>
          <w:rFonts w:ascii="Arial" w:hAnsi="Arial" w:cs="Arial"/>
          <w:szCs w:val="28"/>
        </w:rPr>
        <w:t xml:space="preserve"> it to another group of the same cells to see whether a response was elicited. </w:t>
      </w:r>
    </w:p>
    <w:p w14:paraId="52DFE063" w14:textId="7525B017" w:rsidR="0063283D" w:rsidRPr="00364BB5" w:rsidRDefault="0063283D" w:rsidP="000C3BB3">
      <w:pPr>
        <w:spacing w:line="360" w:lineRule="auto"/>
        <w:rPr>
          <w:rFonts w:ascii="Arial" w:hAnsi="Arial" w:cs="Arial"/>
          <w:szCs w:val="28"/>
        </w:rPr>
      </w:pPr>
      <w:r w:rsidRPr="00364BB5">
        <w:rPr>
          <w:rFonts w:ascii="Arial" w:hAnsi="Arial" w:cs="Arial"/>
          <w:szCs w:val="28"/>
        </w:rPr>
        <w:t>Owing to the small increase in ICAM-1 compa</w:t>
      </w:r>
      <w:r>
        <w:rPr>
          <w:rFonts w:ascii="Arial" w:hAnsi="Arial" w:cs="Arial"/>
          <w:szCs w:val="28"/>
        </w:rPr>
        <w:t xml:space="preserve">red to the control in NHDF when </w:t>
      </w:r>
      <w:r w:rsidRPr="00364BB5">
        <w:rPr>
          <w:rFonts w:ascii="Arial" w:hAnsi="Arial" w:cs="Arial"/>
          <w:szCs w:val="28"/>
        </w:rPr>
        <w:t xml:space="preserve">cultured with NHDF </w:t>
      </w:r>
      <w:r>
        <w:rPr>
          <w:rFonts w:ascii="Arial" w:hAnsi="Arial" w:cs="Arial"/>
          <w:szCs w:val="28"/>
        </w:rPr>
        <w:t>conditioned medium without TNF-</w:t>
      </w:r>
      <w:r w:rsidRPr="00364BB5">
        <w:rPr>
          <w:rFonts w:ascii="Arial" w:hAnsi="Arial" w:cs="Arial"/>
          <w:szCs w:val="28"/>
        </w:rPr>
        <w:t xml:space="preserve">α </w:t>
      </w:r>
      <w:r w:rsidRPr="00364BB5">
        <w:rPr>
          <w:rFonts w:ascii="Arial" w:hAnsi="Arial" w:cs="Arial"/>
          <w:i/>
          <w:color w:val="0070C0"/>
          <w:szCs w:val="28"/>
        </w:rPr>
        <w:t>(figure 6.13)</w:t>
      </w:r>
      <w:r w:rsidRPr="00364BB5">
        <w:rPr>
          <w:rFonts w:ascii="Arial" w:hAnsi="Arial" w:cs="Arial"/>
          <w:szCs w:val="28"/>
        </w:rPr>
        <w:t xml:space="preserve">, experimental results indicated that NHDF can self-induce the up-regulation of ICAM-1. Additionally, with a further increase in ICAM-1 intensity in the presence of TNF-α, this suggests the NHDF release pro-inflammatory molecules upon stimulation </w:t>
      </w:r>
      <w:r>
        <w:rPr>
          <w:rFonts w:ascii="Arial" w:hAnsi="Arial" w:cs="Arial"/>
          <w:szCs w:val="28"/>
        </w:rPr>
        <w:t>and/</w:t>
      </w:r>
      <w:r w:rsidRPr="00364BB5">
        <w:rPr>
          <w:rFonts w:ascii="Arial" w:hAnsi="Arial" w:cs="Arial"/>
          <w:szCs w:val="28"/>
        </w:rPr>
        <w:t xml:space="preserve">or that there is still TNF-α present in the medium </w:t>
      </w:r>
      <w:r>
        <w:rPr>
          <w:rFonts w:ascii="Arial" w:hAnsi="Arial" w:cs="Arial"/>
          <w:szCs w:val="28"/>
        </w:rPr>
        <w:t>from the conditioning process; even though the human recombinant TNF-</w:t>
      </w:r>
      <w:r w:rsidRPr="00364BB5">
        <w:rPr>
          <w:rFonts w:ascii="Arial" w:hAnsi="Arial" w:cs="Arial"/>
          <w:szCs w:val="28"/>
        </w:rPr>
        <w:t>α</w:t>
      </w:r>
      <w:r>
        <w:rPr>
          <w:rFonts w:ascii="Arial" w:hAnsi="Arial" w:cs="Arial"/>
          <w:szCs w:val="28"/>
        </w:rPr>
        <w:t xml:space="preserve"> is stable for 1 year when stored at -20 °C </w:t>
      </w:r>
      <w:sdt>
        <w:sdtPr>
          <w:rPr>
            <w:rFonts w:ascii="Arial" w:hAnsi="Arial" w:cs="Arial"/>
            <w:szCs w:val="28"/>
          </w:rPr>
          <w:id w:val="661966101"/>
          <w:citation/>
        </w:sdtPr>
        <w:sdtEndPr/>
        <w:sdtContent>
          <w:r>
            <w:rPr>
              <w:rFonts w:ascii="Arial" w:hAnsi="Arial" w:cs="Arial"/>
              <w:szCs w:val="28"/>
            </w:rPr>
            <w:fldChar w:fldCharType="begin"/>
          </w:r>
          <w:r>
            <w:rPr>
              <w:rFonts w:ascii="Arial" w:hAnsi="Arial" w:cs="Arial"/>
              <w:szCs w:val="28"/>
            </w:rPr>
            <w:instrText xml:space="preserve"> CITATION Rec11 \l 2057 </w:instrText>
          </w:r>
          <w:r>
            <w:rPr>
              <w:rFonts w:ascii="Arial" w:hAnsi="Arial" w:cs="Arial"/>
              <w:szCs w:val="28"/>
            </w:rPr>
            <w:fldChar w:fldCharType="separate"/>
          </w:r>
          <w:r w:rsidR="00F871FC" w:rsidRPr="00F871FC">
            <w:rPr>
              <w:rFonts w:ascii="Arial" w:hAnsi="Arial" w:cs="Arial"/>
              <w:noProof/>
              <w:szCs w:val="28"/>
            </w:rPr>
            <w:t>[244]</w:t>
          </w:r>
          <w:r>
            <w:rPr>
              <w:rFonts w:ascii="Arial" w:hAnsi="Arial" w:cs="Arial"/>
              <w:szCs w:val="28"/>
            </w:rPr>
            <w:fldChar w:fldCharType="end"/>
          </w:r>
        </w:sdtContent>
      </w:sdt>
      <w:r>
        <w:rPr>
          <w:rFonts w:ascii="Arial" w:hAnsi="Arial" w:cs="Arial"/>
          <w:szCs w:val="28"/>
        </w:rPr>
        <w:t>, no studies have been completed to determine how long the protein is stable for at 37 °C.  E</w:t>
      </w:r>
      <w:r w:rsidRPr="00364BB5">
        <w:rPr>
          <w:rFonts w:ascii="Arial" w:hAnsi="Arial" w:cs="Arial"/>
          <w:szCs w:val="28"/>
        </w:rPr>
        <w:t xml:space="preserve">ither way, the </w:t>
      </w:r>
      <w:r>
        <w:rPr>
          <w:rFonts w:ascii="Arial" w:hAnsi="Arial" w:cs="Arial"/>
          <w:szCs w:val="28"/>
        </w:rPr>
        <w:t xml:space="preserve">final </w:t>
      </w:r>
      <w:r w:rsidRPr="00364BB5">
        <w:rPr>
          <w:rFonts w:ascii="Arial" w:hAnsi="Arial" w:cs="Arial"/>
          <w:szCs w:val="28"/>
        </w:rPr>
        <w:t>concentration of TNF-α must be significantly reduced compared to the 25 U/mL initially added owing to the intensity at 12 hours being approximately 50 % of that in monoculture.</w:t>
      </w:r>
    </w:p>
    <w:p w14:paraId="2A7DA787" w14:textId="160B3067" w:rsidR="0063283D" w:rsidRDefault="000C3BB3" w:rsidP="000C3BB3">
      <w:pPr>
        <w:spacing w:line="360" w:lineRule="auto"/>
        <w:rPr>
          <w:rFonts w:ascii="Arial" w:hAnsi="Arial" w:cs="Arial"/>
          <w:szCs w:val="28"/>
        </w:rPr>
      </w:pPr>
      <w:r w:rsidRPr="00364BB5">
        <w:rPr>
          <w:rFonts w:ascii="Arial" w:hAnsi="Arial" w:cs="Arial"/>
          <w:szCs w:val="28"/>
        </w:rPr>
        <w:lastRenderedPageBreak/>
        <w:t>Both IL-6 and TGF-β have been shown to produce autocrine responses in fibroblasts. IL-6 produces a positive-feedback loop that also initiates the expression of additional pro-inflammatory cytokines including IL-8, IL-33, IL-11 IL-1α and IL-1β</w:t>
      </w:r>
      <w:r w:rsidR="00DE645F" w:rsidRPr="00364BB5">
        <w:rPr>
          <w:rFonts w:ascii="Arial" w:hAnsi="Arial" w:cs="Arial"/>
          <w:szCs w:val="28"/>
        </w:rPr>
        <w:t xml:space="preserve"> </w:t>
      </w:r>
      <w:sdt>
        <w:sdtPr>
          <w:rPr>
            <w:rFonts w:ascii="Arial" w:hAnsi="Arial" w:cs="Arial"/>
            <w:szCs w:val="28"/>
          </w:rPr>
          <w:id w:val="946434552"/>
          <w:citation/>
        </w:sdtPr>
        <w:sdtEndPr/>
        <w:sdtContent>
          <w:r w:rsidR="00DE645F" w:rsidRPr="00364BB5">
            <w:rPr>
              <w:rFonts w:ascii="Arial" w:hAnsi="Arial" w:cs="Arial"/>
              <w:szCs w:val="28"/>
            </w:rPr>
            <w:fldChar w:fldCharType="begin"/>
          </w:r>
          <w:r w:rsidR="00DE645F" w:rsidRPr="00364BB5">
            <w:rPr>
              <w:rFonts w:ascii="Arial" w:hAnsi="Arial" w:cs="Arial"/>
              <w:szCs w:val="28"/>
            </w:rPr>
            <w:instrText xml:space="preserve"> CITATION Ngu17 \l 2057 </w:instrText>
          </w:r>
          <w:r w:rsidR="00DE645F" w:rsidRPr="00364BB5">
            <w:rPr>
              <w:rFonts w:ascii="Arial" w:hAnsi="Arial" w:cs="Arial"/>
              <w:szCs w:val="28"/>
            </w:rPr>
            <w:fldChar w:fldCharType="separate"/>
          </w:r>
          <w:r w:rsidR="00F871FC" w:rsidRPr="00F871FC">
            <w:rPr>
              <w:rFonts w:ascii="Arial" w:hAnsi="Arial" w:cs="Arial"/>
              <w:noProof/>
              <w:szCs w:val="28"/>
            </w:rPr>
            <w:t>[245]</w:t>
          </w:r>
          <w:r w:rsidR="00DE645F" w:rsidRPr="00364BB5">
            <w:rPr>
              <w:rFonts w:ascii="Arial" w:hAnsi="Arial" w:cs="Arial"/>
              <w:szCs w:val="28"/>
            </w:rPr>
            <w:fldChar w:fldCharType="end"/>
          </w:r>
        </w:sdtContent>
      </w:sdt>
      <w:r w:rsidRPr="00364BB5">
        <w:rPr>
          <w:rFonts w:ascii="Arial" w:hAnsi="Arial" w:cs="Arial"/>
          <w:szCs w:val="28"/>
        </w:rPr>
        <w:t>. Meanwhile, TGF-β is</w:t>
      </w:r>
      <w:r w:rsidR="00D2771B">
        <w:rPr>
          <w:rFonts w:ascii="Arial" w:hAnsi="Arial" w:cs="Arial"/>
          <w:szCs w:val="28"/>
        </w:rPr>
        <w:t xml:space="preserve"> a</w:t>
      </w:r>
      <w:r w:rsidRPr="00364BB5">
        <w:rPr>
          <w:rFonts w:ascii="Arial" w:hAnsi="Arial" w:cs="Arial"/>
          <w:szCs w:val="28"/>
        </w:rPr>
        <w:t xml:space="preserve"> profibrotic cytokine to which its autocrine production in fibroblasts has been shown to regulate cell growth </w:t>
      </w:r>
      <w:sdt>
        <w:sdtPr>
          <w:rPr>
            <w:rFonts w:ascii="Arial" w:hAnsi="Arial" w:cs="Arial"/>
            <w:szCs w:val="28"/>
          </w:rPr>
          <w:id w:val="-634101035"/>
          <w:citation/>
        </w:sdtPr>
        <w:sdtEndPr/>
        <w:sdtContent>
          <w:r w:rsidR="00DE645F" w:rsidRPr="00364BB5">
            <w:rPr>
              <w:rFonts w:ascii="Arial" w:hAnsi="Arial" w:cs="Arial"/>
              <w:szCs w:val="28"/>
            </w:rPr>
            <w:fldChar w:fldCharType="begin"/>
          </w:r>
          <w:r w:rsidR="00DD039D" w:rsidRPr="00364BB5">
            <w:rPr>
              <w:rFonts w:ascii="Arial" w:hAnsi="Arial" w:cs="Arial"/>
              <w:szCs w:val="28"/>
            </w:rPr>
            <w:instrText xml:space="preserve">CITATION Wel04 \l 2057 </w:instrText>
          </w:r>
          <w:r w:rsidR="00DE645F" w:rsidRPr="00364BB5">
            <w:rPr>
              <w:rFonts w:ascii="Arial" w:hAnsi="Arial" w:cs="Arial"/>
              <w:szCs w:val="28"/>
            </w:rPr>
            <w:fldChar w:fldCharType="separate"/>
          </w:r>
          <w:r w:rsidR="00F871FC" w:rsidRPr="00F871FC">
            <w:rPr>
              <w:rFonts w:ascii="Arial" w:hAnsi="Arial" w:cs="Arial"/>
              <w:noProof/>
              <w:szCs w:val="28"/>
            </w:rPr>
            <w:t>[246]</w:t>
          </w:r>
          <w:r w:rsidR="00DE645F" w:rsidRPr="00364BB5">
            <w:rPr>
              <w:rFonts w:ascii="Arial" w:hAnsi="Arial" w:cs="Arial"/>
              <w:szCs w:val="28"/>
            </w:rPr>
            <w:fldChar w:fldCharType="end"/>
          </w:r>
        </w:sdtContent>
      </w:sdt>
      <w:r w:rsidR="00DE645F" w:rsidRPr="00364BB5">
        <w:rPr>
          <w:rFonts w:ascii="Arial" w:hAnsi="Arial" w:cs="Arial"/>
          <w:szCs w:val="28"/>
        </w:rPr>
        <w:t>,</w:t>
      </w:r>
      <w:r w:rsidRPr="00364BB5">
        <w:rPr>
          <w:rFonts w:ascii="Arial" w:hAnsi="Arial" w:cs="Arial"/>
          <w:szCs w:val="28"/>
        </w:rPr>
        <w:t xml:space="preserve"> and induce the expression of ICAM-1 in human gingival fibroblasts</w:t>
      </w:r>
      <w:r w:rsidR="00DE645F" w:rsidRPr="00364BB5">
        <w:rPr>
          <w:rFonts w:ascii="Arial" w:hAnsi="Arial" w:cs="Arial"/>
          <w:szCs w:val="28"/>
        </w:rPr>
        <w:t xml:space="preserve"> </w:t>
      </w:r>
      <w:sdt>
        <w:sdtPr>
          <w:rPr>
            <w:rFonts w:ascii="Arial" w:hAnsi="Arial" w:cs="Arial"/>
            <w:szCs w:val="28"/>
          </w:rPr>
          <w:id w:val="1520348887"/>
          <w:citation/>
        </w:sdtPr>
        <w:sdtEndPr/>
        <w:sdtContent>
          <w:r w:rsidR="00DE645F" w:rsidRPr="00364BB5">
            <w:rPr>
              <w:rFonts w:ascii="Arial" w:hAnsi="Arial" w:cs="Arial"/>
              <w:szCs w:val="28"/>
            </w:rPr>
            <w:fldChar w:fldCharType="begin"/>
          </w:r>
          <w:r w:rsidR="00DE645F" w:rsidRPr="00364BB5">
            <w:rPr>
              <w:rFonts w:ascii="Arial" w:hAnsi="Arial" w:cs="Arial"/>
              <w:szCs w:val="28"/>
            </w:rPr>
            <w:instrText xml:space="preserve"> CITATION Hos06 \l 2057 </w:instrText>
          </w:r>
          <w:r w:rsidR="00DE645F" w:rsidRPr="00364BB5">
            <w:rPr>
              <w:rFonts w:ascii="Arial" w:hAnsi="Arial" w:cs="Arial"/>
              <w:szCs w:val="28"/>
            </w:rPr>
            <w:fldChar w:fldCharType="separate"/>
          </w:r>
          <w:r w:rsidR="00F871FC" w:rsidRPr="00F871FC">
            <w:rPr>
              <w:rFonts w:ascii="Arial" w:hAnsi="Arial" w:cs="Arial"/>
              <w:noProof/>
              <w:szCs w:val="28"/>
            </w:rPr>
            <w:t>[247]</w:t>
          </w:r>
          <w:r w:rsidR="00DE645F" w:rsidRPr="00364BB5">
            <w:rPr>
              <w:rFonts w:ascii="Arial" w:hAnsi="Arial" w:cs="Arial"/>
              <w:szCs w:val="28"/>
            </w:rPr>
            <w:fldChar w:fldCharType="end"/>
          </w:r>
        </w:sdtContent>
      </w:sdt>
      <w:r w:rsidR="0063283D">
        <w:rPr>
          <w:rFonts w:ascii="Arial" w:hAnsi="Arial" w:cs="Arial"/>
          <w:szCs w:val="28"/>
        </w:rPr>
        <w:t xml:space="preserve">. </w:t>
      </w:r>
    </w:p>
    <w:p w14:paraId="57C86B68" w14:textId="4A44CB65" w:rsidR="000C3BB3" w:rsidRPr="00364BB5" w:rsidRDefault="000E71DA" w:rsidP="000C3BB3">
      <w:pPr>
        <w:spacing w:line="360" w:lineRule="auto"/>
        <w:rPr>
          <w:rFonts w:ascii="Arial" w:hAnsi="Arial" w:cs="Arial"/>
          <w:szCs w:val="28"/>
        </w:rPr>
      </w:pPr>
      <w:r>
        <w:rPr>
          <w:rFonts w:ascii="Arial" w:hAnsi="Arial" w:cs="Arial"/>
          <w:szCs w:val="28"/>
        </w:rPr>
        <w:t>Conversely, in HUVEC it was</w:t>
      </w:r>
      <w:r w:rsidR="000C3BB3" w:rsidRPr="00364BB5">
        <w:rPr>
          <w:rFonts w:ascii="Arial" w:hAnsi="Arial" w:cs="Arial"/>
          <w:szCs w:val="28"/>
        </w:rPr>
        <w:t xml:space="preserve"> upon TNF-α addition to the HUVEC conditioned medium that the ICAM-1 intensity was increased </w:t>
      </w:r>
      <w:r w:rsidR="000C3BB3" w:rsidRPr="00364BB5">
        <w:rPr>
          <w:rFonts w:ascii="Arial" w:hAnsi="Arial" w:cs="Arial"/>
          <w:i/>
          <w:color w:val="0070C0"/>
          <w:szCs w:val="28"/>
        </w:rPr>
        <w:t>(figure 6.3)</w:t>
      </w:r>
      <w:r w:rsidR="000C3BB3" w:rsidRPr="00364BB5">
        <w:rPr>
          <w:rFonts w:ascii="Arial" w:hAnsi="Arial" w:cs="Arial"/>
          <w:szCs w:val="28"/>
        </w:rPr>
        <w:t>. If there is a significant reduction in TNF-α through the conditioning process, HUVEC should only increase ICAM-1 levels to no greater than 50 % of that found in monoculture. However, as the ICAM-1 intensity was greater than in monoculture TNF-α must induce the release of subsequent pro-inflammatory cytokines in</w:t>
      </w:r>
      <w:r>
        <w:rPr>
          <w:rFonts w:ascii="Arial" w:hAnsi="Arial" w:cs="Arial"/>
          <w:szCs w:val="28"/>
        </w:rPr>
        <w:t xml:space="preserve"> the endothelial cell, which</w:t>
      </w:r>
      <w:r w:rsidR="000C3BB3" w:rsidRPr="00364BB5">
        <w:rPr>
          <w:rFonts w:ascii="Arial" w:hAnsi="Arial" w:cs="Arial"/>
          <w:szCs w:val="28"/>
        </w:rPr>
        <w:t xml:space="preserve"> have an autocrine effect.  </w:t>
      </w:r>
    </w:p>
    <w:p w14:paraId="23183AB8" w14:textId="390BE8D4" w:rsidR="00727234" w:rsidRDefault="00541030" w:rsidP="000C3BB3">
      <w:pPr>
        <w:spacing w:line="360" w:lineRule="auto"/>
        <w:rPr>
          <w:rFonts w:ascii="Arial" w:hAnsi="Arial" w:cs="Arial"/>
          <w:color w:val="000000"/>
          <w:szCs w:val="24"/>
          <w:shd w:val="clear" w:color="auto" w:fill="FFFFFF"/>
        </w:rPr>
      </w:pPr>
      <w:r>
        <w:rPr>
          <w:rFonts w:ascii="Arial" w:hAnsi="Arial" w:cs="Arial"/>
          <w:szCs w:val="28"/>
        </w:rPr>
        <w:t>As discussed in c</w:t>
      </w:r>
      <w:r w:rsidR="000C3BB3" w:rsidRPr="00364BB5">
        <w:rPr>
          <w:rFonts w:ascii="Arial" w:hAnsi="Arial" w:cs="Arial"/>
          <w:szCs w:val="28"/>
        </w:rPr>
        <w:t>hapter 2.4.1, TNF-α leads to the activation of NF-</w:t>
      </w:r>
      <w:r w:rsidR="000C3BB3" w:rsidRPr="00364BB5">
        <w:rPr>
          <w:rFonts w:ascii="Times New Roman" w:hAnsi="Times New Roman" w:cs="Times New Roman"/>
          <w:szCs w:val="28"/>
        </w:rPr>
        <w:t>κ</w:t>
      </w:r>
      <w:r w:rsidR="000C3BB3" w:rsidRPr="00364BB5">
        <w:rPr>
          <w:rFonts w:ascii="Arial" w:hAnsi="Arial" w:cs="Arial"/>
          <w:szCs w:val="28"/>
        </w:rPr>
        <w:t xml:space="preserve">B, which subsequently induces the </w:t>
      </w:r>
      <w:r w:rsidR="000C3BB3" w:rsidRPr="00364BB5">
        <w:rPr>
          <w:rFonts w:ascii="Arial" w:hAnsi="Arial" w:cs="Arial"/>
          <w:szCs w:val="24"/>
        </w:rPr>
        <w:t xml:space="preserve">up-regulation of several </w:t>
      </w:r>
      <w:r w:rsidR="000C3BB3" w:rsidRPr="00364BB5">
        <w:rPr>
          <w:rFonts w:ascii="Arial" w:hAnsi="Arial" w:cs="Arial"/>
          <w:color w:val="000000"/>
          <w:szCs w:val="24"/>
          <w:shd w:val="clear" w:color="auto" w:fill="FFFFFF"/>
        </w:rPr>
        <w:t xml:space="preserve">major pro-inflammatory and pro-thrombotic mediators such as TNF-α and various interleukins including IL-1, IL-6 and IL-8 </w:t>
      </w:r>
      <w:sdt>
        <w:sdtPr>
          <w:rPr>
            <w:rFonts w:ascii="Arial" w:hAnsi="Arial" w:cs="Arial"/>
            <w:color w:val="000000"/>
            <w:szCs w:val="24"/>
            <w:shd w:val="clear" w:color="auto" w:fill="FFFFFF"/>
          </w:rPr>
          <w:id w:val="524688522"/>
          <w:citation/>
        </w:sdtPr>
        <w:sdtEndPr/>
        <w:sdtContent>
          <w:r w:rsidR="000C3BB3" w:rsidRPr="00364BB5">
            <w:rPr>
              <w:rFonts w:ascii="Arial" w:hAnsi="Arial" w:cs="Arial"/>
              <w:color w:val="000000"/>
              <w:szCs w:val="24"/>
              <w:shd w:val="clear" w:color="auto" w:fill="FFFFFF"/>
            </w:rPr>
            <w:fldChar w:fldCharType="begin"/>
          </w:r>
          <w:r w:rsidR="000C3BB3" w:rsidRPr="00364BB5">
            <w:rPr>
              <w:rFonts w:ascii="Arial" w:hAnsi="Arial" w:cs="Arial"/>
              <w:noProof/>
              <w:color w:val="000000"/>
              <w:szCs w:val="24"/>
              <w:shd w:val="clear" w:color="auto" w:fill="FFFFFF"/>
            </w:rPr>
            <w:instrText xml:space="preserve"> CITATION Dan13 \l 2057 </w:instrText>
          </w:r>
          <w:r w:rsidR="000C3BB3" w:rsidRPr="00364BB5">
            <w:rPr>
              <w:rFonts w:ascii="Arial" w:hAnsi="Arial" w:cs="Arial"/>
              <w:color w:val="000000"/>
              <w:szCs w:val="24"/>
              <w:shd w:val="clear" w:color="auto" w:fill="FFFFFF"/>
            </w:rPr>
            <w:fldChar w:fldCharType="separate"/>
          </w:r>
          <w:r w:rsidR="00F871FC" w:rsidRPr="00F871FC">
            <w:rPr>
              <w:rFonts w:ascii="Arial" w:hAnsi="Arial" w:cs="Arial"/>
              <w:noProof/>
              <w:color w:val="000000"/>
              <w:szCs w:val="24"/>
              <w:shd w:val="clear" w:color="auto" w:fill="FFFFFF"/>
            </w:rPr>
            <w:t>[85]</w:t>
          </w:r>
          <w:r w:rsidR="000C3BB3" w:rsidRPr="00364BB5">
            <w:rPr>
              <w:rFonts w:ascii="Arial" w:hAnsi="Arial" w:cs="Arial"/>
              <w:color w:val="000000"/>
              <w:szCs w:val="24"/>
              <w:shd w:val="clear" w:color="auto" w:fill="FFFFFF"/>
            </w:rPr>
            <w:fldChar w:fldCharType="end"/>
          </w:r>
        </w:sdtContent>
      </w:sdt>
      <w:r w:rsidR="000C3BB3" w:rsidRPr="00364BB5">
        <w:rPr>
          <w:rFonts w:ascii="Arial" w:hAnsi="Arial" w:cs="Arial"/>
          <w:color w:val="000000"/>
          <w:szCs w:val="24"/>
          <w:shd w:val="clear" w:color="auto" w:fill="FFFFFF"/>
        </w:rPr>
        <w:t xml:space="preserve">. One or a combination of these cytokines may act in an autocrine manner to produce the results observed. </w:t>
      </w:r>
    </w:p>
    <w:p w14:paraId="66D7C9B7" w14:textId="181B12A5" w:rsidR="000C3BB3" w:rsidRPr="00364BB5" w:rsidRDefault="000C3BB3" w:rsidP="000C3BB3">
      <w:pPr>
        <w:spacing w:line="360" w:lineRule="auto"/>
        <w:rPr>
          <w:rFonts w:ascii="Arial" w:hAnsi="Arial" w:cs="Arial"/>
          <w:color w:val="000000"/>
          <w:szCs w:val="24"/>
          <w:shd w:val="clear" w:color="auto" w:fill="FFFFFF"/>
        </w:rPr>
      </w:pPr>
      <w:r w:rsidRPr="00364BB5">
        <w:rPr>
          <w:rFonts w:ascii="Arial" w:hAnsi="Arial" w:cs="Arial"/>
          <w:color w:val="000000"/>
          <w:szCs w:val="24"/>
          <w:shd w:val="clear" w:color="auto" w:fill="FFFFFF"/>
        </w:rPr>
        <w:t>Previous research has shown that TNF-α and IL-1 act in a similar manner, with a positive feedback loop existing with IL-1, which may act to enhance the effects of endothelial cell injury on ICAM-1 expression and ensuing</w:t>
      </w:r>
      <w:r w:rsidRPr="00364BB5">
        <w:rPr>
          <w:rFonts w:ascii="Arial" w:hAnsi="Arial" w:cs="Arial"/>
          <w:szCs w:val="24"/>
          <w:shd w:val="clear" w:color="auto" w:fill="FFFFFF"/>
        </w:rPr>
        <w:t xml:space="preserve"> leukocyte recruitment</w:t>
      </w:r>
      <w:r w:rsidR="00871347" w:rsidRPr="00364BB5">
        <w:rPr>
          <w:rFonts w:ascii="Arial" w:hAnsi="Arial" w:cs="Arial"/>
          <w:szCs w:val="24"/>
          <w:shd w:val="clear" w:color="auto" w:fill="FFFFFF"/>
        </w:rPr>
        <w:t xml:space="preserve"> </w:t>
      </w:r>
      <w:sdt>
        <w:sdtPr>
          <w:rPr>
            <w:rFonts w:ascii="Arial" w:hAnsi="Arial" w:cs="Arial"/>
            <w:szCs w:val="24"/>
            <w:shd w:val="clear" w:color="auto" w:fill="FFFFFF"/>
          </w:rPr>
          <w:id w:val="932708747"/>
          <w:citation/>
        </w:sdtPr>
        <w:sdtEndPr/>
        <w:sdtContent>
          <w:r w:rsidR="00871347" w:rsidRPr="00364BB5">
            <w:rPr>
              <w:rFonts w:ascii="Arial" w:hAnsi="Arial" w:cs="Arial"/>
              <w:szCs w:val="24"/>
              <w:shd w:val="clear" w:color="auto" w:fill="FFFFFF"/>
            </w:rPr>
            <w:fldChar w:fldCharType="begin"/>
          </w:r>
          <w:r w:rsidR="00871347" w:rsidRPr="00364BB5">
            <w:rPr>
              <w:rFonts w:ascii="Arial" w:hAnsi="Arial" w:cs="Arial"/>
              <w:szCs w:val="24"/>
              <w:shd w:val="clear" w:color="auto" w:fill="FFFFFF"/>
            </w:rPr>
            <w:instrText xml:space="preserve"> CITATION Mor94 \l 2057 </w:instrText>
          </w:r>
          <w:r w:rsidR="00871347" w:rsidRPr="00364BB5">
            <w:rPr>
              <w:rFonts w:ascii="Arial" w:hAnsi="Arial" w:cs="Arial"/>
              <w:szCs w:val="24"/>
              <w:shd w:val="clear" w:color="auto" w:fill="FFFFFF"/>
            </w:rPr>
            <w:fldChar w:fldCharType="separate"/>
          </w:r>
          <w:r w:rsidR="00F871FC" w:rsidRPr="00F871FC">
            <w:rPr>
              <w:rFonts w:ascii="Arial" w:hAnsi="Arial" w:cs="Arial"/>
              <w:noProof/>
              <w:szCs w:val="24"/>
              <w:shd w:val="clear" w:color="auto" w:fill="FFFFFF"/>
            </w:rPr>
            <w:t>[248]</w:t>
          </w:r>
          <w:r w:rsidR="00871347" w:rsidRPr="00364BB5">
            <w:rPr>
              <w:rFonts w:ascii="Arial" w:hAnsi="Arial" w:cs="Arial"/>
              <w:szCs w:val="24"/>
              <w:shd w:val="clear" w:color="auto" w:fill="FFFFFF"/>
            </w:rPr>
            <w:fldChar w:fldCharType="end"/>
          </w:r>
        </w:sdtContent>
      </w:sdt>
      <w:r w:rsidRPr="00364BB5">
        <w:rPr>
          <w:rFonts w:ascii="Arial" w:hAnsi="Arial" w:cs="Arial"/>
          <w:szCs w:val="24"/>
          <w:shd w:val="clear" w:color="auto" w:fill="FFFFFF"/>
        </w:rPr>
        <w:t>. IL-8 also has an autocrine role by enhancing endothelial cell proliferation, survival and migration</w:t>
      </w:r>
      <w:r w:rsidR="00871347" w:rsidRPr="00364BB5">
        <w:rPr>
          <w:rFonts w:ascii="Arial" w:hAnsi="Arial" w:cs="Arial"/>
          <w:szCs w:val="24"/>
          <w:shd w:val="clear" w:color="auto" w:fill="FFFFFF"/>
        </w:rPr>
        <w:t xml:space="preserve"> </w:t>
      </w:r>
      <w:sdt>
        <w:sdtPr>
          <w:rPr>
            <w:rFonts w:ascii="Arial" w:hAnsi="Arial" w:cs="Arial"/>
            <w:szCs w:val="24"/>
            <w:shd w:val="clear" w:color="auto" w:fill="FFFFFF"/>
          </w:rPr>
          <w:id w:val="518982076"/>
          <w:citation/>
        </w:sdtPr>
        <w:sdtEndPr/>
        <w:sdtContent>
          <w:r w:rsidR="00871347" w:rsidRPr="00364BB5">
            <w:rPr>
              <w:rFonts w:ascii="Arial" w:hAnsi="Arial" w:cs="Arial"/>
              <w:szCs w:val="24"/>
              <w:shd w:val="clear" w:color="auto" w:fill="FFFFFF"/>
            </w:rPr>
            <w:fldChar w:fldCharType="begin"/>
          </w:r>
          <w:r w:rsidR="00871347" w:rsidRPr="00364BB5">
            <w:rPr>
              <w:rFonts w:ascii="Arial" w:hAnsi="Arial" w:cs="Arial"/>
              <w:szCs w:val="24"/>
              <w:shd w:val="clear" w:color="auto" w:fill="FFFFFF"/>
            </w:rPr>
            <w:instrText xml:space="preserve"> CITATION LiA05 \l 2057 </w:instrText>
          </w:r>
          <w:r w:rsidR="00871347" w:rsidRPr="00364BB5">
            <w:rPr>
              <w:rFonts w:ascii="Arial" w:hAnsi="Arial" w:cs="Arial"/>
              <w:szCs w:val="24"/>
              <w:shd w:val="clear" w:color="auto" w:fill="FFFFFF"/>
            </w:rPr>
            <w:fldChar w:fldCharType="separate"/>
          </w:r>
          <w:r w:rsidR="00F871FC" w:rsidRPr="00F871FC">
            <w:rPr>
              <w:rFonts w:ascii="Arial" w:hAnsi="Arial" w:cs="Arial"/>
              <w:noProof/>
              <w:szCs w:val="24"/>
              <w:shd w:val="clear" w:color="auto" w:fill="FFFFFF"/>
            </w:rPr>
            <w:t>[249]</w:t>
          </w:r>
          <w:r w:rsidR="00871347" w:rsidRPr="00364BB5">
            <w:rPr>
              <w:rFonts w:ascii="Arial" w:hAnsi="Arial" w:cs="Arial"/>
              <w:szCs w:val="24"/>
              <w:shd w:val="clear" w:color="auto" w:fill="FFFFFF"/>
            </w:rPr>
            <w:fldChar w:fldCharType="end"/>
          </w:r>
        </w:sdtContent>
      </w:sdt>
      <w:r w:rsidRPr="00364BB5">
        <w:rPr>
          <w:rFonts w:ascii="Arial" w:hAnsi="Arial" w:cs="Arial"/>
          <w:szCs w:val="24"/>
          <w:shd w:val="clear" w:color="auto" w:fill="FFFFFF"/>
        </w:rPr>
        <w:t>.</w:t>
      </w:r>
      <w:r w:rsidRPr="00364BB5">
        <w:rPr>
          <w:rFonts w:ascii="Arial" w:hAnsi="Arial" w:cs="Arial"/>
          <w:color w:val="000000"/>
          <w:szCs w:val="24"/>
          <w:shd w:val="clear" w:color="auto" w:fill="FFFFFF"/>
        </w:rPr>
        <w:t xml:space="preserve"> Moreover, Venkatesh et al (2013) demonstrated that TNF-α stimulation of endothelial cells induced a TNFR2-IRF1-IFN-β autocrine loop, which was essential to ICAM-1 expression and subsequent macrophage accumulation</w:t>
      </w:r>
      <w:r w:rsidR="00871347" w:rsidRPr="00364BB5">
        <w:rPr>
          <w:rFonts w:ascii="Arial" w:hAnsi="Arial" w:cs="Arial"/>
          <w:color w:val="000000"/>
          <w:szCs w:val="24"/>
          <w:shd w:val="clear" w:color="auto" w:fill="FFFFFF"/>
        </w:rPr>
        <w:t xml:space="preserve"> </w:t>
      </w:r>
      <w:sdt>
        <w:sdtPr>
          <w:rPr>
            <w:rFonts w:ascii="Arial" w:hAnsi="Arial" w:cs="Arial"/>
            <w:color w:val="000000"/>
            <w:szCs w:val="24"/>
            <w:shd w:val="clear" w:color="auto" w:fill="FFFFFF"/>
          </w:rPr>
          <w:id w:val="1129517406"/>
          <w:citation/>
        </w:sdtPr>
        <w:sdtEndPr/>
        <w:sdtContent>
          <w:r w:rsidR="00871347" w:rsidRPr="00364BB5">
            <w:rPr>
              <w:rFonts w:ascii="Arial" w:hAnsi="Arial" w:cs="Arial"/>
              <w:color w:val="000000"/>
              <w:szCs w:val="24"/>
              <w:shd w:val="clear" w:color="auto" w:fill="FFFFFF"/>
            </w:rPr>
            <w:fldChar w:fldCharType="begin"/>
          </w:r>
          <w:r w:rsidR="00871347" w:rsidRPr="00364BB5">
            <w:rPr>
              <w:rFonts w:ascii="Arial" w:hAnsi="Arial" w:cs="Arial"/>
              <w:color w:val="000000"/>
              <w:szCs w:val="24"/>
              <w:shd w:val="clear" w:color="auto" w:fill="FFFFFF"/>
            </w:rPr>
            <w:instrText xml:space="preserve"> CITATION Ven13 \l 2057 </w:instrText>
          </w:r>
          <w:r w:rsidR="00871347" w:rsidRPr="00364BB5">
            <w:rPr>
              <w:rFonts w:ascii="Arial" w:hAnsi="Arial" w:cs="Arial"/>
              <w:color w:val="000000"/>
              <w:szCs w:val="24"/>
              <w:shd w:val="clear" w:color="auto" w:fill="FFFFFF"/>
            </w:rPr>
            <w:fldChar w:fldCharType="separate"/>
          </w:r>
          <w:r w:rsidR="00F871FC" w:rsidRPr="00F871FC">
            <w:rPr>
              <w:rFonts w:ascii="Arial" w:hAnsi="Arial" w:cs="Arial"/>
              <w:noProof/>
              <w:color w:val="000000"/>
              <w:szCs w:val="24"/>
              <w:shd w:val="clear" w:color="auto" w:fill="FFFFFF"/>
            </w:rPr>
            <w:t>[250]</w:t>
          </w:r>
          <w:r w:rsidR="00871347" w:rsidRPr="00364BB5">
            <w:rPr>
              <w:rFonts w:ascii="Arial" w:hAnsi="Arial" w:cs="Arial"/>
              <w:color w:val="000000"/>
              <w:szCs w:val="24"/>
              <w:shd w:val="clear" w:color="auto" w:fill="FFFFFF"/>
            </w:rPr>
            <w:fldChar w:fldCharType="end"/>
          </w:r>
        </w:sdtContent>
      </w:sdt>
      <w:r w:rsidRPr="00364BB5">
        <w:rPr>
          <w:rFonts w:ascii="Arial" w:hAnsi="Arial" w:cs="Arial"/>
          <w:color w:val="000000"/>
          <w:szCs w:val="24"/>
          <w:shd w:val="clear" w:color="auto" w:fill="FFFFFF"/>
        </w:rPr>
        <w:t xml:space="preserve">. </w:t>
      </w:r>
    </w:p>
    <w:p w14:paraId="2FC2759C" w14:textId="77777777" w:rsidR="00B977ED" w:rsidRDefault="00B977ED" w:rsidP="000C3BB3">
      <w:pPr>
        <w:spacing w:line="360" w:lineRule="auto"/>
        <w:rPr>
          <w:rFonts w:ascii="Arial" w:hAnsi="Arial" w:cs="Arial"/>
          <w:color w:val="000000"/>
          <w:sz w:val="24"/>
          <w:szCs w:val="24"/>
          <w:shd w:val="clear" w:color="auto" w:fill="FFFFFF"/>
        </w:rPr>
      </w:pPr>
    </w:p>
    <w:p w14:paraId="7F6255BB" w14:textId="3ED58C08" w:rsidR="000C3BB3" w:rsidRDefault="000C3BB3" w:rsidP="000C3BB3">
      <w:pPr>
        <w:spacing w:line="360" w:lineRule="auto"/>
        <w:rPr>
          <w:rFonts w:ascii="Arial" w:hAnsi="Arial" w:cs="Arial"/>
          <w:color w:val="000000"/>
          <w:sz w:val="28"/>
          <w:szCs w:val="24"/>
          <w:shd w:val="clear" w:color="auto" w:fill="FFFFFF"/>
        </w:rPr>
      </w:pPr>
      <w:r>
        <w:rPr>
          <w:rFonts w:ascii="Arial" w:hAnsi="Arial" w:cs="Arial"/>
          <w:color w:val="000000"/>
          <w:sz w:val="28"/>
          <w:szCs w:val="24"/>
          <w:shd w:val="clear" w:color="auto" w:fill="FFFFFF"/>
        </w:rPr>
        <w:t>6.4.2</w:t>
      </w:r>
      <w:r>
        <w:rPr>
          <w:rFonts w:ascii="Arial" w:hAnsi="Arial" w:cs="Arial"/>
          <w:color w:val="000000"/>
          <w:sz w:val="28"/>
          <w:szCs w:val="24"/>
          <w:shd w:val="clear" w:color="auto" w:fill="FFFFFF"/>
        </w:rPr>
        <w:tab/>
        <w:t xml:space="preserve">ICAM-1 EXPRESSION </w:t>
      </w:r>
      <w:r w:rsidR="00AD79E3">
        <w:rPr>
          <w:rFonts w:ascii="Arial" w:hAnsi="Arial" w:cs="Arial"/>
          <w:color w:val="000000"/>
          <w:sz w:val="28"/>
          <w:szCs w:val="24"/>
          <w:shd w:val="clear" w:color="auto" w:fill="FFFFFF"/>
        </w:rPr>
        <w:t xml:space="preserve">AFTER TRANSFER OF CONDITIONED MEDIUM </w:t>
      </w:r>
      <w:r>
        <w:rPr>
          <w:rFonts w:ascii="Arial" w:hAnsi="Arial" w:cs="Arial"/>
          <w:color w:val="000000"/>
          <w:sz w:val="28"/>
          <w:szCs w:val="24"/>
          <w:shd w:val="clear" w:color="auto" w:fill="FFFFFF"/>
        </w:rPr>
        <w:t>WITHOUT PRO-INFLAMMATORY STIMULATION</w:t>
      </w:r>
    </w:p>
    <w:p w14:paraId="4027559E" w14:textId="4D5F0845" w:rsidR="000B75CE" w:rsidRDefault="000E71DA" w:rsidP="000C3BB3">
      <w:pPr>
        <w:spacing w:line="360" w:lineRule="auto"/>
        <w:rPr>
          <w:rFonts w:ascii="Arial" w:hAnsi="Arial" w:cs="Arial"/>
          <w:szCs w:val="28"/>
        </w:rPr>
      </w:pPr>
      <w:r>
        <w:rPr>
          <w:rFonts w:ascii="Arial" w:hAnsi="Arial" w:cs="Arial"/>
          <w:color w:val="000000"/>
          <w:szCs w:val="24"/>
          <w:shd w:val="clear" w:color="auto" w:fill="FFFFFF"/>
        </w:rPr>
        <w:t>The c</w:t>
      </w:r>
      <w:r w:rsidR="000C3BB3" w:rsidRPr="00364BB5">
        <w:rPr>
          <w:rFonts w:ascii="Arial" w:hAnsi="Arial" w:cs="Arial"/>
          <w:color w:val="000000"/>
          <w:szCs w:val="24"/>
          <w:shd w:val="clear" w:color="auto" w:fill="FFFFFF"/>
        </w:rPr>
        <w:t xml:space="preserve">o-culture experiments demonstrated that ICAM-1 expression in HUVEC and NHDF could be augmented through the addition of alternative cell types, particularly with HUASMC which enhanced the ICAM-1 intensity in both cell types </w:t>
      </w:r>
      <w:r w:rsidR="000C3BB3" w:rsidRPr="00364BB5">
        <w:rPr>
          <w:rFonts w:ascii="Arial" w:hAnsi="Arial" w:cs="Arial"/>
          <w:color w:val="000000"/>
          <w:szCs w:val="24"/>
          <w:shd w:val="clear" w:color="auto" w:fill="FFFFFF"/>
        </w:rPr>
        <w:lastRenderedPageBreak/>
        <w:t xml:space="preserve">prior to the addition of </w:t>
      </w:r>
      <w:r w:rsidR="000C3BB3" w:rsidRPr="00364BB5">
        <w:rPr>
          <w:rFonts w:ascii="Arial" w:hAnsi="Arial" w:cs="Arial"/>
          <w:szCs w:val="28"/>
        </w:rPr>
        <w:t xml:space="preserve">TNF-α </w:t>
      </w:r>
      <w:r w:rsidR="000C3BB3" w:rsidRPr="00364BB5">
        <w:rPr>
          <w:rFonts w:ascii="Arial" w:hAnsi="Arial" w:cs="Arial"/>
          <w:i/>
          <w:color w:val="0070C0"/>
          <w:szCs w:val="28"/>
        </w:rPr>
        <w:t>(figure 5.8 &amp; figure 5.11)</w:t>
      </w:r>
      <w:r w:rsidR="000C3BB3" w:rsidRPr="00364BB5">
        <w:rPr>
          <w:rFonts w:ascii="Arial" w:hAnsi="Arial" w:cs="Arial"/>
          <w:i/>
          <w:szCs w:val="28"/>
        </w:rPr>
        <w:t>.</w:t>
      </w:r>
      <w:r w:rsidR="000C3BB3" w:rsidRPr="00364BB5">
        <w:rPr>
          <w:rFonts w:ascii="Arial" w:hAnsi="Arial" w:cs="Arial"/>
          <w:szCs w:val="28"/>
        </w:rPr>
        <w:t xml:space="preserve"> Therefore, culture medium was conditioned on HUASMC (without TNF-α) and transferred to both HUVEC and NHDF to determine whether this could have been via paracrine signalling. Interestingly, these experiments produced contrasting results, establishing that </w:t>
      </w:r>
      <w:r w:rsidR="000C3BB3" w:rsidRPr="00364BB5">
        <w:rPr>
          <w:rFonts w:ascii="Arial" w:hAnsi="Arial" w:cs="Arial"/>
          <w:color w:val="000000"/>
          <w:szCs w:val="24"/>
          <w:shd w:val="clear" w:color="auto" w:fill="FFFFFF"/>
        </w:rPr>
        <w:t xml:space="preserve">whilst HUASMC could enhance ICAM-1 expression in NHDF through the constitutive release of a paracrine signal </w:t>
      </w:r>
      <w:r w:rsidR="000C3BB3" w:rsidRPr="00364BB5">
        <w:rPr>
          <w:rFonts w:ascii="Arial" w:hAnsi="Arial" w:cs="Arial"/>
          <w:i/>
          <w:color w:val="0070C0"/>
          <w:szCs w:val="24"/>
          <w:shd w:val="clear" w:color="auto" w:fill="FFFFFF"/>
        </w:rPr>
        <w:t>(figure 6.11)</w:t>
      </w:r>
      <w:r w:rsidR="000C3BB3" w:rsidRPr="00364BB5">
        <w:rPr>
          <w:rFonts w:ascii="Arial" w:hAnsi="Arial" w:cs="Arial"/>
          <w:color w:val="000000"/>
          <w:szCs w:val="24"/>
          <w:shd w:val="clear" w:color="auto" w:fill="FFFFFF"/>
        </w:rPr>
        <w:t xml:space="preserve">, this was not sufficient to induce the same effects in HUVEC </w:t>
      </w:r>
      <w:r w:rsidR="000C3BB3" w:rsidRPr="00364BB5">
        <w:rPr>
          <w:rFonts w:ascii="Arial" w:hAnsi="Arial" w:cs="Arial"/>
          <w:i/>
          <w:color w:val="0070C0"/>
          <w:szCs w:val="24"/>
          <w:shd w:val="clear" w:color="auto" w:fill="FFFFFF"/>
        </w:rPr>
        <w:t>(figure 6.5)</w:t>
      </w:r>
      <w:r w:rsidR="000C3BB3" w:rsidRPr="00364BB5">
        <w:rPr>
          <w:rFonts w:ascii="Arial" w:hAnsi="Arial" w:cs="Arial"/>
          <w:i/>
          <w:szCs w:val="24"/>
          <w:shd w:val="clear" w:color="auto" w:fill="FFFFFF"/>
        </w:rPr>
        <w:t>,</w:t>
      </w:r>
      <w:r w:rsidR="000C3BB3" w:rsidRPr="00364BB5">
        <w:rPr>
          <w:rFonts w:ascii="Arial" w:hAnsi="Arial" w:cs="Arial"/>
          <w:i/>
          <w:color w:val="0070C0"/>
          <w:szCs w:val="24"/>
          <w:shd w:val="clear" w:color="auto" w:fill="FFFFFF"/>
        </w:rPr>
        <w:t xml:space="preserve"> </w:t>
      </w:r>
      <w:r w:rsidR="000C3BB3" w:rsidRPr="00364BB5">
        <w:rPr>
          <w:rFonts w:ascii="Arial" w:hAnsi="Arial" w:cs="Arial"/>
          <w:color w:val="000000"/>
          <w:szCs w:val="24"/>
          <w:shd w:val="clear" w:color="auto" w:fill="FFFFFF"/>
        </w:rPr>
        <w:t>where it appears that either direct contact or close proximity were required</w:t>
      </w:r>
      <w:r w:rsidR="00000A7D">
        <w:rPr>
          <w:rFonts w:ascii="Arial" w:hAnsi="Arial" w:cs="Arial"/>
          <w:color w:val="000000"/>
          <w:szCs w:val="24"/>
          <w:shd w:val="clear" w:color="auto" w:fill="FFFFFF"/>
        </w:rPr>
        <w:t xml:space="preserve"> </w:t>
      </w:r>
      <w:sdt>
        <w:sdtPr>
          <w:rPr>
            <w:rFonts w:ascii="Arial" w:hAnsi="Arial" w:cs="Arial"/>
            <w:color w:val="000000"/>
            <w:szCs w:val="24"/>
            <w:shd w:val="clear" w:color="auto" w:fill="FFFFFF"/>
          </w:rPr>
          <w:id w:val="-1143892669"/>
          <w:citation/>
        </w:sdtPr>
        <w:sdtEndPr/>
        <w:sdtContent>
          <w:r w:rsidR="00000A7D">
            <w:rPr>
              <w:rFonts w:ascii="Arial" w:hAnsi="Arial" w:cs="Arial"/>
              <w:color w:val="000000"/>
              <w:szCs w:val="24"/>
              <w:shd w:val="clear" w:color="auto" w:fill="FFFFFF"/>
            </w:rPr>
            <w:fldChar w:fldCharType="begin"/>
          </w:r>
          <w:r w:rsidR="00000A7D">
            <w:rPr>
              <w:rFonts w:ascii="Arial" w:hAnsi="Arial" w:cs="Arial"/>
              <w:color w:val="000000"/>
              <w:szCs w:val="24"/>
              <w:shd w:val="clear" w:color="auto" w:fill="FFFFFF"/>
            </w:rPr>
            <w:instrText xml:space="preserve"> CITATION Chi05 \l 2057  \m Wal10</w:instrText>
          </w:r>
          <w:r w:rsidR="00000A7D">
            <w:rPr>
              <w:rFonts w:ascii="Arial" w:hAnsi="Arial" w:cs="Arial"/>
              <w:color w:val="000000"/>
              <w:szCs w:val="24"/>
              <w:shd w:val="clear" w:color="auto" w:fill="FFFFFF"/>
            </w:rPr>
            <w:fldChar w:fldCharType="separate"/>
          </w:r>
          <w:r w:rsidR="00F871FC" w:rsidRPr="00F871FC">
            <w:rPr>
              <w:rFonts w:ascii="Arial" w:hAnsi="Arial" w:cs="Arial"/>
              <w:noProof/>
              <w:color w:val="000000"/>
              <w:szCs w:val="24"/>
              <w:shd w:val="clear" w:color="auto" w:fill="FFFFFF"/>
            </w:rPr>
            <w:t>[80, 81]</w:t>
          </w:r>
          <w:r w:rsidR="00000A7D">
            <w:rPr>
              <w:rFonts w:ascii="Arial" w:hAnsi="Arial" w:cs="Arial"/>
              <w:color w:val="000000"/>
              <w:szCs w:val="24"/>
              <w:shd w:val="clear" w:color="auto" w:fill="FFFFFF"/>
            </w:rPr>
            <w:fldChar w:fldCharType="end"/>
          </w:r>
        </w:sdtContent>
      </w:sdt>
      <w:r w:rsidR="000C3BB3" w:rsidRPr="00364BB5">
        <w:rPr>
          <w:rFonts w:ascii="Arial" w:hAnsi="Arial" w:cs="Arial"/>
          <w:szCs w:val="28"/>
        </w:rPr>
        <w:t xml:space="preserve">. </w:t>
      </w:r>
    </w:p>
    <w:p w14:paraId="34753F69" w14:textId="22C5A9C9" w:rsidR="000B75CE" w:rsidRDefault="000C3BB3" w:rsidP="000C3BB3">
      <w:pPr>
        <w:spacing w:line="360" w:lineRule="auto"/>
        <w:rPr>
          <w:rFonts w:ascii="Arial" w:hAnsi="Arial" w:cs="Arial"/>
          <w:szCs w:val="28"/>
        </w:rPr>
      </w:pPr>
      <w:r w:rsidRPr="00364BB5">
        <w:rPr>
          <w:rFonts w:ascii="Arial" w:hAnsi="Arial" w:cs="Arial"/>
          <w:szCs w:val="28"/>
        </w:rPr>
        <w:t xml:space="preserve">This constitutive release by HUASMC induced a pro-inflammatory response comparable to the values obtained from NHDF in co-culture with HUASMC, suggesting that a maximal response had been obtained. </w:t>
      </w:r>
      <w:r w:rsidR="00A145E9" w:rsidRPr="00DC46BF">
        <w:rPr>
          <w:rFonts w:ascii="Arial" w:hAnsi="Arial" w:cs="Arial"/>
          <w:szCs w:val="28"/>
        </w:rPr>
        <w:t xml:space="preserve">Human airway smooth muscle cells have been shown to constitutively express the VEGF protein </w:t>
      </w:r>
      <w:sdt>
        <w:sdtPr>
          <w:rPr>
            <w:rFonts w:ascii="Arial" w:hAnsi="Arial" w:cs="Arial"/>
            <w:szCs w:val="28"/>
          </w:rPr>
          <w:id w:val="-1786799467"/>
          <w:citation/>
        </w:sdtPr>
        <w:sdtEndPr/>
        <w:sdtContent>
          <w:r w:rsidR="00A145E9" w:rsidRPr="00DC46BF">
            <w:rPr>
              <w:rFonts w:ascii="Arial" w:hAnsi="Arial" w:cs="Arial"/>
              <w:szCs w:val="28"/>
            </w:rPr>
            <w:fldChar w:fldCharType="begin"/>
          </w:r>
          <w:r w:rsidR="00A145E9" w:rsidRPr="00DC46BF">
            <w:rPr>
              <w:rFonts w:ascii="Arial" w:hAnsi="Arial" w:cs="Arial"/>
              <w:szCs w:val="28"/>
            </w:rPr>
            <w:instrText xml:space="preserve"> CITATION Kno01 \l 2057 </w:instrText>
          </w:r>
          <w:r w:rsidR="00A145E9" w:rsidRPr="00DC46BF">
            <w:rPr>
              <w:rFonts w:ascii="Arial" w:hAnsi="Arial" w:cs="Arial"/>
              <w:szCs w:val="28"/>
            </w:rPr>
            <w:fldChar w:fldCharType="separate"/>
          </w:r>
          <w:r w:rsidR="00F871FC" w:rsidRPr="00F871FC">
            <w:rPr>
              <w:rFonts w:ascii="Arial" w:hAnsi="Arial" w:cs="Arial"/>
              <w:noProof/>
              <w:szCs w:val="28"/>
            </w:rPr>
            <w:t>[237]</w:t>
          </w:r>
          <w:r w:rsidR="00A145E9" w:rsidRPr="00DC46BF">
            <w:rPr>
              <w:rFonts w:ascii="Arial" w:hAnsi="Arial" w:cs="Arial"/>
              <w:szCs w:val="28"/>
            </w:rPr>
            <w:fldChar w:fldCharType="end"/>
          </w:r>
        </w:sdtContent>
      </w:sdt>
      <w:r w:rsidR="00A145E9">
        <w:rPr>
          <w:rFonts w:ascii="Arial" w:hAnsi="Arial" w:cs="Arial"/>
          <w:szCs w:val="28"/>
        </w:rPr>
        <w:t>, which can induce activate the JAK/STAT pathway to induce ICAM-1 expression</w:t>
      </w:r>
      <w:r w:rsidR="00A145E9" w:rsidRPr="00A145E9">
        <w:rPr>
          <w:rFonts w:ascii="Arial" w:hAnsi="Arial" w:cs="Arial"/>
          <w:szCs w:val="28"/>
        </w:rPr>
        <w:t xml:space="preserve"> </w:t>
      </w:r>
      <w:sdt>
        <w:sdtPr>
          <w:rPr>
            <w:rFonts w:ascii="Arial" w:hAnsi="Arial" w:cs="Arial"/>
            <w:szCs w:val="28"/>
          </w:rPr>
          <w:id w:val="783148659"/>
          <w:citation/>
        </w:sdtPr>
        <w:sdtEndPr/>
        <w:sdtContent>
          <w:r w:rsidR="00A145E9" w:rsidRPr="00DC46BF">
            <w:rPr>
              <w:rFonts w:ascii="Arial" w:hAnsi="Arial" w:cs="Arial"/>
              <w:szCs w:val="28"/>
            </w:rPr>
            <w:fldChar w:fldCharType="begin"/>
          </w:r>
          <w:r w:rsidR="00A145E9" w:rsidRPr="00DC46BF">
            <w:rPr>
              <w:rFonts w:ascii="Arial" w:hAnsi="Arial" w:cs="Arial"/>
              <w:szCs w:val="28"/>
            </w:rPr>
            <w:instrText xml:space="preserve"> CITATION Abh16 \l 2057 </w:instrText>
          </w:r>
          <w:r w:rsidR="00A145E9" w:rsidRPr="00DC46BF">
            <w:rPr>
              <w:rFonts w:ascii="Arial" w:hAnsi="Arial" w:cs="Arial"/>
              <w:szCs w:val="28"/>
            </w:rPr>
            <w:fldChar w:fldCharType="separate"/>
          </w:r>
          <w:r w:rsidR="00F871FC" w:rsidRPr="00F871FC">
            <w:rPr>
              <w:rFonts w:ascii="Arial" w:hAnsi="Arial" w:cs="Arial"/>
              <w:noProof/>
              <w:szCs w:val="28"/>
            </w:rPr>
            <w:t>[241]</w:t>
          </w:r>
          <w:r w:rsidR="00A145E9" w:rsidRPr="00DC46BF">
            <w:rPr>
              <w:rFonts w:ascii="Arial" w:hAnsi="Arial" w:cs="Arial"/>
              <w:szCs w:val="28"/>
            </w:rPr>
            <w:fldChar w:fldCharType="end"/>
          </w:r>
        </w:sdtContent>
      </w:sdt>
      <w:r w:rsidR="00A145E9" w:rsidRPr="00DC46BF">
        <w:rPr>
          <w:rFonts w:ascii="Arial" w:hAnsi="Arial" w:cs="Arial"/>
          <w:szCs w:val="28"/>
        </w:rPr>
        <w:t>.</w:t>
      </w:r>
    </w:p>
    <w:p w14:paraId="7A7FE87B" w14:textId="7FE3D7ED" w:rsidR="000C3BB3" w:rsidRPr="00364BB5" w:rsidRDefault="000C3BB3" w:rsidP="000C3BB3">
      <w:pPr>
        <w:spacing w:line="360" w:lineRule="auto"/>
        <w:rPr>
          <w:rFonts w:ascii="Arial" w:hAnsi="Arial" w:cs="Arial"/>
          <w:color w:val="FF0000"/>
          <w:szCs w:val="24"/>
          <w:shd w:val="clear" w:color="auto" w:fill="FFFFFF"/>
        </w:rPr>
      </w:pPr>
      <w:r w:rsidRPr="00364BB5">
        <w:rPr>
          <w:rFonts w:ascii="Arial" w:hAnsi="Arial" w:cs="Arial"/>
          <w:color w:val="000000"/>
          <w:szCs w:val="24"/>
          <w:shd w:val="clear" w:color="auto" w:fill="FFFFFF"/>
        </w:rPr>
        <w:t xml:space="preserve">The results also provide support towards the Tyr142-phosphorylation of </w:t>
      </w:r>
      <w:r w:rsidRPr="00364BB5">
        <w:rPr>
          <w:rFonts w:ascii="Arial" w:hAnsi="Arial" w:cs="Arial"/>
          <w:szCs w:val="24"/>
          <w:shd w:val="clear" w:color="auto" w:fill="FFFFFF"/>
        </w:rPr>
        <w:t>β-catenin in endothelial cells</w:t>
      </w:r>
      <w:r w:rsidRPr="00364BB5">
        <w:rPr>
          <w:rFonts w:ascii="Arial" w:hAnsi="Arial" w:cs="Arial"/>
          <w:color w:val="000000"/>
          <w:szCs w:val="24"/>
          <w:shd w:val="clear" w:color="auto" w:fill="FFFFFF"/>
        </w:rPr>
        <w:t xml:space="preserve"> </w:t>
      </w:r>
      <w:r w:rsidRPr="00364BB5">
        <w:rPr>
          <w:rFonts w:ascii="Arial" w:hAnsi="Arial" w:cs="Arial"/>
          <w:szCs w:val="24"/>
          <w:shd w:val="clear" w:color="auto" w:fill="FFFFFF"/>
        </w:rPr>
        <w:t xml:space="preserve">via the direct contact with smooth muscle cells, as suggested in chapter 5.4.3 </w:t>
      </w:r>
      <w:sdt>
        <w:sdtPr>
          <w:rPr>
            <w:rFonts w:ascii="Arial" w:hAnsi="Arial" w:cs="Arial"/>
            <w:szCs w:val="24"/>
            <w:shd w:val="clear" w:color="auto" w:fill="FFFFFF"/>
          </w:rPr>
          <w:id w:val="608401046"/>
          <w:citation/>
        </w:sdtPr>
        <w:sdtEndPr/>
        <w:sdtContent>
          <w:r w:rsidRPr="00364BB5">
            <w:rPr>
              <w:rFonts w:ascii="Arial" w:hAnsi="Arial" w:cs="Arial"/>
              <w:szCs w:val="24"/>
              <w:shd w:val="clear" w:color="auto" w:fill="FFFFFF"/>
            </w:rPr>
            <w:fldChar w:fldCharType="begin"/>
          </w:r>
          <w:r w:rsidRPr="00364BB5">
            <w:rPr>
              <w:rFonts w:ascii="Arial" w:hAnsi="Arial" w:cs="Arial"/>
              <w:szCs w:val="24"/>
              <w:shd w:val="clear" w:color="auto" w:fill="FFFFFF"/>
            </w:rPr>
            <w:instrText xml:space="preserve"> CITATION Cha14 \l 2057 </w:instrText>
          </w:r>
          <w:r w:rsidRPr="00364BB5">
            <w:rPr>
              <w:rFonts w:ascii="Arial" w:hAnsi="Arial" w:cs="Arial"/>
              <w:szCs w:val="24"/>
              <w:shd w:val="clear" w:color="auto" w:fill="FFFFFF"/>
            </w:rPr>
            <w:fldChar w:fldCharType="separate"/>
          </w:r>
          <w:r w:rsidR="00F871FC" w:rsidRPr="00F871FC">
            <w:rPr>
              <w:rFonts w:ascii="Arial" w:hAnsi="Arial" w:cs="Arial"/>
              <w:noProof/>
              <w:szCs w:val="24"/>
              <w:shd w:val="clear" w:color="auto" w:fill="FFFFFF"/>
            </w:rPr>
            <w:t>[230]</w:t>
          </w:r>
          <w:r w:rsidRPr="00364BB5">
            <w:rPr>
              <w:rFonts w:ascii="Arial" w:hAnsi="Arial" w:cs="Arial"/>
              <w:szCs w:val="24"/>
              <w:shd w:val="clear" w:color="auto" w:fill="FFFFFF"/>
            </w:rPr>
            <w:fldChar w:fldCharType="end"/>
          </w:r>
        </w:sdtContent>
      </w:sdt>
      <w:r w:rsidRPr="00364BB5">
        <w:rPr>
          <w:rFonts w:ascii="Arial" w:hAnsi="Arial" w:cs="Arial"/>
          <w:szCs w:val="24"/>
          <w:shd w:val="clear" w:color="auto" w:fill="FFFFFF"/>
        </w:rPr>
        <w:t xml:space="preserve">. </w:t>
      </w:r>
    </w:p>
    <w:p w14:paraId="1482CC41" w14:textId="723BA65D" w:rsidR="00333BA1" w:rsidRDefault="000C3BB3" w:rsidP="000C3BB3">
      <w:pPr>
        <w:spacing w:line="360" w:lineRule="auto"/>
        <w:rPr>
          <w:rFonts w:ascii="Arial" w:hAnsi="Arial" w:cs="Arial"/>
          <w:szCs w:val="28"/>
        </w:rPr>
      </w:pPr>
      <w:r w:rsidRPr="00364BB5">
        <w:rPr>
          <w:rFonts w:ascii="Arial" w:hAnsi="Arial" w:cs="Arial"/>
          <w:color w:val="000000"/>
          <w:szCs w:val="24"/>
          <w:shd w:val="clear" w:color="auto" w:fill="FFFFFF"/>
        </w:rPr>
        <w:t xml:space="preserve">Remarkably, HUVEC conditioned medium without </w:t>
      </w:r>
      <w:r w:rsidRPr="00364BB5">
        <w:rPr>
          <w:rFonts w:ascii="Arial" w:hAnsi="Arial" w:cs="Arial"/>
          <w:szCs w:val="28"/>
        </w:rPr>
        <w:t xml:space="preserve">TNF-α enhanced ICAM-1 expression in NHDF </w:t>
      </w:r>
      <w:r w:rsidRPr="00364BB5">
        <w:rPr>
          <w:rFonts w:ascii="Arial" w:hAnsi="Arial" w:cs="Arial"/>
          <w:i/>
          <w:color w:val="0070C0"/>
          <w:szCs w:val="28"/>
        </w:rPr>
        <w:t>(figure 6.9)</w:t>
      </w:r>
      <w:r w:rsidRPr="00364BB5">
        <w:rPr>
          <w:rFonts w:ascii="Arial" w:hAnsi="Arial" w:cs="Arial"/>
          <w:szCs w:val="28"/>
        </w:rPr>
        <w:t xml:space="preserve">. This was surprising considering there was no change in baseline ICAM-1 expression in NHDF when in co-culture with HUVEC </w:t>
      </w:r>
      <w:r w:rsidRPr="00364BB5">
        <w:rPr>
          <w:rFonts w:ascii="Arial" w:hAnsi="Arial" w:cs="Arial"/>
          <w:i/>
          <w:color w:val="0070C0"/>
          <w:szCs w:val="28"/>
        </w:rPr>
        <w:t>(figure 5.5)</w:t>
      </w:r>
      <w:r w:rsidRPr="00364BB5">
        <w:rPr>
          <w:rFonts w:ascii="Arial" w:hAnsi="Arial" w:cs="Arial"/>
          <w:szCs w:val="28"/>
        </w:rPr>
        <w:t>. Therefore, a possible explanation could be that whilst HUVEC constitutively secrete pro-i</w:t>
      </w:r>
      <w:r w:rsidR="000E71DA">
        <w:rPr>
          <w:rFonts w:ascii="Arial" w:hAnsi="Arial" w:cs="Arial"/>
          <w:szCs w:val="28"/>
        </w:rPr>
        <w:t>nflammatory molecule(s) that have</w:t>
      </w:r>
      <w:r w:rsidRPr="00364BB5">
        <w:rPr>
          <w:rFonts w:ascii="Arial" w:hAnsi="Arial" w:cs="Arial"/>
          <w:szCs w:val="28"/>
        </w:rPr>
        <w:t xml:space="preserve"> little autocrine effect when the NHDF and HUVEC are in </w:t>
      </w:r>
      <w:proofErr w:type="gramStart"/>
      <w:r w:rsidRPr="00364BB5">
        <w:rPr>
          <w:rFonts w:ascii="Arial" w:hAnsi="Arial" w:cs="Arial"/>
          <w:szCs w:val="28"/>
        </w:rPr>
        <w:t>close proximity</w:t>
      </w:r>
      <w:proofErr w:type="gramEnd"/>
      <w:r w:rsidRPr="00364BB5">
        <w:rPr>
          <w:rFonts w:ascii="Arial" w:hAnsi="Arial" w:cs="Arial"/>
          <w:szCs w:val="28"/>
        </w:rPr>
        <w:t xml:space="preserve"> the HUVEC may either</w:t>
      </w:r>
      <w:r w:rsidR="00333BA1">
        <w:rPr>
          <w:rFonts w:ascii="Arial" w:hAnsi="Arial" w:cs="Arial"/>
          <w:szCs w:val="28"/>
        </w:rPr>
        <w:t>:</w:t>
      </w:r>
      <w:r w:rsidRPr="00364BB5">
        <w:rPr>
          <w:rFonts w:ascii="Arial" w:hAnsi="Arial" w:cs="Arial"/>
          <w:szCs w:val="28"/>
        </w:rPr>
        <w:t xml:space="preserve"> </w:t>
      </w:r>
    </w:p>
    <w:p w14:paraId="0D31D73A" w14:textId="77777777" w:rsidR="00333BA1" w:rsidRDefault="000C3BB3" w:rsidP="008F2298">
      <w:pPr>
        <w:pStyle w:val="ListParagraph"/>
        <w:numPr>
          <w:ilvl w:val="0"/>
          <w:numId w:val="21"/>
        </w:numPr>
        <w:spacing w:line="360" w:lineRule="auto"/>
        <w:rPr>
          <w:rFonts w:ascii="Arial" w:hAnsi="Arial" w:cs="Arial"/>
          <w:szCs w:val="28"/>
        </w:rPr>
      </w:pPr>
      <w:r w:rsidRPr="00333BA1">
        <w:rPr>
          <w:rFonts w:ascii="Arial" w:hAnsi="Arial" w:cs="Arial"/>
          <w:szCs w:val="28"/>
        </w:rPr>
        <w:t xml:space="preserve">reduce or prevent the release of such cytokine(s) </w:t>
      </w:r>
    </w:p>
    <w:p w14:paraId="268ABA2F" w14:textId="4C1A7222" w:rsidR="00333BA1" w:rsidRPr="00333BA1" w:rsidRDefault="000C3BB3" w:rsidP="00333BA1">
      <w:pPr>
        <w:pStyle w:val="ListParagraph"/>
        <w:spacing w:line="360" w:lineRule="auto"/>
        <w:ind w:left="0"/>
        <w:rPr>
          <w:rFonts w:ascii="Arial" w:hAnsi="Arial" w:cs="Arial"/>
          <w:szCs w:val="28"/>
        </w:rPr>
      </w:pPr>
      <w:r w:rsidRPr="00333BA1">
        <w:rPr>
          <w:rFonts w:ascii="Arial" w:hAnsi="Arial" w:cs="Arial"/>
          <w:szCs w:val="28"/>
        </w:rPr>
        <w:t xml:space="preserve">or </w:t>
      </w:r>
    </w:p>
    <w:p w14:paraId="18BD9C9D" w14:textId="7C7EB6BE" w:rsidR="00727234" w:rsidRPr="00727234" w:rsidRDefault="000C3BB3" w:rsidP="008F2298">
      <w:pPr>
        <w:pStyle w:val="ListParagraph"/>
        <w:numPr>
          <w:ilvl w:val="0"/>
          <w:numId w:val="21"/>
        </w:numPr>
        <w:spacing w:before="240" w:line="360" w:lineRule="auto"/>
        <w:rPr>
          <w:rFonts w:ascii="Arial" w:hAnsi="Arial" w:cs="Arial"/>
          <w:color w:val="000000"/>
          <w:szCs w:val="24"/>
          <w:shd w:val="clear" w:color="auto" w:fill="FFFFFF"/>
        </w:rPr>
      </w:pPr>
      <w:r w:rsidRPr="00333BA1">
        <w:rPr>
          <w:rFonts w:ascii="Arial" w:hAnsi="Arial" w:cs="Arial"/>
          <w:szCs w:val="28"/>
        </w:rPr>
        <w:t xml:space="preserve">also express an inhibitory molecule resulting in the inability of the NHDF to respond to the pro-inflammatory stimulus. </w:t>
      </w:r>
    </w:p>
    <w:p w14:paraId="1806B923" w14:textId="384E2D83" w:rsidR="000C3BB3" w:rsidRPr="00727234" w:rsidRDefault="000C3BB3" w:rsidP="00727234">
      <w:pPr>
        <w:spacing w:line="360" w:lineRule="auto"/>
        <w:rPr>
          <w:rFonts w:ascii="Arial" w:hAnsi="Arial" w:cs="Arial"/>
          <w:color w:val="000000"/>
          <w:szCs w:val="24"/>
          <w:shd w:val="clear" w:color="auto" w:fill="FFFFFF"/>
        </w:rPr>
      </w:pPr>
      <w:r w:rsidRPr="00727234">
        <w:rPr>
          <w:rFonts w:ascii="Arial" w:hAnsi="Arial" w:cs="Arial"/>
        </w:rPr>
        <w:t>For example, IL-15 is constitutively produced by endothelial cells</w:t>
      </w:r>
      <w:r w:rsidR="00C5361F" w:rsidRPr="00727234">
        <w:rPr>
          <w:rFonts w:ascii="Arial" w:hAnsi="Arial" w:cs="Arial"/>
        </w:rPr>
        <w:t xml:space="preserve"> </w:t>
      </w:r>
      <w:sdt>
        <w:sdtPr>
          <w:rPr>
            <w:rFonts w:ascii="Arial" w:hAnsi="Arial" w:cs="Arial"/>
          </w:rPr>
          <w:id w:val="-1692593576"/>
          <w:citation/>
        </w:sdtPr>
        <w:sdtEndPr/>
        <w:sdtContent>
          <w:r w:rsidR="00C5361F" w:rsidRPr="00727234">
            <w:rPr>
              <w:rFonts w:ascii="Arial" w:hAnsi="Arial" w:cs="Arial"/>
            </w:rPr>
            <w:fldChar w:fldCharType="begin"/>
          </w:r>
          <w:r w:rsidR="00C5361F" w:rsidRPr="00727234">
            <w:rPr>
              <w:rFonts w:ascii="Arial" w:hAnsi="Arial" w:cs="Arial"/>
            </w:rPr>
            <w:instrText xml:space="preserve"> CITATION Opp98 \l 2057 </w:instrText>
          </w:r>
          <w:r w:rsidR="00C5361F" w:rsidRPr="00727234">
            <w:rPr>
              <w:rFonts w:ascii="Arial" w:hAnsi="Arial" w:cs="Arial"/>
            </w:rPr>
            <w:fldChar w:fldCharType="separate"/>
          </w:r>
          <w:r w:rsidR="00F871FC" w:rsidRPr="00F871FC">
            <w:rPr>
              <w:rFonts w:ascii="Arial" w:hAnsi="Arial" w:cs="Arial"/>
              <w:noProof/>
            </w:rPr>
            <w:t>[251]</w:t>
          </w:r>
          <w:r w:rsidR="00C5361F" w:rsidRPr="00727234">
            <w:rPr>
              <w:rFonts w:ascii="Arial" w:hAnsi="Arial" w:cs="Arial"/>
            </w:rPr>
            <w:fldChar w:fldCharType="end"/>
          </w:r>
        </w:sdtContent>
      </w:sdt>
      <w:r w:rsidRPr="00727234">
        <w:rPr>
          <w:rFonts w:ascii="Arial" w:hAnsi="Arial" w:cs="Arial"/>
        </w:rPr>
        <w:t>, and has been demonstrated to attenuate TGF-β induced myofibroblast differentiation of foetal lung fibroblasts in a juxtacrine manner</w:t>
      </w:r>
      <w:r w:rsidR="00C5361F" w:rsidRPr="00727234">
        <w:rPr>
          <w:rFonts w:ascii="Arial" w:hAnsi="Arial" w:cs="Arial"/>
        </w:rPr>
        <w:t xml:space="preserve"> </w:t>
      </w:r>
      <w:sdt>
        <w:sdtPr>
          <w:rPr>
            <w:rFonts w:ascii="Arial" w:hAnsi="Arial" w:cs="Arial"/>
          </w:rPr>
          <w:id w:val="1651713919"/>
          <w:citation/>
        </w:sdtPr>
        <w:sdtEndPr/>
        <w:sdtContent>
          <w:r w:rsidR="00C5361F" w:rsidRPr="00727234">
            <w:rPr>
              <w:rFonts w:ascii="Arial" w:hAnsi="Arial" w:cs="Arial"/>
            </w:rPr>
            <w:fldChar w:fldCharType="begin"/>
          </w:r>
          <w:r w:rsidR="00DD039D" w:rsidRPr="00727234">
            <w:rPr>
              <w:rFonts w:ascii="Arial" w:hAnsi="Arial" w:cs="Arial"/>
            </w:rPr>
            <w:instrText xml:space="preserve">CITATION Wut10 \l 2057 </w:instrText>
          </w:r>
          <w:r w:rsidR="00C5361F" w:rsidRPr="00727234">
            <w:rPr>
              <w:rFonts w:ascii="Arial" w:hAnsi="Arial" w:cs="Arial"/>
            </w:rPr>
            <w:fldChar w:fldCharType="separate"/>
          </w:r>
          <w:r w:rsidR="00F871FC" w:rsidRPr="00F871FC">
            <w:rPr>
              <w:rFonts w:ascii="Arial" w:hAnsi="Arial" w:cs="Arial"/>
              <w:noProof/>
            </w:rPr>
            <w:t>[15]</w:t>
          </w:r>
          <w:r w:rsidR="00C5361F" w:rsidRPr="00727234">
            <w:rPr>
              <w:rFonts w:ascii="Arial" w:hAnsi="Arial" w:cs="Arial"/>
            </w:rPr>
            <w:fldChar w:fldCharType="end"/>
          </w:r>
        </w:sdtContent>
      </w:sdt>
      <w:r w:rsidRPr="00727234">
        <w:rPr>
          <w:rFonts w:ascii="Arial" w:hAnsi="Arial" w:cs="Arial"/>
        </w:rPr>
        <w:t>.</w:t>
      </w:r>
    </w:p>
    <w:p w14:paraId="7420A2D0" w14:textId="77777777" w:rsidR="00A145E9" w:rsidRDefault="00A145E9" w:rsidP="000C3BB3">
      <w:pPr>
        <w:spacing w:line="360" w:lineRule="auto"/>
        <w:rPr>
          <w:rFonts w:ascii="Arial" w:hAnsi="Arial" w:cs="Arial"/>
          <w:sz w:val="24"/>
          <w:szCs w:val="28"/>
        </w:rPr>
      </w:pPr>
    </w:p>
    <w:p w14:paraId="721BB3F7" w14:textId="77777777" w:rsidR="00AD79E3" w:rsidRPr="00172198" w:rsidRDefault="00AD79E3" w:rsidP="000C3BB3">
      <w:pPr>
        <w:spacing w:line="360" w:lineRule="auto"/>
        <w:rPr>
          <w:rFonts w:ascii="Arial" w:hAnsi="Arial" w:cs="Arial"/>
          <w:sz w:val="24"/>
          <w:szCs w:val="28"/>
        </w:rPr>
      </w:pPr>
    </w:p>
    <w:p w14:paraId="76C004B1" w14:textId="07E48001" w:rsidR="000C3BB3" w:rsidRDefault="000C3BB3" w:rsidP="000C3BB3">
      <w:pPr>
        <w:spacing w:line="360" w:lineRule="auto"/>
        <w:rPr>
          <w:rFonts w:ascii="Arial" w:hAnsi="Arial" w:cs="Arial"/>
          <w:sz w:val="28"/>
          <w:szCs w:val="28"/>
        </w:rPr>
      </w:pPr>
      <w:r>
        <w:rPr>
          <w:rFonts w:ascii="Arial" w:hAnsi="Arial" w:cs="Arial"/>
          <w:sz w:val="28"/>
          <w:szCs w:val="28"/>
        </w:rPr>
        <w:lastRenderedPageBreak/>
        <w:t>6.4.3</w:t>
      </w:r>
      <w:r>
        <w:rPr>
          <w:rFonts w:ascii="Arial" w:hAnsi="Arial" w:cs="Arial"/>
          <w:sz w:val="28"/>
          <w:szCs w:val="28"/>
        </w:rPr>
        <w:tab/>
        <w:t>ICAM-1 EXPRESSION AFTER</w:t>
      </w:r>
      <w:r w:rsidR="00AD79E3">
        <w:rPr>
          <w:rFonts w:ascii="Arial" w:hAnsi="Arial" w:cs="Arial"/>
          <w:sz w:val="28"/>
          <w:szCs w:val="28"/>
        </w:rPr>
        <w:t xml:space="preserve"> TRANSFER OF CONDITIONED MEDIUM</w:t>
      </w:r>
      <w:r>
        <w:rPr>
          <w:rFonts w:ascii="Arial" w:hAnsi="Arial" w:cs="Arial"/>
          <w:sz w:val="28"/>
          <w:szCs w:val="28"/>
        </w:rPr>
        <w:t xml:space="preserve"> </w:t>
      </w:r>
      <w:r w:rsidR="00AD79E3">
        <w:rPr>
          <w:rFonts w:ascii="Arial" w:hAnsi="Arial" w:cs="Arial"/>
          <w:sz w:val="28"/>
          <w:szCs w:val="28"/>
        </w:rPr>
        <w:t>WITH PRO-INFLAMMATORY STIMULATION</w:t>
      </w:r>
    </w:p>
    <w:p w14:paraId="3F80F602" w14:textId="4E0FA11A" w:rsidR="000C3BB3" w:rsidRPr="00364BB5" w:rsidRDefault="000E71DA" w:rsidP="000C3BB3">
      <w:pPr>
        <w:spacing w:line="360" w:lineRule="auto"/>
        <w:rPr>
          <w:rFonts w:ascii="Arial" w:hAnsi="Arial" w:cs="Arial"/>
          <w:color w:val="FF0000"/>
          <w:szCs w:val="28"/>
        </w:rPr>
      </w:pPr>
      <w:r>
        <w:rPr>
          <w:rFonts w:ascii="Arial" w:hAnsi="Arial" w:cs="Arial"/>
          <w:szCs w:val="28"/>
        </w:rPr>
        <w:t>As previously described, it was</w:t>
      </w:r>
      <w:r w:rsidR="000C3BB3" w:rsidRPr="00364BB5">
        <w:rPr>
          <w:rFonts w:ascii="Arial" w:hAnsi="Arial" w:cs="Arial"/>
          <w:szCs w:val="28"/>
        </w:rPr>
        <w:t xml:space="preserve"> exp</w:t>
      </w:r>
      <w:r>
        <w:rPr>
          <w:rFonts w:ascii="Arial" w:hAnsi="Arial" w:cs="Arial"/>
          <w:szCs w:val="28"/>
        </w:rPr>
        <w:t>ected that TNF-α stimulation would</w:t>
      </w:r>
      <w:r w:rsidR="000C3BB3" w:rsidRPr="00364BB5">
        <w:rPr>
          <w:rFonts w:ascii="Arial" w:hAnsi="Arial" w:cs="Arial"/>
          <w:szCs w:val="28"/>
        </w:rPr>
        <w:t xml:space="preserve"> induce cytokine production and secretion via the activation of NF-</w:t>
      </w:r>
      <w:r w:rsidR="000C3BB3" w:rsidRPr="00364BB5">
        <w:rPr>
          <w:rFonts w:ascii="Times New Roman" w:hAnsi="Times New Roman" w:cs="Times New Roman"/>
          <w:szCs w:val="28"/>
        </w:rPr>
        <w:t>κ</w:t>
      </w:r>
      <w:r w:rsidR="000C3BB3" w:rsidRPr="00364BB5">
        <w:rPr>
          <w:rFonts w:ascii="Arial" w:hAnsi="Arial" w:cs="Arial"/>
          <w:szCs w:val="28"/>
        </w:rPr>
        <w:t xml:space="preserve">B, </w:t>
      </w:r>
      <w:r>
        <w:rPr>
          <w:rFonts w:ascii="Arial" w:hAnsi="Arial" w:cs="Arial"/>
          <w:szCs w:val="28"/>
        </w:rPr>
        <w:t>and</w:t>
      </w:r>
      <w:r w:rsidR="000C3BB3" w:rsidRPr="00364BB5">
        <w:rPr>
          <w:rFonts w:ascii="Arial" w:hAnsi="Arial" w:cs="Arial"/>
          <w:szCs w:val="28"/>
        </w:rPr>
        <w:t xml:space="preserve"> then diffuse to influence nearby cells. </w:t>
      </w:r>
      <w:r w:rsidR="00D2771B">
        <w:rPr>
          <w:rFonts w:ascii="Arial" w:hAnsi="Arial" w:cs="Arial"/>
          <w:szCs w:val="28"/>
        </w:rPr>
        <w:t>C</w:t>
      </w:r>
      <w:r w:rsidR="000C3BB3" w:rsidRPr="00364BB5">
        <w:rPr>
          <w:rFonts w:ascii="Arial" w:hAnsi="Arial" w:cs="Arial"/>
          <w:szCs w:val="28"/>
        </w:rPr>
        <w:t xml:space="preserve">onditioned medium from both HUASMC </w:t>
      </w:r>
      <w:r w:rsidR="000C3BB3" w:rsidRPr="00364BB5">
        <w:rPr>
          <w:rFonts w:ascii="Arial" w:hAnsi="Arial" w:cs="Arial"/>
          <w:i/>
          <w:color w:val="0070C0"/>
          <w:szCs w:val="28"/>
        </w:rPr>
        <w:t>(figure 6.5)</w:t>
      </w:r>
      <w:r w:rsidR="000C3BB3" w:rsidRPr="00364BB5">
        <w:rPr>
          <w:rFonts w:ascii="Arial" w:hAnsi="Arial" w:cs="Arial"/>
          <w:color w:val="0070C0"/>
          <w:szCs w:val="28"/>
        </w:rPr>
        <w:t xml:space="preserve"> </w:t>
      </w:r>
      <w:r w:rsidR="000C3BB3" w:rsidRPr="00364BB5">
        <w:rPr>
          <w:rFonts w:ascii="Arial" w:hAnsi="Arial" w:cs="Arial"/>
          <w:szCs w:val="28"/>
        </w:rPr>
        <w:t xml:space="preserve">and NHDF </w:t>
      </w:r>
      <w:r w:rsidR="000C3BB3" w:rsidRPr="00364BB5">
        <w:rPr>
          <w:rFonts w:ascii="Arial" w:hAnsi="Arial" w:cs="Arial"/>
          <w:i/>
          <w:color w:val="0070C0"/>
          <w:szCs w:val="28"/>
        </w:rPr>
        <w:t>(figure 6.7)</w:t>
      </w:r>
      <w:r w:rsidR="000C3BB3" w:rsidRPr="00364BB5">
        <w:rPr>
          <w:rFonts w:ascii="Arial" w:hAnsi="Arial" w:cs="Arial"/>
          <w:color w:val="0070C0"/>
          <w:szCs w:val="28"/>
        </w:rPr>
        <w:t xml:space="preserve"> </w:t>
      </w:r>
      <w:r w:rsidR="000C3BB3" w:rsidRPr="00364BB5">
        <w:rPr>
          <w:rFonts w:ascii="Arial" w:hAnsi="Arial" w:cs="Arial"/>
          <w:szCs w:val="28"/>
        </w:rPr>
        <w:t xml:space="preserve">induced an up-regulation of ICAM-1 expression on HUVEC, analogous to when HUVEC were stimulated with 25 U/mL TNF-α in monoculture. Consequently, both HUASMC and NHDF must release pro-inflammatory molecule(s) after TNF-α stimulation that combine with any residual TNF-α to induce ICAM-1 up-regulation equivalent to monoculture conditions. This molecule(s) must have only a minor effect in NHDF to produce the results obtained. Both fibroblasts </w:t>
      </w:r>
      <w:sdt>
        <w:sdtPr>
          <w:rPr>
            <w:rFonts w:ascii="Arial" w:hAnsi="Arial" w:cs="Arial"/>
            <w:szCs w:val="28"/>
          </w:rPr>
          <w:id w:val="2130053309"/>
          <w:citation/>
        </w:sdtPr>
        <w:sdtEndPr/>
        <w:sdtContent>
          <w:r w:rsidR="004846E8" w:rsidRPr="00364BB5">
            <w:rPr>
              <w:rFonts w:ascii="Arial" w:hAnsi="Arial" w:cs="Arial"/>
              <w:szCs w:val="28"/>
            </w:rPr>
            <w:fldChar w:fldCharType="begin"/>
          </w:r>
          <w:r w:rsidR="004846E8" w:rsidRPr="00364BB5">
            <w:rPr>
              <w:rFonts w:ascii="Arial" w:hAnsi="Arial" w:cs="Arial"/>
              <w:szCs w:val="28"/>
            </w:rPr>
            <w:instrText xml:space="preserve"> CITATION Lon14 \l 2057 </w:instrText>
          </w:r>
          <w:r w:rsidR="004846E8" w:rsidRPr="00364BB5">
            <w:rPr>
              <w:rFonts w:ascii="Arial" w:hAnsi="Arial" w:cs="Arial"/>
              <w:szCs w:val="28"/>
            </w:rPr>
            <w:fldChar w:fldCharType="separate"/>
          </w:r>
          <w:r w:rsidR="00F871FC" w:rsidRPr="00F871FC">
            <w:rPr>
              <w:rFonts w:ascii="Arial" w:hAnsi="Arial" w:cs="Arial"/>
              <w:noProof/>
              <w:szCs w:val="28"/>
            </w:rPr>
            <w:t>[252]</w:t>
          </w:r>
          <w:r w:rsidR="004846E8" w:rsidRPr="00364BB5">
            <w:rPr>
              <w:rFonts w:ascii="Arial" w:hAnsi="Arial" w:cs="Arial"/>
              <w:szCs w:val="28"/>
            </w:rPr>
            <w:fldChar w:fldCharType="end"/>
          </w:r>
        </w:sdtContent>
      </w:sdt>
      <w:r w:rsidR="000C3BB3" w:rsidRPr="00364BB5">
        <w:rPr>
          <w:rFonts w:ascii="Arial" w:hAnsi="Arial" w:cs="Arial"/>
          <w:szCs w:val="28"/>
        </w:rPr>
        <w:t xml:space="preserve"> and smooth muscle cells express IL-17</w:t>
      </w:r>
      <w:r w:rsidR="004846E8" w:rsidRPr="00364BB5">
        <w:rPr>
          <w:rFonts w:ascii="Arial" w:hAnsi="Arial" w:cs="Arial"/>
          <w:szCs w:val="28"/>
        </w:rPr>
        <w:t xml:space="preserve"> </w:t>
      </w:r>
      <w:sdt>
        <w:sdtPr>
          <w:rPr>
            <w:rFonts w:ascii="Arial" w:hAnsi="Arial" w:cs="Arial"/>
            <w:szCs w:val="28"/>
          </w:rPr>
          <w:id w:val="1350608391"/>
          <w:citation/>
        </w:sdtPr>
        <w:sdtEndPr/>
        <w:sdtContent>
          <w:r w:rsidR="004846E8" w:rsidRPr="00364BB5">
            <w:rPr>
              <w:rFonts w:ascii="Arial" w:hAnsi="Arial" w:cs="Arial"/>
              <w:szCs w:val="28"/>
            </w:rPr>
            <w:fldChar w:fldCharType="begin"/>
          </w:r>
          <w:r w:rsidR="004846E8" w:rsidRPr="00364BB5">
            <w:rPr>
              <w:rFonts w:ascii="Arial" w:hAnsi="Arial" w:cs="Arial"/>
              <w:szCs w:val="28"/>
            </w:rPr>
            <w:instrText xml:space="preserve"> CITATION But16 \l 2057 </w:instrText>
          </w:r>
          <w:r w:rsidR="004846E8" w:rsidRPr="00364BB5">
            <w:rPr>
              <w:rFonts w:ascii="Arial" w:hAnsi="Arial" w:cs="Arial"/>
              <w:szCs w:val="28"/>
            </w:rPr>
            <w:fldChar w:fldCharType="separate"/>
          </w:r>
          <w:r w:rsidR="00F871FC" w:rsidRPr="00F871FC">
            <w:rPr>
              <w:rFonts w:ascii="Arial" w:hAnsi="Arial" w:cs="Arial"/>
              <w:noProof/>
              <w:szCs w:val="28"/>
            </w:rPr>
            <w:t>[253]</w:t>
          </w:r>
          <w:r w:rsidR="004846E8" w:rsidRPr="00364BB5">
            <w:rPr>
              <w:rFonts w:ascii="Arial" w:hAnsi="Arial" w:cs="Arial"/>
              <w:szCs w:val="28"/>
            </w:rPr>
            <w:fldChar w:fldCharType="end"/>
          </w:r>
        </w:sdtContent>
      </w:sdt>
      <w:r w:rsidR="000C3BB3" w:rsidRPr="00364BB5">
        <w:rPr>
          <w:rFonts w:ascii="Arial" w:hAnsi="Arial" w:cs="Arial"/>
          <w:szCs w:val="28"/>
        </w:rPr>
        <w:t>; IL-17 promotes p38/MAPK activation in HUVEC, inducing cell adhesion molecule expression</w:t>
      </w:r>
      <w:r w:rsidR="004846E8" w:rsidRPr="00364BB5">
        <w:rPr>
          <w:rFonts w:ascii="Arial" w:hAnsi="Arial" w:cs="Arial"/>
          <w:szCs w:val="28"/>
        </w:rPr>
        <w:t xml:space="preserve"> </w:t>
      </w:r>
      <w:sdt>
        <w:sdtPr>
          <w:rPr>
            <w:rFonts w:ascii="Arial" w:hAnsi="Arial" w:cs="Arial"/>
            <w:szCs w:val="28"/>
          </w:rPr>
          <w:id w:val="-2083439538"/>
          <w:citation/>
        </w:sdtPr>
        <w:sdtEndPr/>
        <w:sdtContent>
          <w:r w:rsidR="004846E8" w:rsidRPr="00364BB5">
            <w:rPr>
              <w:rFonts w:ascii="Arial" w:hAnsi="Arial" w:cs="Arial"/>
              <w:szCs w:val="28"/>
            </w:rPr>
            <w:fldChar w:fldCharType="begin"/>
          </w:r>
          <w:r w:rsidR="004846E8" w:rsidRPr="00364BB5">
            <w:rPr>
              <w:rFonts w:ascii="Arial" w:hAnsi="Arial" w:cs="Arial"/>
              <w:szCs w:val="28"/>
            </w:rPr>
            <w:instrText xml:space="preserve"> CITATION Rou10 \l 2057 </w:instrText>
          </w:r>
          <w:r w:rsidR="004846E8" w:rsidRPr="00364BB5">
            <w:rPr>
              <w:rFonts w:ascii="Arial" w:hAnsi="Arial" w:cs="Arial"/>
              <w:szCs w:val="28"/>
            </w:rPr>
            <w:fldChar w:fldCharType="separate"/>
          </w:r>
          <w:r w:rsidR="00F871FC" w:rsidRPr="00F871FC">
            <w:rPr>
              <w:rFonts w:ascii="Arial" w:hAnsi="Arial" w:cs="Arial"/>
              <w:noProof/>
              <w:szCs w:val="28"/>
            </w:rPr>
            <w:t>[254]</w:t>
          </w:r>
          <w:r w:rsidR="004846E8" w:rsidRPr="00364BB5">
            <w:rPr>
              <w:rFonts w:ascii="Arial" w:hAnsi="Arial" w:cs="Arial"/>
              <w:szCs w:val="28"/>
            </w:rPr>
            <w:fldChar w:fldCharType="end"/>
          </w:r>
        </w:sdtContent>
      </w:sdt>
      <w:r w:rsidR="000C3BB3" w:rsidRPr="00364BB5">
        <w:rPr>
          <w:rFonts w:ascii="Arial" w:hAnsi="Arial" w:cs="Arial"/>
          <w:szCs w:val="28"/>
        </w:rPr>
        <w:t>, whilst minimal ICAM-1 expression was observed in human gingival fibroblasts</w:t>
      </w:r>
      <w:r w:rsidR="004846E8" w:rsidRPr="00364BB5">
        <w:rPr>
          <w:rFonts w:ascii="Arial" w:hAnsi="Arial" w:cs="Arial"/>
          <w:szCs w:val="28"/>
        </w:rPr>
        <w:t xml:space="preserve"> </w:t>
      </w:r>
      <w:sdt>
        <w:sdtPr>
          <w:rPr>
            <w:rFonts w:ascii="Arial" w:hAnsi="Arial" w:cs="Arial"/>
            <w:szCs w:val="28"/>
          </w:rPr>
          <w:id w:val="2125884905"/>
          <w:citation/>
        </w:sdtPr>
        <w:sdtEndPr/>
        <w:sdtContent>
          <w:r w:rsidR="004846E8" w:rsidRPr="00364BB5">
            <w:rPr>
              <w:rFonts w:ascii="Arial" w:hAnsi="Arial" w:cs="Arial"/>
              <w:szCs w:val="28"/>
            </w:rPr>
            <w:fldChar w:fldCharType="begin"/>
          </w:r>
          <w:r w:rsidR="004846E8" w:rsidRPr="00364BB5">
            <w:rPr>
              <w:rFonts w:ascii="Arial" w:hAnsi="Arial" w:cs="Arial"/>
              <w:szCs w:val="28"/>
            </w:rPr>
            <w:instrText xml:space="preserve"> CITATION Mah08 \l 2057 </w:instrText>
          </w:r>
          <w:r w:rsidR="004846E8" w:rsidRPr="00364BB5">
            <w:rPr>
              <w:rFonts w:ascii="Arial" w:hAnsi="Arial" w:cs="Arial"/>
              <w:szCs w:val="28"/>
            </w:rPr>
            <w:fldChar w:fldCharType="separate"/>
          </w:r>
          <w:r w:rsidR="00F871FC" w:rsidRPr="00F871FC">
            <w:rPr>
              <w:rFonts w:ascii="Arial" w:hAnsi="Arial" w:cs="Arial"/>
              <w:noProof/>
              <w:szCs w:val="28"/>
            </w:rPr>
            <w:t>[255]</w:t>
          </w:r>
          <w:r w:rsidR="004846E8" w:rsidRPr="00364BB5">
            <w:rPr>
              <w:rFonts w:ascii="Arial" w:hAnsi="Arial" w:cs="Arial"/>
              <w:szCs w:val="28"/>
            </w:rPr>
            <w:fldChar w:fldCharType="end"/>
          </w:r>
        </w:sdtContent>
      </w:sdt>
      <w:r w:rsidR="000C3BB3" w:rsidRPr="00364BB5">
        <w:rPr>
          <w:rFonts w:ascii="Arial" w:hAnsi="Arial" w:cs="Arial"/>
          <w:szCs w:val="28"/>
        </w:rPr>
        <w:t>.</w:t>
      </w:r>
    </w:p>
    <w:p w14:paraId="7FE64CE5" w14:textId="49B4ECEB" w:rsidR="00333BA1" w:rsidRDefault="000C3BB3" w:rsidP="000C3BB3">
      <w:pPr>
        <w:spacing w:line="360" w:lineRule="auto"/>
        <w:rPr>
          <w:rFonts w:ascii="Arial" w:hAnsi="Arial" w:cs="Arial"/>
          <w:szCs w:val="28"/>
        </w:rPr>
      </w:pPr>
      <w:r w:rsidRPr="00364BB5">
        <w:rPr>
          <w:rFonts w:ascii="Arial" w:hAnsi="Arial" w:cs="Arial"/>
          <w:szCs w:val="28"/>
        </w:rPr>
        <w:t xml:space="preserve">When HUVEC conditioned medium (with TNF-α for 12 hours) was transferred to NHDF </w:t>
      </w:r>
      <w:r w:rsidRPr="00364BB5">
        <w:rPr>
          <w:rFonts w:ascii="Arial" w:hAnsi="Arial" w:cs="Arial"/>
          <w:i/>
          <w:color w:val="0070C0"/>
          <w:szCs w:val="28"/>
        </w:rPr>
        <w:t>(figure 6.9)</w:t>
      </w:r>
      <w:r w:rsidRPr="00364BB5">
        <w:rPr>
          <w:rFonts w:ascii="Arial" w:hAnsi="Arial" w:cs="Arial"/>
          <w:szCs w:val="28"/>
        </w:rPr>
        <w:t>, the ICAM-1 intensity at 12 hours was significantly reduced compared to either when no TNF-α was added, or when HUVEC were pre-conditioned for 6 hours with TNF-α. Firstly, this indicates that HUVEC constitutively produce pro-inflammatory molecule(s) that only exert their effects on the NHDF. Secondly, owing to the decrease in ICAM-1 intensity with TNF-α addition, that</w:t>
      </w:r>
      <w:r w:rsidR="00333BA1">
        <w:rPr>
          <w:rFonts w:ascii="Arial" w:hAnsi="Arial" w:cs="Arial"/>
          <w:szCs w:val="28"/>
        </w:rPr>
        <w:t>:</w:t>
      </w:r>
      <w:r w:rsidRPr="00364BB5">
        <w:rPr>
          <w:rFonts w:ascii="Arial" w:hAnsi="Arial" w:cs="Arial"/>
          <w:szCs w:val="28"/>
        </w:rPr>
        <w:t xml:space="preserve"> </w:t>
      </w:r>
    </w:p>
    <w:p w14:paraId="595D7BA3" w14:textId="1B4F2D32" w:rsidR="00333BA1" w:rsidRPr="00333BA1" w:rsidRDefault="000C3BB3" w:rsidP="008F2298">
      <w:pPr>
        <w:pStyle w:val="ListParagraph"/>
        <w:numPr>
          <w:ilvl w:val="0"/>
          <w:numId w:val="24"/>
        </w:numPr>
        <w:spacing w:line="360" w:lineRule="auto"/>
        <w:rPr>
          <w:rFonts w:ascii="Arial" w:hAnsi="Arial" w:cs="Arial"/>
          <w:szCs w:val="28"/>
        </w:rPr>
      </w:pPr>
      <w:r w:rsidRPr="00333BA1">
        <w:rPr>
          <w:rFonts w:ascii="Arial" w:hAnsi="Arial" w:cs="Arial"/>
          <w:szCs w:val="28"/>
        </w:rPr>
        <w:t>TNF-α reduces the expression of said cons</w:t>
      </w:r>
      <w:r w:rsidR="00333BA1" w:rsidRPr="00333BA1">
        <w:rPr>
          <w:rFonts w:ascii="Arial" w:hAnsi="Arial" w:cs="Arial"/>
          <w:szCs w:val="28"/>
        </w:rPr>
        <w:t>titutive pro-inflammatory</w:t>
      </w:r>
      <w:r w:rsidR="00D2771B">
        <w:rPr>
          <w:rFonts w:ascii="Arial" w:hAnsi="Arial" w:cs="Arial"/>
          <w:szCs w:val="28"/>
        </w:rPr>
        <w:t xml:space="preserve"> molecule(s)</w:t>
      </w:r>
    </w:p>
    <w:p w14:paraId="2A5778D3" w14:textId="78C3076C" w:rsidR="00333BA1" w:rsidRPr="00333BA1" w:rsidRDefault="00333BA1" w:rsidP="00333BA1">
      <w:pPr>
        <w:pStyle w:val="ListParagraph"/>
        <w:spacing w:line="360" w:lineRule="auto"/>
        <w:ind w:left="0"/>
        <w:rPr>
          <w:rFonts w:ascii="Arial" w:hAnsi="Arial" w:cs="Arial"/>
          <w:szCs w:val="28"/>
        </w:rPr>
      </w:pPr>
      <w:r w:rsidRPr="00333BA1">
        <w:rPr>
          <w:rFonts w:ascii="Arial" w:hAnsi="Arial" w:cs="Arial"/>
          <w:szCs w:val="28"/>
        </w:rPr>
        <w:t>or</w:t>
      </w:r>
    </w:p>
    <w:p w14:paraId="516A805E" w14:textId="6D00B317" w:rsidR="000C3BB3" w:rsidRPr="00333BA1" w:rsidRDefault="000C3BB3" w:rsidP="008F2298">
      <w:pPr>
        <w:pStyle w:val="ListParagraph"/>
        <w:numPr>
          <w:ilvl w:val="0"/>
          <w:numId w:val="24"/>
        </w:numPr>
        <w:spacing w:line="360" w:lineRule="auto"/>
        <w:rPr>
          <w:rFonts w:ascii="Arial" w:hAnsi="Arial" w:cs="Arial"/>
          <w:szCs w:val="28"/>
        </w:rPr>
      </w:pPr>
      <w:r w:rsidRPr="00333BA1">
        <w:rPr>
          <w:rFonts w:ascii="Arial" w:hAnsi="Arial" w:cs="Arial"/>
          <w:szCs w:val="28"/>
        </w:rPr>
        <w:t xml:space="preserve">TNF-α induces the production of an inhibitor from HUVEC. </w:t>
      </w:r>
    </w:p>
    <w:p w14:paraId="7DCB8796" w14:textId="23CF63C3" w:rsidR="000C3BB3" w:rsidRDefault="000C3BB3" w:rsidP="000C3BB3">
      <w:pPr>
        <w:spacing w:line="360" w:lineRule="auto"/>
        <w:rPr>
          <w:rFonts w:ascii="Arial" w:hAnsi="Arial" w:cs="Arial"/>
          <w:szCs w:val="28"/>
        </w:rPr>
      </w:pPr>
      <w:r w:rsidRPr="00364BB5">
        <w:rPr>
          <w:rFonts w:ascii="Arial" w:hAnsi="Arial" w:cs="Arial"/>
          <w:szCs w:val="28"/>
        </w:rPr>
        <w:t xml:space="preserve">When HUASMC were pre-conditioned with TNF-α, ICAM-1 expression in NHDF was not significantly different to when TNF-α was not present. This highlights not only that any release of pro-inflammatory </w:t>
      </w:r>
      <w:r w:rsidR="00D2771B">
        <w:rPr>
          <w:rFonts w:ascii="Arial" w:hAnsi="Arial" w:cs="Arial"/>
          <w:szCs w:val="28"/>
        </w:rPr>
        <w:t xml:space="preserve">molecule(s) </w:t>
      </w:r>
      <w:r w:rsidRPr="00364BB5">
        <w:rPr>
          <w:rFonts w:ascii="Arial" w:hAnsi="Arial" w:cs="Arial"/>
          <w:szCs w:val="28"/>
        </w:rPr>
        <w:t xml:space="preserve">via TNF-α activation did not affect NHDF, but also confirms that the majority of the TNF-α added initially </w:t>
      </w:r>
      <w:r w:rsidR="00D2771B">
        <w:rPr>
          <w:rFonts w:ascii="Arial" w:hAnsi="Arial" w:cs="Arial"/>
          <w:szCs w:val="28"/>
        </w:rPr>
        <w:t>might</w:t>
      </w:r>
      <w:r w:rsidRPr="00364BB5">
        <w:rPr>
          <w:rFonts w:ascii="Arial" w:hAnsi="Arial" w:cs="Arial"/>
          <w:szCs w:val="28"/>
        </w:rPr>
        <w:t xml:space="preserve"> have been degraded/inhibited.</w:t>
      </w:r>
    </w:p>
    <w:p w14:paraId="2312F775" w14:textId="77777777" w:rsidR="00A145E9" w:rsidRDefault="00A145E9" w:rsidP="000C3BB3">
      <w:pPr>
        <w:spacing w:line="360" w:lineRule="auto"/>
        <w:rPr>
          <w:rFonts w:ascii="Arial" w:hAnsi="Arial" w:cs="Arial"/>
          <w:szCs w:val="28"/>
        </w:rPr>
      </w:pPr>
    </w:p>
    <w:p w14:paraId="2BD41114" w14:textId="77777777" w:rsidR="00AD79E3" w:rsidRPr="00364BB5" w:rsidRDefault="00AD79E3" w:rsidP="000C3BB3">
      <w:pPr>
        <w:spacing w:line="360" w:lineRule="auto"/>
        <w:rPr>
          <w:rFonts w:ascii="Arial" w:hAnsi="Arial" w:cs="Arial"/>
          <w:szCs w:val="28"/>
        </w:rPr>
      </w:pPr>
    </w:p>
    <w:p w14:paraId="3AFB41B2" w14:textId="4E6DC279" w:rsidR="00025104" w:rsidRDefault="00025104" w:rsidP="00025104">
      <w:pPr>
        <w:spacing w:line="360" w:lineRule="auto"/>
        <w:rPr>
          <w:rFonts w:ascii="Arial" w:hAnsi="Arial" w:cs="Arial"/>
          <w:sz w:val="28"/>
          <w:szCs w:val="28"/>
        </w:rPr>
      </w:pPr>
      <w:r>
        <w:rPr>
          <w:rFonts w:ascii="Arial" w:hAnsi="Arial" w:cs="Arial"/>
          <w:sz w:val="28"/>
          <w:szCs w:val="28"/>
        </w:rPr>
        <w:lastRenderedPageBreak/>
        <w:t>6.4.4</w:t>
      </w:r>
      <w:r>
        <w:rPr>
          <w:rFonts w:ascii="Arial" w:hAnsi="Arial" w:cs="Arial"/>
          <w:sz w:val="28"/>
          <w:szCs w:val="28"/>
        </w:rPr>
        <w:tab/>
        <w:t xml:space="preserve">DIFFERENCES BETWEEN CULTURE CONDITIONS IN CO-CULTURE EXPERIMENTS VERSUS THOSE INVOLVING THE TRANSFER OF CONDITIONED CULTURE MEDIUM </w:t>
      </w:r>
    </w:p>
    <w:p w14:paraId="6470C054" w14:textId="7B9906E4" w:rsidR="0038438D" w:rsidRDefault="00025104" w:rsidP="000C3BB3">
      <w:pPr>
        <w:spacing w:line="360" w:lineRule="auto"/>
        <w:rPr>
          <w:rFonts w:ascii="Arial" w:hAnsi="Arial" w:cs="Arial"/>
          <w:szCs w:val="28"/>
        </w:rPr>
      </w:pPr>
      <w:r>
        <w:rPr>
          <w:rFonts w:ascii="Arial" w:hAnsi="Arial" w:cs="Arial"/>
          <w:szCs w:val="28"/>
        </w:rPr>
        <w:t xml:space="preserve">Although the differences that occur in experiments involving conditioning the cell culture medium are expected to arise from the uptake or release of soluble factors such as cytokines, additional factors also </w:t>
      </w:r>
      <w:proofErr w:type="gramStart"/>
      <w:r>
        <w:rPr>
          <w:rFonts w:ascii="Arial" w:hAnsi="Arial" w:cs="Arial"/>
          <w:szCs w:val="28"/>
        </w:rPr>
        <w:t>have to</w:t>
      </w:r>
      <w:proofErr w:type="gramEnd"/>
      <w:r>
        <w:rPr>
          <w:rFonts w:ascii="Arial" w:hAnsi="Arial" w:cs="Arial"/>
          <w:szCs w:val="28"/>
        </w:rPr>
        <w:t xml:space="preserve"> take into account </w:t>
      </w:r>
      <w:r w:rsidR="0038438D">
        <w:rPr>
          <w:rFonts w:ascii="Arial" w:hAnsi="Arial" w:cs="Arial"/>
          <w:szCs w:val="28"/>
        </w:rPr>
        <w:t xml:space="preserve">such as </w:t>
      </w:r>
      <w:r w:rsidR="00C90FFD">
        <w:rPr>
          <w:rFonts w:ascii="Arial" w:hAnsi="Arial" w:cs="Arial"/>
          <w:szCs w:val="28"/>
        </w:rPr>
        <w:t xml:space="preserve">lack of direct cell-cell contact, </w:t>
      </w:r>
      <w:r w:rsidR="0038438D">
        <w:rPr>
          <w:rFonts w:ascii="Arial" w:hAnsi="Arial" w:cs="Arial"/>
          <w:szCs w:val="28"/>
        </w:rPr>
        <w:t>changes in</w:t>
      </w:r>
      <w:r w:rsidR="00C90FFD">
        <w:rPr>
          <w:rFonts w:ascii="Arial" w:hAnsi="Arial" w:cs="Arial"/>
          <w:szCs w:val="28"/>
        </w:rPr>
        <w:t xml:space="preserve"> the concentration of</w:t>
      </w:r>
      <w:r w:rsidR="0038438D">
        <w:rPr>
          <w:rFonts w:ascii="Arial" w:hAnsi="Arial" w:cs="Arial"/>
          <w:szCs w:val="28"/>
        </w:rPr>
        <w:t xml:space="preserve"> vital media components and addition of cellular waste products.</w:t>
      </w:r>
    </w:p>
    <w:p w14:paraId="0F143D07" w14:textId="64F18BF9" w:rsidR="00B27A62" w:rsidRDefault="004A2A77" w:rsidP="000C3BB3">
      <w:pPr>
        <w:spacing w:line="360" w:lineRule="auto"/>
        <w:rPr>
          <w:rFonts w:ascii="Arial" w:hAnsi="Arial" w:cs="Arial"/>
          <w:szCs w:val="28"/>
        </w:rPr>
      </w:pPr>
      <w:r>
        <w:rPr>
          <w:rFonts w:ascii="Arial" w:hAnsi="Arial" w:cs="Arial"/>
          <w:szCs w:val="28"/>
        </w:rPr>
        <w:t>Culture medium is traditionally tailored to each specific cell type, and thus contains different concentrations of amino acids and growth factors dependent on the requirements of the cell</w:t>
      </w:r>
      <w:r w:rsidR="00611EC7">
        <w:rPr>
          <w:rFonts w:ascii="Arial" w:hAnsi="Arial" w:cs="Arial"/>
          <w:szCs w:val="28"/>
        </w:rPr>
        <w:t xml:space="preserve"> </w:t>
      </w:r>
      <w:sdt>
        <w:sdtPr>
          <w:id w:val="-1752114989"/>
          <w:citation/>
        </w:sdtPr>
        <w:sdtEndPr/>
        <w:sdtContent>
          <w:r w:rsidR="00611EC7" w:rsidRPr="00F11063">
            <w:rPr>
              <w:rFonts w:ascii="Arial" w:hAnsi="Arial" w:cs="Arial"/>
              <w:szCs w:val="28"/>
            </w:rPr>
            <w:fldChar w:fldCharType="begin"/>
          </w:r>
          <w:r w:rsidR="00611EC7">
            <w:rPr>
              <w:rFonts w:ascii="Arial" w:hAnsi="Arial" w:cs="Arial"/>
              <w:szCs w:val="28"/>
            </w:rPr>
            <w:instrText xml:space="preserve">CITATION Mer18 \l 2057 </w:instrText>
          </w:r>
          <w:r w:rsidR="00611EC7" w:rsidRPr="00F11063">
            <w:rPr>
              <w:rFonts w:ascii="Arial" w:hAnsi="Arial" w:cs="Arial"/>
              <w:szCs w:val="28"/>
            </w:rPr>
            <w:fldChar w:fldCharType="separate"/>
          </w:r>
          <w:r w:rsidR="00F871FC" w:rsidRPr="00F871FC">
            <w:rPr>
              <w:rFonts w:ascii="Arial" w:hAnsi="Arial" w:cs="Arial"/>
              <w:noProof/>
              <w:szCs w:val="28"/>
            </w:rPr>
            <w:t>[256]</w:t>
          </w:r>
          <w:r w:rsidR="00611EC7" w:rsidRPr="00F11063">
            <w:rPr>
              <w:rFonts w:ascii="Arial" w:hAnsi="Arial" w:cs="Arial"/>
              <w:szCs w:val="28"/>
            </w:rPr>
            <w:fldChar w:fldCharType="end"/>
          </w:r>
        </w:sdtContent>
      </w:sdt>
      <w:r>
        <w:rPr>
          <w:rFonts w:ascii="Arial" w:hAnsi="Arial" w:cs="Arial"/>
          <w:szCs w:val="28"/>
        </w:rPr>
        <w:t xml:space="preserve">. </w:t>
      </w:r>
      <w:r w:rsidR="00BE6132">
        <w:rPr>
          <w:rFonts w:ascii="Arial" w:hAnsi="Arial" w:cs="Arial"/>
          <w:szCs w:val="28"/>
        </w:rPr>
        <w:t xml:space="preserve">Optimum </w:t>
      </w:r>
      <w:r>
        <w:rPr>
          <w:rFonts w:ascii="Arial" w:hAnsi="Arial" w:cs="Arial"/>
          <w:szCs w:val="28"/>
        </w:rPr>
        <w:t xml:space="preserve">growth of HUVEC, HUASMC and NHDF would typically involve each cell being cultured under slightly different conditions </w:t>
      </w:r>
      <w:r w:rsidR="00BE6132">
        <w:rPr>
          <w:rFonts w:ascii="Arial" w:hAnsi="Arial" w:cs="Arial"/>
          <w:szCs w:val="28"/>
        </w:rPr>
        <w:t>e.g. NHDF would be grown in DMEM;</w:t>
      </w:r>
      <w:r>
        <w:rPr>
          <w:rFonts w:ascii="Arial" w:hAnsi="Arial" w:cs="Arial"/>
          <w:szCs w:val="28"/>
        </w:rPr>
        <w:t xml:space="preserve"> </w:t>
      </w:r>
      <w:r w:rsidR="00D2771B">
        <w:rPr>
          <w:rFonts w:ascii="Arial" w:hAnsi="Arial" w:cs="Arial"/>
          <w:szCs w:val="28"/>
        </w:rPr>
        <w:t>c</w:t>
      </w:r>
      <w:r>
        <w:rPr>
          <w:rFonts w:ascii="Arial" w:hAnsi="Arial" w:cs="Arial"/>
          <w:szCs w:val="28"/>
        </w:rPr>
        <w:t>omplete M199</w:t>
      </w:r>
      <w:r w:rsidR="00D2771B">
        <w:rPr>
          <w:rFonts w:ascii="Arial" w:hAnsi="Arial" w:cs="Arial"/>
          <w:szCs w:val="28"/>
        </w:rPr>
        <w:t xml:space="preserve"> medium</w:t>
      </w:r>
      <w:r>
        <w:rPr>
          <w:rFonts w:ascii="Arial" w:hAnsi="Arial" w:cs="Arial"/>
          <w:szCs w:val="28"/>
        </w:rPr>
        <w:t xml:space="preserve"> </w:t>
      </w:r>
      <w:r w:rsidR="00BE6132">
        <w:rPr>
          <w:rFonts w:ascii="Arial" w:hAnsi="Arial" w:cs="Arial"/>
          <w:szCs w:val="28"/>
        </w:rPr>
        <w:t xml:space="preserve">(see chapter 4.2.1) </w:t>
      </w:r>
      <w:r>
        <w:rPr>
          <w:rFonts w:ascii="Arial" w:hAnsi="Arial" w:cs="Arial"/>
          <w:szCs w:val="28"/>
        </w:rPr>
        <w:t xml:space="preserve">was the culture medium </w:t>
      </w:r>
      <w:r w:rsidR="00BE6132">
        <w:rPr>
          <w:rFonts w:ascii="Arial" w:hAnsi="Arial" w:cs="Arial"/>
          <w:szCs w:val="28"/>
        </w:rPr>
        <w:t>of choice</w:t>
      </w:r>
      <w:r>
        <w:rPr>
          <w:rFonts w:ascii="Arial" w:hAnsi="Arial" w:cs="Arial"/>
          <w:szCs w:val="28"/>
        </w:rPr>
        <w:t xml:space="preserve"> to carry out all cell culture experiments, owing to HUVEC, HUASMC and NHDF</w:t>
      </w:r>
      <w:r w:rsidR="00BE6132">
        <w:rPr>
          <w:rFonts w:ascii="Arial" w:hAnsi="Arial" w:cs="Arial"/>
          <w:szCs w:val="28"/>
        </w:rPr>
        <w:t xml:space="preserve"> all</w:t>
      </w:r>
      <w:r>
        <w:rPr>
          <w:rFonts w:ascii="Arial" w:hAnsi="Arial" w:cs="Arial"/>
          <w:szCs w:val="28"/>
        </w:rPr>
        <w:t xml:space="preserve"> being able to successfully proliferate</w:t>
      </w:r>
      <w:r w:rsidR="00BE6132">
        <w:rPr>
          <w:rFonts w:ascii="Arial" w:hAnsi="Arial" w:cs="Arial"/>
          <w:szCs w:val="28"/>
        </w:rPr>
        <w:t xml:space="preserve"> within the medium and to maintain consistency throughout</w:t>
      </w:r>
      <w:r>
        <w:rPr>
          <w:rFonts w:ascii="Arial" w:hAnsi="Arial" w:cs="Arial"/>
          <w:szCs w:val="28"/>
        </w:rPr>
        <w:t xml:space="preserve">. </w:t>
      </w:r>
    </w:p>
    <w:p w14:paraId="2833A3BC" w14:textId="3B0FE743" w:rsidR="004A2A77" w:rsidRDefault="00B27A62" w:rsidP="000C3BB3">
      <w:pPr>
        <w:spacing w:line="360" w:lineRule="auto"/>
        <w:rPr>
          <w:rFonts w:ascii="Arial" w:hAnsi="Arial" w:cs="Arial"/>
          <w:szCs w:val="28"/>
        </w:rPr>
      </w:pPr>
      <w:r>
        <w:rPr>
          <w:rFonts w:ascii="Arial" w:hAnsi="Arial" w:cs="Arial"/>
          <w:szCs w:val="28"/>
        </w:rPr>
        <w:t>Some of the v</w:t>
      </w:r>
      <w:r w:rsidR="00BE6132">
        <w:rPr>
          <w:rFonts w:ascii="Arial" w:hAnsi="Arial" w:cs="Arial"/>
          <w:szCs w:val="28"/>
        </w:rPr>
        <w:t>ital components of the complete M199 cell culture medium</w:t>
      </w:r>
      <w:r w:rsidR="00A453F0">
        <w:rPr>
          <w:rFonts w:ascii="Arial" w:hAnsi="Arial" w:cs="Arial"/>
          <w:szCs w:val="28"/>
        </w:rPr>
        <w:t xml:space="preserve"> used</w:t>
      </w:r>
      <w:r w:rsidR="002B203D">
        <w:rPr>
          <w:rFonts w:ascii="Arial" w:hAnsi="Arial" w:cs="Arial"/>
          <w:szCs w:val="28"/>
        </w:rPr>
        <w:t xml:space="preserve"> that may be altered</w:t>
      </w:r>
      <w:r w:rsidR="00E339E7">
        <w:rPr>
          <w:rFonts w:ascii="Arial" w:hAnsi="Arial" w:cs="Arial"/>
          <w:szCs w:val="28"/>
        </w:rPr>
        <w:t xml:space="preserve"> include</w:t>
      </w:r>
      <w:r w:rsidR="0071791B">
        <w:rPr>
          <w:rFonts w:ascii="Arial" w:hAnsi="Arial" w:cs="Arial"/>
          <w:szCs w:val="28"/>
        </w:rPr>
        <w:t xml:space="preserve"> (but are not limited to)</w:t>
      </w:r>
      <w:r w:rsidR="00405C4C" w:rsidRPr="00405C4C">
        <w:t xml:space="preserve"> </w:t>
      </w:r>
      <w:sdt>
        <w:sdtPr>
          <w:id w:val="96066948"/>
          <w:citation/>
        </w:sdtPr>
        <w:sdtEndPr/>
        <w:sdtContent>
          <w:r w:rsidR="00405C4C" w:rsidRPr="00F11063">
            <w:rPr>
              <w:rFonts w:ascii="Arial" w:hAnsi="Arial" w:cs="Arial"/>
              <w:szCs w:val="28"/>
            </w:rPr>
            <w:fldChar w:fldCharType="begin"/>
          </w:r>
          <w:r w:rsidR="00405C4C">
            <w:rPr>
              <w:rFonts w:ascii="Arial" w:hAnsi="Arial" w:cs="Arial"/>
              <w:szCs w:val="28"/>
            </w:rPr>
            <w:instrText xml:space="preserve">CITATION Mer18 \l 2057 </w:instrText>
          </w:r>
          <w:r w:rsidR="00405C4C" w:rsidRPr="00F11063">
            <w:rPr>
              <w:rFonts w:ascii="Arial" w:hAnsi="Arial" w:cs="Arial"/>
              <w:szCs w:val="28"/>
            </w:rPr>
            <w:fldChar w:fldCharType="separate"/>
          </w:r>
          <w:r w:rsidR="00F871FC" w:rsidRPr="00F871FC">
            <w:rPr>
              <w:rFonts w:ascii="Arial" w:hAnsi="Arial" w:cs="Arial"/>
              <w:noProof/>
              <w:szCs w:val="28"/>
            </w:rPr>
            <w:t>[256]</w:t>
          </w:r>
          <w:r w:rsidR="00405C4C" w:rsidRPr="00F11063">
            <w:rPr>
              <w:rFonts w:ascii="Arial" w:hAnsi="Arial" w:cs="Arial"/>
              <w:szCs w:val="28"/>
            </w:rPr>
            <w:fldChar w:fldCharType="end"/>
          </w:r>
        </w:sdtContent>
      </w:sdt>
      <w:r w:rsidR="00E339E7">
        <w:rPr>
          <w:rFonts w:ascii="Arial" w:hAnsi="Arial" w:cs="Arial"/>
          <w:szCs w:val="28"/>
        </w:rPr>
        <w:t>:</w:t>
      </w:r>
    </w:p>
    <w:p w14:paraId="2D9E3508" w14:textId="7163591C" w:rsidR="00B224D7" w:rsidRPr="00FF589D" w:rsidRDefault="004A2A77" w:rsidP="008F2298">
      <w:pPr>
        <w:pStyle w:val="ListParagraph"/>
        <w:numPr>
          <w:ilvl w:val="0"/>
          <w:numId w:val="31"/>
        </w:numPr>
        <w:spacing w:after="0" w:line="360" w:lineRule="auto"/>
        <w:rPr>
          <w:rFonts w:ascii="Arial" w:hAnsi="Arial" w:cs="Arial"/>
          <w:szCs w:val="28"/>
        </w:rPr>
      </w:pPr>
      <w:r w:rsidRPr="00FF589D">
        <w:rPr>
          <w:rFonts w:ascii="Arial" w:hAnsi="Arial" w:cs="Arial"/>
          <w:szCs w:val="28"/>
        </w:rPr>
        <w:t>Glucose</w:t>
      </w:r>
      <w:r w:rsidR="00F11063" w:rsidRPr="00FF589D">
        <w:rPr>
          <w:rFonts w:ascii="Arial" w:hAnsi="Arial" w:cs="Arial"/>
          <w:szCs w:val="28"/>
        </w:rPr>
        <w:t>;</w:t>
      </w:r>
      <w:r w:rsidR="0071791B" w:rsidRPr="00FF589D">
        <w:rPr>
          <w:rFonts w:ascii="Arial" w:hAnsi="Arial" w:cs="Arial"/>
          <w:szCs w:val="28"/>
        </w:rPr>
        <w:t xml:space="preserve"> M199 contains 1g/L which is approximately the same as normal blood glucose levels </w:t>
      </w:r>
      <w:r w:rsidR="0071791B" w:rsidRPr="00FF589D">
        <w:rPr>
          <w:rFonts w:ascii="Arial" w:hAnsi="Arial" w:cs="Arial"/>
          <w:i/>
          <w:szCs w:val="28"/>
        </w:rPr>
        <w:t>in vivo</w:t>
      </w:r>
      <w:r w:rsidR="0071791B" w:rsidRPr="00FF589D">
        <w:rPr>
          <w:rFonts w:ascii="Arial" w:hAnsi="Arial" w:cs="Arial"/>
          <w:szCs w:val="28"/>
        </w:rPr>
        <w:t xml:space="preserve"> and is essential to the production of nucleotide phosphates such as AT</w:t>
      </w:r>
      <w:r w:rsidR="002B203D" w:rsidRPr="00FF589D">
        <w:rPr>
          <w:rFonts w:ascii="Arial" w:hAnsi="Arial" w:cs="Arial"/>
          <w:szCs w:val="28"/>
        </w:rPr>
        <w:t>P</w:t>
      </w:r>
      <w:r w:rsidR="00F11063" w:rsidRPr="00FF589D">
        <w:rPr>
          <w:rFonts w:ascii="Arial" w:hAnsi="Arial" w:cs="Arial"/>
          <w:szCs w:val="28"/>
        </w:rPr>
        <w:t xml:space="preserve">. </w:t>
      </w:r>
      <w:r w:rsidR="002B203D" w:rsidRPr="00FF589D">
        <w:rPr>
          <w:rFonts w:ascii="Arial" w:hAnsi="Arial" w:cs="Arial"/>
          <w:szCs w:val="28"/>
        </w:rPr>
        <w:t>A</w:t>
      </w:r>
      <w:r w:rsidR="0071791B" w:rsidRPr="00FF589D">
        <w:rPr>
          <w:rFonts w:ascii="Arial" w:hAnsi="Arial" w:cs="Arial"/>
          <w:szCs w:val="28"/>
        </w:rPr>
        <w:t xml:space="preserve"> waste product of </w:t>
      </w:r>
      <w:r w:rsidR="002B203D" w:rsidRPr="00FF589D">
        <w:rPr>
          <w:rFonts w:ascii="Arial" w:hAnsi="Arial" w:cs="Arial"/>
          <w:szCs w:val="28"/>
        </w:rPr>
        <w:t>glycolysis is lactic acid</w:t>
      </w:r>
      <w:r w:rsidR="00EE590A" w:rsidRPr="00FF589D">
        <w:rPr>
          <w:rFonts w:ascii="Arial" w:hAnsi="Arial" w:cs="Arial"/>
          <w:szCs w:val="28"/>
        </w:rPr>
        <w:t>.</w:t>
      </w:r>
    </w:p>
    <w:p w14:paraId="29653DDD" w14:textId="681BB319" w:rsidR="00B224D7" w:rsidRPr="00FF589D" w:rsidRDefault="008A215A" w:rsidP="008F2298">
      <w:pPr>
        <w:pStyle w:val="ListParagraph"/>
        <w:numPr>
          <w:ilvl w:val="0"/>
          <w:numId w:val="31"/>
        </w:numPr>
        <w:spacing w:after="0" w:line="360" w:lineRule="auto"/>
        <w:rPr>
          <w:rFonts w:ascii="Arial" w:hAnsi="Arial" w:cs="Arial"/>
          <w:szCs w:val="28"/>
        </w:rPr>
      </w:pPr>
      <w:r w:rsidRPr="00FF589D">
        <w:rPr>
          <w:rFonts w:ascii="Arial" w:hAnsi="Arial" w:cs="Arial"/>
          <w:szCs w:val="28"/>
        </w:rPr>
        <w:t>L-g</w:t>
      </w:r>
      <w:r w:rsidR="004A2A77" w:rsidRPr="00FF589D">
        <w:rPr>
          <w:rFonts w:ascii="Arial" w:hAnsi="Arial" w:cs="Arial"/>
          <w:szCs w:val="28"/>
        </w:rPr>
        <w:t>lutamin</w:t>
      </w:r>
      <w:r w:rsidR="00F11063" w:rsidRPr="00FF589D">
        <w:rPr>
          <w:rFonts w:ascii="Arial" w:hAnsi="Arial" w:cs="Arial"/>
          <w:szCs w:val="28"/>
        </w:rPr>
        <w:t xml:space="preserve">e; an </w:t>
      </w:r>
      <w:r w:rsidRPr="00FF589D">
        <w:rPr>
          <w:rFonts w:ascii="Arial" w:hAnsi="Arial" w:cs="Arial"/>
          <w:szCs w:val="28"/>
        </w:rPr>
        <w:t xml:space="preserve">essential amino acid which easily breaks down at physiological pH in liquid medium </w:t>
      </w:r>
      <w:r w:rsidRPr="00FF589D">
        <w:rPr>
          <w:rFonts w:ascii="Arial" w:hAnsi="Arial" w:cs="Arial"/>
          <w:color w:val="111111"/>
          <w:sz w:val="21"/>
          <w:szCs w:val="21"/>
          <w:shd w:val="clear" w:color="auto" w:fill="FFFFFF"/>
        </w:rPr>
        <w:t xml:space="preserve">to </w:t>
      </w:r>
      <w:r w:rsidR="00FF589D">
        <w:rPr>
          <w:rFonts w:ascii="Arial" w:hAnsi="Arial" w:cs="Arial"/>
          <w:color w:val="111111"/>
          <w:sz w:val="21"/>
          <w:szCs w:val="21"/>
          <w:shd w:val="clear" w:color="auto" w:fill="FFFFFF"/>
        </w:rPr>
        <w:t>form ammonium and pyroglutamate.</w:t>
      </w:r>
    </w:p>
    <w:p w14:paraId="29B0265A" w14:textId="11A20B49" w:rsidR="00B224D7" w:rsidRPr="00FF589D" w:rsidRDefault="004A2A77" w:rsidP="008F2298">
      <w:pPr>
        <w:pStyle w:val="ListParagraph"/>
        <w:numPr>
          <w:ilvl w:val="0"/>
          <w:numId w:val="31"/>
        </w:numPr>
        <w:spacing w:after="0" w:line="360" w:lineRule="auto"/>
        <w:rPr>
          <w:rFonts w:ascii="Arial" w:hAnsi="Arial" w:cs="Arial"/>
          <w:szCs w:val="28"/>
        </w:rPr>
      </w:pPr>
      <w:r>
        <w:rPr>
          <w:rFonts w:ascii="Arial" w:hAnsi="Arial" w:cs="Arial"/>
          <w:szCs w:val="28"/>
        </w:rPr>
        <w:t>FCS</w:t>
      </w:r>
      <w:r w:rsidR="00F11063">
        <w:rPr>
          <w:rFonts w:ascii="Arial" w:hAnsi="Arial" w:cs="Arial"/>
          <w:szCs w:val="28"/>
        </w:rPr>
        <w:t xml:space="preserve">; </w:t>
      </w:r>
      <w:r w:rsidR="00B27A62">
        <w:rPr>
          <w:rFonts w:ascii="Arial" w:hAnsi="Arial" w:cs="Arial"/>
          <w:szCs w:val="28"/>
        </w:rPr>
        <w:t xml:space="preserve">serum contains a variety of </w:t>
      </w:r>
      <w:r w:rsidR="00F11063" w:rsidRPr="00F11063">
        <w:rPr>
          <w:rFonts w:ascii="Arial" w:hAnsi="Arial" w:cs="Arial"/>
          <w:szCs w:val="28"/>
        </w:rPr>
        <w:t>hormones, para</w:t>
      </w:r>
      <w:r w:rsidR="00A453F0">
        <w:rPr>
          <w:rFonts w:ascii="Arial" w:hAnsi="Arial" w:cs="Arial"/>
          <w:szCs w:val="28"/>
        </w:rPr>
        <w:t>crine, endocrine and autocrine g</w:t>
      </w:r>
      <w:r w:rsidR="00F11063" w:rsidRPr="00F11063">
        <w:rPr>
          <w:rFonts w:ascii="Arial" w:hAnsi="Arial" w:cs="Arial"/>
          <w:szCs w:val="28"/>
        </w:rPr>
        <w:t>row</w:t>
      </w:r>
      <w:r w:rsidR="00B27A62">
        <w:rPr>
          <w:rFonts w:ascii="Arial" w:hAnsi="Arial" w:cs="Arial"/>
          <w:szCs w:val="28"/>
        </w:rPr>
        <w:t xml:space="preserve">th factors which support cell growth and prevent apoptosis. </w:t>
      </w:r>
    </w:p>
    <w:p w14:paraId="0EAA5857" w14:textId="10D35092" w:rsidR="00B224D7" w:rsidRPr="00FF589D" w:rsidRDefault="00B27A62" w:rsidP="008F2298">
      <w:pPr>
        <w:pStyle w:val="ListParagraph"/>
        <w:numPr>
          <w:ilvl w:val="0"/>
          <w:numId w:val="31"/>
        </w:numPr>
        <w:spacing w:after="0" w:line="360" w:lineRule="auto"/>
        <w:rPr>
          <w:rFonts w:ascii="Arial" w:hAnsi="Arial" w:cs="Arial"/>
        </w:rPr>
      </w:pPr>
      <w:r w:rsidRPr="00B27A62">
        <w:rPr>
          <w:rFonts w:ascii="Arial" w:hAnsi="Arial" w:cs="Arial"/>
          <w:bCs/>
          <w:shd w:val="clear" w:color="auto" w:fill="FFFFFF"/>
        </w:rPr>
        <w:t>NaHCO</w:t>
      </w:r>
      <w:r w:rsidRPr="00B27A62">
        <w:rPr>
          <w:rFonts w:ascii="Arial" w:hAnsi="Arial" w:cs="Arial"/>
          <w:bCs/>
          <w:shd w:val="clear" w:color="auto" w:fill="FFFFFF"/>
          <w:vertAlign w:val="subscript"/>
        </w:rPr>
        <w:t>3</w:t>
      </w:r>
      <w:r w:rsidRPr="00B27A62">
        <w:rPr>
          <w:rFonts w:ascii="Arial" w:hAnsi="Arial" w:cs="Arial"/>
          <w:bCs/>
          <w:shd w:val="clear" w:color="auto" w:fill="FFFFFF"/>
        </w:rPr>
        <w:t>; a buffer commonly used for maintaining the pH of cell culture medium in the presence of 4–10</w:t>
      </w:r>
      <w:r w:rsidR="00D2771B">
        <w:rPr>
          <w:rFonts w:ascii="Arial" w:hAnsi="Arial" w:cs="Arial"/>
          <w:bCs/>
          <w:shd w:val="clear" w:color="auto" w:fill="FFFFFF"/>
        </w:rPr>
        <w:t xml:space="preserve"> </w:t>
      </w:r>
      <w:r w:rsidRPr="00B27A62">
        <w:rPr>
          <w:rFonts w:ascii="Arial" w:hAnsi="Arial" w:cs="Arial"/>
          <w:bCs/>
          <w:shd w:val="clear" w:color="auto" w:fill="FFFFFF"/>
        </w:rPr>
        <w:t>% carbon dioxide</w:t>
      </w:r>
      <w:r>
        <w:rPr>
          <w:rFonts w:ascii="Arial" w:hAnsi="Arial" w:cs="Arial"/>
          <w:bCs/>
          <w:shd w:val="clear" w:color="auto" w:fill="FFFFFF"/>
        </w:rPr>
        <w:t>.</w:t>
      </w:r>
    </w:p>
    <w:p w14:paraId="12B59373" w14:textId="261434E6" w:rsidR="00EE590A" w:rsidRPr="00EE590A" w:rsidRDefault="00BE6132" w:rsidP="008F2298">
      <w:pPr>
        <w:pStyle w:val="ListParagraph"/>
        <w:numPr>
          <w:ilvl w:val="0"/>
          <w:numId w:val="31"/>
        </w:numPr>
        <w:spacing w:line="360" w:lineRule="auto"/>
        <w:rPr>
          <w:rFonts w:ascii="Arial" w:hAnsi="Arial" w:cs="Arial"/>
          <w:szCs w:val="28"/>
        </w:rPr>
      </w:pPr>
      <w:r>
        <w:rPr>
          <w:rFonts w:ascii="Arial" w:hAnsi="Arial" w:cs="Arial"/>
          <w:szCs w:val="28"/>
        </w:rPr>
        <w:t>ECGS/H</w:t>
      </w:r>
      <w:r w:rsidR="00B27A62">
        <w:rPr>
          <w:rFonts w:ascii="Arial" w:hAnsi="Arial" w:cs="Arial"/>
          <w:szCs w:val="28"/>
        </w:rPr>
        <w:t xml:space="preserve">; ECGS </w:t>
      </w:r>
      <w:r w:rsidR="00C90FFD">
        <w:rPr>
          <w:rFonts w:ascii="Arial" w:hAnsi="Arial" w:cs="Arial"/>
          <w:szCs w:val="28"/>
        </w:rPr>
        <w:t xml:space="preserve">constitutes primarily of FGF and </w:t>
      </w:r>
      <w:r w:rsidR="00B27A62">
        <w:rPr>
          <w:rFonts w:ascii="Arial" w:hAnsi="Arial" w:cs="Arial"/>
          <w:szCs w:val="28"/>
        </w:rPr>
        <w:t>has a mitogenic effect on endothelial cells</w:t>
      </w:r>
      <w:r w:rsidR="00C90FFD">
        <w:rPr>
          <w:rFonts w:ascii="Arial" w:hAnsi="Arial" w:cs="Arial"/>
          <w:szCs w:val="28"/>
        </w:rPr>
        <w:t>,</w:t>
      </w:r>
      <w:r w:rsidR="00B27A62">
        <w:rPr>
          <w:rFonts w:ascii="Arial" w:hAnsi="Arial" w:cs="Arial"/>
          <w:szCs w:val="28"/>
        </w:rPr>
        <w:t xml:space="preserve"> whilst heparin </w:t>
      </w:r>
      <w:r w:rsidR="00B27A62" w:rsidRPr="00B27A62">
        <w:rPr>
          <w:rFonts w:ascii="Arial" w:hAnsi="Arial" w:cs="Arial"/>
          <w:szCs w:val="28"/>
        </w:rPr>
        <w:t>potentiates</w:t>
      </w:r>
      <w:r w:rsidR="00B27A62">
        <w:rPr>
          <w:rFonts w:ascii="Arial" w:hAnsi="Arial" w:cs="Arial"/>
          <w:szCs w:val="28"/>
        </w:rPr>
        <w:t xml:space="preserve"> the stimulatory effect of ECGS.</w:t>
      </w:r>
    </w:p>
    <w:p w14:paraId="39FBCA2B" w14:textId="7C6D6458" w:rsidR="00C01B28" w:rsidRDefault="00EE590A" w:rsidP="000C3BB3">
      <w:pPr>
        <w:spacing w:line="360" w:lineRule="auto"/>
        <w:rPr>
          <w:rFonts w:ascii="Arial" w:hAnsi="Arial" w:cs="Arial"/>
          <w:szCs w:val="28"/>
        </w:rPr>
      </w:pPr>
      <w:r>
        <w:rPr>
          <w:rFonts w:ascii="Arial" w:hAnsi="Arial" w:cs="Arial"/>
          <w:szCs w:val="28"/>
        </w:rPr>
        <w:t xml:space="preserve">Utilisation of essential components such as glucose and growth factors during the conditioning process reduces the concentration and availability of such molecules </w:t>
      </w:r>
      <w:r>
        <w:rPr>
          <w:rFonts w:ascii="Arial" w:hAnsi="Arial" w:cs="Arial"/>
          <w:szCs w:val="28"/>
        </w:rPr>
        <w:lastRenderedPageBreak/>
        <w:t>to the cells in the fresh culture. Ultimately, this could affect the viability of the cells and induce changes in protein transcription relating to the cells’ inflammatory status and cell survival e.g. apoptosis. In addition, the production of waste products such as lactic acid and ammonia can reduce the pH of the culture medium; although a buffer is contained within the culture medium, the buffer capacity of the medium will reduce with increased time in cell culture.</w:t>
      </w:r>
    </w:p>
    <w:p w14:paraId="35CF16B5" w14:textId="66A16CE8" w:rsidR="00A453F0" w:rsidRDefault="00A453F0" w:rsidP="00A453F0">
      <w:pPr>
        <w:spacing w:line="360" w:lineRule="auto"/>
        <w:rPr>
          <w:rFonts w:ascii="Arial" w:hAnsi="Arial" w:cs="Arial"/>
          <w:szCs w:val="28"/>
        </w:rPr>
      </w:pPr>
      <w:r>
        <w:rPr>
          <w:rFonts w:ascii="Arial" w:hAnsi="Arial" w:cs="Arial"/>
          <w:szCs w:val="28"/>
        </w:rPr>
        <w:t xml:space="preserve">For primary cell culture, the culture medium is typically exchanged every 2 days to ensure the chemical composition is maintained within optimal conditions. Even though the process of conditioning the culture medium only lasted for 12 hours, </w:t>
      </w:r>
      <w:r w:rsidR="005F029C">
        <w:rPr>
          <w:rFonts w:ascii="Arial" w:hAnsi="Arial" w:cs="Arial"/>
          <w:szCs w:val="28"/>
        </w:rPr>
        <w:t xml:space="preserve">followed by 12 hours for the experiment itself, </w:t>
      </w:r>
      <w:r>
        <w:rPr>
          <w:rFonts w:ascii="Arial" w:hAnsi="Arial" w:cs="Arial"/>
          <w:szCs w:val="28"/>
        </w:rPr>
        <w:t>during this time some alterations to the culture medium constituents would be expected. However, there were no significant differences observed in ICAM-1 expression in experiments involving the transfer of conditioned medium</w:t>
      </w:r>
      <w:r w:rsidR="005F029C">
        <w:rPr>
          <w:rFonts w:ascii="Arial" w:hAnsi="Arial" w:cs="Arial"/>
          <w:szCs w:val="28"/>
        </w:rPr>
        <w:t xml:space="preserve"> from HUVEC, HUASMC and NHDF</w:t>
      </w:r>
      <w:r>
        <w:rPr>
          <w:rFonts w:ascii="Arial" w:hAnsi="Arial" w:cs="Arial"/>
          <w:szCs w:val="28"/>
        </w:rPr>
        <w:t xml:space="preserve"> to HUVEC without TNF-α </w:t>
      </w:r>
      <w:r w:rsidRPr="005F029C">
        <w:rPr>
          <w:rFonts w:ascii="Arial" w:hAnsi="Arial" w:cs="Arial"/>
          <w:i/>
          <w:color w:val="0070C0"/>
          <w:szCs w:val="28"/>
        </w:rPr>
        <w:t>(figure 6.3, figure 6.5 and figure 6.7)</w:t>
      </w:r>
      <w:r>
        <w:rPr>
          <w:rFonts w:ascii="Arial" w:hAnsi="Arial" w:cs="Arial"/>
          <w:szCs w:val="28"/>
        </w:rPr>
        <w:t xml:space="preserve"> indicating that this cell </w:t>
      </w:r>
      <w:r w:rsidR="005F029C">
        <w:rPr>
          <w:rFonts w:ascii="Arial" w:hAnsi="Arial" w:cs="Arial"/>
          <w:szCs w:val="28"/>
        </w:rPr>
        <w:t>type was still being cultured under</w:t>
      </w:r>
      <w:r>
        <w:rPr>
          <w:rFonts w:ascii="Arial" w:hAnsi="Arial" w:cs="Arial"/>
          <w:szCs w:val="28"/>
        </w:rPr>
        <w:t xml:space="preserve"> optimal conditions. Moreover, as HUVEC require more specific culture conditions than HUASMC or NHDF</w:t>
      </w:r>
      <w:r w:rsidR="005F029C">
        <w:rPr>
          <w:rFonts w:ascii="Arial" w:hAnsi="Arial" w:cs="Arial"/>
          <w:szCs w:val="28"/>
        </w:rPr>
        <w:t xml:space="preserve"> e.g. the addition of ECGS/H</w:t>
      </w:r>
      <w:r>
        <w:rPr>
          <w:rFonts w:ascii="Arial" w:hAnsi="Arial" w:cs="Arial"/>
          <w:szCs w:val="28"/>
        </w:rPr>
        <w:t xml:space="preserve">, it can be anticipated that </w:t>
      </w:r>
      <w:r w:rsidR="005F029C">
        <w:rPr>
          <w:rFonts w:ascii="Arial" w:hAnsi="Arial" w:cs="Arial"/>
          <w:szCs w:val="28"/>
        </w:rPr>
        <w:t xml:space="preserve">both HUASMC and NHDF were also cultured satisfactorily. </w:t>
      </w:r>
    </w:p>
    <w:p w14:paraId="577401C0" w14:textId="77777777" w:rsidR="00EE590A" w:rsidRPr="00025104" w:rsidRDefault="00EE590A" w:rsidP="000C3BB3">
      <w:pPr>
        <w:spacing w:line="360" w:lineRule="auto"/>
        <w:rPr>
          <w:rFonts w:ascii="Arial" w:hAnsi="Arial" w:cs="Arial"/>
          <w:szCs w:val="28"/>
        </w:rPr>
      </w:pPr>
    </w:p>
    <w:p w14:paraId="7BA48F26" w14:textId="77777777" w:rsidR="000C3BB3" w:rsidRDefault="000C3BB3" w:rsidP="000C3BB3">
      <w:pPr>
        <w:spacing w:line="360" w:lineRule="auto"/>
        <w:rPr>
          <w:rFonts w:ascii="Arial" w:hAnsi="Arial" w:cs="Arial"/>
          <w:b/>
          <w:sz w:val="28"/>
          <w:szCs w:val="28"/>
        </w:rPr>
      </w:pPr>
      <w:r>
        <w:rPr>
          <w:rFonts w:ascii="Arial" w:hAnsi="Arial" w:cs="Arial"/>
          <w:b/>
          <w:sz w:val="28"/>
          <w:szCs w:val="28"/>
        </w:rPr>
        <w:t xml:space="preserve">6.5 </w:t>
      </w:r>
      <w:r>
        <w:rPr>
          <w:rFonts w:ascii="Arial" w:hAnsi="Arial" w:cs="Arial"/>
          <w:b/>
          <w:sz w:val="28"/>
          <w:szCs w:val="28"/>
        </w:rPr>
        <w:tab/>
        <w:t>CONCLUSION</w:t>
      </w:r>
    </w:p>
    <w:p w14:paraId="7314A348" w14:textId="77777777" w:rsidR="000C3BB3" w:rsidRPr="00364BB5" w:rsidRDefault="000C3BB3" w:rsidP="000C3BB3">
      <w:pPr>
        <w:spacing w:line="360" w:lineRule="auto"/>
        <w:rPr>
          <w:rFonts w:ascii="Arial" w:hAnsi="Arial" w:cs="Arial"/>
          <w:szCs w:val="28"/>
        </w:rPr>
      </w:pPr>
      <w:r w:rsidRPr="00364BB5">
        <w:rPr>
          <w:rFonts w:ascii="Arial" w:hAnsi="Arial" w:cs="Arial"/>
          <w:szCs w:val="28"/>
        </w:rPr>
        <w:t xml:space="preserve">Conditioned medium experiments have emphasised how the signalling network that exists between the endothelial cell, smooth muscle cell and fibroblast is more extensive than initially suggested by co-culture experiments. It is evident that a combination of autocrine, juxtacrine and paracrine signals are present to regulate the inflammatory response.  </w:t>
      </w:r>
    </w:p>
    <w:p w14:paraId="79C8F25F" w14:textId="30151E81" w:rsidR="000C3BB3" w:rsidRPr="00364BB5" w:rsidRDefault="000C3BB3" w:rsidP="000C3BB3">
      <w:pPr>
        <w:spacing w:line="360" w:lineRule="auto"/>
        <w:rPr>
          <w:rFonts w:ascii="Arial" w:hAnsi="Arial" w:cs="Arial"/>
          <w:szCs w:val="28"/>
        </w:rPr>
      </w:pPr>
      <w:r w:rsidRPr="00364BB5">
        <w:rPr>
          <w:rFonts w:ascii="Arial" w:hAnsi="Arial" w:cs="Arial"/>
          <w:szCs w:val="28"/>
        </w:rPr>
        <w:t>When TNF-α was not present in the conditioned medium, pro-inflammatory pathways were present from HUVEC and HUASMC towards NHDF. What is more, a gradient of pro-inflammatory inducibility was present w</w:t>
      </w:r>
      <w:r w:rsidR="00C90FFD">
        <w:rPr>
          <w:rFonts w:ascii="Arial" w:hAnsi="Arial" w:cs="Arial"/>
          <w:szCs w:val="28"/>
        </w:rPr>
        <w:t>hen compared to the respective</w:t>
      </w:r>
      <w:r w:rsidRPr="00364BB5">
        <w:rPr>
          <w:rFonts w:ascii="Arial" w:hAnsi="Arial" w:cs="Arial"/>
          <w:szCs w:val="28"/>
        </w:rPr>
        <w:t xml:space="preserve"> location within the vessel wall, where HUVEC induced the maximal ICAM-1 up-regulation and the NHDF autocrine pathway inducing the least. This suggests that within the vessel wall, fibroblasts are maintained at a </w:t>
      </w:r>
      <w:r w:rsidR="00B33CE6" w:rsidRPr="00364BB5">
        <w:rPr>
          <w:rFonts w:ascii="Arial" w:hAnsi="Arial" w:cs="Arial"/>
          <w:szCs w:val="28"/>
        </w:rPr>
        <w:t>low-level</w:t>
      </w:r>
      <w:r w:rsidRPr="00364BB5">
        <w:rPr>
          <w:rFonts w:ascii="Arial" w:hAnsi="Arial" w:cs="Arial"/>
          <w:szCs w:val="28"/>
        </w:rPr>
        <w:t xml:space="preserve"> inflammatory state within the adventitia, primed ready to be activated upon injury, where they can rapidly release an abundant array of pro-inflammatory cytokines and proliferate/migrate towards the site of injury. </w:t>
      </w:r>
    </w:p>
    <w:p w14:paraId="2D071209" w14:textId="2FF6A84C" w:rsidR="000C3BB3" w:rsidRPr="00364BB5" w:rsidRDefault="000C3BB3" w:rsidP="000C3BB3">
      <w:pPr>
        <w:spacing w:line="360" w:lineRule="auto"/>
        <w:rPr>
          <w:rFonts w:ascii="Arial" w:hAnsi="Arial" w:cs="Arial"/>
          <w:szCs w:val="28"/>
        </w:rPr>
      </w:pPr>
      <w:r w:rsidRPr="00364BB5">
        <w:rPr>
          <w:rFonts w:ascii="Arial" w:hAnsi="Arial" w:cs="Arial"/>
          <w:szCs w:val="28"/>
        </w:rPr>
        <w:lastRenderedPageBreak/>
        <w:t>T</w:t>
      </w:r>
      <w:r w:rsidR="00786BCA">
        <w:rPr>
          <w:rFonts w:ascii="Arial" w:hAnsi="Arial" w:cs="Arial"/>
          <w:szCs w:val="28"/>
        </w:rPr>
        <w:t xml:space="preserve">he direction of the pathways </w:t>
      </w:r>
      <w:proofErr w:type="gramStart"/>
      <w:r w:rsidR="00786BCA">
        <w:rPr>
          <w:rFonts w:ascii="Arial" w:hAnsi="Arial" w:cs="Arial"/>
          <w:szCs w:val="28"/>
        </w:rPr>
        <w:t>were</w:t>
      </w:r>
      <w:proofErr w:type="gramEnd"/>
      <w:r w:rsidRPr="00364BB5">
        <w:rPr>
          <w:rFonts w:ascii="Arial" w:hAnsi="Arial" w:cs="Arial"/>
          <w:szCs w:val="28"/>
        </w:rPr>
        <w:t xml:space="preserve"> reversed when TNF-α was added to the situation, though the gradient still existed. The pro-inflammatory pathways </w:t>
      </w:r>
      <w:r w:rsidR="00C90FFD">
        <w:rPr>
          <w:rFonts w:ascii="Arial" w:hAnsi="Arial" w:cs="Arial"/>
          <w:szCs w:val="28"/>
        </w:rPr>
        <w:t xml:space="preserve">were </w:t>
      </w:r>
      <w:r w:rsidRPr="00364BB5">
        <w:rPr>
          <w:rFonts w:ascii="Arial" w:hAnsi="Arial" w:cs="Arial"/>
          <w:szCs w:val="28"/>
        </w:rPr>
        <w:t>now directed towards the endothelial cell, where the HUVEC autocrine loop instigated the largest increase in ICAM-1 and NHDF producing the least. Nevertheless, the NHDF conditioned medium still induced a pro-inflammatory response akin to when TNF-α was added solely to the HUVEC monoculture. Consequently, the inflammatory response and expression of adhesion molecules induced in the endothelium to injury is considerably larger than it otherwise would be, improving leukocyte infiltration and the wound healing response.</w:t>
      </w:r>
    </w:p>
    <w:p w14:paraId="034BAFED" w14:textId="60316152" w:rsidR="000C3BB3" w:rsidRPr="00364BB5" w:rsidRDefault="000C3BB3" w:rsidP="000C3BB3">
      <w:pPr>
        <w:spacing w:line="360" w:lineRule="auto"/>
        <w:rPr>
          <w:rFonts w:ascii="Arial" w:hAnsi="Arial" w:cs="Arial"/>
          <w:szCs w:val="28"/>
        </w:rPr>
      </w:pPr>
      <w:r w:rsidRPr="00364BB5">
        <w:rPr>
          <w:rFonts w:ascii="Arial" w:hAnsi="Arial" w:cs="Arial"/>
          <w:szCs w:val="28"/>
        </w:rPr>
        <w:t xml:space="preserve">Combining the results from co-culture and conditioned medium experiments, the significance of juxtracrine signalling between the different cell types has been highlighted. Activated fibroblasts migrate towards the site of injury, where they produce abundant extracellular proteins to provide a platform for vascular remodelling and wound closure. Once the fibroblast has arrived at the injury site, the pro-inflammatory response needs to be downregulated, ensuring that the wound is sufficiently closed but still not allowing an exaggerated healing response and scar formation. The juxtacrine anti-inflammatory response of the HUVEC and HUASMC to the NHDF may be the mechanism by which this is controlled. </w:t>
      </w:r>
    </w:p>
    <w:p w14:paraId="0F6ECC36" w14:textId="77777777" w:rsidR="00EB2334" w:rsidRDefault="00EB2334" w:rsidP="000C3BB3">
      <w:pPr>
        <w:spacing w:line="360" w:lineRule="auto"/>
        <w:rPr>
          <w:rFonts w:ascii="Arial" w:hAnsi="Arial" w:cs="Arial"/>
          <w:sz w:val="24"/>
          <w:szCs w:val="28"/>
        </w:rPr>
      </w:pPr>
    </w:p>
    <w:p w14:paraId="0CD3463D" w14:textId="77777777" w:rsidR="00B224D7" w:rsidRDefault="00B224D7" w:rsidP="000C3BB3">
      <w:pPr>
        <w:spacing w:line="360" w:lineRule="auto"/>
        <w:rPr>
          <w:rFonts w:ascii="Arial" w:hAnsi="Arial" w:cs="Arial"/>
          <w:sz w:val="24"/>
          <w:szCs w:val="28"/>
        </w:rPr>
      </w:pPr>
    </w:p>
    <w:p w14:paraId="203A4257" w14:textId="77777777" w:rsidR="00B224D7" w:rsidRDefault="00B224D7" w:rsidP="000C3BB3">
      <w:pPr>
        <w:spacing w:line="360" w:lineRule="auto"/>
        <w:rPr>
          <w:rFonts w:ascii="Arial" w:hAnsi="Arial" w:cs="Arial"/>
          <w:sz w:val="24"/>
          <w:szCs w:val="28"/>
        </w:rPr>
      </w:pPr>
    </w:p>
    <w:p w14:paraId="760FD593" w14:textId="77777777" w:rsidR="00B224D7" w:rsidRDefault="00B224D7" w:rsidP="000C3BB3">
      <w:pPr>
        <w:spacing w:line="360" w:lineRule="auto"/>
        <w:rPr>
          <w:rFonts w:ascii="Arial" w:hAnsi="Arial" w:cs="Arial"/>
          <w:sz w:val="24"/>
          <w:szCs w:val="28"/>
        </w:rPr>
      </w:pPr>
    </w:p>
    <w:p w14:paraId="58815DAA" w14:textId="77777777" w:rsidR="00B224D7" w:rsidRDefault="00B224D7" w:rsidP="000C3BB3">
      <w:pPr>
        <w:spacing w:line="360" w:lineRule="auto"/>
        <w:rPr>
          <w:rFonts w:ascii="Arial" w:hAnsi="Arial" w:cs="Arial"/>
          <w:sz w:val="24"/>
          <w:szCs w:val="28"/>
        </w:rPr>
      </w:pPr>
    </w:p>
    <w:p w14:paraId="75F326EF" w14:textId="77777777" w:rsidR="00B224D7" w:rsidRDefault="00B224D7" w:rsidP="000C3BB3">
      <w:pPr>
        <w:spacing w:line="360" w:lineRule="auto"/>
        <w:rPr>
          <w:rFonts w:ascii="Arial" w:hAnsi="Arial" w:cs="Arial"/>
          <w:sz w:val="24"/>
          <w:szCs w:val="28"/>
        </w:rPr>
      </w:pPr>
    </w:p>
    <w:p w14:paraId="0C299969" w14:textId="77777777" w:rsidR="00B224D7" w:rsidRDefault="00B224D7" w:rsidP="000C3BB3">
      <w:pPr>
        <w:spacing w:line="360" w:lineRule="auto"/>
        <w:rPr>
          <w:rFonts w:ascii="Arial" w:hAnsi="Arial" w:cs="Arial"/>
          <w:sz w:val="24"/>
          <w:szCs w:val="28"/>
        </w:rPr>
      </w:pPr>
    </w:p>
    <w:p w14:paraId="32EF0AEA" w14:textId="77777777" w:rsidR="00B224D7" w:rsidRDefault="00B224D7" w:rsidP="000C3BB3">
      <w:pPr>
        <w:spacing w:line="360" w:lineRule="auto"/>
        <w:rPr>
          <w:rFonts w:ascii="Arial" w:hAnsi="Arial" w:cs="Arial"/>
          <w:sz w:val="24"/>
          <w:szCs w:val="28"/>
        </w:rPr>
      </w:pPr>
    </w:p>
    <w:p w14:paraId="17828E93" w14:textId="77777777" w:rsidR="00B224D7" w:rsidRDefault="00B224D7" w:rsidP="000C3BB3">
      <w:pPr>
        <w:spacing w:line="360" w:lineRule="auto"/>
        <w:rPr>
          <w:rFonts w:ascii="Arial" w:hAnsi="Arial" w:cs="Arial"/>
          <w:sz w:val="24"/>
          <w:szCs w:val="28"/>
        </w:rPr>
      </w:pPr>
    </w:p>
    <w:p w14:paraId="06A44F88" w14:textId="77777777" w:rsidR="00B224D7" w:rsidRDefault="00B224D7" w:rsidP="000C3BB3">
      <w:pPr>
        <w:spacing w:line="360" w:lineRule="auto"/>
        <w:rPr>
          <w:rFonts w:ascii="Arial" w:hAnsi="Arial" w:cs="Arial"/>
          <w:sz w:val="24"/>
          <w:szCs w:val="28"/>
        </w:rPr>
      </w:pPr>
    </w:p>
    <w:p w14:paraId="688BDBBC" w14:textId="77777777" w:rsidR="00B224D7" w:rsidRDefault="00B224D7" w:rsidP="000C3BB3">
      <w:pPr>
        <w:spacing w:line="360" w:lineRule="auto"/>
        <w:rPr>
          <w:rFonts w:ascii="Arial" w:hAnsi="Arial" w:cs="Arial"/>
          <w:sz w:val="24"/>
          <w:szCs w:val="28"/>
        </w:rPr>
      </w:pPr>
    </w:p>
    <w:p w14:paraId="017C028C" w14:textId="77777777" w:rsidR="00E71526" w:rsidRDefault="00E71526" w:rsidP="000C3BB3">
      <w:pPr>
        <w:spacing w:line="360" w:lineRule="auto"/>
        <w:rPr>
          <w:rFonts w:ascii="Arial" w:hAnsi="Arial" w:cs="Arial"/>
          <w:sz w:val="24"/>
          <w:szCs w:val="28"/>
        </w:rPr>
      </w:pPr>
    </w:p>
    <w:p w14:paraId="580F70D2" w14:textId="455C957D" w:rsidR="00EB2334" w:rsidRDefault="00EB2334" w:rsidP="00EB2334">
      <w:pPr>
        <w:spacing w:line="360" w:lineRule="auto"/>
        <w:rPr>
          <w:rFonts w:ascii="Arial" w:hAnsi="Arial" w:cs="Arial"/>
          <w:b/>
          <w:sz w:val="36"/>
          <w:szCs w:val="36"/>
        </w:rPr>
      </w:pPr>
      <w:r>
        <w:rPr>
          <w:rFonts w:ascii="Arial" w:hAnsi="Arial" w:cs="Arial"/>
          <w:b/>
          <w:sz w:val="36"/>
          <w:szCs w:val="36"/>
        </w:rPr>
        <w:lastRenderedPageBreak/>
        <w:t xml:space="preserve">CHAPTER 7 </w:t>
      </w:r>
    </w:p>
    <w:p w14:paraId="193EF821" w14:textId="2AA2CCB2" w:rsidR="00364BB5" w:rsidRDefault="00332046" w:rsidP="00EB2334">
      <w:pPr>
        <w:spacing w:line="360" w:lineRule="auto"/>
        <w:rPr>
          <w:rFonts w:ascii="Arial" w:hAnsi="Arial" w:cs="Arial"/>
          <w:b/>
          <w:sz w:val="36"/>
          <w:szCs w:val="36"/>
        </w:rPr>
      </w:pPr>
      <w:r>
        <w:rPr>
          <w:rFonts w:ascii="Arial" w:hAnsi="Arial" w:cs="Arial"/>
          <w:b/>
          <w:sz w:val="36"/>
          <w:szCs w:val="36"/>
        </w:rPr>
        <w:t>CHANGES IN ICAM-1 CONCENT</w:t>
      </w:r>
      <w:r w:rsidR="00E71526">
        <w:rPr>
          <w:rFonts w:ascii="Arial" w:hAnsi="Arial" w:cs="Arial"/>
          <w:b/>
          <w:sz w:val="36"/>
          <w:szCs w:val="36"/>
        </w:rPr>
        <w:t>RATION VIA CELL LYSATE ANALYSIS</w:t>
      </w:r>
    </w:p>
    <w:p w14:paraId="2A3D259B" w14:textId="77777777" w:rsidR="00EB2334" w:rsidRDefault="00EB2334" w:rsidP="00EB2334">
      <w:pPr>
        <w:spacing w:line="360" w:lineRule="auto"/>
        <w:rPr>
          <w:rFonts w:ascii="Arial" w:hAnsi="Arial" w:cs="Arial"/>
          <w:b/>
          <w:sz w:val="28"/>
          <w:szCs w:val="36"/>
        </w:rPr>
      </w:pPr>
      <w:r>
        <w:rPr>
          <w:rFonts w:ascii="Arial" w:hAnsi="Arial" w:cs="Arial"/>
          <w:b/>
          <w:sz w:val="28"/>
          <w:szCs w:val="36"/>
        </w:rPr>
        <w:t>7.1 INTRODUCTION</w:t>
      </w:r>
    </w:p>
    <w:p w14:paraId="5F4ABC53" w14:textId="0427EF20" w:rsidR="00064270" w:rsidRDefault="00441600" w:rsidP="00EB2334">
      <w:pPr>
        <w:spacing w:line="360" w:lineRule="auto"/>
        <w:rPr>
          <w:rFonts w:ascii="Arial" w:hAnsi="Arial" w:cs="Arial"/>
          <w:szCs w:val="36"/>
        </w:rPr>
      </w:pPr>
      <w:r>
        <w:rPr>
          <w:rFonts w:ascii="Arial" w:hAnsi="Arial" w:cs="Arial"/>
          <w:szCs w:val="36"/>
        </w:rPr>
        <w:t xml:space="preserve">Previous monoculture (Chapter 4), co-culture (Chapter 5) and conditioned medium (Chapter 6) experiments </w:t>
      </w:r>
      <w:r w:rsidR="00295783">
        <w:rPr>
          <w:rFonts w:ascii="Arial" w:hAnsi="Arial" w:cs="Arial"/>
          <w:szCs w:val="36"/>
        </w:rPr>
        <w:t>semi-quantitatively assessed</w:t>
      </w:r>
      <w:r w:rsidR="00064270">
        <w:rPr>
          <w:rFonts w:ascii="Arial" w:hAnsi="Arial" w:cs="Arial"/>
          <w:szCs w:val="36"/>
        </w:rPr>
        <w:t xml:space="preserve"> </w:t>
      </w:r>
      <w:r>
        <w:rPr>
          <w:rFonts w:ascii="Arial" w:hAnsi="Arial" w:cs="Arial"/>
          <w:szCs w:val="36"/>
        </w:rPr>
        <w:t>ICAM-1</w:t>
      </w:r>
      <w:r w:rsidR="00064270">
        <w:rPr>
          <w:rFonts w:ascii="Arial" w:hAnsi="Arial" w:cs="Arial"/>
          <w:szCs w:val="36"/>
        </w:rPr>
        <w:t xml:space="preserve"> </w:t>
      </w:r>
      <w:r w:rsidR="00295783">
        <w:rPr>
          <w:rFonts w:ascii="Arial" w:hAnsi="Arial" w:cs="Arial"/>
          <w:szCs w:val="36"/>
        </w:rPr>
        <w:t xml:space="preserve">expression profile changes </w:t>
      </w:r>
      <w:r w:rsidR="00792504">
        <w:rPr>
          <w:rFonts w:ascii="Arial" w:hAnsi="Arial" w:cs="Arial"/>
          <w:szCs w:val="36"/>
        </w:rPr>
        <w:t>in HUVEC</w:t>
      </w:r>
      <w:r w:rsidR="00295783">
        <w:rPr>
          <w:rFonts w:ascii="Arial" w:hAnsi="Arial" w:cs="Arial"/>
          <w:szCs w:val="36"/>
        </w:rPr>
        <w:t>, HUASMC</w:t>
      </w:r>
      <w:r w:rsidR="00792504">
        <w:rPr>
          <w:rFonts w:ascii="Arial" w:hAnsi="Arial" w:cs="Arial"/>
          <w:szCs w:val="36"/>
        </w:rPr>
        <w:t xml:space="preserve"> and NHDF</w:t>
      </w:r>
      <w:r w:rsidR="00295783">
        <w:rPr>
          <w:rFonts w:ascii="Arial" w:hAnsi="Arial" w:cs="Arial"/>
          <w:szCs w:val="36"/>
        </w:rPr>
        <w:t xml:space="preserve"> under different culture conditions</w:t>
      </w:r>
      <w:r w:rsidR="00C84539">
        <w:rPr>
          <w:rFonts w:ascii="Arial" w:hAnsi="Arial" w:cs="Arial"/>
          <w:szCs w:val="36"/>
        </w:rPr>
        <w:t xml:space="preserve"> via confocal imaging</w:t>
      </w:r>
      <w:r w:rsidR="00295783">
        <w:rPr>
          <w:rFonts w:ascii="Arial" w:hAnsi="Arial" w:cs="Arial"/>
          <w:szCs w:val="36"/>
        </w:rPr>
        <w:t>.</w:t>
      </w:r>
    </w:p>
    <w:p w14:paraId="236F481D" w14:textId="2887CCD7" w:rsidR="00C80E91" w:rsidRDefault="00DC6DCC" w:rsidP="00EB2334">
      <w:pPr>
        <w:spacing w:line="360" w:lineRule="auto"/>
        <w:rPr>
          <w:rFonts w:ascii="Arial" w:hAnsi="Arial" w:cs="Arial"/>
          <w:szCs w:val="36"/>
        </w:rPr>
      </w:pPr>
      <w:r>
        <w:rPr>
          <w:rFonts w:ascii="Arial" w:hAnsi="Arial" w:cs="Arial"/>
          <w:szCs w:val="36"/>
        </w:rPr>
        <w:t>Traditionally,</w:t>
      </w:r>
      <w:r w:rsidR="00A26BCC">
        <w:rPr>
          <w:rFonts w:ascii="Arial" w:hAnsi="Arial" w:cs="Arial"/>
          <w:szCs w:val="36"/>
        </w:rPr>
        <w:t xml:space="preserve"> procedures such as western blots have been used</w:t>
      </w:r>
      <w:r w:rsidR="00C80E91">
        <w:rPr>
          <w:rFonts w:ascii="Arial" w:hAnsi="Arial" w:cs="Arial"/>
          <w:szCs w:val="36"/>
        </w:rPr>
        <w:t xml:space="preserve"> </w:t>
      </w:r>
      <w:r>
        <w:rPr>
          <w:rFonts w:ascii="Arial" w:hAnsi="Arial" w:cs="Arial"/>
          <w:szCs w:val="36"/>
        </w:rPr>
        <w:t>t</w:t>
      </w:r>
      <w:r w:rsidR="00A26BCC">
        <w:rPr>
          <w:rFonts w:ascii="Arial" w:hAnsi="Arial" w:cs="Arial"/>
          <w:szCs w:val="36"/>
        </w:rPr>
        <w:t>o</w:t>
      </w:r>
      <w:r w:rsidR="00C80E91">
        <w:rPr>
          <w:rFonts w:ascii="Arial" w:hAnsi="Arial" w:cs="Arial"/>
          <w:szCs w:val="36"/>
        </w:rPr>
        <w:t xml:space="preserve"> separate and</w:t>
      </w:r>
      <w:r w:rsidR="00A26BCC">
        <w:rPr>
          <w:rFonts w:ascii="Arial" w:hAnsi="Arial" w:cs="Arial"/>
          <w:szCs w:val="36"/>
        </w:rPr>
        <w:t xml:space="preserve"> identify target proteins</w:t>
      </w:r>
      <w:r w:rsidR="00C80E91">
        <w:rPr>
          <w:rFonts w:ascii="Arial" w:hAnsi="Arial" w:cs="Arial"/>
          <w:szCs w:val="36"/>
        </w:rPr>
        <w:t xml:space="preserve">. The technique </w:t>
      </w:r>
      <w:r w:rsidR="00C973D2">
        <w:rPr>
          <w:rFonts w:ascii="Arial" w:hAnsi="Arial" w:cs="Arial"/>
          <w:szCs w:val="36"/>
        </w:rPr>
        <w:t xml:space="preserve">enables semi-quantitative analysis of protein expression, where the amount of signal produced can be compared to a control. The process </w:t>
      </w:r>
      <w:r w:rsidR="00C80E91">
        <w:rPr>
          <w:rFonts w:ascii="Arial" w:hAnsi="Arial" w:cs="Arial"/>
          <w:szCs w:val="36"/>
        </w:rPr>
        <w:t>involves 3 distinct stages</w:t>
      </w:r>
      <w:r w:rsidR="00C3113A">
        <w:rPr>
          <w:rFonts w:ascii="Arial" w:hAnsi="Arial" w:cs="Arial"/>
          <w:szCs w:val="36"/>
        </w:rPr>
        <w:t xml:space="preserve"> </w:t>
      </w:r>
      <w:sdt>
        <w:sdtPr>
          <w:rPr>
            <w:rFonts w:ascii="Arial" w:hAnsi="Arial" w:cs="Arial"/>
            <w:szCs w:val="36"/>
          </w:rPr>
          <w:id w:val="-815951584"/>
          <w:citation/>
        </w:sdtPr>
        <w:sdtEndPr/>
        <w:sdtContent>
          <w:r w:rsidR="00C3113A">
            <w:rPr>
              <w:rFonts w:ascii="Arial" w:hAnsi="Arial" w:cs="Arial"/>
              <w:szCs w:val="36"/>
            </w:rPr>
            <w:fldChar w:fldCharType="begin"/>
          </w:r>
          <w:r w:rsidR="00C3113A">
            <w:rPr>
              <w:rFonts w:ascii="Arial" w:hAnsi="Arial" w:cs="Arial"/>
              <w:szCs w:val="36"/>
            </w:rPr>
            <w:instrText xml:space="preserve"> CITATION Mah12 \l 2057 </w:instrText>
          </w:r>
          <w:r w:rsidR="00C3113A">
            <w:rPr>
              <w:rFonts w:ascii="Arial" w:hAnsi="Arial" w:cs="Arial"/>
              <w:szCs w:val="36"/>
            </w:rPr>
            <w:fldChar w:fldCharType="separate"/>
          </w:r>
          <w:r w:rsidR="00F871FC" w:rsidRPr="00F871FC">
            <w:rPr>
              <w:rFonts w:ascii="Arial" w:hAnsi="Arial" w:cs="Arial"/>
              <w:noProof/>
              <w:szCs w:val="36"/>
            </w:rPr>
            <w:t>[257]</w:t>
          </w:r>
          <w:r w:rsidR="00C3113A">
            <w:rPr>
              <w:rFonts w:ascii="Arial" w:hAnsi="Arial" w:cs="Arial"/>
              <w:szCs w:val="36"/>
            </w:rPr>
            <w:fldChar w:fldCharType="end"/>
          </w:r>
        </w:sdtContent>
      </w:sdt>
      <w:r w:rsidR="00C80E91">
        <w:rPr>
          <w:rFonts w:ascii="Arial" w:hAnsi="Arial" w:cs="Arial"/>
          <w:szCs w:val="36"/>
        </w:rPr>
        <w:t>:</w:t>
      </w:r>
    </w:p>
    <w:p w14:paraId="12890755" w14:textId="1A8EF00C" w:rsidR="00DC6DCC" w:rsidRPr="00A04C5A" w:rsidRDefault="00C80E91" w:rsidP="008F2298">
      <w:pPr>
        <w:pStyle w:val="ListParagraph"/>
        <w:numPr>
          <w:ilvl w:val="0"/>
          <w:numId w:val="26"/>
        </w:numPr>
        <w:spacing w:after="0" w:line="360" w:lineRule="auto"/>
        <w:rPr>
          <w:rFonts w:ascii="Arial" w:hAnsi="Arial" w:cs="Arial"/>
          <w:szCs w:val="36"/>
        </w:rPr>
      </w:pPr>
      <w:r>
        <w:rPr>
          <w:rFonts w:ascii="Arial" w:hAnsi="Arial" w:cs="Arial"/>
          <w:szCs w:val="36"/>
        </w:rPr>
        <w:t xml:space="preserve">separation of proteins – the proteins within a sample are denatured and possess a negative charge, thus will travel </w:t>
      </w:r>
      <w:r w:rsidR="00D01EF7">
        <w:rPr>
          <w:rFonts w:ascii="Arial" w:hAnsi="Arial" w:cs="Arial"/>
          <w:szCs w:val="36"/>
        </w:rPr>
        <w:t xml:space="preserve">through the SDS-PAGE gel </w:t>
      </w:r>
      <w:r>
        <w:rPr>
          <w:rFonts w:ascii="Arial" w:hAnsi="Arial" w:cs="Arial"/>
          <w:szCs w:val="36"/>
        </w:rPr>
        <w:t>towards the positive electrode</w:t>
      </w:r>
      <w:r w:rsidR="00D01EF7">
        <w:rPr>
          <w:rFonts w:ascii="Arial" w:hAnsi="Arial" w:cs="Arial"/>
          <w:szCs w:val="36"/>
        </w:rPr>
        <w:t xml:space="preserve"> at different speeds</w:t>
      </w:r>
      <w:r>
        <w:rPr>
          <w:rFonts w:ascii="Arial" w:hAnsi="Arial" w:cs="Arial"/>
          <w:szCs w:val="36"/>
        </w:rPr>
        <w:t xml:space="preserve"> when a voltage is applied</w:t>
      </w:r>
      <w:r w:rsidR="00D01EF7">
        <w:rPr>
          <w:rFonts w:ascii="Arial" w:hAnsi="Arial" w:cs="Arial"/>
          <w:szCs w:val="36"/>
        </w:rPr>
        <w:t>.</w:t>
      </w:r>
    </w:p>
    <w:p w14:paraId="2DEB15F5" w14:textId="3F98F79E" w:rsidR="00DC6DCC" w:rsidRPr="00A04C5A" w:rsidRDefault="00C80E91" w:rsidP="008F2298">
      <w:pPr>
        <w:pStyle w:val="ListParagraph"/>
        <w:numPr>
          <w:ilvl w:val="0"/>
          <w:numId w:val="26"/>
        </w:numPr>
        <w:spacing w:after="0" w:line="360" w:lineRule="auto"/>
        <w:rPr>
          <w:rFonts w:ascii="Arial" w:hAnsi="Arial" w:cs="Arial"/>
          <w:szCs w:val="36"/>
        </w:rPr>
      </w:pPr>
      <w:r w:rsidRPr="00C80E91">
        <w:rPr>
          <w:rFonts w:ascii="Arial" w:hAnsi="Arial" w:cs="Arial"/>
          <w:szCs w:val="36"/>
        </w:rPr>
        <w:t xml:space="preserve">transfer to a solid support </w:t>
      </w:r>
      <w:r w:rsidR="00D01EF7">
        <w:rPr>
          <w:rFonts w:ascii="Arial" w:hAnsi="Arial" w:cs="Arial"/>
          <w:szCs w:val="36"/>
        </w:rPr>
        <w:t xml:space="preserve">– an electric current is applied perpendicularly to the surface of the gel, transferring the separated proteins onto a membrane (usually nitrocellulose or </w:t>
      </w:r>
      <w:r w:rsidR="00D01EF7">
        <w:rPr>
          <w:rFonts w:ascii="Arial" w:hAnsi="Arial" w:cs="Arial"/>
          <w:color w:val="222222"/>
          <w:shd w:val="clear" w:color="auto" w:fill="FFFFFF"/>
        </w:rPr>
        <w:t>polyvinylidene difluoride)</w:t>
      </w:r>
      <w:r w:rsidR="00D01EF7">
        <w:rPr>
          <w:rFonts w:ascii="Arial" w:hAnsi="Arial" w:cs="Arial"/>
          <w:szCs w:val="36"/>
        </w:rPr>
        <w:t xml:space="preserve"> </w:t>
      </w:r>
    </w:p>
    <w:p w14:paraId="79078C71" w14:textId="6A137D70" w:rsidR="00DC6DCC" w:rsidRPr="00E71526" w:rsidRDefault="00D01EF7" w:rsidP="008F2298">
      <w:pPr>
        <w:pStyle w:val="ListParagraph"/>
        <w:numPr>
          <w:ilvl w:val="0"/>
          <w:numId w:val="26"/>
        </w:numPr>
        <w:spacing w:line="360" w:lineRule="auto"/>
        <w:rPr>
          <w:rFonts w:ascii="Arial" w:hAnsi="Arial" w:cs="Arial"/>
          <w:szCs w:val="36"/>
        </w:rPr>
      </w:pPr>
      <w:r>
        <w:rPr>
          <w:rFonts w:ascii="Arial" w:hAnsi="Arial" w:cs="Arial"/>
          <w:szCs w:val="36"/>
        </w:rPr>
        <w:t xml:space="preserve">visualisation of target protein(s) – combinations of primary and secondary antibodies are incubated on the membrane. The secondary antibody usually contains an enzyme such as HRP, which can </w:t>
      </w:r>
      <w:r w:rsidR="00C3113A">
        <w:rPr>
          <w:rFonts w:ascii="Arial" w:hAnsi="Arial" w:cs="Arial"/>
          <w:szCs w:val="36"/>
        </w:rPr>
        <w:t>be used to produce</w:t>
      </w:r>
      <w:r>
        <w:rPr>
          <w:rFonts w:ascii="Arial" w:hAnsi="Arial" w:cs="Arial"/>
          <w:szCs w:val="36"/>
        </w:rPr>
        <w:t xml:space="preserve"> a colorimetric or chemiluminescent</w:t>
      </w:r>
      <w:r w:rsidR="00C973D2">
        <w:rPr>
          <w:rFonts w:ascii="Arial" w:hAnsi="Arial" w:cs="Arial"/>
          <w:szCs w:val="36"/>
        </w:rPr>
        <w:t xml:space="preserve"> method</w:t>
      </w:r>
      <w:r w:rsidR="00C3113A">
        <w:rPr>
          <w:rFonts w:ascii="Arial" w:hAnsi="Arial" w:cs="Arial"/>
          <w:szCs w:val="36"/>
        </w:rPr>
        <w:t xml:space="preserve"> of detection.</w:t>
      </w:r>
      <w:r w:rsidR="00C973D2">
        <w:rPr>
          <w:rFonts w:ascii="Arial" w:hAnsi="Arial" w:cs="Arial"/>
          <w:szCs w:val="36"/>
        </w:rPr>
        <w:t xml:space="preserve"> </w:t>
      </w:r>
    </w:p>
    <w:p w14:paraId="18AE8198" w14:textId="27EBF9E8" w:rsidR="004A3DC9" w:rsidRDefault="00C3113A" w:rsidP="00EB2334">
      <w:pPr>
        <w:spacing w:line="360" w:lineRule="auto"/>
        <w:rPr>
          <w:rFonts w:ascii="Arial" w:hAnsi="Arial" w:cs="Arial"/>
          <w:szCs w:val="36"/>
        </w:rPr>
      </w:pPr>
      <w:r>
        <w:rPr>
          <w:rFonts w:ascii="Arial" w:hAnsi="Arial" w:cs="Arial"/>
          <w:szCs w:val="36"/>
        </w:rPr>
        <w:t>In recent years</w:t>
      </w:r>
      <w:r w:rsidR="00C84539">
        <w:rPr>
          <w:rFonts w:ascii="Arial" w:hAnsi="Arial" w:cs="Arial"/>
          <w:szCs w:val="36"/>
        </w:rPr>
        <w:t xml:space="preserve">, the development </w:t>
      </w:r>
      <w:r w:rsidR="00A26BCC">
        <w:rPr>
          <w:rFonts w:ascii="Arial" w:hAnsi="Arial" w:cs="Arial"/>
          <w:szCs w:val="36"/>
        </w:rPr>
        <w:t xml:space="preserve">of flow cytometry has enabled fluorescence </w:t>
      </w:r>
      <w:r w:rsidR="00C973D2">
        <w:rPr>
          <w:rFonts w:ascii="Arial" w:hAnsi="Arial" w:cs="Arial"/>
          <w:szCs w:val="36"/>
        </w:rPr>
        <w:t>to be quantitatively assessed through</w:t>
      </w:r>
      <w:r w:rsidR="00A26BCC">
        <w:rPr>
          <w:rFonts w:ascii="Arial" w:hAnsi="Arial" w:cs="Arial"/>
          <w:szCs w:val="36"/>
        </w:rPr>
        <w:t xml:space="preserve"> </w:t>
      </w:r>
      <w:r w:rsidR="00C84539">
        <w:rPr>
          <w:rFonts w:ascii="Arial" w:hAnsi="Arial" w:cs="Arial"/>
          <w:szCs w:val="36"/>
        </w:rPr>
        <w:t>the ability to</w:t>
      </w:r>
      <w:r w:rsidR="00A26BCC">
        <w:rPr>
          <w:rFonts w:ascii="Arial" w:hAnsi="Arial" w:cs="Arial"/>
          <w:szCs w:val="36"/>
        </w:rPr>
        <w:t xml:space="preserve"> correlate intensity to the number of protei</w:t>
      </w:r>
      <w:r w:rsidR="00C973D2">
        <w:rPr>
          <w:rFonts w:ascii="Arial" w:hAnsi="Arial" w:cs="Arial"/>
          <w:szCs w:val="36"/>
        </w:rPr>
        <w:t xml:space="preserve">ns present on the cell surface </w:t>
      </w:r>
      <w:sdt>
        <w:sdtPr>
          <w:rPr>
            <w:rFonts w:ascii="Arial" w:hAnsi="Arial" w:cs="Arial"/>
            <w:szCs w:val="36"/>
          </w:rPr>
          <w:id w:val="1609695015"/>
          <w:citation/>
        </w:sdtPr>
        <w:sdtEndPr/>
        <w:sdtContent>
          <w:r w:rsidR="00C973D2">
            <w:rPr>
              <w:rFonts w:ascii="Arial" w:hAnsi="Arial" w:cs="Arial"/>
              <w:szCs w:val="36"/>
            </w:rPr>
            <w:fldChar w:fldCharType="begin"/>
          </w:r>
          <w:r w:rsidR="00C973D2">
            <w:rPr>
              <w:rFonts w:ascii="Arial" w:hAnsi="Arial" w:cs="Arial"/>
              <w:szCs w:val="36"/>
            </w:rPr>
            <w:instrText xml:space="preserve"> CITATION Hog15 \l 2057 </w:instrText>
          </w:r>
          <w:r w:rsidR="00C973D2">
            <w:rPr>
              <w:rFonts w:ascii="Arial" w:hAnsi="Arial" w:cs="Arial"/>
              <w:szCs w:val="36"/>
            </w:rPr>
            <w:fldChar w:fldCharType="separate"/>
          </w:r>
          <w:r w:rsidR="00F871FC" w:rsidRPr="00F871FC">
            <w:rPr>
              <w:rFonts w:ascii="Arial" w:hAnsi="Arial" w:cs="Arial"/>
              <w:noProof/>
              <w:szCs w:val="36"/>
            </w:rPr>
            <w:t>[258]</w:t>
          </w:r>
          <w:r w:rsidR="00C973D2">
            <w:rPr>
              <w:rFonts w:ascii="Arial" w:hAnsi="Arial" w:cs="Arial"/>
              <w:szCs w:val="36"/>
            </w:rPr>
            <w:fldChar w:fldCharType="end"/>
          </w:r>
        </w:sdtContent>
      </w:sdt>
      <w:r w:rsidR="00A26BCC">
        <w:rPr>
          <w:rFonts w:ascii="Arial" w:hAnsi="Arial" w:cs="Arial"/>
          <w:szCs w:val="36"/>
        </w:rPr>
        <w:t xml:space="preserve">. </w:t>
      </w:r>
      <w:r w:rsidR="002131EA">
        <w:rPr>
          <w:rFonts w:ascii="Arial" w:hAnsi="Arial" w:cs="Arial"/>
          <w:szCs w:val="36"/>
        </w:rPr>
        <w:t xml:space="preserve">This method involves cells in suspension, which are individually analysed as they flow within a fluid stream through a focussed laser interrogation </w:t>
      </w:r>
      <w:r w:rsidR="00EE39A7">
        <w:rPr>
          <w:rFonts w:ascii="Arial" w:hAnsi="Arial" w:cs="Arial"/>
          <w:szCs w:val="36"/>
        </w:rPr>
        <w:t>point and</w:t>
      </w:r>
      <w:r w:rsidR="002131EA">
        <w:rPr>
          <w:rFonts w:ascii="Arial" w:hAnsi="Arial" w:cs="Arial"/>
          <w:szCs w:val="36"/>
        </w:rPr>
        <w:t xml:space="preserve"> provides output measurements for each cell rather than for the whole sample population </w:t>
      </w:r>
      <w:sdt>
        <w:sdtPr>
          <w:rPr>
            <w:rFonts w:ascii="Arial" w:hAnsi="Arial" w:cs="Arial"/>
            <w:szCs w:val="36"/>
          </w:rPr>
          <w:id w:val="-1207640714"/>
          <w:citation/>
        </w:sdtPr>
        <w:sdtEndPr/>
        <w:sdtContent>
          <w:r w:rsidR="002131EA">
            <w:rPr>
              <w:rFonts w:ascii="Arial" w:hAnsi="Arial" w:cs="Arial"/>
              <w:szCs w:val="36"/>
            </w:rPr>
            <w:fldChar w:fldCharType="begin"/>
          </w:r>
          <w:r w:rsidR="002131EA">
            <w:rPr>
              <w:rFonts w:ascii="Arial" w:hAnsi="Arial" w:cs="Arial"/>
              <w:szCs w:val="36"/>
            </w:rPr>
            <w:instrText xml:space="preserve"> CITATION Sha95 \l 2057 </w:instrText>
          </w:r>
          <w:r w:rsidR="002131EA">
            <w:rPr>
              <w:rFonts w:ascii="Arial" w:hAnsi="Arial" w:cs="Arial"/>
              <w:szCs w:val="36"/>
            </w:rPr>
            <w:fldChar w:fldCharType="separate"/>
          </w:r>
          <w:r w:rsidR="00F871FC" w:rsidRPr="00F871FC">
            <w:rPr>
              <w:rFonts w:ascii="Arial" w:hAnsi="Arial" w:cs="Arial"/>
              <w:noProof/>
              <w:szCs w:val="36"/>
            </w:rPr>
            <w:t>[259]</w:t>
          </w:r>
          <w:r w:rsidR="002131EA">
            <w:rPr>
              <w:rFonts w:ascii="Arial" w:hAnsi="Arial" w:cs="Arial"/>
              <w:szCs w:val="36"/>
            </w:rPr>
            <w:fldChar w:fldCharType="end"/>
          </w:r>
        </w:sdtContent>
      </w:sdt>
      <w:r w:rsidR="002131EA">
        <w:rPr>
          <w:rFonts w:ascii="Arial" w:hAnsi="Arial" w:cs="Arial"/>
          <w:szCs w:val="36"/>
        </w:rPr>
        <w:t>.</w:t>
      </w:r>
    </w:p>
    <w:p w14:paraId="7541B13B" w14:textId="64855CCF" w:rsidR="00C84539" w:rsidRDefault="00C84539" w:rsidP="00EB2334">
      <w:pPr>
        <w:spacing w:line="360" w:lineRule="auto"/>
        <w:rPr>
          <w:rFonts w:ascii="Arial" w:hAnsi="Arial" w:cs="Arial"/>
          <w:szCs w:val="36"/>
        </w:rPr>
      </w:pPr>
      <w:r>
        <w:rPr>
          <w:rFonts w:ascii="Arial" w:hAnsi="Arial" w:cs="Arial"/>
          <w:szCs w:val="36"/>
        </w:rPr>
        <w:t xml:space="preserve">However, </w:t>
      </w:r>
      <w:r w:rsidR="00DC6DCC">
        <w:rPr>
          <w:rFonts w:ascii="Arial" w:hAnsi="Arial" w:cs="Arial"/>
          <w:szCs w:val="36"/>
        </w:rPr>
        <w:t>there are advantages and disadvantages to</w:t>
      </w:r>
      <w:r w:rsidR="00295783">
        <w:rPr>
          <w:rFonts w:ascii="Arial" w:hAnsi="Arial" w:cs="Arial"/>
          <w:szCs w:val="36"/>
        </w:rPr>
        <w:t xml:space="preserve"> these two methods </w:t>
      </w:r>
      <w:r w:rsidR="00295783" w:rsidRPr="00295783">
        <w:rPr>
          <w:rFonts w:ascii="Arial" w:hAnsi="Arial" w:cs="Arial"/>
          <w:i/>
          <w:color w:val="0070C0"/>
          <w:szCs w:val="36"/>
        </w:rPr>
        <w:t>(table 7.1)</w:t>
      </w:r>
      <w:r w:rsidR="00DC6DCC">
        <w:rPr>
          <w:rFonts w:ascii="Arial" w:hAnsi="Arial" w:cs="Arial"/>
          <w:szCs w:val="36"/>
        </w:rPr>
        <w:t>; thus,</w:t>
      </w:r>
      <w:r w:rsidR="00201679">
        <w:rPr>
          <w:rFonts w:ascii="Arial" w:hAnsi="Arial" w:cs="Arial"/>
          <w:szCs w:val="36"/>
        </w:rPr>
        <w:t xml:space="preserve"> </w:t>
      </w:r>
      <w:r w:rsidR="00DC6DCC">
        <w:rPr>
          <w:rFonts w:ascii="Arial" w:hAnsi="Arial" w:cs="Arial"/>
          <w:szCs w:val="36"/>
        </w:rPr>
        <w:t xml:space="preserve">the </w:t>
      </w:r>
      <w:r w:rsidR="00295783">
        <w:rPr>
          <w:rFonts w:ascii="Arial" w:hAnsi="Arial" w:cs="Arial"/>
          <w:szCs w:val="36"/>
        </w:rPr>
        <w:t>semi-quantitative</w:t>
      </w:r>
      <w:r w:rsidR="0009371B">
        <w:rPr>
          <w:rFonts w:ascii="Arial" w:hAnsi="Arial" w:cs="Arial"/>
          <w:szCs w:val="36"/>
        </w:rPr>
        <w:t xml:space="preserve"> analysis of</w:t>
      </w:r>
      <w:r w:rsidR="00201679">
        <w:rPr>
          <w:rFonts w:ascii="Arial" w:hAnsi="Arial" w:cs="Arial"/>
          <w:szCs w:val="36"/>
        </w:rPr>
        <w:t xml:space="preserve"> protein expression via</w:t>
      </w:r>
      <w:r>
        <w:rPr>
          <w:rFonts w:ascii="Arial" w:hAnsi="Arial" w:cs="Arial"/>
          <w:szCs w:val="36"/>
        </w:rPr>
        <w:t xml:space="preserve"> </w:t>
      </w:r>
      <w:r w:rsidR="00295783">
        <w:rPr>
          <w:rFonts w:ascii="Arial" w:hAnsi="Arial" w:cs="Arial"/>
          <w:szCs w:val="36"/>
        </w:rPr>
        <w:t>confocal images</w:t>
      </w:r>
      <w:r w:rsidR="00090B79">
        <w:rPr>
          <w:rFonts w:ascii="Arial" w:hAnsi="Arial" w:cs="Arial"/>
          <w:szCs w:val="36"/>
        </w:rPr>
        <w:t xml:space="preserve"> </w:t>
      </w:r>
      <w:r w:rsidR="00090B79">
        <w:rPr>
          <w:rFonts w:ascii="Arial" w:hAnsi="Arial" w:cs="Arial"/>
          <w:szCs w:val="36"/>
        </w:rPr>
        <w:lastRenderedPageBreak/>
        <w:t xml:space="preserve">was </w:t>
      </w:r>
      <w:r w:rsidR="00201679">
        <w:rPr>
          <w:rFonts w:ascii="Arial" w:hAnsi="Arial" w:cs="Arial"/>
          <w:szCs w:val="36"/>
        </w:rPr>
        <w:t>chosen for the bulk of the experiments</w:t>
      </w:r>
      <w:r w:rsidR="00295783">
        <w:rPr>
          <w:rFonts w:ascii="Arial" w:hAnsi="Arial" w:cs="Arial"/>
          <w:szCs w:val="36"/>
        </w:rPr>
        <w:t>. T</w:t>
      </w:r>
      <w:r w:rsidR="00A26BCC">
        <w:rPr>
          <w:rFonts w:ascii="Arial" w:hAnsi="Arial" w:cs="Arial"/>
          <w:szCs w:val="36"/>
        </w:rPr>
        <w:t xml:space="preserve">his procedure </w:t>
      </w:r>
      <w:r w:rsidR="00295783">
        <w:rPr>
          <w:rFonts w:ascii="Arial" w:hAnsi="Arial" w:cs="Arial"/>
          <w:szCs w:val="36"/>
        </w:rPr>
        <w:t>positions itself</w:t>
      </w:r>
      <w:r w:rsidR="00A26BCC">
        <w:rPr>
          <w:rFonts w:ascii="Arial" w:hAnsi="Arial" w:cs="Arial"/>
          <w:szCs w:val="36"/>
        </w:rPr>
        <w:t xml:space="preserve"> somewhere between</w:t>
      </w:r>
      <w:r>
        <w:rPr>
          <w:rFonts w:ascii="Arial" w:hAnsi="Arial" w:cs="Arial"/>
          <w:szCs w:val="36"/>
        </w:rPr>
        <w:t xml:space="preserve"> the</w:t>
      </w:r>
      <w:r w:rsidR="00A26BCC">
        <w:rPr>
          <w:rFonts w:ascii="Arial" w:hAnsi="Arial" w:cs="Arial"/>
          <w:szCs w:val="36"/>
        </w:rPr>
        <w:t xml:space="preserve"> </w:t>
      </w:r>
      <w:r w:rsidR="00DC6DCC">
        <w:rPr>
          <w:rFonts w:ascii="Arial" w:hAnsi="Arial" w:cs="Arial"/>
          <w:szCs w:val="36"/>
        </w:rPr>
        <w:t>semi-</w:t>
      </w:r>
      <w:r w:rsidR="00A26BCC">
        <w:rPr>
          <w:rFonts w:ascii="Arial" w:hAnsi="Arial" w:cs="Arial"/>
          <w:szCs w:val="36"/>
        </w:rPr>
        <w:t>qualitative and quantitative natures of western blotting and flow cytometry, respectively</w:t>
      </w:r>
      <w:r w:rsidR="00295783">
        <w:rPr>
          <w:rFonts w:ascii="Arial" w:hAnsi="Arial" w:cs="Arial"/>
          <w:szCs w:val="36"/>
        </w:rPr>
        <w:t>, whilst also being significantly cheaper and quicker</w:t>
      </w:r>
      <w:r w:rsidR="00252414">
        <w:rPr>
          <w:rFonts w:ascii="Arial" w:hAnsi="Arial" w:cs="Arial"/>
          <w:szCs w:val="36"/>
        </w:rPr>
        <w:t xml:space="preserve"> </w:t>
      </w:r>
      <w:sdt>
        <w:sdtPr>
          <w:rPr>
            <w:rFonts w:ascii="Arial" w:hAnsi="Arial" w:cs="Arial"/>
            <w:szCs w:val="36"/>
          </w:rPr>
          <w:id w:val="-1466192518"/>
          <w:citation/>
        </w:sdtPr>
        <w:sdtEndPr/>
        <w:sdtContent>
          <w:r w:rsidR="00252414">
            <w:rPr>
              <w:rFonts w:ascii="Arial" w:hAnsi="Arial" w:cs="Arial"/>
              <w:szCs w:val="36"/>
            </w:rPr>
            <w:fldChar w:fldCharType="begin"/>
          </w:r>
          <w:r w:rsidR="00252414">
            <w:rPr>
              <w:rFonts w:ascii="Arial" w:hAnsi="Arial" w:cs="Arial"/>
              <w:szCs w:val="36"/>
            </w:rPr>
            <w:instrText xml:space="preserve"> CITATION Sha95 \l 2057  \m Hog15 \m Mah12</w:instrText>
          </w:r>
          <w:r w:rsidR="00252414">
            <w:rPr>
              <w:rFonts w:ascii="Arial" w:hAnsi="Arial" w:cs="Arial"/>
              <w:szCs w:val="36"/>
            </w:rPr>
            <w:fldChar w:fldCharType="separate"/>
          </w:r>
          <w:r w:rsidR="00F871FC" w:rsidRPr="00F871FC">
            <w:rPr>
              <w:rFonts w:ascii="Arial" w:hAnsi="Arial" w:cs="Arial"/>
              <w:noProof/>
              <w:szCs w:val="36"/>
            </w:rPr>
            <w:t>[259, 258, 257]</w:t>
          </w:r>
          <w:r w:rsidR="00252414">
            <w:rPr>
              <w:rFonts w:ascii="Arial" w:hAnsi="Arial" w:cs="Arial"/>
              <w:szCs w:val="36"/>
            </w:rPr>
            <w:fldChar w:fldCharType="end"/>
          </w:r>
        </w:sdtContent>
      </w:sdt>
      <w:r w:rsidR="00A26BCC">
        <w:rPr>
          <w:rFonts w:ascii="Arial" w:hAnsi="Arial" w:cs="Arial"/>
          <w:szCs w:val="36"/>
        </w:rPr>
        <w:t xml:space="preserve">.  </w:t>
      </w:r>
    </w:p>
    <w:p w14:paraId="65EA2B28" w14:textId="1D628EBA" w:rsidR="00E71526" w:rsidRDefault="00E71526" w:rsidP="00E71526">
      <w:pPr>
        <w:spacing w:line="360" w:lineRule="auto"/>
        <w:rPr>
          <w:rFonts w:ascii="Arial" w:hAnsi="Arial" w:cs="Arial"/>
          <w:szCs w:val="36"/>
        </w:rPr>
      </w:pPr>
      <w:r>
        <w:rPr>
          <w:rFonts w:ascii="Arial" w:hAnsi="Arial" w:cs="Arial"/>
          <w:szCs w:val="36"/>
        </w:rPr>
        <w:t xml:space="preserve">Nevertheless, it was still necessary to compare a range of results obtained through confocal image analysis with another commonly used technique to assess accuracy and reliability. Thus, having western blots been regularly used over the past few decades, the aim of the following experiments </w:t>
      </w:r>
      <w:r w:rsidR="00EE39A7">
        <w:rPr>
          <w:rFonts w:ascii="Arial" w:hAnsi="Arial" w:cs="Arial"/>
          <w:szCs w:val="36"/>
        </w:rPr>
        <w:t>was</w:t>
      </w:r>
      <w:r>
        <w:rPr>
          <w:rFonts w:ascii="Arial" w:hAnsi="Arial" w:cs="Arial"/>
          <w:szCs w:val="36"/>
        </w:rPr>
        <w:t xml:space="preserve"> to confirm the changes in ICAM-1 expression observed in previous experiments were factual by comparing the confocal image analysis results to those obtained through the western blot technique.</w:t>
      </w:r>
    </w:p>
    <w:p w14:paraId="52ACDDD2" w14:textId="1ED1D1A7" w:rsidR="00E71526" w:rsidRDefault="00E71526" w:rsidP="00EB2334">
      <w:pPr>
        <w:spacing w:line="360" w:lineRule="auto"/>
        <w:rPr>
          <w:rFonts w:ascii="Arial" w:hAnsi="Arial" w:cs="Arial"/>
          <w:szCs w:val="36"/>
        </w:rPr>
      </w:pPr>
      <w:r w:rsidRPr="00295783">
        <w:rPr>
          <w:rFonts w:ascii="Arial" w:hAnsi="Arial" w:cs="Arial"/>
          <w:noProof/>
          <w:szCs w:val="36"/>
          <w:lang w:eastAsia="en-GB"/>
        </w:rPr>
        <mc:AlternateContent>
          <mc:Choice Requires="wps">
            <w:drawing>
              <wp:anchor distT="45720" distB="45720" distL="114300" distR="114300" simplePos="0" relativeHeight="252011520" behindDoc="0" locked="0" layoutInCell="1" allowOverlap="1" wp14:anchorId="75E36F20" wp14:editId="1861D640">
                <wp:simplePos x="0" y="0"/>
                <wp:positionH relativeFrom="margin">
                  <wp:align>left</wp:align>
                </wp:positionH>
                <wp:positionV relativeFrom="paragraph">
                  <wp:posOffset>398824</wp:posOffset>
                </wp:positionV>
                <wp:extent cx="5167630" cy="509905"/>
                <wp:effectExtent l="0" t="0" r="0" b="4445"/>
                <wp:wrapSquare wrapText="bothSides"/>
                <wp:docPr id="62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67630" cy="509905"/>
                        </a:xfrm>
                        <a:prstGeom prst="rect">
                          <a:avLst/>
                        </a:prstGeom>
                        <a:noFill/>
                        <a:ln w="9525">
                          <a:noFill/>
                          <a:miter lim="800000"/>
                          <a:headEnd/>
                          <a:tailEnd/>
                        </a:ln>
                      </wps:spPr>
                      <wps:txbx>
                        <w:txbxContent>
                          <w:p w14:paraId="75162BDB" w14:textId="4E16E6DC" w:rsidR="00F871FC" w:rsidRPr="0009371B" w:rsidRDefault="00F871FC">
                            <w:pPr>
                              <w:rPr>
                                <w:rFonts w:ascii="Arial" w:hAnsi="Arial" w:cs="Arial"/>
                                <w:i/>
                              </w:rPr>
                            </w:pPr>
                            <w:r w:rsidRPr="0009371B">
                              <w:rPr>
                                <w:rFonts w:ascii="Arial" w:hAnsi="Arial" w:cs="Arial"/>
                                <w:i/>
                              </w:rPr>
                              <w:t>Table 7.1 – Comparison of the advantages/disadvantages of western blot, confocal microscopy and flow cytometry</w:t>
                            </w:r>
                            <w:r>
                              <w:rPr>
                                <w:rFonts w:ascii="Arial" w:hAnsi="Arial" w:cs="Arial"/>
                                <w:i/>
                              </w:rPr>
                              <w:t>.</w:t>
                            </w:r>
                          </w:p>
                          <w:p w14:paraId="6E9D5F3A" w14:textId="77777777" w:rsidR="00F871FC" w:rsidRDefault="00F871FC"/>
                          <w:p w14:paraId="0868ABF5" w14:textId="6D4DF15F" w:rsidR="00F871FC" w:rsidRPr="0009371B" w:rsidRDefault="00F871FC">
                            <w:pPr>
                              <w:rPr>
                                <w:rFonts w:ascii="Arial" w:hAnsi="Arial" w:cs="Arial"/>
                                <w:i/>
                              </w:rPr>
                            </w:pPr>
                            <w:r w:rsidRPr="0009371B">
                              <w:rPr>
                                <w:rFonts w:ascii="Arial" w:hAnsi="Arial" w:cs="Arial"/>
                                <w:i/>
                              </w:rPr>
                              <w:t>Table 7.1 – Comparison of the advantages/disadvantages of western blot, confocal microscopy and flow cytometry</w:t>
                            </w:r>
                            <w:r>
                              <w:rPr>
                                <w:rFonts w:ascii="Arial" w:hAnsi="Arial" w:cs="Arial"/>
                                <w:i/>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5E36F20" id="_x0000_s1203" type="#_x0000_t202" style="position:absolute;margin-left:0;margin-top:31.4pt;width:406.9pt;height:40.15pt;z-index:252011520;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" filled="f" stroked="f">
                <v:textbox>
                  <w:txbxContent>
                    <w:p w14:paraId="75162BDB" w14:textId="4E16E6DC" w:rsidR="00F871FC" w:rsidRPr="0009371B" w:rsidRDefault="00F871FC">
                      <w:pPr>
                        <w:rPr>
                          <w:rFonts w:ascii="Arial" w:hAnsi="Arial" w:cs="Arial"/>
                          <w:i/>
                        </w:rPr>
                      </w:pPr>
                      <w:r w:rsidRPr="0009371B">
                        <w:rPr>
                          <w:rFonts w:ascii="Arial" w:hAnsi="Arial" w:cs="Arial"/>
                          <w:i/>
                        </w:rPr>
                        <w:t>Table 7.1 – Comparison of the advantages/disadvantages of western blot, confocal microscopy and flow cytometry</w:t>
                      </w:r>
                      <w:r>
                        <w:rPr>
                          <w:rFonts w:ascii="Arial" w:hAnsi="Arial" w:cs="Arial"/>
                          <w:i/>
                        </w:rPr>
                        <w:t>.</w:t>
                      </w:r>
                    </w:p>
                    <w:p w14:paraId="6E9D5F3A" w14:textId="77777777" w:rsidR="00F871FC" w:rsidRDefault="00F871FC"/>
                    <w:p w14:paraId="0868ABF5" w14:textId="6D4DF15F" w:rsidR="00F871FC" w:rsidRPr="0009371B" w:rsidRDefault="00F871FC">
                      <w:pPr>
                        <w:rPr>
                          <w:rFonts w:ascii="Arial" w:hAnsi="Arial" w:cs="Arial"/>
                          <w:i/>
                        </w:rPr>
                      </w:pPr>
                      <w:r w:rsidRPr="0009371B">
                        <w:rPr>
                          <w:rFonts w:ascii="Arial" w:hAnsi="Arial" w:cs="Arial"/>
                          <w:i/>
                        </w:rPr>
                        <w:t>Table 7.1 – Comparison of the advantages/disadvantages of western blot, confocal microscopy and flow cytometry</w:t>
                      </w:r>
                      <w:r>
                        <w:rPr>
                          <w:rFonts w:ascii="Arial" w:hAnsi="Arial" w:cs="Arial"/>
                          <w:i/>
                        </w:rPr>
                        <w:t>.</w:t>
                      </w:r>
                    </w:p>
                  </w:txbxContent>
                </v:textbox>
                <w10:wrap type="square" anchorx="margin"/>
              </v:shape>
            </w:pict>
          </mc:Fallback>
        </mc:AlternateContent>
      </w:r>
    </w:p>
    <w:tbl>
      <w:tblPr>
        <w:tblpPr w:leftFromText="180" w:rightFromText="180" w:vertAnchor="text" w:horzAnchor="margin" w:tblpXSpec="center" w:tblpY="98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29"/>
        <w:gridCol w:w="3358"/>
        <w:gridCol w:w="3456"/>
      </w:tblGrid>
      <w:tr w:rsidR="002B2416" w14:paraId="5EA7AE64" w14:textId="77777777" w:rsidTr="00D47DA8">
        <w:trPr>
          <w:trHeight w:val="593"/>
        </w:trPr>
        <w:tc>
          <w:tcPr>
            <w:tcW w:w="1329" w:type="dxa"/>
            <w:tcBorders>
              <w:bottom w:val="single" w:sz="12" w:space="0" w:color="auto"/>
            </w:tcBorders>
            <w:vAlign w:val="center"/>
          </w:tcPr>
          <w:p w14:paraId="2C6BE75C" w14:textId="77777777" w:rsidR="002B2416" w:rsidRPr="00247918" w:rsidRDefault="002B2416" w:rsidP="002B2416">
            <w:pPr>
              <w:spacing w:line="360" w:lineRule="auto"/>
              <w:jc w:val="center"/>
              <w:rPr>
                <w:rFonts w:ascii="Arial" w:hAnsi="Arial" w:cs="Arial"/>
                <w:b/>
                <w:szCs w:val="36"/>
              </w:rPr>
            </w:pPr>
            <w:r w:rsidRPr="00247918">
              <w:rPr>
                <w:rFonts w:ascii="Arial" w:hAnsi="Arial" w:cs="Arial"/>
                <w:b/>
                <w:szCs w:val="36"/>
              </w:rPr>
              <w:t>Procedure</w:t>
            </w:r>
          </w:p>
        </w:tc>
        <w:tc>
          <w:tcPr>
            <w:tcW w:w="3358" w:type="dxa"/>
            <w:tcBorders>
              <w:bottom w:val="single" w:sz="12" w:space="0" w:color="auto"/>
            </w:tcBorders>
            <w:vAlign w:val="center"/>
          </w:tcPr>
          <w:p w14:paraId="42977C81" w14:textId="4E352322" w:rsidR="002B2416" w:rsidRPr="00247918" w:rsidRDefault="002B2416" w:rsidP="002B2416">
            <w:pPr>
              <w:spacing w:line="360" w:lineRule="auto"/>
              <w:jc w:val="center"/>
              <w:rPr>
                <w:rFonts w:ascii="Arial" w:hAnsi="Arial" w:cs="Arial"/>
                <w:b/>
                <w:szCs w:val="36"/>
              </w:rPr>
            </w:pPr>
            <w:r w:rsidRPr="00247918">
              <w:rPr>
                <w:rFonts w:ascii="Arial" w:hAnsi="Arial" w:cs="Arial"/>
                <w:b/>
                <w:szCs w:val="36"/>
              </w:rPr>
              <w:t>Advantages</w:t>
            </w:r>
          </w:p>
        </w:tc>
        <w:tc>
          <w:tcPr>
            <w:tcW w:w="3456" w:type="dxa"/>
            <w:tcBorders>
              <w:bottom w:val="single" w:sz="12" w:space="0" w:color="auto"/>
            </w:tcBorders>
            <w:vAlign w:val="center"/>
          </w:tcPr>
          <w:p w14:paraId="489030A9" w14:textId="77777777" w:rsidR="002B2416" w:rsidRPr="00247918" w:rsidRDefault="002B2416" w:rsidP="002B2416">
            <w:pPr>
              <w:spacing w:line="360" w:lineRule="auto"/>
              <w:jc w:val="center"/>
              <w:rPr>
                <w:rFonts w:ascii="Arial" w:hAnsi="Arial" w:cs="Arial"/>
                <w:b/>
                <w:szCs w:val="36"/>
              </w:rPr>
            </w:pPr>
            <w:r w:rsidRPr="00247918">
              <w:rPr>
                <w:rFonts w:ascii="Arial" w:hAnsi="Arial" w:cs="Arial"/>
                <w:b/>
                <w:szCs w:val="36"/>
              </w:rPr>
              <w:t>Disadvantages</w:t>
            </w:r>
          </w:p>
        </w:tc>
      </w:tr>
      <w:tr w:rsidR="002B2416" w14:paraId="1B1A969B" w14:textId="77777777" w:rsidTr="00D47DA8">
        <w:trPr>
          <w:trHeight w:val="1800"/>
        </w:trPr>
        <w:tc>
          <w:tcPr>
            <w:tcW w:w="1329" w:type="dxa"/>
            <w:tcBorders>
              <w:top w:val="single" w:sz="12" w:space="0" w:color="auto"/>
            </w:tcBorders>
            <w:vAlign w:val="center"/>
          </w:tcPr>
          <w:p w14:paraId="61DA1ADA" w14:textId="77777777" w:rsidR="002B2416" w:rsidRDefault="002B2416" w:rsidP="002B2416">
            <w:pPr>
              <w:jc w:val="center"/>
              <w:rPr>
                <w:rFonts w:ascii="Arial" w:hAnsi="Arial" w:cs="Arial"/>
                <w:szCs w:val="36"/>
              </w:rPr>
            </w:pPr>
            <w:r>
              <w:rPr>
                <w:rFonts w:ascii="Arial" w:hAnsi="Arial" w:cs="Arial"/>
                <w:szCs w:val="36"/>
              </w:rPr>
              <w:t>Western Blot</w:t>
            </w:r>
          </w:p>
        </w:tc>
        <w:tc>
          <w:tcPr>
            <w:tcW w:w="3358" w:type="dxa"/>
            <w:tcBorders>
              <w:top w:val="single" w:sz="12" w:space="0" w:color="auto"/>
            </w:tcBorders>
            <w:vAlign w:val="center"/>
          </w:tcPr>
          <w:p w14:paraId="074505F3" w14:textId="4E33C88D" w:rsidR="002B2416" w:rsidRPr="00C90FFD" w:rsidRDefault="002B2416" w:rsidP="008F2298">
            <w:pPr>
              <w:pStyle w:val="ListParagraph"/>
              <w:numPr>
                <w:ilvl w:val="0"/>
                <w:numId w:val="25"/>
              </w:numPr>
              <w:rPr>
                <w:rFonts w:ascii="Arial" w:hAnsi="Arial" w:cs="Arial"/>
                <w:sz w:val="20"/>
                <w:szCs w:val="36"/>
              </w:rPr>
            </w:pPr>
            <w:r w:rsidRPr="00C90FFD">
              <w:rPr>
                <w:rFonts w:ascii="Arial" w:hAnsi="Arial" w:cs="Arial"/>
                <w:sz w:val="20"/>
                <w:szCs w:val="36"/>
              </w:rPr>
              <w:t>Sensitivity</w:t>
            </w:r>
          </w:p>
          <w:p w14:paraId="5A22AEC5" w14:textId="77777777" w:rsidR="002B2416" w:rsidRPr="00C90FFD" w:rsidRDefault="002B2416" w:rsidP="008F2298">
            <w:pPr>
              <w:pStyle w:val="ListParagraph"/>
              <w:numPr>
                <w:ilvl w:val="0"/>
                <w:numId w:val="25"/>
              </w:numPr>
              <w:rPr>
                <w:rFonts w:ascii="Arial" w:hAnsi="Arial" w:cs="Arial"/>
                <w:sz w:val="20"/>
                <w:szCs w:val="36"/>
              </w:rPr>
            </w:pPr>
            <w:r w:rsidRPr="00C90FFD">
              <w:rPr>
                <w:rFonts w:ascii="Arial" w:hAnsi="Arial" w:cs="Arial"/>
                <w:sz w:val="20"/>
                <w:szCs w:val="36"/>
              </w:rPr>
              <w:t>Specificity</w:t>
            </w:r>
          </w:p>
          <w:p w14:paraId="7E01EC34" w14:textId="7F97A403" w:rsidR="005F3A2C" w:rsidRPr="00C90FFD" w:rsidRDefault="005F3A2C" w:rsidP="008F2298">
            <w:pPr>
              <w:pStyle w:val="ListParagraph"/>
              <w:numPr>
                <w:ilvl w:val="0"/>
                <w:numId w:val="25"/>
              </w:numPr>
              <w:rPr>
                <w:rFonts w:ascii="Arial" w:hAnsi="Arial" w:cs="Arial"/>
                <w:sz w:val="20"/>
                <w:szCs w:val="36"/>
              </w:rPr>
            </w:pPr>
            <w:r w:rsidRPr="00C90FFD">
              <w:rPr>
                <w:rFonts w:ascii="Arial" w:hAnsi="Arial" w:cs="Arial"/>
                <w:sz w:val="20"/>
                <w:szCs w:val="36"/>
              </w:rPr>
              <w:t>Semi-quantitative</w:t>
            </w:r>
          </w:p>
        </w:tc>
        <w:tc>
          <w:tcPr>
            <w:tcW w:w="3456" w:type="dxa"/>
            <w:tcBorders>
              <w:top w:val="single" w:sz="12" w:space="0" w:color="auto"/>
            </w:tcBorders>
            <w:vAlign w:val="center"/>
          </w:tcPr>
          <w:p w14:paraId="2ACF782F" w14:textId="77777777" w:rsidR="002B2416" w:rsidRPr="00C90FFD" w:rsidRDefault="002B2416" w:rsidP="008F2298">
            <w:pPr>
              <w:pStyle w:val="ListParagraph"/>
              <w:numPr>
                <w:ilvl w:val="0"/>
                <w:numId w:val="25"/>
              </w:numPr>
              <w:rPr>
                <w:rFonts w:ascii="Arial" w:hAnsi="Arial" w:cs="Arial"/>
                <w:sz w:val="20"/>
                <w:szCs w:val="36"/>
              </w:rPr>
            </w:pPr>
            <w:r w:rsidRPr="00C90FFD">
              <w:rPr>
                <w:rFonts w:ascii="Arial" w:hAnsi="Arial" w:cs="Arial"/>
                <w:sz w:val="20"/>
                <w:szCs w:val="36"/>
              </w:rPr>
              <w:t>Prone to false / subjective results</w:t>
            </w:r>
          </w:p>
          <w:p w14:paraId="74426F20" w14:textId="77777777" w:rsidR="002B2416" w:rsidRPr="00C90FFD" w:rsidRDefault="002B2416" w:rsidP="008F2298">
            <w:pPr>
              <w:pStyle w:val="ListParagraph"/>
              <w:numPr>
                <w:ilvl w:val="0"/>
                <w:numId w:val="25"/>
              </w:numPr>
              <w:rPr>
                <w:rFonts w:ascii="Arial" w:hAnsi="Arial" w:cs="Arial"/>
                <w:sz w:val="20"/>
                <w:szCs w:val="36"/>
              </w:rPr>
            </w:pPr>
            <w:r w:rsidRPr="00C90FFD">
              <w:rPr>
                <w:rFonts w:ascii="Arial" w:hAnsi="Arial" w:cs="Arial"/>
                <w:sz w:val="20"/>
                <w:szCs w:val="36"/>
              </w:rPr>
              <w:t>Expensive</w:t>
            </w:r>
          </w:p>
          <w:p w14:paraId="33AE067A" w14:textId="465934C7" w:rsidR="002B2416" w:rsidRPr="00C90FFD" w:rsidRDefault="002B2416" w:rsidP="008F2298">
            <w:pPr>
              <w:pStyle w:val="ListParagraph"/>
              <w:numPr>
                <w:ilvl w:val="0"/>
                <w:numId w:val="25"/>
              </w:numPr>
              <w:rPr>
                <w:rFonts w:ascii="Arial" w:hAnsi="Arial" w:cs="Arial"/>
                <w:sz w:val="20"/>
                <w:szCs w:val="36"/>
              </w:rPr>
            </w:pPr>
            <w:r w:rsidRPr="00C90FFD">
              <w:rPr>
                <w:rFonts w:ascii="Arial" w:hAnsi="Arial" w:cs="Arial"/>
                <w:sz w:val="20"/>
                <w:szCs w:val="36"/>
              </w:rPr>
              <w:t>Technical</w:t>
            </w:r>
            <w:r w:rsidR="00201679" w:rsidRPr="00C90FFD">
              <w:rPr>
                <w:rFonts w:ascii="Arial" w:hAnsi="Arial" w:cs="Arial"/>
                <w:sz w:val="20"/>
                <w:szCs w:val="36"/>
              </w:rPr>
              <w:t xml:space="preserve"> and Slow</w:t>
            </w:r>
          </w:p>
          <w:p w14:paraId="363B46DF" w14:textId="326B7B51" w:rsidR="002B2416" w:rsidRPr="00C90FFD" w:rsidRDefault="00201679" w:rsidP="008F2298">
            <w:pPr>
              <w:pStyle w:val="ListParagraph"/>
              <w:numPr>
                <w:ilvl w:val="0"/>
                <w:numId w:val="25"/>
              </w:numPr>
              <w:rPr>
                <w:rFonts w:ascii="Arial" w:hAnsi="Arial" w:cs="Arial"/>
                <w:sz w:val="20"/>
                <w:szCs w:val="36"/>
              </w:rPr>
            </w:pPr>
            <w:r w:rsidRPr="00C90FFD">
              <w:rPr>
                <w:rFonts w:ascii="Arial" w:hAnsi="Arial" w:cs="Arial"/>
                <w:sz w:val="20"/>
                <w:szCs w:val="36"/>
              </w:rPr>
              <w:t>Require larger sample sizes</w:t>
            </w:r>
          </w:p>
        </w:tc>
      </w:tr>
      <w:tr w:rsidR="002B2416" w14:paraId="79CC2AED" w14:textId="77777777" w:rsidTr="00D47DA8">
        <w:trPr>
          <w:trHeight w:val="1416"/>
        </w:trPr>
        <w:tc>
          <w:tcPr>
            <w:tcW w:w="1329" w:type="dxa"/>
            <w:vAlign w:val="center"/>
          </w:tcPr>
          <w:p w14:paraId="6610779F" w14:textId="77777777" w:rsidR="002B2416" w:rsidRDefault="002B2416" w:rsidP="002B2416">
            <w:pPr>
              <w:jc w:val="center"/>
              <w:rPr>
                <w:rFonts w:ascii="Arial" w:hAnsi="Arial" w:cs="Arial"/>
                <w:szCs w:val="36"/>
              </w:rPr>
            </w:pPr>
            <w:r>
              <w:rPr>
                <w:rFonts w:ascii="Arial" w:hAnsi="Arial" w:cs="Arial"/>
                <w:szCs w:val="36"/>
              </w:rPr>
              <w:t>Confocal Microscopy</w:t>
            </w:r>
          </w:p>
        </w:tc>
        <w:tc>
          <w:tcPr>
            <w:tcW w:w="3358" w:type="dxa"/>
            <w:vAlign w:val="center"/>
          </w:tcPr>
          <w:p w14:paraId="20C9FB43" w14:textId="77777777" w:rsidR="002B2416" w:rsidRPr="00C90FFD" w:rsidRDefault="002B2416" w:rsidP="008F2298">
            <w:pPr>
              <w:pStyle w:val="ListParagraph"/>
              <w:numPr>
                <w:ilvl w:val="0"/>
                <w:numId w:val="25"/>
              </w:numPr>
              <w:rPr>
                <w:rFonts w:ascii="Arial" w:hAnsi="Arial" w:cs="Arial"/>
                <w:sz w:val="20"/>
                <w:szCs w:val="36"/>
              </w:rPr>
            </w:pPr>
            <w:r w:rsidRPr="00C90FFD">
              <w:rPr>
                <w:rFonts w:ascii="Arial" w:hAnsi="Arial" w:cs="Arial"/>
                <w:sz w:val="20"/>
                <w:szCs w:val="36"/>
              </w:rPr>
              <w:t>Specificity</w:t>
            </w:r>
          </w:p>
          <w:p w14:paraId="6EEC88DA" w14:textId="77777777" w:rsidR="002B2416" w:rsidRPr="00C90FFD" w:rsidRDefault="002B2416" w:rsidP="008F2298">
            <w:pPr>
              <w:pStyle w:val="ListParagraph"/>
              <w:numPr>
                <w:ilvl w:val="0"/>
                <w:numId w:val="25"/>
              </w:numPr>
              <w:rPr>
                <w:rFonts w:ascii="Arial" w:hAnsi="Arial" w:cs="Arial"/>
                <w:sz w:val="20"/>
                <w:szCs w:val="36"/>
              </w:rPr>
            </w:pPr>
            <w:r w:rsidRPr="00C90FFD">
              <w:rPr>
                <w:rFonts w:ascii="Arial" w:hAnsi="Arial" w:cs="Arial"/>
                <w:sz w:val="20"/>
                <w:szCs w:val="36"/>
              </w:rPr>
              <w:t>Lower cost</w:t>
            </w:r>
          </w:p>
          <w:p w14:paraId="5C8A88E3" w14:textId="77777777" w:rsidR="00201679" w:rsidRPr="00C90FFD" w:rsidRDefault="00201679" w:rsidP="008F2298">
            <w:pPr>
              <w:pStyle w:val="ListParagraph"/>
              <w:numPr>
                <w:ilvl w:val="0"/>
                <w:numId w:val="25"/>
              </w:numPr>
              <w:rPr>
                <w:rFonts w:ascii="Arial" w:hAnsi="Arial" w:cs="Arial"/>
                <w:sz w:val="20"/>
                <w:szCs w:val="36"/>
              </w:rPr>
            </w:pPr>
            <w:r w:rsidRPr="00C90FFD">
              <w:rPr>
                <w:rFonts w:ascii="Arial" w:hAnsi="Arial" w:cs="Arial"/>
                <w:sz w:val="20"/>
                <w:szCs w:val="36"/>
              </w:rPr>
              <w:t>Relatively quick</w:t>
            </w:r>
          </w:p>
          <w:p w14:paraId="7FB8ED69" w14:textId="6D614C48" w:rsidR="005F3A2C" w:rsidRPr="00C90FFD" w:rsidRDefault="005F3A2C" w:rsidP="008F2298">
            <w:pPr>
              <w:pStyle w:val="ListParagraph"/>
              <w:numPr>
                <w:ilvl w:val="0"/>
                <w:numId w:val="25"/>
              </w:numPr>
              <w:rPr>
                <w:rFonts w:ascii="Arial" w:hAnsi="Arial" w:cs="Arial"/>
                <w:sz w:val="20"/>
                <w:szCs w:val="36"/>
              </w:rPr>
            </w:pPr>
            <w:r w:rsidRPr="00C90FFD">
              <w:rPr>
                <w:rFonts w:ascii="Arial" w:hAnsi="Arial" w:cs="Arial"/>
                <w:sz w:val="20"/>
                <w:szCs w:val="36"/>
              </w:rPr>
              <w:t>Semi-quantitative</w:t>
            </w:r>
          </w:p>
        </w:tc>
        <w:tc>
          <w:tcPr>
            <w:tcW w:w="3456" w:type="dxa"/>
            <w:vAlign w:val="center"/>
          </w:tcPr>
          <w:p w14:paraId="7478DE8F" w14:textId="77777777" w:rsidR="002B2416" w:rsidRPr="00C90FFD" w:rsidRDefault="002B2416" w:rsidP="008F2298">
            <w:pPr>
              <w:pStyle w:val="ListParagraph"/>
              <w:numPr>
                <w:ilvl w:val="0"/>
                <w:numId w:val="25"/>
              </w:numPr>
              <w:rPr>
                <w:rFonts w:ascii="Arial" w:hAnsi="Arial" w:cs="Arial"/>
                <w:sz w:val="20"/>
                <w:szCs w:val="36"/>
              </w:rPr>
            </w:pPr>
            <w:r w:rsidRPr="00C90FFD">
              <w:rPr>
                <w:rFonts w:ascii="Arial" w:hAnsi="Arial" w:cs="Arial"/>
                <w:sz w:val="20"/>
                <w:szCs w:val="36"/>
              </w:rPr>
              <w:t>Single focal plane</w:t>
            </w:r>
          </w:p>
          <w:p w14:paraId="5BFF193F" w14:textId="77777777" w:rsidR="002B2416" w:rsidRPr="00C90FFD" w:rsidRDefault="002B2416" w:rsidP="008F2298">
            <w:pPr>
              <w:pStyle w:val="ListParagraph"/>
              <w:numPr>
                <w:ilvl w:val="0"/>
                <w:numId w:val="25"/>
              </w:numPr>
              <w:rPr>
                <w:rFonts w:ascii="Arial" w:hAnsi="Arial" w:cs="Arial"/>
                <w:sz w:val="20"/>
                <w:szCs w:val="36"/>
              </w:rPr>
            </w:pPr>
            <w:r w:rsidRPr="00C90FFD">
              <w:rPr>
                <w:rFonts w:ascii="Arial" w:hAnsi="Arial" w:cs="Arial"/>
                <w:sz w:val="20"/>
                <w:szCs w:val="36"/>
              </w:rPr>
              <w:t>Increased sensitivity to noise</w:t>
            </w:r>
          </w:p>
          <w:p w14:paraId="6478651E" w14:textId="77777777" w:rsidR="002B2416" w:rsidRPr="00C90FFD" w:rsidRDefault="002B2416" w:rsidP="008F2298">
            <w:pPr>
              <w:pStyle w:val="ListParagraph"/>
              <w:numPr>
                <w:ilvl w:val="0"/>
                <w:numId w:val="25"/>
              </w:numPr>
              <w:rPr>
                <w:rFonts w:ascii="Arial" w:hAnsi="Arial" w:cs="Arial"/>
                <w:sz w:val="20"/>
                <w:szCs w:val="36"/>
              </w:rPr>
            </w:pPr>
            <w:r w:rsidRPr="00C90FFD">
              <w:rPr>
                <w:rFonts w:ascii="Arial" w:hAnsi="Arial" w:cs="Arial"/>
                <w:sz w:val="20"/>
                <w:szCs w:val="36"/>
              </w:rPr>
              <w:t>Technical</w:t>
            </w:r>
          </w:p>
        </w:tc>
      </w:tr>
      <w:tr w:rsidR="002B2416" w14:paraId="0763E780" w14:textId="77777777" w:rsidTr="00D47DA8">
        <w:trPr>
          <w:trHeight w:val="1393"/>
        </w:trPr>
        <w:tc>
          <w:tcPr>
            <w:tcW w:w="1329" w:type="dxa"/>
            <w:vAlign w:val="center"/>
          </w:tcPr>
          <w:p w14:paraId="2897D00B" w14:textId="77777777" w:rsidR="002B2416" w:rsidRDefault="002B2416" w:rsidP="002B2416">
            <w:pPr>
              <w:jc w:val="center"/>
              <w:rPr>
                <w:rFonts w:ascii="Arial" w:hAnsi="Arial" w:cs="Arial"/>
                <w:szCs w:val="36"/>
              </w:rPr>
            </w:pPr>
            <w:r>
              <w:rPr>
                <w:rFonts w:ascii="Arial" w:hAnsi="Arial" w:cs="Arial"/>
                <w:szCs w:val="36"/>
              </w:rPr>
              <w:t>Flow Cytometry</w:t>
            </w:r>
          </w:p>
        </w:tc>
        <w:tc>
          <w:tcPr>
            <w:tcW w:w="3358" w:type="dxa"/>
            <w:vAlign w:val="center"/>
          </w:tcPr>
          <w:p w14:paraId="6314F8E8" w14:textId="6995A4AF" w:rsidR="002B2416" w:rsidRPr="00C90FFD" w:rsidRDefault="002B2416" w:rsidP="008F2298">
            <w:pPr>
              <w:pStyle w:val="ListParagraph"/>
              <w:numPr>
                <w:ilvl w:val="0"/>
                <w:numId w:val="25"/>
              </w:numPr>
              <w:rPr>
                <w:rFonts w:ascii="Arial" w:hAnsi="Arial" w:cs="Arial"/>
                <w:sz w:val="20"/>
                <w:szCs w:val="36"/>
              </w:rPr>
            </w:pPr>
            <w:r w:rsidRPr="00C90FFD">
              <w:rPr>
                <w:rFonts w:ascii="Arial" w:hAnsi="Arial" w:cs="Arial"/>
                <w:sz w:val="20"/>
                <w:szCs w:val="36"/>
              </w:rPr>
              <w:t>Subpopulation analysis</w:t>
            </w:r>
          </w:p>
          <w:p w14:paraId="654C0F64" w14:textId="77777777" w:rsidR="002B2416" w:rsidRPr="00C90FFD" w:rsidRDefault="002B2416" w:rsidP="008F2298">
            <w:pPr>
              <w:pStyle w:val="ListParagraph"/>
              <w:numPr>
                <w:ilvl w:val="0"/>
                <w:numId w:val="25"/>
              </w:numPr>
              <w:rPr>
                <w:rFonts w:ascii="Arial" w:hAnsi="Arial" w:cs="Arial"/>
                <w:sz w:val="20"/>
                <w:szCs w:val="36"/>
              </w:rPr>
            </w:pPr>
            <w:r w:rsidRPr="00C90FFD">
              <w:rPr>
                <w:rFonts w:ascii="Arial" w:hAnsi="Arial" w:cs="Arial"/>
                <w:sz w:val="20"/>
                <w:szCs w:val="36"/>
              </w:rPr>
              <w:t>Highlights non-uniformity</w:t>
            </w:r>
          </w:p>
          <w:p w14:paraId="369DBDFD" w14:textId="30E85826" w:rsidR="005F3A2C" w:rsidRPr="00C90FFD" w:rsidRDefault="005F3A2C" w:rsidP="008F2298">
            <w:pPr>
              <w:pStyle w:val="ListParagraph"/>
              <w:numPr>
                <w:ilvl w:val="0"/>
                <w:numId w:val="25"/>
              </w:numPr>
              <w:rPr>
                <w:rFonts w:ascii="Arial" w:hAnsi="Arial" w:cs="Arial"/>
                <w:sz w:val="20"/>
                <w:szCs w:val="36"/>
              </w:rPr>
            </w:pPr>
            <w:r w:rsidRPr="00C90FFD">
              <w:rPr>
                <w:rFonts w:ascii="Arial" w:hAnsi="Arial" w:cs="Arial"/>
                <w:sz w:val="20"/>
                <w:szCs w:val="36"/>
              </w:rPr>
              <w:t>Quantitative</w:t>
            </w:r>
          </w:p>
        </w:tc>
        <w:tc>
          <w:tcPr>
            <w:tcW w:w="3456" w:type="dxa"/>
            <w:vAlign w:val="center"/>
          </w:tcPr>
          <w:p w14:paraId="5C8E675A" w14:textId="77777777" w:rsidR="002B2416" w:rsidRPr="00C90FFD" w:rsidRDefault="002B2416" w:rsidP="008F2298">
            <w:pPr>
              <w:pStyle w:val="ListParagraph"/>
              <w:numPr>
                <w:ilvl w:val="0"/>
                <w:numId w:val="25"/>
              </w:numPr>
              <w:rPr>
                <w:rFonts w:ascii="Arial" w:hAnsi="Arial" w:cs="Arial"/>
                <w:sz w:val="20"/>
                <w:szCs w:val="36"/>
              </w:rPr>
            </w:pPr>
            <w:r w:rsidRPr="00C90FFD">
              <w:rPr>
                <w:rFonts w:ascii="Arial" w:hAnsi="Arial" w:cs="Arial"/>
                <w:sz w:val="20"/>
                <w:szCs w:val="36"/>
              </w:rPr>
              <w:t>Expensive</w:t>
            </w:r>
          </w:p>
          <w:p w14:paraId="5E1FDCBB" w14:textId="77777777" w:rsidR="002B2416" w:rsidRPr="00C90FFD" w:rsidRDefault="002B2416" w:rsidP="008F2298">
            <w:pPr>
              <w:pStyle w:val="ListParagraph"/>
              <w:numPr>
                <w:ilvl w:val="0"/>
                <w:numId w:val="25"/>
              </w:numPr>
              <w:rPr>
                <w:rFonts w:ascii="Arial" w:hAnsi="Arial" w:cs="Arial"/>
                <w:sz w:val="20"/>
                <w:szCs w:val="36"/>
              </w:rPr>
            </w:pPr>
            <w:r w:rsidRPr="00C90FFD">
              <w:rPr>
                <w:rFonts w:ascii="Arial" w:hAnsi="Arial" w:cs="Arial"/>
                <w:sz w:val="20"/>
                <w:szCs w:val="36"/>
              </w:rPr>
              <w:t>Slow</w:t>
            </w:r>
          </w:p>
        </w:tc>
      </w:tr>
    </w:tbl>
    <w:p w14:paraId="35EBF2A6" w14:textId="6D1A2387" w:rsidR="00201679" w:rsidRDefault="00201679" w:rsidP="00EB2334">
      <w:pPr>
        <w:spacing w:line="360" w:lineRule="auto"/>
        <w:rPr>
          <w:rFonts w:ascii="Arial" w:hAnsi="Arial" w:cs="Arial"/>
          <w:szCs w:val="36"/>
        </w:rPr>
      </w:pPr>
    </w:p>
    <w:p w14:paraId="51EABD64" w14:textId="77777777" w:rsidR="004A3DC9" w:rsidRDefault="004A3DC9" w:rsidP="00EB2334">
      <w:pPr>
        <w:spacing w:line="360" w:lineRule="auto"/>
        <w:rPr>
          <w:rFonts w:ascii="Arial" w:hAnsi="Arial" w:cs="Arial"/>
          <w:sz w:val="24"/>
          <w:szCs w:val="36"/>
        </w:rPr>
      </w:pPr>
    </w:p>
    <w:p w14:paraId="30BC641B" w14:textId="77777777" w:rsidR="00201679" w:rsidRDefault="00201679" w:rsidP="00EB2334">
      <w:pPr>
        <w:spacing w:line="360" w:lineRule="auto"/>
        <w:rPr>
          <w:rFonts w:ascii="Arial" w:hAnsi="Arial" w:cs="Arial"/>
          <w:sz w:val="24"/>
          <w:szCs w:val="36"/>
        </w:rPr>
      </w:pPr>
    </w:p>
    <w:p w14:paraId="3A8321A5" w14:textId="77777777" w:rsidR="00000A7D" w:rsidRDefault="00000A7D" w:rsidP="00EB2334">
      <w:pPr>
        <w:spacing w:line="360" w:lineRule="auto"/>
        <w:rPr>
          <w:rFonts w:ascii="Arial" w:hAnsi="Arial" w:cs="Arial"/>
          <w:sz w:val="24"/>
          <w:szCs w:val="36"/>
        </w:rPr>
      </w:pPr>
    </w:p>
    <w:p w14:paraId="53AE8D42" w14:textId="77777777" w:rsidR="00000A7D" w:rsidRDefault="00000A7D" w:rsidP="00EB2334">
      <w:pPr>
        <w:spacing w:line="360" w:lineRule="auto"/>
        <w:rPr>
          <w:rFonts w:ascii="Arial" w:hAnsi="Arial" w:cs="Arial"/>
          <w:sz w:val="24"/>
          <w:szCs w:val="36"/>
        </w:rPr>
      </w:pPr>
    </w:p>
    <w:p w14:paraId="5E95CD45" w14:textId="77777777" w:rsidR="00EB2334" w:rsidRDefault="00EB2334" w:rsidP="00EB2334">
      <w:pPr>
        <w:spacing w:line="360" w:lineRule="auto"/>
        <w:rPr>
          <w:rFonts w:ascii="Arial" w:hAnsi="Arial" w:cs="Arial"/>
          <w:b/>
          <w:sz w:val="28"/>
          <w:szCs w:val="36"/>
        </w:rPr>
      </w:pPr>
      <w:r>
        <w:rPr>
          <w:rFonts w:ascii="Arial" w:hAnsi="Arial" w:cs="Arial"/>
          <w:b/>
          <w:sz w:val="28"/>
          <w:szCs w:val="36"/>
        </w:rPr>
        <w:lastRenderedPageBreak/>
        <w:t>7.2 METHODS</w:t>
      </w:r>
    </w:p>
    <w:p w14:paraId="33F0C628" w14:textId="1A6B13B5" w:rsidR="00EB2334" w:rsidRDefault="00EB2334" w:rsidP="00EB2334">
      <w:pPr>
        <w:spacing w:line="360" w:lineRule="auto"/>
        <w:rPr>
          <w:rFonts w:ascii="Arial" w:hAnsi="Arial" w:cs="Arial"/>
          <w:sz w:val="28"/>
          <w:szCs w:val="36"/>
        </w:rPr>
      </w:pPr>
      <w:r>
        <w:rPr>
          <w:rFonts w:ascii="Arial" w:hAnsi="Arial" w:cs="Arial"/>
          <w:sz w:val="28"/>
          <w:szCs w:val="36"/>
        </w:rPr>
        <w:t>7.2.1</w:t>
      </w:r>
      <w:r>
        <w:rPr>
          <w:rFonts w:ascii="Arial" w:hAnsi="Arial" w:cs="Arial"/>
          <w:sz w:val="28"/>
          <w:szCs w:val="36"/>
        </w:rPr>
        <w:tab/>
        <w:t>SAMPLE PREPARATION</w:t>
      </w:r>
    </w:p>
    <w:p w14:paraId="36EEAA33" w14:textId="15F28A50" w:rsidR="00EB2334" w:rsidRPr="00364BB5" w:rsidRDefault="00EB2334" w:rsidP="00EB2334">
      <w:pPr>
        <w:spacing w:line="360" w:lineRule="auto"/>
        <w:rPr>
          <w:rFonts w:ascii="Arial" w:hAnsi="Arial" w:cs="Arial"/>
        </w:rPr>
      </w:pPr>
      <w:r w:rsidRPr="00364BB5">
        <w:rPr>
          <w:rFonts w:ascii="Arial" w:hAnsi="Arial" w:cs="Arial"/>
        </w:rPr>
        <w:t xml:space="preserve">HUVEC and NHDF were cultured in Petri dishes as standard until approximately 80% confluency. 25 U/mL TNF-α </w:t>
      </w:r>
      <w:r w:rsidRPr="00364BB5">
        <w:rPr>
          <w:rFonts w:ascii="Arial" w:eastAsiaTheme="minorEastAsia" w:hAnsi="Arial" w:cs="Arial"/>
        </w:rPr>
        <w:t xml:space="preserve">(Thermo Scientific; PHC3015) </w:t>
      </w:r>
      <w:r w:rsidRPr="00364BB5">
        <w:rPr>
          <w:rFonts w:ascii="Arial" w:hAnsi="Arial" w:cs="Arial"/>
        </w:rPr>
        <w:t>was added to both cell types and incubated to produce samples at 0, 3, 6, 9 and 12 hour</w:t>
      </w:r>
      <w:r w:rsidR="000123F3" w:rsidRPr="00364BB5">
        <w:rPr>
          <w:rFonts w:ascii="Arial" w:hAnsi="Arial" w:cs="Arial"/>
        </w:rPr>
        <w:t>s</w:t>
      </w:r>
      <w:r w:rsidR="003B58FF" w:rsidRPr="00364BB5">
        <w:rPr>
          <w:rFonts w:ascii="Arial" w:hAnsi="Arial" w:cs="Arial"/>
        </w:rPr>
        <w:t>. 12-hour incubation samples were also produced post-transfer of condi</w:t>
      </w:r>
      <w:r w:rsidR="00541030">
        <w:rPr>
          <w:rFonts w:ascii="Arial" w:hAnsi="Arial" w:cs="Arial"/>
        </w:rPr>
        <w:t>tioned medium (as described in c</w:t>
      </w:r>
      <w:r w:rsidR="003B58FF" w:rsidRPr="00364BB5">
        <w:rPr>
          <w:rFonts w:ascii="Arial" w:hAnsi="Arial" w:cs="Arial"/>
        </w:rPr>
        <w:t xml:space="preserve">hapter 6).  </w:t>
      </w:r>
      <w:r w:rsidRPr="00364BB5">
        <w:rPr>
          <w:rFonts w:ascii="Arial" w:hAnsi="Arial" w:cs="Arial"/>
        </w:rPr>
        <w:t xml:space="preserve">When the incubation period was complete, the medium was </w:t>
      </w:r>
      <w:r w:rsidR="000123F3" w:rsidRPr="00364BB5">
        <w:rPr>
          <w:rFonts w:ascii="Arial" w:hAnsi="Arial" w:cs="Arial"/>
        </w:rPr>
        <w:t>aspirated,</w:t>
      </w:r>
      <w:r w:rsidRPr="00364BB5">
        <w:rPr>
          <w:rFonts w:ascii="Arial" w:hAnsi="Arial" w:cs="Arial"/>
        </w:rPr>
        <w:t xml:space="preserve"> and the cells rinsed with PBS. Cold lysis buffer consisting of 0.1 % (v/v) Triton X-100, 0.1 % (m/v) SDS, 50 mM Tris-HCl pH 8 and 150 mM NaCl was </w:t>
      </w:r>
      <w:r w:rsidR="000123F3" w:rsidRPr="00364BB5">
        <w:rPr>
          <w:rFonts w:ascii="Arial" w:hAnsi="Arial" w:cs="Arial"/>
        </w:rPr>
        <w:t>immediately</w:t>
      </w:r>
      <w:r w:rsidRPr="00364BB5">
        <w:rPr>
          <w:rFonts w:ascii="Arial" w:hAnsi="Arial" w:cs="Arial"/>
        </w:rPr>
        <w:t xml:space="preserve"> added, and a cell scraper used to remove the cells from the tissue culture plastic. The cell lysates were </w:t>
      </w:r>
      <w:r w:rsidR="000123F3" w:rsidRPr="00364BB5">
        <w:rPr>
          <w:rFonts w:ascii="Arial" w:hAnsi="Arial" w:cs="Arial"/>
        </w:rPr>
        <w:t>transferred</w:t>
      </w:r>
      <w:r w:rsidRPr="00364BB5">
        <w:rPr>
          <w:rFonts w:ascii="Arial" w:hAnsi="Arial" w:cs="Arial"/>
        </w:rPr>
        <w:t xml:space="preserve"> into 1.5 mL Eppendorf tubes, where they were then agitated for 30 minutes, centrifuged at 10,000 rpm for 20 minutes and the supernatant collected. </w:t>
      </w:r>
    </w:p>
    <w:p w14:paraId="2437E994" w14:textId="31CFA582" w:rsidR="00EB2334" w:rsidRPr="00364BB5" w:rsidRDefault="00EB2334" w:rsidP="00EB2334">
      <w:pPr>
        <w:spacing w:line="360" w:lineRule="auto"/>
        <w:rPr>
          <w:rFonts w:ascii="Arial" w:hAnsi="Arial" w:cs="Arial"/>
        </w:rPr>
      </w:pPr>
      <w:r w:rsidRPr="00364BB5">
        <w:rPr>
          <w:rFonts w:ascii="Arial" w:hAnsi="Arial" w:cs="Arial"/>
        </w:rPr>
        <w:t xml:space="preserve">A 10 µL sample of each cell lysate was removed to perform a </w:t>
      </w:r>
      <w:r w:rsidR="00282978" w:rsidRPr="00364BB5">
        <w:rPr>
          <w:rFonts w:ascii="Arial" w:hAnsi="Arial" w:cs="Arial"/>
          <w:color w:val="1F1F1F"/>
        </w:rPr>
        <w:t>bicinchoninic acid (</w:t>
      </w:r>
      <w:r w:rsidRPr="00364BB5">
        <w:rPr>
          <w:rFonts w:ascii="Arial" w:hAnsi="Arial" w:cs="Arial"/>
        </w:rPr>
        <w:t>BCA</w:t>
      </w:r>
      <w:r w:rsidR="00282978" w:rsidRPr="00364BB5">
        <w:rPr>
          <w:rFonts w:ascii="Arial" w:hAnsi="Arial" w:cs="Arial"/>
        </w:rPr>
        <w:t>)</w:t>
      </w:r>
      <w:r w:rsidRPr="00364BB5">
        <w:rPr>
          <w:rFonts w:ascii="Arial" w:hAnsi="Arial" w:cs="Arial"/>
        </w:rPr>
        <w:t xml:space="preserve"> protein assay (Thermo Scientific; 23227) enabling the total protein concentration of each cell lysate to be calculated; each sample was diluted 2-fold to ensure the results would be within the assay </w:t>
      </w:r>
      <w:r w:rsidR="000123F3" w:rsidRPr="00364BB5">
        <w:rPr>
          <w:rFonts w:ascii="Arial" w:hAnsi="Arial" w:cs="Arial"/>
        </w:rPr>
        <w:t>concentration range. The remaining of the lysate was stored at -20 °C until required.</w:t>
      </w:r>
    </w:p>
    <w:p w14:paraId="1DBD8406" w14:textId="354C3748" w:rsidR="00EB2334" w:rsidRPr="00364BB5" w:rsidRDefault="00EB2334" w:rsidP="00EB2334">
      <w:pPr>
        <w:spacing w:line="360" w:lineRule="auto"/>
        <w:rPr>
          <w:rFonts w:ascii="Arial" w:hAnsi="Arial" w:cs="Arial"/>
        </w:rPr>
      </w:pPr>
      <w:r w:rsidRPr="00364BB5">
        <w:rPr>
          <w:rFonts w:ascii="Arial" w:hAnsi="Arial" w:cs="Arial"/>
        </w:rPr>
        <w:t>To perform the BCA assay, 10 µL of the BSA standards, with the concentrations ranging from 0 to 2000 µg/mL, and the unknown samples were loaded into a 96-well plate.</w:t>
      </w:r>
      <w:r w:rsidR="000123F3" w:rsidRPr="00364BB5">
        <w:rPr>
          <w:rFonts w:ascii="Arial" w:hAnsi="Arial" w:cs="Arial"/>
        </w:rPr>
        <w:t xml:space="preserve"> </w:t>
      </w:r>
      <w:r w:rsidR="00332046" w:rsidRPr="00364BB5">
        <w:rPr>
          <w:rFonts w:ascii="Arial" w:hAnsi="Arial" w:cs="Arial"/>
        </w:rPr>
        <w:t>150 µL of t</w:t>
      </w:r>
      <w:r w:rsidR="000123F3" w:rsidRPr="00364BB5">
        <w:rPr>
          <w:rFonts w:ascii="Arial" w:hAnsi="Arial" w:cs="Arial"/>
        </w:rPr>
        <w:t>he working solution was then added to the plate and the plate agitated to ensure the solutions were well-mixed.</w:t>
      </w:r>
      <w:r w:rsidRPr="00364BB5">
        <w:rPr>
          <w:rFonts w:ascii="Arial" w:hAnsi="Arial" w:cs="Arial"/>
        </w:rPr>
        <w:t xml:space="preserve"> The </w:t>
      </w:r>
      <w:r w:rsidR="000123F3" w:rsidRPr="00364BB5">
        <w:rPr>
          <w:rFonts w:ascii="Arial" w:hAnsi="Arial" w:cs="Arial"/>
        </w:rPr>
        <w:t xml:space="preserve">well </w:t>
      </w:r>
      <w:r w:rsidRPr="00364BB5">
        <w:rPr>
          <w:rFonts w:ascii="Arial" w:hAnsi="Arial" w:cs="Arial"/>
        </w:rPr>
        <w:t>plate was</w:t>
      </w:r>
      <w:r w:rsidR="000123F3" w:rsidRPr="00364BB5">
        <w:rPr>
          <w:rFonts w:ascii="Arial" w:hAnsi="Arial" w:cs="Arial"/>
        </w:rPr>
        <w:t xml:space="preserve"> then</w:t>
      </w:r>
      <w:r w:rsidRPr="00364BB5">
        <w:rPr>
          <w:rFonts w:ascii="Arial" w:hAnsi="Arial" w:cs="Arial"/>
        </w:rPr>
        <w:t xml:space="preserve"> incubated at 37°C for 30 minutes, left to cool to RT and absorbance readings at 562 nm taken via a plate reader. The absorbance values were then used to create a standard curve </w:t>
      </w:r>
      <w:r w:rsidRPr="00364BB5">
        <w:rPr>
          <w:rFonts w:ascii="Arial" w:hAnsi="Arial" w:cs="Arial"/>
          <w:i/>
          <w:color w:val="0070C0"/>
        </w:rPr>
        <w:t>(figure 7.1)</w:t>
      </w:r>
      <w:r w:rsidRPr="00364BB5">
        <w:rPr>
          <w:rFonts w:ascii="Arial" w:hAnsi="Arial" w:cs="Arial"/>
        </w:rPr>
        <w:t>, to which the samples of unknown concentration could be compared.</w:t>
      </w:r>
    </w:p>
    <w:p w14:paraId="7A28B601" w14:textId="77777777" w:rsidR="00000A7D" w:rsidRDefault="004A3DC9" w:rsidP="00000A7D">
      <w:pPr>
        <w:spacing w:line="360" w:lineRule="auto"/>
        <w:rPr>
          <w:rFonts w:ascii="Arial" w:hAnsi="Arial" w:cs="Arial"/>
        </w:rPr>
      </w:pPr>
      <w:r w:rsidRPr="00364BB5">
        <w:rPr>
          <w:rFonts w:ascii="Arial" w:hAnsi="Arial" w:cs="Arial"/>
        </w:rPr>
        <w:t xml:space="preserve"> </w:t>
      </w:r>
      <w:r w:rsidR="00EB2334" w:rsidRPr="00364BB5">
        <w:rPr>
          <w:rFonts w:ascii="Arial" w:hAnsi="Arial" w:cs="Arial"/>
        </w:rPr>
        <w:t xml:space="preserve">The calculated concentrations of the lysates were then used to determine the volume required for </w:t>
      </w:r>
      <w:r w:rsidR="00332046" w:rsidRPr="00364BB5">
        <w:rPr>
          <w:rFonts w:ascii="Arial" w:hAnsi="Arial" w:cs="Arial"/>
        </w:rPr>
        <w:t xml:space="preserve">2 µg of protein for dot blot analysis and for </w:t>
      </w:r>
      <w:r w:rsidR="00EB2334" w:rsidRPr="00364BB5">
        <w:rPr>
          <w:rFonts w:ascii="Arial" w:hAnsi="Arial" w:cs="Arial"/>
        </w:rPr>
        <w:t>10 µg of protein</w:t>
      </w:r>
      <w:r w:rsidR="00332046" w:rsidRPr="00364BB5">
        <w:rPr>
          <w:rFonts w:ascii="Arial" w:hAnsi="Arial" w:cs="Arial"/>
        </w:rPr>
        <w:t xml:space="preserve"> for </w:t>
      </w:r>
      <w:r w:rsidR="00171178">
        <w:rPr>
          <w:rFonts w:ascii="Arial" w:hAnsi="Arial" w:cs="Arial"/>
        </w:rPr>
        <w:t>sodium dodecyl sulph</w:t>
      </w:r>
      <w:r w:rsidR="00171178" w:rsidRPr="00171178">
        <w:rPr>
          <w:rFonts w:ascii="Arial" w:hAnsi="Arial" w:cs="Arial"/>
        </w:rPr>
        <w:t>ate polyacrylamide gel electrophoresis</w:t>
      </w:r>
      <w:r w:rsidR="00171178">
        <w:rPr>
          <w:rFonts w:ascii="Arial" w:hAnsi="Arial" w:cs="Arial"/>
        </w:rPr>
        <w:t xml:space="preserve"> (</w:t>
      </w:r>
      <w:r w:rsidR="00332046" w:rsidRPr="00364BB5">
        <w:rPr>
          <w:rFonts w:ascii="Arial" w:hAnsi="Arial" w:cs="Arial"/>
        </w:rPr>
        <w:t>SDS-PAGE</w:t>
      </w:r>
      <w:r w:rsidR="00171178">
        <w:rPr>
          <w:rFonts w:ascii="Arial" w:hAnsi="Arial" w:cs="Arial"/>
        </w:rPr>
        <w:t>)</w:t>
      </w:r>
      <w:r w:rsidR="00332046" w:rsidRPr="00364BB5">
        <w:rPr>
          <w:rFonts w:ascii="Arial" w:hAnsi="Arial" w:cs="Arial"/>
        </w:rPr>
        <w:t>.</w:t>
      </w:r>
      <w:r w:rsidR="00EB2334" w:rsidRPr="00364BB5">
        <w:rPr>
          <w:rFonts w:ascii="Arial" w:hAnsi="Arial" w:cs="Arial"/>
        </w:rPr>
        <w:t xml:space="preserve"> </w:t>
      </w:r>
      <w:r w:rsidR="00F07C86" w:rsidRPr="00364BB5">
        <w:rPr>
          <w:rFonts w:ascii="Arial" w:hAnsi="Arial" w:cs="Arial"/>
        </w:rPr>
        <w:t>For SDS-PAGE, t</w:t>
      </w:r>
      <w:r w:rsidR="00EB2334" w:rsidRPr="00364BB5">
        <w:rPr>
          <w:rFonts w:ascii="Arial" w:hAnsi="Arial" w:cs="Arial"/>
        </w:rPr>
        <w:t>h</w:t>
      </w:r>
      <w:r w:rsidR="00F07C86" w:rsidRPr="00364BB5">
        <w:rPr>
          <w:rFonts w:ascii="Arial" w:hAnsi="Arial" w:cs="Arial"/>
        </w:rPr>
        <w:t>e required volume of cell lysate</w:t>
      </w:r>
      <w:r w:rsidR="00EB2334" w:rsidRPr="00364BB5">
        <w:rPr>
          <w:rFonts w:ascii="Arial" w:hAnsi="Arial" w:cs="Arial"/>
        </w:rPr>
        <w:t xml:space="preserve"> was added to an equal volume of 2</w:t>
      </w:r>
      <w:r w:rsidR="00332046" w:rsidRPr="00364BB5">
        <w:rPr>
          <w:rFonts w:ascii="Arial" w:hAnsi="Arial" w:cs="Arial"/>
        </w:rPr>
        <w:t xml:space="preserve"> </w:t>
      </w:r>
      <w:r w:rsidR="00EB2334" w:rsidRPr="00364BB5">
        <w:rPr>
          <w:rFonts w:ascii="Arial" w:hAnsi="Arial" w:cs="Arial"/>
        </w:rPr>
        <w:t>x</w:t>
      </w:r>
      <w:r w:rsidR="000123F3" w:rsidRPr="00364BB5">
        <w:rPr>
          <w:rFonts w:ascii="Arial" w:hAnsi="Arial" w:cs="Arial"/>
        </w:rPr>
        <w:t xml:space="preserve"> non-reducing</w:t>
      </w:r>
      <w:r w:rsidR="00EB2334" w:rsidRPr="00364BB5">
        <w:rPr>
          <w:rFonts w:ascii="Arial" w:hAnsi="Arial" w:cs="Arial"/>
        </w:rPr>
        <w:t xml:space="preserve"> </w:t>
      </w:r>
      <w:proofErr w:type="spellStart"/>
      <w:r w:rsidR="00EB2334" w:rsidRPr="00364BB5">
        <w:rPr>
          <w:rFonts w:ascii="Arial" w:hAnsi="Arial" w:cs="Arial"/>
        </w:rPr>
        <w:t>Laemmli</w:t>
      </w:r>
      <w:proofErr w:type="spellEnd"/>
      <w:r w:rsidR="00EB2334" w:rsidRPr="00364BB5">
        <w:rPr>
          <w:rFonts w:ascii="Arial" w:hAnsi="Arial" w:cs="Arial"/>
        </w:rPr>
        <w:t xml:space="preserve"> buffer </w:t>
      </w:r>
      <w:r w:rsidR="00401FE5">
        <w:rPr>
          <w:rFonts w:ascii="Arial" w:hAnsi="Arial" w:cs="Arial"/>
          <w:i/>
          <w:color w:val="0070C0"/>
        </w:rPr>
        <w:t>(table 7.2</w:t>
      </w:r>
      <w:r w:rsidR="00EB2334" w:rsidRPr="00364BB5">
        <w:rPr>
          <w:rFonts w:ascii="Arial" w:hAnsi="Arial" w:cs="Arial"/>
          <w:i/>
          <w:color w:val="0070C0"/>
        </w:rPr>
        <w:t>)</w:t>
      </w:r>
      <w:r w:rsidR="00EB2334" w:rsidRPr="00364BB5">
        <w:rPr>
          <w:rFonts w:ascii="Arial" w:hAnsi="Arial" w:cs="Arial"/>
          <w:color w:val="0070C0"/>
        </w:rPr>
        <w:t xml:space="preserve"> </w:t>
      </w:r>
      <w:r w:rsidR="00EB2334" w:rsidRPr="00364BB5">
        <w:rPr>
          <w:rFonts w:ascii="Arial" w:hAnsi="Arial" w:cs="Arial"/>
        </w:rPr>
        <w:t>and the samples made up to equal volume (approximately 25 µL) by the addition of 1</w:t>
      </w:r>
      <w:r w:rsidR="00332046" w:rsidRPr="00364BB5">
        <w:rPr>
          <w:rFonts w:ascii="Arial" w:hAnsi="Arial" w:cs="Arial"/>
        </w:rPr>
        <w:t xml:space="preserve"> </w:t>
      </w:r>
      <w:r w:rsidR="00EB2334" w:rsidRPr="00364BB5">
        <w:rPr>
          <w:rFonts w:ascii="Arial" w:hAnsi="Arial" w:cs="Arial"/>
        </w:rPr>
        <w:t xml:space="preserve">x </w:t>
      </w:r>
      <w:proofErr w:type="spellStart"/>
      <w:r w:rsidR="00EB2334" w:rsidRPr="00364BB5">
        <w:rPr>
          <w:rFonts w:ascii="Arial" w:hAnsi="Arial" w:cs="Arial"/>
        </w:rPr>
        <w:t>Laemmli</w:t>
      </w:r>
      <w:proofErr w:type="spellEnd"/>
      <w:r w:rsidR="00EB2334" w:rsidRPr="00364BB5">
        <w:rPr>
          <w:rFonts w:ascii="Arial" w:hAnsi="Arial" w:cs="Arial"/>
        </w:rPr>
        <w:t xml:space="preserve"> buffer</w:t>
      </w:r>
      <w:r w:rsidR="00332046" w:rsidRPr="00364BB5">
        <w:rPr>
          <w:rFonts w:ascii="Arial" w:hAnsi="Arial" w:cs="Arial"/>
        </w:rPr>
        <w:t xml:space="preserve"> (the 2x </w:t>
      </w:r>
      <w:proofErr w:type="spellStart"/>
      <w:r w:rsidR="00332046" w:rsidRPr="00364BB5">
        <w:rPr>
          <w:rFonts w:ascii="Arial" w:hAnsi="Arial" w:cs="Arial"/>
        </w:rPr>
        <w:t>Laemmli</w:t>
      </w:r>
      <w:proofErr w:type="spellEnd"/>
      <w:r w:rsidR="00332046" w:rsidRPr="00364BB5">
        <w:rPr>
          <w:rFonts w:ascii="Arial" w:hAnsi="Arial" w:cs="Arial"/>
        </w:rPr>
        <w:t xml:space="preserve"> buffer was diluted using dH</w:t>
      </w:r>
      <w:r w:rsidR="00332046" w:rsidRPr="00364BB5">
        <w:rPr>
          <w:rFonts w:ascii="Arial" w:hAnsi="Arial" w:cs="Arial"/>
          <w:vertAlign w:val="subscript"/>
        </w:rPr>
        <w:t>2</w:t>
      </w:r>
      <w:r w:rsidR="00332046" w:rsidRPr="00364BB5">
        <w:rPr>
          <w:rFonts w:ascii="Arial" w:hAnsi="Arial" w:cs="Arial"/>
        </w:rPr>
        <w:t>0)</w:t>
      </w:r>
      <w:r w:rsidR="00EB2334" w:rsidRPr="00364BB5">
        <w:rPr>
          <w:rFonts w:ascii="Arial" w:hAnsi="Arial" w:cs="Arial"/>
        </w:rPr>
        <w:t xml:space="preserve">. The samples were then boiled for 10 minutes, releasing </w:t>
      </w:r>
      <w:r w:rsidR="00EB2334" w:rsidRPr="00364BB5">
        <w:rPr>
          <w:rFonts w:ascii="Arial" w:hAnsi="Arial" w:cs="Arial"/>
        </w:rPr>
        <w:lastRenderedPageBreak/>
        <w:t xml:space="preserve">any pressure build up after 3-5 minutes. Once the lysates had </w:t>
      </w:r>
      <w:r w:rsidR="0077095E">
        <w:rPr>
          <w:rFonts w:ascii="Arial" w:hAnsi="Arial" w:cs="Arial"/>
        </w:rPr>
        <w:t>cooled to RT, the</w:t>
      </w:r>
      <w:r w:rsidR="00000A7D">
        <w:rPr>
          <w:rFonts w:ascii="Arial" w:hAnsi="Arial" w:cs="Arial"/>
        </w:rPr>
        <w:t xml:space="preserve"> </w:t>
      </w:r>
      <w:r w:rsidR="00000A7D" w:rsidRPr="00364BB5">
        <w:rPr>
          <w:rFonts w:ascii="Arial" w:hAnsi="Arial" w:cs="Arial"/>
        </w:rPr>
        <w:t>samples were then lo</w:t>
      </w:r>
      <w:r w:rsidR="00000A7D">
        <w:rPr>
          <w:rFonts w:ascii="Arial" w:hAnsi="Arial" w:cs="Arial"/>
        </w:rPr>
        <w:t>aded into the SDS-PAGE</w:t>
      </w:r>
      <w:r w:rsidR="00000A7D" w:rsidRPr="00364BB5">
        <w:rPr>
          <w:rFonts w:ascii="Arial" w:hAnsi="Arial" w:cs="Arial"/>
        </w:rPr>
        <w:t xml:space="preserve"> gels for </w:t>
      </w:r>
      <w:r w:rsidR="00000A7D">
        <w:rPr>
          <w:rFonts w:ascii="Arial" w:hAnsi="Arial" w:cs="Arial"/>
        </w:rPr>
        <w:t>electrophoresis.</w:t>
      </w:r>
    </w:p>
    <w:p w14:paraId="72EB11E4" w14:textId="0CC19974" w:rsidR="000123F3" w:rsidRDefault="000123F3" w:rsidP="00EB2334">
      <w:pPr>
        <w:spacing w:line="360" w:lineRule="auto"/>
        <w:rPr>
          <w:rFonts w:ascii="Arial" w:hAnsi="Arial" w:cs="Arial"/>
        </w:rPr>
      </w:pPr>
    </w:p>
    <w:p w14:paraId="5D3000A1" w14:textId="77777777" w:rsidR="00401FE5" w:rsidRDefault="00401FE5" w:rsidP="00EB2334">
      <w:pPr>
        <w:spacing w:line="360" w:lineRule="auto"/>
        <w:rPr>
          <w:rFonts w:ascii="Arial" w:hAnsi="Arial" w:cs="Arial"/>
        </w:rPr>
      </w:pPr>
    </w:p>
    <w:p w14:paraId="34B3615F" w14:textId="7AD33042" w:rsidR="00364BB5" w:rsidRPr="00364BB5" w:rsidRDefault="00364BB5" w:rsidP="00EB2334">
      <w:pPr>
        <w:spacing w:line="360" w:lineRule="auto"/>
        <w:rPr>
          <w:rFonts w:ascii="Arial" w:hAnsi="Arial" w:cs="Arial"/>
        </w:rPr>
      </w:pPr>
      <w:r w:rsidRPr="00364BB5">
        <w:rPr>
          <w:noProof/>
          <w:lang w:eastAsia="en-GB"/>
        </w:rPr>
        <w:drawing>
          <wp:anchor distT="0" distB="0" distL="114300" distR="114300" simplePos="0" relativeHeight="251783168" behindDoc="0" locked="0" layoutInCell="1" allowOverlap="1" wp14:anchorId="5090BCD8" wp14:editId="7C651DDA">
            <wp:simplePos x="0" y="0"/>
            <wp:positionH relativeFrom="margin">
              <wp:align>center</wp:align>
            </wp:positionH>
            <wp:positionV relativeFrom="paragraph">
              <wp:posOffset>403482</wp:posOffset>
            </wp:positionV>
            <wp:extent cx="4681855" cy="2879725"/>
            <wp:effectExtent l="0" t="0" r="4445" b="0"/>
            <wp:wrapSquare wrapText="bothSides"/>
            <wp:docPr id="516" name="Chart 516">
              <a:extLst xmlns:a="http://schemas.openxmlformats.org/drawingml/2006/main">
                <a:ext uri="{FF2B5EF4-FFF2-40B4-BE49-F238E27FC236}">
                  <a16:creationId xmlns:a16="http://schemas.microsoft.com/office/drawing/2014/main" id="{E1448DD8-3633-4D86-BBF0-7D40D869027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22"/>
              </a:graphicData>
            </a:graphic>
            <wp14:sizeRelH relativeFrom="page">
              <wp14:pctWidth>0</wp14:pctWidth>
            </wp14:sizeRelH>
            <wp14:sizeRelV relativeFrom="page">
              <wp14:pctHeight>0</wp14:pctHeight>
            </wp14:sizeRelV>
          </wp:anchor>
        </w:drawing>
      </w:r>
    </w:p>
    <w:p w14:paraId="5547EE9C" w14:textId="6C8AB1F6" w:rsidR="000123F3" w:rsidRPr="00364BB5" w:rsidRDefault="00000A7D" w:rsidP="00EB2334">
      <w:pPr>
        <w:spacing w:line="360" w:lineRule="auto"/>
        <w:rPr>
          <w:rFonts w:ascii="Arial" w:hAnsi="Arial" w:cs="Arial"/>
          <w:noProof/>
        </w:rPr>
      </w:pPr>
      <w:r w:rsidRPr="00364BB5">
        <w:rPr>
          <w:noProof/>
          <w:lang w:eastAsia="en-GB"/>
        </w:rPr>
        <mc:AlternateContent>
          <mc:Choice Requires="wps">
            <w:drawing>
              <wp:anchor distT="45720" distB="45720" distL="114300" distR="114300" simplePos="0" relativeHeight="251782144" behindDoc="0" locked="0" layoutInCell="1" allowOverlap="1" wp14:anchorId="5812493E" wp14:editId="4E3734C6">
                <wp:simplePos x="0" y="0"/>
                <wp:positionH relativeFrom="margin">
                  <wp:align>right</wp:align>
                </wp:positionH>
                <wp:positionV relativeFrom="paragraph">
                  <wp:posOffset>3192780</wp:posOffset>
                </wp:positionV>
                <wp:extent cx="5166995" cy="601345"/>
                <wp:effectExtent l="0" t="0" r="0" b="8255"/>
                <wp:wrapSquare wrapText="bothSides"/>
                <wp:docPr id="517" name="Text Box 5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66995" cy="601883"/>
                        </a:xfrm>
                        <a:prstGeom prst="rect">
                          <a:avLst/>
                        </a:prstGeom>
                        <a:solidFill>
                          <a:srgbClr val="FFFFFF"/>
                        </a:solidFill>
                        <a:ln w="9525">
                          <a:noFill/>
                          <a:miter lim="800000"/>
                          <a:headEnd/>
                          <a:tailEnd/>
                        </a:ln>
                      </wps:spPr>
                      <wps:txbx>
                        <w:txbxContent>
                          <w:p w14:paraId="5569B3B1" w14:textId="77777777" w:rsidR="00F871FC" w:rsidRPr="006A3D65" w:rsidRDefault="00F871FC" w:rsidP="00EB2334">
                            <w:pPr>
                              <w:pStyle w:val="Caption"/>
                              <w:jc w:val="both"/>
                              <w:rPr>
                                <w:rFonts w:ascii="Arial" w:hAnsi="Arial" w:cs="Arial"/>
                                <w:color w:val="auto"/>
                                <w:sz w:val="22"/>
                                <w:szCs w:val="24"/>
                              </w:rPr>
                            </w:pPr>
                            <w:r w:rsidRPr="006A3D65">
                              <w:rPr>
                                <w:rFonts w:ascii="Arial" w:hAnsi="Arial" w:cs="Arial"/>
                                <w:color w:val="auto"/>
                                <w:sz w:val="22"/>
                                <w:szCs w:val="24"/>
                              </w:rPr>
                              <w:t>Figure 7.1 – BSA standard curve produced via BCA assay to determine protein concentration of unknown samples, ready for western blotting.</w:t>
                            </w:r>
                          </w:p>
                          <w:p w14:paraId="0A9D0339" w14:textId="125CCE38" w:rsidR="00F871FC" w:rsidRPr="006A3D65" w:rsidRDefault="00F871FC" w:rsidP="00EB2334">
                            <w:pPr>
                              <w:pStyle w:val="Caption"/>
                              <w:jc w:val="both"/>
                              <w:rPr>
                                <w:rFonts w:ascii="Arial" w:hAnsi="Arial" w:cs="Arial"/>
                                <w:color w:val="auto"/>
                                <w:sz w:val="22"/>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812493E" id="Text Box 517" o:spid="_x0000_s1204" type="#_x0000_t202" style="position:absolute;margin-left:355.65pt;margin-top:251.4pt;width:406.85pt;height:47.35pt;z-index:251782144;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" stroked="f">
                <v:textbox>
                  <w:txbxContent>
                    <w:p w14:paraId="5569B3B1" w14:textId="77777777" w:rsidR="00F871FC" w:rsidRPr="006A3D65" w:rsidRDefault="00F871FC" w:rsidP="00EB2334">
                      <w:pPr>
                        <w:pStyle w:val="Caption"/>
                        <w:jc w:val="both"/>
                        <w:rPr>
                          <w:rFonts w:ascii="Arial" w:hAnsi="Arial" w:cs="Arial"/>
                          <w:color w:val="auto"/>
                          <w:sz w:val="22"/>
                          <w:szCs w:val="24"/>
                        </w:rPr>
                      </w:pPr>
                      <w:r w:rsidRPr="006A3D65">
                        <w:rPr>
                          <w:rFonts w:ascii="Arial" w:hAnsi="Arial" w:cs="Arial"/>
                          <w:color w:val="auto"/>
                          <w:sz w:val="22"/>
                          <w:szCs w:val="24"/>
                        </w:rPr>
                        <w:t>Figure 7.1 – BSA standard curve produced via BCA assay to determine protein concentration of unknown samples, ready for western blotting.</w:t>
                      </w:r>
                    </w:p>
                    <w:p w14:paraId="0A9D0339" w14:textId="125CCE38" w:rsidR="00F871FC" w:rsidRPr="006A3D65" w:rsidRDefault="00F871FC" w:rsidP="00EB2334">
                      <w:pPr>
                        <w:pStyle w:val="Caption"/>
                        <w:jc w:val="both"/>
                        <w:rPr>
                          <w:rFonts w:ascii="Arial" w:hAnsi="Arial" w:cs="Arial"/>
                          <w:color w:val="auto"/>
                          <w:sz w:val="22"/>
                          <w:szCs w:val="24"/>
                        </w:rPr>
                      </w:pPr>
                    </w:p>
                  </w:txbxContent>
                </v:textbox>
                <w10:wrap type="square" anchorx="margin"/>
              </v:shape>
            </w:pict>
          </mc:Fallback>
        </mc:AlternateContent>
      </w:r>
      <w:r w:rsidRPr="00364BB5">
        <w:rPr>
          <w:noProof/>
          <w:lang w:eastAsia="en-GB"/>
        </w:rPr>
        <mc:AlternateContent>
          <mc:Choice Requires="wps">
            <w:drawing>
              <wp:anchor distT="0" distB="0" distL="114300" distR="114300" simplePos="0" relativeHeight="251779072" behindDoc="0" locked="0" layoutInCell="1" allowOverlap="1" wp14:anchorId="5BA984D5" wp14:editId="36F05E15">
                <wp:simplePos x="0" y="0"/>
                <wp:positionH relativeFrom="margin">
                  <wp:align>left</wp:align>
                </wp:positionH>
                <wp:positionV relativeFrom="paragraph">
                  <wp:posOffset>4135401</wp:posOffset>
                </wp:positionV>
                <wp:extent cx="5179060" cy="469900"/>
                <wp:effectExtent l="0" t="0" r="2540" b="6350"/>
                <wp:wrapSquare wrapText="bothSides"/>
                <wp:docPr id="541" name="Text Box 541"/>
                <wp:cNvGraphicFramePr/>
                <a:graphic xmlns:a="http://schemas.openxmlformats.org/drawingml/2006/main">
                  <a:graphicData uri="http://schemas.microsoft.com/office/word/2010/wordprocessingShape">
                    <wps:wsp>
                      <wps:cNvSpPr txBox="1"/>
                      <wps:spPr>
                        <a:xfrm>
                          <a:off x="0" y="0"/>
                          <a:ext cx="5179060" cy="469900"/>
                        </a:xfrm>
                        <a:prstGeom prst="rect">
                          <a:avLst/>
                        </a:prstGeom>
                        <a:solidFill>
                          <a:schemeClr val="lt1"/>
                        </a:solidFill>
                        <a:ln w="6350">
                          <a:noFill/>
                        </a:ln>
                      </wps:spPr>
                      <wps:txbx>
                        <w:txbxContent>
                          <w:p w14:paraId="0BF77C94" w14:textId="6A6E0067" w:rsidR="00F871FC" w:rsidRPr="006A3D65" w:rsidRDefault="00F871FC" w:rsidP="00000A7D">
                            <w:pPr>
                              <w:jc w:val="both"/>
                              <w:rPr>
                                <w:rFonts w:ascii="Arial" w:hAnsi="Arial" w:cs="Arial"/>
                                <w:i/>
                              </w:rPr>
                            </w:pPr>
                            <w:r>
                              <w:rPr>
                                <w:rFonts w:ascii="Arial" w:hAnsi="Arial" w:cs="Arial"/>
                                <w:i/>
                              </w:rPr>
                              <w:t>Table 7.2</w:t>
                            </w:r>
                            <w:r w:rsidRPr="006A3D65">
                              <w:rPr>
                                <w:rFonts w:ascii="Arial" w:hAnsi="Arial" w:cs="Arial"/>
                                <w:i/>
                              </w:rPr>
                              <w:t xml:space="preserve"> – Constituents of the 2x</w:t>
                            </w:r>
                            <w:r>
                              <w:rPr>
                                <w:rFonts w:ascii="Arial" w:hAnsi="Arial" w:cs="Arial"/>
                                <w:i/>
                              </w:rPr>
                              <w:t xml:space="preserve"> non-reducing</w:t>
                            </w:r>
                            <w:r w:rsidRPr="006A3D65">
                              <w:rPr>
                                <w:rFonts w:ascii="Arial" w:hAnsi="Arial" w:cs="Arial"/>
                                <w:i/>
                              </w:rPr>
                              <w:t xml:space="preserve"> buffer used for western blot sample preparation.</w:t>
                            </w:r>
                          </w:p>
                          <w:p w14:paraId="3073042C" w14:textId="77777777" w:rsidR="00F871FC" w:rsidRDefault="00F871FC"/>
                          <w:p w14:paraId="1666BEC9" w14:textId="77777777" w:rsidR="00F871FC" w:rsidRPr="006A3D65" w:rsidRDefault="00F871FC" w:rsidP="00EB2334">
                            <w:pPr>
                              <w:rPr>
                                <w:rFonts w:ascii="Arial" w:hAnsi="Arial" w:cs="Arial"/>
                                <w:i/>
                              </w:rPr>
                            </w:pPr>
                            <w:r>
                              <w:rPr>
                                <w:rFonts w:ascii="Arial" w:hAnsi="Arial" w:cs="Arial"/>
                                <w:i/>
                              </w:rPr>
                              <w:t>Table 7.2</w:t>
                            </w:r>
                            <w:r w:rsidRPr="006A3D65">
                              <w:rPr>
                                <w:rFonts w:ascii="Arial" w:hAnsi="Arial" w:cs="Arial"/>
                                <w:i/>
                              </w:rPr>
                              <w:t xml:space="preserve"> – Constituents of the 2x</w:t>
                            </w:r>
                            <w:r>
                              <w:rPr>
                                <w:rFonts w:ascii="Arial" w:hAnsi="Arial" w:cs="Arial"/>
                                <w:i/>
                              </w:rPr>
                              <w:t xml:space="preserve"> non-reducing</w:t>
                            </w:r>
                            <w:r w:rsidRPr="006A3D65">
                              <w:rPr>
                                <w:rFonts w:ascii="Arial" w:hAnsi="Arial" w:cs="Arial"/>
                                <w:i/>
                              </w:rPr>
                              <w:t xml:space="preserve"> </w:t>
                            </w:r>
                            <w:proofErr w:type="spellStart"/>
                            <w:r w:rsidRPr="006A3D65">
                              <w:rPr>
                                <w:rFonts w:ascii="Arial" w:hAnsi="Arial" w:cs="Arial"/>
                                <w:i/>
                              </w:rPr>
                              <w:t>Laemmli</w:t>
                            </w:r>
                            <w:proofErr w:type="spellEnd"/>
                            <w:r w:rsidRPr="006A3D65">
                              <w:rPr>
                                <w:rFonts w:ascii="Arial" w:hAnsi="Arial" w:cs="Arial"/>
                                <w:i/>
                              </w:rPr>
                              <w:t xml:space="preserve"> buffer used for western blot sample preparation.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A984D5" id="Text Box 541" o:spid="_x0000_s1205" type="#_x0000_t202" style="position:absolute;margin-left:0;margin-top:325.6pt;width:407.8pt;height:37pt;z-index:25177907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" fillcolor="white [3201]" stroked="f" strokeweight=".5pt">
                <v:textbox>
                  <w:txbxContent>
                    <w:p w14:paraId="0BF77C94" w14:textId="6A6E0067" w:rsidR="00F871FC" w:rsidRPr="006A3D65" w:rsidRDefault="00F871FC" w:rsidP="00000A7D">
                      <w:pPr>
                        <w:jc w:val="both"/>
                        <w:rPr>
                          <w:rFonts w:ascii="Arial" w:hAnsi="Arial" w:cs="Arial"/>
                          <w:i/>
                        </w:rPr>
                      </w:pPr>
                      <w:r>
                        <w:rPr>
                          <w:rFonts w:ascii="Arial" w:hAnsi="Arial" w:cs="Arial"/>
                          <w:i/>
                        </w:rPr>
                        <w:t>Table 7.2</w:t>
                      </w:r>
                      <w:r w:rsidRPr="006A3D65">
                        <w:rPr>
                          <w:rFonts w:ascii="Arial" w:hAnsi="Arial" w:cs="Arial"/>
                          <w:i/>
                        </w:rPr>
                        <w:t xml:space="preserve"> – Constituents of the 2x</w:t>
                      </w:r>
                      <w:r>
                        <w:rPr>
                          <w:rFonts w:ascii="Arial" w:hAnsi="Arial" w:cs="Arial"/>
                          <w:i/>
                        </w:rPr>
                        <w:t xml:space="preserve"> non-reducing</w:t>
                      </w:r>
                      <w:r w:rsidRPr="006A3D65">
                        <w:rPr>
                          <w:rFonts w:ascii="Arial" w:hAnsi="Arial" w:cs="Arial"/>
                          <w:i/>
                        </w:rPr>
                        <w:t xml:space="preserve"> buffer used for western blot sample preparation.</w:t>
                      </w:r>
                    </w:p>
                    <w:p w14:paraId="3073042C" w14:textId="77777777" w:rsidR="00F871FC" w:rsidRDefault="00F871FC"/>
                    <w:p w14:paraId="1666BEC9" w14:textId="77777777" w:rsidR="00F871FC" w:rsidRPr="006A3D65" w:rsidRDefault="00F871FC" w:rsidP="00EB2334">
                      <w:pPr>
                        <w:rPr>
                          <w:rFonts w:ascii="Arial" w:hAnsi="Arial" w:cs="Arial"/>
                          <w:i/>
                        </w:rPr>
                      </w:pPr>
                      <w:r>
                        <w:rPr>
                          <w:rFonts w:ascii="Arial" w:hAnsi="Arial" w:cs="Arial"/>
                          <w:i/>
                        </w:rPr>
                        <w:t>Table 7.2</w:t>
                      </w:r>
                      <w:r w:rsidRPr="006A3D65">
                        <w:rPr>
                          <w:rFonts w:ascii="Arial" w:hAnsi="Arial" w:cs="Arial"/>
                          <w:i/>
                        </w:rPr>
                        <w:t xml:space="preserve"> – Constituents of the 2x</w:t>
                      </w:r>
                      <w:r>
                        <w:rPr>
                          <w:rFonts w:ascii="Arial" w:hAnsi="Arial" w:cs="Arial"/>
                          <w:i/>
                        </w:rPr>
                        <w:t xml:space="preserve"> non-reducing</w:t>
                      </w:r>
                      <w:r w:rsidRPr="006A3D65">
                        <w:rPr>
                          <w:rFonts w:ascii="Arial" w:hAnsi="Arial" w:cs="Arial"/>
                          <w:i/>
                        </w:rPr>
                        <w:t xml:space="preserve"> Laemmli buffer used for western blot sample preparation.</w:t>
                      </w:r>
                    </w:p>
                  </w:txbxContent>
                </v:textbox>
                <w10:wrap type="square" anchorx="margin"/>
              </v:shape>
            </w:pict>
          </mc:Fallback>
        </mc:AlternateContent>
      </w:r>
    </w:p>
    <w:p w14:paraId="531E81C7" w14:textId="6080BA2B" w:rsidR="00000A7D" w:rsidRDefault="00000A7D" w:rsidP="00EB2334">
      <w:pPr>
        <w:spacing w:line="360" w:lineRule="auto"/>
        <w:rPr>
          <w:rFonts w:ascii="Arial" w:hAnsi="Arial" w:cs="Arial"/>
        </w:rPr>
      </w:pPr>
    </w:p>
    <w:tbl>
      <w:tblPr>
        <w:tblpPr w:leftFromText="180" w:rightFromText="180" w:vertAnchor="text" w:horzAnchor="margin" w:tblpXSpec="center" w:tblpY="1002"/>
        <w:tblW w:w="0" w:type="auto"/>
        <w:tblLook w:val="04A0" w:firstRow="1" w:lastRow="0" w:firstColumn="1" w:lastColumn="0" w:noHBand="0" w:noVBand="1"/>
      </w:tblPr>
      <w:tblGrid>
        <w:gridCol w:w="3889"/>
        <w:gridCol w:w="3687"/>
      </w:tblGrid>
      <w:tr w:rsidR="00000A7D" w:rsidRPr="00364BB5" w14:paraId="3D5A61F5" w14:textId="77777777" w:rsidTr="00000A7D">
        <w:trPr>
          <w:trHeight w:val="563"/>
        </w:trPr>
        <w:tc>
          <w:tcPr>
            <w:tcW w:w="3889" w:type="dxa"/>
            <w:tcBorders>
              <w:top w:val="single" w:sz="4" w:space="0" w:color="auto"/>
              <w:left w:val="single" w:sz="4" w:space="0" w:color="auto"/>
              <w:bottom w:val="single" w:sz="4" w:space="0" w:color="auto"/>
              <w:right w:val="single" w:sz="4" w:space="0" w:color="auto"/>
            </w:tcBorders>
            <w:vAlign w:val="center"/>
            <w:hideMark/>
          </w:tcPr>
          <w:p w14:paraId="6A3375D2" w14:textId="77777777" w:rsidR="00000A7D" w:rsidRPr="00364BB5" w:rsidRDefault="00000A7D" w:rsidP="00000A7D">
            <w:pPr>
              <w:spacing w:line="360" w:lineRule="auto"/>
              <w:jc w:val="center"/>
              <w:rPr>
                <w:rFonts w:ascii="Arial" w:hAnsi="Arial" w:cs="Arial"/>
                <w:b/>
              </w:rPr>
            </w:pPr>
            <w:r w:rsidRPr="00364BB5">
              <w:rPr>
                <w:rFonts w:ascii="Arial" w:hAnsi="Arial" w:cs="Arial"/>
                <w:b/>
              </w:rPr>
              <w:t>Ingredient</w:t>
            </w:r>
          </w:p>
        </w:tc>
        <w:tc>
          <w:tcPr>
            <w:tcW w:w="3687" w:type="dxa"/>
            <w:tcBorders>
              <w:top w:val="single" w:sz="4" w:space="0" w:color="auto"/>
              <w:left w:val="single" w:sz="4" w:space="0" w:color="auto"/>
              <w:bottom w:val="single" w:sz="4" w:space="0" w:color="auto"/>
              <w:right w:val="single" w:sz="4" w:space="0" w:color="auto"/>
            </w:tcBorders>
            <w:vAlign w:val="center"/>
            <w:hideMark/>
          </w:tcPr>
          <w:p w14:paraId="533BEF5B" w14:textId="77777777" w:rsidR="00000A7D" w:rsidRPr="00364BB5" w:rsidRDefault="00000A7D" w:rsidP="00000A7D">
            <w:pPr>
              <w:spacing w:line="360" w:lineRule="auto"/>
              <w:jc w:val="center"/>
              <w:rPr>
                <w:rFonts w:ascii="Arial" w:hAnsi="Arial" w:cs="Arial"/>
                <w:b/>
              </w:rPr>
            </w:pPr>
            <w:r w:rsidRPr="00364BB5">
              <w:rPr>
                <w:rFonts w:ascii="Arial" w:hAnsi="Arial" w:cs="Arial"/>
                <w:b/>
              </w:rPr>
              <w:t>Quantity (mL)</w:t>
            </w:r>
          </w:p>
        </w:tc>
      </w:tr>
      <w:tr w:rsidR="00000A7D" w:rsidRPr="00364BB5" w14:paraId="54C5FBF5" w14:textId="77777777" w:rsidTr="00000A7D">
        <w:trPr>
          <w:trHeight w:val="563"/>
        </w:trPr>
        <w:tc>
          <w:tcPr>
            <w:tcW w:w="3889" w:type="dxa"/>
            <w:tcBorders>
              <w:top w:val="single" w:sz="4" w:space="0" w:color="auto"/>
              <w:left w:val="single" w:sz="4" w:space="0" w:color="auto"/>
              <w:bottom w:val="single" w:sz="4" w:space="0" w:color="auto"/>
              <w:right w:val="single" w:sz="4" w:space="0" w:color="auto"/>
            </w:tcBorders>
            <w:vAlign w:val="center"/>
            <w:hideMark/>
          </w:tcPr>
          <w:p w14:paraId="4F6CBD0F" w14:textId="77777777" w:rsidR="00000A7D" w:rsidRPr="00C90FFD" w:rsidRDefault="00000A7D" w:rsidP="00000A7D">
            <w:pPr>
              <w:spacing w:line="360" w:lineRule="auto"/>
              <w:jc w:val="center"/>
              <w:rPr>
                <w:rFonts w:ascii="Arial" w:hAnsi="Arial" w:cs="Arial"/>
                <w:sz w:val="20"/>
              </w:rPr>
            </w:pPr>
            <w:r w:rsidRPr="00C90FFD">
              <w:rPr>
                <w:rFonts w:ascii="Arial" w:hAnsi="Arial" w:cs="Arial"/>
                <w:sz w:val="20"/>
              </w:rPr>
              <w:t>10 % SDS</w:t>
            </w:r>
          </w:p>
        </w:tc>
        <w:tc>
          <w:tcPr>
            <w:tcW w:w="3687" w:type="dxa"/>
            <w:tcBorders>
              <w:top w:val="single" w:sz="4" w:space="0" w:color="auto"/>
              <w:left w:val="single" w:sz="4" w:space="0" w:color="auto"/>
              <w:bottom w:val="single" w:sz="4" w:space="0" w:color="auto"/>
              <w:right w:val="single" w:sz="4" w:space="0" w:color="auto"/>
            </w:tcBorders>
            <w:vAlign w:val="center"/>
            <w:hideMark/>
          </w:tcPr>
          <w:p w14:paraId="199DC61D" w14:textId="77777777" w:rsidR="00000A7D" w:rsidRPr="00C90FFD" w:rsidRDefault="00000A7D" w:rsidP="00000A7D">
            <w:pPr>
              <w:spacing w:line="360" w:lineRule="auto"/>
              <w:jc w:val="center"/>
              <w:rPr>
                <w:rFonts w:ascii="Arial" w:hAnsi="Arial" w:cs="Arial"/>
                <w:sz w:val="20"/>
              </w:rPr>
            </w:pPr>
            <w:r w:rsidRPr="00C90FFD">
              <w:rPr>
                <w:rFonts w:ascii="Arial" w:hAnsi="Arial" w:cs="Arial"/>
                <w:sz w:val="20"/>
              </w:rPr>
              <w:t>4</w:t>
            </w:r>
          </w:p>
        </w:tc>
      </w:tr>
      <w:tr w:rsidR="00000A7D" w:rsidRPr="00364BB5" w14:paraId="33969AEF" w14:textId="77777777" w:rsidTr="00000A7D">
        <w:trPr>
          <w:trHeight w:val="563"/>
        </w:trPr>
        <w:tc>
          <w:tcPr>
            <w:tcW w:w="3889" w:type="dxa"/>
            <w:tcBorders>
              <w:top w:val="single" w:sz="4" w:space="0" w:color="auto"/>
              <w:left w:val="single" w:sz="4" w:space="0" w:color="auto"/>
              <w:bottom w:val="single" w:sz="4" w:space="0" w:color="auto"/>
              <w:right w:val="single" w:sz="4" w:space="0" w:color="auto"/>
            </w:tcBorders>
            <w:vAlign w:val="center"/>
            <w:hideMark/>
          </w:tcPr>
          <w:p w14:paraId="4A5FD366" w14:textId="77777777" w:rsidR="00000A7D" w:rsidRPr="00C90FFD" w:rsidRDefault="00000A7D" w:rsidP="00000A7D">
            <w:pPr>
              <w:spacing w:line="360" w:lineRule="auto"/>
              <w:jc w:val="center"/>
              <w:rPr>
                <w:rFonts w:ascii="Arial" w:hAnsi="Arial" w:cs="Arial"/>
                <w:sz w:val="20"/>
              </w:rPr>
            </w:pPr>
            <w:r w:rsidRPr="00C90FFD">
              <w:rPr>
                <w:rFonts w:ascii="Arial" w:hAnsi="Arial" w:cs="Arial"/>
                <w:sz w:val="20"/>
              </w:rPr>
              <w:t>Glycerol</w:t>
            </w:r>
          </w:p>
        </w:tc>
        <w:tc>
          <w:tcPr>
            <w:tcW w:w="3687" w:type="dxa"/>
            <w:tcBorders>
              <w:top w:val="single" w:sz="4" w:space="0" w:color="auto"/>
              <w:left w:val="single" w:sz="4" w:space="0" w:color="auto"/>
              <w:bottom w:val="single" w:sz="4" w:space="0" w:color="auto"/>
              <w:right w:val="single" w:sz="4" w:space="0" w:color="auto"/>
            </w:tcBorders>
            <w:vAlign w:val="center"/>
            <w:hideMark/>
          </w:tcPr>
          <w:p w14:paraId="593DD163" w14:textId="77777777" w:rsidR="00000A7D" w:rsidRPr="00C90FFD" w:rsidRDefault="00000A7D" w:rsidP="00000A7D">
            <w:pPr>
              <w:spacing w:line="360" w:lineRule="auto"/>
              <w:jc w:val="center"/>
              <w:rPr>
                <w:rFonts w:ascii="Arial" w:hAnsi="Arial" w:cs="Arial"/>
                <w:sz w:val="20"/>
              </w:rPr>
            </w:pPr>
            <w:r w:rsidRPr="00C90FFD">
              <w:rPr>
                <w:rFonts w:ascii="Arial" w:hAnsi="Arial" w:cs="Arial"/>
                <w:sz w:val="20"/>
              </w:rPr>
              <w:t>2</w:t>
            </w:r>
          </w:p>
        </w:tc>
      </w:tr>
      <w:tr w:rsidR="00000A7D" w:rsidRPr="00364BB5" w14:paraId="15F5668F" w14:textId="77777777" w:rsidTr="00000A7D">
        <w:trPr>
          <w:trHeight w:val="563"/>
        </w:trPr>
        <w:tc>
          <w:tcPr>
            <w:tcW w:w="3889" w:type="dxa"/>
            <w:tcBorders>
              <w:top w:val="single" w:sz="4" w:space="0" w:color="auto"/>
              <w:left w:val="single" w:sz="4" w:space="0" w:color="auto"/>
              <w:bottom w:val="single" w:sz="4" w:space="0" w:color="auto"/>
              <w:right w:val="single" w:sz="4" w:space="0" w:color="auto"/>
            </w:tcBorders>
            <w:vAlign w:val="center"/>
            <w:hideMark/>
          </w:tcPr>
          <w:p w14:paraId="33C27FBE" w14:textId="77777777" w:rsidR="00000A7D" w:rsidRPr="00C90FFD" w:rsidRDefault="00000A7D" w:rsidP="00000A7D">
            <w:pPr>
              <w:spacing w:line="360" w:lineRule="auto"/>
              <w:jc w:val="center"/>
              <w:rPr>
                <w:rFonts w:ascii="Arial" w:hAnsi="Arial" w:cs="Arial"/>
                <w:sz w:val="20"/>
              </w:rPr>
            </w:pPr>
            <w:r w:rsidRPr="00C90FFD">
              <w:rPr>
                <w:rFonts w:ascii="Arial" w:hAnsi="Arial" w:cs="Arial"/>
                <w:sz w:val="20"/>
              </w:rPr>
              <w:t>0.5 M Tris-HCl pH 6.8</w:t>
            </w:r>
          </w:p>
        </w:tc>
        <w:tc>
          <w:tcPr>
            <w:tcW w:w="3687" w:type="dxa"/>
            <w:tcBorders>
              <w:top w:val="single" w:sz="4" w:space="0" w:color="auto"/>
              <w:left w:val="single" w:sz="4" w:space="0" w:color="auto"/>
              <w:bottom w:val="single" w:sz="4" w:space="0" w:color="auto"/>
              <w:right w:val="single" w:sz="4" w:space="0" w:color="auto"/>
            </w:tcBorders>
            <w:vAlign w:val="center"/>
            <w:hideMark/>
          </w:tcPr>
          <w:p w14:paraId="47AB6959" w14:textId="77777777" w:rsidR="00000A7D" w:rsidRPr="00C90FFD" w:rsidRDefault="00000A7D" w:rsidP="00000A7D">
            <w:pPr>
              <w:spacing w:line="360" w:lineRule="auto"/>
              <w:jc w:val="center"/>
              <w:rPr>
                <w:rFonts w:ascii="Arial" w:hAnsi="Arial" w:cs="Arial"/>
                <w:sz w:val="20"/>
              </w:rPr>
            </w:pPr>
            <w:r w:rsidRPr="00C90FFD">
              <w:rPr>
                <w:rFonts w:ascii="Arial" w:hAnsi="Arial" w:cs="Arial"/>
                <w:sz w:val="20"/>
              </w:rPr>
              <w:t>2.4</w:t>
            </w:r>
          </w:p>
        </w:tc>
      </w:tr>
      <w:tr w:rsidR="00000A7D" w:rsidRPr="00364BB5" w14:paraId="2EEEF481" w14:textId="77777777" w:rsidTr="00000A7D">
        <w:trPr>
          <w:trHeight w:val="563"/>
        </w:trPr>
        <w:tc>
          <w:tcPr>
            <w:tcW w:w="3889" w:type="dxa"/>
            <w:tcBorders>
              <w:top w:val="single" w:sz="4" w:space="0" w:color="auto"/>
              <w:left w:val="single" w:sz="4" w:space="0" w:color="auto"/>
              <w:bottom w:val="single" w:sz="4" w:space="0" w:color="auto"/>
              <w:right w:val="single" w:sz="4" w:space="0" w:color="auto"/>
            </w:tcBorders>
            <w:vAlign w:val="center"/>
            <w:hideMark/>
          </w:tcPr>
          <w:p w14:paraId="026C2CA8" w14:textId="77777777" w:rsidR="00000A7D" w:rsidRPr="00C90FFD" w:rsidRDefault="00000A7D" w:rsidP="00000A7D">
            <w:pPr>
              <w:spacing w:line="360" w:lineRule="auto"/>
              <w:jc w:val="center"/>
              <w:rPr>
                <w:rFonts w:ascii="Arial" w:hAnsi="Arial" w:cs="Arial"/>
                <w:sz w:val="20"/>
              </w:rPr>
            </w:pPr>
            <w:r w:rsidRPr="00C90FFD">
              <w:rPr>
                <w:rFonts w:ascii="Arial" w:hAnsi="Arial" w:cs="Arial"/>
                <w:sz w:val="20"/>
              </w:rPr>
              <w:t>dH</w:t>
            </w:r>
            <w:r w:rsidRPr="00C90FFD">
              <w:rPr>
                <w:rFonts w:ascii="Arial" w:hAnsi="Arial" w:cs="Arial"/>
                <w:sz w:val="20"/>
                <w:vertAlign w:val="subscript"/>
              </w:rPr>
              <w:t>2</w:t>
            </w:r>
            <w:r w:rsidRPr="00C90FFD">
              <w:rPr>
                <w:rFonts w:ascii="Arial" w:hAnsi="Arial" w:cs="Arial"/>
                <w:sz w:val="20"/>
              </w:rPr>
              <w:t>O</w:t>
            </w:r>
          </w:p>
        </w:tc>
        <w:tc>
          <w:tcPr>
            <w:tcW w:w="3687" w:type="dxa"/>
            <w:tcBorders>
              <w:top w:val="single" w:sz="4" w:space="0" w:color="auto"/>
              <w:left w:val="single" w:sz="4" w:space="0" w:color="auto"/>
              <w:bottom w:val="single" w:sz="4" w:space="0" w:color="auto"/>
              <w:right w:val="single" w:sz="4" w:space="0" w:color="auto"/>
            </w:tcBorders>
            <w:vAlign w:val="center"/>
            <w:hideMark/>
          </w:tcPr>
          <w:p w14:paraId="0AF9DF0F" w14:textId="77777777" w:rsidR="00000A7D" w:rsidRPr="00C90FFD" w:rsidRDefault="00000A7D" w:rsidP="00000A7D">
            <w:pPr>
              <w:spacing w:line="360" w:lineRule="auto"/>
              <w:jc w:val="center"/>
              <w:rPr>
                <w:rFonts w:ascii="Arial" w:hAnsi="Arial" w:cs="Arial"/>
                <w:sz w:val="20"/>
              </w:rPr>
            </w:pPr>
            <w:r w:rsidRPr="00C90FFD">
              <w:rPr>
                <w:rFonts w:ascii="Arial" w:hAnsi="Arial" w:cs="Arial"/>
                <w:sz w:val="20"/>
              </w:rPr>
              <w:t>1.5</w:t>
            </w:r>
          </w:p>
        </w:tc>
      </w:tr>
      <w:tr w:rsidR="00000A7D" w:rsidRPr="00364BB5" w14:paraId="314EC88F" w14:textId="77777777" w:rsidTr="00000A7D">
        <w:trPr>
          <w:trHeight w:val="563"/>
        </w:trPr>
        <w:tc>
          <w:tcPr>
            <w:tcW w:w="3889" w:type="dxa"/>
            <w:tcBorders>
              <w:top w:val="single" w:sz="4" w:space="0" w:color="auto"/>
              <w:left w:val="single" w:sz="4" w:space="0" w:color="auto"/>
              <w:bottom w:val="single" w:sz="4" w:space="0" w:color="auto"/>
              <w:right w:val="single" w:sz="4" w:space="0" w:color="auto"/>
            </w:tcBorders>
            <w:vAlign w:val="center"/>
            <w:hideMark/>
          </w:tcPr>
          <w:p w14:paraId="2026D039" w14:textId="77777777" w:rsidR="00000A7D" w:rsidRPr="00C90FFD" w:rsidRDefault="00000A7D" w:rsidP="00000A7D">
            <w:pPr>
              <w:spacing w:line="360" w:lineRule="auto"/>
              <w:jc w:val="center"/>
              <w:rPr>
                <w:rFonts w:ascii="Arial" w:hAnsi="Arial" w:cs="Arial"/>
                <w:sz w:val="20"/>
              </w:rPr>
            </w:pPr>
            <w:r w:rsidRPr="00C90FFD">
              <w:rPr>
                <w:rFonts w:ascii="Arial" w:hAnsi="Arial" w:cs="Arial"/>
                <w:sz w:val="20"/>
              </w:rPr>
              <w:t>2 % Bromophenol Blue</w:t>
            </w:r>
          </w:p>
        </w:tc>
        <w:tc>
          <w:tcPr>
            <w:tcW w:w="3687" w:type="dxa"/>
            <w:tcBorders>
              <w:top w:val="single" w:sz="4" w:space="0" w:color="auto"/>
              <w:left w:val="single" w:sz="4" w:space="0" w:color="auto"/>
              <w:bottom w:val="single" w:sz="4" w:space="0" w:color="auto"/>
              <w:right w:val="single" w:sz="4" w:space="0" w:color="auto"/>
            </w:tcBorders>
            <w:vAlign w:val="center"/>
            <w:hideMark/>
          </w:tcPr>
          <w:p w14:paraId="0C0EDD5C" w14:textId="77777777" w:rsidR="00000A7D" w:rsidRPr="00C90FFD" w:rsidRDefault="00000A7D" w:rsidP="00000A7D">
            <w:pPr>
              <w:spacing w:line="360" w:lineRule="auto"/>
              <w:jc w:val="center"/>
              <w:rPr>
                <w:rFonts w:ascii="Arial" w:hAnsi="Arial" w:cs="Arial"/>
                <w:sz w:val="20"/>
              </w:rPr>
            </w:pPr>
            <w:r w:rsidRPr="00C90FFD">
              <w:rPr>
                <w:rFonts w:ascii="Arial" w:hAnsi="Arial" w:cs="Arial"/>
                <w:sz w:val="20"/>
              </w:rPr>
              <w:t>0.1</w:t>
            </w:r>
          </w:p>
        </w:tc>
      </w:tr>
    </w:tbl>
    <w:p w14:paraId="39C017DC" w14:textId="5CD558C8" w:rsidR="00364BB5" w:rsidRDefault="00364BB5" w:rsidP="00EB2334">
      <w:pPr>
        <w:spacing w:line="360" w:lineRule="auto"/>
        <w:rPr>
          <w:rFonts w:ascii="Arial" w:hAnsi="Arial" w:cs="Arial"/>
        </w:rPr>
      </w:pPr>
    </w:p>
    <w:p w14:paraId="7B4B19A5" w14:textId="77777777" w:rsidR="00E71526" w:rsidRDefault="00E71526" w:rsidP="00EB2334">
      <w:pPr>
        <w:spacing w:line="360" w:lineRule="auto"/>
        <w:rPr>
          <w:rFonts w:ascii="Arial" w:hAnsi="Arial" w:cs="Arial"/>
          <w:sz w:val="28"/>
          <w:szCs w:val="28"/>
        </w:rPr>
      </w:pPr>
    </w:p>
    <w:p w14:paraId="0E19268A" w14:textId="6A384B33" w:rsidR="000403F5" w:rsidRDefault="000403F5" w:rsidP="00EB2334">
      <w:pPr>
        <w:spacing w:line="360" w:lineRule="auto"/>
        <w:rPr>
          <w:rFonts w:ascii="Arial" w:hAnsi="Arial" w:cs="Arial"/>
          <w:sz w:val="28"/>
          <w:szCs w:val="28"/>
        </w:rPr>
      </w:pPr>
      <w:r>
        <w:rPr>
          <w:rFonts w:ascii="Arial" w:hAnsi="Arial" w:cs="Arial"/>
          <w:sz w:val="28"/>
          <w:szCs w:val="28"/>
        </w:rPr>
        <w:lastRenderedPageBreak/>
        <w:t>7.2.2 DOT BLOT</w:t>
      </w:r>
    </w:p>
    <w:p w14:paraId="53F6CF12" w14:textId="2EE90470" w:rsidR="00A90A6F" w:rsidRPr="00364BB5" w:rsidRDefault="000403F5" w:rsidP="00A90A6F">
      <w:pPr>
        <w:spacing w:line="360" w:lineRule="auto"/>
        <w:rPr>
          <w:rFonts w:ascii="Arial" w:hAnsi="Arial" w:cs="Arial"/>
          <w:szCs w:val="24"/>
        </w:rPr>
      </w:pPr>
      <w:r w:rsidRPr="00364BB5">
        <w:rPr>
          <w:rFonts w:ascii="Arial" w:hAnsi="Arial" w:cs="Arial"/>
          <w:szCs w:val="24"/>
        </w:rPr>
        <w:t xml:space="preserve">Prior to performing western blot analysis, </w:t>
      </w:r>
      <w:r w:rsidR="00A90A6F" w:rsidRPr="00364BB5">
        <w:rPr>
          <w:rFonts w:ascii="Arial" w:hAnsi="Arial" w:cs="Arial"/>
          <w:szCs w:val="24"/>
        </w:rPr>
        <w:t xml:space="preserve">cell lysate containing </w:t>
      </w:r>
      <w:r w:rsidRPr="00364BB5">
        <w:rPr>
          <w:rFonts w:ascii="Arial" w:hAnsi="Arial" w:cs="Arial"/>
          <w:szCs w:val="24"/>
        </w:rPr>
        <w:t>2 µg of protein was dotted directly onto the nitrocellulose membrane</w:t>
      </w:r>
      <w:r w:rsidR="00A90A6F" w:rsidRPr="00364BB5">
        <w:rPr>
          <w:rFonts w:ascii="Arial" w:hAnsi="Arial" w:cs="Arial"/>
          <w:szCs w:val="24"/>
        </w:rPr>
        <w:t xml:space="preserve"> and allowed to dry completely</w:t>
      </w:r>
      <w:r w:rsidRPr="00364BB5">
        <w:rPr>
          <w:rFonts w:ascii="Arial" w:hAnsi="Arial" w:cs="Arial"/>
          <w:szCs w:val="24"/>
        </w:rPr>
        <w:t>. Where volumes of cell lysate were</w:t>
      </w:r>
      <w:r w:rsidR="00A90A6F" w:rsidRPr="00364BB5">
        <w:rPr>
          <w:rFonts w:ascii="Arial" w:hAnsi="Arial" w:cs="Arial"/>
          <w:szCs w:val="24"/>
        </w:rPr>
        <w:t xml:space="preserve"> greater than 1-2 µL, the volume was added </w:t>
      </w:r>
      <w:r w:rsidR="00F07C86" w:rsidRPr="00364BB5">
        <w:rPr>
          <w:rFonts w:ascii="Arial" w:hAnsi="Arial" w:cs="Arial"/>
          <w:szCs w:val="24"/>
        </w:rPr>
        <w:t>1</w:t>
      </w:r>
      <w:r w:rsidR="00A90A6F" w:rsidRPr="00364BB5">
        <w:rPr>
          <w:rFonts w:ascii="Arial" w:hAnsi="Arial" w:cs="Arial"/>
          <w:szCs w:val="24"/>
        </w:rPr>
        <w:t xml:space="preserve"> µL at a time and allowed to dry completely before addition of further lysate. </w:t>
      </w:r>
    </w:p>
    <w:p w14:paraId="3E72D854" w14:textId="7B77EAEF" w:rsidR="00A90A6F" w:rsidRPr="00364BB5" w:rsidRDefault="00A90A6F" w:rsidP="00A90A6F">
      <w:pPr>
        <w:spacing w:line="360" w:lineRule="auto"/>
        <w:rPr>
          <w:rFonts w:ascii="Arial" w:hAnsi="Arial" w:cs="Arial"/>
          <w:szCs w:val="24"/>
        </w:rPr>
      </w:pPr>
      <w:r w:rsidRPr="00364BB5">
        <w:rPr>
          <w:rFonts w:ascii="Arial" w:hAnsi="Arial" w:cs="Arial"/>
          <w:szCs w:val="24"/>
        </w:rPr>
        <w:t>A blocking solution of 5 % (m/v) BSA in</w:t>
      </w:r>
      <w:r w:rsidR="0077095E">
        <w:rPr>
          <w:rFonts w:ascii="Arial" w:hAnsi="Arial" w:cs="Arial"/>
          <w:szCs w:val="24"/>
        </w:rPr>
        <w:t xml:space="preserve"> </w:t>
      </w:r>
      <w:r w:rsidR="0077095E" w:rsidRPr="0077095E">
        <w:rPr>
          <w:rFonts w:ascii="Arial" w:hAnsi="Arial" w:cs="Arial"/>
          <w:szCs w:val="24"/>
        </w:rPr>
        <w:t>Phosphate-Buffered Saline/Tween</w:t>
      </w:r>
      <w:r w:rsidR="0077095E">
        <w:rPr>
          <w:rFonts w:ascii="Arial" w:hAnsi="Arial" w:cs="Arial"/>
          <w:szCs w:val="24"/>
        </w:rPr>
        <w:t xml:space="preserve"> (</w:t>
      </w:r>
      <w:r w:rsidRPr="00364BB5">
        <w:rPr>
          <w:rFonts w:ascii="Arial" w:hAnsi="Arial" w:cs="Arial"/>
          <w:szCs w:val="24"/>
        </w:rPr>
        <w:t>PBST</w:t>
      </w:r>
      <w:r w:rsidR="0077095E">
        <w:rPr>
          <w:rFonts w:ascii="Arial" w:hAnsi="Arial" w:cs="Arial"/>
          <w:szCs w:val="24"/>
        </w:rPr>
        <w:t>)</w:t>
      </w:r>
      <w:r w:rsidRPr="00364BB5">
        <w:rPr>
          <w:rFonts w:ascii="Arial" w:hAnsi="Arial" w:cs="Arial"/>
          <w:szCs w:val="24"/>
        </w:rPr>
        <w:t xml:space="preserve"> was added to the membrane, which was placed on a rocker for 1 hour before incubating with mouse anti-human ICAM-1/CD54 primary antibody at a concentration of 1 µg/mL (R&amp;D Systems; </w:t>
      </w:r>
      <w:r w:rsidRPr="00364BB5">
        <w:rPr>
          <w:rFonts w:ascii="Arial" w:hAnsi="Arial" w:cs="Arial"/>
          <w:bCs/>
          <w:szCs w:val="24"/>
        </w:rPr>
        <w:t>MAB720-SP</w:t>
      </w:r>
      <w:r w:rsidRPr="00364BB5">
        <w:rPr>
          <w:rFonts w:ascii="Arial" w:hAnsi="Arial" w:cs="Arial"/>
          <w:szCs w:val="24"/>
        </w:rPr>
        <w:t xml:space="preserve">) in blocking buffer overnight at 4 °C. The membrane was then washed for 3 x 5-minutes in PBST before the addition of rabbit anti-mouse HRP-conjugated secondary antibody (Abcam; ab6728) at a concentration of 400 </w:t>
      </w:r>
      <w:proofErr w:type="spellStart"/>
      <w:r w:rsidRPr="00364BB5">
        <w:rPr>
          <w:rFonts w:ascii="Arial" w:hAnsi="Arial" w:cs="Arial"/>
          <w:szCs w:val="24"/>
        </w:rPr>
        <w:t>pg</w:t>
      </w:r>
      <w:proofErr w:type="spellEnd"/>
      <w:r w:rsidRPr="00364BB5">
        <w:rPr>
          <w:rFonts w:ascii="Arial" w:hAnsi="Arial" w:cs="Arial"/>
          <w:szCs w:val="24"/>
        </w:rPr>
        <w:t xml:space="preserve">/mL in blocking buffer for 1 hour at RT. </w:t>
      </w:r>
    </w:p>
    <w:p w14:paraId="56E1F2D8" w14:textId="3112828A" w:rsidR="00A90A6F" w:rsidRPr="00364BB5" w:rsidRDefault="00A90A6F" w:rsidP="00A90A6F">
      <w:pPr>
        <w:spacing w:line="360" w:lineRule="auto"/>
        <w:rPr>
          <w:rFonts w:ascii="Arial" w:hAnsi="Arial" w:cs="Arial"/>
          <w:szCs w:val="24"/>
        </w:rPr>
      </w:pPr>
      <w:r w:rsidRPr="00364BB5">
        <w:rPr>
          <w:rFonts w:ascii="Arial" w:hAnsi="Arial" w:cs="Arial"/>
          <w:szCs w:val="24"/>
        </w:rPr>
        <w:t xml:space="preserve">During this incubation period, the </w:t>
      </w:r>
      <w:r w:rsidR="0077095E">
        <w:rPr>
          <w:rFonts w:ascii="Arial" w:hAnsi="Arial" w:cs="Arial"/>
          <w:szCs w:val="24"/>
        </w:rPr>
        <w:t>3,3-Diaminobenzidine (</w:t>
      </w:r>
      <w:r w:rsidRPr="00364BB5">
        <w:rPr>
          <w:rFonts w:ascii="Arial" w:hAnsi="Arial" w:cs="Arial"/>
          <w:szCs w:val="24"/>
        </w:rPr>
        <w:t>DAB</w:t>
      </w:r>
      <w:r w:rsidR="0077095E">
        <w:rPr>
          <w:rFonts w:ascii="Arial" w:hAnsi="Arial" w:cs="Arial"/>
          <w:szCs w:val="24"/>
        </w:rPr>
        <w:t>)</w:t>
      </w:r>
      <w:r w:rsidRPr="00364BB5">
        <w:rPr>
          <w:rFonts w:ascii="Arial" w:hAnsi="Arial" w:cs="Arial"/>
          <w:szCs w:val="24"/>
        </w:rPr>
        <w:t>-peroxidase substrate was prepared. This involved making a 1 % (m/v) DAB solution in dH</w:t>
      </w:r>
      <w:r w:rsidRPr="00364BB5">
        <w:rPr>
          <w:rFonts w:ascii="Arial" w:hAnsi="Arial" w:cs="Arial"/>
          <w:szCs w:val="24"/>
          <w:vertAlign w:val="subscript"/>
        </w:rPr>
        <w:t>2</w:t>
      </w:r>
      <w:r w:rsidRPr="00364BB5">
        <w:rPr>
          <w:rFonts w:ascii="Arial" w:hAnsi="Arial" w:cs="Arial"/>
          <w:szCs w:val="24"/>
        </w:rPr>
        <w:t>0, whereby a couple of drops of 5 M HCl was added to acidify the solution to enable DAB to dissolve. A 0.3 % (v/v) H</w:t>
      </w:r>
      <w:r w:rsidRPr="00364BB5">
        <w:rPr>
          <w:rFonts w:ascii="Arial" w:hAnsi="Arial" w:cs="Arial"/>
          <w:szCs w:val="24"/>
          <w:vertAlign w:val="subscript"/>
        </w:rPr>
        <w:t>2</w:t>
      </w:r>
      <w:r w:rsidRPr="00364BB5">
        <w:rPr>
          <w:rFonts w:ascii="Arial" w:hAnsi="Arial" w:cs="Arial"/>
          <w:szCs w:val="24"/>
        </w:rPr>
        <w:t>O</w:t>
      </w:r>
      <w:r w:rsidRPr="00364BB5">
        <w:rPr>
          <w:rFonts w:ascii="Arial" w:hAnsi="Arial" w:cs="Arial"/>
          <w:szCs w:val="24"/>
          <w:vertAlign w:val="subscript"/>
        </w:rPr>
        <w:t>2</w:t>
      </w:r>
      <w:r w:rsidRPr="00364BB5">
        <w:rPr>
          <w:rFonts w:ascii="Arial" w:hAnsi="Arial" w:cs="Arial"/>
          <w:szCs w:val="24"/>
        </w:rPr>
        <w:t xml:space="preserve"> in dH</w:t>
      </w:r>
      <w:r w:rsidRPr="00364BB5">
        <w:rPr>
          <w:rFonts w:ascii="Arial" w:hAnsi="Arial" w:cs="Arial"/>
          <w:szCs w:val="24"/>
          <w:vertAlign w:val="subscript"/>
        </w:rPr>
        <w:t>2</w:t>
      </w:r>
      <w:r w:rsidRPr="00364BB5">
        <w:rPr>
          <w:rFonts w:ascii="Arial" w:hAnsi="Arial" w:cs="Arial"/>
          <w:szCs w:val="24"/>
        </w:rPr>
        <w:t xml:space="preserve">0 was also produced, and 500 µL of each solution was added to 5 mL PBS; this was followed by adjustment of the pH to approximately 7.2 via drop-wise addition of 0.1 M NaOH and further addition of PBS to make a total volume of 10 mL. </w:t>
      </w:r>
    </w:p>
    <w:p w14:paraId="50E09D13" w14:textId="6A861731" w:rsidR="00A90A6F" w:rsidRPr="00364BB5" w:rsidRDefault="00A90A6F" w:rsidP="00EB2334">
      <w:pPr>
        <w:spacing w:line="360" w:lineRule="auto"/>
        <w:rPr>
          <w:rFonts w:ascii="Arial" w:hAnsi="Arial" w:cs="Arial"/>
          <w:szCs w:val="24"/>
        </w:rPr>
      </w:pPr>
      <w:r w:rsidRPr="00364BB5">
        <w:rPr>
          <w:rFonts w:ascii="Arial" w:hAnsi="Arial" w:cs="Arial"/>
          <w:szCs w:val="24"/>
        </w:rPr>
        <w:t>The membrane was once again washed 3 x 5 minutes in PBST before incubation with DAB-peroxidase substrate to visualise the ICAM-1 protein bands. Once the bands were clearly visible the nitrocellulose was rinsed with dH</w:t>
      </w:r>
      <w:r w:rsidRPr="00364BB5">
        <w:rPr>
          <w:rFonts w:ascii="Arial" w:hAnsi="Arial" w:cs="Arial"/>
          <w:szCs w:val="24"/>
          <w:vertAlign w:val="subscript"/>
        </w:rPr>
        <w:t>2</w:t>
      </w:r>
      <w:r w:rsidRPr="00364BB5">
        <w:rPr>
          <w:rFonts w:ascii="Arial" w:hAnsi="Arial" w:cs="Arial"/>
          <w:szCs w:val="24"/>
        </w:rPr>
        <w:t>0 to prevent further reaction progression.</w:t>
      </w:r>
    </w:p>
    <w:p w14:paraId="3534A511" w14:textId="77777777" w:rsidR="00A90A6F" w:rsidRPr="00A90A6F" w:rsidRDefault="00A90A6F" w:rsidP="00EB2334">
      <w:pPr>
        <w:spacing w:line="360" w:lineRule="auto"/>
        <w:rPr>
          <w:rFonts w:ascii="Arial" w:hAnsi="Arial" w:cs="Arial"/>
          <w:sz w:val="24"/>
          <w:szCs w:val="24"/>
        </w:rPr>
      </w:pPr>
    </w:p>
    <w:p w14:paraId="79B4E130" w14:textId="1AFF4888" w:rsidR="00EB2334" w:rsidRDefault="00EB2334" w:rsidP="00EB2334">
      <w:pPr>
        <w:spacing w:line="360" w:lineRule="auto"/>
        <w:rPr>
          <w:rFonts w:ascii="Arial" w:hAnsi="Arial" w:cs="Arial"/>
          <w:sz w:val="28"/>
          <w:szCs w:val="28"/>
        </w:rPr>
      </w:pPr>
      <w:r>
        <w:rPr>
          <w:rFonts w:ascii="Arial" w:hAnsi="Arial" w:cs="Arial"/>
          <w:sz w:val="28"/>
          <w:szCs w:val="28"/>
        </w:rPr>
        <w:t>7.2.</w:t>
      </w:r>
      <w:r w:rsidR="00F07C86">
        <w:rPr>
          <w:rFonts w:ascii="Arial" w:hAnsi="Arial" w:cs="Arial"/>
          <w:sz w:val="28"/>
          <w:szCs w:val="28"/>
        </w:rPr>
        <w:t>3</w:t>
      </w:r>
      <w:r>
        <w:rPr>
          <w:rFonts w:ascii="Arial" w:hAnsi="Arial" w:cs="Arial"/>
          <w:sz w:val="28"/>
          <w:szCs w:val="28"/>
        </w:rPr>
        <w:t xml:space="preserve"> SDS-PAGE</w:t>
      </w:r>
    </w:p>
    <w:p w14:paraId="2B2FE114" w14:textId="2BC39B44" w:rsidR="00EB2334" w:rsidRPr="00364BB5" w:rsidRDefault="00EB2334" w:rsidP="00EB2334">
      <w:pPr>
        <w:spacing w:line="360" w:lineRule="auto"/>
        <w:rPr>
          <w:rFonts w:ascii="Arial" w:hAnsi="Arial" w:cs="Arial"/>
          <w:szCs w:val="28"/>
        </w:rPr>
      </w:pPr>
      <w:r w:rsidRPr="00364BB5">
        <w:rPr>
          <w:rFonts w:ascii="Arial" w:hAnsi="Arial" w:cs="Arial"/>
          <w:szCs w:val="28"/>
        </w:rPr>
        <w:t xml:space="preserve">Mini 1 mm polyacrylamide gels were prepared, using a 10 % (m/v) separating gel combined with 4 % (m/v) stacking gel </w:t>
      </w:r>
      <w:r w:rsidR="00401FE5">
        <w:rPr>
          <w:rFonts w:ascii="Arial" w:hAnsi="Arial" w:cs="Arial"/>
          <w:i/>
          <w:color w:val="0070C0"/>
          <w:szCs w:val="28"/>
        </w:rPr>
        <w:t>(table 7.3</w:t>
      </w:r>
      <w:r w:rsidRPr="00364BB5">
        <w:rPr>
          <w:rFonts w:ascii="Arial" w:hAnsi="Arial" w:cs="Arial"/>
          <w:i/>
          <w:color w:val="0070C0"/>
          <w:szCs w:val="28"/>
        </w:rPr>
        <w:t>)</w:t>
      </w:r>
      <w:r w:rsidRPr="00364BB5">
        <w:rPr>
          <w:rFonts w:ascii="Arial" w:hAnsi="Arial" w:cs="Arial"/>
          <w:szCs w:val="28"/>
        </w:rPr>
        <w:t>. Glass plates were stacked and placed in a holder; water was pipetted into the well to ensure no leakage was present.</w:t>
      </w:r>
    </w:p>
    <w:p w14:paraId="66DA92CE" w14:textId="7627C0A0" w:rsidR="00EB2334" w:rsidRPr="00364BB5" w:rsidRDefault="00EB2334" w:rsidP="00EB2334">
      <w:pPr>
        <w:spacing w:line="360" w:lineRule="auto"/>
        <w:rPr>
          <w:rFonts w:ascii="Arial" w:hAnsi="Arial" w:cs="Arial"/>
          <w:szCs w:val="28"/>
        </w:rPr>
      </w:pPr>
      <w:r w:rsidRPr="00364BB5">
        <w:rPr>
          <w:rFonts w:ascii="Arial" w:hAnsi="Arial" w:cs="Arial"/>
          <w:szCs w:val="28"/>
        </w:rPr>
        <w:t xml:space="preserve">The constituents for the 10 % separating gel were combined in a universal tube, ensuring the </w:t>
      </w:r>
      <w:r w:rsidR="0077095E">
        <w:rPr>
          <w:rFonts w:ascii="Arial" w:hAnsi="Arial" w:cs="Arial"/>
          <w:szCs w:val="28"/>
        </w:rPr>
        <w:t xml:space="preserve">ammonium </w:t>
      </w:r>
      <w:proofErr w:type="spellStart"/>
      <w:r w:rsidR="0077095E">
        <w:rPr>
          <w:rFonts w:ascii="Arial" w:hAnsi="Arial" w:cs="Arial"/>
          <w:szCs w:val="28"/>
        </w:rPr>
        <w:t>persulphate</w:t>
      </w:r>
      <w:proofErr w:type="spellEnd"/>
      <w:r w:rsidR="0077095E">
        <w:rPr>
          <w:rFonts w:ascii="Arial" w:hAnsi="Arial" w:cs="Arial"/>
          <w:szCs w:val="28"/>
        </w:rPr>
        <w:t xml:space="preserve"> (</w:t>
      </w:r>
      <w:r w:rsidRPr="00364BB5">
        <w:rPr>
          <w:rFonts w:ascii="Arial" w:hAnsi="Arial" w:cs="Arial"/>
          <w:szCs w:val="28"/>
        </w:rPr>
        <w:t>APS</w:t>
      </w:r>
      <w:r w:rsidR="0077095E">
        <w:rPr>
          <w:rFonts w:ascii="Arial" w:hAnsi="Arial" w:cs="Arial"/>
          <w:szCs w:val="28"/>
        </w:rPr>
        <w:t>)</w:t>
      </w:r>
      <w:r w:rsidRPr="00364BB5">
        <w:rPr>
          <w:rFonts w:ascii="Arial" w:hAnsi="Arial" w:cs="Arial"/>
          <w:szCs w:val="28"/>
        </w:rPr>
        <w:t xml:space="preserve"> and</w:t>
      </w:r>
      <w:r w:rsidR="0077095E">
        <w:rPr>
          <w:rFonts w:ascii="Arial" w:hAnsi="Arial" w:cs="Arial"/>
          <w:szCs w:val="28"/>
        </w:rPr>
        <w:t xml:space="preserve"> </w:t>
      </w:r>
      <w:proofErr w:type="spellStart"/>
      <w:r w:rsidR="0077095E">
        <w:rPr>
          <w:rFonts w:ascii="Arial" w:hAnsi="Arial" w:cs="Arial"/>
          <w:szCs w:val="28"/>
        </w:rPr>
        <w:t>t</w:t>
      </w:r>
      <w:r w:rsidR="0077095E" w:rsidRPr="0077095E">
        <w:rPr>
          <w:rFonts w:ascii="Arial" w:hAnsi="Arial" w:cs="Arial"/>
          <w:szCs w:val="28"/>
        </w:rPr>
        <w:t>etramethylethylenediamine</w:t>
      </w:r>
      <w:proofErr w:type="spellEnd"/>
      <w:r w:rsidR="00EE39A7">
        <w:rPr>
          <w:rFonts w:ascii="Arial" w:hAnsi="Arial" w:cs="Arial"/>
          <w:szCs w:val="28"/>
        </w:rPr>
        <w:t xml:space="preserve"> </w:t>
      </w:r>
      <w:r w:rsidR="0077095E">
        <w:rPr>
          <w:rFonts w:ascii="Arial" w:hAnsi="Arial" w:cs="Arial"/>
          <w:szCs w:val="28"/>
        </w:rPr>
        <w:t>(</w:t>
      </w:r>
      <w:r w:rsidRPr="00364BB5">
        <w:rPr>
          <w:rFonts w:ascii="Arial" w:hAnsi="Arial" w:cs="Arial"/>
          <w:szCs w:val="28"/>
        </w:rPr>
        <w:t>TEMED</w:t>
      </w:r>
      <w:r w:rsidR="0077095E">
        <w:rPr>
          <w:rFonts w:ascii="Arial" w:hAnsi="Arial" w:cs="Arial"/>
          <w:szCs w:val="28"/>
        </w:rPr>
        <w:t>)</w:t>
      </w:r>
      <w:r w:rsidRPr="00364BB5">
        <w:rPr>
          <w:rFonts w:ascii="Arial" w:hAnsi="Arial" w:cs="Arial"/>
          <w:szCs w:val="28"/>
        </w:rPr>
        <w:t xml:space="preserve"> were added immediately before pouring. The gel solution was poured in between the glass plate</w:t>
      </w:r>
      <w:r w:rsidR="000123F3" w:rsidRPr="00364BB5">
        <w:rPr>
          <w:rFonts w:ascii="Arial" w:hAnsi="Arial" w:cs="Arial"/>
          <w:szCs w:val="28"/>
        </w:rPr>
        <w:t xml:space="preserve">, leaving </w:t>
      </w:r>
      <w:r w:rsidR="00522CE7" w:rsidRPr="00364BB5">
        <w:rPr>
          <w:rFonts w:ascii="Arial" w:hAnsi="Arial" w:cs="Arial"/>
          <w:szCs w:val="28"/>
        </w:rPr>
        <w:t xml:space="preserve">an </w:t>
      </w:r>
      <w:r w:rsidR="000123F3" w:rsidRPr="00364BB5">
        <w:rPr>
          <w:rFonts w:ascii="Arial" w:hAnsi="Arial" w:cs="Arial"/>
          <w:szCs w:val="28"/>
        </w:rPr>
        <w:t>a</w:t>
      </w:r>
      <w:r w:rsidR="00522CE7" w:rsidRPr="00364BB5">
        <w:rPr>
          <w:rFonts w:ascii="Arial" w:hAnsi="Arial" w:cs="Arial"/>
          <w:szCs w:val="28"/>
        </w:rPr>
        <w:t>pproximately 3</w:t>
      </w:r>
      <w:r w:rsidR="000123F3" w:rsidRPr="00364BB5">
        <w:rPr>
          <w:rFonts w:ascii="Arial" w:hAnsi="Arial" w:cs="Arial"/>
          <w:szCs w:val="28"/>
        </w:rPr>
        <w:t xml:space="preserve"> cm </w:t>
      </w:r>
      <w:r w:rsidR="00522CE7" w:rsidRPr="00364BB5">
        <w:rPr>
          <w:rFonts w:ascii="Arial" w:hAnsi="Arial" w:cs="Arial"/>
          <w:szCs w:val="28"/>
        </w:rPr>
        <w:t xml:space="preserve">gap at the top (for the </w:t>
      </w:r>
      <w:r w:rsidR="00522CE7" w:rsidRPr="00364BB5">
        <w:rPr>
          <w:rFonts w:ascii="Arial" w:hAnsi="Arial" w:cs="Arial"/>
          <w:szCs w:val="28"/>
        </w:rPr>
        <w:lastRenderedPageBreak/>
        <w:t>stacking gel)</w:t>
      </w:r>
      <w:r w:rsidRPr="00364BB5">
        <w:rPr>
          <w:rFonts w:ascii="Arial" w:hAnsi="Arial" w:cs="Arial"/>
          <w:szCs w:val="28"/>
        </w:rPr>
        <w:t>. A small volume of propan-2-ol was poured on top of the gel solution to remove air bubbles and ensure a perfectly flat surface was created. The solution was then left at RT for approximately 10-15 minutes until crosslinking had occurred (this was checked via the gelation of the leftover solution in the universal tube).</w:t>
      </w:r>
    </w:p>
    <w:p w14:paraId="6A3EE12B" w14:textId="6780B18F" w:rsidR="00EB2334" w:rsidRPr="00364BB5" w:rsidRDefault="00EB2334" w:rsidP="00EB2334">
      <w:pPr>
        <w:spacing w:line="360" w:lineRule="auto"/>
        <w:rPr>
          <w:rFonts w:ascii="Arial" w:hAnsi="Arial" w:cs="Arial"/>
          <w:szCs w:val="28"/>
        </w:rPr>
      </w:pPr>
      <w:r w:rsidRPr="00364BB5">
        <w:rPr>
          <w:rFonts w:ascii="Arial" w:hAnsi="Arial" w:cs="Arial"/>
          <w:szCs w:val="28"/>
        </w:rPr>
        <w:t xml:space="preserve">The propan-2-ol was then poured out and the remaining liquid removed using filter paper. A similar process to previous gel casting was then completed for the 4 % stacking gel, where the ingredients were combined in a universal tube, with the addition of APS and TEMED last before pouring. The gel was added </w:t>
      </w:r>
      <w:r w:rsidR="00522CE7" w:rsidRPr="00364BB5">
        <w:rPr>
          <w:rFonts w:ascii="Arial" w:hAnsi="Arial" w:cs="Arial"/>
          <w:szCs w:val="28"/>
        </w:rPr>
        <w:t xml:space="preserve">almost to the up on the glass plates, leaving a space of approximately 1 mm. A </w:t>
      </w:r>
      <w:r w:rsidRPr="00364BB5">
        <w:rPr>
          <w:rFonts w:ascii="Arial" w:hAnsi="Arial" w:cs="Arial"/>
          <w:szCs w:val="28"/>
        </w:rPr>
        <w:t xml:space="preserve">10-well comb was inserted carefully to ensure no air bubbles were present. Any overspill was immediately wiped. The gel was then left for a further </w:t>
      </w:r>
      <w:r w:rsidR="00522CE7" w:rsidRPr="00364BB5">
        <w:rPr>
          <w:rFonts w:ascii="Arial" w:hAnsi="Arial" w:cs="Arial"/>
          <w:szCs w:val="28"/>
        </w:rPr>
        <w:t>30-60 minutes to set</w:t>
      </w:r>
      <w:r w:rsidRPr="00364BB5">
        <w:rPr>
          <w:rFonts w:ascii="Arial" w:hAnsi="Arial" w:cs="Arial"/>
          <w:szCs w:val="28"/>
        </w:rPr>
        <w:t>.</w:t>
      </w:r>
    </w:p>
    <w:p w14:paraId="7735DCEC" w14:textId="45C1408B" w:rsidR="00A90A6F" w:rsidRPr="00364BB5" w:rsidRDefault="00A90A6F" w:rsidP="005452DD">
      <w:pPr>
        <w:spacing w:line="360" w:lineRule="auto"/>
        <w:rPr>
          <w:rFonts w:ascii="Arial" w:hAnsi="Arial" w:cs="Arial"/>
          <w:szCs w:val="24"/>
        </w:rPr>
      </w:pPr>
      <w:r w:rsidRPr="00364BB5">
        <w:rPr>
          <w:rFonts w:ascii="Arial" w:hAnsi="Arial" w:cs="Arial"/>
          <w:szCs w:val="24"/>
        </w:rPr>
        <w:t xml:space="preserve">The gelation of the stacking gel was assessed using the remaining solution in the universal tube. Once set, the comb was gently removed, ensuring the wells maintained their shape. The gel/plate set-up was then placed into the electrophoresis equipment, ensuring a buffer dam was also used in cases where only 1 gel was used, and running buffer </w:t>
      </w:r>
      <w:r w:rsidR="00401FE5">
        <w:rPr>
          <w:rFonts w:ascii="Arial" w:hAnsi="Arial" w:cs="Arial"/>
          <w:i/>
          <w:color w:val="0070C0"/>
          <w:szCs w:val="24"/>
        </w:rPr>
        <w:t>(table 7.4</w:t>
      </w:r>
      <w:r w:rsidRPr="00364BB5">
        <w:rPr>
          <w:rFonts w:ascii="Arial" w:hAnsi="Arial" w:cs="Arial"/>
          <w:i/>
          <w:color w:val="0070C0"/>
          <w:szCs w:val="24"/>
        </w:rPr>
        <w:t xml:space="preserve">) </w:t>
      </w:r>
      <w:r w:rsidRPr="00364BB5">
        <w:rPr>
          <w:rFonts w:ascii="Arial" w:hAnsi="Arial" w:cs="Arial"/>
          <w:szCs w:val="24"/>
        </w:rPr>
        <w:t>was loaded,</w:t>
      </w:r>
      <w:r w:rsidR="00F07C86" w:rsidRPr="00364BB5">
        <w:rPr>
          <w:rFonts w:ascii="Arial" w:hAnsi="Arial" w:cs="Arial"/>
          <w:szCs w:val="24"/>
        </w:rPr>
        <w:t xml:space="preserve"> ensuring the solution in the cassette was above the top of the short glass plate and the 2-gel marker had been reached.</w:t>
      </w:r>
    </w:p>
    <w:p w14:paraId="4B598A45" w14:textId="6B1080C9" w:rsidR="00364BB5" w:rsidRDefault="003B58FF" w:rsidP="005452DD">
      <w:pPr>
        <w:spacing w:line="360" w:lineRule="auto"/>
        <w:rPr>
          <w:rFonts w:ascii="Arial" w:hAnsi="Arial" w:cs="Arial"/>
          <w:szCs w:val="24"/>
        </w:rPr>
      </w:pPr>
      <w:r w:rsidRPr="00364BB5">
        <w:rPr>
          <w:rFonts w:ascii="Arial" w:hAnsi="Arial" w:cs="Arial"/>
          <w:szCs w:val="24"/>
        </w:rPr>
        <w:t>5 µg of each</w:t>
      </w:r>
      <w:r w:rsidR="005452DD" w:rsidRPr="00364BB5">
        <w:rPr>
          <w:rFonts w:ascii="Arial" w:hAnsi="Arial" w:cs="Arial"/>
          <w:szCs w:val="24"/>
        </w:rPr>
        <w:t xml:space="preserve"> protein sample were loaded into the wells of the gel</w:t>
      </w:r>
      <w:r w:rsidRPr="00364BB5">
        <w:rPr>
          <w:rFonts w:ascii="Arial" w:hAnsi="Arial" w:cs="Arial"/>
          <w:szCs w:val="24"/>
        </w:rPr>
        <w:t xml:space="preserve"> </w:t>
      </w:r>
      <w:r w:rsidR="005452DD" w:rsidRPr="00364BB5">
        <w:rPr>
          <w:rFonts w:ascii="Arial" w:hAnsi="Arial" w:cs="Arial"/>
          <w:szCs w:val="24"/>
        </w:rPr>
        <w:t>ensuring any empty wells were loaded with 1</w:t>
      </w:r>
      <w:r w:rsidR="006A3D65" w:rsidRPr="00364BB5">
        <w:rPr>
          <w:rFonts w:ascii="Arial" w:hAnsi="Arial" w:cs="Arial"/>
          <w:szCs w:val="24"/>
        </w:rPr>
        <w:t xml:space="preserve"> </w:t>
      </w:r>
      <w:r w:rsidR="005452DD" w:rsidRPr="00364BB5">
        <w:rPr>
          <w:rFonts w:ascii="Arial" w:hAnsi="Arial" w:cs="Arial"/>
          <w:szCs w:val="24"/>
        </w:rPr>
        <w:t>x</w:t>
      </w:r>
      <w:r w:rsidR="006A3D65" w:rsidRPr="00364BB5">
        <w:rPr>
          <w:rFonts w:ascii="Arial" w:hAnsi="Arial" w:cs="Arial"/>
          <w:szCs w:val="24"/>
        </w:rPr>
        <w:t xml:space="preserve"> </w:t>
      </w:r>
      <w:proofErr w:type="spellStart"/>
      <w:r w:rsidR="006A3D65" w:rsidRPr="00364BB5">
        <w:rPr>
          <w:rFonts w:ascii="Arial" w:hAnsi="Arial" w:cs="Arial"/>
          <w:szCs w:val="24"/>
        </w:rPr>
        <w:t>Laemmli</w:t>
      </w:r>
      <w:proofErr w:type="spellEnd"/>
      <w:r w:rsidR="006A3D65" w:rsidRPr="00364BB5">
        <w:rPr>
          <w:rFonts w:ascii="Arial" w:hAnsi="Arial" w:cs="Arial"/>
          <w:szCs w:val="24"/>
        </w:rPr>
        <w:t xml:space="preserve"> buffer of equal volume. The apparatus was run at 100 V for </w:t>
      </w:r>
      <w:r w:rsidR="00E762B9" w:rsidRPr="00364BB5">
        <w:rPr>
          <w:rFonts w:ascii="Arial" w:hAnsi="Arial" w:cs="Arial"/>
          <w:szCs w:val="24"/>
        </w:rPr>
        <w:t>11</w:t>
      </w:r>
      <w:r w:rsidR="006A3D65" w:rsidRPr="00364BB5">
        <w:rPr>
          <w:rFonts w:ascii="Arial" w:hAnsi="Arial" w:cs="Arial"/>
          <w:szCs w:val="24"/>
        </w:rPr>
        <w:t xml:space="preserve">0 </w:t>
      </w:r>
      <w:r w:rsidR="00522CE7" w:rsidRPr="00364BB5">
        <w:rPr>
          <w:rFonts w:ascii="Arial" w:hAnsi="Arial" w:cs="Arial"/>
          <w:szCs w:val="24"/>
        </w:rPr>
        <w:t>minutes</w:t>
      </w:r>
      <w:r w:rsidR="005452DD" w:rsidRPr="00364BB5">
        <w:rPr>
          <w:rFonts w:ascii="Arial" w:hAnsi="Arial" w:cs="Arial"/>
          <w:szCs w:val="24"/>
        </w:rPr>
        <w:t>,</w:t>
      </w:r>
      <w:r w:rsidR="00522CE7" w:rsidRPr="00364BB5">
        <w:rPr>
          <w:rFonts w:ascii="Arial" w:hAnsi="Arial" w:cs="Arial"/>
          <w:szCs w:val="24"/>
        </w:rPr>
        <w:t xml:space="preserve"> or</w:t>
      </w:r>
      <w:r w:rsidR="005452DD" w:rsidRPr="00364BB5">
        <w:rPr>
          <w:rFonts w:ascii="Arial" w:hAnsi="Arial" w:cs="Arial"/>
          <w:szCs w:val="24"/>
        </w:rPr>
        <w:t xml:space="preserve"> until the dye front </w:t>
      </w:r>
      <w:r w:rsidR="00522CE7" w:rsidRPr="00364BB5">
        <w:rPr>
          <w:rFonts w:ascii="Arial" w:hAnsi="Arial" w:cs="Arial"/>
          <w:szCs w:val="24"/>
        </w:rPr>
        <w:t>was almost at</w:t>
      </w:r>
      <w:r w:rsidR="005452DD" w:rsidRPr="00364BB5">
        <w:rPr>
          <w:rFonts w:ascii="Arial" w:hAnsi="Arial" w:cs="Arial"/>
          <w:szCs w:val="24"/>
        </w:rPr>
        <w:t xml:space="preserve"> the bottom of the gel.</w:t>
      </w:r>
    </w:p>
    <w:p w14:paraId="4AD18974" w14:textId="620A18C6" w:rsidR="00364BB5" w:rsidRPr="00E71526" w:rsidRDefault="00364BB5" w:rsidP="005452DD">
      <w:pPr>
        <w:spacing w:line="360" w:lineRule="auto"/>
        <w:rPr>
          <w:rFonts w:ascii="Arial" w:hAnsi="Arial" w:cs="Arial"/>
          <w:bCs/>
          <w:sz w:val="24"/>
          <w:szCs w:val="24"/>
        </w:rPr>
      </w:pPr>
      <w:r w:rsidRPr="00364BB5">
        <w:rPr>
          <w:rFonts w:ascii="Arial" w:hAnsi="Arial" w:cs="Arial"/>
          <w:i/>
          <w:color w:val="0070C0"/>
          <w:szCs w:val="24"/>
        </w:rPr>
        <w:t>Figure 7.2</w:t>
      </w:r>
      <w:r w:rsidRPr="00364BB5">
        <w:rPr>
          <w:rFonts w:ascii="Arial" w:hAnsi="Arial" w:cs="Arial"/>
          <w:color w:val="0070C0"/>
          <w:szCs w:val="24"/>
        </w:rPr>
        <w:t xml:space="preserve"> </w:t>
      </w:r>
      <w:r w:rsidRPr="00364BB5">
        <w:rPr>
          <w:rFonts w:ascii="Arial" w:hAnsi="Arial" w:cs="Arial"/>
          <w:szCs w:val="24"/>
        </w:rPr>
        <w:t xml:space="preserve">displays the equipment used to produce and run the samples. To confirm adequate separation of the proteins, </w:t>
      </w:r>
      <w:r w:rsidRPr="00364BB5">
        <w:rPr>
          <w:rFonts w:ascii="Arial" w:hAnsi="Arial" w:cs="Arial"/>
          <w:bCs/>
          <w:szCs w:val="24"/>
        </w:rPr>
        <w:t xml:space="preserve">the gel was placed into a fixing solution (50 % MeOH (v/v), 10 % (v/v) </w:t>
      </w:r>
      <w:proofErr w:type="spellStart"/>
      <w:r w:rsidRPr="00364BB5">
        <w:rPr>
          <w:rFonts w:ascii="Arial" w:hAnsi="Arial" w:cs="Arial"/>
          <w:bCs/>
          <w:szCs w:val="24"/>
        </w:rPr>
        <w:t>HoAC</w:t>
      </w:r>
      <w:proofErr w:type="spellEnd"/>
      <w:r w:rsidRPr="00364BB5">
        <w:rPr>
          <w:rFonts w:ascii="Arial" w:hAnsi="Arial" w:cs="Arial"/>
          <w:bCs/>
          <w:szCs w:val="24"/>
        </w:rPr>
        <w:t xml:space="preserve"> in H</w:t>
      </w:r>
      <w:r w:rsidRPr="00364BB5">
        <w:rPr>
          <w:rFonts w:ascii="Arial" w:hAnsi="Arial" w:cs="Arial"/>
          <w:bCs/>
          <w:szCs w:val="24"/>
          <w:vertAlign w:val="subscript"/>
        </w:rPr>
        <w:t>2</w:t>
      </w:r>
      <w:r w:rsidRPr="00364BB5">
        <w:rPr>
          <w:rFonts w:ascii="Arial" w:hAnsi="Arial" w:cs="Arial"/>
          <w:bCs/>
          <w:szCs w:val="24"/>
        </w:rPr>
        <w:t xml:space="preserve">O) for at least 30 minutes; this was exchanged for a Coomassie Blue solution (0.1 % (m/v) Coomassie Brilliant Blue in 50 % (v/v) MeOH, 10 % (v/v) </w:t>
      </w:r>
      <w:proofErr w:type="spellStart"/>
      <w:r w:rsidRPr="00364BB5">
        <w:rPr>
          <w:rFonts w:ascii="Arial" w:hAnsi="Arial" w:cs="Arial"/>
          <w:bCs/>
          <w:szCs w:val="24"/>
        </w:rPr>
        <w:t>HoAC</w:t>
      </w:r>
      <w:proofErr w:type="spellEnd"/>
      <w:r w:rsidRPr="00364BB5">
        <w:rPr>
          <w:rFonts w:ascii="Arial" w:hAnsi="Arial" w:cs="Arial"/>
          <w:bCs/>
          <w:szCs w:val="24"/>
        </w:rPr>
        <w:t xml:space="preserve"> in H</w:t>
      </w:r>
      <w:r w:rsidRPr="00364BB5">
        <w:rPr>
          <w:rFonts w:ascii="Arial" w:hAnsi="Arial" w:cs="Arial"/>
          <w:bCs/>
          <w:szCs w:val="24"/>
          <w:vertAlign w:val="subscript"/>
        </w:rPr>
        <w:t>2</w:t>
      </w:r>
      <w:r w:rsidRPr="00364BB5">
        <w:rPr>
          <w:rFonts w:ascii="Arial" w:hAnsi="Arial" w:cs="Arial"/>
          <w:bCs/>
          <w:szCs w:val="24"/>
        </w:rPr>
        <w:t xml:space="preserve">O) for 2-4 hours, until the gel was no longer visible. The Coomassie Blue solution was swapped for a de-staining solution (5 % (v/v) MeOH, 7.5 % (v/v) </w:t>
      </w:r>
      <w:proofErr w:type="spellStart"/>
      <w:r w:rsidRPr="00364BB5">
        <w:rPr>
          <w:rFonts w:ascii="Arial" w:hAnsi="Arial" w:cs="Arial"/>
          <w:bCs/>
          <w:szCs w:val="24"/>
        </w:rPr>
        <w:t>HoAC</w:t>
      </w:r>
      <w:proofErr w:type="spellEnd"/>
      <w:r w:rsidRPr="00364BB5">
        <w:rPr>
          <w:rFonts w:ascii="Arial" w:hAnsi="Arial" w:cs="Arial"/>
          <w:bCs/>
          <w:szCs w:val="24"/>
        </w:rPr>
        <w:t xml:space="preserve"> in H</w:t>
      </w:r>
      <w:r w:rsidRPr="00364BB5">
        <w:rPr>
          <w:rFonts w:ascii="Arial" w:hAnsi="Arial" w:cs="Arial"/>
          <w:bCs/>
          <w:szCs w:val="24"/>
          <w:vertAlign w:val="subscript"/>
        </w:rPr>
        <w:t>2</w:t>
      </w:r>
      <w:r w:rsidRPr="00364BB5">
        <w:rPr>
          <w:rFonts w:ascii="Arial" w:hAnsi="Arial" w:cs="Arial"/>
          <w:bCs/>
          <w:szCs w:val="24"/>
        </w:rPr>
        <w:t>O); the gel was incubated for between 4 and 24 hours, until the gel had become clear and any remaining protein bands were clearly visible.</w:t>
      </w:r>
    </w:p>
    <w:tbl>
      <w:tblPr>
        <w:tblpPr w:leftFromText="180" w:rightFromText="180" w:vertAnchor="text" w:horzAnchor="margin" w:tblpXSpec="right" w:tblpY="985"/>
        <w:tblW w:w="0" w:type="auto"/>
        <w:tblLook w:val="04A0" w:firstRow="1" w:lastRow="0" w:firstColumn="1" w:lastColumn="0" w:noHBand="0" w:noVBand="1"/>
      </w:tblPr>
      <w:tblGrid>
        <w:gridCol w:w="2631"/>
        <w:gridCol w:w="2626"/>
        <w:gridCol w:w="2319"/>
      </w:tblGrid>
      <w:tr w:rsidR="00364BB5" w:rsidRPr="00364BB5" w14:paraId="721630F3" w14:textId="77777777" w:rsidTr="006D1B45">
        <w:trPr>
          <w:trHeight w:val="569"/>
        </w:trPr>
        <w:tc>
          <w:tcPr>
            <w:tcW w:w="2631" w:type="dxa"/>
            <w:vMerge w:val="restart"/>
            <w:tcBorders>
              <w:top w:val="single" w:sz="4" w:space="0" w:color="auto"/>
              <w:left w:val="single" w:sz="4" w:space="0" w:color="auto"/>
              <w:bottom w:val="single" w:sz="4" w:space="0" w:color="auto"/>
              <w:right w:val="single" w:sz="4" w:space="0" w:color="auto"/>
            </w:tcBorders>
            <w:vAlign w:val="center"/>
            <w:hideMark/>
          </w:tcPr>
          <w:p w14:paraId="655E8837" w14:textId="752DEFFF" w:rsidR="00364BB5" w:rsidRPr="00364BB5" w:rsidRDefault="00364BB5" w:rsidP="00364BB5">
            <w:pPr>
              <w:spacing w:line="360" w:lineRule="auto"/>
              <w:jc w:val="center"/>
              <w:rPr>
                <w:rFonts w:ascii="Arial" w:hAnsi="Arial" w:cs="Arial"/>
                <w:b/>
                <w:szCs w:val="28"/>
              </w:rPr>
            </w:pPr>
            <w:r w:rsidRPr="00364BB5">
              <w:rPr>
                <w:rFonts w:ascii="Arial" w:hAnsi="Arial" w:cs="Arial"/>
                <w:b/>
                <w:szCs w:val="28"/>
              </w:rPr>
              <w:lastRenderedPageBreak/>
              <w:t>Ingredient</w:t>
            </w:r>
          </w:p>
        </w:tc>
        <w:tc>
          <w:tcPr>
            <w:tcW w:w="4945" w:type="dxa"/>
            <w:gridSpan w:val="2"/>
            <w:tcBorders>
              <w:top w:val="single" w:sz="4" w:space="0" w:color="auto"/>
              <w:left w:val="single" w:sz="4" w:space="0" w:color="auto"/>
              <w:bottom w:val="single" w:sz="4" w:space="0" w:color="auto"/>
              <w:right w:val="single" w:sz="4" w:space="0" w:color="auto"/>
            </w:tcBorders>
            <w:vAlign w:val="bottom"/>
            <w:hideMark/>
          </w:tcPr>
          <w:p w14:paraId="769CA295" w14:textId="77777777" w:rsidR="00364BB5" w:rsidRPr="00364BB5" w:rsidRDefault="00364BB5" w:rsidP="006D1B45">
            <w:pPr>
              <w:spacing w:line="360" w:lineRule="auto"/>
              <w:jc w:val="center"/>
              <w:rPr>
                <w:rFonts w:ascii="Arial" w:hAnsi="Arial" w:cs="Arial"/>
                <w:b/>
                <w:szCs w:val="28"/>
              </w:rPr>
            </w:pPr>
            <w:r w:rsidRPr="00364BB5">
              <w:rPr>
                <w:rFonts w:ascii="Arial" w:hAnsi="Arial" w:cs="Arial"/>
                <w:b/>
                <w:szCs w:val="28"/>
              </w:rPr>
              <w:t>Quantity (µL)</w:t>
            </w:r>
          </w:p>
        </w:tc>
      </w:tr>
      <w:tr w:rsidR="00364BB5" w:rsidRPr="00364BB5" w14:paraId="7B10D14D" w14:textId="77777777" w:rsidTr="006D1B45">
        <w:trPr>
          <w:trHeight w:val="569"/>
        </w:trPr>
        <w:tc>
          <w:tcPr>
            <w:tcW w:w="0" w:type="auto"/>
            <w:vMerge/>
            <w:tcBorders>
              <w:top w:val="single" w:sz="4" w:space="0" w:color="auto"/>
              <w:left w:val="single" w:sz="4" w:space="0" w:color="auto"/>
              <w:bottom w:val="single" w:sz="4" w:space="0" w:color="auto"/>
              <w:right w:val="single" w:sz="4" w:space="0" w:color="auto"/>
            </w:tcBorders>
            <w:vAlign w:val="center"/>
            <w:hideMark/>
          </w:tcPr>
          <w:p w14:paraId="5860E02C" w14:textId="77777777" w:rsidR="00364BB5" w:rsidRPr="00364BB5" w:rsidRDefault="00364BB5" w:rsidP="00364BB5">
            <w:pPr>
              <w:rPr>
                <w:rFonts w:ascii="Arial" w:hAnsi="Arial" w:cs="Arial"/>
                <w:b/>
                <w:szCs w:val="28"/>
              </w:rPr>
            </w:pPr>
          </w:p>
        </w:tc>
        <w:tc>
          <w:tcPr>
            <w:tcW w:w="2626" w:type="dxa"/>
            <w:tcBorders>
              <w:top w:val="single" w:sz="4" w:space="0" w:color="auto"/>
              <w:left w:val="single" w:sz="4" w:space="0" w:color="auto"/>
              <w:bottom w:val="single" w:sz="4" w:space="0" w:color="auto"/>
              <w:right w:val="single" w:sz="4" w:space="0" w:color="auto"/>
            </w:tcBorders>
            <w:vAlign w:val="bottom"/>
            <w:hideMark/>
          </w:tcPr>
          <w:p w14:paraId="1784E89B" w14:textId="77777777" w:rsidR="00364BB5" w:rsidRPr="00364BB5" w:rsidRDefault="00364BB5" w:rsidP="006D1B45">
            <w:pPr>
              <w:spacing w:line="360" w:lineRule="auto"/>
              <w:jc w:val="center"/>
              <w:rPr>
                <w:rFonts w:ascii="Arial" w:hAnsi="Arial" w:cs="Arial"/>
                <w:szCs w:val="28"/>
              </w:rPr>
            </w:pPr>
            <w:r w:rsidRPr="00364BB5">
              <w:rPr>
                <w:rFonts w:ascii="Arial" w:hAnsi="Arial" w:cs="Arial"/>
                <w:szCs w:val="28"/>
              </w:rPr>
              <w:t>Separating Gel</w:t>
            </w:r>
          </w:p>
        </w:tc>
        <w:tc>
          <w:tcPr>
            <w:tcW w:w="2319" w:type="dxa"/>
            <w:tcBorders>
              <w:top w:val="single" w:sz="4" w:space="0" w:color="auto"/>
              <w:left w:val="single" w:sz="4" w:space="0" w:color="auto"/>
              <w:bottom w:val="single" w:sz="4" w:space="0" w:color="auto"/>
              <w:right w:val="single" w:sz="4" w:space="0" w:color="auto"/>
            </w:tcBorders>
            <w:vAlign w:val="bottom"/>
            <w:hideMark/>
          </w:tcPr>
          <w:p w14:paraId="60DC3602" w14:textId="77777777" w:rsidR="00364BB5" w:rsidRPr="00364BB5" w:rsidRDefault="00364BB5" w:rsidP="006D1B45">
            <w:pPr>
              <w:spacing w:line="360" w:lineRule="auto"/>
              <w:jc w:val="center"/>
              <w:rPr>
                <w:rFonts w:ascii="Arial" w:hAnsi="Arial" w:cs="Arial"/>
                <w:szCs w:val="28"/>
              </w:rPr>
            </w:pPr>
            <w:r w:rsidRPr="00364BB5">
              <w:rPr>
                <w:rFonts w:ascii="Arial" w:hAnsi="Arial" w:cs="Arial"/>
                <w:szCs w:val="28"/>
              </w:rPr>
              <w:t>Stacking Gel</w:t>
            </w:r>
          </w:p>
        </w:tc>
      </w:tr>
      <w:tr w:rsidR="00364BB5" w:rsidRPr="00364BB5" w14:paraId="318A24CF" w14:textId="77777777" w:rsidTr="006D1B45">
        <w:trPr>
          <w:trHeight w:val="569"/>
        </w:trPr>
        <w:tc>
          <w:tcPr>
            <w:tcW w:w="2631" w:type="dxa"/>
            <w:tcBorders>
              <w:top w:val="single" w:sz="4" w:space="0" w:color="auto"/>
              <w:left w:val="single" w:sz="4" w:space="0" w:color="auto"/>
              <w:bottom w:val="single" w:sz="4" w:space="0" w:color="auto"/>
              <w:right w:val="single" w:sz="4" w:space="0" w:color="auto"/>
            </w:tcBorders>
            <w:vAlign w:val="center"/>
            <w:hideMark/>
          </w:tcPr>
          <w:p w14:paraId="4F3A6A5D" w14:textId="77777777" w:rsidR="00364BB5" w:rsidRPr="006D1B45" w:rsidRDefault="00364BB5" w:rsidP="00364BB5">
            <w:pPr>
              <w:spacing w:line="360" w:lineRule="auto"/>
              <w:jc w:val="center"/>
              <w:rPr>
                <w:rFonts w:ascii="Arial" w:hAnsi="Arial" w:cs="Arial"/>
                <w:sz w:val="20"/>
                <w:szCs w:val="28"/>
              </w:rPr>
            </w:pPr>
            <w:r w:rsidRPr="006D1B45">
              <w:rPr>
                <w:rFonts w:ascii="Arial" w:hAnsi="Arial" w:cs="Arial"/>
                <w:sz w:val="20"/>
                <w:szCs w:val="28"/>
              </w:rPr>
              <w:t>H</w:t>
            </w:r>
            <w:r w:rsidRPr="006D1B45">
              <w:rPr>
                <w:rFonts w:ascii="Arial" w:hAnsi="Arial" w:cs="Arial"/>
                <w:sz w:val="20"/>
                <w:szCs w:val="28"/>
                <w:vertAlign w:val="subscript"/>
              </w:rPr>
              <w:t>2</w:t>
            </w:r>
            <w:r w:rsidRPr="006D1B45">
              <w:rPr>
                <w:rFonts w:ascii="Arial" w:hAnsi="Arial" w:cs="Arial"/>
                <w:sz w:val="20"/>
                <w:szCs w:val="28"/>
              </w:rPr>
              <w:t>0</w:t>
            </w:r>
          </w:p>
        </w:tc>
        <w:tc>
          <w:tcPr>
            <w:tcW w:w="2626" w:type="dxa"/>
            <w:tcBorders>
              <w:top w:val="single" w:sz="4" w:space="0" w:color="auto"/>
              <w:left w:val="single" w:sz="4" w:space="0" w:color="auto"/>
              <w:bottom w:val="single" w:sz="4" w:space="0" w:color="auto"/>
              <w:right w:val="single" w:sz="4" w:space="0" w:color="auto"/>
            </w:tcBorders>
            <w:vAlign w:val="center"/>
            <w:hideMark/>
          </w:tcPr>
          <w:p w14:paraId="0F0F4123" w14:textId="77777777" w:rsidR="00364BB5" w:rsidRPr="006D1B45" w:rsidRDefault="00364BB5" w:rsidP="00364BB5">
            <w:pPr>
              <w:spacing w:line="360" w:lineRule="auto"/>
              <w:jc w:val="center"/>
              <w:rPr>
                <w:rFonts w:ascii="Arial" w:hAnsi="Arial" w:cs="Arial"/>
                <w:sz w:val="20"/>
                <w:szCs w:val="28"/>
              </w:rPr>
            </w:pPr>
            <w:r w:rsidRPr="006D1B45">
              <w:rPr>
                <w:rFonts w:ascii="Arial" w:hAnsi="Arial" w:cs="Arial"/>
                <w:sz w:val="20"/>
                <w:szCs w:val="28"/>
              </w:rPr>
              <w:t>2375</w:t>
            </w:r>
          </w:p>
        </w:tc>
        <w:tc>
          <w:tcPr>
            <w:tcW w:w="2319" w:type="dxa"/>
            <w:tcBorders>
              <w:top w:val="single" w:sz="4" w:space="0" w:color="auto"/>
              <w:left w:val="single" w:sz="4" w:space="0" w:color="auto"/>
              <w:bottom w:val="single" w:sz="4" w:space="0" w:color="auto"/>
              <w:right w:val="single" w:sz="4" w:space="0" w:color="auto"/>
            </w:tcBorders>
            <w:vAlign w:val="center"/>
            <w:hideMark/>
          </w:tcPr>
          <w:p w14:paraId="57429CE7" w14:textId="77777777" w:rsidR="00364BB5" w:rsidRPr="006D1B45" w:rsidRDefault="00364BB5" w:rsidP="00364BB5">
            <w:pPr>
              <w:spacing w:line="360" w:lineRule="auto"/>
              <w:jc w:val="center"/>
              <w:rPr>
                <w:rFonts w:ascii="Arial" w:hAnsi="Arial" w:cs="Arial"/>
                <w:sz w:val="20"/>
                <w:szCs w:val="28"/>
              </w:rPr>
            </w:pPr>
            <w:r w:rsidRPr="006D1B45">
              <w:rPr>
                <w:rFonts w:ascii="Arial" w:hAnsi="Arial" w:cs="Arial"/>
                <w:sz w:val="20"/>
                <w:szCs w:val="28"/>
              </w:rPr>
              <w:t>893</w:t>
            </w:r>
          </w:p>
        </w:tc>
      </w:tr>
      <w:tr w:rsidR="00364BB5" w:rsidRPr="00364BB5" w14:paraId="0C8A5540" w14:textId="77777777" w:rsidTr="006D1B45">
        <w:trPr>
          <w:trHeight w:val="569"/>
        </w:trPr>
        <w:tc>
          <w:tcPr>
            <w:tcW w:w="2631" w:type="dxa"/>
            <w:tcBorders>
              <w:top w:val="single" w:sz="4" w:space="0" w:color="auto"/>
              <w:left w:val="single" w:sz="4" w:space="0" w:color="auto"/>
              <w:bottom w:val="single" w:sz="4" w:space="0" w:color="auto"/>
              <w:right w:val="single" w:sz="4" w:space="0" w:color="auto"/>
            </w:tcBorders>
            <w:vAlign w:val="center"/>
            <w:hideMark/>
          </w:tcPr>
          <w:p w14:paraId="1BB2D957" w14:textId="346519D1" w:rsidR="00364BB5" w:rsidRPr="006D1B45" w:rsidRDefault="00364BB5" w:rsidP="00364BB5">
            <w:pPr>
              <w:spacing w:line="360" w:lineRule="auto"/>
              <w:jc w:val="center"/>
              <w:rPr>
                <w:rFonts w:ascii="Arial" w:hAnsi="Arial" w:cs="Arial"/>
                <w:sz w:val="20"/>
                <w:szCs w:val="28"/>
              </w:rPr>
            </w:pPr>
            <w:r w:rsidRPr="006D1B45">
              <w:rPr>
                <w:rFonts w:ascii="Arial" w:hAnsi="Arial" w:cs="Arial"/>
                <w:sz w:val="20"/>
                <w:szCs w:val="28"/>
              </w:rPr>
              <w:t>1.5 M pH 8.8 Tris-HCl</w:t>
            </w:r>
          </w:p>
        </w:tc>
        <w:tc>
          <w:tcPr>
            <w:tcW w:w="2626" w:type="dxa"/>
            <w:tcBorders>
              <w:top w:val="single" w:sz="4" w:space="0" w:color="auto"/>
              <w:left w:val="single" w:sz="4" w:space="0" w:color="auto"/>
              <w:bottom w:val="single" w:sz="4" w:space="0" w:color="auto"/>
              <w:right w:val="single" w:sz="4" w:space="0" w:color="auto"/>
            </w:tcBorders>
            <w:vAlign w:val="center"/>
            <w:hideMark/>
          </w:tcPr>
          <w:p w14:paraId="3748A4AA" w14:textId="276A97A7" w:rsidR="00364BB5" w:rsidRPr="006D1B45" w:rsidRDefault="00364BB5" w:rsidP="00364BB5">
            <w:pPr>
              <w:spacing w:line="360" w:lineRule="auto"/>
              <w:jc w:val="center"/>
              <w:rPr>
                <w:rFonts w:ascii="Arial" w:hAnsi="Arial" w:cs="Arial"/>
                <w:sz w:val="20"/>
                <w:szCs w:val="28"/>
              </w:rPr>
            </w:pPr>
            <w:r w:rsidRPr="006D1B45">
              <w:rPr>
                <w:rFonts w:ascii="Arial" w:hAnsi="Arial" w:cs="Arial"/>
                <w:sz w:val="20"/>
                <w:szCs w:val="28"/>
              </w:rPr>
              <w:t>1500</w:t>
            </w:r>
          </w:p>
        </w:tc>
        <w:tc>
          <w:tcPr>
            <w:tcW w:w="2319" w:type="dxa"/>
            <w:tcBorders>
              <w:top w:val="single" w:sz="4" w:space="0" w:color="auto"/>
              <w:left w:val="single" w:sz="4" w:space="0" w:color="auto"/>
              <w:bottom w:val="single" w:sz="4" w:space="0" w:color="auto"/>
              <w:right w:val="single" w:sz="4" w:space="0" w:color="auto"/>
            </w:tcBorders>
            <w:vAlign w:val="center"/>
            <w:hideMark/>
          </w:tcPr>
          <w:p w14:paraId="78E1E13A" w14:textId="77777777" w:rsidR="00364BB5" w:rsidRPr="006D1B45" w:rsidRDefault="00364BB5" w:rsidP="00364BB5">
            <w:pPr>
              <w:spacing w:line="360" w:lineRule="auto"/>
              <w:jc w:val="center"/>
              <w:rPr>
                <w:rFonts w:ascii="Arial" w:hAnsi="Arial" w:cs="Arial"/>
                <w:sz w:val="20"/>
                <w:szCs w:val="28"/>
              </w:rPr>
            </w:pPr>
            <w:r w:rsidRPr="006D1B45">
              <w:rPr>
                <w:rFonts w:ascii="Arial" w:hAnsi="Arial" w:cs="Arial"/>
                <w:sz w:val="20"/>
                <w:szCs w:val="28"/>
              </w:rPr>
              <w:t>-</w:t>
            </w:r>
          </w:p>
        </w:tc>
      </w:tr>
      <w:tr w:rsidR="00364BB5" w:rsidRPr="00364BB5" w14:paraId="68E9D2CD" w14:textId="77777777" w:rsidTr="006D1B45">
        <w:trPr>
          <w:trHeight w:val="569"/>
        </w:trPr>
        <w:tc>
          <w:tcPr>
            <w:tcW w:w="2631" w:type="dxa"/>
            <w:tcBorders>
              <w:top w:val="single" w:sz="4" w:space="0" w:color="auto"/>
              <w:left w:val="single" w:sz="4" w:space="0" w:color="auto"/>
              <w:bottom w:val="single" w:sz="4" w:space="0" w:color="auto"/>
              <w:right w:val="single" w:sz="4" w:space="0" w:color="auto"/>
            </w:tcBorders>
            <w:vAlign w:val="center"/>
            <w:hideMark/>
          </w:tcPr>
          <w:p w14:paraId="31F5305F" w14:textId="77777777" w:rsidR="00364BB5" w:rsidRPr="006D1B45" w:rsidRDefault="00364BB5" w:rsidP="00364BB5">
            <w:pPr>
              <w:spacing w:line="360" w:lineRule="auto"/>
              <w:jc w:val="center"/>
              <w:rPr>
                <w:rFonts w:ascii="Arial" w:hAnsi="Arial" w:cs="Arial"/>
                <w:sz w:val="20"/>
                <w:szCs w:val="28"/>
              </w:rPr>
            </w:pPr>
            <w:r w:rsidRPr="006D1B45">
              <w:rPr>
                <w:rFonts w:ascii="Arial" w:hAnsi="Arial" w:cs="Arial"/>
                <w:sz w:val="20"/>
                <w:szCs w:val="28"/>
              </w:rPr>
              <w:t>0.5 M pH 6.8 Tris-HCl</w:t>
            </w:r>
          </w:p>
        </w:tc>
        <w:tc>
          <w:tcPr>
            <w:tcW w:w="2626" w:type="dxa"/>
            <w:tcBorders>
              <w:top w:val="single" w:sz="4" w:space="0" w:color="auto"/>
              <w:left w:val="single" w:sz="4" w:space="0" w:color="auto"/>
              <w:bottom w:val="single" w:sz="4" w:space="0" w:color="auto"/>
              <w:right w:val="single" w:sz="4" w:space="0" w:color="auto"/>
            </w:tcBorders>
            <w:vAlign w:val="center"/>
            <w:hideMark/>
          </w:tcPr>
          <w:p w14:paraId="264D883A" w14:textId="147EA6A2" w:rsidR="00364BB5" w:rsidRPr="006D1B45" w:rsidRDefault="00364BB5" w:rsidP="00364BB5">
            <w:pPr>
              <w:spacing w:line="360" w:lineRule="auto"/>
              <w:jc w:val="center"/>
              <w:rPr>
                <w:rFonts w:ascii="Arial" w:hAnsi="Arial" w:cs="Arial"/>
                <w:sz w:val="20"/>
                <w:szCs w:val="28"/>
              </w:rPr>
            </w:pPr>
            <w:r w:rsidRPr="006D1B45">
              <w:rPr>
                <w:rFonts w:ascii="Arial" w:hAnsi="Arial" w:cs="Arial"/>
                <w:sz w:val="20"/>
                <w:szCs w:val="28"/>
              </w:rPr>
              <w:t>-</w:t>
            </w:r>
          </w:p>
        </w:tc>
        <w:tc>
          <w:tcPr>
            <w:tcW w:w="2319" w:type="dxa"/>
            <w:tcBorders>
              <w:top w:val="single" w:sz="4" w:space="0" w:color="auto"/>
              <w:left w:val="single" w:sz="4" w:space="0" w:color="auto"/>
              <w:bottom w:val="single" w:sz="4" w:space="0" w:color="auto"/>
              <w:right w:val="single" w:sz="4" w:space="0" w:color="auto"/>
            </w:tcBorders>
            <w:vAlign w:val="center"/>
            <w:hideMark/>
          </w:tcPr>
          <w:p w14:paraId="076FD923" w14:textId="77777777" w:rsidR="00364BB5" w:rsidRPr="006D1B45" w:rsidRDefault="00364BB5" w:rsidP="00364BB5">
            <w:pPr>
              <w:spacing w:line="360" w:lineRule="auto"/>
              <w:jc w:val="center"/>
              <w:rPr>
                <w:rFonts w:ascii="Arial" w:hAnsi="Arial" w:cs="Arial"/>
                <w:sz w:val="20"/>
                <w:szCs w:val="28"/>
              </w:rPr>
            </w:pPr>
            <w:r w:rsidRPr="006D1B45">
              <w:rPr>
                <w:rFonts w:ascii="Arial" w:hAnsi="Arial" w:cs="Arial"/>
                <w:sz w:val="20"/>
                <w:szCs w:val="28"/>
              </w:rPr>
              <w:t>469</w:t>
            </w:r>
          </w:p>
        </w:tc>
      </w:tr>
      <w:tr w:rsidR="00364BB5" w:rsidRPr="00364BB5" w14:paraId="70570AE5" w14:textId="77777777" w:rsidTr="006D1B45">
        <w:trPr>
          <w:trHeight w:val="569"/>
        </w:trPr>
        <w:tc>
          <w:tcPr>
            <w:tcW w:w="2631" w:type="dxa"/>
            <w:tcBorders>
              <w:top w:val="single" w:sz="4" w:space="0" w:color="auto"/>
              <w:left w:val="single" w:sz="4" w:space="0" w:color="auto"/>
              <w:bottom w:val="single" w:sz="4" w:space="0" w:color="auto"/>
              <w:right w:val="single" w:sz="4" w:space="0" w:color="auto"/>
            </w:tcBorders>
            <w:vAlign w:val="center"/>
            <w:hideMark/>
          </w:tcPr>
          <w:p w14:paraId="6D49006D" w14:textId="77777777" w:rsidR="00364BB5" w:rsidRPr="006D1B45" w:rsidRDefault="00364BB5" w:rsidP="00364BB5">
            <w:pPr>
              <w:spacing w:line="360" w:lineRule="auto"/>
              <w:jc w:val="center"/>
              <w:rPr>
                <w:rFonts w:ascii="Arial" w:hAnsi="Arial" w:cs="Arial"/>
                <w:sz w:val="20"/>
                <w:szCs w:val="28"/>
              </w:rPr>
            </w:pPr>
            <w:r w:rsidRPr="006D1B45">
              <w:rPr>
                <w:rFonts w:ascii="Arial" w:hAnsi="Arial" w:cs="Arial"/>
                <w:sz w:val="20"/>
                <w:szCs w:val="28"/>
              </w:rPr>
              <w:t>30 % Acrylamide (37.5:1)</w:t>
            </w:r>
          </w:p>
        </w:tc>
        <w:tc>
          <w:tcPr>
            <w:tcW w:w="2626" w:type="dxa"/>
            <w:tcBorders>
              <w:top w:val="single" w:sz="4" w:space="0" w:color="auto"/>
              <w:left w:val="single" w:sz="4" w:space="0" w:color="auto"/>
              <w:bottom w:val="single" w:sz="4" w:space="0" w:color="auto"/>
              <w:right w:val="single" w:sz="4" w:space="0" w:color="auto"/>
            </w:tcBorders>
            <w:vAlign w:val="center"/>
            <w:hideMark/>
          </w:tcPr>
          <w:p w14:paraId="24A23C67" w14:textId="126323EA" w:rsidR="00364BB5" w:rsidRPr="006D1B45" w:rsidRDefault="00364BB5" w:rsidP="00364BB5">
            <w:pPr>
              <w:spacing w:line="360" w:lineRule="auto"/>
              <w:jc w:val="center"/>
              <w:rPr>
                <w:rFonts w:ascii="Arial" w:hAnsi="Arial" w:cs="Arial"/>
                <w:sz w:val="20"/>
                <w:szCs w:val="28"/>
              </w:rPr>
            </w:pPr>
            <w:r w:rsidRPr="006D1B45">
              <w:rPr>
                <w:rFonts w:ascii="Arial" w:hAnsi="Arial" w:cs="Arial"/>
                <w:sz w:val="20"/>
                <w:szCs w:val="28"/>
              </w:rPr>
              <w:t>2025</w:t>
            </w:r>
          </w:p>
        </w:tc>
        <w:tc>
          <w:tcPr>
            <w:tcW w:w="2319" w:type="dxa"/>
            <w:tcBorders>
              <w:top w:val="single" w:sz="4" w:space="0" w:color="auto"/>
              <w:left w:val="single" w:sz="4" w:space="0" w:color="auto"/>
              <w:bottom w:val="single" w:sz="4" w:space="0" w:color="auto"/>
              <w:right w:val="single" w:sz="4" w:space="0" w:color="auto"/>
            </w:tcBorders>
            <w:vAlign w:val="center"/>
            <w:hideMark/>
          </w:tcPr>
          <w:p w14:paraId="7EF3F6FC" w14:textId="77777777" w:rsidR="00364BB5" w:rsidRPr="006D1B45" w:rsidRDefault="00364BB5" w:rsidP="00364BB5">
            <w:pPr>
              <w:spacing w:line="360" w:lineRule="auto"/>
              <w:jc w:val="center"/>
              <w:rPr>
                <w:rFonts w:ascii="Arial" w:hAnsi="Arial" w:cs="Arial"/>
                <w:sz w:val="20"/>
                <w:szCs w:val="28"/>
              </w:rPr>
            </w:pPr>
            <w:r w:rsidRPr="006D1B45">
              <w:rPr>
                <w:rFonts w:ascii="Arial" w:hAnsi="Arial" w:cs="Arial"/>
                <w:sz w:val="20"/>
                <w:szCs w:val="28"/>
              </w:rPr>
              <w:t>250</w:t>
            </w:r>
          </w:p>
        </w:tc>
      </w:tr>
      <w:tr w:rsidR="00364BB5" w:rsidRPr="00364BB5" w14:paraId="0D498F34" w14:textId="77777777" w:rsidTr="006D1B45">
        <w:trPr>
          <w:trHeight w:val="569"/>
        </w:trPr>
        <w:tc>
          <w:tcPr>
            <w:tcW w:w="2631" w:type="dxa"/>
            <w:tcBorders>
              <w:top w:val="single" w:sz="4" w:space="0" w:color="auto"/>
              <w:left w:val="single" w:sz="4" w:space="0" w:color="auto"/>
              <w:bottom w:val="single" w:sz="4" w:space="0" w:color="auto"/>
              <w:right w:val="single" w:sz="4" w:space="0" w:color="auto"/>
            </w:tcBorders>
            <w:vAlign w:val="center"/>
            <w:hideMark/>
          </w:tcPr>
          <w:p w14:paraId="5649DC04" w14:textId="77777777" w:rsidR="00364BB5" w:rsidRPr="006D1B45" w:rsidRDefault="00364BB5" w:rsidP="00364BB5">
            <w:pPr>
              <w:spacing w:line="360" w:lineRule="auto"/>
              <w:jc w:val="center"/>
              <w:rPr>
                <w:rFonts w:ascii="Arial" w:hAnsi="Arial" w:cs="Arial"/>
                <w:sz w:val="20"/>
                <w:szCs w:val="28"/>
              </w:rPr>
            </w:pPr>
            <w:r w:rsidRPr="006D1B45">
              <w:rPr>
                <w:rFonts w:ascii="Arial" w:hAnsi="Arial" w:cs="Arial"/>
                <w:sz w:val="20"/>
                <w:szCs w:val="28"/>
              </w:rPr>
              <w:t>10 % SDS</w:t>
            </w:r>
          </w:p>
        </w:tc>
        <w:tc>
          <w:tcPr>
            <w:tcW w:w="2626" w:type="dxa"/>
            <w:tcBorders>
              <w:top w:val="single" w:sz="4" w:space="0" w:color="auto"/>
              <w:left w:val="single" w:sz="4" w:space="0" w:color="auto"/>
              <w:bottom w:val="single" w:sz="4" w:space="0" w:color="auto"/>
              <w:right w:val="single" w:sz="4" w:space="0" w:color="auto"/>
            </w:tcBorders>
            <w:vAlign w:val="center"/>
            <w:hideMark/>
          </w:tcPr>
          <w:p w14:paraId="6A8A63C9" w14:textId="20BC4332" w:rsidR="00364BB5" w:rsidRPr="006D1B45" w:rsidRDefault="00364BB5" w:rsidP="00364BB5">
            <w:pPr>
              <w:spacing w:line="360" w:lineRule="auto"/>
              <w:jc w:val="center"/>
              <w:rPr>
                <w:rFonts w:ascii="Arial" w:hAnsi="Arial" w:cs="Arial"/>
                <w:sz w:val="20"/>
                <w:szCs w:val="28"/>
              </w:rPr>
            </w:pPr>
            <w:r w:rsidRPr="006D1B45">
              <w:rPr>
                <w:rFonts w:ascii="Arial" w:hAnsi="Arial" w:cs="Arial"/>
                <w:sz w:val="20"/>
                <w:szCs w:val="28"/>
              </w:rPr>
              <w:t>60</w:t>
            </w:r>
          </w:p>
        </w:tc>
        <w:tc>
          <w:tcPr>
            <w:tcW w:w="2319" w:type="dxa"/>
            <w:tcBorders>
              <w:top w:val="single" w:sz="4" w:space="0" w:color="auto"/>
              <w:left w:val="single" w:sz="4" w:space="0" w:color="auto"/>
              <w:bottom w:val="single" w:sz="4" w:space="0" w:color="auto"/>
              <w:right w:val="single" w:sz="4" w:space="0" w:color="auto"/>
            </w:tcBorders>
            <w:vAlign w:val="center"/>
            <w:hideMark/>
          </w:tcPr>
          <w:p w14:paraId="5A230A28" w14:textId="77777777" w:rsidR="00364BB5" w:rsidRPr="006D1B45" w:rsidRDefault="00364BB5" w:rsidP="00364BB5">
            <w:pPr>
              <w:spacing w:line="360" w:lineRule="auto"/>
              <w:jc w:val="center"/>
              <w:rPr>
                <w:rFonts w:ascii="Arial" w:hAnsi="Arial" w:cs="Arial"/>
                <w:sz w:val="20"/>
                <w:szCs w:val="28"/>
              </w:rPr>
            </w:pPr>
            <w:r w:rsidRPr="006D1B45">
              <w:rPr>
                <w:rFonts w:ascii="Arial" w:hAnsi="Arial" w:cs="Arial"/>
                <w:sz w:val="20"/>
                <w:szCs w:val="28"/>
              </w:rPr>
              <w:t>19</w:t>
            </w:r>
          </w:p>
        </w:tc>
      </w:tr>
      <w:tr w:rsidR="00364BB5" w:rsidRPr="00364BB5" w14:paraId="1F974FFD" w14:textId="77777777" w:rsidTr="006D1B45">
        <w:trPr>
          <w:trHeight w:val="569"/>
        </w:trPr>
        <w:tc>
          <w:tcPr>
            <w:tcW w:w="2631" w:type="dxa"/>
            <w:tcBorders>
              <w:top w:val="single" w:sz="4" w:space="0" w:color="auto"/>
              <w:left w:val="single" w:sz="4" w:space="0" w:color="auto"/>
              <w:bottom w:val="single" w:sz="4" w:space="0" w:color="auto"/>
              <w:right w:val="single" w:sz="4" w:space="0" w:color="auto"/>
            </w:tcBorders>
            <w:vAlign w:val="center"/>
            <w:hideMark/>
          </w:tcPr>
          <w:p w14:paraId="5A077C3B" w14:textId="178BFBF0" w:rsidR="00364BB5" w:rsidRPr="006D1B45" w:rsidRDefault="00364BB5" w:rsidP="00364BB5">
            <w:pPr>
              <w:spacing w:line="360" w:lineRule="auto"/>
              <w:jc w:val="center"/>
              <w:rPr>
                <w:rFonts w:ascii="Arial" w:hAnsi="Arial" w:cs="Arial"/>
                <w:sz w:val="20"/>
                <w:szCs w:val="28"/>
              </w:rPr>
            </w:pPr>
            <w:r w:rsidRPr="006D1B45">
              <w:rPr>
                <w:rFonts w:ascii="Arial" w:hAnsi="Arial" w:cs="Arial"/>
                <w:sz w:val="20"/>
                <w:szCs w:val="28"/>
              </w:rPr>
              <w:t>10 % APS</w:t>
            </w:r>
          </w:p>
        </w:tc>
        <w:tc>
          <w:tcPr>
            <w:tcW w:w="2626" w:type="dxa"/>
            <w:tcBorders>
              <w:top w:val="single" w:sz="4" w:space="0" w:color="auto"/>
              <w:left w:val="single" w:sz="4" w:space="0" w:color="auto"/>
              <w:bottom w:val="single" w:sz="4" w:space="0" w:color="auto"/>
              <w:right w:val="single" w:sz="4" w:space="0" w:color="auto"/>
            </w:tcBorders>
            <w:vAlign w:val="center"/>
            <w:hideMark/>
          </w:tcPr>
          <w:p w14:paraId="6C35C211" w14:textId="77777777" w:rsidR="00364BB5" w:rsidRPr="006D1B45" w:rsidRDefault="00364BB5" w:rsidP="00364BB5">
            <w:pPr>
              <w:spacing w:line="360" w:lineRule="auto"/>
              <w:jc w:val="center"/>
              <w:rPr>
                <w:rFonts w:ascii="Arial" w:hAnsi="Arial" w:cs="Arial"/>
                <w:sz w:val="20"/>
                <w:szCs w:val="28"/>
              </w:rPr>
            </w:pPr>
            <w:r w:rsidRPr="006D1B45">
              <w:rPr>
                <w:rFonts w:ascii="Arial" w:hAnsi="Arial" w:cs="Arial"/>
                <w:sz w:val="20"/>
                <w:szCs w:val="28"/>
              </w:rPr>
              <w:t>60</w:t>
            </w:r>
          </w:p>
        </w:tc>
        <w:tc>
          <w:tcPr>
            <w:tcW w:w="2319" w:type="dxa"/>
            <w:tcBorders>
              <w:top w:val="single" w:sz="4" w:space="0" w:color="auto"/>
              <w:left w:val="single" w:sz="4" w:space="0" w:color="auto"/>
              <w:bottom w:val="single" w:sz="4" w:space="0" w:color="auto"/>
              <w:right w:val="single" w:sz="4" w:space="0" w:color="auto"/>
            </w:tcBorders>
            <w:vAlign w:val="center"/>
            <w:hideMark/>
          </w:tcPr>
          <w:p w14:paraId="6562EFD3" w14:textId="77777777" w:rsidR="00364BB5" w:rsidRPr="006D1B45" w:rsidRDefault="00364BB5" w:rsidP="00364BB5">
            <w:pPr>
              <w:spacing w:line="360" w:lineRule="auto"/>
              <w:jc w:val="center"/>
              <w:rPr>
                <w:rFonts w:ascii="Arial" w:hAnsi="Arial" w:cs="Arial"/>
                <w:sz w:val="20"/>
                <w:szCs w:val="28"/>
              </w:rPr>
            </w:pPr>
            <w:r w:rsidRPr="006D1B45">
              <w:rPr>
                <w:rFonts w:ascii="Arial" w:hAnsi="Arial" w:cs="Arial"/>
                <w:sz w:val="20"/>
                <w:szCs w:val="28"/>
              </w:rPr>
              <w:t>19</w:t>
            </w:r>
          </w:p>
        </w:tc>
      </w:tr>
      <w:tr w:rsidR="00364BB5" w:rsidRPr="00364BB5" w14:paraId="56AB1CB4" w14:textId="77777777" w:rsidTr="006D1B45">
        <w:trPr>
          <w:trHeight w:val="569"/>
        </w:trPr>
        <w:tc>
          <w:tcPr>
            <w:tcW w:w="2631" w:type="dxa"/>
            <w:tcBorders>
              <w:top w:val="single" w:sz="4" w:space="0" w:color="auto"/>
              <w:left w:val="single" w:sz="4" w:space="0" w:color="auto"/>
              <w:bottom w:val="single" w:sz="4" w:space="0" w:color="auto"/>
              <w:right w:val="single" w:sz="4" w:space="0" w:color="auto"/>
            </w:tcBorders>
            <w:vAlign w:val="center"/>
            <w:hideMark/>
          </w:tcPr>
          <w:p w14:paraId="0AE46AB0" w14:textId="0FBA7979" w:rsidR="00364BB5" w:rsidRPr="006D1B45" w:rsidRDefault="00364BB5" w:rsidP="00364BB5">
            <w:pPr>
              <w:spacing w:line="360" w:lineRule="auto"/>
              <w:jc w:val="center"/>
              <w:rPr>
                <w:rFonts w:ascii="Arial" w:hAnsi="Arial" w:cs="Arial"/>
                <w:sz w:val="20"/>
                <w:szCs w:val="28"/>
              </w:rPr>
            </w:pPr>
            <w:r w:rsidRPr="006D1B45">
              <w:rPr>
                <w:rFonts w:ascii="Arial" w:hAnsi="Arial" w:cs="Arial"/>
                <w:sz w:val="20"/>
                <w:szCs w:val="28"/>
              </w:rPr>
              <w:t>TEMED</w:t>
            </w:r>
          </w:p>
        </w:tc>
        <w:tc>
          <w:tcPr>
            <w:tcW w:w="2626" w:type="dxa"/>
            <w:tcBorders>
              <w:top w:val="single" w:sz="4" w:space="0" w:color="auto"/>
              <w:left w:val="single" w:sz="4" w:space="0" w:color="auto"/>
              <w:bottom w:val="single" w:sz="4" w:space="0" w:color="auto"/>
              <w:right w:val="single" w:sz="4" w:space="0" w:color="auto"/>
            </w:tcBorders>
            <w:vAlign w:val="center"/>
            <w:hideMark/>
          </w:tcPr>
          <w:p w14:paraId="77DDAA3D" w14:textId="572715FB" w:rsidR="00364BB5" w:rsidRPr="006D1B45" w:rsidRDefault="00364BB5" w:rsidP="00364BB5">
            <w:pPr>
              <w:spacing w:line="360" w:lineRule="auto"/>
              <w:jc w:val="center"/>
              <w:rPr>
                <w:rFonts w:ascii="Arial" w:hAnsi="Arial" w:cs="Arial"/>
                <w:sz w:val="20"/>
                <w:szCs w:val="28"/>
              </w:rPr>
            </w:pPr>
            <w:r w:rsidRPr="006D1B45">
              <w:rPr>
                <w:rFonts w:ascii="Arial" w:hAnsi="Arial" w:cs="Arial"/>
                <w:sz w:val="20"/>
                <w:szCs w:val="28"/>
              </w:rPr>
              <w:t>6</w:t>
            </w:r>
          </w:p>
        </w:tc>
        <w:tc>
          <w:tcPr>
            <w:tcW w:w="2319" w:type="dxa"/>
            <w:tcBorders>
              <w:top w:val="single" w:sz="4" w:space="0" w:color="auto"/>
              <w:left w:val="single" w:sz="4" w:space="0" w:color="auto"/>
              <w:bottom w:val="single" w:sz="4" w:space="0" w:color="auto"/>
              <w:right w:val="single" w:sz="4" w:space="0" w:color="auto"/>
            </w:tcBorders>
            <w:vAlign w:val="center"/>
            <w:hideMark/>
          </w:tcPr>
          <w:p w14:paraId="0DD8F13B" w14:textId="77777777" w:rsidR="00364BB5" w:rsidRPr="006D1B45" w:rsidRDefault="00364BB5" w:rsidP="00364BB5">
            <w:pPr>
              <w:spacing w:line="360" w:lineRule="auto"/>
              <w:jc w:val="center"/>
              <w:rPr>
                <w:rFonts w:ascii="Arial" w:hAnsi="Arial" w:cs="Arial"/>
                <w:sz w:val="20"/>
                <w:szCs w:val="28"/>
              </w:rPr>
            </w:pPr>
            <w:r w:rsidRPr="006D1B45">
              <w:rPr>
                <w:rFonts w:ascii="Arial" w:hAnsi="Arial" w:cs="Arial"/>
                <w:sz w:val="20"/>
                <w:szCs w:val="28"/>
              </w:rPr>
              <w:t>2.5</w:t>
            </w:r>
          </w:p>
        </w:tc>
      </w:tr>
    </w:tbl>
    <w:p w14:paraId="33215FC4" w14:textId="630E9451" w:rsidR="00364BB5" w:rsidRDefault="00EC3C3E" w:rsidP="00EB2334">
      <w:pPr>
        <w:spacing w:line="360" w:lineRule="auto"/>
        <w:rPr>
          <w:rFonts w:ascii="Arial" w:hAnsi="Arial" w:cs="Arial"/>
          <w:bCs/>
          <w:sz w:val="24"/>
          <w:szCs w:val="24"/>
        </w:rPr>
      </w:pPr>
      <w:r w:rsidRPr="00364BB5">
        <w:rPr>
          <w:noProof/>
          <w:sz w:val="20"/>
          <w:lang w:eastAsia="en-GB"/>
        </w:rPr>
        <mc:AlternateContent>
          <mc:Choice Requires="wps">
            <w:drawing>
              <wp:anchor distT="0" distB="0" distL="114300" distR="114300" simplePos="0" relativeHeight="251784192" behindDoc="0" locked="0" layoutInCell="1" allowOverlap="1" wp14:anchorId="1159BB78" wp14:editId="3E56106A">
                <wp:simplePos x="0" y="0"/>
                <wp:positionH relativeFrom="margin">
                  <wp:align>left</wp:align>
                </wp:positionH>
                <wp:positionV relativeFrom="paragraph">
                  <wp:posOffset>260985</wp:posOffset>
                </wp:positionV>
                <wp:extent cx="5169535" cy="260985"/>
                <wp:effectExtent l="0" t="0" r="0" b="5715"/>
                <wp:wrapSquare wrapText="bothSides"/>
                <wp:docPr id="547" name="Text Box 547"/>
                <wp:cNvGraphicFramePr/>
                <a:graphic xmlns:a="http://schemas.openxmlformats.org/drawingml/2006/main">
                  <a:graphicData uri="http://schemas.microsoft.com/office/word/2010/wordprocessingShape">
                    <wps:wsp>
                      <wps:cNvSpPr txBox="1"/>
                      <wps:spPr>
                        <a:xfrm>
                          <a:off x="0" y="0"/>
                          <a:ext cx="5169535" cy="260985"/>
                        </a:xfrm>
                        <a:prstGeom prst="rect">
                          <a:avLst/>
                        </a:prstGeom>
                        <a:solidFill>
                          <a:schemeClr val="lt1"/>
                        </a:solidFill>
                        <a:ln w="6350">
                          <a:noFill/>
                        </a:ln>
                      </wps:spPr>
                      <wps:txbx>
                        <w:txbxContent>
                          <w:p w14:paraId="0C2D544B" w14:textId="275608B8" w:rsidR="00F871FC" w:rsidRPr="006A3D65" w:rsidRDefault="00F871FC" w:rsidP="00EB2334">
                            <w:pPr>
                              <w:jc w:val="center"/>
                              <w:rPr>
                                <w:rFonts w:ascii="Arial" w:hAnsi="Arial" w:cs="Arial"/>
                                <w:i/>
                              </w:rPr>
                            </w:pPr>
                            <w:r>
                              <w:rPr>
                                <w:rFonts w:ascii="Arial" w:hAnsi="Arial" w:cs="Arial"/>
                                <w:i/>
                              </w:rPr>
                              <w:t>Table 7.3</w:t>
                            </w:r>
                            <w:r w:rsidRPr="006A3D65">
                              <w:rPr>
                                <w:rFonts w:ascii="Arial" w:hAnsi="Arial" w:cs="Arial"/>
                                <w:i/>
                              </w:rPr>
                              <w:t xml:space="preserve"> – The recipes of the polyacrylamide gels used.</w:t>
                            </w:r>
                          </w:p>
                          <w:p w14:paraId="42076C08" w14:textId="77777777" w:rsidR="00F871FC" w:rsidRDefault="00F871FC"/>
                          <w:p w14:paraId="06EB1BE6" w14:textId="528166BA" w:rsidR="00F871FC" w:rsidRPr="006A3D65" w:rsidRDefault="00F871FC" w:rsidP="00EB2334">
                            <w:pPr>
                              <w:jc w:val="center"/>
                              <w:rPr>
                                <w:rFonts w:ascii="Arial" w:hAnsi="Arial" w:cs="Arial"/>
                                <w:i/>
                              </w:rPr>
                            </w:pPr>
                            <w:r>
                              <w:rPr>
                                <w:rFonts w:ascii="Arial" w:hAnsi="Arial" w:cs="Arial"/>
                                <w:i/>
                              </w:rPr>
                              <w:t>Table 7.3</w:t>
                            </w:r>
                            <w:r w:rsidRPr="006A3D65">
                              <w:rPr>
                                <w:rFonts w:ascii="Arial" w:hAnsi="Arial" w:cs="Arial"/>
                                <w:i/>
                              </w:rPr>
                              <w:t xml:space="preserve"> – The recipes of the polyacrylamide gels used.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1159BB78" id="Text Box 547" o:spid="_x0000_s1206" type="#_x0000_t202" style="position:absolute;margin-left:0;margin-top:20.55pt;width:407.05pt;height:20.55pt;z-index:25178419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" fillcolor="white [3201]" stroked="f" strokeweight=".5pt">
                <v:textbox>
                  <w:txbxContent>
                    <w:p w14:paraId="0C2D544B" w14:textId="275608B8" w:rsidR="00F871FC" w:rsidRPr="006A3D65" w:rsidRDefault="00F871FC" w:rsidP="00EB2334">
                      <w:pPr>
                        <w:jc w:val="center"/>
                        <w:rPr>
                          <w:rFonts w:ascii="Arial" w:hAnsi="Arial" w:cs="Arial"/>
                          <w:i/>
                        </w:rPr>
                      </w:pPr>
                      <w:r>
                        <w:rPr>
                          <w:rFonts w:ascii="Arial" w:hAnsi="Arial" w:cs="Arial"/>
                          <w:i/>
                        </w:rPr>
                        <w:t>Table 7.3</w:t>
                      </w:r>
                      <w:r w:rsidRPr="006A3D65">
                        <w:rPr>
                          <w:rFonts w:ascii="Arial" w:hAnsi="Arial" w:cs="Arial"/>
                          <w:i/>
                        </w:rPr>
                        <w:t xml:space="preserve"> – The recipes of the polyacrylamide gels used.</w:t>
                      </w:r>
                    </w:p>
                    <w:p w14:paraId="42076C08" w14:textId="77777777" w:rsidR="00F871FC" w:rsidRDefault="00F871FC"/>
                    <w:p w14:paraId="06EB1BE6" w14:textId="528166BA" w:rsidR="00F871FC" w:rsidRPr="006A3D65" w:rsidRDefault="00F871FC" w:rsidP="00EB2334">
                      <w:pPr>
                        <w:jc w:val="center"/>
                        <w:rPr>
                          <w:rFonts w:ascii="Arial" w:hAnsi="Arial" w:cs="Arial"/>
                          <w:i/>
                        </w:rPr>
                      </w:pPr>
                      <w:r>
                        <w:rPr>
                          <w:rFonts w:ascii="Arial" w:hAnsi="Arial" w:cs="Arial"/>
                          <w:i/>
                        </w:rPr>
                        <w:t>Table 7.3</w:t>
                      </w:r>
                      <w:r w:rsidRPr="006A3D65">
                        <w:rPr>
                          <w:rFonts w:ascii="Arial" w:hAnsi="Arial" w:cs="Arial"/>
                          <w:i/>
                        </w:rPr>
                        <w:t xml:space="preserve"> – The recipes of the polyacrylamide gels used.</w:t>
                      </w:r>
                    </w:p>
                  </w:txbxContent>
                </v:textbox>
                <w10:wrap type="square" anchorx="margin"/>
              </v:shape>
            </w:pict>
          </mc:Fallback>
        </mc:AlternateContent>
      </w:r>
    </w:p>
    <w:p w14:paraId="2263C124" w14:textId="593C6183" w:rsidR="00364BB5" w:rsidRDefault="00364BB5" w:rsidP="00EB2334">
      <w:pPr>
        <w:spacing w:line="360" w:lineRule="auto"/>
        <w:rPr>
          <w:rFonts w:ascii="Arial" w:hAnsi="Arial" w:cs="Arial"/>
          <w:bCs/>
          <w:sz w:val="24"/>
          <w:szCs w:val="24"/>
        </w:rPr>
      </w:pPr>
    </w:p>
    <w:p w14:paraId="67F53ADF" w14:textId="3CF114E9" w:rsidR="00364BB5" w:rsidRDefault="00364BB5" w:rsidP="00EB2334">
      <w:pPr>
        <w:spacing w:line="360" w:lineRule="auto"/>
        <w:rPr>
          <w:rFonts w:ascii="Arial" w:hAnsi="Arial" w:cs="Arial"/>
          <w:bCs/>
          <w:sz w:val="24"/>
          <w:szCs w:val="24"/>
        </w:rPr>
      </w:pPr>
    </w:p>
    <w:p w14:paraId="4398154E" w14:textId="77777777" w:rsidR="00EC3C3E" w:rsidRDefault="00EC3C3E" w:rsidP="00EB2334">
      <w:pPr>
        <w:spacing w:line="360" w:lineRule="auto"/>
        <w:rPr>
          <w:rFonts w:ascii="Arial" w:hAnsi="Arial" w:cs="Arial"/>
          <w:bCs/>
          <w:sz w:val="24"/>
          <w:szCs w:val="24"/>
        </w:rPr>
      </w:pPr>
    </w:p>
    <w:p w14:paraId="3C763C1C" w14:textId="77777777" w:rsidR="00EC3C3E" w:rsidRDefault="00EC3C3E" w:rsidP="00EB2334">
      <w:pPr>
        <w:spacing w:line="360" w:lineRule="auto"/>
        <w:rPr>
          <w:rFonts w:ascii="Arial" w:hAnsi="Arial" w:cs="Arial"/>
          <w:bCs/>
          <w:sz w:val="24"/>
          <w:szCs w:val="24"/>
        </w:rPr>
      </w:pPr>
    </w:p>
    <w:p w14:paraId="1EECD1CB" w14:textId="77777777" w:rsidR="00EC3C3E" w:rsidRDefault="00EC3C3E" w:rsidP="00EB2334">
      <w:pPr>
        <w:spacing w:line="360" w:lineRule="auto"/>
        <w:rPr>
          <w:rFonts w:ascii="Arial" w:hAnsi="Arial" w:cs="Arial"/>
          <w:bCs/>
          <w:sz w:val="24"/>
          <w:szCs w:val="24"/>
        </w:rPr>
      </w:pPr>
    </w:p>
    <w:p w14:paraId="7E39277E" w14:textId="51E9002E" w:rsidR="00EC3C3E" w:rsidRDefault="00EC3C3E" w:rsidP="00EB2334">
      <w:pPr>
        <w:spacing w:line="360" w:lineRule="auto"/>
        <w:rPr>
          <w:rFonts w:ascii="Arial" w:hAnsi="Arial" w:cs="Arial"/>
          <w:bCs/>
          <w:sz w:val="24"/>
          <w:szCs w:val="24"/>
        </w:rPr>
      </w:pPr>
    </w:p>
    <w:p w14:paraId="71AD094D" w14:textId="77777777" w:rsidR="00EC3C3E" w:rsidRDefault="00EC3C3E" w:rsidP="00EB2334">
      <w:pPr>
        <w:spacing w:line="360" w:lineRule="auto"/>
        <w:rPr>
          <w:rFonts w:ascii="Arial" w:hAnsi="Arial" w:cs="Arial"/>
          <w:bCs/>
          <w:sz w:val="24"/>
          <w:szCs w:val="24"/>
        </w:rPr>
      </w:pPr>
    </w:p>
    <w:p w14:paraId="164ACAFB" w14:textId="77777777" w:rsidR="00EC3C3E" w:rsidRDefault="00EC3C3E" w:rsidP="00EB2334">
      <w:pPr>
        <w:spacing w:line="360" w:lineRule="auto"/>
        <w:rPr>
          <w:rFonts w:ascii="Arial" w:hAnsi="Arial" w:cs="Arial"/>
          <w:bCs/>
          <w:sz w:val="24"/>
          <w:szCs w:val="24"/>
        </w:rPr>
      </w:pPr>
    </w:p>
    <w:tbl>
      <w:tblPr>
        <w:tblpPr w:leftFromText="180" w:rightFromText="180" w:vertAnchor="text" w:horzAnchor="margin" w:tblpXSpec="right" w:tblpY="2901"/>
        <w:tblW w:w="7576" w:type="dxa"/>
        <w:tblLook w:val="04A0" w:firstRow="1" w:lastRow="0" w:firstColumn="1" w:lastColumn="0" w:noHBand="0" w:noVBand="1"/>
      </w:tblPr>
      <w:tblGrid>
        <w:gridCol w:w="2697"/>
        <w:gridCol w:w="2574"/>
        <w:gridCol w:w="2305"/>
      </w:tblGrid>
      <w:tr w:rsidR="00364BB5" w:rsidRPr="00364BB5" w14:paraId="5AF92572" w14:textId="77777777" w:rsidTr="006D1B45">
        <w:trPr>
          <w:trHeight w:val="578"/>
        </w:trPr>
        <w:tc>
          <w:tcPr>
            <w:tcW w:w="2697" w:type="dxa"/>
            <w:vMerge w:val="restart"/>
            <w:tcBorders>
              <w:top w:val="single" w:sz="4" w:space="0" w:color="auto"/>
              <w:left w:val="single" w:sz="4" w:space="0" w:color="auto"/>
              <w:bottom w:val="single" w:sz="4" w:space="0" w:color="auto"/>
              <w:right w:val="single" w:sz="4" w:space="0" w:color="auto"/>
            </w:tcBorders>
            <w:vAlign w:val="center"/>
            <w:hideMark/>
          </w:tcPr>
          <w:p w14:paraId="4E45FC3D" w14:textId="77777777" w:rsidR="00364BB5" w:rsidRPr="00364BB5" w:rsidRDefault="00364BB5" w:rsidP="00E71526">
            <w:pPr>
              <w:spacing w:line="360" w:lineRule="auto"/>
              <w:jc w:val="center"/>
              <w:rPr>
                <w:rFonts w:ascii="Arial" w:hAnsi="Arial" w:cs="Arial"/>
                <w:b/>
                <w:szCs w:val="28"/>
              </w:rPr>
            </w:pPr>
            <w:r w:rsidRPr="00364BB5">
              <w:rPr>
                <w:rFonts w:ascii="Arial" w:hAnsi="Arial" w:cs="Arial"/>
                <w:b/>
                <w:szCs w:val="28"/>
              </w:rPr>
              <w:t>Ingredient</w:t>
            </w:r>
          </w:p>
        </w:tc>
        <w:tc>
          <w:tcPr>
            <w:tcW w:w="4879" w:type="dxa"/>
            <w:gridSpan w:val="2"/>
            <w:tcBorders>
              <w:top w:val="single" w:sz="4" w:space="0" w:color="auto"/>
              <w:left w:val="single" w:sz="4" w:space="0" w:color="auto"/>
              <w:bottom w:val="single" w:sz="4" w:space="0" w:color="auto"/>
              <w:right w:val="single" w:sz="4" w:space="0" w:color="auto"/>
            </w:tcBorders>
            <w:vAlign w:val="center"/>
            <w:hideMark/>
          </w:tcPr>
          <w:p w14:paraId="6DEA923D" w14:textId="14BFC88C" w:rsidR="00364BB5" w:rsidRPr="00364BB5" w:rsidRDefault="00364BB5" w:rsidP="00E71526">
            <w:pPr>
              <w:spacing w:line="360" w:lineRule="auto"/>
              <w:jc w:val="center"/>
              <w:rPr>
                <w:rFonts w:ascii="Arial" w:hAnsi="Arial" w:cs="Arial"/>
                <w:b/>
                <w:szCs w:val="28"/>
              </w:rPr>
            </w:pPr>
            <w:r w:rsidRPr="00364BB5">
              <w:rPr>
                <w:rFonts w:ascii="Arial" w:hAnsi="Arial" w:cs="Arial"/>
                <w:b/>
                <w:szCs w:val="28"/>
              </w:rPr>
              <w:t>Quantity</w:t>
            </w:r>
          </w:p>
        </w:tc>
      </w:tr>
      <w:tr w:rsidR="00364BB5" w:rsidRPr="00364BB5" w14:paraId="44C676B7" w14:textId="77777777" w:rsidTr="006D1B45">
        <w:trPr>
          <w:trHeight w:val="578"/>
        </w:trPr>
        <w:tc>
          <w:tcPr>
            <w:tcW w:w="0" w:type="auto"/>
            <w:vMerge/>
            <w:tcBorders>
              <w:top w:val="single" w:sz="4" w:space="0" w:color="auto"/>
              <w:left w:val="single" w:sz="4" w:space="0" w:color="auto"/>
              <w:bottom w:val="single" w:sz="4" w:space="0" w:color="auto"/>
              <w:right w:val="single" w:sz="4" w:space="0" w:color="auto"/>
            </w:tcBorders>
            <w:vAlign w:val="center"/>
            <w:hideMark/>
          </w:tcPr>
          <w:p w14:paraId="231E66D9" w14:textId="77777777" w:rsidR="00364BB5" w:rsidRPr="00364BB5" w:rsidRDefault="00364BB5" w:rsidP="00E71526">
            <w:pPr>
              <w:rPr>
                <w:rFonts w:ascii="Arial" w:hAnsi="Arial" w:cs="Arial"/>
                <w:b/>
                <w:szCs w:val="28"/>
              </w:rPr>
            </w:pPr>
          </w:p>
        </w:tc>
        <w:tc>
          <w:tcPr>
            <w:tcW w:w="2574" w:type="dxa"/>
            <w:tcBorders>
              <w:top w:val="single" w:sz="4" w:space="0" w:color="auto"/>
              <w:left w:val="single" w:sz="4" w:space="0" w:color="auto"/>
              <w:bottom w:val="single" w:sz="4" w:space="0" w:color="auto"/>
              <w:right w:val="single" w:sz="4" w:space="0" w:color="auto"/>
            </w:tcBorders>
            <w:vAlign w:val="center"/>
            <w:hideMark/>
          </w:tcPr>
          <w:p w14:paraId="605C63E7" w14:textId="318431C0" w:rsidR="00364BB5" w:rsidRPr="00364BB5" w:rsidRDefault="00364BB5" w:rsidP="00E71526">
            <w:pPr>
              <w:spacing w:line="360" w:lineRule="auto"/>
              <w:jc w:val="center"/>
              <w:rPr>
                <w:rFonts w:ascii="Arial" w:hAnsi="Arial" w:cs="Arial"/>
                <w:szCs w:val="28"/>
              </w:rPr>
            </w:pPr>
            <w:r w:rsidRPr="00364BB5">
              <w:rPr>
                <w:rFonts w:ascii="Arial" w:hAnsi="Arial" w:cs="Arial"/>
                <w:szCs w:val="28"/>
              </w:rPr>
              <w:t>Running Buffer</w:t>
            </w:r>
          </w:p>
        </w:tc>
        <w:tc>
          <w:tcPr>
            <w:tcW w:w="2305" w:type="dxa"/>
            <w:tcBorders>
              <w:top w:val="single" w:sz="4" w:space="0" w:color="auto"/>
              <w:left w:val="single" w:sz="4" w:space="0" w:color="auto"/>
              <w:bottom w:val="single" w:sz="4" w:space="0" w:color="auto"/>
              <w:right w:val="single" w:sz="4" w:space="0" w:color="auto"/>
            </w:tcBorders>
            <w:vAlign w:val="center"/>
            <w:hideMark/>
          </w:tcPr>
          <w:p w14:paraId="53718349" w14:textId="77777777" w:rsidR="00364BB5" w:rsidRPr="00364BB5" w:rsidRDefault="00364BB5" w:rsidP="00E71526">
            <w:pPr>
              <w:spacing w:line="360" w:lineRule="auto"/>
              <w:jc w:val="center"/>
              <w:rPr>
                <w:rFonts w:ascii="Arial" w:hAnsi="Arial" w:cs="Arial"/>
                <w:szCs w:val="28"/>
              </w:rPr>
            </w:pPr>
            <w:r w:rsidRPr="00364BB5">
              <w:rPr>
                <w:rFonts w:ascii="Arial" w:hAnsi="Arial" w:cs="Arial"/>
                <w:szCs w:val="28"/>
              </w:rPr>
              <w:t>Transfer Buffer</w:t>
            </w:r>
          </w:p>
        </w:tc>
      </w:tr>
      <w:tr w:rsidR="00364BB5" w:rsidRPr="00364BB5" w14:paraId="7205930B" w14:textId="77777777" w:rsidTr="006D1B45">
        <w:trPr>
          <w:trHeight w:val="578"/>
        </w:trPr>
        <w:tc>
          <w:tcPr>
            <w:tcW w:w="2697" w:type="dxa"/>
            <w:tcBorders>
              <w:top w:val="single" w:sz="4" w:space="0" w:color="auto"/>
              <w:left w:val="single" w:sz="4" w:space="0" w:color="auto"/>
              <w:bottom w:val="single" w:sz="4" w:space="0" w:color="auto"/>
              <w:right w:val="single" w:sz="4" w:space="0" w:color="auto"/>
            </w:tcBorders>
            <w:vAlign w:val="center"/>
            <w:hideMark/>
          </w:tcPr>
          <w:p w14:paraId="0CC5133D" w14:textId="77777777" w:rsidR="00364BB5" w:rsidRPr="006D1B45" w:rsidRDefault="00364BB5" w:rsidP="00E71526">
            <w:pPr>
              <w:spacing w:line="360" w:lineRule="auto"/>
              <w:jc w:val="center"/>
              <w:rPr>
                <w:rFonts w:ascii="Arial" w:hAnsi="Arial" w:cs="Arial"/>
                <w:sz w:val="20"/>
                <w:szCs w:val="28"/>
              </w:rPr>
            </w:pPr>
            <w:r w:rsidRPr="006D1B45">
              <w:rPr>
                <w:rFonts w:ascii="Arial" w:hAnsi="Arial" w:cs="Arial"/>
                <w:sz w:val="20"/>
                <w:szCs w:val="28"/>
              </w:rPr>
              <w:t>H</w:t>
            </w:r>
            <w:r w:rsidRPr="006D1B45">
              <w:rPr>
                <w:rFonts w:ascii="Arial" w:hAnsi="Arial" w:cs="Arial"/>
                <w:sz w:val="20"/>
                <w:szCs w:val="28"/>
                <w:vertAlign w:val="subscript"/>
              </w:rPr>
              <w:t>2</w:t>
            </w:r>
            <w:r w:rsidRPr="006D1B45">
              <w:rPr>
                <w:rFonts w:ascii="Arial" w:hAnsi="Arial" w:cs="Arial"/>
                <w:sz w:val="20"/>
                <w:szCs w:val="28"/>
              </w:rPr>
              <w:t>0</w:t>
            </w:r>
          </w:p>
        </w:tc>
        <w:tc>
          <w:tcPr>
            <w:tcW w:w="2574" w:type="dxa"/>
            <w:tcBorders>
              <w:top w:val="single" w:sz="4" w:space="0" w:color="auto"/>
              <w:left w:val="single" w:sz="4" w:space="0" w:color="auto"/>
              <w:bottom w:val="single" w:sz="4" w:space="0" w:color="auto"/>
              <w:right w:val="single" w:sz="4" w:space="0" w:color="auto"/>
            </w:tcBorders>
            <w:vAlign w:val="center"/>
            <w:hideMark/>
          </w:tcPr>
          <w:p w14:paraId="7F7FCCF2" w14:textId="222A4146" w:rsidR="00364BB5" w:rsidRPr="006D1B45" w:rsidRDefault="00364BB5" w:rsidP="00E71526">
            <w:pPr>
              <w:spacing w:line="360" w:lineRule="auto"/>
              <w:jc w:val="center"/>
              <w:rPr>
                <w:rFonts w:ascii="Arial" w:hAnsi="Arial" w:cs="Arial"/>
                <w:sz w:val="20"/>
                <w:szCs w:val="28"/>
              </w:rPr>
            </w:pPr>
            <w:r w:rsidRPr="006D1B45">
              <w:rPr>
                <w:rFonts w:ascii="Arial" w:hAnsi="Arial" w:cs="Arial"/>
                <w:sz w:val="20"/>
                <w:szCs w:val="28"/>
              </w:rPr>
              <w:t>1</w:t>
            </w:r>
            <w:r w:rsidR="006D1B45">
              <w:rPr>
                <w:rFonts w:ascii="Arial" w:hAnsi="Arial" w:cs="Arial"/>
                <w:sz w:val="20"/>
                <w:szCs w:val="28"/>
              </w:rPr>
              <w:t>000</w:t>
            </w:r>
            <w:r w:rsidRPr="006D1B45">
              <w:rPr>
                <w:rFonts w:ascii="Arial" w:hAnsi="Arial" w:cs="Arial"/>
                <w:sz w:val="20"/>
                <w:szCs w:val="28"/>
              </w:rPr>
              <w:t xml:space="preserve"> </w:t>
            </w:r>
            <w:r w:rsidR="006D1B45">
              <w:rPr>
                <w:rFonts w:ascii="Arial" w:hAnsi="Arial" w:cs="Arial"/>
                <w:sz w:val="20"/>
                <w:szCs w:val="28"/>
              </w:rPr>
              <w:t>m</w:t>
            </w:r>
            <w:r w:rsidRPr="006D1B45">
              <w:rPr>
                <w:rFonts w:ascii="Arial" w:hAnsi="Arial" w:cs="Arial"/>
                <w:sz w:val="20"/>
                <w:szCs w:val="28"/>
              </w:rPr>
              <w:t>L</w:t>
            </w:r>
          </w:p>
        </w:tc>
        <w:tc>
          <w:tcPr>
            <w:tcW w:w="2305" w:type="dxa"/>
            <w:tcBorders>
              <w:top w:val="single" w:sz="4" w:space="0" w:color="auto"/>
              <w:left w:val="single" w:sz="4" w:space="0" w:color="auto"/>
              <w:bottom w:val="single" w:sz="4" w:space="0" w:color="auto"/>
              <w:right w:val="single" w:sz="4" w:space="0" w:color="auto"/>
            </w:tcBorders>
            <w:vAlign w:val="center"/>
            <w:hideMark/>
          </w:tcPr>
          <w:p w14:paraId="64E64C2F" w14:textId="77777777" w:rsidR="00364BB5" w:rsidRPr="006D1B45" w:rsidRDefault="00364BB5" w:rsidP="00E71526">
            <w:pPr>
              <w:spacing w:line="360" w:lineRule="auto"/>
              <w:jc w:val="center"/>
              <w:rPr>
                <w:rFonts w:ascii="Arial" w:hAnsi="Arial" w:cs="Arial"/>
                <w:sz w:val="20"/>
                <w:szCs w:val="28"/>
              </w:rPr>
            </w:pPr>
            <w:r w:rsidRPr="006D1B45">
              <w:rPr>
                <w:rFonts w:ascii="Arial" w:hAnsi="Arial" w:cs="Arial"/>
                <w:sz w:val="20"/>
                <w:szCs w:val="28"/>
              </w:rPr>
              <w:t>800 mL</w:t>
            </w:r>
          </w:p>
        </w:tc>
      </w:tr>
      <w:tr w:rsidR="00364BB5" w:rsidRPr="00364BB5" w14:paraId="33FC4B2F" w14:textId="77777777" w:rsidTr="006D1B45">
        <w:trPr>
          <w:trHeight w:val="578"/>
        </w:trPr>
        <w:tc>
          <w:tcPr>
            <w:tcW w:w="2697" w:type="dxa"/>
            <w:tcBorders>
              <w:top w:val="single" w:sz="4" w:space="0" w:color="auto"/>
              <w:left w:val="single" w:sz="4" w:space="0" w:color="auto"/>
              <w:bottom w:val="single" w:sz="4" w:space="0" w:color="auto"/>
              <w:right w:val="single" w:sz="4" w:space="0" w:color="auto"/>
            </w:tcBorders>
            <w:vAlign w:val="center"/>
            <w:hideMark/>
          </w:tcPr>
          <w:p w14:paraId="5AE70362" w14:textId="77777777" w:rsidR="00364BB5" w:rsidRPr="006D1B45" w:rsidRDefault="00364BB5" w:rsidP="00E71526">
            <w:pPr>
              <w:spacing w:line="360" w:lineRule="auto"/>
              <w:jc w:val="center"/>
              <w:rPr>
                <w:rFonts w:ascii="Arial" w:hAnsi="Arial" w:cs="Arial"/>
                <w:sz w:val="20"/>
                <w:szCs w:val="28"/>
              </w:rPr>
            </w:pPr>
            <w:r w:rsidRPr="006D1B45">
              <w:rPr>
                <w:rFonts w:ascii="Arial" w:hAnsi="Arial" w:cs="Arial"/>
                <w:sz w:val="20"/>
                <w:szCs w:val="28"/>
              </w:rPr>
              <w:t>Glycine</w:t>
            </w:r>
          </w:p>
        </w:tc>
        <w:tc>
          <w:tcPr>
            <w:tcW w:w="2574" w:type="dxa"/>
            <w:tcBorders>
              <w:top w:val="single" w:sz="4" w:space="0" w:color="auto"/>
              <w:left w:val="single" w:sz="4" w:space="0" w:color="auto"/>
              <w:bottom w:val="single" w:sz="4" w:space="0" w:color="auto"/>
              <w:right w:val="single" w:sz="4" w:space="0" w:color="auto"/>
            </w:tcBorders>
            <w:vAlign w:val="center"/>
            <w:hideMark/>
          </w:tcPr>
          <w:p w14:paraId="6B79A023" w14:textId="77777777" w:rsidR="00364BB5" w:rsidRPr="006D1B45" w:rsidRDefault="00364BB5" w:rsidP="00E71526">
            <w:pPr>
              <w:spacing w:line="360" w:lineRule="auto"/>
              <w:jc w:val="center"/>
              <w:rPr>
                <w:rFonts w:ascii="Arial" w:hAnsi="Arial" w:cs="Arial"/>
                <w:sz w:val="20"/>
                <w:szCs w:val="28"/>
              </w:rPr>
            </w:pPr>
            <w:r w:rsidRPr="006D1B45">
              <w:rPr>
                <w:rFonts w:ascii="Arial" w:hAnsi="Arial" w:cs="Arial"/>
                <w:sz w:val="20"/>
                <w:szCs w:val="28"/>
              </w:rPr>
              <w:t>14.4 g</w:t>
            </w:r>
          </w:p>
        </w:tc>
        <w:tc>
          <w:tcPr>
            <w:tcW w:w="2305" w:type="dxa"/>
            <w:tcBorders>
              <w:top w:val="single" w:sz="4" w:space="0" w:color="auto"/>
              <w:left w:val="single" w:sz="4" w:space="0" w:color="auto"/>
              <w:bottom w:val="single" w:sz="4" w:space="0" w:color="auto"/>
              <w:right w:val="single" w:sz="4" w:space="0" w:color="auto"/>
            </w:tcBorders>
            <w:vAlign w:val="center"/>
            <w:hideMark/>
          </w:tcPr>
          <w:p w14:paraId="3401613E" w14:textId="77777777" w:rsidR="00364BB5" w:rsidRPr="006D1B45" w:rsidRDefault="00364BB5" w:rsidP="00E71526">
            <w:pPr>
              <w:spacing w:line="360" w:lineRule="auto"/>
              <w:jc w:val="center"/>
              <w:rPr>
                <w:rFonts w:ascii="Arial" w:hAnsi="Arial" w:cs="Arial"/>
                <w:sz w:val="20"/>
                <w:szCs w:val="28"/>
              </w:rPr>
            </w:pPr>
            <w:r w:rsidRPr="006D1B45">
              <w:rPr>
                <w:rFonts w:ascii="Arial" w:hAnsi="Arial" w:cs="Arial"/>
                <w:sz w:val="20"/>
                <w:szCs w:val="28"/>
              </w:rPr>
              <w:t>14.4 g</w:t>
            </w:r>
          </w:p>
        </w:tc>
      </w:tr>
      <w:tr w:rsidR="00364BB5" w:rsidRPr="00364BB5" w14:paraId="04B6115A" w14:textId="77777777" w:rsidTr="006D1B45">
        <w:trPr>
          <w:trHeight w:val="578"/>
        </w:trPr>
        <w:tc>
          <w:tcPr>
            <w:tcW w:w="2697" w:type="dxa"/>
            <w:tcBorders>
              <w:top w:val="single" w:sz="4" w:space="0" w:color="auto"/>
              <w:left w:val="single" w:sz="4" w:space="0" w:color="auto"/>
              <w:bottom w:val="single" w:sz="4" w:space="0" w:color="auto"/>
              <w:right w:val="single" w:sz="4" w:space="0" w:color="auto"/>
            </w:tcBorders>
            <w:vAlign w:val="center"/>
            <w:hideMark/>
          </w:tcPr>
          <w:p w14:paraId="70DD24BC" w14:textId="77777777" w:rsidR="00364BB5" w:rsidRPr="006D1B45" w:rsidRDefault="00364BB5" w:rsidP="00E71526">
            <w:pPr>
              <w:spacing w:line="360" w:lineRule="auto"/>
              <w:jc w:val="center"/>
              <w:rPr>
                <w:rFonts w:ascii="Arial" w:hAnsi="Arial" w:cs="Arial"/>
                <w:sz w:val="20"/>
                <w:szCs w:val="28"/>
              </w:rPr>
            </w:pPr>
            <w:r w:rsidRPr="006D1B45">
              <w:rPr>
                <w:rFonts w:ascii="Arial" w:hAnsi="Arial" w:cs="Arial"/>
                <w:sz w:val="20"/>
                <w:szCs w:val="28"/>
              </w:rPr>
              <w:t>Tris</w:t>
            </w:r>
          </w:p>
        </w:tc>
        <w:tc>
          <w:tcPr>
            <w:tcW w:w="2574" w:type="dxa"/>
            <w:tcBorders>
              <w:top w:val="single" w:sz="4" w:space="0" w:color="auto"/>
              <w:left w:val="single" w:sz="4" w:space="0" w:color="auto"/>
              <w:bottom w:val="single" w:sz="4" w:space="0" w:color="auto"/>
              <w:right w:val="single" w:sz="4" w:space="0" w:color="auto"/>
            </w:tcBorders>
            <w:vAlign w:val="center"/>
            <w:hideMark/>
          </w:tcPr>
          <w:p w14:paraId="6ED73841" w14:textId="044EB940" w:rsidR="00364BB5" w:rsidRPr="006D1B45" w:rsidRDefault="00364BB5" w:rsidP="00E71526">
            <w:pPr>
              <w:spacing w:line="360" w:lineRule="auto"/>
              <w:jc w:val="center"/>
              <w:rPr>
                <w:rFonts w:ascii="Arial" w:hAnsi="Arial" w:cs="Arial"/>
                <w:sz w:val="20"/>
                <w:szCs w:val="28"/>
              </w:rPr>
            </w:pPr>
            <w:r w:rsidRPr="006D1B45">
              <w:rPr>
                <w:rFonts w:ascii="Arial" w:hAnsi="Arial" w:cs="Arial"/>
                <w:sz w:val="20"/>
                <w:szCs w:val="28"/>
              </w:rPr>
              <w:t>3 g</w:t>
            </w:r>
          </w:p>
        </w:tc>
        <w:tc>
          <w:tcPr>
            <w:tcW w:w="2305" w:type="dxa"/>
            <w:tcBorders>
              <w:top w:val="single" w:sz="4" w:space="0" w:color="auto"/>
              <w:left w:val="single" w:sz="4" w:space="0" w:color="auto"/>
              <w:bottom w:val="single" w:sz="4" w:space="0" w:color="auto"/>
              <w:right w:val="single" w:sz="4" w:space="0" w:color="auto"/>
            </w:tcBorders>
            <w:vAlign w:val="center"/>
            <w:hideMark/>
          </w:tcPr>
          <w:p w14:paraId="51960E79" w14:textId="77777777" w:rsidR="00364BB5" w:rsidRPr="006D1B45" w:rsidRDefault="00364BB5" w:rsidP="00E71526">
            <w:pPr>
              <w:spacing w:line="360" w:lineRule="auto"/>
              <w:jc w:val="center"/>
              <w:rPr>
                <w:rFonts w:ascii="Arial" w:hAnsi="Arial" w:cs="Arial"/>
                <w:sz w:val="20"/>
                <w:szCs w:val="28"/>
              </w:rPr>
            </w:pPr>
            <w:r w:rsidRPr="006D1B45">
              <w:rPr>
                <w:rFonts w:ascii="Arial" w:hAnsi="Arial" w:cs="Arial"/>
                <w:sz w:val="20"/>
                <w:szCs w:val="28"/>
              </w:rPr>
              <w:t>3 g</w:t>
            </w:r>
          </w:p>
        </w:tc>
      </w:tr>
      <w:tr w:rsidR="00364BB5" w:rsidRPr="00364BB5" w14:paraId="51DCDE08" w14:textId="77777777" w:rsidTr="006D1B45">
        <w:trPr>
          <w:trHeight w:val="578"/>
        </w:trPr>
        <w:tc>
          <w:tcPr>
            <w:tcW w:w="2697" w:type="dxa"/>
            <w:tcBorders>
              <w:top w:val="single" w:sz="4" w:space="0" w:color="auto"/>
              <w:left w:val="single" w:sz="4" w:space="0" w:color="auto"/>
              <w:bottom w:val="single" w:sz="4" w:space="0" w:color="auto"/>
              <w:right w:val="single" w:sz="4" w:space="0" w:color="auto"/>
            </w:tcBorders>
            <w:vAlign w:val="center"/>
            <w:hideMark/>
          </w:tcPr>
          <w:p w14:paraId="57C4518E" w14:textId="77777777" w:rsidR="00364BB5" w:rsidRPr="006D1B45" w:rsidRDefault="00364BB5" w:rsidP="00E71526">
            <w:pPr>
              <w:spacing w:line="360" w:lineRule="auto"/>
              <w:jc w:val="center"/>
              <w:rPr>
                <w:rFonts w:ascii="Arial" w:hAnsi="Arial" w:cs="Arial"/>
                <w:sz w:val="20"/>
                <w:szCs w:val="28"/>
              </w:rPr>
            </w:pPr>
            <w:r w:rsidRPr="006D1B45">
              <w:rPr>
                <w:rFonts w:ascii="Arial" w:hAnsi="Arial" w:cs="Arial"/>
                <w:sz w:val="20"/>
                <w:szCs w:val="28"/>
              </w:rPr>
              <w:t>SDS</w:t>
            </w:r>
          </w:p>
        </w:tc>
        <w:tc>
          <w:tcPr>
            <w:tcW w:w="2574" w:type="dxa"/>
            <w:tcBorders>
              <w:top w:val="single" w:sz="4" w:space="0" w:color="auto"/>
              <w:left w:val="single" w:sz="4" w:space="0" w:color="auto"/>
              <w:bottom w:val="single" w:sz="4" w:space="0" w:color="auto"/>
              <w:right w:val="single" w:sz="4" w:space="0" w:color="auto"/>
            </w:tcBorders>
            <w:vAlign w:val="center"/>
            <w:hideMark/>
          </w:tcPr>
          <w:p w14:paraId="2179A6B4" w14:textId="4F3ACF0B" w:rsidR="00364BB5" w:rsidRPr="006D1B45" w:rsidRDefault="00364BB5" w:rsidP="00E71526">
            <w:pPr>
              <w:spacing w:line="360" w:lineRule="auto"/>
              <w:jc w:val="center"/>
              <w:rPr>
                <w:rFonts w:ascii="Arial" w:hAnsi="Arial" w:cs="Arial"/>
                <w:sz w:val="20"/>
                <w:szCs w:val="28"/>
              </w:rPr>
            </w:pPr>
            <w:r w:rsidRPr="006D1B45">
              <w:rPr>
                <w:rFonts w:ascii="Arial" w:hAnsi="Arial" w:cs="Arial"/>
                <w:sz w:val="20"/>
                <w:szCs w:val="28"/>
              </w:rPr>
              <w:t>1 g</w:t>
            </w:r>
          </w:p>
        </w:tc>
        <w:tc>
          <w:tcPr>
            <w:tcW w:w="2305" w:type="dxa"/>
            <w:tcBorders>
              <w:top w:val="single" w:sz="4" w:space="0" w:color="auto"/>
              <w:left w:val="single" w:sz="4" w:space="0" w:color="auto"/>
              <w:bottom w:val="single" w:sz="4" w:space="0" w:color="auto"/>
              <w:right w:val="single" w:sz="4" w:space="0" w:color="auto"/>
            </w:tcBorders>
            <w:vAlign w:val="center"/>
            <w:hideMark/>
          </w:tcPr>
          <w:p w14:paraId="52FD135E" w14:textId="77777777" w:rsidR="00364BB5" w:rsidRPr="006D1B45" w:rsidRDefault="00364BB5" w:rsidP="00E71526">
            <w:pPr>
              <w:spacing w:line="360" w:lineRule="auto"/>
              <w:jc w:val="center"/>
              <w:rPr>
                <w:rFonts w:ascii="Arial" w:hAnsi="Arial" w:cs="Arial"/>
                <w:sz w:val="20"/>
                <w:szCs w:val="28"/>
              </w:rPr>
            </w:pPr>
            <w:r w:rsidRPr="006D1B45">
              <w:rPr>
                <w:rFonts w:ascii="Arial" w:hAnsi="Arial" w:cs="Arial"/>
                <w:sz w:val="20"/>
                <w:szCs w:val="28"/>
              </w:rPr>
              <w:t>-</w:t>
            </w:r>
          </w:p>
        </w:tc>
      </w:tr>
      <w:tr w:rsidR="00364BB5" w:rsidRPr="00364BB5" w14:paraId="554EB315" w14:textId="77777777" w:rsidTr="006D1B45">
        <w:trPr>
          <w:trHeight w:val="578"/>
        </w:trPr>
        <w:tc>
          <w:tcPr>
            <w:tcW w:w="2697" w:type="dxa"/>
            <w:tcBorders>
              <w:top w:val="single" w:sz="4" w:space="0" w:color="auto"/>
              <w:left w:val="single" w:sz="4" w:space="0" w:color="auto"/>
              <w:bottom w:val="single" w:sz="4" w:space="0" w:color="auto"/>
              <w:right w:val="single" w:sz="4" w:space="0" w:color="auto"/>
            </w:tcBorders>
            <w:vAlign w:val="center"/>
            <w:hideMark/>
          </w:tcPr>
          <w:p w14:paraId="213EAD6D" w14:textId="77777777" w:rsidR="00364BB5" w:rsidRPr="006D1B45" w:rsidRDefault="00364BB5" w:rsidP="00E71526">
            <w:pPr>
              <w:spacing w:line="360" w:lineRule="auto"/>
              <w:jc w:val="center"/>
              <w:rPr>
                <w:rFonts w:ascii="Arial" w:hAnsi="Arial" w:cs="Arial"/>
                <w:sz w:val="20"/>
                <w:szCs w:val="28"/>
              </w:rPr>
            </w:pPr>
            <w:r w:rsidRPr="006D1B45">
              <w:rPr>
                <w:rFonts w:ascii="Arial" w:hAnsi="Arial" w:cs="Arial"/>
                <w:sz w:val="20"/>
                <w:szCs w:val="28"/>
              </w:rPr>
              <w:t>Methanol</w:t>
            </w:r>
          </w:p>
        </w:tc>
        <w:tc>
          <w:tcPr>
            <w:tcW w:w="2574" w:type="dxa"/>
            <w:tcBorders>
              <w:top w:val="single" w:sz="4" w:space="0" w:color="auto"/>
              <w:left w:val="single" w:sz="4" w:space="0" w:color="auto"/>
              <w:bottom w:val="single" w:sz="4" w:space="0" w:color="auto"/>
              <w:right w:val="single" w:sz="4" w:space="0" w:color="auto"/>
            </w:tcBorders>
            <w:vAlign w:val="center"/>
            <w:hideMark/>
          </w:tcPr>
          <w:p w14:paraId="7C90043D" w14:textId="55173D1F" w:rsidR="00364BB5" w:rsidRPr="006D1B45" w:rsidRDefault="00364BB5" w:rsidP="00E71526">
            <w:pPr>
              <w:spacing w:line="360" w:lineRule="auto"/>
              <w:jc w:val="center"/>
              <w:rPr>
                <w:rFonts w:ascii="Arial" w:hAnsi="Arial" w:cs="Arial"/>
                <w:sz w:val="20"/>
                <w:szCs w:val="28"/>
              </w:rPr>
            </w:pPr>
            <w:r w:rsidRPr="006D1B45">
              <w:rPr>
                <w:rFonts w:ascii="Arial" w:hAnsi="Arial" w:cs="Arial"/>
                <w:sz w:val="20"/>
                <w:szCs w:val="28"/>
              </w:rPr>
              <w:t>-</w:t>
            </w:r>
          </w:p>
        </w:tc>
        <w:tc>
          <w:tcPr>
            <w:tcW w:w="2305" w:type="dxa"/>
            <w:tcBorders>
              <w:top w:val="single" w:sz="4" w:space="0" w:color="auto"/>
              <w:left w:val="single" w:sz="4" w:space="0" w:color="auto"/>
              <w:bottom w:val="single" w:sz="4" w:space="0" w:color="auto"/>
              <w:right w:val="single" w:sz="4" w:space="0" w:color="auto"/>
            </w:tcBorders>
            <w:vAlign w:val="center"/>
            <w:hideMark/>
          </w:tcPr>
          <w:p w14:paraId="3BFF899A" w14:textId="77777777" w:rsidR="00364BB5" w:rsidRPr="006D1B45" w:rsidRDefault="00364BB5" w:rsidP="00E71526">
            <w:pPr>
              <w:spacing w:line="360" w:lineRule="auto"/>
              <w:jc w:val="center"/>
              <w:rPr>
                <w:rFonts w:ascii="Arial" w:hAnsi="Arial" w:cs="Arial"/>
                <w:sz w:val="20"/>
                <w:szCs w:val="28"/>
              </w:rPr>
            </w:pPr>
            <w:r w:rsidRPr="006D1B45">
              <w:rPr>
                <w:rFonts w:ascii="Arial" w:hAnsi="Arial" w:cs="Arial"/>
                <w:sz w:val="20"/>
                <w:szCs w:val="28"/>
              </w:rPr>
              <w:t>200 mL</w:t>
            </w:r>
          </w:p>
        </w:tc>
      </w:tr>
    </w:tbl>
    <w:p w14:paraId="45E07113" w14:textId="0A4674C9" w:rsidR="00364BB5" w:rsidRDefault="00364BB5" w:rsidP="00EB2334">
      <w:pPr>
        <w:spacing w:line="360" w:lineRule="auto"/>
        <w:rPr>
          <w:rFonts w:ascii="Arial" w:hAnsi="Arial" w:cs="Arial"/>
          <w:bCs/>
          <w:sz w:val="24"/>
          <w:szCs w:val="24"/>
        </w:rPr>
      </w:pPr>
    </w:p>
    <w:p w14:paraId="3D3F6D73" w14:textId="6E96C98F" w:rsidR="00EC3C3E" w:rsidRDefault="00EC3C3E" w:rsidP="00EB2334">
      <w:pPr>
        <w:spacing w:line="360" w:lineRule="auto"/>
        <w:rPr>
          <w:rFonts w:ascii="Arial" w:hAnsi="Arial" w:cs="Arial"/>
          <w:bCs/>
          <w:sz w:val="24"/>
          <w:szCs w:val="24"/>
        </w:rPr>
      </w:pPr>
    </w:p>
    <w:p w14:paraId="3865548C" w14:textId="77777777" w:rsidR="00E71526" w:rsidRDefault="00E71526" w:rsidP="00EB2334">
      <w:pPr>
        <w:spacing w:line="360" w:lineRule="auto"/>
        <w:rPr>
          <w:rFonts w:ascii="Arial" w:hAnsi="Arial" w:cs="Arial"/>
          <w:bCs/>
          <w:sz w:val="24"/>
          <w:szCs w:val="24"/>
        </w:rPr>
      </w:pPr>
    </w:p>
    <w:p w14:paraId="5D44A236" w14:textId="29BF630B" w:rsidR="00EC3C3E" w:rsidRDefault="00EC3C3E" w:rsidP="00EB2334">
      <w:pPr>
        <w:spacing w:line="360" w:lineRule="auto"/>
        <w:rPr>
          <w:rFonts w:ascii="Arial" w:hAnsi="Arial" w:cs="Arial"/>
          <w:bCs/>
          <w:sz w:val="24"/>
          <w:szCs w:val="24"/>
        </w:rPr>
      </w:pPr>
      <w:r w:rsidRPr="00364BB5">
        <w:rPr>
          <w:noProof/>
          <w:sz w:val="20"/>
          <w:lang w:eastAsia="en-GB"/>
        </w:rPr>
        <mc:AlternateContent>
          <mc:Choice Requires="wps">
            <w:drawing>
              <wp:anchor distT="0" distB="0" distL="114300" distR="114300" simplePos="0" relativeHeight="251781120" behindDoc="0" locked="0" layoutInCell="1" allowOverlap="1" wp14:anchorId="3A79A723" wp14:editId="06C0829C">
                <wp:simplePos x="0" y="0"/>
                <wp:positionH relativeFrom="margin">
                  <wp:align>right</wp:align>
                </wp:positionH>
                <wp:positionV relativeFrom="paragraph">
                  <wp:posOffset>197485</wp:posOffset>
                </wp:positionV>
                <wp:extent cx="4813300" cy="474345"/>
                <wp:effectExtent l="0" t="0" r="6350" b="1905"/>
                <wp:wrapSquare wrapText="bothSides"/>
                <wp:docPr id="548" name="Text Box 548"/>
                <wp:cNvGraphicFramePr/>
                <a:graphic xmlns:a="http://schemas.openxmlformats.org/drawingml/2006/main">
                  <a:graphicData uri="http://schemas.microsoft.com/office/word/2010/wordprocessingShape">
                    <wps:wsp>
                      <wps:cNvSpPr txBox="1"/>
                      <wps:spPr>
                        <a:xfrm>
                          <a:off x="0" y="0"/>
                          <a:ext cx="4813300" cy="474345"/>
                        </a:xfrm>
                        <a:prstGeom prst="rect">
                          <a:avLst/>
                        </a:prstGeom>
                        <a:solidFill>
                          <a:schemeClr val="lt1"/>
                        </a:solidFill>
                        <a:ln w="6350">
                          <a:noFill/>
                        </a:ln>
                      </wps:spPr>
                      <wps:txbx>
                        <w:txbxContent>
                          <w:p w14:paraId="35B6CB58" w14:textId="528166BA" w:rsidR="00F871FC" w:rsidRPr="006A3D65" w:rsidRDefault="00F871FC" w:rsidP="006A3D65">
                            <w:pPr>
                              <w:jc w:val="both"/>
                              <w:rPr>
                                <w:rFonts w:ascii="Arial" w:hAnsi="Arial" w:cs="Arial"/>
                                <w:i/>
                              </w:rPr>
                            </w:pPr>
                            <w:r>
                              <w:rPr>
                                <w:rFonts w:ascii="Arial" w:hAnsi="Arial" w:cs="Arial"/>
                                <w:i/>
                              </w:rPr>
                              <w:t>T</w:t>
                            </w:r>
                            <w:r w:rsidRPr="006A3D65">
                              <w:rPr>
                                <w:rFonts w:ascii="Arial" w:hAnsi="Arial" w:cs="Arial"/>
                                <w:i/>
                              </w:rPr>
                              <w:t>able 7.</w:t>
                            </w:r>
                            <w:r>
                              <w:rPr>
                                <w:rFonts w:ascii="Arial" w:hAnsi="Arial" w:cs="Arial"/>
                                <w:i/>
                              </w:rPr>
                              <w:t>4</w:t>
                            </w:r>
                            <w:r w:rsidRPr="006A3D65">
                              <w:rPr>
                                <w:rFonts w:ascii="Arial" w:hAnsi="Arial" w:cs="Arial"/>
                                <w:i/>
                              </w:rPr>
                              <w:t xml:space="preserve"> – The recipes of the running and transfer buffers used for SDS-PAGE.</w:t>
                            </w:r>
                          </w:p>
                          <w:p w14:paraId="40A3C49D" w14:textId="77777777" w:rsidR="00F871FC" w:rsidRDefault="00F871FC"/>
                          <w:p w14:paraId="24363E44" w14:textId="77777777" w:rsidR="00F871FC" w:rsidRPr="006A3D65" w:rsidRDefault="00F871FC" w:rsidP="006A3D65">
                            <w:pPr>
                              <w:jc w:val="both"/>
                              <w:rPr>
                                <w:rFonts w:ascii="Arial" w:hAnsi="Arial" w:cs="Arial"/>
                                <w:i/>
                              </w:rPr>
                            </w:pPr>
                            <w:r>
                              <w:rPr>
                                <w:rFonts w:ascii="Arial" w:hAnsi="Arial" w:cs="Arial"/>
                                <w:i/>
                              </w:rPr>
                              <w:t>T</w:t>
                            </w:r>
                            <w:r w:rsidRPr="006A3D65">
                              <w:rPr>
                                <w:rFonts w:ascii="Arial" w:hAnsi="Arial" w:cs="Arial"/>
                                <w:i/>
                              </w:rPr>
                              <w:t>able 7.</w:t>
                            </w:r>
                            <w:r>
                              <w:rPr>
                                <w:rFonts w:ascii="Arial" w:hAnsi="Arial" w:cs="Arial"/>
                                <w:i/>
                              </w:rPr>
                              <w:t>4</w:t>
                            </w:r>
                            <w:r w:rsidRPr="006A3D65">
                              <w:rPr>
                                <w:rFonts w:ascii="Arial" w:hAnsi="Arial" w:cs="Arial"/>
                                <w:i/>
                              </w:rPr>
                              <w:t xml:space="preserve"> – The recipes of the running and transfer buffers used for SDS-PAGE.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79A723" id="Text Box 548" o:spid="_x0000_s1207" type="#_x0000_t202" style="position:absolute;margin-left:327.8pt;margin-top:15.55pt;width:379pt;height:37.35pt;z-index:25178112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" fillcolor="white [3201]" stroked="f" strokeweight=".5pt">
                <v:textbox>
                  <w:txbxContent>
                    <w:p w14:paraId="35B6CB58" w14:textId="528166BA" w:rsidR="00F871FC" w:rsidRPr="006A3D65" w:rsidRDefault="00F871FC" w:rsidP="006A3D65">
                      <w:pPr>
                        <w:jc w:val="both"/>
                        <w:rPr>
                          <w:rFonts w:ascii="Arial" w:hAnsi="Arial" w:cs="Arial"/>
                          <w:i/>
                        </w:rPr>
                      </w:pPr>
                      <w:r>
                        <w:rPr>
                          <w:rFonts w:ascii="Arial" w:hAnsi="Arial" w:cs="Arial"/>
                          <w:i/>
                        </w:rPr>
                        <w:t>T</w:t>
                      </w:r>
                      <w:r w:rsidRPr="006A3D65">
                        <w:rPr>
                          <w:rFonts w:ascii="Arial" w:hAnsi="Arial" w:cs="Arial"/>
                          <w:i/>
                        </w:rPr>
                        <w:t>able 7.</w:t>
                      </w:r>
                      <w:r>
                        <w:rPr>
                          <w:rFonts w:ascii="Arial" w:hAnsi="Arial" w:cs="Arial"/>
                          <w:i/>
                        </w:rPr>
                        <w:t>4</w:t>
                      </w:r>
                      <w:r w:rsidRPr="006A3D65">
                        <w:rPr>
                          <w:rFonts w:ascii="Arial" w:hAnsi="Arial" w:cs="Arial"/>
                          <w:i/>
                        </w:rPr>
                        <w:t xml:space="preserve"> – The recipes of the running and transfer buffers used for SDS-PAGE.</w:t>
                      </w:r>
                    </w:p>
                    <w:p w14:paraId="40A3C49D" w14:textId="77777777" w:rsidR="00F871FC" w:rsidRDefault="00F871FC"/>
                    <w:p w14:paraId="24363E44" w14:textId="77777777" w:rsidR="00F871FC" w:rsidRPr="006A3D65" w:rsidRDefault="00F871FC" w:rsidP="006A3D65">
                      <w:pPr>
                        <w:jc w:val="both"/>
                        <w:rPr>
                          <w:rFonts w:ascii="Arial" w:hAnsi="Arial" w:cs="Arial"/>
                          <w:i/>
                        </w:rPr>
                      </w:pPr>
                      <w:r>
                        <w:rPr>
                          <w:rFonts w:ascii="Arial" w:hAnsi="Arial" w:cs="Arial"/>
                          <w:i/>
                        </w:rPr>
                        <w:t>T</w:t>
                      </w:r>
                      <w:r w:rsidRPr="006A3D65">
                        <w:rPr>
                          <w:rFonts w:ascii="Arial" w:hAnsi="Arial" w:cs="Arial"/>
                          <w:i/>
                        </w:rPr>
                        <w:t>able 7.</w:t>
                      </w:r>
                      <w:r>
                        <w:rPr>
                          <w:rFonts w:ascii="Arial" w:hAnsi="Arial" w:cs="Arial"/>
                          <w:i/>
                        </w:rPr>
                        <w:t>4</w:t>
                      </w:r>
                      <w:r w:rsidRPr="006A3D65">
                        <w:rPr>
                          <w:rFonts w:ascii="Arial" w:hAnsi="Arial" w:cs="Arial"/>
                          <w:i/>
                        </w:rPr>
                        <w:t xml:space="preserve"> – The recipes of the running and transfer buffers used for SDS-PAGE.</w:t>
                      </w:r>
                    </w:p>
                  </w:txbxContent>
                </v:textbox>
                <w10:wrap type="square" anchorx="margin"/>
              </v:shape>
            </w:pict>
          </mc:Fallback>
        </mc:AlternateContent>
      </w:r>
    </w:p>
    <w:p w14:paraId="411B6CBD" w14:textId="77777777" w:rsidR="00EC3C3E" w:rsidRDefault="00EC3C3E" w:rsidP="00EB2334">
      <w:pPr>
        <w:spacing w:line="360" w:lineRule="auto"/>
        <w:rPr>
          <w:rFonts w:ascii="Arial" w:hAnsi="Arial" w:cs="Arial"/>
          <w:bCs/>
          <w:sz w:val="24"/>
          <w:szCs w:val="24"/>
        </w:rPr>
      </w:pPr>
    </w:p>
    <w:p w14:paraId="4556BCA1" w14:textId="77777777" w:rsidR="00EC3C3E" w:rsidRDefault="00EC3C3E" w:rsidP="00EB2334">
      <w:pPr>
        <w:spacing w:line="360" w:lineRule="auto"/>
        <w:rPr>
          <w:rFonts w:ascii="Arial" w:hAnsi="Arial" w:cs="Arial"/>
          <w:bCs/>
          <w:sz w:val="24"/>
          <w:szCs w:val="24"/>
        </w:rPr>
      </w:pPr>
    </w:p>
    <w:p w14:paraId="2B8F3CE3" w14:textId="77777777" w:rsidR="00EC3C3E" w:rsidRDefault="00EC3C3E" w:rsidP="00EB2334">
      <w:pPr>
        <w:spacing w:line="360" w:lineRule="auto"/>
        <w:rPr>
          <w:rFonts w:ascii="Arial" w:hAnsi="Arial" w:cs="Arial"/>
          <w:bCs/>
          <w:sz w:val="24"/>
          <w:szCs w:val="24"/>
        </w:rPr>
      </w:pPr>
    </w:p>
    <w:p w14:paraId="311FA67C" w14:textId="77777777" w:rsidR="00EC3C3E" w:rsidRDefault="00EC3C3E" w:rsidP="00EB2334">
      <w:pPr>
        <w:spacing w:line="360" w:lineRule="auto"/>
        <w:rPr>
          <w:rFonts w:ascii="Arial" w:hAnsi="Arial" w:cs="Arial"/>
          <w:bCs/>
          <w:sz w:val="24"/>
          <w:szCs w:val="24"/>
        </w:rPr>
      </w:pPr>
    </w:p>
    <w:p w14:paraId="2642AA9B" w14:textId="77777777" w:rsidR="00EC3C3E" w:rsidRDefault="00EC3C3E" w:rsidP="00EB2334">
      <w:pPr>
        <w:spacing w:line="360" w:lineRule="auto"/>
        <w:rPr>
          <w:rFonts w:ascii="Arial" w:hAnsi="Arial" w:cs="Arial"/>
          <w:bCs/>
          <w:sz w:val="24"/>
          <w:szCs w:val="24"/>
        </w:rPr>
      </w:pPr>
    </w:p>
    <w:p w14:paraId="6697C1B1" w14:textId="77777777" w:rsidR="00EC3C3E" w:rsidRDefault="00EC3C3E" w:rsidP="00EB2334">
      <w:pPr>
        <w:spacing w:line="360" w:lineRule="auto"/>
        <w:rPr>
          <w:rFonts w:ascii="Arial" w:hAnsi="Arial" w:cs="Arial"/>
          <w:bCs/>
          <w:sz w:val="24"/>
          <w:szCs w:val="24"/>
        </w:rPr>
      </w:pPr>
    </w:p>
    <w:p w14:paraId="66EE84C8" w14:textId="77777777" w:rsidR="00EC3C3E" w:rsidRDefault="00EC3C3E" w:rsidP="00EB2334">
      <w:pPr>
        <w:spacing w:line="360" w:lineRule="auto"/>
        <w:rPr>
          <w:rFonts w:ascii="Arial" w:hAnsi="Arial" w:cs="Arial"/>
          <w:bCs/>
          <w:sz w:val="24"/>
          <w:szCs w:val="24"/>
        </w:rPr>
      </w:pPr>
    </w:p>
    <w:p w14:paraId="6768D28F" w14:textId="77777777" w:rsidR="00EC3C3E" w:rsidRDefault="00EC3C3E" w:rsidP="00EB2334">
      <w:pPr>
        <w:spacing w:line="360" w:lineRule="auto"/>
        <w:rPr>
          <w:rFonts w:ascii="Arial" w:hAnsi="Arial" w:cs="Arial"/>
          <w:bCs/>
          <w:sz w:val="24"/>
          <w:szCs w:val="24"/>
        </w:rPr>
      </w:pPr>
    </w:p>
    <w:p w14:paraId="3B6292FD" w14:textId="77777777" w:rsidR="00EC3C3E" w:rsidRDefault="00EC3C3E" w:rsidP="00EB2334">
      <w:pPr>
        <w:spacing w:line="360" w:lineRule="auto"/>
        <w:rPr>
          <w:rFonts w:ascii="Arial" w:hAnsi="Arial" w:cs="Arial"/>
          <w:bCs/>
          <w:sz w:val="24"/>
          <w:szCs w:val="24"/>
        </w:rPr>
      </w:pPr>
    </w:p>
    <w:p w14:paraId="1CF6A4BE" w14:textId="77777777" w:rsidR="00EC3C3E" w:rsidRDefault="00EC3C3E" w:rsidP="00EB2334">
      <w:pPr>
        <w:spacing w:line="360" w:lineRule="auto"/>
        <w:rPr>
          <w:rFonts w:ascii="Arial" w:hAnsi="Arial" w:cs="Arial"/>
          <w:bCs/>
          <w:sz w:val="24"/>
          <w:szCs w:val="24"/>
        </w:rPr>
      </w:pPr>
    </w:p>
    <w:p w14:paraId="4FADC1FC" w14:textId="77777777" w:rsidR="00EC3C3E" w:rsidRDefault="00EC3C3E" w:rsidP="00EB2334">
      <w:pPr>
        <w:spacing w:line="360" w:lineRule="auto"/>
        <w:rPr>
          <w:rFonts w:ascii="Arial" w:hAnsi="Arial" w:cs="Arial"/>
          <w:bCs/>
          <w:sz w:val="24"/>
          <w:szCs w:val="24"/>
        </w:rPr>
      </w:pPr>
    </w:p>
    <w:p w14:paraId="57F7C4BA" w14:textId="77777777" w:rsidR="00EC3C3E" w:rsidRDefault="00EC3C3E" w:rsidP="00EB2334">
      <w:pPr>
        <w:spacing w:line="360" w:lineRule="auto"/>
        <w:rPr>
          <w:rFonts w:ascii="Arial" w:hAnsi="Arial" w:cs="Arial"/>
          <w:bCs/>
          <w:sz w:val="24"/>
          <w:szCs w:val="24"/>
        </w:rPr>
      </w:pPr>
    </w:p>
    <w:p w14:paraId="5742E7CA" w14:textId="77777777" w:rsidR="00EC3C3E" w:rsidRDefault="00EC3C3E" w:rsidP="00EB2334">
      <w:pPr>
        <w:spacing w:line="360" w:lineRule="auto"/>
        <w:rPr>
          <w:rFonts w:ascii="Arial" w:hAnsi="Arial" w:cs="Arial"/>
          <w:bCs/>
          <w:sz w:val="24"/>
          <w:szCs w:val="24"/>
        </w:rPr>
      </w:pPr>
    </w:p>
    <w:p w14:paraId="3CC31084" w14:textId="2D9E1E98" w:rsidR="00EC3C3E" w:rsidRDefault="006D1B45" w:rsidP="00EB2334">
      <w:pPr>
        <w:spacing w:line="360" w:lineRule="auto"/>
        <w:rPr>
          <w:rFonts w:ascii="Arial" w:hAnsi="Arial" w:cs="Arial"/>
          <w:bCs/>
          <w:sz w:val="24"/>
          <w:szCs w:val="24"/>
        </w:rPr>
      </w:pPr>
      <w:r>
        <w:rPr>
          <w:rFonts w:ascii="Arial" w:hAnsi="Arial" w:cs="Arial"/>
          <w:noProof/>
          <w:sz w:val="24"/>
          <w:szCs w:val="28"/>
          <w:lang w:eastAsia="en-GB"/>
        </w:rPr>
        <w:drawing>
          <wp:anchor distT="0" distB="0" distL="114300" distR="114300" simplePos="0" relativeHeight="251788288" behindDoc="0" locked="0" layoutInCell="1" allowOverlap="1" wp14:anchorId="57AEA547" wp14:editId="225F54D2">
            <wp:simplePos x="0" y="0"/>
            <wp:positionH relativeFrom="margin">
              <wp:posOffset>2762387</wp:posOffset>
            </wp:positionH>
            <wp:positionV relativeFrom="paragraph">
              <wp:posOffset>157947</wp:posOffset>
            </wp:positionV>
            <wp:extent cx="2151504" cy="2520000"/>
            <wp:effectExtent l="19050" t="19050" r="20320" b="13970"/>
            <wp:wrapSquare wrapText="bothSides"/>
            <wp:docPr id="514" name="Picture 514" descr="A picture containing green, indoor, sitting&#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5" descr="A picture containing green, indoor, sitting&#10;&#10;Description generated with very high confidence"/>
                    <pic:cNvPicPr>
                      <a:picLocks noChangeAspect="1" noChangeArrowheads="1"/>
                    </pic:cNvPicPr>
                  </pic:nvPicPr>
                  <pic:blipFill rotWithShape="1">
                    <a:blip r:embed="rId323">
                      <a:extLst>
                        <a:ext uri="{28A0092B-C50C-407E-A947-70E740481C1C}">
                          <a14:useLocalDpi xmlns:a14="http://schemas.microsoft.com/office/drawing/2010/main" val="0"/>
                        </a:ext>
                      </a:extLst>
                    </a:blip>
                    <a:srcRect r="10306"/>
                    <a:stretch/>
                  </pic:blipFill>
                  <pic:spPr bwMode="auto">
                    <a:xfrm>
                      <a:off x="0" y="0"/>
                      <a:ext cx="2151504" cy="2520000"/>
                    </a:xfrm>
                    <a:prstGeom prst="rect">
                      <a:avLst/>
                    </a:prstGeom>
                    <a:noFill/>
                    <a:ln w="9525" cap="flat" cmpd="sng" algn="ctr">
                      <a:solidFill>
                        <a:srgbClr val="000000"/>
                      </a:solidFill>
                      <a:prstDash val="solid"/>
                      <a:miter lim="800000"/>
                      <a:headEnd type="none" w="med" len="med"/>
                      <a:tailEnd type="none" w="med" len="med"/>
                    </a:ln>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Arial" w:hAnsi="Arial" w:cs="Arial"/>
          <w:noProof/>
          <w:sz w:val="24"/>
          <w:szCs w:val="28"/>
          <w:lang w:eastAsia="en-GB"/>
        </w:rPr>
        <w:drawing>
          <wp:anchor distT="0" distB="0" distL="114300" distR="114300" simplePos="0" relativeHeight="251787264" behindDoc="0" locked="0" layoutInCell="1" allowOverlap="1" wp14:anchorId="061B804A" wp14:editId="3E45ADF8">
            <wp:simplePos x="0" y="0"/>
            <wp:positionH relativeFrom="margin">
              <wp:posOffset>412590</wp:posOffset>
            </wp:positionH>
            <wp:positionV relativeFrom="paragraph">
              <wp:posOffset>157947</wp:posOffset>
            </wp:positionV>
            <wp:extent cx="1921535" cy="2520000"/>
            <wp:effectExtent l="19050" t="19050" r="21590" b="13970"/>
            <wp:wrapSquare wrapText="bothSides"/>
            <wp:docPr id="515" name="Picture 515" descr="A picture containing floor, green, table, water&#10;&#10;Description generated with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2" descr="A picture containing floor, green, table, water&#10;&#10;Description generated with high confidence"/>
                    <pic:cNvPicPr>
                      <a:picLocks noChangeAspect="1" noChangeArrowheads="1"/>
                    </pic:cNvPicPr>
                  </pic:nvPicPr>
                  <pic:blipFill rotWithShape="1">
                    <a:blip r:embed="rId324">
                      <a:extLst>
                        <a:ext uri="{28A0092B-C50C-407E-A947-70E740481C1C}">
                          <a14:useLocalDpi xmlns:a14="http://schemas.microsoft.com/office/drawing/2010/main" val="0"/>
                        </a:ext>
                      </a:extLst>
                    </a:blip>
                    <a:srcRect l="16730" r="26048"/>
                    <a:stretch/>
                  </pic:blipFill>
                  <pic:spPr bwMode="auto">
                    <a:xfrm>
                      <a:off x="0" y="0"/>
                      <a:ext cx="1921535" cy="2520000"/>
                    </a:xfrm>
                    <a:prstGeom prst="rect">
                      <a:avLst/>
                    </a:prstGeom>
                    <a:noFill/>
                    <a:ln w="9525" cap="flat" cmpd="sng" algn="ctr">
                      <a:solidFill>
                        <a:srgbClr val="000000"/>
                      </a:solidFill>
                      <a:prstDash val="solid"/>
                      <a:miter lim="800000"/>
                      <a:headEnd type="none" w="med" len="med"/>
                      <a:tailEnd type="none" w="med" len="med"/>
                    </a:ln>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54AFD96" w14:textId="18F2972B" w:rsidR="00EC3C3E" w:rsidRDefault="00EC3C3E" w:rsidP="00EB2334">
      <w:pPr>
        <w:spacing w:line="360" w:lineRule="auto"/>
        <w:rPr>
          <w:rFonts w:ascii="Arial" w:hAnsi="Arial" w:cs="Arial"/>
          <w:noProof/>
          <w:sz w:val="24"/>
          <w:szCs w:val="28"/>
          <w:lang w:eastAsia="en-GB"/>
        </w:rPr>
      </w:pPr>
    </w:p>
    <w:p w14:paraId="60B505EB" w14:textId="2FFF59BD" w:rsidR="00EC3C3E" w:rsidRDefault="00EC3C3E" w:rsidP="00EB2334">
      <w:pPr>
        <w:spacing w:line="360" w:lineRule="auto"/>
        <w:rPr>
          <w:rFonts w:ascii="Arial" w:hAnsi="Arial" w:cs="Arial"/>
          <w:noProof/>
          <w:sz w:val="24"/>
          <w:szCs w:val="28"/>
          <w:lang w:eastAsia="en-GB"/>
        </w:rPr>
      </w:pPr>
    </w:p>
    <w:p w14:paraId="225D7385" w14:textId="6EC95301" w:rsidR="00EC3C3E" w:rsidRDefault="00EC3C3E" w:rsidP="00EB2334">
      <w:pPr>
        <w:spacing w:line="360" w:lineRule="auto"/>
        <w:rPr>
          <w:rFonts w:ascii="Arial" w:hAnsi="Arial" w:cs="Arial"/>
          <w:bCs/>
          <w:sz w:val="24"/>
          <w:szCs w:val="24"/>
        </w:rPr>
      </w:pPr>
    </w:p>
    <w:p w14:paraId="37935FD3" w14:textId="6814BD84" w:rsidR="00364BB5" w:rsidRDefault="00364BB5" w:rsidP="00EB2334">
      <w:pPr>
        <w:spacing w:line="360" w:lineRule="auto"/>
        <w:rPr>
          <w:rFonts w:ascii="Arial" w:hAnsi="Arial" w:cs="Arial"/>
          <w:bCs/>
          <w:sz w:val="24"/>
          <w:szCs w:val="24"/>
        </w:rPr>
      </w:pPr>
    </w:p>
    <w:p w14:paraId="2BCFEE15" w14:textId="17C15810" w:rsidR="00364BB5" w:rsidRDefault="00364BB5" w:rsidP="00EB2334">
      <w:pPr>
        <w:spacing w:line="360" w:lineRule="auto"/>
        <w:rPr>
          <w:rFonts w:ascii="Arial" w:hAnsi="Arial" w:cs="Arial"/>
          <w:bCs/>
          <w:sz w:val="24"/>
          <w:szCs w:val="24"/>
        </w:rPr>
      </w:pPr>
    </w:p>
    <w:p w14:paraId="37A228E2" w14:textId="1DD1118E" w:rsidR="00003C6D" w:rsidRPr="00003C6D" w:rsidRDefault="00003C6D" w:rsidP="00EB2334">
      <w:pPr>
        <w:spacing w:line="360" w:lineRule="auto"/>
        <w:rPr>
          <w:rFonts w:ascii="Arial" w:hAnsi="Arial" w:cs="Arial"/>
          <w:bCs/>
          <w:sz w:val="24"/>
          <w:szCs w:val="24"/>
        </w:rPr>
      </w:pPr>
    </w:p>
    <w:p w14:paraId="3A79174C" w14:textId="4FCB9A54" w:rsidR="00EB2334" w:rsidRPr="00003C6D" w:rsidRDefault="005452DD" w:rsidP="00003C6D">
      <w:pPr>
        <w:spacing w:line="360" w:lineRule="auto"/>
        <w:jc w:val="center"/>
        <w:rPr>
          <w:rFonts w:ascii="Arial" w:hAnsi="Arial" w:cs="Arial"/>
          <w:sz w:val="24"/>
          <w:szCs w:val="24"/>
        </w:rPr>
      </w:pPr>
      <w:r>
        <w:rPr>
          <w:rFonts w:ascii="Arial" w:hAnsi="Arial" w:cs="Arial"/>
          <w:sz w:val="24"/>
          <w:szCs w:val="24"/>
        </w:rPr>
        <w:t xml:space="preserve">   </w:t>
      </w:r>
    </w:p>
    <w:p w14:paraId="71C06054" w14:textId="6F5C1748" w:rsidR="005452DD" w:rsidRDefault="006D1B45" w:rsidP="00EB2334">
      <w:pPr>
        <w:spacing w:line="360" w:lineRule="auto"/>
        <w:rPr>
          <w:rFonts w:ascii="Arial" w:hAnsi="Arial" w:cs="Arial"/>
          <w:sz w:val="24"/>
          <w:szCs w:val="28"/>
        </w:rPr>
      </w:pPr>
      <w:r>
        <w:rPr>
          <w:rFonts w:ascii="Arial" w:hAnsi="Arial" w:cs="Arial"/>
          <w:noProof/>
          <w:sz w:val="24"/>
          <w:szCs w:val="28"/>
          <w:lang w:eastAsia="en-GB"/>
        </w:rPr>
        <w:drawing>
          <wp:anchor distT="0" distB="0" distL="114300" distR="114300" simplePos="0" relativeHeight="251789312" behindDoc="0" locked="0" layoutInCell="1" allowOverlap="1" wp14:anchorId="5A0CB197" wp14:editId="122FC6FB">
            <wp:simplePos x="0" y="0"/>
            <wp:positionH relativeFrom="margin">
              <wp:posOffset>1043160</wp:posOffset>
            </wp:positionH>
            <wp:positionV relativeFrom="paragraph">
              <wp:posOffset>144169</wp:posOffset>
            </wp:positionV>
            <wp:extent cx="3066828" cy="2520000"/>
            <wp:effectExtent l="19050" t="19050" r="19685" b="13970"/>
            <wp:wrapSquare wrapText="bothSides"/>
            <wp:docPr id="513" name="Picture 513" descr="A circuit board&#10;&#10;Description generated with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4" descr="A circuit board&#10;&#10;Description generated with high confidence"/>
                    <pic:cNvPicPr>
                      <a:picLocks noChangeAspect="1" noChangeArrowheads="1"/>
                    </pic:cNvPicPr>
                  </pic:nvPicPr>
                  <pic:blipFill>
                    <a:blip r:embed="rId325" cstate="print">
                      <a:extLst>
                        <a:ext uri="{28A0092B-C50C-407E-A947-70E740481C1C}">
                          <a14:useLocalDpi xmlns:a14="http://schemas.microsoft.com/office/drawing/2010/main" val="0"/>
                        </a:ext>
                      </a:extLst>
                    </a:blip>
                    <a:srcRect/>
                    <a:stretch>
                      <a:fillRect/>
                    </a:stretch>
                  </pic:blipFill>
                  <pic:spPr bwMode="auto">
                    <a:xfrm>
                      <a:off x="0" y="0"/>
                      <a:ext cx="3066828" cy="2520000"/>
                    </a:xfrm>
                    <a:prstGeom prst="rect">
                      <a:avLst/>
                    </a:prstGeom>
                    <a:noFill/>
                    <a:ln w="9525" cmpd="sng">
                      <a:solidFill>
                        <a:srgbClr val="000000"/>
                      </a:solidFill>
                      <a:miter lim="800000"/>
                      <a:headEnd/>
                      <a:tailEnd/>
                    </a:ln>
                    <a:effectLst/>
                  </pic:spPr>
                </pic:pic>
              </a:graphicData>
            </a:graphic>
            <wp14:sizeRelH relativeFrom="page">
              <wp14:pctWidth>0</wp14:pctWidth>
            </wp14:sizeRelH>
            <wp14:sizeRelV relativeFrom="page">
              <wp14:pctHeight>0</wp14:pctHeight>
            </wp14:sizeRelV>
          </wp:anchor>
        </w:drawing>
      </w:r>
    </w:p>
    <w:p w14:paraId="33EBA1E3" w14:textId="5FF6653E" w:rsidR="005452DD" w:rsidRDefault="005452DD" w:rsidP="00EB2334">
      <w:pPr>
        <w:spacing w:line="360" w:lineRule="auto"/>
        <w:rPr>
          <w:rFonts w:ascii="Arial" w:hAnsi="Arial" w:cs="Arial"/>
          <w:sz w:val="24"/>
          <w:szCs w:val="28"/>
        </w:rPr>
      </w:pPr>
    </w:p>
    <w:p w14:paraId="43A43F44" w14:textId="39764D75" w:rsidR="00EB2334" w:rsidRPr="005452DD" w:rsidRDefault="00EB2334" w:rsidP="00EB2334">
      <w:pPr>
        <w:spacing w:line="360" w:lineRule="auto"/>
        <w:rPr>
          <w:rFonts w:ascii="Arial" w:hAnsi="Arial" w:cs="Arial"/>
          <w:sz w:val="24"/>
          <w:szCs w:val="28"/>
        </w:rPr>
      </w:pPr>
    </w:p>
    <w:p w14:paraId="7DD62708" w14:textId="117269AB" w:rsidR="002D7129" w:rsidRDefault="002D7129" w:rsidP="00EB2334">
      <w:pPr>
        <w:spacing w:line="360" w:lineRule="auto"/>
        <w:rPr>
          <w:rFonts w:ascii="Arial" w:hAnsi="Arial" w:cs="Arial"/>
          <w:sz w:val="28"/>
          <w:szCs w:val="28"/>
        </w:rPr>
      </w:pPr>
    </w:p>
    <w:p w14:paraId="06097E33" w14:textId="79A75786" w:rsidR="00003C6D" w:rsidRDefault="00003C6D" w:rsidP="00EB2334">
      <w:pPr>
        <w:spacing w:line="360" w:lineRule="auto"/>
        <w:rPr>
          <w:rFonts w:ascii="Arial" w:hAnsi="Arial" w:cs="Arial"/>
          <w:sz w:val="28"/>
          <w:szCs w:val="28"/>
        </w:rPr>
      </w:pPr>
    </w:p>
    <w:p w14:paraId="01DE0EBA" w14:textId="6E25BD92" w:rsidR="00F07C86" w:rsidRDefault="00F07C86" w:rsidP="00EB2334">
      <w:pPr>
        <w:spacing w:line="360" w:lineRule="auto"/>
        <w:rPr>
          <w:rFonts w:ascii="Arial" w:hAnsi="Arial" w:cs="Arial"/>
          <w:sz w:val="28"/>
          <w:szCs w:val="28"/>
        </w:rPr>
      </w:pPr>
    </w:p>
    <w:p w14:paraId="28632742" w14:textId="04A5F8F1" w:rsidR="006D1B45" w:rsidRDefault="006D1B45" w:rsidP="00EB2334">
      <w:pPr>
        <w:spacing w:line="360" w:lineRule="auto"/>
        <w:rPr>
          <w:rFonts w:ascii="Arial" w:hAnsi="Arial" w:cs="Arial"/>
          <w:sz w:val="28"/>
          <w:szCs w:val="28"/>
        </w:rPr>
      </w:pPr>
    </w:p>
    <w:p w14:paraId="7EE5C8F8" w14:textId="5B2D79BC" w:rsidR="006D1B45" w:rsidRDefault="006D1B45" w:rsidP="00EB2334">
      <w:pPr>
        <w:spacing w:line="360" w:lineRule="auto"/>
        <w:rPr>
          <w:rFonts w:ascii="Arial" w:hAnsi="Arial" w:cs="Arial"/>
          <w:sz w:val="28"/>
          <w:szCs w:val="28"/>
        </w:rPr>
      </w:pPr>
    </w:p>
    <w:p w14:paraId="505BC28F" w14:textId="7AA4053F" w:rsidR="006D1B45" w:rsidRDefault="006D1B45" w:rsidP="00EB2334">
      <w:pPr>
        <w:spacing w:line="360" w:lineRule="auto"/>
        <w:rPr>
          <w:rFonts w:ascii="Arial" w:hAnsi="Arial" w:cs="Arial"/>
          <w:sz w:val="28"/>
          <w:szCs w:val="28"/>
        </w:rPr>
      </w:pPr>
      <w:r>
        <w:rPr>
          <w:noProof/>
          <w:lang w:eastAsia="en-GB"/>
        </w:rPr>
        <mc:AlternateContent>
          <mc:Choice Requires="wps">
            <w:drawing>
              <wp:anchor distT="0" distB="0" distL="114300" distR="114300" simplePos="0" relativeHeight="251780096" behindDoc="0" locked="0" layoutInCell="1" allowOverlap="1" wp14:anchorId="680DBA8F" wp14:editId="4DF15463">
                <wp:simplePos x="0" y="0"/>
                <wp:positionH relativeFrom="margin">
                  <wp:posOffset>-81368</wp:posOffset>
                </wp:positionH>
                <wp:positionV relativeFrom="paragraph">
                  <wp:posOffset>87678</wp:posOffset>
                </wp:positionV>
                <wp:extent cx="5198745" cy="1089025"/>
                <wp:effectExtent l="0" t="0" r="1905" b="0"/>
                <wp:wrapNone/>
                <wp:docPr id="546" name="Text Box 546"/>
                <wp:cNvGraphicFramePr/>
                <a:graphic xmlns:a="http://schemas.openxmlformats.org/drawingml/2006/main">
                  <a:graphicData uri="http://schemas.microsoft.com/office/word/2010/wordprocessingShape">
                    <wps:wsp>
                      <wps:cNvSpPr txBox="1"/>
                      <wps:spPr>
                        <a:xfrm>
                          <a:off x="0" y="0"/>
                          <a:ext cx="5198745" cy="1089025"/>
                        </a:xfrm>
                        <a:prstGeom prst="rect">
                          <a:avLst/>
                        </a:prstGeom>
                        <a:solidFill>
                          <a:schemeClr val="lt1"/>
                        </a:solidFill>
                        <a:ln w="6350">
                          <a:noFill/>
                        </a:ln>
                      </wps:spPr>
                      <wps:txbx>
                        <w:txbxContent>
                          <w:p w14:paraId="1C79E4E2" w14:textId="77777777" w:rsidR="00F871FC" w:rsidRPr="006A3D65" w:rsidRDefault="00F871FC" w:rsidP="006A3D65">
                            <w:pPr>
                              <w:jc w:val="both"/>
                              <w:rPr>
                                <w:rFonts w:ascii="Arial" w:hAnsi="Arial" w:cs="Arial"/>
                                <w:i/>
                              </w:rPr>
                            </w:pPr>
                            <w:r w:rsidRPr="006A3D65">
                              <w:rPr>
                                <w:rFonts w:ascii="Arial" w:hAnsi="Arial" w:cs="Arial"/>
                                <w:i/>
                              </w:rPr>
                              <w:t>Figure 7.2 – SDS-PAGE equipment. (Top Left) The glass plates and holders for gel casting. (Top Right) The cast gel plus glass plates were loaded into the cassette, using a buffer dam if required. The cassette was then loaded into the tank and both buffer and samples were loaded. (Bottom) The electrodes were attached, and 100 V set on the power pack.</w:t>
                            </w:r>
                          </w:p>
                          <w:p w14:paraId="0B4E6701" w14:textId="77777777" w:rsidR="00F871FC" w:rsidRDefault="00F871FC"/>
                          <w:p w14:paraId="192843E1" w14:textId="5D6C7EB7" w:rsidR="00F871FC" w:rsidRPr="006A3D65" w:rsidRDefault="00F871FC" w:rsidP="006A3D65">
                            <w:pPr>
                              <w:jc w:val="both"/>
                              <w:rPr>
                                <w:rFonts w:ascii="Arial" w:hAnsi="Arial" w:cs="Arial"/>
                                <w:i/>
                              </w:rPr>
                            </w:pPr>
                            <w:r w:rsidRPr="006A3D65">
                              <w:rPr>
                                <w:rFonts w:ascii="Arial" w:hAnsi="Arial" w:cs="Arial"/>
                                <w:i/>
                              </w:rPr>
                              <w:t>Figure 7.2 – SDS-PAGE equipment. (Top Left) The glass plates and holders for gel casting. (Top Right) The cast gel plus glass plates were loaded into the cassette, using a buffer dam if required. The cassette was then loaded into the tank and both buffer and samples were loaded. (Bottom) The electrodes were attached, and 100 V set on the power pack.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0DBA8F" id="Text Box 546" o:spid="_x0000_s1208" type="#_x0000_t202" style="position:absolute;margin-left:-6.4pt;margin-top:6.9pt;width:409.35pt;height:85.75pt;z-index:2517800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" fillcolor="white [3201]" stroked="f" strokeweight=".5pt">
                <v:textbox>
                  <w:txbxContent>
                    <w:p w14:paraId="1C79E4E2" w14:textId="77777777" w:rsidR="00F871FC" w:rsidRPr="006A3D65" w:rsidRDefault="00F871FC" w:rsidP="006A3D65">
                      <w:pPr>
                        <w:jc w:val="both"/>
                        <w:rPr>
                          <w:rFonts w:ascii="Arial" w:hAnsi="Arial" w:cs="Arial"/>
                          <w:i/>
                        </w:rPr>
                      </w:pPr>
                      <w:r w:rsidRPr="006A3D65">
                        <w:rPr>
                          <w:rFonts w:ascii="Arial" w:hAnsi="Arial" w:cs="Arial"/>
                          <w:i/>
                        </w:rPr>
                        <w:t>Figure 7.2 – SDS-PAGE equipment. (Top Left) The glass plates and holders for gel casting. (Top Right) The cast gel plus glass plates were loaded into the cassette, using a buffer dam if required. The cassette was then loaded into the tank and both buffer and samples were loaded. (Bottom) The electrodes were attached, and 100 V set on the power pack.</w:t>
                      </w:r>
                    </w:p>
                    <w:p w14:paraId="0B4E6701" w14:textId="77777777" w:rsidR="00F871FC" w:rsidRDefault="00F871FC"/>
                    <w:p w14:paraId="192843E1" w14:textId="5D6C7EB7" w:rsidR="00F871FC" w:rsidRPr="006A3D65" w:rsidRDefault="00F871FC" w:rsidP="006A3D65">
                      <w:pPr>
                        <w:jc w:val="both"/>
                        <w:rPr>
                          <w:rFonts w:ascii="Arial" w:hAnsi="Arial" w:cs="Arial"/>
                          <w:i/>
                        </w:rPr>
                      </w:pPr>
                      <w:r w:rsidRPr="006A3D65">
                        <w:rPr>
                          <w:rFonts w:ascii="Arial" w:hAnsi="Arial" w:cs="Arial"/>
                          <w:i/>
                        </w:rPr>
                        <w:t>Figure 7.2 – SDS-PAGE equipment. (Top Left) The glass plates and holders for gel casting. (Top Right) The cast gel plus glass plates were loaded into the cassette, using a buffer dam if required. The cassette was then loaded into the tank and both buffer and samples were loaded. (Bottom) The electrodes were attached, and 100 V set on the power pack.</w:t>
                      </w:r>
                    </w:p>
                  </w:txbxContent>
                </v:textbox>
                <w10:wrap anchorx="margin"/>
              </v:shape>
            </w:pict>
          </mc:Fallback>
        </mc:AlternateContent>
      </w:r>
    </w:p>
    <w:p w14:paraId="6B43DA83" w14:textId="77777777" w:rsidR="006D1B45" w:rsidRDefault="006D1B45" w:rsidP="00EB2334">
      <w:pPr>
        <w:spacing w:line="360" w:lineRule="auto"/>
        <w:rPr>
          <w:rFonts w:ascii="Arial" w:hAnsi="Arial" w:cs="Arial"/>
          <w:sz w:val="28"/>
          <w:szCs w:val="28"/>
        </w:rPr>
      </w:pPr>
    </w:p>
    <w:p w14:paraId="2522C961" w14:textId="77777777" w:rsidR="006D1B45" w:rsidRDefault="006D1B45" w:rsidP="00EB2334">
      <w:pPr>
        <w:spacing w:line="360" w:lineRule="auto"/>
        <w:rPr>
          <w:rFonts w:ascii="Arial" w:hAnsi="Arial" w:cs="Arial"/>
          <w:sz w:val="28"/>
          <w:szCs w:val="28"/>
        </w:rPr>
      </w:pPr>
    </w:p>
    <w:p w14:paraId="42945665" w14:textId="77777777" w:rsidR="006D1B45" w:rsidRDefault="006D1B45" w:rsidP="00EB2334">
      <w:pPr>
        <w:spacing w:line="360" w:lineRule="auto"/>
        <w:rPr>
          <w:rFonts w:ascii="Arial" w:hAnsi="Arial" w:cs="Arial"/>
          <w:sz w:val="28"/>
          <w:szCs w:val="28"/>
        </w:rPr>
      </w:pPr>
    </w:p>
    <w:p w14:paraId="4FC33775" w14:textId="77777777" w:rsidR="006D1B45" w:rsidRDefault="006D1B45" w:rsidP="00EB2334">
      <w:pPr>
        <w:spacing w:line="360" w:lineRule="auto"/>
        <w:rPr>
          <w:rFonts w:ascii="Arial" w:hAnsi="Arial" w:cs="Arial"/>
          <w:sz w:val="28"/>
          <w:szCs w:val="28"/>
        </w:rPr>
      </w:pPr>
    </w:p>
    <w:p w14:paraId="0F1BED2C" w14:textId="4DFC9DF1" w:rsidR="00EB2334" w:rsidRDefault="00EB2334" w:rsidP="00EB2334">
      <w:pPr>
        <w:spacing w:line="360" w:lineRule="auto"/>
        <w:rPr>
          <w:rFonts w:ascii="Arial" w:hAnsi="Arial" w:cs="Arial"/>
          <w:sz w:val="28"/>
          <w:szCs w:val="28"/>
        </w:rPr>
      </w:pPr>
      <w:r>
        <w:rPr>
          <w:rFonts w:ascii="Arial" w:hAnsi="Arial" w:cs="Arial"/>
          <w:sz w:val="28"/>
          <w:szCs w:val="28"/>
        </w:rPr>
        <w:lastRenderedPageBreak/>
        <w:t>7.2.</w:t>
      </w:r>
      <w:r w:rsidR="00F07C86">
        <w:rPr>
          <w:rFonts w:ascii="Arial" w:hAnsi="Arial" w:cs="Arial"/>
          <w:sz w:val="28"/>
          <w:szCs w:val="28"/>
        </w:rPr>
        <w:t>4</w:t>
      </w:r>
      <w:r>
        <w:rPr>
          <w:rFonts w:ascii="Arial" w:hAnsi="Arial" w:cs="Arial"/>
          <w:sz w:val="28"/>
          <w:szCs w:val="28"/>
        </w:rPr>
        <w:tab/>
        <w:t>WESTERN BLOT</w:t>
      </w:r>
    </w:p>
    <w:p w14:paraId="3D665FD1" w14:textId="1ABB05AF" w:rsidR="00EB2334" w:rsidRPr="00EC3C3E" w:rsidRDefault="00EB2334" w:rsidP="00EB2334">
      <w:pPr>
        <w:spacing w:line="360" w:lineRule="auto"/>
        <w:rPr>
          <w:rFonts w:ascii="Arial" w:hAnsi="Arial" w:cs="Arial"/>
        </w:rPr>
      </w:pPr>
      <w:r w:rsidRPr="00EC3C3E">
        <w:rPr>
          <w:rFonts w:ascii="Arial" w:hAnsi="Arial" w:cs="Arial"/>
        </w:rPr>
        <w:t xml:space="preserve">Whilst the SDS-PAGE was running, 0.45 µm nitrocellulose membrane (Bio-Rad; 162-0115) was cut to the approximate size of the separating gel. The membrane and 2 sheets of filter paper (Bio-Rad; 1703932) were soaked in transfer buffer. </w:t>
      </w:r>
    </w:p>
    <w:p w14:paraId="3C0641DC" w14:textId="6E63DB49" w:rsidR="00536DDC" w:rsidRPr="00EC3C3E" w:rsidRDefault="00EB2334" w:rsidP="00536DDC">
      <w:pPr>
        <w:spacing w:line="360" w:lineRule="auto"/>
        <w:rPr>
          <w:rFonts w:ascii="Arial" w:hAnsi="Arial" w:cs="Arial"/>
          <w:bCs/>
        </w:rPr>
      </w:pPr>
      <w:r w:rsidRPr="00EC3C3E">
        <w:rPr>
          <w:rFonts w:ascii="Arial" w:hAnsi="Arial" w:cs="Arial"/>
        </w:rPr>
        <w:t xml:space="preserve">Once electrophoresis was complete, the gel was removed from the electrophoresis set-up and placed into transfer buffer for at least 10 minutes to equilibrate. The running buffer was removed from the set-up and </w:t>
      </w:r>
      <w:r w:rsidR="00E54A30" w:rsidRPr="00EC3C3E">
        <w:rPr>
          <w:rFonts w:ascii="Arial" w:hAnsi="Arial" w:cs="Arial"/>
        </w:rPr>
        <w:t>replaced</w:t>
      </w:r>
      <w:r w:rsidRPr="00EC3C3E">
        <w:rPr>
          <w:rFonts w:ascii="Arial" w:hAnsi="Arial" w:cs="Arial"/>
        </w:rPr>
        <w:t xml:space="preserve"> </w:t>
      </w:r>
      <w:r w:rsidR="00E54A30" w:rsidRPr="00EC3C3E">
        <w:rPr>
          <w:rFonts w:ascii="Arial" w:hAnsi="Arial" w:cs="Arial"/>
        </w:rPr>
        <w:t>with</w:t>
      </w:r>
      <w:r w:rsidRPr="00EC3C3E">
        <w:rPr>
          <w:rFonts w:ascii="Arial" w:hAnsi="Arial" w:cs="Arial"/>
        </w:rPr>
        <w:t xml:space="preserve"> transfer buffer</w:t>
      </w:r>
      <w:r w:rsidR="001B37AF" w:rsidRPr="00EC3C3E">
        <w:rPr>
          <w:rFonts w:ascii="Arial" w:hAnsi="Arial" w:cs="Arial"/>
        </w:rPr>
        <w:t>; the set-up was filled until the blotting line was met</w:t>
      </w:r>
      <w:r w:rsidRPr="00EC3C3E">
        <w:rPr>
          <w:rFonts w:ascii="Arial" w:hAnsi="Arial" w:cs="Arial"/>
        </w:rPr>
        <w:t>. A sandwich was created (filter paper – gel – nitrocellulose – filter paper) in the western blot cassette,</w:t>
      </w:r>
      <w:r w:rsidR="00F16F02" w:rsidRPr="00EC3C3E">
        <w:rPr>
          <w:rFonts w:ascii="Arial" w:hAnsi="Arial" w:cs="Arial"/>
        </w:rPr>
        <w:t xml:space="preserve"> ensuring any air bubbles were removed.</w:t>
      </w:r>
      <w:r w:rsidRPr="00EC3C3E">
        <w:rPr>
          <w:rFonts w:ascii="Arial" w:hAnsi="Arial" w:cs="Arial"/>
        </w:rPr>
        <w:t xml:space="preserve"> </w:t>
      </w:r>
      <w:r w:rsidR="00F16F02" w:rsidRPr="00EC3C3E">
        <w:rPr>
          <w:rFonts w:ascii="Arial" w:hAnsi="Arial" w:cs="Arial"/>
        </w:rPr>
        <w:t>The cassette</w:t>
      </w:r>
      <w:r w:rsidRPr="00EC3C3E">
        <w:rPr>
          <w:rFonts w:ascii="Arial" w:hAnsi="Arial" w:cs="Arial"/>
        </w:rPr>
        <w:t xml:space="preserve"> was then placed into the same set-up</w:t>
      </w:r>
      <w:r w:rsidR="00F16F02" w:rsidRPr="00EC3C3E">
        <w:rPr>
          <w:rFonts w:ascii="Arial" w:hAnsi="Arial" w:cs="Arial"/>
        </w:rPr>
        <w:t xml:space="preserve"> as for the SDS-PAGE</w:t>
      </w:r>
      <w:r w:rsidRPr="00EC3C3E">
        <w:rPr>
          <w:rFonts w:ascii="Arial" w:hAnsi="Arial" w:cs="Arial"/>
        </w:rPr>
        <w:t>. It was vital that the transfer buffer was kept cold through the western blot, so prior to use the buffer was placed at -</w:t>
      </w:r>
      <w:r w:rsidR="007867EA" w:rsidRPr="00EC3C3E">
        <w:rPr>
          <w:rFonts w:ascii="Arial" w:hAnsi="Arial" w:cs="Arial"/>
        </w:rPr>
        <w:t>2</w:t>
      </w:r>
      <w:r w:rsidRPr="00EC3C3E">
        <w:rPr>
          <w:rFonts w:ascii="Arial" w:hAnsi="Arial" w:cs="Arial"/>
        </w:rPr>
        <w:t xml:space="preserve">0 °C </w:t>
      </w:r>
      <w:r w:rsidR="007867EA" w:rsidRPr="00EC3C3E">
        <w:rPr>
          <w:rFonts w:ascii="Arial" w:hAnsi="Arial" w:cs="Arial"/>
        </w:rPr>
        <w:t xml:space="preserve">to cool and a small ice pack was placed into the </w:t>
      </w:r>
      <w:r w:rsidR="00E762B9" w:rsidRPr="00EC3C3E">
        <w:rPr>
          <w:rFonts w:ascii="Arial" w:hAnsi="Arial" w:cs="Arial"/>
        </w:rPr>
        <w:t>set-up immediately before running</w:t>
      </w:r>
      <w:r w:rsidR="00536DDC" w:rsidRPr="00EC3C3E">
        <w:rPr>
          <w:rFonts w:ascii="Arial" w:hAnsi="Arial" w:cs="Arial"/>
        </w:rPr>
        <w:t xml:space="preserve"> </w:t>
      </w:r>
      <w:r w:rsidR="00536DDC" w:rsidRPr="00EC3C3E">
        <w:rPr>
          <w:rFonts w:ascii="Arial" w:hAnsi="Arial" w:cs="Arial"/>
          <w:i/>
          <w:color w:val="0070C0"/>
        </w:rPr>
        <w:t>(figure 7</w:t>
      </w:r>
      <w:r w:rsidR="00522CE7" w:rsidRPr="00EC3C3E">
        <w:rPr>
          <w:rFonts w:ascii="Arial" w:hAnsi="Arial" w:cs="Arial"/>
          <w:i/>
          <w:color w:val="0070C0"/>
        </w:rPr>
        <w:t>.</w:t>
      </w:r>
      <w:r w:rsidR="00536DDC" w:rsidRPr="00EC3C3E">
        <w:rPr>
          <w:rFonts w:ascii="Arial" w:hAnsi="Arial" w:cs="Arial"/>
          <w:i/>
          <w:color w:val="0070C0"/>
        </w:rPr>
        <w:t>3)</w:t>
      </w:r>
      <w:r w:rsidR="00536DDC" w:rsidRPr="00EC3C3E">
        <w:rPr>
          <w:rFonts w:ascii="Arial" w:hAnsi="Arial" w:cs="Arial"/>
        </w:rPr>
        <w:t>.</w:t>
      </w:r>
      <w:r w:rsidRPr="00EC3C3E">
        <w:rPr>
          <w:rFonts w:ascii="Arial" w:hAnsi="Arial" w:cs="Arial"/>
          <w:bCs/>
        </w:rPr>
        <w:t xml:space="preserve"> </w:t>
      </w:r>
    </w:p>
    <w:p w14:paraId="3060E64D" w14:textId="73102D73" w:rsidR="00EB2334" w:rsidRPr="00EC3C3E" w:rsidRDefault="00EC3C3E" w:rsidP="00EB2334">
      <w:pPr>
        <w:spacing w:line="360" w:lineRule="auto"/>
        <w:rPr>
          <w:rFonts w:ascii="Arial" w:hAnsi="Arial" w:cs="Arial"/>
          <w:bCs/>
        </w:rPr>
      </w:pPr>
      <w:r w:rsidRPr="00EC3C3E">
        <w:rPr>
          <w:rFonts w:ascii="Arial" w:hAnsi="Arial" w:cs="Arial"/>
          <w:bCs/>
          <w:noProof/>
          <w:lang w:eastAsia="en-GB"/>
        </w:rPr>
        <w:drawing>
          <wp:anchor distT="0" distB="0" distL="114300" distR="114300" simplePos="0" relativeHeight="251815936" behindDoc="0" locked="0" layoutInCell="1" allowOverlap="1" wp14:anchorId="6F560D14" wp14:editId="3E3F4590">
            <wp:simplePos x="0" y="0"/>
            <wp:positionH relativeFrom="margin">
              <wp:align>center</wp:align>
            </wp:positionH>
            <wp:positionV relativeFrom="paragraph">
              <wp:posOffset>1454423</wp:posOffset>
            </wp:positionV>
            <wp:extent cx="2719200" cy="2880000"/>
            <wp:effectExtent l="19050" t="19050" r="24130" b="15875"/>
            <wp:wrapTopAndBottom/>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western blot setup.jpg"/>
                    <pic:cNvPicPr/>
                  </pic:nvPicPr>
                  <pic:blipFill rotWithShape="1">
                    <a:blip r:embed="rId326">
                      <a:extLst>
                        <a:ext uri="{28A0092B-C50C-407E-A947-70E740481C1C}">
                          <a14:useLocalDpi xmlns:a14="http://schemas.microsoft.com/office/drawing/2010/main" val="0"/>
                        </a:ext>
                      </a:extLst>
                    </a:blip>
                    <a:srcRect l="18930" t="9464" r="11987" b="35661"/>
                    <a:stretch/>
                  </pic:blipFill>
                  <pic:spPr bwMode="auto">
                    <a:xfrm>
                      <a:off x="0" y="0"/>
                      <a:ext cx="2719200" cy="2880000"/>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EC3C3E">
        <w:rPr>
          <w:noProof/>
          <w:lang w:eastAsia="en-GB"/>
        </w:rPr>
        <mc:AlternateContent>
          <mc:Choice Requires="wps">
            <w:drawing>
              <wp:anchor distT="0" distB="0" distL="114300" distR="114300" simplePos="0" relativeHeight="251814912" behindDoc="0" locked="0" layoutInCell="1" allowOverlap="1" wp14:anchorId="43A043C9" wp14:editId="1C5C78DC">
                <wp:simplePos x="0" y="0"/>
                <wp:positionH relativeFrom="margin">
                  <wp:align>left</wp:align>
                </wp:positionH>
                <wp:positionV relativeFrom="paragraph">
                  <wp:posOffset>4530536</wp:posOffset>
                </wp:positionV>
                <wp:extent cx="5198745" cy="826770"/>
                <wp:effectExtent l="0" t="0" r="1905" b="0"/>
                <wp:wrapTopAndBottom/>
                <wp:docPr id="537" name="Text Box 537"/>
                <wp:cNvGraphicFramePr/>
                <a:graphic xmlns:a="http://schemas.openxmlformats.org/drawingml/2006/main">
                  <a:graphicData uri="http://schemas.microsoft.com/office/word/2010/wordprocessingShape">
                    <wps:wsp>
                      <wps:cNvSpPr txBox="1"/>
                      <wps:spPr>
                        <a:xfrm>
                          <a:off x="0" y="0"/>
                          <a:ext cx="5198745" cy="826770"/>
                        </a:xfrm>
                        <a:prstGeom prst="rect">
                          <a:avLst/>
                        </a:prstGeom>
                        <a:solidFill>
                          <a:schemeClr val="lt1"/>
                        </a:solidFill>
                        <a:ln w="6350">
                          <a:noFill/>
                        </a:ln>
                      </wps:spPr>
                      <wps:txbx>
                        <w:txbxContent>
                          <w:p w14:paraId="0EA79F28" w14:textId="5D6C7EB7" w:rsidR="00F871FC" w:rsidRPr="006A3D65" w:rsidRDefault="00F871FC" w:rsidP="00536DDC">
                            <w:pPr>
                              <w:jc w:val="both"/>
                              <w:rPr>
                                <w:rFonts w:ascii="Arial" w:hAnsi="Arial" w:cs="Arial"/>
                                <w:i/>
                              </w:rPr>
                            </w:pPr>
                            <w:r w:rsidRPr="006A3D65">
                              <w:rPr>
                                <w:rFonts w:ascii="Arial" w:hAnsi="Arial" w:cs="Arial"/>
                                <w:i/>
                              </w:rPr>
                              <w:t>Figure 7.</w:t>
                            </w:r>
                            <w:r>
                              <w:rPr>
                                <w:rFonts w:ascii="Arial" w:hAnsi="Arial" w:cs="Arial"/>
                                <w:i/>
                              </w:rPr>
                              <w:t>3</w:t>
                            </w:r>
                            <w:r w:rsidRPr="006A3D65">
                              <w:rPr>
                                <w:rFonts w:ascii="Arial" w:hAnsi="Arial" w:cs="Arial"/>
                                <w:i/>
                              </w:rPr>
                              <w:t xml:space="preserve"> – </w:t>
                            </w:r>
                            <w:r>
                              <w:rPr>
                                <w:rFonts w:ascii="Arial" w:hAnsi="Arial" w:cs="Arial"/>
                                <w:i/>
                              </w:rPr>
                              <w:t>Western Blot</w:t>
                            </w:r>
                            <w:r w:rsidRPr="006A3D65">
                              <w:rPr>
                                <w:rFonts w:ascii="Arial" w:hAnsi="Arial" w:cs="Arial"/>
                                <w:i/>
                              </w:rPr>
                              <w:t xml:space="preserve"> equipment. </w:t>
                            </w:r>
                            <w:r>
                              <w:rPr>
                                <w:rFonts w:ascii="Arial" w:hAnsi="Arial" w:cs="Arial"/>
                                <w:i/>
                              </w:rPr>
                              <w:t>The polyacrylamide gel and nitrocellulose membrane were placed into the black and red cassette before being placed back into the tank. An ice pack was placed in the remaining space to keep the temperature of the buffer as low as possible.</w:t>
                            </w:r>
                          </w:p>
                          <w:p w14:paraId="4F9180EC" w14:textId="77777777" w:rsidR="00F871FC" w:rsidRDefault="00F871FC"/>
                          <w:p w14:paraId="3550FC92" w14:textId="0B357789" w:rsidR="00F871FC" w:rsidRPr="006A3D65" w:rsidRDefault="00F871FC" w:rsidP="00536DDC">
                            <w:pPr>
                              <w:jc w:val="both"/>
                              <w:rPr>
                                <w:rFonts w:ascii="Arial" w:hAnsi="Arial" w:cs="Arial"/>
                                <w:i/>
                              </w:rPr>
                            </w:pPr>
                            <w:r w:rsidRPr="006A3D65">
                              <w:rPr>
                                <w:rFonts w:ascii="Arial" w:hAnsi="Arial" w:cs="Arial"/>
                                <w:i/>
                              </w:rPr>
                              <w:t>Figure 7.</w:t>
                            </w:r>
                            <w:r>
                              <w:rPr>
                                <w:rFonts w:ascii="Arial" w:hAnsi="Arial" w:cs="Arial"/>
                                <w:i/>
                              </w:rPr>
                              <w:t>3</w:t>
                            </w:r>
                            <w:r w:rsidRPr="006A3D65">
                              <w:rPr>
                                <w:rFonts w:ascii="Arial" w:hAnsi="Arial" w:cs="Arial"/>
                                <w:i/>
                              </w:rPr>
                              <w:t xml:space="preserve"> – </w:t>
                            </w:r>
                            <w:r>
                              <w:rPr>
                                <w:rFonts w:ascii="Arial" w:hAnsi="Arial" w:cs="Arial"/>
                                <w:i/>
                              </w:rPr>
                              <w:t>Western Blot</w:t>
                            </w:r>
                            <w:r w:rsidRPr="006A3D65">
                              <w:rPr>
                                <w:rFonts w:ascii="Arial" w:hAnsi="Arial" w:cs="Arial"/>
                                <w:i/>
                              </w:rPr>
                              <w:t xml:space="preserve"> equipment. </w:t>
                            </w:r>
                            <w:r>
                              <w:rPr>
                                <w:rFonts w:ascii="Arial" w:hAnsi="Arial" w:cs="Arial"/>
                                <w:i/>
                              </w:rPr>
                              <w:t>The polyacrylamide gel and nitrocellulose membrane were placed into the black and red cassette before being placed back into the tank. An ice pack was placed in the remaining space to keep the temperature of the buffer as low as possible.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A043C9" id="Text Box 537" o:spid="_x0000_s1209" type="#_x0000_t202" style="position:absolute;margin-left:0;margin-top:356.75pt;width:409.35pt;height:65.1pt;z-index:25181491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" fillcolor="white [3201]" stroked="f" strokeweight=".5pt">
                <v:textbox>
                  <w:txbxContent>
                    <w:p w14:paraId="0EA79F28" w14:textId="5D6C7EB7" w:rsidR="00F871FC" w:rsidRPr="006A3D65" w:rsidRDefault="00F871FC" w:rsidP="00536DDC">
                      <w:pPr>
                        <w:jc w:val="both"/>
                        <w:rPr>
                          <w:rFonts w:ascii="Arial" w:hAnsi="Arial" w:cs="Arial"/>
                          <w:i/>
                        </w:rPr>
                      </w:pPr>
                      <w:r w:rsidRPr="006A3D65">
                        <w:rPr>
                          <w:rFonts w:ascii="Arial" w:hAnsi="Arial" w:cs="Arial"/>
                          <w:i/>
                        </w:rPr>
                        <w:t>Figure 7.</w:t>
                      </w:r>
                      <w:r>
                        <w:rPr>
                          <w:rFonts w:ascii="Arial" w:hAnsi="Arial" w:cs="Arial"/>
                          <w:i/>
                        </w:rPr>
                        <w:t>3</w:t>
                      </w:r>
                      <w:r w:rsidRPr="006A3D65">
                        <w:rPr>
                          <w:rFonts w:ascii="Arial" w:hAnsi="Arial" w:cs="Arial"/>
                          <w:i/>
                        </w:rPr>
                        <w:t xml:space="preserve"> – </w:t>
                      </w:r>
                      <w:r>
                        <w:rPr>
                          <w:rFonts w:ascii="Arial" w:hAnsi="Arial" w:cs="Arial"/>
                          <w:i/>
                        </w:rPr>
                        <w:t>Western Blot</w:t>
                      </w:r>
                      <w:r w:rsidRPr="006A3D65">
                        <w:rPr>
                          <w:rFonts w:ascii="Arial" w:hAnsi="Arial" w:cs="Arial"/>
                          <w:i/>
                        </w:rPr>
                        <w:t xml:space="preserve"> equipment. </w:t>
                      </w:r>
                      <w:r>
                        <w:rPr>
                          <w:rFonts w:ascii="Arial" w:hAnsi="Arial" w:cs="Arial"/>
                          <w:i/>
                        </w:rPr>
                        <w:t>The polyacrylamide gel and nitrocellulose membrane were placed into the black and red cassette before being placed back into the tank. An ice pack was placed in the remaining space to keep the temperature of the buffer as low as possible.</w:t>
                      </w:r>
                    </w:p>
                    <w:p w14:paraId="4F9180EC" w14:textId="77777777" w:rsidR="00F871FC" w:rsidRDefault="00F871FC"/>
                    <w:p w14:paraId="3550FC92" w14:textId="0B357789" w:rsidR="00F871FC" w:rsidRPr="006A3D65" w:rsidRDefault="00F871FC" w:rsidP="00536DDC">
                      <w:pPr>
                        <w:jc w:val="both"/>
                        <w:rPr>
                          <w:rFonts w:ascii="Arial" w:hAnsi="Arial" w:cs="Arial"/>
                          <w:i/>
                        </w:rPr>
                      </w:pPr>
                      <w:r w:rsidRPr="006A3D65">
                        <w:rPr>
                          <w:rFonts w:ascii="Arial" w:hAnsi="Arial" w:cs="Arial"/>
                          <w:i/>
                        </w:rPr>
                        <w:t>Figure 7.</w:t>
                      </w:r>
                      <w:r>
                        <w:rPr>
                          <w:rFonts w:ascii="Arial" w:hAnsi="Arial" w:cs="Arial"/>
                          <w:i/>
                        </w:rPr>
                        <w:t>3</w:t>
                      </w:r>
                      <w:r w:rsidRPr="006A3D65">
                        <w:rPr>
                          <w:rFonts w:ascii="Arial" w:hAnsi="Arial" w:cs="Arial"/>
                          <w:i/>
                        </w:rPr>
                        <w:t xml:space="preserve"> – </w:t>
                      </w:r>
                      <w:r>
                        <w:rPr>
                          <w:rFonts w:ascii="Arial" w:hAnsi="Arial" w:cs="Arial"/>
                          <w:i/>
                        </w:rPr>
                        <w:t>Western Blot</w:t>
                      </w:r>
                      <w:r w:rsidRPr="006A3D65">
                        <w:rPr>
                          <w:rFonts w:ascii="Arial" w:hAnsi="Arial" w:cs="Arial"/>
                          <w:i/>
                        </w:rPr>
                        <w:t xml:space="preserve"> equipment. </w:t>
                      </w:r>
                      <w:r>
                        <w:rPr>
                          <w:rFonts w:ascii="Arial" w:hAnsi="Arial" w:cs="Arial"/>
                          <w:i/>
                        </w:rPr>
                        <w:t>The polyacrylamide gel and nitrocellulose membrane were placed into the black and red cassette before being placed back into the tank. An ice pack was placed in the remaining space to keep the temperature of the buffer as low as possible.</w:t>
                      </w:r>
                    </w:p>
                  </w:txbxContent>
                </v:textbox>
                <w10:wrap type="topAndBottom" anchorx="margin"/>
              </v:shape>
            </w:pict>
          </mc:Fallback>
        </mc:AlternateContent>
      </w:r>
      <w:r w:rsidR="00EB2334" w:rsidRPr="00EC3C3E">
        <w:rPr>
          <w:rFonts w:ascii="Arial" w:hAnsi="Arial" w:cs="Arial"/>
          <w:bCs/>
        </w:rPr>
        <w:t xml:space="preserve">The apparatus was again set at 100 V and was left to run for 75 minutes. Once the transfer was complete, the apparatus was dismantled, the gel was placed into a fixing solution (50 % MeOH (v/v), 10 % (v/v) </w:t>
      </w:r>
      <w:proofErr w:type="spellStart"/>
      <w:r w:rsidR="00EB2334" w:rsidRPr="00EC3C3E">
        <w:rPr>
          <w:rFonts w:ascii="Arial" w:hAnsi="Arial" w:cs="Arial"/>
          <w:bCs/>
        </w:rPr>
        <w:t>HoAC</w:t>
      </w:r>
      <w:proofErr w:type="spellEnd"/>
      <w:r w:rsidR="00EB2334" w:rsidRPr="00EC3C3E">
        <w:rPr>
          <w:rFonts w:ascii="Arial" w:hAnsi="Arial" w:cs="Arial"/>
          <w:bCs/>
        </w:rPr>
        <w:t xml:space="preserve"> in H</w:t>
      </w:r>
      <w:r w:rsidR="00EB2334" w:rsidRPr="00EC3C3E">
        <w:rPr>
          <w:rFonts w:ascii="Arial" w:hAnsi="Arial" w:cs="Arial"/>
          <w:bCs/>
          <w:vertAlign w:val="subscript"/>
        </w:rPr>
        <w:t>2</w:t>
      </w:r>
      <w:r w:rsidR="00EB2334" w:rsidRPr="00EC3C3E">
        <w:rPr>
          <w:rFonts w:ascii="Arial" w:hAnsi="Arial" w:cs="Arial"/>
          <w:bCs/>
        </w:rPr>
        <w:t xml:space="preserve">O) </w:t>
      </w:r>
      <w:r w:rsidR="003B58FF" w:rsidRPr="00EC3C3E">
        <w:rPr>
          <w:rFonts w:ascii="Arial" w:hAnsi="Arial" w:cs="Arial"/>
          <w:bCs/>
        </w:rPr>
        <w:t>overnight</w:t>
      </w:r>
      <w:r w:rsidR="00EB2334" w:rsidRPr="00EC3C3E">
        <w:rPr>
          <w:rFonts w:ascii="Arial" w:hAnsi="Arial" w:cs="Arial"/>
          <w:bCs/>
        </w:rPr>
        <w:t xml:space="preserve"> and the membrane was placed into a Ponceau S staining solution</w:t>
      </w:r>
      <w:r w:rsidR="00D70E78">
        <w:rPr>
          <w:rFonts w:ascii="Arial" w:hAnsi="Arial" w:cs="Arial"/>
          <w:bCs/>
        </w:rPr>
        <w:t xml:space="preserve"> (Sigma-</w:t>
      </w:r>
      <w:r w:rsidR="00D70E78" w:rsidRPr="00D70E78">
        <w:rPr>
          <w:rFonts w:ascii="Arial" w:hAnsi="Arial" w:cs="Arial"/>
          <w:bCs/>
        </w:rPr>
        <w:t xml:space="preserve">Aldrich; </w:t>
      </w:r>
      <w:r w:rsidR="00D70E78" w:rsidRPr="00D70E78">
        <w:rPr>
          <w:rFonts w:ascii="Arial" w:hAnsi="Arial" w:cs="Arial"/>
          <w:shd w:val="clear" w:color="auto" w:fill="FFFFFF"/>
        </w:rPr>
        <w:t>P7170)</w:t>
      </w:r>
      <w:r w:rsidR="00EB2334" w:rsidRPr="00D70E78">
        <w:rPr>
          <w:rFonts w:ascii="Arial" w:hAnsi="Arial" w:cs="Arial"/>
          <w:bCs/>
        </w:rPr>
        <w:t xml:space="preserve"> </w:t>
      </w:r>
      <w:r w:rsidR="00EB2334" w:rsidRPr="00EC3C3E">
        <w:rPr>
          <w:rFonts w:ascii="Arial" w:hAnsi="Arial" w:cs="Arial"/>
          <w:bCs/>
        </w:rPr>
        <w:t>for 5-10 minutes</w:t>
      </w:r>
      <w:r w:rsidR="003B58FF" w:rsidRPr="00EC3C3E">
        <w:rPr>
          <w:rFonts w:ascii="Arial" w:hAnsi="Arial" w:cs="Arial"/>
          <w:bCs/>
        </w:rPr>
        <w:t>.</w:t>
      </w:r>
    </w:p>
    <w:p w14:paraId="106FF556" w14:textId="0C55B4D4" w:rsidR="00EB2334" w:rsidRPr="00EC3C3E" w:rsidRDefault="00EB2334" w:rsidP="00EB2334">
      <w:pPr>
        <w:spacing w:line="360" w:lineRule="auto"/>
        <w:rPr>
          <w:rFonts w:ascii="Arial" w:hAnsi="Arial" w:cs="Arial"/>
          <w:bCs/>
          <w:szCs w:val="24"/>
        </w:rPr>
      </w:pPr>
      <w:r w:rsidRPr="00EC3C3E">
        <w:rPr>
          <w:rFonts w:ascii="Arial" w:hAnsi="Arial" w:cs="Arial"/>
          <w:bCs/>
          <w:szCs w:val="24"/>
        </w:rPr>
        <w:lastRenderedPageBreak/>
        <w:t xml:space="preserve">Once the gel was fixed, the fixing solution was exchanged for a Coomassie Blue </w:t>
      </w:r>
      <w:r w:rsidR="005F6F1A" w:rsidRPr="00EC3C3E">
        <w:rPr>
          <w:rFonts w:ascii="Arial" w:hAnsi="Arial" w:cs="Arial"/>
          <w:bCs/>
          <w:szCs w:val="24"/>
        </w:rPr>
        <w:t xml:space="preserve">and </w:t>
      </w:r>
      <w:r w:rsidRPr="00EC3C3E">
        <w:rPr>
          <w:rFonts w:ascii="Arial" w:hAnsi="Arial" w:cs="Arial"/>
          <w:bCs/>
          <w:szCs w:val="24"/>
        </w:rPr>
        <w:t>de</w:t>
      </w:r>
      <w:r w:rsidR="005F6F1A" w:rsidRPr="00EC3C3E">
        <w:rPr>
          <w:rFonts w:ascii="Arial" w:hAnsi="Arial" w:cs="Arial"/>
          <w:bCs/>
          <w:szCs w:val="24"/>
        </w:rPr>
        <w:t>-</w:t>
      </w:r>
      <w:r w:rsidRPr="00EC3C3E">
        <w:rPr>
          <w:rFonts w:ascii="Arial" w:hAnsi="Arial" w:cs="Arial"/>
          <w:bCs/>
          <w:szCs w:val="24"/>
        </w:rPr>
        <w:t xml:space="preserve">staining </w:t>
      </w:r>
      <w:r w:rsidR="005F6F1A" w:rsidRPr="00EC3C3E">
        <w:rPr>
          <w:rFonts w:ascii="Arial" w:hAnsi="Arial" w:cs="Arial"/>
          <w:bCs/>
          <w:szCs w:val="24"/>
        </w:rPr>
        <w:t xml:space="preserve">solution, as described in </w:t>
      </w:r>
      <w:r w:rsidR="00541030">
        <w:rPr>
          <w:rFonts w:ascii="Arial" w:hAnsi="Arial" w:cs="Arial"/>
          <w:bCs/>
          <w:szCs w:val="24"/>
        </w:rPr>
        <w:t>chapter</w:t>
      </w:r>
      <w:r w:rsidR="005F6F1A" w:rsidRPr="00EC3C3E">
        <w:rPr>
          <w:rFonts w:ascii="Arial" w:hAnsi="Arial" w:cs="Arial"/>
          <w:bCs/>
          <w:szCs w:val="24"/>
        </w:rPr>
        <w:t xml:space="preserve"> 7.2.3, to enable visualisation of any remaining protein bands.</w:t>
      </w:r>
    </w:p>
    <w:p w14:paraId="6FAB4507" w14:textId="463BE553" w:rsidR="00333BA1" w:rsidRDefault="00EB2334" w:rsidP="00EB2334">
      <w:pPr>
        <w:spacing w:line="360" w:lineRule="auto"/>
        <w:rPr>
          <w:rFonts w:ascii="Arial" w:hAnsi="Arial" w:cs="Arial"/>
          <w:bCs/>
          <w:szCs w:val="24"/>
        </w:rPr>
      </w:pPr>
      <w:r w:rsidRPr="00EC3C3E">
        <w:rPr>
          <w:rFonts w:ascii="Arial" w:hAnsi="Arial" w:cs="Arial"/>
          <w:bCs/>
          <w:szCs w:val="24"/>
        </w:rPr>
        <w:t xml:space="preserve">Meanwhile, </w:t>
      </w:r>
      <w:r w:rsidR="00F16F02" w:rsidRPr="00EC3C3E">
        <w:rPr>
          <w:rFonts w:ascii="Arial" w:hAnsi="Arial" w:cs="Arial"/>
          <w:bCs/>
          <w:szCs w:val="24"/>
        </w:rPr>
        <w:t xml:space="preserve">once </w:t>
      </w:r>
      <w:r w:rsidRPr="00EC3C3E">
        <w:rPr>
          <w:rFonts w:ascii="Arial" w:hAnsi="Arial" w:cs="Arial"/>
          <w:bCs/>
          <w:szCs w:val="24"/>
        </w:rPr>
        <w:t xml:space="preserve">the membrane </w:t>
      </w:r>
      <w:r w:rsidR="00F16F02" w:rsidRPr="00EC3C3E">
        <w:rPr>
          <w:rFonts w:ascii="Arial" w:hAnsi="Arial" w:cs="Arial"/>
          <w:bCs/>
          <w:szCs w:val="24"/>
        </w:rPr>
        <w:t>had incubated</w:t>
      </w:r>
      <w:r w:rsidRPr="00EC3C3E">
        <w:rPr>
          <w:rFonts w:ascii="Arial" w:hAnsi="Arial" w:cs="Arial"/>
          <w:bCs/>
          <w:szCs w:val="24"/>
        </w:rPr>
        <w:t xml:space="preserve"> with Ponceau S, it was given 3</w:t>
      </w:r>
      <w:r w:rsidR="002D7129" w:rsidRPr="00EC3C3E">
        <w:rPr>
          <w:rFonts w:ascii="Arial" w:hAnsi="Arial" w:cs="Arial"/>
          <w:bCs/>
          <w:szCs w:val="24"/>
        </w:rPr>
        <w:t xml:space="preserve"> </w:t>
      </w:r>
      <w:r w:rsidRPr="00EC3C3E">
        <w:rPr>
          <w:rFonts w:ascii="Arial" w:hAnsi="Arial" w:cs="Arial"/>
          <w:bCs/>
          <w:szCs w:val="24"/>
        </w:rPr>
        <w:t>x 5-minute washes in dH</w:t>
      </w:r>
      <w:r w:rsidRPr="00EC3C3E">
        <w:rPr>
          <w:rFonts w:ascii="Arial" w:hAnsi="Arial" w:cs="Arial"/>
          <w:bCs/>
          <w:szCs w:val="24"/>
          <w:vertAlign w:val="subscript"/>
        </w:rPr>
        <w:t>2</w:t>
      </w:r>
      <w:r w:rsidRPr="00EC3C3E">
        <w:rPr>
          <w:rFonts w:ascii="Arial" w:hAnsi="Arial" w:cs="Arial"/>
          <w:bCs/>
          <w:szCs w:val="24"/>
        </w:rPr>
        <w:t>0, enabling observation of the protein bands to ensure</w:t>
      </w:r>
      <w:r w:rsidR="00333BA1">
        <w:rPr>
          <w:rFonts w:ascii="Arial" w:hAnsi="Arial" w:cs="Arial"/>
          <w:bCs/>
          <w:szCs w:val="24"/>
        </w:rPr>
        <w:t>:</w:t>
      </w:r>
    </w:p>
    <w:p w14:paraId="55E6D1BE" w14:textId="38649B69" w:rsidR="00333BA1" w:rsidRPr="00333BA1" w:rsidRDefault="00EB2334" w:rsidP="008F2298">
      <w:pPr>
        <w:pStyle w:val="ListParagraph"/>
        <w:numPr>
          <w:ilvl w:val="0"/>
          <w:numId w:val="22"/>
        </w:numPr>
        <w:spacing w:line="360" w:lineRule="auto"/>
        <w:rPr>
          <w:rFonts w:ascii="Arial" w:hAnsi="Arial" w:cs="Arial"/>
          <w:bCs/>
          <w:szCs w:val="24"/>
        </w:rPr>
      </w:pPr>
      <w:r w:rsidRPr="00333BA1">
        <w:rPr>
          <w:rFonts w:ascii="Arial" w:hAnsi="Arial" w:cs="Arial"/>
          <w:bCs/>
          <w:szCs w:val="24"/>
        </w:rPr>
        <w:t>an equal a</w:t>
      </w:r>
      <w:r w:rsidR="00333BA1" w:rsidRPr="00333BA1">
        <w:rPr>
          <w:rFonts w:ascii="Arial" w:hAnsi="Arial" w:cs="Arial"/>
          <w:bCs/>
          <w:szCs w:val="24"/>
        </w:rPr>
        <w:t xml:space="preserve">mount of protein was loaded </w:t>
      </w:r>
    </w:p>
    <w:p w14:paraId="4E7DC297" w14:textId="31488FE1" w:rsidR="00603E13" w:rsidRPr="00333BA1" w:rsidRDefault="00EB2334" w:rsidP="008F2298">
      <w:pPr>
        <w:pStyle w:val="ListParagraph"/>
        <w:numPr>
          <w:ilvl w:val="0"/>
          <w:numId w:val="22"/>
        </w:numPr>
        <w:spacing w:line="360" w:lineRule="auto"/>
        <w:rPr>
          <w:rFonts w:ascii="Arial" w:hAnsi="Arial" w:cs="Arial"/>
          <w:bCs/>
          <w:szCs w:val="24"/>
        </w:rPr>
      </w:pPr>
      <w:r w:rsidRPr="00333BA1">
        <w:rPr>
          <w:rFonts w:ascii="Arial" w:hAnsi="Arial" w:cs="Arial"/>
          <w:bCs/>
          <w:szCs w:val="24"/>
        </w:rPr>
        <w:t xml:space="preserve">there was </w:t>
      </w:r>
      <w:proofErr w:type="gramStart"/>
      <w:r w:rsidRPr="00333BA1">
        <w:rPr>
          <w:rFonts w:ascii="Arial" w:hAnsi="Arial" w:cs="Arial"/>
          <w:bCs/>
          <w:szCs w:val="24"/>
        </w:rPr>
        <w:t>sufficient</w:t>
      </w:r>
      <w:proofErr w:type="gramEnd"/>
      <w:r w:rsidRPr="00333BA1">
        <w:rPr>
          <w:rFonts w:ascii="Arial" w:hAnsi="Arial" w:cs="Arial"/>
          <w:bCs/>
          <w:szCs w:val="24"/>
        </w:rPr>
        <w:t xml:space="preserve"> protein transfer. </w:t>
      </w:r>
    </w:p>
    <w:p w14:paraId="749F257E" w14:textId="55A8CE5F" w:rsidR="00603E13" w:rsidRPr="00EC3C3E" w:rsidRDefault="00A90A6F" w:rsidP="00EB2334">
      <w:pPr>
        <w:spacing w:line="360" w:lineRule="auto"/>
        <w:rPr>
          <w:rFonts w:ascii="Arial" w:hAnsi="Arial" w:cs="Arial"/>
          <w:szCs w:val="24"/>
        </w:rPr>
      </w:pPr>
      <w:r w:rsidRPr="00EC3C3E">
        <w:rPr>
          <w:rFonts w:ascii="Arial" w:hAnsi="Arial" w:cs="Arial"/>
          <w:szCs w:val="24"/>
        </w:rPr>
        <w:t xml:space="preserve">The membranes were then blocked and immunolabelled, as described in </w:t>
      </w:r>
      <w:r w:rsidR="00541030">
        <w:rPr>
          <w:rFonts w:ascii="Arial" w:hAnsi="Arial" w:cs="Arial"/>
          <w:szCs w:val="24"/>
        </w:rPr>
        <w:t>chapter</w:t>
      </w:r>
      <w:r w:rsidRPr="00EC3C3E">
        <w:rPr>
          <w:rFonts w:ascii="Arial" w:hAnsi="Arial" w:cs="Arial"/>
          <w:szCs w:val="24"/>
        </w:rPr>
        <w:t xml:space="preserve"> 7.2.</w:t>
      </w:r>
      <w:r w:rsidR="00F07C86" w:rsidRPr="00EC3C3E">
        <w:rPr>
          <w:rFonts w:ascii="Arial" w:hAnsi="Arial" w:cs="Arial"/>
          <w:szCs w:val="24"/>
        </w:rPr>
        <w:t>2</w:t>
      </w:r>
      <w:r w:rsidRPr="00EC3C3E">
        <w:rPr>
          <w:rFonts w:ascii="Arial" w:hAnsi="Arial" w:cs="Arial"/>
          <w:szCs w:val="24"/>
        </w:rPr>
        <w:t>.</w:t>
      </w:r>
    </w:p>
    <w:p w14:paraId="2B16A14D" w14:textId="6A308AFD" w:rsidR="00510AFB" w:rsidRDefault="00510AFB" w:rsidP="00EB2334">
      <w:pPr>
        <w:spacing w:line="360" w:lineRule="auto"/>
        <w:rPr>
          <w:rFonts w:ascii="Arial" w:hAnsi="Arial" w:cs="Arial"/>
          <w:sz w:val="24"/>
          <w:szCs w:val="24"/>
        </w:rPr>
      </w:pPr>
    </w:p>
    <w:p w14:paraId="3AA33A00" w14:textId="522CA9B8" w:rsidR="00510AFB" w:rsidRPr="00510AFB" w:rsidRDefault="00510AFB" w:rsidP="00EB2334">
      <w:pPr>
        <w:spacing w:line="360" w:lineRule="auto"/>
        <w:rPr>
          <w:rFonts w:ascii="Arial" w:hAnsi="Arial" w:cs="Arial"/>
          <w:sz w:val="28"/>
          <w:szCs w:val="24"/>
        </w:rPr>
      </w:pPr>
      <w:r w:rsidRPr="00510AFB">
        <w:rPr>
          <w:rFonts w:ascii="Arial" w:hAnsi="Arial" w:cs="Arial"/>
          <w:sz w:val="28"/>
          <w:szCs w:val="24"/>
        </w:rPr>
        <w:t>7.2.</w:t>
      </w:r>
      <w:r w:rsidR="00F07C86">
        <w:rPr>
          <w:rFonts w:ascii="Arial" w:hAnsi="Arial" w:cs="Arial"/>
          <w:sz w:val="28"/>
          <w:szCs w:val="24"/>
        </w:rPr>
        <w:t>5</w:t>
      </w:r>
      <w:r w:rsidRPr="00510AFB">
        <w:rPr>
          <w:rFonts w:ascii="Arial" w:hAnsi="Arial" w:cs="Arial"/>
          <w:sz w:val="28"/>
          <w:szCs w:val="24"/>
        </w:rPr>
        <w:t xml:space="preserve"> ANALYSIS OF ICAM-1 EXPRESSION</w:t>
      </w:r>
    </w:p>
    <w:p w14:paraId="33CE60B5" w14:textId="43265A8A" w:rsidR="004D6009" w:rsidRPr="00EC3C3E" w:rsidRDefault="00510AFB" w:rsidP="0047690C">
      <w:pPr>
        <w:spacing w:line="360" w:lineRule="auto"/>
        <w:rPr>
          <w:rFonts w:ascii="Arial" w:hAnsi="Arial" w:cs="Arial"/>
          <w:szCs w:val="24"/>
        </w:rPr>
      </w:pPr>
      <w:r w:rsidRPr="00EC3C3E">
        <w:rPr>
          <w:rFonts w:ascii="Arial" w:hAnsi="Arial" w:cs="Arial"/>
          <w:szCs w:val="24"/>
        </w:rPr>
        <w:t xml:space="preserve">Photographs </w:t>
      </w:r>
      <w:r w:rsidR="00616F5F" w:rsidRPr="00EC3C3E">
        <w:rPr>
          <w:rFonts w:ascii="Arial" w:hAnsi="Arial" w:cs="Arial"/>
          <w:szCs w:val="24"/>
        </w:rPr>
        <w:t>were taken of the nitrocellulose membrane and analysed using ImageJ</w:t>
      </w:r>
      <w:r w:rsidR="004D6009" w:rsidRPr="00EC3C3E">
        <w:rPr>
          <w:rFonts w:ascii="Arial" w:hAnsi="Arial" w:cs="Arial"/>
          <w:szCs w:val="24"/>
        </w:rPr>
        <w:t xml:space="preserve"> image analysis software </w:t>
      </w:r>
      <w:sdt>
        <w:sdtPr>
          <w:rPr>
            <w:rFonts w:ascii="Arial" w:hAnsi="Arial" w:cs="Arial"/>
            <w:szCs w:val="24"/>
          </w:rPr>
          <w:id w:val="1158805173"/>
          <w:citation/>
        </w:sdtPr>
        <w:sdtEndPr/>
        <w:sdtContent>
          <w:r w:rsidR="004D6009" w:rsidRPr="00EC3C3E">
            <w:rPr>
              <w:rFonts w:ascii="Arial" w:hAnsi="Arial" w:cs="Arial"/>
              <w:szCs w:val="24"/>
            </w:rPr>
            <w:fldChar w:fldCharType="begin"/>
          </w:r>
          <w:r w:rsidR="004D6009" w:rsidRPr="00EC3C3E">
            <w:rPr>
              <w:rFonts w:ascii="Arial" w:hAnsi="Arial" w:cs="Arial"/>
              <w:szCs w:val="24"/>
            </w:rPr>
            <w:instrText xml:space="preserve"> CITATION Sch121 \l 2057 </w:instrText>
          </w:r>
          <w:r w:rsidR="004D6009" w:rsidRPr="00EC3C3E">
            <w:rPr>
              <w:rFonts w:ascii="Arial" w:hAnsi="Arial" w:cs="Arial"/>
              <w:szCs w:val="24"/>
            </w:rPr>
            <w:fldChar w:fldCharType="separate"/>
          </w:r>
          <w:r w:rsidR="00F871FC" w:rsidRPr="00F871FC">
            <w:rPr>
              <w:rFonts w:ascii="Arial" w:hAnsi="Arial" w:cs="Arial"/>
              <w:noProof/>
              <w:szCs w:val="24"/>
            </w:rPr>
            <w:t>[198]</w:t>
          </w:r>
          <w:r w:rsidR="004D6009" w:rsidRPr="00EC3C3E">
            <w:rPr>
              <w:rFonts w:ascii="Arial" w:hAnsi="Arial" w:cs="Arial"/>
              <w:szCs w:val="24"/>
            </w:rPr>
            <w:fldChar w:fldCharType="end"/>
          </w:r>
        </w:sdtContent>
      </w:sdt>
      <w:r w:rsidR="00616F5F" w:rsidRPr="00EC3C3E">
        <w:rPr>
          <w:rFonts w:ascii="Arial" w:hAnsi="Arial" w:cs="Arial"/>
          <w:szCs w:val="24"/>
        </w:rPr>
        <w:t xml:space="preserve">. The minimum and maximum brightness values were adjusted to </w:t>
      </w:r>
      <w:r w:rsidR="0047690C" w:rsidRPr="00EC3C3E">
        <w:rPr>
          <w:rFonts w:ascii="Arial" w:hAnsi="Arial" w:cs="Arial"/>
          <w:szCs w:val="24"/>
        </w:rPr>
        <w:t xml:space="preserve">optimise the dynamic range. The colour image was converted into grayscale and a lane was selected which contained </w:t>
      </w:r>
      <w:r w:rsidR="004D6009" w:rsidRPr="00EC3C3E">
        <w:rPr>
          <w:rFonts w:ascii="Arial" w:hAnsi="Arial" w:cs="Arial"/>
          <w:szCs w:val="24"/>
        </w:rPr>
        <w:t>numerous</w:t>
      </w:r>
      <w:r w:rsidR="0047690C" w:rsidRPr="00EC3C3E">
        <w:rPr>
          <w:rFonts w:ascii="Arial" w:hAnsi="Arial" w:cs="Arial"/>
          <w:szCs w:val="24"/>
        </w:rPr>
        <w:t xml:space="preserve"> dots/bands of DAB staining. </w:t>
      </w:r>
      <w:r w:rsidR="004D6009" w:rsidRPr="00EC3C3E">
        <w:rPr>
          <w:rFonts w:ascii="Arial" w:hAnsi="Arial" w:cs="Arial"/>
          <w:szCs w:val="24"/>
        </w:rPr>
        <w:t>The process of ‘a</w:t>
      </w:r>
      <w:r w:rsidR="0047690C" w:rsidRPr="00EC3C3E">
        <w:rPr>
          <w:rFonts w:ascii="Arial" w:hAnsi="Arial" w:cs="Arial"/>
          <w:szCs w:val="24"/>
        </w:rPr>
        <w:t>nalyse -&gt; gels -&gt; plot lanes</w:t>
      </w:r>
      <w:r w:rsidR="004D6009" w:rsidRPr="00EC3C3E">
        <w:rPr>
          <w:rFonts w:ascii="Arial" w:hAnsi="Arial" w:cs="Arial"/>
          <w:szCs w:val="24"/>
        </w:rPr>
        <w:t>’</w:t>
      </w:r>
      <w:r w:rsidR="0047690C" w:rsidRPr="00EC3C3E">
        <w:rPr>
          <w:rFonts w:ascii="Arial" w:hAnsi="Arial" w:cs="Arial"/>
          <w:szCs w:val="24"/>
        </w:rPr>
        <w:t xml:space="preserve">, followed by selecting the sections of the curve which relate to the positive </w:t>
      </w:r>
      <w:r w:rsidR="004D6009" w:rsidRPr="00EC3C3E">
        <w:rPr>
          <w:rFonts w:ascii="Arial" w:hAnsi="Arial" w:cs="Arial"/>
          <w:szCs w:val="24"/>
        </w:rPr>
        <w:t>DAB labelling, enabled the area under the curve to be calculated</w:t>
      </w:r>
      <w:r w:rsidR="0047690C" w:rsidRPr="00EC3C3E">
        <w:rPr>
          <w:rFonts w:ascii="Arial" w:hAnsi="Arial" w:cs="Arial"/>
          <w:szCs w:val="24"/>
        </w:rPr>
        <w:t>.</w:t>
      </w:r>
    </w:p>
    <w:p w14:paraId="25ABB740" w14:textId="3C38F1EE" w:rsidR="00EC3C3E" w:rsidRDefault="00D22E8F" w:rsidP="00EB2334">
      <w:pPr>
        <w:spacing w:line="360" w:lineRule="auto"/>
        <w:rPr>
          <w:rFonts w:ascii="Arial" w:hAnsi="Arial" w:cs="Arial"/>
          <w:szCs w:val="24"/>
        </w:rPr>
      </w:pPr>
      <w:r w:rsidRPr="00EC3C3E">
        <w:rPr>
          <w:rFonts w:ascii="Arial" w:hAnsi="Arial" w:cs="Arial"/>
          <w:szCs w:val="24"/>
        </w:rPr>
        <w:t>The data was input into SPSS</w:t>
      </w:r>
      <w:r w:rsidR="00EE39A7">
        <w:rPr>
          <w:rFonts w:ascii="Arial" w:hAnsi="Arial" w:cs="Arial"/>
          <w:szCs w:val="24"/>
        </w:rPr>
        <w:t xml:space="preserve"> and the </w:t>
      </w:r>
      <w:r w:rsidRPr="00EC3C3E">
        <w:rPr>
          <w:rFonts w:ascii="Arial" w:hAnsi="Arial" w:cs="Arial"/>
          <w:szCs w:val="24"/>
        </w:rPr>
        <w:t>Games-Howell test</w:t>
      </w:r>
      <w:r w:rsidR="00EE39A7">
        <w:rPr>
          <w:rFonts w:ascii="Arial" w:hAnsi="Arial" w:cs="Arial"/>
          <w:szCs w:val="24"/>
        </w:rPr>
        <w:t xml:space="preserve"> used to identify </w:t>
      </w:r>
      <w:r w:rsidRPr="00EC3C3E">
        <w:rPr>
          <w:rFonts w:ascii="Arial" w:hAnsi="Arial" w:cs="Arial"/>
          <w:szCs w:val="24"/>
        </w:rPr>
        <w:t>any significant results to be determined to the 5 % level.</w:t>
      </w:r>
    </w:p>
    <w:p w14:paraId="1B5D8CD7" w14:textId="77777777" w:rsidR="0083508D" w:rsidRPr="00E71526" w:rsidRDefault="0083508D" w:rsidP="00EB2334">
      <w:pPr>
        <w:spacing w:line="360" w:lineRule="auto"/>
        <w:rPr>
          <w:rFonts w:ascii="Arial" w:hAnsi="Arial" w:cs="Arial"/>
          <w:szCs w:val="24"/>
        </w:rPr>
      </w:pPr>
    </w:p>
    <w:p w14:paraId="46BA2E31" w14:textId="77777777" w:rsidR="00EB2334" w:rsidRDefault="00EB2334" w:rsidP="00EB2334">
      <w:pPr>
        <w:spacing w:line="360" w:lineRule="auto"/>
        <w:rPr>
          <w:rFonts w:ascii="Arial" w:hAnsi="Arial" w:cs="Arial"/>
          <w:b/>
          <w:sz w:val="28"/>
          <w:szCs w:val="24"/>
        </w:rPr>
      </w:pPr>
      <w:r>
        <w:rPr>
          <w:rFonts w:ascii="Arial" w:hAnsi="Arial" w:cs="Arial"/>
          <w:b/>
          <w:sz w:val="28"/>
          <w:szCs w:val="24"/>
        </w:rPr>
        <w:t>7.3 RESULTS</w:t>
      </w:r>
    </w:p>
    <w:p w14:paraId="6F8AF3DA" w14:textId="2CEE2A64" w:rsidR="00EB2334" w:rsidRDefault="00EB2334" w:rsidP="00EB2334">
      <w:pPr>
        <w:spacing w:line="360" w:lineRule="auto"/>
        <w:rPr>
          <w:rFonts w:ascii="Arial" w:hAnsi="Arial" w:cs="Arial"/>
          <w:sz w:val="28"/>
          <w:szCs w:val="24"/>
        </w:rPr>
      </w:pPr>
      <w:r>
        <w:rPr>
          <w:rFonts w:ascii="Arial" w:hAnsi="Arial" w:cs="Arial"/>
          <w:sz w:val="28"/>
          <w:szCs w:val="24"/>
        </w:rPr>
        <w:t>7.3.1</w:t>
      </w:r>
      <w:r>
        <w:rPr>
          <w:rFonts w:ascii="Arial" w:hAnsi="Arial" w:cs="Arial"/>
          <w:sz w:val="28"/>
          <w:szCs w:val="24"/>
        </w:rPr>
        <w:tab/>
      </w:r>
      <w:r w:rsidR="009B6A69">
        <w:rPr>
          <w:rFonts w:ascii="Arial" w:hAnsi="Arial" w:cs="Arial"/>
          <w:sz w:val="28"/>
          <w:szCs w:val="24"/>
        </w:rPr>
        <w:t>SAMPLE PREPARATION</w:t>
      </w:r>
    </w:p>
    <w:p w14:paraId="0845D1C1" w14:textId="28856093" w:rsidR="002D7129" w:rsidRDefault="002D7129" w:rsidP="00EB2334">
      <w:pPr>
        <w:spacing w:line="360" w:lineRule="auto"/>
        <w:rPr>
          <w:rFonts w:ascii="Arial" w:hAnsi="Arial" w:cs="Arial"/>
          <w:szCs w:val="24"/>
        </w:rPr>
      </w:pPr>
      <w:r w:rsidRPr="00EC3C3E">
        <w:rPr>
          <w:rFonts w:ascii="Arial" w:hAnsi="Arial" w:cs="Arial"/>
          <w:szCs w:val="24"/>
        </w:rPr>
        <w:t xml:space="preserve">The BSA standards provided enabled the standard curve relating protein concentration </w:t>
      </w:r>
      <w:r w:rsidR="00961339" w:rsidRPr="00EC3C3E">
        <w:rPr>
          <w:rFonts w:ascii="Arial" w:hAnsi="Arial" w:cs="Arial"/>
          <w:szCs w:val="24"/>
        </w:rPr>
        <w:t>and</w:t>
      </w:r>
      <w:r w:rsidRPr="00EC3C3E">
        <w:rPr>
          <w:rFonts w:ascii="Arial" w:hAnsi="Arial" w:cs="Arial"/>
          <w:szCs w:val="24"/>
        </w:rPr>
        <w:t xml:space="preserve"> absorbance to be produced </w:t>
      </w:r>
      <w:r w:rsidRPr="00EC3C3E">
        <w:rPr>
          <w:rFonts w:ascii="Arial" w:hAnsi="Arial" w:cs="Arial"/>
          <w:i/>
          <w:color w:val="0070C0"/>
          <w:szCs w:val="24"/>
        </w:rPr>
        <w:t>(figure 7.1)</w:t>
      </w:r>
      <w:r w:rsidRPr="00EC3C3E">
        <w:rPr>
          <w:rFonts w:ascii="Arial" w:hAnsi="Arial" w:cs="Arial"/>
          <w:szCs w:val="24"/>
        </w:rPr>
        <w:t xml:space="preserve">; </w:t>
      </w:r>
      <w:r w:rsidR="009B6A69" w:rsidRPr="00EC3C3E">
        <w:rPr>
          <w:rFonts w:ascii="Arial" w:hAnsi="Arial" w:cs="Arial"/>
          <w:szCs w:val="24"/>
        </w:rPr>
        <w:t>consequently,</w:t>
      </w:r>
      <w:r w:rsidRPr="00EC3C3E">
        <w:rPr>
          <w:rFonts w:ascii="Arial" w:hAnsi="Arial" w:cs="Arial"/>
          <w:szCs w:val="24"/>
        </w:rPr>
        <w:t xml:space="preserve"> the absorbance values from the cell lysates could then be compared to estimate the total protein concentration for each sample. </w:t>
      </w:r>
    </w:p>
    <w:p w14:paraId="325A58D5" w14:textId="4F0EA47E" w:rsidR="0083508D" w:rsidRPr="00EC3C3E" w:rsidRDefault="0083508D" w:rsidP="00EB2334">
      <w:pPr>
        <w:spacing w:line="360" w:lineRule="auto"/>
        <w:rPr>
          <w:rFonts w:ascii="Arial" w:hAnsi="Arial" w:cs="Arial"/>
          <w:szCs w:val="24"/>
        </w:rPr>
      </w:pPr>
      <w:r>
        <w:rPr>
          <w:rFonts w:ascii="Arial" w:hAnsi="Arial" w:cs="Arial"/>
          <w:i/>
          <w:color w:val="0070C0"/>
          <w:szCs w:val="24"/>
        </w:rPr>
        <w:t>Table 7.5</w:t>
      </w:r>
      <w:r w:rsidRPr="00EC3C3E">
        <w:rPr>
          <w:rFonts w:ascii="Arial" w:hAnsi="Arial" w:cs="Arial"/>
          <w:color w:val="0070C0"/>
          <w:szCs w:val="24"/>
        </w:rPr>
        <w:t xml:space="preserve"> </w:t>
      </w:r>
      <w:r w:rsidRPr="00EC3C3E">
        <w:rPr>
          <w:rFonts w:ascii="Arial" w:hAnsi="Arial" w:cs="Arial"/>
          <w:szCs w:val="24"/>
        </w:rPr>
        <w:t>displays the total protein concentration calculated for each sample, along</w:t>
      </w:r>
    </w:p>
    <w:tbl>
      <w:tblPr>
        <w:tblpPr w:leftFromText="180" w:rightFromText="180" w:vertAnchor="page" w:horzAnchor="margin" w:tblpXSpec="right" w:tblpY="2335"/>
        <w:tblW w:w="8075" w:type="dxa"/>
        <w:tblLook w:val="04A0" w:firstRow="1" w:lastRow="0" w:firstColumn="1" w:lastColumn="0" w:noHBand="0" w:noVBand="1"/>
      </w:tblPr>
      <w:tblGrid>
        <w:gridCol w:w="2198"/>
        <w:gridCol w:w="1146"/>
        <w:gridCol w:w="1329"/>
        <w:gridCol w:w="1559"/>
        <w:gridCol w:w="1843"/>
      </w:tblGrid>
      <w:tr w:rsidR="0083508D" w14:paraId="15C40007" w14:textId="77777777" w:rsidTr="0083508D">
        <w:trPr>
          <w:trHeight w:val="1266"/>
        </w:trPr>
        <w:tc>
          <w:tcPr>
            <w:tcW w:w="2198" w:type="dxa"/>
            <w:tcBorders>
              <w:top w:val="single" w:sz="4" w:space="0" w:color="auto"/>
              <w:left w:val="single" w:sz="4" w:space="0" w:color="auto"/>
              <w:bottom w:val="single" w:sz="4" w:space="0" w:color="auto"/>
              <w:right w:val="single" w:sz="4" w:space="0" w:color="auto"/>
            </w:tcBorders>
            <w:vAlign w:val="center"/>
            <w:hideMark/>
          </w:tcPr>
          <w:p w14:paraId="22E7AE01" w14:textId="3C438262" w:rsidR="0083508D" w:rsidRPr="00961339" w:rsidRDefault="0083508D" w:rsidP="0083508D">
            <w:pPr>
              <w:spacing w:line="360" w:lineRule="auto"/>
              <w:jc w:val="center"/>
              <w:rPr>
                <w:rFonts w:ascii="Arial" w:hAnsi="Arial" w:cs="Arial"/>
                <w:b/>
                <w:szCs w:val="20"/>
              </w:rPr>
            </w:pPr>
            <w:r w:rsidRPr="00961339">
              <w:rPr>
                <w:rFonts w:ascii="Arial" w:hAnsi="Arial" w:cs="Arial"/>
                <w:b/>
                <w:szCs w:val="20"/>
              </w:rPr>
              <w:lastRenderedPageBreak/>
              <w:t>Sample</w:t>
            </w:r>
          </w:p>
        </w:tc>
        <w:tc>
          <w:tcPr>
            <w:tcW w:w="1146" w:type="dxa"/>
            <w:tcBorders>
              <w:top w:val="single" w:sz="4" w:space="0" w:color="auto"/>
              <w:left w:val="single" w:sz="4" w:space="0" w:color="auto"/>
              <w:bottom w:val="single" w:sz="4" w:space="0" w:color="auto"/>
              <w:right w:val="single" w:sz="4" w:space="0" w:color="auto"/>
            </w:tcBorders>
            <w:vAlign w:val="center"/>
            <w:hideMark/>
          </w:tcPr>
          <w:p w14:paraId="2D0B1ED3" w14:textId="5576A813" w:rsidR="0083508D" w:rsidRPr="00961339" w:rsidRDefault="0083508D" w:rsidP="0083508D">
            <w:pPr>
              <w:spacing w:line="360" w:lineRule="auto"/>
              <w:jc w:val="center"/>
              <w:rPr>
                <w:rFonts w:ascii="Arial" w:hAnsi="Arial" w:cs="Arial"/>
                <w:b/>
                <w:szCs w:val="20"/>
              </w:rPr>
            </w:pPr>
            <w:r w:rsidRPr="00961339">
              <w:rPr>
                <w:rFonts w:ascii="Arial" w:hAnsi="Arial" w:cs="Arial"/>
                <w:b/>
                <w:szCs w:val="20"/>
              </w:rPr>
              <w:t>25 U/mL TNF-α present?</w:t>
            </w:r>
          </w:p>
        </w:tc>
        <w:tc>
          <w:tcPr>
            <w:tcW w:w="1329" w:type="dxa"/>
            <w:tcBorders>
              <w:top w:val="single" w:sz="4" w:space="0" w:color="auto"/>
              <w:left w:val="single" w:sz="4" w:space="0" w:color="auto"/>
              <w:bottom w:val="single" w:sz="4" w:space="0" w:color="auto"/>
              <w:right w:val="single" w:sz="4" w:space="0" w:color="auto"/>
            </w:tcBorders>
            <w:vAlign w:val="center"/>
            <w:hideMark/>
          </w:tcPr>
          <w:p w14:paraId="1EAA62EA" w14:textId="77777777" w:rsidR="0083508D" w:rsidRPr="00961339" w:rsidRDefault="0083508D" w:rsidP="0083508D">
            <w:pPr>
              <w:spacing w:line="360" w:lineRule="auto"/>
              <w:jc w:val="center"/>
              <w:rPr>
                <w:rFonts w:ascii="Arial" w:hAnsi="Arial" w:cs="Arial"/>
                <w:b/>
                <w:szCs w:val="20"/>
              </w:rPr>
            </w:pPr>
            <w:r w:rsidRPr="00961339">
              <w:rPr>
                <w:rFonts w:ascii="Arial" w:hAnsi="Arial" w:cs="Arial"/>
                <w:b/>
                <w:szCs w:val="20"/>
              </w:rPr>
              <w:t>Incubation Time (Hrs)</w:t>
            </w:r>
          </w:p>
        </w:tc>
        <w:tc>
          <w:tcPr>
            <w:tcW w:w="1559" w:type="dxa"/>
            <w:tcBorders>
              <w:top w:val="single" w:sz="4" w:space="0" w:color="auto"/>
              <w:left w:val="single" w:sz="4" w:space="0" w:color="auto"/>
              <w:bottom w:val="single" w:sz="4" w:space="0" w:color="auto"/>
              <w:right w:val="single" w:sz="4" w:space="0" w:color="auto"/>
            </w:tcBorders>
            <w:vAlign w:val="center"/>
            <w:hideMark/>
          </w:tcPr>
          <w:p w14:paraId="09A171D2" w14:textId="77777777" w:rsidR="0083508D" w:rsidRPr="00961339" w:rsidRDefault="0083508D" w:rsidP="0083508D">
            <w:pPr>
              <w:spacing w:line="360" w:lineRule="auto"/>
              <w:jc w:val="center"/>
              <w:rPr>
                <w:rFonts w:ascii="Arial" w:hAnsi="Arial" w:cs="Arial"/>
                <w:b/>
                <w:szCs w:val="20"/>
              </w:rPr>
            </w:pPr>
            <w:r w:rsidRPr="00961339">
              <w:rPr>
                <w:rFonts w:ascii="Arial" w:hAnsi="Arial" w:cs="Arial"/>
                <w:b/>
                <w:szCs w:val="20"/>
              </w:rPr>
              <w:t xml:space="preserve">Volume per </w:t>
            </w:r>
            <w:r>
              <w:rPr>
                <w:rFonts w:ascii="Arial" w:hAnsi="Arial" w:cs="Arial"/>
                <w:b/>
                <w:szCs w:val="20"/>
              </w:rPr>
              <w:t>10</w:t>
            </w:r>
            <w:r w:rsidRPr="00961339">
              <w:rPr>
                <w:rFonts w:ascii="Arial" w:hAnsi="Arial" w:cs="Arial"/>
                <w:b/>
                <w:szCs w:val="20"/>
              </w:rPr>
              <w:t xml:space="preserve"> µg protein (µL)</w:t>
            </w:r>
          </w:p>
        </w:tc>
        <w:tc>
          <w:tcPr>
            <w:tcW w:w="1843" w:type="dxa"/>
            <w:tcBorders>
              <w:top w:val="single" w:sz="4" w:space="0" w:color="auto"/>
              <w:left w:val="single" w:sz="4" w:space="0" w:color="auto"/>
              <w:bottom w:val="single" w:sz="4" w:space="0" w:color="auto"/>
              <w:right w:val="single" w:sz="4" w:space="0" w:color="auto"/>
            </w:tcBorders>
            <w:vAlign w:val="center"/>
            <w:hideMark/>
          </w:tcPr>
          <w:p w14:paraId="11982B5B" w14:textId="77777777" w:rsidR="0083508D" w:rsidRPr="00961339" w:rsidRDefault="0083508D" w:rsidP="0083508D">
            <w:pPr>
              <w:spacing w:line="360" w:lineRule="auto"/>
              <w:jc w:val="center"/>
              <w:rPr>
                <w:rFonts w:ascii="Arial" w:hAnsi="Arial" w:cs="Arial"/>
                <w:b/>
                <w:szCs w:val="20"/>
              </w:rPr>
            </w:pPr>
            <w:r w:rsidRPr="00961339">
              <w:rPr>
                <w:rFonts w:ascii="Arial" w:hAnsi="Arial" w:cs="Arial"/>
                <w:b/>
                <w:szCs w:val="20"/>
              </w:rPr>
              <w:t xml:space="preserve">Volume of 1x </w:t>
            </w:r>
            <w:proofErr w:type="spellStart"/>
            <w:r w:rsidRPr="00961339">
              <w:rPr>
                <w:rFonts w:ascii="Arial" w:hAnsi="Arial" w:cs="Arial"/>
                <w:b/>
                <w:szCs w:val="20"/>
              </w:rPr>
              <w:t>Laemmli</w:t>
            </w:r>
            <w:proofErr w:type="spellEnd"/>
            <w:r w:rsidRPr="00961339">
              <w:rPr>
                <w:rFonts w:ascii="Arial" w:hAnsi="Arial" w:cs="Arial"/>
                <w:b/>
                <w:szCs w:val="20"/>
              </w:rPr>
              <w:t xml:space="preserve"> required (µL)</w:t>
            </w:r>
          </w:p>
        </w:tc>
      </w:tr>
      <w:tr w:rsidR="0083508D" w14:paraId="0EFE481F" w14:textId="77777777" w:rsidTr="0083508D">
        <w:trPr>
          <w:trHeight w:val="403"/>
        </w:trPr>
        <w:tc>
          <w:tcPr>
            <w:tcW w:w="2198" w:type="dxa"/>
            <w:vMerge w:val="restart"/>
            <w:tcBorders>
              <w:top w:val="single" w:sz="4" w:space="0" w:color="auto"/>
              <w:left w:val="single" w:sz="4" w:space="0" w:color="auto"/>
              <w:bottom w:val="single" w:sz="4" w:space="0" w:color="auto"/>
              <w:right w:val="single" w:sz="4" w:space="0" w:color="auto"/>
            </w:tcBorders>
            <w:vAlign w:val="center"/>
            <w:hideMark/>
          </w:tcPr>
          <w:p w14:paraId="1B41C857" w14:textId="77777777" w:rsidR="0083508D" w:rsidRPr="00BF57E9" w:rsidRDefault="0083508D" w:rsidP="0083508D">
            <w:pPr>
              <w:spacing w:line="360" w:lineRule="auto"/>
              <w:jc w:val="center"/>
              <w:rPr>
                <w:rFonts w:ascii="Arial" w:hAnsi="Arial" w:cs="Arial"/>
                <w:sz w:val="16"/>
                <w:szCs w:val="16"/>
              </w:rPr>
            </w:pPr>
            <w:r w:rsidRPr="0083508D">
              <w:rPr>
                <w:rFonts w:ascii="Arial" w:hAnsi="Arial" w:cs="Arial"/>
                <w:szCs w:val="16"/>
              </w:rPr>
              <w:t>HUVEC</w:t>
            </w:r>
          </w:p>
        </w:tc>
        <w:tc>
          <w:tcPr>
            <w:tcW w:w="1146" w:type="dxa"/>
            <w:tcBorders>
              <w:top w:val="single" w:sz="4" w:space="0" w:color="auto"/>
              <w:left w:val="single" w:sz="4" w:space="0" w:color="auto"/>
              <w:bottom w:val="single" w:sz="4" w:space="0" w:color="auto"/>
              <w:right w:val="single" w:sz="4" w:space="0" w:color="auto"/>
            </w:tcBorders>
            <w:vAlign w:val="center"/>
            <w:hideMark/>
          </w:tcPr>
          <w:p w14:paraId="45AF6322" w14:textId="77777777" w:rsidR="0083508D" w:rsidRPr="00BF57E9" w:rsidRDefault="0083508D" w:rsidP="0083508D">
            <w:pPr>
              <w:spacing w:line="360" w:lineRule="auto"/>
              <w:jc w:val="center"/>
              <w:rPr>
                <w:rFonts w:ascii="Arial" w:hAnsi="Arial" w:cs="Arial"/>
                <w:sz w:val="16"/>
                <w:szCs w:val="16"/>
              </w:rPr>
            </w:pPr>
            <w:r w:rsidRPr="00BF57E9">
              <w:rPr>
                <w:rFonts w:ascii="Arial" w:hAnsi="Arial" w:cs="Arial"/>
                <w:sz w:val="16"/>
                <w:szCs w:val="16"/>
              </w:rPr>
              <w:t>-</w:t>
            </w:r>
          </w:p>
        </w:tc>
        <w:tc>
          <w:tcPr>
            <w:tcW w:w="1329" w:type="dxa"/>
            <w:tcBorders>
              <w:top w:val="single" w:sz="4" w:space="0" w:color="auto"/>
              <w:left w:val="single" w:sz="4" w:space="0" w:color="auto"/>
              <w:bottom w:val="single" w:sz="4" w:space="0" w:color="auto"/>
              <w:right w:val="single" w:sz="4" w:space="0" w:color="auto"/>
            </w:tcBorders>
            <w:vAlign w:val="center"/>
            <w:hideMark/>
          </w:tcPr>
          <w:p w14:paraId="747AEBA9" w14:textId="77777777" w:rsidR="0083508D" w:rsidRPr="00BF57E9" w:rsidRDefault="0083508D" w:rsidP="0083508D">
            <w:pPr>
              <w:spacing w:line="360" w:lineRule="auto"/>
              <w:jc w:val="center"/>
              <w:rPr>
                <w:rFonts w:ascii="Arial" w:hAnsi="Arial" w:cs="Arial"/>
                <w:sz w:val="16"/>
                <w:szCs w:val="16"/>
              </w:rPr>
            </w:pPr>
            <w:r w:rsidRPr="00BF57E9">
              <w:rPr>
                <w:rFonts w:ascii="Arial" w:hAnsi="Arial" w:cs="Arial"/>
                <w:sz w:val="16"/>
                <w:szCs w:val="16"/>
              </w:rPr>
              <w:t>0</w:t>
            </w:r>
          </w:p>
        </w:tc>
        <w:tc>
          <w:tcPr>
            <w:tcW w:w="1559" w:type="dxa"/>
            <w:tcBorders>
              <w:top w:val="single" w:sz="4" w:space="0" w:color="auto"/>
              <w:left w:val="single" w:sz="4" w:space="0" w:color="auto"/>
              <w:bottom w:val="single" w:sz="4" w:space="0" w:color="auto"/>
              <w:right w:val="single" w:sz="4" w:space="0" w:color="auto"/>
            </w:tcBorders>
            <w:vAlign w:val="center"/>
            <w:hideMark/>
          </w:tcPr>
          <w:p w14:paraId="2AAFAA35" w14:textId="77777777" w:rsidR="0083508D" w:rsidRPr="00BF57E9" w:rsidRDefault="0083508D" w:rsidP="0083508D">
            <w:pPr>
              <w:spacing w:line="360" w:lineRule="auto"/>
              <w:jc w:val="center"/>
              <w:rPr>
                <w:rFonts w:ascii="Arial" w:hAnsi="Arial" w:cs="Arial"/>
                <w:sz w:val="16"/>
                <w:szCs w:val="16"/>
              </w:rPr>
            </w:pPr>
            <w:r w:rsidRPr="00BF57E9">
              <w:rPr>
                <w:rFonts w:ascii="Arial" w:hAnsi="Arial" w:cs="Arial"/>
                <w:sz w:val="16"/>
                <w:szCs w:val="16"/>
              </w:rPr>
              <w:t>7.5</w:t>
            </w:r>
          </w:p>
        </w:tc>
        <w:tc>
          <w:tcPr>
            <w:tcW w:w="1843" w:type="dxa"/>
            <w:tcBorders>
              <w:top w:val="single" w:sz="4" w:space="0" w:color="auto"/>
              <w:left w:val="single" w:sz="4" w:space="0" w:color="auto"/>
              <w:bottom w:val="single" w:sz="4" w:space="0" w:color="auto"/>
              <w:right w:val="single" w:sz="4" w:space="0" w:color="auto"/>
            </w:tcBorders>
            <w:vAlign w:val="center"/>
            <w:hideMark/>
          </w:tcPr>
          <w:p w14:paraId="302177D1" w14:textId="77777777" w:rsidR="0083508D" w:rsidRPr="00BF57E9" w:rsidRDefault="0083508D" w:rsidP="0083508D">
            <w:pPr>
              <w:spacing w:line="360" w:lineRule="auto"/>
              <w:jc w:val="center"/>
              <w:rPr>
                <w:rFonts w:ascii="Arial" w:hAnsi="Arial" w:cs="Arial"/>
                <w:sz w:val="16"/>
                <w:szCs w:val="16"/>
              </w:rPr>
            </w:pPr>
            <w:r w:rsidRPr="00BF57E9">
              <w:rPr>
                <w:rFonts w:ascii="Arial" w:eastAsia="Times New Roman" w:hAnsi="Arial" w:cs="Arial"/>
                <w:sz w:val="16"/>
                <w:szCs w:val="16"/>
                <w:lang w:eastAsia="en-GB"/>
              </w:rPr>
              <w:t>10.0</w:t>
            </w:r>
          </w:p>
        </w:tc>
      </w:tr>
      <w:tr w:rsidR="0083508D" w14:paraId="45D75FDA" w14:textId="77777777" w:rsidTr="0083508D">
        <w:trPr>
          <w:trHeight w:val="423"/>
        </w:trPr>
        <w:tc>
          <w:tcPr>
            <w:tcW w:w="2198" w:type="dxa"/>
            <w:vMerge/>
            <w:tcBorders>
              <w:top w:val="single" w:sz="4" w:space="0" w:color="auto"/>
              <w:left w:val="single" w:sz="4" w:space="0" w:color="auto"/>
              <w:bottom w:val="single" w:sz="4" w:space="0" w:color="auto"/>
              <w:right w:val="single" w:sz="4" w:space="0" w:color="auto"/>
            </w:tcBorders>
            <w:vAlign w:val="center"/>
            <w:hideMark/>
          </w:tcPr>
          <w:p w14:paraId="4C2193C5" w14:textId="77777777" w:rsidR="0083508D" w:rsidRPr="00BF57E9" w:rsidRDefault="0083508D" w:rsidP="0083508D">
            <w:pPr>
              <w:jc w:val="center"/>
              <w:rPr>
                <w:rFonts w:ascii="Arial" w:hAnsi="Arial" w:cs="Arial"/>
                <w:sz w:val="16"/>
                <w:szCs w:val="16"/>
              </w:rPr>
            </w:pPr>
          </w:p>
        </w:tc>
        <w:tc>
          <w:tcPr>
            <w:tcW w:w="1146" w:type="dxa"/>
            <w:tcBorders>
              <w:top w:val="single" w:sz="4" w:space="0" w:color="auto"/>
              <w:left w:val="single" w:sz="4" w:space="0" w:color="auto"/>
              <w:bottom w:val="single" w:sz="4" w:space="0" w:color="auto"/>
              <w:right w:val="single" w:sz="4" w:space="0" w:color="auto"/>
            </w:tcBorders>
            <w:vAlign w:val="center"/>
            <w:hideMark/>
          </w:tcPr>
          <w:p w14:paraId="3F2EC37C" w14:textId="77777777" w:rsidR="0083508D" w:rsidRPr="00BF57E9" w:rsidRDefault="0083508D" w:rsidP="0083508D">
            <w:pPr>
              <w:spacing w:line="360" w:lineRule="auto"/>
              <w:jc w:val="center"/>
              <w:rPr>
                <w:rFonts w:ascii="Arial" w:hAnsi="Arial" w:cs="Arial"/>
                <w:sz w:val="16"/>
                <w:szCs w:val="16"/>
              </w:rPr>
            </w:pPr>
            <w:r w:rsidRPr="00BF57E9">
              <w:rPr>
                <w:rFonts w:ascii="Arial" w:hAnsi="Arial" w:cs="Arial"/>
                <w:sz w:val="16"/>
                <w:szCs w:val="16"/>
              </w:rPr>
              <w:t>+</w:t>
            </w:r>
          </w:p>
        </w:tc>
        <w:tc>
          <w:tcPr>
            <w:tcW w:w="1329" w:type="dxa"/>
            <w:tcBorders>
              <w:top w:val="single" w:sz="4" w:space="0" w:color="auto"/>
              <w:left w:val="single" w:sz="4" w:space="0" w:color="auto"/>
              <w:bottom w:val="single" w:sz="4" w:space="0" w:color="auto"/>
              <w:right w:val="single" w:sz="4" w:space="0" w:color="auto"/>
            </w:tcBorders>
            <w:vAlign w:val="center"/>
            <w:hideMark/>
          </w:tcPr>
          <w:p w14:paraId="000E3A80" w14:textId="77777777" w:rsidR="0083508D" w:rsidRPr="00BF57E9" w:rsidRDefault="0083508D" w:rsidP="0083508D">
            <w:pPr>
              <w:spacing w:line="360" w:lineRule="auto"/>
              <w:jc w:val="center"/>
              <w:rPr>
                <w:rFonts w:ascii="Arial" w:hAnsi="Arial" w:cs="Arial"/>
                <w:sz w:val="16"/>
                <w:szCs w:val="16"/>
              </w:rPr>
            </w:pPr>
            <w:r w:rsidRPr="00BF57E9">
              <w:rPr>
                <w:rFonts w:ascii="Arial" w:hAnsi="Arial" w:cs="Arial"/>
                <w:sz w:val="16"/>
                <w:szCs w:val="16"/>
              </w:rPr>
              <w:t>3</w:t>
            </w:r>
          </w:p>
        </w:tc>
        <w:tc>
          <w:tcPr>
            <w:tcW w:w="1559" w:type="dxa"/>
            <w:tcBorders>
              <w:top w:val="single" w:sz="4" w:space="0" w:color="auto"/>
              <w:left w:val="single" w:sz="4" w:space="0" w:color="auto"/>
              <w:bottom w:val="single" w:sz="4" w:space="0" w:color="auto"/>
              <w:right w:val="single" w:sz="4" w:space="0" w:color="auto"/>
            </w:tcBorders>
            <w:vAlign w:val="center"/>
            <w:hideMark/>
          </w:tcPr>
          <w:p w14:paraId="3CE6FACB" w14:textId="77777777" w:rsidR="0083508D" w:rsidRPr="00BF57E9" w:rsidRDefault="0083508D" w:rsidP="0083508D">
            <w:pPr>
              <w:spacing w:line="360" w:lineRule="auto"/>
              <w:jc w:val="center"/>
              <w:rPr>
                <w:rFonts w:ascii="Arial" w:hAnsi="Arial" w:cs="Arial"/>
                <w:sz w:val="16"/>
                <w:szCs w:val="16"/>
              </w:rPr>
            </w:pPr>
            <w:r w:rsidRPr="00BF57E9">
              <w:rPr>
                <w:rFonts w:ascii="Arial" w:hAnsi="Arial" w:cs="Arial"/>
                <w:sz w:val="16"/>
                <w:szCs w:val="16"/>
              </w:rPr>
              <w:t>9.6</w:t>
            </w:r>
          </w:p>
        </w:tc>
        <w:tc>
          <w:tcPr>
            <w:tcW w:w="1843" w:type="dxa"/>
            <w:tcBorders>
              <w:top w:val="single" w:sz="4" w:space="0" w:color="auto"/>
              <w:left w:val="single" w:sz="4" w:space="0" w:color="auto"/>
              <w:bottom w:val="single" w:sz="4" w:space="0" w:color="auto"/>
              <w:right w:val="single" w:sz="4" w:space="0" w:color="auto"/>
            </w:tcBorders>
            <w:vAlign w:val="center"/>
            <w:hideMark/>
          </w:tcPr>
          <w:p w14:paraId="043023BB" w14:textId="77777777" w:rsidR="0083508D" w:rsidRPr="00BF57E9" w:rsidRDefault="0083508D" w:rsidP="0083508D">
            <w:pPr>
              <w:spacing w:line="360" w:lineRule="auto"/>
              <w:jc w:val="center"/>
              <w:rPr>
                <w:rFonts w:ascii="Arial" w:hAnsi="Arial" w:cs="Arial"/>
                <w:sz w:val="16"/>
                <w:szCs w:val="16"/>
              </w:rPr>
            </w:pPr>
            <w:r w:rsidRPr="00BF57E9">
              <w:rPr>
                <w:rFonts w:ascii="Arial" w:hAnsi="Arial" w:cs="Arial"/>
                <w:sz w:val="16"/>
                <w:szCs w:val="16"/>
              </w:rPr>
              <w:t>5.8</w:t>
            </w:r>
          </w:p>
        </w:tc>
      </w:tr>
      <w:tr w:rsidR="0083508D" w14:paraId="491BDA41" w14:textId="77777777" w:rsidTr="0083508D">
        <w:trPr>
          <w:trHeight w:val="400"/>
        </w:trPr>
        <w:tc>
          <w:tcPr>
            <w:tcW w:w="2198" w:type="dxa"/>
            <w:vMerge/>
            <w:tcBorders>
              <w:top w:val="single" w:sz="4" w:space="0" w:color="auto"/>
              <w:left w:val="single" w:sz="4" w:space="0" w:color="auto"/>
              <w:bottom w:val="single" w:sz="4" w:space="0" w:color="auto"/>
              <w:right w:val="single" w:sz="4" w:space="0" w:color="auto"/>
            </w:tcBorders>
            <w:vAlign w:val="center"/>
            <w:hideMark/>
          </w:tcPr>
          <w:p w14:paraId="7284FA65" w14:textId="77777777" w:rsidR="0083508D" w:rsidRPr="00BF57E9" w:rsidRDefault="0083508D" w:rsidP="0083508D">
            <w:pPr>
              <w:jc w:val="center"/>
              <w:rPr>
                <w:rFonts w:ascii="Arial" w:hAnsi="Arial" w:cs="Arial"/>
                <w:sz w:val="16"/>
                <w:szCs w:val="16"/>
              </w:rPr>
            </w:pPr>
          </w:p>
        </w:tc>
        <w:tc>
          <w:tcPr>
            <w:tcW w:w="1146" w:type="dxa"/>
            <w:tcBorders>
              <w:top w:val="single" w:sz="4" w:space="0" w:color="auto"/>
              <w:left w:val="single" w:sz="4" w:space="0" w:color="auto"/>
              <w:bottom w:val="single" w:sz="4" w:space="0" w:color="auto"/>
              <w:right w:val="single" w:sz="4" w:space="0" w:color="auto"/>
            </w:tcBorders>
            <w:vAlign w:val="center"/>
            <w:hideMark/>
          </w:tcPr>
          <w:p w14:paraId="7286EA7A" w14:textId="77777777" w:rsidR="0083508D" w:rsidRPr="00BF57E9" w:rsidRDefault="0083508D" w:rsidP="0083508D">
            <w:pPr>
              <w:spacing w:line="360" w:lineRule="auto"/>
              <w:jc w:val="center"/>
              <w:rPr>
                <w:rFonts w:ascii="Arial" w:hAnsi="Arial" w:cs="Arial"/>
                <w:sz w:val="16"/>
                <w:szCs w:val="16"/>
              </w:rPr>
            </w:pPr>
            <w:r w:rsidRPr="00BF57E9">
              <w:rPr>
                <w:rFonts w:ascii="Arial" w:hAnsi="Arial" w:cs="Arial"/>
                <w:sz w:val="16"/>
                <w:szCs w:val="16"/>
              </w:rPr>
              <w:t>+</w:t>
            </w:r>
          </w:p>
        </w:tc>
        <w:tc>
          <w:tcPr>
            <w:tcW w:w="1329" w:type="dxa"/>
            <w:tcBorders>
              <w:top w:val="single" w:sz="4" w:space="0" w:color="auto"/>
              <w:left w:val="single" w:sz="4" w:space="0" w:color="auto"/>
              <w:bottom w:val="single" w:sz="4" w:space="0" w:color="auto"/>
              <w:right w:val="single" w:sz="4" w:space="0" w:color="auto"/>
            </w:tcBorders>
            <w:vAlign w:val="center"/>
            <w:hideMark/>
          </w:tcPr>
          <w:p w14:paraId="3CDE38D7" w14:textId="77777777" w:rsidR="0083508D" w:rsidRPr="00BF57E9" w:rsidRDefault="0083508D" w:rsidP="0083508D">
            <w:pPr>
              <w:spacing w:line="360" w:lineRule="auto"/>
              <w:jc w:val="center"/>
              <w:rPr>
                <w:rFonts w:ascii="Arial" w:hAnsi="Arial" w:cs="Arial"/>
                <w:sz w:val="16"/>
                <w:szCs w:val="16"/>
              </w:rPr>
            </w:pPr>
            <w:r w:rsidRPr="00BF57E9">
              <w:rPr>
                <w:rFonts w:ascii="Arial" w:hAnsi="Arial" w:cs="Arial"/>
                <w:sz w:val="16"/>
                <w:szCs w:val="16"/>
              </w:rPr>
              <w:t>6</w:t>
            </w:r>
          </w:p>
        </w:tc>
        <w:tc>
          <w:tcPr>
            <w:tcW w:w="1559" w:type="dxa"/>
            <w:tcBorders>
              <w:top w:val="single" w:sz="4" w:space="0" w:color="auto"/>
              <w:left w:val="single" w:sz="4" w:space="0" w:color="auto"/>
              <w:bottom w:val="single" w:sz="4" w:space="0" w:color="auto"/>
              <w:right w:val="single" w:sz="4" w:space="0" w:color="auto"/>
            </w:tcBorders>
            <w:vAlign w:val="center"/>
            <w:hideMark/>
          </w:tcPr>
          <w:p w14:paraId="343766F3" w14:textId="77777777" w:rsidR="0083508D" w:rsidRPr="00BF57E9" w:rsidRDefault="0083508D" w:rsidP="0083508D">
            <w:pPr>
              <w:spacing w:line="360" w:lineRule="auto"/>
              <w:jc w:val="center"/>
              <w:rPr>
                <w:rFonts w:ascii="Arial" w:hAnsi="Arial" w:cs="Arial"/>
                <w:sz w:val="16"/>
                <w:szCs w:val="16"/>
              </w:rPr>
            </w:pPr>
            <w:r w:rsidRPr="00BF57E9">
              <w:rPr>
                <w:rFonts w:ascii="Arial" w:hAnsi="Arial" w:cs="Arial"/>
                <w:sz w:val="16"/>
                <w:szCs w:val="16"/>
              </w:rPr>
              <w:t>7.2</w:t>
            </w:r>
          </w:p>
        </w:tc>
        <w:tc>
          <w:tcPr>
            <w:tcW w:w="1843" w:type="dxa"/>
            <w:tcBorders>
              <w:top w:val="single" w:sz="4" w:space="0" w:color="auto"/>
              <w:left w:val="single" w:sz="4" w:space="0" w:color="auto"/>
              <w:bottom w:val="single" w:sz="4" w:space="0" w:color="auto"/>
              <w:right w:val="single" w:sz="4" w:space="0" w:color="auto"/>
            </w:tcBorders>
            <w:vAlign w:val="center"/>
            <w:hideMark/>
          </w:tcPr>
          <w:p w14:paraId="4C753FC2" w14:textId="77777777" w:rsidR="0083508D" w:rsidRPr="00BF57E9" w:rsidRDefault="0083508D" w:rsidP="0083508D">
            <w:pPr>
              <w:spacing w:line="360" w:lineRule="auto"/>
              <w:jc w:val="center"/>
              <w:rPr>
                <w:rFonts w:ascii="Arial" w:hAnsi="Arial" w:cs="Arial"/>
                <w:sz w:val="16"/>
                <w:szCs w:val="16"/>
              </w:rPr>
            </w:pPr>
            <w:r w:rsidRPr="00BF57E9">
              <w:rPr>
                <w:rFonts w:ascii="Arial" w:hAnsi="Arial" w:cs="Arial"/>
                <w:sz w:val="16"/>
                <w:szCs w:val="16"/>
              </w:rPr>
              <w:t>10.6</w:t>
            </w:r>
          </w:p>
        </w:tc>
      </w:tr>
      <w:tr w:rsidR="0083508D" w14:paraId="377381A3" w14:textId="77777777" w:rsidTr="0083508D">
        <w:trPr>
          <w:trHeight w:val="407"/>
        </w:trPr>
        <w:tc>
          <w:tcPr>
            <w:tcW w:w="2198" w:type="dxa"/>
            <w:vMerge/>
            <w:tcBorders>
              <w:top w:val="single" w:sz="4" w:space="0" w:color="auto"/>
              <w:left w:val="single" w:sz="4" w:space="0" w:color="auto"/>
              <w:bottom w:val="single" w:sz="4" w:space="0" w:color="auto"/>
              <w:right w:val="single" w:sz="4" w:space="0" w:color="auto"/>
            </w:tcBorders>
            <w:vAlign w:val="center"/>
            <w:hideMark/>
          </w:tcPr>
          <w:p w14:paraId="4C90D537" w14:textId="77777777" w:rsidR="0083508D" w:rsidRPr="00BF57E9" w:rsidRDefault="0083508D" w:rsidP="0083508D">
            <w:pPr>
              <w:jc w:val="center"/>
              <w:rPr>
                <w:rFonts w:ascii="Arial" w:hAnsi="Arial" w:cs="Arial"/>
                <w:sz w:val="16"/>
                <w:szCs w:val="16"/>
              </w:rPr>
            </w:pPr>
          </w:p>
        </w:tc>
        <w:tc>
          <w:tcPr>
            <w:tcW w:w="1146" w:type="dxa"/>
            <w:tcBorders>
              <w:top w:val="single" w:sz="4" w:space="0" w:color="auto"/>
              <w:left w:val="single" w:sz="4" w:space="0" w:color="auto"/>
              <w:bottom w:val="single" w:sz="4" w:space="0" w:color="auto"/>
              <w:right w:val="single" w:sz="4" w:space="0" w:color="auto"/>
            </w:tcBorders>
            <w:vAlign w:val="center"/>
            <w:hideMark/>
          </w:tcPr>
          <w:p w14:paraId="6B508482" w14:textId="77777777" w:rsidR="0083508D" w:rsidRPr="00BF57E9" w:rsidRDefault="0083508D" w:rsidP="0083508D">
            <w:pPr>
              <w:spacing w:line="360" w:lineRule="auto"/>
              <w:jc w:val="center"/>
              <w:rPr>
                <w:rFonts w:ascii="Arial" w:hAnsi="Arial" w:cs="Arial"/>
                <w:sz w:val="16"/>
                <w:szCs w:val="16"/>
              </w:rPr>
            </w:pPr>
            <w:r w:rsidRPr="00BF57E9">
              <w:rPr>
                <w:rFonts w:ascii="Arial" w:hAnsi="Arial" w:cs="Arial"/>
                <w:sz w:val="16"/>
                <w:szCs w:val="16"/>
              </w:rPr>
              <w:t>+</w:t>
            </w:r>
          </w:p>
        </w:tc>
        <w:tc>
          <w:tcPr>
            <w:tcW w:w="1329" w:type="dxa"/>
            <w:tcBorders>
              <w:top w:val="single" w:sz="4" w:space="0" w:color="auto"/>
              <w:left w:val="single" w:sz="4" w:space="0" w:color="auto"/>
              <w:bottom w:val="single" w:sz="4" w:space="0" w:color="auto"/>
              <w:right w:val="single" w:sz="4" w:space="0" w:color="auto"/>
            </w:tcBorders>
            <w:vAlign w:val="center"/>
            <w:hideMark/>
          </w:tcPr>
          <w:p w14:paraId="0AF84DCA" w14:textId="77777777" w:rsidR="0083508D" w:rsidRPr="00BF57E9" w:rsidRDefault="0083508D" w:rsidP="0083508D">
            <w:pPr>
              <w:spacing w:line="360" w:lineRule="auto"/>
              <w:jc w:val="center"/>
              <w:rPr>
                <w:rFonts w:ascii="Arial" w:hAnsi="Arial" w:cs="Arial"/>
                <w:sz w:val="16"/>
                <w:szCs w:val="16"/>
              </w:rPr>
            </w:pPr>
            <w:r w:rsidRPr="00BF57E9">
              <w:rPr>
                <w:rFonts w:ascii="Arial" w:hAnsi="Arial" w:cs="Arial"/>
                <w:sz w:val="16"/>
                <w:szCs w:val="16"/>
              </w:rPr>
              <w:t>9</w:t>
            </w:r>
          </w:p>
        </w:tc>
        <w:tc>
          <w:tcPr>
            <w:tcW w:w="1559" w:type="dxa"/>
            <w:tcBorders>
              <w:top w:val="single" w:sz="4" w:space="0" w:color="auto"/>
              <w:left w:val="single" w:sz="4" w:space="0" w:color="auto"/>
              <w:bottom w:val="single" w:sz="4" w:space="0" w:color="auto"/>
              <w:right w:val="single" w:sz="4" w:space="0" w:color="auto"/>
            </w:tcBorders>
            <w:vAlign w:val="center"/>
            <w:hideMark/>
          </w:tcPr>
          <w:p w14:paraId="72CCFAD9" w14:textId="77777777" w:rsidR="0083508D" w:rsidRPr="00BF57E9" w:rsidRDefault="0083508D" w:rsidP="0083508D">
            <w:pPr>
              <w:spacing w:line="360" w:lineRule="auto"/>
              <w:jc w:val="center"/>
              <w:rPr>
                <w:rFonts w:ascii="Arial" w:hAnsi="Arial" w:cs="Arial"/>
                <w:sz w:val="16"/>
                <w:szCs w:val="16"/>
              </w:rPr>
            </w:pPr>
            <w:r w:rsidRPr="00BF57E9">
              <w:rPr>
                <w:rFonts w:ascii="Arial" w:hAnsi="Arial" w:cs="Arial"/>
                <w:sz w:val="16"/>
                <w:szCs w:val="16"/>
              </w:rPr>
              <w:t>8.9</w:t>
            </w:r>
          </w:p>
        </w:tc>
        <w:tc>
          <w:tcPr>
            <w:tcW w:w="1843" w:type="dxa"/>
            <w:tcBorders>
              <w:top w:val="single" w:sz="4" w:space="0" w:color="auto"/>
              <w:left w:val="single" w:sz="4" w:space="0" w:color="auto"/>
              <w:bottom w:val="single" w:sz="4" w:space="0" w:color="auto"/>
              <w:right w:val="single" w:sz="4" w:space="0" w:color="auto"/>
            </w:tcBorders>
            <w:vAlign w:val="center"/>
            <w:hideMark/>
          </w:tcPr>
          <w:p w14:paraId="3CC04713" w14:textId="77777777" w:rsidR="0083508D" w:rsidRPr="00BF57E9" w:rsidRDefault="0083508D" w:rsidP="0083508D">
            <w:pPr>
              <w:spacing w:line="360" w:lineRule="auto"/>
              <w:jc w:val="center"/>
              <w:rPr>
                <w:rFonts w:ascii="Arial" w:hAnsi="Arial" w:cs="Arial"/>
                <w:sz w:val="16"/>
                <w:szCs w:val="16"/>
              </w:rPr>
            </w:pPr>
            <w:r w:rsidRPr="00BF57E9">
              <w:rPr>
                <w:rFonts w:ascii="Arial" w:hAnsi="Arial" w:cs="Arial"/>
                <w:sz w:val="16"/>
                <w:szCs w:val="16"/>
              </w:rPr>
              <w:t>7.2</w:t>
            </w:r>
          </w:p>
        </w:tc>
      </w:tr>
      <w:tr w:rsidR="0083508D" w14:paraId="2831B7D5" w14:textId="77777777" w:rsidTr="0083508D">
        <w:trPr>
          <w:trHeight w:val="377"/>
        </w:trPr>
        <w:tc>
          <w:tcPr>
            <w:tcW w:w="2198" w:type="dxa"/>
            <w:vMerge/>
            <w:tcBorders>
              <w:top w:val="single" w:sz="4" w:space="0" w:color="auto"/>
              <w:left w:val="single" w:sz="4" w:space="0" w:color="auto"/>
              <w:bottom w:val="single" w:sz="4" w:space="0" w:color="auto"/>
              <w:right w:val="single" w:sz="4" w:space="0" w:color="auto"/>
            </w:tcBorders>
            <w:vAlign w:val="center"/>
            <w:hideMark/>
          </w:tcPr>
          <w:p w14:paraId="65412CF8" w14:textId="77777777" w:rsidR="0083508D" w:rsidRPr="00BF57E9" w:rsidRDefault="0083508D" w:rsidP="0083508D">
            <w:pPr>
              <w:jc w:val="center"/>
              <w:rPr>
                <w:rFonts w:ascii="Arial" w:hAnsi="Arial" w:cs="Arial"/>
                <w:sz w:val="16"/>
                <w:szCs w:val="16"/>
              </w:rPr>
            </w:pPr>
          </w:p>
        </w:tc>
        <w:tc>
          <w:tcPr>
            <w:tcW w:w="1146" w:type="dxa"/>
            <w:tcBorders>
              <w:top w:val="single" w:sz="4" w:space="0" w:color="auto"/>
              <w:left w:val="single" w:sz="4" w:space="0" w:color="auto"/>
              <w:bottom w:val="single" w:sz="4" w:space="0" w:color="auto"/>
              <w:right w:val="single" w:sz="4" w:space="0" w:color="auto"/>
            </w:tcBorders>
            <w:vAlign w:val="center"/>
            <w:hideMark/>
          </w:tcPr>
          <w:p w14:paraId="10670F5F" w14:textId="77777777" w:rsidR="0083508D" w:rsidRPr="00BF57E9" w:rsidRDefault="0083508D" w:rsidP="0083508D">
            <w:pPr>
              <w:spacing w:line="360" w:lineRule="auto"/>
              <w:jc w:val="center"/>
              <w:rPr>
                <w:rFonts w:ascii="Arial" w:hAnsi="Arial" w:cs="Arial"/>
                <w:sz w:val="16"/>
                <w:szCs w:val="16"/>
              </w:rPr>
            </w:pPr>
            <w:r w:rsidRPr="00BF57E9">
              <w:rPr>
                <w:rFonts w:ascii="Arial" w:hAnsi="Arial" w:cs="Arial"/>
                <w:sz w:val="16"/>
                <w:szCs w:val="16"/>
              </w:rPr>
              <w:t>+</w:t>
            </w:r>
          </w:p>
        </w:tc>
        <w:tc>
          <w:tcPr>
            <w:tcW w:w="1329" w:type="dxa"/>
            <w:tcBorders>
              <w:top w:val="single" w:sz="4" w:space="0" w:color="auto"/>
              <w:left w:val="single" w:sz="4" w:space="0" w:color="auto"/>
              <w:bottom w:val="single" w:sz="4" w:space="0" w:color="auto"/>
              <w:right w:val="single" w:sz="4" w:space="0" w:color="auto"/>
            </w:tcBorders>
            <w:vAlign w:val="center"/>
            <w:hideMark/>
          </w:tcPr>
          <w:p w14:paraId="5CC56ADA" w14:textId="77777777" w:rsidR="0083508D" w:rsidRPr="00BF57E9" w:rsidRDefault="0083508D" w:rsidP="0083508D">
            <w:pPr>
              <w:spacing w:line="360" w:lineRule="auto"/>
              <w:jc w:val="center"/>
              <w:rPr>
                <w:rFonts w:ascii="Arial" w:hAnsi="Arial" w:cs="Arial"/>
                <w:sz w:val="16"/>
                <w:szCs w:val="16"/>
              </w:rPr>
            </w:pPr>
            <w:r w:rsidRPr="00BF57E9">
              <w:rPr>
                <w:rFonts w:ascii="Arial" w:hAnsi="Arial" w:cs="Arial"/>
                <w:sz w:val="16"/>
                <w:szCs w:val="16"/>
              </w:rPr>
              <w:t>12</w:t>
            </w:r>
          </w:p>
        </w:tc>
        <w:tc>
          <w:tcPr>
            <w:tcW w:w="1559" w:type="dxa"/>
            <w:tcBorders>
              <w:top w:val="single" w:sz="4" w:space="0" w:color="auto"/>
              <w:left w:val="single" w:sz="4" w:space="0" w:color="auto"/>
              <w:bottom w:val="single" w:sz="4" w:space="0" w:color="auto"/>
              <w:right w:val="single" w:sz="4" w:space="0" w:color="auto"/>
            </w:tcBorders>
            <w:vAlign w:val="center"/>
            <w:hideMark/>
          </w:tcPr>
          <w:p w14:paraId="1CA12801" w14:textId="77777777" w:rsidR="0083508D" w:rsidRPr="00BF57E9" w:rsidRDefault="0083508D" w:rsidP="0083508D">
            <w:pPr>
              <w:spacing w:line="360" w:lineRule="auto"/>
              <w:jc w:val="center"/>
              <w:rPr>
                <w:rFonts w:ascii="Arial" w:hAnsi="Arial" w:cs="Arial"/>
                <w:sz w:val="16"/>
                <w:szCs w:val="16"/>
              </w:rPr>
            </w:pPr>
            <w:r w:rsidRPr="00BF57E9">
              <w:rPr>
                <w:rFonts w:ascii="Arial" w:hAnsi="Arial" w:cs="Arial"/>
                <w:sz w:val="16"/>
                <w:szCs w:val="16"/>
              </w:rPr>
              <w:t>8.5</w:t>
            </w:r>
          </w:p>
        </w:tc>
        <w:tc>
          <w:tcPr>
            <w:tcW w:w="1843" w:type="dxa"/>
            <w:tcBorders>
              <w:top w:val="single" w:sz="4" w:space="0" w:color="auto"/>
              <w:left w:val="single" w:sz="4" w:space="0" w:color="auto"/>
              <w:bottom w:val="single" w:sz="4" w:space="0" w:color="auto"/>
              <w:right w:val="single" w:sz="4" w:space="0" w:color="auto"/>
            </w:tcBorders>
            <w:vAlign w:val="center"/>
            <w:hideMark/>
          </w:tcPr>
          <w:p w14:paraId="6D887D09" w14:textId="77777777" w:rsidR="0083508D" w:rsidRPr="00BF57E9" w:rsidRDefault="0083508D" w:rsidP="0083508D">
            <w:pPr>
              <w:spacing w:line="360" w:lineRule="auto"/>
              <w:jc w:val="center"/>
              <w:rPr>
                <w:rFonts w:ascii="Arial" w:hAnsi="Arial" w:cs="Arial"/>
                <w:sz w:val="16"/>
                <w:szCs w:val="16"/>
              </w:rPr>
            </w:pPr>
            <w:r w:rsidRPr="00BF57E9">
              <w:rPr>
                <w:rFonts w:ascii="Arial" w:hAnsi="Arial" w:cs="Arial"/>
                <w:sz w:val="16"/>
                <w:szCs w:val="16"/>
              </w:rPr>
              <w:t>8.0</w:t>
            </w:r>
          </w:p>
        </w:tc>
      </w:tr>
      <w:tr w:rsidR="0083508D" w14:paraId="7A379D9B" w14:textId="77777777" w:rsidTr="0083508D">
        <w:trPr>
          <w:trHeight w:val="461"/>
        </w:trPr>
        <w:tc>
          <w:tcPr>
            <w:tcW w:w="2198" w:type="dxa"/>
            <w:vMerge w:val="restart"/>
            <w:tcBorders>
              <w:top w:val="single" w:sz="4" w:space="0" w:color="auto"/>
              <w:left w:val="single" w:sz="4" w:space="0" w:color="auto"/>
              <w:bottom w:val="single" w:sz="4" w:space="0" w:color="auto"/>
              <w:right w:val="single" w:sz="4" w:space="0" w:color="auto"/>
            </w:tcBorders>
            <w:vAlign w:val="center"/>
          </w:tcPr>
          <w:p w14:paraId="6BB4B646" w14:textId="47C467BB" w:rsidR="0083508D" w:rsidRPr="006D1B45" w:rsidRDefault="006D1B45" w:rsidP="006D1B45">
            <w:pPr>
              <w:spacing w:line="360" w:lineRule="auto"/>
              <w:jc w:val="center"/>
              <w:rPr>
                <w:rFonts w:ascii="Arial" w:hAnsi="Arial" w:cs="Arial"/>
              </w:rPr>
            </w:pPr>
            <w:r>
              <w:rPr>
                <w:rFonts w:ascii="Arial" w:hAnsi="Arial" w:cs="Arial"/>
              </w:rPr>
              <w:t>NHDF</w:t>
            </w:r>
          </w:p>
        </w:tc>
        <w:tc>
          <w:tcPr>
            <w:tcW w:w="1146" w:type="dxa"/>
            <w:tcBorders>
              <w:top w:val="single" w:sz="4" w:space="0" w:color="auto"/>
              <w:left w:val="single" w:sz="4" w:space="0" w:color="auto"/>
              <w:bottom w:val="single" w:sz="4" w:space="0" w:color="auto"/>
              <w:right w:val="single" w:sz="4" w:space="0" w:color="auto"/>
            </w:tcBorders>
            <w:vAlign w:val="center"/>
            <w:hideMark/>
          </w:tcPr>
          <w:p w14:paraId="0EC17D11" w14:textId="77777777" w:rsidR="0083508D" w:rsidRPr="00BF57E9" w:rsidRDefault="0083508D" w:rsidP="0083508D">
            <w:pPr>
              <w:spacing w:line="360" w:lineRule="auto"/>
              <w:jc w:val="center"/>
              <w:rPr>
                <w:rFonts w:ascii="Arial" w:hAnsi="Arial" w:cs="Arial"/>
                <w:sz w:val="16"/>
                <w:szCs w:val="16"/>
              </w:rPr>
            </w:pPr>
            <w:r w:rsidRPr="00BF57E9">
              <w:rPr>
                <w:rFonts w:ascii="Arial" w:hAnsi="Arial" w:cs="Arial"/>
                <w:sz w:val="16"/>
                <w:szCs w:val="16"/>
              </w:rPr>
              <w:t>-</w:t>
            </w:r>
          </w:p>
        </w:tc>
        <w:tc>
          <w:tcPr>
            <w:tcW w:w="1329" w:type="dxa"/>
            <w:tcBorders>
              <w:top w:val="single" w:sz="4" w:space="0" w:color="auto"/>
              <w:left w:val="single" w:sz="4" w:space="0" w:color="auto"/>
              <w:bottom w:val="single" w:sz="4" w:space="0" w:color="auto"/>
              <w:right w:val="single" w:sz="4" w:space="0" w:color="auto"/>
            </w:tcBorders>
            <w:vAlign w:val="center"/>
            <w:hideMark/>
          </w:tcPr>
          <w:p w14:paraId="2FE79C5D" w14:textId="77777777" w:rsidR="0083508D" w:rsidRPr="00BF57E9" w:rsidRDefault="0083508D" w:rsidP="0083508D">
            <w:pPr>
              <w:spacing w:line="360" w:lineRule="auto"/>
              <w:jc w:val="center"/>
              <w:rPr>
                <w:rFonts w:ascii="Arial" w:hAnsi="Arial" w:cs="Arial"/>
                <w:sz w:val="16"/>
                <w:szCs w:val="16"/>
              </w:rPr>
            </w:pPr>
            <w:r w:rsidRPr="00BF57E9">
              <w:rPr>
                <w:rFonts w:ascii="Arial" w:hAnsi="Arial" w:cs="Arial"/>
                <w:sz w:val="16"/>
                <w:szCs w:val="16"/>
              </w:rPr>
              <w:t>0</w:t>
            </w:r>
          </w:p>
        </w:tc>
        <w:tc>
          <w:tcPr>
            <w:tcW w:w="1559" w:type="dxa"/>
            <w:tcBorders>
              <w:top w:val="single" w:sz="4" w:space="0" w:color="auto"/>
              <w:left w:val="single" w:sz="4" w:space="0" w:color="auto"/>
              <w:bottom w:val="single" w:sz="4" w:space="0" w:color="auto"/>
              <w:right w:val="single" w:sz="4" w:space="0" w:color="auto"/>
            </w:tcBorders>
            <w:vAlign w:val="center"/>
            <w:hideMark/>
          </w:tcPr>
          <w:p w14:paraId="6366758C" w14:textId="77777777" w:rsidR="0083508D" w:rsidRPr="00BF57E9" w:rsidRDefault="0083508D" w:rsidP="0083508D">
            <w:pPr>
              <w:spacing w:line="360" w:lineRule="auto"/>
              <w:jc w:val="center"/>
              <w:rPr>
                <w:rFonts w:ascii="Arial" w:hAnsi="Arial" w:cs="Arial"/>
                <w:sz w:val="16"/>
                <w:szCs w:val="16"/>
              </w:rPr>
            </w:pPr>
            <w:r w:rsidRPr="00BF57E9">
              <w:rPr>
                <w:rFonts w:ascii="Arial" w:hAnsi="Arial" w:cs="Arial"/>
                <w:sz w:val="16"/>
                <w:szCs w:val="16"/>
              </w:rPr>
              <w:t>3.9</w:t>
            </w:r>
          </w:p>
        </w:tc>
        <w:tc>
          <w:tcPr>
            <w:tcW w:w="1843" w:type="dxa"/>
            <w:tcBorders>
              <w:top w:val="single" w:sz="4" w:space="0" w:color="auto"/>
              <w:left w:val="single" w:sz="4" w:space="0" w:color="auto"/>
              <w:bottom w:val="single" w:sz="4" w:space="0" w:color="auto"/>
              <w:right w:val="single" w:sz="4" w:space="0" w:color="auto"/>
            </w:tcBorders>
            <w:vAlign w:val="center"/>
            <w:hideMark/>
          </w:tcPr>
          <w:p w14:paraId="6CB86CEC" w14:textId="77777777" w:rsidR="0083508D" w:rsidRPr="00BF57E9" w:rsidRDefault="0083508D" w:rsidP="0083508D">
            <w:pPr>
              <w:spacing w:line="360" w:lineRule="auto"/>
              <w:jc w:val="center"/>
              <w:rPr>
                <w:rFonts w:ascii="Arial" w:hAnsi="Arial" w:cs="Arial"/>
                <w:sz w:val="16"/>
                <w:szCs w:val="16"/>
              </w:rPr>
            </w:pPr>
            <w:r w:rsidRPr="00BF57E9">
              <w:rPr>
                <w:rFonts w:ascii="Arial" w:eastAsia="Times New Roman" w:hAnsi="Arial" w:cs="Arial"/>
                <w:sz w:val="16"/>
                <w:szCs w:val="16"/>
                <w:lang w:eastAsia="en-GB"/>
              </w:rPr>
              <w:t>17.2</w:t>
            </w:r>
          </w:p>
        </w:tc>
      </w:tr>
      <w:tr w:rsidR="0083508D" w14:paraId="742D6345" w14:textId="77777777" w:rsidTr="0083508D">
        <w:trPr>
          <w:trHeight w:val="424"/>
        </w:trPr>
        <w:tc>
          <w:tcPr>
            <w:tcW w:w="2198" w:type="dxa"/>
            <w:vMerge/>
            <w:tcBorders>
              <w:top w:val="single" w:sz="4" w:space="0" w:color="auto"/>
              <w:left w:val="single" w:sz="4" w:space="0" w:color="auto"/>
              <w:bottom w:val="single" w:sz="4" w:space="0" w:color="auto"/>
              <w:right w:val="single" w:sz="4" w:space="0" w:color="auto"/>
            </w:tcBorders>
            <w:vAlign w:val="center"/>
            <w:hideMark/>
          </w:tcPr>
          <w:p w14:paraId="42A63786" w14:textId="77777777" w:rsidR="0083508D" w:rsidRPr="00BF57E9" w:rsidRDefault="0083508D" w:rsidP="0083508D">
            <w:pPr>
              <w:jc w:val="center"/>
              <w:rPr>
                <w:rFonts w:ascii="Arial" w:hAnsi="Arial" w:cs="Arial"/>
                <w:sz w:val="16"/>
                <w:szCs w:val="16"/>
              </w:rPr>
            </w:pPr>
          </w:p>
        </w:tc>
        <w:tc>
          <w:tcPr>
            <w:tcW w:w="1146" w:type="dxa"/>
            <w:tcBorders>
              <w:top w:val="single" w:sz="4" w:space="0" w:color="auto"/>
              <w:left w:val="single" w:sz="4" w:space="0" w:color="auto"/>
              <w:bottom w:val="single" w:sz="4" w:space="0" w:color="auto"/>
              <w:right w:val="single" w:sz="4" w:space="0" w:color="auto"/>
            </w:tcBorders>
            <w:vAlign w:val="center"/>
            <w:hideMark/>
          </w:tcPr>
          <w:p w14:paraId="7DACDF06" w14:textId="77777777" w:rsidR="0083508D" w:rsidRPr="00BF57E9" w:rsidRDefault="0083508D" w:rsidP="0083508D">
            <w:pPr>
              <w:spacing w:line="360" w:lineRule="auto"/>
              <w:jc w:val="center"/>
              <w:rPr>
                <w:rFonts w:ascii="Arial" w:hAnsi="Arial" w:cs="Arial"/>
                <w:sz w:val="16"/>
                <w:szCs w:val="16"/>
              </w:rPr>
            </w:pPr>
            <w:r w:rsidRPr="00BF57E9">
              <w:rPr>
                <w:rFonts w:ascii="Arial" w:hAnsi="Arial" w:cs="Arial"/>
                <w:sz w:val="16"/>
                <w:szCs w:val="16"/>
              </w:rPr>
              <w:t>+</w:t>
            </w:r>
          </w:p>
        </w:tc>
        <w:tc>
          <w:tcPr>
            <w:tcW w:w="1329" w:type="dxa"/>
            <w:tcBorders>
              <w:top w:val="single" w:sz="4" w:space="0" w:color="auto"/>
              <w:left w:val="single" w:sz="4" w:space="0" w:color="auto"/>
              <w:bottom w:val="single" w:sz="4" w:space="0" w:color="auto"/>
              <w:right w:val="single" w:sz="4" w:space="0" w:color="auto"/>
            </w:tcBorders>
            <w:vAlign w:val="center"/>
            <w:hideMark/>
          </w:tcPr>
          <w:p w14:paraId="6BF4F717" w14:textId="77777777" w:rsidR="0083508D" w:rsidRPr="00BF57E9" w:rsidRDefault="0083508D" w:rsidP="0083508D">
            <w:pPr>
              <w:spacing w:line="360" w:lineRule="auto"/>
              <w:jc w:val="center"/>
              <w:rPr>
                <w:rFonts w:ascii="Arial" w:hAnsi="Arial" w:cs="Arial"/>
                <w:sz w:val="16"/>
                <w:szCs w:val="16"/>
              </w:rPr>
            </w:pPr>
            <w:r w:rsidRPr="00BF57E9">
              <w:rPr>
                <w:rFonts w:ascii="Arial" w:hAnsi="Arial" w:cs="Arial"/>
                <w:sz w:val="16"/>
                <w:szCs w:val="16"/>
              </w:rPr>
              <w:t>3</w:t>
            </w:r>
          </w:p>
        </w:tc>
        <w:tc>
          <w:tcPr>
            <w:tcW w:w="1559" w:type="dxa"/>
            <w:tcBorders>
              <w:top w:val="single" w:sz="4" w:space="0" w:color="auto"/>
              <w:left w:val="single" w:sz="4" w:space="0" w:color="auto"/>
              <w:bottom w:val="single" w:sz="4" w:space="0" w:color="auto"/>
              <w:right w:val="single" w:sz="4" w:space="0" w:color="auto"/>
            </w:tcBorders>
            <w:vAlign w:val="center"/>
            <w:hideMark/>
          </w:tcPr>
          <w:p w14:paraId="2FB82EC2" w14:textId="77777777" w:rsidR="0083508D" w:rsidRPr="00BF57E9" w:rsidRDefault="0083508D" w:rsidP="0083508D">
            <w:pPr>
              <w:spacing w:line="360" w:lineRule="auto"/>
              <w:jc w:val="center"/>
              <w:rPr>
                <w:rFonts w:ascii="Arial" w:hAnsi="Arial" w:cs="Arial"/>
                <w:sz w:val="16"/>
                <w:szCs w:val="16"/>
              </w:rPr>
            </w:pPr>
            <w:r w:rsidRPr="00BF57E9">
              <w:rPr>
                <w:rFonts w:ascii="Arial" w:hAnsi="Arial" w:cs="Arial"/>
                <w:sz w:val="16"/>
                <w:szCs w:val="16"/>
              </w:rPr>
              <w:t>10.0</w:t>
            </w:r>
          </w:p>
        </w:tc>
        <w:tc>
          <w:tcPr>
            <w:tcW w:w="1843" w:type="dxa"/>
            <w:tcBorders>
              <w:top w:val="single" w:sz="4" w:space="0" w:color="auto"/>
              <w:left w:val="single" w:sz="4" w:space="0" w:color="auto"/>
              <w:bottom w:val="single" w:sz="4" w:space="0" w:color="auto"/>
              <w:right w:val="single" w:sz="4" w:space="0" w:color="auto"/>
            </w:tcBorders>
            <w:vAlign w:val="center"/>
            <w:hideMark/>
          </w:tcPr>
          <w:p w14:paraId="47E696A0" w14:textId="77777777" w:rsidR="0083508D" w:rsidRPr="00BF57E9" w:rsidRDefault="0083508D" w:rsidP="0083508D">
            <w:pPr>
              <w:spacing w:line="360" w:lineRule="auto"/>
              <w:jc w:val="center"/>
              <w:rPr>
                <w:rFonts w:ascii="Arial" w:hAnsi="Arial" w:cs="Arial"/>
                <w:sz w:val="16"/>
                <w:szCs w:val="16"/>
              </w:rPr>
            </w:pPr>
            <w:r w:rsidRPr="00BF57E9">
              <w:rPr>
                <w:rFonts w:ascii="Arial" w:eastAsia="Times New Roman" w:hAnsi="Arial" w:cs="Arial"/>
                <w:sz w:val="16"/>
                <w:szCs w:val="16"/>
                <w:lang w:eastAsia="en-GB"/>
              </w:rPr>
              <w:t>5.0</w:t>
            </w:r>
          </w:p>
        </w:tc>
      </w:tr>
      <w:tr w:rsidR="0083508D" w14:paraId="5685F46A" w14:textId="77777777" w:rsidTr="0083508D">
        <w:trPr>
          <w:trHeight w:val="416"/>
        </w:trPr>
        <w:tc>
          <w:tcPr>
            <w:tcW w:w="2198" w:type="dxa"/>
            <w:vMerge/>
            <w:tcBorders>
              <w:top w:val="single" w:sz="4" w:space="0" w:color="auto"/>
              <w:left w:val="single" w:sz="4" w:space="0" w:color="auto"/>
              <w:bottom w:val="single" w:sz="4" w:space="0" w:color="auto"/>
              <w:right w:val="single" w:sz="4" w:space="0" w:color="auto"/>
            </w:tcBorders>
            <w:vAlign w:val="center"/>
            <w:hideMark/>
          </w:tcPr>
          <w:p w14:paraId="0C464488" w14:textId="77777777" w:rsidR="0083508D" w:rsidRPr="00BF57E9" w:rsidRDefault="0083508D" w:rsidP="0083508D">
            <w:pPr>
              <w:jc w:val="center"/>
              <w:rPr>
                <w:rFonts w:ascii="Arial" w:hAnsi="Arial" w:cs="Arial"/>
                <w:sz w:val="16"/>
                <w:szCs w:val="16"/>
              </w:rPr>
            </w:pPr>
          </w:p>
        </w:tc>
        <w:tc>
          <w:tcPr>
            <w:tcW w:w="1146" w:type="dxa"/>
            <w:tcBorders>
              <w:top w:val="single" w:sz="4" w:space="0" w:color="auto"/>
              <w:left w:val="single" w:sz="4" w:space="0" w:color="auto"/>
              <w:bottom w:val="single" w:sz="4" w:space="0" w:color="auto"/>
              <w:right w:val="single" w:sz="4" w:space="0" w:color="auto"/>
            </w:tcBorders>
            <w:vAlign w:val="center"/>
            <w:hideMark/>
          </w:tcPr>
          <w:p w14:paraId="7EBFCF9F" w14:textId="77777777" w:rsidR="0083508D" w:rsidRPr="00BF57E9" w:rsidRDefault="0083508D" w:rsidP="0083508D">
            <w:pPr>
              <w:spacing w:line="360" w:lineRule="auto"/>
              <w:jc w:val="center"/>
              <w:rPr>
                <w:rFonts w:ascii="Arial" w:hAnsi="Arial" w:cs="Arial"/>
                <w:sz w:val="16"/>
                <w:szCs w:val="16"/>
              </w:rPr>
            </w:pPr>
            <w:r w:rsidRPr="00BF57E9">
              <w:rPr>
                <w:rFonts w:ascii="Arial" w:hAnsi="Arial" w:cs="Arial"/>
                <w:sz w:val="16"/>
                <w:szCs w:val="16"/>
              </w:rPr>
              <w:t>+</w:t>
            </w:r>
          </w:p>
        </w:tc>
        <w:tc>
          <w:tcPr>
            <w:tcW w:w="1329" w:type="dxa"/>
            <w:tcBorders>
              <w:top w:val="single" w:sz="4" w:space="0" w:color="auto"/>
              <w:left w:val="single" w:sz="4" w:space="0" w:color="auto"/>
              <w:bottom w:val="single" w:sz="4" w:space="0" w:color="auto"/>
              <w:right w:val="single" w:sz="4" w:space="0" w:color="auto"/>
            </w:tcBorders>
            <w:vAlign w:val="center"/>
            <w:hideMark/>
          </w:tcPr>
          <w:p w14:paraId="1F8D0C23" w14:textId="77777777" w:rsidR="0083508D" w:rsidRPr="00BF57E9" w:rsidRDefault="0083508D" w:rsidP="0083508D">
            <w:pPr>
              <w:spacing w:line="360" w:lineRule="auto"/>
              <w:jc w:val="center"/>
              <w:rPr>
                <w:rFonts w:ascii="Arial" w:hAnsi="Arial" w:cs="Arial"/>
                <w:sz w:val="16"/>
                <w:szCs w:val="16"/>
              </w:rPr>
            </w:pPr>
            <w:r w:rsidRPr="00BF57E9">
              <w:rPr>
                <w:rFonts w:ascii="Arial" w:hAnsi="Arial" w:cs="Arial"/>
                <w:sz w:val="16"/>
                <w:szCs w:val="16"/>
              </w:rPr>
              <w:t>6</w:t>
            </w:r>
          </w:p>
        </w:tc>
        <w:tc>
          <w:tcPr>
            <w:tcW w:w="1559" w:type="dxa"/>
            <w:tcBorders>
              <w:top w:val="single" w:sz="4" w:space="0" w:color="auto"/>
              <w:left w:val="single" w:sz="4" w:space="0" w:color="auto"/>
              <w:bottom w:val="single" w:sz="4" w:space="0" w:color="auto"/>
              <w:right w:val="single" w:sz="4" w:space="0" w:color="auto"/>
            </w:tcBorders>
            <w:vAlign w:val="center"/>
            <w:hideMark/>
          </w:tcPr>
          <w:p w14:paraId="01175A7C" w14:textId="77777777" w:rsidR="0083508D" w:rsidRPr="00BF57E9" w:rsidRDefault="0083508D" w:rsidP="0083508D">
            <w:pPr>
              <w:spacing w:line="360" w:lineRule="auto"/>
              <w:jc w:val="center"/>
              <w:rPr>
                <w:rFonts w:ascii="Arial" w:hAnsi="Arial" w:cs="Arial"/>
                <w:sz w:val="16"/>
                <w:szCs w:val="16"/>
              </w:rPr>
            </w:pPr>
            <w:r w:rsidRPr="00BF57E9">
              <w:rPr>
                <w:rFonts w:ascii="Arial" w:hAnsi="Arial" w:cs="Arial"/>
                <w:sz w:val="16"/>
                <w:szCs w:val="16"/>
              </w:rPr>
              <w:t>9.4</w:t>
            </w:r>
          </w:p>
        </w:tc>
        <w:tc>
          <w:tcPr>
            <w:tcW w:w="1843" w:type="dxa"/>
            <w:tcBorders>
              <w:top w:val="single" w:sz="4" w:space="0" w:color="auto"/>
              <w:left w:val="single" w:sz="4" w:space="0" w:color="auto"/>
              <w:bottom w:val="single" w:sz="4" w:space="0" w:color="auto"/>
              <w:right w:val="single" w:sz="4" w:space="0" w:color="auto"/>
            </w:tcBorders>
            <w:vAlign w:val="center"/>
            <w:hideMark/>
          </w:tcPr>
          <w:p w14:paraId="77F6EA43" w14:textId="77777777" w:rsidR="0083508D" w:rsidRPr="00BF57E9" w:rsidRDefault="0083508D" w:rsidP="0083508D">
            <w:pPr>
              <w:spacing w:line="360" w:lineRule="auto"/>
              <w:jc w:val="center"/>
              <w:rPr>
                <w:rFonts w:ascii="Arial" w:hAnsi="Arial" w:cs="Arial"/>
                <w:sz w:val="16"/>
                <w:szCs w:val="16"/>
              </w:rPr>
            </w:pPr>
            <w:r w:rsidRPr="00BF57E9">
              <w:rPr>
                <w:rFonts w:ascii="Arial" w:hAnsi="Arial" w:cs="Arial"/>
                <w:sz w:val="16"/>
                <w:szCs w:val="16"/>
              </w:rPr>
              <w:t>6.2</w:t>
            </w:r>
          </w:p>
        </w:tc>
      </w:tr>
      <w:tr w:rsidR="0083508D" w14:paraId="5DBBA2FD" w14:textId="77777777" w:rsidTr="0083508D">
        <w:trPr>
          <w:trHeight w:val="409"/>
        </w:trPr>
        <w:tc>
          <w:tcPr>
            <w:tcW w:w="2198" w:type="dxa"/>
            <w:vMerge/>
            <w:tcBorders>
              <w:top w:val="single" w:sz="4" w:space="0" w:color="auto"/>
              <w:left w:val="single" w:sz="4" w:space="0" w:color="auto"/>
              <w:bottom w:val="single" w:sz="4" w:space="0" w:color="auto"/>
              <w:right w:val="single" w:sz="4" w:space="0" w:color="auto"/>
            </w:tcBorders>
            <w:vAlign w:val="center"/>
            <w:hideMark/>
          </w:tcPr>
          <w:p w14:paraId="6BFE776C" w14:textId="77777777" w:rsidR="0083508D" w:rsidRPr="00BF57E9" w:rsidRDefault="0083508D" w:rsidP="0083508D">
            <w:pPr>
              <w:jc w:val="center"/>
              <w:rPr>
                <w:rFonts w:ascii="Arial" w:hAnsi="Arial" w:cs="Arial"/>
                <w:sz w:val="16"/>
                <w:szCs w:val="16"/>
              </w:rPr>
            </w:pPr>
          </w:p>
        </w:tc>
        <w:tc>
          <w:tcPr>
            <w:tcW w:w="1146" w:type="dxa"/>
            <w:tcBorders>
              <w:top w:val="single" w:sz="4" w:space="0" w:color="auto"/>
              <w:left w:val="single" w:sz="4" w:space="0" w:color="auto"/>
              <w:bottom w:val="single" w:sz="4" w:space="0" w:color="auto"/>
              <w:right w:val="single" w:sz="4" w:space="0" w:color="auto"/>
            </w:tcBorders>
            <w:vAlign w:val="center"/>
            <w:hideMark/>
          </w:tcPr>
          <w:p w14:paraId="1C38602D" w14:textId="77777777" w:rsidR="0083508D" w:rsidRPr="00BF57E9" w:rsidRDefault="0083508D" w:rsidP="0083508D">
            <w:pPr>
              <w:spacing w:line="360" w:lineRule="auto"/>
              <w:jc w:val="center"/>
              <w:rPr>
                <w:rFonts w:ascii="Arial" w:hAnsi="Arial" w:cs="Arial"/>
                <w:sz w:val="16"/>
                <w:szCs w:val="16"/>
              </w:rPr>
            </w:pPr>
            <w:r w:rsidRPr="00BF57E9">
              <w:rPr>
                <w:rFonts w:ascii="Arial" w:hAnsi="Arial" w:cs="Arial"/>
                <w:sz w:val="16"/>
                <w:szCs w:val="16"/>
              </w:rPr>
              <w:t>+</w:t>
            </w:r>
          </w:p>
        </w:tc>
        <w:tc>
          <w:tcPr>
            <w:tcW w:w="1329" w:type="dxa"/>
            <w:tcBorders>
              <w:top w:val="single" w:sz="4" w:space="0" w:color="auto"/>
              <w:left w:val="single" w:sz="4" w:space="0" w:color="auto"/>
              <w:bottom w:val="single" w:sz="4" w:space="0" w:color="auto"/>
              <w:right w:val="single" w:sz="4" w:space="0" w:color="auto"/>
            </w:tcBorders>
            <w:vAlign w:val="center"/>
            <w:hideMark/>
          </w:tcPr>
          <w:p w14:paraId="39CE4E3A" w14:textId="77777777" w:rsidR="0083508D" w:rsidRPr="00BF57E9" w:rsidRDefault="0083508D" w:rsidP="0083508D">
            <w:pPr>
              <w:spacing w:line="360" w:lineRule="auto"/>
              <w:jc w:val="center"/>
              <w:rPr>
                <w:rFonts w:ascii="Arial" w:hAnsi="Arial" w:cs="Arial"/>
                <w:sz w:val="16"/>
                <w:szCs w:val="16"/>
              </w:rPr>
            </w:pPr>
            <w:r w:rsidRPr="00BF57E9">
              <w:rPr>
                <w:rFonts w:ascii="Arial" w:hAnsi="Arial" w:cs="Arial"/>
                <w:sz w:val="16"/>
                <w:szCs w:val="16"/>
              </w:rPr>
              <w:t>9</w:t>
            </w:r>
          </w:p>
        </w:tc>
        <w:tc>
          <w:tcPr>
            <w:tcW w:w="1559" w:type="dxa"/>
            <w:tcBorders>
              <w:top w:val="single" w:sz="4" w:space="0" w:color="auto"/>
              <w:left w:val="single" w:sz="4" w:space="0" w:color="auto"/>
              <w:bottom w:val="single" w:sz="4" w:space="0" w:color="auto"/>
              <w:right w:val="single" w:sz="4" w:space="0" w:color="auto"/>
            </w:tcBorders>
            <w:vAlign w:val="center"/>
            <w:hideMark/>
          </w:tcPr>
          <w:p w14:paraId="3A9BE388" w14:textId="77777777" w:rsidR="0083508D" w:rsidRPr="00BF57E9" w:rsidRDefault="0083508D" w:rsidP="0083508D">
            <w:pPr>
              <w:spacing w:line="360" w:lineRule="auto"/>
              <w:jc w:val="center"/>
              <w:rPr>
                <w:rFonts w:ascii="Arial" w:hAnsi="Arial" w:cs="Arial"/>
                <w:sz w:val="16"/>
                <w:szCs w:val="16"/>
              </w:rPr>
            </w:pPr>
            <w:r w:rsidRPr="00BF57E9">
              <w:rPr>
                <w:rFonts w:ascii="Arial" w:hAnsi="Arial" w:cs="Arial"/>
                <w:sz w:val="16"/>
                <w:szCs w:val="16"/>
              </w:rPr>
              <w:t>9.0</w:t>
            </w:r>
          </w:p>
        </w:tc>
        <w:tc>
          <w:tcPr>
            <w:tcW w:w="1843" w:type="dxa"/>
            <w:tcBorders>
              <w:top w:val="single" w:sz="4" w:space="0" w:color="auto"/>
              <w:left w:val="single" w:sz="4" w:space="0" w:color="auto"/>
              <w:bottom w:val="single" w:sz="4" w:space="0" w:color="auto"/>
              <w:right w:val="single" w:sz="4" w:space="0" w:color="auto"/>
            </w:tcBorders>
            <w:vAlign w:val="center"/>
            <w:hideMark/>
          </w:tcPr>
          <w:p w14:paraId="0974B7CB" w14:textId="77777777" w:rsidR="0083508D" w:rsidRPr="00BF57E9" w:rsidRDefault="0083508D" w:rsidP="0083508D">
            <w:pPr>
              <w:spacing w:line="360" w:lineRule="auto"/>
              <w:jc w:val="center"/>
              <w:rPr>
                <w:rFonts w:ascii="Arial" w:hAnsi="Arial" w:cs="Arial"/>
                <w:sz w:val="16"/>
                <w:szCs w:val="16"/>
              </w:rPr>
            </w:pPr>
            <w:r w:rsidRPr="00BF57E9">
              <w:rPr>
                <w:rFonts w:ascii="Arial" w:eastAsia="Times New Roman" w:hAnsi="Arial" w:cs="Arial"/>
                <w:sz w:val="16"/>
                <w:szCs w:val="16"/>
                <w:lang w:eastAsia="en-GB"/>
              </w:rPr>
              <w:t>7.0</w:t>
            </w:r>
          </w:p>
        </w:tc>
      </w:tr>
      <w:tr w:rsidR="0083508D" w14:paraId="4418CFAB" w14:textId="77777777" w:rsidTr="0083508D">
        <w:trPr>
          <w:trHeight w:val="415"/>
        </w:trPr>
        <w:tc>
          <w:tcPr>
            <w:tcW w:w="2198" w:type="dxa"/>
            <w:vMerge/>
            <w:tcBorders>
              <w:top w:val="single" w:sz="4" w:space="0" w:color="auto"/>
              <w:left w:val="single" w:sz="4" w:space="0" w:color="auto"/>
              <w:bottom w:val="single" w:sz="4" w:space="0" w:color="auto"/>
              <w:right w:val="single" w:sz="4" w:space="0" w:color="auto"/>
            </w:tcBorders>
            <w:vAlign w:val="center"/>
            <w:hideMark/>
          </w:tcPr>
          <w:p w14:paraId="02689F40" w14:textId="77777777" w:rsidR="0083508D" w:rsidRPr="00BF57E9" w:rsidRDefault="0083508D" w:rsidP="0083508D">
            <w:pPr>
              <w:jc w:val="center"/>
              <w:rPr>
                <w:rFonts w:ascii="Arial" w:hAnsi="Arial" w:cs="Arial"/>
                <w:sz w:val="16"/>
                <w:szCs w:val="16"/>
              </w:rPr>
            </w:pPr>
          </w:p>
        </w:tc>
        <w:tc>
          <w:tcPr>
            <w:tcW w:w="1146" w:type="dxa"/>
            <w:tcBorders>
              <w:top w:val="single" w:sz="4" w:space="0" w:color="auto"/>
              <w:left w:val="single" w:sz="4" w:space="0" w:color="auto"/>
              <w:bottom w:val="single" w:sz="4" w:space="0" w:color="auto"/>
              <w:right w:val="single" w:sz="4" w:space="0" w:color="auto"/>
            </w:tcBorders>
            <w:vAlign w:val="center"/>
            <w:hideMark/>
          </w:tcPr>
          <w:p w14:paraId="02B21DD7" w14:textId="77777777" w:rsidR="0083508D" w:rsidRPr="00BF57E9" w:rsidRDefault="0083508D" w:rsidP="0083508D">
            <w:pPr>
              <w:spacing w:line="360" w:lineRule="auto"/>
              <w:jc w:val="center"/>
              <w:rPr>
                <w:rFonts w:ascii="Arial" w:hAnsi="Arial" w:cs="Arial"/>
                <w:sz w:val="16"/>
                <w:szCs w:val="16"/>
              </w:rPr>
            </w:pPr>
            <w:r w:rsidRPr="00BF57E9">
              <w:rPr>
                <w:rFonts w:ascii="Arial" w:hAnsi="Arial" w:cs="Arial"/>
                <w:sz w:val="16"/>
                <w:szCs w:val="16"/>
              </w:rPr>
              <w:t>+</w:t>
            </w:r>
          </w:p>
        </w:tc>
        <w:tc>
          <w:tcPr>
            <w:tcW w:w="1329" w:type="dxa"/>
            <w:tcBorders>
              <w:top w:val="single" w:sz="4" w:space="0" w:color="auto"/>
              <w:left w:val="single" w:sz="4" w:space="0" w:color="auto"/>
              <w:bottom w:val="single" w:sz="4" w:space="0" w:color="auto"/>
              <w:right w:val="single" w:sz="4" w:space="0" w:color="auto"/>
            </w:tcBorders>
            <w:vAlign w:val="center"/>
            <w:hideMark/>
          </w:tcPr>
          <w:p w14:paraId="062F6E71" w14:textId="77777777" w:rsidR="0083508D" w:rsidRPr="00BF57E9" w:rsidRDefault="0083508D" w:rsidP="0083508D">
            <w:pPr>
              <w:spacing w:line="360" w:lineRule="auto"/>
              <w:jc w:val="center"/>
              <w:rPr>
                <w:rFonts w:ascii="Arial" w:hAnsi="Arial" w:cs="Arial"/>
                <w:sz w:val="16"/>
                <w:szCs w:val="16"/>
              </w:rPr>
            </w:pPr>
            <w:r w:rsidRPr="00BF57E9">
              <w:rPr>
                <w:rFonts w:ascii="Arial" w:hAnsi="Arial" w:cs="Arial"/>
                <w:sz w:val="16"/>
                <w:szCs w:val="16"/>
              </w:rPr>
              <w:t>12</w:t>
            </w:r>
          </w:p>
        </w:tc>
        <w:tc>
          <w:tcPr>
            <w:tcW w:w="1559" w:type="dxa"/>
            <w:tcBorders>
              <w:top w:val="single" w:sz="4" w:space="0" w:color="auto"/>
              <w:left w:val="single" w:sz="4" w:space="0" w:color="auto"/>
              <w:bottom w:val="single" w:sz="4" w:space="0" w:color="auto"/>
              <w:right w:val="single" w:sz="4" w:space="0" w:color="auto"/>
            </w:tcBorders>
            <w:vAlign w:val="center"/>
            <w:hideMark/>
          </w:tcPr>
          <w:p w14:paraId="64ACAB67" w14:textId="77777777" w:rsidR="0083508D" w:rsidRPr="00BF57E9" w:rsidRDefault="0083508D" w:rsidP="0083508D">
            <w:pPr>
              <w:spacing w:line="360" w:lineRule="auto"/>
              <w:jc w:val="center"/>
              <w:rPr>
                <w:rFonts w:ascii="Arial" w:hAnsi="Arial" w:cs="Arial"/>
                <w:sz w:val="16"/>
                <w:szCs w:val="16"/>
              </w:rPr>
            </w:pPr>
            <w:r w:rsidRPr="00BF57E9">
              <w:rPr>
                <w:rFonts w:ascii="Arial" w:hAnsi="Arial" w:cs="Arial"/>
                <w:sz w:val="16"/>
                <w:szCs w:val="16"/>
              </w:rPr>
              <w:t>10.4</w:t>
            </w:r>
          </w:p>
        </w:tc>
        <w:tc>
          <w:tcPr>
            <w:tcW w:w="1843" w:type="dxa"/>
            <w:tcBorders>
              <w:top w:val="single" w:sz="4" w:space="0" w:color="auto"/>
              <w:left w:val="single" w:sz="4" w:space="0" w:color="auto"/>
              <w:bottom w:val="single" w:sz="4" w:space="0" w:color="auto"/>
              <w:right w:val="single" w:sz="4" w:space="0" w:color="auto"/>
            </w:tcBorders>
            <w:vAlign w:val="center"/>
            <w:hideMark/>
          </w:tcPr>
          <w:p w14:paraId="4F387622" w14:textId="77777777" w:rsidR="0083508D" w:rsidRPr="00BF57E9" w:rsidRDefault="0083508D" w:rsidP="0083508D">
            <w:pPr>
              <w:spacing w:line="360" w:lineRule="auto"/>
              <w:jc w:val="center"/>
              <w:rPr>
                <w:rFonts w:ascii="Arial" w:hAnsi="Arial" w:cs="Arial"/>
                <w:sz w:val="16"/>
                <w:szCs w:val="16"/>
              </w:rPr>
            </w:pPr>
            <w:r w:rsidRPr="00BF57E9">
              <w:rPr>
                <w:rFonts w:ascii="Arial" w:hAnsi="Arial" w:cs="Arial"/>
                <w:sz w:val="16"/>
                <w:szCs w:val="16"/>
              </w:rPr>
              <w:t>4.2</w:t>
            </w:r>
          </w:p>
        </w:tc>
      </w:tr>
      <w:tr w:rsidR="0083508D" w14:paraId="7C4AA5F6" w14:textId="77777777" w:rsidTr="0083508D">
        <w:trPr>
          <w:trHeight w:val="579"/>
        </w:trPr>
        <w:tc>
          <w:tcPr>
            <w:tcW w:w="2198" w:type="dxa"/>
            <w:vMerge w:val="restart"/>
            <w:tcBorders>
              <w:top w:val="single" w:sz="4" w:space="0" w:color="auto"/>
              <w:left w:val="single" w:sz="4" w:space="0" w:color="auto"/>
              <w:bottom w:val="single" w:sz="4" w:space="0" w:color="auto"/>
              <w:right w:val="single" w:sz="4" w:space="0" w:color="auto"/>
            </w:tcBorders>
            <w:vAlign w:val="center"/>
            <w:hideMark/>
          </w:tcPr>
          <w:p w14:paraId="06E39A62" w14:textId="77777777" w:rsidR="0083508D" w:rsidRPr="0083508D" w:rsidRDefault="0083508D" w:rsidP="0083508D">
            <w:pPr>
              <w:spacing w:line="360" w:lineRule="auto"/>
              <w:jc w:val="center"/>
              <w:rPr>
                <w:rFonts w:ascii="Arial" w:hAnsi="Arial" w:cs="Arial"/>
              </w:rPr>
            </w:pPr>
            <w:r w:rsidRPr="0083508D">
              <w:rPr>
                <w:rFonts w:ascii="Arial" w:hAnsi="Arial" w:cs="Arial"/>
              </w:rPr>
              <w:t>HUVEC</w:t>
            </w:r>
          </w:p>
          <w:p w14:paraId="64A64B1C" w14:textId="04CB4D4D" w:rsidR="0083508D" w:rsidRPr="00BF57E9" w:rsidRDefault="0083508D" w:rsidP="0083508D">
            <w:pPr>
              <w:spacing w:line="360" w:lineRule="auto"/>
              <w:jc w:val="center"/>
              <w:rPr>
                <w:rFonts w:ascii="Arial" w:hAnsi="Arial" w:cs="Arial"/>
                <w:sz w:val="16"/>
                <w:szCs w:val="16"/>
              </w:rPr>
            </w:pPr>
            <w:r w:rsidRPr="00BF57E9">
              <w:rPr>
                <w:rFonts w:ascii="Arial" w:hAnsi="Arial" w:cs="Arial"/>
                <w:sz w:val="16"/>
                <w:szCs w:val="16"/>
              </w:rPr>
              <w:t>(NHDF conditioned</w:t>
            </w:r>
            <w:r w:rsidR="00EE39A7">
              <w:rPr>
                <w:rFonts w:ascii="Arial" w:hAnsi="Arial" w:cs="Arial"/>
                <w:sz w:val="16"/>
                <w:szCs w:val="16"/>
              </w:rPr>
              <w:t>)</w:t>
            </w:r>
          </w:p>
        </w:tc>
        <w:tc>
          <w:tcPr>
            <w:tcW w:w="1146" w:type="dxa"/>
            <w:tcBorders>
              <w:top w:val="single" w:sz="4" w:space="0" w:color="auto"/>
              <w:left w:val="single" w:sz="4" w:space="0" w:color="auto"/>
              <w:bottom w:val="single" w:sz="4" w:space="0" w:color="auto"/>
              <w:right w:val="single" w:sz="4" w:space="0" w:color="auto"/>
            </w:tcBorders>
            <w:vAlign w:val="center"/>
            <w:hideMark/>
          </w:tcPr>
          <w:p w14:paraId="5A9C6323" w14:textId="77777777" w:rsidR="0083508D" w:rsidRPr="00BF57E9" w:rsidRDefault="0083508D" w:rsidP="0083508D">
            <w:pPr>
              <w:spacing w:line="360" w:lineRule="auto"/>
              <w:jc w:val="center"/>
              <w:rPr>
                <w:rFonts w:ascii="Arial" w:hAnsi="Arial" w:cs="Arial"/>
                <w:sz w:val="16"/>
                <w:szCs w:val="16"/>
              </w:rPr>
            </w:pPr>
            <w:r w:rsidRPr="00BF57E9">
              <w:rPr>
                <w:rFonts w:ascii="Arial" w:hAnsi="Arial" w:cs="Arial"/>
                <w:sz w:val="16"/>
                <w:szCs w:val="16"/>
              </w:rPr>
              <w:t>-</w:t>
            </w:r>
          </w:p>
        </w:tc>
        <w:tc>
          <w:tcPr>
            <w:tcW w:w="1329" w:type="dxa"/>
            <w:tcBorders>
              <w:top w:val="single" w:sz="4" w:space="0" w:color="auto"/>
              <w:left w:val="single" w:sz="4" w:space="0" w:color="auto"/>
              <w:bottom w:val="single" w:sz="4" w:space="0" w:color="auto"/>
              <w:right w:val="single" w:sz="4" w:space="0" w:color="auto"/>
            </w:tcBorders>
            <w:vAlign w:val="center"/>
            <w:hideMark/>
          </w:tcPr>
          <w:p w14:paraId="3C941A1F" w14:textId="77777777" w:rsidR="0083508D" w:rsidRPr="00BF57E9" w:rsidRDefault="0083508D" w:rsidP="0083508D">
            <w:pPr>
              <w:spacing w:line="360" w:lineRule="auto"/>
              <w:jc w:val="center"/>
              <w:rPr>
                <w:rFonts w:ascii="Arial" w:hAnsi="Arial" w:cs="Arial"/>
                <w:sz w:val="16"/>
                <w:szCs w:val="16"/>
              </w:rPr>
            </w:pPr>
            <w:r w:rsidRPr="00BF57E9">
              <w:rPr>
                <w:rFonts w:ascii="Arial" w:hAnsi="Arial" w:cs="Arial"/>
                <w:sz w:val="16"/>
                <w:szCs w:val="16"/>
              </w:rPr>
              <w:t>12</w:t>
            </w:r>
          </w:p>
        </w:tc>
        <w:tc>
          <w:tcPr>
            <w:tcW w:w="1559" w:type="dxa"/>
            <w:tcBorders>
              <w:top w:val="single" w:sz="4" w:space="0" w:color="auto"/>
              <w:left w:val="single" w:sz="4" w:space="0" w:color="auto"/>
              <w:bottom w:val="single" w:sz="4" w:space="0" w:color="auto"/>
              <w:right w:val="single" w:sz="4" w:space="0" w:color="auto"/>
            </w:tcBorders>
            <w:vAlign w:val="center"/>
            <w:hideMark/>
          </w:tcPr>
          <w:p w14:paraId="18BADA07" w14:textId="77777777" w:rsidR="0083508D" w:rsidRPr="00BF57E9" w:rsidRDefault="0083508D" w:rsidP="0083508D">
            <w:pPr>
              <w:jc w:val="center"/>
              <w:rPr>
                <w:rFonts w:ascii="Arial" w:hAnsi="Arial" w:cs="Arial"/>
                <w:sz w:val="16"/>
                <w:szCs w:val="16"/>
              </w:rPr>
            </w:pPr>
            <w:r w:rsidRPr="00BF57E9">
              <w:rPr>
                <w:rFonts w:ascii="Arial" w:hAnsi="Arial" w:cs="Arial"/>
                <w:sz w:val="16"/>
                <w:szCs w:val="16"/>
              </w:rPr>
              <w:t>8.3</w:t>
            </w:r>
          </w:p>
        </w:tc>
        <w:tc>
          <w:tcPr>
            <w:tcW w:w="1843" w:type="dxa"/>
            <w:tcBorders>
              <w:top w:val="single" w:sz="4" w:space="0" w:color="auto"/>
              <w:left w:val="single" w:sz="4" w:space="0" w:color="auto"/>
              <w:bottom w:val="single" w:sz="4" w:space="0" w:color="auto"/>
              <w:right w:val="single" w:sz="4" w:space="0" w:color="auto"/>
            </w:tcBorders>
            <w:vAlign w:val="center"/>
            <w:hideMark/>
          </w:tcPr>
          <w:p w14:paraId="534AEBF3" w14:textId="77777777" w:rsidR="0083508D" w:rsidRPr="00BF57E9" w:rsidRDefault="0083508D" w:rsidP="0083508D">
            <w:pPr>
              <w:jc w:val="center"/>
              <w:rPr>
                <w:rFonts w:ascii="Arial" w:hAnsi="Arial" w:cs="Arial"/>
                <w:sz w:val="16"/>
                <w:szCs w:val="16"/>
              </w:rPr>
            </w:pPr>
            <w:r w:rsidRPr="00BF57E9">
              <w:rPr>
                <w:rFonts w:ascii="Arial" w:hAnsi="Arial" w:cs="Arial"/>
                <w:sz w:val="16"/>
                <w:szCs w:val="16"/>
              </w:rPr>
              <w:t>8.4</w:t>
            </w:r>
          </w:p>
        </w:tc>
      </w:tr>
      <w:tr w:rsidR="0083508D" w14:paraId="5F4FDC0B" w14:textId="77777777" w:rsidTr="0083508D">
        <w:trPr>
          <w:trHeight w:val="571"/>
        </w:trPr>
        <w:tc>
          <w:tcPr>
            <w:tcW w:w="2198" w:type="dxa"/>
            <w:vMerge/>
            <w:tcBorders>
              <w:top w:val="single" w:sz="4" w:space="0" w:color="auto"/>
              <w:left w:val="single" w:sz="4" w:space="0" w:color="auto"/>
              <w:bottom w:val="single" w:sz="4" w:space="0" w:color="auto"/>
              <w:right w:val="single" w:sz="4" w:space="0" w:color="auto"/>
            </w:tcBorders>
            <w:vAlign w:val="center"/>
            <w:hideMark/>
          </w:tcPr>
          <w:p w14:paraId="56CDC2A8" w14:textId="77777777" w:rsidR="0083508D" w:rsidRPr="00BF57E9" w:rsidRDefault="0083508D" w:rsidP="0083508D">
            <w:pPr>
              <w:jc w:val="center"/>
              <w:rPr>
                <w:rFonts w:ascii="Arial" w:hAnsi="Arial" w:cs="Arial"/>
                <w:sz w:val="16"/>
                <w:szCs w:val="16"/>
              </w:rPr>
            </w:pPr>
          </w:p>
        </w:tc>
        <w:tc>
          <w:tcPr>
            <w:tcW w:w="1146" w:type="dxa"/>
            <w:tcBorders>
              <w:top w:val="single" w:sz="4" w:space="0" w:color="auto"/>
              <w:left w:val="single" w:sz="4" w:space="0" w:color="auto"/>
              <w:bottom w:val="single" w:sz="4" w:space="0" w:color="auto"/>
              <w:right w:val="single" w:sz="4" w:space="0" w:color="auto"/>
            </w:tcBorders>
            <w:vAlign w:val="center"/>
            <w:hideMark/>
          </w:tcPr>
          <w:p w14:paraId="2EB17D46" w14:textId="77777777" w:rsidR="0083508D" w:rsidRPr="00BF57E9" w:rsidRDefault="0083508D" w:rsidP="0083508D">
            <w:pPr>
              <w:spacing w:line="360" w:lineRule="auto"/>
              <w:jc w:val="center"/>
              <w:rPr>
                <w:rFonts w:ascii="Arial" w:hAnsi="Arial" w:cs="Arial"/>
                <w:sz w:val="16"/>
                <w:szCs w:val="16"/>
              </w:rPr>
            </w:pPr>
            <w:r w:rsidRPr="00BF57E9">
              <w:rPr>
                <w:rFonts w:ascii="Arial" w:hAnsi="Arial" w:cs="Arial"/>
                <w:sz w:val="16"/>
                <w:szCs w:val="16"/>
              </w:rPr>
              <w:t>+</w:t>
            </w:r>
          </w:p>
        </w:tc>
        <w:tc>
          <w:tcPr>
            <w:tcW w:w="1329" w:type="dxa"/>
            <w:tcBorders>
              <w:top w:val="single" w:sz="4" w:space="0" w:color="auto"/>
              <w:left w:val="single" w:sz="4" w:space="0" w:color="auto"/>
              <w:bottom w:val="single" w:sz="4" w:space="0" w:color="auto"/>
              <w:right w:val="single" w:sz="4" w:space="0" w:color="auto"/>
            </w:tcBorders>
            <w:vAlign w:val="center"/>
            <w:hideMark/>
          </w:tcPr>
          <w:p w14:paraId="6A1FC2E4" w14:textId="77777777" w:rsidR="0083508D" w:rsidRPr="00BF57E9" w:rsidRDefault="0083508D" w:rsidP="0083508D">
            <w:pPr>
              <w:spacing w:line="360" w:lineRule="auto"/>
              <w:jc w:val="center"/>
              <w:rPr>
                <w:rFonts w:ascii="Arial" w:hAnsi="Arial" w:cs="Arial"/>
                <w:sz w:val="16"/>
                <w:szCs w:val="16"/>
              </w:rPr>
            </w:pPr>
            <w:r w:rsidRPr="00BF57E9">
              <w:rPr>
                <w:rFonts w:ascii="Arial" w:hAnsi="Arial" w:cs="Arial"/>
                <w:sz w:val="16"/>
                <w:szCs w:val="16"/>
              </w:rPr>
              <w:t>12</w:t>
            </w:r>
          </w:p>
        </w:tc>
        <w:tc>
          <w:tcPr>
            <w:tcW w:w="1559" w:type="dxa"/>
            <w:tcBorders>
              <w:top w:val="single" w:sz="4" w:space="0" w:color="auto"/>
              <w:left w:val="single" w:sz="4" w:space="0" w:color="auto"/>
              <w:bottom w:val="single" w:sz="4" w:space="0" w:color="auto"/>
              <w:right w:val="single" w:sz="4" w:space="0" w:color="auto"/>
            </w:tcBorders>
            <w:vAlign w:val="center"/>
            <w:hideMark/>
          </w:tcPr>
          <w:p w14:paraId="5F848436" w14:textId="77777777" w:rsidR="0083508D" w:rsidRPr="00BF57E9" w:rsidRDefault="0083508D" w:rsidP="0083508D">
            <w:pPr>
              <w:jc w:val="center"/>
              <w:rPr>
                <w:rFonts w:ascii="Arial" w:hAnsi="Arial" w:cs="Arial"/>
                <w:sz w:val="16"/>
                <w:szCs w:val="16"/>
              </w:rPr>
            </w:pPr>
            <w:r w:rsidRPr="00BF57E9">
              <w:rPr>
                <w:rFonts w:ascii="Arial" w:hAnsi="Arial" w:cs="Arial"/>
                <w:sz w:val="16"/>
                <w:szCs w:val="16"/>
              </w:rPr>
              <w:t>9.3</w:t>
            </w:r>
          </w:p>
        </w:tc>
        <w:tc>
          <w:tcPr>
            <w:tcW w:w="1843" w:type="dxa"/>
            <w:tcBorders>
              <w:top w:val="single" w:sz="4" w:space="0" w:color="auto"/>
              <w:left w:val="single" w:sz="4" w:space="0" w:color="auto"/>
              <w:bottom w:val="single" w:sz="4" w:space="0" w:color="auto"/>
              <w:right w:val="single" w:sz="4" w:space="0" w:color="auto"/>
            </w:tcBorders>
            <w:vAlign w:val="center"/>
            <w:hideMark/>
          </w:tcPr>
          <w:p w14:paraId="79D0EE38" w14:textId="77777777" w:rsidR="0083508D" w:rsidRPr="00BF57E9" w:rsidRDefault="0083508D" w:rsidP="0083508D">
            <w:pPr>
              <w:jc w:val="center"/>
              <w:rPr>
                <w:rFonts w:ascii="Arial" w:hAnsi="Arial" w:cs="Arial"/>
                <w:sz w:val="16"/>
                <w:szCs w:val="16"/>
              </w:rPr>
            </w:pPr>
            <w:r w:rsidRPr="00BF57E9">
              <w:rPr>
                <w:rFonts w:ascii="Arial" w:hAnsi="Arial" w:cs="Arial"/>
                <w:sz w:val="16"/>
                <w:szCs w:val="16"/>
              </w:rPr>
              <w:t>6.4</w:t>
            </w:r>
          </w:p>
        </w:tc>
      </w:tr>
      <w:tr w:rsidR="0083508D" w14:paraId="5A3C9181" w14:textId="77777777" w:rsidTr="0083508D">
        <w:trPr>
          <w:trHeight w:val="539"/>
        </w:trPr>
        <w:tc>
          <w:tcPr>
            <w:tcW w:w="2198" w:type="dxa"/>
            <w:vMerge w:val="restart"/>
            <w:tcBorders>
              <w:top w:val="single" w:sz="4" w:space="0" w:color="auto"/>
              <w:left w:val="single" w:sz="4" w:space="0" w:color="auto"/>
              <w:bottom w:val="single" w:sz="4" w:space="0" w:color="auto"/>
              <w:right w:val="single" w:sz="4" w:space="0" w:color="auto"/>
            </w:tcBorders>
            <w:vAlign w:val="center"/>
            <w:hideMark/>
          </w:tcPr>
          <w:p w14:paraId="15B97C06" w14:textId="77777777" w:rsidR="0083508D" w:rsidRPr="0083508D" w:rsidRDefault="0083508D" w:rsidP="0083508D">
            <w:pPr>
              <w:spacing w:line="360" w:lineRule="auto"/>
              <w:jc w:val="center"/>
              <w:rPr>
                <w:rFonts w:ascii="Arial" w:hAnsi="Arial" w:cs="Arial"/>
              </w:rPr>
            </w:pPr>
            <w:r w:rsidRPr="0083508D">
              <w:rPr>
                <w:rFonts w:ascii="Arial" w:hAnsi="Arial" w:cs="Arial"/>
              </w:rPr>
              <w:t>NHDF</w:t>
            </w:r>
          </w:p>
          <w:p w14:paraId="07D7A67C" w14:textId="3C1E7E64" w:rsidR="0083508D" w:rsidRPr="00BF57E9" w:rsidRDefault="0083508D" w:rsidP="0083508D">
            <w:pPr>
              <w:spacing w:line="360" w:lineRule="auto"/>
              <w:jc w:val="center"/>
              <w:rPr>
                <w:rFonts w:ascii="Arial" w:hAnsi="Arial" w:cs="Arial"/>
                <w:sz w:val="16"/>
                <w:szCs w:val="16"/>
              </w:rPr>
            </w:pPr>
            <w:r w:rsidRPr="00BF57E9">
              <w:rPr>
                <w:rFonts w:ascii="Arial" w:hAnsi="Arial" w:cs="Arial"/>
                <w:sz w:val="16"/>
                <w:szCs w:val="16"/>
              </w:rPr>
              <w:t xml:space="preserve">(HUVEC </w:t>
            </w:r>
            <w:r w:rsidR="00EE39A7">
              <w:rPr>
                <w:rFonts w:ascii="Arial" w:hAnsi="Arial" w:cs="Arial"/>
                <w:sz w:val="16"/>
                <w:szCs w:val="16"/>
              </w:rPr>
              <w:t>conditioned</w:t>
            </w:r>
            <w:r w:rsidRPr="00BF57E9">
              <w:rPr>
                <w:rFonts w:ascii="Arial" w:hAnsi="Arial" w:cs="Arial"/>
                <w:sz w:val="16"/>
                <w:szCs w:val="16"/>
              </w:rPr>
              <w:t>)</w:t>
            </w:r>
          </w:p>
        </w:tc>
        <w:tc>
          <w:tcPr>
            <w:tcW w:w="1146" w:type="dxa"/>
            <w:tcBorders>
              <w:top w:val="single" w:sz="4" w:space="0" w:color="auto"/>
              <w:left w:val="single" w:sz="4" w:space="0" w:color="auto"/>
              <w:bottom w:val="single" w:sz="4" w:space="0" w:color="auto"/>
              <w:right w:val="single" w:sz="4" w:space="0" w:color="auto"/>
            </w:tcBorders>
            <w:vAlign w:val="center"/>
            <w:hideMark/>
          </w:tcPr>
          <w:p w14:paraId="771A8E47" w14:textId="77777777" w:rsidR="0083508D" w:rsidRPr="00BF57E9" w:rsidRDefault="0083508D" w:rsidP="0083508D">
            <w:pPr>
              <w:spacing w:line="360" w:lineRule="auto"/>
              <w:jc w:val="center"/>
              <w:rPr>
                <w:rFonts w:ascii="Arial" w:hAnsi="Arial" w:cs="Arial"/>
                <w:sz w:val="16"/>
                <w:szCs w:val="16"/>
              </w:rPr>
            </w:pPr>
            <w:r w:rsidRPr="00BF57E9">
              <w:rPr>
                <w:rFonts w:ascii="Arial" w:hAnsi="Arial" w:cs="Arial"/>
                <w:sz w:val="16"/>
                <w:szCs w:val="16"/>
              </w:rPr>
              <w:t>-</w:t>
            </w:r>
          </w:p>
        </w:tc>
        <w:tc>
          <w:tcPr>
            <w:tcW w:w="1329" w:type="dxa"/>
            <w:tcBorders>
              <w:top w:val="single" w:sz="4" w:space="0" w:color="auto"/>
              <w:left w:val="single" w:sz="4" w:space="0" w:color="auto"/>
              <w:bottom w:val="single" w:sz="4" w:space="0" w:color="auto"/>
              <w:right w:val="single" w:sz="4" w:space="0" w:color="auto"/>
            </w:tcBorders>
            <w:vAlign w:val="center"/>
            <w:hideMark/>
          </w:tcPr>
          <w:p w14:paraId="50D13294" w14:textId="77777777" w:rsidR="0083508D" w:rsidRPr="00BF57E9" w:rsidRDefault="0083508D" w:rsidP="0083508D">
            <w:pPr>
              <w:spacing w:line="360" w:lineRule="auto"/>
              <w:jc w:val="center"/>
              <w:rPr>
                <w:rFonts w:ascii="Arial" w:hAnsi="Arial" w:cs="Arial"/>
                <w:sz w:val="16"/>
                <w:szCs w:val="16"/>
              </w:rPr>
            </w:pPr>
            <w:r w:rsidRPr="00BF57E9">
              <w:rPr>
                <w:rFonts w:ascii="Arial" w:hAnsi="Arial" w:cs="Arial"/>
                <w:sz w:val="16"/>
                <w:szCs w:val="16"/>
              </w:rPr>
              <w:t>12</w:t>
            </w:r>
          </w:p>
        </w:tc>
        <w:tc>
          <w:tcPr>
            <w:tcW w:w="1559" w:type="dxa"/>
            <w:tcBorders>
              <w:top w:val="single" w:sz="4" w:space="0" w:color="auto"/>
              <w:left w:val="single" w:sz="4" w:space="0" w:color="auto"/>
              <w:bottom w:val="single" w:sz="4" w:space="0" w:color="auto"/>
              <w:right w:val="single" w:sz="4" w:space="0" w:color="auto"/>
            </w:tcBorders>
            <w:vAlign w:val="center"/>
            <w:hideMark/>
          </w:tcPr>
          <w:p w14:paraId="048E2A1E" w14:textId="77777777" w:rsidR="0083508D" w:rsidRPr="00BF57E9" w:rsidRDefault="0083508D" w:rsidP="0083508D">
            <w:pPr>
              <w:jc w:val="center"/>
              <w:rPr>
                <w:rFonts w:ascii="Arial" w:hAnsi="Arial" w:cs="Arial"/>
                <w:sz w:val="16"/>
                <w:szCs w:val="16"/>
              </w:rPr>
            </w:pPr>
            <w:r w:rsidRPr="00BF57E9">
              <w:rPr>
                <w:rFonts w:ascii="Arial" w:hAnsi="Arial" w:cs="Arial"/>
                <w:sz w:val="16"/>
                <w:szCs w:val="16"/>
              </w:rPr>
              <w:t>10.7</w:t>
            </w:r>
          </w:p>
        </w:tc>
        <w:tc>
          <w:tcPr>
            <w:tcW w:w="1843" w:type="dxa"/>
            <w:tcBorders>
              <w:top w:val="single" w:sz="4" w:space="0" w:color="auto"/>
              <w:left w:val="single" w:sz="4" w:space="0" w:color="auto"/>
              <w:bottom w:val="single" w:sz="4" w:space="0" w:color="auto"/>
              <w:right w:val="single" w:sz="4" w:space="0" w:color="auto"/>
            </w:tcBorders>
            <w:vAlign w:val="center"/>
            <w:hideMark/>
          </w:tcPr>
          <w:p w14:paraId="5CF265E9" w14:textId="77777777" w:rsidR="0083508D" w:rsidRPr="00BF57E9" w:rsidRDefault="0083508D" w:rsidP="0083508D">
            <w:pPr>
              <w:jc w:val="center"/>
              <w:rPr>
                <w:rFonts w:ascii="Arial" w:hAnsi="Arial" w:cs="Arial"/>
                <w:sz w:val="16"/>
                <w:szCs w:val="16"/>
              </w:rPr>
            </w:pPr>
            <w:r w:rsidRPr="00BF57E9">
              <w:rPr>
                <w:rFonts w:ascii="Arial" w:hAnsi="Arial" w:cs="Arial"/>
                <w:sz w:val="16"/>
                <w:szCs w:val="16"/>
              </w:rPr>
              <w:t>3.6</w:t>
            </w:r>
          </w:p>
        </w:tc>
      </w:tr>
      <w:tr w:rsidR="0083508D" w14:paraId="46A3C756" w14:textId="77777777" w:rsidTr="0083508D">
        <w:trPr>
          <w:trHeight w:val="557"/>
        </w:trPr>
        <w:tc>
          <w:tcPr>
            <w:tcW w:w="2198" w:type="dxa"/>
            <w:vMerge/>
            <w:tcBorders>
              <w:top w:val="single" w:sz="4" w:space="0" w:color="auto"/>
              <w:left w:val="single" w:sz="4" w:space="0" w:color="auto"/>
              <w:bottom w:val="single" w:sz="4" w:space="0" w:color="auto"/>
              <w:right w:val="single" w:sz="4" w:space="0" w:color="auto"/>
            </w:tcBorders>
            <w:vAlign w:val="center"/>
            <w:hideMark/>
          </w:tcPr>
          <w:p w14:paraId="60A6F759" w14:textId="77777777" w:rsidR="0083508D" w:rsidRPr="00BF57E9" w:rsidRDefault="0083508D" w:rsidP="0083508D">
            <w:pPr>
              <w:jc w:val="center"/>
              <w:rPr>
                <w:rFonts w:ascii="Arial" w:hAnsi="Arial" w:cs="Arial"/>
                <w:sz w:val="16"/>
                <w:szCs w:val="16"/>
              </w:rPr>
            </w:pPr>
          </w:p>
        </w:tc>
        <w:tc>
          <w:tcPr>
            <w:tcW w:w="1146" w:type="dxa"/>
            <w:tcBorders>
              <w:top w:val="single" w:sz="4" w:space="0" w:color="auto"/>
              <w:left w:val="single" w:sz="4" w:space="0" w:color="auto"/>
              <w:bottom w:val="single" w:sz="4" w:space="0" w:color="auto"/>
              <w:right w:val="single" w:sz="4" w:space="0" w:color="auto"/>
            </w:tcBorders>
            <w:vAlign w:val="center"/>
            <w:hideMark/>
          </w:tcPr>
          <w:p w14:paraId="006C0A58" w14:textId="5B6CFBD9" w:rsidR="0083508D" w:rsidRPr="00BF57E9" w:rsidRDefault="0083508D" w:rsidP="0083508D">
            <w:pPr>
              <w:spacing w:line="360" w:lineRule="auto"/>
              <w:jc w:val="center"/>
              <w:rPr>
                <w:rFonts w:ascii="Arial" w:hAnsi="Arial" w:cs="Arial"/>
                <w:sz w:val="16"/>
                <w:szCs w:val="16"/>
              </w:rPr>
            </w:pPr>
            <w:r w:rsidRPr="00BF57E9">
              <w:rPr>
                <w:rFonts w:ascii="Arial" w:hAnsi="Arial" w:cs="Arial"/>
                <w:sz w:val="16"/>
                <w:szCs w:val="16"/>
              </w:rPr>
              <w:t>+</w:t>
            </w:r>
          </w:p>
        </w:tc>
        <w:tc>
          <w:tcPr>
            <w:tcW w:w="1329" w:type="dxa"/>
            <w:tcBorders>
              <w:top w:val="single" w:sz="4" w:space="0" w:color="auto"/>
              <w:left w:val="single" w:sz="4" w:space="0" w:color="auto"/>
              <w:bottom w:val="single" w:sz="4" w:space="0" w:color="auto"/>
              <w:right w:val="single" w:sz="4" w:space="0" w:color="auto"/>
            </w:tcBorders>
            <w:vAlign w:val="center"/>
            <w:hideMark/>
          </w:tcPr>
          <w:p w14:paraId="4BD592DB" w14:textId="77777777" w:rsidR="0083508D" w:rsidRPr="00BF57E9" w:rsidRDefault="0083508D" w:rsidP="0083508D">
            <w:pPr>
              <w:spacing w:line="360" w:lineRule="auto"/>
              <w:jc w:val="center"/>
              <w:rPr>
                <w:rFonts w:ascii="Arial" w:hAnsi="Arial" w:cs="Arial"/>
                <w:sz w:val="16"/>
                <w:szCs w:val="16"/>
              </w:rPr>
            </w:pPr>
            <w:r w:rsidRPr="00BF57E9">
              <w:rPr>
                <w:rFonts w:ascii="Arial" w:hAnsi="Arial" w:cs="Arial"/>
                <w:sz w:val="16"/>
                <w:szCs w:val="16"/>
              </w:rPr>
              <w:t>12</w:t>
            </w:r>
          </w:p>
        </w:tc>
        <w:tc>
          <w:tcPr>
            <w:tcW w:w="1559" w:type="dxa"/>
            <w:tcBorders>
              <w:top w:val="single" w:sz="4" w:space="0" w:color="auto"/>
              <w:left w:val="single" w:sz="4" w:space="0" w:color="auto"/>
              <w:bottom w:val="single" w:sz="4" w:space="0" w:color="auto"/>
              <w:right w:val="single" w:sz="4" w:space="0" w:color="auto"/>
            </w:tcBorders>
            <w:vAlign w:val="center"/>
            <w:hideMark/>
          </w:tcPr>
          <w:p w14:paraId="5B6FC0F0" w14:textId="77777777" w:rsidR="0083508D" w:rsidRPr="00BF57E9" w:rsidRDefault="0083508D" w:rsidP="0083508D">
            <w:pPr>
              <w:jc w:val="center"/>
              <w:rPr>
                <w:rFonts w:ascii="Arial" w:hAnsi="Arial" w:cs="Arial"/>
                <w:sz w:val="16"/>
                <w:szCs w:val="16"/>
              </w:rPr>
            </w:pPr>
            <w:r w:rsidRPr="00BF57E9">
              <w:rPr>
                <w:rFonts w:ascii="Arial" w:hAnsi="Arial" w:cs="Arial"/>
                <w:sz w:val="16"/>
                <w:szCs w:val="16"/>
              </w:rPr>
              <w:t>10.5</w:t>
            </w:r>
          </w:p>
        </w:tc>
        <w:tc>
          <w:tcPr>
            <w:tcW w:w="1843" w:type="dxa"/>
            <w:tcBorders>
              <w:top w:val="single" w:sz="4" w:space="0" w:color="auto"/>
              <w:left w:val="single" w:sz="4" w:space="0" w:color="auto"/>
              <w:bottom w:val="single" w:sz="4" w:space="0" w:color="auto"/>
              <w:right w:val="single" w:sz="4" w:space="0" w:color="auto"/>
            </w:tcBorders>
            <w:vAlign w:val="center"/>
            <w:hideMark/>
          </w:tcPr>
          <w:p w14:paraId="69499346" w14:textId="77777777" w:rsidR="0083508D" w:rsidRPr="00BF57E9" w:rsidRDefault="0083508D" w:rsidP="0083508D">
            <w:pPr>
              <w:jc w:val="center"/>
              <w:rPr>
                <w:rFonts w:ascii="Arial" w:hAnsi="Arial" w:cs="Arial"/>
                <w:sz w:val="16"/>
                <w:szCs w:val="16"/>
              </w:rPr>
            </w:pPr>
            <w:r w:rsidRPr="00BF57E9">
              <w:rPr>
                <w:rFonts w:ascii="Arial" w:hAnsi="Arial" w:cs="Arial"/>
                <w:sz w:val="16"/>
                <w:szCs w:val="16"/>
              </w:rPr>
              <w:t>4.0</w:t>
            </w:r>
          </w:p>
        </w:tc>
      </w:tr>
      <w:tr w:rsidR="0083508D" w14:paraId="56FECFC3" w14:textId="77777777" w:rsidTr="0083508D">
        <w:trPr>
          <w:trHeight w:val="958"/>
        </w:trPr>
        <w:tc>
          <w:tcPr>
            <w:tcW w:w="2198" w:type="dxa"/>
            <w:tcBorders>
              <w:top w:val="single" w:sz="4" w:space="0" w:color="auto"/>
              <w:left w:val="single" w:sz="4" w:space="0" w:color="auto"/>
              <w:bottom w:val="single" w:sz="4" w:space="0" w:color="auto"/>
              <w:right w:val="single" w:sz="4" w:space="0" w:color="auto"/>
            </w:tcBorders>
            <w:vAlign w:val="center"/>
            <w:hideMark/>
          </w:tcPr>
          <w:p w14:paraId="1422FF18" w14:textId="77777777" w:rsidR="0083508D" w:rsidRPr="0083508D" w:rsidRDefault="0083508D" w:rsidP="0083508D">
            <w:pPr>
              <w:spacing w:line="360" w:lineRule="auto"/>
              <w:jc w:val="center"/>
              <w:rPr>
                <w:rFonts w:ascii="Arial" w:hAnsi="Arial" w:cs="Arial"/>
              </w:rPr>
            </w:pPr>
            <w:r w:rsidRPr="0083508D">
              <w:rPr>
                <w:rFonts w:ascii="Arial" w:hAnsi="Arial" w:cs="Arial"/>
              </w:rPr>
              <w:t>HUVEC</w:t>
            </w:r>
          </w:p>
          <w:p w14:paraId="1DA0EED3" w14:textId="2A6A375F" w:rsidR="0083508D" w:rsidRPr="00BF57E9" w:rsidRDefault="0083508D" w:rsidP="0083508D">
            <w:pPr>
              <w:spacing w:line="360" w:lineRule="auto"/>
              <w:jc w:val="center"/>
              <w:rPr>
                <w:rFonts w:ascii="Arial" w:hAnsi="Arial" w:cs="Arial"/>
                <w:sz w:val="16"/>
                <w:szCs w:val="16"/>
              </w:rPr>
            </w:pPr>
            <w:r w:rsidRPr="00BF57E9">
              <w:rPr>
                <w:rFonts w:ascii="Arial" w:hAnsi="Arial" w:cs="Arial"/>
                <w:sz w:val="16"/>
                <w:szCs w:val="16"/>
              </w:rPr>
              <w:t>(HUASMC conditioned)</w:t>
            </w:r>
          </w:p>
        </w:tc>
        <w:tc>
          <w:tcPr>
            <w:tcW w:w="1146" w:type="dxa"/>
            <w:tcBorders>
              <w:top w:val="single" w:sz="4" w:space="0" w:color="auto"/>
              <w:left w:val="single" w:sz="4" w:space="0" w:color="auto"/>
              <w:bottom w:val="single" w:sz="4" w:space="0" w:color="auto"/>
              <w:right w:val="single" w:sz="4" w:space="0" w:color="auto"/>
            </w:tcBorders>
            <w:vAlign w:val="center"/>
            <w:hideMark/>
          </w:tcPr>
          <w:p w14:paraId="41F6C37C" w14:textId="77777777" w:rsidR="0083508D" w:rsidRPr="00BF57E9" w:rsidRDefault="0083508D" w:rsidP="0083508D">
            <w:pPr>
              <w:spacing w:line="360" w:lineRule="auto"/>
              <w:jc w:val="center"/>
              <w:rPr>
                <w:rFonts w:ascii="Arial" w:hAnsi="Arial" w:cs="Arial"/>
                <w:sz w:val="16"/>
                <w:szCs w:val="16"/>
              </w:rPr>
            </w:pPr>
            <w:r w:rsidRPr="00BF57E9">
              <w:rPr>
                <w:rFonts w:ascii="Arial" w:hAnsi="Arial" w:cs="Arial"/>
                <w:sz w:val="16"/>
                <w:szCs w:val="16"/>
              </w:rPr>
              <w:t>-</w:t>
            </w:r>
          </w:p>
        </w:tc>
        <w:tc>
          <w:tcPr>
            <w:tcW w:w="1329" w:type="dxa"/>
            <w:tcBorders>
              <w:top w:val="single" w:sz="4" w:space="0" w:color="auto"/>
              <w:left w:val="single" w:sz="4" w:space="0" w:color="auto"/>
              <w:bottom w:val="single" w:sz="4" w:space="0" w:color="auto"/>
              <w:right w:val="single" w:sz="4" w:space="0" w:color="auto"/>
            </w:tcBorders>
            <w:vAlign w:val="center"/>
            <w:hideMark/>
          </w:tcPr>
          <w:p w14:paraId="32B633AE" w14:textId="77777777" w:rsidR="0083508D" w:rsidRPr="00BF57E9" w:rsidRDefault="0083508D" w:rsidP="0083508D">
            <w:pPr>
              <w:spacing w:line="360" w:lineRule="auto"/>
              <w:jc w:val="center"/>
              <w:rPr>
                <w:rFonts w:ascii="Arial" w:hAnsi="Arial" w:cs="Arial"/>
                <w:sz w:val="16"/>
                <w:szCs w:val="16"/>
              </w:rPr>
            </w:pPr>
            <w:r w:rsidRPr="00BF57E9">
              <w:rPr>
                <w:rFonts w:ascii="Arial" w:hAnsi="Arial" w:cs="Arial"/>
                <w:sz w:val="16"/>
                <w:szCs w:val="16"/>
              </w:rPr>
              <w:t>12</w:t>
            </w:r>
          </w:p>
        </w:tc>
        <w:tc>
          <w:tcPr>
            <w:tcW w:w="1559" w:type="dxa"/>
            <w:tcBorders>
              <w:top w:val="single" w:sz="4" w:space="0" w:color="auto"/>
              <w:left w:val="single" w:sz="4" w:space="0" w:color="auto"/>
              <w:bottom w:val="single" w:sz="4" w:space="0" w:color="auto"/>
              <w:right w:val="single" w:sz="4" w:space="0" w:color="auto"/>
            </w:tcBorders>
            <w:vAlign w:val="center"/>
            <w:hideMark/>
          </w:tcPr>
          <w:p w14:paraId="12E96691" w14:textId="77777777" w:rsidR="0083508D" w:rsidRPr="00BF57E9" w:rsidRDefault="0083508D" w:rsidP="0083508D">
            <w:pPr>
              <w:jc w:val="center"/>
              <w:rPr>
                <w:rFonts w:ascii="Arial" w:hAnsi="Arial" w:cs="Arial"/>
                <w:sz w:val="16"/>
                <w:szCs w:val="16"/>
              </w:rPr>
            </w:pPr>
            <w:r w:rsidRPr="00BF57E9">
              <w:rPr>
                <w:rFonts w:ascii="Arial" w:hAnsi="Arial" w:cs="Arial"/>
                <w:sz w:val="16"/>
                <w:szCs w:val="16"/>
              </w:rPr>
              <w:t>4.5</w:t>
            </w:r>
          </w:p>
        </w:tc>
        <w:tc>
          <w:tcPr>
            <w:tcW w:w="1843" w:type="dxa"/>
            <w:tcBorders>
              <w:top w:val="single" w:sz="4" w:space="0" w:color="auto"/>
              <w:left w:val="single" w:sz="4" w:space="0" w:color="auto"/>
              <w:bottom w:val="single" w:sz="4" w:space="0" w:color="auto"/>
              <w:right w:val="single" w:sz="4" w:space="0" w:color="auto"/>
            </w:tcBorders>
            <w:vAlign w:val="center"/>
            <w:hideMark/>
          </w:tcPr>
          <w:p w14:paraId="1F107FAD" w14:textId="77777777" w:rsidR="0083508D" w:rsidRPr="00BF57E9" w:rsidRDefault="0083508D" w:rsidP="0083508D">
            <w:pPr>
              <w:jc w:val="center"/>
              <w:rPr>
                <w:rFonts w:ascii="Arial" w:hAnsi="Arial" w:cs="Arial"/>
                <w:sz w:val="16"/>
                <w:szCs w:val="16"/>
              </w:rPr>
            </w:pPr>
            <w:r w:rsidRPr="00BF57E9">
              <w:rPr>
                <w:rFonts w:ascii="Arial" w:hAnsi="Arial" w:cs="Arial"/>
                <w:sz w:val="16"/>
                <w:szCs w:val="16"/>
              </w:rPr>
              <w:t>16.0</w:t>
            </w:r>
          </w:p>
        </w:tc>
      </w:tr>
      <w:tr w:rsidR="0083508D" w14:paraId="3BC6F173" w14:textId="77777777" w:rsidTr="0083508D">
        <w:trPr>
          <w:trHeight w:val="999"/>
        </w:trPr>
        <w:tc>
          <w:tcPr>
            <w:tcW w:w="2198" w:type="dxa"/>
            <w:tcBorders>
              <w:top w:val="single" w:sz="4" w:space="0" w:color="auto"/>
              <w:left w:val="single" w:sz="4" w:space="0" w:color="auto"/>
              <w:bottom w:val="single" w:sz="4" w:space="0" w:color="auto"/>
              <w:right w:val="single" w:sz="4" w:space="0" w:color="auto"/>
            </w:tcBorders>
            <w:vAlign w:val="center"/>
            <w:hideMark/>
          </w:tcPr>
          <w:p w14:paraId="0875435C" w14:textId="77777777" w:rsidR="0083508D" w:rsidRPr="0083508D" w:rsidRDefault="0083508D" w:rsidP="0083508D">
            <w:pPr>
              <w:spacing w:line="360" w:lineRule="auto"/>
              <w:jc w:val="center"/>
              <w:rPr>
                <w:rFonts w:ascii="Arial" w:hAnsi="Arial" w:cs="Arial"/>
              </w:rPr>
            </w:pPr>
            <w:r w:rsidRPr="0083508D">
              <w:rPr>
                <w:rFonts w:ascii="Arial" w:hAnsi="Arial" w:cs="Arial"/>
              </w:rPr>
              <w:t>NHDF</w:t>
            </w:r>
          </w:p>
          <w:p w14:paraId="15A5D9E5" w14:textId="322B6F4D" w:rsidR="0083508D" w:rsidRPr="00BF57E9" w:rsidRDefault="0083508D" w:rsidP="0083508D">
            <w:pPr>
              <w:spacing w:line="360" w:lineRule="auto"/>
              <w:jc w:val="center"/>
              <w:rPr>
                <w:rFonts w:ascii="Arial" w:hAnsi="Arial" w:cs="Arial"/>
                <w:sz w:val="16"/>
                <w:szCs w:val="16"/>
              </w:rPr>
            </w:pPr>
            <w:r w:rsidRPr="00BF57E9">
              <w:rPr>
                <w:rFonts w:ascii="Arial" w:hAnsi="Arial" w:cs="Arial"/>
                <w:sz w:val="16"/>
                <w:szCs w:val="16"/>
              </w:rPr>
              <w:t>(HUASMC conditioned)</w:t>
            </w:r>
          </w:p>
        </w:tc>
        <w:tc>
          <w:tcPr>
            <w:tcW w:w="1146" w:type="dxa"/>
            <w:tcBorders>
              <w:top w:val="single" w:sz="4" w:space="0" w:color="auto"/>
              <w:left w:val="single" w:sz="4" w:space="0" w:color="auto"/>
              <w:bottom w:val="single" w:sz="4" w:space="0" w:color="auto"/>
              <w:right w:val="single" w:sz="4" w:space="0" w:color="auto"/>
            </w:tcBorders>
            <w:vAlign w:val="center"/>
            <w:hideMark/>
          </w:tcPr>
          <w:p w14:paraId="16A4E5E2" w14:textId="77777777" w:rsidR="0083508D" w:rsidRPr="00BF57E9" w:rsidRDefault="0083508D" w:rsidP="0083508D">
            <w:pPr>
              <w:spacing w:line="360" w:lineRule="auto"/>
              <w:jc w:val="center"/>
              <w:rPr>
                <w:rFonts w:ascii="Arial" w:hAnsi="Arial" w:cs="Arial"/>
                <w:sz w:val="16"/>
                <w:szCs w:val="16"/>
              </w:rPr>
            </w:pPr>
            <w:r w:rsidRPr="00BF57E9">
              <w:rPr>
                <w:rFonts w:ascii="Arial" w:hAnsi="Arial" w:cs="Arial"/>
                <w:sz w:val="16"/>
                <w:szCs w:val="16"/>
              </w:rPr>
              <w:t>-</w:t>
            </w:r>
          </w:p>
        </w:tc>
        <w:tc>
          <w:tcPr>
            <w:tcW w:w="1329" w:type="dxa"/>
            <w:tcBorders>
              <w:top w:val="single" w:sz="4" w:space="0" w:color="auto"/>
              <w:left w:val="single" w:sz="4" w:space="0" w:color="auto"/>
              <w:bottom w:val="single" w:sz="4" w:space="0" w:color="auto"/>
              <w:right w:val="single" w:sz="4" w:space="0" w:color="auto"/>
            </w:tcBorders>
            <w:vAlign w:val="center"/>
            <w:hideMark/>
          </w:tcPr>
          <w:p w14:paraId="4F13D1B6" w14:textId="77777777" w:rsidR="0083508D" w:rsidRPr="00BF57E9" w:rsidRDefault="0083508D" w:rsidP="0083508D">
            <w:pPr>
              <w:spacing w:line="360" w:lineRule="auto"/>
              <w:jc w:val="center"/>
              <w:rPr>
                <w:rFonts w:ascii="Arial" w:hAnsi="Arial" w:cs="Arial"/>
                <w:sz w:val="16"/>
                <w:szCs w:val="16"/>
              </w:rPr>
            </w:pPr>
            <w:r w:rsidRPr="00BF57E9">
              <w:rPr>
                <w:rFonts w:ascii="Arial" w:hAnsi="Arial" w:cs="Arial"/>
                <w:sz w:val="16"/>
                <w:szCs w:val="16"/>
              </w:rPr>
              <w:t>12</w:t>
            </w:r>
          </w:p>
        </w:tc>
        <w:tc>
          <w:tcPr>
            <w:tcW w:w="1559" w:type="dxa"/>
            <w:tcBorders>
              <w:top w:val="single" w:sz="4" w:space="0" w:color="auto"/>
              <w:left w:val="single" w:sz="4" w:space="0" w:color="auto"/>
              <w:bottom w:val="single" w:sz="4" w:space="0" w:color="auto"/>
              <w:right w:val="single" w:sz="4" w:space="0" w:color="auto"/>
            </w:tcBorders>
            <w:vAlign w:val="center"/>
            <w:hideMark/>
          </w:tcPr>
          <w:p w14:paraId="46611F50" w14:textId="77777777" w:rsidR="0083508D" w:rsidRPr="00BF57E9" w:rsidRDefault="0083508D" w:rsidP="0083508D">
            <w:pPr>
              <w:jc w:val="center"/>
              <w:rPr>
                <w:rFonts w:ascii="Arial" w:hAnsi="Arial" w:cs="Arial"/>
                <w:sz w:val="16"/>
                <w:szCs w:val="16"/>
              </w:rPr>
            </w:pPr>
            <w:r w:rsidRPr="00BF57E9">
              <w:rPr>
                <w:rFonts w:ascii="Arial" w:hAnsi="Arial" w:cs="Arial"/>
                <w:sz w:val="16"/>
                <w:szCs w:val="16"/>
              </w:rPr>
              <w:t>3.4</w:t>
            </w:r>
          </w:p>
        </w:tc>
        <w:tc>
          <w:tcPr>
            <w:tcW w:w="1843" w:type="dxa"/>
            <w:tcBorders>
              <w:top w:val="single" w:sz="4" w:space="0" w:color="auto"/>
              <w:left w:val="single" w:sz="4" w:space="0" w:color="auto"/>
              <w:bottom w:val="single" w:sz="4" w:space="0" w:color="auto"/>
              <w:right w:val="single" w:sz="4" w:space="0" w:color="auto"/>
            </w:tcBorders>
            <w:vAlign w:val="center"/>
            <w:hideMark/>
          </w:tcPr>
          <w:p w14:paraId="16FB24FE" w14:textId="77777777" w:rsidR="0083508D" w:rsidRPr="00BF57E9" w:rsidRDefault="0083508D" w:rsidP="0083508D">
            <w:pPr>
              <w:jc w:val="center"/>
              <w:rPr>
                <w:rFonts w:ascii="Arial" w:hAnsi="Arial" w:cs="Arial"/>
                <w:sz w:val="16"/>
                <w:szCs w:val="16"/>
              </w:rPr>
            </w:pPr>
            <w:r w:rsidRPr="00BF57E9">
              <w:rPr>
                <w:rFonts w:ascii="Arial" w:hAnsi="Arial" w:cs="Arial"/>
                <w:sz w:val="16"/>
                <w:szCs w:val="16"/>
              </w:rPr>
              <w:t>18.2</w:t>
            </w:r>
          </w:p>
        </w:tc>
      </w:tr>
    </w:tbl>
    <w:p w14:paraId="0AD49320" w14:textId="04EDBE80" w:rsidR="0083508D" w:rsidRDefault="0083508D" w:rsidP="00A90A6F">
      <w:pPr>
        <w:spacing w:line="360" w:lineRule="auto"/>
        <w:rPr>
          <w:rFonts w:ascii="Arial" w:hAnsi="Arial" w:cs="Arial"/>
          <w:i/>
          <w:color w:val="0070C0"/>
          <w:szCs w:val="24"/>
        </w:rPr>
      </w:pPr>
      <w:r w:rsidRPr="009B6A69">
        <w:rPr>
          <w:rFonts w:ascii="Arial" w:hAnsi="Arial" w:cs="Arial"/>
          <w:noProof/>
          <w:sz w:val="28"/>
          <w:szCs w:val="24"/>
          <w:lang w:eastAsia="en-GB"/>
        </w:rPr>
        <mc:AlternateContent>
          <mc:Choice Requires="wps">
            <w:drawing>
              <wp:anchor distT="45720" distB="45720" distL="114300" distR="114300" simplePos="0" relativeHeight="251786240" behindDoc="0" locked="0" layoutInCell="1" allowOverlap="1" wp14:anchorId="698D4022" wp14:editId="229557B5">
                <wp:simplePos x="0" y="0"/>
                <wp:positionH relativeFrom="margin">
                  <wp:align>right</wp:align>
                </wp:positionH>
                <wp:positionV relativeFrom="paragraph">
                  <wp:posOffset>613</wp:posOffset>
                </wp:positionV>
                <wp:extent cx="5172710" cy="504190"/>
                <wp:effectExtent l="0" t="0" r="8890" b="0"/>
                <wp:wrapSquare wrapText="bothSides"/>
                <wp:docPr id="51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72710" cy="504190"/>
                        </a:xfrm>
                        <a:prstGeom prst="rect">
                          <a:avLst/>
                        </a:prstGeom>
                        <a:solidFill>
                          <a:srgbClr val="FFFFFF"/>
                        </a:solidFill>
                        <a:ln w="9525">
                          <a:noFill/>
                          <a:miter lim="800000"/>
                          <a:headEnd/>
                          <a:tailEnd/>
                        </a:ln>
                      </wps:spPr>
                      <wps:txbx>
                        <w:txbxContent>
                          <w:p w14:paraId="4A61FE9B" w14:textId="0B357789" w:rsidR="00F871FC" w:rsidRPr="006A3D65" w:rsidRDefault="00F871FC" w:rsidP="006A3D65">
                            <w:pPr>
                              <w:jc w:val="both"/>
                              <w:rPr>
                                <w:rFonts w:ascii="Arial" w:hAnsi="Arial" w:cs="Arial"/>
                                <w:i/>
                              </w:rPr>
                            </w:pPr>
                            <w:r>
                              <w:rPr>
                                <w:rFonts w:ascii="Arial" w:hAnsi="Arial" w:cs="Arial"/>
                                <w:i/>
                              </w:rPr>
                              <w:t>Table 7.5</w:t>
                            </w:r>
                            <w:r w:rsidRPr="006A3D65">
                              <w:rPr>
                                <w:rFonts w:ascii="Arial" w:hAnsi="Arial" w:cs="Arial"/>
                                <w:i/>
                              </w:rPr>
                              <w:t xml:space="preserve"> – Protein concentration calculated for each sample, with respective volumes required to carry out SDS-PAGE.</w:t>
                            </w:r>
                          </w:p>
                          <w:p w14:paraId="2C7154C1" w14:textId="77777777" w:rsidR="00F871FC" w:rsidRDefault="00F871FC"/>
                          <w:p w14:paraId="12CD3ECB" w14:textId="77777777" w:rsidR="00F871FC" w:rsidRDefault="00F871FC"/>
                          <w:p w14:paraId="78FC88B7" w14:textId="1AE8192C" w:rsidR="00F871FC" w:rsidRPr="006A3D65" w:rsidRDefault="00F871FC" w:rsidP="006A3D65">
                            <w:pPr>
                              <w:jc w:val="both"/>
                              <w:rPr>
                                <w:rFonts w:ascii="Arial" w:hAnsi="Arial" w:cs="Arial"/>
                                <w:i/>
                              </w:rPr>
                            </w:pPr>
                            <w:r>
                              <w:rPr>
                                <w:rFonts w:ascii="Arial" w:hAnsi="Arial" w:cs="Arial"/>
                                <w:i/>
                              </w:rPr>
                              <w:t>Table 7.5</w:t>
                            </w:r>
                            <w:r w:rsidRPr="006A3D65">
                              <w:rPr>
                                <w:rFonts w:ascii="Arial" w:hAnsi="Arial" w:cs="Arial"/>
                                <w:i/>
                              </w:rPr>
                              <w:t xml:space="preserve"> – Protein concentration calculated for each sample, with respective volumes required to carry out SDS-PAGE.</w:t>
                            </w:r>
                          </w:p>
                          <w:p w14:paraId="0C4EE163" w14:textId="77777777" w:rsidR="00F871FC" w:rsidRDefault="00F871FC"/>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98D4022" id="_x0000_s1210" type="#_x0000_t202" style="position:absolute;margin-left:356.1pt;margin-top:.05pt;width:407.3pt;height:39.7pt;z-index:251786240;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" stroked="f">
                <v:textbox>
                  <w:txbxContent>
                    <w:p w14:paraId="4A61FE9B" w14:textId="0B357789" w:rsidR="00F871FC" w:rsidRPr="006A3D65" w:rsidRDefault="00F871FC" w:rsidP="006A3D65">
                      <w:pPr>
                        <w:jc w:val="both"/>
                        <w:rPr>
                          <w:rFonts w:ascii="Arial" w:hAnsi="Arial" w:cs="Arial"/>
                          <w:i/>
                        </w:rPr>
                      </w:pPr>
                      <w:r>
                        <w:rPr>
                          <w:rFonts w:ascii="Arial" w:hAnsi="Arial" w:cs="Arial"/>
                          <w:i/>
                        </w:rPr>
                        <w:t>Table 7.5</w:t>
                      </w:r>
                      <w:r w:rsidRPr="006A3D65">
                        <w:rPr>
                          <w:rFonts w:ascii="Arial" w:hAnsi="Arial" w:cs="Arial"/>
                          <w:i/>
                        </w:rPr>
                        <w:t xml:space="preserve"> – Protein concentration calculated for each sample, with respective volumes required to carry out SDS-PAGE.</w:t>
                      </w:r>
                    </w:p>
                    <w:p w14:paraId="2C7154C1" w14:textId="77777777" w:rsidR="00F871FC" w:rsidRDefault="00F871FC"/>
                    <w:p w14:paraId="12CD3ECB" w14:textId="77777777" w:rsidR="00F871FC" w:rsidRDefault="00F871FC"/>
                    <w:p w14:paraId="78FC88B7" w14:textId="1AE8192C" w:rsidR="00F871FC" w:rsidRPr="006A3D65" w:rsidRDefault="00F871FC" w:rsidP="006A3D65">
                      <w:pPr>
                        <w:jc w:val="both"/>
                        <w:rPr>
                          <w:rFonts w:ascii="Arial" w:hAnsi="Arial" w:cs="Arial"/>
                          <w:i/>
                        </w:rPr>
                      </w:pPr>
                      <w:r>
                        <w:rPr>
                          <w:rFonts w:ascii="Arial" w:hAnsi="Arial" w:cs="Arial"/>
                          <w:i/>
                        </w:rPr>
                        <w:t>Table 7.5</w:t>
                      </w:r>
                      <w:r w:rsidRPr="006A3D65">
                        <w:rPr>
                          <w:rFonts w:ascii="Arial" w:hAnsi="Arial" w:cs="Arial"/>
                          <w:i/>
                        </w:rPr>
                        <w:t xml:space="preserve"> – Protein concentration calculated for each sample, with respective volumes required to carry out SDS-PAGE.</w:t>
                      </w:r>
                    </w:p>
                    <w:p w14:paraId="0C4EE163" w14:textId="77777777" w:rsidR="00F871FC" w:rsidRDefault="00F871FC"/>
                  </w:txbxContent>
                </v:textbox>
                <w10:wrap type="square" anchorx="margin"/>
              </v:shape>
            </w:pict>
          </mc:Fallback>
        </mc:AlternateContent>
      </w:r>
    </w:p>
    <w:p w14:paraId="64C49D45" w14:textId="77777777" w:rsidR="0083508D" w:rsidRDefault="0083508D" w:rsidP="00A90A6F">
      <w:pPr>
        <w:spacing w:line="360" w:lineRule="auto"/>
        <w:rPr>
          <w:rFonts w:ascii="Arial" w:hAnsi="Arial" w:cs="Arial"/>
          <w:szCs w:val="24"/>
        </w:rPr>
      </w:pPr>
    </w:p>
    <w:p w14:paraId="37C4F01C" w14:textId="69747FC5" w:rsidR="00EE2B4F" w:rsidRDefault="00A90A6F" w:rsidP="00A90A6F">
      <w:pPr>
        <w:spacing w:line="360" w:lineRule="auto"/>
        <w:rPr>
          <w:rFonts w:ascii="Arial" w:hAnsi="Arial" w:cs="Arial"/>
          <w:szCs w:val="24"/>
        </w:rPr>
      </w:pPr>
      <w:r w:rsidRPr="00EC3C3E">
        <w:rPr>
          <w:rFonts w:ascii="Arial" w:hAnsi="Arial" w:cs="Arial"/>
          <w:szCs w:val="24"/>
        </w:rPr>
        <w:t xml:space="preserve">with the volume of cell lysate required for 10 µg of protein (to load to each well during SDS-PAGE) to which an equal volume of 2 x </w:t>
      </w:r>
      <w:proofErr w:type="spellStart"/>
      <w:r w:rsidRPr="00EC3C3E">
        <w:rPr>
          <w:rFonts w:ascii="Arial" w:hAnsi="Arial" w:cs="Arial"/>
          <w:szCs w:val="24"/>
        </w:rPr>
        <w:t>Laemmli</w:t>
      </w:r>
      <w:proofErr w:type="spellEnd"/>
      <w:r w:rsidRPr="00EC3C3E">
        <w:rPr>
          <w:rFonts w:ascii="Arial" w:hAnsi="Arial" w:cs="Arial"/>
          <w:szCs w:val="24"/>
        </w:rPr>
        <w:t xml:space="preserve"> was added followed by the addition of 1 x </w:t>
      </w:r>
      <w:proofErr w:type="spellStart"/>
      <w:r w:rsidRPr="00EC3C3E">
        <w:rPr>
          <w:rFonts w:ascii="Arial" w:hAnsi="Arial" w:cs="Arial"/>
          <w:szCs w:val="24"/>
        </w:rPr>
        <w:t>Laemmli</w:t>
      </w:r>
      <w:proofErr w:type="spellEnd"/>
      <w:r w:rsidRPr="00EC3C3E">
        <w:rPr>
          <w:rFonts w:ascii="Arial" w:hAnsi="Arial" w:cs="Arial"/>
          <w:szCs w:val="24"/>
        </w:rPr>
        <w:t xml:space="preserve"> to make all samples</w:t>
      </w:r>
      <w:r w:rsidR="00401FE5">
        <w:rPr>
          <w:rFonts w:ascii="Arial" w:hAnsi="Arial" w:cs="Arial"/>
          <w:szCs w:val="24"/>
        </w:rPr>
        <w:t xml:space="preserve"> up to a total volume of 25 µL.</w:t>
      </w:r>
    </w:p>
    <w:p w14:paraId="6EF0E0C1" w14:textId="77777777" w:rsidR="0083508D" w:rsidRDefault="0083508D" w:rsidP="00A90A6F">
      <w:pPr>
        <w:spacing w:line="360" w:lineRule="auto"/>
        <w:rPr>
          <w:rFonts w:ascii="Arial" w:hAnsi="Arial" w:cs="Arial"/>
          <w:szCs w:val="24"/>
        </w:rPr>
      </w:pPr>
    </w:p>
    <w:p w14:paraId="65D984B2" w14:textId="77777777" w:rsidR="0083508D" w:rsidRPr="00401FE5" w:rsidRDefault="0083508D" w:rsidP="00A90A6F">
      <w:pPr>
        <w:spacing w:line="360" w:lineRule="auto"/>
        <w:rPr>
          <w:rFonts w:ascii="Arial" w:hAnsi="Arial" w:cs="Arial"/>
          <w:szCs w:val="24"/>
        </w:rPr>
      </w:pPr>
    </w:p>
    <w:p w14:paraId="30DA1596" w14:textId="6A0D49EC" w:rsidR="009B6A69" w:rsidRDefault="00EE2B4F" w:rsidP="0004361C">
      <w:pPr>
        <w:spacing w:line="480" w:lineRule="auto"/>
        <w:rPr>
          <w:rFonts w:ascii="Arial" w:hAnsi="Arial" w:cs="Arial"/>
          <w:sz w:val="28"/>
          <w:szCs w:val="40"/>
        </w:rPr>
      </w:pPr>
      <w:r>
        <w:rPr>
          <w:rFonts w:ascii="Arial" w:hAnsi="Arial" w:cs="Arial"/>
          <w:sz w:val="28"/>
          <w:szCs w:val="40"/>
        </w:rPr>
        <w:t>7.3.</w:t>
      </w:r>
      <w:r w:rsidR="00222B72">
        <w:rPr>
          <w:rFonts w:ascii="Arial" w:hAnsi="Arial" w:cs="Arial"/>
          <w:sz w:val="28"/>
          <w:szCs w:val="40"/>
        </w:rPr>
        <w:t>2</w:t>
      </w:r>
      <w:r>
        <w:rPr>
          <w:rFonts w:ascii="Arial" w:hAnsi="Arial" w:cs="Arial"/>
          <w:sz w:val="28"/>
          <w:szCs w:val="40"/>
        </w:rPr>
        <w:tab/>
      </w:r>
      <w:r w:rsidR="009B6A69" w:rsidRPr="009B6A69">
        <w:rPr>
          <w:rFonts w:ascii="Arial" w:hAnsi="Arial" w:cs="Arial"/>
          <w:sz w:val="28"/>
          <w:szCs w:val="40"/>
        </w:rPr>
        <w:t>SDS-PAGE</w:t>
      </w:r>
    </w:p>
    <w:p w14:paraId="56257A37" w14:textId="0246C087" w:rsidR="00C65431" w:rsidRPr="00EC3C3E" w:rsidRDefault="00C65431" w:rsidP="00C65431">
      <w:pPr>
        <w:spacing w:line="360" w:lineRule="auto"/>
        <w:rPr>
          <w:rFonts w:ascii="Arial" w:hAnsi="Arial" w:cs="Arial"/>
          <w:szCs w:val="40"/>
        </w:rPr>
      </w:pPr>
      <w:r w:rsidRPr="00EC3C3E">
        <w:rPr>
          <w:rFonts w:ascii="Arial" w:hAnsi="Arial" w:cs="Arial"/>
          <w:szCs w:val="40"/>
        </w:rPr>
        <w:t xml:space="preserve">Coomassie Blue staining of the acrylamide gel after SDS-PAGE enabled visualisation of all the protein bands prior to western blot. This would confirm that there was </w:t>
      </w:r>
      <w:proofErr w:type="gramStart"/>
      <w:r w:rsidRPr="00EC3C3E">
        <w:rPr>
          <w:rFonts w:ascii="Arial" w:hAnsi="Arial" w:cs="Arial"/>
          <w:szCs w:val="40"/>
        </w:rPr>
        <w:t>sufficient</w:t>
      </w:r>
      <w:proofErr w:type="gramEnd"/>
      <w:r w:rsidRPr="00EC3C3E">
        <w:rPr>
          <w:rFonts w:ascii="Arial" w:hAnsi="Arial" w:cs="Arial"/>
          <w:szCs w:val="40"/>
        </w:rPr>
        <w:t xml:space="preserve"> separation of the protein bands, as well as indicating that the amount of protein loaded should be sufficient to transfer onto the nitrocellulose for immunolabelling.</w:t>
      </w:r>
    </w:p>
    <w:p w14:paraId="139388C5" w14:textId="0BE7A967" w:rsidR="0027283B" w:rsidRPr="00EC3C3E" w:rsidRDefault="00C65431" w:rsidP="00C65431">
      <w:pPr>
        <w:spacing w:line="360" w:lineRule="auto"/>
        <w:rPr>
          <w:rFonts w:ascii="Arial" w:hAnsi="Arial" w:cs="Arial"/>
          <w:szCs w:val="40"/>
        </w:rPr>
      </w:pPr>
      <w:r w:rsidRPr="00EC3C3E">
        <w:rPr>
          <w:rFonts w:ascii="Arial" w:hAnsi="Arial" w:cs="Arial"/>
          <w:i/>
          <w:color w:val="0070C0"/>
          <w:szCs w:val="40"/>
        </w:rPr>
        <w:t>Figure 7.</w:t>
      </w:r>
      <w:r w:rsidR="00164FCC" w:rsidRPr="00EC3C3E">
        <w:rPr>
          <w:rFonts w:ascii="Arial" w:hAnsi="Arial" w:cs="Arial"/>
          <w:i/>
          <w:color w:val="0070C0"/>
          <w:szCs w:val="40"/>
        </w:rPr>
        <w:t>4</w:t>
      </w:r>
      <w:r w:rsidRPr="00EC3C3E">
        <w:rPr>
          <w:rFonts w:ascii="Arial" w:hAnsi="Arial" w:cs="Arial"/>
          <w:color w:val="0070C0"/>
          <w:szCs w:val="40"/>
        </w:rPr>
        <w:t xml:space="preserve"> </w:t>
      </w:r>
      <w:r w:rsidRPr="00EC3C3E">
        <w:rPr>
          <w:rFonts w:ascii="Arial" w:hAnsi="Arial" w:cs="Arial"/>
          <w:szCs w:val="40"/>
        </w:rPr>
        <w:t xml:space="preserve">shows an example of a 10 % acrylamide gel </w:t>
      </w:r>
      <w:r w:rsidR="00C64684" w:rsidRPr="00EC3C3E">
        <w:rPr>
          <w:rFonts w:ascii="Arial" w:hAnsi="Arial" w:cs="Arial"/>
          <w:szCs w:val="40"/>
        </w:rPr>
        <w:t>with</w:t>
      </w:r>
      <w:r w:rsidRPr="00EC3C3E">
        <w:rPr>
          <w:rFonts w:ascii="Arial" w:hAnsi="Arial" w:cs="Arial"/>
          <w:szCs w:val="40"/>
        </w:rPr>
        <w:t xml:space="preserve"> Coomassie Blue staining</w:t>
      </w:r>
      <w:r w:rsidR="00C64684" w:rsidRPr="00EC3C3E">
        <w:rPr>
          <w:rFonts w:ascii="Arial" w:hAnsi="Arial" w:cs="Arial"/>
          <w:szCs w:val="40"/>
        </w:rPr>
        <w:t xml:space="preserve"> after SDS-PAGE on a range of samples</w:t>
      </w:r>
      <w:r w:rsidRPr="00EC3C3E">
        <w:rPr>
          <w:rFonts w:ascii="Arial" w:hAnsi="Arial" w:cs="Arial"/>
          <w:szCs w:val="40"/>
        </w:rPr>
        <w:t xml:space="preserve">. The middle to higher molecular weight protein bands are largely visible, with the lower weight bands still being observable but much less defined. There </w:t>
      </w:r>
      <w:r w:rsidR="00C64684" w:rsidRPr="00EC3C3E">
        <w:rPr>
          <w:rFonts w:ascii="Arial" w:hAnsi="Arial" w:cs="Arial"/>
          <w:szCs w:val="40"/>
        </w:rPr>
        <w:t>are also bands apparent at the bottom of the gel, which are likely formed from where the very small weighted proteins have not fully separated</w:t>
      </w:r>
      <w:r w:rsidR="0027283B" w:rsidRPr="00EC3C3E">
        <w:rPr>
          <w:rFonts w:ascii="Arial" w:hAnsi="Arial" w:cs="Arial"/>
          <w:szCs w:val="40"/>
        </w:rPr>
        <w:t>.</w:t>
      </w:r>
    </w:p>
    <w:p w14:paraId="4535C5A5" w14:textId="77777777" w:rsidR="006C426D" w:rsidRDefault="006C426D" w:rsidP="00C65431">
      <w:pPr>
        <w:spacing w:line="360" w:lineRule="auto"/>
        <w:rPr>
          <w:rFonts w:ascii="Arial" w:hAnsi="Arial" w:cs="Arial"/>
          <w:sz w:val="24"/>
          <w:szCs w:val="40"/>
        </w:rPr>
      </w:pPr>
    </w:p>
    <w:p w14:paraId="5D21AFD3" w14:textId="5D467256" w:rsidR="009B6A69" w:rsidRPr="009B6A69" w:rsidRDefault="00E732C1" w:rsidP="009B6A69">
      <w:pPr>
        <w:spacing w:line="480" w:lineRule="auto"/>
        <w:jc w:val="center"/>
        <w:rPr>
          <w:rFonts w:ascii="Arial" w:hAnsi="Arial" w:cs="Arial"/>
          <w:sz w:val="24"/>
          <w:szCs w:val="40"/>
        </w:rPr>
      </w:pPr>
      <w:r>
        <w:rPr>
          <w:noProof/>
          <w:lang w:eastAsia="en-GB"/>
        </w:rPr>
        <w:drawing>
          <wp:anchor distT="0" distB="0" distL="114300" distR="114300" simplePos="0" relativeHeight="251792384" behindDoc="0" locked="0" layoutInCell="1" allowOverlap="1" wp14:anchorId="52DBF068" wp14:editId="56526EAE">
            <wp:simplePos x="0" y="0"/>
            <wp:positionH relativeFrom="margin">
              <wp:align>center</wp:align>
            </wp:positionH>
            <wp:positionV relativeFrom="paragraph">
              <wp:posOffset>38735</wp:posOffset>
            </wp:positionV>
            <wp:extent cx="3000375" cy="2905125"/>
            <wp:effectExtent l="19050" t="19050" r="28575" b="28575"/>
            <wp:wrapSquare wrapText="bothSides"/>
            <wp:docPr id="521" name="Picture 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7">
                      <a:extLst>
                        <a:ext uri="{BEBA8EAE-BF5A-486C-A8C5-ECC9F3942E4B}">
                          <a14:imgProps xmlns:a14="http://schemas.microsoft.com/office/drawing/2010/main">
                            <a14:imgLayer r:embed="rId328">
                              <a14:imgEffect>
                                <a14:brightnessContrast bright="20000" contrast="40000"/>
                              </a14:imgEffect>
                            </a14:imgLayer>
                          </a14:imgProps>
                        </a:ext>
                        <a:ext uri="{28A0092B-C50C-407E-A947-70E740481C1C}">
                          <a14:useLocalDpi xmlns:a14="http://schemas.microsoft.com/office/drawing/2010/main" val="0"/>
                        </a:ext>
                      </a:extLst>
                    </a:blip>
                    <a:stretch>
                      <a:fillRect/>
                    </a:stretch>
                  </pic:blipFill>
                  <pic:spPr>
                    <a:xfrm>
                      <a:off x="0" y="0"/>
                      <a:ext cx="3000375" cy="2905125"/>
                    </a:xfrm>
                    <a:prstGeom prst="rect">
                      <a:avLst/>
                    </a:prstGeom>
                    <a:ln>
                      <a:solidFill>
                        <a:srgbClr val="000000"/>
                      </a:solidFill>
                    </a:ln>
                  </pic:spPr>
                </pic:pic>
              </a:graphicData>
            </a:graphic>
            <wp14:sizeRelH relativeFrom="page">
              <wp14:pctWidth>0</wp14:pctWidth>
            </wp14:sizeRelH>
            <wp14:sizeRelV relativeFrom="page">
              <wp14:pctHeight>0</wp14:pctHeight>
            </wp14:sizeRelV>
          </wp:anchor>
        </w:drawing>
      </w:r>
    </w:p>
    <w:p w14:paraId="471915E2" w14:textId="6808553A" w:rsidR="0004361C" w:rsidRDefault="0004361C" w:rsidP="0004361C">
      <w:pPr>
        <w:spacing w:line="480" w:lineRule="auto"/>
        <w:rPr>
          <w:rFonts w:ascii="Arial" w:hAnsi="Arial" w:cs="Arial"/>
          <w:b/>
          <w:sz w:val="36"/>
          <w:szCs w:val="40"/>
        </w:rPr>
      </w:pPr>
    </w:p>
    <w:p w14:paraId="754CC422" w14:textId="77777777" w:rsidR="00E732C1" w:rsidRDefault="00E732C1" w:rsidP="0004361C">
      <w:pPr>
        <w:spacing w:line="480" w:lineRule="auto"/>
        <w:rPr>
          <w:rFonts w:ascii="Arial" w:hAnsi="Arial" w:cs="Arial"/>
          <w:b/>
          <w:sz w:val="36"/>
          <w:szCs w:val="40"/>
        </w:rPr>
      </w:pPr>
    </w:p>
    <w:p w14:paraId="212AC1C0" w14:textId="77777777" w:rsidR="00E732C1" w:rsidRDefault="00E732C1" w:rsidP="0004361C">
      <w:pPr>
        <w:spacing w:line="480" w:lineRule="auto"/>
        <w:rPr>
          <w:rFonts w:ascii="Arial" w:hAnsi="Arial" w:cs="Arial"/>
          <w:b/>
          <w:sz w:val="36"/>
          <w:szCs w:val="40"/>
        </w:rPr>
      </w:pPr>
    </w:p>
    <w:p w14:paraId="18FF58D1" w14:textId="00B46136" w:rsidR="00E54A30" w:rsidRPr="00EE2B4F" w:rsidRDefault="00E732C1" w:rsidP="0004361C">
      <w:pPr>
        <w:spacing w:line="480" w:lineRule="auto"/>
        <w:rPr>
          <w:rFonts w:ascii="Arial" w:hAnsi="Arial" w:cs="Arial"/>
          <w:b/>
          <w:sz w:val="36"/>
          <w:szCs w:val="40"/>
        </w:rPr>
      </w:pPr>
      <w:r w:rsidRPr="009B6A69">
        <w:rPr>
          <w:rFonts w:ascii="Arial" w:hAnsi="Arial" w:cs="Arial"/>
          <w:noProof/>
          <w:sz w:val="28"/>
          <w:szCs w:val="24"/>
          <w:lang w:eastAsia="en-GB"/>
        </w:rPr>
        <mc:AlternateContent>
          <mc:Choice Requires="wps">
            <w:drawing>
              <wp:anchor distT="45720" distB="45720" distL="114300" distR="114300" simplePos="0" relativeHeight="251791360" behindDoc="0" locked="0" layoutInCell="1" allowOverlap="1" wp14:anchorId="016788DC" wp14:editId="336CDE55">
                <wp:simplePos x="0" y="0"/>
                <wp:positionH relativeFrom="margin">
                  <wp:align>right</wp:align>
                </wp:positionH>
                <wp:positionV relativeFrom="paragraph">
                  <wp:posOffset>846455</wp:posOffset>
                </wp:positionV>
                <wp:extent cx="5172710" cy="781050"/>
                <wp:effectExtent l="0" t="0" r="8890" b="0"/>
                <wp:wrapSquare wrapText="bothSides"/>
                <wp:docPr id="52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72710" cy="781050"/>
                        </a:xfrm>
                        <a:prstGeom prst="rect">
                          <a:avLst/>
                        </a:prstGeom>
                        <a:solidFill>
                          <a:srgbClr val="FFFFFF"/>
                        </a:solidFill>
                        <a:ln w="9525">
                          <a:noFill/>
                          <a:miter lim="800000"/>
                          <a:headEnd/>
                          <a:tailEnd/>
                        </a:ln>
                      </wps:spPr>
                      <wps:txbx>
                        <w:txbxContent>
                          <w:p w14:paraId="0B7CD6E8" w14:textId="1AE8192C" w:rsidR="00F871FC" w:rsidRPr="006A3D65" w:rsidRDefault="00F871FC" w:rsidP="00E732C1">
                            <w:pPr>
                              <w:jc w:val="both"/>
                              <w:rPr>
                                <w:rFonts w:ascii="Arial" w:hAnsi="Arial" w:cs="Arial"/>
                                <w:i/>
                              </w:rPr>
                            </w:pPr>
                            <w:r>
                              <w:rPr>
                                <w:rFonts w:ascii="Arial" w:hAnsi="Arial" w:cs="Arial"/>
                                <w:i/>
                              </w:rPr>
                              <w:t>Figure</w:t>
                            </w:r>
                            <w:r w:rsidRPr="006A3D65">
                              <w:rPr>
                                <w:rFonts w:ascii="Arial" w:hAnsi="Arial" w:cs="Arial"/>
                                <w:i/>
                              </w:rPr>
                              <w:t xml:space="preserve"> 7.</w:t>
                            </w:r>
                            <w:r>
                              <w:rPr>
                                <w:rFonts w:ascii="Arial" w:hAnsi="Arial" w:cs="Arial"/>
                                <w:i/>
                              </w:rPr>
                              <w:t>4</w:t>
                            </w:r>
                            <w:r w:rsidRPr="006A3D65">
                              <w:rPr>
                                <w:rFonts w:ascii="Arial" w:hAnsi="Arial" w:cs="Arial"/>
                                <w:i/>
                              </w:rPr>
                              <w:t xml:space="preserve"> – </w:t>
                            </w:r>
                            <w:r>
                              <w:rPr>
                                <w:rFonts w:ascii="Arial" w:hAnsi="Arial" w:cs="Arial"/>
                                <w:i/>
                              </w:rPr>
                              <w:t>10 % polyacrylamide gel with Coomassie Blue staining to highlight the protein migration pattern on a variety of protein samples. The bands are distinct, with no smudging or ‘smile effect’ visible.</w:t>
                            </w:r>
                          </w:p>
                          <w:p w14:paraId="4F4D474A" w14:textId="77777777" w:rsidR="00F871FC" w:rsidRDefault="00F871FC" w:rsidP="00E732C1"/>
                          <w:p w14:paraId="62B4D263" w14:textId="77777777" w:rsidR="00F871FC" w:rsidRDefault="00F871FC"/>
                          <w:p w14:paraId="4AE7F433" w14:textId="6DDF7BED" w:rsidR="00F871FC" w:rsidRPr="006A3D65" w:rsidRDefault="00F871FC" w:rsidP="00E732C1">
                            <w:pPr>
                              <w:jc w:val="both"/>
                              <w:rPr>
                                <w:rFonts w:ascii="Arial" w:hAnsi="Arial" w:cs="Arial"/>
                                <w:i/>
                              </w:rPr>
                            </w:pPr>
                            <w:r>
                              <w:rPr>
                                <w:rFonts w:ascii="Arial" w:hAnsi="Arial" w:cs="Arial"/>
                                <w:i/>
                              </w:rPr>
                              <w:t>Figure</w:t>
                            </w:r>
                            <w:r w:rsidRPr="006A3D65">
                              <w:rPr>
                                <w:rFonts w:ascii="Arial" w:hAnsi="Arial" w:cs="Arial"/>
                                <w:i/>
                              </w:rPr>
                              <w:t xml:space="preserve"> 7.</w:t>
                            </w:r>
                            <w:r>
                              <w:rPr>
                                <w:rFonts w:ascii="Arial" w:hAnsi="Arial" w:cs="Arial"/>
                                <w:i/>
                              </w:rPr>
                              <w:t>4</w:t>
                            </w:r>
                            <w:r w:rsidRPr="006A3D65">
                              <w:rPr>
                                <w:rFonts w:ascii="Arial" w:hAnsi="Arial" w:cs="Arial"/>
                                <w:i/>
                              </w:rPr>
                              <w:t xml:space="preserve"> – </w:t>
                            </w:r>
                            <w:r>
                              <w:rPr>
                                <w:rFonts w:ascii="Arial" w:hAnsi="Arial" w:cs="Arial"/>
                                <w:i/>
                              </w:rPr>
                              <w:t>10 % polyacrylamide gel with Coomassie Blue staining to highlight the protein migration pattern on a variety of protein samples. The bands are distinct, with no smudging or ‘smile effect’ visible.</w:t>
                            </w:r>
                          </w:p>
                          <w:p w14:paraId="3F9022E4" w14:textId="77777777" w:rsidR="00F871FC" w:rsidRDefault="00F871FC" w:rsidP="00E732C1"/>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16788DC" id="_x0000_s1211" type="#_x0000_t202" style="position:absolute;margin-left:356.1pt;margin-top:66.65pt;width:407.3pt;height:61.5pt;z-index:251791360;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" stroked="f">
                <v:textbox>
                  <w:txbxContent>
                    <w:p w14:paraId="0B7CD6E8" w14:textId="1AE8192C" w:rsidR="00F871FC" w:rsidRPr="006A3D65" w:rsidRDefault="00F871FC" w:rsidP="00E732C1">
                      <w:pPr>
                        <w:jc w:val="both"/>
                        <w:rPr>
                          <w:rFonts w:ascii="Arial" w:hAnsi="Arial" w:cs="Arial"/>
                          <w:i/>
                        </w:rPr>
                      </w:pPr>
                      <w:r>
                        <w:rPr>
                          <w:rFonts w:ascii="Arial" w:hAnsi="Arial" w:cs="Arial"/>
                          <w:i/>
                        </w:rPr>
                        <w:t>Figure</w:t>
                      </w:r>
                      <w:r w:rsidRPr="006A3D65">
                        <w:rPr>
                          <w:rFonts w:ascii="Arial" w:hAnsi="Arial" w:cs="Arial"/>
                          <w:i/>
                        </w:rPr>
                        <w:t xml:space="preserve"> 7.</w:t>
                      </w:r>
                      <w:r>
                        <w:rPr>
                          <w:rFonts w:ascii="Arial" w:hAnsi="Arial" w:cs="Arial"/>
                          <w:i/>
                        </w:rPr>
                        <w:t>4</w:t>
                      </w:r>
                      <w:r w:rsidRPr="006A3D65">
                        <w:rPr>
                          <w:rFonts w:ascii="Arial" w:hAnsi="Arial" w:cs="Arial"/>
                          <w:i/>
                        </w:rPr>
                        <w:t xml:space="preserve"> – </w:t>
                      </w:r>
                      <w:r>
                        <w:rPr>
                          <w:rFonts w:ascii="Arial" w:hAnsi="Arial" w:cs="Arial"/>
                          <w:i/>
                        </w:rPr>
                        <w:t>10 % polyacrylamide gel with Coomassie Blue staining to highlight the protein migration pattern on a variety of protein samples. The bands are distinct, with no smudging or ‘smile effect’ visible.</w:t>
                      </w:r>
                    </w:p>
                    <w:p w14:paraId="4F4D474A" w14:textId="77777777" w:rsidR="00F871FC" w:rsidRDefault="00F871FC" w:rsidP="00E732C1"/>
                    <w:p w14:paraId="62B4D263" w14:textId="77777777" w:rsidR="00F871FC" w:rsidRDefault="00F871FC"/>
                    <w:p w14:paraId="4AE7F433" w14:textId="6DDF7BED" w:rsidR="00F871FC" w:rsidRPr="006A3D65" w:rsidRDefault="00F871FC" w:rsidP="00E732C1">
                      <w:pPr>
                        <w:jc w:val="both"/>
                        <w:rPr>
                          <w:rFonts w:ascii="Arial" w:hAnsi="Arial" w:cs="Arial"/>
                          <w:i/>
                        </w:rPr>
                      </w:pPr>
                      <w:r>
                        <w:rPr>
                          <w:rFonts w:ascii="Arial" w:hAnsi="Arial" w:cs="Arial"/>
                          <w:i/>
                        </w:rPr>
                        <w:t>Figure</w:t>
                      </w:r>
                      <w:r w:rsidRPr="006A3D65">
                        <w:rPr>
                          <w:rFonts w:ascii="Arial" w:hAnsi="Arial" w:cs="Arial"/>
                          <w:i/>
                        </w:rPr>
                        <w:t xml:space="preserve"> 7.</w:t>
                      </w:r>
                      <w:r>
                        <w:rPr>
                          <w:rFonts w:ascii="Arial" w:hAnsi="Arial" w:cs="Arial"/>
                          <w:i/>
                        </w:rPr>
                        <w:t>4</w:t>
                      </w:r>
                      <w:r w:rsidRPr="006A3D65">
                        <w:rPr>
                          <w:rFonts w:ascii="Arial" w:hAnsi="Arial" w:cs="Arial"/>
                          <w:i/>
                        </w:rPr>
                        <w:t xml:space="preserve"> – </w:t>
                      </w:r>
                      <w:r>
                        <w:rPr>
                          <w:rFonts w:ascii="Arial" w:hAnsi="Arial" w:cs="Arial"/>
                          <w:i/>
                        </w:rPr>
                        <w:t>10 % polyacrylamide gel with Coomassie Blue staining to highlight the protein migration pattern on a variety of protein samples. The bands are distinct, with no smudging or ‘smile effect’ visible.</w:t>
                      </w:r>
                    </w:p>
                    <w:p w14:paraId="3F9022E4" w14:textId="77777777" w:rsidR="00F871FC" w:rsidRDefault="00F871FC" w:rsidP="00E732C1"/>
                  </w:txbxContent>
                </v:textbox>
                <w10:wrap type="square" anchorx="margin"/>
              </v:shape>
            </w:pict>
          </mc:Fallback>
        </mc:AlternateContent>
      </w:r>
    </w:p>
    <w:p w14:paraId="381F8526" w14:textId="3AEC19B1" w:rsidR="00222B72" w:rsidRDefault="00222B72" w:rsidP="0004361C">
      <w:pPr>
        <w:spacing w:line="480" w:lineRule="auto"/>
        <w:rPr>
          <w:rFonts w:ascii="Arial" w:hAnsi="Arial" w:cs="Arial"/>
          <w:sz w:val="28"/>
          <w:szCs w:val="40"/>
        </w:rPr>
      </w:pPr>
    </w:p>
    <w:p w14:paraId="0EA27179" w14:textId="77777777" w:rsidR="006C426D" w:rsidRDefault="006C426D" w:rsidP="0004361C">
      <w:pPr>
        <w:spacing w:line="480" w:lineRule="auto"/>
        <w:rPr>
          <w:rFonts w:ascii="Arial" w:hAnsi="Arial" w:cs="Arial"/>
          <w:sz w:val="28"/>
          <w:szCs w:val="40"/>
        </w:rPr>
      </w:pPr>
    </w:p>
    <w:p w14:paraId="7DAFEB33" w14:textId="3468BA0D" w:rsidR="00E732C1" w:rsidRDefault="00E54A30" w:rsidP="0004361C">
      <w:pPr>
        <w:spacing w:line="480" w:lineRule="auto"/>
        <w:rPr>
          <w:rFonts w:ascii="Arial" w:hAnsi="Arial" w:cs="Arial"/>
          <w:sz w:val="28"/>
          <w:szCs w:val="40"/>
        </w:rPr>
      </w:pPr>
      <w:r w:rsidRPr="00E54A30">
        <w:rPr>
          <w:rFonts w:ascii="Arial" w:hAnsi="Arial" w:cs="Arial"/>
          <w:sz w:val="28"/>
          <w:szCs w:val="40"/>
        </w:rPr>
        <w:lastRenderedPageBreak/>
        <w:t>7.3.</w:t>
      </w:r>
      <w:r w:rsidR="00222B72">
        <w:rPr>
          <w:rFonts w:ascii="Arial" w:hAnsi="Arial" w:cs="Arial"/>
          <w:sz w:val="28"/>
          <w:szCs w:val="40"/>
        </w:rPr>
        <w:t>3</w:t>
      </w:r>
      <w:r w:rsidRPr="00E54A30">
        <w:rPr>
          <w:rFonts w:ascii="Arial" w:hAnsi="Arial" w:cs="Arial"/>
          <w:sz w:val="28"/>
          <w:szCs w:val="40"/>
        </w:rPr>
        <w:t xml:space="preserve"> WESTERN BLOT</w:t>
      </w:r>
    </w:p>
    <w:p w14:paraId="5020E085" w14:textId="748DEB83" w:rsidR="00E54A30" w:rsidRPr="00EC3C3E" w:rsidRDefault="0010291C" w:rsidP="0010291C">
      <w:pPr>
        <w:spacing w:line="360" w:lineRule="auto"/>
        <w:rPr>
          <w:rFonts w:ascii="Arial" w:hAnsi="Arial" w:cs="Arial"/>
          <w:szCs w:val="40"/>
        </w:rPr>
      </w:pPr>
      <w:r w:rsidRPr="00EC3C3E">
        <w:rPr>
          <w:rFonts w:ascii="Arial" w:hAnsi="Arial" w:cs="Arial"/>
          <w:szCs w:val="40"/>
        </w:rPr>
        <w:t>Once the proteins were transferred to the nitrocellulose membrane, Ponceau S stain was added to the membrane and Coomassie Blue stain added to the gel to ensure complete transfer of proteins.</w:t>
      </w:r>
      <w:r w:rsidR="00885406" w:rsidRPr="00EC3C3E">
        <w:rPr>
          <w:rFonts w:ascii="Arial" w:hAnsi="Arial" w:cs="Arial"/>
          <w:szCs w:val="40"/>
        </w:rPr>
        <w:t xml:space="preserve"> </w:t>
      </w:r>
      <w:r w:rsidR="00885406" w:rsidRPr="00EC3C3E">
        <w:rPr>
          <w:rFonts w:ascii="Arial" w:hAnsi="Arial" w:cs="Arial"/>
          <w:i/>
          <w:color w:val="0070C0"/>
          <w:szCs w:val="40"/>
        </w:rPr>
        <w:t>Figure 7.</w:t>
      </w:r>
      <w:r w:rsidR="00164FCC" w:rsidRPr="00EC3C3E">
        <w:rPr>
          <w:rFonts w:ascii="Arial" w:hAnsi="Arial" w:cs="Arial"/>
          <w:i/>
          <w:color w:val="0070C0"/>
          <w:szCs w:val="40"/>
        </w:rPr>
        <w:t>5</w:t>
      </w:r>
      <w:r w:rsidR="00885406" w:rsidRPr="00EC3C3E">
        <w:rPr>
          <w:rFonts w:ascii="Arial" w:hAnsi="Arial" w:cs="Arial"/>
          <w:color w:val="0070C0"/>
          <w:szCs w:val="40"/>
        </w:rPr>
        <w:t xml:space="preserve"> </w:t>
      </w:r>
      <w:r w:rsidR="00885406" w:rsidRPr="00EC3C3E">
        <w:rPr>
          <w:rFonts w:ascii="Arial" w:hAnsi="Arial" w:cs="Arial"/>
          <w:szCs w:val="40"/>
        </w:rPr>
        <w:t xml:space="preserve">demonstrates that the conditions used for the western blot were adequate to transfer most of the proteins from the gel to the nitrocellulose membrane. </w:t>
      </w:r>
    </w:p>
    <w:p w14:paraId="728E604C" w14:textId="6C87C11D" w:rsidR="00A90A6F" w:rsidRPr="00EC3C3E" w:rsidRDefault="00A90A6F" w:rsidP="00A90A6F">
      <w:pPr>
        <w:spacing w:line="360" w:lineRule="auto"/>
        <w:rPr>
          <w:rFonts w:ascii="Arial" w:hAnsi="Arial" w:cs="Arial"/>
          <w:noProof/>
          <w:szCs w:val="40"/>
        </w:rPr>
      </w:pPr>
      <w:r w:rsidRPr="00EC3C3E">
        <w:rPr>
          <w:rFonts w:ascii="Arial" w:hAnsi="Arial" w:cs="Arial"/>
          <w:noProof/>
          <w:szCs w:val="40"/>
        </w:rPr>
        <w:t xml:space="preserve">Moreover, as mentioned previously, the Ponceau S stained would provide evidence to determine whether the amount of protein loaded was equal throughout all of the samples tested. </w:t>
      </w:r>
      <w:r w:rsidRPr="00EC3C3E">
        <w:rPr>
          <w:rFonts w:ascii="Arial" w:hAnsi="Arial" w:cs="Arial"/>
          <w:i/>
          <w:noProof/>
          <w:color w:val="0070C0"/>
          <w:szCs w:val="40"/>
        </w:rPr>
        <w:t>Figure 7.</w:t>
      </w:r>
      <w:r w:rsidR="00164FCC" w:rsidRPr="00EC3C3E">
        <w:rPr>
          <w:rFonts w:ascii="Arial" w:hAnsi="Arial" w:cs="Arial"/>
          <w:i/>
          <w:noProof/>
          <w:color w:val="0070C0"/>
          <w:szCs w:val="40"/>
        </w:rPr>
        <w:t>6</w:t>
      </w:r>
      <w:r w:rsidRPr="00EC3C3E">
        <w:rPr>
          <w:rFonts w:ascii="Arial" w:hAnsi="Arial" w:cs="Arial"/>
          <w:noProof/>
          <w:color w:val="0070C0"/>
          <w:szCs w:val="40"/>
        </w:rPr>
        <w:t xml:space="preserve"> </w:t>
      </w:r>
      <w:r w:rsidRPr="00EC3C3E">
        <w:rPr>
          <w:rFonts w:ascii="Arial" w:hAnsi="Arial" w:cs="Arial"/>
          <w:noProof/>
          <w:szCs w:val="40"/>
        </w:rPr>
        <w:t>displays the amount of staining present throughout the samples were roughly the same, along with the presence of a band found at approximately 50 kDa which was present throughout all samples and appeared to be relatively consistent.</w:t>
      </w:r>
    </w:p>
    <w:p w14:paraId="7459600E" w14:textId="08E7DE17" w:rsidR="0010291C" w:rsidRDefault="0010291C" w:rsidP="0010291C">
      <w:pPr>
        <w:spacing w:line="360" w:lineRule="auto"/>
        <w:rPr>
          <w:noProof/>
        </w:rPr>
      </w:pPr>
    </w:p>
    <w:p w14:paraId="423FD57F" w14:textId="77777777" w:rsidR="006C426D" w:rsidRDefault="006C426D" w:rsidP="0010291C">
      <w:pPr>
        <w:spacing w:line="360" w:lineRule="auto"/>
        <w:rPr>
          <w:noProof/>
        </w:rPr>
      </w:pPr>
    </w:p>
    <w:p w14:paraId="072532E8" w14:textId="0170BC43" w:rsidR="0010291C" w:rsidRDefault="00885406" w:rsidP="0010291C">
      <w:pPr>
        <w:spacing w:line="360" w:lineRule="auto"/>
        <w:rPr>
          <w:rFonts w:ascii="Arial" w:hAnsi="Arial" w:cs="Arial"/>
          <w:sz w:val="24"/>
          <w:szCs w:val="40"/>
        </w:rPr>
      </w:pPr>
      <w:r w:rsidRPr="009B6A69">
        <w:rPr>
          <w:rFonts w:ascii="Arial" w:hAnsi="Arial" w:cs="Arial"/>
          <w:noProof/>
          <w:sz w:val="28"/>
          <w:szCs w:val="24"/>
          <w:lang w:eastAsia="en-GB"/>
        </w:rPr>
        <mc:AlternateContent>
          <mc:Choice Requires="wps">
            <w:drawing>
              <wp:anchor distT="45720" distB="45720" distL="114300" distR="114300" simplePos="0" relativeHeight="251794432" behindDoc="0" locked="0" layoutInCell="1" allowOverlap="1" wp14:anchorId="7D931667" wp14:editId="729A238A">
                <wp:simplePos x="0" y="0"/>
                <wp:positionH relativeFrom="margin">
                  <wp:posOffset>-64135</wp:posOffset>
                </wp:positionH>
                <wp:positionV relativeFrom="paragraph">
                  <wp:posOffset>2722245</wp:posOffset>
                </wp:positionV>
                <wp:extent cx="5172710" cy="858520"/>
                <wp:effectExtent l="0" t="0" r="8890" b="0"/>
                <wp:wrapSquare wrapText="bothSides"/>
                <wp:docPr id="52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72710" cy="858520"/>
                        </a:xfrm>
                        <a:prstGeom prst="rect">
                          <a:avLst/>
                        </a:prstGeom>
                        <a:solidFill>
                          <a:srgbClr val="FFFFFF"/>
                        </a:solidFill>
                        <a:ln w="9525">
                          <a:noFill/>
                          <a:miter lim="800000"/>
                          <a:headEnd/>
                          <a:tailEnd/>
                        </a:ln>
                      </wps:spPr>
                      <wps:txbx>
                        <w:txbxContent>
                          <w:p w14:paraId="285750FD" w14:textId="6DDF7BED" w:rsidR="00F871FC" w:rsidRPr="006A3D65" w:rsidRDefault="00F871FC" w:rsidP="00885406">
                            <w:pPr>
                              <w:jc w:val="both"/>
                              <w:rPr>
                                <w:rFonts w:ascii="Arial" w:hAnsi="Arial" w:cs="Arial"/>
                                <w:i/>
                              </w:rPr>
                            </w:pPr>
                            <w:r>
                              <w:rPr>
                                <w:rFonts w:ascii="Arial" w:hAnsi="Arial" w:cs="Arial"/>
                                <w:i/>
                              </w:rPr>
                              <w:t>Figure</w:t>
                            </w:r>
                            <w:r w:rsidRPr="006A3D65">
                              <w:rPr>
                                <w:rFonts w:ascii="Arial" w:hAnsi="Arial" w:cs="Arial"/>
                                <w:i/>
                              </w:rPr>
                              <w:t xml:space="preserve"> 7.</w:t>
                            </w:r>
                            <w:r>
                              <w:rPr>
                                <w:rFonts w:ascii="Arial" w:hAnsi="Arial" w:cs="Arial"/>
                                <w:i/>
                              </w:rPr>
                              <w:t>5</w:t>
                            </w:r>
                            <w:r w:rsidRPr="006A3D65">
                              <w:rPr>
                                <w:rFonts w:ascii="Arial" w:hAnsi="Arial" w:cs="Arial"/>
                                <w:i/>
                              </w:rPr>
                              <w:t xml:space="preserve"> – </w:t>
                            </w:r>
                            <w:r>
                              <w:rPr>
                                <w:rFonts w:ascii="Arial" w:hAnsi="Arial" w:cs="Arial"/>
                                <w:i/>
                              </w:rPr>
                              <w:t>(left) Coomassie Blue staining of polyacrylamide gel after western blot; there is faint staining of bands, but most of the protein has been extracted. (right) Ponceau S staining of the respective nitrocellulose membrane after western blot showing distinct banding and presence of large amounts of protein.</w:t>
                            </w:r>
                          </w:p>
                          <w:p w14:paraId="38CABCE6" w14:textId="77777777" w:rsidR="00F871FC" w:rsidRDefault="00F871FC" w:rsidP="00885406"/>
                          <w:p w14:paraId="54BD85DE" w14:textId="77777777" w:rsidR="00F871FC" w:rsidRDefault="00F871FC"/>
                          <w:p w14:paraId="3462D406" w14:textId="19BD62A4" w:rsidR="00F871FC" w:rsidRPr="006A3D65" w:rsidRDefault="00F871FC" w:rsidP="00885406">
                            <w:pPr>
                              <w:jc w:val="both"/>
                              <w:rPr>
                                <w:rFonts w:ascii="Arial" w:hAnsi="Arial" w:cs="Arial"/>
                                <w:i/>
                              </w:rPr>
                            </w:pPr>
                            <w:r>
                              <w:rPr>
                                <w:rFonts w:ascii="Arial" w:hAnsi="Arial" w:cs="Arial"/>
                                <w:i/>
                              </w:rPr>
                              <w:t>Figure</w:t>
                            </w:r>
                            <w:r w:rsidRPr="006A3D65">
                              <w:rPr>
                                <w:rFonts w:ascii="Arial" w:hAnsi="Arial" w:cs="Arial"/>
                                <w:i/>
                              </w:rPr>
                              <w:t xml:space="preserve"> 7.</w:t>
                            </w:r>
                            <w:r>
                              <w:rPr>
                                <w:rFonts w:ascii="Arial" w:hAnsi="Arial" w:cs="Arial"/>
                                <w:i/>
                              </w:rPr>
                              <w:t>5</w:t>
                            </w:r>
                            <w:r w:rsidRPr="006A3D65">
                              <w:rPr>
                                <w:rFonts w:ascii="Arial" w:hAnsi="Arial" w:cs="Arial"/>
                                <w:i/>
                              </w:rPr>
                              <w:t xml:space="preserve"> – </w:t>
                            </w:r>
                            <w:r>
                              <w:rPr>
                                <w:rFonts w:ascii="Arial" w:hAnsi="Arial" w:cs="Arial"/>
                                <w:i/>
                              </w:rPr>
                              <w:t>(left) Coomassie Blue staining of polyacrylamide gel after western blot; there is faint staining of bands, but most of the protein has been extracted. (right) Ponceau S staining of the respective nitrocellulose membrane after western blot showing distinct banding and presence of large amounts of protein.</w:t>
                            </w:r>
                          </w:p>
                          <w:p w14:paraId="4E6CABE4" w14:textId="77777777" w:rsidR="00F871FC" w:rsidRDefault="00F871FC" w:rsidP="00885406"/>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D931667" id="_x0000_s1212" type="#_x0000_t202" style="position:absolute;margin-left:-5.05pt;margin-top:214.35pt;width:407.3pt;height:67.6pt;z-index:25179443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" stroked="f">
                <v:textbox>
                  <w:txbxContent>
                    <w:p w14:paraId="285750FD" w14:textId="6DDF7BED" w:rsidR="00F871FC" w:rsidRPr="006A3D65" w:rsidRDefault="00F871FC" w:rsidP="00885406">
                      <w:pPr>
                        <w:jc w:val="both"/>
                        <w:rPr>
                          <w:rFonts w:ascii="Arial" w:hAnsi="Arial" w:cs="Arial"/>
                          <w:i/>
                        </w:rPr>
                      </w:pPr>
                      <w:r>
                        <w:rPr>
                          <w:rFonts w:ascii="Arial" w:hAnsi="Arial" w:cs="Arial"/>
                          <w:i/>
                        </w:rPr>
                        <w:t>Figure</w:t>
                      </w:r>
                      <w:r w:rsidRPr="006A3D65">
                        <w:rPr>
                          <w:rFonts w:ascii="Arial" w:hAnsi="Arial" w:cs="Arial"/>
                          <w:i/>
                        </w:rPr>
                        <w:t xml:space="preserve"> 7.</w:t>
                      </w:r>
                      <w:r>
                        <w:rPr>
                          <w:rFonts w:ascii="Arial" w:hAnsi="Arial" w:cs="Arial"/>
                          <w:i/>
                        </w:rPr>
                        <w:t>5</w:t>
                      </w:r>
                      <w:r w:rsidRPr="006A3D65">
                        <w:rPr>
                          <w:rFonts w:ascii="Arial" w:hAnsi="Arial" w:cs="Arial"/>
                          <w:i/>
                        </w:rPr>
                        <w:t xml:space="preserve"> – </w:t>
                      </w:r>
                      <w:r>
                        <w:rPr>
                          <w:rFonts w:ascii="Arial" w:hAnsi="Arial" w:cs="Arial"/>
                          <w:i/>
                        </w:rPr>
                        <w:t>(left) Coomassie Blue staining of polyacrylamide gel after western blot; there is faint staining of bands, but most of the protein has been extracted. (right) Ponceau S staining of the respective nitrocellulose membrane after western blot showing distinct banding and presence of large amounts of protein.</w:t>
                      </w:r>
                    </w:p>
                    <w:p w14:paraId="38CABCE6" w14:textId="77777777" w:rsidR="00F871FC" w:rsidRDefault="00F871FC" w:rsidP="00885406"/>
                    <w:p w14:paraId="54BD85DE" w14:textId="77777777" w:rsidR="00F871FC" w:rsidRDefault="00F871FC"/>
                    <w:p w14:paraId="3462D406" w14:textId="19BD62A4" w:rsidR="00F871FC" w:rsidRPr="006A3D65" w:rsidRDefault="00F871FC" w:rsidP="00885406">
                      <w:pPr>
                        <w:jc w:val="both"/>
                        <w:rPr>
                          <w:rFonts w:ascii="Arial" w:hAnsi="Arial" w:cs="Arial"/>
                          <w:i/>
                        </w:rPr>
                      </w:pPr>
                      <w:r>
                        <w:rPr>
                          <w:rFonts w:ascii="Arial" w:hAnsi="Arial" w:cs="Arial"/>
                          <w:i/>
                        </w:rPr>
                        <w:t>Figure</w:t>
                      </w:r>
                      <w:r w:rsidRPr="006A3D65">
                        <w:rPr>
                          <w:rFonts w:ascii="Arial" w:hAnsi="Arial" w:cs="Arial"/>
                          <w:i/>
                        </w:rPr>
                        <w:t xml:space="preserve"> 7.</w:t>
                      </w:r>
                      <w:r>
                        <w:rPr>
                          <w:rFonts w:ascii="Arial" w:hAnsi="Arial" w:cs="Arial"/>
                          <w:i/>
                        </w:rPr>
                        <w:t>5</w:t>
                      </w:r>
                      <w:r w:rsidRPr="006A3D65">
                        <w:rPr>
                          <w:rFonts w:ascii="Arial" w:hAnsi="Arial" w:cs="Arial"/>
                          <w:i/>
                        </w:rPr>
                        <w:t xml:space="preserve"> – </w:t>
                      </w:r>
                      <w:r>
                        <w:rPr>
                          <w:rFonts w:ascii="Arial" w:hAnsi="Arial" w:cs="Arial"/>
                          <w:i/>
                        </w:rPr>
                        <w:t>(left) Coomassie Blue staining of polyacrylamide gel after western blot; there is faint staining of bands, but most of the protein has been extracted. (right) Ponceau S staining of the respective nitrocellulose membrane after western blot showing distinct banding and presence of large amounts of protein.</w:t>
                      </w:r>
                    </w:p>
                    <w:p w14:paraId="4E6CABE4" w14:textId="77777777" w:rsidR="00F871FC" w:rsidRDefault="00F871FC" w:rsidP="00885406"/>
                  </w:txbxContent>
                </v:textbox>
                <w10:wrap type="square" anchorx="margin"/>
              </v:shape>
            </w:pict>
          </mc:Fallback>
        </mc:AlternateContent>
      </w:r>
      <w:r w:rsidR="0010291C">
        <w:rPr>
          <w:noProof/>
        </w:rPr>
        <w:t xml:space="preserve">                             </w:t>
      </w:r>
      <w:r w:rsidR="0010291C">
        <w:rPr>
          <w:noProof/>
          <w:lang w:eastAsia="en-GB"/>
        </w:rPr>
        <w:drawing>
          <wp:inline distT="0" distB="0" distL="0" distR="0" wp14:anchorId="100A72DB" wp14:editId="1E525BF9">
            <wp:extent cx="1625600" cy="2519680"/>
            <wp:effectExtent l="19050" t="19050" r="12700" b="13970"/>
            <wp:docPr id="524" name="Picture 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9">
                      <a:extLst>
                        <a:ext uri="{BEBA8EAE-BF5A-486C-A8C5-ECC9F3942E4B}">
                          <a14:imgProps xmlns:a14="http://schemas.microsoft.com/office/drawing/2010/main">
                            <a14:imgLayer r:embed="rId330">
                              <a14:imgEffect>
                                <a14:colorTemperature colorTemp="7200"/>
                              </a14:imgEffect>
                              <a14:imgEffect>
                                <a14:saturation sat="0"/>
                              </a14:imgEffect>
                              <a14:imgEffect>
                                <a14:brightnessContrast bright="28000" contrast="24000"/>
                              </a14:imgEffect>
                            </a14:imgLayer>
                          </a14:imgProps>
                        </a:ext>
                      </a:extLst>
                    </a:blip>
                    <a:srcRect r="21543"/>
                    <a:stretch/>
                  </pic:blipFill>
                  <pic:spPr bwMode="auto">
                    <a:xfrm>
                      <a:off x="0" y="0"/>
                      <a:ext cx="1625806" cy="252000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r w:rsidR="0010291C" w:rsidRPr="0010291C">
        <w:rPr>
          <w:noProof/>
        </w:rPr>
        <w:t xml:space="preserve"> </w:t>
      </w:r>
      <w:r w:rsidR="0010291C">
        <w:rPr>
          <w:noProof/>
        </w:rPr>
        <w:t xml:space="preserve">    </w:t>
      </w:r>
      <w:r w:rsidR="0010291C">
        <w:rPr>
          <w:noProof/>
          <w:lang w:eastAsia="en-GB"/>
        </w:rPr>
        <w:drawing>
          <wp:inline distT="0" distB="0" distL="0" distR="0" wp14:anchorId="39D6827C" wp14:editId="589F163A">
            <wp:extent cx="1595229" cy="2520000"/>
            <wp:effectExtent l="19050" t="19050" r="24130" b="13970"/>
            <wp:docPr id="526" name="Picture 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1">
                      <a:extLst>
                        <a:ext uri="{BEBA8EAE-BF5A-486C-A8C5-ECC9F3942E4B}">
                          <a14:imgProps xmlns:a14="http://schemas.microsoft.com/office/drawing/2010/main">
                            <a14:imgLayer r:embed="rId332">
                              <a14:imgEffect>
                                <a14:brightnessContrast contrast="40000"/>
                              </a14:imgEffect>
                            </a14:imgLayer>
                          </a14:imgProps>
                        </a:ext>
                      </a:extLst>
                    </a:blip>
                    <a:stretch>
                      <a:fillRect/>
                    </a:stretch>
                  </pic:blipFill>
                  <pic:spPr>
                    <a:xfrm>
                      <a:off x="0" y="0"/>
                      <a:ext cx="1595229" cy="2520000"/>
                    </a:xfrm>
                    <a:prstGeom prst="rect">
                      <a:avLst/>
                    </a:prstGeom>
                    <a:ln>
                      <a:solidFill>
                        <a:schemeClr val="tx1"/>
                      </a:solidFill>
                    </a:ln>
                  </pic:spPr>
                </pic:pic>
              </a:graphicData>
            </a:graphic>
          </wp:inline>
        </w:drawing>
      </w:r>
    </w:p>
    <w:p w14:paraId="530165C3" w14:textId="3CEBE41E" w:rsidR="0010291C" w:rsidRDefault="0010291C" w:rsidP="0010291C">
      <w:pPr>
        <w:spacing w:line="360" w:lineRule="auto"/>
        <w:rPr>
          <w:rFonts w:ascii="Arial" w:hAnsi="Arial" w:cs="Arial"/>
          <w:sz w:val="24"/>
          <w:szCs w:val="40"/>
        </w:rPr>
      </w:pPr>
    </w:p>
    <w:p w14:paraId="6AC31BE4" w14:textId="7A69CF25" w:rsidR="00A14D9B" w:rsidRDefault="00A14D9B" w:rsidP="0010291C">
      <w:pPr>
        <w:spacing w:line="360" w:lineRule="auto"/>
        <w:rPr>
          <w:rFonts w:ascii="Arial" w:hAnsi="Arial" w:cs="Arial"/>
          <w:sz w:val="24"/>
          <w:szCs w:val="40"/>
        </w:rPr>
      </w:pPr>
    </w:p>
    <w:p w14:paraId="57DDAC0D" w14:textId="2B3C473E" w:rsidR="00D415EF" w:rsidRDefault="00000A7D" w:rsidP="0010291C">
      <w:pPr>
        <w:spacing w:line="360" w:lineRule="auto"/>
        <w:rPr>
          <w:rFonts w:ascii="Arial" w:hAnsi="Arial" w:cs="Arial"/>
          <w:noProof/>
          <w:sz w:val="24"/>
          <w:szCs w:val="40"/>
        </w:rPr>
      </w:pPr>
      <w:r w:rsidRPr="00BC3709">
        <w:rPr>
          <w:rFonts w:ascii="Arial" w:hAnsi="Arial" w:cs="Arial"/>
          <w:noProof/>
          <w:sz w:val="24"/>
          <w:szCs w:val="40"/>
          <w:lang w:eastAsia="en-GB"/>
        </w:rPr>
        <w:lastRenderedPageBreak/>
        <mc:AlternateContent>
          <mc:Choice Requires="wps">
            <w:drawing>
              <wp:anchor distT="45720" distB="45720" distL="114300" distR="114300" simplePos="0" relativeHeight="252059648" behindDoc="0" locked="0" layoutInCell="1" allowOverlap="1" wp14:anchorId="4285D9B5" wp14:editId="6A24A6CE">
                <wp:simplePos x="0" y="0"/>
                <wp:positionH relativeFrom="column">
                  <wp:posOffset>4762822</wp:posOffset>
                </wp:positionH>
                <wp:positionV relativeFrom="paragraph">
                  <wp:posOffset>342900</wp:posOffset>
                </wp:positionV>
                <wp:extent cx="457200" cy="266700"/>
                <wp:effectExtent l="0" t="0" r="0" b="0"/>
                <wp:wrapSquare wrapText="bothSides"/>
                <wp:docPr id="66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266700"/>
                        </a:xfrm>
                        <a:prstGeom prst="rect">
                          <a:avLst/>
                        </a:prstGeom>
                        <a:noFill/>
                        <a:ln w="9525">
                          <a:noFill/>
                          <a:miter lim="800000"/>
                          <a:headEnd/>
                          <a:tailEnd/>
                        </a:ln>
                      </wps:spPr>
                      <wps:txbx>
                        <w:txbxContent>
                          <w:p w14:paraId="2C33F715" w14:textId="77777777" w:rsidR="00F871FC" w:rsidRPr="00BC3709" w:rsidRDefault="00F871FC" w:rsidP="00000A7D">
                            <w:pPr>
                              <w:rPr>
                                <w:rFonts w:ascii="Arial" w:hAnsi="Arial" w:cs="Arial"/>
                                <w:b/>
                              </w:rPr>
                            </w:pPr>
                            <w:r>
                              <w:rPr>
                                <w:rFonts w:ascii="Arial" w:hAnsi="Arial" w:cs="Arial"/>
                                <w:b/>
                              </w:rPr>
                              <w:t>E</w:t>
                            </w:r>
                          </w:p>
                          <w:p w14:paraId="609A9F58" w14:textId="77777777" w:rsidR="00F871FC" w:rsidRDefault="00F871FC" w:rsidP="00000A7D"/>
                          <w:p w14:paraId="26DFCE15" w14:textId="77777777" w:rsidR="00F871FC" w:rsidRPr="00BC3709" w:rsidRDefault="00F871FC" w:rsidP="00000A7D">
                            <w:pPr>
                              <w:rPr>
                                <w:rFonts w:ascii="Arial" w:hAnsi="Arial" w:cs="Arial"/>
                                <w:b/>
                              </w:rPr>
                            </w:pPr>
                            <w:r>
                              <w:rPr>
                                <w:rFonts w:ascii="Arial" w:hAnsi="Arial" w:cs="Arial"/>
                                <w:b/>
                              </w:rPr>
                              <w:t>200</w:t>
                            </w:r>
                          </w:p>
                          <w:p w14:paraId="72F1D0AB" w14:textId="77777777" w:rsidR="00F871FC" w:rsidRDefault="00F871FC" w:rsidP="00000A7D"/>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285D9B5" id="_x0000_s1213" type="#_x0000_t202" style="position:absolute;margin-left:375.05pt;margin-top:27pt;width:36pt;height:21pt;z-index:2520596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" filled="f" stroked="f">
                <v:textbox>
                  <w:txbxContent>
                    <w:p w14:paraId="2C33F715" w14:textId="77777777" w:rsidR="00F871FC" w:rsidRPr="00BC3709" w:rsidRDefault="00F871FC" w:rsidP="00000A7D">
                      <w:pPr>
                        <w:rPr>
                          <w:rFonts w:ascii="Arial" w:hAnsi="Arial" w:cs="Arial"/>
                          <w:b/>
                        </w:rPr>
                      </w:pPr>
                      <w:r>
                        <w:rPr>
                          <w:rFonts w:ascii="Arial" w:hAnsi="Arial" w:cs="Arial"/>
                          <w:b/>
                        </w:rPr>
                        <w:t>E</w:t>
                      </w:r>
                    </w:p>
                    <w:p w14:paraId="609A9F58" w14:textId="77777777" w:rsidR="00F871FC" w:rsidRDefault="00F871FC" w:rsidP="00000A7D"/>
                    <w:p w14:paraId="26DFCE15" w14:textId="77777777" w:rsidR="00F871FC" w:rsidRPr="00BC3709" w:rsidRDefault="00F871FC" w:rsidP="00000A7D">
                      <w:pPr>
                        <w:rPr>
                          <w:rFonts w:ascii="Arial" w:hAnsi="Arial" w:cs="Arial"/>
                          <w:b/>
                        </w:rPr>
                      </w:pPr>
                      <w:r>
                        <w:rPr>
                          <w:rFonts w:ascii="Arial" w:hAnsi="Arial" w:cs="Arial"/>
                          <w:b/>
                        </w:rPr>
                        <w:t>200</w:t>
                      </w:r>
                    </w:p>
                    <w:p w14:paraId="72F1D0AB" w14:textId="77777777" w:rsidR="00F871FC" w:rsidRDefault="00F871FC" w:rsidP="00000A7D"/>
                  </w:txbxContent>
                </v:textbox>
                <w10:wrap type="square"/>
              </v:shape>
            </w:pict>
          </mc:Fallback>
        </mc:AlternateContent>
      </w:r>
      <w:r w:rsidRPr="00BC3709">
        <w:rPr>
          <w:rFonts w:ascii="Arial" w:hAnsi="Arial" w:cs="Arial"/>
          <w:noProof/>
          <w:sz w:val="24"/>
          <w:szCs w:val="40"/>
          <w:lang w:eastAsia="en-GB"/>
        </w:rPr>
        <mc:AlternateContent>
          <mc:Choice Requires="wps">
            <w:drawing>
              <wp:anchor distT="45720" distB="45720" distL="114300" distR="114300" simplePos="0" relativeHeight="252057600" behindDoc="0" locked="0" layoutInCell="1" allowOverlap="1" wp14:anchorId="114B6501" wp14:editId="1B2010B8">
                <wp:simplePos x="0" y="0"/>
                <wp:positionH relativeFrom="page">
                  <wp:posOffset>5787390</wp:posOffset>
                </wp:positionH>
                <wp:positionV relativeFrom="paragraph">
                  <wp:posOffset>342587</wp:posOffset>
                </wp:positionV>
                <wp:extent cx="457200" cy="266700"/>
                <wp:effectExtent l="0" t="0" r="0" b="0"/>
                <wp:wrapSquare wrapText="bothSides"/>
                <wp:docPr id="66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266700"/>
                        </a:xfrm>
                        <a:prstGeom prst="rect">
                          <a:avLst/>
                        </a:prstGeom>
                        <a:noFill/>
                        <a:ln w="9525">
                          <a:noFill/>
                          <a:miter lim="800000"/>
                          <a:headEnd/>
                          <a:tailEnd/>
                        </a:ln>
                      </wps:spPr>
                      <wps:txbx>
                        <w:txbxContent>
                          <w:p w14:paraId="0ABE91E0" w14:textId="77777777" w:rsidR="00F871FC" w:rsidRPr="00BC3709" w:rsidRDefault="00F871FC" w:rsidP="00000A7D">
                            <w:pPr>
                              <w:rPr>
                                <w:rFonts w:ascii="Arial" w:hAnsi="Arial" w:cs="Arial"/>
                                <w:b/>
                              </w:rPr>
                            </w:pPr>
                            <w:r>
                              <w:rPr>
                                <w:rFonts w:ascii="Arial" w:hAnsi="Arial" w:cs="Arial"/>
                                <w:b/>
                              </w:rPr>
                              <w:t>D</w:t>
                            </w:r>
                          </w:p>
                          <w:p w14:paraId="4BEEF9B8" w14:textId="77777777" w:rsidR="00F871FC" w:rsidRDefault="00F871FC" w:rsidP="00000A7D"/>
                          <w:p w14:paraId="29EEDC4A" w14:textId="77777777" w:rsidR="00F871FC" w:rsidRPr="00BC3709" w:rsidRDefault="00F871FC" w:rsidP="00000A7D">
                            <w:pPr>
                              <w:rPr>
                                <w:rFonts w:ascii="Arial" w:hAnsi="Arial" w:cs="Arial"/>
                                <w:b/>
                              </w:rPr>
                            </w:pPr>
                            <w:r>
                              <w:rPr>
                                <w:rFonts w:ascii="Arial" w:hAnsi="Arial" w:cs="Arial"/>
                                <w:b/>
                              </w:rPr>
                              <w:t>200</w:t>
                            </w:r>
                          </w:p>
                          <w:p w14:paraId="4B85D18F" w14:textId="77777777" w:rsidR="00F871FC" w:rsidRDefault="00F871FC" w:rsidP="00000A7D"/>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14B6501" id="_x0000_s1214" type="#_x0000_t202" style="position:absolute;margin-left:455.7pt;margin-top:27pt;width:36pt;height:21pt;z-index:252057600;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" filled="f" stroked="f">
                <v:textbox>
                  <w:txbxContent>
                    <w:p w14:paraId="0ABE91E0" w14:textId="77777777" w:rsidR="00F871FC" w:rsidRPr="00BC3709" w:rsidRDefault="00F871FC" w:rsidP="00000A7D">
                      <w:pPr>
                        <w:rPr>
                          <w:rFonts w:ascii="Arial" w:hAnsi="Arial" w:cs="Arial"/>
                          <w:b/>
                        </w:rPr>
                      </w:pPr>
                      <w:r>
                        <w:rPr>
                          <w:rFonts w:ascii="Arial" w:hAnsi="Arial" w:cs="Arial"/>
                          <w:b/>
                        </w:rPr>
                        <w:t>D</w:t>
                      </w:r>
                    </w:p>
                    <w:p w14:paraId="4BEEF9B8" w14:textId="77777777" w:rsidR="00F871FC" w:rsidRDefault="00F871FC" w:rsidP="00000A7D"/>
                    <w:p w14:paraId="29EEDC4A" w14:textId="77777777" w:rsidR="00F871FC" w:rsidRPr="00BC3709" w:rsidRDefault="00F871FC" w:rsidP="00000A7D">
                      <w:pPr>
                        <w:rPr>
                          <w:rFonts w:ascii="Arial" w:hAnsi="Arial" w:cs="Arial"/>
                          <w:b/>
                        </w:rPr>
                      </w:pPr>
                      <w:r>
                        <w:rPr>
                          <w:rFonts w:ascii="Arial" w:hAnsi="Arial" w:cs="Arial"/>
                          <w:b/>
                        </w:rPr>
                        <w:t>200</w:t>
                      </w:r>
                    </w:p>
                    <w:p w14:paraId="4B85D18F" w14:textId="77777777" w:rsidR="00F871FC" w:rsidRDefault="00F871FC" w:rsidP="00000A7D"/>
                  </w:txbxContent>
                </v:textbox>
                <w10:wrap type="square" anchorx="page"/>
              </v:shape>
            </w:pict>
          </mc:Fallback>
        </mc:AlternateContent>
      </w:r>
      <w:r w:rsidRPr="00BC3709">
        <w:rPr>
          <w:rFonts w:ascii="Arial" w:hAnsi="Arial" w:cs="Arial"/>
          <w:noProof/>
          <w:sz w:val="24"/>
          <w:szCs w:val="40"/>
          <w:lang w:eastAsia="en-GB"/>
        </w:rPr>
        <mc:AlternateContent>
          <mc:Choice Requires="wps">
            <w:drawing>
              <wp:anchor distT="45720" distB="45720" distL="114300" distR="114300" simplePos="0" relativeHeight="252055552" behindDoc="0" locked="0" layoutInCell="1" allowOverlap="1" wp14:anchorId="5EED355D" wp14:editId="382E1B31">
                <wp:simplePos x="0" y="0"/>
                <wp:positionH relativeFrom="column">
                  <wp:posOffset>3942402</wp:posOffset>
                </wp:positionH>
                <wp:positionV relativeFrom="paragraph">
                  <wp:posOffset>344805</wp:posOffset>
                </wp:positionV>
                <wp:extent cx="457200" cy="266700"/>
                <wp:effectExtent l="0" t="0" r="0" b="0"/>
                <wp:wrapSquare wrapText="bothSides"/>
                <wp:docPr id="66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266700"/>
                        </a:xfrm>
                        <a:prstGeom prst="rect">
                          <a:avLst/>
                        </a:prstGeom>
                        <a:noFill/>
                        <a:ln w="9525">
                          <a:noFill/>
                          <a:miter lim="800000"/>
                          <a:headEnd/>
                          <a:tailEnd/>
                        </a:ln>
                      </wps:spPr>
                      <wps:txbx>
                        <w:txbxContent>
                          <w:p w14:paraId="79C2EBE9" w14:textId="77777777" w:rsidR="00F871FC" w:rsidRPr="00BC3709" w:rsidRDefault="00F871FC" w:rsidP="00000A7D">
                            <w:pPr>
                              <w:rPr>
                                <w:rFonts w:ascii="Arial" w:hAnsi="Arial" w:cs="Arial"/>
                                <w:b/>
                              </w:rPr>
                            </w:pPr>
                            <w:r>
                              <w:rPr>
                                <w:rFonts w:ascii="Arial" w:hAnsi="Arial" w:cs="Arial"/>
                                <w:b/>
                              </w:rPr>
                              <w:t>C</w:t>
                            </w:r>
                          </w:p>
                          <w:p w14:paraId="45E15589" w14:textId="77777777" w:rsidR="00F871FC" w:rsidRDefault="00F871FC" w:rsidP="00000A7D"/>
                          <w:p w14:paraId="709B4767" w14:textId="77777777" w:rsidR="00F871FC" w:rsidRPr="00BC3709" w:rsidRDefault="00F871FC" w:rsidP="00000A7D">
                            <w:pPr>
                              <w:rPr>
                                <w:rFonts w:ascii="Arial" w:hAnsi="Arial" w:cs="Arial"/>
                                <w:b/>
                              </w:rPr>
                            </w:pPr>
                            <w:r>
                              <w:rPr>
                                <w:rFonts w:ascii="Arial" w:hAnsi="Arial" w:cs="Arial"/>
                                <w:b/>
                              </w:rPr>
                              <w:t>200</w:t>
                            </w:r>
                          </w:p>
                          <w:p w14:paraId="100F2412" w14:textId="77777777" w:rsidR="00F871FC" w:rsidRDefault="00F871FC" w:rsidP="00000A7D"/>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EED355D" id="_x0000_s1215" type="#_x0000_t202" style="position:absolute;margin-left:310.45pt;margin-top:27.15pt;width:36pt;height:21pt;z-index:2520555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" filled="f" stroked="f">
                <v:textbox>
                  <w:txbxContent>
                    <w:p w14:paraId="79C2EBE9" w14:textId="77777777" w:rsidR="00F871FC" w:rsidRPr="00BC3709" w:rsidRDefault="00F871FC" w:rsidP="00000A7D">
                      <w:pPr>
                        <w:rPr>
                          <w:rFonts w:ascii="Arial" w:hAnsi="Arial" w:cs="Arial"/>
                          <w:b/>
                        </w:rPr>
                      </w:pPr>
                      <w:r>
                        <w:rPr>
                          <w:rFonts w:ascii="Arial" w:hAnsi="Arial" w:cs="Arial"/>
                          <w:b/>
                        </w:rPr>
                        <w:t>C</w:t>
                      </w:r>
                    </w:p>
                    <w:p w14:paraId="45E15589" w14:textId="77777777" w:rsidR="00F871FC" w:rsidRDefault="00F871FC" w:rsidP="00000A7D"/>
                    <w:p w14:paraId="709B4767" w14:textId="77777777" w:rsidR="00F871FC" w:rsidRPr="00BC3709" w:rsidRDefault="00F871FC" w:rsidP="00000A7D">
                      <w:pPr>
                        <w:rPr>
                          <w:rFonts w:ascii="Arial" w:hAnsi="Arial" w:cs="Arial"/>
                          <w:b/>
                        </w:rPr>
                      </w:pPr>
                      <w:r>
                        <w:rPr>
                          <w:rFonts w:ascii="Arial" w:hAnsi="Arial" w:cs="Arial"/>
                          <w:b/>
                        </w:rPr>
                        <w:t>200</w:t>
                      </w:r>
                    </w:p>
                    <w:p w14:paraId="100F2412" w14:textId="77777777" w:rsidR="00F871FC" w:rsidRDefault="00F871FC" w:rsidP="00000A7D"/>
                  </w:txbxContent>
                </v:textbox>
                <w10:wrap type="square"/>
              </v:shape>
            </w:pict>
          </mc:Fallback>
        </mc:AlternateContent>
      </w:r>
      <w:r w:rsidRPr="00BC3709">
        <w:rPr>
          <w:rFonts w:ascii="Arial" w:hAnsi="Arial" w:cs="Arial"/>
          <w:noProof/>
          <w:sz w:val="24"/>
          <w:szCs w:val="40"/>
          <w:lang w:eastAsia="en-GB"/>
        </w:rPr>
        <mc:AlternateContent>
          <mc:Choice Requires="wps">
            <w:drawing>
              <wp:anchor distT="45720" distB="45720" distL="114300" distR="114300" simplePos="0" relativeHeight="252053504" behindDoc="0" locked="0" layoutInCell="1" allowOverlap="1" wp14:anchorId="7066E8C5" wp14:editId="5BD5F10E">
                <wp:simplePos x="0" y="0"/>
                <wp:positionH relativeFrom="column">
                  <wp:posOffset>3507475</wp:posOffset>
                </wp:positionH>
                <wp:positionV relativeFrom="paragraph">
                  <wp:posOffset>345781</wp:posOffset>
                </wp:positionV>
                <wp:extent cx="457200" cy="266700"/>
                <wp:effectExtent l="0" t="0" r="0" b="0"/>
                <wp:wrapSquare wrapText="bothSides"/>
                <wp:docPr id="66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266700"/>
                        </a:xfrm>
                        <a:prstGeom prst="rect">
                          <a:avLst/>
                        </a:prstGeom>
                        <a:noFill/>
                        <a:ln w="9525">
                          <a:noFill/>
                          <a:miter lim="800000"/>
                          <a:headEnd/>
                          <a:tailEnd/>
                        </a:ln>
                      </wps:spPr>
                      <wps:txbx>
                        <w:txbxContent>
                          <w:p w14:paraId="125BF161" w14:textId="77777777" w:rsidR="00F871FC" w:rsidRPr="00BC3709" w:rsidRDefault="00F871FC" w:rsidP="00000A7D">
                            <w:pPr>
                              <w:rPr>
                                <w:rFonts w:ascii="Arial" w:hAnsi="Arial" w:cs="Arial"/>
                                <w:b/>
                              </w:rPr>
                            </w:pPr>
                            <w:r>
                              <w:rPr>
                                <w:rFonts w:ascii="Arial" w:hAnsi="Arial" w:cs="Arial"/>
                                <w:b/>
                              </w:rPr>
                              <w:t>B</w:t>
                            </w:r>
                          </w:p>
                          <w:p w14:paraId="6C47DDCB" w14:textId="77777777" w:rsidR="00F871FC" w:rsidRDefault="00F871FC" w:rsidP="00000A7D"/>
                          <w:p w14:paraId="1C14A07F" w14:textId="77777777" w:rsidR="00F871FC" w:rsidRPr="00BC3709" w:rsidRDefault="00F871FC" w:rsidP="00000A7D">
                            <w:pPr>
                              <w:rPr>
                                <w:rFonts w:ascii="Arial" w:hAnsi="Arial" w:cs="Arial"/>
                                <w:b/>
                              </w:rPr>
                            </w:pPr>
                            <w:r>
                              <w:rPr>
                                <w:rFonts w:ascii="Arial" w:hAnsi="Arial" w:cs="Arial"/>
                                <w:b/>
                              </w:rPr>
                              <w:t>200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066E8C5" id="_x0000_s1216" type="#_x0000_t202" style="position:absolute;margin-left:276.2pt;margin-top:27.25pt;width:36pt;height:21pt;z-index:2520535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" filled="f" stroked="f">
                <v:textbox>
                  <w:txbxContent>
                    <w:p w14:paraId="125BF161" w14:textId="77777777" w:rsidR="00F871FC" w:rsidRPr="00BC3709" w:rsidRDefault="00F871FC" w:rsidP="00000A7D">
                      <w:pPr>
                        <w:rPr>
                          <w:rFonts w:ascii="Arial" w:hAnsi="Arial" w:cs="Arial"/>
                          <w:b/>
                        </w:rPr>
                      </w:pPr>
                      <w:r>
                        <w:rPr>
                          <w:rFonts w:ascii="Arial" w:hAnsi="Arial" w:cs="Arial"/>
                          <w:b/>
                        </w:rPr>
                        <w:t>B</w:t>
                      </w:r>
                    </w:p>
                    <w:p w14:paraId="6C47DDCB" w14:textId="77777777" w:rsidR="00F871FC" w:rsidRDefault="00F871FC" w:rsidP="00000A7D"/>
                    <w:p w14:paraId="1C14A07F" w14:textId="77777777" w:rsidR="00F871FC" w:rsidRPr="00BC3709" w:rsidRDefault="00F871FC" w:rsidP="00000A7D">
                      <w:pPr>
                        <w:rPr>
                          <w:rFonts w:ascii="Arial" w:hAnsi="Arial" w:cs="Arial"/>
                          <w:b/>
                        </w:rPr>
                      </w:pPr>
                      <w:r>
                        <w:rPr>
                          <w:rFonts w:ascii="Arial" w:hAnsi="Arial" w:cs="Arial"/>
                          <w:b/>
                        </w:rPr>
                        <w:t>200</w:t>
                      </w:r>
                    </w:p>
                  </w:txbxContent>
                </v:textbox>
                <w10:wrap type="square"/>
              </v:shape>
            </w:pict>
          </mc:Fallback>
        </mc:AlternateContent>
      </w:r>
      <w:r w:rsidRPr="00BC3709">
        <w:rPr>
          <w:rFonts w:ascii="Arial" w:hAnsi="Arial" w:cs="Arial"/>
          <w:noProof/>
          <w:sz w:val="24"/>
          <w:szCs w:val="40"/>
          <w:lang w:eastAsia="en-GB"/>
        </w:rPr>
        <mc:AlternateContent>
          <mc:Choice Requires="wps">
            <w:drawing>
              <wp:anchor distT="45720" distB="45720" distL="114300" distR="114300" simplePos="0" relativeHeight="252051456" behindDoc="0" locked="0" layoutInCell="1" allowOverlap="1" wp14:anchorId="2A14C9D1" wp14:editId="398D8027">
                <wp:simplePos x="0" y="0"/>
                <wp:positionH relativeFrom="column">
                  <wp:posOffset>3071173</wp:posOffset>
                </wp:positionH>
                <wp:positionV relativeFrom="paragraph">
                  <wp:posOffset>342900</wp:posOffset>
                </wp:positionV>
                <wp:extent cx="457200" cy="266700"/>
                <wp:effectExtent l="0" t="0" r="0" b="0"/>
                <wp:wrapSquare wrapText="bothSides"/>
                <wp:docPr id="66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266700"/>
                        </a:xfrm>
                        <a:prstGeom prst="rect">
                          <a:avLst/>
                        </a:prstGeom>
                        <a:noFill/>
                        <a:ln w="9525">
                          <a:noFill/>
                          <a:miter lim="800000"/>
                          <a:headEnd/>
                          <a:tailEnd/>
                        </a:ln>
                      </wps:spPr>
                      <wps:txbx>
                        <w:txbxContent>
                          <w:p w14:paraId="781B84A3" w14:textId="77777777" w:rsidR="00F871FC" w:rsidRPr="00BC3709" w:rsidRDefault="00F871FC" w:rsidP="00000A7D">
                            <w:pPr>
                              <w:rPr>
                                <w:rFonts w:ascii="Arial" w:hAnsi="Arial" w:cs="Arial"/>
                                <w:b/>
                              </w:rPr>
                            </w:pPr>
                            <w:r>
                              <w:rPr>
                                <w:rFonts w:ascii="Arial" w:hAnsi="Arial" w:cs="Arial"/>
                                <w:b/>
                              </w:rPr>
                              <w:t>A</w:t>
                            </w:r>
                          </w:p>
                          <w:p w14:paraId="52BC5787" w14:textId="77777777" w:rsidR="00F871FC" w:rsidRDefault="00F871FC" w:rsidP="00000A7D"/>
                          <w:p w14:paraId="1E76A8B1" w14:textId="77777777" w:rsidR="00F871FC" w:rsidRPr="00BC3709" w:rsidRDefault="00F871FC" w:rsidP="00000A7D">
                            <w:pPr>
                              <w:rPr>
                                <w:rFonts w:ascii="Arial" w:hAnsi="Arial" w:cs="Arial"/>
                                <w:b/>
                              </w:rPr>
                            </w:pPr>
                            <w:r>
                              <w:rPr>
                                <w:rFonts w:ascii="Arial" w:hAnsi="Arial" w:cs="Arial"/>
                                <w:b/>
                              </w:rPr>
                              <w:t>200</w:t>
                            </w:r>
                          </w:p>
                          <w:p w14:paraId="75299919" w14:textId="77777777" w:rsidR="00F871FC" w:rsidRDefault="00F871FC" w:rsidP="00000A7D"/>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A14C9D1" id="_x0000_s1217" type="#_x0000_t202" style="position:absolute;margin-left:241.8pt;margin-top:27pt;width:36pt;height:21pt;z-index:2520514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" filled="f" stroked="f">
                <v:textbox>
                  <w:txbxContent>
                    <w:p w14:paraId="781B84A3" w14:textId="77777777" w:rsidR="00F871FC" w:rsidRPr="00BC3709" w:rsidRDefault="00F871FC" w:rsidP="00000A7D">
                      <w:pPr>
                        <w:rPr>
                          <w:rFonts w:ascii="Arial" w:hAnsi="Arial" w:cs="Arial"/>
                          <w:b/>
                        </w:rPr>
                      </w:pPr>
                      <w:r>
                        <w:rPr>
                          <w:rFonts w:ascii="Arial" w:hAnsi="Arial" w:cs="Arial"/>
                          <w:b/>
                        </w:rPr>
                        <w:t>A</w:t>
                      </w:r>
                    </w:p>
                    <w:p w14:paraId="52BC5787" w14:textId="77777777" w:rsidR="00F871FC" w:rsidRDefault="00F871FC" w:rsidP="00000A7D"/>
                    <w:p w14:paraId="1E76A8B1" w14:textId="77777777" w:rsidR="00F871FC" w:rsidRPr="00BC3709" w:rsidRDefault="00F871FC" w:rsidP="00000A7D">
                      <w:pPr>
                        <w:rPr>
                          <w:rFonts w:ascii="Arial" w:hAnsi="Arial" w:cs="Arial"/>
                          <w:b/>
                        </w:rPr>
                      </w:pPr>
                      <w:r>
                        <w:rPr>
                          <w:rFonts w:ascii="Arial" w:hAnsi="Arial" w:cs="Arial"/>
                          <w:b/>
                        </w:rPr>
                        <w:t>200</w:t>
                      </w:r>
                    </w:p>
                    <w:p w14:paraId="75299919" w14:textId="77777777" w:rsidR="00F871FC" w:rsidRDefault="00F871FC" w:rsidP="00000A7D"/>
                  </w:txbxContent>
                </v:textbox>
                <w10:wrap type="square"/>
              </v:shape>
            </w:pict>
          </mc:Fallback>
        </mc:AlternateContent>
      </w:r>
      <w:r w:rsidRPr="00BC3709">
        <w:rPr>
          <w:rFonts w:ascii="Arial" w:hAnsi="Arial" w:cs="Arial"/>
          <w:noProof/>
          <w:sz w:val="24"/>
          <w:szCs w:val="40"/>
          <w:lang w:eastAsia="en-GB"/>
        </w:rPr>
        <mc:AlternateContent>
          <mc:Choice Requires="wps">
            <w:drawing>
              <wp:anchor distT="45720" distB="45720" distL="114300" distR="114300" simplePos="0" relativeHeight="252049408" behindDoc="0" locked="0" layoutInCell="1" allowOverlap="1" wp14:anchorId="3F18F5D1" wp14:editId="047A1863">
                <wp:simplePos x="0" y="0"/>
                <wp:positionH relativeFrom="column">
                  <wp:posOffset>2593075</wp:posOffset>
                </wp:positionH>
                <wp:positionV relativeFrom="paragraph">
                  <wp:posOffset>345781</wp:posOffset>
                </wp:positionV>
                <wp:extent cx="457200" cy="266700"/>
                <wp:effectExtent l="0" t="0" r="0" b="0"/>
                <wp:wrapSquare wrapText="bothSides"/>
                <wp:docPr id="66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266700"/>
                        </a:xfrm>
                        <a:prstGeom prst="rect">
                          <a:avLst/>
                        </a:prstGeom>
                        <a:noFill/>
                        <a:ln w="9525">
                          <a:noFill/>
                          <a:miter lim="800000"/>
                          <a:headEnd/>
                          <a:tailEnd/>
                        </a:ln>
                      </wps:spPr>
                      <wps:txbx>
                        <w:txbxContent>
                          <w:p w14:paraId="1463776C" w14:textId="03F8ECD3" w:rsidR="00F871FC" w:rsidRPr="00BC3709" w:rsidRDefault="00F871FC" w:rsidP="00000A7D">
                            <w:pPr>
                              <w:rPr>
                                <w:rFonts w:ascii="Arial" w:hAnsi="Arial" w:cs="Arial"/>
                                <w:b/>
                              </w:rPr>
                            </w:pPr>
                            <w:r>
                              <w:rPr>
                                <w:rFonts w:ascii="Arial" w:hAnsi="Arial" w:cs="Arial"/>
                                <w:b/>
                              </w:rPr>
                              <w:t>E</w:t>
                            </w:r>
                          </w:p>
                          <w:p w14:paraId="46E92B92" w14:textId="77777777" w:rsidR="00F871FC" w:rsidRDefault="00F871FC" w:rsidP="00000A7D"/>
                          <w:p w14:paraId="7A3968DC" w14:textId="77777777" w:rsidR="00F871FC" w:rsidRPr="00BC3709" w:rsidRDefault="00F871FC" w:rsidP="00000A7D">
                            <w:pPr>
                              <w:rPr>
                                <w:rFonts w:ascii="Arial" w:hAnsi="Arial" w:cs="Arial"/>
                                <w:b/>
                              </w:rPr>
                            </w:pPr>
                            <w:r>
                              <w:rPr>
                                <w:rFonts w:ascii="Arial" w:hAnsi="Arial" w:cs="Arial"/>
                                <w:b/>
                              </w:rPr>
                              <w:t>200</w:t>
                            </w:r>
                          </w:p>
                          <w:p w14:paraId="675AE575" w14:textId="77777777" w:rsidR="00F871FC" w:rsidRDefault="00F871FC" w:rsidP="00000A7D"/>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F18F5D1" id="_x0000_s1218" type="#_x0000_t202" style="position:absolute;margin-left:204.2pt;margin-top:27.25pt;width:36pt;height:21pt;z-index:2520494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" filled="f" stroked="f">
                <v:textbox>
                  <w:txbxContent>
                    <w:p w14:paraId="1463776C" w14:textId="03F8ECD3" w:rsidR="00F871FC" w:rsidRPr="00BC3709" w:rsidRDefault="00F871FC" w:rsidP="00000A7D">
                      <w:pPr>
                        <w:rPr>
                          <w:rFonts w:ascii="Arial" w:hAnsi="Arial" w:cs="Arial"/>
                          <w:b/>
                        </w:rPr>
                      </w:pPr>
                      <w:r>
                        <w:rPr>
                          <w:rFonts w:ascii="Arial" w:hAnsi="Arial" w:cs="Arial"/>
                          <w:b/>
                        </w:rPr>
                        <w:t>E</w:t>
                      </w:r>
                    </w:p>
                    <w:p w14:paraId="46E92B92" w14:textId="77777777" w:rsidR="00F871FC" w:rsidRDefault="00F871FC" w:rsidP="00000A7D"/>
                    <w:p w14:paraId="7A3968DC" w14:textId="77777777" w:rsidR="00F871FC" w:rsidRPr="00BC3709" w:rsidRDefault="00F871FC" w:rsidP="00000A7D">
                      <w:pPr>
                        <w:rPr>
                          <w:rFonts w:ascii="Arial" w:hAnsi="Arial" w:cs="Arial"/>
                          <w:b/>
                        </w:rPr>
                      </w:pPr>
                      <w:r>
                        <w:rPr>
                          <w:rFonts w:ascii="Arial" w:hAnsi="Arial" w:cs="Arial"/>
                          <w:b/>
                        </w:rPr>
                        <w:t>200</w:t>
                      </w:r>
                    </w:p>
                    <w:p w14:paraId="675AE575" w14:textId="77777777" w:rsidR="00F871FC" w:rsidRDefault="00F871FC" w:rsidP="00000A7D"/>
                  </w:txbxContent>
                </v:textbox>
                <w10:wrap type="square"/>
              </v:shape>
            </w:pict>
          </mc:Fallback>
        </mc:AlternateContent>
      </w:r>
      <w:r w:rsidRPr="00BC3709">
        <w:rPr>
          <w:rFonts w:ascii="Arial" w:hAnsi="Arial" w:cs="Arial"/>
          <w:noProof/>
          <w:sz w:val="24"/>
          <w:szCs w:val="40"/>
          <w:lang w:eastAsia="en-GB"/>
        </w:rPr>
        <mc:AlternateContent>
          <mc:Choice Requires="wps">
            <w:drawing>
              <wp:anchor distT="45720" distB="45720" distL="114300" distR="114300" simplePos="0" relativeHeight="252041216" behindDoc="0" locked="0" layoutInCell="1" allowOverlap="1" wp14:anchorId="4009E680" wp14:editId="5B0634A0">
                <wp:simplePos x="0" y="0"/>
                <wp:positionH relativeFrom="column">
                  <wp:posOffset>967740</wp:posOffset>
                </wp:positionH>
                <wp:positionV relativeFrom="paragraph">
                  <wp:posOffset>344805</wp:posOffset>
                </wp:positionV>
                <wp:extent cx="457200" cy="266700"/>
                <wp:effectExtent l="0" t="0" r="0" b="0"/>
                <wp:wrapSquare wrapText="bothSides"/>
                <wp:docPr id="65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266700"/>
                        </a:xfrm>
                        <a:prstGeom prst="rect">
                          <a:avLst/>
                        </a:prstGeom>
                        <a:noFill/>
                        <a:ln w="9525">
                          <a:noFill/>
                          <a:miter lim="800000"/>
                          <a:headEnd/>
                          <a:tailEnd/>
                        </a:ln>
                      </wps:spPr>
                      <wps:txbx>
                        <w:txbxContent>
                          <w:p w14:paraId="279D984E" w14:textId="18A6DCAB" w:rsidR="00F871FC" w:rsidRPr="00BC3709" w:rsidRDefault="00F871FC" w:rsidP="00000A7D">
                            <w:pPr>
                              <w:rPr>
                                <w:rFonts w:ascii="Arial" w:hAnsi="Arial" w:cs="Arial"/>
                                <w:b/>
                              </w:rPr>
                            </w:pPr>
                            <w:r>
                              <w:rPr>
                                <w:rFonts w:ascii="Arial" w:hAnsi="Arial" w:cs="Arial"/>
                                <w:b/>
                              </w:rPr>
                              <w:t>A</w:t>
                            </w:r>
                          </w:p>
                          <w:p w14:paraId="63E8B942" w14:textId="77777777" w:rsidR="00F871FC" w:rsidRDefault="00F871FC" w:rsidP="00000A7D"/>
                          <w:p w14:paraId="7217F968" w14:textId="77777777" w:rsidR="00F871FC" w:rsidRPr="00BC3709" w:rsidRDefault="00F871FC" w:rsidP="00000A7D">
                            <w:pPr>
                              <w:rPr>
                                <w:rFonts w:ascii="Arial" w:hAnsi="Arial" w:cs="Arial"/>
                                <w:b/>
                              </w:rPr>
                            </w:pPr>
                            <w:r>
                              <w:rPr>
                                <w:rFonts w:ascii="Arial" w:hAnsi="Arial" w:cs="Arial"/>
                                <w:b/>
                              </w:rPr>
                              <w:t>200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009E680" id="_x0000_s1219" type="#_x0000_t202" style="position:absolute;margin-left:76.2pt;margin-top:27.15pt;width:36pt;height:21pt;z-index:2520412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" filled="f" stroked="f">
                <v:textbox>
                  <w:txbxContent>
                    <w:p w14:paraId="279D984E" w14:textId="18A6DCAB" w:rsidR="00F871FC" w:rsidRPr="00BC3709" w:rsidRDefault="00F871FC" w:rsidP="00000A7D">
                      <w:pPr>
                        <w:rPr>
                          <w:rFonts w:ascii="Arial" w:hAnsi="Arial" w:cs="Arial"/>
                          <w:b/>
                        </w:rPr>
                      </w:pPr>
                      <w:r>
                        <w:rPr>
                          <w:rFonts w:ascii="Arial" w:hAnsi="Arial" w:cs="Arial"/>
                          <w:b/>
                        </w:rPr>
                        <w:t>A</w:t>
                      </w:r>
                    </w:p>
                    <w:p w14:paraId="63E8B942" w14:textId="77777777" w:rsidR="00F871FC" w:rsidRDefault="00F871FC" w:rsidP="00000A7D"/>
                    <w:p w14:paraId="7217F968" w14:textId="77777777" w:rsidR="00F871FC" w:rsidRPr="00BC3709" w:rsidRDefault="00F871FC" w:rsidP="00000A7D">
                      <w:pPr>
                        <w:rPr>
                          <w:rFonts w:ascii="Arial" w:hAnsi="Arial" w:cs="Arial"/>
                          <w:b/>
                        </w:rPr>
                      </w:pPr>
                      <w:r>
                        <w:rPr>
                          <w:rFonts w:ascii="Arial" w:hAnsi="Arial" w:cs="Arial"/>
                          <w:b/>
                        </w:rPr>
                        <w:t>200</w:t>
                      </w:r>
                    </w:p>
                  </w:txbxContent>
                </v:textbox>
                <w10:wrap type="square"/>
              </v:shape>
            </w:pict>
          </mc:Fallback>
        </mc:AlternateContent>
      </w:r>
      <w:r w:rsidRPr="00BC3709">
        <w:rPr>
          <w:rFonts w:ascii="Arial" w:hAnsi="Arial" w:cs="Arial"/>
          <w:noProof/>
          <w:sz w:val="24"/>
          <w:szCs w:val="40"/>
          <w:lang w:eastAsia="en-GB"/>
        </w:rPr>
        <mc:AlternateContent>
          <mc:Choice Requires="wps">
            <w:drawing>
              <wp:anchor distT="45720" distB="45720" distL="114300" distR="114300" simplePos="0" relativeHeight="252043264" behindDoc="0" locked="0" layoutInCell="1" allowOverlap="1" wp14:anchorId="185B43E3" wp14:editId="181DD3D7">
                <wp:simplePos x="0" y="0"/>
                <wp:positionH relativeFrom="column">
                  <wp:posOffset>1385570</wp:posOffset>
                </wp:positionH>
                <wp:positionV relativeFrom="paragraph">
                  <wp:posOffset>342265</wp:posOffset>
                </wp:positionV>
                <wp:extent cx="457200" cy="266700"/>
                <wp:effectExtent l="0" t="0" r="0" b="0"/>
                <wp:wrapSquare wrapText="bothSides"/>
                <wp:docPr id="65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266700"/>
                        </a:xfrm>
                        <a:prstGeom prst="rect">
                          <a:avLst/>
                        </a:prstGeom>
                        <a:noFill/>
                        <a:ln w="9525">
                          <a:noFill/>
                          <a:miter lim="800000"/>
                          <a:headEnd/>
                          <a:tailEnd/>
                        </a:ln>
                      </wps:spPr>
                      <wps:txbx>
                        <w:txbxContent>
                          <w:p w14:paraId="56A7BE78" w14:textId="5F198B31" w:rsidR="00F871FC" w:rsidRPr="00BC3709" w:rsidRDefault="00F871FC" w:rsidP="00000A7D">
                            <w:pPr>
                              <w:rPr>
                                <w:rFonts w:ascii="Arial" w:hAnsi="Arial" w:cs="Arial"/>
                                <w:b/>
                              </w:rPr>
                            </w:pPr>
                            <w:r>
                              <w:rPr>
                                <w:rFonts w:ascii="Arial" w:hAnsi="Arial" w:cs="Arial"/>
                                <w:b/>
                              </w:rPr>
                              <w:t>B</w:t>
                            </w:r>
                          </w:p>
                          <w:p w14:paraId="7C42F5CE" w14:textId="77777777" w:rsidR="00F871FC" w:rsidRDefault="00F871FC" w:rsidP="00000A7D"/>
                          <w:p w14:paraId="2FDCD57A" w14:textId="77777777" w:rsidR="00F871FC" w:rsidRPr="00BC3709" w:rsidRDefault="00F871FC" w:rsidP="00000A7D">
                            <w:pPr>
                              <w:rPr>
                                <w:rFonts w:ascii="Arial" w:hAnsi="Arial" w:cs="Arial"/>
                                <w:b/>
                              </w:rPr>
                            </w:pPr>
                            <w:r>
                              <w:rPr>
                                <w:rFonts w:ascii="Arial" w:hAnsi="Arial" w:cs="Arial"/>
                                <w:b/>
                              </w:rPr>
                              <w:t>200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85B43E3" id="_x0000_s1220" type="#_x0000_t202" style="position:absolute;margin-left:109.1pt;margin-top:26.95pt;width:36pt;height:21pt;z-index:2520432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" filled="f" stroked="f">
                <v:textbox>
                  <w:txbxContent>
                    <w:p w14:paraId="56A7BE78" w14:textId="5F198B31" w:rsidR="00F871FC" w:rsidRPr="00BC3709" w:rsidRDefault="00F871FC" w:rsidP="00000A7D">
                      <w:pPr>
                        <w:rPr>
                          <w:rFonts w:ascii="Arial" w:hAnsi="Arial" w:cs="Arial"/>
                          <w:b/>
                        </w:rPr>
                      </w:pPr>
                      <w:r>
                        <w:rPr>
                          <w:rFonts w:ascii="Arial" w:hAnsi="Arial" w:cs="Arial"/>
                          <w:b/>
                        </w:rPr>
                        <w:t>B</w:t>
                      </w:r>
                    </w:p>
                    <w:p w14:paraId="7C42F5CE" w14:textId="77777777" w:rsidR="00F871FC" w:rsidRDefault="00F871FC" w:rsidP="00000A7D"/>
                    <w:p w14:paraId="2FDCD57A" w14:textId="77777777" w:rsidR="00F871FC" w:rsidRPr="00BC3709" w:rsidRDefault="00F871FC" w:rsidP="00000A7D">
                      <w:pPr>
                        <w:rPr>
                          <w:rFonts w:ascii="Arial" w:hAnsi="Arial" w:cs="Arial"/>
                          <w:b/>
                        </w:rPr>
                      </w:pPr>
                      <w:r>
                        <w:rPr>
                          <w:rFonts w:ascii="Arial" w:hAnsi="Arial" w:cs="Arial"/>
                          <w:b/>
                        </w:rPr>
                        <w:t>200</w:t>
                      </w:r>
                    </w:p>
                  </w:txbxContent>
                </v:textbox>
                <w10:wrap type="square"/>
              </v:shape>
            </w:pict>
          </mc:Fallback>
        </mc:AlternateContent>
      </w:r>
      <w:r w:rsidRPr="00BC3709">
        <w:rPr>
          <w:rFonts w:ascii="Arial" w:hAnsi="Arial" w:cs="Arial"/>
          <w:noProof/>
          <w:sz w:val="24"/>
          <w:szCs w:val="40"/>
          <w:lang w:eastAsia="en-GB"/>
        </w:rPr>
        <mc:AlternateContent>
          <mc:Choice Requires="wps">
            <w:drawing>
              <wp:anchor distT="45720" distB="45720" distL="114300" distR="114300" simplePos="0" relativeHeight="252045312" behindDoc="0" locked="0" layoutInCell="1" allowOverlap="1" wp14:anchorId="2E32E6F2" wp14:editId="4B54A04B">
                <wp:simplePos x="0" y="0"/>
                <wp:positionH relativeFrom="column">
                  <wp:posOffset>1787525</wp:posOffset>
                </wp:positionH>
                <wp:positionV relativeFrom="paragraph">
                  <wp:posOffset>344805</wp:posOffset>
                </wp:positionV>
                <wp:extent cx="457200" cy="266700"/>
                <wp:effectExtent l="0" t="0" r="0" b="0"/>
                <wp:wrapSquare wrapText="bothSides"/>
                <wp:docPr id="65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266700"/>
                        </a:xfrm>
                        <a:prstGeom prst="rect">
                          <a:avLst/>
                        </a:prstGeom>
                        <a:noFill/>
                        <a:ln w="9525">
                          <a:noFill/>
                          <a:miter lim="800000"/>
                          <a:headEnd/>
                          <a:tailEnd/>
                        </a:ln>
                      </wps:spPr>
                      <wps:txbx>
                        <w:txbxContent>
                          <w:p w14:paraId="6674E14C" w14:textId="6E7FBB8F" w:rsidR="00F871FC" w:rsidRPr="00BC3709" w:rsidRDefault="00F871FC" w:rsidP="00000A7D">
                            <w:pPr>
                              <w:rPr>
                                <w:rFonts w:ascii="Arial" w:hAnsi="Arial" w:cs="Arial"/>
                                <w:b/>
                              </w:rPr>
                            </w:pPr>
                            <w:r>
                              <w:rPr>
                                <w:rFonts w:ascii="Arial" w:hAnsi="Arial" w:cs="Arial"/>
                                <w:b/>
                              </w:rPr>
                              <w:t>C</w:t>
                            </w:r>
                          </w:p>
                          <w:p w14:paraId="2CF41D97" w14:textId="77777777" w:rsidR="00F871FC" w:rsidRDefault="00F871FC" w:rsidP="00000A7D"/>
                          <w:p w14:paraId="2C2002CC" w14:textId="77777777" w:rsidR="00F871FC" w:rsidRPr="00BC3709" w:rsidRDefault="00F871FC" w:rsidP="00000A7D">
                            <w:pPr>
                              <w:rPr>
                                <w:rFonts w:ascii="Arial" w:hAnsi="Arial" w:cs="Arial"/>
                                <w:b/>
                              </w:rPr>
                            </w:pPr>
                            <w:r>
                              <w:rPr>
                                <w:rFonts w:ascii="Arial" w:hAnsi="Arial" w:cs="Arial"/>
                                <w:b/>
                              </w:rPr>
                              <w:t>200</w:t>
                            </w:r>
                          </w:p>
                          <w:p w14:paraId="5A114B12" w14:textId="77777777" w:rsidR="00F871FC" w:rsidRDefault="00F871FC" w:rsidP="00000A7D"/>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E32E6F2" id="_x0000_s1221" type="#_x0000_t202" style="position:absolute;margin-left:140.75pt;margin-top:27.15pt;width:36pt;height:21pt;z-index:2520453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" filled="f" stroked="f">
                <v:textbox>
                  <w:txbxContent>
                    <w:p w14:paraId="6674E14C" w14:textId="6E7FBB8F" w:rsidR="00F871FC" w:rsidRPr="00BC3709" w:rsidRDefault="00F871FC" w:rsidP="00000A7D">
                      <w:pPr>
                        <w:rPr>
                          <w:rFonts w:ascii="Arial" w:hAnsi="Arial" w:cs="Arial"/>
                          <w:b/>
                        </w:rPr>
                      </w:pPr>
                      <w:r>
                        <w:rPr>
                          <w:rFonts w:ascii="Arial" w:hAnsi="Arial" w:cs="Arial"/>
                          <w:b/>
                        </w:rPr>
                        <w:t>C</w:t>
                      </w:r>
                    </w:p>
                    <w:p w14:paraId="2CF41D97" w14:textId="77777777" w:rsidR="00F871FC" w:rsidRDefault="00F871FC" w:rsidP="00000A7D"/>
                    <w:p w14:paraId="2C2002CC" w14:textId="77777777" w:rsidR="00F871FC" w:rsidRPr="00BC3709" w:rsidRDefault="00F871FC" w:rsidP="00000A7D">
                      <w:pPr>
                        <w:rPr>
                          <w:rFonts w:ascii="Arial" w:hAnsi="Arial" w:cs="Arial"/>
                          <w:b/>
                        </w:rPr>
                      </w:pPr>
                      <w:r>
                        <w:rPr>
                          <w:rFonts w:ascii="Arial" w:hAnsi="Arial" w:cs="Arial"/>
                          <w:b/>
                        </w:rPr>
                        <w:t>200</w:t>
                      </w:r>
                    </w:p>
                    <w:p w14:paraId="5A114B12" w14:textId="77777777" w:rsidR="00F871FC" w:rsidRDefault="00F871FC" w:rsidP="00000A7D"/>
                  </w:txbxContent>
                </v:textbox>
                <w10:wrap type="square"/>
              </v:shape>
            </w:pict>
          </mc:Fallback>
        </mc:AlternateContent>
      </w:r>
      <w:r w:rsidRPr="00BC3709">
        <w:rPr>
          <w:rFonts w:ascii="Arial" w:hAnsi="Arial" w:cs="Arial"/>
          <w:noProof/>
          <w:sz w:val="24"/>
          <w:szCs w:val="40"/>
          <w:lang w:eastAsia="en-GB"/>
        </w:rPr>
        <mc:AlternateContent>
          <mc:Choice Requires="wps">
            <w:drawing>
              <wp:anchor distT="45720" distB="45720" distL="114300" distR="114300" simplePos="0" relativeHeight="252047360" behindDoc="0" locked="0" layoutInCell="1" allowOverlap="1" wp14:anchorId="662DF57C" wp14:editId="08963823">
                <wp:simplePos x="0" y="0"/>
                <wp:positionH relativeFrom="page">
                  <wp:posOffset>3687767</wp:posOffset>
                </wp:positionH>
                <wp:positionV relativeFrom="paragraph">
                  <wp:posOffset>351790</wp:posOffset>
                </wp:positionV>
                <wp:extent cx="457200" cy="266700"/>
                <wp:effectExtent l="0" t="0" r="0" b="0"/>
                <wp:wrapSquare wrapText="bothSides"/>
                <wp:docPr id="65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266700"/>
                        </a:xfrm>
                        <a:prstGeom prst="rect">
                          <a:avLst/>
                        </a:prstGeom>
                        <a:noFill/>
                        <a:ln w="9525">
                          <a:noFill/>
                          <a:miter lim="800000"/>
                          <a:headEnd/>
                          <a:tailEnd/>
                        </a:ln>
                      </wps:spPr>
                      <wps:txbx>
                        <w:txbxContent>
                          <w:p w14:paraId="354B51B0" w14:textId="7E858DA5" w:rsidR="00F871FC" w:rsidRPr="00BC3709" w:rsidRDefault="00F871FC" w:rsidP="00000A7D">
                            <w:pPr>
                              <w:rPr>
                                <w:rFonts w:ascii="Arial" w:hAnsi="Arial" w:cs="Arial"/>
                                <w:b/>
                              </w:rPr>
                            </w:pPr>
                            <w:r>
                              <w:rPr>
                                <w:rFonts w:ascii="Arial" w:hAnsi="Arial" w:cs="Arial"/>
                                <w:b/>
                              </w:rPr>
                              <w:t>D</w:t>
                            </w:r>
                          </w:p>
                          <w:p w14:paraId="2589A6C7" w14:textId="77777777" w:rsidR="00F871FC" w:rsidRDefault="00F871FC" w:rsidP="00000A7D"/>
                          <w:p w14:paraId="2CCFF1F7" w14:textId="77777777" w:rsidR="00F871FC" w:rsidRPr="00BC3709" w:rsidRDefault="00F871FC" w:rsidP="00000A7D">
                            <w:pPr>
                              <w:rPr>
                                <w:rFonts w:ascii="Arial" w:hAnsi="Arial" w:cs="Arial"/>
                                <w:b/>
                              </w:rPr>
                            </w:pPr>
                            <w:r>
                              <w:rPr>
                                <w:rFonts w:ascii="Arial" w:hAnsi="Arial" w:cs="Arial"/>
                                <w:b/>
                              </w:rPr>
                              <w:t>200</w:t>
                            </w:r>
                          </w:p>
                          <w:p w14:paraId="35D2DFEF" w14:textId="77777777" w:rsidR="00F871FC" w:rsidRDefault="00F871FC" w:rsidP="00000A7D"/>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62DF57C" id="_x0000_s1222" type="#_x0000_t202" style="position:absolute;margin-left:290.4pt;margin-top:27.7pt;width:36pt;height:21pt;z-index:252047360;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" filled="f" stroked="f">
                <v:textbox>
                  <w:txbxContent>
                    <w:p w14:paraId="354B51B0" w14:textId="7E858DA5" w:rsidR="00F871FC" w:rsidRPr="00BC3709" w:rsidRDefault="00F871FC" w:rsidP="00000A7D">
                      <w:pPr>
                        <w:rPr>
                          <w:rFonts w:ascii="Arial" w:hAnsi="Arial" w:cs="Arial"/>
                          <w:b/>
                        </w:rPr>
                      </w:pPr>
                      <w:r>
                        <w:rPr>
                          <w:rFonts w:ascii="Arial" w:hAnsi="Arial" w:cs="Arial"/>
                          <w:b/>
                        </w:rPr>
                        <w:t>D</w:t>
                      </w:r>
                    </w:p>
                    <w:p w14:paraId="2589A6C7" w14:textId="77777777" w:rsidR="00F871FC" w:rsidRDefault="00F871FC" w:rsidP="00000A7D"/>
                    <w:p w14:paraId="2CCFF1F7" w14:textId="77777777" w:rsidR="00F871FC" w:rsidRPr="00BC3709" w:rsidRDefault="00F871FC" w:rsidP="00000A7D">
                      <w:pPr>
                        <w:rPr>
                          <w:rFonts w:ascii="Arial" w:hAnsi="Arial" w:cs="Arial"/>
                          <w:b/>
                        </w:rPr>
                      </w:pPr>
                      <w:r>
                        <w:rPr>
                          <w:rFonts w:ascii="Arial" w:hAnsi="Arial" w:cs="Arial"/>
                          <w:b/>
                        </w:rPr>
                        <w:t>200</w:t>
                      </w:r>
                    </w:p>
                    <w:p w14:paraId="35D2DFEF" w14:textId="77777777" w:rsidR="00F871FC" w:rsidRDefault="00F871FC" w:rsidP="00000A7D"/>
                  </w:txbxContent>
                </v:textbox>
                <w10:wrap type="square" anchorx="page"/>
              </v:shape>
            </w:pict>
          </mc:Fallback>
        </mc:AlternateContent>
      </w:r>
      <w:r w:rsidR="00D415EF">
        <w:rPr>
          <w:rFonts w:ascii="Arial" w:hAnsi="Arial" w:cs="Arial"/>
          <w:noProof/>
          <w:sz w:val="24"/>
          <w:szCs w:val="40"/>
          <w:lang w:eastAsia="en-GB"/>
        </w:rPr>
        <w:drawing>
          <wp:anchor distT="0" distB="0" distL="114300" distR="114300" simplePos="0" relativeHeight="251816960" behindDoc="0" locked="0" layoutInCell="1" allowOverlap="1" wp14:anchorId="20C20FAF" wp14:editId="05F456DB">
            <wp:simplePos x="0" y="0"/>
            <wp:positionH relativeFrom="margin">
              <wp:posOffset>2986405</wp:posOffset>
            </wp:positionH>
            <wp:positionV relativeFrom="paragraph">
              <wp:posOffset>356870</wp:posOffset>
            </wp:positionV>
            <wp:extent cx="2170430" cy="2879725"/>
            <wp:effectExtent l="19050" t="19050" r="20320" b="15875"/>
            <wp:wrapSquare wrapText="bothSides"/>
            <wp:docPr id="553" name="Picture 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3" name="western 7.6.18 nhdf.jpg"/>
                    <pic:cNvPicPr/>
                  </pic:nvPicPr>
                  <pic:blipFill>
                    <a:blip r:embed="rId333" cstate="print">
                      <a:extLst>
                        <a:ext uri="{BEBA8EAE-BF5A-486C-A8C5-ECC9F3942E4B}">
                          <a14:imgProps xmlns:a14="http://schemas.microsoft.com/office/drawing/2010/main">
                            <a14:imgLayer r:embed="rId334">
                              <a14:imgEffect>
                                <a14:sharpenSoften amount="50000"/>
                              </a14:imgEffect>
                              <a14:imgEffect>
                                <a14:brightnessContrast bright="20000" contrast="20000"/>
                              </a14:imgEffect>
                            </a14:imgLayer>
                          </a14:imgProps>
                        </a:ext>
                        <a:ext uri="{28A0092B-C50C-407E-A947-70E740481C1C}">
                          <a14:useLocalDpi xmlns:a14="http://schemas.microsoft.com/office/drawing/2010/main" val="0"/>
                        </a:ext>
                      </a:extLst>
                    </a:blip>
                    <a:stretch>
                      <a:fillRect/>
                    </a:stretch>
                  </pic:blipFill>
                  <pic:spPr>
                    <a:xfrm>
                      <a:off x="0" y="0"/>
                      <a:ext cx="2170430" cy="2879725"/>
                    </a:xfrm>
                    <a:prstGeom prst="rect">
                      <a:avLst/>
                    </a:prstGeom>
                    <a:ln>
                      <a:solidFill>
                        <a:sysClr val="windowText" lastClr="000000"/>
                      </a:solidFill>
                    </a:ln>
                  </pic:spPr>
                </pic:pic>
              </a:graphicData>
            </a:graphic>
            <wp14:sizeRelH relativeFrom="page">
              <wp14:pctWidth>0</wp14:pctWidth>
            </wp14:sizeRelH>
            <wp14:sizeRelV relativeFrom="page">
              <wp14:pctHeight>0</wp14:pctHeight>
            </wp14:sizeRelV>
          </wp:anchor>
        </w:drawing>
      </w:r>
      <w:r w:rsidR="00D415EF">
        <w:rPr>
          <w:rFonts w:ascii="Arial" w:hAnsi="Arial" w:cs="Arial"/>
          <w:noProof/>
          <w:sz w:val="24"/>
          <w:szCs w:val="40"/>
          <w:lang w:eastAsia="en-GB"/>
        </w:rPr>
        <w:drawing>
          <wp:anchor distT="0" distB="0" distL="114300" distR="114300" simplePos="0" relativeHeight="251817984" behindDoc="0" locked="0" layoutInCell="1" allowOverlap="1" wp14:anchorId="41DFC230" wp14:editId="09B4D59F">
            <wp:simplePos x="0" y="0"/>
            <wp:positionH relativeFrom="margin">
              <wp:posOffset>763270</wp:posOffset>
            </wp:positionH>
            <wp:positionV relativeFrom="paragraph">
              <wp:posOffset>356870</wp:posOffset>
            </wp:positionV>
            <wp:extent cx="2218690" cy="2879725"/>
            <wp:effectExtent l="19050" t="19050" r="10160" b="15875"/>
            <wp:wrapSquare wrapText="bothSides"/>
            <wp:docPr id="552" name="Picture 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2" name="western 7.6.18 (2) huvec 2.jpg"/>
                    <pic:cNvPicPr/>
                  </pic:nvPicPr>
                  <pic:blipFill>
                    <a:blip r:embed="rId335" cstate="print">
                      <a:extLst>
                        <a:ext uri="{BEBA8EAE-BF5A-486C-A8C5-ECC9F3942E4B}">
                          <a14:imgProps xmlns:a14="http://schemas.microsoft.com/office/drawing/2010/main">
                            <a14:imgLayer r:embed="rId336">
                              <a14:imgEffect>
                                <a14:sharpenSoften amount="50000"/>
                              </a14:imgEffect>
                              <a14:imgEffect>
                                <a14:brightnessContrast bright="20000" contrast="20000"/>
                              </a14:imgEffect>
                            </a14:imgLayer>
                          </a14:imgProps>
                        </a:ext>
                        <a:ext uri="{28A0092B-C50C-407E-A947-70E740481C1C}">
                          <a14:useLocalDpi xmlns:a14="http://schemas.microsoft.com/office/drawing/2010/main" val="0"/>
                        </a:ext>
                      </a:extLst>
                    </a:blip>
                    <a:stretch>
                      <a:fillRect/>
                    </a:stretch>
                  </pic:blipFill>
                  <pic:spPr>
                    <a:xfrm>
                      <a:off x="0" y="0"/>
                      <a:ext cx="2218690" cy="2879725"/>
                    </a:xfrm>
                    <a:prstGeom prst="rect">
                      <a:avLst/>
                    </a:prstGeom>
                    <a:ln>
                      <a:solidFill>
                        <a:sysClr val="windowText" lastClr="000000"/>
                      </a:solidFill>
                    </a:ln>
                  </pic:spPr>
                </pic:pic>
              </a:graphicData>
            </a:graphic>
            <wp14:sizeRelH relativeFrom="page">
              <wp14:pctWidth>0</wp14:pctWidth>
            </wp14:sizeRelH>
            <wp14:sizeRelV relativeFrom="page">
              <wp14:pctHeight>0</wp14:pctHeight>
            </wp14:sizeRelV>
          </wp:anchor>
        </w:drawing>
      </w:r>
      <w:r w:rsidR="000477C5" w:rsidRPr="00BC3709">
        <w:rPr>
          <w:rFonts w:ascii="Arial" w:hAnsi="Arial" w:cs="Arial"/>
          <w:noProof/>
          <w:sz w:val="24"/>
          <w:szCs w:val="40"/>
          <w:lang w:eastAsia="en-GB"/>
        </w:rPr>
        <mc:AlternateContent>
          <mc:Choice Requires="wps">
            <w:drawing>
              <wp:anchor distT="45720" distB="45720" distL="114300" distR="114300" simplePos="0" relativeHeight="251837440" behindDoc="0" locked="0" layoutInCell="1" allowOverlap="1" wp14:anchorId="3218CACB" wp14:editId="7973E1DE">
                <wp:simplePos x="0" y="0"/>
                <wp:positionH relativeFrom="margin">
                  <wp:align>left</wp:align>
                </wp:positionH>
                <wp:positionV relativeFrom="paragraph">
                  <wp:posOffset>1565910</wp:posOffset>
                </wp:positionV>
                <wp:extent cx="1958340" cy="304800"/>
                <wp:effectExtent l="7620" t="0" r="0" b="0"/>
                <wp:wrapSquare wrapText="bothSides"/>
                <wp:docPr id="56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1958340" cy="304800"/>
                        </a:xfrm>
                        <a:prstGeom prst="rect">
                          <a:avLst/>
                        </a:prstGeom>
                        <a:solidFill>
                          <a:srgbClr val="FFFFFF"/>
                        </a:solidFill>
                        <a:ln w="9525">
                          <a:noFill/>
                          <a:miter lim="800000"/>
                          <a:headEnd/>
                          <a:tailEnd/>
                        </a:ln>
                      </wps:spPr>
                      <wps:txbx>
                        <w:txbxContent>
                          <w:p w14:paraId="7511D15D" w14:textId="19BD62A4" w:rsidR="00F871FC" w:rsidRPr="000477C5" w:rsidRDefault="00F871FC" w:rsidP="000477C5">
                            <w:pPr>
                              <w:rPr>
                                <w:rFonts w:ascii="Arial" w:hAnsi="Arial" w:cs="Arial"/>
                                <w:b/>
                                <w:sz w:val="24"/>
                              </w:rPr>
                            </w:pPr>
                            <w:r>
                              <w:rPr>
                                <w:rFonts w:ascii="Arial" w:hAnsi="Arial" w:cs="Arial"/>
                                <w:b/>
                                <w:sz w:val="24"/>
                              </w:rPr>
                              <w:t>Molecular Weight (</w:t>
                            </w:r>
                            <w:proofErr w:type="spellStart"/>
                            <w:r w:rsidRPr="000477C5">
                              <w:rPr>
                                <w:rFonts w:ascii="Arial" w:hAnsi="Arial" w:cs="Arial"/>
                                <w:b/>
                                <w:sz w:val="24"/>
                              </w:rPr>
                              <w:t>kDa</w:t>
                            </w:r>
                            <w:proofErr w:type="spellEnd"/>
                            <w:r>
                              <w:rPr>
                                <w:rFonts w:ascii="Arial" w:hAnsi="Arial" w:cs="Arial"/>
                                <w:b/>
                                <w:sz w:val="24"/>
                              </w:rPr>
                              <w:t>)</w:t>
                            </w:r>
                          </w:p>
                          <w:p w14:paraId="4799C9E1" w14:textId="77777777" w:rsidR="00F871FC" w:rsidRDefault="00F871FC"/>
                          <w:p w14:paraId="3FD31408" w14:textId="2C7A267C" w:rsidR="00F871FC" w:rsidRPr="000477C5" w:rsidRDefault="00F871FC" w:rsidP="000477C5">
                            <w:pPr>
                              <w:rPr>
                                <w:rFonts w:ascii="Arial" w:hAnsi="Arial" w:cs="Arial"/>
                                <w:b/>
                                <w:sz w:val="24"/>
                              </w:rPr>
                            </w:pPr>
                            <w:r>
                              <w:rPr>
                                <w:rFonts w:ascii="Arial" w:hAnsi="Arial" w:cs="Arial"/>
                                <w:b/>
                                <w:sz w:val="24"/>
                              </w:rPr>
                              <w:t>Molecular Weight (</w:t>
                            </w:r>
                            <w:proofErr w:type="spellStart"/>
                            <w:r w:rsidRPr="000477C5">
                              <w:rPr>
                                <w:rFonts w:ascii="Arial" w:hAnsi="Arial" w:cs="Arial"/>
                                <w:b/>
                                <w:sz w:val="24"/>
                              </w:rPr>
                              <w:t>kDa</w:t>
                            </w:r>
                            <w:proofErr w:type="spellEnd"/>
                            <w:r>
                              <w:rPr>
                                <w:rFonts w:ascii="Arial" w:hAnsi="Arial" w:cs="Arial"/>
                                <w:b/>
                                <w:sz w:val="2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218CACB" id="_x0000_s1223" type="#_x0000_t202" style="position:absolute;margin-left:0;margin-top:123.3pt;width:154.2pt;height:24pt;rotation:-90;z-index:251837440;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" stroked="f">
                <v:textbox>
                  <w:txbxContent>
                    <w:p w14:paraId="7511D15D" w14:textId="19BD62A4" w:rsidR="00F871FC" w:rsidRPr="000477C5" w:rsidRDefault="00F871FC" w:rsidP="000477C5">
                      <w:pPr>
                        <w:rPr>
                          <w:rFonts w:ascii="Arial" w:hAnsi="Arial" w:cs="Arial"/>
                          <w:b/>
                          <w:sz w:val="24"/>
                        </w:rPr>
                      </w:pPr>
                      <w:r>
                        <w:rPr>
                          <w:rFonts w:ascii="Arial" w:hAnsi="Arial" w:cs="Arial"/>
                          <w:b/>
                          <w:sz w:val="24"/>
                        </w:rPr>
                        <w:t>Molecular Weight (</w:t>
                      </w:r>
                      <w:r w:rsidRPr="000477C5">
                        <w:rPr>
                          <w:rFonts w:ascii="Arial" w:hAnsi="Arial" w:cs="Arial"/>
                          <w:b/>
                          <w:sz w:val="24"/>
                        </w:rPr>
                        <w:t>kDa</w:t>
                      </w:r>
                      <w:r>
                        <w:rPr>
                          <w:rFonts w:ascii="Arial" w:hAnsi="Arial" w:cs="Arial"/>
                          <w:b/>
                          <w:sz w:val="24"/>
                        </w:rPr>
                        <w:t>)</w:t>
                      </w:r>
                    </w:p>
                    <w:p w14:paraId="4799C9E1" w14:textId="77777777" w:rsidR="00F871FC" w:rsidRDefault="00F871FC"/>
                    <w:p w14:paraId="3FD31408" w14:textId="2C7A267C" w:rsidR="00F871FC" w:rsidRPr="000477C5" w:rsidRDefault="00F871FC" w:rsidP="000477C5">
                      <w:pPr>
                        <w:rPr>
                          <w:rFonts w:ascii="Arial" w:hAnsi="Arial" w:cs="Arial"/>
                          <w:b/>
                          <w:sz w:val="24"/>
                        </w:rPr>
                      </w:pPr>
                      <w:r>
                        <w:rPr>
                          <w:rFonts w:ascii="Arial" w:hAnsi="Arial" w:cs="Arial"/>
                          <w:b/>
                          <w:sz w:val="24"/>
                        </w:rPr>
                        <w:t>Molecular Weight (</w:t>
                      </w:r>
                      <w:r w:rsidRPr="000477C5">
                        <w:rPr>
                          <w:rFonts w:ascii="Arial" w:hAnsi="Arial" w:cs="Arial"/>
                          <w:b/>
                          <w:sz w:val="24"/>
                        </w:rPr>
                        <w:t>kDa</w:t>
                      </w:r>
                      <w:r>
                        <w:rPr>
                          <w:rFonts w:ascii="Arial" w:hAnsi="Arial" w:cs="Arial"/>
                          <w:b/>
                          <w:sz w:val="24"/>
                        </w:rPr>
                        <w:t>)</w:t>
                      </w:r>
                    </w:p>
                  </w:txbxContent>
                </v:textbox>
                <w10:wrap type="square" anchorx="margin"/>
              </v:shape>
            </w:pict>
          </mc:Fallback>
        </mc:AlternateContent>
      </w:r>
      <w:r w:rsidR="000477C5">
        <w:rPr>
          <w:rFonts w:ascii="Arial" w:hAnsi="Arial" w:cs="Arial"/>
          <w:noProof/>
          <w:sz w:val="24"/>
          <w:szCs w:val="40"/>
          <w:lang w:eastAsia="en-GB"/>
        </w:rPr>
        <mc:AlternateContent>
          <mc:Choice Requires="wps">
            <w:drawing>
              <wp:anchor distT="0" distB="0" distL="114300" distR="114300" simplePos="0" relativeHeight="251846656" behindDoc="0" locked="0" layoutInCell="1" allowOverlap="1" wp14:anchorId="6027D541" wp14:editId="6DACE8D2">
                <wp:simplePos x="0" y="0"/>
                <wp:positionH relativeFrom="column">
                  <wp:posOffset>687998</wp:posOffset>
                </wp:positionH>
                <wp:positionV relativeFrom="paragraph">
                  <wp:posOffset>1838325</wp:posOffset>
                </wp:positionV>
                <wp:extent cx="69850" cy="0"/>
                <wp:effectExtent l="0" t="0" r="0" b="0"/>
                <wp:wrapNone/>
                <wp:docPr id="569" name="Straight Connector 569"/>
                <wp:cNvGraphicFramePr/>
                <a:graphic xmlns:a="http://schemas.openxmlformats.org/drawingml/2006/main">
                  <a:graphicData uri="http://schemas.microsoft.com/office/word/2010/wordprocessingShape">
                    <wps:wsp>
                      <wps:cNvCnPr/>
                      <wps:spPr>
                        <a:xfrm flipH="1">
                          <a:off x="0" y="0"/>
                          <a:ext cx="6985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65F4672C" id="Straight Connector 569" o:spid="_x0000_s1026" style="position:absolute;flip:x;z-index:251846656;visibility:visible;mso-wrap-style:square;mso-wrap-distance-left:9pt;mso-wrap-distance-top:0;mso-wrap-distance-right:9pt;mso-wrap-distance-bottom:0;mso-position-horizontal:absolute;mso-position-horizontal-relative:text;mso-position-vertical:absolute;mso-position-vertical-relative:text" from="54.15pt,144.75pt" to="59.65pt,144.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" strokecolor="black [3200]" strokeweight=".5pt">
                <v:stroke joinstyle="miter"/>
              </v:line>
            </w:pict>
          </mc:Fallback>
        </mc:AlternateContent>
      </w:r>
      <w:r w:rsidR="000477C5">
        <w:rPr>
          <w:rFonts w:ascii="Arial" w:hAnsi="Arial" w:cs="Arial"/>
          <w:noProof/>
          <w:sz w:val="24"/>
          <w:szCs w:val="40"/>
          <w:lang w:eastAsia="en-GB"/>
        </w:rPr>
        <mc:AlternateContent>
          <mc:Choice Requires="wps">
            <w:drawing>
              <wp:anchor distT="0" distB="0" distL="114300" distR="114300" simplePos="0" relativeHeight="251842560" behindDoc="0" locked="0" layoutInCell="1" allowOverlap="1" wp14:anchorId="5DD8A121" wp14:editId="1D6CC524">
                <wp:simplePos x="0" y="0"/>
                <wp:positionH relativeFrom="column">
                  <wp:posOffset>686728</wp:posOffset>
                </wp:positionH>
                <wp:positionV relativeFrom="paragraph">
                  <wp:posOffset>1263650</wp:posOffset>
                </wp:positionV>
                <wp:extent cx="69850" cy="0"/>
                <wp:effectExtent l="0" t="0" r="0" b="0"/>
                <wp:wrapNone/>
                <wp:docPr id="567" name="Straight Connector 567"/>
                <wp:cNvGraphicFramePr/>
                <a:graphic xmlns:a="http://schemas.openxmlformats.org/drawingml/2006/main">
                  <a:graphicData uri="http://schemas.microsoft.com/office/word/2010/wordprocessingShape">
                    <wps:wsp>
                      <wps:cNvCnPr/>
                      <wps:spPr>
                        <a:xfrm flipH="1">
                          <a:off x="0" y="0"/>
                          <a:ext cx="6985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55D3F5F2" id="Straight Connector 567" o:spid="_x0000_s1026" style="position:absolute;flip:x;z-index:251842560;visibility:visible;mso-wrap-style:square;mso-wrap-distance-left:9pt;mso-wrap-distance-top:0;mso-wrap-distance-right:9pt;mso-wrap-distance-bottom:0;mso-position-horizontal:absolute;mso-position-horizontal-relative:text;mso-position-vertical:absolute;mso-position-vertical-relative:text" from="54.05pt,99.5pt" to="59.55pt,9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" strokecolor="black [3200]" strokeweight=".5pt">
                <v:stroke joinstyle="miter"/>
              </v:line>
            </w:pict>
          </mc:Fallback>
        </mc:AlternateContent>
      </w:r>
      <w:r w:rsidR="000477C5">
        <w:rPr>
          <w:rFonts w:ascii="Arial" w:hAnsi="Arial" w:cs="Arial"/>
          <w:noProof/>
          <w:sz w:val="24"/>
          <w:szCs w:val="40"/>
          <w:lang w:eastAsia="en-GB"/>
        </w:rPr>
        <mc:AlternateContent>
          <mc:Choice Requires="wps">
            <w:drawing>
              <wp:anchor distT="0" distB="0" distL="114300" distR="114300" simplePos="0" relativeHeight="251838464" behindDoc="0" locked="0" layoutInCell="1" allowOverlap="1" wp14:anchorId="0C96EA57" wp14:editId="70D3AB80">
                <wp:simplePos x="0" y="0"/>
                <wp:positionH relativeFrom="column">
                  <wp:posOffset>688975</wp:posOffset>
                </wp:positionH>
                <wp:positionV relativeFrom="paragraph">
                  <wp:posOffset>702945</wp:posOffset>
                </wp:positionV>
                <wp:extent cx="69850" cy="0"/>
                <wp:effectExtent l="0" t="0" r="0" b="0"/>
                <wp:wrapNone/>
                <wp:docPr id="564" name="Straight Connector 564"/>
                <wp:cNvGraphicFramePr/>
                <a:graphic xmlns:a="http://schemas.openxmlformats.org/drawingml/2006/main">
                  <a:graphicData uri="http://schemas.microsoft.com/office/word/2010/wordprocessingShape">
                    <wps:wsp>
                      <wps:cNvCnPr/>
                      <wps:spPr>
                        <a:xfrm flipH="1">
                          <a:off x="0" y="0"/>
                          <a:ext cx="6985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7E886FB0" id="Straight Connector 564" o:spid="_x0000_s1026" style="position:absolute;flip:x;z-index:251838464;visibility:visible;mso-wrap-style:square;mso-wrap-distance-left:9pt;mso-wrap-distance-top:0;mso-wrap-distance-right:9pt;mso-wrap-distance-bottom:0;mso-position-horizontal:absolute;mso-position-horizontal-relative:text;mso-position-vertical:absolute;mso-position-vertical-relative:text" from="54.25pt,55.35pt" to="59.75pt,55.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" strokecolor="black [3200]" strokeweight=".5pt">
                <v:stroke joinstyle="miter"/>
              </v:line>
            </w:pict>
          </mc:Fallback>
        </mc:AlternateContent>
      </w:r>
      <w:r w:rsidR="000477C5">
        <w:rPr>
          <w:rFonts w:ascii="Arial" w:hAnsi="Arial" w:cs="Arial"/>
          <w:noProof/>
          <w:sz w:val="24"/>
          <w:szCs w:val="40"/>
          <w:lang w:eastAsia="en-GB"/>
        </w:rPr>
        <mc:AlternateContent>
          <mc:Choice Requires="wps">
            <w:drawing>
              <wp:anchor distT="0" distB="0" distL="114300" distR="114300" simplePos="0" relativeHeight="251844608" behindDoc="0" locked="0" layoutInCell="1" allowOverlap="1" wp14:anchorId="4C249C11" wp14:editId="03673AE6">
                <wp:simplePos x="0" y="0"/>
                <wp:positionH relativeFrom="column">
                  <wp:posOffset>685702</wp:posOffset>
                </wp:positionH>
                <wp:positionV relativeFrom="paragraph">
                  <wp:posOffset>1484630</wp:posOffset>
                </wp:positionV>
                <wp:extent cx="70338" cy="0"/>
                <wp:effectExtent l="0" t="0" r="0" b="0"/>
                <wp:wrapNone/>
                <wp:docPr id="568" name="Straight Connector 568"/>
                <wp:cNvGraphicFramePr/>
                <a:graphic xmlns:a="http://schemas.openxmlformats.org/drawingml/2006/main">
                  <a:graphicData uri="http://schemas.microsoft.com/office/word/2010/wordprocessingShape">
                    <wps:wsp>
                      <wps:cNvCnPr/>
                      <wps:spPr>
                        <a:xfrm flipH="1">
                          <a:off x="0" y="0"/>
                          <a:ext cx="70338"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051ABB56" id="Straight Connector 568" o:spid="_x0000_s1026" style="position:absolute;flip:x;z-index:251844608;visibility:visible;mso-wrap-style:square;mso-wrap-distance-left:9pt;mso-wrap-distance-top:0;mso-wrap-distance-right:9pt;mso-wrap-distance-bottom:0;mso-position-horizontal:absolute;mso-position-horizontal-relative:text;mso-position-vertical:absolute;mso-position-vertical-relative:text" from="54pt,116.9pt" to="59.55pt,116.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" strokecolor="black [3200]" strokeweight=".5pt">
                <v:stroke joinstyle="miter"/>
              </v:line>
            </w:pict>
          </mc:Fallback>
        </mc:AlternateContent>
      </w:r>
      <w:r w:rsidR="000477C5">
        <w:rPr>
          <w:rFonts w:ascii="Arial" w:hAnsi="Arial" w:cs="Arial"/>
          <w:noProof/>
          <w:sz w:val="24"/>
          <w:szCs w:val="40"/>
          <w:lang w:eastAsia="en-GB"/>
        </w:rPr>
        <mc:AlternateContent>
          <mc:Choice Requires="wps">
            <w:drawing>
              <wp:anchor distT="0" distB="0" distL="114300" distR="114300" simplePos="0" relativeHeight="251840512" behindDoc="0" locked="0" layoutInCell="1" allowOverlap="1" wp14:anchorId="3D82AC77" wp14:editId="2A4B4486">
                <wp:simplePos x="0" y="0"/>
                <wp:positionH relativeFrom="column">
                  <wp:posOffset>686435</wp:posOffset>
                </wp:positionH>
                <wp:positionV relativeFrom="paragraph">
                  <wp:posOffset>947518</wp:posOffset>
                </wp:positionV>
                <wp:extent cx="70338" cy="0"/>
                <wp:effectExtent l="0" t="0" r="0" b="0"/>
                <wp:wrapNone/>
                <wp:docPr id="565" name="Straight Connector 565"/>
                <wp:cNvGraphicFramePr/>
                <a:graphic xmlns:a="http://schemas.openxmlformats.org/drawingml/2006/main">
                  <a:graphicData uri="http://schemas.microsoft.com/office/word/2010/wordprocessingShape">
                    <wps:wsp>
                      <wps:cNvCnPr/>
                      <wps:spPr>
                        <a:xfrm flipH="1">
                          <a:off x="0" y="0"/>
                          <a:ext cx="70338"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6AE53541" id="Straight Connector 565" o:spid="_x0000_s1026" style="position:absolute;flip:x;z-index:251840512;visibility:visible;mso-wrap-style:square;mso-wrap-distance-left:9pt;mso-wrap-distance-top:0;mso-wrap-distance-right:9pt;mso-wrap-distance-bottom:0;mso-position-horizontal:absolute;mso-position-horizontal-relative:text;mso-position-vertical:absolute;mso-position-vertical-relative:text" from="54.05pt,74.6pt" to="59.6pt,74.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" strokecolor="black [3200]" strokeweight=".5pt">
                <v:stroke joinstyle="miter"/>
              </v:line>
            </w:pict>
          </mc:Fallback>
        </mc:AlternateContent>
      </w:r>
      <w:r w:rsidR="000477C5" w:rsidRPr="00BC3709">
        <w:rPr>
          <w:rFonts w:ascii="Arial" w:hAnsi="Arial" w:cs="Arial"/>
          <w:noProof/>
          <w:sz w:val="24"/>
          <w:szCs w:val="40"/>
          <w:lang w:eastAsia="en-GB"/>
        </w:rPr>
        <mc:AlternateContent>
          <mc:Choice Requires="wps">
            <w:drawing>
              <wp:anchor distT="45720" distB="45720" distL="114300" distR="114300" simplePos="0" relativeHeight="251825152" behindDoc="0" locked="0" layoutInCell="1" allowOverlap="1" wp14:anchorId="24AE55A3" wp14:editId="2490A0A6">
                <wp:simplePos x="0" y="0"/>
                <wp:positionH relativeFrom="column">
                  <wp:posOffset>283845</wp:posOffset>
                </wp:positionH>
                <wp:positionV relativeFrom="paragraph">
                  <wp:posOffset>571500</wp:posOffset>
                </wp:positionV>
                <wp:extent cx="457200" cy="266700"/>
                <wp:effectExtent l="0" t="0" r="0" b="0"/>
                <wp:wrapSquare wrapText="bothSides"/>
                <wp:docPr id="55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266700"/>
                        </a:xfrm>
                        <a:prstGeom prst="rect">
                          <a:avLst/>
                        </a:prstGeom>
                        <a:solidFill>
                          <a:srgbClr val="FFFFFF"/>
                        </a:solidFill>
                        <a:ln w="9525">
                          <a:noFill/>
                          <a:miter lim="800000"/>
                          <a:headEnd/>
                          <a:tailEnd/>
                        </a:ln>
                      </wps:spPr>
                      <wps:txbx>
                        <w:txbxContent>
                          <w:p w14:paraId="31EA3A20" w14:textId="2C7A267C" w:rsidR="00F871FC" w:rsidRPr="00BC3709" w:rsidRDefault="00F871FC" w:rsidP="000477C5">
                            <w:pPr>
                              <w:rPr>
                                <w:rFonts w:ascii="Arial" w:hAnsi="Arial" w:cs="Arial"/>
                                <w:b/>
                              </w:rPr>
                            </w:pPr>
                            <w:r>
                              <w:rPr>
                                <w:rFonts w:ascii="Arial" w:hAnsi="Arial" w:cs="Arial"/>
                                <w:b/>
                              </w:rPr>
                              <w:t>200</w:t>
                            </w:r>
                          </w:p>
                          <w:p w14:paraId="01C4BDE9" w14:textId="77777777" w:rsidR="00F871FC" w:rsidRDefault="00F871FC"/>
                          <w:p w14:paraId="523B8931" w14:textId="72A0B71D" w:rsidR="00F871FC" w:rsidRPr="00BC3709" w:rsidRDefault="00F871FC" w:rsidP="000477C5">
                            <w:pPr>
                              <w:rPr>
                                <w:rFonts w:ascii="Arial" w:hAnsi="Arial" w:cs="Arial"/>
                                <w:b/>
                              </w:rPr>
                            </w:pPr>
                            <w:r>
                              <w:rPr>
                                <w:rFonts w:ascii="Arial" w:hAnsi="Arial" w:cs="Arial"/>
                                <w:b/>
                              </w:rPr>
                              <w:t>200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4AE55A3" id="_x0000_s1224" type="#_x0000_t202" style="position:absolute;margin-left:22.35pt;margin-top:45pt;width:36pt;height:21pt;z-index:2518251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" stroked="f">
                <v:textbox>
                  <w:txbxContent>
                    <w:p w14:paraId="31EA3A20" w14:textId="2C7A267C" w:rsidR="00F871FC" w:rsidRPr="00BC3709" w:rsidRDefault="00F871FC" w:rsidP="000477C5">
                      <w:pPr>
                        <w:rPr>
                          <w:rFonts w:ascii="Arial" w:hAnsi="Arial" w:cs="Arial"/>
                          <w:b/>
                        </w:rPr>
                      </w:pPr>
                      <w:r>
                        <w:rPr>
                          <w:rFonts w:ascii="Arial" w:hAnsi="Arial" w:cs="Arial"/>
                          <w:b/>
                        </w:rPr>
                        <w:t>200</w:t>
                      </w:r>
                    </w:p>
                    <w:p w14:paraId="01C4BDE9" w14:textId="77777777" w:rsidR="00F871FC" w:rsidRDefault="00F871FC"/>
                    <w:p w14:paraId="523B8931" w14:textId="72A0B71D" w:rsidR="00F871FC" w:rsidRPr="00BC3709" w:rsidRDefault="00F871FC" w:rsidP="000477C5">
                      <w:pPr>
                        <w:rPr>
                          <w:rFonts w:ascii="Arial" w:hAnsi="Arial" w:cs="Arial"/>
                          <w:b/>
                        </w:rPr>
                      </w:pPr>
                      <w:r>
                        <w:rPr>
                          <w:rFonts w:ascii="Arial" w:hAnsi="Arial" w:cs="Arial"/>
                          <w:b/>
                        </w:rPr>
                        <w:t>200</w:t>
                      </w:r>
                    </w:p>
                  </w:txbxContent>
                </v:textbox>
                <w10:wrap type="square"/>
              </v:shape>
            </w:pict>
          </mc:Fallback>
        </mc:AlternateContent>
      </w:r>
      <w:r w:rsidR="000477C5" w:rsidRPr="00BC3709">
        <w:rPr>
          <w:rFonts w:ascii="Arial" w:hAnsi="Arial" w:cs="Arial"/>
          <w:noProof/>
          <w:sz w:val="24"/>
          <w:szCs w:val="40"/>
          <w:lang w:eastAsia="en-GB"/>
        </w:rPr>
        <mc:AlternateContent>
          <mc:Choice Requires="wps">
            <w:drawing>
              <wp:anchor distT="45720" distB="45720" distL="114300" distR="114300" simplePos="0" relativeHeight="251835392" behindDoc="0" locked="0" layoutInCell="1" allowOverlap="1" wp14:anchorId="74157F6E" wp14:editId="5B6FBD38">
                <wp:simplePos x="0" y="0"/>
                <wp:positionH relativeFrom="column">
                  <wp:posOffset>283845</wp:posOffset>
                </wp:positionH>
                <wp:positionV relativeFrom="paragraph">
                  <wp:posOffset>825500</wp:posOffset>
                </wp:positionV>
                <wp:extent cx="457200" cy="266700"/>
                <wp:effectExtent l="0" t="0" r="0" b="0"/>
                <wp:wrapSquare wrapText="bothSides"/>
                <wp:docPr id="56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266700"/>
                        </a:xfrm>
                        <a:prstGeom prst="rect">
                          <a:avLst/>
                        </a:prstGeom>
                        <a:solidFill>
                          <a:srgbClr val="FFFFFF"/>
                        </a:solidFill>
                        <a:ln w="9525">
                          <a:noFill/>
                          <a:miter lim="800000"/>
                          <a:headEnd/>
                          <a:tailEnd/>
                        </a:ln>
                      </wps:spPr>
                      <wps:txbx>
                        <w:txbxContent>
                          <w:p w14:paraId="27B8B36A" w14:textId="72A0B71D" w:rsidR="00F871FC" w:rsidRPr="00BC3709" w:rsidRDefault="00F871FC" w:rsidP="000477C5">
                            <w:pPr>
                              <w:rPr>
                                <w:rFonts w:ascii="Arial" w:hAnsi="Arial" w:cs="Arial"/>
                                <w:b/>
                              </w:rPr>
                            </w:pPr>
                            <w:r>
                              <w:rPr>
                                <w:rFonts w:ascii="Arial" w:hAnsi="Arial" w:cs="Arial"/>
                                <w:b/>
                              </w:rPr>
                              <w:t>116</w:t>
                            </w:r>
                          </w:p>
                          <w:p w14:paraId="73C7B9C1" w14:textId="77777777" w:rsidR="00F871FC" w:rsidRDefault="00F871FC"/>
                          <w:p w14:paraId="7B442242" w14:textId="400F2880" w:rsidR="00F871FC" w:rsidRPr="00BC3709" w:rsidRDefault="00F871FC" w:rsidP="000477C5">
                            <w:pPr>
                              <w:rPr>
                                <w:rFonts w:ascii="Arial" w:hAnsi="Arial" w:cs="Arial"/>
                                <w:b/>
                              </w:rPr>
                            </w:pPr>
                            <w:r>
                              <w:rPr>
                                <w:rFonts w:ascii="Arial" w:hAnsi="Arial" w:cs="Arial"/>
                                <w:b/>
                              </w:rPr>
                              <w:t>116</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4157F6E" id="_x0000_s1225" type="#_x0000_t202" style="position:absolute;margin-left:22.35pt;margin-top:65pt;width:36pt;height:21pt;z-index:2518353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" stroked="f">
                <v:textbox>
                  <w:txbxContent>
                    <w:p w14:paraId="27B8B36A" w14:textId="72A0B71D" w:rsidR="00F871FC" w:rsidRPr="00BC3709" w:rsidRDefault="00F871FC" w:rsidP="000477C5">
                      <w:pPr>
                        <w:rPr>
                          <w:rFonts w:ascii="Arial" w:hAnsi="Arial" w:cs="Arial"/>
                          <w:b/>
                        </w:rPr>
                      </w:pPr>
                      <w:r>
                        <w:rPr>
                          <w:rFonts w:ascii="Arial" w:hAnsi="Arial" w:cs="Arial"/>
                          <w:b/>
                        </w:rPr>
                        <w:t>116</w:t>
                      </w:r>
                    </w:p>
                    <w:p w14:paraId="73C7B9C1" w14:textId="77777777" w:rsidR="00F871FC" w:rsidRDefault="00F871FC"/>
                    <w:p w14:paraId="7B442242" w14:textId="400F2880" w:rsidR="00F871FC" w:rsidRPr="00BC3709" w:rsidRDefault="00F871FC" w:rsidP="000477C5">
                      <w:pPr>
                        <w:rPr>
                          <w:rFonts w:ascii="Arial" w:hAnsi="Arial" w:cs="Arial"/>
                          <w:b/>
                        </w:rPr>
                      </w:pPr>
                      <w:r>
                        <w:rPr>
                          <w:rFonts w:ascii="Arial" w:hAnsi="Arial" w:cs="Arial"/>
                          <w:b/>
                        </w:rPr>
                        <w:t>116</w:t>
                      </w:r>
                    </w:p>
                  </w:txbxContent>
                </v:textbox>
                <w10:wrap type="square"/>
              </v:shape>
            </w:pict>
          </mc:Fallback>
        </mc:AlternateContent>
      </w:r>
      <w:r w:rsidR="00BC3709" w:rsidRPr="00BC3709">
        <w:rPr>
          <w:rFonts w:ascii="Arial" w:hAnsi="Arial" w:cs="Arial"/>
          <w:noProof/>
          <w:sz w:val="24"/>
          <w:szCs w:val="40"/>
          <w:lang w:eastAsia="en-GB"/>
        </w:rPr>
        <mc:AlternateContent>
          <mc:Choice Requires="wps">
            <w:drawing>
              <wp:anchor distT="45720" distB="45720" distL="114300" distR="114300" simplePos="0" relativeHeight="251822080" behindDoc="0" locked="0" layoutInCell="1" allowOverlap="1" wp14:anchorId="58185D6A" wp14:editId="68BB0108">
                <wp:simplePos x="0" y="0"/>
                <wp:positionH relativeFrom="column">
                  <wp:posOffset>3763645</wp:posOffset>
                </wp:positionH>
                <wp:positionV relativeFrom="paragraph">
                  <wp:posOffset>0</wp:posOffset>
                </wp:positionV>
                <wp:extent cx="762000" cy="304800"/>
                <wp:effectExtent l="0" t="0" r="0" b="0"/>
                <wp:wrapSquare wrapText="bothSides"/>
                <wp:docPr id="55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0" cy="304800"/>
                        </a:xfrm>
                        <a:prstGeom prst="rect">
                          <a:avLst/>
                        </a:prstGeom>
                        <a:solidFill>
                          <a:srgbClr val="FFFFFF"/>
                        </a:solidFill>
                        <a:ln w="9525">
                          <a:noFill/>
                          <a:miter lim="800000"/>
                          <a:headEnd/>
                          <a:tailEnd/>
                        </a:ln>
                      </wps:spPr>
                      <wps:txbx>
                        <w:txbxContent>
                          <w:p w14:paraId="3BD70C91" w14:textId="400F2880" w:rsidR="00F871FC" w:rsidRPr="00BC3709" w:rsidRDefault="00F871FC" w:rsidP="00BC3709">
                            <w:pPr>
                              <w:rPr>
                                <w:rFonts w:ascii="Arial" w:hAnsi="Arial" w:cs="Arial"/>
                                <w:b/>
                              </w:rPr>
                            </w:pPr>
                            <w:r w:rsidRPr="000477C5">
                              <w:rPr>
                                <w:rFonts w:ascii="Arial" w:hAnsi="Arial" w:cs="Arial"/>
                                <w:b/>
                                <w:sz w:val="24"/>
                              </w:rPr>
                              <w:t>NHDF</w:t>
                            </w:r>
                          </w:p>
                          <w:p w14:paraId="4409E6A0" w14:textId="77777777" w:rsidR="00F871FC" w:rsidRDefault="00F871FC"/>
                          <w:p w14:paraId="559DC659" w14:textId="40AE3E25" w:rsidR="00F871FC" w:rsidRPr="00BC3709" w:rsidRDefault="00F871FC" w:rsidP="00BC3709">
                            <w:pPr>
                              <w:rPr>
                                <w:rFonts w:ascii="Arial" w:hAnsi="Arial" w:cs="Arial"/>
                                <w:b/>
                              </w:rPr>
                            </w:pPr>
                            <w:r w:rsidRPr="000477C5">
                              <w:rPr>
                                <w:rFonts w:ascii="Arial" w:hAnsi="Arial" w:cs="Arial"/>
                                <w:b/>
                                <w:sz w:val="24"/>
                              </w:rPr>
                              <w:t>NHDF</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8185D6A" id="_x0000_s1226" type="#_x0000_t202" style="position:absolute;margin-left:296.35pt;margin-top:0;width:60pt;height:24pt;z-index:2518220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" stroked="f">
                <v:textbox>
                  <w:txbxContent>
                    <w:p w14:paraId="3BD70C91" w14:textId="400F2880" w:rsidR="00F871FC" w:rsidRPr="00BC3709" w:rsidRDefault="00F871FC" w:rsidP="00BC3709">
                      <w:pPr>
                        <w:rPr>
                          <w:rFonts w:ascii="Arial" w:hAnsi="Arial" w:cs="Arial"/>
                          <w:b/>
                        </w:rPr>
                      </w:pPr>
                      <w:r w:rsidRPr="000477C5">
                        <w:rPr>
                          <w:rFonts w:ascii="Arial" w:hAnsi="Arial" w:cs="Arial"/>
                          <w:b/>
                          <w:sz w:val="24"/>
                        </w:rPr>
                        <w:t>NHDF</w:t>
                      </w:r>
                    </w:p>
                    <w:p w14:paraId="4409E6A0" w14:textId="77777777" w:rsidR="00F871FC" w:rsidRDefault="00F871FC"/>
                    <w:p w14:paraId="559DC659" w14:textId="40AE3E25" w:rsidR="00F871FC" w:rsidRPr="00BC3709" w:rsidRDefault="00F871FC" w:rsidP="00BC3709">
                      <w:pPr>
                        <w:rPr>
                          <w:rFonts w:ascii="Arial" w:hAnsi="Arial" w:cs="Arial"/>
                          <w:b/>
                        </w:rPr>
                      </w:pPr>
                      <w:r w:rsidRPr="000477C5">
                        <w:rPr>
                          <w:rFonts w:ascii="Arial" w:hAnsi="Arial" w:cs="Arial"/>
                          <w:b/>
                          <w:sz w:val="24"/>
                        </w:rPr>
                        <w:t>NHDF</w:t>
                      </w:r>
                    </w:p>
                  </w:txbxContent>
                </v:textbox>
                <w10:wrap type="square"/>
              </v:shape>
            </w:pict>
          </mc:Fallback>
        </mc:AlternateContent>
      </w:r>
      <w:r w:rsidR="00BC3709" w:rsidRPr="00BC3709">
        <w:rPr>
          <w:rFonts w:ascii="Arial" w:hAnsi="Arial" w:cs="Arial"/>
          <w:noProof/>
          <w:sz w:val="24"/>
          <w:szCs w:val="40"/>
          <w:lang w:eastAsia="en-GB"/>
        </w:rPr>
        <mc:AlternateContent>
          <mc:Choice Requires="wps">
            <w:drawing>
              <wp:anchor distT="45720" distB="45720" distL="114300" distR="114300" simplePos="0" relativeHeight="251820032" behindDoc="0" locked="0" layoutInCell="1" allowOverlap="1" wp14:anchorId="766B158C" wp14:editId="69237B20">
                <wp:simplePos x="0" y="0"/>
                <wp:positionH relativeFrom="column">
                  <wp:posOffset>1553845</wp:posOffset>
                </wp:positionH>
                <wp:positionV relativeFrom="paragraph">
                  <wp:posOffset>0</wp:posOffset>
                </wp:positionV>
                <wp:extent cx="762000" cy="304800"/>
                <wp:effectExtent l="0" t="0" r="0" b="0"/>
                <wp:wrapSquare wrapText="bothSides"/>
                <wp:docPr id="55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0" cy="304800"/>
                        </a:xfrm>
                        <a:prstGeom prst="rect">
                          <a:avLst/>
                        </a:prstGeom>
                        <a:solidFill>
                          <a:srgbClr val="FFFFFF"/>
                        </a:solidFill>
                        <a:ln w="9525">
                          <a:noFill/>
                          <a:miter lim="800000"/>
                          <a:headEnd/>
                          <a:tailEnd/>
                        </a:ln>
                      </wps:spPr>
                      <wps:txbx>
                        <w:txbxContent>
                          <w:p w14:paraId="304E6D66" w14:textId="40AE3E25" w:rsidR="00F871FC" w:rsidRPr="00BC3709" w:rsidRDefault="00F871FC">
                            <w:pPr>
                              <w:rPr>
                                <w:rFonts w:ascii="Arial" w:hAnsi="Arial" w:cs="Arial"/>
                                <w:b/>
                              </w:rPr>
                            </w:pPr>
                            <w:r w:rsidRPr="000477C5">
                              <w:rPr>
                                <w:rFonts w:ascii="Arial" w:hAnsi="Arial" w:cs="Arial"/>
                                <w:b/>
                                <w:sz w:val="24"/>
                              </w:rPr>
                              <w:t>HUVEC</w:t>
                            </w:r>
                          </w:p>
                          <w:p w14:paraId="4BC7A351" w14:textId="77777777" w:rsidR="00F871FC" w:rsidRDefault="00F871FC"/>
                          <w:p w14:paraId="065F9615" w14:textId="7A1ABCE3" w:rsidR="00F871FC" w:rsidRPr="00BC3709" w:rsidRDefault="00F871FC">
                            <w:pPr>
                              <w:rPr>
                                <w:rFonts w:ascii="Arial" w:hAnsi="Arial" w:cs="Arial"/>
                                <w:b/>
                              </w:rPr>
                            </w:pPr>
                            <w:r w:rsidRPr="000477C5">
                              <w:rPr>
                                <w:rFonts w:ascii="Arial" w:hAnsi="Arial" w:cs="Arial"/>
                                <w:b/>
                                <w:sz w:val="24"/>
                              </w:rPr>
                              <w:t>HUVEC</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66B158C" id="_x0000_s1227" type="#_x0000_t202" style="position:absolute;margin-left:122.35pt;margin-top:0;width:60pt;height:24pt;z-index:2518200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" stroked="f">
                <v:textbox>
                  <w:txbxContent>
                    <w:p w14:paraId="304E6D66" w14:textId="40AE3E25" w:rsidR="00F871FC" w:rsidRPr="00BC3709" w:rsidRDefault="00F871FC">
                      <w:pPr>
                        <w:rPr>
                          <w:rFonts w:ascii="Arial" w:hAnsi="Arial" w:cs="Arial"/>
                          <w:b/>
                        </w:rPr>
                      </w:pPr>
                      <w:r w:rsidRPr="000477C5">
                        <w:rPr>
                          <w:rFonts w:ascii="Arial" w:hAnsi="Arial" w:cs="Arial"/>
                          <w:b/>
                          <w:sz w:val="24"/>
                        </w:rPr>
                        <w:t>HUVEC</w:t>
                      </w:r>
                    </w:p>
                    <w:p w14:paraId="4BC7A351" w14:textId="77777777" w:rsidR="00F871FC" w:rsidRDefault="00F871FC"/>
                    <w:p w14:paraId="065F9615" w14:textId="7A1ABCE3" w:rsidR="00F871FC" w:rsidRPr="00BC3709" w:rsidRDefault="00F871FC">
                      <w:pPr>
                        <w:rPr>
                          <w:rFonts w:ascii="Arial" w:hAnsi="Arial" w:cs="Arial"/>
                          <w:b/>
                        </w:rPr>
                      </w:pPr>
                      <w:r w:rsidRPr="000477C5">
                        <w:rPr>
                          <w:rFonts w:ascii="Arial" w:hAnsi="Arial" w:cs="Arial"/>
                          <w:b/>
                          <w:sz w:val="24"/>
                        </w:rPr>
                        <w:t>HUVEC</w:t>
                      </w:r>
                    </w:p>
                  </w:txbxContent>
                </v:textbox>
                <w10:wrap type="square"/>
              </v:shape>
            </w:pict>
          </mc:Fallback>
        </mc:AlternateContent>
      </w:r>
      <w:r w:rsidR="00AA3E1C">
        <w:rPr>
          <w:rFonts w:ascii="Arial" w:hAnsi="Arial" w:cs="Arial"/>
          <w:noProof/>
          <w:sz w:val="24"/>
          <w:szCs w:val="40"/>
        </w:rPr>
        <w:t xml:space="preserve"> </w:t>
      </w:r>
    </w:p>
    <w:p w14:paraId="213FF322" w14:textId="65D8C56C" w:rsidR="001A2329" w:rsidRDefault="000477C5" w:rsidP="0010291C">
      <w:pPr>
        <w:spacing w:line="360" w:lineRule="auto"/>
        <w:rPr>
          <w:rFonts w:ascii="Arial" w:hAnsi="Arial" w:cs="Arial"/>
          <w:sz w:val="24"/>
          <w:szCs w:val="40"/>
        </w:rPr>
      </w:pPr>
      <w:r>
        <w:rPr>
          <w:rFonts w:ascii="Arial" w:hAnsi="Arial" w:cs="Arial"/>
          <w:noProof/>
          <w:sz w:val="24"/>
          <w:szCs w:val="40"/>
          <w:lang w:eastAsia="en-GB"/>
        </w:rPr>
        <mc:AlternateContent>
          <mc:Choice Requires="wps">
            <w:drawing>
              <wp:anchor distT="0" distB="0" distL="114300" distR="114300" simplePos="0" relativeHeight="251848704" behindDoc="0" locked="0" layoutInCell="1" allowOverlap="1" wp14:anchorId="193D4D4C" wp14:editId="1137780F">
                <wp:simplePos x="0" y="0"/>
                <wp:positionH relativeFrom="column">
                  <wp:posOffset>686337</wp:posOffset>
                </wp:positionH>
                <wp:positionV relativeFrom="paragraph">
                  <wp:posOffset>1746885</wp:posOffset>
                </wp:positionV>
                <wp:extent cx="69850" cy="0"/>
                <wp:effectExtent l="0" t="0" r="0" b="0"/>
                <wp:wrapNone/>
                <wp:docPr id="570" name="Straight Connector 570"/>
                <wp:cNvGraphicFramePr/>
                <a:graphic xmlns:a="http://schemas.openxmlformats.org/drawingml/2006/main">
                  <a:graphicData uri="http://schemas.microsoft.com/office/word/2010/wordprocessingShape">
                    <wps:wsp>
                      <wps:cNvCnPr/>
                      <wps:spPr>
                        <a:xfrm flipH="1">
                          <a:off x="0" y="0"/>
                          <a:ext cx="6985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6F043E4F" id="Straight Connector 570" o:spid="_x0000_s1026" style="position:absolute;flip:x;z-index:251848704;visibility:visible;mso-wrap-style:square;mso-wrap-distance-left:9pt;mso-wrap-distance-top:0;mso-wrap-distance-right:9pt;mso-wrap-distance-bottom:0;mso-position-horizontal:absolute;mso-position-horizontal-relative:text;mso-position-vertical:absolute;mso-position-vertical-relative:text" from="54.05pt,137.55pt" to="59.55pt,137.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" strokecolor="black [3200]" strokeweight=".5pt">
                <v:stroke joinstyle="miter"/>
              </v:line>
            </w:pict>
          </mc:Fallback>
        </mc:AlternateContent>
      </w:r>
      <w:r w:rsidRPr="00BC3709">
        <w:rPr>
          <w:rFonts w:ascii="Arial" w:hAnsi="Arial" w:cs="Arial"/>
          <w:noProof/>
          <w:sz w:val="24"/>
          <w:szCs w:val="40"/>
          <w:lang w:eastAsia="en-GB"/>
        </w:rPr>
        <mc:AlternateContent>
          <mc:Choice Requires="wps">
            <w:drawing>
              <wp:anchor distT="45720" distB="45720" distL="114300" distR="114300" simplePos="0" relativeHeight="251833344" behindDoc="0" locked="0" layoutInCell="1" allowOverlap="1" wp14:anchorId="1AD657DC" wp14:editId="18058D7A">
                <wp:simplePos x="0" y="0"/>
                <wp:positionH relativeFrom="column">
                  <wp:posOffset>347345</wp:posOffset>
                </wp:positionH>
                <wp:positionV relativeFrom="paragraph">
                  <wp:posOffset>1616710</wp:posOffset>
                </wp:positionV>
                <wp:extent cx="355600" cy="279400"/>
                <wp:effectExtent l="0" t="0" r="6350" b="6350"/>
                <wp:wrapSquare wrapText="bothSides"/>
                <wp:docPr id="56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5600" cy="279400"/>
                        </a:xfrm>
                        <a:prstGeom prst="rect">
                          <a:avLst/>
                        </a:prstGeom>
                        <a:solidFill>
                          <a:srgbClr val="FFFFFF"/>
                        </a:solidFill>
                        <a:ln w="9525">
                          <a:noFill/>
                          <a:miter lim="800000"/>
                          <a:headEnd/>
                          <a:tailEnd/>
                        </a:ln>
                      </wps:spPr>
                      <wps:txbx>
                        <w:txbxContent>
                          <w:p w14:paraId="25E71616" w14:textId="7A1ABCE3" w:rsidR="00F871FC" w:rsidRPr="00BC3709" w:rsidRDefault="00F871FC" w:rsidP="000477C5">
                            <w:pPr>
                              <w:rPr>
                                <w:rFonts w:ascii="Arial" w:hAnsi="Arial" w:cs="Arial"/>
                                <w:b/>
                              </w:rPr>
                            </w:pPr>
                            <w:r>
                              <w:rPr>
                                <w:rFonts w:ascii="Arial" w:hAnsi="Arial" w:cs="Arial"/>
                                <w:b/>
                              </w:rPr>
                              <w:t>36</w:t>
                            </w:r>
                          </w:p>
                          <w:p w14:paraId="2D47148C" w14:textId="77777777" w:rsidR="00F871FC" w:rsidRDefault="00F871FC"/>
                          <w:p w14:paraId="68F554FF" w14:textId="5086F41F" w:rsidR="00F871FC" w:rsidRPr="00BC3709" w:rsidRDefault="00F871FC" w:rsidP="000477C5">
                            <w:pPr>
                              <w:rPr>
                                <w:rFonts w:ascii="Arial" w:hAnsi="Arial" w:cs="Arial"/>
                                <w:b/>
                              </w:rPr>
                            </w:pPr>
                            <w:r>
                              <w:rPr>
                                <w:rFonts w:ascii="Arial" w:hAnsi="Arial" w:cs="Arial"/>
                                <w:b/>
                              </w:rPr>
                              <w:t>36</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AD657DC" id="_x0000_s1228" type="#_x0000_t202" style="position:absolute;margin-left:27.35pt;margin-top:127.3pt;width:28pt;height:22pt;z-index:2518333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" stroked="f">
                <v:textbox>
                  <w:txbxContent>
                    <w:p w14:paraId="25E71616" w14:textId="7A1ABCE3" w:rsidR="00F871FC" w:rsidRPr="00BC3709" w:rsidRDefault="00F871FC" w:rsidP="000477C5">
                      <w:pPr>
                        <w:rPr>
                          <w:rFonts w:ascii="Arial" w:hAnsi="Arial" w:cs="Arial"/>
                          <w:b/>
                        </w:rPr>
                      </w:pPr>
                      <w:r>
                        <w:rPr>
                          <w:rFonts w:ascii="Arial" w:hAnsi="Arial" w:cs="Arial"/>
                          <w:b/>
                        </w:rPr>
                        <w:t>36</w:t>
                      </w:r>
                    </w:p>
                    <w:p w14:paraId="2D47148C" w14:textId="77777777" w:rsidR="00F871FC" w:rsidRDefault="00F871FC"/>
                    <w:p w14:paraId="68F554FF" w14:textId="5086F41F" w:rsidR="00F871FC" w:rsidRPr="00BC3709" w:rsidRDefault="00F871FC" w:rsidP="000477C5">
                      <w:pPr>
                        <w:rPr>
                          <w:rFonts w:ascii="Arial" w:hAnsi="Arial" w:cs="Arial"/>
                          <w:b/>
                        </w:rPr>
                      </w:pPr>
                      <w:r>
                        <w:rPr>
                          <w:rFonts w:ascii="Arial" w:hAnsi="Arial" w:cs="Arial"/>
                          <w:b/>
                        </w:rPr>
                        <w:t>36</w:t>
                      </w:r>
                    </w:p>
                  </w:txbxContent>
                </v:textbox>
                <w10:wrap type="square"/>
              </v:shape>
            </w:pict>
          </mc:Fallback>
        </mc:AlternateContent>
      </w:r>
      <w:r w:rsidRPr="00BC3709">
        <w:rPr>
          <w:rFonts w:ascii="Arial" w:hAnsi="Arial" w:cs="Arial"/>
          <w:noProof/>
          <w:sz w:val="24"/>
          <w:szCs w:val="40"/>
          <w:lang w:eastAsia="en-GB"/>
        </w:rPr>
        <mc:AlternateContent>
          <mc:Choice Requires="wps">
            <w:drawing>
              <wp:anchor distT="45720" distB="45720" distL="114300" distR="114300" simplePos="0" relativeHeight="251831296" behindDoc="0" locked="0" layoutInCell="1" allowOverlap="1" wp14:anchorId="63D62673" wp14:editId="28113360">
                <wp:simplePos x="0" y="0"/>
                <wp:positionH relativeFrom="column">
                  <wp:posOffset>347345</wp:posOffset>
                </wp:positionH>
                <wp:positionV relativeFrom="paragraph">
                  <wp:posOffset>1350010</wp:posOffset>
                </wp:positionV>
                <wp:extent cx="355600" cy="279400"/>
                <wp:effectExtent l="0" t="0" r="6350" b="6350"/>
                <wp:wrapSquare wrapText="bothSides"/>
                <wp:docPr id="56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5600" cy="279400"/>
                        </a:xfrm>
                        <a:prstGeom prst="rect">
                          <a:avLst/>
                        </a:prstGeom>
                        <a:solidFill>
                          <a:srgbClr val="FFFFFF"/>
                        </a:solidFill>
                        <a:ln w="9525">
                          <a:noFill/>
                          <a:miter lim="800000"/>
                          <a:headEnd/>
                          <a:tailEnd/>
                        </a:ln>
                      </wps:spPr>
                      <wps:txbx>
                        <w:txbxContent>
                          <w:p w14:paraId="2DCDDD70" w14:textId="5086F41F" w:rsidR="00F871FC" w:rsidRPr="00BC3709" w:rsidRDefault="00F871FC" w:rsidP="000477C5">
                            <w:pPr>
                              <w:rPr>
                                <w:rFonts w:ascii="Arial" w:hAnsi="Arial" w:cs="Arial"/>
                                <w:b/>
                              </w:rPr>
                            </w:pPr>
                            <w:r>
                              <w:rPr>
                                <w:rFonts w:ascii="Arial" w:hAnsi="Arial" w:cs="Arial"/>
                                <w:b/>
                              </w:rPr>
                              <w:t>45</w:t>
                            </w:r>
                          </w:p>
                          <w:p w14:paraId="4DB4D725" w14:textId="77777777" w:rsidR="00F871FC" w:rsidRDefault="00F871FC"/>
                          <w:p w14:paraId="347D69C5" w14:textId="165CCCAE" w:rsidR="00F871FC" w:rsidRPr="00BC3709" w:rsidRDefault="00F871FC" w:rsidP="000477C5">
                            <w:pPr>
                              <w:rPr>
                                <w:rFonts w:ascii="Arial" w:hAnsi="Arial" w:cs="Arial"/>
                                <w:b/>
                              </w:rPr>
                            </w:pPr>
                            <w:r>
                              <w:rPr>
                                <w:rFonts w:ascii="Arial" w:hAnsi="Arial" w:cs="Arial"/>
                                <w:b/>
                              </w:rPr>
                              <w:t>45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3D62673" id="_x0000_s1229" type="#_x0000_t202" style="position:absolute;margin-left:27.35pt;margin-top:106.3pt;width:28pt;height:22pt;z-index:2518312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" stroked="f">
                <v:textbox>
                  <w:txbxContent>
                    <w:p w14:paraId="2DCDDD70" w14:textId="5086F41F" w:rsidR="00F871FC" w:rsidRPr="00BC3709" w:rsidRDefault="00F871FC" w:rsidP="000477C5">
                      <w:pPr>
                        <w:rPr>
                          <w:rFonts w:ascii="Arial" w:hAnsi="Arial" w:cs="Arial"/>
                          <w:b/>
                        </w:rPr>
                      </w:pPr>
                      <w:r>
                        <w:rPr>
                          <w:rFonts w:ascii="Arial" w:hAnsi="Arial" w:cs="Arial"/>
                          <w:b/>
                        </w:rPr>
                        <w:t>45</w:t>
                      </w:r>
                    </w:p>
                    <w:p w14:paraId="4DB4D725" w14:textId="77777777" w:rsidR="00F871FC" w:rsidRDefault="00F871FC"/>
                    <w:p w14:paraId="347D69C5" w14:textId="165CCCAE" w:rsidR="00F871FC" w:rsidRPr="00BC3709" w:rsidRDefault="00F871FC" w:rsidP="000477C5">
                      <w:pPr>
                        <w:rPr>
                          <w:rFonts w:ascii="Arial" w:hAnsi="Arial" w:cs="Arial"/>
                          <w:b/>
                        </w:rPr>
                      </w:pPr>
                      <w:r>
                        <w:rPr>
                          <w:rFonts w:ascii="Arial" w:hAnsi="Arial" w:cs="Arial"/>
                          <w:b/>
                        </w:rPr>
                        <w:t>45</w:t>
                      </w:r>
                    </w:p>
                  </w:txbxContent>
                </v:textbox>
                <w10:wrap type="square"/>
              </v:shape>
            </w:pict>
          </mc:Fallback>
        </mc:AlternateContent>
      </w:r>
      <w:r w:rsidRPr="00BC3709">
        <w:rPr>
          <w:rFonts w:ascii="Arial" w:hAnsi="Arial" w:cs="Arial"/>
          <w:noProof/>
          <w:sz w:val="24"/>
          <w:szCs w:val="40"/>
          <w:lang w:eastAsia="en-GB"/>
        </w:rPr>
        <mc:AlternateContent>
          <mc:Choice Requires="wps">
            <w:drawing>
              <wp:anchor distT="45720" distB="45720" distL="114300" distR="114300" simplePos="0" relativeHeight="251829248" behindDoc="0" locked="0" layoutInCell="1" allowOverlap="1" wp14:anchorId="11FF22D0" wp14:editId="36ECAA3D">
                <wp:simplePos x="0" y="0"/>
                <wp:positionH relativeFrom="column">
                  <wp:posOffset>347345</wp:posOffset>
                </wp:positionH>
                <wp:positionV relativeFrom="paragraph">
                  <wp:posOffset>994410</wp:posOffset>
                </wp:positionV>
                <wp:extent cx="355600" cy="279400"/>
                <wp:effectExtent l="0" t="0" r="6350" b="6350"/>
                <wp:wrapSquare wrapText="bothSides"/>
                <wp:docPr id="55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5600" cy="279400"/>
                        </a:xfrm>
                        <a:prstGeom prst="rect">
                          <a:avLst/>
                        </a:prstGeom>
                        <a:solidFill>
                          <a:srgbClr val="FFFFFF"/>
                        </a:solidFill>
                        <a:ln w="9525">
                          <a:noFill/>
                          <a:miter lim="800000"/>
                          <a:headEnd/>
                          <a:tailEnd/>
                        </a:ln>
                      </wps:spPr>
                      <wps:txbx>
                        <w:txbxContent>
                          <w:p w14:paraId="13F90EE2" w14:textId="165CCCAE" w:rsidR="00F871FC" w:rsidRPr="00BC3709" w:rsidRDefault="00F871FC" w:rsidP="000477C5">
                            <w:pPr>
                              <w:rPr>
                                <w:rFonts w:ascii="Arial" w:hAnsi="Arial" w:cs="Arial"/>
                                <w:b/>
                              </w:rPr>
                            </w:pPr>
                            <w:r>
                              <w:rPr>
                                <w:rFonts w:ascii="Arial" w:hAnsi="Arial" w:cs="Arial"/>
                                <w:b/>
                              </w:rPr>
                              <w:t>66</w:t>
                            </w:r>
                          </w:p>
                          <w:p w14:paraId="54BCA614" w14:textId="77777777" w:rsidR="00F871FC" w:rsidRDefault="00F871FC"/>
                          <w:p w14:paraId="5C743722" w14:textId="636B829D" w:rsidR="00F871FC" w:rsidRPr="00BC3709" w:rsidRDefault="00F871FC" w:rsidP="000477C5">
                            <w:pPr>
                              <w:rPr>
                                <w:rFonts w:ascii="Arial" w:hAnsi="Arial" w:cs="Arial"/>
                                <w:b/>
                              </w:rPr>
                            </w:pPr>
                            <w:r>
                              <w:rPr>
                                <w:rFonts w:ascii="Arial" w:hAnsi="Arial" w:cs="Arial"/>
                                <w:b/>
                              </w:rPr>
                              <w:t>66</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1FF22D0" id="_x0000_s1230" type="#_x0000_t202" style="position:absolute;margin-left:27.35pt;margin-top:78.3pt;width:28pt;height:22pt;z-index:2518292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" stroked="f">
                <v:textbox>
                  <w:txbxContent>
                    <w:p w14:paraId="13F90EE2" w14:textId="165CCCAE" w:rsidR="00F871FC" w:rsidRPr="00BC3709" w:rsidRDefault="00F871FC" w:rsidP="000477C5">
                      <w:pPr>
                        <w:rPr>
                          <w:rFonts w:ascii="Arial" w:hAnsi="Arial" w:cs="Arial"/>
                          <w:b/>
                        </w:rPr>
                      </w:pPr>
                      <w:r>
                        <w:rPr>
                          <w:rFonts w:ascii="Arial" w:hAnsi="Arial" w:cs="Arial"/>
                          <w:b/>
                        </w:rPr>
                        <w:t>66</w:t>
                      </w:r>
                    </w:p>
                    <w:p w14:paraId="54BCA614" w14:textId="77777777" w:rsidR="00F871FC" w:rsidRDefault="00F871FC"/>
                    <w:p w14:paraId="5C743722" w14:textId="636B829D" w:rsidR="00F871FC" w:rsidRPr="00BC3709" w:rsidRDefault="00F871FC" w:rsidP="000477C5">
                      <w:pPr>
                        <w:rPr>
                          <w:rFonts w:ascii="Arial" w:hAnsi="Arial" w:cs="Arial"/>
                          <w:b/>
                        </w:rPr>
                      </w:pPr>
                      <w:r>
                        <w:rPr>
                          <w:rFonts w:ascii="Arial" w:hAnsi="Arial" w:cs="Arial"/>
                          <w:b/>
                        </w:rPr>
                        <w:t>66</w:t>
                      </w:r>
                    </w:p>
                  </w:txbxContent>
                </v:textbox>
                <w10:wrap type="square"/>
              </v:shape>
            </w:pict>
          </mc:Fallback>
        </mc:AlternateContent>
      </w:r>
      <w:r w:rsidRPr="00BC3709">
        <w:rPr>
          <w:rFonts w:ascii="Arial" w:hAnsi="Arial" w:cs="Arial"/>
          <w:noProof/>
          <w:sz w:val="24"/>
          <w:szCs w:val="40"/>
          <w:lang w:eastAsia="en-GB"/>
        </w:rPr>
        <mc:AlternateContent>
          <mc:Choice Requires="wps">
            <w:drawing>
              <wp:anchor distT="45720" distB="45720" distL="114300" distR="114300" simplePos="0" relativeHeight="251827200" behindDoc="0" locked="0" layoutInCell="1" allowOverlap="1" wp14:anchorId="366E40CC" wp14:editId="304BC120">
                <wp:simplePos x="0" y="0"/>
                <wp:positionH relativeFrom="column">
                  <wp:posOffset>347345</wp:posOffset>
                </wp:positionH>
                <wp:positionV relativeFrom="paragraph">
                  <wp:posOffset>791210</wp:posOffset>
                </wp:positionV>
                <wp:extent cx="355600" cy="279400"/>
                <wp:effectExtent l="0" t="0" r="6350" b="6350"/>
                <wp:wrapSquare wrapText="bothSides"/>
                <wp:docPr id="55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5600" cy="279400"/>
                        </a:xfrm>
                        <a:prstGeom prst="rect">
                          <a:avLst/>
                        </a:prstGeom>
                        <a:solidFill>
                          <a:srgbClr val="FFFFFF"/>
                        </a:solidFill>
                        <a:ln w="9525">
                          <a:noFill/>
                          <a:miter lim="800000"/>
                          <a:headEnd/>
                          <a:tailEnd/>
                        </a:ln>
                      </wps:spPr>
                      <wps:txbx>
                        <w:txbxContent>
                          <w:p w14:paraId="20B4E879" w14:textId="636B829D" w:rsidR="00F871FC" w:rsidRPr="00BC3709" w:rsidRDefault="00F871FC" w:rsidP="000477C5">
                            <w:pPr>
                              <w:rPr>
                                <w:rFonts w:ascii="Arial" w:hAnsi="Arial" w:cs="Arial"/>
                                <w:b/>
                              </w:rPr>
                            </w:pPr>
                            <w:r>
                              <w:rPr>
                                <w:rFonts w:ascii="Arial" w:hAnsi="Arial" w:cs="Arial"/>
                                <w:b/>
                              </w:rPr>
                              <w:t>97</w:t>
                            </w:r>
                          </w:p>
                          <w:p w14:paraId="5747206E" w14:textId="77777777" w:rsidR="00F871FC" w:rsidRDefault="00F871FC"/>
                          <w:p w14:paraId="0DFCBF44" w14:textId="34271EDC" w:rsidR="00F871FC" w:rsidRPr="00BC3709" w:rsidRDefault="00F871FC" w:rsidP="000477C5">
                            <w:pPr>
                              <w:rPr>
                                <w:rFonts w:ascii="Arial" w:hAnsi="Arial" w:cs="Arial"/>
                                <w:b/>
                              </w:rPr>
                            </w:pPr>
                            <w:r>
                              <w:rPr>
                                <w:rFonts w:ascii="Arial" w:hAnsi="Arial" w:cs="Arial"/>
                                <w:b/>
                              </w:rPr>
                              <w:t>97</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66E40CC" id="_x0000_s1231" type="#_x0000_t202" style="position:absolute;margin-left:27.35pt;margin-top:62.3pt;width:28pt;height:22pt;z-index:2518272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" stroked="f">
                <v:textbox>
                  <w:txbxContent>
                    <w:p w14:paraId="20B4E879" w14:textId="636B829D" w:rsidR="00F871FC" w:rsidRPr="00BC3709" w:rsidRDefault="00F871FC" w:rsidP="000477C5">
                      <w:pPr>
                        <w:rPr>
                          <w:rFonts w:ascii="Arial" w:hAnsi="Arial" w:cs="Arial"/>
                          <w:b/>
                        </w:rPr>
                      </w:pPr>
                      <w:r>
                        <w:rPr>
                          <w:rFonts w:ascii="Arial" w:hAnsi="Arial" w:cs="Arial"/>
                          <w:b/>
                        </w:rPr>
                        <w:t>97</w:t>
                      </w:r>
                    </w:p>
                    <w:p w14:paraId="5747206E" w14:textId="77777777" w:rsidR="00F871FC" w:rsidRDefault="00F871FC"/>
                    <w:p w14:paraId="0DFCBF44" w14:textId="34271EDC" w:rsidR="00F871FC" w:rsidRPr="00BC3709" w:rsidRDefault="00F871FC" w:rsidP="000477C5">
                      <w:pPr>
                        <w:rPr>
                          <w:rFonts w:ascii="Arial" w:hAnsi="Arial" w:cs="Arial"/>
                          <w:b/>
                        </w:rPr>
                      </w:pPr>
                      <w:r>
                        <w:rPr>
                          <w:rFonts w:ascii="Arial" w:hAnsi="Arial" w:cs="Arial"/>
                          <w:b/>
                        </w:rPr>
                        <w:t>97</w:t>
                      </w:r>
                    </w:p>
                  </w:txbxContent>
                </v:textbox>
                <w10:wrap type="square"/>
              </v:shape>
            </w:pict>
          </mc:Fallback>
        </mc:AlternateContent>
      </w:r>
    </w:p>
    <w:p w14:paraId="3481478E" w14:textId="51AC5317" w:rsidR="001A2329" w:rsidRDefault="000477C5" w:rsidP="0010291C">
      <w:pPr>
        <w:spacing w:line="360" w:lineRule="auto"/>
        <w:rPr>
          <w:rFonts w:ascii="Arial" w:hAnsi="Arial" w:cs="Arial"/>
          <w:sz w:val="24"/>
          <w:szCs w:val="40"/>
        </w:rPr>
      </w:pPr>
      <w:r w:rsidRPr="009B6A69">
        <w:rPr>
          <w:rFonts w:ascii="Arial" w:hAnsi="Arial" w:cs="Arial"/>
          <w:noProof/>
          <w:sz w:val="28"/>
          <w:szCs w:val="24"/>
          <w:lang w:eastAsia="en-GB"/>
        </w:rPr>
        <mc:AlternateContent>
          <mc:Choice Requires="wps">
            <w:drawing>
              <wp:anchor distT="45720" distB="45720" distL="114300" distR="114300" simplePos="0" relativeHeight="251850752" behindDoc="0" locked="0" layoutInCell="1" allowOverlap="1" wp14:anchorId="476FB331" wp14:editId="653CAFBB">
                <wp:simplePos x="0" y="0"/>
                <wp:positionH relativeFrom="margin">
                  <wp:align>left</wp:align>
                </wp:positionH>
                <wp:positionV relativeFrom="paragraph">
                  <wp:posOffset>283210</wp:posOffset>
                </wp:positionV>
                <wp:extent cx="5172710" cy="781050"/>
                <wp:effectExtent l="0" t="0" r="8890" b="0"/>
                <wp:wrapSquare wrapText="bothSides"/>
                <wp:docPr id="57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72710" cy="781050"/>
                        </a:xfrm>
                        <a:prstGeom prst="rect">
                          <a:avLst/>
                        </a:prstGeom>
                        <a:solidFill>
                          <a:srgbClr val="FFFFFF"/>
                        </a:solidFill>
                        <a:ln w="9525">
                          <a:noFill/>
                          <a:miter lim="800000"/>
                          <a:headEnd/>
                          <a:tailEnd/>
                        </a:ln>
                      </wps:spPr>
                      <wps:txbx>
                        <w:txbxContent>
                          <w:p w14:paraId="6D9BF07C" w14:textId="6B52DA39" w:rsidR="00F871FC" w:rsidRPr="006A3D65" w:rsidRDefault="00F871FC" w:rsidP="000477C5">
                            <w:pPr>
                              <w:jc w:val="both"/>
                              <w:rPr>
                                <w:rFonts w:ascii="Arial" w:hAnsi="Arial" w:cs="Arial"/>
                                <w:i/>
                              </w:rPr>
                            </w:pPr>
                            <w:r>
                              <w:rPr>
                                <w:rFonts w:ascii="Arial" w:hAnsi="Arial" w:cs="Arial"/>
                                <w:i/>
                              </w:rPr>
                              <w:t>Figure</w:t>
                            </w:r>
                            <w:r w:rsidRPr="006A3D65">
                              <w:rPr>
                                <w:rFonts w:ascii="Arial" w:hAnsi="Arial" w:cs="Arial"/>
                                <w:i/>
                              </w:rPr>
                              <w:t xml:space="preserve"> 7.</w:t>
                            </w:r>
                            <w:r>
                              <w:rPr>
                                <w:rFonts w:ascii="Arial" w:hAnsi="Arial" w:cs="Arial"/>
                                <w:i/>
                              </w:rPr>
                              <w:t>6</w:t>
                            </w:r>
                            <w:r w:rsidRPr="006A3D65">
                              <w:rPr>
                                <w:rFonts w:ascii="Arial" w:hAnsi="Arial" w:cs="Arial"/>
                                <w:i/>
                              </w:rPr>
                              <w:t xml:space="preserve"> – </w:t>
                            </w:r>
                            <w:r>
                              <w:rPr>
                                <w:rFonts w:ascii="Arial" w:hAnsi="Arial" w:cs="Arial"/>
                                <w:i/>
                              </w:rPr>
                              <w:t xml:space="preserve">Ponceau S staining of nitrocellulose membrane with HUVEC and NHDF samples after incubation with 25 U/mL TNF-α for (A) 0, (B) 3, (C) 6, (D) 9 and (E) 12 hours. </w:t>
                            </w:r>
                          </w:p>
                          <w:p w14:paraId="1265B8E4" w14:textId="77777777" w:rsidR="00F871FC" w:rsidRDefault="00F871FC" w:rsidP="000477C5"/>
                          <w:p w14:paraId="6372AF69" w14:textId="77777777" w:rsidR="00F871FC" w:rsidRDefault="00F871FC"/>
                          <w:p w14:paraId="36882763" w14:textId="4A9C20FA" w:rsidR="00F871FC" w:rsidRPr="006A3D65" w:rsidRDefault="00F871FC" w:rsidP="000477C5">
                            <w:pPr>
                              <w:jc w:val="both"/>
                              <w:rPr>
                                <w:rFonts w:ascii="Arial" w:hAnsi="Arial" w:cs="Arial"/>
                                <w:i/>
                              </w:rPr>
                            </w:pPr>
                            <w:r>
                              <w:rPr>
                                <w:rFonts w:ascii="Arial" w:hAnsi="Arial" w:cs="Arial"/>
                                <w:i/>
                              </w:rPr>
                              <w:t>Figure</w:t>
                            </w:r>
                            <w:r w:rsidRPr="006A3D65">
                              <w:rPr>
                                <w:rFonts w:ascii="Arial" w:hAnsi="Arial" w:cs="Arial"/>
                                <w:i/>
                              </w:rPr>
                              <w:t xml:space="preserve"> 7.</w:t>
                            </w:r>
                            <w:r>
                              <w:rPr>
                                <w:rFonts w:ascii="Arial" w:hAnsi="Arial" w:cs="Arial"/>
                                <w:i/>
                              </w:rPr>
                              <w:t>6</w:t>
                            </w:r>
                            <w:r w:rsidRPr="006A3D65">
                              <w:rPr>
                                <w:rFonts w:ascii="Arial" w:hAnsi="Arial" w:cs="Arial"/>
                                <w:i/>
                              </w:rPr>
                              <w:t xml:space="preserve"> – </w:t>
                            </w:r>
                            <w:r>
                              <w:rPr>
                                <w:rFonts w:ascii="Arial" w:hAnsi="Arial" w:cs="Arial"/>
                                <w:i/>
                              </w:rPr>
                              <w:t xml:space="preserve">Ponceau S staining of nitrocellulose membrane with HUVEC and NHDF samples after incubation with 25 U/mL TNF-α for 0, 3, 6, 9 and 12 hours (left to right). </w:t>
                            </w:r>
                          </w:p>
                          <w:p w14:paraId="205BC9A6" w14:textId="77777777" w:rsidR="00F871FC" w:rsidRDefault="00F871FC" w:rsidP="000477C5"/>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76FB331" id="_x0000_s1232" type="#_x0000_t202" style="position:absolute;margin-left:0;margin-top:22.3pt;width:407.3pt;height:61.5pt;z-index:251850752;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" stroked="f">
                <v:textbox>
                  <w:txbxContent>
                    <w:p w14:paraId="6D9BF07C" w14:textId="6B52DA39" w:rsidR="00F871FC" w:rsidRPr="006A3D65" w:rsidRDefault="00F871FC" w:rsidP="000477C5">
                      <w:pPr>
                        <w:jc w:val="both"/>
                        <w:rPr>
                          <w:rFonts w:ascii="Arial" w:hAnsi="Arial" w:cs="Arial"/>
                          <w:i/>
                        </w:rPr>
                      </w:pPr>
                      <w:r>
                        <w:rPr>
                          <w:rFonts w:ascii="Arial" w:hAnsi="Arial" w:cs="Arial"/>
                          <w:i/>
                        </w:rPr>
                        <w:t>Figure</w:t>
                      </w:r>
                      <w:r w:rsidRPr="006A3D65">
                        <w:rPr>
                          <w:rFonts w:ascii="Arial" w:hAnsi="Arial" w:cs="Arial"/>
                          <w:i/>
                        </w:rPr>
                        <w:t xml:space="preserve"> 7.</w:t>
                      </w:r>
                      <w:r>
                        <w:rPr>
                          <w:rFonts w:ascii="Arial" w:hAnsi="Arial" w:cs="Arial"/>
                          <w:i/>
                        </w:rPr>
                        <w:t>6</w:t>
                      </w:r>
                      <w:r w:rsidRPr="006A3D65">
                        <w:rPr>
                          <w:rFonts w:ascii="Arial" w:hAnsi="Arial" w:cs="Arial"/>
                          <w:i/>
                        </w:rPr>
                        <w:t xml:space="preserve"> – </w:t>
                      </w:r>
                      <w:r>
                        <w:rPr>
                          <w:rFonts w:ascii="Arial" w:hAnsi="Arial" w:cs="Arial"/>
                          <w:i/>
                        </w:rPr>
                        <w:t xml:space="preserve">Ponceau S staining of nitrocellulose membrane with HUVEC and NHDF samples after incubation with 25 U/mL TNF-α for (A) 0, (B) 3, (C) 6, (D) 9 and (E) 12 hours. </w:t>
                      </w:r>
                    </w:p>
                    <w:p w14:paraId="1265B8E4" w14:textId="77777777" w:rsidR="00F871FC" w:rsidRDefault="00F871FC" w:rsidP="000477C5"/>
                    <w:p w14:paraId="6372AF69" w14:textId="77777777" w:rsidR="00F871FC" w:rsidRDefault="00F871FC"/>
                    <w:p w14:paraId="36882763" w14:textId="4A9C20FA" w:rsidR="00F871FC" w:rsidRPr="006A3D65" w:rsidRDefault="00F871FC" w:rsidP="000477C5">
                      <w:pPr>
                        <w:jc w:val="both"/>
                        <w:rPr>
                          <w:rFonts w:ascii="Arial" w:hAnsi="Arial" w:cs="Arial"/>
                          <w:i/>
                        </w:rPr>
                      </w:pPr>
                      <w:r>
                        <w:rPr>
                          <w:rFonts w:ascii="Arial" w:hAnsi="Arial" w:cs="Arial"/>
                          <w:i/>
                        </w:rPr>
                        <w:t>Figure</w:t>
                      </w:r>
                      <w:r w:rsidRPr="006A3D65">
                        <w:rPr>
                          <w:rFonts w:ascii="Arial" w:hAnsi="Arial" w:cs="Arial"/>
                          <w:i/>
                        </w:rPr>
                        <w:t xml:space="preserve"> 7.</w:t>
                      </w:r>
                      <w:r>
                        <w:rPr>
                          <w:rFonts w:ascii="Arial" w:hAnsi="Arial" w:cs="Arial"/>
                          <w:i/>
                        </w:rPr>
                        <w:t>6</w:t>
                      </w:r>
                      <w:r w:rsidRPr="006A3D65">
                        <w:rPr>
                          <w:rFonts w:ascii="Arial" w:hAnsi="Arial" w:cs="Arial"/>
                          <w:i/>
                        </w:rPr>
                        <w:t xml:space="preserve"> – </w:t>
                      </w:r>
                      <w:r>
                        <w:rPr>
                          <w:rFonts w:ascii="Arial" w:hAnsi="Arial" w:cs="Arial"/>
                          <w:i/>
                        </w:rPr>
                        <w:t xml:space="preserve">Ponceau S staining of nitrocellulose membrane with HUVEC and NHDF samples after incubation with 25 U/mL TNF-α for 0, 3, 6, 9 and 12 hours (left to right). </w:t>
                      </w:r>
                    </w:p>
                    <w:p w14:paraId="205BC9A6" w14:textId="77777777" w:rsidR="00F871FC" w:rsidRDefault="00F871FC" w:rsidP="000477C5"/>
                  </w:txbxContent>
                </v:textbox>
                <w10:wrap type="square" anchorx="margin"/>
              </v:shape>
            </w:pict>
          </mc:Fallback>
        </mc:AlternateContent>
      </w:r>
    </w:p>
    <w:p w14:paraId="2D3CAC7A" w14:textId="77777777" w:rsidR="000403F5" w:rsidRDefault="000403F5" w:rsidP="0010291C">
      <w:pPr>
        <w:spacing w:line="360" w:lineRule="auto"/>
        <w:rPr>
          <w:rFonts w:ascii="Arial" w:hAnsi="Arial" w:cs="Arial"/>
          <w:sz w:val="24"/>
          <w:szCs w:val="40"/>
        </w:rPr>
      </w:pPr>
    </w:p>
    <w:p w14:paraId="2CA53424" w14:textId="51432D77" w:rsidR="001A2329" w:rsidRDefault="000403F5" w:rsidP="0010291C">
      <w:pPr>
        <w:spacing w:line="360" w:lineRule="auto"/>
        <w:rPr>
          <w:rFonts w:ascii="Arial" w:hAnsi="Arial" w:cs="Arial"/>
          <w:sz w:val="28"/>
          <w:szCs w:val="40"/>
        </w:rPr>
      </w:pPr>
      <w:r w:rsidRPr="000403F5">
        <w:rPr>
          <w:rFonts w:ascii="Arial" w:hAnsi="Arial" w:cs="Arial"/>
          <w:sz w:val="28"/>
          <w:szCs w:val="40"/>
        </w:rPr>
        <w:t>7.3.4 IMMUNOCHEMISTRY TO DETECT ICAM-1</w:t>
      </w:r>
    </w:p>
    <w:p w14:paraId="77931AAE" w14:textId="0EF824FF" w:rsidR="00A612CB" w:rsidRPr="00EC3C3E" w:rsidRDefault="000403F5" w:rsidP="0010291C">
      <w:pPr>
        <w:spacing w:line="360" w:lineRule="auto"/>
        <w:rPr>
          <w:rFonts w:ascii="Arial" w:hAnsi="Arial" w:cs="Arial"/>
          <w:szCs w:val="24"/>
        </w:rPr>
      </w:pPr>
      <w:r w:rsidRPr="00EC3C3E">
        <w:rPr>
          <w:rFonts w:ascii="Arial" w:hAnsi="Arial" w:cs="Arial"/>
          <w:szCs w:val="24"/>
        </w:rPr>
        <w:t>A combination of antibodies and DAB-peroxidase substrate</w:t>
      </w:r>
      <w:r w:rsidR="0098206E" w:rsidRPr="00EC3C3E">
        <w:rPr>
          <w:rFonts w:ascii="Arial" w:hAnsi="Arial" w:cs="Arial"/>
          <w:szCs w:val="24"/>
        </w:rPr>
        <w:t xml:space="preserve">, as described in </w:t>
      </w:r>
      <w:r w:rsidR="00541030">
        <w:rPr>
          <w:rFonts w:ascii="Arial" w:hAnsi="Arial" w:cs="Arial"/>
          <w:i/>
          <w:szCs w:val="24"/>
        </w:rPr>
        <w:t>chapter</w:t>
      </w:r>
      <w:r w:rsidR="0098206E" w:rsidRPr="00EC3C3E">
        <w:rPr>
          <w:rFonts w:ascii="Arial" w:hAnsi="Arial" w:cs="Arial"/>
          <w:i/>
          <w:szCs w:val="24"/>
        </w:rPr>
        <w:t xml:space="preserve"> 7.2.3</w:t>
      </w:r>
      <w:r w:rsidR="0098206E" w:rsidRPr="00EC3C3E">
        <w:rPr>
          <w:rFonts w:ascii="Arial" w:hAnsi="Arial" w:cs="Arial"/>
          <w:szCs w:val="24"/>
        </w:rPr>
        <w:t>,</w:t>
      </w:r>
      <w:r w:rsidRPr="00EC3C3E">
        <w:rPr>
          <w:rFonts w:ascii="Arial" w:hAnsi="Arial" w:cs="Arial"/>
          <w:szCs w:val="24"/>
        </w:rPr>
        <w:t xml:space="preserve"> enabled visualisation of ICAM-1</w:t>
      </w:r>
      <w:r w:rsidR="00A612CB" w:rsidRPr="00EC3C3E">
        <w:rPr>
          <w:rFonts w:ascii="Arial" w:hAnsi="Arial" w:cs="Arial"/>
          <w:szCs w:val="24"/>
        </w:rPr>
        <w:t xml:space="preserve"> from HUVEC and NHDF cell lysates</w:t>
      </w:r>
      <w:r w:rsidR="00F917F9" w:rsidRPr="00EC3C3E">
        <w:rPr>
          <w:rFonts w:ascii="Arial" w:hAnsi="Arial" w:cs="Arial"/>
          <w:szCs w:val="24"/>
        </w:rPr>
        <w:t xml:space="preserve"> </w:t>
      </w:r>
      <w:r w:rsidR="00F917F9" w:rsidRPr="00EC3C3E">
        <w:rPr>
          <w:rFonts w:ascii="Arial" w:hAnsi="Arial" w:cs="Arial"/>
          <w:i/>
          <w:color w:val="0070C0"/>
          <w:szCs w:val="24"/>
        </w:rPr>
        <w:t>(figure 7.</w:t>
      </w:r>
      <w:r w:rsidR="00164FCC" w:rsidRPr="00EC3C3E">
        <w:rPr>
          <w:rFonts w:ascii="Arial" w:hAnsi="Arial" w:cs="Arial"/>
          <w:i/>
          <w:color w:val="0070C0"/>
          <w:szCs w:val="24"/>
        </w:rPr>
        <w:t>7</w:t>
      </w:r>
      <w:r w:rsidR="00F917F9" w:rsidRPr="00EC3C3E">
        <w:rPr>
          <w:rFonts w:ascii="Arial" w:hAnsi="Arial" w:cs="Arial"/>
          <w:i/>
          <w:color w:val="0070C0"/>
          <w:szCs w:val="24"/>
        </w:rPr>
        <w:t xml:space="preserve"> and figure 7.</w:t>
      </w:r>
      <w:r w:rsidR="00164FCC" w:rsidRPr="00EC3C3E">
        <w:rPr>
          <w:rFonts w:ascii="Arial" w:hAnsi="Arial" w:cs="Arial"/>
          <w:i/>
          <w:color w:val="0070C0"/>
          <w:szCs w:val="24"/>
        </w:rPr>
        <w:t>10</w:t>
      </w:r>
      <w:r w:rsidR="00F917F9" w:rsidRPr="00EC3C3E">
        <w:rPr>
          <w:rFonts w:ascii="Arial" w:hAnsi="Arial" w:cs="Arial"/>
          <w:i/>
          <w:color w:val="0070C0"/>
          <w:szCs w:val="24"/>
        </w:rPr>
        <w:t>)</w:t>
      </w:r>
      <w:r w:rsidRPr="00EC3C3E">
        <w:rPr>
          <w:rFonts w:ascii="Arial" w:hAnsi="Arial" w:cs="Arial"/>
          <w:szCs w:val="24"/>
        </w:rPr>
        <w:t>.</w:t>
      </w:r>
      <w:r w:rsidR="0098206E" w:rsidRPr="00EC3C3E">
        <w:rPr>
          <w:rFonts w:ascii="Arial" w:hAnsi="Arial" w:cs="Arial"/>
          <w:szCs w:val="24"/>
        </w:rPr>
        <w:t xml:space="preserve"> </w:t>
      </w:r>
      <w:r w:rsidR="00631234" w:rsidRPr="00EC3C3E">
        <w:rPr>
          <w:rFonts w:ascii="Arial" w:hAnsi="Arial" w:cs="Arial"/>
          <w:szCs w:val="24"/>
        </w:rPr>
        <w:t xml:space="preserve">Initially, it appeared that when TNF-α was added directly to the cell cultures there was an increase in ICAM-1 abundance, which was significantly enhanced in HUVEC in comparison to NHDF. Moreover, in the pre-conditioned medium experiments </w:t>
      </w:r>
      <w:r w:rsidR="00DE5A00" w:rsidRPr="00EC3C3E">
        <w:rPr>
          <w:rFonts w:ascii="Arial" w:hAnsi="Arial" w:cs="Arial"/>
          <w:szCs w:val="24"/>
        </w:rPr>
        <w:t xml:space="preserve">there was </w:t>
      </w:r>
      <w:r w:rsidR="00631234" w:rsidRPr="00EC3C3E">
        <w:rPr>
          <w:rFonts w:ascii="Arial" w:hAnsi="Arial" w:cs="Arial"/>
          <w:szCs w:val="24"/>
        </w:rPr>
        <w:t>on</w:t>
      </w:r>
      <w:r w:rsidR="00DE5A00" w:rsidRPr="00EC3C3E">
        <w:rPr>
          <w:rFonts w:ascii="Arial" w:hAnsi="Arial" w:cs="Arial"/>
          <w:szCs w:val="24"/>
        </w:rPr>
        <w:t>ly an increased ICAM-1 abundance</w:t>
      </w:r>
      <w:r w:rsidR="00631234" w:rsidRPr="00EC3C3E">
        <w:rPr>
          <w:rFonts w:ascii="Arial" w:hAnsi="Arial" w:cs="Arial"/>
          <w:szCs w:val="24"/>
        </w:rPr>
        <w:t xml:space="preserve"> when the pre-conditioning occurred on HUASMC</w:t>
      </w:r>
      <w:r w:rsidR="00DE5A00" w:rsidRPr="00EC3C3E">
        <w:rPr>
          <w:rFonts w:ascii="Arial" w:hAnsi="Arial" w:cs="Arial"/>
          <w:szCs w:val="24"/>
        </w:rPr>
        <w:t>, for both HUVEC and NHDF</w:t>
      </w:r>
      <w:r w:rsidR="00631234" w:rsidRPr="00EC3C3E">
        <w:rPr>
          <w:rFonts w:ascii="Arial" w:hAnsi="Arial" w:cs="Arial"/>
          <w:szCs w:val="24"/>
        </w:rPr>
        <w:t>.</w:t>
      </w:r>
      <w:r w:rsidR="00DE5A00" w:rsidRPr="00EC3C3E">
        <w:rPr>
          <w:rFonts w:ascii="Arial" w:hAnsi="Arial" w:cs="Arial"/>
          <w:szCs w:val="24"/>
        </w:rPr>
        <w:t xml:space="preserve"> Nevertheless, in HUVEC the abundance appeared less than that observed 3 hours post TNF-α addition, whilst in NHDF it was comparable</w:t>
      </w:r>
      <w:r w:rsidR="00B87909" w:rsidRPr="00EC3C3E">
        <w:rPr>
          <w:rFonts w:ascii="Arial" w:hAnsi="Arial" w:cs="Arial"/>
          <w:szCs w:val="24"/>
        </w:rPr>
        <w:t xml:space="preserve"> to the results</w:t>
      </w:r>
      <w:r w:rsidR="00DE5A00" w:rsidRPr="00EC3C3E">
        <w:rPr>
          <w:rFonts w:ascii="Arial" w:hAnsi="Arial" w:cs="Arial"/>
          <w:szCs w:val="24"/>
        </w:rPr>
        <w:t xml:space="preserve"> observed 6-12 hours after TNF-α addition</w:t>
      </w:r>
      <w:r w:rsidR="00B87909" w:rsidRPr="00EC3C3E">
        <w:rPr>
          <w:rFonts w:ascii="Arial" w:hAnsi="Arial" w:cs="Arial"/>
          <w:szCs w:val="24"/>
        </w:rPr>
        <w:t xml:space="preserve"> in the dot blot</w:t>
      </w:r>
      <w:r w:rsidR="00DE5A00" w:rsidRPr="00EC3C3E">
        <w:rPr>
          <w:rFonts w:ascii="Arial" w:hAnsi="Arial" w:cs="Arial"/>
          <w:szCs w:val="24"/>
        </w:rPr>
        <w:t>.</w:t>
      </w:r>
    </w:p>
    <w:p w14:paraId="123F3B1C" w14:textId="45FCBF85" w:rsidR="00F917F9" w:rsidRPr="00EC3C3E" w:rsidRDefault="00B27EA0" w:rsidP="0010291C">
      <w:pPr>
        <w:spacing w:line="360" w:lineRule="auto"/>
        <w:rPr>
          <w:rFonts w:ascii="Arial" w:hAnsi="Arial" w:cs="Arial"/>
          <w:szCs w:val="24"/>
        </w:rPr>
      </w:pPr>
      <w:r w:rsidRPr="00EC3C3E">
        <w:rPr>
          <w:rFonts w:ascii="Arial" w:hAnsi="Arial" w:cs="Arial"/>
          <w:i/>
          <w:color w:val="0070C0"/>
          <w:szCs w:val="24"/>
        </w:rPr>
        <w:t>Figure 7.</w:t>
      </w:r>
      <w:r w:rsidR="00164FCC" w:rsidRPr="00EC3C3E">
        <w:rPr>
          <w:rFonts w:ascii="Arial" w:hAnsi="Arial" w:cs="Arial"/>
          <w:i/>
          <w:color w:val="0070C0"/>
          <w:szCs w:val="24"/>
        </w:rPr>
        <w:t>8</w:t>
      </w:r>
      <w:r w:rsidRPr="00EC3C3E">
        <w:rPr>
          <w:rFonts w:ascii="Arial" w:hAnsi="Arial" w:cs="Arial"/>
          <w:i/>
          <w:color w:val="0070C0"/>
          <w:szCs w:val="24"/>
        </w:rPr>
        <w:t xml:space="preserve"> </w:t>
      </w:r>
      <w:r w:rsidRPr="00EC3C3E">
        <w:rPr>
          <w:rFonts w:ascii="Arial" w:hAnsi="Arial" w:cs="Arial"/>
          <w:szCs w:val="24"/>
        </w:rPr>
        <w:t>demonstrates t</w:t>
      </w:r>
      <w:r w:rsidR="00025FD0" w:rsidRPr="00EC3C3E">
        <w:rPr>
          <w:rFonts w:ascii="Arial" w:hAnsi="Arial" w:cs="Arial"/>
          <w:szCs w:val="24"/>
        </w:rPr>
        <w:t>h</w:t>
      </w:r>
      <w:r w:rsidRPr="00EC3C3E">
        <w:rPr>
          <w:rFonts w:ascii="Arial" w:hAnsi="Arial" w:cs="Arial"/>
          <w:szCs w:val="24"/>
        </w:rPr>
        <w:t>at through the analysis of the</w:t>
      </w:r>
      <w:r w:rsidR="00025FD0" w:rsidRPr="00EC3C3E">
        <w:rPr>
          <w:rFonts w:ascii="Arial" w:hAnsi="Arial" w:cs="Arial"/>
          <w:szCs w:val="24"/>
        </w:rPr>
        <w:t xml:space="preserve"> dot blot a significant up-regulation of </w:t>
      </w:r>
      <w:r w:rsidR="00F917F9" w:rsidRPr="00EC3C3E">
        <w:rPr>
          <w:rFonts w:ascii="Arial" w:hAnsi="Arial" w:cs="Arial"/>
          <w:szCs w:val="24"/>
        </w:rPr>
        <w:t>DAB staining</w:t>
      </w:r>
      <w:r w:rsidR="00025FD0" w:rsidRPr="00EC3C3E">
        <w:rPr>
          <w:rFonts w:ascii="Arial" w:hAnsi="Arial" w:cs="Arial"/>
          <w:szCs w:val="24"/>
        </w:rPr>
        <w:t xml:space="preserve"> in HUVEC </w:t>
      </w:r>
      <w:r w:rsidRPr="00EC3C3E">
        <w:rPr>
          <w:rFonts w:ascii="Arial" w:hAnsi="Arial" w:cs="Arial"/>
          <w:szCs w:val="24"/>
        </w:rPr>
        <w:t xml:space="preserve">was present </w:t>
      </w:r>
      <w:r w:rsidR="00364506">
        <w:rPr>
          <w:rFonts w:ascii="Arial" w:hAnsi="Arial" w:cs="Arial"/>
          <w:szCs w:val="24"/>
        </w:rPr>
        <w:t>between 0 and 3 hours after</w:t>
      </w:r>
      <w:r w:rsidR="00025FD0" w:rsidRPr="00EC3C3E">
        <w:rPr>
          <w:rFonts w:ascii="Arial" w:hAnsi="Arial" w:cs="Arial"/>
          <w:szCs w:val="24"/>
        </w:rPr>
        <w:t xml:space="preserve"> TNF-α addition</w:t>
      </w:r>
      <w:r w:rsidR="00B34DCC" w:rsidRPr="00EC3C3E">
        <w:rPr>
          <w:rFonts w:ascii="Arial" w:hAnsi="Arial" w:cs="Arial"/>
          <w:szCs w:val="24"/>
        </w:rPr>
        <w:t xml:space="preserve"> (</w:t>
      </w:r>
      <w:r w:rsidR="00364506">
        <w:rPr>
          <w:rFonts w:ascii="Arial" w:hAnsi="Arial" w:cs="Arial"/>
          <w:szCs w:val="24"/>
        </w:rPr>
        <w:t xml:space="preserve">3076 vs 577, </w:t>
      </w:r>
      <w:r w:rsidR="00B34DCC" w:rsidRPr="00EC3C3E">
        <w:rPr>
          <w:rFonts w:ascii="Arial" w:hAnsi="Arial" w:cs="Arial"/>
          <w:szCs w:val="24"/>
        </w:rPr>
        <w:t>p</w:t>
      </w:r>
      <w:r w:rsidR="00B10C21">
        <w:rPr>
          <w:rFonts w:ascii="Arial" w:hAnsi="Arial" w:cs="Arial"/>
          <w:szCs w:val="24"/>
        </w:rPr>
        <w:t>&lt;</w:t>
      </w:r>
      <w:r w:rsidR="00B34DCC" w:rsidRPr="00EC3C3E">
        <w:rPr>
          <w:rFonts w:ascii="Arial" w:hAnsi="Arial" w:cs="Arial"/>
          <w:szCs w:val="24"/>
        </w:rPr>
        <w:t>0.0</w:t>
      </w:r>
      <w:r w:rsidR="00B10C21">
        <w:rPr>
          <w:rFonts w:ascii="Arial" w:hAnsi="Arial" w:cs="Arial"/>
          <w:szCs w:val="24"/>
        </w:rPr>
        <w:t>5</w:t>
      </w:r>
      <w:r w:rsidR="00B34DCC" w:rsidRPr="00EC3C3E">
        <w:rPr>
          <w:rFonts w:ascii="Arial" w:hAnsi="Arial" w:cs="Arial"/>
          <w:szCs w:val="24"/>
        </w:rPr>
        <w:t>)</w:t>
      </w:r>
      <w:r w:rsidR="00025FD0" w:rsidRPr="00EC3C3E">
        <w:rPr>
          <w:rFonts w:ascii="Arial" w:hAnsi="Arial" w:cs="Arial"/>
          <w:szCs w:val="24"/>
        </w:rPr>
        <w:t xml:space="preserve">, </w:t>
      </w:r>
      <w:r w:rsidR="00F917F9" w:rsidRPr="00EC3C3E">
        <w:rPr>
          <w:rFonts w:ascii="Arial" w:hAnsi="Arial" w:cs="Arial"/>
          <w:szCs w:val="24"/>
        </w:rPr>
        <w:t>which then plateaued to produce no significant change in area between 3 and 12 hours after TNF-α addition (p=0.619).</w:t>
      </w:r>
      <w:r w:rsidR="00154E25" w:rsidRPr="00EC3C3E">
        <w:rPr>
          <w:rFonts w:ascii="Arial" w:hAnsi="Arial" w:cs="Arial"/>
          <w:szCs w:val="24"/>
        </w:rPr>
        <w:t xml:space="preserve"> </w:t>
      </w:r>
      <w:r w:rsidRPr="00EC3C3E">
        <w:rPr>
          <w:rFonts w:ascii="Arial" w:hAnsi="Arial" w:cs="Arial"/>
          <w:szCs w:val="24"/>
        </w:rPr>
        <w:t>On the contrary,</w:t>
      </w:r>
      <w:r w:rsidR="00154E25" w:rsidRPr="00EC3C3E">
        <w:rPr>
          <w:rFonts w:ascii="Arial" w:hAnsi="Arial" w:cs="Arial"/>
          <w:szCs w:val="24"/>
        </w:rPr>
        <w:t xml:space="preserve"> </w:t>
      </w:r>
      <w:r w:rsidRPr="00EC3C3E">
        <w:rPr>
          <w:rFonts w:ascii="Arial" w:hAnsi="Arial" w:cs="Arial"/>
          <w:szCs w:val="24"/>
        </w:rPr>
        <w:t xml:space="preserve">although in NHDF there appeared to be an increase in area in the </w:t>
      </w:r>
      <w:r w:rsidRPr="00EC3C3E">
        <w:rPr>
          <w:rFonts w:ascii="Arial" w:hAnsi="Arial" w:cs="Arial"/>
          <w:szCs w:val="24"/>
        </w:rPr>
        <w:lastRenderedPageBreak/>
        <w:t xml:space="preserve">presence of TNF-α, there was no significant difference </w:t>
      </w:r>
      <w:r w:rsidR="00F450AF" w:rsidRPr="00EC3C3E">
        <w:rPr>
          <w:rFonts w:ascii="Arial" w:hAnsi="Arial" w:cs="Arial"/>
          <w:szCs w:val="24"/>
        </w:rPr>
        <w:t>at</w:t>
      </w:r>
      <w:r w:rsidRPr="00EC3C3E">
        <w:rPr>
          <w:rFonts w:ascii="Arial" w:hAnsi="Arial" w:cs="Arial"/>
          <w:szCs w:val="24"/>
        </w:rPr>
        <w:t xml:space="preserve"> any time point </w:t>
      </w:r>
      <w:r w:rsidR="00F450AF" w:rsidRPr="00EC3C3E">
        <w:rPr>
          <w:rFonts w:ascii="Arial" w:hAnsi="Arial" w:cs="Arial"/>
          <w:szCs w:val="24"/>
        </w:rPr>
        <w:t>versus</w:t>
      </w:r>
      <w:r w:rsidRPr="00EC3C3E">
        <w:rPr>
          <w:rFonts w:ascii="Arial" w:hAnsi="Arial" w:cs="Arial"/>
          <w:szCs w:val="24"/>
        </w:rPr>
        <w:t xml:space="preserve"> the control (0 hrs); the respective p-values for 3, 6, 9 and 12 hours versus the control were 0.581, 0.571, 0.053 and 0.237.</w:t>
      </w:r>
      <w:r w:rsidR="00DE5A00" w:rsidRPr="00EC3C3E">
        <w:rPr>
          <w:rFonts w:ascii="Arial" w:hAnsi="Arial" w:cs="Arial"/>
          <w:szCs w:val="24"/>
        </w:rPr>
        <w:t xml:space="preserve"> </w:t>
      </w:r>
    </w:p>
    <w:p w14:paraId="2C191F3D" w14:textId="1BAF16F4" w:rsidR="00D22E8F" w:rsidRPr="00EC3C3E" w:rsidRDefault="00E37BCE" w:rsidP="0010291C">
      <w:pPr>
        <w:spacing w:line="360" w:lineRule="auto"/>
        <w:rPr>
          <w:rFonts w:ascii="Arial" w:hAnsi="Arial" w:cs="Arial"/>
          <w:szCs w:val="24"/>
        </w:rPr>
      </w:pPr>
      <w:r w:rsidRPr="00EC3C3E">
        <w:rPr>
          <w:rFonts w:ascii="Arial" w:hAnsi="Arial" w:cs="Arial"/>
          <w:szCs w:val="24"/>
        </w:rPr>
        <w:t xml:space="preserve">These expression patterns were different to </w:t>
      </w:r>
      <w:r w:rsidR="00F450AF" w:rsidRPr="00EC3C3E">
        <w:rPr>
          <w:rFonts w:ascii="Arial" w:hAnsi="Arial" w:cs="Arial"/>
          <w:szCs w:val="24"/>
        </w:rPr>
        <w:t>those</w:t>
      </w:r>
      <w:r w:rsidRPr="00EC3C3E">
        <w:rPr>
          <w:rFonts w:ascii="Arial" w:hAnsi="Arial" w:cs="Arial"/>
          <w:szCs w:val="24"/>
        </w:rPr>
        <w:t xml:space="preserve"> observed thro</w:t>
      </w:r>
      <w:r w:rsidR="00541030">
        <w:rPr>
          <w:rFonts w:ascii="Arial" w:hAnsi="Arial" w:cs="Arial"/>
          <w:szCs w:val="24"/>
        </w:rPr>
        <w:t>ugh confocal image analysis in c</w:t>
      </w:r>
      <w:r w:rsidRPr="00EC3C3E">
        <w:rPr>
          <w:rFonts w:ascii="Arial" w:hAnsi="Arial" w:cs="Arial"/>
          <w:szCs w:val="24"/>
        </w:rPr>
        <w:t>hapter 4.3.3, where each time-point produced a significant increase in ICAM-1, along with the largest increase presenting between 3 and 6 hours (p&lt;0.001).</w:t>
      </w:r>
    </w:p>
    <w:p w14:paraId="6DC0DCD1" w14:textId="7FDC6FF7" w:rsidR="00CE430A" w:rsidRDefault="00C67585" w:rsidP="0010291C">
      <w:pPr>
        <w:spacing w:line="360" w:lineRule="auto"/>
        <w:rPr>
          <w:rFonts w:ascii="Arial" w:hAnsi="Arial" w:cs="Arial"/>
          <w:sz w:val="24"/>
          <w:szCs w:val="24"/>
        </w:rPr>
      </w:pPr>
      <w:r w:rsidRPr="00FE3BF6">
        <w:rPr>
          <w:noProof/>
          <w:lang w:eastAsia="en-GB"/>
        </w:rPr>
        <w:drawing>
          <wp:anchor distT="0" distB="0" distL="114300" distR="114300" simplePos="0" relativeHeight="251907072" behindDoc="0" locked="0" layoutInCell="1" allowOverlap="1" wp14:anchorId="15810863" wp14:editId="642E813B">
            <wp:simplePos x="0" y="0"/>
            <wp:positionH relativeFrom="margin">
              <wp:posOffset>2647950</wp:posOffset>
            </wp:positionH>
            <wp:positionV relativeFrom="paragraph">
              <wp:posOffset>1226185</wp:posOffset>
            </wp:positionV>
            <wp:extent cx="574040" cy="4319905"/>
            <wp:effectExtent l="13017" t="25083" r="10478" b="10477"/>
            <wp:wrapSquare wrapText="bothSides"/>
            <wp:docPr id="619" name="Picture 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7">
                      <a:extLst>
                        <a:ext uri="{BEBA8EAE-BF5A-486C-A8C5-ECC9F3942E4B}">
                          <a14:imgProps xmlns:a14="http://schemas.microsoft.com/office/drawing/2010/main">
                            <a14:imgLayer r:embed="rId338">
                              <a14:imgEffect>
                                <a14:sharpenSoften amount="50000"/>
                              </a14:imgEffect>
                              <a14:imgEffect>
                                <a14:brightnessContrast contrast="40000"/>
                              </a14:imgEffect>
                            </a14:imgLayer>
                          </a14:imgProps>
                        </a:ext>
                        <a:ext uri="{28A0092B-C50C-407E-A947-70E740481C1C}">
                          <a14:useLocalDpi xmlns:a14="http://schemas.microsoft.com/office/drawing/2010/main" val="0"/>
                        </a:ext>
                      </a:extLst>
                    </a:blip>
                    <a:srcRect l="55582" t="3309" r="27585" b="1820"/>
                    <a:stretch/>
                  </pic:blipFill>
                  <pic:spPr bwMode="auto">
                    <a:xfrm rot="16200000">
                      <a:off x="0" y="0"/>
                      <a:ext cx="574040" cy="4319905"/>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22E8F" w:rsidRPr="00EC3C3E">
        <w:rPr>
          <w:rFonts w:ascii="Arial" w:hAnsi="Arial" w:cs="Arial"/>
          <w:szCs w:val="24"/>
        </w:rPr>
        <w:t>T</w:t>
      </w:r>
      <w:r w:rsidR="00631234" w:rsidRPr="00EC3C3E">
        <w:rPr>
          <w:rFonts w:ascii="Arial" w:hAnsi="Arial" w:cs="Arial"/>
          <w:szCs w:val="24"/>
        </w:rPr>
        <w:t xml:space="preserve">he DAB staining </w:t>
      </w:r>
      <w:r w:rsidR="00CE430A" w:rsidRPr="00EC3C3E">
        <w:rPr>
          <w:rFonts w:ascii="Arial" w:hAnsi="Arial" w:cs="Arial"/>
          <w:szCs w:val="24"/>
        </w:rPr>
        <w:t>for</w:t>
      </w:r>
      <w:r w:rsidR="00D22E8F" w:rsidRPr="00EC3C3E">
        <w:rPr>
          <w:rFonts w:ascii="Arial" w:hAnsi="Arial" w:cs="Arial"/>
          <w:szCs w:val="24"/>
        </w:rPr>
        <w:t xml:space="preserve"> the</w:t>
      </w:r>
      <w:r w:rsidR="00CE430A" w:rsidRPr="00EC3C3E">
        <w:rPr>
          <w:rFonts w:ascii="Arial" w:hAnsi="Arial" w:cs="Arial"/>
          <w:szCs w:val="24"/>
        </w:rPr>
        <w:t xml:space="preserve"> HUVEC</w:t>
      </w:r>
      <w:r w:rsidR="00D22E8F" w:rsidRPr="00EC3C3E">
        <w:rPr>
          <w:rFonts w:ascii="Arial" w:hAnsi="Arial" w:cs="Arial"/>
          <w:szCs w:val="24"/>
        </w:rPr>
        <w:t xml:space="preserve"> dot blots</w:t>
      </w:r>
      <w:r w:rsidR="00CE430A" w:rsidRPr="00EC3C3E">
        <w:rPr>
          <w:rFonts w:ascii="Arial" w:hAnsi="Arial" w:cs="Arial"/>
          <w:szCs w:val="24"/>
        </w:rPr>
        <w:t xml:space="preserve"> after incubation with NHDF conditioned medium without TNF-α for 12 hours was comparable to standard HUVEC monoculture without TNF-α</w:t>
      </w:r>
      <w:r w:rsidR="00595E42" w:rsidRPr="00EC3C3E">
        <w:rPr>
          <w:rFonts w:ascii="Arial" w:hAnsi="Arial" w:cs="Arial"/>
          <w:szCs w:val="24"/>
        </w:rPr>
        <w:t xml:space="preserve"> (</w:t>
      </w:r>
      <w:r w:rsidR="00CE430A" w:rsidRPr="00EC3C3E">
        <w:rPr>
          <w:rFonts w:ascii="Arial" w:hAnsi="Arial" w:cs="Arial"/>
          <w:szCs w:val="24"/>
        </w:rPr>
        <w:t>p=0.999)</w:t>
      </w:r>
      <w:r w:rsidR="00D22E8F" w:rsidRPr="00EC3C3E">
        <w:rPr>
          <w:rFonts w:ascii="Arial" w:hAnsi="Arial" w:cs="Arial"/>
          <w:szCs w:val="24"/>
        </w:rPr>
        <w:t>. This result was also</w:t>
      </w:r>
      <w:r w:rsidR="00CE430A" w:rsidRPr="00EC3C3E">
        <w:rPr>
          <w:rFonts w:ascii="Arial" w:hAnsi="Arial" w:cs="Arial"/>
          <w:szCs w:val="24"/>
        </w:rPr>
        <w:t xml:space="preserve"> significantly different to HUVEC after incubation with 25 U/mL TNF-α for 3 hours</w:t>
      </w:r>
      <w:r w:rsidR="006E5372" w:rsidRPr="00EC3C3E">
        <w:rPr>
          <w:rFonts w:ascii="Arial" w:hAnsi="Arial" w:cs="Arial"/>
          <w:szCs w:val="24"/>
        </w:rPr>
        <w:t xml:space="preserve"> (p=0.012)</w:t>
      </w:r>
      <w:r w:rsidR="00D22E8F" w:rsidRPr="00EC3C3E">
        <w:rPr>
          <w:rFonts w:ascii="Arial" w:hAnsi="Arial" w:cs="Arial"/>
          <w:szCs w:val="24"/>
        </w:rPr>
        <w:t>. T</w:t>
      </w:r>
      <w:r w:rsidR="00CE430A" w:rsidRPr="00EC3C3E">
        <w:rPr>
          <w:rFonts w:ascii="Arial" w:hAnsi="Arial" w:cs="Arial"/>
          <w:szCs w:val="24"/>
        </w:rPr>
        <w:t>here were no other significant differences in area between HUVEC monoculture and any of the conditioned medium experiments</w:t>
      </w:r>
      <w:r w:rsidR="00595E42" w:rsidRPr="00EC3C3E">
        <w:rPr>
          <w:rFonts w:ascii="Arial" w:hAnsi="Arial" w:cs="Arial"/>
          <w:szCs w:val="24"/>
        </w:rPr>
        <w:t xml:space="preserve"> </w:t>
      </w:r>
      <w:r w:rsidR="00595E42" w:rsidRPr="00EC3C3E">
        <w:rPr>
          <w:rFonts w:ascii="Arial" w:hAnsi="Arial" w:cs="Arial"/>
          <w:i/>
          <w:color w:val="0070C0"/>
          <w:szCs w:val="24"/>
        </w:rPr>
        <w:t>(figure 7.</w:t>
      </w:r>
      <w:r w:rsidR="00164FCC" w:rsidRPr="00EC3C3E">
        <w:rPr>
          <w:rFonts w:ascii="Arial" w:hAnsi="Arial" w:cs="Arial"/>
          <w:i/>
          <w:color w:val="0070C0"/>
          <w:szCs w:val="24"/>
        </w:rPr>
        <w:t>9</w:t>
      </w:r>
      <w:r w:rsidR="00595E42" w:rsidRPr="00EC3C3E">
        <w:rPr>
          <w:rFonts w:ascii="Arial" w:hAnsi="Arial" w:cs="Arial"/>
          <w:i/>
          <w:color w:val="0070C0"/>
          <w:szCs w:val="24"/>
        </w:rPr>
        <w:t>)</w:t>
      </w:r>
      <w:r w:rsidR="00CE430A" w:rsidRPr="00EC3C3E">
        <w:rPr>
          <w:rFonts w:ascii="Arial" w:hAnsi="Arial" w:cs="Arial"/>
          <w:szCs w:val="24"/>
        </w:rPr>
        <w:t>. This was similar in NHDF where, owing to the large variance</w:t>
      </w:r>
      <w:r w:rsidR="00177EBF" w:rsidRPr="00EC3C3E">
        <w:rPr>
          <w:rFonts w:ascii="Arial" w:hAnsi="Arial" w:cs="Arial"/>
          <w:szCs w:val="24"/>
        </w:rPr>
        <w:t>,</w:t>
      </w:r>
      <w:r w:rsidR="00CE430A" w:rsidRPr="00EC3C3E">
        <w:rPr>
          <w:rFonts w:ascii="Arial" w:hAnsi="Arial" w:cs="Arial"/>
          <w:szCs w:val="24"/>
        </w:rPr>
        <w:t xml:space="preserve"> no significant results were present when comparing the conditioned medium and monoculture experiments.</w:t>
      </w:r>
      <w:r w:rsidR="004F3E76">
        <w:rPr>
          <w:rFonts w:ascii="Arial" w:hAnsi="Arial" w:cs="Arial"/>
          <w:sz w:val="24"/>
          <w:szCs w:val="24"/>
        </w:rPr>
        <w:t xml:space="preserve"> </w:t>
      </w:r>
    </w:p>
    <w:p w14:paraId="79320A4B" w14:textId="50D3F6DE" w:rsidR="00EC3C3E" w:rsidRDefault="00C67585" w:rsidP="0010291C">
      <w:pPr>
        <w:spacing w:line="360" w:lineRule="auto"/>
        <w:rPr>
          <w:rFonts w:ascii="Arial" w:hAnsi="Arial" w:cs="Arial"/>
          <w:sz w:val="24"/>
          <w:szCs w:val="24"/>
        </w:rPr>
      </w:pPr>
      <w:r w:rsidRPr="00FE3BF6">
        <w:rPr>
          <w:noProof/>
          <w:lang w:eastAsia="en-GB"/>
        </w:rPr>
        <w:drawing>
          <wp:anchor distT="0" distB="0" distL="114300" distR="114300" simplePos="0" relativeHeight="251905024" behindDoc="0" locked="0" layoutInCell="1" allowOverlap="1" wp14:anchorId="37EC1352" wp14:editId="6720AEA4">
            <wp:simplePos x="0" y="0"/>
            <wp:positionH relativeFrom="margin">
              <wp:posOffset>2592705</wp:posOffset>
            </wp:positionH>
            <wp:positionV relativeFrom="paragraph">
              <wp:posOffset>83185</wp:posOffset>
            </wp:positionV>
            <wp:extent cx="672465" cy="4319905"/>
            <wp:effectExtent l="24130" t="13970" r="18415" b="18415"/>
            <wp:wrapSquare wrapText="bothSides"/>
            <wp:docPr id="618" name="Picture 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7">
                      <a:extLst>
                        <a:ext uri="{BEBA8EAE-BF5A-486C-A8C5-ECC9F3942E4B}">
                          <a14:imgProps xmlns:a14="http://schemas.microsoft.com/office/drawing/2010/main">
                            <a14:imgLayer r:embed="rId338">
                              <a14:imgEffect>
                                <a14:sharpenSoften amount="50000"/>
                              </a14:imgEffect>
                              <a14:imgEffect>
                                <a14:brightnessContrast contrast="40000"/>
                              </a14:imgEffect>
                            </a14:imgLayer>
                          </a14:imgProps>
                        </a:ext>
                        <a:ext uri="{28A0092B-C50C-407E-A947-70E740481C1C}">
                          <a14:useLocalDpi xmlns:a14="http://schemas.microsoft.com/office/drawing/2010/main" val="0"/>
                        </a:ext>
                      </a:extLst>
                    </a:blip>
                    <a:srcRect l="27377" t="3309" r="52905" b="1820"/>
                    <a:stretch/>
                  </pic:blipFill>
                  <pic:spPr bwMode="auto">
                    <a:xfrm rot="16200000">
                      <a:off x="0" y="0"/>
                      <a:ext cx="672465" cy="4319905"/>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2A437E5" w14:textId="18085CC6" w:rsidR="00AF207C" w:rsidRDefault="00AF207C" w:rsidP="0098206E">
      <w:pPr>
        <w:spacing w:line="360" w:lineRule="auto"/>
        <w:jc w:val="center"/>
        <w:rPr>
          <w:rFonts w:ascii="Arial" w:hAnsi="Arial" w:cs="Arial"/>
          <w:noProof/>
          <w:sz w:val="24"/>
          <w:szCs w:val="24"/>
        </w:rPr>
      </w:pPr>
    </w:p>
    <w:p w14:paraId="33105B09" w14:textId="13DBD8E5" w:rsidR="0098206E" w:rsidRDefault="00C67585" w:rsidP="00C67585">
      <w:pPr>
        <w:spacing w:line="360" w:lineRule="auto"/>
        <w:rPr>
          <w:rFonts w:ascii="Arial" w:hAnsi="Arial" w:cs="Arial"/>
          <w:sz w:val="24"/>
          <w:szCs w:val="24"/>
        </w:rPr>
      </w:pPr>
      <w:r w:rsidRPr="00BC3709">
        <w:rPr>
          <w:rFonts w:ascii="Arial" w:hAnsi="Arial" w:cs="Arial"/>
          <w:noProof/>
          <w:sz w:val="24"/>
          <w:szCs w:val="40"/>
          <w:lang w:eastAsia="en-GB"/>
        </w:rPr>
        <mc:AlternateContent>
          <mc:Choice Requires="wps">
            <w:drawing>
              <wp:anchor distT="45720" distB="45720" distL="114300" distR="114300" simplePos="0" relativeHeight="251902976" behindDoc="0" locked="0" layoutInCell="1" allowOverlap="1" wp14:anchorId="5394BEA2" wp14:editId="6BD8AD3B">
                <wp:simplePos x="0" y="0"/>
                <wp:positionH relativeFrom="margin">
                  <wp:posOffset>854710</wp:posOffset>
                </wp:positionH>
                <wp:positionV relativeFrom="paragraph">
                  <wp:posOffset>13335</wp:posOffset>
                </wp:positionV>
                <wp:extent cx="4100195" cy="304800"/>
                <wp:effectExtent l="0" t="0" r="0" b="0"/>
                <wp:wrapSquare wrapText="bothSides"/>
                <wp:docPr id="6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00195" cy="304800"/>
                        </a:xfrm>
                        <a:prstGeom prst="rect">
                          <a:avLst/>
                        </a:prstGeom>
                        <a:solidFill>
                          <a:srgbClr val="FFFFFF"/>
                        </a:solidFill>
                        <a:ln w="9525">
                          <a:noFill/>
                          <a:miter lim="800000"/>
                          <a:headEnd/>
                          <a:tailEnd/>
                        </a:ln>
                      </wps:spPr>
                      <wps:txbx>
                        <w:txbxContent>
                          <w:p w14:paraId="2272C111" w14:textId="4A9C20FA" w:rsidR="00F871FC" w:rsidRPr="00BC3709" w:rsidRDefault="00F871FC" w:rsidP="00B41EF7">
                            <w:pPr>
                              <w:rPr>
                                <w:rFonts w:ascii="Arial" w:hAnsi="Arial" w:cs="Arial"/>
                                <w:b/>
                              </w:rPr>
                            </w:pPr>
                            <w:r>
                              <w:rPr>
                                <w:rFonts w:ascii="Arial" w:hAnsi="Arial" w:cs="Arial"/>
                                <w:b/>
                                <w:sz w:val="24"/>
                              </w:rPr>
                              <w:t xml:space="preserve">A        B         C         D         E           F             G            H      </w:t>
                            </w:r>
                          </w:p>
                          <w:p w14:paraId="27657F32" w14:textId="77777777" w:rsidR="00F871FC" w:rsidRDefault="00F871FC"/>
                          <w:p w14:paraId="7B1467AF" w14:textId="7CED3F67" w:rsidR="00F871FC" w:rsidRPr="00BC3709" w:rsidRDefault="00F871FC" w:rsidP="00B41EF7">
                            <w:pPr>
                              <w:rPr>
                                <w:rFonts w:ascii="Arial" w:hAnsi="Arial" w:cs="Arial"/>
                                <w:b/>
                              </w:rPr>
                            </w:pPr>
                            <w:r>
                              <w:rPr>
                                <w:rFonts w:ascii="Arial" w:hAnsi="Arial" w:cs="Arial"/>
                                <w:b/>
                                <w:sz w:val="24"/>
                              </w:rPr>
                              <w:t xml:space="preserve">A        B         C         D         E           F             G            H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394BEA2" id="_x0000_s1233" type="#_x0000_t202" style="position:absolute;margin-left:67.3pt;margin-top:1.05pt;width:322.85pt;height:24pt;z-index:25190297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" stroked="f">
                <v:textbox>
                  <w:txbxContent>
                    <w:p w14:paraId="2272C111" w14:textId="4A9C20FA" w:rsidR="00F871FC" w:rsidRPr="00BC3709" w:rsidRDefault="00F871FC" w:rsidP="00B41EF7">
                      <w:pPr>
                        <w:rPr>
                          <w:rFonts w:ascii="Arial" w:hAnsi="Arial" w:cs="Arial"/>
                          <w:b/>
                        </w:rPr>
                      </w:pPr>
                      <w:r>
                        <w:rPr>
                          <w:rFonts w:ascii="Arial" w:hAnsi="Arial" w:cs="Arial"/>
                          <w:b/>
                          <w:sz w:val="24"/>
                        </w:rPr>
                        <w:t xml:space="preserve">A        B         C         D         E           F             G            H      </w:t>
                      </w:r>
                    </w:p>
                    <w:p w14:paraId="27657F32" w14:textId="77777777" w:rsidR="00F871FC" w:rsidRDefault="00F871FC"/>
                    <w:p w14:paraId="7B1467AF" w14:textId="7CED3F67" w:rsidR="00F871FC" w:rsidRPr="00BC3709" w:rsidRDefault="00F871FC" w:rsidP="00B41EF7">
                      <w:pPr>
                        <w:rPr>
                          <w:rFonts w:ascii="Arial" w:hAnsi="Arial" w:cs="Arial"/>
                          <w:b/>
                        </w:rPr>
                      </w:pPr>
                      <w:r>
                        <w:rPr>
                          <w:rFonts w:ascii="Arial" w:hAnsi="Arial" w:cs="Arial"/>
                          <w:b/>
                          <w:sz w:val="24"/>
                        </w:rPr>
                        <w:t xml:space="preserve">A        B         C         D         E           F             G            H      </w:t>
                      </w:r>
                    </w:p>
                  </w:txbxContent>
                </v:textbox>
                <w10:wrap type="square" anchorx="margin"/>
              </v:shape>
            </w:pict>
          </mc:Fallback>
        </mc:AlternateContent>
      </w:r>
      <w:r w:rsidRPr="00BC3709">
        <w:rPr>
          <w:rFonts w:ascii="Arial" w:hAnsi="Arial" w:cs="Arial"/>
          <w:noProof/>
          <w:sz w:val="24"/>
          <w:szCs w:val="40"/>
          <w:lang w:eastAsia="en-GB"/>
        </w:rPr>
        <mc:AlternateContent>
          <mc:Choice Requires="wps">
            <w:drawing>
              <wp:anchor distT="45720" distB="45720" distL="114300" distR="114300" simplePos="0" relativeHeight="251875328" behindDoc="0" locked="0" layoutInCell="1" allowOverlap="1" wp14:anchorId="52C479ED" wp14:editId="727AA099">
                <wp:simplePos x="0" y="0"/>
                <wp:positionH relativeFrom="margin">
                  <wp:posOffset>0</wp:posOffset>
                </wp:positionH>
                <wp:positionV relativeFrom="paragraph">
                  <wp:posOffset>450537</wp:posOffset>
                </wp:positionV>
                <wp:extent cx="800735" cy="304800"/>
                <wp:effectExtent l="0" t="0" r="0" b="0"/>
                <wp:wrapSquare wrapText="bothSides"/>
                <wp:docPr id="59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0735" cy="304800"/>
                        </a:xfrm>
                        <a:prstGeom prst="rect">
                          <a:avLst/>
                        </a:prstGeom>
                        <a:solidFill>
                          <a:srgbClr val="FFFFFF"/>
                        </a:solidFill>
                        <a:ln w="9525">
                          <a:noFill/>
                          <a:miter lim="800000"/>
                          <a:headEnd/>
                          <a:tailEnd/>
                        </a:ln>
                      </wps:spPr>
                      <wps:txbx>
                        <w:txbxContent>
                          <w:p w14:paraId="0A61803F" w14:textId="7CED3F67" w:rsidR="00F871FC" w:rsidRPr="00BC3709" w:rsidRDefault="00F871FC" w:rsidP="00B41EF7">
                            <w:pPr>
                              <w:jc w:val="center"/>
                              <w:rPr>
                                <w:rFonts w:ascii="Arial" w:hAnsi="Arial" w:cs="Arial"/>
                                <w:b/>
                              </w:rPr>
                            </w:pPr>
                            <w:r>
                              <w:rPr>
                                <w:rFonts w:ascii="Arial" w:hAnsi="Arial" w:cs="Arial"/>
                                <w:b/>
                                <w:sz w:val="24"/>
                              </w:rPr>
                              <w:t>NHDF</w:t>
                            </w:r>
                          </w:p>
                          <w:p w14:paraId="59819573" w14:textId="77777777" w:rsidR="00F871FC" w:rsidRDefault="00F871FC"/>
                          <w:p w14:paraId="5F05D93F" w14:textId="2F9CBF91" w:rsidR="00F871FC" w:rsidRPr="00BC3709" w:rsidRDefault="00F871FC" w:rsidP="00B41EF7">
                            <w:pPr>
                              <w:jc w:val="center"/>
                              <w:rPr>
                                <w:rFonts w:ascii="Arial" w:hAnsi="Arial" w:cs="Arial"/>
                                <w:b/>
                              </w:rPr>
                            </w:pPr>
                            <w:r>
                              <w:rPr>
                                <w:rFonts w:ascii="Arial" w:hAnsi="Arial" w:cs="Arial"/>
                                <w:b/>
                                <w:sz w:val="24"/>
                              </w:rPr>
                              <w:t>NHDF</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2C479ED" id="_x0000_s1234" type="#_x0000_t202" style="position:absolute;margin-left:0;margin-top:35.5pt;width:63.05pt;height:24pt;z-index:25187532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" stroked="f">
                <v:textbox>
                  <w:txbxContent>
                    <w:p w14:paraId="0A61803F" w14:textId="7CED3F67" w:rsidR="00F871FC" w:rsidRPr="00BC3709" w:rsidRDefault="00F871FC" w:rsidP="00B41EF7">
                      <w:pPr>
                        <w:jc w:val="center"/>
                        <w:rPr>
                          <w:rFonts w:ascii="Arial" w:hAnsi="Arial" w:cs="Arial"/>
                          <w:b/>
                        </w:rPr>
                      </w:pPr>
                      <w:r>
                        <w:rPr>
                          <w:rFonts w:ascii="Arial" w:hAnsi="Arial" w:cs="Arial"/>
                          <w:b/>
                          <w:sz w:val="24"/>
                        </w:rPr>
                        <w:t>NHDF</w:t>
                      </w:r>
                    </w:p>
                    <w:p w14:paraId="59819573" w14:textId="77777777" w:rsidR="00F871FC" w:rsidRDefault="00F871FC"/>
                    <w:p w14:paraId="5F05D93F" w14:textId="2F9CBF91" w:rsidR="00F871FC" w:rsidRPr="00BC3709" w:rsidRDefault="00F871FC" w:rsidP="00B41EF7">
                      <w:pPr>
                        <w:jc w:val="center"/>
                        <w:rPr>
                          <w:rFonts w:ascii="Arial" w:hAnsi="Arial" w:cs="Arial"/>
                          <w:b/>
                        </w:rPr>
                      </w:pPr>
                      <w:r>
                        <w:rPr>
                          <w:rFonts w:ascii="Arial" w:hAnsi="Arial" w:cs="Arial"/>
                          <w:b/>
                          <w:sz w:val="24"/>
                        </w:rPr>
                        <w:t>NHDF</w:t>
                      </w:r>
                    </w:p>
                  </w:txbxContent>
                </v:textbox>
                <w10:wrap type="square" anchorx="margin"/>
              </v:shape>
            </w:pict>
          </mc:Fallback>
        </mc:AlternateContent>
      </w:r>
    </w:p>
    <w:p w14:paraId="5E7E35F2" w14:textId="77777777" w:rsidR="00C67585" w:rsidRDefault="00C67585" w:rsidP="0098206E">
      <w:pPr>
        <w:spacing w:line="360" w:lineRule="auto"/>
        <w:jc w:val="center"/>
        <w:rPr>
          <w:rFonts w:ascii="Arial" w:hAnsi="Arial" w:cs="Arial"/>
          <w:sz w:val="24"/>
          <w:szCs w:val="24"/>
        </w:rPr>
      </w:pPr>
    </w:p>
    <w:p w14:paraId="1BE3118F" w14:textId="1F2D0BC7" w:rsidR="0098206E" w:rsidRDefault="00C67585" w:rsidP="0010291C">
      <w:pPr>
        <w:spacing w:line="360" w:lineRule="auto"/>
        <w:rPr>
          <w:rFonts w:ascii="Arial" w:hAnsi="Arial" w:cs="Arial"/>
          <w:sz w:val="24"/>
          <w:szCs w:val="24"/>
        </w:rPr>
      </w:pPr>
      <w:r w:rsidRPr="009B6A69">
        <w:rPr>
          <w:rFonts w:ascii="Arial" w:hAnsi="Arial" w:cs="Arial"/>
          <w:noProof/>
          <w:sz w:val="28"/>
          <w:szCs w:val="24"/>
          <w:lang w:eastAsia="en-GB"/>
        </w:rPr>
        <mc:AlternateContent>
          <mc:Choice Requires="wps">
            <w:drawing>
              <wp:anchor distT="45720" distB="45720" distL="114300" distR="114300" simplePos="0" relativeHeight="251872256" behindDoc="0" locked="0" layoutInCell="1" allowOverlap="1" wp14:anchorId="6422D195" wp14:editId="65700AA3">
                <wp:simplePos x="0" y="0"/>
                <wp:positionH relativeFrom="margin">
                  <wp:align>left</wp:align>
                </wp:positionH>
                <wp:positionV relativeFrom="paragraph">
                  <wp:posOffset>1008948</wp:posOffset>
                </wp:positionV>
                <wp:extent cx="5172710" cy="1173480"/>
                <wp:effectExtent l="0" t="0" r="8890" b="7620"/>
                <wp:wrapSquare wrapText="bothSides"/>
                <wp:docPr id="59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72710" cy="1173480"/>
                        </a:xfrm>
                        <a:prstGeom prst="rect">
                          <a:avLst/>
                        </a:prstGeom>
                        <a:solidFill>
                          <a:srgbClr val="FFFFFF"/>
                        </a:solidFill>
                        <a:ln w="9525">
                          <a:noFill/>
                          <a:miter lim="800000"/>
                          <a:headEnd/>
                          <a:tailEnd/>
                        </a:ln>
                      </wps:spPr>
                      <wps:txbx>
                        <w:txbxContent>
                          <w:p w14:paraId="610090CC" w14:textId="3FF208A6" w:rsidR="00F871FC" w:rsidRPr="00D415EF" w:rsidRDefault="00F871FC" w:rsidP="00D415EF">
                            <w:pPr>
                              <w:jc w:val="both"/>
                              <w:rPr>
                                <w:rFonts w:ascii="Arial" w:hAnsi="Arial" w:cs="Arial"/>
                                <w:i/>
                              </w:rPr>
                            </w:pPr>
                            <w:r>
                              <w:rPr>
                                <w:rFonts w:ascii="Arial" w:hAnsi="Arial" w:cs="Arial"/>
                                <w:i/>
                              </w:rPr>
                              <w:t>Figure</w:t>
                            </w:r>
                            <w:r w:rsidRPr="006A3D65">
                              <w:rPr>
                                <w:rFonts w:ascii="Arial" w:hAnsi="Arial" w:cs="Arial"/>
                                <w:i/>
                              </w:rPr>
                              <w:t xml:space="preserve"> 7.</w:t>
                            </w:r>
                            <w:r>
                              <w:rPr>
                                <w:rFonts w:ascii="Arial" w:hAnsi="Arial" w:cs="Arial"/>
                                <w:i/>
                              </w:rPr>
                              <w:t>7</w:t>
                            </w:r>
                            <w:r w:rsidRPr="006A3D65">
                              <w:rPr>
                                <w:rFonts w:ascii="Arial" w:hAnsi="Arial" w:cs="Arial"/>
                                <w:i/>
                              </w:rPr>
                              <w:t xml:space="preserve"> –</w:t>
                            </w:r>
                            <w:r>
                              <w:rPr>
                                <w:rFonts w:ascii="Arial" w:hAnsi="Arial" w:cs="Arial"/>
                                <w:i/>
                              </w:rPr>
                              <w:t xml:space="preserve"> 2 µg dot blots of HUVEC and NHDF cell lysates after incubation with 25 U/mL TNF-α for (A) 0, (B) 3, (C) 6, (D) 9 and (E) 12 hours and (F-H) conditioned medium for 12 hours. (F) NHDF/HUVEC incubated with HUVEC/NHDF conditioned medium without TNF-α, (G) NHDF/HUVEC incubated with HUVEC/NHDF conditioned medium with 25 U/mL TNF-α, (H) NHDF/HUVEC incubated with HUASMC conditioned medium without TNF-α.</w:t>
                            </w:r>
                          </w:p>
                          <w:p w14:paraId="6DBFD98B" w14:textId="77777777" w:rsidR="00F871FC" w:rsidRDefault="00F871FC"/>
                          <w:p w14:paraId="0EF6AAA3" w14:textId="223CEE14" w:rsidR="00F871FC" w:rsidRPr="00D415EF" w:rsidRDefault="00F871FC" w:rsidP="00D415EF">
                            <w:pPr>
                              <w:jc w:val="both"/>
                              <w:rPr>
                                <w:rFonts w:ascii="Arial" w:hAnsi="Arial" w:cs="Arial"/>
                                <w:i/>
                              </w:rPr>
                            </w:pPr>
                            <w:r>
                              <w:rPr>
                                <w:rFonts w:ascii="Arial" w:hAnsi="Arial" w:cs="Arial"/>
                                <w:i/>
                              </w:rPr>
                              <w:t>Figure</w:t>
                            </w:r>
                            <w:r w:rsidRPr="006A3D65">
                              <w:rPr>
                                <w:rFonts w:ascii="Arial" w:hAnsi="Arial" w:cs="Arial"/>
                                <w:i/>
                              </w:rPr>
                              <w:t xml:space="preserve"> 7.</w:t>
                            </w:r>
                            <w:r>
                              <w:rPr>
                                <w:rFonts w:ascii="Arial" w:hAnsi="Arial" w:cs="Arial"/>
                                <w:i/>
                              </w:rPr>
                              <w:t>7</w:t>
                            </w:r>
                            <w:r w:rsidRPr="006A3D65">
                              <w:rPr>
                                <w:rFonts w:ascii="Arial" w:hAnsi="Arial" w:cs="Arial"/>
                                <w:i/>
                              </w:rPr>
                              <w:t xml:space="preserve"> –</w:t>
                            </w:r>
                            <w:r>
                              <w:rPr>
                                <w:rFonts w:ascii="Arial" w:hAnsi="Arial" w:cs="Arial"/>
                                <w:i/>
                              </w:rPr>
                              <w:t xml:space="preserve"> 2 µg dot blots of HUVEC and NHDF cell lysates after incubation with 25 U/mL TNF-α for (A) 0, (B) 3, (C) 6, (D) 9 and (E) 12 hours and (F-H) pre-conditioned medium for 12 hours. (F) NHDF/HUVEC incubated with HUVEC/NHDF pre-conditioned medium without TNF-α, (G) NHDF/HUVEC incubated with HUVEC/NHDF pre-conditioned medium with 25 U/mL TNF-α, (H) NHDF/HUVEC incubated with HUASMC pre-conditioned medium without TNF-α.</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422D195" id="_x0000_s1235" type="#_x0000_t202" style="position:absolute;margin-left:0;margin-top:79.45pt;width:407.3pt;height:92.4pt;z-index:251872256;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" stroked="f">
                <v:textbox>
                  <w:txbxContent>
                    <w:p w14:paraId="610090CC" w14:textId="3FF208A6" w:rsidR="00F871FC" w:rsidRPr="00D415EF" w:rsidRDefault="00F871FC" w:rsidP="00D415EF">
                      <w:pPr>
                        <w:jc w:val="both"/>
                        <w:rPr>
                          <w:rFonts w:ascii="Arial" w:hAnsi="Arial" w:cs="Arial"/>
                          <w:i/>
                        </w:rPr>
                      </w:pPr>
                      <w:r>
                        <w:rPr>
                          <w:rFonts w:ascii="Arial" w:hAnsi="Arial" w:cs="Arial"/>
                          <w:i/>
                        </w:rPr>
                        <w:t>Figure</w:t>
                      </w:r>
                      <w:r w:rsidRPr="006A3D65">
                        <w:rPr>
                          <w:rFonts w:ascii="Arial" w:hAnsi="Arial" w:cs="Arial"/>
                          <w:i/>
                        </w:rPr>
                        <w:t xml:space="preserve"> 7.</w:t>
                      </w:r>
                      <w:r>
                        <w:rPr>
                          <w:rFonts w:ascii="Arial" w:hAnsi="Arial" w:cs="Arial"/>
                          <w:i/>
                        </w:rPr>
                        <w:t>7</w:t>
                      </w:r>
                      <w:r w:rsidRPr="006A3D65">
                        <w:rPr>
                          <w:rFonts w:ascii="Arial" w:hAnsi="Arial" w:cs="Arial"/>
                          <w:i/>
                        </w:rPr>
                        <w:t xml:space="preserve"> –</w:t>
                      </w:r>
                      <w:r>
                        <w:rPr>
                          <w:rFonts w:ascii="Arial" w:hAnsi="Arial" w:cs="Arial"/>
                          <w:i/>
                        </w:rPr>
                        <w:t xml:space="preserve"> 2 µg dot blots of HUVEC and NHDF cell lysates after incubation with 25 U/mL TNF-α for (A) 0, (B) 3, (C) 6, (D) 9 and (E) 12 hours and (F-H) conditioned medium for 12 hours. (F) NHDF/HUVEC incubated with HUVEC/NHDF conditioned medium without TNF-α, (G) NHDF/HUVEC incubated with HUVEC/NHDF conditioned medium with 25 U/mL TNF-α, (H) NHDF/HUVEC incubated with HUASMC conditioned medium without TNF-α.</w:t>
                      </w:r>
                    </w:p>
                    <w:p w14:paraId="6DBFD98B" w14:textId="77777777" w:rsidR="00F871FC" w:rsidRDefault="00F871FC"/>
                    <w:p w14:paraId="0EF6AAA3" w14:textId="223CEE14" w:rsidR="00F871FC" w:rsidRPr="00D415EF" w:rsidRDefault="00F871FC" w:rsidP="00D415EF">
                      <w:pPr>
                        <w:jc w:val="both"/>
                        <w:rPr>
                          <w:rFonts w:ascii="Arial" w:hAnsi="Arial" w:cs="Arial"/>
                          <w:i/>
                        </w:rPr>
                      </w:pPr>
                      <w:r>
                        <w:rPr>
                          <w:rFonts w:ascii="Arial" w:hAnsi="Arial" w:cs="Arial"/>
                          <w:i/>
                        </w:rPr>
                        <w:t>Figure</w:t>
                      </w:r>
                      <w:r w:rsidRPr="006A3D65">
                        <w:rPr>
                          <w:rFonts w:ascii="Arial" w:hAnsi="Arial" w:cs="Arial"/>
                          <w:i/>
                        </w:rPr>
                        <w:t xml:space="preserve"> 7.</w:t>
                      </w:r>
                      <w:r>
                        <w:rPr>
                          <w:rFonts w:ascii="Arial" w:hAnsi="Arial" w:cs="Arial"/>
                          <w:i/>
                        </w:rPr>
                        <w:t>7</w:t>
                      </w:r>
                      <w:r w:rsidRPr="006A3D65">
                        <w:rPr>
                          <w:rFonts w:ascii="Arial" w:hAnsi="Arial" w:cs="Arial"/>
                          <w:i/>
                        </w:rPr>
                        <w:t xml:space="preserve"> –</w:t>
                      </w:r>
                      <w:r>
                        <w:rPr>
                          <w:rFonts w:ascii="Arial" w:hAnsi="Arial" w:cs="Arial"/>
                          <w:i/>
                        </w:rPr>
                        <w:t xml:space="preserve"> 2 µg dot blots of HUVEC and NHDF cell lysates after incubation with 25 U/mL TNF-α for (A) 0, (B) 3, (C) 6, (D) 9 and (E) 12 hours and (F-H) pre-conditioned medium for 12 hours. (F) NHDF/HUVEC incubated with HUVEC/NHDF pre-conditioned medium without TNF-α, (G) NHDF/HUVEC incubated with HUVEC/NHDF pre-conditioned medium with 25 U/mL TNF-α, (H) NHDF/HUVEC incubated with HUASMC pre-conditioned medium without TNF-α.</w:t>
                      </w:r>
                    </w:p>
                  </w:txbxContent>
                </v:textbox>
                <w10:wrap type="square" anchorx="margin"/>
              </v:shape>
            </w:pict>
          </mc:Fallback>
        </mc:AlternateContent>
      </w:r>
      <w:r w:rsidRPr="00BC3709">
        <w:rPr>
          <w:rFonts w:ascii="Arial" w:hAnsi="Arial" w:cs="Arial"/>
          <w:noProof/>
          <w:sz w:val="24"/>
          <w:szCs w:val="40"/>
          <w:lang w:eastAsia="en-GB"/>
        </w:rPr>
        <mc:AlternateContent>
          <mc:Choice Requires="wps">
            <w:drawing>
              <wp:anchor distT="45720" distB="45720" distL="114300" distR="114300" simplePos="0" relativeHeight="251877376" behindDoc="0" locked="0" layoutInCell="1" allowOverlap="1" wp14:anchorId="023A60B7" wp14:editId="1654EF33">
                <wp:simplePos x="0" y="0"/>
                <wp:positionH relativeFrom="margin">
                  <wp:posOffset>0</wp:posOffset>
                </wp:positionH>
                <wp:positionV relativeFrom="paragraph">
                  <wp:posOffset>215587</wp:posOffset>
                </wp:positionV>
                <wp:extent cx="800735" cy="304800"/>
                <wp:effectExtent l="0" t="0" r="0" b="0"/>
                <wp:wrapSquare wrapText="bothSides"/>
                <wp:docPr id="59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0735" cy="304800"/>
                        </a:xfrm>
                        <a:prstGeom prst="rect">
                          <a:avLst/>
                        </a:prstGeom>
                        <a:solidFill>
                          <a:srgbClr val="FFFFFF"/>
                        </a:solidFill>
                        <a:ln w="9525">
                          <a:noFill/>
                          <a:miter lim="800000"/>
                          <a:headEnd/>
                          <a:tailEnd/>
                        </a:ln>
                      </wps:spPr>
                      <wps:txbx>
                        <w:txbxContent>
                          <w:p w14:paraId="29CD5F63" w14:textId="2F9CBF91" w:rsidR="00F871FC" w:rsidRPr="00BC3709" w:rsidRDefault="00F871FC" w:rsidP="00B41EF7">
                            <w:pPr>
                              <w:jc w:val="center"/>
                              <w:rPr>
                                <w:rFonts w:ascii="Arial" w:hAnsi="Arial" w:cs="Arial"/>
                                <w:b/>
                              </w:rPr>
                            </w:pPr>
                            <w:r>
                              <w:rPr>
                                <w:rFonts w:ascii="Arial" w:hAnsi="Arial" w:cs="Arial"/>
                                <w:b/>
                                <w:sz w:val="24"/>
                              </w:rPr>
                              <w:t>HUVEC</w:t>
                            </w:r>
                          </w:p>
                          <w:p w14:paraId="46D11D99" w14:textId="77777777" w:rsidR="00F871FC" w:rsidRDefault="00F871FC"/>
                          <w:p w14:paraId="17739258" w14:textId="31E6DEF0" w:rsidR="00F871FC" w:rsidRPr="00BC3709" w:rsidRDefault="00F871FC" w:rsidP="00B41EF7">
                            <w:pPr>
                              <w:jc w:val="center"/>
                              <w:rPr>
                                <w:rFonts w:ascii="Arial" w:hAnsi="Arial" w:cs="Arial"/>
                                <w:b/>
                              </w:rPr>
                            </w:pPr>
                            <w:r>
                              <w:rPr>
                                <w:rFonts w:ascii="Arial" w:hAnsi="Arial" w:cs="Arial"/>
                                <w:b/>
                                <w:sz w:val="24"/>
                              </w:rPr>
                              <w:t>HUVEC</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23A60B7" id="_x0000_s1236" type="#_x0000_t202" style="position:absolute;margin-left:0;margin-top:17pt;width:63.05pt;height:24pt;z-index:25187737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" stroked="f">
                <v:textbox>
                  <w:txbxContent>
                    <w:p w14:paraId="29CD5F63" w14:textId="2F9CBF91" w:rsidR="00F871FC" w:rsidRPr="00BC3709" w:rsidRDefault="00F871FC" w:rsidP="00B41EF7">
                      <w:pPr>
                        <w:jc w:val="center"/>
                        <w:rPr>
                          <w:rFonts w:ascii="Arial" w:hAnsi="Arial" w:cs="Arial"/>
                          <w:b/>
                        </w:rPr>
                      </w:pPr>
                      <w:r>
                        <w:rPr>
                          <w:rFonts w:ascii="Arial" w:hAnsi="Arial" w:cs="Arial"/>
                          <w:b/>
                          <w:sz w:val="24"/>
                        </w:rPr>
                        <w:t>HUVEC</w:t>
                      </w:r>
                    </w:p>
                    <w:p w14:paraId="46D11D99" w14:textId="77777777" w:rsidR="00F871FC" w:rsidRDefault="00F871FC"/>
                    <w:p w14:paraId="17739258" w14:textId="31E6DEF0" w:rsidR="00F871FC" w:rsidRPr="00BC3709" w:rsidRDefault="00F871FC" w:rsidP="00B41EF7">
                      <w:pPr>
                        <w:jc w:val="center"/>
                        <w:rPr>
                          <w:rFonts w:ascii="Arial" w:hAnsi="Arial" w:cs="Arial"/>
                          <w:b/>
                        </w:rPr>
                      </w:pPr>
                      <w:r>
                        <w:rPr>
                          <w:rFonts w:ascii="Arial" w:hAnsi="Arial" w:cs="Arial"/>
                          <w:b/>
                          <w:sz w:val="24"/>
                        </w:rPr>
                        <w:t>HUVEC</w:t>
                      </w:r>
                    </w:p>
                  </w:txbxContent>
                </v:textbox>
                <w10:wrap type="square" anchorx="margin"/>
              </v:shape>
            </w:pict>
          </mc:Fallback>
        </mc:AlternateContent>
      </w:r>
    </w:p>
    <w:p w14:paraId="1B906CE9" w14:textId="0464841D" w:rsidR="0098206E" w:rsidRPr="00CF4E0D" w:rsidRDefault="0098206E" w:rsidP="0010291C">
      <w:pPr>
        <w:spacing w:line="360" w:lineRule="auto"/>
      </w:pPr>
    </w:p>
    <w:p w14:paraId="78B8ACA6" w14:textId="38148512" w:rsidR="005A058D" w:rsidRDefault="00D22E8F" w:rsidP="0010291C">
      <w:pPr>
        <w:spacing w:line="360" w:lineRule="auto"/>
        <w:rPr>
          <w:rFonts w:ascii="Arial" w:hAnsi="Arial" w:cs="Arial"/>
          <w:sz w:val="24"/>
          <w:szCs w:val="24"/>
        </w:rPr>
      </w:pPr>
      <w:r w:rsidRPr="00D22E8F">
        <w:rPr>
          <w:rFonts w:ascii="Arial" w:hAnsi="Arial" w:cs="Arial"/>
          <w:noProof/>
          <w:sz w:val="28"/>
          <w:szCs w:val="24"/>
          <w:lang w:eastAsia="en-GB"/>
        </w:rPr>
        <w:lastRenderedPageBreak/>
        <mc:AlternateContent>
          <mc:Choice Requires="wps">
            <w:drawing>
              <wp:anchor distT="45720" distB="45720" distL="114300" distR="114300" simplePos="0" relativeHeight="251912192" behindDoc="0" locked="0" layoutInCell="1" allowOverlap="1" wp14:anchorId="0641E1A7" wp14:editId="53694527">
                <wp:simplePos x="0" y="0"/>
                <wp:positionH relativeFrom="column">
                  <wp:posOffset>1871345</wp:posOffset>
                </wp:positionH>
                <wp:positionV relativeFrom="paragraph">
                  <wp:posOffset>355600</wp:posOffset>
                </wp:positionV>
                <wp:extent cx="355600" cy="241300"/>
                <wp:effectExtent l="0" t="0" r="0" b="6350"/>
                <wp:wrapSquare wrapText="bothSides"/>
                <wp:docPr id="62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5600" cy="241300"/>
                        </a:xfrm>
                        <a:prstGeom prst="rect">
                          <a:avLst/>
                        </a:prstGeom>
                        <a:noFill/>
                        <a:ln w="9525">
                          <a:noFill/>
                          <a:miter lim="800000"/>
                          <a:headEnd/>
                          <a:tailEnd/>
                        </a:ln>
                      </wps:spPr>
                      <wps:txbx>
                        <w:txbxContent>
                          <w:p w14:paraId="166530E1" w14:textId="223CEE14" w:rsidR="00F871FC" w:rsidRPr="00D22E8F" w:rsidRDefault="00F871FC">
                            <w:pPr>
                              <w:rPr>
                                <w:rFonts w:ascii="Arial" w:hAnsi="Arial" w:cs="Arial"/>
                              </w:rPr>
                            </w:pPr>
                            <w:r w:rsidRPr="00D22E8F">
                              <w:rPr>
                                <w:rFonts w:ascii="Arial" w:hAnsi="Arial" w:cs="Arial"/>
                              </w:rPr>
                              <w:t>*</w:t>
                            </w:r>
                          </w:p>
                          <w:p w14:paraId="4310D72B" w14:textId="77777777" w:rsidR="00F871FC" w:rsidRDefault="00F871FC"/>
                          <w:p w14:paraId="5436096D" w14:textId="60BCFC7C" w:rsidR="00F871FC" w:rsidRPr="00D22E8F" w:rsidRDefault="00F871FC">
                            <w:pPr>
                              <w:rPr>
                                <w:rFonts w:ascii="Arial" w:hAnsi="Arial" w:cs="Arial"/>
                              </w:rPr>
                            </w:pPr>
                            <w:r w:rsidRPr="00D22E8F">
                              <w:rPr>
                                <w:rFonts w:ascii="Arial" w:hAnsi="Arial" w:cs="Arial"/>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641E1A7" id="_x0000_s1237" type="#_x0000_t202" style="position:absolute;margin-left:147.35pt;margin-top:28pt;width:28pt;height:19pt;z-index:2519121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" filled="f" stroked="f">
                <v:textbox>
                  <w:txbxContent>
                    <w:p w14:paraId="166530E1" w14:textId="223CEE14" w:rsidR="00F871FC" w:rsidRPr="00D22E8F" w:rsidRDefault="00F871FC">
                      <w:pPr>
                        <w:rPr>
                          <w:rFonts w:ascii="Arial" w:hAnsi="Arial" w:cs="Arial"/>
                        </w:rPr>
                      </w:pPr>
                      <w:r w:rsidRPr="00D22E8F">
                        <w:rPr>
                          <w:rFonts w:ascii="Arial" w:hAnsi="Arial" w:cs="Arial"/>
                        </w:rPr>
                        <w:t>*</w:t>
                      </w:r>
                    </w:p>
                    <w:p w14:paraId="4310D72B" w14:textId="77777777" w:rsidR="00F871FC" w:rsidRDefault="00F871FC"/>
                    <w:p w14:paraId="5436096D" w14:textId="60BCFC7C" w:rsidR="00F871FC" w:rsidRPr="00D22E8F" w:rsidRDefault="00F871FC">
                      <w:pPr>
                        <w:rPr>
                          <w:rFonts w:ascii="Arial" w:hAnsi="Arial" w:cs="Arial"/>
                        </w:rPr>
                      </w:pPr>
                      <w:r w:rsidRPr="00D22E8F">
                        <w:rPr>
                          <w:rFonts w:ascii="Arial" w:hAnsi="Arial" w:cs="Arial"/>
                        </w:rPr>
                        <w:t>*</w:t>
                      </w:r>
                    </w:p>
                  </w:txbxContent>
                </v:textbox>
                <w10:wrap type="square"/>
              </v:shape>
            </w:pict>
          </mc:Fallback>
        </mc:AlternateContent>
      </w:r>
      <w:r w:rsidR="00CF4E0D">
        <w:rPr>
          <w:noProof/>
          <w:lang w:eastAsia="en-GB"/>
        </w:rPr>
        <w:drawing>
          <wp:anchor distT="0" distB="0" distL="114300" distR="114300" simplePos="0" relativeHeight="251910144" behindDoc="0" locked="0" layoutInCell="1" allowOverlap="1" wp14:anchorId="6ED9CDB9" wp14:editId="088EC9E7">
            <wp:simplePos x="0" y="0"/>
            <wp:positionH relativeFrom="margin">
              <wp:align>center</wp:align>
            </wp:positionH>
            <wp:positionV relativeFrom="paragraph">
              <wp:posOffset>4815205</wp:posOffset>
            </wp:positionV>
            <wp:extent cx="4679950" cy="2879725"/>
            <wp:effectExtent l="0" t="0" r="0" b="0"/>
            <wp:wrapSquare wrapText="bothSides"/>
            <wp:docPr id="621" name="Chart 621">
              <a:extLst xmlns:a="http://schemas.openxmlformats.org/drawingml/2006/main">
                <a:ext uri="{FF2B5EF4-FFF2-40B4-BE49-F238E27FC236}">
                  <a16:creationId xmlns:a16="http://schemas.microsoft.com/office/drawing/2014/main" id="{606D5463-AFB4-4616-AC7E-F56F1AC10EB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39"/>
              </a:graphicData>
            </a:graphic>
            <wp14:sizeRelH relativeFrom="page">
              <wp14:pctWidth>0</wp14:pctWidth>
            </wp14:sizeRelH>
            <wp14:sizeRelV relativeFrom="page">
              <wp14:pctHeight>0</wp14:pctHeight>
            </wp14:sizeRelV>
          </wp:anchor>
        </w:drawing>
      </w:r>
      <w:r w:rsidR="00CF4E0D" w:rsidRPr="009B6A69">
        <w:rPr>
          <w:rFonts w:ascii="Arial" w:hAnsi="Arial" w:cs="Arial"/>
          <w:noProof/>
          <w:sz w:val="28"/>
          <w:szCs w:val="24"/>
          <w:lang w:eastAsia="en-GB"/>
        </w:rPr>
        <mc:AlternateContent>
          <mc:Choice Requires="wps">
            <w:drawing>
              <wp:anchor distT="45720" distB="45720" distL="114300" distR="114300" simplePos="0" relativeHeight="251885568" behindDoc="0" locked="0" layoutInCell="1" allowOverlap="1" wp14:anchorId="30FC208B" wp14:editId="68E46980">
                <wp:simplePos x="0" y="0"/>
                <wp:positionH relativeFrom="margin">
                  <wp:align>right</wp:align>
                </wp:positionH>
                <wp:positionV relativeFrom="paragraph">
                  <wp:posOffset>3096260</wp:posOffset>
                </wp:positionV>
                <wp:extent cx="5172710" cy="1266190"/>
                <wp:effectExtent l="0" t="0" r="8890" b="0"/>
                <wp:wrapSquare wrapText="bothSides"/>
                <wp:docPr id="60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72710" cy="1266190"/>
                        </a:xfrm>
                        <a:prstGeom prst="rect">
                          <a:avLst/>
                        </a:prstGeom>
                        <a:solidFill>
                          <a:srgbClr val="FFFFFF"/>
                        </a:solidFill>
                        <a:ln w="9525">
                          <a:noFill/>
                          <a:miter lim="800000"/>
                          <a:headEnd/>
                          <a:tailEnd/>
                        </a:ln>
                      </wps:spPr>
                      <wps:txbx>
                        <w:txbxContent>
                          <w:p w14:paraId="226CFC39" w14:textId="60BCFC7C" w:rsidR="00F871FC" w:rsidRPr="006A3D65" w:rsidRDefault="00F871FC" w:rsidP="006C426D">
                            <w:pPr>
                              <w:jc w:val="both"/>
                              <w:rPr>
                                <w:rFonts w:ascii="Arial" w:hAnsi="Arial" w:cs="Arial"/>
                                <w:i/>
                              </w:rPr>
                            </w:pPr>
                            <w:r>
                              <w:rPr>
                                <w:rFonts w:ascii="Arial" w:hAnsi="Arial" w:cs="Arial"/>
                                <w:i/>
                              </w:rPr>
                              <w:t>Figure</w:t>
                            </w:r>
                            <w:r w:rsidRPr="006A3D65">
                              <w:rPr>
                                <w:rFonts w:ascii="Arial" w:hAnsi="Arial" w:cs="Arial"/>
                                <w:i/>
                              </w:rPr>
                              <w:t xml:space="preserve"> 7.</w:t>
                            </w:r>
                            <w:r>
                              <w:rPr>
                                <w:rFonts w:ascii="Arial" w:hAnsi="Arial" w:cs="Arial"/>
                                <w:i/>
                              </w:rPr>
                              <w:t>8</w:t>
                            </w:r>
                            <w:r w:rsidRPr="006A3D65">
                              <w:rPr>
                                <w:rFonts w:ascii="Arial" w:hAnsi="Arial" w:cs="Arial"/>
                                <w:i/>
                              </w:rPr>
                              <w:t xml:space="preserve"> –</w:t>
                            </w:r>
                            <w:r>
                              <w:rPr>
                                <w:rFonts w:ascii="Arial" w:hAnsi="Arial" w:cs="Arial"/>
                                <w:i/>
                              </w:rPr>
                              <w:t xml:space="preserve"> Dot blot analysis of HUVEC and NHDF cell lysates after 25 U/mL TNF-α addition for 0-12 hours. The only significant result for HUVEC appeared between 0 and 3 hours after TNF-α addition. In NHDF, although there appears to be an increase between 0 and 3 hours, there were no statistically significant results. Mean ± SEM. (n=3)</w:t>
                            </w:r>
                          </w:p>
                          <w:p w14:paraId="4A14E0E3" w14:textId="77777777" w:rsidR="00F871FC" w:rsidRDefault="00F871FC" w:rsidP="006C426D"/>
                          <w:p w14:paraId="1E043790" w14:textId="77777777" w:rsidR="00F871FC" w:rsidRDefault="00F871FC"/>
                          <w:p w14:paraId="2CDFD680" w14:textId="21BCF837" w:rsidR="00F871FC" w:rsidRPr="006A3D65" w:rsidRDefault="00F871FC" w:rsidP="006C426D">
                            <w:pPr>
                              <w:jc w:val="both"/>
                              <w:rPr>
                                <w:rFonts w:ascii="Arial" w:hAnsi="Arial" w:cs="Arial"/>
                                <w:i/>
                              </w:rPr>
                            </w:pPr>
                            <w:r>
                              <w:rPr>
                                <w:rFonts w:ascii="Arial" w:hAnsi="Arial" w:cs="Arial"/>
                                <w:i/>
                              </w:rPr>
                              <w:t>Figure</w:t>
                            </w:r>
                            <w:r w:rsidRPr="006A3D65">
                              <w:rPr>
                                <w:rFonts w:ascii="Arial" w:hAnsi="Arial" w:cs="Arial"/>
                                <w:i/>
                              </w:rPr>
                              <w:t xml:space="preserve"> 7.</w:t>
                            </w:r>
                            <w:r>
                              <w:rPr>
                                <w:rFonts w:ascii="Arial" w:hAnsi="Arial" w:cs="Arial"/>
                                <w:i/>
                              </w:rPr>
                              <w:t>8</w:t>
                            </w:r>
                            <w:r w:rsidRPr="006A3D65">
                              <w:rPr>
                                <w:rFonts w:ascii="Arial" w:hAnsi="Arial" w:cs="Arial"/>
                                <w:i/>
                              </w:rPr>
                              <w:t xml:space="preserve"> –</w:t>
                            </w:r>
                            <w:r>
                              <w:rPr>
                                <w:rFonts w:ascii="Arial" w:hAnsi="Arial" w:cs="Arial"/>
                                <w:i/>
                              </w:rPr>
                              <w:t xml:space="preserve"> Dot blot analysis of HUVEC and NHDF cell lysates after 25 U/mL TNF-α addition for 0-12 hours. The only significant result for HUVEC appeared between 0 and 3 hours after TNF-α addition. In NHDF, although there appears to be an increase between 0 and 3 hours, there were no statistically significant results. Mean ± SEM. (n=3)</w:t>
                            </w:r>
                          </w:p>
                          <w:p w14:paraId="2234A692" w14:textId="77777777" w:rsidR="00F871FC" w:rsidRDefault="00F871FC" w:rsidP="006C426D"/>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0FC208B" id="_x0000_s1238" type="#_x0000_t202" style="position:absolute;margin-left:356.1pt;margin-top:243.8pt;width:407.3pt;height:99.7pt;z-index:251885568;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" stroked="f">
                <v:textbox>
                  <w:txbxContent>
                    <w:p w14:paraId="226CFC39" w14:textId="60BCFC7C" w:rsidR="00F871FC" w:rsidRPr="006A3D65" w:rsidRDefault="00F871FC" w:rsidP="006C426D">
                      <w:pPr>
                        <w:jc w:val="both"/>
                        <w:rPr>
                          <w:rFonts w:ascii="Arial" w:hAnsi="Arial" w:cs="Arial"/>
                          <w:i/>
                        </w:rPr>
                      </w:pPr>
                      <w:r>
                        <w:rPr>
                          <w:rFonts w:ascii="Arial" w:hAnsi="Arial" w:cs="Arial"/>
                          <w:i/>
                        </w:rPr>
                        <w:t>Figure</w:t>
                      </w:r>
                      <w:r w:rsidRPr="006A3D65">
                        <w:rPr>
                          <w:rFonts w:ascii="Arial" w:hAnsi="Arial" w:cs="Arial"/>
                          <w:i/>
                        </w:rPr>
                        <w:t xml:space="preserve"> 7.</w:t>
                      </w:r>
                      <w:r>
                        <w:rPr>
                          <w:rFonts w:ascii="Arial" w:hAnsi="Arial" w:cs="Arial"/>
                          <w:i/>
                        </w:rPr>
                        <w:t>8</w:t>
                      </w:r>
                      <w:r w:rsidRPr="006A3D65">
                        <w:rPr>
                          <w:rFonts w:ascii="Arial" w:hAnsi="Arial" w:cs="Arial"/>
                          <w:i/>
                        </w:rPr>
                        <w:t xml:space="preserve"> –</w:t>
                      </w:r>
                      <w:r>
                        <w:rPr>
                          <w:rFonts w:ascii="Arial" w:hAnsi="Arial" w:cs="Arial"/>
                          <w:i/>
                        </w:rPr>
                        <w:t xml:space="preserve"> Dot blot analysis of HUVEC and NHDF cell lysates after 25 U/mL TNF-α addition for 0-12 hours. The only significant result for HUVEC appeared between 0 and 3 hours after TNF-α addition. In NHDF, although there appears to be an increase between 0 and 3 hours, there were no statistically significant results. Mean ± SEM. (n=3)</w:t>
                      </w:r>
                    </w:p>
                    <w:p w14:paraId="4A14E0E3" w14:textId="77777777" w:rsidR="00F871FC" w:rsidRDefault="00F871FC" w:rsidP="006C426D"/>
                    <w:p w14:paraId="1E043790" w14:textId="77777777" w:rsidR="00F871FC" w:rsidRDefault="00F871FC"/>
                    <w:p w14:paraId="2CDFD680" w14:textId="21BCF837" w:rsidR="00F871FC" w:rsidRPr="006A3D65" w:rsidRDefault="00F871FC" w:rsidP="006C426D">
                      <w:pPr>
                        <w:jc w:val="both"/>
                        <w:rPr>
                          <w:rFonts w:ascii="Arial" w:hAnsi="Arial" w:cs="Arial"/>
                          <w:i/>
                        </w:rPr>
                      </w:pPr>
                      <w:r>
                        <w:rPr>
                          <w:rFonts w:ascii="Arial" w:hAnsi="Arial" w:cs="Arial"/>
                          <w:i/>
                        </w:rPr>
                        <w:t>Figure</w:t>
                      </w:r>
                      <w:r w:rsidRPr="006A3D65">
                        <w:rPr>
                          <w:rFonts w:ascii="Arial" w:hAnsi="Arial" w:cs="Arial"/>
                          <w:i/>
                        </w:rPr>
                        <w:t xml:space="preserve"> 7.</w:t>
                      </w:r>
                      <w:r>
                        <w:rPr>
                          <w:rFonts w:ascii="Arial" w:hAnsi="Arial" w:cs="Arial"/>
                          <w:i/>
                        </w:rPr>
                        <w:t>8</w:t>
                      </w:r>
                      <w:r w:rsidRPr="006A3D65">
                        <w:rPr>
                          <w:rFonts w:ascii="Arial" w:hAnsi="Arial" w:cs="Arial"/>
                          <w:i/>
                        </w:rPr>
                        <w:t xml:space="preserve"> –</w:t>
                      </w:r>
                      <w:r>
                        <w:rPr>
                          <w:rFonts w:ascii="Arial" w:hAnsi="Arial" w:cs="Arial"/>
                          <w:i/>
                        </w:rPr>
                        <w:t xml:space="preserve"> Dot blot analysis of HUVEC and NHDF cell lysates after 25 U/mL TNF-α addition for 0-12 hours. The only significant result for HUVEC appeared between 0 and 3 hours after TNF-α addition. In NHDF, although there appears to be an increase between 0 and 3 hours, there were no statistically significant results. Mean ± SEM. (n=3)</w:t>
                      </w:r>
                    </w:p>
                    <w:p w14:paraId="2234A692" w14:textId="77777777" w:rsidR="00F871FC" w:rsidRDefault="00F871FC" w:rsidP="006C426D"/>
                  </w:txbxContent>
                </v:textbox>
                <w10:wrap type="square" anchorx="margin"/>
              </v:shape>
            </w:pict>
          </mc:Fallback>
        </mc:AlternateContent>
      </w:r>
      <w:r w:rsidR="00CF4E0D">
        <w:rPr>
          <w:noProof/>
          <w:lang w:eastAsia="en-GB"/>
        </w:rPr>
        <w:drawing>
          <wp:anchor distT="0" distB="0" distL="114300" distR="114300" simplePos="0" relativeHeight="251908096" behindDoc="0" locked="0" layoutInCell="1" allowOverlap="1" wp14:anchorId="4FF48551" wp14:editId="1DB03163">
            <wp:simplePos x="0" y="0"/>
            <wp:positionH relativeFrom="column">
              <wp:posOffset>268605</wp:posOffset>
            </wp:positionH>
            <wp:positionV relativeFrom="paragraph">
              <wp:posOffset>0</wp:posOffset>
            </wp:positionV>
            <wp:extent cx="4679950" cy="2879725"/>
            <wp:effectExtent l="0" t="0" r="0" b="0"/>
            <wp:wrapSquare wrapText="bothSides"/>
            <wp:docPr id="620" name="Chart 620">
              <a:extLst xmlns:a="http://schemas.openxmlformats.org/drawingml/2006/main">
                <a:ext uri="{FF2B5EF4-FFF2-40B4-BE49-F238E27FC236}">
                  <a16:creationId xmlns:a16="http://schemas.microsoft.com/office/drawing/2014/main" id="{7372D6A7-4484-4BD0-8EA2-483E19CC37C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40"/>
              </a:graphicData>
            </a:graphic>
            <wp14:sizeRelH relativeFrom="page">
              <wp14:pctWidth>0</wp14:pctWidth>
            </wp14:sizeRelH>
            <wp14:sizeRelV relativeFrom="page">
              <wp14:pctHeight>0</wp14:pctHeight>
            </wp14:sizeRelV>
          </wp:anchor>
        </w:drawing>
      </w:r>
      <w:r w:rsidR="00CF4E0D" w:rsidRPr="009B6A69">
        <w:rPr>
          <w:rFonts w:ascii="Arial" w:hAnsi="Arial" w:cs="Arial"/>
          <w:noProof/>
          <w:sz w:val="28"/>
          <w:szCs w:val="24"/>
          <w:lang w:eastAsia="en-GB"/>
        </w:rPr>
        <mc:AlternateContent>
          <mc:Choice Requires="wps">
            <w:drawing>
              <wp:anchor distT="45720" distB="45720" distL="114300" distR="114300" simplePos="0" relativeHeight="251894784" behindDoc="0" locked="0" layoutInCell="1" allowOverlap="1" wp14:anchorId="71165265" wp14:editId="0B636D4C">
                <wp:simplePos x="0" y="0"/>
                <wp:positionH relativeFrom="margin">
                  <wp:align>right</wp:align>
                </wp:positionH>
                <wp:positionV relativeFrom="paragraph">
                  <wp:posOffset>7827010</wp:posOffset>
                </wp:positionV>
                <wp:extent cx="5172710" cy="1003300"/>
                <wp:effectExtent l="0" t="0" r="8890" b="6350"/>
                <wp:wrapSquare wrapText="bothSides"/>
                <wp:docPr id="61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72710" cy="1003300"/>
                        </a:xfrm>
                        <a:prstGeom prst="rect">
                          <a:avLst/>
                        </a:prstGeom>
                        <a:solidFill>
                          <a:srgbClr val="FFFFFF"/>
                        </a:solidFill>
                        <a:ln w="9525">
                          <a:noFill/>
                          <a:miter lim="800000"/>
                          <a:headEnd/>
                          <a:tailEnd/>
                        </a:ln>
                      </wps:spPr>
                      <wps:txbx>
                        <w:txbxContent>
                          <w:p w14:paraId="74FC83E8" w14:textId="24E36F86" w:rsidR="00F871FC" w:rsidRPr="00CF4E0D" w:rsidRDefault="00F871FC" w:rsidP="00CF4E0D">
                            <w:pPr>
                              <w:jc w:val="both"/>
                              <w:rPr>
                                <w:rFonts w:ascii="Arial" w:hAnsi="Arial" w:cs="Arial"/>
                                <w:i/>
                              </w:rPr>
                            </w:pPr>
                            <w:r>
                              <w:rPr>
                                <w:rFonts w:ascii="Arial" w:hAnsi="Arial" w:cs="Arial"/>
                                <w:i/>
                              </w:rPr>
                              <w:t>Figure</w:t>
                            </w:r>
                            <w:r w:rsidRPr="006A3D65">
                              <w:rPr>
                                <w:rFonts w:ascii="Arial" w:hAnsi="Arial" w:cs="Arial"/>
                                <w:i/>
                              </w:rPr>
                              <w:t xml:space="preserve"> 7.</w:t>
                            </w:r>
                            <w:r>
                              <w:rPr>
                                <w:rFonts w:ascii="Arial" w:hAnsi="Arial" w:cs="Arial"/>
                                <w:i/>
                              </w:rPr>
                              <w:t>9</w:t>
                            </w:r>
                            <w:r w:rsidRPr="006A3D65">
                              <w:rPr>
                                <w:rFonts w:ascii="Arial" w:hAnsi="Arial" w:cs="Arial"/>
                                <w:i/>
                              </w:rPr>
                              <w:t xml:space="preserve"> –</w:t>
                            </w:r>
                            <w:r>
                              <w:rPr>
                                <w:rFonts w:ascii="Arial" w:hAnsi="Arial" w:cs="Arial"/>
                                <w:i/>
                              </w:rPr>
                              <w:t xml:space="preserve"> Comparison of ICAM-1 abundance in HUVEC and NHDF cell lysates (via dot blot) after the addition of conditioned medium types versus monoculture ± TNF-α for 12 </w:t>
                            </w:r>
                            <w:r w:rsidRPr="005A058D">
                              <w:rPr>
                                <w:rFonts w:ascii="Arial" w:hAnsi="Arial" w:cs="Arial"/>
                                <w:i/>
                              </w:rPr>
                              <w:t xml:space="preserve">hours. </w:t>
                            </w:r>
                            <w:r>
                              <w:rPr>
                                <w:rFonts w:ascii="Arial" w:hAnsi="Arial" w:cs="Arial"/>
                                <w:i/>
                              </w:rPr>
                              <w:t xml:space="preserve">Although there appears to be an increase in area when TNF-α was included, none of the results displayed are statistically significant. </w:t>
                            </w:r>
                            <w:r w:rsidRPr="00CF4E0D">
                              <w:rPr>
                                <w:rFonts w:ascii="Arial" w:hAnsi="Arial" w:cs="Arial"/>
                                <w:i/>
                              </w:rPr>
                              <w:t>Mean ± SEM. (n=3)</w:t>
                            </w:r>
                          </w:p>
                          <w:p w14:paraId="165D48C1" w14:textId="77777777" w:rsidR="00F871FC" w:rsidRDefault="00F871FC"/>
                          <w:p w14:paraId="2206C30E" w14:textId="09E72319" w:rsidR="00F871FC" w:rsidRPr="00CF4E0D" w:rsidRDefault="00F871FC" w:rsidP="00CF4E0D">
                            <w:pPr>
                              <w:jc w:val="both"/>
                              <w:rPr>
                                <w:rFonts w:ascii="Arial" w:hAnsi="Arial" w:cs="Arial"/>
                                <w:i/>
                              </w:rPr>
                            </w:pPr>
                            <w:r>
                              <w:rPr>
                                <w:rFonts w:ascii="Arial" w:hAnsi="Arial" w:cs="Arial"/>
                                <w:i/>
                              </w:rPr>
                              <w:t>Figure</w:t>
                            </w:r>
                            <w:r w:rsidRPr="006A3D65">
                              <w:rPr>
                                <w:rFonts w:ascii="Arial" w:hAnsi="Arial" w:cs="Arial"/>
                                <w:i/>
                              </w:rPr>
                              <w:t xml:space="preserve"> 7.</w:t>
                            </w:r>
                            <w:r>
                              <w:rPr>
                                <w:rFonts w:ascii="Arial" w:hAnsi="Arial" w:cs="Arial"/>
                                <w:i/>
                              </w:rPr>
                              <w:t>9</w:t>
                            </w:r>
                            <w:r w:rsidRPr="006A3D65">
                              <w:rPr>
                                <w:rFonts w:ascii="Arial" w:hAnsi="Arial" w:cs="Arial"/>
                                <w:i/>
                              </w:rPr>
                              <w:t xml:space="preserve"> –</w:t>
                            </w:r>
                            <w:r>
                              <w:rPr>
                                <w:rFonts w:ascii="Arial" w:hAnsi="Arial" w:cs="Arial"/>
                                <w:i/>
                              </w:rPr>
                              <w:t xml:space="preserve"> Comparison of ICAM-1 abundance in HUVEC and NHDF cell lysates (via dot blot) after the addition of pre-conditioned medium types versus monoculture ± TNF-α for 12 </w:t>
                            </w:r>
                            <w:r w:rsidRPr="005A058D">
                              <w:rPr>
                                <w:rFonts w:ascii="Arial" w:hAnsi="Arial" w:cs="Arial"/>
                                <w:i/>
                              </w:rPr>
                              <w:t xml:space="preserve">hours. </w:t>
                            </w:r>
                            <w:r>
                              <w:rPr>
                                <w:rFonts w:ascii="Arial" w:hAnsi="Arial" w:cs="Arial"/>
                                <w:i/>
                              </w:rPr>
                              <w:t xml:space="preserve">Although there appears to be an increase in area when TNF-α was included, none of the results displayed are statistically significant. </w:t>
                            </w:r>
                            <w:r w:rsidRPr="00CF4E0D">
                              <w:rPr>
                                <w:rFonts w:ascii="Arial" w:hAnsi="Arial" w:cs="Arial"/>
                                <w:i/>
                              </w:rPr>
                              <w:t>Mean ± SEM. (n=3)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1165265" id="_x0000_s1239" type="#_x0000_t202" style="position:absolute;margin-left:356.1pt;margin-top:616.3pt;width:407.3pt;height:79pt;z-index:251894784;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" stroked="f">
                <v:textbox>
                  <w:txbxContent>
                    <w:p w14:paraId="74FC83E8" w14:textId="24E36F86" w:rsidR="00F871FC" w:rsidRPr="00CF4E0D" w:rsidRDefault="00F871FC" w:rsidP="00CF4E0D">
                      <w:pPr>
                        <w:jc w:val="both"/>
                        <w:rPr>
                          <w:rFonts w:ascii="Arial" w:hAnsi="Arial" w:cs="Arial"/>
                          <w:i/>
                        </w:rPr>
                      </w:pPr>
                      <w:r>
                        <w:rPr>
                          <w:rFonts w:ascii="Arial" w:hAnsi="Arial" w:cs="Arial"/>
                          <w:i/>
                        </w:rPr>
                        <w:t>Figure</w:t>
                      </w:r>
                      <w:r w:rsidRPr="006A3D65">
                        <w:rPr>
                          <w:rFonts w:ascii="Arial" w:hAnsi="Arial" w:cs="Arial"/>
                          <w:i/>
                        </w:rPr>
                        <w:t xml:space="preserve"> 7.</w:t>
                      </w:r>
                      <w:r>
                        <w:rPr>
                          <w:rFonts w:ascii="Arial" w:hAnsi="Arial" w:cs="Arial"/>
                          <w:i/>
                        </w:rPr>
                        <w:t>9</w:t>
                      </w:r>
                      <w:r w:rsidRPr="006A3D65">
                        <w:rPr>
                          <w:rFonts w:ascii="Arial" w:hAnsi="Arial" w:cs="Arial"/>
                          <w:i/>
                        </w:rPr>
                        <w:t xml:space="preserve"> –</w:t>
                      </w:r>
                      <w:r>
                        <w:rPr>
                          <w:rFonts w:ascii="Arial" w:hAnsi="Arial" w:cs="Arial"/>
                          <w:i/>
                        </w:rPr>
                        <w:t xml:space="preserve"> Comparison of ICAM-1 abundance in HUVEC and NHDF cell lysates (via dot blot) after the addition of conditioned medium types versus monoculture ± TNF-α for 12 </w:t>
                      </w:r>
                      <w:r w:rsidRPr="005A058D">
                        <w:rPr>
                          <w:rFonts w:ascii="Arial" w:hAnsi="Arial" w:cs="Arial"/>
                          <w:i/>
                        </w:rPr>
                        <w:t xml:space="preserve">hours. </w:t>
                      </w:r>
                      <w:r>
                        <w:rPr>
                          <w:rFonts w:ascii="Arial" w:hAnsi="Arial" w:cs="Arial"/>
                          <w:i/>
                        </w:rPr>
                        <w:t xml:space="preserve">Although there appears to be an increase in area when TNF-α was included, none of the results displayed are statistically significant. </w:t>
                      </w:r>
                      <w:r w:rsidRPr="00CF4E0D">
                        <w:rPr>
                          <w:rFonts w:ascii="Arial" w:hAnsi="Arial" w:cs="Arial"/>
                          <w:i/>
                        </w:rPr>
                        <w:t>Mean ± SEM. (n=3)</w:t>
                      </w:r>
                    </w:p>
                    <w:p w14:paraId="165D48C1" w14:textId="77777777" w:rsidR="00F871FC" w:rsidRDefault="00F871FC"/>
                    <w:p w14:paraId="2206C30E" w14:textId="09E72319" w:rsidR="00F871FC" w:rsidRPr="00CF4E0D" w:rsidRDefault="00F871FC" w:rsidP="00CF4E0D">
                      <w:pPr>
                        <w:jc w:val="both"/>
                        <w:rPr>
                          <w:rFonts w:ascii="Arial" w:hAnsi="Arial" w:cs="Arial"/>
                          <w:i/>
                        </w:rPr>
                      </w:pPr>
                      <w:r>
                        <w:rPr>
                          <w:rFonts w:ascii="Arial" w:hAnsi="Arial" w:cs="Arial"/>
                          <w:i/>
                        </w:rPr>
                        <w:t>Figure</w:t>
                      </w:r>
                      <w:r w:rsidRPr="006A3D65">
                        <w:rPr>
                          <w:rFonts w:ascii="Arial" w:hAnsi="Arial" w:cs="Arial"/>
                          <w:i/>
                        </w:rPr>
                        <w:t xml:space="preserve"> 7.</w:t>
                      </w:r>
                      <w:r>
                        <w:rPr>
                          <w:rFonts w:ascii="Arial" w:hAnsi="Arial" w:cs="Arial"/>
                          <w:i/>
                        </w:rPr>
                        <w:t>9</w:t>
                      </w:r>
                      <w:r w:rsidRPr="006A3D65">
                        <w:rPr>
                          <w:rFonts w:ascii="Arial" w:hAnsi="Arial" w:cs="Arial"/>
                          <w:i/>
                        </w:rPr>
                        <w:t xml:space="preserve"> –</w:t>
                      </w:r>
                      <w:r>
                        <w:rPr>
                          <w:rFonts w:ascii="Arial" w:hAnsi="Arial" w:cs="Arial"/>
                          <w:i/>
                        </w:rPr>
                        <w:t xml:space="preserve"> Comparison of ICAM-1 abundance in HUVEC and NHDF cell lysates (via dot blot) after the addition of pre-conditioned medium types versus monoculture ± TNF-α for 12 </w:t>
                      </w:r>
                      <w:r w:rsidRPr="005A058D">
                        <w:rPr>
                          <w:rFonts w:ascii="Arial" w:hAnsi="Arial" w:cs="Arial"/>
                          <w:i/>
                        </w:rPr>
                        <w:t xml:space="preserve">hours. </w:t>
                      </w:r>
                      <w:r>
                        <w:rPr>
                          <w:rFonts w:ascii="Arial" w:hAnsi="Arial" w:cs="Arial"/>
                          <w:i/>
                        </w:rPr>
                        <w:t xml:space="preserve">Although there appears to be an increase in area when TNF-α was included, none of the results displayed are statistically significant. </w:t>
                      </w:r>
                      <w:r w:rsidRPr="00CF4E0D">
                        <w:rPr>
                          <w:rFonts w:ascii="Arial" w:hAnsi="Arial" w:cs="Arial"/>
                          <w:i/>
                        </w:rPr>
                        <w:t>Mean ± SEM. (n=3)</w:t>
                      </w:r>
                    </w:p>
                  </w:txbxContent>
                </v:textbox>
                <w10:wrap type="square" anchorx="margin"/>
              </v:shape>
            </w:pict>
          </mc:Fallback>
        </mc:AlternateContent>
      </w:r>
      <w:r w:rsidR="004D6009" w:rsidRPr="009B6A69">
        <w:rPr>
          <w:rFonts w:ascii="Arial" w:hAnsi="Arial" w:cs="Arial"/>
          <w:noProof/>
          <w:sz w:val="28"/>
          <w:szCs w:val="24"/>
        </w:rPr>
        <w:t xml:space="preserve"> </w:t>
      </w:r>
    </w:p>
    <w:p w14:paraId="20000AA7" w14:textId="4B291849" w:rsidR="00740E9E" w:rsidRPr="00EC3C3E" w:rsidRDefault="00BE65BA" w:rsidP="0010291C">
      <w:pPr>
        <w:spacing w:line="360" w:lineRule="auto"/>
        <w:rPr>
          <w:rFonts w:ascii="Arial" w:hAnsi="Arial" w:cs="Arial"/>
          <w:szCs w:val="24"/>
        </w:rPr>
      </w:pPr>
      <w:r w:rsidRPr="00EC3C3E">
        <w:rPr>
          <w:rFonts w:ascii="Arial" w:hAnsi="Arial" w:cs="Arial"/>
          <w:szCs w:val="24"/>
        </w:rPr>
        <w:lastRenderedPageBreak/>
        <w:t xml:space="preserve">DAB staining only highlighted bands present at approximately 100 </w:t>
      </w:r>
      <w:proofErr w:type="spellStart"/>
      <w:r w:rsidRPr="00EC3C3E">
        <w:rPr>
          <w:rFonts w:ascii="Arial" w:hAnsi="Arial" w:cs="Arial"/>
          <w:szCs w:val="24"/>
        </w:rPr>
        <w:t>kDa</w:t>
      </w:r>
      <w:proofErr w:type="spellEnd"/>
      <w:r w:rsidRPr="00EC3C3E">
        <w:rPr>
          <w:rFonts w:ascii="Arial" w:hAnsi="Arial" w:cs="Arial"/>
          <w:szCs w:val="24"/>
        </w:rPr>
        <w:t xml:space="preserve"> on the HUVEC western blots. Meanwhile, no bands were observable on the NHDF samples </w:t>
      </w:r>
      <w:r w:rsidRPr="00EC3C3E">
        <w:rPr>
          <w:rFonts w:ascii="Arial" w:hAnsi="Arial" w:cs="Arial"/>
          <w:i/>
          <w:color w:val="0070C0"/>
          <w:szCs w:val="24"/>
        </w:rPr>
        <w:t>(figure 7.</w:t>
      </w:r>
      <w:r w:rsidR="00164FCC" w:rsidRPr="00EC3C3E">
        <w:rPr>
          <w:rFonts w:ascii="Arial" w:hAnsi="Arial" w:cs="Arial"/>
          <w:i/>
          <w:color w:val="0070C0"/>
          <w:szCs w:val="24"/>
        </w:rPr>
        <w:t>10</w:t>
      </w:r>
      <w:r w:rsidRPr="00EC3C3E">
        <w:rPr>
          <w:rFonts w:ascii="Arial" w:hAnsi="Arial" w:cs="Arial"/>
          <w:i/>
          <w:color w:val="0070C0"/>
          <w:szCs w:val="24"/>
        </w:rPr>
        <w:t>)</w:t>
      </w:r>
      <w:r w:rsidRPr="00EC3C3E">
        <w:rPr>
          <w:rFonts w:ascii="Arial" w:hAnsi="Arial" w:cs="Arial"/>
          <w:szCs w:val="24"/>
        </w:rPr>
        <w:t>. There was a distinct increase in ICAM-1 expression at 0-3 hours and 3-6 hours after TNF-α addition. T</w:t>
      </w:r>
      <w:r w:rsidR="00575DD0" w:rsidRPr="00EC3C3E">
        <w:rPr>
          <w:rFonts w:ascii="Arial" w:hAnsi="Arial" w:cs="Arial"/>
          <w:szCs w:val="24"/>
        </w:rPr>
        <w:t>hough t</w:t>
      </w:r>
      <w:r w:rsidRPr="00EC3C3E">
        <w:rPr>
          <w:rFonts w:ascii="Arial" w:hAnsi="Arial" w:cs="Arial"/>
          <w:szCs w:val="24"/>
        </w:rPr>
        <w:t xml:space="preserve">he </w:t>
      </w:r>
      <w:r w:rsidR="00575DD0" w:rsidRPr="00EC3C3E">
        <w:rPr>
          <w:rFonts w:ascii="Arial" w:hAnsi="Arial" w:cs="Arial"/>
          <w:szCs w:val="24"/>
        </w:rPr>
        <w:t xml:space="preserve">area produced for each sample via western blot </w:t>
      </w:r>
      <w:r w:rsidR="00575DD0" w:rsidRPr="00EC3C3E">
        <w:rPr>
          <w:rFonts w:ascii="Arial" w:hAnsi="Arial" w:cs="Arial"/>
          <w:i/>
          <w:color w:val="0070C0"/>
          <w:szCs w:val="24"/>
        </w:rPr>
        <w:t>(figure 7.1</w:t>
      </w:r>
      <w:r w:rsidR="00164FCC" w:rsidRPr="00EC3C3E">
        <w:rPr>
          <w:rFonts w:ascii="Arial" w:hAnsi="Arial" w:cs="Arial"/>
          <w:i/>
          <w:color w:val="0070C0"/>
          <w:szCs w:val="24"/>
        </w:rPr>
        <w:t>1</w:t>
      </w:r>
      <w:r w:rsidR="00575DD0" w:rsidRPr="00EC3C3E">
        <w:rPr>
          <w:rFonts w:ascii="Arial" w:hAnsi="Arial" w:cs="Arial"/>
          <w:i/>
          <w:color w:val="0070C0"/>
          <w:szCs w:val="24"/>
        </w:rPr>
        <w:t>)</w:t>
      </w:r>
      <w:r w:rsidRPr="00EC3C3E">
        <w:rPr>
          <w:rFonts w:ascii="Arial" w:hAnsi="Arial" w:cs="Arial"/>
          <w:color w:val="0070C0"/>
          <w:szCs w:val="24"/>
        </w:rPr>
        <w:t xml:space="preserve"> </w:t>
      </w:r>
      <w:r w:rsidR="00575DD0" w:rsidRPr="00EC3C3E">
        <w:rPr>
          <w:rFonts w:ascii="Arial" w:hAnsi="Arial" w:cs="Arial"/>
          <w:szCs w:val="24"/>
        </w:rPr>
        <w:t xml:space="preserve">was considerably larger than the area </w:t>
      </w:r>
      <w:r w:rsidRPr="00EC3C3E">
        <w:rPr>
          <w:rFonts w:ascii="Arial" w:hAnsi="Arial" w:cs="Arial"/>
          <w:szCs w:val="24"/>
        </w:rPr>
        <w:t xml:space="preserve">produced </w:t>
      </w:r>
      <w:r w:rsidR="00575DD0" w:rsidRPr="00EC3C3E">
        <w:rPr>
          <w:rFonts w:ascii="Arial" w:hAnsi="Arial" w:cs="Arial"/>
          <w:szCs w:val="24"/>
        </w:rPr>
        <w:t xml:space="preserve">via dot blot </w:t>
      </w:r>
      <w:r w:rsidR="00740E9E" w:rsidRPr="00EC3C3E">
        <w:rPr>
          <w:rFonts w:ascii="Arial" w:hAnsi="Arial" w:cs="Arial"/>
          <w:i/>
          <w:color w:val="0070C0"/>
          <w:szCs w:val="24"/>
        </w:rPr>
        <w:t>(figure 7.</w:t>
      </w:r>
      <w:r w:rsidR="00164FCC" w:rsidRPr="00EC3C3E">
        <w:rPr>
          <w:rFonts w:ascii="Arial" w:hAnsi="Arial" w:cs="Arial"/>
          <w:i/>
          <w:color w:val="0070C0"/>
          <w:szCs w:val="24"/>
        </w:rPr>
        <w:t>8</w:t>
      </w:r>
      <w:r w:rsidR="00740E9E" w:rsidRPr="00EC3C3E">
        <w:rPr>
          <w:rFonts w:ascii="Arial" w:hAnsi="Arial" w:cs="Arial"/>
          <w:i/>
          <w:color w:val="0070C0"/>
          <w:szCs w:val="24"/>
        </w:rPr>
        <w:t>)</w:t>
      </w:r>
      <w:r w:rsidR="00575DD0" w:rsidRPr="00EC3C3E">
        <w:rPr>
          <w:rFonts w:ascii="Arial" w:hAnsi="Arial" w:cs="Arial"/>
          <w:szCs w:val="24"/>
        </w:rPr>
        <w:t>, the trend appeared to be analogous.</w:t>
      </w:r>
      <w:r w:rsidRPr="00EC3C3E">
        <w:rPr>
          <w:rFonts w:ascii="Arial" w:hAnsi="Arial" w:cs="Arial"/>
          <w:szCs w:val="24"/>
        </w:rPr>
        <w:t xml:space="preserve">  </w:t>
      </w:r>
    </w:p>
    <w:p w14:paraId="3977B4BE" w14:textId="48C1D934" w:rsidR="00567122" w:rsidRDefault="00567122" w:rsidP="0010291C">
      <w:pPr>
        <w:spacing w:line="360" w:lineRule="auto"/>
        <w:rPr>
          <w:rFonts w:ascii="Arial" w:hAnsi="Arial" w:cs="Arial"/>
          <w:sz w:val="24"/>
          <w:szCs w:val="40"/>
        </w:rPr>
      </w:pPr>
    </w:p>
    <w:p w14:paraId="6606876A" w14:textId="596C3DCA" w:rsidR="00567122" w:rsidRDefault="00EB6DB1" w:rsidP="0010291C">
      <w:pPr>
        <w:spacing w:line="360" w:lineRule="auto"/>
        <w:rPr>
          <w:rFonts w:ascii="Arial" w:hAnsi="Arial" w:cs="Arial"/>
          <w:sz w:val="24"/>
          <w:szCs w:val="40"/>
        </w:rPr>
      </w:pPr>
      <w:r>
        <w:rPr>
          <w:rFonts w:ascii="Arial" w:hAnsi="Arial" w:cs="Arial"/>
          <w:noProof/>
          <w:sz w:val="24"/>
          <w:szCs w:val="40"/>
          <w:lang w:eastAsia="en-GB"/>
        </w:rPr>
        <mc:AlternateContent>
          <mc:Choice Requires="wps">
            <w:drawing>
              <wp:anchor distT="0" distB="0" distL="114300" distR="114300" simplePos="0" relativeHeight="251942912" behindDoc="0" locked="0" layoutInCell="1" allowOverlap="1" wp14:anchorId="2C349746" wp14:editId="0064B748">
                <wp:simplePos x="0" y="0"/>
                <wp:positionH relativeFrom="column">
                  <wp:posOffset>878205</wp:posOffset>
                </wp:positionH>
                <wp:positionV relativeFrom="paragraph">
                  <wp:posOffset>360680</wp:posOffset>
                </wp:positionV>
                <wp:extent cx="3901440" cy="944880"/>
                <wp:effectExtent l="0" t="0" r="22860" b="26670"/>
                <wp:wrapNone/>
                <wp:docPr id="652" name="Rectangle 652"/>
                <wp:cNvGraphicFramePr/>
                <a:graphic xmlns:a="http://schemas.openxmlformats.org/drawingml/2006/main">
                  <a:graphicData uri="http://schemas.microsoft.com/office/word/2010/wordprocessingShape">
                    <wps:wsp>
                      <wps:cNvSpPr/>
                      <wps:spPr>
                        <a:xfrm>
                          <a:off x="0" y="0"/>
                          <a:ext cx="3901440" cy="94488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60FD7030" id="Rectangle 652" o:spid="_x0000_s1026" style="position:absolute;margin-left:69.15pt;margin-top:28.4pt;width:307.2pt;height:74.4pt;z-index:2519429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" filled="f" strokecolor="black [3213]" strokeweight="1pt"/>
            </w:pict>
          </mc:Fallback>
        </mc:AlternateContent>
      </w:r>
      <w:r w:rsidR="00575DD0">
        <w:rPr>
          <w:rFonts w:ascii="Arial" w:hAnsi="Arial" w:cs="Arial"/>
          <w:noProof/>
          <w:sz w:val="24"/>
          <w:szCs w:val="40"/>
          <w:lang w:eastAsia="en-GB"/>
        </w:rPr>
        <w:drawing>
          <wp:anchor distT="0" distB="0" distL="114300" distR="114300" simplePos="0" relativeHeight="251851776" behindDoc="0" locked="0" layoutInCell="1" allowOverlap="1" wp14:anchorId="0097C6DC" wp14:editId="32D80140">
            <wp:simplePos x="0" y="0"/>
            <wp:positionH relativeFrom="column">
              <wp:posOffset>918845</wp:posOffset>
            </wp:positionH>
            <wp:positionV relativeFrom="paragraph">
              <wp:posOffset>302260</wp:posOffset>
            </wp:positionV>
            <wp:extent cx="3810000" cy="698500"/>
            <wp:effectExtent l="0" t="0" r="0" b="0"/>
            <wp:wrapSquare wrapText="bothSides"/>
            <wp:docPr id="572" name="Picture 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1">
                      <a:extLst>
                        <a:ext uri="{BEBA8EAE-BF5A-486C-A8C5-ECC9F3942E4B}">
                          <a14:imgProps xmlns:a14="http://schemas.microsoft.com/office/drawing/2010/main">
                            <a14:imgLayer r:embed="rId342">
                              <a14:imgEffect>
                                <a14:backgroundRemoval t="10000" b="90000" l="10000" r="97600">
                                  <a14:foregroundMark x1="89400" y1="56667" x2="89400" y2="56667"/>
                                  <a14:foregroundMark x1="94600" y1="51111" x2="94600" y2="51111"/>
                                  <a14:foregroundMark x1="54000" y1="45556" x2="54000" y2="45556"/>
                                  <a14:foregroundMark x1="27600" y1="52222" x2="27600" y2="52222"/>
                                  <a14:foregroundMark x1="97600" y1="40000" x2="97600" y2="40000"/>
                                  <a14:foregroundMark x1="31400" y1="57778" x2="31400" y2="57778"/>
                                </a14:backgroundRemoval>
                              </a14:imgEffect>
                              <a14:imgEffect>
                                <a14:brightnessContrast bright="34000"/>
                              </a14:imgEffect>
                            </a14:imgLayer>
                          </a14:imgProps>
                        </a:ext>
                        <a:ext uri="{28A0092B-C50C-407E-A947-70E740481C1C}">
                          <a14:useLocalDpi xmlns:a14="http://schemas.microsoft.com/office/drawing/2010/main" val="0"/>
                        </a:ext>
                      </a:extLst>
                    </a:blip>
                    <a:srcRect/>
                    <a:stretch>
                      <a:fillRect/>
                    </a:stretch>
                  </pic:blipFill>
                  <pic:spPr bwMode="auto">
                    <a:xfrm>
                      <a:off x="0" y="0"/>
                      <a:ext cx="3810000" cy="698500"/>
                    </a:xfrm>
                    <a:prstGeom prst="rect">
                      <a:avLst/>
                    </a:prstGeom>
                    <a:noFill/>
                    <a:ln>
                      <a:noFill/>
                    </a:ln>
                  </pic:spPr>
                </pic:pic>
              </a:graphicData>
            </a:graphic>
            <wp14:sizeRelH relativeFrom="page">
              <wp14:pctWidth>0</wp14:pctWidth>
            </wp14:sizeRelH>
            <wp14:sizeRelV relativeFrom="page">
              <wp14:pctHeight>0</wp14:pctHeight>
            </wp14:sizeRelV>
          </wp:anchor>
        </w:drawing>
      </w:r>
      <w:r w:rsidR="00567122" w:rsidRPr="00070F21">
        <w:rPr>
          <w:rFonts w:ascii="Arial" w:hAnsi="Arial" w:cs="Arial"/>
          <w:noProof/>
          <w:sz w:val="24"/>
          <w:szCs w:val="40"/>
          <w:lang w:eastAsia="en-GB"/>
        </w:rPr>
        <mc:AlternateContent>
          <mc:Choice Requires="wps">
            <w:drawing>
              <wp:anchor distT="45720" distB="45720" distL="114300" distR="114300" simplePos="0" relativeHeight="251862016" behindDoc="0" locked="0" layoutInCell="1" allowOverlap="1" wp14:anchorId="48E68D80" wp14:editId="23B4C1A8">
                <wp:simplePos x="0" y="0"/>
                <wp:positionH relativeFrom="column">
                  <wp:posOffset>4195445</wp:posOffset>
                </wp:positionH>
                <wp:positionV relativeFrom="paragraph">
                  <wp:posOffset>22860</wp:posOffset>
                </wp:positionV>
                <wp:extent cx="482600" cy="406400"/>
                <wp:effectExtent l="0" t="0" r="0" b="0"/>
                <wp:wrapSquare wrapText="bothSides"/>
                <wp:docPr id="58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2600" cy="406400"/>
                        </a:xfrm>
                        <a:prstGeom prst="rect">
                          <a:avLst/>
                        </a:prstGeom>
                        <a:noFill/>
                        <a:ln w="9525">
                          <a:noFill/>
                          <a:miter lim="800000"/>
                          <a:headEnd/>
                          <a:tailEnd/>
                        </a:ln>
                      </wps:spPr>
                      <wps:txbx>
                        <w:txbxContent>
                          <w:p w14:paraId="05B7F6E3" w14:textId="7BB5CFD1" w:rsidR="00F871FC" w:rsidRPr="00070F21" w:rsidRDefault="00F871FC" w:rsidP="00070F21">
                            <w:pPr>
                              <w:rPr>
                                <w:rFonts w:ascii="Arial" w:hAnsi="Arial" w:cs="Arial"/>
                                <w:b/>
                                <w:sz w:val="24"/>
                              </w:rPr>
                            </w:pPr>
                            <w:r>
                              <w:rPr>
                                <w:rFonts w:ascii="Arial" w:hAnsi="Arial" w:cs="Arial"/>
                                <w:b/>
                                <w:sz w:val="24"/>
                              </w:rPr>
                              <w:t>E</w:t>
                            </w:r>
                          </w:p>
                          <w:p w14:paraId="7D870D3F" w14:textId="77777777" w:rsidR="00F871FC" w:rsidRDefault="00F871FC"/>
                          <w:p w14:paraId="7CA40516" w14:textId="0B972FA9" w:rsidR="00F871FC" w:rsidRPr="00070F21" w:rsidRDefault="00F871FC" w:rsidP="00070F21">
                            <w:pPr>
                              <w:rPr>
                                <w:rFonts w:ascii="Arial" w:hAnsi="Arial" w:cs="Arial"/>
                                <w:b/>
                                <w:sz w:val="24"/>
                              </w:rPr>
                            </w:pPr>
                            <w:r>
                              <w:rPr>
                                <w:rFonts w:ascii="Arial" w:hAnsi="Arial" w:cs="Arial"/>
                                <w:b/>
                                <w:sz w:val="24"/>
                              </w:rPr>
                              <w:t>12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8E68D80" id="_x0000_s1240" type="#_x0000_t202" style="position:absolute;margin-left:330.35pt;margin-top:1.8pt;width:38pt;height:32pt;z-index:2518620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" filled="f" stroked="f">
                <v:textbox>
                  <w:txbxContent>
                    <w:p w14:paraId="05B7F6E3" w14:textId="7BB5CFD1" w:rsidR="00F871FC" w:rsidRPr="00070F21" w:rsidRDefault="00F871FC" w:rsidP="00070F21">
                      <w:pPr>
                        <w:rPr>
                          <w:rFonts w:ascii="Arial" w:hAnsi="Arial" w:cs="Arial"/>
                          <w:b/>
                          <w:sz w:val="24"/>
                        </w:rPr>
                      </w:pPr>
                      <w:r>
                        <w:rPr>
                          <w:rFonts w:ascii="Arial" w:hAnsi="Arial" w:cs="Arial"/>
                          <w:b/>
                          <w:sz w:val="24"/>
                        </w:rPr>
                        <w:t>E</w:t>
                      </w:r>
                    </w:p>
                    <w:p w14:paraId="7D870D3F" w14:textId="77777777" w:rsidR="00F871FC" w:rsidRDefault="00F871FC"/>
                    <w:p w14:paraId="7CA40516" w14:textId="0B972FA9" w:rsidR="00F871FC" w:rsidRPr="00070F21" w:rsidRDefault="00F871FC" w:rsidP="00070F21">
                      <w:pPr>
                        <w:rPr>
                          <w:rFonts w:ascii="Arial" w:hAnsi="Arial" w:cs="Arial"/>
                          <w:b/>
                          <w:sz w:val="24"/>
                        </w:rPr>
                      </w:pPr>
                      <w:r>
                        <w:rPr>
                          <w:rFonts w:ascii="Arial" w:hAnsi="Arial" w:cs="Arial"/>
                          <w:b/>
                          <w:sz w:val="24"/>
                        </w:rPr>
                        <w:t>12</w:t>
                      </w:r>
                    </w:p>
                  </w:txbxContent>
                </v:textbox>
                <w10:wrap type="square"/>
              </v:shape>
            </w:pict>
          </mc:Fallback>
        </mc:AlternateContent>
      </w:r>
      <w:r w:rsidR="00567122" w:rsidRPr="00070F21">
        <w:rPr>
          <w:rFonts w:ascii="Arial" w:hAnsi="Arial" w:cs="Arial"/>
          <w:noProof/>
          <w:sz w:val="24"/>
          <w:szCs w:val="40"/>
          <w:lang w:eastAsia="en-GB"/>
        </w:rPr>
        <mc:AlternateContent>
          <mc:Choice Requires="wps">
            <w:drawing>
              <wp:anchor distT="45720" distB="45720" distL="114300" distR="114300" simplePos="0" relativeHeight="251859968" behindDoc="0" locked="0" layoutInCell="1" allowOverlap="1" wp14:anchorId="0FDE4A73" wp14:editId="6875FDE1">
                <wp:simplePos x="0" y="0"/>
                <wp:positionH relativeFrom="column">
                  <wp:posOffset>3492500</wp:posOffset>
                </wp:positionH>
                <wp:positionV relativeFrom="paragraph">
                  <wp:posOffset>12065</wp:posOffset>
                </wp:positionV>
                <wp:extent cx="482600" cy="406400"/>
                <wp:effectExtent l="0" t="0" r="0" b="0"/>
                <wp:wrapSquare wrapText="bothSides"/>
                <wp:docPr id="58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2600" cy="406400"/>
                        </a:xfrm>
                        <a:prstGeom prst="rect">
                          <a:avLst/>
                        </a:prstGeom>
                        <a:noFill/>
                        <a:ln w="9525">
                          <a:noFill/>
                          <a:miter lim="800000"/>
                          <a:headEnd/>
                          <a:tailEnd/>
                        </a:ln>
                      </wps:spPr>
                      <wps:txbx>
                        <w:txbxContent>
                          <w:p w14:paraId="3E1674FA" w14:textId="3418844A" w:rsidR="00F871FC" w:rsidRPr="00070F21" w:rsidRDefault="00F871FC" w:rsidP="00070F21">
                            <w:pPr>
                              <w:rPr>
                                <w:rFonts w:ascii="Arial" w:hAnsi="Arial" w:cs="Arial"/>
                                <w:b/>
                                <w:sz w:val="24"/>
                              </w:rPr>
                            </w:pPr>
                            <w:r>
                              <w:rPr>
                                <w:rFonts w:ascii="Arial" w:hAnsi="Arial" w:cs="Arial"/>
                                <w:b/>
                                <w:sz w:val="24"/>
                              </w:rPr>
                              <w:t>D</w:t>
                            </w:r>
                          </w:p>
                          <w:p w14:paraId="7E926765" w14:textId="77777777" w:rsidR="00F871FC" w:rsidRDefault="00F871FC"/>
                          <w:p w14:paraId="64A6DCF5" w14:textId="6225AAA7" w:rsidR="00F871FC" w:rsidRPr="00070F21" w:rsidRDefault="00F871FC" w:rsidP="00070F21">
                            <w:pPr>
                              <w:rPr>
                                <w:rFonts w:ascii="Arial" w:hAnsi="Arial" w:cs="Arial"/>
                                <w:b/>
                                <w:sz w:val="24"/>
                              </w:rPr>
                            </w:pPr>
                            <w:r>
                              <w:rPr>
                                <w:rFonts w:ascii="Arial" w:hAnsi="Arial" w:cs="Arial"/>
                                <w:b/>
                                <w:sz w:val="24"/>
                              </w:rPr>
                              <w:t>9</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FDE4A73" id="_x0000_s1241" type="#_x0000_t202" style="position:absolute;margin-left:275pt;margin-top:.95pt;width:38pt;height:32pt;z-index:2518599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" filled="f" stroked="f">
                <v:textbox>
                  <w:txbxContent>
                    <w:p w14:paraId="3E1674FA" w14:textId="3418844A" w:rsidR="00F871FC" w:rsidRPr="00070F21" w:rsidRDefault="00F871FC" w:rsidP="00070F21">
                      <w:pPr>
                        <w:rPr>
                          <w:rFonts w:ascii="Arial" w:hAnsi="Arial" w:cs="Arial"/>
                          <w:b/>
                          <w:sz w:val="24"/>
                        </w:rPr>
                      </w:pPr>
                      <w:r>
                        <w:rPr>
                          <w:rFonts w:ascii="Arial" w:hAnsi="Arial" w:cs="Arial"/>
                          <w:b/>
                          <w:sz w:val="24"/>
                        </w:rPr>
                        <w:t>D</w:t>
                      </w:r>
                    </w:p>
                    <w:p w14:paraId="7E926765" w14:textId="77777777" w:rsidR="00F871FC" w:rsidRDefault="00F871FC"/>
                    <w:p w14:paraId="64A6DCF5" w14:textId="6225AAA7" w:rsidR="00F871FC" w:rsidRPr="00070F21" w:rsidRDefault="00F871FC" w:rsidP="00070F21">
                      <w:pPr>
                        <w:rPr>
                          <w:rFonts w:ascii="Arial" w:hAnsi="Arial" w:cs="Arial"/>
                          <w:b/>
                          <w:sz w:val="24"/>
                        </w:rPr>
                      </w:pPr>
                      <w:r>
                        <w:rPr>
                          <w:rFonts w:ascii="Arial" w:hAnsi="Arial" w:cs="Arial"/>
                          <w:b/>
                          <w:sz w:val="24"/>
                        </w:rPr>
                        <w:t>9</w:t>
                      </w:r>
                    </w:p>
                  </w:txbxContent>
                </v:textbox>
                <w10:wrap type="square"/>
              </v:shape>
            </w:pict>
          </mc:Fallback>
        </mc:AlternateContent>
      </w:r>
      <w:r w:rsidR="00567122" w:rsidRPr="00070F21">
        <w:rPr>
          <w:rFonts w:ascii="Arial" w:hAnsi="Arial" w:cs="Arial"/>
          <w:noProof/>
          <w:sz w:val="24"/>
          <w:szCs w:val="40"/>
          <w:lang w:eastAsia="en-GB"/>
        </w:rPr>
        <mc:AlternateContent>
          <mc:Choice Requires="wps">
            <w:drawing>
              <wp:anchor distT="45720" distB="45720" distL="114300" distR="114300" simplePos="0" relativeHeight="251857920" behindDoc="0" locked="0" layoutInCell="1" allowOverlap="1" wp14:anchorId="76013D61" wp14:editId="11999541">
                <wp:simplePos x="0" y="0"/>
                <wp:positionH relativeFrom="column">
                  <wp:posOffset>2705100</wp:posOffset>
                </wp:positionH>
                <wp:positionV relativeFrom="paragraph">
                  <wp:posOffset>15875</wp:posOffset>
                </wp:positionV>
                <wp:extent cx="482600" cy="406400"/>
                <wp:effectExtent l="0" t="0" r="0" b="0"/>
                <wp:wrapSquare wrapText="bothSides"/>
                <wp:docPr id="58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2600" cy="406400"/>
                        </a:xfrm>
                        <a:prstGeom prst="rect">
                          <a:avLst/>
                        </a:prstGeom>
                        <a:noFill/>
                        <a:ln w="9525">
                          <a:noFill/>
                          <a:miter lim="800000"/>
                          <a:headEnd/>
                          <a:tailEnd/>
                        </a:ln>
                      </wps:spPr>
                      <wps:txbx>
                        <w:txbxContent>
                          <w:p w14:paraId="42429617" w14:textId="064EEC30" w:rsidR="00F871FC" w:rsidRPr="00070F21" w:rsidRDefault="00F871FC" w:rsidP="00070F21">
                            <w:pPr>
                              <w:rPr>
                                <w:rFonts w:ascii="Arial" w:hAnsi="Arial" w:cs="Arial"/>
                                <w:b/>
                                <w:sz w:val="24"/>
                              </w:rPr>
                            </w:pPr>
                            <w:r>
                              <w:rPr>
                                <w:rFonts w:ascii="Arial" w:hAnsi="Arial" w:cs="Arial"/>
                                <w:b/>
                                <w:sz w:val="24"/>
                              </w:rPr>
                              <w:t>C</w:t>
                            </w:r>
                          </w:p>
                          <w:p w14:paraId="0F84C0AF" w14:textId="77777777" w:rsidR="00F871FC" w:rsidRDefault="00F871FC"/>
                          <w:p w14:paraId="3B6914E1" w14:textId="18D70216" w:rsidR="00F871FC" w:rsidRPr="00070F21" w:rsidRDefault="00F871FC" w:rsidP="00070F21">
                            <w:pPr>
                              <w:rPr>
                                <w:rFonts w:ascii="Arial" w:hAnsi="Arial" w:cs="Arial"/>
                                <w:b/>
                                <w:sz w:val="24"/>
                              </w:rPr>
                            </w:pPr>
                            <w:r>
                              <w:rPr>
                                <w:rFonts w:ascii="Arial" w:hAnsi="Arial" w:cs="Arial"/>
                                <w:b/>
                                <w:sz w:val="24"/>
                              </w:rPr>
                              <w:t>6</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6013D61" id="_x0000_s1242" type="#_x0000_t202" style="position:absolute;margin-left:213pt;margin-top:1.25pt;width:38pt;height:32pt;z-index:2518579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" filled="f" stroked="f">
                <v:textbox>
                  <w:txbxContent>
                    <w:p w14:paraId="42429617" w14:textId="064EEC30" w:rsidR="00F871FC" w:rsidRPr="00070F21" w:rsidRDefault="00F871FC" w:rsidP="00070F21">
                      <w:pPr>
                        <w:rPr>
                          <w:rFonts w:ascii="Arial" w:hAnsi="Arial" w:cs="Arial"/>
                          <w:b/>
                          <w:sz w:val="24"/>
                        </w:rPr>
                      </w:pPr>
                      <w:r>
                        <w:rPr>
                          <w:rFonts w:ascii="Arial" w:hAnsi="Arial" w:cs="Arial"/>
                          <w:b/>
                          <w:sz w:val="24"/>
                        </w:rPr>
                        <w:t>C</w:t>
                      </w:r>
                    </w:p>
                    <w:p w14:paraId="0F84C0AF" w14:textId="77777777" w:rsidR="00F871FC" w:rsidRDefault="00F871FC"/>
                    <w:p w14:paraId="3B6914E1" w14:textId="18D70216" w:rsidR="00F871FC" w:rsidRPr="00070F21" w:rsidRDefault="00F871FC" w:rsidP="00070F21">
                      <w:pPr>
                        <w:rPr>
                          <w:rFonts w:ascii="Arial" w:hAnsi="Arial" w:cs="Arial"/>
                          <w:b/>
                          <w:sz w:val="24"/>
                        </w:rPr>
                      </w:pPr>
                      <w:r>
                        <w:rPr>
                          <w:rFonts w:ascii="Arial" w:hAnsi="Arial" w:cs="Arial"/>
                          <w:b/>
                          <w:sz w:val="24"/>
                        </w:rPr>
                        <w:t>6</w:t>
                      </w:r>
                    </w:p>
                  </w:txbxContent>
                </v:textbox>
                <w10:wrap type="square"/>
              </v:shape>
            </w:pict>
          </mc:Fallback>
        </mc:AlternateContent>
      </w:r>
      <w:r w:rsidR="00567122" w:rsidRPr="00070F21">
        <w:rPr>
          <w:rFonts w:ascii="Arial" w:hAnsi="Arial" w:cs="Arial"/>
          <w:noProof/>
          <w:sz w:val="24"/>
          <w:szCs w:val="40"/>
          <w:lang w:eastAsia="en-GB"/>
        </w:rPr>
        <mc:AlternateContent>
          <mc:Choice Requires="wps">
            <w:drawing>
              <wp:anchor distT="45720" distB="45720" distL="114300" distR="114300" simplePos="0" relativeHeight="251855872" behindDoc="0" locked="0" layoutInCell="1" allowOverlap="1" wp14:anchorId="6ECE5F8E" wp14:editId="4BFFA366">
                <wp:simplePos x="0" y="0"/>
                <wp:positionH relativeFrom="column">
                  <wp:posOffset>1884045</wp:posOffset>
                </wp:positionH>
                <wp:positionV relativeFrom="paragraph">
                  <wp:posOffset>10160</wp:posOffset>
                </wp:positionV>
                <wp:extent cx="482600" cy="406400"/>
                <wp:effectExtent l="0" t="0" r="0" b="0"/>
                <wp:wrapSquare wrapText="bothSides"/>
                <wp:docPr id="57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2600" cy="406400"/>
                        </a:xfrm>
                        <a:prstGeom prst="rect">
                          <a:avLst/>
                        </a:prstGeom>
                        <a:noFill/>
                        <a:ln w="9525">
                          <a:noFill/>
                          <a:miter lim="800000"/>
                          <a:headEnd/>
                          <a:tailEnd/>
                        </a:ln>
                      </wps:spPr>
                      <wps:txbx>
                        <w:txbxContent>
                          <w:p w14:paraId="327BAE57" w14:textId="78636276" w:rsidR="00F871FC" w:rsidRPr="00070F21" w:rsidRDefault="00F871FC" w:rsidP="00070F21">
                            <w:pPr>
                              <w:rPr>
                                <w:rFonts w:ascii="Arial" w:hAnsi="Arial" w:cs="Arial"/>
                                <w:b/>
                                <w:sz w:val="24"/>
                              </w:rPr>
                            </w:pPr>
                            <w:r>
                              <w:rPr>
                                <w:rFonts w:ascii="Arial" w:hAnsi="Arial" w:cs="Arial"/>
                                <w:b/>
                                <w:sz w:val="24"/>
                              </w:rPr>
                              <w:t>B</w:t>
                            </w:r>
                          </w:p>
                          <w:p w14:paraId="4DDC000B" w14:textId="77777777" w:rsidR="00F871FC" w:rsidRDefault="00F871FC"/>
                          <w:p w14:paraId="60306FC8" w14:textId="34224FA8" w:rsidR="00F871FC" w:rsidRPr="00070F21" w:rsidRDefault="00F871FC" w:rsidP="00070F21">
                            <w:pPr>
                              <w:rPr>
                                <w:rFonts w:ascii="Arial" w:hAnsi="Arial" w:cs="Arial"/>
                                <w:b/>
                                <w:sz w:val="24"/>
                              </w:rPr>
                            </w:pPr>
                            <w:r>
                              <w:rPr>
                                <w:rFonts w:ascii="Arial" w:hAnsi="Arial" w:cs="Arial"/>
                                <w:b/>
                                <w:sz w:val="24"/>
                              </w:rPr>
                              <w:t>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ECE5F8E" id="_x0000_s1243" type="#_x0000_t202" style="position:absolute;margin-left:148.35pt;margin-top:.8pt;width:38pt;height:32pt;z-index:2518558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" filled="f" stroked="f">
                <v:textbox>
                  <w:txbxContent>
                    <w:p w14:paraId="327BAE57" w14:textId="78636276" w:rsidR="00F871FC" w:rsidRPr="00070F21" w:rsidRDefault="00F871FC" w:rsidP="00070F21">
                      <w:pPr>
                        <w:rPr>
                          <w:rFonts w:ascii="Arial" w:hAnsi="Arial" w:cs="Arial"/>
                          <w:b/>
                          <w:sz w:val="24"/>
                        </w:rPr>
                      </w:pPr>
                      <w:r>
                        <w:rPr>
                          <w:rFonts w:ascii="Arial" w:hAnsi="Arial" w:cs="Arial"/>
                          <w:b/>
                          <w:sz w:val="24"/>
                        </w:rPr>
                        <w:t>B</w:t>
                      </w:r>
                    </w:p>
                    <w:p w14:paraId="4DDC000B" w14:textId="77777777" w:rsidR="00F871FC" w:rsidRDefault="00F871FC"/>
                    <w:p w14:paraId="60306FC8" w14:textId="34224FA8" w:rsidR="00F871FC" w:rsidRPr="00070F21" w:rsidRDefault="00F871FC" w:rsidP="00070F21">
                      <w:pPr>
                        <w:rPr>
                          <w:rFonts w:ascii="Arial" w:hAnsi="Arial" w:cs="Arial"/>
                          <w:b/>
                          <w:sz w:val="24"/>
                        </w:rPr>
                      </w:pPr>
                      <w:r>
                        <w:rPr>
                          <w:rFonts w:ascii="Arial" w:hAnsi="Arial" w:cs="Arial"/>
                          <w:b/>
                          <w:sz w:val="24"/>
                        </w:rPr>
                        <w:t>3</w:t>
                      </w:r>
                    </w:p>
                  </w:txbxContent>
                </v:textbox>
                <w10:wrap type="square"/>
              </v:shape>
            </w:pict>
          </mc:Fallback>
        </mc:AlternateContent>
      </w:r>
      <w:r w:rsidR="00567122" w:rsidRPr="00070F21">
        <w:rPr>
          <w:rFonts w:ascii="Arial" w:hAnsi="Arial" w:cs="Arial"/>
          <w:noProof/>
          <w:sz w:val="24"/>
          <w:szCs w:val="40"/>
          <w:lang w:eastAsia="en-GB"/>
        </w:rPr>
        <mc:AlternateContent>
          <mc:Choice Requires="wps">
            <w:drawing>
              <wp:anchor distT="45720" distB="45720" distL="114300" distR="114300" simplePos="0" relativeHeight="251853824" behindDoc="0" locked="0" layoutInCell="1" allowOverlap="1" wp14:anchorId="6A42E6E9" wp14:editId="292C5028">
                <wp:simplePos x="0" y="0"/>
                <wp:positionH relativeFrom="column">
                  <wp:posOffset>1147445</wp:posOffset>
                </wp:positionH>
                <wp:positionV relativeFrom="paragraph">
                  <wp:posOffset>22860</wp:posOffset>
                </wp:positionV>
                <wp:extent cx="482600" cy="406400"/>
                <wp:effectExtent l="0" t="0" r="0" b="0"/>
                <wp:wrapSquare wrapText="bothSides"/>
                <wp:docPr id="57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2600" cy="406400"/>
                        </a:xfrm>
                        <a:prstGeom prst="rect">
                          <a:avLst/>
                        </a:prstGeom>
                        <a:noFill/>
                        <a:ln w="9525">
                          <a:noFill/>
                          <a:miter lim="800000"/>
                          <a:headEnd/>
                          <a:tailEnd/>
                        </a:ln>
                      </wps:spPr>
                      <wps:txbx>
                        <w:txbxContent>
                          <w:p w14:paraId="6C6A32F7" w14:textId="28151956" w:rsidR="00F871FC" w:rsidRPr="00070F21" w:rsidRDefault="00F871FC">
                            <w:pPr>
                              <w:rPr>
                                <w:rFonts w:ascii="Arial" w:hAnsi="Arial" w:cs="Arial"/>
                                <w:b/>
                                <w:sz w:val="24"/>
                              </w:rPr>
                            </w:pPr>
                            <w:r>
                              <w:rPr>
                                <w:rFonts w:ascii="Arial" w:hAnsi="Arial" w:cs="Arial"/>
                                <w:b/>
                                <w:sz w:val="24"/>
                              </w:rPr>
                              <w:t>A</w:t>
                            </w:r>
                          </w:p>
                          <w:p w14:paraId="41322FCE" w14:textId="77777777" w:rsidR="00F871FC" w:rsidRDefault="00F871FC"/>
                          <w:p w14:paraId="4E31291B" w14:textId="77777777" w:rsidR="00F871FC" w:rsidRPr="00070F21" w:rsidRDefault="00F871FC">
                            <w:pPr>
                              <w:rPr>
                                <w:rFonts w:ascii="Arial" w:hAnsi="Arial" w:cs="Arial"/>
                                <w:b/>
                                <w:sz w:val="24"/>
                              </w:rPr>
                            </w:pPr>
                            <w:r w:rsidRPr="00070F21">
                              <w:rPr>
                                <w:rFonts w:ascii="Arial" w:hAnsi="Arial" w:cs="Arial"/>
                                <w:b/>
                                <w:sz w:val="24"/>
                              </w:rPr>
                              <w:t>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A42E6E9" id="_x0000_s1244" type="#_x0000_t202" style="position:absolute;margin-left:90.35pt;margin-top:1.8pt;width:38pt;height:32pt;z-index:2518538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" filled="f" stroked="f">
                <v:textbox>
                  <w:txbxContent>
                    <w:p w14:paraId="6C6A32F7" w14:textId="28151956" w:rsidR="00F871FC" w:rsidRPr="00070F21" w:rsidRDefault="00F871FC">
                      <w:pPr>
                        <w:rPr>
                          <w:rFonts w:ascii="Arial" w:hAnsi="Arial" w:cs="Arial"/>
                          <w:b/>
                          <w:sz w:val="24"/>
                        </w:rPr>
                      </w:pPr>
                      <w:r>
                        <w:rPr>
                          <w:rFonts w:ascii="Arial" w:hAnsi="Arial" w:cs="Arial"/>
                          <w:b/>
                          <w:sz w:val="24"/>
                        </w:rPr>
                        <w:t>A</w:t>
                      </w:r>
                    </w:p>
                    <w:p w14:paraId="41322FCE" w14:textId="77777777" w:rsidR="00F871FC" w:rsidRDefault="00F871FC"/>
                    <w:p w14:paraId="4E31291B" w14:textId="77777777" w:rsidR="00F871FC" w:rsidRPr="00070F21" w:rsidRDefault="00F871FC">
                      <w:pPr>
                        <w:rPr>
                          <w:rFonts w:ascii="Arial" w:hAnsi="Arial" w:cs="Arial"/>
                          <w:b/>
                          <w:sz w:val="24"/>
                        </w:rPr>
                      </w:pPr>
                      <w:r w:rsidRPr="00070F21">
                        <w:rPr>
                          <w:rFonts w:ascii="Arial" w:hAnsi="Arial" w:cs="Arial"/>
                          <w:b/>
                          <w:sz w:val="24"/>
                        </w:rPr>
                        <w:t>0</w:t>
                      </w:r>
                    </w:p>
                  </w:txbxContent>
                </v:textbox>
                <w10:wrap type="square"/>
              </v:shape>
            </w:pict>
          </mc:Fallback>
        </mc:AlternateContent>
      </w:r>
    </w:p>
    <w:p w14:paraId="53D21847" w14:textId="0D500DE4" w:rsidR="009C0BC1" w:rsidRDefault="00EB6DB1" w:rsidP="0010291C">
      <w:pPr>
        <w:spacing w:line="360" w:lineRule="auto"/>
        <w:rPr>
          <w:rFonts w:ascii="Arial" w:hAnsi="Arial" w:cs="Arial"/>
          <w:sz w:val="24"/>
          <w:szCs w:val="40"/>
        </w:rPr>
      </w:pPr>
      <w:r w:rsidRPr="00BC3709">
        <w:rPr>
          <w:rFonts w:ascii="Arial" w:hAnsi="Arial" w:cs="Arial"/>
          <w:noProof/>
          <w:sz w:val="24"/>
          <w:szCs w:val="40"/>
          <w:lang w:eastAsia="en-GB"/>
        </w:rPr>
        <mc:AlternateContent>
          <mc:Choice Requires="wps">
            <w:drawing>
              <wp:anchor distT="45720" distB="45720" distL="114300" distR="114300" simplePos="0" relativeHeight="251864064" behindDoc="0" locked="0" layoutInCell="1" allowOverlap="1" wp14:anchorId="7E02CAEF" wp14:editId="240BC8AD">
                <wp:simplePos x="0" y="0"/>
                <wp:positionH relativeFrom="column">
                  <wp:posOffset>136525</wp:posOffset>
                </wp:positionH>
                <wp:positionV relativeFrom="paragraph">
                  <wp:posOffset>128270</wp:posOffset>
                </wp:positionV>
                <wp:extent cx="762000" cy="304800"/>
                <wp:effectExtent l="0" t="0" r="0" b="0"/>
                <wp:wrapSquare wrapText="bothSides"/>
                <wp:docPr id="58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0" cy="304800"/>
                        </a:xfrm>
                        <a:prstGeom prst="rect">
                          <a:avLst/>
                        </a:prstGeom>
                        <a:solidFill>
                          <a:srgbClr val="FFFFFF"/>
                        </a:solidFill>
                        <a:ln w="9525">
                          <a:noFill/>
                          <a:miter lim="800000"/>
                          <a:headEnd/>
                          <a:tailEnd/>
                        </a:ln>
                      </wps:spPr>
                      <wps:txbx>
                        <w:txbxContent>
                          <w:p w14:paraId="70A3E281" w14:textId="77777777" w:rsidR="00F871FC" w:rsidRPr="00BC3709" w:rsidRDefault="00F871FC" w:rsidP="00070F21">
                            <w:pPr>
                              <w:rPr>
                                <w:rFonts w:ascii="Arial" w:hAnsi="Arial" w:cs="Arial"/>
                                <w:b/>
                              </w:rPr>
                            </w:pPr>
                            <w:r w:rsidRPr="000477C5">
                              <w:rPr>
                                <w:rFonts w:ascii="Arial" w:hAnsi="Arial" w:cs="Arial"/>
                                <w:b/>
                                <w:sz w:val="24"/>
                              </w:rPr>
                              <w:t>HUVEC</w:t>
                            </w:r>
                          </w:p>
                          <w:p w14:paraId="5A356AA5" w14:textId="77777777" w:rsidR="00F871FC" w:rsidRDefault="00F871FC"/>
                          <w:p w14:paraId="0D4410AC" w14:textId="30DAB165" w:rsidR="00F871FC" w:rsidRPr="00BC3709" w:rsidRDefault="00F871FC" w:rsidP="00070F21">
                            <w:pPr>
                              <w:rPr>
                                <w:rFonts w:ascii="Arial" w:hAnsi="Arial" w:cs="Arial"/>
                                <w:b/>
                              </w:rPr>
                            </w:pPr>
                            <w:r w:rsidRPr="000477C5">
                              <w:rPr>
                                <w:rFonts w:ascii="Arial" w:hAnsi="Arial" w:cs="Arial"/>
                                <w:b/>
                                <w:sz w:val="24"/>
                              </w:rPr>
                              <w:t>HUVEC</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E02CAEF" id="_x0000_s1245" type="#_x0000_t202" style="position:absolute;margin-left:10.75pt;margin-top:10.1pt;width:60pt;height:24pt;z-index:2518640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" stroked="f">
                <v:textbox>
                  <w:txbxContent>
                    <w:p w14:paraId="70A3E281" w14:textId="77777777" w:rsidR="00F871FC" w:rsidRPr="00BC3709" w:rsidRDefault="00F871FC" w:rsidP="00070F21">
                      <w:pPr>
                        <w:rPr>
                          <w:rFonts w:ascii="Arial" w:hAnsi="Arial" w:cs="Arial"/>
                          <w:b/>
                        </w:rPr>
                      </w:pPr>
                      <w:r w:rsidRPr="000477C5">
                        <w:rPr>
                          <w:rFonts w:ascii="Arial" w:hAnsi="Arial" w:cs="Arial"/>
                          <w:b/>
                          <w:sz w:val="24"/>
                        </w:rPr>
                        <w:t>HUVEC</w:t>
                      </w:r>
                    </w:p>
                    <w:p w14:paraId="5A356AA5" w14:textId="77777777" w:rsidR="00F871FC" w:rsidRDefault="00F871FC"/>
                    <w:p w14:paraId="0D4410AC" w14:textId="30DAB165" w:rsidR="00F871FC" w:rsidRPr="00BC3709" w:rsidRDefault="00F871FC" w:rsidP="00070F21">
                      <w:pPr>
                        <w:rPr>
                          <w:rFonts w:ascii="Arial" w:hAnsi="Arial" w:cs="Arial"/>
                          <w:b/>
                        </w:rPr>
                      </w:pPr>
                      <w:r w:rsidRPr="000477C5">
                        <w:rPr>
                          <w:rFonts w:ascii="Arial" w:hAnsi="Arial" w:cs="Arial"/>
                          <w:b/>
                          <w:sz w:val="24"/>
                        </w:rPr>
                        <w:t>HUVEC</w:t>
                      </w:r>
                    </w:p>
                  </w:txbxContent>
                </v:textbox>
                <w10:wrap type="square"/>
              </v:shape>
            </w:pict>
          </mc:Fallback>
        </mc:AlternateContent>
      </w:r>
      <w:r w:rsidR="00BB3FC0" w:rsidRPr="00BB3FC0">
        <w:rPr>
          <w:noProof/>
        </w:rPr>
        <w:t xml:space="preserve"> </w:t>
      </w:r>
    </w:p>
    <w:p w14:paraId="5D0F2C74" w14:textId="288B4F44" w:rsidR="00BB3FC0" w:rsidRDefault="00EB6DB1" w:rsidP="0010291C">
      <w:pPr>
        <w:spacing w:line="360" w:lineRule="auto"/>
        <w:rPr>
          <w:rFonts w:ascii="Arial" w:hAnsi="Arial" w:cs="Arial"/>
          <w:b/>
          <w:sz w:val="24"/>
          <w:szCs w:val="40"/>
        </w:rPr>
      </w:pPr>
      <w:r w:rsidRPr="00BC3709">
        <w:rPr>
          <w:rFonts w:ascii="Arial" w:hAnsi="Arial" w:cs="Arial"/>
          <w:noProof/>
          <w:sz w:val="24"/>
          <w:szCs w:val="40"/>
          <w:lang w:eastAsia="en-GB"/>
        </w:rPr>
        <mc:AlternateContent>
          <mc:Choice Requires="wps">
            <w:drawing>
              <wp:anchor distT="45720" distB="45720" distL="114300" distR="114300" simplePos="0" relativeHeight="251899904" behindDoc="0" locked="0" layoutInCell="1" allowOverlap="1" wp14:anchorId="08156040" wp14:editId="731E6CE3">
                <wp:simplePos x="0" y="0"/>
                <wp:positionH relativeFrom="column">
                  <wp:posOffset>200025</wp:posOffset>
                </wp:positionH>
                <wp:positionV relativeFrom="paragraph">
                  <wp:posOffset>240030</wp:posOffset>
                </wp:positionV>
                <wp:extent cx="762000" cy="304800"/>
                <wp:effectExtent l="0" t="0" r="0" b="0"/>
                <wp:wrapSquare wrapText="bothSides"/>
                <wp:docPr id="61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0" cy="304800"/>
                        </a:xfrm>
                        <a:prstGeom prst="rect">
                          <a:avLst/>
                        </a:prstGeom>
                        <a:solidFill>
                          <a:srgbClr val="FFFFFF"/>
                        </a:solidFill>
                        <a:ln w="9525">
                          <a:noFill/>
                          <a:miter lim="800000"/>
                          <a:headEnd/>
                          <a:tailEnd/>
                        </a:ln>
                      </wps:spPr>
                      <wps:txbx>
                        <w:txbxContent>
                          <w:p w14:paraId="7EAC9A99" w14:textId="30DAB165" w:rsidR="00F871FC" w:rsidRPr="00BC3709" w:rsidRDefault="00F871FC" w:rsidP="00567122">
                            <w:pPr>
                              <w:rPr>
                                <w:rFonts w:ascii="Arial" w:hAnsi="Arial" w:cs="Arial"/>
                                <w:b/>
                              </w:rPr>
                            </w:pPr>
                            <w:r>
                              <w:rPr>
                                <w:rFonts w:ascii="Arial" w:hAnsi="Arial" w:cs="Arial"/>
                                <w:b/>
                                <w:sz w:val="24"/>
                              </w:rPr>
                              <w:t>NHDF</w:t>
                            </w:r>
                          </w:p>
                          <w:p w14:paraId="3EB3D9DE" w14:textId="77777777" w:rsidR="00F871FC" w:rsidRDefault="00F871FC"/>
                          <w:p w14:paraId="59B19818" w14:textId="76EECB64" w:rsidR="00F871FC" w:rsidRPr="00BC3709" w:rsidRDefault="00F871FC" w:rsidP="00567122">
                            <w:pPr>
                              <w:rPr>
                                <w:rFonts w:ascii="Arial" w:hAnsi="Arial" w:cs="Arial"/>
                                <w:b/>
                              </w:rPr>
                            </w:pPr>
                            <w:r>
                              <w:rPr>
                                <w:rFonts w:ascii="Arial" w:hAnsi="Arial" w:cs="Arial"/>
                                <w:b/>
                                <w:sz w:val="24"/>
                              </w:rPr>
                              <w:t>NHDF</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8156040" id="_x0000_s1246" type="#_x0000_t202" style="position:absolute;margin-left:15.75pt;margin-top:18.9pt;width:60pt;height:24pt;z-index:2518999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" stroked="f">
                <v:textbox>
                  <w:txbxContent>
                    <w:p w14:paraId="7EAC9A99" w14:textId="30DAB165" w:rsidR="00F871FC" w:rsidRPr="00BC3709" w:rsidRDefault="00F871FC" w:rsidP="00567122">
                      <w:pPr>
                        <w:rPr>
                          <w:rFonts w:ascii="Arial" w:hAnsi="Arial" w:cs="Arial"/>
                          <w:b/>
                        </w:rPr>
                      </w:pPr>
                      <w:r>
                        <w:rPr>
                          <w:rFonts w:ascii="Arial" w:hAnsi="Arial" w:cs="Arial"/>
                          <w:b/>
                          <w:sz w:val="24"/>
                        </w:rPr>
                        <w:t>NHDF</w:t>
                      </w:r>
                    </w:p>
                    <w:p w14:paraId="3EB3D9DE" w14:textId="77777777" w:rsidR="00F871FC" w:rsidRDefault="00F871FC"/>
                    <w:p w14:paraId="59B19818" w14:textId="76EECB64" w:rsidR="00F871FC" w:rsidRPr="00BC3709" w:rsidRDefault="00F871FC" w:rsidP="00567122">
                      <w:pPr>
                        <w:rPr>
                          <w:rFonts w:ascii="Arial" w:hAnsi="Arial" w:cs="Arial"/>
                          <w:b/>
                        </w:rPr>
                      </w:pPr>
                      <w:r>
                        <w:rPr>
                          <w:rFonts w:ascii="Arial" w:hAnsi="Arial" w:cs="Arial"/>
                          <w:b/>
                          <w:sz w:val="24"/>
                        </w:rPr>
                        <w:t>NHDF</w:t>
                      </w:r>
                    </w:p>
                  </w:txbxContent>
                </v:textbox>
                <w10:wrap type="square"/>
              </v:shape>
            </w:pict>
          </mc:Fallback>
        </mc:AlternateContent>
      </w:r>
    </w:p>
    <w:p w14:paraId="0EFE5430" w14:textId="6EAD3176" w:rsidR="00BB3FC0" w:rsidRDefault="0044078A" w:rsidP="0010291C">
      <w:pPr>
        <w:spacing w:line="360" w:lineRule="auto"/>
        <w:rPr>
          <w:rFonts w:ascii="Arial" w:hAnsi="Arial" w:cs="Arial"/>
          <w:b/>
          <w:sz w:val="24"/>
          <w:szCs w:val="40"/>
        </w:rPr>
      </w:pPr>
      <w:r w:rsidRPr="009B6A69">
        <w:rPr>
          <w:rFonts w:ascii="Arial" w:hAnsi="Arial" w:cs="Arial"/>
          <w:noProof/>
          <w:sz w:val="28"/>
          <w:szCs w:val="24"/>
          <w:lang w:eastAsia="en-GB"/>
        </w:rPr>
        <mc:AlternateContent>
          <mc:Choice Requires="wps">
            <w:drawing>
              <wp:anchor distT="45720" distB="45720" distL="114300" distR="114300" simplePos="0" relativeHeight="251897856" behindDoc="0" locked="0" layoutInCell="1" allowOverlap="1" wp14:anchorId="4A67E01C" wp14:editId="71442AB6">
                <wp:simplePos x="0" y="0"/>
                <wp:positionH relativeFrom="margin">
                  <wp:align>left</wp:align>
                </wp:positionH>
                <wp:positionV relativeFrom="paragraph">
                  <wp:posOffset>372110</wp:posOffset>
                </wp:positionV>
                <wp:extent cx="5172710" cy="1028700"/>
                <wp:effectExtent l="0" t="0" r="8890" b="0"/>
                <wp:wrapSquare wrapText="bothSides"/>
                <wp:docPr id="61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72710" cy="1028700"/>
                        </a:xfrm>
                        <a:prstGeom prst="rect">
                          <a:avLst/>
                        </a:prstGeom>
                        <a:solidFill>
                          <a:srgbClr val="FFFFFF"/>
                        </a:solidFill>
                        <a:ln w="9525">
                          <a:noFill/>
                          <a:miter lim="800000"/>
                          <a:headEnd/>
                          <a:tailEnd/>
                        </a:ln>
                      </wps:spPr>
                      <wps:txbx>
                        <w:txbxContent>
                          <w:p w14:paraId="27926910" w14:textId="73894D93" w:rsidR="00F871FC" w:rsidRPr="006A3D65" w:rsidRDefault="00F871FC" w:rsidP="00567122">
                            <w:pPr>
                              <w:jc w:val="both"/>
                              <w:rPr>
                                <w:rFonts w:ascii="Arial" w:hAnsi="Arial" w:cs="Arial"/>
                                <w:i/>
                              </w:rPr>
                            </w:pPr>
                            <w:r>
                              <w:rPr>
                                <w:rFonts w:ascii="Arial" w:hAnsi="Arial" w:cs="Arial"/>
                                <w:i/>
                              </w:rPr>
                              <w:t>Figure</w:t>
                            </w:r>
                            <w:r w:rsidRPr="006A3D65">
                              <w:rPr>
                                <w:rFonts w:ascii="Arial" w:hAnsi="Arial" w:cs="Arial"/>
                                <w:i/>
                              </w:rPr>
                              <w:t xml:space="preserve"> 7.</w:t>
                            </w:r>
                            <w:r>
                              <w:rPr>
                                <w:rFonts w:ascii="Arial" w:hAnsi="Arial" w:cs="Arial"/>
                                <w:i/>
                              </w:rPr>
                              <w:t>10</w:t>
                            </w:r>
                            <w:r w:rsidRPr="006A3D65">
                              <w:rPr>
                                <w:rFonts w:ascii="Arial" w:hAnsi="Arial" w:cs="Arial"/>
                                <w:i/>
                              </w:rPr>
                              <w:t xml:space="preserve"> –</w:t>
                            </w:r>
                            <w:r>
                              <w:rPr>
                                <w:rFonts w:ascii="Arial" w:hAnsi="Arial" w:cs="Arial"/>
                                <w:i/>
                              </w:rPr>
                              <w:t xml:space="preserve"> Immunolabelling for ICAM-1 after western blotting using 10 µg protein samples revealed bands only for the HUVEC samples; there appeared to be an increase between (A) 0, (B) 3 and (C) 6 hours, followed by little change in DAB staining at (D) 9 hours and (E) 12 hours. (n=1)</w:t>
                            </w:r>
                          </w:p>
                          <w:p w14:paraId="36D54E06" w14:textId="77777777" w:rsidR="00F871FC" w:rsidRDefault="00F871FC" w:rsidP="00567122"/>
                          <w:p w14:paraId="301F1366" w14:textId="77777777" w:rsidR="00F871FC" w:rsidRDefault="00F871FC"/>
                          <w:p w14:paraId="52323F8E" w14:textId="00049439" w:rsidR="00F871FC" w:rsidRPr="006A3D65" w:rsidRDefault="00F871FC" w:rsidP="00567122">
                            <w:pPr>
                              <w:jc w:val="both"/>
                              <w:rPr>
                                <w:rFonts w:ascii="Arial" w:hAnsi="Arial" w:cs="Arial"/>
                                <w:i/>
                              </w:rPr>
                            </w:pPr>
                            <w:r>
                              <w:rPr>
                                <w:rFonts w:ascii="Arial" w:hAnsi="Arial" w:cs="Arial"/>
                                <w:i/>
                              </w:rPr>
                              <w:t>Figure</w:t>
                            </w:r>
                            <w:r w:rsidRPr="006A3D65">
                              <w:rPr>
                                <w:rFonts w:ascii="Arial" w:hAnsi="Arial" w:cs="Arial"/>
                                <w:i/>
                              </w:rPr>
                              <w:t xml:space="preserve"> 7.</w:t>
                            </w:r>
                            <w:r>
                              <w:rPr>
                                <w:rFonts w:ascii="Arial" w:hAnsi="Arial" w:cs="Arial"/>
                                <w:i/>
                              </w:rPr>
                              <w:t>10</w:t>
                            </w:r>
                            <w:r w:rsidRPr="006A3D65">
                              <w:rPr>
                                <w:rFonts w:ascii="Arial" w:hAnsi="Arial" w:cs="Arial"/>
                                <w:i/>
                              </w:rPr>
                              <w:t xml:space="preserve"> –</w:t>
                            </w:r>
                            <w:r>
                              <w:rPr>
                                <w:rFonts w:ascii="Arial" w:hAnsi="Arial" w:cs="Arial"/>
                                <w:i/>
                              </w:rPr>
                              <w:t xml:space="preserve"> Immunolabelling for ICAM-1 after western blotting using 10 µg protein samples revealed bands only for the HUVEC samples; there appeared to be an increase between 0, 3 and 6 hours, followed by little change in DAB staining. (n=1)</w:t>
                            </w:r>
                          </w:p>
                          <w:p w14:paraId="6CBD0566" w14:textId="77777777" w:rsidR="00F871FC" w:rsidRDefault="00F871FC" w:rsidP="00567122"/>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A67E01C" id="_x0000_s1247" type="#_x0000_t202" style="position:absolute;margin-left:0;margin-top:29.3pt;width:407.3pt;height:81pt;z-index:251897856;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" stroked="f">
                <v:textbox>
                  <w:txbxContent>
                    <w:p w14:paraId="27926910" w14:textId="73894D93" w:rsidR="00F871FC" w:rsidRPr="006A3D65" w:rsidRDefault="00F871FC" w:rsidP="00567122">
                      <w:pPr>
                        <w:jc w:val="both"/>
                        <w:rPr>
                          <w:rFonts w:ascii="Arial" w:hAnsi="Arial" w:cs="Arial"/>
                          <w:i/>
                        </w:rPr>
                      </w:pPr>
                      <w:r>
                        <w:rPr>
                          <w:rFonts w:ascii="Arial" w:hAnsi="Arial" w:cs="Arial"/>
                          <w:i/>
                        </w:rPr>
                        <w:t>Figure</w:t>
                      </w:r>
                      <w:r w:rsidRPr="006A3D65">
                        <w:rPr>
                          <w:rFonts w:ascii="Arial" w:hAnsi="Arial" w:cs="Arial"/>
                          <w:i/>
                        </w:rPr>
                        <w:t xml:space="preserve"> 7.</w:t>
                      </w:r>
                      <w:r>
                        <w:rPr>
                          <w:rFonts w:ascii="Arial" w:hAnsi="Arial" w:cs="Arial"/>
                          <w:i/>
                        </w:rPr>
                        <w:t>10</w:t>
                      </w:r>
                      <w:r w:rsidRPr="006A3D65">
                        <w:rPr>
                          <w:rFonts w:ascii="Arial" w:hAnsi="Arial" w:cs="Arial"/>
                          <w:i/>
                        </w:rPr>
                        <w:t xml:space="preserve"> –</w:t>
                      </w:r>
                      <w:r>
                        <w:rPr>
                          <w:rFonts w:ascii="Arial" w:hAnsi="Arial" w:cs="Arial"/>
                          <w:i/>
                        </w:rPr>
                        <w:t xml:space="preserve"> Immunolabelling for ICAM-1 after western blotting using 10 µg protein samples revealed bands only for the HUVEC samples; there appeared to be an increase between (A) 0, (B) 3 and (C) 6 hours, followed by little change in DAB staining at (D) 9 hours and (E) 12 hours. (n=1)</w:t>
                      </w:r>
                    </w:p>
                    <w:p w14:paraId="36D54E06" w14:textId="77777777" w:rsidR="00F871FC" w:rsidRDefault="00F871FC" w:rsidP="00567122"/>
                    <w:p w14:paraId="301F1366" w14:textId="77777777" w:rsidR="00F871FC" w:rsidRDefault="00F871FC"/>
                    <w:p w14:paraId="52323F8E" w14:textId="00049439" w:rsidR="00F871FC" w:rsidRPr="006A3D65" w:rsidRDefault="00F871FC" w:rsidP="00567122">
                      <w:pPr>
                        <w:jc w:val="both"/>
                        <w:rPr>
                          <w:rFonts w:ascii="Arial" w:hAnsi="Arial" w:cs="Arial"/>
                          <w:i/>
                        </w:rPr>
                      </w:pPr>
                      <w:r>
                        <w:rPr>
                          <w:rFonts w:ascii="Arial" w:hAnsi="Arial" w:cs="Arial"/>
                          <w:i/>
                        </w:rPr>
                        <w:t>Figure</w:t>
                      </w:r>
                      <w:r w:rsidRPr="006A3D65">
                        <w:rPr>
                          <w:rFonts w:ascii="Arial" w:hAnsi="Arial" w:cs="Arial"/>
                          <w:i/>
                        </w:rPr>
                        <w:t xml:space="preserve"> 7.</w:t>
                      </w:r>
                      <w:r>
                        <w:rPr>
                          <w:rFonts w:ascii="Arial" w:hAnsi="Arial" w:cs="Arial"/>
                          <w:i/>
                        </w:rPr>
                        <w:t>10</w:t>
                      </w:r>
                      <w:r w:rsidRPr="006A3D65">
                        <w:rPr>
                          <w:rFonts w:ascii="Arial" w:hAnsi="Arial" w:cs="Arial"/>
                          <w:i/>
                        </w:rPr>
                        <w:t xml:space="preserve"> –</w:t>
                      </w:r>
                      <w:r>
                        <w:rPr>
                          <w:rFonts w:ascii="Arial" w:hAnsi="Arial" w:cs="Arial"/>
                          <w:i/>
                        </w:rPr>
                        <w:t xml:space="preserve"> Immunolabelling for ICAM-1 after western blotting using 10 µg protein samples revealed bands only for the HUVEC samples; there appeared to be an increase between 0, 3 and 6 hours, followed by little change in DAB staining. (n=1)</w:t>
                      </w:r>
                    </w:p>
                    <w:p w14:paraId="6CBD0566" w14:textId="77777777" w:rsidR="00F871FC" w:rsidRDefault="00F871FC" w:rsidP="00567122"/>
                  </w:txbxContent>
                </v:textbox>
                <w10:wrap type="square" anchorx="margin"/>
              </v:shape>
            </w:pict>
          </mc:Fallback>
        </mc:AlternateContent>
      </w:r>
    </w:p>
    <w:p w14:paraId="617EE405" w14:textId="5ED605F5" w:rsidR="00EF38DB" w:rsidRPr="00C718E0" w:rsidRDefault="0044078A" w:rsidP="0010291C">
      <w:pPr>
        <w:spacing w:line="360" w:lineRule="auto"/>
        <w:rPr>
          <w:rFonts w:ascii="Arial" w:hAnsi="Arial" w:cs="Arial"/>
          <w:b/>
          <w:sz w:val="24"/>
          <w:szCs w:val="40"/>
        </w:rPr>
      </w:pPr>
      <w:r>
        <w:rPr>
          <w:noProof/>
          <w:lang w:eastAsia="en-GB"/>
        </w:rPr>
        <w:drawing>
          <wp:anchor distT="0" distB="0" distL="114300" distR="114300" simplePos="0" relativeHeight="251909120" behindDoc="0" locked="0" layoutInCell="1" allowOverlap="1" wp14:anchorId="76EC7ACB" wp14:editId="5F2777D5">
            <wp:simplePos x="0" y="0"/>
            <wp:positionH relativeFrom="margin">
              <wp:align>center</wp:align>
            </wp:positionH>
            <wp:positionV relativeFrom="paragraph">
              <wp:posOffset>1388110</wp:posOffset>
            </wp:positionV>
            <wp:extent cx="4679950" cy="2879725"/>
            <wp:effectExtent l="0" t="0" r="0" b="0"/>
            <wp:wrapSquare wrapText="bothSides"/>
            <wp:docPr id="622" name="Chart 622">
              <a:extLst xmlns:a="http://schemas.openxmlformats.org/drawingml/2006/main">
                <a:ext uri="{FF2B5EF4-FFF2-40B4-BE49-F238E27FC236}">
                  <a16:creationId xmlns:a16="http://schemas.microsoft.com/office/drawing/2014/main" id="{20C5424A-66E2-420B-8D7E-D010E07493B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43"/>
              </a:graphicData>
            </a:graphic>
            <wp14:sizeRelH relativeFrom="page">
              <wp14:pctWidth>0</wp14:pctWidth>
            </wp14:sizeRelH>
            <wp14:sizeRelV relativeFrom="page">
              <wp14:pctHeight>0</wp14:pctHeight>
            </wp14:sizeRelV>
          </wp:anchor>
        </w:drawing>
      </w:r>
      <w:r w:rsidRPr="009B6A69">
        <w:rPr>
          <w:rFonts w:ascii="Arial" w:hAnsi="Arial" w:cs="Arial"/>
          <w:noProof/>
          <w:sz w:val="28"/>
          <w:szCs w:val="24"/>
          <w:lang w:eastAsia="en-GB"/>
        </w:rPr>
        <mc:AlternateContent>
          <mc:Choice Requires="wps">
            <w:drawing>
              <wp:anchor distT="45720" distB="45720" distL="114300" distR="114300" simplePos="0" relativeHeight="251870208" behindDoc="0" locked="0" layoutInCell="1" allowOverlap="1" wp14:anchorId="4449192D" wp14:editId="082D1FFE">
                <wp:simplePos x="0" y="0"/>
                <wp:positionH relativeFrom="margin">
                  <wp:align>left</wp:align>
                </wp:positionH>
                <wp:positionV relativeFrom="paragraph">
                  <wp:posOffset>4392295</wp:posOffset>
                </wp:positionV>
                <wp:extent cx="5172710" cy="923925"/>
                <wp:effectExtent l="0" t="0" r="8890" b="9525"/>
                <wp:wrapSquare wrapText="bothSides"/>
                <wp:docPr id="58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72710" cy="923925"/>
                        </a:xfrm>
                        <a:prstGeom prst="rect">
                          <a:avLst/>
                        </a:prstGeom>
                        <a:solidFill>
                          <a:srgbClr val="FFFFFF"/>
                        </a:solidFill>
                        <a:ln w="9525">
                          <a:noFill/>
                          <a:miter lim="800000"/>
                          <a:headEnd/>
                          <a:tailEnd/>
                        </a:ln>
                      </wps:spPr>
                      <wps:txbx>
                        <w:txbxContent>
                          <w:p w14:paraId="58A5CD4C" w14:textId="00049439" w:rsidR="00F871FC" w:rsidRPr="006A3D65" w:rsidRDefault="00F871FC" w:rsidP="00BA6BEA">
                            <w:pPr>
                              <w:jc w:val="both"/>
                              <w:rPr>
                                <w:rFonts w:ascii="Arial" w:hAnsi="Arial" w:cs="Arial"/>
                                <w:i/>
                              </w:rPr>
                            </w:pPr>
                            <w:r>
                              <w:rPr>
                                <w:rFonts w:ascii="Arial" w:hAnsi="Arial" w:cs="Arial"/>
                                <w:i/>
                              </w:rPr>
                              <w:t>Figure</w:t>
                            </w:r>
                            <w:r w:rsidRPr="006A3D65">
                              <w:rPr>
                                <w:rFonts w:ascii="Arial" w:hAnsi="Arial" w:cs="Arial"/>
                                <w:i/>
                              </w:rPr>
                              <w:t xml:space="preserve"> 7.</w:t>
                            </w:r>
                            <w:r>
                              <w:rPr>
                                <w:rFonts w:ascii="Arial" w:hAnsi="Arial" w:cs="Arial"/>
                                <w:i/>
                              </w:rPr>
                              <w:t>1</w:t>
                            </w:r>
                            <w:r w:rsidRPr="00FC4E8F">
                              <w:rPr>
                                <w:rFonts w:ascii="Arial" w:hAnsi="Arial" w:cs="Arial"/>
                                <w:i/>
                              </w:rPr>
                              <w:t>1 – Quantitation of ICAM-1 protein from</w:t>
                            </w:r>
                            <w:r>
                              <w:rPr>
                                <w:rFonts w:ascii="Arial" w:hAnsi="Arial" w:cs="Arial"/>
                              </w:rPr>
                              <w:t xml:space="preserve"> </w:t>
                            </w:r>
                            <w:r>
                              <w:rPr>
                                <w:rFonts w:ascii="Arial" w:hAnsi="Arial" w:cs="Arial"/>
                                <w:i/>
                              </w:rPr>
                              <w:t>western blot, where HUVEC were incubated with TNF-α for 0-12 hours. No value is presented at 0 hrs owing to the lack of visible band. An increase is DAB staining was observed between 3 and 6 hours after TNF-α addition, which was followed by a plateau. (n=1)</w:t>
                            </w:r>
                          </w:p>
                          <w:p w14:paraId="6BC1D338" w14:textId="77777777" w:rsidR="00F871FC" w:rsidRDefault="00F871FC" w:rsidP="00BA6BEA"/>
                          <w:p w14:paraId="05D0F9CB" w14:textId="77777777" w:rsidR="00F871FC" w:rsidRDefault="00F871FC"/>
                          <w:p w14:paraId="0CB25BA5" w14:textId="51DDB61E" w:rsidR="00F871FC" w:rsidRPr="006A3D65" w:rsidRDefault="00F871FC" w:rsidP="00BA6BEA">
                            <w:pPr>
                              <w:jc w:val="both"/>
                              <w:rPr>
                                <w:rFonts w:ascii="Arial" w:hAnsi="Arial" w:cs="Arial"/>
                                <w:i/>
                              </w:rPr>
                            </w:pPr>
                            <w:r>
                              <w:rPr>
                                <w:rFonts w:ascii="Arial" w:hAnsi="Arial" w:cs="Arial"/>
                                <w:i/>
                              </w:rPr>
                              <w:t>Figure</w:t>
                            </w:r>
                            <w:r w:rsidRPr="006A3D65">
                              <w:rPr>
                                <w:rFonts w:ascii="Arial" w:hAnsi="Arial" w:cs="Arial"/>
                                <w:i/>
                              </w:rPr>
                              <w:t xml:space="preserve"> 7.</w:t>
                            </w:r>
                            <w:r>
                              <w:rPr>
                                <w:rFonts w:ascii="Arial" w:hAnsi="Arial" w:cs="Arial"/>
                                <w:i/>
                              </w:rPr>
                              <w:t>1</w:t>
                            </w:r>
                            <w:r w:rsidRPr="00FC4E8F">
                              <w:rPr>
                                <w:rFonts w:ascii="Arial" w:hAnsi="Arial" w:cs="Arial"/>
                                <w:i/>
                              </w:rPr>
                              <w:t>1 – Quantitation of ICAM-1 protein from</w:t>
                            </w:r>
                            <w:r>
                              <w:rPr>
                                <w:rFonts w:ascii="Arial" w:hAnsi="Arial" w:cs="Arial"/>
                              </w:rPr>
                              <w:t xml:space="preserve"> </w:t>
                            </w:r>
                            <w:r>
                              <w:rPr>
                                <w:rFonts w:ascii="Arial" w:hAnsi="Arial" w:cs="Arial"/>
                                <w:i/>
                              </w:rPr>
                              <w:t>western blot, where HUVEC were incubated with TNF-α for 0-12 hours. No value is presented at 0 hrs owing to the lack of visible band. An increase is DAB staining was observed between 3 and 6 hours after TNF-α addition, which was followed by a plateau. (n=1)</w:t>
                            </w:r>
                          </w:p>
                          <w:p w14:paraId="31727945" w14:textId="77777777" w:rsidR="00F871FC" w:rsidRDefault="00F871FC" w:rsidP="00BA6BEA"/>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449192D" id="_x0000_s1248" type="#_x0000_t202" style="position:absolute;margin-left:0;margin-top:345.85pt;width:407.3pt;height:72.75pt;z-index:251870208;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" stroked="f">
                <v:textbox>
                  <w:txbxContent>
                    <w:p w14:paraId="58A5CD4C" w14:textId="00049439" w:rsidR="00F871FC" w:rsidRPr="006A3D65" w:rsidRDefault="00F871FC" w:rsidP="00BA6BEA">
                      <w:pPr>
                        <w:jc w:val="both"/>
                        <w:rPr>
                          <w:rFonts w:ascii="Arial" w:hAnsi="Arial" w:cs="Arial"/>
                          <w:i/>
                        </w:rPr>
                      </w:pPr>
                      <w:r>
                        <w:rPr>
                          <w:rFonts w:ascii="Arial" w:hAnsi="Arial" w:cs="Arial"/>
                          <w:i/>
                        </w:rPr>
                        <w:t>Figure</w:t>
                      </w:r>
                      <w:r w:rsidRPr="006A3D65">
                        <w:rPr>
                          <w:rFonts w:ascii="Arial" w:hAnsi="Arial" w:cs="Arial"/>
                          <w:i/>
                        </w:rPr>
                        <w:t xml:space="preserve"> 7.</w:t>
                      </w:r>
                      <w:r>
                        <w:rPr>
                          <w:rFonts w:ascii="Arial" w:hAnsi="Arial" w:cs="Arial"/>
                          <w:i/>
                        </w:rPr>
                        <w:t>1</w:t>
                      </w:r>
                      <w:r w:rsidRPr="00FC4E8F">
                        <w:rPr>
                          <w:rFonts w:ascii="Arial" w:hAnsi="Arial" w:cs="Arial"/>
                          <w:i/>
                        </w:rPr>
                        <w:t>1 – Quantitation of ICAM-1 protein from</w:t>
                      </w:r>
                      <w:r>
                        <w:rPr>
                          <w:rFonts w:ascii="Arial" w:hAnsi="Arial" w:cs="Arial"/>
                        </w:rPr>
                        <w:t xml:space="preserve"> </w:t>
                      </w:r>
                      <w:r>
                        <w:rPr>
                          <w:rFonts w:ascii="Arial" w:hAnsi="Arial" w:cs="Arial"/>
                          <w:i/>
                        </w:rPr>
                        <w:t>western blot, where HUVEC were incubated with TNF-α for 0-12 hours. No value is presented at 0 hrs owing to the lack of visible band. An increase is DAB staining was observed between 3 and 6 hours after TNF-α addition, which was followed by a plateau. (n=1)</w:t>
                      </w:r>
                    </w:p>
                    <w:p w14:paraId="6BC1D338" w14:textId="77777777" w:rsidR="00F871FC" w:rsidRDefault="00F871FC" w:rsidP="00BA6BEA"/>
                    <w:p w14:paraId="05D0F9CB" w14:textId="77777777" w:rsidR="00F871FC" w:rsidRDefault="00F871FC"/>
                    <w:p w14:paraId="0CB25BA5" w14:textId="51DDB61E" w:rsidR="00F871FC" w:rsidRPr="006A3D65" w:rsidRDefault="00F871FC" w:rsidP="00BA6BEA">
                      <w:pPr>
                        <w:jc w:val="both"/>
                        <w:rPr>
                          <w:rFonts w:ascii="Arial" w:hAnsi="Arial" w:cs="Arial"/>
                          <w:i/>
                        </w:rPr>
                      </w:pPr>
                      <w:r>
                        <w:rPr>
                          <w:rFonts w:ascii="Arial" w:hAnsi="Arial" w:cs="Arial"/>
                          <w:i/>
                        </w:rPr>
                        <w:t>Figure</w:t>
                      </w:r>
                      <w:r w:rsidRPr="006A3D65">
                        <w:rPr>
                          <w:rFonts w:ascii="Arial" w:hAnsi="Arial" w:cs="Arial"/>
                          <w:i/>
                        </w:rPr>
                        <w:t xml:space="preserve"> 7.</w:t>
                      </w:r>
                      <w:r>
                        <w:rPr>
                          <w:rFonts w:ascii="Arial" w:hAnsi="Arial" w:cs="Arial"/>
                          <w:i/>
                        </w:rPr>
                        <w:t>1</w:t>
                      </w:r>
                      <w:r w:rsidRPr="00FC4E8F">
                        <w:rPr>
                          <w:rFonts w:ascii="Arial" w:hAnsi="Arial" w:cs="Arial"/>
                          <w:i/>
                        </w:rPr>
                        <w:t>1 – Quantitation of ICAM-1 protein from</w:t>
                      </w:r>
                      <w:r>
                        <w:rPr>
                          <w:rFonts w:ascii="Arial" w:hAnsi="Arial" w:cs="Arial"/>
                        </w:rPr>
                        <w:t xml:space="preserve"> </w:t>
                      </w:r>
                      <w:r>
                        <w:rPr>
                          <w:rFonts w:ascii="Arial" w:hAnsi="Arial" w:cs="Arial"/>
                          <w:i/>
                        </w:rPr>
                        <w:t>western blot, where HUVEC were incubated with TNF-α for 0-12 hours. No value is presented at 0 hrs owing to the lack of visible band. An increase is DAB staining was observed between 3 and 6 hours after TNF-α addition, which was followed by a plateau. (n=1)</w:t>
                      </w:r>
                    </w:p>
                    <w:p w14:paraId="31727945" w14:textId="77777777" w:rsidR="00F871FC" w:rsidRDefault="00F871FC" w:rsidP="00BA6BEA"/>
                  </w:txbxContent>
                </v:textbox>
                <w10:wrap type="square" anchorx="margin"/>
              </v:shape>
            </w:pict>
          </mc:Fallback>
        </mc:AlternateContent>
      </w:r>
    </w:p>
    <w:p w14:paraId="45466D15" w14:textId="1FA18633" w:rsidR="0010291C" w:rsidRDefault="00487C38" w:rsidP="0010291C">
      <w:pPr>
        <w:spacing w:line="360" w:lineRule="auto"/>
        <w:rPr>
          <w:rFonts w:ascii="Arial" w:hAnsi="Arial" w:cs="Arial"/>
          <w:b/>
          <w:sz w:val="28"/>
          <w:szCs w:val="40"/>
        </w:rPr>
      </w:pPr>
      <w:r w:rsidRPr="00356825">
        <w:rPr>
          <w:rFonts w:ascii="Arial" w:hAnsi="Arial" w:cs="Arial"/>
          <w:b/>
          <w:sz w:val="28"/>
          <w:szCs w:val="40"/>
        </w:rPr>
        <w:lastRenderedPageBreak/>
        <w:t>7.4 DISCUSSION</w:t>
      </w:r>
      <w:r w:rsidR="00064270">
        <w:rPr>
          <w:rFonts w:ascii="Arial" w:hAnsi="Arial" w:cs="Arial"/>
          <w:b/>
          <w:sz w:val="28"/>
          <w:szCs w:val="40"/>
        </w:rPr>
        <w:t xml:space="preserve"> </w:t>
      </w:r>
    </w:p>
    <w:p w14:paraId="74F314E0" w14:textId="37025570" w:rsidR="00056E0A" w:rsidRDefault="00056E0A" w:rsidP="0010291C">
      <w:pPr>
        <w:spacing w:line="360" w:lineRule="auto"/>
        <w:rPr>
          <w:rFonts w:ascii="Arial" w:hAnsi="Arial" w:cs="Arial"/>
        </w:rPr>
      </w:pPr>
      <w:r>
        <w:rPr>
          <w:rFonts w:ascii="Arial" w:hAnsi="Arial" w:cs="Arial"/>
        </w:rPr>
        <w:t>Dot blots and western blots were carried out on HUVEC and NHDF cell lysate samples after stimulation with TNF-α for 0, 3, 6, 9 and 12 hours to determine whether a similar trend was observed to that obtained through confocal image analysis. Whilst the dot blots revealed ICAM-1 expression in both HUVEC and NHDF, the only expression observable via western blot was in HUVEC samples.</w:t>
      </w:r>
    </w:p>
    <w:p w14:paraId="71ED2A32" w14:textId="3A17F5B1" w:rsidR="00056E0A" w:rsidRDefault="00056E0A" w:rsidP="0010291C">
      <w:pPr>
        <w:spacing w:line="360" w:lineRule="auto"/>
        <w:rPr>
          <w:rFonts w:ascii="Arial" w:hAnsi="Arial" w:cs="Arial"/>
        </w:rPr>
      </w:pPr>
      <w:r>
        <w:rPr>
          <w:rFonts w:ascii="Arial" w:hAnsi="Arial" w:cs="Arial"/>
        </w:rPr>
        <w:t xml:space="preserve">As a result, the data obtained from western blotting could not strengthen nor weaken the conclusions made in previous chapters.  </w:t>
      </w:r>
    </w:p>
    <w:p w14:paraId="04D51E0E" w14:textId="77777777" w:rsidR="00056E0A" w:rsidRPr="00056E0A" w:rsidRDefault="00056E0A" w:rsidP="0010291C">
      <w:pPr>
        <w:spacing w:line="360" w:lineRule="auto"/>
        <w:rPr>
          <w:rFonts w:ascii="Arial" w:hAnsi="Arial" w:cs="Arial"/>
        </w:rPr>
      </w:pPr>
    </w:p>
    <w:p w14:paraId="4874B840" w14:textId="723E2856" w:rsidR="003D2C93" w:rsidRDefault="00182D46" w:rsidP="0010291C">
      <w:pPr>
        <w:spacing w:line="360" w:lineRule="auto"/>
        <w:rPr>
          <w:rFonts w:ascii="Arial" w:hAnsi="Arial" w:cs="Arial"/>
          <w:sz w:val="28"/>
          <w:szCs w:val="40"/>
        </w:rPr>
      </w:pPr>
      <w:r w:rsidRPr="00356825">
        <w:rPr>
          <w:rFonts w:ascii="Arial" w:hAnsi="Arial" w:cs="Arial"/>
          <w:sz w:val="28"/>
          <w:szCs w:val="40"/>
        </w:rPr>
        <w:t xml:space="preserve">7.4.1 </w:t>
      </w:r>
      <w:r w:rsidR="003D2C93">
        <w:rPr>
          <w:rFonts w:ascii="Arial" w:hAnsi="Arial" w:cs="Arial"/>
          <w:sz w:val="28"/>
          <w:szCs w:val="40"/>
        </w:rPr>
        <w:t>USEFULNESS OF COOMASSIE BLUE AND PONCEAU S STAINING</w:t>
      </w:r>
    </w:p>
    <w:p w14:paraId="68251908" w14:textId="4BF111BA" w:rsidR="003D2C93" w:rsidRDefault="009A119F" w:rsidP="0010291C">
      <w:pPr>
        <w:spacing w:line="360" w:lineRule="auto"/>
        <w:rPr>
          <w:rFonts w:ascii="Arial" w:hAnsi="Arial" w:cs="Arial"/>
          <w:szCs w:val="24"/>
          <w:shd w:val="clear" w:color="auto" w:fill="FFFFFF"/>
        </w:rPr>
      </w:pPr>
      <w:r>
        <w:rPr>
          <w:rFonts w:ascii="Arial" w:hAnsi="Arial" w:cs="Arial"/>
          <w:szCs w:val="40"/>
        </w:rPr>
        <w:t>Coomassie B</w:t>
      </w:r>
      <w:r w:rsidR="003D2C93">
        <w:rPr>
          <w:rFonts w:ascii="Arial" w:hAnsi="Arial" w:cs="Arial"/>
          <w:szCs w:val="40"/>
        </w:rPr>
        <w:t>lue was used to confirm adequate separation of proteins within the polyacrylamide gel</w:t>
      </w:r>
      <w:r w:rsidR="002345FC">
        <w:rPr>
          <w:rFonts w:ascii="Arial" w:hAnsi="Arial" w:cs="Arial"/>
          <w:szCs w:val="40"/>
        </w:rPr>
        <w:t>s</w:t>
      </w:r>
      <w:r w:rsidR="003D2C93">
        <w:rPr>
          <w:rFonts w:ascii="Arial" w:hAnsi="Arial" w:cs="Arial"/>
          <w:szCs w:val="40"/>
        </w:rPr>
        <w:t>. The lower protein detection limit for t</w:t>
      </w:r>
      <w:r w:rsidR="00856FF1">
        <w:rPr>
          <w:rFonts w:ascii="Arial" w:hAnsi="Arial" w:cs="Arial"/>
          <w:szCs w:val="40"/>
        </w:rPr>
        <w:t xml:space="preserve">his technique is approximately 100 ng </w:t>
      </w:r>
      <w:sdt>
        <w:sdtPr>
          <w:rPr>
            <w:rFonts w:ascii="Arial" w:hAnsi="Arial" w:cs="Arial"/>
            <w:szCs w:val="40"/>
          </w:rPr>
          <w:id w:val="-1321569821"/>
          <w:citation/>
        </w:sdtPr>
        <w:sdtEndPr/>
        <w:sdtContent>
          <w:r w:rsidR="00856FF1">
            <w:rPr>
              <w:rFonts w:ascii="Arial" w:hAnsi="Arial" w:cs="Arial"/>
              <w:szCs w:val="40"/>
            </w:rPr>
            <w:fldChar w:fldCharType="begin"/>
          </w:r>
          <w:r w:rsidR="00856FF1">
            <w:rPr>
              <w:rFonts w:ascii="Arial" w:hAnsi="Arial" w:cs="Arial"/>
              <w:szCs w:val="40"/>
            </w:rPr>
            <w:instrText xml:space="preserve">CITATION Ren \l 2057 </w:instrText>
          </w:r>
          <w:r w:rsidR="00856FF1">
            <w:rPr>
              <w:rFonts w:ascii="Arial" w:hAnsi="Arial" w:cs="Arial"/>
              <w:szCs w:val="40"/>
            </w:rPr>
            <w:fldChar w:fldCharType="separate"/>
          </w:r>
          <w:r w:rsidR="00F871FC" w:rsidRPr="00F871FC">
            <w:rPr>
              <w:rFonts w:ascii="Arial" w:hAnsi="Arial" w:cs="Arial"/>
              <w:noProof/>
              <w:szCs w:val="40"/>
            </w:rPr>
            <w:t>[260]</w:t>
          </w:r>
          <w:r w:rsidR="00856FF1">
            <w:rPr>
              <w:rFonts w:ascii="Arial" w:hAnsi="Arial" w:cs="Arial"/>
              <w:szCs w:val="40"/>
            </w:rPr>
            <w:fldChar w:fldCharType="end"/>
          </w:r>
        </w:sdtContent>
      </w:sdt>
      <w:r w:rsidR="003D2C93">
        <w:rPr>
          <w:rFonts w:ascii="Arial" w:hAnsi="Arial" w:cs="Arial"/>
          <w:szCs w:val="40"/>
        </w:rPr>
        <w:t xml:space="preserve">. </w:t>
      </w:r>
      <w:r w:rsidR="003D2C93" w:rsidRPr="003D2C93">
        <w:rPr>
          <w:rFonts w:ascii="Arial" w:hAnsi="Arial" w:cs="Arial"/>
          <w:i/>
          <w:color w:val="0070C0"/>
          <w:szCs w:val="40"/>
        </w:rPr>
        <w:t>Figure 7.4</w:t>
      </w:r>
      <w:r w:rsidR="003D2C93" w:rsidRPr="003D2C93">
        <w:rPr>
          <w:rFonts w:ascii="Arial" w:hAnsi="Arial" w:cs="Arial"/>
          <w:color w:val="0070C0"/>
          <w:szCs w:val="40"/>
        </w:rPr>
        <w:t xml:space="preserve"> </w:t>
      </w:r>
      <w:r w:rsidR="003D2C93">
        <w:rPr>
          <w:rFonts w:ascii="Arial" w:hAnsi="Arial" w:cs="Arial"/>
          <w:szCs w:val="40"/>
        </w:rPr>
        <w:t xml:space="preserve">demonstrates effective band separation, though little protein was detected for proteins with a lower molecular mass; nevertheless </w:t>
      </w:r>
      <w:r w:rsidR="003D2C93">
        <w:rPr>
          <w:rFonts w:ascii="Arial" w:hAnsi="Arial" w:cs="Arial"/>
          <w:szCs w:val="24"/>
          <w:shd w:val="clear" w:color="auto" w:fill="FFFFFF"/>
        </w:rPr>
        <w:t>ICAM-1 had</w:t>
      </w:r>
      <w:r w:rsidR="003D2C93" w:rsidRPr="00EC3C3E">
        <w:rPr>
          <w:rFonts w:ascii="Arial" w:hAnsi="Arial" w:cs="Arial"/>
          <w:szCs w:val="24"/>
          <w:shd w:val="clear" w:color="auto" w:fill="FFFFFF"/>
        </w:rPr>
        <w:t xml:space="preserve"> been estimated to have a molecular weight in the range of 76 - 114 </w:t>
      </w:r>
      <w:proofErr w:type="spellStart"/>
      <w:r w:rsidR="003D2C93" w:rsidRPr="00EC3C3E">
        <w:rPr>
          <w:rFonts w:ascii="Arial" w:hAnsi="Arial" w:cs="Arial"/>
          <w:szCs w:val="24"/>
          <w:shd w:val="clear" w:color="auto" w:fill="FFFFFF"/>
        </w:rPr>
        <w:t>kDa</w:t>
      </w:r>
      <w:proofErr w:type="spellEnd"/>
      <w:r w:rsidR="003D2C93" w:rsidRPr="00EC3C3E">
        <w:rPr>
          <w:rFonts w:ascii="Arial" w:hAnsi="Arial" w:cs="Arial"/>
          <w:szCs w:val="24"/>
          <w:shd w:val="clear" w:color="auto" w:fill="FFFFFF"/>
        </w:rPr>
        <w:t xml:space="preserve"> </w:t>
      </w:r>
      <w:sdt>
        <w:sdtPr>
          <w:rPr>
            <w:rFonts w:ascii="Arial" w:hAnsi="Arial" w:cs="Arial"/>
            <w:szCs w:val="24"/>
            <w:shd w:val="clear" w:color="auto" w:fill="FFFFFF"/>
          </w:rPr>
          <w:id w:val="-2007124790"/>
          <w:citation/>
        </w:sdtPr>
        <w:sdtEndPr/>
        <w:sdtContent>
          <w:r w:rsidR="003D2C93" w:rsidRPr="00EC3C3E">
            <w:rPr>
              <w:rFonts w:ascii="Arial" w:hAnsi="Arial" w:cs="Arial"/>
              <w:szCs w:val="24"/>
              <w:shd w:val="clear" w:color="auto" w:fill="FFFFFF"/>
            </w:rPr>
            <w:fldChar w:fldCharType="begin"/>
          </w:r>
          <w:r w:rsidR="003D2C93" w:rsidRPr="00EC3C3E">
            <w:rPr>
              <w:rFonts w:ascii="Arial" w:hAnsi="Arial" w:cs="Arial"/>
              <w:szCs w:val="24"/>
              <w:shd w:val="clear" w:color="auto" w:fill="FFFFFF"/>
            </w:rPr>
            <w:instrText xml:space="preserve"> CITATION Rot86 \l 2057  \m Dus11</w:instrText>
          </w:r>
          <w:r w:rsidR="003D2C93" w:rsidRPr="00EC3C3E">
            <w:rPr>
              <w:rFonts w:ascii="Arial" w:hAnsi="Arial" w:cs="Arial"/>
              <w:szCs w:val="24"/>
              <w:shd w:val="clear" w:color="auto" w:fill="FFFFFF"/>
            </w:rPr>
            <w:fldChar w:fldCharType="separate"/>
          </w:r>
          <w:r w:rsidR="00F871FC" w:rsidRPr="00F871FC">
            <w:rPr>
              <w:rFonts w:ascii="Arial" w:hAnsi="Arial" w:cs="Arial"/>
              <w:noProof/>
              <w:szCs w:val="24"/>
              <w:shd w:val="clear" w:color="auto" w:fill="FFFFFF"/>
            </w:rPr>
            <w:t>[138, 139]</w:t>
          </w:r>
          <w:r w:rsidR="003D2C93" w:rsidRPr="00EC3C3E">
            <w:rPr>
              <w:rFonts w:ascii="Arial" w:hAnsi="Arial" w:cs="Arial"/>
              <w:szCs w:val="24"/>
              <w:shd w:val="clear" w:color="auto" w:fill="FFFFFF"/>
            </w:rPr>
            <w:fldChar w:fldCharType="end"/>
          </w:r>
        </w:sdtContent>
      </w:sdt>
      <w:r w:rsidR="003D2C93">
        <w:rPr>
          <w:rFonts w:ascii="Arial" w:hAnsi="Arial" w:cs="Arial"/>
          <w:szCs w:val="24"/>
          <w:shd w:val="clear" w:color="auto" w:fill="FFFFFF"/>
        </w:rPr>
        <w:t xml:space="preserve"> and should therefore present within the top proportion of the gel, where distinct bands were visible</w:t>
      </w:r>
      <w:r w:rsidR="003D2C93" w:rsidRPr="00EC3C3E">
        <w:rPr>
          <w:rFonts w:ascii="Arial" w:hAnsi="Arial" w:cs="Arial"/>
          <w:szCs w:val="24"/>
          <w:shd w:val="clear" w:color="auto" w:fill="FFFFFF"/>
        </w:rPr>
        <w:t>.</w:t>
      </w:r>
    </w:p>
    <w:p w14:paraId="47656311" w14:textId="4CC02348" w:rsidR="005F2272" w:rsidRDefault="003D2C93" w:rsidP="00D57A63">
      <w:pPr>
        <w:spacing w:line="360" w:lineRule="auto"/>
        <w:rPr>
          <w:rFonts w:ascii="Arial" w:hAnsi="Arial" w:cs="Arial"/>
          <w:szCs w:val="40"/>
        </w:rPr>
      </w:pPr>
      <w:r w:rsidRPr="00D57A63">
        <w:rPr>
          <w:rFonts w:ascii="Arial" w:hAnsi="Arial" w:cs="Arial"/>
          <w:szCs w:val="40"/>
        </w:rPr>
        <w:t xml:space="preserve">A limitation of this protein detection method was the </w:t>
      </w:r>
      <w:r w:rsidR="002345FC">
        <w:rPr>
          <w:rFonts w:ascii="Arial" w:hAnsi="Arial" w:cs="Arial"/>
          <w:szCs w:val="40"/>
        </w:rPr>
        <w:t xml:space="preserve">requirement for gel </w:t>
      </w:r>
      <w:r w:rsidRPr="00D57A63">
        <w:rPr>
          <w:rFonts w:ascii="Arial" w:hAnsi="Arial" w:cs="Arial"/>
          <w:szCs w:val="40"/>
        </w:rPr>
        <w:t>fixation, m</w:t>
      </w:r>
      <w:r w:rsidR="002345FC">
        <w:rPr>
          <w:rFonts w:ascii="Arial" w:hAnsi="Arial" w:cs="Arial"/>
          <w:szCs w:val="40"/>
        </w:rPr>
        <w:t>eaning that the proteins could</w:t>
      </w:r>
      <w:r w:rsidRPr="00D57A63">
        <w:rPr>
          <w:rFonts w:ascii="Arial" w:hAnsi="Arial" w:cs="Arial"/>
          <w:szCs w:val="40"/>
        </w:rPr>
        <w:t xml:space="preserve"> not be transferred to the nitrocellulose membrane for antibody detection</w:t>
      </w:r>
      <w:r w:rsidR="002345FC">
        <w:rPr>
          <w:rFonts w:ascii="Arial" w:hAnsi="Arial" w:cs="Arial"/>
          <w:szCs w:val="40"/>
        </w:rPr>
        <w:t xml:space="preserve"> thereafter</w:t>
      </w:r>
      <w:r w:rsidR="00A1613A">
        <w:rPr>
          <w:rFonts w:ascii="Arial" w:hAnsi="Arial" w:cs="Arial"/>
          <w:szCs w:val="40"/>
        </w:rPr>
        <w:t xml:space="preserve"> </w:t>
      </w:r>
      <w:sdt>
        <w:sdtPr>
          <w:rPr>
            <w:rFonts w:ascii="Arial" w:hAnsi="Arial" w:cs="Arial"/>
            <w:szCs w:val="40"/>
          </w:rPr>
          <w:id w:val="-616752430"/>
          <w:citation/>
        </w:sdtPr>
        <w:sdtEndPr/>
        <w:sdtContent>
          <w:r w:rsidR="00A1613A">
            <w:rPr>
              <w:rFonts w:ascii="Arial" w:hAnsi="Arial" w:cs="Arial"/>
              <w:szCs w:val="40"/>
            </w:rPr>
            <w:fldChar w:fldCharType="begin"/>
          </w:r>
          <w:r w:rsidR="00A1613A">
            <w:rPr>
              <w:rFonts w:ascii="Arial" w:hAnsi="Arial" w:cs="Arial"/>
              <w:szCs w:val="40"/>
            </w:rPr>
            <w:instrText xml:space="preserve">CITATION Pro16 \l 2057 </w:instrText>
          </w:r>
          <w:r w:rsidR="00A1613A">
            <w:rPr>
              <w:rFonts w:ascii="Arial" w:hAnsi="Arial" w:cs="Arial"/>
              <w:szCs w:val="40"/>
            </w:rPr>
            <w:fldChar w:fldCharType="separate"/>
          </w:r>
          <w:r w:rsidR="00F871FC" w:rsidRPr="00F871FC">
            <w:rPr>
              <w:rFonts w:ascii="Arial" w:hAnsi="Arial" w:cs="Arial"/>
              <w:noProof/>
              <w:szCs w:val="40"/>
            </w:rPr>
            <w:t>[261]</w:t>
          </w:r>
          <w:r w:rsidR="00A1613A">
            <w:rPr>
              <w:rFonts w:ascii="Arial" w:hAnsi="Arial" w:cs="Arial"/>
              <w:szCs w:val="40"/>
            </w:rPr>
            <w:fldChar w:fldCharType="end"/>
          </w:r>
        </w:sdtContent>
      </w:sdt>
      <w:r w:rsidRPr="00D57A63">
        <w:rPr>
          <w:rFonts w:ascii="Arial" w:hAnsi="Arial" w:cs="Arial"/>
          <w:szCs w:val="40"/>
        </w:rPr>
        <w:t>. Consequently, this meant tha</w:t>
      </w:r>
      <w:r w:rsidR="009A119F">
        <w:rPr>
          <w:rFonts w:ascii="Arial" w:hAnsi="Arial" w:cs="Arial"/>
          <w:szCs w:val="40"/>
        </w:rPr>
        <w:t>t two gels containing the same protein</w:t>
      </w:r>
      <w:r w:rsidRPr="00D57A63">
        <w:rPr>
          <w:rFonts w:ascii="Arial" w:hAnsi="Arial" w:cs="Arial"/>
          <w:szCs w:val="40"/>
        </w:rPr>
        <w:t xml:space="preserve"> samples had to be run at the sam</w:t>
      </w:r>
      <w:r w:rsidR="009A119F">
        <w:rPr>
          <w:rFonts w:ascii="Arial" w:hAnsi="Arial" w:cs="Arial"/>
          <w:szCs w:val="40"/>
        </w:rPr>
        <w:t>e time: one to be stained with Coomassie B</w:t>
      </w:r>
      <w:r w:rsidRPr="00D57A63">
        <w:rPr>
          <w:rFonts w:ascii="Arial" w:hAnsi="Arial" w:cs="Arial"/>
          <w:szCs w:val="40"/>
        </w:rPr>
        <w:t xml:space="preserve">lue and one for electrophoretic transfer and antibody labelling. </w:t>
      </w:r>
      <w:r w:rsidR="00D57A63" w:rsidRPr="00D57A63">
        <w:rPr>
          <w:rFonts w:ascii="Arial" w:hAnsi="Arial" w:cs="Arial"/>
          <w:szCs w:val="40"/>
        </w:rPr>
        <w:t>Owing to</w:t>
      </w:r>
      <w:r w:rsidR="009A119F">
        <w:rPr>
          <w:rFonts w:ascii="Arial" w:hAnsi="Arial" w:cs="Arial"/>
          <w:szCs w:val="40"/>
        </w:rPr>
        <w:t xml:space="preserve"> the limited sample volumes, Coomassie B</w:t>
      </w:r>
      <w:r w:rsidR="00D57A63" w:rsidRPr="00D57A63">
        <w:rPr>
          <w:rFonts w:ascii="Arial" w:hAnsi="Arial" w:cs="Arial"/>
          <w:szCs w:val="40"/>
        </w:rPr>
        <w:t>lue was only used to confirm correct conditions for protein separation such as voltage and time required</w:t>
      </w:r>
      <w:r w:rsidR="005F2272">
        <w:rPr>
          <w:rFonts w:ascii="Arial" w:hAnsi="Arial" w:cs="Arial"/>
          <w:szCs w:val="40"/>
        </w:rPr>
        <w:t xml:space="preserve"> and could not be compared to antibody labelling</w:t>
      </w:r>
      <w:r w:rsidR="00D57A63" w:rsidRPr="00D57A63">
        <w:rPr>
          <w:rFonts w:ascii="Arial" w:hAnsi="Arial" w:cs="Arial"/>
          <w:szCs w:val="40"/>
        </w:rPr>
        <w:t xml:space="preserve">. </w:t>
      </w:r>
    </w:p>
    <w:p w14:paraId="3FA59662" w14:textId="562190D7" w:rsidR="003D2C93" w:rsidRDefault="002345FC" w:rsidP="00D57A63">
      <w:pPr>
        <w:spacing w:line="360" w:lineRule="auto"/>
        <w:rPr>
          <w:rFonts w:ascii="Arial" w:hAnsi="Arial" w:cs="Arial"/>
        </w:rPr>
      </w:pPr>
      <w:r w:rsidRPr="00D57A63">
        <w:rPr>
          <w:rFonts w:ascii="Arial" w:hAnsi="Arial" w:cs="Arial"/>
          <w:szCs w:val="40"/>
        </w:rPr>
        <w:t>Subsequently</w:t>
      </w:r>
      <w:r w:rsidR="00D57A63" w:rsidRPr="00D57A63">
        <w:rPr>
          <w:rFonts w:ascii="Arial" w:hAnsi="Arial" w:cs="Arial"/>
          <w:szCs w:val="40"/>
        </w:rPr>
        <w:t>, Ponceau S stain was used to confirm adequate transfer of proteins</w:t>
      </w:r>
      <w:r>
        <w:rPr>
          <w:rFonts w:ascii="Arial" w:hAnsi="Arial" w:cs="Arial"/>
          <w:szCs w:val="40"/>
        </w:rPr>
        <w:t xml:space="preserve"> from the gel</w:t>
      </w:r>
      <w:r w:rsidR="00D57A63" w:rsidRPr="00D57A63">
        <w:rPr>
          <w:rFonts w:ascii="Arial" w:hAnsi="Arial" w:cs="Arial"/>
          <w:szCs w:val="40"/>
        </w:rPr>
        <w:t xml:space="preserve"> onto the nitrocellulose membrane.</w:t>
      </w:r>
      <w:r w:rsidR="005F2272">
        <w:rPr>
          <w:rFonts w:ascii="Arial" w:hAnsi="Arial" w:cs="Arial"/>
          <w:szCs w:val="40"/>
        </w:rPr>
        <w:t xml:space="preserve"> Although the lower protein detection limit was</w:t>
      </w:r>
      <w:r w:rsidR="009A119F">
        <w:rPr>
          <w:rFonts w:ascii="Arial" w:hAnsi="Arial" w:cs="Arial"/>
          <w:szCs w:val="40"/>
        </w:rPr>
        <w:t xml:space="preserve"> higher than Coomassie B</w:t>
      </w:r>
      <w:r w:rsidR="005F2272">
        <w:rPr>
          <w:rFonts w:ascii="Arial" w:hAnsi="Arial" w:cs="Arial"/>
          <w:szCs w:val="40"/>
        </w:rPr>
        <w:t>lue at approximately 250 ng, the stain was able to detect banding through each lane</w:t>
      </w:r>
      <w:r>
        <w:rPr>
          <w:rFonts w:ascii="Arial" w:hAnsi="Arial" w:cs="Arial"/>
          <w:szCs w:val="40"/>
        </w:rPr>
        <w:t>, confirming sufficient protein transfer</w:t>
      </w:r>
      <w:r w:rsidR="00DC4EF4">
        <w:rPr>
          <w:rFonts w:ascii="Arial" w:hAnsi="Arial" w:cs="Arial"/>
          <w:szCs w:val="40"/>
        </w:rPr>
        <w:t xml:space="preserve"> </w:t>
      </w:r>
      <w:r w:rsidR="00DC4EF4" w:rsidRPr="00DC4EF4">
        <w:rPr>
          <w:rFonts w:ascii="Arial" w:hAnsi="Arial" w:cs="Arial"/>
          <w:i/>
          <w:color w:val="0070C0"/>
          <w:szCs w:val="40"/>
        </w:rPr>
        <w:t>(figure 7.5)</w:t>
      </w:r>
      <w:r>
        <w:rPr>
          <w:rFonts w:ascii="Arial" w:hAnsi="Arial" w:cs="Arial"/>
          <w:szCs w:val="40"/>
        </w:rPr>
        <w:t>,</w:t>
      </w:r>
      <w:r w:rsidR="005F2272">
        <w:rPr>
          <w:rFonts w:ascii="Arial" w:hAnsi="Arial" w:cs="Arial"/>
          <w:szCs w:val="40"/>
        </w:rPr>
        <w:t xml:space="preserve"> and could easily be </w:t>
      </w:r>
      <w:r w:rsidR="005F2272" w:rsidRPr="005F2272">
        <w:rPr>
          <w:rFonts w:ascii="Arial" w:hAnsi="Arial" w:cs="Arial"/>
          <w:szCs w:val="40"/>
        </w:rPr>
        <w:t xml:space="preserve">removed through the addition of </w:t>
      </w:r>
      <w:r w:rsidR="005F2272" w:rsidRPr="005F2272">
        <w:rPr>
          <w:rFonts w:ascii="Arial" w:hAnsi="Arial" w:cs="Arial"/>
        </w:rPr>
        <w:t>0.1 M NaOH</w:t>
      </w:r>
      <w:r w:rsidR="005F2272">
        <w:rPr>
          <w:rFonts w:ascii="Arial" w:hAnsi="Arial" w:cs="Arial"/>
        </w:rPr>
        <w:t xml:space="preserve"> </w:t>
      </w:r>
      <w:sdt>
        <w:sdtPr>
          <w:rPr>
            <w:rFonts w:ascii="Arial" w:hAnsi="Arial" w:cs="Arial"/>
          </w:rPr>
          <w:id w:val="1530221314"/>
          <w:citation/>
        </w:sdtPr>
        <w:sdtEndPr/>
        <w:sdtContent>
          <w:r w:rsidR="005F2272">
            <w:rPr>
              <w:rFonts w:ascii="Arial" w:hAnsi="Arial" w:cs="Arial"/>
            </w:rPr>
            <w:fldChar w:fldCharType="begin"/>
          </w:r>
          <w:r w:rsidR="005F2272">
            <w:rPr>
              <w:rFonts w:ascii="Arial" w:hAnsi="Arial" w:cs="Arial"/>
            </w:rPr>
            <w:instrText xml:space="preserve"> CITATION Sig98 \l 2057 </w:instrText>
          </w:r>
          <w:r w:rsidR="005F2272">
            <w:rPr>
              <w:rFonts w:ascii="Arial" w:hAnsi="Arial" w:cs="Arial"/>
            </w:rPr>
            <w:fldChar w:fldCharType="separate"/>
          </w:r>
          <w:r w:rsidR="00F871FC" w:rsidRPr="00F871FC">
            <w:rPr>
              <w:rFonts w:ascii="Arial" w:hAnsi="Arial" w:cs="Arial"/>
              <w:noProof/>
            </w:rPr>
            <w:t>[262]</w:t>
          </w:r>
          <w:r w:rsidR="005F2272">
            <w:rPr>
              <w:rFonts w:ascii="Arial" w:hAnsi="Arial" w:cs="Arial"/>
            </w:rPr>
            <w:fldChar w:fldCharType="end"/>
          </w:r>
        </w:sdtContent>
      </w:sdt>
      <w:r>
        <w:rPr>
          <w:rFonts w:ascii="Arial" w:hAnsi="Arial" w:cs="Arial"/>
        </w:rPr>
        <w:t>.</w:t>
      </w:r>
    </w:p>
    <w:p w14:paraId="58B29150" w14:textId="379061BD" w:rsidR="002345FC" w:rsidRPr="00D57A63" w:rsidRDefault="00DC4EF4" w:rsidP="00D57A63">
      <w:pPr>
        <w:spacing w:line="360" w:lineRule="auto"/>
        <w:rPr>
          <w:rFonts w:ascii="Arial" w:hAnsi="Arial" w:cs="Arial"/>
          <w:szCs w:val="40"/>
        </w:rPr>
      </w:pPr>
      <w:r>
        <w:rPr>
          <w:rFonts w:ascii="Arial" w:hAnsi="Arial" w:cs="Arial"/>
          <w:szCs w:val="40"/>
        </w:rPr>
        <w:lastRenderedPageBreak/>
        <w:t xml:space="preserve">Even though the Ponceau S didn’t provide a strong stain in the range where ICAM-1 was anticipated at the highest protein concentration (10 µg) </w:t>
      </w:r>
      <w:r w:rsidRPr="00DC4EF4">
        <w:rPr>
          <w:rFonts w:ascii="Arial" w:hAnsi="Arial" w:cs="Arial"/>
          <w:i/>
          <w:color w:val="0070C0"/>
          <w:szCs w:val="40"/>
        </w:rPr>
        <w:t>(figure 7.6)</w:t>
      </w:r>
      <w:r>
        <w:rPr>
          <w:rFonts w:ascii="Arial" w:hAnsi="Arial" w:cs="Arial"/>
          <w:szCs w:val="40"/>
        </w:rPr>
        <w:t>,</w:t>
      </w:r>
      <w:r w:rsidR="009A119F">
        <w:rPr>
          <w:rFonts w:ascii="Arial" w:hAnsi="Arial" w:cs="Arial"/>
          <w:szCs w:val="40"/>
        </w:rPr>
        <w:t xml:space="preserve"> </w:t>
      </w:r>
      <w:r>
        <w:rPr>
          <w:rFonts w:ascii="Arial" w:hAnsi="Arial" w:cs="Arial"/>
          <w:szCs w:val="40"/>
        </w:rPr>
        <w:t xml:space="preserve">the detection limit was expected to be significantly higher than that of antibody labelling meaning that the inability to observe bands through Ponceau S did not mean that there was not enough ICAM-1 protein present to be detected via antibody labelling. </w:t>
      </w:r>
    </w:p>
    <w:p w14:paraId="3FF73B17" w14:textId="77777777" w:rsidR="006D1B45" w:rsidRDefault="006D1B45" w:rsidP="0010291C">
      <w:pPr>
        <w:spacing w:line="360" w:lineRule="auto"/>
        <w:rPr>
          <w:rFonts w:ascii="Arial" w:hAnsi="Arial" w:cs="Arial"/>
          <w:sz w:val="28"/>
          <w:szCs w:val="40"/>
        </w:rPr>
      </w:pPr>
    </w:p>
    <w:p w14:paraId="121753DA" w14:textId="000F5BCC" w:rsidR="00182D46" w:rsidRPr="00356825" w:rsidRDefault="003D2C93" w:rsidP="0010291C">
      <w:pPr>
        <w:spacing w:line="360" w:lineRule="auto"/>
        <w:rPr>
          <w:rFonts w:ascii="Arial" w:hAnsi="Arial" w:cs="Arial"/>
          <w:sz w:val="28"/>
          <w:szCs w:val="40"/>
        </w:rPr>
      </w:pPr>
      <w:r>
        <w:rPr>
          <w:rFonts w:ascii="Arial" w:hAnsi="Arial" w:cs="Arial"/>
          <w:sz w:val="28"/>
          <w:szCs w:val="40"/>
        </w:rPr>
        <w:t>7.4.2</w:t>
      </w:r>
      <w:r>
        <w:rPr>
          <w:rFonts w:ascii="Arial" w:hAnsi="Arial" w:cs="Arial"/>
          <w:sz w:val="28"/>
          <w:szCs w:val="40"/>
        </w:rPr>
        <w:tab/>
      </w:r>
      <w:r w:rsidR="002E514A" w:rsidRPr="00356825">
        <w:rPr>
          <w:rFonts w:ascii="Arial" w:hAnsi="Arial" w:cs="Arial"/>
          <w:sz w:val="28"/>
          <w:szCs w:val="40"/>
        </w:rPr>
        <w:t>DOT BLOT VERSUS WESTERN BLOT</w:t>
      </w:r>
    </w:p>
    <w:p w14:paraId="71E7DA33" w14:textId="243E5FA4" w:rsidR="00740277" w:rsidRDefault="006D1B45" w:rsidP="00487C38">
      <w:pPr>
        <w:spacing w:line="360" w:lineRule="auto"/>
        <w:rPr>
          <w:rFonts w:ascii="Arial" w:hAnsi="Arial" w:cs="Arial"/>
          <w:szCs w:val="24"/>
          <w:shd w:val="clear" w:color="auto" w:fill="FFFFFF"/>
        </w:rPr>
      </w:pPr>
      <w:r w:rsidRPr="00EC3C3E">
        <w:rPr>
          <w:rFonts w:ascii="Arial" w:hAnsi="Arial" w:cs="Arial"/>
          <w:noProof/>
          <w:szCs w:val="24"/>
          <w:shd w:val="clear" w:color="auto" w:fill="FFFFFF"/>
          <w:lang w:eastAsia="en-GB"/>
        </w:rPr>
        <mc:AlternateContent>
          <mc:Choice Requires="wps">
            <w:drawing>
              <wp:anchor distT="45720" distB="45720" distL="114300" distR="114300" simplePos="0" relativeHeight="251944960" behindDoc="0" locked="0" layoutInCell="1" allowOverlap="1" wp14:anchorId="7DDCB70E" wp14:editId="4630FF2E">
                <wp:simplePos x="0" y="0"/>
                <wp:positionH relativeFrom="margin">
                  <wp:align>right</wp:align>
                </wp:positionH>
                <wp:positionV relativeFrom="paragraph">
                  <wp:posOffset>3630930</wp:posOffset>
                </wp:positionV>
                <wp:extent cx="5166360" cy="876300"/>
                <wp:effectExtent l="0" t="0" r="0" b="0"/>
                <wp:wrapSquare wrapText="bothSides"/>
                <wp:docPr id="65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66360" cy="876300"/>
                        </a:xfrm>
                        <a:prstGeom prst="rect">
                          <a:avLst/>
                        </a:prstGeom>
                        <a:noFill/>
                        <a:ln w="9525">
                          <a:noFill/>
                          <a:miter lim="800000"/>
                          <a:headEnd/>
                          <a:tailEnd/>
                        </a:ln>
                      </wps:spPr>
                      <wps:txbx>
                        <w:txbxContent>
                          <w:p w14:paraId="6292525B" w14:textId="51DDB61E" w:rsidR="00F871FC" w:rsidRPr="00EB6DB1" w:rsidRDefault="00F871FC">
                            <w:pPr>
                              <w:rPr>
                                <w:rFonts w:ascii="Arial" w:hAnsi="Arial" w:cs="Arial"/>
                                <w:i/>
                              </w:rPr>
                            </w:pPr>
                            <w:r w:rsidRPr="00EB6DB1">
                              <w:rPr>
                                <w:rFonts w:ascii="Arial" w:hAnsi="Arial" w:cs="Arial"/>
                                <w:i/>
                              </w:rPr>
                              <w:t xml:space="preserve">Figure 7.12 </w:t>
                            </w:r>
                            <w:r>
                              <w:rPr>
                                <w:rFonts w:ascii="Arial" w:hAnsi="Arial" w:cs="Arial"/>
                                <w:i/>
                              </w:rPr>
                              <w:t>–</w:t>
                            </w:r>
                            <w:r w:rsidRPr="00EB6DB1">
                              <w:rPr>
                                <w:rFonts w:ascii="Arial" w:hAnsi="Arial" w:cs="Arial"/>
                                <w:i/>
                              </w:rPr>
                              <w:t xml:space="preserve"> </w:t>
                            </w:r>
                            <w:r>
                              <w:rPr>
                                <w:rFonts w:ascii="Arial" w:hAnsi="Arial" w:cs="Arial"/>
                                <w:i/>
                              </w:rPr>
                              <w:t xml:space="preserve">Detection of ICAM-1 via western blotting in HUVEC after incubation with 25 U/mL TNF-α for 12 hours. Each lane was loaded </w:t>
                            </w:r>
                            <w:proofErr w:type="gramStart"/>
                            <w:r>
                              <w:rPr>
                                <w:rFonts w:ascii="Arial" w:hAnsi="Arial" w:cs="Arial"/>
                                <w:i/>
                              </w:rPr>
                              <w:t>with  0</w:t>
                            </w:r>
                            <w:proofErr w:type="gramEnd"/>
                            <w:r>
                              <w:rPr>
                                <w:rFonts w:ascii="Arial" w:hAnsi="Arial" w:cs="Arial"/>
                                <w:i/>
                              </w:rPr>
                              <w:t>, 2.5, 5, 7.5 and 10 µg of total protein (left to right).</w:t>
                            </w:r>
                          </w:p>
                          <w:p w14:paraId="226E4C85" w14:textId="77777777" w:rsidR="00F871FC" w:rsidRDefault="00F871FC"/>
                          <w:p w14:paraId="0E5FDAD2" w14:textId="20545DD3" w:rsidR="00F871FC" w:rsidRPr="00EB6DB1" w:rsidRDefault="00F871FC">
                            <w:pPr>
                              <w:rPr>
                                <w:rFonts w:ascii="Arial" w:hAnsi="Arial" w:cs="Arial"/>
                                <w:i/>
                              </w:rPr>
                            </w:pPr>
                            <w:r w:rsidRPr="00EB6DB1">
                              <w:rPr>
                                <w:rFonts w:ascii="Arial" w:hAnsi="Arial" w:cs="Arial"/>
                                <w:i/>
                              </w:rPr>
                              <w:t xml:space="preserve">Figure 7.12 </w:t>
                            </w:r>
                            <w:r>
                              <w:rPr>
                                <w:rFonts w:ascii="Arial" w:hAnsi="Arial" w:cs="Arial"/>
                                <w:i/>
                              </w:rPr>
                              <w:t>–</w:t>
                            </w:r>
                            <w:r w:rsidRPr="00EB6DB1">
                              <w:rPr>
                                <w:rFonts w:ascii="Arial" w:hAnsi="Arial" w:cs="Arial"/>
                                <w:i/>
                              </w:rPr>
                              <w:t xml:space="preserve"> </w:t>
                            </w:r>
                            <w:r>
                              <w:rPr>
                                <w:rFonts w:ascii="Arial" w:hAnsi="Arial" w:cs="Arial"/>
                                <w:i/>
                              </w:rPr>
                              <w:t xml:space="preserve">Detection of ICAM-1 via western blotting in HUVEC after incubation with 25 U/mL TNF-α for 12 hours. Each lane was loaded </w:t>
                            </w:r>
                            <w:proofErr w:type="gramStart"/>
                            <w:r>
                              <w:rPr>
                                <w:rFonts w:ascii="Arial" w:hAnsi="Arial" w:cs="Arial"/>
                                <w:i/>
                              </w:rPr>
                              <w:t>with  0</w:t>
                            </w:r>
                            <w:proofErr w:type="gramEnd"/>
                            <w:r>
                              <w:rPr>
                                <w:rFonts w:ascii="Arial" w:hAnsi="Arial" w:cs="Arial"/>
                                <w:i/>
                              </w:rPr>
                              <w:t>, 2.5, 5, 7.5 and 10 µg of total protein (left to right).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DDCB70E" id="_x0000_s1249" type="#_x0000_t202" style="position:absolute;margin-left:355.6pt;margin-top:285.9pt;width:406.8pt;height:69pt;z-index:251944960;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" filled="f" stroked="f">
                <v:textbox>
                  <w:txbxContent>
                    <w:p w14:paraId="6292525B" w14:textId="51DDB61E" w:rsidR="00F871FC" w:rsidRPr="00EB6DB1" w:rsidRDefault="00F871FC">
                      <w:pPr>
                        <w:rPr>
                          <w:rFonts w:ascii="Arial" w:hAnsi="Arial" w:cs="Arial"/>
                          <w:i/>
                        </w:rPr>
                      </w:pPr>
                      <w:r w:rsidRPr="00EB6DB1">
                        <w:rPr>
                          <w:rFonts w:ascii="Arial" w:hAnsi="Arial" w:cs="Arial"/>
                          <w:i/>
                        </w:rPr>
                        <w:t xml:space="preserve">Figure 7.12 </w:t>
                      </w:r>
                      <w:r>
                        <w:rPr>
                          <w:rFonts w:ascii="Arial" w:hAnsi="Arial" w:cs="Arial"/>
                          <w:i/>
                        </w:rPr>
                        <w:t>–</w:t>
                      </w:r>
                      <w:r w:rsidRPr="00EB6DB1">
                        <w:rPr>
                          <w:rFonts w:ascii="Arial" w:hAnsi="Arial" w:cs="Arial"/>
                          <w:i/>
                        </w:rPr>
                        <w:t xml:space="preserve"> </w:t>
                      </w:r>
                      <w:r>
                        <w:rPr>
                          <w:rFonts w:ascii="Arial" w:hAnsi="Arial" w:cs="Arial"/>
                          <w:i/>
                        </w:rPr>
                        <w:t>Detection of ICAM-1 via western blotting in HUVEC after incubation with 25 U/mL TNF-α for 12 hours. Each lane was loaded with  0, 2.5, 5, 7.5 and 10 µg of total protein (left to right).</w:t>
                      </w:r>
                    </w:p>
                    <w:p w14:paraId="226E4C85" w14:textId="77777777" w:rsidR="00F871FC" w:rsidRDefault="00F871FC"/>
                    <w:p w14:paraId="0E5FDAD2" w14:textId="20545DD3" w:rsidR="00F871FC" w:rsidRPr="00EB6DB1" w:rsidRDefault="00F871FC">
                      <w:pPr>
                        <w:rPr>
                          <w:rFonts w:ascii="Arial" w:hAnsi="Arial" w:cs="Arial"/>
                          <w:i/>
                        </w:rPr>
                      </w:pPr>
                      <w:r w:rsidRPr="00EB6DB1">
                        <w:rPr>
                          <w:rFonts w:ascii="Arial" w:hAnsi="Arial" w:cs="Arial"/>
                          <w:i/>
                        </w:rPr>
                        <w:t xml:space="preserve">Figure 7.12 </w:t>
                      </w:r>
                      <w:r>
                        <w:rPr>
                          <w:rFonts w:ascii="Arial" w:hAnsi="Arial" w:cs="Arial"/>
                          <w:i/>
                        </w:rPr>
                        <w:t>–</w:t>
                      </w:r>
                      <w:r w:rsidRPr="00EB6DB1">
                        <w:rPr>
                          <w:rFonts w:ascii="Arial" w:hAnsi="Arial" w:cs="Arial"/>
                          <w:i/>
                        </w:rPr>
                        <w:t xml:space="preserve"> </w:t>
                      </w:r>
                      <w:r>
                        <w:rPr>
                          <w:rFonts w:ascii="Arial" w:hAnsi="Arial" w:cs="Arial"/>
                          <w:i/>
                        </w:rPr>
                        <w:t>Detection of ICAM-1 via western blotting in HUVEC after incubation with 25 U/mL TNF-α for 12 hours. Each lane was loaded with  0, 2.5, 5, 7.5 and 10 µg of total protein (left to right).</w:t>
                      </w:r>
                    </w:p>
                  </w:txbxContent>
                </v:textbox>
                <w10:wrap type="square" anchorx="margin"/>
              </v:shape>
            </w:pict>
          </mc:Fallback>
        </mc:AlternateContent>
      </w:r>
      <w:r w:rsidRPr="00EC3C3E">
        <w:rPr>
          <w:noProof/>
          <w:sz w:val="20"/>
          <w:lang w:eastAsia="en-GB"/>
        </w:rPr>
        <w:drawing>
          <wp:anchor distT="0" distB="0" distL="114300" distR="114300" simplePos="0" relativeHeight="251941888" behindDoc="0" locked="0" layoutInCell="1" allowOverlap="1" wp14:anchorId="61D7FF42" wp14:editId="60BA727B">
            <wp:simplePos x="0" y="0"/>
            <wp:positionH relativeFrom="margin">
              <wp:align>center</wp:align>
            </wp:positionH>
            <wp:positionV relativeFrom="paragraph">
              <wp:posOffset>2800912</wp:posOffset>
            </wp:positionV>
            <wp:extent cx="4679950" cy="745490"/>
            <wp:effectExtent l="19050" t="19050" r="25400" b="16510"/>
            <wp:wrapTopAndBottom/>
            <wp:docPr id="646" name="Picture 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4">
                      <a:extLst>
                        <a:ext uri="{BEBA8EAE-BF5A-486C-A8C5-ECC9F3942E4B}">
                          <a14:imgProps xmlns:a14="http://schemas.microsoft.com/office/drawing/2010/main">
                            <a14:imgLayer r:embed="rId345">
                              <a14:imgEffect>
                                <a14:brightnessContrast bright="-2000" contrast="38000"/>
                              </a14:imgEffect>
                            </a14:imgLayer>
                          </a14:imgProps>
                        </a:ext>
                        <a:ext uri="{28A0092B-C50C-407E-A947-70E740481C1C}">
                          <a14:useLocalDpi xmlns:a14="http://schemas.microsoft.com/office/drawing/2010/main" val="0"/>
                        </a:ext>
                      </a:extLst>
                    </a:blip>
                    <a:stretch>
                      <a:fillRect/>
                    </a:stretch>
                  </pic:blipFill>
                  <pic:spPr>
                    <a:xfrm rot="10800000">
                      <a:off x="0" y="0"/>
                      <a:ext cx="4679950" cy="745490"/>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00217996" w:rsidRPr="00EC3C3E">
        <w:rPr>
          <w:rFonts w:ascii="Arial" w:hAnsi="Arial" w:cs="Arial"/>
          <w:szCs w:val="24"/>
          <w:shd w:val="clear" w:color="auto" w:fill="FFFFFF"/>
        </w:rPr>
        <w:t xml:space="preserve">After lysates of HUVEC and NHDF were created, the approximate protein concentration of the solution was estimated via BCA assay. The results from this assay indicated that the maximal load into a 10-well 1 mm polyacrylamide gel would be 10 µg, owing to the maximal load volume of 25 µL per well for this set-up. Western blots typically require approximately 20 – 30 µg of protein to be loaded, dependent on the relative abundance of the protein of interest. </w:t>
      </w:r>
      <w:r w:rsidR="005A11EE" w:rsidRPr="00EC3C3E">
        <w:rPr>
          <w:rFonts w:ascii="Arial" w:hAnsi="Arial" w:cs="Arial"/>
          <w:szCs w:val="24"/>
          <w:shd w:val="clear" w:color="auto" w:fill="FFFFFF"/>
        </w:rPr>
        <w:t xml:space="preserve">For the HUVEC lysates, ICAM-1 could be </w:t>
      </w:r>
      <w:r w:rsidR="00B0756D" w:rsidRPr="00EC3C3E">
        <w:rPr>
          <w:rFonts w:ascii="Arial" w:hAnsi="Arial" w:cs="Arial"/>
          <w:szCs w:val="24"/>
          <w:shd w:val="clear" w:color="auto" w:fill="FFFFFF"/>
        </w:rPr>
        <w:t xml:space="preserve">clearly </w:t>
      </w:r>
      <w:r w:rsidR="005A11EE" w:rsidRPr="00EC3C3E">
        <w:rPr>
          <w:rFonts w:ascii="Arial" w:hAnsi="Arial" w:cs="Arial"/>
          <w:szCs w:val="24"/>
          <w:shd w:val="clear" w:color="auto" w:fill="FFFFFF"/>
        </w:rPr>
        <w:t xml:space="preserve">detected when only </w:t>
      </w:r>
      <w:r w:rsidR="00FB0434" w:rsidRPr="00EC3C3E">
        <w:rPr>
          <w:rFonts w:ascii="Arial" w:hAnsi="Arial" w:cs="Arial"/>
          <w:szCs w:val="24"/>
          <w:shd w:val="clear" w:color="auto" w:fill="FFFFFF"/>
        </w:rPr>
        <w:t>5</w:t>
      </w:r>
      <w:r w:rsidR="005A11EE" w:rsidRPr="00EC3C3E">
        <w:rPr>
          <w:rFonts w:ascii="Arial" w:hAnsi="Arial" w:cs="Arial"/>
          <w:szCs w:val="24"/>
          <w:shd w:val="clear" w:color="auto" w:fill="FFFFFF"/>
        </w:rPr>
        <w:t xml:space="preserve"> µg of protein was loaded </w:t>
      </w:r>
      <w:r w:rsidR="005A11EE" w:rsidRPr="00EC3C3E">
        <w:rPr>
          <w:rFonts w:ascii="Arial" w:hAnsi="Arial" w:cs="Arial"/>
          <w:i/>
          <w:color w:val="0070C0"/>
          <w:szCs w:val="24"/>
          <w:shd w:val="clear" w:color="auto" w:fill="FFFFFF"/>
        </w:rPr>
        <w:t>(figure 7.12</w:t>
      </w:r>
      <w:r w:rsidR="00EB6DB1" w:rsidRPr="00EC3C3E">
        <w:rPr>
          <w:rFonts w:ascii="Arial" w:hAnsi="Arial" w:cs="Arial"/>
          <w:i/>
          <w:color w:val="0070C0"/>
          <w:szCs w:val="24"/>
          <w:shd w:val="clear" w:color="auto" w:fill="FFFFFF"/>
        </w:rPr>
        <w:t>)</w:t>
      </w:r>
      <w:r w:rsidR="00EB6DB1" w:rsidRPr="00EC3C3E">
        <w:rPr>
          <w:rFonts w:ascii="Arial" w:hAnsi="Arial" w:cs="Arial"/>
          <w:color w:val="0070C0"/>
          <w:szCs w:val="24"/>
          <w:shd w:val="clear" w:color="auto" w:fill="FFFFFF"/>
        </w:rPr>
        <w:t xml:space="preserve"> </w:t>
      </w:r>
      <w:r w:rsidR="00EB6DB1" w:rsidRPr="00EC3C3E">
        <w:rPr>
          <w:rFonts w:ascii="Arial" w:hAnsi="Arial" w:cs="Arial"/>
          <w:szCs w:val="24"/>
          <w:shd w:val="clear" w:color="auto" w:fill="FFFFFF"/>
        </w:rPr>
        <w:t>but</w:t>
      </w:r>
      <w:r w:rsidR="00FB0434" w:rsidRPr="00EC3C3E">
        <w:rPr>
          <w:rFonts w:ascii="Arial" w:hAnsi="Arial" w:cs="Arial"/>
          <w:szCs w:val="24"/>
          <w:shd w:val="clear" w:color="auto" w:fill="FFFFFF"/>
        </w:rPr>
        <w:t xml:space="preserve"> could not be seen in NHDF when the maximal load of 10 µg was used</w:t>
      </w:r>
      <w:r w:rsidR="005A11EE" w:rsidRPr="00EC3C3E">
        <w:rPr>
          <w:rFonts w:ascii="Arial" w:hAnsi="Arial" w:cs="Arial"/>
          <w:szCs w:val="24"/>
          <w:shd w:val="clear" w:color="auto" w:fill="FFFFFF"/>
        </w:rPr>
        <w:t>.</w:t>
      </w:r>
      <w:r w:rsidR="004848CB" w:rsidRPr="00EC3C3E">
        <w:rPr>
          <w:rFonts w:ascii="Arial" w:hAnsi="Arial" w:cs="Arial"/>
          <w:szCs w:val="24"/>
          <w:shd w:val="clear" w:color="auto" w:fill="FFFFFF"/>
        </w:rPr>
        <w:t xml:space="preserve"> </w:t>
      </w:r>
      <w:r w:rsidR="00182D46" w:rsidRPr="00EC3C3E">
        <w:rPr>
          <w:rFonts w:ascii="Arial" w:hAnsi="Arial" w:cs="Arial"/>
          <w:szCs w:val="24"/>
          <w:shd w:val="clear" w:color="auto" w:fill="FFFFFF"/>
        </w:rPr>
        <w:t xml:space="preserve">Consequently, the </w:t>
      </w:r>
      <w:r w:rsidR="00740277">
        <w:rPr>
          <w:rFonts w:ascii="Arial" w:hAnsi="Arial" w:cs="Arial"/>
          <w:szCs w:val="24"/>
          <w:shd w:val="clear" w:color="auto" w:fill="FFFFFF"/>
        </w:rPr>
        <w:t xml:space="preserve">relative concentration of ICAM-1 </w:t>
      </w:r>
      <w:r w:rsidR="00182D46" w:rsidRPr="00EC3C3E">
        <w:rPr>
          <w:rFonts w:ascii="Arial" w:hAnsi="Arial" w:cs="Arial"/>
          <w:szCs w:val="24"/>
          <w:shd w:val="clear" w:color="auto" w:fill="FFFFFF"/>
        </w:rPr>
        <w:t>protein in the NHDF samples must have been</w:t>
      </w:r>
      <w:r w:rsidR="00740277">
        <w:rPr>
          <w:rFonts w:ascii="Arial" w:hAnsi="Arial" w:cs="Arial"/>
          <w:szCs w:val="24"/>
          <w:shd w:val="clear" w:color="auto" w:fill="FFFFFF"/>
        </w:rPr>
        <w:t xml:space="preserve"> significantly lower than HUVEC, and</w:t>
      </w:r>
      <w:r w:rsidR="00182D46" w:rsidRPr="00EC3C3E">
        <w:rPr>
          <w:rFonts w:ascii="Arial" w:hAnsi="Arial" w:cs="Arial"/>
          <w:szCs w:val="24"/>
          <w:shd w:val="clear" w:color="auto" w:fill="FFFFFF"/>
        </w:rPr>
        <w:t xml:space="preserve"> below the detection limit for </w:t>
      </w:r>
      <w:r w:rsidR="00740277">
        <w:rPr>
          <w:rFonts w:ascii="Arial" w:hAnsi="Arial" w:cs="Arial"/>
          <w:szCs w:val="24"/>
          <w:shd w:val="clear" w:color="auto" w:fill="FFFFFF"/>
        </w:rPr>
        <w:t>chromogenic substrate detection method</w:t>
      </w:r>
      <w:r w:rsidR="00176FD4">
        <w:rPr>
          <w:rFonts w:ascii="Arial" w:hAnsi="Arial" w:cs="Arial"/>
          <w:szCs w:val="24"/>
          <w:shd w:val="clear" w:color="auto" w:fill="FFFFFF"/>
        </w:rPr>
        <w:t xml:space="preserve"> (500 </w:t>
      </w:r>
      <w:proofErr w:type="spellStart"/>
      <w:r w:rsidR="00176FD4">
        <w:rPr>
          <w:rFonts w:ascii="Arial" w:hAnsi="Arial" w:cs="Arial"/>
          <w:szCs w:val="24"/>
          <w:shd w:val="clear" w:color="auto" w:fill="FFFFFF"/>
        </w:rPr>
        <w:t>pg</w:t>
      </w:r>
      <w:proofErr w:type="spellEnd"/>
      <w:r w:rsidR="00176FD4">
        <w:rPr>
          <w:rFonts w:ascii="Arial" w:hAnsi="Arial" w:cs="Arial"/>
          <w:szCs w:val="24"/>
          <w:shd w:val="clear" w:color="auto" w:fill="FFFFFF"/>
        </w:rPr>
        <w:t xml:space="preserve"> for HRP/DAB) </w:t>
      </w:r>
      <w:sdt>
        <w:sdtPr>
          <w:rPr>
            <w:rFonts w:ascii="Arial" w:hAnsi="Arial" w:cs="Arial"/>
            <w:szCs w:val="24"/>
            <w:shd w:val="clear" w:color="auto" w:fill="FFFFFF"/>
          </w:rPr>
          <w:id w:val="1637065474"/>
          <w:citation/>
        </w:sdtPr>
        <w:sdtEndPr/>
        <w:sdtContent>
          <w:r w:rsidR="00176FD4">
            <w:rPr>
              <w:rFonts w:ascii="Arial" w:hAnsi="Arial" w:cs="Arial"/>
              <w:szCs w:val="24"/>
              <w:shd w:val="clear" w:color="auto" w:fill="FFFFFF"/>
            </w:rPr>
            <w:fldChar w:fldCharType="begin"/>
          </w:r>
          <w:r w:rsidR="00176FD4">
            <w:rPr>
              <w:rFonts w:ascii="Arial" w:hAnsi="Arial" w:cs="Arial"/>
              <w:szCs w:val="24"/>
              <w:shd w:val="clear" w:color="auto" w:fill="FFFFFF"/>
            </w:rPr>
            <w:instrText xml:space="preserve"> CITATION Bio181 \l 2057 </w:instrText>
          </w:r>
          <w:r w:rsidR="00176FD4">
            <w:rPr>
              <w:rFonts w:ascii="Arial" w:hAnsi="Arial" w:cs="Arial"/>
              <w:szCs w:val="24"/>
              <w:shd w:val="clear" w:color="auto" w:fill="FFFFFF"/>
            </w:rPr>
            <w:fldChar w:fldCharType="separate"/>
          </w:r>
          <w:r w:rsidR="00F871FC" w:rsidRPr="00F871FC">
            <w:rPr>
              <w:rFonts w:ascii="Arial" w:hAnsi="Arial" w:cs="Arial"/>
              <w:noProof/>
              <w:szCs w:val="24"/>
              <w:shd w:val="clear" w:color="auto" w:fill="FFFFFF"/>
            </w:rPr>
            <w:t>[263]</w:t>
          </w:r>
          <w:r w:rsidR="00176FD4">
            <w:rPr>
              <w:rFonts w:ascii="Arial" w:hAnsi="Arial" w:cs="Arial"/>
              <w:szCs w:val="24"/>
              <w:shd w:val="clear" w:color="auto" w:fill="FFFFFF"/>
            </w:rPr>
            <w:fldChar w:fldCharType="end"/>
          </w:r>
        </w:sdtContent>
      </w:sdt>
      <w:r w:rsidR="00182D46" w:rsidRPr="00EC3C3E">
        <w:rPr>
          <w:rFonts w:ascii="Arial" w:hAnsi="Arial" w:cs="Arial"/>
          <w:szCs w:val="24"/>
          <w:shd w:val="clear" w:color="auto" w:fill="FFFFFF"/>
        </w:rPr>
        <w:t>.</w:t>
      </w:r>
    </w:p>
    <w:p w14:paraId="69B01530" w14:textId="6B6AF909" w:rsidR="00740277" w:rsidRDefault="00F729A4" w:rsidP="00487C38">
      <w:pPr>
        <w:spacing w:line="360" w:lineRule="auto"/>
        <w:rPr>
          <w:rFonts w:ascii="Arial" w:hAnsi="Arial" w:cs="Arial"/>
          <w:szCs w:val="24"/>
          <w:shd w:val="clear" w:color="auto" w:fill="FFFFFF"/>
        </w:rPr>
      </w:pPr>
      <w:r>
        <w:rPr>
          <w:rFonts w:ascii="Arial" w:hAnsi="Arial" w:cs="Arial"/>
          <w:szCs w:val="24"/>
          <w:shd w:val="clear" w:color="auto" w:fill="FFFFFF"/>
        </w:rPr>
        <w:t xml:space="preserve">There are 3 different methods of protein detection on a membrane after western blot: colorimetric, chemiluminescent and fluorescent. Chemiluminescent detection is the most frequently method used as it allows </w:t>
      </w:r>
      <w:sdt>
        <w:sdtPr>
          <w:rPr>
            <w:rFonts w:ascii="Arial" w:hAnsi="Arial" w:cs="Arial"/>
            <w:szCs w:val="24"/>
            <w:shd w:val="clear" w:color="auto" w:fill="FFFFFF"/>
          </w:rPr>
          <w:id w:val="1336497655"/>
          <w:citation/>
        </w:sdtPr>
        <w:sdtEndPr/>
        <w:sdtContent>
          <w:r>
            <w:rPr>
              <w:rFonts w:ascii="Arial" w:hAnsi="Arial" w:cs="Arial"/>
              <w:szCs w:val="24"/>
              <w:shd w:val="clear" w:color="auto" w:fill="FFFFFF"/>
            </w:rPr>
            <w:fldChar w:fldCharType="begin"/>
          </w:r>
          <w:r>
            <w:rPr>
              <w:rFonts w:ascii="Arial" w:hAnsi="Arial" w:cs="Arial"/>
              <w:szCs w:val="24"/>
              <w:shd w:val="clear" w:color="auto" w:fill="FFFFFF"/>
            </w:rPr>
            <w:instrText xml:space="preserve"> CITATION Bio181 \l 2057 </w:instrText>
          </w:r>
          <w:r>
            <w:rPr>
              <w:rFonts w:ascii="Arial" w:hAnsi="Arial" w:cs="Arial"/>
              <w:szCs w:val="24"/>
              <w:shd w:val="clear" w:color="auto" w:fill="FFFFFF"/>
            </w:rPr>
            <w:fldChar w:fldCharType="separate"/>
          </w:r>
          <w:r w:rsidR="00F871FC" w:rsidRPr="00F871FC">
            <w:rPr>
              <w:rFonts w:ascii="Arial" w:hAnsi="Arial" w:cs="Arial"/>
              <w:noProof/>
              <w:szCs w:val="24"/>
              <w:shd w:val="clear" w:color="auto" w:fill="FFFFFF"/>
            </w:rPr>
            <w:t>[263]</w:t>
          </w:r>
          <w:r>
            <w:rPr>
              <w:rFonts w:ascii="Arial" w:hAnsi="Arial" w:cs="Arial"/>
              <w:szCs w:val="24"/>
              <w:shd w:val="clear" w:color="auto" w:fill="FFFFFF"/>
            </w:rPr>
            <w:fldChar w:fldCharType="end"/>
          </w:r>
        </w:sdtContent>
      </w:sdt>
      <w:r>
        <w:rPr>
          <w:rFonts w:ascii="Arial" w:hAnsi="Arial" w:cs="Arial"/>
          <w:szCs w:val="24"/>
          <w:shd w:val="clear" w:color="auto" w:fill="FFFFFF"/>
        </w:rPr>
        <w:t>:</w:t>
      </w:r>
    </w:p>
    <w:p w14:paraId="0A0B5278" w14:textId="2AA47A4B" w:rsidR="00F729A4" w:rsidRDefault="00F729A4" w:rsidP="008F2298">
      <w:pPr>
        <w:pStyle w:val="ListParagraph"/>
        <w:numPr>
          <w:ilvl w:val="0"/>
          <w:numId w:val="27"/>
        </w:numPr>
        <w:spacing w:line="360" w:lineRule="auto"/>
        <w:rPr>
          <w:rFonts w:ascii="Arial" w:hAnsi="Arial" w:cs="Arial"/>
          <w:szCs w:val="24"/>
          <w:shd w:val="clear" w:color="auto" w:fill="FFFFFF"/>
        </w:rPr>
      </w:pPr>
      <w:r>
        <w:rPr>
          <w:rFonts w:ascii="Arial" w:hAnsi="Arial" w:cs="Arial"/>
          <w:szCs w:val="24"/>
          <w:shd w:val="clear" w:color="auto" w:fill="FFFFFF"/>
        </w:rPr>
        <w:t>multiple exposures</w:t>
      </w:r>
    </w:p>
    <w:p w14:paraId="66AC63D6" w14:textId="3C275875" w:rsidR="00F729A4" w:rsidRDefault="00F729A4" w:rsidP="008F2298">
      <w:pPr>
        <w:pStyle w:val="ListParagraph"/>
        <w:numPr>
          <w:ilvl w:val="0"/>
          <w:numId w:val="27"/>
        </w:numPr>
        <w:spacing w:line="360" w:lineRule="auto"/>
        <w:rPr>
          <w:rFonts w:ascii="Arial" w:hAnsi="Arial" w:cs="Arial"/>
          <w:szCs w:val="24"/>
          <w:shd w:val="clear" w:color="auto" w:fill="FFFFFF"/>
        </w:rPr>
      </w:pPr>
      <w:r>
        <w:rPr>
          <w:rFonts w:ascii="Arial" w:hAnsi="Arial" w:cs="Arial"/>
          <w:szCs w:val="24"/>
          <w:shd w:val="clear" w:color="auto" w:fill="FFFFFF"/>
        </w:rPr>
        <w:t>re</w:t>
      </w:r>
      <w:r w:rsidR="00E81215">
        <w:rPr>
          <w:rFonts w:ascii="Arial" w:hAnsi="Arial" w:cs="Arial"/>
          <w:szCs w:val="24"/>
          <w:shd w:val="clear" w:color="auto" w:fill="FFFFFF"/>
        </w:rPr>
        <w:t>-</w:t>
      </w:r>
      <w:r>
        <w:rPr>
          <w:rFonts w:ascii="Arial" w:hAnsi="Arial" w:cs="Arial"/>
          <w:szCs w:val="24"/>
          <w:shd w:val="clear" w:color="auto" w:fill="FFFFFF"/>
        </w:rPr>
        <w:t>probing via the ability to remove detection reagents</w:t>
      </w:r>
    </w:p>
    <w:p w14:paraId="655CB913" w14:textId="5F3CFEA8" w:rsidR="00F729A4" w:rsidRDefault="00F729A4" w:rsidP="008F2298">
      <w:pPr>
        <w:pStyle w:val="ListParagraph"/>
        <w:numPr>
          <w:ilvl w:val="0"/>
          <w:numId w:val="27"/>
        </w:numPr>
        <w:spacing w:line="360" w:lineRule="auto"/>
        <w:rPr>
          <w:rFonts w:ascii="Arial" w:hAnsi="Arial" w:cs="Arial"/>
          <w:szCs w:val="24"/>
          <w:shd w:val="clear" w:color="auto" w:fill="FFFFFF"/>
        </w:rPr>
      </w:pPr>
      <w:r>
        <w:rPr>
          <w:rFonts w:ascii="Arial" w:hAnsi="Arial" w:cs="Arial"/>
          <w:szCs w:val="24"/>
          <w:shd w:val="clear" w:color="auto" w:fill="FFFFFF"/>
        </w:rPr>
        <w:t>detection and quantitation for a large range of protein concentrations</w:t>
      </w:r>
    </w:p>
    <w:p w14:paraId="06B16A05" w14:textId="22932C5F" w:rsidR="00F729A4" w:rsidRPr="00F729A4" w:rsidRDefault="00F729A4" w:rsidP="008F2298">
      <w:pPr>
        <w:pStyle w:val="ListParagraph"/>
        <w:numPr>
          <w:ilvl w:val="0"/>
          <w:numId w:val="27"/>
        </w:numPr>
        <w:spacing w:line="360" w:lineRule="auto"/>
        <w:rPr>
          <w:rFonts w:ascii="Arial" w:hAnsi="Arial" w:cs="Arial"/>
          <w:szCs w:val="24"/>
          <w:shd w:val="clear" w:color="auto" w:fill="FFFFFF"/>
        </w:rPr>
      </w:pPr>
      <w:r>
        <w:rPr>
          <w:rFonts w:ascii="Arial" w:hAnsi="Arial" w:cs="Arial"/>
          <w:szCs w:val="24"/>
          <w:shd w:val="clear" w:color="auto" w:fill="FFFFFF"/>
        </w:rPr>
        <w:t>greatest sensitivity versus alternative detection methods (can detect as low as femtograms of protein)</w:t>
      </w:r>
    </w:p>
    <w:p w14:paraId="584FB67E" w14:textId="78F2D4F0" w:rsidR="00F729A4" w:rsidRDefault="00F729A4" w:rsidP="00487C38">
      <w:pPr>
        <w:spacing w:line="360" w:lineRule="auto"/>
        <w:rPr>
          <w:rFonts w:ascii="Arial" w:hAnsi="Arial" w:cs="Arial"/>
          <w:color w:val="333333"/>
          <w:sz w:val="18"/>
          <w:szCs w:val="18"/>
          <w:shd w:val="clear" w:color="auto" w:fill="B8B6B7"/>
        </w:rPr>
      </w:pPr>
      <w:r>
        <w:rPr>
          <w:rFonts w:ascii="Arial" w:hAnsi="Arial" w:cs="Arial"/>
          <w:szCs w:val="24"/>
          <w:shd w:val="clear" w:color="auto" w:fill="FFFFFF"/>
        </w:rPr>
        <w:lastRenderedPageBreak/>
        <w:t xml:space="preserve">Although chemiluminescent detection for the western blots would have been ideal, </w:t>
      </w:r>
      <w:r w:rsidR="00176FD4">
        <w:rPr>
          <w:rFonts w:ascii="Arial" w:hAnsi="Arial" w:cs="Arial"/>
          <w:szCs w:val="24"/>
          <w:shd w:val="clear" w:color="auto" w:fill="FFFFFF"/>
        </w:rPr>
        <w:t xml:space="preserve">specialised equipment are required for this method of detection; the light signal is captured on an x-ray film or by a charge-coupled device imager. Chemiluminescent detection also requires trial and error for determining the correct exposure time and thus can prove costly </w:t>
      </w:r>
      <w:sdt>
        <w:sdtPr>
          <w:rPr>
            <w:rFonts w:ascii="Arial" w:hAnsi="Arial" w:cs="Arial"/>
            <w:szCs w:val="24"/>
            <w:shd w:val="clear" w:color="auto" w:fill="FFFFFF"/>
          </w:rPr>
          <w:id w:val="-2040426376"/>
          <w:citation/>
        </w:sdtPr>
        <w:sdtEndPr/>
        <w:sdtContent>
          <w:r w:rsidR="00176FD4">
            <w:rPr>
              <w:rFonts w:ascii="Arial" w:hAnsi="Arial" w:cs="Arial"/>
              <w:szCs w:val="24"/>
              <w:shd w:val="clear" w:color="auto" w:fill="FFFFFF"/>
            </w:rPr>
            <w:fldChar w:fldCharType="begin"/>
          </w:r>
          <w:r w:rsidR="00176FD4">
            <w:rPr>
              <w:rFonts w:ascii="Arial" w:hAnsi="Arial" w:cs="Arial"/>
              <w:szCs w:val="24"/>
              <w:shd w:val="clear" w:color="auto" w:fill="FFFFFF"/>
            </w:rPr>
            <w:instrText xml:space="preserve"> CITATION Bio181 \l 2057 </w:instrText>
          </w:r>
          <w:r w:rsidR="00176FD4">
            <w:rPr>
              <w:rFonts w:ascii="Arial" w:hAnsi="Arial" w:cs="Arial"/>
              <w:szCs w:val="24"/>
              <w:shd w:val="clear" w:color="auto" w:fill="FFFFFF"/>
            </w:rPr>
            <w:fldChar w:fldCharType="separate"/>
          </w:r>
          <w:r w:rsidR="00F871FC" w:rsidRPr="00F871FC">
            <w:rPr>
              <w:rFonts w:ascii="Arial" w:hAnsi="Arial" w:cs="Arial"/>
              <w:noProof/>
              <w:szCs w:val="24"/>
              <w:shd w:val="clear" w:color="auto" w:fill="FFFFFF"/>
            </w:rPr>
            <w:t>[263]</w:t>
          </w:r>
          <w:r w:rsidR="00176FD4">
            <w:rPr>
              <w:rFonts w:ascii="Arial" w:hAnsi="Arial" w:cs="Arial"/>
              <w:szCs w:val="24"/>
              <w:shd w:val="clear" w:color="auto" w:fill="FFFFFF"/>
            </w:rPr>
            <w:fldChar w:fldCharType="end"/>
          </w:r>
        </w:sdtContent>
      </w:sdt>
      <w:r w:rsidR="00176FD4">
        <w:rPr>
          <w:rFonts w:ascii="Arial" w:hAnsi="Arial" w:cs="Arial"/>
          <w:szCs w:val="24"/>
          <w:shd w:val="clear" w:color="auto" w:fill="FFFFFF"/>
        </w:rPr>
        <w:t>. For that reason</w:t>
      </w:r>
      <w:r w:rsidR="00B10C21">
        <w:rPr>
          <w:rFonts w:ascii="Arial" w:hAnsi="Arial" w:cs="Arial"/>
          <w:szCs w:val="24"/>
          <w:shd w:val="clear" w:color="auto" w:fill="FFFFFF"/>
        </w:rPr>
        <w:t>,</w:t>
      </w:r>
      <w:r w:rsidR="00176FD4">
        <w:rPr>
          <w:rFonts w:ascii="Arial" w:hAnsi="Arial" w:cs="Arial"/>
          <w:szCs w:val="24"/>
          <w:shd w:val="clear" w:color="auto" w:fill="FFFFFF"/>
        </w:rPr>
        <w:t xml:space="preserve"> colorimetric detection was chosen owing to its simplicity and cost-effectiveness.</w:t>
      </w:r>
    </w:p>
    <w:p w14:paraId="247FFAEE" w14:textId="2F2E52BA" w:rsidR="003D6BEB" w:rsidRPr="00EC3C3E" w:rsidRDefault="003D6BEB" w:rsidP="00487C38">
      <w:pPr>
        <w:spacing w:line="360" w:lineRule="auto"/>
        <w:rPr>
          <w:rFonts w:ascii="Arial" w:hAnsi="Arial" w:cs="Arial"/>
          <w:szCs w:val="24"/>
          <w:shd w:val="clear" w:color="auto" w:fill="FFFFFF"/>
        </w:rPr>
      </w:pPr>
      <w:r w:rsidRPr="00EC3C3E">
        <w:rPr>
          <w:rFonts w:ascii="Arial" w:hAnsi="Arial" w:cs="Arial"/>
          <w:szCs w:val="24"/>
          <w:shd w:val="clear" w:color="auto" w:fill="FFFFFF"/>
        </w:rPr>
        <w:t>The protein present within the cell lysates could be concentrated via precipitation</w:t>
      </w:r>
      <w:r w:rsidR="00E81215">
        <w:rPr>
          <w:rFonts w:ascii="Arial" w:hAnsi="Arial" w:cs="Arial"/>
          <w:szCs w:val="24"/>
          <w:shd w:val="clear" w:color="auto" w:fill="FFFFFF"/>
        </w:rPr>
        <w:t xml:space="preserve"> </w:t>
      </w:r>
      <w:sdt>
        <w:sdtPr>
          <w:rPr>
            <w:rFonts w:ascii="Arial" w:hAnsi="Arial" w:cs="Arial"/>
            <w:szCs w:val="24"/>
            <w:shd w:val="clear" w:color="auto" w:fill="FFFFFF"/>
          </w:rPr>
          <w:id w:val="-1926410891"/>
          <w:citation/>
        </w:sdtPr>
        <w:sdtEndPr/>
        <w:sdtContent>
          <w:r w:rsidR="00E81215">
            <w:rPr>
              <w:rFonts w:ascii="Arial" w:hAnsi="Arial" w:cs="Arial"/>
              <w:szCs w:val="24"/>
              <w:shd w:val="clear" w:color="auto" w:fill="FFFFFF"/>
            </w:rPr>
            <w:fldChar w:fldCharType="begin"/>
          </w:r>
          <w:r w:rsidR="00E81215">
            <w:rPr>
              <w:rFonts w:ascii="Arial" w:hAnsi="Arial" w:cs="Arial"/>
              <w:szCs w:val="24"/>
              <w:shd w:val="clear" w:color="auto" w:fill="FFFFFF"/>
            </w:rPr>
            <w:instrText xml:space="preserve"> CITATION Bur09 \l 2057 </w:instrText>
          </w:r>
          <w:r w:rsidR="00E81215">
            <w:rPr>
              <w:rFonts w:ascii="Arial" w:hAnsi="Arial" w:cs="Arial"/>
              <w:szCs w:val="24"/>
              <w:shd w:val="clear" w:color="auto" w:fill="FFFFFF"/>
            </w:rPr>
            <w:fldChar w:fldCharType="separate"/>
          </w:r>
          <w:r w:rsidR="00F871FC" w:rsidRPr="00F871FC">
            <w:rPr>
              <w:rFonts w:ascii="Arial" w:hAnsi="Arial" w:cs="Arial"/>
              <w:noProof/>
              <w:szCs w:val="24"/>
              <w:shd w:val="clear" w:color="auto" w:fill="FFFFFF"/>
            </w:rPr>
            <w:t>[264]</w:t>
          </w:r>
          <w:r w:rsidR="00E81215">
            <w:rPr>
              <w:rFonts w:ascii="Arial" w:hAnsi="Arial" w:cs="Arial"/>
              <w:szCs w:val="24"/>
              <w:shd w:val="clear" w:color="auto" w:fill="FFFFFF"/>
            </w:rPr>
            <w:fldChar w:fldCharType="end"/>
          </w:r>
        </w:sdtContent>
      </w:sdt>
      <w:r w:rsidRPr="00EC3C3E">
        <w:rPr>
          <w:rFonts w:ascii="Arial" w:hAnsi="Arial" w:cs="Arial"/>
          <w:szCs w:val="24"/>
          <w:shd w:val="clear" w:color="auto" w:fill="FFFFFF"/>
        </w:rPr>
        <w:t xml:space="preserve">, to which it was decided that acetone precipitation would be ideal. However, owing to the limited </w:t>
      </w:r>
      <w:r w:rsidR="00E53476">
        <w:rPr>
          <w:rFonts w:ascii="Arial" w:hAnsi="Arial" w:cs="Arial"/>
          <w:szCs w:val="24"/>
          <w:shd w:val="clear" w:color="auto" w:fill="FFFFFF"/>
        </w:rPr>
        <w:t>volume</w:t>
      </w:r>
      <w:r w:rsidRPr="00EC3C3E">
        <w:rPr>
          <w:rFonts w:ascii="Arial" w:hAnsi="Arial" w:cs="Arial"/>
          <w:szCs w:val="24"/>
          <w:shd w:val="clear" w:color="auto" w:fill="FFFFFF"/>
        </w:rPr>
        <w:t xml:space="preserve"> of lysates, in addition </w:t>
      </w:r>
      <w:r w:rsidR="00E81215">
        <w:rPr>
          <w:rFonts w:ascii="Arial" w:hAnsi="Arial" w:cs="Arial"/>
          <w:szCs w:val="24"/>
          <w:shd w:val="clear" w:color="auto" w:fill="FFFFFF"/>
        </w:rPr>
        <w:t xml:space="preserve">to the ability to obtain </w:t>
      </w:r>
      <w:r w:rsidR="00E53476">
        <w:rPr>
          <w:rFonts w:ascii="Arial" w:hAnsi="Arial" w:cs="Arial"/>
          <w:szCs w:val="24"/>
          <w:shd w:val="clear" w:color="auto" w:fill="FFFFFF"/>
        </w:rPr>
        <w:t xml:space="preserve">only </w:t>
      </w:r>
      <w:r w:rsidR="00E81215">
        <w:rPr>
          <w:rFonts w:ascii="Arial" w:hAnsi="Arial" w:cs="Arial"/>
          <w:szCs w:val="24"/>
          <w:shd w:val="clear" w:color="auto" w:fill="FFFFFF"/>
        </w:rPr>
        <w:t xml:space="preserve">an approximate 70 % yield </w:t>
      </w:r>
      <w:sdt>
        <w:sdtPr>
          <w:rPr>
            <w:rFonts w:ascii="Arial" w:hAnsi="Arial" w:cs="Arial"/>
            <w:szCs w:val="24"/>
            <w:shd w:val="clear" w:color="auto" w:fill="FFFFFF"/>
          </w:rPr>
          <w:id w:val="235445829"/>
          <w:citation/>
        </w:sdtPr>
        <w:sdtEndPr/>
        <w:sdtContent>
          <w:r w:rsidR="00E81215">
            <w:rPr>
              <w:rFonts w:ascii="Arial" w:hAnsi="Arial" w:cs="Arial"/>
              <w:szCs w:val="24"/>
              <w:shd w:val="clear" w:color="auto" w:fill="FFFFFF"/>
            </w:rPr>
            <w:fldChar w:fldCharType="begin"/>
          </w:r>
          <w:r w:rsidR="00E81215">
            <w:rPr>
              <w:rFonts w:ascii="Arial" w:hAnsi="Arial" w:cs="Arial"/>
              <w:szCs w:val="24"/>
              <w:shd w:val="clear" w:color="auto" w:fill="FFFFFF"/>
            </w:rPr>
            <w:instrText xml:space="preserve"> CITATION Fic10 \l 2057 </w:instrText>
          </w:r>
          <w:r w:rsidR="00E81215">
            <w:rPr>
              <w:rFonts w:ascii="Arial" w:hAnsi="Arial" w:cs="Arial"/>
              <w:szCs w:val="24"/>
              <w:shd w:val="clear" w:color="auto" w:fill="FFFFFF"/>
            </w:rPr>
            <w:fldChar w:fldCharType="separate"/>
          </w:r>
          <w:r w:rsidR="00F871FC" w:rsidRPr="00F871FC">
            <w:rPr>
              <w:rFonts w:ascii="Arial" w:hAnsi="Arial" w:cs="Arial"/>
              <w:noProof/>
              <w:szCs w:val="24"/>
              <w:shd w:val="clear" w:color="auto" w:fill="FFFFFF"/>
            </w:rPr>
            <w:t>[265]</w:t>
          </w:r>
          <w:r w:rsidR="00E81215">
            <w:rPr>
              <w:rFonts w:ascii="Arial" w:hAnsi="Arial" w:cs="Arial"/>
              <w:szCs w:val="24"/>
              <w:shd w:val="clear" w:color="auto" w:fill="FFFFFF"/>
            </w:rPr>
            <w:fldChar w:fldCharType="end"/>
          </w:r>
        </w:sdtContent>
      </w:sdt>
      <w:r w:rsidRPr="00EC3C3E">
        <w:rPr>
          <w:rFonts w:ascii="Arial" w:hAnsi="Arial" w:cs="Arial"/>
          <w:szCs w:val="24"/>
          <w:shd w:val="clear" w:color="auto" w:fill="FFFFFF"/>
        </w:rPr>
        <w:t>, the concentration of the protein solution after the procedure was carried out was not sufficient to load significantly larger quantities of protein into the gels for SDS-PAGE.</w:t>
      </w:r>
    </w:p>
    <w:p w14:paraId="04C330C8" w14:textId="55E8C982" w:rsidR="008923E9" w:rsidRDefault="003D6BEB" w:rsidP="00487C38">
      <w:pPr>
        <w:spacing w:line="360" w:lineRule="auto"/>
        <w:rPr>
          <w:rFonts w:ascii="Arial" w:hAnsi="Arial" w:cs="Arial"/>
          <w:szCs w:val="24"/>
          <w:shd w:val="clear" w:color="auto" w:fill="FFFFFF"/>
        </w:rPr>
      </w:pPr>
      <w:r w:rsidRPr="00EC3C3E">
        <w:rPr>
          <w:rFonts w:ascii="Arial" w:hAnsi="Arial" w:cs="Arial"/>
          <w:szCs w:val="24"/>
          <w:shd w:val="clear" w:color="auto" w:fill="FFFFFF"/>
        </w:rPr>
        <w:t xml:space="preserve">Nevertheless, </w:t>
      </w:r>
      <w:r w:rsidR="000B2D44" w:rsidRPr="00EC3C3E">
        <w:rPr>
          <w:rFonts w:ascii="Arial" w:hAnsi="Arial" w:cs="Arial"/>
          <w:szCs w:val="24"/>
          <w:shd w:val="clear" w:color="auto" w:fill="FFFFFF"/>
        </w:rPr>
        <w:t>immunolabelling the lysate after direct application to the nitrocellulose membrane via the dot blot method enabled visualisation of ICAM-1 when the protein quantity was as low at 2 µg</w:t>
      </w:r>
      <w:r w:rsidR="00182D46" w:rsidRPr="00EC3C3E">
        <w:rPr>
          <w:rFonts w:ascii="Arial" w:hAnsi="Arial" w:cs="Arial"/>
          <w:szCs w:val="24"/>
          <w:shd w:val="clear" w:color="auto" w:fill="FFFFFF"/>
        </w:rPr>
        <w:t xml:space="preserve"> in both HUVEC and NHDF</w:t>
      </w:r>
      <w:r w:rsidR="00F9720E">
        <w:rPr>
          <w:rFonts w:ascii="Arial" w:hAnsi="Arial" w:cs="Arial"/>
          <w:szCs w:val="24"/>
          <w:shd w:val="clear" w:color="auto" w:fill="FFFFFF"/>
        </w:rPr>
        <w:t xml:space="preserve">. </w:t>
      </w:r>
      <w:r w:rsidR="008923E9">
        <w:rPr>
          <w:rFonts w:ascii="Arial" w:hAnsi="Arial" w:cs="Arial"/>
          <w:szCs w:val="24"/>
          <w:shd w:val="clear" w:color="auto" w:fill="FFFFFF"/>
        </w:rPr>
        <w:t>The steps of this procedure are comparable to those during western blot after electrophoretic transfer of the proteins from the SDS-PAGE gel to the nitrocellulose membrane.</w:t>
      </w:r>
    </w:p>
    <w:p w14:paraId="10BEA606" w14:textId="1CF3AA59" w:rsidR="008923E9" w:rsidRDefault="008923E9" w:rsidP="00487C38">
      <w:pPr>
        <w:spacing w:line="360" w:lineRule="auto"/>
        <w:rPr>
          <w:rFonts w:ascii="Arial" w:hAnsi="Arial" w:cs="Arial"/>
          <w:szCs w:val="24"/>
          <w:shd w:val="clear" w:color="auto" w:fill="FFFFFF"/>
        </w:rPr>
      </w:pPr>
      <w:r>
        <w:rPr>
          <w:rFonts w:ascii="Arial" w:hAnsi="Arial" w:cs="Arial"/>
          <w:szCs w:val="24"/>
          <w:shd w:val="clear" w:color="auto" w:fill="FFFFFF"/>
        </w:rPr>
        <w:t xml:space="preserve">However, the dot blot method means that the ICAM-1 protein from within the lysate attaches to the membrane in a smaller surface area and the only way protein can be lost is through the washing and immunolabelling steps, as with the western blot procedure. </w:t>
      </w:r>
      <w:r w:rsidR="00D434B2">
        <w:rPr>
          <w:rFonts w:ascii="Arial" w:hAnsi="Arial" w:cs="Arial"/>
          <w:szCs w:val="24"/>
          <w:shd w:val="clear" w:color="auto" w:fill="FFFFFF"/>
        </w:rPr>
        <w:t xml:space="preserve">When carrying out the western blot, protein can also be lost </w:t>
      </w:r>
      <w:r>
        <w:rPr>
          <w:rFonts w:ascii="Arial" w:hAnsi="Arial" w:cs="Arial"/>
          <w:szCs w:val="24"/>
          <w:shd w:val="clear" w:color="auto" w:fill="FFFFFF"/>
        </w:rPr>
        <w:t>if the samples are not fully denatured (thus do not travel through the SDS-PAGE gel) and through the transfer of the proteins fr</w:t>
      </w:r>
      <w:r w:rsidR="00D434B2">
        <w:rPr>
          <w:rFonts w:ascii="Arial" w:hAnsi="Arial" w:cs="Arial"/>
          <w:szCs w:val="24"/>
          <w:shd w:val="clear" w:color="auto" w:fill="FFFFFF"/>
        </w:rPr>
        <w:t xml:space="preserve">om the gel to the nitrocellulose </w:t>
      </w:r>
      <w:r w:rsidR="00FD29FF">
        <w:rPr>
          <w:rFonts w:ascii="Arial" w:hAnsi="Arial" w:cs="Arial"/>
          <w:szCs w:val="24"/>
          <w:shd w:val="clear" w:color="auto" w:fill="FFFFFF"/>
        </w:rPr>
        <w:t xml:space="preserve">if the correct conditions have not been used </w:t>
      </w:r>
      <w:sdt>
        <w:sdtPr>
          <w:rPr>
            <w:rFonts w:ascii="Arial" w:hAnsi="Arial" w:cs="Arial"/>
            <w:szCs w:val="24"/>
            <w:shd w:val="clear" w:color="auto" w:fill="FFFFFF"/>
          </w:rPr>
          <w:id w:val="624205199"/>
          <w:citation/>
        </w:sdtPr>
        <w:sdtEndPr/>
        <w:sdtContent>
          <w:r w:rsidR="00FD29FF">
            <w:rPr>
              <w:rFonts w:ascii="Arial" w:hAnsi="Arial" w:cs="Arial"/>
              <w:szCs w:val="24"/>
              <w:shd w:val="clear" w:color="auto" w:fill="FFFFFF"/>
            </w:rPr>
            <w:fldChar w:fldCharType="begin"/>
          </w:r>
          <w:r w:rsidR="00FD29FF">
            <w:rPr>
              <w:rFonts w:ascii="Arial" w:hAnsi="Arial" w:cs="Arial"/>
              <w:szCs w:val="24"/>
              <w:shd w:val="clear" w:color="auto" w:fill="FFFFFF"/>
            </w:rPr>
            <w:instrText xml:space="preserve"> CITATION Bio182 \l 2057 </w:instrText>
          </w:r>
          <w:r w:rsidR="00FD29FF">
            <w:rPr>
              <w:rFonts w:ascii="Arial" w:hAnsi="Arial" w:cs="Arial"/>
              <w:szCs w:val="24"/>
              <w:shd w:val="clear" w:color="auto" w:fill="FFFFFF"/>
            </w:rPr>
            <w:fldChar w:fldCharType="separate"/>
          </w:r>
          <w:r w:rsidR="00F871FC" w:rsidRPr="00F871FC">
            <w:rPr>
              <w:rFonts w:ascii="Arial" w:hAnsi="Arial" w:cs="Arial"/>
              <w:noProof/>
              <w:szCs w:val="24"/>
              <w:shd w:val="clear" w:color="auto" w:fill="FFFFFF"/>
            </w:rPr>
            <w:t>[266]</w:t>
          </w:r>
          <w:r w:rsidR="00FD29FF">
            <w:rPr>
              <w:rFonts w:ascii="Arial" w:hAnsi="Arial" w:cs="Arial"/>
              <w:szCs w:val="24"/>
              <w:shd w:val="clear" w:color="auto" w:fill="FFFFFF"/>
            </w:rPr>
            <w:fldChar w:fldCharType="end"/>
          </w:r>
        </w:sdtContent>
      </w:sdt>
      <w:r>
        <w:rPr>
          <w:rFonts w:ascii="Arial" w:hAnsi="Arial" w:cs="Arial"/>
          <w:szCs w:val="24"/>
          <w:shd w:val="clear" w:color="auto" w:fill="FFFFFF"/>
        </w:rPr>
        <w:t>, meaning that less protein is attached to the membrane than</w:t>
      </w:r>
      <w:r w:rsidR="00D434B2">
        <w:rPr>
          <w:rFonts w:ascii="Arial" w:hAnsi="Arial" w:cs="Arial"/>
          <w:szCs w:val="24"/>
          <w:shd w:val="clear" w:color="auto" w:fill="FFFFFF"/>
        </w:rPr>
        <w:t xml:space="preserve"> initially loaded</w:t>
      </w:r>
      <w:r>
        <w:rPr>
          <w:rFonts w:ascii="Arial" w:hAnsi="Arial" w:cs="Arial"/>
          <w:szCs w:val="24"/>
          <w:shd w:val="clear" w:color="auto" w:fill="FFFFFF"/>
        </w:rPr>
        <w:t>.</w:t>
      </w:r>
    </w:p>
    <w:p w14:paraId="110908EE" w14:textId="5F923CE9" w:rsidR="00F9720E" w:rsidRDefault="00F9720E" w:rsidP="00487C38">
      <w:pPr>
        <w:spacing w:line="360" w:lineRule="auto"/>
        <w:rPr>
          <w:rFonts w:ascii="Arial" w:hAnsi="Arial" w:cs="Arial"/>
          <w:szCs w:val="24"/>
          <w:shd w:val="clear" w:color="auto" w:fill="FFFFFF"/>
        </w:rPr>
      </w:pPr>
      <w:r>
        <w:rPr>
          <w:rFonts w:ascii="Arial" w:hAnsi="Arial" w:cs="Arial"/>
          <w:szCs w:val="24"/>
          <w:shd w:val="clear" w:color="auto" w:fill="FFFFFF"/>
        </w:rPr>
        <w:t>The dot blot experiments</w:t>
      </w:r>
      <w:r w:rsidR="003D210B" w:rsidRPr="00EC3C3E">
        <w:rPr>
          <w:rFonts w:ascii="Arial" w:hAnsi="Arial" w:cs="Arial"/>
          <w:szCs w:val="24"/>
          <w:shd w:val="clear" w:color="auto" w:fill="FFFFFF"/>
        </w:rPr>
        <w:t xml:space="preserve"> confirmed that the HUVEC samples contained a significantly higher proportion of ICAM-1 than the NHDF samples</w:t>
      </w:r>
      <w:r w:rsidR="000B2D44" w:rsidRPr="00EC3C3E">
        <w:rPr>
          <w:rFonts w:ascii="Arial" w:hAnsi="Arial" w:cs="Arial"/>
          <w:szCs w:val="24"/>
          <w:shd w:val="clear" w:color="auto" w:fill="FFFFFF"/>
        </w:rPr>
        <w:t xml:space="preserve">. </w:t>
      </w:r>
      <w:r>
        <w:rPr>
          <w:rFonts w:ascii="Arial" w:hAnsi="Arial" w:cs="Arial"/>
          <w:szCs w:val="24"/>
          <w:shd w:val="clear" w:color="auto" w:fill="FFFFFF"/>
        </w:rPr>
        <w:t>Moreover, w</w:t>
      </w:r>
      <w:r w:rsidR="000B2D44" w:rsidRPr="00EC3C3E">
        <w:rPr>
          <w:rFonts w:ascii="Arial" w:hAnsi="Arial" w:cs="Arial"/>
          <w:szCs w:val="24"/>
          <w:shd w:val="clear" w:color="auto" w:fill="FFFFFF"/>
        </w:rPr>
        <w:t>hen comparing the</w:t>
      </w:r>
      <w:r w:rsidR="006D1B45">
        <w:rPr>
          <w:rFonts w:ascii="Arial" w:hAnsi="Arial" w:cs="Arial"/>
          <w:szCs w:val="24"/>
          <w:shd w:val="clear" w:color="auto" w:fill="FFFFFF"/>
        </w:rPr>
        <w:t xml:space="preserve"> HUVEC</w:t>
      </w:r>
      <w:r w:rsidR="000B2D44" w:rsidRPr="00EC3C3E">
        <w:rPr>
          <w:rFonts w:ascii="Arial" w:hAnsi="Arial" w:cs="Arial"/>
          <w:szCs w:val="24"/>
          <w:shd w:val="clear" w:color="auto" w:fill="FFFFFF"/>
        </w:rPr>
        <w:t xml:space="preserve"> data between the dot blot</w:t>
      </w:r>
      <w:r w:rsidR="00356825" w:rsidRPr="00EC3C3E">
        <w:rPr>
          <w:rFonts w:ascii="Arial" w:hAnsi="Arial" w:cs="Arial"/>
          <w:szCs w:val="24"/>
          <w:shd w:val="clear" w:color="auto" w:fill="FFFFFF"/>
        </w:rPr>
        <w:t xml:space="preserve"> </w:t>
      </w:r>
      <w:r w:rsidR="00356825" w:rsidRPr="00EC3C3E">
        <w:rPr>
          <w:rFonts w:ascii="Arial" w:hAnsi="Arial" w:cs="Arial"/>
          <w:i/>
          <w:color w:val="0070C0"/>
          <w:szCs w:val="24"/>
          <w:shd w:val="clear" w:color="auto" w:fill="FFFFFF"/>
        </w:rPr>
        <w:t>(figure 7.8)</w:t>
      </w:r>
      <w:r w:rsidR="000B2D44" w:rsidRPr="00EC3C3E">
        <w:rPr>
          <w:rFonts w:ascii="Arial" w:hAnsi="Arial" w:cs="Arial"/>
          <w:color w:val="0070C0"/>
          <w:szCs w:val="24"/>
          <w:shd w:val="clear" w:color="auto" w:fill="FFFFFF"/>
        </w:rPr>
        <w:t xml:space="preserve"> </w:t>
      </w:r>
      <w:r w:rsidR="000B2D44" w:rsidRPr="00EC3C3E">
        <w:rPr>
          <w:rFonts w:ascii="Arial" w:hAnsi="Arial" w:cs="Arial"/>
          <w:szCs w:val="24"/>
          <w:shd w:val="clear" w:color="auto" w:fill="FFFFFF"/>
        </w:rPr>
        <w:t>and western blot</w:t>
      </w:r>
      <w:r w:rsidR="00356825" w:rsidRPr="00EC3C3E">
        <w:rPr>
          <w:rFonts w:ascii="Arial" w:hAnsi="Arial" w:cs="Arial"/>
          <w:szCs w:val="24"/>
          <w:shd w:val="clear" w:color="auto" w:fill="FFFFFF"/>
        </w:rPr>
        <w:t xml:space="preserve"> </w:t>
      </w:r>
      <w:r w:rsidR="00356825" w:rsidRPr="00EC3C3E">
        <w:rPr>
          <w:rFonts w:ascii="Arial" w:hAnsi="Arial" w:cs="Arial"/>
          <w:i/>
          <w:color w:val="0070C0"/>
          <w:szCs w:val="24"/>
          <w:shd w:val="clear" w:color="auto" w:fill="FFFFFF"/>
        </w:rPr>
        <w:t>(figure 7.11)</w:t>
      </w:r>
      <w:r w:rsidR="000B2D44" w:rsidRPr="00EC3C3E">
        <w:rPr>
          <w:rFonts w:ascii="Arial" w:hAnsi="Arial" w:cs="Arial"/>
          <w:szCs w:val="24"/>
          <w:shd w:val="clear" w:color="auto" w:fill="FFFFFF"/>
        </w:rPr>
        <w:t xml:space="preserve">, it was apparent that a similar trend was observed when </w:t>
      </w:r>
      <w:r>
        <w:rPr>
          <w:rFonts w:ascii="Arial" w:hAnsi="Arial" w:cs="Arial"/>
          <w:szCs w:val="24"/>
          <w:shd w:val="clear" w:color="auto" w:fill="FFFFFF"/>
        </w:rPr>
        <w:t>assessing</w:t>
      </w:r>
      <w:r w:rsidR="000B2D44" w:rsidRPr="00EC3C3E">
        <w:rPr>
          <w:rFonts w:ascii="Arial" w:hAnsi="Arial" w:cs="Arial"/>
          <w:szCs w:val="24"/>
          <w:shd w:val="clear" w:color="auto" w:fill="FFFFFF"/>
        </w:rPr>
        <w:t xml:space="preserve"> the area under the curve </w:t>
      </w:r>
      <w:r>
        <w:rPr>
          <w:rFonts w:ascii="Arial" w:hAnsi="Arial" w:cs="Arial"/>
          <w:szCs w:val="24"/>
          <w:shd w:val="clear" w:color="auto" w:fill="FFFFFF"/>
        </w:rPr>
        <w:t xml:space="preserve">produced </w:t>
      </w:r>
      <w:r w:rsidR="000B2D44" w:rsidRPr="00EC3C3E">
        <w:rPr>
          <w:rFonts w:ascii="Arial" w:hAnsi="Arial" w:cs="Arial"/>
          <w:szCs w:val="24"/>
          <w:shd w:val="clear" w:color="auto" w:fill="FFFFFF"/>
        </w:rPr>
        <w:t xml:space="preserve">via ImageJ analysis </w:t>
      </w:r>
      <w:r>
        <w:rPr>
          <w:rFonts w:ascii="Arial" w:hAnsi="Arial" w:cs="Arial"/>
          <w:szCs w:val="24"/>
          <w:shd w:val="clear" w:color="auto" w:fill="FFFFFF"/>
        </w:rPr>
        <w:t>of</w:t>
      </w:r>
      <w:r w:rsidR="000B2D44" w:rsidRPr="00EC3C3E">
        <w:rPr>
          <w:rFonts w:ascii="Arial" w:hAnsi="Arial" w:cs="Arial"/>
          <w:szCs w:val="24"/>
          <w:shd w:val="clear" w:color="auto" w:fill="FFFFFF"/>
        </w:rPr>
        <w:t xml:space="preserve"> DAB expression. </w:t>
      </w:r>
    </w:p>
    <w:p w14:paraId="38C80A8C" w14:textId="72E63BE9" w:rsidR="00F9720E" w:rsidRDefault="00944DFB" w:rsidP="00487C38">
      <w:pPr>
        <w:spacing w:line="360" w:lineRule="auto"/>
        <w:rPr>
          <w:rFonts w:ascii="Arial" w:hAnsi="Arial" w:cs="Arial"/>
          <w:szCs w:val="24"/>
          <w:shd w:val="clear" w:color="auto" w:fill="FFFFFF"/>
        </w:rPr>
      </w:pPr>
      <w:r w:rsidRPr="00EC3C3E">
        <w:rPr>
          <w:rFonts w:ascii="Arial" w:hAnsi="Arial" w:cs="Arial"/>
          <w:szCs w:val="24"/>
          <w:shd w:val="clear" w:color="auto" w:fill="FFFFFF"/>
        </w:rPr>
        <w:t>As previously mentio</w:t>
      </w:r>
      <w:r w:rsidR="00F9720E">
        <w:rPr>
          <w:rFonts w:ascii="Arial" w:hAnsi="Arial" w:cs="Arial"/>
          <w:szCs w:val="24"/>
          <w:shd w:val="clear" w:color="auto" w:fill="FFFFFF"/>
        </w:rPr>
        <w:t>ned in Chapter 2.4.4, ICAM-1 had</w:t>
      </w:r>
      <w:r w:rsidRPr="00EC3C3E">
        <w:rPr>
          <w:rFonts w:ascii="Arial" w:hAnsi="Arial" w:cs="Arial"/>
          <w:szCs w:val="24"/>
          <w:shd w:val="clear" w:color="auto" w:fill="FFFFFF"/>
        </w:rPr>
        <w:t xml:space="preserve"> been estimated to have a molecular weight in the range of 76 - 114 </w:t>
      </w:r>
      <w:proofErr w:type="spellStart"/>
      <w:r w:rsidRPr="00EC3C3E">
        <w:rPr>
          <w:rFonts w:ascii="Arial" w:hAnsi="Arial" w:cs="Arial"/>
          <w:szCs w:val="24"/>
          <w:shd w:val="clear" w:color="auto" w:fill="FFFFFF"/>
        </w:rPr>
        <w:t>kDa</w:t>
      </w:r>
      <w:proofErr w:type="spellEnd"/>
      <w:r w:rsidRPr="00EC3C3E">
        <w:rPr>
          <w:rFonts w:ascii="Arial" w:hAnsi="Arial" w:cs="Arial"/>
          <w:szCs w:val="24"/>
          <w:shd w:val="clear" w:color="auto" w:fill="FFFFFF"/>
        </w:rPr>
        <w:t xml:space="preserve"> </w:t>
      </w:r>
      <w:sdt>
        <w:sdtPr>
          <w:rPr>
            <w:rFonts w:ascii="Arial" w:hAnsi="Arial" w:cs="Arial"/>
            <w:szCs w:val="24"/>
            <w:shd w:val="clear" w:color="auto" w:fill="FFFFFF"/>
          </w:rPr>
          <w:id w:val="-666634816"/>
          <w:citation/>
        </w:sdtPr>
        <w:sdtEndPr/>
        <w:sdtContent>
          <w:r w:rsidRPr="00EC3C3E">
            <w:rPr>
              <w:rFonts w:ascii="Arial" w:hAnsi="Arial" w:cs="Arial"/>
              <w:szCs w:val="24"/>
              <w:shd w:val="clear" w:color="auto" w:fill="FFFFFF"/>
            </w:rPr>
            <w:fldChar w:fldCharType="begin"/>
          </w:r>
          <w:r w:rsidRPr="00EC3C3E">
            <w:rPr>
              <w:rFonts w:ascii="Arial" w:hAnsi="Arial" w:cs="Arial"/>
              <w:szCs w:val="24"/>
              <w:shd w:val="clear" w:color="auto" w:fill="FFFFFF"/>
            </w:rPr>
            <w:instrText xml:space="preserve"> CITATION Rot86 \l 2057  \m Dus11</w:instrText>
          </w:r>
          <w:r w:rsidRPr="00EC3C3E">
            <w:rPr>
              <w:rFonts w:ascii="Arial" w:hAnsi="Arial" w:cs="Arial"/>
              <w:szCs w:val="24"/>
              <w:shd w:val="clear" w:color="auto" w:fill="FFFFFF"/>
            </w:rPr>
            <w:fldChar w:fldCharType="separate"/>
          </w:r>
          <w:r w:rsidR="00F871FC" w:rsidRPr="00F871FC">
            <w:rPr>
              <w:rFonts w:ascii="Arial" w:hAnsi="Arial" w:cs="Arial"/>
              <w:noProof/>
              <w:szCs w:val="24"/>
              <w:shd w:val="clear" w:color="auto" w:fill="FFFFFF"/>
            </w:rPr>
            <w:t>[138, 139]</w:t>
          </w:r>
          <w:r w:rsidRPr="00EC3C3E">
            <w:rPr>
              <w:rFonts w:ascii="Arial" w:hAnsi="Arial" w:cs="Arial"/>
              <w:szCs w:val="24"/>
              <w:shd w:val="clear" w:color="auto" w:fill="FFFFFF"/>
            </w:rPr>
            <w:fldChar w:fldCharType="end"/>
          </w:r>
        </w:sdtContent>
      </w:sdt>
      <w:r w:rsidRPr="00EC3C3E">
        <w:rPr>
          <w:rFonts w:ascii="Arial" w:hAnsi="Arial" w:cs="Arial"/>
          <w:szCs w:val="24"/>
          <w:shd w:val="clear" w:color="auto" w:fill="FFFFFF"/>
        </w:rPr>
        <w:t>.</w:t>
      </w:r>
      <w:r w:rsidR="00F9720E">
        <w:rPr>
          <w:rFonts w:ascii="Arial" w:hAnsi="Arial" w:cs="Arial"/>
          <w:szCs w:val="24"/>
          <w:shd w:val="clear" w:color="auto" w:fill="FFFFFF"/>
        </w:rPr>
        <w:t xml:space="preserve"> </w:t>
      </w:r>
      <w:r w:rsidRPr="00EC3C3E">
        <w:rPr>
          <w:rFonts w:ascii="Arial" w:hAnsi="Arial" w:cs="Arial"/>
          <w:szCs w:val="24"/>
          <w:shd w:val="clear" w:color="auto" w:fill="FFFFFF"/>
        </w:rPr>
        <w:t xml:space="preserve"> </w:t>
      </w:r>
      <w:r w:rsidR="00F9720E">
        <w:rPr>
          <w:rFonts w:ascii="Arial" w:hAnsi="Arial" w:cs="Arial"/>
          <w:szCs w:val="24"/>
          <w:shd w:val="clear" w:color="auto" w:fill="FFFFFF"/>
        </w:rPr>
        <w:t xml:space="preserve">This was confirmed through the western blot analysis where a single band presented itself at approximately 100 </w:t>
      </w:r>
      <w:proofErr w:type="spellStart"/>
      <w:r w:rsidR="00F9720E">
        <w:rPr>
          <w:rFonts w:ascii="Arial" w:hAnsi="Arial" w:cs="Arial"/>
          <w:szCs w:val="24"/>
          <w:shd w:val="clear" w:color="auto" w:fill="FFFFFF"/>
        </w:rPr>
        <w:t>kDa</w:t>
      </w:r>
      <w:proofErr w:type="spellEnd"/>
      <w:r w:rsidR="00F9720E">
        <w:rPr>
          <w:rFonts w:ascii="Arial" w:hAnsi="Arial" w:cs="Arial"/>
          <w:szCs w:val="24"/>
          <w:shd w:val="clear" w:color="auto" w:fill="FFFFFF"/>
        </w:rPr>
        <w:t>.</w:t>
      </w:r>
    </w:p>
    <w:p w14:paraId="069F217D" w14:textId="54CBE8BE" w:rsidR="00F9720E" w:rsidRDefault="000B2D44" w:rsidP="00487C38">
      <w:pPr>
        <w:spacing w:line="360" w:lineRule="auto"/>
        <w:rPr>
          <w:rFonts w:ascii="Arial" w:hAnsi="Arial" w:cs="Arial"/>
          <w:szCs w:val="24"/>
          <w:shd w:val="clear" w:color="auto" w:fill="FFFFFF"/>
        </w:rPr>
      </w:pPr>
      <w:r w:rsidRPr="00EC3C3E">
        <w:rPr>
          <w:rFonts w:ascii="Arial" w:hAnsi="Arial" w:cs="Arial"/>
          <w:szCs w:val="24"/>
          <w:shd w:val="clear" w:color="auto" w:fill="FFFFFF"/>
        </w:rPr>
        <w:lastRenderedPageBreak/>
        <w:t xml:space="preserve">Consequently, </w:t>
      </w:r>
      <w:r w:rsidR="00182D46" w:rsidRPr="00EC3C3E">
        <w:rPr>
          <w:rFonts w:ascii="Arial" w:hAnsi="Arial" w:cs="Arial"/>
          <w:szCs w:val="24"/>
          <w:shd w:val="clear" w:color="auto" w:fill="FFFFFF"/>
        </w:rPr>
        <w:t xml:space="preserve">although </w:t>
      </w:r>
      <w:r w:rsidR="00944DFB" w:rsidRPr="00EC3C3E">
        <w:rPr>
          <w:rFonts w:ascii="Arial" w:hAnsi="Arial" w:cs="Arial"/>
          <w:szCs w:val="24"/>
          <w:shd w:val="clear" w:color="auto" w:fill="FFFFFF"/>
        </w:rPr>
        <w:t xml:space="preserve">the western blotting process </w:t>
      </w:r>
      <w:r w:rsidR="00F9720E">
        <w:rPr>
          <w:rFonts w:ascii="Arial" w:hAnsi="Arial" w:cs="Arial"/>
          <w:szCs w:val="24"/>
          <w:shd w:val="clear" w:color="auto" w:fill="FFFFFF"/>
        </w:rPr>
        <w:t xml:space="preserve">had the advantage that it confirmed that </w:t>
      </w:r>
      <w:r w:rsidR="00944DFB" w:rsidRPr="00EC3C3E">
        <w:rPr>
          <w:rFonts w:ascii="Arial" w:hAnsi="Arial" w:cs="Arial"/>
          <w:szCs w:val="24"/>
          <w:shd w:val="clear" w:color="auto" w:fill="FFFFFF"/>
        </w:rPr>
        <w:t>ICAM-1 was being specifically labelled</w:t>
      </w:r>
      <w:r w:rsidR="00182D46" w:rsidRPr="00EC3C3E">
        <w:rPr>
          <w:rFonts w:ascii="Arial" w:hAnsi="Arial" w:cs="Arial"/>
          <w:szCs w:val="24"/>
          <w:shd w:val="clear" w:color="auto" w:fill="FFFFFF"/>
        </w:rPr>
        <w:t xml:space="preserve">, the dot blot process was </w:t>
      </w:r>
      <w:proofErr w:type="gramStart"/>
      <w:r w:rsidR="00182D46" w:rsidRPr="00EC3C3E">
        <w:rPr>
          <w:rFonts w:ascii="Arial" w:hAnsi="Arial" w:cs="Arial"/>
          <w:szCs w:val="24"/>
          <w:shd w:val="clear" w:color="auto" w:fill="FFFFFF"/>
        </w:rPr>
        <w:t>sufficient</w:t>
      </w:r>
      <w:proofErr w:type="gramEnd"/>
      <w:r w:rsidR="00182D46" w:rsidRPr="00EC3C3E">
        <w:rPr>
          <w:rFonts w:ascii="Arial" w:hAnsi="Arial" w:cs="Arial"/>
          <w:szCs w:val="24"/>
          <w:shd w:val="clear" w:color="auto" w:fill="FFFFFF"/>
        </w:rPr>
        <w:t xml:space="preserve"> to compare the relative abundance of ICAM-1 under the different experimental conditions.</w:t>
      </w:r>
      <w:r w:rsidR="00F9720E">
        <w:rPr>
          <w:rFonts w:ascii="Arial" w:hAnsi="Arial" w:cs="Arial"/>
          <w:szCs w:val="24"/>
          <w:shd w:val="clear" w:color="auto" w:fill="FFFFFF"/>
        </w:rPr>
        <w:t xml:space="preserve"> </w:t>
      </w:r>
    </w:p>
    <w:p w14:paraId="37DD5649" w14:textId="0591CDDC" w:rsidR="00AD5DA8" w:rsidRDefault="00AD5DA8" w:rsidP="00487C38">
      <w:pPr>
        <w:spacing w:line="360" w:lineRule="auto"/>
        <w:rPr>
          <w:rFonts w:ascii="Arial" w:hAnsi="Arial" w:cs="Arial"/>
          <w:sz w:val="24"/>
          <w:szCs w:val="24"/>
          <w:shd w:val="clear" w:color="auto" w:fill="FFFFFF"/>
        </w:rPr>
      </w:pPr>
    </w:p>
    <w:p w14:paraId="6B42E5BA" w14:textId="05BAA285" w:rsidR="00AD5DA8" w:rsidRPr="0054797E" w:rsidRDefault="00AD5DA8" w:rsidP="00487C38">
      <w:pPr>
        <w:spacing w:line="360" w:lineRule="auto"/>
        <w:rPr>
          <w:rFonts w:ascii="Arial" w:hAnsi="Arial" w:cs="Arial"/>
          <w:sz w:val="28"/>
          <w:szCs w:val="24"/>
          <w:shd w:val="clear" w:color="auto" w:fill="FFFFFF"/>
        </w:rPr>
      </w:pPr>
      <w:r w:rsidRPr="0054797E">
        <w:rPr>
          <w:rFonts w:ascii="Arial" w:hAnsi="Arial" w:cs="Arial"/>
          <w:sz w:val="28"/>
          <w:szCs w:val="24"/>
          <w:shd w:val="clear" w:color="auto" w:fill="FFFFFF"/>
        </w:rPr>
        <w:t>7.4.2</w:t>
      </w:r>
      <w:r w:rsidRPr="0054797E">
        <w:rPr>
          <w:rFonts w:ascii="Arial" w:hAnsi="Arial" w:cs="Arial"/>
          <w:sz w:val="28"/>
          <w:szCs w:val="24"/>
          <w:shd w:val="clear" w:color="auto" w:fill="FFFFFF"/>
        </w:rPr>
        <w:tab/>
        <w:t>DOT BLOT</w:t>
      </w:r>
      <w:r w:rsidR="000E497D" w:rsidRPr="0054797E">
        <w:rPr>
          <w:rFonts w:ascii="Arial" w:hAnsi="Arial" w:cs="Arial"/>
          <w:sz w:val="28"/>
          <w:szCs w:val="24"/>
          <w:shd w:val="clear" w:color="auto" w:fill="FFFFFF"/>
        </w:rPr>
        <w:t xml:space="preserve"> VERSUS CONFOCAL IMAGE ANALYSIS</w:t>
      </w:r>
    </w:p>
    <w:p w14:paraId="45AD9F68" w14:textId="2C973589" w:rsidR="00C718E0" w:rsidRDefault="00ED37D4" w:rsidP="00487C38">
      <w:pPr>
        <w:spacing w:line="360" w:lineRule="auto"/>
        <w:rPr>
          <w:rFonts w:ascii="Arial" w:hAnsi="Arial" w:cs="Arial"/>
          <w:szCs w:val="40"/>
        </w:rPr>
      </w:pPr>
      <w:r w:rsidRPr="00EC3C3E">
        <w:rPr>
          <w:rFonts w:ascii="Arial" w:hAnsi="Arial" w:cs="Arial"/>
          <w:szCs w:val="40"/>
        </w:rPr>
        <w:t>With it being confirmed that the data obtained from dot blot was comparable to the western blot, the ICAM-1 expression profile</w:t>
      </w:r>
      <w:r w:rsidR="00D57F7B" w:rsidRPr="00EC3C3E">
        <w:rPr>
          <w:rFonts w:ascii="Arial" w:hAnsi="Arial" w:cs="Arial"/>
          <w:szCs w:val="40"/>
        </w:rPr>
        <w:t xml:space="preserve"> of</w:t>
      </w:r>
      <w:r w:rsidRPr="00EC3C3E">
        <w:rPr>
          <w:rFonts w:ascii="Arial" w:hAnsi="Arial" w:cs="Arial"/>
          <w:szCs w:val="40"/>
        </w:rPr>
        <w:t xml:space="preserve"> HUVEC and NHDF could be compared </w:t>
      </w:r>
      <w:r w:rsidR="007C5999" w:rsidRPr="00EC3C3E">
        <w:rPr>
          <w:rFonts w:ascii="Arial" w:hAnsi="Arial" w:cs="Arial"/>
          <w:szCs w:val="40"/>
        </w:rPr>
        <w:t>between</w:t>
      </w:r>
      <w:r w:rsidRPr="00EC3C3E">
        <w:rPr>
          <w:rFonts w:ascii="Arial" w:hAnsi="Arial" w:cs="Arial"/>
          <w:szCs w:val="40"/>
        </w:rPr>
        <w:t xml:space="preserve"> dot blot</w:t>
      </w:r>
      <w:r w:rsidR="007C5999" w:rsidRPr="00EC3C3E">
        <w:rPr>
          <w:rFonts w:ascii="Arial" w:hAnsi="Arial" w:cs="Arial"/>
          <w:szCs w:val="40"/>
        </w:rPr>
        <w:t xml:space="preserve"> and confocal image analysis</w:t>
      </w:r>
      <w:r w:rsidRPr="00EC3C3E">
        <w:rPr>
          <w:rFonts w:ascii="Arial" w:hAnsi="Arial" w:cs="Arial"/>
          <w:szCs w:val="40"/>
        </w:rPr>
        <w:t xml:space="preserve">. In HUVEC, there was a significant increase in DAB </w:t>
      </w:r>
      <w:r w:rsidR="007F4DE5" w:rsidRPr="00EC3C3E">
        <w:rPr>
          <w:rFonts w:ascii="Arial" w:hAnsi="Arial" w:cs="Arial"/>
          <w:szCs w:val="40"/>
        </w:rPr>
        <w:t xml:space="preserve">and thus ICAM-1 </w:t>
      </w:r>
      <w:r w:rsidRPr="00EC3C3E">
        <w:rPr>
          <w:rFonts w:ascii="Arial" w:hAnsi="Arial" w:cs="Arial"/>
          <w:szCs w:val="40"/>
        </w:rPr>
        <w:t xml:space="preserve">after 3 hours of TNF-α exposure, which then came to a plateau </w:t>
      </w:r>
      <w:r w:rsidR="007F4DE5" w:rsidRPr="00EC3C3E">
        <w:rPr>
          <w:rFonts w:ascii="Arial" w:hAnsi="Arial" w:cs="Arial"/>
          <w:szCs w:val="40"/>
        </w:rPr>
        <w:t>thereafter</w:t>
      </w:r>
      <w:r w:rsidR="003D210B" w:rsidRPr="00EC3C3E">
        <w:rPr>
          <w:rFonts w:ascii="Arial" w:hAnsi="Arial" w:cs="Arial"/>
          <w:szCs w:val="40"/>
        </w:rPr>
        <w:t>.</w:t>
      </w:r>
      <w:r w:rsidR="007F4DE5" w:rsidRPr="00EC3C3E">
        <w:rPr>
          <w:rFonts w:ascii="Arial" w:hAnsi="Arial" w:cs="Arial"/>
          <w:szCs w:val="40"/>
        </w:rPr>
        <w:t xml:space="preserve"> </w:t>
      </w:r>
      <w:r w:rsidR="003D210B" w:rsidRPr="00EC3C3E">
        <w:rPr>
          <w:rFonts w:ascii="Arial" w:hAnsi="Arial" w:cs="Arial"/>
          <w:szCs w:val="40"/>
        </w:rPr>
        <w:t>T</w:t>
      </w:r>
      <w:r w:rsidR="007F4DE5" w:rsidRPr="00EC3C3E">
        <w:rPr>
          <w:rFonts w:ascii="Arial" w:hAnsi="Arial" w:cs="Arial"/>
          <w:szCs w:val="40"/>
        </w:rPr>
        <w:t>his was similar in NHDF, though the increase in DAB was not quite significant.</w:t>
      </w:r>
      <w:r w:rsidR="00C718E0" w:rsidRPr="00EC3C3E">
        <w:rPr>
          <w:rFonts w:ascii="Arial" w:hAnsi="Arial" w:cs="Arial"/>
          <w:szCs w:val="40"/>
        </w:rPr>
        <w:t xml:space="preserve"> Additionally, there were no significant differences observed in the expression of ICAM-1 in the conditioned medium experiments for both HUVEC and NHDF via dot blot analysis.</w:t>
      </w:r>
    </w:p>
    <w:p w14:paraId="4B00EBC5" w14:textId="7456DF5E" w:rsidR="001E3CD8" w:rsidRDefault="001E3CD8" w:rsidP="00487C38">
      <w:pPr>
        <w:spacing w:line="360" w:lineRule="auto"/>
        <w:rPr>
          <w:rFonts w:ascii="Arial" w:hAnsi="Arial" w:cs="Arial"/>
          <w:szCs w:val="40"/>
        </w:rPr>
      </w:pPr>
      <w:r w:rsidRPr="00DA0900">
        <w:rPr>
          <w:rFonts w:ascii="Arial" w:hAnsi="Arial" w:cs="Arial"/>
          <w:szCs w:val="40"/>
        </w:rPr>
        <w:t xml:space="preserve">Analysis of the western blot data was limited to the ability of observe the area of DAB precipitation on the nitrocellulose membrane. Thus, the range of ICAM-1 protein loaded onto the membrane could only be detected between a specific range. As previously discussed, the lower limit for DAB detection is approximately 500 </w:t>
      </w:r>
      <w:proofErr w:type="spellStart"/>
      <w:r w:rsidRPr="00DA0900">
        <w:rPr>
          <w:rFonts w:ascii="Arial" w:hAnsi="Arial" w:cs="Arial"/>
          <w:szCs w:val="40"/>
        </w:rPr>
        <w:t>pg</w:t>
      </w:r>
      <w:proofErr w:type="spellEnd"/>
      <w:r w:rsidR="00DA0900" w:rsidRPr="00DA0900">
        <w:rPr>
          <w:rFonts w:ascii="Arial" w:hAnsi="Arial" w:cs="Arial"/>
          <w:szCs w:val="40"/>
        </w:rPr>
        <w:t xml:space="preserve"> </w:t>
      </w:r>
      <w:sdt>
        <w:sdtPr>
          <w:rPr>
            <w:rFonts w:ascii="Arial" w:hAnsi="Arial" w:cs="Arial"/>
            <w:szCs w:val="24"/>
            <w:shd w:val="clear" w:color="auto" w:fill="FFFFFF"/>
          </w:rPr>
          <w:id w:val="1558970358"/>
          <w:citation/>
        </w:sdtPr>
        <w:sdtEndPr/>
        <w:sdtContent>
          <w:r w:rsidR="00DA0900" w:rsidRPr="00DA0900">
            <w:rPr>
              <w:rFonts w:ascii="Arial" w:hAnsi="Arial" w:cs="Arial"/>
              <w:szCs w:val="24"/>
              <w:shd w:val="clear" w:color="auto" w:fill="FFFFFF"/>
            </w:rPr>
            <w:fldChar w:fldCharType="begin"/>
          </w:r>
          <w:r w:rsidR="00DA0900" w:rsidRPr="00DA0900">
            <w:rPr>
              <w:rFonts w:ascii="Arial" w:hAnsi="Arial" w:cs="Arial"/>
              <w:szCs w:val="24"/>
              <w:shd w:val="clear" w:color="auto" w:fill="FFFFFF"/>
            </w:rPr>
            <w:instrText xml:space="preserve"> CITATION Bio181 \l 2057 </w:instrText>
          </w:r>
          <w:r w:rsidR="00DA0900" w:rsidRPr="00DA0900">
            <w:rPr>
              <w:rFonts w:ascii="Arial" w:hAnsi="Arial" w:cs="Arial"/>
              <w:szCs w:val="24"/>
              <w:shd w:val="clear" w:color="auto" w:fill="FFFFFF"/>
            </w:rPr>
            <w:fldChar w:fldCharType="separate"/>
          </w:r>
          <w:r w:rsidR="00F871FC" w:rsidRPr="00F871FC">
            <w:rPr>
              <w:rFonts w:ascii="Arial" w:hAnsi="Arial" w:cs="Arial"/>
              <w:noProof/>
              <w:szCs w:val="24"/>
              <w:shd w:val="clear" w:color="auto" w:fill="FFFFFF"/>
            </w:rPr>
            <w:t>[263]</w:t>
          </w:r>
          <w:r w:rsidR="00DA0900" w:rsidRPr="00DA0900">
            <w:rPr>
              <w:rFonts w:ascii="Arial" w:hAnsi="Arial" w:cs="Arial"/>
              <w:szCs w:val="24"/>
              <w:shd w:val="clear" w:color="auto" w:fill="FFFFFF"/>
            </w:rPr>
            <w:fldChar w:fldCharType="end"/>
          </w:r>
        </w:sdtContent>
      </w:sdt>
      <w:r w:rsidRPr="00DA0900">
        <w:rPr>
          <w:rFonts w:ascii="Arial" w:hAnsi="Arial" w:cs="Arial"/>
          <w:szCs w:val="40"/>
        </w:rPr>
        <w:t>, whilst the upper limit is dependent on the incubation time. If the blot w</w:t>
      </w:r>
      <w:r w:rsidR="00DA0900" w:rsidRPr="00DA0900">
        <w:rPr>
          <w:rFonts w:ascii="Arial" w:hAnsi="Arial" w:cs="Arial"/>
          <w:szCs w:val="40"/>
        </w:rPr>
        <w:t>as left to develop for too</w:t>
      </w:r>
      <w:r w:rsidR="00F745DC">
        <w:rPr>
          <w:rFonts w:ascii="Arial" w:hAnsi="Arial" w:cs="Arial"/>
          <w:szCs w:val="40"/>
        </w:rPr>
        <w:t xml:space="preserve"> long, </w:t>
      </w:r>
      <w:r w:rsidR="00DA0900" w:rsidRPr="00DA0900">
        <w:rPr>
          <w:rFonts w:ascii="Arial" w:hAnsi="Arial" w:cs="Arial"/>
          <w:szCs w:val="40"/>
        </w:rPr>
        <w:t>high</w:t>
      </w:r>
      <w:r w:rsidR="00F745DC">
        <w:rPr>
          <w:rFonts w:ascii="Arial" w:hAnsi="Arial" w:cs="Arial"/>
          <w:szCs w:val="40"/>
        </w:rPr>
        <w:t xml:space="preserve"> background</w:t>
      </w:r>
      <w:r w:rsidR="00DA0900" w:rsidRPr="00DA0900">
        <w:rPr>
          <w:rFonts w:ascii="Arial" w:hAnsi="Arial" w:cs="Arial"/>
          <w:szCs w:val="40"/>
        </w:rPr>
        <w:t xml:space="preserve"> level</w:t>
      </w:r>
      <w:r w:rsidR="00F745DC">
        <w:rPr>
          <w:rFonts w:ascii="Arial" w:hAnsi="Arial" w:cs="Arial"/>
          <w:szCs w:val="40"/>
        </w:rPr>
        <w:t xml:space="preserve">s </w:t>
      </w:r>
      <w:r w:rsidR="00B10C21">
        <w:rPr>
          <w:rFonts w:ascii="Arial" w:hAnsi="Arial" w:cs="Arial"/>
          <w:szCs w:val="40"/>
        </w:rPr>
        <w:t>develop,</w:t>
      </w:r>
      <w:r w:rsidR="00F745DC">
        <w:rPr>
          <w:rFonts w:ascii="Arial" w:hAnsi="Arial" w:cs="Arial"/>
          <w:szCs w:val="40"/>
        </w:rPr>
        <w:t xml:space="preserve"> </w:t>
      </w:r>
      <w:r w:rsidR="00DA0900" w:rsidRPr="00DA0900">
        <w:rPr>
          <w:rFonts w:ascii="Arial" w:hAnsi="Arial" w:cs="Arial"/>
          <w:szCs w:val="40"/>
        </w:rPr>
        <w:t>and the b</w:t>
      </w:r>
      <w:r w:rsidR="00F745DC">
        <w:rPr>
          <w:rFonts w:ascii="Arial" w:hAnsi="Arial" w:cs="Arial"/>
          <w:szCs w:val="40"/>
        </w:rPr>
        <w:t xml:space="preserve">ands presented become saturated. This is where </w:t>
      </w:r>
      <w:r w:rsidR="00F745DC" w:rsidRPr="00F745DC">
        <w:rPr>
          <w:rFonts w:ascii="Arial" w:hAnsi="Arial" w:cs="Arial"/>
          <w:szCs w:val="40"/>
        </w:rPr>
        <w:t>strong signals don’t accurately reflect protein levels</w:t>
      </w:r>
      <w:r w:rsidR="00F745DC">
        <w:rPr>
          <w:rFonts w:ascii="Arial" w:hAnsi="Arial" w:cs="Arial"/>
          <w:szCs w:val="40"/>
        </w:rPr>
        <w:t>;</w:t>
      </w:r>
      <w:r w:rsidR="00F745DC" w:rsidRPr="00F745DC">
        <w:t xml:space="preserve"> </w:t>
      </w:r>
      <w:r w:rsidR="00F745DC">
        <w:rPr>
          <w:rFonts w:ascii="Arial" w:hAnsi="Arial" w:cs="Arial"/>
          <w:szCs w:val="40"/>
        </w:rPr>
        <w:t>t</w:t>
      </w:r>
      <w:r w:rsidR="00F745DC" w:rsidRPr="00F745DC">
        <w:rPr>
          <w:rFonts w:ascii="Arial" w:hAnsi="Arial" w:cs="Arial"/>
          <w:szCs w:val="40"/>
        </w:rPr>
        <w:t xml:space="preserve">hey hide actual variation in protein levels and underestimate the </w:t>
      </w:r>
      <w:r w:rsidR="00F745DC">
        <w:rPr>
          <w:rFonts w:ascii="Arial" w:hAnsi="Arial" w:cs="Arial"/>
          <w:szCs w:val="40"/>
        </w:rPr>
        <w:t>amount of protein present. S</w:t>
      </w:r>
      <w:r w:rsidR="00F745DC" w:rsidRPr="00F745DC">
        <w:rPr>
          <w:rFonts w:ascii="Arial" w:hAnsi="Arial" w:cs="Arial"/>
          <w:szCs w:val="40"/>
        </w:rPr>
        <w:t xml:space="preserve">imilar apparent intensities of saturated bands </w:t>
      </w:r>
      <w:r w:rsidR="00F745DC">
        <w:rPr>
          <w:rFonts w:ascii="Arial" w:hAnsi="Arial" w:cs="Arial"/>
          <w:szCs w:val="40"/>
        </w:rPr>
        <w:t xml:space="preserve">are misleading as they indicate approximate equal levels of protein </w:t>
      </w:r>
      <w:sdt>
        <w:sdtPr>
          <w:rPr>
            <w:rFonts w:ascii="Arial" w:hAnsi="Arial" w:cs="Arial"/>
            <w:szCs w:val="40"/>
          </w:rPr>
          <w:id w:val="1046570153"/>
          <w:citation/>
        </w:sdtPr>
        <w:sdtEndPr/>
        <w:sdtContent>
          <w:r w:rsidR="00F745DC">
            <w:rPr>
              <w:rFonts w:ascii="Arial" w:hAnsi="Arial" w:cs="Arial"/>
              <w:szCs w:val="40"/>
            </w:rPr>
            <w:fldChar w:fldCharType="begin"/>
          </w:r>
          <w:r w:rsidR="00F745DC">
            <w:rPr>
              <w:rFonts w:ascii="Arial" w:hAnsi="Arial" w:cs="Arial"/>
              <w:szCs w:val="40"/>
            </w:rPr>
            <w:instrText xml:space="preserve">CITATION Gho14 \l 2057 </w:instrText>
          </w:r>
          <w:r w:rsidR="00F745DC">
            <w:rPr>
              <w:rFonts w:ascii="Arial" w:hAnsi="Arial" w:cs="Arial"/>
              <w:szCs w:val="40"/>
            </w:rPr>
            <w:fldChar w:fldCharType="separate"/>
          </w:r>
          <w:r w:rsidR="00F871FC" w:rsidRPr="00F871FC">
            <w:rPr>
              <w:rFonts w:ascii="Arial" w:hAnsi="Arial" w:cs="Arial"/>
              <w:noProof/>
              <w:szCs w:val="40"/>
            </w:rPr>
            <w:t>[267]</w:t>
          </w:r>
          <w:r w:rsidR="00F745DC">
            <w:rPr>
              <w:rFonts w:ascii="Arial" w:hAnsi="Arial" w:cs="Arial"/>
              <w:szCs w:val="40"/>
            </w:rPr>
            <w:fldChar w:fldCharType="end"/>
          </w:r>
        </w:sdtContent>
      </w:sdt>
      <w:r w:rsidR="00F745DC">
        <w:rPr>
          <w:rFonts w:ascii="Arial" w:hAnsi="Arial" w:cs="Arial"/>
          <w:szCs w:val="40"/>
        </w:rPr>
        <w:t>.</w:t>
      </w:r>
    </w:p>
    <w:p w14:paraId="4743BD9C" w14:textId="12F4DAD4" w:rsidR="00B62D20" w:rsidRDefault="00DC05CC" w:rsidP="00487C38">
      <w:pPr>
        <w:spacing w:line="360" w:lineRule="auto"/>
        <w:rPr>
          <w:rFonts w:ascii="Arial" w:hAnsi="Arial" w:cs="Arial"/>
          <w:szCs w:val="40"/>
        </w:rPr>
      </w:pPr>
      <w:r>
        <w:rPr>
          <w:rFonts w:ascii="Arial" w:hAnsi="Arial" w:cs="Arial"/>
          <w:szCs w:val="40"/>
        </w:rPr>
        <w:t xml:space="preserve">In contrast, laser scanning confocal microscopy allows the microscope settings to be adjusted to the fluorescence intensity, where the voltage, pinhole size, offset and gain are adjusted to produce the largest dynamic range </w:t>
      </w:r>
      <w:sdt>
        <w:sdtPr>
          <w:rPr>
            <w:rFonts w:ascii="Arial" w:hAnsi="Arial" w:cs="Arial"/>
            <w:szCs w:val="40"/>
          </w:rPr>
          <w:id w:val="-611966959"/>
          <w:citation/>
        </w:sdtPr>
        <w:sdtEndPr/>
        <w:sdtContent>
          <w:r>
            <w:rPr>
              <w:rFonts w:ascii="Arial" w:hAnsi="Arial" w:cs="Arial"/>
              <w:szCs w:val="40"/>
            </w:rPr>
            <w:fldChar w:fldCharType="begin"/>
          </w:r>
          <w:r>
            <w:rPr>
              <w:rFonts w:ascii="Arial" w:hAnsi="Arial" w:cs="Arial"/>
              <w:szCs w:val="40"/>
            </w:rPr>
            <w:instrText xml:space="preserve"> CITATION Cla06 \l 2057 </w:instrText>
          </w:r>
          <w:r>
            <w:rPr>
              <w:rFonts w:ascii="Arial" w:hAnsi="Arial" w:cs="Arial"/>
              <w:szCs w:val="40"/>
            </w:rPr>
            <w:fldChar w:fldCharType="separate"/>
          </w:r>
          <w:r w:rsidR="00F871FC" w:rsidRPr="00F871FC">
            <w:rPr>
              <w:rFonts w:ascii="Arial" w:hAnsi="Arial" w:cs="Arial"/>
              <w:noProof/>
              <w:szCs w:val="40"/>
            </w:rPr>
            <w:t>[268]</w:t>
          </w:r>
          <w:r>
            <w:rPr>
              <w:rFonts w:ascii="Arial" w:hAnsi="Arial" w:cs="Arial"/>
              <w:szCs w:val="40"/>
            </w:rPr>
            <w:fldChar w:fldCharType="end"/>
          </w:r>
        </w:sdtContent>
      </w:sdt>
      <w:r>
        <w:rPr>
          <w:rFonts w:ascii="Arial" w:hAnsi="Arial" w:cs="Arial"/>
          <w:szCs w:val="40"/>
        </w:rPr>
        <w:t xml:space="preserve">. However, care </w:t>
      </w:r>
      <w:r w:rsidR="00B10C21">
        <w:rPr>
          <w:rFonts w:ascii="Arial" w:hAnsi="Arial" w:cs="Arial"/>
          <w:szCs w:val="40"/>
        </w:rPr>
        <w:t>must</w:t>
      </w:r>
      <w:r>
        <w:rPr>
          <w:rFonts w:ascii="Arial" w:hAnsi="Arial" w:cs="Arial"/>
          <w:szCs w:val="40"/>
        </w:rPr>
        <w:t xml:space="preserve"> be taken to ensure </w:t>
      </w:r>
      <w:r w:rsidR="00547DF9">
        <w:rPr>
          <w:rFonts w:ascii="Arial" w:hAnsi="Arial" w:cs="Arial"/>
          <w:szCs w:val="40"/>
        </w:rPr>
        <w:t xml:space="preserve">the results obtained have not been affected by quenching and/or photobleaching </w:t>
      </w:r>
      <w:sdt>
        <w:sdtPr>
          <w:rPr>
            <w:rFonts w:ascii="Arial" w:hAnsi="Arial" w:cs="Arial"/>
            <w:szCs w:val="40"/>
          </w:rPr>
          <w:id w:val="-1455478516"/>
          <w:citation/>
        </w:sdtPr>
        <w:sdtEndPr/>
        <w:sdtContent>
          <w:r w:rsidR="00547DF9">
            <w:rPr>
              <w:rFonts w:ascii="Arial" w:hAnsi="Arial" w:cs="Arial"/>
              <w:szCs w:val="40"/>
            </w:rPr>
            <w:fldChar w:fldCharType="begin"/>
          </w:r>
          <w:r w:rsidR="00547DF9">
            <w:rPr>
              <w:rFonts w:ascii="Arial" w:hAnsi="Arial" w:cs="Arial"/>
              <w:szCs w:val="40"/>
            </w:rPr>
            <w:instrText xml:space="preserve"> CITATION Lak07 \l 2057 </w:instrText>
          </w:r>
          <w:r w:rsidR="00547DF9">
            <w:rPr>
              <w:rFonts w:ascii="Arial" w:hAnsi="Arial" w:cs="Arial"/>
              <w:szCs w:val="40"/>
            </w:rPr>
            <w:fldChar w:fldCharType="separate"/>
          </w:r>
          <w:r w:rsidR="00F871FC" w:rsidRPr="00F871FC">
            <w:rPr>
              <w:rFonts w:ascii="Arial" w:hAnsi="Arial" w:cs="Arial"/>
              <w:noProof/>
              <w:szCs w:val="40"/>
            </w:rPr>
            <w:t>[269]</w:t>
          </w:r>
          <w:r w:rsidR="00547DF9">
            <w:rPr>
              <w:rFonts w:ascii="Arial" w:hAnsi="Arial" w:cs="Arial"/>
              <w:szCs w:val="40"/>
            </w:rPr>
            <w:fldChar w:fldCharType="end"/>
          </w:r>
        </w:sdtContent>
      </w:sdt>
      <w:r w:rsidR="00547DF9">
        <w:rPr>
          <w:rFonts w:ascii="Arial" w:hAnsi="Arial" w:cs="Arial"/>
          <w:szCs w:val="40"/>
        </w:rPr>
        <w:t>.</w:t>
      </w:r>
      <w:r>
        <w:rPr>
          <w:rFonts w:ascii="Arial" w:hAnsi="Arial" w:cs="Arial"/>
          <w:szCs w:val="40"/>
        </w:rPr>
        <w:t xml:space="preserve"> </w:t>
      </w:r>
    </w:p>
    <w:p w14:paraId="28FC1184" w14:textId="1D6BAFCB" w:rsidR="00C948FC" w:rsidRPr="00EC3C3E" w:rsidRDefault="00B62D20" w:rsidP="00487C38">
      <w:pPr>
        <w:spacing w:line="360" w:lineRule="auto"/>
        <w:rPr>
          <w:rFonts w:ascii="Arial" w:hAnsi="Arial" w:cs="Arial"/>
          <w:szCs w:val="40"/>
        </w:rPr>
      </w:pPr>
      <w:r>
        <w:rPr>
          <w:rFonts w:ascii="Arial" w:hAnsi="Arial" w:cs="Arial"/>
          <w:szCs w:val="40"/>
        </w:rPr>
        <w:t>The</w:t>
      </w:r>
      <w:r w:rsidR="007F4DE5" w:rsidRPr="00EC3C3E">
        <w:rPr>
          <w:rFonts w:ascii="Arial" w:hAnsi="Arial" w:cs="Arial"/>
          <w:szCs w:val="40"/>
        </w:rPr>
        <w:t xml:space="preserve"> trends </w:t>
      </w:r>
      <w:r>
        <w:rPr>
          <w:rFonts w:ascii="Arial" w:hAnsi="Arial" w:cs="Arial"/>
          <w:szCs w:val="40"/>
        </w:rPr>
        <w:t xml:space="preserve">obtained from western/dot blot analysis </w:t>
      </w:r>
      <w:r w:rsidR="007F4DE5" w:rsidRPr="00EC3C3E">
        <w:rPr>
          <w:rFonts w:ascii="Arial" w:hAnsi="Arial" w:cs="Arial"/>
          <w:szCs w:val="40"/>
        </w:rPr>
        <w:t xml:space="preserve">were distinctly different to those obtained via confocal image analysis - there was no significant change in ICAM-1 expression in NHDF and a small but significant increase in HUVEC 3 hours after TNF-α addition </w:t>
      </w:r>
      <w:r w:rsidR="007F4DE5" w:rsidRPr="00EC3C3E">
        <w:rPr>
          <w:rFonts w:ascii="Arial" w:hAnsi="Arial" w:cs="Arial"/>
          <w:i/>
          <w:color w:val="0070C0"/>
          <w:szCs w:val="40"/>
        </w:rPr>
        <w:t>(figure 4.7)</w:t>
      </w:r>
      <w:r w:rsidR="003D210B" w:rsidRPr="00EC3C3E">
        <w:rPr>
          <w:rFonts w:ascii="Arial" w:hAnsi="Arial" w:cs="Arial"/>
          <w:szCs w:val="40"/>
        </w:rPr>
        <w:t>;</w:t>
      </w:r>
      <w:r w:rsidR="007F4DE5" w:rsidRPr="00EC3C3E">
        <w:rPr>
          <w:rFonts w:ascii="Arial" w:hAnsi="Arial" w:cs="Arial"/>
          <w:szCs w:val="40"/>
        </w:rPr>
        <w:t xml:space="preserve"> </w:t>
      </w:r>
      <w:r w:rsidR="003D210B" w:rsidRPr="00EC3C3E">
        <w:rPr>
          <w:rFonts w:ascii="Arial" w:hAnsi="Arial" w:cs="Arial"/>
          <w:szCs w:val="40"/>
        </w:rPr>
        <w:t>this</w:t>
      </w:r>
      <w:r w:rsidR="007F4DE5" w:rsidRPr="00EC3C3E">
        <w:rPr>
          <w:rFonts w:ascii="Arial" w:hAnsi="Arial" w:cs="Arial"/>
          <w:szCs w:val="40"/>
        </w:rPr>
        <w:t xml:space="preserve"> was followed by a large up-regulation of ICAM-1 at 6 hours and beyond</w:t>
      </w:r>
      <w:r w:rsidR="003D210B" w:rsidRPr="00EC3C3E">
        <w:rPr>
          <w:rFonts w:ascii="Arial" w:hAnsi="Arial" w:cs="Arial"/>
          <w:szCs w:val="40"/>
        </w:rPr>
        <w:t xml:space="preserve"> in both cell types</w:t>
      </w:r>
      <w:r w:rsidR="007F4DE5" w:rsidRPr="00EC3C3E">
        <w:rPr>
          <w:rFonts w:ascii="Arial" w:hAnsi="Arial" w:cs="Arial"/>
          <w:szCs w:val="40"/>
        </w:rPr>
        <w:t xml:space="preserve">. </w:t>
      </w:r>
      <w:r w:rsidR="00C948FC" w:rsidRPr="00EC3C3E">
        <w:rPr>
          <w:rFonts w:ascii="Arial" w:hAnsi="Arial" w:cs="Arial"/>
          <w:szCs w:val="40"/>
        </w:rPr>
        <w:t xml:space="preserve">Likewise, with the confocal image analysis </w:t>
      </w:r>
      <w:r w:rsidR="00C948FC" w:rsidRPr="00EC3C3E">
        <w:rPr>
          <w:rFonts w:ascii="Arial" w:hAnsi="Arial" w:cs="Arial"/>
          <w:szCs w:val="40"/>
        </w:rPr>
        <w:lastRenderedPageBreak/>
        <w:t xml:space="preserve">producing similar intensity results in HUVEC and NHDF under monoculture conditions, the relative abundance of ICAM-1 on the cell surface is expected to be similar in both cell types. </w:t>
      </w:r>
    </w:p>
    <w:p w14:paraId="173FF1CC" w14:textId="4AEBD0DE" w:rsidR="009E073C" w:rsidRDefault="00C718E0" w:rsidP="00C718E0">
      <w:pPr>
        <w:spacing w:line="360" w:lineRule="auto"/>
        <w:rPr>
          <w:rFonts w:ascii="Arial" w:hAnsi="Arial" w:cs="Arial"/>
          <w:szCs w:val="40"/>
        </w:rPr>
      </w:pPr>
      <w:r w:rsidRPr="00EC3C3E">
        <w:rPr>
          <w:rFonts w:ascii="Arial" w:hAnsi="Arial" w:cs="Arial"/>
          <w:szCs w:val="40"/>
        </w:rPr>
        <w:t>The reasons for this discrepancy can be owed to the methods of analysis, whereby confocal image analysis only assess</w:t>
      </w:r>
      <w:r w:rsidR="00DF3364">
        <w:rPr>
          <w:rFonts w:ascii="Arial" w:hAnsi="Arial" w:cs="Arial"/>
          <w:szCs w:val="40"/>
        </w:rPr>
        <w:t>ed</w:t>
      </w:r>
      <w:r w:rsidRPr="00EC3C3E">
        <w:rPr>
          <w:rFonts w:ascii="Arial" w:hAnsi="Arial" w:cs="Arial"/>
          <w:szCs w:val="40"/>
        </w:rPr>
        <w:t xml:space="preserve"> the amount of ICAM-1 present on the</w:t>
      </w:r>
      <w:r w:rsidR="00DF3364">
        <w:rPr>
          <w:rFonts w:ascii="Arial" w:hAnsi="Arial" w:cs="Arial"/>
          <w:szCs w:val="40"/>
        </w:rPr>
        <w:t xml:space="preserve"> surface of the</w:t>
      </w:r>
      <w:r w:rsidRPr="00EC3C3E">
        <w:rPr>
          <w:rFonts w:ascii="Arial" w:hAnsi="Arial" w:cs="Arial"/>
          <w:szCs w:val="40"/>
        </w:rPr>
        <w:t xml:space="preserve"> cell membrane</w:t>
      </w:r>
      <w:r w:rsidR="00F06510">
        <w:rPr>
          <w:rFonts w:ascii="Arial" w:hAnsi="Arial" w:cs="Arial"/>
          <w:szCs w:val="40"/>
        </w:rPr>
        <w:t xml:space="preserve">, owing to the lack of detergent used during immunolabelling. </w:t>
      </w:r>
      <w:r w:rsidR="00DF3364">
        <w:rPr>
          <w:rFonts w:ascii="Arial" w:hAnsi="Arial" w:cs="Arial"/>
          <w:szCs w:val="40"/>
        </w:rPr>
        <w:t>M</w:t>
      </w:r>
      <w:r w:rsidRPr="00EC3C3E">
        <w:rPr>
          <w:rFonts w:ascii="Arial" w:hAnsi="Arial" w:cs="Arial"/>
          <w:szCs w:val="40"/>
        </w:rPr>
        <w:t xml:space="preserve">eanwhile, </w:t>
      </w:r>
      <w:r w:rsidR="00F06510">
        <w:rPr>
          <w:rFonts w:ascii="Arial" w:hAnsi="Arial" w:cs="Arial"/>
          <w:szCs w:val="40"/>
        </w:rPr>
        <w:t>cell lysate production involved</w:t>
      </w:r>
      <w:r w:rsidR="00DF3364">
        <w:rPr>
          <w:rFonts w:ascii="Arial" w:hAnsi="Arial" w:cs="Arial"/>
          <w:szCs w:val="40"/>
        </w:rPr>
        <w:t xml:space="preserve"> the destruction of the whole cell construct </w:t>
      </w:r>
      <w:r w:rsidR="00B10C21">
        <w:rPr>
          <w:rFonts w:ascii="Arial" w:hAnsi="Arial" w:cs="Arial"/>
          <w:szCs w:val="40"/>
        </w:rPr>
        <w:t>using</w:t>
      </w:r>
      <w:r w:rsidR="00DF3364">
        <w:rPr>
          <w:rFonts w:ascii="Arial" w:hAnsi="Arial" w:cs="Arial"/>
          <w:szCs w:val="40"/>
        </w:rPr>
        <w:t xml:space="preserve"> strong detergents</w:t>
      </w:r>
      <w:r w:rsidR="009E073C">
        <w:rPr>
          <w:rFonts w:ascii="Arial" w:hAnsi="Arial" w:cs="Arial"/>
          <w:szCs w:val="40"/>
        </w:rPr>
        <w:t>. Both Triton X-100 and SDS were used, which are non-ionic and anionic surfactants, respectively.</w:t>
      </w:r>
      <w:r w:rsidR="00145556">
        <w:rPr>
          <w:rFonts w:ascii="Arial" w:hAnsi="Arial" w:cs="Arial"/>
          <w:szCs w:val="40"/>
        </w:rPr>
        <w:t xml:space="preserve"> These detergents allow the dispersion of hydrophobic compounds in aqueous media, including the extraction and solubilisation of membrane proteins </w:t>
      </w:r>
      <w:sdt>
        <w:sdtPr>
          <w:rPr>
            <w:rFonts w:ascii="Arial" w:hAnsi="Arial" w:cs="Arial"/>
            <w:szCs w:val="40"/>
          </w:rPr>
          <w:id w:val="260582152"/>
          <w:citation/>
        </w:sdtPr>
        <w:sdtEndPr/>
        <w:sdtContent>
          <w:r w:rsidR="00145556">
            <w:rPr>
              <w:rFonts w:ascii="Arial" w:hAnsi="Arial" w:cs="Arial"/>
              <w:szCs w:val="40"/>
            </w:rPr>
            <w:fldChar w:fldCharType="begin"/>
          </w:r>
          <w:r w:rsidR="00145556">
            <w:rPr>
              <w:rFonts w:ascii="Arial" w:hAnsi="Arial" w:cs="Arial"/>
              <w:szCs w:val="40"/>
            </w:rPr>
            <w:instrText xml:space="preserve"> CITATION The181 \l 2057 </w:instrText>
          </w:r>
          <w:r w:rsidR="00145556">
            <w:rPr>
              <w:rFonts w:ascii="Arial" w:hAnsi="Arial" w:cs="Arial"/>
              <w:szCs w:val="40"/>
            </w:rPr>
            <w:fldChar w:fldCharType="separate"/>
          </w:r>
          <w:r w:rsidR="00F871FC" w:rsidRPr="00F871FC">
            <w:rPr>
              <w:rFonts w:ascii="Arial" w:hAnsi="Arial" w:cs="Arial"/>
              <w:noProof/>
              <w:szCs w:val="40"/>
            </w:rPr>
            <w:t>[270]</w:t>
          </w:r>
          <w:r w:rsidR="00145556">
            <w:rPr>
              <w:rFonts w:ascii="Arial" w:hAnsi="Arial" w:cs="Arial"/>
              <w:szCs w:val="40"/>
            </w:rPr>
            <w:fldChar w:fldCharType="end"/>
          </w:r>
        </w:sdtContent>
      </w:sdt>
      <w:r w:rsidR="00145556">
        <w:rPr>
          <w:rFonts w:ascii="Arial" w:hAnsi="Arial" w:cs="Arial"/>
          <w:szCs w:val="40"/>
        </w:rPr>
        <w:t>.</w:t>
      </w:r>
      <w:r w:rsidR="00037B46">
        <w:rPr>
          <w:rFonts w:ascii="Arial" w:hAnsi="Arial" w:cs="Arial"/>
          <w:szCs w:val="40"/>
        </w:rPr>
        <w:t xml:space="preserve"> </w:t>
      </w:r>
    </w:p>
    <w:p w14:paraId="08603337" w14:textId="5FCF4493" w:rsidR="003D314C" w:rsidRPr="00EC3C3E" w:rsidRDefault="00DF3364" w:rsidP="00C718E0">
      <w:pPr>
        <w:spacing w:line="360" w:lineRule="auto"/>
        <w:rPr>
          <w:rFonts w:ascii="Arial" w:hAnsi="Arial" w:cs="Arial"/>
          <w:szCs w:val="40"/>
        </w:rPr>
      </w:pPr>
      <w:r>
        <w:rPr>
          <w:rFonts w:ascii="Arial" w:hAnsi="Arial" w:cs="Arial"/>
          <w:szCs w:val="40"/>
        </w:rPr>
        <w:t xml:space="preserve">This meant that antibodies were able to bind to both ICAM-1 that was already expressed on the cell membrane and ICAM-1 that had been synthesised but not yet expressed, such as those stored within intracellular vesicles </w:t>
      </w:r>
      <w:sdt>
        <w:sdtPr>
          <w:rPr>
            <w:rFonts w:ascii="Arial" w:hAnsi="Arial" w:cs="Arial"/>
            <w:szCs w:val="24"/>
            <w:shd w:val="clear" w:color="auto" w:fill="FFFFFF"/>
          </w:rPr>
          <w:id w:val="286700791"/>
          <w:citation/>
        </w:sdtPr>
        <w:sdtEndPr/>
        <w:sdtContent>
          <w:r w:rsidR="00C718E0" w:rsidRPr="00EC3C3E">
            <w:rPr>
              <w:rFonts w:ascii="Arial" w:hAnsi="Arial" w:cs="Arial"/>
              <w:szCs w:val="24"/>
              <w:shd w:val="clear" w:color="auto" w:fill="FFFFFF"/>
            </w:rPr>
            <w:fldChar w:fldCharType="begin"/>
          </w:r>
          <w:r w:rsidR="00C718E0" w:rsidRPr="00EC3C3E">
            <w:rPr>
              <w:rFonts w:ascii="Arial" w:hAnsi="Arial" w:cs="Arial"/>
              <w:szCs w:val="24"/>
              <w:shd w:val="clear" w:color="auto" w:fill="FFFFFF"/>
            </w:rPr>
            <w:instrText xml:space="preserve"> CITATION Luc03 \l 2057  \m Vid08</w:instrText>
          </w:r>
          <w:r w:rsidR="00C718E0" w:rsidRPr="00EC3C3E">
            <w:rPr>
              <w:rFonts w:ascii="Arial" w:hAnsi="Arial" w:cs="Arial"/>
              <w:szCs w:val="24"/>
              <w:shd w:val="clear" w:color="auto" w:fill="FFFFFF"/>
            </w:rPr>
            <w:fldChar w:fldCharType="separate"/>
          </w:r>
          <w:r w:rsidR="00F871FC" w:rsidRPr="00F871FC">
            <w:rPr>
              <w:rFonts w:ascii="Arial" w:hAnsi="Arial" w:cs="Arial"/>
              <w:noProof/>
              <w:szCs w:val="24"/>
              <w:shd w:val="clear" w:color="auto" w:fill="FFFFFF"/>
            </w:rPr>
            <w:t>[141, 271]</w:t>
          </w:r>
          <w:r w:rsidR="00C718E0" w:rsidRPr="00EC3C3E">
            <w:rPr>
              <w:rFonts w:ascii="Arial" w:hAnsi="Arial" w:cs="Arial"/>
              <w:szCs w:val="24"/>
              <w:shd w:val="clear" w:color="auto" w:fill="FFFFFF"/>
            </w:rPr>
            <w:fldChar w:fldCharType="end"/>
          </w:r>
        </w:sdtContent>
      </w:sdt>
      <w:r w:rsidR="00C718E0" w:rsidRPr="00EC3C3E">
        <w:rPr>
          <w:rFonts w:ascii="Arial" w:hAnsi="Arial" w:cs="Arial"/>
          <w:szCs w:val="40"/>
        </w:rPr>
        <w:t xml:space="preserve">. Consequently, the approximate 3-hour delay in up-regulation is likely the result of the time it takes from the synthesis and post-translational modification of ICAM-1 to its translocation to the cell membrane to enhance cell surface expression. </w:t>
      </w:r>
    </w:p>
    <w:p w14:paraId="24603D42" w14:textId="77777777" w:rsidR="00333BA1" w:rsidRDefault="00C718E0" w:rsidP="00C718E0">
      <w:pPr>
        <w:spacing w:line="360" w:lineRule="auto"/>
        <w:rPr>
          <w:rFonts w:ascii="Arial" w:hAnsi="Arial" w:cs="Arial"/>
          <w:szCs w:val="40"/>
        </w:rPr>
      </w:pPr>
      <w:r w:rsidRPr="00EC3C3E">
        <w:rPr>
          <w:rFonts w:ascii="Arial" w:hAnsi="Arial" w:cs="Arial"/>
          <w:szCs w:val="40"/>
        </w:rPr>
        <w:t xml:space="preserve">Moreover, with the confocal image analysis method producing statistically significant results </w:t>
      </w:r>
      <w:r w:rsidR="009A7076" w:rsidRPr="00EC3C3E">
        <w:rPr>
          <w:rFonts w:ascii="Arial" w:hAnsi="Arial" w:cs="Arial"/>
          <w:szCs w:val="40"/>
        </w:rPr>
        <w:t>for each experiment undertaken, this</w:t>
      </w:r>
      <w:r w:rsidRPr="00EC3C3E">
        <w:rPr>
          <w:rFonts w:ascii="Arial" w:hAnsi="Arial" w:cs="Arial"/>
          <w:szCs w:val="40"/>
        </w:rPr>
        <w:t xml:space="preserve"> indicates that </w:t>
      </w:r>
      <w:r w:rsidR="009A7076" w:rsidRPr="00EC3C3E">
        <w:rPr>
          <w:rFonts w:ascii="Arial" w:hAnsi="Arial" w:cs="Arial"/>
          <w:szCs w:val="40"/>
        </w:rPr>
        <w:t>this method of</w:t>
      </w:r>
      <w:r w:rsidRPr="00EC3C3E">
        <w:rPr>
          <w:rFonts w:ascii="Arial" w:hAnsi="Arial" w:cs="Arial"/>
          <w:szCs w:val="40"/>
        </w:rPr>
        <w:t xml:space="preserve"> analysis can detect</w:t>
      </w:r>
      <w:r w:rsidR="00333BA1">
        <w:rPr>
          <w:rFonts w:ascii="Arial" w:hAnsi="Arial" w:cs="Arial"/>
          <w:szCs w:val="40"/>
        </w:rPr>
        <w:t>:</w:t>
      </w:r>
      <w:r w:rsidRPr="00EC3C3E">
        <w:rPr>
          <w:rFonts w:ascii="Arial" w:hAnsi="Arial" w:cs="Arial"/>
          <w:szCs w:val="40"/>
        </w:rPr>
        <w:t xml:space="preserve"> </w:t>
      </w:r>
    </w:p>
    <w:p w14:paraId="63E6E1D4" w14:textId="0436EA13" w:rsidR="00333BA1" w:rsidRPr="00333BA1" w:rsidRDefault="003D314C" w:rsidP="008F2298">
      <w:pPr>
        <w:pStyle w:val="ListParagraph"/>
        <w:numPr>
          <w:ilvl w:val="0"/>
          <w:numId w:val="23"/>
        </w:numPr>
        <w:spacing w:line="360" w:lineRule="auto"/>
        <w:rPr>
          <w:rFonts w:ascii="Arial" w:hAnsi="Arial" w:cs="Arial"/>
          <w:szCs w:val="40"/>
        </w:rPr>
      </w:pPr>
      <w:r w:rsidRPr="00333BA1">
        <w:rPr>
          <w:rFonts w:ascii="Arial" w:hAnsi="Arial" w:cs="Arial"/>
          <w:szCs w:val="40"/>
        </w:rPr>
        <w:t>a larger window of</w:t>
      </w:r>
      <w:r w:rsidR="00C718E0" w:rsidRPr="00333BA1">
        <w:rPr>
          <w:rFonts w:ascii="Arial" w:hAnsi="Arial" w:cs="Arial"/>
          <w:szCs w:val="40"/>
        </w:rPr>
        <w:t xml:space="preserve"> ICAM-1 expression </w:t>
      </w:r>
      <w:r w:rsidRPr="00333BA1">
        <w:rPr>
          <w:rFonts w:ascii="Arial" w:hAnsi="Arial" w:cs="Arial"/>
          <w:szCs w:val="40"/>
        </w:rPr>
        <w:t xml:space="preserve">(it can detect a significant result </w:t>
      </w:r>
      <w:r w:rsidR="00C718E0" w:rsidRPr="00333BA1">
        <w:rPr>
          <w:rFonts w:ascii="Arial" w:hAnsi="Arial" w:cs="Arial"/>
          <w:szCs w:val="40"/>
        </w:rPr>
        <w:t>at a lower relative abundance</w:t>
      </w:r>
      <w:r w:rsidRPr="00333BA1">
        <w:rPr>
          <w:rFonts w:ascii="Arial" w:hAnsi="Arial" w:cs="Arial"/>
          <w:szCs w:val="40"/>
        </w:rPr>
        <w:t xml:space="preserve"> and</w:t>
      </w:r>
      <w:r w:rsidR="00037B46">
        <w:rPr>
          <w:rFonts w:ascii="Arial" w:hAnsi="Arial" w:cs="Arial"/>
          <w:szCs w:val="40"/>
        </w:rPr>
        <w:t>/or</w:t>
      </w:r>
      <w:r w:rsidRPr="00333BA1">
        <w:rPr>
          <w:rFonts w:ascii="Arial" w:hAnsi="Arial" w:cs="Arial"/>
          <w:szCs w:val="40"/>
        </w:rPr>
        <w:t xml:space="preserve"> produces a plateau at </w:t>
      </w:r>
      <w:r w:rsidR="00333BA1">
        <w:rPr>
          <w:rFonts w:ascii="Arial" w:hAnsi="Arial" w:cs="Arial"/>
          <w:szCs w:val="40"/>
        </w:rPr>
        <w:t>a higher relative abundance).</w:t>
      </w:r>
    </w:p>
    <w:p w14:paraId="7765E17A" w14:textId="07BA1C4D" w:rsidR="00EC3C3E" w:rsidRPr="008936E5" w:rsidRDefault="00C718E0" w:rsidP="008F2298">
      <w:pPr>
        <w:pStyle w:val="ListParagraph"/>
        <w:numPr>
          <w:ilvl w:val="0"/>
          <w:numId w:val="23"/>
        </w:numPr>
        <w:spacing w:before="240" w:line="360" w:lineRule="auto"/>
        <w:rPr>
          <w:rFonts w:ascii="Arial" w:hAnsi="Arial" w:cs="Arial"/>
          <w:szCs w:val="40"/>
        </w:rPr>
      </w:pPr>
      <w:r w:rsidRPr="00333BA1">
        <w:rPr>
          <w:rFonts w:ascii="Arial" w:hAnsi="Arial" w:cs="Arial"/>
          <w:szCs w:val="40"/>
        </w:rPr>
        <w:t xml:space="preserve">smaller changes in </w:t>
      </w:r>
      <w:r w:rsidR="009A7076" w:rsidRPr="00333BA1">
        <w:rPr>
          <w:rFonts w:ascii="Arial" w:hAnsi="Arial" w:cs="Arial"/>
          <w:szCs w:val="40"/>
        </w:rPr>
        <w:t>membrane expression</w:t>
      </w:r>
      <w:r w:rsidRPr="00333BA1">
        <w:rPr>
          <w:rFonts w:ascii="Arial" w:hAnsi="Arial" w:cs="Arial"/>
          <w:szCs w:val="40"/>
        </w:rPr>
        <w:t xml:space="preserve"> than </w:t>
      </w:r>
      <w:r w:rsidR="009A7076" w:rsidRPr="00333BA1">
        <w:rPr>
          <w:rFonts w:ascii="Arial" w:hAnsi="Arial" w:cs="Arial"/>
          <w:szCs w:val="40"/>
        </w:rPr>
        <w:t xml:space="preserve">either </w:t>
      </w:r>
      <w:r w:rsidRPr="00333BA1">
        <w:rPr>
          <w:rFonts w:ascii="Arial" w:hAnsi="Arial" w:cs="Arial"/>
          <w:szCs w:val="40"/>
        </w:rPr>
        <w:t xml:space="preserve">the dot blot or western blot methods. </w:t>
      </w:r>
    </w:p>
    <w:p w14:paraId="21E722C6" w14:textId="77777777" w:rsidR="00EC3C3E" w:rsidRDefault="00EC3C3E" w:rsidP="0010291C">
      <w:pPr>
        <w:spacing w:line="360" w:lineRule="auto"/>
        <w:rPr>
          <w:rFonts w:ascii="Arial" w:hAnsi="Arial" w:cs="Arial"/>
          <w:sz w:val="24"/>
          <w:szCs w:val="40"/>
        </w:rPr>
      </w:pPr>
    </w:p>
    <w:p w14:paraId="4742B55D" w14:textId="0097000D" w:rsidR="00222B72" w:rsidRPr="009A7076" w:rsidRDefault="00487C38" w:rsidP="0010291C">
      <w:pPr>
        <w:spacing w:line="360" w:lineRule="auto"/>
        <w:rPr>
          <w:rFonts w:ascii="Arial" w:hAnsi="Arial" w:cs="Arial"/>
          <w:b/>
          <w:sz w:val="28"/>
          <w:szCs w:val="40"/>
        </w:rPr>
      </w:pPr>
      <w:r w:rsidRPr="009A7076">
        <w:rPr>
          <w:rFonts w:ascii="Arial" w:hAnsi="Arial" w:cs="Arial"/>
          <w:b/>
          <w:sz w:val="28"/>
          <w:szCs w:val="40"/>
        </w:rPr>
        <w:t>7.5 CONCLUSION</w:t>
      </w:r>
    </w:p>
    <w:p w14:paraId="71B5E82D" w14:textId="0741D327" w:rsidR="004232C8" w:rsidRDefault="004232C8" w:rsidP="0024062C">
      <w:pPr>
        <w:spacing w:line="360" w:lineRule="auto"/>
        <w:rPr>
          <w:rFonts w:ascii="Arial" w:hAnsi="Arial" w:cs="Arial"/>
          <w:szCs w:val="24"/>
        </w:rPr>
      </w:pPr>
      <w:r>
        <w:rPr>
          <w:rFonts w:ascii="Arial" w:hAnsi="Arial" w:cs="Arial"/>
          <w:szCs w:val="24"/>
        </w:rPr>
        <w:t>T</w:t>
      </w:r>
      <w:r w:rsidRPr="009B79D0">
        <w:rPr>
          <w:rFonts w:ascii="Arial" w:hAnsi="Arial" w:cs="Arial"/>
          <w:szCs w:val="24"/>
        </w:rPr>
        <w:t xml:space="preserve">he aim of this chapter </w:t>
      </w:r>
      <w:r>
        <w:rPr>
          <w:rFonts w:ascii="Arial" w:hAnsi="Arial" w:cs="Arial"/>
          <w:szCs w:val="24"/>
        </w:rPr>
        <w:t xml:space="preserve">was </w:t>
      </w:r>
      <w:r w:rsidRPr="009B79D0">
        <w:rPr>
          <w:rFonts w:ascii="Arial" w:hAnsi="Arial" w:cs="Arial"/>
          <w:szCs w:val="24"/>
        </w:rPr>
        <w:t>to</w:t>
      </w:r>
      <w:r>
        <w:rPr>
          <w:rFonts w:ascii="Arial" w:hAnsi="Arial" w:cs="Arial"/>
          <w:szCs w:val="24"/>
        </w:rPr>
        <w:t xml:space="preserve"> compare the results obtained through both confocal image analysis and western blot, with the purpose of providing confirmatory evidence to the results obtained in previous chapters.</w:t>
      </w:r>
    </w:p>
    <w:p w14:paraId="5864CF2F" w14:textId="6A98E97A" w:rsidR="000C1AF6" w:rsidRPr="00EC3C3E" w:rsidRDefault="0024062C" w:rsidP="0024062C">
      <w:pPr>
        <w:spacing w:line="360" w:lineRule="auto"/>
        <w:rPr>
          <w:rFonts w:ascii="Arial" w:hAnsi="Arial" w:cs="Arial"/>
          <w:szCs w:val="24"/>
        </w:rPr>
      </w:pPr>
      <w:r w:rsidRPr="00EC3C3E">
        <w:rPr>
          <w:rFonts w:ascii="Arial" w:hAnsi="Arial" w:cs="Arial"/>
          <w:szCs w:val="24"/>
        </w:rPr>
        <w:t xml:space="preserve">Although only 5 µg of total protein was enough to sufficiently detect ICAM-1 presence in HUVEC cell lysates, </w:t>
      </w:r>
      <w:r w:rsidR="000C1AF6" w:rsidRPr="00EC3C3E">
        <w:rPr>
          <w:rFonts w:ascii="Arial" w:hAnsi="Arial" w:cs="Arial"/>
          <w:szCs w:val="24"/>
        </w:rPr>
        <w:t xml:space="preserve">the relative abundance of ICAM-1 in NHDF </w:t>
      </w:r>
      <w:r w:rsidR="00B85D5B" w:rsidRPr="00EC3C3E">
        <w:rPr>
          <w:rFonts w:ascii="Arial" w:hAnsi="Arial" w:cs="Arial"/>
          <w:szCs w:val="24"/>
        </w:rPr>
        <w:t>wa</w:t>
      </w:r>
      <w:r w:rsidR="000C1AF6" w:rsidRPr="00EC3C3E">
        <w:rPr>
          <w:rFonts w:ascii="Arial" w:hAnsi="Arial" w:cs="Arial"/>
          <w:szCs w:val="24"/>
        </w:rPr>
        <w:t xml:space="preserve">s </w:t>
      </w:r>
      <w:r w:rsidR="00D676FF">
        <w:rPr>
          <w:rFonts w:ascii="Arial" w:hAnsi="Arial" w:cs="Arial"/>
          <w:szCs w:val="24"/>
        </w:rPr>
        <w:lastRenderedPageBreak/>
        <w:t xml:space="preserve">significantly lower resulting in no </w:t>
      </w:r>
      <w:r w:rsidR="00FC518C">
        <w:rPr>
          <w:rFonts w:ascii="Arial" w:hAnsi="Arial" w:cs="Arial"/>
          <w:szCs w:val="24"/>
        </w:rPr>
        <w:t xml:space="preserve">detectable </w:t>
      </w:r>
      <w:r w:rsidR="00D676FF">
        <w:rPr>
          <w:rFonts w:ascii="Arial" w:hAnsi="Arial" w:cs="Arial"/>
          <w:szCs w:val="24"/>
        </w:rPr>
        <w:t xml:space="preserve">bands </w:t>
      </w:r>
      <w:r w:rsidR="000C1AF6" w:rsidRPr="00EC3C3E">
        <w:rPr>
          <w:rFonts w:ascii="Arial" w:hAnsi="Arial" w:cs="Arial"/>
          <w:szCs w:val="24"/>
        </w:rPr>
        <w:t xml:space="preserve">when 10 µg of total protein was loaded for SDS-PAGE and western blot analysis. </w:t>
      </w:r>
    </w:p>
    <w:p w14:paraId="7D25FC48" w14:textId="5A03CBED" w:rsidR="009005C0" w:rsidRDefault="0024062C" w:rsidP="0024062C">
      <w:pPr>
        <w:spacing w:line="360" w:lineRule="auto"/>
        <w:rPr>
          <w:rFonts w:ascii="Arial" w:hAnsi="Arial" w:cs="Arial"/>
          <w:szCs w:val="24"/>
        </w:rPr>
      </w:pPr>
      <w:r w:rsidRPr="00EC3C3E">
        <w:rPr>
          <w:rFonts w:ascii="Arial" w:hAnsi="Arial" w:cs="Arial"/>
          <w:szCs w:val="24"/>
        </w:rPr>
        <w:t>Comparison of dot blot and western blot analysis</w:t>
      </w:r>
      <w:r w:rsidR="00B85D5B" w:rsidRPr="00EC3C3E">
        <w:rPr>
          <w:rFonts w:ascii="Arial" w:hAnsi="Arial" w:cs="Arial"/>
          <w:szCs w:val="24"/>
        </w:rPr>
        <w:t xml:space="preserve"> confirmed this </w:t>
      </w:r>
      <w:r w:rsidR="00B10C21" w:rsidRPr="00EC3C3E">
        <w:rPr>
          <w:rFonts w:ascii="Arial" w:hAnsi="Arial" w:cs="Arial"/>
          <w:szCs w:val="24"/>
        </w:rPr>
        <w:t>and</w:t>
      </w:r>
      <w:r w:rsidRPr="00EC3C3E">
        <w:rPr>
          <w:rFonts w:ascii="Arial" w:hAnsi="Arial" w:cs="Arial"/>
          <w:szCs w:val="24"/>
        </w:rPr>
        <w:t xml:space="preserve"> indicated that the two methods could be interchanged provided the molecular wei</w:t>
      </w:r>
      <w:r w:rsidR="009B79D0">
        <w:rPr>
          <w:rFonts w:ascii="Arial" w:hAnsi="Arial" w:cs="Arial"/>
          <w:szCs w:val="24"/>
        </w:rPr>
        <w:t>ght of the protein of interest wa</w:t>
      </w:r>
      <w:r w:rsidRPr="00EC3C3E">
        <w:rPr>
          <w:rFonts w:ascii="Arial" w:hAnsi="Arial" w:cs="Arial"/>
          <w:szCs w:val="24"/>
        </w:rPr>
        <w:t xml:space="preserve">s </w:t>
      </w:r>
      <w:r w:rsidR="009005C0">
        <w:rPr>
          <w:rFonts w:ascii="Arial" w:hAnsi="Arial" w:cs="Arial"/>
          <w:szCs w:val="24"/>
        </w:rPr>
        <w:t xml:space="preserve">either </w:t>
      </w:r>
      <w:r w:rsidRPr="00EC3C3E">
        <w:rPr>
          <w:rFonts w:ascii="Arial" w:hAnsi="Arial" w:cs="Arial"/>
          <w:szCs w:val="24"/>
        </w:rPr>
        <w:t>already known</w:t>
      </w:r>
      <w:r w:rsidR="009005C0">
        <w:rPr>
          <w:rFonts w:ascii="Arial" w:hAnsi="Arial" w:cs="Arial"/>
          <w:szCs w:val="24"/>
        </w:rPr>
        <w:t>, or that the</w:t>
      </w:r>
      <w:r w:rsidR="009B79D0">
        <w:rPr>
          <w:rFonts w:ascii="Arial" w:hAnsi="Arial" w:cs="Arial"/>
          <w:szCs w:val="24"/>
        </w:rPr>
        <w:t xml:space="preserve"> specificity of the antibody had</w:t>
      </w:r>
      <w:r w:rsidR="009005C0">
        <w:rPr>
          <w:rFonts w:ascii="Arial" w:hAnsi="Arial" w:cs="Arial"/>
          <w:szCs w:val="24"/>
        </w:rPr>
        <w:t xml:space="preserve"> already been tested</w:t>
      </w:r>
      <w:r w:rsidRPr="00EC3C3E">
        <w:rPr>
          <w:rFonts w:ascii="Arial" w:hAnsi="Arial" w:cs="Arial"/>
          <w:szCs w:val="24"/>
        </w:rPr>
        <w:t>.</w:t>
      </w:r>
      <w:r w:rsidR="000C1AF6" w:rsidRPr="00EC3C3E">
        <w:rPr>
          <w:rFonts w:ascii="Arial" w:hAnsi="Arial" w:cs="Arial"/>
          <w:szCs w:val="24"/>
        </w:rPr>
        <w:t xml:space="preserve"> The only significant result obtained</w:t>
      </w:r>
      <w:r w:rsidR="009005C0">
        <w:rPr>
          <w:rFonts w:ascii="Arial" w:hAnsi="Arial" w:cs="Arial"/>
          <w:szCs w:val="24"/>
        </w:rPr>
        <w:t xml:space="preserve"> throughout both the dot blot and western blot experiments</w:t>
      </w:r>
      <w:r w:rsidR="000C1AF6" w:rsidRPr="00EC3C3E">
        <w:rPr>
          <w:rFonts w:ascii="Arial" w:hAnsi="Arial" w:cs="Arial"/>
          <w:szCs w:val="24"/>
        </w:rPr>
        <w:t xml:space="preserve"> was the difference in ICAM-1 expression</w:t>
      </w:r>
      <w:r w:rsidR="00A745D8">
        <w:rPr>
          <w:rFonts w:ascii="Arial" w:hAnsi="Arial" w:cs="Arial"/>
          <w:szCs w:val="24"/>
        </w:rPr>
        <w:t xml:space="preserve"> between the control and the HUVEC sample</w:t>
      </w:r>
      <w:r w:rsidR="000C1AF6" w:rsidRPr="00EC3C3E">
        <w:rPr>
          <w:rFonts w:ascii="Arial" w:hAnsi="Arial" w:cs="Arial"/>
          <w:szCs w:val="24"/>
        </w:rPr>
        <w:t xml:space="preserve"> after a 3-hour exposure to 25 U/mL TNF-α </w:t>
      </w:r>
      <w:r w:rsidR="009005C0">
        <w:rPr>
          <w:rFonts w:ascii="Arial" w:hAnsi="Arial" w:cs="Arial"/>
          <w:szCs w:val="24"/>
        </w:rPr>
        <w:t>in the dot blot</w:t>
      </w:r>
      <w:r w:rsidR="00364506">
        <w:rPr>
          <w:rFonts w:ascii="Arial" w:hAnsi="Arial" w:cs="Arial"/>
          <w:szCs w:val="24"/>
        </w:rPr>
        <w:t xml:space="preserve"> (578 vs 3076, p=0.012)</w:t>
      </w:r>
      <w:r w:rsidR="000C1AF6" w:rsidRPr="00EC3C3E">
        <w:rPr>
          <w:rFonts w:ascii="Arial" w:hAnsi="Arial" w:cs="Arial"/>
          <w:szCs w:val="24"/>
        </w:rPr>
        <w:t xml:space="preserve">. </w:t>
      </w:r>
    </w:p>
    <w:p w14:paraId="6E3B4A0F" w14:textId="1C0BCB1A" w:rsidR="009B79D0" w:rsidRDefault="009B79D0" w:rsidP="0024062C">
      <w:pPr>
        <w:spacing w:line="360" w:lineRule="auto"/>
        <w:rPr>
          <w:rFonts w:ascii="Arial" w:hAnsi="Arial" w:cs="Arial"/>
          <w:szCs w:val="24"/>
        </w:rPr>
      </w:pPr>
      <w:r w:rsidRPr="00EC3C3E">
        <w:rPr>
          <w:rFonts w:ascii="Arial" w:hAnsi="Arial" w:cs="Arial"/>
          <w:szCs w:val="24"/>
        </w:rPr>
        <w:t xml:space="preserve">Thus, whilst the data </w:t>
      </w:r>
      <w:r>
        <w:rPr>
          <w:rFonts w:ascii="Arial" w:hAnsi="Arial" w:cs="Arial"/>
          <w:szCs w:val="24"/>
        </w:rPr>
        <w:t xml:space="preserve">confirmed that a significant increase in ICAM-1 </w:t>
      </w:r>
      <w:r w:rsidR="00837AC9">
        <w:rPr>
          <w:rFonts w:ascii="Arial" w:hAnsi="Arial" w:cs="Arial"/>
          <w:szCs w:val="24"/>
        </w:rPr>
        <w:t>expression can be observed at</w:t>
      </w:r>
      <w:r>
        <w:rPr>
          <w:rFonts w:ascii="Arial" w:hAnsi="Arial" w:cs="Arial"/>
          <w:szCs w:val="24"/>
        </w:rPr>
        <w:t xml:space="preserve"> 3 hours in HUVEC, there was </w:t>
      </w:r>
      <w:r w:rsidR="00837AC9">
        <w:rPr>
          <w:rFonts w:ascii="Arial" w:hAnsi="Arial" w:cs="Arial"/>
          <w:szCs w:val="24"/>
        </w:rPr>
        <w:t>a</w:t>
      </w:r>
      <w:r>
        <w:rPr>
          <w:rFonts w:ascii="Arial" w:hAnsi="Arial" w:cs="Arial"/>
          <w:szCs w:val="24"/>
        </w:rPr>
        <w:t xml:space="preserve"> higher variation in the data obtained</w:t>
      </w:r>
      <w:r w:rsidR="00837AC9">
        <w:rPr>
          <w:rFonts w:ascii="Arial" w:hAnsi="Arial" w:cs="Arial"/>
          <w:szCs w:val="24"/>
        </w:rPr>
        <w:t xml:space="preserve"> from other time-points and </w:t>
      </w:r>
      <w:r>
        <w:rPr>
          <w:rFonts w:ascii="Arial" w:hAnsi="Arial" w:cs="Arial"/>
          <w:szCs w:val="24"/>
        </w:rPr>
        <w:t>therefore</w:t>
      </w:r>
      <w:r w:rsidR="00837AC9">
        <w:rPr>
          <w:rFonts w:ascii="Arial" w:hAnsi="Arial" w:cs="Arial"/>
          <w:szCs w:val="24"/>
        </w:rPr>
        <w:t xml:space="preserve"> there is </w:t>
      </w:r>
      <w:r w:rsidR="000905D9">
        <w:rPr>
          <w:rFonts w:ascii="Arial" w:hAnsi="Arial" w:cs="Arial"/>
          <w:szCs w:val="24"/>
        </w:rPr>
        <w:t>no statistical significance to</w:t>
      </w:r>
      <w:r>
        <w:rPr>
          <w:rFonts w:ascii="Arial" w:hAnsi="Arial" w:cs="Arial"/>
          <w:szCs w:val="24"/>
        </w:rPr>
        <w:t xml:space="preserve"> confirm the changes seen in ICAM-1 expression (as described in </w:t>
      </w:r>
      <w:r>
        <w:rPr>
          <w:rFonts w:ascii="Arial" w:hAnsi="Arial" w:cs="Arial"/>
          <w:i/>
          <w:color w:val="0070C0"/>
          <w:szCs w:val="24"/>
        </w:rPr>
        <w:t>chapter</w:t>
      </w:r>
      <w:r w:rsidRPr="009005C0">
        <w:rPr>
          <w:rFonts w:ascii="Arial" w:hAnsi="Arial" w:cs="Arial"/>
          <w:i/>
          <w:color w:val="0070C0"/>
          <w:szCs w:val="24"/>
        </w:rPr>
        <w:t xml:space="preserve"> 4</w:t>
      </w:r>
      <w:r>
        <w:rPr>
          <w:rFonts w:ascii="Arial" w:hAnsi="Arial" w:cs="Arial"/>
          <w:i/>
          <w:color w:val="0070C0"/>
          <w:szCs w:val="24"/>
        </w:rPr>
        <w:t xml:space="preserve"> – chapter </w:t>
      </w:r>
      <w:r w:rsidRPr="009005C0">
        <w:rPr>
          <w:rFonts w:ascii="Arial" w:hAnsi="Arial" w:cs="Arial"/>
          <w:i/>
          <w:color w:val="0070C0"/>
          <w:szCs w:val="24"/>
        </w:rPr>
        <w:t>6</w:t>
      </w:r>
      <w:r>
        <w:rPr>
          <w:rFonts w:ascii="Arial" w:hAnsi="Arial" w:cs="Arial"/>
          <w:szCs w:val="24"/>
        </w:rPr>
        <w:t>) beyond this.</w:t>
      </w:r>
    </w:p>
    <w:p w14:paraId="4CC8B73C" w14:textId="4F26040D" w:rsidR="009005C0" w:rsidRDefault="009B79D0" w:rsidP="0024062C">
      <w:pPr>
        <w:spacing w:line="360" w:lineRule="auto"/>
        <w:rPr>
          <w:rFonts w:ascii="Arial" w:hAnsi="Arial" w:cs="Arial"/>
          <w:szCs w:val="24"/>
        </w:rPr>
      </w:pPr>
      <w:r>
        <w:rPr>
          <w:rFonts w:ascii="Arial" w:hAnsi="Arial" w:cs="Arial"/>
          <w:szCs w:val="24"/>
        </w:rPr>
        <w:t>There were</w:t>
      </w:r>
      <w:r w:rsidR="00D337A1">
        <w:rPr>
          <w:rFonts w:ascii="Arial" w:hAnsi="Arial" w:cs="Arial"/>
          <w:szCs w:val="24"/>
        </w:rPr>
        <w:t xml:space="preserve"> several reasons why this could have occurred, from requiring a minimum of 500 </w:t>
      </w:r>
      <w:proofErr w:type="spellStart"/>
      <w:r w:rsidR="00D337A1">
        <w:rPr>
          <w:rFonts w:ascii="Arial" w:hAnsi="Arial" w:cs="Arial"/>
          <w:szCs w:val="24"/>
        </w:rPr>
        <w:t>pg</w:t>
      </w:r>
      <w:proofErr w:type="spellEnd"/>
      <w:r w:rsidR="00D337A1">
        <w:rPr>
          <w:rFonts w:ascii="Arial" w:hAnsi="Arial" w:cs="Arial"/>
          <w:szCs w:val="24"/>
        </w:rPr>
        <w:t xml:space="preserve"> of ICAM-1 present for DAB to sufficiently detect the protein, to the ability of adjusting the dynamic range when using confocal microscopy</w:t>
      </w:r>
      <w:r>
        <w:rPr>
          <w:rFonts w:ascii="Arial" w:hAnsi="Arial" w:cs="Arial"/>
          <w:szCs w:val="24"/>
        </w:rPr>
        <w:t xml:space="preserve"> (making this method more sensitive to changes in the amount of ICAM-1 present)</w:t>
      </w:r>
      <w:r w:rsidR="00D337A1">
        <w:rPr>
          <w:rFonts w:ascii="Arial" w:hAnsi="Arial" w:cs="Arial"/>
          <w:szCs w:val="24"/>
        </w:rPr>
        <w:t xml:space="preserve">. </w:t>
      </w:r>
    </w:p>
    <w:p w14:paraId="7F39F858" w14:textId="7223BE9F" w:rsidR="00D337A1" w:rsidRDefault="00A04C5A" w:rsidP="0024062C">
      <w:pPr>
        <w:spacing w:line="360" w:lineRule="auto"/>
        <w:rPr>
          <w:rFonts w:ascii="Arial" w:hAnsi="Arial" w:cs="Arial"/>
          <w:szCs w:val="24"/>
        </w:rPr>
      </w:pPr>
      <w:r>
        <w:rPr>
          <w:rFonts w:ascii="Arial" w:hAnsi="Arial" w:cs="Arial"/>
          <w:szCs w:val="24"/>
        </w:rPr>
        <w:t>If these studies were</w:t>
      </w:r>
      <w:r w:rsidR="00D337A1">
        <w:rPr>
          <w:rFonts w:ascii="Arial" w:hAnsi="Arial" w:cs="Arial"/>
          <w:szCs w:val="24"/>
        </w:rPr>
        <w:t xml:space="preserve"> repeated, several modifications could have been made:</w:t>
      </w:r>
    </w:p>
    <w:p w14:paraId="773BD2CE" w14:textId="74ADD204" w:rsidR="00D337A1" w:rsidRPr="00A04C5A" w:rsidRDefault="00D337A1" w:rsidP="008F2298">
      <w:pPr>
        <w:pStyle w:val="ListParagraph"/>
        <w:numPr>
          <w:ilvl w:val="0"/>
          <w:numId w:val="28"/>
        </w:numPr>
        <w:spacing w:line="360" w:lineRule="auto"/>
        <w:rPr>
          <w:rFonts w:ascii="Arial" w:hAnsi="Arial" w:cs="Arial"/>
          <w:szCs w:val="24"/>
        </w:rPr>
      </w:pPr>
      <w:r w:rsidRPr="00A04C5A">
        <w:rPr>
          <w:rFonts w:ascii="Arial" w:hAnsi="Arial" w:cs="Arial"/>
          <w:szCs w:val="24"/>
        </w:rPr>
        <w:t xml:space="preserve">Purified ICAM-1 could be used to produce a standard curve of protein present versus DAB intensity. </w:t>
      </w:r>
    </w:p>
    <w:p w14:paraId="6DF9543B" w14:textId="261FB4B4" w:rsidR="00D337A1" w:rsidRDefault="00D337A1" w:rsidP="008F2298">
      <w:pPr>
        <w:pStyle w:val="ListParagraph"/>
        <w:numPr>
          <w:ilvl w:val="0"/>
          <w:numId w:val="28"/>
        </w:numPr>
        <w:spacing w:line="360" w:lineRule="auto"/>
        <w:rPr>
          <w:rFonts w:ascii="Arial" w:hAnsi="Arial" w:cs="Arial"/>
          <w:szCs w:val="24"/>
        </w:rPr>
      </w:pPr>
      <w:r>
        <w:rPr>
          <w:rFonts w:ascii="Arial" w:hAnsi="Arial" w:cs="Arial"/>
          <w:szCs w:val="24"/>
        </w:rPr>
        <w:t xml:space="preserve">Cell lysates with higher protein concentrations could be produced via protein precipitation enabling larger volumes of total protein to be loaded to the western blot system.  </w:t>
      </w:r>
    </w:p>
    <w:p w14:paraId="64DB6AD6" w14:textId="463C8310" w:rsidR="009B79D0" w:rsidRPr="009B79D0" w:rsidRDefault="00A04C5A" w:rsidP="008F2298">
      <w:pPr>
        <w:pStyle w:val="ListParagraph"/>
        <w:numPr>
          <w:ilvl w:val="0"/>
          <w:numId w:val="28"/>
        </w:numPr>
        <w:spacing w:line="360" w:lineRule="auto"/>
        <w:rPr>
          <w:rFonts w:ascii="Arial" w:hAnsi="Arial" w:cs="Arial"/>
          <w:szCs w:val="24"/>
        </w:rPr>
      </w:pPr>
      <w:r>
        <w:rPr>
          <w:rFonts w:ascii="Arial" w:hAnsi="Arial" w:cs="Arial"/>
          <w:szCs w:val="24"/>
        </w:rPr>
        <w:t>Chemiluminescent detection methods could be used owing to the significantly lower detection limits</w:t>
      </w:r>
      <w:r w:rsidR="009B79D0">
        <w:rPr>
          <w:rFonts w:ascii="Arial" w:hAnsi="Arial" w:cs="Arial"/>
          <w:szCs w:val="24"/>
        </w:rPr>
        <w:t>.</w:t>
      </w:r>
    </w:p>
    <w:p w14:paraId="5CC029EB" w14:textId="008B47DA" w:rsidR="009B79D0" w:rsidRDefault="004232C8" w:rsidP="00F578ED">
      <w:pPr>
        <w:spacing w:line="360" w:lineRule="auto"/>
        <w:rPr>
          <w:rFonts w:ascii="Arial" w:hAnsi="Arial" w:cs="Arial"/>
          <w:szCs w:val="24"/>
        </w:rPr>
      </w:pPr>
      <w:r>
        <w:rPr>
          <w:rFonts w:ascii="Arial" w:hAnsi="Arial" w:cs="Arial"/>
          <w:szCs w:val="24"/>
        </w:rPr>
        <w:t>In conclusion, a</w:t>
      </w:r>
      <w:r w:rsidR="009B79D0">
        <w:rPr>
          <w:rFonts w:ascii="Arial" w:hAnsi="Arial" w:cs="Arial"/>
          <w:szCs w:val="24"/>
        </w:rPr>
        <w:t xml:space="preserve">lthough the </w:t>
      </w:r>
      <w:r w:rsidR="008936E5">
        <w:rPr>
          <w:rFonts w:ascii="Arial" w:hAnsi="Arial" w:cs="Arial"/>
          <w:szCs w:val="24"/>
        </w:rPr>
        <w:t>western blots could not substantiate previous results, no refutable evidence was displayed signifying the requirement for further western blot experimentation.</w:t>
      </w:r>
    </w:p>
    <w:p w14:paraId="74D13950" w14:textId="77777777" w:rsidR="003A3128" w:rsidRDefault="003A3128" w:rsidP="0004361C">
      <w:pPr>
        <w:spacing w:line="480" w:lineRule="auto"/>
        <w:rPr>
          <w:rFonts w:ascii="Arial" w:hAnsi="Arial" w:cs="Arial"/>
          <w:b/>
          <w:sz w:val="36"/>
          <w:szCs w:val="40"/>
        </w:rPr>
      </w:pPr>
    </w:p>
    <w:p w14:paraId="79C04312" w14:textId="77777777" w:rsidR="008F4A84" w:rsidRDefault="008F4A84" w:rsidP="0004361C">
      <w:pPr>
        <w:spacing w:line="480" w:lineRule="auto"/>
        <w:rPr>
          <w:rFonts w:ascii="Arial" w:hAnsi="Arial" w:cs="Arial"/>
          <w:b/>
          <w:sz w:val="36"/>
          <w:szCs w:val="40"/>
        </w:rPr>
      </w:pPr>
    </w:p>
    <w:p w14:paraId="1C6C2BC9" w14:textId="45488500" w:rsidR="0004361C" w:rsidRDefault="0004361C" w:rsidP="0004361C">
      <w:pPr>
        <w:spacing w:line="480" w:lineRule="auto"/>
        <w:rPr>
          <w:rFonts w:ascii="Arial" w:hAnsi="Arial" w:cs="Arial"/>
          <w:b/>
          <w:sz w:val="36"/>
          <w:szCs w:val="40"/>
        </w:rPr>
      </w:pPr>
      <w:r>
        <w:rPr>
          <w:rFonts w:ascii="Arial" w:hAnsi="Arial" w:cs="Arial"/>
          <w:b/>
          <w:sz w:val="36"/>
          <w:szCs w:val="40"/>
        </w:rPr>
        <w:lastRenderedPageBreak/>
        <w:t xml:space="preserve">CHAPTER 8 </w:t>
      </w:r>
    </w:p>
    <w:p w14:paraId="6E5389B2" w14:textId="19909B90" w:rsidR="00EC3C3E" w:rsidRDefault="003A3128" w:rsidP="0004361C">
      <w:pPr>
        <w:spacing w:line="480" w:lineRule="auto"/>
        <w:rPr>
          <w:rFonts w:ascii="Arial" w:hAnsi="Arial" w:cs="Arial"/>
          <w:b/>
          <w:sz w:val="36"/>
          <w:szCs w:val="40"/>
        </w:rPr>
      </w:pPr>
      <w:r>
        <w:rPr>
          <w:rFonts w:ascii="Arial" w:hAnsi="Arial" w:cs="Arial"/>
          <w:b/>
          <w:sz w:val="36"/>
          <w:szCs w:val="40"/>
        </w:rPr>
        <w:t>CONCLUSIONS AND FUTURE WORK</w:t>
      </w:r>
      <w:r>
        <w:rPr>
          <w:rFonts w:ascii="Arial" w:hAnsi="Arial" w:cs="Arial"/>
          <w:b/>
          <w:sz w:val="36"/>
          <w:szCs w:val="40"/>
        </w:rPr>
        <w:tab/>
      </w:r>
    </w:p>
    <w:p w14:paraId="19EAFFC1" w14:textId="11B9BC85" w:rsidR="0004361C" w:rsidRPr="003A3128" w:rsidRDefault="00520708" w:rsidP="008F2298">
      <w:pPr>
        <w:pStyle w:val="ListParagraph"/>
        <w:numPr>
          <w:ilvl w:val="1"/>
          <w:numId w:val="37"/>
        </w:numPr>
        <w:spacing w:line="480" w:lineRule="auto"/>
        <w:rPr>
          <w:rFonts w:ascii="Arial" w:hAnsi="Arial" w:cs="Arial"/>
          <w:b/>
          <w:sz w:val="28"/>
          <w:szCs w:val="28"/>
        </w:rPr>
      </w:pPr>
      <w:r w:rsidRPr="003A3128">
        <w:rPr>
          <w:rFonts w:ascii="Arial" w:hAnsi="Arial" w:cs="Arial"/>
          <w:b/>
          <w:sz w:val="28"/>
          <w:szCs w:val="28"/>
        </w:rPr>
        <w:t xml:space="preserve">OVERALL </w:t>
      </w:r>
      <w:r w:rsidR="0004361C" w:rsidRPr="003A3128">
        <w:rPr>
          <w:rFonts w:ascii="Arial" w:hAnsi="Arial" w:cs="Arial"/>
          <w:b/>
          <w:sz w:val="28"/>
          <w:szCs w:val="28"/>
        </w:rPr>
        <w:t>CONCLUSIONS</w:t>
      </w:r>
    </w:p>
    <w:p w14:paraId="417DE92C" w14:textId="77777777" w:rsidR="00C06A34" w:rsidRDefault="0004361C" w:rsidP="00C172F1">
      <w:pPr>
        <w:spacing w:line="360" w:lineRule="auto"/>
        <w:rPr>
          <w:rFonts w:ascii="Arial" w:hAnsi="Arial" w:cs="Arial"/>
          <w:szCs w:val="28"/>
        </w:rPr>
      </w:pPr>
      <w:r w:rsidRPr="00EC3C3E">
        <w:rPr>
          <w:rFonts w:ascii="Arial" w:hAnsi="Arial" w:cs="Arial"/>
          <w:szCs w:val="28"/>
        </w:rPr>
        <w:t xml:space="preserve">The </w:t>
      </w:r>
      <w:r w:rsidR="00C06A34">
        <w:rPr>
          <w:rFonts w:ascii="Arial" w:hAnsi="Arial" w:cs="Arial"/>
          <w:szCs w:val="28"/>
        </w:rPr>
        <w:t xml:space="preserve">overall </w:t>
      </w:r>
      <w:r w:rsidRPr="00EC3C3E">
        <w:rPr>
          <w:rFonts w:ascii="Arial" w:hAnsi="Arial" w:cs="Arial"/>
          <w:szCs w:val="28"/>
        </w:rPr>
        <w:t>aim of this project was to determine whether the adventitial fibroblast could contribute to vascular inflammation and consequently assess the extent to which it may promote to the progression of diseases such as atherosclerosis. As dis</w:t>
      </w:r>
      <w:r w:rsidR="00541030">
        <w:rPr>
          <w:rFonts w:ascii="Arial" w:hAnsi="Arial" w:cs="Arial"/>
          <w:szCs w:val="28"/>
        </w:rPr>
        <w:t>cussed in c</w:t>
      </w:r>
      <w:r w:rsidRPr="00EC3C3E">
        <w:rPr>
          <w:rFonts w:ascii="Arial" w:hAnsi="Arial" w:cs="Arial"/>
          <w:szCs w:val="28"/>
        </w:rPr>
        <w:t xml:space="preserve">hapter 1, a series of objectives were established and executed. </w:t>
      </w:r>
    </w:p>
    <w:p w14:paraId="1F4DEB6C" w14:textId="5EB336B6" w:rsidR="00C06A34" w:rsidRDefault="00C06A34" w:rsidP="00C172F1">
      <w:pPr>
        <w:spacing w:line="360" w:lineRule="auto"/>
        <w:rPr>
          <w:rFonts w:ascii="Arial" w:hAnsi="Arial" w:cs="Arial"/>
          <w:szCs w:val="28"/>
        </w:rPr>
      </w:pPr>
      <w:r>
        <w:rPr>
          <w:rFonts w:ascii="Arial" w:hAnsi="Arial" w:cs="Arial"/>
          <w:szCs w:val="28"/>
        </w:rPr>
        <w:t>The list of</w:t>
      </w:r>
      <w:r w:rsidRPr="00EC3C3E">
        <w:rPr>
          <w:rFonts w:ascii="Arial" w:hAnsi="Arial" w:cs="Arial"/>
          <w:szCs w:val="28"/>
        </w:rPr>
        <w:t xml:space="preserve"> </w:t>
      </w:r>
      <w:r>
        <w:rPr>
          <w:rFonts w:ascii="Arial" w:hAnsi="Arial" w:cs="Arial"/>
          <w:szCs w:val="28"/>
        </w:rPr>
        <w:t xml:space="preserve">objectives </w:t>
      </w:r>
      <w:proofErr w:type="gramStart"/>
      <w:r>
        <w:rPr>
          <w:rFonts w:ascii="Arial" w:hAnsi="Arial" w:cs="Arial"/>
          <w:szCs w:val="28"/>
        </w:rPr>
        <w:t>were</w:t>
      </w:r>
      <w:proofErr w:type="gramEnd"/>
      <w:r>
        <w:rPr>
          <w:rFonts w:ascii="Arial" w:hAnsi="Arial" w:cs="Arial"/>
          <w:szCs w:val="28"/>
        </w:rPr>
        <w:t xml:space="preserve"> as follows</w:t>
      </w:r>
      <w:r w:rsidRPr="00EC3C3E">
        <w:rPr>
          <w:rFonts w:ascii="Arial" w:hAnsi="Arial" w:cs="Arial"/>
          <w:szCs w:val="28"/>
        </w:rPr>
        <w:t>:</w:t>
      </w:r>
    </w:p>
    <w:p w14:paraId="75B45DC3" w14:textId="6439FFC0" w:rsidR="00C06A34" w:rsidRPr="00FF589D" w:rsidRDefault="00C06A34" w:rsidP="008F2298">
      <w:pPr>
        <w:pStyle w:val="ListParagraph"/>
        <w:numPr>
          <w:ilvl w:val="0"/>
          <w:numId w:val="34"/>
        </w:numPr>
        <w:spacing w:line="360" w:lineRule="auto"/>
        <w:rPr>
          <w:rFonts w:ascii="Arial" w:hAnsi="Arial" w:cs="Arial"/>
          <w:szCs w:val="28"/>
        </w:rPr>
      </w:pPr>
      <w:r w:rsidRPr="00FF589D">
        <w:rPr>
          <w:rFonts w:ascii="Arial" w:hAnsi="Arial" w:cs="Arial"/>
          <w:szCs w:val="28"/>
        </w:rPr>
        <w:t xml:space="preserve">To provide evidence of fibroblast </w:t>
      </w:r>
      <w:r w:rsidR="00B10C21">
        <w:rPr>
          <w:rFonts w:ascii="Arial" w:hAnsi="Arial" w:cs="Arial"/>
          <w:szCs w:val="28"/>
        </w:rPr>
        <w:t>presence and abundance</w:t>
      </w:r>
      <w:r w:rsidRPr="00FF589D">
        <w:rPr>
          <w:rFonts w:ascii="Arial" w:hAnsi="Arial" w:cs="Arial"/>
          <w:szCs w:val="28"/>
        </w:rPr>
        <w:t xml:space="preserve"> within human coronary artery through histological and immunohistochemical analysis.</w:t>
      </w:r>
    </w:p>
    <w:p w14:paraId="33B6D69B" w14:textId="6AF9F033" w:rsidR="00C06A34" w:rsidRPr="00FF589D" w:rsidRDefault="00C06A34" w:rsidP="008F2298">
      <w:pPr>
        <w:pStyle w:val="ListParagraph"/>
        <w:numPr>
          <w:ilvl w:val="0"/>
          <w:numId w:val="34"/>
        </w:numPr>
        <w:spacing w:after="0" w:line="360" w:lineRule="auto"/>
        <w:rPr>
          <w:rFonts w:ascii="Arial" w:hAnsi="Arial" w:cs="Arial"/>
          <w:szCs w:val="28"/>
        </w:rPr>
      </w:pPr>
      <w:r w:rsidRPr="00FF589D">
        <w:rPr>
          <w:rFonts w:ascii="Arial" w:hAnsi="Arial" w:cs="Arial"/>
          <w:szCs w:val="28"/>
        </w:rPr>
        <w:t>To establish the culture conditions required to effectively analyse the up-regulation of the inflammatory response in all cell types (medium type, concentration of inflammatory mediator, length of incubation).</w:t>
      </w:r>
    </w:p>
    <w:p w14:paraId="0ED21A19" w14:textId="0C1BD098" w:rsidR="00C06A34" w:rsidRPr="00C06A34" w:rsidRDefault="00C06A34" w:rsidP="008F2298">
      <w:pPr>
        <w:pStyle w:val="ListParagraph"/>
        <w:numPr>
          <w:ilvl w:val="0"/>
          <w:numId w:val="34"/>
        </w:numPr>
        <w:spacing w:after="0" w:line="360" w:lineRule="auto"/>
        <w:rPr>
          <w:rFonts w:ascii="Arial" w:hAnsi="Arial" w:cs="Arial"/>
          <w:szCs w:val="28"/>
        </w:rPr>
      </w:pPr>
      <w:r w:rsidRPr="00B74510">
        <w:rPr>
          <w:rFonts w:ascii="Arial" w:hAnsi="Arial" w:cs="Arial"/>
          <w:szCs w:val="28"/>
        </w:rPr>
        <w:t>To identify and semi-quantitatively analyse confocal images of ICAM-1 up-regulation in endothelial cells, smooth muscle cells and fibroblasts (in both monoculture and co-culture conditions) and carry out statistical analysis to determine any significant differences in ICAM-1 expression.</w:t>
      </w:r>
    </w:p>
    <w:p w14:paraId="2D3FE66F" w14:textId="77777777" w:rsidR="00C06A34" w:rsidRPr="00B74510" w:rsidRDefault="00C06A34" w:rsidP="008F2298">
      <w:pPr>
        <w:pStyle w:val="ListParagraph"/>
        <w:numPr>
          <w:ilvl w:val="0"/>
          <w:numId w:val="34"/>
        </w:numPr>
        <w:spacing w:line="360" w:lineRule="auto"/>
        <w:rPr>
          <w:rFonts w:ascii="Arial" w:hAnsi="Arial" w:cs="Arial"/>
          <w:szCs w:val="28"/>
        </w:rPr>
      </w:pPr>
      <w:r w:rsidRPr="00B74510">
        <w:rPr>
          <w:rFonts w:ascii="Arial" w:hAnsi="Arial" w:cs="Arial"/>
          <w:szCs w:val="28"/>
        </w:rPr>
        <w:t>Design experiments to determine the type of signalling occurring between the different cell types and consequently which cytokines may be responsible for any significant differences in ICAM-1 expression observed in co-culture versus monoculture.</w:t>
      </w:r>
    </w:p>
    <w:p w14:paraId="67625791" w14:textId="18F0CA7F" w:rsidR="0004361C" w:rsidRPr="00EC3C3E" w:rsidRDefault="0004361C" w:rsidP="00C172F1">
      <w:pPr>
        <w:spacing w:line="360" w:lineRule="auto"/>
        <w:rPr>
          <w:rFonts w:ascii="Arial" w:hAnsi="Arial" w:cs="Arial"/>
          <w:szCs w:val="28"/>
        </w:rPr>
      </w:pPr>
      <w:r w:rsidRPr="00EC3C3E">
        <w:rPr>
          <w:rFonts w:ascii="Arial" w:hAnsi="Arial" w:cs="Arial"/>
          <w:szCs w:val="28"/>
        </w:rPr>
        <w:t>Below summarises the work done to accomplish th</w:t>
      </w:r>
      <w:r w:rsidR="00FF589D">
        <w:rPr>
          <w:rFonts w:ascii="Arial" w:hAnsi="Arial" w:cs="Arial"/>
          <w:szCs w:val="28"/>
        </w:rPr>
        <w:t>e</w:t>
      </w:r>
      <w:r w:rsidR="00C46EBA" w:rsidRPr="00EC3C3E">
        <w:rPr>
          <w:rFonts w:ascii="Arial" w:hAnsi="Arial" w:cs="Arial"/>
          <w:szCs w:val="28"/>
        </w:rPr>
        <w:t>se</w:t>
      </w:r>
      <w:r w:rsidRPr="00EC3C3E">
        <w:rPr>
          <w:rFonts w:ascii="Arial" w:hAnsi="Arial" w:cs="Arial"/>
          <w:szCs w:val="28"/>
        </w:rPr>
        <w:t xml:space="preserve"> objectives: </w:t>
      </w:r>
    </w:p>
    <w:p w14:paraId="42C64851" w14:textId="0D98F4DE" w:rsidR="0004361C" w:rsidRPr="00FF589D" w:rsidRDefault="0004361C" w:rsidP="008F2298">
      <w:pPr>
        <w:pStyle w:val="ListParagraph"/>
        <w:numPr>
          <w:ilvl w:val="0"/>
          <w:numId w:val="32"/>
        </w:numPr>
        <w:spacing w:line="360" w:lineRule="auto"/>
        <w:rPr>
          <w:rFonts w:ascii="Arial" w:hAnsi="Arial" w:cs="Arial"/>
          <w:szCs w:val="28"/>
        </w:rPr>
      </w:pPr>
      <w:r w:rsidRPr="00FF589D">
        <w:rPr>
          <w:rFonts w:ascii="Arial" w:hAnsi="Arial" w:cs="Arial"/>
          <w:szCs w:val="28"/>
        </w:rPr>
        <w:t>Paraffin-embedded human coronary artery sections were immunolabelled for α-SMA / THY-1 and compared to comparative sections stained with van Gieson (Chapter 3). Sole labelling of α-SMA and THY-1 highlighted the tunica media and activated endothelium, respectively. Meanwhile, dual labelling was present primarily in the tunica adventitia, likely indicating the presence of myofibroblasts.</w:t>
      </w:r>
    </w:p>
    <w:p w14:paraId="3D8FE261" w14:textId="77777777" w:rsidR="00AA3885" w:rsidRPr="003A3128" w:rsidRDefault="00AA3885" w:rsidP="003A3128">
      <w:pPr>
        <w:spacing w:line="360" w:lineRule="auto"/>
        <w:rPr>
          <w:rFonts w:ascii="Arial" w:hAnsi="Arial" w:cs="Arial"/>
          <w:szCs w:val="28"/>
        </w:rPr>
      </w:pPr>
    </w:p>
    <w:p w14:paraId="1543845A" w14:textId="6C8B56CC" w:rsidR="00333BA1" w:rsidRPr="00FF589D" w:rsidRDefault="0004361C" w:rsidP="008F2298">
      <w:pPr>
        <w:pStyle w:val="ListParagraph"/>
        <w:numPr>
          <w:ilvl w:val="0"/>
          <w:numId w:val="32"/>
        </w:numPr>
        <w:spacing w:after="0" w:line="360" w:lineRule="auto"/>
        <w:rPr>
          <w:rFonts w:ascii="Arial" w:hAnsi="Arial" w:cs="Arial"/>
          <w:szCs w:val="28"/>
        </w:rPr>
      </w:pPr>
      <w:r w:rsidRPr="00FF589D">
        <w:rPr>
          <w:rFonts w:ascii="Arial" w:hAnsi="Arial" w:cs="Arial"/>
          <w:szCs w:val="28"/>
        </w:rPr>
        <w:lastRenderedPageBreak/>
        <w:t>The culture conditions were optimised to assess the up-regulation of ICAM-1 in response to the addition of TNF-α, a pro-inflammatory mediator</w:t>
      </w:r>
      <w:r w:rsidR="00582FC8" w:rsidRPr="00FF589D">
        <w:rPr>
          <w:rFonts w:ascii="Arial" w:hAnsi="Arial" w:cs="Arial"/>
          <w:szCs w:val="28"/>
        </w:rPr>
        <w:t xml:space="preserve"> (Chapter 4)</w:t>
      </w:r>
      <w:r w:rsidRPr="00FF589D">
        <w:rPr>
          <w:rFonts w:ascii="Arial" w:hAnsi="Arial" w:cs="Arial"/>
          <w:szCs w:val="28"/>
        </w:rPr>
        <w:t xml:space="preserve">. Experiments determined that the lowest concentration of TNF-α examined (25 U/mL) was </w:t>
      </w:r>
      <w:r w:rsidR="00B10C21" w:rsidRPr="00FF589D">
        <w:rPr>
          <w:rFonts w:ascii="Arial" w:hAnsi="Arial" w:cs="Arial"/>
          <w:szCs w:val="28"/>
        </w:rPr>
        <w:t>enough</w:t>
      </w:r>
      <w:r w:rsidRPr="00FF589D">
        <w:rPr>
          <w:rFonts w:ascii="Arial" w:hAnsi="Arial" w:cs="Arial"/>
          <w:szCs w:val="28"/>
        </w:rPr>
        <w:t xml:space="preserve"> to</w:t>
      </w:r>
      <w:r w:rsidR="00333BA1" w:rsidRPr="00FF589D">
        <w:rPr>
          <w:rFonts w:ascii="Arial" w:hAnsi="Arial" w:cs="Arial"/>
          <w:szCs w:val="28"/>
        </w:rPr>
        <w:t>:</w:t>
      </w:r>
      <w:r w:rsidRPr="00FF589D">
        <w:rPr>
          <w:rFonts w:ascii="Arial" w:hAnsi="Arial" w:cs="Arial"/>
          <w:szCs w:val="28"/>
        </w:rPr>
        <w:t xml:space="preserve"> </w:t>
      </w:r>
    </w:p>
    <w:p w14:paraId="2BCFAD6D" w14:textId="0D5E1240" w:rsidR="00333BA1" w:rsidRPr="00FF589D" w:rsidRDefault="00FF589D" w:rsidP="008F2298">
      <w:pPr>
        <w:pStyle w:val="ListParagraph"/>
        <w:numPr>
          <w:ilvl w:val="0"/>
          <w:numId w:val="33"/>
        </w:numPr>
        <w:spacing w:after="0" w:line="360" w:lineRule="auto"/>
        <w:rPr>
          <w:rFonts w:ascii="Arial" w:hAnsi="Arial" w:cs="Arial"/>
          <w:szCs w:val="28"/>
        </w:rPr>
      </w:pPr>
      <w:r>
        <w:rPr>
          <w:rFonts w:ascii="Arial" w:hAnsi="Arial" w:cs="Arial"/>
          <w:szCs w:val="28"/>
        </w:rPr>
        <w:t>I</w:t>
      </w:r>
      <w:r w:rsidR="0004361C" w:rsidRPr="00FF589D">
        <w:rPr>
          <w:rFonts w:ascii="Arial" w:hAnsi="Arial" w:cs="Arial"/>
          <w:szCs w:val="28"/>
        </w:rPr>
        <w:t>nduce the up-regulation of ICAM-1 12 hours after its add</w:t>
      </w:r>
      <w:r w:rsidR="00333BA1" w:rsidRPr="00FF589D">
        <w:rPr>
          <w:rFonts w:ascii="Arial" w:hAnsi="Arial" w:cs="Arial"/>
          <w:szCs w:val="28"/>
        </w:rPr>
        <w:t>ition to the culture medium</w:t>
      </w:r>
      <w:r>
        <w:rPr>
          <w:rFonts w:ascii="Arial" w:hAnsi="Arial" w:cs="Arial"/>
          <w:szCs w:val="28"/>
        </w:rPr>
        <w:t>.</w:t>
      </w:r>
      <w:r w:rsidR="00333BA1" w:rsidRPr="00FF589D">
        <w:rPr>
          <w:rFonts w:ascii="Arial" w:hAnsi="Arial" w:cs="Arial"/>
          <w:szCs w:val="28"/>
        </w:rPr>
        <w:t xml:space="preserve"> </w:t>
      </w:r>
    </w:p>
    <w:p w14:paraId="60DC3EF8" w14:textId="4B3A55C7" w:rsidR="00333BA1" w:rsidRPr="00FF589D" w:rsidRDefault="00FF589D" w:rsidP="008F2298">
      <w:pPr>
        <w:pStyle w:val="ListParagraph"/>
        <w:numPr>
          <w:ilvl w:val="0"/>
          <w:numId w:val="33"/>
        </w:numPr>
        <w:spacing w:after="0" w:line="360" w:lineRule="auto"/>
        <w:rPr>
          <w:rFonts w:ascii="Arial" w:hAnsi="Arial" w:cs="Arial"/>
          <w:szCs w:val="28"/>
        </w:rPr>
      </w:pPr>
      <w:r>
        <w:rPr>
          <w:rFonts w:ascii="Arial" w:hAnsi="Arial" w:cs="Arial"/>
          <w:szCs w:val="28"/>
        </w:rPr>
        <w:t>E</w:t>
      </w:r>
      <w:r w:rsidR="0004361C" w:rsidRPr="00FF589D">
        <w:rPr>
          <w:rFonts w:ascii="Arial" w:hAnsi="Arial" w:cs="Arial"/>
          <w:szCs w:val="28"/>
        </w:rPr>
        <w:t xml:space="preserve">nable any significant differences in the up-regulation of ICAM-1 to be observed. </w:t>
      </w:r>
    </w:p>
    <w:p w14:paraId="550D7EFB" w14:textId="399BDD18" w:rsidR="00F87630" w:rsidRDefault="0004361C" w:rsidP="00FF589D">
      <w:pPr>
        <w:spacing w:after="0" w:line="360" w:lineRule="auto"/>
        <w:ind w:left="1080"/>
        <w:rPr>
          <w:rFonts w:ascii="Arial" w:hAnsi="Arial" w:cs="Arial"/>
          <w:szCs w:val="28"/>
        </w:rPr>
      </w:pPr>
      <w:r w:rsidRPr="00333BA1">
        <w:rPr>
          <w:rFonts w:ascii="Arial" w:hAnsi="Arial" w:cs="Arial"/>
          <w:szCs w:val="28"/>
        </w:rPr>
        <w:t>Moreover, with HUVEC requiring ECGS/H supplementation for growth in monoculture, complete M199</w:t>
      </w:r>
      <w:r w:rsidR="00B10C21">
        <w:rPr>
          <w:rFonts w:ascii="Arial" w:hAnsi="Arial" w:cs="Arial"/>
          <w:szCs w:val="28"/>
        </w:rPr>
        <w:t xml:space="preserve"> medium</w:t>
      </w:r>
      <w:r w:rsidRPr="00333BA1">
        <w:rPr>
          <w:rFonts w:ascii="Arial" w:hAnsi="Arial" w:cs="Arial"/>
          <w:szCs w:val="28"/>
        </w:rPr>
        <w:t xml:space="preserve"> was used throughout for continuity and to remove any influence of the supplement. </w:t>
      </w:r>
    </w:p>
    <w:p w14:paraId="5FDA0E76" w14:textId="77777777" w:rsidR="008F4A84" w:rsidRPr="00EC3C3E" w:rsidRDefault="008F4A84" w:rsidP="00FF589D">
      <w:pPr>
        <w:spacing w:after="0" w:line="360" w:lineRule="auto"/>
        <w:ind w:left="1080"/>
        <w:rPr>
          <w:rFonts w:ascii="Arial" w:hAnsi="Arial" w:cs="Arial"/>
          <w:szCs w:val="28"/>
        </w:rPr>
      </w:pPr>
    </w:p>
    <w:p w14:paraId="283CFA32" w14:textId="4C6EF3B5" w:rsidR="00AA3885" w:rsidRDefault="0004361C" w:rsidP="008F2298">
      <w:pPr>
        <w:pStyle w:val="ListParagraph"/>
        <w:numPr>
          <w:ilvl w:val="0"/>
          <w:numId w:val="32"/>
        </w:numPr>
        <w:spacing w:line="360" w:lineRule="auto"/>
        <w:rPr>
          <w:rFonts w:ascii="Arial" w:hAnsi="Arial" w:cs="Arial"/>
          <w:szCs w:val="28"/>
        </w:rPr>
      </w:pPr>
      <w:r w:rsidRPr="00EC3C3E">
        <w:rPr>
          <w:rFonts w:ascii="Arial" w:hAnsi="Arial" w:cs="Arial"/>
          <w:szCs w:val="28"/>
        </w:rPr>
        <w:t>ICAM-1 expression was assessed on monocultures</w:t>
      </w:r>
      <w:r w:rsidR="00541030">
        <w:rPr>
          <w:rFonts w:ascii="Arial" w:hAnsi="Arial" w:cs="Arial"/>
          <w:szCs w:val="28"/>
        </w:rPr>
        <w:t xml:space="preserve"> (c</w:t>
      </w:r>
      <w:r w:rsidR="00582FC8" w:rsidRPr="00EC3C3E">
        <w:rPr>
          <w:rFonts w:ascii="Arial" w:hAnsi="Arial" w:cs="Arial"/>
          <w:szCs w:val="28"/>
        </w:rPr>
        <w:t>hapter 4)</w:t>
      </w:r>
      <w:r w:rsidRPr="00EC3C3E">
        <w:rPr>
          <w:rFonts w:ascii="Arial" w:hAnsi="Arial" w:cs="Arial"/>
          <w:szCs w:val="28"/>
        </w:rPr>
        <w:t xml:space="preserve"> and co-cultures of HUVEC, HUASMC and NHDF</w:t>
      </w:r>
      <w:r w:rsidR="00541030">
        <w:rPr>
          <w:rFonts w:ascii="Arial" w:hAnsi="Arial" w:cs="Arial"/>
          <w:szCs w:val="28"/>
        </w:rPr>
        <w:t xml:space="preserve"> (c</w:t>
      </w:r>
      <w:r w:rsidR="00582FC8" w:rsidRPr="00EC3C3E">
        <w:rPr>
          <w:rFonts w:ascii="Arial" w:hAnsi="Arial" w:cs="Arial"/>
          <w:szCs w:val="28"/>
        </w:rPr>
        <w:t>hapter 5)</w:t>
      </w:r>
      <w:r w:rsidRPr="00EC3C3E">
        <w:rPr>
          <w:rFonts w:ascii="Arial" w:hAnsi="Arial" w:cs="Arial"/>
          <w:szCs w:val="28"/>
        </w:rPr>
        <w:t>. Statistical analysis confirmed that HUASMC increased the expression of ICAM-1 in both HUVEC and NHDF prior to TNF-α addition. After TNF-α</w:t>
      </w:r>
      <w:r w:rsidR="00AB3482" w:rsidRPr="00EC3C3E">
        <w:rPr>
          <w:rFonts w:ascii="Arial" w:hAnsi="Arial" w:cs="Arial"/>
          <w:szCs w:val="28"/>
        </w:rPr>
        <w:t xml:space="preserve"> supplementation,</w:t>
      </w:r>
      <w:r w:rsidRPr="00EC3C3E">
        <w:rPr>
          <w:rFonts w:ascii="Arial" w:hAnsi="Arial" w:cs="Arial"/>
          <w:szCs w:val="28"/>
        </w:rPr>
        <w:t xml:space="preserve"> the up-regulation of ICAM-1 was enhanced in HUVEC in co-culture with NHDF, whilst the extent of ICAM-1 up-regulation was significantly decreased or absent in NHDF when in co-culture with HUVEC and HUASMC, respectively.</w:t>
      </w:r>
    </w:p>
    <w:p w14:paraId="4B69A7B2" w14:textId="77777777" w:rsidR="008F4A84" w:rsidRPr="00FF589D" w:rsidRDefault="008F4A84" w:rsidP="008F4A84">
      <w:pPr>
        <w:pStyle w:val="ListParagraph"/>
        <w:spacing w:line="360" w:lineRule="auto"/>
        <w:ind w:left="1080"/>
        <w:rPr>
          <w:rFonts w:ascii="Arial" w:hAnsi="Arial" w:cs="Arial"/>
          <w:szCs w:val="28"/>
        </w:rPr>
      </w:pPr>
    </w:p>
    <w:p w14:paraId="28FA6CDE" w14:textId="6B1E576A" w:rsidR="008F4A84" w:rsidRPr="008F4A84" w:rsidRDefault="0004361C" w:rsidP="008F4A84">
      <w:pPr>
        <w:pStyle w:val="ListParagraph"/>
        <w:numPr>
          <w:ilvl w:val="0"/>
          <w:numId w:val="32"/>
        </w:numPr>
        <w:spacing w:line="360" w:lineRule="auto"/>
        <w:rPr>
          <w:rFonts w:ascii="Arial" w:hAnsi="Arial" w:cs="Arial"/>
          <w:szCs w:val="28"/>
        </w:rPr>
      </w:pPr>
      <w:r w:rsidRPr="00EC3C3E">
        <w:rPr>
          <w:rFonts w:ascii="Arial" w:hAnsi="Arial" w:cs="Arial"/>
          <w:szCs w:val="28"/>
        </w:rPr>
        <w:t>The type of communication method between the different cell types was evaluated using conditioned medium experiments</w:t>
      </w:r>
      <w:r w:rsidR="00541030">
        <w:rPr>
          <w:rFonts w:ascii="Arial" w:hAnsi="Arial" w:cs="Arial"/>
          <w:szCs w:val="28"/>
        </w:rPr>
        <w:t xml:space="preserve"> (c</w:t>
      </w:r>
      <w:r w:rsidR="00582FC8" w:rsidRPr="00EC3C3E">
        <w:rPr>
          <w:rFonts w:ascii="Arial" w:hAnsi="Arial" w:cs="Arial"/>
          <w:szCs w:val="28"/>
        </w:rPr>
        <w:t>hapter 6)</w:t>
      </w:r>
      <w:r w:rsidRPr="00EC3C3E">
        <w:rPr>
          <w:rFonts w:ascii="Arial" w:hAnsi="Arial" w:cs="Arial"/>
          <w:szCs w:val="28"/>
        </w:rPr>
        <w:t>. These highlighted the presence of additional signalling pathways that were not perceivable in monoculture or co-culture studies, such as autocrine signalling. Results also indicated that juxtacrine signalling HUASMC → HUVEC and HUVEC → NHDF was likely, whilst HUVEC/HUASMC → NHDF and NHDF → HUVEC involved paracrine signalling.</w:t>
      </w:r>
      <w:r w:rsidR="00582FC8" w:rsidRPr="00EC3C3E">
        <w:rPr>
          <w:rFonts w:ascii="Arial" w:hAnsi="Arial" w:cs="Arial"/>
          <w:szCs w:val="28"/>
        </w:rPr>
        <w:t xml:space="preserve"> The overall hypothesised communication network is described in </w:t>
      </w:r>
      <w:r w:rsidR="00582FC8" w:rsidRPr="00EC3C3E">
        <w:rPr>
          <w:rFonts w:ascii="Arial" w:hAnsi="Arial" w:cs="Arial"/>
          <w:i/>
          <w:color w:val="0070C0"/>
          <w:szCs w:val="28"/>
        </w:rPr>
        <w:t>figure 8.1</w:t>
      </w:r>
      <w:r w:rsidR="00582FC8" w:rsidRPr="00EC3C3E">
        <w:rPr>
          <w:rFonts w:ascii="Arial" w:hAnsi="Arial" w:cs="Arial"/>
          <w:szCs w:val="28"/>
        </w:rPr>
        <w:t>.</w:t>
      </w:r>
    </w:p>
    <w:p w14:paraId="2F5347E8" w14:textId="77777777" w:rsidR="008F4A84" w:rsidRPr="00FF589D" w:rsidRDefault="008F4A84" w:rsidP="008F4A84">
      <w:pPr>
        <w:pStyle w:val="ListParagraph"/>
        <w:spacing w:line="360" w:lineRule="auto"/>
        <w:ind w:left="1080"/>
        <w:rPr>
          <w:rFonts w:ascii="Arial" w:hAnsi="Arial" w:cs="Arial"/>
          <w:szCs w:val="28"/>
        </w:rPr>
      </w:pPr>
    </w:p>
    <w:p w14:paraId="30319FAC" w14:textId="048AFF00" w:rsidR="002F1820" w:rsidRPr="003A3128" w:rsidRDefault="00520708" w:rsidP="008F2298">
      <w:pPr>
        <w:pStyle w:val="ListParagraph"/>
        <w:numPr>
          <w:ilvl w:val="0"/>
          <w:numId w:val="32"/>
        </w:numPr>
        <w:spacing w:line="360" w:lineRule="auto"/>
        <w:rPr>
          <w:rFonts w:ascii="Arial" w:hAnsi="Arial" w:cs="Arial"/>
          <w:szCs w:val="28"/>
        </w:rPr>
      </w:pPr>
      <w:r w:rsidRPr="003A3128">
        <w:rPr>
          <w:rFonts w:ascii="Arial" w:hAnsi="Arial" w:cs="Arial"/>
          <w:szCs w:val="28"/>
        </w:rPr>
        <w:t>Dot blots and w</w:t>
      </w:r>
      <w:r w:rsidR="00B67685" w:rsidRPr="003A3128">
        <w:rPr>
          <w:rFonts w:ascii="Arial" w:hAnsi="Arial" w:cs="Arial"/>
          <w:szCs w:val="28"/>
        </w:rPr>
        <w:t xml:space="preserve">estern blots were carried out </w:t>
      </w:r>
      <w:r w:rsidR="00AB3482" w:rsidRPr="003A3128">
        <w:rPr>
          <w:rFonts w:ascii="Arial" w:hAnsi="Arial" w:cs="Arial"/>
          <w:szCs w:val="28"/>
        </w:rPr>
        <w:t xml:space="preserve">with the aim </w:t>
      </w:r>
      <w:r w:rsidR="00B67685" w:rsidRPr="003A3128">
        <w:rPr>
          <w:rFonts w:ascii="Arial" w:hAnsi="Arial" w:cs="Arial"/>
          <w:szCs w:val="28"/>
        </w:rPr>
        <w:t xml:space="preserve">to provide confirmatory </w:t>
      </w:r>
      <w:r w:rsidR="00B67685" w:rsidRPr="00EC3C3E">
        <w:rPr>
          <w:rFonts w:ascii="Arial" w:hAnsi="Arial" w:cs="Arial"/>
          <w:szCs w:val="28"/>
        </w:rPr>
        <w:t xml:space="preserve">evidence to the data obtained in chapters 4, 5 and 6. </w:t>
      </w:r>
      <w:r w:rsidRPr="00EC3C3E">
        <w:rPr>
          <w:rFonts w:ascii="Arial" w:hAnsi="Arial" w:cs="Arial"/>
          <w:szCs w:val="28"/>
        </w:rPr>
        <w:t>Although</w:t>
      </w:r>
      <w:r w:rsidR="00AE1E31" w:rsidRPr="00EC3C3E">
        <w:rPr>
          <w:rFonts w:ascii="Arial" w:hAnsi="Arial" w:cs="Arial"/>
          <w:szCs w:val="28"/>
        </w:rPr>
        <w:t xml:space="preserve"> the data confirmed that 25 U/mL can cause a significant increase in ICAM-1 expression in HUVEC, all other results were not significant</w:t>
      </w:r>
      <w:r w:rsidR="00AB3482" w:rsidRPr="00EC3C3E">
        <w:rPr>
          <w:rFonts w:ascii="Arial" w:hAnsi="Arial" w:cs="Arial"/>
          <w:szCs w:val="28"/>
        </w:rPr>
        <w:t xml:space="preserve"> and therefore could not provide confirmatory evidence to previous data attained</w:t>
      </w:r>
      <w:r w:rsidR="00AE1E31" w:rsidRPr="00EC3C3E">
        <w:rPr>
          <w:rFonts w:ascii="Arial" w:hAnsi="Arial" w:cs="Arial"/>
          <w:szCs w:val="28"/>
        </w:rPr>
        <w:t>.</w:t>
      </w:r>
    </w:p>
    <w:p w14:paraId="5F423C0D" w14:textId="2ADA42EA" w:rsidR="00B36930" w:rsidRPr="00FF589D" w:rsidRDefault="00B36930" w:rsidP="00B36930">
      <w:pPr>
        <w:spacing w:line="360" w:lineRule="auto"/>
        <w:rPr>
          <w:rFonts w:ascii="Arial" w:hAnsi="Arial" w:cs="Arial"/>
          <w:szCs w:val="28"/>
        </w:rPr>
      </w:pPr>
      <w:r w:rsidRPr="00FF589D">
        <w:rPr>
          <w:rFonts w:ascii="Arial" w:hAnsi="Arial" w:cs="Arial"/>
          <w:szCs w:val="28"/>
        </w:rPr>
        <w:lastRenderedPageBreak/>
        <w:t xml:space="preserve">Accordingly, if it </w:t>
      </w:r>
      <w:r w:rsidR="00FF589D" w:rsidRPr="00FF589D">
        <w:rPr>
          <w:rFonts w:ascii="Arial" w:hAnsi="Arial" w:cs="Arial"/>
          <w:szCs w:val="28"/>
        </w:rPr>
        <w:t>was</w:t>
      </w:r>
      <w:r w:rsidRPr="00FF589D">
        <w:rPr>
          <w:rFonts w:ascii="Arial" w:hAnsi="Arial" w:cs="Arial"/>
          <w:szCs w:val="28"/>
        </w:rPr>
        <w:t xml:space="preserve"> considered that fibroblasts, smooth muscle cells and endothelial cells are present within the tunica adventitia, tunica media and tunica intima, respectively, it can be hypothesised that the level of ICAM-1 expression in the fibroblast may be critical to its position within the vessel during the wound healing response</w:t>
      </w:r>
      <w:r w:rsidR="00FF589D">
        <w:rPr>
          <w:rFonts w:ascii="Arial" w:hAnsi="Arial" w:cs="Arial"/>
          <w:szCs w:val="28"/>
        </w:rPr>
        <w:t xml:space="preserve"> where</w:t>
      </w:r>
      <w:r w:rsidRPr="00FF589D">
        <w:rPr>
          <w:rFonts w:ascii="Arial" w:hAnsi="Arial" w:cs="Arial"/>
          <w:szCs w:val="28"/>
        </w:rPr>
        <w:t xml:space="preserve">: </w:t>
      </w:r>
    </w:p>
    <w:p w14:paraId="48AB7242" w14:textId="7C5A0D27" w:rsidR="0089619A" w:rsidRDefault="0089619A" w:rsidP="008F2298">
      <w:pPr>
        <w:pStyle w:val="ListParagraph"/>
        <w:numPr>
          <w:ilvl w:val="0"/>
          <w:numId w:val="35"/>
        </w:numPr>
        <w:spacing w:line="360" w:lineRule="auto"/>
        <w:rPr>
          <w:rFonts w:ascii="Arial" w:hAnsi="Arial" w:cs="Arial"/>
          <w:szCs w:val="28"/>
        </w:rPr>
      </w:pPr>
      <w:r>
        <w:rPr>
          <w:rFonts w:ascii="Arial" w:hAnsi="Arial" w:cs="Arial"/>
          <w:szCs w:val="28"/>
        </w:rPr>
        <w:t xml:space="preserve">Direct contact of smooth muscle cells and endothelial cells results in Tyr142-phosphorylation of </w:t>
      </w:r>
      <w:r w:rsidRPr="00FF589D">
        <w:rPr>
          <w:rFonts w:ascii="Arial" w:hAnsi="Arial" w:cs="Arial"/>
          <w:szCs w:val="28"/>
        </w:rPr>
        <w:t>β-catenin in endothelial cells</w:t>
      </w:r>
      <w:r>
        <w:rPr>
          <w:rFonts w:ascii="Arial" w:hAnsi="Arial" w:cs="Arial"/>
          <w:szCs w:val="28"/>
        </w:rPr>
        <w:t xml:space="preserve"> and subsequent inflammation </w:t>
      </w:r>
      <w:sdt>
        <w:sdtPr>
          <w:rPr>
            <w:rFonts w:ascii="Arial" w:hAnsi="Arial" w:cs="Arial"/>
            <w:szCs w:val="28"/>
          </w:rPr>
          <w:id w:val="1688711052"/>
          <w:citation/>
        </w:sdtPr>
        <w:sdtEndPr/>
        <w:sdtContent>
          <w:r w:rsidR="000B75CE">
            <w:rPr>
              <w:rFonts w:ascii="Arial" w:hAnsi="Arial" w:cs="Arial"/>
              <w:szCs w:val="28"/>
            </w:rPr>
            <w:fldChar w:fldCharType="begin"/>
          </w:r>
          <w:r w:rsidR="000B75CE">
            <w:rPr>
              <w:rFonts w:ascii="Arial" w:hAnsi="Arial" w:cs="Arial"/>
              <w:szCs w:val="28"/>
            </w:rPr>
            <w:instrText xml:space="preserve"> CITATION Cha14 \l 2057 </w:instrText>
          </w:r>
          <w:r w:rsidR="000B75CE">
            <w:rPr>
              <w:rFonts w:ascii="Arial" w:hAnsi="Arial" w:cs="Arial"/>
              <w:szCs w:val="28"/>
            </w:rPr>
            <w:fldChar w:fldCharType="separate"/>
          </w:r>
          <w:r w:rsidR="00F871FC" w:rsidRPr="00F871FC">
            <w:rPr>
              <w:rFonts w:ascii="Arial" w:hAnsi="Arial" w:cs="Arial"/>
              <w:noProof/>
              <w:szCs w:val="28"/>
            </w:rPr>
            <w:t>[230]</w:t>
          </w:r>
          <w:r w:rsidR="000B75CE">
            <w:rPr>
              <w:rFonts w:ascii="Arial" w:hAnsi="Arial" w:cs="Arial"/>
              <w:szCs w:val="28"/>
            </w:rPr>
            <w:fldChar w:fldCharType="end"/>
          </w:r>
        </w:sdtContent>
      </w:sdt>
      <w:r>
        <w:rPr>
          <w:rFonts w:ascii="Arial" w:hAnsi="Arial" w:cs="Arial"/>
          <w:szCs w:val="28"/>
        </w:rPr>
        <w:t>. This is normally inhibited by endothelial exposure to high shear stresses</w:t>
      </w:r>
      <w:r w:rsidR="000B75CE">
        <w:rPr>
          <w:rFonts w:ascii="Arial" w:hAnsi="Arial" w:cs="Arial"/>
          <w:szCs w:val="28"/>
        </w:rPr>
        <w:t xml:space="preserve"> </w:t>
      </w:r>
      <w:sdt>
        <w:sdtPr>
          <w:rPr>
            <w:rFonts w:ascii="Arial" w:hAnsi="Arial" w:cs="Arial"/>
            <w:szCs w:val="28"/>
          </w:rPr>
          <w:id w:val="-1366673200"/>
          <w:citation/>
        </w:sdtPr>
        <w:sdtEndPr/>
        <w:sdtContent>
          <w:r w:rsidR="000B75CE">
            <w:rPr>
              <w:rFonts w:ascii="Arial" w:hAnsi="Arial" w:cs="Arial"/>
              <w:szCs w:val="28"/>
            </w:rPr>
            <w:fldChar w:fldCharType="begin"/>
          </w:r>
          <w:r w:rsidR="000B75CE">
            <w:rPr>
              <w:rFonts w:ascii="Arial" w:hAnsi="Arial" w:cs="Arial"/>
              <w:szCs w:val="28"/>
            </w:rPr>
            <w:instrText xml:space="preserve"> CITATION Chi05 \l 2057 </w:instrText>
          </w:r>
          <w:r w:rsidR="000B75CE">
            <w:rPr>
              <w:rFonts w:ascii="Arial" w:hAnsi="Arial" w:cs="Arial"/>
              <w:szCs w:val="28"/>
            </w:rPr>
            <w:fldChar w:fldCharType="separate"/>
          </w:r>
          <w:r w:rsidR="00F871FC" w:rsidRPr="00F871FC">
            <w:rPr>
              <w:rFonts w:ascii="Arial" w:hAnsi="Arial" w:cs="Arial"/>
              <w:noProof/>
              <w:szCs w:val="28"/>
            </w:rPr>
            <w:t>[80]</w:t>
          </w:r>
          <w:r w:rsidR="000B75CE">
            <w:rPr>
              <w:rFonts w:ascii="Arial" w:hAnsi="Arial" w:cs="Arial"/>
              <w:szCs w:val="28"/>
            </w:rPr>
            <w:fldChar w:fldCharType="end"/>
          </w:r>
        </w:sdtContent>
      </w:sdt>
      <w:r>
        <w:rPr>
          <w:rFonts w:ascii="Arial" w:hAnsi="Arial" w:cs="Arial"/>
          <w:szCs w:val="28"/>
        </w:rPr>
        <w:t>. However, after endothelial i</w:t>
      </w:r>
      <w:r w:rsidR="00B36930" w:rsidRPr="00FF589D">
        <w:rPr>
          <w:rFonts w:ascii="Arial" w:hAnsi="Arial" w:cs="Arial"/>
          <w:szCs w:val="28"/>
        </w:rPr>
        <w:t>njury</w:t>
      </w:r>
      <w:r>
        <w:rPr>
          <w:rFonts w:ascii="Arial" w:hAnsi="Arial" w:cs="Arial"/>
          <w:szCs w:val="28"/>
        </w:rPr>
        <w:t xml:space="preserve"> or exposure to low shear stresses</w:t>
      </w:r>
      <w:r w:rsidR="00B36930" w:rsidRPr="00FF589D">
        <w:rPr>
          <w:rFonts w:ascii="Arial" w:hAnsi="Arial" w:cs="Arial"/>
          <w:szCs w:val="28"/>
        </w:rPr>
        <w:t xml:space="preserve"> </w:t>
      </w:r>
      <w:r>
        <w:rPr>
          <w:rFonts w:ascii="Arial" w:hAnsi="Arial" w:cs="Arial"/>
          <w:szCs w:val="28"/>
        </w:rPr>
        <w:t>this inhibition is prevented, inducing the production of pro-inflammatory molecules such as IL-1α, TNF-α</w:t>
      </w:r>
      <w:r w:rsidR="000B75CE">
        <w:rPr>
          <w:rFonts w:ascii="Arial" w:hAnsi="Arial" w:cs="Arial"/>
          <w:szCs w:val="28"/>
        </w:rPr>
        <w:t xml:space="preserve"> and TGF-β, all of which have been shown to act on fibroblasts </w:t>
      </w:r>
      <w:sdt>
        <w:sdtPr>
          <w:rPr>
            <w:rFonts w:ascii="Arial" w:hAnsi="Arial" w:cs="Arial"/>
            <w:szCs w:val="28"/>
          </w:rPr>
          <w:id w:val="-173191668"/>
          <w:citation/>
        </w:sdtPr>
        <w:sdtEndPr/>
        <w:sdtContent>
          <w:r w:rsidR="000B75CE">
            <w:rPr>
              <w:rFonts w:ascii="Arial" w:hAnsi="Arial" w:cs="Arial"/>
              <w:szCs w:val="28"/>
            </w:rPr>
            <w:fldChar w:fldCharType="begin"/>
          </w:r>
          <w:r w:rsidR="000B75CE">
            <w:rPr>
              <w:rFonts w:ascii="Arial" w:hAnsi="Arial" w:cs="Arial"/>
              <w:szCs w:val="28"/>
            </w:rPr>
            <w:instrText xml:space="preserve"> CITATION Kes04 \l 2057  \m Kou01 \m Jut93</w:instrText>
          </w:r>
          <w:r w:rsidR="000B75CE">
            <w:rPr>
              <w:rFonts w:ascii="Arial" w:hAnsi="Arial" w:cs="Arial"/>
              <w:szCs w:val="28"/>
            </w:rPr>
            <w:fldChar w:fldCharType="separate"/>
          </w:r>
          <w:r w:rsidR="00F871FC" w:rsidRPr="00F871FC">
            <w:rPr>
              <w:rFonts w:ascii="Arial" w:hAnsi="Arial" w:cs="Arial"/>
              <w:noProof/>
              <w:szCs w:val="28"/>
            </w:rPr>
            <w:t>[209, 210, 211]</w:t>
          </w:r>
          <w:r w:rsidR="000B75CE">
            <w:rPr>
              <w:rFonts w:ascii="Arial" w:hAnsi="Arial" w:cs="Arial"/>
              <w:szCs w:val="28"/>
            </w:rPr>
            <w:fldChar w:fldCharType="end"/>
          </w:r>
        </w:sdtContent>
      </w:sdt>
      <w:r>
        <w:rPr>
          <w:rFonts w:ascii="Arial" w:hAnsi="Arial" w:cs="Arial"/>
          <w:szCs w:val="28"/>
        </w:rPr>
        <w:t>.</w:t>
      </w:r>
    </w:p>
    <w:p w14:paraId="060C7852" w14:textId="77777777" w:rsidR="008F4A84" w:rsidRDefault="008F4A84" w:rsidP="008F4A84">
      <w:pPr>
        <w:pStyle w:val="ListParagraph"/>
        <w:spacing w:line="360" w:lineRule="auto"/>
        <w:ind w:left="1080"/>
        <w:rPr>
          <w:rFonts w:ascii="Arial" w:hAnsi="Arial" w:cs="Arial"/>
          <w:szCs w:val="28"/>
        </w:rPr>
      </w:pPr>
    </w:p>
    <w:p w14:paraId="2371B684" w14:textId="2437D7B5" w:rsidR="008F4A84" w:rsidRPr="008F4A84" w:rsidRDefault="00B36930" w:rsidP="008F4A84">
      <w:pPr>
        <w:pStyle w:val="ListParagraph"/>
        <w:numPr>
          <w:ilvl w:val="0"/>
          <w:numId w:val="35"/>
        </w:numPr>
        <w:spacing w:line="360" w:lineRule="auto"/>
        <w:rPr>
          <w:rFonts w:ascii="Arial" w:hAnsi="Arial" w:cs="Arial"/>
        </w:rPr>
      </w:pPr>
      <w:r w:rsidRPr="0089619A">
        <w:rPr>
          <w:rFonts w:ascii="Arial" w:hAnsi="Arial" w:cs="Arial"/>
          <w:szCs w:val="28"/>
        </w:rPr>
        <w:t>The release of paracrine pro-inflammatory</w:t>
      </w:r>
      <w:r w:rsidR="0089619A">
        <w:rPr>
          <w:rFonts w:ascii="Arial" w:hAnsi="Arial" w:cs="Arial"/>
          <w:szCs w:val="28"/>
        </w:rPr>
        <w:t xml:space="preserve"> mediators</w:t>
      </w:r>
      <w:r w:rsidRPr="0089619A">
        <w:rPr>
          <w:rFonts w:ascii="Arial" w:hAnsi="Arial" w:cs="Arial"/>
          <w:szCs w:val="28"/>
        </w:rPr>
        <w:t xml:space="preserve"> </w:t>
      </w:r>
      <w:r w:rsidR="0089619A">
        <w:rPr>
          <w:rFonts w:ascii="Arial" w:hAnsi="Arial" w:cs="Arial"/>
          <w:szCs w:val="28"/>
        </w:rPr>
        <w:t>from the endothelium</w:t>
      </w:r>
      <w:r w:rsidR="000B75CE">
        <w:rPr>
          <w:rFonts w:ascii="Arial" w:hAnsi="Arial" w:cs="Arial"/>
          <w:szCs w:val="28"/>
        </w:rPr>
        <w:t xml:space="preserve"> and underlying smooth muscle cells</w:t>
      </w:r>
      <w:r w:rsidR="0089619A">
        <w:rPr>
          <w:rFonts w:ascii="Arial" w:hAnsi="Arial" w:cs="Arial"/>
          <w:szCs w:val="28"/>
        </w:rPr>
        <w:t xml:space="preserve"> </w:t>
      </w:r>
      <w:r w:rsidRPr="0089619A">
        <w:rPr>
          <w:rFonts w:ascii="Arial" w:hAnsi="Arial" w:cs="Arial"/>
          <w:szCs w:val="28"/>
        </w:rPr>
        <w:t>activate the fibroblasts residing in the tunica adventitia. In response, activated fibroblasts synthesise an abundant array of pro-inflammatory cytokines</w:t>
      </w:r>
      <w:r w:rsidR="0093611F">
        <w:rPr>
          <w:rFonts w:ascii="Arial" w:hAnsi="Arial" w:cs="Arial"/>
          <w:szCs w:val="28"/>
        </w:rPr>
        <w:t xml:space="preserve"> including </w:t>
      </w:r>
      <w:r w:rsidR="0093611F" w:rsidRPr="003F4728">
        <w:rPr>
          <w:rFonts w:ascii="Arial" w:hAnsi="Arial" w:cs="Arial"/>
          <w:szCs w:val="24"/>
        </w:rPr>
        <w:t>TGF-β1, IL-1β and IL-33</w:t>
      </w:r>
      <w:r w:rsidR="0093611F" w:rsidRPr="0093611F">
        <w:rPr>
          <w:rFonts w:ascii="Arial" w:hAnsi="Arial" w:cs="Arial"/>
          <w:szCs w:val="24"/>
        </w:rPr>
        <w:t xml:space="preserve"> </w:t>
      </w:r>
      <w:sdt>
        <w:sdtPr>
          <w:rPr>
            <w:rFonts w:ascii="Arial" w:hAnsi="Arial" w:cs="Arial"/>
            <w:szCs w:val="24"/>
          </w:rPr>
          <w:id w:val="1369653601"/>
          <w:citation/>
        </w:sdtPr>
        <w:sdtEndPr/>
        <w:sdtContent>
          <w:r w:rsidR="0093611F" w:rsidRPr="003F4728">
            <w:rPr>
              <w:rFonts w:ascii="Arial" w:hAnsi="Arial" w:cs="Arial"/>
              <w:szCs w:val="24"/>
            </w:rPr>
            <w:fldChar w:fldCharType="begin"/>
          </w:r>
          <w:r w:rsidR="0093611F" w:rsidRPr="003F4728">
            <w:rPr>
              <w:rFonts w:ascii="Arial" w:hAnsi="Arial" w:cs="Arial"/>
              <w:szCs w:val="24"/>
            </w:rPr>
            <w:instrText xml:space="preserve"> CITATION Feg97 \l 2057 </w:instrText>
          </w:r>
          <w:r w:rsidR="0093611F" w:rsidRPr="003F4728">
            <w:rPr>
              <w:rFonts w:ascii="Arial" w:hAnsi="Arial" w:cs="Arial"/>
              <w:szCs w:val="24"/>
            </w:rPr>
            <w:fldChar w:fldCharType="separate"/>
          </w:r>
          <w:r w:rsidR="00F871FC" w:rsidRPr="00F871FC">
            <w:rPr>
              <w:rFonts w:ascii="Arial" w:hAnsi="Arial" w:cs="Arial"/>
              <w:noProof/>
              <w:szCs w:val="24"/>
            </w:rPr>
            <w:t>[203]</w:t>
          </w:r>
          <w:r w:rsidR="0093611F" w:rsidRPr="003F4728">
            <w:rPr>
              <w:rFonts w:ascii="Arial" w:hAnsi="Arial" w:cs="Arial"/>
              <w:szCs w:val="24"/>
            </w:rPr>
            <w:fldChar w:fldCharType="end"/>
          </w:r>
        </w:sdtContent>
      </w:sdt>
      <w:r w:rsidR="0093611F" w:rsidRPr="003F4728">
        <w:rPr>
          <w:rFonts w:ascii="Arial" w:hAnsi="Arial" w:cs="Arial"/>
          <w:szCs w:val="24"/>
        </w:rPr>
        <w:t xml:space="preserve"> </w:t>
      </w:r>
      <w:r w:rsidRPr="0089619A">
        <w:rPr>
          <w:rFonts w:ascii="Arial" w:hAnsi="Arial" w:cs="Arial"/>
          <w:szCs w:val="28"/>
        </w:rPr>
        <w:t>and adhesion proteins</w:t>
      </w:r>
      <w:r w:rsidR="00A145E9">
        <w:rPr>
          <w:rFonts w:ascii="Arial" w:hAnsi="Arial" w:cs="Arial"/>
          <w:szCs w:val="28"/>
        </w:rPr>
        <w:t xml:space="preserve"> (e.g. ICAM-1)</w:t>
      </w:r>
      <w:r w:rsidRPr="0089619A">
        <w:rPr>
          <w:rFonts w:ascii="Arial" w:hAnsi="Arial" w:cs="Arial"/>
          <w:szCs w:val="28"/>
        </w:rPr>
        <w:t xml:space="preserve"> to promote the recruitment of necessary cell types towards the injury site e.g. leukocytes</w:t>
      </w:r>
      <w:r w:rsidR="0093611F">
        <w:rPr>
          <w:rFonts w:ascii="Arial" w:hAnsi="Arial" w:cs="Arial"/>
          <w:szCs w:val="28"/>
        </w:rPr>
        <w:t xml:space="preserve"> </w:t>
      </w:r>
      <w:sdt>
        <w:sdtPr>
          <w:rPr>
            <w:rFonts w:ascii="Arial" w:hAnsi="Arial" w:cs="Arial"/>
            <w:szCs w:val="24"/>
            <w:shd w:val="clear" w:color="auto" w:fill="FFFFFF"/>
          </w:rPr>
          <w:id w:val="-483624664"/>
          <w:citation/>
        </w:sdtPr>
        <w:sdtEndPr/>
        <w:sdtContent>
          <w:r w:rsidR="0093611F" w:rsidRPr="004D037A">
            <w:rPr>
              <w:rFonts w:ascii="Arial" w:hAnsi="Arial" w:cs="Arial"/>
              <w:szCs w:val="24"/>
              <w:shd w:val="clear" w:color="auto" w:fill="FFFFFF"/>
            </w:rPr>
            <w:fldChar w:fldCharType="begin"/>
          </w:r>
          <w:r w:rsidR="0093611F" w:rsidRPr="004D037A">
            <w:rPr>
              <w:rFonts w:ascii="Arial" w:hAnsi="Arial" w:cs="Arial"/>
              <w:szCs w:val="24"/>
              <w:shd w:val="clear" w:color="auto" w:fill="FFFFFF"/>
            </w:rPr>
            <w:instrText xml:space="preserve"> CITATION Mar98 \l 2057 </w:instrText>
          </w:r>
          <w:r w:rsidR="0093611F" w:rsidRPr="004D037A">
            <w:rPr>
              <w:rFonts w:ascii="Arial" w:hAnsi="Arial" w:cs="Arial"/>
              <w:szCs w:val="24"/>
              <w:shd w:val="clear" w:color="auto" w:fill="FFFFFF"/>
            </w:rPr>
            <w:fldChar w:fldCharType="separate"/>
          </w:r>
          <w:r w:rsidR="00F871FC" w:rsidRPr="00F871FC">
            <w:rPr>
              <w:rFonts w:ascii="Arial" w:hAnsi="Arial" w:cs="Arial"/>
              <w:noProof/>
              <w:szCs w:val="24"/>
              <w:shd w:val="clear" w:color="auto" w:fill="FFFFFF"/>
            </w:rPr>
            <w:t>[140]</w:t>
          </w:r>
          <w:r w:rsidR="0093611F" w:rsidRPr="004D037A">
            <w:rPr>
              <w:rFonts w:ascii="Arial" w:hAnsi="Arial" w:cs="Arial"/>
              <w:szCs w:val="24"/>
              <w:shd w:val="clear" w:color="auto" w:fill="FFFFFF"/>
            </w:rPr>
            <w:fldChar w:fldCharType="end"/>
          </w:r>
        </w:sdtContent>
      </w:sdt>
      <w:r w:rsidRPr="0089619A">
        <w:rPr>
          <w:rFonts w:ascii="Arial" w:hAnsi="Arial" w:cs="Arial"/>
          <w:szCs w:val="28"/>
        </w:rPr>
        <w:t>. The fibroblasts also proliferate and begin migration towards the site of injury</w:t>
      </w:r>
      <w:r w:rsidR="00A145E9">
        <w:rPr>
          <w:rFonts w:ascii="Arial" w:hAnsi="Arial" w:cs="Arial"/>
          <w:szCs w:val="28"/>
        </w:rPr>
        <w:t xml:space="preserve"> to produce the required extracellular matrix for wound </w:t>
      </w:r>
      <w:r w:rsidR="00A145E9" w:rsidRPr="0093611F">
        <w:rPr>
          <w:rFonts w:ascii="Arial" w:hAnsi="Arial" w:cs="Arial"/>
        </w:rPr>
        <w:t>closure</w:t>
      </w:r>
      <w:r w:rsidR="0093611F" w:rsidRPr="0093611F">
        <w:rPr>
          <w:rFonts w:ascii="Arial" w:hAnsi="Arial" w:cs="Arial"/>
        </w:rPr>
        <w:t>; Acharya et al (2008) confirmed that CD44-dependent TGF-β activation of fibroblasts was essential for fibroblast m</w:t>
      </w:r>
      <w:r w:rsidR="0093611F">
        <w:rPr>
          <w:rFonts w:ascii="Arial" w:hAnsi="Arial" w:cs="Arial"/>
        </w:rPr>
        <w:t xml:space="preserve">igration </w:t>
      </w:r>
      <w:sdt>
        <w:sdtPr>
          <w:rPr>
            <w:rFonts w:ascii="Arial" w:hAnsi="Arial" w:cs="Arial"/>
          </w:rPr>
          <w:id w:val="1289946757"/>
          <w:citation/>
        </w:sdtPr>
        <w:sdtEndPr/>
        <w:sdtContent>
          <w:r w:rsidR="0093611F">
            <w:rPr>
              <w:rFonts w:ascii="Arial" w:hAnsi="Arial" w:cs="Arial"/>
            </w:rPr>
            <w:fldChar w:fldCharType="begin"/>
          </w:r>
          <w:r w:rsidR="0093611F">
            <w:rPr>
              <w:rFonts w:ascii="Arial" w:hAnsi="Arial" w:cs="Arial"/>
            </w:rPr>
            <w:instrText xml:space="preserve"> CITATION Ach08 \l 2057 </w:instrText>
          </w:r>
          <w:r w:rsidR="0093611F">
            <w:rPr>
              <w:rFonts w:ascii="Arial" w:hAnsi="Arial" w:cs="Arial"/>
            </w:rPr>
            <w:fldChar w:fldCharType="separate"/>
          </w:r>
          <w:r w:rsidR="00F871FC" w:rsidRPr="00F871FC">
            <w:rPr>
              <w:rFonts w:ascii="Arial" w:hAnsi="Arial" w:cs="Arial"/>
              <w:noProof/>
            </w:rPr>
            <w:t>[214]</w:t>
          </w:r>
          <w:r w:rsidR="0093611F">
            <w:rPr>
              <w:rFonts w:ascii="Arial" w:hAnsi="Arial" w:cs="Arial"/>
            </w:rPr>
            <w:fldChar w:fldCharType="end"/>
          </w:r>
        </w:sdtContent>
      </w:sdt>
      <w:r w:rsidR="0093611F" w:rsidRPr="0093611F">
        <w:rPr>
          <w:rFonts w:ascii="Arial" w:hAnsi="Arial" w:cs="Arial"/>
        </w:rPr>
        <w:t>.</w:t>
      </w:r>
    </w:p>
    <w:p w14:paraId="27708A2D" w14:textId="77777777" w:rsidR="008F4A84" w:rsidRDefault="008F4A84" w:rsidP="008F4A84">
      <w:pPr>
        <w:pStyle w:val="ListParagraph"/>
        <w:spacing w:line="360" w:lineRule="auto"/>
        <w:ind w:left="1080"/>
        <w:rPr>
          <w:rFonts w:ascii="Arial" w:hAnsi="Arial" w:cs="Arial"/>
        </w:rPr>
      </w:pPr>
    </w:p>
    <w:p w14:paraId="1AF0618E" w14:textId="407BCB59" w:rsidR="004D0E37" w:rsidRPr="004D0E37" w:rsidRDefault="00B36930" w:rsidP="008F2298">
      <w:pPr>
        <w:pStyle w:val="ListParagraph"/>
        <w:numPr>
          <w:ilvl w:val="0"/>
          <w:numId w:val="35"/>
        </w:numPr>
        <w:spacing w:line="360" w:lineRule="auto"/>
        <w:rPr>
          <w:rFonts w:ascii="Arial" w:hAnsi="Arial" w:cs="Arial"/>
        </w:rPr>
      </w:pPr>
      <w:r w:rsidRPr="0093611F">
        <w:rPr>
          <w:rFonts w:ascii="Arial" w:hAnsi="Arial" w:cs="Arial"/>
          <w:szCs w:val="28"/>
        </w:rPr>
        <w:t>After transitioning into the tunica media</w:t>
      </w:r>
      <w:r w:rsidR="00B55CCE">
        <w:rPr>
          <w:rFonts w:ascii="Arial" w:hAnsi="Arial" w:cs="Arial"/>
          <w:szCs w:val="28"/>
        </w:rPr>
        <w:t xml:space="preserve"> and then the tunica intima,</w:t>
      </w:r>
      <w:r w:rsidRPr="0093611F">
        <w:rPr>
          <w:rFonts w:ascii="Arial" w:hAnsi="Arial" w:cs="Arial"/>
          <w:szCs w:val="28"/>
        </w:rPr>
        <w:t xml:space="preserve"> direct contact with smooth muscle cells</w:t>
      </w:r>
      <w:r w:rsidR="00B55CCE">
        <w:rPr>
          <w:rFonts w:ascii="Arial" w:hAnsi="Arial" w:cs="Arial"/>
          <w:szCs w:val="28"/>
        </w:rPr>
        <w:t xml:space="preserve"> and endothelial cells</w:t>
      </w:r>
      <w:r w:rsidRPr="0093611F">
        <w:rPr>
          <w:rFonts w:ascii="Arial" w:hAnsi="Arial" w:cs="Arial"/>
          <w:szCs w:val="28"/>
        </w:rPr>
        <w:t xml:space="preserve"> begin to inhibit the TNF-α induced pro-inflammatory response in the fibroblast.</w:t>
      </w:r>
      <w:r w:rsidR="00B55CCE">
        <w:rPr>
          <w:rFonts w:ascii="Arial" w:hAnsi="Arial" w:cs="Arial"/>
          <w:szCs w:val="28"/>
        </w:rPr>
        <w:t xml:space="preserve"> This could be through the </w:t>
      </w:r>
      <w:r w:rsidR="00CF1790">
        <w:rPr>
          <w:rFonts w:ascii="Arial" w:hAnsi="Arial" w:cs="Arial"/>
          <w:szCs w:val="28"/>
        </w:rPr>
        <w:t xml:space="preserve">expression </w:t>
      </w:r>
      <w:r w:rsidR="00B55CCE">
        <w:rPr>
          <w:rFonts w:ascii="Arial" w:hAnsi="Arial" w:cs="Arial"/>
          <w:szCs w:val="28"/>
        </w:rPr>
        <w:t xml:space="preserve">of either FGF10 </w:t>
      </w:r>
      <w:sdt>
        <w:sdtPr>
          <w:rPr>
            <w:szCs w:val="28"/>
          </w:rPr>
          <w:id w:val="1327174241"/>
          <w:citation/>
        </w:sdtPr>
        <w:sdtEndPr/>
        <w:sdtContent>
          <w:r w:rsidR="00B55CCE" w:rsidRPr="00B55CCE">
            <w:rPr>
              <w:rFonts w:ascii="Arial" w:hAnsi="Arial" w:cs="Arial"/>
              <w:szCs w:val="28"/>
            </w:rPr>
            <w:fldChar w:fldCharType="begin"/>
          </w:r>
          <w:r w:rsidR="00B55CCE" w:rsidRPr="00B55CCE">
            <w:rPr>
              <w:rFonts w:ascii="Arial" w:hAnsi="Arial" w:cs="Arial"/>
              <w:szCs w:val="28"/>
            </w:rPr>
            <w:instrText xml:space="preserve"> CITATION Ton16 \l 2057 </w:instrText>
          </w:r>
          <w:r w:rsidR="00B55CCE">
            <w:rPr>
              <w:rFonts w:ascii="Arial" w:hAnsi="Arial" w:cs="Arial"/>
              <w:szCs w:val="28"/>
            </w:rPr>
            <w:instrText xml:space="preserve"> \m The97</w:instrText>
          </w:r>
          <w:r w:rsidR="00B55CCE" w:rsidRPr="00B55CCE">
            <w:rPr>
              <w:rFonts w:ascii="Arial" w:hAnsi="Arial" w:cs="Arial"/>
              <w:szCs w:val="28"/>
            </w:rPr>
            <w:fldChar w:fldCharType="separate"/>
          </w:r>
          <w:r w:rsidR="00F871FC" w:rsidRPr="00F871FC">
            <w:rPr>
              <w:rFonts w:ascii="Arial" w:hAnsi="Arial" w:cs="Arial"/>
              <w:noProof/>
              <w:szCs w:val="28"/>
            </w:rPr>
            <w:t>[221, 223]</w:t>
          </w:r>
          <w:r w:rsidR="00B55CCE" w:rsidRPr="00B55CCE">
            <w:rPr>
              <w:rFonts w:ascii="Arial" w:hAnsi="Arial" w:cs="Arial"/>
              <w:szCs w:val="28"/>
            </w:rPr>
            <w:fldChar w:fldCharType="end"/>
          </w:r>
        </w:sdtContent>
      </w:sdt>
      <w:r w:rsidR="00CF1790">
        <w:rPr>
          <w:rFonts w:ascii="Arial" w:hAnsi="Arial" w:cs="Arial"/>
          <w:szCs w:val="28"/>
        </w:rPr>
        <w:t xml:space="preserve">, </w:t>
      </w:r>
      <w:r w:rsidR="00B55CCE">
        <w:rPr>
          <w:rFonts w:ascii="Arial" w:hAnsi="Arial" w:cs="Arial"/>
          <w:szCs w:val="28"/>
        </w:rPr>
        <w:t>PGE2</w:t>
      </w:r>
      <w:r w:rsidR="00B55CCE" w:rsidRPr="00B55CCE">
        <w:rPr>
          <w:rFonts w:ascii="Arial" w:hAnsi="Arial" w:cs="Arial"/>
          <w:szCs w:val="28"/>
        </w:rPr>
        <w:t xml:space="preserve"> </w:t>
      </w:r>
      <w:sdt>
        <w:sdtPr>
          <w:rPr>
            <w:rFonts w:ascii="Arial" w:hAnsi="Arial" w:cs="Arial"/>
            <w:szCs w:val="28"/>
          </w:rPr>
          <w:id w:val="14588911"/>
          <w:citation/>
        </w:sdtPr>
        <w:sdtEndPr/>
        <w:sdtContent>
          <w:r w:rsidR="00B55CCE">
            <w:rPr>
              <w:rFonts w:ascii="Arial" w:hAnsi="Arial" w:cs="Arial"/>
              <w:szCs w:val="28"/>
            </w:rPr>
            <w:fldChar w:fldCharType="begin"/>
          </w:r>
          <w:r w:rsidR="00B55CCE">
            <w:rPr>
              <w:rFonts w:ascii="Arial" w:hAnsi="Arial" w:cs="Arial"/>
              <w:szCs w:val="28"/>
            </w:rPr>
            <w:instrText xml:space="preserve"> CITATION Ale76 \l 2057  \m Gom05</w:instrText>
          </w:r>
          <w:r w:rsidR="00B55CCE">
            <w:rPr>
              <w:rFonts w:ascii="Arial" w:hAnsi="Arial" w:cs="Arial"/>
              <w:szCs w:val="28"/>
            </w:rPr>
            <w:fldChar w:fldCharType="separate"/>
          </w:r>
          <w:r w:rsidR="00F871FC" w:rsidRPr="00F871FC">
            <w:rPr>
              <w:rFonts w:ascii="Arial" w:hAnsi="Arial" w:cs="Arial"/>
              <w:noProof/>
              <w:szCs w:val="28"/>
            </w:rPr>
            <w:t>[240, 272]</w:t>
          </w:r>
          <w:r w:rsidR="00B55CCE">
            <w:rPr>
              <w:rFonts w:ascii="Arial" w:hAnsi="Arial" w:cs="Arial"/>
              <w:szCs w:val="28"/>
            </w:rPr>
            <w:fldChar w:fldCharType="end"/>
          </w:r>
        </w:sdtContent>
      </w:sdt>
      <w:r w:rsidR="00B55CCE">
        <w:rPr>
          <w:rFonts w:ascii="Arial" w:hAnsi="Arial" w:cs="Arial"/>
          <w:szCs w:val="28"/>
        </w:rPr>
        <w:t xml:space="preserve"> </w:t>
      </w:r>
      <w:r w:rsidR="00CF1790">
        <w:rPr>
          <w:rFonts w:ascii="Arial" w:hAnsi="Arial" w:cs="Arial"/>
          <w:szCs w:val="28"/>
        </w:rPr>
        <w:t xml:space="preserve">or IL-15 </w:t>
      </w:r>
      <w:sdt>
        <w:sdtPr>
          <w:rPr>
            <w:rFonts w:ascii="Arial" w:hAnsi="Arial" w:cs="Arial"/>
            <w:szCs w:val="28"/>
          </w:rPr>
          <w:id w:val="1119497951"/>
          <w:citation/>
        </w:sdtPr>
        <w:sdtEndPr/>
        <w:sdtContent>
          <w:r w:rsidR="00CF1790">
            <w:rPr>
              <w:rFonts w:ascii="Arial" w:hAnsi="Arial" w:cs="Arial"/>
              <w:szCs w:val="28"/>
            </w:rPr>
            <w:fldChar w:fldCharType="begin"/>
          </w:r>
          <w:r w:rsidR="00CF1790">
            <w:rPr>
              <w:rFonts w:ascii="Arial" w:hAnsi="Arial" w:cs="Arial"/>
              <w:szCs w:val="28"/>
            </w:rPr>
            <w:instrText xml:space="preserve"> CITATION Opp98 \l 2057  \m Wut10</w:instrText>
          </w:r>
          <w:r w:rsidR="00CF1790">
            <w:rPr>
              <w:rFonts w:ascii="Arial" w:hAnsi="Arial" w:cs="Arial"/>
              <w:szCs w:val="28"/>
            </w:rPr>
            <w:fldChar w:fldCharType="separate"/>
          </w:r>
          <w:r w:rsidR="00F871FC" w:rsidRPr="00F871FC">
            <w:rPr>
              <w:rFonts w:ascii="Arial" w:hAnsi="Arial" w:cs="Arial"/>
              <w:noProof/>
              <w:szCs w:val="28"/>
            </w:rPr>
            <w:t>[251, 15]</w:t>
          </w:r>
          <w:r w:rsidR="00CF1790">
            <w:rPr>
              <w:rFonts w:ascii="Arial" w:hAnsi="Arial" w:cs="Arial"/>
              <w:szCs w:val="28"/>
            </w:rPr>
            <w:fldChar w:fldCharType="end"/>
          </w:r>
        </w:sdtContent>
      </w:sdt>
      <w:r w:rsidR="00CF1790">
        <w:rPr>
          <w:rFonts w:ascii="Arial" w:hAnsi="Arial" w:cs="Arial"/>
          <w:szCs w:val="28"/>
        </w:rPr>
        <w:t xml:space="preserve"> </w:t>
      </w:r>
      <w:r w:rsidR="00B55CCE">
        <w:rPr>
          <w:rFonts w:ascii="Arial" w:hAnsi="Arial" w:cs="Arial"/>
          <w:szCs w:val="28"/>
        </w:rPr>
        <w:t>in the endothelial or smooth muscle cells, or through the induction of an inhibitory molecule within the fibroblast.</w:t>
      </w:r>
      <w:r w:rsidRPr="0093611F">
        <w:rPr>
          <w:rFonts w:ascii="Arial" w:hAnsi="Arial" w:cs="Arial"/>
          <w:szCs w:val="28"/>
        </w:rPr>
        <w:t xml:space="preserve"> </w:t>
      </w:r>
    </w:p>
    <w:p w14:paraId="7013059E" w14:textId="77777777" w:rsidR="004D0E37" w:rsidRDefault="004D0E37" w:rsidP="004D0E37">
      <w:pPr>
        <w:pStyle w:val="ListParagraph"/>
        <w:spacing w:line="360" w:lineRule="auto"/>
        <w:ind w:left="360"/>
        <w:rPr>
          <w:rFonts w:ascii="Arial" w:hAnsi="Arial" w:cs="Arial"/>
          <w:szCs w:val="28"/>
        </w:rPr>
      </w:pPr>
    </w:p>
    <w:p w14:paraId="0B716366" w14:textId="0E37682C" w:rsidR="003A3128" w:rsidRPr="008F4A84" w:rsidRDefault="004D0E37" w:rsidP="008F4A84">
      <w:pPr>
        <w:pStyle w:val="ListParagraph"/>
        <w:spacing w:line="360" w:lineRule="auto"/>
        <w:ind w:left="360"/>
        <w:rPr>
          <w:rFonts w:ascii="Arial" w:hAnsi="Arial" w:cs="Arial"/>
          <w:szCs w:val="28"/>
        </w:rPr>
      </w:pPr>
      <w:r w:rsidRPr="004D0E37">
        <w:rPr>
          <w:rFonts w:ascii="Arial" w:hAnsi="Arial" w:cs="Arial"/>
          <w:szCs w:val="28"/>
        </w:rPr>
        <w:t>As a result, it can be concluded that the activation of the fibroblast is tightly regulated and is involved in a complex network with endothelial and smooth muscle cells to control the inflammatory response within the vessel.</w:t>
      </w:r>
      <w:r>
        <w:rPr>
          <w:rFonts w:ascii="Arial" w:hAnsi="Arial" w:cs="Arial"/>
          <w:szCs w:val="28"/>
        </w:rPr>
        <w:t xml:space="preserve"> The fibroblast </w:t>
      </w:r>
      <w:proofErr w:type="gramStart"/>
      <w:r>
        <w:rPr>
          <w:rFonts w:ascii="Arial" w:hAnsi="Arial" w:cs="Arial"/>
          <w:szCs w:val="28"/>
        </w:rPr>
        <w:t>has the ability to</w:t>
      </w:r>
      <w:proofErr w:type="gramEnd"/>
      <w:r>
        <w:rPr>
          <w:rFonts w:ascii="Arial" w:hAnsi="Arial" w:cs="Arial"/>
          <w:szCs w:val="28"/>
        </w:rPr>
        <w:t xml:space="preserve"> enhance the pro-inflammatory response within at </w:t>
      </w:r>
      <w:r>
        <w:rPr>
          <w:rFonts w:ascii="Arial" w:hAnsi="Arial" w:cs="Arial"/>
          <w:szCs w:val="28"/>
        </w:rPr>
        <w:lastRenderedPageBreak/>
        <w:t>least the endothelial cells through paracrine factors. The inclusion of the fibroblast should</w:t>
      </w:r>
      <w:r w:rsidRPr="004D0E37">
        <w:rPr>
          <w:rFonts w:ascii="Arial" w:hAnsi="Arial" w:cs="Arial"/>
          <w:szCs w:val="28"/>
        </w:rPr>
        <w:t xml:space="preserve"> </w:t>
      </w:r>
      <w:r>
        <w:rPr>
          <w:rFonts w:ascii="Arial" w:hAnsi="Arial" w:cs="Arial"/>
          <w:szCs w:val="28"/>
        </w:rPr>
        <w:t xml:space="preserve">therefore be considered in future </w:t>
      </w:r>
      <w:r w:rsidRPr="004D0E37">
        <w:rPr>
          <w:rFonts w:ascii="Arial" w:hAnsi="Arial" w:cs="Arial"/>
          <w:i/>
          <w:szCs w:val="28"/>
        </w:rPr>
        <w:t>in vitro</w:t>
      </w:r>
      <w:r>
        <w:rPr>
          <w:rFonts w:ascii="Arial" w:hAnsi="Arial" w:cs="Arial"/>
          <w:szCs w:val="28"/>
        </w:rPr>
        <w:t xml:space="preserve"> studies where the underlying chronic vascular inflammatory response that underpins </w:t>
      </w:r>
      <w:r w:rsidRPr="00396F90">
        <w:rPr>
          <w:noProof/>
          <w:lang w:eastAsia="en-GB"/>
        </w:rPr>
        <mc:AlternateContent>
          <mc:Choice Requires="wps">
            <w:drawing>
              <wp:anchor distT="45720" distB="45720" distL="114300" distR="114300" simplePos="0" relativeHeight="252021760" behindDoc="0" locked="0" layoutInCell="1" allowOverlap="1" wp14:anchorId="679D6DCA" wp14:editId="6BC6D2AA">
                <wp:simplePos x="0" y="0"/>
                <wp:positionH relativeFrom="column">
                  <wp:posOffset>2780475</wp:posOffset>
                </wp:positionH>
                <wp:positionV relativeFrom="paragraph">
                  <wp:posOffset>3382150</wp:posOffset>
                </wp:positionV>
                <wp:extent cx="724395" cy="629392"/>
                <wp:effectExtent l="0" t="0" r="0" b="0"/>
                <wp:wrapNone/>
                <wp:docPr id="62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24395" cy="629392"/>
                        </a:xfrm>
                        <a:prstGeom prst="rect">
                          <a:avLst/>
                        </a:prstGeom>
                        <a:noFill/>
                        <a:ln w="9525">
                          <a:noFill/>
                          <a:miter lim="800000"/>
                          <a:headEnd/>
                          <a:tailEnd/>
                        </a:ln>
                      </wps:spPr>
                      <wps:txbx>
                        <w:txbxContent>
                          <w:p w14:paraId="5E4259F9" w14:textId="20545DD3" w:rsidR="00F871FC" w:rsidRDefault="00F871FC" w:rsidP="00D854B0">
                            <w:pPr>
                              <w:spacing w:after="0"/>
                              <w:rPr>
                                <w:sz w:val="18"/>
                              </w:rPr>
                            </w:pPr>
                            <w:r>
                              <w:rPr>
                                <w:sz w:val="18"/>
                              </w:rPr>
                              <w:t>F</w:t>
                            </w:r>
                            <w:r w:rsidRPr="00396F90">
                              <w:rPr>
                                <w:sz w:val="18"/>
                              </w:rPr>
                              <w:t>GF</w:t>
                            </w:r>
                            <w:r>
                              <w:rPr>
                                <w:sz w:val="18"/>
                              </w:rPr>
                              <w:t>10</w:t>
                            </w:r>
                          </w:p>
                          <w:p w14:paraId="32828A63" w14:textId="77777777" w:rsidR="00F871FC" w:rsidRPr="00396F90" w:rsidRDefault="00F871FC" w:rsidP="00D854B0">
                            <w:pPr>
                              <w:spacing w:after="0"/>
                              <w:rPr>
                                <w:sz w:val="18"/>
                              </w:rPr>
                            </w:pPr>
                            <w:r>
                              <w:rPr>
                                <w:sz w:val="18"/>
                              </w:rPr>
                              <w:t>IL-15</w:t>
                            </w:r>
                          </w:p>
                          <w:p w14:paraId="5503C524" w14:textId="77777777" w:rsidR="00F871FC" w:rsidRDefault="00F871FC"/>
                          <w:p w14:paraId="1688F9F5" w14:textId="33C03DEA" w:rsidR="00F871FC" w:rsidRDefault="00F871FC" w:rsidP="00D854B0">
                            <w:pPr>
                              <w:spacing w:after="0"/>
                              <w:rPr>
                                <w:sz w:val="18"/>
                              </w:rPr>
                            </w:pPr>
                            <w:r>
                              <w:rPr>
                                <w:sz w:val="18"/>
                              </w:rPr>
                              <w:t>F</w:t>
                            </w:r>
                            <w:r w:rsidRPr="00396F90">
                              <w:rPr>
                                <w:sz w:val="18"/>
                              </w:rPr>
                              <w:t>GF</w:t>
                            </w:r>
                            <w:r>
                              <w:rPr>
                                <w:sz w:val="18"/>
                              </w:rPr>
                              <w:t>10</w:t>
                            </w:r>
                          </w:p>
                          <w:p w14:paraId="71FF25A4" w14:textId="5FA01FFF" w:rsidR="00F871FC" w:rsidRPr="00396F90" w:rsidRDefault="00F871FC" w:rsidP="00D854B0">
                            <w:pPr>
                              <w:spacing w:after="0"/>
                              <w:rPr>
                                <w:sz w:val="18"/>
                              </w:rPr>
                            </w:pPr>
                            <w:r>
                              <w:rPr>
                                <w:sz w:val="18"/>
                              </w:rPr>
                              <w:t>IL-15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79D6DCA" id="_x0000_s1250" type="#_x0000_t202" style="position:absolute;left:0;text-align:left;margin-left:218.95pt;margin-top:266.3pt;width:57.05pt;height:49.55pt;z-index:2520217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" filled="f" stroked="f">
                <v:textbox>
                  <w:txbxContent>
                    <w:p w14:paraId="5E4259F9" w14:textId="20545DD3" w:rsidR="00F871FC" w:rsidRDefault="00F871FC" w:rsidP="00D854B0">
                      <w:pPr>
                        <w:spacing w:after="0"/>
                        <w:rPr>
                          <w:sz w:val="18"/>
                        </w:rPr>
                      </w:pPr>
                      <w:r>
                        <w:rPr>
                          <w:sz w:val="18"/>
                        </w:rPr>
                        <w:t>F</w:t>
                      </w:r>
                      <w:r w:rsidRPr="00396F90">
                        <w:rPr>
                          <w:sz w:val="18"/>
                        </w:rPr>
                        <w:t>GF</w:t>
                      </w:r>
                      <w:r>
                        <w:rPr>
                          <w:sz w:val="18"/>
                        </w:rPr>
                        <w:t>10</w:t>
                      </w:r>
                    </w:p>
                    <w:p w14:paraId="32828A63" w14:textId="77777777" w:rsidR="00F871FC" w:rsidRPr="00396F90" w:rsidRDefault="00F871FC" w:rsidP="00D854B0">
                      <w:pPr>
                        <w:spacing w:after="0"/>
                        <w:rPr>
                          <w:sz w:val="18"/>
                        </w:rPr>
                      </w:pPr>
                      <w:r>
                        <w:rPr>
                          <w:sz w:val="18"/>
                        </w:rPr>
                        <w:t>IL-15</w:t>
                      </w:r>
                    </w:p>
                    <w:p w14:paraId="5503C524" w14:textId="77777777" w:rsidR="00F871FC" w:rsidRDefault="00F871FC"/>
                    <w:p w14:paraId="1688F9F5" w14:textId="33C03DEA" w:rsidR="00F871FC" w:rsidRDefault="00F871FC" w:rsidP="00D854B0">
                      <w:pPr>
                        <w:spacing w:after="0"/>
                        <w:rPr>
                          <w:sz w:val="18"/>
                        </w:rPr>
                      </w:pPr>
                      <w:r>
                        <w:rPr>
                          <w:sz w:val="18"/>
                        </w:rPr>
                        <w:t>F</w:t>
                      </w:r>
                      <w:r w:rsidRPr="00396F90">
                        <w:rPr>
                          <w:sz w:val="18"/>
                        </w:rPr>
                        <w:t>GF</w:t>
                      </w:r>
                      <w:r>
                        <w:rPr>
                          <w:sz w:val="18"/>
                        </w:rPr>
                        <w:t>10</w:t>
                      </w:r>
                    </w:p>
                    <w:p w14:paraId="71FF25A4" w14:textId="5FA01FFF" w:rsidR="00F871FC" w:rsidRPr="00396F90" w:rsidRDefault="00F871FC" w:rsidP="00D854B0">
                      <w:pPr>
                        <w:spacing w:after="0"/>
                        <w:rPr>
                          <w:sz w:val="18"/>
                        </w:rPr>
                      </w:pPr>
                      <w:r>
                        <w:rPr>
                          <w:sz w:val="18"/>
                        </w:rPr>
                        <w:t>IL-15</w:t>
                      </w:r>
                    </w:p>
                  </w:txbxContent>
                </v:textbox>
              </v:shape>
            </w:pict>
          </mc:Fallback>
        </mc:AlternateContent>
      </w:r>
      <w:r w:rsidRPr="00396F90">
        <w:rPr>
          <w:noProof/>
          <w:lang w:eastAsia="en-GB"/>
        </w:rPr>
        <mc:AlternateContent>
          <mc:Choice Requires="wps">
            <w:drawing>
              <wp:anchor distT="45720" distB="45720" distL="114300" distR="114300" simplePos="0" relativeHeight="252017664" behindDoc="0" locked="0" layoutInCell="1" allowOverlap="1" wp14:anchorId="75B5455D" wp14:editId="458CB8DF">
                <wp:simplePos x="0" y="0"/>
                <wp:positionH relativeFrom="column">
                  <wp:posOffset>1523175</wp:posOffset>
                </wp:positionH>
                <wp:positionV relativeFrom="paragraph">
                  <wp:posOffset>2624216</wp:posOffset>
                </wp:positionV>
                <wp:extent cx="1140031" cy="629392"/>
                <wp:effectExtent l="0" t="0" r="0" b="0"/>
                <wp:wrapNone/>
                <wp:docPr id="62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0031" cy="629392"/>
                        </a:xfrm>
                        <a:prstGeom prst="rect">
                          <a:avLst/>
                        </a:prstGeom>
                        <a:noFill/>
                        <a:ln w="9525">
                          <a:noFill/>
                          <a:miter lim="800000"/>
                          <a:headEnd/>
                          <a:tailEnd/>
                        </a:ln>
                      </wps:spPr>
                      <wps:txbx>
                        <w:txbxContent>
                          <w:p w14:paraId="371BF6B4" w14:textId="33C03DEA" w:rsidR="00F871FC" w:rsidRPr="00396F90" w:rsidRDefault="00F871FC" w:rsidP="00396F90">
                            <w:pPr>
                              <w:spacing w:after="0"/>
                              <w:rPr>
                                <w:sz w:val="18"/>
                              </w:rPr>
                            </w:pPr>
                            <w:r w:rsidRPr="00396F90">
                              <w:rPr>
                                <w:rFonts w:cstheme="minorHAnsi"/>
                                <w:sz w:val="18"/>
                              </w:rPr>
                              <w:t>Phosphorylation of β</w:t>
                            </w:r>
                            <w:r w:rsidRPr="00396F90">
                              <w:rPr>
                                <w:sz w:val="18"/>
                              </w:rPr>
                              <w:t>-catenin</w:t>
                            </w:r>
                          </w:p>
                          <w:p w14:paraId="46D43739" w14:textId="77777777" w:rsidR="00F871FC" w:rsidRDefault="00F871FC"/>
                          <w:p w14:paraId="035207DA" w14:textId="572A6BFE" w:rsidR="00F871FC" w:rsidRPr="00396F90" w:rsidRDefault="00F871FC" w:rsidP="00396F90">
                            <w:pPr>
                              <w:spacing w:after="0"/>
                              <w:rPr>
                                <w:sz w:val="18"/>
                              </w:rPr>
                            </w:pPr>
                            <w:r w:rsidRPr="00396F90">
                              <w:rPr>
                                <w:rFonts w:cstheme="minorHAnsi"/>
                                <w:sz w:val="18"/>
                              </w:rPr>
                              <w:t>Phosphorylation of β</w:t>
                            </w:r>
                            <w:r w:rsidRPr="00396F90">
                              <w:rPr>
                                <w:sz w:val="18"/>
                              </w:rPr>
                              <w:t>-catenin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5B5455D" id="_x0000_s1251" type="#_x0000_t202" style="position:absolute;left:0;text-align:left;margin-left:119.95pt;margin-top:206.65pt;width:89.75pt;height:49.55pt;z-index:2520176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" filled="f" stroked="f">
                <v:textbox>
                  <w:txbxContent>
                    <w:p w14:paraId="371BF6B4" w14:textId="33C03DEA" w:rsidR="00F871FC" w:rsidRPr="00396F90" w:rsidRDefault="00F871FC" w:rsidP="00396F90">
                      <w:pPr>
                        <w:spacing w:after="0"/>
                        <w:rPr>
                          <w:sz w:val="18"/>
                        </w:rPr>
                      </w:pPr>
                      <w:r w:rsidRPr="00396F90">
                        <w:rPr>
                          <w:rFonts w:cstheme="minorHAnsi"/>
                          <w:sz w:val="18"/>
                        </w:rPr>
                        <w:t>Phosphorylation of β</w:t>
                      </w:r>
                      <w:r w:rsidRPr="00396F90">
                        <w:rPr>
                          <w:sz w:val="18"/>
                        </w:rPr>
                        <w:t>-catenin</w:t>
                      </w:r>
                    </w:p>
                    <w:p w14:paraId="46D43739" w14:textId="77777777" w:rsidR="00F871FC" w:rsidRDefault="00F871FC"/>
                    <w:p w14:paraId="035207DA" w14:textId="572A6BFE" w:rsidR="00F871FC" w:rsidRPr="00396F90" w:rsidRDefault="00F871FC" w:rsidP="00396F90">
                      <w:pPr>
                        <w:spacing w:after="0"/>
                        <w:rPr>
                          <w:sz w:val="18"/>
                        </w:rPr>
                      </w:pPr>
                      <w:r w:rsidRPr="00396F90">
                        <w:rPr>
                          <w:rFonts w:cstheme="minorHAnsi"/>
                          <w:sz w:val="18"/>
                        </w:rPr>
                        <w:t>Phosphorylation of β</w:t>
                      </w:r>
                      <w:r w:rsidRPr="00396F90">
                        <w:rPr>
                          <w:sz w:val="18"/>
                        </w:rPr>
                        <w:t>-catenin</w:t>
                      </w:r>
                    </w:p>
                  </w:txbxContent>
                </v:textbox>
              </v:shape>
            </w:pict>
          </mc:Fallback>
        </mc:AlternateContent>
      </w:r>
      <w:r w:rsidRPr="00396F90">
        <w:rPr>
          <w:noProof/>
          <w:lang w:eastAsia="en-GB"/>
        </w:rPr>
        <mc:AlternateContent>
          <mc:Choice Requires="wps">
            <w:drawing>
              <wp:anchor distT="45720" distB="45720" distL="114300" distR="114300" simplePos="0" relativeHeight="252013568" behindDoc="0" locked="0" layoutInCell="1" allowOverlap="1" wp14:anchorId="6B3279AD" wp14:editId="429D1941">
                <wp:simplePos x="0" y="0"/>
                <wp:positionH relativeFrom="column">
                  <wp:posOffset>430785</wp:posOffset>
                </wp:positionH>
                <wp:positionV relativeFrom="paragraph">
                  <wp:posOffset>3348000</wp:posOffset>
                </wp:positionV>
                <wp:extent cx="724395" cy="629392"/>
                <wp:effectExtent l="0" t="0" r="0" b="0"/>
                <wp:wrapNone/>
                <wp:docPr id="46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24395" cy="629392"/>
                        </a:xfrm>
                        <a:prstGeom prst="rect">
                          <a:avLst/>
                        </a:prstGeom>
                        <a:noFill/>
                        <a:ln w="9525">
                          <a:noFill/>
                          <a:miter lim="800000"/>
                          <a:headEnd/>
                          <a:tailEnd/>
                        </a:ln>
                      </wps:spPr>
                      <wps:txbx>
                        <w:txbxContent>
                          <w:p w14:paraId="7DA23218" w14:textId="572A6BFE" w:rsidR="00F871FC" w:rsidRPr="00396F90" w:rsidRDefault="00F871FC" w:rsidP="00396F90">
                            <w:pPr>
                              <w:spacing w:after="0"/>
                              <w:rPr>
                                <w:sz w:val="18"/>
                              </w:rPr>
                            </w:pPr>
                            <w:r w:rsidRPr="00396F90">
                              <w:rPr>
                                <w:sz w:val="18"/>
                              </w:rPr>
                              <w:t>TNF-</w:t>
                            </w:r>
                            <w:r w:rsidRPr="00396F90">
                              <w:rPr>
                                <w:rFonts w:cstheme="minorHAnsi"/>
                                <w:sz w:val="18"/>
                              </w:rPr>
                              <w:t>α</w:t>
                            </w:r>
                          </w:p>
                          <w:p w14:paraId="5268B0B6" w14:textId="77777777" w:rsidR="00F871FC" w:rsidRPr="00396F90" w:rsidRDefault="00F871FC" w:rsidP="00396F90">
                            <w:pPr>
                              <w:spacing w:after="0"/>
                              <w:rPr>
                                <w:sz w:val="18"/>
                              </w:rPr>
                            </w:pPr>
                            <w:r w:rsidRPr="00396F90">
                              <w:rPr>
                                <w:sz w:val="18"/>
                              </w:rPr>
                              <w:t>TGF-</w:t>
                            </w:r>
                            <w:r w:rsidRPr="00396F90">
                              <w:rPr>
                                <w:rFonts w:cstheme="minorHAnsi"/>
                                <w:sz w:val="18"/>
                              </w:rPr>
                              <w:t>β</w:t>
                            </w:r>
                          </w:p>
                          <w:p w14:paraId="155028D6" w14:textId="77777777" w:rsidR="00F871FC" w:rsidRDefault="00F871FC"/>
                          <w:p w14:paraId="0A2337B1" w14:textId="72EBD45D" w:rsidR="00F871FC" w:rsidRPr="00396F90" w:rsidRDefault="00F871FC" w:rsidP="00396F90">
                            <w:pPr>
                              <w:spacing w:after="0"/>
                              <w:rPr>
                                <w:sz w:val="18"/>
                              </w:rPr>
                            </w:pPr>
                            <w:r w:rsidRPr="00396F90">
                              <w:rPr>
                                <w:sz w:val="18"/>
                              </w:rPr>
                              <w:t>TNF-</w:t>
                            </w:r>
                            <w:r w:rsidRPr="00396F90">
                              <w:rPr>
                                <w:rFonts w:cstheme="minorHAnsi"/>
                                <w:sz w:val="18"/>
                              </w:rPr>
                              <w:t>α</w:t>
                            </w:r>
                          </w:p>
                          <w:p w14:paraId="1863454C" w14:textId="117DC0A6" w:rsidR="00F871FC" w:rsidRPr="00396F90" w:rsidRDefault="00F871FC" w:rsidP="00396F90">
                            <w:pPr>
                              <w:spacing w:after="0"/>
                              <w:rPr>
                                <w:sz w:val="18"/>
                              </w:rPr>
                            </w:pPr>
                            <w:r w:rsidRPr="00396F90">
                              <w:rPr>
                                <w:sz w:val="18"/>
                              </w:rPr>
                              <w:t>TGF-</w:t>
                            </w:r>
                            <w:r w:rsidRPr="00396F90">
                              <w:rPr>
                                <w:rFonts w:cstheme="minorHAnsi"/>
                                <w:sz w:val="18"/>
                              </w:rPr>
                              <w:t>β</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B3279AD" id="_x0000_s1252" type="#_x0000_t202" style="position:absolute;left:0;text-align:left;margin-left:33.9pt;margin-top:263.6pt;width:57.05pt;height:49.55pt;z-index:2520135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" filled="f" stroked="f">
                <v:textbox>
                  <w:txbxContent>
                    <w:p w14:paraId="7DA23218" w14:textId="572A6BFE" w:rsidR="00F871FC" w:rsidRPr="00396F90" w:rsidRDefault="00F871FC" w:rsidP="00396F90">
                      <w:pPr>
                        <w:spacing w:after="0"/>
                        <w:rPr>
                          <w:sz w:val="18"/>
                        </w:rPr>
                      </w:pPr>
                      <w:r w:rsidRPr="00396F90">
                        <w:rPr>
                          <w:sz w:val="18"/>
                        </w:rPr>
                        <w:t>TNF-</w:t>
                      </w:r>
                      <w:r w:rsidRPr="00396F90">
                        <w:rPr>
                          <w:rFonts w:cstheme="minorHAnsi"/>
                          <w:sz w:val="18"/>
                        </w:rPr>
                        <w:t>α</w:t>
                      </w:r>
                    </w:p>
                    <w:p w14:paraId="5268B0B6" w14:textId="77777777" w:rsidR="00F871FC" w:rsidRPr="00396F90" w:rsidRDefault="00F871FC" w:rsidP="00396F90">
                      <w:pPr>
                        <w:spacing w:after="0"/>
                        <w:rPr>
                          <w:sz w:val="18"/>
                        </w:rPr>
                      </w:pPr>
                      <w:r w:rsidRPr="00396F90">
                        <w:rPr>
                          <w:sz w:val="18"/>
                        </w:rPr>
                        <w:t>TGF-</w:t>
                      </w:r>
                      <w:r w:rsidRPr="00396F90">
                        <w:rPr>
                          <w:rFonts w:cstheme="minorHAnsi"/>
                          <w:sz w:val="18"/>
                        </w:rPr>
                        <w:t>β</w:t>
                      </w:r>
                    </w:p>
                    <w:p w14:paraId="155028D6" w14:textId="77777777" w:rsidR="00F871FC" w:rsidRDefault="00F871FC"/>
                    <w:p w14:paraId="0A2337B1" w14:textId="72EBD45D" w:rsidR="00F871FC" w:rsidRPr="00396F90" w:rsidRDefault="00F871FC" w:rsidP="00396F90">
                      <w:pPr>
                        <w:spacing w:after="0"/>
                        <w:rPr>
                          <w:sz w:val="18"/>
                        </w:rPr>
                      </w:pPr>
                      <w:r w:rsidRPr="00396F90">
                        <w:rPr>
                          <w:sz w:val="18"/>
                        </w:rPr>
                        <w:t>TNF-</w:t>
                      </w:r>
                      <w:r w:rsidRPr="00396F90">
                        <w:rPr>
                          <w:rFonts w:cstheme="minorHAnsi"/>
                          <w:sz w:val="18"/>
                        </w:rPr>
                        <w:t>α</w:t>
                      </w:r>
                    </w:p>
                    <w:p w14:paraId="1863454C" w14:textId="117DC0A6" w:rsidR="00F871FC" w:rsidRPr="00396F90" w:rsidRDefault="00F871FC" w:rsidP="00396F90">
                      <w:pPr>
                        <w:spacing w:after="0"/>
                        <w:rPr>
                          <w:sz w:val="18"/>
                        </w:rPr>
                      </w:pPr>
                      <w:r w:rsidRPr="00396F90">
                        <w:rPr>
                          <w:sz w:val="18"/>
                        </w:rPr>
                        <w:t>TGF-</w:t>
                      </w:r>
                      <w:r w:rsidRPr="00396F90">
                        <w:rPr>
                          <w:rFonts w:cstheme="minorHAnsi"/>
                          <w:sz w:val="18"/>
                        </w:rPr>
                        <w:t>β</w:t>
                      </w:r>
                    </w:p>
                  </w:txbxContent>
                </v:textbox>
              </v:shape>
            </w:pict>
          </mc:Fallback>
        </mc:AlternateContent>
      </w:r>
      <w:r w:rsidRPr="00396F90">
        <w:rPr>
          <w:noProof/>
          <w:lang w:eastAsia="en-GB"/>
        </w:rPr>
        <mc:AlternateContent>
          <mc:Choice Requires="wps">
            <w:drawing>
              <wp:anchor distT="45720" distB="45720" distL="114300" distR="114300" simplePos="0" relativeHeight="252015616" behindDoc="0" locked="0" layoutInCell="1" allowOverlap="1" wp14:anchorId="053109C9" wp14:editId="1FDEAF14">
                <wp:simplePos x="0" y="0"/>
                <wp:positionH relativeFrom="column">
                  <wp:posOffset>1473645</wp:posOffset>
                </wp:positionH>
                <wp:positionV relativeFrom="paragraph">
                  <wp:posOffset>3605992</wp:posOffset>
                </wp:positionV>
                <wp:extent cx="724395" cy="629392"/>
                <wp:effectExtent l="0" t="0" r="0" b="0"/>
                <wp:wrapNone/>
                <wp:docPr id="61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24395" cy="629392"/>
                        </a:xfrm>
                        <a:prstGeom prst="rect">
                          <a:avLst/>
                        </a:prstGeom>
                        <a:noFill/>
                        <a:ln w="9525">
                          <a:noFill/>
                          <a:miter lim="800000"/>
                          <a:headEnd/>
                          <a:tailEnd/>
                        </a:ln>
                      </wps:spPr>
                      <wps:txbx>
                        <w:txbxContent>
                          <w:p w14:paraId="7BF06C52" w14:textId="72EBD45D" w:rsidR="00F871FC" w:rsidRPr="00396F90" w:rsidRDefault="00F871FC" w:rsidP="00396F90">
                            <w:pPr>
                              <w:spacing w:after="0"/>
                              <w:rPr>
                                <w:sz w:val="18"/>
                              </w:rPr>
                            </w:pPr>
                            <w:r>
                              <w:rPr>
                                <w:sz w:val="18"/>
                              </w:rPr>
                              <w:t>?</w:t>
                            </w:r>
                          </w:p>
                          <w:p w14:paraId="51788F0F" w14:textId="77777777" w:rsidR="00F871FC" w:rsidRDefault="00F871FC"/>
                          <w:p w14:paraId="277FA3F2" w14:textId="687A26B8" w:rsidR="00F871FC" w:rsidRPr="00396F90" w:rsidRDefault="00F871FC" w:rsidP="00396F90">
                            <w:pPr>
                              <w:spacing w:after="0"/>
                              <w:rPr>
                                <w:sz w:val="1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53109C9" id="_x0000_s1253" type="#_x0000_t202" style="position:absolute;left:0;text-align:left;margin-left:116.05pt;margin-top:283.95pt;width:57.05pt;height:49.55pt;z-index:2520156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" filled="f" stroked="f">
                <v:textbox>
                  <w:txbxContent>
                    <w:p w14:paraId="7BF06C52" w14:textId="72EBD45D" w:rsidR="00F871FC" w:rsidRPr="00396F90" w:rsidRDefault="00F871FC" w:rsidP="00396F90">
                      <w:pPr>
                        <w:spacing w:after="0"/>
                        <w:rPr>
                          <w:sz w:val="18"/>
                        </w:rPr>
                      </w:pPr>
                      <w:r>
                        <w:rPr>
                          <w:sz w:val="18"/>
                        </w:rPr>
                        <w:t>?</w:t>
                      </w:r>
                    </w:p>
                    <w:p w14:paraId="51788F0F" w14:textId="77777777" w:rsidR="00F871FC" w:rsidRDefault="00F871FC"/>
                    <w:p w14:paraId="277FA3F2" w14:textId="687A26B8" w:rsidR="00F871FC" w:rsidRPr="00396F90" w:rsidRDefault="00F871FC" w:rsidP="00396F90">
                      <w:pPr>
                        <w:spacing w:after="0"/>
                        <w:rPr>
                          <w:sz w:val="18"/>
                        </w:rPr>
                      </w:pPr>
                    </w:p>
                  </w:txbxContent>
                </v:textbox>
              </v:shape>
            </w:pict>
          </mc:Fallback>
        </mc:AlternateContent>
      </w:r>
      <w:r w:rsidRPr="00396F90">
        <w:rPr>
          <w:noProof/>
          <w:lang w:eastAsia="en-GB"/>
        </w:rPr>
        <mc:AlternateContent>
          <mc:Choice Requires="wps">
            <w:drawing>
              <wp:anchor distT="45720" distB="45720" distL="114300" distR="114300" simplePos="0" relativeHeight="252019712" behindDoc="0" locked="0" layoutInCell="1" allowOverlap="1" wp14:anchorId="6DB4EEE5" wp14:editId="3CEF4B49">
                <wp:simplePos x="0" y="0"/>
                <wp:positionH relativeFrom="page">
                  <wp:posOffset>3596195</wp:posOffset>
                </wp:positionH>
                <wp:positionV relativeFrom="paragraph">
                  <wp:posOffset>4515814</wp:posOffset>
                </wp:positionV>
                <wp:extent cx="724395" cy="629392"/>
                <wp:effectExtent l="0" t="0" r="0" b="0"/>
                <wp:wrapNone/>
                <wp:docPr id="62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24395" cy="629392"/>
                        </a:xfrm>
                        <a:prstGeom prst="rect">
                          <a:avLst/>
                        </a:prstGeom>
                        <a:noFill/>
                        <a:ln w="9525">
                          <a:noFill/>
                          <a:miter lim="800000"/>
                          <a:headEnd/>
                          <a:tailEnd/>
                        </a:ln>
                      </wps:spPr>
                      <wps:txbx>
                        <w:txbxContent>
                          <w:p w14:paraId="5F37AA6F" w14:textId="60B45E44" w:rsidR="00F871FC" w:rsidRPr="00396F90" w:rsidRDefault="00F871FC" w:rsidP="00396F90">
                            <w:pPr>
                              <w:spacing w:after="0"/>
                              <w:rPr>
                                <w:sz w:val="18"/>
                              </w:rPr>
                            </w:pPr>
                            <w:r>
                              <w:rPr>
                                <w:sz w:val="18"/>
                              </w:rPr>
                              <w:t>IL-6</w:t>
                            </w:r>
                          </w:p>
                          <w:p w14:paraId="75925636" w14:textId="77777777" w:rsidR="00F871FC" w:rsidRPr="00396F90" w:rsidRDefault="00F871FC" w:rsidP="00396F90">
                            <w:pPr>
                              <w:spacing w:after="0"/>
                              <w:rPr>
                                <w:sz w:val="18"/>
                              </w:rPr>
                            </w:pPr>
                            <w:r w:rsidRPr="00396F90">
                              <w:rPr>
                                <w:sz w:val="18"/>
                              </w:rPr>
                              <w:t>TGF-</w:t>
                            </w:r>
                            <w:r w:rsidRPr="00396F90">
                              <w:rPr>
                                <w:rFonts w:cstheme="minorHAnsi"/>
                                <w:sz w:val="18"/>
                              </w:rPr>
                              <w:t>β</w:t>
                            </w:r>
                          </w:p>
                          <w:p w14:paraId="0A02596B" w14:textId="77777777" w:rsidR="00F871FC" w:rsidRDefault="00F871FC"/>
                          <w:p w14:paraId="38032479" w14:textId="77777777" w:rsidR="00F871FC" w:rsidRPr="00396F90" w:rsidRDefault="00F871FC" w:rsidP="00396F90">
                            <w:pPr>
                              <w:spacing w:after="0"/>
                              <w:rPr>
                                <w:sz w:val="18"/>
                              </w:rPr>
                            </w:pPr>
                            <w:r>
                              <w:rPr>
                                <w:sz w:val="18"/>
                              </w:rPr>
                              <w:t>IL-6</w:t>
                            </w:r>
                          </w:p>
                          <w:p w14:paraId="6B9B0B86" w14:textId="02914D9E" w:rsidR="00F871FC" w:rsidRPr="00396F90" w:rsidRDefault="00F871FC" w:rsidP="00396F90">
                            <w:pPr>
                              <w:spacing w:after="0"/>
                              <w:rPr>
                                <w:sz w:val="18"/>
                              </w:rPr>
                            </w:pPr>
                            <w:r w:rsidRPr="00396F90">
                              <w:rPr>
                                <w:sz w:val="18"/>
                              </w:rPr>
                              <w:t>TGF-</w:t>
                            </w:r>
                            <w:r w:rsidRPr="00396F90">
                              <w:rPr>
                                <w:rFonts w:cstheme="minorHAnsi"/>
                                <w:sz w:val="18"/>
                              </w:rPr>
                              <w:t>β</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DB4EEE5" id="_x0000_s1254" type="#_x0000_t202" style="position:absolute;left:0;text-align:left;margin-left:283.15pt;margin-top:355.6pt;width:57.05pt;height:49.55pt;z-index:252019712;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" filled="f" stroked="f">
                <v:textbox>
                  <w:txbxContent>
                    <w:p w14:paraId="5F37AA6F" w14:textId="60B45E44" w:rsidR="00F871FC" w:rsidRPr="00396F90" w:rsidRDefault="00F871FC" w:rsidP="00396F90">
                      <w:pPr>
                        <w:spacing w:after="0"/>
                        <w:rPr>
                          <w:sz w:val="18"/>
                        </w:rPr>
                      </w:pPr>
                      <w:r>
                        <w:rPr>
                          <w:sz w:val="18"/>
                        </w:rPr>
                        <w:t>IL-6</w:t>
                      </w:r>
                    </w:p>
                    <w:p w14:paraId="75925636" w14:textId="77777777" w:rsidR="00F871FC" w:rsidRPr="00396F90" w:rsidRDefault="00F871FC" w:rsidP="00396F90">
                      <w:pPr>
                        <w:spacing w:after="0"/>
                        <w:rPr>
                          <w:sz w:val="18"/>
                        </w:rPr>
                      </w:pPr>
                      <w:r w:rsidRPr="00396F90">
                        <w:rPr>
                          <w:sz w:val="18"/>
                        </w:rPr>
                        <w:t>TGF-</w:t>
                      </w:r>
                      <w:r w:rsidRPr="00396F90">
                        <w:rPr>
                          <w:rFonts w:cstheme="minorHAnsi"/>
                          <w:sz w:val="18"/>
                        </w:rPr>
                        <w:t>β</w:t>
                      </w:r>
                    </w:p>
                    <w:p w14:paraId="0A02596B" w14:textId="77777777" w:rsidR="00F871FC" w:rsidRDefault="00F871FC"/>
                    <w:p w14:paraId="38032479" w14:textId="77777777" w:rsidR="00F871FC" w:rsidRPr="00396F90" w:rsidRDefault="00F871FC" w:rsidP="00396F90">
                      <w:pPr>
                        <w:spacing w:after="0"/>
                        <w:rPr>
                          <w:sz w:val="18"/>
                        </w:rPr>
                      </w:pPr>
                      <w:r>
                        <w:rPr>
                          <w:sz w:val="18"/>
                        </w:rPr>
                        <w:t>IL-6</w:t>
                      </w:r>
                    </w:p>
                    <w:p w14:paraId="6B9B0B86" w14:textId="02914D9E" w:rsidR="00F871FC" w:rsidRPr="00396F90" w:rsidRDefault="00F871FC" w:rsidP="00396F90">
                      <w:pPr>
                        <w:spacing w:after="0"/>
                        <w:rPr>
                          <w:sz w:val="18"/>
                        </w:rPr>
                      </w:pPr>
                      <w:r w:rsidRPr="00396F90">
                        <w:rPr>
                          <w:sz w:val="18"/>
                        </w:rPr>
                        <w:t>TGF-</w:t>
                      </w:r>
                      <w:r w:rsidRPr="00396F90">
                        <w:rPr>
                          <w:rFonts w:cstheme="minorHAnsi"/>
                          <w:sz w:val="18"/>
                        </w:rPr>
                        <w:t>β</w:t>
                      </w:r>
                    </w:p>
                  </w:txbxContent>
                </v:textbox>
                <w10:wrap anchorx="page"/>
              </v:shape>
            </w:pict>
          </mc:Fallback>
        </mc:AlternateContent>
      </w:r>
      <w:r w:rsidRPr="00396F90">
        <w:rPr>
          <w:noProof/>
          <w:lang w:eastAsia="en-GB"/>
        </w:rPr>
        <mc:AlternateContent>
          <mc:Choice Requires="wps">
            <w:drawing>
              <wp:anchor distT="45720" distB="45720" distL="114300" distR="114300" simplePos="0" relativeHeight="252032000" behindDoc="0" locked="0" layoutInCell="1" allowOverlap="1" wp14:anchorId="1CB1F539" wp14:editId="43281220">
                <wp:simplePos x="0" y="0"/>
                <wp:positionH relativeFrom="column">
                  <wp:posOffset>4717860</wp:posOffset>
                </wp:positionH>
                <wp:positionV relativeFrom="paragraph">
                  <wp:posOffset>2564666</wp:posOffset>
                </wp:positionV>
                <wp:extent cx="1068779" cy="783665"/>
                <wp:effectExtent l="0" t="0" r="0" b="0"/>
                <wp:wrapNone/>
                <wp:docPr id="64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68779" cy="783665"/>
                        </a:xfrm>
                        <a:prstGeom prst="rect">
                          <a:avLst/>
                        </a:prstGeom>
                        <a:noFill/>
                        <a:ln w="9525">
                          <a:noFill/>
                          <a:miter lim="800000"/>
                          <a:headEnd/>
                          <a:tailEnd/>
                        </a:ln>
                      </wps:spPr>
                      <wps:txbx>
                        <w:txbxContent>
                          <w:p w14:paraId="11F0FFFD" w14:textId="77777777" w:rsidR="00F871FC" w:rsidRDefault="00F871FC" w:rsidP="00FC4503">
                            <w:pPr>
                              <w:spacing w:after="0"/>
                              <w:rPr>
                                <w:sz w:val="18"/>
                              </w:rPr>
                            </w:pPr>
                            <w:r>
                              <w:rPr>
                                <w:sz w:val="18"/>
                              </w:rPr>
                              <w:t>TGF-</w:t>
                            </w:r>
                            <w:r>
                              <w:rPr>
                                <w:rFonts w:cstheme="minorHAnsi"/>
                                <w:sz w:val="18"/>
                              </w:rPr>
                              <w:t>β</w:t>
                            </w:r>
                          </w:p>
                          <w:p w14:paraId="659934FF" w14:textId="77777777" w:rsidR="00F871FC" w:rsidRDefault="00F871FC" w:rsidP="00FC4503">
                            <w:pPr>
                              <w:spacing w:after="0"/>
                              <w:rPr>
                                <w:rFonts w:cstheme="minorHAnsi"/>
                                <w:sz w:val="18"/>
                              </w:rPr>
                            </w:pPr>
                            <w:r>
                              <w:rPr>
                                <w:sz w:val="18"/>
                              </w:rPr>
                              <w:t>IL-1</w:t>
                            </w:r>
                            <w:r>
                              <w:rPr>
                                <w:rFonts w:cstheme="minorHAnsi"/>
                                <w:sz w:val="18"/>
                              </w:rPr>
                              <w:t>β</w:t>
                            </w:r>
                          </w:p>
                          <w:p w14:paraId="4192FB4B" w14:textId="77777777" w:rsidR="00F871FC" w:rsidRDefault="00F871FC" w:rsidP="00FC4503">
                            <w:pPr>
                              <w:spacing w:after="0"/>
                              <w:rPr>
                                <w:rFonts w:cstheme="minorHAnsi"/>
                                <w:sz w:val="18"/>
                              </w:rPr>
                            </w:pPr>
                            <w:r>
                              <w:rPr>
                                <w:rFonts w:cstheme="minorHAnsi"/>
                                <w:sz w:val="18"/>
                              </w:rPr>
                              <w:t>IL-33</w:t>
                            </w:r>
                          </w:p>
                          <w:p w14:paraId="3EBF5239" w14:textId="77777777" w:rsidR="00F871FC" w:rsidRPr="00396F90" w:rsidRDefault="00F871FC" w:rsidP="00FC4503">
                            <w:pPr>
                              <w:spacing w:after="0"/>
                              <w:rPr>
                                <w:sz w:val="18"/>
                              </w:rPr>
                            </w:pPr>
                            <w:r>
                              <w:rPr>
                                <w:rFonts w:cstheme="minorHAnsi"/>
                                <w:sz w:val="18"/>
                              </w:rPr>
                              <w:t>IL-17</w:t>
                            </w:r>
                          </w:p>
                          <w:p w14:paraId="4CC236B6" w14:textId="77777777" w:rsidR="00F871FC" w:rsidRDefault="00F871FC"/>
                          <w:p w14:paraId="5F475CA4" w14:textId="7E8AF699" w:rsidR="00F871FC" w:rsidRDefault="00F871FC" w:rsidP="00FC4503">
                            <w:pPr>
                              <w:spacing w:after="0"/>
                              <w:rPr>
                                <w:sz w:val="18"/>
                              </w:rPr>
                            </w:pPr>
                            <w:r>
                              <w:rPr>
                                <w:sz w:val="18"/>
                              </w:rPr>
                              <w:t>TGF-</w:t>
                            </w:r>
                            <w:r>
                              <w:rPr>
                                <w:rFonts w:cstheme="minorHAnsi"/>
                                <w:sz w:val="18"/>
                              </w:rPr>
                              <w:t>β</w:t>
                            </w:r>
                          </w:p>
                          <w:p w14:paraId="4FB9E87A" w14:textId="77777777" w:rsidR="00F871FC" w:rsidRDefault="00F871FC" w:rsidP="00FC4503">
                            <w:pPr>
                              <w:spacing w:after="0"/>
                              <w:rPr>
                                <w:rFonts w:cstheme="minorHAnsi"/>
                                <w:sz w:val="18"/>
                              </w:rPr>
                            </w:pPr>
                            <w:r>
                              <w:rPr>
                                <w:sz w:val="18"/>
                              </w:rPr>
                              <w:t>IL-1</w:t>
                            </w:r>
                            <w:r>
                              <w:rPr>
                                <w:rFonts w:cstheme="minorHAnsi"/>
                                <w:sz w:val="18"/>
                              </w:rPr>
                              <w:t>β</w:t>
                            </w:r>
                          </w:p>
                          <w:p w14:paraId="2A18758D" w14:textId="77777777" w:rsidR="00F871FC" w:rsidRDefault="00F871FC" w:rsidP="00FC4503">
                            <w:pPr>
                              <w:spacing w:after="0"/>
                              <w:rPr>
                                <w:rFonts w:cstheme="minorHAnsi"/>
                                <w:sz w:val="18"/>
                              </w:rPr>
                            </w:pPr>
                            <w:r>
                              <w:rPr>
                                <w:rFonts w:cstheme="minorHAnsi"/>
                                <w:sz w:val="18"/>
                              </w:rPr>
                              <w:t>IL-33</w:t>
                            </w:r>
                          </w:p>
                          <w:p w14:paraId="7603BD5D" w14:textId="0884940C" w:rsidR="00F871FC" w:rsidRPr="00396F90" w:rsidRDefault="00F871FC" w:rsidP="00FC4503">
                            <w:pPr>
                              <w:spacing w:after="0"/>
                              <w:rPr>
                                <w:sz w:val="18"/>
                              </w:rPr>
                            </w:pPr>
                            <w:r>
                              <w:rPr>
                                <w:rFonts w:cstheme="minorHAnsi"/>
                                <w:sz w:val="18"/>
                              </w:rPr>
                              <w:t>IL-17</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CB1F539" id="_x0000_s1255" type="#_x0000_t202" style="position:absolute;left:0;text-align:left;margin-left:371.5pt;margin-top:201.95pt;width:84.15pt;height:61.7pt;z-index:2520320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" filled="f" stroked="f">
                <v:textbox>
                  <w:txbxContent>
                    <w:p w14:paraId="11F0FFFD" w14:textId="77777777" w:rsidR="00F871FC" w:rsidRDefault="00F871FC" w:rsidP="00FC4503">
                      <w:pPr>
                        <w:spacing w:after="0"/>
                        <w:rPr>
                          <w:sz w:val="18"/>
                        </w:rPr>
                      </w:pPr>
                      <w:r>
                        <w:rPr>
                          <w:sz w:val="18"/>
                        </w:rPr>
                        <w:t>TGF-</w:t>
                      </w:r>
                      <w:r>
                        <w:rPr>
                          <w:rFonts w:cstheme="minorHAnsi"/>
                          <w:sz w:val="18"/>
                        </w:rPr>
                        <w:t>β</w:t>
                      </w:r>
                    </w:p>
                    <w:p w14:paraId="659934FF" w14:textId="77777777" w:rsidR="00F871FC" w:rsidRDefault="00F871FC" w:rsidP="00FC4503">
                      <w:pPr>
                        <w:spacing w:after="0"/>
                        <w:rPr>
                          <w:rFonts w:cstheme="minorHAnsi"/>
                          <w:sz w:val="18"/>
                        </w:rPr>
                      </w:pPr>
                      <w:r>
                        <w:rPr>
                          <w:sz w:val="18"/>
                        </w:rPr>
                        <w:t>IL-1</w:t>
                      </w:r>
                      <w:r>
                        <w:rPr>
                          <w:rFonts w:cstheme="minorHAnsi"/>
                          <w:sz w:val="18"/>
                        </w:rPr>
                        <w:t>β</w:t>
                      </w:r>
                    </w:p>
                    <w:p w14:paraId="4192FB4B" w14:textId="77777777" w:rsidR="00F871FC" w:rsidRDefault="00F871FC" w:rsidP="00FC4503">
                      <w:pPr>
                        <w:spacing w:after="0"/>
                        <w:rPr>
                          <w:rFonts w:cstheme="minorHAnsi"/>
                          <w:sz w:val="18"/>
                        </w:rPr>
                      </w:pPr>
                      <w:r>
                        <w:rPr>
                          <w:rFonts w:cstheme="minorHAnsi"/>
                          <w:sz w:val="18"/>
                        </w:rPr>
                        <w:t>IL-33</w:t>
                      </w:r>
                    </w:p>
                    <w:p w14:paraId="3EBF5239" w14:textId="77777777" w:rsidR="00F871FC" w:rsidRPr="00396F90" w:rsidRDefault="00F871FC" w:rsidP="00FC4503">
                      <w:pPr>
                        <w:spacing w:after="0"/>
                        <w:rPr>
                          <w:sz w:val="18"/>
                        </w:rPr>
                      </w:pPr>
                      <w:r>
                        <w:rPr>
                          <w:rFonts w:cstheme="minorHAnsi"/>
                          <w:sz w:val="18"/>
                        </w:rPr>
                        <w:t>IL-17</w:t>
                      </w:r>
                    </w:p>
                    <w:p w14:paraId="4CC236B6" w14:textId="77777777" w:rsidR="00F871FC" w:rsidRDefault="00F871FC"/>
                    <w:p w14:paraId="5F475CA4" w14:textId="7E8AF699" w:rsidR="00F871FC" w:rsidRDefault="00F871FC" w:rsidP="00FC4503">
                      <w:pPr>
                        <w:spacing w:after="0"/>
                        <w:rPr>
                          <w:sz w:val="18"/>
                        </w:rPr>
                      </w:pPr>
                      <w:r>
                        <w:rPr>
                          <w:sz w:val="18"/>
                        </w:rPr>
                        <w:t>TGF-</w:t>
                      </w:r>
                      <w:r>
                        <w:rPr>
                          <w:rFonts w:cstheme="minorHAnsi"/>
                          <w:sz w:val="18"/>
                        </w:rPr>
                        <w:t>β</w:t>
                      </w:r>
                    </w:p>
                    <w:p w14:paraId="4FB9E87A" w14:textId="77777777" w:rsidR="00F871FC" w:rsidRDefault="00F871FC" w:rsidP="00FC4503">
                      <w:pPr>
                        <w:spacing w:after="0"/>
                        <w:rPr>
                          <w:rFonts w:cstheme="minorHAnsi"/>
                          <w:sz w:val="18"/>
                        </w:rPr>
                      </w:pPr>
                      <w:r>
                        <w:rPr>
                          <w:sz w:val="18"/>
                        </w:rPr>
                        <w:t>IL-1</w:t>
                      </w:r>
                      <w:r>
                        <w:rPr>
                          <w:rFonts w:cstheme="minorHAnsi"/>
                          <w:sz w:val="18"/>
                        </w:rPr>
                        <w:t>β</w:t>
                      </w:r>
                    </w:p>
                    <w:p w14:paraId="2A18758D" w14:textId="77777777" w:rsidR="00F871FC" w:rsidRDefault="00F871FC" w:rsidP="00FC4503">
                      <w:pPr>
                        <w:spacing w:after="0"/>
                        <w:rPr>
                          <w:rFonts w:cstheme="minorHAnsi"/>
                          <w:sz w:val="18"/>
                        </w:rPr>
                      </w:pPr>
                      <w:r>
                        <w:rPr>
                          <w:rFonts w:cstheme="minorHAnsi"/>
                          <w:sz w:val="18"/>
                        </w:rPr>
                        <w:t>IL-33</w:t>
                      </w:r>
                    </w:p>
                    <w:p w14:paraId="7603BD5D" w14:textId="0884940C" w:rsidR="00F871FC" w:rsidRPr="00396F90" w:rsidRDefault="00F871FC" w:rsidP="00FC4503">
                      <w:pPr>
                        <w:spacing w:after="0"/>
                        <w:rPr>
                          <w:sz w:val="18"/>
                        </w:rPr>
                      </w:pPr>
                      <w:r>
                        <w:rPr>
                          <w:rFonts w:cstheme="minorHAnsi"/>
                          <w:sz w:val="18"/>
                        </w:rPr>
                        <w:t>IL-17</w:t>
                      </w:r>
                    </w:p>
                  </w:txbxContent>
                </v:textbox>
              </v:shape>
            </w:pict>
          </mc:Fallback>
        </mc:AlternateContent>
      </w:r>
      <w:r w:rsidRPr="00396F90">
        <w:rPr>
          <w:noProof/>
          <w:lang w:eastAsia="en-GB"/>
        </w:rPr>
        <mc:AlternateContent>
          <mc:Choice Requires="wps">
            <w:drawing>
              <wp:anchor distT="45720" distB="45720" distL="114300" distR="114300" simplePos="0" relativeHeight="252025856" behindDoc="0" locked="0" layoutInCell="1" allowOverlap="1" wp14:anchorId="6AE86373" wp14:editId="734C30F6">
                <wp:simplePos x="0" y="0"/>
                <wp:positionH relativeFrom="column">
                  <wp:posOffset>4466656</wp:posOffset>
                </wp:positionH>
                <wp:positionV relativeFrom="paragraph">
                  <wp:posOffset>4390530</wp:posOffset>
                </wp:positionV>
                <wp:extent cx="1068779" cy="629392"/>
                <wp:effectExtent l="0" t="0" r="0" b="0"/>
                <wp:wrapNone/>
                <wp:docPr id="64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68779" cy="629392"/>
                        </a:xfrm>
                        <a:prstGeom prst="rect">
                          <a:avLst/>
                        </a:prstGeom>
                        <a:noFill/>
                        <a:ln w="9525">
                          <a:noFill/>
                          <a:miter lim="800000"/>
                          <a:headEnd/>
                          <a:tailEnd/>
                        </a:ln>
                      </wps:spPr>
                      <wps:txbx>
                        <w:txbxContent>
                          <w:p w14:paraId="497D862C" w14:textId="7E8AF699" w:rsidR="00F871FC" w:rsidRDefault="00F871FC" w:rsidP="00D854B0">
                            <w:pPr>
                              <w:spacing w:after="0"/>
                              <w:rPr>
                                <w:sz w:val="18"/>
                              </w:rPr>
                            </w:pPr>
                            <w:r>
                              <w:rPr>
                                <w:sz w:val="18"/>
                              </w:rPr>
                              <w:t>TGF-</w:t>
                            </w:r>
                            <w:r>
                              <w:rPr>
                                <w:rFonts w:cstheme="minorHAnsi"/>
                                <w:sz w:val="18"/>
                              </w:rPr>
                              <w:t>β</w:t>
                            </w:r>
                          </w:p>
                          <w:p w14:paraId="6F91193A" w14:textId="77777777" w:rsidR="00F871FC" w:rsidRDefault="00F871FC" w:rsidP="00D854B0">
                            <w:pPr>
                              <w:spacing w:after="0"/>
                              <w:rPr>
                                <w:rFonts w:cstheme="minorHAnsi"/>
                                <w:sz w:val="18"/>
                              </w:rPr>
                            </w:pPr>
                            <w:r>
                              <w:rPr>
                                <w:sz w:val="18"/>
                              </w:rPr>
                              <w:t>IL-1</w:t>
                            </w:r>
                            <w:r>
                              <w:rPr>
                                <w:rFonts w:cstheme="minorHAnsi"/>
                                <w:sz w:val="18"/>
                              </w:rPr>
                              <w:t>β</w:t>
                            </w:r>
                          </w:p>
                          <w:p w14:paraId="2C81BEB5" w14:textId="77777777" w:rsidR="00F871FC" w:rsidRPr="00396F90" w:rsidRDefault="00F871FC" w:rsidP="00D854B0">
                            <w:pPr>
                              <w:spacing w:after="0"/>
                              <w:rPr>
                                <w:sz w:val="18"/>
                              </w:rPr>
                            </w:pPr>
                            <w:r>
                              <w:rPr>
                                <w:rFonts w:cstheme="minorHAnsi"/>
                                <w:sz w:val="18"/>
                              </w:rPr>
                              <w:t>IL-33</w:t>
                            </w:r>
                          </w:p>
                          <w:p w14:paraId="087DEA51" w14:textId="77777777" w:rsidR="00F871FC" w:rsidRDefault="00F871FC"/>
                          <w:p w14:paraId="2A0249F2" w14:textId="5DCFD9E0" w:rsidR="00F871FC" w:rsidRDefault="00F871FC" w:rsidP="00D854B0">
                            <w:pPr>
                              <w:spacing w:after="0"/>
                              <w:rPr>
                                <w:sz w:val="18"/>
                              </w:rPr>
                            </w:pPr>
                            <w:r>
                              <w:rPr>
                                <w:sz w:val="18"/>
                              </w:rPr>
                              <w:t>TGF-</w:t>
                            </w:r>
                            <w:r>
                              <w:rPr>
                                <w:rFonts w:cstheme="minorHAnsi"/>
                                <w:sz w:val="18"/>
                              </w:rPr>
                              <w:t>β</w:t>
                            </w:r>
                          </w:p>
                          <w:p w14:paraId="67E8C454" w14:textId="3423360E" w:rsidR="00F871FC" w:rsidRDefault="00F871FC" w:rsidP="00D854B0">
                            <w:pPr>
                              <w:spacing w:after="0"/>
                              <w:rPr>
                                <w:rFonts w:cstheme="minorHAnsi"/>
                                <w:sz w:val="18"/>
                              </w:rPr>
                            </w:pPr>
                            <w:r>
                              <w:rPr>
                                <w:sz w:val="18"/>
                              </w:rPr>
                              <w:t>IL-1</w:t>
                            </w:r>
                            <w:r>
                              <w:rPr>
                                <w:rFonts w:cstheme="minorHAnsi"/>
                                <w:sz w:val="18"/>
                              </w:rPr>
                              <w:t>β</w:t>
                            </w:r>
                          </w:p>
                          <w:p w14:paraId="38881C1C" w14:textId="45DD9545" w:rsidR="00F871FC" w:rsidRPr="00396F90" w:rsidRDefault="00F871FC" w:rsidP="00D854B0">
                            <w:pPr>
                              <w:spacing w:after="0"/>
                              <w:rPr>
                                <w:sz w:val="18"/>
                              </w:rPr>
                            </w:pPr>
                            <w:r>
                              <w:rPr>
                                <w:rFonts w:cstheme="minorHAnsi"/>
                                <w:sz w:val="18"/>
                              </w:rPr>
                              <w:t>IL-33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AE86373" id="_x0000_s1256" type="#_x0000_t202" style="position:absolute;left:0;text-align:left;margin-left:351.7pt;margin-top:345.7pt;width:84.15pt;height:49.55pt;z-index:2520258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" filled="f" stroked="f">
                <v:textbox>
                  <w:txbxContent>
                    <w:p w14:paraId="497D862C" w14:textId="7E8AF699" w:rsidR="00F871FC" w:rsidRDefault="00F871FC" w:rsidP="00D854B0">
                      <w:pPr>
                        <w:spacing w:after="0"/>
                        <w:rPr>
                          <w:sz w:val="18"/>
                        </w:rPr>
                      </w:pPr>
                      <w:r>
                        <w:rPr>
                          <w:sz w:val="18"/>
                        </w:rPr>
                        <w:t>TGF-</w:t>
                      </w:r>
                      <w:r>
                        <w:rPr>
                          <w:rFonts w:cstheme="minorHAnsi"/>
                          <w:sz w:val="18"/>
                        </w:rPr>
                        <w:t>β</w:t>
                      </w:r>
                    </w:p>
                    <w:p w14:paraId="6F91193A" w14:textId="77777777" w:rsidR="00F871FC" w:rsidRDefault="00F871FC" w:rsidP="00D854B0">
                      <w:pPr>
                        <w:spacing w:after="0"/>
                        <w:rPr>
                          <w:rFonts w:cstheme="minorHAnsi"/>
                          <w:sz w:val="18"/>
                        </w:rPr>
                      </w:pPr>
                      <w:r>
                        <w:rPr>
                          <w:sz w:val="18"/>
                        </w:rPr>
                        <w:t>IL-1</w:t>
                      </w:r>
                      <w:r>
                        <w:rPr>
                          <w:rFonts w:cstheme="minorHAnsi"/>
                          <w:sz w:val="18"/>
                        </w:rPr>
                        <w:t>β</w:t>
                      </w:r>
                    </w:p>
                    <w:p w14:paraId="2C81BEB5" w14:textId="77777777" w:rsidR="00F871FC" w:rsidRPr="00396F90" w:rsidRDefault="00F871FC" w:rsidP="00D854B0">
                      <w:pPr>
                        <w:spacing w:after="0"/>
                        <w:rPr>
                          <w:sz w:val="18"/>
                        </w:rPr>
                      </w:pPr>
                      <w:r>
                        <w:rPr>
                          <w:rFonts w:cstheme="minorHAnsi"/>
                          <w:sz w:val="18"/>
                        </w:rPr>
                        <w:t>IL-33</w:t>
                      </w:r>
                    </w:p>
                    <w:p w14:paraId="087DEA51" w14:textId="77777777" w:rsidR="00F871FC" w:rsidRDefault="00F871FC"/>
                    <w:p w14:paraId="2A0249F2" w14:textId="5DCFD9E0" w:rsidR="00F871FC" w:rsidRDefault="00F871FC" w:rsidP="00D854B0">
                      <w:pPr>
                        <w:spacing w:after="0"/>
                        <w:rPr>
                          <w:sz w:val="18"/>
                        </w:rPr>
                      </w:pPr>
                      <w:r>
                        <w:rPr>
                          <w:sz w:val="18"/>
                        </w:rPr>
                        <w:t>TGF-</w:t>
                      </w:r>
                      <w:r>
                        <w:rPr>
                          <w:rFonts w:cstheme="minorHAnsi"/>
                          <w:sz w:val="18"/>
                        </w:rPr>
                        <w:t>β</w:t>
                      </w:r>
                    </w:p>
                    <w:p w14:paraId="67E8C454" w14:textId="3423360E" w:rsidR="00F871FC" w:rsidRDefault="00F871FC" w:rsidP="00D854B0">
                      <w:pPr>
                        <w:spacing w:after="0"/>
                        <w:rPr>
                          <w:rFonts w:cstheme="minorHAnsi"/>
                          <w:sz w:val="18"/>
                        </w:rPr>
                      </w:pPr>
                      <w:r>
                        <w:rPr>
                          <w:sz w:val="18"/>
                        </w:rPr>
                        <w:t>IL-1</w:t>
                      </w:r>
                      <w:r>
                        <w:rPr>
                          <w:rFonts w:cstheme="minorHAnsi"/>
                          <w:sz w:val="18"/>
                        </w:rPr>
                        <w:t>β</w:t>
                      </w:r>
                    </w:p>
                    <w:p w14:paraId="38881C1C" w14:textId="45DD9545" w:rsidR="00F871FC" w:rsidRPr="00396F90" w:rsidRDefault="00F871FC" w:rsidP="00D854B0">
                      <w:pPr>
                        <w:spacing w:after="0"/>
                        <w:rPr>
                          <w:sz w:val="18"/>
                        </w:rPr>
                      </w:pPr>
                      <w:r>
                        <w:rPr>
                          <w:rFonts w:cstheme="minorHAnsi"/>
                          <w:sz w:val="18"/>
                        </w:rPr>
                        <w:t>IL-33</w:t>
                      </w:r>
                    </w:p>
                  </w:txbxContent>
                </v:textbox>
              </v:shape>
            </w:pict>
          </mc:Fallback>
        </mc:AlternateContent>
      </w:r>
      <w:r w:rsidRPr="00396F90">
        <w:rPr>
          <w:noProof/>
          <w:lang w:eastAsia="en-GB"/>
        </w:rPr>
        <mc:AlternateContent>
          <mc:Choice Requires="wps">
            <w:drawing>
              <wp:anchor distT="45720" distB="45720" distL="114300" distR="114300" simplePos="0" relativeHeight="252027904" behindDoc="0" locked="0" layoutInCell="1" allowOverlap="1" wp14:anchorId="582C6FAF" wp14:editId="4CFF3751">
                <wp:simplePos x="0" y="0"/>
                <wp:positionH relativeFrom="column">
                  <wp:posOffset>3823335</wp:posOffset>
                </wp:positionH>
                <wp:positionV relativeFrom="paragraph">
                  <wp:posOffset>3599641</wp:posOffset>
                </wp:positionV>
                <wp:extent cx="1068779" cy="629392"/>
                <wp:effectExtent l="0" t="0" r="0" b="0"/>
                <wp:wrapNone/>
                <wp:docPr id="64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68779" cy="629392"/>
                        </a:xfrm>
                        <a:prstGeom prst="rect">
                          <a:avLst/>
                        </a:prstGeom>
                        <a:noFill/>
                        <a:ln w="9525">
                          <a:noFill/>
                          <a:miter lim="800000"/>
                          <a:headEnd/>
                          <a:tailEnd/>
                        </a:ln>
                      </wps:spPr>
                      <wps:txbx>
                        <w:txbxContent>
                          <w:p w14:paraId="3D1E6580" w14:textId="5DCFD9E0" w:rsidR="00F871FC" w:rsidRPr="00396F90" w:rsidRDefault="00F871FC" w:rsidP="00D854B0">
                            <w:pPr>
                              <w:spacing w:after="0"/>
                              <w:rPr>
                                <w:sz w:val="18"/>
                              </w:rPr>
                            </w:pPr>
                            <w:r>
                              <w:rPr>
                                <w:sz w:val="18"/>
                              </w:rPr>
                              <w:t>PGE</w:t>
                            </w:r>
                            <w:r w:rsidRPr="00D854B0">
                              <w:rPr>
                                <w:sz w:val="18"/>
                                <w:vertAlign w:val="subscript"/>
                              </w:rPr>
                              <w:t>2</w:t>
                            </w:r>
                          </w:p>
                          <w:p w14:paraId="5228A901" w14:textId="77777777" w:rsidR="00F871FC" w:rsidRDefault="00F871FC"/>
                          <w:p w14:paraId="336C9CAC" w14:textId="0B945D91" w:rsidR="00F871FC" w:rsidRPr="00396F90" w:rsidRDefault="00F871FC" w:rsidP="00D854B0">
                            <w:pPr>
                              <w:spacing w:after="0"/>
                              <w:rPr>
                                <w:sz w:val="1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82C6FAF" id="_x0000_s1257" type="#_x0000_t202" style="position:absolute;left:0;text-align:left;margin-left:301.05pt;margin-top:283.45pt;width:84.15pt;height:49.55pt;z-index:2520279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" filled="f" stroked="f">
                <v:textbox>
                  <w:txbxContent>
                    <w:p w14:paraId="3D1E6580" w14:textId="5DCFD9E0" w:rsidR="00F871FC" w:rsidRPr="00396F90" w:rsidRDefault="00F871FC" w:rsidP="00D854B0">
                      <w:pPr>
                        <w:spacing w:after="0"/>
                        <w:rPr>
                          <w:sz w:val="18"/>
                        </w:rPr>
                      </w:pPr>
                      <w:r>
                        <w:rPr>
                          <w:sz w:val="18"/>
                        </w:rPr>
                        <w:t>PGE</w:t>
                      </w:r>
                      <w:r w:rsidRPr="00D854B0">
                        <w:rPr>
                          <w:sz w:val="18"/>
                          <w:vertAlign w:val="subscript"/>
                        </w:rPr>
                        <w:t>2</w:t>
                      </w:r>
                    </w:p>
                    <w:p w14:paraId="5228A901" w14:textId="77777777" w:rsidR="00F871FC" w:rsidRDefault="00F871FC"/>
                    <w:p w14:paraId="336C9CAC" w14:textId="0B945D91" w:rsidR="00F871FC" w:rsidRPr="00396F90" w:rsidRDefault="00F871FC" w:rsidP="00D854B0">
                      <w:pPr>
                        <w:spacing w:after="0"/>
                        <w:rPr>
                          <w:sz w:val="18"/>
                        </w:rPr>
                      </w:pPr>
                    </w:p>
                  </w:txbxContent>
                </v:textbox>
              </v:shape>
            </w:pict>
          </mc:Fallback>
        </mc:AlternateContent>
      </w:r>
      <w:r w:rsidRPr="00396F90">
        <w:rPr>
          <w:noProof/>
          <w:lang w:eastAsia="en-GB"/>
        </w:rPr>
        <mc:AlternateContent>
          <mc:Choice Requires="wps">
            <w:drawing>
              <wp:anchor distT="45720" distB="45720" distL="114300" distR="114300" simplePos="0" relativeHeight="252029952" behindDoc="0" locked="0" layoutInCell="1" allowOverlap="1" wp14:anchorId="7DFFBC19" wp14:editId="75F9F244">
                <wp:simplePos x="0" y="0"/>
                <wp:positionH relativeFrom="column">
                  <wp:posOffset>3859274</wp:posOffset>
                </wp:positionH>
                <wp:positionV relativeFrom="paragraph">
                  <wp:posOffset>2722451</wp:posOffset>
                </wp:positionV>
                <wp:extent cx="1068779" cy="629392"/>
                <wp:effectExtent l="0" t="0" r="0" b="0"/>
                <wp:wrapNone/>
                <wp:docPr id="64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68779" cy="629392"/>
                        </a:xfrm>
                        <a:prstGeom prst="rect">
                          <a:avLst/>
                        </a:prstGeom>
                        <a:noFill/>
                        <a:ln w="9525">
                          <a:noFill/>
                          <a:miter lim="800000"/>
                          <a:headEnd/>
                          <a:tailEnd/>
                        </a:ln>
                      </wps:spPr>
                      <wps:txbx>
                        <w:txbxContent>
                          <w:p w14:paraId="7057F60A" w14:textId="254B39B7" w:rsidR="00F871FC" w:rsidRPr="00396F90" w:rsidRDefault="00F871FC" w:rsidP="00D854B0">
                            <w:pPr>
                              <w:spacing w:after="0"/>
                              <w:rPr>
                                <w:sz w:val="18"/>
                              </w:rPr>
                            </w:pPr>
                            <w:r>
                              <w:rPr>
                                <w:sz w:val="18"/>
                              </w:rPr>
                              <w:t>VEGF</w:t>
                            </w:r>
                          </w:p>
                          <w:p w14:paraId="7986D9B6" w14:textId="77777777" w:rsidR="00F871FC" w:rsidRDefault="00F871FC"/>
                          <w:p w14:paraId="3A360EDB" w14:textId="312C4D0B" w:rsidR="00F871FC" w:rsidRPr="00396F90" w:rsidRDefault="00F871FC" w:rsidP="00D854B0">
                            <w:pPr>
                              <w:spacing w:after="0"/>
                              <w:rPr>
                                <w:sz w:val="1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DFFBC19" id="_x0000_s1258" type="#_x0000_t202" style="position:absolute;left:0;text-align:left;margin-left:303.9pt;margin-top:214.35pt;width:84.15pt;height:49.55pt;z-index:2520299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" filled="f" stroked="f">
                <v:textbox>
                  <w:txbxContent>
                    <w:p w14:paraId="7057F60A" w14:textId="254B39B7" w:rsidR="00F871FC" w:rsidRPr="00396F90" w:rsidRDefault="00F871FC" w:rsidP="00D854B0">
                      <w:pPr>
                        <w:spacing w:after="0"/>
                        <w:rPr>
                          <w:sz w:val="18"/>
                        </w:rPr>
                      </w:pPr>
                      <w:r>
                        <w:rPr>
                          <w:sz w:val="18"/>
                        </w:rPr>
                        <w:t>VEGF</w:t>
                      </w:r>
                    </w:p>
                    <w:p w14:paraId="7986D9B6" w14:textId="77777777" w:rsidR="00F871FC" w:rsidRDefault="00F871FC"/>
                    <w:p w14:paraId="3A360EDB" w14:textId="312C4D0B" w:rsidR="00F871FC" w:rsidRPr="00396F90" w:rsidRDefault="00F871FC" w:rsidP="00D854B0">
                      <w:pPr>
                        <w:spacing w:after="0"/>
                        <w:rPr>
                          <w:sz w:val="18"/>
                        </w:rPr>
                      </w:pPr>
                    </w:p>
                  </w:txbxContent>
                </v:textbox>
              </v:shape>
            </w:pict>
          </mc:Fallback>
        </mc:AlternateContent>
      </w:r>
      <w:r w:rsidRPr="00396F90">
        <w:rPr>
          <w:noProof/>
          <w:lang w:eastAsia="en-GB"/>
        </w:rPr>
        <mc:AlternateContent>
          <mc:Choice Requires="wps">
            <w:drawing>
              <wp:anchor distT="45720" distB="45720" distL="114300" distR="114300" simplePos="0" relativeHeight="252023808" behindDoc="0" locked="0" layoutInCell="1" allowOverlap="1" wp14:anchorId="54714C0F" wp14:editId="10D024B9">
                <wp:simplePos x="0" y="0"/>
                <wp:positionH relativeFrom="column">
                  <wp:posOffset>3209925</wp:posOffset>
                </wp:positionH>
                <wp:positionV relativeFrom="paragraph">
                  <wp:posOffset>1822508</wp:posOffset>
                </wp:positionV>
                <wp:extent cx="1068779" cy="629392"/>
                <wp:effectExtent l="0" t="0" r="0" b="0"/>
                <wp:wrapNone/>
                <wp:docPr id="63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68779" cy="629392"/>
                        </a:xfrm>
                        <a:prstGeom prst="rect">
                          <a:avLst/>
                        </a:prstGeom>
                        <a:noFill/>
                        <a:ln w="9525">
                          <a:noFill/>
                          <a:miter lim="800000"/>
                          <a:headEnd/>
                          <a:tailEnd/>
                        </a:ln>
                      </wps:spPr>
                      <wps:txbx>
                        <w:txbxContent>
                          <w:p w14:paraId="5354312F" w14:textId="77777777" w:rsidR="00F871FC" w:rsidRDefault="00F871FC" w:rsidP="00D854B0">
                            <w:pPr>
                              <w:spacing w:after="0"/>
                              <w:rPr>
                                <w:sz w:val="18"/>
                              </w:rPr>
                            </w:pPr>
                            <w:r w:rsidRPr="00396F90">
                              <w:rPr>
                                <w:sz w:val="18"/>
                              </w:rPr>
                              <w:t>TNF-</w:t>
                            </w:r>
                            <w:r w:rsidRPr="00396F90">
                              <w:rPr>
                                <w:rFonts w:cstheme="minorHAnsi"/>
                                <w:sz w:val="18"/>
                              </w:rPr>
                              <w:t>α</w:t>
                            </w:r>
                          </w:p>
                          <w:p w14:paraId="5FEFB775" w14:textId="77777777" w:rsidR="00F871FC" w:rsidRPr="00396F90" w:rsidRDefault="00F871FC" w:rsidP="00D854B0">
                            <w:pPr>
                              <w:spacing w:after="0"/>
                              <w:rPr>
                                <w:sz w:val="18"/>
                              </w:rPr>
                            </w:pPr>
                            <w:r>
                              <w:rPr>
                                <w:sz w:val="18"/>
                              </w:rPr>
                              <w:t>IL-1</w:t>
                            </w:r>
                            <w:r>
                              <w:rPr>
                                <w:rFonts w:cstheme="minorHAnsi"/>
                                <w:sz w:val="18"/>
                              </w:rPr>
                              <w:t>α</w:t>
                            </w:r>
                          </w:p>
                          <w:p w14:paraId="0A5DE61D" w14:textId="77777777" w:rsidR="00F871FC" w:rsidRDefault="00F871FC"/>
                          <w:p w14:paraId="0812E86E" w14:textId="625B4A3E" w:rsidR="00F871FC" w:rsidRDefault="00F871FC" w:rsidP="00D854B0">
                            <w:pPr>
                              <w:spacing w:after="0"/>
                              <w:rPr>
                                <w:sz w:val="18"/>
                              </w:rPr>
                            </w:pPr>
                            <w:r w:rsidRPr="00396F90">
                              <w:rPr>
                                <w:sz w:val="18"/>
                              </w:rPr>
                              <w:t>TNF-</w:t>
                            </w:r>
                            <w:r w:rsidRPr="00396F90">
                              <w:rPr>
                                <w:rFonts w:cstheme="minorHAnsi"/>
                                <w:sz w:val="18"/>
                              </w:rPr>
                              <w:t>α</w:t>
                            </w:r>
                          </w:p>
                          <w:p w14:paraId="1D293BFC" w14:textId="586B6AA0" w:rsidR="00F871FC" w:rsidRPr="00396F90" w:rsidRDefault="00F871FC" w:rsidP="00D854B0">
                            <w:pPr>
                              <w:spacing w:after="0"/>
                              <w:rPr>
                                <w:sz w:val="18"/>
                              </w:rPr>
                            </w:pPr>
                            <w:r>
                              <w:rPr>
                                <w:sz w:val="18"/>
                              </w:rPr>
                              <w:t>IL-1</w:t>
                            </w:r>
                            <w:r>
                              <w:rPr>
                                <w:rFonts w:cstheme="minorHAnsi"/>
                                <w:sz w:val="18"/>
                              </w:rPr>
                              <w:t>α</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4714C0F" id="_x0000_s1259" type="#_x0000_t202" style="position:absolute;left:0;text-align:left;margin-left:252.75pt;margin-top:143.5pt;width:84.15pt;height:49.55pt;z-index:2520238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" filled="f" stroked="f">
                <v:textbox>
                  <w:txbxContent>
                    <w:p w14:paraId="5354312F" w14:textId="77777777" w:rsidR="00F871FC" w:rsidRDefault="00F871FC" w:rsidP="00D854B0">
                      <w:pPr>
                        <w:spacing w:after="0"/>
                        <w:rPr>
                          <w:sz w:val="18"/>
                        </w:rPr>
                      </w:pPr>
                      <w:r w:rsidRPr="00396F90">
                        <w:rPr>
                          <w:sz w:val="18"/>
                        </w:rPr>
                        <w:t>TNF-</w:t>
                      </w:r>
                      <w:r w:rsidRPr="00396F90">
                        <w:rPr>
                          <w:rFonts w:cstheme="minorHAnsi"/>
                          <w:sz w:val="18"/>
                        </w:rPr>
                        <w:t>α</w:t>
                      </w:r>
                    </w:p>
                    <w:p w14:paraId="5FEFB775" w14:textId="77777777" w:rsidR="00F871FC" w:rsidRPr="00396F90" w:rsidRDefault="00F871FC" w:rsidP="00D854B0">
                      <w:pPr>
                        <w:spacing w:after="0"/>
                        <w:rPr>
                          <w:sz w:val="18"/>
                        </w:rPr>
                      </w:pPr>
                      <w:r>
                        <w:rPr>
                          <w:sz w:val="18"/>
                        </w:rPr>
                        <w:t>IL-1</w:t>
                      </w:r>
                      <w:r>
                        <w:rPr>
                          <w:rFonts w:cstheme="minorHAnsi"/>
                          <w:sz w:val="18"/>
                        </w:rPr>
                        <w:t>α</w:t>
                      </w:r>
                    </w:p>
                    <w:p w14:paraId="0A5DE61D" w14:textId="77777777" w:rsidR="00F871FC" w:rsidRDefault="00F871FC"/>
                    <w:p w14:paraId="0812E86E" w14:textId="625B4A3E" w:rsidR="00F871FC" w:rsidRDefault="00F871FC" w:rsidP="00D854B0">
                      <w:pPr>
                        <w:spacing w:after="0"/>
                        <w:rPr>
                          <w:sz w:val="18"/>
                        </w:rPr>
                      </w:pPr>
                      <w:r w:rsidRPr="00396F90">
                        <w:rPr>
                          <w:sz w:val="18"/>
                        </w:rPr>
                        <w:t>TNF-</w:t>
                      </w:r>
                      <w:r w:rsidRPr="00396F90">
                        <w:rPr>
                          <w:rFonts w:cstheme="minorHAnsi"/>
                          <w:sz w:val="18"/>
                        </w:rPr>
                        <w:t>α</w:t>
                      </w:r>
                    </w:p>
                    <w:p w14:paraId="1D293BFC" w14:textId="586B6AA0" w:rsidR="00F871FC" w:rsidRPr="00396F90" w:rsidRDefault="00F871FC" w:rsidP="00D854B0">
                      <w:pPr>
                        <w:spacing w:after="0"/>
                        <w:rPr>
                          <w:sz w:val="18"/>
                        </w:rPr>
                      </w:pPr>
                      <w:r>
                        <w:rPr>
                          <w:sz w:val="18"/>
                        </w:rPr>
                        <w:t>IL-1</w:t>
                      </w:r>
                      <w:r>
                        <w:rPr>
                          <w:rFonts w:cstheme="minorHAnsi"/>
                          <w:sz w:val="18"/>
                        </w:rPr>
                        <w:t>α</w:t>
                      </w:r>
                    </w:p>
                  </w:txbxContent>
                </v:textbox>
              </v:shape>
            </w:pict>
          </mc:Fallback>
        </mc:AlternateContent>
      </w:r>
      <w:r>
        <w:rPr>
          <w:noProof/>
          <w:lang w:eastAsia="en-GB"/>
        </w:rPr>
        <mc:AlternateContent>
          <mc:Choice Requires="wpg">
            <w:drawing>
              <wp:anchor distT="0" distB="0" distL="114300" distR="114300" simplePos="0" relativeHeight="251810816" behindDoc="0" locked="0" layoutInCell="1" allowOverlap="1" wp14:anchorId="76B66A94" wp14:editId="1C1D972A">
                <wp:simplePos x="0" y="0"/>
                <wp:positionH relativeFrom="margin">
                  <wp:align>left</wp:align>
                </wp:positionH>
                <wp:positionV relativeFrom="paragraph">
                  <wp:posOffset>1593677</wp:posOffset>
                </wp:positionV>
                <wp:extent cx="5171440" cy="4810125"/>
                <wp:effectExtent l="0" t="0" r="0" b="9525"/>
                <wp:wrapSquare wrapText="bothSides"/>
                <wp:docPr id="542" name="Group 542"/>
                <wp:cNvGraphicFramePr/>
                <a:graphic xmlns:a="http://schemas.openxmlformats.org/drawingml/2006/main">
                  <a:graphicData uri="http://schemas.microsoft.com/office/word/2010/wordprocessingGroup">
                    <wpg:wgp>
                      <wpg:cNvGrpSpPr/>
                      <wpg:grpSpPr>
                        <a:xfrm>
                          <a:off x="0" y="0"/>
                          <a:ext cx="5171440" cy="4810125"/>
                          <a:chOff x="0" y="0"/>
                          <a:chExt cx="4835162" cy="4495709"/>
                        </a:xfrm>
                      </wpg:grpSpPr>
                      <wps:wsp>
                        <wps:cNvPr id="536" name="Text Box 2"/>
                        <wps:cNvSpPr txBox="1">
                          <a:spLocks noChangeArrowheads="1"/>
                        </wps:cNvSpPr>
                        <wps:spPr bwMode="auto">
                          <a:xfrm>
                            <a:off x="555171" y="10886"/>
                            <a:ext cx="2070735" cy="422275"/>
                          </a:xfrm>
                          <a:prstGeom prst="rect">
                            <a:avLst/>
                          </a:prstGeom>
                          <a:noFill/>
                          <a:ln w="9525">
                            <a:noFill/>
                            <a:miter lim="800000"/>
                            <a:headEnd/>
                            <a:tailEnd/>
                          </a:ln>
                        </wps:spPr>
                        <wps:txbx>
                          <w:txbxContent>
                            <w:p w14:paraId="231AC34F" w14:textId="625B4A3E" w:rsidR="00F871FC" w:rsidRPr="002F1820" w:rsidRDefault="00F871FC">
                              <w:pPr>
                                <w:rPr>
                                  <w:rFonts w:ascii="Arial" w:hAnsi="Arial" w:cs="Arial"/>
                                  <w:b/>
                                  <w:sz w:val="28"/>
                                </w:rPr>
                              </w:pPr>
                              <w:r w:rsidRPr="002F1820">
                                <w:rPr>
                                  <w:rFonts w:ascii="Arial" w:hAnsi="Arial" w:cs="Arial"/>
                                  <w:b/>
                                  <w:sz w:val="28"/>
                                </w:rPr>
                                <w:t>Without TNF-α</w:t>
                              </w:r>
                            </w:p>
                            <w:p w14:paraId="54C36405" w14:textId="77777777" w:rsidR="00F871FC" w:rsidRDefault="00F871FC"/>
                            <w:p w14:paraId="223516AC" w14:textId="7CFD90A7" w:rsidR="00F871FC" w:rsidRPr="002F1820" w:rsidRDefault="00F871FC">
                              <w:pPr>
                                <w:rPr>
                                  <w:rFonts w:ascii="Arial" w:hAnsi="Arial" w:cs="Arial"/>
                                  <w:b/>
                                  <w:sz w:val="28"/>
                                </w:rPr>
                              </w:pPr>
                              <w:r w:rsidRPr="002F1820">
                                <w:rPr>
                                  <w:rFonts w:ascii="Arial" w:hAnsi="Arial" w:cs="Arial"/>
                                  <w:b/>
                                  <w:sz w:val="28"/>
                                </w:rPr>
                                <w:t>Without TNF-α</w:t>
                              </w:r>
                            </w:p>
                          </w:txbxContent>
                        </wps:txbx>
                        <wps:bodyPr rot="0" vert="horz" wrap="square" lIns="91440" tIns="45720" rIns="91440" bIns="45720" anchor="t" anchorCtr="0">
                          <a:noAutofit/>
                        </wps:bodyPr>
                      </wps:wsp>
                      <wpg:grpSp>
                        <wpg:cNvPr id="539" name="Group 539"/>
                        <wpg:cNvGrpSpPr/>
                        <wpg:grpSpPr>
                          <a:xfrm>
                            <a:off x="0" y="0"/>
                            <a:ext cx="4835162" cy="4495709"/>
                            <a:chOff x="0" y="0"/>
                            <a:chExt cx="4835162" cy="4495709"/>
                          </a:xfrm>
                        </wpg:grpSpPr>
                        <wpg:grpSp>
                          <wpg:cNvPr id="535" name="Group 535"/>
                          <wpg:cNvGrpSpPr/>
                          <wpg:grpSpPr>
                            <a:xfrm>
                              <a:off x="0" y="261257"/>
                              <a:ext cx="4744901" cy="4234452"/>
                              <a:chOff x="0" y="0"/>
                              <a:chExt cx="4744901" cy="4234452"/>
                            </a:xfrm>
                          </wpg:grpSpPr>
                          <wpg:grpSp>
                            <wpg:cNvPr id="530" name="Group 530"/>
                            <wpg:cNvGrpSpPr/>
                            <wpg:grpSpPr>
                              <a:xfrm>
                                <a:off x="0" y="0"/>
                                <a:ext cx="4744901" cy="3021239"/>
                                <a:chOff x="0" y="0"/>
                                <a:chExt cx="4744901" cy="3021239"/>
                              </a:xfrm>
                            </wpg:grpSpPr>
                            <pic:pic xmlns:pic="http://schemas.openxmlformats.org/drawingml/2006/picture">
                              <pic:nvPicPr>
                                <pic:cNvPr id="528" name="Picture 528"/>
                                <pic:cNvPicPr>
                                  <a:picLocks noChangeAspect="1"/>
                                </pic:cNvPicPr>
                              </pic:nvPicPr>
                              <pic:blipFill>
                                <a:blip r:embed="rId346">
                                  <a:extLst>
                                    <a:ext uri="{28A0092B-C50C-407E-A947-70E740481C1C}">
                                      <a14:useLocalDpi xmlns:a14="http://schemas.microsoft.com/office/drawing/2010/main" val="0"/>
                                    </a:ext>
                                  </a:extLst>
                                </a:blip>
                                <a:stretch>
                                  <a:fillRect/>
                                </a:stretch>
                              </pic:blipFill>
                              <pic:spPr>
                                <a:xfrm>
                                  <a:off x="0" y="141514"/>
                                  <a:ext cx="2289175" cy="2879725"/>
                                </a:xfrm>
                                <a:prstGeom prst="rect">
                                  <a:avLst/>
                                </a:prstGeom>
                              </pic:spPr>
                            </pic:pic>
                            <pic:pic xmlns:pic="http://schemas.openxmlformats.org/drawingml/2006/picture">
                              <pic:nvPicPr>
                                <pic:cNvPr id="529" name="Picture 529"/>
                                <pic:cNvPicPr>
                                  <a:picLocks noChangeAspect="1"/>
                                </pic:cNvPicPr>
                              </pic:nvPicPr>
                              <pic:blipFill>
                                <a:blip r:embed="rId347">
                                  <a:extLst>
                                    <a:ext uri="{28A0092B-C50C-407E-A947-70E740481C1C}">
                                      <a14:useLocalDpi xmlns:a14="http://schemas.microsoft.com/office/drawing/2010/main" val="0"/>
                                    </a:ext>
                                  </a:extLst>
                                </a:blip>
                                <a:stretch>
                                  <a:fillRect/>
                                </a:stretch>
                              </pic:blipFill>
                              <pic:spPr>
                                <a:xfrm>
                                  <a:off x="2307771" y="0"/>
                                  <a:ext cx="2437130" cy="2879725"/>
                                </a:xfrm>
                                <a:prstGeom prst="rect">
                                  <a:avLst/>
                                </a:prstGeom>
                              </pic:spPr>
                            </pic:pic>
                          </wpg:grpSp>
                          <wpg:grpSp>
                            <wpg:cNvPr id="534" name="Group 534"/>
                            <wpg:cNvGrpSpPr/>
                            <wpg:grpSpPr>
                              <a:xfrm>
                                <a:off x="43542" y="3124200"/>
                                <a:ext cx="4690745" cy="1110252"/>
                                <a:chOff x="0" y="0"/>
                                <a:chExt cx="4690745" cy="1110252"/>
                              </a:xfrm>
                            </wpg:grpSpPr>
                            <pic:pic xmlns:pic="http://schemas.openxmlformats.org/drawingml/2006/picture">
                              <pic:nvPicPr>
                                <pic:cNvPr id="531" name="Picture 531"/>
                                <pic:cNvPicPr>
                                  <a:picLocks noChangeAspect="1"/>
                                </pic:cNvPicPr>
                              </pic:nvPicPr>
                              <pic:blipFill rotWithShape="1">
                                <a:blip r:embed="rId348">
                                  <a:extLst>
                                    <a:ext uri="{28A0092B-C50C-407E-A947-70E740481C1C}">
                                      <a14:useLocalDpi xmlns:a14="http://schemas.microsoft.com/office/drawing/2010/main" val="0"/>
                                    </a:ext>
                                  </a:extLst>
                                </a:blip>
                                <a:srcRect b="40114"/>
                                <a:stretch/>
                              </pic:blipFill>
                              <pic:spPr bwMode="auto">
                                <a:xfrm>
                                  <a:off x="0" y="32657"/>
                                  <a:ext cx="2480945" cy="107759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532" name="Picture 532"/>
                                <pic:cNvPicPr>
                                  <a:picLocks noChangeAspect="1"/>
                                </pic:cNvPicPr>
                              </pic:nvPicPr>
                              <pic:blipFill rotWithShape="1">
                                <a:blip r:embed="rId348">
                                  <a:extLst>
                                    <a:ext uri="{28A0092B-C50C-407E-A947-70E740481C1C}">
                                      <a14:useLocalDpi xmlns:a14="http://schemas.microsoft.com/office/drawing/2010/main" val="0"/>
                                    </a:ext>
                                  </a:extLst>
                                </a:blip>
                                <a:srcRect t="55652"/>
                                <a:stretch/>
                              </pic:blipFill>
                              <pic:spPr bwMode="auto">
                                <a:xfrm>
                                  <a:off x="2209800" y="0"/>
                                  <a:ext cx="2480945" cy="797560"/>
                                </a:xfrm>
                                <a:prstGeom prst="rect">
                                  <a:avLst/>
                                </a:prstGeom>
                                <a:ln>
                                  <a:noFill/>
                                </a:ln>
                                <a:extLst>
                                  <a:ext uri="{53640926-AAD7-44D8-BBD7-CCE9431645EC}">
                                    <a14:shadowObscured xmlns:a14="http://schemas.microsoft.com/office/drawing/2010/main"/>
                                  </a:ext>
                                </a:extLst>
                              </pic:spPr>
                            </pic:pic>
                          </wpg:grpSp>
                        </wpg:grpSp>
                        <wps:wsp>
                          <wps:cNvPr id="538" name="Text Box 2"/>
                          <wps:cNvSpPr txBox="1">
                            <a:spLocks noChangeArrowheads="1"/>
                          </wps:cNvSpPr>
                          <wps:spPr bwMode="auto">
                            <a:xfrm>
                              <a:off x="2852057" y="0"/>
                              <a:ext cx="1983105" cy="422275"/>
                            </a:xfrm>
                            <a:prstGeom prst="rect">
                              <a:avLst/>
                            </a:prstGeom>
                            <a:noFill/>
                            <a:ln w="9525">
                              <a:noFill/>
                              <a:miter lim="800000"/>
                              <a:headEnd/>
                              <a:tailEnd/>
                            </a:ln>
                          </wps:spPr>
                          <wps:txbx>
                            <w:txbxContent>
                              <w:p w14:paraId="4FA34E87" w14:textId="7CFD90A7" w:rsidR="00F871FC" w:rsidRPr="002F1820" w:rsidRDefault="00F871FC" w:rsidP="002F1820">
                                <w:pPr>
                                  <w:rPr>
                                    <w:rFonts w:ascii="Arial" w:hAnsi="Arial" w:cs="Arial"/>
                                    <w:b/>
                                    <w:sz w:val="28"/>
                                  </w:rPr>
                                </w:pPr>
                                <w:r w:rsidRPr="002F1820">
                                  <w:rPr>
                                    <w:rFonts w:ascii="Arial" w:hAnsi="Arial" w:cs="Arial"/>
                                    <w:b/>
                                    <w:sz w:val="28"/>
                                  </w:rPr>
                                  <w:t>With TNF-α</w:t>
                                </w:r>
                              </w:p>
                              <w:p w14:paraId="47088302" w14:textId="77777777" w:rsidR="00F871FC" w:rsidRDefault="00F871FC"/>
                              <w:p w14:paraId="2730DD74" w14:textId="237C8125" w:rsidR="00F871FC" w:rsidRPr="002F1820" w:rsidRDefault="00F871FC" w:rsidP="002F1820">
                                <w:pPr>
                                  <w:rPr>
                                    <w:rFonts w:ascii="Arial" w:hAnsi="Arial" w:cs="Arial"/>
                                    <w:b/>
                                    <w:sz w:val="28"/>
                                  </w:rPr>
                                </w:pPr>
                                <w:r w:rsidRPr="002F1820">
                                  <w:rPr>
                                    <w:rFonts w:ascii="Arial" w:hAnsi="Arial" w:cs="Arial"/>
                                    <w:b/>
                                    <w:sz w:val="28"/>
                                  </w:rPr>
                                  <w:t>With TNF-α</w:t>
                                </w:r>
                              </w:p>
                            </w:txbxContent>
                          </wps:txbx>
                          <wps:bodyPr rot="0" vert="horz" wrap="square" lIns="91440" tIns="45720" rIns="91440" bIns="45720" anchor="t" anchorCtr="0">
                            <a:noAutofit/>
                          </wps:bodyPr>
                        </wps:wsp>
                      </wpg:grpSp>
                    </wpg:wgp>
                  </a:graphicData>
                </a:graphic>
                <wp14:sizeRelH relativeFrom="margin">
                  <wp14:pctWidth>0</wp14:pctWidth>
                </wp14:sizeRelH>
                <wp14:sizeRelV relativeFrom="margin">
                  <wp14:pctHeight>0</wp14:pctHeight>
                </wp14:sizeRelV>
              </wp:anchor>
            </w:drawing>
          </mc:Choice>
          <mc:Fallback>
            <w:pict>
              <v:group w14:anchorId="76B66A94" id="Group 542" o:spid="_x0000_s1260" style="position:absolute;left:0;text-align:left;margin-left:0;margin-top:125.5pt;width:407.2pt;height:378.75pt;z-index:251810816;mso-position-horizontal:left;mso-position-horizontal-relative:margin;mso-width-relative:margin;mso-height-relative:margin" coordsize="48351,4495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">
                <v:shape id="_x0000_s1261" type="#_x0000_t202" style="position:absolute;left:5551;top:108;width:20708;height:42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" filled="f" stroked="f">
                  <v:textbox>
                    <w:txbxContent>
                      <w:p w14:paraId="231AC34F" w14:textId="625B4A3E" w:rsidR="00F871FC" w:rsidRPr="002F1820" w:rsidRDefault="00F871FC">
                        <w:pPr>
                          <w:rPr>
                            <w:rFonts w:ascii="Arial" w:hAnsi="Arial" w:cs="Arial"/>
                            <w:b/>
                            <w:sz w:val="28"/>
                          </w:rPr>
                        </w:pPr>
                        <w:r w:rsidRPr="002F1820">
                          <w:rPr>
                            <w:rFonts w:ascii="Arial" w:hAnsi="Arial" w:cs="Arial"/>
                            <w:b/>
                            <w:sz w:val="28"/>
                          </w:rPr>
                          <w:t>Without TNF-α</w:t>
                        </w:r>
                      </w:p>
                      <w:p w14:paraId="54C36405" w14:textId="77777777" w:rsidR="00F871FC" w:rsidRDefault="00F871FC"/>
                      <w:p w14:paraId="223516AC" w14:textId="7CFD90A7" w:rsidR="00F871FC" w:rsidRPr="002F1820" w:rsidRDefault="00F871FC">
                        <w:pPr>
                          <w:rPr>
                            <w:rFonts w:ascii="Arial" w:hAnsi="Arial" w:cs="Arial"/>
                            <w:b/>
                            <w:sz w:val="28"/>
                          </w:rPr>
                        </w:pPr>
                        <w:r w:rsidRPr="002F1820">
                          <w:rPr>
                            <w:rFonts w:ascii="Arial" w:hAnsi="Arial" w:cs="Arial"/>
                            <w:b/>
                            <w:sz w:val="28"/>
                          </w:rPr>
                          <w:t>Without TNF-α</w:t>
                        </w:r>
                      </w:p>
                    </w:txbxContent>
                  </v:textbox>
                </v:shape>
                <v:group id="Group 539" o:spid="_x0000_s1262" style="position:absolute;width:48351;height:44957" coordsize="48351,449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">
                  <v:group id="Group 535" o:spid="_x0000_s1263" style="position:absolute;top:2612;width:47449;height:42345" coordsize="47449,423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">
                    <v:group id="Group 530" o:spid="_x0000_s1264" style="position:absolute;width:47449;height:30212" coordsize="47449,302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">
                      <v:shape id="Picture 528" o:spid="_x0000_s1265" type="#_x0000_t75" style="position:absolute;top:1415;width:22891;height:287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">
                        <v:imagedata r:id="rId349" o:title=""/>
                      </v:shape>
                      <v:shape id="Picture 529" o:spid="_x0000_s1266" type="#_x0000_t75" style="position:absolute;left:23077;width:24372;height:287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">
                        <v:imagedata r:id="rId350" o:title=""/>
                      </v:shape>
                    </v:group>
                    <v:group id="Group 534" o:spid="_x0000_s1267" style="position:absolute;left:435;top:31242;width:46907;height:11102" coordsize="46907,11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">
                      <v:shape id="Picture 531" o:spid="_x0000_s1268" type="#_x0000_t75" style="position:absolute;top:326;width:24809;height:107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">
                        <v:imagedata r:id="rId351" o:title="" cropbottom="26289f"/>
                      </v:shape>
                      <v:shape id="Picture 532" o:spid="_x0000_s1269" type="#_x0000_t75" style="position:absolute;left:22098;width:24809;height:79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">
                        <v:imagedata r:id="rId351" o:title="" croptop="36472f"/>
                      </v:shape>
                    </v:group>
                  </v:group>
                  <v:shape id="_x0000_s1270" type="#_x0000_t202" style="position:absolute;left:28520;width:19831;height:42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" filled="f" stroked="f">
                    <v:textbox>
                      <w:txbxContent>
                        <w:p w14:paraId="4FA34E87" w14:textId="7CFD90A7" w:rsidR="00F871FC" w:rsidRPr="002F1820" w:rsidRDefault="00F871FC" w:rsidP="002F1820">
                          <w:pPr>
                            <w:rPr>
                              <w:rFonts w:ascii="Arial" w:hAnsi="Arial" w:cs="Arial"/>
                              <w:b/>
                              <w:sz w:val="28"/>
                            </w:rPr>
                          </w:pPr>
                          <w:r w:rsidRPr="002F1820">
                            <w:rPr>
                              <w:rFonts w:ascii="Arial" w:hAnsi="Arial" w:cs="Arial"/>
                              <w:b/>
                              <w:sz w:val="28"/>
                            </w:rPr>
                            <w:t>With TNF-α</w:t>
                          </w:r>
                        </w:p>
                        <w:p w14:paraId="47088302" w14:textId="77777777" w:rsidR="00F871FC" w:rsidRDefault="00F871FC"/>
                        <w:p w14:paraId="2730DD74" w14:textId="237C8125" w:rsidR="00F871FC" w:rsidRPr="002F1820" w:rsidRDefault="00F871FC" w:rsidP="002F1820">
                          <w:pPr>
                            <w:rPr>
                              <w:rFonts w:ascii="Arial" w:hAnsi="Arial" w:cs="Arial"/>
                              <w:b/>
                              <w:sz w:val="28"/>
                            </w:rPr>
                          </w:pPr>
                          <w:r w:rsidRPr="002F1820">
                            <w:rPr>
                              <w:rFonts w:ascii="Arial" w:hAnsi="Arial" w:cs="Arial"/>
                              <w:b/>
                              <w:sz w:val="28"/>
                            </w:rPr>
                            <w:t>With TNF-α</w:t>
                          </w:r>
                        </w:p>
                      </w:txbxContent>
                    </v:textbox>
                  </v:shape>
                </v:group>
                <w10:wrap type="square" anchorx="margin"/>
              </v:group>
            </w:pict>
          </mc:Fallback>
        </mc:AlternateContent>
      </w:r>
      <w:r>
        <w:rPr>
          <w:rFonts w:ascii="Arial" w:hAnsi="Arial" w:cs="Arial"/>
          <w:szCs w:val="28"/>
        </w:rPr>
        <w:t>atherogenesis is to be assessed.</w:t>
      </w:r>
    </w:p>
    <w:p w14:paraId="17FEE97E" w14:textId="77777777" w:rsidR="003A3128" w:rsidRDefault="003A3128" w:rsidP="004D0E37">
      <w:pPr>
        <w:pStyle w:val="ListParagraph"/>
        <w:spacing w:line="360" w:lineRule="auto"/>
        <w:ind w:left="360"/>
        <w:rPr>
          <w:rFonts w:ascii="Arial" w:hAnsi="Arial" w:cs="Arial"/>
          <w:szCs w:val="28"/>
        </w:rPr>
      </w:pPr>
    </w:p>
    <w:p w14:paraId="0869BD4F" w14:textId="44782FB7" w:rsidR="003A3128" w:rsidRPr="004D0E37" w:rsidRDefault="003A3128" w:rsidP="004D0E37">
      <w:pPr>
        <w:pStyle w:val="ListParagraph"/>
        <w:spacing w:line="360" w:lineRule="auto"/>
        <w:ind w:left="360"/>
        <w:rPr>
          <w:rFonts w:ascii="Arial" w:hAnsi="Arial" w:cs="Arial"/>
        </w:rPr>
      </w:pPr>
      <w:r w:rsidRPr="002F1820">
        <w:rPr>
          <w:rFonts w:ascii="Arial" w:hAnsi="Arial" w:cs="Arial"/>
          <w:noProof/>
          <w:sz w:val="24"/>
          <w:szCs w:val="28"/>
          <w:lang w:eastAsia="en-GB"/>
        </w:rPr>
        <mc:AlternateContent>
          <mc:Choice Requires="wps">
            <w:drawing>
              <wp:anchor distT="0" distB="0" distL="114300" distR="114300" simplePos="0" relativeHeight="251812864" behindDoc="0" locked="0" layoutInCell="1" allowOverlap="1" wp14:anchorId="4C7AF3BB" wp14:editId="363CE473">
                <wp:simplePos x="0" y="0"/>
                <wp:positionH relativeFrom="margin">
                  <wp:align>right</wp:align>
                </wp:positionH>
                <wp:positionV relativeFrom="paragraph">
                  <wp:posOffset>5253990</wp:posOffset>
                </wp:positionV>
                <wp:extent cx="5172075" cy="2383790"/>
                <wp:effectExtent l="0" t="0" r="0" b="0"/>
                <wp:wrapSquare wrapText="bothSides"/>
                <wp:docPr id="543" name="Text Box 313">
                  <a:extLst xmlns:a="http://schemas.openxmlformats.org/drawingml/2006/main"/>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72075" cy="2383790"/>
                        </a:xfrm>
                        <a:prstGeom prst="rect">
                          <a:avLst/>
                        </a:prstGeom>
                        <a:noFill/>
                        <a:ln w="9525">
                          <a:noFill/>
                          <a:miter lim="800000"/>
                          <a:headEnd/>
                          <a:tailEnd/>
                        </a:ln>
                      </wps:spPr>
                      <wps:txbx>
                        <w:txbxContent>
                          <w:p w14:paraId="430DD47A" w14:textId="237C8125" w:rsidR="00F871FC" w:rsidRPr="002F1820" w:rsidRDefault="00F871FC" w:rsidP="002F1820">
                            <w:pPr>
                              <w:pStyle w:val="NormalWeb"/>
                              <w:spacing w:before="0" w:beforeAutospacing="0" w:after="200" w:afterAutospacing="0"/>
                              <w:jc w:val="both"/>
                              <w:rPr>
                                <w:sz w:val="22"/>
                                <w:szCs w:val="22"/>
                              </w:rPr>
                            </w:pPr>
                            <w:r w:rsidRPr="002F1820">
                              <w:rPr>
                                <w:rFonts w:ascii="Arial" w:eastAsia="Calibri" w:hAnsi="Arial" w:cs="Arial"/>
                                <w:i/>
                                <w:iCs/>
                                <w:kern w:val="24"/>
                                <w:sz w:val="22"/>
                                <w:szCs w:val="22"/>
                              </w:rPr>
                              <w:t xml:space="preserve">Figure </w:t>
                            </w:r>
                            <w:r>
                              <w:rPr>
                                <w:rFonts w:ascii="Arial" w:eastAsia="Calibri" w:hAnsi="Arial" w:cs="Arial"/>
                                <w:i/>
                                <w:iCs/>
                                <w:kern w:val="24"/>
                                <w:sz w:val="22"/>
                                <w:szCs w:val="22"/>
                              </w:rPr>
                              <w:t>8.1</w:t>
                            </w:r>
                            <w:r w:rsidRPr="002F1820">
                              <w:rPr>
                                <w:rFonts w:ascii="Arial" w:eastAsia="Calibri" w:hAnsi="Arial" w:cs="Arial"/>
                                <w:i/>
                                <w:iCs/>
                                <w:kern w:val="24"/>
                                <w:sz w:val="22"/>
                                <w:szCs w:val="22"/>
                              </w:rPr>
                              <w:t xml:space="preserve"> – The hypothesised signalling network</w:t>
                            </w:r>
                            <w:r>
                              <w:rPr>
                                <w:rFonts w:ascii="Arial" w:eastAsia="Calibri" w:hAnsi="Arial" w:cs="Arial"/>
                                <w:i/>
                                <w:iCs/>
                                <w:kern w:val="24"/>
                                <w:sz w:val="22"/>
                                <w:szCs w:val="22"/>
                              </w:rPr>
                              <w:t xml:space="preserve"> with candidates for the responsible signalling molecules</w:t>
                            </w:r>
                            <w:r w:rsidRPr="002F1820">
                              <w:rPr>
                                <w:rFonts w:ascii="Arial" w:eastAsia="Calibri" w:hAnsi="Arial" w:cs="Arial"/>
                                <w:i/>
                                <w:iCs/>
                                <w:kern w:val="24"/>
                                <w:sz w:val="22"/>
                                <w:szCs w:val="22"/>
                              </w:rPr>
                              <w:t>. 1) P</w:t>
                            </w:r>
                            <w:r>
                              <w:rPr>
                                <w:rFonts w:ascii="Arial" w:eastAsia="Calibri" w:hAnsi="Arial" w:cs="Arial"/>
                                <w:i/>
                                <w:iCs/>
                                <w:kern w:val="24"/>
                                <w:sz w:val="22"/>
                                <w:szCs w:val="22"/>
                              </w:rPr>
                              <w:t>aracrine p</w:t>
                            </w:r>
                            <w:r w:rsidRPr="002F1820">
                              <w:rPr>
                                <w:rFonts w:ascii="Arial" w:eastAsia="Calibri" w:hAnsi="Arial" w:cs="Arial"/>
                                <w:i/>
                                <w:iCs/>
                                <w:kern w:val="24"/>
                                <w:sz w:val="22"/>
                                <w:szCs w:val="22"/>
                              </w:rPr>
                              <w:t xml:space="preserve">ro-inflammatory signals </w:t>
                            </w:r>
                            <w:r>
                              <w:rPr>
                                <w:rFonts w:ascii="Arial" w:eastAsia="Calibri" w:hAnsi="Arial" w:cs="Arial"/>
                                <w:i/>
                                <w:iCs/>
                                <w:kern w:val="24"/>
                                <w:sz w:val="22"/>
                                <w:szCs w:val="22"/>
                              </w:rPr>
                              <w:t xml:space="preserve">from the endothelial and smooth muscle cells </w:t>
                            </w:r>
                            <w:r w:rsidRPr="002F1820">
                              <w:rPr>
                                <w:rFonts w:ascii="Arial" w:eastAsia="Calibri" w:hAnsi="Arial" w:cs="Arial"/>
                                <w:i/>
                                <w:iCs/>
                                <w:kern w:val="24"/>
                                <w:sz w:val="22"/>
                                <w:szCs w:val="22"/>
                              </w:rPr>
                              <w:t>target the fibroblast</w:t>
                            </w:r>
                            <w:r>
                              <w:rPr>
                                <w:rFonts w:ascii="Arial" w:eastAsia="Calibri" w:hAnsi="Arial" w:cs="Arial"/>
                                <w:i/>
                                <w:iCs/>
                                <w:kern w:val="24"/>
                                <w:sz w:val="22"/>
                                <w:szCs w:val="22"/>
                              </w:rPr>
                              <w:t>. The fibroblast also produces an autocrine loop.</w:t>
                            </w:r>
                            <w:r w:rsidRPr="002F1820">
                              <w:rPr>
                                <w:rFonts w:ascii="Arial" w:eastAsia="Calibri" w:hAnsi="Arial" w:cs="Arial"/>
                                <w:i/>
                                <w:iCs/>
                                <w:kern w:val="24"/>
                                <w:sz w:val="22"/>
                                <w:szCs w:val="22"/>
                              </w:rPr>
                              <w:t xml:space="preserve"> 2) TNF-</w:t>
                            </w:r>
                            <w:r w:rsidRPr="002F1820">
                              <w:rPr>
                                <w:rFonts w:ascii="Arial" w:eastAsia="Calibri" w:hAnsi="Arial" w:cs="Arial"/>
                                <w:i/>
                                <w:iCs/>
                                <w:kern w:val="24"/>
                                <w:sz w:val="22"/>
                                <w:szCs w:val="22"/>
                                <w:lang w:val="el-GR"/>
                              </w:rPr>
                              <w:t>α</w:t>
                            </w:r>
                            <w:r>
                              <w:rPr>
                                <w:rFonts w:ascii="Arial" w:eastAsia="Calibri" w:hAnsi="Arial" w:cs="Arial"/>
                                <w:i/>
                                <w:iCs/>
                                <w:kern w:val="24"/>
                                <w:sz w:val="22"/>
                                <w:szCs w:val="22"/>
                              </w:rPr>
                              <w:t xml:space="preserve"> stimulation activates</w:t>
                            </w:r>
                            <w:r w:rsidRPr="002F1820">
                              <w:rPr>
                                <w:rFonts w:ascii="Arial" w:eastAsia="Calibri" w:hAnsi="Arial" w:cs="Arial"/>
                                <w:i/>
                                <w:iCs/>
                                <w:kern w:val="24"/>
                                <w:sz w:val="22"/>
                                <w:szCs w:val="22"/>
                              </w:rPr>
                              <w:t xml:space="preserve"> pro-inflammatory </w:t>
                            </w:r>
                            <w:r>
                              <w:rPr>
                                <w:rFonts w:ascii="Arial" w:eastAsia="Calibri" w:hAnsi="Arial" w:cs="Arial"/>
                                <w:i/>
                                <w:iCs/>
                                <w:kern w:val="24"/>
                                <w:sz w:val="22"/>
                                <w:szCs w:val="22"/>
                              </w:rPr>
                              <w:t xml:space="preserve">gene </w:t>
                            </w:r>
                            <w:r w:rsidRPr="002F1820">
                              <w:rPr>
                                <w:rFonts w:ascii="Arial" w:eastAsia="Calibri" w:hAnsi="Arial" w:cs="Arial"/>
                                <w:i/>
                                <w:iCs/>
                                <w:kern w:val="24"/>
                                <w:sz w:val="22"/>
                                <w:szCs w:val="22"/>
                              </w:rPr>
                              <w:t>expression</w:t>
                            </w:r>
                            <w:r>
                              <w:rPr>
                                <w:rFonts w:ascii="Arial" w:eastAsia="Calibri" w:hAnsi="Arial" w:cs="Arial"/>
                                <w:i/>
                                <w:iCs/>
                                <w:kern w:val="24"/>
                                <w:sz w:val="22"/>
                                <w:szCs w:val="22"/>
                              </w:rPr>
                              <w:t xml:space="preserve"> in at least the endothelial and fibroblast cells. The endothelial cell also produces an inhibitory molecule that specifically targets the fibroblast to slightly reduce the pro-inflammatory response observed prior to TNF-α addition. 3) The smooth muscle cells become</w:t>
                            </w:r>
                            <w:r w:rsidRPr="002F1820">
                              <w:rPr>
                                <w:rFonts w:ascii="Arial" w:eastAsia="Calibri" w:hAnsi="Arial" w:cs="Arial"/>
                                <w:i/>
                                <w:iCs/>
                                <w:kern w:val="24"/>
                                <w:sz w:val="22"/>
                                <w:szCs w:val="22"/>
                              </w:rPr>
                              <w:t xml:space="preserve"> activated and releases pro-inflammatory molecules</w:t>
                            </w:r>
                            <w:r>
                              <w:rPr>
                                <w:rFonts w:ascii="Arial" w:eastAsia="Calibri" w:hAnsi="Arial" w:cs="Arial"/>
                                <w:i/>
                                <w:iCs/>
                                <w:kern w:val="24"/>
                                <w:sz w:val="22"/>
                                <w:szCs w:val="22"/>
                              </w:rPr>
                              <w:t xml:space="preserve"> that primarily target the endothelial cells</w:t>
                            </w:r>
                            <w:r w:rsidRPr="002F1820">
                              <w:rPr>
                                <w:rFonts w:ascii="Arial" w:eastAsia="Calibri" w:hAnsi="Arial" w:cs="Arial"/>
                                <w:i/>
                                <w:iCs/>
                                <w:kern w:val="24"/>
                                <w:sz w:val="22"/>
                                <w:szCs w:val="22"/>
                              </w:rPr>
                              <w:t>. 4) Fib</w:t>
                            </w:r>
                            <w:r>
                              <w:rPr>
                                <w:rFonts w:ascii="Arial" w:eastAsia="Calibri" w:hAnsi="Arial" w:cs="Arial"/>
                                <w:i/>
                                <w:iCs/>
                                <w:kern w:val="24"/>
                                <w:sz w:val="22"/>
                                <w:szCs w:val="22"/>
                              </w:rPr>
                              <w:t>roblast</w:t>
                            </w:r>
                            <w:r w:rsidRPr="002F1820">
                              <w:rPr>
                                <w:rFonts w:ascii="Arial" w:eastAsia="Calibri" w:hAnsi="Arial" w:cs="Arial"/>
                                <w:i/>
                                <w:iCs/>
                                <w:kern w:val="24"/>
                                <w:sz w:val="22"/>
                                <w:szCs w:val="22"/>
                              </w:rPr>
                              <w:t xml:space="preserve"> migration to</w:t>
                            </w:r>
                            <w:r>
                              <w:rPr>
                                <w:rFonts w:ascii="Arial" w:eastAsia="Calibri" w:hAnsi="Arial" w:cs="Arial"/>
                                <w:i/>
                                <w:iCs/>
                                <w:kern w:val="24"/>
                                <w:sz w:val="22"/>
                                <w:szCs w:val="22"/>
                              </w:rPr>
                              <w:t xml:space="preserve"> the</w:t>
                            </w:r>
                            <w:r w:rsidRPr="002F1820">
                              <w:rPr>
                                <w:rFonts w:ascii="Arial" w:eastAsia="Calibri" w:hAnsi="Arial" w:cs="Arial"/>
                                <w:i/>
                                <w:iCs/>
                                <w:kern w:val="24"/>
                                <w:sz w:val="22"/>
                                <w:szCs w:val="22"/>
                              </w:rPr>
                              <w:t xml:space="preserve"> tunica media leads to</w:t>
                            </w:r>
                            <w:r>
                              <w:rPr>
                                <w:rFonts w:ascii="Arial" w:eastAsia="Calibri" w:hAnsi="Arial" w:cs="Arial"/>
                                <w:i/>
                                <w:iCs/>
                                <w:kern w:val="24"/>
                                <w:sz w:val="22"/>
                                <w:szCs w:val="22"/>
                              </w:rPr>
                              <w:t xml:space="preserve"> partial</w:t>
                            </w:r>
                            <w:r w:rsidRPr="002F1820">
                              <w:rPr>
                                <w:rFonts w:ascii="Arial" w:eastAsia="Calibri" w:hAnsi="Arial" w:cs="Arial"/>
                                <w:i/>
                                <w:iCs/>
                                <w:kern w:val="24"/>
                                <w:sz w:val="22"/>
                                <w:szCs w:val="22"/>
                              </w:rPr>
                              <w:t xml:space="preserve"> contact inhibition of TNF-</w:t>
                            </w:r>
                            <w:r w:rsidRPr="002F1820">
                              <w:rPr>
                                <w:rFonts w:ascii="Arial" w:eastAsia="Calibri" w:hAnsi="Arial" w:cs="Arial"/>
                                <w:i/>
                                <w:iCs/>
                                <w:kern w:val="24"/>
                                <w:sz w:val="22"/>
                                <w:szCs w:val="22"/>
                                <w:lang w:val="el-GR"/>
                              </w:rPr>
                              <w:t>α</w:t>
                            </w:r>
                            <w:r w:rsidRPr="002F1820">
                              <w:rPr>
                                <w:rFonts w:ascii="Arial" w:eastAsia="Calibri" w:hAnsi="Arial" w:cs="Arial"/>
                                <w:i/>
                                <w:iCs/>
                                <w:kern w:val="24"/>
                                <w:sz w:val="22"/>
                                <w:szCs w:val="22"/>
                              </w:rPr>
                              <w:t xml:space="preserve"> activation. 5) SMC migration into intima</w:t>
                            </w:r>
                            <w:r>
                              <w:rPr>
                                <w:rFonts w:ascii="Arial" w:eastAsia="Calibri" w:hAnsi="Arial" w:cs="Arial"/>
                                <w:i/>
                                <w:iCs/>
                                <w:kern w:val="24"/>
                                <w:sz w:val="22"/>
                                <w:szCs w:val="22"/>
                              </w:rPr>
                              <w:t xml:space="preserve"> leads to direct contact with endothelial cells</w:t>
                            </w:r>
                            <w:r w:rsidRPr="002F1820">
                              <w:rPr>
                                <w:rFonts w:ascii="Arial" w:eastAsia="Calibri" w:hAnsi="Arial" w:cs="Arial"/>
                                <w:i/>
                                <w:iCs/>
                                <w:kern w:val="24"/>
                                <w:sz w:val="22"/>
                                <w:szCs w:val="22"/>
                              </w:rPr>
                              <w:t xml:space="preserve"> and further enhances inflammatory response</w:t>
                            </w:r>
                            <w:r>
                              <w:rPr>
                                <w:rFonts w:ascii="Arial" w:eastAsia="Calibri" w:hAnsi="Arial" w:cs="Arial"/>
                                <w:i/>
                                <w:iCs/>
                                <w:kern w:val="24"/>
                                <w:sz w:val="22"/>
                                <w:szCs w:val="22"/>
                              </w:rPr>
                              <w:t xml:space="preserve"> (provided no high shear stress is present). 6) Migration of fibroblasts into the</w:t>
                            </w:r>
                            <w:r w:rsidRPr="002F1820">
                              <w:rPr>
                                <w:rFonts w:ascii="Arial" w:eastAsia="Calibri" w:hAnsi="Arial" w:cs="Arial"/>
                                <w:i/>
                                <w:iCs/>
                                <w:kern w:val="24"/>
                                <w:sz w:val="22"/>
                                <w:szCs w:val="22"/>
                              </w:rPr>
                              <w:t xml:space="preserve"> tunica</w:t>
                            </w:r>
                            <w:r>
                              <w:rPr>
                                <w:rFonts w:ascii="Arial" w:eastAsia="Calibri" w:hAnsi="Arial" w:cs="Arial"/>
                                <w:i/>
                                <w:iCs/>
                                <w:kern w:val="24"/>
                                <w:sz w:val="22"/>
                                <w:szCs w:val="22"/>
                              </w:rPr>
                              <w:t xml:space="preserve"> intima leads to contact with endothelial cells</w:t>
                            </w:r>
                            <w:r w:rsidRPr="002F1820">
                              <w:rPr>
                                <w:rFonts w:ascii="Arial" w:eastAsia="Calibri" w:hAnsi="Arial" w:cs="Arial"/>
                                <w:i/>
                                <w:iCs/>
                                <w:kern w:val="24"/>
                                <w:sz w:val="22"/>
                                <w:szCs w:val="22"/>
                              </w:rPr>
                              <w:t xml:space="preserve"> and complete inhibition of inflammatory response.</w:t>
                            </w:r>
                          </w:p>
                          <w:p w14:paraId="049D1ED2" w14:textId="77777777" w:rsidR="00F871FC" w:rsidRDefault="00F871FC"/>
                          <w:p w14:paraId="09F37C87" w14:textId="77777777" w:rsidR="00F871FC" w:rsidRPr="002F1820" w:rsidRDefault="00F871FC" w:rsidP="002F1820">
                            <w:pPr>
                              <w:pStyle w:val="NormalWeb"/>
                              <w:spacing w:before="0" w:beforeAutospacing="0" w:after="200" w:afterAutospacing="0"/>
                              <w:jc w:val="both"/>
                              <w:rPr>
                                <w:sz w:val="22"/>
                                <w:szCs w:val="22"/>
                              </w:rPr>
                            </w:pPr>
                            <w:r w:rsidRPr="002F1820">
                              <w:rPr>
                                <w:rFonts w:ascii="Arial" w:eastAsia="Calibri" w:hAnsi="Arial" w:cs="Arial"/>
                                <w:i/>
                                <w:iCs/>
                                <w:kern w:val="24"/>
                                <w:sz w:val="22"/>
                                <w:szCs w:val="22"/>
                              </w:rPr>
                              <w:t xml:space="preserve">Figure </w:t>
                            </w:r>
                            <w:r>
                              <w:rPr>
                                <w:rFonts w:ascii="Arial" w:eastAsia="Calibri" w:hAnsi="Arial" w:cs="Arial"/>
                                <w:i/>
                                <w:iCs/>
                                <w:kern w:val="24"/>
                                <w:sz w:val="22"/>
                                <w:szCs w:val="22"/>
                              </w:rPr>
                              <w:t>8.1</w:t>
                            </w:r>
                            <w:r w:rsidRPr="002F1820">
                              <w:rPr>
                                <w:rFonts w:ascii="Arial" w:eastAsia="Calibri" w:hAnsi="Arial" w:cs="Arial"/>
                                <w:i/>
                                <w:iCs/>
                                <w:kern w:val="24"/>
                                <w:sz w:val="22"/>
                                <w:szCs w:val="22"/>
                              </w:rPr>
                              <w:t xml:space="preserve"> – The hypothesised signalling network</w:t>
                            </w:r>
                            <w:r>
                              <w:rPr>
                                <w:rFonts w:ascii="Arial" w:eastAsia="Calibri" w:hAnsi="Arial" w:cs="Arial"/>
                                <w:i/>
                                <w:iCs/>
                                <w:kern w:val="24"/>
                                <w:sz w:val="22"/>
                                <w:szCs w:val="22"/>
                              </w:rPr>
                              <w:t xml:space="preserve"> with candidates for the responsible signalling molecules</w:t>
                            </w:r>
                            <w:r w:rsidRPr="002F1820">
                              <w:rPr>
                                <w:rFonts w:ascii="Arial" w:eastAsia="Calibri" w:hAnsi="Arial" w:cs="Arial"/>
                                <w:i/>
                                <w:iCs/>
                                <w:kern w:val="24"/>
                                <w:sz w:val="22"/>
                                <w:szCs w:val="22"/>
                              </w:rPr>
                              <w:t>. 1) P</w:t>
                            </w:r>
                            <w:r>
                              <w:rPr>
                                <w:rFonts w:ascii="Arial" w:eastAsia="Calibri" w:hAnsi="Arial" w:cs="Arial"/>
                                <w:i/>
                                <w:iCs/>
                                <w:kern w:val="24"/>
                                <w:sz w:val="22"/>
                                <w:szCs w:val="22"/>
                              </w:rPr>
                              <w:t>aracrine p</w:t>
                            </w:r>
                            <w:r w:rsidRPr="002F1820">
                              <w:rPr>
                                <w:rFonts w:ascii="Arial" w:eastAsia="Calibri" w:hAnsi="Arial" w:cs="Arial"/>
                                <w:i/>
                                <w:iCs/>
                                <w:kern w:val="24"/>
                                <w:sz w:val="22"/>
                                <w:szCs w:val="22"/>
                              </w:rPr>
                              <w:t xml:space="preserve">ro-inflammatory signals </w:t>
                            </w:r>
                            <w:r>
                              <w:rPr>
                                <w:rFonts w:ascii="Arial" w:eastAsia="Calibri" w:hAnsi="Arial" w:cs="Arial"/>
                                <w:i/>
                                <w:iCs/>
                                <w:kern w:val="24"/>
                                <w:sz w:val="22"/>
                                <w:szCs w:val="22"/>
                              </w:rPr>
                              <w:t xml:space="preserve">from the endothelial and smooth muscle cells </w:t>
                            </w:r>
                            <w:r w:rsidRPr="002F1820">
                              <w:rPr>
                                <w:rFonts w:ascii="Arial" w:eastAsia="Calibri" w:hAnsi="Arial" w:cs="Arial"/>
                                <w:i/>
                                <w:iCs/>
                                <w:kern w:val="24"/>
                                <w:sz w:val="22"/>
                                <w:szCs w:val="22"/>
                              </w:rPr>
                              <w:t>target the fibroblast</w:t>
                            </w:r>
                            <w:r>
                              <w:rPr>
                                <w:rFonts w:ascii="Arial" w:eastAsia="Calibri" w:hAnsi="Arial" w:cs="Arial"/>
                                <w:i/>
                                <w:iCs/>
                                <w:kern w:val="24"/>
                                <w:sz w:val="22"/>
                                <w:szCs w:val="22"/>
                              </w:rPr>
                              <w:t>. The fibroblast also produces an autocrine loop.</w:t>
                            </w:r>
                            <w:r w:rsidRPr="002F1820">
                              <w:rPr>
                                <w:rFonts w:ascii="Arial" w:eastAsia="Calibri" w:hAnsi="Arial" w:cs="Arial"/>
                                <w:i/>
                                <w:iCs/>
                                <w:kern w:val="24"/>
                                <w:sz w:val="22"/>
                                <w:szCs w:val="22"/>
                              </w:rPr>
                              <w:t xml:space="preserve"> 2) TNF-</w:t>
                            </w:r>
                            <w:r w:rsidRPr="002F1820">
                              <w:rPr>
                                <w:rFonts w:ascii="Arial" w:eastAsia="Calibri" w:hAnsi="Arial" w:cs="Arial"/>
                                <w:i/>
                                <w:iCs/>
                                <w:kern w:val="24"/>
                                <w:sz w:val="22"/>
                                <w:szCs w:val="22"/>
                                <w:lang w:val="el-GR"/>
                              </w:rPr>
                              <w:t>α</w:t>
                            </w:r>
                            <w:r>
                              <w:rPr>
                                <w:rFonts w:ascii="Arial" w:eastAsia="Calibri" w:hAnsi="Arial" w:cs="Arial"/>
                                <w:i/>
                                <w:iCs/>
                                <w:kern w:val="24"/>
                                <w:sz w:val="22"/>
                                <w:szCs w:val="22"/>
                              </w:rPr>
                              <w:t xml:space="preserve"> stimulation activates</w:t>
                            </w:r>
                            <w:r w:rsidRPr="002F1820">
                              <w:rPr>
                                <w:rFonts w:ascii="Arial" w:eastAsia="Calibri" w:hAnsi="Arial" w:cs="Arial"/>
                                <w:i/>
                                <w:iCs/>
                                <w:kern w:val="24"/>
                                <w:sz w:val="22"/>
                                <w:szCs w:val="22"/>
                              </w:rPr>
                              <w:t xml:space="preserve"> pro-inflammatory </w:t>
                            </w:r>
                            <w:r>
                              <w:rPr>
                                <w:rFonts w:ascii="Arial" w:eastAsia="Calibri" w:hAnsi="Arial" w:cs="Arial"/>
                                <w:i/>
                                <w:iCs/>
                                <w:kern w:val="24"/>
                                <w:sz w:val="22"/>
                                <w:szCs w:val="22"/>
                              </w:rPr>
                              <w:t xml:space="preserve">gene </w:t>
                            </w:r>
                            <w:r w:rsidRPr="002F1820">
                              <w:rPr>
                                <w:rFonts w:ascii="Arial" w:eastAsia="Calibri" w:hAnsi="Arial" w:cs="Arial"/>
                                <w:i/>
                                <w:iCs/>
                                <w:kern w:val="24"/>
                                <w:sz w:val="22"/>
                                <w:szCs w:val="22"/>
                              </w:rPr>
                              <w:t>expression</w:t>
                            </w:r>
                            <w:r>
                              <w:rPr>
                                <w:rFonts w:ascii="Arial" w:eastAsia="Calibri" w:hAnsi="Arial" w:cs="Arial"/>
                                <w:i/>
                                <w:iCs/>
                                <w:kern w:val="24"/>
                                <w:sz w:val="22"/>
                                <w:szCs w:val="22"/>
                              </w:rPr>
                              <w:t xml:space="preserve"> in at least the endothelial and fibroblast cells. The endothelial cell also produces an inhibitory molecule that specifically targets the fibroblast to slightly reduce the pro-inflammatory response observed prior to TNF-α addition. 3) The smooth muscle cells become</w:t>
                            </w:r>
                            <w:r w:rsidRPr="002F1820">
                              <w:rPr>
                                <w:rFonts w:ascii="Arial" w:eastAsia="Calibri" w:hAnsi="Arial" w:cs="Arial"/>
                                <w:i/>
                                <w:iCs/>
                                <w:kern w:val="24"/>
                                <w:sz w:val="22"/>
                                <w:szCs w:val="22"/>
                              </w:rPr>
                              <w:t xml:space="preserve"> activated and releases pro-inflammatory molecules</w:t>
                            </w:r>
                            <w:r>
                              <w:rPr>
                                <w:rFonts w:ascii="Arial" w:eastAsia="Calibri" w:hAnsi="Arial" w:cs="Arial"/>
                                <w:i/>
                                <w:iCs/>
                                <w:kern w:val="24"/>
                                <w:sz w:val="22"/>
                                <w:szCs w:val="22"/>
                              </w:rPr>
                              <w:t xml:space="preserve"> that primarily target the endothelial cells</w:t>
                            </w:r>
                            <w:r w:rsidRPr="002F1820">
                              <w:rPr>
                                <w:rFonts w:ascii="Arial" w:eastAsia="Calibri" w:hAnsi="Arial" w:cs="Arial"/>
                                <w:i/>
                                <w:iCs/>
                                <w:kern w:val="24"/>
                                <w:sz w:val="22"/>
                                <w:szCs w:val="22"/>
                              </w:rPr>
                              <w:t>. 4) Fib</w:t>
                            </w:r>
                            <w:r>
                              <w:rPr>
                                <w:rFonts w:ascii="Arial" w:eastAsia="Calibri" w:hAnsi="Arial" w:cs="Arial"/>
                                <w:i/>
                                <w:iCs/>
                                <w:kern w:val="24"/>
                                <w:sz w:val="22"/>
                                <w:szCs w:val="22"/>
                              </w:rPr>
                              <w:t>roblast</w:t>
                            </w:r>
                            <w:r w:rsidRPr="002F1820">
                              <w:rPr>
                                <w:rFonts w:ascii="Arial" w:eastAsia="Calibri" w:hAnsi="Arial" w:cs="Arial"/>
                                <w:i/>
                                <w:iCs/>
                                <w:kern w:val="24"/>
                                <w:sz w:val="22"/>
                                <w:szCs w:val="22"/>
                              </w:rPr>
                              <w:t xml:space="preserve"> migration to</w:t>
                            </w:r>
                            <w:r>
                              <w:rPr>
                                <w:rFonts w:ascii="Arial" w:eastAsia="Calibri" w:hAnsi="Arial" w:cs="Arial"/>
                                <w:i/>
                                <w:iCs/>
                                <w:kern w:val="24"/>
                                <w:sz w:val="22"/>
                                <w:szCs w:val="22"/>
                              </w:rPr>
                              <w:t xml:space="preserve"> the</w:t>
                            </w:r>
                            <w:r w:rsidRPr="002F1820">
                              <w:rPr>
                                <w:rFonts w:ascii="Arial" w:eastAsia="Calibri" w:hAnsi="Arial" w:cs="Arial"/>
                                <w:i/>
                                <w:iCs/>
                                <w:kern w:val="24"/>
                                <w:sz w:val="22"/>
                                <w:szCs w:val="22"/>
                              </w:rPr>
                              <w:t xml:space="preserve"> tunica media leads to</w:t>
                            </w:r>
                            <w:r>
                              <w:rPr>
                                <w:rFonts w:ascii="Arial" w:eastAsia="Calibri" w:hAnsi="Arial" w:cs="Arial"/>
                                <w:i/>
                                <w:iCs/>
                                <w:kern w:val="24"/>
                                <w:sz w:val="22"/>
                                <w:szCs w:val="22"/>
                              </w:rPr>
                              <w:t xml:space="preserve"> partial</w:t>
                            </w:r>
                            <w:r w:rsidRPr="002F1820">
                              <w:rPr>
                                <w:rFonts w:ascii="Arial" w:eastAsia="Calibri" w:hAnsi="Arial" w:cs="Arial"/>
                                <w:i/>
                                <w:iCs/>
                                <w:kern w:val="24"/>
                                <w:sz w:val="22"/>
                                <w:szCs w:val="22"/>
                              </w:rPr>
                              <w:t xml:space="preserve"> contact inhibition of TNF-</w:t>
                            </w:r>
                            <w:r w:rsidRPr="002F1820">
                              <w:rPr>
                                <w:rFonts w:ascii="Arial" w:eastAsia="Calibri" w:hAnsi="Arial" w:cs="Arial"/>
                                <w:i/>
                                <w:iCs/>
                                <w:kern w:val="24"/>
                                <w:sz w:val="22"/>
                                <w:szCs w:val="22"/>
                                <w:lang w:val="el-GR"/>
                              </w:rPr>
                              <w:t>α</w:t>
                            </w:r>
                            <w:r w:rsidRPr="002F1820">
                              <w:rPr>
                                <w:rFonts w:ascii="Arial" w:eastAsia="Calibri" w:hAnsi="Arial" w:cs="Arial"/>
                                <w:i/>
                                <w:iCs/>
                                <w:kern w:val="24"/>
                                <w:sz w:val="22"/>
                                <w:szCs w:val="22"/>
                              </w:rPr>
                              <w:t xml:space="preserve"> activation. 5) SMC migration into intima</w:t>
                            </w:r>
                            <w:r>
                              <w:rPr>
                                <w:rFonts w:ascii="Arial" w:eastAsia="Calibri" w:hAnsi="Arial" w:cs="Arial"/>
                                <w:i/>
                                <w:iCs/>
                                <w:kern w:val="24"/>
                                <w:sz w:val="22"/>
                                <w:szCs w:val="22"/>
                              </w:rPr>
                              <w:t xml:space="preserve"> leads to direct contact with endothelial cells</w:t>
                            </w:r>
                            <w:r w:rsidRPr="002F1820">
                              <w:rPr>
                                <w:rFonts w:ascii="Arial" w:eastAsia="Calibri" w:hAnsi="Arial" w:cs="Arial"/>
                                <w:i/>
                                <w:iCs/>
                                <w:kern w:val="24"/>
                                <w:sz w:val="22"/>
                                <w:szCs w:val="22"/>
                              </w:rPr>
                              <w:t xml:space="preserve"> and further enhances inflammatory response</w:t>
                            </w:r>
                            <w:r>
                              <w:rPr>
                                <w:rFonts w:ascii="Arial" w:eastAsia="Calibri" w:hAnsi="Arial" w:cs="Arial"/>
                                <w:i/>
                                <w:iCs/>
                                <w:kern w:val="24"/>
                                <w:sz w:val="22"/>
                                <w:szCs w:val="22"/>
                              </w:rPr>
                              <w:t xml:space="preserve"> (provided no high shear stress is present). 6) Migration of fibroblasts into the</w:t>
                            </w:r>
                            <w:r w:rsidRPr="002F1820">
                              <w:rPr>
                                <w:rFonts w:ascii="Arial" w:eastAsia="Calibri" w:hAnsi="Arial" w:cs="Arial"/>
                                <w:i/>
                                <w:iCs/>
                                <w:kern w:val="24"/>
                                <w:sz w:val="22"/>
                                <w:szCs w:val="22"/>
                              </w:rPr>
                              <w:t xml:space="preserve"> tunica</w:t>
                            </w:r>
                            <w:r>
                              <w:rPr>
                                <w:rFonts w:ascii="Arial" w:eastAsia="Calibri" w:hAnsi="Arial" w:cs="Arial"/>
                                <w:i/>
                                <w:iCs/>
                                <w:kern w:val="24"/>
                                <w:sz w:val="22"/>
                                <w:szCs w:val="22"/>
                              </w:rPr>
                              <w:t xml:space="preserve"> intima leads to contact with endothelial cells</w:t>
                            </w:r>
                            <w:r w:rsidRPr="002F1820">
                              <w:rPr>
                                <w:rFonts w:ascii="Arial" w:eastAsia="Calibri" w:hAnsi="Arial" w:cs="Arial"/>
                                <w:i/>
                                <w:iCs/>
                                <w:kern w:val="24"/>
                                <w:sz w:val="22"/>
                                <w:szCs w:val="22"/>
                              </w:rPr>
                              <w:t xml:space="preserve"> and complete inhibition of inflammatory response.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C7AF3BB" id="_x0000_s1271" type="#_x0000_t202" style="position:absolute;left:0;text-align:left;margin-left:356.05pt;margin-top:413.7pt;width:407.25pt;height:187.7pt;z-index:25181286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" filled="f" stroked="f">
                <v:textbox>
                  <w:txbxContent>
                    <w:p w14:paraId="430DD47A" w14:textId="237C8125" w:rsidR="00F871FC" w:rsidRPr="002F1820" w:rsidRDefault="00F871FC" w:rsidP="002F1820">
                      <w:pPr>
                        <w:pStyle w:val="NormalWeb"/>
                        <w:spacing w:before="0" w:beforeAutospacing="0" w:after="200" w:afterAutospacing="0"/>
                        <w:jc w:val="both"/>
                        <w:rPr>
                          <w:sz w:val="22"/>
                          <w:szCs w:val="22"/>
                        </w:rPr>
                      </w:pPr>
                      <w:r w:rsidRPr="002F1820">
                        <w:rPr>
                          <w:rFonts w:ascii="Arial" w:eastAsia="Calibri" w:hAnsi="Arial" w:cs="Arial"/>
                          <w:i/>
                          <w:iCs/>
                          <w:kern w:val="24"/>
                          <w:sz w:val="22"/>
                          <w:szCs w:val="22"/>
                        </w:rPr>
                        <w:t xml:space="preserve">Figure </w:t>
                      </w:r>
                      <w:r>
                        <w:rPr>
                          <w:rFonts w:ascii="Arial" w:eastAsia="Calibri" w:hAnsi="Arial" w:cs="Arial"/>
                          <w:i/>
                          <w:iCs/>
                          <w:kern w:val="24"/>
                          <w:sz w:val="22"/>
                          <w:szCs w:val="22"/>
                        </w:rPr>
                        <w:t>8.1</w:t>
                      </w:r>
                      <w:r w:rsidRPr="002F1820">
                        <w:rPr>
                          <w:rFonts w:ascii="Arial" w:eastAsia="Calibri" w:hAnsi="Arial" w:cs="Arial"/>
                          <w:i/>
                          <w:iCs/>
                          <w:kern w:val="24"/>
                          <w:sz w:val="22"/>
                          <w:szCs w:val="22"/>
                        </w:rPr>
                        <w:t xml:space="preserve"> – The hypothesised signalling network</w:t>
                      </w:r>
                      <w:r>
                        <w:rPr>
                          <w:rFonts w:ascii="Arial" w:eastAsia="Calibri" w:hAnsi="Arial" w:cs="Arial"/>
                          <w:i/>
                          <w:iCs/>
                          <w:kern w:val="24"/>
                          <w:sz w:val="22"/>
                          <w:szCs w:val="22"/>
                        </w:rPr>
                        <w:t xml:space="preserve"> with candidates for the responsible signalling molecules</w:t>
                      </w:r>
                      <w:r w:rsidRPr="002F1820">
                        <w:rPr>
                          <w:rFonts w:ascii="Arial" w:eastAsia="Calibri" w:hAnsi="Arial" w:cs="Arial"/>
                          <w:i/>
                          <w:iCs/>
                          <w:kern w:val="24"/>
                          <w:sz w:val="22"/>
                          <w:szCs w:val="22"/>
                        </w:rPr>
                        <w:t>. 1) P</w:t>
                      </w:r>
                      <w:r>
                        <w:rPr>
                          <w:rFonts w:ascii="Arial" w:eastAsia="Calibri" w:hAnsi="Arial" w:cs="Arial"/>
                          <w:i/>
                          <w:iCs/>
                          <w:kern w:val="24"/>
                          <w:sz w:val="22"/>
                          <w:szCs w:val="22"/>
                        </w:rPr>
                        <w:t>aracrine p</w:t>
                      </w:r>
                      <w:r w:rsidRPr="002F1820">
                        <w:rPr>
                          <w:rFonts w:ascii="Arial" w:eastAsia="Calibri" w:hAnsi="Arial" w:cs="Arial"/>
                          <w:i/>
                          <w:iCs/>
                          <w:kern w:val="24"/>
                          <w:sz w:val="22"/>
                          <w:szCs w:val="22"/>
                        </w:rPr>
                        <w:t xml:space="preserve">ro-inflammatory signals </w:t>
                      </w:r>
                      <w:r>
                        <w:rPr>
                          <w:rFonts w:ascii="Arial" w:eastAsia="Calibri" w:hAnsi="Arial" w:cs="Arial"/>
                          <w:i/>
                          <w:iCs/>
                          <w:kern w:val="24"/>
                          <w:sz w:val="22"/>
                          <w:szCs w:val="22"/>
                        </w:rPr>
                        <w:t xml:space="preserve">from the endothelial and smooth muscle cells </w:t>
                      </w:r>
                      <w:r w:rsidRPr="002F1820">
                        <w:rPr>
                          <w:rFonts w:ascii="Arial" w:eastAsia="Calibri" w:hAnsi="Arial" w:cs="Arial"/>
                          <w:i/>
                          <w:iCs/>
                          <w:kern w:val="24"/>
                          <w:sz w:val="22"/>
                          <w:szCs w:val="22"/>
                        </w:rPr>
                        <w:t>target the fibroblast</w:t>
                      </w:r>
                      <w:r>
                        <w:rPr>
                          <w:rFonts w:ascii="Arial" w:eastAsia="Calibri" w:hAnsi="Arial" w:cs="Arial"/>
                          <w:i/>
                          <w:iCs/>
                          <w:kern w:val="24"/>
                          <w:sz w:val="22"/>
                          <w:szCs w:val="22"/>
                        </w:rPr>
                        <w:t>. The fibroblast also produces an autocrine loop.</w:t>
                      </w:r>
                      <w:r w:rsidRPr="002F1820">
                        <w:rPr>
                          <w:rFonts w:ascii="Arial" w:eastAsia="Calibri" w:hAnsi="Arial" w:cs="Arial"/>
                          <w:i/>
                          <w:iCs/>
                          <w:kern w:val="24"/>
                          <w:sz w:val="22"/>
                          <w:szCs w:val="22"/>
                        </w:rPr>
                        <w:t xml:space="preserve"> 2) TNF-</w:t>
                      </w:r>
                      <w:r w:rsidRPr="002F1820">
                        <w:rPr>
                          <w:rFonts w:ascii="Arial" w:eastAsia="Calibri" w:hAnsi="Arial" w:cs="Arial"/>
                          <w:i/>
                          <w:iCs/>
                          <w:kern w:val="24"/>
                          <w:sz w:val="22"/>
                          <w:szCs w:val="22"/>
                          <w:lang w:val="el-GR"/>
                        </w:rPr>
                        <w:t>α</w:t>
                      </w:r>
                      <w:r>
                        <w:rPr>
                          <w:rFonts w:ascii="Arial" w:eastAsia="Calibri" w:hAnsi="Arial" w:cs="Arial"/>
                          <w:i/>
                          <w:iCs/>
                          <w:kern w:val="24"/>
                          <w:sz w:val="22"/>
                          <w:szCs w:val="22"/>
                        </w:rPr>
                        <w:t xml:space="preserve"> stimulation activates</w:t>
                      </w:r>
                      <w:r w:rsidRPr="002F1820">
                        <w:rPr>
                          <w:rFonts w:ascii="Arial" w:eastAsia="Calibri" w:hAnsi="Arial" w:cs="Arial"/>
                          <w:i/>
                          <w:iCs/>
                          <w:kern w:val="24"/>
                          <w:sz w:val="22"/>
                          <w:szCs w:val="22"/>
                        </w:rPr>
                        <w:t xml:space="preserve"> pro-inflammatory </w:t>
                      </w:r>
                      <w:r>
                        <w:rPr>
                          <w:rFonts w:ascii="Arial" w:eastAsia="Calibri" w:hAnsi="Arial" w:cs="Arial"/>
                          <w:i/>
                          <w:iCs/>
                          <w:kern w:val="24"/>
                          <w:sz w:val="22"/>
                          <w:szCs w:val="22"/>
                        </w:rPr>
                        <w:t xml:space="preserve">gene </w:t>
                      </w:r>
                      <w:r w:rsidRPr="002F1820">
                        <w:rPr>
                          <w:rFonts w:ascii="Arial" w:eastAsia="Calibri" w:hAnsi="Arial" w:cs="Arial"/>
                          <w:i/>
                          <w:iCs/>
                          <w:kern w:val="24"/>
                          <w:sz w:val="22"/>
                          <w:szCs w:val="22"/>
                        </w:rPr>
                        <w:t>expression</w:t>
                      </w:r>
                      <w:r>
                        <w:rPr>
                          <w:rFonts w:ascii="Arial" w:eastAsia="Calibri" w:hAnsi="Arial" w:cs="Arial"/>
                          <w:i/>
                          <w:iCs/>
                          <w:kern w:val="24"/>
                          <w:sz w:val="22"/>
                          <w:szCs w:val="22"/>
                        </w:rPr>
                        <w:t xml:space="preserve"> in at least the endothelial and fibroblast cells. The endothelial cell also produces an inhibitory molecule that specifically targets the fibroblast to slightly reduce the pro-inflammatory response observed prior to TNF-α addition. 3) The smooth muscle cells become</w:t>
                      </w:r>
                      <w:r w:rsidRPr="002F1820">
                        <w:rPr>
                          <w:rFonts w:ascii="Arial" w:eastAsia="Calibri" w:hAnsi="Arial" w:cs="Arial"/>
                          <w:i/>
                          <w:iCs/>
                          <w:kern w:val="24"/>
                          <w:sz w:val="22"/>
                          <w:szCs w:val="22"/>
                        </w:rPr>
                        <w:t xml:space="preserve"> activated and releases pro-inflammatory molecules</w:t>
                      </w:r>
                      <w:r>
                        <w:rPr>
                          <w:rFonts w:ascii="Arial" w:eastAsia="Calibri" w:hAnsi="Arial" w:cs="Arial"/>
                          <w:i/>
                          <w:iCs/>
                          <w:kern w:val="24"/>
                          <w:sz w:val="22"/>
                          <w:szCs w:val="22"/>
                        </w:rPr>
                        <w:t xml:space="preserve"> that primarily target the endothelial cells</w:t>
                      </w:r>
                      <w:r w:rsidRPr="002F1820">
                        <w:rPr>
                          <w:rFonts w:ascii="Arial" w:eastAsia="Calibri" w:hAnsi="Arial" w:cs="Arial"/>
                          <w:i/>
                          <w:iCs/>
                          <w:kern w:val="24"/>
                          <w:sz w:val="22"/>
                          <w:szCs w:val="22"/>
                        </w:rPr>
                        <w:t>. 4) Fib</w:t>
                      </w:r>
                      <w:r>
                        <w:rPr>
                          <w:rFonts w:ascii="Arial" w:eastAsia="Calibri" w:hAnsi="Arial" w:cs="Arial"/>
                          <w:i/>
                          <w:iCs/>
                          <w:kern w:val="24"/>
                          <w:sz w:val="22"/>
                          <w:szCs w:val="22"/>
                        </w:rPr>
                        <w:t>roblast</w:t>
                      </w:r>
                      <w:r w:rsidRPr="002F1820">
                        <w:rPr>
                          <w:rFonts w:ascii="Arial" w:eastAsia="Calibri" w:hAnsi="Arial" w:cs="Arial"/>
                          <w:i/>
                          <w:iCs/>
                          <w:kern w:val="24"/>
                          <w:sz w:val="22"/>
                          <w:szCs w:val="22"/>
                        </w:rPr>
                        <w:t xml:space="preserve"> migration to</w:t>
                      </w:r>
                      <w:r>
                        <w:rPr>
                          <w:rFonts w:ascii="Arial" w:eastAsia="Calibri" w:hAnsi="Arial" w:cs="Arial"/>
                          <w:i/>
                          <w:iCs/>
                          <w:kern w:val="24"/>
                          <w:sz w:val="22"/>
                          <w:szCs w:val="22"/>
                        </w:rPr>
                        <w:t xml:space="preserve"> the</w:t>
                      </w:r>
                      <w:r w:rsidRPr="002F1820">
                        <w:rPr>
                          <w:rFonts w:ascii="Arial" w:eastAsia="Calibri" w:hAnsi="Arial" w:cs="Arial"/>
                          <w:i/>
                          <w:iCs/>
                          <w:kern w:val="24"/>
                          <w:sz w:val="22"/>
                          <w:szCs w:val="22"/>
                        </w:rPr>
                        <w:t xml:space="preserve"> tunica media leads to</w:t>
                      </w:r>
                      <w:r>
                        <w:rPr>
                          <w:rFonts w:ascii="Arial" w:eastAsia="Calibri" w:hAnsi="Arial" w:cs="Arial"/>
                          <w:i/>
                          <w:iCs/>
                          <w:kern w:val="24"/>
                          <w:sz w:val="22"/>
                          <w:szCs w:val="22"/>
                        </w:rPr>
                        <w:t xml:space="preserve"> partial</w:t>
                      </w:r>
                      <w:r w:rsidRPr="002F1820">
                        <w:rPr>
                          <w:rFonts w:ascii="Arial" w:eastAsia="Calibri" w:hAnsi="Arial" w:cs="Arial"/>
                          <w:i/>
                          <w:iCs/>
                          <w:kern w:val="24"/>
                          <w:sz w:val="22"/>
                          <w:szCs w:val="22"/>
                        </w:rPr>
                        <w:t xml:space="preserve"> contact inhibition of TNF-</w:t>
                      </w:r>
                      <w:r w:rsidRPr="002F1820">
                        <w:rPr>
                          <w:rFonts w:ascii="Arial" w:eastAsia="Calibri" w:hAnsi="Arial" w:cs="Arial"/>
                          <w:i/>
                          <w:iCs/>
                          <w:kern w:val="24"/>
                          <w:sz w:val="22"/>
                          <w:szCs w:val="22"/>
                          <w:lang w:val="el-GR"/>
                        </w:rPr>
                        <w:t>α</w:t>
                      </w:r>
                      <w:r w:rsidRPr="002F1820">
                        <w:rPr>
                          <w:rFonts w:ascii="Arial" w:eastAsia="Calibri" w:hAnsi="Arial" w:cs="Arial"/>
                          <w:i/>
                          <w:iCs/>
                          <w:kern w:val="24"/>
                          <w:sz w:val="22"/>
                          <w:szCs w:val="22"/>
                        </w:rPr>
                        <w:t xml:space="preserve"> activation. 5) SMC migration into intima</w:t>
                      </w:r>
                      <w:r>
                        <w:rPr>
                          <w:rFonts w:ascii="Arial" w:eastAsia="Calibri" w:hAnsi="Arial" w:cs="Arial"/>
                          <w:i/>
                          <w:iCs/>
                          <w:kern w:val="24"/>
                          <w:sz w:val="22"/>
                          <w:szCs w:val="22"/>
                        </w:rPr>
                        <w:t xml:space="preserve"> leads to direct contact with endothelial cells</w:t>
                      </w:r>
                      <w:r w:rsidRPr="002F1820">
                        <w:rPr>
                          <w:rFonts w:ascii="Arial" w:eastAsia="Calibri" w:hAnsi="Arial" w:cs="Arial"/>
                          <w:i/>
                          <w:iCs/>
                          <w:kern w:val="24"/>
                          <w:sz w:val="22"/>
                          <w:szCs w:val="22"/>
                        </w:rPr>
                        <w:t xml:space="preserve"> and further enhances inflammatory response</w:t>
                      </w:r>
                      <w:r>
                        <w:rPr>
                          <w:rFonts w:ascii="Arial" w:eastAsia="Calibri" w:hAnsi="Arial" w:cs="Arial"/>
                          <w:i/>
                          <w:iCs/>
                          <w:kern w:val="24"/>
                          <w:sz w:val="22"/>
                          <w:szCs w:val="22"/>
                        </w:rPr>
                        <w:t xml:space="preserve"> (provided no high shear stress is present). 6) Migration of fibroblasts into the</w:t>
                      </w:r>
                      <w:r w:rsidRPr="002F1820">
                        <w:rPr>
                          <w:rFonts w:ascii="Arial" w:eastAsia="Calibri" w:hAnsi="Arial" w:cs="Arial"/>
                          <w:i/>
                          <w:iCs/>
                          <w:kern w:val="24"/>
                          <w:sz w:val="22"/>
                          <w:szCs w:val="22"/>
                        </w:rPr>
                        <w:t xml:space="preserve"> tunica</w:t>
                      </w:r>
                      <w:r>
                        <w:rPr>
                          <w:rFonts w:ascii="Arial" w:eastAsia="Calibri" w:hAnsi="Arial" w:cs="Arial"/>
                          <w:i/>
                          <w:iCs/>
                          <w:kern w:val="24"/>
                          <w:sz w:val="22"/>
                          <w:szCs w:val="22"/>
                        </w:rPr>
                        <w:t xml:space="preserve"> intima leads to contact with endothelial cells</w:t>
                      </w:r>
                      <w:r w:rsidRPr="002F1820">
                        <w:rPr>
                          <w:rFonts w:ascii="Arial" w:eastAsia="Calibri" w:hAnsi="Arial" w:cs="Arial"/>
                          <w:i/>
                          <w:iCs/>
                          <w:kern w:val="24"/>
                          <w:sz w:val="22"/>
                          <w:szCs w:val="22"/>
                        </w:rPr>
                        <w:t xml:space="preserve"> and complete inhibition of inflammatory response.</w:t>
                      </w:r>
                    </w:p>
                    <w:p w14:paraId="049D1ED2" w14:textId="77777777" w:rsidR="00F871FC" w:rsidRDefault="00F871FC"/>
                    <w:p w14:paraId="09F37C87" w14:textId="77777777" w:rsidR="00F871FC" w:rsidRPr="002F1820" w:rsidRDefault="00F871FC" w:rsidP="002F1820">
                      <w:pPr>
                        <w:pStyle w:val="NormalWeb"/>
                        <w:spacing w:before="0" w:beforeAutospacing="0" w:after="200" w:afterAutospacing="0"/>
                        <w:jc w:val="both"/>
                        <w:rPr>
                          <w:sz w:val="22"/>
                          <w:szCs w:val="22"/>
                        </w:rPr>
                      </w:pPr>
                      <w:r w:rsidRPr="002F1820">
                        <w:rPr>
                          <w:rFonts w:ascii="Arial" w:eastAsia="Calibri" w:hAnsi="Arial" w:cs="Arial"/>
                          <w:i/>
                          <w:iCs/>
                          <w:kern w:val="24"/>
                          <w:sz w:val="22"/>
                          <w:szCs w:val="22"/>
                        </w:rPr>
                        <w:t xml:space="preserve">Figure </w:t>
                      </w:r>
                      <w:r>
                        <w:rPr>
                          <w:rFonts w:ascii="Arial" w:eastAsia="Calibri" w:hAnsi="Arial" w:cs="Arial"/>
                          <w:i/>
                          <w:iCs/>
                          <w:kern w:val="24"/>
                          <w:sz w:val="22"/>
                          <w:szCs w:val="22"/>
                        </w:rPr>
                        <w:t>8.1</w:t>
                      </w:r>
                      <w:r w:rsidRPr="002F1820">
                        <w:rPr>
                          <w:rFonts w:ascii="Arial" w:eastAsia="Calibri" w:hAnsi="Arial" w:cs="Arial"/>
                          <w:i/>
                          <w:iCs/>
                          <w:kern w:val="24"/>
                          <w:sz w:val="22"/>
                          <w:szCs w:val="22"/>
                        </w:rPr>
                        <w:t xml:space="preserve"> – The hypothesised signalling network</w:t>
                      </w:r>
                      <w:r>
                        <w:rPr>
                          <w:rFonts w:ascii="Arial" w:eastAsia="Calibri" w:hAnsi="Arial" w:cs="Arial"/>
                          <w:i/>
                          <w:iCs/>
                          <w:kern w:val="24"/>
                          <w:sz w:val="22"/>
                          <w:szCs w:val="22"/>
                        </w:rPr>
                        <w:t xml:space="preserve"> with candidates for the responsible signalling molecules</w:t>
                      </w:r>
                      <w:r w:rsidRPr="002F1820">
                        <w:rPr>
                          <w:rFonts w:ascii="Arial" w:eastAsia="Calibri" w:hAnsi="Arial" w:cs="Arial"/>
                          <w:i/>
                          <w:iCs/>
                          <w:kern w:val="24"/>
                          <w:sz w:val="22"/>
                          <w:szCs w:val="22"/>
                        </w:rPr>
                        <w:t>. 1) P</w:t>
                      </w:r>
                      <w:r>
                        <w:rPr>
                          <w:rFonts w:ascii="Arial" w:eastAsia="Calibri" w:hAnsi="Arial" w:cs="Arial"/>
                          <w:i/>
                          <w:iCs/>
                          <w:kern w:val="24"/>
                          <w:sz w:val="22"/>
                          <w:szCs w:val="22"/>
                        </w:rPr>
                        <w:t>aracrine p</w:t>
                      </w:r>
                      <w:r w:rsidRPr="002F1820">
                        <w:rPr>
                          <w:rFonts w:ascii="Arial" w:eastAsia="Calibri" w:hAnsi="Arial" w:cs="Arial"/>
                          <w:i/>
                          <w:iCs/>
                          <w:kern w:val="24"/>
                          <w:sz w:val="22"/>
                          <w:szCs w:val="22"/>
                        </w:rPr>
                        <w:t xml:space="preserve">ro-inflammatory signals </w:t>
                      </w:r>
                      <w:r>
                        <w:rPr>
                          <w:rFonts w:ascii="Arial" w:eastAsia="Calibri" w:hAnsi="Arial" w:cs="Arial"/>
                          <w:i/>
                          <w:iCs/>
                          <w:kern w:val="24"/>
                          <w:sz w:val="22"/>
                          <w:szCs w:val="22"/>
                        </w:rPr>
                        <w:t xml:space="preserve">from the endothelial and smooth muscle cells </w:t>
                      </w:r>
                      <w:r w:rsidRPr="002F1820">
                        <w:rPr>
                          <w:rFonts w:ascii="Arial" w:eastAsia="Calibri" w:hAnsi="Arial" w:cs="Arial"/>
                          <w:i/>
                          <w:iCs/>
                          <w:kern w:val="24"/>
                          <w:sz w:val="22"/>
                          <w:szCs w:val="22"/>
                        </w:rPr>
                        <w:t>target the fibroblast</w:t>
                      </w:r>
                      <w:r>
                        <w:rPr>
                          <w:rFonts w:ascii="Arial" w:eastAsia="Calibri" w:hAnsi="Arial" w:cs="Arial"/>
                          <w:i/>
                          <w:iCs/>
                          <w:kern w:val="24"/>
                          <w:sz w:val="22"/>
                          <w:szCs w:val="22"/>
                        </w:rPr>
                        <w:t>. The fibroblast also produces an autocrine loop.</w:t>
                      </w:r>
                      <w:r w:rsidRPr="002F1820">
                        <w:rPr>
                          <w:rFonts w:ascii="Arial" w:eastAsia="Calibri" w:hAnsi="Arial" w:cs="Arial"/>
                          <w:i/>
                          <w:iCs/>
                          <w:kern w:val="24"/>
                          <w:sz w:val="22"/>
                          <w:szCs w:val="22"/>
                        </w:rPr>
                        <w:t xml:space="preserve"> 2) TNF-</w:t>
                      </w:r>
                      <w:r w:rsidRPr="002F1820">
                        <w:rPr>
                          <w:rFonts w:ascii="Arial" w:eastAsia="Calibri" w:hAnsi="Arial" w:cs="Arial"/>
                          <w:i/>
                          <w:iCs/>
                          <w:kern w:val="24"/>
                          <w:sz w:val="22"/>
                          <w:szCs w:val="22"/>
                          <w:lang w:val="el-GR"/>
                        </w:rPr>
                        <w:t>α</w:t>
                      </w:r>
                      <w:r>
                        <w:rPr>
                          <w:rFonts w:ascii="Arial" w:eastAsia="Calibri" w:hAnsi="Arial" w:cs="Arial"/>
                          <w:i/>
                          <w:iCs/>
                          <w:kern w:val="24"/>
                          <w:sz w:val="22"/>
                          <w:szCs w:val="22"/>
                        </w:rPr>
                        <w:t xml:space="preserve"> stimulation activates</w:t>
                      </w:r>
                      <w:r w:rsidRPr="002F1820">
                        <w:rPr>
                          <w:rFonts w:ascii="Arial" w:eastAsia="Calibri" w:hAnsi="Arial" w:cs="Arial"/>
                          <w:i/>
                          <w:iCs/>
                          <w:kern w:val="24"/>
                          <w:sz w:val="22"/>
                          <w:szCs w:val="22"/>
                        </w:rPr>
                        <w:t xml:space="preserve"> pro-inflammatory </w:t>
                      </w:r>
                      <w:r>
                        <w:rPr>
                          <w:rFonts w:ascii="Arial" w:eastAsia="Calibri" w:hAnsi="Arial" w:cs="Arial"/>
                          <w:i/>
                          <w:iCs/>
                          <w:kern w:val="24"/>
                          <w:sz w:val="22"/>
                          <w:szCs w:val="22"/>
                        </w:rPr>
                        <w:t xml:space="preserve">gene </w:t>
                      </w:r>
                      <w:r w:rsidRPr="002F1820">
                        <w:rPr>
                          <w:rFonts w:ascii="Arial" w:eastAsia="Calibri" w:hAnsi="Arial" w:cs="Arial"/>
                          <w:i/>
                          <w:iCs/>
                          <w:kern w:val="24"/>
                          <w:sz w:val="22"/>
                          <w:szCs w:val="22"/>
                        </w:rPr>
                        <w:t>expression</w:t>
                      </w:r>
                      <w:r>
                        <w:rPr>
                          <w:rFonts w:ascii="Arial" w:eastAsia="Calibri" w:hAnsi="Arial" w:cs="Arial"/>
                          <w:i/>
                          <w:iCs/>
                          <w:kern w:val="24"/>
                          <w:sz w:val="22"/>
                          <w:szCs w:val="22"/>
                        </w:rPr>
                        <w:t xml:space="preserve"> in at least the endothelial and fibroblast cells. The endothelial cell also produces an inhibitory molecule that specifically targets the fibroblast to slightly reduce the pro-inflammatory response observed prior to TNF-α addition. 3) The smooth muscle cells become</w:t>
                      </w:r>
                      <w:r w:rsidRPr="002F1820">
                        <w:rPr>
                          <w:rFonts w:ascii="Arial" w:eastAsia="Calibri" w:hAnsi="Arial" w:cs="Arial"/>
                          <w:i/>
                          <w:iCs/>
                          <w:kern w:val="24"/>
                          <w:sz w:val="22"/>
                          <w:szCs w:val="22"/>
                        </w:rPr>
                        <w:t xml:space="preserve"> activated and releases pro-inflammatory molecules</w:t>
                      </w:r>
                      <w:r>
                        <w:rPr>
                          <w:rFonts w:ascii="Arial" w:eastAsia="Calibri" w:hAnsi="Arial" w:cs="Arial"/>
                          <w:i/>
                          <w:iCs/>
                          <w:kern w:val="24"/>
                          <w:sz w:val="22"/>
                          <w:szCs w:val="22"/>
                        </w:rPr>
                        <w:t xml:space="preserve"> that primarily target the endothelial cells</w:t>
                      </w:r>
                      <w:r w:rsidRPr="002F1820">
                        <w:rPr>
                          <w:rFonts w:ascii="Arial" w:eastAsia="Calibri" w:hAnsi="Arial" w:cs="Arial"/>
                          <w:i/>
                          <w:iCs/>
                          <w:kern w:val="24"/>
                          <w:sz w:val="22"/>
                          <w:szCs w:val="22"/>
                        </w:rPr>
                        <w:t>. 4) Fib</w:t>
                      </w:r>
                      <w:r>
                        <w:rPr>
                          <w:rFonts w:ascii="Arial" w:eastAsia="Calibri" w:hAnsi="Arial" w:cs="Arial"/>
                          <w:i/>
                          <w:iCs/>
                          <w:kern w:val="24"/>
                          <w:sz w:val="22"/>
                          <w:szCs w:val="22"/>
                        </w:rPr>
                        <w:t>roblast</w:t>
                      </w:r>
                      <w:r w:rsidRPr="002F1820">
                        <w:rPr>
                          <w:rFonts w:ascii="Arial" w:eastAsia="Calibri" w:hAnsi="Arial" w:cs="Arial"/>
                          <w:i/>
                          <w:iCs/>
                          <w:kern w:val="24"/>
                          <w:sz w:val="22"/>
                          <w:szCs w:val="22"/>
                        </w:rPr>
                        <w:t xml:space="preserve"> migration to</w:t>
                      </w:r>
                      <w:r>
                        <w:rPr>
                          <w:rFonts w:ascii="Arial" w:eastAsia="Calibri" w:hAnsi="Arial" w:cs="Arial"/>
                          <w:i/>
                          <w:iCs/>
                          <w:kern w:val="24"/>
                          <w:sz w:val="22"/>
                          <w:szCs w:val="22"/>
                        </w:rPr>
                        <w:t xml:space="preserve"> the</w:t>
                      </w:r>
                      <w:r w:rsidRPr="002F1820">
                        <w:rPr>
                          <w:rFonts w:ascii="Arial" w:eastAsia="Calibri" w:hAnsi="Arial" w:cs="Arial"/>
                          <w:i/>
                          <w:iCs/>
                          <w:kern w:val="24"/>
                          <w:sz w:val="22"/>
                          <w:szCs w:val="22"/>
                        </w:rPr>
                        <w:t xml:space="preserve"> tunica media leads to</w:t>
                      </w:r>
                      <w:r>
                        <w:rPr>
                          <w:rFonts w:ascii="Arial" w:eastAsia="Calibri" w:hAnsi="Arial" w:cs="Arial"/>
                          <w:i/>
                          <w:iCs/>
                          <w:kern w:val="24"/>
                          <w:sz w:val="22"/>
                          <w:szCs w:val="22"/>
                        </w:rPr>
                        <w:t xml:space="preserve"> partial</w:t>
                      </w:r>
                      <w:r w:rsidRPr="002F1820">
                        <w:rPr>
                          <w:rFonts w:ascii="Arial" w:eastAsia="Calibri" w:hAnsi="Arial" w:cs="Arial"/>
                          <w:i/>
                          <w:iCs/>
                          <w:kern w:val="24"/>
                          <w:sz w:val="22"/>
                          <w:szCs w:val="22"/>
                        </w:rPr>
                        <w:t xml:space="preserve"> contact inhibition of TNF-</w:t>
                      </w:r>
                      <w:r w:rsidRPr="002F1820">
                        <w:rPr>
                          <w:rFonts w:ascii="Arial" w:eastAsia="Calibri" w:hAnsi="Arial" w:cs="Arial"/>
                          <w:i/>
                          <w:iCs/>
                          <w:kern w:val="24"/>
                          <w:sz w:val="22"/>
                          <w:szCs w:val="22"/>
                          <w:lang w:val="el-GR"/>
                        </w:rPr>
                        <w:t>α</w:t>
                      </w:r>
                      <w:r w:rsidRPr="002F1820">
                        <w:rPr>
                          <w:rFonts w:ascii="Arial" w:eastAsia="Calibri" w:hAnsi="Arial" w:cs="Arial"/>
                          <w:i/>
                          <w:iCs/>
                          <w:kern w:val="24"/>
                          <w:sz w:val="22"/>
                          <w:szCs w:val="22"/>
                        </w:rPr>
                        <w:t xml:space="preserve"> activation. 5) SMC migration into intima</w:t>
                      </w:r>
                      <w:r>
                        <w:rPr>
                          <w:rFonts w:ascii="Arial" w:eastAsia="Calibri" w:hAnsi="Arial" w:cs="Arial"/>
                          <w:i/>
                          <w:iCs/>
                          <w:kern w:val="24"/>
                          <w:sz w:val="22"/>
                          <w:szCs w:val="22"/>
                        </w:rPr>
                        <w:t xml:space="preserve"> leads to direct contact with endothelial cells</w:t>
                      </w:r>
                      <w:r w:rsidRPr="002F1820">
                        <w:rPr>
                          <w:rFonts w:ascii="Arial" w:eastAsia="Calibri" w:hAnsi="Arial" w:cs="Arial"/>
                          <w:i/>
                          <w:iCs/>
                          <w:kern w:val="24"/>
                          <w:sz w:val="22"/>
                          <w:szCs w:val="22"/>
                        </w:rPr>
                        <w:t xml:space="preserve"> and further enhances inflammatory response</w:t>
                      </w:r>
                      <w:r>
                        <w:rPr>
                          <w:rFonts w:ascii="Arial" w:eastAsia="Calibri" w:hAnsi="Arial" w:cs="Arial"/>
                          <w:i/>
                          <w:iCs/>
                          <w:kern w:val="24"/>
                          <w:sz w:val="22"/>
                          <w:szCs w:val="22"/>
                        </w:rPr>
                        <w:t xml:space="preserve"> (provided no high shear stress is present). 6) Migration of fibroblasts into the</w:t>
                      </w:r>
                      <w:r w:rsidRPr="002F1820">
                        <w:rPr>
                          <w:rFonts w:ascii="Arial" w:eastAsia="Calibri" w:hAnsi="Arial" w:cs="Arial"/>
                          <w:i/>
                          <w:iCs/>
                          <w:kern w:val="24"/>
                          <w:sz w:val="22"/>
                          <w:szCs w:val="22"/>
                        </w:rPr>
                        <w:t xml:space="preserve"> tunica</w:t>
                      </w:r>
                      <w:r>
                        <w:rPr>
                          <w:rFonts w:ascii="Arial" w:eastAsia="Calibri" w:hAnsi="Arial" w:cs="Arial"/>
                          <w:i/>
                          <w:iCs/>
                          <w:kern w:val="24"/>
                          <w:sz w:val="22"/>
                          <w:szCs w:val="22"/>
                        </w:rPr>
                        <w:t xml:space="preserve"> intima leads to contact with endothelial cells</w:t>
                      </w:r>
                      <w:r w:rsidRPr="002F1820">
                        <w:rPr>
                          <w:rFonts w:ascii="Arial" w:eastAsia="Calibri" w:hAnsi="Arial" w:cs="Arial"/>
                          <w:i/>
                          <w:iCs/>
                          <w:kern w:val="24"/>
                          <w:sz w:val="22"/>
                          <w:szCs w:val="22"/>
                        </w:rPr>
                        <w:t xml:space="preserve"> and complete inhibition of inflammatory response.</w:t>
                      </w:r>
                    </w:p>
                  </w:txbxContent>
                </v:textbox>
                <w10:wrap type="square" anchorx="margin"/>
              </v:shape>
            </w:pict>
          </mc:Fallback>
        </mc:AlternateContent>
      </w:r>
    </w:p>
    <w:p w14:paraId="25AB643E" w14:textId="0511829A" w:rsidR="0004361C" w:rsidRPr="008E1377" w:rsidRDefault="0004361C" w:rsidP="008F2298">
      <w:pPr>
        <w:pStyle w:val="ListParagraph"/>
        <w:numPr>
          <w:ilvl w:val="1"/>
          <w:numId w:val="12"/>
        </w:numPr>
        <w:spacing w:before="240" w:line="360" w:lineRule="auto"/>
        <w:rPr>
          <w:rFonts w:ascii="Arial" w:hAnsi="Arial" w:cs="Arial"/>
          <w:b/>
          <w:sz w:val="28"/>
          <w:szCs w:val="28"/>
        </w:rPr>
      </w:pPr>
      <w:r w:rsidRPr="008E1377">
        <w:rPr>
          <w:rFonts w:ascii="Arial" w:hAnsi="Arial" w:cs="Arial"/>
          <w:b/>
          <w:sz w:val="28"/>
          <w:szCs w:val="28"/>
        </w:rPr>
        <w:lastRenderedPageBreak/>
        <w:t>FUTURE WORK</w:t>
      </w:r>
    </w:p>
    <w:p w14:paraId="73230C0F" w14:textId="6C26EFC8" w:rsidR="002435D6" w:rsidRPr="00EC3C3E" w:rsidRDefault="002435D6" w:rsidP="00481F84">
      <w:pPr>
        <w:spacing w:before="240" w:line="360" w:lineRule="auto"/>
        <w:rPr>
          <w:rFonts w:ascii="Arial" w:hAnsi="Arial" w:cs="Arial"/>
          <w:szCs w:val="28"/>
        </w:rPr>
      </w:pPr>
      <w:r w:rsidRPr="00EC3C3E">
        <w:rPr>
          <w:rFonts w:ascii="Arial" w:hAnsi="Arial" w:cs="Arial"/>
          <w:szCs w:val="28"/>
        </w:rPr>
        <w:t>The primary limiting factor for scientific experimental work is the time it takes to carry out even a single experiment. Most procedures that have been run throughout my doctoral studies have been very time-consuming</w:t>
      </w:r>
      <w:r w:rsidR="000860AF" w:rsidRPr="00EC3C3E">
        <w:rPr>
          <w:rFonts w:ascii="Arial" w:hAnsi="Arial" w:cs="Arial"/>
          <w:szCs w:val="28"/>
        </w:rPr>
        <w:t>;</w:t>
      </w:r>
      <w:r w:rsidRPr="00EC3C3E">
        <w:rPr>
          <w:rFonts w:ascii="Arial" w:hAnsi="Arial" w:cs="Arial"/>
          <w:szCs w:val="28"/>
        </w:rPr>
        <w:t xml:space="preserve"> </w:t>
      </w:r>
      <w:r w:rsidR="000860AF" w:rsidRPr="00EC3C3E">
        <w:rPr>
          <w:rFonts w:ascii="Arial" w:hAnsi="Arial" w:cs="Arial"/>
          <w:szCs w:val="28"/>
        </w:rPr>
        <w:t xml:space="preserve">an experimental period of 12 hours was used to assess ICAM-1 up-regulation, which does not consider cell culture, equipment set-up, sample fixation, immunolabelling or imaging. </w:t>
      </w:r>
    </w:p>
    <w:p w14:paraId="48B3FB79" w14:textId="77777777" w:rsidR="0011566A" w:rsidRDefault="0011566A" w:rsidP="0011566A">
      <w:pPr>
        <w:spacing w:before="240" w:line="360" w:lineRule="auto"/>
        <w:rPr>
          <w:rFonts w:ascii="Arial" w:hAnsi="Arial" w:cs="Arial"/>
          <w:szCs w:val="28"/>
        </w:rPr>
      </w:pPr>
      <w:r>
        <w:rPr>
          <w:rFonts w:ascii="Arial" w:hAnsi="Arial" w:cs="Arial"/>
          <w:szCs w:val="28"/>
        </w:rPr>
        <w:t>Consequently, t</w:t>
      </w:r>
      <w:r w:rsidR="00632693" w:rsidRPr="00EC3C3E">
        <w:rPr>
          <w:rFonts w:ascii="Arial" w:hAnsi="Arial" w:cs="Arial"/>
          <w:szCs w:val="28"/>
        </w:rPr>
        <w:t>here are</w:t>
      </w:r>
      <w:r w:rsidR="000860AF" w:rsidRPr="00EC3C3E">
        <w:rPr>
          <w:rFonts w:ascii="Arial" w:hAnsi="Arial" w:cs="Arial"/>
          <w:szCs w:val="28"/>
        </w:rPr>
        <w:t xml:space="preserve"> numerous directions</w:t>
      </w:r>
      <w:r w:rsidR="00632693" w:rsidRPr="00EC3C3E">
        <w:rPr>
          <w:rFonts w:ascii="Arial" w:hAnsi="Arial" w:cs="Arial"/>
          <w:szCs w:val="28"/>
        </w:rPr>
        <w:t xml:space="preserve"> in which the work presented can be taken forward:</w:t>
      </w:r>
    </w:p>
    <w:p w14:paraId="48448624" w14:textId="77777777" w:rsidR="0011566A" w:rsidRDefault="00632693" w:rsidP="008F2298">
      <w:pPr>
        <w:pStyle w:val="ListParagraph"/>
        <w:numPr>
          <w:ilvl w:val="0"/>
          <w:numId w:val="36"/>
        </w:numPr>
        <w:spacing w:before="240" w:line="360" w:lineRule="auto"/>
        <w:rPr>
          <w:rFonts w:ascii="Arial" w:hAnsi="Arial" w:cs="Arial"/>
          <w:szCs w:val="28"/>
        </w:rPr>
      </w:pPr>
      <w:r w:rsidRPr="0011566A">
        <w:rPr>
          <w:rFonts w:ascii="Arial" w:hAnsi="Arial" w:cs="Arial"/>
          <w:szCs w:val="28"/>
        </w:rPr>
        <w:t>The communication mechanisms that underpin the changes in</w:t>
      </w:r>
      <w:r w:rsidR="00541030" w:rsidRPr="0011566A">
        <w:rPr>
          <w:rFonts w:ascii="Arial" w:hAnsi="Arial" w:cs="Arial"/>
          <w:szCs w:val="28"/>
        </w:rPr>
        <w:t xml:space="preserve"> ICAM-1 expression observed in c</w:t>
      </w:r>
      <w:r w:rsidRPr="0011566A">
        <w:rPr>
          <w:rFonts w:ascii="Arial" w:hAnsi="Arial" w:cs="Arial"/>
          <w:szCs w:val="28"/>
        </w:rPr>
        <w:t>hapter 5 and 6 can be explored further. This would enable the exact protein or chemical species responsible to be pinpointed</w:t>
      </w:r>
      <w:r w:rsidR="004A2CE9" w:rsidRPr="0011566A">
        <w:rPr>
          <w:rFonts w:ascii="Arial" w:hAnsi="Arial" w:cs="Arial"/>
          <w:szCs w:val="28"/>
        </w:rPr>
        <w:t xml:space="preserve"> and could therefore highlight a possible novel mechanism by which the inflammatory response could be controlled</w:t>
      </w:r>
      <w:r w:rsidRPr="0011566A">
        <w:rPr>
          <w:rFonts w:ascii="Arial" w:hAnsi="Arial" w:cs="Arial"/>
          <w:szCs w:val="28"/>
        </w:rPr>
        <w:t>.</w:t>
      </w:r>
    </w:p>
    <w:p w14:paraId="75B6DC9E" w14:textId="77777777" w:rsidR="008F4A84" w:rsidRDefault="008F4A84" w:rsidP="008F4A84">
      <w:pPr>
        <w:pStyle w:val="ListParagraph"/>
        <w:spacing w:before="240" w:line="360" w:lineRule="auto"/>
        <w:ind w:left="1080"/>
        <w:rPr>
          <w:rFonts w:ascii="Arial" w:hAnsi="Arial" w:cs="Arial"/>
          <w:szCs w:val="28"/>
        </w:rPr>
      </w:pPr>
    </w:p>
    <w:p w14:paraId="77439BCC" w14:textId="5B012231" w:rsidR="008F4A84" w:rsidRPr="008F4A84" w:rsidRDefault="0088342F" w:rsidP="008F4A84">
      <w:pPr>
        <w:pStyle w:val="ListParagraph"/>
        <w:numPr>
          <w:ilvl w:val="0"/>
          <w:numId w:val="36"/>
        </w:numPr>
        <w:spacing w:before="240" w:line="360" w:lineRule="auto"/>
        <w:rPr>
          <w:rFonts w:ascii="Arial" w:hAnsi="Arial" w:cs="Arial"/>
          <w:szCs w:val="28"/>
        </w:rPr>
      </w:pPr>
      <w:r>
        <w:rPr>
          <w:rFonts w:ascii="Arial" w:hAnsi="Arial" w:cs="Arial"/>
          <w:szCs w:val="28"/>
        </w:rPr>
        <w:t xml:space="preserve">The western blot experiments could be repeated and refined to </w:t>
      </w:r>
      <w:r w:rsidR="00091ED7">
        <w:rPr>
          <w:rFonts w:ascii="Arial" w:hAnsi="Arial" w:cs="Arial"/>
          <w:szCs w:val="28"/>
        </w:rPr>
        <w:t xml:space="preserve">definitively </w:t>
      </w:r>
      <w:r>
        <w:rPr>
          <w:rFonts w:ascii="Arial" w:hAnsi="Arial" w:cs="Arial"/>
          <w:szCs w:val="28"/>
        </w:rPr>
        <w:t>confirm or contest the results obtained in chapters 4, 5 and 6.</w:t>
      </w:r>
    </w:p>
    <w:p w14:paraId="033A866C" w14:textId="77777777" w:rsidR="008F4A84" w:rsidRDefault="008F4A84" w:rsidP="008F4A84">
      <w:pPr>
        <w:pStyle w:val="ListParagraph"/>
        <w:spacing w:before="240" w:line="360" w:lineRule="auto"/>
        <w:ind w:left="1080"/>
        <w:rPr>
          <w:rFonts w:ascii="Arial" w:hAnsi="Arial" w:cs="Arial"/>
          <w:szCs w:val="28"/>
        </w:rPr>
      </w:pPr>
    </w:p>
    <w:p w14:paraId="19265F99" w14:textId="5993AAC7" w:rsidR="008F4A84" w:rsidRPr="008F4A84" w:rsidRDefault="00632693" w:rsidP="008F4A84">
      <w:pPr>
        <w:pStyle w:val="ListParagraph"/>
        <w:numPr>
          <w:ilvl w:val="0"/>
          <w:numId w:val="36"/>
        </w:numPr>
        <w:spacing w:before="240" w:line="360" w:lineRule="auto"/>
        <w:rPr>
          <w:rFonts w:ascii="Arial" w:hAnsi="Arial" w:cs="Arial"/>
          <w:szCs w:val="28"/>
        </w:rPr>
      </w:pPr>
      <w:r w:rsidRPr="0011566A">
        <w:rPr>
          <w:rFonts w:ascii="Arial" w:hAnsi="Arial" w:cs="Arial"/>
          <w:szCs w:val="28"/>
        </w:rPr>
        <w:t>The cell types chosen for the experiments in this thesis could be change</w:t>
      </w:r>
      <w:r w:rsidR="003712DF" w:rsidRPr="0011566A">
        <w:rPr>
          <w:rFonts w:ascii="Arial" w:hAnsi="Arial" w:cs="Arial"/>
          <w:szCs w:val="28"/>
        </w:rPr>
        <w:t>d</w:t>
      </w:r>
      <w:r w:rsidRPr="0011566A">
        <w:rPr>
          <w:rFonts w:ascii="Arial" w:hAnsi="Arial" w:cs="Arial"/>
          <w:szCs w:val="28"/>
        </w:rPr>
        <w:t xml:space="preserve"> for alternative cell types, such as exchanging HUVEC for HCAEC or NHDF for human aortic adve</w:t>
      </w:r>
      <w:r w:rsidR="003712DF" w:rsidRPr="0011566A">
        <w:rPr>
          <w:rFonts w:ascii="Arial" w:hAnsi="Arial" w:cs="Arial"/>
          <w:szCs w:val="28"/>
        </w:rPr>
        <w:t>n</w:t>
      </w:r>
      <w:r w:rsidRPr="0011566A">
        <w:rPr>
          <w:rFonts w:ascii="Arial" w:hAnsi="Arial" w:cs="Arial"/>
          <w:szCs w:val="28"/>
        </w:rPr>
        <w:t>titial fibroblasts (</w:t>
      </w:r>
      <w:proofErr w:type="spellStart"/>
      <w:r w:rsidRPr="0011566A">
        <w:rPr>
          <w:rFonts w:ascii="Arial" w:hAnsi="Arial" w:cs="Arial"/>
          <w:szCs w:val="28"/>
        </w:rPr>
        <w:t>HAoAF</w:t>
      </w:r>
      <w:proofErr w:type="spellEnd"/>
      <w:r w:rsidRPr="0011566A">
        <w:rPr>
          <w:rFonts w:ascii="Arial" w:hAnsi="Arial" w:cs="Arial"/>
          <w:szCs w:val="28"/>
        </w:rPr>
        <w:t>)</w:t>
      </w:r>
      <w:r w:rsidR="003712DF" w:rsidRPr="0011566A">
        <w:rPr>
          <w:rFonts w:ascii="Arial" w:hAnsi="Arial" w:cs="Arial"/>
          <w:szCs w:val="28"/>
        </w:rPr>
        <w:t xml:space="preserve">. Fibroblasts </w:t>
      </w:r>
      <w:r w:rsidR="000A0074" w:rsidRPr="0011566A">
        <w:rPr>
          <w:rFonts w:ascii="Arial" w:hAnsi="Arial" w:cs="Arial"/>
          <w:szCs w:val="28"/>
        </w:rPr>
        <w:t>exhibit functional specialisation according to their sit</w:t>
      </w:r>
      <w:r w:rsidR="004232C8">
        <w:rPr>
          <w:rFonts w:ascii="Arial" w:hAnsi="Arial" w:cs="Arial"/>
          <w:szCs w:val="28"/>
        </w:rPr>
        <w:t>e</w:t>
      </w:r>
      <w:r w:rsidR="000A0074" w:rsidRPr="0011566A">
        <w:rPr>
          <w:rFonts w:ascii="Arial" w:hAnsi="Arial" w:cs="Arial"/>
          <w:szCs w:val="28"/>
        </w:rPr>
        <w:t xml:space="preserve"> of origin </w:t>
      </w:r>
      <w:sdt>
        <w:sdtPr>
          <w:id w:val="-1912156263"/>
          <w:citation/>
        </w:sdtPr>
        <w:sdtEndPr/>
        <w:sdtContent>
          <w:r w:rsidR="000A0074" w:rsidRPr="0011566A">
            <w:rPr>
              <w:rFonts w:ascii="Arial" w:hAnsi="Arial" w:cs="Arial"/>
              <w:szCs w:val="28"/>
            </w:rPr>
            <w:fldChar w:fldCharType="begin"/>
          </w:r>
          <w:r w:rsidR="000A0074" w:rsidRPr="0011566A">
            <w:rPr>
              <w:rFonts w:ascii="Arial" w:hAnsi="Arial" w:cs="Arial"/>
              <w:szCs w:val="28"/>
            </w:rPr>
            <w:instrText xml:space="preserve"> CITATION Lyn18 \l 2057 </w:instrText>
          </w:r>
          <w:r w:rsidR="000A0074" w:rsidRPr="0011566A">
            <w:rPr>
              <w:rFonts w:ascii="Arial" w:hAnsi="Arial" w:cs="Arial"/>
              <w:szCs w:val="28"/>
            </w:rPr>
            <w:fldChar w:fldCharType="separate"/>
          </w:r>
          <w:r w:rsidR="00F871FC" w:rsidRPr="00F871FC">
            <w:rPr>
              <w:rFonts w:ascii="Arial" w:hAnsi="Arial" w:cs="Arial"/>
              <w:noProof/>
              <w:szCs w:val="28"/>
            </w:rPr>
            <w:t>[273]</w:t>
          </w:r>
          <w:r w:rsidR="000A0074" w:rsidRPr="0011566A">
            <w:rPr>
              <w:rFonts w:ascii="Arial" w:hAnsi="Arial" w:cs="Arial"/>
              <w:szCs w:val="28"/>
            </w:rPr>
            <w:fldChar w:fldCharType="end"/>
          </w:r>
        </w:sdtContent>
      </w:sdt>
      <w:r w:rsidR="000A0074" w:rsidRPr="0011566A">
        <w:rPr>
          <w:rFonts w:ascii="Arial" w:hAnsi="Arial" w:cs="Arial"/>
          <w:szCs w:val="28"/>
        </w:rPr>
        <w:t>, thus aortic fibroblasts may provide different results to those from the dermis.</w:t>
      </w:r>
    </w:p>
    <w:p w14:paraId="55898E56" w14:textId="77777777" w:rsidR="008F4A84" w:rsidRDefault="008F4A84" w:rsidP="008F4A84">
      <w:pPr>
        <w:pStyle w:val="ListParagraph"/>
        <w:spacing w:before="240" w:line="360" w:lineRule="auto"/>
        <w:ind w:left="1080"/>
        <w:rPr>
          <w:rFonts w:ascii="Arial" w:hAnsi="Arial" w:cs="Arial"/>
          <w:szCs w:val="28"/>
        </w:rPr>
      </w:pPr>
    </w:p>
    <w:p w14:paraId="242C32DA" w14:textId="6BFABF2F" w:rsidR="008F4A84" w:rsidRPr="008F4A84" w:rsidRDefault="000A0074" w:rsidP="008F4A84">
      <w:pPr>
        <w:pStyle w:val="ListParagraph"/>
        <w:numPr>
          <w:ilvl w:val="0"/>
          <w:numId w:val="36"/>
        </w:numPr>
        <w:spacing w:before="240" w:line="360" w:lineRule="auto"/>
        <w:rPr>
          <w:rFonts w:ascii="Arial" w:hAnsi="Arial" w:cs="Arial"/>
          <w:szCs w:val="28"/>
        </w:rPr>
      </w:pPr>
      <w:r w:rsidRPr="0011566A">
        <w:rPr>
          <w:rFonts w:ascii="Arial" w:hAnsi="Arial" w:cs="Arial"/>
          <w:szCs w:val="28"/>
        </w:rPr>
        <w:t>The culture arrangement for this thesis consisted of culturing cells on a 2D sur</w:t>
      </w:r>
      <w:r w:rsidR="0011566A">
        <w:rPr>
          <w:rFonts w:ascii="Arial" w:hAnsi="Arial" w:cs="Arial"/>
          <w:szCs w:val="28"/>
        </w:rPr>
        <w:t>face but could</w:t>
      </w:r>
      <w:r w:rsidRPr="0011566A">
        <w:rPr>
          <w:rFonts w:ascii="Arial" w:hAnsi="Arial" w:cs="Arial"/>
          <w:szCs w:val="28"/>
        </w:rPr>
        <w:t xml:space="preserve"> be transformed into a 3D set-up </w:t>
      </w:r>
      <w:r w:rsidR="004A2CE9" w:rsidRPr="0011566A">
        <w:rPr>
          <w:rFonts w:ascii="Arial" w:hAnsi="Arial" w:cs="Arial"/>
          <w:szCs w:val="28"/>
        </w:rPr>
        <w:t>like</w:t>
      </w:r>
      <w:r w:rsidR="00541030" w:rsidRPr="0011566A">
        <w:rPr>
          <w:rFonts w:ascii="Arial" w:hAnsi="Arial" w:cs="Arial"/>
          <w:szCs w:val="28"/>
        </w:rPr>
        <w:t xml:space="preserve"> those described in c</w:t>
      </w:r>
      <w:r w:rsidRPr="0011566A">
        <w:rPr>
          <w:rFonts w:ascii="Arial" w:hAnsi="Arial" w:cs="Arial"/>
          <w:szCs w:val="28"/>
        </w:rPr>
        <w:t>hapter 2.6. 3D structures provide a more biomimetic environment</w:t>
      </w:r>
      <w:r w:rsidR="004A2CE9" w:rsidRPr="0011566A">
        <w:rPr>
          <w:rFonts w:ascii="Arial" w:hAnsi="Arial" w:cs="Arial"/>
          <w:szCs w:val="28"/>
        </w:rPr>
        <w:t xml:space="preserve"> and enable both </w:t>
      </w:r>
      <w:proofErr w:type="spellStart"/>
      <w:r w:rsidR="004A2CE9" w:rsidRPr="0011566A">
        <w:rPr>
          <w:rFonts w:ascii="Arial" w:hAnsi="Arial" w:cs="Arial"/>
          <w:szCs w:val="28"/>
        </w:rPr>
        <w:t>spacio</w:t>
      </w:r>
      <w:proofErr w:type="spellEnd"/>
      <w:r w:rsidR="00541030" w:rsidRPr="0011566A">
        <w:rPr>
          <w:rFonts w:ascii="Arial" w:hAnsi="Arial" w:cs="Arial"/>
          <w:szCs w:val="28"/>
        </w:rPr>
        <w:t>-</w:t>
      </w:r>
      <w:r w:rsidR="004A2CE9" w:rsidRPr="0011566A">
        <w:rPr>
          <w:rFonts w:ascii="Arial" w:hAnsi="Arial" w:cs="Arial"/>
          <w:szCs w:val="28"/>
        </w:rPr>
        <w:t>temporal distributions to be examined and the ability to stimulate only one cell type whilst maintaining a co-culture design.</w:t>
      </w:r>
    </w:p>
    <w:p w14:paraId="6AB1057B" w14:textId="77777777" w:rsidR="008F4A84" w:rsidRDefault="008F4A84" w:rsidP="008F4A84">
      <w:pPr>
        <w:pStyle w:val="ListParagraph"/>
        <w:spacing w:before="240" w:line="360" w:lineRule="auto"/>
        <w:ind w:left="1080"/>
        <w:rPr>
          <w:rFonts w:ascii="Arial" w:hAnsi="Arial" w:cs="Arial"/>
          <w:szCs w:val="28"/>
        </w:rPr>
      </w:pPr>
    </w:p>
    <w:p w14:paraId="59F66A0C" w14:textId="3D786A14" w:rsidR="004A2CE9" w:rsidRPr="0011566A" w:rsidRDefault="004A2CE9" w:rsidP="008F2298">
      <w:pPr>
        <w:pStyle w:val="ListParagraph"/>
        <w:numPr>
          <w:ilvl w:val="0"/>
          <w:numId w:val="36"/>
        </w:numPr>
        <w:spacing w:before="240" w:line="360" w:lineRule="auto"/>
        <w:rPr>
          <w:rFonts w:ascii="Arial" w:hAnsi="Arial" w:cs="Arial"/>
          <w:szCs w:val="28"/>
        </w:rPr>
      </w:pPr>
      <w:r w:rsidRPr="0011566A">
        <w:rPr>
          <w:rFonts w:ascii="Arial" w:hAnsi="Arial" w:cs="Arial"/>
          <w:szCs w:val="28"/>
        </w:rPr>
        <w:t xml:space="preserve">Endothelial cells are typically exposed to high shear stress </w:t>
      </w:r>
      <w:r w:rsidRPr="0011566A">
        <w:rPr>
          <w:rFonts w:ascii="Arial" w:hAnsi="Arial" w:cs="Arial"/>
          <w:i/>
          <w:szCs w:val="28"/>
        </w:rPr>
        <w:t>in vivo</w:t>
      </w:r>
      <w:r w:rsidRPr="0011566A">
        <w:rPr>
          <w:rFonts w:ascii="Arial" w:hAnsi="Arial" w:cs="Arial"/>
          <w:szCs w:val="28"/>
        </w:rPr>
        <w:t xml:space="preserve">, with low shear stress being linked to a pro-atherogenic condition. Therefore, </w:t>
      </w:r>
      <w:r w:rsidRPr="0011566A">
        <w:rPr>
          <w:rFonts w:ascii="Arial" w:hAnsi="Arial" w:cs="Arial"/>
          <w:szCs w:val="28"/>
        </w:rPr>
        <w:lastRenderedPageBreak/>
        <w:t>the introduction of high shear stress would likely yield different ICAM-1 expression patterns to those observed in static culture</w:t>
      </w:r>
      <w:r w:rsidR="009058D4" w:rsidRPr="0011566A">
        <w:rPr>
          <w:rFonts w:ascii="Arial" w:hAnsi="Arial" w:cs="Arial"/>
          <w:szCs w:val="28"/>
        </w:rPr>
        <w:t xml:space="preserve">.    </w:t>
      </w:r>
    </w:p>
    <w:p w14:paraId="5D4F275F" w14:textId="77777777" w:rsidR="004A2CE9" w:rsidRPr="00EC3C3E" w:rsidRDefault="004A2CE9" w:rsidP="004A2CE9">
      <w:pPr>
        <w:pStyle w:val="ListParagraph"/>
        <w:rPr>
          <w:rFonts w:ascii="Arial" w:hAnsi="Arial" w:cs="Arial"/>
          <w:szCs w:val="28"/>
        </w:rPr>
      </w:pPr>
    </w:p>
    <w:p w14:paraId="6C78B247" w14:textId="3FC5CD85" w:rsidR="002435D6" w:rsidRPr="00EC3C3E" w:rsidRDefault="009058D4" w:rsidP="00481F84">
      <w:pPr>
        <w:spacing w:before="240" w:line="360" w:lineRule="auto"/>
        <w:rPr>
          <w:rFonts w:ascii="Arial" w:hAnsi="Arial" w:cs="Arial"/>
          <w:szCs w:val="28"/>
        </w:rPr>
      </w:pPr>
      <w:r w:rsidRPr="00EC3C3E">
        <w:rPr>
          <w:rFonts w:ascii="Arial" w:hAnsi="Arial" w:cs="Arial"/>
          <w:szCs w:val="28"/>
        </w:rPr>
        <w:t xml:space="preserve">The ideal model to study the inflammatory response in an </w:t>
      </w:r>
      <w:r w:rsidRPr="00EC3C3E">
        <w:rPr>
          <w:rFonts w:ascii="Arial" w:hAnsi="Arial" w:cs="Arial"/>
          <w:i/>
          <w:szCs w:val="28"/>
        </w:rPr>
        <w:t>in vitro</w:t>
      </w:r>
      <w:r w:rsidRPr="00EC3C3E">
        <w:rPr>
          <w:rFonts w:ascii="Arial" w:hAnsi="Arial" w:cs="Arial"/>
          <w:szCs w:val="28"/>
        </w:rPr>
        <w:t xml:space="preserve"> vascular model would be one that simulates the in </w:t>
      </w:r>
      <w:r w:rsidRPr="00EC3C3E">
        <w:rPr>
          <w:rFonts w:ascii="Arial" w:hAnsi="Arial" w:cs="Arial"/>
          <w:i/>
          <w:szCs w:val="28"/>
        </w:rPr>
        <w:t xml:space="preserve">vivo </w:t>
      </w:r>
      <w:r w:rsidRPr="00EC3C3E">
        <w:rPr>
          <w:rFonts w:ascii="Arial" w:hAnsi="Arial" w:cs="Arial"/>
          <w:szCs w:val="28"/>
        </w:rPr>
        <w:t xml:space="preserve">environment, thus including both a 3D structure and shear stress induction on only the endothelial cells. Owing to the complexity of this environment, challenges remain related to the mechanical environment, distribution of nutrients and imaging. Nevertheless, simplified </w:t>
      </w:r>
      <w:r w:rsidRPr="00EC3C3E">
        <w:rPr>
          <w:rFonts w:ascii="Arial" w:hAnsi="Arial" w:cs="Arial"/>
          <w:i/>
          <w:szCs w:val="28"/>
        </w:rPr>
        <w:t>in vitro</w:t>
      </w:r>
      <w:r w:rsidRPr="00EC3C3E">
        <w:rPr>
          <w:rFonts w:ascii="Arial" w:hAnsi="Arial" w:cs="Arial"/>
          <w:szCs w:val="28"/>
        </w:rPr>
        <w:t xml:space="preserve"> models can </w:t>
      </w:r>
      <w:r w:rsidR="00CE38F4" w:rsidRPr="00EC3C3E">
        <w:rPr>
          <w:rFonts w:ascii="Arial" w:hAnsi="Arial" w:cs="Arial"/>
          <w:szCs w:val="28"/>
        </w:rPr>
        <w:t xml:space="preserve">still </w:t>
      </w:r>
      <w:r w:rsidRPr="00EC3C3E">
        <w:rPr>
          <w:rFonts w:ascii="Arial" w:hAnsi="Arial" w:cs="Arial"/>
          <w:szCs w:val="28"/>
        </w:rPr>
        <w:t xml:space="preserve">provide </w:t>
      </w:r>
      <w:r w:rsidR="00CE38F4" w:rsidRPr="00EC3C3E">
        <w:rPr>
          <w:rFonts w:ascii="Arial" w:hAnsi="Arial" w:cs="Arial"/>
          <w:szCs w:val="28"/>
        </w:rPr>
        <w:t>useful evidence to provide backing or to discount possible therapeutic actions. With continued improvements in technology, the challenges currently faced will be overcome enabling the study of how different factors interweave to produce adverse outcomes, such as those seen in atherogenesis.</w:t>
      </w:r>
    </w:p>
    <w:p w14:paraId="3439406E" w14:textId="13698E03" w:rsidR="00481F84" w:rsidRDefault="00481F84" w:rsidP="00481F84">
      <w:pPr>
        <w:spacing w:before="240" w:line="360" w:lineRule="auto"/>
        <w:rPr>
          <w:rFonts w:ascii="Arial" w:hAnsi="Arial" w:cs="Arial"/>
          <w:b/>
          <w:sz w:val="28"/>
          <w:szCs w:val="28"/>
        </w:rPr>
      </w:pPr>
    </w:p>
    <w:p w14:paraId="7371F154" w14:textId="77A5BFD9" w:rsidR="00481F84" w:rsidRDefault="00481F84" w:rsidP="00481F84">
      <w:pPr>
        <w:spacing w:before="240" w:line="360" w:lineRule="auto"/>
        <w:rPr>
          <w:rFonts w:ascii="Arial" w:hAnsi="Arial" w:cs="Arial"/>
          <w:b/>
          <w:sz w:val="28"/>
          <w:szCs w:val="28"/>
        </w:rPr>
      </w:pPr>
    </w:p>
    <w:p w14:paraId="2CBDEBC8" w14:textId="0D0B2C8E" w:rsidR="00FB1594" w:rsidRDefault="00FB1594" w:rsidP="00481F84">
      <w:pPr>
        <w:spacing w:before="240" w:line="360" w:lineRule="auto"/>
        <w:rPr>
          <w:rFonts w:ascii="Arial" w:hAnsi="Arial" w:cs="Arial"/>
          <w:b/>
          <w:sz w:val="28"/>
          <w:szCs w:val="28"/>
        </w:rPr>
      </w:pPr>
    </w:p>
    <w:p w14:paraId="00B8EF59" w14:textId="51C2DFCE" w:rsidR="00FB1594" w:rsidRDefault="00FB1594" w:rsidP="00481F84">
      <w:pPr>
        <w:spacing w:before="240" w:line="360" w:lineRule="auto"/>
        <w:rPr>
          <w:rFonts w:ascii="Arial" w:hAnsi="Arial" w:cs="Arial"/>
          <w:b/>
          <w:sz w:val="28"/>
          <w:szCs w:val="28"/>
        </w:rPr>
      </w:pPr>
    </w:p>
    <w:p w14:paraId="3C10BDB3" w14:textId="694A557D" w:rsidR="00FB1594" w:rsidRDefault="00FB1594" w:rsidP="00481F84">
      <w:pPr>
        <w:spacing w:before="240" w:line="360" w:lineRule="auto"/>
        <w:rPr>
          <w:rFonts w:ascii="Arial" w:hAnsi="Arial" w:cs="Arial"/>
          <w:b/>
          <w:sz w:val="28"/>
          <w:szCs w:val="28"/>
        </w:rPr>
      </w:pPr>
    </w:p>
    <w:p w14:paraId="63BE97F7" w14:textId="21D8CCBA" w:rsidR="00FB1594" w:rsidRDefault="00FB1594" w:rsidP="00481F84">
      <w:pPr>
        <w:spacing w:before="240" w:line="360" w:lineRule="auto"/>
        <w:rPr>
          <w:rFonts w:ascii="Arial" w:hAnsi="Arial" w:cs="Arial"/>
          <w:b/>
          <w:sz w:val="28"/>
          <w:szCs w:val="28"/>
        </w:rPr>
      </w:pPr>
    </w:p>
    <w:p w14:paraId="1532C7ED" w14:textId="582C8618" w:rsidR="00FB1594" w:rsidRDefault="00FB1594" w:rsidP="00481F84">
      <w:pPr>
        <w:spacing w:before="240" w:line="360" w:lineRule="auto"/>
        <w:rPr>
          <w:rFonts w:ascii="Arial" w:hAnsi="Arial" w:cs="Arial"/>
          <w:b/>
          <w:sz w:val="28"/>
          <w:szCs w:val="28"/>
        </w:rPr>
      </w:pPr>
    </w:p>
    <w:p w14:paraId="3F212CFF" w14:textId="76C80A26" w:rsidR="00FB1594" w:rsidRDefault="00FB1594" w:rsidP="00481F84">
      <w:pPr>
        <w:spacing w:before="240" w:line="360" w:lineRule="auto"/>
        <w:rPr>
          <w:rFonts w:ascii="Arial" w:hAnsi="Arial" w:cs="Arial"/>
          <w:b/>
          <w:sz w:val="28"/>
          <w:szCs w:val="28"/>
        </w:rPr>
      </w:pPr>
    </w:p>
    <w:p w14:paraId="6ED7ED84" w14:textId="77777777" w:rsidR="00EC3C3E" w:rsidRDefault="00EC3C3E" w:rsidP="00481F84">
      <w:pPr>
        <w:spacing w:before="240" w:line="360" w:lineRule="auto"/>
        <w:rPr>
          <w:rFonts w:ascii="Arial" w:hAnsi="Arial" w:cs="Arial"/>
          <w:b/>
          <w:sz w:val="28"/>
          <w:szCs w:val="28"/>
        </w:rPr>
      </w:pPr>
    </w:p>
    <w:p w14:paraId="6CBFC581" w14:textId="77777777" w:rsidR="00EC3C3E" w:rsidRDefault="00EC3C3E" w:rsidP="00481F84">
      <w:pPr>
        <w:spacing w:before="240" w:line="360" w:lineRule="auto"/>
        <w:rPr>
          <w:rFonts w:ascii="Arial" w:hAnsi="Arial" w:cs="Arial"/>
          <w:b/>
          <w:sz w:val="28"/>
          <w:szCs w:val="28"/>
        </w:rPr>
      </w:pPr>
    </w:p>
    <w:p w14:paraId="1408E877" w14:textId="77777777" w:rsidR="00EC3C3E" w:rsidRDefault="00EC3C3E" w:rsidP="00481F84">
      <w:pPr>
        <w:spacing w:before="240" w:line="360" w:lineRule="auto"/>
        <w:rPr>
          <w:rFonts w:ascii="Arial" w:hAnsi="Arial" w:cs="Arial"/>
          <w:b/>
          <w:sz w:val="28"/>
          <w:szCs w:val="28"/>
        </w:rPr>
      </w:pPr>
    </w:p>
    <w:p w14:paraId="34CAE7C9" w14:textId="77777777" w:rsidR="00EC3C3E" w:rsidRDefault="00EC3C3E" w:rsidP="00481F84">
      <w:pPr>
        <w:spacing w:before="240" w:line="360" w:lineRule="auto"/>
        <w:rPr>
          <w:rFonts w:ascii="Arial" w:hAnsi="Arial" w:cs="Arial"/>
          <w:b/>
          <w:sz w:val="28"/>
          <w:szCs w:val="28"/>
        </w:rPr>
      </w:pPr>
    </w:p>
    <w:p w14:paraId="335A458E" w14:textId="77777777" w:rsidR="009E64B6" w:rsidRDefault="009E64B6" w:rsidP="00481F84">
      <w:pPr>
        <w:spacing w:before="240" w:line="360" w:lineRule="auto"/>
        <w:rPr>
          <w:rFonts w:ascii="Arial" w:hAnsi="Arial" w:cs="Arial"/>
          <w:b/>
          <w:sz w:val="28"/>
          <w:szCs w:val="28"/>
        </w:rPr>
      </w:pPr>
    </w:p>
    <w:sdt>
      <w:sdtPr>
        <w:rPr>
          <w:rFonts w:asciiTheme="minorHAnsi" w:eastAsiaTheme="minorHAnsi" w:hAnsiTheme="minorHAnsi" w:cstheme="minorBidi"/>
          <w:color w:val="auto"/>
          <w:sz w:val="22"/>
          <w:szCs w:val="22"/>
          <w:lang w:val="en-GB"/>
        </w:rPr>
        <w:id w:val="640002458"/>
        <w:docPartObj>
          <w:docPartGallery w:val="Bibliographies"/>
          <w:docPartUnique/>
        </w:docPartObj>
      </w:sdtPr>
      <w:sdtEndPr/>
      <w:sdtContent>
        <w:p w14:paraId="628D9E7F" w14:textId="32EB12C2" w:rsidR="00EA59EC" w:rsidRDefault="00EA59EC">
          <w:pPr>
            <w:pStyle w:val="Heading1"/>
            <w:rPr>
              <w:rFonts w:ascii="Arial" w:hAnsi="Arial" w:cs="Arial"/>
              <w:b/>
              <w:color w:val="auto"/>
            </w:rPr>
          </w:pPr>
          <w:r w:rsidRPr="00EA59EC">
            <w:rPr>
              <w:rFonts w:ascii="Arial" w:hAnsi="Arial" w:cs="Arial"/>
              <w:b/>
              <w:color w:val="auto"/>
              <w:sz w:val="36"/>
            </w:rPr>
            <w:t>BIBLIOGRAPHY</w:t>
          </w:r>
        </w:p>
        <w:p w14:paraId="7F3B7CFB" w14:textId="77777777" w:rsidR="00EA59EC" w:rsidRPr="00EA59EC" w:rsidRDefault="00EA59EC" w:rsidP="00EA59EC">
          <w:pPr>
            <w:rPr>
              <w:lang w:val="en-US"/>
            </w:rPr>
          </w:pPr>
        </w:p>
        <w:sdt>
          <w:sdtPr>
            <w:id w:val="-573587230"/>
            <w:bibliography/>
          </w:sdtPr>
          <w:sdtEndPr/>
          <w:sdtContent>
            <w:p w14:paraId="3890674B" w14:textId="77777777" w:rsidR="00F871FC" w:rsidRDefault="00EA59EC" w:rsidP="00EA59EC">
              <w:pPr>
                <w:rPr>
                  <w:noProof/>
                </w:rPr>
              </w:pPr>
              <w:r w:rsidRPr="00EA59EC">
                <w:fldChar w:fldCharType="begin"/>
              </w:r>
              <w:r w:rsidRPr="00EA59EC">
                <w:instrText xml:space="preserve"> BIBLIOGRAPHY </w:instrText>
              </w:r>
              <w:r w:rsidRPr="00EA59EC">
                <w:fldChar w:fldCharType="separate"/>
              </w:r>
            </w:p>
            <w:tbl>
              <w:tblPr>
                <w:tblW w:w="5000" w:type="pct"/>
                <w:tblCellSpacing w:w="15" w:type="dxa"/>
                <w:tblCellMar>
                  <w:top w:w="15" w:type="dxa"/>
                  <w:left w:w="15" w:type="dxa"/>
                  <w:bottom w:w="15" w:type="dxa"/>
                  <w:right w:w="15" w:type="dxa"/>
                </w:tblCellMar>
                <w:tblLook w:val="04A0" w:firstRow="1" w:lastRow="0" w:firstColumn="1" w:lastColumn="0" w:noHBand="0" w:noVBand="1"/>
              </w:tblPr>
              <w:tblGrid>
                <w:gridCol w:w="545"/>
                <w:gridCol w:w="7608"/>
              </w:tblGrid>
              <w:tr w:rsidR="00F871FC" w14:paraId="17779842" w14:textId="77777777">
                <w:trPr>
                  <w:divId w:val="386228211"/>
                  <w:tblCellSpacing w:w="15" w:type="dxa"/>
                </w:trPr>
                <w:tc>
                  <w:tcPr>
                    <w:tcW w:w="50" w:type="pct"/>
                    <w:hideMark/>
                  </w:tcPr>
                  <w:p w14:paraId="09120E96" w14:textId="27490D4F" w:rsidR="00F871FC" w:rsidRDefault="00F871FC">
                    <w:pPr>
                      <w:pStyle w:val="Bibliography"/>
                      <w:rPr>
                        <w:noProof/>
                        <w:sz w:val="24"/>
                        <w:szCs w:val="24"/>
                        <w:lang w:val="en-US"/>
                      </w:rPr>
                    </w:pPr>
                    <w:r>
                      <w:rPr>
                        <w:noProof/>
                        <w:lang w:val="en-US"/>
                      </w:rPr>
                      <w:t xml:space="preserve">[1] </w:t>
                    </w:r>
                  </w:p>
                </w:tc>
                <w:tc>
                  <w:tcPr>
                    <w:tcW w:w="0" w:type="auto"/>
                    <w:hideMark/>
                  </w:tcPr>
                  <w:p w14:paraId="14C65355" w14:textId="77777777" w:rsidR="00F871FC" w:rsidRDefault="00F871FC">
                    <w:pPr>
                      <w:pStyle w:val="Bibliography"/>
                      <w:rPr>
                        <w:noProof/>
                        <w:lang w:val="en-US"/>
                      </w:rPr>
                    </w:pPr>
                    <w:r>
                      <w:rPr>
                        <w:noProof/>
                        <w:lang w:val="en-US"/>
                      </w:rPr>
                      <w:t>WHO, "Top 10 Causes of Death Worldwide," 2 August 2015. [Online]. Available: http://www.who.int/mediacentre/factsheets/fs310/en/index1.html.</w:t>
                    </w:r>
                  </w:p>
                </w:tc>
              </w:tr>
              <w:tr w:rsidR="00F871FC" w14:paraId="65570ACF" w14:textId="77777777">
                <w:trPr>
                  <w:divId w:val="386228211"/>
                  <w:tblCellSpacing w:w="15" w:type="dxa"/>
                </w:trPr>
                <w:tc>
                  <w:tcPr>
                    <w:tcW w:w="50" w:type="pct"/>
                    <w:hideMark/>
                  </w:tcPr>
                  <w:p w14:paraId="6218CE2D" w14:textId="77777777" w:rsidR="00F871FC" w:rsidRDefault="00F871FC">
                    <w:pPr>
                      <w:pStyle w:val="Bibliography"/>
                      <w:rPr>
                        <w:noProof/>
                        <w:lang w:val="en-US"/>
                      </w:rPr>
                    </w:pPr>
                    <w:r>
                      <w:rPr>
                        <w:noProof/>
                        <w:lang w:val="en-US"/>
                      </w:rPr>
                      <w:t xml:space="preserve">[2] </w:t>
                    </w:r>
                  </w:p>
                </w:tc>
                <w:tc>
                  <w:tcPr>
                    <w:tcW w:w="0" w:type="auto"/>
                    <w:hideMark/>
                  </w:tcPr>
                  <w:p w14:paraId="6CAA8902" w14:textId="77777777" w:rsidR="00F871FC" w:rsidRDefault="00F871FC">
                    <w:pPr>
                      <w:pStyle w:val="Bibliography"/>
                      <w:rPr>
                        <w:noProof/>
                        <w:lang w:val="en-US"/>
                      </w:rPr>
                    </w:pPr>
                    <w:r>
                      <w:rPr>
                        <w:noProof/>
                        <w:lang w:val="en-US"/>
                      </w:rPr>
                      <w:t>BHF, "Cardiovascular Disease," 2 August 2017. [Online]. Available: https://www.bhf.org.uk/heart-health/conditions/cardiovascular-disease.</w:t>
                    </w:r>
                  </w:p>
                </w:tc>
              </w:tr>
              <w:tr w:rsidR="00F871FC" w14:paraId="0CBAC1FD" w14:textId="77777777">
                <w:trPr>
                  <w:divId w:val="386228211"/>
                  <w:tblCellSpacing w:w="15" w:type="dxa"/>
                </w:trPr>
                <w:tc>
                  <w:tcPr>
                    <w:tcW w:w="50" w:type="pct"/>
                    <w:hideMark/>
                  </w:tcPr>
                  <w:p w14:paraId="5746956B" w14:textId="77777777" w:rsidR="00F871FC" w:rsidRDefault="00F871FC">
                    <w:pPr>
                      <w:pStyle w:val="Bibliography"/>
                      <w:rPr>
                        <w:noProof/>
                        <w:lang w:val="en-US"/>
                      </w:rPr>
                    </w:pPr>
                    <w:r>
                      <w:rPr>
                        <w:noProof/>
                        <w:lang w:val="en-US"/>
                      </w:rPr>
                      <w:t xml:space="preserve">[3] </w:t>
                    </w:r>
                  </w:p>
                </w:tc>
                <w:tc>
                  <w:tcPr>
                    <w:tcW w:w="0" w:type="auto"/>
                    <w:hideMark/>
                  </w:tcPr>
                  <w:p w14:paraId="49DF0B21" w14:textId="77777777" w:rsidR="00F871FC" w:rsidRDefault="00F871FC">
                    <w:pPr>
                      <w:pStyle w:val="Bibliography"/>
                      <w:rPr>
                        <w:noProof/>
                        <w:lang w:val="en-US"/>
                      </w:rPr>
                    </w:pPr>
                    <w:r>
                      <w:rPr>
                        <w:noProof/>
                        <w:lang w:val="en-US"/>
                      </w:rPr>
                      <w:t xml:space="preserve">R. J. Frink, Inflammatory Atherosclerosis: Characteristics of the Injurious Agent, Heart Research Foundation, 2002. </w:t>
                    </w:r>
                  </w:p>
                </w:tc>
              </w:tr>
              <w:tr w:rsidR="00F871FC" w14:paraId="1BD7D9E4" w14:textId="77777777">
                <w:trPr>
                  <w:divId w:val="386228211"/>
                  <w:tblCellSpacing w:w="15" w:type="dxa"/>
                </w:trPr>
                <w:tc>
                  <w:tcPr>
                    <w:tcW w:w="50" w:type="pct"/>
                    <w:hideMark/>
                  </w:tcPr>
                  <w:p w14:paraId="73B0C7F2" w14:textId="77777777" w:rsidR="00F871FC" w:rsidRDefault="00F871FC">
                    <w:pPr>
                      <w:pStyle w:val="Bibliography"/>
                      <w:rPr>
                        <w:noProof/>
                        <w:lang w:val="en-US"/>
                      </w:rPr>
                    </w:pPr>
                    <w:r>
                      <w:rPr>
                        <w:noProof/>
                        <w:lang w:val="en-US"/>
                      </w:rPr>
                      <w:t xml:space="preserve">[4] </w:t>
                    </w:r>
                  </w:p>
                </w:tc>
                <w:tc>
                  <w:tcPr>
                    <w:tcW w:w="0" w:type="auto"/>
                    <w:hideMark/>
                  </w:tcPr>
                  <w:p w14:paraId="5FF3823A" w14:textId="77777777" w:rsidR="00F871FC" w:rsidRDefault="00F871FC">
                    <w:pPr>
                      <w:pStyle w:val="Bibliography"/>
                      <w:rPr>
                        <w:noProof/>
                        <w:lang w:val="en-US"/>
                      </w:rPr>
                    </w:pPr>
                    <w:r>
                      <w:rPr>
                        <w:noProof/>
                        <w:lang w:val="en-US"/>
                      </w:rPr>
                      <w:t xml:space="preserve">W. M. Russell and R. L. Burch, The Principles of Humane Experimental Technique, Wheathampstead (UK): Universities Federation for Animal Welfare., 1959. </w:t>
                    </w:r>
                  </w:p>
                </w:tc>
              </w:tr>
              <w:tr w:rsidR="00F871FC" w14:paraId="46BCD4ED" w14:textId="77777777">
                <w:trPr>
                  <w:divId w:val="386228211"/>
                  <w:tblCellSpacing w:w="15" w:type="dxa"/>
                </w:trPr>
                <w:tc>
                  <w:tcPr>
                    <w:tcW w:w="50" w:type="pct"/>
                    <w:hideMark/>
                  </w:tcPr>
                  <w:p w14:paraId="42CECC1B" w14:textId="77777777" w:rsidR="00F871FC" w:rsidRDefault="00F871FC">
                    <w:pPr>
                      <w:pStyle w:val="Bibliography"/>
                      <w:rPr>
                        <w:noProof/>
                        <w:lang w:val="en-US"/>
                      </w:rPr>
                    </w:pPr>
                    <w:r>
                      <w:rPr>
                        <w:noProof/>
                        <w:lang w:val="en-US"/>
                      </w:rPr>
                      <w:t xml:space="preserve">[5] </w:t>
                    </w:r>
                  </w:p>
                </w:tc>
                <w:tc>
                  <w:tcPr>
                    <w:tcW w:w="0" w:type="auto"/>
                    <w:hideMark/>
                  </w:tcPr>
                  <w:p w14:paraId="1278FE34" w14:textId="77777777" w:rsidR="00F871FC" w:rsidRDefault="00F871FC">
                    <w:pPr>
                      <w:pStyle w:val="Bibliography"/>
                      <w:rPr>
                        <w:noProof/>
                        <w:lang w:val="en-US"/>
                      </w:rPr>
                    </w:pPr>
                    <w:r>
                      <w:rPr>
                        <w:noProof/>
                        <w:lang w:val="en-US"/>
                      </w:rPr>
                      <w:t>NC3Rs, "The 3Rs," 2018. [Online]. Available: https://www.nc3rs.org.uk/the-3rs. [Accessed 02 August 2018].</w:t>
                    </w:r>
                  </w:p>
                </w:tc>
              </w:tr>
              <w:tr w:rsidR="00F871FC" w14:paraId="4BA1BE3F" w14:textId="77777777">
                <w:trPr>
                  <w:divId w:val="386228211"/>
                  <w:tblCellSpacing w:w="15" w:type="dxa"/>
                </w:trPr>
                <w:tc>
                  <w:tcPr>
                    <w:tcW w:w="50" w:type="pct"/>
                    <w:hideMark/>
                  </w:tcPr>
                  <w:p w14:paraId="55415F3D" w14:textId="77777777" w:rsidR="00F871FC" w:rsidRDefault="00F871FC">
                    <w:pPr>
                      <w:pStyle w:val="Bibliography"/>
                      <w:rPr>
                        <w:noProof/>
                        <w:lang w:val="en-US"/>
                      </w:rPr>
                    </w:pPr>
                    <w:r>
                      <w:rPr>
                        <w:noProof/>
                        <w:lang w:val="en-US"/>
                      </w:rPr>
                      <w:t xml:space="preserve">[6] </w:t>
                    </w:r>
                  </w:p>
                </w:tc>
                <w:tc>
                  <w:tcPr>
                    <w:tcW w:w="0" w:type="auto"/>
                    <w:hideMark/>
                  </w:tcPr>
                  <w:p w14:paraId="47EF8A84" w14:textId="77777777" w:rsidR="00F871FC" w:rsidRDefault="00F871FC">
                    <w:pPr>
                      <w:pStyle w:val="Bibliography"/>
                      <w:rPr>
                        <w:noProof/>
                        <w:lang w:val="en-US"/>
                      </w:rPr>
                    </w:pPr>
                    <w:r>
                      <w:rPr>
                        <w:noProof/>
                        <w:lang w:val="en-US"/>
                      </w:rPr>
                      <w:t xml:space="preserve">L. Gui, B. C. Dash, J. Luo, L. Qin, L. Zhao and K. Yamamoto, "Implantable Tissue-engineered Blood Vessels from Human Induced Pluripotent Stem Cells," </w:t>
                    </w:r>
                    <w:r>
                      <w:rPr>
                        <w:i/>
                        <w:iCs/>
                        <w:noProof/>
                        <w:lang w:val="en-US"/>
                      </w:rPr>
                      <w:t xml:space="preserve">Biomaterials, </w:t>
                    </w:r>
                    <w:r>
                      <w:rPr>
                        <w:noProof/>
                        <w:lang w:val="en-US"/>
                      </w:rPr>
                      <w:t xml:space="preserve">vol. 102, pp. 120-129, 2016. </w:t>
                    </w:r>
                  </w:p>
                </w:tc>
              </w:tr>
              <w:tr w:rsidR="00F871FC" w14:paraId="218E7790" w14:textId="77777777">
                <w:trPr>
                  <w:divId w:val="386228211"/>
                  <w:tblCellSpacing w:w="15" w:type="dxa"/>
                </w:trPr>
                <w:tc>
                  <w:tcPr>
                    <w:tcW w:w="50" w:type="pct"/>
                    <w:hideMark/>
                  </w:tcPr>
                  <w:p w14:paraId="170C5DFE" w14:textId="77777777" w:rsidR="00F871FC" w:rsidRDefault="00F871FC">
                    <w:pPr>
                      <w:pStyle w:val="Bibliography"/>
                      <w:rPr>
                        <w:noProof/>
                        <w:lang w:val="en-US"/>
                      </w:rPr>
                    </w:pPr>
                    <w:r>
                      <w:rPr>
                        <w:noProof/>
                        <w:lang w:val="en-US"/>
                      </w:rPr>
                      <w:t xml:space="preserve">[7] </w:t>
                    </w:r>
                  </w:p>
                </w:tc>
                <w:tc>
                  <w:tcPr>
                    <w:tcW w:w="0" w:type="auto"/>
                    <w:hideMark/>
                  </w:tcPr>
                  <w:p w14:paraId="507E8A5A" w14:textId="77777777" w:rsidR="00F871FC" w:rsidRDefault="00F871FC">
                    <w:pPr>
                      <w:pStyle w:val="Bibliography"/>
                      <w:rPr>
                        <w:noProof/>
                        <w:lang w:val="en-US"/>
                      </w:rPr>
                    </w:pPr>
                    <w:r>
                      <w:rPr>
                        <w:noProof/>
                        <w:lang w:val="en-US"/>
                      </w:rPr>
                      <w:t xml:space="preserve">A. Pircher, L. Treps, N. Bodrug and P. Carmeliet, "Endothelial Cell Metabolism: A Novel Player in Atherosclerosis? Basic Principles and Therapeutic Opportunities," </w:t>
                    </w:r>
                    <w:r>
                      <w:rPr>
                        <w:i/>
                        <w:iCs/>
                        <w:noProof/>
                        <w:lang w:val="en-US"/>
                      </w:rPr>
                      <w:t xml:space="preserve">Atherosclerosis, </w:t>
                    </w:r>
                    <w:r>
                      <w:rPr>
                        <w:noProof/>
                        <w:lang w:val="en-US"/>
                      </w:rPr>
                      <w:t xml:space="preserve">vol. 253, pp. 247-257, 2016. </w:t>
                    </w:r>
                  </w:p>
                </w:tc>
              </w:tr>
              <w:tr w:rsidR="00F871FC" w14:paraId="662B8BA3" w14:textId="77777777">
                <w:trPr>
                  <w:divId w:val="386228211"/>
                  <w:tblCellSpacing w:w="15" w:type="dxa"/>
                </w:trPr>
                <w:tc>
                  <w:tcPr>
                    <w:tcW w:w="50" w:type="pct"/>
                    <w:hideMark/>
                  </w:tcPr>
                  <w:p w14:paraId="718D931F" w14:textId="77777777" w:rsidR="00F871FC" w:rsidRDefault="00F871FC">
                    <w:pPr>
                      <w:pStyle w:val="Bibliography"/>
                      <w:rPr>
                        <w:noProof/>
                        <w:lang w:val="en-US"/>
                      </w:rPr>
                    </w:pPr>
                    <w:r>
                      <w:rPr>
                        <w:noProof/>
                        <w:lang w:val="en-US"/>
                      </w:rPr>
                      <w:t xml:space="preserve">[8] </w:t>
                    </w:r>
                  </w:p>
                </w:tc>
                <w:tc>
                  <w:tcPr>
                    <w:tcW w:w="0" w:type="auto"/>
                    <w:hideMark/>
                  </w:tcPr>
                  <w:p w14:paraId="5F51F4DC" w14:textId="77777777" w:rsidR="00F871FC" w:rsidRDefault="00F871FC">
                    <w:pPr>
                      <w:pStyle w:val="Bibliography"/>
                      <w:rPr>
                        <w:noProof/>
                        <w:lang w:val="en-US"/>
                      </w:rPr>
                    </w:pPr>
                    <w:r>
                      <w:rPr>
                        <w:noProof/>
                        <w:lang w:val="en-US"/>
                      </w:rPr>
                      <w:t xml:space="preserve">M. R. Bennett, S. Sinha and G. K. Owens, "Vascular Smooth Muscle Cells in Atherosclerosis," </w:t>
                    </w:r>
                    <w:r>
                      <w:rPr>
                        <w:i/>
                        <w:iCs/>
                        <w:noProof/>
                        <w:lang w:val="en-US"/>
                      </w:rPr>
                      <w:t xml:space="preserve">Circ Res, </w:t>
                    </w:r>
                    <w:r>
                      <w:rPr>
                        <w:noProof/>
                        <w:lang w:val="en-US"/>
                      </w:rPr>
                      <w:t xml:space="preserve">no. 118, pp. 692-702, 2016. </w:t>
                    </w:r>
                  </w:p>
                </w:tc>
              </w:tr>
              <w:tr w:rsidR="00F871FC" w14:paraId="3FCB5B9E" w14:textId="77777777">
                <w:trPr>
                  <w:divId w:val="386228211"/>
                  <w:tblCellSpacing w:w="15" w:type="dxa"/>
                </w:trPr>
                <w:tc>
                  <w:tcPr>
                    <w:tcW w:w="50" w:type="pct"/>
                    <w:hideMark/>
                  </w:tcPr>
                  <w:p w14:paraId="2F98E5C0" w14:textId="77777777" w:rsidR="00F871FC" w:rsidRDefault="00F871FC">
                    <w:pPr>
                      <w:pStyle w:val="Bibliography"/>
                      <w:rPr>
                        <w:noProof/>
                        <w:lang w:val="en-US"/>
                      </w:rPr>
                    </w:pPr>
                    <w:r>
                      <w:rPr>
                        <w:noProof/>
                        <w:lang w:val="en-US"/>
                      </w:rPr>
                      <w:t xml:space="preserve">[9] </w:t>
                    </w:r>
                  </w:p>
                </w:tc>
                <w:tc>
                  <w:tcPr>
                    <w:tcW w:w="0" w:type="auto"/>
                    <w:hideMark/>
                  </w:tcPr>
                  <w:p w14:paraId="17B2C20E" w14:textId="77777777" w:rsidR="00F871FC" w:rsidRDefault="00F871FC">
                    <w:pPr>
                      <w:pStyle w:val="Bibliography"/>
                      <w:rPr>
                        <w:noProof/>
                        <w:lang w:val="en-US"/>
                      </w:rPr>
                    </w:pPr>
                    <w:r>
                      <w:rPr>
                        <w:noProof/>
                        <w:lang w:val="en-US"/>
                      </w:rPr>
                      <w:t xml:space="preserve">K. J. Moore and I. Tabas, "Macrophages in the Pathogenesis of Atherosclerosis," </w:t>
                    </w:r>
                    <w:r>
                      <w:rPr>
                        <w:i/>
                        <w:iCs/>
                        <w:noProof/>
                        <w:lang w:val="en-US"/>
                      </w:rPr>
                      <w:t xml:space="preserve">Cell, </w:t>
                    </w:r>
                    <w:r>
                      <w:rPr>
                        <w:noProof/>
                        <w:lang w:val="en-US"/>
                      </w:rPr>
                      <w:t xml:space="preserve">vol. 145, no. 3, pp. 341-355, 2011. </w:t>
                    </w:r>
                  </w:p>
                </w:tc>
              </w:tr>
              <w:tr w:rsidR="00F871FC" w14:paraId="6BBA258A" w14:textId="77777777">
                <w:trPr>
                  <w:divId w:val="386228211"/>
                  <w:tblCellSpacing w:w="15" w:type="dxa"/>
                </w:trPr>
                <w:tc>
                  <w:tcPr>
                    <w:tcW w:w="50" w:type="pct"/>
                    <w:hideMark/>
                  </w:tcPr>
                  <w:p w14:paraId="77868FA4" w14:textId="77777777" w:rsidR="00F871FC" w:rsidRDefault="00F871FC">
                    <w:pPr>
                      <w:pStyle w:val="Bibliography"/>
                      <w:rPr>
                        <w:noProof/>
                        <w:lang w:val="en-US"/>
                      </w:rPr>
                    </w:pPr>
                    <w:r>
                      <w:rPr>
                        <w:noProof/>
                        <w:lang w:val="en-US"/>
                      </w:rPr>
                      <w:t xml:space="preserve">[10] </w:t>
                    </w:r>
                  </w:p>
                </w:tc>
                <w:tc>
                  <w:tcPr>
                    <w:tcW w:w="0" w:type="auto"/>
                    <w:hideMark/>
                  </w:tcPr>
                  <w:p w14:paraId="00417F38" w14:textId="77777777" w:rsidR="00F871FC" w:rsidRDefault="00F871FC">
                    <w:pPr>
                      <w:pStyle w:val="Bibliography"/>
                      <w:rPr>
                        <w:noProof/>
                        <w:lang w:val="en-US"/>
                      </w:rPr>
                    </w:pPr>
                    <w:r>
                      <w:rPr>
                        <w:noProof/>
                        <w:lang w:val="en-US"/>
                      </w:rPr>
                      <w:t xml:space="preserve">M. W. Majesky, "Adventitia and Perivascular Cells," </w:t>
                    </w:r>
                    <w:r>
                      <w:rPr>
                        <w:i/>
                        <w:iCs/>
                        <w:noProof/>
                        <w:lang w:val="en-US"/>
                      </w:rPr>
                      <w:t xml:space="preserve">Arterioscler Thromb Vasc Biol, </w:t>
                    </w:r>
                    <w:r>
                      <w:rPr>
                        <w:noProof/>
                        <w:lang w:val="en-US"/>
                      </w:rPr>
                      <w:t xml:space="preserve">no. 35, pp. e31-e35, 2015. </w:t>
                    </w:r>
                  </w:p>
                </w:tc>
              </w:tr>
              <w:tr w:rsidR="00F871FC" w14:paraId="1B595F4A" w14:textId="77777777">
                <w:trPr>
                  <w:divId w:val="386228211"/>
                  <w:tblCellSpacing w:w="15" w:type="dxa"/>
                </w:trPr>
                <w:tc>
                  <w:tcPr>
                    <w:tcW w:w="50" w:type="pct"/>
                    <w:hideMark/>
                  </w:tcPr>
                  <w:p w14:paraId="5F3F00B0" w14:textId="77777777" w:rsidR="00F871FC" w:rsidRDefault="00F871FC">
                    <w:pPr>
                      <w:pStyle w:val="Bibliography"/>
                      <w:rPr>
                        <w:noProof/>
                        <w:lang w:val="en-US"/>
                      </w:rPr>
                    </w:pPr>
                    <w:r>
                      <w:rPr>
                        <w:noProof/>
                        <w:lang w:val="en-US"/>
                      </w:rPr>
                      <w:t xml:space="preserve">[11] </w:t>
                    </w:r>
                  </w:p>
                </w:tc>
                <w:tc>
                  <w:tcPr>
                    <w:tcW w:w="0" w:type="auto"/>
                    <w:hideMark/>
                  </w:tcPr>
                  <w:p w14:paraId="0F0A5B33" w14:textId="77777777" w:rsidR="00F871FC" w:rsidRDefault="00F871FC">
                    <w:pPr>
                      <w:pStyle w:val="Bibliography"/>
                      <w:rPr>
                        <w:noProof/>
                        <w:lang w:val="en-US"/>
                      </w:rPr>
                    </w:pPr>
                    <w:r>
                      <w:rPr>
                        <w:noProof/>
                        <w:lang w:val="en-US"/>
                      </w:rPr>
                      <w:t xml:space="preserve">K. H. Benam, S. Dauth, B. Hassell, A. Herland, A. Jain, K. Jang, K. Karalis, H. J. Kim, L. MacQueen, R. Mahmoodian, S. Musah, Y. Torisawa, A. D. van der Meer, R. Villenave, M. Yadid, K. K. Parker and D. E. Ingber, "Engineered In Vitro Disease Models," </w:t>
                    </w:r>
                    <w:r>
                      <w:rPr>
                        <w:i/>
                        <w:iCs/>
                        <w:noProof/>
                        <w:lang w:val="en-US"/>
                      </w:rPr>
                      <w:t xml:space="preserve">Annu Rev Pathol Mech Dis, </w:t>
                    </w:r>
                    <w:r>
                      <w:rPr>
                        <w:noProof/>
                        <w:lang w:val="en-US"/>
                      </w:rPr>
                      <w:t xml:space="preserve">vol. 10, p. 195–262, 2015. </w:t>
                    </w:r>
                  </w:p>
                </w:tc>
              </w:tr>
              <w:tr w:rsidR="00F871FC" w14:paraId="5583C1BC" w14:textId="77777777">
                <w:trPr>
                  <w:divId w:val="386228211"/>
                  <w:tblCellSpacing w:w="15" w:type="dxa"/>
                </w:trPr>
                <w:tc>
                  <w:tcPr>
                    <w:tcW w:w="50" w:type="pct"/>
                    <w:hideMark/>
                  </w:tcPr>
                  <w:p w14:paraId="4EA9505B" w14:textId="77777777" w:rsidR="00F871FC" w:rsidRDefault="00F871FC">
                    <w:pPr>
                      <w:pStyle w:val="Bibliography"/>
                      <w:rPr>
                        <w:noProof/>
                        <w:lang w:val="en-US"/>
                      </w:rPr>
                    </w:pPr>
                    <w:r>
                      <w:rPr>
                        <w:noProof/>
                        <w:lang w:val="en-US"/>
                      </w:rPr>
                      <w:t xml:space="preserve">[12] </w:t>
                    </w:r>
                  </w:p>
                </w:tc>
                <w:tc>
                  <w:tcPr>
                    <w:tcW w:w="0" w:type="auto"/>
                    <w:hideMark/>
                  </w:tcPr>
                  <w:p w14:paraId="507C8EEC" w14:textId="77777777" w:rsidR="00F871FC" w:rsidRDefault="00F871FC">
                    <w:pPr>
                      <w:pStyle w:val="Bibliography"/>
                      <w:rPr>
                        <w:noProof/>
                        <w:lang w:val="en-US"/>
                      </w:rPr>
                    </w:pPr>
                    <w:r>
                      <w:rPr>
                        <w:noProof/>
                        <w:lang w:val="en-US"/>
                      </w:rPr>
                      <w:t xml:space="preserve">P. Bainbridge, "Wound Healing and the Role of Fibroblasts," </w:t>
                    </w:r>
                    <w:r>
                      <w:rPr>
                        <w:i/>
                        <w:iCs/>
                        <w:noProof/>
                        <w:lang w:val="en-US"/>
                      </w:rPr>
                      <w:t xml:space="preserve">J Wound Care, </w:t>
                    </w:r>
                    <w:r>
                      <w:rPr>
                        <w:noProof/>
                        <w:lang w:val="en-US"/>
                      </w:rPr>
                      <w:t xml:space="preserve">vol. 22, no. 8, pp. 407-412, 2013. </w:t>
                    </w:r>
                  </w:p>
                </w:tc>
              </w:tr>
              <w:tr w:rsidR="00F871FC" w14:paraId="456A976F" w14:textId="77777777">
                <w:trPr>
                  <w:divId w:val="386228211"/>
                  <w:tblCellSpacing w:w="15" w:type="dxa"/>
                </w:trPr>
                <w:tc>
                  <w:tcPr>
                    <w:tcW w:w="50" w:type="pct"/>
                    <w:hideMark/>
                  </w:tcPr>
                  <w:p w14:paraId="3AAC2682" w14:textId="77777777" w:rsidR="00F871FC" w:rsidRDefault="00F871FC">
                    <w:pPr>
                      <w:pStyle w:val="Bibliography"/>
                      <w:rPr>
                        <w:noProof/>
                        <w:lang w:val="en-US"/>
                      </w:rPr>
                    </w:pPr>
                    <w:r>
                      <w:rPr>
                        <w:noProof/>
                        <w:lang w:val="en-US"/>
                      </w:rPr>
                      <w:t xml:space="preserve">[13] </w:t>
                    </w:r>
                  </w:p>
                </w:tc>
                <w:tc>
                  <w:tcPr>
                    <w:tcW w:w="0" w:type="auto"/>
                    <w:hideMark/>
                  </w:tcPr>
                  <w:p w14:paraId="794E2190" w14:textId="77777777" w:rsidR="00F871FC" w:rsidRDefault="00F871FC">
                    <w:pPr>
                      <w:pStyle w:val="Bibliography"/>
                      <w:rPr>
                        <w:noProof/>
                        <w:lang w:val="en-US"/>
                      </w:rPr>
                    </w:pPr>
                    <w:r>
                      <w:rPr>
                        <w:noProof/>
                        <w:lang w:val="en-US"/>
                      </w:rPr>
                      <w:t xml:space="preserve">J. Vilcek, M. Tsujimoto, V. J. Palombella, M. Kohase and J. Le, "Tumor Necrosis Factor: Receptor Binding and Mitogenic Action in Fibroblasts.," </w:t>
                    </w:r>
                    <w:r>
                      <w:rPr>
                        <w:i/>
                        <w:iCs/>
                        <w:noProof/>
                        <w:lang w:val="en-US"/>
                      </w:rPr>
                      <w:t xml:space="preserve">J Cell Physiol Suppl, </w:t>
                    </w:r>
                    <w:r>
                      <w:rPr>
                        <w:noProof/>
                        <w:lang w:val="en-US"/>
                      </w:rPr>
                      <w:t xml:space="preserve">vol. Suppl 5, pp. 57-61, 1987. </w:t>
                    </w:r>
                  </w:p>
                </w:tc>
              </w:tr>
              <w:tr w:rsidR="00F871FC" w14:paraId="73D6C6FA" w14:textId="77777777">
                <w:trPr>
                  <w:divId w:val="386228211"/>
                  <w:tblCellSpacing w:w="15" w:type="dxa"/>
                </w:trPr>
                <w:tc>
                  <w:tcPr>
                    <w:tcW w:w="50" w:type="pct"/>
                    <w:hideMark/>
                  </w:tcPr>
                  <w:p w14:paraId="25405C8F" w14:textId="77777777" w:rsidR="00F871FC" w:rsidRDefault="00F871FC">
                    <w:pPr>
                      <w:pStyle w:val="Bibliography"/>
                      <w:rPr>
                        <w:noProof/>
                        <w:lang w:val="en-US"/>
                      </w:rPr>
                    </w:pPr>
                    <w:r>
                      <w:rPr>
                        <w:noProof/>
                        <w:lang w:val="en-US"/>
                      </w:rPr>
                      <w:lastRenderedPageBreak/>
                      <w:t xml:space="preserve">[14] </w:t>
                    </w:r>
                  </w:p>
                </w:tc>
                <w:tc>
                  <w:tcPr>
                    <w:tcW w:w="0" w:type="auto"/>
                    <w:hideMark/>
                  </w:tcPr>
                  <w:p w14:paraId="312BAE9F" w14:textId="77777777" w:rsidR="00F871FC" w:rsidRDefault="00F871FC">
                    <w:pPr>
                      <w:pStyle w:val="Bibliography"/>
                      <w:rPr>
                        <w:noProof/>
                        <w:lang w:val="en-US"/>
                      </w:rPr>
                    </w:pPr>
                    <w:r>
                      <w:rPr>
                        <w:noProof/>
                        <w:lang w:val="en-US"/>
                      </w:rPr>
                      <w:t xml:space="preserve">J. L. Bankers-Fulbright, K. R. Kalli and D. J. McKean, "Interleukin-1 Signal Transduction," </w:t>
                    </w:r>
                    <w:r>
                      <w:rPr>
                        <w:i/>
                        <w:iCs/>
                        <w:noProof/>
                        <w:lang w:val="en-US"/>
                      </w:rPr>
                      <w:t xml:space="preserve">Life Sci, </w:t>
                    </w:r>
                    <w:r>
                      <w:rPr>
                        <w:noProof/>
                        <w:lang w:val="en-US"/>
                      </w:rPr>
                      <w:t xml:space="preserve">vol. 59, no. 2, pp. 61-83, 1996. </w:t>
                    </w:r>
                  </w:p>
                </w:tc>
              </w:tr>
              <w:tr w:rsidR="00F871FC" w14:paraId="5F3E5026" w14:textId="77777777">
                <w:trPr>
                  <w:divId w:val="386228211"/>
                  <w:tblCellSpacing w:w="15" w:type="dxa"/>
                </w:trPr>
                <w:tc>
                  <w:tcPr>
                    <w:tcW w:w="50" w:type="pct"/>
                    <w:hideMark/>
                  </w:tcPr>
                  <w:p w14:paraId="119C4E06" w14:textId="77777777" w:rsidR="00F871FC" w:rsidRDefault="00F871FC">
                    <w:pPr>
                      <w:pStyle w:val="Bibliography"/>
                      <w:rPr>
                        <w:noProof/>
                        <w:lang w:val="en-US"/>
                      </w:rPr>
                    </w:pPr>
                    <w:r>
                      <w:rPr>
                        <w:noProof/>
                        <w:lang w:val="en-US"/>
                      </w:rPr>
                      <w:t xml:space="preserve">[15] </w:t>
                    </w:r>
                  </w:p>
                </w:tc>
                <w:tc>
                  <w:tcPr>
                    <w:tcW w:w="0" w:type="auto"/>
                    <w:hideMark/>
                  </w:tcPr>
                  <w:p w14:paraId="3469F08E" w14:textId="77777777" w:rsidR="00F871FC" w:rsidRDefault="00F871FC">
                    <w:pPr>
                      <w:pStyle w:val="Bibliography"/>
                      <w:rPr>
                        <w:noProof/>
                        <w:lang w:val="en-US"/>
                      </w:rPr>
                    </w:pPr>
                    <w:r>
                      <w:rPr>
                        <w:noProof/>
                        <w:lang w:val="en-US"/>
                      </w:rPr>
                      <w:t xml:space="preserve">D. M. Wuttge, M. Wildt, A. Scheja and G. Westergren-Thorsson, "Interleukin-15 Attenuates Transforming Growth Factor-β1-induced Myofibroblast Differentiation in Human Fetal Lung Fibroblasts," </w:t>
                    </w:r>
                    <w:r>
                      <w:rPr>
                        <w:i/>
                        <w:iCs/>
                        <w:noProof/>
                        <w:lang w:val="en-US"/>
                      </w:rPr>
                      <w:t xml:space="preserve">Eur Cytokine Netw, </w:t>
                    </w:r>
                    <w:r>
                      <w:rPr>
                        <w:noProof/>
                        <w:lang w:val="en-US"/>
                      </w:rPr>
                      <w:t xml:space="preserve">vol. 21, no. 3, pp. 165-76, 2010. </w:t>
                    </w:r>
                  </w:p>
                </w:tc>
              </w:tr>
              <w:tr w:rsidR="00F871FC" w14:paraId="62C7A748" w14:textId="77777777">
                <w:trPr>
                  <w:divId w:val="386228211"/>
                  <w:tblCellSpacing w:w="15" w:type="dxa"/>
                </w:trPr>
                <w:tc>
                  <w:tcPr>
                    <w:tcW w:w="50" w:type="pct"/>
                    <w:hideMark/>
                  </w:tcPr>
                  <w:p w14:paraId="7495B677" w14:textId="77777777" w:rsidR="00F871FC" w:rsidRDefault="00F871FC">
                    <w:pPr>
                      <w:pStyle w:val="Bibliography"/>
                      <w:rPr>
                        <w:noProof/>
                        <w:lang w:val="en-US"/>
                      </w:rPr>
                    </w:pPr>
                    <w:r>
                      <w:rPr>
                        <w:noProof/>
                        <w:lang w:val="en-US"/>
                      </w:rPr>
                      <w:t xml:space="preserve">[16] </w:t>
                    </w:r>
                  </w:p>
                </w:tc>
                <w:tc>
                  <w:tcPr>
                    <w:tcW w:w="0" w:type="auto"/>
                    <w:hideMark/>
                  </w:tcPr>
                  <w:p w14:paraId="2E85EC51" w14:textId="77777777" w:rsidR="00F871FC" w:rsidRDefault="00F871FC">
                    <w:pPr>
                      <w:pStyle w:val="Bibliography"/>
                      <w:rPr>
                        <w:noProof/>
                        <w:lang w:val="en-US"/>
                      </w:rPr>
                    </w:pPr>
                    <w:r>
                      <w:rPr>
                        <w:noProof/>
                        <w:lang w:val="en-US"/>
                      </w:rPr>
                      <w:t xml:space="preserve">A. J. Merched, K. Ko, K. H. Gotlinger, C. N. Serhan and L. Chan, "Atherosclerosis: Evidence for Impairment of Resolution of Vascular Inflammation Governed by Specific Lipid Mediators," </w:t>
                    </w:r>
                    <w:r>
                      <w:rPr>
                        <w:i/>
                        <w:iCs/>
                        <w:noProof/>
                        <w:lang w:val="en-US"/>
                      </w:rPr>
                      <w:t xml:space="preserve">FASEB J, </w:t>
                    </w:r>
                    <w:r>
                      <w:rPr>
                        <w:noProof/>
                        <w:lang w:val="en-US"/>
                      </w:rPr>
                      <w:t xml:space="preserve">vol. 22, no. 10, p. 3595–3606, 2008. </w:t>
                    </w:r>
                  </w:p>
                </w:tc>
              </w:tr>
              <w:tr w:rsidR="00F871FC" w14:paraId="1851C944" w14:textId="77777777">
                <w:trPr>
                  <w:divId w:val="386228211"/>
                  <w:tblCellSpacing w:w="15" w:type="dxa"/>
                </w:trPr>
                <w:tc>
                  <w:tcPr>
                    <w:tcW w:w="50" w:type="pct"/>
                    <w:hideMark/>
                  </w:tcPr>
                  <w:p w14:paraId="2069566A" w14:textId="77777777" w:rsidR="00F871FC" w:rsidRDefault="00F871FC">
                    <w:pPr>
                      <w:pStyle w:val="Bibliography"/>
                      <w:rPr>
                        <w:noProof/>
                        <w:lang w:val="en-US"/>
                      </w:rPr>
                    </w:pPr>
                    <w:r>
                      <w:rPr>
                        <w:noProof/>
                        <w:lang w:val="en-US"/>
                      </w:rPr>
                      <w:t xml:space="preserve">[17] </w:t>
                    </w:r>
                  </w:p>
                </w:tc>
                <w:tc>
                  <w:tcPr>
                    <w:tcW w:w="0" w:type="auto"/>
                    <w:hideMark/>
                  </w:tcPr>
                  <w:p w14:paraId="0424F182" w14:textId="77777777" w:rsidR="00F871FC" w:rsidRDefault="00F871FC">
                    <w:pPr>
                      <w:pStyle w:val="Bibliography"/>
                      <w:rPr>
                        <w:noProof/>
                        <w:lang w:val="en-US"/>
                      </w:rPr>
                    </w:pPr>
                    <w:r>
                      <w:rPr>
                        <w:noProof/>
                        <w:lang w:val="en-US"/>
                      </w:rPr>
                      <w:t xml:space="preserve">M. L. Albuquerque, C. M. Waters, U. Savla , H. W. Schnaper and A. S. Flozak, "Shear Stress Enhances Human Endothelial Cell Wound Closure In Vitro.," </w:t>
                    </w:r>
                    <w:r>
                      <w:rPr>
                        <w:i/>
                        <w:iCs/>
                        <w:noProof/>
                        <w:lang w:val="en-US"/>
                      </w:rPr>
                      <w:t xml:space="preserve">Am J Physiol Heart Circ Physiol, </w:t>
                    </w:r>
                    <w:r>
                      <w:rPr>
                        <w:noProof/>
                        <w:lang w:val="en-US"/>
                      </w:rPr>
                      <w:t xml:space="preserve">vol. 279, no. 1, pp. H293-302, 2000. </w:t>
                    </w:r>
                  </w:p>
                </w:tc>
              </w:tr>
              <w:tr w:rsidR="00F871FC" w14:paraId="24BB3AD2" w14:textId="77777777">
                <w:trPr>
                  <w:divId w:val="386228211"/>
                  <w:tblCellSpacing w:w="15" w:type="dxa"/>
                </w:trPr>
                <w:tc>
                  <w:tcPr>
                    <w:tcW w:w="50" w:type="pct"/>
                    <w:hideMark/>
                  </w:tcPr>
                  <w:p w14:paraId="14A302A8" w14:textId="77777777" w:rsidR="00F871FC" w:rsidRDefault="00F871FC">
                    <w:pPr>
                      <w:pStyle w:val="Bibliography"/>
                      <w:rPr>
                        <w:noProof/>
                        <w:lang w:val="en-US"/>
                      </w:rPr>
                    </w:pPr>
                    <w:r>
                      <w:rPr>
                        <w:noProof/>
                        <w:lang w:val="en-US"/>
                      </w:rPr>
                      <w:t xml:space="preserve">[18] </w:t>
                    </w:r>
                  </w:p>
                </w:tc>
                <w:tc>
                  <w:tcPr>
                    <w:tcW w:w="0" w:type="auto"/>
                    <w:hideMark/>
                  </w:tcPr>
                  <w:p w14:paraId="4CA9AF69" w14:textId="77777777" w:rsidR="00F871FC" w:rsidRDefault="00F871FC">
                    <w:pPr>
                      <w:pStyle w:val="Bibliography"/>
                      <w:rPr>
                        <w:noProof/>
                        <w:lang w:val="en-US"/>
                      </w:rPr>
                    </w:pPr>
                    <w:r>
                      <w:rPr>
                        <w:noProof/>
                        <w:lang w:val="en-US"/>
                      </w:rPr>
                      <w:t xml:space="preserve">D. Shav, R. Gotlieb, U. Zaretsky, D. Elad and S. Einav, "Wall Shear Stress Effects on Endothelial-Endothelial and Endothelial-Smooth Muscle Cell Interactions in Tissue Engineered Models of the Vascular Wall," </w:t>
                    </w:r>
                    <w:r>
                      <w:rPr>
                        <w:i/>
                        <w:iCs/>
                        <w:noProof/>
                        <w:lang w:val="en-US"/>
                      </w:rPr>
                      <w:t xml:space="preserve">PLoS ONE, </w:t>
                    </w:r>
                    <w:r>
                      <w:rPr>
                        <w:noProof/>
                        <w:lang w:val="en-US"/>
                      </w:rPr>
                      <w:t xml:space="preserve">vol. 9, no. 2, p. e88304, 2014. </w:t>
                    </w:r>
                  </w:p>
                </w:tc>
              </w:tr>
              <w:tr w:rsidR="00F871FC" w14:paraId="6E8078C7" w14:textId="77777777">
                <w:trPr>
                  <w:divId w:val="386228211"/>
                  <w:tblCellSpacing w:w="15" w:type="dxa"/>
                </w:trPr>
                <w:tc>
                  <w:tcPr>
                    <w:tcW w:w="50" w:type="pct"/>
                    <w:hideMark/>
                  </w:tcPr>
                  <w:p w14:paraId="3DCC3E71" w14:textId="77777777" w:rsidR="00F871FC" w:rsidRDefault="00F871FC">
                    <w:pPr>
                      <w:pStyle w:val="Bibliography"/>
                      <w:rPr>
                        <w:noProof/>
                        <w:lang w:val="en-US"/>
                      </w:rPr>
                    </w:pPr>
                    <w:r>
                      <w:rPr>
                        <w:noProof/>
                        <w:lang w:val="en-US"/>
                      </w:rPr>
                      <w:t xml:space="preserve">[19] </w:t>
                    </w:r>
                  </w:p>
                </w:tc>
                <w:tc>
                  <w:tcPr>
                    <w:tcW w:w="0" w:type="auto"/>
                    <w:hideMark/>
                  </w:tcPr>
                  <w:p w14:paraId="5F8438B6" w14:textId="77777777" w:rsidR="00F871FC" w:rsidRDefault="00F871FC">
                    <w:pPr>
                      <w:pStyle w:val="Bibliography"/>
                      <w:rPr>
                        <w:noProof/>
                        <w:lang w:val="en-US"/>
                      </w:rPr>
                    </w:pPr>
                    <w:r>
                      <w:rPr>
                        <w:noProof/>
                        <w:lang w:val="en-US"/>
                      </w:rPr>
                      <w:t xml:space="preserve">S. S. M. Rensen, P. A. F. M. Doevendans and G. J. J. M. van Eys, "Regulation and Characteristics of Vascular Smooth Muscle Cell Phenotypic Diversity," </w:t>
                    </w:r>
                    <w:r>
                      <w:rPr>
                        <w:i/>
                        <w:iCs/>
                        <w:noProof/>
                        <w:lang w:val="en-US"/>
                      </w:rPr>
                      <w:t xml:space="preserve">Neth Heart J, </w:t>
                    </w:r>
                    <w:r>
                      <w:rPr>
                        <w:noProof/>
                        <w:lang w:val="en-US"/>
                      </w:rPr>
                      <w:t xml:space="preserve">vol. 15, pp. 100-108, 2007. </w:t>
                    </w:r>
                  </w:p>
                </w:tc>
              </w:tr>
              <w:tr w:rsidR="00F871FC" w14:paraId="5BA04D7C" w14:textId="77777777">
                <w:trPr>
                  <w:divId w:val="386228211"/>
                  <w:tblCellSpacing w:w="15" w:type="dxa"/>
                </w:trPr>
                <w:tc>
                  <w:tcPr>
                    <w:tcW w:w="50" w:type="pct"/>
                    <w:hideMark/>
                  </w:tcPr>
                  <w:p w14:paraId="51A66241" w14:textId="77777777" w:rsidR="00F871FC" w:rsidRDefault="00F871FC">
                    <w:pPr>
                      <w:pStyle w:val="Bibliography"/>
                      <w:rPr>
                        <w:noProof/>
                        <w:lang w:val="en-US"/>
                      </w:rPr>
                    </w:pPr>
                    <w:r>
                      <w:rPr>
                        <w:noProof/>
                        <w:lang w:val="en-US"/>
                      </w:rPr>
                      <w:t xml:space="preserve">[20] </w:t>
                    </w:r>
                  </w:p>
                </w:tc>
                <w:tc>
                  <w:tcPr>
                    <w:tcW w:w="0" w:type="auto"/>
                    <w:hideMark/>
                  </w:tcPr>
                  <w:p w14:paraId="77142A1B" w14:textId="77777777" w:rsidR="00F871FC" w:rsidRDefault="00F871FC">
                    <w:pPr>
                      <w:pStyle w:val="Bibliography"/>
                      <w:rPr>
                        <w:noProof/>
                        <w:lang w:val="en-US"/>
                      </w:rPr>
                    </w:pPr>
                    <w:r>
                      <w:rPr>
                        <w:noProof/>
                        <w:lang w:val="en-US"/>
                      </w:rPr>
                      <w:t xml:space="preserve">C. Lawson and S. Wolf, "ICAM-1 Signaling in Endothelial Cells," </w:t>
                    </w:r>
                    <w:r>
                      <w:rPr>
                        <w:i/>
                        <w:iCs/>
                        <w:noProof/>
                        <w:lang w:val="en-US"/>
                      </w:rPr>
                      <w:t xml:space="preserve">Pharmacol Rep, </w:t>
                    </w:r>
                    <w:r>
                      <w:rPr>
                        <w:noProof/>
                        <w:lang w:val="en-US"/>
                      </w:rPr>
                      <w:t xml:space="preserve">vol. 61, no. 1, pp. 22-32, 2009. </w:t>
                    </w:r>
                  </w:p>
                </w:tc>
              </w:tr>
              <w:tr w:rsidR="00F871FC" w14:paraId="36A3E83E" w14:textId="77777777">
                <w:trPr>
                  <w:divId w:val="386228211"/>
                  <w:tblCellSpacing w:w="15" w:type="dxa"/>
                </w:trPr>
                <w:tc>
                  <w:tcPr>
                    <w:tcW w:w="50" w:type="pct"/>
                    <w:hideMark/>
                  </w:tcPr>
                  <w:p w14:paraId="2FC97BAB" w14:textId="77777777" w:rsidR="00F871FC" w:rsidRDefault="00F871FC">
                    <w:pPr>
                      <w:pStyle w:val="Bibliography"/>
                      <w:rPr>
                        <w:noProof/>
                        <w:lang w:val="en-US"/>
                      </w:rPr>
                    </w:pPr>
                    <w:r>
                      <w:rPr>
                        <w:noProof/>
                        <w:lang w:val="en-US"/>
                      </w:rPr>
                      <w:t xml:space="preserve">[21] </w:t>
                    </w:r>
                  </w:p>
                </w:tc>
                <w:tc>
                  <w:tcPr>
                    <w:tcW w:w="0" w:type="auto"/>
                    <w:hideMark/>
                  </w:tcPr>
                  <w:p w14:paraId="5F9A1EFE" w14:textId="77777777" w:rsidR="00F871FC" w:rsidRDefault="00F871FC">
                    <w:pPr>
                      <w:pStyle w:val="Bibliography"/>
                      <w:rPr>
                        <w:noProof/>
                        <w:lang w:val="en-US"/>
                      </w:rPr>
                    </w:pPr>
                    <w:r>
                      <w:rPr>
                        <w:noProof/>
                        <w:lang w:val="en-US"/>
                      </w:rPr>
                      <w:t xml:space="preserve">B. E. Rolfe, J. D. Muddiman, N. J. Smith, G. R. Campbell and J. H. Campbell, "ICAM-1 Expression by Vascular Smooth Muscle Cells is Phenotype-dependent," </w:t>
                    </w:r>
                    <w:r>
                      <w:rPr>
                        <w:i/>
                        <w:iCs/>
                        <w:noProof/>
                        <w:lang w:val="en-US"/>
                      </w:rPr>
                      <w:t xml:space="preserve">Atherosclerosis, </w:t>
                    </w:r>
                    <w:r>
                      <w:rPr>
                        <w:noProof/>
                        <w:lang w:val="en-US"/>
                      </w:rPr>
                      <w:t xml:space="preserve">pp. 99-110, 2000. </w:t>
                    </w:r>
                  </w:p>
                </w:tc>
              </w:tr>
              <w:tr w:rsidR="00F871FC" w14:paraId="6BDAD574" w14:textId="77777777">
                <w:trPr>
                  <w:divId w:val="386228211"/>
                  <w:tblCellSpacing w:w="15" w:type="dxa"/>
                </w:trPr>
                <w:tc>
                  <w:tcPr>
                    <w:tcW w:w="50" w:type="pct"/>
                    <w:hideMark/>
                  </w:tcPr>
                  <w:p w14:paraId="49115090" w14:textId="77777777" w:rsidR="00F871FC" w:rsidRDefault="00F871FC">
                    <w:pPr>
                      <w:pStyle w:val="Bibliography"/>
                      <w:rPr>
                        <w:noProof/>
                        <w:lang w:val="en-US"/>
                      </w:rPr>
                    </w:pPr>
                    <w:r>
                      <w:rPr>
                        <w:noProof/>
                        <w:lang w:val="en-US"/>
                      </w:rPr>
                      <w:t xml:space="preserve">[22] </w:t>
                    </w:r>
                  </w:p>
                </w:tc>
                <w:tc>
                  <w:tcPr>
                    <w:tcW w:w="0" w:type="auto"/>
                    <w:hideMark/>
                  </w:tcPr>
                  <w:p w14:paraId="384C8D70" w14:textId="77777777" w:rsidR="00F871FC" w:rsidRDefault="00F871FC">
                    <w:pPr>
                      <w:pStyle w:val="Bibliography"/>
                      <w:rPr>
                        <w:noProof/>
                        <w:lang w:val="en-US"/>
                      </w:rPr>
                    </w:pPr>
                    <w:r>
                      <w:rPr>
                        <w:noProof/>
                        <w:lang w:val="en-US"/>
                      </w:rPr>
                      <w:t xml:space="preserve">T. Horikoshi, K. Ezoe, H. Nakagawa, H. Eguchi, N. Hanada and S. Hamaoka, "Up-regulation of ICAM-1 Expression on Human Dermal Fibroblasts by IFN β in the Presence of TNF-α," </w:t>
                    </w:r>
                    <w:r>
                      <w:rPr>
                        <w:i/>
                        <w:iCs/>
                        <w:noProof/>
                        <w:lang w:val="en-US"/>
                      </w:rPr>
                      <w:t xml:space="preserve">FEBS Letters, </w:t>
                    </w:r>
                    <w:r>
                      <w:rPr>
                        <w:noProof/>
                        <w:lang w:val="en-US"/>
                      </w:rPr>
                      <w:t xml:space="preserve">vol. 363, no. 1-2, pp. 141-144, 1995. </w:t>
                    </w:r>
                  </w:p>
                </w:tc>
              </w:tr>
              <w:tr w:rsidR="00F871FC" w14:paraId="26177CAF" w14:textId="77777777">
                <w:trPr>
                  <w:divId w:val="386228211"/>
                  <w:tblCellSpacing w:w="15" w:type="dxa"/>
                </w:trPr>
                <w:tc>
                  <w:tcPr>
                    <w:tcW w:w="50" w:type="pct"/>
                    <w:hideMark/>
                  </w:tcPr>
                  <w:p w14:paraId="453BC631" w14:textId="77777777" w:rsidR="00F871FC" w:rsidRDefault="00F871FC">
                    <w:pPr>
                      <w:pStyle w:val="Bibliography"/>
                      <w:rPr>
                        <w:noProof/>
                        <w:lang w:val="en-US"/>
                      </w:rPr>
                    </w:pPr>
                    <w:r>
                      <w:rPr>
                        <w:noProof/>
                        <w:lang w:val="en-US"/>
                      </w:rPr>
                      <w:t xml:space="preserve">[23] </w:t>
                    </w:r>
                  </w:p>
                </w:tc>
                <w:tc>
                  <w:tcPr>
                    <w:tcW w:w="0" w:type="auto"/>
                    <w:hideMark/>
                  </w:tcPr>
                  <w:p w14:paraId="212F13CE" w14:textId="77777777" w:rsidR="00F871FC" w:rsidRDefault="00F871FC">
                    <w:pPr>
                      <w:pStyle w:val="Bibliography"/>
                      <w:rPr>
                        <w:noProof/>
                        <w:lang w:val="en-US"/>
                      </w:rPr>
                    </w:pPr>
                    <w:r>
                      <w:rPr>
                        <w:noProof/>
                        <w:lang w:val="en-US"/>
                      </w:rPr>
                      <w:t xml:space="preserve">C. W. Smith, S. D. Marlin, R. Rothlein, C. Toman and D. C. Anderson, "Cooperative Interactions of LFA-1 and MAC-1 with Intercellular Adhesion Molecule-1 in Facilitating Adherence and Transendothelial Migration of Human Neutrophils In Vitro," </w:t>
                    </w:r>
                    <w:r>
                      <w:rPr>
                        <w:i/>
                        <w:iCs/>
                        <w:noProof/>
                        <w:lang w:val="en-US"/>
                      </w:rPr>
                      <w:t xml:space="preserve">J Clin Invest, </w:t>
                    </w:r>
                    <w:r>
                      <w:rPr>
                        <w:noProof/>
                        <w:lang w:val="en-US"/>
                      </w:rPr>
                      <w:t xml:space="preserve">vol. 83, no. 6, pp. 2008-2017, 1989. </w:t>
                    </w:r>
                  </w:p>
                </w:tc>
              </w:tr>
              <w:tr w:rsidR="00F871FC" w14:paraId="3CC33370" w14:textId="77777777">
                <w:trPr>
                  <w:divId w:val="386228211"/>
                  <w:tblCellSpacing w:w="15" w:type="dxa"/>
                </w:trPr>
                <w:tc>
                  <w:tcPr>
                    <w:tcW w:w="50" w:type="pct"/>
                    <w:hideMark/>
                  </w:tcPr>
                  <w:p w14:paraId="6E171DEA" w14:textId="77777777" w:rsidR="00F871FC" w:rsidRDefault="00F871FC">
                    <w:pPr>
                      <w:pStyle w:val="Bibliography"/>
                      <w:rPr>
                        <w:noProof/>
                        <w:lang w:val="en-US"/>
                      </w:rPr>
                    </w:pPr>
                    <w:r>
                      <w:rPr>
                        <w:noProof/>
                        <w:lang w:val="en-US"/>
                      </w:rPr>
                      <w:t xml:space="preserve">[24] </w:t>
                    </w:r>
                  </w:p>
                </w:tc>
                <w:tc>
                  <w:tcPr>
                    <w:tcW w:w="0" w:type="auto"/>
                    <w:hideMark/>
                  </w:tcPr>
                  <w:p w14:paraId="07E379C5" w14:textId="77777777" w:rsidR="00F871FC" w:rsidRDefault="00F871FC">
                    <w:pPr>
                      <w:pStyle w:val="Bibliography"/>
                      <w:rPr>
                        <w:noProof/>
                        <w:lang w:val="en-US"/>
                      </w:rPr>
                    </w:pPr>
                    <w:r>
                      <w:rPr>
                        <w:noProof/>
                        <w:lang w:val="en-US"/>
                      </w:rPr>
                      <w:t>The Nations Online Project, "The Human Development Index," Nations Online, 2016. [Online]. Available: www.nationsonline.org/oneworld/human_development.htm. [Accessed 7 April 2018].</w:t>
                    </w:r>
                  </w:p>
                </w:tc>
              </w:tr>
              <w:tr w:rsidR="00F871FC" w14:paraId="667D486A" w14:textId="77777777">
                <w:trPr>
                  <w:divId w:val="386228211"/>
                  <w:tblCellSpacing w:w="15" w:type="dxa"/>
                </w:trPr>
                <w:tc>
                  <w:tcPr>
                    <w:tcW w:w="50" w:type="pct"/>
                    <w:hideMark/>
                  </w:tcPr>
                  <w:p w14:paraId="2799245C" w14:textId="77777777" w:rsidR="00F871FC" w:rsidRDefault="00F871FC">
                    <w:pPr>
                      <w:pStyle w:val="Bibliography"/>
                      <w:rPr>
                        <w:noProof/>
                        <w:lang w:val="en-US"/>
                      </w:rPr>
                    </w:pPr>
                    <w:r>
                      <w:rPr>
                        <w:noProof/>
                        <w:lang w:val="en-US"/>
                      </w:rPr>
                      <w:t xml:space="preserve">[25] </w:t>
                    </w:r>
                  </w:p>
                </w:tc>
                <w:tc>
                  <w:tcPr>
                    <w:tcW w:w="0" w:type="auto"/>
                    <w:hideMark/>
                  </w:tcPr>
                  <w:p w14:paraId="39149AA4" w14:textId="77777777" w:rsidR="00F871FC" w:rsidRDefault="00F871FC">
                    <w:pPr>
                      <w:pStyle w:val="Bibliography"/>
                      <w:rPr>
                        <w:noProof/>
                        <w:lang w:val="en-US"/>
                      </w:rPr>
                    </w:pPr>
                    <w:r>
                      <w:rPr>
                        <w:noProof/>
                        <w:lang w:val="en-US"/>
                      </w:rPr>
                      <w:t>WHO, "The Global Burden of Disease: 2004 Update," 2004.</w:t>
                    </w:r>
                  </w:p>
                </w:tc>
              </w:tr>
              <w:tr w:rsidR="00F871FC" w14:paraId="7DD88296" w14:textId="77777777">
                <w:trPr>
                  <w:divId w:val="386228211"/>
                  <w:tblCellSpacing w:w="15" w:type="dxa"/>
                </w:trPr>
                <w:tc>
                  <w:tcPr>
                    <w:tcW w:w="50" w:type="pct"/>
                    <w:hideMark/>
                  </w:tcPr>
                  <w:p w14:paraId="6F4FE53E" w14:textId="77777777" w:rsidR="00F871FC" w:rsidRDefault="00F871FC">
                    <w:pPr>
                      <w:pStyle w:val="Bibliography"/>
                      <w:rPr>
                        <w:noProof/>
                        <w:lang w:val="en-US"/>
                      </w:rPr>
                    </w:pPr>
                    <w:r>
                      <w:rPr>
                        <w:noProof/>
                        <w:lang w:val="en-US"/>
                      </w:rPr>
                      <w:t xml:space="preserve">[26] </w:t>
                    </w:r>
                  </w:p>
                </w:tc>
                <w:tc>
                  <w:tcPr>
                    <w:tcW w:w="0" w:type="auto"/>
                    <w:hideMark/>
                  </w:tcPr>
                  <w:p w14:paraId="671A7A73" w14:textId="77777777" w:rsidR="00F871FC" w:rsidRDefault="00F871FC">
                    <w:pPr>
                      <w:pStyle w:val="Bibliography"/>
                      <w:rPr>
                        <w:noProof/>
                        <w:lang w:val="en-US"/>
                      </w:rPr>
                    </w:pPr>
                    <w:r>
                      <w:rPr>
                        <w:noProof/>
                        <w:lang w:val="en-US"/>
                      </w:rPr>
                      <w:t xml:space="preserve">WHO, "Noncommunicable Diseases Country Profiles 2014," 2014. </w:t>
                    </w:r>
                  </w:p>
                </w:tc>
              </w:tr>
              <w:tr w:rsidR="00F871FC" w14:paraId="4EEB3A7F" w14:textId="77777777">
                <w:trPr>
                  <w:divId w:val="386228211"/>
                  <w:tblCellSpacing w:w="15" w:type="dxa"/>
                </w:trPr>
                <w:tc>
                  <w:tcPr>
                    <w:tcW w:w="50" w:type="pct"/>
                    <w:hideMark/>
                  </w:tcPr>
                  <w:p w14:paraId="7616BB83" w14:textId="77777777" w:rsidR="00F871FC" w:rsidRDefault="00F871FC">
                    <w:pPr>
                      <w:pStyle w:val="Bibliography"/>
                      <w:rPr>
                        <w:noProof/>
                        <w:lang w:val="en-US"/>
                      </w:rPr>
                    </w:pPr>
                    <w:r>
                      <w:rPr>
                        <w:noProof/>
                        <w:lang w:val="en-US"/>
                      </w:rPr>
                      <w:lastRenderedPageBreak/>
                      <w:t xml:space="preserve">[27] </w:t>
                    </w:r>
                  </w:p>
                </w:tc>
                <w:tc>
                  <w:tcPr>
                    <w:tcW w:w="0" w:type="auto"/>
                    <w:hideMark/>
                  </w:tcPr>
                  <w:p w14:paraId="612476B7" w14:textId="77777777" w:rsidR="00F871FC" w:rsidRDefault="00F871FC">
                    <w:pPr>
                      <w:pStyle w:val="Bibliography"/>
                      <w:rPr>
                        <w:noProof/>
                        <w:lang w:val="en-US"/>
                      </w:rPr>
                    </w:pPr>
                    <w:r>
                      <w:rPr>
                        <w:noProof/>
                        <w:lang w:val="en-US"/>
                      </w:rPr>
                      <w:t>United Nations, "Human Development Report 2016: Human Development For Everyone," United Nations Development Programme, 2016.</w:t>
                    </w:r>
                  </w:p>
                </w:tc>
              </w:tr>
              <w:tr w:rsidR="00F871FC" w14:paraId="2CF7BD39" w14:textId="77777777">
                <w:trPr>
                  <w:divId w:val="386228211"/>
                  <w:tblCellSpacing w:w="15" w:type="dxa"/>
                </w:trPr>
                <w:tc>
                  <w:tcPr>
                    <w:tcW w:w="50" w:type="pct"/>
                    <w:hideMark/>
                  </w:tcPr>
                  <w:p w14:paraId="3130092F" w14:textId="77777777" w:rsidR="00F871FC" w:rsidRDefault="00F871FC">
                    <w:pPr>
                      <w:pStyle w:val="Bibliography"/>
                      <w:rPr>
                        <w:noProof/>
                        <w:lang w:val="en-US"/>
                      </w:rPr>
                    </w:pPr>
                    <w:r>
                      <w:rPr>
                        <w:noProof/>
                        <w:lang w:val="en-US"/>
                      </w:rPr>
                      <w:t xml:space="preserve">[28] </w:t>
                    </w:r>
                  </w:p>
                </w:tc>
                <w:tc>
                  <w:tcPr>
                    <w:tcW w:w="0" w:type="auto"/>
                    <w:hideMark/>
                  </w:tcPr>
                  <w:p w14:paraId="1ADD0AE5" w14:textId="77777777" w:rsidR="00F871FC" w:rsidRDefault="00F871FC">
                    <w:pPr>
                      <w:pStyle w:val="Bibliography"/>
                      <w:rPr>
                        <w:noProof/>
                        <w:lang w:val="en-US"/>
                      </w:rPr>
                    </w:pPr>
                    <w:r>
                      <w:rPr>
                        <w:noProof/>
                        <w:lang w:val="en-US"/>
                      </w:rPr>
                      <w:t>BHF, "Cardiovascular Disease Statistics 2017," 2017.</w:t>
                    </w:r>
                  </w:p>
                </w:tc>
              </w:tr>
              <w:tr w:rsidR="00F871FC" w14:paraId="74E461F8" w14:textId="77777777">
                <w:trPr>
                  <w:divId w:val="386228211"/>
                  <w:tblCellSpacing w:w="15" w:type="dxa"/>
                </w:trPr>
                <w:tc>
                  <w:tcPr>
                    <w:tcW w:w="50" w:type="pct"/>
                    <w:hideMark/>
                  </w:tcPr>
                  <w:p w14:paraId="3722F8DE" w14:textId="77777777" w:rsidR="00F871FC" w:rsidRDefault="00F871FC">
                    <w:pPr>
                      <w:pStyle w:val="Bibliography"/>
                      <w:rPr>
                        <w:noProof/>
                        <w:lang w:val="en-US"/>
                      </w:rPr>
                    </w:pPr>
                    <w:r>
                      <w:rPr>
                        <w:noProof/>
                        <w:lang w:val="en-US"/>
                      </w:rPr>
                      <w:t xml:space="preserve">[29] </w:t>
                    </w:r>
                  </w:p>
                </w:tc>
                <w:tc>
                  <w:tcPr>
                    <w:tcW w:w="0" w:type="auto"/>
                    <w:hideMark/>
                  </w:tcPr>
                  <w:p w14:paraId="53B22939" w14:textId="77777777" w:rsidR="00F871FC" w:rsidRDefault="00F871FC">
                    <w:pPr>
                      <w:pStyle w:val="Bibliography"/>
                      <w:rPr>
                        <w:noProof/>
                        <w:lang w:val="en-US"/>
                      </w:rPr>
                    </w:pPr>
                    <w:r>
                      <w:rPr>
                        <w:noProof/>
                        <w:lang w:val="en-US"/>
                      </w:rPr>
                      <w:t xml:space="preserve">M. F. Piepoli and G. Q. Villani, "Lifestyle Modification in Secondary Prevention," </w:t>
                    </w:r>
                    <w:r>
                      <w:rPr>
                        <w:i/>
                        <w:iCs/>
                        <w:noProof/>
                        <w:lang w:val="en-US"/>
                      </w:rPr>
                      <w:t xml:space="preserve">Eur J Prev Cardiol, </w:t>
                    </w:r>
                    <w:r>
                      <w:rPr>
                        <w:noProof/>
                        <w:lang w:val="en-US"/>
                      </w:rPr>
                      <w:t xml:space="preserve">vol. 24, no. 3, pp. 101-107, 2017. </w:t>
                    </w:r>
                  </w:p>
                </w:tc>
              </w:tr>
              <w:tr w:rsidR="00F871FC" w14:paraId="59AA2D83" w14:textId="77777777">
                <w:trPr>
                  <w:divId w:val="386228211"/>
                  <w:tblCellSpacing w:w="15" w:type="dxa"/>
                </w:trPr>
                <w:tc>
                  <w:tcPr>
                    <w:tcW w:w="50" w:type="pct"/>
                    <w:hideMark/>
                  </w:tcPr>
                  <w:p w14:paraId="788F675E" w14:textId="77777777" w:rsidR="00F871FC" w:rsidRDefault="00F871FC">
                    <w:pPr>
                      <w:pStyle w:val="Bibliography"/>
                      <w:rPr>
                        <w:noProof/>
                        <w:lang w:val="en-US"/>
                      </w:rPr>
                    </w:pPr>
                    <w:r>
                      <w:rPr>
                        <w:noProof/>
                        <w:lang w:val="en-US"/>
                      </w:rPr>
                      <w:t xml:space="preserve">[30] </w:t>
                    </w:r>
                  </w:p>
                </w:tc>
                <w:tc>
                  <w:tcPr>
                    <w:tcW w:w="0" w:type="auto"/>
                    <w:hideMark/>
                  </w:tcPr>
                  <w:p w14:paraId="307D8027" w14:textId="77777777" w:rsidR="00F871FC" w:rsidRDefault="00F871FC">
                    <w:pPr>
                      <w:pStyle w:val="Bibliography"/>
                      <w:rPr>
                        <w:noProof/>
                        <w:lang w:val="en-US"/>
                      </w:rPr>
                    </w:pPr>
                    <w:r>
                      <w:rPr>
                        <w:noProof/>
                        <w:lang w:val="en-US"/>
                      </w:rPr>
                      <w:t xml:space="preserve">A. Y. Chong, A. D. Blann and G. Y. H. Lip, "Assessment of Endothelial Damage and Dysfunction: Observations in Relation to Heart Failure," </w:t>
                    </w:r>
                    <w:r>
                      <w:rPr>
                        <w:i/>
                        <w:iCs/>
                        <w:noProof/>
                        <w:lang w:val="en-US"/>
                      </w:rPr>
                      <w:t xml:space="preserve">Q J Med, </w:t>
                    </w:r>
                    <w:r>
                      <w:rPr>
                        <w:noProof/>
                        <w:lang w:val="en-US"/>
                      </w:rPr>
                      <w:t xml:space="preserve">no. 96, p. 253–267, 2003. </w:t>
                    </w:r>
                  </w:p>
                </w:tc>
              </w:tr>
              <w:tr w:rsidR="00F871FC" w14:paraId="1754F98D" w14:textId="77777777">
                <w:trPr>
                  <w:divId w:val="386228211"/>
                  <w:tblCellSpacing w:w="15" w:type="dxa"/>
                </w:trPr>
                <w:tc>
                  <w:tcPr>
                    <w:tcW w:w="50" w:type="pct"/>
                    <w:hideMark/>
                  </w:tcPr>
                  <w:p w14:paraId="70A0D028" w14:textId="77777777" w:rsidR="00F871FC" w:rsidRDefault="00F871FC">
                    <w:pPr>
                      <w:pStyle w:val="Bibliography"/>
                      <w:rPr>
                        <w:noProof/>
                        <w:lang w:val="en-US"/>
                      </w:rPr>
                    </w:pPr>
                    <w:r>
                      <w:rPr>
                        <w:noProof/>
                        <w:lang w:val="en-US"/>
                      </w:rPr>
                      <w:t xml:space="preserve">[31] </w:t>
                    </w:r>
                  </w:p>
                </w:tc>
                <w:tc>
                  <w:tcPr>
                    <w:tcW w:w="0" w:type="auto"/>
                    <w:hideMark/>
                  </w:tcPr>
                  <w:p w14:paraId="645E7901" w14:textId="77777777" w:rsidR="00F871FC" w:rsidRDefault="00F871FC">
                    <w:pPr>
                      <w:pStyle w:val="Bibliography"/>
                      <w:rPr>
                        <w:noProof/>
                        <w:lang w:val="en-US"/>
                      </w:rPr>
                    </w:pPr>
                    <w:r>
                      <w:rPr>
                        <w:noProof/>
                        <w:lang w:val="en-US"/>
                      </w:rPr>
                      <w:t xml:space="preserve">J. A. Eurell, Veterinary Histology, Teton NewMedia, 2004. </w:t>
                    </w:r>
                  </w:p>
                </w:tc>
              </w:tr>
              <w:tr w:rsidR="00F871FC" w14:paraId="738CD160" w14:textId="77777777">
                <w:trPr>
                  <w:divId w:val="386228211"/>
                  <w:tblCellSpacing w:w="15" w:type="dxa"/>
                </w:trPr>
                <w:tc>
                  <w:tcPr>
                    <w:tcW w:w="50" w:type="pct"/>
                    <w:hideMark/>
                  </w:tcPr>
                  <w:p w14:paraId="31F65610" w14:textId="77777777" w:rsidR="00F871FC" w:rsidRDefault="00F871FC">
                    <w:pPr>
                      <w:pStyle w:val="Bibliography"/>
                      <w:rPr>
                        <w:noProof/>
                        <w:lang w:val="en-US"/>
                      </w:rPr>
                    </w:pPr>
                    <w:r>
                      <w:rPr>
                        <w:noProof/>
                        <w:lang w:val="en-US"/>
                      </w:rPr>
                      <w:t xml:space="preserve">[32] </w:t>
                    </w:r>
                  </w:p>
                </w:tc>
                <w:tc>
                  <w:tcPr>
                    <w:tcW w:w="0" w:type="auto"/>
                    <w:hideMark/>
                  </w:tcPr>
                  <w:p w14:paraId="5250745C" w14:textId="77777777" w:rsidR="00F871FC" w:rsidRDefault="00F871FC">
                    <w:pPr>
                      <w:pStyle w:val="Bibliography"/>
                      <w:rPr>
                        <w:noProof/>
                        <w:lang w:val="en-US"/>
                      </w:rPr>
                    </w:pPr>
                    <w:r>
                      <w:rPr>
                        <w:noProof/>
                        <w:lang w:val="en-US"/>
                      </w:rPr>
                      <w:t xml:space="preserve">D. P. Giddens, C. K. Zarins and S. Glagov, "The Role of Fluid Mechanics in the Localization and Detection of Atherosclerosis.," </w:t>
                    </w:r>
                    <w:r>
                      <w:rPr>
                        <w:i/>
                        <w:iCs/>
                        <w:noProof/>
                        <w:lang w:val="en-US"/>
                      </w:rPr>
                      <w:t xml:space="preserve">J Biomech Eng, </w:t>
                    </w:r>
                    <w:r>
                      <w:rPr>
                        <w:noProof/>
                        <w:lang w:val="en-US"/>
                      </w:rPr>
                      <w:t xml:space="preserve">vol. 115, no. 4B, pp. 588-594, 1993. </w:t>
                    </w:r>
                  </w:p>
                </w:tc>
              </w:tr>
              <w:tr w:rsidR="00F871FC" w14:paraId="3113A33B" w14:textId="77777777">
                <w:trPr>
                  <w:divId w:val="386228211"/>
                  <w:tblCellSpacing w:w="15" w:type="dxa"/>
                </w:trPr>
                <w:tc>
                  <w:tcPr>
                    <w:tcW w:w="50" w:type="pct"/>
                    <w:hideMark/>
                  </w:tcPr>
                  <w:p w14:paraId="7C49358D" w14:textId="77777777" w:rsidR="00F871FC" w:rsidRDefault="00F871FC">
                    <w:pPr>
                      <w:pStyle w:val="Bibliography"/>
                      <w:rPr>
                        <w:noProof/>
                        <w:lang w:val="en-US"/>
                      </w:rPr>
                    </w:pPr>
                    <w:r>
                      <w:rPr>
                        <w:noProof/>
                        <w:lang w:val="en-US"/>
                      </w:rPr>
                      <w:t xml:space="preserve">[33] </w:t>
                    </w:r>
                  </w:p>
                </w:tc>
                <w:tc>
                  <w:tcPr>
                    <w:tcW w:w="0" w:type="auto"/>
                    <w:hideMark/>
                  </w:tcPr>
                  <w:p w14:paraId="1F984ECC" w14:textId="77777777" w:rsidR="00F871FC" w:rsidRDefault="00F871FC">
                    <w:pPr>
                      <w:pStyle w:val="Bibliography"/>
                      <w:rPr>
                        <w:noProof/>
                        <w:lang w:val="en-US"/>
                      </w:rPr>
                    </w:pPr>
                    <w:r>
                      <w:rPr>
                        <w:noProof/>
                        <w:lang w:val="en-US"/>
                      </w:rPr>
                      <w:t xml:space="preserve">P. A. VanderLaan, C. A. Reardon and G. S. Getz, "Site Specificity of Atherosclerosis," </w:t>
                    </w:r>
                    <w:r>
                      <w:rPr>
                        <w:i/>
                        <w:iCs/>
                        <w:noProof/>
                        <w:lang w:val="en-US"/>
                      </w:rPr>
                      <w:t xml:space="preserve">Arterioscler Thromb Vasc Biol, </w:t>
                    </w:r>
                    <w:r>
                      <w:rPr>
                        <w:noProof/>
                        <w:lang w:val="en-US"/>
                      </w:rPr>
                      <w:t xml:space="preserve">vol. 24, pp. 12-22, 2004. </w:t>
                    </w:r>
                  </w:p>
                </w:tc>
              </w:tr>
              <w:tr w:rsidR="00F871FC" w14:paraId="32266A37" w14:textId="77777777">
                <w:trPr>
                  <w:divId w:val="386228211"/>
                  <w:tblCellSpacing w:w="15" w:type="dxa"/>
                </w:trPr>
                <w:tc>
                  <w:tcPr>
                    <w:tcW w:w="50" w:type="pct"/>
                    <w:hideMark/>
                  </w:tcPr>
                  <w:p w14:paraId="5969CDF9" w14:textId="77777777" w:rsidR="00F871FC" w:rsidRDefault="00F871FC">
                    <w:pPr>
                      <w:pStyle w:val="Bibliography"/>
                      <w:rPr>
                        <w:noProof/>
                        <w:lang w:val="en-US"/>
                      </w:rPr>
                    </w:pPr>
                    <w:r>
                      <w:rPr>
                        <w:noProof/>
                        <w:lang w:val="en-US"/>
                      </w:rPr>
                      <w:t xml:space="preserve">[34] </w:t>
                    </w:r>
                  </w:p>
                </w:tc>
                <w:tc>
                  <w:tcPr>
                    <w:tcW w:w="0" w:type="auto"/>
                    <w:hideMark/>
                  </w:tcPr>
                  <w:p w14:paraId="4B0FA47F" w14:textId="77777777" w:rsidR="00F871FC" w:rsidRDefault="00F871FC">
                    <w:pPr>
                      <w:pStyle w:val="Bibliography"/>
                      <w:rPr>
                        <w:noProof/>
                        <w:lang w:val="en-US"/>
                      </w:rPr>
                    </w:pPr>
                    <w:r>
                      <w:rPr>
                        <w:noProof/>
                        <w:lang w:val="en-US"/>
                      </w:rPr>
                      <w:t xml:space="preserve">Y. S. Chatzizisis, A. U. Coskun, M. Jonas, E. R. Edelman, C. L. Feldman and P. H. Stone, "Role of Endothelial Shear Stress in the Natural History of Coronary Atherosclerosis and Vascular Remodeling," </w:t>
                    </w:r>
                    <w:r>
                      <w:rPr>
                        <w:i/>
                        <w:iCs/>
                        <w:noProof/>
                        <w:lang w:val="en-US"/>
                      </w:rPr>
                      <w:t xml:space="preserve">JACC, </w:t>
                    </w:r>
                    <w:r>
                      <w:rPr>
                        <w:noProof/>
                        <w:lang w:val="en-US"/>
                      </w:rPr>
                      <w:t xml:space="preserve">vol. 49, no. 25, pp. 2379-2393, 2007. </w:t>
                    </w:r>
                  </w:p>
                </w:tc>
              </w:tr>
              <w:tr w:rsidR="00F871FC" w14:paraId="4C59A9A6" w14:textId="77777777">
                <w:trPr>
                  <w:divId w:val="386228211"/>
                  <w:tblCellSpacing w:w="15" w:type="dxa"/>
                </w:trPr>
                <w:tc>
                  <w:tcPr>
                    <w:tcW w:w="50" w:type="pct"/>
                    <w:hideMark/>
                  </w:tcPr>
                  <w:p w14:paraId="06C57DCD" w14:textId="77777777" w:rsidR="00F871FC" w:rsidRDefault="00F871FC">
                    <w:pPr>
                      <w:pStyle w:val="Bibliography"/>
                      <w:rPr>
                        <w:noProof/>
                        <w:lang w:val="en-US"/>
                      </w:rPr>
                    </w:pPr>
                    <w:r>
                      <w:rPr>
                        <w:noProof/>
                        <w:lang w:val="en-US"/>
                      </w:rPr>
                      <w:t xml:space="preserve">[35] </w:t>
                    </w:r>
                  </w:p>
                </w:tc>
                <w:tc>
                  <w:tcPr>
                    <w:tcW w:w="0" w:type="auto"/>
                    <w:hideMark/>
                  </w:tcPr>
                  <w:p w14:paraId="6177CF54" w14:textId="77777777" w:rsidR="00F871FC" w:rsidRDefault="00F871FC">
                    <w:pPr>
                      <w:pStyle w:val="Bibliography"/>
                      <w:rPr>
                        <w:noProof/>
                        <w:lang w:val="en-US"/>
                      </w:rPr>
                    </w:pPr>
                    <w:r>
                      <w:rPr>
                        <w:noProof/>
                        <w:lang w:val="en-US"/>
                      </w:rPr>
                      <w:t xml:space="preserve">D. Rubenstein, W. Yin and M. D. Frame, Biofluid Mechanics: An Introduction to Fluid Mechanics, Macrocirculation, and Microcirculation, Academic Press, 2015. </w:t>
                    </w:r>
                  </w:p>
                </w:tc>
              </w:tr>
              <w:tr w:rsidR="00F871FC" w14:paraId="5897D569" w14:textId="77777777">
                <w:trPr>
                  <w:divId w:val="386228211"/>
                  <w:tblCellSpacing w:w="15" w:type="dxa"/>
                </w:trPr>
                <w:tc>
                  <w:tcPr>
                    <w:tcW w:w="50" w:type="pct"/>
                    <w:hideMark/>
                  </w:tcPr>
                  <w:p w14:paraId="26CE20DE" w14:textId="77777777" w:rsidR="00F871FC" w:rsidRDefault="00F871FC">
                    <w:pPr>
                      <w:pStyle w:val="Bibliography"/>
                      <w:rPr>
                        <w:noProof/>
                        <w:lang w:val="en-US"/>
                      </w:rPr>
                    </w:pPr>
                    <w:r>
                      <w:rPr>
                        <w:noProof/>
                        <w:lang w:val="en-US"/>
                      </w:rPr>
                      <w:t xml:space="preserve">[36] </w:t>
                    </w:r>
                  </w:p>
                </w:tc>
                <w:tc>
                  <w:tcPr>
                    <w:tcW w:w="0" w:type="auto"/>
                    <w:hideMark/>
                  </w:tcPr>
                  <w:p w14:paraId="4CCFBD23" w14:textId="77777777" w:rsidR="00F871FC" w:rsidRDefault="00F871FC">
                    <w:pPr>
                      <w:pStyle w:val="Bibliography"/>
                      <w:rPr>
                        <w:noProof/>
                        <w:lang w:val="en-US"/>
                      </w:rPr>
                    </w:pPr>
                    <w:r>
                      <w:rPr>
                        <w:noProof/>
                        <w:lang w:val="en-US"/>
                      </w:rPr>
                      <w:t xml:space="preserve">L. E. Hudsmith, S. E. Petersen, J. M. Francis, M. D. Robson and S. Neubauer, "Normal Human Left and Right Ventricular and Left Atrial Dimensions Using Steady State Free Precession Magnetic Resonance Imaging," </w:t>
                    </w:r>
                    <w:r>
                      <w:rPr>
                        <w:i/>
                        <w:iCs/>
                        <w:noProof/>
                        <w:lang w:val="en-US"/>
                      </w:rPr>
                      <w:t xml:space="preserve">J Cardiovasc Magn Reson, </w:t>
                    </w:r>
                    <w:r>
                      <w:rPr>
                        <w:noProof/>
                        <w:lang w:val="en-US"/>
                      </w:rPr>
                      <w:t xml:space="preserve">vol. 7, no. 5, pp. 775-782, 2005. </w:t>
                    </w:r>
                  </w:p>
                </w:tc>
              </w:tr>
              <w:tr w:rsidR="00F871FC" w14:paraId="3A63F91B" w14:textId="77777777">
                <w:trPr>
                  <w:divId w:val="386228211"/>
                  <w:tblCellSpacing w:w="15" w:type="dxa"/>
                </w:trPr>
                <w:tc>
                  <w:tcPr>
                    <w:tcW w:w="50" w:type="pct"/>
                    <w:hideMark/>
                  </w:tcPr>
                  <w:p w14:paraId="53E2F3FC" w14:textId="77777777" w:rsidR="00F871FC" w:rsidRDefault="00F871FC">
                    <w:pPr>
                      <w:pStyle w:val="Bibliography"/>
                      <w:rPr>
                        <w:noProof/>
                        <w:lang w:val="en-US"/>
                      </w:rPr>
                    </w:pPr>
                    <w:r>
                      <w:rPr>
                        <w:noProof/>
                        <w:lang w:val="en-US"/>
                      </w:rPr>
                      <w:t xml:space="preserve">[37] </w:t>
                    </w:r>
                  </w:p>
                </w:tc>
                <w:tc>
                  <w:tcPr>
                    <w:tcW w:w="0" w:type="auto"/>
                    <w:hideMark/>
                  </w:tcPr>
                  <w:p w14:paraId="44B6F864" w14:textId="77777777" w:rsidR="00F871FC" w:rsidRDefault="00F871FC">
                    <w:pPr>
                      <w:pStyle w:val="Bibliography"/>
                      <w:rPr>
                        <w:noProof/>
                        <w:lang w:val="en-US"/>
                      </w:rPr>
                    </w:pPr>
                    <w:r>
                      <w:rPr>
                        <w:noProof/>
                        <w:lang w:val="en-US"/>
                      </w:rPr>
                      <w:t xml:space="preserve">R. S. Snell, Clinical Anatomy by Regions, Lippincott Williams &amp; Wilkins, 2008. </w:t>
                    </w:r>
                  </w:p>
                </w:tc>
              </w:tr>
              <w:tr w:rsidR="00F871FC" w14:paraId="3F29380B" w14:textId="77777777">
                <w:trPr>
                  <w:divId w:val="386228211"/>
                  <w:tblCellSpacing w:w="15" w:type="dxa"/>
                </w:trPr>
                <w:tc>
                  <w:tcPr>
                    <w:tcW w:w="50" w:type="pct"/>
                    <w:hideMark/>
                  </w:tcPr>
                  <w:p w14:paraId="2858666A" w14:textId="77777777" w:rsidR="00F871FC" w:rsidRDefault="00F871FC">
                    <w:pPr>
                      <w:pStyle w:val="Bibliography"/>
                      <w:rPr>
                        <w:noProof/>
                        <w:lang w:val="en-US"/>
                      </w:rPr>
                    </w:pPr>
                    <w:r>
                      <w:rPr>
                        <w:noProof/>
                        <w:lang w:val="en-US"/>
                      </w:rPr>
                      <w:t xml:space="preserve">[38] </w:t>
                    </w:r>
                  </w:p>
                </w:tc>
                <w:tc>
                  <w:tcPr>
                    <w:tcW w:w="0" w:type="auto"/>
                    <w:hideMark/>
                  </w:tcPr>
                  <w:p w14:paraId="625DAFAC" w14:textId="77777777" w:rsidR="00F871FC" w:rsidRDefault="00F871FC">
                    <w:pPr>
                      <w:pStyle w:val="Bibliography"/>
                      <w:rPr>
                        <w:noProof/>
                        <w:lang w:val="en-US"/>
                      </w:rPr>
                    </w:pPr>
                    <w:r>
                      <w:rPr>
                        <w:noProof/>
                        <w:lang w:val="en-US"/>
                      </w:rPr>
                      <w:t xml:space="preserve">I. Gradus-Pizlo, B. Bigelow, Y. Mahomed, S. G. Sawada, K. Rieger and H. Feigenbaum, "Left Anterior Descending Coronary Artery Wall Thickness Measured by High-Frequency Transthoracic and Epicardial Echocardiography Includes Adventitia," vol. 91, 2003. </w:t>
                    </w:r>
                  </w:p>
                </w:tc>
              </w:tr>
              <w:tr w:rsidR="00F871FC" w14:paraId="4344D0FF" w14:textId="77777777">
                <w:trPr>
                  <w:divId w:val="386228211"/>
                  <w:tblCellSpacing w:w="15" w:type="dxa"/>
                </w:trPr>
                <w:tc>
                  <w:tcPr>
                    <w:tcW w:w="50" w:type="pct"/>
                    <w:hideMark/>
                  </w:tcPr>
                  <w:p w14:paraId="2B57E0AE" w14:textId="77777777" w:rsidR="00F871FC" w:rsidRDefault="00F871FC">
                    <w:pPr>
                      <w:pStyle w:val="Bibliography"/>
                      <w:rPr>
                        <w:noProof/>
                        <w:lang w:val="en-US"/>
                      </w:rPr>
                    </w:pPr>
                    <w:r>
                      <w:rPr>
                        <w:noProof/>
                        <w:lang w:val="en-US"/>
                      </w:rPr>
                      <w:t xml:space="preserve">[39] </w:t>
                    </w:r>
                  </w:p>
                </w:tc>
                <w:tc>
                  <w:tcPr>
                    <w:tcW w:w="0" w:type="auto"/>
                    <w:hideMark/>
                  </w:tcPr>
                  <w:p w14:paraId="65532F27" w14:textId="77777777" w:rsidR="00F871FC" w:rsidRDefault="00F871FC">
                    <w:pPr>
                      <w:pStyle w:val="Bibliography"/>
                      <w:rPr>
                        <w:noProof/>
                        <w:lang w:val="en-US"/>
                      </w:rPr>
                    </w:pPr>
                    <w:r>
                      <w:rPr>
                        <w:noProof/>
                        <w:lang w:val="en-US"/>
                      </w:rPr>
                      <w:t xml:space="preserve">U. P. Gujral, E. Vittinghoff, M. Mongraw-Chaffin, D. Vaidya, N. R. Kandula, M. Allison, J. Carr, K. Liu, V. Narayan and A. M. Kanaya, "Cardiometabolic Abnormalities Among Normal-Weight Persons From Five Racial/Ethnic Groups in the United States: A Cross-sectional Analysis of Two Cohort Studies," </w:t>
                    </w:r>
                    <w:r>
                      <w:rPr>
                        <w:i/>
                        <w:iCs/>
                        <w:noProof/>
                        <w:lang w:val="en-US"/>
                      </w:rPr>
                      <w:t xml:space="preserve">Ann Intern Med, </w:t>
                    </w:r>
                    <w:r>
                      <w:rPr>
                        <w:noProof/>
                        <w:lang w:val="en-US"/>
                      </w:rPr>
                      <w:t xml:space="preserve">vol. 166, no. 9, pp. 628-636, 2017. </w:t>
                    </w:r>
                  </w:p>
                </w:tc>
              </w:tr>
              <w:tr w:rsidR="00F871FC" w14:paraId="68C6C514" w14:textId="77777777">
                <w:trPr>
                  <w:divId w:val="386228211"/>
                  <w:tblCellSpacing w:w="15" w:type="dxa"/>
                </w:trPr>
                <w:tc>
                  <w:tcPr>
                    <w:tcW w:w="50" w:type="pct"/>
                    <w:hideMark/>
                  </w:tcPr>
                  <w:p w14:paraId="42129AB5" w14:textId="77777777" w:rsidR="00F871FC" w:rsidRDefault="00F871FC">
                    <w:pPr>
                      <w:pStyle w:val="Bibliography"/>
                      <w:rPr>
                        <w:noProof/>
                        <w:lang w:val="en-US"/>
                      </w:rPr>
                    </w:pPr>
                    <w:r>
                      <w:rPr>
                        <w:noProof/>
                        <w:lang w:val="en-US"/>
                      </w:rPr>
                      <w:t xml:space="preserve">[40] </w:t>
                    </w:r>
                  </w:p>
                </w:tc>
                <w:tc>
                  <w:tcPr>
                    <w:tcW w:w="0" w:type="auto"/>
                    <w:hideMark/>
                  </w:tcPr>
                  <w:p w14:paraId="5EC5E3F3" w14:textId="77777777" w:rsidR="00F871FC" w:rsidRDefault="00F871FC">
                    <w:pPr>
                      <w:pStyle w:val="Bibliography"/>
                      <w:rPr>
                        <w:noProof/>
                        <w:lang w:val="en-US"/>
                      </w:rPr>
                    </w:pPr>
                    <w:r>
                      <w:rPr>
                        <w:noProof/>
                        <w:lang w:val="en-US"/>
                      </w:rPr>
                      <w:t xml:space="preserve">A. H. E. M. Maas and Y. E. A. Appelman, "Gender Differences in Coronary Heart Disease," </w:t>
                    </w:r>
                    <w:r>
                      <w:rPr>
                        <w:i/>
                        <w:iCs/>
                        <w:noProof/>
                        <w:lang w:val="en-US"/>
                      </w:rPr>
                      <w:t xml:space="preserve">Neth Heart J, </w:t>
                    </w:r>
                    <w:r>
                      <w:rPr>
                        <w:noProof/>
                        <w:lang w:val="en-US"/>
                      </w:rPr>
                      <w:t xml:space="preserve">vol. 18, no. 12, pp. 598-602, 2010. </w:t>
                    </w:r>
                  </w:p>
                </w:tc>
              </w:tr>
              <w:tr w:rsidR="00F871FC" w14:paraId="7C9DFE27" w14:textId="77777777">
                <w:trPr>
                  <w:divId w:val="386228211"/>
                  <w:tblCellSpacing w:w="15" w:type="dxa"/>
                </w:trPr>
                <w:tc>
                  <w:tcPr>
                    <w:tcW w:w="50" w:type="pct"/>
                    <w:hideMark/>
                  </w:tcPr>
                  <w:p w14:paraId="2C838E5F" w14:textId="77777777" w:rsidR="00F871FC" w:rsidRDefault="00F871FC">
                    <w:pPr>
                      <w:pStyle w:val="Bibliography"/>
                      <w:rPr>
                        <w:noProof/>
                        <w:lang w:val="en-US"/>
                      </w:rPr>
                    </w:pPr>
                    <w:r>
                      <w:rPr>
                        <w:noProof/>
                        <w:lang w:val="en-US"/>
                      </w:rPr>
                      <w:lastRenderedPageBreak/>
                      <w:t xml:space="preserve">[41] </w:t>
                    </w:r>
                  </w:p>
                </w:tc>
                <w:tc>
                  <w:tcPr>
                    <w:tcW w:w="0" w:type="auto"/>
                    <w:hideMark/>
                  </w:tcPr>
                  <w:p w14:paraId="4DF9A0E3" w14:textId="77777777" w:rsidR="00F871FC" w:rsidRDefault="00F871FC">
                    <w:pPr>
                      <w:pStyle w:val="Bibliography"/>
                      <w:rPr>
                        <w:noProof/>
                        <w:lang w:val="en-US"/>
                      </w:rPr>
                    </w:pPr>
                    <w:r>
                      <w:rPr>
                        <w:noProof/>
                        <w:lang w:val="en-US"/>
                      </w:rPr>
                      <w:t xml:space="preserve">P. Rubba, M. Gentile, G. Marotta, A. Iannuzzi, M. Sodano, B. De Simone, F. Jossa, G. Iannuzzo, C. Giacobbe, M. D. Di Taranto and G. Fortunato, "Causative Mutations and Premature Cardiovascular Disease in Patients with Heterozygous Familial Hypercholesterolaemia," </w:t>
                    </w:r>
                    <w:r>
                      <w:rPr>
                        <w:i/>
                        <w:iCs/>
                        <w:noProof/>
                        <w:lang w:val="en-US"/>
                      </w:rPr>
                      <w:t xml:space="preserve">Eur J Prev Cardiol, </w:t>
                    </w:r>
                    <w:r>
                      <w:rPr>
                        <w:noProof/>
                        <w:lang w:val="en-US"/>
                      </w:rPr>
                      <w:t xml:space="preserve">vol. 24, no. 10, pp. 1051-1059, 2017. </w:t>
                    </w:r>
                  </w:p>
                </w:tc>
              </w:tr>
              <w:tr w:rsidR="00F871FC" w14:paraId="6FA182B7" w14:textId="77777777">
                <w:trPr>
                  <w:divId w:val="386228211"/>
                  <w:tblCellSpacing w:w="15" w:type="dxa"/>
                </w:trPr>
                <w:tc>
                  <w:tcPr>
                    <w:tcW w:w="50" w:type="pct"/>
                    <w:hideMark/>
                  </w:tcPr>
                  <w:p w14:paraId="542C0844" w14:textId="77777777" w:rsidR="00F871FC" w:rsidRDefault="00F871FC">
                    <w:pPr>
                      <w:pStyle w:val="Bibliography"/>
                      <w:rPr>
                        <w:noProof/>
                        <w:lang w:val="en-US"/>
                      </w:rPr>
                    </w:pPr>
                    <w:r>
                      <w:rPr>
                        <w:noProof/>
                        <w:lang w:val="en-US"/>
                      </w:rPr>
                      <w:t xml:space="preserve">[42] </w:t>
                    </w:r>
                  </w:p>
                </w:tc>
                <w:tc>
                  <w:tcPr>
                    <w:tcW w:w="0" w:type="auto"/>
                    <w:hideMark/>
                  </w:tcPr>
                  <w:p w14:paraId="3845FA56" w14:textId="77777777" w:rsidR="00F871FC" w:rsidRDefault="00F871FC">
                    <w:pPr>
                      <w:pStyle w:val="Bibliography"/>
                      <w:rPr>
                        <w:noProof/>
                        <w:lang w:val="en-US"/>
                      </w:rPr>
                    </w:pPr>
                    <w:r>
                      <w:rPr>
                        <w:noProof/>
                        <w:lang w:val="en-US"/>
                      </w:rPr>
                      <w:t xml:space="preserve">M. Hernandez, C. Lopez, J. Real, J. Valls, E. O. M. de Victoria, F. Vazquez, E. Rubinat, M. Granado-Casas, N. Alonso and T. Moli, "Preclinical Carotid Atherosclerosis in Patients with Latent Autoimmune Diabetes in Adults (LADA), Type 2 Diabetes and Classical Type 1 Diabetes," </w:t>
                    </w:r>
                    <w:r>
                      <w:rPr>
                        <w:i/>
                        <w:iCs/>
                        <w:noProof/>
                        <w:lang w:val="en-US"/>
                      </w:rPr>
                      <w:t xml:space="preserve">Cardiovasc Diabetol, </w:t>
                    </w:r>
                    <w:r>
                      <w:rPr>
                        <w:noProof/>
                        <w:lang w:val="en-US"/>
                      </w:rPr>
                      <w:t xml:space="preserve">vol. 16, p. 94, 2017. </w:t>
                    </w:r>
                  </w:p>
                </w:tc>
              </w:tr>
              <w:tr w:rsidR="00F871FC" w14:paraId="063F9D6E" w14:textId="77777777">
                <w:trPr>
                  <w:divId w:val="386228211"/>
                  <w:tblCellSpacing w:w="15" w:type="dxa"/>
                </w:trPr>
                <w:tc>
                  <w:tcPr>
                    <w:tcW w:w="50" w:type="pct"/>
                    <w:hideMark/>
                  </w:tcPr>
                  <w:p w14:paraId="22209FA4" w14:textId="77777777" w:rsidR="00F871FC" w:rsidRDefault="00F871FC">
                    <w:pPr>
                      <w:pStyle w:val="Bibliography"/>
                      <w:rPr>
                        <w:noProof/>
                        <w:lang w:val="en-US"/>
                      </w:rPr>
                    </w:pPr>
                    <w:r>
                      <w:rPr>
                        <w:noProof/>
                        <w:lang w:val="en-US"/>
                      </w:rPr>
                      <w:t xml:space="preserve">[43] </w:t>
                    </w:r>
                  </w:p>
                </w:tc>
                <w:tc>
                  <w:tcPr>
                    <w:tcW w:w="0" w:type="auto"/>
                    <w:hideMark/>
                  </w:tcPr>
                  <w:p w14:paraId="5899257A" w14:textId="77777777" w:rsidR="00F871FC" w:rsidRDefault="00F871FC">
                    <w:pPr>
                      <w:pStyle w:val="Bibliography"/>
                      <w:rPr>
                        <w:noProof/>
                        <w:lang w:val="en-US"/>
                      </w:rPr>
                    </w:pPr>
                    <w:r>
                      <w:rPr>
                        <w:noProof/>
                        <w:lang w:val="en-US"/>
                      </w:rPr>
                      <w:t xml:space="preserve">G. Albrektsen, I. Heuch, M. L. Lochen, D. S. Thelle, T. Wilsgaard, I. Njolstad and K. H. Bonaa, "Risk of Incident Myocardial Infarction by Gender: Interactions with Serum Lipids, Blood Pressure and Smoking. The Tromso Study 1979-2012," </w:t>
                    </w:r>
                    <w:r>
                      <w:rPr>
                        <w:i/>
                        <w:iCs/>
                        <w:noProof/>
                        <w:lang w:val="en-US"/>
                      </w:rPr>
                      <w:t xml:space="preserve">Atherosclerosis, </w:t>
                    </w:r>
                    <w:r>
                      <w:rPr>
                        <w:noProof/>
                        <w:lang w:val="en-US"/>
                      </w:rPr>
                      <w:t xml:space="preserve">vol. 261, pp. 52-59, 2017. </w:t>
                    </w:r>
                  </w:p>
                </w:tc>
              </w:tr>
              <w:tr w:rsidR="00F871FC" w14:paraId="1B050F2F" w14:textId="77777777">
                <w:trPr>
                  <w:divId w:val="386228211"/>
                  <w:tblCellSpacing w:w="15" w:type="dxa"/>
                </w:trPr>
                <w:tc>
                  <w:tcPr>
                    <w:tcW w:w="50" w:type="pct"/>
                    <w:hideMark/>
                  </w:tcPr>
                  <w:p w14:paraId="51872BD9" w14:textId="77777777" w:rsidR="00F871FC" w:rsidRDefault="00F871FC">
                    <w:pPr>
                      <w:pStyle w:val="Bibliography"/>
                      <w:rPr>
                        <w:noProof/>
                        <w:lang w:val="en-US"/>
                      </w:rPr>
                    </w:pPr>
                    <w:r>
                      <w:rPr>
                        <w:noProof/>
                        <w:lang w:val="en-US"/>
                      </w:rPr>
                      <w:t xml:space="preserve">[44] </w:t>
                    </w:r>
                  </w:p>
                </w:tc>
                <w:tc>
                  <w:tcPr>
                    <w:tcW w:w="0" w:type="auto"/>
                    <w:hideMark/>
                  </w:tcPr>
                  <w:p w14:paraId="49AA0816" w14:textId="77777777" w:rsidR="00F871FC" w:rsidRDefault="00F871FC">
                    <w:pPr>
                      <w:pStyle w:val="Bibliography"/>
                      <w:rPr>
                        <w:noProof/>
                        <w:lang w:val="en-US"/>
                      </w:rPr>
                    </w:pPr>
                    <w:r>
                      <w:rPr>
                        <w:noProof/>
                        <w:lang w:val="en-US"/>
                      </w:rPr>
                      <w:t xml:space="preserve">P. D. Bishop, L. E. Feiten, K. Ouriel, S. P. Nassoiy, M. L. Pavkov, D. G. Clair and V. S. Kashyap, "Arterial Calcification Increases in Distal Arteries in Patients with Peripheral Arterial Disease," </w:t>
                    </w:r>
                    <w:r>
                      <w:rPr>
                        <w:i/>
                        <w:iCs/>
                        <w:noProof/>
                        <w:lang w:val="en-US"/>
                      </w:rPr>
                      <w:t xml:space="preserve">Ann Vasc Surg, </w:t>
                    </w:r>
                    <w:r>
                      <w:rPr>
                        <w:noProof/>
                        <w:lang w:val="en-US"/>
                      </w:rPr>
                      <w:t xml:space="preserve">vol. 22, no. 6, pp. 799-805, 2008. </w:t>
                    </w:r>
                  </w:p>
                </w:tc>
              </w:tr>
              <w:tr w:rsidR="00F871FC" w14:paraId="6E018C68" w14:textId="77777777">
                <w:trPr>
                  <w:divId w:val="386228211"/>
                  <w:tblCellSpacing w:w="15" w:type="dxa"/>
                </w:trPr>
                <w:tc>
                  <w:tcPr>
                    <w:tcW w:w="50" w:type="pct"/>
                    <w:hideMark/>
                  </w:tcPr>
                  <w:p w14:paraId="2C2433B9" w14:textId="77777777" w:rsidR="00F871FC" w:rsidRDefault="00F871FC">
                    <w:pPr>
                      <w:pStyle w:val="Bibliography"/>
                      <w:rPr>
                        <w:noProof/>
                        <w:lang w:val="en-US"/>
                      </w:rPr>
                    </w:pPr>
                    <w:r>
                      <w:rPr>
                        <w:noProof/>
                        <w:lang w:val="en-US"/>
                      </w:rPr>
                      <w:t xml:space="preserve">[45] </w:t>
                    </w:r>
                  </w:p>
                </w:tc>
                <w:tc>
                  <w:tcPr>
                    <w:tcW w:w="0" w:type="auto"/>
                    <w:hideMark/>
                  </w:tcPr>
                  <w:p w14:paraId="03E11C26" w14:textId="77777777" w:rsidR="00F871FC" w:rsidRDefault="00F871FC">
                    <w:pPr>
                      <w:pStyle w:val="Bibliography"/>
                      <w:rPr>
                        <w:noProof/>
                        <w:lang w:val="en-US"/>
                      </w:rPr>
                    </w:pPr>
                    <w:r>
                      <w:rPr>
                        <w:noProof/>
                        <w:lang w:val="en-US"/>
                      </w:rPr>
                      <w:t xml:space="preserve">S. Zadelaar, R. Kleemann, L. Verschuren, J. Vries-Van der Weij, J. van der Hoorn, H. M. Princen and T. Kooistra, "Mouse Models for Atherosclerosis and Pharmaceutical Modifiers," </w:t>
                    </w:r>
                    <w:r>
                      <w:rPr>
                        <w:i/>
                        <w:iCs/>
                        <w:noProof/>
                        <w:lang w:val="en-US"/>
                      </w:rPr>
                      <w:t xml:space="preserve">Arteriscler Thromb Vasc Biol, </w:t>
                    </w:r>
                    <w:r>
                      <w:rPr>
                        <w:noProof/>
                        <w:lang w:val="en-US"/>
                      </w:rPr>
                      <w:t xml:space="preserve">vol. 27, pp. 1706-1721, 2007. </w:t>
                    </w:r>
                  </w:p>
                </w:tc>
              </w:tr>
              <w:tr w:rsidR="00F871FC" w14:paraId="7DAFD4B2" w14:textId="77777777">
                <w:trPr>
                  <w:divId w:val="386228211"/>
                  <w:tblCellSpacing w:w="15" w:type="dxa"/>
                </w:trPr>
                <w:tc>
                  <w:tcPr>
                    <w:tcW w:w="50" w:type="pct"/>
                    <w:hideMark/>
                  </w:tcPr>
                  <w:p w14:paraId="4C74713C" w14:textId="77777777" w:rsidR="00F871FC" w:rsidRDefault="00F871FC">
                    <w:pPr>
                      <w:pStyle w:val="Bibliography"/>
                      <w:rPr>
                        <w:noProof/>
                        <w:lang w:val="en-US"/>
                      </w:rPr>
                    </w:pPr>
                    <w:r>
                      <w:rPr>
                        <w:noProof/>
                        <w:lang w:val="en-US"/>
                      </w:rPr>
                      <w:t xml:space="preserve">[46] </w:t>
                    </w:r>
                  </w:p>
                </w:tc>
                <w:tc>
                  <w:tcPr>
                    <w:tcW w:w="0" w:type="auto"/>
                    <w:hideMark/>
                  </w:tcPr>
                  <w:p w14:paraId="2A28E397" w14:textId="77777777" w:rsidR="00F871FC" w:rsidRDefault="00F871FC">
                    <w:pPr>
                      <w:pStyle w:val="Bibliography"/>
                      <w:rPr>
                        <w:noProof/>
                        <w:lang w:val="en-US"/>
                      </w:rPr>
                    </w:pPr>
                    <w:r>
                      <w:rPr>
                        <w:noProof/>
                        <w:lang w:val="en-US"/>
                      </w:rPr>
                      <w:t xml:space="preserve">R. Virmani, F. D. Kolodgie, A. P. Burke, A. Farb and S. M. Schwartz, "Lessons From Sudden Coronary Death: A Comprehensive Morphological Classification Scheme for Atherosclerotic Lesions.," </w:t>
                    </w:r>
                    <w:r>
                      <w:rPr>
                        <w:i/>
                        <w:iCs/>
                        <w:noProof/>
                        <w:lang w:val="en-US"/>
                      </w:rPr>
                      <w:t xml:space="preserve">Arterioscler Thromb Vasc Biol, </w:t>
                    </w:r>
                    <w:r>
                      <w:rPr>
                        <w:noProof/>
                        <w:lang w:val="en-US"/>
                      </w:rPr>
                      <w:t xml:space="preserve">vol. 20, no. 5, pp. 1262-1275, 2000. </w:t>
                    </w:r>
                  </w:p>
                </w:tc>
              </w:tr>
              <w:tr w:rsidR="00F871FC" w14:paraId="50CBA57A" w14:textId="77777777">
                <w:trPr>
                  <w:divId w:val="386228211"/>
                  <w:tblCellSpacing w:w="15" w:type="dxa"/>
                </w:trPr>
                <w:tc>
                  <w:tcPr>
                    <w:tcW w:w="50" w:type="pct"/>
                    <w:hideMark/>
                  </w:tcPr>
                  <w:p w14:paraId="5D7F9D62" w14:textId="77777777" w:rsidR="00F871FC" w:rsidRDefault="00F871FC">
                    <w:pPr>
                      <w:pStyle w:val="Bibliography"/>
                      <w:rPr>
                        <w:noProof/>
                        <w:lang w:val="en-US"/>
                      </w:rPr>
                    </w:pPr>
                    <w:r>
                      <w:rPr>
                        <w:noProof/>
                        <w:lang w:val="en-US"/>
                      </w:rPr>
                      <w:t xml:space="preserve">[47] </w:t>
                    </w:r>
                  </w:p>
                </w:tc>
                <w:tc>
                  <w:tcPr>
                    <w:tcW w:w="0" w:type="auto"/>
                    <w:hideMark/>
                  </w:tcPr>
                  <w:p w14:paraId="03C5A806" w14:textId="77777777" w:rsidR="00F871FC" w:rsidRDefault="00F871FC">
                    <w:pPr>
                      <w:pStyle w:val="Bibliography"/>
                      <w:rPr>
                        <w:noProof/>
                        <w:lang w:val="en-US"/>
                      </w:rPr>
                    </w:pPr>
                    <w:r>
                      <w:rPr>
                        <w:noProof/>
                        <w:lang w:val="en-US"/>
                      </w:rPr>
                      <w:t xml:space="preserve">J. Steffel, T. F. Lüscher and F. C. Tanner, "Tissue Factor in Cardiovascular Diseases," </w:t>
                    </w:r>
                    <w:r>
                      <w:rPr>
                        <w:i/>
                        <w:iCs/>
                        <w:noProof/>
                        <w:lang w:val="en-US"/>
                      </w:rPr>
                      <w:t xml:space="preserve">Circulation, </w:t>
                    </w:r>
                    <w:r>
                      <w:rPr>
                        <w:noProof/>
                        <w:lang w:val="en-US"/>
                      </w:rPr>
                      <w:t xml:space="preserve">vol. 113, pp. 722-731, 2006. </w:t>
                    </w:r>
                  </w:p>
                </w:tc>
              </w:tr>
              <w:tr w:rsidR="00F871FC" w14:paraId="461E9E39" w14:textId="77777777">
                <w:trPr>
                  <w:divId w:val="386228211"/>
                  <w:tblCellSpacing w:w="15" w:type="dxa"/>
                </w:trPr>
                <w:tc>
                  <w:tcPr>
                    <w:tcW w:w="50" w:type="pct"/>
                    <w:hideMark/>
                  </w:tcPr>
                  <w:p w14:paraId="2F98151C" w14:textId="77777777" w:rsidR="00F871FC" w:rsidRDefault="00F871FC">
                    <w:pPr>
                      <w:pStyle w:val="Bibliography"/>
                      <w:rPr>
                        <w:noProof/>
                        <w:lang w:val="en-US"/>
                      </w:rPr>
                    </w:pPr>
                    <w:r>
                      <w:rPr>
                        <w:noProof/>
                        <w:lang w:val="en-US"/>
                      </w:rPr>
                      <w:t xml:space="preserve">[48] </w:t>
                    </w:r>
                  </w:p>
                </w:tc>
                <w:tc>
                  <w:tcPr>
                    <w:tcW w:w="0" w:type="auto"/>
                    <w:hideMark/>
                  </w:tcPr>
                  <w:p w14:paraId="786E9A33" w14:textId="77777777" w:rsidR="00F871FC" w:rsidRDefault="00F871FC">
                    <w:pPr>
                      <w:pStyle w:val="Bibliography"/>
                      <w:rPr>
                        <w:noProof/>
                        <w:lang w:val="en-US"/>
                      </w:rPr>
                    </w:pPr>
                    <w:r>
                      <w:rPr>
                        <w:noProof/>
                        <w:lang w:val="en-US"/>
                      </w:rPr>
                      <w:t xml:space="preserve">S. S. Ahanchi, N. D. Tsihlis and M. R. Kibbe, "The Role of Nitric Oxide in the Pathophysiology of Intimal Hyperplasia," </w:t>
                    </w:r>
                    <w:r>
                      <w:rPr>
                        <w:i/>
                        <w:iCs/>
                        <w:noProof/>
                        <w:lang w:val="en-US"/>
                      </w:rPr>
                      <w:t xml:space="preserve">J Vasc Sci, </w:t>
                    </w:r>
                    <w:r>
                      <w:rPr>
                        <w:noProof/>
                        <w:lang w:val="en-US"/>
                      </w:rPr>
                      <w:t xml:space="preserve">vol. 45, no. 6, pp. A64-A73, 2007. </w:t>
                    </w:r>
                  </w:p>
                </w:tc>
              </w:tr>
              <w:tr w:rsidR="00F871FC" w14:paraId="52BF036B" w14:textId="77777777">
                <w:trPr>
                  <w:divId w:val="386228211"/>
                  <w:tblCellSpacing w:w="15" w:type="dxa"/>
                </w:trPr>
                <w:tc>
                  <w:tcPr>
                    <w:tcW w:w="50" w:type="pct"/>
                    <w:hideMark/>
                  </w:tcPr>
                  <w:p w14:paraId="1FA8C8C0" w14:textId="77777777" w:rsidR="00F871FC" w:rsidRDefault="00F871FC">
                    <w:pPr>
                      <w:pStyle w:val="Bibliography"/>
                      <w:rPr>
                        <w:noProof/>
                        <w:lang w:val="en-US"/>
                      </w:rPr>
                    </w:pPr>
                    <w:r>
                      <w:rPr>
                        <w:noProof/>
                        <w:lang w:val="en-US"/>
                      </w:rPr>
                      <w:t xml:space="preserve">[49] </w:t>
                    </w:r>
                  </w:p>
                </w:tc>
                <w:tc>
                  <w:tcPr>
                    <w:tcW w:w="0" w:type="auto"/>
                    <w:hideMark/>
                  </w:tcPr>
                  <w:p w14:paraId="292A31A3" w14:textId="77777777" w:rsidR="00F871FC" w:rsidRDefault="00F871FC">
                    <w:pPr>
                      <w:pStyle w:val="Bibliography"/>
                      <w:rPr>
                        <w:noProof/>
                        <w:lang w:val="en-US"/>
                      </w:rPr>
                    </w:pPr>
                    <w:r>
                      <w:rPr>
                        <w:noProof/>
                        <w:lang w:val="en-US"/>
                      </w:rPr>
                      <w:t xml:space="preserve">S. Glagov, E. Weisenberg, C. K. Zarins, R. Stankunavicius and G. J. Kolettis, "Compensatory Enlargement of Human Atherosclerotic Coronary Arteries," </w:t>
                    </w:r>
                    <w:r>
                      <w:rPr>
                        <w:i/>
                        <w:iCs/>
                        <w:noProof/>
                        <w:lang w:val="en-US"/>
                      </w:rPr>
                      <w:t xml:space="preserve">N Engl J Med, </w:t>
                    </w:r>
                    <w:r>
                      <w:rPr>
                        <w:noProof/>
                        <w:lang w:val="en-US"/>
                      </w:rPr>
                      <w:t xml:space="preserve">vol. 316, pp. 1371-1375, 1987. </w:t>
                    </w:r>
                  </w:p>
                </w:tc>
              </w:tr>
              <w:tr w:rsidR="00F871FC" w14:paraId="0EF002DD" w14:textId="77777777">
                <w:trPr>
                  <w:divId w:val="386228211"/>
                  <w:tblCellSpacing w:w="15" w:type="dxa"/>
                </w:trPr>
                <w:tc>
                  <w:tcPr>
                    <w:tcW w:w="50" w:type="pct"/>
                    <w:hideMark/>
                  </w:tcPr>
                  <w:p w14:paraId="04F30B79" w14:textId="77777777" w:rsidR="00F871FC" w:rsidRDefault="00F871FC">
                    <w:pPr>
                      <w:pStyle w:val="Bibliography"/>
                      <w:rPr>
                        <w:noProof/>
                        <w:lang w:val="en-US"/>
                      </w:rPr>
                    </w:pPr>
                    <w:r>
                      <w:rPr>
                        <w:noProof/>
                        <w:lang w:val="en-US"/>
                      </w:rPr>
                      <w:t xml:space="preserve">[50] </w:t>
                    </w:r>
                  </w:p>
                </w:tc>
                <w:tc>
                  <w:tcPr>
                    <w:tcW w:w="0" w:type="auto"/>
                    <w:hideMark/>
                  </w:tcPr>
                  <w:p w14:paraId="7B0BCE23" w14:textId="77777777" w:rsidR="00F871FC" w:rsidRDefault="00F871FC">
                    <w:pPr>
                      <w:pStyle w:val="Bibliography"/>
                      <w:rPr>
                        <w:noProof/>
                        <w:lang w:val="en-US"/>
                      </w:rPr>
                    </w:pPr>
                    <w:r>
                      <w:rPr>
                        <w:noProof/>
                        <w:lang w:val="en-US"/>
                      </w:rPr>
                      <w:t xml:space="preserve">H. Berglund, H. Luo, T. Nishioka, M. C. Fishbein, N. L. Eigler, S. W. Tabak and R. J. Siegel, "Highly Localized Arterial Remodeling in Patients With Coronary Atherosclerosis," </w:t>
                    </w:r>
                    <w:r>
                      <w:rPr>
                        <w:i/>
                        <w:iCs/>
                        <w:noProof/>
                        <w:lang w:val="en-US"/>
                      </w:rPr>
                      <w:t xml:space="preserve">Circulation, </w:t>
                    </w:r>
                    <w:r>
                      <w:rPr>
                        <w:noProof/>
                        <w:lang w:val="en-US"/>
                      </w:rPr>
                      <w:t xml:space="preserve">vol. 96, pp. 1470-1476, 1997. </w:t>
                    </w:r>
                  </w:p>
                </w:tc>
              </w:tr>
              <w:tr w:rsidR="00F871FC" w14:paraId="349B8F1B" w14:textId="77777777">
                <w:trPr>
                  <w:divId w:val="386228211"/>
                  <w:tblCellSpacing w:w="15" w:type="dxa"/>
                </w:trPr>
                <w:tc>
                  <w:tcPr>
                    <w:tcW w:w="50" w:type="pct"/>
                    <w:hideMark/>
                  </w:tcPr>
                  <w:p w14:paraId="28AA8C5D" w14:textId="77777777" w:rsidR="00F871FC" w:rsidRDefault="00F871FC">
                    <w:pPr>
                      <w:pStyle w:val="Bibliography"/>
                      <w:rPr>
                        <w:noProof/>
                        <w:lang w:val="en-US"/>
                      </w:rPr>
                    </w:pPr>
                    <w:r>
                      <w:rPr>
                        <w:noProof/>
                        <w:lang w:val="en-US"/>
                      </w:rPr>
                      <w:t xml:space="preserve">[51] </w:t>
                    </w:r>
                  </w:p>
                </w:tc>
                <w:tc>
                  <w:tcPr>
                    <w:tcW w:w="0" w:type="auto"/>
                    <w:hideMark/>
                  </w:tcPr>
                  <w:p w14:paraId="31D7887A" w14:textId="77777777" w:rsidR="00F871FC" w:rsidRDefault="00F871FC">
                    <w:pPr>
                      <w:pStyle w:val="Bibliography"/>
                      <w:rPr>
                        <w:noProof/>
                        <w:lang w:val="en-US"/>
                      </w:rPr>
                    </w:pPr>
                    <w:r>
                      <w:rPr>
                        <w:noProof/>
                        <w:lang w:val="en-US"/>
                      </w:rPr>
                      <w:t xml:space="preserve">R. S. Schwartz and D. R. Holmes, "Restenosis and the Proportional Neointimal Response to Coronary Artery Injury: Results in a Porcine Model," </w:t>
                    </w:r>
                    <w:r>
                      <w:rPr>
                        <w:i/>
                        <w:iCs/>
                        <w:noProof/>
                        <w:lang w:val="en-US"/>
                      </w:rPr>
                      <w:t xml:space="preserve">JACC, </w:t>
                    </w:r>
                    <w:r>
                      <w:rPr>
                        <w:noProof/>
                        <w:lang w:val="en-US"/>
                      </w:rPr>
                      <w:t xml:space="preserve">vol. 19, no. 2, pp. 267-274, 1992. </w:t>
                    </w:r>
                  </w:p>
                </w:tc>
              </w:tr>
              <w:tr w:rsidR="00F871FC" w14:paraId="069EA3CA" w14:textId="77777777">
                <w:trPr>
                  <w:divId w:val="386228211"/>
                  <w:tblCellSpacing w:w="15" w:type="dxa"/>
                </w:trPr>
                <w:tc>
                  <w:tcPr>
                    <w:tcW w:w="50" w:type="pct"/>
                    <w:hideMark/>
                  </w:tcPr>
                  <w:p w14:paraId="4ECDD008" w14:textId="77777777" w:rsidR="00F871FC" w:rsidRDefault="00F871FC">
                    <w:pPr>
                      <w:pStyle w:val="Bibliography"/>
                      <w:rPr>
                        <w:noProof/>
                        <w:lang w:val="en-US"/>
                      </w:rPr>
                    </w:pPr>
                    <w:r>
                      <w:rPr>
                        <w:noProof/>
                        <w:lang w:val="en-US"/>
                      </w:rPr>
                      <w:t xml:space="preserve">[52] </w:t>
                    </w:r>
                  </w:p>
                </w:tc>
                <w:tc>
                  <w:tcPr>
                    <w:tcW w:w="0" w:type="auto"/>
                    <w:hideMark/>
                  </w:tcPr>
                  <w:p w14:paraId="48B298D9" w14:textId="77777777" w:rsidR="00F871FC" w:rsidRDefault="00F871FC">
                    <w:pPr>
                      <w:pStyle w:val="Bibliography"/>
                      <w:rPr>
                        <w:noProof/>
                        <w:lang w:val="en-US"/>
                      </w:rPr>
                    </w:pPr>
                    <w:r>
                      <w:rPr>
                        <w:noProof/>
                        <w:lang w:val="en-US"/>
                      </w:rPr>
                      <w:t xml:space="preserve">H. Robenek and N. J. Severs, Cell Interactions in Atherosclerosis, CRC Press, 1992. </w:t>
                    </w:r>
                  </w:p>
                </w:tc>
              </w:tr>
              <w:tr w:rsidR="00F871FC" w14:paraId="5DEB6071" w14:textId="77777777">
                <w:trPr>
                  <w:divId w:val="386228211"/>
                  <w:tblCellSpacing w:w="15" w:type="dxa"/>
                </w:trPr>
                <w:tc>
                  <w:tcPr>
                    <w:tcW w:w="50" w:type="pct"/>
                    <w:hideMark/>
                  </w:tcPr>
                  <w:p w14:paraId="0EFE1F87" w14:textId="77777777" w:rsidR="00F871FC" w:rsidRDefault="00F871FC">
                    <w:pPr>
                      <w:pStyle w:val="Bibliography"/>
                      <w:rPr>
                        <w:noProof/>
                        <w:lang w:val="en-US"/>
                      </w:rPr>
                    </w:pPr>
                    <w:r>
                      <w:rPr>
                        <w:noProof/>
                        <w:lang w:val="en-US"/>
                      </w:rPr>
                      <w:lastRenderedPageBreak/>
                      <w:t xml:space="preserve">[53] </w:t>
                    </w:r>
                  </w:p>
                </w:tc>
                <w:tc>
                  <w:tcPr>
                    <w:tcW w:w="0" w:type="auto"/>
                    <w:hideMark/>
                  </w:tcPr>
                  <w:p w14:paraId="460C38C9" w14:textId="77777777" w:rsidR="00F871FC" w:rsidRDefault="00F871FC">
                    <w:pPr>
                      <w:pStyle w:val="Bibliography"/>
                      <w:rPr>
                        <w:noProof/>
                        <w:lang w:val="en-US"/>
                      </w:rPr>
                    </w:pPr>
                    <w:r>
                      <w:rPr>
                        <w:noProof/>
                        <w:lang w:val="en-US"/>
                      </w:rPr>
                      <w:t xml:space="preserve">J. J. Wentzel, Y. S. Chatzizisis, F. J. H. Gijsen, G. D. Giannoglou, C. L. Feldmen and P. H. Stone, "Endothelial Shear Stress in the Evolution of Coronary Atherosclerotic Plaque and Vascular Remodelling: Current Understanding and Remaining Questions," </w:t>
                    </w:r>
                    <w:r>
                      <w:rPr>
                        <w:i/>
                        <w:iCs/>
                        <w:noProof/>
                        <w:lang w:val="en-US"/>
                      </w:rPr>
                      <w:t xml:space="preserve">Cardiovasc Res, </w:t>
                    </w:r>
                    <w:r>
                      <w:rPr>
                        <w:noProof/>
                        <w:lang w:val="en-US"/>
                      </w:rPr>
                      <w:t xml:space="preserve">vol. 96, no. 2, pp. 234-243, 2012. </w:t>
                    </w:r>
                  </w:p>
                </w:tc>
              </w:tr>
              <w:tr w:rsidR="00F871FC" w14:paraId="2646DA13" w14:textId="77777777">
                <w:trPr>
                  <w:divId w:val="386228211"/>
                  <w:tblCellSpacing w:w="15" w:type="dxa"/>
                </w:trPr>
                <w:tc>
                  <w:tcPr>
                    <w:tcW w:w="50" w:type="pct"/>
                    <w:hideMark/>
                  </w:tcPr>
                  <w:p w14:paraId="29DFBEB2" w14:textId="77777777" w:rsidR="00F871FC" w:rsidRDefault="00F871FC">
                    <w:pPr>
                      <w:pStyle w:val="Bibliography"/>
                      <w:rPr>
                        <w:noProof/>
                        <w:lang w:val="en-US"/>
                      </w:rPr>
                    </w:pPr>
                    <w:r>
                      <w:rPr>
                        <w:noProof/>
                        <w:lang w:val="en-US"/>
                      </w:rPr>
                      <w:t xml:space="preserve">[54] </w:t>
                    </w:r>
                  </w:p>
                </w:tc>
                <w:tc>
                  <w:tcPr>
                    <w:tcW w:w="0" w:type="auto"/>
                    <w:hideMark/>
                  </w:tcPr>
                  <w:p w14:paraId="07A37EDF" w14:textId="77777777" w:rsidR="00F871FC" w:rsidRDefault="00F871FC">
                    <w:pPr>
                      <w:pStyle w:val="Bibliography"/>
                      <w:rPr>
                        <w:noProof/>
                        <w:lang w:val="en-US"/>
                      </w:rPr>
                    </w:pPr>
                    <w:r>
                      <w:rPr>
                        <w:noProof/>
                        <w:lang w:val="en-US"/>
                      </w:rPr>
                      <w:t xml:space="preserve">G. Dangas and F. Kuepper, "Restenosis: Repeat Narrowing of a Coronary Artery," </w:t>
                    </w:r>
                    <w:r>
                      <w:rPr>
                        <w:i/>
                        <w:iCs/>
                        <w:noProof/>
                        <w:lang w:val="en-US"/>
                      </w:rPr>
                      <w:t xml:space="preserve">Circulation, </w:t>
                    </w:r>
                    <w:r>
                      <w:rPr>
                        <w:noProof/>
                        <w:lang w:val="en-US"/>
                      </w:rPr>
                      <w:t xml:space="preserve">vol. 105, pp. 2586-2587, 2002. </w:t>
                    </w:r>
                  </w:p>
                </w:tc>
              </w:tr>
              <w:tr w:rsidR="00F871FC" w14:paraId="5CA8CDDB" w14:textId="77777777">
                <w:trPr>
                  <w:divId w:val="386228211"/>
                  <w:tblCellSpacing w:w="15" w:type="dxa"/>
                </w:trPr>
                <w:tc>
                  <w:tcPr>
                    <w:tcW w:w="50" w:type="pct"/>
                    <w:hideMark/>
                  </w:tcPr>
                  <w:p w14:paraId="0728D310" w14:textId="77777777" w:rsidR="00F871FC" w:rsidRDefault="00F871FC">
                    <w:pPr>
                      <w:pStyle w:val="Bibliography"/>
                      <w:rPr>
                        <w:noProof/>
                        <w:lang w:val="en-US"/>
                      </w:rPr>
                    </w:pPr>
                    <w:r>
                      <w:rPr>
                        <w:noProof/>
                        <w:lang w:val="en-US"/>
                      </w:rPr>
                      <w:t xml:space="preserve">[55] </w:t>
                    </w:r>
                  </w:p>
                </w:tc>
                <w:tc>
                  <w:tcPr>
                    <w:tcW w:w="0" w:type="auto"/>
                    <w:hideMark/>
                  </w:tcPr>
                  <w:p w14:paraId="4435BD37" w14:textId="77777777" w:rsidR="00F871FC" w:rsidRDefault="00F871FC">
                    <w:pPr>
                      <w:pStyle w:val="Bibliography"/>
                      <w:rPr>
                        <w:noProof/>
                        <w:lang w:val="en-US"/>
                      </w:rPr>
                    </w:pPr>
                    <w:r>
                      <w:rPr>
                        <w:noProof/>
                        <w:lang w:val="en-US"/>
                      </w:rPr>
                      <w:t xml:space="preserve">T. Masuoka, N. Hayashi, E. Hori, N. Kuwayama, O. Ohtani and S. Endo, "Distribution of Internal Elastic Lamina and External Elastic Lamina in the Internal Carotid Artery: Possible Relationship with Atherosclerosis," </w:t>
                    </w:r>
                    <w:r>
                      <w:rPr>
                        <w:i/>
                        <w:iCs/>
                        <w:noProof/>
                        <w:lang w:val="en-US"/>
                      </w:rPr>
                      <w:t xml:space="preserve">Neurol Med Chir (Tokyo), </w:t>
                    </w:r>
                    <w:r>
                      <w:rPr>
                        <w:noProof/>
                        <w:lang w:val="en-US"/>
                      </w:rPr>
                      <w:t xml:space="preserve">vol. 50, no. 3, pp. 179-182, 2010. </w:t>
                    </w:r>
                  </w:p>
                </w:tc>
              </w:tr>
              <w:tr w:rsidR="00F871FC" w14:paraId="7F1192FB" w14:textId="77777777">
                <w:trPr>
                  <w:divId w:val="386228211"/>
                  <w:tblCellSpacing w:w="15" w:type="dxa"/>
                </w:trPr>
                <w:tc>
                  <w:tcPr>
                    <w:tcW w:w="50" w:type="pct"/>
                    <w:hideMark/>
                  </w:tcPr>
                  <w:p w14:paraId="52EE3375" w14:textId="77777777" w:rsidR="00F871FC" w:rsidRDefault="00F871FC">
                    <w:pPr>
                      <w:pStyle w:val="Bibliography"/>
                      <w:rPr>
                        <w:noProof/>
                        <w:lang w:val="en-US"/>
                      </w:rPr>
                    </w:pPr>
                    <w:r>
                      <w:rPr>
                        <w:noProof/>
                        <w:lang w:val="en-US"/>
                      </w:rPr>
                      <w:t xml:space="preserve">[56] </w:t>
                    </w:r>
                  </w:p>
                </w:tc>
                <w:tc>
                  <w:tcPr>
                    <w:tcW w:w="0" w:type="auto"/>
                    <w:hideMark/>
                  </w:tcPr>
                  <w:p w14:paraId="1738F4BC" w14:textId="77777777" w:rsidR="00F871FC" w:rsidRDefault="00F871FC">
                    <w:pPr>
                      <w:pStyle w:val="Bibliography"/>
                      <w:rPr>
                        <w:noProof/>
                        <w:lang w:val="en-US"/>
                      </w:rPr>
                    </w:pPr>
                    <w:r>
                      <w:rPr>
                        <w:noProof/>
                        <w:lang w:val="en-US"/>
                      </w:rPr>
                      <w:t xml:space="preserve">S. M. Kimani, J. A. Ogeng'o, H. Saidi and B. Ndung'u, "Comparative Intimal-media Morphology of the Human Splenic and Common Hepatic Arteries," </w:t>
                    </w:r>
                    <w:r>
                      <w:rPr>
                        <w:i/>
                        <w:iCs/>
                        <w:noProof/>
                        <w:lang w:val="en-US"/>
                      </w:rPr>
                      <w:t xml:space="preserve">J Morphol Sci, </w:t>
                    </w:r>
                    <w:r>
                      <w:rPr>
                        <w:noProof/>
                        <w:lang w:val="en-US"/>
                      </w:rPr>
                      <w:t xml:space="preserve">vol. 28, no. 1, pp. 52-56, 2011. </w:t>
                    </w:r>
                  </w:p>
                </w:tc>
              </w:tr>
              <w:tr w:rsidR="00F871FC" w14:paraId="022FF781" w14:textId="77777777">
                <w:trPr>
                  <w:divId w:val="386228211"/>
                  <w:tblCellSpacing w:w="15" w:type="dxa"/>
                </w:trPr>
                <w:tc>
                  <w:tcPr>
                    <w:tcW w:w="50" w:type="pct"/>
                    <w:hideMark/>
                  </w:tcPr>
                  <w:p w14:paraId="60409A59" w14:textId="77777777" w:rsidR="00F871FC" w:rsidRDefault="00F871FC">
                    <w:pPr>
                      <w:pStyle w:val="Bibliography"/>
                      <w:rPr>
                        <w:noProof/>
                        <w:lang w:val="en-US"/>
                      </w:rPr>
                    </w:pPr>
                    <w:r>
                      <w:rPr>
                        <w:noProof/>
                        <w:lang w:val="en-US"/>
                      </w:rPr>
                      <w:t xml:space="preserve">[57] </w:t>
                    </w:r>
                  </w:p>
                </w:tc>
                <w:tc>
                  <w:tcPr>
                    <w:tcW w:w="0" w:type="auto"/>
                    <w:hideMark/>
                  </w:tcPr>
                  <w:p w14:paraId="296E2937" w14:textId="77777777" w:rsidR="00F871FC" w:rsidRDefault="00F871FC">
                    <w:pPr>
                      <w:pStyle w:val="Bibliography"/>
                      <w:rPr>
                        <w:noProof/>
                        <w:lang w:val="en-US"/>
                      </w:rPr>
                    </w:pPr>
                    <w:r>
                      <w:rPr>
                        <w:noProof/>
                        <w:lang w:val="en-US"/>
                      </w:rPr>
                      <w:t xml:space="preserve">D. Echeverri, G. Santamaria, V. Fuster, W. N. O'Connor and P. R. Moreno, "Rupture of the External Elastic Lamina Increases Plaque Neovascularization After Coronary Angioplasty in the Swine Model," </w:t>
                    </w:r>
                    <w:r>
                      <w:rPr>
                        <w:i/>
                        <w:iCs/>
                        <w:noProof/>
                        <w:lang w:val="en-US"/>
                      </w:rPr>
                      <w:t xml:space="preserve">J Am Coll Cardiol, </w:t>
                    </w:r>
                    <w:r>
                      <w:rPr>
                        <w:noProof/>
                        <w:lang w:val="en-US"/>
                      </w:rPr>
                      <w:t xml:space="preserve">vol. 41, no. 6s1, pp. 55-56, 2003. </w:t>
                    </w:r>
                  </w:p>
                </w:tc>
              </w:tr>
              <w:tr w:rsidR="00F871FC" w14:paraId="2D8D144D" w14:textId="77777777">
                <w:trPr>
                  <w:divId w:val="386228211"/>
                  <w:tblCellSpacing w:w="15" w:type="dxa"/>
                </w:trPr>
                <w:tc>
                  <w:tcPr>
                    <w:tcW w:w="50" w:type="pct"/>
                    <w:hideMark/>
                  </w:tcPr>
                  <w:p w14:paraId="0536BF26" w14:textId="77777777" w:rsidR="00F871FC" w:rsidRDefault="00F871FC">
                    <w:pPr>
                      <w:pStyle w:val="Bibliography"/>
                      <w:rPr>
                        <w:noProof/>
                        <w:lang w:val="en-US"/>
                      </w:rPr>
                    </w:pPr>
                    <w:r>
                      <w:rPr>
                        <w:noProof/>
                        <w:lang w:val="en-US"/>
                      </w:rPr>
                      <w:t xml:space="preserve">[58] </w:t>
                    </w:r>
                  </w:p>
                </w:tc>
                <w:tc>
                  <w:tcPr>
                    <w:tcW w:w="0" w:type="auto"/>
                    <w:hideMark/>
                  </w:tcPr>
                  <w:p w14:paraId="204FB986" w14:textId="77777777" w:rsidR="00F871FC" w:rsidRDefault="00F871FC">
                    <w:pPr>
                      <w:pStyle w:val="Bibliography"/>
                      <w:rPr>
                        <w:noProof/>
                        <w:lang w:val="en-US"/>
                      </w:rPr>
                    </w:pPr>
                    <w:r>
                      <w:rPr>
                        <w:noProof/>
                        <w:lang w:val="en-US"/>
                      </w:rPr>
                      <w:t xml:space="preserve">H. A. Dbouk, R. M. Mroue, M. E. El-Sabban and R. S. Talhouk, "Connexins: a myriad of functions extending beyond assembly of gap junction channels," vol. 7, 2009. </w:t>
                    </w:r>
                  </w:p>
                </w:tc>
              </w:tr>
              <w:tr w:rsidR="00F871FC" w14:paraId="20297F40" w14:textId="77777777">
                <w:trPr>
                  <w:divId w:val="386228211"/>
                  <w:tblCellSpacing w:w="15" w:type="dxa"/>
                </w:trPr>
                <w:tc>
                  <w:tcPr>
                    <w:tcW w:w="50" w:type="pct"/>
                    <w:hideMark/>
                  </w:tcPr>
                  <w:p w14:paraId="18509545" w14:textId="77777777" w:rsidR="00F871FC" w:rsidRDefault="00F871FC">
                    <w:pPr>
                      <w:pStyle w:val="Bibliography"/>
                      <w:rPr>
                        <w:noProof/>
                        <w:lang w:val="en-US"/>
                      </w:rPr>
                    </w:pPr>
                    <w:r>
                      <w:rPr>
                        <w:noProof/>
                        <w:lang w:val="en-US"/>
                      </w:rPr>
                      <w:t xml:space="preserve">[59] </w:t>
                    </w:r>
                  </w:p>
                </w:tc>
                <w:tc>
                  <w:tcPr>
                    <w:tcW w:w="0" w:type="auto"/>
                    <w:hideMark/>
                  </w:tcPr>
                  <w:p w14:paraId="667B383E" w14:textId="77777777" w:rsidR="00F871FC" w:rsidRDefault="00F871FC">
                    <w:pPr>
                      <w:pStyle w:val="Bibliography"/>
                      <w:rPr>
                        <w:noProof/>
                        <w:lang w:val="en-US"/>
                      </w:rPr>
                    </w:pPr>
                    <w:r>
                      <w:rPr>
                        <w:noProof/>
                        <w:lang w:val="en-US"/>
                      </w:rPr>
                      <w:t xml:space="preserve">C. A. Papaharalambus and K. K. Griendling, "Basic Mechanisms of Oxidative Stressand Reactive Oxygen Species in Cardiovascular Injury," </w:t>
                    </w:r>
                    <w:r>
                      <w:rPr>
                        <w:i/>
                        <w:iCs/>
                        <w:noProof/>
                        <w:lang w:val="en-US"/>
                      </w:rPr>
                      <w:t xml:space="preserve">Trends Cardiovasc Med, </w:t>
                    </w:r>
                    <w:r>
                      <w:rPr>
                        <w:noProof/>
                        <w:lang w:val="en-US"/>
                      </w:rPr>
                      <w:t xml:space="preserve">vol. 17, pp. 48-54, 2007. </w:t>
                    </w:r>
                  </w:p>
                </w:tc>
              </w:tr>
              <w:tr w:rsidR="00F871FC" w14:paraId="44A32C5A" w14:textId="77777777">
                <w:trPr>
                  <w:divId w:val="386228211"/>
                  <w:tblCellSpacing w:w="15" w:type="dxa"/>
                </w:trPr>
                <w:tc>
                  <w:tcPr>
                    <w:tcW w:w="50" w:type="pct"/>
                    <w:hideMark/>
                  </w:tcPr>
                  <w:p w14:paraId="73037870" w14:textId="77777777" w:rsidR="00F871FC" w:rsidRDefault="00F871FC">
                    <w:pPr>
                      <w:pStyle w:val="Bibliography"/>
                      <w:rPr>
                        <w:noProof/>
                        <w:lang w:val="en-US"/>
                      </w:rPr>
                    </w:pPr>
                    <w:r>
                      <w:rPr>
                        <w:noProof/>
                        <w:lang w:val="en-US"/>
                      </w:rPr>
                      <w:t xml:space="preserve">[60] </w:t>
                    </w:r>
                  </w:p>
                </w:tc>
                <w:tc>
                  <w:tcPr>
                    <w:tcW w:w="0" w:type="auto"/>
                    <w:hideMark/>
                  </w:tcPr>
                  <w:p w14:paraId="673057BF" w14:textId="77777777" w:rsidR="00F871FC" w:rsidRDefault="00F871FC">
                    <w:pPr>
                      <w:pStyle w:val="Bibliography"/>
                      <w:rPr>
                        <w:noProof/>
                        <w:lang w:val="en-US"/>
                      </w:rPr>
                    </w:pPr>
                    <w:r>
                      <w:rPr>
                        <w:noProof/>
                        <w:lang w:val="en-US"/>
                      </w:rPr>
                      <w:t xml:space="preserve">C. Lin and B. Lilly, "Notch Signaling Governs Phenotypic Modulation of Smooth Muscle Cells," </w:t>
                    </w:r>
                    <w:r>
                      <w:rPr>
                        <w:i/>
                        <w:iCs/>
                        <w:noProof/>
                        <w:lang w:val="en-US"/>
                      </w:rPr>
                      <w:t xml:space="preserve">Vascul Pharmacol, </w:t>
                    </w:r>
                    <w:r>
                      <w:rPr>
                        <w:noProof/>
                        <w:lang w:val="en-US"/>
                      </w:rPr>
                      <w:t xml:space="preserve">vol. 63, no. 2, pp. 88-96, 2014. </w:t>
                    </w:r>
                  </w:p>
                </w:tc>
              </w:tr>
              <w:tr w:rsidR="00F871FC" w14:paraId="1EF4D207" w14:textId="77777777">
                <w:trPr>
                  <w:divId w:val="386228211"/>
                  <w:tblCellSpacing w:w="15" w:type="dxa"/>
                </w:trPr>
                <w:tc>
                  <w:tcPr>
                    <w:tcW w:w="50" w:type="pct"/>
                    <w:hideMark/>
                  </w:tcPr>
                  <w:p w14:paraId="42E95D19" w14:textId="77777777" w:rsidR="00F871FC" w:rsidRDefault="00F871FC">
                    <w:pPr>
                      <w:pStyle w:val="Bibliography"/>
                      <w:rPr>
                        <w:noProof/>
                        <w:lang w:val="en-US"/>
                      </w:rPr>
                    </w:pPr>
                    <w:r>
                      <w:rPr>
                        <w:noProof/>
                        <w:lang w:val="en-US"/>
                      </w:rPr>
                      <w:t xml:space="preserve">[61] </w:t>
                    </w:r>
                  </w:p>
                </w:tc>
                <w:tc>
                  <w:tcPr>
                    <w:tcW w:w="0" w:type="auto"/>
                    <w:hideMark/>
                  </w:tcPr>
                  <w:p w14:paraId="0DA57136" w14:textId="77777777" w:rsidR="00F871FC" w:rsidRDefault="00F871FC">
                    <w:pPr>
                      <w:pStyle w:val="Bibliography"/>
                      <w:rPr>
                        <w:noProof/>
                        <w:lang w:val="en-US"/>
                      </w:rPr>
                    </w:pPr>
                    <w:r>
                      <w:rPr>
                        <w:noProof/>
                        <w:lang w:val="en-US"/>
                      </w:rPr>
                      <w:t xml:space="preserve">J. C. Zhang, Q. Ruan, L. Paucz, A. Fabry, B. R. Binder and J. Wojta, "Stimulation of Tissue Factor Expression in Human Microvascular and Macrovascular Endothelial Cells by Cultured Vascular Smooth Muscle Cells In Vitro," </w:t>
                    </w:r>
                    <w:r>
                      <w:rPr>
                        <w:i/>
                        <w:iCs/>
                        <w:noProof/>
                        <w:lang w:val="en-US"/>
                      </w:rPr>
                      <w:t xml:space="preserve">J Vas Res, </w:t>
                    </w:r>
                    <w:r>
                      <w:rPr>
                        <w:noProof/>
                        <w:lang w:val="en-US"/>
                      </w:rPr>
                      <w:t xml:space="preserve">vol. 36, pp. 126-132, 1999. </w:t>
                    </w:r>
                  </w:p>
                </w:tc>
              </w:tr>
              <w:tr w:rsidR="00F871FC" w14:paraId="6A6AD3A4" w14:textId="77777777">
                <w:trPr>
                  <w:divId w:val="386228211"/>
                  <w:tblCellSpacing w:w="15" w:type="dxa"/>
                </w:trPr>
                <w:tc>
                  <w:tcPr>
                    <w:tcW w:w="50" w:type="pct"/>
                    <w:hideMark/>
                  </w:tcPr>
                  <w:p w14:paraId="312A0CDE" w14:textId="77777777" w:rsidR="00F871FC" w:rsidRDefault="00F871FC">
                    <w:pPr>
                      <w:pStyle w:val="Bibliography"/>
                      <w:rPr>
                        <w:noProof/>
                        <w:lang w:val="en-US"/>
                      </w:rPr>
                    </w:pPr>
                    <w:r>
                      <w:rPr>
                        <w:noProof/>
                        <w:lang w:val="en-US"/>
                      </w:rPr>
                      <w:t xml:space="preserve">[62] </w:t>
                    </w:r>
                  </w:p>
                </w:tc>
                <w:tc>
                  <w:tcPr>
                    <w:tcW w:w="0" w:type="auto"/>
                    <w:hideMark/>
                  </w:tcPr>
                  <w:p w14:paraId="353C6E93" w14:textId="77777777" w:rsidR="00F871FC" w:rsidRDefault="00F871FC">
                    <w:pPr>
                      <w:pStyle w:val="Bibliography"/>
                      <w:rPr>
                        <w:noProof/>
                        <w:lang w:val="en-US"/>
                      </w:rPr>
                    </w:pPr>
                    <w:r>
                      <w:rPr>
                        <w:noProof/>
                        <w:lang w:val="en-US"/>
                      </w:rPr>
                      <w:t xml:space="preserve">K. R. Stenmark, M. E. Yeager, K. C. El Kasmi, E. Nozik-Grayck, E. V. Gerasimovskaya, M. Li, S. R. Riddle and M. G. Frid, "The Adventitia: Essential Regulator of Vascular Wall Structure and Function," </w:t>
                    </w:r>
                    <w:r>
                      <w:rPr>
                        <w:i/>
                        <w:iCs/>
                        <w:noProof/>
                        <w:lang w:val="en-US"/>
                      </w:rPr>
                      <w:t xml:space="preserve">Annu Rev Physiol, </w:t>
                    </w:r>
                    <w:r>
                      <w:rPr>
                        <w:noProof/>
                        <w:lang w:val="en-US"/>
                      </w:rPr>
                      <w:t xml:space="preserve">vol. 75, pp. 23-47, 2013. </w:t>
                    </w:r>
                  </w:p>
                </w:tc>
              </w:tr>
              <w:tr w:rsidR="00F871FC" w14:paraId="1436D615" w14:textId="77777777">
                <w:trPr>
                  <w:divId w:val="386228211"/>
                  <w:tblCellSpacing w:w="15" w:type="dxa"/>
                </w:trPr>
                <w:tc>
                  <w:tcPr>
                    <w:tcW w:w="50" w:type="pct"/>
                    <w:hideMark/>
                  </w:tcPr>
                  <w:p w14:paraId="1F463D68" w14:textId="77777777" w:rsidR="00F871FC" w:rsidRDefault="00F871FC">
                    <w:pPr>
                      <w:pStyle w:val="Bibliography"/>
                      <w:rPr>
                        <w:noProof/>
                        <w:lang w:val="en-US"/>
                      </w:rPr>
                    </w:pPr>
                    <w:r>
                      <w:rPr>
                        <w:noProof/>
                        <w:lang w:val="en-US"/>
                      </w:rPr>
                      <w:t xml:space="preserve">[63] </w:t>
                    </w:r>
                  </w:p>
                </w:tc>
                <w:tc>
                  <w:tcPr>
                    <w:tcW w:w="0" w:type="auto"/>
                    <w:hideMark/>
                  </w:tcPr>
                  <w:p w14:paraId="64AE77CD" w14:textId="77777777" w:rsidR="00F871FC" w:rsidRDefault="00F871FC">
                    <w:pPr>
                      <w:pStyle w:val="Bibliography"/>
                      <w:rPr>
                        <w:noProof/>
                        <w:lang w:val="en-US"/>
                      </w:rPr>
                    </w:pPr>
                    <w:r>
                      <w:rPr>
                        <w:noProof/>
                        <w:lang w:val="en-US"/>
                      </w:rPr>
                      <w:t xml:space="preserve">Z. Shi and J. M. Tarbell, "Fluid Flow Mechanotransduction in Vascular Smooth Muscle Cells and Fibroblasts," </w:t>
                    </w:r>
                    <w:r>
                      <w:rPr>
                        <w:i/>
                        <w:iCs/>
                        <w:noProof/>
                        <w:lang w:val="en-US"/>
                      </w:rPr>
                      <w:t xml:space="preserve">Ann Biomed Eng, </w:t>
                    </w:r>
                    <w:r>
                      <w:rPr>
                        <w:noProof/>
                        <w:lang w:val="en-US"/>
                      </w:rPr>
                      <w:t xml:space="preserve">vol. 39, no. 6, pp. 1608-1619, 2011. </w:t>
                    </w:r>
                  </w:p>
                </w:tc>
              </w:tr>
              <w:tr w:rsidR="00F871FC" w14:paraId="067665E4" w14:textId="77777777">
                <w:trPr>
                  <w:divId w:val="386228211"/>
                  <w:tblCellSpacing w:w="15" w:type="dxa"/>
                </w:trPr>
                <w:tc>
                  <w:tcPr>
                    <w:tcW w:w="50" w:type="pct"/>
                    <w:hideMark/>
                  </w:tcPr>
                  <w:p w14:paraId="16BF989B" w14:textId="77777777" w:rsidR="00F871FC" w:rsidRDefault="00F871FC">
                    <w:pPr>
                      <w:pStyle w:val="Bibliography"/>
                      <w:rPr>
                        <w:noProof/>
                        <w:lang w:val="en-US"/>
                      </w:rPr>
                    </w:pPr>
                    <w:r>
                      <w:rPr>
                        <w:noProof/>
                        <w:lang w:val="en-US"/>
                      </w:rPr>
                      <w:t xml:space="preserve">[64] </w:t>
                    </w:r>
                  </w:p>
                </w:tc>
                <w:tc>
                  <w:tcPr>
                    <w:tcW w:w="0" w:type="auto"/>
                    <w:hideMark/>
                  </w:tcPr>
                  <w:p w14:paraId="4F4E35E5" w14:textId="77777777" w:rsidR="00F871FC" w:rsidRDefault="00F871FC">
                    <w:pPr>
                      <w:pStyle w:val="Bibliography"/>
                      <w:rPr>
                        <w:noProof/>
                        <w:lang w:val="en-US"/>
                      </w:rPr>
                    </w:pPr>
                    <w:r>
                      <w:rPr>
                        <w:noProof/>
                        <w:lang w:val="en-US"/>
                      </w:rPr>
                      <w:t xml:space="preserve">S. Sartore, A. Chiavegato, E. Faggin, R. Franch, M. Pauto, S. Ausoni and P. Pauletto, "Contribution of Adventitial Fibroblasts to Neointima Formation and Vascular Remodeling - From Innocent Bystander to Active Participant," </w:t>
                    </w:r>
                    <w:r>
                      <w:rPr>
                        <w:i/>
                        <w:iCs/>
                        <w:noProof/>
                        <w:lang w:val="en-US"/>
                      </w:rPr>
                      <w:t xml:space="preserve">Circ Res, </w:t>
                    </w:r>
                    <w:r>
                      <w:rPr>
                        <w:noProof/>
                        <w:lang w:val="en-US"/>
                      </w:rPr>
                      <w:t xml:space="preserve">vol. 89, no. 12, pp. 1111-1121, 2001. </w:t>
                    </w:r>
                  </w:p>
                </w:tc>
              </w:tr>
              <w:tr w:rsidR="00F871FC" w14:paraId="5709E721" w14:textId="77777777">
                <w:trPr>
                  <w:divId w:val="386228211"/>
                  <w:tblCellSpacing w:w="15" w:type="dxa"/>
                </w:trPr>
                <w:tc>
                  <w:tcPr>
                    <w:tcW w:w="50" w:type="pct"/>
                    <w:hideMark/>
                  </w:tcPr>
                  <w:p w14:paraId="072F8B30" w14:textId="77777777" w:rsidR="00F871FC" w:rsidRDefault="00F871FC">
                    <w:pPr>
                      <w:pStyle w:val="Bibliography"/>
                      <w:rPr>
                        <w:noProof/>
                        <w:lang w:val="en-US"/>
                      </w:rPr>
                    </w:pPr>
                    <w:r>
                      <w:rPr>
                        <w:noProof/>
                        <w:lang w:val="en-US"/>
                      </w:rPr>
                      <w:lastRenderedPageBreak/>
                      <w:t xml:space="preserve">[65] </w:t>
                    </w:r>
                  </w:p>
                </w:tc>
                <w:tc>
                  <w:tcPr>
                    <w:tcW w:w="0" w:type="auto"/>
                    <w:hideMark/>
                  </w:tcPr>
                  <w:p w14:paraId="45FB5C1F" w14:textId="77777777" w:rsidR="00F871FC" w:rsidRDefault="00F871FC">
                    <w:pPr>
                      <w:pStyle w:val="Bibliography"/>
                      <w:rPr>
                        <w:noProof/>
                        <w:lang w:val="en-US"/>
                      </w:rPr>
                    </w:pPr>
                    <w:r>
                      <w:rPr>
                        <w:noProof/>
                        <w:lang w:val="en-US"/>
                      </w:rPr>
                      <w:t xml:space="preserve">L. F. Castella, L. Buscemi, C. Godbout, J. Meister and B. Hinz, "A New Lock-step Mechanism of Matrix Remodelling Based on Subcellular Contractile Events," </w:t>
                    </w:r>
                    <w:r>
                      <w:rPr>
                        <w:i/>
                        <w:iCs/>
                        <w:noProof/>
                        <w:lang w:val="en-US"/>
                      </w:rPr>
                      <w:t xml:space="preserve">J Cell Sci, </w:t>
                    </w:r>
                    <w:r>
                      <w:rPr>
                        <w:noProof/>
                        <w:lang w:val="en-US"/>
                      </w:rPr>
                      <w:t xml:space="preserve">vol. 123, pp. 1751-1780, 2010. </w:t>
                    </w:r>
                  </w:p>
                </w:tc>
              </w:tr>
              <w:tr w:rsidR="00F871FC" w14:paraId="18AC885D" w14:textId="77777777">
                <w:trPr>
                  <w:divId w:val="386228211"/>
                  <w:tblCellSpacing w:w="15" w:type="dxa"/>
                </w:trPr>
                <w:tc>
                  <w:tcPr>
                    <w:tcW w:w="50" w:type="pct"/>
                    <w:hideMark/>
                  </w:tcPr>
                  <w:p w14:paraId="31F4BCF9" w14:textId="77777777" w:rsidR="00F871FC" w:rsidRDefault="00F871FC">
                    <w:pPr>
                      <w:pStyle w:val="Bibliography"/>
                      <w:rPr>
                        <w:noProof/>
                        <w:lang w:val="en-US"/>
                      </w:rPr>
                    </w:pPr>
                    <w:r>
                      <w:rPr>
                        <w:noProof/>
                        <w:lang w:val="en-US"/>
                      </w:rPr>
                      <w:t xml:space="preserve">[66] </w:t>
                    </w:r>
                  </w:p>
                </w:tc>
                <w:tc>
                  <w:tcPr>
                    <w:tcW w:w="0" w:type="auto"/>
                    <w:hideMark/>
                  </w:tcPr>
                  <w:p w14:paraId="15026A16" w14:textId="77777777" w:rsidR="00F871FC" w:rsidRDefault="00F871FC">
                    <w:pPr>
                      <w:pStyle w:val="Bibliography"/>
                      <w:rPr>
                        <w:noProof/>
                        <w:lang w:val="en-US"/>
                      </w:rPr>
                    </w:pPr>
                    <w:r>
                      <w:rPr>
                        <w:noProof/>
                        <w:lang w:val="en-US"/>
                      </w:rPr>
                      <w:t xml:space="preserve">G. Li, S. Chen, S. Oparil, Y. Chen and J. A. Thompson, "Direct In Vivo Evidence Demonstrating Neointimal Migration of Adventitial Fibroblasts After Balloon Injury of Rat Carotid Arteries," </w:t>
                    </w:r>
                    <w:r>
                      <w:rPr>
                        <w:i/>
                        <w:iCs/>
                        <w:noProof/>
                        <w:lang w:val="en-US"/>
                      </w:rPr>
                      <w:t xml:space="preserve">Circulation, </w:t>
                    </w:r>
                    <w:r>
                      <w:rPr>
                        <w:noProof/>
                        <w:lang w:val="en-US"/>
                      </w:rPr>
                      <w:t xml:space="preserve">vol. 101, pp. 1362-1265, 2000. </w:t>
                    </w:r>
                  </w:p>
                </w:tc>
              </w:tr>
              <w:tr w:rsidR="00F871FC" w14:paraId="1C06559A" w14:textId="77777777">
                <w:trPr>
                  <w:divId w:val="386228211"/>
                  <w:tblCellSpacing w:w="15" w:type="dxa"/>
                </w:trPr>
                <w:tc>
                  <w:tcPr>
                    <w:tcW w:w="50" w:type="pct"/>
                    <w:hideMark/>
                  </w:tcPr>
                  <w:p w14:paraId="2DF81E5E" w14:textId="77777777" w:rsidR="00F871FC" w:rsidRDefault="00F871FC">
                    <w:pPr>
                      <w:pStyle w:val="Bibliography"/>
                      <w:rPr>
                        <w:noProof/>
                        <w:lang w:val="en-US"/>
                      </w:rPr>
                    </w:pPr>
                    <w:r>
                      <w:rPr>
                        <w:noProof/>
                        <w:lang w:val="en-US"/>
                      </w:rPr>
                      <w:t xml:space="preserve">[67] </w:t>
                    </w:r>
                  </w:p>
                </w:tc>
                <w:tc>
                  <w:tcPr>
                    <w:tcW w:w="0" w:type="auto"/>
                    <w:hideMark/>
                  </w:tcPr>
                  <w:p w14:paraId="22B1DA09" w14:textId="77777777" w:rsidR="00F871FC" w:rsidRDefault="00F871FC">
                    <w:pPr>
                      <w:pStyle w:val="Bibliography"/>
                      <w:rPr>
                        <w:noProof/>
                        <w:lang w:val="en-US"/>
                      </w:rPr>
                    </w:pPr>
                    <w:r>
                      <w:rPr>
                        <w:noProof/>
                        <w:lang w:val="en-US"/>
                      </w:rPr>
                      <w:t xml:space="preserve">J. Scheller, A. Chalaris, D. Schmidt-Arras and S. Rose-John, "The Pro- and Anti-inflammatory Properties of the Cytokine Interleukin 6," </w:t>
                    </w:r>
                    <w:r>
                      <w:rPr>
                        <w:i/>
                        <w:iCs/>
                        <w:noProof/>
                        <w:lang w:val="en-US"/>
                      </w:rPr>
                      <w:t xml:space="preserve">Biochemica et Biophysica Acta, </w:t>
                    </w:r>
                    <w:r>
                      <w:rPr>
                        <w:noProof/>
                        <w:lang w:val="en-US"/>
                      </w:rPr>
                      <w:t xml:space="preserve">vol. 1813, pp. 878-888, 2011. </w:t>
                    </w:r>
                  </w:p>
                </w:tc>
              </w:tr>
              <w:tr w:rsidR="00F871FC" w14:paraId="5CAA3B2C" w14:textId="77777777">
                <w:trPr>
                  <w:divId w:val="386228211"/>
                  <w:tblCellSpacing w:w="15" w:type="dxa"/>
                </w:trPr>
                <w:tc>
                  <w:tcPr>
                    <w:tcW w:w="50" w:type="pct"/>
                    <w:hideMark/>
                  </w:tcPr>
                  <w:p w14:paraId="3A0EAF9D" w14:textId="77777777" w:rsidR="00F871FC" w:rsidRDefault="00F871FC">
                    <w:pPr>
                      <w:pStyle w:val="Bibliography"/>
                      <w:rPr>
                        <w:noProof/>
                        <w:lang w:val="en-US"/>
                      </w:rPr>
                    </w:pPr>
                    <w:r>
                      <w:rPr>
                        <w:noProof/>
                        <w:lang w:val="en-US"/>
                      </w:rPr>
                      <w:t xml:space="preserve">[68] </w:t>
                    </w:r>
                  </w:p>
                </w:tc>
                <w:tc>
                  <w:tcPr>
                    <w:tcW w:w="0" w:type="auto"/>
                    <w:hideMark/>
                  </w:tcPr>
                  <w:p w14:paraId="6073FC7D" w14:textId="77777777" w:rsidR="00F871FC" w:rsidRDefault="00F871FC">
                    <w:pPr>
                      <w:pStyle w:val="Bibliography"/>
                      <w:rPr>
                        <w:noProof/>
                        <w:lang w:val="en-US"/>
                      </w:rPr>
                    </w:pPr>
                    <w:r>
                      <w:rPr>
                        <w:noProof/>
                        <w:lang w:val="en-US"/>
                      </w:rPr>
                      <w:t xml:space="preserve">P. A. Kingston, S. Sinha, A. David, M. G. Castro, P. R. Lowenstein and A. M. Heagerty, "Adenovirus-Mediated Gene Transfer of a Secreted Transforming Growth Factor-b Type II Receptor Inhibits Luminal Loss and Constrictive Remodeling After Coronary Angioplasty and Enhances Adventitial Collagen Deposition," </w:t>
                    </w:r>
                    <w:r>
                      <w:rPr>
                        <w:i/>
                        <w:iCs/>
                        <w:noProof/>
                        <w:lang w:val="en-US"/>
                      </w:rPr>
                      <w:t xml:space="preserve">Circulation, </w:t>
                    </w:r>
                    <w:r>
                      <w:rPr>
                        <w:noProof/>
                        <w:lang w:val="en-US"/>
                      </w:rPr>
                      <w:t xml:space="preserve">vol. 104, pp. 2595-2601, 2001. </w:t>
                    </w:r>
                  </w:p>
                </w:tc>
              </w:tr>
              <w:tr w:rsidR="00F871FC" w14:paraId="6C5E4801" w14:textId="77777777">
                <w:trPr>
                  <w:divId w:val="386228211"/>
                  <w:tblCellSpacing w:w="15" w:type="dxa"/>
                </w:trPr>
                <w:tc>
                  <w:tcPr>
                    <w:tcW w:w="50" w:type="pct"/>
                    <w:hideMark/>
                  </w:tcPr>
                  <w:p w14:paraId="09ACF92E" w14:textId="77777777" w:rsidR="00F871FC" w:rsidRDefault="00F871FC">
                    <w:pPr>
                      <w:pStyle w:val="Bibliography"/>
                      <w:rPr>
                        <w:noProof/>
                        <w:lang w:val="en-US"/>
                      </w:rPr>
                    </w:pPr>
                    <w:r>
                      <w:rPr>
                        <w:noProof/>
                        <w:lang w:val="en-US"/>
                      </w:rPr>
                      <w:t xml:space="preserve">[69] </w:t>
                    </w:r>
                  </w:p>
                </w:tc>
                <w:tc>
                  <w:tcPr>
                    <w:tcW w:w="0" w:type="auto"/>
                    <w:hideMark/>
                  </w:tcPr>
                  <w:p w14:paraId="4BE0064B" w14:textId="77777777" w:rsidR="00F871FC" w:rsidRDefault="00F871FC">
                    <w:pPr>
                      <w:pStyle w:val="Bibliography"/>
                      <w:rPr>
                        <w:noProof/>
                        <w:lang w:val="en-US"/>
                      </w:rPr>
                    </w:pPr>
                    <w:r>
                      <w:rPr>
                        <w:noProof/>
                        <w:lang w:val="en-US"/>
                      </w:rPr>
                      <w:t xml:space="preserve">P. Chen, L. Qin, N. Baeyens, G. Li, T. Afolabi, M. Budatha, G. Tellides, M. A. Schwartz and M. Simons, "Endothelial-to-mesenchymal Transition Drives Atherosclerosis Progression," </w:t>
                    </w:r>
                    <w:r>
                      <w:rPr>
                        <w:i/>
                        <w:iCs/>
                        <w:noProof/>
                        <w:lang w:val="en-US"/>
                      </w:rPr>
                      <w:t xml:space="preserve">J Clin Invest, </w:t>
                    </w:r>
                    <w:r>
                      <w:rPr>
                        <w:noProof/>
                        <w:lang w:val="en-US"/>
                      </w:rPr>
                      <w:t xml:space="preserve">vol. 125, no. 12, pp. 4514-4528, 2015. </w:t>
                    </w:r>
                  </w:p>
                </w:tc>
              </w:tr>
              <w:tr w:rsidR="00F871FC" w14:paraId="13C2DCE3" w14:textId="77777777">
                <w:trPr>
                  <w:divId w:val="386228211"/>
                  <w:tblCellSpacing w:w="15" w:type="dxa"/>
                </w:trPr>
                <w:tc>
                  <w:tcPr>
                    <w:tcW w:w="50" w:type="pct"/>
                    <w:hideMark/>
                  </w:tcPr>
                  <w:p w14:paraId="77FD499E" w14:textId="77777777" w:rsidR="00F871FC" w:rsidRDefault="00F871FC">
                    <w:pPr>
                      <w:pStyle w:val="Bibliography"/>
                      <w:rPr>
                        <w:noProof/>
                        <w:lang w:val="en-US"/>
                      </w:rPr>
                    </w:pPr>
                    <w:r>
                      <w:rPr>
                        <w:noProof/>
                        <w:lang w:val="en-US"/>
                      </w:rPr>
                      <w:t xml:space="preserve">[70] </w:t>
                    </w:r>
                  </w:p>
                </w:tc>
                <w:tc>
                  <w:tcPr>
                    <w:tcW w:w="0" w:type="auto"/>
                    <w:hideMark/>
                  </w:tcPr>
                  <w:p w14:paraId="4AFE2AF5" w14:textId="77777777" w:rsidR="00F871FC" w:rsidRDefault="00F871FC">
                    <w:pPr>
                      <w:pStyle w:val="Bibliography"/>
                      <w:rPr>
                        <w:noProof/>
                        <w:lang w:val="en-US"/>
                      </w:rPr>
                    </w:pPr>
                    <w:r>
                      <w:rPr>
                        <w:noProof/>
                        <w:lang w:val="en-US"/>
                      </w:rPr>
                      <w:t xml:space="preserve">M. Magnoni, S. Coli, M. M. Marrocco-Trischitta, G. Melisurgo, D. De Dominicis, D. Cianflone, R. Chiesa, S. B. Feinstein and A. Maseri, "Contrast-enhanced Ultrasound Imaging of Periadventitial Vasa Vasorum in Human Carotid Arteries," </w:t>
                    </w:r>
                    <w:r>
                      <w:rPr>
                        <w:i/>
                        <w:iCs/>
                        <w:noProof/>
                        <w:lang w:val="en-US"/>
                      </w:rPr>
                      <w:t xml:space="preserve">Eur J Echocardiogr, </w:t>
                    </w:r>
                    <w:r>
                      <w:rPr>
                        <w:noProof/>
                        <w:lang w:val="en-US"/>
                      </w:rPr>
                      <w:t xml:space="preserve">vol. 10, pp. 260-264, 2009. </w:t>
                    </w:r>
                  </w:p>
                </w:tc>
              </w:tr>
              <w:tr w:rsidR="00F871FC" w14:paraId="0FAE14FE" w14:textId="77777777">
                <w:trPr>
                  <w:divId w:val="386228211"/>
                  <w:tblCellSpacing w:w="15" w:type="dxa"/>
                </w:trPr>
                <w:tc>
                  <w:tcPr>
                    <w:tcW w:w="50" w:type="pct"/>
                    <w:hideMark/>
                  </w:tcPr>
                  <w:p w14:paraId="35A0A8D0" w14:textId="77777777" w:rsidR="00F871FC" w:rsidRDefault="00F871FC">
                    <w:pPr>
                      <w:pStyle w:val="Bibliography"/>
                      <w:rPr>
                        <w:noProof/>
                        <w:lang w:val="en-US"/>
                      </w:rPr>
                    </w:pPr>
                    <w:r>
                      <w:rPr>
                        <w:noProof/>
                        <w:lang w:val="en-US"/>
                      </w:rPr>
                      <w:t xml:space="preserve">[71] </w:t>
                    </w:r>
                  </w:p>
                </w:tc>
                <w:tc>
                  <w:tcPr>
                    <w:tcW w:w="0" w:type="auto"/>
                    <w:hideMark/>
                  </w:tcPr>
                  <w:p w14:paraId="6F78FDD0" w14:textId="77777777" w:rsidR="00F871FC" w:rsidRDefault="00F871FC">
                    <w:pPr>
                      <w:pStyle w:val="Bibliography"/>
                      <w:rPr>
                        <w:noProof/>
                        <w:lang w:val="en-US"/>
                      </w:rPr>
                    </w:pPr>
                    <w:r>
                      <w:rPr>
                        <w:noProof/>
                        <w:lang w:val="en-US"/>
                      </w:rPr>
                      <w:t xml:space="preserve">D. D. Heistad and M. L. Marcus, "Role of Vasa Vasorum in Nourishment of the Aorta.," </w:t>
                    </w:r>
                    <w:r>
                      <w:rPr>
                        <w:i/>
                        <w:iCs/>
                        <w:noProof/>
                        <w:lang w:val="en-US"/>
                      </w:rPr>
                      <w:t xml:space="preserve">Blood Vessels, </w:t>
                    </w:r>
                    <w:r>
                      <w:rPr>
                        <w:noProof/>
                        <w:lang w:val="en-US"/>
                      </w:rPr>
                      <w:t xml:space="preserve">vol. 16, no. 5, pp. 225-38, 1979. </w:t>
                    </w:r>
                  </w:p>
                </w:tc>
              </w:tr>
              <w:tr w:rsidR="00F871FC" w14:paraId="58CA87D1" w14:textId="77777777">
                <w:trPr>
                  <w:divId w:val="386228211"/>
                  <w:tblCellSpacing w:w="15" w:type="dxa"/>
                </w:trPr>
                <w:tc>
                  <w:tcPr>
                    <w:tcW w:w="50" w:type="pct"/>
                    <w:hideMark/>
                  </w:tcPr>
                  <w:p w14:paraId="246814A4" w14:textId="77777777" w:rsidR="00F871FC" w:rsidRDefault="00F871FC">
                    <w:pPr>
                      <w:pStyle w:val="Bibliography"/>
                      <w:rPr>
                        <w:noProof/>
                        <w:lang w:val="en-US"/>
                      </w:rPr>
                    </w:pPr>
                    <w:r>
                      <w:rPr>
                        <w:noProof/>
                        <w:lang w:val="en-US"/>
                      </w:rPr>
                      <w:t xml:space="preserve">[72] </w:t>
                    </w:r>
                  </w:p>
                </w:tc>
                <w:tc>
                  <w:tcPr>
                    <w:tcW w:w="0" w:type="auto"/>
                    <w:hideMark/>
                  </w:tcPr>
                  <w:p w14:paraId="47EC8C2D" w14:textId="77777777" w:rsidR="00F871FC" w:rsidRDefault="00F871FC">
                    <w:pPr>
                      <w:pStyle w:val="Bibliography"/>
                      <w:rPr>
                        <w:noProof/>
                        <w:lang w:val="en-US"/>
                      </w:rPr>
                    </w:pPr>
                    <w:r>
                      <w:rPr>
                        <w:noProof/>
                        <w:lang w:val="en-US"/>
                      </w:rPr>
                      <w:t xml:space="preserve">K. S. Moulton, K. Vakili, D. Zurakowski, M. Soliman, C. Butterfield, E. Sylvin, K. Lo, S. Gillies, K. Javaherian and J. Folkman, "Inhibition of Plaque Neovascularization Reduces Macrophage Accumulation and Progression of Advanced Atherosclerosis," </w:t>
                    </w:r>
                    <w:r>
                      <w:rPr>
                        <w:i/>
                        <w:iCs/>
                        <w:noProof/>
                        <w:lang w:val="en-US"/>
                      </w:rPr>
                      <w:t xml:space="preserve">PNAS, </w:t>
                    </w:r>
                    <w:r>
                      <w:rPr>
                        <w:noProof/>
                        <w:lang w:val="en-US"/>
                      </w:rPr>
                      <w:t xml:space="preserve">vol. 100, no. 8, pp. 4736-4741, 2003. </w:t>
                    </w:r>
                  </w:p>
                </w:tc>
              </w:tr>
              <w:tr w:rsidR="00F871FC" w14:paraId="209115BD" w14:textId="77777777">
                <w:trPr>
                  <w:divId w:val="386228211"/>
                  <w:tblCellSpacing w:w="15" w:type="dxa"/>
                </w:trPr>
                <w:tc>
                  <w:tcPr>
                    <w:tcW w:w="50" w:type="pct"/>
                    <w:hideMark/>
                  </w:tcPr>
                  <w:p w14:paraId="6CC94539" w14:textId="77777777" w:rsidR="00F871FC" w:rsidRDefault="00F871FC">
                    <w:pPr>
                      <w:pStyle w:val="Bibliography"/>
                      <w:rPr>
                        <w:noProof/>
                        <w:lang w:val="en-US"/>
                      </w:rPr>
                    </w:pPr>
                    <w:r>
                      <w:rPr>
                        <w:noProof/>
                        <w:lang w:val="en-US"/>
                      </w:rPr>
                      <w:t xml:space="preserve">[73] </w:t>
                    </w:r>
                  </w:p>
                </w:tc>
                <w:tc>
                  <w:tcPr>
                    <w:tcW w:w="0" w:type="auto"/>
                    <w:hideMark/>
                  </w:tcPr>
                  <w:p w14:paraId="007195EB" w14:textId="77777777" w:rsidR="00F871FC" w:rsidRDefault="00F871FC">
                    <w:pPr>
                      <w:pStyle w:val="Bibliography"/>
                      <w:rPr>
                        <w:noProof/>
                        <w:lang w:val="en-US"/>
                      </w:rPr>
                    </w:pPr>
                    <w:r>
                      <w:rPr>
                        <w:noProof/>
                        <w:lang w:val="en-US"/>
                      </w:rPr>
                      <w:t xml:space="preserve">K. Drodz, D. Janczak, P. Dziegiel, M. Podhorska, A. Piotrowska, D. Patrzalek, R. Andrzejak and A. Szuba, "Adventitial Lymphatics and Atherosclerosis," </w:t>
                    </w:r>
                    <w:r>
                      <w:rPr>
                        <w:i/>
                        <w:iCs/>
                        <w:noProof/>
                        <w:lang w:val="en-US"/>
                      </w:rPr>
                      <w:t xml:space="preserve">Lymphology, </w:t>
                    </w:r>
                    <w:r>
                      <w:rPr>
                        <w:noProof/>
                        <w:lang w:val="en-US"/>
                      </w:rPr>
                      <w:t xml:space="preserve">vol. 45, no. 1, pp. 26-33, 2012. </w:t>
                    </w:r>
                  </w:p>
                </w:tc>
              </w:tr>
              <w:tr w:rsidR="00F871FC" w14:paraId="6F3195DD" w14:textId="77777777">
                <w:trPr>
                  <w:divId w:val="386228211"/>
                  <w:tblCellSpacing w:w="15" w:type="dxa"/>
                </w:trPr>
                <w:tc>
                  <w:tcPr>
                    <w:tcW w:w="50" w:type="pct"/>
                    <w:hideMark/>
                  </w:tcPr>
                  <w:p w14:paraId="78FBC46E" w14:textId="77777777" w:rsidR="00F871FC" w:rsidRDefault="00F871FC">
                    <w:pPr>
                      <w:pStyle w:val="Bibliography"/>
                      <w:rPr>
                        <w:noProof/>
                        <w:lang w:val="en-US"/>
                      </w:rPr>
                    </w:pPr>
                    <w:r>
                      <w:rPr>
                        <w:noProof/>
                        <w:lang w:val="en-US"/>
                      </w:rPr>
                      <w:t xml:space="preserve">[74] </w:t>
                    </w:r>
                  </w:p>
                </w:tc>
                <w:tc>
                  <w:tcPr>
                    <w:tcW w:w="0" w:type="auto"/>
                    <w:hideMark/>
                  </w:tcPr>
                  <w:p w14:paraId="6DABB452" w14:textId="77777777" w:rsidR="00F871FC" w:rsidRDefault="00F871FC">
                    <w:pPr>
                      <w:pStyle w:val="Bibliography"/>
                      <w:rPr>
                        <w:noProof/>
                        <w:lang w:val="en-US"/>
                      </w:rPr>
                    </w:pPr>
                    <w:r>
                      <w:rPr>
                        <w:noProof/>
                        <w:lang w:val="en-US"/>
                      </w:rPr>
                      <w:t xml:space="preserve">M. Inoue, H. Itoh, M. Ueda, T. Naruko, A. Kojima, R. Komatsu, K. Doi, Y. Ogawa, N. Tamura, N. Takaya, T. Igaki, J. Yamashita, T. H. Chun, K. Masatsuga, A. E. Becker and K. Nakao, "Vascular Endothelial Growth Factor (VEGF) Expression in Human Coronary Atherosclerotic Lesions: Possible Pathophysiological Significance of VEGF in Progression of Atherosclerosis," </w:t>
                    </w:r>
                    <w:r>
                      <w:rPr>
                        <w:i/>
                        <w:iCs/>
                        <w:noProof/>
                        <w:lang w:val="en-US"/>
                      </w:rPr>
                      <w:t xml:space="preserve">Circulation, </w:t>
                    </w:r>
                    <w:r>
                      <w:rPr>
                        <w:noProof/>
                        <w:lang w:val="en-US"/>
                      </w:rPr>
                      <w:t xml:space="preserve">vol. 98, no. 20, pp. 2108-2116, 1998. </w:t>
                    </w:r>
                  </w:p>
                </w:tc>
              </w:tr>
              <w:tr w:rsidR="00F871FC" w14:paraId="6ABA7A08" w14:textId="77777777">
                <w:trPr>
                  <w:divId w:val="386228211"/>
                  <w:tblCellSpacing w:w="15" w:type="dxa"/>
                </w:trPr>
                <w:tc>
                  <w:tcPr>
                    <w:tcW w:w="50" w:type="pct"/>
                    <w:hideMark/>
                  </w:tcPr>
                  <w:p w14:paraId="5C4F24A9" w14:textId="77777777" w:rsidR="00F871FC" w:rsidRDefault="00F871FC">
                    <w:pPr>
                      <w:pStyle w:val="Bibliography"/>
                      <w:rPr>
                        <w:noProof/>
                        <w:lang w:val="en-US"/>
                      </w:rPr>
                    </w:pPr>
                    <w:r>
                      <w:rPr>
                        <w:noProof/>
                        <w:lang w:val="en-US"/>
                      </w:rPr>
                      <w:t xml:space="preserve">[75] </w:t>
                    </w:r>
                  </w:p>
                </w:tc>
                <w:tc>
                  <w:tcPr>
                    <w:tcW w:w="0" w:type="auto"/>
                    <w:hideMark/>
                  </w:tcPr>
                  <w:p w14:paraId="633E5E74" w14:textId="77777777" w:rsidR="00F871FC" w:rsidRDefault="00F871FC">
                    <w:pPr>
                      <w:pStyle w:val="Bibliography"/>
                      <w:rPr>
                        <w:noProof/>
                        <w:lang w:val="en-US"/>
                      </w:rPr>
                    </w:pPr>
                    <w:r>
                      <w:rPr>
                        <w:noProof/>
                        <w:lang w:val="en-US"/>
                      </w:rPr>
                      <w:t xml:space="preserve">T. Nakano and K. Sueishi, "Angiogenesis and Lymphangiogenesis and Expression of Lymphangiogenic Factors in the Atherosclerotic Intima of Human Coronary Arteries," </w:t>
                    </w:r>
                    <w:r>
                      <w:rPr>
                        <w:i/>
                        <w:iCs/>
                        <w:noProof/>
                        <w:lang w:val="en-US"/>
                      </w:rPr>
                      <w:t xml:space="preserve">Hum Pathol, </w:t>
                    </w:r>
                    <w:r>
                      <w:rPr>
                        <w:noProof/>
                        <w:lang w:val="en-US"/>
                      </w:rPr>
                      <w:t xml:space="preserve">vol. 36, no. 4, pp. 330-340, 2005. </w:t>
                    </w:r>
                  </w:p>
                </w:tc>
              </w:tr>
              <w:tr w:rsidR="00F871FC" w14:paraId="30EECE97" w14:textId="77777777">
                <w:trPr>
                  <w:divId w:val="386228211"/>
                  <w:tblCellSpacing w:w="15" w:type="dxa"/>
                </w:trPr>
                <w:tc>
                  <w:tcPr>
                    <w:tcW w:w="50" w:type="pct"/>
                    <w:hideMark/>
                  </w:tcPr>
                  <w:p w14:paraId="0EE86258" w14:textId="77777777" w:rsidR="00F871FC" w:rsidRDefault="00F871FC">
                    <w:pPr>
                      <w:pStyle w:val="Bibliography"/>
                      <w:rPr>
                        <w:noProof/>
                        <w:lang w:val="en-US"/>
                      </w:rPr>
                    </w:pPr>
                    <w:r>
                      <w:rPr>
                        <w:noProof/>
                        <w:lang w:val="en-US"/>
                      </w:rPr>
                      <w:lastRenderedPageBreak/>
                      <w:t xml:space="preserve">[76] </w:t>
                    </w:r>
                  </w:p>
                </w:tc>
                <w:tc>
                  <w:tcPr>
                    <w:tcW w:w="0" w:type="auto"/>
                    <w:hideMark/>
                  </w:tcPr>
                  <w:p w14:paraId="041190DB" w14:textId="77777777" w:rsidR="00F871FC" w:rsidRDefault="00F871FC">
                    <w:pPr>
                      <w:pStyle w:val="Bibliography"/>
                      <w:rPr>
                        <w:noProof/>
                        <w:lang w:val="en-US"/>
                      </w:rPr>
                    </w:pPr>
                    <w:r>
                      <w:rPr>
                        <w:noProof/>
                        <w:lang w:val="en-US"/>
                      </w:rPr>
                      <w:t xml:space="preserve">K. Zhi, M. Li, X. Zhang, Z. Gao, J. Bai, Y. Wu, S. Zhou, M. Li and L. Qu, "a4b7 Integrin (LPAM-1) is Upregulated at Atherosclerotic Lesions and is Involved in Atherosclerosis Progression," </w:t>
                    </w:r>
                    <w:r>
                      <w:rPr>
                        <w:i/>
                        <w:iCs/>
                        <w:noProof/>
                        <w:lang w:val="en-US"/>
                      </w:rPr>
                      <w:t xml:space="preserve">Cell Physiol Biochem, </w:t>
                    </w:r>
                    <w:r>
                      <w:rPr>
                        <w:noProof/>
                        <w:lang w:val="en-US"/>
                      </w:rPr>
                      <w:t xml:space="preserve">vol. 33, pp. 1867-1887, 2014. </w:t>
                    </w:r>
                  </w:p>
                </w:tc>
              </w:tr>
              <w:tr w:rsidR="00F871FC" w14:paraId="480E7B56" w14:textId="77777777">
                <w:trPr>
                  <w:divId w:val="386228211"/>
                  <w:tblCellSpacing w:w="15" w:type="dxa"/>
                </w:trPr>
                <w:tc>
                  <w:tcPr>
                    <w:tcW w:w="50" w:type="pct"/>
                    <w:hideMark/>
                  </w:tcPr>
                  <w:p w14:paraId="54785710" w14:textId="77777777" w:rsidR="00F871FC" w:rsidRDefault="00F871FC">
                    <w:pPr>
                      <w:pStyle w:val="Bibliography"/>
                      <w:rPr>
                        <w:noProof/>
                        <w:lang w:val="en-US"/>
                      </w:rPr>
                    </w:pPr>
                    <w:r>
                      <w:rPr>
                        <w:noProof/>
                        <w:lang w:val="en-US"/>
                      </w:rPr>
                      <w:t xml:space="preserve">[77] </w:t>
                    </w:r>
                  </w:p>
                </w:tc>
                <w:tc>
                  <w:tcPr>
                    <w:tcW w:w="0" w:type="auto"/>
                    <w:hideMark/>
                  </w:tcPr>
                  <w:p w14:paraId="27B0E358" w14:textId="77777777" w:rsidR="00F871FC" w:rsidRDefault="00F871FC">
                    <w:pPr>
                      <w:pStyle w:val="Bibliography"/>
                      <w:rPr>
                        <w:noProof/>
                        <w:lang w:val="en-US"/>
                      </w:rPr>
                    </w:pPr>
                    <w:r>
                      <w:rPr>
                        <w:noProof/>
                        <w:lang w:val="en-US"/>
                      </w:rPr>
                      <w:t xml:space="preserve">Y. Feng, Z. R. Cai, Y. Tang, G. Hu, J. Lu, D. He and S. Wang, "TLR4/NF-κB Signaling Pathway-mediated and oxLDL-induced Up-regulation of LOX-1, MCP-1, and VCAM-1 Expressions in Human Umbilical Vein Endothelial Cells," </w:t>
                    </w:r>
                    <w:r>
                      <w:rPr>
                        <w:i/>
                        <w:iCs/>
                        <w:noProof/>
                        <w:lang w:val="en-US"/>
                      </w:rPr>
                      <w:t xml:space="preserve">Genet Mol Res, </w:t>
                    </w:r>
                    <w:r>
                      <w:rPr>
                        <w:noProof/>
                        <w:lang w:val="en-US"/>
                      </w:rPr>
                      <w:t xml:space="preserve">vol. 13, pp. 680-695, 2014. </w:t>
                    </w:r>
                  </w:p>
                </w:tc>
              </w:tr>
              <w:tr w:rsidR="00F871FC" w14:paraId="00F198D8" w14:textId="77777777">
                <w:trPr>
                  <w:divId w:val="386228211"/>
                  <w:tblCellSpacing w:w="15" w:type="dxa"/>
                </w:trPr>
                <w:tc>
                  <w:tcPr>
                    <w:tcW w:w="50" w:type="pct"/>
                    <w:hideMark/>
                  </w:tcPr>
                  <w:p w14:paraId="6E9E804F" w14:textId="77777777" w:rsidR="00F871FC" w:rsidRDefault="00F871FC">
                    <w:pPr>
                      <w:pStyle w:val="Bibliography"/>
                      <w:rPr>
                        <w:noProof/>
                        <w:lang w:val="en-US"/>
                      </w:rPr>
                    </w:pPr>
                    <w:r>
                      <w:rPr>
                        <w:noProof/>
                        <w:lang w:val="en-US"/>
                      </w:rPr>
                      <w:t xml:space="preserve">[78] </w:t>
                    </w:r>
                  </w:p>
                </w:tc>
                <w:tc>
                  <w:tcPr>
                    <w:tcW w:w="0" w:type="auto"/>
                    <w:hideMark/>
                  </w:tcPr>
                  <w:p w14:paraId="51AD5062" w14:textId="77777777" w:rsidR="00F871FC" w:rsidRDefault="00F871FC">
                    <w:pPr>
                      <w:pStyle w:val="Bibliography"/>
                      <w:rPr>
                        <w:noProof/>
                        <w:lang w:val="en-US"/>
                      </w:rPr>
                    </w:pPr>
                    <w:r>
                      <w:rPr>
                        <w:noProof/>
                        <w:lang w:val="en-US"/>
                      </w:rPr>
                      <w:t xml:space="preserve">S. Carta, R. Lavieri and A. Rubartelli, "Different Members of the IL-1 Family Come Out in Different Ways: DAMPs vs. Cytokines?," </w:t>
                    </w:r>
                    <w:r>
                      <w:rPr>
                        <w:i/>
                        <w:iCs/>
                        <w:noProof/>
                        <w:lang w:val="en-US"/>
                      </w:rPr>
                      <w:t xml:space="preserve">Front Immunol, </w:t>
                    </w:r>
                    <w:r>
                      <w:rPr>
                        <w:noProof/>
                        <w:lang w:val="en-US"/>
                      </w:rPr>
                      <w:t xml:space="preserve">vol. 4, p. 123, 2013. </w:t>
                    </w:r>
                  </w:p>
                </w:tc>
              </w:tr>
              <w:tr w:rsidR="00F871FC" w14:paraId="44860CA6" w14:textId="77777777">
                <w:trPr>
                  <w:divId w:val="386228211"/>
                  <w:tblCellSpacing w:w="15" w:type="dxa"/>
                </w:trPr>
                <w:tc>
                  <w:tcPr>
                    <w:tcW w:w="50" w:type="pct"/>
                    <w:hideMark/>
                  </w:tcPr>
                  <w:p w14:paraId="4F8156C2" w14:textId="77777777" w:rsidR="00F871FC" w:rsidRDefault="00F871FC">
                    <w:pPr>
                      <w:pStyle w:val="Bibliography"/>
                      <w:rPr>
                        <w:noProof/>
                        <w:lang w:val="en-US"/>
                      </w:rPr>
                    </w:pPr>
                    <w:r>
                      <w:rPr>
                        <w:noProof/>
                        <w:lang w:val="en-US"/>
                      </w:rPr>
                      <w:t xml:space="preserve">[79] </w:t>
                    </w:r>
                  </w:p>
                </w:tc>
                <w:tc>
                  <w:tcPr>
                    <w:tcW w:w="0" w:type="auto"/>
                    <w:hideMark/>
                  </w:tcPr>
                  <w:p w14:paraId="2FEA2479" w14:textId="77777777" w:rsidR="00F871FC" w:rsidRDefault="00F871FC">
                    <w:pPr>
                      <w:pStyle w:val="Bibliography"/>
                      <w:rPr>
                        <w:noProof/>
                        <w:lang w:val="en-US"/>
                      </w:rPr>
                    </w:pPr>
                    <w:r>
                      <w:rPr>
                        <w:noProof/>
                        <w:lang w:val="en-US"/>
                      </w:rPr>
                      <w:t xml:space="preserve">G. E. Rainger, P. Stone, C. M. Morland and G. B. Nash, "A Novel System for Investigating the Ability of Smooth Muscle Cells and Fibroblasts to Regulate Adhesion of Flowing Leukocytes to Endothelial Cells," </w:t>
                    </w:r>
                    <w:r>
                      <w:rPr>
                        <w:i/>
                        <w:iCs/>
                        <w:noProof/>
                        <w:lang w:val="en-US"/>
                      </w:rPr>
                      <w:t xml:space="preserve">J Immunol Methods, </w:t>
                    </w:r>
                    <w:r>
                      <w:rPr>
                        <w:noProof/>
                        <w:lang w:val="en-US"/>
                      </w:rPr>
                      <w:t xml:space="preserve">vol. 255, pp. 73-82, 2001. </w:t>
                    </w:r>
                  </w:p>
                </w:tc>
              </w:tr>
              <w:tr w:rsidR="00F871FC" w14:paraId="73C1C211" w14:textId="77777777">
                <w:trPr>
                  <w:divId w:val="386228211"/>
                  <w:tblCellSpacing w:w="15" w:type="dxa"/>
                </w:trPr>
                <w:tc>
                  <w:tcPr>
                    <w:tcW w:w="50" w:type="pct"/>
                    <w:hideMark/>
                  </w:tcPr>
                  <w:p w14:paraId="65A01C36" w14:textId="77777777" w:rsidR="00F871FC" w:rsidRDefault="00F871FC">
                    <w:pPr>
                      <w:pStyle w:val="Bibliography"/>
                      <w:rPr>
                        <w:noProof/>
                        <w:lang w:val="en-US"/>
                      </w:rPr>
                    </w:pPr>
                    <w:r>
                      <w:rPr>
                        <w:noProof/>
                        <w:lang w:val="en-US"/>
                      </w:rPr>
                      <w:t xml:space="preserve">[80] </w:t>
                    </w:r>
                  </w:p>
                </w:tc>
                <w:tc>
                  <w:tcPr>
                    <w:tcW w:w="0" w:type="auto"/>
                    <w:hideMark/>
                  </w:tcPr>
                  <w:p w14:paraId="4A6730A3" w14:textId="77777777" w:rsidR="00F871FC" w:rsidRDefault="00F871FC">
                    <w:pPr>
                      <w:pStyle w:val="Bibliography"/>
                      <w:rPr>
                        <w:noProof/>
                        <w:lang w:val="en-US"/>
                      </w:rPr>
                    </w:pPr>
                    <w:r>
                      <w:rPr>
                        <w:noProof/>
                        <w:lang w:val="en-US"/>
                      </w:rPr>
                      <w:t xml:space="preserve">J. J. Chiu, L. J. Chen, S. F. Chang, P. L. Lee, C. I. Lee, M. C. Tsai, D. Y. Lee, H. P. Hseih, S. Usami and S. Chien, "Shear Stress Inhibits Smooth Muscle Cell-induced Inflammatory Gene Expression in Endothelial Cells: Role of NF-kappaB.," </w:t>
                    </w:r>
                    <w:r>
                      <w:rPr>
                        <w:i/>
                        <w:iCs/>
                        <w:noProof/>
                        <w:lang w:val="en-US"/>
                      </w:rPr>
                      <w:t xml:space="preserve">Arterioscler Thromb Vasc Biol, </w:t>
                    </w:r>
                    <w:r>
                      <w:rPr>
                        <w:noProof/>
                        <w:lang w:val="en-US"/>
                      </w:rPr>
                      <w:t xml:space="preserve">vol. 25, pp. 963-969, 2005. </w:t>
                    </w:r>
                  </w:p>
                </w:tc>
              </w:tr>
              <w:tr w:rsidR="00F871FC" w14:paraId="5D57ACA0" w14:textId="77777777">
                <w:trPr>
                  <w:divId w:val="386228211"/>
                  <w:tblCellSpacing w:w="15" w:type="dxa"/>
                </w:trPr>
                <w:tc>
                  <w:tcPr>
                    <w:tcW w:w="50" w:type="pct"/>
                    <w:hideMark/>
                  </w:tcPr>
                  <w:p w14:paraId="6B3EF2BF" w14:textId="77777777" w:rsidR="00F871FC" w:rsidRDefault="00F871FC">
                    <w:pPr>
                      <w:pStyle w:val="Bibliography"/>
                      <w:rPr>
                        <w:noProof/>
                        <w:lang w:val="en-US"/>
                      </w:rPr>
                    </w:pPr>
                    <w:r>
                      <w:rPr>
                        <w:noProof/>
                        <w:lang w:val="en-US"/>
                      </w:rPr>
                      <w:t xml:space="preserve">[81] </w:t>
                    </w:r>
                  </w:p>
                </w:tc>
                <w:tc>
                  <w:tcPr>
                    <w:tcW w:w="0" w:type="auto"/>
                    <w:hideMark/>
                  </w:tcPr>
                  <w:p w14:paraId="68F36ADE" w14:textId="77777777" w:rsidR="00F871FC" w:rsidRDefault="00F871FC">
                    <w:pPr>
                      <w:pStyle w:val="Bibliography"/>
                      <w:rPr>
                        <w:noProof/>
                        <w:lang w:val="en-US"/>
                      </w:rPr>
                    </w:pPr>
                    <w:r>
                      <w:rPr>
                        <w:noProof/>
                        <w:lang w:val="en-US"/>
                      </w:rPr>
                      <w:t xml:space="preserve">C. S. Wallace and G. A. Truskey, "Direct-contact Co-culture Between Smooth Muscle and Endothelial Cells Inhibits TNF-alpha-mediated Endothelial Cell Activation.," </w:t>
                    </w:r>
                    <w:r>
                      <w:rPr>
                        <w:i/>
                        <w:iCs/>
                        <w:noProof/>
                        <w:lang w:val="en-US"/>
                      </w:rPr>
                      <w:t xml:space="preserve">Am J Physiol Heart Circ Physiol, </w:t>
                    </w:r>
                    <w:r>
                      <w:rPr>
                        <w:noProof/>
                        <w:lang w:val="en-US"/>
                      </w:rPr>
                      <w:t xml:space="preserve">vol. 299, pp. 338-346, 2010. </w:t>
                    </w:r>
                  </w:p>
                </w:tc>
              </w:tr>
              <w:tr w:rsidR="00F871FC" w14:paraId="5796C6E3" w14:textId="77777777">
                <w:trPr>
                  <w:divId w:val="386228211"/>
                  <w:tblCellSpacing w:w="15" w:type="dxa"/>
                </w:trPr>
                <w:tc>
                  <w:tcPr>
                    <w:tcW w:w="50" w:type="pct"/>
                    <w:hideMark/>
                  </w:tcPr>
                  <w:p w14:paraId="07865823" w14:textId="77777777" w:rsidR="00F871FC" w:rsidRDefault="00F871FC">
                    <w:pPr>
                      <w:pStyle w:val="Bibliography"/>
                      <w:rPr>
                        <w:noProof/>
                        <w:lang w:val="en-US"/>
                      </w:rPr>
                    </w:pPr>
                    <w:r>
                      <w:rPr>
                        <w:noProof/>
                        <w:lang w:val="en-US"/>
                      </w:rPr>
                      <w:t xml:space="preserve">[82] </w:t>
                    </w:r>
                  </w:p>
                </w:tc>
                <w:tc>
                  <w:tcPr>
                    <w:tcW w:w="0" w:type="auto"/>
                    <w:hideMark/>
                  </w:tcPr>
                  <w:p w14:paraId="47EFDA4E" w14:textId="77777777" w:rsidR="00F871FC" w:rsidRDefault="00F871FC">
                    <w:pPr>
                      <w:pStyle w:val="Bibliography"/>
                      <w:rPr>
                        <w:noProof/>
                        <w:lang w:val="en-US"/>
                      </w:rPr>
                    </w:pPr>
                    <w:r>
                      <w:rPr>
                        <w:noProof/>
                        <w:lang w:val="en-US"/>
                      </w:rPr>
                      <w:t xml:space="preserve">K. S. Michelsen, M. H. Wong, P. K. Shah, W. Zhang, J. Yano, T. M. Doherty, S. Akira, T. B. Rajavashisth and M. Arditi, "Lack of Toll-like Receptor 4 or Myeloid Differentiation Factor 88 Reduces Atherosclerosis and Alters Plaque Phenotype in Mice Deficient in Apolipoprotein E," </w:t>
                    </w:r>
                    <w:r>
                      <w:rPr>
                        <w:i/>
                        <w:iCs/>
                        <w:noProof/>
                        <w:lang w:val="en-US"/>
                      </w:rPr>
                      <w:t xml:space="preserve">Proc Natl Acad Sci U S A, </w:t>
                    </w:r>
                    <w:r>
                      <w:rPr>
                        <w:noProof/>
                        <w:lang w:val="en-US"/>
                      </w:rPr>
                      <w:t xml:space="preserve">vol. 101, no. 29, pp. 10679-10684, 2004. </w:t>
                    </w:r>
                  </w:p>
                </w:tc>
              </w:tr>
              <w:tr w:rsidR="00F871FC" w14:paraId="5BD9DD79" w14:textId="77777777">
                <w:trPr>
                  <w:divId w:val="386228211"/>
                  <w:tblCellSpacing w:w="15" w:type="dxa"/>
                </w:trPr>
                <w:tc>
                  <w:tcPr>
                    <w:tcW w:w="50" w:type="pct"/>
                    <w:hideMark/>
                  </w:tcPr>
                  <w:p w14:paraId="4E58E986" w14:textId="77777777" w:rsidR="00F871FC" w:rsidRDefault="00F871FC">
                    <w:pPr>
                      <w:pStyle w:val="Bibliography"/>
                      <w:rPr>
                        <w:noProof/>
                        <w:lang w:val="en-US"/>
                      </w:rPr>
                    </w:pPr>
                    <w:r>
                      <w:rPr>
                        <w:noProof/>
                        <w:lang w:val="en-US"/>
                      </w:rPr>
                      <w:t xml:space="preserve">[83] </w:t>
                    </w:r>
                  </w:p>
                </w:tc>
                <w:tc>
                  <w:tcPr>
                    <w:tcW w:w="0" w:type="auto"/>
                    <w:hideMark/>
                  </w:tcPr>
                  <w:p w14:paraId="4403AB92" w14:textId="77777777" w:rsidR="00F871FC" w:rsidRDefault="00F871FC">
                    <w:pPr>
                      <w:pStyle w:val="Bibliography"/>
                      <w:rPr>
                        <w:noProof/>
                        <w:lang w:val="en-US"/>
                      </w:rPr>
                    </w:pPr>
                    <w:r>
                      <w:rPr>
                        <w:noProof/>
                        <w:lang w:val="en-US"/>
                      </w:rPr>
                      <w:t xml:space="preserve">T. Seimon and I. Tabas, "Mechanisms and Consequences of Macrophage Apoptosis in Atherosclerosis.," </w:t>
                    </w:r>
                    <w:r>
                      <w:rPr>
                        <w:i/>
                        <w:iCs/>
                        <w:noProof/>
                        <w:lang w:val="en-US"/>
                      </w:rPr>
                      <w:t xml:space="preserve">J Lipid Res, </w:t>
                    </w:r>
                    <w:r>
                      <w:rPr>
                        <w:noProof/>
                        <w:lang w:val="en-US"/>
                      </w:rPr>
                      <w:t xml:space="preserve">vol. 50, no. Suppl, pp. S382-387, 2009. </w:t>
                    </w:r>
                  </w:p>
                </w:tc>
              </w:tr>
              <w:tr w:rsidR="00F871FC" w14:paraId="12684EBB" w14:textId="77777777">
                <w:trPr>
                  <w:divId w:val="386228211"/>
                  <w:tblCellSpacing w:w="15" w:type="dxa"/>
                </w:trPr>
                <w:tc>
                  <w:tcPr>
                    <w:tcW w:w="50" w:type="pct"/>
                    <w:hideMark/>
                  </w:tcPr>
                  <w:p w14:paraId="50125834" w14:textId="77777777" w:rsidR="00F871FC" w:rsidRDefault="00F871FC">
                    <w:pPr>
                      <w:pStyle w:val="Bibliography"/>
                      <w:rPr>
                        <w:noProof/>
                        <w:lang w:val="en-US"/>
                      </w:rPr>
                    </w:pPr>
                    <w:r>
                      <w:rPr>
                        <w:noProof/>
                        <w:lang w:val="en-US"/>
                      </w:rPr>
                      <w:t xml:space="preserve">[84] </w:t>
                    </w:r>
                  </w:p>
                </w:tc>
                <w:tc>
                  <w:tcPr>
                    <w:tcW w:w="0" w:type="auto"/>
                    <w:hideMark/>
                  </w:tcPr>
                  <w:p w14:paraId="6ACE9649" w14:textId="77777777" w:rsidR="00F871FC" w:rsidRDefault="00F871FC">
                    <w:pPr>
                      <w:pStyle w:val="Bibliography"/>
                      <w:rPr>
                        <w:noProof/>
                        <w:lang w:val="en-US"/>
                      </w:rPr>
                    </w:pPr>
                    <w:r>
                      <w:rPr>
                        <w:noProof/>
                        <w:lang w:val="en-US"/>
                      </w:rPr>
                      <w:t xml:space="preserve">G. K. Hansson and A. Hermansson, "The Immune System in Atherosclerosis," </w:t>
                    </w:r>
                    <w:r>
                      <w:rPr>
                        <w:i/>
                        <w:iCs/>
                        <w:noProof/>
                        <w:lang w:val="en-US"/>
                      </w:rPr>
                      <w:t xml:space="preserve">Nat Immunol, </w:t>
                    </w:r>
                    <w:r>
                      <w:rPr>
                        <w:noProof/>
                        <w:lang w:val="en-US"/>
                      </w:rPr>
                      <w:t xml:space="preserve">vol. 12, pp. 204-212, 2011. </w:t>
                    </w:r>
                  </w:p>
                </w:tc>
              </w:tr>
              <w:tr w:rsidR="00F871FC" w14:paraId="36E926A2" w14:textId="77777777">
                <w:trPr>
                  <w:divId w:val="386228211"/>
                  <w:tblCellSpacing w:w="15" w:type="dxa"/>
                </w:trPr>
                <w:tc>
                  <w:tcPr>
                    <w:tcW w:w="50" w:type="pct"/>
                    <w:hideMark/>
                  </w:tcPr>
                  <w:p w14:paraId="46A1181A" w14:textId="77777777" w:rsidR="00F871FC" w:rsidRDefault="00F871FC">
                    <w:pPr>
                      <w:pStyle w:val="Bibliography"/>
                      <w:rPr>
                        <w:noProof/>
                        <w:lang w:val="en-US"/>
                      </w:rPr>
                    </w:pPr>
                    <w:r>
                      <w:rPr>
                        <w:noProof/>
                        <w:lang w:val="en-US"/>
                      </w:rPr>
                      <w:t xml:space="preserve">[85] </w:t>
                    </w:r>
                  </w:p>
                </w:tc>
                <w:tc>
                  <w:tcPr>
                    <w:tcW w:w="0" w:type="auto"/>
                    <w:hideMark/>
                  </w:tcPr>
                  <w:p w14:paraId="2D2671D1" w14:textId="77777777" w:rsidR="00F871FC" w:rsidRDefault="00F871FC">
                    <w:pPr>
                      <w:pStyle w:val="Bibliography"/>
                      <w:rPr>
                        <w:noProof/>
                        <w:lang w:val="en-US"/>
                      </w:rPr>
                    </w:pPr>
                    <w:r>
                      <w:rPr>
                        <w:noProof/>
                        <w:lang w:val="en-US"/>
                      </w:rPr>
                      <w:t xml:space="preserve">A. J. Dannenberg and N. A. Berger, Obesity, Inflammation and Cancer, Springer Science &amp; Business Media, 2013. </w:t>
                    </w:r>
                  </w:p>
                </w:tc>
              </w:tr>
              <w:tr w:rsidR="00F871FC" w14:paraId="787CA65B" w14:textId="77777777">
                <w:trPr>
                  <w:divId w:val="386228211"/>
                  <w:tblCellSpacing w:w="15" w:type="dxa"/>
                </w:trPr>
                <w:tc>
                  <w:tcPr>
                    <w:tcW w:w="50" w:type="pct"/>
                    <w:hideMark/>
                  </w:tcPr>
                  <w:p w14:paraId="297BE82C" w14:textId="77777777" w:rsidR="00F871FC" w:rsidRDefault="00F871FC">
                    <w:pPr>
                      <w:pStyle w:val="Bibliography"/>
                      <w:rPr>
                        <w:noProof/>
                        <w:lang w:val="en-US"/>
                      </w:rPr>
                    </w:pPr>
                    <w:r>
                      <w:rPr>
                        <w:noProof/>
                        <w:lang w:val="en-US"/>
                      </w:rPr>
                      <w:t xml:space="preserve">[86] </w:t>
                    </w:r>
                  </w:p>
                </w:tc>
                <w:tc>
                  <w:tcPr>
                    <w:tcW w:w="0" w:type="auto"/>
                    <w:hideMark/>
                  </w:tcPr>
                  <w:p w14:paraId="1186B93A" w14:textId="77777777" w:rsidR="00F871FC" w:rsidRDefault="00F871FC">
                    <w:pPr>
                      <w:pStyle w:val="Bibliography"/>
                      <w:rPr>
                        <w:noProof/>
                        <w:lang w:val="en-US"/>
                      </w:rPr>
                    </w:pPr>
                    <w:r>
                      <w:rPr>
                        <w:noProof/>
                        <w:lang w:val="en-US"/>
                      </w:rPr>
                      <w:t xml:space="preserve">A. Oeckinghaus and S. Ghosh, "The NF-kB Family of Transcription Factors and its Regulation," </w:t>
                    </w:r>
                    <w:r>
                      <w:rPr>
                        <w:i/>
                        <w:iCs/>
                        <w:noProof/>
                        <w:lang w:val="en-US"/>
                      </w:rPr>
                      <w:t xml:space="preserve">Cold Spring Harb Perspect Biol, </w:t>
                    </w:r>
                    <w:r>
                      <w:rPr>
                        <w:noProof/>
                        <w:lang w:val="en-US"/>
                      </w:rPr>
                      <w:t xml:space="preserve">vol. 1, p. a00003, 2009. </w:t>
                    </w:r>
                  </w:p>
                </w:tc>
              </w:tr>
              <w:tr w:rsidR="00F871FC" w14:paraId="5AF20DE0" w14:textId="77777777">
                <w:trPr>
                  <w:divId w:val="386228211"/>
                  <w:tblCellSpacing w:w="15" w:type="dxa"/>
                </w:trPr>
                <w:tc>
                  <w:tcPr>
                    <w:tcW w:w="50" w:type="pct"/>
                    <w:hideMark/>
                  </w:tcPr>
                  <w:p w14:paraId="6106EB6A" w14:textId="77777777" w:rsidR="00F871FC" w:rsidRDefault="00F871FC">
                    <w:pPr>
                      <w:pStyle w:val="Bibliography"/>
                      <w:rPr>
                        <w:noProof/>
                        <w:lang w:val="en-US"/>
                      </w:rPr>
                    </w:pPr>
                    <w:r>
                      <w:rPr>
                        <w:noProof/>
                        <w:lang w:val="en-US"/>
                      </w:rPr>
                      <w:t xml:space="preserve">[87] </w:t>
                    </w:r>
                  </w:p>
                </w:tc>
                <w:tc>
                  <w:tcPr>
                    <w:tcW w:w="0" w:type="auto"/>
                    <w:hideMark/>
                  </w:tcPr>
                  <w:p w14:paraId="6182332C" w14:textId="77777777" w:rsidR="00F871FC" w:rsidRDefault="00F871FC">
                    <w:pPr>
                      <w:pStyle w:val="Bibliography"/>
                      <w:rPr>
                        <w:noProof/>
                        <w:lang w:val="en-US"/>
                      </w:rPr>
                    </w:pPr>
                    <w:r>
                      <w:rPr>
                        <w:noProof/>
                        <w:lang w:val="en-US"/>
                      </w:rPr>
                      <w:t xml:space="preserve">P. L. Hermonat, H. Zhu, M. Cao and J. Mehta, "LOX-1 Transcription," </w:t>
                    </w:r>
                    <w:r>
                      <w:rPr>
                        <w:i/>
                        <w:iCs/>
                        <w:noProof/>
                        <w:lang w:val="en-US"/>
                      </w:rPr>
                      <w:t xml:space="preserve">Cardiovasc Drugs Ther, </w:t>
                    </w:r>
                    <w:r>
                      <w:rPr>
                        <w:noProof/>
                        <w:lang w:val="en-US"/>
                      </w:rPr>
                      <w:t xml:space="preserve">vol. 25, pp. 393-400, 2011. </w:t>
                    </w:r>
                  </w:p>
                </w:tc>
              </w:tr>
              <w:tr w:rsidR="00F871FC" w14:paraId="3FF8F8B3" w14:textId="77777777">
                <w:trPr>
                  <w:divId w:val="386228211"/>
                  <w:tblCellSpacing w:w="15" w:type="dxa"/>
                </w:trPr>
                <w:tc>
                  <w:tcPr>
                    <w:tcW w:w="50" w:type="pct"/>
                    <w:hideMark/>
                  </w:tcPr>
                  <w:p w14:paraId="130B43FD" w14:textId="77777777" w:rsidR="00F871FC" w:rsidRDefault="00F871FC">
                    <w:pPr>
                      <w:pStyle w:val="Bibliography"/>
                      <w:rPr>
                        <w:noProof/>
                        <w:lang w:val="en-US"/>
                      </w:rPr>
                    </w:pPr>
                    <w:r>
                      <w:rPr>
                        <w:noProof/>
                        <w:lang w:val="en-US"/>
                      </w:rPr>
                      <w:t xml:space="preserve">[88] </w:t>
                    </w:r>
                  </w:p>
                </w:tc>
                <w:tc>
                  <w:tcPr>
                    <w:tcW w:w="0" w:type="auto"/>
                    <w:hideMark/>
                  </w:tcPr>
                  <w:p w14:paraId="323BECD2" w14:textId="77777777" w:rsidR="00F871FC" w:rsidRDefault="00F871FC">
                    <w:pPr>
                      <w:pStyle w:val="Bibliography"/>
                      <w:rPr>
                        <w:noProof/>
                        <w:lang w:val="en-US"/>
                      </w:rPr>
                    </w:pPr>
                    <w:r>
                      <w:rPr>
                        <w:noProof/>
                        <w:lang w:val="en-US"/>
                      </w:rPr>
                      <w:t xml:space="preserve">M. Braun, P. Pietsch, K. Schror, G. Baumann and S. B. Felix, "Cellular Adhesion Molecules on Vascular Smooth Muscle Cells," </w:t>
                    </w:r>
                    <w:r>
                      <w:rPr>
                        <w:i/>
                        <w:iCs/>
                        <w:noProof/>
                        <w:lang w:val="en-US"/>
                      </w:rPr>
                      <w:t xml:space="preserve">Cardiovasc Res, </w:t>
                    </w:r>
                    <w:r>
                      <w:rPr>
                        <w:noProof/>
                        <w:lang w:val="en-US"/>
                      </w:rPr>
                      <w:t xml:space="preserve">vol. 41, no. 2, pp. 395-401, 1999. </w:t>
                    </w:r>
                  </w:p>
                </w:tc>
              </w:tr>
              <w:tr w:rsidR="00F871FC" w14:paraId="2B05B041" w14:textId="77777777">
                <w:trPr>
                  <w:divId w:val="386228211"/>
                  <w:tblCellSpacing w:w="15" w:type="dxa"/>
                </w:trPr>
                <w:tc>
                  <w:tcPr>
                    <w:tcW w:w="50" w:type="pct"/>
                    <w:hideMark/>
                  </w:tcPr>
                  <w:p w14:paraId="4D69BEA6" w14:textId="77777777" w:rsidR="00F871FC" w:rsidRDefault="00F871FC">
                    <w:pPr>
                      <w:pStyle w:val="Bibliography"/>
                      <w:rPr>
                        <w:noProof/>
                        <w:lang w:val="en-US"/>
                      </w:rPr>
                    </w:pPr>
                    <w:r>
                      <w:rPr>
                        <w:noProof/>
                        <w:lang w:val="en-US"/>
                      </w:rPr>
                      <w:lastRenderedPageBreak/>
                      <w:t xml:space="preserve">[89] </w:t>
                    </w:r>
                  </w:p>
                </w:tc>
                <w:tc>
                  <w:tcPr>
                    <w:tcW w:w="0" w:type="auto"/>
                    <w:hideMark/>
                  </w:tcPr>
                  <w:p w14:paraId="6CC3B50D" w14:textId="77777777" w:rsidR="00F871FC" w:rsidRDefault="00F871FC">
                    <w:pPr>
                      <w:pStyle w:val="Bibliography"/>
                      <w:rPr>
                        <w:noProof/>
                        <w:lang w:val="en-US"/>
                      </w:rPr>
                    </w:pPr>
                    <w:r>
                      <w:rPr>
                        <w:noProof/>
                        <w:lang w:val="en-US"/>
                      </w:rPr>
                      <w:t xml:space="preserve">K. Chen, J. Chen, Y. Liu, J. Xie, D. Li, T. Sawamura, P. L. Hermonat and J. L. Mehta, "Adhesion Molecule Expression in Fibroblasts," </w:t>
                    </w:r>
                    <w:r>
                      <w:rPr>
                        <w:i/>
                        <w:iCs/>
                        <w:noProof/>
                        <w:lang w:val="en-US"/>
                      </w:rPr>
                      <w:t xml:space="preserve">Hypertension, </w:t>
                    </w:r>
                    <w:r>
                      <w:rPr>
                        <w:noProof/>
                        <w:lang w:val="en-US"/>
                      </w:rPr>
                      <w:t xml:space="preserve">vol. 46, pp. 622-627, 2005. </w:t>
                    </w:r>
                  </w:p>
                </w:tc>
              </w:tr>
              <w:tr w:rsidR="00F871FC" w14:paraId="45236113" w14:textId="77777777">
                <w:trPr>
                  <w:divId w:val="386228211"/>
                  <w:tblCellSpacing w:w="15" w:type="dxa"/>
                </w:trPr>
                <w:tc>
                  <w:tcPr>
                    <w:tcW w:w="50" w:type="pct"/>
                    <w:hideMark/>
                  </w:tcPr>
                  <w:p w14:paraId="14478342" w14:textId="77777777" w:rsidR="00F871FC" w:rsidRDefault="00F871FC">
                    <w:pPr>
                      <w:pStyle w:val="Bibliography"/>
                      <w:rPr>
                        <w:noProof/>
                        <w:lang w:val="en-US"/>
                      </w:rPr>
                    </w:pPr>
                    <w:r>
                      <w:rPr>
                        <w:noProof/>
                        <w:lang w:val="en-US"/>
                      </w:rPr>
                      <w:t xml:space="preserve">[90] </w:t>
                    </w:r>
                  </w:p>
                </w:tc>
                <w:tc>
                  <w:tcPr>
                    <w:tcW w:w="0" w:type="auto"/>
                    <w:hideMark/>
                  </w:tcPr>
                  <w:p w14:paraId="1683460F" w14:textId="77777777" w:rsidR="00F871FC" w:rsidRDefault="00F871FC">
                    <w:pPr>
                      <w:pStyle w:val="Bibliography"/>
                      <w:rPr>
                        <w:noProof/>
                        <w:lang w:val="en-US"/>
                      </w:rPr>
                    </w:pPr>
                    <w:r>
                      <w:rPr>
                        <w:noProof/>
                        <w:lang w:val="en-US"/>
                      </w:rPr>
                      <w:t xml:space="preserve">H. Lee, C. I. Lin, J. Liao, Y. Lee, H. Y. Yang, C. Lee, H. Hsu and H. L. Wu, "Lysophospholipids Increase ICAM-1 Expression in HUVEC Through a Gi- and NF-κB-dependent Mechanism," </w:t>
                    </w:r>
                    <w:r>
                      <w:rPr>
                        <w:i/>
                        <w:iCs/>
                        <w:noProof/>
                        <w:lang w:val="en-US"/>
                      </w:rPr>
                      <w:t xml:space="preserve">Am J Physiol Cell Physiol, </w:t>
                    </w:r>
                    <w:r>
                      <w:rPr>
                        <w:noProof/>
                        <w:lang w:val="en-US"/>
                      </w:rPr>
                      <w:t xml:space="preserve">vol. 287, no. 6, pp. C1657-C1666, 2004. </w:t>
                    </w:r>
                  </w:p>
                </w:tc>
              </w:tr>
              <w:tr w:rsidR="00F871FC" w14:paraId="5986E8B5" w14:textId="77777777">
                <w:trPr>
                  <w:divId w:val="386228211"/>
                  <w:tblCellSpacing w:w="15" w:type="dxa"/>
                </w:trPr>
                <w:tc>
                  <w:tcPr>
                    <w:tcW w:w="50" w:type="pct"/>
                    <w:hideMark/>
                  </w:tcPr>
                  <w:p w14:paraId="794FF582" w14:textId="77777777" w:rsidR="00F871FC" w:rsidRDefault="00F871FC">
                    <w:pPr>
                      <w:pStyle w:val="Bibliography"/>
                      <w:rPr>
                        <w:noProof/>
                        <w:lang w:val="en-US"/>
                      </w:rPr>
                    </w:pPr>
                    <w:r>
                      <w:rPr>
                        <w:noProof/>
                        <w:lang w:val="en-US"/>
                      </w:rPr>
                      <w:t xml:space="preserve">[91] </w:t>
                    </w:r>
                  </w:p>
                </w:tc>
                <w:tc>
                  <w:tcPr>
                    <w:tcW w:w="0" w:type="auto"/>
                    <w:hideMark/>
                  </w:tcPr>
                  <w:p w14:paraId="0B8A73BE" w14:textId="77777777" w:rsidR="00F871FC" w:rsidRDefault="00F871FC">
                    <w:pPr>
                      <w:pStyle w:val="Bibliography"/>
                      <w:rPr>
                        <w:noProof/>
                        <w:lang w:val="en-US"/>
                      </w:rPr>
                    </w:pPr>
                    <w:r>
                      <w:rPr>
                        <w:noProof/>
                        <w:lang w:val="en-US"/>
                      </w:rPr>
                      <w:t xml:space="preserve">A. Rahman, J. Kefer, M. Bando, W. D. Niles and A. B. Malik, "E-selectin Expression in Human Endothelial Cells by TNF-alpha-induced Oxidant Generation and NF-kappaB Activation.," </w:t>
                    </w:r>
                    <w:r>
                      <w:rPr>
                        <w:i/>
                        <w:iCs/>
                        <w:noProof/>
                        <w:lang w:val="en-US"/>
                      </w:rPr>
                      <w:t xml:space="preserve">Am J Physiol, </w:t>
                    </w:r>
                    <w:r>
                      <w:rPr>
                        <w:noProof/>
                        <w:lang w:val="en-US"/>
                      </w:rPr>
                      <w:t xml:space="preserve">vol. 275, pp. L533-44, 1998. </w:t>
                    </w:r>
                  </w:p>
                </w:tc>
              </w:tr>
              <w:tr w:rsidR="00F871FC" w14:paraId="5B9EDFE7" w14:textId="77777777">
                <w:trPr>
                  <w:divId w:val="386228211"/>
                  <w:tblCellSpacing w:w="15" w:type="dxa"/>
                </w:trPr>
                <w:tc>
                  <w:tcPr>
                    <w:tcW w:w="50" w:type="pct"/>
                    <w:hideMark/>
                  </w:tcPr>
                  <w:p w14:paraId="279A59CC" w14:textId="77777777" w:rsidR="00F871FC" w:rsidRDefault="00F871FC">
                    <w:pPr>
                      <w:pStyle w:val="Bibliography"/>
                      <w:rPr>
                        <w:noProof/>
                        <w:lang w:val="en-US"/>
                      </w:rPr>
                    </w:pPr>
                    <w:r>
                      <w:rPr>
                        <w:noProof/>
                        <w:lang w:val="en-US"/>
                      </w:rPr>
                      <w:t xml:space="preserve">[92] </w:t>
                    </w:r>
                  </w:p>
                </w:tc>
                <w:tc>
                  <w:tcPr>
                    <w:tcW w:w="0" w:type="auto"/>
                    <w:hideMark/>
                  </w:tcPr>
                  <w:p w14:paraId="6773AC1E" w14:textId="77777777" w:rsidR="00F871FC" w:rsidRDefault="00F871FC">
                    <w:pPr>
                      <w:pStyle w:val="Bibliography"/>
                      <w:rPr>
                        <w:noProof/>
                        <w:lang w:val="en-US"/>
                      </w:rPr>
                    </w:pPr>
                    <w:r>
                      <w:rPr>
                        <w:noProof/>
                        <w:lang w:val="en-US"/>
                      </w:rPr>
                      <w:t xml:space="preserve">G. Li, J. M. Sanders, E. T. Phan, K. Ley and I. J. Sarembock, "Arterial Macrophages and Regenerating Endothelial Cells Express P-Selectin in Atherosclerosis-Prone Apolipoprotein E-Deficient Mice," </w:t>
                    </w:r>
                    <w:r>
                      <w:rPr>
                        <w:i/>
                        <w:iCs/>
                        <w:noProof/>
                        <w:lang w:val="en-US"/>
                      </w:rPr>
                      <w:t xml:space="preserve">Am J Pathol, </w:t>
                    </w:r>
                    <w:r>
                      <w:rPr>
                        <w:noProof/>
                        <w:lang w:val="en-US"/>
                      </w:rPr>
                      <w:t xml:space="preserve">vol. 167, no. 6, pp. 1511-18, 2005. </w:t>
                    </w:r>
                  </w:p>
                </w:tc>
              </w:tr>
              <w:tr w:rsidR="00F871FC" w14:paraId="55ACB9A7" w14:textId="77777777">
                <w:trPr>
                  <w:divId w:val="386228211"/>
                  <w:tblCellSpacing w:w="15" w:type="dxa"/>
                </w:trPr>
                <w:tc>
                  <w:tcPr>
                    <w:tcW w:w="50" w:type="pct"/>
                    <w:hideMark/>
                  </w:tcPr>
                  <w:p w14:paraId="7900750F" w14:textId="77777777" w:rsidR="00F871FC" w:rsidRDefault="00F871FC">
                    <w:pPr>
                      <w:pStyle w:val="Bibliography"/>
                      <w:rPr>
                        <w:noProof/>
                        <w:lang w:val="en-US"/>
                      </w:rPr>
                    </w:pPr>
                    <w:r>
                      <w:rPr>
                        <w:noProof/>
                        <w:lang w:val="en-US"/>
                      </w:rPr>
                      <w:t xml:space="preserve">[93] </w:t>
                    </w:r>
                  </w:p>
                </w:tc>
                <w:tc>
                  <w:tcPr>
                    <w:tcW w:w="0" w:type="auto"/>
                    <w:hideMark/>
                  </w:tcPr>
                  <w:p w14:paraId="2197BFFB" w14:textId="77777777" w:rsidR="00F871FC" w:rsidRDefault="00F871FC">
                    <w:pPr>
                      <w:pStyle w:val="Bibliography"/>
                      <w:rPr>
                        <w:noProof/>
                        <w:lang w:val="en-US"/>
                      </w:rPr>
                    </w:pPr>
                    <w:r>
                      <w:rPr>
                        <w:noProof/>
                        <w:lang w:val="en-US"/>
                      </w:rPr>
                      <w:t xml:space="preserve">J. M. Cook-Mills, M. E. Marchese and H. Abdala-Valencia, "Vascular Cell Adhesion Molecule-1 Expression and Signaling During Disease: Regulation by Reactive Oxygen Species and Antioxidants," </w:t>
                    </w:r>
                    <w:r>
                      <w:rPr>
                        <w:i/>
                        <w:iCs/>
                        <w:noProof/>
                        <w:lang w:val="en-US"/>
                      </w:rPr>
                      <w:t xml:space="preserve">Antioxid Redox Signal, </w:t>
                    </w:r>
                    <w:r>
                      <w:rPr>
                        <w:noProof/>
                        <w:lang w:val="en-US"/>
                      </w:rPr>
                      <w:t xml:space="preserve">vol. 15, no. 6, pp. 1607-1638, 2011. </w:t>
                    </w:r>
                  </w:p>
                </w:tc>
              </w:tr>
              <w:tr w:rsidR="00F871FC" w14:paraId="770CD61F" w14:textId="77777777">
                <w:trPr>
                  <w:divId w:val="386228211"/>
                  <w:tblCellSpacing w:w="15" w:type="dxa"/>
                </w:trPr>
                <w:tc>
                  <w:tcPr>
                    <w:tcW w:w="50" w:type="pct"/>
                    <w:hideMark/>
                  </w:tcPr>
                  <w:p w14:paraId="5E5B21B8" w14:textId="77777777" w:rsidR="00F871FC" w:rsidRDefault="00F871FC">
                    <w:pPr>
                      <w:pStyle w:val="Bibliography"/>
                      <w:rPr>
                        <w:noProof/>
                        <w:lang w:val="en-US"/>
                      </w:rPr>
                    </w:pPr>
                    <w:r>
                      <w:rPr>
                        <w:noProof/>
                        <w:lang w:val="en-US"/>
                      </w:rPr>
                      <w:t xml:space="preserve">[94] </w:t>
                    </w:r>
                  </w:p>
                </w:tc>
                <w:tc>
                  <w:tcPr>
                    <w:tcW w:w="0" w:type="auto"/>
                    <w:hideMark/>
                  </w:tcPr>
                  <w:p w14:paraId="692978D1" w14:textId="77777777" w:rsidR="00F871FC" w:rsidRDefault="00F871FC">
                    <w:pPr>
                      <w:pStyle w:val="Bibliography"/>
                      <w:rPr>
                        <w:noProof/>
                        <w:lang w:val="en-US"/>
                      </w:rPr>
                    </w:pPr>
                    <w:r>
                      <w:rPr>
                        <w:noProof/>
                        <w:lang w:val="en-US"/>
                      </w:rPr>
                      <w:t xml:space="preserve">K. Maiellaro and R. W. Taylor, "The Role of the Adventitia in Vascular Inflammation," </w:t>
                    </w:r>
                    <w:r>
                      <w:rPr>
                        <w:i/>
                        <w:iCs/>
                        <w:noProof/>
                        <w:lang w:val="en-US"/>
                      </w:rPr>
                      <w:t xml:space="preserve">Cardiovasc Res, </w:t>
                    </w:r>
                    <w:r>
                      <w:rPr>
                        <w:noProof/>
                        <w:lang w:val="en-US"/>
                      </w:rPr>
                      <w:t xml:space="preserve">vol. 75, no. 4, pp. 640-648, 2007. </w:t>
                    </w:r>
                  </w:p>
                </w:tc>
              </w:tr>
              <w:tr w:rsidR="00F871FC" w14:paraId="54F5CFFA" w14:textId="77777777">
                <w:trPr>
                  <w:divId w:val="386228211"/>
                  <w:tblCellSpacing w:w="15" w:type="dxa"/>
                </w:trPr>
                <w:tc>
                  <w:tcPr>
                    <w:tcW w:w="50" w:type="pct"/>
                    <w:hideMark/>
                  </w:tcPr>
                  <w:p w14:paraId="427F4831" w14:textId="77777777" w:rsidR="00F871FC" w:rsidRDefault="00F871FC">
                    <w:pPr>
                      <w:pStyle w:val="Bibliography"/>
                      <w:rPr>
                        <w:noProof/>
                        <w:lang w:val="en-US"/>
                      </w:rPr>
                    </w:pPr>
                    <w:r>
                      <w:rPr>
                        <w:noProof/>
                        <w:lang w:val="en-US"/>
                      </w:rPr>
                      <w:t xml:space="preserve">[95] </w:t>
                    </w:r>
                  </w:p>
                </w:tc>
                <w:tc>
                  <w:tcPr>
                    <w:tcW w:w="0" w:type="auto"/>
                    <w:hideMark/>
                  </w:tcPr>
                  <w:p w14:paraId="28014D0E" w14:textId="77777777" w:rsidR="00F871FC" w:rsidRDefault="00F871FC">
                    <w:pPr>
                      <w:pStyle w:val="Bibliography"/>
                      <w:rPr>
                        <w:noProof/>
                        <w:lang w:val="en-US"/>
                      </w:rPr>
                    </w:pPr>
                    <w:r>
                      <w:rPr>
                        <w:noProof/>
                        <w:lang w:val="en-US"/>
                      </w:rPr>
                      <w:t xml:space="preserve">C. Monaco, E. Andreakos, S. Kiriakidis, C. Mauri, C. Bicknell, B. Foxwell, N. Cheshire, E. Paleolog and M. Feldmann, "Canonical Pathway of Nuclear Factor κB Activation Selectively Regulates Proinflammatory and Prothrombotic Responses in Human Atherosclerosis," </w:t>
                    </w:r>
                    <w:r>
                      <w:rPr>
                        <w:i/>
                        <w:iCs/>
                        <w:noProof/>
                        <w:lang w:val="en-US"/>
                      </w:rPr>
                      <w:t xml:space="preserve">PNAS, </w:t>
                    </w:r>
                    <w:r>
                      <w:rPr>
                        <w:noProof/>
                        <w:lang w:val="en-US"/>
                      </w:rPr>
                      <w:t xml:space="preserve">vol. 101, no. 15, p. 5634–5639, 2004. </w:t>
                    </w:r>
                  </w:p>
                </w:tc>
              </w:tr>
              <w:tr w:rsidR="00F871FC" w14:paraId="61722398" w14:textId="77777777">
                <w:trPr>
                  <w:divId w:val="386228211"/>
                  <w:tblCellSpacing w:w="15" w:type="dxa"/>
                </w:trPr>
                <w:tc>
                  <w:tcPr>
                    <w:tcW w:w="50" w:type="pct"/>
                    <w:hideMark/>
                  </w:tcPr>
                  <w:p w14:paraId="75388501" w14:textId="77777777" w:rsidR="00F871FC" w:rsidRDefault="00F871FC">
                    <w:pPr>
                      <w:pStyle w:val="Bibliography"/>
                      <w:rPr>
                        <w:noProof/>
                        <w:lang w:val="en-US"/>
                      </w:rPr>
                    </w:pPr>
                    <w:r>
                      <w:rPr>
                        <w:noProof/>
                        <w:lang w:val="en-US"/>
                      </w:rPr>
                      <w:t xml:space="preserve">[96] </w:t>
                    </w:r>
                  </w:p>
                </w:tc>
                <w:tc>
                  <w:tcPr>
                    <w:tcW w:w="0" w:type="auto"/>
                    <w:hideMark/>
                  </w:tcPr>
                  <w:p w14:paraId="145379BE" w14:textId="77777777" w:rsidR="00F871FC" w:rsidRDefault="00F871FC">
                    <w:pPr>
                      <w:pStyle w:val="Bibliography"/>
                      <w:rPr>
                        <w:noProof/>
                        <w:lang w:val="en-US"/>
                      </w:rPr>
                    </w:pPr>
                    <w:r>
                      <w:rPr>
                        <w:noProof/>
                        <w:lang w:val="en-US"/>
                      </w:rPr>
                      <w:t xml:space="preserve">R. Dewberry, H. Holden, D. Crossman and S. Francis, "Interleukin-1 Receptor Antagonist Expression in Human Endothelial Cells and Atherosclerosis," </w:t>
                    </w:r>
                    <w:r>
                      <w:rPr>
                        <w:i/>
                        <w:iCs/>
                        <w:noProof/>
                        <w:lang w:val="en-US"/>
                      </w:rPr>
                      <w:t xml:space="preserve">Arterioscler Thromb Vasc Biol, </w:t>
                    </w:r>
                    <w:r>
                      <w:rPr>
                        <w:noProof/>
                        <w:lang w:val="en-US"/>
                      </w:rPr>
                      <w:t xml:space="preserve">vol. 20, no. 11, pp. 2394-400, 2000. </w:t>
                    </w:r>
                  </w:p>
                </w:tc>
              </w:tr>
              <w:tr w:rsidR="00F871FC" w14:paraId="606CA8DA" w14:textId="77777777">
                <w:trPr>
                  <w:divId w:val="386228211"/>
                  <w:tblCellSpacing w:w="15" w:type="dxa"/>
                </w:trPr>
                <w:tc>
                  <w:tcPr>
                    <w:tcW w:w="50" w:type="pct"/>
                    <w:hideMark/>
                  </w:tcPr>
                  <w:p w14:paraId="72CC798C" w14:textId="77777777" w:rsidR="00F871FC" w:rsidRDefault="00F871FC">
                    <w:pPr>
                      <w:pStyle w:val="Bibliography"/>
                      <w:rPr>
                        <w:noProof/>
                        <w:lang w:val="en-US"/>
                      </w:rPr>
                    </w:pPr>
                    <w:r>
                      <w:rPr>
                        <w:noProof/>
                        <w:lang w:val="en-US"/>
                      </w:rPr>
                      <w:t xml:space="preserve">[97] </w:t>
                    </w:r>
                  </w:p>
                </w:tc>
                <w:tc>
                  <w:tcPr>
                    <w:tcW w:w="0" w:type="auto"/>
                    <w:hideMark/>
                  </w:tcPr>
                  <w:p w14:paraId="295FEF50" w14:textId="77777777" w:rsidR="00F871FC" w:rsidRDefault="00F871FC">
                    <w:pPr>
                      <w:pStyle w:val="Bibliography"/>
                      <w:rPr>
                        <w:noProof/>
                        <w:lang w:val="en-US"/>
                      </w:rPr>
                    </w:pPr>
                    <w:r>
                      <w:rPr>
                        <w:noProof/>
                        <w:lang w:val="en-US"/>
                      </w:rPr>
                      <w:t xml:space="preserve">M. Mihara, M. Hashizume, H. Yoshida, M. Suzuki and M. Shiina, "IL-6/IL-6 Receptor System and its Role in Physiological and Pathological Conditions," </w:t>
                    </w:r>
                    <w:r>
                      <w:rPr>
                        <w:i/>
                        <w:iCs/>
                        <w:noProof/>
                        <w:lang w:val="en-US"/>
                      </w:rPr>
                      <w:t xml:space="preserve">Clin Sci, </w:t>
                    </w:r>
                    <w:r>
                      <w:rPr>
                        <w:noProof/>
                        <w:lang w:val="en-US"/>
                      </w:rPr>
                      <w:t xml:space="preserve">vol. 122, no. 4, pp. 143-159, 2012. </w:t>
                    </w:r>
                  </w:p>
                </w:tc>
              </w:tr>
              <w:tr w:rsidR="00F871FC" w14:paraId="4C41A246" w14:textId="77777777">
                <w:trPr>
                  <w:divId w:val="386228211"/>
                  <w:tblCellSpacing w:w="15" w:type="dxa"/>
                </w:trPr>
                <w:tc>
                  <w:tcPr>
                    <w:tcW w:w="50" w:type="pct"/>
                    <w:hideMark/>
                  </w:tcPr>
                  <w:p w14:paraId="43969667" w14:textId="77777777" w:rsidR="00F871FC" w:rsidRDefault="00F871FC">
                    <w:pPr>
                      <w:pStyle w:val="Bibliography"/>
                      <w:rPr>
                        <w:noProof/>
                        <w:lang w:val="en-US"/>
                      </w:rPr>
                    </w:pPr>
                    <w:r>
                      <w:rPr>
                        <w:noProof/>
                        <w:lang w:val="en-US"/>
                      </w:rPr>
                      <w:t xml:space="preserve">[98] </w:t>
                    </w:r>
                  </w:p>
                </w:tc>
                <w:tc>
                  <w:tcPr>
                    <w:tcW w:w="0" w:type="auto"/>
                    <w:hideMark/>
                  </w:tcPr>
                  <w:p w14:paraId="0314B3C8" w14:textId="77777777" w:rsidR="00F871FC" w:rsidRDefault="00F871FC">
                    <w:pPr>
                      <w:pStyle w:val="Bibliography"/>
                      <w:rPr>
                        <w:noProof/>
                        <w:lang w:val="en-US"/>
                      </w:rPr>
                    </w:pPr>
                    <w:r>
                      <w:rPr>
                        <w:noProof/>
                        <w:lang w:val="en-US"/>
                      </w:rPr>
                      <w:t xml:space="preserve">H. Wang, L. Bai, B. Shen, Z. Yan and Z. Jiang, "Coculture with Endothelial Cells Enhances Vascular Smooth Muscle Cell Adhesion and Spreading Via Activation of β1-integrin and Phosphatidylinositol 3-kinase/Akt," </w:t>
                    </w:r>
                    <w:r>
                      <w:rPr>
                        <w:i/>
                        <w:iCs/>
                        <w:noProof/>
                        <w:lang w:val="en-US"/>
                      </w:rPr>
                      <w:t xml:space="preserve">EJCB, </w:t>
                    </w:r>
                    <w:r>
                      <w:rPr>
                        <w:noProof/>
                        <w:lang w:val="en-US"/>
                      </w:rPr>
                      <w:t xml:space="preserve">vol. 86, no. 1, 2007. </w:t>
                    </w:r>
                  </w:p>
                </w:tc>
              </w:tr>
              <w:tr w:rsidR="00F871FC" w14:paraId="01CE45F1" w14:textId="77777777">
                <w:trPr>
                  <w:divId w:val="386228211"/>
                  <w:tblCellSpacing w:w="15" w:type="dxa"/>
                </w:trPr>
                <w:tc>
                  <w:tcPr>
                    <w:tcW w:w="50" w:type="pct"/>
                    <w:hideMark/>
                  </w:tcPr>
                  <w:p w14:paraId="0CFB2E21" w14:textId="77777777" w:rsidR="00F871FC" w:rsidRDefault="00F871FC">
                    <w:pPr>
                      <w:pStyle w:val="Bibliography"/>
                      <w:rPr>
                        <w:noProof/>
                        <w:lang w:val="en-US"/>
                      </w:rPr>
                    </w:pPr>
                    <w:r>
                      <w:rPr>
                        <w:noProof/>
                        <w:lang w:val="en-US"/>
                      </w:rPr>
                      <w:t xml:space="preserve">[99] </w:t>
                    </w:r>
                  </w:p>
                </w:tc>
                <w:tc>
                  <w:tcPr>
                    <w:tcW w:w="0" w:type="auto"/>
                    <w:hideMark/>
                  </w:tcPr>
                  <w:p w14:paraId="1B25522D" w14:textId="77777777" w:rsidR="00F871FC" w:rsidRDefault="00F871FC">
                    <w:pPr>
                      <w:pStyle w:val="Bibliography"/>
                      <w:rPr>
                        <w:noProof/>
                        <w:lang w:val="en-US"/>
                      </w:rPr>
                    </w:pPr>
                    <w:r>
                      <w:rPr>
                        <w:noProof/>
                        <w:lang w:val="en-US"/>
                      </w:rPr>
                      <w:t xml:space="preserve">A. R. Brasier, "The Nuclear Factor-κB–interleukin-6 Signalling Pathway Mediating Vascular Inflammation," </w:t>
                    </w:r>
                    <w:r>
                      <w:rPr>
                        <w:i/>
                        <w:iCs/>
                        <w:noProof/>
                        <w:lang w:val="en-US"/>
                      </w:rPr>
                      <w:t xml:space="preserve">Cardiovasc Res, </w:t>
                    </w:r>
                    <w:r>
                      <w:rPr>
                        <w:noProof/>
                        <w:lang w:val="en-US"/>
                      </w:rPr>
                      <w:t xml:space="preserve">vol. 86, no. 2, pp. 211-218, 2018. </w:t>
                    </w:r>
                  </w:p>
                </w:tc>
              </w:tr>
              <w:tr w:rsidR="00F871FC" w14:paraId="6E18A118" w14:textId="77777777">
                <w:trPr>
                  <w:divId w:val="386228211"/>
                  <w:tblCellSpacing w:w="15" w:type="dxa"/>
                </w:trPr>
                <w:tc>
                  <w:tcPr>
                    <w:tcW w:w="50" w:type="pct"/>
                    <w:hideMark/>
                  </w:tcPr>
                  <w:p w14:paraId="615DEDDD" w14:textId="77777777" w:rsidR="00F871FC" w:rsidRDefault="00F871FC">
                    <w:pPr>
                      <w:pStyle w:val="Bibliography"/>
                      <w:rPr>
                        <w:noProof/>
                        <w:lang w:val="en-US"/>
                      </w:rPr>
                    </w:pPr>
                    <w:r>
                      <w:rPr>
                        <w:noProof/>
                        <w:lang w:val="en-US"/>
                      </w:rPr>
                      <w:t xml:space="preserve">[100] </w:t>
                    </w:r>
                  </w:p>
                </w:tc>
                <w:tc>
                  <w:tcPr>
                    <w:tcW w:w="0" w:type="auto"/>
                    <w:hideMark/>
                  </w:tcPr>
                  <w:p w14:paraId="6B7B23C8" w14:textId="77777777" w:rsidR="00F871FC" w:rsidRDefault="00F871FC">
                    <w:pPr>
                      <w:pStyle w:val="Bibliography"/>
                      <w:rPr>
                        <w:noProof/>
                        <w:lang w:val="en-US"/>
                      </w:rPr>
                    </w:pPr>
                    <w:r>
                      <w:rPr>
                        <w:noProof/>
                        <w:lang w:val="en-US"/>
                      </w:rPr>
                      <w:t xml:space="preserve">X. H. Shen, S. J. Xu, C. Y. Jin, F. Ding, Y. C. Zhou and G. S. Fu, "Interleukin-8 Prevents Oxidative Stress-induced Human Endothelial Cell Senescence via Telomerase Activation," </w:t>
                    </w:r>
                    <w:r>
                      <w:rPr>
                        <w:i/>
                        <w:iCs/>
                        <w:noProof/>
                        <w:lang w:val="en-US"/>
                      </w:rPr>
                      <w:t xml:space="preserve">Int J Immunopharmacol, </w:t>
                    </w:r>
                    <w:r>
                      <w:rPr>
                        <w:noProof/>
                        <w:lang w:val="en-US"/>
                      </w:rPr>
                      <w:t xml:space="preserve">vol. 16, no. 2, pp. 261-267, 2013. </w:t>
                    </w:r>
                  </w:p>
                </w:tc>
              </w:tr>
              <w:tr w:rsidR="00F871FC" w14:paraId="5B36869A" w14:textId="77777777">
                <w:trPr>
                  <w:divId w:val="386228211"/>
                  <w:tblCellSpacing w:w="15" w:type="dxa"/>
                </w:trPr>
                <w:tc>
                  <w:tcPr>
                    <w:tcW w:w="50" w:type="pct"/>
                    <w:hideMark/>
                  </w:tcPr>
                  <w:p w14:paraId="41E91639" w14:textId="77777777" w:rsidR="00F871FC" w:rsidRDefault="00F871FC">
                    <w:pPr>
                      <w:pStyle w:val="Bibliography"/>
                      <w:rPr>
                        <w:noProof/>
                        <w:lang w:val="en-US"/>
                      </w:rPr>
                    </w:pPr>
                    <w:r>
                      <w:rPr>
                        <w:noProof/>
                        <w:lang w:val="en-US"/>
                      </w:rPr>
                      <w:lastRenderedPageBreak/>
                      <w:t xml:space="preserve">[101] </w:t>
                    </w:r>
                  </w:p>
                </w:tc>
                <w:tc>
                  <w:tcPr>
                    <w:tcW w:w="0" w:type="auto"/>
                    <w:hideMark/>
                  </w:tcPr>
                  <w:p w14:paraId="26064FF7" w14:textId="77777777" w:rsidR="00F871FC" w:rsidRDefault="00F871FC">
                    <w:pPr>
                      <w:pStyle w:val="Bibliography"/>
                      <w:rPr>
                        <w:noProof/>
                        <w:lang w:val="en-US"/>
                      </w:rPr>
                    </w:pPr>
                    <w:r>
                      <w:rPr>
                        <w:noProof/>
                        <w:lang w:val="en-US"/>
                      </w:rPr>
                      <w:t xml:space="preserve">J. J. van der Meer, O. J. de Boer, P. Teeling, C. M. van der Loos, M. C. Dessing and A. C. van der Wal, "Smooth Muscle Homeostasis in Human Atherosclerotic Plaques Through Interleukin 15 Signalling," </w:t>
                    </w:r>
                    <w:r>
                      <w:rPr>
                        <w:i/>
                        <w:iCs/>
                        <w:noProof/>
                        <w:lang w:val="en-US"/>
                      </w:rPr>
                      <w:t xml:space="preserve">Int J Clin Exp Pathol, </w:t>
                    </w:r>
                    <w:r>
                      <w:rPr>
                        <w:noProof/>
                        <w:lang w:val="en-US"/>
                      </w:rPr>
                      <w:t xml:space="preserve">vol. 4, no. 3, pp. 287-294, 2011. </w:t>
                    </w:r>
                  </w:p>
                </w:tc>
              </w:tr>
              <w:tr w:rsidR="00F871FC" w14:paraId="08E0737D" w14:textId="77777777">
                <w:trPr>
                  <w:divId w:val="386228211"/>
                  <w:tblCellSpacing w:w="15" w:type="dxa"/>
                </w:trPr>
                <w:tc>
                  <w:tcPr>
                    <w:tcW w:w="50" w:type="pct"/>
                    <w:hideMark/>
                  </w:tcPr>
                  <w:p w14:paraId="55D6B3E9" w14:textId="77777777" w:rsidR="00F871FC" w:rsidRDefault="00F871FC">
                    <w:pPr>
                      <w:pStyle w:val="Bibliography"/>
                      <w:rPr>
                        <w:noProof/>
                        <w:lang w:val="en-US"/>
                      </w:rPr>
                    </w:pPr>
                    <w:r>
                      <w:rPr>
                        <w:noProof/>
                        <w:lang w:val="en-US"/>
                      </w:rPr>
                      <w:t xml:space="preserve">[102] </w:t>
                    </w:r>
                  </w:p>
                </w:tc>
                <w:tc>
                  <w:tcPr>
                    <w:tcW w:w="0" w:type="auto"/>
                    <w:hideMark/>
                  </w:tcPr>
                  <w:p w14:paraId="28C0D60D" w14:textId="77777777" w:rsidR="00F871FC" w:rsidRDefault="00F871FC">
                    <w:pPr>
                      <w:pStyle w:val="Bibliography"/>
                      <w:rPr>
                        <w:noProof/>
                        <w:lang w:val="en-US"/>
                      </w:rPr>
                    </w:pPr>
                    <w:r>
                      <w:rPr>
                        <w:noProof/>
                        <w:lang w:val="en-US"/>
                      </w:rPr>
                      <w:t xml:space="preserve">D. M. Wuttge, P. Eriksson, A. Sirsjo, G. K. Hansson and S. Stemme, "Expression of Interleukin-15 in Mouse and Human Atherosclerotic Lesions," </w:t>
                    </w:r>
                    <w:r>
                      <w:rPr>
                        <w:i/>
                        <w:iCs/>
                        <w:noProof/>
                        <w:lang w:val="en-US"/>
                      </w:rPr>
                      <w:t xml:space="preserve">Am J Pathol, </w:t>
                    </w:r>
                    <w:r>
                      <w:rPr>
                        <w:noProof/>
                        <w:lang w:val="en-US"/>
                      </w:rPr>
                      <w:t xml:space="preserve">vol. 159, no. 2, pp. 417-423, 2001. </w:t>
                    </w:r>
                  </w:p>
                </w:tc>
              </w:tr>
              <w:tr w:rsidR="00F871FC" w14:paraId="6BAFF1F5" w14:textId="77777777">
                <w:trPr>
                  <w:divId w:val="386228211"/>
                  <w:tblCellSpacing w:w="15" w:type="dxa"/>
                </w:trPr>
                <w:tc>
                  <w:tcPr>
                    <w:tcW w:w="50" w:type="pct"/>
                    <w:hideMark/>
                  </w:tcPr>
                  <w:p w14:paraId="25BB2FD2" w14:textId="77777777" w:rsidR="00F871FC" w:rsidRDefault="00F871FC">
                    <w:pPr>
                      <w:pStyle w:val="Bibliography"/>
                      <w:rPr>
                        <w:noProof/>
                        <w:lang w:val="en-US"/>
                      </w:rPr>
                    </w:pPr>
                    <w:r>
                      <w:rPr>
                        <w:noProof/>
                        <w:lang w:val="en-US"/>
                      </w:rPr>
                      <w:t xml:space="preserve">[103] </w:t>
                    </w:r>
                  </w:p>
                </w:tc>
                <w:tc>
                  <w:tcPr>
                    <w:tcW w:w="0" w:type="auto"/>
                    <w:hideMark/>
                  </w:tcPr>
                  <w:p w14:paraId="1926419D" w14:textId="77777777" w:rsidR="00F871FC" w:rsidRDefault="00F871FC">
                    <w:pPr>
                      <w:pStyle w:val="Bibliography"/>
                      <w:rPr>
                        <w:noProof/>
                        <w:lang w:val="en-US"/>
                      </w:rPr>
                    </w:pPr>
                    <w:r>
                      <w:rPr>
                        <w:noProof/>
                        <w:lang w:val="en-US"/>
                      </w:rPr>
                      <w:t xml:space="preserve">S. Bertok, M. R. Wilson, A. D. Dorr, J. O. Dokpesi, K. P. O'Dea, N. Marczin and M. Takato, "Characterization of TNF Receptor Subtype Expression and Signaling on Pulmonary Endothelial Cells in Mice," </w:t>
                    </w:r>
                    <w:r>
                      <w:rPr>
                        <w:i/>
                        <w:iCs/>
                        <w:noProof/>
                        <w:lang w:val="en-US"/>
                      </w:rPr>
                      <w:t xml:space="preserve">Am J Physiol Lung Cell Mol Physiol, </w:t>
                    </w:r>
                    <w:r>
                      <w:rPr>
                        <w:noProof/>
                        <w:lang w:val="en-US"/>
                      </w:rPr>
                      <w:t xml:space="preserve">vol. 300, no. 5, pp. L781-L789, 2011. </w:t>
                    </w:r>
                  </w:p>
                </w:tc>
              </w:tr>
              <w:tr w:rsidR="00F871FC" w14:paraId="2231409C" w14:textId="77777777">
                <w:trPr>
                  <w:divId w:val="386228211"/>
                  <w:tblCellSpacing w:w="15" w:type="dxa"/>
                </w:trPr>
                <w:tc>
                  <w:tcPr>
                    <w:tcW w:w="50" w:type="pct"/>
                    <w:hideMark/>
                  </w:tcPr>
                  <w:p w14:paraId="57E2409C" w14:textId="77777777" w:rsidR="00F871FC" w:rsidRDefault="00F871FC">
                    <w:pPr>
                      <w:pStyle w:val="Bibliography"/>
                      <w:rPr>
                        <w:noProof/>
                        <w:lang w:val="en-US"/>
                      </w:rPr>
                    </w:pPr>
                    <w:r>
                      <w:rPr>
                        <w:noProof/>
                        <w:lang w:val="en-US"/>
                      </w:rPr>
                      <w:t xml:space="preserve">[104] </w:t>
                    </w:r>
                  </w:p>
                </w:tc>
                <w:tc>
                  <w:tcPr>
                    <w:tcW w:w="0" w:type="auto"/>
                    <w:hideMark/>
                  </w:tcPr>
                  <w:p w14:paraId="1DD57D36" w14:textId="77777777" w:rsidR="00F871FC" w:rsidRDefault="00F871FC">
                    <w:pPr>
                      <w:pStyle w:val="Bibliography"/>
                      <w:rPr>
                        <w:noProof/>
                        <w:lang w:val="en-US"/>
                      </w:rPr>
                    </w:pPr>
                    <w:r>
                      <w:rPr>
                        <w:noProof/>
                        <w:lang w:val="en-US"/>
                      </w:rPr>
                      <w:t xml:space="preserve">K. Peppel, L. Zhang, E. S. Orman, P. Hagen, A. Amalfitano, L. Brian and N. J. Freedman, "Activation of Vascular Smooth Muscle Cells by TNF and PDGF: Overlapping and Complementary Signal Transduction Mechanisms," </w:t>
                    </w:r>
                    <w:r>
                      <w:rPr>
                        <w:i/>
                        <w:iCs/>
                        <w:noProof/>
                        <w:lang w:val="en-US"/>
                      </w:rPr>
                      <w:t xml:space="preserve">Cardiovasc Res, </w:t>
                    </w:r>
                    <w:r>
                      <w:rPr>
                        <w:noProof/>
                        <w:lang w:val="en-US"/>
                      </w:rPr>
                      <w:t xml:space="preserve">vol. 65, no. 3, pp. 674-682, 2005. </w:t>
                    </w:r>
                  </w:p>
                </w:tc>
              </w:tr>
              <w:tr w:rsidR="00F871FC" w14:paraId="286651EF" w14:textId="77777777">
                <w:trPr>
                  <w:divId w:val="386228211"/>
                  <w:tblCellSpacing w:w="15" w:type="dxa"/>
                </w:trPr>
                <w:tc>
                  <w:tcPr>
                    <w:tcW w:w="50" w:type="pct"/>
                    <w:hideMark/>
                  </w:tcPr>
                  <w:p w14:paraId="568858CB" w14:textId="77777777" w:rsidR="00F871FC" w:rsidRDefault="00F871FC">
                    <w:pPr>
                      <w:pStyle w:val="Bibliography"/>
                      <w:rPr>
                        <w:noProof/>
                        <w:lang w:val="en-US"/>
                      </w:rPr>
                    </w:pPr>
                    <w:r>
                      <w:rPr>
                        <w:noProof/>
                        <w:lang w:val="en-US"/>
                      </w:rPr>
                      <w:t xml:space="preserve">[105] </w:t>
                    </w:r>
                  </w:p>
                </w:tc>
                <w:tc>
                  <w:tcPr>
                    <w:tcW w:w="0" w:type="auto"/>
                    <w:hideMark/>
                  </w:tcPr>
                  <w:p w14:paraId="47C33F75" w14:textId="77777777" w:rsidR="00F871FC" w:rsidRDefault="00F871FC">
                    <w:pPr>
                      <w:pStyle w:val="Bibliography"/>
                      <w:rPr>
                        <w:noProof/>
                        <w:lang w:val="en-US"/>
                      </w:rPr>
                    </w:pPr>
                    <w:r>
                      <w:rPr>
                        <w:noProof/>
                        <w:lang w:val="en-US"/>
                      </w:rPr>
                      <w:t xml:space="preserve">N. G. dela Paz, T. E. Walshe, L. L. Leach, M. Saint-Geniez and P. A. D'Amore, "Role of Shear-stress-induced VEGF Expression in Endothelial Cell Survival," </w:t>
                    </w:r>
                    <w:r>
                      <w:rPr>
                        <w:i/>
                        <w:iCs/>
                        <w:noProof/>
                        <w:lang w:val="en-US"/>
                      </w:rPr>
                      <w:t xml:space="preserve">J Cell Sci, </w:t>
                    </w:r>
                    <w:r>
                      <w:rPr>
                        <w:noProof/>
                        <w:lang w:val="en-US"/>
                      </w:rPr>
                      <w:t xml:space="preserve">vol. 125, no. 4, pp. 831-843, 2012. </w:t>
                    </w:r>
                  </w:p>
                </w:tc>
              </w:tr>
              <w:tr w:rsidR="00F871FC" w14:paraId="77F5F875" w14:textId="77777777">
                <w:trPr>
                  <w:divId w:val="386228211"/>
                  <w:tblCellSpacing w:w="15" w:type="dxa"/>
                </w:trPr>
                <w:tc>
                  <w:tcPr>
                    <w:tcW w:w="50" w:type="pct"/>
                    <w:hideMark/>
                  </w:tcPr>
                  <w:p w14:paraId="7861FCE9" w14:textId="77777777" w:rsidR="00F871FC" w:rsidRDefault="00F871FC">
                    <w:pPr>
                      <w:pStyle w:val="Bibliography"/>
                      <w:rPr>
                        <w:noProof/>
                        <w:lang w:val="en-US"/>
                      </w:rPr>
                    </w:pPr>
                    <w:r>
                      <w:rPr>
                        <w:noProof/>
                        <w:lang w:val="en-US"/>
                      </w:rPr>
                      <w:t xml:space="preserve">[106] </w:t>
                    </w:r>
                  </w:p>
                </w:tc>
                <w:tc>
                  <w:tcPr>
                    <w:tcW w:w="0" w:type="auto"/>
                    <w:hideMark/>
                  </w:tcPr>
                  <w:p w14:paraId="62307499" w14:textId="77777777" w:rsidR="00F871FC" w:rsidRDefault="00F871FC">
                    <w:pPr>
                      <w:pStyle w:val="Bibliography"/>
                      <w:rPr>
                        <w:noProof/>
                        <w:lang w:val="en-US"/>
                      </w:rPr>
                    </w:pPr>
                    <w:r>
                      <w:rPr>
                        <w:noProof/>
                        <w:lang w:val="en-US"/>
                      </w:rPr>
                      <w:t xml:space="preserve">M. J. Morgan and Z. Liu, "Crosstalk of Reactive Oxygen Species and NF-kB Signalling," </w:t>
                    </w:r>
                    <w:r>
                      <w:rPr>
                        <w:i/>
                        <w:iCs/>
                        <w:noProof/>
                        <w:lang w:val="en-US"/>
                      </w:rPr>
                      <w:t xml:space="preserve">Cell res, </w:t>
                    </w:r>
                    <w:r>
                      <w:rPr>
                        <w:noProof/>
                        <w:lang w:val="en-US"/>
                      </w:rPr>
                      <w:t xml:space="preserve">vol. 21, pp. 103-115, 2011. </w:t>
                    </w:r>
                  </w:p>
                </w:tc>
              </w:tr>
              <w:tr w:rsidR="00F871FC" w14:paraId="25C9B7FE" w14:textId="77777777">
                <w:trPr>
                  <w:divId w:val="386228211"/>
                  <w:tblCellSpacing w:w="15" w:type="dxa"/>
                </w:trPr>
                <w:tc>
                  <w:tcPr>
                    <w:tcW w:w="50" w:type="pct"/>
                    <w:hideMark/>
                  </w:tcPr>
                  <w:p w14:paraId="32498968" w14:textId="77777777" w:rsidR="00F871FC" w:rsidRDefault="00F871FC">
                    <w:pPr>
                      <w:pStyle w:val="Bibliography"/>
                      <w:rPr>
                        <w:noProof/>
                        <w:lang w:val="en-US"/>
                      </w:rPr>
                    </w:pPr>
                    <w:r>
                      <w:rPr>
                        <w:noProof/>
                        <w:lang w:val="en-US"/>
                      </w:rPr>
                      <w:t xml:space="preserve">[107] </w:t>
                    </w:r>
                  </w:p>
                </w:tc>
                <w:tc>
                  <w:tcPr>
                    <w:tcW w:w="0" w:type="auto"/>
                    <w:hideMark/>
                  </w:tcPr>
                  <w:p w14:paraId="4A2919A5" w14:textId="77777777" w:rsidR="00F871FC" w:rsidRDefault="00F871FC">
                    <w:pPr>
                      <w:pStyle w:val="Bibliography"/>
                      <w:rPr>
                        <w:noProof/>
                        <w:lang w:val="en-US"/>
                      </w:rPr>
                    </w:pPr>
                    <w:r>
                      <w:rPr>
                        <w:noProof/>
                        <w:lang w:val="en-US"/>
                      </w:rPr>
                      <w:t xml:space="preserve">F. Hao, M. Tan, D. D. Wu, X. Xu and M. Cui, "LPA Induces IL-6 Secretion from Aortic Smooth Muscle Cells via an LPA1-regulated, PKC-dependent, and p38α-mediated Pathway," </w:t>
                    </w:r>
                    <w:r>
                      <w:rPr>
                        <w:i/>
                        <w:iCs/>
                        <w:noProof/>
                        <w:lang w:val="en-US"/>
                      </w:rPr>
                      <w:t xml:space="preserve">Am J Physiol Heart Circ Physiol, </w:t>
                    </w:r>
                    <w:r>
                      <w:rPr>
                        <w:noProof/>
                        <w:lang w:val="en-US"/>
                      </w:rPr>
                      <w:t xml:space="preserve">vol. 298, no. 3, pp. H974-H983, 2010. </w:t>
                    </w:r>
                  </w:p>
                </w:tc>
              </w:tr>
              <w:tr w:rsidR="00F871FC" w14:paraId="395560AB" w14:textId="77777777">
                <w:trPr>
                  <w:divId w:val="386228211"/>
                  <w:tblCellSpacing w:w="15" w:type="dxa"/>
                </w:trPr>
                <w:tc>
                  <w:tcPr>
                    <w:tcW w:w="50" w:type="pct"/>
                    <w:hideMark/>
                  </w:tcPr>
                  <w:p w14:paraId="46A45813" w14:textId="77777777" w:rsidR="00F871FC" w:rsidRDefault="00F871FC">
                    <w:pPr>
                      <w:pStyle w:val="Bibliography"/>
                      <w:rPr>
                        <w:noProof/>
                        <w:lang w:val="en-US"/>
                      </w:rPr>
                    </w:pPr>
                    <w:r>
                      <w:rPr>
                        <w:noProof/>
                        <w:lang w:val="en-US"/>
                      </w:rPr>
                      <w:t xml:space="preserve">[108] </w:t>
                    </w:r>
                  </w:p>
                </w:tc>
                <w:tc>
                  <w:tcPr>
                    <w:tcW w:w="0" w:type="auto"/>
                    <w:hideMark/>
                  </w:tcPr>
                  <w:p w14:paraId="29D3B1B6" w14:textId="77777777" w:rsidR="00F871FC" w:rsidRDefault="00F871FC">
                    <w:pPr>
                      <w:pStyle w:val="Bibliography"/>
                      <w:rPr>
                        <w:noProof/>
                        <w:lang w:val="en-US"/>
                      </w:rPr>
                    </w:pPr>
                    <w:r>
                      <w:rPr>
                        <w:noProof/>
                        <w:lang w:val="en-US"/>
                      </w:rPr>
                      <w:t xml:space="preserve">C. Gustin, M. Van Steenbrugge and M. Raes, "LPA Modulates Monocyte Migration Directly and via LPA-stimulated Endothelial Cells," </w:t>
                    </w:r>
                    <w:r>
                      <w:rPr>
                        <w:i/>
                        <w:iCs/>
                        <w:noProof/>
                        <w:lang w:val="en-US"/>
                      </w:rPr>
                      <w:t xml:space="preserve">Am J Physiol Cell Physiol, </w:t>
                    </w:r>
                    <w:r>
                      <w:rPr>
                        <w:noProof/>
                        <w:lang w:val="en-US"/>
                      </w:rPr>
                      <w:t xml:space="preserve">vol. 295, no. 4, pp. C905-C914, 2008. </w:t>
                    </w:r>
                  </w:p>
                </w:tc>
              </w:tr>
              <w:tr w:rsidR="00F871FC" w14:paraId="5F036321" w14:textId="77777777">
                <w:trPr>
                  <w:divId w:val="386228211"/>
                  <w:tblCellSpacing w:w="15" w:type="dxa"/>
                </w:trPr>
                <w:tc>
                  <w:tcPr>
                    <w:tcW w:w="50" w:type="pct"/>
                    <w:hideMark/>
                  </w:tcPr>
                  <w:p w14:paraId="1B6A59E3" w14:textId="77777777" w:rsidR="00F871FC" w:rsidRDefault="00F871FC">
                    <w:pPr>
                      <w:pStyle w:val="Bibliography"/>
                      <w:rPr>
                        <w:noProof/>
                        <w:lang w:val="en-US"/>
                      </w:rPr>
                    </w:pPr>
                    <w:r>
                      <w:rPr>
                        <w:noProof/>
                        <w:lang w:val="en-US"/>
                      </w:rPr>
                      <w:t xml:space="preserve">[109] </w:t>
                    </w:r>
                  </w:p>
                </w:tc>
                <w:tc>
                  <w:tcPr>
                    <w:tcW w:w="0" w:type="auto"/>
                    <w:hideMark/>
                  </w:tcPr>
                  <w:p w14:paraId="5A07242B" w14:textId="77777777" w:rsidR="00F871FC" w:rsidRDefault="00F871FC">
                    <w:pPr>
                      <w:pStyle w:val="Bibliography"/>
                      <w:rPr>
                        <w:noProof/>
                        <w:lang w:val="en-US"/>
                      </w:rPr>
                    </w:pPr>
                    <w:r>
                      <w:rPr>
                        <w:noProof/>
                        <w:lang w:val="en-US"/>
                      </w:rPr>
                      <w:t xml:space="preserve">P. M. Ridker, N. Rifai, M. Pfeffer, F. Sacks, S. Lepage and E. Braunwald, "Elevation of tumor necrosis factor-alpha and increased risk of recurrent coronary events after myocardial infarction.," vol. 101, no. 18, 2000. </w:t>
                    </w:r>
                  </w:p>
                </w:tc>
              </w:tr>
              <w:tr w:rsidR="00F871FC" w14:paraId="2BAFA2D8" w14:textId="77777777">
                <w:trPr>
                  <w:divId w:val="386228211"/>
                  <w:tblCellSpacing w:w="15" w:type="dxa"/>
                </w:trPr>
                <w:tc>
                  <w:tcPr>
                    <w:tcW w:w="50" w:type="pct"/>
                    <w:hideMark/>
                  </w:tcPr>
                  <w:p w14:paraId="1FFEDD34" w14:textId="77777777" w:rsidR="00F871FC" w:rsidRDefault="00F871FC">
                    <w:pPr>
                      <w:pStyle w:val="Bibliography"/>
                      <w:rPr>
                        <w:noProof/>
                        <w:lang w:val="en-US"/>
                      </w:rPr>
                    </w:pPr>
                    <w:r>
                      <w:rPr>
                        <w:noProof/>
                        <w:lang w:val="en-US"/>
                      </w:rPr>
                      <w:t xml:space="preserve">[110] </w:t>
                    </w:r>
                  </w:p>
                </w:tc>
                <w:tc>
                  <w:tcPr>
                    <w:tcW w:w="0" w:type="auto"/>
                    <w:hideMark/>
                  </w:tcPr>
                  <w:p w14:paraId="0F78E32B" w14:textId="77777777" w:rsidR="00F871FC" w:rsidRDefault="00F871FC">
                    <w:pPr>
                      <w:pStyle w:val="Bibliography"/>
                      <w:rPr>
                        <w:noProof/>
                        <w:lang w:val="en-US"/>
                      </w:rPr>
                    </w:pPr>
                    <w:r>
                      <w:rPr>
                        <w:noProof/>
                        <w:lang w:val="en-US"/>
                      </w:rPr>
                      <w:t xml:space="preserve">E. Bremer, "Targeting of the Tumor Necrosis Factor Receptor Superfamily for Cancer Immunotherapy," </w:t>
                    </w:r>
                    <w:r>
                      <w:rPr>
                        <w:i/>
                        <w:iCs/>
                        <w:noProof/>
                        <w:lang w:val="en-US"/>
                      </w:rPr>
                      <w:t xml:space="preserve">ISRN Oncology, </w:t>
                    </w:r>
                    <w:r>
                      <w:rPr>
                        <w:noProof/>
                        <w:lang w:val="en-US"/>
                      </w:rPr>
                      <w:t xml:space="preserve">2013. </w:t>
                    </w:r>
                  </w:p>
                </w:tc>
              </w:tr>
              <w:tr w:rsidR="00F871FC" w14:paraId="5FFE0256" w14:textId="77777777">
                <w:trPr>
                  <w:divId w:val="386228211"/>
                  <w:tblCellSpacing w:w="15" w:type="dxa"/>
                </w:trPr>
                <w:tc>
                  <w:tcPr>
                    <w:tcW w:w="50" w:type="pct"/>
                    <w:hideMark/>
                  </w:tcPr>
                  <w:p w14:paraId="0C06F11E" w14:textId="77777777" w:rsidR="00F871FC" w:rsidRDefault="00F871FC">
                    <w:pPr>
                      <w:pStyle w:val="Bibliography"/>
                      <w:rPr>
                        <w:noProof/>
                        <w:lang w:val="en-US"/>
                      </w:rPr>
                    </w:pPr>
                    <w:r>
                      <w:rPr>
                        <w:noProof/>
                        <w:lang w:val="en-US"/>
                      </w:rPr>
                      <w:t xml:space="preserve">[111] </w:t>
                    </w:r>
                  </w:p>
                </w:tc>
                <w:tc>
                  <w:tcPr>
                    <w:tcW w:w="0" w:type="auto"/>
                    <w:hideMark/>
                  </w:tcPr>
                  <w:p w14:paraId="015CCBAB" w14:textId="77777777" w:rsidR="00F871FC" w:rsidRDefault="00F871FC">
                    <w:pPr>
                      <w:pStyle w:val="Bibliography"/>
                      <w:rPr>
                        <w:noProof/>
                        <w:lang w:val="en-US"/>
                      </w:rPr>
                    </w:pPr>
                    <w:r>
                      <w:rPr>
                        <w:noProof/>
                        <w:lang w:val="en-US"/>
                      </w:rPr>
                      <w:t xml:space="preserve">V. Baud and M. Karin, "Signal Transduction by Tumor Necrosis Factor and its Relatives," </w:t>
                    </w:r>
                    <w:r>
                      <w:rPr>
                        <w:i/>
                        <w:iCs/>
                        <w:noProof/>
                        <w:lang w:val="en-US"/>
                      </w:rPr>
                      <w:t xml:space="preserve">Trends Cell Biol, </w:t>
                    </w:r>
                    <w:r>
                      <w:rPr>
                        <w:noProof/>
                        <w:lang w:val="en-US"/>
                      </w:rPr>
                      <w:t xml:space="preserve">vol. 11, no. 9, pp. 372-377, 2001. </w:t>
                    </w:r>
                  </w:p>
                </w:tc>
              </w:tr>
              <w:tr w:rsidR="00F871FC" w14:paraId="6ACDF0CD" w14:textId="77777777">
                <w:trPr>
                  <w:divId w:val="386228211"/>
                  <w:tblCellSpacing w:w="15" w:type="dxa"/>
                </w:trPr>
                <w:tc>
                  <w:tcPr>
                    <w:tcW w:w="50" w:type="pct"/>
                    <w:hideMark/>
                  </w:tcPr>
                  <w:p w14:paraId="2EAC8552" w14:textId="77777777" w:rsidR="00F871FC" w:rsidRDefault="00F871FC">
                    <w:pPr>
                      <w:pStyle w:val="Bibliography"/>
                      <w:rPr>
                        <w:noProof/>
                        <w:lang w:val="en-US"/>
                      </w:rPr>
                    </w:pPr>
                    <w:r>
                      <w:rPr>
                        <w:noProof/>
                        <w:lang w:val="en-US"/>
                      </w:rPr>
                      <w:t xml:space="preserve">[112] </w:t>
                    </w:r>
                  </w:p>
                </w:tc>
                <w:tc>
                  <w:tcPr>
                    <w:tcW w:w="0" w:type="auto"/>
                    <w:hideMark/>
                  </w:tcPr>
                  <w:p w14:paraId="2B836532" w14:textId="77777777" w:rsidR="00F871FC" w:rsidRDefault="00F871FC">
                    <w:pPr>
                      <w:pStyle w:val="Bibliography"/>
                      <w:rPr>
                        <w:noProof/>
                        <w:lang w:val="en-US"/>
                      </w:rPr>
                    </w:pPr>
                    <w:r>
                      <w:rPr>
                        <w:noProof/>
                        <w:lang w:val="en-US"/>
                      </w:rPr>
                      <w:t xml:space="preserve">T. Hou, B. C. Tieu, S. Ray, A. Recinos III, R. Cui, R. G. Tilton and A. R. Brasier, "Roles of IL-6-gp130 Signaling in Vascular Inflammation," vol. 4, no. 3, 2008. </w:t>
                    </w:r>
                  </w:p>
                </w:tc>
              </w:tr>
              <w:tr w:rsidR="00F871FC" w14:paraId="31C8DF13" w14:textId="77777777">
                <w:trPr>
                  <w:divId w:val="386228211"/>
                  <w:tblCellSpacing w:w="15" w:type="dxa"/>
                </w:trPr>
                <w:tc>
                  <w:tcPr>
                    <w:tcW w:w="50" w:type="pct"/>
                    <w:hideMark/>
                  </w:tcPr>
                  <w:p w14:paraId="799BC6CE" w14:textId="77777777" w:rsidR="00F871FC" w:rsidRDefault="00F871FC">
                    <w:pPr>
                      <w:pStyle w:val="Bibliography"/>
                      <w:rPr>
                        <w:noProof/>
                        <w:lang w:val="en-US"/>
                      </w:rPr>
                    </w:pPr>
                    <w:r>
                      <w:rPr>
                        <w:noProof/>
                        <w:lang w:val="en-US"/>
                      </w:rPr>
                      <w:t xml:space="preserve">[113] </w:t>
                    </w:r>
                  </w:p>
                </w:tc>
                <w:tc>
                  <w:tcPr>
                    <w:tcW w:w="0" w:type="auto"/>
                    <w:hideMark/>
                  </w:tcPr>
                  <w:p w14:paraId="6826C10C" w14:textId="77777777" w:rsidR="00F871FC" w:rsidRDefault="00F871FC">
                    <w:pPr>
                      <w:pStyle w:val="Bibliography"/>
                      <w:rPr>
                        <w:noProof/>
                        <w:lang w:val="en-US"/>
                      </w:rPr>
                    </w:pPr>
                    <w:r>
                      <w:rPr>
                        <w:noProof/>
                        <w:lang w:val="en-US"/>
                      </w:rPr>
                      <w:t xml:space="preserve">T. Kishimoto, "IL-6: From its Discovery to Clinical Applications," </w:t>
                    </w:r>
                    <w:r>
                      <w:rPr>
                        <w:i/>
                        <w:iCs/>
                        <w:noProof/>
                        <w:lang w:val="en-US"/>
                      </w:rPr>
                      <w:t xml:space="preserve">Int Immunol, </w:t>
                    </w:r>
                    <w:r>
                      <w:rPr>
                        <w:noProof/>
                        <w:lang w:val="en-US"/>
                      </w:rPr>
                      <w:t xml:space="preserve">vol. 22, no. 5, pp. 347-352, 2010. </w:t>
                    </w:r>
                  </w:p>
                </w:tc>
              </w:tr>
              <w:tr w:rsidR="00F871FC" w14:paraId="39866F07" w14:textId="77777777">
                <w:trPr>
                  <w:divId w:val="386228211"/>
                  <w:tblCellSpacing w:w="15" w:type="dxa"/>
                </w:trPr>
                <w:tc>
                  <w:tcPr>
                    <w:tcW w:w="50" w:type="pct"/>
                    <w:hideMark/>
                  </w:tcPr>
                  <w:p w14:paraId="02229D18" w14:textId="77777777" w:rsidR="00F871FC" w:rsidRDefault="00F871FC">
                    <w:pPr>
                      <w:pStyle w:val="Bibliography"/>
                      <w:rPr>
                        <w:noProof/>
                        <w:lang w:val="en-US"/>
                      </w:rPr>
                    </w:pPr>
                    <w:r>
                      <w:rPr>
                        <w:noProof/>
                        <w:lang w:val="en-US"/>
                      </w:rPr>
                      <w:lastRenderedPageBreak/>
                      <w:t xml:space="preserve">[114] </w:t>
                    </w:r>
                  </w:p>
                </w:tc>
                <w:tc>
                  <w:tcPr>
                    <w:tcW w:w="0" w:type="auto"/>
                    <w:hideMark/>
                  </w:tcPr>
                  <w:p w14:paraId="04F1563F" w14:textId="77777777" w:rsidR="00F871FC" w:rsidRDefault="00F871FC">
                    <w:pPr>
                      <w:pStyle w:val="Bibliography"/>
                      <w:rPr>
                        <w:noProof/>
                        <w:lang w:val="en-US"/>
                      </w:rPr>
                    </w:pPr>
                    <w:r>
                      <w:rPr>
                        <w:noProof/>
                        <w:lang w:val="en-US"/>
                      </w:rPr>
                      <w:t xml:space="preserve">Y. D. Jung, F. Fan, D. J. McConkey, M. E. Jean, W. Liu, N. Reinmuth, O. Stoeltzing, S. A. Ahmad, A. A. Parikh, N. Mukaida and L. M. Ellis, "Role of P38 MAPK, AP-1, and NF-kB in Interleukin-1b-induced IL-8 Expression in Human Vascular Smooth Muscle Cells," </w:t>
                    </w:r>
                    <w:r>
                      <w:rPr>
                        <w:i/>
                        <w:iCs/>
                        <w:noProof/>
                        <w:lang w:val="en-US"/>
                      </w:rPr>
                      <w:t xml:space="preserve">Cytokine, </w:t>
                    </w:r>
                    <w:r>
                      <w:rPr>
                        <w:noProof/>
                        <w:lang w:val="en-US"/>
                      </w:rPr>
                      <w:t xml:space="preserve">vol. 18, no. 4, pp. 206-213, 2002. </w:t>
                    </w:r>
                  </w:p>
                </w:tc>
              </w:tr>
              <w:tr w:rsidR="00F871FC" w14:paraId="3F54DD01" w14:textId="77777777">
                <w:trPr>
                  <w:divId w:val="386228211"/>
                  <w:tblCellSpacing w:w="15" w:type="dxa"/>
                </w:trPr>
                <w:tc>
                  <w:tcPr>
                    <w:tcW w:w="50" w:type="pct"/>
                    <w:hideMark/>
                  </w:tcPr>
                  <w:p w14:paraId="755E3C97" w14:textId="77777777" w:rsidR="00F871FC" w:rsidRDefault="00F871FC">
                    <w:pPr>
                      <w:pStyle w:val="Bibliography"/>
                      <w:rPr>
                        <w:noProof/>
                        <w:lang w:val="en-US"/>
                      </w:rPr>
                    </w:pPr>
                    <w:r>
                      <w:rPr>
                        <w:noProof/>
                        <w:lang w:val="en-US"/>
                      </w:rPr>
                      <w:t xml:space="preserve">[115] </w:t>
                    </w:r>
                  </w:p>
                </w:tc>
                <w:tc>
                  <w:tcPr>
                    <w:tcW w:w="0" w:type="auto"/>
                    <w:hideMark/>
                  </w:tcPr>
                  <w:p w14:paraId="3B4774B3" w14:textId="77777777" w:rsidR="00F871FC" w:rsidRDefault="00F871FC">
                    <w:pPr>
                      <w:pStyle w:val="Bibliography"/>
                      <w:rPr>
                        <w:noProof/>
                        <w:lang w:val="en-US"/>
                      </w:rPr>
                    </w:pPr>
                    <w:r>
                      <w:rPr>
                        <w:noProof/>
                        <w:lang w:val="en-US"/>
                      </w:rPr>
                      <w:t xml:space="preserve">D. J. Metcalf, T. D. Nightingale, H. L. Zenner, W. W. Lui-Roberts and D. F. Cutler, "Formation and Function of Weibel-Palade Bodies," </w:t>
                    </w:r>
                    <w:r>
                      <w:rPr>
                        <w:i/>
                        <w:iCs/>
                        <w:noProof/>
                        <w:lang w:val="en-US"/>
                      </w:rPr>
                      <w:t xml:space="preserve">J Cell Sci, </w:t>
                    </w:r>
                    <w:r>
                      <w:rPr>
                        <w:noProof/>
                        <w:lang w:val="en-US"/>
                      </w:rPr>
                      <w:t xml:space="preserve">vol. 121, pp. 19-27, 2007. </w:t>
                    </w:r>
                  </w:p>
                </w:tc>
              </w:tr>
              <w:tr w:rsidR="00F871FC" w14:paraId="7B4780C8" w14:textId="77777777">
                <w:trPr>
                  <w:divId w:val="386228211"/>
                  <w:tblCellSpacing w:w="15" w:type="dxa"/>
                </w:trPr>
                <w:tc>
                  <w:tcPr>
                    <w:tcW w:w="50" w:type="pct"/>
                    <w:hideMark/>
                  </w:tcPr>
                  <w:p w14:paraId="35AF515F" w14:textId="77777777" w:rsidR="00F871FC" w:rsidRDefault="00F871FC">
                    <w:pPr>
                      <w:pStyle w:val="Bibliography"/>
                      <w:rPr>
                        <w:noProof/>
                        <w:lang w:val="en-US"/>
                      </w:rPr>
                    </w:pPr>
                    <w:r>
                      <w:rPr>
                        <w:noProof/>
                        <w:lang w:val="en-US"/>
                      </w:rPr>
                      <w:t xml:space="preserve">[116] </w:t>
                    </w:r>
                  </w:p>
                </w:tc>
                <w:tc>
                  <w:tcPr>
                    <w:tcW w:w="0" w:type="auto"/>
                    <w:hideMark/>
                  </w:tcPr>
                  <w:p w14:paraId="21D17378" w14:textId="77777777" w:rsidR="00F871FC" w:rsidRDefault="00F871FC">
                    <w:pPr>
                      <w:pStyle w:val="Bibliography"/>
                      <w:rPr>
                        <w:noProof/>
                        <w:lang w:val="en-US"/>
                      </w:rPr>
                    </w:pPr>
                    <w:r>
                      <w:rPr>
                        <w:noProof/>
                        <w:lang w:val="en-US"/>
                      </w:rPr>
                      <w:t xml:space="preserve">O. Huet, E. Laemmel, Y. Fu, L. Dupic, A. Aprico, K. L. Andrews, S. L. Moore, A. Harrois, P. L. Meikle, E. Vicaut, J. P. F. Chin-Dusting and J. Duranteau, "Interleukin 10 Antioxidant Effect Decreases Leukocytes/Endothelial Interaction Induced by Tumor Necrosis Factor α," </w:t>
                    </w:r>
                    <w:r>
                      <w:rPr>
                        <w:i/>
                        <w:iCs/>
                        <w:noProof/>
                        <w:lang w:val="en-US"/>
                      </w:rPr>
                      <w:t xml:space="preserve">Shock, </w:t>
                    </w:r>
                    <w:r>
                      <w:rPr>
                        <w:noProof/>
                        <w:lang w:val="en-US"/>
                      </w:rPr>
                      <w:t xml:space="preserve">vol. 39, no. 1, pp. 83-88, 2013. </w:t>
                    </w:r>
                  </w:p>
                </w:tc>
              </w:tr>
              <w:tr w:rsidR="00F871FC" w14:paraId="134A46D2" w14:textId="77777777">
                <w:trPr>
                  <w:divId w:val="386228211"/>
                  <w:tblCellSpacing w:w="15" w:type="dxa"/>
                </w:trPr>
                <w:tc>
                  <w:tcPr>
                    <w:tcW w:w="50" w:type="pct"/>
                    <w:hideMark/>
                  </w:tcPr>
                  <w:p w14:paraId="01246FB9" w14:textId="77777777" w:rsidR="00F871FC" w:rsidRDefault="00F871FC">
                    <w:pPr>
                      <w:pStyle w:val="Bibliography"/>
                      <w:rPr>
                        <w:noProof/>
                        <w:lang w:val="en-US"/>
                      </w:rPr>
                    </w:pPr>
                    <w:r>
                      <w:rPr>
                        <w:noProof/>
                        <w:lang w:val="en-US"/>
                      </w:rPr>
                      <w:t xml:space="preserve">[117] </w:t>
                    </w:r>
                  </w:p>
                </w:tc>
                <w:tc>
                  <w:tcPr>
                    <w:tcW w:w="0" w:type="auto"/>
                    <w:hideMark/>
                  </w:tcPr>
                  <w:p w14:paraId="6DDEB172" w14:textId="77777777" w:rsidR="00F871FC" w:rsidRDefault="00F871FC">
                    <w:pPr>
                      <w:pStyle w:val="Bibliography"/>
                      <w:rPr>
                        <w:noProof/>
                        <w:lang w:val="en-US"/>
                      </w:rPr>
                    </w:pPr>
                    <w:r>
                      <w:rPr>
                        <w:noProof/>
                        <w:lang w:val="en-US"/>
                      </w:rPr>
                      <w:t xml:space="preserve">X. Han and W. A. Boisvert, "Interleukin-10 protects against atherosclerosis by modulating multiple atherogenic macrophage function.," vol. 113, no. 3, 2015. </w:t>
                    </w:r>
                  </w:p>
                </w:tc>
              </w:tr>
              <w:tr w:rsidR="00F871FC" w14:paraId="12AA10A0" w14:textId="77777777">
                <w:trPr>
                  <w:divId w:val="386228211"/>
                  <w:tblCellSpacing w:w="15" w:type="dxa"/>
                </w:trPr>
                <w:tc>
                  <w:tcPr>
                    <w:tcW w:w="50" w:type="pct"/>
                    <w:hideMark/>
                  </w:tcPr>
                  <w:p w14:paraId="238BB497" w14:textId="77777777" w:rsidR="00F871FC" w:rsidRDefault="00F871FC">
                    <w:pPr>
                      <w:pStyle w:val="Bibliography"/>
                      <w:rPr>
                        <w:noProof/>
                        <w:lang w:val="en-US"/>
                      </w:rPr>
                    </w:pPr>
                    <w:r>
                      <w:rPr>
                        <w:noProof/>
                        <w:lang w:val="en-US"/>
                      </w:rPr>
                      <w:t xml:space="preserve">[118] </w:t>
                    </w:r>
                  </w:p>
                </w:tc>
                <w:tc>
                  <w:tcPr>
                    <w:tcW w:w="0" w:type="auto"/>
                    <w:hideMark/>
                  </w:tcPr>
                  <w:p w14:paraId="419BD794" w14:textId="77777777" w:rsidR="00F871FC" w:rsidRDefault="00F871FC">
                    <w:pPr>
                      <w:pStyle w:val="Bibliography"/>
                      <w:rPr>
                        <w:noProof/>
                        <w:lang w:val="en-US"/>
                      </w:rPr>
                    </w:pPr>
                    <w:r>
                      <w:rPr>
                        <w:noProof/>
                        <w:lang w:val="en-US"/>
                      </w:rPr>
                      <w:t xml:space="preserve">A. Leychenko, E. Konorev, M. Jijiwa and M. L. Matter, "Stretch-Induced Hypertrophy Activates NFkB-Mediated VEGF Secretion in Adult Cardiomyocytes," </w:t>
                    </w:r>
                    <w:r>
                      <w:rPr>
                        <w:i/>
                        <w:iCs/>
                        <w:noProof/>
                        <w:lang w:val="en-US"/>
                      </w:rPr>
                      <w:t xml:space="preserve">PLoS ONE, </w:t>
                    </w:r>
                    <w:r>
                      <w:rPr>
                        <w:noProof/>
                        <w:lang w:val="en-US"/>
                      </w:rPr>
                      <w:t xml:space="preserve">vol. 6, no. 12, p. e29055, 2011. </w:t>
                    </w:r>
                  </w:p>
                </w:tc>
              </w:tr>
              <w:tr w:rsidR="00F871FC" w14:paraId="50BECFF6" w14:textId="77777777">
                <w:trPr>
                  <w:divId w:val="386228211"/>
                  <w:tblCellSpacing w:w="15" w:type="dxa"/>
                </w:trPr>
                <w:tc>
                  <w:tcPr>
                    <w:tcW w:w="50" w:type="pct"/>
                    <w:hideMark/>
                  </w:tcPr>
                  <w:p w14:paraId="214C8505" w14:textId="77777777" w:rsidR="00F871FC" w:rsidRDefault="00F871FC">
                    <w:pPr>
                      <w:pStyle w:val="Bibliography"/>
                      <w:rPr>
                        <w:noProof/>
                        <w:lang w:val="en-US"/>
                      </w:rPr>
                    </w:pPr>
                    <w:r>
                      <w:rPr>
                        <w:noProof/>
                        <w:lang w:val="en-US"/>
                      </w:rPr>
                      <w:t xml:space="preserve">[119] </w:t>
                    </w:r>
                  </w:p>
                </w:tc>
                <w:tc>
                  <w:tcPr>
                    <w:tcW w:w="0" w:type="auto"/>
                    <w:hideMark/>
                  </w:tcPr>
                  <w:p w14:paraId="0F97E1D1" w14:textId="77777777" w:rsidR="00F871FC" w:rsidRDefault="00F871FC">
                    <w:pPr>
                      <w:pStyle w:val="Bibliography"/>
                      <w:rPr>
                        <w:noProof/>
                        <w:lang w:val="en-US"/>
                      </w:rPr>
                    </w:pPr>
                    <w:r>
                      <w:rPr>
                        <w:noProof/>
                        <w:lang w:val="en-US"/>
                      </w:rPr>
                      <w:t xml:space="preserve">T. P. Quinn and M. Schlueter, "Mechanotransduction in the Lung Cyclic Mechanical Stretch Induces VEGF and FGF-2 Expression in Pulmonary Vascular Smooth Muscle Cells," </w:t>
                    </w:r>
                    <w:r>
                      <w:rPr>
                        <w:i/>
                        <w:iCs/>
                        <w:noProof/>
                        <w:lang w:val="en-US"/>
                      </w:rPr>
                      <w:t xml:space="preserve">Am J Physiol Lung Cell Mol Physiol, </w:t>
                    </w:r>
                    <w:r>
                      <w:rPr>
                        <w:noProof/>
                        <w:lang w:val="en-US"/>
                      </w:rPr>
                      <w:t xml:space="preserve">vol. 282, p. L897–L903, 2001. </w:t>
                    </w:r>
                  </w:p>
                </w:tc>
              </w:tr>
              <w:tr w:rsidR="00F871FC" w14:paraId="55A13450" w14:textId="77777777">
                <w:trPr>
                  <w:divId w:val="386228211"/>
                  <w:tblCellSpacing w:w="15" w:type="dxa"/>
                </w:trPr>
                <w:tc>
                  <w:tcPr>
                    <w:tcW w:w="50" w:type="pct"/>
                    <w:hideMark/>
                  </w:tcPr>
                  <w:p w14:paraId="433D03AF" w14:textId="77777777" w:rsidR="00F871FC" w:rsidRDefault="00F871FC">
                    <w:pPr>
                      <w:pStyle w:val="Bibliography"/>
                      <w:rPr>
                        <w:noProof/>
                        <w:lang w:val="en-US"/>
                      </w:rPr>
                    </w:pPr>
                    <w:r>
                      <w:rPr>
                        <w:noProof/>
                        <w:lang w:val="en-US"/>
                      </w:rPr>
                      <w:t xml:space="preserve">[120] </w:t>
                    </w:r>
                  </w:p>
                </w:tc>
                <w:tc>
                  <w:tcPr>
                    <w:tcW w:w="0" w:type="auto"/>
                    <w:hideMark/>
                  </w:tcPr>
                  <w:p w14:paraId="16C318F5" w14:textId="77777777" w:rsidR="00F871FC" w:rsidRDefault="00F871FC">
                    <w:pPr>
                      <w:pStyle w:val="Bibliography"/>
                      <w:rPr>
                        <w:noProof/>
                        <w:lang w:val="en-US"/>
                      </w:rPr>
                    </w:pPr>
                    <w:r>
                      <w:rPr>
                        <w:noProof/>
                        <w:lang w:val="en-US"/>
                      </w:rPr>
                      <w:t xml:space="preserve">K. G. Shyu, M. L. Chang, B. L. Wang, P. Kuan and H. Chang, "Cyclical Mechanical Stretching Increases the Expression of Vascular Endothelial Growth Factor in Rat Vascular Smooth Muscle Cells," </w:t>
                    </w:r>
                    <w:r>
                      <w:rPr>
                        <w:i/>
                        <w:iCs/>
                        <w:noProof/>
                        <w:lang w:val="en-US"/>
                      </w:rPr>
                      <w:t xml:space="preserve">J Formos Med Assoc, </w:t>
                    </w:r>
                    <w:r>
                      <w:rPr>
                        <w:noProof/>
                        <w:lang w:val="en-US"/>
                      </w:rPr>
                      <w:t xml:space="preserve">vol. 100, no. 11, pp. 741-747, 2001. </w:t>
                    </w:r>
                  </w:p>
                </w:tc>
              </w:tr>
              <w:tr w:rsidR="00F871FC" w14:paraId="25969043" w14:textId="77777777">
                <w:trPr>
                  <w:divId w:val="386228211"/>
                  <w:tblCellSpacing w:w="15" w:type="dxa"/>
                </w:trPr>
                <w:tc>
                  <w:tcPr>
                    <w:tcW w:w="50" w:type="pct"/>
                    <w:hideMark/>
                  </w:tcPr>
                  <w:p w14:paraId="2460BB94" w14:textId="77777777" w:rsidR="00F871FC" w:rsidRDefault="00F871FC">
                    <w:pPr>
                      <w:pStyle w:val="Bibliography"/>
                      <w:rPr>
                        <w:noProof/>
                        <w:lang w:val="en-US"/>
                      </w:rPr>
                    </w:pPr>
                    <w:r>
                      <w:rPr>
                        <w:noProof/>
                        <w:lang w:val="en-US"/>
                      </w:rPr>
                      <w:t xml:space="preserve">[121] </w:t>
                    </w:r>
                  </w:p>
                </w:tc>
                <w:tc>
                  <w:tcPr>
                    <w:tcW w:w="0" w:type="auto"/>
                    <w:hideMark/>
                  </w:tcPr>
                  <w:p w14:paraId="2E08E06D" w14:textId="77777777" w:rsidR="00F871FC" w:rsidRDefault="00F871FC">
                    <w:pPr>
                      <w:pStyle w:val="Bibliography"/>
                      <w:rPr>
                        <w:noProof/>
                        <w:lang w:val="en-US"/>
                      </w:rPr>
                    </w:pPr>
                    <w:r>
                      <w:rPr>
                        <w:noProof/>
                        <w:lang w:val="en-US"/>
                      </w:rPr>
                      <w:t xml:space="preserve">J. D. Smith, N. Davies, A. I. Willis, B. E. Sumpio and P. Zilla, "Cyclic Stretch Induces the Expression of Vascular Endothelial Growth Factor in Vascular Smooth Muscle Cells.," </w:t>
                    </w:r>
                    <w:r>
                      <w:rPr>
                        <w:i/>
                        <w:iCs/>
                        <w:noProof/>
                        <w:lang w:val="en-US"/>
                      </w:rPr>
                      <w:t xml:space="preserve">Endothelium, </w:t>
                    </w:r>
                    <w:r>
                      <w:rPr>
                        <w:noProof/>
                        <w:lang w:val="en-US"/>
                      </w:rPr>
                      <w:t xml:space="preserve">vol. 8, no. 1, pp. 41-48, 2001. </w:t>
                    </w:r>
                  </w:p>
                </w:tc>
              </w:tr>
              <w:tr w:rsidR="00F871FC" w14:paraId="4FC4FB04" w14:textId="77777777">
                <w:trPr>
                  <w:divId w:val="386228211"/>
                  <w:tblCellSpacing w:w="15" w:type="dxa"/>
                </w:trPr>
                <w:tc>
                  <w:tcPr>
                    <w:tcW w:w="50" w:type="pct"/>
                    <w:hideMark/>
                  </w:tcPr>
                  <w:p w14:paraId="1C292BF0" w14:textId="77777777" w:rsidR="00F871FC" w:rsidRDefault="00F871FC">
                    <w:pPr>
                      <w:pStyle w:val="Bibliography"/>
                      <w:rPr>
                        <w:noProof/>
                        <w:lang w:val="en-US"/>
                      </w:rPr>
                    </w:pPr>
                    <w:r>
                      <w:rPr>
                        <w:noProof/>
                        <w:lang w:val="en-US"/>
                      </w:rPr>
                      <w:t xml:space="preserve">[122] </w:t>
                    </w:r>
                  </w:p>
                </w:tc>
                <w:tc>
                  <w:tcPr>
                    <w:tcW w:w="0" w:type="auto"/>
                    <w:hideMark/>
                  </w:tcPr>
                  <w:p w14:paraId="7287689B" w14:textId="77777777" w:rsidR="00F871FC" w:rsidRDefault="00F871FC">
                    <w:pPr>
                      <w:pStyle w:val="Bibliography"/>
                      <w:rPr>
                        <w:noProof/>
                        <w:lang w:val="en-US"/>
                      </w:rPr>
                    </w:pPr>
                    <w:r>
                      <w:rPr>
                        <w:noProof/>
                        <w:lang w:val="en-US"/>
                      </w:rPr>
                      <w:t xml:space="preserve">R. B. Singh, S. A. Mengi, Y. Xu, A. S. Arneja and N. S. Dhalla, "Pathogenesis of Atherosclerosis: A Multifactorial Process," </w:t>
                    </w:r>
                    <w:r>
                      <w:rPr>
                        <w:i/>
                        <w:iCs/>
                        <w:noProof/>
                        <w:lang w:val="en-US"/>
                      </w:rPr>
                      <w:t xml:space="preserve">Exp Clin Cardiol, </w:t>
                    </w:r>
                    <w:r>
                      <w:rPr>
                        <w:noProof/>
                        <w:lang w:val="en-US"/>
                      </w:rPr>
                      <w:t xml:space="preserve">vol. 7, no. 1, pp. 40-53, 2002. </w:t>
                    </w:r>
                  </w:p>
                </w:tc>
              </w:tr>
              <w:tr w:rsidR="00F871FC" w14:paraId="296CB5C6" w14:textId="77777777">
                <w:trPr>
                  <w:divId w:val="386228211"/>
                  <w:tblCellSpacing w:w="15" w:type="dxa"/>
                </w:trPr>
                <w:tc>
                  <w:tcPr>
                    <w:tcW w:w="50" w:type="pct"/>
                    <w:hideMark/>
                  </w:tcPr>
                  <w:p w14:paraId="52DEBA45" w14:textId="77777777" w:rsidR="00F871FC" w:rsidRDefault="00F871FC">
                    <w:pPr>
                      <w:pStyle w:val="Bibliography"/>
                      <w:rPr>
                        <w:noProof/>
                        <w:lang w:val="en-US"/>
                      </w:rPr>
                    </w:pPr>
                    <w:r>
                      <w:rPr>
                        <w:noProof/>
                        <w:lang w:val="en-US"/>
                      </w:rPr>
                      <w:t xml:space="preserve">[123] </w:t>
                    </w:r>
                  </w:p>
                </w:tc>
                <w:tc>
                  <w:tcPr>
                    <w:tcW w:w="0" w:type="auto"/>
                    <w:hideMark/>
                  </w:tcPr>
                  <w:p w14:paraId="459CBF89" w14:textId="77777777" w:rsidR="00F871FC" w:rsidRDefault="00F871FC">
                    <w:pPr>
                      <w:pStyle w:val="Bibliography"/>
                      <w:rPr>
                        <w:noProof/>
                        <w:lang w:val="en-US"/>
                      </w:rPr>
                    </w:pPr>
                    <w:r>
                      <w:rPr>
                        <w:noProof/>
                        <w:lang w:val="en-US"/>
                      </w:rPr>
                      <w:t xml:space="preserve">B. Thisse and C. Thisse, "Functions and Regulations of Fibroblast Growth Factor Signaling During Embryonic Development," </w:t>
                    </w:r>
                    <w:r>
                      <w:rPr>
                        <w:i/>
                        <w:iCs/>
                        <w:noProof/>
                        <w:lang w:val="en-US"/>
                      </w:rPr>
                      <w:t xml:space="preserve">Dev Biol, </w:t>
                    </w:r>
                    <w:r>
                      <w:rPr>
                        <w:noProof/>
                        <w:lang w:val="en-US"/>
                      </w:rPr>
                      <w:t xml:space="preserve">vol. 287, pp. 390-402, 2005. </w:t>
                    </w:r>
                  </w:p>
                </w:tc>
              </w:tr>
              <w:tr w:rsidR="00F871FC" w14:paraId="6E74EA7F" w14:textId="77777777">
                <w:trPr>
                  <w:divId w:val="386228211"/>
                  <w:tblCellSpacing w:w="15" w:type="dxa"/>
                </w:trPr>
                <w:tc>
                  <w:tcPr>
                    <w:tcW w:w="50" w:type="pct"/>
                    <w:hideMark/>
                  </w:tcPr>
                  <w:p w14:paraId="4A863FF3" w14:textId="77777777" w:rsidR="00F871FC" w:rsidRDefault="00F871FC">
                    <w:pPr>
                      <w:pStyle w:val="Bibliography"/>
                      <w:rPr>
                        <w:noProof/>
                        <w:lang w:val="en-US"/>
                      </w:rPr>
                    </w:pPr>
                    <w:r>
                      <w:rPr>
                        <w:noProof/>
                        <w:lang w:val="en-US"/>
                      </w:rPr>
                      <w:t xml:space="preserve">[124] </w:t>
                    </w:r>
                  </w:p>
                </w:tc>
                <w:tc>
                  <w:tcPr>
                    <w:tcW w:w="0" w:type="auto"/>
                    <w:hideMark/>
                  </w:tcPr>
                  <w:p w14:paraId="1B503102" w14:textId="77777777" w:rsidR="00F871FC" w:rsidRDefault="00F871FC">
                    <w:pPr>
                      <w:pStyle w:val="Bibliography"/>
                      <w:rPr>
                        <w:noProof/>
                        <w:lang w:val="en-US"/>
                      </w:rPr>
                    </w:pPr>
                    <w:r>
                      <w:rPr>
                        <w:noProof/>
                        <w:lang w:val="en-US"/>
                      </w:rPr>
                      <w:t xml:space="preserve">P. Parsons-Wingerter, K. E. Elliott, J. I. Clark and A. G. Farr, "Fibroblast Growth Factor-2 Selectively Stimulates Angiogenesis of Small Vessels in Arterial Tree.," </w:t>
                    </w:r>
                    <w:r>
                      <w:rPr>
                        <w:i/>
                        <w:iCs/>
                        <w:noProof/>
                        <w:lang w:val="en-US"/>
                      </w:rPr>
                      <w:t xml:space="preserve">Arterioscler Thromb Vasc Biol, </w:t>
                    </w:r>
                    <w:r>
                      <w:rPr>
                        <w:noProof/>
                        <w:lang w:val="en-US"/>
                      </w:rPr>
                      <w:t xml:space="preserve">vol. 20, no. 5, pp. 1250-1256, 2000. </w:t>
                    </w:r>
                  </w:p>
                </w:tc>
              </w:tr>
              <w:tr w:rsidR="00F871FC" w14:paraId="5A333CC4" w14:textId="77777777">
                <w:trPr>
                  <w:divId w:val="386228211"/>
                  <w:tblCellSpacing w:w="15" w:type="dxa"/>
                </w:trPr>
                <w:tc>
                  <w:tcPr>
                    <w:tcW w:w="50" w:type="pct"/>
                    <w:hideMark/>
                  </w:tcPr>
                  <w:p w14:paraId="16550300" w14:textId="77777777" w:rsidR="00F871FC" w:rsidRDefault="00F871FC">
                    <w:pPr>
                      <w:pStyle w:val="Bibliography"/>
                      <w:rPr>
                        <w:noProof/>
                        <w:lang w:val="en-US"/>
                      </w:rPr>
                    </w:pPr>
                    <w:r>
                      <w:rPr>
                        <w:noProof/>
                        <w:lang w:val="en-US"/>
                      </w:rPr>
                      <w:t xml:space="preserve">[125] </w:t>
                    </w:r>
                  </w:p>
                </w:tc>
                <w:tc>
                  <w:tcPr>
                    <w:tcW w:w="0" w:type="auto"/>
                    <w:hideMark/>
                  </w:tcPr>
                  <w:p w14:paraId="5660CA06" w14:textId="77777777" w:rsidR="00F871FC" w:rsidRDefault="00F871FC">
                    <w:pPr>
                      <w:pStyle w:val="Bibliography"/>
                      <w:rPr>
                        <w:noProof/>
                        <w:lang w:val="en-US"/>
                      </w:rPr>
                    </w:pPr>
                    <w:r>
                      <w:rPr>
                        <w:noProof/>
                        <w:lang w:val="en-US"/>
                      </w:rPr>
                      <w:t xml:space="preserve">J. Che, M. Okigaki, T. Takahashi, A. Katsume, Y. Adachi, S. Yamaguchi, S. Matsunaga, M. Takeda, A. Matsui, E. Kishita, K. Ikeda, H. Yamada and H. Matsubara, "Endothelial FGF Receptor Signaling Accelerates Atherosclerosis," </w:t>
                    </w:r>
                    <w:r>
                      <w:rPr>
                        <w:i/>
                        <w:iCs/>
                        <w:noProof/>
                        <w:lang w:val="en-US"/>
                      </w:rPr>
                      <w:t xml:space="preserve">Am J Physiol Heart Circ Physiol, </w:t>
                    </w:r>
                    <w:r>
                      <w:rPr>
                        <w:noProof/>
                        <w:lang w:val="en-US"/>
                      </w:rPr>
                      <w:t xml:space="preserve">vol. 300, no. 1, pp. H154-H161, 2011. </w:t>
                    </w:r>
                  </w:p>
                </w:tc>
              </w:tr>
              <w:tr w:rsidR="00F871FC" w14:paraId="6B4BA63C" w14:textId="77777777">
                <w:trPr>
                  <w:divId w:val="386228211"/>
                  <w:tblCellSpacing w:w="15" w:type="dxa"/>
                </w:trPr>
                <w:tc>
                  <w:tcPr>
                    <w:tcW w:w="50" w:type="pct"/>
                    <w:hideMark/>
                  </w:tcPr>
                  <w:p w14:paraId="7AAF1D51" w14:textId="77777777" w:rsidR="00F871FC" w:rsidRDefault="00F871FC">
                    <w:pPr>
                      <w:pStyle w:val="Bibliography"/>
                      <w:rPr>
                        <w:noProof/>
                        <w:lang w:val="en-US"/>
                      </w:rPr>
                    </w:pPr>
                    <w:r>
                      <w:rPr>
                        <w:noProof/>
                        <w:lang w:val="en-US"/>
                      </w:rPr>
                      <w:lastRenderedPageBreak/>
                      <w:t xml:space="preserve">[126] </w:t>
                    </w:r>
                  </w:p>
                </w:tc>
                <w:tc>
                  <w:tcPr>
                    <w:tcW w:w="0" w:type="auto"/>
                    <w:hideMark/>
                  </w:tcPr>
                  <w:p w14:paraId="2B049EC5" w14:textId="77777777" w:rsidR="00F871FC" w:rsidRDefault="00F871FC">
                    <w:pPr>
                      <w:pStyle w:val="Bibliography"/>
                      <w:rPr>
                        <w:noProof/>
                        <w:lang w:val="en-US"/>
                      </w:rPr>
                    </w:pPr>
                    <w:r>
                      <w:rPr>
                        <w:noProof/>
                        <w:lang w:val="en-US"/>
                      </w:rPr>
                      <w:t xml:space="preserve">J. G. Pickering, S. Uniyal, C. M. Ford, T. Chau, M. A. Laurin, L. H. Chow, C. G. Ellis, J. Fish and B. M. C. Chan, "Fibroblast Growth Factor-2 Potentiates Vascular Smooth Muscle Cell Migration to Platelet-Derived Growth Factor," </w:t>
                    </w:r>
                    <w:r>
                      <w:rPr>
                        <w:i/>
                        <w:iCs/>
                        <w:noProof/>
                        <w:lang w:val="en-US"/>
                      </w:rPr>
                      <w:t xml:space="preserve">Circ Res, </w:t>
                    </w:r>
                    <w:r>
                      <w:rPr>
                        <w:noProof/>
                        <w:lang w:val="en-US"/>
                      </w:rPr>
                      <w:t xml:space="preserve">vol. 80, pp. 627-637, 1997. </w:t>
                    </w:r>
                  </w:p>
                </w:tc>
              </w:tr>
              <w:tr w:rsidR="00F871FC" w14:paraId="599CC205" w14:textId="77777777">
                <w:trPr>
                  <w:divId w:val="386228211"/>
                  <w:tblCellSpacing w:w="15" w:type="dxa"/>
                </w:trPr>
                <w:tc>
                  <w:tcPr>
                    <w:tcW w:w="50" w:type="pct"/>
                    <w:hideMark/>
                  </w:tcPr>
                  <w:p w14:paraId="50352E41" w14:textId="77777777" w:rsidR="00F871FC" w:rsidRDefault="00F871FC">
                    <w:pPr>
                      <w:pStyle w:val="Bibliography"/>
                      <w:rPr>
                        <w:noProof/>
                        <w:lang w:val="en-US"/>
                      </w:rPr>
                    </w:pPr>
                    <w:r>
                      <w:rPr>
                        <w:noProof/>
                        <w:lang w:val="en-US"/>
                      </w:rPr>
                      <w:t xml:space="preserve">[127] </w:t>
                    </w:r>
                  </w:p>
                </w:tc>
                <w:tc>
                  <w:tcPr>
                    <w:tcW w:w="0" w:type="auto"/>
                    <w:hideMark/>
                  </w:tcPr>
                  <w:p w14:paraId="233C412B" w14:textId="77777777" w:rsidR="00F871FC" w:rsidRDefault="00F871FC">
                    <w:pPr>
                      <w:pStyle w:val="Bibliography"/>
                      <w:rPr>
                        <w:noProof/>
                        <w:lang w:val="en-US"/>
                      </w:rPr>
                    </w:pPr>
                    <w:r>
                      <w:rPr>
                        <w:noProof/>
                        <w:lang w:val="en-US"/>
                      </w:rPr>
                      <w:t xml:space="preserve">R. P. Witte and W. J. Kao, "Keratinocyte-fibroblast Paracrine Interaction: The Effects of Substrate and Culture Condition," </w:t>
                    </w:r>
                    <w:r>
                      <w:rPr>
                        <w:i/>
                        <w:iCs/>
                        <w:noProof/>
                        <w:lang w:val="en-US"/>
                      </w:rPr>
                      <w:t xml:space="preserve">Biomaterials, </w:t>
                    </w:r>
                    <w:r>
                      <w:rPr>
                        <w:noProof/>
                        <w:lang w:val="en-US"/>
                      </w:rPr>
                      <w:t xml:space="preserve">vol. 26, pp. 3673-3682, 2005. </w:t>
                    </w:r>
                  </w:p>
                </w:tc>
              </w:tr>
              <w:tr w:rsidR="00F871FC" w14:paraId="312F3DE3" w14:textId="77777777">
                <w:trPr>
                  <w:divId w:val="386228211"/>
                  <w:tblCellSpacing w:w="15" w:type="dxa"/>
                </w:trPr>
                <w:tc>
                  <w:tcPr>
                    <w:tcW w:w="50" w:type="pct"/>
                    <w:hideMark/>
                  </w:tcPr>
                  <w:p w14:paraId="6DCC2AE1" w14:textId="77777777" w:rsidR="00F871FC" w:rsidRDefault="00F871FC">
                    <w:pPr>
                      <w:pStyle w:val="Bibliography"/>
                      <w:rPr>
                        <w:noProof/>
                        <w:lang w:val="en-US"/>
                      </w:rPr>
                    </w:pPr>
                    <w:r>
                      <w:rPr>
                        <w:noProof/>
                        <w:lang w:val="en-US"/>
                      </w:rPr>
                      <w:t xml:space="preserve">[128] </w:t>
                    </w:r>
                  </w:p>
                </w:tc>
                <w:tc>
                  <w:tcPr>
                    <w:tcW w:w="0" w:type="auto"/>
                    <w:hideMark/>
                  </w:tcPr>
                  <w:p w14:paraId="4C95FD9D" w14:textId="77777777" w:rsidR="00F871FC" w:rsidRDefault="00F871FC">
                    <w:pPr>
                      <w:pStyle w:val="Bibliography"/>
                      <w:rPr>
                        <w:noProof/>
                        <w:lang w:val="en-US"/>
                      </w:rPr>
                    </w:pPr>
                    <w:r>
                      <w:rPr>
                        <w:noProof/>
                        <w:lang w:val="en-US"/>
                      </w:rPr>
                      <w:t xml:space="preserve">J. M. Sorrell and A. I. Caplan, "Fibroblast Heterogeneity: More Than Skin Deep," </w:t>
                    </w:r>
                    <w:r>
                      <w:rPr>
                        <w:i/>
                        <w:iCs/>
                        <w:noProof/>
                        <w:lang w:val="en-US"/>
                      </w:rPr>
                      <w:t xml:space="preserve">J Cell Sci, </w:t>
                    </w:r>
                    <w:r>
                      <w:rPr>
                        <w:noProof/>
                        <w:lang w:val="en-US"/>
                      </w:rPr>
                      <w:t xml:space="preserve">vol. 117, pp. 667-675, 2004. </w:t>
                    </w:r>
                  </w:p>
                </w:tc>
              </w:tr>
              <w:tr w:rsidR="00F871FC" w14:paraId="11BE8C9C" w14:textId="77777777">
                <w:trPr>
                  <w:divId w:val="386228211"/>
                  <w:tblCellSpacing w:w="15" w:type="dxa"/>
                </w:trPr>
                <w:tc>
                  <w:tcPr>
                    <w:tcW w:w="50" w:type="pct"/>
                    <w:hideMark/>
                  </w:tcPr>
                  <w:p w14:paraId="7C65FCBC" w14:textId="77777777" w:rsidR="00F871FC" w:rsidRDefault="00F871FC">
                    <w:pPr>
                      <w:pStyle w:val="Bibliography"/>
                      <w:rPr>
                        <w:noProof/>
                        <w:lang w:val="en-US"/>
                      </w:rPr>
                    </w:pPr>
                    <w:r>
                      <w:rPr>
                        <w:noProof/>
                        <w:lang w:val="en-US"/>
                      </w:rPr>
                      <w:t xml:space="preserve">[129] </w:t>
                    </w:r>
                  </w:p>
                </w:tc>
                <w:tc>
                  <w:tcPr>
                    <w:tcW w:w="0" w:type="auto"/>
                    <w:hideMark/>
                  </w:tcPr>
                  <w:p w14:paraId="6F9DBF3D" w14:textId="77777777" w:rsidR="00F871FC" w:rsidRDefault="00F871FC">
                    <w:pPr>
                      <w:pStyle w:val="Bibliography"/>
                      <w:rPr>
                        <w:noProof/>
                        <w:lang w:val="en-US"/>
                      </w:rPr>
                    </w:pPr>
                    <w:r>
                      <w:rPr>
                        <w:noProof/>
                        <w:lang w:val="en-US"/>
                      </w:rPr>
                      <w:t xml:space="preserve">J. Andersson, P. Libby and G. K. Hansson, "Adaptive Immunity and Atherosclerosis," </w:t>
                    </w:r>
                    <w:r>
                      <w:rPr>
                        <w:i/>
                        <w:iCs/>
                        <w:noProof/>
                        <w:lang w:val="en-US"/>
                      </w:rPr>
                      <w:t xml:space="preserve">Clin Immunol, </w:t>
                    </w:r>
                    <w:r>
                      <w:rPr>
                        <w:noProof/>
                        <w:lang w:val="en-US"/>
                      </w:rPr>
                      <w:t xml:space="preserve">vol. 134, no. 1, pp. 33-46, 2010. </w:t>
                    </w:r>
                  </w:p>
                </w:tc>
              </w:tr>
              <w:tr w:rsidR="00F871FC" w14:paraId="4B71E080" w14:textId="77777777">
                <w:trPr>
                  <w:divId w:val="386228211"/>
                  <w:tblCellSpacing w:w="15" w:type="dxa"/>
                </w:trPr>
                <w:tc>
                  <w:tcPr>
                    <w:tcW w:w="50" w:type="pct"/>
                    <w:hideMark/>
                  </w:tcPr>
                  <w:p w14:paraId="5625037A" w14:textId="77777777" w:rsidR="00F871FC" w:rsidRDefault="00F871FC">
                    <w:pPr>
                      <w:pStyle w:val="Bibliography"/>
                      <w:rPr>
                        <w:noProof/>
                        <w:lang w:val="en-US"/>
                      </w:rPr>
                    </w:pPr>
                    <w:r>
                      <w:rPr>
                        <w:noProof/>
                        <w:lang w:val="en-US"/>
                      </w:rPr>
                      <w:t xml:space="preserve">[130] </w:t>
                    </w:r>
                  </w:p>
                </w:tc>
                <w:tc>
                  <w:tcPr>
                    <w:tcW w:w="0" w:type="auto"/>
                    <w:hideMark/>
                  </w:tcPr>
                  <w:p w14:paraId="6503521C" w14:textId="77777777" w:rsidR="00F871FC" w:rsidRDefault="00F871FC">
                    <w:pPr>
                      <w:pStyle w:val="Bibliography"/>
                      <w:rPr>
                        <w:noProof/>
                        <w:lang w:val="en-US"/>
                      </w:rPr>
                    </w:pPr>
                    <w:r>
                      <w:rPr>
                        <w:noProof/>
                        <w:lang w:val="en-US"/>
                      </w:rPr>
                      <w:t xml:space="preserve">P. Ponnuswamy, A. Schröttle, E. Ostermeier, S. Grüner, P. L. Huang, G. Ertl, U. Hoffmann, B. Nieswandt and P. J. Kuhlencordt, "eNOS Protects from Atherosclerosis Despite Relevant Superoxide Production by the Enzyme in apoE−/− Mice," </w:t>
                    </w:r>
                    <w:r>
                      <w:rPr>
                        <w:i/>
                        <w:iCs/>
                        <w:noProof/>
                        <w:lang w:val="en-US"/>
                      </w:rPr>
                      <w:t xml:space="preserve">PLoS ONE, </w:t>
                    </w:r>
                    <w:r>
                      <w:rPr>
                        <w:noProof/>
                        <w:lang w:val="en-US"/>
                      </w:rPr>
                      <w:t xml:space="preserve">vol. 7, no. 1, p. e30193, 2012. </w:t>
                    </w:r>
                  </w:p>
                </w:tc>
              </w:tr>
              <w:tr w:rsidR="00F871FC" w14:paraId="14CD9E0D" w14:textId="77777777">
                <w:trPr>
                  <w:divId w:val="386228211"/>
                  <w:tblCellSpacing w:w="15" w:type="dxa"/>
                </w:trPr>
                <w:tc>
                  <w:tcPr>
                    <w:tcW w:w="50" w:type="pct"/>
                    <w:hideMark/>
                  </w:tcPr>
                  <w:p w14:paraId="6ABE70A7" w14:textId="77777777" w:rsidR="00F871FC" w:rsidRDefault="00F871FC">
                    <w:pPr>
                      <w:pStyle w:val="Bibliography"/>
                      <w:rPr>
                        <w:noProof/>
                        <w:lang w:val="en-US"/>
                      </w:rPr>
                    </w:pPr>
                    <w:r>
                      <w:rPr>
                        <w:noProof/>
                        <w:lang w:val="en-US"/>
                      </w:rPr>
                      <w:t xml:space="preserve">[131] </w:t>
                    </w:r>
                  </w:p>
                </w:tc>
                <w:tc>
                  <w:tcPr>
                    <w:tcW w:w="0" w:type="auto"/>
                    <w:hideMark/>
                  </w:tcPr>
                  <w:p w14:paraId="26F4B4ED" w14:textId="77777777" w:rsidR="00F871FC" w:rsidRDefault="00F871FC">
                    <w:pPr>
                      <w:pStyle w:val="Bibliography"/>
                      <w:rPr>
                        <w:noProof/>
                        <w:lang w:val="en-US"/>
                      </w:rPr>
                    </w:pPr>
                    <w:r>
                      <w:rPr>
                        <w:noProof/>
                        <w:lang w:val="en-US"/>
                      </w:rPr>
                      <w:t xml:space="preserve">H. M. Perry, T. P. Bender and C. A. McNamara, "B Cell Subsets in Atherosclerosis," </w:t>
                    </w:r>
                    <w:r>
                      <w:rPr>
                        <w:i/>
                        <w:iCs/>
                        <w:noProof/>
                        <w:lang w:val="en-US"/>
                      </w:rPr>
                      <w:t xml:space="preserve">Front Immunol, </w:t>
                    </w:r>
                    <w:r>
                      <w:rPr>
                        <w:noProof/>
                        <w:lang w:val="en-US"/>
                      </w:rPr>
                      <w:t xml:space="preserve">vol. 3, no. 373, 2012. </w:t>
                    </w:r>
                  </w:p>
                </w:tc>
              </w:tr>
              <w:tr w:rsidR="00F871FC" w14:paraId="6ABB7429" w14:textId="77777777">
                <w:trPr>
                  <w:divId w:val="386228211"/>
                  <w:tblCellSpacing w:w="15" w:type="dxa"/>
                </w:trPr>
                <w:tc>
                  <w:tcPr>
                    <w:tcW w:w="50" w:type="pct"/>
                    <w:hideMark/>
                  </w:tcPr>
                  <w:p w14:paraId="2F3503CF" w14:textId="77777777" w:rsidR="00F871FC" w:rsidRDefault="00F871FC">
                    <w:pPr>
                      <w:pStyle w:val="Bibliography"/>
                      <w:rPr>
                        <w:noProof/>
                        <w:lang w:val="en-US"/>
                      </w:rPr>
                    </w:pPr>
                    <w:r>
                      <w:rPr>
                        <w:noProof/>
                        <w:lang w:val="en-US"/>
                      </w:rPr>
                      <w:t xml:space="preserve">[132] </w:t>
                    </w:r>
                  </w:p>
                </w:tc>
                <w:tc>
                  <w:tcPr>
                    <w:tcW w:w="0" w:type="auto"/>
                    <w:hideMark/>
                  </w:tcPr>
                  <w:p w14:paraId="1FDFE0B0" w14:textId="77777777" w:rsidR="00F871FC" w:rsidRDefault="00F871FC">
                    <w:pPr>
                      <w:pStyle w:val="Bibliography"/>
                      <w:rPr>
                        <w:noProof/>
                        <w:lang w:val="en-US"/>
                      </w:rPr>
                    </w:pPr>
                    <w:r>
                      <w:rPr>
                        <w:noProof/>
                        <w:lang w:val="en-US"/>
                      </w:rPr>
                      <w:t xml:space="preserve">S. Weinbaum, G. Tzeghai, P. Ganatos, R. Pfeffer and S. Chien, "Effect of Cell Turnover and Leaky Junctions on Arterial Macromolecular Transport," </w:t>
                    </w:r>
                    <w:r>
                      <w:rPr>
                        <w:i/>
                        <w:iCs/>
                        <w:noProof/>
                        <w:lang w:val="en-US"/>
                      </w:rPr>
                      <w:t xml:space="preserve">Am J Physiol, </w:t>
                    </w:r>
                    <w:r>
                      <w:rPr>
                        <w:noProof/>
                        <w:lang w:val="en-US"/>
                      </w:rPr>
                      <w:t xml:space="preserve">vol. 248, no. 6 Pt 2, pp. H945-60, 1985. </w:t>
                    </w:r>
                  </w:p>
                </w:tc>
              </w:tr>
              <w:tr w:rsidR="00F871FC" w14:paraId="175A6EB3" w14:textId="77777777">
                <w:trPr>
                  <w:divId w:val="386228211"/>
                  <w:tblCellSpacing w:w="15" w:type="dxa"/>
                </w:trPr>
                <w:tc>
                  <w:tcPr>
                    <w:tcW w:w="50" w:type="pct"/>
                    <w:hideMark/>
                  </w:tcPr>
                  <w:p w14:paraId="346439E3" w14:textId="77777777" w:rsidR="00F871FC" w:rsidRDefault="00F871FC">
                    <w:pPr>
                      <w:pStyle w:val="Bibliography"/>
                      <w:rPr>
                        <w:noProof/>
                        <w:lang w:val="en-US"/>
                      </w:rPr>
                    </w:pPr>
                    <w:r>
                      <w:rPr>
                        <w:noProof/>
                        <w:lang w:val="en-US"/>
                      </w:rPr>
                      <w:t xml:space="preserve">[133] </w:t>
                    </w:r>
                  </w:p>
                </w:tc>
                <w:tc>
                  <w:tcPr>
                    <w:tcW w:w="0" w:type="auto"/>
                    <w:hideMark/>
                  </w:tcPr>
                  <w:p w14:paraId="040D9003" w14:textId="77777777" w:rsidR="00F871FC" w:rsidRDefault="00F871FC">
                    <w:pPr>
                      <w:pStyle w:val="Bibliography"/>
                      <w:rPr>
                        <w:noProof/>
                        <w:lang w:val="en-US"/>
                      </w:rPr>
                    </w:pPr>
                    <w:r>
                      <w:rPr>
                        <w:noProof/>
                        <w:lang w:val="en-US"/>
                      </w:rPr>
                      <w:t xml:space="preserve">A. Pirillo, G. D. Norata and A. L. Catapano, "LOX-1, OxLDL, and Atherosclerosis," </w:t>
                    </w:r>
                    <w:r>
                      <w:rPr>
                        <w:i/>
                        <w:iCs/>
                        <w:noProof/>
                        <w:lang w:val="en-US"/>
                      </w:rPr>
                      <w:t xml:space="preserve">Hindawi, </w:t>
                    </w:r>
                    <w:r>
                      <w:rPr>
                        <w:noProof/>
                        <w:lang w:val="en-US"/>
                      </w:rPr>
                      <w:t xml:space="preserve">vol. 152786, 2013. </w:t>
                    </w:r>
                  </w:p>
                </w:tc>
              </w:tr>
              <w:tr w:rsidR="00F871FC" w14:paraId="22C8EF25" w14:textId="77777777">
                <w:trPr>
                  <w:divId w:val="386228211"/>
                  <w:tblCellSpacing w:w="15" w:type="dxa"/>
                </w:trPr>
                <w:tc>
                  <w:tcPr>
                    <w:tcW w:w="50" w:type="pct"/>
                    <w:hideMark/>
                  </w:tcPr>
                  <w:p w14:paraId="035597EE" w14:textId="77777777" w:rsidR="00F871FC" w:rsidRDefault="00F871FC">
                    <w:pPr>
                      <w:pStyle w:val="Bibliography"/>
                      <w:rPr>
                        <w:noProof/>
                        <w:lang w:val="en-US"/>
                      </w:rPr>
                    </w:pPr>
                    <w:r>
                      <w:rPr>
                        <w:noProof/>
                        <w:lang w:val="en-US"/>
                      </w:rPr>
                      <w:t xml:space="preserve">[134] </w:t>
                    </w:r>
                  </w:p>
                </w:tc>
                <w:tc>
                  <w:tcPr>
                    <w:tcW w:w="0" w:type="auto"/>
                    <w:hideMark/>
                  </w:tcPr>
                  <w:p w14:paraId="05B24335" w14:textId="77777777" w:rsidR="00F871FC" w:rsidRDefault="00F871FC">
                    <w:pPr>
                      <w:pStyle w:val="Bibliography"/>
                      <w:rPr>
                        <w:noProof/>
                        <w:lang w:val="en-US"/>
                      </w:rPr>
                    </w:pPr>
                    <w:r>
                      <w:rPr>
                        <w:noProof/>
                        <w:lang w:val="en-US"/>
                      </w:rPr>
                      <w:t xml:space="preserve">T. Aoyama, M. Chen, H. Fujiwara, T. Masaki and T. Sawamura, "LOX-1 Mediates Lysophosphatidylcholine-induced Oxidized LDL Uptake in Smooth Muscle Cells," </w:t>
                    </w:r>
                    <w:r>
                      <w:rPr>
                        <w:i/>
                        <w:iCs/>
                        <w:noProof/>
                        <w:lang w:val="en-US"/>
                      </w:rPr>
                      <w:t xml:space="preserve">FEBS Letters, </w:t>
                    </w:r>
                    <w:r>
                      <w:rPr>
                        <w:noProof/>
                        <w:lang w:val="en-US"/>
                      </w:rPr>
                      <w:t xml:space="preserve">no. 467, pp. 217-220, 2000. </w:t>
                    </w:r>
                  </w:p>
                </w:tc>
              </w:tr>
              <w:tr w:rsidR="00F871FC" w14:paraId="1DD09C31" w14:textId="77777777">
                <w:trPr>
                  <w:divId w:val="386228211"/>
                  <w:tblCellSpacing w:w="15" w:type="dxa"/>
                </w:trPr>
                <w:tc>
                  <w:tcPr>
                    <w:tcW w:w="50" w:type="pct"/>
                    <w:hideMark/>
                  </w:tcPr>
                  <w:p w14:paraId="118B1C56" w14:textId="77777777" w:rsidR="00F871FC" w:rsidRDefault="00F871FC">
                    <w:pPr>
                      <w:pStyle w:val="Bibliography"/>
                      <w:rPr>
                        <w:noProof/>
                        <w:lang w:val="en-US"/>
                      </w:rPr>
                    </w:pPr>
                    <w:r>
                      <w:rPr>
                        <w:noProof/>
                        <w:lang w:val="en-US"/>
                      </w:rPr>
                      <w:t xml:space="preserve">[135] </w:t>
                    </w:r>
                  </w:p>
                </w:tc>
                <w:tc>
                  <w:tcPr>
                    <w:tcW w:w="0" w:type="auto"/>
                    <w:hideMark/>
                  </w:tcPr>
                  <w:p w14:paraId="20CAC412" w14:textId="77777777" w:rsidR="00F871FC" w:rsidRDefault="00F871FC">
                    <w:pPr>
                      <w:pStyle w:val="Bibliography"/>
                      <w:rPr>
                        <w:noProof/>
                        <w:lang w:val="en-US"/>
                      </w:rPr>
                    </w:pPr>
                    <w:r>
                      <w:rPr>
                        <w:noProof/>
                        <w:lang w:val="en-US"/>
                      </w:rPr>
                      <w:t xml:space="preserve">M. J. Mulligan-Kehoe and M. Simons, "Vasa Vasorum in Normal and Diseased Arteries," </w:t>
                    </w:r>
                    <w:r>
                      <w:rPr>
                        <w:i/>
                        <w:iCs/>
                        <w:noProof/>
                        <w:lang w:val="en-US"/>
                      </w:rPr>
                      <w:t xml:space="preserve">Circulation, </w:t>
                    </w:r>
                    <w:r>
                      <w:rPr>
                        <w:noProof/>
                        <w:lang w:val="en-US"/>
                      </w:rPr>
                      <w:t xml:space="preserve">vol. 129, pp. 2557-2566, 2014. </w:t>
                    </w:r>
                  </w:p>
                </w:tc>
              </w:tr>
              <w:tr w:rsidR="00F871FC" w14:paraId="6484738E" w14:textId="77777777">
                <w:trPr>
                  <w:divId w:val="386228211"/>
                  <w:tblCellSpacing w:w="15" w:type="dxa"/>
                </w:trPr>
                <w:tc>
                  <w:tcPr>
                    <w:tcW w:w="50" w:type="pct"/>
                    <w:hideMark/>
                  </w:tcPr>
                  <w:p w14:paraId="6704B95F" w14:textId="77777777" w:rsidR="00F871FC" w:rsidRDefault="00F871FC">
                    <w:pPr>
                      <w:pStyle w:val="Bibliography"/>
                      <w:rPr>
                        <w:noProof/>
                        <w:lang w:val="en-US"/>
                      </w:rPr>
                    </w:pPr>
                    <w:r>
                      <w:rPr>
                        <w:noProof/>
                        <w:lang w:val="en-US"/>
                      </w:rPr>
                      <w:t xml:space="preserve">[136] </w:t>
                    </w:r>
                  </w:p>
                </w:tc>
                <w:tc>
                  <w:tcPr>
                    <w:tcW w:w="0" w:type="auto"/>
                    <w:hideMark/>
                  </w:tcPr>
                  <w:p w14:paraId="3B486CD8" w14:textId="77777777" w:rsidR="00F871FC" w:rsidRDefault="00F871FC">
                    <w:pPr>
                      <w:pStyle w:val="Bibliography"/>
                      <w:rPr>
                        <w:noProof/>
                        <w:lang w:val="en-US"/>
                      </w:rPr>
                    </w:pPr>
                    <w:r>
                      <w:rPr>
                        <w:noProof/>
                        <w:lang w:val="en-US"/>
                      </w:rPr>
                      <w:t xml:space="preserve">H. M. McGettrick, E. Smith, A. Filer, S. Kissane, M. Salmon, C. D. Buckley, G. E. Rainger and G. B. Nash, "Fibroblasts From Different Sites May Promote or Inhibit Recruitment of Flowing Lymphocytes by Endothelial Cells," </w:t>
                    </w:r>
                    <w:r>
                      <w:rPr>
                        <w:i/>
                        <w:iCs/>
                        <w:noProof/>
                        <w:lang w:val="en-US"/>
                      </w:rPr>
                      <w:t xml:space="preserve">Eur J Immunol, </w:t>
                    </w:r>
                    <w:r>
                      <w:rPr>
                        <w:noProof/>
                        <w:lang w:val="en-US"/>
                      </w:rPr>
                      <w:t xml:space="preserve">vol. 39, pp. 113-125, 2009. </w:t>
                    </w:r>
                  </w:p>
                </w:tc>
              </w:tr>
              <w:tr w:rsidR="00F871FC" w14:paraId="37C3171E" w14:textId="77777777">
                <w:trPr>
                  <w:divId w:val="386228211"/>
                  <w:tblCellSpacing w:w="15" w:type="dxa"/>
                </w:trPr>
                <w:tc>
                  <w:tcPr>
                    <w:tcW w:w="50" w:type="pct"/>
                    <w:hideMark/>
                  </w:tcPr>
                  <w:p w14:paraId="48520DAA" w14:textId="77777777" w:rsidR="00F871FC" w:rsidRDefault="00F871FC">
                    <w:pPr>
                      <w:pStyle w:val="Bibliography"/>
                      <w:rPr>
                        <w:noProof/>
                        <w:lang w:val="en-US"/>
                      </w:rPr>
                    </w:pPr>
                    <w:r>
                      <w:rPr>
                        <w:noProof/>
                        <w:lang w:val="en-US"/>
                      </w:rPr>
                      <w:t xml:space="preserve">[137] </w:t>
                    </w:r>
                  </w:p>
                </w:tc>
                <w:tc>
                  <w:tcPr>
                    <w:tcW w:w="0" w:type="auto"/>
                    <w:hideMark/>
                  </w:tcPr>
                  <w:p w14:paraId="0EE30EFF" w14:textId="77777777" w:rsidR="00F871FC" w:rsidRDefault="00F871FC">
                    <w:pPr>
                      <w:pStyle w:val="Bibliography"/>
                      <w:rPr>
                        <w:noProof/>
                        <w:lang w:val="en-US"/>
                      </w:rPr>
                    </w:pPr>
                    <w:r>
                      <w:rPr>
                        <w:noProof/>
                        <w:lang w:val="en-US"/>
                      </w:rPr>
                      <w:t>The Human Protein Atlas, "ICAM-1," 2018. [Online]. Available: https://www.proteinatlas.org/ENSG00000090339-ICAM1/tissue#gene_information. [Accessed 2 August 2018].</w:t>
                    </w:r>
                  </w:p>
                </w:tc>
              </w:tr>
              <w:tr w:rsidR="00F871FC" w14:paraId="2D7E126B" w14:textId="77777777">
                <w:trPr>
                  <w:divId w:val="386228211"/>
                  <w:tblCellSpacing w:w="15" w:type="dxa"/>
                </w:trPr>
                <w:tc>
                  <w:tcPr>
                    <w:tcW w:w="50" w:type="pct"/>
                    <w:hideMark/>
                  </w:tcPr>
                  <w:p w14:paraId="525AA281" w14:textId="77777777" w:rsidR="00F871FC" w:rsidRDefault="00F871FC">
                    <w:pPr>
                      <w:pStyle w:val="Bibliography"/>
                      <w:rPr>
                        <w:noProof/>
                        <w:lang w:val="en-US"/>
                      </w:rPr>
                    </w:pPr>
                    <w:r>
                      <w:rPr>
                        <w:noProof/>
                        <w:lang w:val="en-US"/>
                      </w:rPr>
                      <w:t xml:space="preserve">[138] </w:t>
                    </w:r>
                  </w:p>
                </w:tc>
                <w:tc>
                  <w:tcPr>
                    <w:tcW w:w="0" w:type="auto"/>
                    <w:hideMark/>
                  </w:tcPr>
                  <w:p w14:paraId="7A190913" w14:textId="77777777" w:rsidR="00F871FC" w:rsidRDefault="00F871FC">
                    <w:pPr>
                      <w:pStyle w:val="Bibliography"/>
                      <w:rPr>
                        <w:noProof/>
                        <w:lang w:val="en-US"/>
                      </w:rPr>
                    </w:pPr>
                    <w:r>
                      <w:rPr>
                        <w:noProof/>
                        <w:lang w:val="en-US"/>
                      </w:rPr>
                      <w:t xml:space="preserve">R. Rothlein, M. L. Dustin, S. D. Marlin and T. A. Springer, "A Human Intercellular Adhesion Molecule (ICAM-1) Distinct from LFA-1," </w:t>
                    </w:r>
                    <w:r>
                      <w:rPr>
                        <w:i/>
                        <w:iCs/>
                        <w:noProof/>
                        <w:lang w:val="en-US"/>
                      </w:rPr>
                      <w:t xml:space="preserve">J Immunol, </w:t>
                    </w:r>
                    <w:r>
                      <w:rPr>
                        <w:noProof/>
                        <w:lang w:val="en-US"/>
                      </w:rPr>
                      <w:t xml:space="preserve">vol. 137, no. 4, pp. 1270-4, 1986. </w:t>
                    </w:r>
                  </w:p>
                </w:tc>
              </w:tr>
              <w:tr w:rsidR="00F871FC" w14:paraId="412F7463" w14:textId="77777777">
                <w:trPr>
                  <w:divId w:val="386228211"/>
                  <w:tblCellSpacing w:w="15" w:type="dxa"/>
                </w:trPr>
                <w:tc>
                  <w:tcPr>
                    <w:tcW w:w="50" w:type="pct"/>
                    <w:hideMark/>
                  </w:tcPr>
                  <w:p w14:paraId="589557BB" w14:textId="77777777" w:rsidR="00F871FC" w:rsidRDefault="00F871FC">
                    <w:pPr>
                      <w:pStyle w:val="Bibliography"/>
                      <w:rPr>
                        <w:noProof/>
                        <w:lang w:val="en-US"/>
                      </w:rPr>
                    </w:pPr>
                    <w:r>
                      <w:rPr>
                        <w:noProof/>
                        <w:lang w:val="en-US"/>
                      </w:rPr>
                      <w:t xml:space="preserve">[139] </w:t>
                    </w:r>
                  </w:p>
                </w:tc>
                <w:tc>
                  <w:tcPr>
                    <w:tcW w:w="0" w:type="auto"/>
                    <w:hideMark/>
                  </w:tcPr>
                  <w:p w14:paraId="745377FF" w14:textId="77777777" w:rsidR="00F871FC" w:rsidRDefault="00F871FC">
                    <w:pPr>
                      <w:pStyle w:val="Bibliography"/>
                      <w:rPr>
                        <w:noProof/>
                        <w:lang w:val="en-US"/>
                      </w:rPr>
                    </w:pPr>
                    <w:r>
                      <w:rPr>
                        <w:noProof/>
                        <w:lang w:val="en-US"/>
                      </w:rPr>
                      <w:t xml:space="preserve">M. L. Dustin, R. Rothlein, A. K. Bhan, C. A. Dinarello and T. A. Springer, "Induction by IL 1 and interferon-γ: tissue distribution, biochemistry, and function of a natural </w:t>
                    </w:r>
                    <w:r>
                      <w:rPr>
                        <w:noProof/>
                        <w:lang w:val="en-US"/>
                      </w:rPr>
                      <w:lastRenderedPageBreak/>
                      <w:t xml:space="preserve">adherence molecule (ICAM-1). J. Immunol. 1986. 137: 245-254.," </w:t>
                    </w:r>
                    <w:r>
                      <w:rPr>
                        <w:i/>
                        <w:iCs/>
                        <w:noProof/>
                        <w:lang w:val="en-US"/>
                      </w:rPr>
                      <w:t xml:space="preserve">J Immunol, </w:t>
                    </w:r>
                    <w:r>
                      <w:rPr>
                        <w:noProof/>
                        <w:lang w:val="en-US"/>
                      </w:rPr>
                      <w:t xml:space="preserve">vol. 186, no. 9, pp. 5024-33, 2011. </w:t>
                    </w:r>
                  </w:p>
                </w:tc>
              </w:tr>
              <w:tr w:rsidR="00F871FC" w14:paraId="73A87D95" w14:textId="77777777">
                <w:trPr>
                  <w:divId w:val="386228211"/>
                  <w:tblCellSpacing w:w="15" w:type="dxa"/>
                </w:trPr>
                <w:tc>
                  <w:tcPr>
                    <w:tcW w:w="50" w:type="pct"/>
                    <w:hideMark/>
                  </w:tcPr>
                  <w:p w14:paraId="5490D274" w14:textId="77777777" w:rsidR="00F871FC" w:rsidRDefault="00F871FC">
                    <w:pPr>
                      <w:pStyle w:val="Bibliography"/>
                      <w:rPr>
                        <w:noProof/>
                        <w:lang w:val="en-US"/>
                      </w:rPr>
                    </w:pPr>
                    <w:r>
                      <w:rPr>
                        <w:noProof/>
                        <w:lang w:val="en-US"/>
                      </w:rPr>
                      <w:lastRenderedPageBreak/>
                      <w:t xml:space="preserve">[140] </w:t>
                    </w:r>
                  </w:p>
                </w:tc>
                <w:tc>
                  <w:tcPr>
                    <w:tcW w:w="0" w:type="auto"/>
                    <w:hideMark/>
                  </w:tcPr>
                  <w:p w14:paraId="52E699D6" w14:textId="77777777" w:rsidR="00F871FC" w:rsidRDefault="00F871FC">
                    <w:pPr>
                      <w:pStyle w:val="Bibliography"/>
                      <w:rPr>
                        <w:noProof/>
                        <w:lang w:val="en-US"/>
                      </w:rPr>
                    </w:pPr>
                    <w:r>
                      <w:rPr>
                        <w:noProof/>
                        <w:lang w:val="en-US"/>
                      </w:rPr>
                      <w:t>S. D. Marlin and R. Rothlein, Intercellular Adhesion Molecules: ICAM-1, ICAM-2 And ICAM-3, 2nd ed., 1998, p. 1409–1412.</w:t>
                    </w:r>
                  </w:p>
                </w:tc>
              </w:tr>
              <w:tr w:rsidR="00F871FC" w14:paraId="2FD45E24" w14:textId="77777777">
                <w:trPr>
                  <w:divId w:val="386228211"/>
                  <w:tblCellSpacing w:w="15" w:type="dxa"/>
                </w:trPr>
                <w:tc>
                  <w:tcPr>
                    <w:tcW w:w="50" w:type="pct"/>
                    <w:hideMark/>
                  </w:tcPr>
                  <w:p w14:paraId="21E6AAFA" w14:textId="77777777" w:rsidR="00F871FC" w:rsidRDefault="00F871FC">
                    <w:pPr>
                      <w:pStyle w:val="Bibliography"/>
                      <w:rPr>
                        <w:noProof/>
                        <w:lang w:val="en-US"/>
                      </w:rPr>
                    </w:pPr>
                    <w:r>
                      <w:rPr>
                        <w:noProof/>
                        <w:lang w:val="en-US"/>
                      </w:rPr>
                      <w:t xml:space="preserve">[141] </w:t>
                    </w:r>
                  </w:p>
                </w:tc>
                <w:tc>
                  <w:tcPr>
                    <w:tcW w:w="0" w:type="auto"/>
                    <w:hideMark/>
                  </w:tcPr>
                  <w:p w14:paraId="2939F763" w14:textId="77777777" w:rsidR="00F871FC" w:rsidRDefault="00F871FC">
                    <w:pPr>
                      <w:pStyle w:val="Bibliography"/>
                      <w:rPr>
                        <w:noProof/>
                        <w:lang w:val="en-US"/>
                      </w:rPr>
                    </w:pPr>
                    <w:r>
                      <w:rPr>
                        <w:noProof/>
                        <w:lang w:val="en-US"/>
                      </w:rPr>
                      <w:t xml:space="preserve">G. Luc, D. Arveiler, A. Evans, P. Amouyel, J. Ferrieres, J. Bard, L. Elkhalil, J. Fruchart and P. Ducimetiere, "Circulating Soluble Adhesion Molecules ICAM-1 and VCAM-1 and Incident Coronary Heart Disease: The PRIME Study," </w:t>
                    </w:r>
                    <w:r>
                      <w:rPr>
                        <w:i/>
                        <w:iCs/>
                        <w:noProof/>
                        <w:lang w:val="en-US"/>
                      </w:rPr>
                      <w:t xml:space="preserve">Atherosclerosis, </w:t>
                    </w:r>
                    <w:r>
                      <w:rPr>
                        <w:noProof/>
                        <w:lang w:val="en-US"/>
                      </w:rPr>
                      <w:t xml:space="preserve">vol. 170, pp. 169-176, 2003. </w:t>
                    </w:r>
                  </w:p>
                </w:tc>
              </w:tr>
              <w:tr w:rsidR="00F871FC" w14:paraId="3B2D4F5C" w14:textId="77777777">
                <w:trPr>
                  <w:divId w:val="386228211"/>
                  <w:tblCellSpacing w:w="15" w:type="dxa"/>
                </w:trPr>
                <w:tc>
                  <w:tcPr>
                    <w:tcW w:w="50" w:type="pct"/>
                    <w:hideMark/>
                  </w:tcPr>
                  <w:p w14:paraId="012C685E" w14:textId="77777777" w:rsidR="00F871FC" w:rsidRDefault="00F871FC">
                    <w:pPr>
                      <w:pStyle w:val="Bibliography"/>
                      <w:rPr>
                        <w:noProof/>
                        <w:lang w:val="en-US"/>
                      </w:rPr>
                    </w:pPr>
                    <w:r>
                      <w:rPr>
                        <w:noProof/>
                        <w:lang w:val="en-US"/>
                      </w:rPr>
                      <w:t xml:space="preserve">[142] </w:t>
                    </w:r>
                  </w:p>
                </w:tc>
                <w:tc>
                  <w:tcPr>
                    <w:tcW w:w="0" w:type="auto"/>
                    <w:hideMark/>
                  </w:tcPr>
                  <w:p w14:paraId="1FAC9719" w14:textId="77777777" w:rsidR="00F871FC" w:rsidRDefault="00F871FC">
                    <w:pPr>
                      <w:pStyle w:val="Bibliography"/>
                      <w:rPr>
                        <w:noProof/>
                        <w:lang w:val="en-US"/>
                      </w:rPr>
                    </w:pPr>
                    <w:r>
                      <w:rPr>
                        <w:noProof/>
                        <w:lang w:val="en-US"/>
                      </w:rPr>
                      <w:t>National Heart, Lung and Blood Institute, "What Are the Signs and Symptoms of Atherosclerosis?," 2015. [Online]. Available: https://www.nhlbi.nih.gov/health/health-topics/topics/atherosclerosis/signs. [Accessed 31 August 2017].</w:t>
                    </w:r>
                  </w:p>
                </w:tc>
              </w:tr>
              <w:tr w:rsidR="00F871FC" w14:paraId="71E30A8A" w14:textId="77777777">
                <w:trPr>
                  <w:divId w:val="386228211"/>
                  <w:tblCellSpacing w:w="15" w:type="dxa"/>
                </w:trPr>
                <w:tc>
                  <w:tcPr>
                    <w:tcW w:w="50" w:type="pct"/>
                    <w:hideMark/>
                  </w:tcPr>
                  <w:p w14:paraId="544A4105" w14:textId="77777777" w:rsidR="00F871FC" w:rsidRDefault="00F871FC">
                    <w:pPr>
                      <w:pStyle w:val="Bibliography"/>
                      <w:rPr>
                        <w:noProof/>
                        <w:lang w:val="en-US"/>
                      </w:rPr>
                    </w:pPr>
                    <w:r>
                      <w:rPr>
                        <w:noProof/>
                        <w:lang w:val="en-US"/>
                      </w:rPr>
                      <w:t xml:space="preserve">[143] </w:t>
                    </w:r>
                  </w:p>
                </w:tc>
                <w:tc>
                  <w:tcPr>
                    <w:tcW w:w="0" w:type="auto"/>
                    <w:hideMark/>
                  </w:tcPr>
                  <w:p w14:paraId="3FAD2EA3" w14:textId="77777777" w:rsidR="00F871FC" w:rsidRDefault="00F871FC">
                    <w:pPr>
                      <w:pStyle w:val="Bibliography"/>
                      <w:rPr>
                        <w:noProof/>
                        <w:lang w:val="en-US"/>
                      </w:rPr>
                    </w:pPr>
                    <w:r>
                      <w:rPr>
                        <w:noProof/>
                        <w:lang w:val="en-US"/>
                      </w:rPr>
                      <w:t xml:space="preserve">E. S. Istvan and J. Deisenhofer, "Structural Mechanism for Statin Inhibition of HMG-CoA Reductase," </w:t>
                    </w:r>
                    <w:r>
                      <w:rPr>
                        <w:i/>
                        <w:iCs/>
                        <w:noProof/>
                        <w:lang w:val="en-US"/>
                      </w:rPr>
                      <w:t xml:space="preserve">Science, </w:t>
                    </w:r>
                    <w:r>
                      <w:rPr>
                        <w:noProof/>
                        <w:lang w:val="en-US"/>
                      </w:rPr>
                      <w:t xml:space="preserve">vol. 292, no. 5519, pp. 1160-1164, 2001. </w:t>
                    </w:r>
                  </w:p>
                </w:tc>
              </w:tr>
              <w:tr w:rsidR="00F871FC" w14:paraId="7187411C" w14:textId="77777777">
                <w:trPr>
                  <w:divId w:val="386228211"/>
                  <w:tblCellSpacing w:w="15" w:type="dxa"/>
                </w:trPr>
                <w:tc>
                  <w:tcPr>
                    <w:tcW w:w="50" w:type="pct"/>
                    <w:hideMark/>
                  </w:tcPr>
                  <w:p w14:paraId="2E183C7B" w14:textId="77777777" w:rsidR="00F871FC" w:rsidRDefault="00F871FC">
                    <w:pPr>
                      <w:pStyle w:val="Bibliography"/>
                      <w:rPr>
                        <w:noProof/>
                        <w:lang w:val="en-US"/>
                      </w:rPr>
                    </w:pPr>
                    <w:r>
                      <w:rPr>
                        <w:noProof/>
                        <w:lang w:val="en-US"/>
                      </w:rPr>
                      <w:t xml:space="preserve">[144] </w:t>
                    </w:r>
                  </w:p>
                </w:tc>
                <w:tc>
                  <w:tcPr>
                    <w:tcW w:w="0" w:type="auto"/>
                    <w:hideMark/>
                  </w:tcPr>
                  <w:p w14:paraId="72D50755" w14:textId="77777777" w:rsidR="00F871FC" w:rsidRDefault="00F871FC">
                    <w:pPr>
                      <w:pStyle w:val="Bibliography"/>
                      <w:rPr>
                        <w:noProof/>
                        <w:lang w:val="en-US"/>
                      </w:rPr>
                    </w:pPr>
                    <w:r>
                      <w:rPr>
                        <w:noProof/>
                        <w:lang w:val="en-US"/>
                      </w:rPr>
                      <w:t xml:space="preserve">M. Singh and U. S. Bedi, "Is Atherosclerosis Regression a Realistic Goal of Statin Therapy and What Does That Mean?," </w:t>
                    </w:r>
                    <w:r>
                      <w:rPr>
                        <w:i/>
                        <w:iCs/>
                        <w:noProof/>
                        <w:lang w:val="en-US"/>
                      </w:rPr>
                      <w:t xml:space="preserve">Curr Atheroscler Rep, </w:t>
                    </w:r>
                    <w:r>
                      <w:rPr>
                        <w:noProof/>
                        <w:lang w:val="en-US"/>
                      </w:rPr>
                      <w:t xml:space="preserve">vol. 15, p. 294, 2013. </w:t>
                    </w:r>
                  </w:p>
                </w:tc>
              </w:tr>
              <w:tr w:rsidR="00F871FC" w14:paraId="4D479CE1" w14:textId="77777777">
                <w:trPr>
                  <w:divId w:val="386228211"/>
                  <w:tblCellSpacing w:w="15" w:type="dxa"/>
                </w:trPr>
                <w:tc>
                  <w:tcPr>
                    <w:tcW w:w="50" w:type="pct"/>
                    <w:hideMark/>
                  </w:tcPr>
                  <w:p w14:paraId="6CD9CB7A" w14:textId="77777777" w:rsidR="00F871FC" w:rsidRDefault="00F871FC">
                    <w:pPr>
                      <w:pStyle w:val="Bibliography"/>
                      <w:rPr>
                        <w:noProof/>
                        <w:lang w:val="en-US"/>
                      </w:rPr>
                    </w:pPr>
                    <w:r>
                      <w:rPr>
                        <w:noProof/>
                        <w:lang w:val="en-US"/>
                      </w:rPr>
                      <w:t xml:space="preserve">[145] </w:t>
                    </w:r>
                  </w:p>
                </w:tc>
                <w:tc>
                  <w:tcPr>
                    <w:tcW w:w="0" w:type="auto"/>
                    <w:hideMark/>
                  </w:tcPr>
                  <w:p w14:paraId="7A5FEE58" w14:textId="77777777" w:rsidR="00F871FC" w:rsidRDefault="00F871FC">
                    <w:pPr>
                      <w:pStyle w:val="Bibliography"/>
                      <w:rPr>
                        <w:noProof/>
                        <w:lang w:val="en-US"/>
                      </w:rPr>
                    </w:pPr>
                    <w:r>
                      <w:rPr>
                        <w:noProof/>
                        <w:lang w:val="en-US"/>
                      </w:rPr>
                      <w:t xml:space="preserve">L. A. Pruitt and A. M. Chakravartula, Mechanics of Biomaterials: Fundamental Principles for Implant Design, Cambridge University Press, 2011. </w:t>
                    </w:r>
                  </w:p>
                </w:tc>
              </w:tr>
              <w:tr w:rsidR="00F871FC" w14:paraId="2DF96B35" w14:textId="77777777">
                <w:trPr>
                  <w:divId w:val="386228211"/>
                  <w:tblCellSpacing w:w="15" w:type="dxa"/>
                </w:trPr>
                <w:tc>
                  <w:tcPr>
                    <w:tcW w:w="50" w:type="pct"/>
                    <w:hideMark/>
                  </w:tcPr>
                  <w:p w14:paraId="4F5A47C4" w14:textId="77777777" w:rsidR="00F871FC" w:rsidRDefault="00F871FC">
                    <w:pPr>
                      <w:pStyle w:val="Bibliography"/>
                      <w:rPr>
                        <w:noProof/>
                        <w:lang w:val="en-US"/>
                      </w:rPr>
                    </w:pPr>
                    <w:r>
                      <w:rPr>
                        <w:noProof/>
                        <w:lang w:val="en-US"/>
                      </w:rPr>
                      <w:t xml:space="preserve">[146] </w:t>
                    </w:r>
                  </w:p>
                </w:tc>
                <w:tc>
                  <w:tcPr>
                    <w:tcW w:w="0" w:type="auto"/>
                    <w:hideMark/>
                  </w:tcPr>
                  <w:p w14:paraId="558016D9" w14:textId="77777777" w:rsidR="00F871FC" w:rsidRDefault="00F871FC">
                    <w:pPr>
                      <w:pStyle w:val="Bibliography"/>
                      <w:rPr>
                        <w:noProof/>
                        <w:lang w:val="en-US"/>
                      </w:rPr>
                    </w:pPr>
                    <w:r>
                      <w:rPr>
                        <w:noProof/>
                        <w:lang w:val="en-US"/>
                      </w:rPr>
                      <w:t xml:space="preserve">R. van Geuns, C. Tamburino, J. Fajadet, M. Vrolix, B. Witzenbichler, E. Eeckhout, C. Spaulding, K. Reczuc, A. La Manna, R. Spaargaren, H. M. Garcı ́a-Garcı, E. Regar, D. Capodanno, G. van Langenhove and S. Verheye, "Self-Expanding Versus Balloon-Expandable Stents in Acute Myocardial Infarction: Results From the APPOSITION II Study," </w:t>
                    </w:r>
                    <w:r>
                      <w:rPr>
                        <w:i/>
                        <w:iCs/>
                        <w:noProof/>
                        <w:lang w:val="en-US"/>
                      </w:rPr>
                      <w:t xml:space="preserve">JACC Cardiovasc Interv, </w:t>
                    </w:r>
                    <w:r>
                      <w:rPr>
                        <w:noProof/>
                        <w:lang w:val="en-US"/>
                      </w:rPr>
                      <w:t xml:space="preserve">vol. 5, pp. 1209-1219, 2012. </w:t>
                    </w:r>
                  </w:p>
                </w:tc>
              </w:tr>
              <w:tr w:rsidR="00F871FC" w14:paraId="7E0B324B" w14:textId="77777777">
                <w:trPr>
                  <w:divId w:val="386228211"/>
                  <w:tblCellSpacing w:w="15" w:type="dxa"/>
                </w:trPr>
                <w:tc>
                  <w:tcPr>
                    <w:tcW w:w="50" w:type="pct"/>
                    <w:hideMark/>
                  </w:tcPr>
                  <w:p w14:paraId="5492AB11" w14:textId="77777777" w:rsidR="00F871FC" w:rsidRDefault="00F871FC">
                    <w:pPr>
                      <w:pStyle w:val="Bibliography"/>
                      <w:rPr>
                        <w:noProof/>
                        <w:lang w:val="en-US"/>
                      </w:rPr>
                    </w:pPr>
                    <w:r>
                      <w:rPr>
                        <w:noProof/>
                        <w:lang w:val="en-US"/>
                      </w:rPr>
                      <w:t xml:space="preserve">[147] </w:t>
                    </w:r>
                  </w:p>
                </w:tc>
                <w:tc>
                  <w:tcPr>
                    <w:tcW w:w="0" w:type="auto"/>
                    <w:hideMark/>
                  </w:tcPr>
                  <w:p w14:paraId="19B98AB6" w14:textId="77777777" w:rsidR="00F871FC" w:rsidRDefault="00F871FC">
                    <w:pPr>
                      <w:pStyle w:val="Bibliography"/>
                      <w:rPr>
                        <w:noProof/>
                        <w:lang w:val="en-US"/>
                      </w:rPr>
                    </w:pPr>
                    <w:r>
                      <w:rPr>
                        <w:noProof/>
                        <w:lang w:val="en-US"/>
                      </w:rPr>
                      <w:t xml:space="preserve">A. Kastrati, J. Mehilli, J. Dirschinger, F. Dotzer, H. Schühlen, F. Neumann, M. Fleckenstein, C. Pfafferott, M. Seyfarth and A. Schömig, "Intracoronary Stenting and Angiographic Results," </w:t>
                    </w:r>
                    <w:r>
                      <w:rPr>
                        <w:i/>
                        <w:iCs/>
                        <w:noProof/>
                        <w:lang w:val="en-US"/>
                      </w:rPr>
                      <w:t xml:space="preserve">Circulation, </w:t>
                    </w:r>
                    <w:r>
                      <w:rPr>
                        <w:noProof/>
                        <w:lang w:val="en-US"/>
                      </w:rPr>
                      <w:t xml:space="preserve">vol. 103, pp. 2816-2821, 2001. </w:t>
                    </w:r>
                  </w:p>
                </w:tc>
              </w:tr>
              <w:tr w:rsidR="00F871FC" w14:paraId="3F9152E1" w14:textId="77777777">
                <w:trPr>
                  <w:divId w:val="386228211"/>
                  <w:tblCellSpacing w:w="15" w:type="dxa"/>
                </w:trPr>
                <w:tc>
                  <w:tcPr>
                    <w:tcW w:w="50" w:type="pct"/>
                    <w:hideMark/>
                  </w:tcPr>
                  <w:p w14:paraId="0E9560B5" w14:textId="77777777" w:rsidR="00F871FC" w:rsidRDefault="00F871FC">
                    <w:pPr>
                      <w:pStyle w:val="Bibliography"/>
                      <w:rPr>
                        <w:noProof/>
                        <w:lang w:val="en-US"/>
                      </w:rPr>
                    </w:pPr>
                    <w:r>
                      <w:rPr>
                        <w:noProof/>
                        <w:lang w:val="en-US"/>
                      </w:rPr>
                      <w:t xml:space="preserve">[148] </w:t>
                    </w:r>
                  </w:p>
                </w:tc>
                <w:tc>
                  <w:tcPr>
                    <w:tcW w:w="0" w:type="auto"/>
                    <w:hideMark/>
                  </w:tcPr>
                  <w:p w14:paraId="13ABC42B" w14:textId="77777777" w:rsidR="00F871FC" w:rsidRDefault="00F871FC">
                    <w:pPr>
                      <w:pStyle w:val="Bibliography"/>
                      <w:rPr>
                        <w:noProof/>
                        <w:lang w:val="en-US"/>
                      </w:rPr>
                    </w:pPr>
                    <w:r>
                      <w:rPr>
                        <w:noProof/>
                        <w:lang w:val="en-US"/>
                      </w:rPr>
                      <w:t xml:space="preserve">R. Köster and C. W. Hamm, "Nickel and Molybdenum Contact Allergies in Patients with Coronary In-stent Restenosis," </w:t>
                    </w:r>
                    <w:r>
                      <w:rPr>
                        <w:i/>
                        <w:iCs/>
                        <w:noProof/>
                        <w:lang w:val="en-US"/>
                      </w:rPr>
                      <w:t xml:space="preserve">Lancet, </w:t>
                    </w:r>
                    <w:r>
                      <w:rPr>
                        <w:noProof/>
                        <w:lang w:val="en-US"/>
                      </w:rPr>
                      <w:t xml:space="preserve">vol. 357, no. 9252, p. 316, 2001. </w:t>
                    </w:r>
                  </w:p>
                </w:tc>
              </w:tr>
              <w:tr w:rsidR="00F871FC" w14:paraId="2B7C8043" w14:textId="77777777">
                <w:trPr>
                  <w:divId w:val="386228211"/>
                  <w:tblCellSpacing w:w="15" w:type="dxa"/>
                </w:trPr>
                <w:tc>
                  <w:tcPr>
                    <w:tcW w:w="50" w:type="pct"/>
                    <w:hideMark/>
                  </w:tcPr>
                  <w:p w14:paraId="4525507D" w14:textId="77777777" w:rsidR="00F871FC" w:rsidRDefault="00F871FC">
                    <w:pPr>
                      <w:pStyle w:val="Bibliography"/>
                      <w:rPr>
                        <w:noProof/>
                        <w:lang w:val="en-US"/>
                      </w:rPr>
                    </w:pPr>
                    <w:r>
                      <w:rPr>
                        <w:noProof/>
                        <w:lang w:val="en-US"/>
                      </w:rPr>
                      <w:t xml:space="preserve">[149] </w:t>
                    </w:r>
                  </w:p>
                </w:tc>
                <w:tc>
                  <w:tcPr>
                    <w:tcW w:w="0" w:type="auto"/>
                    <w:hideMark/>
                  </w:tcPr>
                  <w:p w14:paraId="438DA194" w14:textId="77777777" w:rsidR="00F871FC" w:rsidRDefault="00F871FC">
                    <w:pPr>
                      <w:pStyle w:val="Bibliography"/>
                      <w:rPr>
                        <w:noProof/>
                        <w:lang w:val="en-US"/>
                      </w:rPr>
                    </w:pPr>
                    <w:r>
                      <w:rPr>
                        <w:noProof/>
                        <w:lang w:val="en-US"/>
                      </w:rPr>
                      <w:t xml:space="preserve">J. C. Wataha, P. E. Lockwood, M. Marek and M. Ghazi, "Ability of Ni-containing Biomedical Alloys to Activate Monocytes and Endothelial Cells," </w:t>
                    </w:r>
                    <w:r>
                      <w:rPr>
                        <w:i/>
                        <w:iCs/>
                        <w:noProof/>
                        <w:lang w:val="en-US"/>
                      </w:rPr>
                      <w:t xml:space="preserve">J Biomed Mater Res, </w:t>
                    </w:r>
                    <w:r>
                      <w:rPr>
                        <w:noProof/>
                        <w:lang w:val="en-US"/>
                      </w:rPr>
                      <w:t xml:space="preserve">vol. 45, pp. 251-257, 1999. </w:t>
                    </w:r>
                  </w:p>
                </w:tc>
              </w:tr>
              <w:tr w:rsidR="00F871FC" w14:paraId="47ABBEDE" w14:textId="77777777">
                <w:trPr>
                  <w:divId w:val="386228211"/>
                  <w:tblCellSpacing w:w="15" w:type="dxa"/>
                </w:trPr>
                <w:tc>
                  <w:tcPr>
                    <w:tcW w:w="50" w:type="pct"/>
                    <w:hideMark/>
                  </w:tcPr>
                  <w:p w14:paraId="6251477B" w14:textId="77777777" w:rsidR="00F871FC" w:rsidRDefault="00F871FC">
                    <w:pPr>
                      <w:pStyle w:val="Bibliography"/>
                      <w:rPr>
                        <w:noProof/>
                        <w:lang w:val="en-US"/>
                      </w:rPr>
                    </w:pPr>
                    <w:r>
                      <w:rPr>
                        <w:noProof/>
                        <w:lang w:val="en-US"/>
                      </w:rPr>
                      <w:t xml:space="preserve">[150] </w:t>
                    </w:r>
                  </w:p>
                </w:tc>
                <w:tc>
                  <w:tcPr>
                    <w:tcW w:w="0" w:type="auto"/>
                    <w:hideMark/>
                  </w:tcPr>
                  <w:p w14:paraId="63301BEA" w14:textId="77777777" w:rsidR="00F871FC" w:rsidRDefault="00F871FC">
                    <w:pPr>
                      <w:pStyle w:val="Bibliography"/>
                      <w:rPr>
                        <w:noProof/>
                        <w:lang w:val="en-US"/>
                      </w:rPr>
                    </w:pPr>
                    <w:r>
                      <w:rPr>
                        <w:noProof/>
                        <w:lang w:val="en-US"/>
                      </w:rPr>
                      <w:t xml:space="preserve">R. Waksman and R. Pakala, "Biodegradable and Bioabsorbable Stents," </w:t>
                    </w:r>
                    <w:r>
                      <w:rPr>
                        <w:i/>
                        <w:iCs/>
                        <w:noProof/>
                        <w:lang w:val="en-US"/>
                      </w:rPr>
                      <w:t xml:space="preserve">Curr Pharm Des, </w:t>
                    </w:r>
                    <w:r>
                      <w:rPr>
                        <w:noProof/>
                        <w:lang w:val="en-US"/>
                      </w:rPr>
                      <w:t xml:space="preserve">vol. 16, no. 36, pp. 4041-4051, 2010. </w:t>
                    </w:r>
                  </w:p>
                </w:tc>
              </w:tr>
              <w:tr w:rsidR="00F871FC" w14:paraId="1C8D626D" w14:textId="77777777">
                <w:trPr>
                  <w:divId w:val="386228211"/>
                  <w:tblCellSpacing w:w="15" w:type="dxa"/>
                </w:trPr>
                <w:tc>
                  <w:tcPr>
                    <w:tcW w:w="50" w:type="pct"/>
                    <w:hideMark/>
                  </w:tcPr>
                  <w:p w14:paraId="22C622D7" w14:textId="77777777" w:rsidR="00F871FC" w:rsidRDefault="00F871FC">
                    <w:pPr>
                      <w:pStyle w:val="Bibliography"/>
                      <w:rPr>
                        <w:noProof/>
                        <w:lang w:val="en-US"/>
                      </w:rPr>
                    </w:pPr>
                    <w:r>
                      <w:rPr>
                        <w:noProof/>
                        <w:lang w:val="en-US"/>
                      </w:rPr>
                      <w:t xml:space="preserve">[151] </w:t>
                    </w:r>
                  </w:p>
                </w:tc>
                <w:tc>
                  <w:tcPr>
                    <w:tcW w:w="0" w:type="auto"/>
                    <w:hideMark/>
                  </w:tcPr>
                  <w:p w14:paraId="263363EE" w14:textId="77777777" w:rsidR="00F871FC" w:rsidRDefault="00F871FC">
                    <w:pPr>
                      <w:pStyle w:val="Bibliography"/>
                      <w:rPr>
                        <w:noProof/>
                        <w:lang w:val="en-US"/>
                      </w:rPr>
                    </w:pPr>
                    <w:r>
                      <w:rPr>
                        <w:noProof/>
                        <w:lang w:val="en-US"/>
                      </w:rPr>
                      <w:t xml:space="preserve">C. M. Mahoney, D. V. Patwardhan and M. K. McDermott, "Characterization of Drug-eluting Stent (DES) Materials with Cluster Secondary Ion Mass Spectrometry (SIMS)," </w:t>
                    </w:r>
                    <w:r>
                      <w:rPr>
                        <w:i/>
                        <w:iCs/>
                        <w:noProof/>
                        <w:lang w:val="en-US"/>
                      </w:rPr>
                      <w:t xml:space="preserve">Appl Surf Sci, </w:t>
                    </w:r>
                    <w:r>
                      <w:rPr>
                        <w:noProof/>
                        <w:lang w:val="en-US"/>
                      </w:rPr>
                      <w:t xml:space="preserve">vol. 252, pp. 6554-6557, 2006. </w:t>
                    </w:r>
                  </w:p>
                </w:tc>
              </w:tr>
              <w:tr w:rsidR="00F871FC" w14:paraId="62C3C8DC" w14:textId="77777777">
                <w:trPr>
                  <w:divId w:val="386228211"/>
                  <w:tblCellSpacing w:w="15" w:type="dxa"/>
                </w:trPr>
                <w:tc>
                  <w:tcPr>
                    <w:tcW w:w="50" w:type="pct"/>
                    <w:hideMark/>
                  </w:tcPr>
                  <w:p w14:paraId="7705B594" w14:textId="77777777" w:rsidR="00F871FC" w:rsidRDefault="00F871FC">
                    <w:pPr>
                      <w:pStyle w:val="Bibliography"/>
                      <w:rPr>
                        <w:noProof/>
                        <w:lang w:val="en-US"/>
                      </w:rPr>
                    </w:pPr>
                    <w:r>
                      <w:rPr>
                        <w:noProof/>
                        <w:lang w:val="en-US"/>
                      </w:rPr>
                      <w:lastRenderedPageBreak/>
                      <w:t xml:space="preserve">[152] </w:t>
                    </w:r>
                  </w:p>
                </w:tc>
                <w:tc>
                  <w:tcPr>
                    <w:tcW w:w="0" w:type="auto"/>
                    <w:hideMark/>
                  </w:tcPr>
                  <w:p w14:paraId="3113E1A2" w14:textId="77777777" w:rsidR="00F871FC" w:rsidRDefault="00F871FC">
                    <w:pPr>
                      <w:pStyle w:val="Bibliography"/>
                      <w:rPr>
                        <w:noProof/>
                        <w:lang w:val="en-US"/>
                      </w:rPr>
                    </w:pPr>
                    <w:r>
                      <w:rPr>
                        <w:noProof/>
                        <w:lang w:val="en-US"/>
                      </w:rPr>
                      <w:t xml:space="preserve">C. Rogers and E. R. Edelman, "Endovascular Stent Design Dictates Experimental Restenosis and Thrombosis," </w:t>
                    </w:r>
                    <w:r>
                      <w:rPr>
                        <w:i/>
                        <w:iCs/>
                        <w:noProof/>
                        <w:lang w:val="en-US"/>
                      </w:rPr>
                      <w:t xml:space="preserve">Circulation, </w:t>
                    </w:r>
                    <w:r>
                      <w:rPr>
                        <w:noProof/>
                        <w:lang w:val="en-US"/>
                      </w:rPr>
                      <w:t xml:space="preserve">vol. 91, pp. 2995-3001, 1995. </w:t>
                    </w:r>
                  </w:p>
                </w:tc>
              </w:tr>
              <w:tr w:rsidR="00F871FC" w14:paraId="3936BFB0" w14:textId="77777777">
                <w:trPr>
                  <w:divId w:val="386228211"/>
                  <w:tblCellSpacing w:w="15" w:type="dxa"/>
                </w:trPr>
                <w:tc>
                  <w:tcPr>
                    <w:tcW w:w="50" w:type="pct"/>
                    <w:hideMark/>
                  </w:tcPr>
                  <w:p w14:paraId="0BFD84EE" w14:textId="77777777" w:rsidR="00F871FC" w:rsidRDefault="00F871FC">
                    <w:pPr>
                      <w:pStyle w:val="Bibliography"/>
                      <w:rPr>
                        <w:noProof/>
                        <w:lang w:val="en-US"/>
                      </w:rPr>
                    </w:pPr>
                    <w:r>
                      <w:rPr>
                        <w:noProof/>
                        <w:lang w:val="en-US"/>
                      </w:rPr>
                      <w:t xml:space="preserve">[153] </w:t>
                    </w:r>
                  </w:p>
                </w:tc>
                <w:tc>
                  <w:tcPr>
                    <w:tcW w:w="0" w:type="auto"/>
                    <w:hideMark/>
                  </w:tcPr>
                  <w:p w14:paraId="17E14C3F" w14:textId="77777777" w:rsidR="00F871FC" w:rsidRDefault="00F871FC">
                    <w:pPr>
                      <w:pStyle w:val="Bibliography"/>
                      <w:rPr>
                        <w:noProof/>
                        <w:lang w:val="en-US"/>
                      </w:rPr>
                    </w:pPr>
                    <w:r>
                      <w:rPr>
                        <w:noProof/>
                        <w:lang w:val="en-US"/>
                      </w:rPr>
                      <w:t xml:space="preserve">J. Gunn, N. Arnold, K. H. Chan, L. Shepherd, D. C. Cumberland and D. C. Crossman, "Coronary Artery Stretch Versus Deep Injury in the Development of In-stent Neointima," </w:t>
                    </w:r>
                    <w:r>
                      <w:rPr>
                        <w:i/>
                        <w:iCs/>
                        <w:noProof/>
                        <w:lang w:val="en-US"/>
                      </w:rPr>
                      <w:t xml:space="preserve">Heart, </w:t>
                    </w:r>
                    <w:r>
                      <w:rPr>
                        <w:noProof/>
                        <w:lang w:val="en-US"/>
                      </w:rPr>
                      <w:t xml:space="preserve">vol. 88, pp. 401-405, 2002. </w:t>
                    </w:r>
                  </w:p>
                </w:tc>
              </w:tr>
              <w:tr w:rsidR="00F871FC" w14:paraId="057FD398" w14:textId="77777777">
                <w:trPr>
                  <w:divId w:val="386228211"/>
                  <w:tblCellSpacing w:w="15" w:type="dxa"/>
                </w:trPr>
                <w:tc>
                  <w:tcPr>
                    <w:tcW w:w="50" w:type="pct"/>
                    <w:hideMark/>
                  </w:tcPr>
                  <w:p w14:paraId="0464A2A0" w14:textId="77777777" w:rsidR="00F871FC" w:rsidRDefault="00F871FC">
                    <w:pPr>
                      <w:pStyle w:val="Bibliography"/>
                      <w:rPr>
                        <w:noProof/>
                        <w:lang w:val="en-US"/>
                      </w:rPr>
                    </w:pPr>
                    <w:r>
                      <w:rPr>
                        <w:noProof/>
                        <w:lang w:val="en-US"/>
                      </w:rPr>
                      <w:t xml:space="preserve">[154] </w:t>
                    </w:r>
                  </w:p>
                </w:tc>
                <w:tc>
                  <w:tcPr>
                    <w:tcW w:w="0" w:type="auto"/>
                    <w:hideMark/>
                  </w:tcPr>
                  <w:p w14:paraId="23BF85E1" w14:textId="77777777" w:rsidR="00F871FC" w:rsidRDefault="00F871FC">
                    <w:pPr>
                      <w:pStyle w:val="Bibliography"/>
                      <w:rPr>
                        <w:noProof/>
                        <w:lang w:val="en-US"/>
                      </w:rPr>
                    </w:pPr>
                    <w:r>
                      <w:rPr>
                        <w:noProof/>
                        <w:lang w:val="en-US"/>
                      </w:rPr>
                      <w:t xml:space="preserve">G. N. Levine, E. R. Bates, J. C. Blankenship, S. R. Bailey, J. A. Bittl, B. Cercek, C. E. Chambers, S. G. Ellis, R. A. Guyton, S. M. Hollenberg, U. N. Khot, R. A. Lange, L. Mauri, R. Mehran, I. D. Moussa, D. Mukherjee, B. K. Nallamothu and H. H. Ting, "2011 ACCF/AHA/SCAI Guideline for Percutaneous Coronary Intervention," </w:t>
                    </w:r>
                    <w:r>
                      <w:rPr>
                        <w:i/>
                        <w:iCs/>
                        <w:noProof/>
                        <w:lang w:val="en-US"/>
                      </w:rPr>
                      <w:t xml:space="preserve">Circulation, </w:t>
                    </w:r>
                    <w:r>
                      <w:rPr>
                        <w:noProof/>
                        <w:lang w:val="en-US"/>
                      </w:rPr>
                      <w:t xml:space="preserve">vol. 124, pp. e574-e651, 2011. </w:t>
                    </w:r>
                  </w:p>
                </w:tc>
              </w:tr>
              <w:tr w:rsidR="00F871FC" w14:paraId="770D9FEF" w14:textId="77777777">
                <w:trPr>
                  <w:divId w:val="386228211"/>
                  <w:tblCellSpacing w:w="15" w:type="dxa"/>
                </w:trPr>
                <w:tc>
                  <w:tcPr>
                    <w:tcW w:w="50" w:type="pct"/>
                    <w:hideMark/>
                  </w:tcPr>
                  <w:p w14:paraId="13E5334E" w14:textId="77777777" w:rsidR="00F871FC" w:rsidRDefault="00F871FC">
                    <w:pPr>
                      <w:pStyle w:val="Bibliography"/>
                      <w:rPr>
                        <w:noProof/>
                        <w:lang w:val="en-US"/>
                      </w:rPr>
                    </w:pPr>
                    <w:r>
                      <w:rPr>
                        <w:noProof/>
                        <w:lang w:val="en-US"/>
                      </w:rPr>
                      <w:t xml:space="preserve">[155] </w:t>
                    </w:r>
                  </w:p>
                </w:tc>
                <w:tc>
                  <w:tcPr>
                    <w:tcW w:w="0" w:type="auto"/>
                    <w:hideMark/>
                  </w:tcPr>
                  <w:p w14:paraId="5AEDFCF1" w14:textId="77777777" w:rsidR="00F871FC" w:rsidRDefault="00F871FC">
                    <w:pPr>
                      <w:pStyle w:val="Bibliography"/>
                      <w:rPr>
                        <w:noProof/>
                        <w:lang w:val="en-US"/>
                      </w:rPr>
                    </w:pPr>
                    <w:r>
                      <w:rPr>
                        <w:noProof/>
                        <w:lang w:val="en-US"/>
                      </w:rPr>
                      <w:t xml:space="preserve">F. D. Loop, B. W. Lytle, D. M. Cosgrove, R. W. Stewart, M. Goormastic, G. W. Williams, L. A. R. Golding, C. C. Gill, P. C. Taylor, W. C. Sheldon and W. L. Proudfit, "Influence of the Internal-Mammary-Artery Graft on 10-Year Survival and Other Cardiac Events," </w:t>
                    </w:r>
                    <w:r>
                      <w:rPr>
                        <w:i/>
                        <w:iCs/>
                        <w:noProof/>
                        <w:lang w:val="en-US"/>
                      </w:rPr>
                      <w:t xml:space="preserve">N Engl J Med, </w:t>
                    </w:r>
                    <w:r>
                      <w:rPr>
                        <w:noProof/>
                        <w:lang w:val="en-US"/>
                      </w:rPr>
                      <w:t xml:space="preserve">vol. 314, pp. 1-6, 1986. </w:t>
                    </w:r>
                  </w:p>
                </w:tc>
              </w:tr>
              <w:tr w:rsidR="00F871FC" w14:paraId="1C1929AE" w14:textId="77777777">
                <w:trPr>
                  <w:divId w:val="386228211"/>
                  <w:tblCellSpacing w:w="15" w:type="dxa"/>
                </w:trPr>
                <w:tc>
                  <w:tcPr>
                    <w:tcW w:w="50" w:type="pct"/>
                    <w:hideMark/>
                  </w:tcPr>
                  <w:p w14:paraId="60BD93BA" w14:textId="77777777" w:rsidR="00F871FC" w:rsidRDefault="00F871FC">
                    <w:pPr>
                      <w:pStyle w:val="Bibliography"/>
                      <w:rPr>
                        <w:noProof/>
                        <w:lang w:val="en-US"/>
                      </w:rPr>
                    </w:pPr>
                    <w:r>
                      <w:rPr>
                        <w:noProof/>
                        <w:lang w:val="en-US"/>
                      </w:rPr>
                      <w:t xml:space="preserve">[156] </w:t>
                    </w:r>
                  </w:p>
                </w:tc>
                <w:tc>
                  <w:tcPr>
                    <w:tcW w:w="0" w:type="auto"/>
                    <w:hideMark/>
                  </w:tcPr>
                  <w:p w14:paraId="63D922CE" w14:textId="77777777" w:rsidR="00F871FC" w:rsidRDefault="00F871FC">
                    <w:pPr>
                      <w:pStyle w:val="Bibliography"/>
                      <w:rPr>
                        <w:noProof/>
                        <w:lang w:val="en-US"/>
                      </w:rPr>
                    </w:pPr>
                    <w:r>
                      <w:rPr>
                        <w:noProof/>
                        <w:lang w:val="en-US"/>
                      </w:rPr>
                      <w:t xml:space="preserve">D. P. Taggart, "Current Status of Arterial Grafts for Coronary Artery Bypass Grafting," </w:t>
                    </w:r>
                    <w:r>
                      <w:rPr>
                        <w:i/>
                        <w:iCs/>
                        <w:noProof/>
                        <w:lang w:val="en-US"/>
                      </w:rPr>
                      <w:t xml:space="preserve">Ann Cardiothorac Surg, </w:t>
                    </w:r>
                    <w:r>
                      <w:rPr>
                        <w:noProof/>
                        <w:lang w:val="en-US"/>
                      </w:rPr>
                      <w:t xml:space="preserve">vol. 2, no. 4, pp. 427-430, 2013. </w:t>
                    </w:r>
                  </w:p>
                </w:tc>
              </w:tr>
              <w:tr w:rsidR="00F871FC" w14:paraId="6E5CEF3A" w14:textId="77777777">
                <w:trPr>
                  <w:divId w:val="386228211"/>
                  <w:tblCellSpacing w:w="15" w:type="dxa"/>
                </w:trPr>
                <w:tc>
                  <w:tcPr>
                    <w:tcW w:w="50" w:type="pct"/>
                    <w:hideMark/>
                  </w:tcPr>
                  <w:p w14:paraId="0C60C0D2" w14:textId="77777777" w:rsidR="00F871FC" w:rsidRDefault="00F871FC">
                    <w:pPr>
                      <w:pStyle w:val="Bibliography"/>
                      <w:rPr>
                        <w:noProof/>
                        <w:lang w:val="en-US"/>
                      </w:rPr>
                    </w:pPr>
                    <w:r>
                      <w:rPr>
                        <w:noProof/>
                        <w:lang w:val="en-US"/>
                      </w:rPr>
                      <w:t xml:space="preserve">[157] </w:t>
                    </w:r>
                  </w:p>
                </w:tc>
                <w:tc>
                  <w:tcPr>
                    <w:tcW w:w="0" w:type="auto"/>
                    <w:hideMark/>
                  </w:tcPr>
                  <w:p w14:paraId="76D1EC23" w14:textId="77777777" w:rsidR="00F871FC" w:rsidRDefault="00F871FC">
                    <w:pPr>
                      <w:pStyle w:val="Bibliography"/>
                      <w:rPr>
                        <w:noProof/>
                        <w:lang w:val="en-US"/>
                      </w:rPr>
                    </w:pPr>
                    <w:r>
                      <w:rPr>
                        <w:noProof/>
                        <w:lang w:val="en-US"/>
                      </w:rPr>
                      <w:t xml:space="preserve">A. Rezvan, C. Ni, N. Alberts-Grill and H. Jo, "Animal, In Vitro, and Ex Vivo Models of Flow-Dependent Atherosclerosis: Role of Oxidative Stress," </w:t>
                    </w:r>
                    <w:r>
                      <w:rPr>
                        <w:i/>
                        <w:iCs/>
                        <w:noProof/>
                        <w:lang w:val="en-US"/>
                      </w:rPr>
                      <w:t xml:space="preserve">Antioxid Redox Signal, </w:t>
                    </w:r>
                    <w:r>
                      <w:rPr>
                        <w:noProof/>
                        <w:lang w:val="en-US"/>
                      </w:rPr>
                      <w:t xml:space="preserve">vol. 15, no. 5, pp. 1433-1448, 2011. </w:t>
                    </w:r>
                  </w:p>
                </w:tc>
              </w:tr>
              <w:tr w:rsidR="00F871FC" w14:paraId="617F2465" w14:textId="77777777">
                <w:trPr>
                  <w:divId w:val="386228211"/>
                  <w:tblCellSpacing w:w="15" w:type="dxa"/>
                </w:trPr>
                <w:tc>
                  <w:tcPr>
                    <w:tcW w:w="50" w:type="pct"/>
                    <w:hideMark/>
                  </w:tcPr>
                  <w:p w14:paraId="7E526F4A" w14:textId="77777777" w:rsidR="00F871FC" w:rsidRDefault="00F871FC">
                    <w:pPr>
                      <w:pStyle w:val="Bibliography"/>
                      <w:rPr>
                        <w:noProof/>
                        <w:lang w:val="en-US"/>
                      </w:rPr>
                    </w:pPr>
                    <w:r>
                      <w:rPr>
                        <w:noProof/>
                        <w:lang w:val="en-US"/>
                      </w:rPr>
                      <w:t xml:space="preserve">[158] </w:t>
                    </w:r>
                  </w:p>
                </w:tc>
                <w:tc>
                  <w:tcPr>
                    <w:tcW w:w="0" w:type="auto"/>
                    <w:hideMark/>
                  </w:tcPr>
                  <w:p w14:paraId="3B846763" w14:textId="77777777" w:rsidR="00F871FC" w:rsidRDefault="00F871FC">
                    <w:pPr>
                      <w:pStyle w:val="Bibliography"/>
                      <w:rPr>
                        <w:noProof/>
                        <w:lang w:val="en-US"/>
                      </w:rPr>
                    </w:pPr>
                    <w:r>
                      <w:rPr>
                        <w:noProof/>
                        <w:lang w:val="en-US"/>
                      </w:rPr>
                      <w:t xml:space="preserve">G. A. Truskey, "Endothelial Cell Vascular Smooth Muscle Cell Co-Culture Assay For High Throughput Screening Assays For Discovery of Anti-Angiogenesis Agents and Other Therapeutic Molecules," </w:t>
                    </w:r>
                    <w:r>
                      <w:rPr>
                        <w:i/>
                        <w:iCs/>
                        <w:noProof/>
                        <w:lang w:val="en-US"/>
                      </w:rPr>
                      <w:t xml:space="preserve">Int J High Throughput Screen, </w:t>
                    </w:r>
                    <w:r>
                      <w:rPr>
                        <w:noProof/>
                        <w:lang w:val="en-US"/>
                      </w:rPr>
                      <w:t xml:space="preserve">vol. 1, pp. 171-181, 2010. </w:t>
                    </w:r>
                  </w:p>
                </w:tc>
              </w:tr>
              <w:tr w:rsidR="00F871FC" w14:paraId="708BCB93" w14:textId="77777777">
                <w:trPr>
                  <w:divId w:val="386228211"/>
                  <w:tblCellSpacing w:w="15" w:type="dxa"/>
                </w:trPr>
                <w:tc>
                  <w:tcPr>
                    <w:tcW w:w="50" w:type="pct"/>
                    <w:hideMark/>
                  </w:tcPr>
                  <w:p w14:paraId="65A411F4" w14:textId="77777777" w:rsidR="00F871FC" w:rsidRDefault="00F871FC">
                    <w:pPr>
                      <w:pStyle w:val="Bibliography"/>
                      <w:rPr>
                        <w:noProof/>
                        <w:lang w:val="en-US"/>
                      </w:rPr>
                    </w:pPr>
                    <w:r>
                      <w:rPr>
                        <w:noProof/>
                        <w:lang w:val="en-US"/>
                      </w:rPr>
                      <w:t xml:space="preserve">[159] </w:t>
                    </w:r>
                  </w:p>
                </w:tc>
                <w:tc>
                  <w:tcPr>
                    <w:tcW w:w="0" w:type="auto"/>
                    <w:hideMark/>
                  </w:tcPr>
                  <w:p w14:paraId="6251A09E" w14:textId="77777777" w:rsidR="00F871FC" w:rsidRDefault="00F871FC">
                    <w:pPr>
                      <w:pStyle w:val="Bibliography"/>
                      <w:rPr>
                        <w:noProof/>
                        <w:lang w:val="en-US"/>
                      </w:rPr>
                    </w:pPr>
                    <w:r>
                      <w:rPr>
                        <w:noProof/>
                        <w:lang w:val="en-US"/>
                      </w:rPr>
                      <w:t xml:space="preserve">J. Qiu, Y. Zheng, J. Hu, D. Liao, H. Gregersen, X. Deng, Y. Fan and G. Wang, "Biomechanical Regulation of Vascular Smooth Muscle Cell Functions: From In Vitro to In Vivo Understanding," </w:t>
                    </w:r>
                    <w:r>
                      <w:rPr>
                        <w:i/>
                        <w:iCs/>
                        <w:noProof/>
                        <w:lang w:val="en-US"/>
                      </w:rPr>
                      <w:t xml:space="preserve">J R Soc Interface, </w:t>
                    </w:r>
                    <w:r>
                      <w:rPr>
                        <w:noProof/>
                        <w:lang w:val="en-US"/>
                      </w:rPr>
                      <w:t xml:space="preserve">vol. 11, p. 20130852, 2014. </w:t>
                    </w:r>
                  </w:p>
                </w:tc>
              </w:tr>
              <w:tr w:rsidR="00F871FC" w14:paraId="166CFA02" w14:textId="77777777">
                <w:trPr>
                  <w:divId w:val="386228211"/>
                  <w:tblCellSpacing w:w="15" w:type="dxa"/>
                </w:trPr>
                <w:tc>
                  <w:tcPr>
                    <w:tcW w:w="50" w:type="pct"/>
                    <w:hideMark/>
                  </w:tcPr>
                  <w:p w14:paraId="3E0DC21C" w14:textId="77777777" w:rsidR="00F871FC" w:rsidRDefault="00F871FC">
                    <w:pPr>
                      <w:pStyle w:val="Bibliography"/>
                      <w:rPr>
                        <w:noProof/>
                        <w:lang w:val="en-US"/>
                      </w:rPr>
                    </w:pPr>
                    <w:r>
                      <w:rPr>
                        <w:noProof/>
                        <w:lang w:val="en-US"/>
                      </w:rPr>
                      <w:t xml:space="preserve">[160] </w:t>
                    </w:r>
                  </w:p>
                </w:tc>
                <w:tc>
                  <w:tcPr>
                    <w:tcW w:w="0" w:type="auto"/>
                    <w:hideMark/>
                  </w:tcPr>
                  <w:p w14:paraId="30DC81D1" w14:textId="77777777" w:rsidR="00F871FC" w:rsidRDefault="00F871FC">
                    <w:pPr>
                      <w:pStyle w:val="Bibliography"/>
                      <w:rPr>
                        <w:noProof/>
                        <w:lang w:val="en-US"/>
                      </w:rPr>
                    </w:pPr>
                    <w:r>
                      <w:rPr>
                        <w:noProof/>
                        <w:lang w:val="en-US"/>
                      </w:rPr>
                      <w:t xml:space="preserve">H. Park, Y. Zhang, S. P. Georgescu, K. L. Johnson, D. Kong and J. B. Galper, "Human Umbilical Vein Endothelial Cells and Human Dermal Microvascular Endothelial Cells Offer New Insights into the Relationship Between Lipid Metabolism and Angiogenesis," </w:t>
                    </w:r>
                    <w:r>
                      <w:rPr>
                        <w:i/>
                        <w:iCs/>
                        <w:noProof/>
                        <w:lang w:val="en-US"/>
                      </w:rPr>
                      <w:t xml:space="preserve">Stem Cell Reviews, </w:t>
                    </w:r>
                    <w:r>
                      <w:rPr>
                        <w:noProof/>
                        <w:lang w:val="en-US"/>
                      </w:rPr>
                      <w:t xml:space="preserve">vol. 2, no. 2, pp. 93-101, 2006. </w:t>
                    </w:r>
                  </w:p>
                </w:tc>
              </w:tr>
              <w:tr w:rsidR="00F871FC" w14:paraId="54F9CF7B" w14:textId="77777777">
                <w:trPr>
                  <w:divId w:val="386228211"/>
                  <w:tblCellSpacing w:w="15" w:type="dxa"/>
                </w:trPr>
                <w:tc>
                  <w:tcPr>
                    <w:tcW w:w="50" w:type="pct"/>
                    <w:hideMark/>
                  </w:tcPr>
                  <w:p w14:paraId="6DBFD25A" w14:textId="77777777" w:rsidR="00F871FC" w:rsidRDefault="00F871FC">
                    <w:pPr>
                      <w:pStyle w:val="Bibliography"/>
                      <w:rPr>
                        <w:noProof/>
                        <w:lang w:val="en-US"/>
                      </w:rPr>
                    </w:pPr>
                    <w:r>
                      <w:rPr>
                        <w:noProof/>
                        <w:lang w:val="en-US"/>
                      </w:rPr>
                      <w:t xml:space="preserve">[161] </w:t>
                    </w:r>
                  </w:p>
                </w:tc>
                <w:tc>
                  <w:tcPr>
                    <w:tcW w:w="0" w:type="auto"/>
                    <w:hideMark/>
                  </w:tcPr>
                  <w:p w14:paraId="72F5A64D" w14:textId="77777777" w:rsidR="00F871FC" w:rsidRDefault="00F871FC">
                    <w:pPr>
                      <w:pStyle w:val="Bibliography"/>
                      <w:rPr>
                        <w:noProof/>
                        <w:lang w:val="en-US"/>
                      </w:rPr>
                    </w:pPr>
                    <w:r>
                      <w:rPr>
                        <w:noProof/>
                        <w:lang w:val="en-US"/>
                      </w:rPr>
                      <w:t xml:space="preserve">S. Gallogly, M. Brittan, O. Tura, E. Skinner and N. L. Mills, "Isolation and Characterisation of Coronary Artery Endothelial Cells from Patients with Acute Myocardial Infarction," </w:t>
                    </w:r>
                    <w:r>
                      <w:rPr>
                        <w:i/>
                        <w:iCs/>
                        <w:noProof/>
                        <w:lang w:val="en-US"/>
                      </w:rPr>
                      <w:t xml:space="preserve">Heart, </w:t>
                    </w:r>
                    <w:r>
                      <w:rPr>
                        <w:noProof/>
                        <w:lang w:val="en-US"/>
                      </w:rPr>
                      <w:t xml:space="preserve">vol. 99, p. A128, 2013. </w:t>
                    </w:r>
                  </w:p>
                </w:tc>
              </w:tr>
              <w:tr w:rsidR="00F871FC" w14:paraId="68BAAED9" w14:textId="77777777">
                <w:trPr>
                  <w:divId w:val="386228211"/>
                  <w:tblCellSpacing w:w="15" w:type="dxa"/>
                </w:trPr>
                <w:tc>
                  <w:tcPr>
                    <w:tcW w:w="50" w:type="pct"/>
                    <w:hideMark/>
                  </w:tcPr>
                  <w:p w14:paraId="0E999719" w14:textId="77777777" w:rsidR="00F871FC" w:rsidRDefault="00F871FC">
                    <w:pPr>
                      <w:pStyle w:val="Bibliography"/>
                      <w:rPr>
                        <w:noProof/>
                        <w:lang w:val="en-US"/>
                      </w:rPr>
                    </w:pPr>
                    <w:r>
                      <w:rPr>
                        <w:noProof/>
                        <w:lang w:val="en-US"/>
                      </w:rPr>
                      <w:t xml:space="preserve">[162] </w:t>
                    </w:r>
                  </w:p>
                </w:tc>
                <w:tc>
                  <w:tcPr>
                    <w:tcW w:w="0" w:type="auto"/>
                    <w:hideMark/>
                  </w:tcPr>
                  <w:p w14:paraId="354665C3" w14:textId="77777777" w:rsidR="00F871FC" w:rsidRDefault="00F871FC">
                    <w:pPr>
                      <w:pStyle w:val="Bibliography"/>
                      <w:rPr>
                        <w:noProof/>
                        <w:lang w:val="en-US"/>
                      </w:rPr>
                    </w:pPr>
                    <w:r>
                      <w:rPr>
                        <w:noProof/>
                        <w:lang w:val="en-US"/>
                      </w:rPr>
                      <w:t xml:space="preserve">W. C. Aird, "Endothelial Cell Heterogeneity," </w:t>
                    </w:r>
                    <w:r>
                      <w:rPr>
                        <w:i/>
                        <w:iCs/>
                        <w:noProof/>
                        <w:lang w:val="en-US"/>
                      </w:rPr>
                      <w:t xml:space="preserve">Cold Spring Harb Perspect Med, </w:t>
                    </w:r>
                    <w:r>
                      <w:rPr>
                        <w:noProof/>
                        <w:lang w:val="en-US"/>
                      </w:rPr>
                      <w:t xml:space="preserve">vol. 2, p. a006429, 2012. </w:t>
                    </w:r>
                  </w:p>
                </w:tc>
              </w:tr>
              <w:tr w:rsidR="00F871FC" w14:paraId="263DE5A2" w14:textId="77777777">
                <w:trPr>
                  <w:divId w:val="386228211"/>
                  <w:tblCellSpacing w:w="15" w:type="dxa"/>
                </w:trPr>
                <w:tc>
                  <w:tcPr>
                    <w:tcW w:w="50" w:type="pct"/>
                    <w:hideMark/>
                  </w:tcPr>
                  <w:p w14:paraId="5CD29FD5" w14:textId="77777777" w:rsidR="00F871FC" w:rsidRDefault="00F871FC">
                    <w:pPr>
                      <w:pStyle w:val="Bibliography"/>
                      <w:rPr>
                        <w:noProof/>
                        <w:lang w:val="en-US"/>
                      </w:rPr>
                    </w:pPr>
                    <w:r>
                      <w:rPr>
                        <w:noProof/>
                        <w:lang w:val="en-US"/>
                      </w:rPr>
                      <w:t xml:space="preserve">[163] </w:t>
                    </w:r>
                  </w:p>
                </w:tc>
                <w:tc>
                  <w:tcPr>
                    <w:tcW w:w="0" w:type="auto"/>
                    <w:hideMark/>
                  </w:tcPr>
                  <w:p w14:paraId="174AA8E4" w14:textId="77777777" w:rsidR="00F871FC" w:rsidRDefault="00F871FC">
                    <w:pPr>
                      <w:pStyle w:val="Bibliography"/>
                      <w:rPr>
                        <w:noProof/>
                        <w:lang w:val="en-US"/>
                      </w:rPr>
                    </w:pPr>
                    <w:r>
                      <w:rPr>
                        <w:noProof/>
                        <w:lang w:val="en-US"/>
                      </w:rPr>
                      <w:t xml:space="preserve">A. P. Wong, N. Nili and B. H. Strauss, "In Vitro Differences Between Venous and Arterial-derived Smooth Muscle Cells: Potential Modulatory Role of Decorin," </w:t>
                    </w:r>
                    <w:r>
                      <w:rPr>
                        <w:i/>
                        <w:iCs/>
                        <w:noProof/>
                        <w:lang w:val="en-US"/>
                      </w:rPr>
                      <w:t xml:space="preserve">Cardiovasc Res, </w:t>
                    </w:r>
                    <w:r>
                      <w:rPr>
                        <w:noProof/>
                        <w:lang w:val="en-US"/>
                      </w:rPr>
                      <w:t xml:space="preserve">vol. 65, pp. 702-710, 2005. </w:t>
                    </w:r>
                  </w:p>
                </w:tc>
              </w:tr>
              <w:tr w:rsidR="00F871FC" w14:paraId="4DEAD94C" w14:textId="77777777">
                <w:trPr>
                  <w:divId w:val="386228211"/>
                  <w:tblCellSpacing w:w="15" w:type="dxa"/>
                </w:trPr>
                <w:tc>
                  <w:tcPr>
                    <w:tcW w:w="50" w:type="pct"/>
                    <w:hideMark/>
                  </w:tcPr>
                  <w:p w14:paraId="2F9F312C" w14:textId="77777777" w:rsidR="00F871FC" w:rsidRDefault="00F871FC">
                    <w:pPr>
                      <w:pStyle w:val="Bibliography"/>
                      <w:rPr>
                        <w:noProof/>
                        <w:lang w:val="en-US"/>
                      </w:rPr>
                    </w:pPr>
                    <w:r>
                      <w:rPr>
                        <w:noProof/>
                        <w:lang w:val="en-US"/>
                      </w:rPr>
                      <w:lastRenderedPageBreak/>
                      <w:t xml:space="preserve">[164] </w:t>
                    </w:r>
                  </w:p>
                </w:tc>
                <w:tc>
                  <w:tcPr>
                    <w:tcW w:w="0" w:type="auto"/>
                    <w:hideMark/>
                  </w:tcPr>
                  <w:p w14:paraId="092E3D1B" w14:textId="77777777" w:rsidR="00F871FC" w:rsidRDefault="00F871FC">
                    <w:pPr>
                      <w:pStyle w:val="Bibliography"/>
                      <w:rPr>
                        <w:noProof/>
                        <w:lang w:val="en-US"/>
                      </w:rPr>
                    </w:pPr>
                    <w:r>
                      <w:rPr>
                        <w:noProof/>
                        <w:lang w:val="en-US"/>
                      </w:rPr>
                      <w:t xml:space="preserve">Z. Liu, Y. Tan, G. W. Beecham, D. M. Seo, R. Tian, Y. Li, R. I. Vazquez-Padron, M. Pericak-Vance, J. M. Vance, P. J. Goldschmidt-Clermont, A. S. Livingstone and O. C. Velazquez, "Notch Activation Induces Endothelial Cell Senescence and Pro-inflammatory Response: Implication of Notch Signaling in Atherosclerosis," </w:t>
                    </w:r>
                    <w:r>
                      <w:rPr>
                        <w:i/>
                        <w:iCs/>
                        <w:noProof/>
                        <w:lang w:val="en-US"/>
                      </w:rPr>
                      <w:t xml:space="preserve">Atherosclerosis, </w:t>
                    </w:r>
                    <w:r>
                      <w:rPr>
                        <w:noProof/>
                        <w:lang w:val="en-US"/>
                      </w:rPr>
                      <w:t xml:space="preserve">vol. 225, no. 2, pp. 296-303, 2012. </w:t>
                    </w:r>
                  </w:p>
                </w:tc>
              </w:tr>
              <w:tr w:rsidR="00F871FC" w14:paraId="2DC92479" w14:textId="77777777">
                <w:trPr>
                  <w:divId w:val="386228211"/>
                  <w:tblCellSpacing w:w="15" w:type="dxa"/>
                </w:trPr>
                <w:tc>
                  <w:tcPr>
                    <w:tcW w:w="50" w:type="pct"/>
                    <w:hideMark/>
                  </w:tcPr>
                  <w:p w14:paraId="459F240E" w14:textId="77777777" w:rsidR="00F871FC" w:rsidRDefault="00F871FC">
                    <w:pPr>
                      <w:pStyle w:val="Bibliography"/>
                      <w:rPr>
                        <w:noProof/>
                        <w:lang w:val="en-US"/>
                      </w:rPr>
                    </w:pPr>
                    <w:r>
                      <w:rPr>
                        <w:noProof/>
                        <w:lang w:val="en-US"/>
                      </w:rPr>
                      <w:t xml:space="preserve">[165] </w:t>
                    </w:r>
                  </w:p>
                </w:tc>
                <w:tc>
                  <w:tcPr>
                    <w:tcW w:w="0" w:type="auto"/>
                    <w:hideMark/>
                  </w:tcPr>
                  <w:p w14:paraId="05371910" w14:textId="77777777" w:rsidR="00F871FC" w:rsidRDefault="00F871FC">
                    <w:pPr>
                      <w:pStyle w:val="Bibliography"/>
                      <w:rPr>
                        <w:noProof/>
                        <w:lang w:val="en-US"/>
                      </w:rPr>
                    </w:pPr>
                    <w:r>
                      <w:rPr>
                        <w:noProof/>
                        <w:lang w:val="en-US"/>
                      </w:rPr>
                      <w:t xml:space="preserve">T. Gridley, "Notch Signaling in Vascular Development and Physiology," </w:t>
                    </w:r>
                    <w:r>
                      <w:rPr>
                        <w:i/>
                        <w:iCs/>
                        <w:noProof/>
                        <w:lang w:val="en-US"/>
                      </w:rPr>
                      <w:t xml:space="preserve">Development, </w:t>
                    </w:r>
                    <w:r>
                      <w:rPr>
                        <w:noProof/>
                        <w:lang w:val="en-US"/>
                      </w:rPr>
                      <w:t xml:space="preserve">vol. 134, pp. 2709-2718, 2007. </w:t>
                    </w:r>
                  </w:p>
                </w:tc>
              </w:tr>
              <w:tr w:rsidR="00F871FC" w14:paraId="5635E87B" w14:textId="77777777">
                <w:trPr>
                  <w:divId w:val="386228211"/>
                  <w:tblCellSpacing w:w="15" w:type="dxa"/>
                </w:trPr>
                <w:tc>
                  <w:tcPr>
                    <w:tcW w:w="50" w:type="pct"/>
                    <w:hideMark/>
                  </w:tcPr>
                  <w:p w14:paraId="18890F80" w14:textId="77777777" w:rsidR="00F871FC" w:rsidRDefault="00F871FC">
                    <w:pPr>
                      <w:pStyle w:val="Bibliography"/>
                      <w:rPr>
                        <w:noProof/>
                        <w:lang w:val="en-US"/>
                      </w:rPr>
                    </w:pPr>
                    <w:r>
                      <w:rPr>
                        <w:noProof/>
                        <w:lang w:val="en-US"/>
                      </w:rPr>
                      <w:t xml:space="preserve">[166] </w:t>
                    </w:r>
                  </w:p>
                </w:tc>
                <w:tc>
                  <w:tcPr>
                    <w:tcW w:w="0" w:type="auto"/>
                    <w:hideMark/>
                  </w:tcPr>
                  <w:p w14:paraId="5D24574C" w14:textId="77777777" w:rsidR="00F871FC" w:rsidRDefault="00F871FC">
                    <w:pPr>
                      <w:pStyle w:val="Bibliography"/>
                      <w:rPr>
                        <w:noProof/>
                        <w:lang w:val="en-US"/>
                      </w:rPr>
                    </w:pPr>
                    <w:r>
                      <w:rPr>
                        <w:noProof/>
                        <w:lang w:val="en-US"/>
                      </w:rPr>
                      <w:t xml:space="preserve">J. Silvestre and Z. Mallat, "Arteries or Veins? VEGF Helps EPCs Choose Their cAMP," </w:t>
                    </w:r>
                    <w:r>
                      <w:rPr>
                        <w:i/>
                        <w:iCs/>
                        <w:noProof/>
                        <w:lang w:val="en-US"/>
                      </w:rPr>
                      <w:t xml:space="preserve">Arterioscler Thromb Vasc Biol, </w:t>
                    </w:r>
                    <w:r>
                      <w:rPr>
                        <w:noProof/>
                        <w:lang w:val="en-US"/>
                      </w:rPr>
                      <w:t xml:space="preserve">vol. 26, pp. 1934-1935, 2006. </w:t>
                    </w:r>
                  </w:p>
                </w:tc>
              </w:tr>
              <w:tr w:rsidR="00F871FC" w14:paraId="22E85951" w14:textId="77777777">
                <w:trPr>
                  <w:divId w:val="386228211"/>
                  <w:tblCellSpacing w:w="15" w:type="dxa"/>
                </w:trPr>
                <w:tc>
                  <w:tcPr>
                    <w:tcW w:w="50" w:type="pct"/>
                    <w:hideMark/>
                  </w:tcPr>
                  <w:p w14:paraId="6D24A9C5" w14:textId="77777777" w:rsidR="00F871FC" w:rsidRDefault="00F871FC">
                    <w:pPr>
                      <w:pStyle w:val="Bibliography"/>
                      <w:rPr>
                        <w:noProof/>
                        <w:lang w:val="en-US"/>
                      </w:rPr>
                    </w:pPr>
                    <w:r>
                      <w:rPr>
                        <w:noProof/>
                        <w:lang w:val="en-US"/>
                      </w:rPr>
                      <w:t xml:space="preserve">[167] </w:t>
                    </w:r>
                  </w:p>
                </w:tc>
                <w:tc>
                  <w:tcPr>
                    <w:tcW w:w="0" w:type="auto"/>
                    <w:hideMark/>
                  </w:tcPr>
                  <w:p w14:paraId="3291EAC5" w14:textId="77777777" w:rsidR="00F871FC" w:rsidRDefault="00F871FC">
                    <w:pPr>
                      <w:pStyle w:val="Bibliography"/>
                      <w:rPr>
                        <w:noProof/>
                        <w:lang w:val="en-US"/>
                      </w:rPr>
                    </w:pPr>
                    <w:r>
                      <w:rPr>
                        <w:noProof/>
                        <w:lang w:val="en-US"/>
                      </w:rPr>
                      <w:t xml:space="preserve">X. Zhang, G. Zheng, L. Zou, H. Liu, L. Hou, P. Zhou, D. Yin, Q. Zheng, L. Liang, S. Zhang, L. Feng, L. Yao, A. Yang, H. Han and J. Chen, "Notch Activation Promotes Cell Proliferation and the Formation of Neural Stem Cell-like Colonies in Human Glioma Cells," </w:t>
                    </w:r>
                    <w:r>
                      <w:rPr>
                        <w:i/>
                        <w:iCs/>
                        <w:noProof/>
                        <w:lang w:val="en-US"/>
                      </w:rPr>
                      <w:t xml:space="preserve">Mol Cell Biochem, </w:t>
                    </w:r>
                    <w:r>
                      <w:rPr>
                        <w:noProof/>
                        <w:lang w:val="en-US"/>
                      </w:rPr>
                      <w:t xml:space="preserve">vol. 307, pp. 101-108, 2008. </w:t>
                    </w:r>
                  </w:p>
                </w:tc>
              </w:tr>
              <w:tr w:rsidR="00F871FC" w14:paraId="55568CBB" w14:textId="77777777">
                <w:trPr>
                  <w:divId w:val="386228211"/>
                  <w:tblCellSpacing w:w="15" w:type="dxa"/>
                </w:trPr>
                <w:tc>
                  <w:tcPr>
                    <w:tcW w:w="50" w:type="pct"/>
                    <w:hideMark/>
                  </w:tcPr>
                  <w:p w14:paraId="46B7326C" w14:textId="77777777" w:rsidR="00F871FC" w:rsidRDefault="00F871FC">
                    <w:pPr>
                      <w:pStyle w:val="Bibliography"/>
                      <w:rPr>
                        <w:noProof/>
                        <w:lang w:val="en-US"/>
                      </w:rPr>
                    </w:pPr>
                    <w:r>
                      <w:rPr>
                        <w:noProof/>
                        <w:lang w:val="en-US"/>
                      </w:rPr>
                      <w:t xml:space="preserve">[168] </w:t>
                    </w:r>
                  </w:p>
                </w:tc>
                <w:tc>
                  <w:tcPr>
                    <w:tcW w:w="0" w:type="auto"/>
                    <w:hideMark/>
                  </w:tcPr>
                  <w:p w14:paraId="7D162356" w14:textId="77777777" w:rsidR="00F871FC" w:rsidRDefault="00F871FC">
                    <w:pPr>
                      <w:pStyle w:val="Bibliography"/>
                      <w:rPr>
                        <w:noProof/>
                        <w:lang w:val="en-US"/>
                      </w:rPr>
                    </w:pPr>
                    <w:r>
                      <w:rPr>
                        <w:noProof/>
                        <w:lang w:val="en-US"/>
                      </w:rPr>
                      <w:t xml:space="preserve">D. C. Chong, Y. Koo, K. Xu, S. Fu and O. Cleaver, "Stepwise Arteriovenous Fate Acquisition During Mammalian Vasculogenesis," </w:t>
                    </w:r>
                    <w:r>
                      <w:rPr>
                        <w:i/>
                        <w:iCs/>
                        <w:noProof/>
                        <w:lang w:val="en-US"/>
                      </w:rPr>
                      <w:t xml:space="preserve">Dev Dyn, </w:t>
                    </w:r>
                    <w:r>
                      <w:rPr>
                        <w:noProof/>
                        <w:lang w:val="en-US"/>
                      </w:rPr>
                      <w:t xml:space="preserve">vol. 240, pp. 5153-2165, 2011. </w:t>
                    </w:r>
                  </w:p>
                </w:tc>
              </w:tr>
              <w:tr w:rsidR="00F871FC" w14:paraId="71EFFADE" w14:textId="77777777">
                <w:trPr>
                  <w:divId w:val="386228211"/>
                  <w:tblCellSpacing w:w="15" w:type="dxa"/>
                </w:trPr>
                <w:tc>
                  <w:tcPr>
                    <w:tcW w:w="50" w:type="pct"/>
                    <w:hideMark/>
                  </w:tcPr>
                  <w:p w14:paraId="7461D0C0" w14:textId="77777777" w:rsidR="00F871FC" w:rsidRDefault="00F871FC">
                    <w:pPr>
                      <w:pStyle w:val="Bibliography"/>
                      <w:rPr>
                        <w:noProof/>
                        <w:lang w:val="en-US"/>
                      </w:rPr>
                    </w:pPr>
                    <w:r>
                      <w:rPr>
                        <w:noProof/>
                        <w:lang w:val="en-US"/>
                      </w:rPr>
                      <w:t xml:space="preserve">[169] </w:t>
                    </w:r>
                  </w:p>
                </w:tc>
                <w:tc>
                  <w:tcPr>
                    <w:tcW w:w="0" w:type="auto"/>
                    <w:hideMark/>
                  </w:tcPr>
                  <w:p w14:paraId="67924863" w14:textId="77777777" w:rsidR="00F871FC" w:rsidRDefault="00F871FC">
                    <w:pPr>
                      <w:pStyle w:val="Bibliography"/>
                      <w:rPr>
                        <w:noProof/>
                        <w:lang w:val="en-US"/>
                      </w:rPr>
                    </w:pPr>
                    <w:r>
                      <w:rPr>
                        <w:noProof/>
                        <w:lang w:val="en-US"/>
                      </w:rPr>
                      <w:t xml:space="preserve">R. Voisard, R. Fischer, M. Osswald, S. Voglic, R. Baur, M. Susa, W. Koenig and V. Hombach, "Aspirin (5 mmol/L) Inhibits Leukocyte Attack and Triggered Reactive Cell Proliferation in a 3D Human Coronary In Vitro Model.," </w:t>
                    </w:r>
                    <w:r>
                      <w:rPr>
                        <w:i/>
                        <w:iCs/>
                        <w:noProof/>
                        <w:lang w:val="en-US"/>
                      </w:rPr>
                      <w:t xml:space="preserve">Circulation, </w:t>
                    </w:r>
                    <w:r>
                      <w:rPr>
                        <w:noProof/>
                        <w:lang w:val="en-US"/>
                      </w:rPr>
                      <w:t xml:space="preserve">vol. 103, pp. 1688-1694, 2001. </w:t>
                    </w:r>
                  </w:p>
                </w:tc>
              </w:tr>
              <w:tr w:rsidR="00F871FC" w14:paraId="7EC7C142" w14:textId="77777777">
                <w:trPr>
                  <w:divId w:val="386228211"/>
                  <w:tblCellSpacing w:w="15" w:type="dxa"/>
                </w:trPr>
                <w:tc>
                  <w:tcPr>
                    <w:tcW w:w="50" w:type="pct"/>
                    <w:hideMark/>
                  </w:tcPr>
                  <w:p w14:paraId="1E780EFC" w14:textId="77777777" w:rsidR="00F871FC" w:rsidRDefault="00F871FC">
                    <w:pPr>
                      <w:pStyle w:val="Bibliography"/>
                      <w:rPr>
                        <w:noProof/>
                        <w:lang w:val="en-US"/>
                      </w:rPr>
                    </w:pPr>
                    <w:r>
                      <w:rPr>
                        <w:noProof/>
                        <w:lang w:val="en-US"/>
                      </w:rPr>
                      <w:t xml:space="preserve">[170] </w:t>
                    </w:r>
                  </w:p>
                </w:tc>
                <w:tc>
                  <w:tcPr>
                    <w:tcW w:w="0" w:type="auto"/>
                    <w:hideMark/>
                  </w:tcPr>
                  <w:p w14:paraId="7EE3A898" w14:textId="77777777" w:rsidR="00F871FC" w:rsidRDefault="00F871FC">
                    <w:pPr>
                      <w:pStyle w:val="Bibliography"/>
                      <w:rPr>
                        <w:noProof/>
                        <w:lang w:val="en-US"/>
                      </w:rPr>
                    </w:pPr>
                    <w:r>
                      <w:rPr>
                        <w:noProof/>
                        <w:lang w:val="en-US"/>
                      </w:rPr>
                      <w:t xml:space="preserve">J. J. Chiu, L. J. Chen, C. N. Chen, P. L. Lee and C. I. Lee, "A Model for Studying the Effect of Shear Stress on Interactions Between Vascular Endothelial Cells and Smooth Muscle Cells," </w:t>
                    </w:r>
                    <w:r>
                      <w:rPr>
                        <w:i/>
                        <w:iCs/>
                        <w:noProof/>
                        <w:lang w:val="en-US"/>
                      </w:rPr>
                      <w:t xml:space="preserve">J Biomech Eng, </w:t>
                    </w:r>
                    <w:r>
                      <w:rPr>
                        <w:noProof/>
                        <w:lang w:val="en-US"/>
                      </w:rPr>
                      <w:t xml:space="preserve">vol. 37, pp. 531-539, 2004. </w:t>
                    </w:r>
                  </w:p>
                </w:tc>
              </w:tr>
              <w:tr w:rsidR="00F871FC" w14:paraId="5D5D260A" w14:textId="77777777">
                <w:trPr>
                  <w:divId w:val="386228211"/>
                  <w:tblCellSpacing w:w="15" w:type="dxa"/>
                </w:trPr>
                <w:tc>
                  <w:tcPr>
                    <w:tcW w:w="50" w:type="pct"/>
                    <w:hideMark/>
                  </w:tcPr>
                  <w:p w14:paraId="504DEC7F" w14:textId="77777777" w:rsidR="00F871FC" w:rsidRDefault="00F871FC">
                    <w:pPr>
                      <w:pStyle w:val="Bibliography"/>
                      <w:rPr>
                        <w:noProof/>
                        <w:lang w:val="en-US"/>
                      </w:rPr>
                    </w:pPr>
                    <w:r>
                      <w:rPr>
                        <w:noProof/>
                        <w:lang w:val="en-US"/>
                      </w:rPr>
                      <w:t xml:space="preserve">[171] </w:t>
                    </w:r>
                  </w:p>
                </w:tc>
                <w:tc>
                  <w:tcPr>
                    <w:tcW w:w="0" w:type="auto"/>
                    <w:hideMark/>
                  </w:tcPr>
                  <w:p w14:paraId="5876B727" w14:textId="77777777" w:rsidR="00F871FC" w:rsidRDefault="00F871FC">
                    <w:pPr>
                      <w:pStyle w:val="Bibliography"/>
                      <w:rPr>
                        <w:noProof/>
                        <w:lang w:val="en-US"/>
                      </w:rPr>
                    </w:pPr>
                    <w:r>
                      <w:rPr>
                        <w:noProof/>
                        <w:lang w:val="en-US"/>
                      </w:rPr>
                      <w:t xml:space="preserve">S. P. Tull, S. I. Anderson, S. C. Hughan, S. P. Watson, G. B. Nash and G. E. Rainger, "Cellular Pathology of Atherosclerosis: Smooth Muscle Cells Promote Adhesion of Platelets to Cocultured Endothelial Cells," </w:t>
                    </w:r>
                    <w:r>
                      <w:rPr>
                        <w:i/>
                        <w:iCs/>
                        <w:noProof/>
                        <w:lang w:val="en-US"/>
                      </w:rPr>
                      <w:t xml:space="preserve">Circ Res, </w:t>
                    </w:r>
                    <w:r>
                      <w:rPr>
                        <w:noProof/>
                        <w:lang w:val="en-US"/>
                      </w:rPr>
                      <w:t xml:space="preserve">vol. 98, pp. 98-104, 2006. </w:t>
                    </w:r>
                  </w:p>
                </w:tc>
              </w:tr>
              <w:tr w:rsidR="00F871FC" w14:paraId="721589C7" w14:textId="77777777">
                <w:trPr>
                  <w:divId w:val="386228211"/>
                  <w:tblCellSpacing w:w="15" w:type="dxa"/>
                </w:trPr>
                <w:tc>
                  <w:tcPr>
                    <w:tcW w:w="50" w:type="pct"/>
                    <w:hideMark/>
                  </w:tcPr>
                  <w:p w14:paraId="5989236D" w14:textId="77777777" w:rsidR="00F871FC" w:rsidRDefault="00F871FC">
                    <w:pPr>
                      <w:pStyle w:val="Bibliography"/>
                      <w:rPr>
                        <w:noProof/>
                        <w:lang w:val="en-US"/>
                      </w:rPr>
                    </w:pPr>
                    <w:r>
                      <w:rPr>
                        <w:noProof/>
                        <w:lang w:val="en-US"/>
                      </w:rPr>
                      <w:t xml:space="preserve">[172] </w:t>
                    </w:r>
                  </w:p>
                </w:tc>
                <w:tc>
                  <w:tcPr>
                    <w:tcW w:w="0" w:type="auto"/>
                    <w:hideMark/>
                  </w:tcPr>
                  <w:p w14:paraId="7D20E59C" w14:textId="77777777" w:rsidR="00F871FC" w:rsidRDefault="00F871FC">
                    <w:pPr>
                      <w:pStyle w:val="Bibliography"/>
                      <w:rPr>
                        <w:noProof/>
                        <w:lang w:val="en-US"/>
                      </w:rPr>
                    </w:pPr>
                    <w:r>
                      <w:rPr>
                        <w:noProof/>
                        <w:lang w:val="en-US"/>
                      </w:rPr>
                      <w:t xml:space="preserve">B. Dorweiler, M. Torzewski, M. Dahm, V. Ochsenhirt, H. A. Lehr, K. J. Lackner and C. F. Vahl, "A Novel In Vitro Model for the Study of Plaque Development in Atherosclerosis," </w:t>
                    </w:r>
                    <w:r>
                      <w:rPr>
                        <w:i/>
                        <w:iCs/>
                        <w:noProof/>
                        <w:lang w:val="en-US"/>
                      </w:rPr>
                      <w:t xml:space="preserve">Thromb Haemost, </w:t>
                    </w:r>
                    <w:r>
                      <w:rPr>
                        <w:noProof/>
                        <w:lang w:val="en-US"/>
                      </w:rPr>
                      <w:t xml:space="preserve">vol. 95, no. 1, pp. 182-189, 2006. </w:t>
                    </w:r>
                  </w:p>
                </w:tc>
              </w:tr>
              <w:tr w:rsidR="00F871FC" w14:paraId="304788D7" w14:textId="77777777">
                <w:trPr>
                  <w:divId w:val="386228211"/>
                  <w:tblCellSpacing w:w="15" w:type="dxa"/>
                </w:trPr>
                <w:tc>
                  <w:tcPr>
                    <w:tcW w:w="50" w:type="pct"/>
                    <w:hideMark/>
                  </w:tcPr>
                  <w:p w14:paraId="3F539E17" w14:textId="77777777" w:rsidR="00F871FC" w:rsidRDefault="00F871FC">
                    <w:pPr>
                      <w:pStyle w:val="Bibliography"/>
                      <w:rPr>
                        <w:noProof/>
                        <w:lang w:val="en-US"/>
                      </w:rPr>
                    </w:pPr>
                    <w:r>
                      <w:rPr>
                        <w:noProof/>
                        <w:lang w:val="en-US"/>
                      </w:rPr>
                      <w:t xml:space="preserve">[173] </w:t>
                    </w:r>
                  </w:p>
                </w:tc>
                <w:tc>
                  <w:tcPr>
                    <w:tcW w:w="0" w:type="auto"/>
                    <w:hideMark/>
                  </w:tcPr>
                  <w:p w14:paraId="05E4A982" w14:textId="77777777" w:rsidR="00F871FC" w:rsidRDefault="00F871FC">
                    <w:pPr>
                      <w:pStyle w:val="Bibliography"/>
                      <w:rPr>
                        <w:noProof/>
                        <w:lang w:val="en-US"/>
                      </w:rPr>
                    </w:pPr>
                    <w:r>
                      <w:rPr>
                        <w:noProof/>
                        <w:lang w:val="en-US"/>
                      </w:rPr>
                      <w:t xml:space="preserve">M. H. Nam, H. S. Lee, Y. Seomun, Y. Lee and K. W. Lee, "Monocyte-Endothelium Smooth Muscle Cell Interaction in Co-culture: Proliferation and Cytokine Productions in Response to Advanced Glycation End Products," </w:t>
                    </w:r>
                    <w:r>
                      <w:rPr>
                        <w:i/>
                        <w:iCs/>
                        <w:noProof/>
                        <w:lang w:val="en-US"/>
                      </w:rPr>
                      <w:t xml:space="preserve">Biochim Biophys Acta, </w:t>
                    </w:r>
                    <w:r>
                      <w:rPr>
                        <w:noProof/>
                        <w:lang w:val="en-US"/>
                      </w:rPr>
                      <w:t xml:space="preserve">vol. 1810, pp. 907-912, 2011. </w:t>
                    </w:r>
                  </w:p>
                </w:tc>
              </w:tr>
              <w:tr w:rsidR="00F871FC" w14:paraId="021A50B8" w14:textId="77777777">
                <w:trPr>
                  <w:divId w:val="386228211"/>
                  <w:tblCellSpacing w:w="15" w:type="dxa"/>
                </w:trPr>
                <w:tc>
                  <w:tcPr>
                    <w:tcW w:w="50" w:type="pct"/>
                    <w:hideMark/>
                  </w:tcPr>
                  <w:p w14:paraId="435964D1" w14:textId="77777777" w:rsidR="00F871FC" w:rsidRDefault="00F871FC">
                    <w:pPr>
                      <w:pStyle w:val="Bibliography"/>
                      <w:rPr>
                        <w:noProof/>
                        <w:lang w:val="en-US"/>
                      </w:rPr>
                    </w:pPr>
                    <w:r>
                      <w:rPr>
                        <w:noProof/>
                        <w:lang w:val="en-US"/>
                      </w:rPr>
                      <w:t xml:space="preserve">[174] </w:t>
                    </w:r>
                  </w:p>
                </w:tc>
                <w:tc>
                  <w:tcPr>
                    <w:tcW w:w="0" w:type="auto"/>
                    <w:hideMark/>
                  </w:tcPr>
                  <w:p w14:paraId="577D6F0E" w14:textId="77777777" w:rsidR="00F871FC" w:rsidRDefault="00F871FC">
                    <w:pPr>
                      <w:pStyle w:val="Bibliography"/>
                      <w:rPr>
                        <w:noProof/>
                        <w:lang w:val="en-US"/>
                      </w:rPr>
                    </w:pPr>
                    <w:r>
                      <w:rPr>
                        <w:noProof/>
                        <w:lang w:val="en-US"/>
                      </w:rPr>
                      <w:t xml:space="preserve">L. Cao, A. Wu and G. A. Truskey, "Biomechanical Effects of Flow and Coculture on Human Aortic and Cord Blood-derived Endothelial Cells," </w:t>
                    </w:r>
                    <w:r>
                      <w:rPr>
                        <w:i/>
                        <w:iCs/>
                        <w:noProof/>
                        <w:lang w:val="en-US"/>
                      </w:rPr>
                      <w:t xml:space="preserve">J Biomech, </w:t>
                    </w:r>
                    <w:r>
                      <w:rPr>
                        <w:noProof/>
                        <w:lang w:val="en-US"/>
                      </w:rPr>
                      <w:t xml:space="preserve">vol. 44, no. 11, pp. 2150-2157, 2012. </w:t>
                    </w:r>
                  </w:p>
                </w:tc>
              </w:tr>
              <w:tr w:rsidR="00F871FC" w14:paraId="0095F56F" w14:textId="77777777">
                <w:trPr>
                  <w:divId w:val="386228211"/>
                  <w:tblCellSpacing w:w="15" w:type="dxa"/>
                </w:trPr>
                <w:tc>
                  <w:tcPr>
                    <w:tcW w:w="50" w:type="pct"/>
                    <w:hideMark/>
                  </w:tcPr>
                  <w:p w14:paraId="46975426" w14:textId="77777777" w:rsidR="00F871FC" w:rsidRDefault="00F871FC">
                    <w:pPr>
                      <w:pStyle w:val="Bibliography"/>
                      <w:rPr>
                        <w:noProof/>
                        <w:lang w:val="en-US"/>
                      </w:rPr>
                    </w:pPr>
                    <w:r>
                      <w:rPr>
                        <w:noProof/>
                        <w:lang w:val="en-US"/>
                      </w:rPr>
                      <w:t xml:space="preserve">[175] </w:t>
                    </w:r>
                  </w:p>
                </w:tc>
                <w:tc>
                  <w:tcPr>
                    <w:tcW w:w="0" w:type="auto"/>
                    <w:hideMark/>
                  </w:tcPr>
                  <w:p w14:paraId="3683FD37" w14:textId="77777777" w:rsidR="00F871FC" w:rsidRDefault="00F871FC">
                    <w:pPr>
                      <w:pStyle w:val="Bibliography"/>
                      <w:rPr>
                        <w:noProof/>
                        <w:lang w:val="en-US"/>
                      </w:rPr>
                    </w:pPr>
                    <w:r>
                      <w:rPr>
                        <w:noProof/>
                        <w:lang w:val="en-US"/>
                      </w:rPr>
                      <w:t xml:space="preserve">J. Li, K. Zhang, J. Wu, Y. Liao, P. Yang and N. Huang, "Co-culture of Endothelial Cells and Patterned Smooth Muscle Cells on Titanium: Construction with High Density of </w:t>
                    </w:r>
                    <w:r>
                      <w:rPr>
                        <w:noProof/>
                        <w:lang w:val="en-US"/>
                      </w:rPr>
                      <w:lastRenderedPageBreak/>
                      <w:t xml:space="preserve">Endothelial Cells and Low Density of Smooth Muscle Cells," </w:t>
                    </w:r>
                    <w:r>
                      <w:rPr>
                        <w:i/>
                        <w:iCs/>
                        <w:noProof/>
                        <w:lang w:val="en-US"/>
                      </w:rPr>
                      <w:t xml:space="preserve">Biochem Biophys Res Comms, </w:t>
                    </w:r>
                    <w:r>
                      <w:rPr>
                        <w:noProof/>
                        <w:lang w:val="en-US"/>
                      </w:rPr>
                      <w:t xml:space="preserve">vol. 456, no. 2, pp. 555-561, 2014. </w:t>
                    </w:r>
                  </w:p>
                </w:tc>
              </w:tr>
              <w:tr w:rsidR="00F871FC" w14:paraId="1985BC63" w14:textId="77777777">
                <w:trPr>
                  <w:divId w:val="386228211"/>
                  <w:tblCellSpacing w:w="15" w:type="dxa"/>
                </w:trPr>
                <w:tc>
                  <w:tcPr>
                    <w:tcW w:w="50" w:type="pct"/>
                    <w:hideMark/>
                  </w:tcPr>
                  <w:p w14:paraId="13F55D9F" w14:textId="77777777" w:rsidR="00F871FC" w:rsidRDefault="00F871FC">
                    <w:pPr>
                      <w:pStyle w:val="Bibliography"/>
                      <w:rPr>
                        <w:noProof/>
                        <w:lang w:val="en-US"/>
                      </w:rPr>
                    </w:pPr>
                    <w:r>
                      <w:rPr>
                        <w:noProof/>
                        <w:lang w:val="en-US"/>
                      </w:rPr>
                      <w:lastRenderedPageBreak/>
                      <w:t xml:space="preserve">[176] </w:t>
                    </w:r>
                  </w:p>
                </w:tc>
                <w:tc>
                  <w:tcPr>
                    <w:tcW w:w="0" w:type="auto"/>
                    <w:hideMark/>
                  </w:tcPr>
                  <w:p w14:paraId="47155C60" w14:textId="77777777" w:rsidR="00F871FC" w:rsidRDefault="00F871FC">
                    <w:pPr>
                      <w:pStyle w:val="Bibliography"/>
                      <w:rPr>
                        <w:noProof/>
                        <w:lang w:val="en-US"/>
                      </w:rPr>
                    </w:pPr>
                    <w:r>
                      <w:rPr>
                        <w:noProof/>
                        <w:lang w:val="en-US"/>
                      </w:rPr>
                      <w:t xml:space="preserve">O. J. Imegwu and G. B. Nackman, "Heterotypic Smooth Muscle Cell/Endothelial Cell Interactions Differ between Species," </w:t>
                    </w:r>
                    <w:r>
                      <w:rPr>
                        <w:i/>
                        <w:iCs/>
                        <w:noProof/>
                        <w:lang w:val="en-US"/>
                      </w:rPr>
                      <w:t xml:space="preserve">J Surg Res, </w:t>
                    </w:r>
                    <w:r>
                      <w:rPr>
                        <w:noProof/>
                        <w:lang w:val="en-US"/>
                      </w:rPr>
                      <w:t xml:space="preserve">vol. 98, no. 2, pp. 85-88, 2001. </w:t>
                    </w:r>
                  </w:p>
                </w:tc>
              </w:tr>
              <w:tr w:rsidR="00F871FC" w14:paraId="4F0A8774" w14:textId="77777777">
                <w:trPr>
                  <w:divId w:val="386228211"/>
                  <w:tblCellSpacing w:w="15" w:type="dxa"/>
                </w:trPr>
                <w:tc>
                  <w:tcPr>
                    <w:tcW w:w="50" w:type="pct"/>
                    <w:hideMark/>
                  </w:tcPr>
                  <w:p w14:paraId="3A98D42B" w14:textId="77777777" w:rsidR="00F871FC" w:rsidRDefault="00F871FC">
                    <w:pPr>
                      <w:pStyle w:val="Bibliography"/>
                      <w:rPr>
                        <w:noProof/>
                        <w:lang w:val="en-US"/>
                      </w:rPr>
                    </w:pPr>
                    <w:r>
                      <w:rPr>
                        <w:noProof/>
                        <w:lang w:val="en-US"/>
                      </w:rPr>
                      <w:t xml:space="preserve">[177] </w:t>
                    </w:r>
                  </w:p>
                </w:tc>
                <w:tc>
                  <w:tcPr>
                    <w:tcW w:w="0" w:type="auto"/>
                    <w:hideMark/>
                  </w:tcPr>
                  <w:p w14:paraId="141043ED" w14:textId="77777777" w:rsidR="00F871FC" w:rsidRDefault="00F871FC">
                    <w:pPr>
                      <w:pStyle w:val="Bibliography"/>
                      <w:rPr>
                        <w:noProof/>
                        <w:lang w:val="en-US"/>
                      </w:rPr>
                    </w:pPr>
                    <w:r>
                      <w:rPr>
                        <w:noProof/>
                        <w:lang w:val="en-US"/>
                      </w:rPr>
                      <w:t xml:space="preserve">A. V. Shinde and N. G. Frangogiannis, "Fibroblasts in Myocardial Infarction: A Role in Inflammation and Repair," </w:t>
                    </w:r>
                    <w:r>
                      <w:rPr>
                        <w:i/>
                        <w:iCs/>
                        <w:noProof/>
                        <w:lang w:val="en-US"/>
                      </w:rPr>
                      <w:t xml:space="preserve">J Mol Cell Cardiol, </w:t>
                    </w:r>
                    <w:r>
                      <w:rPr>
                        <w:noProof/>
                        <w:lang w:val="en-US"/>
                      </w:rPr>
                      <w:t xml:space="preserve">vol. 70, pp. 74-82, 2014. </w:t>
                    </w:r>
                  </w:p>
                </w:tc>
              </w:tr>
              <w:tr w:rsidR="00F871FC" w14:paraId="4E9C1935" w14:textId="77777777">
                <w:trPr>
                  <w:divId w:val="386228211"/>
                  <w:tblCellSpacing w:w="15" w:type="dxa"/>
                </w:trPr>
                <w:tc>
                  <w:tcPr>
                    <w:tcW w:w="50" w:type="pct"/>
                    <w:hideMark/>
                  </w:tcPr>
                  <w:p w14:paraId="61FB5B5C" w14:textId="77777777" w:rsidR="00F871FC" w:rsidRDefault="00F871FC">
                    <w:pPr>
                      <w:pStyle w:val="Bibliography"/>
                      <w:rPr>
                        <w:noProof/>
                        <w:lang w:val="en-US"/>
                      </w:rPr>
                    </w:pPr>
                    <w:r>
                      <w:rPr>
                        <w:noProof/>
                        <w:lang w:val="en-US"/>
                      </w:rPr>
                      <w:t xml:space="preserve">[178] </w:t>
                    </w:r>
                  </w:p>
                </w:tc>
                <w:tc>
                  <w:tcPr>
                    <w:tcW w:w="0" w:type="auto"/>
                    <w:hideMark/>
                  </w:tcPr>
                  <w:p w14:paraId="02ECB9AF" w14:textId="77777777" w:rsidR="00F871FC" w:rsidRDefault="00F871FC">
                    <w:pPr>
                      <w:pStyle w:val="Bibliography"/>
                      <w:rPr>
                        <w:noProof/>
                        <w:lang w:val="en-US"/>
                      </w:rPr>
                    </w:pPr>
                    <w:r>
                      <w:rPr>
                        <w:noProof/>
                        <w:lang w:val="en-US"/>
                      </w:rPr>
                      <w:t xml:space="preserve">D. L. Stocum, Regenerative Biology and Medicine, Academic Press, 2012. </w:t>
                    </w:r>
                  </w:p>
                </w:tc>
              </w:tr>
              <w:tr w:rsidR="00F871FC" w14:paraId="04D08E3A" w14:textId="77777777">
                <w:trPr>
                  <w:divId w:val="386228211"/>
                  <w:tblCellSpacing w:w="15" w:type="dxa"/>
                </w:trPr>
                <w:tc>
                  <w:tcPr>
                    <w:tcW w:w="50" w:type="pct"/>
                    <w:hideMark/>
                  </w:tcPr>
                  <w:p w14:paraId="557FEDA8" w14:textId="77777777" w:rsidR="00F871FC" w:rsidRDefault="00F871FC">
                    <w:pPr>
                      <w:pStyle w:val="Bibliography"/>
                      <w:rPr>
                        <w:noProof/>
                        <w:lang w:val="en-US"/>
                      </w:rPr>
                    </w:pPr>
                    <w:r>
                      <w:rPr>
                        <w:noProof/>
                        <w:lang w:val="en-US"/>
                      </w:rPr>
                      <w:t xml:space="preserve">[179] </w:t>
                    </w:r>
                  </w:p>
                </w:tc>
                <w:tc>
                  <w:tcPr>
                    <w:tcW w:w="0" w:type="auto"/>
                    <w:hideMark/>
                  </w:tcPr>
                  <w:p w14:paraId="27CD29FD" w14:textId="77777777" w:rsidR="00F871FC" w:rsidRDefault="00F871FC">
                    <w:pPr>
                      <w:pStyle w:val="Bibliography"/>
                      <w:rPr>
                        <w:noProof/>
                        <w:lang w:val="en-US"/>
                      </w:rPr>
                    </w:pPr>
                    <w:r>
                      <w:rPr>
                        <w:noProof/>
                        <w:lang w:val="en-US"/>
                      </w:rPr>
                      <w:t xml:space="preserve">F. Lin and J. Prichard, Handbook of Practical Immunohistochemistry, Springer, 2015. </w:t>
                    </w:r>
                  </w:p>
                </w:tc>
              </w:tr>
              <w:tr w:rsidR="00F871FC" w14:paraId="78CF9F91" w14:textId="77777777">
                <w:trPr>
                  <w:divId w:val="386228211"/>
                  <w:tblCellSpacing w:w="15" w:type="dxa"/>
                </w:trPr>
                <w:tc>
                  <w:tcPr>
                    <w:tcW w:w="50" w:type="pct"/>
                    <w:hideMark/>
                  </w:tcPr>
                  <w:p w14:paraId="4FED0D34" w14:textId="77777777" w:rsidR="00F871FC" w:rsidRDefault="00F871FC">
                    <w:pPr>
                      <w:pStyle w:val="Bibliography"/>
                      <w:rPr>
                        <w:noProof/>
                        <w:lang w:val="en-US"/>
                      </w:rPr>
                    </w:pPr>
                    <w:r>
                      <w:rPr>
                        <w:noProof/>
                        <w:lang w:val="en-US"/>
                      </w:rPr>
                      <w:t xml:space="preserve">[180] </w:t>
                    </w:r>
                  </w:p>
                </w:tc>
                <w:tc>
                  <w:tcPr>
                    <w:tcW w:w="0" w:type="auto"/>
                    <w:hideMark/>
                  </w:tcPr>
                  <w:p w14:paraId="54205E54" w14:textId="77777777" w:rsidR="00F871FC" w:rsidRDefault="00F871FC">
                    <w:pPr>
                      <w:pStyle w:val="Bibliography"/>
                      <w:rPr>
                        <w:noProof/>
                        <w:lang w:val="en-US"/>
                      </w:rPr>
                    </w:pPr>
                    <w:r>
                      <w:rPr>
                        <w:noProof/>
                        <w:lang w:val="en-US"/>
                      </w:rPr>
                      <w:t>U.S. National Library of Medicine, "MYH11 gene," Genetics Home Reference, 29 August 2017. [Online]. Available: https://ghr.nlm.nih.gov/gene/MYH11. [Accessed 4 September 2017].</w:t>
                    </w:r>
                  </w:p>
                </w:tc>
              </w:tr>
              <w:tr w:rsidR="00F871FC" w14:paraId="2660AC31" w14:textId="77777777">
                <w:trPr>
                  <w:divId w:val="386228211"/>
                  <w:tblCellSpacing w:w="15" w:type="dxa"/>
                </w:trPr>
                <w:tc>
                  <w:tcPr>
                    <w:tcW w:w="50" w:type="pct"/>
                    <w:hideMark/>
                  </w:tcPr>
                  <w:p w14:paraId="502982D3" w14:textId="77777777" w:rsidR="00F871FC" w:rsidRDefault="00F871FC">
                    <w:pPr>
                      <w:pStyle w:val="Bibliography"/>
                      <w:rPr>
                        <w:noProof/>
                        <w:lang w:val="en-US"/>
                      </w:rPr>
                    </w:pPr>
                    <w:r>
                      <w:rPr>
                        <w:noProof/>
                        <w:lang w:val="en-US"/>
                      </w:rPr>
                      <w:t xml:space="preserve">[181] </w:t>
                    </w:r>
                  </w:p>
                </w:tc>
                <w:tc>
                  <w:tcPr>
                    <w:tcW w:w="0" w:type="auto"/>
                    <w:hideMark/>
                  </w:tcPr>
                  <w:p w14:paraId="638CA9F3" w14:textId="77777777" w:rsidR="00F871FC" w:rsidRDefault="00F871FC">
                    <w:pPr>
                      <w:pStyle w:val="Bibliography"/>
                      <w:rPr>
                        <w:noProof/>
                        <w:lang w:val="en-US"/>
                      </w:rPr>
                    </w:pPr>
                    <w:r>
                      <w:rPr>
                        <w:noProof/>
                        <w:lang w:val="en-US"/>
                      </w:rPr>
                      <w:t xml:space="preserve">M. Umetani, C. Mataki, N. Minegishi, M. Yamamoto, T. Hamakubo and T. Kodama, "Function of GATA Transcription Factors in Induction of Endothelial Vascular Cell Adhesion Molecule-1 by Tumor Necrosis Factor-alpha," </w:t>
                    </w:r>
                    <w:r>
                      <w:rPr>
                        <w:i/>
                        <w:iCs/>
                        <w:noProof/>
                        <w:lang w:val="en-US"/>
                      </w:rPr>
                      <w:t xml:space="preserve">Arterioscler Thromb Vasc Biol, </w:t>
                    </w:r>
                    <w:r>
                      <w:rPr>
                        <w:noProof/>
                        <w:lang w:val="en-US"/>
                      </w:rPr>
                      <w:t xml:space="preserve">vol. 21, no. 6, pp. 917-922, 2001. </w:t>
                    </w:r>
                  </w:p>
                </w:tc>
              </w:tr>
              <w:tr w:rsidR="00F871FC" w14:paraId="6D22D17F" w14:textId="77777777">
                <w:trPr>
                  <w:divId w:val="386228211"/>
                  <w:tblCellSpacing w:w="15" w:type="dxa"/>
                </w:trPr>
                <w:tc>
                  <w:tcPr>
                    <w:tcW w:w="50" w:type="pct"/>
                    <w:hideMark/>
                  </w:tcPr>
                  <w:p w14:paraId="65BA9044" w14:textId="77777777" w:rsidR="00F871FC" w:rsidRDefault="00F871FC">
                    <w:pPr>
                      <w:pStyle w:val="Bibliography"/>
                      <w:rPr>
                        <w:noProof/>
                        <w:lang w:val="en-US"/>
                      </w:rPr>
                    </w:pPr>
                    <w:r>
                      <w:rPr>
                        <w:noProof/>
                        <w:lang w:val="en-US"/>
                      </w:rPr>
                      <w:t xml:space="preserve">[182] </w:t>
                    </w:r>
                  </w:p>
                </w:tc>
                <w:tc>
                  <w:tcPr>
                    <w:tcW w:w="0" w:type="auto"/>
                    <w:hideMark/>
                  </w:tcPr>
                  <w:p w14:paraId="413D70F2" w14:textId="77777777" w:rsidR="00F871FC" w:rsidRDefault="00F871FC">
                    <w:pPr>
                      <w:pStyle w:val="Bibliography"/>
                      <w:rPr>
                        <w:noProof/>
                        <w:lang w:val="en-US"/>
                      </w:rPr>
                    </w:pPr>
                    <w:r>
                      <w:rPr>
                        <w:noProof/>
                        <w:lang w:val="en-US"/>
                      </w:rPr>
                      <w:t xml:space="preserve">T. L. Johnson and R. M. Nerem, "Endothelial Connexin 37, Connexin 40, and Connexin 43 Respond Uniquely to Substrate and Shear Stress," </w:t>
                    </w:r>
                    <w:r>
                      <w:rPr>
                        <w:i/>
                        <w:iCs/>
                        <w:noProof/>
                        <w:lang w:val="en-US"/>
                      </w:rPr>
                      <w:t xml:space="preserve">Endothelium, </w:t>
                    </w:r>
                    <w:r>
                      <w:rPr>
                        <w:noProof/>
                        <w:lang w:val="en-US"/>
                      </w:rPr>
                      <w:t xml:space="preserve">vol. 14, no. 4-5, pp. 215-226, 2007. </w:t>
                    </w:r>
                  </w:p>
                </w:tc>
              </w:tr>
              <w:tr w:rsidR="00F871FC" w14:paraId="6F94B295" w14:textId="77777777">
                <w:trPr>
                  <w:divId w:val="386228211"/>
                  <w:tblCellSpacing w:w="15" w:type="dxa"/>
                </w:trPr>
                <w:tc>
                  <w:tcPr>
                    <w:tcW w:w="50" w:type="pct"/>
                    <w:hideMark/>
                  </w:tcPr>
                  <w:p w14:paraId="6BCBF051" w14:textId="77777777" w:rsidR="00F871FC" w:rsidRDefault="00F871FC">
                    <w:pPr>
                      <w:pStyle w:val="Bibliography"/>
                      <w:rPr>
                        <w:noProof/>
                        <w:lang w:val="en-US"/>
                      </w:rPr>
                    </w:pPr>
                    <w:r>
                      <w:rPr>
                        <w:noProof/>
                        <w:lang w:val="en-US"/>
                      </w:rPr>
                      <w:t xml:space="preserve">[183] </w:t>
                    </w:r>
                  </w:p>
                </w:tc>
                <w:tc>
                  <w:tcPr>
                    <w:tcW w:w="0" w:type="auto"/>
                    <w:hideMark/>
                  </w:tcPr>
                  <w:p w14:paraId="09CF44F2" w14:textId="77777777" w:rsidR="00F871FC" w:rsidRDefault="00F871FC">
                    <w:pPr>
                      <w:pStyle w:val="Bibliography"/>
                      <w:rPr>
                        <w:noProof/>
                        <w:lang w:val="en-US"/>
                      </w:rPr>
                    </w:pPr>
                    <w:r>
                      <w:rPr>
                        <w:noProof/>
                        <w:lang w:val="en-US"/>
                      </w:rPr>
                      <w:t xml:space="preserve">T. Goodpaster, A. Legesse-Miller, M. R. Hameed, S. C. Aisner, J. Randolph-Habecker and H. A. Coller, "An Immunohistochemical Method for Identifying Fibroblasts in Formalin-fixed, Paraffin-embedded Tissue," </w:t>
                    </w:r>
                    <w:r>
                      <w:rPr>
                        <w:i/>
                        <w:iCs/>
                        <w:noProof/>
                        <w:lang w:val="en-US"/>
                      </w:rPr>
                      <w:t xml:space="preserve">J Histochem Cytochem, </w:t>
                    </w:r>
                    <w:r>
                      <w:rPr>
                        <w:noProof/>
                        <w:lang w:val="en-US"/>
                      </w:rPr>
                      <w:t xml:space="preserve">vol. 56, no. 4, pp. 347-358, 2008. </w:t>
                    </w:r>
                  </w:p>
                </w:tc>
              </w:tr>
              <w:tr w:rsidR="00F871FC" w14:paraId="5A0A87C2" w14:textId="77777777">
                <w:trPr>
                  <w:divId w:val="386228211"/>
                  <w:tblCellSpacing w:w="15" w:type="dxa"/>
                </w:trPr>
                <w:tc>
                  <w:tcPr>
                    <w:tcW w:w="50" w:type="pct"/>
                    <w:hideMark/>
                  </w:tcPr>
                  <w:p w14:paraId="3693E096" w14:textId="77777777" w:rsidR="00F871FC" w:rsidRDefault="00F871FC">
                    <w:pPr>
                      <w:pStyle w:val="Bibliography"/>
                      <w:rPr>
                        <w:noProof/>
                        <w:lang w:val="en-US"/>
                      </w:rPr>
                    </w:pPr>
                    <w:r>
                      <w:rPr>
                        <w:noProof/>
                        <w:lang w:val="en-US"/>
                      </w:rPr>
                      <w:t xml:space="preserve">[184] </w:t>
                    </w:r>
                  </w:p>
                </w:tc>
                <w:tc>
                  <w:tcPr>
                    <w:tcW w:w="0" w:type="auto"/>
                    <w:hideMark/>
                  </w:tcPr>
                  <w:p w14:paraId="621BA80B" w14:textId="77777777" w:rsidR="00F871FC" w:rsidRDefault="00F871FC">
                    <w:pPr>
                      <w:pStyle w:val="Bibliography"/>
                      <w:rPr>
                        <w:noProof/>
                        <w:lang w:val="en-US"/>
                      </w:rPr>
                    </w:pPr>
                    <w:r>
                      <w:rPr>
                        <w:noProof/>
                        <w:lang w:val="en-US"/>
                      </w:rPr>
                      <w:t xml:space="preserve">S. A. Ramsey, E. S. Gold and A. Aderem, "A Systems Biology Approach to Understanding Atherosclerosis," </w:t>
                    </w:r>
                    <w:r>
                      <w:rPr>
                        <w:i/>
                        <w:iCs/>
                        <w:noProof/>
                        <w:lang w:val="en-US"/>
                      </w:rPr>
                      <w:t xml:space="preserve">EMBO Mol Med, </w:t>
                    </w:r>
                    <w:r>
                      <w:rPr>
                        <w:noProof/>
                        <w:lang w:val="en-US"/>
                      </w:rPr>
                      <w:t xml:space="preserve">vol. 2, pp. 79-89, 2010. </w:t>
                    </w:r>
                  </w:p>
                </w:tc>
              </w:tr>
              <w:tr w:rsidR="00F871FC" w14:paraId="4C96C294" w14:textId="77777777">
                <w:trPr>
                  <w:divId w:val="386228211"/>
                  <w:tblCellSpacing w:w="15" w:type="dxa"/>
                </w:trPr>
                <w:tc>
                  <w:tcPr>
                    <w:tcW w:w="50" w:type="pct"/>
                    <w:hideMark/>
                  </w:tcPr>
                  <w:p w14:paraId="61070E8B" w14:textId="77777777" w:rsidR="00F871FC" w:rsidRDefault="00F871FC">
                    <w:pPr>
                      <w:pStyle w:val="Bibliography"/>
                      <w:rPr>
                        <w:noProof/>
                        <w:lang w:val="en-US"/>
                      </w:rPr>
                    </w:pPr>
                    <w:r>
                      <w:rPr>
                        <w:noProof/>
                        <w:lang w:val="en-US"/>
                      </w:rPr>
                      <w:t xml:space="preserve">[185] </w:t>
                    </w:r>
                  </w:p>
                </w:tc>
                <w:tc>
                  <w:tcPr>
                    <w:tcW w:w="0" w:type="auto"/>
                    <w:hideMark/>
                  </w:tcPr>
                  <w:p w14:paraId="66C5C801" w14:textId="77777777" w:rsidR="00F871FC" w:rsidRDefault="00F871FC">
                    <w:pPr>
                      <w:pStyle w:val="Bibliography"/>
                      <w:rPr>
                        <w:noProof/>
                        <w:lang w:val="en-US"/>
                      </w:rPr>
                    </w:pPr>
                    <w:r>
                      <w:rPr>
                        <w:noProof/>
                        <w:lang w:val="en-US"/>
                      </w:rPr>
                      <w:t xml:space="preserve">D. C. Steinl and B. A. Kaufmann, "Ultrasound Imaging for Risk Assessment in Atherosclerosis," </w:t>
                    </w:r>
                    <w:r>
                      <w:rPr>
                        <w:i/>
                        <w:iCs/>
                        <w:noProof/>
                        <w:lang w:val="en-US"/>
                      </w:rPr>
                      <w:t xml:space="preserve">Int J Mol Sci, </w:t>
                    </w:r>
                    <w:r>
                      <w:rPr>
                        <w:noProof/>
                        <w:lang w:val="en-US"/>
                      </w:rPr>
                      <w:t xml:space="preserve">vol. 16, no. 5, p. 9749–9769, 2015. </w:t>
                    </w:r>
                  </w:p>
                </w:tc>
              </w:tr>
              <w:tr w:rsidR="00F871FC" w14:paraId="24516BFE" w14:textId="77777777">
                <w:trPr>
                  <w:divId w:val="386228211"/>
                  <w:tblCellSpacing w:w="15" w:type="dxa"/>
                </w:trPr>
                <w:tc>
                  <w:tcPr>
                    <w:tcW w:w="50" w:type="pct"/>
                    <w:hideMark/>
                  </w:tcPr>
                  <w:p w14:paraId="4EB3770A" w14:textId="77777777" w:rsidR="00F871FC" w:rsidRDefault="00F871FC">
                    <w:pPr>
                      <w:pStyle w:val="Bibliography"/>
                      <w:rPr>
                        <w:noProof/>
                        <w:lang w:val="en-US"/>
                      </w:rPr>
                    </w:pPr>
                    <w:r>
                      <w:rPr>
                        <w:noProof/>
                        <w:lang w:val="en-US"/>
                      </w:rPr>
                      <w:t xml:space="preserve">[186] </w:t>
                    </w:r>
                  </w:p>
                </w:tc>
                <w:tc>
                  <w:tcPr>
                    <w:tcW w:w="0" w:type="auto"/>
                    <w:hideMark/>
                  </w:tcPr>
                  <w:p w14:paraId="55EA9B37" w14:textId="77777777" w:rsidR="00F871FC" w:rsidRDefault="00F871FC">
                    <w:pPr>
                      <w:pStyle w:val="Bibliography"/>
                      <w:rPr>
                        <w:noProof/>
                        <w:lang w:val="en-US"/>
                      </w:rPr>
                    </w:pPr>
                    <w:r>
                      <w:rPr>
                        <w:noProof/>
                        <w:lang w:val="en-US"/>
                      </w:rPr>
                      <w:t xml:space="preserve">E. J. Battegay, E. W. Raines, T. Colbert and R. Ross, "TNF-alpha Stimulation of Fibroblast Proliferation. Dependence on Platelet-derived Growth Factor (PDGF) Secretion and Alteration of PDGF Receptor Expression," </w:t>
                    </w:r>
                    <w:r>
                      <w:rPr>
                        <w:i/>
                        <w:iCs/>
                        <w:noProof/>
                        <w:lang w:val="en-US"/>
                      </w:rPr>
                      <w:t xml:space="preserve">J Immunol, </w:t>
                    </w:r>
                    <w:r>
                      <w:rPr>
                        <w:noProof/>
                        <w:lang w:val="en-US"/>
                      </w:rPr>
                      <w:t xml:space="preserve">vol. 154, no. 11, pp. 6040-7, 1995. </w:t>
                    </w:r>
                  </w:p>
                </w:tc>
              </w:tr>
              <w:tr w:rsidR="00F871FC" w14:paraId="1EBFEBB2" w14:textId="77777777">
                <w:trPr>
                  <w:divId w:val="386228211"/>
                  <w:tblCellSpacing w:w="15" w:type="dxa"/>
                </w:trPr>
                <w:tc>
                  <w:tcPr>
                    <w:tcW w:w="50" w:type="pct"/>
                    <w:hideMark/>
                  </w:tcPr>
                  <w:p w14:paraId="62A8AF09" w14:textId="77777777" w:rsidR="00F871FC" w:rsidRDefault="00F871FC">
                    <w:pPr>
                      <w:pStyle w:val="Bibliography"/>
                      <w:rPr>
                        <w:noProof/>
                        <w:lang w:val="en-US"/>
                      </w:rPr>
                    </w:pPr>
                    <w:r>
                      <w:rPr>
                        <w:noProof/>
                        <w:lang w:val="en-US"/>
                      </w:rPr>
                      <w:t xml:space="preserve">[187] </w:t>
                    </w:r>
                  </w:p>
                </w:tc>
                <w:tc>
                  <w:tcPr>
                    <w:tcW w:w="0" w:type="auto"/>
                    <w:hideMark/>
                  </w:tcPr>
                  <w:p w14:paraId="7C4FDC36" w14:textId="77777777" w:rsidR="00F871FC" w:rsidRDefault="00F871FC">
                    <w:pPr>
                      <w:pStyle w:val="Bibliography"/>
                      <w:rPr>
                        <w:noProof/>
                        <w:lang w:val="en-US"/>
                      </w:rPr>
                    </w:pPr>
                    <w:r>
                      <w:rPr>
                        <w:noProof/>
                        <w:lang w:val="en-US"/>
                      </w:rPr>
                      <w:t xml:space="preserve">J. A. Berliner, N. Leitinger and S. Tsimikas, "The Role of Oxidized Phospholipids in Atherosclerosis," </w:t>
                    </w:r>
                    <w:r>
                      <w:rPr>
                        <w:i/>
                        <w:iCs/>
                        <w:noProof/>
                        <w:lang w:val="en-US"/>
                      </w:rPr>
                      <w:t xml:space="preserve">J Lipid Res, </w:t>
                    </w:r>
                    <w:r>
                      <w:rPr>
                        <w:noProof/>
                        <w:lang w:val="en-US"/>
                      </w:rPr>
                      <w:t xml:space="preserve">vol. 50, p. S207–S212, 2009. </w:t>
                    </w:r>
                  </w:p>
                </w:tc>
              </w:tr>
              <w:tr w:rsidR="00F871FC" w14:paraId="3948E74D" w14:textId="77777777">
                <w:trPr>
                  <w:divId w:val="386228211"/>
                  <w:tblCellSpacing w:w="15" w:type="dxa"/>
                </w:trPr>
                <w:tc>
                  <w:tcPr>
                    <w:tcW w:w="50" w:type="pct"/>
                    <w:hideMark/>
                  </w:tcPr>
                  <w:p w14:paraId="43C1CAAE" w14:textId="77777777" w:rsidR="00F871FC" w:rsidRDefault="00F871FC">
                    <w:pPr>
                      <w:pStyle w:val="Bibliography"/>
                      <w:rPr>
                        <w:noProof/>
                        <w:lang w:val="en-US"/>
                      </w:rPr>
                    </w:pPr>
                    <w:r>
                      <w:rPr>
                        <w:noProof/>
                        <w:lang w:val="en-US"/>
                      </w:rPr>
                      <w:t xml:space="preserve">[188] </w:t>
                    </w:r>
                  </w:p>
                </w:tc>
                <w:tc>
                  <w:tcPr>
                    <w:tcW w:w="0" w:type="auto"/>
                    <w:hideMark/>
                  </w:tcPr>
                  <w:p w14:paraId="7C8945D5" w14:textId="77777777" w:rsidR="00F871FC" w:rsidRDefault="00F871FC">
                    <w:pPr>
                      <w:pStyle w:val="Bibliography"/>
                      <w:rPr>
                        <w:noProof/>
                        <w:lang w:val="en-US"/>
                      </w:rPr>
                    </w:pPr>
                    <w:r>
                      <w:rPr>
                        <w:noProof/>
                        <w:lang w:val="en-US"/>
                      </w:rPr>
                      <w:t xml:space="preserve">E. Wandel, A. Saalbach, D. Sittig, C. Gebhardt and G. Aust, "Thy-1 (CD90) is an Interacting Partner for CD97 on Activated Endothelial Cells," </w:t>
                    </w:r>
                    <w:r>
                      <w:rPr>
                        <w:i/>
                        <w:iCs/>
                        <w:noProof/>
                        <w:lang w:val="en-US"/>
                      </w:rPr>
                      <w:t xml:space="preserve">J Immunol, </w:t>
                    </w:r>
                    <w:r>
                      <w:rPr>
                        <w:noProof/>
                        <w:lang w:val="en-US"/>
                      </w:rPr>
                      <w:t xml:space="preserve">vol. 188, no. 3, pp. 1442-50, 2012. </w:t>
                    </w:r>
                  </w:p>
                </w:tc>
              </w:tr>
              <w:tr w:rsidR="00F871FC" w14:paraId="6A5B02D0" w14:textId="77777777">
                <w:trPr>
                  <w:divId w:val="386228211"/>
                  <w:tblCellSpacing w:w="15" w:type="dxa"/>
                </w:trPr>
                <w:tc>
                  <w:tcPr>
                    <w:tcW w:w="50" w:type="pct"/>
                    <w:hideMark/>
                  </w:tcPr>
                  <w:p w14:paraId="3CDE569B" w14:textId="77777777" w:rsidR="00F871FC" w:rsidRDefault="00F871FC">
                    <w:pPr>
                      <w:pStyle w:val="Bibliography"/>
                      <w:rPr>
                        <w:noProof/>
                        <w:lang w:val="en-US"/>
                      </w:rPr>
                    </w:pPr>
                    <w:r>
                      <w:rPr>
                        <w:noProof/>
                        <w:lang w:val="en-US"/>
                      </w:rPr>
                      <w:lastRenderedPageBreak/>
                      <w:t xml:space="preserve">[189] </w:t>
                    </w:r>
                  </w:p>
                </w:tc>
                <w:tc>
                  <w:tcPr>
                    <w:tcW w:w="0" w:type="auto"/>
                    <w:hideMark/>
                  </w:tcPr>
                  <w:p w14:paraId="38AD45C9" w14:textId="77777777" w:rsidR="00F871FC" w:rsidRDefault="00F871FC">
                    <w:pPr>
                      <w:pStyle w:val="Bibliography"/>
                      <w:rPr>
                        <w:noProof/>
                        <w:lang w:val="en-US"/>
                      </w:rPr>
                    </w:pPr>
                    <w:r>
                      <w:rPr>
                        <w:noProof/>
                        <w:lang w:val="en-US"/>
                      </w:rPr>
                      <w:t xml:space="preserve">L. Koumas, T. J. Smith, S. Feldon, N. Blumberg and R. P. Phipps, "Thy-1 Expression in Human Fibroblast Subsets Defines Myofibroblastic or Lipofibroblastic Phenotypes," </w:t>
                    </w:r>
                    <w:r>
                      <w:rPr>
                        <w:i/>
                        <w:iCs/>
                        <w:noProof/>
                        <w:lang w:val="en-US"/>
                      </w:rPr>
                      <w:t xml:space="preserve">Am J Pathol, </w:t>
                    </w:r>
                    <w:r>
                      <w:rPr>
                        <w:noProof/>
                        <w:lang w:val="en-US"/>
                      </w:rPr>
                      <w:t xml:space="preserve">vol. 163, no. 4, pp. 1291-300, 2003. </w:t>
                    </w:r>
                  </w:p>
                </w:tc>
              </w:tr>
              <w:tr w:rsidR="00F871FC" w14:paraId="43F6D9D6" w14:textId="77777777">
                <w:trPr>
                  <w:divId w:val="386228211"/>
                  <w:tblCellSpacing w:w="15" w:type="dxa"/>
                </w:trPr>
                <w:tc>
                  <w:tcPr>
                    <w:tcW w:w="50" w:type="pct"/>
                    <w:hideMark/>
                  </w:tcPr>
                  <w:p w14:paraId="4087DAC0" w14:textId="77777777" w:rsidR="00F871FC" w:rsidRDefault="00F871FC">
                    <w:pPr>
                      <w:pStyle w:val="Bibliography"/>
                      <w:rPr>
                        <w:noProof/>
                        <w:lang w:val="en-US"/>
                      </w:rPr>
                    </w:pPr>
                    <w:r>
                      <w:rPr>
                        <w:noProof/>
                        <w:lang w:val="en-US"/>
                      </w:rPr>
                      <w:t xml:space="preserve">[190] </w:t>
                    </w:r>
                  </w:p>
                </w:tc>
                <w:tc>
                  <w:tcPr>
                    <w:tcW w:w="0" w:type="auto"/>
                    <w:hideMark/>
                  </w:tcPr>
                  <w:p w14:paraId="36DFD4E3" w14:textId="77777777" w:rsidR="00F871FC" w:rsidRDefault="00F871FC">
                    <w:pPr>
                      <w:pStyle w:val="Bibliography"/>
                      <w:rPr>
                        <w:noProof/>
                        <w:lang w:val="en-US"/>
                      </w:rPr>
                    </w:pPr>
                    <w:r>
                      <w:rPr>
                        <w:noProof/>
                        <w:lang w:val="en-US"/>
                      </w:rPr>
                      <w:t xml:space="preserve">F. Xu, J. Ji, L. Li, R. Chen and W. Hu, "Adventitial Fibroblasts are Activated in the Early Stages of Atherosclerosis in the Apolipoprotein E Knockout Mouse," </w:t>
                    </w:r>
                    <w:r>
                      <w:rPr>
                        <w:i/>
                        <w:iCs/>
                        <w:noProof/>
                        <w:lang w:val="en-US"/>
                      </w:rPr>
                      <w:t xml:space="preserve">Biochem Biophys Res Commun, </w:t>
                    </w:r>
                    <w:r>
                      <w:rPr>
                        <w:noProof/>
                        <w:lang w:val="en-US"/>
                      </w:rPr>
                      <w:t xml:space="preserve">vol. 352, no. 3, pp. 681-688, 2007. </w:t>
                    </w:r>
                  </w:p>
                </w:tc>
              </w:tr>
              <w:tr w:rsidR="00F871FC" w14:paraId="44673036" w14:textId="77777777">
                <w:trPr>
                  <w:divId w:val="386228211"/>
                  <w:tblCellSpacing w:w="15" w:type="dxa"/>
                </w:trPr>
                <w:tc>
                  <w:tcPr>
                    <w:tcW w:w="50" w:type="pct"/>
                    <w:hideMark/>
                  </w:tcPr>
                  <w:p w14:paraId="700FCA9E" w14:textId="77777777" w:rsidR="00F871FC" w:rsidRDefault="00F871FC">
                    <w:pPr>
                      <w:pStyle w:val="Bibliography"/>
                      <w:rPr>
                        <w:noProof/>
                        <w:lang w:val="en-US"/>
                      </w:rPr>
                    </w:pPr>
                    <w:r>
                      <w:rPr>
                        <w:noProof/>
                        <w:lang w:val="en-US"/>
                      </w:rPr>
                      <w:t xml:space="preserve">[191] </w:t>
                    </w:r>
                  </w:p>
                </w:tc>
                <w:tc>
                  <w:tcPr>
                    <w:tcW w:w="0" w:type="auto"/>
                    <w:hideMark/>
                  </w:tcPr>
                  <w:p w14:paraId="28DD1479" w14:textId="77777777" w:rsidR="00F871FC" w:rsidRDefault="00F871FC">
                    <w:pPr>
                      <w:pStyle w:val="Bibliography"/>
                      <w:rPr>
                        <w:noProof/>
                        <w:lang w:val="en-US"/>
                      </w:rPr>
                    </w:pPr>
                    <w:r>
                      <w:rPr>
                        <w:noProof/>
                        <w:lang w:val="en-US"/>
                      </w:rPr>
                      <w:t xml:space="preserve">H. Zhang, L. Zhang, J. Myerson, K. Bibee, M. Scott, J. Allen, G. Sicard, G. Lanza and S. Wickline, "Quantifying the Evolution of Vascular Barrier Disruption in Advanced Atherosclerosis with Semipermeant Nanoparticle Contrast Agents," </w:t>
                    </w:r>
                    <w:r>
                      <w:rPr>
                        <w:i/>
                        <w:iCs/>
                        <w:noProof/>
                        <w:lang w:val="en-US"/>
                      </w:rPr>
                      <w:t xml:space="preserve">PLoS ONE, </w:t>
                    </w:r>
                    <w:r>
                      <w:rPr>
                        <w:noProof/>
                        <w:lang w:val="en-US"/>
                      </w:rPr>
                      <w:t xml:space="preserve">vol. 6, no. 10, p. e26385, 2011. </w:t>
                    </w:r>
                  </w:p>
                </w:tc>
              </w:tr>
              <w:tr w:rsidR="00F871FC" w14:paraId="4D2BB069" w14:textId="77777777">
                <w:trPr>
                  <w:divId w:val="386228211"/>
                  <w:tblCellSpacing w:w="15" w:type="dxa"/>
                </w:trPr>
                <w:tc>
                  <w:tcPr>
                    <w:tcW w:w="50" w:type="pct"/>
                    <w:hideMark/>
                  </w:tcPr>
                  <w:p w14:paraId="45B161AE" w14:textId="77777777" w:rsidR="00F871FC" w:rsidRDefault="00F871FC">
                    <w:pPr>
                      <w:pStyle w:val="Bibliography"/>
                      <w:rPr>
                        <w:noProof/>
                        <w:lang w:val="en-US"/>
                      </w:rPr>
                    </w:pPr>
                    <w:r>
                      <w:rPr>
                        <w:noProof/>
                        <w:lang w:val="en-US"/>
                      </w:rPr>
                      <w:t xml:space="preserve">[192] </w:t>
                    </w:r>
                  </w:p>
                </w:tc>
                <w:tc>
                  <w:tcPr>
                    <w:tcW w:w="0" w:type="auto"/>
                    <w:hideMark/>
                  </w:tcPr>
                  <w:p w14:paraId="40FD36CA" w14:textId="77777777" w:rsidR="00F871FC" w:rsidRDefault="00F871FC">
                    <w:pPr>
                      <w:pStyle w:val="Bibliography"/>
                      <w:rPr>
                        <w:noProof/>
                        <w:lang w:val="en-US"/>
                      </w:rPr>
                    </w:pPr>
                    <w:r>
                      <w:rPr>
                        <w:noProof/>
                        <w:lang w:val="en-US"/>
                      </w:rPr>
                      <w:t xml:space="preserve">S. A. Katranas, A. L. Kelekis, A. P. Antoniadis, A. G. Ziakas and G. D. Giannoglou, "Differences in Stress Forces and Geometry between Left and Right Coronary Artery: A Pathophysiological Aspect of Atherosclerosis Heterogeneity.," </w:t>
                    </w:r>
                    <w:r>
                      <w:rPr>
                        <w:i/>
                        <w:iCs/>
                        <w:noProof/>
                        <w:lang w:val="en-US"/>
                      </w:rPr>
                      <w:t xml:space="preserve">Hellenic J Cardiol, </w:t>
                    </w:r>
                    <w:r>
                      <w:rPr>
                        <w:noProof/>
                        <w:lang w:val="en-US"/>
                      </w:rPr>
                      <w:t xml:space="preserve">vol. 56, no. 3, pp. 217-223, 2015. </w:t>
                    </w:r>
                  </w:p>
                </w:tc>
              </w:tr>
              <w:tr w:rsidR="00F871FC" w14:paraId="71DDE30A" w14:textId="77777777">
                <w:trPr>
                  <w:divId w:val="386228211"/>
                  <w:tblCellSpacing w:w="15" w:type="dxa"/>
                </w:trPr>
                <w:tc>
                  <w:tcPr>
                    <w:tcW w:w="50" w:type="pct"/>
                    <w:hideMark/>
                  </w:tcPr>
                  <w:p w14:paraId="201B7B7F" w14:textId="77777777" w:rsidR="00F871FC" w:rsidRDefault="00F871FC">
                    <w:pPr>
                      <w:pStyle w:val="Bibliography"/>
                      <w:rPr>
                        <w:noProof/>
                        <w:lang w:val="en-US"/>
                      </w:rPr>
                    </w:pPr>
                    <w:r>
                      <w:rPr>
                        <w:noProof/>
                        <w:lang w:val="en-US"/>
                      </w:rPr>
                      <w:t xml:space="preserve">[193] </w:t>
                    </w:r>
                  </w:p>
                </w:tc>
                <w:tc>
                  <w:tcPr>
                    <w:tcW w:w="0" w:type="auto"/>
                    <w:hideMark/>
                  </w:tcPr>
                  <w:p w14:paraId="595D7853" w14:textId="77777777" w:rsidR="00F871FC" w:rsidRDefault="00F871FC">
                    <w:pPr>
                      <w:pStyle w:val="Bibliography"/>
                      <w:rPr>
                        <w:noProof/>
                        <w:lang w:val="en-US"/>
                      </w:rPr>
                    </w:pPr>
                    <w:r>
                      <w:rPr>
                        <w:noProof/>
                        <w:lang w:val="en-US"/>
                      </w:rPr>
                      <w:t xml:space="preserve">B. Li, F. Li, K. M. Puskar and J. H. C. Wang, "Spatial Patterning of Cell Proliferation and Differentiation Depends on Mechanical Stress Magnitude," </w:t>
                    </w:r>
                    <w:r>
                      <w:rPr>
                        <w:i/>
                        <w:iCs/>
                        <w:noProof/>
                        <w:lang w:val="en-US"/>
                      </w:rPr>
                      <w:t xml:space="preserve">J Biomech, </w:t>
                    </w:r>
                    <w:r>
                      <w:rPr>
                        <w:noProof/>
                        <w:lang w:val="en-US"/>
                      </w:rPr>
                      <w:t xml:space="preserve">vol. 42, no. 11, pp. 1622-1627, 2009. </w:t>
                    </w:r>
                  </w:p>
                </w:tc>
              </w:tr>
              <w:tr w:rsidR="00F871FC" w14:paraId="42977866" w14:textId="77777777">
                <w:trPr>
                  <w:divId w:val="386228211"/>
                  <w:tblCellSpacing w:w="15" w:type="dxa"/>
                </w:trPr>
                <w:tc>
                  <w:tcPr>
                    <w:tcW w:w="50" w:type="pct"/>
                    <w:hideMark/>
                  </w:tcPr>
                  <w:p w14:paraId="685BDD22" w14:textId="77777777" w:rsidR="00F871FC" w:rsidRDefault="00F871FC">
                    <w:pPr>
                      <w:pStyle w:val="Bibliography"/>
                      <w:rPr>
                        <w:noProof/>
                        <w:lang w:val="en-US"/>
                      </w:rPr>
                    </w:pPr>
                    <w:r>
                      <w:rPr>
                        <w:noProof/>
                        <w:lang w:val="en-US"/>
                      </w:rPr>
                      <w:t xml:space="preserve">[194] </w:t>
                    </w:r>
                  </w:p>
                </w:tc>
                <w:tc>
                  <w:tcPr>
                    <w:tcW w:w="0" w:type="auto"/>
                    <w:hideMark/>
                  </w:tcPr>
                  <w:p w14:paraId="273F4DC6" w14:textId="77777777" w:rsidR="00F871FC" w:rsidRDefault="00F871FC">
                    <w:pPr>
                      <w:pStyle w:val="Bibliography"/>
                      <w:rPr>
                        <w:noProof/>
                        <w:lang w:val="en-US"/>
                      </w:rPr>
                    </w:pPr>
                    <w:r>
                      <w:rPr>
                        <w:noProof/>
                        <w:lang w:val="en-US"/>
                      </w:rPr>
                      <w:t xml:space="preserve">F. Xu, Y. Liu and W. Hu, "Adventitial Fibroblasts from ApoE(−/−) Mice Exhibit the Characteristics of Transdifferentiation into Myofibroblasts," </w:t>
                    </w:r>
                    <w:r>
                      <w:rPr>
                        <w:i/>
                        <w:iCs/>
                        <w:noProof/>
                        <w:lang w:val="en-US"/>
                      </w:rPr>
                      <w:t xml:space="preserve">Cell Biol Int, </w:t>
                    </w:r>
                    <w:r>
                      <w:rPr>
                        <w:noProof/>
                        <w:lang w:val="en-US"/>
                      </w:rPr>
                      <w:t xml:space="preserve">vol. 37, no. 2, pp. 160-6, 2012. </w:t>
                    </w:r>
                  </w:p>
                </w:tc>
              </w:tr>
              <w:tr w:rsidR="00F871FC" w14:paraId="1E34FC37" w14:textId="77777777">
                <w:trPr>
                  <w:divId w:val="386228211"/>
                  <w:tblCellSpacing w:w="15" w:type="dxa"/>
                </w:trPr>
                <w:tc>
                  <w:tcPr>
                    <w:tcW w:w="50" w:type="pct"/>
                    <w:hideMark/>
                  </w:tcPr>
                  <w:p w14:paraId="47F2C83B" w14:textId="77777777" w:rsidR="00F871FC" w:rsidRDefault="00F871FC">
                    <w:pPr>
                      <w:pStyle w:val="Bibliography"/>
                      <w:rPr>
                        <w:noProof/>
                        <w:lang w:val="en-US"/>
                      </w:rPr>
                    </w:pPr>
                    <w:r>
                      <w:rPr>
                        <w:noProof/>
                        <w:lang w:val="en-US"/>
                      </w:rPr>
                      <w:t xml:space="preserve">[195] </w:t>
                    </w:r>
                  </w:p>
                </w:tc>
                <w:tc>
                  <w:tcPr>
                    <w:tcW w:w="0" w:type="auto"/>
                    <w:hideMark/>
                  </w:tcPr>
                  <w:p w14:paraId="47F85DD8" w14:textId="77777777" w:rsidR="00F871FC" w:rsidRDefault="00F871FC">
                    <w:pPr>
                      <w:pStyle w:val="Bibliography"/>
                      <w:rPr>
                        <w:noProof/>
                        <w:lang w:val="en-US"/>
                      </w:rPr>
                    </w:pPr>
                    <w:r>
                      <w:rPr>
                        <w:noProof/>
                        <w:lang w:val="en-US"/>
                      </w:rPr>
                      <w:t xml:space="preserve">Z. Shi, X. Ji, H. Qazi and J. M. Tarbell, "Interstitial Flow Promotes Vascular Fibroblast, Myofibroblast, and Smooth Muscle Cell Motility in 3-D Collagen I via Upregulation of MMP-1," </w:t>
                    </w:r>
                    <w:r>
                      <w:rPr>
                        <w:i/>
                        <w:iCs/>
                        <w:noProof/>
                        <w:lang w:val="en-US"/>
                      </w:rPr>
                      <w:t xml:space="preserve">Am J Physiol Heart Circ Physiol, </w:t>
                    </w:r>
                    <w:r>
                      <w:rPr>
                        <w:noProof/>
                        <w:lang w:val="en-US"/>
                      </w:rPr>
                      <w:t xml:space="preserve">vol. 297, no. 4, p. H1225–H1234, 2009. </w:t>
                    </w:r>
                  </w:p>
                </w:tc>
              </w:tr>
              <w:tr w:rsidR="00F871FC" w14:paraId="3E13AC6E" w14:textId="77777777">
                <w:trPr>
                  <w:divId w:val="386228211"/>
                  <w:tblCellSpacing w:w="15" w:type="dxa"/>
                </w:trPr>
                <w:tc>
                  <w:tcPr>
                    <w:tcW w:w="50" w:type="pct"/>
                    <w:hideMark/>
                  </w:tcPr>
                  <w:p w14:paraId="71BC8E2A" w14:textId="77777777" w:rsidR="00F871FC" w:rsidRDefault="00F871FC">
                    <w:pPr>
                      <w:pStyle w:val="Bibliography"/>
                      <w:rPr>
                        <w:noProof/>
                        <w:lang w:val="en-US"/>
                      </w:rPr>
                    </w:pPr>
                    <w:r>
                      <w:rPr>
                        <w:noProof/>
                        <w:lang w:val="en-US"/>
                      </w:rPr>
                      <w:t xml:space="preserve">[196] </w:t>
                    </w:r>
                  </w:p>
                </w:tc>
                <w:tc>
                  <w:tcPr>
                    <w:tcW w:w="0" w:type="auto"/>
                    <w:hideMark/>
                  </w:tcPr>
                  <w:p w14:paraId="69A6C655" w14:textId="77777777" w:rsidR="00F871FC" w:rsidRDefault="00F871FC">
                    <w:pPr>
                      <w:pStyle w:val="Bibliography"/>
                      <w:rPr>
                        <w:noProof/>
                        <w:lang w:val="en-US"/>
                      </w:rPr>
                    </w:pPr>
                    <w:r>
                      <w:rPr>
                        <w:noProof/>
                        <w:lang w:val="en-US"/>
                      </w:rPr>
                      <w:t xml:space="preserve">D. Wallach, "TNF Receptors," in </w:t>
                    </w:r>
                    <w:r>
                      <w:rPr>
                        <w:i/>
                        <w:iCs/>
                        <w:noProof/>
                        <w:lang w:val="en-US"/>
                      </w:rPr>
                      <w:t>Encyclopaedia of Immunology (Second Edition)</w:t>
                    </w:r>
                    <w:r>
                      <w:rPr>
                        <w:noProof/>
                        <w:lang w:val="en-US"/>
                      </w:rPr>
                      <w:t xml:space="preserve">, 1998. </w:t>
                    </w:r>
                  </w:p>
                </w:tc>
              </w:tr>
              <w:tr w:rsidR="00F871FC" w14:paraId="23E49EAA" w14:textId="77777777">
                <w:trPr>
                  <w:divId w:val="386228211"/>
                  <w:tblCellSpacing w:w="15" w:type="dxa"/>
                </w:trPr>
                <w:tc>
                  <w:tcPr>
                    <w:tcW w:w="50" w:type="pct"/>
                    <w:hideMark/>
                  </w:tcPr>
                  <w:p w14:paraId="13CAD3FA" w14:textId="77777777" w:rsidR="00F871FC" w:rsidRDefault="00F871FC">
                    <w:pPr>
                      <w:pStyle w:val="Bibliography"/>
                      <w:rPr>
                        <w:noProof/>
                        <w:lang w:val="en-US"/>
                      </w:rPr>
                    </w:pPr>
                    <w:r>
                      <w:rPr>
                        <w:noProof/>
                        <w:lang w:val="en-US"/>
                      </w:rPr>
                      <w:t xml:space="preserve">[197] </w:t>
                    </w:r>
                  </w:p>
                </w:tc>
                <w:tc>
                  <w:tcPr>
                    <w:tcW w:w="0" w:type="auto"/>
                    <w:hideMark/>
                  </w:tcPr>
                  <w:p w14:paraId="6732D364" w14:textId="77777777" w:rsidR="00F871FC" w:rsidRDefault="00F871FC">
                    <w:pPr>
                      <w:pStyle w:val="Bibliography"/>
                      <w:rPr>
                        <w:noProof/>
                        <w:lang w:val="en-US"/>
                      </w:rPr>
                    </w:pPr>
                    <w:r>
                      <w:rPr>
                        <w:noProof/>
                        <w:lang w:val="en-US"/>
                      </w:rPr>
                      <w:t xml:space="preserve">E. A. Jaffe, R. L. Nachman, C. G. Becker and C. R. Minick, "Culture of Human Endothelial Cells Derived from Umbilical Veins. Identification by Morphologic and Immunologic Criteria," </w:t>
                    </w:r>
                    <w:r>
                      <w:rPr>
                        <w:i/>
                        <w:iCs/>
                        <w:noProof/>
                        <w:lang w:val="en-US"/>
                      </w:rPr>
                      <w:t xml:space="preserve">J Clin Invest, </w:t>
                    </w:r>
                    <w:r>
                      <w:rPr>
                        <w:noProof/>
                        <w:lang w:val="en-US"/>
                      </w:rPr>
                      <w:t xml:space="preserve">vol. 52, no. 11, pp. 2745-56, 1973. </w:t>
                    </w:r>
                  </w:p>
                </w:tc>
              </w:tr>
              <w:tr w:rsidR="00F871FC" w14:paraId="7C1E5013" w14:textId="77777777">
                <w:trPr>
                  <w:divId w:val="386228211"/>
                  <w:tblCellSpacing w:w="15" w:type="dxa"/>
                </w:trPr>
                <w:tc>
                  <w:tcPr>
                    <w:tcW w:w="50" w:type="pct"/>
                    <w:hideMark/>
                  </w:tcPr>
                  <w:p w14:paraId="14A7927D" w14:textId="77777777" w:rsidR="00F871FC" w:rsidRDefault="00F871FC">
                    <w:pPr>
                      <w:pStyle w:val="Bibliography"/>
                      <w:rPr>
                        <w:noProof/>
                        <w:lang w:val="en-US"/>
                      </w:rPr>
                    </w:pPr>
                    <w:r>
                      <w:rPr>
                        <w:noProof/>
                        <w:lang w:val="en-US"/>
                      </w:rPr>
                      <w:t xml:space="preserve">[198] </w:t>
                    </w:r>
                  </w:p>
                </w:tc>
                <w:tc>
                  <w:tcPr>
                    <w:tcW w:w="0" w:type="auto"/>
                    <w:hideMark/>
                  </w:tcPr>
                  <w:p w14:paraId="7BAB77C2" w14:textId="77777777" w:rsidR="00F871FC" w:rsidRDefault="00F871FC">
                    <w:pPr>
                      <w:pStyle w:val="Bibliography"/>
                      <w:rPr>
                        <w:noProof/>
                        <w:lang w:val="en-US"/>
                      </w:rPr>
                    </w:pPr>
                    <w:r>
                      <w:rPr>
                        <w:noProof/>
                        <w:lang w:val="en-US"/>
                      </w:rPr>
                      <w:t xml:space="preserve">C. A. Schneider, W. S. Rasband and K. W. Eliceiri, "NIH Image to ImageJ: 25 years of image analysis," </w:t>
                    </w:r>
                    <w:r>
                      <w:rPr>
                        <w:i/>
                        <w:iCs/>
                        <w:noProof/>
                        <w:lang w:val="en-US"/>
                      </w:rPr>
                      <w:t xml:space="preserve">Nature Methods, </w:t>
                    </w:r>
                    <w:r>
                      <w:rPr>
                        <w:noProof/>
                        <w:lang w:val="en-US"/>
                      </w:rPr>
                      <w:t xml:space="preserve">vol. 9, pp. 671-675, 2012. </w:t>
                    </w:r>
                  </w:p>
                </w:tc>
              </w:tr>
              <w:tr w:rsidR="00F871FC" w14:paraId="75B2003F" w14:textId="77777777">
                <w:trPr>
                  <w:divId w:val="386228211"/>
                  <w:tblCellSpacing w:w="15" w:type="dxa"/>
                </w:trPr>
                <w:tc>
                  <w:tcPr>
                    <w:tcW w:w="50" w:type="pct"/>
                    <w:hideMark/>
                  </w:tcPr>
                  <w:p w14:paraId="31F2D9D2" w14:textId="77777777" w:rsidR="00F871FC" w:rsidRDefault="00F871FC">
                    <w:pPr>
                      <w:pStyle w:val="Bibliography"/>
                      <w:rPr>
                        <w:noProof/>
                        <w:lang w:val="en-US"/>
                      </w:rPr>
                    </w:pPr>
                    <w:r>
                      <w:rPr>
                        <w:noProof/>
                        <w:lang w:val="en-US"/>
                      </w:rPr>
                      <w:t xml:space="preserve">[199] </w:t>
                    </w:r>
                  </w:p>
                </w:tc>
                <w:tc>
                  <w:tcPr>
                    <w:tcW w:w="0" w:type="auto"/>
                    <w:hideMark/>
                  </w:tcPr>
                  <w:p w14:paraId="4C9B1CF0" w14:textId="77777777" w:rsidR="00F871FC" w:rsidRDefault="00F871FC">
                    <w:pPr>
                      <w:pStyle w:val="Bibliography"/>
                      <w:rPr>
                        <w:noProof/>
                        <w:lang w:val="en-US"/>
                      </w:rPr>
                    </w:pPr>
                    <w:r>
                      <w:rPr>
                        <w:noProof/>
                        <w:lang w:val="en-US"/>
                      </w:rPr>
                      <w:t xml:space="preserve">K. Bohlin, L. Olsson and I. Cotgreave, "Isolation and Characterization of Human Smooth Muscle Cells from Umbilical Cord Vein and Their Reconstitution in a Vascular Co-culture Model with Underlying Endothelial Cells," </w:t>
                    </w:r>
                    <w:r>
                      <w:rPr>
                        <w:i/>
                        <w:iCs/>
                        <w:noProof/>
                        <w:lang w:val="en-US"/>
                      </w:rPr>
                      <w:t xml:space="preserve">Methods Cell Sci, </w:t>
                    </w:r>
                    <w:r>
                      <w:rPr>
                        <w:noProof/>
                        <w:lang w:val="en-US"/>
                      </w:rPr>
                      <w:t xml:space="preserve">vol. 18, no. 4, pp. 329-341, 1996. </w:t>
                    </w:r>
                  </w:p>
                </w:tc>
              </w:tr>
              <w:tr w:rsidR="00F871FC" w14:paraId="1EEDFD54" w14:textId="77777777">
                <w:trPr>
                  <w:divId w:val="386228211"/>
                  <w:tblCellSpacing w:w="15" w:type="dxa"/>
                </w:trPr>
                <w:tc>
                  <w:tcPr>
                    <w:tcW w:w="50" w:type="pct"/>
                    <w:hideMark/>
                  </w:tcPr>
                  <w:p w14:paraId="48C061A7" w14:textId="77777777" w:rsidR="00F871FC" w:rsidRDefault="00F871FC">
                    <w:pPr>
                      <w:pStyle w:val="Bibliography"/>
                      <w:rPr>
                        <w:noProof/>
                        <w:lang w:val="en-US"/>
                      </w:rPr>
                    </w:pPr>
                    <w:r>
                      <w:rPr>
                        <w:noProof/>
                        <w:lang w:val="en-US"/>
                      </w:rPr>
                      <w:t xml:space="preserve">[200] </w:t>
                    </w:r>
                  </w:p>
                </w:tc>
                <w:tc>
                  <w:tcPr>
                    <w:tcW w:w="0" w:type="auto"/>
                    <w:hideMark/>
                  </w:tcPr>
                  <w:p w14:paraId="176F2BBF" w14:textId="77777777" w:rsidR="00F871FC" w:rsidRDefault="00F871FC">
                    <w:pPr>
                      <w:pStyle w:val="Bibliography"/>
                      <w:rPr>
                        <w:noProof/>
                        <w:lang w:val="en-US"/>
                      </w:rPr>
                    </w:pPr>
                    <w:r>
                      <w:rPr>
                        <w:noProof/>
                        <w:lang w:val="en-US"/>
                      </w:rPr>
                      <w:t xml:space="preserve">S. Pirkmajer and A. V. Chibalin, "Serum Starvation: Caveat Emptor.," </w:t>
                    </w:r>
                    <w:r>
                      <w:rPr>
                        <w:i/>
                        <w:iCs/>
                        <w:noProof/>
                        <w:lang w:val="en-US"/>
                      </w:rPr>
                      <w:t xml:space="preserve">Am J Physiol Cell Physiol, </w:t>
                    </w:r>
                    <w:r>
                      <w:rPr>
                        <w:noProof/>
                        <w:lang w:val="en-US"/>
                      </w:rPr>
                      <w:t xml:space="preserve">vol. 301, no. 2, pp. C272-9, 2011. </w:t>
                    </w:r>
                  </w:p>
                </w:tc>
              </w:tr>
              <w:tr w:rsidR="00F871FC" w14:paraId="038A8BF2" w14:textId="77777777">
                <w:trPr>
                  <w:divId w:val="386228211"/>
                  <w:tblCellSpacing w:w="15" w:type="dxa"/>
                </w:trPr>
                <w:tc>
                  <w:tcPr>
                    <w:tcW w:w="50" w:type="pct"/>
                    <w:hideMark/>
                  </w:tcPr>
                  <w:p w14:paraId="2B1C492C" w14:textId="77777777" w:rsidR="00F871FC" w:rsidRDefault="00F871FC">
                    <w:pPr>
                      <w:pStyle w:val="Bibliography"/>
                      <w:rPr>
                        <w:noProof/>
                        <w:lang w:val="en-US"/>
                      </w:rPr>
                    </w:pPr>
                    <w:r>
                      <w:rPr>
                        <w:noProof/>
                        <w:lang w:val="en-US"/>
                      </w:rPr>
                      <w:lastRenderedPageBreak/>
                      <w:t xml:space="preserve">[201] </w:t>
                    </w:r>
                  </w:p>
                </w:tc>
                <w:tc>
                  <w:tcPr>
                    <w:tcW w:w="0" w:type="auto"/>
                    <w:hideMark/>
                  </w:tcPr>
                  <w:p w14:paraId="772FE5A9" w14:textId="77777777" w:rsidR="00F871FC" w:rsidRDefault="00F871FC">
                    <w:pPr>
                      <w:pStyle w:val="Bibliography"/>
                      <w:rPr>
                        <w:noProof/>
                        <w:lang w:val="en-US"/>
                      </w:rPr>
                    </w:pPr>
                    <w:r>
                      <w:rPr>
                        <w:noProof/>
                        <w:lang w:val="en-US"/>
                      </w:rPr>
                      <w:t xml:space="preserve">R. M. McCarron, L. Wang, D. B. Stanimirovic and M. Spatz, "Differential Regulation of Adhesion Molecule Expression by Human Cerebrovascular and Umbilical Vein Endothelial Cells," </w:t>
                    </w:r>
                    <w:r>
                      <w:rPr>
                        <w:i/>
                        <w:iCs/>
                        <w:noProof/>
                        <w:lang w:val="en-US"/>
                      </w:rPr>
                      <w:t xml:space="preserve">Endothelium, </w:t>
                    </w:r>
                    <w:r>
                      <w:rPr>
                        <w:noProof/>
                        <w:lang w:val="en-US"/>
                      </w:rPr>
                      <w:t xml:space="preserve">vol. 2, no. 4, pp. 339-346, 1995. </w:t>
                    </w:r>
                  </w:p>
                </w:tc>
              </w:tr>
              <w:tr w:rsidR="00F871FC" w14:paraId="4711785A" w14:textId="77777777">
                <w:trPr>
                  <w:divId w:val="386228211"/>
                  <w:tblCellSpacing w:w="15" w:type="dxa"/>
                </w:trPr>
                <w:tc>
                  <w:tcPr>
                    <w:tcW w:w="50" w:type="pct"/>
                    <w:hideMark/>
                  </w:tcPr>
                  <w:p w14:paraId="752766A7" w14:textId="77777777" w:rsidR="00F871FC" w:rsidRDefault="00F871FC">
                    <w:pPr>
                      <w:pStyle w:val="Bibliography"/>
                      <w:rPr>
                        <w:noProof/>
                        <w:lang w:val="en-US"/>
                      </w:rPr>
                    </w:pPr>
                    <w:r>
                      <w:rPr>
                        <w:noProof/>
                        <w:lang w:val="en-US"/>
                      </w:rPr>
                      <w:t xml:space="preserve">[202] </w:t>
                    </w:r>
                  </w:p>
                </w:tc>
                <w:tc>
                  <w:tcPr>
                    <w:tcW w:w="0" w:type="auto"/>
                    <w:hideMark/>
                  </w:tcPr>
                  <w:p w14:paraId="039A072A" w14:textId="77777777" w:rsidR="00F871FC" w:rsidRDefault="00F871FC">
                    <w:pPr>
                      <w:pStyle w:val="Bibliography"/>
                      <w:rPr>
                        <w:noProof/>
                        <w:lang w:val="en-US"/>
                      </w:rPr>
                    </w:pPr>
                    <w:r>
                      <w:rPr>
                        <w:noProof/>
                        <w:lang w:val="en-US"/>
                      </w:rPr>
                      <w:t xml:space="preserve">P. Shrikant, I. Y. Chung, M. E. Ballestas and E. N. Benveniste, "Regulation of Intercellular Adhesion Molecule-1 Gene Expression by Tumor Necrosis Factor-alpha, Interleukin-1 Beta, and Interferon-gamma in Astrocytes," </w:t>
                    </w:r>
                    <w:r>
                      <w:rPr>
                        <w:i/>
                        <w:iCs/>
                        <w:noProof/>
                        <w:lang w:val="en-US"/>
                      </w:rPr>
                      <w:t xml:space="preserve">J Neuroimmunol, </w:t>
                    </w:r>
                    <w:r>
                      <w:rPr>
                        <w:noProof/>
                        <w:lang w:val="en-US"/>
                      </w:rPr>
                      <w:t xml:space="preserve">vol. 51, no. 2, pp. 209-220, 1994. </w:t>
                    </w:r>
                  </w:p>
                </w:tc>
              </w:tr>
              <w:tr w:rsidR="00F871FC" w14:paraId="45EB1D3B" w14:textId="77777777">
                <w:trPr>
                  <w:divId w:val="386228211"/>
                  <w:tblCellSpacing w:w="15" w:type="dxa"/>
                </w:trPr>
                <w:tc>
                  <w:tcPr>
                    <w:tcW w:w="50" w:type="pct"/>
                    <w:hideMark/>
                  </w:tcPr>
                  <w:p w14:paraId="0442E0FA" w14:textId="77777777" w:rsidR="00F871FC" w:rsidRDefault="00F871FC">
                    <w:pPr>
                      <w:pStyle w:val="Bibliography"/>
                      <w:rPr>
                        <w:noProof/>
                        <w:lang w:val="en-US"/>
                      </w:rPr>
                    </w:pPr>
                    <w:r>
                      <w:rPr>
                        <w:noProof/>
                        <w:lang w:val="en-US"/>
                      </w:rPr>
                      <w:t xml:space="preserve">[203] </w:t>
                    </w:r>
                  </w:p>
                </w:tc>
                <w:tc>
                  <w:tcPr>
                    <w:tcW w:w="0" w:type="auto"/>
                    <w:hideMark/>
                  </w:tcPr>
                  <w:p w14:paraId="14BD86DA" w14:textId="77777777" w:rsidR="00F871FC" w:rsidRDefault="00F871FC">
                    <w:pPr>
                      <w:pStyle w:val="Bibliography"/>
                      <w:rPr>
                        <w:noProof/>
                        <w:lang w:val="en-US"/>
                      </w:rPr>
                    </w:pPr>
                    <w:r>
                      <w:rPr>
                        <w:noProof/>
                        <w:lang w:val="en-US"/>
                      </w:rPr>
                      <w:t xml:space="preserve">C. A. Feghali and T. M. Wright, "Cytokines in Acute and Chronic Inflammation," </w:t>
                    </w:r>
                    <w:r>
                      <w:rPr>
                        <w:i/>
                        <w:iCs/>
                        <w:noProof/>
                        <w:lang w:val="en-US"/>
                      </w:rPr>
                      <w:t xml:space="preserve">Front Biosci, </w:t>
                    </w:r>
                    <w:r>
                      <w:rPr>
                        <w:noProof/>
                        <w:lang w:val="en-US"/>
                      </w:rPr>
                      <w:t xml:space="preserve">vol. 2, pp. d12-26, 1997. </w:t>
                    </w:r>
                  </w:p>
                </w:tc>
              </w:tr>
              <w:tr w:rsidR="00F871FC" w14:paraId="305017C6" w14:textId="77777777">
                <w:trPr>
                  <w:divId w:val="386228211"/>
                  <w:tblCellSpacing w:w="15" w:type="dxa"/>
                </w:trPr>
                <w:tc>
                  <w:tcPr>
                    <w:tcW w:w="50" w:type="pct"/>
                    <w:hideMark/>
                  </w:tcPr>
                  <w:p w14:paraId="67CD3793" w14:textId="77777777" w:rsidR="00F871FC" w:rsidRDefault="00F871FC">
                    <w:pPr>
                      <w:pStyle w:val="Bibliography"/>
                      <w:rPr>
                        <w:noProof/>
                        <w:lang w:val="en-US"/>
                      </w:rPr>
                    </w:pPr>
                    <w:r>
                      <w:rPr>
                        <w:noProof/>
                        <w:lang w:val="en-US"/>
                      </w:rPr>
                      <w:t xml:space="preserve">[204] </w:t>
                    </w:r>
                  </w:p>
                </w:tc>
                <w:tc>
                  <w:tcPr>
                    <w:tcW w:w="0" w:type="auto"/>
                    <w:hideMark/>
                  </w:tcPr>
                  <w:p w14:paraId="46D9E5C2" w14:textId="77777777" w:rsidR="00F871FC" w:rsidRDefault="00F871FC">
                    <w:pPr>
                      <w:pStyle w:val="Bibliography"/>
                      <w:rPr>
                        <w:noProof/>
                        <w:lang w:val="en-US"/>
                      </w:rPr>
                    </w:pPr>
                    <w:r>
                      <w:rPr>
                        <w:noProof/>
                        <w:lang w:val="en-US"/>
                      </w:rPr>
                      <w:t xml:space="preserve">R. Mateu, V. Živicová, E. D. Krejčí, M. Grim, H. Strnad, Č. Vlček, M. Kolář, L. Lacina, P. Gál, J. Borský, K. Smetana Jr and B. Dvořánková, "Functional Differences Between Neonatal and Adult Fibroblasts and Keratinocytes: Donor Age Affects Epithelial-Mesenchymal Crosstalk In Vitro.," vol. 38, no. 4, 2016. </w:t>
                    </w:r>
                  </w:p>
                </w:tc>
              </w:tr>
              <w:tr w:rsidR="00F871FC" w14:paraId="6058E72D" w14:textId="77777777">
                <w:trPr>
                  <w:divId w:val="386228211"/>
                  <w:tblCellSpacing w:w="15" w:type="dxa"/>
                </w:trPr>
                <w:tc>
                  <w:tcPr>
                    <w:tcW w:w="50" w:type="pct"/>
                    <w:hideMark/>
                  </w:tcPr>
                  <w:p w14:paraId="0BACC7AC" w14:textId="77777777" w:rsidR="00F871FC" w:rsidRDefault="00F871FC">
                    <w:pPr>
                      <w:pStyle w:val="Bibliography"/>
                      <w:rPr>
                        <w:noProof/>
                        <w:lang w:val="en-US"/>
                      </w:rPr>
                    </w:pPr>
                    <w:r>
                      <w:rPr>
                        <w:noProof/>
                        <w:lang w:val="en-US"/>
                      </w:rPr>
                      <w:t xml:space="preserve">[205] </w:t>
                    </w:r>
                  </w:p>
                </w:tc>
                <w:tc>
                  <w:tcPr>
                    <w:tcW w:w="0" w:type="auto"/>
                    <w:hideMark/>
                  </w:tcPr>
                  <w:p w14:paraId="7E74C28F" w14:textId="77777777" w:rsidR="00F871FC" w:rsidRDefault="00F871FC">
                    <w:pPr>
                      <w:pStyle w:val="Bibliography"/>
                      <w:rPr>
                        <w:noProof/>
                        <w:lang w:val="en-US"/>
                      </w:rPr>
                    </w:pPr>
                    <w:r>
                      <w:rPr>
                        <w:noProof/>
                        <w:lang w:val="en-US"/>
                      </w:rPr>
                      <w:t xml:space="preserve">E. W. Raines, "The Extracellular Matrix can Regulate Vascular Cell Migration, Proliferation, and Survival: Relationships to Vascular Disease," </w:t>
                    </w:r>
                    <w:r>
                      <w:rPr>
                        <w:i/>
                        <w:iCs/>
                        <w:noProof/>
                        <w:lang w:val="en-US"/>
                      </w:rPr>
                      <w:t xml:space="preserve">Int J Exp Pathol, </w:t>
                    </w:r>
                    <w:r>
                      <w:rPr>
                        <w:noProof/>
                        <w:lang w:val="en-US"/>
                      </w:rPr>
                      <w:t xml:space="preserve">vol. 81, no. 3, p. 173–182, 2000. </w:t>
                    </w:r>
                  </w:p>
                </w:tc>
              </w:tr>
              <w:tr w:rsidR="00F871FC" w14:paraId="0B19FD83" w14:textId="77777777">
                <w:trPr>
                  <w:divId w:val="386228211"/>
                  <w:tblCellSpacing w:w="15" w:type="dxa"/>
                </w:trPr>
                <w:tc>
                  <w:tcPr>
                    <w:tcW w:w="50" w:type="pct"/>
                    <w:hideMark/>
                  </w:tcPr>
                  <w:p w14:paraId="4DA993AC" w14:textId="77777777" w:rsidR="00F871FC" w:rsidRDefault="00F871FC">
                    <w:pPr>
                      <w:pStyle w:val="Bibliography"/>
                      <w:rPr>
                        <w:noProof/>
                        <w:lang w:val="en-US"/>
                      </w:rPr>
                    </w:pPr>
                    <w:r>
                      <w:rPr>
                        <w:noProof/>
                        <w:lang w:val="en-US"/>
                      </w:rPr>
                      <w:t xml:space="preserve">[206] </w:t>
                    </w:r>
                  </w:p>
                </w:tc>
                <w:tc>
                  <w:tcPr>
                    <w:tcW w:w="0" w:type="auto"/>
                    <w:hideMark/>
                  </w:tcPr>
                  <w:p w14:paraId="7D92FDA7" w14:textId="77777777" w:rsidR="00F871FC" w:rsidRDefault="00F871FC">
                    <w:pPr>
                      <w:pStyle w:val="Bibliography"/>
                      <w:rPr>
                        <w:noProof/>
                        <w:lang w:val="en-US"/>
                      </w:rPr>
                    </w:pPr>
                    <w:r>
                      <w:rPr>
                        <w:noProof/>
                        <w:lang w:val="en-US"/>
                      </w:rPr>
                      <w:t xml:space="preserve">G. Vert and J. Chory, "Crosstalk in Cellular Signaling: Background Noise or the Real Thing?," </w:t>
                    </w:r>
                    <w:r>
                      <w:rPr>
                        <w:i/>
                        <w:iCs/>
                        <w:noProof/>
                        <w:lang w:val="en-US"/>
                      </w:rPr>
                      <w:t xml:space="preserve">Dev Cell, </w:t>
                    </w:r>
                    <w:r>
                      <w:rPr>
                        <w:noProof/>
                        <w:lang w:val="en-US"/>
                      </w:rPr>
                      <w:t xml:space="preserve">vol. 21, no. 6, pp. 951-991, 2011. </w:t>
                    </w:r>
                  </w:p>
                </w:tc>
              </w:tr>
              <w:tr w:rsidR="00F871FC" w14:paraId="406991C0" w14:textId="77777777">
                <w:trPr>
                  <w:divId w:val="386228211"/>
                  <w:tblCellSpacing w:w="15" w:type="dxa"/>
                </w:trPr>
                <w:tc>
                  <w:tcPr>
                    <w:tcW w:w="50" w:type="pct"/>
                    <w:hideMark/>
                  </w:tcPr>
                  <w:p w14:paraId="7F1F3838" w14:textId="77777777" w:rsidR="00F871FC" w:rsidRDefault="00F871FC">
                    <w:pPr>
                      <w:pStyle w:val="Bibliography"/>
                      <w:rPr>
                        <w:noProof/>
                        <w:lang w:val="en-US"/>
                      </w:rPr>
                    </w:pPr>
                    <w:r>
                      <w:rPr>
                        <w:noProof/>
                        <w:lang w:val="en-US"/>
                      </w:rPr>
                      <w:t xml:space="preserve">[207] </w:t>
                    </w:r>
                  </w:p>
                </w:tc>
                <w:tc>
                  <w:tcPr>
                    <w:tcW w:w="0" w:type="auto"/>
                    <w:hideMark/>
                  </w:tcPr>
                  <w:p w14:paraId="6BBCADEF" w14:textId="77777777" w:rsidR="00F871FC" w:rsidRDefault="00F871FC">
                    <w:pPr>
                      <w:pStyle w:val="Bibliography"/>
                      <w:rPr>
                        <w:noProof/>
                        <w:lang w:val="en-US"/>
                      </w:rPr>
                    </w:pPr>
                    <w:r>
                      <w:rPr>
                        <w:noProof/>
                        <w:lang w:val="en-US"/>
                      </w:rPr>
                      <w:t xml:space="preserve">K. Francis and B. O. Palsson, "Effective Intercellular Communication Distances are Determined by the Relative Time Constants for Cytoychemokine Secretion and Diffusion," </w:t>
                    </w:r>
                    <w:r>
                      <w:rPr>
                        <w:i/>
                        <w:iCs/>
                        <w:noProof/>
                        <w:lang w:val="en-US"/>
                      </w:rPr>
                      <w:t xml:space="preserve">Proc Natl Acad Sci USA, </w:t>
                    </w:r>
                    <w:r>
                      <w:rPr>
                        <w:noProof/>
                        <w:lang w:val="en-US"/>
                      </w:rPr>
                      <w:t xml:space="preserve">vol. 94, p. 12258–12262, 1997. </w:t>
                    </w:r>
                  </w:p>
                </w:tc>
              </w:tr>
              <w:tr w:rsidR="00F871FC" w14:paraId="5E88EDEE" w14:textId="77777777">
                <w:trPr>
                  <w:divId w:val="386228211"/>
                  <w:tblCellSpacing w:w="15" w:type="dxa"/>
                </w:trPr>
                <w:tc>
                  <w:tcPr>
                    <w:tcW w:w="50" w:type="pct"/>
                    <w:hideMark/>
                  </w:tcPr>
                  <w:p w14:paraId="2D094A31" w14:textId="77777777" w:rsidR="00F871FC" w:rsidRDefault="00F871FC">
                    <w:pPr>
                      <w:pStyle w:val="Bibliography"/>
                      <w:rPr>
                        <w:noProof/>
                        <w:lang w:val="en-US"/>
                      </w:rPr>
                    </w:pPr>
                    <w:r>
                      <w:rPr>
                        <w:noProof/>
                        <w:lang w:val="en-US"/>
                      </w:rPr>
                      <w:t xml:space="preserve">[208] </w:t>
                    </w:r>
                  </w:p>
                </w:tc>
                <w:tc>
                  <w:tcPr>
                    <w:tcW w:w="0" w:type="auto"/>
                    <w:hideMark/>
                  </w:tcPr>
                  <w:p w14:paraId="587012AA" w14:textId="77777777" w:rsidR="00F871FC" w:rsidRDefault="00F871FC">
                    <w:pPr>
                      <w:pStyle w:val="Bibliography"/>
                      <w:rPr>
                        <w:noProof/>
                        <w:lang w:val="en-US"/>
                      </w:rPr>
                    </w:pPr>
                    <w:r>
                      <w:rPr>
                        <w:noProof/>
                        <w:lang w:val="en-US"/>
                      </w:rPr>
                      <w:t xml:space="preserve">E. M. Nilsen, F. Johansen, F. L. Jahnsen, K. E. A. Lundin, T. Scholz, P. Brantzaeg and G. Haraldsen, "Cytokine Profiles of Cultured Microvascular Endothelial Cells from the Human Intestine," </w:t>
                    </w:r>
                    <w:r>
                      <w:rPr>
                        <w:i/>
                        <w:iCs/>
                        <w:noProof/>
                        <w:lang w:val="en-US"/>
                      </w:rPr>
                      <w:t xml:space="preserve">Gut, </w:t>
                    </w:r>
                    <w:r>
                      <w:rPr>
                        <w:noProof/>
                        <w:lang w:val="en-US"/>
                      </w:rPr>
                      <w:t xml:space="preserve">vol. 42, p. 635–642, 1998. </w:t>
                    </w:r>
                  </w:p>
                </w:tc>
              </w:tr>
              <w:tr w:rsidR="00F871FC" w14:paraId="3C1063CB" w14:textId="77777777">
                <w:trPr>
                  <w:divId w:val="386228211"/>
                  <w:tblCellSpacing w:w="15" w:type="dxa"/>
                </w:trPr>
                <w:tc>
                  <w:tcPr>
                    <w:tcW w:w="50" w:type="pct"/>
                    <w:hideMark/>
                  </w:tcPr>
                  <w:p w14:paraId="461CAC10" w14:textId="77777777" w:rsidR="00F871FC" w:rsidRDefault="00F871FC">
                    <w:pPr>
                      <w:pStyle w:val="Bibliography"/>
                      <w:rPr>
                        <w:noProof/>
                        <w:lang w:val="en-US"/>
                      </w:rPr>
                    </w:pPr>
                    <w:r>
                      <w:rPr>
                        <w:noProof/>
                        <w:lang w:val="en-US"/>
                      </w:rPr>
                      <w:t xml:space="preserve">[209] </w:t>
                    </w:r>
                  </w:p>
                </w:tc>
                <w:tc>
                  <w:tcPr>
                    <w:tcW w:w="0" w:type="auto"/>
                    <w:hideMark/>
                  </w:tcPr>
                  <w:p w14:paraId="5501AB2B" w14:textId="77777777" w:rsidR="00F871FC" w:rsidRDefault="00F871FC">
                    <w:pPr>
                      <w:pStyle w:val="Bibliography"/>
                      <w:rPr>
                        <w:noProof/>
                        <w:lang w:val="en-US"/>
                      </w:rPr>
                    </w:pPr>
                    <w:r>
                      <w:rPr>
                        <w:noProof/>
                        <w:lang w:val="en-US"/>
                      </w:rPr>
                      <w:t xml:space="preserve">D. Kessler-Becker, T. Krieg and B. Eckes, "Expression of Pro-inflammatory Markers by Human Dermal Fibroblasts in a Three-dimensional Culture Model is Mediated by an Autocrine Interleukin-1 Loop.," </w:t>
                    </w:r>
                    <w:r>
                      <w:rPr>
                        <w:i/>
                        <w:iCs/>
                        <w:noProof/>
                        <w:lang w:val="en-US"/>
                      </w:rPr>
                      <w:t xml:space="preserve">Biochem J, </w:t>
                    </w:r>
                    <w:r>
                      <w:rPr>
                        <w:noProof/>
                        <w:lang w:val="en-US"/>
                      </w:rPr>
                      <w:t xml:space="preserve">vol. 379, no. Pt2, p. 351–358, 2004. </w:t>
                    </w:r>
                  </w:p>
                </w:tc>
              </w:tr>
              <w:tr w:rsidR="00F871FC" w14:paraId="77659DDB" w14:textId="77777777">
                <w:trPr>
                  <w:divId w:val="386228211"/>
                  <w:tblCellSpacing w:w="15" w:type="dxa"/>
                </w:trPr>
                <w:tc>
                  <w:tcPr>
                    <w:tcW w:w="50" w:type="pct"/>
                    <w:hideMark/>
                  </w:tcPr>
                  <w:p w14:paraId="5BD12E0C" w14:textId="77777777" w:rsidR="00F871FC" w:rsidRDefault="00F871FC">
                    <w:pPr>
                      <w:pStyle w:val="Bibliography"/>
                      <w:rPr>
                        <w:noProof/>
                        <w:lang w:val="en-US"/>
                      </w:rPr>
                    </w:pPr>
                    <w:r>
                      <w:rPr>
                        <w:noProof/>
                        <w:lang w:val="en-US"/>
                      </w:rPr>
                      <w:t xml:space="preserve">[210] </w:t>
                    </w:r>
                  </w:p>
                </w:tc>
                <w:tc>
                  <w:tcPr>
                    <w:tcW w:w="0" w:type="auto"/>
                    <w:hideMark/>
                  </w:tcPr>
                  <w:p w14:paraId="02E07142" w14:textId="77777777" w:rsidR="00F871FC" w:rsidRDefault="00F871FC">
                    <w:pPr>
                      <w:pStyle w:val="Bibliography"/>
                      <w:rPr>
                        <w:noProof/>
                        <w:lang w:val="en-US"/>
                      </w:rPr>
                    </w:pPr>
                    <w:r>
                      <w:rPr>
                        <w:noProof/>
                        <w:lang w:val="en-US"/>
                      </w:rPr>
                      <w:t xml:space="preserve">D. J. Kouba, H. Nakano, T. Nishiyama, J. Kang, J. Uitto and A. Mauviel, "Tumor Necrosis Factor-α Induces Distinctive NF-κB Signaling within Human Dermal Fibroblasts," </w:t>
                    </w:r>
                    <w:r>
                      <w:rPr>
                        <w:i/>
                        <w:iCs/>
                        <w:noProof/>
                        <w:lang w:val="en-US"/>
                      </w:rPr>
                      <w:t xml:space="preserve">J Biol Chem, </w:t>
                    </w:r>
                    <w:r>
                      <w:rPr>
                        <w:noProof/>
                        <w:lang w:val="en-US"/>
                      </w:rPr>
                      <w:t xml:space="preserve">vol. 276, pp. 6214-6224, 2001. </w:t>
                    </w:r>
                  </w:p>
                </w:tc>
              </w:tr>
              <w:tr w:rsidR="00F871FC" w14:paraId="7079D830" w14:textId="77777777">
                <w:trPr>
                  <w:divId w:val="386228211"/>
                  <w:tblCellSpacing w:w="15" w:type="dxa"/>
                </w:trPr>
                <w:tc>
                  <w:tcPr>
                    <w:tcW w:w="50" w:type="pct"/>
                    <w:hideMark/>
                  </w:tcPr>
                  <w:p w14:paraId="1065D333" w14:textId="77777777" w:rsidR="00F871FC" w:rsidRDefault="00F871FC">
                    <w:pPr>
                      <w:pStyle w:val="Bibliography"/>
                      <w:rPr>
                        <w:noProof/>
                        <w:lang w:val="en-US"/>
                      </w:rPr>
                    </w:pPr>
                    <w:r>
                      <w:rPr>
                        <w:noProof/>
                        <w:lang w:val="en-US"/>
                      </w:rPr>
                      <w:t xml:space="preserve">[211] </w:t>
                    </w:r>
                  </w:p>
                </w:tc>
                <w:tc>
                  <w:tcPr>
                    <w:tcW w:w="0" w:type="auto"/>
                    <w:hideMark/>
                  </w:tcPr>
                  <w:p w14:paraId="2D6400A7" w14:textId="77777777" w:rsidR="00F871FC" w:rsidRDefault="00F871FC">
                    <w:pPr>
                      <w:pStyle w:val="Bibliography"/>
                      <w:rPr>
                        <w:noProof/>
                        <w:lang w:val="en-US"/>
                      </w:rPr>
                    </w:pPr>
                    <w:r>
                      <w:rPr>
                        <w:noProof/>
                        <w:lang w:val="en-US"/>
                      </w:rPr>
                      <w:t xml:space="preserve">J. K. Jutley, E. J. Wood and W. J. Cunliffe, "Influence of Retinoic Acid and TGF-beta on Dermal Fibroblast Proliferation and Collagen Production in Monolayer Cultures and Dermal Equivalents.," </w:t>
                    </w:r>
                    <w:r>
                      <w:rPr>
                        <w:i/>
                        <w:iCs/>
                        <w:noProof/>
                        <w:lang w:val="en-US"/>
                      </w:rPr>
                      <w:t xml:space="preserve">Matrix, </w:t>
                    </w:r>
                    <w:r>
                      <w:rPr>
                        <w:noProof/>
                        <w:lang w:val="en-US"/>
                      </w:rPr>
                      <w:t xml:space="preserve">vol. 13, no. 3, pp. 235-41, 1993. </w:t>
                    </w:r>
                  </w:p>
                </w:tc>
              </w:tr>
              <w:tr w:rsidR="00F871FC" w14:paraId="75064780" w14:textId="77777777">
                <w:trPr>
                  <w:divId w:val="386228211"/>
                  <w:tblCellSpacing w:w="15" w:type="dxa"/>
                </w:trPr>
                <w:tc>
                  <w:tcPr>
                    <w:tcW w:w="50" w:type="pct"/>
                    <w:hideMark/>
                  </w:tcPr>
                  <w:p w14:paraId="0D679B42" w14:textId="77777777" w:rsidR="00F871FC" w:rsidRDefault="00F871FC">
                    <w:pPr>
                      <w:pStyle w:val="Bibliography"/>
                      <w:rPr>
                        <w:noProof/>
                        <w:lang w:val="en-US"/>
                      </w:rPr>
                    </w:pPr>
                    <w:r>
                      <w:rPr>
                        <w:noProof/>
                        <w:lang w:val="en-US"/>
                      </w:rPr>
                      <w:t xml:space="preserve">[212] </w:t>
                    </w:r>
                  </w:p>
                </w:tc>
                <w:tc>
                  <w:tcPr>
                    <w:tcW w:w="0" w:type="auto"/>
                    <w:hideMark/>
                  </w:tcPr>
                  <w:p w14:paraId="5ABBE327" w14:textId="77777777" w:rsidR="00F871FC" w:rsidRDefault="00F871FC">
                    <w:pPr>
                      <w:pStyle w:val="Bibliography"/>
                      <w:rPr>
                        <w:noProof/>
                        <w:lang w:val="en-US"/>
                      </w:rPr>
                    </w:pPr>
                    <w:r>
                      <w:rPr>
                        <w:noProof/>
                        <w:lang w:val="en-US"/>
                      </w:rPr>
                      <w:t xml:space="preserve">R. L. Hannan, S. Kourembanas, K. C. Flanders, S. J. Rogelj, A. B. Roberts, D. V. Faller and M. Klagsbrun, "Endothelial Cells Synthesize Basic Fibroblast Growth Factor and Transforming Growth Factor Beta," </w:t>
                    </w:r>
                    <w:r>
                      <w:rPr>
                        <w:i/>
                        <w:iCs/>
                        <w:noProof/>
                        <w:lang w:val="en-US"/>
                      </w:rPr>
                      <w:t xml:space="preserve">Growth Factors, </w:t>
                    </w:r>
                    <w:r>
                      <w:rPr>
                        <w:noProof/>
                        <w:lang w:val="en-US"/>
                      </w:rPr>
                      <w:t xml:space="preserve">vol. 1, no. 1, pp. 7-17, 2009. </w:t>
                    </w:r>
                  </w:p>
                </w:tc>
              </w:tr>
              <w:tr w:rsidR="00F871FC" w14:paraId="1251FB0A" w14:textId="77777777">
                <w:trPr>
                  <w:divId w:val="386228211"/>
                  <w:tblCellSpacing w:w="15" w:type="dxa"/>
                </w:trPr>
                <w:tc>
                  <w:tcPr>
                    <w:tcW w:w="50" w:type="pct"/>
                    <w:hideMark/>
                  </w:tcPr>
                  <w:p w14:paraId="0CF1EEC4" w14:textId="77777777" w:rsidR="00F871FC" w:rsidRDefault="00F871FC">
                    <w:pPr>
                      <w:pStyle w:val="Bibliography"/>
                      <w:rPr>
                        <w:noProof/>
                        <w:lang w:val="en-US"/>
                      </w:rPr>
                    </w:pPr>
                    <w:r>
                      <w:rPr>
                        <w:noProof/>
                        <w:lang w:val="en-US"/>
                      </w:rPr>
                      <w:lastRenderedPageBreak/>
                      <w:t xml:space="preserve">[213] </w:t>
                    </w:r>
                  </w:p>
                </w:tc>
                <w:tc>
                  <w:tcPr>
                    <w:tcW w:w="0" w:type="auto"/>
                    <w:hideMark/>
                  </w:tcPr>
                  <w:p w14:paraId="38619305" w14:textId="77777777" w:rsidR="00F871FC" w:rsidRDefault="00F871FC">
                    <w:pPr>
                      <w:pStyle w:val="Bibliography"/>
                      <w:rPr>
                        <w:noProof/>
                        <w:lang w:val="en-US"/>
                      </w:rPr>
                    </w:pPr>
                    <w:r>
                      <w:rPr>
                        <w:noProof/>
                        <w:lang w:val="en-US"/>
                      </w:rPr>
                      <w:t xml:space="preserve">S. H. Chang, Y. H. Yeh, J. L. Lee, Y. J. Hsu, C. T. Kuo and W. J. Chen, "Transforming Growth Factor-β-mediated CD44/STAT3 Signaling Contributes to the Development of Atrial Fibrosis and Fibrillation.," </w:t>
                    </w:r>
                    <w:r>
                      <w:rPr>
                        <w:i/>
                        <w:iCs/>
                        <w:noProof/>
                        <w:lang w:val="en-US"/>
                      </w:rPr>
                      <w:t xml:space="preserve">Basic Res Cardiol, </w:t>
                    </w:r>
                    <w:r>
                      <w:rPr>
                        <w:noProof/>
                        <w:lang w:val="en-US"/>
                      </w:rPr>
                      <w:t xml:space="preserve">vol. 112, no. 5, p. 58, 2017. </w:t>
                    </w:r>
                  </w:p>
                </w:tc>
              </w:tr>
              <w:tr w:rsidR="00F871FC" w14:paraId="3566FFD3" w14:textId="77777777">
                <w:trPr>
                  <w:divId w:val="386228211"/>
                  <w:tblCellSpacing w:w="15" w:type="dxa"/>
                </w:trPr>
                <w:tc>
                  <w:tcPr>
                    <w:tcW w:w="50" w:type="pct"/>
                    <w:hideMark/>
                  </w:tcPr>
                  <w:p w14:paraId="6E186866" w14:textId="77777777" w:rsidR="00F871FC" w:rsidRDefault="00F871FC">
                    <w:pPr>
                      <w:pStyle w:val="Bibliography"/>
                      <w:rPr>
                        <w:noProof/>
                        <w:lang w:val="en-US"/>
                      </w:rPr>
                    </w:pPr>
                    <w:r>
                      <w:rPr>
                        <w:noProof/>
                        <w:lang w:val="en-US"/>
                      </w:rPr>
                      <w:t xml:space="preserve">[214] </w:t>
                    </w:r>
                  </w:p>
                </w:tc>
                <w:tc>
                  <w:tcPr>
                    <w:tcW w:w="0" w:type="auto"/>
                    <w:hideMark/>
                  </w:tcPr>
                  <w:p w14:paraId="396A12FB" w14:textId="77777777" w:rsidR="00F871FC" w:rsidRDefault="00F871FC">
                    <w:pPr>
                      <w:pStyle w:val="Bibliography"/>
                      <w:rPr>
                        <w:noProof/>
                        <w:lang w:val="en-US"/>
                      </w:rPr>
                    </w:pPr>
                    <w:r>
                      <w:rPr>
                        <w:noProof/>
                        <w:lang w:val="en-US"/>
                      </w:rPr>
                      <w:t xml:space="preserve">P. S. Acharya, S. Majumdar, M. Jacob, J. Hayden, P. Mrass , W. Weninger, R. K. Assoian and E. Pure, "Fibroblast Migration is Mediated by CD44-dependent TGF-beta Activation.," </w:t>
                    </w:r>
                    <w:r>
                      <w:rPr>
                        <w:i/>
                        <w:iCs/>
                        <w:noProof/>
                        <w:lang w:val="en-US"/>
                      </w:rPr>
                      <w:t xml:space="preserve">J Cell Sci, </w:t>
                    </w:r>
                    <w:r>
                      <w:rPr>
                        <w:noProof/>
                        <w:lang w:val="en-US"/>
                      </w:rPr>
                      <w:t xml:space="preserve">vol. 121, pp. 1393-402, 2008. </w:t>
                    </w:r>
                  </w:p>
                </w:tc>
              </w:tr>
              <w:tr w:rsidR="00F871FC" w14:paraId="4529ED79" w14:textId="77777777">
                <w:trPr>
                  <w:divId w:val="386228211"/>
                  <w:tblCellSpacing w:w="15" w:type="dxa"/>
                </w:trPr>
                <w:tc>
                  <w:tcPr>
                    <w:tcW w:w="50" w:type="pct"/>
                    <w:hideMark/>
                  </w:tcPr>
                  <w:p w14:paraId="4B7116EC" w14:textId="77777777" w:rsidR="00F871FC" w:rsidRDefault="00F871FC">
                    <w:pPr>
                      <w:pStyle w:val="Bibliography"/>
                      <w:rPr>
                        <w:noProof/>
                        <w:lang w:val="en-US"/>
                      </w:rPr>
                    </w:pPr>
                    <w:r>
                      <w:rPr>
                        <w:noProof/>
                        <w:lang w:val="en-US"/>
                      </w:rPr>
                      <w:t xml:space="preserve">[215] </w:t>
                    </w:r>
                  </w:p>
                </w:tc>
                <w:tc>
                  <w:tcPr>
                    <w:tcW w:w="0" w:type="auto"/>
                    <w:hideMark/>
                  </w:tcPr>
                  <w:p w14:paraId="4C892A55" w14:textId="77777777" w:rsidR="00F871FC" w:rsidRDefault="00F871FC">
                    <w:pPr>
                      <w:pStyle w:val="Bibliography"/>
                      <w:rPr>
                        <w:noProof/>
                        <w:lang w:val="en-US"/>
                      </w:rPr>
                    </w:pPr>
                    <w:r>
                      <w:rPr>
                        <w:noProof/>
                        <w:lang w:val="en-US"/>
                      </w:rPr>
                      <w:t xml:space="preserve">A. Beenken and M. Mohammadi, "The FGF Family: Biology, Pathophysiology and Therapy," </w:t>
                    </w:r>
                    <w:r>
                      <w:rPr>
                        <w:i/>
                        <w:iCs/>
                        <w:noProof/>
                        <w:lang w:val="en-US"/>
                      </w:rPr>
                      <w:t xml:space="preserve">Nat Rev Drug Discov, </w:t>
                    </w:r>
                    <w:r>
                      <w:rPr>
                        <w:noProof/>
                        <w:lang w:val="en-US"/>
                      </w:rPr>
                      <w:t xml:space="preserve">vol. 8, no. 3, pp. 235-253, 2009. </w:t>
                    </w:r>
                  </w:p>
                </w:tc>
              </w:tr>
              <w:tr w:rsidR="00F871FC" w14:paraId="3288FF83" w14:textId="77777777">
                <w:trPr>
                  <w:divId w:val="386228211"/>
                  <w:tblCellSpacing w:w="15" w:type="dxa"/>
                </w:trPr>
                <w:tc>
                  <w:tcPr>
                    <w:tcW w:w="50" w:type="pct"/>
                    <w:hideMark/>
                  </w:tcPr>
                  <w:p w14:paraId="748818B0" w14:textId="77777777" w:rsidR="00F871FC" w:rsidRDefault="00F871FC">
                    <w:pPr>
                      <w:pStyle w:val="Bibliography"/>
                      <w:rPr>
                        <w:noProof/>
                        <w:lang w:val="en-US"/>
                      </w:rPr>
                    </w:pPr>
                    <w:r>
                      <w:rPr>
                        <w:noProof/>
                        <w:lang w:val="en-US"/>
                      </w:rPr>
                      <w:t xml:space="preserve">[216] </w:t>
                    </w:r>
                  </w:p>
                </w:tc>
                <w:tc>
                  <w:tcPr>
                    <w:tcW w:w="0" w:type="auto"/>
                    <w:hideMark/>
                  </w:tcPr>
                  <w:p w14:paraId="2428210F" w14:textId="77777777" w:rsidR="00F871FC" w:rsidRDefault="00F871FC">
                    <w:pPr>
                      <w:pStyle w:val="Bibliography"/>
                      <w:rPr>
                        <w:noProof/>
                        <w:lang w:val="en-US"/>
                      </w:rPr>
                    </w:pPr>
                    <w:r>
                      <w:rPr>
                        <w:noProof/>
                        <w:lang w:val="en-US"/>
                      </w:rPr>
                      <w:t xml:space="preserve">T. Schreier, E. Degen and W. Baschong, "Fibroblast Migration and Proliferation During In Vitro Wound Healing. A Quantitative Comparison Between Various Growth Factors and a Low Molecular Weight Blood Dialysate Used in the Clinic to Normalize Impaired Wound Healing," </w:t>
                    </w:r>
                    <w:r>
                      <w:rPr>
                        <w:i/>
                        <w:iCs/>
                        <w:noProof/>
                        <w:lang w:val="en-US"/>
                      </w:rPr>
                      <w:t xml:space="preserve">Res Exp Med (Berl)., </w:t>
                    </w:r>
                    <w:r>
                      <w:rPr>
                        <w:noProof/>
                        <w:lang w:val="en-US"/>
                      </w:rPr>
                      <w:t xml:space="preserve">vol. 193, no. 4, pp. 195-205, 1993. </w:t>
                    </w:r>
                  </w:p>
                </w:tc>
              </w:tr>
              <w:tr w:rsidR="00F871FC" w14:paraId="58A33D67" w14:textId="77777777">
                <w:trPr>
                  <w:divId w:val="386228211"/>
                  <w:tblCellSpacing w:w="15" w:type="dxa"/>
                </w:trPr>
                <w:tc>
                  <w:tcPr>
                    <w:tcW w:w="50" w:type="pct"/>
                    <w:hideMark/>
                  </w:tcPr>
                  <w:p w14:paraId="4CBF0DDF" w14:textId="77777777" w:rsidR="00F871FC" w:rsidRDefault="00F871FC">
                    <w:pPr>
                      <w:pStyle w:val="Bibliography"/>
                      <w:rPr>
                        <w:noProof/>
                        <w:lang w:val="en-US"/>
                      </w:rPr>
                    </w:pPr>
                    <w:r>
                      <w:rPr>
                        <w:noProof/>
                        <w:lang w:val="en-US"/>
                      </w:rPr>
                      <w:t xml:space="preserve">[217] </w:t>
                    </w:r>
                  </w:p>
                </w:tc>
                <w:tc>
                  <w:tcPr>
                    <w:tcW w:w="0" w:type="auto"/>
                    <w:hideMark/>
                  </w:tcPr>
                  <w:p w14:paraId="5883F036" w14:textId="77777777" w:rsidR="00F871FC" w:rsidRDefault="00F871FC">
                    <w:pPr>
                      <w:pStyle w:val="Bibliography"/>
                      <w:rPr>
                        <w:noProof/>
                        <w:lang w:val="en-US"/>
                      </w:rPr>
                    </w:pPr>
                    <w:r>
                      <w:rPr>
                        <w:noProof/>
                        <w:lang w:val="en-US"/>
                      </w:rPr>
                      <w:t xml:space="preserve">T. Hendriks, K. M. L. C. Huyben and M. F. W. Martens, "Regulatory Aspects of Collagen Synthesis in Fibroblasts from Human Colon and Skin," in </w:t>
                    </w:r>
                    <w:r>
                      <w:rPr>
                        <w:i/>
                        <w:iCs/>
                        <w:noProof/>
                        <w:lang w:val="en-US"/>
                      </w:rPr>
                      <w:t>Wound Healing and Skin Physiology</w:t>
                    </w:r>
                    <w:r>
                      <w:rPr>
                        <w:noProof/>
                        <w:lang w:val="en-US"/>
                      </w:rPr>
                      <w:t>, 1995, pp. 245-254.</w:t>
                    </w:r>
                  </w:p>
                </w:tc>
              </w:tr>
              <w:tr w:rsidR="00F871FC" w14:paraId="61202684" w14:textId="77777777">
                <w:trPr>
                  <w:divId w:val="386228211"/>
                  <w:tblCellSpacing w:w="15" w:type="dxa"/>
                </w:trPr>
                <w:tc>
                  <w:tcPr>
                    <w:tcW w:w="50" w:type="pct"/>
                    <w:hideMark/>
                  </w:tcPr>
                  <w:p w14:paraId="097786F1" w14:textId="77777777" w:rsidR="00F871FC" w:rsidRDefault="00F871FC">
                    <w:pPr>
                      <w:pStyle w:val="Bibliography"/>
                      <w:rPr>
                        <w:noProof/>
                        <w:lang w:val="en-US"/>
                      </w:rPr>
                    </w:pPr>
                    <w:r>
                      <w:rPr>
                        <w:noProof/>
                        <w:lang w:val="en-US"/>
                      </w:rPr>
                      <w:t xml:space="preserve">[218] </w:t>
                    </w:r>
                  </w:p>
                </w:tc>
                <w:tc>
                  <w:tcPr>
                    <w:tcW w:w="0" w:type="auto"/>
                    <w:hideMark/>
                  </w:tcPr>
                  <w:p w14:paraId="49807BF4" w14:textId="77777777" w:rsidR="00F871FC" w:rsidRDefault="00F871FC">
                    <w:pPr>
                      <w:pStyle w:val="Bibliography"/>
                      <w:rPr>
                        <w:noProof/>
                        <w:lang w:val="en-US"/>
                      </w:rPr>
                    </w:pPr>
                    <w:r>
                      <w:rPr>
                        <w:noProof/>
                        <w:lang w:val="en-US"/>
                      </w:rPr>
                      <w:t xml:space="preserve">A. Filer, C. Pitzalis and C. D. Buckley, "Targeting the stromal microenvironment in chronic inflammation," </w:t>
                    </w:r>
                    <w:r>
                      <w:rPr>
                        <w:i/>
                        <w:iCs/>
                        <w:noProof/>
                        <w:lang w:val="en-US"/>
                      </w:rPr>
                      <w:t xml:space="preserve">Curr Opin Pharmacol, </w:t>
                    </w:r>
                    <w:r>
                      <w:rPr>
                        <w:noProof/>
                        <w:lang w:val="en-US"/>
                      </w:rPr>
                      <w:t xml:space="preserve">vol. 6, no. 4, p. 393–400, 2006. </w:t>
                    </w:r>
                  </w:p>
                </w:tc>
              </w:tr>
              <w:tr w:rsidR="00F871FC" w14:paraId="51F55648" w14:textId="77777777">
                <w:trPr>
                  <w:divId w:val="386228211"/>
                  <w:tblCellSpacing w:w="15" w:type="dxa"/>
                </w:trPr>
                <w:tc>
                  <w:tcPr>
                    <w:tcW w:w="50" w:type="pct"/>
                    <w:hideMark/>
                  </w:tcPr>
                  <w:p w14:paraId="29727EDB" w14:textId="77777777" w:rsidR="00F871FC" w:rsidRDefault="00F871FC">
                    <w:pPr>
                      <w:pStyle w:val="Bibliography"/>
                      <w:rPr>
                        <w:noProof/>
                        <w:lang w:val="en-US"/>
                      </w:rPr>
                    </w:pPr>
                    <w:r>
                      <w:rPr>
                        <w:noProof/>
                        <w:lang w:val="en-US"/>
                      </w:rPr>
                      <w:t xml:space="preserve">[219] </w:t>
                    </w:r>
                  </w:p>
                </w:tc>
                <w:tc>
                  <w:tcPr>
                    <w:tcW w:w="0" w:type="auto"/>
                    <w:hideMark/>
                  </w:tcPr>
                  <w:p w14:paraId="2879566D" w14:textId="77777777" w:rsidR="00F871FC" w:rsidRDefault="00F871FC">
                    <w:pPr>
                      <w:pStyle w:val="Bibliography"/>
                      <w:rPr>
                        <w:noProof/>
                        <w:lang w:val="en-US"/>
                      </w:rPr>
                    </w:pPr>
                    <w:r>
                      <w:rPr>
                        <w:noProof/>
                        <w:lang w:val="en-US"/>
                      </w:rPr>
                      <w:t xml:space="preserve">L. Young and I. Y. Adamson, "Epithelial-fibroblast Interactions in Bleomycin-induced Lung Injury and Repair.," </w:t>
                    </w:r>
                    <w:r>
                      <w:rPr>
                        <w:i/>
                        <w:iCs/>
                        <w:noProof/>
                        <w:lang w:val="en-US"/>
                      </w:rPr>
                      <w:t xml:space="preserve">Environ Health Perspect, </w:t>
                    </w:r>
                    <w:r>
                      <w:rPr>
                        <w:noProof/>
                        <w:lang w:val="en-US"/>
                      </w:rPr>
                      <w:t xml:space="preserve">vol. 101, no. 1, pp. 56-61, 1993. </w:t>
                    </w:r>
                  </w:p>
                </w:tc>
              </w:tr>
              <w:tr w:rsidR="00F871FC" w14:paraId="25AB1022" w14:textId="77777777">
                <w:trPr>
                  <w:divId w:val="386228211"/>
                  <w:tblCellSpacing w:w="15" w:type="dxa"/>
                </w:trPr>
                <w:tc>
                  <w:tcPr>
                    <w:tcW w:w="50" w:type="pct"/>
                    <w:hideMark/>
                  </w:tcPr>
                  <w:p w14:paraId="4BFBFB52" w14:textId="77777777" w:rsidR="00F871FC" w:rsidRDefault="00F871FC">
                    <w:pPr>
                      <w:pStyle w:val="Bibliography"/>
                      <w:rPr>
                        <w:noProof/>
                        <w:lang w:val="en-US"/>
                      </w:rPr>
                    </w:pPr>
                    <w:r>
                      <w:rPr>
                        <w:noProof/>
                        <w:lang w:val="en-US"/>
                      </w:rPr>
                      <w:t xml:space="preserve">[220] </w:t>
                    </w:r>
                  </w:p>
                </w:tc>
                <w:tc>
                  <w:tcPr>
                    <w:tcW w:w="0" w:type="auto"/>
                    <w:hideMark/>
                  </w:tcPr>
                  <w:p w14:paraId="1CE55999" w14:textId="77777777" w:rsidR="00F871FC" w:rsidRDefault="00F871FC">
                    <w:pPr>
                      <w:pStyle w:val="Bibliography"/>
                      <w:rPr>
                        <w:noProof/>
                        <w:lang w:val="en-US"/>
                      </w:rPr>
                    </w:pPr>
                    <w:r>
                      <w:rPr>
                        <w:noProof/>
                        <w:lang w:val="en-US"/>
                      </w:rPr>
                      <w:t xml:space="preserve">T. Kisseleva and D. A. Brenner, "Mechanisms of Fibrogenesis.," </w:t>
                    </w:r>
                    <w:r>
                      <w:rPr>
                        <w:i/>
                        <w:iCs/>
                        <w:noProof/>
                        <w:lang w:val="en-US"/>
                      </w:rPr>
                      <w:t xml:space="preserve">Exp Biol Med (Maywood), </w:t>
                    </w:r>
                    <w:r>
                      <w:rPr>
                        <w:noProof/>
                        <w:lang w:val="en-US"/>
                      </w:rPr>
                      <w:t xml:space="preserve">vol. 233, no. 2, pp. 109-22, 2008. </w:t>
                    </w:r>
                  </w:p>
                </w:tc>
              </w:tr>
              <w:tr w:rsidR="00F871FC" w14:paraId="20D9C875" w14:textId="77777777">
                <w:trPr>
                  <w:divId w:val="386228211"/>
                  <w:tblCellSpacing w:w="15" w:type="dxa"/>
                </w:trPr>
                <w:tc>
                  <w:tcPr>
                    <w:tcW w:w="50" w:type="pct"/>
                    <w:hideMark/>
                  </w:tcPr>
                  <w:p w14:paraId="2E96C21E" w14:textId="77777777" w:rsidR="00F871FC" w:rsidRDefault="00F871FC">
                    <w:pPr>
                      <w:pStyle w:val="Bibliography"/>
                      <w:rPr>
                        <w:noProof/>
                        <w:lang w:val="en-US"/>
                      </w:rPr>
                    </w:pPr>
                    <w:r>
                      <w:rPr>
                        <w:noProof/>
                        <w:lang w:val="en-US"/>
                      </w:rPr>
                      <w:t xml:space="preserve">[221] </w:t>
                    </w:r>
                  </w:p>
                </w:tc>
                <w:tc>
                  <w:tcPr>
                    <w:tcW w:w="0" w:type="auto"/>
                    <w:hideMark/>
                  </w:tcPr>
                  <w:p w14:paraId="68A1C39A" w14:textId="77777777" w:rsidR="00F871FC" w:rsidRDefault="00F871FC">
                    <w:pPr>
                      <w:pStyle w:val="Bibliography"/>
                      <w:rPr>
                        <w:noProof/>
                        <w:lang w:val="en-US"/>
                      </w:rPr>
                    </w:pPr>
                    <w:r>
                      <w:rPr>
                        <w:noProof/>
                        <w:lang w:val="en-US"/>
                      </w:rPr>
                      <w:t xml:space="preserve">L. Tong, J. Zhou, L. Rong, E. J. Seeley, J. Pan, X. Zhu, J. Liu, Q. Wang, X. Tang, J. Qu, C. Bai and Y. Song, "Fibroblast Growth Factor-10 (FGF-10) Mobilizes Lung-resident Mesenchymal Stem Cells and Protects Against Acute Lung Injury," </w:t>
                    </w:r>
                    <w:r>
                      <w:rPr>
                        <w:i/>
                        <w:iCs/>
                        <w:noProof/>
                        <w:lang w:val="en-US"/>
                      </w:rPr>
                      <w:t xml:space="preserve">Scientific Reports, </w:t>
                    </w:r>
                    <w:r>
                      <w:rPr>
                        <w:noProof/>
                        <w:lang w:val="en-US"/>
                      </w:rPr>
                      <w:t xml:space="preserve">vol. 6, p. 21642, 2016. </w:t>
                    </w:r>
                  </w:p>
                </w:tc>
              </w:tr>
              <w:tr w:rsidR="00F871FC" w14:paraId="5B717576" w14:textId="77777777">
                <w:trPr>
                  <w:divId w:val="386228211"/>
                  <w:tblCellSpacing w:w="15" w:type="dxa"/>
                </w:trPr>
                <w:tc>
                  <w:tcPr>
                    <w:tcW w:w="50" w:type="pct"/>
                    <w:hideMark/>
                  </w:tcPr>
                  <w:p w14:paraId="5DEBFE5A" w14:textId="77777777" w:rsidR="00F871FC" w:rsidRDefault="00F871FC">
                    <w:pPr>
                      <w:pStyle w:val="Bibliography"/>
                      <w:rPr>
                        <w:noProof/>
                        <w:lang w:val="en-US"/>
                      </w:rPr>
                    </w:pPr>
                    <w:r>
                      <w:rPr>
                        <w:noProof/>
                        <w:lang w:val="en-US"/>
                      </w:rPr>
                      <w:t xml:space="preserve">[222] </w:t>
                    </w:r>
                  </w:p>
                </w:tc>
                <w:tc>
                  <w:tcPr>
                    <w:tcW w:w="0" w:type="auto"/>
                    <w:hideMark/>
                  </w:tcPr>
                  <w:p w14:paraId="4189B855" w14:textId="77777777" w:rsidR="00F871FC" w:rsidRDefault="00F871FC">
                    <w:pPr>
                      <w:pStyle w:val="Bibliography"/>
                      <w:rPr>
                        <w:noProof/>
                        <w:lang w:val="en-US"/>
                      </w:rPr>
                    </w:pPr>
                    <w:r>
                      <w:rPr>
                        <w:noProof/>
                        <w:lang w:val="en-US"/>
                      </w:rPr>
                      <w:t xml:space="preserve">V. V. Gupte, S. K. Ramasamy, R. Reddy, J. Lee, P. H. Weinreb, S. M. Violette, A. Guenther, D. Warburton, B. Driscoll, P. Minoo and S. Bellusci, "Overexpression of Fibroblast Growth Factor-10 During Both Inflammatory and Fibrotic Phases Attenuates Bleomycin-induced Pulmonary Fibrosis in Mice.," </w:t>
                    </w:r>
                    <w:r>
                      <w:rPr>
                        <w:i/>
                        <w:iCs/>
                        <w:noProof/>
                        <w:lang w:val="en-US"/>
                      </w:rPr>
                      <w:t xml:space="preserve">Am J Respir Crit Care Med, </w:t>
                    </w:r>
                    <w:r>
                      <w:rPr>
                        <w:noProof/>
                        <w:lang w:val="en-US"/>
                      </w:rPr>
                      <w:t xml:space="preserve">vol. 180, no. 5, pp. 424-36, 2009. </w:t>
                    </w:r>
                  </w:p>
                </w:tc>
              </w:tr>
              <w:tr w:rsidR="00F871FC" w14:paraId="48605771" w14:textId="77777777">
                <w:trPr>
                  <w:divId w:val="386228211"/>
                  <w:tblCellSpacing w:w="15" w:type="dxa"/>
                </w:trPr>
                <w:tc>
                  <w:tcPr>
                    <w:tcW w:w="50" w:type="pct"/>
                    <w:hideMark/>
                  </w:tcPr>
                  <w:p w14:paraId="2AB40EE1" w14:textId="77777777" w:rsidR="00F871FC" w:rsidRDefault="00F871FC">
                    <w:pPr>
                      <w:pStyle w:val="Bibliography"/>
                      <w:rPr>
                        <w:noProof/>
                        <w:lang w:val="en-US"/>
                      </w:rPr>
                    </w:pPr>
                    <w:r>
                      <w:rPr>
                        <w:noProof/>
                        <w:lang w:val="en-US"/>
                      </w:rPr>
                      <w:t xml:space="preserve">[223] </w:t>
                    </w:r>
                  </w:p>
                </w:tc>
                <w:tc>
                  <w:tcPr>
                    <w:tcW w:w="0" w:type="auto"/>
                    <w:hideMark/>
                  </w:tcPr>
                  <w:p w14:paraId="58AB8D80" w14:textId="77777777" w:rsidR="00F871FC" w:rsidRDefault="00F871FC">
                    <w:pPr>
                      <w:pStyle w:val="Bibliography"/>
                      <w:rPr>
                        <w:noProof/>
                        <w:lang w:val="en-US"/>
                      </w:rPr>
                    </w:pPr>
                    <w:r>
                      <w:rPr>
                        <w:noProof/>
                        <w:lang w:val="en-US"/>
                      </w:rPr>
                      <w:t xml:space="preserve">H. Ohuchi, T. Nakagawa, A. Yamamoto, A. Araga, T. Ohata, Y. Ishimaru, H. Yoshioka, T. Kuwana, T. Nohno, M. Yamasaki, N. Itok and S. Noji, "The Mesenchymal Factor, FGF10, Initiates and Maintains the Outgrowth of the Chick Limb Bud Through Interaction with FGF8, an Apical Ectodermal Factor.," </w:t>
                    </w:r>
                    <w:r>
                      <w:rPr>
                        <w:i/>
                        <w:iCs/>
                        <w:noProof/>
                        <w:lang w:val="en-US"/>
                      </w:rPr>
                      <w:t xml:space="preserve">Development, </w:t>
                    </w:r>
                    <w:r>
                      <w:rPr>
                        <w:noProof/>
                        <w:lang w:val="en-US"/>
                      </w:rPr>
                      <w:t xml:space="preserve">vol. 124, no. 11, pp. 2235-44, 1997. </w:t>
                    </w:r>
                  </w:p>
                </w:tc>
              </w:tr>
              <w:tr w:rsidR="00F871FC" w14:paraId="2EBFE61E" w14:textId="77777777">
                <w:trPr>
                  <w:divId w:val="386228211"/>
                  <w:tblCellSpacing w:w="15" w:type="dxa"/>
                </w:trPr>
                <w:tc>
                  <w:tcPr>
                    <w:tcW w:w="50" w:type="pct"/>
                    <w:hideMark/>
                  </w:tcPr>
                  <w:p w14:paraId="33077221" w14:textId="77777777" w:rsidR="00F871FC" w:rsidRDefault="00F871FC">
                    <w:pPr>
                      <w:pStyle w:val="Bibliography"/>
                      <w:rPr>
                        <w:noProof/>
                        <w:lang w:val="en-US"/>
                      </w:rPr>
                    </w:pPr>
                    <w:r>
                      <w:rPr>
                        <w:noProof/>
                        <w:lang w:val="en-US"/>
                      </w:rPr>
                      <w:t xml:space="preserve">[224] </w:t>
                    </w:r>
                  </w:p>
                </w:tc>
                <w:tc>
                  <w:tcPr>
                    <w:tcW w:w="0" w:type="auto"/>
                    <w:hideMark/>
                  </w:tcPr>
                  <w:p w14:paraId="3FB21AEE" w14:textId="77777777" w:rsidR="00F871FC" w:rsidRDefault="00F871FC">
                    <w:pPr>
                      <w:pStyle w:val="Bibliography"/>
                      <w:rPr>
                        <w:noProof/>
                        <w:lang w:val="en-US"/>
                      </w:rPr>
                    </w:pPr>
                    <w:r>
                      <w:rPr>
                        <w:noProof/>
                        <w:lang w:val="en-US"/>
                      </w:rPr>
                      <w:t xml:space="preserve">F. Liu, G. Li, L. Deng, B. Kuang and X. Li, "The roles of FGF10 in Vasculogenesis and Angiogenesis.," </w:t>
                    </w:r>
                    <w:r>
                      <w:rPr>
                        <w:i/>
                        <w:iCs/>
                        <w:noProof/>
                        <w:lang w:val="en-US"/>
                      </w:rPr>
                      <w:t xml:space="preserve">Biomed Res, </w:t>
                    </w:r>
                    <w:r>
                      <w:rPr>
                        <w:noProof/>
                        <w:lang w:val="en-US"/>
                      </w:rPr>
                      <w:t xml:space="preserve">vol. 28, no. 3, pp. 1329-1332, 2017. </w:t>
                    </w:r>
                  </w:p>
                </w:tc>
              </w:tr>
              <w:tr w:rsidR="00F871FC" w14:paraId="0D6C874F" w14:textId="77777777">
                <w:trPr>
                  <w:divId w:val="386228211"/>
                  <w:tblCellSpacing w:w="15" w:type="dxa"/>
                </w:trPr>
                <w:tc>
                  <w:tcPr>
                    <w:tcW w:w="50" w:type="pct"/>
                    <w:hideMark/>
                  </w:tcPr>
                  <w:p w14:paraId="12EBD595" w14:textId="77777777" w:rsidR="00F871FC" w:rsidRDefault="00F871FC">
                    <w:pPr>
                      <w:pStyle w:val="Bibliography"/>
                      <w:rPr>
                        <w:noProof/>
                        <w:lang w:val="en-US"/>
                      </w:rPr>
                    </w:pPr>
                    <w:r>
                      <w:rPr>
                        <w:noProof/>
                        <w:lang w:val="en-US"/>
                      </w:rPr>
                      <w:lastRenderedPageBreak/>
                      <w:t xml:space="preserve">[225] </w:t>
                    </w:r>
                  </w:p>
                </w:tc>
                <w:tc>
                  <w:tcPr>
                    <w:tcW w:w="0" w:type="auto"/>
                    <w:hideMark/>
                  </w:tcPr>
                  <w:p w14:paraId="7C6D6FF2" w14:textId="77777777" w:rsidR="00F871FC" w:rsidRDefault="00F871FC">
                    <w:pPr>
                      <w:pStyle w:val="Bibliography"/>
                      <w:rPr>
                        <w:noProof/>
                        <w:lang w:val="en-US"/>
                      </w:rPr>
                    </w:pPr>
                    <w:r>
                      <w:rPr>
                        <w:noProof/>
                        <w:lang w:val="en-US"/>
                      </w:rPr>
                      <w:t xml:space="preserve">J. Schmitz, A. Owyang, E. Oldham, Y. Song, E. Murphy, T. K. McClanahan, G. Zurawski, M. Moshrefi, J. Qin, X. Li, D. M. Gorman, J. F. Bazan and R. A. Kastelein, "IL-33, an Interleukin-1-like Cytokine that Signals via the IL-1 Receptor-related Protein ST2 and Induces T Helper Type 2-associated Cytokines.," </w:t>
                    </w:r>
                    <w:r>
                      <w:rPr>
                        <w:i/>
                        <w:iCs/>
                        <w:noProof/>
                        <w:lang w:val="en-US"/>
                      </w:rPr>
                      <w:t xml:space="preserve">Immunity, </w:t>
                    </w:r>
                    <w:r>
                      <w:rPr>
                        <w:noProof/>
                        <w:lang w:val="en-US"/>
                      </w:rPr>
                      <w:t xml:space="preserve">vol. 23, no. 5, pp. 479-90, 2005. </w:t>
                    </w:r>
                  </w:p>
                </w:tc>
              </w:tr>
              <w:tr w:rsidR="00F871FC" w14:paraId="2D2F8467" w14:textId="77777777">
                <w:trPr>
                  <w:divId w:val="386228211"/>
                  <w:tblCellSpacing w:w="15" w:type="dxa"/>
                </w:trPr>
                <w:tc>
                  <w:tcPr>
                    <w:tcW w:w="50" w:type="pct"/>
                    <w:hideMark/>
                  </w:tcPr>
                  <w:p w14:paraId="178FA6DC" w14:textId="77777777" w:rsidR="00F871FC" w:rsidRDefault="00F871FC">
                    <w:pPr>
                      <w:pStyle w:val="Bibliography"/>
                      <w:rPr>
                        <w:noProof/>
                        <w:lang w:val="en-US"/>
                      </w:rPr>
                    </w:pPr>
                    <w:r>
                      <w:rPr>
                        <w:noProof/>
                        <w:lang w:val="en-US"/>
                      </w:rPr>
                      <w:t xml:space="preserve">[226] </w:t>
                    </w:r>
                  </w:p>
                </w:tc>
                <w:tc>
                  <w:tcPr>
                    <w:tcW w:w="0" w:type="auto"/>
                    <w:hideMark/>
                  </w:tcPr>
                  <w:p w14:paraId="7D01127F" w14:textId="77777777" w:rsidR="00F871FC" w:rsidRDefault="00F871FC">
                    <w:pPr>
                      <w:pStyle w:val="Bibliography"/>
                      <w:rPr>
                        <w:noProof/>
                        <w:lang w:val="en-US"/>
                      </w:rPr>
                    </w:pPr>
                    <w:r>
                      <w:rPr>
                        <w:noProof/>
                        <w:lang w:val="en-US"/>
                      </w:rPr>
                      <w:t xml:space="preserve">C. L. Myers, S. J. Wertheimer, J. Schembri-King, T. Parks and R. W. Wallace, "Induction of ICAM-1 by TNF-alpha, IL-1 beta, and LPS in Human Endothelial Cells After Downregulation of PKC.," </w:t>
                    </w:r>
                    <w:r>
                      <w:rPr>
                        <w:i/>
                        <w:iCs/>
                        <w:noProof/>
                        <w:lang w:val="en-US"/>
                      </w:rPr>
                      <w:t xml:space="preserve">Am J Physiol, </w:t>
                    </w:r>
                    <w:r>
                      <w:rPr>
                        <w:noProof/>
                        <w:lang w:val="en-US"/>
                      </w:rPr>
                      <w:t xml:space="preserve">vol. 263, no. 4 pt 1, pp. C767-72, 1992. </w:t>
                    </w:r>
                  </w:p>
                </w:tc>
              </w:tr>
              <w:tr w:rsidR="00F871FC" w14:paraId="1CF8337A" w14:textId="77777777">
                <w:trPr>
                  <w:divId w:val="386228211"/>
                  <w:tblCellSpacing w:w="15" w:type="dxa"/>
                </w:trPr>
                <w:tc>
                  <w:tcPr>
                    <w:tcW w:w="50" w:type="pct"/>
                    <w:hideMark/>
                  </w:tcPr>
                  <w:p w14:paraId="12F73D69" w14:textId="77777777" w:rsidR="00F871FC" w:rsidRDefault="00F871FC">
                    <w:pPr>
                      <w:pStyle w:val="Bibliography"/>
                      <w:rPr>
                        <w:noProof/>
                        <w:lang w:val="en-US"/>
                      </w:rPr>
                    </w:pPr>
                    <w:r>
                      <w:rPr>
                        <w:noProof/>
                        <w:lang w:val="en-US"/>
                      </w:rPr>
                      <w:t xml:space="preserve">[227] </w:t>
                    </w:r>
                  </w:p>
                </w:tc>
                <w:tc>
                  <w:tcPr>
                    <w:tcW w:w="0" w:type="auto"/>
                    <w:hideMark/>
                  </w:tcPr>
                  <w:p w14:paraId="31FB9E64" w14:textId="77777777" w:rsidR="00F871FC" w:rsidRDefault="00F871FC">
                    <w:pPr>
                      <w:pStyle w:val="Bibliography"/>
                      <w:rPr>
                        <w:noProof/>
                        <w:lang w:val="en-US"/>
                      </w:rPr>
                    </w:pPr>
                    <w:r>
                      <w:rPr>
                        <w:noProof/>
                        <w:lang w:val="en-US"/>
                      </w:rPr>
                      <w:t xml:space="preserve">Y. Suzuki, T. Tanigaki, D. Heimer, W. Wang, W. G. Ross, G. A. Murphy, A. Sakai, H. H. Sussman, T. H. Vu and T. A. Raffin, "TGF-beta 1 Causes Increased Endothelial ICAM-1 Expression and Lung Injury.," </w:t>
                    </w:r>
                    <w:r>
                      <w:rPr>
                        <w:i/>
                        <w:iCs/>
                        <w:noProof/>
                        <w:lang w:val="en-US"/>
                      </w:rPr>
                      <w:t xml:space="preserve">J Appl Physiol (1985), </w:t>
                    </w:r>
                    <w:r>
                      <w:rPr>
                        <w:noProof/>
                        <w:lang w:val="en-US"/>
                      </w:rPr>
                      <w:t xml:space="preserve">vol. 77, no. 3, pp. 1281-7, 1994. </w:t>
                    </w:r>
                  </w:p>
                </w:tc>
              </w:tr>
              <w:tr w:rsidR="00F871FC" w14:paraId="72E4A8FE" w14:textId="77777777">
                <w:trPr>
                  <w:divId w:val="386228211"/>
                  <w:tblCellSpacing w:w="15" w:type="dxa"/>
                </w:trPr>
                <w:tc>
                  <w:tcPr>
                    <w:tcW w:w="50" w:type="pct"/>
                    <w:hideMark/>
                  </w:tcPr>
                  <w:p w14:paraId="78DB9E4B" w14:textId="77777777" w:rsidR="00F871FC" w:rsidRDefault="00F871FC">
                    <w:pPr>
                      <w:pStyle w:val="Bibliography"/>
                      <w:rPr>
                        <w:noProof/>
                        <w:lang w:val="en-US"/>
                      </w:rPr>
                    </w:pPr>
                    <w:r>
                      <w:rPr>
                        <w:noProof/>
                        <w:lang w:val="en-US"/>
                      </w:rPr>
                      <w:t xml:space="preserve">[228] </w:t>
                    </w:r>
                  </w:p>
                </w:tc>
                <w:tc>
                  <w:tcPr>
                    <w:tcW w:w="0" w:type="auto"/>
                    <w:hideMark/>
                  </w:tcPr>
                  <w:p w14:paraId="1C548E52" w14:textId="77777777" w:rsidR="00F871FC" w:rsidRDefault="00F871FC">
                    <w:pPr>
                      <w:pStyle w:val="Bibliography"/>
                      <w:rPr>
                        <w:noProof/>
                        <w:lang w:val="en-US"/>
                      </w:rPr>
                    </w:pPr>
                    <w:r>
                      <w:rPr>
                        <w:noProof/>
                        <w:lang w:val="en-US"/>
                      </w:rPr>
                      <w:t>Thomson Reuters, "Pathway Maps: Transcription NF-kB Signaling Pathway," 2018. [Online]. Available: http://pathwaymaps.com/maps/411. [Accessed 2 August 2018].</w:t>
                    </w:r>
                  </w:p>
                </w:tc>
              </w:tr>
              <w:tr w:rsidR="00F871FC" w14:paraId="753016BA" w14:textId="77777777">
                <w:trPr>
                  <w:divId w:val="386228211"/>
                  <w:tblCellSpacing w:w="15" w:type="dxa"/>
                </w:trPr>
                <w:tc>
                  <w:tcPr>
                    <w:tcW w:w="50" w:type="pct"/>
                    <w:hideMark/>
                  </w:tcPr>
                  <w:p w14:paraId="493403DF" w14:textId="77777777" w:rsidR="00F871FC" w:rsidRDefault="00F871FC">
                    <w:pPr>
                      <w:pStyle w:val="Bibliography"/>
                      <w:rPr>
                        <w:noProof/>
                        <w:lang w:val="en-US"/>
                      </w:rPr>
                    </w:pPr>
                    <w:r>
                      <w:rPr>
                        <w:noProof/>
                        <w:lang w:val="en-US"/>
                      </w:rPr>
                      <w:t xml:space="preserve">[229] </w:t>
                    </w:r>
                  </w:p>
                </w:tc>
                <w:tc>
                  <w:tcPr>
                    <w:tcW w:w="0" w:type="auto"/>
                    <w:hideMark/>
                  </w:tcPr>
                  <w:p w14:paraId="6B85558E" w14:textId="77777777" w:rsidR="00F871FC" w:rsidRDefault="00F871FC">
                    <w:pPr>
                      <w:pStyle w:val="Bibliography"/>
                      <w:rPr>
                        <w:noProof/>
                        <w:lang w:val="en-US"/>
                      </w:rPr>
                    </w:pPr>
                    <w:r>
                      <w:rPr>
                        <w:noProof/>
                        <w:lang w:val="en-US"/>
                      </w:rPr>
                      <w:t xml:space="preserve">C. Freudlsperger, Y. Bian, S. Contag Wise, J. Burnett, J. Coupar, X. Yang, Z. Chen and C. Van Waes, "TGF-β and NF-κB Signal Pathway Cross-talk is Mediated Through TAK1 and SMAD7 in a Subset of Head and Neck Cancers.," </w:t>
                    </w:r>
                    <w:r>
                      <w:rPr>
                        <w:i/>
                        <w:iCs/>
                        <w:noProof/>
                        <w:lang w:val="en-US"/>
                      </w:rPr>
                      <w:t xml:space="preserve">Oncogene, </w:t>
                    </w:r>
                    <w:r>
                      <w:rPr>
                        <w:noProof/>
                        <w:lang w:val="en-US"/>
                      </w:rPr>
                      <w:t xml:space="preserve">vol. 32, no. 12, pp. 1549-59, 2013. </w:t>
                    </w:r>
                  </w:p>
                </w:tc>
              </w:tr>
              <w:tr w:rsidR="00F871FC" w14:paraId="18320A55" w14:textId="77777777">
                <w:trPr>
                  <w:divId w:val="386228211"/>
                  <w:tblCellSpacing w:w="15" w:type="dxa"/>
                </w:trPr>
                <w:tc>
                  <w:tcPr>
                    <w:tcW w:w="50" w:type="pct"/>
                    <w:hideMark/>
                  </w:tcPr>
                  <w:p w14:paraId="50E4DE5F" w14:textId="77777777" w:rsidR="00F871FC" w:rsidRDefault="00F871FC">
                    <w:pPr>
                      <w:pStyle w:val="Bibliography"/>
                      <w:rPr>
                        <w:noProof/>
                        <w:lang w:val="en-US"/>
                      </w:rPr>
                    </w:pPr>
                    <w:r>
                      <w:rPr>
                        <w:noProof/>
                        <w:lang w:val="en-US"/>
                      </w:rPr>
                      <w:t xml:space="preserve">[230] </w:t>
                    </w:r>
                  </w:p>
                </w:tc>
                <w:tc>
                  <w:tcPr>
                    <w:tcW w:w="0" w:type="auto"/>
                    <w:hideMark/>
                  </w:tcPr>
                  <w:p w14:paraId="7733C5A4" w14:textId="77777777" w:rsidR="00F871FC" w:rsidRDefault="00F871FC">
                    <w:pPr>
                      <w:pStyle w:val="Bibliography"/>
                      <w:rPr>
                        <w:noProof/>
                        <w:lang w:val="en-US"/>
                      </w:rPr>
                    </w:pPr>
                    <w:r>
                      <w:rPr>
                        <w:noProof/>
                        <w:lang w:val="en-US"/>
                      </w:rPr>
                      <w:t xml:space="preserve">S. Chang, L. Chen, P. Lee, S. Chien and J. Chiu, "Different Modes of Endothelial–Smooth Muscle Cell Interaction Elicit Differential β-catenin Phosphorylations and Endothelial Functions," </w:t>
                    </w:r>
                    <w:r>
                      <w:rPr>
                        <w:i/>
                        <w:iCs/>
                        <w:noProof/>
                        <w:lang w:val="en-US"/>
                      </w:rPr>
                      <w:t xml:space="preserve">Proc Natl Acad Sci U S A., </w:t>
                    </w:r>
                    <w:r>
                      <w:rPr>
                        <w:noProof/>
                        <w:lang w:val="en-US"/>
                      </w:rPr>
                      <w:t xml:space="preserve">vol. 111, no. 5, p. 1855–1860, 2014. </w:t>
                    </w:r>
                  </w:p>
                </w:tc>
              </w:tr>
              <w:tr w:rsidR="00F871FC" w14:paraId="7D0E6FB5" w14:textId="77777777">
                <w:trPr>
                  <w:divId w:val="386228211"/>
                  <w:tblCellSpacing w:w="15" w:type="dxa"/>
                </w:trPr>
                <w:tc>
                  <w:tcPr>
                    <w:tcW w:w="50" w:type="pct"/>
                    <w:hideMark/>
                  </w:tcPr>
                  <w:p w14:paraId="52C32C21" w14:textId="77777777" w:rsidR="00F871FC" w:rsidRDefault="00F871FC">
                    <w:pPr>
                      <w:pStyle w:val="Bibliography"/>
                      <w:rPr>
                        <w:noProof/>
                        <w:lang w:val="en-US"/>
                      </w:rPr>
                    </w:pPr>
                    <w:r>
                      <w:rPr>
                        <w:noProof/>
                        <w:lang w:val="en-US"/>
                      </w:rPr>
                      <w:t xml:space="preserve">[231] </w:t>
                    </w:r>
                  </w:p>
                </w:tc>
                <w:tc>
                  <w:tcPr>
                    <w:tcW w:w="0" w:type="auto"/>
                    <w:hideMark/>
                  </w:tcPr>
                  <w:p w14:paraId="2480D23F" w14:textId="77777777" w:rsidR="00F871FC" w:rsidRDefault="00F871FC">
                    <w:pPr>
                      <w:pStyle w:val="Bibliography"/>
                      <w:rPr>
                        <w:noProof/>
                        <w:lang w:val="en-US"/>
                      </w:rPr>
                    </w:pPr>
                    <w:r>
                      <w:rPr>
                        <w:noProof/>
                        <w:lang w:val="en-US"/>
                      </w:rPr>
                      <w:t xml:space="preserve">F. Colotta, F. Re and M. Muzio, "Interleukin-1 Type II Receptor: A Decoy Target for IL-1 that is Regulated by IL-4," </w:t>
                    </w:r>
                    <w:r>
                      <w:rPr>
                        <w:i/>
                        <w:iCs/>
                        <w:noProof/>
                        <w:lang w:val="en-US"/>
                      </w:rPr>
                      <w:t xml:space="preserve">Science, </w:t>
                    </w:r>
                    <w:r>
                      <w:rPr>
                        <w:noProof/>
                        <w:lang w:val="en-US"/>
                      </w:rPr>
                      <w:t xml:space="preserve">vol. 261, pp. 472-475, 1993. </w:t>
                    </w:r>
                  </w:p>
                </w:tc>
              </w:tr>
              <w:tr w:rsidR="00F871FC" w14:paraId="1BB2AF12" w14:textId="77777777">
                <w:trPr>
                  <w:divId w:val="386228211"/>
                  <w:tblCellSpacing w:w="15" w:type="dxa"/>
                </w:trPr>
                <w:tc>
                  <w:tcPr>
                    <w:tcW w:w="50" w:type="pct"/>
                    <w:hideMark/>
                  </w:tcPr>
                  <w:p w14:paraId="2DE07521" w14:textId="77777777" w:rsidR="00F871FC" w:rsidRDefault="00F871FC">
                    <w:pPr>
                      <w:pStyle w:val="Bibliography"/>
                      <w:rPr>
                        <w:noProof/>
                        <w:lang w:val="en-US"/>
                      </w:rPr>
                    </w:pPr>
                    <w:r>
                      <w:rPr>
                        <w:noProof/>
                        <w:lang w:val="en-US"/>
                      </w:rPr>
                      <w:t xml:space="preserve">[232] </w:t>
                    </w:r>
                  </w:p>
                </w:tc>
                <w:tc>
                  <w:tcPr>
                    <w:tcW w:w="0" w:type="auto"/>
                    <w:hideMark/>
                  </w:tcPr>
                  <w:p w14:paraId="16FA4EEE" w14:textId="77777777" w:rsidR="00F871FC" w:rsidRDefault="00F871FC">
                    <w:pPr>
                      <w:pStyle w:val="Bibliography"/>
                      <w:rPr>
                        <w:noProof/>
                        <w:lang w:val="en-US"/>
                      </w:rPr>
                    </w:pPr>
                    <w:r>
                      <w:rPr>
                        <w:noProof/>
                        <w:lang w:val="en-US"/>
                      </w:rPr>
                      <w:t xml:space="preserve">M. J. Walter, D. C. Look, R. M. Tidwell, W. T. Roswit and M. J. Holtzman, "Targeted Inhibition of Interferon-γ-dependent Intercellular Adhesion Molecule-1 (ICAM-1) Expression Using Dominant-Negative Stat1," </w:t>
                    </w:r>
                    <w:r>
                      <w:rPr>
                        <w:i/>
                        <w:iCs/>
                        <w:noProof/>
                        <w:lang w:val="en-US"/>
                      </w:rPr>
                      <w:t xml:space="preserve">J Biol Chem, </w:t>
                    </w:r>
                    <w:r>
                      <w:rPr>
                        <w:noProof/>
                        <w:lang w:val="en-US"/>
                      </w:rPr>
                      <w:t xml:space="preserve">vol. 272, pp. 28582-28589, 1997. </w:t>
                    </w:r>
                  </w:p>
                </w:tc>
              </w:tr>
              <w:tr w:rsidR="00F871FC" w14:paraId="35ADE21C" w14:textId="77777777">
                <w:trPr>
                  <w:divId w:val="386228211"/>
                  <w:tblCellSpacing w:w="15" w:type="dxa"/>
                </w:trPr>
                <w:tc>
                  <w:tcPr>
                    <w:tcW w:w="50" w:type="pct"/>
                    <w:hideMark/>
                  </w:tcPr>
                  <w:p w14:paraId="30F2F844" w14:textId="77777777" w:rsidR="00F871FC" w:rsidRDefault="00F871FC">
                    <w:pPr>
                      <w:pStyle w:val="Bibliography"/>
                      <w:rPr>
                        <w:noProof/>
                        <w:lang w:val="en-US"/>
                      </w:rPr>
                    </w:pPr>
                    <w:r>
                      <w:rPr>
                        <w:noProof/>
                        <w:lang w:val="en-US"/>
                      </w:rPr>
                      <w:t xml:space="preserve">[233] </w:t>
                    </w:r>
                  </w:p>
                </w:tc>
                <w:tc>
                  <w:tcPr>
                    <w:tcW w:w="0" w:type="auto"/>
                    <w:hideMark/>
                  </w:tcPr>
                  <w:p w14:paraId="742B216A" w14:textId="77777777" w:rsidR="00F871FC" w:rsidRDefault="00F871FC">
                    <w:pPr>
                      <w:pStyle w:val="Bibliography"/>
                      <w:rPr>
                        <w:noProof/>
                        <w:lang w:val="en-US"/>
                      </w:rPr>
                    </w:pPr>
                    <w:r>
                      <w:rPr>
                        <w:noProof/>
                        <w:lang w:val="en-US"/>
                      </w:rPr>
                      <w:t xml:space="preserve">W. Feng, D. Xing, P. Hua, Y. Zhang, Y. Chen, S. Oparil and E. A. Jaimes, "The Transcription Factor ETS-1 Mediates Proinflammatory Responses and Neointima Formation in Carotid Artery Endoluminal Vascular Injury," </w:t>
                    </w:r>
                    <w:r>
                      <w:rPr>
                        <w:i/>
                        <w:iCs/>
                        <w:noProof/>
                        <w:lang w:val="en-US"/>
                      </w:rPr>
                      <w:t xml:space="preserve">Hypertension, </w:t>
                    </w:r>
                    <w:r>
                      <w:rPr>
                        <w:noProof/>
                        <w:lang w:val="en-US"/>
                      </w:rPr>
                      <w:t xml:space="preserve">vol. 55, no. 6, p. 1381–1388, 2010. </w:t>
                    </w:r>
                  </w:p>
                </w:tc>
              </w:tr>
              <w:tr w:rsidR="00F871FC" w14:paraId="7C2B3AAE" w14:textId="77777777">
                <w:trPr>
                  <w:divId w:val="386228211"/>
                  <w:tblCellSpacing w:w="15" w:type="dxa"/>
                </w:trPr>
                <w:tc>
                  <w:tcPr>
                    <w:tcW w:w="50" w:type="pct"/>
                    <w:hideMark/>
                  </w:tcPr>
                  <w:p w14:paraId="6AC816B9" w14:textId="77777777" w:rsidR="00F871FC" w:rsidRDefault="00F871FC">
                    <w:pPr>
                      <w:pStyle w:val="Bibliography"/>
                      <w:rPr>
                        <w:noProof/>
                        <w:lang w:val="en-US"/>
                      </w:rPr>
                    </w:pPr>
                    <w:r>
                      <w:rPr>
                        <w:noProof/>
                        <w:lang w:val="en-US"/>
                      </w:rPr>
                      <w:t xml:space="preserve">[234] </w:t>
                    </w:r>
                  </w:p>
                </w:tc>
                <w:tc>
                  <w:tcPr>
                    <w:tcW w:w="0" w:type="auto"/>
                    <w:hideMark/>
                  </w:tcPr>
                  <w:p w14:paraId="191CAD26" w14:textId="77777777" w:rsidR="00F871FC" w:rsidRDefault="00F871FC">
                    <w:pPr>
                      <w:pStyle w:val="Bibliography"/>
                      <w:rPr>
                        <w:noProof/>
                        <w:lang w:val="en-US"/>
                      </w:rPr>
                    </w:pPr>
                    <w:r>
                      <w:rPr>
                        <w:noProof/>
                        <w:lang w:val="en-US"/>
                      </w:rPr>
                      <w:t xml:space="preserve">L. J. Manzel, C. L. Chin, M. A. Behlke and D. C. Look, "Regulation of Bacteria-induced Intercellular Adhesion Molecule-1 by CCAAT/enhancer Binding Proteins.," </w:t>
                    </w:r>
                    <w:r>
                      <w:rPr>
                        <w:i/>
                        <w:iCs/>
                        <w:noProof/>
                        <w:lang w:val="en-US"/>
                      </w:rPr>
                      <w:t xml:space="preserve">Am J Respir Cell Mol Biol, </w:t>
                    </w:r>
                    <w:r>
                      <w:rPr>
                        <w:noProof/>
                        <w:lang w:val="en-US"/>
                      </w:rPr>
                      <w:t xml:space="preserve">vol. 40, no. 2, pp. 200-10, 2009. </w:t>
                    </w:r>
                  </w:p>
                </w:tc>
              </w:tr>
              <w:tr w:rsidR="00F871FC" w14:paraId="22BC6904" w14:textId="77777777">
                <w:trPr>
                  <w:divId w:val="386228211"/>
                  <w:tblCellSpacing w:w="15" w:type="dxa"/>
                </w:trPr>
                <w:tc>
                  <w:tcPr>
                    <w:tcW w:w="50" w:type="pct"/>
                    <w:hideMark/>
                  </w:tcPr>
                  <w:p w14:paraId="2177280A" w14:textId="77777777" w:rsidR="00F871FC" w:rsidRDefault="00F871FC">
                    <w:pPr>
                      <w:pStyle w:val="Bibliography"/>
                      <w:rPr>
                        <w:noProof/>
                        <w:lang w:val="en-US"/>
                      </w:rPr>
                    </w:pPr>
                    <w:r>
                      <w:rPr>
                        <w:noProof/>
                        <w:lang w:val="en-US"/>
                      </w:rPr>
                      <w:t xml:space="preserve">[235] </w:t>
                    </w:r>
                  </w:p>
                </w:tc>
                <w:tc>
                  <w:tcPr>
                    <w:tcW w:w="0" w:type="auto"/>
                    <w:hideMark/>
                  </w:tcPr>
                  <w:p w14:paraId="7347C0CD" w14:textId="77777777" w:rsidR="00F871FC" w:rsidRDefault="00F871FC">
                    <w:pPr>
                      <w:pStyle w:val="Bibliography"/>
                      <w:rPr>
                        <w:noProof/>
                        <w:lang w:val="en-US"/>
                      </w:rPr>
                    </w:pPr>
                    <w:r>
                      <w:rPr>
                        <w:noProof/>
                        <w:lang w:val="en-US"/>
                      </w:rPr>
                      <w:t xml:space="preserve">C. Lin, I. Lee, C. Hsu, C. Hsu, P. Chi, L. Hsaio and C. Yang, "Sphingosine-1-Phosphate Mediates ICAM-1-Dependent Monocyte Adhesion through p38 MAPK and p42/p44 MAPK-Dependent Akt Activation," </w:t>
                    </w:r>
                    <w:r>
                      <w:rPr>
                        <w:i/>
                        <w:iCs/>
                        <w:noProof/>
                        <w:lang w:val="en-US"/>
                      </w:rPr>
                      <w:t xml:space="preserve">PLoS ONE, </w:t>
                    </w:r>
                    <w:r>
                      <w:rPr>
                        <w:noProof/>
                        <w:lang w:val="en-US"/>
                      </w:rPr>
                      <w:t xml:space="preserve">vol. 10, no. 3, p. e0118473, 2015. </w:t>
                    </w:r>
                  </w:p>
                </w:tc>
              </w:tr>
              <w:tr w:rsidR="00F871FC" w14:paraId="7FF91861" w14:textId="77777777">
                <w:trPr>
                  <w:divId w:val="386228211"/>
                  <w:tblCellSpacing w:w="15" w:type="dxa"/>
                </w:trPr>
                <w:tc>
                  <w:tcPr>
                    <w:tcW w:w="50" w:type="pct"/>
                    <w:hideMark/>
                  </w:tcPr>
                  <w:p w14:paraId="311591B3" w14:textId="77777777" w:rsidR="00F871FC" w:rsidRDefault="00F871FC">
                    <w:pPr>
                      <w:pStyle w:val="Bibliography"/>
                      <w:rPr>
                        <w:noProof/>
                        <w:lang w:val="en-US"/>
                      </w:rPr>
                    </w:pPr>
                    <w:r>
                      <w:rPr>
                        <w:noProof/>
                        <w:lang w:val="en-US"/>
                      </w:rPr>
                      <w:t xml:space="preserve">[236] </w:t>
                    </w:r>
                  </w:p>
                </w:tc>
                <w:tc>
                  <w:tcPr>
                    <w:tcW w:w="0" w:type="auto"/>
                    <w:hideMark/>
                  </w:tcPr>
                  <w:p w14:paraId="2383524D" w14:textId="77777777" w:rsidR="00F871FC" w:rsidRDefault="00F871FC">
                    <w:pPr>
                      <w:pStyle w:val="Bibliography"/>
                      <w:rPr>
                        <w:noProof/>
                        <w:lang w:val="en-US"/>
                      </w:rPr>
                    </w:pPr>
                    <w:r>
                      <w:rPr>
                        <w:noProof/>
                        <w:lang w:val="en-US"/>
                      </w:rPr>
                      <w:t xml:space="preserve">J. Gille, L. L. Paxton, T. J. Lawley, S. W. Caughman and R. A. Swerlick, "Retinoic Acid Inhibits the Regulated Expression of Vascular Cell Adhesion Molecule-1 by Cultured </w:t>
                    </w:r>
                    <w:r>
                      <w:rPr>
                        <w:noProof/>
                        <w:lang w:val="en-US"/>
                      </w:rPr>
                      <w:lastRenderedPageBreak/>
                      <w:t xml:space="preserve">Dermal Microvascular Endothelial Cells.," </w:t>
                    </w:r>
                    <w:r>
                      <w:rPr>
                        <w:i/>
                        <w:iCs/>
                        <w:noProof/>
                        <w:lang w:val="en-US"/>
                      </w:rPr>
                      <w:t xml:space="preserve">J Clin Invest, </w:t>
                    </w:r>
                    <w:r>
                      <w:rPr>
                        <w:noProof/>
                        <w:lang w:val="en-US"/>
                      </w:rPr>
                      <w:t xml:space="preserve">vol. 99, no. 3, p. 492–500, 1997. </w:t>
                    </w:r>
                  </w:p>
                </w:tc>
              </w:tr>
              <w:tr w:rsidR="00F871FC" w14:paraId="550406AC" w14:textId="77777777">
                <w:trPr>
                  <w:divId w:val="386228211"/>
                  <w:tblCellSpacing w:w="15" w:type="dxa"/>
                </w:trPr>
                <w:tc>
                  <w:tcPr>
                    <w:tcW w:w="50" w:type="pct"/>
                    <w:hideMark/>
                  </w:tcPr>
                  <w:p w14:paraId="12293B3A" w14:textId="77777777" w:rsidR="00F871FC" w:rsidRDefault="00F871FC">
                    <w:pPr>
                      <w:pStyle w:val="Bibliography"/>
                      <w:rPr>
                        <w:noProof/>
                        <w:lang w:val="en-US"/>
                      </w:rPr>
                    </w:pPr>
                    <w:r>
                      <w:rPr>
                        <w:noProof/>
                        <w:lang w:val="en-US"/>
                      </w:rPr>
                      <w:lastRenderedPageBreak/>
                      <w:t xml:space="preserve">[237] </w:t>
                    </w:r>
                  </w:p>
                </w:tc>
                <w:tc>
                  <w:tcPr>
                    <w:tcW w:w="0" w:type="auto"/>
                    <w:hideMark/>
                  </w:tcPr>
                  <w:p w14:paraId="52D1C875" w14:textId="77777777" w:rsidR="00F871FC" w:rsidRDefault="00F871FC">
                    <w:pPr>
                      <w:pStyle w:val="Bibliography"/>
                      <w:rPr>
                        <w:noProof/>
                        <w:lang w:val="en-US"/>
                      </w:rPr>
                    </w:pPr>
                    <w:r>
                      <w:rPr>
                        <w:noProof/>
                        <w:lang w:val="en-US"/>
                      </w:rPr>
                      <w:t xml:space="preserve">A. J. Knox, L. Corbett, J. Stocks, E. Holland, Y. M. Zhu and L. Pang, "Human Airway Smooth Muscle Cells Secrete Vascular Endothelial Growth Factor: Up-regulation by Bradykinin via a Protein Kinase C and Prostanoid-dependent Mechanism," </w:t>
                    </w:r>
                    <w:r>
                      <w:rPr>
                        <w:i/>
                        <w:iCs/>
                        <w:noProof/>
                        <w:lang w:val="en-US"/>
                      </w:rPr>
                      <w:t xml:space="preserve">FASEB J, </w:t>
                    </w:r>
                    <w:r>
                      <w:rPr>
                        <w:noProof/>
                        <w:lang w:val="en-US"/>
                      </w:rPr>
                      <w:t xml:space="preserve">vol. 15, no. 13, pp. 2480-8, 2001. </w:t>
                    </w:r>
                  </w:p>
                </w:tc>
              </w:tr>
              <w:tr w:rsidR="00F871FC" w14:paraId="2C42D563" w14:textId="77777777">
                <w:trPr>
                  <w:divId w:val="386228211"/>
                  <w:tblCellSpacing w:w="15" w:type="dxa"/>
                </w:trPr>
                <w:tc>
                  <w:tcPr>
                    <w:tcW w:w="50" w:type="pct"/>
                    <w:hideMark/>
                  </w:tcPr>
                  <w:p w14:paraId="1680C9FB" w14:textId="77777777" w:rsidR="00F871FC" w:rsidRDefault="00F871FC">
                    <w:pPr>
                      <w:pStyle w:val="Bibliography"/>
                      <w:rPr>
                        <w:noProof/>
                        <w:lang w:val="en-US"/>
                      </w:rPr>
                    </w:pPr>
                    <w:r>
                      <w:rPr>
                        <w:noProof/>
                        <w:lang w:val="en-US"/>
                      </w:rPr>
                      <w:t xml:space="preserve">[238] </w:t>
                    </w:r>
                  </w:p>
                </w:tc>
                <w:tc>
                  <w:tcPr>
                    <w:tcW w:w="0" w:type="auto"/>
                    <w:hideMark/>
                  </w:tcPr>
                  <w:p w14:paraId="65D15F53" w14:textId="77777777" w:rsidR="00F871FC" w:rsidRDefault="00F871FC">
                    <w:pPr>
                      <w:pStyle w:val="Bibliography"/>
                      <w:rPr>
                        <w:noProof/>
                        <w:lang w:val="en-US"/>
                      </w:rPr>
                    </w:pPr>
                    <w:r>
                      <w:rPr>
                        <w:noProof/>
                        <w:lang w:val="en-US"/>
                      </w:rPr>
                      <w:t xml:space="preserve">E. Ricciotti and G. A. FitzGerald, "Prostaglandins and Inflammation," </w:t>
                    </w:r>
                    <w:r>
                      <w:rPr>
                        <w:i/>
                        <w:iCs/>
                        <w:noProof/>
                        <w:lang w:val="en-US"/>
                      </w:rPr>
                      <w:t xml:space="preserve">Arterioscler Thromb Vasc Biol, </w:t>
                    </w:r>
                    <w:r>
                      <w:rPr>
                        <w:noProof/>
                        <w:lang w:val="en-US"/>
                      </w:rPr>
                      <w:t xml:space="preserve">vol. 31, no. 5, p. 986–1000, 2011. </w:t>
                    </w:r>
                  </w:p>
                </w:tc>
              </w:tr>
              <w:tr w:rsidR="00F871FC" w14:paraId="325EC346" w14:textId="77777777">
                <w:trPr>
                  <w:divId w:val="386228211"/>
                  <w:tblCellSpacing w:w="15" w:type="dxa"/>
                </w:trPr>
                <w:tc>
                  <w:tcPr>
                    <w:tcW w:w="50" w:type="pct"/>
                    <w:hideMark/>
                  </w:tcPr>
                  <w:p w14:paraId="1B00EF77" w14:textId="77777777" w:rsidR="00F871FC" w:rsidRDefault="00F871FC">
                    <w:pPr>
                      <w:pStyle w:val="Bibliography"/>
                      <w:rPr>
                        <w:noProof/>
                        <w:lang w:val="en-US"/>
                      </w:rPr>
                    </w:pPr>
                    <w:r>
                      <w:rPr>
                        <w:noProof/>
                        <w:lang w:val="en-US"/>
                      </w:rPr>
                      <w:t xml:space="preserve">[239] </w:t>
                    </w:r>
                  </w:p>
                </w:tc>
                <w:tc>
                  <w:tcPr>
                    <w:tcW w:w="0" w:type="auto"/>
                    <w:hideMark/>
                  </w:tcPr>
                  <w:p w14:paraId="0DEF5A10" w14:textId="77777777" w:rsidR="00F871FC" w:rsidRDefault="00F871FC">
                    <w:pPr>
                      <w:pStyle w:val="Bibliography"/>
                      <w:rPr>
                        <w:noProof/>
                        <w:lang w:val="en-US"/>
                      </w:rPr>
                    </w:pPr>
                    <w:r>
                      <w:rPr>
                        <w:noProof/>
                        <w:lang w:val="en-US"/>
                      </w:rPr>
                      <w:t xml:space="preserve">I. Gomez, N. Foudi, D. Longrois and X. Norel, "The Role of Prostaglandin E2 in Human Vascular Inflammation.," </w:t>
                    </w:r>
                    <w:r>
                      <w:rPr>
                        <w:i/>
                        <w:iCs/>
                        <w:noProof/>
                        <w:lang w:val="en-US"/>
                      </w:rPr>
                      <w:t xml:space="preserve">Prostaglandins, Leukotrienes and Essential Fatty Acids, </w:t>
                    </w:r>
                    <w:r>
                      <w:rPr>
                        <w:noProof/>
                        <w:lang w:val="en-US"/>
                      </w:rPr>
                      <w:t xml:space="preserve">vol. 89, p. 55–63, 2013. </w:t>
                    </w:r>
                  </w:p>
                </w:tc>
              </w:tr>
              <w:tr w:rsidR="00F871FC" w14:paraId="05F17E81" w14:textId="77777777">
                <w:trPr>
                  <w:divId w:val="386228211"/>
                  <w:tblCellSpacing w:w="15" w:type="dxa"/>
                </w:trPr>
                <w:tc>
                  <w:tcPr>
                    <w:tcW w:w="50" w:type="pct"/>
                    <w:hideMark/>
                  </w:tcPr>
                  <w:p w14:paraId="78761564" w14:textId="77777777" w:rsidR="00F871FC" w:rsidRDefault="00F871FC">
                    <w:pPr>
                      <w:pStyle w:val="Bibliography"/>
                      <w:rPr>
                        <w:noProof/>
                        <w:lang w:val="en-US"/>
                      </w:rPr>
                    </w:pPr>
                    <w:r>
                      <w:rPr>
                        <w:noProof/>
                        <w:lang w:val="en-US"/>
                      </w:rPr>
                      <w:t xml:space="preserve">[240] </w:t>
                    </w:r>
                  </w:p>
                </w:tc>
                <w:tc>
                  <w:tcPr>
                    <w:tcW w:w="0" w:type="auto"/>
                    <w:hideMark/>
                  </w:tcPr>
                  <w:p w14:paraId="651F89AC" w14:textId="77777777" w:rsidR="00F871FC" w:rsidRDefault="00F871FC">
                    <w:pPr>
                      <w:pStyle w:val="Bibliography"/>
                      <w:rPr>
                        <w:noProof/>
                        <w:lang w:val="en-US"/>
                      </w:rPr>
                    </w:pPr>
                    <w:r>
                      <w:rPr>
                        <w:noProof/>
                        <w:lang w:val="en-US"/>
                      </w:rPr>
                      <w:t xml:space="preserve">R. W. Alexander and M. A. Gimbrone Jr, "Stimulation of Prostaglandin E Synthesis in Cultured Human Umbilical Vein Smooth Muscle Cells.," </w:t>
                    </w:r>
                    <w:r>
                      <w:rPr>
                        <w:i/>
                        <w:iCs/>
                        <w:noProof/>
                        <w:lang w:val="en-US"/>
                      </w:rPr>
                      <w:t xml:space="preserve">Proc Nati Acad Sci USA, </w:t>
                    </w:r>
                    <w:r>
                      <w:rPr>
                        <w:noProof/>
                        <w:lang w:val="en-US"/>
                      </w:rPr>
                      <w:t xml:space="preserve">vol. 73, no. 5, pp. 1617-1620, 1976. </w:t>
                    </w:r>
                  </w:p>
                </w:tc>
              </w:tr>
              <w:tr w:rsidR="00F871FC" w14:paraId="469F525A" w14:textId="77777777">
                <w:trPr>
                  <w:divId w:val="386228211"/>
                  <w:tblCellSpacing w:w="15" w:type="dxa"/>
                </w:trPr>
                <w:tc>
                  <w:tcPr>
                    <w:tcW w:w="50" w:type="pct"/>
                    <w:hideMark/>
                  </w:tcPr>
                  <w:p w14:paraId="1C8EC760" w14:textId="77777777" w:rsidR="00F871FC" w:rsidRDefault="00F871FC">
                    <w:pPr>
                      <w:pStyle w:val="Bibliography"/>
                      <w:rPr>
                        <w:noProof/>
                        <w:lang w:val="en-US"/>
                      </w:rPr>
                    </w:pPr>
                    <w:r>
                      <w:rPr>
                        <w:noProof/>
                        <w:lang w:val="en-US"/>
                      </w:rPr>
                      <w:t xml:space="preserve">[241] </w:t>
                    </w:r>
                  </w:p>
                </w:tc>
                <w:tc>
                  <w:tcPr>
                    <w:tcW w:w="0" w:type="auto"/>
                    <w:hideMark/>
                  </w:tcPr>
                  <w:p w14:paraId="2C835D4E" w14:textId="77777777" w:rsidR="00F871FC" w:rsidRDefault="00F871FC">
                    <w:pPr>
                      <w:pStyle w:val="Bibliography"/>
                      <w:rPr>
                        <w:noProof/>
                        <w:lang w:val="en-US"/>
                      </w:rPr>
                    </w:pPr>
                    <w:r>
                      <w:rPr>
                        <w:noProof/>
                        <w:lang w:val="en-US"/>
                      </w:rPr>
                      <w:t xml:space="preserve">C. S. Abhinand, R. Raju, S. J. Soumya, P. S. Arya and P. R. Sudhakaran, "VEGF-A/VEGFR2 Signaling Network in Endothelial Cells Relevant to Angiogenesis.," </w:t>
                    </w:r>
                    <w:r>
                      <w:rPr>
                        <w:i/>
                        <w:iCs/>
                        <w:noProof/>
                        <w:lang w:val="en-US"/>
                      </w:rPr>
                      <w:t xml:space="preserve">J Cell Commun Signal, </w:t>
                    </w:r>
                    <w:r>
                      <w:rPr>
                        <w:noProof/>
                        <w:lang w:val="en-US"/>
                      </w:rPr>
                      <w:t xml:space="preserve">vol. 10, no. 4, p. 347–354, 2016. </w:t>
                    </w:r>
                  </w:p>
                </w:tc>
              </w:tr>
              <w:tr w:rsidR="00F871FC" w14:paraId="36149140" w14:textId="77777777">
                <w:trPr>
                  <w:divId w:val="386228211"/>
                  <w:tblCellSpacing w:w="15" w:type="dxa"/>
                </w:trPr>
                <w:tc>
                  <w:tcPr>
                    <w:tcW w:w="50" w:type="pct"/>
                    <w:hideMark/>
                  </w:tcPr>
                  <w:p w14:paraId="69271871" w14:textId="77777777" w:rsidR="00F871FC" w:rsidRDefault="00F871FC">
                    <w:pPr>
                      <w:pStyle w:val="Bibliography"/>
                      <w:rPr>
                        <w:noProof/>
                        <w:lang w:val="en-US"/>
                      </w:rPr>
                    </w:pPr>
                    <w:r>
                      <w:rPr>
                        <w:noProof/>
                        <w:lang w:val="en-US"/>
                      </w:rPr>
                      <w:t xml:space="preserve">[242] </w:t>
                    </w:r>
                  </w:p>
                </w:tc>
                <w:tc>
                  <w:tcPr>
                    <w:tcW w:w="0" w:type="auto"/>
                    <w:hideMark/>
                  </w:tcPr>
                  <w:p w14:paraId="1BE18769" w14:textId="77777777" w:rsidR="00F871FC" w:rsidRDefault="00F871FC">
                    <w:pPr>
                      <w:pStyle w:val="Bibliography"/>
                      <w:rPr>
                        <w:noProof/>
                        <w:lang w:val="en-US"/>
                      </w:rPr>
                    </w:pPr>
                    <w:r>
                      <w:rPr>
                        <w:noProof/>
                        <w:lang w:val="en-US"/>
                      </w:rPr>
                      <w:t xml:space="preserve">S. Katsuda and T. Kaji, "Atherosclerosis and extracellular matrix.," </w:t>
                    </w:r>
                    <w:r>
                      <w:rPr>
                        <w:i/>
                        <w:iCs/>
                        <w:noProof/>
                        <w:lang w:val="en-US"/>
                      </w:rPr>
                      <w:t xml:space="preserve">J Atheroscler Thromb., </w:t>
                    </w:r>
                    <w:r>
                      <w:rPr>
                        <w:noProof/>
                        <w:lang w:val="en-US"/>
                      </w:rPr>
                      <w:t xml:space="preserve">vol. 10, no. 5, pp. 267-74, 2003. </w:t>
                    </w:r>
                  </w:p>
                </w:tc>
              </w:tr>
              <w:tr w:rsidR="00F871FC" w14:paraId="4D7375F1" w14:textId="77777777">
                <w:trPr>
                  <w:divId w:val="386228211"/>
                  <w:tblCellSpacing w:w="15" w:type="dxa"/>
                </w:trPr>
                <w:tc>
                  <w:tcPr>
                    <w:tcW w:w="50" w:type="pct"/>
                    <w:hideMark/>
                  </w:tcPr>
                  <w:p w14:paraId="4E151060" w14:textId="77777777" w:rsidR="00F871FC" w:rsidRDefault="00F871FC">
                    <w:pPr>
                      <w:pStyle w:val="Bibliography"/>
                      <w:rPr>
                        <w:noProof/>
                        <w:lang w:val="en-US"/>
                      </w:rPr>
                    </w:pPr>
                    <w:r>
                      <w:rPr>
                        <w:noProof/>
                        <w:lang w:val="en-US"/>
                      </w:rPr>
                      <w:t xml:space="preserve">[243] </w:t>
                    </w:r>
                  </w:p>
                </w:tc>
                <w:tc>
                  <w:tcPr>
                    <w:tcW w:w="0" w:type="auto"/>
                    <w:hideMark/>
                  </w:tcPr>
                  <w:p w14:paraId="192221B2" w14:textId="77777777" w:rsidR="00F871FC" w:rsidRDefault="00F871FC">
                    <w:pPr>
                      <w:pStyle w:val="Bibliography"/>
                      <w:rPr>
                        <w:noProof/>
                        <w:lang w:val="en-US"/>
                      </w:rPr>
                    </w:pPr>
                    <w:r>
                      <w:rPr>
                        <w:noProof/>
                        <w:lang w:val="en-US"/>
                      </w:rPr>
                      <w:t xml:space="preserve">K. Thurley, D. Gerecht, E. Friedmann and T. Höfer, "Three-Dimensional Gradients of Cytokine Signaling between T Cells," </w:t>
                    </w:r>
                    <w:r>
                      <w:rPr>
                        <w:i/>
                        <w:iCs/>
                        <w:noProof/>
                        <w:lang w:val="en-US"/>
                      </w:rPr>
                      <w:t xml:space="preserve">PLoS Comput Biol, </w:t>
                    </w:r>
                    <w:r>
                      <w:rPr>
                        <w:noProof/>
                        <w:lang w:val="en-US"/>
                      </w:rPr>
                      <w:t xml:space="preserve">vol. 11, no. 4, p. e1004206, 2015. </w:t>
                    </w:r>
                  </w:p>
                </w:tc>
              </w:tr>
              <w:tr w:rsidR="00F871FC" w14:paraId="3289E06C" w14:textId="77777777">
                <w:trPr>
                  <w:divId w:val="386228211"/>
                  <w:tblCellSpacing w:w="15" w:type="dxa"/>
                </w:trPr>
                <w:tc>
                  <w:tcPr>
                    <w:tcW w:w="50" w:type="pct"/>
                    <w:hideMark/>
                  </w:tcPr>
                  <w:p w14:paraId="618074F1" w14:textId="77777777" w:rsidR="00F871FC" w:rsidRDefault="00F871FC">
                    <w:pPr>
                      <w:pStyle w:val="Bibliography"/>
                      <w:rPr>
                        <w:noProof/>
                        <w:lang w:val="en-US"/>
                      </w:rPr>
                    </w:pPr>
                    <w:r>
                      <w:rPr>
                        <w:noProof/>
                        <w:lang w:val="en-US"/>
                      </w:rPr>
                      <w:t xml:space="preserve">[244] </w:t>
                    </w:r>
                  </w:p>
                </w:tc>
                <w:tc>
                  <w:tcPr>
                    <w:tcW w:w="0" w:type="auto"/>
                    <w:hideMark/>
                  </w:tcPr>
                  <w:p w14:paraId="18132BF4" w14:textId="77777777" w:rsidR="00F871FC" w:rsidRDefault="00F871FC">
                    <w:pPr>
                      <w:pStyle w:val="Bibliography"/>
                      <w:rPr>
                        <w:noProof/>
                        <w:lang w:val="en-US"/>
                      </w:rPr>
                    </w:pPr>
                    <w:r>
                      <w:rPr>
                        <w:noProof/>
                        <w:lang w:val="en-US"/>
                      </w:rPr>
                      <w:t>"Recombinant Human Tumor Necrosis Factor–α (TNF–α)," Thermo Fisher Scientific, 3 May 2011. [Online]. Available: https://www.thermofisher.com/order/catalog/product/PHC3015. [Accessed 11 September 2018].</w:t>
                    </w:r>
                  </w:p>
                </w:tc>
              </w:tr>
              <w:tr w:rsidR="00F871FC" w14:paraId="2F4CD3F6" w14:textId="77777777">
                <w:trPr>
                  <w:divId w:val="386228211"/>
                  <w:tblCellSpacing w:w="15" w:type="dxa"/>
                </w:trPr>
                <w:tc>
                  <w:tcPr>
                    <w:tcW w:w="50" w:type="pct"/>
                    <w:hideMark/>
                  </w:tcPr>
                  <w:p w14:paraId="6E734C39" w14:textId="77777777" w:rsidR="00F871FC" w:rsidRDefault="00F871FC">
                    <w:pPr>
                      <w:pStyle w:val="Bibliography"/>
                      <w:rPr>
                        <w:noProof/>
                        <w:lang w:val="en-US"/>
                      </w:rPr>
                    </w:pPr>
                    <w:r>
                      <w:rPr>
                        <w:noProof/>
                        <w:lang w:val="en-US"/>
                      </w:rPr>
                      <w:t xml:space="preserve">[245] </w:t>
                    </w:r>
                  </w:p>
                </w:tc>
                <w:tc>
                  <w:tcPr>
                    <w:tcW w:w="0" w:type="auto"/>
                    <w:hideMark/>
                  </w:tcPr>
                  <w:p w14:paraId="5840215D" w14:textId="77777777" w:rsidR="00F871FC" w:rsidRDefault="00F871FC">
                    <w:pPr>
                      <w:pStyle w:val="Bibliography"/>
                      <w:rPr>
                        <w:noProof/>
                        <w:lang w:val="en-US"/>
                      </w:rPr>
                    </w:pPr>
                    <w:r>
                      <w:rPr>
                        <w:noProof/>
                        <w:lang w:val="en-US"/>
                      </w:rPr>
                      <w:t xml:space="preserve">H. N. Nguyen, E. H. Noss, F. Mizoguchi, C. Huppertz, K. S. Wei, G. F. M. Watts and M. B. Brenner, "Autocrine Loop Involving IL-6 Family Member LIF, LIF Receptor, and STAT4 Drives Sustained Fibroblast Production of Inflammatory Mediators.," </w:t>
                    </w:r>
                    <w:r>
                      <w:rPr>
                        <w:i/>
                        <w:iCs/>
                        <w:noProof/>
                        <w:lang w:val="en-US"/>
                      </w:rPr>
                      <w:t xml:space="preserve">Immunity, </w:t>
                    </w:r>
                    <w:r>
                      <w:rPr>
                        <w:noProof/>
                        <w:lang w:val="en-US"/>
                      </w:rPr>
                      <w:t xml:space="preserve">vol. 46, no. 2, pp. 220-232, 2017. </w:t>
                    </w:r>
                  </w:p>
                </w:tc>
              </w:tr>
              <w:tr w:rsidR="00F871FC" w14:paraId="3EC9E0D1" w14:textId="77777777">
                <w:trPr>
                  <w:divId w:val="386228211"/>
                  <w:tblCellSpacing w:w="15" w:type="dxa"/>
                </w:trPr>
                <w:tc>
                  <w:tcPr>
                    <w:tcW w:w="50" w:type="pct"/>
                    <w:hideMark/>
                  </w:tcPr>
                  <w:p w14:paraId="316C62C7" w14:textId="77777777" w:rsidR="00F871FC" w:rsidRDefault="00F871FC">
                    <w:pPr>
                      <w:pStyle w:val="Bibliography"/>
                      <w:rPr>
                        <w:noProof/>
                        <w:lang w:val="en-US"/>
                      </w:rPr>
                    </w:pPr>
                    <w:r>
                      <w:rPr>
                        <w:noProof/>
                        <w:lang w:val="en-US"/>
                      </w:rPr>
                      <w:t xml:space="preserve">[246] </w:t>
                    </w:r>
                  </w:p>
                </w:tc>
                <w:tc>
                  <w:tcPr>
                    <w:tcW w:w="0" w:type="auto"/>
                    <w:hideMark/>
                  </w:tcPr>
                  <w:p w14:paraId="2616410A" w14:textId="77777777" w:rsidR="00F871FC" w:rsidRDefault="00F871FC">
                    <w:pPr>
                      <w:pStyle w:val="Bibliography"/>
                      <w:rPr>
                        <w:noProof/>
                        <w:lang w:val="en-US"/>
                      </w:rPr>
                    </w:pPr>
                    <w:r>
                      <w:rPr>
                        <w:noProof/>
                        <w:lang w:val="en-US"/>
                      </w:rPr>
                      <w:t xml:space="preserve">R. G. Wells, E. Kruglov and J. A. Dranoff, "Autocrine Release of TGF-beta by Portal Fibroblasts Regulates Cell Growth.," </w:t>
                    </w:r>
                    <w:r>
                      <w:rPr>
                        <w:i/>
                        <w:iCs/>
                        <w:noProof/>
                        <w:lang w:val="en-US"/>
                      </w:rPr>
                      <w:t xml:space="preserve">FEBS Lett, </w:t>
                    </w:r>
                    <w:r>
                      <w:rPr>
                        <w:noProof/>
                        <w:lang w:val="en-US"/>
                      </w:rPr>
                      <w:t xml:space="preserve">vol. 559, no. 1-3, pp. 107-10, 2004. </w:t>
                    </w:r>
                  </w:p>
                </w:tc>
              </w:tr>
              <w:tr w:rsidR="00F871FC" w14:paraId="7142095C" w14:textId="77777777">
                <w:trPr>
                  <w:divId w:val="386228211"/>
                  <w:tblCellSpacing w:w="15" w:type="dxa"/>
                </w:trPr>
                <w:tc>
                  <w:tcPr>
                    <w:tcW w:w="50" w:type="pct"/>
                    <w:hideMark/>
                  </w:tcPr>
                  <w:p w14:paraId="61C29701" w14:textId="77777777" w:rsidR="00F871FC" w:rsidRDefault="00F871FC">
                    <w:pPr>
                      <w:pStyle w:val="Bibliography"/>
                      <w:rPr>
                        <w:noProof/>
                        <w:lang w:val="en-US"/>
                      </w:rPr>
                    </w:pPr>
                    <w:r>
                      <w:rPr>
                        <w:noProof/>
                        <w:lang w:val="en-US"/>
                      </w:rPr>
                      <w:t xml:space="preserve">[247] </w:t>
                    </w:r>
                  </w:p>
                </w:tc>
                <w:tc>
                  <w:tcPr>
                    <w:tcW w:w="0" w:type="auto"/>
                    <w:hideMark/>
                  </w:tcPr>
                  <w:p w14:paraId="0127DC7B" w14:textId="77777777" w:rsidR="00F871FC" w:rsidRDefault="00F871FC">
                    <w:pPr>
                      <w:pStyle w:val="Bibliography"/>
                      <w:rPr>
                        <w:noProof/>
                        <w:lang w:val="en-US"/>
                      </w:rPr>
                    </w:pPr>
                    <w:r>
                      <w:rPr>
                        <w:noProof/>
                        <w:lang w:val="en-US"/>
                      </w:rPr>
                      <w:t xml:space="preserve">Y. Hosokawa, I. Hosokawa, K. Ozaki, H. Nakae and T. Matsuo, "Cytokines Differentially Regulate ICAM-1 and VCAM-1 Expression on Human Gingival Fibroblasts.," </w:t>
                    </w:r>
                    <w:r>
                      <w:rPr>
                        <w:i/>
                        <w:iCs/>
                        <w:noProof/>
                        <w:lang w:val="en-US"/>
                      </w:rPr>
                      <w:t xml:space="preserve">Clin Exp Immunol, </w:t>
                    </w:r>
                    <w:r>
                      <w:rPr>
                        <w:noProof/>
                        <w:lang w:val="en-US"/>
                      </w:rPr>
                      <w:t xml:space="preserve">vol. 144, no. 3, pp. 494-502, 2006. </w:t>
                    </w:r>
                  </w:p>
                </w:tc>
              </w:tr>
              <w:tr w:rsidR="00F871FC" w14:paraId="6DF92981" w14:textId="77777777">
                <w:trPr>
                  <w:divId w:val="386228211"/>
                  <w:tblCellSpacing w:w="15" w:type="dxa"/>
                </w:trPr>
                <w:tc>
                  <w:tcPr>
                    <w:tcW w:w="50" w:type="pct"/>
                    <w:hideMark/>
                  </w:tcPr>
                  <w:p w14:paraId="0D6E14D9" w14:textId="77777777" w:rsidR="00F871FC" w:rsidRDefault="00F871FC">
                    <w:pPr>
                      <w:pStyle w:val="Bibliography"/>
                      <w:rPr>
                        <w:noProof/>
                        <w:lang w:val="en-US"/>
                      </w:rPr>
                    </w:pPr>
                    <w:r>
                      <w:rPr>
                        <w:noProof/>
                        <w:lang w:val="en-US"/>
                      </w:rPr>
                      <w:t xml:space="preserve">[248] </w:t>
                    </w:r>
                  </w:p>
                </w:tc>
                <w:tc>
                  <w:tcPr>
                    <w:tcW w:w="0" w:type="auto"/>
                    <w:hideMark/>
                  </w:tcPr>
                  <w:p w14:paraId="5322829A" w14:textId="77777777" w:rsidR="00F871FC" w:rsidRDefault="00F871FC">
                    <w:pPr>
                      <w:pStyle w:val="Bibliography"/>
                      <w:rPr>
                        <w:noProof/>
                        <w:lang w:val="en-US"/>
                      </w:rPr>
                    </w:pPr>
                    <w:r>
                      <w:rPr>
                        <w:noProof/>
                        <w:lang w:val="en-US"/>
                      </w:rPr>
                      <w:t xml:space="preserve">N. A. Mortillaro and A. E. Taylor, "Endothelial Response to Cytokines," in </w:t>
                    </w:r>
                    <w:r>
                      <w:rPr>
                        <w:i/>
                        <w:iCs/>
                        <w:noProof/>
                        <w:lang w:val="en-US"/>
                      </w:rPr>
                      <w:t>The Pathophysiology of the Microcirculation</w:t>
                    </w:r>
                    <w:r>
                      <w:rPr>
                        <w:noProof/>
                        <w:lang w:val="en-US"/>
                      </w:rPr>
                      <w:t xml:space="preserve">, CRC Press, 1994. </w:t>
                    </w:r>
                  </w:p>
                </w:tc>
              </w:tr>
              <w:tr w:rsidR="00F871FC" w14:paraId="25A91F10" w14:textId="77777777">
                <w:trPr>
                  <w:divId w:val="386228211"/>
                  <w:tblCellSpacing w:w="15" w:type="dxa"/>
                </w:trPr>
                <w:tc>
                  <w:tcPr>
                    <w:tcW w:w="50" w:type="pct"/>
                    <w:hideMark/>
                  </w:tcPr>
                  <w:p w14:paraId="0ABA38B8" w14:textId="77777777" w:rsidR="00F871FC" w:rsidRDefault="00F871FC">
                    <w:pPr>
                      <w:pStyle w:val="Bibliography"/>
                      <w:rPr>
                        <w:noProof/>
                        <w:lang w:val="en-US"/>
                      </w:rPr>
                    </w:pPr>
                    <w:r>
                      <w:rPr>
                        <w:noProof/>
                        <w:lang w:val="en-US"/>
                      </w:rPr>
                      <w:lastRenderedPageBreak/>
                      <w:t xml:space="preserve">[249] </w:t>
                    </w:r>
                  </w:p>
                </w:tc>
                <w:tc>
                  <w:tcPr>
                    <w:tcW w:w="0" w:type="auto"/>
                    <w:hideMark/>
                  </w:tcPr>
                  <w:p w14:paraId="251EB241" w14:textId="77777777" w:rsidR="00F871FC" w:rsidRDefault="00F871FC">
                    <w:pPr>
                      <w:pStyle w:val="Bibliography"/>
                      <w:rPr>
                        <w:noProof/>
                        <w:lang w:val="en-US"/>
                      </w:rPr>
                    </w:pPr>
                    <w:r>
                      <w:rPr>
                        <w:noProof/>
                        <w:lang w:val="en-US"/>
                      </w:rPr>
                      <w:t xml:space="preserve">A. Li, M. L. Varney, J. Valasek, M. Godfrey, B. J. Dave and R. K. Singh, "Autocrine Role of Interleukin-8 in Induction of Endothelial Cell Proliferation, Survival, Migration and MMP-2 Production and Angiogenesis," </w:t>
                    </w:r>
                    <w:r>
                      <w:rPr>
                        <w:i/>
                        <w:iCs/>
                        <w:noProof/>
                        <w:lang w:val="en-US"/>
                      </w:rPr>
                      <w:t xml:space="preserve">Angiogenesis, </w:t>
                    </w:r>
                    <w:r>
                      <w:rPr>
                        <w:noProof/>
                        <w:lang w:val="en-US"/>
                      </w:rPr>
                      <w:t xml:space="preserve">vol. 8, no. 1, pp. 63-71, 2005. </w:t>
                    </w:r>
                  </w:p>
                </w:tc>
              </w:tr>
              <w:tr w:rsidR="00F871FC" w14:paraId="466655CC" w14:textId="77777777">
                <w:trPr>
                  <w:divId w:val="386228211"/>
                  <w:tblCellSpacing w:w="15" w:type="dxa"/>
                </w:trPr>
                <w:tc>
                  <w:tcPr>
                    <w:tcW w:w="50" w:type="pct"/>
                    <w:hideMark/>
                  </w:tcPr>
                  <w:p w14:paraId="64196C2C" w14:textId="77777777" w:rsidR="00F871FC" w:rsidRDefault="00F871FC">
                    <w:pPr>
                      <w:pStyle w:val="Bibliography"/>
                      <w:rPr>
                        <w:noProof/>
                        <w:lang w:val="en-US"/>
                      </w:rPr>
                    </w:pPr>
                    <w:r>
                      <w:rPr>
                        <w:noProof/>
                        <w:lang w:val="en-US"/>
                      </w:rPr>
                      <w:t xml:space="preserve">[250] </w:t>
                    </w:r>
                  </w:p>
                </w:tc>
                <w:tc>
                  <w:tcPr>
                    <w:tcW w:w="0" w:type="auto"/>
                    <w:hideMark/>
                  </w:tcPr>
                  <w:p w14:paraId="3E57B923" w14:textId="77777777" w:rsidR="00F871FC" w:rsidRDefault="00F871FC">
                    <w:pPr>
                      <w:pStyle w:val="Bibliography"/>
                      <w:rPr>
                        <w:noProof/>
                        <w:lang w:val="en-US"/>
                      </w:rPr>
                    </w:pPr>
                    <w:r>
                      <w:rPr>
                        <w:noProof/>
                        <w:lang w:val="en-US"/>
                      </w:rPr>
                      <w:t xml:space="preserve">D. Venkatesh, T. Ernandez, F. Rosetti, I. Batal, X. Cullere, F. W. Luscinskas, Y. Zhang, G. Stavrakis, G. Garcia-Cardena, B. H. Horwitz and T. N. Mayadas, "Endothelial TNF Receptor 2 Induces IRF1 Transcription Factor-Dependent Interferon-b Autocrine Signaling to Promote Monocyte Recruitment," </w:t>
                    </w:r>
                    <w:r>
                      <w:rPr>
                        <w:i/>
                        <w:iCs/>
                        <w:noProof/>
                        <w:lang w:val="en-US"/>
                      </w:rPr>
                      <w:t xml:space="preserve">Immunity, </w:t>
                    </w:r>
                    <w:r>
                      <w:rPr>
                        <w:noProof/>
                        <w:lang w:val="en-US"/>
                      </w:rPr>
                      <w:t xml:space="preserve">vol. 38, pp. 1025-37, 2013. </w:t>
                    </w:r>
                  </w:p>
                </w:tc>
              </w:tr>
              <w:tr w:rsidR="00F871FC" w14:paraId="219825AE" w14:textId="77777777">
                <w:trPr>
                  <w:divId w:val="386228211"/>
                  <w:tblCellSpacing w:w="15" w:type="dxa"/>
                </w:trPr>
                <w:tc>
                  <w:tcPr>
                    <w:tcW w:w="50" w:type="pct"/>
                    <w:hideMark/>
                  </w:tcPr>
                  <w:p w14:paraId="5EF64408" w14:textId="77777777" w:rsidR="00F871FC" w:rsidRDefault="00F871FC">
                    <w:pPr>
                      <w:pStyle w:val="Bibliography"/>
                      <w:rPr>
                        <w:noProof/>
                        <w:lang w:val="en-US"/>
                      </w:rPr>
                    </w:pPr>
                    <w:r>
                      <w:rPr>
                        <w:noProof/>
                        <w:lang w:val="en-US"/>
                      </w:rPr>
                      <w:t xml:space="preserve">[251] </w:t>
                    </w:r>
                  </w:p>
                </w:tc>
                <w:tc>
                  <w:tcPr>
                    <w:tcW w:w="0" w:type="auto"/>
                    <w:hideMark/>
                  </w:tcPr>
                  <w:p w14:paraId="289CC757" w14:textId="77777777" w:rsidR="00F871FC" w:rsidRDefault="00F871FC">
                    <w:pPr>
                      <w:pStyle w:val="Bibliography"/>
                      <w:rPr>
                        <w:noProof/>
                        <w:lang w:val="en-US"/>
                      </w:rPr>
                    </w:pPr>
                    <w:r>
                      <w:rPr>
                        <w:noProof/>
                        <w:lang w:val="en-US"/>
                      </w:rPr>
                      <w:t xml:space="preserve">N. Oppenheimer-Marks, R. I. Brezinschek, M. Mohamadzadeh, R. Vita and P. E. Lipsky, "Interleukin 15 Is Produced by Endothelial Cells and Increases the Transendothelial Migration of T Cells In Vitro and in the SCID Mouse–Human Rheumatoid Arthritis Model In Vivo," </w:t>
                    </w:r>
                    <w:r>
                      <w:rPr>
                        <w:i/>
                        <w:iCs/>
                        <w:noProof/>
                        <w:lang w:val="en-US"/>
                      </w:rPr>
                      <w:t xml:space="preserve">J Clin Invest, </w:t>
                    </w:r>
                    <w:r>
                      <w:rPr>
                        <w:noProof/>
                        <w:lang w:val="en-US"/>
                      </w:rPr>
                      <w:t xml:space="preserve">vol. 101, no. 6, pp. 1261-1272, 1998. </w:t>
                    </w:r>
                  </w:p>
                </w:tc>
              </w:tr>
              <w:tr w:rsidR="00F871FC" w14:paraId="00848C1B" w14:textId="77777777">
                <w:trPr>
                  <w:divId w:val="386228211"/>
                  <w:tblCellSpacing w:w="15" w:type="dxa"/>
                </w:trPr>
                <w:tc>
                  <w:tcPr>
                    <w:tcW w:w="50" w:type="pct"/>
                    <w:hideMark/>
                  </w:tcPr>
                  <w:p w14:paraId="64EA4C37" w14:textId="77777777" w:rsidR="00F871FC" w:rsidRDefault="00F871FC">
                    <w:pPr>
                      <w:pStyle w:val="Bibliography"/>
                      <w:rPr>
                        <w:noProof/>
                        <w:lang w:val="en-US"/>
                      </w:rPr>
                    </w:pPr>
                    <w:r>
                      <w:rPr>
                        <w:noProof/>
                        <w:lang w:val="en-US"/>
                      </w:rPr>
                      <w:t xml:space="preserve">[252] </w:t>
                    </w:r>
                  </w:p>
                </w:tc>
                <w:tc>
                  <w:tcPr>
                    <w:tcW w:w="0" w:type="auto"/>
                    <w:hideMark/>
                  </w:tcPr>
                  <w:p w14:paraId="0B7AC92D" w14:textId="77777777" w:rsidR="00F871FC" w:rsidRDefault="00F871FC">
                    <w:pPr>
                      <w:pStyle w:val="Bibliography"/>
                      <w:rPr>
                        <w:noProof/>
                        <w:lang w:val="en-US"/>
                      </w:rPr>
                    </w:pPr>
                    <w:r>
                      <w:rPr>
                        <w:noProof/>
                        <w:lang w:val="en-US"/>
                      </w:rPr>
                      <w:t xml:space="preserve">P. A. Lonati, N. C. Brembilla, E. Montanari, L. Fontao, A. Gabrielli, S. Vettori, G. Valentini, E. Laffitte, G. Kaya, P. Meroni and C. Chizzolini, "High IL-17E and Low IL-17C Dermal Expression Identifies a Fibrosis-Specific Motif Common to Morphea and Systemic Sclerosis," </w:t>
                    </w:r>
                    <w:r>
                      <w:rPr>
                        <w:i/>
                        <w:iCs/>
                        <w:noProof/>
                        <w:lang w:val="en-US"/>
                      </w:rPr>
                      <w:t xml:space="preserve">PLoS ONE, </w:t>
                    </w:r>
                    <w:r>
                      <w:rPr>
                        <w:noProof/>
                        <w:lang w:val="en-US"/>
                      </w:rPr>
                      <w:t xml:space="preserve">vol. 9, no. 8, p. e105008, 2014. </w:t>
                    </w:r>
                  </w:p>
                </w:tc>
              </w:tr>
              <w:tr w:rsidR="00F871FC" w14:paraId="522A6AEC" w14:textId="77777777">
                <w:trPr>
                  <w:divId w:val="386228211"/>
                  <w:tblCellSpacing w:w="15" w:type="dxa"/>
                </w:trPr>
                <w:tc>
                  <w:tcPr>
                    <w:tcW w:w="50" w:type="pct"/>
                    <w:hideMark/>
                  </w:tcPr>
                  <w:p w14:paraId="77FFA998" w14:textId="77777777" w:rsidR="00F871FC" w:rsidRDefault="00F871FC">
                    <w:pPr>
                      <w:pStyle w:val="Bibliography"/>
                      <w:rPr>
                        <w:noProof/>
                        <w:lang w:val="en-US"/>
                      </w:rPr>
                    </w:pPr>
                    <w:r>
                      <w:rPr>
                        <w:noProof/>
                        <w:lang w:val="en-US"/>
                      </w:rPr>
                      <w:t xml:space="preserve">[253] </w:t>
                    </w:r>
                  </w:p>
                </w:tc>
                <w:tc>
                  <w:tcPr>
                    <w:tcW w:w="0" w:type="auto"/>
                    <w:hideMark/>
                  </w:tcPr>
                  <w:p w14:paraId="261A187E" w14:textId="77777777" w:rsidR="00F871FC" w:rsidRDefault="00F871FC">
                    <w:pPr>
                      <w:pStyle w:val="Bibliography"/>
                      <w:rPr>
                        <w:noProof/>
                        <w:lang w:val="en-US"/>
                      </w:rPr>
                    </w:pPr>
                    <w:r>
                      <w:rPr>
                        <w:noProof/>
                        <w:lang w:val="en-US"/>
                      </w:rPr>
                      <w:t xml:space="preserve">M. J. Butcher, T. C. Waseem and E. V. Galkina, "Smooth Muscle Cell-derived IL-17C Plays an Atherogenic Role via the Recruitment of Pro-inflammatory IL-17A+ T Cells to the Aorta," </w:t>
                    </w:r>
                    <w:r>
                      <w:rPr>
                        <w:i/>
                        <w:iCs/>
                        <w:noProof/>
                        <w:lang w:val="en-US"/>
                      </w:rPr>
                      <w:t xml:space="preserve">Arterioscler Thromb Vasc Biol, </w:t>
                    </w:r>
                    <w:r>
                      <w:rPr>
                        <w:noProof/>
                        <w:lang w:val="en-US"/>
                      </w:rPr>
                      <w:t xml:space="preserve">vol. 36, no. 8, pp. 1496-506, 2016. </w:t>
                    </w:r>
                  </w:p>
                </w:tc>
              </w:tr>
              <w:tr w:rsidR="00F871FC" w14:paraId="4326CE25" w14:textId="77777777">
                <w:trPr>
                  <w:divId w:val="386228211"/>
                  <w:tblCellSpacing w:w="15" w:type="dxa"/>
                </w:trPr>
                <w:tc>
                  <w:tcPr>
                    <w:tcW w:w="50" w:type="pct"/>
                    <w:hideMark/>
                  </w:tcPr>
                  <w:p w14:paraId="4054AEB6" w14:textId="77777777" w:rsidR="00F871FC" w:rsidRDefault="00F871FC">
                    <w:pPr>
                      <w:pStyle w:val="Bibliography"/>
                      <w:rPr>
                        <w:noProof/>
                        <w:lang w:val="en-US"/>
                      </w:rPr>
                    </w:pPr>
                    <w:r>
                      <w:rPr>
                        <w:noProof/>
                        <w:lang w:val="en-US"/>
                      </w:rPr>
                      <w:t xml:space="preserve">[254] </w:t>
                    </w:r>
                  </w:p>
                </w:tc>
                <w:tc>
                  <w:tcPr>
                    <w:tcW w:w="0" w:type="auto"/>
                    <w:hideMark/>
                  </w:tcPr>
                  <w:p w14:paraId="0BBF40D4" w14:textId="77777777" w:rsidR="00F871FC" w:rsidRDefault="00F871FC">
                    <w:pPr>
                      <w:pStyle w:val="Bibliography"/>
                      <w:rPr>
                        <w:noProof/>
                        <w:lang w:val="en-US"/>
                      </w:rPr>
                    </w:pPr>
                    <w:r>
                      <w:rPr>
                        <w:noProof/>
                        <w:lang w:val="en-US"/>
                      </w:rPr>
                      <w:t xml:space="preserve">L. Roussel, F. Houle, C. Chan, Y. Yao, J. Bérubé, R. Olivenstein, J. G. Martin, J. Huot, Q. Hamid, L. Ferri and S. Rousseau, "IL-17 Promotes p38 MAPK-Dependent Endothelial Activation Enhancing Neutrophil Recruitment to Sites of Inflammation," </w:t>
                    </w:r>
                    <w:r>
                      <w:rPr>
                        <w:i/>
                        <w:iCs/>
                        <w:noProof/>
                        <w:lang w:val="en-US"/>
                      </w:rPr>
                      <w:t xml:space="preserve">J Immunol, </w:t>
                    </w:r>
                    <w:r>
                      <w:rPr>
                        <w:noProof/>
                        <w:lang w:val="en-US"/>
                      </w:rPr>
                      <w:t xml:space="preserve">vol. 184, no. 8, pp. 4531-4537, 2010. </w:t>
                    </w:r>
                  </w:p>
                </w:tc>
              </w:tr>
              <w:tr w:rsidR="00F871FC" w14:paraId="1711D0AA" w14:textId="77777777">
                <w:trPr>
                  <w:divId w:val="386228211"/>
                  <w:tblCellSpacing w:w="15" w:type="dxa"/>
                </w:trPr>
                <w:tc>
                  <w:tcPr>
                    <w:tcW w:w="50" w:type="pct"/>
                    <w:hideMark/>
                  </w:tcPr>
                  <w:p w14:paraId="42BF4612" w14:textId="77777777" w:rsidR="00F871FC" w:rsidRDefault="00F871FC">
                    <w:pPr>
                      <w:pStyle w:val="Bibliography"/>
                      <w:rPr>
                        <w:noProof/>
                        <w:lang w:val="en-US"/>
                      </w:rPr>
                    </w:pPr>
                    <w:r>
                      <w:rPr>
                        <w:noProof/>
                        <w:lang w:val="en-US"/>
                      </w:rPr>
                      <w:t xml:space="preserve">[255] </w:t>
                    </w:r>
                  </w:p>
                </w:tc>
                <w:tc>
                  <w:tcPr>
                    <w:tcW w:w="0" w:type="auto"/>
                    <w:hideMark/>
                  </w:tcPr>
                  <w:p w14:paraId="3EEFF835" w14:textId="77777777" w:rsidR="00F871FC" w:rsidRDefault="00F871FC">
                    <w:pPr>
                      <w:pStyle w:val="Bibliography"/>
                      <w:rPr>
                        <w:noProof/>
                        <w:lang w:val="en-US"/>
                      </w:rPr>
                    </w:pPr>
                    <w:r>
                      <w:rPr>
                        <w:noProof/>
                        <w:lang w:val="en-US"/>
                      </w:rPr>
                      <w:t xml:space="preserve">R. Mahanonda, P. Jitprasertwong, N. Sa-Ard-Iam, P. Rerkyen, O. Charatkulangkun, P. Jansisyanont, K. Nisapakultorn, K. Yongvanichit and S. Pichyangkul, "Effects of IL-17 on Human Gingival Fibroblasts.," </w:t>
                    </w:r>
                    <w:r>
                      <w:rPr>
                        <w:i/>
                        <w:iCs/>
                        <w:noProof/>
                        <w:lang w:val="en-US"/>
                      </w:rPr>
                      <w:t xml:space="preserve">J Dent Res, </w:t>
                    </w:r>
                    <w:r>
                      <w:rPr>
                        <w:noProof/>
                        <w:lang w:val="en-US"/>
                      </w:rPr>
                      <w:t xml:space="preserve">vol. 87, no. 3, pp. 267-72, 2008. </w:t>
                    </w:r>
                  </w:p>
                </w:tc>
              </w:tr>
              <w:tr w:rsidR="00F871FC" w14:paraId="64645930" w14:textId="77777777">
                <w:trPr>
                  <w:divId w:val="386228211"/>
                  <w:tblCellSpacing w:w="15" w:type="dxa"/>
                </w:trPr>
                <w:tc>
                  <w:tcPr>
                    <w:tcW w:w="50" w:type="pct"/>
                    <w:hideMark/>
                  </w:tcPr>
                  <w:p w14:paraId="217EC135" w14:textId="77777777" w:rsidR="00F871FC" w:rsidRDefault="00F871FC">
                    <w:pPr>
                      <w:pStyle w:val="Bibliography"/>
                      <w:rPr>
                        <w:noProof/>
                        <w:lang w:val="en-US"/>
                      </w:rPr>
                    </w:pPr>
                    <w:r>
                      <w:rPr>
                        <w:noProof/>
                        <w:lang w:val="en-US"/>
                      </w:rPr>
                      <w:t xml:space="preserve">[256] </w:t>
                    </w:r>
                  </w:p>
                </w:tc>
                <w:tc>
                  <w:tcPr>
                    <w:tcW w:w="0" w:type="auto"/>
                    <w:hideMark/>
                  </w:tcPr>
                  <w:p w14:paraId="16C6D19E" w14:textId="77777777" w:rsidR="00F871FC" w:rsidRDefault="00F871FC">
                    <w:pPr>
                      <w:pStyle w:val="Bibliography"/>
                      <w:rPr>
                        <w:noProof/>
                        <w:lang w:val="en-US"/>
                      </w:rPr>
                    </w:pPr>
                    <w:r>
                      <w:rPr>
                        <w:noProof/>
                        <w:lang w:val="en-US"/>
                      </w:rPr>
                      <w:t>Sigma-Aldrich, "Cell Culture Manual 2011-2014," 2011. [Online]. Available: https://www.sigmaaldrich.com/content/dam/sigma-aldrich/docs/Sigma-Aldrich/Brochure/1/cell-culture-manual.pdf. [Accessed 12 August 2018].</w:t>
                    </w:r>
                  </w:p>
                </w:tc>
              </w:tr>
              <w:tr w:rsidR="00F871FC" w14:paraId="4A9D0F98" w14:textId="77777777">
                <w:trPr>
                  <w:divId w:val="386228211"/>
                  <w:tblCellSpacing w:w="15" w:type="dxa"/>
                </w:trPr>
                <w:tc>
                  <w:tcPr>
                    <w:tcW w:w="50" w:type="pct"/>
                    <w:hideMark/>
                  </w:tcPr>
                  <w:p w14:paraId="78BE6884" w14:textId="77777777" w:rsidR="00F871FC" w:rsidRDefault="00F871FC">
                    <w:pPr>
                      <w:pStyle w:val="Bibliography"/>
                      <w:rPr>
                        <w:noProof/>
                        <w:lang w:val="en-US"/>
                      </w:rPr>
                    </w:pPr>
                    <w:r>
                      <w:rPr>
                        <w:noProof/>
                        <w:lang w:val="en-US"/>
                      </w:rPr>
                      <w:t xml:space="preserve">[257] </w:t>
                    </w:r>
                  </w:p>
                </w:tc>
                <w:tc>
                  <w:tcPr>
                    <w:tcW w:w="0" w:type="auto"/>
                    <w:hideMark/>
                  </w:tcPr>
                  <w:p w14:paraId="3BBC873D" w14:textId="77777777" w:rsidR="00F871FC" w:rsidRDefault="00F871FC">
                    <w:pPr>
                      <w:pStyle w:val="Bibliography"/>
                      <w:rPr>
                        <w:noProof/>
                        <w:lang w:val="en-US"/>
                      </w:rPr>
                    </w:pPr>
                    <w:r>
                      <w:rPr>
                        <w:noProof/>
                        <w:lang w:val="en-US"/>
                      </w:rPr>
                      <w:t xml:space="preserve">T. Mahmood and P. Yang, "Western Blot: Technique. Theory and Trouble Shooting," </w:t>
                    </w:r>
                    <w:r>
                      <w:rPr>
                        <w:i/>
                        <w:iCs/>
                        <w:noProof/>
                        <w:lang w:val="en-US"/>
                      </w:rPr>
                      <w:t xml:space="preserve">N Am J Med Sci, </w:t>
                    </w:r>
                    <w:r>
                      <w:rPr>
                        <w:noProof/>
                        <w:lang w:val="en-US"/>
                      </w:rPr>
                      <w:t xml:space="preserve">vol. 4, no. 9, pp. 429-434, 2012. </w:t>
                    </w:r>
                  </w:p>
                </w:tc>
              </w:tr>
              <w:tr w:rsidR="00F871FC" w14:paraId="0781FA73" w14:textId="77777777">
                <w:trPr>
                  <w:divId w:val="386228211"/>
                  <w:tblCellSpacing w:w="15" w:type="dxa"/>
                </w:trPr>
                <w:tc>
                  <w:tcPr>
                    <w:tcW w:w="50" w:type="pct"/>
                    <w:hideMark/>
                  </w:tcPr>
                  <w:p w14:paraId="066C0B4C" w14:textId="77777777" w:rsidR="00F871FC" w:rsidRDefault="00F871FC">
                    <w:pPr>
                      <w:pStyle w:val="Bibliography"/>
                      <w:rPr>
                        <w:noProof/>
                        <w:lang w:val="en-US"/>
                      </w:rPr>
                    </w:pPr>
                    <w:r>
                      <w:rPr>
                        <w:noProof/>
                        <w:lang w:val="en-US"/>
                      </w:rPr>
                      <w:t xml:space="preserve">[258] </w:t>
                    </w:r>
                  </w:p>
                </w:tc>
                <w:tc>
                  <w:tcPr>
                    <w:tcW w:w="0" w:type="auto"/>
                    <w:hideMark/>
                  </w:tcPr>
                  <w:p w14:paraId="79FA0440" w14:textId="77777777" w:rsidR="00F871FC" w:rsidRDefault="00F871FC">
                    <w:pPr>
                      <w:pStyle w:val="Bibliography"/>
                      <w:rPr>
                        <w:noProof/>
                        <w:lang w:val="en-US"/>
                      </w:rPr>
                    </w:pPr>
                    <w:r>
                      <w:rPr>
                        <w:noProof/>
                        <w:lang w:val="en-US"/>
                      </w:rPr>
                      <w:t xml:space="preserve">K. Hogg, J. Thomas, D. Ashford, J. Cartwright, R. Coldwell, D. J. Weston, J. Pillmoor, D. Surry and P. O'Toole, "Quantification of Proteins by Flow Cytometry: Quantification of Human Hepatic Transporter P-gp and OATP1B1 Using Flow Cytometry and Mass Spectrometry.," </w:t>
                    </w:r>
                    <w:r>
                      <w:rPr>
                        <w:i/>
                        <w:iCs/>
                        <w:noProof/>
                        <w:lang w:val="en-US"/>
                      </w:rPr>
                      <w:t xml:space="preserve">Methods, </w:t>
                    </w:r>
                    <w:r>
                      <w:rPr>
                        <w:noProof/>
                        <w:lang w:val="en-US"/>
                      </w:rPr>
                      <w:t xml:space="preserve">vol. 82, pp. 38-46, 2015. </w:t>
                    </w:r>
                  </w:p>
                </w:tc>
              </w:tr>
              <w:tr w:rsidR="00F871FC" w14:paraId="089AF6D7" w14:textId="77777777">
                <w:trPr>
                  <w:divId w:val="386228211"/>
                  <w:tblCellSpacing w:w="15" w:type="dxa"/>
                </w:trPr>
                <w:tc>
                  <w:tcPr>
                    <w:tcW w:w="50" w:type="pct"/>
                    <w:hideMark/>
                  </w:tcPr>
                  <w:p w14:paraId="2071B02C" w14:textId="77777777" w:rsidR="00F871FC" w:rsidRDefault="00F871FC">
                    <w:pPr>
                      <w:pStyle w:val="Bibliography"/>
                      <w:rPr>
                        <w:noProof/>
                        <w:lang w:val="en-US"/>
                      </w:rPr>
                    </w:pPr>
                    <w:r>
                      <w:rPr>
                        <w:noProof/>
                        <w:lang w:val="en-US"/>
                      </w:rPr>
                      <w:t xml:space="preserve">[259] </w:t>
                    </w:r>
                  </w:p>
                </w:tc>
                <w:tc>
                  <w:tcPr>
                    <w:tcW w:w="0" w:type="auto"/>
                    <w:hideMark/>
                  </w:tcPr>
                  <w:p w14:paraId="448049C5" w14:textId="77777777" w:rsidR="00F871FC" w:rsidRDefault="00F871FC">
                    <w:pPr>
                      <w:pStyle w:val="Bibliography"/>
                      <w:rPr>
                        <w:noProof/>
                        <w:lang w:val="en-US"/>
                      </w:rPr>
                    </w:pPr>
                    <w:r>
                      <w:rPr>
                        <w:noProof/>
                        <w:lang w:val="en-US"/>
                      </w:rPr>
                      <w:t xml:space="preserve">H. M. Shapiro, Practical Flow Cytometry, 3rd ed., Wiley-Liss, 1995. </w:t>
                    </w:r>
                  </w:p>
                </w:tc>
              </w:tr>
              <w:tr w:rsidR="00F871FC" w14:paraId="50B20383" w14:textId="77777777">
                <w:trPr>
                  <w:divId w:val="386228211"/>
                  <w:tblCellSpacing w:w="15" w:type="dxa"/>
                </w:trPr>
                <w:tc>
                  <w:tcPr>
                    <w:tcW w:w="50" w:type="pct"/>
                    <w:hideMark/>
                  </w:tcPr>
                  <w:p w14:paraId="3BFC5BA4" w14:textId="77777777" w:rsidR="00F871FC" w:rsidRDefault="00F871FC">
                    <w:pPr>
                      <w:pStyle w:val="Bibliography"/>
                      <w:rPr>
                        <w:noProof/>
                        <w:lang w:val="en-US"/>
                      </w:rPr>
                    </w:pPr>
                    <w:r>
                      <w:rPr>
                        <w:noProof/>
                        <w:lang w:val="en-US"/>
                      </w:rPr>
                      <w:t xml:space="preserve">[260] </w:t>
                    </w:r>
                  </w:p>
                </w:tc>
                <w:tc>
                  <w:tcPr>
                    <w:tcW w:w="0" w:type="auto"/>
                    <w:hideMark/>
                  </w:tcPr>
                  <w:p w14:paraId="5B546BA2" w14:textId="77777777" w:rsidR="00F871FC" w:rsidRDefault="00F871FC">
                    <w:pPr>
                      <w:pStyle w:val="Bibliography"/>
                      <w:rPr>
                        <w:noProof/>
                        <w:lang w:val="en-US"/>
                      </w:rPr>
                    </w:pPr>
                    <w:r>
                      <w:rPr>
                        <w:noProof/>
                        <w:lang w:val="en-US"/>
                      </w:rPr>
                      <w:t xml:space="preserve">G. Ren, C. K. Okerberg and S. T. Mathews, "Ultrasensitive Protein Detection and Imaging: Comparison of Lumitein™, ProteoSilver™, SYPRO® Ruby, and Coomassie® </w:t>
                    </w:r>
                    <w:r>
                      <w:rPr>
                        <w:noProof/>
                        <w:lang w:val="en-US"/>
                      </w:rPr>
                      <w:lastRenderedPageBreak/>
                      <w:t xml:space="preserve">Brilliant Blue Gel Stains," in </w:t>
                    </w:r>
                    <w:r>
                      <w:rPr>
                        <w:i/>
                        <w:iCs/>
                        <w:noProof/>
                        <w:lang w:val="en-US"/>
                      </w:rPr>
                      <w:t>Protein Electrophoresis</w:t>
                    </w:r>
                    <w:r>
                      <w:rPr>
                        <w:noProof/>
                        <w:lang w:val="en-US"/>
                      </w:rPr>
                      <w:t>, B. T. Kurien and R. H. Scofield, Eds., Springer Protocols, 2012, pp. 621-32.</w:t>
                    </w:r>
                  </w:p>
                </w:tc>
              </w:tr>
              <w:tr w:rsidR="00F871FC" w14:paraId="2C807C66" w14:textId="77777777">
                <w:trPr>
                  <w:divId w:val="386228211"/>
                  <w:tblCellSpacing w:w="15" w:type="dxa"/>
                </w:trPr>
                <w:tc>
                  <w:tcPr>
                    <w:tcW w:w="50" w:type="pct"/>
                    <w:hideMark/>
                  </w:tcPr>
                  <w:p w14:paraId="583D9460" w14:textId="77777777" w:rsidR="00F871FC" w:rsidRDefault="00F871FC">
                    <w:pPr>
                      <w:pStyle w:val="Bibliography"/>
                      <w:rPr>
                        <w:noProof/>
                        <w:lang w:val="en-US"/>
                      </w:rPr>
                    </w:pPr>
                    <w:r>
                      <w:rPr>
                        <w:noProof/>
                        <w:lang w:val="en-US"/>
                      </w:rPr>
                      <w:lastRenderedPageBreak/>
                      <w:t xml:space="preserve">[261] </w:t>
                    </w:r>
                  </w:p>
                </w:tc>
                <w:tc>
                  <w:tcPr>
                    <w:tcW w:w="0" w:type="auto"/>
                    <w:hideMark/>
                  </w:tcPr>
                  <w:p w14:paraId="4D721445" w14:textId="77777777" w:rsidR="00F871FC" w:rsidRDefault="00F871FC">
                    <w:pPr>
                      <w:pStyle w:val="Bibliography"/>
                      <w:rPr>
                        <w:noProof/>
                        <w:lang w:val="en-US"/>
                      </w:rPr>
                    </w:pPr>
                    <w:r>
                      <w:rPr>
                        <w:noProof/>
                        <w:lang w:val="en-US"/>
                      </w:rPr>
                      <w:t>Protocols Online, "Coomassie," 2012. [Online]. Available: https://www.protocolsonline.com/protein-science/coomassie/. [Accessed 16 August 2018].</w:t>
                    </w:r>
                  </w:p>
                </w:tc>
              </w:tr>
              <w:tr w:rsidR="00F871FC" w14:paraId="150C1869" w14:textId="77777777">
                <w:trPr>
                  <w:divId w:val="386228211"/>
                  <w:tblCellSpacing w:w="15" w:type="dxa"/>
                </w:trPr>
                <w:tc>
                  <w:tcPr>
                    <w:tcW w:w="50" w:type="pct"/>
                    <w:hideMark/>
                  </w:tcPr>
                  <w:p w14:paraId="58312D05" w14:textId="77777777" w:rsidR="00F871FC" w:rsidRDefault="00F871FC">
                    <w:pPr>
                      <w:pStyle w:val="Bibliography"/>
                      <w:rPr>
                        <w:noProof/>
                        <w:lang w:val="en-US"/>
                      </w:rPr>
                    </w:pPr>
                    <w:r>
                      <w:rPr>
                        <w:noProof/>
                        <w:lang w:val="en-US"/>
                      </w:rPr>
                      <w:t xml:space="preserve">[262] </w:t>
                    </w:r>
                  </w:p>
                </w:tc>
                <w:tc>
                  <w:tcPr>
                    <w:tcW w:w="0" w:type="auto"/>
                    <w:hideMark/>
                  </w:tcPr>
                  <w:p w14:paraId="7198FC18" w14:textId="77777777" w:rsidR="00F871FC" w:rsidRDefault="00F871FC">
                    <w:pPr>
                      <w:pStyle w:val="Bibliography"/>
                      <w:rPr>
                        <w:noProof/>
                        <w:lang w:val="en-US"/>
                      </w:rPr>
                    </w:pPr>
                    <w:r>
                      <w:rPr>
                        <w:noProof/>
                        <w:lang w:val="en-US"/>
                      </w:rPr>
                      <w:t>Sigma-Aldrich, "Ponceau S Staining Solution," 1998.</w:t>
                    </w:r>
                  </w:p>
                </w:tc>
              </w:tr>
              <w:tr w:rsidR="00F871FC" w14:paraId="13FE025A" w14:textId="77777777">
                <w:trPr>
                  <w:divId w:val="386228211"/>
                  <w:tblCellSpacing w:w="15" w:type="dxa"/>
                </w:trPr>
                <w:tc>
                  <w:tcPr>
                    <w:tcW w:w="50" w:type="pct"/>
                    <w:hideMark/>
                  </w:tcPr>
                  <w:p w14:paraId="0C113902" w14:textId="77777777" w:rsidR="00F871FC" w:rsidRDefault="00F871FC">
                    <w:pPr>
                      <w:pStyle w:val="Bibliography"/>
                      <w:rPr>
                        <w:noProof/>
                        <w:lang w:val="en-US"/>
                      </w:rPr>
                    </w:pPr>
                    <w:r>
                      <w:rPr>
                        <w:noProof/>
                        <w:lang w:val="en-US"/>
                      </w:rPr>
                      <w:t xml:space="preserve">[263] </w:t>
                    </w:r>
                  </w:p>
                </w:tc>
                <w:tc>
                  <w:tcPr>
                    <w:tcW w:w="0" w:type="auto"/>
                    <w:hideMark/>
                  </w:tcPr>
                  <w:p w14:paraId="0BC4B26F" w14:textId="77777777" w:rsidR="00F871FC" w:rsidRDefault="00F871FC">
                    <w:pPr>
                      <w:pStyle w:val="Bibliography"/>
                      <w:rPr>
                        <w:noProof/>
                        <w:lang w:val="en-US"/>
                      </w:rPr>
                    </w:pPr>
                    <w:r>
                      <w:rPr>
                        <w:noProof/>
                        <w:lang w:val="en-US"/>
                      </w:rPr>
                      <w:t>Bio-Rad, "Detection Methods," 2018. [Online]. Available: http://www.bio-rad.com/en-uk/applications-technologies/detection-methods?ID=LUSQ6KKG4. [Accessed 16 August 2018].</w:t>
                    </w:r>
                  </w:p>
                </w:tc>
              </w:tr>
              <w:tr w:rsidR="00F871FC" w14:paraId="0C150980" w14:textId="77777777">
                <w:trPr>
                  <w:divId w:val="386228211"/>
                  <w:tblCellSpacing w:w="15" w:type="dxa"/>
                </w:trPr>
                <w:tc>
                  <w:tcPr>
                    <w:tcW w:w="50" w:type="pct"/>
                    <w:hideMark/>
                  </w:tcPr>
                  <w:p w14:paraId="12ACE8C0" w14:textId="77777777" w:rsidR="00F871FC" w:rsidRDefault="00F871FC">
                    <w:pPr>
                      <w:pStyle w:val="Bibliography"/>
                      <w:rPr>
                        <w:noProof/>
                        <w:lang w:val="en-US"/>
                      </w:rPr>
                    </w:pPr>
                    <w:r>
                      <w:rPr>
                        <w:noProof/>
                        <w:lang w:val="en-US"/>
                      </w:rPr>
                      <w:t xml:space="preserve">[264] </w:t>
                    </w:r>
                  </w:p>
                </w:tc>
                <w:tc>
                  <w:tcPr>
                    <w:tcW w:w="0" w:type="auto"/>
                    <w:hideMark/>
                  </w:tcPr>
                  <w:p w14:paraId="0E69CE1E" w14:textId="77777777" w:rsidR="00F871FC" w:rsidRDefault="00F871FC">
                    <w:pPr>
                      <w:pStyle w:val="Bibliography"/>
                      <w:rPr>
                        <w:noProof/>
                        <w:lang w:val="en-US"/>
                      </w:rPr>
                    </w:pPr>
                    <w:r>
                      <w:rPr>
                        <w:noProof/>
                        <w:lang w:val="en-US"/>
                      </w:rPr>
                      <w:t xml:space="preserve">R. R. Burgess, "Protein Precipitation Techniques.," </w:t>
                    </w:r>
                    <w:r>
                      <w:rPr>
                        <w:i/>
                        <w:iCs/>
                        <w:noProof/>
                        <w:lang w:val="en-US"/>
                      </w:rPr>
                      <w:t xml:space="preserve">Methods Enzymol, </w:t>
                    </w:r>
                    <w:r>
                      <w:rPr>
                        <w:noProof/>
                        <w:lang w:val="en-US"/>
                      </w:rPr>
                      <w:t xml:space="preserve">vol. 463, pp. 331-42, 2009. </w:t>
                    </w:r>
                  </w:p>
                </w:tc>
              </w:tr>
              <w:tr w:rsidR="00F871FC" w14:paraId="19BA1885" w14:textId="77777777">
                <w:trPr>
                  <w:divId w:val="386228211"/>
                  <w:tblCellSpacing w:w="15" w:type="dxa"/>
                </w:trPr>
                <w:tc>
                  <w:tcPr>
                    <w:tcW w:w="50" w:type="pct"/>
                    <w:hideMark/>
                  </w:tcPr>
                  <w:p w14:paraId="1E1A3A9C" w14:textId="77777777" w:rsidR="00F871FC" w:rsidRDefault="00F871FC">
                    <w:pPr>
                      <w:pStyle w:val="Bibliography"/>
                      <w:rPr>
                        <w:noProof/>
                        <w:lang w:val="en-US"/>
                      </w:rPr>
                    </w:pPr>
                    <w:r>
                      <w:rPr>
                        <w:noProof/>
                        <w:lang w:val="en-US"/>
                      </w:rPr>
                      <w:t xml:space="preserve">[265] </w:t>
                    </w:r>
                  </w:p>
                </w:tc>
                <w:tc>
                  <w:tcPr>
                    <w:tcW w:w="0" w:type="auto"/>
                    <w:hideMark/>
                  </w:tcPr>
                  <w:p w14:paraId="6F47349B" w14:textId="77777777" w:rsidR="00F871FC" w:rsidRDefault="00F871FC">
                    <w:pPr>
                      <w:pStyle w:val="Bibliography"/>
                      <w:rPr>
                        <w:noProof/>
                        <w:lang w:val="en-US"/>
                      </w:rPr>
                    </w:pPr>
                    <w:r>
                      <w:rPr>
                        <w:noProof/>
                        <w:lang w:val="en-US"/>
                      </w:rPr>
                      <w:t xml:space="preserve">E. Fic, S. Kedracka-Krok, U. Jankowska, A. Pirog and M. Dziedzicka-Wasylewska, "Comparison of Protein Precipitation Methods for Various Rat Brain Structures Prior to Proteomic Analysis.," </w:t>
                    </w:r>
                    <w:r>
                      <w:rPr>
                        <w:i/>
                        <w:iCs/>
                        <w:noProof/>
                        <w:lang w:val="en-US"/>
                      </w:rPr>
                      <w:t xml:space="preserve">Electrophoresis, </w:t>
                    </w:r>
                    <w:r>
                      <w:rPr>
                        <w:noProof/>
                        <w:lang w:val="en-US"/>
                      </w:rPr>
                      <w:t xml:space="preserve">vol. 31, p. 3573–3579, 2010. </w:t>
                    </w:r>
                  </w:p>
                </w:tc>
              </w:tr>
              <w:tr w:rsidR="00F871FC" w14:paraId="6F0C85D3" w14:textId="77777777">
                <w:trPr>
                  <w:divId w:val="386228211"/>
                  <w:tblCellSpacing w:w="15" w:type="dxa"/>
                </w:trPr>
                <w:tc>
                  <w:tcPr>
                    <w:tcW w:w="50" w:type="pct"/>
                    <w:hideMark/>
                  </w:tcPr>
                  <w:p w14:paraId="134B63B0" w14:textId="77777777" w:rsidR="00F871FC" w:rsidRDefault="00F871FC">
                    <w:pPr>
                      <w:pStyle w:val="Bibliography"/>
                      <w:rPr>
                        <w:noProof/>
                        <w:lang w:val="en-US"/>
                      </w:rPr>
                    </w:pPr>
                    <w:r>
                      <w:rPr>
                        <w:noProof/>
                        <w:lang w:val="en-US"/>
                      </w:rPr>
                      <w:t xml:space="preserve">[266] </w:t>
                    </w:r>
                  </w:p>
                </w:tc>
                <w:tc>
                  <w:tcPr>
                    <w:tcW w:w="0" w:type="auto"/>
                    <w:hideMark/>
                  </w:tcPr>
                  <w:p w14:paraId="4E3C0159" w14:textId="77777777" w:rsidR="00F871FC" w:rsidRDefault="00F871FC">
                    <w:pPr>
                      <w:pStyle w:val="Bibliography"/>
                      <w:rPr>
                        <w:noProof/>
                        <w:lang w:val="en-US"/>
                      </w:rPr>
                    </w:pPr>
                    <w:r>
                      <w:rPr>
                        <w:noProof/>
                        <w:lang w:val="en-US"/>
                      </w:rPr>
                      <w:t>Bio-Rad, "Transfer Conditions," 2018. [Online]. Available: http://www.bio-rad.com/en-uk/applications-technologies/transfer-conditions?ID=LUSPTIMNI. [Accessed 17 August 2018].</w:t>
                    </w:r>
                  </w:p>
                </w:tc>
              </w:tr>
              <w:tr w:rsidR="00F871FC" w14:paraId="77C3A996" w14:textId="77777777">
                <w:trPr>
                  <w:divId w:val="386228211"/>
                  <w:tblCellSpacing w:w="15" w:type="dxa"/>
                </w:trPr>
                <w:tc>
                  <w:tcPr>
                    <w:tcW w:w="50" w:type="pct"/>
                    <w:hideMark/>
                  </w:tcPr>
                  <w:p w14:paraId="4E76EF54" w14:textId="77777777" w:rsidR="00F871FC" w:rsidRDefault="00F871FC">
                    <w:pPr>
                      <w:pStyle w:val="Bibliography"/>
                      <w:rPr>
                        <w:noProof/>
                        <w:lang w:val="en-US"/>
                      </w:rPr>
                    </w:pPr>
                    <w:r>
                      <w:rPr>
                        <w:noProof/>
                        <w:lang w:val="en-US"/>
                      </w:rPr>
                      <w:t xml:space="preserve">[267] </w:t>
                    </w:r>
                  </w:p>
                </w:tc>
                <w:tc>
                  <w:tcPr>
                    <w:tcW w:w="0" w:type="auto"/>
                    <w:hideMark/>
                  </w:tcPr>
                  <w:p w14:paraId="43C85723" w14:textId="77777777" w:rsidR="00F871FC" w:rsidRDefault="00F871FC">
                    <w:pPr>
                      <w:pStyle w:val="Bibliography"/>
                      <w:rPr>
                        <w:noProof/>
                        <w:lang w:val="en-US"/>
                      </w:rPr>
                    </w:pPr>
                    <w:r>
                      <w:rPr>
                        <w:noProof/>
                        <w:lang w:val="en-US"/>
                      </w:rPr>
                      <w:t xml:space="preserve">R. Ghosh, J. E. Gilda and A. V. Gomes, "The Necessity of and Strategies for Improving Confidence in the Accuracy of Western Blots.," </w:t>
                    </w:r>
                    <w:r>
                      <w:rPr>
                        <w:i/>
                        <w:iCs/>
                        <w:noProof/>
                        <w:lang w:val="en-US"/>
                      </w:rPr>
                      <w:t xml:space="preserve">Expert Rev Proteomics, </w:t>
                    </w:r>
                    <w:r>
                      <w:rPr>
                        <w:noProof/>
                        <w:lang w:val="en-US"/>
                      </w:rPr>
                      <w:t xml:space="preserve">vol. 11, no. 5, p. 549–560, 2014. </w:t>
                    </w:r>
                  </w:p>
                </w:tc>
              </w:tr>
              <w:tr w:rsidR="00F871FC" w14:paraId="00ADE248" w14:textId="77777777">
                <w:trPr>
                  <w:divId w:val="386228211"/>
                  <w:tblCellSpacing w:w="15" w:type="dxa"/>
                </w:trPr>
                <w:tc>
                  <w:tcPr>
                    <w:tcW w:w="50" w:type="pct"/>
                    <w:hideMark/>
                  </w:tcPr>
                  <w:p w14:paraId="284DD176" w14:textId="77777777" w:rsidR="00F871FC" w:rsidRDefault="00F871FC">
                    <w:pPr>
                      <w:pStyle w:val="Bibliography"/>
                      <w:rPr>
                        <w:noProof/>
                        <w:lang w:val="en-US"/>
                      </w:rPr>
                    </w:pPr>
                    <w:r>
                      <w:rPr>
                        <w:noProof/>
                        <w:lang w:val="en-US"/>
                      </w:rPr>
                      <w:t xml:space="preserve">[268] </w:t>
                    </w:r>
                  </w:p>
                </w:tc>
                <w:tc>
                  <w:tcPr>
                    <w:tcW w:w="0" w:type="auto"/>
                    <w:hideMark/>
                  </w:tcPr>
                  <w:p w14:paraId="4C6959FB" w14:textId="77777777" w:rsidR="00F871FC" w:rsidRDefault="00F871FC">
                    <w:pPr>
                      <w:pStyle w:val="Bibliography"/>
                      <w:rPr>
                        <w:noProof/>
                        <w:lang w:val="en-US"/>
                      </w:rPr>
                    </w:pPr>
                    <w:r>
                      <w:rPr>
                        <w:noProof/>
                        <w:lang w:val="en-US"/>
                      </w:rPr>
                      <w:t xml:space="preserve">N. S. Claxton, T. J. Fellers and M. W. Davidson, "Laser Scanning Confocal Microscopy," in </w:t>
                    </w:r>
                    <w:r>
                      <w:rPr>
                        <w:i/>
                        <w:iCs/>
                        <w:noProof/>
                        <w:lang w:val="en-US"/>
                      </w:rPr>
                      <w:t>Encyclopedia of Medical Devices and Instrumentation</w:t>
                    </w:r>
                    <w:r>
                      <w:rPr>
                        <w:noProof/>
                        <w:lang w:val="en-US"/>
                      </w:rPr>
                      <w:t xml:space="preserve">, John Wiley &amp; Sons, Inc., 2006. </w:t>
                    </w:r>
                  </w:p>
                </w:tc>
              </w:tr>
              <w:tr w:rsidR="00F871FC" w14:paraId="6571FF70" w14:textId="77777777">
                <w:trPr>
                  <w:divId w:val="386228211"/>
                  <w:tblCellSpacing w:w="15" w:type="dxa"/>
                </w:trPr>
                <w:tc>
                  <w:tcPr>
                    <w:tcW w:w="50" w:type="pct"/>
                    <w:hideMark/>
                  </w:tcPr>
                  <w:p w14:paraId="29CE8D72" w14:textId="77777777" w:rsidR="00F871FC" w:rsidRDefault="00F871FC">
                    <w:pPr>
                      <w:pStyle w:val="Bibliography"/>
                      <w:rPr>
                        <w:noProof/>
                        <w:lang w:val="en-US"/>
                      </w:rPr>
                    </w:pPr>
                    <w:r>
                      <w:rPr>
                        <w:noProof/>
                        <w:lang w:val="en-US"/>
                      </w:rPr>
                      <w:t xml:space="preserve">[269] </w:t>
                    </w:r>
                  </w:p>
                </w:tc>
                <w:tc>
                  <w:tcPr>
                    <w:tcW w:w="0" w:type="auto"/>
                    <w:hideMark/>
                  </w:tcPr>
                  <w:p w14:paraId="7415051C" w14:textId="77777777" w:rsidR="00F871FC" w:rsidRDefault="00F871FC">
                    <w:pPr>
                      <w:pStyle w:val="Bibliography"/>
                      <w:rPr>
                        <w:noProof/>
                        <w:lang w:val="en-US"/>
                      </w:rPr>
                    </w:pPr>
                    <w:r>
                      <w:rPr>
                        <w:noProof/>
                        <w:lang w:val="en-US"/>
                      </w:rPr>
                      <w:t xml:space="preserve">J. R. Lakowicz, "Quenching of Fluorescence," in </w:t>
                    </w:r>
                    <w:r>
                      <w:rPr>
                        <w:i/>
                        <w:iCs/>
                        <w:noProof/>
                        <w:lang w:val="en-US"/>
                      </w:rPr>
                      <w:t>Principles of Fluorescence Spectroscopy</w:t>
                    </w:r>
                    <w:r>
                      <w:rPr>
                        <w:noProof/>
                        <w:lang w:val="en-US"/>
                      </w:rPr>
                      <w:t>, Springer, 2007, pp. 277-324.</w:t>
                    </w:r>
                  </w:p>
                </w:tc>
              </w:tr>
              <w:tr w:rsidR="00F871FC" w14:paraId="646D78AA" w14:textId="77777777">
                <w:trPr>
                  <w:divId w:val="386228211"/>
                  <w:tblCellSpacing w:w="15" w:type="dxa"/>
                </w:trPr>
                <w:tc>
                  <w:tcPr>
                    <w:tcW w:w="50" w:type="pct"/>
                    <w:hideMark/>
                  </w:tcPr>
                  <w:p w14:paraId="61616272" w14:textId="77777777" w:rsidR="00F871FC" w:rsidRDefault="00F871FC">
                    <w:pPr>
                      <w:pStyle w:val="Bibliography"/>
                      <w:rPr>
                        <w:noProof/>
                        <w:lang w:val="en-US"/>
                      </w:rPr>
                    </w:pPr>
                    <w:r>
                      <w:rPr>
                        <w:noProof/>
                        <w:lang w:val="en-US"/>
                      </w:rPr>
                      <w:t xml:space="preserve">[270] </w:t>
                    </w:r>
                  </w:p>
                </w:tc>
                <w:tc>
                  <w:tcPr>
                    <w:tcW w:w="0" w:type="auto"/>
                    <w:hideMark/>
                  </w:tcPr>
                  <w:p w14:paraId="700AABCB" w14:textId="77777777" w:rsidR="00F871FC" w:rsidRDefault="00F871FC">
                    <w:pPr>
                      <w:pStyle w:val="Bibliography"/>
                      <w:rPr>
                        <w:noProof/>
                        <w:lang w:val="en-US"/>
                      </w:rPr>
                    </w:pPr>
                    <w:r>
                      <w:rPr>
                        <w:noProof/>
                        <w:lang w:val="en-US"/>
                      </w:rPr>
                      <w:t>Thermo Scientific, "Detergents for Cell Lysis and Protein Extraction," 2018. [Online]. Available: https://www.thermofisher.com/uk/en/home/life-science/protein-biology/protein-biology-learning-center/protein-biology-resource-library/pierce-protein-methods/detergents-cell-lysis-protein-extraction.html. [Accessed 16 August 2018].</w:t>
                    </w:r>
                  </w:p>
                </w:tc>
              </w:tr>
              <w:tr w:rsidR="00F871FC" w14:paraId="14B1C2C4" w14:textId="77777777">
                <w:trPr>
                  <w:divId w:val="386228211"/>
                  <w:tblCellSpacing w:w="15" w:type="dxa"/>
                </w:trPr>
                <w:tc>
                  <w:tcPr>
                    <w:tcW w:w="50" w:type="pct"/>
                    <w:hideMark/>
                  </w:tcPr>
                  <w:p w14:paraId="56BAFD94" w14:textId="77777777" w:rsidR="00F871FC" w:rsidRDefault="00F871FC">
                    <w:pPr>
                      <w:pStyle w:val="Bibliography"/>
                      <w:rPr>
                        <w:noProof/>
                        <w:lang w:val="en-US"/>
                      </w:rPr>
                    </w:pPr>
                    <w:r>
                      <w:rPr>
                        <w:noProof/>
                        <w:lang w:val="en-US"/>
                      </w:rPr>
                      <w:t xml:space="preserve">[271] </w:t>
                    </w:r>
                  </w:p>
                </w:tc>
                <w:tc>
                  <w:tcPr>
                    <w:tcW w:w="0" w:type="auto"/>
                    <w:hideMark/>
                  </w:tcPr>
                  <w:p w14:paraId="5E9EFF37" w14:textId="77777777" w:rsidR="00F871FC" w:rsidRDefault="00F871FC">
                    <w:pPr>
                      <w:pStyle w:val="Bibliography"/>
                      <w:rPr>
                        <w:noProof/>
                        <w:lang w:val="en-US"/>
                      </w:rPr>
                    </w:pPr>
                    <w:r>
                      <w:rPr>
                        <w:noProof/>
                        <w:lang w:val="en-US"/>
                      </w:rPr>
                      <w:t xml:space="preserve">V. Videm and M. Albrigtsen, "Soluble ICAM-1 and VCAM-1 as Markers of Endothelial Activation," </w:t>
                    </w:r>
                    <w:r>
                      <w:rPr>
                        <w:i/>
                        <w:iCs/>
                        <w:noProof/>
                        <w:lang w:val="en-US"/>
                      </w:rPr>
                      <w:t xml:space="preserve">Scand J Immunol, </w:t>
                    </w:r>
                    <w:r>
                      <w:rPr>
                        <w:noProof/>
                        <w:lang w:val="en-US"/>
                      </w:rPr>
                      <w:t xml:space="preserve">vol. 67, no. 5, pp. 523-31, 2008. </w:t>
                    </w:r>
                  </w:p>
                </w:tc>
              </w:tr>
              <w:tr w:rsidR="00F871FC" w14:paraId="48492732" w14:textId="77777777">
                <w:trPr>
                  <w:divId w:val="386228211"/>
                  <w:tblCellSpacing w:w="15" w:type="dxa"/>
                </w:trPr>
                <w:tc>
                  <w:tcPr>
                    <w:tcW w:w="50" w:type="pct"/>
                    <w:hideMark/>
                  </w:tcPr>
                  <w:p w14:paraId="02898E42" w14:textId="77777777" w:rsidR="00F871FC" w:rsidRDefault="00F871FC">
                    <w:pPr>
                      <w:pStyle w:val="Bibliography"/>
                      <w:rPr>
                        <w:noProof/>
                        <w:lang w:val="en-US"/>
                      </w:rPr>
                    </w:pPr>
                    <w:r>
                      <w:rPr>
                        <w:noProof/>
                        <w:lang w:val="en-US"/>
                      </w:rPr>
                      <w:t xml:space="preserve">[272] </w:t>
                    </w:r>
                  </w:p>
                </w:tc>
                <w:tc>
                  <w:tcPr>
                    <w:tcW w:w="0" w:type="auto"/>
                    <w:hideMark/>
                  </w:tcPr>
                  <w:p w14:paraId="72231E2A" w14:textId="77777777" w:rsidR="00F871FC" w:rsidRDefault="00F871FC">
                    <w:pPr>
                      <w:pStyle w:val="Bibliography"/>
                      <w:rPr>
                        <w:noProof/>
                        <w:lang w:val="en-US"/>
                      </w:rPr>
                    </w:pPr>
                    <w:r>
                      <w:rPr>
                        <w:noProof/>
                        <w:lang w:val="en-US"/>
                      </w:rPr>
                      <w:t xml:space="preserve">P. F. Gomez, M. H. Pillinger, M. Attur, N. Marjanovic, M. Dave, J. Park, C. O. Bingham III, H. Al-Mussawir and S. B. Abramson, "Resolution of Inflammation: Prostaglandin E2 Dissociates Nuclear Trafficking of Individual NF-κB Subunits (p65, p50) in Stimulated Rheumatoid Synovial Fibroblasts," </w:t>
                    </w:r>
                    <w:r>
                      <w:rPr>
                        <w:i/>
                        <w:iCs/>
                        <w:noProof/>
                        <w:lang w:val="en-US"/>
                      </w:rPr>
                      <w:t xml:space="preserve">J Immunol, </w:t>
                    </w:r>
                    <w:r>
                      <w:rPr>
                        <w:noProof/>
                        <w:lang w:val="en-US"/>
                      </w:rPr>
                      <w:t xml:space="preserve">vol. 175, no. 10, pp. 6924-6930, 2005. </w:t>
                    </w:r>
                  </w:p>
                </w:tc>
              </w:tr>
              <w:tr w:rsidR="00F871FC" w14:paraId="2361DD74" w14:textId="77777777">
                <w:trPr>
                  <w:divId w:val="386228211"/>
                  <w:tblCellSpacing w:w="15" w:type="dxa"/>
                </w:trPr>
                <w:tc>
                  <w:tcPr>
                    <w:tcW w:w="50" w:type="pct"/>
                    <w:hideMark/>
                  </w:tcPr>
                  <w:p w14:paraId="39719656" w14:textId="77777777" w:rsidR="00F871FC" w:rsidRDefault="00F871FC">
                    <w:pPr>
                      <w:pStyle w:val="Bibliography"/>
                      <w:rPr>
                        <w:noProof/>
                        <w:lang w:val="en-US"/>
                      </w:rPr>
                    </w:pPr>
                    <w:r>
                      <w:rPr>
                        <w:noProof/>
                        <w:lang w:val="en-US"/>
                      </w:rPr>
                      <w:lastRenderedPageBreak/>
                      <w:t xml:space="preserve">[273] </w:t>
                    </w:r>
                  </w:p>
                </w:tc>
                <w:tc>
                  <w:tcPr>
                    <w:tcW w:w="0" w:type="auto"/>
                    <w:hideMark/>
                  </w:tcPr>
                  <w:p w14:paraId="55A12DAB" w14:textId="77777777" w:rsidR="00F871FC" w:rsidRDefault="00F871FC">
                    <w:pPr>
                      <w:pStyle w:val="Bibliography"/>
                      <w:rPr>
                        <w:noProof/>
                        <w:lang w:val="en-US"/>
                      </w:rPr>
                    </w:pPr>
                    <w:r>
                      <w:rPr>
                        <w:noProof/>
                        <w:lang w:val="en-US"/>
                      </w:rPr>
                      <w:t xml:space="preserve">M. D. Lynch and F. M. Watt, "Fibroblast Heterogeneity: Implications for Human Disease.," </w:t>
                    </w:r>
                    <w:r>
                      <w:rPr>
                        <w:i/>
                        <w:iCs/>
                        <w:noProof/>
                        <w:lang w:val="en-US"/>
                      </w:rPr>
                      <w:t xml:space="preserve">J Clin Invest, </w:t>
                    </w:r>
                    <w:r>
                      <w:rPr>
                        <w:noProof/>
                        <w:lang w:val="en-US"/>
                      </w:rPr>
                      <w:t xml:space="preserve">vol. 128, no. 1, pp. 26-35, 2018. </w:t>
                    </w:r>
                  </w:p>
                </w:tc>
              </w:tr>
              <w:tr w:rsidR="00F871FC" w14:paraId="2A6466DE" w14:textId="77777777">
                <w:trPr>
                  <w:divId w:val="386228211"/>
                  <w:tblCellSpacing w:w="15" w:type="dxa"/>
                </w:trPr>
                <w:tc>
                  <w:tcPr>
                    <w:tcW w:w="50" w:type="pct"/>
                    <w:hideMark/>
                  </w:tcPr>
                  <w:p w14:paraId="7C7966EE" w14:textId="77777777" w:rsidR="00F871FC" w:rsidRDefault="00F871FC">
                    <w:pPr>
                      <w:pStyle w:val="Bibliography"/>
                      <w:rPr>
                        <w:noProof/>
                        <w:lang w:val="en-US"/>
                      </w:rPr>
                    </w:pPr>
                    <w:r>
                      <w:rPr>
                        <w:noProof/>
                        <w:lang w:val="en-US"/>
                      </w:rPr>
                      <w:t xml:space="preserve">[274] </w:t>
                    </w:r>
                  </w:p>
                </w:tc>
                <w:tc>
                  <w:tcPr>
                    <w:tcW w:w="0" w:type="auto"/>
                    <w:hideMark/>
                  </w:tcPr>
                  <w:p w14:paraId="586EB6B7" w14:textId="77777777" w:rsidR="00F871FC" w:rsidRDefault="00F871FC">
                    <w:pPr>
                      <w:pStyle w:val="Bibliography"/>
                      <w:rPr>
                        <w:noProof/>
                        <w:lang w:val="en-US"/>
                      </w:rPr>
                    </w:pPr>
                    <w:r>
                      <w:rPr>
                        <w:noProof/>
                        <w:lang w:val="en-US"/>
                      </w:rPr>
                      <w:t xml:space="preserve">E. Ammirati, F. Moroni, G. D. Norata, M. Magnoni and P. G. Camici, "Markers of Inflammation Associated with Plaque Progression," </w:t>
                    </w:r>
                    <w:r>
                      <w:rPr>
                        <w:i/>
                        <w:iCs/>
                        <w:noProof/>
                        <w:lang w:val="en-US"/>
                      </w:rPr>
                      <w:t xml:space="preserve">Hindawi, </w:t>
                    </w:r>
                    <w:r>
                      <w:rPr>
                        <w:noProof/>
                        <w:lang w:val="en-US"/>
                      </w:rPr>
                      <w:t xml:space="preserve">vol. 718329, 2015. </w:t>
                    </w:r>
                  </w:p>
                </w:tc>
              </w:tr>
              <w:tr w:rsidR="00F871FC" w14:paraId="103BE819" w14:textId="77777777">
                <w:trPr>
                  <w:divId w:val="386228211"/>
                  <w:tblCellSpacing w:w="15" w:type="dxa"/>
                </w:trPr>
                <w:tc>
                  <w:tcPr>
                    <w:tcW w:w="50" w:type="pct"/>
                    <w:hideMark/>
                  </w:tcPr>
                  <w:p w14:paraId="68CB2B10" w14:textId="77777777" w:rsidR="00F871FC" w:rsidRDefault="00F871FC">
                    <w:pPr>
                      <w:pStyle w:val="Bibliography"/>
                      <w:rPr>
                        <w:noProof/>
                        <w:lang w:val="en-US"/>
                      </w:rPr>
                    </w:pPr>
                    <w:r>
                      <w:rPr>
                        <w:noProof/>
                        <w:lang w:val="en-US"/>
                      </w:rPr>
                      <w:t xml:space="preserve">[275] </w:t>
                    </w:r>
                  </w:p>
                </w:tc>
                <w:tc>
                  <w:tcPr>
                    <w:tcW w:w="0" w:type="auto"/>
                    <w:hideMark/>
                  </w:tcPr>
                  <w:p w14:paraId="553FEB8A" w14:textId="77777777" w:rsidR="00F871FC" w:rsidRDefault="00F871FC">
                    <w:pPr>
                      <w:pStyle w:val="Bibliography"/>
                      <w:rPr>
                        <w:noProof/>
                        <w:lang w:val="en-US"/>
                      </w:rPr>
                    </w:pPr>
                    <w:r>
                      <w:rPr>
                        <w:noProof/>
                        <w:lang w:val="en-US"/>
                      </w:rPr>
                      <w:t xml:space="preserve">Y. Xu, K. Ravid and B. D. Smith, "Major Histocompatibility Class II Transactivator Expression in Smooth Muscle Cells from A2b Adenosine Receptor Knock-out Mice," </w:t>
                    </w:r>
                    <w:r>
                      <w:rPr>
                        <w:i/>
                        <w:iCs/>
                        <w:noProof/>
                        <w:lang w:val="en-US"/>
                      </w:rPr>
                      <w:t xml:space="preserve">J Biol Chem, </w:t>
                    </w:r>
                    <w:r>
                      <w:rPr>
                        <w:noProof/>
                        <w:lang w:val="en-US"/>
                      </w:rPr>
                      <w:t xml:space="preserve">vol. 283, no. 21, pp. 14213-14220, 2008. </w:t>
                    </w:r>
                  </w:p>
                </w:tc>
              </w:tr>
              <w:tr w:rsidR="00F871FC" w14:paraId="307EF982" w14:textId="77777777">
                <w:trPr>
                  <w:divId w:val="386228211"/>
                  <w:tblCellSpacing w:w="15" w:type="dxa"/>
                </w:trPr>
                <w:tc>
                  <w:tcPr>
                    <w:tcW w:w="50" w:type="pct"/>
                    <w:hideMark/>
                  </w:tcPr>
                  <w:p w14:paraId="6543CE30" w14:textId="77777777" w:rsidR="00F871FC" w:rsidRDefault="00F871FC">
                    <w:pPr>
                      <w:pStyle w:val="Bibliography"/>
                      <w:rPr>
                        <w:noProof/>
                        <w:lang w:val="en-US"/>
                      </w:rPr>
                    </w:pPr>
                    <w:r>
                      <w:rPr>
                        <w:noProof/>
                        <w:lang w:val="en-US"/>
                      </w:rPr>
                      <w:t xml:space="preserve">[276] </w:t>
                    </w:r>
                  </w:p>
                </w:tc>
                <w:tc>
                  <w:tcPr>
                    <w:tcW w:w="0" w:type="auto"/>
                    <w:hideMark/>
                  </w:tcPr>
                  <w:p w14:paraId="7549EFBC" w14:textId="77777777" w:rsidR="00F871FC" w:rsidRDefault="00F871FC">
                    <w:pPr>
                      <w:pStyle w:val="Bibliography"/>
                      <w:rPr>
                        <w:noProof/>
                        <w:lang w:val="en-US"/>
                      </w:rPr>
                    </w:pPr>
                    <w:r>
                      <w:rPr>
                        <w:noProof/>
                        <w:lang w:val="en-US"/>
                      </w:rPr>
                      <w:t xml:space="preserve">E. Bittar, Caveolae and Lipid Rafts: Roles in Signal Transduction and the Pathogenesis of Human Disease, Elsevier, 2005. </w:t>
                    </w:r>
                  </w:p>
                </w:tc>
              </w:tr>
              <w:tr w:rsidR="00F871FC" w14:paraId="7D3192C4" w14:textId="77777777">
                <w:trPr>
                  <w:divId w:val="386228211"/>
                  <w:tblCellSpacing w:w="15" w:type="dxa"/>
                </w:trPr>
                <w:tc>
                  <w:tcPr>
                    <w:tcW w:w="50" w:type="pct"/>
                    <w:hideMark/>
                  </w:tcPr>
                  <w:p w14:paraId="1236AD99" w14:textId="77777777" w:rsidR="00F871FC" w:rsidRDefault="00F871FC">
                    <w:pPr>
                      <w:pStyle w:val="Bibliography"/>
                      <w:rPr>
                        <w:noProof/>
                        <w:lang w:val="en-US"/>
                      </w:rPr>
                    </w:pPr>
                    <w:r>
                      <w:rPr>
                        <w:noProof/>
                        <w:lang w:val="en-US"/>
                      </w:rPr>
                      <w:t xml:space="preserve">[277] </w:t>
                    </w:r>
                  </w:p>
                </w:tc>
                <w:tc>
                  <w:tcPr>
                    <w:tcW w:w="0" w:type="auto"/>
                    <w:hideMark/>
                  </w:tcPr>
                  <w:p w14:paraId="56AE70FE" w14:textId="77777777" w:rsidR="00F871FC" w:rsidRDefault="00F871FC">
                    <w:pPr>
                      <w:pStyle w:val="Bibliography"/>
                      <w:rPr>
                        <w:noProof/>
                        <w:lang w:val="en-US"/>
                      </w:rPr>
                    </w:pPr>
                    <w:r>
                      <w:rPr>
                        <w:noProof/>
                        <w:lang w:val="en-US"/>
                      </w:rPr>
                      <w:t xml:space="preserve">I. Kurose, R. Wolf, M. B. Grisham, T. Y. Aw, R. D. Specian and D. N. Granger, "Microvascular Responses to Inhibition of Nitric Oxide Production," </w:t>
                    </w:r>
                    <w:r>
                      <w:rPr>
                        <w:i/>
                        <w:iCs/>
                        <w:noProof/>
                        <w:lang w:val="en-US"/>
                      </w:rPr>
                      <w:t xml:space="preserve">Circ Res, </w:t>
                    </w:r>
                    <w:r>
                      <w:rPr>
                        <w:noProof/>
                        <w:lang w:val="en-US"/>
                      </w:rPr>
                      <w:t xml:space="preserve">vol. 76, pp. 30-39, 1995. </w:t>
                    </w:r>
                  </w:p>
                </w:tc>
              </w:tr>
              <w:tr w:rsidR="00F871FC" w14:paraId="273C325F" w14:textId="77777777">
                <w:trPr>
                  <w:divId w:val="386228211"/>
                  <w:tblCellSpacing w:w="15" w:type="dxa"/>
                </w:trPr>
                <w:tc>
                  <w:tcPr>
                    <w:tcW w:w="50" w:type="pct"/>
                    <w:hideMark/>
                  </w:tcPr>
                  <w:p w14:paraId="71D868E1" w14:textId="77777777" w:rsidR="00F871FC" w:rsidRDefault="00F871FC">
                    <w:pPr>
                      <w:pStyle w:val="Bibliography"/>
                      <w:rPr>
                        <w:noProof/>
                        <w:lang w:val="en-US"/>
                      </w:rPr>
                    </w:pPr>
                    <w:r>
                      <w:rPr>
                        <w:noProof/>
                        <w:lang w:val="en-US"/>
                      </w:rPr>
                      <w:t xml:space="preserve">[278] </w:t>
                    </w:r>
                  </w:p>
                </w:tc>
                <w:tc>
                  <w:tcPr>
                    <w:tcW w:w="0" w:type="auto"/>
                    <w:hideMark/>
                  </w:tcPr>
                  <w:p w14:paraId="163C6D5C" w14:textId="77777777" w:rsidR="00F871FC" w:rsidRDefault="00F871FC">
                    <w:pPr>
                      <w:pStyle w:val="Bibliography"/>
                      <w:rPr>
                        <w:noProof/>
                        <w:lang w:val="en-US"/>
                      </w:rPr>
                    </w:pPr>
                    <w:r>
                      <w:rPr>
                        <w:noProof/>
                        <w:lang w:val="en-US"/>
                      </w:rPr>
                      <w:t xml:space="preserve">R. Draijer, D. E. Atsma, A. van der Laarse and V. W. M. van Hinsbergh, "cGMP and Nitric Oxide Modulate Thrombin-Induced Endothelial Permeability," </w:t>
                    </w:r>
                    <w:r>
                      <w:rPr>
                        <w:i/>
                        <w:iCs/>
                        <w:noProof/>
                        <w:lang w:val="en-US"/>
                      </w:rPr>
                      <w:t xml:space="preserve">Circ Res, </w:t>
                    </w:r>
                    <w:r>
                      <w:rPr>
                        <w:noProof/>
                        <w:lang w:val="en-US"/>
                      </w:rPr>
                      <w:t xml:space="preserve">vol. 76, pp. 199-208, 1995. </w:t>
                    </w:r>
                  </w:p>
                </w:tc>
              </w:tr>
              <w:tr w:rsidR="00F871FC" w14:paraId="454E6625" w14:textId="77777777">
                <w:trPr>
                  <w:divId w:val="386228211"/>
                  <w:tblCellSpacing w:w="15" w:type="dxa"/>
                </w:trPr>
                <w:tc>
                  <w:tcPr>
                    <w:tcW w:w="50" w:type="pct"/>
                    <w:hideMark/>
                  </w:tcPr>
                  <w:p w14:paraId="4B653915" w14:textId="77777777" w:rsidR="00F871FC" w:rsidRDefault="00F871FC">
                    <w:pPr>
                      <w:pStyle w:val="Bibliography"/>
                      <w:rPr>
                        <w:noProof/>
                        <w:lang w:val="en-US"/>
                      </w:rPr>
                    </w:pPr>
                    <w:r>
                      <w:rPr>
                        <w:noProof/>
                        <w:lang w:val="en-US"/>
                      </w:rPr>
                      <w:t xml:space="preserve">[279] </w:t>
                    </w:r>
                  </w:p>
                </w:tc>
                <w:tc>
                  <w:tcPr>
                    <w:tcW w:w="0" w:type="auto"/>
                    <w:hideMark/>
                  </w:tcPr>
                  <w:p w14:paraId="054BBAEA" w14:textId="77777777" w:rsidR="00F871FC" w:rsidRDefault="00F871FC">
                    <w:pPr>
                      <w:pStyle w:val="Bibliography"/>
                      <w:rPr>
                        <w:noProof/>
                        <w:lang w:val="en-US"/>
                      </w:rPr>
                    </w:pPr>
                    <w:r>
                      <w:rPr>
                        <w:noProof/>
                        <w:lang w:val="en-US"/>
                      </w:rPr>
                      <w:t xml:space="preserve">R. Gulati, C. S. Rihal and B. J. Gersh, "The SYNTAX Trial," </w:t>
                    </w:r>
                    <w:r>
                      <w:rPr>
                        <w:i/>
                        <w:iCs/>
                        <w:noProof/>
                        <w:lang w:val="en-US"/>
                      </w:rPr>
                      <w:t xml:space="preserve">Circ Cardiovasc Intervent, </w:t>
                    </w:r>
                    <w:r>
                      <w:rPr>
                        <w:noProof/>
                        <w:lang w:val="en-US"/>
                      </w:rPr>
                      <w:t xml:space="preserve">vol. 2, pp. 463-467, 2009. </w:t>
                    </w:r>
                  </w:p>
                </w:tc>
              </w:tr>
              <w:tr w:rsidR="00F871FC" w14:paraId="2DC7468D" w14:textId="77777777">
                <w:trPr>
                  <w:divId w:val="386228211"/>
                  <w:tblCellSpacing w:w="15" w:type="dxa"/>
                </w:trPr>
                <w:tc>
                  <w:tcPr>
                    <w:tcW w:w="50" w:type="pct"/>
                    <w:hideMark/>
                  </w:tcPr>
                  <w:p w14:paraId="6BB169B0" w14:textId="77777777" w:rsidR="00F871FC" w:rsidRDefault="00F871FC">
                    <w:pPr>
                      <w:pStyle w:val="Bibliography"/>
                      <w:rPr>
                        <w:noProof/>
                        <w:lang w:val="en-US"/>
                      </w:rPr>
                    </w:pPr>
                    <w:r>
                      <w:rPr>
                        <w:noProof/>
                        <w:lang w:val="en-US"/>
                      </w:rPr>
                      <w:t xml:space="preserve">[280] </w:t>
                    </w:r>
                  </w:p>
                </w:tc>
                <w:tc>
                  <w:tcPr>
                    <w:tcW w:w="0" w:type="auto"/>
                    <w:hideMark/>
                  </w:tcPr>
                  <w:p w14:paraId="10307363" w14:textId="77777777" w:rsidR="00F871FC" w:rsidRDefault="00F871FC">
                    <w:pPr>
                      <w:pStyle w:val="Bibliography"/>
                      <w:rPr>
                        <w:noProof/>
                        <w:lang w:val="en-US"/>
                      </w:rPr>
                    </w:pPr>
                    <w:r>
                      <w:rPr>
                        <w:noProof/>
                        <w:lang w:val="en-US"/>
                      </w:rPr>
                      <w:t xml:space="preserve">O. Tsoref, U. Amit, N. Landa, D. Kain, O. Rosenboim-Cohen, D. Tyomkin, A. David and J. Leor, "E-selectin-targeted Novel Nano Polymers Stabilize Atherosclerotic Plaque and Improve Cardiac Remodeling," </w:t>
                    </w:r>
                    <w:r>
                      <w:rPr>
                        <w:i/>
                        <w:iCs/>
                        <w:noProof/>
                        <w:lang w:val="en-US"/>
                      </w:rPr>
                      <w:t xml:space="preserve">Circulation, </w:t>
                    </w:r>
                    <w:r>
                      <w:rPr>
                        <w:noProof/>
                        <w:lang w:val="en-US"/>
                      </w:rPr>
                      <w:t xml:space="preserve">vol. 134, no. Suppl 1, p. A14013, 2016. </w:t>
                    </w:r>
                  </w:p>
                </w:tc>
              </w:tr>
              <w:tr w:rsidR="00F871FC" w14:paraId="57B3BB0A" w14:textId="77777777">
                <w:trPr>
                  <w:divId w:val="386228211"/>
                  <w:tblCellSpacing w:w="15" w:type="dxa"/>
                </w:trPr>
                <w:tc>
                  <w:tcPr>
                    <w:tcW w:w="50" w:type="pct"/>
                    <w:hideMark/>
                  </w:tcPr>
                  <w:p w14:paraId="50EA61CB" w14:textId="77777777" w:rsidR="00F871FC" w:rsidRDefault="00F871FC">
                    <w:pPr>
                      <w:pStyle w:val="Bibliography"/>
                      <w:rPr>
                        <w:noProof/>
                        <w:lang w:val="en-US"/>
                      </w:rPr>
                    </w:pPr>
                    <w:r>
                      <w:rPr>
                        <w:noProof/>
                        <w:lang w:val="en-US"/>
                      </w:rPr>
                      <w:t xml:space="preserve">[281] </w:t>
                    </w:r>
                  </w:p>
                </w:tc>
                <w:tc>
                  <w:tcPr>
                    <w:tcW w:w="0" w:type="auto"/>
                    <w:hideMark/>
                  </w:tcPr>
                  <w:p w14:paraId="4AB68907" w14:textId="77777777" w:rsidR="00F871FC" w:rsidRDefault="00F871FC">
                    <w:pPr>
                      <w:pStyle w:val="Bibliography"/>
                      <w:rPr>
                        <w:noProof/>
                        <w:lang w:val="en-US"/>
                      </w:rPr>
                    </w:pPr>
                    <w:r>
                      <w:rPr>
                        <w:noProof/>
                        <w:lang w:val="en-US"/>
                      </w:rPr>
                      <w:t xml:space="preserve">H. Wang and R. H. Eckel, "Lipoprotein Lipase: From Gene to Obesity.," </w:t>
                    </w:r>
                    <w:r>
                      <w:rPr>
                        <w:i/>
                        <w:iCs/>
                        <w:noProof/>
                        <w:lang w:val="en-US"/>
                      </w:rPr>
                      <w:t xml:space="preserve">Am J Physiol Endocrinol Metab, </w:t>
                    </w:r>
                    <w:r>
                      <w:rPr>
                        <w:noProof/>
                        <w:lang w:val="en-US"/>
                      </w:rPr>
                      <w:t xml:space="preserve">vol. 297, no. 2, pp. E271-288, 2009. </w:t>
                    </w:r>
                  </w:p>
                </w:tc>
              </w:tr>
              <w:tr w:rsidR="00F871FC" w14:paraId="75A79EE4" w14:textId="77777777">
                <w:trPr>
                  <w:divId w:val="386228211"/>
                  <w:tblCellSpacing w:w="15" w:type="dxa"/>
                </w:trPr>
                <w:tc>
                  <w:tcPr>
                    <w:tcW w:w="50" w:type="pct"/>
                    <w:hideMark/>
                  </w:tcPr>
                  <w:p w14:paraId="251B653F" w14:textId="77777777" w:rsidR="00F871FC" w:rsidRDefault="00F871FC">
                    <w:pPr>
                      <w:pStyle w:val="Bibliography"/>
                      <w:rPr>
                        <w:noProof/>
                        <w:lang w:val="en-US"/>
                      </w:rPr>
                    </w:pPr>
                    <w:r>
                      <w:rPr>
                        <w:noProof/>
                        <w:lang w:val="en-US"/>
                      </w:rPr>
                      <w:t xml:space="preserve">[282] </w:t>
                    </w:r>
                  </w:p>
                </w:tc>
                <w:tc>
                  <w:tcPr>
                    <w:tcW w:w="0" w:type="auto"/>
                    <w:hideMark/>
                  </w:tcPr>
                  <w:p w14:paraId="2707E9F8" w14:textId="77777777" w:rsidR="00F871FC" w:rsidRDefault="00F871FC">
                    <w:pPr>
                      <w:pStyle w:val="Bibliography"/>
                      <w:rPr>
                        <w:noProof/>
                        <w:lang w:val="en-US"/>
                      </w:rPr>
                    </w:pPr>
                    <w:r>
                      <w:rPr>
                        <w:noProof/>
                        <w:lang w:val="en-US"/>
                      </w:rPr>
                      <w:t xml:space="preserve">E. A. Stein, D. Gipe, J. Bergeron, D. Gaudet, R. Weiss, R. Dufour, R. Wu and R. Pordy, "Eﬀect of a Monoclonal Antibody to PCSK9, REGN727/ SAR236553, to Reduce Low-density Lipoprotein Cholesterol in Patients with Heterozygous Familial Hypercholesterolaemia on Stable Statin Dose With or Without Ezetimibe Therapy: A Phase 2 Randomised Control," </w:t>
                    </w:r>
                    <w:r>
                      <w:rPr>
                        <w:i/>
                        <w:iCs/>
                        <w:noProof/>
                        <w:lang w:val="en-US"/>
                      </w:rPr>
                      <w:t xml:space="preserve">Lancet, </w:t>
                    </w:r>
                    <w:r>
                      <w:rPr>
                        <w:noProof/>
                        <w:lang w:val="en-US"/>
                      </w:rPr>
                      <w:t xml:space="preserve">vol. 6736, no. 12, pp. 60771-60775, 2012. </w:t>
                    </w:r>
                  </w:p>
                </w:tc>
              </w:tr>
              <w:tr w:rsidR="00F871FC" w14:paraId="55794519" w14:textId="77777777">
                <w:trPr>
                  <w:divId w:val="386228211"/>
                  <w:tblCellSpacing w:w="15" w:type="dxa"/>
                </w:trPr>
                <w:tc>
                  <w:tcPr>
                    <w:tcW w:w="50" w:type="pct"/>
                    <w:hideMark/>
                  </w:tcPr>
                  <w:p w14:paraId="3A877BD4" w14:textId="77777777" w:rsidR="00F871FC" w:rsidRDefault="00F871FC">
                    <w:pPr>
                      <w:pStyle w:val="Bibliography"/>
                      <w:rPr>
                        <w:noProof/>
                        <w:lang w:val="en-US"/>
                      </w:rPr>
                    </w:pPr>
                    <w:r>
                      <w:rPr>
                        <w:noProof/>
                        <w:lang w:val="en-US"/>
                      </w:rPr>
                      <w:t xml:space="preserve">[283] </w:t>
                    </w:r>
                  </w:p>
                </w:tc>
                <w:tc>
                  <w:tcPr>
                    <w:tcW w:w="0" w:type="auto"/>
                    <w:hideMark/>
                  </w:tcPr>
                  <w:p w14:paraId="7AA6362D" w14:textId="77777777" w:rsidR="00F871FC" w:rsidRDefault="00F871FC">
                    <w:pPr>
                      <w:pStyle w:val="Bibliography"/>
                      <w:rPr>
                        <w:noProof/>
                        <w:lang w:val="en-US"/>
                      </w:rPr>
                    </w:pPr>
                    <w:r>
                      <w:rPr>
                        <w:noProof/>
                        <w:lang w:val="en-US"/>
                      </w:rPr>
                      <w:t xml:space="preserve">S. B. Sharma and S. Garg, "Small Dense LDL: Risk Factor for Coronary Artery Disease (CAD) and its Therapeutic Modulation," </w:t>
                    </w:r>
                    <w:r>
                      <w:rPr>
                        <w:i/>
                        <w:iCs/>
                        <w:noProof/>
                        <w:lang w:val="en-US"/>
                      </w:rPr>
                      <w:t xml:space="preserve">Indian J Biochem Biophys, </w:t>
                    </w:r>
                    <w:r>
                      <w:rPr>
                        <w:noProof/>
                        <w:lang w:val="en-US"/>
                      </w:rPr>
                      <w:t xml:space="preserve">vol. 49, no. 2, pp. 77-85, 2012. </w:t>
                    </w:r>
                  </w:p>
                </w:tc>
              </w:tr>
              <w:tr w:rsidR="00F871FC" w14:paraId="0A4FF6AC" w14:textId="77777777">
                <w:trPr>
                  <w:divId w:val="386228211"/>
                  <w:tblCellSpacing w:w="15" w:type="dxa"/>
                </w:trPr>
                <w:tc>
                  <w:tcPr>
                    <w:tcW w:w="50" w:type="pct"/>
                    <w:hideMark/>
                  </w:tcPr>
                  <w:p w14:paraId="285CA786" w14:textId="77777777" w:rsidR="00F871FC" w:rsidRDefault="00F871FC">
                    <w:pPr>
                      <w:pStyle w:val="Bibliography"/>
                      <w:rPr>
                        <w:noProof/>
                        <w:lang w:val="en-US"/>
                      </w:rPr>
                    </w:pPr>
                    <w:r>
                      <w:rPr>
                        <w:noProof/>
                        <w:lang w:val="en-US"/>
                      </w:rPr>
                      <w:t xml:space="preserve">[284] </w:t>
                    </w:r>
                  </w:p>
                </w:tc>
                <w:tc>
                  <w:tcPr>
                    <w:tcW w:w="0" w:type="auto"/>
                    <w:hideMark/>
                  </w:tcPr>
                  <w:p w14:paraId="0593988C" w14:textId="77777777" w:rsidR="00F871FC" w:rsidRDefault="00F871FC">
                    <w:pPr>
                      <w:pStyle w:val="Bibliography"/>
                      <w:rPr>
                        <w:noProof/>
                        <w:lang w:val="en-US"/>
                      </w:rPr>
                    </w:pPr>
                    <w:r>
                      <w:rPr>
                        <w:noProof/>
                        <w:lang w:val="en-US"/>
                      </w:rPr>
                      <w:t xml:space="preserve">G. G. Schwartz, L. Bessac, L. G. Berdan, D. L. Bhatt, V. Bittner, R. Diaz, S. G. Goodman, C. Hanotin, R. A. Harrington, J. W. Jukema, K. W. Mahaffey, A. Moryusef, R. Pordy, M. T. Roe, T. Rorick, W. J. Sasiela, C. Shirodaria, M. Szarek, J. F. Tamby, P. Tricoci, H. White, A. Zeiher and P. G. Steg, "Effect of Alirocumab, a Monoclonal Antibody to PCSK9, on Long-term Cardiovascular Outcomes Following Acute Coronary Syndromes: Rationale and Design of the ODYSSEY Outcomes Trial," </w:t>
                    </w:r>
                    <w:r>
                      <w:rPr>
                        <w:i/>
                        <w:iCs/>
                        <w:noProof/>
                        <w:lang w:val="en-US"/>
                      </w:rPr>
                      <w:t xml:space="preserve">Am Heart J, </w:t>
                    </w:r>
                    <w:r>
                      <w:rPr>
                        <w:noProof/>
                        <w:lang w:val="en-US"/>
                      </w:rPr>
                      <w:t xml:space="preserve">vol. 168, no. 5, pp. 682-689, 2014. </w:t>
                    </w:r>
                  </w:p>
                </w:tc>
              </w:tr>
              <w:tr w:rsidR="00F871FC" w14:paraId="258E377C" w14:textId="77777777">
                <w:trPr>
                  <w:divId w:val="386228211"/>
                  <w:tblCellSpacing w:w="15" w:type="dxa"/>
                </w:trPr>
                <w:tc>
                  <w:tcPr>
                    <w:tcW w:w="50" w:type="pct"/>
                    <w:hideMark/>
                  </w:tcPr>
                  <w:p w14:paraId="38B6E6B9" w14:textId="77777777" w:rsidR="00F871FC" w:rsidRDefault="00F871FC">
                    <w:pPr>
                      <w:pStyle w:val="Bibliography"/>
                      <w:rPr>
                        <w:noProof/>
                        <w:lang w:val="en-US"/>
                      </w:rPr>
                    </w:pPr>
                    <w:r>
                      <w:rPr>
                        <w:noProof/>
                        <w:lang w:val="en-US"/>
                      </w:rPr>
                      <w:lastRenderedPageBreak/>
                      <w:t xml:space="preserve">[285] </w:t>
                    </w:r>
                  </w:p>
                </w:tc>
                <w:tc>
                  <w:tcPr>
                    <w:tcW w:w="0" w:type="auto"/>
                    <w:hideMark/>
                  </w:tcPr>
                  <w:p w14:paraId="5BBE108F" w14:textId="77777777" w:rsidR="00F871FC" w:rsidRDefault="00F871FC">
                    <w:pPr>
                      <w:pStyle w:val="Bibliography"/>
                      <w:rPr>
                        <w:noProof/>
                        <w:lang w:val="en-US"/>
                      </w:rPr>
                    </w:pPr>
                    <w:r>
                      <w:rPr>
                        <w:noProof/>
                        <w:lang w:val="en-US"/>
                      </w:rPr>
                      <w:t xml:space="preserve">L. L. Schierbeck, L. Rejnmark, C. L. Tofteng, L. Stilgren, P. Eiken, L. Mosekilde, L. Køber and J. B. Jensen, "Effect of Hormone Replacement Therapy on Cardiovascular Events in Recently Postmenopausal Women: Randomised Trial," </w:t>
                    </w:r>
                    <w:r>
                      <w:rPr>
                        <w:i/>
                        <w:iCs/>
                        <w:noProof/>
                        <w:lang w:val="en-US"/>
                      </w:rPr>
                      <w:t xml:space="preserve">BMJ, </w:t>
                    </w:r>
                    <w:r>
                      <w:rPr>
                        <w:noProof/>
                        <w:lang w:val="en-US"/>
                      </w:rPr>
                      <w:t xml:space="preserve">vol. 345, p. e6409, 2012. </w:t>
                    </w:r>
                  </w:p>
                </w:tc>
              </w:tr>
              <w:tr w:rsidR="00F871FC" w14:paraId="1B200851" w14:textId="77777777">
                <w:trPr>
                  <w:divId w:val="386228211"/>
                  <w:tblCellSpacing w:w="15" w:type="dxa"/>
                </w:trPr>
                <w:tc>
                  <w:tcPr>
                    <w:tcW w:w="50" w:type="pct"/>
                    <w:hideMark/>
                  </w:tcPr>
                  <w:p w14:paraId="5BF35B59" w14:textId="77777777" w:rsidR="00F871FC" w:rsidRDefault="00F871FC">
                    <w:pPr>
                      <w:pStyle w:val="Bibliography"/>
                      <w:rPr>
                        <w:noProof/>
                        <w:lang w:val="en-US"/>
                      </w:rPr>
                    </w:pPr>
                    <w:r>
                      <w:rPr>
                        <w:noProof/>
                        <w:lang w:val="en-US"/>
                      </w:rPr>
                      <w:t xml:space="preserve">[286] </w:t>
                    </w:r>
                  </w:p>
                </w:tc>
                <w:tc>
                  <w:tcPr>
                    <w:tcW w:w="0" w:type="auto"/>
                    <w:hideMark/>
                  </w:tcPr>
                  <w:p w14:paraId="2204543A" w14:textId="77777777" w:rsidR="00F871FC" w:rsidRDefault="00F871FC">
                    <w:pPr>
                      <w:pStyle w:val="Bibliography"/>
                      <w:rPr>
                        <w:noProof/>
                        <w:lang w:val="en-US"/>
                      </w:rPr>
                    </w:pPr>
                    <w:r>
                      <w:rPr>
                        <w:noProof/>
                        <w:lang w:val="en-US"/>
                      </w:rPr>
                      <w:t xml:space="preserve">M. S. Sabatine, R. P. Giugliano, A. Keech, N. Honarpour, H. Wang, T. Liu, S. M. Wasserman, R. Scott, P. S. Sever and T. R. Pedersen, "Rationale and Design of the Further Cardiovascular Outcomes Research with PCSK9 Inhibition in Subjects with Elevated Risk Trial," </w:t>
                    </w:r>
                    <w:r>
                      <w:rPr>
                        <w:i/>
                        <w:iCs/>
                        <w:noProof/>
                        <w:lang w:val="en-US"/>
                      </w:rPr>
                      <w:t xml:space="preserve">Am Heart J, </w:t>
                    </w:r>
                    <w:r>
                      <w:rPr>
                        <w:noProof/>
                        <w:lang w:val="en-US"/>
                      </w:rPr>
                      <w:t xml:space="preserve">vol. 173, pp. 94-101, 2016. </w:t>
                    </w:r>
                  </w:p>
                </w:tc>
              </w:tr>
              <w:tr w:rsidR="00F871FC" w14:paraId="7D42FC4E" w14:textId="77777777">
                <w:trPr>
                  <w:divId w:val="386228211"/>
                  <w:tblCellSpacing w:w="15" w:type="dxa"/>
                </w:trPr>
                <w:tc>
                  <w:tcPr>
                    <w:tcW w:w="50" w:type="pct"/>
                    <w:hideMark/>
                  </w:tcPr>
                  <w:p w14:paraId="36EBDDB3" w14:textId="77777777" w:rsidR="00F871FC" w:rsidRDefault="00F871FC">
                    <w:pPr>
                      <w:pStyle w:val="Bibliography"/>
                      <w:rPr>
                        <w:noProof/>
                        <w:lang w:val="en-US"/>
                      </w:rPr>
                    </w:pPr>
                    <w:r>
                      <w:rPr>
                        <w:noProof/>
                        <w:lang w:val="en-US"/>
                      </w:rPr>
                      <w:t xml:space="preserve">[287] </w:t>
                    </w:r>
                  </w:p>
                </w:tc>
                <w:tc>
                  <w:tcPr>
                    <w:tcW w:w="0" w:type="auto"/>
                    <w:hideMark/>
                  </w:tcPr>
                  <w:p w14:paraId="11A4E071" w14:textId="77777777" w:rsidR="00F871FC" w:rsidRDefault="00F871FC">
                    <w:pPr>
                      <w:pStyle w:val="Bibliography"/>
                      <w:rPr>
                        <w:noProof/>
                        <w:lang w:val="en-US"/>
                      </w:rPr>
                    </w:pPr>
                    <w:r>
                      <w:rPr>
                        <w:noProof/>
                        <w:lang w:val="en-US"/>
                      </w:rPr>
                      <w:t xml:space="preserve">J. C. Obunike, S. Paka, S. Pillarisetti and I. J. Goldberg, "Lipoprotein Lipase Can Function as a Monocyte Adhesion Protein," </w:t>
                    </w:r>
                    <w:r>
                      <w:rPr>
                        <w:i/>
                        <w:iCs/>
                        <w:noProof/>
                        <w:lang w:val="en-US"/>
                      </w:rPr>
                      <w:t xml:space="preserve">Arterioscler Thromb Vasc Biol, </w:t>
                    </w:r>
                    <w:r>
                      <w:rPr>
                        <w:noProof/>
                        <w:lang w:val="en-US"/>
                      </w:rPr>
                      <w:t xml:space="preserve">vol. 17, no. 7, pp. 1414-1420, 1997. </w:t>
                    </w:r>
                  </w:p>
                </w:tc>
              </w:tr>
              <w:tr w:rsidR="00F871FC" w14:paraId="79FF9F46" w14:textId="77777777">
                <w:trPr>
                  <w:divId w:val="386228211"/>
                  <w:tblCellSpacing w:w="15" w:type="dxa"/>
                </w:trPr>
                <w:tc>
                  <w:tcPr>
                    <w:tcW w:w="50" w:type="pct"/>
                    <w:hideMark/>
                  </w:tcPr>
                  <w:p w14:paraId="0DD63174" w14:textId="77777777" w:rsidR="00F871FC" w:rsidRDefault="00F871FC">
                    <w:pPr>
                      <w:pStyle w:val="Bibliography"/>
                      <w:rPr>
                        <w:noProof/>
                        <w:lang w:val="en-US"/>
                      </w:rPr>
                    </w:pPr>
                    <w:r>
                      <w:rPr>
                        <w:noProof/>
                        <w:lang w:val="en-US"/>
                      </w:rPr>
                      <w:t xml:space="preserve">[288] </w:t>
                    </w:r>
                  </w:p>
                </w:tc>
                <w:tc>
                  <w:tcPr>
                    <w:tcW w:w="0" w:type="auto"/>
                    <w:hideMark/>
                  </w:tcPr>
                  <w:p w14:paraId="6D33DF04" w14:textId="77777777" w:rsidR="00F871FC" w:rsidRDefault="00F871FC">
                    <w:pPr>
                      <w:pStyle w:val="Bibliography"/>
                      <w:rPr>
                        <w:noProof/>
                        <w:lang w:val="en-US"/>
                      </w:rPr>
                    </w:pPr>
                    <w:r>
                      <w:rPr>
                        <w:noProof/>
                        <w:lang w:val="en-US"/>
                      </w:rPr>
                      <w:t xml:space="preserve">F. W. Mohr, M. Morice, A. P. Kappetein, T. E. Feldman, E. Ståhle, A. Colombo, M. J. Mack, D. R. Holmes Jr, M. Morel, N. van Dyck, V. M. Houle, K. D. Dawkins and P. W. Serruys, "Coronary Artery Bypass Graft Surgery Versus Percutaneous Coronary Intervention in Patients with Three-vessel Disease and Left Main Coronary Disease: 5-year Follow-up of the Randomised, Clinical SYNTAX Trial," </w:t>
                    </w:r>
                    <w:r>
                      <w:rPr>
                        <w:i/>
                        <w:iCs/>
                        <w:noProof/>
                        <w:lang w:val="en-US"/>
                      </w:rPr>
                      <w:t xml:space="preserve">Lancet, </w:t>
                    </w:r>
                    <w:r>
                      <w:rPr>
                        <w:noProof/>
                        <w:lang w:val="en-US"/>
                      </w:rPr>
                      <w:t xml:space="preserve">vol. 381, pp. 629-638, 2013. </w:t>
                    </w:r>
                  </w:p>
                </w:tc>
              </w:tr>
              <w:tr w:rsidR="00F871FC" w14:paraId="390535A2" w14:textId="77777777">
                <w:trPr>
                  <w:divId w:val="386228211"/>
                  <w:tblCellSpacing w:w="15" w:type="dxa"/>
                </w:trPr>
                <w:tc>
                  <w:tcPr>
                    <w:tcW w:w="50" w:type="pct"/>
                    <w:hideMark/>
                  </w:tcPr>
                  <w:p w14:paraId="5E8E4653" w14:textId="77777777" w:rsidR="00F871FC" w:rsidRDefault="00F871FC">
                    <w:pPr>
                      <w:pStyle w:val="Bibliography"/>
                      <w:rPr>
                        <w:noProof/>
                        <w:lang w:val="en-US"/>
                      </w:rPr>
                    </w:pPr>
                    <w:r>
                      <w:rPr>
                        <w:noProof/>
                        <w:lang w:val="en-US"/>
                      </w:rPr>
                      <w:t xml:space="preserve">[289] </w:t>
                    </w:r>
                  </w:p>
                </w:tc>
                <w:tc>
                  <w:tcPr>
                    <w:tcW w:w="0" w:type="auto"/>
                    <w:hideMark/>
                  </w:tcPr>
                  <w:p w14:paraId="132CCEC6" w14:textId="77777777" w:rsidR="00F871FC" w:rsidRDefault="00F871FC">
                    <w:pPr>
                      <w:pStyle w:val="Bibliography"/>
                      <w:rPr>
                        <w:noProof/>
                        <w:lang w:val="en-US"/>
                      </w:rPr>
                    </w:pPr>
                    <w:r>
                      <w:rPr>
                        <w:noProof/>
                        <w:lang w:val="en-US"/>
                      </w:rPr>
                      <w:t xml:space="preserve">J. R. Mead, S. A. Irvine and D. P. Ramji, "Lipoprotein Lipase: Structure, Function, Regulation, and Role in Disease," </w:t>
                    </w:r>
                    <w:r>
                      <w:rPr>
                        <w:i/>
                        <w:iCs/>
                        <w:noProof/>
                        <w:lang w:val="en-US"/>
                      </w:rPr>
                      <w:t xml:space="preserve">J Mol Med, </w:t>
                    </w:r>
                    <w:r>
                      <w:rPr>
                        <w:noProof/>
                        <w:lang w:val="en-US"/>
                      </w:rPr>
                      <w:t xml:space="preserve">vol. 80, no. 12, pp. 753-769, 2002. </w:t>
                    </w:r>
                  </w:p>
                </w:tc>
              </w:tr>
              <w:tr w:rsidR="00F871FC" w14:paraId="739D773D" w14:textId="77777777">
                <w:trPr>
                  <w:divId w:val="386228211"/>
                  <w:tblCellSpacing w:w="15" w:type="dxa"/>
                </w:trPr>
                <w:tc>
                  <w:tcPr>
                    <w:tcW w:w="50" w:type="pct"/>
                    <w:hideMark/>
                  </w:tcPr>
                  <w:p w14:paraId="17E74811" w14:textId="77777777" w:rsidR="00F871FC" w:rsidRDefault="00F871FC">
                    <w:pPr>
                      <w:pStyle w:val="Bibliography"/>
                      <w:rPr>
                        <w:noProof/>
                        <w:lang w:val="en-US"/>
                      </w:rPr>
                    </w:pPr>
                    <w:r>
                      <w:rPr>
                        <w:noProof/>
                        <w:lang w:val="en-US"/>
                      </w:rPr>
                      <w:t xml:space="preserve">[290] </w:t>
                    </w:r>
                  </w:p>
                </w:tc>
                <w:tc>
                  <w:tcPr>
                    <w:tcW w:w="0" w:type="auto"/>
                    <w:hideMark/>
                  </w:tcPr>
                  <w:p w14:paraId="1EC48134" w14:textId="77777777" w:rsidR="00F871FC" w:rsidRDefault="00F871FC">
                    <w:pPr>
                      <w:pStyle w:val="Bibliography"/>
                      <w:rPr>
                        <w:noProof/>
                        <w:lang w:val="en-US"/>
                      </w:rPr>
                    </w:pPr>
                    <w:r>
                      <w:rPr>
                        <w:noProof/>
                        <w:lang w:val="en-US"/>
                      </w:rPr>
                      <w:t xml:space="preserve">P. K. Ito, "Robustness of ANOVA and MANOVA Test Procedures," in </w:t>
                    </w:r>
                    <w:r>
                      <w:rPr>
                        <w:i/>
                        <w:iCs/>
                        <w:noProof/>
                        <w:lang w:val="en-US"/>
                      </w:rPr>
                      <w:t>Handbook of Statistics</w:t>
                    </w:r>
                    <w:r>
                      <w:rPr>
                        <w:noProof/>
                        <w:lang w:val="en-US"/>
                      </w:rPr>
                      <w:t>, vol. 1, 1980, pp. 199-236.</w:t>
                    </w:r>
                  </w:p>
                </w:tc>
              </w:tr>
              <w:tr w:rsidR="00F871FC" w14:paraId="0905BFAF" w14:textId="77777777">
                <w:trPr>
                  <w:divId w:val="386228211"/>
                  <w:tblCellSpacing w:w="15" w:type="dxa"/>
                </w:trPr>
                <w:tc>
                  <w:tcPr>
                    <w:tcW w:w="50" w:type="pct"/>
                    <w:hideMark/>
                  </w:tcPr>
                  <w:p w14:paraId="7AF446B5" w14:textId="77777777" w:rsidR="00F871FC" w:rsidRDefault="00F871FC">
                    <w:pPr>
                      <w:pStyle w:val="Bibliography"/>
                      <w:rPr>
                        <w:noProof/>
                        <w:lang w:val="en-US"/>
                      </w:rPr>
                    </w:pPr>
                    <w:r>
                      <w:rPr>
                        <w:noProof/>
                        <w:lang w:val="en-US"/>
                      </w:rPr>
                      <w:t xml:space="preserve">[291] </w:t>
                    </w:r>
                  </w:p>
                </w:tc>
                <w:tc>
                  <w:tcPr>
                    <w:tcW w:w="0" w:type="auto"/>
                    <w:hideMark/>
                  </w:tcPr>
                  <w:p w14:paraId="08498F29" w14:textId="77777777" w:rsidR="00F871FC" w:rsidRDefault="00F871FC">
                    <w:pPr>
                      <w:pStyle w:val="Bibliography"/>
                      <w:rPr>
                        <w:noProof/>
                        <w:lang w:val="en-US"/>
                      </w:rPr>
                    </w:pPr>
                    <w:r>
                      <w:rPr>
                        <w:noProof/>
                        <w:lang w:val="en-US"/>
                      </w:rPr>
                      <w:t xml:space="preserve">Y. Fukushima, S. Hirayama, T. Ueno, T. Dohi, T. Miyazaki, H. Ohmura, H. Mokuno, K. Miyauchi, T. Miida and H. Daida, "Small Sense LDL Cholesterol is a Robust Therapeutic Marker of Statin Treatment in Patients with Acute Coronary Syndrome and Metabolic Syndrome," </w:t>
                    </w:r>
                    <w:r>
                      <w:rPr>
                        <w:i/>
                        <w:iCs/>
                        <w:noProof/>
                        <w:lang w:val="en-US"/>
                      </w:rPr>
                      <w:t xml:space="preserve">Clinica Chimica Acta, </w:t>
                    </w:r>
                    <w:r>
                      <w:rPr>
                        <w:noProof/>
                        <w:lang w:val="en-US"/>
                      </w:rPr>
                      <w:t xml:space="preserve">vol. 412, pp. 1423-1427, 2011. </w:t>
                    </w:r>
                  </w:p>
                </w:tc>
              </w:tr>
              <w:tr w:rsidR="00F871FC" w14:paraId="1AF88CD4" w14:textId="77777777">
                <w:trPr>
                  <w:divId w:val="386228211"/>
                  <w:tblCellSpacing w:w="15" w:type="dxa"/>
                </w:trPr>
                <w:tc>
                  <w:tcPr>
                    <w:tcW w:w="50" w:type="pct"/>
                    <w:hideMark/>
                  </w:tcPr>
                  <w:p w14:paraId="3C97615C" w14:textId="77777777" w:rsidR="00F871FC" w:rsidRDefault="00F871FC">
                    <w:pPr>
                      <w:pStyle w:val="Bibliography"/>
                      <w:rPr>
                        <w:noProof/>
                        <w:lang w:val="en-US"/>
                      </w:rPr>
                    </w:pPr>
                    <w:r>
                      <w:rPr>
                        <w:noProof/>
                        <w:lang w:val="en-US"/>
                      </w:rPr>
                      <w:t xml:space="preserve">[292] </w:t>
                    </w:r>
                  </w:p>
                </w:tc>
                <w:tc>
                  <w:tcPr>
                    <w:tcW w:w="0" w:type="auto"/>
                    <w:hideMark/>
                  </w:tcPr>
                  <w:p w14:paraId="167ED686" w14:textId="77777777" w:rsidR="00F871FC" w:rsidRDefault="00F871FC">
                    <w:pPr>
                      <w:pStyle w:val="Bibliography"/>
                      <w:rPr>
                        <w:noProof/>
                        <w:lang w:val="en-US"/>
                      </w:rPr>
                    </w:pPr>
                    <w:r>
                      <w:rPr>
                        <w:noProof/>
                        <w:lang w:val="en-US"/>
                      </w:rPr>
                      <w:t xml:space="preserve">A. Fettelschoss, M. Kistowska, S. LeibundGut-Landmann, H. Beer, P. Johansen, G. Senti, E. Contassot, M. F. Bachmann, L. E. French, A. Oxenius and T. M. Kündig, "Inflammasome Activation and IL-1β Target IL-1α for Secretion as Opposed to Surface Expression," </w:t>
                    </w:r>
                    <w:r>
                      <w:rPr>
                        <w:i/>
                        <w:iCs/>
                        <w:noProof/>
                        <w:lang w:val="en-US"/>
                      </w:rPr>
                      <w:t xml:space="preserve">PNAS, </w:t>
                    </w:r>
                    <w:r>
                      <w:rPr>
                        <w:noProof/>
                        <w:lang w:val="en-US"/>
                      </w:rPr>
                      <w:t xml:space="preserve">vol. 108, no. 44, pp. 18055-18060, 2011. </w:t>
                    </w:r>
                  </w:p>
                </w:tc>
              </w:tr>
              <w:tr w:rsidR="00F871FC" w14:paraId="1E56FC6E" w14:textId="77777777">
                <w:trPr>
                  <w:divId w:val="386228211"/>
                  <w:tblCellSpacing w:w="15" w:type="dxa"/>
                </w:trPr>
                <w:tc>
                  <w:tcPr>
                    <w:tcW w:w="50" w:type="pct"/>
                    <w:hideMark/>
                  </w:tcPr>
                  <w:p w14:paraId="4C3F52B1" w14:textId="77777777" w:rsidR="00F871FC" w:rsidRDefault="00F871FC">
                    <w:pPr>
                      <w:pStyle w:val="Bibliography"/>
                      <w:rPr>
                        <w:noProof/>
                        <w:lang w:val="en-US"/>
                      </w:rPr>
                    </w:pPr>
                    <w:r>
                      <w:rPr>
                        <w:noProof/>
                        <w:lang w:val="en-US"/>
                      </w:rPr>
                      <w:t xml:space="preserve">[293] </w:t>
                    </w:r>
                  </w:p>
                </w:tc>
                <w:tc>
                  <w:tcPr>
                    <w:tcW w:w="0" w:type="auto"/>
                    <w:hideMark/>
                  </w:tcPr>
                  <w:p w14:paraId="34543A8D" w14:textId="77777777" w:rsidR="00F871FC" w:rsidRDefault="00F871FC">
                    <w:pPr>
                      <w:pStyle w:val="Bibliography"/>
                      <w:rPr>
                        <w:noProof/>
                        <w:lang w:val="en-US"/>
                      </w:rPr>
                    </w:pPr>
                    <w:r>
                      <w:rPr>
                        <w:noProof/>
                        <w:lang w:val="en-US"/>
                      </w:rPr>
                      <w:t xml:space="preserve">B. A. Ference, J. G. Robinson, R. D. Brook, A. L. Catapano, J. Chapman, D. R. Neff, S. Voros, R. p. Giugliano, G. D. Smith, S. Fazio and M. S. Sabatine, "Variation in PCSK9 and HMGCR and Risk of Cardiovascular Disease and Diabetes," </w:t>
                    </w:r>
                    <w:r>
                      <w:rPr>
                        <w:i/>
                        <w:iCs/>
                        <w:noProof/>
                        <w:lang w:val="en-US"/>
                      </w:rPr>
                      <w:t xml:space="preserve">N Engl J Med, </w:t>
                    </w:r>
                    <w:r>
                      <w:rPr>
                        <w:noProof/>
                        <w:lang w:val="en-US"/>
                      </w:rPr>
                      <w:t xml:space="preserve">vol. 356, pp. 2144-2153, 2016. </w:t>
                    </w:r>
                  </w:p>
                </w:tc>
              </w:tr>
              <w:tr w:rsidR="00F871FC" w14:paraId="18176FE7" w14:textId="77777777">
                <w:trPr>
                  <w:divId w:val="386228211"/>
                  <w:tblCellSpacing w:w="15" w:type="dxa"/>
                </w:trPr>
                <w:tc>
                  <w:tcPr>
                    <w:tcW w:w="50" w:type="pct"/>
                    <w:hideMark/>
                  </w:tcPr>
                  <w:p w14:paraId="0A1ECD33" w14:textId="77777777" w:rsidR="00F871FC" w:rsidRDefault="00F871FC">
                    <w:pPr>
                      <w:pStyle w:val="Bibliography"/>
                      <w:rPr>
                        <w:noProof/>
                        <w:lang w:val="en-US"/>
                      </w:rPr>
                    </w:pPr>
                    <w:r>
                      <w:rPr>
                        <w:noProof/>
                        <w:lang w:val="en-US"/>
                      </w:rPr>
                      <w:t xml:space="preserve">[294] </w:t>
                    </w:r>
                  </w:p>
                </w:tc>
                <w:tc>
                  <w:tcPr>
                    <w:tcW w:w="0" w:type="auto"/>
                    <w:hideMark/>
                  </w:tcPr>
                  <w:p w14:paraId="5AB2CAB5" w14:textId="77777777" w:rsidR="00F871FC" w:rsidRDefault="00F871FC">
                    <w:pPr>
                      <w:pStyle w:val="Bibliography"/>
                      <w:rPr>
                        <w:noProof/>
                        <w:lang w:val="en-US"/>
                      </w:rPr>
                    </w:pPr>
                    <w:r>
                      <w:rPr>
                        <w:noProof/>
                        <w:lang w:val="en-US"/>
                      </w:rPr>
                      <w:t xml:space="preserve">S. M. Clee, N. Bissada, F. Miao, A. D. Marais, H. E. Henderson, P. Steures, J. McManus, B. McManus, R. C. LeBoeuf, J. J. P. Kastelein and M. R. Hayden, "Plasma and Vessel Wall Lipoprotein Lipase Have Different Roles in Atherosclerosis," </w:t>
                    </w:r>
                    <w:r>
                      <w:rPr>
                        <w:i/>
                        <w:iCs/>
                        <w:noProof/>
                        <w:lang w:val="en-US"/>
                      </w:rPr>
                      <w:t xml:space="preserve">J Lipid Res, </w:t>
                    </w:r>
                    <w:r>
                      <w:rPr>
                        <w:noProof/>
                        <w:lang w:val="en-US"/>
                      </w:rPr>
                      <w:t xml:space="preserve">vol. 41, pp. 521-531, 2000. </w:t>
                    </w:r>
                  </w:p>
                </w:tc>
              </w:tr>
              <w:tr w:rsidR="00F871FC" w14:paraId="2A41AC85" w14:textId="77777777">
                <w:trPr>
                  <w:divId w:val="386228211"/>
                  <w:tblCellSpacing w:w="15" w:type="dxa"/>
                </w:trPr>
                <w:tc>
                  <w:tcPr>
                    <w:tcW w:w="50" w:type="pct"/>
                    <w:hideMark/>
                  </w:tcPr>
                  <w:p w14:paraId="562CA4D8" w14:textId="77777777" w:rsidR="00F871FC" w:rsidRDefault="00F871FC">
                    <w:pPr>
                      <w:pStyle w:val="Bibliography"/>
                      <w:rPr>
                        <w:noProof/>
                        <w:lang w:val="en-US"/>
                      </w:rPr>
                    </w:pPr>
                    <w:r>
                      <w:rPr>
                        <w:noProof/>
                        <w:lang w:val="en-US"/>
                      </w:rPr>
                      <w:lastRenderedPageBreak/>
                      <w:t xml:space="preserve">[295] </w:t>
                    </w:r>
                  </w:p>
                </w:tc>
                <w:tc>
                  <w:tcPr>
                    <w:tcW w:w="0" w:type="auto"/>
                    <w:hideMark/>
                  </w:tcPr>
                  <w:p w14:paraId="09BCC797" w14:textId="77777777" w:rsidR="00F871FC" w:rsidRDefault="00F871FC">
                    <w:pPr>
                      <w:pStyle w:val="Bibliography"/>
                      <w:rPr>
                        <w:noProof/>
                        <w:lang w:val="en-US"/>
                      </w:rPr>
                    </w:pPr>
                    <w:r>
                      <w:rPr>
                        <w:noProof/>
                        <w:lang w:val="en-US"/>
                      </w:rPr>
                      <w:t xml:space="preserve">C. U. Choi, H. S. Seo, E. M. Lee, S. Y. Shin, U. J. Choi, J. O. Na, H. E. Lim, J. W. Kim, E. J. Kim, S. W. Rha, C. G. Park and D. J. Oh, "Statins Do Not Decrease Small, Dense Low-density Lipoprotein," </w:t>
                    </w:r>
                    <w:r>
                      <w:rPr>
                        <w:i/>
                        <w:iCs/>
                        <w:noProof/>
                        <w:lang w:val="en-US"/>
                      </w:rPr>
                      <w:t xml:space="preserve">Tex Heart Inst J, </w:t>
                    </w:r>
                    <w:r>
                      <w:rPr>
                        <w:noProof/>
                        <w:lang w:val="en-US"/>
                      </w:rPr>
                      <w:t xml:space="preserve">vol. 37, no. 4, pp. 421-428, 2010. </w:t>
                    </w:r>
                  </w:p>
                </w:tc>
              </w:tr>
              <w:tr w:rsidR="00F871FC" w14:paraId="0175E3F4" w14:textId="77777777">
                <w:trPr>
                  <w:divId w:val="386228211"/>
                  <w:tblCellSpacing w:w="15" w:type="dxa"/>
                </w:trPr>
                <w:tc>
                  <w:tcPr>
                    <w:tcW w:w="50" w:type="pct"/>
                    <w:hideMark/>
                  </w:tcPr>
                  <w:p w14:paraId="34843ACA" w14:textId="77777777" w:rsidR="00F871FC" w:rsidRDefault="00F871FC">
                    <w:pPr>
                      <w:pStyle w:val="Bibliography"/>
                      <w:rPr>
                        <w:noProof/>
                        <w:lang w:val="en-US"/>
                      </w:rPr>
                    </w:pPr>
                    <w:r>
                      <w:rPr>
                        <w:noProof/>
                        <w:lang w:val="en-US"/>
                      </w:rPr>
                      <w:t xml:space="preserve">[296] </w:t>
                    </w:r>
                  </w:p>
                </w:tc>
                <w:tc>
                  <w:tcPr>
                    <w:tcW w:w="0" w:type="auto"/>
                    <w:hideMark/>
                  </w:tcPr>
                  <w:p w14:paraId="4FD0345E" w14:textId="77777777" w:rsidR="00F871FC" w:rsidRDefault="00F871FC">
                    <w:pPr>
                      <w:pStyle w:val="Bibliography"/>
                      <w:rPr>
                        <w:noProof/>
                        <w:lang w:val="en-US"/>
                      </w:rPr>
                    </w:pPr>
                    <w:r>
                      <w:rPr>
                        <w:noProof/>
                        <w:lang w:val="en-US"/>
                      </w:rPr>
                      <w:t xml:space="preserve">A. L. Armesilla, E. Lorenzo, P. Gómez del Arco, S. Martínez-Martínez, A. Alfranca and J. M. Redondo, "Vascular Endothelial Growth Factor Activates Nuclear Factor of Activated T cells in Human Endothelial Cells: A Role for Tissue Factor Gene Expression," </w:t>
                    </w:r>
                    <w:r>
                      <w:rPr>
                        <w:i/>
                        <w:iCs/>
                        <w:noProof/>
                        <w:lang w:val="en-US"/>
                      </w:rPr>
                      <w:t xml:space="preserve">Mol Cell Biol, </w:t>
                    </w:r>
                    <w:r>
                      <w:rPr>
                        <w:noProof/>
                        <w:lang w:val="en-US"/>
                      </w:rPr>
                      <w:t xml:space="preserve">vol. 19, no. 3, pp. 2032-43, 1999. </w:t>
                    </w:r>
                  </w:p>
                </w:tc>
              </w:tr>
              <w:tr w:rsidR="00F871FC" w14:paraId="3F1DCE3C" w14:textId="77777777">
                <w:trPr>
                  <w:divId w:val="386228211"/>
                  <w:tblCellSpacing w:w="15" w:type="dxa"/>
                </w:trPr>
                <w:tc>
                  <w:tcPr>
                    <w:tcW w:w="50" w:type="pct"/>
                    <w:hideMark/>
                  </w:tcPr>
                  <w:p w14:paraId="22B6A70A" w14:textId="77777777" w:rsidR="00F871FC" w:rsidRDefault="00F871FC">
                    <w:pPr>
                      <w:pStyle w:val="Bibliography"/>
                      <w:rPr>
                        <w:noProof/>
                        <w:lang w:val="en-US"/>
                      </w:rPr>
                    </w:pPr>
                    <w:r>
                      <w:rPr>
                        <w:noProof/>
                        <w:lang w:val="en-US"/>
                      </w:rPr>
                      <w:t xml:space="preserve">[297] </w:t>
                    </w:r>
                  </w:p>
                </w:tc>
                <w:tc>
                  <w:tcPr>
                    <w:tcW w:w="0" w:type="auto"/>
                    <w:hideMark/>
                  </w:tcPr>
                  <w:p w14:paraId="5432E23B" w14:textId="77777777" w:rsidR="00F871FC" w:rsidRDefault="00F871FC">
                    <w:pPr>
                      <w:pStyle w:val="Bibliography"/>
                      <w:rPr>
                        <w:noProof/>
                        <w:lang w:val="en-US"/>
                      </w:rPr>
                    </w:pPr>
                    <w:r>
                      <w:rPr>
                        <w:noProof/>
                        <w:lang w:val="en-US"/>
                      </w:rPr>
                      <w:t xml:space="preserve">W. p. Arend, M. Malyak, C. J. Guthridge and C. Gabay, "Interleukin-1 Receptor Antagonist: Role in Biology," </w:t>
                    </w:r>
                    <w:r>
                      <w:rPr>
                        <w:i/>
                        <w:iCs/>
                        <w:noProof/>
                        <w:lang w:val="en-US"/>
                      </w:rPr>
                      <w:t xml:space="preserve">Ann Rev Immunol, </w:t>
                    </w:r>
                    <w:r>
                      <w:rPr>
                        <w:noProof/>
                        <w:lang w:val="en-US"/>
                      </w:rPr>
                      <w:t xml:space="preserve">vol. 16, pp. 27-55, 1998. </w:t>
                    </w:r>
                  </w:p>
                </w:tc>
              </w:tr>
              <w:tr w:rsidR="00F871FC" w14:paraId="24AC7900" w14:textId="77777777">
                <w:trPr>
                  <w:divId w:val="386228211"/>
                  <w:tblCellSpacing w:w="15" w:type="dxa"/>
                </w:trPr>
                <w:tc>
                  <w:tcPr>
                    <w:tcW w:w="50" w:type="pct"/>
                    <w:hideMark/>
                  </w:tcPr>
                  <w:p w14:paraId="757D9907" w14:textId="77777777" w:rsidR="00F871FC" w:rsidRDefault="00F871FC">
                    <w:pPr>
                      <w:pStyle w:val="Bibliography"/>
                      <w:rPr>
                        <w:noProof/>
                        <w:lang w:val="en-US"/>
                      </w:rPr>
                    </w:pPr>
                    <w:r>
                      <w:rPr>
                        <w:noProof/>
                        <w:lang w:val="en-US"/>
                      </w:rPr>
                      <w:t xml:space="preserve">[298] </w:t>
                    </w:r>
                  </w:p>
                </w:tc>
                <w:tc>
                  <w:tcPr>
                    <w:tcW w:w="0" w:type="auto"/>
                    <w:hideMark/>
                  </w:tcPr>
                  <w:p w14:paraId="6E649B73" w14:textId="77777777" w:rsidR="00F871FC" w:rsidRDefault="00F871FC">
                    <w:pPr>
                      <w:pStyle w:val="Bibliography"/>
                      <w:rPr>
                        <w:noProof/>
                        <w:lang w:val="en-US"/>
                      </w:rPr>
                    </w:pPr>
                    <w:r>
                      <w:rPr>
                        <w:noProof/>
                        <w:lang w:val="en-US"/>
                      </w:rPr>
                      <w:t xml:space="preserve">M. Beed, R. Khadaroo, G. Singh and P. G. Brindley, "Acute Care SINS: Surgical Insights for the Non-surgeon. Chapter 11:," </w:t>
                    </w:r>
                    <w:r>
                      <w:rPr>
                        <w:i/>
                        <w:iCs/>
                        <w:noProof/>
                        <w:lang w:val="en-US"/>
                      </w:rPr>
                      <w:t xml:space="preserve">Canadian Journal of General Internal Medicine, </w:t>
                    </w:r>
                    <w:r>
                      <w:rPr>
                        <w:noProof/>
                        <w:lang w:val="en-US"/>
                      </w:rPr>
                      <w:t xml:space="preserve">vol. 10, no. 2, p. 8, 2015. </w:t>
                    </w:r>
                  </w:p>
                </w:tc>
              </w:tr>
              <w:tr w:rsidR="00F871FC" w14:paraId="01BC43BC" w14:textId="77777777">
                <w:trPr>
                  <w:divId w:val="386228211"/>
                  <w:tblCellSpacing w:w="15" w:type="dxa"/>
                </w:trPr>
                <w:tc>
                  <w:tcPr>
                    <w:tcW w:w="50" w:type="pct"/>
                    <w:hideMark/>
                  </w:tcPr>
                  <w:p w14:paraId="07AAAFF9" w14:textId="77777777" w:rsidR="00F871FC" w:rsidRDefault="00F871FC">
                    <w:pPr>
                      <w:pStyle w:val="Bibliography"/>
                      <w:rPr>
                        <w:noProof/>
                        <w:lang w:val="en-US"/>
                      </w:rPr>
                    </w:pPr>
                    <w:r>
                      <w:rPr>
                        <w:noProof/>
                        <w:lang w:val="en-US"/>
                      </w:rPr>
                      <w:t xml:space="preserve">[299] </w:t>
                    </w:r>
                  </w:p>
                </w:tc>
                <w:tc>
                  <w:tcPr>
                    <w:tcW w:w="0" w:type="auto"/>
                    <w:hideMark/>
                  </w:tcPr>
                  <w:p w14:paraId="3A2D950F" w14:textId="77777777" w:rsidR="00F871FC" w:rsidRDefault="00F871FC">
                    <w:pPr>
                      <w:pStyle w:val="Bibliography"/>
                      <w:rPr>
                        <w:noProof/>
                        <w:lang w:val="en-US"/>
                      </w:rPr>
                    </w:pPr>
                    <w:r>
                      <w:rPr>
                        <w:noProof/>
                        <w:lang w:val="en-US"/>
                      </w:rPr>
                      <w:t>P. G. Barash, B. F. Cullen, R. K. Stoelting, M. K. Calahan and C. M. Stock, Clinical Anesthesia, 6th ed., vol. 112, Philadelphia: Lippincott Williams &amp; Wilkins, 2010, pp. 767-9.</w:t>
                    </w:r>
                  </w:p>
                </w:tc>
              </w:tr>
              <w:tr w:rsidR="00F871FC" w14:paraId="0EF1BF9A" w14:textId="77777777">
                <w:trPr>
                  <w:divId w:val="386228211"/>
                  <w:tblCellSpacing w:w="15" w:type="dxa"/>
                </w:trPr>
                <w:tc>
                  <w:tcPr>
                    <w:tcW w:w="50" w:type="pct"/>
                    <w:hideMark/>
                  </w:tcPr>
                  <w:p w14:paraId="2E7F2A43" w14:textId="77777777" w:rsidR="00F871FC" w:rsidRDefault="00F871FC">
                    <w:pPr>
                      <w:pStyle w:val="Bibliography"/>
                      <w:rPr>
                        <w:noProof/>
                        <w:lang w:val="en-US"/>
                      </w:rPr>
                    </w:pPr>
                    <w:r>
                      <w:rPr>
                        <w:noProof/>
                        <w:lang w:val="en-US"/>
                      </w:rPr>
                      <w:t xml:space="preserve">[300] </w:t>
                    </w:r>
                  </w:p>
                </w:tc>
                <w:tc>
                  <w:tcPr>
                    <w:tcW w:w="0" w:type="auto"/>
                    <w:hideMark/>
                  </w:tcPr>
                  <w:p w14:paraId="5F851133" w14:textId="77777777" w:rsidR="00F871FC" w:rsidRDefault="00F871FC">
                    <w:pPr>
                      <w:pStyle w:val="Bibliography"/>
                      <w:rPr>
                        <w:noProof/>
                        <w:lang w:val="en-US"/>
                      </w:rPr>
                    </w:pPr>
                    <w:r>
                      <w:rPr>
                        <w:noProof/>
                        <w:lang w:val="en-US"/>
                      </w:rPr>
                      <w:t xml:space="preserve">D. Ramanujam and S. Engelhardt, "Intercellular miRNA Traffic," </w:t>
                    </w:r>
                    <w:r>
                      <w:rPr>
                        <w:i/>
                        <w:iCs/>
                        <w:noProof/>
                        <w:lang w:val="en-US"/>
                      </w:rPr>
                      <w:t xml:space="preserve">Circ Res, </w:t>
                    </w:r>
                    <w:r>
                      <w:rPr>
                        <w:noProof/>
                        <w:lang w:val="en-US"/>
                      </w:rPr>
                      <w:t xml:space="preserve">vol. 116, pp. 1726-28, 2015. </w:t>
                    </w:r>
                  </w:p>
                </w:tc>
              </w:tr>
              <w:tr w:rsidR="00F871FC" w14:paraId="0FBD9B43" w14:textId="77777777">
                <w:trPr>
                  <w:divId w:val="386228211"/>
                  <w:tblCellSpacing w:w="15" w:type="dxa"/>
                </w:trPr>
                <w:tc>
                  <w:tcPr>
                    <w:tcW w:w="50" w:type="pct"/>
                    <w:hideMark/>
                  </w:tcPr>
                  <w:p w14:paraId="6B5023E6" w14:textId="77777777" w:rsidR="00F871FC" w:rsidRDefault="00F871FC">
                    <w:pPr>
                      <w:pStyle w:val="Bibliography"/>
                      <w:rPr>
                        <w:noProof/>
                        <w:lang w:val="en-US"/>
                      </w:rPr>
                    </w:pPr>
                    <w:r>
                      <w:rPr>
                        <w:noProof/>
                        <w:lang w:val="en-US"/>
                      </w:rPr>
                      <w:t xml:space="preserve">[301] </w:t>
                    </w:r>
                  </w:p>
                </w:tc>
                <w:tc>
                  <w:tcPr>
                    <w:tcW w:w="0" w:type="auto"/>
                    <w:hideMark/>
                  </w:tcPr>
                  <w:p w14:paraId="7C7E2E27" w14:textId="77777777" w:rsidR="00F871FC" w:rsidRDefault="00F871FC">
                    <w:pPr>
                      <w:pStyle w:val="Bibliography"/>
                      <w:rPr>
                        <w:noProof/>
                        <w:lang w:val="en-US"/>
                      </w:rPr>
                    </w:pPr>
                    <w:r>
                      <w:rPr>
                        <w:noProof/>
                        <w:lang w:val="en-US"/>
                      </w:rPr>
                      <w:t xml:space="preserve">M. C. Staiculescu, C. Foote, G. A. Meininger and L. A. Martinez-Lemus, "The Role of Reactive Oxygen Species in Microvascular Remodeling," </w:t>
                    </w:r>
                    <w:r>
                      <w:rPr>
                        <w:i/>
                        <w:iCs/>
                        <w:noProof/>
                        <w:lang w:val="en-US"/>
                      </w:rPr>
                      <w:t xml:space="preserve">Int J Mol Sci, </w:t>
                    </w:r>
                    <w:r>
                      <w:rPr>
                        <w:noProof/>
                        <w:lang w:val="en-US"/>
                      </w:rPr>
                      <w:t xml:space="preserve">vol. 15, no. 12, pp. 23792-835, 2014. </w:t>
                    </w:r>
                  </w:p>
                </w:tc>
              </w:tr>
              <w:tr w:rsidR="00F871FC" w14:paraId="2DF48860" w14:textId="77777777">
                <w:trPr>
                  <w:divId w:val="386228211"/>
                  <w:tblCellSpacing w:w="15" w:type="dxa"/>
                </w:trPr>
                <w:tc>
                  <w:tcPr>
                    <w:tcW w:w="50" w:type="pct"/>
                    <w:hideMark/>
                  </w:tcPr>
                  <w:p w14:paraId="77FA0E03" w14:textId="77777777" w:rsidR="00F871FC" w:rsidRDefault="00F871FC">
                    <w:pPr>
                      <w:pStyle w:val="Bibliography"/>
                      <w:rPr>
                        <w:noProof/>
                        <w:lang w:val="en-US"/>
                      </w:rPr>
                    </w:pPr>
                    <w:r>
                      <w:rPr>
                        <w:noProof/>
                        <w:lang w:val="en-US"/>
                      </w:rPr>
                      <w:t xml:space="preserve">[302] </w:t>
                    </w:r>
                  </w:p>
                </w:tc>
                <w:tc>
                  <w:tcPr>
                    <w:tcW w:w="0" w:type="auto"/>
                    <w:hideMark/>
                  </w:tcPr>
                  <w:p w14:paraId="4EF87D87" w14:textId="77777777" w:rsidR="00F871FC" w:rsidRDefault="00F871FC">
                    <w:pPr>
                      <w:pStyle w:val="Bibliography"/>
                      <w:rPr>
                        <w:noProof/>
                        <w:lang w:val="en-US"/>
                      </w:rPr>
                    </w:pPr>
                    <w:r>
                      <w:rPr>
                        <w:noProof/>
                        <w:lang w:val="en-US"/>
                      </w:rPr>
                      <w:t>Biology Exams 4 U, "Different Types of Immunoglobulins - IgG, IgA, IgM, IgD and IgE," 2018. [Online]. Available: https://www.biologyexams4u.com/2012/11/different-types-of-immunoglobulins-igg.html#.W2NEjtJKiUk. [Accessed 2 August 2018].</w:t>
                    </w:r>
                  </w:p>
                </w:tc>
              </w:tr>
              <w:tr w:rsidR="00F871FC" w14:paraId="654E1D66" w14:textId="77777777">
                <w:trPr>
                  <w:divId w:val="386228211"/>
                  <w:tblCellSpacing w:w="15" w:type="dxa"/>
                </w:trPr>
                <w:tc>
                  <w:tcPr>
                    <w:tcW w:w="50" w:type="pct"/>
                    <w:hideMark/>
                  </w:tcPr>
                  <w:p w14:paraId="192086AC" w14:textId="77777777" w:rsidR="00F871FC" w:rsidRDefault="00F871FC">
                    <w:pPr>
                      <w:pStyle w:val="Bibliography"/>
                      <w:rPr>
                        <w:noProof/>
                        <w:lang w:val="en-US"/>
                      </w:rPr>
                    </w:pPr>
                    <w:r>
                      <w:rPr>
                        <w:noProof/>
                        <w:lang w:val="en-US"/>
                      </w:rPr>
                      <w:t xml:space="preserve">[303] </w:t>
                    </w:r>
                  </w:p>
                </w:tc>
                <w:tc>
                  <w:tcPr>
                    <w:tcW w:w="0" w:type="auto"/>
                    <w:hideMark/>
                  </w:tcPr>
                  <w:p w14:paraId="0FDB2604" w14:textId="77777777" w:rsidR="00F871FC" w:rsidRDefault="00F871FC">
                    <w:pPr>
                      <w:pStyle w:val="Bibliography"/>
                      <w:rPr>
                        <w:noProof/>
                        <w:lang w:val="en-US"/>
                      </w:rPr>
                    </w:pPr>
                    <w:r>
                      <w:rPr>
                        <w:noProof/>
                        <w:lang w:val="en-US"/>
                      </w:rPr>
                      <w:t>National Heart, Lung, and Blood Institute, "How Are Stents Placed?," 2018. [Online]. Available: https://www.nhlbi.nih.gov/node/3795. [Accessed 2 August 2018].</w:t>
                    </w:r>
                  </w:p>
                </w:tc>
              </w:tr>
              <w:tr w:rsidR="00F871FC" w14:paraId="1CBE08F2" w14:textId="77777777">
                <w:trPr>
                  <w:divId w:val="386228211"/>
                  <w:tblCellSpacing w:w="15" w:type="dxa"/>
                </w:trPr>
                <w:tc>
                  <w:tcPr>
                    <w:tcW w:w="50" w:type="pct"/>
                    <w:hideMark/>
                  </w:tcPr>
                  <w:p w14:paraId="00CAC9DF" w14:textId="77777777" w:rsidR="00F871FC" w:rsidRDefault="00F871FC">
                    <w:pPr>
                      <w:pStyle w:val="Bibliography"/>
                      <w:rPr>
                        <w:noProof/>
                        <w:lang w:val="en-US"/>
                      </w:rPr>
                    </w:pPr>
                    <w:r>
                      <w:rPr>
                        <w:noProof/>
                        <w:lang w:val="en-US"/>
                      </w:rPr>
                      <w:t xml:space="preserve">[304] </w:t>
                    </w:r>
                  </w:p>
                </w:tc>
                <w:tc>
                  <w:tcPr>
                    <w:tcW w:w="0" w:type="auto"/>
                    <w:hideMark/>
                  </w:tcPr>
                  <w:p w14:paraId="7EAF0E21" w14:textId="77777777" w:rsidR="00F871FC" w:rsidRDefault="00F871FC">
                    <w:pPr>
                      <w:pStyle w:val="Bibliography"/>
                      <w:rPr>
                        <w:noProof/>
                        <w:lang w:val="en-US"/>
                      </w:rPr>
                    </w:pPr>
                    <w:r>
                      <w:rPr>
                        <w:noProof/>
                        <w:lang w:val="en-US"/>
                      </w:rPr>
                      <w:t>ABPI, "Guidelines for Phase 1 Clinical Trials," 2012.</w:t>
                    </w:r>
                  </w:p>
                </w:tc>
              </w:tr>
              <w:tr w:rsidR="00F871FC" w14:paraId="4E49EBA3" w14:textId="77777777">
                <w:trPr>
                  <w:divId w:val="386228211"/>
                  <w:tblCellSpacing w:w="15" w:type="dxa"/>
                </w:trPr>
                <w:tc>
                  <w:tcPr>
                    <w:tcW w:w="50" w:type="pct"/>
                    <w:hideMark/>
                  </w:tcPr>
                  <w:p w14:paraId="4169DBCB" w14:textId="77777777" w:rsidR="00F871FC" w:rsidRDefault="00F871FC">
                    <w:pPr>
                      <w:pStyle w:val="Bibliography"/>
                      <w:rPr>
                        <w:noProof/>
                        <w:lang w:val="en-US"/>
                      </w:rPr>
                    </w:pPr>
                    <w:r>
                      <w:rPr>
                        <w:noProof/>
                        <w:lang w:val="en-US"/>
                      </w:rPr>
                      <w:t xml:space="preserve">[305] </w:t>
                    </w:r>
                  </w:p>
                </w:tc>
                <w:tc>
                  <w:tcPr>
                    <w:tcW w:w="0" w:type="auto"/>
                    <w:hideMark/>
                  </w:tcPr>
                  <w:p w14:paraId="1521D736" w14:textId="77777777" w:rsidR="00F871FC" w:rsidRDefault="00F871FC">
                    <w:pPr>
                      <w:pStyle w:val="Bibliography"/>
                      <w:rPr>
                        <w:noProof/>
                        <w:lang w:val="en-US"/>
                      </w:rPr>
                    </w:pPr>
                    <w:r>
                      <w:rPr>
                        <w:noProof/>
                        <w:lang w:val="en-US"/>
                      </w:rPr>
                      <w:t>NICE, "Myocardial infarction with ST-segment elevation: acute management," 2013.</w:t>
                    </w:r>
                  </w:p>
                </w:tc>
              </w:tr>
              <w:tr w:rsidR="00F871FC" w14:paraId="5338A913" w14:textId="77777777">
                <w:trPr>
                  <w:divId w:val="386228211"/>
                  <w:tblCellSpacing w:w="15" w:type="dxa"/>
                </w:trPr>
                <w:tc>
                  <w:tcPr>
                    <w:tcW w:w="50" w:type="pct"/>
                    <w:hideMark/>
                  </w:tcPr>
                  <w:p w14:paraId="04E1AED3" w14:textId="77777777" w:rsidR="00F871FC" w:rsidRDefault="00F871FC">
                    <w:pPr>
                      <w:pStyle w:val="Bibliography"/>
                      <w:rPr>
                        <w:noProof/>
                        <w:lang w:val="en-US"/>
                      </w:rPr>
                    </w:pPr>
                    <w:r>
                      <w:rPr>
                        <w:noProof/>
                        <w:lang w:val="en-US"/>
                      </w:rPr>
                      <w:t xml:space="preserve">[306] </w:t>
                    </w:r>
                  </w:p>
                </w:tc>
                <w:tc>
                  <w:tcPr>
                    <w:tcW w:w="0" w:type="auto"/>
                    <w:hideMark/>
                  </w:tcPr>
                  <w:p w14:paraId="60FC89A0" w14:textId="77777777" w:rsidR="00F871FC" w:rsidRDefault="00F871FC">
                    <w:pPr>
                      <w:pStyle w:val="Bibliography"/>
                      <w:rPr>
                        <w:noProof/>
                        <w:lang w:val="en-US"/>
                      </w:rPr>
                    </w:pPr>
                    <w:r>
                      <w:rPr>
                        <w:noProof/>
                        <w:lang w:val="en-US"/>
                      </w:rPr>
                      <w:t xml:space="preserve">L. T. Kishore and P. C. Gupta, "Vascular Imaging:Past, Present &amp; Future.," </w:t>
                    </w:r>
                    <w:r>
                      <w:rPr>
                        <w:i/>
                        <w:iCs/>
                        <w:noProof/>
                        <w:lang w:val="en-US"/>
                      </w:rPr>
                      <w:t xml:space="preserve">JIMSA, </w:t>
                    </w:r>
                    <w:r>
                      <w:rPr>
                        <w:noProof/>
                        <w:lang w:val="en-US"/>
                      </w:rPr>
                      <w:t xml:space="preserve">vol. 26, no. 1, pp. 65-8, 2013. </w:t>
                    </w:r>
                  </w:p>
                </w:tc>
              </w:tr>
              <w:tr w:rsidR="00F871FC" w14:paraId="1A758C06" w14:textId="77777777">
                <w:trPr>
                  <w:divId w:val="386228211"/>
                  <w:tblCellSpacing w:w="15" w:type="dxa"/>
                </w:trPr>
                <w:tc>
                  <w:tcPr>
                    <w:tcW w:w="50" w:type="pct"/>
                    <w:hideMark/>
                  </w:tcPr>
                  <w:p w14:paraId="3FBB1199" w14:textId="77777777" w:rsidR="00F871FC" w:rsidRDefault="00F871FC">
                    <w:pPr>
                      <w:pStyle w:val="Bibliography"/>
                      <w:rPr>
                        <w:noProof/>
                        <w:lang w:val="en-US"/>
                      </w:rPr>
                    </w:pPr>
                    <w:r>
                      <w:rPr>
                        <w:noProof/>
                        <w:lang w:val="en-US"/>
                      </w:rPr>
                      <w:t xml:space="preserve">[307] </w:t>
                    </w:r>
                  </w:p>
                </w:tc>
                <w:tc>
                  <w:tcPr>
                    <w:tcW w:w="0" w:type="auto"/>
                    <w:hideMark/>
                  </w:tcPr>
                  <w:p w14:paraId="069EF04E" w14:textId="77777777" w:rsidR="00F871FC" w:rsidRDefault="00F871FC">
                    <w:pPr>
                      <w:pStyle w:val="Bibliography"/>
                      <w:rPr>
                        <w:noProof/>
                        <w:lang w:val="en-US"/>
                      </w:rPr>
                    </w:pPr>
                    <w:r>
                      <w:rPr>
                        <w:noProof/>
                        <w:lang w:val="en-US"/>
                      </w:rPr>
                      <w:t xml:space="preserve">D. C. Wymer, "Imaging - Angiography," in </w:t>
                    </w:r>
                    <w:r>
                      <w:rPr>
                        <w:i/>
                        <w:iCs/>
                        <w:noProof/>
                        <w:lang w:val="en-US"/>
                      </w:rPr>
                      <w:t>Comprehensive Clinical Nephrology - 4th Edition</w:t>
                    </w:r>
                    <w:r>
                      <w:rPr>
                        <w:noProof/>
                        <w:lang w:val="en-US"/>
                      </w:rPr>
                      <w:t>, 2010, pp. 56-74.</w:t>
                    </w:r>
                  </w:p>
                </w:tc>
              </w:tr>
              <w:tr w:rsidR="00F871FC" w14:paraId="73630992" w14:textId="77777777">
                <w:trPr>
                  <w:divId w:val="386228211"/>
                  <w:tblCellSpacing w:w="15" w:type="dxa"/>
                </w:trPr>
                <w:tc>
                  <w:tcPr>
                    <w:tcW w:w="50" w:type="pct"/>
                    <w:hideMark/>
                  </w:tcPr>
                  <w:p w14:paraId="2A8971B0" w14:textId="77777777" w:rsidR="00F871FC" w:rsidRDefault="00F871FC">
                    <w:pPr>
                      <w:pStyle w:val="Bibliography"/>
                      <w:rPr>
                        <w:noProof/>
                        <w:lang w:val="en-US"/>
                      </w:rPr>
                    </w:pPr>
                    <w:r>
                      <w:rPr>
                        <w:noProof/>
                        <w:lang w:val="en-US"/>
                      </w:rPr>
                      <w:t xml:space="preserve">[308] </w:t>
                    </w:r>
                  </w:p>
                </w:tc>
                <w:tc>
                  <w:tcPr>
                    <w:tcW w:w="0" w:type="auto"/>
                    <w:hideMark/>
                  </w:tcPr>
                  <w:p w14:paraId="75DB268E" w14:textId="77777777" w:rsidR="00F871FC" w:rsidRDefault="00F871FC">
                    <w:pPr>
                      <w:pStyle w:val="Bibliography"/>
                      <w:rPr>
                        <w:noProof/>
                        <w:lang w:val="en-US"/>
                      </w:rPr>
                    </w:pPr>
                    <w:r>
                      <w:rPr>
                        <w:noProof/>
                        <w:lang w:val="en-US"/>
                      </w:rPr>
                      <w:t xml:space="preserve">H. Yang, X. Xiong, L. Zhang, C. Wu and Y. Liu, "Adhesion of Bio-functionalized Ultrasound Microbubbles to Endothelial Cells by Targeting to Vascular Cell Adhesion Molecule-1 Under Shear Flow," </w:t>
                    </w:r>
                    <w:r>
                      <w:rPr>
                        <w:i/>
                        <w:iCs/>
                        <w:noProof/>
                        <w:lang w:val="en-US"/>
                      </w:rPr>
                      <w:t xml:space="preserve">Int J Nanomedicine, </w:t>
                    </w:r>
                    <w:r>
                      <w:rPr>
                        <w:noProof/>
                        <w:lang w:val="en-US"/>
                      </w:rPr>
                      <w:t xml:space="preserve">vol. 6, p. 2043–2051, 2011. </w:t>
                    </w:r>
                  </w:p>
                </w:tc>
              </w:tr>
              <w:tr w:rsidR="00F871FC" w14:paraId="540C475D" w14:textId="77777777">
                <w:trPr>
                  <w:divId w:val="386228211"/>
                  <w:tblCellSpacing w:w="15" w:type="dxa"/>
                </w:trPr>
                <w:tc>
                  <w:tcPr>
                    <w:tcW w:w="50" w:type="pct"/>
                    <w:hideMark/>
                  </w:tcPr>
                  <w:p w14:paraId="39732D23" w14:textId="77777777" w:rsidR="00F871FC" w:rsidRDefault="00F871FC">
                    <w:pPr>
                      <w:pStyle w:val="Bibliography"/>
                      <w:rPr>
                        <w:noProof/>
                        <w:lang w:val="en-US"/>
                      </w:rPr>
                    </w:pPr>
                    <w:r>
                      <w:rPr>
                        <w:noProof/>
                        <w:lang w:val="en-US"/>
                      </w:rPr>
                      <w:t xml:space="preserve">[309] </w:t>
                    </w:r>
                  </w:p>
                </w:tc>
                <w:tc>
                  <w:tcPr>
                    <w:tcW w:w="0" w:type="auto"/>
                    <w:hideMark/>
                  </w:tcPr>
                  <w:p w14:paraId="12975E60" w14:textId="77777777" w:rsidR="00F871FC" w:rsidRDefault="00F871FC">
                    <w:pPr>
                      <w:pStyle w:val="Bibliography"/>
                      <w:rPr>
                        <w:noProof/>
                        <w:lang w:val="en-US"/>
                      </w:rPr>
                    </w:pPr>
                    <w:r>
                      <w:rPr>
                        <w:noProof/>
                        <w:lang w:val="en-US"/>
                      </w:rPr>
                      <w:t xml:space="preserve">J. W. Pierce, M. A. Read, H. Ding, F. W. Luscinskas and T. Collins, "Salicylates Inhibit I Kappa B-alpha Phosphorylation, Endothelial-leukocyte Adhesion Molecule </w:t>
                    </w:r>
                    <w:r>
                      <w:rPr>
                        <w:noProof/>
                        <w:lang w:val="en-US"/>
                      </w:rPr>
                      <w:lastRenderedPageBreak/>
                      <w:t xml:space="preserve">Expression, and Neutrophil Transmigration.," </w:t>
                    </w:r>
                    <w:r>
                      <w:rPr>
                        <w:i/>
                        <w:iCs/>
                        <w:noProof/>
                        <w:lang w:val="en-US"/>
                      </w:rPr>
                      <w:t xml:space="preserve">J Immunol, </w:t>
                    </w:r>
                    <w:r>
                      <w:rPr>
                        <w:noProof/>
                        <w:lang w:val="en-US"/>
                      </w:rPr>
                      <w:t xml:space="preserve">vol. 156, no. 10, pp. 3961-9, 1996. </w:t>
                    </w:r>
                  </w:p>
                </w:tc>
              </w:tr>
              <w:tr w:rsidR="00F871FC" w14:paraId="6490C72A" w14:textId="77777777">
                <w:trPr>
                  <w:divId w:val="386228211"/>
                  <w:tblCellSpacing w:w="15" w:type="dxa"/>
                </w:trPr>
                <w:tc>
                  <w:tcPr>
                    <w:tcW w:w="50" w:type="pct"/>
                    <w:hideMark/>
                  </w:tcPr>
                  <w:p w14:paraId="761AA75A" w14:textId="77777777" w:rsidR="00F871FC" w:rsidRDefault="00F871FC">
                    <w:pPr>
                      <w:pStyle w:val="Bibliography"/>
                      <w:rPr>
                        <w:noProof/>
                        <w:lang w:val="en-US"/>
                      </w:rPr>
                    </w:pPr>
                    <w:r>
                      <w:rPr>
                        <w:noProof/>
                        <w:lang w:val="en-US"/>
                      </w:rPr>
                      <w:lastRenderedPageBreak/>
                      <w:t xml:space="preserve">[310] </w:t>
                    </w:r>
                  </w:p>
                </w:tc>
                <w:tc>
                  <w:tcPr>
                    <w:tcW w:w="0" w:type="auto"/>
                    <w:hideMark/>
                  </w:tcPr>
                  <w:p w14:paraId="77932F76" w14:textId="77777777" w:rsidR="00F871FC" w:rsidRDefault="00F871FC">
                    <w:pPr>
                      <w:pStyle w:val="Bibliography"/>
                      <w:rPr>
                        <w:noProof/>
                        <w:lang w:val="en-US"/>
                      </w:rPr>
                    </w:pPr>
                    <w:r>
                      <w:rPr>
                        <w:noProof/>
                        <w:lang w:val="en-US"/>
                      </w:rPr>
                      <w:t xml:space="preserve">T. Murase, N. Kume, T. Hase, Y. Shibuya, Y. Nishizawa, I. Tokimitsu and T. Kita, "Gallates Inhibit Cytokine-induced Nuclear Translocation of NF-kappaB and Expression of Leukocyte Adhesion Molecules in Vascular Endothelial Cells.," </w:t>
                    </w:r>
                    <w:r>
                      <w:rPr>
                        <w:i/>
                        <w:iCs/>
                        <w:noProof/>
                        <w:lang w:val="en-US"/>
                      </w:rPr>
                      <w:t xml:space="preserve">Arterioscler Thromb Vasc Biol, </w:t>
                    </w:r>
                    <w:r>
                      <w:rPr>
                        <w:noProof/>
                        <w:lang w:val="en-US"/>
                      </w:rPr>
                      <w:t xml:space="preserve">vol. 19, no. 6, pp. 1412-20, 1999. </w:t>
                    </w:r>
                  </w:p>
                </w:tc>
              </w:tr>
              <w:tr w:rsidR="00F871FC" w14:paraId="0000CDA2" w14:textId="77777777">
                <w:trPr>
                  <w:divId w:val="386228211"/>
                  <w:tblCellSpacing w:w="15" w:type="dxa"/>
                </w:trPr>
                <w:tc>
                  <w:tcPr>
                    <w:tcW w:w="50" w:type="pct"/>
                    <w:hideMark/>
                  </w:tcPr>
                  <w:p w14:paraId="2135757E" w14:textId="77777777" w:rsidR="00F871FC" w:rsidRDefault="00F871FC">
                    <w:pPr>
                      <w:pStyle w:val="Bibliography"/>
                      <w:rPr>
                        <w:noProof/>
                        <w:lang w:val="en-US"/>
                      </w:rPr>
                    </w:pPr>
                    <w:r>
                      <w:rPr>
                        <w:noProof/>
                        <w:lang w:val="en-US"/>
                      </w:rPr>
                      <w:t xml:space="preserve">[311] </w:t>
                    </w:r>
                  </w:p>
                </w:tc>
                <w:tc>
                  <w:tcPr>
                    <w:tcW w:w="0" w:type="auto"/>
                    <w:hideMark/>
                  </w:tcPr>
                  <w:p w14:paraId="1AE93772" w14:textId="77777777" w:rsidR="00F871FC" w:rsidRDefault="00F871FC">
                    <w:pPr>
                      <w:pStyle w:val="Bibliography"/>
                      <w:rPr>
                        <w:noProof/>
                        <w:lang w:val="en-US"/>
                      </w:rPr>
                    </w:pPr>
                    <w:r>
                      <w:rPr>
                        <w:noProof/>
                        <w:lang w:val="en-US"/>
                      </w:rPr>
                      <w:t xml:space="preserve">A. Kumar, S. Dhawan and B. B. Agganwal, "Emodin (3-methyl-1,6,8-trihydroxyanthraquinone) Inhibits TNF-induced NF-κB Activation, IκB Degradation, and Expression of Cell Surface Adhesion Proteins in Human Vascular Endothelial Cells.," </w:t>
                    </w:r>
                    <w:r>
                      <w:rPr>
                        <w:i/>
                        <w:iCs/>
                        <w:noProof/>
                        <w:lang w:val="en-US"/>
                      </w:rPr>
                      <w:t xml:space="preserve">Oncogene, </w:t>
                    </w:r>
                    <w:r>
                      <w:rPr>
                        <w:noProof/>
                        <w:lang w:val="en-US"/>
                      </w:rPr>
                      <w:t xml:space="preserve">vol. 17, pp. 913-8, 1988. </w:t>
                    </w:r>
                  </w:p>
                </w:tc>
              </w:tr>
              <w:tr w:rsidR="00F871FC" w14:paraId="40E7F733" w14:textId="77777777">
                <w:trPr>
                  <w:divId w:val="386228211"/>
                  <w:tblCellSpacing w:w="15" w:type="dxa"/>
                </w:trPr>
                <w:tc>
                  <w:tcPr>
                    <w:tcW w:w="50" w:type="pct"/>
                    <w:hideMark/>
                  </w:tcPr>
                  <w:p w14:paraId="39DD82B0" w14:textId="77777777" w:rsidR="00F871FC" w:rsidRDefault="00F871FC">
                    <w:pPr>
                      <w:pStyle w:val="Bibliography"/>
                      <w:rPr>
                        <w:noProof/>
                        <w:lang w:val="en-US"/>
                      </w:rPr>
                    </w:pPr>
                    <w:r>
                      <w:rPr>
                        <w:noProof/>
                        <w:lang w:val="en-US"/>
                      </w:rPr>
                      <w:t xml:space="preserve">[312] </w:t>
                    </w:r>
                  </w:p>
                </w:tc>
                <w:tc>
                  <w:tcPr>
                    <w:tcW w:w="0" w:type="auto"/>
                    <w:hideMark/>
                  </w:tcPr>
                  <w:p w14:paraId="01EB74AE" w14:textId="77777777" w:rsidR="00F871FC" w:rsidRDefault="00F871FC">
                    <w:pPr>
                      <w:pStyle w:val="Bibliography"/>
                      <w:rPr>
                        <w:noProof/>
                        <w:lang w:val="en-US"/>
                      </w:rPr>
                    </w:pPr>
                    <w:r>
                      <w:rPr>
                        <w:noProof/>
                        <w:lang w:val="en-US"/>
                      </w:rPr>
                      <w:t xml:space="preserve">A. Kumar, S. Dhawan, N. J. Hardegen and B. B. Aggarwal, "Curcumin (diferuloylmethane) Inhibition of TNF-mediated Adhesion of Monocytes to Endothelial Cells by Suppression of Cell Surface Expression of Adhesion Molecules and of Nuclear Factor-κB Activation.," </w:t>
                    </w:r>
                    <w:r>
                      <w:rPr>
                        <w:i/>
                        <w:iCs/>
                        <w:noProof/>
                        <w:lang w:val="en-US"/>
                      </w:rPr>
                      <w:t xml:space="preserve">Biochem Pharmacol, </w:t>
                    </w:r>
                    <w:r>
                      <w:rPr>
                        <w:noProof/>
                        <w:lang w:val="en-US"/>
                      </w:rPr>
                      <w:t xml:space="preserve">vol. 55, pp. 775-83, 1998. </w:t>
                    </w:r>
                  </w:p>
                </w:tc>
              </w:tr>
              <w:tr w:rsidR="00F871FC" w14:paraId="23591B33" w14:textId="77777777">
                <w:trPr>
                  <w:divId w:val="386228211"/>
                  <w:tblCellSpacing w:w="15" w:type="dxa"/>
                </w:trPr>
                <w:tc>
                  <w:tcPr>
                    <w:tcW w:w="50" w:type="pct"/>
                    <w:hideMark/>
                  </w:tcPr>
                  <w:p w14:paraId="1E033E04" w14:textId="77777777" w:rsidR="00F871FC" w:rsidRDefault="00F871FC">
                    <w:pPr>
                      <w:pStyle w:val="Bibliography"/>
                      <w:rPr>
                        <w:noProof/>
                        <w:lang w:val="en-US"/>
                      </w:rPr>
                    </w:pPr>
                    <w:r>
                      <w:rPr>
                        <w:noProof/>
                        <w:lang w:val="en-US"/>
                      </w:rPr>
                      <w:t xml:space="preserve">[313] </w:t>
                    </w:r>
                  </w:p>
                </w:tc>
                <w:tc>
                  <w:tcPr>
                    <w:tcW w:w="0" w:type="auto"/>
                    <w:hideMark/>
                  </w:tcPr>
                  <w:p w14:paraId="7D6EEBCD" w14:textId="77777777" w:rsidR="00F871FC" w:rsidRDefault="00F871FC">
                    <w:pPr>
                      <w:pStyle w:val="Bibliography"/>
                      <w:rPr>
                        <w:noProof/>
                        <w:lang w:val="en-US"/>
                      </w:rPr>
                    </w:pPr>
                    <w:r>
                      <w:rPr>
                        <w:noProof/>
                        <w:lang w:val="en-US"/>
                      </w:rPr>
                      <w:t xml:space="preserve">M. E. Gerritsen, W. W. Carley, G. E. Ranges, C. P. Shen, S. A. Phan, G. F. Ligon and C. A. Perry, "Flavonoids Inhibit Cytokine-induced Endothelial-cell Adhesion Protein Gene-expression.," </w:t>
                    </w:r>
                    <w:r>
                      <w:rPr>
                        <w:i/>
                        <w:iCs/>
                        <w:noProof/>
                        <w:lang w:val="en-US"/>
                      </w:rPr>
                      <w:t xml:space="preserve">Am J Pathol, </w:t>
                    </w:r>
                    <w:r>
                      <w:rPr>
                        <w:noProof/>
                        <w:lang w:val="en-US"/>
                      </w:rPr>
                      <w:t xml:space="preserve">vol. 147, pp. 278-92, 1995. </w:t>
                    </w:r>
                  </w:p>
                </w:tc>
              </w:tr>
            </w:tbl>
            <w:p w14:paraId="2C753398" w14:textId="77777777" w:rsidR="00F871FC" w:rsidRDefault="00F871FC">
              <w:pPr>
                <w:divId w:val="386228211"/>
                <w:rPr>
                  <w:rFonts w:eastAsia="Times New Roman"/>
                  <w:noProof/>
                </w:rPr>
              </w:pPr>
            </w:p>
            <w:p w14:paraId="6E064C9E" w14:textId="515BACC1" w:rsidR="00EA59EC" w:rsidRDefault="00EA59EC" w:rsidP="00EA59EC">
              <w:r w:rsidRPr="00EA59EC">
                <w:rPr>
                  <w:bCs/>
                  <w:noProof/>
                </w:rPr>
                <w:fldChar w:fldCharType="end"/>
              </w:r>
            </w:p>
          </w:sdtContent>
        </w:sdt>
      </w:sdtContent>
    </w:sdt>
    <w:p w14:paraId="25C6975A" w14:textId="64AD2C69" w:rsidR="00481F84" w:rsidRPr="00481F84" w:rsidRDefault="00481F84" w:rsidP="000B1D44"/>
    <w:p w14:paraId="4B9D9650" w14:textId="77777777" w:rsidR="00223424" w:rsidRDefault="00223424" w:rsidP="00223424">
      <w:pPr>
        <w:spacing w:before="240" w:line="360" w:lineRule="auto"/>
        <w:rPr>
          <w:rFonts w:ascii="Arial" w:hAnsi="Arial" w:cs="Arial"/>
          <w:b/>
          <w:sz w:val="28"/>
          <w:szCs w:val="28"/>
        </w:rPr>
      </w:pPr>
    </w:p>
    <w:p w14:paraId="779C5C51" w14:textId="77777777" w:rsidR="00223424" w:rsidRDefault="00223424" w:rsidP="00223424">
      <w:pPr>
        <w:spacing w:before="240" w:line="360" w:lineRule="auto"/>
        <w:rPr>
          <w:rFonts w:ascii="Arial" w:hAnsi="Arial" w:cs="Arial"/>
          <w:b/>
          <w:sz w:val="28"/>
          <w:szCs w:val="28"/>
        </w:rPr>
      </w:pPr>
    </w:p>
    <w:p w14:paraId="448E86C9" w14:textId="77777777" w:rsidR="00223424" w:rsidRDefault="00223424" w:rsidP="00223424">
      <w:pPr>
        <w:spacing w:before="240" w:line="360" w:lineRule="auto"/>
        <w:rPr>
          <w:rFonts w:ascii="Arial" w:hAnsi="Arial" w:cs="Arial"/>
          <w:b/>
          <w:sz w:val="28"/>
          <w:szCs w:val="28"/>
        </w:rPr>
      </w:pPr>
    </w:p>
    <w:p w14:paraId="2AD5B47F" w14:textId="77777777" w:rsidR="00223424" w:rsidRDefault="00223424" w:rsidP="00223424">
      <w:pPr>
        <w:spacing w:before="240" w:line="360" w:lineRule="auto"/>
        <w:rPr>
          <w:rFonts w:ascii="Arial" w:hAnsi="Arial" w:cs="Arial"/>
          <w:b/>
          <w:sz w:val="28"/>
          <w:szCs w:val="28"/>
        </w:rPr>
      </w:pPr>
    </w:p>
    <w:p w14:paraId="637A400E" w14:textId="77777777" w:rsidR="00223424" w:rsidRDefault="00223424" w:rsidP="00223424">
      <w:pPr>
        <w:spacing w:before="240" w:line="360" w:lineRule="auto"/>
        <w:rPr>
          <w:rFonts w:ascii="Arial" w:hAnsi="Arial" w:cs="Arial"/>
          <w:b/>
          <w:sz w:val="28"/>
          <w:szCs w:val="28"/>
        </w:rPr>
      </w:pPr>
    </w:p>
    <w:p w14:paraId="63F843B5" w14:textId="77777777" w:rsidR="00223424" w:rsidRDefault="00223424" w:rsidP="00223424">
      <w:pPr>
        <w:spacing w:before="240" w:line="360" w:lineRule="auto"/>
        <w:rPr>
          <w:rFonts w:ascii="Arial" w:hAnsi="Arial" w:cs="Arial"/>
          <w:b/>
          <w:sz w:val="28"/>
          <w:szCs w:val="28"/>
        </w:rPr>
      </w:pPr>
    </w:p>
    <w:p w14:paraId="464A62CD" w14:textId="77777777" w:rsidR="00223424" w:rsidRDefault="00223424" w:rsidP="00223424">
      <w:pPr>
        <w:spacing w:before="240" w:line="360" w:lineRule="auto"/>
        <w:rPr>
          <w:rFonts w:ascii="Arial" w:hAnsi="Arial" w:cs="Arial"/>
          <w:b/>
          <w:sz w:val="28"/>
          <w:szCs w:val="28"/>
        </w:rPr>
      </w:pPr>
    </w:p>
    <w:p w14:paraId="2EBD2977" w14:textId="77777777" w:rsidR="00223424" w:rsidRDefault="00223424" w:rsidP="00223424">
      <w:pPr>
        <w:spacing w:before="240" w:line="360" w:lineRule="auto"/>
        <w:rPr>
          <w:rFonts w:ascii="Arial" w:hAnsi="Arial" w:cs="Arial"/>
          <w:b/>
          <w:sz w:val="28"/>
          <w:szCs w:val="28"/>
        </w:rPr>
      </w:pPr>
    </w:p>
    <w:p w14:paraId="29EC8FA7" w14:textId="77777777" w:rsidR="00223424" w:rsidRDefault="00223424" w:rsidP="00223424">
      <w:pPr>
        <w:spacing w:before="240" w:line="360" w:lineRule="auto"/>
        <w:rPr>
          <w:rFonts w:ascii="Arial" w:hAnsi="Arial" w:cs="Arial"/>
          <w:b/>
          <w:sz w:val="28"/>
          <w:szCs w:val="28"/>
        </w:rPr>
      </w:pPr>
    </w:p>
    <w:p w14:paraId="1AFAC969" w14:textId="7C3CF897" w:rsidR="00223424" w:rsidRDefault="00223424" w:rsidP="00223424">
      <w:pPr>
        <w:spacing w:before="240" w:line="360" w:lineRule="auto"/>
        <w:rPr>
          <w:rFonts w:ascii="Arial" w:hAnsi="Arial" w:cs="Arial"/>
          <w:b/>
          <w:sz w:val="28"/>
          <w:szCs w:val="28"/>
        </w:rPr>
      </w:pPr>
    </w:p>
    <w:p w14:paraId="2E98D98F" w14:textId="77777777" w:rsidR="00223424" w:rsidRDefault="00223424" w:rsidP="00223424">
      <w:pPr>
        <w:spacing w:before="240" w:line="360" w:lineRule="auto"/>
        <w:rPr>
          <w:rFonts w:ascii="Arial" w:hAnsi="Arial" w:cs="Arial"/>
          <w:b/>
          <w:sz w:val="28"/>
          <w:szCs w:val="28"/>
        </w:rPr>
      </w:pPr>
    </w:p>
    <w:p w14:paraId="0212B940" w14:textId="6C6CC5D4" w:rsidR="00771886" w:rsidRDefault="00771886" w:rsidP="0021513B">
      <w:pPr>
        <w:spacing w:line="360" w:lineRule="auto"/>
      </w:pPr>
    </w:p>
    <w:sectPr w:rsidR="00771886" w:rsidSect="005A4670">
      <w:pgSz w:w="11906" w:h="16838"/>
      <w:pgMar w:top="1440" w:right="1440" w:bottom="1440" w:left="1440" w:header="709" w:footer="709" w:gutter="873"/>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29F7960E" w14:textId="77777777" w:rsidR="001A71F7" w:rsidRDefault="001A71F7">
      <w:pPr>
        <w:spacing w:after="0" w:line="240" w:lineRule="auto"/>
      </w:pPr>
      <w:r>
        <w:separator/>
      </w:r>
    </w:p>
  </w:endnote>
  <w:endnote w:type="continuationSeparator" w:id="0">
    <w:p w14:paraId="4C823EBB" w14:textId="77777777" w:rsidR="001A71F7" w:rsidRDefault="001A71F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2AFF" w:usb1="4000ACFF" w:usb2="00000001" w:usb3="00000000" w:csb0="000001FF" w:csb1="00000000"/>
  </w:font>
  <w:font w:name="Calibri Light">
    <w:panose1 w:val="020F0302020204030204"/>
    <w:charset w:val="00"/>
    <w:family w:val="swiss"/>
    <w:pitch w:val="variable"/>
    <w:sig w:usb0="A0002AEF" w:usb1="4000207B" w:usb2="00000000" w:usb3="00000000" w:csb0="000001FF" w:csb1="00000000"/>
  </w:font>
  <w:font w:name="Segoe UI">
    <w:panose1 w:val="020B0502040204020203"/>
    <w:charset w:val="00"/>
    <w:family w:val="swiss"/>
    <w:pitch w:val="variable"/>
    <w:sig w:usb0="E4002EFF" w:usb1="C000E47F"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Arial Unicode MS">
    <w:panose1 w:val="020B0604020202020204"/>
    <w:charset w:val="00"/>
    <w:family w:val="roman"/>
    <w:notTrueType/>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580681737"/>
      <w:docPartObj>
        <w:docPartGallery w:val="Page Numbers (Bottom of Page)"/>
        <w:docPartUnique/>
      </w:docPartObj>
    </w:sdtPr>
    <w:sdtEndPr>
      <w:rPr>
        <w:noProof/>
      </w:rPr>
    </w:sdtEndPr>
    <w:sdtContent>
      <w:p w14:paraId="7C464C1A" w14:textId="1ED9B789" w:rsidR="00F871FC" w:rsidRDefault="00F871FC">
        <w:pPr>
          <w:pStyle w:val="Footer"/>
          <w:jc w:val="center"/>
        </w:pPr>
        <w:r>
          <w:fldChar w:fldCharType="begin"/>
        </w:r>
        <w:r>
          <w:instrText xml:space="preserve"> PAGE   \* MERGEFORMAT </w:instrText>
        </w:r>
        <w:r>
          <w:fldChar w:fldCharType="separate"/>
        </w:r>
        <w:r>
          <w:rPr>
            <w:noProof/>
          </w:rPr>
          <w:t>14</w:t>
        </w:r>
        <w:r>
          <w:rPr>
            <w:noProof/>
          </w:rPr>
          <w:fldChar w:fldCharType="end"/>
        </w:r>
      </w:p>
    </w:sdtContent>
  </w:sdt>
  <w:p w14:paraId="2155215D" w14:textId="77777777" w:rsidR="00F871FC" w:rsidRDefault="00F871FC">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2050645187"/>
      <w:docPartObj>
        <w:docPartGallery w:val="Page Numbers (Bottom of Page)"/>
        <w:docPartUnique/>
      </w:docPartObj>
    </w:sdtPr>
    <w:sdtEndPr>
      <w:rPr>
        <w:noProof/>
      </w:rPr>
    </w:sdtEndPr>
    <w:sdtContent>
      <w:p w14:paraId="20EB514A" w14:textId="0138A8D5" w:rsidR="00F871FC" w:rsidRDefault="00F871FC">
        <w:pPr>
          <w:pStyle w:val="Footer"/>
          <w:jc w:val="center"/>
        </w:pPr>
        <w:r>
          <w:fldChar w:fldCharType="begin"/>
        </w:r>
        <w:r>
          <w:instrText xml:space="preserve"> PAGE   \* MERGEFORMAT </w:instrText>
        </w:r>
        <w:r>
          <w:fldChar w:fldCharType="separate"/>
        </w:r>
        <w:r>
          <w:rPr>
            <w:noProof/>
          </w:rPr>
          <w:t>34</w:t>
        </w:r>
        <w:r>
          <w:rPr>
            <w:noProof/>
          </w:rPr>
          <w:fldChar w:fldCharType="end"/>
        </w:r>
      </w:p>
    </w:sdtContent>
  </w:sdt>
  <w:p w14:paraId="102EB7D0" w14:textId="77777777" w:rsidR="00F871FC" w:rsidRDefault="00F871FC">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50F34543" w14:textId="77777777" w:rsidR="001A71F7" w:rsidRDefault="001A71F7">
      <w:pPr>
        <w:spacing w:after="0" w:line="240" w:lineRule="auto"/>
      </w:pPr>
      <w:r>
        <w:separator/>
      </w:r>
    </w:p>
  </w:footnote>
  <w:footnote w:type="continuationSeparator" w:id="0">
    <w:p w14:paraId="7FC0CE41" w14:textId="77777777" w:rsidR="001A71F7" w:rsidRDefault="001A71F7">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DFBA710" w14:textId="6150A2FD" w:rsidR="00F871FC" w:rsidRDefault="00F871FC">
    <w:pPr>
      <w:pStyle w:val="Header"/>
    </w:pPr>
  </w:p>
  <w:p w14:paraId="0A44DAC5" w14:textId="77777777" w:rsidR="00F871FC" w:rsidRDefault="00F871FC">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601757"/>
    <w:multiLevelType w:val="hybridMultilevel"/>
    <w:tmpl w:val="4A0E8D62"/>
    <w:lvl w:ilvl="0" w:tplc="8AFEA646">
      <w:start w:val="1"/>
      <w:numFmt w:val="low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017E5DA6"/>
    <w:multiLevelType w:val="multilevel"/>
    <w:tmpl w:val="CBE484F6"/>
    <w:lvl w:ilvl="0">
      <w:start w:val="3"/>
      <w:numFmt w:val="decimal"/>
      <w:lvlText w:val="%1"/>
      <w:lvlJc w:val="left"/>
      <w:pPr>
        <w:ind w:left="384" w:hanging="384"/>
      </w:pPr>
      <w:rPr>
        <w:rFonts w:hint="default"/>
      </w:rPr>
    </w:lvl>
    <w:lvl w:ilvl="1">
      <w:start w:val="1"/>
      <w:numFmt w:val="decimal"/>
      <w:lvlText w:val="%1.%2"/>
      <w:lvlJc w:val="left"/>
      <w:pPr>
        <w:ind w:left="384" w:hanging="384"/>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 w15:restartNumberingAfterBreak="0">
    <w:nsid w:val="037F485E"/>
    <w:multiLevelType w:val="hybridMultilevel"/>
    <w:tmpl w:val="0A9E9042"/>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3" w15:restartNumberingAfterBreak="0">
    <w:nsid w:val="07D82011"/>
    <w:multiLevelType w:val="hybridMultilevel"/>
    <w:tmpl w:val="4D726FCE"/>
    <w:lvl w:ilvl="0" w:tplc="D6AC1184">
      <w:start w:val="1"/>
      <w:numFmt w:val="low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09CF03A8"/>
    <w:multiLevelType w:val="hybridMultilevel"/>
    <w:tmpl w:val="96BC1E2E"/>
    <w:lvl w:ilvl="0" w:tplc="259E8398">
      <w:start w:val="1"/>
      <w:numFmt w:val="lowerRoman"/>
      <w:lvlText w:val="%1)"/>
      <w:lvlJc w:val="left"/>
      <w:pPr>
        <w:ind w:left="720" w:hanging="360"/>
      </w:pPr>
      <w:rPr>
        <w:rFonts w:ascii="Arial" w:eastAsiaTheme="minorHAnsi" w:hAnsi="Arial" w:cs="Arial"/>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15:restartNumberingAfterBreak="0">
    <w:nsid w:val="0BF034F3"/>
    <w:multiLevelType w:val="hybridMultilevel"/>
    <w:tmpl w:val="DDE09930"/>
    <w:lvl w:ilvl="0" w:tplc="22FA5D2C">
      <w:start w:val="1"/>
      <w:numFmt w:val="low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15:restartNumberingAfterBreak="0">
    <w:nsid w:val="0FDC0FB9"/>
    <w:multiLevelType w:val="hybridMultilevel"/>
    <w:tmpl w:val="F820A8B4"/>
    <w:lvl w:ilvl="0" w:tplc="9F52831C">
      <w:start w:val="1"/>
      <w:numFmt w:val="lowerRoman"/>
      <w:lvlText w:val="%1)"/>
      <w:lvlJc w:val="left"/>
      <w:pPr>
        <w:ind w:left="780" w:hanging="360"/>
      </w:pPr>
      <w:rPr>
        <w:rFonts w:ascii="Arial" w:eastAsiaTheme="minorEastAsia" w:hAnsi="Arial" w:cs="Arial"/>
      </w:rPr>
    </w:lvl>
    <w:lvl w:ilvl="1" w:tplc="08090003" w:tentative="1">
      <w:start w:val="1"/>
      <w:numFmt w:val="bullet"/>
      <w:lvlText w:val="o"/>
      <w:lvlJc w:val="left"/>
      <w:pPr>
        <w:ind w:left="1500" w:hanging="360"/>
      </w:pPr>
      <w:rPr>
        <w:rFonts w:ascii="Courier New" w:hAnsi="Courier New" w:cs="Courier New" w:hint="default"/>
      </w:rPr>
    </w:lvl>
    <w:lvl w:ilvl="2" w:tplc="08090005" w:tentative="1">
      <w:start w:val="1"/>
      <w:numFmt w:val="bullet"/>
      <w:lvlText w:val=""/>
      <w:lvlJc w:val="left"/>
      <w:pPr>
        <w:ind w:left="2220" w:hanging="360"/>
      </w:pPr>
      <w:rPr>
        <w:rFonts w:ascii="Wingdings" w:hAnsi="Wingdings" w:hint="default"/>
      </w:rPr>
    </w:lvl>
    <w:lvl w:ilvl="3" w:tplc="08090001" w:tentative="1">
      <w:start w:val="1"/>
      <w:numFmt w:val="bullet"/>
      <w:lvlText w:val=""/>
      <w:lvlJc w:val="left"/>
      <w:pPr>
        <w:ind w:left="2940" w:hanging="360"/>
      </w:pPr>
      <w:rPr>
        <w:rFonts w:ascii="Symbol" w:hAnsi="Symbol" w:hint="default"/>
      </w:rPr>
    </w:lvl>
    <w:lvl w:ilvl="4" w:tplc="08090003" w:tentative="1">
      <w:start w:val="1"/>
      <w:numFmt w:val="bullet"/>
      <w:lvlText w:val="o"/>
      <w:lvlJc w:val="left"/>
      <w:pPr>
        <w:ind w:left="3660" w:hanging="360"/>
      </w:pPr>
      <w:rPr>
        <w:rFonts w:ascii="Courier New" w:hAnsi="Courier New" w:cs="Courier New" w:hint="default"/>
      </w:rPr>
    </w:lvl>
    <w:lvl w:ilvl="5" w:tplc="08090005" w:tentative="1">
      <w:start w:val="1"/>
      <w:numFmt w:val="bullet"/>
      <w:lvlText w:val=""/>
      <w:lvlJc w:val="left"/>
      <w:pPr>
        <w:ind w:left="4380" w:hanging="360"/>
      </w:pPr>
      <w:rPr>
        <w:rFonts w:ascii="Wingdings" w:hAnsi="Wingdings" w:hint="default"/>
      </w:rPr>
    </w:lvl>
    <w:lvl w:ilvl="6" w:tplc="08090001" w:tentative="1">
      <w:start w:val="1"/>
      <w:numFmt w:val="bullet"/>
      <w:lvlText w:val=""/>
      <w:lvlJc w:val="left"/>
      <w:pPr>
        <w:ind w:left="5100" w:hanging="360"/>
      </w:pPr>
      <w:rPr>
        <w:rFonts w:ascii="Symbol" w:hAnsi="Symbol" w:hint="default"/>
      </w:rPr>
    </w:lvl>
    <w:lvl w:ilvl="7" w:tplc="08090003" w:tentative="1">
      <w:start w:val="1"/>
      <w:numFmt w:val="bullet"/>
      <w:lvlText w:val="o"/>
      <w:lvlJc w:val="left"/>
      <w:pPr>
        <w:ind w:left="5820" w:hanging="360"/>
      </w:pPr>
      <w:rPr>
        <w:rFonts w:ascii="Courier New" w:hAnsi="Courier New" w:cs="Courier New" w:hint="default"/>
      </w:rPr>
    </w:lvl>
    <w:lvl w:ilvl="8" w:tplc="08090005" w:tentative="1">
      <w:start w:val="1"/>
      <w:numFmt w:val="bullet"/>
      <w:lvlText w:val=""/>
      <w:lvlJc w:val="left"/>
      <w:pPr>
        <w:ind w:left="6540" w:hanging="360"/>
      </w:pPr>
      <w:rPr>
        <w:rFonts w:ascii="Wingdings" w:hAnsi="Wingdings" w:hint="default"/>
      </w:rPr>
    </w:lvl>
  </w:abstractNum>
  <w:abstractNum w:abstractNumId="7" w15:restartNumberingAfterBreak="0">
    <w:nsid w:val="10C579DE"/>
    <w:multiLevelType w:val="hybridMultilevel"/>
    <w:tmpl w:val="667AB810"/>
    <w:lvl w:ilvl="0" w:tplc="E06C0962">
      <w:start w:val="1"/>
      <w:numFmt w:val="lowerRoman"/>
      <w:lvlText w:val="%1)"/>
      <w:lvlJc w:val="left"/>
      <w:pPr>
        <w:ind w:left="720" w:hanging="360"/>
      </w:pPr>
      <w:rPr>
        <w:rFonts w:ascii="Arial" w:eastAsiaTheme="minorHAnsi" w:hAnsi="Arial" w:cs="Arial"/>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15BD2FB0"/>
    <w:multiLevelType w:val="hybridMultilevel"/>
    <w:tmpl w:val="6C74F66A"/>
    <w:lvl w:ilvl="0" w:tplc="AAF04646">
      <w:start w:val="1"/>
      <w:numFmt w:val="low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 w15:restartNumberingAfterBreak="0">
    <w:nsid w:val="163E7698"/>
    <w:multiLevelType w:val="hybridMultilevel"/>
    <w:tmpl w:val="034A8DCE"/>
    <w:lvl w:ilvl="0" w:tplc="0422E364">
      <w:start w:val="1"/>
      <w:numFmt w:val="low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 w15:restartNumberingAfterBreak="0">
    <w:nsid w:val="16BD06BF"/>
    <w:multiLevelType w:val="hybridMultilevel"/>
    <w:tmpl w:val="00E6D76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1" w15:restartNumberingAfterBreak="0">
    <w:nsid w:val="16D346AE"/>
    <w:multiLevelType w:val="hybridMultilevel"/>
    <w:tmpl w:val="BFAE2E9A"/>
    <w:lvl w:ilvl="0" w:tplc="6BD0629E">
      <w:start w:val="1"/>
      <w:numFmt w:val="lowerRoman"/>
      <w:lvlText w:val="%1)"/>
      <w:lvlJc w:val="left"/>
      <w:pPr>
        <w:ind w:left="1080" w:hanging="720"/>
      </w:pPr>
      <w:rPr>
        <w:rFonts w:hint="default"/>
        <w:color w:val="00000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 w15:restartNumberingAfterBreak="0">
    <w:nsid w:val="176002AC"/>
    <w:multiLevelType w:val="hybridMultilevel"/>
    <w:tmpl w:val="FA8A3AC0"/>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3" w15:restartNumberingAfterBreak="0">
    <w:nsid w:val="18151696"/>
    <w:multiLevelType w:val="hybridMultilevel"/>
    <w:tmpl w:val="55F02846"/>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4" w15:restartNumberingAfterBreak="0">
    <w:nsid w:val="1A403D99"/>
    <w:multiLevelType w:val="hybridMultilevel"/>
    <w:tmpl w:val="B4CC6472"/>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5" w15:restartNumberingAfterBreak="0">
    <w:nsid w:val="1D811BAB"/>
    <w:multiLevelType w:val="multilevel"/>
    <w:tmpl w:val="3FE46A2E"/>
    <w:lvl w:ilvl="0">
      <w:start w:val="8"/>
      <w:numFmt w:val="decimal"/>
      <w:lvlText w:val="%1"/>
      <w:lvlJc w:val="left"/>
      <w:pPr>
        <w:ind w:left="405" w:hanging="405"/>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6" w15:restartNumberingAfterBreak="0">
    <w:nsid w:val="35583EE3"/>
    <w:multiLevelType w:val="multilevel"/>
    <w:tmpl w:val="898AEB46"/>
    <w:lvl w:ilvl="0">
      <w:start w:val="2"/>
      <w:numFmt w:val="decimal"/>
      <w:lvlText w:val="%1"/>
      <w:lvlJc w:val="left"/>
      <w:pPr>
        <w:ind w:left="384" w:hanging="384"/>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7" w15:restartNumberingAfterBreak="0">
    <w:nsid w:val="3FF673D4"/>
    <w:multiLevelType w:val="hybridMultilevel"/>
    <w:tmpl w:val="2A102A6E"/>
    <w:lvl w:ilvl="0" w:tplc="014E52DC">
      <w:start w:val="1"/>
      <w:numFmt w:val="low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 w15:restartNumberingAfterBreak="0">
    <w:nsid w:val="40DD1E83"/>
    <w:multiLevelType w:val="hybridMultilevel"/>
    <w:tmpl w:val="31E44676"/>
    <w:lvl w:ilvl="0" w:tplc="7B3AEB7A">
      <w:start w:val="1"/>
      <w:numFmt w:val="lowerRoman"/>
      <w:lvlText w:val="%1)"/>
      <w:lvlJc w:val="left"/>
      <w:pPr>
        <w:ind w:left="1440" w:hanging="72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9" w15:restartNumberingAfterBreak="0">
    <w:nsid w:val="44605DFF"/>
    <w:multiLevelType w:val="hybridMultilevel"/>
    <w:tmpl w:val="8EE6AF44"/>
    <w:lvl w:ilvl="0" w:tplc="F7C25184">
      <w:start w:val="1"/>
      <w:numFmt w:val="low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0" w15:restartNumberingAfterBreak="0">
    <w:nsid w:val="48A6584E"/>
    <w:multiLevelType w:val="hybridMultilevel"/>
    <w:tmpl w:val="2DA20726"/>
    <w:lvl w:ilvl="0" w:tplc="05222E94">
      <w:start w:val="1"/>
      <w:numFmt w:val="low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1" w15:restartNumberingAfterBreak="0">
    <w:nsid w:val="4A7E1997"/>
    <w:multiLevelType w:val="multilevel"/>
    <w:tmpl w:val="E4BA3EC0"/>
    <w:lvl w:ilvl="0">
      <w:start w:val="8"/>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2" w15:restartNumberingAfterBreak="0">
    <w:nsid w:val="508F5061"/>
    <w:multiLevelType w:val="hybridMultilevel"/>
    <w:tmpl w:val="332EBCDC"/>
    <w:lvl w:ilvl="0" w:tplc="1A4E89A0">
      <w:start w:val="1"/>
      <w:numFmt w:val="low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3" w15:restartNumberingAfterBreak="0">
    <w:nsid w:val="540C25D4"/>
    <w:multiLevelType w:val="hybridMultilevel"/>
    <w:tmpl w:val="1B2002E0"/>
    <w:lvl w:ilvl="0" w:tplc="1F3232E0">
      <w:start w:val="1"/>
      <w:numFmt w:val="low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4" w15:restartNumberingAfterBreak="0">
    <w:nsid w:val="5413288C"/>
    <w:multiLevelType w:val="hybridMultilevel"/>
    <w:tmpl w:val="3BBE45E0"/>
    <w:lvl w:ilvl="0" w:tplc="6B620196">
      <w:start w:val="1"/>
      <w:numFmt w:val="low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5" w15:restartNumberingAfterBreak="0">
    <w:nsid w:val="5A830CF1"/>
    <w:multiLevelType w:val="multilevel"/>
    <w:tmpl w:val="75B4E7D2"/>
    <w:lvl w:ilvl="0">
      <w:start w:val="1"/>
      <w:numFmt w:val="decimal"/>
      <w:lvlText w:val="%1"/>
      <w:lvlJc w:val="left"/>
      <w:pPr>
        <w:ind w:left="528" w:hanging="528"/>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26" w15:restartNumberingAfterBreak="0">
    <w:nsid w:val="5C0B4F98"/>
    <w:multiLevelType w:val="hybridMultilevel"/>
    <w:tmpl w:val="6D363A70"/>
    <w:lvl w:ilvl="0" w:tplc="192AC89A">
      <w:start w:val="1"/>
      <w:numFmt w:val="low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7" w15:restartNumberingAfterBreak="0">
    <w:nsid w:val="603F1C20"/>
    <w:multiLevelType w:val="hybridMultilevel"/>
    <w:tmpl w:val="251ABDD0"/>
    <w:lvl w:ilvl="0" w:tplc="13169B44">
      <w:start w:val="1"/>
      <w:numFmt w:val="low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8" w15:restartNumberingAfterBreak="0">
    <w:nsid w:val="614A20E6"/>
    <w:multiLevelType w:val="multilevel"/>
    <w:tmpl w:val="93E8A312"/>
    <w:lvl w:ilvl="0">
      <w:start w:val="1"/>
      <w:numFmt w:val="decimal"/>
      <w:lvlText w:val="%1"/>
      <w:lvlJc w:val="left"/>
      <w:pPr>
        <w:ind w:left="384" w:hanging="384"/>
      </w:pPr>
      <w:rPr>
        <w:rFonts w:hint="default"/>
      </w:rPr>
    </w:lvl>
    <w:lvl w:ilvl="1">
      <w:start w:val="3"/>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9" w15:restartNumberingAfterBreak="0">
    <w:nsid w:val="64FE24F7"/>
    <w:multiLevelType w:val="hybridMultilevel"/>
    <w:tmpl w:val="8ED887C8"/>
    <w:lvl w:ilvl="0" w:tplc="5C04907C">
      <w:start w:val="1"/>
      <w:numFmt w:val="low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0" w15:restartNumberingAfterBreak="0">
    <w:nsid w:val="684863C2"/>
    <w:multiLevelType w:val="hybridMultilevel"/>
    <w:tmpl w:val="0F5467F6"/>
    <w:lvl w:ilvl="0" w:tplc="05B0755E">
      <w:start w:val="1"/>
      <w:numFmt w:val="lowerRoman"/>
      <w:lvlText w:val="%1)"/>
      <w:lvlJc w:val="left"/>
      <w:pPr>
        <w:ind w:left="1080" w:hanging="720"/>
      </w:pPr>
      <w:rPr>
        <w:rFonts w:hint="default"/>
        <w:i/>
        <w:sz w:val="22"/>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1" w15:restartNumberingAfterBreak="0">
    <w:nsid w:val="6B457B7F"/>
    <w:multiLevelType w:val="hybridMultilevel"/>
    <w:tmpl w:val="FCF4A2BE"/>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32" w15:restartNumberingAfterBreak="0">
    <w:nsid w:val="6BE046B8"/>
    <w:multiLevelType w:val="hybridMultilevel"/>
    <w:tmpl w:val="4E9E969A"/>
    <w:lvl w:ilvl="0" w:tplc="CA8856E6">
      <w:start w:val="1"/>
      <w:numFmt w:val="lowerRoman"/>
      <w:lvlText w:val="%1)"/>
      <w:lvlJc w:val="left"/>
      <w:pPr>
        <w:ind w:left="1440" w:hanging="72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3" w15:restartNumberingAfterBreak="0">
    <w:nsid w:val="6E1561E7"/>
    <w:multiLevelType w:val="hybridMultilevel"/>
    <w:tmpl w:val="9D900E7C"/>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34" w15:restartNumberingAfterBreak="0">
    <w:nsid w:val="73832673"/>
    <w:multiLevelType w:val="hybridMultilevel"/>
    <w:tmpl w:val="5002D598"/>
    <w:lvl w:ilvl="0" w:tplc="B80C15CA">
      <w:start w:val="1"/>
      <w:numFmt w:val="lowerRoman"/>
      <w:lvlText w:val="%1)"/>
      <w:lvlJc w:val="left"/>
      <w:pPr>
        <w:ind w:left="1440" w:hanging="72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5" w15:restartNumberingAfterBreak="0">
    <w:nsid w:val="75BE560F"/>
    <w:multiLevelType w:val="hybridMultilevel"/>
    <w:tmpl w:val="36B6626E"/>
    <w:lvl w:ilvl="0" w:tplc="CBA05DFE">
      <w:start w:val="1"/>
      <w:numFmt w:val="low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6" w15:restartNumberingAfterBreak="0">
    <w:nsid w:val="7AD2235D"/>
    <w:multiLevelType w:val="hybridMultilevel"/>
    <w:tmpl w:val="9CEE0722"/>
    <w:lvl w:ilvl="0" w:tplc="1F3232E0">
      <w:start w:val="1"/>
      <w:numFmt w:val="low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7" w15:restartNumberingAfterBreak="0">
    <w:nsid w:val="7D1855EC"/>
    <w:multiLevelType w:val="hybridMultilevel"/>
    <w:tmpl w:val="0EEA8016"/>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8" w15:restartNumberingAfterBreak="0">
    <w:nsid w:val="7E8E566A"/>
    <w:multiLevelType w:val="hybridMultilevel"/>
    <w:tmpl w:val="36A814AC"/>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num w:numId="1">
    <w:abstractNumId w:val="25"/>
  </w:num>
  <w:num w:numId="2">
    <w:abstractNumId w:val="7"/>
  </w:num>
  <w:num w:numId="3">
    <w:abstractNumId w:val="16"/>
  </w:num>
  <w:num w:numId="4">
    <w:abstractNumId w:val="37"/>
  </w:num>
  <w:num w:numId="5">
    <w:abstractNumId w:val="33"/>
  </w:num>
  <w:num w:numId="6">
    <w:abstractNumId w:val="2"/>
  </w:num>
  <w:num w:numId="7">
    <w:abstractNumId w:val="12"/>
  </w:num>
  <w:num w:numId="8">
    <w:abstractNumId w:val="38"/>
  </w:num>
  <w:num w:numId="9">
    <w:abstractNumId w:val="13"/>
  </w:num>
  <w:num w:numId="10">
    <w:abstractNumId w:val="14"/>
  </w:num>
  <w:num w:numId="11">
    <w:abstractNumId w:val="28"/>
  </w:num>
  <w:num w:numId="12">
    <w:abstractNumId w:val="21"/>
  </w:num>
  <w:num w:numId="13">
    <w:abstractNumId w:val="34"/>
  </w:num>
  <w:num w:numId="14">
    <w:abstractNumId w:val="32"/>
  </w:num>
  <w:num w:numId="15">
    <w:abstractNumId w:val="20"/>
  </w:num>
  <w:num w:numId="16">
    <w:abstractNumId w:val="5"/>
  </w:num>
  <w:num w:numId="17">
    <w:abstractNumId w:val="18"/>
  </w:num>
  <w:num w:numId="18">
    <w:abstractNumId w:val="24"/>
  </w:num>
  <w:num w:numId="19">
    <w:abstractNumId w:val="26"/>
  </w:num>
  <w:num w:numId="20">
    <w:abstractNumId w:val="8"/>
  </w:num>
  <w:num w:numId="21">
    <w:abstractNumId w:val="27"/>
  </w:num>
  <w:num w:numId="22">
    <w:abstractNumId w:val="35"/>
  </w:num>
  <w:num w:numId="23">
    <w:abstractNumId w:val="3"/>
  </w:num>
  <w:num w:numId="24">
    <w:abstractNumId w:val="9"/>
  </w:num>
  <w:num w:numId="25">
    <w:abstractNumId w:val="10"/>
  </w:num>
  <w:num w:numId="26">
    <w:abstractNumId w:val="23"/>
  </w:num>
  <w:num w:numId="27">
    <w:abstractNumId w:val="36"/>
  </w:num>
  <w:num w:numId="28">
    <w:abstractNumId w:val="4"/>
  </w:num>
  <w:num w:numId="29">
    <w:abstractNumId w:val="30"/>
  </w:num>
  <w:num w:numId="30">
    <w:abstractNumId w:val="11"/>
  </w:num>
  <w:num w:numId="31">
    <w:abstractNumId w:val="19"/>
  </w:num>
  <w:num w:numId="32">
    <w:abstractNumId w:val="17"/>
  </w:num>
  <w:num w:numId="33">
    <w:abstractNumId w:val="31"/>
  </w:num>
  <w:num w:numId="34">
    <w:abstractNumId w:val="29"/>
  </w:num>
  <w:num w:numId="35">
    <w:abstractNumId w:val="0"/>
  </w:num>
  <w:num w:numId="36">
    <w:abstractNumId w:val="22"/>
  </w:num>
  <w:num w:numId="37">
    <w:abstractNumId w:val="15"/>
  </w:num>
  <w:num w:numId="38">
    <w:abstractNumId w:val="1"/>
  </w:num>
  <w:num w:numId="39">
    <w:abstractNumId w:val="6"/>
  </w:num>
  <w:numIdMacAtCleanup w:val="3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8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1513B"/>
    <w:rsid w:val="000003F4"/>
    <w:rsid w:val="00000A7D"/>
    <w:rsid w:val="00003C6D"/>
    <w:rsid w:val="00007CFD"/>
    <w:rsid w:val="00012196"/>
    <w:rsid w:val="000123F3"/>
    <w:rsid w:val="0001396D"/>
    <w:rsid w:val="000167BC"/>
    <w:rsid w:val="00016F83"/>
    <w:rsid w:val="000179B5"/>
    <w:rsid w:val="000223E1"/>
    <w:rsid w:val="00024998"/>
    <w:rsid w:val="00025104"/>
    <w:rsid w:val="000258D0"/>
    <w:rsid w:val="00025FD0"/>
    <w:rsid w:val="00037B46"/>
    <w:rsid w:val="00040025"/>
    <w:rsid w:val="000403F5"/>
    <w:rsid w:val="0004361C"/>
    <w:rsid w:val="0004510E"/>
    <w:rsid w:val="000477C5"/>
    <w:rsid w:val="00050603"/>
    <w:rsid w:val="00051957"/>
    <w:rsid w:val="00054CA9"/>
    <w:rsid w:val="00056E0A"/>
    <w:rsid w:val="0006006E"/>
    <w:rsid w:val="0006066C"/>
    <w:rsid w:val="00064270"/>
    <w:rsid w:val="000664DE"/>
    <w:rsid w:val="00070F21"/>
    <w:rsid w:val="00075D19"/>
    <w:rsid w:val="000775D2"/>
    <w:rsid w:val="00077C97"/>
    <w:rsid w:val="00077D54"/>
    <w:rsid w:val="000803E8"/>
    <w:rsid w:val="0008500E"/>
    <w:rsid w:val="00085F66"/>
    <w:rsid w:val="00086051"/>
    <w:rsid w:val="000860AF"/>
    <w:rsid w:val="0008686B"/>
    <w:rsid w:val="000905D9"/>
    <w:rsid w:val="00090B79"/>
    <w:rsid w:val="00091ED7"/>
    <w:rsid w:val="0009371B"/>
    <w:rsid w:val="00094905"/>
    <w:rsid w:val="000A0074"/>
    <w:rsid w:val="000A75E3"/>
    <w:rsid w:val="000B0EFF"/>
    <w:rsid w:val="000B1D44"/>
    <w:rsid w:val="000B2D44"/>
    <w:rsid w:val="000B327E"/>
    <w:rsid w:val="000B387E"/>
    <w:rsid w:val="000B3B82"/>
    <w:rsid w:val="000B6E6F"/>
    <w:rsid w:val="000B6F0F"/>
    <w:rsid w:val="000B75CE"/>
    <w:rsid w:val="000C1AF6"/>
    <w:rsid w:val="000C3BB3"/>
    <w:rsid w:val="000C432C"/>
    <w:rsid w:val="000C5B48"/>
    <w:rsid w:val="000C6AAE"/>
    <w:rsid w:val="000C79A0"/>
    <w:rsid w:val="000C7A4A"/>
    <w:rsid w:val="000D2E0D"/>
    <w:rsid w:val="000E0502"/>
    <w:rsid w:val="000E3DBE"/>
    <w:rsid w:val="000E497D"/>
    <w:rsid w:val="000E71DA"/>
    <w:rsid w:val="000F3BB7"/>
    <w:rsid w:val="00100FDE"/>
    <w:rsid w:val="001028F3"/>
    <w:rsid w:val="0010291C"/>
    <w:rsid w:val="00103CB2"/>
    <w:rsid w:val="0011231D"/>
    <w:rsid w:val="0011566A"/>
    <w:rsid w:val="00123DFF"/>
    <w:rsid w:val="00124F37"/>
    <w:rsid w:val="00125F6B"/>
    <w:rsid w:val="00133565"/>
    <w:rsid w:val="00136EFD"/>
    <w:rsid w:val="00137031"/>
    <w:rsid w:val="00140A1A"/>
    <w:rsid w:val="00145556"/>
    <w:rsid w:val="00145C91"/>
    <w:rsid w:val="001506AC"/>
    <w:rsid w:val="00152708"/>
    <w:rsid w:val="00154274"/>
    <w:rsid w:val="00154E25"/>
    <w:rsid w:val="00156B73"/>
    <w:rsid w:val="0016443C"/>
    <w:rsid w:val="00164FCC"/>
    <w:rsid w:val="001668A7"/>
    <w:rsid w:val="001705D9"/>
    <w:rsid w:val="00171178"/>
    <w:rsid w:val="00171D71"/>
    <w:rsid w:val="00172198"/>
    <w:rsid w:val="00172BE4"/>
    <w:rsid w:val="001758B2"/>
    <w:rsid w:val="00176FD4"/>
    <w:rsid w:val="00177EBF"/>
    <w:rsid w:val="00182D46"/>
    <w:rsid w:val="0018361E"/>
    <w:rsid w:val="0019293B"/>
    <w:rsid w:val="00193DD4"/>
    <w:rsid w:val="00196C48"/>
    <w:rsid w:val="00197281"/>
    <w:rsid w:val="001A1840"/>
    <w:rsid w:val="001A2329"/>
    <w:rsid w:val="001A2849"/>
    <w:rsid w:val="001A2B5A"/>
    <w:rsid w:val="001A71F7"/>
    <w:rsid w:val="001B37AF"/>
    <w:rsid w:val="001B4BC8"/>
    <w:rsid w:val="001B6E60"/>
    <w:rsid w:val="001C0428"/>
    <w:rsid w:val="001C57B7"/>
    <w:rsid w:val="001C5D67"/>
    <w:rsid w:val="001C7291"/>
    <w:rsid w:val="001D1A5D"/>
    <w:rsid w:val="001D1D4F"/>
    <w:rsid w:val="001D5250"/>
    <w:rsid w:val="001D6318"/>
    <w:rsid w:val="001D736E"/>
    <w:rsid w:val="001E1DD9"/>
    <w:rsid w:val="001E3CD8"/>
    <w:rsid w:val="001E5D20"/>
    <w:rsid w:val="001F3D3C"/>
    <w:rsid w:val="001F4DB4"/>
    <w:rsid w:val="001F5B54"/>
    <w:rsid w:val="00201679"/>
    <w:rsid w:val="002131EA"/>
    <w:rsid w:val="00214408"/>
    <w:rsid w:val="0021513B"/>
    <w:rsid w:val="0021544F"/>
    <w:rsid w:val="0021784A"/>
    <w:rsid w:val="00217996"/>
    <w:rsid w:val="00222B72"/>
    <w:rsid w:val="00223424"/>
    <w:rsid w:val="00231EEA"/>
    <w:rsid w:val="00231F7B"/>
    <w:rsid w:val="00232241"/>
    <w:rsid w:val="002328A4"/>
    <w:rsid w:val="00233EB0"/>
    <w:rsid w:val="00234141"/>
    <w:rsid w:val="002345FC"/>
    <w:rsid w:val="0024062C"/>
    <w:rsid w:val="0024110F"/>
    <w:rsid w:val="002435D6"/>
    <w:rsid w:val="00244961"/>
    <w:rsid w:val="0024525B"/>
    <w:rsid w:val="00246869"/>
    <w:rsid w:val="00246BE3"/>
    <w:rsid w:val="002472B0"/>
    <w:rsid w:val="00247918"/>
    <w:rsid w:val="00252414"/>
    <w:rsid w:val="00252D67"/>
    <w:rsid w:val="0025337C"/>
    <w:rsid w:val="00253763"/>
    <w:rsid w:val="0025379C"/>
    <w:rsid w:val="002571C4"/>
    <w:rsid w:val="00257AEB"/>
    <w:rsid w:val="00257D0E"/>
    <w:rsid w:val="00261508"/>
    <w:rsid w:val="002647FB"/>
    <w:rsid w:val="002719E2"/>
    <w:rsid w:val="0027283B"/>
    <w:rsid w:val="00273417"/>
    <w:rsid w:val="00273DC5"/>
    <w:rsid w:val="00274386"/>
    <w:rsid w:val="00281EA7"/>
    <w:rsid w:val="0028281A"/>
    <w:rsid w:val="00282978"/>
    <w:rsid w:val="00282B7D"/>
    <w:rsid w:val="002938C8"/>
    <w:rsid w:val="00295783"/>
    <w:rsid w:val="002A1B03"/>
    <w:rsid w:val="002A1DB4"/>
    <w:rsid w:val="002A7EAA"/>
    <w:rsid w:val="002B04A5"/>
    <w:rsid w:val="002B14BD"/>
    <w:rsid w:val="002B203D"/>
    <w:rsid w:val="002B2416"/>
    <w:rsid w:val="002B341A"/>
    <w:rsid w:val="002B4361"/>
    <w:rsid w:val="002C16EF"/>
    <w:rsid w:val="002C5B77"/>
    <w:rsid w:val="002C60C5"/>
    <w:rsid w:val="002D0C8C"/>
    <w:rsid w:val="002D32B5"/>
    <w:rsid w:val="002D4CBF"/>
    <w:rsid w:val="002D5E1B"/>
    <w:rsid w:val="002D7129"/>
    <w:rsid w:val="002E514A"/>
    <w:rsid w:val="002E5CE1"/>
    <w:rsid w:val="002E6F89"/>
    <w:rsid w:val="002E7BEC"/>
    <w:rsid w:val="002F0C0D"/>
    <w:rsid w:val="002F0C12"/>
    <w:rsid w:val="002F0E65"/>
    <w:rsid w:val="002F172E"/>
    <w:rsid w:val="002F1820"/>
    <w:rsid w:val="002F2CA7"/>
    <w:rsid w:val="002F67E3"/>
    <w:rsid w:val="003024A9"/>
    <w:rsid w:val="00304F8B"/>
    <w:rsid w:val="003110A0"/>
    <w:rsid w:val="00313293"/>
    <w:rsid w:val="00315EA8"/>
    <w:rsid w:val="003200C3"/>
    <w:rsid w:val="00323DAF"/>
    <w:rsid w:val="003252B2"/>
    <w:rsid w:val="0033068E"/>
    <w:rsid w:val="00332046"/>
    <w:rsid w:val="00332111"/>
    <w:rsid w:val="003335FE"/>
    <w:rsid w:val="00333BA1"/>
    <w:rsid w:val="0033473D"/>
    <w:rsid w:val="00336D3B"/>
    <w:rsid w:val="00336DE6"/>
    <w:rsid w:val="00341467"/>
    <w:rsid w:val="00342B71"/>
    <w:rsid w:val="00344042"/>
    <w:rsid w:val="00346172"/>
    <w:rsid w:val="003473FB"/>
    <w:rsid w:val="0034781F"/>
    <w:rsid w:val="00350562"/>
    <w:rsid w:val="00350EA2"/>
    <w:rsid w:val="00354C48"/>
    <w:rsid w:val="00356601"/>
    <w:rsid w:val="00356825"/>
    <w:rsid w:val="00364506"/>
    <w:rsid w:val="00364BB5"/>
    <w:rsid w:val="00367287"/>
    <w:rsid w:val="003710FC"/>
    <w:rsid w:val="003712DF"/>
    <w:rsid w:val="00373D80"/>
    <w:rsid w:val="00380DB1"/>
    <w:rsid w:val="00381708"/>
    <w:rsid w:val="00383336"/>
    <w:rsid w:val="0038438D"/>
    <w:rsid w:val="00386B5E"/>
    <w:rsid w:val="00396F90"/>
    <w:rsid w:val="00397C24"/>
    <w:rsid w:val="003A2A7D"/>
    <w:rsid w:val="003A3128"/>
    <w:rsid w:val="003A5713"/>
    <w:rsid w:val="003A7D58"/>
    <w:rsid w:val="003B1126"/>
    <w:rsid w:val="003B2D14"/>
    <w:rsid w:val="003B2F4D"/>
    <w:rsid w:val="003B558C"/>
    <w:rsid w:val="003B58FF"/>
    <w:rsid w:val="003C02B7"/>
    <w:rsid w:val="003C14E4"/>
    <w:rsid w:val="003C5511"/>
    <w:rsid w:val="003D210B"/>
    <w:rsid w:val="003D2C93"/>
    <w:rsid w:val="003D2FCE"/>
    <w:rsid w:val="003D314C"/>
    <w:rsid w:val="003D4560"/>
    <w:rsid w:val="003D57A4"/>
    <w:rsid w:val="003D611F"/>
    <w:rsid w:val="003D6BEB"/>
    <w:rsid w:val="003E7F10"/>
    <w:rsid w:val="003F05F2"/>
    <w:rsid w:val="003F3B75"/>
    <w:rsid w:val="003F4728"/>
    <w:rsid w:val="003F488E"/>
    <w:rsid w:val="00401FE5"/>
    <w:rsid w:val="00402E35"/>
    <w:rsid w:val="00404BF5"/>
    <w:rsid w:val="00405728"/>
    <w:rsid w:val="00405C4C"/>
    <w:rsid w:val="00407F5D"/>
    <w:rsid w:val="00412F0A"/>
    <w:rsid w:val="004131A0"/>
    <w:rsid w:val="00414ABF"/>
    <w:rsid w:val="00415224"/>
    <w:rsid w:val="0041744E"/>
    <w:rsid w:val="004232C8"/>
    <w:rsid w:val="00426316"/>
    <w:rsid w:val="0042755D"/>
    <w:rsid w:val="004345A5"/>
    <w:rsid w:val="004368CF"/>
    <w:rsid w:val="00437719"/>
    <w:rsid w:val="0044078A"/>
    <w:rsid w:val="00441600"/>
    <w:rsid w:val="00443594"/>
    <w:rsid w:val="004462AC"/>
    <w:rsid w:val="004464B9"/>
    <w:rsid w:val="0044660D"/>
    <w:rsid w:val="004503BF"/>
    <w:rsid w:val="00452A45"/>
    <w:rsid w:val="00452F30"/>
    <w:rsid w:val="00454F30"/>
    <w:rsid w:val="00457F02"/>
    <w:rsid w:val="00460FB6"/>
    <w:rsid w:val="00462484"/>
    <w:rsid w:val="004634CE"/>
    <w:rsid w:val="004669CE"/>
    <w:rsid w:val="004700F7"/>
    <w:rsid w:val="00471352"/>
    <w:rsid w:val="00474EEC"/>
    <w:rsid w:val="0047690C"/>
    <w:rsid w:val="00480D83"/>
    <w:rsid w:val="00481F84"/>
    <w:rsid w:val="004836C0"/>
    <w:rsid w:val="004846E8"/>
    <w:rsid w:val="004848CB"/>
    <w:rsid w:val="004852A0"/>
    <w:rsid w:val="00487C38"/>
    <w:rsid w:val="00490701"/>
    <w:rsid w:val="004925E5"/>
    <w:rsid w:val="00492BDD"/>
    <w:rsid w:val="0049724B"/>
    <w:rsid w:val="004977E8"/>
    <w:rsid w:val="00497F4A"/>
    <w:rsid w:val="004A1291"/>
    <w:rsid w:val="004A2A77"/>
    <w:rsid w:val="004A2CE9"/>
    <w:rsid w:val="004A3DC9"/>
    <w:rsid w:val="004A4C82"/>
    <w:rsid w:val="004A684D"/>
    <w:rsid w:val="004A7E64"/>
    <w:rsid w:val="004B3581"/>
    <w:rsid w:val="004B457A"/>
    <w:rsid w:val="004B6A79"/>
    <w:rsid w:val="004C369B"/>
    <w:rsid w:val="004D037A"/>
    <w:rsid w:val="004D0E37"/>
    <w:rsid w:val="004D6009"/>
    <w:rsid w:val="004D6263"/>
    <w:rsid w:val="004D7255"/>
    <w:rsid w:val="004D7799"/>
    <w:rsid w:val="004D7F56"/>
    <w:rsid w:val="004E0D09"/>
    <w:rsid w:val="004F04AA"/>
    <w:rsid w:val="004F2BAC"/>
    <w:rsid w:val="004F3573"/>
    <w:rsid w:val="004F3E76"/>
    <w:rsid w:val="004F4106"/>
    <w:rsid w:val="004F691A"/>
    <w:rsid w:val="004F75E8"/>
    <w:rsid w:val="004F76A6"/>
    <w:rsid w:val="00500543"/>
    <w:rsid w:val="005008C3"/>
    <w:rsid w:val="005040A8"/>
    <w:rsid w:val="00510AFB"/>
    <w:rsid w:val="00513674"/>
    <w:rsid w:val="00514205"/>
    <w:rsid w:val="00520708"/>
    <w:rsid w:val="00522CE7"/>
    <w:rsid w:val="00530857"/>
    <w:rsid w:val="00533F55"/>
    <w:rsid w:val="0053650E"/>
    <w:rsid w:val="00536DDC"/>
    <w:rsid w:val="0054061F"/>
    <w:rsid w:val="00541030"/>
    <w:rsid w:val="005422FE"/>
    <w:rsid w:val="005431F6"/>
    <w:rsid w:val="00544046"/>
    <w:rsid w:val="005452DD"/>
    <w:rsid w:val="00545872"/>
    <w:rsid w:val="005478EA"/>
    <w:rsid w:val="0054797E"/>
    <w:rsid w:val="00547DF9"/>
    <w:rsid w:val="00550B43"/>
    <w:rsid w:val="00551B18"/>
    <w:rsid w:val="00554FB0"/>
    <w:rsid w:val="005613B6"/>
    <w:rsid w:val="00562905"/>
    <w:rsid w:val="00563C86"/>
    <w:rsid w:val="005667EE"/>
    <w:rsid w:val="005668B1"/>
    <w:rsid w:val="00567122"/>
    <w:rsid w:val="005707C9"/>
    <w:rsid w:val="00574EA0"/>
    <w:rsid w:val="00575DD0"/>
    <w:rsid w:val="00576C49"/>
    <w:rsid w:val="00581027"/>
    <w:rsid w:val="005821B4"/>
    <w:rsid w:val="00582FC8"/>
    <w:rsid w:val="00586119"/>
    <w:rsid w:val="00591652"/>
    <w:rsid w:val="005939F6"/>
    <w:rsid w:val="00593DE8"/>
    <w:rsid w:val="00594075"/>
    <w:rsid w:val="005948ED"/>
    <w:rsid w:val="00594DB6"/>
    <w:rsid w:val="00595E42"/>
    <w:rsid w:val="005A058D"/>
    <w:rsid w:val="005A11EE"/>
    <w:rsid w:val="005A202E"/>
    <w:rsid w:val="005A208A"/>
    <w:rsid w:val="005A4670"/>
    <w:rsid w:val="005A5C1E"/>
    <w:rsid w:val="005B1184"/>
    <w:rsid w:val="005B1AC9"/>
    <w:rsid w:val="005B4CB0"/>
    <w:rsid w:val="005B6B96"/>
    <w:rsid w:val="005B6D97"/>
    <w:rsid w:val="005B71C7"/>
    <w:rsid w:val="005B7692"/>
    <w:rsid w:val="005C100F"/>
    <w:rsid w:val="005C2803"/>
    <w:rsid w:val="005C4038"/>
    <w:rsid w:val="005C727B"/>
    <w:rsid w:val="005D751A"/>
    <w:rsid w:val="005D7EEF"/>
    <w:rsid w:val="005E1102"/>
    <w:rsid w:val="005E4462"/>
    <w:rsid w:val="005E623D"/>
    <w:rsid w:val="005E6698"/>
    <w:rsid w:val="005F029C"/>
    <w:rsid w:val="005F04DF"/>
    <w:rsid w:val="005F159D"/>
    <w:rsid w:val="005F2272"/>
    <w:rsid w:val="005F3402"/>
    <w:rsid w:val="005F3A2C"/>
    <w:rsid w:val="005F4B58"/>
    <w:rsid w:val="005F5947"/>
    <w:rsid w:val="005F6450"/>
    <w:rsid w:val="005F65E4"/>
    <w:rsid w:val="005F6F1A"/>
    <w:rsid w:val="00600265"/>
    <w:rsid w:val="00603E13"/>
    <w:rsid w:val="0060420B"/>
    <w:rsid w:val="0060460A"/>
    <w:rsid w:val="00605FA9"/>
    <w:rsid w:val="00607989"/>
    <w:rsid w:val="00611EC7"/>
    <w:rsid w:val="00612341"/>
    <w:rsid w:val="0061609D"/>
    <w:rsid w:val="00616F5F"/>
    <w:rsid w:val="00620194"/>
    <w:rsid w:val="006254D6"/>
    <w:rsid w:val="0062594C"/>
    <w:rsid w:val="00631234"/>
    <w:rsid w:val="00632693"/>
    <w:rsid w:val="0063283D"/>
    <w:rsid w:val="006332B4"/>
    <w:rsid w:val="00634C75"/>
    <w:rsid w:val="00640DBB"/>
    <w:rsid w:val="00641D63"/>
    <w:rsid w:val="00647A51"/>
    <w:rsid w:val="006567D5"/>
    <w:rsid w:val="006600CF"/>
    <w:rsid w:val="006604E6"/>
    <w:rsid w:val="00667F68"/>
    <w:rsid w:val="0067137D"/>
    <w:rsid w:val="0067254E"/>
    <w:rsid w:val="00676442"/>
    <w:rsid w:val="00680AA7"/>
    <w:rsid w:val="00681364"/>
    <w:rsid w:val="0068384F"/>
    <w:rsid w:val="00692936"/>
    <w:rsid w:val="00696607"/>
    <w:rsid w:val="006A1188"/>
    <w:rsid w:val="006A1A5C"/>
    <w:rsid w:val="006A27A9"/>
    <w:rsid w:val="006A28A8"/>
    <w:rsid w:val="006A3833"/>
    <w:rsid w:val="006A3D65"/>
    <w:rsid w:val="006A3F88"/>
    <w:rsid w:val="006A6F6B"/>
    <w:rsid w:val="006B57F4"/>
    <w:rsid w:val="006C426D"/>
    <w:rsid w:val="006D1B45"/>
    <w:rsid w:val="006D4529"/>
    <w:rsid w:val="006D5990"/>
    <w:rsid w:val="006D7277"/>
    <w:rsid w:val="006E0C57"/>
    <w:rsid w:val="006E28E2"/>
    <w:rsid w:val="006E42B3"/>
    <w:rsid w:val="006E5036"/>
    <w:rsid w:val="006E5372"/>
    <w:rsid w:val="006E72AD"/>
    <w:rsid w:val="006E7F5B"/>
    <w:rsid w:val="006F087C"/>
    <w:rsid w:val="006F2E06"/>
    <w:rsid w:val="006F3598"/>
    <w:rsid w:val="006F3FC7"/>
    <w:rsid w:val="006F41FA"/>
    <w:rsid w:val="006F4C85"/>
    <w:rsid w:val="0070119F"/>
    <w:rsid w:val="007015B6"/>
    <w:rsid w:val="00701844"/>
    <w:rsid w:val="007037AA"/>
    <w:rsid w:val="00704F43"/>
    <w:rsid w:val="0070601E"/>
    <w:rsid w:val="0070662C"/>
    <w:rsid w:val="007121B4"/>
    <w:rsid w:val="00715127"/>
    <w:rsid w:val="0071791B"/>
    <w:rsid w:val="00720F1D"/>
    <w:rsid w:val="00727234"/>
    <w:rsid w:val="00730FC6"/>
    <w:rsid w:val="00735657"/>
    <w:rsid w:val="0073763C"/>
    <w:rsid w:val="00740277"/>
    <w:rsid w:val="00740E9E"/>
    <w:rsid w:val="007416FC"/>
    <w:rsid w:val="00741972"/>
    <w:rsid w:val="007419F9"/>
    <w:rsid w:val="00742130"/>
    <w:rsid w:val="007463AA"/>
    <w:rsid w:val="007471B4"/>
    <w:rsid w:val="00753E3F"/>
    <w:rsid w:val="00760E0F"/>
    <w:rsid w:val="00761109"/>
    <w:rsid w:val="0076282F"/>
    <w:rsid w:val="00763E6C"/>
    <w:rsid w:val="0076631D"/>
    <w:rsid w:val="0077095E"/>
    <w:rsid w:val="00771886"/>
    <w:rsid w:val="00772172"/>
    <w:rsid w:val="00772DCF"/>
    <w:rsid w:val="0077590C"/>
    <w:rsid w:val="007841D4"/>
    <w:rsid w:val="007867EA"/>
    <w:rsid w:val="00786951"/>
    <w:rsid w:val="00786BCA"/>
    <w:rsid w:val="00790EA7"/>
    <w:rsid w:val="00792504"/>
    <w:rsid w:val="00792543"/>
    <w:rsid w:val="007941BA"/>
    <w:rsid w:val="0079729A"/>
    <w:rsid w:val="007A526E"/>
    <w:rsid w:val="007A540C"/>
    <w:rsid w:val="007A7FD9"/>
    <w:rsid w:val="007B03B4"/>
    <w:rsid w:val="007B3848"/>
    <w:rsid w:val="007B3D4E"/>
    <w:rsid w:val="007C23D8"/>
    <w:rsid w:val="007C42B6"/>
    <w:rsid w:val="007C47E8"/>
    <w:rsid w:val="007C5999"/>
    <w:rsid w:val="007C59CB"/>
    <w:rsid w:val="007D4E71"/>
    <w:rsid w:val="007D615D"/>
    <w:rsid w:val="007D66F5"/>
    <w:rsid w:val="007E2445"/>
    <w:rsid w:val="007E24D7"/>
    <w:rsid w:val="007E40A3"/>
    <w:rsid w:val="007E5CF9"/>
    <w:rsid w:val="007E6599"/>
    <w:rsid w:val="007F4DE5"/>
    <w:rsid w:val="007F5830"/>
    <w:rsid w:val="00803191"/>
    <w:rsid w:val="00803479"/>
    <w:rsid w:val="008059F8"/>
    <w:rsid w:val="008063C8"/>
    <w:rsid w:val="00810460"/>
    <w:rsid w:val="008122DB"/>
    <w:rsid w:val="008146BA"/>
    <w:rsid w:val="00816D87"/>
    <w:rsid w:val="0081717A"/>
    <w:rsid w:val="00821882"/>
    <w:rsid w:val="0083508D"/>
    <w:rsid w:val="008359CD"/>
    <w:rsid w:val="008368FD"/>
    <w:rsid w:val="00837AC9"/>
    <w:rsid w:val="00842FA3"/>
    <w:rsid w:val="00845B13"/>
    <w:rsid w:val="00846EF4"/>
    <w:rsid w:val="00847308"/>
    <w:rsid w:val="00847FDA"/>
    <w:rsid w:val="00851D7C"/>
    <w:rsid w:val="00856A90"/>
    <w:rsid w:val="00856FF1"/>
    <w:rsid w:val="00864C1B"/>
    <w:rsid w:val="00865208"/>
    <w:rsid w:val="00871347"/>
    <w:rsid w:val="008713A7"/>
    <w:rsid w:val="008719FB"/>
    <w:rsid w:val="00874D2B"/>
    <w:rsid w:val="00875B05"/>
    <w:rsid w:val="00877426"/>
    <w:rsid w:val="008829A7"/>
    <w:rsid w:val="0088342F"/>
    <w:rsid w:val="008844A4"/>
    <w:rsid w:val="00885406"/>
    <w:rsid w:val="0088678C"/>
    <w:rsid w:val="008923E9"/>
    <w:rsid w:val="008930BF"/>
    <w:rsid w:val="008936E5"/>
    <w:rsid w:val="00894573"/>
    <w:rsid w:val="0089543F"/>
    <w:rsid w:val="0089619A"/>
    <w:rsid w:val="00896F55"/>
    <w:rsid w:val="008A0188"/>
    <w:rsid w:val="008A215A"/>
    <w:rsid w:val="008A3518"/>
    <w:rsid w:val="008A46CE"/>
    <w:rsid w:val="008A74EC"/>
    <w:rsid w:val="008B2239"/>
    <w:rsid w:val="008B4947"/>
    <w:rsid w:val="008C011A"/>
    <w:rsid w:val="008C0ACC"/>
    <w:rsid w:val="008C0F6C"/>
    <w:rsid w:val="008C3282"/>
    <w:rsid w:val="008C3368"/>
    <w:rsid w:val="008C6A10"/>
    <w:rsid w:val="008C72F6"/>
    <w:rsid w:val="008C73D4"/>
    <w:rsid w:val="008C77AD"/>
    <w:rsid w:val="008D0D53"/>
    <w:rsid w:val="008D28C7"/>
    <w:rsid w:val="008D395D"/>
    <w:rsid w:val="008D5B3F"/>
    <w:rsid w:val="008E087F"/>
    <w:rsid w:val="008E1377"/>
    <w:rsid w:val="008E5B8B"/>
    <w:rsid w:val="008E618B"/>
    <w:rsid w:val="008E75D4"/>
    <w:rsid w:val="008F2298"/>
    <w:rsid w:val="008F36F0"/>
    <w:rsid w:val="008F4A84"/>
    <w:rsid w:val="008F5E0F"/>
    <w:rsid w:val="009005C0"/>
    <w:rsid w:val="00902565"/>
    <w:rsid w:val="00902E7D"/>
    <w:rsid w:val="00903EB9"/>
    <w:rsid w:val="009058D4"/>
    <w:rsid w:val="00906599"/>
    <w:rsid w:val="00906E48"/>
    <w:rsid w:val="0090785E"/>
    <w:rsid w:val="00917B1B"/>
    <w:rsid w:val="0092086F"/>
    <w:rsid w:val="00920C51"/>
    <w:rsid w:val="00921512"/>
    <w:rsid w:val="009217AA"/>
    <w:rsid w:val="009224FC"/>
    <w:rsid w:val="0092260D"/>
    <w:rsid w:val="00926AC1"/>
    <w:rsid w:val="009271EC"/>
    <w:rsid w:val="00927FC9"/>
    <w:rsid w:val="00932FB4"/>
    <w:rsid w:val="009343ED"/>
    <w:rsid w:val="0093611F"/>
    <w:rsid w:val="00936290"/>
    <w:rsid w:val="009367B5"/>
    <w:rsid w:val="0094267E"/>
    <w:rsid w:val="00944837"/>
    <w:rsid w:val="00944DFB"/>
    <w:rsid w:val="00950648"/>
    <w:rsid w:val="00953CD5"/>
    <w:rsid w:val="009546AA"/>
    <w:rsid w:val="009546E4"/>
    <w:rsid w:val="0095623A"/>
    <w:rsid w:val="00960E50"/>
    <w:rsid w:val="00961339"/>
    <w:rsid w:val="00962D7C"/>
    <w:rsid w:val="00964512"/>
    <w:rsid w:val="00965AC7"/>
    <w:rsid w:val="00973BF4"/>
    <w:rsid w:val="00976FEA"/>
    <w:rsid w:val="00981D1C"/>
    <w:rsid w:val="0098206E"/>
    <w:rsid w:val="00983685"/>
    <w:rsid w:val="00984311"/>
    <w:rsid w:val="00986C07"/>
    <w:rsid w:val="00992AFC"/>
    <w:rsid w:val="00992FC1"/>
    <w:rsid w:val="009936C8"/>
    <w:rsid w:val="00993B27"/>
    <w:rsid w:val="009952F5"/>
    <w:rsid w:val="00997638"/>
    <w:rsid w:val="009A119F"/>
    <w:rsid w:val="009A3214"/>
    <w:rsid w:val="009A51C1"/>
    <w:rsid w:val="009A5857"/>
    <w:rsid w:val="009A6847"/>
    <w:rsid w:val="009A7076"/>
    <w:rsid w:val="009B10FB"/>
    <w:rsid w:val="009B180D"/>
    <w:rsid w:val="009B37B4"/>
    <w:rsid w:val="009B44DE"/>
    <w:rsid w:val="009B631A"/>
    <w:rsid w:val="009B6A69"/>
    <w:rsid w:val="009B7842"/>
    <w:rsid w:val="009B79D0"/>
    <w:rsid w:val="009C0BC1"/>
    <w:rsid w:val="009C2C05"/>
    <w:rsid w:val="009C651A"/>
    <w:rsid w:val="009C7DA0"/>
    <w:rsid w:val="009C7FEB"/>
    <w:rsid w:val="009D1A0E"/>
    <w:rsid w:val="009D6D7F"/>
    <w:rsid w:val="009D773E"/>
    <w:rsid w:val="009E073C"/>
    <w:rsid w:val="009E3AF0"/>
    <w:rsid w:val="009E4334"/>
    <w:rsid w:val="009E4DA4"/>
    <w:rsid w:val="009E64B6"/>
    <w:rsid w:val="009E655D"/>
    <w:rsid w:val="009E71D3"/>
    <w:rsid w:val="009E7B47"/>
    <w:rsid w:val="009E7E8E"/>
    <w:rsid w:val="009F4A31"/>
    <w:rsid w:val="00A04C5A"/>
    <w:rsid w:val="00A13371"/>
    <w:rsid w:val="00A135D5"/>
    <w:rsid w:val="00A145E9"/>
    <w:rsid w:val="00A14D9B"/>
    <w:rsid w:val="00A1546E"/>
    <w:rsid w:val="00A1613A"/>
    <w:rsid w:val="00A176D9"/>
    <w:rsid w:val="00A17855"/>
    <w:rsid w:val="00A20459"/>
    <w:rsid w:val="00A23CB7"/>
    <w:rsid w:val="00A23F9A"/>
    <w:rsid w:val="00A242E4"/>
    <w:rsid w:val="00A24607"/>
    <w:rsid w:val="00A24ADE"/>
    <w:rsid w:val="00A256F1"/>
    <w:rsid w:val="00A26BCC"/>
    <w:rsid w:val="00A3065E"/>
    <w:rsid w:val="00A3585F"/>
    <w:rsid w:val="00A40E1E"/>
    <w:rsid w:val="00A42B8C"/>
    <w:rsid w:val="00A4401B"/>
    <w:rsid w:val="00A453F0"/>
    <w:rsid w:val="00A46FDB"/>
    <w:rsid w:val="00A47343"/>
    <w:rsid w:val="00A511D6"/>
    <w:rsid w:val="00A5143C"/>
    <w:rsid w:val="00A52946"/>
    <w:rsid w:val="00A546BE"/>
    <w:rsid w:val="00A56A5F"/>
    <w:rsid w:val="00A57145"/>
    <w:rsid w:val="00A612CB"/>
    <w:rsid w:val="00A61A56"/>
    <w:rsid w:val="00A630F7"/>
    <w:rsid w:val="00A64829"/>
    <w:rsid w:val="00A658D2"/>
    <w:rsid w:val="00A674EF"/>
    <w:rsid w:val="00A70993"/>
    <w:rsid w:val="00A745D8"/>
    <w:rsid w:val="00A804C6"/>
    <w:rsid w:val="00A84F78"/>
    <w:rsid w:val="00A90A6F"/>
    <w:rsid w:val="00A91906"/>
    <w:rsid w:val="00A92BA8"/>
    <w:rsid w:val="00AA3885"/>
    <w:rsid w:val="00AA3E1C"/>
    <w:rsid w:val="00AA5793"/>
    <w:rsid w:val="00AB3482"/>
    <w:rsid w:val="00AB37B4"/>
    <w:rsid w:val="00AB3FF7"/>
    <w:rsid w:val="00AB6834"/>
    <w:rsid w:val="00AC16CB"/>
    <w:rsid w:val="00AC230F"/>
    <w:rsid w:val="00AC4977"/>
    <w:rsid w:val="00AC579F"/>
    <w:rsid w:val="00AC6692"/>
    <w:rsid w:val="00AD037E"/>
    <w:rsid w:val="00AD0D88"/>
    <w:rsid w:val="00AD5DA8"/>
    <w:rsid w:val="00AD6D51"/>
    <w:rsid w:val="00AD79E3"/>
    <w:rsid w:val="00AE1E31"/>
    <w:rsid w:val="00AE2D0C"/>
    <w:rsid w:val="00AE2DCC"/>
    <w:rsid w:val="00AE6C15"/>
    <w:rsid w:val="00AE705F"/>
    <w:rsid w:val="00AE7CB1"/>
    <w:rsid w:val="00AF0638"/>
    <w:rsid w:val="00AF0885"/>
    <w:rsid w:val="00AF0A35"/>
    <w:rsid w:val="00AF207C"/>
    <w:rsid w:val="00AF2D4A"/>
    <w:rsid w:val="00AF3E98"/>
    <w:rsid w:val="00AF7934"/>
    <w:rsid w:val="00B0085A"/>
    <w:rsid w:val="00B00F04"/>
    <w:rsid w:val="00B01ADD"/>
    <w:rsid w:val="00B0756D"/>
    <w:rsid w:val="00B10C21"/>
    <w:rsid w:val="00B15F85"/>
    <w:rsid w:val="00B224D7"/>
    <w:rsid w:val="00B24847"/>
    <w:rsid w:val="00B262BB"/>
    <w:rsid w:val="00B26533"/>
    <w:rsid w:val="00B26587"/>
    <w:rsid w:val="00B27A62"/>
    <w:rsid w:val="00B27EA0"/>
    <w:rsid w:val="00B33CE6"/>
    <w:rsid w:val="00B34DCC"/>
    <w:rsid w:val="00B36621"/>
    <w:rsid w:val="00B367A2"/>
    <w:rsid w:val="00B36930"/>
    <w:rsid w:val="00B417CD"/>
    <w:rsid w:val="00B41EF7"/>
    <w:rsid w:val="00B44584"/>
    <w:rsid w:val="00B446C8"/>
    <w:rsid w:val="00B44C0A"/>
    <w:rsid w:val="00B54826"/>
    <w:rsid w:val="00B55CCE"/>
    <w:rsid w:val="00B5788E"/>
    <w:rsid w:val="00B61E42"/>
    <w:rsid w:val="00B6292B"/>
    <w:rsid w:val="00B62D20"/>
    <w:rsid w:val="00B639E3"/>
    <w:rsid w:val="00B67685"/>
    <w:rsid w:val="00B703C6"/>
    <w:rsid w:val="00B71B3F"/>
    <w:rsid w:val="00B74510"/>
    <w:rsid w:val="00B75DEB"/>
    <w:rsid w:val="00B7659E"/>
    <w:rsid w:val="00B77BE1"/>
    <w:rsid w:val="00B8068B"/>
    <w:rsid w:val="00B82558"/>
    <w:rsid w:val="00B83337"/>
    <w:rsid w:val="00B83C4C"/>
    <w:rsid w:val="00B85D5B"/>
    <w:rsid w:val="00B87590"/>
    <w:rsid w:val="00B87909"/>
    <w:rsid w:val="00B95087"/>
    <w:rsid w:val="00B977ED"/>
    <w:rsid w:val="00BA23BF"/>
    <w:rsid w:val="00BA6BEA"/>
    <w:rsid w:val="00BA7477"/>
    <w:rsid w:val="00BB10C5"/>
    <w:rsid w:val="00BB3FC0"/>
    <w:rsid w:val="00BB4AE1"/>
    <w:rsid w:val="00BB5020"/>
    <w:rsid w:val="00BB6655"/>
    <w:rsid w:val="00BC34A1"/>
    <w:rsid w:val="00BC3709"/>
    <w:rsid w:val="00BC4BF5"/>
    <w:rsid w:val="00BC6297"/>
    <w:rsid w:val="00BD01D0"/>
    <w:rsid w:val="00BD0319"/>
    <w:rsid w:val="00BD191F"/>
    <w:rsid w:val="00BD4115"/>
    <w:rsid w:val="00BD4B97"/>
    <w:rsid w:val="00BD4C03"/>
    <w:rsid w:val="00BE35D8"/>
    <w:rsid w:val="00BE6132"/>
    <w:rsid w:val="00BE6398"/>
    <w:rsid w:val="00BE65BA"/>
    <w:rsid w:val="00BF1BCA"/>
    <w:rsid w:val="00BF2C9E"/>
    <w:rsid w:val="00BF57E9"/>
    <w:rsid w:val="00BF58EE"/>
    <w:rsid w:val="00BF5D94"/>
    <w:rsid w:val="00BF638C"/>
    <w:rsid w:val="00BF78D5"/>
    <w:rsid w:val="00C01AE6"/>
    <w:rsid w:val="00C01B28"/>
    <w:rsid w:val="00C0558F"/>
    <w:rsid w:val="00C06A34"/>
    <w:rsid w:val="00C1031E"/>
    <w:rsid w:val="00C111EB"/>
    <w:rsid w:val="00C129AB"/>
    <w:rsid w:val="00C15F7D"/>
    <w:rsid w:val="00C166BA"/>
    <w:rsid w:val="00C16ADE"/>
    <w:rsid w:val="00C16FA0"/>
    <w:rsid w:val="00C172F1"/>
    <w:rsid w:val="00C3113A"/>
    <w:rsid w:val="00C33BCC"/>
    <w:rsid w:val="00C34003"/>
    <w:rsid w:val="00C35735"/>
    <w:rsid w:val="00C35FFD"/>
    <w:rsid w:val="00C413BC"/>
    <w:rsid w:val="00C41D7C"/>
    <w:rsid w:val="00C46EBA"/>
    <w:rsid w:val="00C47617"/>
    <w:rsid w:val="00C5116E"/>
    <w:rsid w:val="00C530C1"/>
    <w:rsid w:val="00C5361F"/>
    <w:rsid w:val="00C546BC"/>
    <w:rsid w:val="00C64684"/>
    <w:rsid w:val="00C65431"/>
    <w:rsid w:val="00C671D8"/>
    <w:rsid w:val="00C67585"/>
    <w:rsid w:val="00C709A0"/>
    <w:rsid w:val="00C71850"/>
    <w:rsid w:val="00C718E0"/>
    <w:rsid w:val="00C74322"/>
    <w:rsid w:val="00C75534"/>
    <w:rsid w:val="00C802B6"/>
    <w:rsid w:val="00C80E91"/>
    <w:rsid w:val="00C81870"/>
    <w:rsid w:val="00C82279"/>
    <w:rsid w:val="00C84539"/>
    <w:rsid w:val="00C90FFD"/>
    <w:rsid w:val="00C914B0"/>
    <w:rsid w:val="00C920BC"/>
    <w:rsid w:val="00C948FC"/>
    <w:rsid w:val="00C9503B"/>
    <w:rsid w:val="00C969B2"/>
    <w:rsid w:val="00C973D2"/>
    <w:rsid w:val="00CA0D28"/>
    <w:rsid w:val="00CA334F"/>
    <w:rsid w:val="00CA5377"/>
    <w:rsid w:val="00CA54DF"/>
    <w:rsid w:val="00CB26E1"/>
    <w:rsid w:val="00CB2A6B"/>
    <w:rsid w:val="00CB3D9D"/>
    <w:rsid w:val="00CC30A0"/>
    <w:rsid w:val="00CC60FF"/>
    <w:rsid w:val="00CC7BF6"/>
    <w:rsid w:val="00CD2621"/>
    <w:rsid w:val="00CD52E9"/>
    <w:rsid w:val="00CD6316"/>
    <w:rsid w:val="00CE0293"/>
    <w:rsid w:val="00CE38F4"/>
    <w:rsid w:val="00CE430A"/>
    <w:rsid w:val="00CE6912"/>
    <w:rsid w:val="00CF07E4"/>
    <w:rsid w:val="00CF1790"/>
    <w:rsid w:val="00CF250C"/>
    <w:rsid w:val="00CF4E0D"/>
    <w:rsid w:val="00CF5297"/>
    <w:rsid w:val="00CF5C8D"/>
    <w:rsid w:val="00CF6668"/>
    <w:rsid w:val="00D01EF7"/>
    <w:rsid w:val="00D027D8"/>
    <w:rsid w:val="00D11C57"/>
    <w:rsid w:val="00D11DCF"/>
    <w:rsid w:val="00D122BC"/>
    <w:rsid w:val="00D15A31"/>
    <w:rsid w:val="00D20A40"/>
    <w:rsid w:val="00D20A8D"/>
    <w:rsid w:val="00D21D58"/>
    <w:rsid w:val="00D22128"/>
    <w:rsid w:val="00D224DB"/>
    <w:rsid w:val="00D22E8F"/>
    <w:rsid w:val="00D23352"/>
    <w:rsid w:val="00D23EFC"/>
    <w:rsid w:val="00D2771B"/>
    <w:rsid w:val="00D325F4"/>
    <w:rsid w:val="00D337A1"/>
    <w:rsid w:val="00D37B1F"/>
    <w:rsid w:val="00D415EF"/>
    <w:rsid w:val="00D42090"/>
    <w:rsid w:val="00D42583"/>
    <w:rsid w:val="00D434B2"/>
    <w:rsid w:val="00D46FE3"/>
    <w:rsid w:val="00D4728D"/>
    <w:rsid w:val="00D47DA8"/>
    <w:rsid w:val="00D50178"/>
    <w:rsid w:val="00D53D6C"/>
    <w:rsid w:val="00D57A63"/>
    <w:rsid w:val="00D57F7B"/>
    <w:rsid w:val="00D60F38"/>
    <w:rsid w:val="00D6209B"/>
    <w:rsid w:val="00D6272B"/>
    <w:rsid w:val="00D65A79"/>
    <w:rsid w:val="00D6670B"/>
    <w:rsid w:val="00D66DB5"/>
    <w:rsid w:val="00D6763D"/>
    <w:rsid w:val="00D676FF"/>
    <w:rsid w:val="00D70E78"/>
    <w:rsid w:val="00D736FF"/>
    <w:rsid w:val="00D759DE"/>
    <w:rsid w:val="00D76154"/>
    <w:rsid w:val="00D8354D"/>
    <w:rsid w:val="00D8420F"/>
    <w:rsid w:val="00D845B3"/>
    <w:rsid w:val="00D850C2"/>
    <w:rsid w:val="00D854B0"/>
    <w:rsid w:val="00D85DD9"/>
    <w:rsid w:val="00D9128E"/>
    <w:rsid w:val="00D9144A"/>
    <w:rsid w:val="00D921B9"/>
    <w:rsid w:val="00D93C99"/>
    <w:rsid w:val="00D94CED"/>
    <w:rsid w:val="00D96E1B"/>
    <w:rsid w:val="00DA0900"/>
    <w:rsid w:val="00DA4435"/>
    <w:rsid w:val="00DA4DC2"/>
    <w:rsid w:val="00DA5BDD"/>
    <w:rsid w:val="00DA5F32"/>
    <w:rsid w:val="00DA6EAF"/>
    <w:rsid w:val="00DA7161"/>
    <w:rsid w:val="00DB2117"/>
    <w:rsid w:val="00DB4C0A"/>
    <w:rsid w:val="00DB6007"/>
    <w:rsid w:val="00DB7254"/>
    <w:rsid w:val="00DC05CC"/>
    <w:rsid w:val="00DC2AE5"/>
    <w:rsid w:val="00DC46BF"/>
    <w:rsid w:val="00DC4EF4"/>
    <w:rsid w:val="00DC6698"/>
    <w:rsid w:val="00DC6DCC"/>
    <w:rsid w:val="00DD039D"/>
    <w:rsid w:val="00DD0C43"/>
    <w:rsid w:val="00DD4D7A"/>
    <w:rsid w:val="00DD5F86"/>
    <w:rsid w:val="00DD6915"/>
    <w:rsid w:val="00DE3C61"/>
    <w:rsid w:val="00DE5A00"/>
    <w:rsid w:val="00DE645F"/>
    <w:rsid w:val="00DE6DEF"/>
    <w:rsid w:val="00DE7095"/>
    <w:rsid w:val="00DE783C"/>
    <w:rsid w:val="00DE7921"/>
    <w:rsid w:val="00DE7B64"/>
    <w:rsid w:val="00DF1146"/>
    <w:rsid w:val="00DF1FF9"/>
    <w:rsid w:val="00DF2D6E"/>
    <w:rsid w:val="00DF3137"/>
    <w:rsid w:val="00DF313B"/>
    <w:rsid w:val="00DF32C6"/>
    <w:rsid w:val="00DF3364"/>
    <w:rsid w:val="00DF7C59"/>
    <w:rsid w:val="00E033E8"/>
    <w:rsid w:val="00E03478"/>
    <w:rsid w:val="00E055D2"/>
    <w:rsid w:val="00E11490"/>
    <w:rsid w:val="00E13183"/>
    <w:rsid w:val="00E268D8"/>
    <w:rsid w:val="00E339E7"/>
    <w:rsid w:val="00E34D89"/>
    <w:rsid w:val="00E37BCE"/>
    <w:rsid w:val="00E37E7C"/>
    <w:rsid w:val="00E431A3"/>
    <w:rsid w:val="00E52C9B"/>
    <w:rsid w:val="00E53476"/>
    <w:rsid w:val="00E54A30"/>
    <w:rsid w:val="00E562F4"/>
    <w:rsid w:val="00E57670"/>
    <w:rsid w:val="00E6067A"/>
    <w:rsid w:val="00E61405"/>
    <w:rsid w:val="00E6619E"/>
    <w:rsid w:val="00E70485"/>
    <w:rsid w:val="00E7072B"/>
    <w:rsid w:val="00E70968"/>
    <w:rsid w:val="00E71526"/>
    <w:rsid w:val="00E71A6C"/>
    <w:rsid w:val="00E7290B"/>
    <w:rsid w:val="00E732C1"/>
    <w:rsid w:val="00E762B9"/>
    <w:rsid w:val="00E81215"/>
    <w:rsid w:val="00E872C9"/>
    <w:rsid w:val="00E944B2"/>
    <w:rsid w:val="00E95929"/>
    <w:rsid w:val="00EA1AD9"/>
    <w:rsid w:val="00EA2A11"/>
    <w:rsid w:val="00EA59EC"/>
    <w:rsid w:val="00EB2334"/>
    <w:rsid w:val="00EB3C11"/>
    <w:rsid w:val="00EB5AFB"/>
    <w:rsid w:val="00EB6DB1"/>
    <w:rsid w:val="00EB6EE8"/>
    <w:rsid w:val="00EB7ED1"/>
    <w:rsid w:val="00EC3C3E"/>
    <w:rsid w:val="00EC49BB"/>
    <w:rsid w:val="00EC6650"/>
    <w:rsid w:val="00EC66EA"/>
    <w:rsid w:val="00ED0E9E"/>
    <w:rsid w:val="00ED1276"/>
    <w:rsid w:val="00ED37D4"/>
    <w:rsid w:val="00ED41BB"/>
    <w:rsid w:val="00EE2B4F"/>
    <w:rsid w:val="00EE39A7"/>
    <w:rsid w:val="00EE53EB"/>
    <w:rsid w:val="00EE590A"/>
    <w:rsid w:val="00EF0431"/>
    <w:rsid w:val="00EF15EA"/>
    <w:rsid w:val="00EF2000"/>
    <w:rsid w:val="00EF38DB"/>
    <w:rsid w:val="00EF46AC"/>
    <w:rsid w:val="00F021CE"/>
    <w:rsid w:val="00F02E81"/>
    <w:rsid w:val="00F06510"/>
    <w:rsid w:val="00F07C86"/>
    <w:rsid w:val="00F10A0A"/>
    <w:rsid w:val="00F10B7F"/>
    <w:rsid w:val="00F11063"/>
    <w:rsid w:val="00F11AA8"/>
    <w:rsid w:val="00F14233"/>
    <w:rsid w:val="00F155FC"/>
    <w:rsid w:val="00F15A2E"/>
    <w:rsid w:val="00F16F02"/>
    <w:rsid w:val="00F17323"/>
    <w:rsid w:val="00F17E16"/>
    <w:rsid w:val="00F20401"/>
    <w:rsid w:val="00F20F85"/>
    <w:rsid w:val="00F21FFB"/>
    <w:rsid w:val="00F236D1"/>
    <w:rsid w:val="00F256E9"/>
    <w:rsid w:val="00F26CE1"/>
    <w:rsid w:val="00F339F8"/>
    <w:rsid w:val="00F33AF4"/>
    <w:rsid w:val="00F34F52"/>
    <w:rsid w:val="00F3720D"/>
    <w:rsid w:val="00F37521"/>
    <w:rsid w:val="00F376D0"/>
    <w:rsid w:val="00F37E64"/>
    <w:rsid w:val="00F37EB3"/>
    <w:rsid w:val="00F41BAD"/>
    <w:rsid w:val="00F41EB7"/>
    <w:rsid w:val="00F42E9F"/>
    <w:rsid w:val="00F439F3"/>
    <w:rsid w:val="00F450AF"/>
    <w:rsid w:val="00F4576F"/>
    <w:rsid w:val="00F45CD5"/>
    <w:rsid w:val="00F5199D"/>
    <w:rsid w:val="00F51B55"/>
    <w:rsid w:val="00F52609"/>
    <w:rsid w:val="00F534B8"/>
    <w:rsid w:val="00F5434C"/>
    <w:rsid w:val="00F56ADD"/>
    <w:rsid w:val="00F578ED"/>
    <w:rsid w:val="00F629D6"/>
    <w:rsid w:val="00F63283"/>
    <w:rsid w:val="00F63CE8"/>
    <w:rsid w:val="00F66739"/>
    <w:rsid w:val="00F66C67"/>
    <w:rsid w:val="00F6717F"/>
    <w:rsid w:val="00F72501"/>
    <w:rsid w:val="00F729A4"/>
    <w:rsid w:val="00F745DC"/>
    <w:rsid w:val="00F760F6"/>
    <w:rsid w:val="00F77947"/>
    <w:rsid w:val="00F80D79"/>
    <w:rsid w:val="00F82359"/>
    <w:rsid w:val="00F8273C"/>
    <w:rsid w:val="00F85AE5"/>
    <w:rsid w:val="00F871FC"/>
    <w:rsid w:val="00F87630"/>
    <w:rsid w:val="00F91219"/>
    <w:rsid w:val="00F91225"/>
    <w:rsid w:val="00F917F9"/>
    <w:rsid w:val="00F9265C"/>
    <w:rsid w:val="00F93762"/>
    <w:rsid w:val="00F95FEA"/>
    <w:rsid w:val="00F9720E"/>
    <w:rsid w:val="00FA0279"/>
    <w:rsid w:val="00FA14E6"/>
    <w:rsid w:val="00FA15CC"/>
    <w:rsid w:val="00FA16D2"/>
    <w:rsid w:val="00FA3DE5"/>
    <w:rsid w:val="00FA48FC"/>
    <w:rsid w:val="00FA6950"/>
    <w:rsid w:val="00FA6C48"/>
    <w:rsid w:val="00FA6D3C"/>
    <w:rsid w:val="00FB0434"/>
    <w:rsid w:val="00FB0B92"/>
    <w:rsid w:val="00FB1594"/>
    <w:rsid w:val="00FB3ADF"/>
    <w:rsid w:val="00FB517D"/>
    <w:rsid w:val="00FB5F0F"/>
    <w:rsid w:val="00FB66F8"/>
    <w:rsid w:val="00FC0A5A"/>
    <w:rsid w:val="00FC12F6"/>
    <w:rsid w:val="00FC4503"/>
    <w:rsid w:val="00FC4973"/>
    <w:rsid w:val="00FC4E8F"/>
    <w:rsid w:val="00FC518C"/>
    <w:rsid w:val="00FC570A"/>
    <w:rsid w:val="00FC6935"/>
    <w:rsid w:val="00FC7122"/>
    <w:rsid w:val="00FD0ACE"/>
    <w:rsid w:val="00FD29FF"/>
    <w:rsid w:val="00FD611E"/>
    <w:rsid w:val="00FD709B"/>
    <w:rsid w:val="00FE2457"/>
    <w:rsid w:val="00FE2B35"/>
    <w:rsid w:val="00FE3BF6"/>
    <w:rsid w:val="00FE4E69"/>
    <w:rsid w:val="00FF0402"/>
    <w:rsid w:val="00FF08A4"/>
    <w:rsid w:val="00FF0C3D"/>
    <w:rsid w:val="00FF289B"/>
    <w:rsid w:val="00FF589D"/>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60FF68A"/>
  <w15:chartTrackingRefBased/>
  <w15:docId w15:val="{42CCC1FF-AFF7-406A-A03F-F65169932DD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21513B"/>
  </w:style>
  <w:style w:type="paragraph" w:styleId="Heading1">
    <w:name w:val="heading 1"/>
    <w:basedOn w:val="Normal"/>
    <w:next w:val="Normal"/>
    <w:link w:val="Heading1Char"/>
    <w:uiPriority w:val="9"/>
    <w:qFormat/>
    <w:rsid w:val="0021513B"/>
    <w:pPr>
      <w:keepNext/>
      <w:keepLines/>
      <w:spacing w:before="240" w:after="0"/>
      <w:outlineLvl w:val="0"/>
    </w:pPr>
    <w:rPr>
      <w:rFonts w:asciiTheme="majorHAnsi" w:eastAsiaTheme="majorEastAsia" w:hAnsiTheme="majorHAnsi" w:cstheme="majorBidi"/>
      <w:color w:val="2F5496" w:themeColor="accent1" w:themeShade="BF"/>
      <w:sz w:val="32"/>
      <w:szCs w:val="32"/>
      <w:lang w:val="en-US"/>
    </w:rPr>
  </w:style>
  <w:style w:type="paragraph" w:styleId="Heading2">
    <w:name w:val="heading 2"/>
    <w:basedOn w:val="Normal"/>
    <w:next w:val="Normal"/>
    <w:link w:val="Heading2Char"/>
    <w:uiPriority w:val="9"/>
    <w:semiHidden/>
    <w:unhideWhenUsed/>
    <w:qFormat/>
    <w:rsid w:val="00C920BC"/>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semiHidden/>
    <w:unhideWhenUsed/>
    <w:qFormat/>
    <w:rsid w:val="00F760F6"/>
    <w:pPr>
      <w:keepNext/>
      <w:keepLines/>
      <w:spacing w:before="40" w:after="0"/>
      <w:outlineLvl w:val="2"/>
    </w:pPr>
    <w:rPr>
      <w:rFonts w:asciiTheme="majorHAnsi" w:eastAsiaTheme="majorEastAsia" w:hAnsiTheme="majorHAnsi" w:cstheme="majorBidi"/>
      <w:color w:val="1F3763"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21513B"/>
    <w:rPr>
      <w:rFonts w:asciiTheme="majorHAnsi" w:eastAsiaTheme="majorEastAsia" w:hAnsiTheme="majorHAnsi" w:cstheme="majorBidi"/>
      <w:color w:val="2F5496" w:themeColor="accent1" w:themeShade="BF"/>
      <w:sz w:val="32"/>
      <w:szCs w:val="32"/>
      <w:lang w:val="en-US"/>
    </w:rPr>
  </w:style>
  <w:style w:type="character" w:customStyle="1" w:styleId="Heading2Char">
    <w:name w:val="Heading 2 Char"/>
    <w:basedOn w:val="DefaultParagraphFont"/>
    <w:link w:val="Heading2"/>
    <w:uiPriority w:val="9"/>
    <w:semiHidden/>
    <w:rsid w:val="00C920BC"/>
    <w:rPr>
      <w:rFonts w:asciiTheme="majorHAnsi" w:eastAsiaTheme="majorEastAsia" w:hAnsiTheme="majorHAnsi" w:cstheme="majorBidi"/>
      <w:color w:val="2F5496" w:themeColor="accent1" w:themeShade="BF"/>
      <w:sz w:val="26"/>
      <w:szCs w:val="26"/>
    </w:rPr>
  </w:style>
  <w:style w:type="character" w:customStyle="1" w:styleId="Heading3Char">
    <w:name w:val="Heading 3 Char"/>
    <w:basedOn w:val="DefaultParagraphFont"/>
    <w:link w:val="Heading3"/>
    <w:uiPriority w:val="9"/>
    <w:semiHidden/>
    <w:rsid w:val="00F760F6"/>
    <w:rPr>
      <w:rFonts w:asciiTheme="majorHAnsi" w:eastAsiaTheme="majorEastAsia" w:hAnsiTheme="majorHAnsi" w:cstheme="majorBidi"/>
      <w:color w:val="1F3763" w:themeColor="accent1" w:themeShade="7F"/>
      <w:sz w:val="24"/>
      <w:szCs w:val="24"/>
    </w:rPr>
  </w:style>
  <w:style w:type="paragraph" w:styleId="ListParagraph">
    <w:name w:val="List Paragraph"/>
    <w:basedOn w:val="Normal"/>
    <w:uiPriority w:val="34"/>
    <w:qFormat/>
    <w:rsid w:val="0021513B"/>
    <w:pPr>
      <w:ind w:left="720"/>
      <w:contextualSpacing/>
    </w:pPr>
  </w:style>
  <w:style w:type="paragraph" w:styleId="Caption">
    <w:name w:val="caption"/>
    <w:basedOn w:val="Normal"/>
    <w:next w:val="Normal"/>
    <w:uiPriority w:val="35"/>
    <w:unhideWhenUsed/>
    <w:qFormat/>
    <w:rsid w:val="0021513B"/>
    <w:pPr>
      <w:spacing w:after="200" w:line="240" w:lineRule="auto"/>
    </w:pPr>
    <w:rPr>
      <w:i/>
      <w:iCs/>
      <w:color w:val="44546A" w:themeColor="text2"/>
      <w:sz w:val="18"/>
      <w:szCs w:val="18"/>
    </w:rPr>
  </w:style>
  <w:style w:type="character" w:styleId="Hyperlink">
    <w:name w:val="Hyperlink"/>
    <w:basedOn w:val="DefaultParagraphFont"/>
    <w:uiPriority w:val="99"/>
    <w:semiHidden/>
    <w:unhideWhenUsed/>
    <w:rsid w:val="0021513B"/>
    <w:rPr>
      <w:color w:val="0000FF"/>
      <w:u w:val="single"/>
    </w:rPr>
  </w:style>
  <w:style w:type="character" w:customStyle="1" w:styleId="mathjax2">
    <w:name w:val="mathjax2"/>
    <w:basedOn w:val="DefaultParagraphFont"/>
    <w:rsid w:val="0021513B"/>
    <w:rPr>
      <w:b w:val="0"/>
      <w:bCs w:val="0"/>
      <w:i w:val="0"/>
      <w:iCs w:val="0"/>
      <w:caps w:val="0"/>
      <w:vanish w:val="0"/>
      <w:webHidden w:val="0"/>
      <w:spacing w:val="0"/>
      <w:sz w:val="24"/>
      <w:szCs w:val="24"/>
      <w:bdr w:val="none" w:sz="0" w:space="0" w:color="auto" w:frame="1"/>
      <w:rtl w:val="0"/>
      <w:specVanish w:val="0"/>
    </w:rPr>
  </w:style>
  <w:style w:type="character" w:customStyle="1" w:styleId="element-citation">
    <w:name w:val="element-citation"/>
    <w:basedOn w:val="DefaultParagraphFont"/>
    <w:rsid w:val="0021513B"/>
  </w:style>
  <w:style w:type="character" w:customStyle="1" w:styleId="ref-journal">
    <w:name w:val="ref-journal"/>
    <w:basedOn w:val="DefaultParagraphFont"/>
    <w:rsid w:val="0021513B"/>
  </w:style>
  <w:style w:type="character" w:customStyle="1" w:styleId="ref-vol">
    <w:name w:val="ref-vol"/>
    <w:basedOn w:val="DefaultParagraphFont"/>
    <w:rsid w:val="0021513B"/>
  </w:style>
  <w:style w:type="table" w:styleId="TableGrid">
    <w:name w:val="Table Grid"/>
    <w:basedOn w:val="TableNormal"/>
    <w:uiPriority w:val="39"/>
    <w:rsid w:val="0021513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pple-converted-space">
    <w:name w:val="apple-converted-space"/>
    <w:basedOn w:val="DefaultParagraphFont"/>
    <w:rsid w:val="0021513B"/>
  </w:style>
  <w:style w:type="character" w:styleId="Emphasis">
    <w:name w:val="Emphasis"/>
    <w:uiPriority w:val="20"/>
    <w:qFormat/>
    <w:rsid w:val="0021513B"/>
    <w:rPr>
      <w:i/>
      <w:iCs/>
    </w:rPr>
  </w:style>
  <w:style w:type="paragraph" w:styleId="Header">
    <w:name w:val="header"/>
    <w:basedOn w:val="Normal"/>
    <w:link w:val="HeaderChar"/>
    <w:uiPriority w:val="99"/>
    <w:unhideWhenUsed/>
    <w:rsid w:val="0021513B"/>
    <w:pPr>
      <w:tabs>
        <w:tab w:val="center" w:pos="4513"/>
        <w:tab w:val="right" w:pos="9026"/>
      </w:tabs>
      <w:spacing w:after="0" w:line="240" w:lineRule="auto"/>
    </w:pPr>
  </w:style>
  <w:style w:type="character" w:customStyle="1" w:styleId="HeaderChar">
    <w:name w:val="Header Char"/>
    <w:basedOn w:val="DefaultParagraphFont"/>
    <w:link w:val="Header"/>
    <w:uiPriority w:val="99"/>
    <w:rsid w:val="0021513B"/>
  </w:style>
  <w:style w:type="paragraph" w:styleId="Footer">
    <w:name w:val="footer"/>
    <w:basedOn w:val="Normal"/>
    <w:link w:val="FooterChar"/>
    <w:uiPriority w:val="99"/>
    <w:unhideWhenUsed/>
    <w:rsid w:val="0021513B"/>
    <w:pPr>
      <w:tabs>
        <w:tab w:val="center" w:pos="4513"/>
        <w:tab w:val="right" w:pos="9026"/>
      </w:tabs>
      <w:spacing w:after="0" w:line="240" w:lineRule="auto"/>
    </w:pPr>
  </w:style>
  <w:style w:type="character" w:customStyle="1" w:styleId="FooterChar">
    <w:name w:val="Footer Char"/>
    <w:basedOn w:val="DefaultParagraphFont"/>
    <w:link w:val="Footer"/>
    <w:uiPriority w:val="99"/>
    <w:rsid w:val="0021513B"/>
  </w:style>
  <w:style w:type="character" w:customStyle="1" w:styleId="tgc">
    <w:name w:val="_tgc"/>
    <w:basedOn w:val="DefaultParagraphFont"/>
    <w:rsid w:val="0021513B"/>
  </w:style>
  <w:style w:type="paragraph" w:styleId="Bibliography">
    <w:name w:val="Bibliography"/>
    <w:basedOn w:val="Normal"/>
    <w:next w:val="Normal"/>
    <w:uiPriority w:val="37"/>
    <w:unhideWhenUsed/>
    <w:rsid w:val="0021513B"/>
  </w:style>
  <w:style w:type="character" w:customStyle="1" w:styleId="BalloonTextChar">
    <w:name w:val="Balloon Text Char"/>
    <w:basedOn w:val="DefaultParagraphFont"/>
    <w:link w:val="BalloonText"/>
    <w:uiPriority w:val="99"/>
    <w:semiHidden/>
    <w:rsid w:val="0021513B"/>
    <w:rPr>
      <w:rFonts w:ascii="Segoe UI" w:hAnsi="Segoe UI" w:cs="Segoe UI"/>
      <w:sz w:val="18"/>
      <w:szCs w:val="18"/>
    </w:rPr>
  </w:style>
  <w:style w:type="paragraph" w:styleId="BalloonText">
    <w:name w:val="Balloon Text"/>
    <w:basedOn w:val="Normal"/>
    <w:link w:val="BalloonTextChar"/>
    <w:uiPriority w:val="99"/>
    <w:semiHidden/>
    <w:unhideWhenUsed/>
    <w:rsid w:val="0021513B"/>
    <w:pPr>
      <w:spacing w:after="0" w:line="240" w:lineRule="auto"/>
    </w:pPr>
    <w:rPr>
      <w:rFonts w:ascii="Segoe UI" w:hAnsi="Segoe UI" w:cs="Segoe UI"/>
      <w:sz w:val="18"/>
      <w:szCs w:val="18"/>
    </w:rPr>
  </w:style>
  <w:style w:type="paragraph" w:styleId="CommentText">
    <w:name w:val="annotation text"/>
    <w:basedOn w:val="Normal"/>
    <w:link w:val="CommentTextChar"/>
    <w:uiPriority w:val="99"/>
    <w:semiHidden/>
    <w:unhideWhenUsed/>
    <w:rsid w:val="0021513B"/>
    <w:pPr>
      <w:spacing w:line="240" w:lineRule="auto"/>
    </w:pPr>
    <w:rPr>
      <w:sz w:val="24"/>
      <w:szCs w:val="24"/>
    </w:rPr>
  </w:style>
  <w:style w:type="character" w:customStyle="1" w:styleId="CommentTextChar">
    <w:name w:val="Comment Text Char"/>
    <w:basedOn w:val="DefaultParagraphFont"/>
    <w:link w:val="CommentText"/>
    <w:uiPriority w:val="99"/>
    <w:semiHidden/>
    <w:rsid w:val="0021513B"/>
    <w:rPr>
      <w:sz w:val="24"/>
      <w:szCs w:val="24"/>
    </w:rPr>
  </w:style>
  <w:style w:type="character" w:customStyle="1" w:styleId="CommentSubjectChar">
    <w:name w:val="Comment Subject Char"/>
    <w:basedOn w:val="CommentTextChar"/>
    <w:link w:val="CommentSubject"/>
    <w:uiPriority w:val="99"/>
    <w:semiHidden/>
    <w:rsid w:val="0021513B"/>
    <w:rPr>
      <w:b/>
      <w:bCs/>
      <w:sz w:val="20"/>
      <w:szCs w:val="20"/>
    </w:rPr>
  </w:style>
  <w:style w:type="paragraph" w:styleId="CommentSubject">
    <w:name w:val="annotation subject"/>
    <w:basedOn w:val="CommentText"/>
    <w:next w:val="CommentText"/>
    <w:link w:val="CommentSubjectChar"/>
    <w:uiPriority w:val="99"/>
    <w:semiHidden/>
    <w:unhideWhenUsed/>
    <w:rsid w:val="0021513B"/>
    <w:rPr>
      <w:b/>
      <w:bCs/>
      <w:sz w:val="20"/>
      <w:szCs w:val="20"/>
    </w:rPr>
  </w:style>
  <w:style w:type="paragraph" w:styleId="TOCHeading">
    <w:name w:val="TOC Heading"/>
    <w:basedOn w:val="Heading1"/>
    <w:next w:val="Normal"/>
    <w:uiPriority w:val="39"/>
    <w:unhideWhenUsed/>
    <w:qFormat/>
    <w:rsid w:val="00274386"/>
    <w:pPr>
      <w:outlineLvl w:val="9"/>
    </w:pPr>
  </w:style>
  <w:style w:type="paragraph" w:styleId="TOC2">
    <w:name w:val="toc 2"/>
    <w:basedOn w:val="Normal"/>
    <w:next w:val="Normal"/>
    <w:autoRedefine/>
    <w:uiPriority w:val="39"/>
    <w:unhideWhenUsed/>
    <w:rsid w:val="00274386"/>
    <w:pPr>
      <w:spacing w:after="100"/>
      <w:ind w:left="220"/>
    </w:pPr>
    <w:rPr>
      <w:rFonts w:eastAsiaTheme="minorEastAsia" w:cs="Times New Roman"/>
      <w:lang w:val="en-US"/>
    </w:rPr>
  </w:style>
  <w:style w:type="paragraph" w:styleId="TOC1">
    <w:name w:val="toc 1"/>
    <w:basedOn w:val="Normal"/>
    <w:next w:val="Normal"/>
    <w:autoRedefine/>
    <w:uiPriority w:val="39"/>
    <w:unhideWhenUsed/>
    <w:rsid w:val="00274386"/>
    <w:pPr>
      <w:spacing w:after="100"/>
    </w:pPr>
    <w:rPr>
      <w:rFonts w:eastAsiaTheme="minorEastAsia" w:cs="Times New Roman"/>
      <w:lang w:val="en-US"/>
    </w:rPr>
  </w:style>
  <w:style w:type="paragraph" w:styleId="TOC3">
    <w:name w:val="toc 3"/>
    <w:basedOn w:val="Normal"/>
    <w:next w:val="Normal"/>
    <w:autoRedefine/>
    <w:uiPriority w:val="39"/>
    <w:unhideWhenUsed/>
    <w:rsid w:val="00274386"/>
    <w:pPr>
      <w:spacing w:after="100"/>
      <w:ind w:left="440"/>
    </w:pPr>
    <w:rPr>
      <w:rFonts w:eastAsiaTheme="minorEastAsia" w:cs="Times New Roman"/>
      <w:lang w:val="en-US"/>
    </w:rPr>
  </w:style>
  <w:style w:type="paragraph" w:styleId="NormalWeb">
    <w:name w:val="Normal (Web)"/>
    <w:basedOn w:val="Normal"/>
    <w:uiPriority w:val="99"/>
    <w:semiHidden/>
    <w:unhideWhenUsed/>
    <w:rsid w:val="002F1820"/>
    <w:pPr>
      <w:spacing w:before="100" w:beforeAutospacing="1" w:after="100" w:afterAutospacing="1" w:line="240" w:lineRule="auto"/>
    </w:pPr>
    <w:rPr>
      <w:rFonts w:ascii="Times New Roman" w:eastAsiaTheme="minorEastAsia" w:hAnsi="Times New Roman" w:cs="Times New Roman"/>
      <w:sz w:val="24"/>
      <w:szCs w:val="24"/>
      <w:lang w:eastAsia="en-GB"/>
    </w:rPr>
  </w:style>
  <w:style w:type="character" w:styleId="PlaceholderText">
    <w:name w:val="Placeholder Text"/>
    <w:basedOn w:val="DefaultParagraphFont"/>
    <w:uiPriority w:val="99"/>
    <w:semiHidden/>
    <w:rsid w:val="00894573"/>
    <w:rPr>
      <w:color w:val="808080"/>
    </w:rPr>
  </w:style>
  <w:style w:type="character" w:styleId="CommentReference">
    <w:name w:val="annotation reference"/>
    <w:basedOn w:val="DefaultParagraphFont"/>
    <w:uiPriority w:val="99"/>
    <w:semiHidden/>
    <w:unhideWhenUsed/>
    <w:rsid w:val="00986C07"/>
    <w:rPr>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8615">
      <w:bodyDiv w:val="1"/>
      <w:marLeft w:val="0"/>
      <w:marRight w:val="0"/>
      <w:marTop w:val="0"/>
      <w:marBottom w:val="0"/>
      <w:divBdr>
        <w:top w:val="none" w:sz="0" w:space="0" w:color="auto"/>
        <w:left w:val="none" w:sz="0" w:space="0" w:color="auto"/>
        <w:bottom w:val="none" w:sz="0" w:space="0" w:color="auto"/>
        <w:right w:val="none" w:sz="0" w:space="0" w:color="auto"/>
      </w:divBdr>
    </w:div>
    <w:div w:id="280352">
      <w:bodyDiv w:val="1"/>
      <w:marLeft w:val="0"/>
      <w:marRight w:val="0"/>
      <w:marTop w:val="0"/>
      <w:marBottom w:val="0"/>
      <w:divBdr>
        <w:top w:val="none" w:sz="0" w:space="0" w:color="auto"/>
        <w:left w:val="none" w:sz="0" w:space="0" w:color="auto"/>
        <w:bottom w:val="none" w:sz="0" w:space="0" w:color="auto"/>
        <w:right w:val="none" w:sz="0" w:space="0" w:color="auto"/>
      </w:divBdr>
    </w:div>
    <w:div w:id="470812">
      <w:bodyDiv w:val="1"/>
      <w:marLeft w:val="0"/>
      <w:marRight w:val="0"/>
      <w:marTop w:val="0"/>
      <w:marBottom w:val="0"/>
      <w:divBdr>
        <w:top w:val="none" w:sz="0" w:space="0" w:color="auto"/>
        <w:left w:val="none" w:sz="0" w:space="0" w:color="auto"/>
        <w:bottom w:val="none" w:sz="0" w:space="0" w:color="auto"/>
        <w:right w:val="none" w:sz="0" w:space="0" w:color="auto"/>
      </w:divBdr>
    </w:div>
    <w:div w:id="739012">
      <w:bodyDiv w:val="1"/>
      <w:marLeft w:val="0"/>
      <w:marRight w:val="0"/>
      <w:marTop w:val="0"/>
      <w:marBottom w:val="0"/>
      <w:divBdr>
        <w:top w:val="none" w:sz="0" w:space="0" w:color="auto"/>
        <w:left w:val="none" w:sz="0" w:space="0" w:color="auto"/>
        <w:bottom w:val="none" w:sz="0" w:space="0" w:color="auto"/>
        <w:right w:val="none" w:sz="0" w:space="0" w:color="auto"/>
      </w:divBdr>
    </w:div>
    <w:div w:id="860254">
      <w:bodyDiv w:val="1"/>
      <w:marLeft w:val="0"/>
      <w:marRight w:val="0"/>
      <w:marTop w:val="0"/>
      <w:marBottom w:val="0"/>
      <w:divBdr>
        <w:top w:val="none" w:sz="0" w:space="0" w:color="auto"/>
        <w:left w:val="none" w:sz="0" w:space="0" w:color="auto"/>
        <w:bottom w:val="none" w:sz="0" w:space="0" w:color="auto"/>
        <w:right w:val="none" w:sz="0" w:space="0" w:color="auto"/>
      </w:divBdr>
    </w:div>
    <w:div w:id="934099">
      <w:bodyDiv w:val="1"/>
      <w:marLeft w:val="0"/>
      <w:marRight w:val="0"/>
      <w:marTop w:val="0"/>
      <w:marBottom w:val="0"/>
      <w:divBdr>
        <w:top w:val="none" w:sz="0" w:space="0" w:color="auto"/>
        <w:left w:val="none" w:sz="0" w:space="0" w:color="auto"/>
        <w:bottom w:val="none" w:sz="0" w:space="0" w:color="auto"/>
        <w:right w:val="none" w:sz="0" w:space="0" w:color="auto"/>
      </w:divBdr>
    </w:div>
    <w:div w:id="1015515">
      <w:bodyDiv w:val="1"/>
      <w:marLeft w:val="0"/>
      <w:marRight w:val="0"/>
      <w:marTop w:val="0"/>
      <w:marBottom w:val="0"/>
      <w:divBdr>
        <w:top w:val="none" w:sz="0" w:space="0" w:color="auto"/>
        <w:left w:val="none" w:sz="0" w:space="0" w:color="auto"/>
        <w:bottom w:val="none" w:sz="0" w:space="0" w:color="auto"/>
        <w:right w:val="none" w:sz="0" w:space="0" w:color="auto"/>
      </w:divBdr>
    </w:div>
    <w:div w:id="1133396">
      <w:bodyDiv w:val="1"/>
      <w:marLeft w:val="0"/>
      <w:marRight w:val="0"/>
      <w:marTop w:val="0"/>
      <w:marBottom w:val="0"/>
      <w:divBdr>
        <w:top w:val="none" w:sz="0" w:space="0" w:color="auto"/>
        <w:left w:val="none" w:sz="0" w:space="0" w:color="auto"/>
        <w:bottom w:val="none" w:sz="0" w:space="0" w:color="auto"/>
        <w:right w:val="none" w:sz="0" w:space="0" w:color="auto"/>
      </w:divBdr>
    </w:div>
    <w:div w:id="1394654">
      <w:bodyDiv w:val="1"/>
      <w:marLeft w:val="0"/>
      <w:marRight w:val="0"/>
      <w:marTop w:val="0"/>
      <w:marBottom w:val="0"/>
      <w:divBdr>
        <w:top w:val="none" w:sz="0" w:space="0" w:color="auto"/>
        <w:left w:val="none" w:sz="0" w:space="0" w:color="auto"/>
        <w:bottom w:val="none" w:sz="0" w:space="0" w:color="auto"/>
        <w:right w:val="none" w:sz="0" w:space="0" w:color="auto"/>
      </w:divBdr>
    </w:div>
    <w:div w:id="1590886">
      <w:bodyDiv w:val="1"/>
      <w:marLeft w:val="0"/>
      <w:marRight w:val="0"/>
      <w:marTop w:val="0"/>
      <w:marBottom w:val="0"/>
      <w:divBdr>
        <w:top w:val="none" w:sz="0" w:space="0" w:color="auto"/>
        <w:left w:val="none" w:sz="0" w:space="0" w:color="auto"/>
        <w:bottom w:val="none" w:sz="0" w:space="0" w:color="auto"/>
        <w:right w:val="none" w:sz="0" w:space="0" w:color="auto"/>
      </w:divBdr>
    </w:div>
    <w:div w:id="2557435">
      <w:bodyDiv w:val="1"/>
      <w:marLeft w:val="0"/>
      <w:marRight w:val="0"/>
      <w:marTop w:val="0"/>
      <w:marBottom w:val="0"/>
      <w:divBdr>
        <w:top w:val="none" w:sz="0" w:space="0" w:color="auto"/>
        <w:left w:val="none" w:sz="0" w:space="0" w:color="auto"/>
        <w:bottom w:val="none" w:sz="0" w:space="0" w:color="auto"/>
        <w:right w:val="none" w:sz="0" w:space="0" w:color="auto"/>
      </w:divBdr>
    </w:div>
    <w:div w:id="2634497">
      <w:bodyDiv w:val="1"/>
      <w:marLeft w:val="0"/>
      <w:marRight w:val="0"/>
      <w:marTop w:val="0"/>
      <w:marBottom w:val="0"/>
      <w:divBdr>
        <w:top w:val="none" w:sz="0" w:space="0" w:color="auto"/>
        <w:left w:val="none" w:sz="0" w:space="0" w:color="auto"/>
        <w:bottom w:val="none" w:sz="0" w:space="0" w:color="auto"/>
        <w:right w:val="none" w:sz="0" w:space="0" w:color="auto"/>
      </w:divBdr>
    </w:div>
    <w:div w:id="2900573">
      <w:bodyDiv w:val="1"/>
      <w:marLeft w:val="0"/>
      <w:marRight w:val="0"/>
      <w:marTop w:val="0"/>
      <w:marBottom w:val="0"/>
      <w:divBdr>
        <w:top w:val="none" w:sz="0" w:space="0" w:color="auto"/>
        <w:left w:val="none" w:sz="0" w:space="0" w:color="auto"/>
        <w:bottom w:val="none" w:sz="0" w:space="0" w:color="auto"/>
        <w:right w:val="none" w:sz="0" w:space="0" w:color="auto"/>
      </w:divBdr>
    </w:div>
    <w:div w:id="3944852">
      <w:bodyDiv w:val="1"/>
      <w:marLeft w:val="0"/>
      <w:marRight w:val="0"/>
      <w:marTop w:val="0"/>
      <w:marBottom w:val="0"/>
      <w:divBdr>
        <w:top w:val="none" w:sz="0" w:space="0" w:color="auto"/>
        <w:left w:val="none" w:sz="0" w:space="0" w:color="auto"/>
        <w:bottom w:val="none" w:sz="0" w:space="0" w:color="auto"/>
        <w:right w:val="none" w:sz="0" w:space="0" w:color="auto"/>
      </w:divBdr>
    </w:div>
    <w:div w:id="3948168">
      <w:bodyDiv w:val="1"/>
      <w:marLeft w:val="0"/>
      <w:marRight w:val="0"/>
      <w:marTop w:val="0"/>
      <w:marBottom w:val="0"/>
      <w:divBdr>
        <w:top w:val="none" w:sz="0" w:space="0" w:color="auto"/>
        <w:left w:val="none" w:sz="0" w:space="0" w:color="auto"/>
        <w:bottom w:val="none" w:sz="0" w:space="0" w:color="auto"/>
        <w:right w:val="none" w:sz="0" w:space="0" w:color="auto"/>
      </w:divBdr>
    </w:div>
    <w:div w:id="4750205">
      <w:bodyDiv w:val="1"/>
      <w:marLeft w:val="0"/>
      <w:marRight w:val="0"/>
      <w:marTop w:val="0"/>
      <w:marBottom w:val="0"/>
      <w:divBdr>
        <w:top w:val="none" w:sz="0" w:space="0" w:color="auto"/>
        <w:left w:val="none" w:sz="0" w:space="0" w:color="auto"/>
        <w:bottom w:val="none" w:sz="0" w:space="0" w:color="auto"/>
        <w:right w:val="none" w:sz="0" w:space="0" w:color="auto"/>
      </w:divBdr>
    </w:div>
    <w:div w:id="5251163">
      <w:bodyDiv w:val="1"/>
      <w:marLeft w:val="0"/>
      <w:marRight w:val="0"/>
      <w:marTop w:val="0"/>
      <w:marBottom w:val="0"/>
      <w:divBdr>
        <w:top w:val="none" w:sz="0" w:space="0" w:color="auto"/>
        <w:left w:val="none" w:sz="0" w:space="0" w:color="auto"/>
        <w:bottom w:val="none" w:sz="0" w:space="0" w:color="auto"/>
        <w:right w:val="none" w:sz="0" w:space="0" w:color="auto"/>
      </w:divBdr>
    </w:div>
    <w:div w:id="5254982">
      <w:bodyDiv w:val="1"/>
      <w:marLeft w:val="0"/>
      <w:marRight w:val="0"/>
      <w:marTop w:val="0"/>
      <w:marBottom w:val="0"/>
      <w:divBdr>
        <w:top w:val="none" w:sz="0" w:space="0" w:color="auto"/>
        <w:left w:val="none" w:sz="0" w:space="0" w:color="auto"/>
        <w:bottom w:val="none" w:sz="0" w:space="0" w:color="auto"/>
        <w:right w:val="none" w:sz="0" w:space="0" w:color="auto"/>
      </w:divBdr>
    </w:div>
    <w:div w:id="5988674">
      <w:bodyDiv w:val="1"/>
      <w:marLeft w:val="0"/>
      <w:marRight w:val="0"/>
      <w:marTop w:val="0"/>
      <w:marBottom w:val="0"/>
      <w:divBdr>
        <w:top w:val="none" w:sz="0" w:space="0" w:color="auto"/>
        <w:left w:val="none" w:sz="0" w:space="0" w:color="auto"/>
        <w:bottom w:val="none" w:sz="0" w:space="0" w:color="auto"/>
        <w:right w:val="none" w:sz="0" w:space="0" w:color="auto"/>
      </w:divBdr>
    </w:div>
    <w:div w:id="6175489">
      <w:bodyDiv w:val="1"/>
      <w:marLeft w:val="0"/>
      <w:marRight w:val="0"/>
      <w:marTop w:val="0"/>
      <w:marBottom w:val="0"/>
      <w:divBdr>
        <w:top w:val="none" w:sz="0" w:space="0" w:color="auto"/>
        <w:left w:val="none" w:sz="0" w:space="0" w:color="auto"/>
        <w:bottom w:val="none" w:sz="0" w:space="0" w:color="auto"/>
        <w:right w:val="none" w:sz="0" w:space="0" w:color="auto"/>
      </w:divBdr>
    </w:div>
    <w:div w:id="6372250">
      <w:bodyDiv w:val="1"/>
      <w:marLeft w:val="0"/>
      <w:marRight w:val="0"/>
      <w:marTop w:val="0"/>
      <w:marBottom w:val="0"/>
      <w:divBdr>
        <w:top w:val="none" w:sz="0" w:space="0" w:color="auto"/>
        <w:left w:val="none" w:sz="0" w:space="0" w:color="auto"/>
        <w:bottom w:val="none" w:sz="0" w:space="0" w:color="auto"/>
        <w:right w:val="none" w:sz="0" w:space="0" w:color="auto"/>
      </w:divBdr>
    </w:div>
    <w:div w:id="6517586">
      <w:bodyDiv w:val="1"/>
      <w:marLeft w:val="0"/>
      <w:marRight w:val="0"/>
      <w:marTop w:val="0"/>
      <w:marBottom w:val="0"/>
      <w:divBdr>
        <w:top w:val="none" w:sz="0" w:space="0" w:color="auto"/>
        <w:left w:val="none" w:sz="0" w:space="0" w:color="auto"/>
        <w:bottom w:val="none" w:sz="0" w:space="0" w:color="auto"/>
        <w:right w:val="none" w:sz="0" w:space="0" w:color="auto"/>
      </w:divBdr>
    </w:div>
    <w:div w:id="6949616">
      <w:bodyDiv w:val="1"/>
      <w:marLeft w:val="0"/>
      <w:marRight w:val="0"/>
      <w:marTop w:val="0"/>
      <w:marBottom w:val="0"/>
      <w:divBdr>
        <w:top w:val="none" w:sz="0" w:space="0" w:color="auto"/>
        <w:left w:val="none" w:sz="0" w:space="0" w:color="auto"/>
        <w:bottom w:val="none" w:sz="0" w:space="0" w:color="auto"/>
        <w:right w:val="none" w:sz="0" w:space="0" w:color="auto"/>
      </w:divBdr>
    </w:div>
    <w:div w:id="7871358">
      <w:bodyDiv w:val="1"/>
      <w:marLeft w:val="0"/>
      <w:marRight w:val="0"/>
      <w:marTop w:val="0"/>
      <w:marBottom w:val="0"/>
      <w:divBdr>
        <w:top w:val="none" w:sz="0" w:space="0" w:color="auto"/>
        <w:left w:val="none" w:sz="0" w:space="0" w:color="auto"/>
        <w:bottom w:val="none" w:sz="0" w:space="0" w:color="auto"/>
        <w:right w:val="none" w:sz="0" w:space="0" w:color="auto"/>
      </w:divBdr>
    </w:div>
    <w:div w:id="7873687">
      <w:bodyDiv w:val="1"/>
      <w:marLeft w:val="0"/>
      <w:marRight w:val="0"/>
      <w:marTop w:val="0"/>
      <w:marBottom w:val="0"/>
      <w:divBdr>
        <w:top w:val="none" w:sz="0" w:space="0" w:color="auto"/>
        <w:left w:val="none" w:sz="0" w:space="0" w:color="auto"/>
        <w:bottom w:val="none" w:sz="0" w:space="0" w:color="auto"/>
        <w:right w:val="none" w:sz="0" w:space="0" w:color="auto"/>
      </w:divBdr>
    </w:div>
    <w:div w:id="8410907">
      <w:bodyDiv w:val="1"/>
      <w:marLeft w:val="0"/>
      <w:marRight w:val="0"/>
      <w:marTop w:val="0"/>
      <w:marBottom w:val="0"/>
      <w:divBdr>
        <w:top w:val="none" w:sz="0" w:space="0" w:color="auto"/>
        <w:left w:val="none" w:sz="0" w:space="0" w:color="auto"/>
        <w:bottom w:val="none" w:sz="0" w:space="0" w:color="auto"/>
        <w:right w:val="none" w:sz="0" w:space="0" w:color="auto"/>
      </w:divBdr>
    </w:div>
    <w:div w:id="8458525">
      <w:bodyDiv w:val="1"/>
      <w:marLeft w:val="0"/>
      <w:marRight w:val="0"/>
      <w:marTop w:val="0"/>
      <w:marBottom w:val="0"/>
      <w:divBdr>
        <w:top w:val="none" w:sz="0" w:space="0" w:color="auto"/>
        <w:left w:val="none" w:sz="0" w:space="0" w:color="auto"/>
        <w:bottom w:val="none" w:sz="0" w:space="0" w:color="auto"/>
        <w:right w:val="none" w:sz="0" w:space="0" w:color="auto"/>
      </w:divBdr>
    </w:div>
    <w:div w:id="8603919">
      <w:bodyDiv w:val="1"/>
      <w:marLeft w:val="0"/>
      <w:marRight w:val="0"/>
      <w:marTop w:val="0"/>
      <w:marBottom w:val="0"/>
      <w:divBdr>
        <w:top w:val="none" w:sz="0" w:space="0" w:color="auto"/>
        <w:left w:val="none" w:sz="0" w:space="0" w:color="auto"/>
        <w:bottom w:val="none" w:sz="0" w:space="0" w:color="auto"/>
        <w:right w:val="none" w:sz="0" w:space="0" w:color="auto"/>
      </w:divBdr>
    </w:div>
    <w:div w:id="8921734">
      <w:bodyDiv w:val="1"/>
      <w:marLeft w:val="0"/>
      <w:marRight w:val="0"/>
      <w:marTop w:val="0"/>
      <w:marBottom w:val="0"/>
      <w:divBdr>
        <w:top w:val="none" w:sz="0" w:space="0" w:color="auto"/>
        <w:left w:val="none" w:sz="0" w:space="0" w:color="auto"/>
        <w:bottom w:val="none" w:sz="0" w:space="0" w:color="auto"/>
        <w:right w:val="none" w:sz="0" w:space="0" w:color="auto"/>
      </w:divBdr>
    </w:div>
    <w:div w:id="9139715">
      <w:bodyDiv w:val="1"/>
      <w:marLeft w:val="0"/>
      <w:marRight w:val="0"/>
      <w:marTop w:val="0"/>
      <w:marBottom w:val="0"/>
      <w:divBdr>
        <w:top w:val="none" w:sz="0" w:space="0" w:color="auto"/>
        <w:left w:val="none" w:sz="0" w:space="0" w:color="auto"/>
        <w:bottom w:val="none" w:sz="0" w:space="0" w:color="auto"/>
        <w:right w:val="none" w:sz="0" w:space="0" w:color="auto"/>
      </w:divBdr>
    </w:div>
    <w:div w:id="9456795">
      <w:bodyDiv w:val="1"/>
      <w:marLeft w:val="0"/>
      <w:marRight w:val="0"/>
      <w:marTop w:val="0"/>
      <w:marBottom w:val="0"/>
      <w:divBdr>
        <w:top w:val="none" w:sz="0" w:space="0" w:color="auto"/>
        <w:left w:val="none" w:sz="0" w:space="0" w:color="auto"/>
        <w:bottom w:val="none" w:sz="0" w:space="0" w:color="auto"/>
        <w:right w:val="none" w:sz="0" w:space="0" w:color="auto"/>
      </w:divBdr>
    </w:div>
    <w:div w:id="10113688">
      <w:bodyDiv w:val="1"/>
      <w:marLeft w:val="0"/>
      <w:marRight w:val="0"/>
      <w:marTop w:val="0"/>
      <w:marBottom w:val="0"/>
      <w:divBdr>
        <w:top w:val="none" w:sz="0" w:space="0" w:color="auto"/>
        <w:left w:val="none" w:sz="0" w:space="0" w:color="auto"/>
        <w:bottom w:val="none" w:sz="0" w:space="0" w:color="auto"/>
        <w:right w:val="none" w:sz="0" w:space="0" w:color="auto"/>
      </w:divBdr>
    </w:div>
    <w:div w:id="10224951">
      <w:bodyDiv w:val="1"/>
      <w:marLeft w:val="0"/>
      <w:marRight w:val="0"/>
      <w:marTop w:val="0"/>
      <w:marBottom w:val="0"/>
      <w:divBdr>
        <w:top w:val="none" w:sz="0" w:space="0" w:color="auto"/>
        <w:left w:val="none" w:sz="0" w:space="0" w:color="auto"/>
        <w:bottom w:val="none" w:sz="0" w:space="0" w:color="auto"/>
        <w:right w:val="none" w:sz="0" w:space="0" w:color="auto"/>
      </w:divBdr>
    </w:div>
    <w:div w:id="10836850">
      <w:bodyDiv w:val="1"/>
      <w:marLeft w:val="0"/>
      <w:marRight w:val="0"/>
      <w:marTop w:val="0"/>
      <w:marBottom w:val="0"/>
      <w:divBdr>
        <w:top w:val="none" w:sz="0" w:space="0" w:color="auto"/>
        <w:left w:val="none" w:sz="0" w:space="0" w:color="auto"/>
        <w:bottom w:val="none" w:sz="0" w:space="0" w:color="auto"/>
        <w:right w:val="none" w:sz="0" w:space="0" w:color="auto"/>
      </w:divBdr>
    </w:div>
    <w:div w:id="11421337">
      <w:bodyDiv w:val="1"/>
      <w:marLeft w:val="0"/>
      <w:marRight w:val="0"/>
      <w:marTop w:val="0"/>
      <w:marBottom w:val="0"/>
      <w:divBdr>
        <w:top w:val="none" w:sz="0" w:space="0" w:color="auto"/>
        <w:left w:val="none" w:sz="0" w:space="0" w:color="auto"/>
        <w:bottom w:val="none" w:sz="0" w:space="0" w:color="auto"/>
        <w:right w:val="none" w:sz="0" w:space="0" w:color="auto"/>
      </w:divBdr>
    </w:div>
    <w:div w:id="11880889">
      <w:bodyDiv w:val="1"/>
      <w:marLeft w:val="0"/>
      <w:marRight w:val="0"/>
      <w:marTop w:val="0"/>
      <w:marBottom w:val="0"/>
      <w:divBdr>
        <w:top w:val="none" w:sz="0" w:space="0" w:color="auto"/>
        <w:left w:val="none" w:sz="0" w:space="0" w:color="auto"/>
        <w:bottom w:val="none" w:sz="0" w:space="0" w:color="auto"/>
        <w:right w:val="none" w:sz="0" w:space="0" w:color="auto"/>
      </w:divBdr>
    </w:div>
    <w:div w:id="12079483">
      <w:bodyDiv w:val="1"/>
      <w:marLeft w:val="0"/>
      <w:marRight w:val="0"/>
      <w:marTop w:val="0"/>
      <w:marBottom w:val="0"/>
      <w:divBdr>
        <w:top w:val="none" w:sz="0" w:space="0" w:color="auto"/>
        <w:left w:val="none" w:sz="0" w:space="0" w:color="auto"/>
        <w:bottom w:val="none" w:sz="0" w:space="0" w:color="auto"/>
        <w:right w:val="none" w:sz="0" w:space="0" w:color="auto"/>
      </w:divBdr>
    </w:div>
    <w:div w:id="12995764">
      <w:bodyDiv w:val="1"/>
      <w:marLeft w:val="0"/>
      <w:marRight w:val="0"/>
      <w:marTop w:val="0"/>
      <w:marBottom w:val="0"/>
      <w:divBdr>
        <w:top w:val="none" w:sz="0" w:space="0" w:color="auto"/>
        <w:left w:val="none" w:sz="0" w:space="0" w:color="auto"/>
        <w:bottom w:val="none" w:sz="0" w:space="0" w:color="auto"/>
        <w:right w:val="none" w:sz="0" w:space="0" w:color="auto"/>
      </w:divBdr>
    </w:div>
    <w:div w:id="13962717">
      <w:bodyDiv w:val="1"/>
      <w:marLeft w:val="0"/>
      <w:marRight w:val="0"/>
      <w:marTop w:val="0"/>
      <w:marBottom w:val="0"/>
      <w:divBdr>
        <w:top w:val="none" w:sz="0" w:space="0" w:color="auto"/>
        <w:left w:val="none" w:sz="0" w:space="0" w:color="auto"/>
        <w:bottom w:val="none" w:sz="0" w:space="0" w:color="auto"/>
        <w:right w:val="none" w:sz="0" w:space="0" w:color="auto"/>
      </w:divBdr>
    </w:div>
    <w:div w:id="14119637">
      <w:bodyDiv w:val="1"/>
      <w:marLeft w:val="0"/>
      <w:marRight w:val="0"/>
      <w:marTop w:val="0"/>
      <w:marBottom w:val="0"/>
      <w:divBdr>
        <w:top w:val="none" w:sz="0" w:space="0" w:color="auto"/>
        <w:left w:val="none" w:sz="0" w:space="0" w:color="auto"/>
        <w:bottom w:val="none" w:sz="0" w:space="0" w:color="auto"/>
        <w:right w:val="none" w:sz="0" w:space="0" w:color="auto"/>
      </w:divBdr>
    </w:div>
    <w:div w:id="14380753">
      <w:bodyDiv w:val="1"/>
      <w:marLeft w:val="0"/>
      <w:marRight w:val="0"/>
      <w:marTop w:val="0"/>
      <w:marBottom w:val="0"/>
      <w:divBdr>
        <w:top w:val="none" w:sz="0" w:space="0" w:color="auto"/>
        <w:left w:val="none" w:sz="0" w:space="0" w:color="auto"/>
        <w:bottom w:val="none" w:sz="0" w:space="0" w:color="auto"/>
        <w:right w:val="none" w:sz="0" w:space="0" w:color="auto"/>
      </w:divBdr>
    </w:div>
    <w:div w:id="14384768">
      <w:bodyDiv w:val="1"/>
      <w:marLeft w:val="0"/>
      <w:marRight w:val="0"/>
      <w:marTop w:val="0"/>
      <w:marBottom w:val="0"/>
      <w:divBdr>
        <w:top w:val="none" w:sz="0" w:space="0" w:color="auto"/>
        <w:left w:val="none" w:sz="0" w:space="0" w:color="auto"/>
        <w:bottom w:val="none" w:sz="0" w:space="0" w:color="auto"/>
        <w:right w:val="none" w:sz="0" w:space="0" w:color="auto"/>
      </w:divBdr>
    </w:div>
    <w:div w:id="14501642">
      <w:bodyDiv w:val="1"/>
      <w:marLeft w:val="0"/>
      <w:marRight w:val="0"/>
      <w:marTop w:val="0"/>
      <w:marBottom w:val="0"/>
      <w:divBdr>
        <w:top w:val="none" w:sz="0" w:space="0" w:color="auto"/>
        <w:left w:val="none" w:sz="0" w:space="0" w:color="auto"/>
        <w:bottom w:val="none" w:sz="0" w:space="0" w:color="auto"/>
        <w:right w:val="none" w:sz="0" w:space="0" w:color="auto"/>
      </w:divBdr>
    </w:div>
    <w:div w:id="14617816">
      <w:bodyDiv w:val="1"/>
      <w:marLeft w:val="0"/>
      <w:marRight w:val="0"/>
      <w:marTop w:val="0"/>
      <w:marBottom w:val="0"/>
      <w:divBdr>
        <w:top w:val="none" w:sz="0" w:space="0" w:color="auto"/>
        <w:left w:val="none" w:sz="0" w:space="0" w:color="auto"/>
        <w:bottom w:val="none" w:sz="0" w:space="0" w:color="auto"/>
        <w:right w:val="none" w:sz="0" w:space="0" w:color="auto"/>
      </w:divBdr>
    </w:div>
    <w:div w:id="14772364">
      <w:bodyDiv w:val="1"/>
      <w:marLeft w:val="0"/>
      <w:marRight w:val="0"/>
      <w:marTop w:val="0"/>
      <w:marBottom w:val="0"/>
      <w:divBdr>
        <w:top w:val="none" w:sz="0" w:space="0" w:color="auto"/>
        <w:left w:val="none" w:sz="0" w:space="0" w:color="auto"/>
        <w:bottom w:val="none" w:sz="0" w:space="0" w:color="auto"/>
        <w:right w:val="none" w:sz="0" w:space="0" w:color="auto"/>
      </w:divBdr>
    </w:div>
    <w:div w:id="14772882">
      <w:bodyDiv w:val="1"/>
      <w:marLeft w:val="0"/>
      <w:marRight w:val="0"/>
      <w:marTop w:val="0"/>
      <w:marBottom w:val="0"/>
      <w:divBdr>
        <w:top w:val="none" w:sz="0" w:space="0" w:color="auto"/>
        <w:left w:val="none" w:sz="0" w:space="0" w:color="auto"/>
        <w:bottom w:val="none" w:sz="0" w:space="0" w:color="auto"/>
        <w:right w:val="none" w:sz="0" w:space="0" w:color="auto"/>
      </w:divBdr>
    </w:div>
    <w:div w:id="15625108">
      <w:bodyDiv w:val="1"/>
      <w:marLeft w:val="0"/>
      <w:marRight w:val="0"/>
      <w:marTop w:val="0"/>
      <w:marBottom w:val="0"/>
      <w:divBdr>
        <w:top w:val="none" w:sz="0" w:space="0" w:color="auto"/>
        <w:left w:val="none" w:sz="0" w:space="0" w:color="auto"/>
        <w:bottom w:val="none" w:sz="0" w:space="0" w:color="auto"/>
        <w:right w:val="none" w:sz="0" w:space="0" w:color="auto"/>
      </w:divBdr>
    </w:div>
    <w:div w:id="15860069">
      <w:bodyDiv w:val="1"/>
      <w:marLeft w:val="0"/>
      <w:marRight w:val="0"/>
      <w:marTop w:val="0"/>
      <w:marBottom w:val="0"/>
      <w:divBdr>
        <w:top w:val="none" w:sz="0" w:space="0" w:color="auto"/>
        <w:left w:val="none" w:sz="0" w:space="0" w:color="auto"/>
        <w:bottom w:val="none" w:sz="0" w:space="0" w:color="auto"/>
        <w:right w:val="none" w:sz="0" w:space="0" w:color="auto"/>
      </w:divBdr>
    </w:div>
    <w:div w:id="15861115">
      <w:bodyDiv w:val="1"/>
      <w:marLeft w:val="0"/>
      <w:marRight w:val="0"/>
      <w:marTop w:val="0"/>
      <w:marBottom w:val="0"/>
      <w:divBdr>
        <w:top w:val="none" w:sz="0" w:space="0" w:color="auto"/>
        <w:left w:val="none" w:sz="0" w:space="0" w:color="auto"/>
        <w:bottom w:val="none" w:sz="0" w:space="0" w:color="auto"/>
        <w:right w:val="none" w:sz="0" w:space="0" w:color="auto"/>
      </w:divBdr>
    </w:div>
    <w:div w:id="16661074">
      <w:bodyDiv w:val="1"/>
      <w:marLeft w:val="0"/>
      <w:marRight w:val="0"/>
      <w:marTop w:val="0"/>
      <w:marBottom w:val="0"/>
      <w:divBdr>
        <w:top w:val="none" w:sz="0" w:space="0" w:color="auto"/>
        <w:left w:val="none" w:sz="0" w:space="0" w:color="auto"/>
        <w:bottom w:val="none" w:sz="0" w:space="0" w:color="auto"/>
        <w:right w:val="none" w:sz="0" w:space="0" w:color="auto"/>
      </w:divBdr>
    </w:div>
    <w:div w:id="16926175">
      <w:bodyDiv w:val="1"/>
      <w:marLeft w:val="0"/>
      <w:marRight w:val="0"/>
      <w:marTop w:val="0"/>
      <w:marBottom w:val="0"/>
      <w:divBdr>
        <w:top w:val="none" w:sz="0" w:space="0" w:color="auto"/>
        <w:left w:val="none" w:sz="0" w:space="0" w:color="auto"/>
        <w:bottom w:val="none" w:sz="0" w:space="0" w:color="auto"/>
        <w:right w:val="none" w:sz="0" w:space="0" w:color="auto"/>
      </w:divBdr>
    </w:div>
    <w:div w:id="17395185">
      <w:bodyDiv w:val="1"/>
      <w:marLeft w:val="0"/>
      <w:marRight w:val="0"/>
      <w:marTop w:val="0"/>
      <w:marBottom w:val="0"/>
      <w:divBdr>
        <w:top w:val="none" w:sz="0" w:space="0" w:color="auto"/>
        <w:left w:val="none" w:sz="0" w:space="0" w:color="auto"/>
        <w:bottom w:val="none" w:sz="0" w:space="0" w:color="auto"/>
        <w:right w:val="none" w:sz="0" w:space="0" w:color="auto"/>
      </w:divBdr>
    </w:div>
    <w:div w:id="17703710">
      <w:bodyDiv w:val="1"/>
      <w:marLeft w:val="0"/>
      <w:marRight w:val="0"/>
      <w:marTop w:val="0"/>
      <w:marBottom w:val="0"/>
      <w:divBdr>
        <w:top w:val="none" w:sz="0" w:space="0" w:color="auto"/>
        <w:left w:val="none" w:sz="0" w:space="0" w:color="auto"/>
        <w:bottom w:val="none" w:sz="0" w:space="0" w:color="auto"/>
        <w:right w:val="none" w:sz="0" w:space="0" w:color="auto"/>
      </w:divBdr>
    </w:div>
    <w:div w:id="18093469">
      <w:bodyDiv w:val="1"/>
      <w:marLeft w:val="0"/>
      <w:marRight w:val="0"/>
      <w:marTop w:val="0"/>
      <w:marBottom w:val="0"/>
      <w:divBdr>
        <w:top w:val="none" w:sz="0" w:space="0" w:color="auto"/>
        <w:left w:val="none" w:sz="0" w:space="0" w:color="auto"/>
        <w:bottom w:val="none" w:sz="0" w:space="0" w:color="auto"/>
        <w:right w:val="none" w:sz="0" w:space="0" w:color="auto"/>
      </w:divBdr>
    </w:div>
    <w:div w:id="19599049">
      <w:bodyDiv w:val="1"/>
      <w:marLeft w:val="0"/>
      <w:marRight w:val="0"/>
      <w:marTop w:val="0"/>
      <w:marBottom w:val="0"/>
      <w:divBdr>
        <w:top w:val="none" w:sz="0" w:space="0" w:color="auto"/>
        <w:left w:val="none" w:sz="0" w:space="0" w:color="auto"/>
        <w:bottom w:val="none" w:sz="0" w:space="0" w:color="auto"/>
        <w:right w:val="none" w:sz="0" w:space="0" w:color="auto"/>
      </w:divBdr>
    </w:div>
    <w:div w:id="20666980">
      <w:bodyDiv w:val="1"/>
      <w:marLeft w:val="0"/>
      <w:marRight w:val="0"/>
      <w:marTop w:val="0"/>
      <w:marBottom w:val="0"/>
      <w:divBdr>
        <w:top w:val="none" w:sz="0" w:space="0" w:color="auto"/>
        <w:left w:val="none" w:sz="0" w:space="0" w:color="auto"/>
        <w:bottom w:val="none" w:sz="0" w:space="0" w:color="auto"/>
        <w:right w:val="none" w:sz="0" w:space="0" w:color="auto"/>
      </w:divBdr>
    </w:div>
    <w:div w:id="21251484">
      <w:bodyDiv w:val="1"/>
      <w:marLeft w:val="0"/>
      <w:marRight w:val="0"/>
      <w:marTop w:val="0"/>
      <w:marBottom w:val="0"/>
      <w:divBdr>
        <w:top w:val="none" w:sz="0" w:space="0" w:color="auto"/>
        <w:left w:val="none" w:sz="0" w:space="0" w:color="auto"/>
        <w:bottom w:val="none" w:sz="0" w:space="0" w:color="auto"/>
        <w:right w:val="none" w:sz="0" w:space="0" w:color="auto"/>
      </w:divBdr>
    </w:div>
    <w:div w:id="21395661">
      <w:bodyDiv w:val="1"/>
      <w:marLeft w:val="0"/>
      <w:marRight w:val="0"/>
      <w:marTop w:val="0"/>
      <w:marBottom w:val="0"/>
      <w:divBdr>
        <w:top w:val="none" w:sz="0" w:space="0" w:color="auto"/>
        <w:left w:val="none" w:sz="0" w:space="0" w:color="auto"/>
        <w:bottom w:val="none" w:sz="0" w:space="0" w:color="auto"/>
        <w:right w:val="none" w:sz="0" w:space="0" w:color="auto"/>
      </w:divBdr>
    </w:div>
    <w:div w:id="22249116">
      <w:bodyDiv w:val="1"/>
      <w:marLeft w:val="0"/>
      <w:marRight w:val="0"/>
      <w:marTop w:val="0"/>
      <w:marBottom w:val="0"/>
      <w:divBdr>
        <w:top w:val="none" w:sz="0" w:space="0" w:color="auto"/>
        <w:left w:val="none" w:sz="0" w:space="0" w:color="auto"/>
        <w:bottom w:val="none" w:sz="0" w:space="0" w:color="auto"/>
        <w:right w:val="none" w:sz="0" w:space="0" w:color="auto"/>
      </w:divBdr>
    </w:div>
    <w:div w:id="23361153">
      <w:bodyDiv w:val="1"/>
      <w:marLeft w:val="0"/>
      <w:marRight w:val="0"/>
      <w:marTop w:val="0"/>
      <w:marBottom w:val="0"/>
      <w:divBdr>
        <w:top w:val="none" w:sz="0" w:space="0" w:color="auto"/>
        <w:left w:val="none" w:sz="0" w:space="0" w:color="auto"/>
        <w:bottom w:val="none" w:sz="0" w:space="0" w:color="auto"/>
        <w:right w:val="none" w:sz="0" w:space="0" w:color="auto"/>
      </w:divBdr>
    </w:div>
    <w:div w:id="23483254">
      <w:bodyDiv w:val="1"/>
      <w:marLeft w:val="0"/>
      <w:marRight w:val="0"/>
      <w:marTop w:val="0"/>
      <w:marBottom w:val="0"/>
      <w:divBdr>
        <w:top w:val="none" w:sz="0" w:space="0" w:color="auto"/>
        <w:left w:val="none" w:sz="0" w:space="0" w:color="auto"/>
        <w:bottom w:val="none" w:sz="0" w:space="0" w:color="auto"/>
        <w:right w:val="none" w:sz="0" w:space="0" w:color="auto"/>
      </w:divBdr>
    </w:div>
    <w:div w:id="23605725">
      <w:bodyDiv w:val="1"/>
      <w:marLeft w:val="0"/>
      <w:marRight w:val="0"/>
      <w:marTop w:val="0"/>
      <w:marBottom w:val="0"/>
      <w:divBdr>
        <w:top w:val="none" w:sz="0" w:space="0" w:color="auto"/>
        <w:left w:val="none" w:sz="0" w:space="0" w:color="auto"/>
        <w:bottom w:val="none" w:sz="0" w:space="0" w:color="auto"/>
        <w:right w:val="none" w:sz="0" w:space="0" w:color="auto"/>
      </w:divBdr>
    </w:div>
    <w:div w:id="23679454">
      <w:bodyDiv w:val="1"/>
      <w:marLeft w:val="0"/>
      <w:marRight w:val="0"/>
      <w:marTop w:val="0"/>
      <w:marBottom w:val="0"/>
      <w:divBdr>
        <w:top w:val="none" w:sz="0" w:space="0" w:color="auto"/>
        <w:left w:val="none" w:sz="0" w:space="0" w:color="auto"/>
        <w:bottom w:val="none" w:sz="0" w:space="0" w:color="auto"/>
        <w:right w:val="none" w:sz="0" w:space="0" w:color="auto"/>
      </w:divBdr>
    </w:div>
    <w:div w:id="23750815">
      <w:bodyDiv w:val="1"/>
      <w:marLeft w:val="0"/>
      <w:marRight w:val="0"/>
      <w:marTop w:val="0"/>
      <w:marBottom w:val="0"/>
      <w:divBdr>
        <w:top w:val="none" w:sz="0" w:space="0" w:color="auto"/>
        <w:left w:val="none" w:sz="0" w:space="0" w:color="auto"/>
        <w:bottom w:val="none" w:sz="0" w:space="0" w:color="auto"/>
        <w:right w:val="none" w:sz="0" w:space="0" w:color="auto"/>
      </w:divBdr>
    </w:div>
    <w:div w:id="24335738">
      <w:bodyDiv w:val="1"/>
      <w:marLeft w:val="0"/>
      <w:marRight w:val="0"/>
      <w:marTop w:val="0"/>
      <w:marBottom w:val="0"/>
      <w:divBdr>
        <w:top w:val="none" w:sz="0" w:space="0" w:color="auto"/>
        <w:left w:val="none" w:sz="0" w:space="0" w:color="auto"/>
        <w:bottom w:val="none" w:sz="0" w:space="0" w:color="auto"/>
        <w:right w:val="none" w:sz="0" w:space="0" w:color="auto"/>
      </w:divBdr>
    </w:div>
    <w:div w:id="24797317">
      <w:bodyDiv w:val="1"/>
      <w:marLeft w:val="0"/>
      <w:marRight w:val="0"/>
      <w:marTop w:val="0"/>
      <w:marBottom w:val="0"/>
      <w:divBdr>
        <w:top w:val="none" w:sz="0" w:space="0" w:color="auto"/>
        <w:left w:val="none" w:sz="0" w:space="0" w:color="auto"/>
        <w:bottom w:val="none" w:sz="0" w:space="0" w:color="auto"/>
        <w:right w:val="none" w:sz="0" w:space="0" w:color="auto"/>
      </w:divBdr>
    </w:div>
    <w:div w:id="25183358">
      <w:bodyDiv w:val="1"/>
      <w:marLeft w:val="0"/>
      <w:marRight w:val="0"/>
      <w:marTop w:val="0"/>
      <w:marBottom w:val="0"/>
      <w:divBdr>
        <w:top w:val="none" w:sz="0" w:space="0" w:color="auto"/>
        <w:left w:val="none" w:sz="0" w:space="0" w:color="auto"/>
        <w:bottom w:val="none" w:sz="0" w:space="0" w:color="auto"/>
        <w:right w:val="none" w:sz="0" w:space="0" w:color="auto"/>
      </w:divBdr>
    </w:div>
    <w:div w:id="25260006">
      <w:bodyDiv w:val="1"/>
      <w:marLeft w:val="0"/>
      <w:marRight w:val="0"/>
      <w:marTop w:val="0"/>
      <w:marBottom w:val="0"/>
      <w:divBdr>
        <w:top w:val="none" w:sz="0" w:space="0" w:color="auto"/>
        <w:left w:val="none" w:sz="0" w:space="0" w:color="auto"/>
        <w:bottom w:val="none" w:sz="0" w:space="0" w:color="auto"/>
        <w:right w:val="none" w:sz="0" w:space="0" w:color="auto"/>
      </w:divBdr>
    </w:div>
    <w:div w:id="25640135">
      <w:bodyDiv w:val="1"/>
      <w:marLeft w:val="0"/>
      <w:marRight w:val="0"/>
      <w:marTop w:val="0"/>
      <w:marBottom w:val="0"/>
      <w:divBdr>
        <w:top w:val="none" w:sz="0" w:space="0" w:color="auto"/>
        <w:left w:val="none" w:sz="0" w:space="0" w:color="auto"/>
        <w:bottom w:val="none" w:sz="0" w:space="0" w:color="auto"/>
        <w:right w:val="none" w:sz="0" w:space="0" w:color="auto"/>
      </w:divBdr>
    </w:div>
    <w:div w:id="26370764">
      <w:bodyDiv w:val="1"/>
      <w:marLeft w:val="0"/>
      <w:marRight w:val="0"/>
      <w:marTop w:val="0"/>
      <w:marBottom w:val="0"/>
      <w:divBdr>
        <w:top w:val="none" w:sz="0" w:space="0" w:color="auto"/>
        <w:left w:val="none" w:sz="0" w:space="0" w:color="auto"/>
        <w:bottom w:val="none" w:sz="0" w:space="0" w:color="auto"/>
        <w:right w:val="none" w:sz="0" w:space="0" w:color="auto"/>
      </w:divBdr>
    </w:div>
    <w:div w:id="27220400">
      <w:bodyDiv w:val="1"/>
      <w:marLeft w:val="0"/>
      <w:marRight w:val="0"/>
      <w:marTop w:val="0"/>
      <w:marBottom w:val="0"/>
      <w:divBdr>
        <w:top w:val="none" w:sz="0" w:space="0" w:color="auto"/>
        <w:left w:val="none" w:sz="0" w:space="0" w:color="auto"/>
        <w:bottom w:val="none" w:sz="0" w:space="0" w:color="auto"/>
        <w:right w:val="none" w:sz="0" w:space="0" w:color="auto"/>
      </w:divBdr>
    </w:div>
    <w:div w:id="27486069">
      <w:bodyDiv w:val="1"/>
      <w:marLeft w:val="0"/>
      <w:marRight w:val="0"/>
      <w:marTop w:val="0"/>
      <w:marBottom w:val="0"/>
      <w:divBdr>
        <w:top w:val="none" w:sz="0" w:space="0" w:color="auto"/>
        <w:left w:val="none" w:sz="0" w:space="0" w:color="auto"/>
        <w:bottom w:val="none" w:sz="0" w:space="0" w:color="auto"/>
        <w:right w:val="none" w:sz="0" w:space="0" w:color="auto"/>
      </w:divBdr>
    </w:div>
    <w:div w:id="27947758">
      <w:bodyDiv w:val="1"/>
      <w:marLeft w:val="0"/>
      <w:marRight w:val="0"/>
      <w:marTop w:val="0"/>
      <w:marBottom w:val="0"/>
      <w:divBdr>
        <w:top w:val="none" w:sz="0" w:space="0" w:color="auto"/>
        <w:left w:val="none" w:sz="0" w:space="0" w:color="auto"/>
        <w:bottom w:val="none" w:sz="0" w:space="0" w:color="auto"/>
        <w:right w:val="none" w:sz="0" w:space="0" w:color="auto"/>
      </w:divBdr>
    </w:div>
    <w:div w:id="28069516">
      <w:bodyDiv w:val="1"/>
      <w:marLeft w:val="0"/>
      <w:marRight w:val="0"/>
      <w:marTop w:val="0"/>
      <w:marBottom w:val="0"/>
      <w:divBdr>
        <w:top w:val="none" w:sz="0" w:space="0" w:color="auto"/>
        <w:left w:val="none" w:sz="0" w:space="0" w:color="auto"/>
        <w:bottom w:val="none" w:sz="0" w:space="0" w:color="auto"/>
        <w:right w:val="none" w:sz="0" w:space="0" w:color="auto"/>
      </w:divBdr>
    </w:div>
    <w:div w:id="28260838">
      <w:bodyDiv w:val="1"/>
      <w:marLeft w:val="0"/>
      <w:marRight w:val="0"/>
      <w:marTop w:val="0"/>
      <w:marBottom w:val="0"/>
      <w:divBdr>
        <w:top w:val="none" w:sz="0" w:space="0" w:color="auto"/>
        <w:left w:val="none" w:sz="0" w:space="0" w:color="auto"/>
        <w:bottom w:val="none" w:sz="0" w:space="0" w:color="auto"/>
        <w:right w:val="none" w:sz="0" w:space="0" w:color="auto"/>
      </w:divBdr>
    </w:div>
    <w:div w:id="28797295">
      <w:bodyDiv w:val="1"/>
      <w:marLeft w:val="0"/>
      <w:marRight w:val="0"/>
      <w:marTop w:val="0"/>
      <w:marBottom w:val="0"/>
      <w:divBdr>
        <w:top w:val="none" w:sz="0" w:space="0" w:color="auto"/>
        <w:left w:val="none" w:sz="0" w:space="0" w:color="auto"/>
        <w:bottom w:val="none" w:sz="0" w:space="0" w:color="auto"/>
        <w:right w:val="none" w:sz="0" w:space="0" w:color="auto"/>
      </w:divBdr>
    </w:div>
    <w:div w:id="29230272">
      <w:bodyDiv w:val="1"/>
      <w:marLeft w:val="0"/>
      <w:marRight w:val="0"/>
      <w:marTop w:val="0"/>
      <w:marBottom w:val="0"/>
      <w:divBdr>
        <w:top w:val="none" w:sz="0" w:space="0" w:color="auto"/>
        <w:left w:val="none" w:sz="0" w:space="0" w:color="auto"/>
        <w:bottom w:val="none" w:sz="0" w:space="0" w:color="auto"/>
        <w:right w:val="none" w:sz="0" w:space="0" w:color="auto"/>
      </w:divBdr>
    </w:div>
    <w:div w:id="29694951">
      <w:bodyDiv w:val="1"/>
      <w:marLeft w:val="0"/>
      <w:marRight w:val="0"/>
      <w:marTop w:val="0"/>
      <w:marBottom w:val="0"/>
      <w:divBdr>
        <w:top w:val="none" w:sz="0" w:space="0" w:color="auto"/>
        <w:left w:val="none" w:sz="0" w:space="0" w:color="auto"/>
        <w:bottom w:val="none" w:sz="0" w:space="0" w:color="auto"/>
        <w:right w:val="none" w:sz="0" w:space="0" w:color="auto"/>
      </w:divBdr>
    </w:div>
    <w:div w:id="30082651">
      <w:bodyDiv w:val="1"/>
      <w:marLeft w:val="0"/>
      <w:marRight w:val="0"/>
      <w:marTop w:val="0"/>
      <w:marBottom w:val="0"/>
      <w:divBdr>
        <w:top w:val="none" w:sz="0" w:space="0" w:color="auto"/>
        <w:left w:val="none" w:sz="0" w:space="0" w:color="auto"/>
        <w:bottom w:val="none" w:sz="0" w:space="0" w:color="auto"/>
        <w:right w:val="none" w:sz="0" w:space="0" w:color="auto"/>
      </w:divBdr>
    </w:div>
    <w:div w:id="30156939">
      <w:bodyDiv w:val="1"/>
      <w:marLeft w:val="0"/>
      <w:marRight w:val="0"/>
      <w:marTop w:val="0"/>
      <w:marBottom w:val="0"/>
      <w:divBdr>
        <w:top w:val="none" w:sz="0" w:space="0" w:color="auto"/>
        <w:left w:val="none" w:sz="0" w:space="0" w:color="auto"/>
        <w:bottom w:val="none" w:sz="0" w:space="0" w:color="auto"/>
        <w:right w:val="none" w:sz="0" w:space="0" w:color="auto"/>
      </w:divBdr>
    </w:div>
    <w:div w:id="30159106">
      <w:bodyDiv w:val="1"/>
      <w:marLeft w:val="0"/>
      <w:marRight w:val="0"/>
      <w:marTop w:val="0"/>
      <w:marBottom w:val="0"/>
      <w:divBdr>
        <w:top w:val="none" w:sz="0" w:space="0" w:color="auto"/>
        <w:left w:val="none" w:sz="0" w:space="0" w:color="auto"/>
        <w:bottom w:val="none" w:sz="0" w:space="0" w:color="auto"/>
        <w:right w:val="none" w:sz="0" w:space="0" w:color="auto"/>
      </w:divBdr>
    </w:div>
    <w:div w:id="30344111">
      <w:bodyDiv w:val="1"/>
      <w:marLeft w:val="0"/>
      <w:marRight w:val="0"/>
      <w:marTop w:val="0"/>
      <w:marBottom w:val="0"/>
      <w:divBdr>
        <w:top w:val="none" w:sz="0" w:space="0" w:color="auto"/>
        <w:left w:val="none" w:sz="0" w:space="0" w:color="auto"/>
        <w:bottom w:val="none" w:sz="0" w:space="0" w:color="auto"/>
        <w:right w:val="none" w:sz="0" w:space="0" w:color="auto"/>
      </w:divBdr>
    </w:div>
    <w:div w:id="30762524">
      <w:bodyDiv w:val="1"/>
      <w:marLeft w:val="0"/>
      <w:marRight w:val="0"/>
      <w:marTop w:val="0"/>
      <w:marBottom w:val="0"/>
      <w:divBdr>
        <w:top w:val="none" w:sz="0" w:space="0" w:color="auto"/>
        <w:left w:val="none" w:sz="0" w:space="0" w:color="auto"/>
        <w:bottom w:val="none" w:sz="0" w:space="0" w:color="auto"/>
        <w:right w:val="none" w:sz="0" w:space="0" w:color="auto"/>
      </w:divBdr>
    </w:div>
    <w:div w:id="31998252">
      <w:bodyDiv w:val="1"/>
      <w:marLeft w:val="0"/>
      <w:marRight w:val="0"/>
      <w:marTop w:val="0"/>
      <w:marBottom w:val="0"/>
      <w:divBdr>
        <w:top w:val="none" w:sz="0" w:space="0" w:color="auto"/>
        <w:left w:val="none" w:sz="0" w:space="0" w:color="auto"/>
        <w:bottom w:val="none" w:sz="0" w:space="0" w:color="auto"/>
        <w:right w:val="none" w:sz="0" w:space="0" w:color="auto"/>
      </w:divBdr>
    </w:div>
    <w:div w:id="32271718">
      <w:bodyDiv w:val="1"/>
      <w:marLeft w:val="0"/>
      <w:marRight w:val="0"/>
      <w:marTop w:val="0"/>
      <w:marBottom w:val="0"/>
      <w:divBdr>
        <w:top w:val="none" w:sz="0" w:space="0" w:color="auto"/>
        <w:left w:val="none" w:sz="0" w:space="0" w:color="auto"/>
        <w:bottom w:val="none" w:sz="0" w:space="0" w:color="auto"/>
        <w:right w:val="none" w:sz="0" w:space="0" w:color="auto"/>
      </w:divBdr>
    </w:div>
    <w:div w:id="32274414">
      <w:bodyDiv w:val="1"/>
      <w:marLeft w:val="0"/>
      <w:marRight w:val="0"/>
      <w:marTop w:val="0"/>
      <w:marBottom w:val="0"/>
      <w:divBdr>
        <w:top w:val="none" w:sz="0" w:space="0" w:color="auto"/>
        <w:left w:val="none" w:sz="0" w:space="0" w:color="auto"/>
        <w:bottom w:val="none" w:sz="0" w:space="0" w:color="auto"/>
        <w:right w:val="none" w:sz="0" w:space="0" w:color="auto"/>
      </w:divBdr>
    </w:div>
    <w:div w:id="32968329">
      <w:bodyDiv w:val="1"/>
      <w:marLeft w:val="0"/>
      <w:marRight w:val="0"/>
      <w:marTop w:val="0"/>
      <w:marBottom w:val="0"/>
      <w:divBdr>
        <w:top w:val="none" w:sz="0" w:space="0" w:color="auto"/>
        <w:left w:val="none" w:sz="0" w:space="0" w:color="auto"/>
        <w:bottom w:val="none" w:sz="0" w:space="0" w:color="auto"/>
        <w:right w:val="none" w:sz="0" w:space="0" w:color="auto"/>
      </w:divBdr>
    </w:div>
    <w:div w:id="33316901">
      <w:bodyDiv w:val="1"/>
      <w:marLeft w:val="0"/>
      <w:marRight w:val="0"/>
      <w:marTop w:val="0"/>
      <w:marBottom w:val="0"/>
      <w:divBdr>
        <w:top w:val="none" w:sz="0" w:space="0" w:color="auto"/>
        <w:left w:val="none" w:sz="0" w:space="0" w:color="auto"/>
        <w:bottom w:val="none" w:sz="0" w:space="0" w:color="auto"/>
        <w:right w:val="none" w:sz="0" w:space="0" w:color="auto"/>
      </w:divBdr>
    </w:div>
    <w:div w:id="33383290">
      <w:bodyDiv w:val="1"/>
      <w:marLeft w:val="0"/>
      <w:marRight w:val="0"/>
      <w:marTop w:val="0"/>
      <w:marBottom w:val="0"/>
      <w:divBdr>
        <w:top w:val="none" w:sz="0" w:space="0" w:color="auto"/>
        <w:left w:val="none" w:sz="0" w:space="0" w:color="auto"/>
        <w:bottom w:val="none" w:sz="0" w:space="0" w:color="auto"/>
        <w:right w:val="none" w:sz="0" w:space="0" w:color="auto"/>
      </w:divBdr>
    </w:div>
    <w:div w:id="33508212">
      <w:bodyDiv w:val="1"/>
      <w:marLeft w:val="0"/>
      <w:marRight w:val="0"/>
      <w:marTop w:val="0"/>
      <w:marBottom w:val="0"/>
      <w:divBdr>
        <w:top w:val="none" w:sz="0" w:space="0" w:color="auto"/>
        <w:left w:val="none" w:sz="0" w:space="0" w:color="auto"/>
        <w:bottom w:val="none" w:sz="0" w:space="0" w:color="auto"/>
        <w:right w:val="none" w:sz="0" w:space="0" w:color="auto"/>
      </w:divBdr>
    </w:div>
    <w:div w:id="33627247">
      <w:bodyDiv w:val="1"/>
      <w:marLeft w:val="0"/>
      <w:marRight w:val="0"/>
      <w:marTop w:val="0"/>
      <w:marBottom w:val="0"/>
      <w:divBdr>
        <w:top w:val="none" w:sz="0" w:space="0" w:color="auto"/>
        <w:left w:val="none" w:sz="0" w:space="0" w:color="auto"/>
        <w:bottom w:val="none" w:sz="0" w:space="0" w:color="auto"/>
        <w:right w:val="none" w:sz="0" w:space="0" w:color="auto"/>
      </w:divBdr>
    </w:div>
    <w:div w:id="34162714">
      <w:bodyDiv w:val="1"/>
      <w:marLeft w:val="0"/>
      <w:marRight w:val="0"/>
      <w:marTop w:val="0"/>
      <w:marBottom w:val="0"/>
      <w:divBdr>
        <w:top w:val="none" w:sz="0" w:space="0" w:color="auto"/>
        <w:left w:val="none" w:sz="0" w:space="0" w:color="auto"/>
        <w:bottom w:val="none" w:sz="0" w:space="0" w:color="auto"/>
        <w:right w:val="none" w:sz="0" w:space="0" w:color="auto"/>
      </w:divBdr>
    </w:div>
    <w:div w:id="34352720">
      <w:bodyDiv w:val="1"/>
      <w:marLeft w:val="0"/>
      <w:marRight w:val="0"/>
      <w:marTop w:val="0"/>
      <w:marBottom w:val="0"/>
      <w:divBdr>
        <w:top w:val="none" w:sz="0" w:space="0" w:color="auto"/>
        <w:left w:val="none" w:sz="0" w:space="0" w:color="auto"/>
        <w:bottom w:val="none" w:sz="0" w:space="0" w:color="auto"/>
        <w:right w:val="none" w:sz="0" w:space="0" w:color="auto"/>
      </w:divBdr>
    </w:div>
    <w:div w:id="34429395">
      <w:bodyDiv w:val="1"/>
      <w:marLeft w:val="0"/>
      <w:marRight w:val="0"/>
      <w:marTop w:val="0"/>
      <w:marBottom w:val="0"/>
      <w:divBdr>
        <w:top w:val="none" w:sz="0" w:space="0" w:color="auto"/>
        <w:left w:val="none" w:sz="0" w:space="0" w:color="auto"/>
        <w:bottom w:val="none" w:sz="0" w:space="0" w:color="auto"/>
        <w:right w:val="none" w:sz="0" w:space="0" w:color="auto"/>
      </w:divBdr>
    </w:div>
    <w:div w:id="34545226">
      <w:bodyDiv w:val="1"/>
      <w:marLeft w:val="0"/>
      <w:marRight w:val="0"/>
      <w:marTop w:val="0"/>
      <w:marBottom w:val="0"/>
      <w:divBdr>
        <w:top w:val="none" w:sz="0" w:space="0" w:color="auto"/>
        <w:left w:val="none" w:sz="0" w:space="0" w:color="auto"/>
        <w:bottom w:val="none" w:sz="0" w:space="0" w:color="auto"/>
        <w:right w:val="none" w:sz="0" w:space="0" w:color="auto"/>
      </w:divBdr>
    </w:div>
    <w:div w:id="35280440">
      <w:bodyDiv w:val="1"/>
      <w:marLeft w:val="0"/>
      <w:marRight w:val="0"/>
      <w:marTop w:val="0"/>
      <w:marBottom w:val="0"/>
      <w:divBdr>
        <w:top w:val="none" w:sz="0" w:space="0" w:color="auto"/>
        <w:left w:val="none" w:sz="0" w:space="0" w:color="auto"/>
        <w:bottom w:val="none" w:sz="0" w:space="0" w:color="auto"/>
        <w:right w:val="none" w:sz="0" w:space="0" w:color="auto"/>
      </w:divBdr>
    </w:div>
    <w:div w:id="35589306">
      <w:bodyDiv w:val="1"/>
      <w:marLeft w:val="0"/>
      <w:marRight w:val="0"/>
      <w:marTop w:val="0"/>
      <w:marBottom w:val="0"/>
      <w:divBdr>
        <w:top w:val="none" w:sz="0" w:space="0" w:color="auto"/>
        <w:left w:val="none" w:sz="0" w:space="0" w:color="auto"/>
        <w:bottom w:val="none" w:sz="0" w:space="0" w:color="auto"/>
        <w:right w:val="none" w:sz="0" w:space="0" w:color="auto"/>
      </w:divBdr>
    </w:div>
    <w:div w:id="35783326">
      <w:bodyDiv w:val="1"/>
      <w:marLeft w:val="0"/>
      <w:marRight w:val="0"/>
      <w:marTop w:val="0"/>
      <w:marBottom w:val="0"/>
      <w:divBdr>
        <w:top w:val="none" w:sz="0" w:space="0" w:color="auto"/>
        <w:left w:val="none" w:sz="0" w:space="0" w:color="auto"/>
        <w:bottom w:val="none" w:sz="0" w:space="0" w:color="auto"/>
        <w:right w:val="none" w:sz="0" w:space="0" w:color="auto"/>
      </w:divBdr>
    </w:div>
    <w:div w:id="36241501">
      <w:bodyDiv w:val="1"/>
      <w:marLeft w:val="0"/>
      <w:marRight w:val="0"/>
      <w:marTop w:val="0"/>
      <w:marBottom w:val="0"/>
      <w:divBdr>
        <w:top w:val="none" w:sz="0" w:space="0" w:color="auto"/>
        <w:left w:val="none" w:sz="0" w:space="0" w:color="auto"/>
        <w:bottom w:val="none" w:sz="0" w:space="0" w:color="auto"/>
        <w:right w:val="none" w:sz="0" w:space="0" w:color="auto"/>
      </w:divBdr>
    </w:div>
    <w:div w:id="36590921">
      <w:bodyDiv w:val="1"/>
      <w:marLeft w:val="0"/>
      <w:marRight w:val="0"/>
      <w:marTop w:val="0"/>
      <w:marBottom w:val="0"/>
      <w:divBdr>
        <w:top w:val="none" w:sz="0" w:space="0" w:color="auto"/>
        <w:left w:val="none" w:sz="0" w:space="0" w:color="auto"/>
        <w:bottom w:val="none" w:sz="0" w:space="0" w:color="auto"/>
        <w:right w:val="none" w:sz="0" w:space="0" w:color="auto"/>
      </w:divBdr>
    </w:div>
    <w:div w:id="36897508">
      <w:bodyDiv w:val="1"/>
      <w:marLeft w:val="0"/>
      <w:marRight w:val="0"/>
      <w:marTop w:val="0"/>
      <w:marBottom w:val="0"/>
      <w:divBdr>
        <w:top w:val="none" w:sz="0" w:space="0" w:color="auto"/>
        <w:left w:val="none" w:sz="0" w:space="0" w:color="auto"/>
        <w:bottom w:val="none" w:sz="0" w:space="0" w:color="auto"/>
        <w:right w:val="none" w:sz="0" w:space="0" w:color="auto"/>
      </w:divBdr>
    </w:div>
    <w:div w:id="36973891">
      <w:bodyDiv w:val="1"/>
      <w:marLeft w:val="0"/>
      <w:marRight w:val="0"/>
      <w:marTop w:val="0"/>
      <w:marBottom w:val="0"/>
      <w:divBdr>
        <w:top w:val="none" w:sz="0" w:space="0" w:color="auto"/>
        <w:left w:val="none" w:sz="0" w:space="0" w:color="auto"/>
        <w:bottom w:val="none" w:sz="0" w:space="0" w:color="auto"/>
        <w:right w:val="none" w:sz="0" w:space="0" w:color="auto"/>
      </w:divBdr>
    </w:div>
    <w:div w:id="37239914">
      <w:bodyDiv w:val="1"/>
      <w:marLeft w:val="0"/>
      <w:marRight w:val="0"/>
      <w:marTop w:val="0"/>
      <w:marBottom w:val="0"/>
      <w:divBdr>
        <w:top w:val="none" w:sz="0" w:space="0" w:color="auto"/>
        <w:left w:val="none" w:sz="0" w:space="0" w:color="auto"/>
        <w:bottom w:val="none" w:sz="0" w:space="0" w:color="auto"/>
        <w:right w:val="none" w:sz="0" w:space="0" w:color="auto"/>
      </w:divBdr>
    </w:div>
    <w:div w:id="37243755">
      <w:bodyDiv w:val="1"/>
      <w:marLeft w:val="0"/>
      <w:marRight w:val="0"/>
      <w:marTop w:val="0"/>
      <w:marBottom w:val="0"/>
      <w:divBdr>
        <w:top w:val="none" w:sz="0" w:space="0" w:color="auto"/>
        <w:left w:val="none" w:sz="0" w:space="0" w:color="auto"/>
        <w:bottom w:val="none" w:sz="0" w:space="0" w:color="auto"/>
        <w:right w:val="none" w:sz="0" w:space="0" w:color="auto"/>
      </w:divBdr>
    </w:div>
    <w:div w:id="37317741">
      <w:bodyDiv w:val="1"/>
      <w:marLeft w:val="0"/>
      <w:marRight w:val="0"/>
      <w:marTop w:val="0"/>
      <w:marBottom w:val="0"/>
      <w:divBdr>
        <w:top w:val="none" w:sz="0" w:space="0" w:color="auto"/>
        <w:left w:val="none" w:sz="0" w:space="0" w:color="auto"/>
        <w:bottom w:val="none" w:sz="0" w:space="0" w:color="auto"/>
        <w:right w:val="none" w:sz="0" w:space="0" w:color="auto"/>
      </w:divBdr>
    </w:div>
    <w:div w:id="37357494">
      <w:bodyDiv w:val="1"/>
      <w:marLeft w:val="0"/>
      <w:marRight w:val="0"/>
      <w:marTop w:val="0"/>
      <w:marBottom w:val="0"/>
      <w:divBdr>
        <w:top w:val="none" w:sz="0" w:space="0" w:color="auto"/>
        <w:left w:val="none" w:sz="0" w:space="0" w:color="auto"/>
        <w:bottom w:val="none" w:sz="0" w:space="0" w:color="auto"/>
        <w:right w:val="none" w:sz="0" w:space="0" w:color="auto"/>
      </w:divBdr>
    </w:div>
    <w:div w:id="37972629">
      <w:bodyDiv w:val="1"/>
      <w:marLeft w:val="0"/>
      <w:marRight w:val="0"/>
      <w:marTop w:val="0"/>
      <w:marBottom w:val="0"/>
      <w:divBdr>
        <w:top w:val="none" w:sz="0" w:space="0" w:color="auto"/>
        <w:left w:val="none" w:sz="0" w:space="0" w:color="auto"/>
        <w:bottom w:val="none" w:sz="0" w:space="0" w:color="auto"/>
        <w:right w:val="none" w:sz="0" w:space="0" w:color="auto"/>
      </w:divBdr>
    </w:div>
    <w:div w:id="38020910">
      <w:bodyDiv w:val="1"/>
      <w:marLeft w:val="0"/>
      <w:marRight w:val="0"/>
      <w:marTop w:val="0"/>
      <w:marBottom w:val="0"/>
      <w:divBdr>
        <w:top w:val="none" w:sz="0" w:space="0" w:color="auto"/>
        <w:left w:val="none" w:sz="0" w:space="0" w:color="auto"/>
        <w:bottom w:val="none" w:sz="0" w:space="0" w:color="auto"/>
        <w:right w:val="none" w:sz="0" w:space="0" w:color="auto"/>
      </w:divBdr>
    </w:div>
    <w:div w:id="38480472">
      <w:bodyDiv w:val="1"/>
      <w:marLeft w:val="0"/>
      <w:marRight w:val="0"/>
      <w:marTop w:val="0"/>
      <w:marBottom w:val="0"/>
      <w:divBdr>
        <w:top w:val="none" w:sz="0" w:space="0" w:color="auto"/>
        <w:left w:val="none" w:sz="0" w:space="0" w:color="auto"/>
        <w:bottom w:val="none" w:sz="0" w:space="0" w:color="auto"/>
        <w:right w:val="none" w:sz="0" w:space="0" w:color="auto"/>
      </w:divBdr>
    </w:div>
    <w:div w:id="39212506">
      <w:bodyDiv w:val="1"/>
      <w:marLeft w:val="0"/>
      <w:marRight w:val="0"/>
      <w:marTop w:val="0"/>
      <w:marBottom w:val="0"/>
      <w:divBdr>
        <w:top w:val="none" w:sz="0" w:space="0" w:color="auto"/>
        <w:left w:val="none" w:sz="0" w:space="0" w:color="auto"/>
        <w:bottom w:val="none" w:sz="0" w:space="0" w:color="auto"/>
        <w:right w:val="none" w:sz="0" w:space="0" w:color="auto"/>
      </w:divBdr>
    </w:div>
    <w:div w:id="39594327">
      <w:bodyDiv w:val="1"/>
      <w:marLeft w:val="0"/>
      <w:marRight w:val="0"/>
      <w:marTop w:val="0"/>
      <w:marBottom w:val="0"/>
      <w:divBdr>
        <w:top w:val="none" w:sz="0" w:space="0" w:color="auto"/>
        <w:left w:val="none" w:sz="0" w:space="0" w:color="auto"/>
        <w:bottom w:val="none" w:sz="0" w:space="0" w:color="auto"/>
        <w:right w:val="none" w:sz="0" w:space="0" w:color="auto"/>
      </w:divBdr>
    </w:div>
    <w:div w:id="39942086">
      <w:bodyDiv w:val="1"/>
      <w:marLeft w:val="0"/>
      <w:marRight w:val="0"/>
      <w:marTop w:val="0"/>
      <w:marBottom w:val="0"/>
      <w:divBdr>
        <w:top w:val="none" w:sz="0" w:space="0" w:color="auto"/>
        <w:left w:val="none" w:sz="0" w:space="0" w:color="auto"/>
        <w:bottom w:val="none" w:sz="0" w:space="0" w:color="auto"/>
        <w:right w:val="none" w:sz="0" w:space="0" w:color="auto"/>
      </w:divBdr>
    </w:div>
    <w:div w:id="40131975">
      <w:bodyDiv w:val="1"/>
      <w:marLeft w:val="0"/>
      <w:marRight w:val="0"/>
      <w:marTop w:val="0"/>
      <w:marBottom w:val="0"/>
      <w:divBdr>
        <w:top w:val="none" w:sz="0" w:space="0" w:color="auto"/>
        <w:left w:val="none" w:sz="0" w:space="0" w:color="auto"/>
        <w:bottom w:val="none" w:sz="0" w:space="0" w:color="auto"/>
        <w:right w:val="none" w:sz="0" w:space="0" w:color="auto"/>
      </w:divBdr>
    </w:div>
    <w:div w:id="40135915">
      <w:bodyDiv w:val="1"/>
      <w:marLeft w:val="0"/>
      <w:marRight w:val="0"/>
      <w:marTop w:val="0"/>
      <w:marBottom w:val="0"/>
      <w:divBdr>
        <w:top w:val="none" w:sz="0" w:space="0" w:color="auto"/>
        <w:left w:val="none" w:sz="0" w:space="0" w:color="auto"/>
        <w:bottom w:val="none" w:sz="0" w:space="0" w:color="auto"/>
        <w:right w:val="none" w:sz="0" w:space="0" w:color="auto"/>
      </w:divBdr>
    </w:div>
    <w:div w:id="40373459">
      <w:bodyDiv w:val="1"/>
      <w:marLeft w:val="0"/>
      <w:marRight w:val="0"/>
      <w:marTop w:val="0"/>
      <w:marBottom w:val="0"/>
      <w:divBdr>
        <w:top w:val="none" w:sz="0" w:space="0" w:color="auto"/>
        <w:left w:val="none" w:sz="0" w:space="0" w:color="auto"/>
        <w:bottom w:val="none" w:sz="0" w:space="0" w:color="auto"/>
        <w:right w:val="none" w:sz="0" w:space="0" w:color="auto"/>
      </w:divBdr>
    </w:div>
    <w:div w:id="40525432">
      <w:bodyDiv w:val="1"/>
      <w:marLeft w:val="0"/>
      <w:marRight w:val="0"/>
      <w:marTop w:val="0"/>
      <w:marBottom w:val="0"/>
      <w:divBdr>
        <w:top w:val="none" w:sz="0" w:space="0" w:color="auto"/>
        <w:left w:val="none" w:sz="0" w:space="0" w:color="auto"/>
        <w:bottom w:val="none" w:sz="0" w:space="0" w:color="auto"/>
        <w:right w:val="none" w:sz="0" w:space="0" w:color="auto"/>
      </w:divBdr>
    </w:div>
    <w:div w:id="41027834">
      <w:bodyDiv w:val="1"/>
      <w:marLeft w:val="0"/>
      <w:marRight w:val="0"/>
      <w:marTop w:val="0"/>
      <w:marBottom w:val="0"/>
      <w:divBdr>
        <w:top w:val="none" w:sz="0" w:space="0" w:color="auto"/>
        <w:left w:val="none" w:sz="0" w:space="0" w:color="auto"/>
        <w:bottom w:val="none" w:sz="0" w:space="0" w:color="auto"/>
        <w:right w:val="none" w:sz="0" w:space="0" w:color="auto"/>
      </w:divBdr>
    </w:div>
    <w:div w:id="41708668">
      <w:bodyDiv w:val="1"/>
      <w:marLeft w:val="0"/>
      <w:marRight w:val="0"/>
      <w:marTop w:val="0"/>
      <w:marBottom w:val="0"/>
      <w:divBdr>
        <w:top w:val="none" w:sz="0" w:space="0" w:color="auto"/>
        <w:left w:val="none" w:sz="0" w:space="0" w:color="auto"/>
        <w:bottom w:val="none" w:sz="0" w:space="0" w:color="auto"/>
        <w:right w:val="none" w:sz="0" w:space="0" w:color="auto"/>
      </w:divBdr>
    </w:div>
    <w:div w:id="41829522">
      <w:bodyDiv w:val="1"/>
      <w:marLeft w:val="0"/>
      <w:marRight w:val="0"/>
      <w:marTop w:val="0"/>
      <w:marBottom w:val="0"/>
      <w:divBdr>
        <w:top w:val="none" w:sz="0" w:space="0" w:color="auto"/>
        <w:left w:val="none" w:sz="0" w:space="0" w:color="auto"/>
        <w:bottom w:val="none" w:sz="0" w:space="0" w:color="auto"/>
        <w:right w:val="none" w:sz="0" w:space="0" w:color="auto"/>
      </w:divBdr>
    </w:div>
    <w:div w:id="42217023">
      <w:bodyDiv w:val="1"/>
      <w:marLeft w:val="0"/>
      <w:marRight w:val="0"/>
      <w:marTop w:val="0"/>
      <w:marBottom w:val="0"/>
      <w:divBdr>
        <w:top w:val="none" w:sz="0" w:space="0" w:color="auto"/>
        <w:left w:val="none" w:sz="0" w:space="0" w:color="auto"/>
        <w:bottom w:val="none" w:sz="0" w:space="0" w:color="auto"/>
        <w:right w:val="none" w:sz="0" w:space="0" w:color="auto"/>
      </w:divBdr>
    </w:div>
    <w:div w:id="42295963">
      <w:bodyDiv w:val="1"/>
      <w:marLeft w:val="0"/>
      <w:marRight w:val="0"/>
      <w:marTop w:val="0"/>
      <w:marBottom w:val="0"/>
      <w:divBdr>
        <w:top w:val="none" w:sz="0" w:space="0" w:color="auto"/>
        <w:left w:val="none" w:sz="0" w:space="0" w:color="auto"/>
        <w:bottom w:val="none" w:sz="0" w:space="0" w:color="auto"/>
        <w:right w:val="none" w:sz="0" w:space="0" w:color="auto"/>
      </w:divBdr>
    </w:div>
    <w:div w:id="42297057">
      <w:bodyDiv w:val="1"/>
      <w:marLeft w:val="0"/>
      <w:marRight w:val="0"/>
      <w:marTop w:val="0"/>
      <w:marBottom w:val="0"/>
      <w:divBdr>
        <w:top w:val="none" w:sz="0" w:space="0" w:color="auto"/>
        <w:left w:val="none" w:sz="0" w:space="0" w:color="auto"/>
        <w:bottom w:val="none" w:sz="0" w:space="0" w:color="auto"/>
        <w:right w:val="none" w:sz="0" w:space="0" w:color="auto"/>
      </w:divBdr>
    </w:div>
    <w:div w:id="42677058">
      <w:bodyDiv w:val="1"/>
      <w:marLeft w:val="0"/>
      <w:marRight w:val="0"/>
      <w:marTop w:val="0"/>
      <w:marBottom w:val="0"/>
      <w:divBdr>
        <w:top w:val="none" w:sz="0" w:space="0" w:color="auto"/>
        <w:left w:val="none" w:sz="0" w:space="0" w:color="auto"/>
        <w:bottom w:val="none" w:sz="0" w:space="0" w:color="auto"/>
        <w:right w:val="none" w:sz="0" w:space="0" w:color="auto"/>
      </w:divBdr>
    </w:div>
    <w:div w:id="42799856">
      <w:bodyDiv w:val="1"/>
      <w:marLeft w:val="0"/>
      <w:marRight w:val="0"/>
      <w:marTop w:val="0"/>
      <w:marBottom w:val="0"/>
      <w:divBdr>
        <w:top w:val="none" w:sz="0" w:space="0" w:color="auto"/>
        <w:left w:val="none" w:sz="0" w:space="0" w:color="auto"/>
        <w:bottom w:val="none" w:sz="0" w:space="0" w:color="auto"/>
        <w:right w:val="none" w:sz="0" w:space="0" w:color="auto"/>
      </w:divBdr>
    </w:div>
    <w:div w:id="43215452">
      <w:bodyDiv w:val="1"/>
      <w:marLeft w:val="0"/>
      <w:marRight w:val="0"/>
      <w:marTop w:val="0"/>
      <w:marBottom w:val="0"/>
      <w:divBdr>
        <w:top w:val="none" w:sz="0" w:space="0" w:color="auto"/>
        <w:left w:val="none" w:sz="0" w:space="0" w:color="auto"/>
        <w:bottom w:val="none" w:sz="0" w:space="0" w:color="auto"/>
        <w:right w:val="none" w:sz="0" w:space="0" w:color="auto"/>
      </w:divBdr>
    </w:div>
    <w:div w:id="43457739">
      <w:bodyDiv w:val="1"/>
      <w:marLeft w:val="0"/>
      <w:marRight w:val="0"/>
      <w:marTop w:val="0"/>
      <w:marBottom w:val="0"/>
      <w:divBdr>
        <w:top w:val="none" w:sz="0" w:space="0" w:color="auto"/>
        <w:left w:val="none" w:sz="0" w:space="0" w:color="auto"/>
        <w:bottom w:val="none" w:sz="0" w:space="0" w:color="auto"/>
        <w:right w:val="none" w:sz="0" w:space="0" w:color="auto"/>
      </w:divBdr>
    </w:div>
    <w:div w:id="43601395">
      <w:bodyDiv w:val="1"/>
      <w:marLeft w:val="0"/>
      <w:marRight w:val="0"/>
      <w:marTop w:val="0"/>
      <w:marBottom w:val="0"/>
      <w:divBdr>
        <w:top w:val="none" w:sz="0" w:space="0" w:color="auto"/>
        <w:left w:val="none" w:sz="0" w:space="0" w:color="auto"/>
        <w:bottom w:val="none" w:sz="0" w:space="0" w:color="auto"/>
        <w:right w:val="none" w:sz="0" w:space="0" w:color="auto"/>
      </w:divBdr>
    </w:div>
    <w:div w:id="43649996">
      <w:bodyDiv w:val="1"/>
      <w:marLeft w:val="0"/>
      <w:marRight w:val="0"/>
      <w:marTop w:val="0"/>
      <w:marBottom w:val="0"/>
      <w:divBdr>
        <w:top w:val="none" w:sz="0" w:space="0" w:color="auto"/>
        <w:left w:val="none" w:sz="0" w:space="0" w:color="auto"/>
        <w:bottom w:val="none" w:sz="0" w:space="0" w:color="auto"/>
        <w:right w:val="none" w:sz="0" w:space="0" w:color="auto"/>
      </w:divBdr>
    </w:div>
    <w:div w:id="43792885">
      <w:bodyDiv w:val="1"/>
      <w:marLeft w:val="0"/>
      <w:marRight w:val="0"/>
      <w:marTop w:val="0"/>
      <w:marBottom w:val="0"/>
      <w:divBdr>
        <w:top w:val="none" w:sz="0" w:space="0" w:color="auto"/>
        <w:left w:val="none" w:sz="0" w:space="0" w:color="auto"/>
        <w:bottom w:val="none" w:sz="0" w:space="0" w:color="auto"/>
        <w:right w:val="none" w:sz="0" w:space="0" w:color="auto"/>
      </w:divBdr>
    </w:div>
    <w:div w:id="43987941">
      <w:bodyDiv w:val="1"/>
      <w:marLeft w:val="0"/>
      <w:marRight w:val="0"/>
      <w:marTop w:val="0"/>
      <w:marBottom w:val="0"/>
      <w:divBdr>
        <w:top w:val="none" w:sz="0" w:space="0" w:color="auto"/>
        <w:left w:val="none" w:sz="0" w:space="0" w:color="auto"/>
        <w:bottom w:val="none" w:sz="0" w:space="0" w:color="auto"/>
        <w:right w:val="none" w:sz="0" w:space="0" w:color="auto"/>
      </w:divBdr>
    </w:div>
    <w:div w:id="44984616">
      <w:bodyDiv w:val="1"/>
      <w:marLeft w:val="0"/>
      <w:marRight w:val="0"/>
      <w:marTop w:val="0"/>
      <w:marBottom w:val="0"/>
      <w:divBdr>
        <w:top w:val="none" w:sz="0" w:space="0" w:color="auto"/>
        <w:left w:val="none" w:sz="0" w:space="0" w:color="auto"/>
        <w:bottom w:val="none" w:sz="0" w:space="0" w:color="auto"/>
        <w:right w:val="none" w:sz="0" w:space="0" w:color="auto"/>
      </w:divBdr>
    </w:div>
    <w:div w:id="45491834">
      <w:bodyDiv w:val="1"/>
      <w:marLeft w:val="0"/>
      <w:marRight w:val="0"/>
      <w:marTop w:val="0"/>
      <w:marBottom w:val="0"/>
      <w:divBdr>
        <w:top w:val="none" w:sz="0" w:space="0" w:color="auto"/>
        <w:left w:val="none" w:sz="0" w:space="0" w:color="auto"/>
        <w:bottom w:val="none" w:sz="0" w:space="0" w:color="auto"/>
        <w:right w:val="none" w:sz="0" w:space="0" w:color="auto"/>
      </w:divBdr>
    </w:div>
    <w:div w:id="45691453">
      <w:bodyDiv w:val="1"/>
      <w:marLeft w:val="0"/>
      <w:marRight w:val="0"/>
      <w:marTop w:val="0"/>
      <w:marBottom w:val="0"/>
      <w:divBdr>
        <w:top w:val="none" w:sz="0" w:space="0" w:color="auto"/>
        <w:left w:val="none" w:sz="0" w:space="0" w:color="auto"/>
        <w:bottom w:val="none" w:sz="0" w:space="0" w:color="auto"/>
        <w:right w:val="none" w:sz="0" w:space="0" w:color="auto"/>
      </w:divBdr>
    </w:div>
    <w:div w:id="45959336">
      <w:bodyDiv w:val="1"/>
      <w:marLeft w:val="0"/>
      <w:marRight w:val="0"/>
      <w:marTop w:val="0"/>
      <w:marBottom w:val="0"/>
      <w:divBdr>
        <w:top w:val="none" w:sz="0" w:space="0" w:color="auto"/>
        <w:left w:val="none" w:sz="0" w:space="0" w:color="auto"/>
        <w:bottom w:val="none" w:sz="0" w:space="0" w:color="auto"/>
        <w:right w:val="none" w:sz="0" w:space="0" w:color="auto"/>
      </w:divBdr>
    </w:div>
    <w:div w:id="45960505">
      <w:bodyDiv w:val="1"/>
      <w:marLeft w:val="0"/>
      <w:marRight w:val="0"/>
      <w:marTop w:val="0"/>
      <w:marBottom w:val="0"/>
      <w:divBdr>
        <w:top w:val="none" w:sz="0" w:space="0" w:color="auto"/>
        <w:left w:val="none" w:sz="0" w:space="0" w:color="auto"/>
        <w:bottom w:val="none" w:sz="0" w:space="0" w:color="auto"/>
        <w:right w:val="none" w:sz="0" w:space="0" w:color="auto"/>
      </w:divBdr>
    </w:div>
    <w:div w:id="46497073">
      <w:bodyDiv w:val="1"/>
      <w:marLeft w:val="0"/>
      <w:marRight w:val="0"/>
      <w:marTop w:val="0"/>
      <w:marBottom w:val="0"/>
      <w:divBdr>
        <w:top w:val="none" w:sz="0" w:space="0" w:color="auto"/>
        <w:left w:val="none" w:sz="0" w:space="0" w:color="auto"/>
        <w:bottom w:val="none" w:sz="0" w:space="0" w:color="auto"/>
        <w:right w:val="none" w:sz="0" w:space="0" w:color="auto"/>
      </w:divBdr>
    </w:div>
    <w:div w:id="47072939">
      <w:bodyDiv w:val="1"/>
      <w:marLeft w:val="0"/>
      <w:marRight w:val="0"/>
      <w:marTop w:val="0"/>
      <w:marBottom w:val="0"/>
      <w:divBdr>
        <w:top w:val="none" w:sz="0" w:space="0" w:color="auto"/>
        <w:left w:val="none" w:sz="0" w:space="0" w:color="auto"/>
        <w:bottom w:val="none" w:sz="0" w:space="0" w:color="auto"/>
        <w:right w:val="none" w:sz="0" w:space="0" w:color="auto"/>
      </w:divBdr>
    </w:div>
    <w:div w:id="47268418">
      <w:bodyDiv w:val="1"/>
      <w:marLeft w:val="0"/>
      <w:marRight w:val="0"/>
      <w:marTop w:val="0"/>
      <w:marBottom w:val="0"/>
      <w:divBdr>
        <w:top w:val="none" w:sz="0" w:space="0" w:color="auto"/>
        <w:left w:val="none" w:sz="0" w:space="0" w:color="auto"/>
        <w:bottom w:val="none" w:sz="0" w:space="0" w:color="auto"/>
        <w:right w:val="none" w:sz="0" w:space="0" w:color="auto"/>
      </w:divBdr>
    </w:div>
    <w:div w:id="47606551">
      <w:bodyDiv w:val="1"/>
      <w:marLeft w:val="0"/>
      <w:marRight w:val="0"/>
      <w:marTop w:val="0"/>
      <w:marBottom w:val="0"/>
      <w:divBdr>
        <w:top w:val="none" w:sz="0" w:space="0" w:color="auto"/>
        <w:left w:val="none" w:sz="0" w:space="0" w:color="auto"/>
        <w:bottom w:val="none" w:sz="0" w:space="0" w:color="auto"/>
        <w:right w:val="none" w:sz="0" w:space="0" w:color="auto"/>
      </w:divBdr>
    </w:div>
    <w:div w:id="47801172">
      <w:bodyDiv w:val="1"/>
      <w:marLeft w:val="0"/>
      <w:marRight w:val="0"/>
      <w:marTop w:val="0"/>
      <w:marBottom w:val="0"/>
      <w:divBdr>
        <w:top w:val="none" w:sz="0" w:space="0" w:color="auto"/>
        <w:left w:val="none" w:sz="0" w:space="0" w:color="auto"/>
        <w:bottom w:val="none" w:sz="0" w:space="0" w:color="auto"/>
        <w:right w:val="none" w:sz="0" w:space="0" w:color="auto"/>
      </w:divBdr>
    </w:div>
    <w:div w:id="47922698">
      <w:bodyDiv w:val="1"/>
      <w:marLeft w:val="0"/>
      <w:marRight w:val="0"/>
      <w:marTop w:val="0"/>
      <w:marBottom w:val="0"/>
      <w:divBdr>
        <w:top w:val="none" w:sz="0" w:space="0" w:color="auto"/>
        <w:left w:val="none" w:sz="0" w:space="0" w:color="auto"/>
        <w:bottom w:val="none" w:sz="0" w:space="0" w:color="auto"/>
        <w:right w:val="none" w:sz="0" w:space="0" w:color="auto"/>
      </w:divBdr>
    </w:div>
    <w:div w:id="48112485">
      <w:bodyDiv w:val="1"/>
      <w:marLeft w:val="0"/>
      <w:marRight w:val="0"/>
      <w:marTop w:val="0"/>
      <w:marBottom w:val="0"/>
      <w:divBdr>
        <w:top w:val="none" w:sz="0" w:space="0" w:color="auto"/>
        <w:left w:val="none" w:sz="0" w:space="0" w:color="auto"/>
        <w:bottom w:val="none" w:sz="0" w:space="0" w:color="auto"/>
        <w:right w:val="none" w:sz="0" w:space="0" w:color="auto"/>
      </w:divBdr>
    </w:div>
    <w:div w:id="48119062">
      <w:bodyDiv w:val="1"/>
      <w:marLeft w:val="0"/>
      <w:marRight w:val="0"/>
      <w:marTop w:val="0"/>
      <w:marBottom w:val="0"/>
      <w:divBdr>
        <w:top w:val="none" w:sz="0" w:space="0" w:color="auto"/>
        <w:left w:val="none" w:sz="0" w:space="0" w:color="auto"/>
        <w:bottom w:val="none" w:sz="0" w:space="0" w:color="auto"/>
        <w:right w:val="none" w:sz="0" w:space="0" w:color="auto"/>
      </w:divBdr>
    </w:div>
    <w:div w:id="49040567">
      <w:bodyDiv w:val="1"/>
      <w:marLeft w:val="0"/>
      <w:marRight w:val="0"/>
      <w:marTop w:val="0"/>
      <w:marBottom w:val="0"/>
      <w:divBdr>
        <w:top w:val="none" w:sz="0" w:space="0" w:color="auto"/>
        <w:left w:val="none" w:sz="0" w:space="0" w:color="auto"/>
        <w:bottom w:val="none" w:sz="0" w:space="0" w:color="auto"/>
        <w:right w:val="none" w:sz="0" w:space="0" w:color="auto"/>
      </w:divBdr>
    </w:div>
    <w:div w:id="49042761">
      <w:bodyDiv w:val="1"/>
      <w:marLeft w:val="0"/>
      <w:marRight w:val="0"/>
      <w:marTop w:val="0"/>
      <w:marBottom w:val="0"/>
      <w:divBdr>
        <w:top w:val="none" w:sz="0" w:space="0" w:color="auto"/>
        <w:left w:val="none" w:sz="0" w:space="0" w:color="auto"/>
        <w:bottom w:val="none" w:sz="0" w:space="0" w:color="auto"/>
        <w:right w:val="none" w:sz="0" w:space="0" w:color="auto"/>
      </w:divBdr>
    </w:div>
    <w:div w:id="49153931">
      <w:bodyDiv w:val="1"/>
      <w:marLeft w:val="0"/>
      <w:marRight w:val="0"/>
      <w:marTop w:val="0"/>
      <w:marBottom w:val="0"/>
      <w:divBdr>
        <w:top w:val="none" w:sz="0" w:space="0" w:color="auto"/>
        <w:left w:val="none" w:sz="0" w:space="0" w:color="auto"/>
        <w:bottom w:val="none" w:sz="0" w:space="0" w:color="auto"/>
        <w:right w:val="none" w:sz="0" w:space="0" w:color="auto"/>
      </w:divBdr>
    </w:div>
    <w:div w:id="49618415">
      <w:bodyDiv w:val="1"/>
      <w:marLeft w:val="0"/>
      <w:marRight w:val="0"/>
      <w:marTop w:val="0"/>
      <w:marBottom w:val="0"/>
      <w:divBdr>
        <w:top w:val="none" w:sz="0" w:space="0" w:color="auto"/>
        <w:left w:val="none" w:sz="0" w:space="0" w:color="auto"/>
        <w:bottom w:val="none" w:sz="0" w:space="0" w:color="auto"/>
        <w:right w:val="none" w:sz="0" w:space="0" w:color="auto"/>
      </w:divBdr>
    </w:div>
    <w:div w:id="50200821">
      <w:bodyDiv w:val="1"/>
      <w:marLeft w:val="0"/>
      <w:marRight w:val="0"/>
      <w:marTop w:val="0"/>
      <w:marBottom w:val="0"/>
      <w:divBdr>
        <w:top w:val="none" w:sz="0" w:space="0" w:color="auto"/>
        <w:left w:val="none" w:sz="0" w:space="0" w:color="auto"/>
        <w:bottom w:val="none" w:sz="0" w:space="0" w:color="auto"/>
        <w:right w:val="none" w:sz="0" w:space="0" w:color="auto"/>
      </w:divBdr>
    </w:div>
    <w:div w:id="50425794">
      <w:bodyDiv w:val="1"/>
      <w:marLeft w:val="0"/>
      <w:marRight w:val="0"/>
      <w:marTop w:val="0"/>
      <w:marBottom w:val="0"/>
      <w:divBdr>
        <w:top w:val="none" w:sz="0" w:space="0" w:color="auto"/>
        <w:left w:val="none" w:sz="0" w:space="0" w:color="auto"/>
        <w:bottom w:val="none" w:sz="0" w:space="0" w:color="auto"/>
        <w:right w:val="none" w:sz="0" w:space="0" w:color="auto"/>
      </w:divBdr>
    </w:div>
    <w:div w:id="50544113">
      <w:bodyDiv w:val="1"/>
      <w:marLeft w:val="0"/>
      <w:marRight w:val="0"/>
      <w:marTop w:val="0"/>
      <w:marBottom w:val="0"/>
      <w:divBdr>
        <w:top w:val="none" w:sz="0" w:space="0" w:color="auto"/>
        <w:left w:val="none" w:sz="0" w:space="0" w:color="auto"/>
        <w:bottom w:val="none" w:sz="0" w:space="0" w:color="auto"/>
        <w:right w:val="none" w:sz="0" w:space="0" w:color="auto"/>
      </w:divBdr>
    </w:div>
    <w:div w:id="51003363">
      <w:bodyDiv w:val="1"/>
      <w:marLeft w:val="0"/>
      <w:marRight w:val="0"/>
      <w:marTop w:val="0"/>
      <w:marBottom w:val="0"/>
      <w:divBdr>
        <w:top w:val="none" w:sz="0" w:space="0" w:color="auto"/>
        <w:left w:val="none" w:sz="0" w:space="0" w:color="auto"/>
        <w:bottom w:val="none" w:sz="0" w:space="0" w:color="auto"/>
        <w:right w:val="none" w:sz="0" w:space="0" w:color="auto"/>
      </w:divBdr>
    </w:div>
    <w:div w:id="51007791">
      <w:bodyDiv w:val="1"/>
      <w:marLeft w:val="0"/>
      <w:marRight w:val="0"/>
      <w:marTop w:val="0"/>
      <w:marBottom w:val="0"/>
      <w:divBdr>
        <w:top w:val="none" w:sz="0" w:space="0" w:color="auto"/>
        <w:left w:val="none" w:sz="0" w:space="0" w:color="auto"/>
        <w:bottom w:val="none" w:sz="0" w:space="0" w:color="auto"/>
        <w:right w:val="none" w:sz="0" w:space="0" w:color="auto"/>
      </w:divBdr>
    </w:div>
    <w:div w:id="51197786">
      <w:bodyDiv w:val="1"/>
      <w:marLeft w:val="0"/>
      <w:marRight w:val="0"/>
      <w:marTop w:val="0"/>
      <w:marBottom w:val="0"/>
      <w:divBdr>
        <w:top w:val="none" w:sz="0" w:space="0" w:color="auto"/>
        <w:left w:val="none" w:sz="0" w:space="0" w:color="auto"/>
        <w:bottom w:val="none" w:sz="0" w:space="0" w:color="auto"/>
        <w:right w:val="none" w:sz="0" w:space="0" w:color="auto"/>
      </w:divBdr>
    </w:div>
    <w:div w:id="51581084">
      <w:bodyDiv w:val="1"/>
      <w:marLeft w:val="0"/>
      <w:marRight w:val="0"/>
      <w:marTop w:val="0"/>
      <w:marBottom w:val="0"/>
      <w:divBdr>
        <w:top w:val="none" w:sz="0" w:space="0" w:color="auto"/>
        <w:left w:val="none" w:sz="0" w:space="0" w:color="auto"/>
        <w:bottom w:val="none" w:sz="0" w:space="0" w:color="auto"/>
        <w:right w:val="none" w:sz="0" w:space="0" w:color="auto"/>
      </w:divBdr>
    </w:div>
    <w:div w:id="51849342">
      <w:bodyDiv w:val="1"/>
      <w:marLeft w:val="0"/>
      <w:marRight w:val="0"/>
      <w:marTop w:val="0"/>
      <w:marBottom w:val="0"/>
      <w:divBdr>
        <w:top w:val="none" w:sz="0" w:space="0" w:color="auto"/>
        <w:left w:val="none" w:sz="0" w:space="0" w:color="auto"/>
        <w:bottom w:val="none" w:sz="0" w:space="0" w:color="auto"/>
        <w:right w:val="none" w:sz="0" w:space="0" w:color="auto"/>
      </w:divBdr>
    </w:div>
    <w:div w:id="51929036">
      <w:bodyDiv w:val="1"/>
      <w:marLeft w:val="0"/>
      <w:marRight w:val="0"/>
      <w:marTop w:val="0"/>
      <w:marBottom w:val="0"/>
      <w:divBdr>
        <w:top w:val="none" w:sz="0" w:space="0" w:color="auto"/>
        <w:left w:val="none" w:sz="0" w:space="0" w:color="auto"/>
        <w:bottom w:val="none" w:sz="0" w:space="0" w:color="auto"/>
        <w:right w:val="none" w:sz="0" w:space="0" w:color="auto"/>
      </w:divBdr>
    </w:div>
    <w:div w:id="51929743">
      <w:bodyDiv w:val="1"/>
      <w:marLeft w:val="0"/>
      <w:marRight w:val="0"/>
      <w:marTop w:val="0"/>
      <w:marBottom w:val="0"/>
      <w:divBdr>
        <w:top w:val="none" w:sz="0" w:space="0" w:color="auto"/>
        <w:left w:val="none" w:sz="0" w:space="0" w:color="auto"/>
        <w:bottom w:val="none" w:sz="0" w:space="0" w:color="auto"/>
        <w:right w:val="none" w:sz="0" w:space="0" w:color="auto"/>
      </w:divBdr>
    </w:div>
    <w:div w:id="52435626">
      <w:bodyDiv w:val="1"/>
      <w:marLeft w:val="0"/>
      <w:marRight w:val="0"/>
      <w:marTop w:val="0"/>
      <w:marBottom w:val="0"/>
      <w:divBdr>
        <w:top w:val="none" w:sz="0" w:space="0" w:color="auto"/>
        <w:left w:val="none" w:sz="0" w:space="0" w:color="auto"/>
        <w:bottom w:val="none" w:sz="0" w:space="0" w:color="auto"/>
        <w:right w:val="none" w:sz="0" w:space="0" w:color="auto"/>
      </w:divBdr>
    </w:div>
    <w:div w:id="53088210">
      <w:bodyDiv w:val="1"/>
      <w:marLeft w:val="0"/>
      <w:marRight w:val="0"/>
      <w:marTop w:val="0"/>
      <w:marBottom w:val="0"/>
      <w:divBdr>
        <w:top w:val="none" w:sz="0" w:space="0" w:color="auto"/>
        <w:left w:val="none" w:sz="0" w:space="0" w:color="auto"/>
        <w:bottom w:val="none" w:sz="0" w:space="0" w:color="auto"/>
        <w:right w:val="none" w:sz="0" w:space="0" w:color="auto"/>
      </w:divBdr>
    </w:div>
    <w:div w:id="53968474">
      <w:bodyDiv w:val="1"/>
      <w:marLeft w:val="0"/>
      <w:marRight w:val="0"/>
      <w:marTop w:val="0"/>
      <w:marBottom w:val="0"/>
      <w:divBdr>
        <w:top w:val="none" w:sz="0" w:space="0" w:color="auto"/>
        <w:left w:val="none" w:sz="0" w:space="0" w:color="auto"/>
        <w:bottom w:val="none" w:sz="0" w:space="0" w:color="auto"/>
        <w:right w:val="none" w:sz="0" w:space="0" w:color="auto"/>
      </w:divBdr>
    </w:div>
    <w:div w:id="54010062">
      <w:bodyDiv w:val="1"/>
      <w:marLeft w:val="0"/>
      <w:marRight w:val="0"/>
      <w:marTop w:val="0"/>
      <w:marBottom w:val="0"/>
      <w:divBdr>
        <w:top w:val="none" w:sz="0" w:space="0" w:color="auto"/>
        <w:left w:val="none" w:sz="0" w:space="0" w:color="auto"/>
        <w:bottom w:val="none" w:sz="0" w:space="0" w:color="auto"/>
        <w:right w:val="none" w:sz="0" w:space="0" w:color="auto"/>
      </w:divBdr>
    </w:div>
    <w:div w:id="54013094">
      <w:bodyDiv w:val="1"/>
      <w:marLeft w:val="0"/>
      <w:marRight w:val="0"/>
      <w:marTop w:val="0"/>
      <w:marBottom w:val="0"/>
      <w:divBdr>
        <w:top w:val="none" w:sz="0" w:space="0" w:color="auto"/>
        <w:left w:val="none" w:sz="0" w:space="0" w:color="auto"/>
        <w:bottom w:val="none" w:sz="0" w:space="0" w:color="auto"/>
        <w:right w:val="none" w:sz="0" w:space="0" w:color="auto"/>
      </w:divBdr>
    </w:div>
    <w:div w:id="54013892">
      <w:bodyDiv w:val="1"/>
      <w:marLeft w:val="0"/>
      <w:marRight w:val="0"/>
      <w:marTop w:val="0"/>
      <w:marBottom w:val="0"/>
      <w:divBdr>
        <w:top w:val="none" w:sz="0" w:space="0" w:color="auto"/>
        <w:left w:val="none" w:sz="0" w:space="0" w:color="auto"/>
        <w:bottom w:val="none" w:sz="0" w:space="0" w:color="auto"/>
        <w:right w:val="none" w:sz="0" w:space="0" w:color="auto"/>
      </w:divBdr>
    </w:div>
    <w:div w:id="55444415">
      <w:bodyDiv w:val="1"/>
      <w:marLeft w:val="0"/>
      <w:marRight w:val="0"/>
      <w:marTop w:val="0"/>
      <w:marBottom w:val="0"/>
      <w:divBdr>
        <w:top w:val="none" w:sz="0" w:space="0" w:color="auto"/>
        <w:left w:val="none" w:sz="0" w:space="0" w:color="auto"/>
        <w:bottom w:val="none" w:sz="0" w:space="0" w:color="auto"/>
        <w:right w:val="none" w:sz="0" w:space="0" w:color="auto"/>
      </w:divBdr>
    </w:div>
    <w:div w:id="55516756">
      <w:bodyDiv w:val="1"/>
      <w:marLeft w:val="0"/>
      <w:marRight w:val="0"/>
      <w:marTop w:val="0"/>
      <w:marBottom w:val="0"/>
      <w:divBdr>
        <w:top w:val="none" w:sz="0" w:space="0" w:color="auto"/>
        <w:left w:val="none" w:sz="0" w:space="0" w:color="auto"/>
        <w:bottom w:val="none" w:sz="0" w:space="0" w:color="auto"/>
        <w:right w:val="none" w:sz="0" w:space="0" w:color="auto"/>
      </w:divBdr>
    </w:div>
    <w:div w:id="56756174">
      <w:bodyDiv w:val="1"/>
      <w:marLeft w:val="0"/>
      <w:marRight w:val="0"/>
      <w:marTop w:val="0"/>
      <w:marBottom w:val="0"/>
      <w:divBdr>
        <w:top w:val="none" w:sz="0" w:space="0" w:color="auto"/>
        <w:left w:val="none" w:sz="0" w:space="0" w:color="auto"/>
        <w:bottom w:val="none" w:sz="0" w:space="0" w:color="auto"/>
        <w:right w:val="none" w:sz="0" w:space="0" w:color="auto"/>
      </w:divBdr>
    </w:div>
    <w:div w:id="56826140">
      <w:bodyDiv w:val="1"/>
      <w:marLeft w:val="0"/>
      <w:marRight w:val="0"/>
      <w:marTop w:val="0"/>
      <w:marBottom w:val="0"/>
      <w:divBdr>
        <w:top w:val="none" w:sz="0" w:space="0" w:color="auto"/>
        <w:left w:val="none" w:sz="0" w:space="0" w:color="auto"/>
        <w:bottom w:val="none" w:sz="0" w:space="0" w:color="auto"/>
        <w:right w:val="none" w:sz="0" w:space="0" w:color="auto"/>
      </w:divBdr>
    </w:div>
    <w:div w:id="56903002">
      <w:bodyDiv w:val="1"/>
      <w:marLeft w:val="0"/>
      <w:marRight w:val="0"/>
      <w:marTop w:val="0"/>
      <w:marBottom w:val="0"/>
      <w:divBdr>
        <w:top w:val="none" w:sz="0" w:space="0" w:color="auto"/>
        <w:left w:val="none" w:sz="0" w:space="0" w:color="auto"/>
        <w:bottom w:val="none" w:sz="0" w:space="0" w:color="auto"/>
        <w:right w:val="none" w:sz="0" w:space="0" w:color="auto"/>
      </w:divBdr>
    </w:div>
    <w:div w:id="57365737">
      <w:bodyDiv w:val="1"/>
      <w:marLeft w:val="0"/>
      <w:marRight w:val="0"/>
      <w:marTop w:val="0"/>
      <w:marBottom w:val="0"/>
      <w:divBdr>
        <w:top w:val="none" w:sz="0" w:space="0" w:color="auto"/>
        <w:left w:val="none" w:sz="0" w:space="0" w:color="auto"/>
        <w:bottom w:val="none" w:sz="0" w:space="0" w:color="auto"/>
        <w:right w:val="none" w:sz="0" w:space="0" w:color="auto"/>
      </w:divBdr>
    </w:div>
    <w:div w:id="57629034">
      <w:bodyDiv w:val="1"/>
      <w:marLeft w:val="0"/>
      <w:marRight w:val="0"/>
      <w:marTop w:val="0"/>
      <w:marBottom w:val="0"/>
      <w:divBdr>
        <w:top w:val="none" w:sz="0" w:space="0" w:color="auto"/>
        <w:left w:val="none" w:sz="0" w:space="0" w:color="auto"/>
        <w:bottom w:val="none" w:sz="0" w:space="0" w:color="auto"/>
        <w:right w:val="none" w:sz="0" w:space="0" w:color="auto"/>
      </w:divBdr>
    </w:div>
    <w:div w:id="58213808">
      <w:bodyDiv w:val="1"/>
      <w:marLeft w:val="0"/>
      <w:marRight w:val="0"/>
      <w:marTop w:val="0"/>
      <w:marBottom w:val="0"/>
      <w:divBdr>
        <w:top w:val="none" w:sz="0" w:space="0" w:color="auto"/>
        <w:left w:val="none" w:sz="0" w:space="0" w:color="auto"/>
        <w:bottom w:val="none" w:sz="0" w:space="0" w:color="auto"/>
        <w:right w:val="none" w:sz="0" w:space="0" w:color="auto"/>
      </w:divBdr>
    </w:div>
    <w:div w:id="58291738">
      <w:bodyDiv w:val="1"/>
      <w:marLeft w:val="0"/>
      <w:marRight w:val="0"/>
      <w:marTop w:val="0"/>
      <w:marBottom w:val="0"/>
      <w:divBdr>
        <w:top w:val="none" w:sz="0" w:space="0" w:color="auto"/>
        <w:left w:val="none" w:sz="0" w:space="0" w:color="auto"/>
        <w:bottom w:val="none" w:sz="0" w:space="0" w:color="auto"/>
        <w:right w:val="none" w:sz="0" w:space="0" w:color="auto"/>
      </w:divBdr>
    </w:div>
    <w:div w:id="58788422">
      <w:bodyDiv w:val="1"/>
      <w:marLeft w:val="0"/>
      <w:marRight w:val="0"/>
      <w:marTop w:val="0"/>
      <w:marBottom w:val="0"/>
      <w:divBdr>
        <w:top w:val="none" w:sz="0" w:space="0" w:color="auto"/>
        <w:left w:val="none" w:sz="0" w:space="0" w:color="auto"/>
        <w:bottom w:val="none" w:sz="0" w:space="0" w:color="auto"/>
        <w:right w:val="none" w:sz="0" w:space="0" w:color="auto"/>
      </w:divBdr>
    </w:div>
    <w:div w:id="58791573">
      <w:bodyDiv w:val="1"/>
      <w:marLeft w:val="0"/>
      <w:marRight w:val="0"/>
      <w:marTop w:val="0"/>
      <w:marBottom w:val="0"/>
      <w:divBdr>
        <w:top w:val="none" w:sz="0" w:space="0" w:color="auto"/>
        <w:left w:val="none" w:sz="0" w:space="0" w:color="auto"/>
        <w:bottom w:val="none" w:sz="0" w:space="0" w:color="auto"/>
        <w:right w:val="none" w:sz="0" w:space="0" w:color="auto"/>
      </w:divBdr>
    </w:div>
    <w:div w:id="58865213">
      <w:bodyDiv w:val="1"/>
      <w:marLeft w:val="0"/>
      <w:marRight w:val="0"/>
      <w:marTop w:val="0"/>
      <w:marBottom w:val="0"/>
      <w:divBdr>
        <w:top w:val="none" w:sz="0" w:space="0" w:color="auto"/>
        <w:left w:val="none" w:sz="0" w:space="0" w:color="auto"/>
        <w:bottom w:val="none" w:sz="0" w:space="0" w:color="auto"/>
        <w:right w:val="none" w:sz="0" w:space="0" w:color="auto"/>
      </w:divBdr>
    </w:div>
    <w:div w:id="59207427">
      <w:bodyDiv w:val="1"/>
      <w:marLeft w:val="0"/>
      <w:marRight w:val="0"/>
      <w:marTop w:val="0"/>
      <w:marBottom w:val="0"/>
      <w:divBdr>
        <w:top w:val="none" w:sz="0" w:space="0" w:color="auto"/>
        <w:left w:val="none" w:sz="0" w:space="0" w:color="auto"/>
        <w:bottom w:val="none" w:sz="0" w:space="0" w:color="auto"/>
        <w:right w:val="none" w:sz="0" w:space="0" w:color="auto"/>
      </w:divBdr>
    </w:div>
    <w:div w:id="59448505">
      <w:bodyDiv w:val="1"/>
      <w:marLeft w:val="0"/>
      <w:marRight w:val="0"/>
      <w:marTop w:val="0"/>
      <w:marBottom w:val="0"/>
      <w:divBdr>
        <w:top w:val="none" w:sz="0" w:space="0" w:color="auto"/>
        <w:left w:val="none" w:sz="0" w:space="0" w:color="auto"/>
        <w:bottom w:val="none" w:sz="0" w:space="0" w:color="auto"/>
        <w:right w:val="none" w:sz="0" w:space="0" w:color="auto"/>
      </w:divBdr>
    </w:div>
    <w:div w:id="59449271">
      <w:bodyDiv w:val="1"/>
      <w:marLeft w:val="0"/>
      <w:marRight w:val="0"/>
      <w:marTop w:val="0"/>
      <w:marBottom w:val="0"/>
      <w:divBdr>
        <w:top w:val="none" w:sz="0" w:space="0" w:color="auto"/>
        <w:left w:val="none" w:sz="0" w:space="0" w:color="auto"/>
        <w:bottom w:val="none" w:sz="0" w:space="0" w:color="auto"/>
        <w:right w:val="none" w:sz="0" w:space="0" w:color="auto"/>
      </w:divBdr>
    </w:div>
    <w:div w:id="59594273">
      <w:bodyDiv w:val="1"/>
      <w:marLeft w:val="0"/>
      <w:marRight w:val="0"/>
      <w:marTop w:val="0"/>
      <w:marBottom w:val="0"/>
      <w:divBdr>
        <w:top w:val="none" w:sz="0" w:space="0" w:color="auto"/>
        <w:left w:val="none" w:sz="0" w:space="0" w:color="auto"/>
        <w:bottom w:val="none" w:sz="0" w:space="0" w:color="auto"/>
        <w:right w:val="none" w:sz="0" w:space="0" w:color="auto"/>
      </w:divBdr>
    </w:div>
    <w:div w:id="60442607">
      <w:bodyDiv w:val="1"/>
      <w:marLeft w:val="0"/>
      <w:marRight w:val="0"/>
      <w:marTop w:val="0"/>
      <w:marBottom w:val="0"/>
      <w:divBdr>
        <w:top w:val="none" w:sz="0" w:space="0" w:color="auto"/>
        <w:left w:val="none" w:sz="0" w:space="0" w:color="auto"/>
        <w:bottom w:val="none" w:sz="0" w:space="0" w:color="auto"/>
        <w:right w:val="none" w:sz="0" w:space="0" w:color="auto"/>
      </w:divBdr>
    </w:div>
    <w:div w:id="61372753">
      <w:bodyDiv w:val="1"/>
      <w:marLeft w:val="0"/>
      <w:marRight w:val="0"/>
      <w:marTop w:val="0"/>
      <w:marBottom w:val="0"/>
      <w:divBdr>
        <w:top w:val="none" w:sz="0" w:space="0" w:color="auto"/>
        <w:left w:val="none" w:sz="0" w:space="0" w:color="auto"/>
        <w:bottom w:val="none" w:sz="0" w:space="0" w:color="auto"/>
        <w:right w:val="none" w:sz="0" w:space="0" w:color="auto"/>
      </w:divBdr>
    </w:div>
    <w:div w:id="62216426">
      <w:bodyDiv w:val="1"/>
      <w:marLeft w:val="0"/>
      <w:marRight w:val="0"/>
      <w:marTop w:val="0"/>
      <w:marBottom w:val="0"/>
      <w:divBdr>
        <w:top w:val="none" w:sz="0" w:space="0" w:color="auto"/>
        <w:left w:val="none" w:sz="0" w:space="0" w:color="auto"/>
        <w:bottom w:val="none" w:sz="0" w:space="0" w:color="auto"/>
        <w:right w:val="none" w:sz="0" w:space="0" w:color="auto"/>
      </w:divBdr>
    </w:div>
    <w:div w:id="62457542">
      <w:bodyDiv w:val="1"/>
      <w:marLeft w:val="0"/>
      <w:marRight w:val="0"/>
      <w:marTop w:val="0"/>
      <w:marBottom w:val="0"/>
      <w:divBdr>
        <w:top w:val="none" w:sz="0" w:space="0" w:color="auto"/>
        <w:left w:val="none" w:sz="0" w:space="0" w:color="auto"/>
        <w:bottom w:val="none" w:sz="0" w:space="0" w:color="auto"/>
        <w:right w:val="none" w:sz="0" w:space="0" w:color="auto"/>
      </w:divBdr>
    </w:div>
    <w:div w:id="62459436">
      <w:bodyDiv w:val="1"/>
      <w:marLeft w:val="0"/>
      <w:marRight w:val="0"/>
      <w:marTop w:val="0"/>
      <w:marBottom w:val="0"/>
      <w:divBdr>
        <w:top w:val="none" w:sz="0" w:space="0" w:color="auto"/>
        <w:left w:val="none" w:sz="0" w:space="0" w:color="auto"/>
        <w:bottom w:val="none" w:sz="0" w:space="0" w:color="auto"/>
        <w:right w:val="none" w:sz="0" w:space="0" w:color="auto"/>
      </w:divBdr>
    </w:div>
    <w:div w:id="62605323">
      <w:bodyDiv w:val="1"/>
      <w:marLeft w:val="0"/>
      <w:marRight w:val="0"/>
      <w:marTop w:val="0"/>
      <w:marBottom w:val="0"/>
      <w:divBdr>
        <w:top w:val="none" w:sz="0" w:space="0" w:color="auto"/>
        <w:left w:val="none" w:sz="0" w:space="0" w:color="auto"/>
        <w:bottom w:val="none" w:sz="0" w:space="0" w:color="auto"/>
        <w:right w:val="none" w:sz="0" w:space="0" w:color="auto"/>
      </w:divBdr>
    </w:div>
    <w:div w:id="62875374">
      <w:bodyDiv w:val="1"/>
      <w:marLeft w:val="0"/>
      <w:marRight w:val="0"/>
      <w:marTop w:val="0"/>
      <w:marBottom w:val="0"/>
      <w:divBdr>
        <w:top w:val="none" w:sz="0" w:space="0" w:color="auto"/>
        <w:left w:val="none" w:sz="0" w:space="0" w:color="auto"/>
        <w:bottom w:val="none" w:sz="0" w:space="0" w:color="auto"/>
        <w:right w:val="none" w:sz="0" w:space="0" w:color="auto"/>
      </w:divBdr>
    </w:div>
    <w:div w:id="63070667">
      <w:bodyDiv w:val="1"/>
      <w:marLeft w:val="0"/>
      <w:marRight w:val="0"/>
      <w:marTop w:val="0"/>
      <w:marBottom w:val="0"/>
      <w:divBdr>
        <w:top w:val="none" w:sz="0" w:space="0" w:color="auto"/>
        <w:left w:val="none" w:sz="0" w:space="0" w:color="auto"/>
        <w:bottom w:val="none" w:sz="0" w:space="0" w:color="auto"/>
        <w:right w:val="none" w:sz="0" w:space="0" w:color="auto"/>
      </w:divBdr>
    </w:div>
    <w:div w:id="63143475">
      <w:bodyDiv w:val="1"/>
      <w:marLeft w:val="0"/>
      <w:marRight w:val="0"/>
      <w:marTop w:val="0"/>
      <w:marBottom w:val="0"/>
      <w:divBdr>
        <w:top w:val="none" w:sz="0" w:space="0" w:color="auto"/>
        <w:left w:val="none" w:sz="0" w:space="0" w:color="auto"/>
        <w:bottom w:val="none" w:sz="0" w:space="0" w:color="auto"/>
        <w:right w:val="none" w:sz="0" w:space="0" w:color="auto"/>
      </w:divBdr>
    </w:div>
    <w:div w:id="63525453">
      <w:bodyDiv w:val="1"/>
      <w:marLeft w:val="0"/>
      <w:marRight w:val="0"/>
      <w:marTop w:val="0"/>
      <w:marBottom w:val="0"/>
      <w:divBdr>
        <w:top w:val="none" w:sz="0" w:space="0" w:color="auto"/>
        <w:left w:val="none" w:sz="0" w:space="0" w:color="auto"/>
        <w:bottom w:val="none" w:sz="0" w:space="0" w:color="auto"/>
        <w:right w:val="none" w:sz="0" w:space="0" w:color="auto"/>
      </w:divBdr>
    </w:div>
    <w:div w:id="64423944">
      <w:bodyDiv w:val="1"/>
      <w:marLeft w:val="0"/>
      <w:marRight w:val="0"/>
      <w:marTop w:val="0"/>
      <w:marBottom w:val="0"/>
      <w:divBdr>
        <w:top w:val="none" w:sz="0" w:space="0" w:color="auto"/>
        <w:left w:val="none" w:sz="0" w:space="0" w:color="auto"/>
        <w:bottom w:val="none" w:sz="0" w:space="0" w:color="auto"/>
        <w:right w:val="none" w:sz="0" w:space="0" w:color="auto"/>
      </w:divBdr>
    </w:div>
    <w:div w:id="64454063">
      <w:bodyDiv w:val="1"/>
      <w:marLeft w:val="0"/>
      <w:marRight w:val="0"/>
      <w:marTop w:val="0"/>
      <w:marBottom w:val="0"/>
      <w:divBdr>
        <w:top w:val="none" w:sz="0" w:space="0" w:color="auto"/>
        <w:left w:val="none" w:sz="0" w:space="0" w:color="auto"/>
        <w:bottom w:val="none" w:sz="0" w:space="0" w:color="auto"/>
        <w:right w:val="none" w:sz="0" w:space="0" w:color="auto"/>
      </w:divBdr>
    </w:div>
    <w:div w:id="65732631">
      <w:bodyDiv w:val="1"/>
      <w:marLeft w:val="0"/>
      <w:marRight w:val="0"/>
      <w:marTop w:val="0"/>
      <w:marBottom w:val="0"/>
      <w:divBdr>
        <w:top w:val="none" w:sz="0" w:space="0" w:color="auto"/>
        <w:left w:val="none" w:sz="0" w:space="0" w:color="auto"/>
        <w:bottom w:val="none" w:sz="0" w:space="0" w:color="auto"/>
        <w:right w:val="none" w:sz="0" w:space="0" w:color="auto"/>
      </w:divBdr>
    </w:div>
    <w:div w:id="65998081">
      <w:bodyDiv w:val="1"/>
      <w:marLeft w:val="0"/>
      <w:marRight w:val="0"/>
      <w:marTop w:val="0"/>
      <w:marBottom w:val="0"/>
      <w:divBdr>
        <w:top w:val="none" w:sz="0" w:space="0" w:color="auto"/>
        <w:left w:val="none" w:sz="0" w:space="0" w:color="auto"/>
        <w:bottom w:val="none" w:sz="0" w:space="0" w:color="auto"/>
        <w:right w:val="none" w:sz="0" w:space="0" w:color="auto"/>
      </w:divBdr>
    </w:div>
    <w:div w:id="66268204">
      <w:bodyDiv w:val="1"/>
      <w:marLeft w:val="0"/>
      <w:marRight w:val="0"/>
      <w:marTop w:val="0"/>
      <w:marBottom w:val="0"/>
      <w:divBdr>
        <w:top w:val="none" w:sz="0" w:space="0" w:color="auto"/>
        <w:left w:val="none" w:sz="0" w:space="0" w:color="auto"/>
        <w:bottom w:val="none" w:sz="0" w:space="0" w:color="auto"/>
        <w:right w:val="none" w:sz="0" w:space="0" w:color="auto"/>
      </w:divBdr>
    </w:div>
    <w:div w:id="66920890">
      <w:bodyDiv w:val="1"/>
      <w:marLeft w:val="0"/>
      <w:marRight w:val="0"/>
      <w:marTop w:val="0"/>
      <w:marBottom w:val="0"/>
      <w:divBdr>
        <w:top w:val="none" w:sz="0" w:space="0" w:color="auto"/>
        <w:left w:val="none" w:sz="0" w:space="0" w:color="auto"/>
        <w:bottom w:val="none" w:sz="0" w:space="0" w:color="auto"/>
        <w:right w:val="none" w:sz="0" w:space="0" w:color="auto"/>
      </w:divBdr>
    </w:div>
    <w:div w:id="67264351">
      <w:bodyDiv w:val="1"/>
      <w:marLeft w:val="0"/>
      <w:marRight w:val="0"/>
      <w:marTop w:val="0"/>
      <w:marBottom w:val="0"/>
      <w:divBdr>
        <w:top w:val="none" w:sz="0" w:space="0" w:color="auto"/>
        <w:left w:val="none" w:sz="0" w:space="0" w:color="auto"/>
        <w:bottom w:val="none" w:sz="0" w:space="0" w:color="auto"/>
        <w:right w:val="none" w:sz="0" w:space="0" w:color="auto"/>
      </w:divBdr>
    </w:div>
    <w:div w:id="67384345">
      <w:bodyDiv w:val="1"/>
      <w:marLeft w:val="0"/>
      <w:marRight w:val="0"/>
      <w:marTop w:val="0"/>
      <w:marBottom w:val="0"/>
      <w:divBdr>
        <w:top w:val="none" w:sz="0" w:space="0" w:color="auto"/>
        <w:left w:val="none" w:sz="0" w:space="0" w:color="auto"/>
        <w:bottom w:val="none" w:sz="0" w:space="0" w:color="auto"/>
        <w:right w:val="none" w:sz="0" w:space="0" w:color="auto"/>
      </w:divBdr>
    </w:div>
    <w:div w:id="67655029">
      <w:bodyDiv w:val="1"/>
      <w:marLeft w:val="0"/>
      <w:marRight w:val="0"/>
      <w:marTop w:val="0"/>
      <w:marBottom w:val="0"/>
      <w:divBdr>
        <w:top w:val="none" w:sz="0" w:space="0" w:color="auto"/>
        <w:left w:val="none" w:sz="0" w:space="0" w:color="auto"/>
        <w:bottom w:val="none" w:sz="0" w:space="0" w:color="auto"/>
        <w:right w:val="none" w:sz="0" w:space="0" w:color="auto"/>
      </w:divBdr>
    </w:div>
    <w:div w:id="68040360">
      <w:bodyDiv w:val="1"/>
      <w:marLeft w:val="0"/>
      <w:marRight w:val="0"/>
      <w:marTop w:val="0"/>
      <w:marBottom w:val="0"/>
      <w:divBdr>
        <w:top w:val="none" w:sz="0" w:space="0" w:color="auto"/>
        <w:left w:val="none" w:sz="0" w:space="0" w:color="auto"/>
        <w:bottom w:val="none" w:sz="0" w:space="0" w:color="auto"/>
        <w:right w:val="none" w:sz="0" w:space="0" w:color="auto"/>
      </w:divBdr>
    </w:div>
    <w:div w:id="68231590">
      <w:bodyDiv w:val="1"/>
      <w:marLeft w:val="0"/>
      <w:marRight w:val="0"/>
      <w:marTop w:val="0"/>
      <w:marBottom w:val="0"/>
      <w:divBdr>
        <w:top w:val="none" w:sz="0" w:space="0" w:color="auto"/>
        <w:left w:val="none" w:sz="0" w:space="0" w:color="auto"/>
        <w:bottom w:val="none" w:sz="0" w:space="0" w:color="auto"/>
        <w:right w:val="none" w:sz="0" w:space="0" w:color="auto"/>
      </w:divBdr>
    </w:div>
    <w:div w:id="68431454">
      <w:bodyDiv w:val="1"/>
      <w:marLeft w:val="0"/>
      <w:marRight w:val="0"/>
      <w:marTop w:val="0"/>
      <w:marBottom w:val="0"/>
      <w:divBdr>
        <w:top w:val="none" w:sz="0" w:space="0" w:color="auto"/>
        <w:left w:val="none" w:sz="0" w:space="0" w:color="auto"/>
        <w:bottom w:val="none" w:sz="0" w:space="0" w:color="auto"/>
        <w:right w:val="none" w:sz="0" w:space="0" w:color="auto"/>
      </w:divBdr>
    </w:div>
    <w:div w:id="68500699">
      <w:bodyDiv w:val="1"/>
      <w:marLeft w:val="0"/>
      <w:marRight w:val="0"/>
      <w:marTop w:val="0"/>
      <w:marBottom w:val="0"/>
      <w:divBdr>
        <w:top w:val="none" w:sz="0" w:space="0" w:color="auto"/>
        <w:left w:val="none" w:sz="0" w:space="0" w:color="auto"/>
        <w:bottom w:val="none" w:sz="0" w:space="0" w:color="auto"/>
        <w:right w:val="none" w:sz="0" w:space="0" w:color="auto"/>
      </w:divBdr>
    </w:div>
    <w:div w:id="68843018">
      <w:bodyDiv w:val="1"/>
      <w:marLeft w:val="0"/>
      <w:marRight w:val="0"/>
      <w:marTop w:val="0"/>
      <w:marBottom w:val="0"/>
      <w:divBdr>
        <w:top w:val="none" w:sz="0" w:space="0" w:color="auto"/>
        <w:left w:val="none" w:sz="0" w:space="0" w:color="auto"/>
        <w:bottom w:val="none" w:sz="0" w:space="0" w:color="auto"/>
        <w:right w:val="none" w:sz="0" w:space="0" w:color="auto"/>
      </w:divBdr>
    </w:div>
    <w:div w:id="69154851">
      <w:bodyDiv w:val="1"/>
      <w:marLeft w:val="0"/>
      <w:marRight w:val="0"/>
      <w:marTop w:val="0"/>
      <w:marBottom w:val="0"/>
      <w:divBdr>
        <w:top w:val="none" w:sz="0" w:space="0" w:color="auto"/>
        <w:left w:val="none" w:sz="0" w:space="0" w:color="auto"/>
        <w:bottom w:val="none" w:sz="0" w:space="0" w:color="auto"/>
        <w:right w:val="none" w:sz="0" w:space="0" w:color="auto"/>
      </w:divBdr>
    </w:div>
    <w:div w:id="69352433">
      <w:bodyDiv w:val="1"/>
      <w:marLeft w:val="0"/>
      <w:marRight w:val="0"/>
      <w:marTop w:val="0"/>
      <w:marBottom w:val="0"/>
      <w:divBdr>
        <w:top w:val="none" w:sz="0" w:space="0" w:color="auto"/>
        <w:left w:val="none" w:sz="0" w:space="0" w:color="auto"/>
        <w:bottom w:val="none" w:sz="0" w:space="0" w:color="auto"/>
        <w:right w:val="none" w:sz="0" w:space="0" w:color="auto"/>
      </w:divBdr>
    </w:div>
    <w:div w:id="69932264">
      <w:bodyDiv w:val="1"/>
      <w:marLeft w:val="0"/>
      <w:marRight w:val="0"/>
      <w:marTop w:val="0"/>
      <w:marBottom w:val="0"/>
      <w:divBdr>
        <w:top w:val="none" w:sz="0" w:space="0" w:color="auto"/>
        <w:left w:val="none" w:sz="0" w:space="0" w:color="auto"/>
        <w:bottom w:val="none" w:sz="0" w:space="0" w:color="auto"/>
        <w:right w:val="none" w:sz="0" w:space="0" w:color="auto"/>
      </w:divBdr>
    </w:div>
    <w:div w:id="70006377">
      <w:bodyDiv w:val="1"/>
      <w:marLeft w:val="0"/>
      <w:marRight w:val="0"/>
      <w:marTop w:val="0"/>
      <w:marBottom w:val="0"/>
      <w:divBdr>
        <w:top w:val="none" w:sz="0" w:space="0" w:color="auto"/>
        <w:left w:val="none" w:sz="0" w:space="0" w:color="auto"/>
        <w:bottom w:val="none" w:sz="0" w:space="0" w:color="auto"/>
        <w:right w:val="none" w:sz="0" w:space="0" w:color="auto"/>
      </w:divBdr>
    </w:div>
    <w:div w:id="70080903">
      <w:bodyDiv w:val="1"/>
      <w:marLeft w:val="0"/>
      <w:marRight w:val="0"/>
      <w:marTop w:val="0"/>
      <w:marBottom w:val="0"/>
      <w:divBdr>
        <w:top w:val="none" w:sz="0" w:space="0" w:color="auto"/>
        <w:left w:val="none" w:sz="0" w:space="0" w:color="auto"/>
        <w:bottom w:val="none" w:sz="0" w:space="0" w:color="auto"/>
        <w:right w:val="none" w:sz="0" w:space="0" w:color="auto"/>
      </w:divBdr>
    </w:div>
    <w:div w:id="70081126">
      <w:bodyDiv w:val="1"/>
      <w:marLeft w:val="0"/>
      <w:marRight w:val="0"/>
      <w:marTop w:val="0"/>
      <w:marBottom w:val="0"/>
      <w:divBdr>
        <w:top w:val="none" w:sz="0" w:space="0" w:color="auto"/>
        <w:left w:val="none" w:sz="0" w:space="0" w:color="auto"/>
        <w:bottom w:val="none" w:sz="0" w:space="0" w:color="auto"/>
        <w:right w:val="none" w:sz="0" w:space="0" w:color="auto"/>
      </w:divBdr>
    </w:div>
    <w:div w:id="70081931">
      <w:bodyDiv w:val="1"/>
      <w:marLeft w:val="0"/>
      <w:marRight w:val="0"/>
      <w:marTop w:val="0"/>
      <w:marBottom w:val="0"/>
      <w:divBdr>
        <w:top w:val="none" w:sz="0" w:space="0" w:color="auto"/>
        <w:left w:val="none" w:sz="0" w:space="0" w:color="auto"/>
        <w:bottom w:val="none" w:sz="0" w:space="0" w:color="auto"/>
        <w:right w:val="none" w:sz="0" w:space="0" w:color="auto"/>
      </w:divBdr>
    </w:div>
    <w:div w:id="70280174">
      <w:bodyDiv w:val="1"/>
      <w:marLeft w:val="0"/>
      <w:marRight w:val="0"/>
      <w:marTop w:val="0"/>
      <w:marBottom w:val="0"/>
      <w:divBdr>
        <w:top w:val="none" w:sz="0" w:space="0" w:color="auto"/>
        <w:left w:val="none" w:sz="0" w:space="0" w:color="auto"/>
        <w:bottom w:val="none" w:sz="0" w:space="0" w:color="auto"/>
        <w:right w:val="none" w:sz="0" w:space="0" w:color="auto"/>
      </w:divBdr>
    </w:div>
    <w:div w:id="70735154">
      <w:bodyDiv w:val="1"/>
      <w:marLeft w:val="0"/>
      <w:marRight w:val="0"/>
      <w:marTop w:val="0"/>
      <w:marBottom w:val="0"/>
      <w:divBdr>
        <w:top w:val="none" w:sz="0" w:space="0" w:color="auto"/>
        <w:left w:val="none" w:sz="0" w:space="0" w:color="auto"/>
        <w:bottom w:val="none" w:sz="0" w:space="0" w:color="auto"/>
        <w:right w:val="none" w:sz="0" w:space="0" w:color="auto"/>
      </w:divBdr>
    </w:div>
    <w:div w:id="71241256">
      <w:bodyDiv w:val="1"/>
      <w:marLeft w:val="0"/>
      <w:marRight w:val="0"/>
      <w:marTop w:val="0"/>
      <w:marBottom w:val="0"/>
      <w:divBdr>
        <w:top w:val="none" w:sz="0" w:space="0" w:color="auto"/>
        <w:left w:val="none" w:sz="0" w:space="0" w:color="auto"/>
        <w:bottom w:val="none" w:sz="0" w:space="0" w:color="auto"/>
        <w:right w:val="none" w:sz="0" w:space="0" w:color="auto"/>
      </w:divBdr>
    </w:div>
    <w:div w:id="71241757">
      <w:bodyDiv w:val="1"/>
      <w:marLeft w:val="0"/>
      <w:marRight w:val="0"/>
      <w:marTop w:val="0"/>
      <w:marBottom w:val="0"/>
      <w:divBdr>
        <w:top w:val="none" w:sz="0" w:space="0" w:color="auto"/>
        <w:left w:val="none" w:sz="0" w:space="0" w:color="auto"/>
        <w:bottom w:val="none" w:sz="0" w:space="0" w:color="auto"/>
        <w:right w:val="none" w:sz="0" w:space="0" w:color="auto"/>
      </w:divBdr>
    </w:div>
    <w:div w:id="71396539">
      <w:bodyDiv w:val="1"/>
      <w:marLeft w:val="0"/>
      <w:marRight w:val="0"/>
      <w:marTop w:val="0"/>
      <w:marBottom w:val="0"/>
      <w:divBdr>
        <w:top w:val="none" w:sz="0" w:space="0" w:color="auto"/>
        <w:left w:val="none" w:sz="0" w:space="0" w:color="auto"/>
        <w:bottom w:val="none" w:sz="0" w:space="0" w:color="auto"/>
        <w:right w:val="none" w:sz="0" w:space="0" w:color="auto"/>
      </w:divBdr>
    </w:div>
    <w:div w:id="71973366">
      <w:bodyDiv w:val="1"/>
      <w:marLeft w:val="0"/>
      <w:marRight w:val="0"/>
      <w:marTop w:val="0"/>
      <w:marBottom w:val="0"/>
      <w:divBdr>
        <w:top w:val="none" w:sz="0" w:space="0" w:color="auto"/>
        <w:left w:val="none" w:sz="0" w:space="0" w:color="auto"/>
        <w:bottom w:val="none" w:sz="0" w:space="0" w:color="auto"/>
        <w:right w:val="none" w:sz="0" w:space="0" w:color="auto"/>
      </w:divBdr>
    </w:div>
    <w:div w:id="72315771">
      <w:bodyDiv w:val="1"/>
      <w:marLeft w:val="0"/>
      <w:marRight w:val="0"/>
      <w:marTop w:val="0"/>
      <w:marBottom w:val="0"/>
      <w:divBdr>
        <w:top w:val="none" w:sz="0" w:space="0" w:color="auto"/>
        <w:left w:val="none" w:sz="0" w:space="0" w:color="auto"/>
        <w:bottom w:val="none" w:sz="0" w:space="0" w:color="auto"/>
        <w:right w:val="none" w:sz="0" w:space="0" w:color="auto"/>
      </w:divBdr>
    </w:div>
    <w:div w:id="72550658">
      <w:bodyDiv w:val="1"/>
      <w:marLeft w:val="0"/>
      <w:marRight w:val="0"/>
      <w:marTop w:val="0"/>
      <w:marBottom w:val="0"/>
      <w:divBdr>
        <w:top w:val="none" w:sz="0" w:space="0" w:color="auto"/>
        <w:left w:val="none" w:sz="0" w:space="0" w:color="auto"/>
        <w:bottom w:val="none" w:sz="0" w:space="0" w:color="auto"/>
        <w:right w:val="none" w:sz="0" w:space="0" w:color="auto"/>
      </w:divBdr>
    </w:div>
    <w:div w:id="72633368">
      <w:bodyDiv w:val="1"/>
      <w:marLeft w:val="0"/>
      <w:marRight w:val="0"/>
      <w:marTop w:val="0"/>
      <w:marBottom w:val="0"/>
      <w:divBdr>
        <w:top w:val="none" w:sz="0" w:space="0" w:color="auto"/>
        <w:left w:val="none" w:sz="0" w:space="0" w:color="auto"/>
        <w:bottom w:val="none" w:sz="0" w:space="0" w:color="auto"/>
        <w:right w:val="none" w:sz="0" w:space="0" w:color="auto"/>
      </w:divBdr>
    </w:div>
    <w:div w:id="72817615">
      <w:bodyDiv w:val="1"/>
      <w:marLeft w:val="0"/>
      <w:marRight w:val="0"/>
      <w:marTop w:val="0"/>
      <w:marBottom w:val="0"/>
      <w:divBdr>
        <w:top w:val="none" w:sz="0" w:space="0" w:color="auto"/>
        <w:left w:val="none" w:sz="0" w:space="0" w:color="auto"/>
        <w:bottom w:val="none" w:sz="0" w:space="0" w:color="auto"/>
        <w:right w:val="none" w:sz="0" w:space="0" w:color="auto"/>
      </w:divBdr>
    </w:div>
    <w:div w:id="72896250">
      <w:bodyDiv w:val="1"/>
      <w:marLeft w:val="0"/>
      <w:marRight w:val="0"/>
      <w:marTop w:val="0"/>
      <w:marBottom w:val="0"/>
      <w:divBdr>
        <w:top w:val="none" w:sz="0" w:space="0" w:color="auto"/>
        <w:left w:val="none" w:sz="0" w:space="0" w:color="auto"/>
        <w:bottom w:val="none" w:sz="0" w:space="0" w:color="auto"/>
        <w:right w:val="none" w:sz="0" w:space="0" w:color="auto"/>
      </w:divBdr>
    </w:div>
    <w:div w:id="73012204">
      <w:bodyDiv w:val="1"/>
      <w:marLeft w:val="0"/>
      <w:marRight w:val="0"/>
      <w:marTop w:val="0"/>
      <w:marBottom w:val="0"/>
      <w:divBdr>
        <w:top w:val="none" w:sz="0" w:space="0" w:color="auto"/>
        <w:left w:val="none" w:sz="0" w:space="0" w:color="auto"/>
        <w:bottom w:val="none" w:sz="0" w:space="0" w:color="auto"/>
        <w:right w:val="none" w:sz="0" w:space="0" w:color="auto"/>
      </w:divBdr>
    </w:div>
    <w:div w:id="74520449">
      <w:bodyDiv w:val="1"/>
      <w:marLeft w:val="0"/>
      <w:marRight w:val="0"/>
      <w:marTop w:val="0"/>
      <w:marBottom w:val="0"/>
      <w:divBdr>
        <w:top w:val="none" w:sz="0" w:space="0" w:color="auto"/>
        <w:left w:val="none" w:sz="0" w:space="0" w:color="auto"/>
        <w:bottom w:val="none" w:sz="0" w:space="0" w:color="auto"/>
        <w:right w:val="none" w:sz="0" w:space="0" w:color="auto"/>
      </w:divBdr>
    </w:div>
    <w:div w:id="75368392">
      <w:bodyDiv w:val="1"/>
      <w:marLeft w:val="0"/>
      <w:marRight w:val="0"/>
      <w:marTop w:val="0"/>
      <w:marBottom w:val="0"/>
      <w:divBdr>
        <w:top w:val="none" w:sz="0" w:space="0" w:color="auto"/>
        <w:left w:val="none" w:sz="0" w:space="0" w:color="auto"/>
        <w:bottom w:val="none" w:sz="0" w:space="0" w:color="auto"/>
        <w:right w:val="none" w:sz="0" w:space="0" w:color="auto"/>
      </w:divBdr>
    </w:div>
    <w:div w:id="75371346">
      <w:bodyDiv w:val="1"/>
      <w:marLeft w:val="0"/>
      <w:marRight w:val="0"/>
      <w:marTop w:val="0"/>
      <w:marBottom w:val="0"/>
      <w:divBdr>
        <w:top w:val="none" w:sz="0" w:space="0" w:color="auto"/>
        <w:left w:val="none" w:sz="0" w:space="0" w:color="auto"/>
        <w:bottom w:val="none" w:sz="0" w:space="0" w:color="auto"/>
        <w:right w:val="none" w:sz="0" w:space="0" w:color="auto"/>
      </w:divBdr>
    </w:div>
    <w:div w:id="75563206">
      <w:bodyDiv w:val="1"/>
      <w:marLeft w:val="0"/>
      <w:marRight w:val="0"/>
      <w:marTop w:val="0"/>
      <w:marBottom w:val="0"/>
      <w:divBdr>
        <w:top w:val="none" w:sz="0" w:space="0" w:color="auto"/>
        <w:left w:val="none" w:sz="0" w:space="0" w:color="auto"/>
        <w:bottom w:val="none" w:sz="0" w:space="0" w:color="auto"/>
        <w:right w:val="none" w:sz="0" w:space="0" w:color="auto"/>
      </w:divBdr>
    </w:div>
    <w:div w:id="76247334">
      <w:bodyDiv w:val="1"/>
      <w:marLeft w:val="0"/>
      <w:marRight w:val="0"/>
      <w:marTop w:val="0"/>
      <w:marBottom w:val="0"/>
      <w:divBdr>
        <w:top w:val="none" w:sz="0" w:space="0" w:color="auto"/>
        <w:left w:val="none" w:sz="0" w:space="0" w:color="auto"/>
        <w:bottom w:val="none" w:sz="0" w:space="0" w:color="auto"/>
        <w:right w:val="none" w:sz="0" w:space="0" w:color="auto"/>
      </w:divBdr>
    </w:div>
    <w:div w:id="76294219">
      <w:bodyDiv w:val="1"/>
      <w:marLeft w:val="0"/>
      <w:marRight w:val="0"/>
      <w:marTop w:val="0"/>
      <w:marBottom w:val="0"/>
      <w:divBdr>
        <w:top w:val="none" w:sz="0" w:space="0" w:color="auto"/>
        <w:left w:val="none" w:sz="0" w:space="0" w:color="auto"/>
        <w:bottom w:val="none" w:sz="0" w:space="0" w:color="auto"/>
        <w:right w:val="none" w:sz="0" w:space="0" w:color="auto"/>
      </w:divBdr>
    </w:div>
    <w:div w:id="76369187">
      <w:bodyDiv w:val="1"/>
      <w:marLeft w:val="0"/>
      <w:marRight w:val="0"/>
      <w:marTop w:val="0"/>
      <w:marBottom w:val="0"/>
      <w:divBdr>
        <w:top w:val="none" w:sz="0" w:space="0" w:color="auto"/>
        <w:left w:val="none" w:sz="0" w:space="0" w:color="auto"/>
        <w:bottom w:val="none" w:sz="0" w:space="0" w:color="auto"/>
        <w:right w:val="none" w:sz="0" w:space="0" w:color="auto"/>
      </w:divBdr>
    </w:div>
    <w:div w:id="76751118">
      <w:bodyDiv w:val="1"/>
      <w:marLeft w:val="0"/>
      <w:marRight w:val="0"/>
      <w:marTop w:val="0"/>
      <w:marBottom w:val="0"/>
      <w:divBdr>
        <w:top w:val="none" w:sz="0" w:space="0" w:color="auto"/>
        <w:left w:val="none" w:sz="0" w:space="0" w:color="auto"/>
        <w:bottom w:val="none" w:sz="0" w:space="0" w:color="auto"/>
        <w:right w:val="none" w:sz="0" w:space="0" w:color="auto"/>
      </w:divBdr>
    </w:div>
    <w:div w:id="76905659">
      <w:bodyDiv w:val="1"/>
      <w:marLeft w:val="0"/>
      <w:marRight w:val="0"/>
      <w:marTop w:val="0"/>
      <w:marBottom w:val="0"/>
      <w:divBdr>
        <w:top w:val="none" w:sz="0" w:space="0" w:color="auto"/>
        <w:left w:val="none" w:sz="0" w:space="0" w:color="auto"/>
        <w:bottom w:val="none" w:sz="0" w:space="0" w:color="auto"/>
        <w:right w:val="none" w:sz="0" w:space="0" w:color="auto"/>
      </w:divBdr>
    </w:div>
    <w:div w:id="77293170">
      <w:bodyDiv w:val="1"/>
      <w:marLeft w:val="0"/>
      <w:marRight w:val="0"/>
      <w:marTop w:val="0"/>
      <w:marBottom w:val="0"/>
      <w:divBdr>
        <w:top w:val="none" w:sz="0" w:space="0" w:color="auto"/>
        <w:left w:val="none" w:sz="0" w:space="0" w:color="auto"/>
        <w:bottom w:val="none" w:sz="0" w:space="0" w:color="auto"/>
        <w:right w:val="none" w:sz="0" w:space="0" w:color="auto"/>
      </w:divBdr>
    </w:div>
    <w:div w:id="77409201">
      <w:bodyDiv w:val="1"/>
      <w:marLeft w:val="0"/>
      <w:marRight w:val="0"/>
      <w:marTop w:val="0"/>
      <w:marBottom w:val="0"/>
      <w:divBdr>
        <w:top w:val="none" w:sz="0" w:space="0" w:color="auto"/>
        <w:left w:val="none" w:sz="0" w:space="0" w:color="auto"/>
        <w:bottom w:val="none" w:sz="0" w:space="0" w:color="auto"/>
        <w:right w:val="none" w:sz="0" w:space="0" w:color="auto"/>
      </w:divBdr>
    </w:div>
    <w:div w:id="77482567">
      <w:bodyDiv w:val="1"/>
      <w:marLeft w:val="0"/>
      <w:marRight w:val="0"/>
      <w:marTop w:val="0"/>
      <w:marBottom w:val="0"/>
      <w:divBdr>
        <w:top w:val="none" w:sz="0" w:space="0" w:color="auto"/>
        <w:left w:val="none" w:sz="0" w:space="0" w:color="auto"/>
        <w:bottom w:val="none" w:sz="0" w:space="0" w:color="auto"/>
        <w:right w:val="none" w:sz="0" w:space="0" w:color="auto"/>
      </w:divBdr>
    </w:div>
    <w:div w:id="77598895">
      <w:bodyDiv w:val="1"/>
      <w:marLeft w:val="0"/>
      <w:marRight w:val="0"/>
      <w:marTop w:val="0"/>
      <w:marBottom w:val="0"/>
      <w:divBdr>
        <w:top w:val="none" w:sz="0" w:space="0" w:color="auto"/>
        <w:left w:val="none" w:sz="0" w:space="0" w:color="auto"/>
        <w:bottom w:val="none" w:sz="0" w:space="0" w:color="auto"/>
        <w:right w:val="none" w:sz="0" w:space="0" w:color="auto"/>
      </w:divBdr>
    </w:div>
    <w:div w:id="77676605">
      <w:bodyDiv w:val="1"/>
      <w:marLeft w:val="0"/>
      <w:marRight w:val="0"/>
      <w:marTop w:val="0"/>
      <w:marBottom w:val="0"/>
      <w:divBdr>
        <w:top w:val="none" w:sz="0" w:space="0" w:color="auto"/>
        <w:left w:val="none" w:sz="0" w:space="0" w:color="auto"/>
        <w:bottom w:val="none" w:sz="0" w:space="0" w:color="auto"/>
        <w:right w:val="none" w:sz="0" w:space="0" w:color="auto"/>
      </w:divBdr>
    </w:div>
    <w:div w:id="77948160">
      <w:bodyDiv w:val="1"/>
      <w:marLeft w:val="0"/>
      <w:marRight w:val="0"/>
      <w:marTop w:val="0"/>
      <w:marBottom w:val="0"/>
      <w:divBdr>
        <w:top w:val="none" w:sz="0" w:space="0" w:color="auto"/>
        <w:left w:val="none" w:sz="0" w:space="0" w:color="auto"/>
        <w:bottom w:val="none" w:sz="0" w:space="0" w:color="auto"/>
        <w:right w:val="none" w:sz="0" w:space="0" w:color="auto"/>
      </w:divBdr>
    </w:div>
    <w:div w:id="78330966">
      <w:bodyDiv w:val="1"/>
      <w:marLeft w:val="0"/>
      <w:marRight w:val="0"/>
      <w:marTop w:val="0"/>
      <w:marBottom w:val="0"/>
      <w:divBdr>
        <w:top w:val="none" w:sz="0" w:space="0" w:color="auto"/>
        <w:left w:val="none" w:sz="0" w:space="0" w:color="auto"/>
        <w:bottom w:val="none" w:sz="0" w:space="0" w:color="auto"/>
        <w:right w:val="none" w:sz="0" w:space="0" w:color="auto"/>
      </w:divBdr>
    </w:div>
    <w:div w:id="78453432">
      <w:bodyDiv w:val="1"/>
      <w:marLeft w:val="0"/>
      <w:marRight w:val="0"/>
      <w:marTop w:val="0"/>
      <w:marBottom w:val="0"/>
      <w:divBdr>
        <w:top w:val="none" w:sz="0" w:space="0" w:color="auto"/>
        <w:left w:val="none" w:sz="0" w:space="0" w:color="auto"/>
        <w:bottom w:val="none" w:sz="0" w:space="0" w:color="auto"/>
        <w:right w:val="none" w:sz="0" w:space="0" w:color="auto"/>
      </w:divBdr>
    </w:div>
    <w:div w:id="78605948">
      <w:bodyDiv w:val="1"/>
      <w:marLeft w:val="0"/>
      <w:marRight w:val="0"/>
      <w:marTop w:val="0"/>
      <w:marBottom w:val="0"/>
      <w:divBdr>
        <w:top w:val="none" w:sz="0" w:space="0" w:color="auto"/>
        <w:left w:val="none" w:sz="0" w:space="0" w:color="auto"/>
        <w:bottom w:val="none" w:sz="0" w:space="0" w:color="auto"/>
        <w:right w:val="none" w:sz="0" w:space="0" w:color="auto"/>
      </w:divBdr>
    </w:div>
    <w:div w:id="78794758">
      <w:bodyDiv w:val="1"/>
      <w:marLeft w:val="0"/>
      <w:marRight w:val="0"/>
      <w:marTop w:val="0"/>
      <w:marBottom w:val="0"/>
      <w:divBdr>
        <w:top w:val="none" w:sz="0" w:space="0" w:color="auto"/>
        <w:left w:val="none" w:sz="0" w:space="0" w:color="auto"/>
        <w:bottom w:val="none" w:sz="0" w:space="0" w:color="auto"/>
        <w:right w:val="none" w:sz="0" w:space="0" w:color="auto"/>
      </w:divBdr>
    </w:div>
    <w:div w:id="78866163">
      <w:bodyDiv w:val="1"/>
      <w:marLeft w:val="0"/>
      <w:marRight w:val="0"/>
      <w:marTop w:val="0"/>
      <w:marBottom w:val="0"/>
      <w:divBdr>
        <w:top w:val="none" w:sz="0" w:space="0" w:color="auto"/>
        <w:left w:val="none" w:sz="0" w:space="0" w:color="auto"/>
        <w:bottom w:val="none" w:sz="0" w:space="0" w:color="auto"/>
        <w:right w:val="none" w:sz="0" w:space="0" w:color="auto"/>
      </w:divBdr>
    </w:div>
    <w:div w:id="79253418">
      <w:bodyDiv w:val="1"/>
      <w:marLeft w:val="0"/>
      <w:marRight w:val="0"/>
      <w:marTop w:val="0"/>
      <w:marBottom w:val="0"/>
      <w:divBdr>
        <w:top w:val="none" w:sz="0" w:space="0" w:color="auto"/>
        <w:left w:val="none" w:sz="0" w:space="0" w:color="auto"/>
        <w:bottom w:val="none" w:sz="0" w:space="0" w:color="auto"/>
        <w:right w:val="none" w:sz="0" w:space="0" w:color="auto"/>
      </w:divBdr>
    </w:div>
    <w:div w:id="79258628">
      <w:bodyDiv w:val="1"/>
      <w:marLeft w:val="0"/>
      <w:marRight w:val="0"/>
      <w:marTop w:val="0"/>
      <w:marBottom w:val="0"/>
      <w:divBdr>
        <w:top w:val="none" w:sz="0" w:space="0" w:color="auto"/>
        <w:left w:val="none" w:sz="0" w:space="0" w:color="auto"/>
        <w:bottom w:val="none" w:sz="0" w:space="0" w:color="auto"/>
        <w:right w:val="none" w:sz="0" w:space="0" w:color="auto"/>
      </w:divBdr>
    </w:div>
    <w:div w:id="80150711">
      <w:bodyDiv w:val="1"/>
      <w:marLeft w:val="0"/>
      <w:marRight w:val="0"/>
      <w:marTop w:val="0"/>
      <w:marBottom w:val="0"/>
      <w:divBdr>
        <w:top w:val="none" w:sz="0" w:space="0" w:color="auto"/>
        <w:left w:val="none" w:sz="0" w:space="0" w:color="auto"/>
        <w:bottom w:val="none" w:sz="0" w:space="0" w:color="auto"/>
        <w:right w:val="none" w:sz="0" w:space="0" w:color="auto"/>
      </w:divBdr>
    </w:div>
    <w:div w:id="80182129">
      <w:bodyDiv w:val="1"/>
      <w:marLeft w:val="0"/>
      <w:marRight w:val="0"/>
      <w:marTop w:val="0"/>
      <w:marBottom w:val="0"/>
      <w:divBdr>
        <w:top w:val="none" w:sz="0" w:space="0" w:color="auto"/>
        <w:left w:val="none" w:sz="0" w:space="0" w:color="auto"/>
        <w:bottom w:val="none" w:sz="0" w:space="0" w:color="auto"/>
        <w:right w:val="none" w:sz="0" w:space="0" w:color="auto"/>
      </w:divBdr>
    </w:div>
    <w:div w:id="80222418">
      <w:bodyDiv w:val="1"/>
      <w:marLeft w:val="0"/>
      <w:marRight w:val="0"/>
      <w:marTop w:val="0"/>
      <w:marBottom w:val="0"/>
      <w:divBdr>
        <w:top w:val="none" w:sz="0" w:space="0" w:color="auto"/>
        <w:left w:val="none" w:sz="0" w:space="0" w:color="auto"/>
        <w:bottom w:val="none" w:sz="0" w:space="0" w:color="auto"/>
        <w:right w:val="none" w:sz="0" w:space="0" w:color="auto"/>
      </w:divBdr>
    </w:div>
    <w:div w:id="80416162">
      <w:bodyDiv w:val="1"/>
      <w:marLeft w:val="0"/>
      <w:marRight w:val="0"/>
      <w:marTop w:val="0"/>
      <w:marBottom w:val="0"/>
      <w:divBdr>
        <w:top w:val="none" w:sz="0" w:space="0" w:color="auto"/>
        <w:left w:val="none" w:sz="0" w:space="0" w:color="auto"/>
        <w:bottom w:val="none" w:sz="0" w:space="0" w:color="auto"/>
        <w:right w:val="none" w:sz="0" w:space="0" w:color="auto"/>
      </w:divBdr>
    </w:div>
    <w:div w:id="80489051">
      <w:bodyDiv w:val="1"/>
      <w:marLeft w:val="0"/>
      <w:marRight w:val="0"/>
      <w:marTop w:val="0"/>
      <w:marBottom w:val="0"/>
      <w:divBdr>
        <w:top w:val="none" w:sz="0" w:space="0" w:color="auto"/>
        <w:left w:val="none" w:sz="0" w:space="0" w:color="auto"/>
        <w:bottom w:val="none" w:sz="0" w:space="0" w:color="auto"/>
        <w:right w:val="none" w:sz="0" w:space="0" w:color="auto"/>
      </w:divBdr>
    </w:div>
    <w:div w:id="81032777">
      <w:bodyDiv w:val="1"/>
      <w:marLeft w:val="0"/>
      <w:marRight w:val="0"/>
      <w:marTop w:val="0"/>
      <w:marBottom w:val="0"/>
      <w:divBdr>
        <w:top w:val="none" w:sz="0" w:space="0" w:color="auto"/>
        <w:left w:val="none" w:sz="0" w:space="0" w:color="auto"/>
        <w:bottom w:val="none" w:sz="0" w:space="0" w:color="auto"/>
        <w:right w:val="none" w:sz="0" w:space="0" w:color="auto"/>
      </w:divBdr>
    </w:div>
    <w:div w:id="81338565">
      <w:bodyDiv w:val="1"/>
      <w:marLeft w:val="0"/>
      <w:marRight w:val="0"/>
      <w:marTop w:val="0"/>
      <w:marBottom w:val="0"/>
      <w:divBdr>
        <w:top w:val="none" w:sz="0" w:space="0" w:color="auto"/>
        <w:left w:val="none" w:sz="0" w:space="0" w:color="auto"/>
        <w:bottom w:val="none" w:sz="0" w:space="0" w:color="auto"/>
        <w:right w:val="none" w:sz="0" w:space="0" w:color="auto"/>
      </w:divBdr>
    </w:div>
    <w:div w:id="81417838">
      <w:bodyDiv w:val="1"/>
      <w:marLeft w:val="0"/>
      <w:marRight w:val="0"/>
      <w:marTop w:val="0"/>
      <w:marBottom w:val="0"/>
      <w:divBdr>
        <w:top w:val="none" w:sz="0" w:space="0" w:color="auto"/>
        <w:left w:val="none" w:sz="0" w:space="0" w:color="auto"/>
        <w:bottom w:val="none" w:sz="0" w:space="0" w:color="auto"/>
        <w:right w:val="none" w:sz="0" w:space="0" w:color="auto"/>
      </w:divBdr>
    </w:div>
    <w:div w:id="82070655">
      <w:bodyDiv w:val="1"/>
      <w:marLeft w:val="0"/>
      <w:marRight w:val="0"/>
      <w:marTop w:val="0"/>
      <w:marBottom w:val="0"/>
      <w:divBdr>
        <w:top w:val="none" w:sz="0" w:space="0" w:color="auto"/>
        <w:left w:val="none" w:sz="0" w:space="0" w:color="auto"/>
        <w:bottom w:val="none" w:sz="0" w:space="0" w:color="auto"/>
        <w:right w:val="none" w:sz="0" w:space="0" w:color="auto"/>
      </w:divBdr>
    </w:div>
    <w:div w:id="82342410">
      <w:bodyDiv w:val="1"/>
      <w:marLeft w:val="0"/>
      <w:marRight w:val="0"/>
      <w:marTop w:val="0"/>
      <w:marBottom w:val="0"/>
      <w:divBdr>
        <w:top w:val="none" w:sz="0" w:space="0" w:color="auto"/>
        <w:left w:val="none" w:sz="0" w:space="0" w:color="auto"/>
        <w:bottom w:val="none" w:sz="0" w:space="0" w:color="auto"/>
        <w:right w:val="none" w:sz="0" w:space="0" w:color="auto"/>
      </w:divBdr>
    </w:div>
    <w:div w:id="82999412">
      <w:bodyDiv w:val="1"/>
      <w:marLeft w:val="0"/>
      <w:marRight w:val="0"/>
      <w:marTop w:val="0"/>
      <w:marBottom w:val="0"/>
      <w:divBdr>
        <w:top w:val="none" w:sz="0" w:space="0" w:color="auto"/>
        <w:left w:val="none" w:sz="0" w:space="0" w:color="auto"/>
        <w:bottom w:val="none" w:sz="0" w:space="0" w:color="auto"/>
        <w:right w:val="none" w:sz="0" w:space="0" w:color="auto"/>
      </w:divBdr>
    </w:div>
    <w:div w:id="83452506">
      <w:bodyDiv w:val="1"/>
      <w:marLeft w:val="0"/>
      <w:marRight w:val="0"/>
      <w:marTop w:val="0"/>
      <w:marBottom w:val="0"/>
      <w:divBdr>
        <w:top w:val="none" w:sz="0" w:space="0" w:color="auto"/>
        <w:left w:val="none" w:sz="0" w:space="0" w:color="auto"/>
        <w:bottom w:val="none" w:sz="0" w:space="0" w:color="auto"/>
        <w:right w:val="none" w:sz="0" w:space="0" w:color="auto"/>
      </w:divBdr>
    </w:div>
    <w:div w:id="83647901">
      <w:bodyDiv w:val="1"/>
      <w:marLeft w:val="0"/>
      <w:marRight w:val="0"/>
      <w:marTop w:val="0"/>
      <w:marBottom w:val="0"/>
      <w:divBdr>
        <w:top w:val="none" w:sz="0" w:space="0" w:color="auto"/>
        <w:left w:val="none" w:sz="0" w:space="0" w:color="auto"/>
        <w:bottom w:val="none" w:sz="0" w:space="0" w:color="auto"/>
        <w:right w:val="none" w:sz="0" w:space="0" w:color="auto"/>
      </w:divBdr>
    </w:div>
    <w:div w:id="83765513">
      <w:bodyDiv w:val="1"/>
      <w:marLeft w:val="0"/>
      <w:marRight w:val="0"/>
      <w:marTop w:val="0"/>
      <w:marBottom w:val="0"/>
      <w:divBdr>
        <w:top w:val="none" w:sz="0" w:space="0" w:color="auto"/>
        <w:left w:val="none" w:sz="0" w:space="0" w:color="auto"/>
        <w:bottom w:val="none" w:sz="0" w:space="0" w:color="auto"/>
        <w:right w:val="none" w:sz="0" w:space="0" w:color="auto"/>
      </w:divBdr>
    </w:div>
    <w:div w:id="84037007">
      <w:bodyDiv w:val="1"/>
      <w:marLeft w:val="0"/>
      <w:marRight w:val="0"/>
      <w:marTop w:val="0"/>
      <w:marBottom w:val="0"/>
      <w:divBdr>
        <w:top w:val="none" w:sz="0" w:space="0" w:color="auto"/>
        <w:left w:val="none" w:sz="0" w:space="0" w:color="auto"/>
        <w:bottom w:val="none" w:sz="0" w:space="0" w:color="auto"/>
        <w:right w:val="none" w:sz="0" w:space="0" w:color="auto"/>
      </w:divBdr>
    </w:div>
    <w:div w:id="86198152">
      <w:bodyDiv w:val="1"/>
      <w:marLeft w:val="0"/>
      <w:marRight w:val="0"/>
      <w:marTop w:val="0"/>
      <w:marBottom w:val="0"/>
      <w:divBdr>
        <w:top w:val="none" w:sz="0" w:space="0" w:color="auto"/>
        <w:left w:val="none" w:sz="0" w:space="0" w:color="auto"/>
        <w:bottom w:val="none" w:sz="0" w:space="0" w:color="auto"/>
        <w:right w:val="none" w:sz="0" w:space="0" w:color="auto"/>
      </w:divBdr>
    </w:div>
    <w:div w:id="86199590">
      <w:bodyDiv w:val="1"/>
      <w:marLeft w:val="0"/>
      <w:marRight w:val="0"/>
      <w:marTop w:val="0"/>
      <w:marBottom w:val="0"/>
      <w:divBdr>
        <w:top w:val="none" w:sz="0" w:space="0" w:color="auto"/>
        <w:left w:val="none" w:sz="0" w:space="0" w:color="auto"/>
        <w:bottom w:val="none" w:sz="0" w:space="0" w:color="auto"/>
        <w:right w:val="none" w:sz="0" w:space="0" w:color="auto"/>
      </w:divBdr>
    </w:div>
    <w:div w:id="86385179">
      <w:bodyDiv w:val="1"/>
      <w:marLeft w:val="0"/>
      <w:marRight w:val="0"/>
      <w:marTop w:val="0"/>
      <w:marBottom w:val="0"/>
      <w:divBdr>
        <w:top w:val="none" w:sz="0" w:space="0" w:color="auto"/>
        <w:left w:val="none" w:sz="0" w:space="0" w:color="auto"/>
        <w:bottom w:val="none" w:sz="0" w:space="0" w:color="auto"/>
        <w:right w:val="none" w:sz="0" w:space="0" w:color="auto"/>
      </w:divBdr>
    </w:div>
    <w:div w:id="87390730">
      <w:bodyDiv w:val="1"/>
      <w:marLeft w:val="0"/>
      <w:marRight w:val="0"/>
      <w:marTop w:val="0"/>
      <w:marBottom w:val="0"/>
      <w:divBdr>
        <w:top w:val="none" w:sz="0" w:space="0" w:color="auto"/>
        <w:left w:val="none" w:sz="0" w:space="0" w:color="auto"/>
        <w:bottom w:val="none" w:sz="0" w:space="0" w:color="auto"/>
        <w:right w:val="none" w:sz="0" w:space="0" w:color="auto"/>
      </w:divBdr>
    </w:div>
    <w:div w:id="87771909">
      <w:bodyDiv w:val="1"/>
      <w:marLeft w:val="0"/>
      <w:marRight w:val="0"/>
      <w:marTop w:val="0"/>
      <w:marBottom w:val="0"/>
      <w:divBdr>
        <w:top w:val="none" w:sz="0" w:space="0" w:color="auto"/>
        <w:left w:val="none" w:sz="0" w:space="0" w:color="auto"/>
        <w:bottom w:val="none" w:sz="0" w:space="0" w:color="auto"/>
        <w:right w:val="none" w:sz="0" w:space="0" w:color="auto"/>
      </w:divBdr>
    </w:div>
    <w:div w:id="88241603">
      <w:bodyDiv w:val="1"/>
      <w:marLeft w:val="0"/>
      <w:marRight w:val="0"/>
      <w:marTop w:val="0"/>
      <w:marBottom w:val="0"/>
      <w:divBdr>
        <w:top w:val="none" w:sz="0" w:space="0" w:color="auto"/>
        <w:left w:val="none" w:sz="0" w:space="0" w:color="auto"/>
        <w:bottom w:val="none" w:sz="0" w:space="0" w:color="auto"/>
        <w:right w:val="none" w:sz="0" w:space="0" w:color="auto"/>
      </w:divBdr>
    </w:div>
    <w:div w:id="88743847">
      <w:bodyDiv w:val="1"/>
      <w:marLeft w:val="0"/>
      <w:marRight w:val="0"/>
      <w:marTop w:val="0"/>
      <w:marBottom w:val="0"/>
      <w:divBdr>
        <w:top w:val="none" w:sz="0" w:space="0" w:color="auto"/>
        <w:left w:val="none" w:sz="0" w:space="0" w:color="auto"/>
        <w:bottom w:val="none" w:sz="0" w:space="0" w:color="auto"/>
        <w:right w:val="none" w:sz="0" w:space="0" w:color="auto"/>
      </w:divBdr>
    </w:div>
    <w:div w:id="89156353">
      <w:bodyDiv w:val="1"/>
      <w:marLeft w:val="0"/>
      <w:marRight w:val="0"/>
      <w:marTop w:val="0"/>
      <w:marBottom w:val="0"/>
      <w:divBdr>
        <w:top w:val="none" w:sz="0" w:space="0" w:color="auto"/>
        <w:left w:val="none" w:sz="0" w:space="0" w:color="auto"/>
        <w:bottom w:val="none" w:sz="0" w:space="0" w:color="auto"/>
        <w:right w:val="none" w:sz="0" w:space="0" w:color="auto"/>
      </w:divBdr>
    </w:div>
    <w:div w:id="89199582">
      <w:bodyDiv w:val="1"/>
      <w:marLeft w:val="0"/>
      <w:marRight w:val="0"/>
      <w:marTop w:val="0"/>
      <w:marBottom w:val="0"/>
      <w:divBdr>
        <w:top w:val="none" w:sz="0" w:space="0" w:color="auto"/>
        <w:left w:val="none" w:sz="0" w:space="0" w:color="auto"/>
        <w:bottom w:val="none" w:sz="0" w:space="0" w:color="auto"/>
        <w:right w:val="none" w:sz="0" w:space="0" w:color="auto"/>
      </w:divBdr>
    </w:div>
    <w:div w:id="89618759">
      <w:bodyDiv w:val="1"/>
      <w:marLeft w:val="0"/>
      <w:marRight w:val="0"/>
      <w:marTop w:val="0"/>
      <w:marBottom w:val="0"/>
      <w:divBdr>
        <w:top w:val="none" w:sz="0" w:space="0" w:color="auto"/>
        <w:left w:val="none" w:sz="0" w:space="0" w:color="auto"/>
        <w:bottom w:val="none" w:sz="0" w:space="0" w:color="auto"/>
        <w:right w:val="none" w:sz="0" w:space="0" w:color="auto"/>
      </w:divBdr>
    </w:div>
    <w:div w:id="89937376">
      <w:bodyDiv w:val="1"/>
      <w:marLeft w:val="0"/>
      <w:marRight w:val="0"/>
      <w:marTop w:val="0"/>
      <w:marBottom w:val="0"/>
      <w:divBdr>
        <w:top w:val="none" w:sz="0" w:space="0" w:color="auto"/>
        <w:left w:val="none" w:sz="0" w:space="0" w:color="auto"/>
        <w:bottom w:val="none" w:sz="0" w:space="0" w:color="auto"/>
        <w:right w:val="none" w:sz="0" w:space="0" w:color="auto"/>
      </w:divBdr>
    </w:div>
    <w:div w:id="90710750">
      <w:bodyDiv w:val="1"/>
      <w:marLeft w:val="0"/>
      <w:marRight w:val="0"/>
      <w:marTop w:val="0"/>
      <w:marBottom w:val="0"/>
      <w:divBdr>
        <w:top w:val="none" w:sz="0" w:space="0" w:color="auto"/>
        <w:left w:val="none" w:sz="0" w:space="0" w:color="auto"/>
        <w:bottom w:val="none" w:sz="0" w:space="0" w:color="auto"/>
        <w:right w:val="none" w:sz="0" w:space="0" w:color="auto"/>
      </w:divBdr>
    </w:div>
    <w:div w:id="90712471">
      <w:bodyDiv w:val="1"/>
      <w:marLeft w:val="0"/>
      <w:marRight w:val="0"/>
      <w:marTop w:val="0"/>
      <w:marBottom w:val="0"/>
      <w:divBdr>
        <w:top w:val="none" w:sz="0" w:space="0" w:color="auto"/>
        <w:left w:val="none" w:sz="0" w:space="0" w:color="auto"/>
        <w:bottom w:val="none" w:sz="0" w:space="0" w:color="auto"/>
        <w:right w:val="none" w:sz="0" w:space="0" w:color="auto"/>
      </w:divBdr>
    </w:div>
    <w:div w:id="92480337">
      <w:bodyDiv w:val="1"/>
      <w:marLeft w:val="0"/>
      <w:marRight w:val="0"/>
      <w:marTop w:val="0"/>
      <w:marBottom w:val="0"/>
      <w:divBdr>
        <w:top w:val="none" w:sz="0" w:space="0" w:color="auto"/>
        <w:left w:val="none" w:sz="0" w:space="0" w:color="auto"/>
        <w:bottom w:val="none" w:sz="0" w:space="0" w:color="auto"/>
        <w:right w:val="none" w:sz="0" w:space="0" w:color="auto"/>
      </w:divBdr>
    </w:div>
    <w:div w:id="92669593">
      <w:bodyDiv w:val="1"/>
      <w:marLeft w:val="0"/>
      <w:marRight w:val="0"/>
      <w:marTop w:val="0"/>
      <w:marBottom w:val="0"/>
      <w:divBdr>
        <w:top w:val="none" w:sz="0" w:space="0" w:color="auto"/>
        <w:left w:val="none" w:sz="0" w:space="0" w:color="auto"/>
        <w:bottom w:val="none" w:sz="0" w:space="0" w:color="auto"/>
        <w:right w:val="none" w:sz="0" w:space="0" w:color="auto"/>
      </w:divBdr>
    </w:div>
    <w:div w:id="92745433">
      <w:bodyDiv w:val="1"/>
      <w:marLeft w:val="0"/>
      <w:marRight w:val="0"/>
      <w:marTop w:val="0"/>
      <w:marBottom w:val="0"/>
      <w:divBdr>
        <w:top w:val="none" w:sz="0" w:space="0" w:color="auto"/>
        <w:left w:val="none" w:sz="0" w:space="0" w:color="auto"/>
        <w:bottom w:val="none" w:sz="0" w:space="0" w:color="auto"/>
        <w:right w:val="none" w:sz="0" w:space="0" w:color="auto"/>
      </w:divBdr>
    </w:div>
    <w:div w:id="93064720">
      <w:bodyDiv w:val="1"/>
      <w:marLeft w:val="0"/>
      <w:marRight w:val="0"/>
      <w:marTop w:val="0"/>
      <w:marBottom w:val="0"/>
      <w:divBdr>
        <w:top w:val="none" w:sz="0" w:space="0" w:color="auto"/>
        <w:left w:val="none" w:sz="0" w:space="0" w:color="auto"/>
        <w:bottom w:val="none" w:sz="0" w:space="0" w:color="auto"/>
        <w:right w:val="none" w:sz="0" w:space="0" w:color="auto"/>
      </w:divBdr>
    </w:div>
    <w:div w:id="93522598">
      <w:bodyDiv w:val="1"/>
      <w:marLeft w:val="0"/>
      <w:marRight w:val="0"/>
      <w:marTop w:val="0"/>
      <w:marBottom w:val="0"/>
      <w:divBdr>
        <w:top w:val="none" w:sz="0" w:space="0" w:color="auto"/>
        <w:left w:val="none" w:sz="0" w:space="0" w:color="auto"/>
        <w:bottom w:val="none" w:sz="0" w:space="0" w:color="auto"/>
        <w:right w:val="none" w:sz="0" w:space="0" w:color="auto"/>
      </w:divBdr>
    </w:div>
    <w:div w:id="94450513">
      <w:bodyDiv w:val="1"/>
      <w:marLeft w:val="0"/>
      <w:marRight w:val="0"/>
      <w:marTop w:val="0"/>
      <w:marBottom w:val="0"/>
      <w:divBdr>
        <w:top w:val="none" w:sz="0" w:space="0" w:color="auto"/>
        <w:left w:val="none" w:sz="0" w:space="0" w:color="auto"/>
        <w:bottom w:val="none" w:sz="0" w:space="0" w:color="auto"/>
        <w:right w:val="none" w:sz="0" w:space="0" w:color="auto"/>
      </w:divBdr>
    </w:div>
    <w:div w:id="94713032">
      <w:bodyDiv w:val="1"/>
      <w:marLeft w:val="0"/>
      <w:marRight w:val="0"/>
      <w:marTop w:val="0"/>
      <w:marBottom w:val="0"/>
      <w:divBdr>
        <w:top w:val="none" w:sz="0" w:space="0" w:color="auto"/>
        <w:left w:val="none" w:sz="0" w:space="0" w:color="auto"/>
        <w:bottom w:val="none" w:sz="0" w:space="0" w:color="auto"/>
        <w:right w:val="none" w:sz="0" w:space="0" w:color="auto"/>
      </w:divBdr>
    </w:div>
    <w:div w:id="94790935">
      <w:bodyDiv w:val="1"/>
      <w:marLeft w:val="0"/>
      <w:marRight w:val="0"/>
      <w:marTop w:val="0"/>
      <w:marBottom w:val="0"/>
      <w:divBdr>
        <w:top w:val="none" w:sz="0" w:space="0" w:color="auto"/>
        <w:left w:val="none" w:sz="0" w:space="0" w:color="auto"/>
        <w:bottom w:val="none" w:sz="0" w:space="0" w:color="auto"/>
        <w:right w:val="none" w:sz="0" w:space="0" w:color="auto"/>
      </w:divBdr>
    </w:div>
    <w:div w:id="94835684">
      <w:bodyDiv w:val="1"/>
      <w:marLeft w:val="0"/>
      <w:marRight w:val="0"/>
      <w:marTop w:val="0"/>
      <w:marBottom w:val="0"/>
      <w:divBdr>
        <w:top w:val="none" w:sz="0" w:space="0" w:color="auto"/>
        <w:left w:val="none" w:sz="0" w:space="0" w:color="auto"/>
        <w:bottom w:val="none" w:sz="0" w:space="0" w:color="auto"/>
        <w:right w:val="none" w:sz="0" w:space="0" w:color="auto"/>
      </w:divBdr>
    </w:div>
    <w:div w:id="94985454">
      <w:bodyDiv w:val="1"/>
      <w:marLeft w:val="0"/>
      <w:marRight w:val="0"/>
      <w:marTop w:val="0"/>
      <w:marBottom w:val="0"/>
      <w:divBdr>
        <w:top w:val="none" w:sz="0" w:space="0" w:color="auto"/>
        <w:left w:val="none" w:sz="0" w:space="0" w:color="auto"/>
        <w:bottom w:val="none" w:sz="0" w:space="0" w:color="auto"/>
        <w:right w:val="none" w:sz="0" w:space="0" w:color="auto"/>
      </w:divBdr>
    </w:div>
    <w:div w:id="95029261">
      <w:bodyDiv w:val="1"/>
      <w:marLeft w:val="0"/>
      <w:marRight w:val="0"/>
      <w:marTop w:val="0"/>
      <w:marBottom w:val="0"/>
      <w:divBdr>
        <w:top w:val="none" w:sz="0" w:space="0" w:color="auto"/>
        <w:left w:val="none" w:sz="0" w:space="0" w:color="auto"/>
        <w:bottom w:val="none" w:sz="0" w:space="0" w:color="auto"/>
        <w:right w:val="none" w:sz="0" w:space="0" w:color="auto"/>
      </w:divBdr>
    </w:div>
    <w:div w:id="95178028">
      <w:bodyDiv w:val="1"/>
      <w:marLeft w:val="0"/>
      <w:marRight w:val="0"/>
      <w:marTop w:val="0"/>
      <w:marBottom w:val="0"/>
      <w:divBdr>
        <w:top w:val="none" w:sz="0" w:space="0" w:color="auto"/>
        <w:left w:val="none" w:sz="0" w:space="0" w:color="auto"/>
        <w:bottom w:val="none" w:sz="0" w:space="0" w:color="auto"/>
        <w:right w:val="none" w:sz="0" w:space="0" w:color="auto"/>
      </w:divBdr>
    </w:div>
    <w:div w:id="95488851">
      <w:bodyDiv w:val="1"/>
      <w:marLeft w:val="0"/>
      <w:marRight w:val="0"/>
      <w:marTop w:val="0"/>
      <w:marBottom w:val="0"/>
      <w:divBdr>
        <w:top w:val="none" w:sz="0" w:space="0" w:color="auto"/>
        <w:left w:val="none" w:sz="0" w:space="0" w:color="auto"/>
        <w:bottom w:val="none" w:sz="0" w:space="0" w:color="auto"/>
        <w:right w:val="none" w:sz="0" w:space="0" w:color="auto"/>
      </w:divBdr>
    </w:div>
    <w:div w:id="95827244">
      <w:bodyDiv w:val="1"/>
      <w:marLeft w:val="0"/>
      <w:marRight w:val="0"/>
      <w:marTop w:val="0"/>
      <w:marBottom w:val="0"/>
      <w:divBdr>
        <w:top w:val="none" w:sz="0" w:space="0" w:color="auto"/>
        <w:left w:val="none" w:sz="0" w:space="0" w:color="auto"/>
        <w:bottom w:val="none" w:sz="0" w:space="0" w:color="auto"/>
        <w:right w:val="none" w:sz="0" w:space="0" w:color="auto"/>
      </w:divBdr>
    </w:div>
    <w:div w:id="96213560">
      <w:bodyDiv w:val="1"/>
      <w:marLeft w:val="0"/>
      <w:marRight w:val="0"/>
      <w:marTop w:val="0"/>
      <w:marBottom w:val="0"/>
      <w:divBdr>
        <w:top w:val="none" w:sz="0" w:space="0" w:color="auto"/>
        <w:left w:val="none" w:sz="0" w:space="0" w:color="auto"/>
        <w:bottom w:val="none" w:sz="0" w:space="0" w:color="auto"/>
        <w:right w:val="none" w:sz="0" w:space="0" w:color="auto"/>
      </w:divBdr>
    </w:div>
    <w:div w:id="96606179">
      <w:bodyDiv w:val="1"/>
      <w:marLeft w:val="0"/>
      <w:marRight w:val="0"/>
      <w:marTop w:val="0"/>
      <w:marBottom w:val="0"/>
      <w:divBdr>
        <w:top w:val="none" w:sz="0" w:space="0" w:color="auto"/>
        <w:left w:val="none" w:sz="0" w:space="0" w:color="auto"/>
        <w:bottom w:val="none" w:sz="0" w:space="0" w:color="auto"/>
        <w:right w:val="none" w:sz="0" w:space="0" w:color="auto"/>
      </w:divBdr>
    </w:div>
    <w:div w:id="96950920">
      <w:bodyDiv w:val="1"/>
      <w:marLeft w:val="0"/>
      <w:marRight w:val="0"/>
      <w:marTop w:val="0"/>
      <w:marBottom w:val="0"/>
      <w:divBdr>
        <w:top w:val="none" w:sz="0" w:space="0" w:color="auto"/>
        <w:left w:val="none" w:sz="0" w:space="0" w:color="auto"/>
        <w:bottom w:val="none" w:sz="0" w:space="0" w:color="auto"/>
        <w:right w:val="none" w:sz="0" w:space="0" w:color="auto"/>
      </w:divBdr>
    </w:div>
    <w:div w:id="97063879">
      <w:bodyDiv w:val="1"/>
      <w:marLeft w:val="0"/>
      <w:marRight w:val="0"/>
      <w:marTop w:val="0"/>
      <w:marBottom w:val="0"/>
      <w:divBdr>
        <w:top w:val="none" w:sz="0" w:space="0" w:color="auto"/>
        <w:left w:val="none" w:sz="0" w:space="0" w:color="auto"/>
        <w:bottom w:val="none" w:sz="0" w:space="0" w:color="auto"/>
        <w:right w:val="none" w:sz="0" w:space="0" w:color="auto"/>
      </w:divBdr>
    </w:div>
    <w:div w:id="97141452">
      <w:bodyDiv w:val="1"/>
      <w:marLeft w:val="0"/>
      <w:marRight w:val="0"/>
      <w:marTop w:val="0"/>
      <w:marBottom w:val="0"/>
      <w:divBdr>
        <w:top w:val="none" w:sz="0" w:space="0" w:color="auto"/>
        <w:left w:val="none" w:sz="0" w:space="0" w:color="auto"/>
        <w:bottom w:val="none" w:sz="0" w:space="0" w:color="auto"/>
        <w:right w:val="none" w:sz="0" w:space="0" w:color="auto"/>
      </w:divBdr>
    </w:div>
    <w:div w:id="97533472">
      <w:bodyDiv w:val="1"/>
      <w:marLeft w:val="0"/>
      <w:marRight w:val="0"/>
      <w:marTop w:val="0"/>
      <w:marBottom w:val="0"/>
      <w:divBdr>
        <w:top w:val="none" w:sz="0" w:space="0" w:color="auto"/>
        <w:left w:val="none" w:sz="0" w:space="0" w:color="auto"/>
        <w:bottom w:val="none" w:sz="0" w:space="0" w:color="auto"/>
        <w:right w:val="none" w:sz="0" w:space="0" w:color="auto"/>
      </w:divBdr>
    </w:div>
    <w:div w:id="97720267">
      <w:bodyDiv w:val="1"/>
      <w:marLeft w:val="0"/>
      <w:marRight w:val="0"/>
      <w:marTop w:val="0"/>
      <w:marBottom w:val="0"/>
      <w:divBdr>
        <w:top w:val="none" w:sz="0" w:space="0" w:color="auto"/>
        <w:left w:val="none" w:sz="0" w:space="0" w:color="auto"/>
        <w:bottom w:val="none" w:sz="0" w:space="0" w:color="auto"/>
        <w:right w:val="none" w:sz="0" w:space="0" w:color="auto"/>
      </w:divBdr>
    </w:div>
    <w:div w:id="98179377">
      <w:bodyDiv w:val="1"/>
      <w:marLeft w:val="0"/>
      <w:marRight w:val="0"/>
      <w:marTop w:val="0"/>
      <w:marBottom w:val="0"/>
      <w:divBdr>
        <w:top w:val="none" w:sz="0" w:space="0" w:color="auto"/>
        <w:left w:val="none" w:sz="0" w:space="0" w:color="auto"/>
        <w:bottom w:val="none" w:sz="0" w:space="0" w:color="auto"/>
        <w:right w:val="none" w:sz="0" w:space="0" w:color="auto"/>
      </w:divBdr>
    </w:div>
    <w:div w:id="98525340">
      <w:bodyDiv w:val="1"/>
      <w:marLeft w:val="0"/>
      <w:marRight w:val="0"/>
      <w:marTop w:val="0"/>
      <w:marBottom w:val="0"/>
      <w:divBdr>
        <w:top w:val="none" w:sz="0" w:space="0" w:color="auto"/>
        <w:left w:val="none" w:sz="0" w:space="0" w:color="auto"/>
        <w:bottom w:val="none" w:sz="0" w:space="0" w:color="auto"/>
        <w:right w:val="none" w:sz="0" w:space="0" w:color="auto"/>
      </w:divBdr>
    </w:div>
    <w:div w:id="98840354">
      <w:bodyDiv w:val="1"/>
      <w:marLeft w:val="0"/>
      <w:marRight w:val="0"/>
      <w:marTop w:val="0"/>
      <w:marBottom w:val="0"/>
      <w:divBdr>
        <w:top w:val="none" w:sz="0" w:space="0" w:color="auto"/>
        <w:left w:val="none" w:sz="0" w:space="0" w:color="auto"/>
        <w:bottom w:val="none" w:sz="0" w:space="0" w:color="auto"/>
        <w:right w:val="none" w:sz="0" w:space="0" w:color="auto"/>
      </w:divBdr>
    </w:div>
    <w:div w:id="99377914">
      <w:bodyDiv w:val="1"/>
      <w:marLeft w:val="0"/>
      <w:marRight w:val="0"/>
      <w:marTop w:val="0"/>
      <w:marBottom w:val="0"/>
      <w:divBdr>
        <w:top w:val="none" w:sz="0" w:space="0" w:color="auto"/>
        <w:left w:val="none" w:sz="0" w:space="0" w:color="auto"/>
        <w:bottom w:val="none" w:sz="0" w:space="0" w:color="auto"/>
        <w:right w:val="none" w:sz="0" w:space="0" w:color="auto"/>
      </w:divBdr>
    </w:div>
    <w:div w:id="99379010">
      <w:bodyDiv w:val="1"/>
      <w:marLeft w:val="0"/>
      <w:marRight w:val="0"/>
      <w:marTop w:val="0"/>
      <w:marBottom w:val="0"/>
      <w:divBdr>
        <w:top w:val="none" w:sz="0" w:space="0" w:color="auto"/>
        <w:left w:val="none" w:sz="0" w:space="0" w:color="auto"/>
        <w:bottom w:val="none" w:sz="0" w:space="0" w:color="auto"/>
        <w:right w:val="none" w:sz="0" w:space="0" w:color="auto"/>
      </w:divBdr>
    </w:div>
    <w:div w:id="99491437">
      <w:bodyDiv w:val="1"/>
      <w:marLeft w:val="0"/>
      <w:marRight w:val="0"/>
      <w:marTop w:val="0"/>
      <w:marBottom w:val="0"/>
      <w:divBdr>
        <w:top w:val="none" w:sz="0" w:space="0" w:color="auto"/>
        <w:left w:val="none" w:sz="0" w:space="0" w:color="auto"/>
        <w:bottom w:val="none" w:sz="0" w:space="0" w:color="auto"/>
        <w:right w:val="none" w:sz="0" w:space="0" w:color="auto"/>
      </w:divBdr>
    </w:div>
    <w:div w:id="99499653">
      <w:bodyDiv w:val="1"/>
      <w:marLeft w:val="0"/>
      <w:marRight w:val="0"/>
      <w:marTop w:val="0"/>
      <w:marBottom w:val="0"/>
      <w:divBdr>
        <w:top w:val="none" w:sz="0" w:space="0" w:color="auto"/>
        <w:left w:val="none" w:sz="0" w:space="0" w:color="auto"/>
        <w:bottom w:val="none" w:sz="0" w:space="0" w:color="auto"/>
        <w:right w:val="none" w:sz="0" w:space="0" w:color="auto"/>
      </w:divBdr>
    </w:div>
    <w:div w:id="99955856">
      <w:bodyDiv w:val="1"/>
      <w:marLeft w:val="0"/>
      <w:marRight w:val="0"/>
      <w:marTop w:val="0"/>
      <w:marBottom w:val="0"/>
      <w:divBdr>
        <w:top w:val="none" w:sz="0" w:space="0" w:color="auto"/>
        <w:left w:val="none" w:sz="0" w:space="0" w:color="auto"/>
        <w:bottom w:val="none" w:sz="0" w:space="0" w:color="auto"/>
        <w:right w:val="none" w:sz="0" w:space="0" w:color="auto"/>
      </w:divBdr>
    </w:div>
    <w:div w:id="99957779">
      <w:bodyDiv w:val="1"/>
      <w:marLeft w:val="0"/>
      <w:marRight w:val="0"/>
      <w:marTop w:val="0"/>
      <w:marBottom w:val="0"/>
      <w:divBdr>
        <w:top w:val="none" w:sz="0" w:space="0" w:color="auto"/>
        <w:left w:val="none" w:sz="0" w:space="0" w:color="auto"/>
        <w:bottom w:val="none" w:sz="0" w:space="0" w:color="auto"/>
        <w:right w:val="none" w:sz="0" w:space="0" w:color="auto"/>
      </w:divBdr>
    </w:div>
    <w:div w:id="100759058">
      <w:bodyDiv w:val="1"/>
      <w:marLeft w:val="0"/>
      <w:marRight w:val="0"/>
      <w:marTop w:val="0"/>
      <w:marBottom w:val="0"/>
      <w:divBdr>
        <w:top w:val="none" w:sz="0" w:space="0" w:color="auto"/>
        <w:left w:val="none" w:sz="0" w:space="0" w:color="auto"/>
        <w:bottom w:val="none" w:sz="0" w:space="0" w:color="auto"/>
        <w:right w:val="none" w:sz="0" w:space="0" w:color="auto"/>
      </w:divBdr>
    </w:div>
    <w:div w:id="100996033">
      <w:bodyDiv w:val="1"/>
      <w:marLeft w:val="0"/>
      <w:marRight w:val="0"/>
      <w:marTop w:val="0"/>
      <w:marBottom w:val="0"/>
      <w:divBdr>
        <w:top w:val="none" w:sz="0" w:space="0" w:color="auto"/>
        <w:left w:val="none" w:sz="0" w:space="0" w:color="auto"/>
        <w:bottom w:val="none" w:sz="0" w:space="0" w:color="auto"/>
        <w:right w:val="none" w:sz="0" w:space="0" w:color="auto"/>
      </w:divBdr>
    </w:div>
    <w:div w:id="101191046">
      <w:bodyDiv w:val="1"/>
      <w:marLeft w:val="0"/>
      <w:marRight w:val="0"/>
      <w:marTop w:val="0"/>
      <w:marBottom w:val="0"/>
      <w:divBdr>
        <w:top w:val="none" w:sz="0" w:space="0" w:color="auto"/>
        <w:left w:val="none" w:sz="0" w:space="0" w:color="auto"/>
        <w:bottom w:val="none" w:sz="0" w:space="0" w:color="auto"/>
        <w:right w:val="none" w:sz="0" w:space="0" w:color="auto"/>
      </w:divBdr>
    </w:div>
    <w:div w:id="101731365">
      <w:bodyDiv w:val="1"/>
      <w:marLeft w:val="0"/>
      <w:marRight w:val="0"/>
      <w:marTop w:val="0"/>
      <w:marBottom w:val="0"/>
      <w:divBdr>
        <w:top w:val="none" w:sz="0" w:space="0" w:color="auto"/>
        <w:left w:val="none" w:sz="0" w:space="0" w:color="auto"/>
        <w:bottom w:val="none" w:sz="0" w:space="0" w:color="auto"/>
        <w:right w:val="none" w:sz="0" w:space="0" w:color="auto"/>
      </w:divBdr>
    </w:div>
    <w:div w:id="101807436">
      <w:bodyDiv w:val="1"/>
      <w:marLeft w:val="0"/>
      <w:marRight w:val="0"/>
      <w:marTop w:val="0"/>
      <w:marBottom w:val="0"/>
      <w:divBdr>
        <w:top w:val="none" w:sz="0" w:space="0" w:color="auto"/>
        <w:left w:val="none" w:sz="0" w:space="0" w:color="auto"/>
        <w:bottom w:val="none" w:sz="0" w:space="0" w:color="auto"/>
        <w:right w:val="none" w:sz="0" w:space="0" w:color="auto"/>
      </w:divBdr>
    </w:div>
    <w:div w:id="102112839">
      <w:bodyDiv w:val="1"/>
      <w:marLeft w:val="0"/>
      <w:marRight w:val="0"/>
      <w:marTop w:val="0"/>
      <w:marBottom w:val="0"/>
      <w:divBdr>
        <w:top w:val="none" w:sz="0" w:space="0" w:color="auto"/>
        <w:left w:val="none" w:sz="0" w:space="0" w:color="auto"/>
        <w:bottom w:val="none" w:sz="0" w:space="0" w:color="auto"/>
        <w:right w:val="none" w:sz="0" w:space="0" w:color="auto"/>
      </w:divBdr>
    </w:div>
    <w:div w:id="102500110">
      <w:bodyDiv w:val="1"/>
      <w:marLeft w:val="0"/>
      <w:marRight w:val="0"/>
      <w:marTop w:val="0"/>
      <w:marBottom w:val="0"/>
      <w:divBdr>
        <w:top w:val="none" w:sz="0" w:space="0" w:color="auto"/>
        <w:left w:val="none" w:sz="0" w:space="0" w:color="auto"/>
        <w:bottom w:val="none" w:sz="0" w:space="0" w:color="auto"/>
        <w:right w:val="none" w:sz="0" w:space="0" w:color="auto"/>
      </w:divBdr>
    </w:div>
    <w:div w:id="102651820">
      <w:bodyDiv w:val="1"/>
      <w:marLeft w:val="0"/>
      <w:marRight w:val="0"/>
      <w:marTop w:val="0"/>
      <w:marBottom w:val="0"/>
      <w:divBdr>
        <w:top w:val="none" w:sz="0" w:space="0" w:color="auto"/>
        <w:left w:val="none" w:sz="0" w:space="0" w:color="auto"/>
        <w:bottom w:val="none" w:sz="0" w:space="0" w:color="auto"/>
        <w:right w:val="none" w:sz="0" w:space="0" w:color="auto"/>
      </w:divBdr>
    </w:div>
    <w:div w:id="102726044">
      <w:bodyDiv w:val="1"/>
      <w:marLeft w:val="0"/>
      <w:marRight w:val="0"/>
      <w:marTop w:val="0"/>
      <w:marBottom w:val="0"/>
      <w:divBdr>
        <w:top w:val="none" w:sz="0" w:space="0" w:color="auto"/>
        <w:left w:val="none" w:sz="0" w:space="0" w:color="auto"/>
        <w:bottom w:val="none" w:sz="0" w:space="0" w:color="auto"/>
        <w:right w:val="none" w:sz="0" w:space="0" w:color="auto"/>
      </w:divBdr>
    </w:div>
    <w:div w:id="102963562">
      <w:bodyDiv w:val="1"/>
      <w:marLeft w:val="0"/>
      <w:marRight w:val="0"/>
      <w:marTop w:val="0"/>
      <w:marBottom w:val="0"/>
      <w:divBdr>
        <w:top w:val="none" w:sz="0" w:space="0" w:color="auto"/>
        <w:left w:val="none" w:sz="0" w:space="0" w:color="auto"/>
        <w:bottom w:val="none" w:sz="0" w:space="0" w:color="auto"/>
        <w:right w:val="none" w:sz="0" w:space="0" w:color="auto"/>
      </w:divBdr>
    </w:div>
    <w:div w:id="103114180">
      <w:bodyDiv w:val="1"/>
      <w:marLeft w:val="0"/>
      <w:marRight w:val="0"/>
      <w:marTop w:val="0"/>
      <w:marBottom w:val="0"/>
      <w:divBdr>
        <w:top w:val="none" w:sz="0" w:space="0" w:color="auto"/>
        <w:left w:val="none" w:sz="0" w:space="0" w:color="auto"/>
        <w:bottom w:val="none" w:sz="0" w:space="0" w:color="auto"/>
        <w:right w:val="none" w:sz="0" w:space="0" w:color="auto"/>
      </w:divBdr>
    </w:div>
    <w:div w:id="103353314">
      <w:bodyDiv w:val="1"/>
      <w:marLeft w:val="0"/>
      <w:marRight w:val="0"/>
      <w:marTop w:val="0"/>
      <w:marBottom w:val="0"/>
      <w:divBdr>
        <w:top w:val="none" w:sz="0" w:space="0" w:color="auto"/>
        <w:left w:val="none" w:sz="0" w:space="0" w:color="auto"/>
        <w:bottom w:val="none" w:sz="0" w:space="0" w:color="auto"/>
        <w:right w:val="none" w:sz="0" w:space="0" w:color="auto"/>
      </w:divBdr>
    </w:div>
    <w:div w:id="103891987">
      <w:bodyDiv w:val="1"/>
      <w:marLeft w:val="0"/>
      <w:marRight w:val="0"/>
      <w:marTop w:val="0"/>
      <w:marBottom w:val="0"/>
      <w:divBdr>
        <w:top w:val="none" w:sz="0" w:space="0" w:color="auto"/>
        <w:left w:val="none" w:sz="0" w:space="0" w:color="auto"/>
        <w:bottom w:val="none" w:sz="0" w:space="0" w:color="auto"/>
        <w:right w:val="none" w:sz="0" w:space="0" w:color="auto"/>
      </w:divBdr>
    </w:div>
    <w:div w:id="104006754">
      <w:bodyDiv w:val="1"/>
      <w:marLeft w:val="0"/>
      <w:marRight w:val="0"/>
      <w:marTop w:val="0"/>
      <w:marBottom w:val="0"/>
      <w:divBdr>
        <w:top w:val="none" w:sz="0" w:space="0" w:color="auto"/>
        <w:left w:val="none" w:sz="0" w:space="0" w:color="auto"/>
        <w:bottom w:val="none" w:sz="0" w:space="0" w:color="auto"/>
        <w:right w:val="none" w:sz="0" w:space="0" w:color="auto"/>
      </w:divBdr>
    </w:div>
    <w:div w:id="104691762">
      <w:bodyDiv w:val="1"/>
      <w:marLeft w:val="0"/>
      <w:marRight w:val="0"/>
      <w:marTop w:val="0"/>
      <w:marBottom w:val="0"/>
      <w:divBdr>
        <w:top w:val="none" w:sz="0" w:space="0" w:color="auto"/>
        <w:left w:val="none" w:sz="0" w:space="0" w:color="auto"/>
        <w:bottom w:val="none" w:sz="0" w:space="0" w:color="auto"/>
        <w:right w:val="none" w:sz="0" w:space="0" w:color="auto"/>
      </w:divBdr>
    </w:div>
    <w:div w:id="104813895">
      <w:bodyDiv w:val="1"/>
      <w:marLeft w:val="0"/>
      <w:marRight w:val="0"/>
      <w:marTop w:val="0"/>
      <w:marBottom w:val="0"/>
      <w:divBdr>
        <w:top w:val="none" w:sz="0" w:space="0" w:color="auto"/>
        <w:left w:val="none" w:sz="0" w:space="0" w:color="auto"/>
        <w:bottom w:val="none" w:sz="0" w:space="0" w:color="auto"/>
        <w:right w:val="none" w:sz="0" w:space="0" w:color="auto"/>
      </w:divBdr>
    </w:div>
    <w:div w:id="105664444">
      <w:bodyDiv w:val="1"/>
      <w:marLeft w:val="0"/>
      <w:marRight w:val="0"/>
      <w:marTop w:val="0"/>
      <w:marBottom w:val="0"/>
      <w:divBdr>
        <w:top w:val="none" w:sz="0" w:space="0" w:color="auto"/>
        <w:left w:val="none" w:sz="0" w:space="0" w:color="auto"/>
        <w:bottom w:val="none" w:sz="0" w:space="0" w:color="auto"/>
        <w:right w:val="none" w:sz="0" w:space="0" w:color="auto"/>
      </w:divBdr>
    </w:div>
    <w:div w:id="106315144">
      <w:bodyDiv w:val="1"/>
      <w:marLeft w:val="0"/>
      <w:marRight w:val="0"/>
      <w:marTop w:val="0"/>
      <w:marBottom w:val="0"/>
      <w:divBdr>
        <w:top w:val="none" w:sz="0" w:space="0" w:color="auto"/>
        <w:left w:val="none" w:sz="0" w:space="0" w:color="auto"/>
        <w:bottom w:val="none" w:sz="0" w:space="0" w:color="auto"/>
        <w:right w:val="none" w:sz="0" w:space="0" w:color="auto"/>
      </w:divBdr>
    </w:div>
    <w:div w:id="106630338">
      <w:bodyDiv w:val="1"/>
      <w:marLeft w:val="0"/>
      <w:marRight w:val="0"/>
      <w:marTop w:val="0"/>
      <w:marBottom w:val="0"/>
      <w:divBdr>
        <w:top w:val="none" w:sz="0" w:space="0" w:color="auto"/>
        <w:left w:val="none" w:sz="0" w:space="0" w:color="auto"/>
        <w:bottom w:val="none" w:sz="0" w:space="0" w:color="auto"/>
        <w:right w:val="none" w:sz="0" w:space="0" w:color="auto"/>
      </w:divBdr>
    </w:div>
    <w:div w:id="106699794">
      <w:bodyDiv w:val="1"/>
      <w:marLeft w:val="0"/>
      <w:marRight w:val="0"/>
      <w:marTop w:val="0"/>
      <w:marBottom w:val="0"/>
      <w:divBdr>
        <w:top w:val="none" w:sz="0" w:space="0" w:color="auto"/>
        <w:left w:val="none" w:sz="0" w:space="0" w:color="auto"/>
        <w:bottom w:val="none" w:sz="0" w:space="0" w:color="auto"/>
        <w:right w:val="none" w:sz="0" w:space="0" w:color="auto"/>
      </w:divBdr>
    </w:div>
    <w:div w:id="106776343">
      <w:bodyDiv w:val="1"/>
      <w:marLeft w:val="0"/>
      <w:marRight w:val="0"/>
      <w:marTop w:val="0"/>
      <w:marBottom w:val="0"/>
      <w:divBdr>
        <w:top w:val="none" w:sz="0" w:space="0" w:color="auto"/>
        <w:left w:val="none" w:sz="0" w:space="0" w:color="auto"/>
        <w:bottom w:val="none" w:sz="0" w:space="0" w:color="auto"/>
        <w:right w:val="none" w:sz="0" w:space="0" w:color="auto"/>
      </w:divBdr>
    </w:div>
    <w:div w:id="106782607">
      <w:bodyDiv w:val="1"/>
      <w:marLeft w:val="0"/>
      <w:marRight w:val="0"/>
      <w:marTop w:val="0"/>
      <w:marBottom w:val="0"/>
      <w:divBdr>
        <w:top w:val="none" w:sz="0" w:space="0" w:color="auto"/>
        <w:left w:val="none" w:sz="0" w:space="0" w:color="auto"/>
        <w:bottom w:val="none" w:sz="0" w:space="0" w:color="auto"/>
        <w:right w:val="none" w:sz="0" w:space="0" w:color="auto"/>
      </w:divBdr>
    </w:div>
    <w:div w:id="106898474">
      <w:bodyDiv w:val="1"/>
      <w:marLeft w:val="0"/>
      <w:marRight w:val="0"/>
      <w:marTop w:val="0"/>
      <w:marBottom w:val="0"/>
      <w:divBdr>
        <w:top w:val="none" w:sz="0" w:space="0" w:color="auto"/>
        <w:left w:val="none" w:sz="0" w:space="0" w:color="auto"/>
        <w:bottom w:val="none" w:sz="0" w:space="0" w:color="auto"/>
        <w:right w:val="none" w:sz="0" w:space="0" w:color="auto"/>
      </w:divBdr>
    </w:div>
    <w:div w:id="106899838">
      <w:bodyDiv w:val="1"/>
      <w:marLeft w:val="0"/>
      <w:marRight w:val="0"/>
      <w:marTop w:val="0"/>
      <w:marBottom w:val="0"/>
      <w:divBdr>
        <w:top w:val="none" w:sz="0" w:space="0" w:color="auto"/>
        <w:left w:val="none" w:sz="0" w:space="0" w:color="auto"/>
        <w:bottom w:val="none" w:sz="0" w:space="0" w:color="auto"/>
        <w:right w:val="none" w:sz="0" w:space="0" w:color="auto"/>
      </w:divBdr>
    </w:div>
    <w:div w:id="107117305">
      <w:bodyDiv w:val="1"/>
      <w:marLeft w:val="0"/>
      <w:marRight w:val="0"/>
      <w:marTop w:val="0"/>
      <w:marBottom w:val="0"/>
      <w:divBdr>
        <w:top w:val="none" w:sz="0" w:space="0" w:color="auto"/>
        <w:left w:val="none" w:sz="0" w:space="0" w:color="auto"/>
        <w:bottom w:val="none" w:sz="0" w:space="0" w:color="auto"/>
        <w:right w:val="none" w:sz="0" w:space="0" w:color="auto"/>
      </w:divBdr>
    </w:div>
    <w:div w:id="107163106">
      <w:bodyDiv w:val="1"/>
      <w:marLeft w:val="0"/>
      <w:marRight w:val="0"/>
      <w:marTop w:val="0"/>
      <w:marBottom w:val="0"/>
      <w:divBdr>
        <w:top w:val="none" w:sz="0" w:space="0" w:color="auto"/>
        <w:left w:val="none" w:sz="0" w:space="0" w:color="auto"/>
        <w:bottom w:val="none" w:sz="0" w:space="0" w:color="auto"/>
        <w:right w:val="none" w:sz="0" w:space="0" w:color="auto"/>
      </w:divBdr>
    </w:div>
    <w:div w:id="108358396">
      <w:bodyDiv w:val="1"/>
      <w:marLeft w:val="0"/>
      <w:marRight w:val="0"/>
      <w:marTop w:val="0"/>
      <w:marBottom w:val="0"/>
      <w:divBdr>
        <w:top w:val="none" w:sz="0" w:space="0" w:color="auto"/>
        <w:left w:val="none" w:sz="0" w:space="0" w:color="auto"/>
        <w:bottom w:val="none" w:sz="0" w:space="0" w:color="auto"/>
        <w:right w:val="none" w:sz="0" w:space="0" w:color="auto"/>
      </w:divBdr>
    </w:div>
    <w:div w:id="108817058">
      <w:bodyDiv w:val="1"/>
      <w:marLeft w:val="0"/>
      <w:marRight w:val="0"/>
      <w:marTop w:val="0"/>
      <w:marBottom w:val="0"/>
      <w:divBdr>
        <w:top w:val="none" w:sz="0" w:space="0" w:color="auto"/>
        <w:left w:val="none" w:sz="0" w:space="0" w:color="auto"/>
        <w:bottom w:val="none" w:sz="0" w:space="0" w:color="auto"/>
        <w:right w:val="none" w:sz="0" w:space="0" w:color="auto"/>
      </w:divBdr>
    </w:div>
    <w:div w:id="109398768">
      <w:bodyDiv w:val="1"/>
      <w:marLeft w:val="0"/>
      <w:marRight w:val="0"/>
      <w:marTop w:val="0"/>
      <w:marBottom w:val="0"/>
      <w:divBdr>
        <w:top w:val="none" w:sz="0" w:space="0" w:color="auto"/>
        <w:left w:val="none" w:sz="0" w:space="0" w:color="auto"/>
        <w:bottom w:val="none" w:sz="0" w:space="0" w:color="auto"/>
        <w:right w:val="none" w:sz="0" w:space="0" w:color="auto"/>
      </w:divBdr>
    </w:div>
    <w:div w:id="109515468">
      <w:bodyDiv w:val="1"/>
      <w:marLeft w:val="0"/>
      <w:marRight w:val="0"/>
      <w:marTop w:val="0"/>
      <w:marBottom w:val="0"/>
      <w:divBdr>
        <w:top w:val="none" w:sz="0" w:space="0" w:color="auto"/>
        <w:left w:val="none" w:sz="0" w:space="0" w:color="auto"/>
        <w:bottom w:val="none" w:sz="0" w:space="0" w:color="auto"/>
        <w:right w:val="none" w:sz="0" w:space="0" w:color="auto"/>
      </w:divBdr>
    </w:div>
    <w:div w:id="109593964">
      <w:bodyDiv w:val="1"/>
      <w:marLeft w:val="0"/>
      <w:marRight w:val="0"/>
      <w:marTop w:val="0"/>
      <w:marBottom w:val="0"/>
      <w:divBdr>
        <w:top w:val="none" w:sz="0" w:space="0" w:color="auto"/>
        <w:left w:val="none" w:sz="0" w:space="0" w:color="auto"/>
        <w:bottom w:val="none" w:sz="0" w:space="0" w:color="auto"/>
        <w:right w:val="none" w:sz="0" w:space="0" w:color="auto"/>
      </w:divBdr>
    </w:div>
    <w:div w:id="109711559">
      <w:bodyDiv w:val="1"/>
      <w:marLeft w:val="0"/>
      <w:marRight w:val="0"/>
      <w:marTop w:val="0"/>
      <w:marBottom w:val="0"/>
      <w:divBdr>
        <w:top w:val="none" w:sz="0" w:space="0" w:color="auto"/>
        <w:left w:val="none" w:sz="0" w:space="0" w:color="auto"/>
        <w:bottom w:val="none" w:sz="0" w:space="0" w:color="auto"/>
        <w:right w:val="none" w:sz="0" w:space="0" w:color="auto"/>
      </w:divBdr>
    </w:div>
    <w:div w:id="109787828">
      <w:bodyDiv w:val="1"/>
      <w:marLeft w:val="0"/>
      <w:marRight w:val="0"/>
      <w:marTop w:val="0"/>
      <w:marBottom w:val="0"/>
      <w:divBdr>
        <w:top w:val="none" w:sz="0" w:space="0" w:color="auto"/>
        <w:left w:val="none" w:sz="0" w:space="0" w:color="auto"/>
        <w:bottom w:val="none" w:sz="0" w:space="0" w:color="auto"/>
        <w:right w:val="none" w:sz="0" w:space="0" w:color="auto"/>
      </w:divBdr>
    </w:div>
    <w:div w:id="110364603">
      <w:bodyDiv w:val="1"/>
      <w:marLeft w:val="0"/>
      <w:marRight w:val="0"/>
      <w:marTop w:val="0"/>
      <w:marBottom w:val="0"/>
      <w:divBdr>
        <w:top w:val="none" w:sz="0" w:space="0" w:color="auto"/>
        <w:left w:val="none" w:sz="0" w:space="0" w:color="auto"/>
        <w:bottom w:val="none" w:sz="0" w:space="0" w:color="auto"/>
        <w:right w:val="none" w:sz="0" w:space="0" w:color="auto"/>
      </w:divBdr>
    </w:div>
    <w:div w:id="111018940">
      <w:bodyDiv w:val="1"/>
      <w:marLeft w:val="0"/>
      <w:marRight w:val="0"/>
      <w:marTop w:val="0"/>
      <w:marBottom w:val="0"/>
      <w:divBdr>
        <w:top w:val="none" w:sz="0" w:space="0" w:color="auto"/>
        <w:left w:val="none" w:sz="0" w:space="0" w:color="auto"/>
        <w:bottom w:val="none" w:sz="0" w:space="0" w:color="auto"/>
        <w:right w:val="none" w:sz="0" w:space="0" w:color="auto"/>
      </w:divBdr>
    </w:div>
    <w:div w:id="111025813">
      <w:bodyDiv w:val="1"/>
      <w:marLeft w:val="0"/>
      <w:marRight w:val="0"/>
      <w:marTop w:val="0"/>
      <w:marBottom w:val="0"/>
      <w:divBdr>
        <w:top w:val="none" w:sz="0" w:space="0" w:color="auto"/>
        <w:left w:val="none" w:sz="0" w:space="0" w:color="auto"/>
        <w:bottom w:val="none" w:sz="0" w:space="0" w:color="auto"/>
        <w:right w:val="none" w:sz="0" w:space="0" w:color="auto"/>
      </w:divBdr>
    </w:div>
    <w:div w:id="111437137">
      <w:bodyDiv w:val="1"/>
      <w:marLeft w:val="0"/>
      <w:marRight w:val="0"/>
      <w:marTop w:val="0"/>
      <w:marBottom w:val="0"/>
      <w:divBdr>
        <w:top w:val="none" w:sz="0" w:space="0" w:color="auto"/>
        <w:left w:val="none" w:sz="0" w:space="0" w:color="auto"/>
        <w:bottom w:val="none" w:sz="0" w:space="0" w:color="auto"/>
        <w:right w:val="none" w:sz="0" w:space="0" w:color="auto"/>
      </w:divBdr>
    </w:div>
    <w:div w:id="111487382">
      <w:bodyDiv w:val="1"/>
      <w:marLeft w:val="0"/>
      <w:marRight w:val="0"/>
      <w:marTop w:val="0"/>
      <w:marBottom w:val="0"/>
      <w:divBdr>
        <w:top w:val="none" w:sz="0" w:space="0" w:color="auto"/>
        <w:left w:val="none" w:sz="0" w:space="0" w:color="auto"/>
        <w:bottom w:val="none" w:sz="0" w:space="0" w:color="auto"/>
        <w:right w:val="none" w:sz="0" w:space="0" w:color="auto"/>
      </w:divBdr>
    </w:div>
    <w:div w:id="112672715">
      <w:bodyDiv w:val="1"/>
      <w:marLeft w:val="0"/>
      <w:marRight w:val="0"/>
      <w:marTop w:val="0"/>
      <w:marBottom w:val="0"/>
      <w:divBdr>
        <w:top w:val="none" w:sz="0" w:space="0" w:color="auto"/>
        <w:left w:val="none" w:sz="0" w:space="0" w:color="auto"/>
        <w:bottom w:val="none" w:sz="0" w:space="0" w:color="auto"/>
        <w:right w:val="none" w:sz="0" w:space="0" w:color="auto"/>
      </w:divBdr>
    </w:div>
    <w:div w:id="112790429">
      <w:bodyDiv w:val="1"/>
      <w:marLeft w:val="0"/>
      <w:marRight w:val="0"/>
      <w:marTop w:val="0"/>
      <w:marBottom w:val="0"/>
      <w:divBdr>
        <w:top w:val="none" w:sz="0" w:space="0" w:color="auto"/>
        <w:left w:val="none" w:sz="0" w:space="0" w:color="auto"/>
        <w:bottom w:val="none" w:sz="0" w:space="0" w:color="auto"/>
        <w:right w:val="none" w:sz="0" w:space="0" w:color="auto"/>
      </w:divBdr>
    </w:div>
    <w:div w:id="112795771">
      <w:bodyDiv w:val="1"/>
      <w:marLeft w:val="0"/>
      <w:marRight w:val="0"/>
      <w:marTop w:val="0"/>
      <w:marBottom w:val="0"/>
      <w:divBdr>
        <w:top w:val="none" w:sz="0" w:space="0" w:color="auto"/>
        <w:left w:val="none" w:sz="0" w:space="0" w:color="auto"/>
        <w:bottom w:val="none" w:sz="0" w:space="0" w:color="auto"/>
        <w:right w:val="none" w:sz="0" w:space="0" w:color="auto"/>
      </w:divBdr>
    </w:div>
    <w:div w:id="113252228">
      <w:bodyDiv w:val="1"/>
      <w:marLeft w:val="0"/>
      <w:marRight w:val="0"/>
      <w:marTop w:val="0"/>
      <w:marBottom w:val="0"/>
      <w:divBdr>
        <w:top w:val="none" w:sz="0" w:space="0" w:color="auto"/>
        <w:left w:val="none" w:sz="0" w:space="0" w:color="auto"/>
        <w:bottom w:val="none" w:sz="0" w:space="0" w:color="auto"/>
        <w:right w:val="none" w:sz="0" w:space="0" w:color="auto"/>
      </w:divBdr>
    </w:div>
    <w:div w:id="113404677">
      <w:bodyDiv w:val="1"/>
      <w:marLeft w:val="0"/>
      <w:marRight w:val="0"/>
      <w:marTop w:val="0"/>
      <w:marBottom w:val="0"/>
      <w:divBdr>
        <w:top w:val="none" w:sz="0" w:space="0" w:color="auto"/>
        <w:left w:val="none" w:sz="0" w:space="0" w:color="auto"/>
        <w:bottom w:val="none" w:sz="0" w:space="0" w:color="auto"/>
        <w:right w:val="none" w:sz="0" w:space="0" w:color="auto"/>
      </w:divBdr>
    </w:div>
    <w:div w:id="113603319">
      <w:bodyDiv w:val="1"/>
      <w:marLeft w:val="0"/>
      <w:marRight w:val="0"/>
      <w:marTop w:val="0"/>
      <w:marBottom w:val="0"/>
      <w:divBdr>
        <w:top w:val="none" w:sz="0" w:space="0" w:color="auto"/>
        <w:left w:val="none" w:sz="0" w:space="0" w:color="auto"/>
        <w:bottom w:val="none" w:sz="0" w:space="0" w:color="auto"/>
        <w:right w:val="none" w:sz="0" w:space="0" w:color="auto"/>
      </w:divBdr>
    </w:div>
    <w:div w:id="113839476">
      <w:bodyDiv w:val="1"/>
      <w:marLeft w:val="0"/>
      <w:marRight w:val="0"/>
      <w:marTop w:val="0"/>
      <w:marBottom w:val="0"/>
      <w:divBdr>
        <w:top w:val="none" w:sz="0" w:space="0" w:color="auto"/>
        <w:left w:val="none" w:sz="0" w:space="0" w:color="auto"/>
        <w:bottom w:val="none" w:sz="0" w:space="0" w:color="auto"/>
        <w:right w:val="none" w:sz="0" w:space="0" w:color="auto"/>
      </w:divBdr>
    </w:div>
    <w:div w:id="115027196">
      <w:bodyDiv w:val="1"/>
      <w:marLeft w:val="0"/>
      <w:marRight w:val="0"/>
      <w:marTop w:val="0"/>
      <w:marBottom w:val="0"/>
      <w:divBdr>
        <w:top w:val="none" w:sz="0" w:space="0" w:color="auto"/>
        <w:left w:val="none" w:sz="0" w:space="0" w:color="auto"/>
        <w:bottom w:val="none" w:sz="0" w:space="0" w:color="auto"/>
        <w:right w:val="none" w:sz="0" w:space="0" w:color="auto"/>
      </w:divBdr>
    </w:div>
    <w:div w:id="115225241">
      <w:bodyDiv w:val="1"/>
      <w:marLeft w:val="0"/>
      <w:marRight w:val="0"/>
      <w:marTop w:val="0"/>
      <w:marBottom w:val="0"/>
      <w:divBdr>
        <w:top w:val="none" w:sz="0" w:space="0" w:color="auto"/>
        <w:left w:val="none" w:sz="0" w:space="0" w:color="auto"/>
        <w:bottom w:val="none" w:sz="0" w:space="0" w:color="auto"/>
        <w:right w:val="none" w:sz="0" w:space="0" w:color="auto"/>
      </w:divBdr>
    </w:div>
    <w:div w:id="115829990">
      <w:bodyDiv w:val="1"/>
      <w:marLeft w:val="0"/>
      <w:marRight w:val="0"/>
      <w:marTop w:val="0"/>
      <w:marBottom w:val="0"/>
      <w:divBdr>
        <w:top w:val="none" w:sz="0" w:space="0" w:color="auto"/>
        <w:left w:val="none" w:sz="0" w:space="0" w:color="auto"/>
        <w:bottom w:val="none" w:sz="0" w:space="0" w:color="auto"/>
        <w:right w:val="none" w:sz="0" w:space="0" w:color="auto"/>
      </w:divBdr>
    </w:div>
    <w:div w:id="115947250">
      <w:bodyDiv w:val="1"/>
      <w:marLeft w:val="0"/>
      <w:marRight w:val="0"/>
      <w:marTop w:val="0"/>
      <w:marBottom w:val="0"/>
      <w:divBdr>
        <w:top w:val="none" w:sz="0" w:space="0" w:color="auto"/>
        <w:left w:val="none" w:sz="0" w:space="0" w:color="auto"/>
        <w:bottom w:val="none" w:sz="0" w:space="0" w:color="auto"/>
        <w:right w:val="none" w:sz="0" w:space="0" w:color="auto"/>
      </w:divBdr>
    </w:div>
    <w:div w:id="117144025">
      <w:bodyDiv w:val="1"/>
      <w:marLeft w:val="0"/>
      <w:marRight w:val="0"/>
      <w:marTop w:val="0"/>
      <w:marBottom w:val="0"/>
      <w:divBdr>
        <w:top w:val="none" w:sz="0" w:space="0" w:color="auto"/>
        <w:left w:val="none" w:sz="0" w:space="0" w:color="auto"/>
        <w:bottom w:val="none" w:sz="0" w:space="0" w:color="auto"/>
        <w:right w:val="none" w:sz="0" w:space="0" w:color="auto"/>
      </w:divBdr>
    </w:div>
    <w:div w:id="117378481">
      <w:bodyDiv w:val="1"/>
      <w:marLeft w:val="0"/>
      <w:marRight w:val="0"/>
      <w:marTop w:val="0"/>
      <w:marBottom w:val="0"/>
      <w:divBdr>
        <w:top w:val="none" w:sz="0" w:space="0" w:color="auto"/>
        <w:left w:val="none" w:sz="0" w:space="0" w:color="auto"/>
        <w:bottom w:val="none" w:sz="0" w:space="0" w:color="auto"/>
        <w:right w:val="none" w:sz="0" w:space="0" w:color="auto"/>
      </w:divBdr>
    </w:div>
    <w:div w:id="117456223">
      <w:bodyDiv w:val="1"/>
      <w:marLeft w:val="0"/>
      <w:marRight w:val="0"/>
      <w:marTop w:val="0"/>
      <w:marBottom w:val="0"/>
      <w:divBdr>
        <w:top w:val="none" w:sz="0" w:space="0" w:color="auto"/>
        <w:left w:val="none" w:sz="0" w:space="0" w:color="auto"/>
        <w:bottom w:val="none" w:sz="0" w:space="0" w:color="auto"/>
        <w:right w:val="none" w:sz="0" w:space="0" w:color="auto"/>
      </w:divBdr>
    </w:div>
    <w:div w:id="118114793">
      <w:bodyDiv w:val="1"/>
      <w:marLeft w:val="0"/>
      <w:marRight w:val="0"/>
      <w:marTop w:val="0"/>
      <w:marBottom w:val="0"/>
      <w:divBdr>
        <w:top w:val="none" w:sz="0" w:space="0" w:color="auto"/>
        <w:left w:val="none" w:sz="0" w:space="0" w:color="auto"/>
        <w:bottom w:val="none" w:sz="0" w:space="0" w:color="auto"/>
        <w:right w:val="none" w:sz="0" w:space="0" w:color="auto"/>
      </w:divBdr>
    </w:div>
    <w:div w:id="118843223">
      <w:bodyDiv w:val="1"/>
      <w:marLeft w:val="0"/>
      <w:marRight w:val="0"/>
      <w:marTop w:val="0"/>
      <w:marBottom w:val="0"/>
      <w:divBdr>
        <w:top w:val="none" w:sz="0" w:space="0" w:color="auto"/>
        <w:left w:val="none" w:sz="0" w:space="0" w:color="auto"/>
        <w:bottom w:val="none" w:sz="0" w:space="0" w:color="auto"/>
        <w:right w:val="none" w:sz="0" w:space="0" w:color="auto"/>
      </w:divBdr>
    </w:div>
    <w:div w:id="118958770">
      <w:bodyDiv w:val="1"/>
      <w:marLeft w:val="0"/>
      <w:marRight w:val="0"/>
      <w:marTop w:val="0"/>
      <w:marBottom w:val="0"/>
      <w:divBdr>
        <w:top w:val="none" w:sz="0" w:space="0" w:color="auto"/>
        <w:left w:val="none" w:sz="0" w:space="0" w:color="auto"/>
        <w:bottom w:val="none" w:sz="0" w:space="0" w:color="auto"/>
        <w:right w:val="none" w:sz="0" w:space="0" w:color="auto"/>
      </w:divBdr>
    </w:div>
    <w:div w:id="119689148">
      <w:bodyDiv w:val="1"/>
      <w:marLeft w:val="0"/>
      <w:marRight w:val="0"/>
      <w:marTop w:val="0"/>
      <w:marBottom w:val="0"/>
      <w:divBdr>
        <w:top w:val="none" w:sz="0" w:space="0" w:color="auto"/>
        <w:left w:val="none" w:sz="0" w:space="0" w:color="auto"/>
        <w:bottom w:val="none" w:sz="0" w:space="0" w:color="auto"/>
        <w:right w:val="none" w:sz="0" w:space="0" w:color="auto"/>
      </w:divBdr>
    </w:div>
    <w:div w:id="120224624">
      <w:bodyDiv w:val="1"/>
      <w:marLeft w:val="0"/>
      <w:marRight w:val="0"/>
      <w:marTop w:val="0"/>
      <w:marBottom w:val="0"/>
      <w:divBdr>
        <w:top w:val="none" w:sz="0" w:space="0" w:color="auto"/>
        <w:left w:val="none" w:sz="0" w:space="0" w:color="auto"/>
        <w:bottom w:val="none" w:sz="0" w:space="0" w:color="auto"/>
        <w:right w:val="none" w:sz="0" w:space="0" w:color="auto"/>
      </w:divBdr>
    </w:div>
    <w:div w:id="120614514">
      <w:bodyDiv w:val="1"/>
      <w:marLeft w:val="0"/>
      <w:marRight w:val="0"/>
      <w:marTop w:val="0"/>
      <w:marBottom w:val="0"/>
      <w:divBdr>
        <w:top w:val="none" w:sz="0" w:space="0" w:color="auto"/>
        <w:left w:val="none" w:sz="0" w:space="0" w:color="auto"/>
        <w:bottom w:val="none" w:sz="0" w:space="0" w:color="auto"/>
        <w:right w:val="none" w:sz="0" w:space="0" w:color="auto"/>
      </w:divBdr>
    </w:div>
    <w:div w:id="121383329">
      <w:bodyDiv w:val="1"/>
      <w:marLeft w:val="0"/>
      <w:marRight w:val="0"/>
      <w:marTop w:val="0"/>
      <w:marBottom w:val="0"/>
      <w:divBdr>
        <w:top w:val="none" w:sz="0" w:space="0" w:color="auto"/>
        <w:left w:val="none" w:sz="0" w:space="0" w:color="auto"/>
        <w:bottom w:val="none" w:sz="0" w:space="0" w:color="auto"/>
        <w:right w:val="none" w:sz="0" w:space="0" w:color="auto"/>
      </w:divBdr>
    </w:div>
    <w:div w:id="122045430">
      <w:bodyDiv w:val="1"/>
      <w:marLeft w:val="0"/>
      <w:marRight w:val="0"/>
      <w:marTop w:val="0"/>
      <w:marBottom w:val="0"/>
      <w:divBdr>
        <w:top w:val="none" w:sz="0" w:space="0" w:color="auto"/>
        <w:left w:val="none" w:sz="0" w:space="0" w:color="auto"/>
        <w:bottom w:val="none" w:sz="0" w:space="0" w:color="auto"/>
        <w:right w:val="none" w:sz="0" w:space="0" w:color="auto"/>
      </w:divBdr>
    </w:div>
    <w:div w:id="122961764">
      <w:bodyDiv w:val="1"/>
      <w:marLeft w:val="0"/>
      <w:marRight w:val="0"/>
      <w:marTop w:val="0"/>
      <w:marBottom w:val="0"/>
      <w:divBdr>
        <w:top w:val="none" w:sz="0" w:space="0" w:color="auto"/>
        <w:left w:val="none" w:sz="0" w:space="0" w:color="auto"/>
        <w:bottom w:val="none" w:sz="0" w:space="0" w:color="auto"/>
        <w:right w:val="none" w:sz="0" w:space="0" w:color="auto"/>
      </w:divBdr>
    </w:div>
    <w:div w:id="123081078">
      <w:bodyDiv w:val="1"/>
      <w:marLeft w:val="0"/>
      <w:marRight w:val="0"/>
      <w:marTop w:val="0"/>
      <w:marBottom w:val="0"/>
      <w:divBdr>
        <w:top w:val="none" w:sz="0" w:space="0" w:color="auto"/>
        <w:left w:val="none" w:sz="0" w:space="0" w:color="auto"/>
        <w:bottom w:val="none" w:sz="0" w:space="0" w:color="auto"/>
        <w:right w:val="none" w:sz="0" w:space="0" w:color="auto"/>
      </w:divBdr>
    </w:div>
    <w:div w:id="123433226">
      <w:bodyDiv w:val="1"/>
      <w:marLeft w:val="0"/>
      <w:marRight w:val="0"/>
      <w:marTop w:val="0"/>
      <w:marBottom w:val="0"/>
      <w:divBdr>
        <w:top w:val="none" w:sz="0" w:space="0" w:color="auto"/>
        <w:left w:val="none" w:sz="0" w:space="0" w:color="auto"/>
        <w:bottom w:val="none" w:sz="0" w:space="0" w:color="auto"/>
        <w:right w:val="none" w:sz="0" w:space="0" w:color="auto"/>
      </w:divBdr>
    </w:div>
    <w:div w:id="123543349">
      <w:bodyDiv w:val="1"/>
      <w:marLeft w:val="0"/>
      <w:marRight w:val="0"/>
      <w:marTop w:val="0"/>
      <w:marBottom w:val="0"/>
      <w:divBdr>
        <w:top w:val="none" w:sz="0" w:space="0" w:color="auto"/>
        <w:left w:val="none" w:sz="0" w:space="0" w:color="auto"/>
        <w:bottom w:val="none" w:sz="0" w:space="0" w:color="auto"/>
        <w:right w:val="none" w:sz="0" w:space="0" w:color="auto"/>
      </w:divBdr>
    </w:div>
    <w:div w:id="123619923">
      <w:bodyDiv w:val="1"/>
      <w:marLeft w:val="0"/>
      <w:marRight w:val="0"/>
      <w:marTop w:val="0"/>
      <w:marBottom w:val="0"/>
      <w:divBdr>
        <w:top w:val="none" w:sz="0" w:space="0" w:color="auto"/>
        <w:left w:val="none" w:sz="0" w:space="0" w:color="auto"/>
        <w:bottom w:val="none" w:sz="0" w:space="0" w:color="auto"/>
        <w:right w:val="none" w:sz="0" w:space="0" w:color="auto"/>
      </w:divBdr>
    </w:div>
    <w:div w:id="123624943">
      <w:bodyDiv w:val="1"/>
      <w:marLeft w:val="0"/>
      <w:marRight w:val="0"/>
      <w:marTop w:val="0"/>
      <w:marBottom w:val="0"/>
      <w:divBdr>
        <w:top w:val="none" w:sz="0" w:space="0" w:color="auto"/>
        <w:left w:val="none" w:sz="0" w:space="0" w:color="auto"/>
        <w:bottom w:val="none" w:sz="0" w:space="0" w:color="auto"/>
        <w:right w:val="none" w:sz="0" w:space="0" w:color="auto"/>
      </w:divBdr>
    </w:div>
    <w:div w:id="123741382">
      <w:bodyDiv w:val="1"/>
      <w:marLeft w:val="0"/>
      <w:marRight w:val="0"/>
      <w:marTop w:val="0"/>
      <w:marBottom w:val="0"/>
      <w:divBdr>
        <w:top w:val="none" w:sz="0" w:space="0" w:color="auto"/>
        <w:left w:val="none" w:sz="0" w:space="0" w:color="auto"/>
        <w:bottom w:val="none" w:sz="0" w:space="0" w:color="auto"/>
        <w:right w:val="none" w:sz="0" w:space="0" w:color="auto"/>
      </w:divBdr>
    </w:div>
    <w:div w:id="124078999">
      <w:bodyDiv w:val="1"/>
      <w:marLeft w:val="0"/>
      <w:marRight w:val="0"/>
      <w:marTop w:val="0"/>
      <w:marBottom w:val="0"/>
      <w:divBdr>
        <w:top w:val="none" w:sz="0" w:space="0" w:color="auto"/>
        <w:left w:val="none" w:sz="0" w:space="0" w:color="auto"/>
        <w:bottom w:val="none" w:sz="0" w:space="0" w:color="auto"/>
        <w:right w:val="none" w:sz="0" w:space="0" w:color="auto"/>
      </w:divBdr>
    </w:div>
    <w:div w:id="124125438">
      <w:bodyDiv w:val="1"/>
      <w:marLeft w:val="0"/>
      <w:marRight w:val="0"/>
      <w:marTop w:val="0"/>
      <w:marBottom w:val="0"/>
      <w:divBdr>
        <w:top w:val="none" w:sz="0" w:space="0" w:color="auto"/>
        <w:left w:val="none" w:sz="0" w:space="0" w:color="auto"/>
        <w:bottom w:val="none" w:sz="0" w:space="0" w:color="auto"/>
        <w:right w:val="none" w:sz="0" w:space="0" w:color="auto"/>
      </w:divBdr>
    </w:div>
    <w:div w:id="124201112">
      <w:bodyDiv w:val="1"/>
      <w:marLeft w:val="0"/>
      <w:marRight w:val="0"/>
      <w:marTop w:val="0"/>
      <w:marBottom w:val="0"/>
      <w:divBdr>
        <w:top w:val="none" w:sz="0" w:space="0" w:color="auto"/>
        <w:left w:val="none" w:sz="0" w:space="0" w:color="auto"/>
        <w:bottom w:val="none" w:sz="0" w:space="0" w:color="auto"/>
        <w:right w:val="none" w:sz="0" w:space="0" w:color="auto"/>
      </w:divBdr>
    </w:div>
    <w:div w:id="124204610">
      <w:bodyDiv w:val="1"/>
      <w:marLeft w:val="0"/>
      <w:marRight w:val="0"/>
      <w:marTop w:val="0"/>
      <w:marBottom w:val="0"/>
      <w:divBdr>
        <w:top w:val="none" w:sz="0" w:space="0" w:color="auto"/>
        <w:left w:val="none" w:sz="0" w:space="0" w:color="auto"/>
        <w:bottom w:val="none" w:sz="0" w:space="0" w:color="auto"/>
        <w:right w:val="none" w:sz="0" w:space="0" w:color="auto"/>
      </w:divBdr>
    </w:div>
    <w:div w:id="125391327">
      <w:bodyDiv w:val="1"/>
      <w:marLeft w:val="0"/>
      <w:marRight w:val="0"/>
      <w:marTop w:val="0"/>
      <w:marBottom w:val="0"/>
      <w:divBdr>
        <w:top w:val="none" w:sz="0" w:space="0" w:color="auto"/>
        <w:left w:val="none" w:sz="0" w:space="0" w:color="auto"/>
        <w:bottom w:val="none" w:sz="0" w:space="0" w:color="auto"/>
        <w:right w:val="none" w:sz="0" w:space="0" w:color="auto"/>
      </w:divBdr>
    </w:div>
    <w:div w:id="125978780">
      <w:bodyDiv w:val="1"/>
      <w:marLeft w:val="0"/>
      <w:marRight w:val="0"/>
      <w:marTop w:val="0"/>
      <w:marBottom w:val="0"/>
      <w:divBdr>
        <w:top w:val="none" w:sz="0" w:space="0" w:color="auto"/>
        <w:left w:val="none" w:sz="0" w:space="0" w:color="auto"/>
        <w:bottom w:val="none" w:sz="0" w:space="0" w:color="auto"/>
        <w:right w:val="none" w:sz="0" w:space="0" w:color="auto"/>
      </w:divBdr>
    </w:div>
    <w:div w:id="126702968">
      <w:bodyDiv w:val="1"/>
      <w:marLeft w:val="0"/>
      <w:marRight w:val="0"/>
      <w:marTop w:val="0"/>
      <w:marBottom w:val="0"/>
      <w:divBdr>
        <w:top w:val="none" w:sz="0" w:space="0" w:color="auto"/>
        <w:left w:val="none" w:sz="0" w:space="0" w:color="auto"/>
        <w:bottom w:val="none" w:sz="0" w:space="0" w:color="auto"/>
        <w:right w:val="none" w:sz="0" w:space="0" w:color="auto"/>
      </w:divBdr>
    </w:div>
    <w:div w:id="127013814">
      <w:bodyDiv w:val="1"/>
      <w:marLeft w:val="0"/>
      <w:marRight w:val="0"/>
      <w:marTop w:val="0"/>
      <w:marBottom w:val="0"/>
      <w:divBdr>
        <w:top w:val="none" w:sz="0" w:space="0" w:color="auto"/>
        <w:left w:val="none" w:sz="0" w:space="0" w:color="auto"/>
        <w:bottom w:val="none" w:sz="0" w:space="0" w:color="auto"/>
        <w:right w:val="none" w:sz="0" w:space="0" w:color="auto"/>
      </w:divBdr>
    </w:div>
    <w:div w:id="127017876">
      <w:bodyDiv w:val="1"/>
      <w:marLeft w:val="0"/>
      <w:marRight w:val="0"/>
      <w:marTop w:val="0"/>
      <w:marBottom w:val="0"/>
      <w:divBdr>
        <w:top w:val="none" w:sz="0" w:space="0" w:color="auto"/>
        <w:left w:val="none" w:sz="0" w:space="0" w:color="auto"/>
        <w:bottom w:val="none" w:sz="0" w:space="0" w:color="auto"/>
        <w:right w:val="none" w:sz="0" w:space="0" w:color="auto"/>
      </w:divBdr>
    </w:div>
    <w:div w:id="127405200">
      <w:bodyDiv w:val="1"/>
      <w:marLeft w:val="0"/>
      <w:marRight w:val="0"/>
      <w:marTop w:val="0"/>
      <w:marBottom w:val="0"/>
      <w:divBdr>
        <w:top w:val="none" w:sz="0" w:space="0" w:color="auto"/>
        <w:left w:val="none" w:sz="0" w:space="0" w:color="auto"/>
        <w:bottom w:val="none" w:sz="0" w:space="0" w:color="auto"/>
        <w:right w:val="none" w:sz="0" w:space="0" w:color="auto"/>
      </w:divBdr>
    </w:div>
    <w:div w:id="127750618">
      <w:bodyDiv w:val="1"/>
      <w:marLeft w:val="0"/>
      <w:marRight w:val="0"/>
      <w:marTop w:val="0"/>
      <w:marBottom w:val="0"/>
      <w:divBdr>
        <w:top w:val="none" w:sz="0" w:space="0" w:color="auto"/>
        <w:left w:val="none" w:sz="0" w:space="0" w:color="auto"/>
        <w:bottom w:val="none" w:sz="0" w:space="0" w:color="auto"/>
        <w:right w:val="none" w:sz="0" w:space="0" w:color="auto"/>
      </w:divBdr>
    </w:div>
    <w:div w:id="128088493">
      <w:bodyDiv w:val="1"/>
      <w:marLeft w:val="0"/>
      <w:marRight w:val="0"/>
      <w:marTop w:val="0"/>
      <w:marBottom w:val="0"/>
      <w:divBdr>
        <w:top w:val="none" w:sz="0" w:space="0" w:color="auto"/>
        <w:left w:val="none" w:sz="0" w:space="0" w:color="auto"/>
        <w:bottom w:val="none" w:sz="0" w:space="0" w:color="auto"/>
        <w:right w:val="none" w:sz="0" w:space="0" w:color="auto"/>
      </w:divBdr>
    </w:div>
    <w:div w:id="128284766">
      <w:bodyDiv w:val="1"/>
      <w:marLeft w:val="0"/>
      <w:marRight w:val="0"/>
      <w:marTop w:val="0"/>
      <w:marBottom w:val="0"/>
      <w:divBdr>
        <w:top w:val="none" w:sz="0" w:space="0" w:color="auto"/>
        <w:left w:val="none" w:sz="0" w:space="0" w:color="auto"/>
        <w:bottom w:val="none" w:sz="0" w:space="0" w:color="auto"/>
        <w:right w:val="none" w:sz="0" w:space="0" w:color="auto"/>
      </w:divBdr>
    </w:div>
    <w:div w:id="128910538">
      <w:bodyDiv w:val="1"/>
      <w:marLeft w:val="0"/>
      <w:marRight w:val="0"/>
      <w:marTop w:val="0"/>
      <w:marBottom w:val="0"/>
      <w:divBdr>
        <w:top w:val="none" w:sz="0" w:space="0" w:color="auto"/>
        <w:left w:val="none" w:sz="0" w:space="0" w:color="auto"/>
        <w:bottom w:val="none" w:sz="0" w:space="0" w:color="auto"/>
        <w:right w:val="none" w:sz="0" w:space="0" w:color="auto"/>
      </w:divBdr>
    </w:div>
    <w:div w:id="128985429">
      <w:bodyDiv w:val="1"/>
      <w:marLeft w:val="0"/>
      <w:marRight w:val="0"/>
      <w:marTop w:val="0"/>
      <w:marBottom w:val="0"/>
      <w:divBdr>
        <w:top w:val="none" w:sz="0" w:space="0" w:color="auto"/>
        <w:left w:val="none" w:sz="0" w:space="0" w:color="auto"/>
        <w:bottom w:val="none" w:sz="0" w:space="0" w:color="auto"/>
        <w:right w:val="none" w:sz="0" w:space="0" w:color="auto"/>
      </w:divBdr>
    </w:div>
    <w:div w:id="129516349">
      <w:bodyDiv w:val="1"/>
      <w:marLeft w:val="0"/>
      <w:marRight w:val="0"/>
      <w:marTop w:val="0"/>
      <w:marBottom w:val="0"/>
      <w:divBdr>
        <w:top w:val="none" w:sz="0" w:space="0" w:color="auto"/>
        <w:left w:val="none" w:sz="0" w:space="0" w:color="auto"/>
        <w:bottom w:val="none" w:sz="0" w:space="0" w:color="auto"/>
        <w:right w:val="none" w:sz="0" w:space="0" w:color="auto"/>
      </w:divBdr>
    </w:div>
    <w:div w:id="130095285">
      <w:bodyDiv w:val="1"/>
      <w:marLeft w:val="0"/>
      <w:marRight w:val="0"/>
      <w:marTop w:val="0"/>
      <w:marBottom w:val="0"/>
      <w:divBdr>
        <w:top w:val="none" w:sz="0" w:space="0" w:color="auto"/>
        <w:left w:val="none" w:sz="0" w:space="0" w:color="auto"/>
        <w:bottom w:val="none" w:sz="0" w:space="0" w:color="auto"/>
        <w:right w:val="none" w:sz="0" w:space="0" w:color="auto"/>
      </w:divBdr>
    </w:div>
    <w:div w:id="130443615">
      <w:bodyDiv w:val="1"/>
      <w:marLeft w:val="0"/>
      <w:marRight w:val="0"/>
      <w:marTop w:val="0"/>
      <w:marBottom w:val="0"/>
      <w:divBdr>
        <w:top w:val="none" w:sz="0" w:space="0" w:color="auto"/>
        <w:left w:val="none" w:sz="0" w:space="0" w:color="auto"/>
        <w:bottom w:val="none" w:sz="0" w:space="0" w:color="auto"/>
        <w:right w:val="none" w:sz="0" w:space="0" w:color="auto"/>
      </w:divBdr>
    </w:div>
    <w:div w:id="130753506">
      <w:bodyDiv w:val="1"/>
      <w:marLeft w:val="0"/>
      <w:marRight w:val="0"/>
      <w:marTop w:val="0"/>
      <w:marBottom w:val="0"/>
      <w:divBdr>
        <w:top w:val="none" w:sz="0" w:space="0" w:color="auto"/>
        <w:left w:val="none" w:sz="0" w:space="0" w:color="auto"/>
        <w:bottom w:val="none" w:sz="0" w:space="0" w:color="auto"/>
        <w:right w:val="none" w:sz="0" w:space="0" w:color="auto"/>
      </w:divBdr>
    </w:div>
    <w:div w:id="130905386">
      <w:bodyDiv w:val="1"/>
      <w:marLeft w:val="0"/>
      <w:marRight w:val="0"/>
      <w:marTop w:val="0"/>
      <w:marBottom w:val="0"/>
      <w:divBdr>
        <w:top w:val="none" w:sz="0" w:space="0" w:color="auto"/>
        <w:left w:val="none" w:sz="0" w:space="0" w:color="auto"/>
        <w:bottom w:val="none" w:sz="0" w:space="0" w:color="auto"/>
        <w:right w:val="none" w:sz="0" w:space="0" w:color="auto"/>
      </w:divBdr>
    </w:div>
    <w:div w:id="130947499">
      <w:bodyDiv w:val="1"/>
      <w:marLeft w:val="0"/>
      <w:marRight w:val="0"/>
      <w:marTop w:val="0"/>
      <w:marBottom w:val="0"/>
      <w:divBdr>
        <w:top w:val="none" w:sz="0" w:space="0" w:color="auto"/>
        <w:left w:val="none" w:sz="0" w:space="0" w:color="auto"/>
        <w:bottom w:val="none" w:sz="0" w:space="0" w:color="auto"/>
        <w:right w:val="none" w:sz="0" w:space="0" w:color="auto"/>
      </w:divBdr>
    </w:div>
    <w:div w:id="131797210">
      <w:bodyDiv w:val="1"/>
      <w:marLeft w:val="0"/>
      <w:marRight w:val="0"/>
      <w:marTop w:val="0"/>
      <w:marBottom w:val="0"/>
      <w:divBdr>
        <w:top w:val="none" w:sz="0" w:space="0" w:color="auto"/>
        <w:left w:val="none" w:sz="0" w:space="0" w:color="auto"/>
        <w:bottom w:val="none" w:sz="0" w:space="0" w:color="auto"/>
        <w:right w:val="none" w:sz="0" w:space="0" w:color="auto"/>
      </w:divBdr>
    </w:div>
    <w:div w:id="132404551">
      <w:bodyDiv w:val="1"/>
      <w:marLeft w:val="0"/>
      <w:marRight w:val="0"/>
      <w:marTop w:val="0"/>
      <w:marBottom w:val="0"/>
      <w:divBdr>
        <w:top w:val="none" w:sz="0" w:space="0" w:color="auto"/>
        <w:left w:val="none" w:sz="0" w:space="0" w:color="auto"/>
        <w:bottom w:val="none" w:sz="0" w:space="0" w:color="auto"/>
        <w:right w:val="none" w:sz="0" w:space="0" w:color="auto"/>
      </w:divBdr>
    </w:div>
    <w:div w:id="132531298">
      <w:bodyDiv w:val="1"/>
      <w:marLeft w:val="0"/>
      <w:marRight w:val="0"/>
      <w:marTop w:val="0"/>
      <w:marBottom w:val="0"/>
      <w:divBdr>
        <w:top w:val="none" w:sz="0" w:space="0" w:color="auto"/>
        <w:left w:val="none" w:sz="0" w:space="0" w:color="auto"/>
        <w:bottom w:val="none" w:sz="0" w:space="0" w:color="auto"/>
        <w:right w:val="none" w:sz="0" w:space="0" w:color="auto"/>
      </w:divBdr>
    </w:div>
    <w:div w:id="132912389">
      <w:bodyDiv w:val="1"/>
      <w:marLeft w:val="0"/>
      <w:marRight w:val="0"/>
      <w:marTop w:val="0"/>
      <w:marBottom w:val="0"/>
      <w:divBdr>
        <w:top w:val="none" w:sz="0" w:space="0" w:color="auto"/>
        <w:left w:val="none" w:sz="0" w:space="0" w:color="auto"/>
        <w:bottom w:val="none" w:sz="0" w:space="0" w:color="auto"/>
        <w:right w:val="none" w:sz="0" w:space="0" w:color="auto"/>
      </w:divBdr>
    </w:div>
    <w:div w:id="133063891">
      <w:bodyDiv w:val="1"/>
      <w:marLeft w:val="0"/>
      <w:marRight w:val="0"/>
      <w:marTop w:val="0"/>
      <w:marBottom w:val="0"/>
      <w:divBdr>
        <w:top w:val="none" w:sz="0" w:space="0" w:color="auto"/>
        <w:left w:val="none" w:sz="0" w:space="0" w:color="auto"/>
        <w:bottom w:val="none" w:sz="0" w:space="0" w:color="auto"/>
        <w:right w:val="none" w:sz="0" w:space="0" w:color="auto"/>
      </w:divBdr>
    </w:div>
    <w:div w:id="133450097">
      <w:bodyDiv w:val="1"/>
      <w:marLeft w:val="0"/>
      <w:marRight w:val="0"/>
      <w:marTop w:val="0"/>
      <w:marBottom w:val="0"/>
      <w:divBdr>
        <w:top w:val="none" w:sz="0" w:space="0" w:color="auto"/>
        <w:left w:val="none" w:sz="0" w:space="0" w:color="auto"/>
        <w:bottom w:val="none" w:sz="0" w:space="0" w:color="auto"/>
        <w:right w:val="none" w:sz="0" w:space="0" w:color="auto"/>
      </w:divBdr>
    </w:div>
    <w:div w:id="134639031">
      <w:bodyDiv w:val="1"/>
      <w:marLeft w:val="0"/>
      <w:marRight w:val="0"/>
      <w:marTop w:val="0"/>
      <w:marBottom w:val="0"/>
      <w:divBdr>
        <w:top w:val="none" w:sz="0" w:space="0" w:color="auto"/>
        <w:left w:val="none" w:sz="0" w:space="0" w:color="auto"/>
        <w:bottom w:val="none" w:sz="0" w:space="0" w:color="auto"/>
        <w:right w:val="none" w:sz="0" w:space="0" w:color="auto"/>
      </w:divBdr>
    </w:div>
    <w:div w:id="134878361">
      <w:bodyDiv w:val="1"/>
      <w:marLeft w:val="0"/>
      <w:marRight w:val="0"/>
      <w:marTop w:val="0"/>
      <w:marBottom w:val="0"/>
      <w:divBdr>
        <w:top w:val="none" w:sz="0" w:space="0" w:color="auto"/>
        <w:left w:val="none" w:sz="0" w:space="0" w:color="auto"/>
        <w:bottom w:val="none" w:sz="0" w:space="0" w:color="auto"/>
        <w:right w:val="none" w:sz="0" w:space="0" w:color="auto"/>
      </w:divBdr>
    </w:div>
    <w:div w:id="135488542">
      <w:bodyDiv w:val="1"/>
      <w:marLeft w:val="0"/>
      <w:marRight w:val="0"/>
      <w:marTop w:val="0"/>
      <w:marBottom w:val="0"/>
      <w:divBdr>
        <w:top w:val="none" w:sz="0" w:space="0" w:color="auto"/>
        <w:left w:val="none" w:sz="0" w:space="0" w:color="auto"/>
        <w:bottom w:val="none" w:sz="0" w:space="0" w:color="auto"/>
        <w:right w:val="none" w:sz="0" w:space="0" w:color="auto"/>
      </w:divBdr>
    </w:div>
    <w:div w:id="135538565">
      <w:bodyDiv w:val="1"/>
      <w:marLeft w:val="0"/>
      <w:marRight w:val="0"/>
      <w:marTop w:val="0"/>
      <w:marBottom w:val="0"/>
      <w:divBdr>
        <w:top w:val="none" w:sz="0" w:space="0" w:color="auto"/>
        <w:left w:val="none" w:sz="0" w:space="0" w:color="auto"/>
        <w:bottom w:val="none" w:sz="0" w:space="0" w:color="auto"/>
        <w:right w:val="none" w:sz="0" w:space="0" w:color="auto"/>
      </w:divBdr>
    </w:div>
    <w:div w:id="135799940">
      <w:bodyDiv w:val="1"/>
      <w:marLeft w:val="0"/>
      <w:marRight w:val="0"/>
      <w:marTop w:val="0"/>
      <w:marBottom w:val="0"/>
      <w:divBdr>
        <w:top w:val="none" w:sz="0" w:space="0" w:color="auto"/>
        <w:left w:val="none" w:sz="0" w:space="0" w:color="auto"/>
        <w:bottom w:val="none" w:sz="0" w:space="0" w:color="auto"/>
        <w:right w:val="none" w:sz="0" w:space="0" w:color="auto"/>
      </w:divBdr>
    </w:div>
    <w:div w:id="135925022">
      <w:bodyDiv w:val="1"/>
      <w:marLeft w:val="0"/>
      <w:marRight w:val="0"/>
      <w:marTop w:val="0"/>
      <w:marBottom w:val="0"/>
      <w:divBdr>
        <w:top w:val="none" w:sz="0" w:space="0" w:color="auto"/>
        <w:left w:val="none" w:sz="0" w:space="0" w:color="auto"/>
        <w:bottom w:val="none" w:sz="0" w:space="0" w:color="auto"/>
        <w:right w:val="none" w:sz="0" w:space="0" w:color="auto"/>
      </w:divBdr>
    </w:div>
    <w:div w:id="136144378">
      <w:bodyDiv w:val="1"/>
      <w:marLeft w:val="0"/>
      <w:marRight w:val="0"/>
      <w:marTop w:val="0"/>
      <w:marBottom w:val="0"/>
      <w:divBdr>
        <w:top w:val="none" w:sz="0" w:space="0" w:color="auto"/>
        <w:left w:val="none" w:sz="0" w:space="0" w:color="auto"/>
        <w:bottom w:val="none" w:sz="0" w:space="0" w:color="auto"/>
        <w:right w:val="none" w:sz="0" w:space="0" w:color="auto"/>
      </w:divBdr>
    </w:div>
    <w:div w:id="136194452">
      <w:bodyDiv w:val="1"/>
      <w:marLeft w:val="0"/>
      <w:marRight w:val="0"/>
      <w:marTop w:val="0"/>
      <w:marBottom w:val="0"/>
      <w:divBdr>
        <w:top w:val="none" w:sz="0" w:space="0" w:color="auto"/>
        <w:left w:val="none" w:sz="0" w:space="0" w:color="auto"/>
        <w:bottom w:val="none" w:sz="0" w:space="0" w:color="auto"/>
        <w:right w:val="none" w:sz="0" w:space="0" w:color="auto"/>
      </w:divBdr>
    </w:div>
    <w:div w:id="136260689">
      <w:bodyDiv w:val="1"/>
      <w:marLeft w:val="0"/>
      <w:marRight w:val="0"/>
      <w:marTop w:val="0"/>
      <w:marBottom w:val="0"/>
      <w:divBdr>
        <w:top w:val="none" w:sz="0" w:space="0" w:color="auto"/>
        <w:left w:val="none" w:sz="0" w:space="0" w:color="auto"/>
        <w:bottom w:val="none" w:sz="0" w:space="0" w:color="auto"/>
        <w:right w:val="none" w:sz="0" w:space="0" w:color="auto"/>
      </w:divBdr>
    </w:div>
    <w:div w:id="136269787">
      <w:bodyDiv w:val="1"/>
      <w:marLeft w:val="0"/>
      <w:marRight w:val="0"/>
      <w:marTop w:val="0"/>
      <w:marBottom w:val="0"/>
      <w:divBdr>
        <w:top w:val="none" w:sz="0" w:space="0" w:color="auto"/>
        <w:left w:val="none" w:sz="0" w:space="0" w:color="auto"/>
        <w:bottom w:val="none" w:sz="0" w:space="0" w:color="auto"/>
        <w:right w:val="none" w:sz="0" w:space="0" w:color="auto"/>
      </w:divBdr>
    </w:div>
    <w:div w:id="136728198">
      <w:bodyDiv w:val="1"/>
      <w:marLeft w:val="0"/>
      <w:marRight w:val="0"/>
      <w:marTop w:val="0"/>
      <w:marBottom w:val="0"/>
      <w:divBdr>
        <w:top w:val="none" w:sz="0" w:space="0" w:color="auto"/>
        <w:left w:val="none" w:sz="0" w:space="0" w:color="auto"/>
        <w:bottom w:val="none" w:sz="0" w:space="0" w:color="auto"/>
        <w:right w:val="none" w:sz="0" w:space="0" w:color="auto"/>
      </w:divBdr>
    </w:div>
    <w:div w:id="137302452">
      <w:bodyDiv w:val="1"/>
      <w:marLeft w:val="0"/>
      <w:marRight w:val="0"/>
      <w:marTop w:val="0"/>
      <w:marBottom w:val="0"/>
      <w:divBdr>
        <w:top w:val="none" w:sz="0" w:space="0" w:color="auto"/>
        <w:left w:val="none" w:sz="0" w:space="0" w:color="auto"/>
        <w:bottom w:val="none" w:sz="0" w:space="0" w:color="auto"/>
        <w:right w:val="none" w:sz="0" w:space="0" w:color="auto"/>
      </w:divBdr>
    </w:div>
    <w:div w:id="137453270">
      <w:bodyDiv w:val="1"/>
      <w:marLeft w:val="0"/>
      <w:marRight w:val="0"/>
      <w:marTop w:val="0"/>
      <w:marBottom w:val="0"/>
      <w:divBdr>
        <w:top w:val="none" w:sz="0" w:space="0" w:color="auto"/>
        <w:left w:val="none" w:sz="0" w:space="0" w:color="auto"/>
        <w:bottom w:val="none" w:sz="0" w:space="0" w:color="auto"/>
        <w:right w:val="none" w:sz="0" w:space="0" w:color="auto"/>
      </w:divBdr>
    </w:div>
    <w:div w:id="138887336">
      <w:bodyDiv w:val="1"/>
      <w:marLeft w:val="0"/>
      <w:marRight w:val="0"/>
      <w:marTop w:val="0"/>
      <w:marBottom w:val="0"/>
      <w:divBdr>
        <w:top w:val="none" w:sz="0" w:space="0" w:color="auto"/>
        <w:left w:val="none" w:sz="0" w:space="0" w:color="auto"/>
        <w:bottom w:val="none" w:sz="0" w:space="0" w:color="auto"/>
        <w:right w:val="none" w:sz="0" w:space="0" w:color="auto"/>
      </w:divBdr>
    </w:div>
    <w:div w:id="139004969">
      <w:bodyDiv w:val="1"/>
      <w:marLeft w:val="0"/>
      <w:marRight w:val="0"/>
      <w:marTop w:val="0"/>
      <w:marBottom w:val="0"/>
      <w:divBdr>
        <w:top w:val="none" w:sz="0" w:space="0" w:color="auto"/>
        <w:left w:val="none" w:sz="0" w:space="0" w:color="auto"/>
        <w:bottom w:val="none" w:sz="0" w:space="0" w:color="auto"/>
        <w:right w:val="none" w:sz="0" w:space="0" w:color="auto"/>
      </w:divBdr>
    </w:div>
    <w:div w:id="139078053">
      <w:bodyDiv w:val="1"/>
      <w:marLeft w:val="0"/>
      <w:marRight w:val="0"/>
      <w:marTop w:val="0"/>
      <w:marBottom w:val="0"/>
      <w:divBdr>
        <w:top w:val="none" w:sz="0" w:space="0" w:color="auto"/>
        <w:left w:val="none" w:sz="0" w:space="0" w:color="auto"/>
        <w:bottom w:val="none" w:sz="0" w:space="0" w:color="auto"/>
        <w:right w:val="none" w:sz="0" w:space="0" w:color="auto"/>
      </w:divBdr>
    </w:div>
    <w:div w:id="139612591">
      <w:bodyDiv w:val="1"/>
      <w:marLeft w:val="0"/>
      <w:marRight w:val="0"/>
      <w:marTop w:val="0"/>
      <w:marBottom w:val="0"/>
      <w:divBdr>
        <w:top w:val="none" w:sz="0" w:space="0" w:color="auto"/>
        <w:left w:val="none" w:sz="0" w:space="0" w:color="auto"/>
        <w:bottom w:val="none" w:sz="0" w:space="0" w:color="auto"/>
        <w:right w:val="none" w:sz="0" w:space="0" w:color="auto"/>
      </w:divBdr>
    </w:div>
    <w:div w:id="139658687">
      <w:bodyDiv w:val="1"/>
      <w:marLeft w:val="0"/>
      <w:marRight w:val="0"/>
      <w:marTop w:val="0"/>
      <w:marBottom w:val="0"/>
      <w:divBdr>
        <w:top w:val="none" w:sz="0" w:space="0" w:color="auto"/>
        <w:left w:val="none" w:sz="0" w:space="0" w:color="auto"/>
        <w:bottom w:val="none" w:sz="0" w:space="0" w:color="auto"/>
        <w:right w:val="none" w:sz="0" w:space="0" w:color="auto"/>
      </w:divBdr>
    </w:div>
    <w:div w:id="139925778">
      <w:bodyDiv w:val="1"/>
      <w:marLeft w:val="0"/>
      <w:marRight w:val="0"/>
      <w:marTop w:val="0"/>
      <w:marBottom w:val="0"/>
      <w:divBdr>
        <w:top w:val="none" w:sz="0" w:space="0" w:color="auto"/>
        <w:left w:val="none" w:sz="0" w:space="0" w:color="auto"/>
        <w:bottom w:val="none" w:sz="0" w:space="0" w:color="auto"/>
        <w:right w:val="none" w:sz="0" w:space="0" w:color="auto"/>
      </w:divBdr>
    </w:div>
    <w:div w:id="140269847">
      <w:bodyDiv w:val="1"/>
      <w:marLeft w:val="0"/>
      <w:marRight w:val="0"/>
      <w:marTop w:val="0"/>
      <w:marBottom w:val="0"/>
      <w:divBdr>
        <w:top w:val="none" w:sz="0" w:space="0" w:color="auto"/>
        <w:left w:val="none" w:sz="0" w:space="0" w:color="auto"/>
        <w:bottom w:val="none" w:sz="0" w:space="0" w:color="auto"/>
        <w:right w:val="none" w:sz="0" w:space="0" w:color="auto"/>
      </w:divBdr>
    </w:div>
    <w:div w:id="140317070">
      <w:bodyDiv w:val="1"/>
      <w:marLeft w:val="0"/>
      <w:marRight w:val="0"/>
      <w:marTop w:val="0"/>
      <w:marBottom w:val="0"/>
      <w:divBdr>
        <w:top w:val="none" w:sz="0" w:space="0" w:color="auto"/>
        <w:left w:val="none" w:sz="0" w:space="0" w:color="auto"/>
        <w:bottom w:val="none" w:sz="0" w:space="0" w:color="auto"/>
        <w:right w:val="none" w:sz="0" w:space="0" w:color="auto"/>
      </w:divBdr>
    </w:div>
    <w:div w:id="140541230">
      <w:bodyDiv w:val="1"/>
      <w:marLeft w:val="0"/>
      <w:marRight w:val="0"/>
      <w:marTop w:val="0"/>
      <w:marBottom w:val="0"/>
      <w:divBdr>
        <w:top w:val="none" w:sz="0" w:space="0" w:color="auto"/>
        <w:left w:val="none" w:sz="0" w:space="0" w:color="auto"/>
        <w:bottom w:val="none" w:sz="0" w:space="0" w:color="auto"/>
        <w:right w:val="none" w:sz="0" w:space="0" w:color="auto"/>
      </w:divBdr>
    </w:div>
    <w:div w:id="140851468">
      <w:bodyDiv w:val="1"/>
      <w:marLeft w:val="0"/>
      <w:marRight w:val="0"/>
      <w:marTop w:val="0"/>
      <w:marBottom w:val="0"/>
      <w:divBdr>
        <w:top w:val="none" w:sz="0" w:space="0" w:color="auto"/>
        <w:left w:val="none" w:sz="0" w:space="0" w:color="auto"/>
        <w:bottom w:val="none" w:sz="0" w:space="0" w:color="auto"/>
        <w:right w:val="none" w:sz="0" w:space="0" w:color="auto"/>
      </w:divBdr>
    </w:div>
    <w:div w:id="141116321">
      <w:bodyDiv w:val="1"/>
      <w:marLeft w:val="0"/>
      <w:marRight w:val="0"/>
      <w:marTop w:val="0"/>
      <w:marBottom w:val="0"/>
      <w:divBdr>
        <w:top w:val="none" w:sz="0" w:space="0" w:color="auto"/>
        <w:left w:val="none" w:sz="0" w:space="0" w:color="auto"/>
        <w:bottom w:val="none" w:sz="0" w:space="0" w:color="auto"/>
        <w:right w:val="none" w:sz="0" w:space="0" w:color="auto"/>
      </w:divBdr>
    </w:div>
    <w:div w:id="141388198">
      <w:bodyDiv w:val="1"/>
      <w:marLeft w:val="0"/>
      <w:marRight w:val="0"/>
      <w:marTop w:val="0"/>
      <w:marBottom w:val="0"/>
      <w:divBdr>
        <w:top w:val="none" w:sz="0" w:space="0" w:color="auto"/>
        <w:left w:val="none" w:sz="0" w:space="0" w:color="auto"/>
        <w:bottom w:val="none" w:sz="0" w:space="0" w:color="auto"/>
        <w:right w:val="none" w:sz="0" w:space="0" w:color="auto"/>
      </w:divBdr>
    </w:div>
    <w:div w:id="141627689">
      <w:bodyDiv w:val="1"/>
      <w:marLeft w:val="0"/>
      <w:marRight w:val="0"/>
      <w:marTop w:val="0"/>
      <w:marBottom w:val="0"/>
      <w:divBdr>
        <w:top w:val="none" w:sz="0" w:space="0" w:color="auto"/>
        <w:left w:val="none" w:sz="0" w:space="0" w:color="auto"/>
        <w:bottom w:val="none" w:sz="0" w:space="0" w:color="auto"/>
        <w:right w:val="none" w:sz="0" w:space="0" w:color="auto"/>
      </w:divBdr>
    </w:div>
    <w:div w:id="141848523">
      <w:bodyDiv w:val="1"/>
      <w:marLeft w:val="0"/>
      <w:marRight w:val="0"/>
      <w:marTop w:val="0"/>
      <w:marBottom w:val="0"/>
      <w:divBdr>
        <w:top w:val="none" w:sz="0" w:space="0" w:color="auto"/>
        <w:left w:val="none" w:sz="0" w:space="0" w:color="auto"/>
        <w:bottom w:val="none" w:sz="0" w:space="0" w:color="auto"/>
        <w:right w:val="none" w:sz="0" w:space="0" w:color="auto"/>
      </w:divBdr>
    </w:div>
    <w:div w:id="142161066">
      <w:bodyDiv w:val="1"/>
      <w:marLeft w:val="0"/>
      <w:marRight w:val="0"/>
      <w:marTop w:val="0"/>
      <w:marBottom w:val="0"/>
      <w:divBdr>
        <w:top w:val="none" w:sz="0" w:space="0" w:color="auto"/>
        <w:left w:val="none" w:sz="0" w:space="0" w:color="auto"/>
        <w:bottom w:val="none" w:sz="0" w:space="0" w:color="auto"/>
        <w:right w:val="none" w:sz="0" w:space="0" w:color="auto"/>
      </w:divBdr>
    </w:div>
    <w:div w:id="142163203">
      <w:bodyDiv w:val="1"/>
      <w:marLeft w:val="0"/>
      <w:marRight w:val="0"/>
      <w:marTop w:val="0"/>
      <w:marBottom w:val="0"/>
      <w:divBdr>
        <w:top w:val="none" w:sz="0" w:space="0" w:color="auto"/>
        <w:left w:val="none" w:sz="0" w:space="0" w:color="auto"/>
        <w:bottom w:val="none" w:sz="0" w:space="0" w:color="auto"/>
        <w:right w:val="none" w:sz="0" w:space="0" w:color="auto"/>
      </w:divBdr>
    </w:div>
    <w:div w:id="142700332">
      <w:bodyDiv w:val="1"/>
      <w:marLeft w:val="0"/>
      <w:marRight w:val="0"/>
      <w:marTop w:val="0"/>
      <w:marBottom w:val="0"/>
      <w:divBdr>
        <w:top w:val="none" w:sz="0" w:space="0" w:color="auto"/>
        <w:left w:val="none" w:sz="0" w:space="0" w:color="auto"/>
        <w:bottom w:val="none" w:sz="0" w:space="0" w:color="auto"/>
        <w:right w:val="none" w:sz="0" w:space="0" w:color="auto"/>
      </w:divBdr>
    </w:div>
    <w:div w:id="143012021">
      <w:bodyDiv w:val="1"/>
      <w:marLeft w:val="0"/>
      <w:marRight w:val="0"/>
      <w:marTop w:val="0"/>
      <w:marBottom w:val="0"/>
      <w:divBdr>
        <w:top w:val="none" w:sz="0" w:space="0" w:color="auto"/>
        <w:left w:val="none" w:sz="0" w:space="0" w:color="auto"/>
        <w:bottom w:val="none" w:sz="0" w:space="0" w:color="auto"/>
        <w:right w:val="none" w:sz="0" w:space="0" w:color="auto"/>
      </w:divBdr>
    </w:div>
    <w:div w:id="143160015">
      <w:bodyDiv w:val="1"/>
      <w:marLeft w:val="0"/>
      <w:marRight w:val="0"/>
      <w:marTop w:val="0"/>
      <w:marBottom w:val="0"/>
      <w:divBdr>
        <w:top w:val="none" w:sz="0" w:space="0" w:color="auto"/>
        <w:left w:val="none" w:sz="0" w:space="0" w:color="auto"/>
        <w:bottom w:val="none" w:sz="0" w:space="0" w:color="auto"/>
        <w:right w:val="none" w:sz="0" w:space="0" w:color="auto"/>
      </w:divBdr>
    </w:div>
    <w:div w:id="143664110">
      <w:bodyDiv w:val="1"/>
      <w:marLeft w:val="0"/>
      <w:marRight w:val="0"/>
      <w:marTop w:val="0"/>
      <w:marBottom w:val="0"/>
      <w:divBdr>
        <w:top w:val="none" w:sz="0" w:space="0" w:color="auto"/>
        <w:left w:val="none" w:sz="0" w:space="0" w:color="auto"/>
        <w:bottom w:val="none" w:sz="0" w:space="0" w:color="auto"/>
        <w:right w:val="none" w:sz="0" w:space="0" w:color="auto"/>
      </w:divBdr>
    </w:div>
    <w:div w:id="143932142">
      <w:bodyDiv w:val="1"/>
      <w:marLeft w:val="0"/>
      <w:marRight w:val="0"/>
      <w:marTop w:val="0"/>
      <w:marBottom w:val="0"/>
      <w:divBdr>
        <w:top w:val="none" w:sz="0" w:space="0" w:color="auto"/>
        <w:left w:val="none" w:sz="0" w:space="0" w:color="auto"/>
        <w:bottom w:val="none" w:sz="0" w:space="0" w:color="auto"/>
        <w:right w:val="none" w:sz="0" w:space="0" w:color="auto"/>
      </w:divBdr>
    </w:div>
    <w:div w:id="143938718">
      <w:bodyDiv w:val="1"/>
      <w:marLeft w:val="0"/>
      <w:marRight w:val="0"/>
      <w:marTop w:val="0"/>
      <w:marBottom w:val="0"/>
      <w:divBdr>
        <w:top w:val="none" w:sz="0" w:space="0" w:color="auto"/>
        <w:left w:val="none" w:sz="0" w:space="0" w:color="auto"/>
        <w:bottom w:val="none" w:sz="0" w:space="0" w:color="auto"/>
        <w:right w:val="none" w:sz="0" w:space="0" w:color="auto"/>
      </w:divBdr>
    </w:div>
    <w:div w:id="144250322">
      <w:bodyDiv w:val="1"/>
      <w:marLeft w:val="0"/>
      <w:marRight w:val="0"/>
      <w:marTop w:val="0"/>
      <w:marBottom w:val="0"/>
      <w:divBdr>
        <w:top w:val="none" w:sz="0" w:space="0" w:color="auto"/>
        <w:left w:val="none" w:sz="0" w:space="0" w:color="auto"/>
        <w:bottom w:val="none" w:sz="0" w:space="0" w:color="auto"/>
        <w:right w:val="none" w:sz="0" w:space="0" w:color="auto"/>
      </w:divBdr>
    </w:div>
    <w:div w:id="145631991">
      <w:bodyDiv w:val="1"/>
      <w:marLeft w:val="0"/>
      <w:marRight w:val="0"/>
      <w:marTop w:val="0"/>
      <w:marBottom w:val="0"/>
      <w:divBdr>
        <w:top w:val="none" w:sz="0" w:space="0" w:color="auto"/>
        <w:left w:val="none" w:sz="0" w:space="0" w:color="auto"/>
        <w:bottom w:val="none" w:sz="0" w:space="0" w:color="auto"/>
        <w:right w:val="none" w:sz="0" w:space="0" w:color="auto"/>
      </w:divBdr>
    </w:div>
    <w:div w:id="145703904">
      <w:bodyDiv w:val="1"/>
      <w:marLeft w:val="0"/>
      <w:marRight w:val="0"/>
      <w:marTop w:val="0"/>
      <w:marBottom w:val="0"/>
      <w:divBdr>
        <w:top w:val="none" w:sz="0" w:space="0" w:color="auto"/>
        <w:left w:val="none" w:sz="0" w:space="0" w:color="auto"/>
        <w:bottom w:val="none" w:sz="0" w:space="0" w:color="auto"/>
        <w:right w:val="none" w:sz="0" w:space="0" w:color="auto"/>
      </w:divBdr>
    </w:div>
    <w:div w:id="146018802">
      <w:bodyDiv w:val="1"/>
      <w:marLeft w:val="0"/>
      <w:marRight w:val="0"/>
      <w:marTop w:val="0"/>
      <w:marBottom w:val="0"/>
      <w:divBdr>
        <w:top w:val="none" w:sz="0" w:space="0" w:color="auto"/>
        <w:left w:val="none" w:sz="0" w:space="0" w:color="auto"/>
        <w:bottom w:val="none" w:sz="0" w:space="0" w:color="auto"/>
        <w:right w:val="none" w:sz="0" w:space="0" w:color="auto"/>
      </w:divBdr>
    </w:div>
    <w:div w:id="146750056">
      <w:bodyDiv w:val="1"/>
      <w:marLeft w:val="0"/>
      <w:marRight w:val="0"/>
      <w:marTop w:val="0"/>
      <w:marBottom w:val="0"/>
      <w:divBdr>
        <w:top w:val="none" w:sz="0" w:space="0" w:color="auto"/>
        <w:left w:val="none" w:sz="0" w:space="0" w:color="auto"/>
        <w:bottom w:val="none" w:sz="0" w:space="0" w:color="auto"/>
        <w:right w:val="none" w:sz="0" w:space="0" w:color="auto"/>
      </w:divBdr>
    </w:div>
    <w:div w:id="146827900">
      <w:bodyDiv w:val="1"/>
      <w:marLeft w:val="0"/>
      <w:marRight w:val="0"/>
      <w:marTop w:val="0"/>
      <w:marBottom w:val="0"/>
      <w:divBdr>
        <w:top w:val="none" w:sz="0" w:space="0" w:color="auto"/>
        <w:left w:val="none" w:sz="0" w:space="0" w:color="auto"/>
        <w:bottom w:val="none" w:sz="0" w:space="0" w:color="auto"/>
        <w:right w:val="none" w:sz="0" w:space="0" w:color="auto"/>
      </w:divBdr>
    </w:div>
    <w:div w:id="147013820">
      <w:bodyDiv w:val="1"/>
      <w:marLeft w:val="0"/>
      <w:marRight w:val="0"/>
      <w:marTop w:val="0"/>
      <w:marBottom w:val="0"/>
      <w:divBdr>
        <w:top w:val="none" w:sz="0" w:space="0" w:color="auto"/>
        <w:left w:val="none" w:sz="0" w:space="0" w:color="auto"/>
        <w:bottom w:val="none" w:sz="0" w:space="0" w:color="auto"/>
        <w:right w:val="none" w:sz="0" w:space="0" w:color="auto"/>
      </w:divBdr>
    </w:div>
    <w:div w:id="147940561">
      <w:bodyDiv w:val="1"/>
      <w:marLeft w:val="0"/>
      <w:marRight w:val="0"/>
      <w:marTop w:val="0"/>
      <w:marBottom w:val="0"/>
      <w:divBdr>
        <w:top w:val="none" w:sz="0" w:space="0" w:color="auto"/>
        <w:left w:val="none" w:sz="0" w:space="0" w:color="auto"/>
        <w:bottom w:val="none" w:sz="0" w:space="0" w:color="auto"/>
        <w:right w:val="none" w:sz="0" w:space="0" w:color="auto"/>
      </w:divBdr>
    </w:div>
    <w:div w:id="148253968">
      <w:bodyDiv w:val="1"/>
      <w:marLeft w:val="0"/>
      <w:marRight w:val="0"/>
      <w:marTop w:val="0"/>
      <w:marBottom w:val="0"/>
      <w:divBdr>
        <w:top w:val="none" w:sz="0" w:space="0" w:color="auto"/>
        <w:left w:val="none" w:sz="0" w:space="0" w:color="auto"/>
        <w:bottom w:val="none" w:sz="0" w:space="0" w:color="auto"/>
        <w:right w:val="none" w:sz="0" w:space="0" w:color="auto"/>
      </w:divBdr>
    </w:div>
    <w:div w:id="148404112">
      <w:bodyDiv w:val="1"/>
      <w:marLeft w:val="0"/>
      <w:marRight w:val="0"/>
      <w:marTop w:val="0"/>
      <w:marBottom w:val="0"/>
      <w:divBdr>
        <w:top w:val="none" w:sz="0" w:space="0" w:color="auto"/>
        <w:left w:val="none" w:sz="0" w:space="0" w:color="auto"/>
        <w:bottom w:val="none" w:sz="0" w:space="0" w:color="auto"/>
        <w:right w:val="none" w:sz="0" w:space="0" w:color="auto"/>
      </w:divBdr>
    </w:div>
    <w:div w:id="148600859">
      <w:bodyDiv w:val="1"/>
      <w:marLeft w:val="0"/>
      <w:marRight w:val="0"/>
      <w:marTop w:val="0"/>
      <w:marBottom w:val="0"/>
      <w:divBdr>
        <w:top w:val="none" w:sz="0" w:space="0" w:color="auto"/>
        <w:left w:val="none" w:sz="0" w:space="0" w:color="auto"/>
        <w:bottom w:val="none" w:sz="0" w:space="0" w:color="auto"/>
        <w:right w:val="none" w:sz="0" w:space="0" w:color="auto"/>
      </w:divBdr>
    </w:div>
    <w:div w:id="148910207">
      <w:bodyDiv w:val="1"/>
      <w:marLeft w:val="0"/>
      <w:marRight w:val="0"/>
      <w:marTop w:val="0"/>
      <w:marBottom w:val="0"/>
      <w:divBdr>
        <w:top w:val="none" w:sz="0" w:space="0" w:color="auto"/>
        <w:left w:val="none" w:sz="0" w:space="0" w:color="auto"/>
        <w:bottom w:val="none" w:sz="0" w:space="0" w:color="auto"/>
        <w:right w:val="none" w:sz="0" w:space="0" w:color="auto"/>
      </w:divBdr>
    </w:div>
    <w:div w:id="149443707">
      <w:bodyDiv w:val="1"/>
      <w:marLeft w:val="0"/>
      <w:marRight w:val="0"/>
      <w:marTop w:val="0"/>
      <w:marBottom w:val="0"/>
      <w:divBdr>
        <w:top w:val="none" w:sz="0" w:space="0" w:color="auto"/>
        <w:left w:val="none" w:sz="0" w:space="0" w:color="auto"/>
        <w:bottom w:val="none" w:sz="0" w:space="0" w:color="auto"/>
        <w:right w:val="none" w:sz="0" w:space="0" w:color="auto"/>
      </w:divBdr>
    </w:div>
    <w:div w:id="149520069">
      <w:bodyDiv w:val="1"/>
      <w:marLeft w:val="0"/>
      <w:marRight w:val="0"/>
      <w:marTop w:val="0"/>
      <w:marBottom w:val="0"/>
      <w:divBdr>
        <w:top w:val="none" w:sz="0" w:space="0" w:color="auto"/>
        <w:left w:val="none" w:sz="0" w:space="0" w:color="auto"/>
        <w:bottom w:val="none" w:sz="0" w:space="0" w:color="auto"/>
        <w:right w:val="none" w:sz="0" w:space="0" w:color="auto"/>
      </w:divBdr>
    </w:div>
    <w:div w:id="149564293">
      <w:bodyDiv w:val="1"/>
      <w:marLeft w:val="0"/>
      <w:marRight w:val="0"/>
      <w:marTop w:val="0"/>
      <w:marBottom w:val="0"/>
      <w:divBdr>
        <w:top w:val="none" w:sz="0" w:space="0" w:color="auto"/>
        <w:left w:val="none" w:sz="0" w:space="0" w:color="auto"/>
        <w:bottom w:val="none" w:sz="0" w:space="0" w:color="auto"/>
        <w:right w:val="none" w:sz="0" w:space="0" w:color="auto"/>
      </w:divBdr>
    </w:div>
    <w:div w:id="150605944">
      <w:bodyDiv w:val="1"/>
      <w:marLeft w:val="0"/>
      <w:marRight w:val="0"/>
      <w:marTop w:val="0"/>
      <w:marBottom w:val="0"/>
      <w:divBdr>
        <w:top w:val="none" w:sz="0" w:space="0" w:color="auto"/>
        <w:left w:val="none" w:sz="0" w:space="0" w:color="auto"/>
        <w:bottom w:val="none" w:sz="0" w:space="0" w:color="auto"/>
        <w:right w:val="none" w:sz="0" w:space="0" w:color="auto"/>
      </w:divBdr>
    </w:div>
    <w:div w:id="151803135">
      <w:bodyDiv w:val="1"/>
      <w:marLeft w:val="0"/>
      <w:marRight w:val="0"/>
      <w:marTop w:val="0"/>
      <w:marBottom w:val="0"/>
      <w:divBdr>
        <w:top w:val="none" w:sz="0" w:space="0" w:color="auto"/>
        <w:left w:val="none" w:sz="0" w:space="0" w:color="auto"/>
        <w:bottom w:val="none" w:sz="0" w:space="0" w:color="auto"/>
        <w:right w:val="none" w:sz="0" w:space="0" w:color="auto"/>
      </w:divBdr>
    </w:div>
    <w:div w:id="152141331">
      <w:bodyDiv w:val="1"/>
      <w:marLeft w:val="0"/>
      <w:marRight w:val="0"/>
      <w:marTop w:val="0"/>
      <w:marBottom w:val="0"/>
      <w:divBdr>
        <w:top w:val="none" w:sz="0" w:space="0" w:color="auto"/>
        <w:left w:val="none" w:sz="0" w:space="0" w:color="auto"/>
        <w:bottom w:val="none" w:sz="0" w:space="0" w:color="auto"/>
        <w:right w:val="none" w:sz="0" w:space="0" w:color="auto"/>
      </w:divBdr>
    </w:div>
    <w:div w:id="152455721">
      <w:bodyDiv w:val="1"/>
      <w:marLeft w:val="0"/>
      <w:marRight w:val="0"/>
      <w:marTop w:val="0"/>
      <w:marBottom w:val="0"/>
      <w:divBdr>
        <w:top w:val="none" w:sz="0" w:space="0" w:color="auto"/>
        <w:left w:val="none" w:sz="0" w:space="0" w:color="auto"/>
        <w:bottom w:val="none" w:sz="0" w:space="0" w:color="auto"/>
        <w:right w:val="none" w:sz="0" w:space="0" w:color="auto"/>
      </w:divBdr>
    </w:div>
    <w:div w:id="153030722">
      <w:bodyDiv w:val="1"/>
      <w:marLeft w:val="0"/>
      <w:marRight w:val="0"/>
      <w:marTop w:val="0"/>
      <w:marBottom w:val="0"/>
      <w:divBdr>
        <w:top w:val="none" w:sz="0" w:space="0" w:color="auto"/>
        <w:left w:val="none" w:sz="0" w:space="0" w:color="auto"/>
        <w:bottom w:val="none" w:sz="0" w:space="0" w:color="auto"/>
        <w:right w:val="none" w:sz="0" w:space="0" w:color="auto"/>
      </w:divBdr>
    </w:div>
    <w:div w:id="153499748">
      <w:bodyDiv w:val="1"/>
      <w:marLeft w:val="0"/>
      <w:marRight w:val="0"/>
      <w:marTop w:val="0"/>
      <w:marBottom w:val="0"/>
      <w:divBdr>
        <w:top w:val="none" w:sz="0" w:space="0" w:color="auto"/>
        <w:left w:val="none" w:sz="0" w:space="0" w:color="auto"/>
        <w:bottom w:val="none" w:sz="0" w:space="0" w:color="auto"/>
        <w:right w:val="none" w:sz="0" w:space="0" w:color="auto"/>
      </w:divBdr>
    </w:div>
    <w:div w:id="153691341">
      <w:bodyDiv w:val="1"/>
      <w:marLeft w:val="0"/>
      <w:marRight w:val="0"/>
      <w:marTop w:val="0"/>
      <w:marBottom w:val="0"/>
      <w:divBdr>
        <w:top w:val="none" w:sz="0" w:space="0" w:color="auto"/>
        <w:left w:val="none" w:sz="0" w:space="0" w:color="auto"/>
        <w:bottom w:val="none" w:sz="0" w:space="0" w:color="auto"/>
        <w:right w:val="none" w:sz="0" w:space="0" w:color="auto"/>
      </w:divBdr>
    </w:div>
    <w:div w:id="153881426">
      <w:bodyDiv w:val="1"/>
      <w:marLeft w:val="0"/>
      <w:marRight w:val="0"/>
      <w:marTop w:val="0"/>
      <w:marBottom w:val="0"/>
      <w:divBdr>
        <w:top w:val="none" w:sz="0" w:space="0" w:color="auto"/>
        <w:left w:val="none" w:sz="0" w:space="0" w:color="auto"/>
        <w:bottom w:val="none" w:sz="0" w:space="0" w:color="auto"/>
        <w:right w:val="none" w:sz="0" w:space="0" w:color="auto"/>
      </w:divBdr>
    </w:div>
    <w:div w:id="154224873">
      <w:bodyDiv w:val="1"/>
      <w:marLeft w:val="0"/>
      <w:marRight w:val="0"/>
      <w:marTop w:val="0"/>
      <w:marBottom w:val="0"/>
      <w:divBdr>
        <w:top w:val="none" w:sz="0" w:space="0" w:color="auto"/>
        <w:left w:val="none" w:sz="0" w:space="0" w:color="auto"/>
        <w:bottom w:val="none" w:sz="0" w:space="0" w:color="auto"/>
        <w:right w:val="none" w:sz="0" w:space="0" w:color="auto"/>
      </w:divBdr>
    </w:div>
    <w:div w:id="154421242">
      <w:bodyDiv w:val="1"/>
      <w:marLeft w:val="0"/>
      <w:marRight w:val="0"/>
      <w:marTop w:val="0"/>
      <w:marBottom w:val="0"/>
      <w:divBdr>
        <w:top w:val="none" w:sz="0" w:space="0" w:color="auto"/>
        <w:left w:val="none" w:sz="0" w:space="0" w:color="auto"/>
        <w:bottom w:val="none" w:sz="0" w:space="0" w:color="auto"/>
        <w:right w:val="none" w:sz="0" w:space="0" w:color="auto"/>
      </w:divBdr>
    </w:div>
    <w:div w:id="154806252">
      <w:bodyDiv w:val="1"/>
      <w:marLeft w:val="0"/>
      <w:marRight w:val="0"/>
      <w:marTop w:val="0"/>
      <w:marBottom w:val="0"/>
      <w:divBdr>
        <w:top w:val="none" w:sz="0" w:space="0" w:color="auto"/>
        <w:left w:val="none" w:sz="0" w:space="0" w:color="auto"/>
        <w:bottom w:val="none" w:sz="0" w:space="0" w:color="auto"/>
        <w:right w:val="none" w:sz="0" w:space="0" w:color="auto"/>
      </w:divBdr>
    </w:div>
    <w:div w:id="154994921">
      <w:bodyDiv w:val="1"/>
      <w:marLeft w:val="0"/>
      <w:marRight w:val="0"/>
      <w:marTop w:val="0"/>
      <w:marBottom w:val="0"/>
      <w:divBdr>
        <w:top w:val="none" w:sz="0" w:space="0" w:color="auto"/>
        <w:left w:val="none" w:sz="0" w:space="0" w:color="auto"/>
        <w:bottom w:val="none" w:sz="0" w:space="0" w:color="auto"/>
        <w:right w:val="none" w:sz="0" w:space="0" w:color="auto"/>
      </w:divBdr>
    </w:div>
    <w:div w:id="155073198">
      <w:bodyDiv w:val="1"/>
      <w:marLeft w:val="0"/>
      <w:marRight w:val="0"/>
      <w:marTop w:val="0"/>
      <w:marBottom w:val="0"/>
      <w:divBdr>
        <w:top w:val="none" w:sz="0" w:space="0" w:color="auto"/>
        <w:left w:val="none" w:sz="0" w:space="0" w:color="auto"/>
        <w:bottom w:val="none" w:sz="0" w:space="0" w:color="auto"/>
        <w:right w:val="none" w:sz="0" w:space="0" w:color="auto"/>
      </w:divBdr>
    </w:div>
    <w:div w:id="155197341">
      <w:bodyDiv w:val="1"/>
      <w:marLeft w:val="0"/>
      <w:marRight w:val="0"/>
      <w:marTop w:val="0"/>
      <w:marBottom w:val="0"/>
      <w:divBdr>
        <w:top w:val="none" w:sz="0" w:space="0" w:color="auto"/>
        <w:left w:val="none" w:sz="0" w:space="0" w:color="auto"/>
        <w:bottom w:val="none" w:sz="0" w:space="0" w:color="auto"/>
        <w:right w:val="none" w:sz="0" w:space="0" w:color="auto"/>
      </w:divBdr>
    </w:div>
    <w:div w:id="155346782">
      <w:bodyDiv w:val="1"/>
      <w:marLeft w:val="0"/>
      <w:marRight w:val="0"/>
      <w:marTop w:val="0"/>
      <w:marBottom w:val="0"/>
      <w:divBdr>
        <w:top w:val="none" w:sz="0" w:space="0" w:color="auto"/>
        <w:left w:val="none" w:sz="0" w:space="0" w:color="auto"/>
        <w:bottom w:val="none" w:sz="0" w:space="0" w:color="auto"/>
        <w:right w:val="none" w:sz="0" w:space="0" w:color="auto"/>
      </w:divBdr>
    </w:div>
    <w:div w:id="155535476">
      <w:bodyDiv w:val="1"/>
      <w:marLeft w:val="0"/>
      <w:marRight w:val="0"/>
      <w:marTop w:val="0"/>
      <w:marBottom w:val="0"/>
      <w:divBdr>
        <w:top w:val="none" w:sz="0" w:space="0" w:color="auto"/>
        <w:left w:val="none" w:sz="0" w:space="0" w:color="auto"/>
        <w:bottom w:val="none" w:sz="0" w:space="0" w:color="auto"/>
        <w:right w:val="none" w:sz="0" w:space="0" w:color="auto"/>
      </w:divBdr>
    </w:div>
    <w:div w:id="155536862">
      <w:bodyDiv w:val="1"/>
      <w:marLeft w:val="0"/>
      <w:marRight w:val="0"/>
      <w:marTop w:val="0"/>
      <w:marBottom w:val="0"/>
      <w:divBdr>
        <w:top w:val="none" w:sz="0" w:space="0" w:color="auto"/>
        <w:left w:val="none" w:sz="0" w:space="0" w:color="auto"/>
        <w:bottom w:val="none" w:sz="0" w:space="0" w:color="auto"/>
        <w:right w:val="none" w:sz="0" w:space="0" w:color="auto"/>
      </w:divBdr>
    </w:div>
    <w:div w:id="155611848">
      <w:bodyDiv w:val="1"/>
      <w:marLeft w:val="0"/>
      <w:marRight w:val="0"/>
      <w:marTop w:val="0"/>
      <w:marBottom w:val="0"/>
      <w:divBdr>
        <w:top w:val="none" w:sz="0" w:space="0" w:color="auto"/>
        <w:left w:val="none" w:sz="0" w:space="0" w:color="auto"/>
        <w:bottom w:val="none" w:sz="0" w:space="0" w:color="auto"/>
        <w:right w:val="none" w:sz="0" w:space="0" w:color="auto"/>
      </w:divBdr>
    </w:div>
    <w:div w:id="157305714">
      <w:bodyDiv w:val="1"/>
      <w:marLeft w:val="0"/>
      <w:marRight w:val="0"/>
      <w:marTop w:val="0"/>
      <w:marBottom w:val="0"/>
      <w:divBdr>
        <w:top w:val="none" w:sz="0" w:space="0" w:color="auto"/>
        <w:left w:val="none" w:sz="0" w:space="0" w:color="auto"/>
        <w:bottom w:val="none" w:sz="0" w:space="0" w:color="auto"/>
        <w:right w:val="none" w:sz="0" w:space="0" w:color="auto"/>
      </w:divBdr>
    </w:div>
    <w:div w:id="157766729">
      <w:bodyDiv w:val="1"/>
      <w:marLeft w:val="0"/>
      <w:marRight w:val="0"/>
      <w:marTop w:val="0"/>
      <w:marBottom w:val="0"/>
      <w:divBdr>
        <w:top w:val="none" w:sz="0" w:space="0" w:color="auto"/>
        <w:left w:val="none" w:sz="0" w:space="0" w:color="auto"/>
        <w:bottom w:val="none" w:sz="0" w:space="0" w:color="auto"/>
        <w:right w:val="none" w:sz="0" w:space="0" w:color="auto"/>
      </w:divBdr>
    </w:div>
    <w:div w:id="158086663">
      <w:bodyDiv w:val="1"/>
      <w:marLeft w:val="0"/>
      <w:marRight w:val="0"/>
      <w:marTop w:val="0"/>
      <w:marBottom w:val="0"/>
      <w:divBdr>
        <w:top w:val="none" w:sz="0" w:space="0" w:color="auto"/>
        <w:left w:val="none" w:sz="0" w:space="0" w:color="auto"/>
        <w:bottom w:val="none" w:sz="0" w:space="0" w:color="auto"/>
        <w:right w:val="none" w:sz="0" w:space="0" w:color="auto"/>
      </w:divBdr>
    </w:div>
    <w:div w:id="158617523">
      <w:bodyDiv w:val="1"/>
      <w:marLeft w:val="0"/>
      <w:marRight w:val="0"/>
      <w:marTop w:val="0"/>
      <w:marBottom w:val="0"/>
      <w:divBdr>
        <w:top w:val="none" w:sz="0" w:space="0" w:color="auto"/>
        <w:left w:val="none" w:sz="0" w:space="0" w:color="auto"/>
        <w:bottom w:val="none" w:sz="0" w:space="0" w:color="auto"/>
        <w:right w:val="none" w:sz="0" w:space="0" w:color="auto"/>
      </w:divBdr>
    </w:div>
    <w:div w:id="158692708">
      <w:bodyDiv w:val="1"/>
      <w:marLeft w:val="0"/>
      <w:marRight w:val="0"/>
      <w:marTop w:val="0"/>
      <w:marBottom w:val="0"/>
      <w:divBdr>
        <w:top w:val="none" w:sz="0" w:space="0" w:color="auto"/>
        <w:left w:val="none" w:sz="0" w:space="0" w:color="auto"/>
        <w:bottom w:val="none" w:sz="0" w:space="0" w:color="auto"/>
        <w:right w:val="none" w:sz="0" w:space="0" w:color="auto"/>
      </w:divBdr>
    </w:div>
    <w:div w:id="159004306">
      <w:bodyDiv w:val="1"/>
      <w:marLeft w:val="0"/>
      <w:marRight w:val="0"/>
      <w:marTop w:val="0"/>
      <w:marBottom w:val="0"/>
      <w:divBdr>
        <w:top w:val="none" w:sz="0" w:space="0" w:color="auto"/>
        <w:left w:val="none" w:sz="0" w:space="0" w:color="auto"/>
        <w:bottom w:val="none" w:sz="0" w:space="0" w:color="auto"/>
        <w:right w:val="none" w:sz="0" w:space="0" w:color="auto"/>
      </w:divBdr>
    </w:div>
    <w:div w:id="159276556">
      <w:bodyDiv w:val="1"/>
      <w:marLeft w:val="0"/>
      <w:marRight w:val="0"/>
      <w:marTop w:val="0"/>
      <w:marBottom w:val="0"/>
      <w:divBdr>
        <w:top w:val="none" w:sz="0" w:space="0" w:color="auto"/>
        <w:left w:val="none" w:sz="0" w:space="0" w:color="auto"/>
        <w:bottom w:val="none" w:sz="0" w:space="0" w:color="auto"/>
        <w:right w:val="none" w:sz="0" w:space="0" w:color="auto"/>
      </w:divBdr>
    </w:div>
    <w:div w:id="159318477">
      <w:bodyDiv w:val="1"/>
      <w:marLeft w:val="0"/>
      <w:marRight w:val="0"/>
      <w:marTop w:val="0"/>
      <w:marBottom w:val="0"/>
      <w:divBdr>
        <w:top w:val="none" w:sz="0" w:space="0" w:color="auto"/>
        <w:left w:val="none" w:sz="0" w:space="0" w:color="auto"/>
        <w:bottom w:val="none" w:sz="0" w:space="0" w:color="auto"/>
        <w:right w:val="none" w:sz="0" w:space="0" w:color="auto"/>
      </w:divBdr>
    </w:div>
    <w:div w:id="159321676">
      <w:bodyDiv w:val="1"/>
      <w:marLeft w:val="0"/>
      <w:marRight w:val="0"/>
      <w:marTop w:val="0"/>
      <w:marBottom w:val="0"/>
      <w:divBdr>
        <w:top w:val="none" w:sz="0" w:space="0" w:color="auto"/>
        <w:left w:val="none" w:sz="0" w:space="0" w:color="auto"/>
        <w:bottom w:val="none" w:sz="0" w:space="0" w:color="auto"/>
        <w:right w:val="none" w:sz="0" w:space="0" w:color="auto"/>
      </w:divBdr>
    </w:div>
    <w:div w:id="159542627">
      <w:bodyDiv w:val="1"/>
      <w:marLeft w:val="0"/>
      <w:marRight w:val="0"/>
      <w:marTop w:val="0"/>
      <w:marBottom w:val="0"/>
      <w:divBdr>
        <w:top w:val="none" w:sz="0" w:space="0" w:color="auto"/>
        <w:left w:val="none" w:sz="0" w:space="0" w:color="auto"/>
        <w:bottom w:val="none" w:sz="0" w:space="0" w:color="auto"/>
        <w:right w:val="none" w:sz="0" w:space="0" w:color="auto"/>
      </w:divBdr>
    </w:div>
    <w:div w:id="160122467">
      <w:bodyDiv w:val="1"/>
      <w:marLeft w:val="0"/>
      <w:marRight w:val="0"/>
      <w:marTop w:val="0"/>
      <w:marBottom w:val="0"/>
      <w:divBdr>
        <w:top w:val="none" w:sz="0" w:space="0" w:color="auto"/>
        <w:left w:val="none" w:sz="0" w:space="0" w:color="auto"/>
        <w:bottom w:val="none" w:sz="0" w:space="0" w:color="auto"/>
        <w:right w:val="none" w:sz="0" w:space="0" w:color="auto"/>
      </w:divBdr>
    </w:div>
    <w:div w:id="160196103">
      <w:bodyDiv w:val="1"/>
      <w:marLeft w:val="0"/>
      <w:marRight w:val="0"/>
      <w:marTop w:val="0"/>
      <w:marBottom w:val="0"/>
      <w:divBdr>
        <w:top w:val="none" w:sz="0" w:space="0" w:color="auto"/>
        <w:left w:val="none" w:sz="0" w:space="0" w:color="auto"/>
        <w:bottom w:val="none" w:sz="0" w:space="0" w:color="auto"/>
        <w:right w:val="none" w:sz="0" w:space="0" w:color="auto"/>
      </w:divBdr>
    </w:div>
    <w:div w:id="160973474">
      <w:bodyDiv w:val="1"/>
      <w:marLeft w:val="0"/>
      <w:marRight w:val="0"/>
      <w:marTop w:val="0"/>
      <w:marBottom w:val="0"/>
      <w:divBdr>
        <w:top w:val="none" w:sz="0" w:space="0" w:color="auto"/>
        <w:left w:val="none" w:sz="0" w:space="0" w:color="auto"/>
        <w:bottom w:val="none" w:sz="0" w:space="0" w:color="auto"/>
        <w:right w:val="none" w:sz="0" w:space="0" w:color="auto"/>
      </w:divBdr>
    </w:div>
    <w:div w:id="160975612">
      <w:bodyDiv w:val="1"/>
      <w:marLeft w:val="0"/>
      <w:marRight w:val="0"/>
      <w:marTop w:val="0"/>
      <w:marBottom w:val="0"/>
      <w:divBdr>
        <w:top w:val="none" w:sz="0" w:space="0" w:color="auto"/>
        <w:left w:val="none" w:sz="0" w:space="0" w:color="auto"/>
        <w:bottom w:val="none" w:sz="0" w:space="0" w:color="auto"/>
        <w:right w:val="none" w:sz="0" w:space="0" w:color="auto"/>
      </w:divBdr>
    </w:div>
    <w:div w:id="161092823">
      <w:bodyDiv w:val="1"/>
      <w:marLeft w:val="0"/>
      <w:marRight w:val="0"/>
      <w:marTop w:val="0"/>
      <w:marBottom w:val="0"/>
      <w:divBdr>
        <w:top w:val="none" w:sz="0" w:space="0" w:color="auto"/>
        <w:left w:val="none" w:sz="0" w:space="0" w:color="auto"/>
        <w:bottom w:val="none" w:sz="0" w:space="0" w:color="auto"/>
        <w:right w:val="none" w:sz="0" w:space="0" w:color="auto"/>
      </w:divBdr>
    </w:div>
    <w:div w:id="161896073">
      <w:bodyDiv w:val="1"/>
      <w:marLeft w:val="0"/>
      <w:marRight w:val="0"/>
      <w:marTop w:val="0"/>
      <w:marBottom w:val="0"/>
      <w:divBdr>
        <w:top w:val="none" w:sz="0" w:space="0" w:color="auto"/>
        <w:left w:val="none" w:sz="0" w:space="0" w:color="auto"/>
        <w:bottom w:val="none" w:sz="0" w:space="0" w:color="auto"/>
        <w:right w:val="none" w:sz="0" w:space="0" w:color="auto"/>
      </w:divBdr>
    </w:div>
    <w:div w:id="162160964">
      <w:bodyDiv w:val="1"/>
      <w:marLeft w:val="0"/>
      <w:marRight w:val="0"/>
      <w:marTop w:val="0"/>
      <w:marBottom w:val="0"/>
      <w:divBdr>
        <w:top w:val="none" w:sz="0" w:space="0" w:color="auto"/>
        <w:left w:val="none" w:sz="0" w:space="0" w:color="auto"/>
        <w:bottom w:val="none" w:sz="0" w:space="0" w:color="auto"/>
        <w:right w:val="none" w:sz="0" w:space="0" w:color="auto"/>
      </w:divBdr>
    </w:div>
    <w:div w:id="162742445">
      <w:bodyDiv w:val="1"/>
      <w:marLeft w:val="0"/>
      <w:marRight w:val="0"/>
      <w:marTop w:val="0"/>
      <w:marBottom w:val="0"/>
      <w:divBdr>
        <w:top w:val="none" w:sz="0" w:space="0" w:color="auto"/>
        <w:left w:val="none" w:sz="0" w:space="0" w:color="auto"/>
        <w:bottom w:val="none" w:sz="0" w:space="0" w:color="auto"/>
        <w:right w:val="none" w:sz="0" w:space="0" w:color="auto"/>
      </w:divBdr>
    </w:div>
    <w:div w:id="162791824">
      <w:bodyDiv w:val="1"/>
      <w:marLeft w:val="0"/>
      <w:marRight w:val="0"/>
      <w:marTop w:val="0"/>
      <w:marBottom w:val="0"/>
      <w:divBdr>
        <w:top w:val="none" w:sz="0" w:space="0" w:color="auto"/>
        <w:left w:val="none" w:sz="0" w:space="0" w:color="auto"/>
        <w:bottom w:val="none" w:sz="0" w:space="0" w:color="auto"/>
        <w:right w:val="none" w:sz="0" w:space="0" w:color="auto"/>
      </w:divBdr>
    </w:div>
    <w:div w:id="163058178">
      <w:bodyDiv w:val="1"/>
      <w:marLeft w:val="0"/>
      <w:marRight w:val="0"/>
      <w:marTop w:val="0"/>
      <w:marBottom w:val="0"/>
      <w:divBdr>
        <w:top w:val="none" w:sz="0" w:space="0" w:color="auto"/>
        <w:left w:val="none" w:sz="0" w:space="0" w:color="auto"/>
        <w:bottom w:val="none" w:sz="0" w:space="0" w:color="auto"/>
        <w:right w:val="none" w:sz="0" w:space="0" w:color="auto"/>
      </w:divBdr>
    </w:div>
    <w:div w:id="163134573">
      <w:bodyDiv w:val="1"/>
      <w:marLeft w:val="0"/>
      <w:marRight w:val="0"/>
      <w:marTop w:val="0"/>
      <w:marBottom w:val="0"/>
      <w:divBdr>
        <w:top w:val="none" w:sz="0" w:space="0" w:color="auto"/>
        <w:left w:val="none" w:sz="0" w:space="0" w:color="auto"/>
        <w:bottom w:val="none" w:sz="0" w:space="0" w:color="auto"/>
        <w:right w:val="none" w:sz="0" w:space="0" w:color="auto"/>
      </w:divBdr>
    </w:div>
    <w:div w:id="163323277">
      <w:bodyDiv w:val="1"/>
      <w:marLeft w:val="0"/>
      <w:marRight w:val="0"/>
      <w:marTop w:val="0"/>
      <w:marBottom w:val="0"/>
      <w:divBdr>
        <w:top w:val="none" w:sz="0" w:space="0" w:color="auto"/>
        <w:left w:val="none" w:sz="0" w:space="0" w:color="auto"/>
        <w:bottom w:val="none" w:sz="0" w:space="0" w:color="auto"/>
        <w:right w:val="none" w:sz="0" w:space="0" w:color="auto"/>
      </w:divBdr>
    </w:div>
    <w:div w:id="163324556">
      <w:bodyDiv w:val="1"/>
      <w:marLeft w:val="0"/>
      <w:marRight w:val="0"/>
      <w:marTop w:val="0"/>
      <w:marBottom w:val="0"/>
      <w:divBdr>
        <w:top w:val="none" w:sz="0" w:space="0" w:color="auto"/>
        <w:left w:val="none" w:sz="0" w:space="0" w:color="auto"/>
        <w:bottom w:val="none" w:sz="0" w:space="0" w:color="auto"/>
        <w:right w:val="none" w:sz="0" w:space="0" w:color="auto"/>
      </w:divBdr>
    </w:div>
    <w:div w:id="164169388">
      <w:bodyDiv w:val="1"/>
      <w:marLeft w:val="0"/>
      <w:marRight w:val="0"/>
      <w:marTop w:val="0"/>
      <w:marBottom w:val="0"/>
      <w:divBdr>
        <w:top w:val="none" w:sz="0" w:space="0" w:color="auto"/>
        <w:left w:val="none" w:sz="0" w:space="0" w:color="auto"/>
        <w:bottom w:val="none" w:sz="0" w:space="0" w:color="auto"/>
        <w:right w:val="none" w:sz="0" w:space="0" w:color="auto"/>
      </w:divBdr>
    </w:div>
    <w:div w:id="164709240">
      <w:bodyDiv w:val="1"/>
      <w:marLeft w:val="0"/>
      <w:marRight w:val="0"/>
      <w:marTop w:val="0"/>
      <w:marBottom w:val="0"/>
      <w:divBdr>
        <w:top w:val="none" w:sz="0" w:space="0" w:color="auto"/>
        <w:left w:val="none" w:sz="0" w:space="0" w:color="auto"/>
        <w:bottom w:val="none" w:sz="0" w:space="0" w:color="auto"/>
        <w:right w:val="none" w:sz="0" w:space="0" w:color="auto"/>
      </w:divBdr>
    </w:div>
    <w:div w:id="164906055">
      <w:bodyDiv w:val="1"/>
      <w:marLeft w:val="0"/>
      <w:marRight w:val="0"/>
      <w:marTop w:val="0"/>
      <w:marBottom w:val="0"/>
      <w:divBdr>
        <w:top w:val="none" w:sz="0" w:space="0" w:color="auto"/>
        <w:left w:val="none" w:sz="0" w:space="0" w:color="auto"/>
        <w:bottom w:val="none" w:sz="0" w:space="0" w:color="auto"/>
        <w:right w:val="none" w:sz="0" w:space="0" w:color="auto"/>
      </w:divBdr>
    </w:div>
    <w:div w:id="165246675">
      <w:bodyDiv w:val="1"/>
      <w:marLeft w:val="0"/>
      <w:marRight w:val="0"/>
      <w:marTop w:val="0"/>
      <w:marBottom w:val="0"/>
      <w:divBdr>
        <w:top w:val="none" w:sz="0" w:space="0" w:color="auto"/>
        <w:left w:val="none" w:sz="0" w:space="0" w:color="auto"/>
        <w:bottom w:val="none" w:sz="0" w:space="0" w:color="auto"/>
        <w:right w:val="none" w:sz="0" w:space="0" w:color="auto"/>
      </w:divBdr>
    </w:div>
    <w:div w:id="166290677">
      <w:bodyDiv w:val="1"/>
      <w:marLeft w:val="0"/>
      <w:marRight w:val="0"/>
      <w:marTop w:val="0"/>
      <w:marBottom w:val="0"/>
      <w:divBdr>
        <w:top w:val="none" w:sz="0" w:space="0" w:color="auto"/>
        <w:left w:val="none" w:sz="0" w:space="0" w:color="auto"/>
        <w:bottom w:val="none" w:sz="0" w:space="0" w:color="auto"/>
        <w:right w:val="none" w:sz="0" w:space="0" w:color="auto"/>
      </w:divBdr>
    </w:div>
    <w:div w:id="166404174">
      <w:bodyDiv w:val="1"/>
      <w:marLeft w:val="0"/>
      <w:marRight w:val="0"/>
      <w:marTop w:val="0"/>
      <w:marBottom w:val="0"/>
      <w:divBdr>
        <w:top w:val="none" w:sz="0" w:space="0" w:color="auto"/>
        <w:left w:val="none" w:sz="0" w:space="0" w:color="auto"/>
        <w:bottom w:val="none" w:sz="0" w:space="0" w:color="auto"/>
        <w:right w:val="none" w:sz="0" w:space="0" w:color="auto"/>
      </w:divBdr>
    </w:div>
    <w:div w:id="166752501">
      <w:bodyDiv w:val="1"/>
      <w:marLeft w:val="0"/>
      <w:marRight w:val="0"/>
      <w:marTop w:val="0"/>
      <w:marBottom w:val="0"/>
      <w:divBdr>
        <w:top w:val="none" w:sz="0" w:space="0" w:color="auto"/>
        <w:left w:val="none" w:sz="0" w:space="0" w:color="auto"/>
        <w:bottom w:val="none" w:sz="0" w:space="0" w:color="auto"/>
        <w:right w:val="none" w:sz="0" w:space="0" w:color="auto"/>
      </w:divBdr>
    </w:div>
    <w:div w:id="166940912">
      <w:bodyDiv w:val="1"/>
      <w:marLeft w:val="0"/>
      <w:marRight w:val="0"/>
      <w:marTop w:val="0"/>
      <w:marBottom w:val="0"/>
      <w:divBdr>
        <w:top w:val="none" w:sz="0" w:space="0" w:color="auto"/>
        <w:left w:val="none" w:sz="0" w:space="0" w:color="auto"/>
        <w:bottom w:val="none" w:sz="0" w:space="0" w:color="auto"/>
        <w:right w:val="none" w:sz="0" w:space="0" w:color="auto"/>
      </w:divBdr>
    </w:div>
    <w:div w:id="166985763">
      <w:bodyDiv w:val="1"/>
      <w:marLeft w:val="0"/>
      <w:marRight w:val="0"/>
      <w:marTop w:val="0"/>
      <w:marBottom w:val="0"/>
      <w:divBdr>
        <w:top w:val="none" w:sz="0" w:space="0" w:color="auto"/>
        <w:left w:val="none" w:sz="0" w:space="0" w:color="auto"/>
        <w:bottom w:val="none" w:sz="0" w:space="0" w:color="auto"/>
        <w:right w:val="none" w:sz="0" w:space="0" w:color="auto"/>
      </w:divBdr>
    </w:div>
    <w:div w:id="166989397">
      <w:bodyDiv w:val="1"/>
      <w:marLeft w:val="0"/>
      <w:marRight w:val="0"/>
      <w:marTop w:val="0"/>
      <w:marBottom w:val="0"/>
      <w:divBdr>
        <w:top w:val="none" w:sz="0" w:space="0" w:color="auto"/>
        <w:left w:val="none" w:sz="0" w:space="0" w:color="auto"/>
        <w:bottom w:val="none" w:sz="0" w:space="0" w:color="auto"/>
        <w:right w:val="none" w:sz="0" w:space="0" w:color="auto"/>
      </w:divBdr>
    </w:div>
    <w:div w:id="167139014">
      <w:bodyDiv w:val="1"/>
      <w:marLeft w:val="0"/>
      <w:marRight w:val="0"/>
      <w:marTop w:val="0"/>
      <w:marBottom w:val="0"/>
      <w:divBdr>
        <w:top w:val="none" w:sz="0" w:space="0" w:color="auto"/>
        <w:left w:val="none" w:sz="0" w:space="0" w:color="auto"/>
        <w:bottom w:val="none" w:sz="0" w:space="0" w:color="auto"/>
        <w:right w:val="none" w:sz="0" w:space="0" w:color="auto"/>
      </w:divBdr>
    </w:div>
    <w:div w:id="167448699">
      <w:bodyDiv w:val="1"/>
      <w:marLeft w:val="0"/>
      <w:marRight w:val="0"/>
      <w:marTop w:val="0"/>
      <w:marBottom w:val="0"/>
      <w:divBdr>
        <w:top w:val="none" w:sz="0" w:space="0" w:color="auto"/>
        <w:left w:val="none" w:sz="0" w:space="0" w:color="auto"/>
        <w:bottom w:val="none" w:sz="0" w:space="0" w:color="auto"/>
        <w:right w:val="none" w:sz="0" w:space="0" w:color="auto"/>
      </w:divBdr>
    </w:div>
    <w:div w:id="167988533">
      <w:bodyDiv w:val="1"/>
      <w:marLeft w:val="0"/>
      <w:marRight w:val="0"/>
      <w:marTop w:val="0"/>
      <w:marBottom w:val="0"/>
      <w:divBdr>
        <w:top w:val="none" w:sz="0" w:space="0" w:color="auto"/>
        <w:left w:val="none" w:sz="0" w:space="0" w:color="auto"/>
        <w:bottom w:val="none" w:sz="0" w:space="0" w:color="auto"/>
        <w:right w:val="none" w:sz="0" w:space="0" w:color="auto"/>
      </w:divBdr>
    </w:div>
    <w:div w:id="168058919">
      <w:bodyDiv w:val="1"/>
      <w:marLeft w:val="0"/>
      <w:marRight w:val="0"/>
      <w:marTop w:val="0"/>
      <w:marBottom w:val="0"/>
      <w:divBdr>
        <w:top w:val="none" w:sz="0" w:space="0" w:color="auto"/>
        <w:left w:val="none" w:sz="0" w:space="0" w:color="auto"/>
        <w:bottom w:val="none" w:sz="0" w:space="0" w:color="auto"/>
        <w:right w:val="none" w:sz="0" w:space="0" w:color="auto"/>
      </w:divBdr>
    </w:div>
    <w:div w:id="168104173">
      <w:bodyDiv w:val="1"/>
      <w:marLeft w:val="0"/>
      <w:marRight w:val="0"/>
      <w:marTop w:val="0"/>
      <w:marBottom w:val="0"/>
      <w:divBdr>
        <w:top w:val="none" w:sz="0" w:space="0" w:color="auto"/>
        <w:left w:val="none" w:sz="0" w:space="0" w:color="auto"/>
        <w:bottom w:val="none" w:sz="0" w:space="0" w:color="auto"/>
        <w:right w:val="none" w:sz="0" w:space="0" w:color="auto"/>
      </w:divBdr>
    </w:div>
    <w:div w:id="168106167">
      <w:bodyDiv w:val="1"/>
      <w:marLeft w:val="0"/>
      <w:marRight w:val="0"/>
      <w:marTop w:val="0"/>
      <w:marBottom w:val="0"/>
      <w:divBdr>
        <w:top w:val="none" w:sz="0" w:space="0" w:color="auto"/>
        <w:left w:val="none" w:sz="0" w:space="0" w:color="auto"/>
        <w:bottom w:val="none" w:sz="0" w:space="0" w:color="auto"/>
        <w:right w:val="none" w:sz="0" w:space="0" w:color="auto"/>
      </w:divBdr>
    </w:div>
    <w:div w:id="168250629">
      <w:bodyDiv w:val="1"/>
      <w:marLeft w:val="0"/>
      <w:marRight w:val="0"/>
      <w:marTop w:val="0"/>
      <w:marBottom w:val="0"/>
      <w:divBdr>
        <w:top w:val="none" w:sz="0" w:space="0" w:color="auto"/>
        <w:left w:val="none" w:sz="0" w:space="0" w:color="auto"/>
        <w:bottom w:val="none" w:sz="0" w:space="0" w:color="auto"/>
        <w:right w:val="none" w:sz="0" w:space="0" w:color="auto"/>
      </w:divBdr>
    </w:div>
    <w:div w:id="168493911">
      <w:bodyDiv w:val="1"/>
      <w:marLeft w:val="0"/>
      <w:marRight w:val="0"/>
      <w:marTop w:val="0"/>
      <w:marBottom w:val="0"/>
      <w:divBdr>
        <w:top w:val="none" w:sz="0" w:space="0" w:color="auto"/>
        <w:left w:val="none" w:sz="0" w:space="0" w:color="auto"/>
        <w:bottom w:val="none" w:sz="0" w:space="0" w:color="auto"/>
        <w:right w:val="none" w:sz="0" w:space="0" w:color="auto"/>
      </w:divBdr>
    </w:div>
    <w:div w:id="168830961">
      <w:bodyDiv w:val="1"/>
      <w:marLeft w:val="0"/>
      <w:marRight w:val="0"/>
      <w:marTop w:val="0"/>
      <w:marBottom w:val="0"/>
      <w:divBdr>
        <w:top w:val="none" w:sz="0" w:space="0" w:color="auto"/>
        <w:left w:val="none" w:sz="0" w:space="0" w:color="auto"/>
        <w:bottom w:val="none" w:sz="0" w:space="0" w:color="auto"/>
        <w:right w:val="none" w:sz="0" w:space="0" w:color="auto"/>
      </w:divBdr>
    </w:div>
    <w:div w:id="169028671">
      <w:bodyDiv w:val="1"/>
      <w:marLeft w:val="0"/>
      <w:marRight w:val="0"/>
      <w:marTop w:val="0"/>
      <w:marBottom w:val="0"/>
      <w:divBdr>
        <w:top w:val="none" w:sz="0" w:space="0" w:color="auto"/>
        <w:left w:val="none" w:sz="0" w:space="0" w:color="auto"/>
        <w:bottom w:val="none" w:sz="0" w:space="0" w:color="auto"/>
        <w:right w:val="none" w:sz="0" w:space="0" w:color="auto"/>
      </w:divBdr>
    </w:div>
    <w:div w:id="169374057">
      <w:bodyDiv w:val="1"/>
      <w:marLeft w:val="0"/>
      <w:marRight w:val="0"/>
      <w:marTop w:val="0"/>
      <w:marBottom w:val="0"/>
      <w:divBdr>
        <w:top w:val="none" w:sz="0" w:space="0" w:color="auto"/>
        <w:left w:val="none" w:sz="0" w:space="0" w:color="auto"/>
        <w:bottom w:val="none" w:sz="0" w:space="0" w:color="auto"/>
        <w:right w:val="none" w:sz="0" w:space="0" w:color="auto"/>
      </w:divBdr>
    </w:div>
    <w:div w:id="170067361">
      <w:bodyDiv w:val="1"/>
      <w:marLeft w:val="0"/>
      <w:marRight w:val="0"/>
      <w:marTop w:val="0"/>
      <w:marBottom w:val="0"/>
      <w:divBdr>
        <w:top w:val="none" w:sz="0" w:space="0" w:color="auto"/>
        <w:left w:val="none" w:sz="0" w:space="0" w:color="auto"/>
        <w:bottom w:val="none" w:sz="0" w:space="0" w:color="auto"/>
        <w:right w:val="none" w:sz="0" w:space="0" w:color="auto"/>
      </w:divBdr>
    </w:div>
    <w:div w:id="170410624">
      <w:bodyDiv w:val="1"/>
      <w:marLeft w:val="0"/>
      <w:marRight w:val="0"/>
      <w:marTop w:val="0"/>
      <w:marBottom w:val="0"/>
      <w:divBdr>
        <w:top w:val="none" w:sz="0" w:space="0" w:color="auto"/>
        <w:left w:val="none" w:sz="0" w:space="0" w:color="auto"/>
        <w:bottom w:val="none" w:sz="0" w:space="0" w:color="auto"/>
        <w:right w:val="none" w:sz="0" w:space="0" w:color="auto"/>
      </w:divBdr>
    </w:div>
    <w:div w:id="170533663">
      <w:bodyDiv w:val="1"/>
      <w:marLeft w:val="0"/>
      <w:marRight w:val="0"/>
      <w:marTop w:val="0"/>
      <w:marBottom w:val="0"/>
      <w:divBdr>
        <w:top w:val="none" w:sz="0" w:space="0" w:color="auto"/>
        <w:left w:val="none" w:sz="0" w:space="0" w:color="auto"/>
        <w:bottom w:val="none" w:sz="0" w:space="0" w:color="auto"/>
        <w:right w:val="none" w:sz="0" w:space="0" w:color="auto"/>
      </w:divBdr>
    </w:div>
    <w:div w:id="170995393">
      <w:bodyDiv w:val="1"/>
      <w:marLeft w:val="0"/>
      <w:marRight w:val="0"/>
      <w:marTop w:val="0"/>
      <w:marBottom w:val="0"/>
      <w:divBdr>
        <w:top w:val="none" w:sz="0" w:space="0" w:color="auto"/>
        <w:left w:val="none" w:sz="0" w:space="0" w:color="auto"/>
        <w:bottom w:val="none" w:sz="0" w:space="0" w:color="auto"/>
        <w:right w:val="none" w:sz="0" w:space="0" w:color="auto"/>
      </w:divBdr>
    </w:div>
    <w:div w:id="171183774">
      <w:bodyDiv w:val="1"/>
      <w:marLeft w:val="0"/>
      <w:marRight w:val="0"/>
      <w:marTop w:val="0"/>
      <w:marBottom w:val="0"/>
      <w:divBdr>
        <w:top w:val="none" w:sz="0" w:space="0" w:color="auto"/>
        <w:left w:val="none" w:sz="0" w:space="0" w:color="auto"/>
        <w:bottom w:val="none" w:sz="0" w:space="0" w:color="auto"/>
        <w:right w:val="none" w:sz="0" w:space="0" w:color="auto"/>
      </w:divBdr>
    </w:div>
    <w:div w:id="171265619">
      <w:bodyDiv w:val="1"/>
      <w:marLeft w:val="0"/>
      <w:marRight w:val="0"/>
      <w:marTop w:val="0"/>
      <w:marBottom w:val="0"/>
      <w:divBdr>
        <w:top w:val="none" w:sz="0" w:space="0" w:color="auto"/>
        <w:left w:val="none" w:sz="0" w:space="0" w:color="auto"/>
        <w:bottom w:val="none" w:sz="0" w:space="0" w:color="auto"/>
        <w:right w:val="none" w:sz="0" w:space="0" w:color="auto"/>
      </w:divBdr>
    </w:div>
    <w:div w:id="171342416">
      <w:bodyDiv w:val="1"/>
      <w:marLeft w:val="0"/>
      <w:marRight w:val="0"/>
      <w:marTop w:val="0"/>
      <w:marBottom w:val="0"/>
      <w:divBdr>
        <w:top w:val="none" w:sz="0" w:space="0" w:color="auto"/>
        <w:left w:val="none" w:sz="0" w:space="0" w:color="auto"/>
        <w:bottom w:val="none" w:sz="0" w:space="0" w:color="auto"/>
        <w:right w:val="none" w:sz="0" w:space="0" w:color="auto"/>
      </w:divBdr>
    </w:div>
    <w:div w:id="171459151">
      <w:bodyDiv w:val="1"/>
      <w:marLeft w:val="0"/>
      <w:marRight w:val="0"/>
      <w:marTop w:val="0"/>
      <w:marBottom w:val="0"/>
      <w:divBdr>
        <w:top w:val="none" w:sz="0" w:space="0" w:color="auto"/>
        <w:left w:val="none" w:sz="0" w:space="0" w:color="auto"/>
        <w:bottom w:val="none" w:sz="0" w:space="0" w:color="auto"/>
        <w:right w:val="none" w:sz="0" w:space="0" w:color="auto"/>
      </w:divBdr>
    </w:div>
    <w:div w:id="171795663">
      <w:bodyDiv w:val="1"/>
      <w:marLeft w:val="0"/>
      <w:marRight w:val="0"/>
      <w:marTop w:val="0"/>
      <w:marBottom w:val="0"/>
      <w:divBdr>
        <w:top w:val="none" w:sz="0" w:space="0" w:color="auto"/>
        <w:left w:val="none" w:sz="0" w:space="0" w:color="auto"/>
        <w:bottom w:val="none" w:sz="0" w:space="0" w:color="auto"/>
        <w:right w:val="none" w:sz="0" w:space="0" w:color="auto"/>
      </w:divBdr>
    </w:div>
    <w:div w:id="172455333">
      <w:bodyDiv w:val="1"/>
      <w:marLeft w:val="0"/>
      <w:marRight w:val="0"/>
      <w:marTop w:val="0"/>
      <w:marBottom w:val="0"/>
      <w:divBdr>
        <w:top w:val="none" w:sz="0" w:space="0" w:color="auto"/>
        <w:left w:val="none" w:sz="0" w:space="0" w:color="auto"/>
        <w:bottom w:val="none" w:sz="0" w:space="0" w:color="auto"/>
        <w:right w:val="none" w:sz="0" w:space="0" w:color="auto"/>
      </w:divBdr>
    </w:div>
    <w:div w:id="172843197">
      <w:bodyDiv w:val="1"/>
      <w:marLeft w:val="0"/>
      <w:marRight w:val="0"/>
      <w:marTop w:val="0"/>
      <w:marBottom w:val="0"/>
      <w:divBdr>
        <w:top w:val="none" w:sz="0" w:space="0" w:color="auto"/>
        <w:left w:val="none" w:sz="0" w:space="0" w:color="auto"/>
        <w:bottom w:val="none" w:sz="0" w:space="0" w:color="auto"/>
        <w:right w:val="none" w:sz="0" w:space="0" w:color="auto"/>
      </w:divBdr>
    </w:div>
    <w:div w:id="173108301">
      <w:bodyDiv w:val="1"/>
      <w:marLeft w:val="0"/>
      <w:marRight w:val="0"/>
      <w:marTop w:val="0"/>
      <w:marBottom w:val="0"/>
      <w:divBdr>
        <w:top w:val="none" w:sz="0" w:space="0" w:color="auto"/>
        <w:left w:val="none" w:sz="0" w:space="0" w:color="auto"/>
        <w:bottom w:val="none" w:sz="0" w:space="0" w:color="auto"/>
        <w:right w:val="none" w:sz="0" w:space="0" w:color="auto"/>
      </w:divBdr>
    </w:div>
    <w:div w:id="173500123">
      <w:bodyDiv w:val="1"/>
      <w:marLeft w:val="0"/>
      <w:marRight w:val="0"/>
      <w:marTop w:val="0"/>
      <w:marBottom w:val="0"/>
      <w:divBdr>
        <w:top w:val="none" w:sz="0" w:space="0" w:color="auto"/>
        <w:left w:val="none" w:sz="0" w:space="0" w:color="auto"/>
        <w:bottom w:val="none" w:sz="0" w:space="0" w:color="auto"/>
        <w:right w:val="none" w:sz="0" w:space="0" w:color="auto"/>
      </w:divBdr>
    </w:div>
    <w:div w:id="173957050">
      <w:bodyDiv w:val="1"/>
      <w:marLeft w:val="0"/>
      <w:marRight w:val="0"/>
      <w:marTop w:val="0"/>
      <w:marBottom w:val="0"/>
      <w:divBdr>
        <w:top w:val="none" w:sz="0" w:space="0" w:color="auto"/>
        <w:left w:val="none" w:sz="0" w:space="0" w:color="auto"/>
        <w:bottom w:val="none" w:sz="0" w:space="0" w:color="auto"/>
        <w:right w:val="none" w:sz="0" w:space="0" w:color="auto"/>
      </w:divBdr>
    </w:div>
    <w:div w:id="174199465">
      <w:bodyDiv w:val="1"/>
      <w:marLeft w:val="0"/>
      <w:marRight w:val="0"/>
      <w:marTop w:val="0"/>
      <w:marBottom w:val="0"/>
      <w:divBdr>
        <w:top w:val="none" w:sz="0" w:space="0" w:color="auto"/>
        <w:left w:val="none" w:sz="0" w:space="0" w:color="auto"/>
        <w:bottom w:val="none" w:sz="0" w:space="0" w:color="auto"/>
        <w:right w:val="none" w:sz="0" w:space="0" w:color="auto"/>
      </w:divBdr>
    </w:div>
    <w:div w:id="174616343">
      <w:bodyDiv w:val="1"/>
      <w:marLeft w:val="0"/>
      <w:marRight w:val="0"/>
      <w:marTop w:val="0"/>
      <w:marBottom w:val="0"/>
      <w:divBdr>
        <w:top w:val="none" w:sz="0" w:space="0" w:color="auto"/>
        <w:left w:val="none" w:sz="0" w:space="0" w:color="auto"/>
        <w:bottom w:val="none" w:sz="0" w:space="0" w:color="auto"/>
        <w:right w:val="none" w:sz="0" w:space="0" w:color="auto"/>
      </w:divBdr>
    </w:div>
    <w:div w:id="175924945">
      <w:bodyDiv w:val="1"/>
      <w:marLeft w:val="0"/>
      <w:marRight w:val="0"/>
      <w:marTop w:val="0"/>
      <w:marBottom w:val="0"/>
      <w:divBdr>
        <w:top w:val="none" w:sz="0" w:space="0" w:color="auto"/>
        <w:left w:val="none" w:sz="0" w:space="0" w:color="auto"/>
        <w:bottom w:val="none" w:sz="0" w:space="0" w:color="auto"/>
        <w:right w:val="none" w:sz="0" w:space="0" w:color="auto"/>
      </w:divBdr>
    </w:div>
    <w:div w:id="176431978">
      <w:bodyDiv w:val="1"/>
      <w:marLeft w:val="0"/>
      <w:marRight w:val="0"/>
      <w:marTop w:val="0"/>
      <w:marBottom w:val="0"/>
      <w:divBdr>
        <w:top w:val="none" w:sz="0" w:space="0" w:color="auto"/>
        <w:left w:val="none" w:sz="0" w:space="0" w:color="auto"/>
        <w:bottom w:val="none" w:sz="0" w:space="0" w:color="auto"/>
        <w:right w:val="none" w:sz="0" w:space="0" w:color="auto"/>
      </w:divBdr>
    </w:div>
    <w:div w:id="177162865">
      <w:bodyDiv w:val="1"/>
      <w:marLeft w:val="0"/>
      <w:marRight w:val="0"/>
      <w:marTop w:val="0"/>
      <w:marBottom w:val="0"/>
      <w:divBdr>
        <w:top w:val="none" w:sz="0" w:space="0" w:color="auto"/>
        <w:left w:val="none" w:sz="0" w:space="0" w:color="auto"/>
        <w:bottom w:val="none" w:sz="0" w:space="0" w:color="auto"/>
        <w:right w:val="none" w:sz="0" w:space="0" w:color="auto"/>
      </w:divBdr>
    </w:div>
    <w:div w:id="177815333">
      <w:bodyDiv w:val="1"/>
      <w:marLeft w:val="0"/>
      <w:marRight w:val="0"/>
      <w:marTop w:val="0"/>
      <w:marBottom w:val="0"/>
      <w:divBdr>
        <w:top w:val="none" w:sz="0" w:space="0" w:color="auto"/>
        <w:left w:val="none" w:sz="0" w:space="0" w:color="auto"/>
        <w:bottom w:val="none" w:sz="0" w:space="0" w:color="auto"/>
        <w:right w:val="none" w:sz="0" w:space="0" w:color="auto"/>
      </w:divBdr>
    </w:div>
    <w:div w:id="177889333">
      <w:bodyDiv w:val="1"/>
      <w:marLeft w:val="0"/>
      <w:marRight w:val="0"/>
      <w:marTop w:val="0"/>
      <w:marBottom w:val="0"/>
      <w:divBdr>
        <w:top w:val="none" w:sz="0" w:space="0" w:color="auto"/>
        <w:left w:val="none" w:sz="0" w:space="0" w:color="auto"/>
        <w:bottom w:val="none" w:sz="0" w:space="0" w:color="auto"/>
        <w:right w:val="none" w:sz="0" w:space="0" w:color="auto"/>
      </w:divBdr>
    </w:div>
    <w:div w:id="178394427">
      <w:bodyDiv w:val="1"/>
      <w:marLeft w:val="0"/>
      <w:marRight w:val="0"/>
      <w:marTop w:val="0"/>
      <w:marBottom w:val="0"/>
      <w:divBdr>
        <w:top w:val="none" w:sz="0" w:space="0" w:color="auto"/>
        <w:left w:val="none" w:sz="0" w:space="0" w:color="auto"/>
        <w:bottom w:val="none" w:sz="0" w:space="0" w:color="auto"/>
        <w:right w:val="none" w:sz="0" w:space="0" w:color="auto"/>
      </w:divBdr>
    </w:div>
    <w:div w:id="178592444">
      <w:bodyDiv w:val="1"/>
      <w:marLeft w:val="0"/>
      <w:marRight w:val="0"/>
      <w:marTop w:val="0"/>
      <w:marBottom w:val="0"/>
      <w:divBdr>
        <w:top w:val="none" w:sz="0" w:space="0" w:color="auto"/>
        <w:left w:val="none" w:sz="0" w:space="0" w:color="auto"/>
        <w:bottom w:val="none" w:sz="0" w:space="0" w:color="auto"/>
        <w:right w:val="none" w:sz="0" w:space="0" w:color="auto"/>
      </w:divBdr>
    </w:div>
    <w:div w:id="179046112">
      <w:bodyDiv w:val="1"/>
      <w:marLeft w:val="0"/>
      <w:marRight w:val="0"/>
      <w:marTop w:val="0"/>
      <w:marBottom w:val="0"/>
      <w:divBdr>
        <w:top w:val="none" w:sz="0" w:space="0" w:color="auto"/>
        <w:left w:val="none" w:sz="0" w:space="0" w:color="auto"/>
        <w:bottom w:val="none" w:sz="0" w:space="0" w:color="auto"/>
        <w:right w:val="none" w:sz="0" w:space="0" w:color="auto"/>
      </w:divBdr>
    </w:div>
    <w:div w:id="179197421">
      <w:bodyDiv w:val="1"/>
      <w:marLeft w:val="0"/>
      <w:marRight w:val="0"/>
      <w:marTop w:val="0"/>
      <w:marBottom w:val="0"/>
      <w:divBdr>
        <w:top w:val="none" w:sz="0" w:space="0" w:color="auto"/>
        <w:left w:val="none" w:sz="0" w:space="0" w:color="auto"/>
        <w:bottom w:val="none" w:sz="0" w:space="0" w:color="auto"/>
        <w:right w:val="none" w:sz="0" w:space="0" w:color="auto"/>
      </w:divBdr>
    </w:div>
    <w:div w:id="179970046">
      <w:bodyDiv w:val="1"/>
      <w:marLeft w:val="0"/>
      <w:marRight w:val="0"/>
      <w:marTop w:val="0"/>
      <w:marBottom w:val="0"/>
      <w:divBdr>
        <w:top w:val="none" w:sz="0" w:space="0" w:color="auto"/>
        <w:left w:val="none" w:sz="0" w:space="0" w:color="auto"/>
        <w:bottom w:val="none" w:sz="0" w:space="0" w:color="auto"/>
        <w:right w:val="none" w:sz="0" w:space="0" w:color="auto"/>
      </w:divBdr>
    </w:div>
    <w:div w:id="179973680">
      <w:bodyDiv w:val="1"/>
      <w:marLeft w:val="0"/>
      <w:marRight w:val="0"/>
      <w:marTop w:val="0"/>
      <w:marBottom w:val="0"/>
      <w:divBdr>
        <w:top w:val="none" w:sz="0" w:space="0" w:color="auto"/>
        <w:left w:val="none" w:sz="0" w:space="0" w:color="auto"/>
        <w:bottom w:val="none" w:sz="0" w:space="0" w:color="auto"/>
        <w:right w:val="none" w:sz="0" w:space="0" w:color="auto"/>
      </w:divBdr>
    </w:div>
    <w:div w:id="180169524">
      <w:bodyDiv w:val="1"/>
      <w:marLeft w:val="0"/>
      <w:marRight w:val="0"/>
      <w:marTop w:val="0"/>
      <w:marBottom w:val="0"/>
      <w:divBdr>
        <w:top w:val="none" w:sz="0" w:space="0" w:color="auto"/>
        <w:left w:val="none" w:sz="0" w:space="0" w:color="auto"/>
        <w:bottom w:val="none" w:sz="0" w:space="0" w:color="auto"/>
        <w:right w:val="none" w:sz="0" w:space="0" w:color="auto"/>
      </w:divBdr>
    </w:div>
    <w:div w:id="180512280">
      <w:bodyDiv w:val="1"/>
      <w:marLeft w:val="0"/>
      <w:marRight w:val="0"/>
      <w:marTop w:val="0"/>
      <w:marBottom w:val="0"/>
      <w:divBdr>
        <w:top w:val="none" w:sz="0" w:space="0" w:color="auto"/>
        <w:left w:val="none" w:sz="0" w:space="0" w:color="auto"/>
        <w:bottom w:val="none" w:sz="0" w:space="0" w:color="auto"/>
        <w:right w:val="none" w:sz="0" w:space="0" w:color="auto"/>
      </w:divBdr>
    </w:div>
    <w:div w:id="180749725">
      <w:bodyDiv w:val="1"/>
      <w:marLeft w:val="0"/>
      <w:marRight w:val="0"/>
      <w:marTop w:val="0"/>
      <w:marBottom w:val="0"/>
      <w:divBdr>
        <w:top w:val="none" w:sz="0" w:space="0" w:color="auto"/>
        <w:left w:val="none" w:sz="0" w:space="0" w:color="auto"/>
        <w:bottom w:val="none" w:sz="0" w:space="0" w:color="auto"/>
        <w:right w:val="none" w:sz="0" w:space="0" w:color="auto"/>
      </w:divBdr>
    </w:div>
    <w:div w:id="181170671">
      <w:bodyDiv w:val="1"/>
      <w:marLeft w:val="0"/>
      <w:marRight w:val="0"/>
      <w:marTop w:val="0"/>
      <w:marBottom w:val="0"/>
      <w:divBdr>
        <w:top w:val="none" w:sz="0" w:space="0" w:color="auto"/>
        <w:left w:val="none" w:sz="0" w:space="0" w:color="auto"/>
        <w:bottom w:val="none" w:sz="0" w:space="0" w:color="auto"/>
        <w:right w:val="none" w:sz="0" w:space="0" w:color="auto"/>
      </w:divBdr>
    </w:div>
    <w:div w:id="181671336">
      <w:bodyDiv w:val="1"/>
      <w:marLeft w:val="0"/>
      <w:marRight w:val="0"/>
      <w:marTop w:val="0"/>
      <w:marBottom w:val="0"/>
      <w:divBdr>
        <w:top w:val="none" w:sz="0" w:space="0" w:color="auto"/>
        <w:left w:val="none" w:sz="0" w:space="0" w:color="auto"/>
        <w:bottom w:val="none" w:sz="0" w:space="0" w:color="auto"/>
        <w:right w:val="none" w:sz="0" w:space="0" w:color="auto"/>
      </w:divBdr>
    </w:div>
    <w:div w:id="181865010">
      <w:bodyDiv w:val="1"/>
      <w:marLeft w:val="0"/>
      <w:marRight w:val="0"/>
      <w:marTop w:val="0"/>
      <w:marBottom w:val="0"/>
      <w:divBdr>
        <w:top w:val="none" w:sz="0" w:space="0" w:color="auto"/>
        <w:left w:val="none" w:sz="0" w:space="0" w:color="auto"/>
        <w:bottom w:val="none" w:sz="0" w:space="0" w:color="auto"/>
        <w:right w:val="none" w:sz="0" w:space="0" w:color="auto"/>
      </w:divBdr>
    </w:div>
    <w:div w:id="182287946">
      <w:bodyDiv w:val="1"/>
      <w:marLeft w:val="0"/>
      <w:marRight w:val="0"/>
      <w:marTop w:val="0"/>
      <w:marBottom w:val="0"/>
      <w:divBdr>
        <w:top w:val="none" w:sz="0" w:space="0" w:color="auto"/>
        <w:left w:val="none" w:sz="0" w:space="0" w:color="auto"/>
        <w:bottom w:val="none" w:sz="0" w:space="0" w:color="auto"/>
        <w:right w:val="none" w:sz="0" w:space="0" w:color="auto"/>
      </w:divBdr>
    </w:div>
    <w:div w:id="182936559">
      <w:bodyDiv w:val="1"/>
      <w:marLeft w:val="0"/>
      <w:marRight w:val="0"/>
      <w:marTop w:val="0"/>
      <w:marBottom w:val="0"/>
      <w:divBdr>
        <w:top w:val="none" w:sz="0" w:space="0" w:color="auto"/>
        <w:left w:val="none" w:sz="0" w:space="0" w:color="auto"/>
        <w:bottom w:val="none" w:sz="0" w:space="0" w:color="auto"/>
        <w:right w:val="none" w:sz="0" w:space="0" w:color="auto"/>
      </w:divBdr>
    </w:div>
    <w:div w:id="183060648">
      <w:bodyDiv w:val="1"/>
      <w:marLeft w:val="0"/>
      <w:marRight w:val="0"/>
      <w:marTop w:val="0"/>
      <w:marBottom w:val="0"/>
      <w:divBdr>
        <w:top w:val="none" w:sz="0" w:space="0" w:color="auto"/>
        <w:left w:val="none" w:sz="0" w:space="0" w:color="auto"/>
        <w:bottom w:val="none" w:sz="0" w:space="0" w:color="auto"/>
        <w:right w:val="none" w:sz="0" w:space="0" w:color="auto"/>
      </w:divBdr>
    </w:div>
    <w:div w:id="183060686">
      <w:bodyDiv w:val="1"/>
      <w:marLeft w:val="0"/>
      <w:marRight w:val="0"/>
      <w:marTop w:val="0"/>
      <w:marBottom w:val="0"/>
      <w:divBdr>
        <w:top w:val="none" w:sz="0" w:space="0" w:color="auto"/>
        <w:left w:val="none" w:sz="0" w:space="0" w:color="auto"/>
        <w:bottom w:val="none" w:sz="0" w:space="0" w:color="auto"/>
        <w:right w:val="none" w:sz="0" w:space="0" w:color="auto"/>
      </w:divBdr>
    </w:div>
    <w:div w:id="183591797">
      <w:bodyDiv w:val="1"/>
      <w:marLeft w:val="0"/>
      <w:marRight w:val="0"/>
      <w:marTop w:val="0"/>
      <w:marBottom w:val="0"/>
      <w:divBdr>
        <w:top w:val="none" w:sz="0" w:space="0" w:color="auto"/>
        <w:left w:val="none" w:sz="0" w:space="0" w:color="auto"/>
        <w:bottom w:val="none" w:sz="0" w:space="0" w:color="auto"/>
        <w:right w:val="none" w:sz="0" w:space="0" w:color="auto"/>
      </w:divBdr>
    </w:div>
    <w:div w:id="183784720">
      <w:bodyDiv w:val="1"/>
      <w:marLeft w:val="0"/>
      <w:marRight w:val="0"/>
      <w:marTop w:val="0"/>
      <w:marBottom w:val="0"/>
      <w:divBdr>
        <w:top w:val="none" w:sz="0" w:space="0" w:color="auto"/>
        <w:left w:val="none" w:sz="0" w:space="0" w:color="auto"/>
        <w:bottom w:val="none" w:sz="0" w:space="0" w:color="auto"/>
        <w:right w:val="none" w:sz="0" w:space="0" w:color="auto"/>
      </w:divBdr>
    </w:div>
    <w:div w:id="183860411">
      <w:bodyDiv w:val="1"/>
      <w:marLeft w:val="0"/>
      <w:marRight w:val="0"/>
      <w:marTop w:val="0"/>
      <w:marBottom w:val="0"/>
      <w:divBdr>
        <w:top w:val="none" w:sz="0" w:space="0" w:color="auto"/>
        <w:left w:val="none" w:sz="0" w:space="0" w:color="auto"/>
        <w:bottom w:val="none" w:sz="0" w:space="0" w:color="auto"/>
        <w:right w:val="none" w:sz="0" w:space="0" w:color="auto"/>
      </w:divBdr>
    </w:div>
    <w:div w:id="183902355">
      <w:bodyDiv w:val="1"/>
      <w:marLeft w:val="0"/>
      <w:marRight w:val="0"/>
      <w:marTop w:val="0"/>
      <w:marBottom w:val="0"/>
      <w:divBdr>
        <w:top w:val="none" w:sz="0" w:space="0" w:color="auto"/>
        <w:left w:val="none" w:sz="0" w:space="0" w:color="auto"/>
        <w:bottom w:val="none" w:sz="0" w:space="0" w:color="auto"/>
        <w:right w:val="none" w:sz="0" w:space="0" w:color="auto"/>
      </w:divBdr>
    </w:div>
    <w:div w:id="184252661">
      <w:bodyDiv w:val="1"/>
      <w:marLeft w:val="0"/>
      <w:marRight w:val="0"/>
      <w:marTop w:val="0"/>
      <w:marBottom w:val="0"/>
      <w:divBdr>
        <w:top w:val="none" w:sz="0" w:space="0" w:color="auto"/>
        <w:left w:val="none" w:sz="0" w:space="0" w:color="auto"/>
        <w:bottom w:val="none" w:sz="0" w:space="0" w:color="auto"/>
        <w:right w:val="none" w:sz="0" w:space="0" w:color="auto"/>
      </w:divBdr>
    </w:div>
    <w:div w:id="184633994">
      <w:bodyDiv w:val="1"/>
      <w:marLeft w:val="0"/>
      <w:marRight w:val="0"/>
      <w:marTop w:val="0"/>
      <w:marBottom w:val="0"/>
      <w:divBdr>
        <w:top w:val="none" w:sz="0" w:space="0" w:color="auto"/>
        <w:left w:val="none" w:sz="0" w:space="0" w:color="auto"/>
        <w:bottom w:val="none" w:sz="0" w:space="0" w:color="auto"/>
        <w:right w:val="none" w:sz="0" w:space="0" w:color="auto"/>
      </w:divBdr>
    </w:div>
    <w:div w:id="184639702">
      <w:bodyDiv w:val="1"/>
      <w:marLeft w:val="0"/>
      <w:marRight w:val="0"/>
      <w:marTop w:val="0"/>
      <w:marBottom w:val="0"/>
      <w:divBdr>
        <w:top w:val="none" w:sz="0" w:space="0" w:color="auto"/>
        <w:left w:val="none" w:sz="0" w:space="0" w:color="auto"/>
        <w:bottom w:val="none" w:sz="0" w:space="0" w:color="auto"/>
        <w:right w:val="none" w:sz="0" w:space="0" w:color="auto"/>
      </w:divBdr>
    </w:div>
    <w:div w:id="185678592">
      <w:bodyDiv w:val="1"/>
      <w:marLeft w:val="0"/>
      <w:marRight w:val="0"/>
      <w:marTop w:val="0"/>
      <w:marBottom w:val="0"/>
      <w:divBdr>
        <w:top w:val="none" w:sz="0" w:space="0" w:color="auto"/>
        <w:left w:val="none" w:sz="0" w:space="0" w:color="auto"/>
        <w:bottom w:val="none" w:sz="0" w:space="0" w:color="auto"/>
        <w:right w:val="none" w:sz="0" w:space="0" w:color="auto"/>
      </w:divBdr>
    </w:div>
    <w:div w:id="186528793">
      <w:bodyDiv w:val="1"/>
      <w:marLeft w:val="0"/>
      <w:marRight w:val="0"/>
      <w:marTop w:val="0"/>
      <w:marBottom w:val="0"/>
      <w:divBdr>
        <w:top w:val="none" w:sz="0" w:space="0" w:color="auto"/>
        <w:left w:val="none" w:sz="0" w:space="0" w:color="auto"/>
        <w:bottom w:val="none" w:sz="0" w:space="0" w:color="auto"/>
        <w:right w:val="none" w:sz="0" w:space="0" w:color="auto"/>
      </w:divBdr>
    </w:div>
    <w:div w:id="187062834">
      <w:bodyDiv w:val="1"/>
      <w:marLeft w:val="0"/>
      <w:marRight w:val="0"/>
      <w:marTop w:val="0"/>
      <w:marBottom w:val="0"/>
      <w:divBdr>
        <w:top w:val="none" w:sz="0" w:space="0" w:color="auto"/>
        <w:left w:val="none" w:sz="0" w:space="0" w:color="auto"/>
        <w:bottom w:val="none" w:sz="0" w:space="0" w:color="auto"/>
        <w:right w:val="none" w:sz="0" w:space="0" w:color="auto"/>
      </w:divBdr>
    </w:div>
    <w:div w:id="187109227">
      <w:bodyDiv w:val="1"/>
      <w:marLeft w:val="0"/>
      <w:marRight w:val="0"/>
      <w:marTop w:val="0"/>
      <w:marBottom w:val="0"/>
      <w:divBdr>
        <w:top w:val="none" w:sz="0" w:space="0" w:color="auto"/>
        <w:left w:val="none" w:sz="0" w:space="0" w:color="auto"/>
        <w:bottom w:val="none" w:sz="0" w:space="0" w:color="auto"/>
        <w:right w:val="none" w:sz="0" w:space="0" w:color="auto"/>
      </w:divBdr>
    </w:div>
    <w:div w:id="187135754">
      <w:bodyDiv w:val="1"/>
      <w:marLeft w:val="0"/>
      <w:marRight w:val="0"/>
      <w:marTop w:val="0"/>
      <w:marBottom w:val="0"/>
      <w:divBdr>
        <w:top w:val="none" w:sz="0" w:space="0" w:color="auto"/>
        <w:left w:val="none" w:sz="0" w:space="0" w:color="auto"/>
        <w:bottom w:val="none" w:sz="0" w:space="0" w:color="auto"/>
        <w:right w:val="none" w:sz="0" w:space="0" w:color="auto"/>
      </w:divBdr>
    </w:div>
    <w:div w:id="187263058">
      <w:bodyDiv w:val="1"/>
      <w:marLeft w:val="0"/>
      <w:marRight w:val="0"/>
      <w:marTop w:val="0"/>
      <w:marBottom w:val="0"/>
      <w:divBdr>
        <w:top w:val="none" w:sz="0" w:space="0" w:color="auto"/>
        <w:left w:val="none" w:sz="0" w:space="0" w:color="auto"/>
        <w:bottom w:val="none" w:sz="0" w:space="0" w:color="auto"/>
        <w:right w:val="none" w:sz="0" w:space="0" w:color="auto"/>
      </w:divBdr>
    </w:div>
    <w:div w:id="188182968">
      <w:bodyDiv w:val="1"/>
      <w:marLeft w:val="0"/>
      <w:marRight w:val="0"/>
      <w:marTop w:val="0"/>
      <w:marBottom w:val="0"/>
      <w:divBdr>
        <w:top w:val="none" w:sz="0" w:space="0" w:color="auto"/>
        <w:left w:val="none" w:sz="0" w:space="0" w:color="auto"/>
        <w:bottom w:val="none" w:sz="0" w:space="0" w:color="auto"/>
        <w:right w:val="none" w:sz="0" w:space="0" w:color="auto"/>
      </w:divBdr>
    </w:div>
    <w:div w:id="188297409">
      <w:bodyDiv w:val="1"/>
      <w:marLeft w:val="0"/>
      <w:marRight w:val="0"/>
      <w:marTop w:val="0"/>
      <w:marBottom w:val="0"/>
      <w:divBdr>
        <w:top w:val="none" w:sz="0" w:space="0" w:color="auto"/>
        <w:left w:val="none" w:sz="0" w:space="0" w:color="auto"/>
        <w:bottom w:val="none" w:sz="0" w:space="0" w:color="auto"/>
        <w:right w:val="none" w:sz="0" w:space="0" w:color="auto"/>
      </w:divBdr>
    </w:div>
    <w:div w:id="188492746">
      <w:bodyDiv w:val="1"/>
      <w:marLeft w:val="0"/>
      <w:marRight w:val="0"/>
      <w:marTop w:val="0"/>
      <w:marBottom w:val="0"/>
      <w:divBdr>
        <w:top w:val="none" w:sz="0" w:space="0" w:color="auto"/>
        <w:left w:val="none" w:sz="0" w:space="0" w:color="auto"/>
        <w:bottom w:val="none" w:sz="0" w:space="0" w:color="auto"/>
        <w:right w:val="none" w:sz="0" w:space="0" w:color="auto"/>
      </w:divBdr>
    </w:div>
    <w:div w:id="189223517">
      <w:bodyDiv w:val="1"/>
      <w:marLeft w:val="0"/>
      <w:marRight w:val="0"/>
      <w:marTop w:val="0"/>
      <w:marBottom w:val="0"/>
      <w:divBdr>
        <w:top w:val="none" w:sz="0" w:space="0" w:color="auto"/>
        <w:left w:val="none" w:sz="0" w:space="0" w:color="auto"/>
        <w:bottom w:val="none" w:sz="0" w:space="0" w:color="auto"/>
        <w:right w:val="none" w:sz="0" w:space="0" w:color="auto"/>
      </w:divBdr>
    </w:div>
    <w:div w:id="189415207">
      <w:bodyDiv w:val="1"/>
      <w:marLeft w:val="0"/>
      <w:marRight w:val="0"/>
      <w:marTop w:val="0"/>
      <w:marBottom w:val="0"/>
      <w:divBdr>
        <w:top w:val="none" w:sz="0" w:space="0" w:color="auto"/>
        <w:left w:val="none" w:sz="0" w:space="0" w:color="auto"/>
        <w:bottom w:val="none" w:sz="0" w:space="0" w:color="auto"/>
        <w:right w:val="none" w:sz="0" w:space="0" w:color="auto"/>
      </w:divBdr>
    </w:div>
    <w:div w:id="189727872">
      <w:bodyDiv w:val="1"/>
      <w:marLeft w:val="0"/>
      <w:marRight w:val="0"/>
      <w:marTop w:val="0"/>
      <w:marBottom w:val="0"/>
      <w:divBdr>
        <w:top w:val="none" w:sz="0" w:space="0" w:color="auto"/>
        <w:left w:val="none" w:sz="0" w:space="0" w:color="auto"/>
        <w:bottom w:val="none" w:sz="0" w:space="0" w:color="auto"/>
        <w:right w:val="none" w:sz="0" w:space="0" w:color="auto"/>
      </w:divBdr>
    </w:div>
    <w:div w:id="190580286">
      <w:bodyDiv w:val="1"/>
      <w:marLeft w:val="0"/>
      <w:marRight w:val="0"/>
      <w:marTop w:val="0"/>
      <w:marBottom w:val="0"/>
      <w:divBdr>
        <w:top w:val="none" w:sz="0" w:space="0" w:color="auto"/>
        <w:left w:val="none" w:sz="0" w:space="0" w:color="auto"/>
        <w:bottom w:val="none" w:sz="0" w:space="0" w:color="auto"/>
        <w:right w:val="none" w:sz="0" w:space="0" w:color="auto"/>
      </w:divBdr>
    </w:div>
    <w:div w:id="190725547">
      <w:bodyDiv w:val="1"/>
      <w:marLeft w:val="0"/>
      <w:marRight w:val="0"/>
      <w:marTop w:val="0"/>
      <w:marBottom w:val="0"/>
      <w:divBdr>
        <w:top w:val="none" w:sz="0" w:space="0" w:color="auto"/>
        <w:left w:val="none" w:sz="0" w:space="0" w:color="auto"/>
        <w:bottom w:val="none" w:sz="0" w:space="0" w:color="auto"/>
        <w:right w:val="none" w:sz="0" w:space="0" w:color="auto"/>
      </w:divBdr>
    </w:div>
    <w:div w:id="191306046">
      <w:bodyDiv w:val="1"/>
      <w:marLeft w:val="0"/>
      <w:marRight w:val="0"/>
      <w:marTop w:val="0"/>
      <w:marBottom w:val="0"/>
      <w:divBdr>
        <w:top w:val="none" w:sz="0" w:space="0" w:color="auto"/>
        <w:left w:val="none" w:sz="0" w:space="0" w:color="auto"/>
        <w:bottom w:val="none" w:sz="0" w:space="0" w:color="auto"/>
        <w:right w:val="none" w:sz="0" w:space="0" w:color="auto"/>
      </w:divBdr>
    </w:div>
    <w:div w:id="191382615">
      <w:bodyDiv w:val="1"/>
      <w:marLeft w:val="0"/>
      <w:marRight w:val="0"/>
      <w:marTop w:val="0"/>
      <w:marBottom w:val="0"/>
      <w:divBdr>
        <w:top w:val="none" w:sz="0" w:space="0" w:color="auto"/>
        <w:left w:val="none" w:sz="0" w:space="0" w:color="auto"/>
        <w:bottom w:val="none" w:sz="0" w:space="0" w:color="auto"/>
        <w:right w:val="none" w:sz="0" w:space="0" w:color="auto"/>
      </w:divBdr>
    </w:div>
    <w:div w:id="191774223">
      <w:bodyDiv w:val="1"/>
      <w:marLeft w:val="0"/>
      <w:marRight w:val="0"/>
      <w:marTop w:val="0"/>
      <w:marBottom w:val="0"/>
      <w:divBdr>
        <w:top w:val="none" w:sz="0" w:space="0" w:color="auto"/>
        <w:left w:val="none" w:sz="0" w:space="0" w:color="auto"/>
        <w:bottom w:val="none" w:sz="0" w:space="0" w:color="auto"/>
        <w:right w:val="none" w:sz="0" w:space="0" w:color="auto"/>
      </w:divBdr>
    </w:div>
    <w:div w:id="191959708">
      <w:bodyDiv w:val="1"/>
      <w:marLeft w:val="0"/>
      <w:marRight w:val="0"/>
      <w:marTop w:val="0"/>
      <w:marBottom w:val="0"/>
      <w:divBdr>
        <w:top w:val="none" w:sz="0" w:space="0" w:color="auto"/>
        <w:left w:val="none" w:sz="0" w:space="0" w:color="auto"/>
        <w:bottom w:val="none" w:sz="0" w:space="0" w:color="auto"/>
        <w:right w:val="none" w:sz="0" w:space="0" w:color="auto"/>
      </w:divBdr>
    </w:div>
    <w:div w:id="192353841">
      <w:bodyDiv w:val="1"/>
      <w:marLeft w:val="0"/>
      <w:marRight w:val="0"/>
      <w:marTop w:val="0"/>
      <w:marBottom w:val="0"/>
      <w:divBdr>
        <w:top w:val="none" w:sz="0" w:space="0" w:color="auto"/>
        <w:left w:val="none" w:sz="0" w:space="0" w:color="auto"/>
        <w:bottom w:val="none" w:sz="0" w:space="0" w:color="auto"/>
        <w:right w:val="none" w:sz="0" w:space="0" w:color="auto"/>
      </w:divBdr>
    </w:div>
    <w:div w:id="192423065">
      <w:bodyDiv w:val="1"/>
      <w:marLeft w:val="0"/>
      <w:marRight w:val="0"/>
      <w:marTop w:val="0"/>
      <w:marBottom w:val="0"/>
      <w:divBdr>
        <w:top w:val="none" w:sz="0" w:space="0" w:color="auto"/>
        <w:left w:val="none" w:sz="0" w:space="0" w:color="auto"/>
        <w:bottom w:val="none" w:sz="0" w:space="0" w:color="auto"/>
        <w:right w:val="none" w:sz="0" w:space="0" w:color="auto"/>
      </w:divBdr>
    </w:div>
    <w:div w:id="192498810">
      <w:bodyDiv w:val="1"/>
      <w:marLeft w:val="0"/>
      <w:marRight w:val="0"/>
      <w:marTop w:val="0"/>
      <w:marBottom w:val="0"/>
      <w:divBdr>
        <w:top w:val="none" w:sz="0" w:space="0" w:color="auto"/>
        <w:left w:val="none" w:sz="0" w:space="0" w:color="auto"/>
        <w:bottom w:val="none" w:sz="0" w:space="0" w:color="auto"/>
        <w:right w:val="none" w:sz="0" w:space="0" w:color="auto"/>
      </w:divBdr>
    </w:div>
    <w:div w:id="193660332">
      <w:bodyDiv w:val="1"/>
      <w:marLeft w:val="0"/>
      <w:marRight w:val="0"/>
      <w:marTop w:val="0"/>
      <w:marBottom w:val="0"/>
      <w:divBdr>
        <w:top w:val="none" w:sz="0" w:space="0" w:color="auto"/>
        <w:left w:val="none" w:sz="0" w:space="0" w:color="auto"/>
        <w:bottom w:val="none" w:sz="0" w:space="0" w:color="auto"/>
        <w:right w:val="none" w:sz="0" w:space="0" w:color="auto"/>
      </w:divBdr>
    </w:div>
    <w:div w:id="193662292">
      <w:bodyDiv w:val="1"/>
      <w:marLeft w:val="0"/>
      <w:marRight w:val="0"/>
      <w:marTop w:val="0"/>
      <w:marBottom w:val="0"/>
      <w:divBdr>
        <w:top w:val="none" w:sz="0" w:space="0" w:color="auto"/>
        <w:left w:val="none" w:sz="0" w:space="0" w:color="auto"/>
        <w:bottom w:val="none" w:sz="0" w:space="0" w:color="auto"/>
        <w:right w:val="none" w:sz="0" w:space="0" w:color="auto"/>
      </w:divBdr>
    </w:div>
    <w:div w:id="193929847">
      <w:bodyDiv w:val="1"/>
      <w:marLeft w:val="0"/>
      <w:marRight w:val="0"/>
      <w:marTop w:val="0"/>
      <w:marBottom w:val="0"/>
      <w:divBdr>
        <w:top w:val="none" w:sz="0" w:space="0" w:color="auto"/>
        <w:left w:val="none" w:sz="0" w:space="0" w:color="auto"/>
        <w:bottom w:val="none" w:sz="0" w:space="0" w:color="auto"/>
        <w:right w:val="none" w:sz="0" w:space="0" w:color="auto"/>
      </w:divBdr>
    </w:div>
    <w:div w:id="194076840">
      <w:bodyDiv w:val="1"/>
      <w:marLeft w:val="0"/>
      <w:marRight w:val="0"/>
      <w:marTop w:val="0"/>
      <w:marBottom w:val="0"/>
      <w:divBdr>
        <w:top w:val="none" w:sz="0" w:space="0" w:color="auto"/>
        <w:left w:val="none" w:sz="0" w:space="0" w:color="auto"/>
        <w:bottom w:val="none" w:sz="0" w:space="0" w:color="auto"/>
        <w:right w:val="none" w:sz="0" w:space="0" w:color="auto"/>
      </w:divBdr>
    </w:div>
    <w:div w:id="194662229">
      <w:bodyDiv w:val="1"/>
      <w:marLeft w:val="0"/>
      <w:marRight w:val="0"/>
      <w:marTop w:val="0"/>
      <w:marBottom w:val="0"/>
      <w:divBdr>
        <w:top w:val="none" w:sz="0" w:space="0" w:color="auto"/>
        <w:left w:val="none" w:sz="0" w:space="0" w:color="auto"/>
        <w:bottom w:val="none" w:sz="0" w:space="0" w:color="auto"/>
        <w:right w:val="none" w:sz="0" w:space="0" w:color="auto"/>
      </w:divBdr>
    </w:div>
    <w:div w:id="195121238">
      <w:bodyDiv w:val="1"/>
      <w:marLeft w:val="0"/>
      <w:marRight w:val="0"/>
      <w:marTop w:val="0"/>
      <w:marBottom w:val="0"/>
      <w:divBdr>
        <w:top w:val="none" w:sz="0" w:space="0" w:color="auto"/>
        <w:left w:val="none" w:sz="0" w:space="0" w:color="auto"/>
        <w:bottom w:val="none" w:sz="0" w:space="0" w:color="auto"/>
        <w:right w:val="none" w:sz="0" w:space="0" w:color="auto"/>
      </w:divBdr>
    </w:div>
    <w:div w:id="195196573">
      <w:bodyDiv w:val="1"/>
      <w:marLeft w:val="0"/>
      <w:marRight w:val="0"/>
      <w:marTop w:val="0"/>
      <w:marBottom w:val="0"/>
      <w:divBdr>
        <w:top w:val="none" w:sz="0" w:space="0" w:color="auto"/>
        <w:left w:val="none" w:sz="0" w:space="0" w:color="auto"/>
        <w:bottom w:val="none" w:sz="0" w:space="0" w:color="auto"/>
        <w:right w:val="none" w:sz="0" w:space="0" w:color="auto"/>
      </w:divBdr>
    </w:div>
    <w:div w:id="195431979">
      <w:bodyDiv w:val="1"/>
      <w:marLeft w:val="0"/>
      <w:marRight w:val="0"/>
      <w:marTop w:val="0"/>
      <w:marBottom w:val="0"/>
      <w:divBdr>
        <w:top w:val="none" w:sz="0" w:space="0" w:color="auto"/>
        <w:left w:val="none" w:sz="0" w:space="0" w:color="auto"/>
        <w:bottom w:val="none" w:sz="0" w:space="0" w:color="auto"/>
        <w:right w:val="none" w:sz="0" w:space="0" w:color="auto"/>
      </w:divBdr>
    </w:div>
    <w:div w:id="196164753">
      <w:bodyDiv w:val="1"/>
      <w:marLeft w:val="0"/>
      <w:marRight w:val="0"/>
      <w:marTop w:val="0"/>
      <w:marBottom w:val="0"/>
      <w:divBdr>
        <w:top w:val="none" w:sz="0" w:space="0" w:color="auto"/>
        <w:left w:val="none" w:sz="0" w:space="0" w:color="auto"/>
        <w:bottom w:val="none" w:sz="0" w:space="0" w:color="auto"/>
        <w:right w:val="none" w:sz="0" w:space="0" w:color="auto"/>
      </w:divBdr>
    </w:div>
    <w:div w:id="196889437">
      <w:bodyDiv w:val="1"/>
      <w:marLeft w:val="0"/>
      <w:marRight w:val="0"/>
      <w:marTop w:val="0"/>
      <w:marBottom w:val="0"/>
      <w:divBdr>
        <w:top w:val="none" w:sz="0" w:space="0" w:color="auto"/>
        <w:left w:val="none" w:sz="0" w:space="0" w:color="auto"/>
        <w:bottom w:val="none" w:sz="0" w:space="0" w:color="auto"/>
        <w:right w:val="none" w:sz="0" w:space="0" w:color="auto"/>
      </w:divBdr>
    </w:div>
    <w:div w:id="197205404">
      <w:bodyDiv w:val="1"/>
      <w:marLeft w:val="0"/>
      <w:marRight w:val="0"/>
      <w:marTop w:val="0"/>
      <w:marBottom w:val="0"/>
      <w:divBdr>
        <w:top w:val="none" w:sz="0" w:space="0" w:color="auto"/>
        <w:left w:val="none" w:sz="0" w:space="0" w:color="auto"/>
        <w:bottom w:val="none" w:sz="0" w:space="0" w:color="auto"/>
        <w:right w:val="none" w:sz="0" w:space="0" w:color="auto"/>
      </w:divBdr>
    </w:div>
    <w:div w:id="197277439">
      <w:bodyDiv w:val="1"/>
      <w:marLeft w:val="0"/>
      <w:marRight w:val="0"/>
      <w:marTop w:val="0"/>
      <w:marBottom w:val="0"/>
      <w:divBdr>
        <w:top w:val="none" w:sz="0" w:space="0" w:color="auto"/>
        <w:left w:val="none" w:sz="0" w:space="0" w:color="auto"/>
        <w:bottom w:val="none" w:sz="0" w:space="0" w:color="auto"/>
        <w:right w:val="none" w:sz="0" w:space="0" w:color="auto"/>
      </w:divBdr>
    </w:div>
    <w:div w:id="197934009">
      <w:bodyDiv w:val="1"/>
      <w:marLeft w:val="0"/>
      <w:marRight w:val="0"/>
      <w:marTop w:val="0"/>
      <w:marBottom w:val="0"/>
      <w:divBdr>
        <w:top w:val="none" w:sz="0" w:space="0" w:color="auto"/>
        <w:left w:val="none" w:sz="0" w:space="0" w:color="auto"/>
        <w:bottom w:val="none" w:sz="0" w:space="0" w:color="auto"/>
        <w:right w:val="none" w:sz="0" w:space="0" w:color="auto"/>
      </w:divBdr>
    </w:div>
    <w:div w:id="198015546">
      <w:bodyDiv w:val="1"/>
      <w:marLeft w:val="0"/>
      <w:marRight w:val="0"/>
      <w:marTop w:val="0"/>
      <w:marBottom w:val="0"/>
      <w:divBdr>
        <w:top w:val="none" w:sz="0" w:space="0" w:color="auto"/>
        <w:left w:val="none" w:sz="0" w:space="0" w:color="auto"/>
        <w:bottom w:val="none" w:sz="0" w:space="0" w:color="auto"/>
        <w:right w:val="none" w:sz="0" w:space="0" w:color="auto"/>
      </w:divBdr>
    </w:div>
    <w:div w:id="198132599">
      <w:bodyDiv w:val="1"/>
      <w:marLeft w:val="0"/>
      <w:marRight w:val="0"/>
      <w:marTop w:val="0"/>
      <w:marBottom w:val="0"/>
      <w:divBdr>
        <w:top w:val="none" w:sz="0" w:space="0" w:color="auto"/>
        <w:left w:val="none" w:sz="0" w:space="0" w:color="auto"/>
        <w:bottom w:val="none" w:sz="0" w:space="0" w:color="auto"/>
        <w:right w:val="none" w:sz="0" w:space="0" w:color="auto"/>
      </w:divBdr>
    </w:div>
    <w:div w:id="198276434">
      <w:bodyDiv w:val="1"/>
      <w:marLeft w:val="0"/>
      <w:marRight w:val="0"/>
      <w:marTop w:val="0"/>
      <w:marBottom w:val="0"/>
      <w:divBdr>
        <w:top w:val="none" w:sz="0" w:space="0" w:color="auto"/>
        <w:left w:val="none" w:sz="0" w:space="0" w:color="auto"/>
        <w:bottom w:val="none" w:sz="0" w:space="0" w:color="auto"/>
        <w:right w:val="none" w:sz="0" w:space="0" w:color="auto"/>
      </w:divBdr>
    </w:div>
    <w:div w:id="198785299">
      <w:bodyDiv w:val="1"/>
      <w:marLeft w:val="0"/>
      <w:marRight w:val="0"/>
      <w:marTop w:val="0"/>
      <w:marBottom w:val="0"/>
      <w:divBdr>
        <w:top w:val="none" w:sz="0" w:space="0" w:color="auto"/>
        <w:left w:val="none" w:sz="0" w:space="0" w:color="auto"/>
        <w:bottom w:val="none" w:sz="0" w:space="0" w:color="auto"/>
        <w:right w:val="none" w:sz="0" w:space="0" w:color="auto"/>
      </w:divBdr>
    </w:div>
    <w:div w:id="199051109">
      <w:bodyDiv w:val="1"/>
      <w:marLeft w:val="0"/>
      <w:marRight w:val="0"/>
      <w:marTop w:val="0"/>
      <w:marBottom w:val="0"/>
      <w:divBdr>
        <w:top w:val="none" w:sz="0" w:space="0" w:color="auto"/>
        <w:left w:val="none" w:sz="0" w:space="0" w:color="auto"/>
        <w:bottom w:val="none" w:sz="0" w:space="0" w:color="auto"/>
        <w:right w:val="none" w:sz="0" w:space="0" w:color="auto"/>
      </w:divBdr>
    </w:div>
    <w:div w:id="199244556">
      <w:bodyDiv w:val="1"/>
      <w:marLeft w:val="0"/>
      <w:marRight w:val="0"/>
      <w:marTop w:val="0"/>
      <w:marBottom w:val="0"/>
      <w:divBdr>
        <w:top w:val="none" w:sz="0" w:space="0" w:color="auto"/>
        <w:left w:val="none" w:sz="0" w:space="0" w:color="auto"/>
        <w:bottom w:val="none" w:sz="0" w:space="0" w:color="auto"/>
        <w:right w:val="none" w:sz="0" w:space="0" w:color="auto"/>
      </w:divBdr>
    </w:div>
    <w:div w:id="199830099">
      <w:bodyDiv w:val="1"/>
      <w:marLeft w:val="0"/>
      <w:marRight w:val="0"/>
      <w:marTop w:val="0"/>
      <w:marBottom w:val="0"/>
      <w:divBdr>
        <w:top w:val="none" w:sz="0" w:space="0" w:color="auto"/>
        <w:left w:val="none" w:sz="0" w:space="0" w:color="auto"/>
        <w:bottom w:val="none" w:sz="0" w:space="0" w:color="auto"/>
        <w:right w:val="none" w:sz="0" w:space="0" w:color="auto"/>
      </w:divBdr>
    </w:div>
    <w:div w:id="200286280">
      <w:bodyDiv w:val="1"/>
      <w:marLeft w:val="0"/>
      <w:marRight w:val="0"/>
      <w:marTop w:val="0"/>
      <w:marBottom w:val="0"/>
      <w:divBdr>
        <w:top w:val="none" w:sz="0" w:space="0" w:color="auto"/>
        <w:left w:val="none" w:sz="0" w:space="0" w:color="auto"/>
        <w:bottom w:val="none" w:sz="0" w:space="0" w:color="auto"/>
        <w:right w:val="none" w:sz="0" w:space="0" w:color="auto"/>
      </w:divBdr>
    </w:div>
    <w:div w:id="200362357">
      <w:bodyDiv w:val="1"/>
      <w:marLeft w:val="0"/>
      <w:marRight w:val="0"/>
      <w:marTop w:val="0"/>
      <w:marBottom w:val="0"/>
      <w:divBdr>
        <w:top w:val="none" w:sz="0" w:space="0" w:color="auto"/>
        <w:left w:val="none" w:sz="0" w:space="0" w:color="auto"/>
        <w:bottom w:val="none" w:sz="0" w:space="0" w:color="auto"/>
        <w:right w:val="none" w:sz="0" w:space="0" w:color="auto"/>
      </w:divBdr>
    </w:div>
    <w:div w:id="200553525">
      <w:bodyDiv w:val="1"/>
      <w:marLeft w:val="0"/>
      <w:marRight w:val="0"/>
      <w:marTop w:val="0"/>
      <w:marBottom w:val="0"/>
      <w:divBdr>
        <w:top w:val="none" w:sz="0" w:space="0" w:color="auto"/>
        <w:left w:val="none" w:sz="0" w:space="0" w:color="auto"/>
        <w:bottom w:val="none" w:sz="0" w:space="0" w:color="auto"/>
        <w:right w:val="none" w:sz="0" w:space="0" w:color="auto"/>
      </w:divBdr>
    </w:div>
    <w:div w:id="200629714">
      <w:bodyDiv w:val="1"/>
      <w:marLeft w:val="0"/>
      <w:marRight w:val="0"/>
      <w:marTop w:val="0"/>
      <w:marBottom w:val="0"/>
      <w:divBdr>
        <w:top w:val="none" w:sz="0" w:space="0" w:color="auto"/>
        <w:left w:val="none" w:sz="0" w:space="0" w:color="auto"/>
        <w:bottom w:val="none" w:sz="0" w:space="0" w:color="auto"/>
        <w:right w:val="none" w:sz="0" w:space="0" w:color="auto"/>
      </w:divBdr>
    </w:div>
    <w:div w:id="200821406">
      <w:bodyDiv w:val="1"/>
      <w:marLeft w:val="0"/>
      <w:marRight w:val="0"/>
      <w:marTop w:val="0"/>
      <w:marBottom w:val="0"/>
      <w:divBdr>
        <w:top w:val="none" w:sz="0" w:space="0" w:color="auto"/>
        <w:left w:val="none" w:sz="0" w:space="0" w:color="auto"/>
        <w:bottom w:val="none" w:sz="0" w:space="0" w:color="auto"/>
        <w:right w:val="none" w:sz="0" w:space="0" w:color="auto"/>
      </w:divBdr>
    </w:div>
    <w:div w:id="201066379">
      <w:bodyDiv w:val="1"/>
      <w:marLeft w:val="0"/>
      <w:marRight w:val="0"/>
      <w:marTop w:val="0"/>
      <w:marBottom w:val="0"/>
      <w:divBdr>
        <w:top w:val="none" w:sz="0" w:space="0" w:color="auto"/>
        <w:left w:val="none" w:sz="0" w:space="0" w:color="auto"/>
        <w:bottom w:val="none" w:sz="0" w:space="0" w:color="auto"/>
        <w:right w:val="none" w:sz="0" w:space="0" w:color="auto"/>
      </w:divBdr>
    </w:div>
    <w:div w:id="201528261">
      <w:bodyDiv w:val="1"/>
      <w:marLeft w:val="0"/>
      <w:marRight w:val="0"/>
      <w:marTop w:val="0"/>
      <w:marBottom w:val="0"/>
      <w:divBdr>
        <w:top w:val="none" w:sz="0" w:space="0" w:color="auto"/>
        <w:left w:val="none" w:sz="0" w:space="0" w:color="auto"/>
        <w:bottom w:val="none" w:sz="0" w:space="0" w:color="auto"/>
        <w:right w:val="none" w:sz="0" w:space="0" w:color="auto"/>
      </w:divBdr>
    </w:div>
    <w:div w:id="201865164">
      <w:bodyDiv w:val="1"/>
      <w:marLeft w:val="0"/>
      <w:marRight w:val="0"/>
      <w:marTop w:val="0"/>
      <w:marBottom w:val="0"/>
      <w:divBdr>
        <w:top w:val="none" w:sz="0" w:space="0" w:color="auto"/>
        <w:left w:val="none" w:sz="0" w:space="0" w:color="auto"/>
        <w:bottom w:val="none" w:sz="0" w:space="0" w:color="auto"/>
        <w:right w:val="none" w:sz="0" w:space="0" w:color="auto"/>
      </w:divBdr>
    </w:div>
    <w:div w:id="201940162">
      <w:bodyDiv w:val="1"/>
      <w:marLeft w:val="0"/>
      <w:marRight w:val="0"/>
      <w:marTop w:val="0"/>
      <w:marBottom w:val="0"/>
      <w:divBdr>
        <w:top w:val="none" w:sz="0" w:space="0" w:color="auto"/>
        <w:left w:val="none" w:sz="0" w:space="0" w:color="auto"/>
        <w:bottom w:val="none" w:sz="0" w:space="0" w:color="auto"/>
        <w:right w:val="none" w:sz="0" w:space="0" w:color="auto"/>
      </w:divBdr>
    </w:div>
    <w:div w:id="202376792">
      <w:bodyDiv w:val="1"/>
      <w:marLeft w:val="0"/>
      <w:marRight w:val="0"/>
      <w:marTop w:val="0"/>
      <w:marBottom w:val="0"/>
      <w:divBdr>
        <w:top w:val="none" w:sz="0" w:space="0" w:color="auto"/>
        <w:left w:val="none" w:sz="0" w:space="0" w:color="auto"/>
        <w:bottom w:val="none" w:sz="0" w:space="0" w:color="auto"/>
        <w:right w:val="none" w:sz="0" w:space="0" w:color="auto"/>
      </w:divBdr>
    </w:div>
    <w:div w:id="202445026">
      <w:bodyDiv w:val="1"/>
      <w:marLeft w:val="0"/>
      <w:marRight w:val="0"/>
      <w:marTop w:val="0"/>
      <w:marBottom w:val="0"/>
      <w:divBdr>
        <w:top w:val="none" w:sz="0" w:space="0" w:color="auto"/>
        <w:left w:val="none" w:sz="0" w:space="0" w:color="auto"/>
        <w:bottom w:val="none" w:sz="0" w:space="0" w:color="auto"/>
        <w:right w:val="none" w:sz="0" w:space="0" w:color="auto"/>
      </w:divBdr>
    </w:div>
    <w:div w:id="202786970">
      <w:bodyDiv w:val="1"/>
      <w:marLeft w:val="0"/>
      <w:marRight w:val="0"/>
      <w:marTop w:val="0"/>
      <w:marBottom w:val="0"/>
      <w:divBdr>
        <w:top w:val="none" w:sz="0" w:space="0" w:color="auto"/>
        <w:left w:val="none" w:sz="0" w:space="0" w:color="auto"/>
        <w:bottom w:val="none" w:sz="0" w:space="0" w:color="auto"/>
        <w:right w:val="none" w:sz="0" w:space="0" w:color="auto"/>
      </w:divBdr>
    </w:div>
    <w:div w:id="202834922">
      <w:bodyDiv w:val="1"/>
      <w:marLeft w:val="0"/>
      <w:marRight w:val="0"/>
      <w:marTop w:val="0"/>
      <w:marBottom w:val="0"/>
      <w:divBdr>
        <w:top w:val="none" w:sz="0" w:space="0" w:color="auto"/>
        <w:left w:val="none" w:sz="0" w:space="0" w:color="auto"/>
        <w:bottom w:val="none" w:sz="0" w:space="0" w:color="auto"/>
        <w:right w:val="none" w:sz="0" w:space="0" w:color="auto"/>
      </w:divBdr>
    </w:div>
    <w:div w:id="203101830">
      <w:bodyDiv w:val="1"/>
      <w:marLeft w:val="0"/>
      <w:marRight w:val="0"/>
      <w:marTop w:val="0"/>
      <w:marBottom w:val="0"/>
      <w:divBdr>
        <w:top w:val="none" w:sz="0" w:space="0" w:color="auto"/>
        <w:left w:val="none" w:sz="0" w:space="0" w:color="auto"/>
        <w:bottom w:val="none" w:sz="0" w:space="0" w:color="auto"/>
        <w:right w:val="none" w:sz="0" w:space="0" w:color="auto"/>
      </w:divBdr>
    </w:div>
    <w:div w:id="203178250">
      <w:bodyDiv w:val="1"/>
      <w:marLeft w:val="0"/>
      <w:marRight w:val="0"/>
      <w:marTop w:val="0"/>
      <w:marBottom w:val="0"/>
      <w:divBdr>
        <w:top w:val="none" w:sz="0" w:space="0" w:color="auto"/>
        <w:left w:val="none" w:sz="0" w:space="0" w:color="auto"/>
        <w:bottom w:val="none" w:sz="0" w:space="0" w:color="auto"/>
        <w:right w:val="none" w:sz="0" w:space="0" w:color="auto"/>
      </w:divBdr>
    </w:div>
    <w:div w:id="203448171">
      <w:bodyDiv w:val="1"/>
      <w:marLeft w:val="0"/>
      <w:marRight w:val="0"/>
      <w:marTop w:val="0"/>
      <w:marBottom w:val="0"/>
      <w:divBdr>
        <w:top w:val="none" w:sz="0" w:space="0" w:color="auto"/>
        <w:left w:val="none" w:sz="0" w:space="0" w:color="auto"/>
        <w:bottom w:val="none" w:sz="0" w:space="0" w:color="auto"/>
        <w:right w:val="none" w:sz="0" w:space="0" w:color="auto"/>
      </w:divBdr>
    </w:div>
    <w:div w:id="203564561">
      <w:bodyDiv w:val="1"/>
      <w:marLeft w:val="0"/>
      <w:marRight w:val="0"/>
      <w:marTop w:val="0"/>
      <w:marBottom w:val="0"/>
      <w:divBdr>
        <w:top w:val="none" w:sz="0" w:space="0" w:color="auto"/>
        <w:left w:val="none" w:sz="0" w:space="0" w:color="auto"/>
        <w:bottom w:val="none" w:sz="0" w:space="0" w:color="auto"/>
        <w:right w:val="none" w:sz="0" w:space="0" w:color="auto"/>
      </w:divBdr>
    </w:div>
    <w:div w:id="203711842">
      <w:bodyDiv w:val="1"/>
      <w:marLeft w:val="0"/>
      <w:marRight w:val="0"/>
      <w:marTop w:val="0"/>
      <w:marBottom w:val="0"/>
      <w:divBdr>
        <w:top w:val="none" w:sz="0" w:space="0" w:color="auto"/>
        <w:left w:val="none" w:sz="0" w:space="0" w:color="auto"/>
        <w:bottom w:val="none" w:sz="0" w:space="0" w:color="auto"/>
        <w:right w:val="none" w:sz="0" w:space="0" w:color="auto"/>
      </w:divBdr>
    </w:div>
    <w:div w:id="204145983">
      <w:bodyDiv w:val="1"/>
      <w:marLeft w:val="0"/>
      <w:marRight w:val="0"/>
      <w:marTop w:val="0"/>
      <w:marBottom w:val="0"/>
      <w:divBdr>
        <w:top w:val="none" w:sz="0" w:space="0" w:color="auto"/>
        <w:left w:val="none" w:sz="0" w:space="0" w:color="auto"/>
        <w:bottom w:val="none" w:sz="0" w:space="0" w:color="auto"/>
        <w:right w:val="none" w:sz="0" w:space="0" w:color="auto"/>
      </w:divBdr>
    </w:div>
    <w:div w:id="204996658">
      <w:bodyDiv w:val="1"/>
      <w:marLeft w:val="0"/>
      <w:marRight w:val="0"/>
      <w:marTop w:val="0"/>
      <w:marBottom w:val="0"/>
      <w:divBdr>
        <w:top w:val="none" w:sz="0" w:space="0" w:color="auto"/>
        <w:left w:val="none" w:sz="0" w:space="0" w:color="auto"/>
        <w:bottom w:val="none" w:sz="0" w:space="0" w:color="auto"/>
        <w:right w:val="none" w:sz="0" w:space="0" w:color="auto"/>
      </w:divBdr>
    </w:div>
    <w:div w:id="205221549">
      <w:bodyDiv w:val="1"/>
      <w:marLeft w:val="0"/>
      <w:marRight w:val="0"/>
      <w:marTop w:val="0"/>
      <w:marBottom w:val="0"/>
      <w:divBdr>
        <w:top w:val="none" w:sz="0" w:space="0" w:color="auto"/>
        <w:left w:val="none" w:sz="0" w:space="0" w:color="auto"/>
        <w:bottom w:val="none" w:sz="0" w:space="0" w:color="auto"/>
        <w:right w:val="none" w:sz="0" w:space="0" w:color="auto"/>
      </w:divBdr>
    </w:div>
    <w:div w:id="205412489">
      <w:bodyDiv w:val="1"/>
      <w:marLeft w:val="0"/>
      <w:marRight w:val="0"/>
      <w:marTop w:val="0"/>
      <w:marBottom w:val="0"/>
      <w:divBdr>
        <w:top w:val="none" w:sz="0" w:space="0" w:color="auto"/>
        <w:left w:val="none" w:sz="0" w:space="0" w:color="auto"/>
        <w:bottom w:val="none" w:sz="0" w:space="0" w:color="auto"/>
        <w:right w:val="none" w:sz="0" w:space="0" w:color="auto"/>
      </w:divBdr>
    </w:div>
    <w:div w:id="206262689">
      <w:bodyDiv w:val="1"/>
      <w:marLeft w:val="0"/>
      <w:marRight w:val="0"/>
      <w:marTop w:val="0"/>
      <w:marBottom w:val="0"/>
      <w:divBdr>
        <w:top w:val="none" w:sz="0" w:space="0" w:color="auto"/>
        <w:left w:val="none" w:sz="0" w:space="0" w:color="auto"/>
        <w:bottom w:val="none" w:sz="0" w:space="0" w:color="auto"/>
        <w:right w:val="none" w:sz="0" w:space="0" w:color="auto"/>
      </w:divBdr>
    </w:div>
    <w:div w:id="206601364">
      <w:bodyDiv w:val="1"/>
      <w:marLeft w:val="0"/>
      <w:marRight w:val="0"/>
      <w:marTop w:val="0"/>
      <w:marBottom w:val="0"/>
      <w:divBdr>
        <w:top w:val="none" w:sz="0" w:space="0" w:color="auto"/>
        <w:left w:val="none" w:sz="0" w:space="0" w:color="auto"/>
        <w:bottom w:val="none" w:sz="0" w:space="0" w:color="auto"/>
        <w:right w:val="none" w:sz="0" w:space="0" w:color="auto"/>
      </w:divBdr>
    </w:div>
    <w:div w:id="206769571">
      <w:bodyDiv w:val="1"/>
      <w:marLeft w:val="0"/>
      <w:marRight w:val="0"/>
      <w:marTop w:val="0"/>
      <w:marBottom w:val="0"/>
      <w:divBdr>
        <w:top w:val="none" w:sz="0" w:space="0" w:color="auto"/>
        <w:left w:val="none" w:sz="0" w:space="0" w:color="auto"/>
        <w:bottom w:val="none" w:sz="0" w:space="0" w:color="auto"/>
        <w:right w:val="none" w:sz="0" w:space="0" w:color="auto"/>
      </w:divBdr>
    </w:div>
    <w:div w:id="207762871">
      <w:bodyDiv w:val="1"/>
      <w:marLeft w:val="0"/>
      <w:marRight w:val="0"/>
      <w:marTop w:val="0"/>
      <w:marBottom w:val="0"/>
      <w:divBdr>
        <w:top w:val="none" w:sz="0" w:space="0" w:color="auto"/>
        <w:left w:val="none" w:sz="0" w:space="0" w:color="auto"/>
        <w:bottom w:val="none" w:sz="0" w:space="0" w:color="auto"/>
        <w:right w:val="none" w:sz="0" w:space="0" w:color="auto"/>
      </w:divBdr>
    </w:div>
    <w:div w:id="207844841">
      <w:bodyDiv w:val="1"/>
      <w:marLeft w:val="0"/>
      <w:marRight w:val="0"/>
      <w:marTop w:val="0"/>
      <w:marBottom w:val="0"/>
      <w:divBdr>
        <w:top w:val="none" w:sz="0" w:space="0" w:color="auto"/>
        <w:left w:val="none" w:sz="0" w:space="0" w:color="auto"/>
        <w:bottom w:val="none" w:sz="0" w:space="0" w:color="auto"/>
        <w:right w:val="none" w:sz="0" w:space="0" w:color="auto"/>
      </w:divBdr>
    </w:div>
    <w:div w:id="207954184">
      <w:bodyDiv w:val="1"/>
      <w:marLeft w:val="0"/>
      <w:marRight w:val="0"/>
      <w:marTop w:val="0"/>
      <w:marBottom w:val="0"/>
      <w:divBdr>
        <w:top w:val="none" w:sz="0" w:space="0" w:color="auto"/>
        <w:left w:val="none" w:sz="0" w:space="0" w:color="auto"/>
        <w:bottom w:val="none" w:sz="0" w:space="0" w:color="auto"/>
        <w:right w:val="none" w:sz="0" w:space="0" w:color="auto"/>
      </w:divBdr>
    </w:div>
    <w:div w:id="208297827">
      <w:bodyDiv w:val="1"/>
      <w:marLeft w:val="0"/>
      <w:marRight w:val="0"/>
      <w:marTop w:val="0"/>
      <w:marBottom w:val="0"/>
      <w:divBdr>
        <w:top w:val="none" w:sz="0" w:space="0" w:color="auto"/>
        <w:left w:val="none" w:sz="0" w:space="0" w:color="auto"/>
        <w:bottom w:val="none" w:sz="0" w:space="0" w:color="auto"/>
        <w:right w:val="none" w:sz="0" w:space="0" w:color="auto"/>
      </w:divBdr>
    </w:div>
    <w:div w:id="208538143">
      <w:bodyDiv w:val="1"/>
      <w:marLeft w:val="0"/>
      <w:marRight w:val="0"/>
      <w:marTop w:val="0"/>
      <w:marBottom w:val="0"/>
      <w:divBdr>
        <w:top w:val="none" w:sz="0" w:space="0" w:color="auto"/>
        <w:left w:val="none" w:sz="0" w:space="0" w:color="auto"/>
        <w:bottom w:val="none" w:sz="0" w:space="0" w:color="auto"/>
        <w:right w:val="none" w:sz="0" w:space="0" w:color="auto"/>
      </w:divBdr>
    </w:div>
    <w:div w:id="208612980">
      <w:bodyDiv w:val="1"/>
      <w:marLeft w:val="0"/>
      <w:marRight w:val="0"/>
      <w:marTop w:val="0"/>
      <w:marBottom w:val="0"/>
      <w:divBdr>
        <w:top w:val="none" w:sz="0" w:space="0" w:color="auto"/>
        <w:left w:val="none" w:sz="0" w:space="0" w:color="auto"/>
        <w:bottom w:val="none" w:sz="0" w:space="0" w:color="auto"/>
        <w:right w:val="none" w:sz="0" w:space="0" w:color="auto"/>
      </w:divBdr>
    </w:div>
    <w:div w:id="208886256">
      <w:bodyDiv w:val="1"/>
      <w:marLeft w:val="0"/>
      <w:marRight w:val="0"/>
      <w:marTop w:val="0"/>
      <w:marBottom w:val="0"/>
      <w:divBdr>
        <w:top w:val="none" w:sz="0" w:space="0" w:color="auto"/>
        <w:left w:val="none" w:sz="0" w:space="0" w:color="auto"/>
        <w:bottom w:val="none" w:sz="0" w:space="0" w:color="auto"/>
        <w:right w:val="none" w:sz="0" w:space="0" w:color="auto"/>
      </w:divBdr>
    </w:div>
    <w:div w:id="208998588">
      <w:bodyDiv w:val="1"/>
      <w:marLeft w:val="0"/>
      <w:marRight w:val="0"/>
      <w:marTop w:val="0"/>
      <w:marBottom w:val="0"/>
      <w:divBdr>
        <w:top w:val="none" w:sz="0" w:space="0" w:color="auto"/>
        <w:left w:val="none" w:sz="0" w:space="0" w:color="auto"/>
        <w:bottom w:val="none" w:sz="0" w:space="0" w:color="auto"/>
        <w:right w:val="none" w:sz="0" w:space="0" w:color="auto"/>
      </w:divBdr>
    </w:div>
    <w:div w:id="209195826">
      <w:bodyDiv w:val="1"/>
      <w:marLeft w:val="0"/>
      <w:marRight w:val="0"/>
      <w:marTop w:val="0"/>
      <w:marBottom w:val="0"/>
      <w:divBdr>
        <w:top w:val="none" w:sz="0" w:space="0" w:color="auto"/>
        <w:left w:val="none" w:sz="0" w:space="0" w:color="auto"/>
        <w:bottom w:val="none" w:sz="0" w:space="0" w:color="auto"/>
        <w:right w:val="none" w:sz="0" w:space="0" w:color="auto"/>
      </w:divBdr>
    </w:div>
    <w:div w:id="210046095">
      <w:bodyDiv w:val="1"/>
      <w:marLeft w:val="0"/>
      <w:marRight w:val="0"/>
      <w:marTop w:val="0"/>
      <w:marBottom w:val="0"/>
      <w:divBdr>
        <w:top w:val="none" w:sz="0" w:space="0" w:color="auto"/>
        <w:left w:val="none" w:sz="0" w:space="0" w:color="auto"/>
        <w:bottom w:val="none" w:sz="0" w:space="0" w:color="auto"/>
        <w:right w:val="none" w:sz="0" w:space="0" w:color="auto"/>
      </w:divBdr>
    </w:div>
    <w:div w:id="210578146">
      <w:bodyDiv w:val="1"/>
      <w:marLeft w:val="0"/>
      <w:marRight w:val="0"/>
      <w:marTop w:val="0"/>
      <w:marBottom w:val="0"/>
      <w:divBdr>
        <w:top w:val="none" w:sz="0" w:space="0" w:color="auto"/>
        <w:left w:val="none" w:sz="0" w:space="0" w:color="auto"/>
        <w:bottom w:val="none" w:sz="0" w:space="0" w:color="auto"/>
        <w:right w:val="none" w:sz="0" w:space="0" w:color="auto"/>
      </w:divBdr>
    </w:div>
    <w:div w:id="210919294">
      <w:bodyDiv w:val="1"/>
      <w:marLeft w:val="0"/>
      <w:marRight w:val="0"/>
      <w:marTop w:val="0"/>
      <w:marBottom w:val="0"/>
      <w:divBdr>
        <w:top w:val="none" w:sz="0" w:space="0" w:color="auto"/>
        <w:left w:val="none" w:sz="0" w:space="0" w:color="auto"/>
        <w:bottom w:val="none" w:sz="0" w:space="0" w:color="auto"/>
        <w:right w:val="none" w:sz="0" w:space="0" w:color="auto"/>
      </w:divBdr>
    </w:div>
    <w:div w:id="212154526">
      <w:bodyDiv w:val="1"/>
      <w:marLeft w:val="0"/>
      <w:marRight w:val="0"/>
      <w:marTop w:val="0"/>
      <w:marBottom w:val="0"/>
      <w:divBdr>
        <w:top w:val="none" w:sz="0" w:space="0" w:color="auto"/>
        <w:left w:val="none" w:sz="0" w:space="0" w:color="auto"/>
        <w:bottom w:val="none" w:sz="0" w:space="0" w:color="auto"/>
        <w:right w:val="none" w:sz="0" w:space="0" w:color="auto"/>
      </w:divBdr>
    </w:div>
    <w:div w:id="212273456">
      <w:bodyDiv w:val="1"/>
      <w:marLeft w:val="0"/>
      <w:marRight w:val="0"/>
      <w:marTop w:val="0"/>
      <w:marBottom w:val="0"/>
      <w:divBdr>
        <w:top w:val="none" w:sz="0" w:space="0" w:color="auto"/>
        <w:left w:val="none" w:sz="0" w:space="0" w:color="auto"/>
        <w:bottom w:val="none" w:sz="0" w:space="0" w:color="auto"/>
        <w:right w:val="none" w:sz="0" w:space="0" w:color="auto"/>
      </w:divBdr>
    </w:div>
    <w:div w:id="212742854">
      <w:bodyDiv w:val="1"/>
      <w:marLeft w:val="0"/>
      <w:marRight w:val="0"/>
      <w:marTop w:val="0"/>
      <w:marBottom w:val="0"/>
      <w:divBdr>
        <w:top w:val="none" w:sz="0" w:space="0" w:color="auto"/>
        <w:left w:val="none" w:sz="0" w:space="0" w:color="auto"/>
        <w:bottom w:val="none" w:sz="0" w:space="0" w:color="auto"/>
        <w:right w:val="none" w:sz="0" w:space="0" w:color="auto"/>
      </w:divBdr>
    </w:div>
    <w:div w:id="212814379">
      <w:bodyDiv w:val="1"/>
      <w:marLeft w:val="0"/>
      <w:marRight w:val="0"/>
      <w:marTop w:val="0"/>
      <w:marBottom w:val="0"/>
      <w:divBdr>
        <w:top w:val="none" w:sz="0" w:space="0" w:color="auto"/>
        <w:left w:val="none" w:sz="0" w:space="0" w:color="auto"/>
        <w:bottom w:val="none" w:sz="0" w:space="0" w:color="auto"/>
        <w:right w:val="none" w:sz="0" w:space="0" w:color="auto"/>
      </w:divBdr>
    </w:div>
    <w:div w:id="213470191">
      <w:bodyDiv w:val="1"/>
      <w:marLeft w:val="0"/>
      <w:marRight w:val="0"/>
      <w:marTop w:val="0"/>
      <w:marBottom w:val="0"/>
      <w:divBdr>
        <w:top w:val="none" w:sz="0" w:space="0" w:color="auto"/>
        <w:left w:val="none" w:sz="0" w:space="0" w:color="auto"/>
        <w:bottom w:val="none" w:sz="0" w:space="0" w:color="auto"/>
        <w:right w:val="none" w:sz="0" w:space="0" w:color="auto"/>
      </w:divBdr>
    </w:div>
    <w:div w:id="213734830">
      <w:bodyDiv w:val="1"/>
      <w:marLeft w:val="0"/>
      <w:marRight w:val="0"/>
      <w:marTop w:val="0"/>
      <w:marBottom w:val="0"/>
      <w:divBdr>
        <w:top w:val="none" w:sz="0" w:space="0" w:color="auto"/>
        <w:left w:val="none" w:sz="0" w:space="0" w:color="auto"/>
        <w:bottom w:val="none" w:sz="0" w:space="0" w:color="auto"/>
        <w:right w:val="none" w:sz="0" w:space="0" w:color="auto"/>
      </w:divBdr>
    </w:div>
    <w:div w:id="213860487">
      <w:bodyDiv w:val="1"/>
      <w:marLeft w:val="0"/>
      <w:marRight w:val="0"/>
      <w:marTop w:val="0"/>
      <w:marBottom w:val="0"/>
      <w:divBdr>
        <w:top w:val="none" w:sz="0" w:space="0" w:color="auto"/>
        <w:left w:val="none" w:sz="0" w:space="0" w:color="auto"/>
        <w:bottom w:val="none" w:sz="0" w:space="0" w:color="auto"/>
        <w:right w:val="none" w:sz="0" w:space="0" w:color="auto"/>
      </w:divBdr>
    </w:div>
    <w:div w:id="214435103">
      <w:bodyDiv w:val="1"/>
      <w:marLeft w:val="0"/>
      <w:marRight w:val="0"/>
      <w:marTop w:val="0"/>
      <w:marBottom w:val="0"/>
      <w:divBdr>
        <w:top w:val="none" w:sz="0" w:space="0" w:color="auto"/>
        <w:left w:val="none" w:sz="0" w:space="0" w:color="auto"/>
        <w:bottom w:val="none" w:sz="0" w:space="0" w:color="auto"/>
        <w:right w:val="none" w:sz="0" w:space="0" w:color="auto"/>
      </w:divBdr>
    </w:div>
    <w:div w:id="214438641">
      <w:bodyDiv w:val="1"/>
      <w:marLeft w:val="0"/>
      <w:marRight w:val="0"/>
      <w:marTop w:val="0"/>
      <w:marBottom w:val="0"/>
      <w:divBdr>
        <w:top w:val="none" w:sz="0" w:space="0" w:color="auto"/>
        <w:left w:val="none" w:sz="0" w:space="0" w:color="auto"/>
        <w:bottom w:val="none" w:sz="0" w:space="0" w:color="auto"/>
        <w:right w:val="none" w:sz="0" w:space="0" w:color="auto"/>
      </w:divBdr>
    </w:div>
    <w:div w:id="214507700">
      <w:bodyDiv w:val="1"/>
      <w:marLeft w:val="0"/>
      <w:marRight w:val="0"/>
      <w:marTop w:val="0"/>
      <w:marBottom w:val="0"/>
      <w:divBdr>
        <w:top w:val="none" w:sz="0" w:space="0" w:color="auto"/>
        <w:left w:val="none" w:sz="0" w:space="0" w:color="auto"/>
        <w:bottom w:val="none" w:sz="0" w:space="0" w:color="auto"/>
        <w:right w:val="none" w:sz="0" w:space="0" w:color="auto"/>
      </w:divBdr>
    </w:div>
    <w:div w:id="214972484">
      <w:bodyDiv w:val="1"/>
      <w:marLeft w:val="0"/>
      <w:marRight w:val="0"/>
      <w:marTop w:val="0"/>
      <w:marBottom w:val="0"/>
      <w:divBdr>
        <w:top w:val="none" w:sz="0" w:space="0" w:color="auto"/>
        <w:left w:val="none" w:sz="0" w:space="0" w:color="auto"/>
        <w:bottom w:val="none" w:sz="0" w:space="0" w:color="auto"/>
        <w:right w:val="none" w:sz="0" w:space="0" w:color="auto"/>
      </w:divBdr>
    </w:div>
    <w:div w:id="215242675">
      <w:bodyDiv w:val="1"/>
      <w:marLeft w:val="0"/>
      <w:marRight w:val="0"/>
      <w:marTop w:val="0"/>
      <w:marBottom w:val="0"/>
      <w:divBdr>
        <w:top w:val="none" w:sz="0" w:space="0" w:color="auto"/>
        <w:left w:val="none" w:sz="0" w:space="0" w:color="auto"/>
        <w:bottom w:val="none" w:sz="0" w:space="0" w:color="auto"/>
        <w:right w:val="none" w:sz="0" w:space="0" w:color="auto"/>
      </w:divBdr>
    </w:div>
    <w:div w:id="215817912">
      <w:bodyDiv w:val="1"/>
      <w:marLeft w:val="0"/>
      <w:marRight w:val="0"/>
      <w:marTop w:val="0"/>
      <w:marBottom w:val="0"/>
      <w:divBdr>
        <w:top w:val="none" w:sz="0" w:space="0" w:color="auto"/>
        <w:left w:val="none" w:sz="0" w:space="0" w:color="auto"/>
        <w:bottom w:val="none" w:sz="0" w:space="0" w:color="auto"/>
        <w:right w:val="none" w:sz="0" w:space="0" w:color="auto"/>
      </w:divBdr>
    </w:div>
    <w:div w:id="217129704">
      <w:bodyDiv w:val="1"/>
      <w:marLeft w:val="0"/>
      <w:marRight w:val="0"/>
      <w:marTop w:val="0"/>
      <w:marBottom w:val="0"/>
      <w:divBdr>
        <w:top w:val="none" w:sz="0" w:space="0" w:color="auto"/>
        <w:left w:val="none" w:sz="0" w:space="0" w:color="auto"/>
        <w:bottom w:val="none" w:sz="0" w:space="0" w:color="auto"/>
        <w:right w:val="none" w:sz="0" w:space="0" w:color="auto"/>
      </w:divBdr>
    </w:div>
    <w:div w:id="217475716">
      <w:bodyDiv w:val="1"/>
      <w:marLeft w:val="0"/>
      <w:marRight w:val="0"/>
      <w:marTop w:val="0"/>
      <w:marBottom w:val="0"/>
      <w:divBdr>
        <w:top w:val="none" w:sz="0" w:space="0" w:color="auto"/>
        <w:left w:val="none" w:sz="0" w:space="0" w:color="auto"/>
        <w:bottom w:val="none" w:sz="0" w:space="0" w:color="auto"/>
        <w:right w:val="none" w:sz="0" w:space="0" w:color="auto"/>
      </w:divBdr>
    </w:div>
    <w:div w:id="217785392">
      <w:bodyDiv w:val="1"/>
      <w:marLeft w:val="0"/>
      <w:marRight w:val="0"/>
      <w:marTop w:val="0"/>
      <w:marBottom w:val="0"/>
      <w:divBdr>
        <w:top w:val="none" w:sz="0" w:space="0" w:color="auto"/>
        <w:left w:val="none" w:sz="0" w:space="0" w:color="auto"/>
        <w:bottom w:val="none" w:sz="0" w:space="0" w:color="auto"/>
        <w:right w:val="none" w:sz="0" w:space="0" w:color="auto"/>
      </w:divBdr>
    </w:div>
    <w:div w:id="218634195">
      <w:bodyDiv w:val="1"/>
      <w:marLeft w:val="0"/>
      <w:marRight w:val="0"/>
      <w:marTop w:val="0"/>
      <w:marBottom w:val="0"/>
      <w:divBdr>
        <w:top w:val="none" w:sz="0" w:space="0" w:color="auto"/>
        <w:left w:val="none" w:sz="0" w:space="0" w:color="auto"/>
        <w:bottom w:val="none" w:sz="0" w:space="0" w:color="auto"/>
        <w:right w:val="none" w:sz="0" w:space="0" w:color="auto"/>
      </w:divBdr>
    </w:div>
    <w:div w:id="218640457">
      <w:bodyDiv w:val="1"/>
      <w:marLeft w:val="0"/>
      <w:marRight w:val="0"/>
      <w:marTop w:val="0"/>
      <w:marBottom w:val="0"/>
      <w:divBdr>
        <w:top w:val="none" w:sz="0" w:space="0" w:color="auto"/>
        <w:left w:val="none" w:sz="0" w:space="0" w:color="auto"/>
        <w:bottom w:val="none" w:sz="0" w:space="0" w:color="auto"/>
        <w:right w:val="none" w:sz="0" w:space="0" w:color="auto"/>
      </w:divBdr>
    </w:div>
    <w:div w:id="218977208">
      <w:bodyDiv w:val="1"/>
      <w:marLeft w:val="0"/>
      <w:marRight w:val="0"/>
      <w:marTop w:val="0"/>
      <w:marBottom w:val="0"/>
      <w:divBdr>
        <w:top w:val="none" w:sz="0" w:space="0" w:color="auto"/>
        <w:left w:val="none" w:sz="0" w:space="0" w:color="auto"/>
        <w:bottom w:val="none" w:sz="0" w:space="0" w:color="auto"/>
        <w:right w:val="none" w:sz="0" w:space="0" w:color="auto"/>
      </w:divBdr>
    </w:div>
    <w:div w:id="219901686">
      <w:bodyDiv w:val="1"/>
      <w:marLeft w:val="0"/>
      <w:marRight w:val="0"/>
      <w:marTop w:val="0"/>
      <w:marBottom w:val="0"/>
      <w:divBdr>
        <w:top w:val="none" w:sz="0" w:space="0" w:color="auto"/>
        <w:left w:val="none" w:sz="0" w:space="0" w:color="auto"/>
        <w:bottom w:val="none" w:sz="0" w:space="0" w:color="auto"/>
        <w:right w:val="none" w:sz="0" w:space="0" w:color="auto"/>
      </w:divBdr>
    </w:div>
    <w:div w:id="220287269">
      <w:bodyDiv w:val="1"/>
      <w:marLeft w:val="0"/>
      <w:marRight w:val="0"/>
      <w:marTop w:val="0"/>
      <w:marBottom w:val="0"/>
      <w:divBdr>
        <w:top w:val="none" w:sz="0" w:space="0" w:color="auto"/>
        <w:left w:val="none" w:sz="0" w:space="0" w:color="auto"/>
        <w:bottom w:val="none" w:sz="0" w:space="0" w:color="auto"/>
        <w:right w:val="none" w:sz="0" w:space="0" w:color="auto"/>
      </w:divBdr>
    </w:div>
    <w:div w:id="220754943">
      <w:bodyDiv w:val="1"/>
      <w:marLeft w:val="0"/>
      <w:marRight w:val="0"/>
      <w:marTop w:val="0"/>
      <w:marBottom w:val="0"/>
      <w:divBdr>
        <w:top w:val="none" w:sz="0" w:space="0" w:color="auto"/>
        <w:left w:val="none" w:sz="0" w:space="0" w:color="auto"/>
        <w:bottom w:val="none" w:sz="0" w:space="0" w:color="auto"/>
        <w:right w:val="none" w:sz="0" w:space="0" w:color="auto"/>
      </w:divBdr>
    </w:div>
    <w:div w:id="220822801">
      <w:bodyDiv w:val="1"/>
      <w:marLeft w:val="0"/>
      <w:marRight w:val="0"/>
      <w:marTop w:val="0"/>
      <w:marBottom w:val="0"/>
      <w:divBdr>
        <w:top w:val="none" w:sz="0" w:space="0" w:color="auto"/>
        <w:left w:val="none" w:sz="0" w:space="0" w:color="auto"/>
        <w:bottom w:val="none" w:sz="0" w:space="0" w:color="auto"/>
        <w:right w:val="none" w:sz="0" w:space="0" w:color="auto"/>
      </w:divBdr>
    </w:div>
    <w:div w:id="221409691">
      <w:bodyDiv w:val="1"/>
      <w:marLeft w:val="0"/>
      <w:marRight w:val="0"/>
      <w:marTop w:val="0"/>
      <w:marBottom w:val="0"/>
      <w:divBdr>
        <w:top w:val="none" w:sz="0" w:space="0" w:color="auto"/>
        <w:left w:val="none" w:sz="0" w:space="0" w:color="auto"/>
        <w:bottom w:val="none" w:sz="0" w:space="0" w:color="auto"/>
        <w:right w:val="none" w:sz="0" w:space="0" w:color="auto"/>
      </w:divBdr>
    </w:div>
    <w:div w:id="221527944">
      <w:bodyDiv w:val="1"/>
      <w:marLeft w:val="0"/>
      <w:marRight w:val="0"/>
      <w:marTop w:val="0"/>
      <w:marBottom w:val="0"/>
      <w:divBdr>
        <w:top w:val="none" w:sz="0" w:space="0" w:color="auto"/>
        <w:left w:val="none" w:sz="0" w:space="0" w:color="auto"/>
        <w:bottom w:val="none" w:sz="0" w:space="0" w:color="auto"/>
        <w:right w:val="none" w:sz="0" w:space="0" w:color="auto"/>
      </w:divBdr>
    </w:div>
    <w:div w:id="221600368">
      <w:bodyDiv w:val="1"/>
      <w:marLeft w:val="0"/>
      <w:marRight w:val="0"/>
      <w:marTop w:val="0"/>
      <w:marBottom w:val="0"/>
      <w:divBdr>
        <w:top w:val="none" w:sz="0" w:space="0" w:color="auto"/>
        <w:left w:val="none" w:sz="0" w:space="0" w:color="auto"/>
        <w:bottom w:val="none" w:sz="0" w:space="0" w:color="auto"/>
        <w:right w:val="none" w:sz="0" w:space="0" w:color="auto"/>
      </w:divBdr>
    </w:div>
    <w:div w:id="222373977">
      <w:bodyDiv w:val="1"/>
      <w:marLeft w:val="0"/>
      <w:marRight w:val="0"/>
      <w:marTop w:val="0"/>
      <w:marBottom w:val="0"/>
      <w:divBdr>
        <w:top w:val="none" w:sz="0" w:space="0" w:color="auto"/>
        <w:left w:val="none" w:sz="0" w:space="0" w:color="auto"/>
        <w:bottom w:val="none" w:sz="0" w:space="0" w:color="auto"/>
        <w:right w:val="none" w:sz="0" w:space="0" w:color="auto"/>
      </w:divBdr>
    </w:div>
    <w:div w:id="222377633">
      <w:bodyDiv w:val="1"/>
      <w:marLeft w:val="0"/>
      <w:marRight w:val="0"/>
      <w:marTop w:val="0"/>
      <w:marBottom w:val="0"/>
      <w:divBdr>
        <w:top w:val="none" w:sz="0" w:space="0" w:color="auto"/>
        <w:left w:val="none" w:sz="0" w:space="0" w:color="auto"/>
        <w:bottom w:val="none" w:sz="0" w:space="0" w:color="auto"/>
        <w:right w:val="none" w:sz="0" w:space="0" w:color="auto"/>
      </w:divBdr>
    </w:div>
    <w:div w:id="222788729">
      <w:bodyDiv w:val="1"/>
      <w:marLeft w:val="0"/>
      <w:marRight w:val="0"/>
      <w:marTop w:val="0"/>
      <w:marBottom w:val="0"/>
      <w:divBdr>
        <w:top w:val="none" w:sz="0" w:space="0" w:color="auto"/>
        <w:left w:val="none" w:sz="0" w:space="0" w:color="auto"/>
        <w:bottom w:val="none" w:sz="0" w:space="0" w:color="auto"/>
        <w:right w:val="none" w:sz="0" w:space="0" w:color="auto"/>
      </w:divBdr>
    </w:div>
    <w:div w:id="223608910">
      <w:bodyDiv w:val="1"/>
      <w:marLeft w:val="0"/>
      <w:marRight w:val="0"/>
      <w:marTop w:val="0"/>
      <w:marBottom w:val="0"/>
      <w:divBdr>
        <w:top w:val="none" w:sz="0" w:space="0" w:color="auto"/>
        <w:left w:val="none" w:sz="0" w:space="0" w:color="auto"/>
        <w:bottom w:val="none" w:sz="0" w:space="0" w:color="auto"/>
        <w:right w:val="none" w:sz="0" w:space="0" w:color="auto"/>
      </w:divBdr>
    </w:div>
    <w:div w:id="224489763">
      <w:bodyDiv w:val="1"/>
      <w:marLeft w:val="0"/>
      <w:marRight w:val="0"/>
      <w:marTop w:val="0"/>
      <w:marBottom w:val="0"/>
      <w:divBdr>
        <w:top w:val="none" w:sz="0" w:space="0" w:color="auto"/>
        <w:left w:val="none" w:sz="0" w:space="0" w:color="auto"/>
        <w:bottom w:val="none" w:sz="0" w:space="0" w:color="auto"/>
        <w:right w:val="none" w:sz="0" w:space="0" w:color="auto"/>
      </w:divBdr>
    </w:div>
    <w:div w:id="224680344">
      <w:bodyDiv w:val="1"/>
      <w:marLeft w:val="0"/>
      <w:marRight w:val="0"/>
      <w:marTop w:val="0"/>
      <w:marBottom w:val="0"/>
      <w:divBdr>
        <w:top w:val="none" w:sz="0" w:space="0" w:color="auto"/>
        <w:left w:val="none" w:sz="0" w:space="0" w:color="auto"/>
        <w:bottom w:val="none" w:sz="0" w:space="0" w:color="auto"/>
        <w:right w:val="none" w:sz="0" w:space="0" w:color="auto"/>
      </w:divBdr>
    </w:div>
    <w:div w:id="225724143">
      <w:bodyDiv w:val="1"/>
      <w:marLeft w:val="0"/>
      <w:marRight w:val="0"/>
      <w:marTop w:val="0"/>
      <w:marBottom w:val="0"/>
      <w:divBdr>
        <w:top w:val="none" w:sz="0" w:space="0" w:color="auto"/>
        <w:left w:val="none" w:sz="0" w:space="0" w:color="auto"/>
        <w:bottom w:val="none" w:sz="0" w:space="0" w:color="auto"/>
        <w:right w:val="none" w:sz="0" w:space="0" w:color="auto"/>
      </w:divBdr>
    </w:div>
    <w:div w:id="225772990">
      <w:bodyDiv w:val="1"/>
      <w:marLeft w:val="0"/>
      <w:marRight w:val="0"/>
      <w:marTop w:val="0"/>
      <w:marBottom w:val="0"/>
      <w:divBdr>
        <w:top w:val="none" w:sz="0" w:space="0" w:color="auto"/>
        <w:left w:val="none" w:sz="0" w:space="0" w:color="auto"/>
        <w:bottom w:val="none" w:sz="0" w:space="0" w:color="auto"/>
        <w:right w:val="none" w:sz="0" w:space="0" w:color="auto"/>
      </w:divBdr>
    </w:div>
    <w:div w:id="226037298">
      <w:bodyDiv w:val="1"/>
      <w:marLeft w:val="0"/>
      <w:marRight w:val="0"/>
      <w:marTop w:val="0"/>
      <w:marBottom w:val="0"/>
      <w:divBdr>
        <w:top w:val="none" w:sz="0" w:space="0" w:color="auto"/>
        <w:left w:val="none" w:sz="0" w:space="0" w:color="auto"/>
        <w:bottom w:val="none" w:sz="0" w:space="0" w:color="auto"/>
        <w:right w:val="none" w:sz="0" w:space="0" w:color="auto"/>
      </w:divBdr>
    </w:div>
    <w:div w:id="226233553">
      <w:bodyDiv w:val="1"/>
      <w:marLeft w:val="0"/>
      <w:marRight w:val="0"/>
      <w:marTop w:val="0"/>
      <w:marBottom w:val="0"/>
      <w:divBdr>
        <w:top w:val="none" w:sz="0" w:space="0" w:color="auto"/>
        <w:left w:val="none" w:sz="0" w:space="0" w:color="auto"/>
        <w:bottom w:val="none" w:sz="0" w:space="0" w:color="auto"/>
        <w:right w:val="none" w:sz="0" w:space="0" w:color="auto"/>
      </w:divBdr>
    </w:div>
    <w:div w:id="226689754">
      <w:bodyDiv w:val="1"/>
      <w:marLeft w:val="0"/>
      <w:marRight w:val="0"/>
      <w:marTop w:val="0"/>
      <w:marBottom w:val="0"/>
      <w:divBdr>
        <w:top w:val="none" w:sz="0" w:space="0" w:color="auto"/>
        <w:left w:val="none" w:sz="0" w:space="0" w:color="auto"/>
        <w:bottom w:val="none" w:sz="0" w:space="0" w:color="auto"/>
        <w:right w:val="none" w:sz="0" w:space="0" w:color="auto"/>
      </w:divBdr>
    </w:div>
    <w:div w:id="227767058">
      <w:bodyDiv w:val="1"/>
      <w:marLeft w:val="0"/>
      <w:marRight w:val="0"/>
      <w:marTop w:val="0"/>
      <w:marBottom w:val="0"/>
      <w:divBdr>
        <w:top w:val="none" w:sz="0" w:space="0" w:color="auto"/>
        <w:left w:val="none" w:sz="0" w:space="0" w:color="auto"/>
        <w:bottom w:val="none" w:sz="0" w:space="0" w:color="auto"/>
        <w:right w:val="none" w:sz="0" w:space="0" w:color="auto"/>
      </w:divBdr>
    </w:div>
    <w:div w:id="228729413">
      <w:bodyDiv w:val="1"/>
      <w:marLeft w:val="0"/>
      <w:marRight w:val="0"/>
      <w:marTop w:val="0"/>
      <w:marBottom w:val="0"/>
      <w:divBdr>
        <w:top w:val="none" w:sz="0" w:space="0" w:color="auto"/>
        <w:left w:val="none" w:sz="0" w:space="0" w:color="auto"/>
        <w:bottom w:val="none" w:sz="0" w:space="0" w:color="auto"/>
        <w:right w:val="none" w:sz="0" w:space="0" w:color="auto"/>
      </w:divBdr>
    </w:div>
    <w:div w:id="228929966">
      <w:bodyDiv w:val="1"/>
      <w:marLeft w:val="0"/>
      <w:marRight w:val="0"/>
      <w:marTop w:val="0"/>
      <w:marBottom w:val="0"/>
      <w:divBdr>
        <w:top w:val="none" w:sz="0" w:space="0" w:color="auto"/>
        <w:left w:val="none" w:sz="0" w:space="0" w:color="auto"/>
        <w:bottom w:val="none" w:sz="0" w:space="0" w:color="auto"/>
        <w:right w:val="none" w:sz="0" w:space="0" w:color="auto"/>
      </w:divBdr>
    </w:div>
    <w:div w:id="229191865">
      <w:bodyDiv w:val="1"/>
      <w:marLeft w:val="0"/>
      <w:marRight w:val="0"/>
      <w:marTop w:val="0"/>
      <w:marBottom w:val="0"/>
      <w:divBdr>
        <w:top w:val="none" w:sz="0" w:space="0" w:color="auto"/>
        <w:left w:val="none" w:sz="0" w:space="0" w:color="auto"/>
        <w:bottom w:val="none" w:sz="0" w:space="0" w:color="auto"/>
        <w:right w:val="none" w:sz="0" w:space="0" w:color="auto"/>
      </w:divBdr>
    </w:div>
    <w:div w:id="230193348">
      <w:bodyDiv w:val="1"/>
      <w:marLeft w:val="0"/>
      <w:marRight w:val="0"/>
      <w:marTop w:val="0"/>
      <w:marBottom w:val="0"/>
      <w:divBdr>
        <w:top w:val="none" w:sz="0" w:space="0" w:color="auto"/>
        <w:left w:val="none" w:sz="0" w:space="0" w:color="auto"/>
        <w:bottom w:val="none" w:sz="0" w:space="0" w:color="auto"/>
        <w:right w:val="none" w:sz="0" w:space="0" w:color="auto"/>
      </w:divBdr>
    </w:div>
    <w:div w:id="230432506">
      <w:bodyDiv w:val="1"/>
      <w:marLeft w:val="0"/>
      <w:marRight w:val="0"/>
      <w:marTop w:val="0"/>
      <w:marBottom w:val="0"/>
      <w:divBdr>
        <w:top w:val="none" w:sz="0" w:space="0" w:color="auto"/>
        <w:left w:val="none" w:sz="0" w:space="0" w:color="auto"/>
        <w:bottom w:val="none" w:sz="0" w:space="0" w:color="auto"/>
        <w:right w:val="none" w:sz="0" w:space="0" w:color="auto"/>
      </w:divBdr>
    </w:div>
    <w:div w:id="230432826">
      <w:bodyDiv w:val="1"/>
      <w:marLeft w:val="0"/>
      <w:marRight w:val="0"/>
      <w:marTop w:val="0"/>
      <w:marBottom w:val="0"/>
      <w:divBdr>
        <w:top w:val="none" w:sz="0" w:space="0" w:color="auto"/>
        <w:left w:val="none" w:sz="0" w:space="0" w:color="auto"/>
        <w:bottom w:val="none" w:sz="0" w:space="0" w:color="auto"/>
        <w:right w:val="none" w:sz="0" w:space="0" w:color="auto"/>
      </w:divBdr>
    </w:div>
    <w:div w:id="230506491">
      <w:bodyDiv w:val="1"/>
      <w:marLeft w:val="0"/>
      <w:marRight w:val="0"/>
      <w:marTop w:val="0"/>
      <w:marBottom w:val="0"/>
      <w:divBdr>
        <w:top w:val="none" w:sz="0" w:space="0" w:color="auto"/>
        <w:left w:val="none" w:sz="0" w:space="0" w:color="auto"/>
        <w:bottom w:val="none" w:sz="0" w:space="0" w:color="auto"/>
        <w:right w:val="none" w:sz="0" w:space="0" w:color="auto"/>
      </w:divBdr>
    </w:div>
    <w:div w:id="230819109">
      <w:bodyDiv w:val="1"/>
      <w:marLeft w:val="0"/>
      <w:marRight w:val="0"/>
      <w:marTop w:val="0"/>
      <w:marBottom w:val="0"/>
      <w:divBdr>
        <w:top w:val="none" w:sz="0" w:space="0" w:color="auto"/>
        <w:left w:val="none" w:sz="0" w:space="0" w:color="auto"/>
        <w:bottom w:val="none" w:sz="0" w:space="0" w:color="auto"/>
        <w:right w:val="none" w:sz="0" w:space="0" w:color="auto"/>
      </w:divBdr>
    </w:div>
    <w:div w:id="231083522">
      <w:bodyDiv w:val="1"/>
      <w:marLeft w:val="0"/>
      <w:marRight w:val="0"/>
      <w:marTop w:val="0"/>
      <w:marBottom w:val="0"/>
      <w:divBdr>
        <w:top w:val="none" w:sz="0" w:space="0" w:color="auto"/>
        <w:left w:val="none" w:sz="0" w:space="0" w:color="auto"/>
        <w:bottom w:val="none" w:sz="0" w:space="0" w:color="auto"/>
        <w:right w:val="none" w:sz="0" w:space="0" w:color="auto"/>
      </w:divBdr>
    </w:div>
    <w:div w:id="231936563">
      <w:bodyDiv w:val="1"/>
      <w:marLeft w:val="0"/>
      <w:marRight w:val="0"/>
      <w:marTop w:val="0"/>
      <w:marBottom w:val="0"/>
      <w:divBdr>
        <w:top w:val="none" w:sz="0" w:space="0" w:color="auto"/>
        <w:left w:val="none" w:sz="0" w:space="0" w:color="auto"/>
        <w:bottom w:val="none" w:sz="0" w:space="0" w:color="auto"/>
        <w:right w:val="none" w:sz="0" w:space="0" w:color="auto"/>
      </w:divBdr>
    </w:div>
    <w:div w:id="232013650">
      <w:bodyDiv w:val="1"/>
      <w:marLeft w:val="0"/>
      <w:marRight w:val="0"/>
      <w:marTop w:val="0"/>
      <w:marBottom w:val="0"/>
      <w:divBdr>
        <w:top w:val="none" w:sz="0" w:space="0" w:color="auto"/>
        <w:left w:val="none" w:sz="0" w:space="0" w:color="auto"/>
        <w:bottom w:val="none" w:sz="0" w:space="0" w:color="auto"/>
        <w:right w:val="none" w:sz="0" w:space="0" w:color="auto"/>
      </w:divBdr>
    </w:div>
    <w:div w:id="232282219">
      <w:bodyDiv w:val="1"/>
      <w:marLeft w:val="0"/>
      <w:marRight w:val="0"/>
      <w:marTop w:val="0"/>
      <w:marBottom w:val="0"/>
      <w:divBdr>
        <w:top w:val="none" w:sz="0" w:space="0" w:color="auto"/>
        <w:left w:val="none" w:sz="0" w:space="0" w:color="auto"/>
        <w:bottom w:val="none" w:sz="0" w:space="0" w:color="auto"/>
        <w:right w:val="none" w:sz="0" w:space="0" w:color="auto"/>
      </w:divBdr>
    </w:div>
    <w:div w:id="232468133">
      <w:bodyDiv w:val="1"/>
      <w:marLeft w:val="0"/>
      <w:marRight w:val="0"/>
      <w:marTop w:val="0"/>
      <w:marBottom w:val="0"/>
      <w:divBdr>
        <w:top w:val="none" w:sz="0" w:space="0" w:color="auto"/>
        <w:left w:val="none" w:sz="0" w:space="0" w:color="auto"/>
        <w:bottom w:val="none" w:sz="0" w:space="0" w:color="auto"/>
        <w:right w:val="none" w:sz="0" w:space="0" w:color="auto"/>
      </w:divBdr>
    </w:div>
    <w:div w:id="232815055">
      <w:bodyDiv w:val="1"/>
      <w:marLeft w:val="0"/>
      <w:marRight w:val="0"/>
      <w:marTop w:val="0"/>
      <w:marBottom w:val="0"/>
      <w:divBdr>
        <w:top w:val="none" w:sz="0" w:space="0" w:color="auto"/>
        <w:left w:val="none" w:sz="0" w:space="0" w:color="auto"/>
        <w:bottom w:val="none" w:sz="0" w:space="0" w:color="auto"/>
        <w:right w:val="none" w:sz="0" w:space="0" w:color="auto"/>
      </w:divBdr>
    </w:div>
    <w:div w:id="232932380">
      <w:bodyDiv w:val="1"/>
      <w:marLeft w:val="0"/>
      <w:marRight w:val="0"/>
      <w:marTop w:val="0"/>
      <w:marBottom w:val="0"/>
      <w:divBdr>
        <w:top w:val="none" w:sz="0" w:space="0" w:color="auto"/>
        <w:left w:val="none" w:sz="0" w:space="0" w:color="auto"/>
        <w:bottom w:val="none" w:sz="0" w:space="0" w:color="auto"/>
        <w:right w:val="none" w:sz="0" w:space="0" w:color="auto"/>
      </w:divBdr>
    </w:div>
    <w:div w:id="232935015">
      <w:bodyDiv w:val="1"/>
      <w:marLeft w:val="0"/>
      <w:marRight w:val="0"/>
      <w:marTop w:val="0"/>
      <w:marBottom w:val="0"/>
      <w:divBdr>
        <w:top w:val="none" w:sz="0" w:space="0" w:color="auto"/>
        <w:left w:val="none" w:sz="0" w:space="0" w:color="auto"/>
        <w:bottom w:val="none" w:sz="0" w:space="0" w:color="auto"/>
        <w:right w:val="none" w:sz="0" w:space="0" w:color="auto"/>
      </w:divBdr>
    </w:div>
    <w:div w:id="233244197">
      <w:bodyDiv w:val="1"/>
      <w:marLeft w:val="0"/>
      <w:marRight w:val="0"/>
      <w:marTop w:val="0"/>
      <w:marBottom w:val="0"/>
      <w:divBdr>
        <w:top w:val="none" w:sz="0" w:space="0" w:color="auto"/>
        <w:left w:val="none" w:sz="0" w:space="0" w:color="auto"/>
        <w:bottom w:val="none" w:sz="0" w:space="0" w:color="auto"/>
        <w:right w:val="none" w:sz="0" w:space="0" w:color="auto"/>
      </w:divBdr>
    </w:div>
    <w:div w:id="233518492">
      <w:bodyDiv w:val="1"/>
      <w:marLeft w:val="0"/>
      <w:marRight w:val="0"/>
      <w:marTop w:val="0"/>
      <w:marBottom w:val="0"/>
      <w:divBdr>
        <w:top w:val="none" w:sz="0" w:space="0" w:color="auto"/>
        <w:left w:val="none" w:sz="0" w:space="0" w:color="auto"/>
        <w:bottom w:val="none" w:sz="0" w:space="0" w:color="auto"/>
        <w:right w:val="none" w:sz="0" w:space="0" w:color="auto"/>
      </w:divBdr>
    </w:div>
    <w:div w:id="233667954">
      <w:bodyDiv w:val="1"/>
      <w:marLeft w:val="0"/>
      <w:marRight w:val="0"/>
      <w:marTop w:val="0"/>
      <w:marBottom w:val="0"/>
      <w:divBdr>
        <w:top w:val="none" w:sz="0" w:space="0" w:color="auto"/>
        <w:left w:val="none" w:sz="0" w:space="0" w:color="auto"/>
        <w:bottom w:val="none" w:sz="0" w:space="0" w:color="auto"/>
        <w:right w:val="none" w:sz="0" w:space="0" w:color="auto"/>
      </w:divBdr>
    </w:div>
    <w:div w:id="233710569">
      <w:bodyDiv w:val="1"/>
      <w:marLeft w:val="0"/>
      <w:marRight w:val="0"/>
      <w:marTop w:val="0"/>
      <w:marBottom w:val="0"/>
      <w:divBdr>
        <w:top w:val="none" w:sz="0" w:space="0" w:color="auto"/>
        <w:left w:val="none" w:sz="0" w:space="0" w:color="auto"/>
        <w:bottom w:val="none" w:sz="0" w:space="0" w:color="auto"/>
        <w:right w:val="none" w:sz="0" w:space="0" w:color="auto"/>
      </w:divBdr>
    </w:div>
    <w:div w:id="233900077">
      <w:bodyDiv w:val="1"/>
      <w:marLeft w:val="0"/>
      <w:marRight w:val="0"/>
      <w:marTop w:val="0"/>
      <w:marBottom w:val="0"/>
      <w:divBdr>
        <w:top w:val="none" w:sz="0" w:space="0" w:color="auto"/>
        <w:left w:val="none" w:sz="0" w:space="0" w:color="auto"/>
        <w:bottom w:val="none" w:sz="0" w:space="0" w:color="auto"/>
        <w:right w:val="none" w:sz="0" w:space="0" w:color="auto"/>
      </w:divBdr>
    </w:div>
    <w:div w:id="234166484">
      <w:bodyDiv w:val="1"/>
      <w:marLeft w:val="0"/>
      <w:marRight w:val="0"/>
      <w:marTop w:val="0"/>
      <w:marBottom w:val="0"/>
      <w:divBdr>
        <w:top w:val="none" w:sz="0" w:space="0" w:color="auto"/>
        <w:left w:val="none" w:sz="0" w:space="0" w:color="auto"/>
        <w:bottom w:val="none" w:sz="0" w:space="0" w:color="auto"/>
        <w:right w:val="none" w:sz="0" w:space="0" w:color="auto"/>
      </w:divBdr>
    </w:div>
    <w:div w:id="234628683">
      <w:bodyDiv w:val="1"/>
      <w:marLeft w:val="0"/>
      <w:marRight w:val="0"/>
      <w:marTop w:val="0"/>
      <w:marBottom w:val="0"/>
      <w:divBdr>
        <w:top w:val="none" w:sz="0" w:space="0" w:color="auto"/>
        <w:left w:val="none" w:sz="0" w:space="0" w:color="auto"/>
        <w:bottom w:val="none" w:sz="0" w:space="0" w:color="auto"/>
        <w:right w:val="none" w:sz="0" w:space="0" w:color="auto"/>
      </w:divBdr>
    </w:div>
    <w:div w:id="235091289">
      <w:bodyDiv w:val="1"/>
      <w:marLeft w:val="0"/>
      <w:marRight w:val="0"/>
      <w:marTop w:val="0"/>
      <w:marBottom w:val="0"/>
      <w:divBdr>
        <w:top w:val="none" w:sz="0" w:space="0" w:color="auto"/>
        <w:left w:val="none" w:sz="0" w:space="0" w:color="auto"/>
        <w:bottom w:val="none" w:sz="0" w:space="0" w:color="auto"/>
        <w:right w:val="none" w:sz="0" w:space="0" w:color="auto"/>
      </w:divBdr>
    </w:div>
    <w:div w:id="235365771">
      <w:bodyDiv w:val="1"/>
      <w:marLeft w:val="0"/>
      <w:marRight w:val="0"/>
      <w:marTop w:val="0"/>
      <w:marBottom w:val="0"/>
      <w:divBdr>
        <w:top w:val="none" w:sz="0" w:space="0" w:color="auto"/>
        <w:left w:val="none" w:sz="0" w:space="0" w:color="auto"/>
        <w:bottom w:val="none" w:sz="0" w:space="0" w:color="auto"/>
        <w:right w:val="none" w:sz="0" w:space="0" w:color="auto"/>
      </w:divBdr>
    </w:div>
    <w:div w:id="235628886">
      <w:bodyDiv w:val="1"/>
      <w:marLeft w:val="0"/>
      <w:marRight w:val="0"/>
      <w:marTop w:val="0"/>
      <w:marBottom w:val="0"/>
      <w:divBdr>
        <w:top w:val="none" w:sz="0" w:space="0" w:color="auto"/>
        <w:left w:val="none" w:sz="0" w:space="0" w:color="auto"/>
        <w:bottom w:val="none" w:sz="0" w:space="0" w:color="auto"/>
        <w:right w:val="none" w:sz="0" w:space="0" w:color="auto"/>
      </w:divBdr>
    </w:div>
    <w:div w:id="235826245">
      <w:bodyDiv w:val="1"/>
      <w:marLeft w:val="0"/>
      <w:marRight w:val="0"/>
      <w:marTop w:val="0"/>
      <w:marBottom w:val="0"/>
      <w:divBdr>
        <w:top w:val="none" w:sz="0" w:space="0" w:color="auto"/>
        <w:left w:val="none" w:sz="0" w:space="0" w:color="auto"/>
        <w:bottom w:val="none" w:sz="0" w:space="0" w:color="auto"/>
        <w:right w:val="none" w:sz="0" w:space="0" w:color="auto"/>
      </w:divBdr>
    </w:div>
    <w:div w:id="236019707">
      <w:bodyDiv w:val="1"/>
      <w:marLeft w:val="0"/>
      <w:marRight w:val="0"/>
      <w:marTop w:val="0"/>
      <w:marBottom w:val="0"/>
      <w:divBdr>
        <w:top w:val="none" w:sz="0" w:space="0" w:color="auto"/>
        <w:left w:val="none" w:sz="0" w:space="0" w:color="auto"/>
        <w:bottom w:val="none" w:sz="0" w:space="0" w:color="auto"/>
        <w:right w:val="none" w:sz="0" w:space="0" w:color="auto"/>
      </w:divBdr>
    </w:div>
    <w:div w:id="236087529">
      <w:bodyDiv w:val="1"/>
      <w:marLeft w:val="0"/>
      <w:marRight w:val="0"/>
      <w:marTop w:val="0"/>
      <w:marBottom w:val="0"/>
      <w:divBdr>
        <w:top w:val="none" w:sz="0" w:space="0" w:color="auto"/>
        <w:left w:val="none" w:sz="0" w:space="0" w:color="auto"/>
        <w:bottom w:val="none" w:sz="0" w:space="0" w:color="auto"/>
        <w:right w:val="none" w:sz="0" w:space="0" w:color="auto"/>
      </w:divBdr>
    </w:div>
    <w:div w:id="236213898">
      <w:bodyDiv w:val="1"/>
      <w:marLeft w:val="0"/>
      <w:marRight w:val="0"/>
      <w:marTop w:val="0"/>
      <w:marBottom w:val="0"/>
      <w:divBdr>
        <w:top w:val="none" w:sz="0" w:space="0" w:color="auto"/>
        <w:left w:val="none" w:sz="0" w:space="0" w:color="auto"/>
        <w:bottom w:val="none" w:sz="0" w:space="0" w:color="auto"/>
        <w:right w:val="none" w:sz="0" w:space="0" w:color="auto"/>
      </w:divBdr>
    </w:div>
    <w:div w:id="236327126">
      <w:bodyDiv w:val="1"/>
      <w:marLeft w:val="0"/>
      <w:marRight w:val="0"/>
      <w:marTop w:val="0"/>
      <w:marBottom w:val="0"/>
      <w:divBdr>
        <w:top w:val="none" w:sz="0" w:space="0" w:color="auto"/>
        <w:left w:val="none" w:sz="0" w:space="0" w:color="auto"/>
        <w:bottom w:val="none" w:sz="0" w:space="0" w:color="auto"/>
        <w:right w:val="none" w:sz="0" w:space="0" w:color="auto"/>
      </w:divBdr>
    </w:div>
    <w:div w:id="236676782">
      <w:bodyDiv w:val="1"/>
      <w:marLeft w:val="0"/>
      <w:marRight w:val="0"/>
      <w:marTop w:val="0"/>
      <w:marBottom w:val="0"/>
      <w:divBdr>
        <w:top w:val="none" w:sz="0" w:space="0" w:color="auto"/>
        <w:left w:val="none" w:sz="0" w:space="0" w:color="auto"/>
        <w:bottom w:val="none" w:sz="0" w:space="0" w:color="auto"/>
        <w:right w:val="none" w:sz="0" w:space="0" w:color="auto"/>
      </w:divBdr>
    </w:div>
    <w:div w:id="236786030">
      <w:bodyDiv w:val="1"/>
      <w:marLeft w:val="0"/>
      <w:marRight w:val="0"/>
      <w:marTop w:val="0"/>
      <w:marBottom w:val="0"/>
      <w:divBdr>
        <w:top w:val="none" w:sz="0" w:space="0" w:color="auto"/>
        <w:left w:val="none" w:sz="0" w:space="0" w:color="auto"/>
        <w:bottom w:val="none" w:sz="0" w:space="0" w:color="auto"/>
        <w:right w:val="none" w:sz="0" w:space="0" w:color="auto"/>
      </w:divBdr>
    </w:div>
    <w:div w:id="236786834">
      <w:bodyDiv w:val="1"/>
      <w:marLeft w:val="0"/>
      <w:marRight w:val="0"/>
      <w:marTop w:val="0"/>
      <w:marBottom w:val="0"/>
      <w:divBdr>
        <w:top w:val="none" w:sz="0" w:space="0" w:color="auto"/>
        <w:left w:val="none" w:sz="0" w:space="0" w:color="auto"/>
        <w:bottom w:val="none" w:sz="0" w:space="0" w:color="auto"/>
        <w:right w:val="none" w:sz="0" w:space="0" w:color="auto"/>
      </w:divBdr>
    </w:div>
    <w:div w:id="236938333">
      <w:bodyDiv w:val="1"/>
      <w:marLeft w:val="0"/>
      <w:marRight w:val="0"/>
      <w:marTop w:val="0"/>
      <w:marBottom w:val="0"/>
      <w:divBdr>
        <w:top w:val="none" w:sz="0" w:space="0" w:color="auto"/>
        <w:left w:val="none" w:sz="0" w:space="0" w:color="auto"/>
        <w:bottom w:val="none" w:sz="0" w:space="0" w:color="auto"/>
        <w:right w:val="none" w:sz="0" w:space="0" w:color="auto"/>
      </w:divBdr>
    </w:div>
    <w:div w:id="236981773">
      <w:bodyDiv w:val="1"/>
      <w:marLeft w:val="0"/>
      <w:marRight w:val="0"/>
      <w:marTop w:val="0"/>
      <w:marBottom w:val="0"/>
      <w:divBdr>
        <w:top w:val="none" w:sz="0" w:space="0" w:color="auto"/>
        <w:left w:val="none" w:sz="0" w:space="0" w:color="auto"/>
        <w:bottom w:val="none" w:sz="0" w:space="0" w:color="auto"/>
        <w:right w:val="none" w:sz="0" w:space="0" w:color="auto"/>
      </w:divBdr>
    </w:div>
    <w:div w:id="237401177">
      <w:bodyDiv w:val="1"/>
      <w:marLeft w:val="0"/>
      <w:marRight w:val="0"/>
      <w:marTop w:val="0"/>
      <w:marBottom w:val="0"/>
      <w:divBdr>
        <w:top w:val="none" w:sz="0" w:space="0" w:color="auto"/>
        <w:left w:val="none" w:sz="0" w:space="0" w:color="auto"/>
        <w:bottom w:val="none" w:sz="0" w:space="0" w:color="auto"/>
        <w:right w:val="none" w:sz="0" w:space="0" w:color="auto"/>
      </w:divBdr>
    </w:div>
    <w:div w:id="237718376">
      <w:bodyDiv w:val="1"/>
      <w:marLeft w:val="0"/>
      <w:marRight w:val="0"/>
      <w:marTop w:val="0"/>
      <w:marBottom w:val="0"/>
      <w:divBdr>
        <w:top w:val="none" w:sz="0" w:space="0" w:color="auto"/>
        <w:left w:val="none" w:sz="0" w:space="0" w:color="auto"/>
        <w:bottom w:val="none" w:sz="0" w:space="0" w:color="auto"/>
        <w:right w:val="none" w:sz="0" w:space="0" w:color="auto"/>
      </w:divBdr>
    </w:div>
    <w:div w:id="237791619">
      <w:bodyDiv w:val="1"/>
      <w:marLeft w:val="0"/>
      <w:marRight w:val="0"/>
      <w:marTop w:val="0"/>
      <w:marBottom w:val="0"/>
      <w:divBdr>
        <w:top w:val="none" w:sz="0" w:space="0" w:color="auto"/>
        <w:left w:val="none" w:sz="0" w:space="0" w:color="auto"/>
        <w:bottom w:val="none" w:sz="0" w:space="0" w:color="auto"/>
        <w:right w:val="none" w:sz="0" w:space="0" w:color="auto"/>
      </w:divBdr>
    </w:div>
    <w:div w:id="238180094">
      <w:bodyDiv w:val="1"/>
      <w:marLeft w:val="0"/>
      <w:marRight w:val="0"/>
      <w:marTop w:val="0"/>
      <w:marBottom w:val="0"/>
      <w:divBdr>
        <w:top w:val="none" w:sz="0" w:space="0" w:color="auto"/>
        <w:left w:val="none" w:sz="0" w:space="0" w:color="auto"/>
        <w:bottom w:val="none" w:sz="0" w:space="0" w:color="auto"/>
        <w:right w:val="none" w:sz="0" w:space="0" w:color="auto"/>
      </w:divBdr>
    </w:div>
    <w:div w:id="238443730">
      <w:bodyDiv w:val="1"/>
      <w:marLeft w:val="0"/>
      <w:marRight w:val="0"/>
      <w:marTop w:val="0"/>
      <w:marBottom w:val="0"/>
      <w:divBdr>
        <w:top w:val="none" w:sz="0" w:space="0" w:color="auto"/>
        <w:left w:val="none" w:sz="0" w:space="0" w:color="auto"/>
        <w:bottom w:val="none" w:sz="0" w:space="0" w:color="auto"/>
        <w:right w:val="none" w:sz="0" w:space="0" w:color="auto"/>
      </w:divBdr>
    </w:div>
    <w:div w:id="238709160">
      <w:bodyDiv w:val="1"/>
      <w:marLeft w:val="0"/>
      <w:marRight w:val="0"/>
      <w:marTop w:val="0"/>
      <w:marBottom w:val="0"/>
      <w:divBdr>
        <w:top w:val="none" w:sz="0" w:space="0" w:color="auto"/>
        <w:left w:val="none" w:sz="0" w:space="0" w:color="auto"/>
        <w:bottom w:val="none" w:sz="0" w:space="0" w:color="auto"/>
        <w:right w:val="none" w:sz="0" w:space="0" w:color="auto"/>
      </w:divBdr>
    </w:div>
    <w:div w:id="238948416">
      <w:bodyDiv w:val="1"/>
      <w:marLeft w:val="0"/>
      <w:marRight w:val="0"/>
      <w:marTop w:val="0"/>
      <w:marBottom w:val="0"/>
      <w:divBdr>
        <w:top w:val="none" w:sz="0" w:space="0" w:color="auto"/>
        <w:left w:val="none" w:sz="0" w:space="0" w:color="auto"/>
        <w:bottom w:val="none" w:sz="0" w:space="0" w:color="auto"/>
        <w:right w:val="none" w:sz="0" w:space="0" w:color="auto"/>
      </w:divBdr>
    </w:div>
    <w:div w:id="239026018">
      <w:bodyDiv w:val="1"/>
      <w:marLeft w:val="0"/>
      <w:marRight w:val="0"/>
      <w:marTop w:val="0"/>
      <w:marBottom w:val="0"/>
      <w:divBdr>
        <w:top w:val="none" w:sz="0" w:space="0" w:color="auto"/>
        <w:left w:val="none" w:sz="0" w:space="0" w:color="auto"/>
        <w:bottom w:val="none" w:sz="0" w:space="0" w:color="auto"/>
        <w:right w:val="none" w:sz="0" w:space="0" w:color="auto"/>
      </w:divBdr>
    </w:div>
    <w:div w:id="239365213">
      <w:bodyDiv w:val="1"/>
      <w:marLeft w:val="0"/>
      <w:marRight w:val="0"/>
      <w:marTop w:val="0"/>
      <w:marBottom w:val="0"/>
      <w:divBdr>
        <w:top w:val="none" w:sz="0" w:space="0" w:color="auto"/>
        <w:left w:val="none" w:sz="0" w:space="0" w:color="auto"/>
        <w:bottom w:val="none" w:sz="0" w:space="0" w:color="auto"/>
        <w:right w:val="none" w:sz="0" w:space="0" w:color="auto"/>
      </w:divBdr>
    </w:div>
    <w:div w:id="239566062">
      <w:bodyDiv w:val="1"/>
      <w:marLeft w:val="0"/>
      <w:marRight w:val="0"/>
      <w:marTop w:val="0"/>
      <w:marBottom w:val="0"/>
      <w:divBdr>
        <w:top w:val="none" w:sz="0" w:space="0" w:color="auto"/>
        <w:left w:val="none" w:sz="0" w:space="0" w:color="auto"/>
        <w:bottom w:val="none" w:sz="0" w:space="0" w:color="auto"/>
        <w:right w:val="none" w:sz="0" w:space="0" w:color="auto"/>
      </w:divBdr>
    </w:div>
    <w:div w:id="239601000">
      <w:bodyDiv w:val="1"/>
      <w:marLeft w:val="0"/>
      <w:marRight w:val="0"/>
      <w:marTop w:val="0"/>
      <w:marBottom w:val="0"/>
      <w:divBdr>
        <w:top w:val="none" w:sz="0" w:space="0" w:color="auto"/>
        <w:left w:val="none" w:sz="0" w:space="0" w:color="auto"/>
        <w:bottom w:val="none" w:sz="0" w:space="0" w:color="auto"/>
        <w:right w:val="none" w:sz="0" w:space="0" w:color="auto"/>
      </w:divBdr>
    </w:div>
    <w:div w:id="239994630">
      <w:bodyDiv w:val="1"/>
      <w:marLeft w:val="0"/>
      <w:marRight w:val="0"/>
      <w:marTop w:val="0"/>
      <w:marBottom w:val="0"/>
      <w:divBdr>
        <w:top w:val="none" w:sz="0" w:space="0" w:color="auto"/>
        <w:left w:val="none" w:sz="0" w:space="0" w:color="auto"/>
        <w:bottom w:val="none" w:sz="0" w:space="0" w:color="auto"/>
        <w:right w:val="none" w:sz="0" w:space="0" w:color="auto"/>
      </w:divBdr>
    </w:div>
    <w:div w:id="240145041">
      <w:bodyDiv w:val="1"/>
      <w:marLeft w:val="0"/>
      <w:marRight w:val="0"/>
      <w:marTop w:val="0"/>
      <w:marBottom w:val="0"/>
      <w:divBdr>
        <w:top w:val="none" w:sz="0" w:space="0" w:color="auto"/>
        <w:left w:val="none" w:sz="0" w:space="0" w:color="auto"/>
        <w:bottom w:val="none" w:sz="0" w:space="0" w:color="auto"/>
        <w:right w:val="none" w:sz="0" w:space="0" w:color="auto"/>
      </w:divBdr>
    </w:div>
    <w:div w:id="240260183">
      <w:bodyDiv w:val="1"/>
      <w:marLeft w:val="0"/>
      <w:marRight w:val="0"/>
      <w:marTop w:val="0"/>
      <w:marBottom w:val="0"/>
      <w:divBdr>
        <w:top w:val="none" w:sz="0" w:space="0" w:color="auto"/>
        <w:left w:val="none" w:sz="0" w:space="0" w:color="auto"/>
        <w:bottom w:val="none" w:sz="0" w:space="0" w:color="auto"/>
        <w:right w:val="none" w:sz="0" w:space="0" w:color="auto"/>
      </w:divBdr>
    </w:div>
    <w:div w:id="240411169">
      <w:bodyDiv w:val="1"/>
      <w:marLeft w:val="0"/>
      <w:marRight w:val="0"/>
      <w:marTop w:val="0"/>
      <w:marBottom w:val="0"/>
      <w:divBdr>
        <w:top w:val="none" w:sz="0" w:space="0" w:color="auto"/>
        <w:left w:val="none" w:sz="0" w:space="0" w:color="auto"/>
        <w:bottom w:val="none" w:sz="0" w:space="0" w:color="auto"/>
        <w:right w:val="none" w:sz="0" w:space="0" w:color="auto"/>
      </w:divBdr>
    </w:div>
    <w:div w:id="241334120">
      <w:bodyDiv w:val="1"/>
      <w:marLeft w:val="0"/>
      <w:marRight w:val="0"/>
      <w:marTop w:val="0"/>
      <w:marBottom w:val="0"/>
      <w:divBdr>
        <w:top w:val="none" w:sz="0" w:space="0" w:color="auto"/>
        <w:left w:val="none" w:sz="0" w:space="0" w:color="auto"/>
        <w:bottom w:val="none" w:sz="0" w:space="0" w:color="auto"/>
        <w:right w:val="none" w:sz="0" w:space="0" w:color="auto"/>
      </w:divBdr>
    </w:div>
    <w:div w:id="241526802">
      <w:bodyDiv w:val="1"/>
      <w:marLeft w:val="0"/>
      <w:marRight w:val="0"/>
      <w:marTop w:val="0"/>
      <w:marBottom w:val="0"/>
      <w:divBdr>
        <w:top w:val="none" w:sz="0" w:space="0" w:color="auto"/>
        <w:left w:val="none" w:sz="0" w:space="0" w:color="auto"/>
        <w:bottom w:val="none" w:sz="0" w:space="0" w:color="auto"/>
        <w:right w:val="none" w:sz="0" w:space="0" w:color="auto"/>
      </w:divBdr>
    </w:div>
    <w:div w:id="241532505">
      <w:bodyDiv w:val="1"/>
      <w:marLeft w:val="0"/>
      <w:marRight w:val="0"/>
      <w:marTop w:val="0"/>
      <w:marBottom w:val="0"/>
      <w:divBdr>
        <w:top w:val="none" w:sz="0" w:space="0" w:color="auto"/>
        <w:left w:val="none" w:sz="0" w:space="0" w:color="auto"/>
        <w:bottom w:val="none" w:sz="0" w:space="0" w:color="auto"/>
        <w:right w:val="none" w:sz="0" w:space="0" w:color="auto"/>
      </w:divBdr>
    </w:div>
    <w:div w:id="241645902">
      <w:bodyDiv w:val="1"/>
      <w:marLeft w:val="0"/>
      <w:marRight w:val="0"/>
      <w:marTop w:val="0"/>
      <w:marBottom w:val="0"/>
      <w:divBdr>
        <w:top w:val="none" w:sz="0" w:space="0" w:color="auto"/>
        <w:left w:val="none" w:sz="0" w:space="0" w:color="auto"/>
        <w:bottom w:val="none" w:sz="0" w:space="0" w:color="auto"/>
        <w:right w:val="none" w:sz="0" w:space="0" w:color="auto"/>
      </w:divBdr>
    </w:div>
    <w:div w:id="241766557">
      <w:bodyDiv w:val="1"/>
      <w:marLeft w:val="0"/>
      <w:marRight w:val="0"/>
      <w:marTop w:val="0"/>
      <w:marBottom w:val="0"/>
      <w:divBdr>
        <w:top w:val="none" w:sz="0" w:space="0" w:color="auto"/>
        <w:left w:val="none" w:sz="0" w:space="0" w:color="auto"/>
        <w:bottom w:val="none" w:sz="0" w:space="0" w:color="auto"/>
        <w:right w:val="none" w:sz="0" w:space="0" w:color="auto"/>
      </w:divBdr>
    </w:div>
    <w:div w:id="241837239">
      <w:bodyDiv w:val="1"/>
      <w:marLeft w:val="0"/>
      <w:marRight w:val="0"/>
      <w:marTop w:val="0"/>
      <w:marBottom w:val="0"/>
      <w:divBdr>
        <w:top w:val="none" w:sz="0" w:space="0" w:color="auto"/>
        <w:left w:val="none" w:sz="0" w:space="0" w:color="auto"/>
        <w:bottom w:val="none" w:sz="0" w:space="0" w:color="auto"/>
        <w:right w:val="none" w:sz="0" w:space="0" w:color="auto"/>
      </w:divBdr>
    </w:div>
    <w:div w:id="242222349">
      <w:bodyDiv w:val="1"/>
      <w:marLeft w:val="0"/>
      <w:marRight w:val="0"/>
      <w:marTop w:val="0"/>
      <w:marBottom w:val="0"/>
      <w:divBdr>
        <w:top w:val="none" w:sz="0" w:space="0" w:color="auto"/>
        <w:left w:val="none" w:sz="0" w:space="0" w:color="auto"/>
        <w:bottom w:val="none" w:sz="0" w:space="0" w:color="auto"/>
        <w:right w:val="none" w:sz="0" w:space="0" w:color="auto"/>
      </w:divBdr>
    </w:div>
    <w:div w:id="242495075">
      <w:bodyDiv w:val="1"/>
      <w:marLeft w:val="0"/>
      <w:marRight w:val="0"/>
      <w:marTop w:val="0"/>
      <w:marBottom w:val="0"/>
      <w:divBdr>
        <w:top w:val="none" w:sz="0" w:space="0" w:color="auto"/>
        <w:left w:val="none" w:sz="0" w:space="0" w:color="auto"/>
        <w:bottom w:val="none" w:sz="0" w:space="0" w:color="auto"/>
        <w:right w:val="none" w:sz="0" w:space="0" w:color="auto"/>
      </w:divBdr>
    </w:div>
    <w:div w:id="243270147">
      <w:bodyDiv w:val="1"/>
      <w:marLeft w:val="0"/>
      <w:marRight w:val="0"/>
      <w:marTop w:val="0"/>
      <w:marBottom w:val="0"/>
      <w:divBdr>
        <w:top w:val="none" w:sz="0" w:space="0" w:color="auto"/>
        <w:left w:val="none" w:sz="0" w:space="0" w:color="auto"/>
        <w:bottom w:val="none" w:sz="0" w:space="0" w:color="auto"/>
        <w:right w:val="none" w:sz="0" w:space="0" w:color="auto"/>
      </w:divBdr>
    </w:div>
    <w:div w:id="243533623">
      <w:bodyDiv w:val="1"/>
      <w:marLeft w:val="0"/>
      <w:marRight w:val="0"/>
      <w:marTop w:val="0"/>
      <w:marBottom w:val="0"/>
      <w:divBdr>
        <w:top w:val="none" w:sz="0" w:space="0" w:color="auto"/>
        <w:left w:val="none" w:sz="0" w:space="0" w:color="auto"/>
        <w:bottom w:val="none" w:sz="0" w:space="0" w:color="auto"/>
        <w:right w:val="none" w:sz="0" w:space="0" w:color="auto"/>
      </w:divBdr>
    </w:div>
    <w:div w:id="244191609">
      <w:bodyDiv w:val="1"/>
      <w:marLeft w:val="0"/>
      <w:marRight w:val="0"/>
      <w:marTop w:val="0"/>
      <w:marBottom w:val="0"/>
      <w:divBdr>
        <w:top w:val="none" w:sz="0" w:space="0" w:color="auto"/>
        <w:left w:val="none" w:sz="0" w:space="0" w:color="auto"/>
        <w:bottom w:val="none" w:sz="0" w:space="0" w:color="auto"/>
        <w:right w:val="none" w:sz="0" w:space="0" w:color="auto"/>
      </w:divBdr>
    </w:div>
    <w:div w:id="244270278">
      <w:bodyDiv w:val="1"/>
      <w:marLeft w:val="0"/>
      <w:marRight w:val="0"/>
      <w:marTop w:val="0"/>
      <w:marBottom w:val="0"/>
      <w:divBdr>
        <w:top w:val="none" w:sz="0" w:space="0" w:color="auto"/>
        <w:left w:val="none" w:sz="0" w:space="0" w:color="auto"/>
        <w:bottom w:val="none" w:sz="0" w:space="0" w:color="auto"/>
        <w:right w:val="none" w:sz="0" w:space="0" w:color="auto"/>
      </w:divBdr>
    </w:div>
    <w:div w:id="244460101">
      <w:bodyDiv w:val="1"/>
      <w:marLeft w:val="0"/>
      <w:marRight w:val="0"/>
      <w:marTop w:val="0"/>
      <w:marBottom w:val="0"/>
      <w:divBdr>
        <w:top w:val="none" w:sz="0" w:space="0" w:color="auto"/>
        <w:left w:val="none" w:sz="0" w:space="0" w:color="auto"/>
        <w:bottom w:val="none" w:sz="0" w:space="0" w:color="auto"/>
        <w:right w:val="none" w:sz="0" w:space="0" w:color="auto"/>
      </w:divBdr>
    </w:div>
    <w:div w:id="244917446">
      <w:bodyDiv w:val="1"/>
      <w:marLeft w:val="0"/>
      <w:marRight w:val="0"/>
      <w:marTop w:val="0"/>
      <w:marBottom w:val="0"/>
      <w:divBdr>
        <w:top w:val="none" w:sz="0" w:space="0" w:color="auto"/>
        <w:left w:val="none" w:sz="0" w:space="0" w:color="auto"/>
        <w:bottom w:val="none" w:sz="0" w:space="0" w:color="auto"/>
        <w:right w:val="none" w:sz="0" w:space="0" w:color="auto"/>
      </w:divBdr>
    </w:div>
    <w:div w:id="245261076">
      <w:bodyDiv w:val="1"/>
      <w:marLeft w:val="0"/>
      <w:marRight w:val="0"/>
      <w:marTop w:val="0"/>
      <w:marBottom w:val="0"/>
      <w:divBdr>
        <w:top w:val="none" w:sz="0" w:space="0" w:color="auto"/>
        <w:left w:val="none" w:sz="0" w:space="0" w:color="auto"/>
        <w:bottom w:val="none" w:sz="0" w:space="0" w:color="auto"/>
        <w:right w:val="none" w:sz="0" w:space="0" w:color="auto"/>
      </w:divBdr>
    </w:div>
    <w:div w:id="245455125">
      <w:bodyDiv w:val="1"/>
      <w:marLeft w:val="0"/>
      <w:marRight w:val="0"/>
      <w:marTop w:val="0"/>
      <w:marBottom w:val="0"/>
      <w:divBdr>
        <w:top w:val="none" w:sz="0" w:space="0" w:color="auto"/>
        <w:left w:val="none" w:sz="0" w:space="0" w:color="auto"/>
        <w:bottom w:val="none" w:sz="0" w:space="0" w:color="auto"/>
        <w:right w:val="none" w:sz="0" w:space="0" w:color="auto"/>
      </w:divBdr>
    </w:div>
    <w:div w:id="245649176">
      <w:bodyDiv w:val="1"/>
      <w:marLeft w:val="0"/>
      <w:marRight w:val="0"/>
      <w:marTop w:val="0"/>
      <w:marBottom w:val="0"/>
      <w:divBdr>
        <w:top w:val="none" w:sz="0" w:space="0" w:color="auto"/>
        <w:left w:val="none" w:sz="0" w:space="0" w:color="auto"/>
        <w:bottom w:val="none" w:sz="0" w:space="0" w:color="auto"/>
        <w:right w:val="none" w:sz="0" w:space="0" w:color="auto"/>
      </w:divBdr>
    </w:div>
    <w:div w:id="245694800">
      <w:bodyDiv w:val="1"/>
      <w:marLeft w:val="0"/>
      <w:marRight w:val="0"/>
      <w:marTop w:val="0"/>
      <w:marBottom w:val="0"/>
      <w:divBdr>
        <w:top w:val="none" w:sz="0" w:space="0" w:color="auto"/>
        <w:left w:val="none" w:sz="0" w:space="0" w:color="auto"/>
        <w:bottom w:val="none" w:sz="0" w:space="0" w:color="auto"/>
        <w:right w:val="none" w:sz="0" w:space="0" w:color="auto"/>
      </w:divBdr>
    </w:div>
    <w:div w:id="246350193">
      <w:bodyDiv w:val="1"/>
      <w:marLeft w:val="0"/>
      <w:marRight w:val="0"/>
      <w:marTop w:val="0"/>
      <w:marBottom w:val="0"/>
      <w:divBdr>
        <w:top w:val="none" w:sz="0" w:space="0" w:color="auto"/>
        <w:left w:val="none" w:sz="0" w:space="0" w:color="auto"/>
        <w:bottom w:val="none" w:sz="0" w:space="0" w:color="auto"/>
        <w:right w:val="none" w:sz="0" w:space="0" w:color="auto"/>
      </w:divBdr>
    </w:div>
    <w:div w:id="246420894">
      <w:bodyDiv w:val="1"/>
      <w:marLeft w:val="0"/>
      <w:marRight w:val="0"/>
      <w:marTop w:val="0"/>
      <w:marBottom w:val="0"/>
      <w:divBdr>
        <w:top w:val="none" w:sz="0" w:space="0" w:color="auto"/>
        <w:left w:val="none" w:sz="0" w:space="0" w:color="auto"/>
        <w:bottom w:val="none" w:sz="0" w:space="0" w:color="auto"/>
        <w:right w:val="none" w:sz="0" w:space="0" w:color="auto"/>
      </w:divBdr>
    </w:div>
    <w:div w:id="246496546">
      <w:bodyDiv w:val="1"/>
      <w:marLeft w:val="0"/>
      <w:marRight w:val="0"/>
      <w:marTop w:val="0"/>
      <w:marBottom w:val="0"/>
      <w:divBdr>
        <w:top w:val="none" w:sz="0" w:space="0" w:color="auto"/>
        <w:left w:val="none" w:sz="0" w:space="0" w:color="auto"/>
        <w:bottom w:val="none" w:sz="0" w:space="0" w:color="auto"/>
        <w:right w:val="none" w:sz="0" w:space="0" w:color="auto"/>
      </w:divBdr>
    </w:div>
    <w:div w:id="246615141">
      <w:bodyDiv w:val="1"/>
      <w:marLeft w:val="0"/>
      <w:marRight w:val="0"/>
      <w:marTop w:val="0"/>
      <w:marBottom w:val="0"/>
      <w:divBdr>
        <w:top w:val="none" w:sz="0" w:space="0" w:color="auto"/>
        <w:left w:val="none" w:sz="0" w:space="0" w:color="auto"/>
        <w:bottom w:val="none" w:sz="0" w:space="0" w:color="auto"/>
        <w:right w:val="none" w:sz="0" w:space="0" w:color="auto"/>
      </w:divBdr>
    </w:div>
    <w:div w:id="246620274">
      <w:bodyDiv w:val="1"/>
      <w:marLeft w:val="0"/>
      <w:marRight w:val="0"/>
      <w:marTop w:val="0"/>
      <w:marBottom w:val="0"/>
      <w:divBdr>
        <w:top w:val="none" w:sz="0" w:space="0" w:color="auto"/>
        <w:left w:val="none" w:sz="0" w:space="0" w:color="auto"/>
        <w:bottom w:val="none" w:sz="0" w:space="0" w:color="auto"/>
        <w:right w:val="none" w:sz="0" w:space="0" w:color="auto"/>
      </w:divBdr>
    </w:div>
    <w:div w:id="246809861">
      <w:bodyDiv w:val="1"/>
      <w:marLeft w:val="0"/>
      <w:marRight w:val="0"/>
      <w:marTop w:val="0"/>
      <w:marBottom w:val="0"/>
      <w:divBdr>
        <w:top w:val="none" w:sz="0" w:space="0" w:color="auto"/>
        <w:left w:val="none" w:sz="0" w:space="0" w:color="auto"/>
        <w:bottom w:val="none" w:sz="0" w:space="0" w:color="auto"/>
        <w:right w:val="none" w:sz="0" w:space="0" w:color="auto"/>
      </w:divBdr>
    </w:div>
    <w:div w:id="246883370">
      <w:bodyDiv w:val="1"/>
      <w:marLeft w:val="0"/>
      <w:marRight w:val="0"/>
      <w:marTop w:val="0"/>
      <w:marBottom w:val="0"/>
      <w:divBdr>
        <w:top w:val="none" w:sz="0" w:space="0" w:color="auto"/>
        <w:left w:val="none" w:sz="0" w:space="0" w:color="auto"/>
        <w:bottom w:val="none" w:sz="0" w:space="0" w:color="auto"/>
        <w:right w:val="none" w:sz="0" w:space="0" w:color="auto"/>
      </w:divBdr>
    </w:div>
    <w:div w:id="247739721">
      <w:bodyDiv w:val="1"/>
      <w:marLeft w:val="0"/>
      <w:marRight w:val="0"/>
      <w:marTop w:val="0"/>
      <w:marBottom w:val="0"/>
      <w:divBdr>
        <w:top w:val="none" w:sz="0" w:space="0" w:color="auto"/>
        <w:left w:val="none" w:sz="0" w:space="0" w:color="auto"/>
        <w:bottom w:val="none" w:sz="0" w:space="0" w:color="auto"/>
        <w:right w:val="none" w:sz="0" w:space="0" w:color="auto"/>
      </w:divBdr>
    </w:div>
    <w:div w:id="247809438">
      <w:bodyDiv w:val="1"/>
      <w:marLeft w:val="0"/>
      <w:marRight w:val="0"/>
      <w:marTop w:val="0"/>
      <w:marBottom w:val="0"/>
      <w:divBdr>
        <w:top w:val="none" w:sz="0" w:space="0" w:color="auto"/>
        <w:left w:val="none" w:sz="0" w:space="0" w:color="auto"/>
        <w:bottom w:val="none" w:sz="0" w:space="0" w:color="auto"/>
        <w:right w:val="none" w:sz="0" w:space="0" w:color="auto"/>
      </w:divBdr>
    </w:div>
    <w:div w:id="247928363">
      <w:bodyDiv w:val="1"/>
      <w:marLeft w:val="0"/>
      <w:marRight w:val="0"/>
      <w:marTop w:val="0"/>
      <w:marBottom w:val="0"/>
      <w:divBdr>
        <w:top w:val="none" w:sz="0" w:space="0" w:color="auto"/>
        <w:left w:val="none" w:sz="0" w:space="0" w:color="auto"/>
        <w:bottom w:val="none" w:sz="0" w:space="0" w:color="auto"/>
        <w:right w:val="none" w:sz="0" w:space="0" w:color="auto"/>
      </w:divBdr>
    </w:div>
    <w:div w:id="248269179">
      <w:bodyDiv w:val="1"/>
      <w:marLeft w:val="0"/>
      <w:marRight w:val="0"/>
      <w:marTop w:val="0"/>
      <w:marBottom w:val="0"/>
      <w:divBdr>
        <w:top w:val="none" w:sz="0" w:space="0" w:color="auto"/>
        <w:left w:val="none" w:sz="0" w:space="0" w:color="auto"/>
        <w:bottom w:val="none" w:sz="0" w:space="0" w:color="auto"/>
        <w:right w:val="none" w:sz="0" w:space="0" w:color="auto"/>
      </w:divBdr>
    </w:div>
    <w:div w:id="248347421">
      <w:bodyDiv w:val="1"/>
      <w:marLeft w:val="0"/>
      <w:marRight w:val="0"/>
      <w:marTop w:val="0"/>
      <w:marBottom w:val="0"/>
      <w:divBdr>
        <w:top w:val="none" w:sz="0" w:space="0" w:color="auto"/>
        <w:left w:val="none" w:sz="0" w:space="0" w:color="auto"/>
        <w:bottom w:val="none" w:sz="0" w:space="0" w:color="auto"/>
        <w:right w:val="none" w:sz="0" w:space="0" w:color="auto"/>
      </w:divBdr>
    </w:div>
    <w:div w:id="248393984">
      <w:bodyDiv w:val="1"/>
      <w:marLeft w:val="0"/>
      <w:marRight w:val="0"/>
      <w:marTop w:val="0"/>
      <w:marBottom w:val="0"/>
      <w:divBdr>
        <w:top w:val="none" w:sz="0" w:space="0" w:color="auto"/>
        <w:left w:val="none" w:sz="0" w:space="0" w:color="auto"/>
        <w:bottom w:val="none" w:sz="0" w:space="0" w:color="auto"/>
        <w:right w:val="none" w:sz="0" w:space="0" w:color="auto"/>
      </w:divBdr>
    </w:div>
    <w:div w:id="248394838">
      <w:bodyDiv w:val="1"/>
      <w:marLeft w:val="0"/>
      <w:marRight w:val="0"/>
      <w:marTop w:val="0"/>
      <w:marBottom w:val="0"/>
      <w:divBdr>
        <w:top w:val="none" w:sz="0" w:space="0" w:color="auto"/>
        <w:left w:val="none" w:sz="0" w:space="0" w:color="auto"/>
        <w:bottom w:val="none" w:sz="0" w:space="0" w:color="auto"/>
        <w:right w:val="none" w:sz="0" w:space="0" w:color="auto"/>
      </w:divBdr>
    </w:div>
    <w:div w:id="250086280">
      <w:bodyDiv w:val="1"/>
      <w:marLeft w:val="0"/>
      <w:marRight w:val="0"/>
      <w:marTop w:val="0"/>
      <w:marBottom w:val="0"/>
      <w:divBdr>
        <w:top w:val="none" w:sz="0" w:space="0" w:color="auto"/>
        <w:left w:val="none" w:sz="0" w:space="0" w:color="auto"/>
        <w:bottom w:val="none" w:sz="0" w:space="0" w:color="auto"/>
        <w:right w:val="none" w:sz="0" w:space="0" w:color="auto"/>
      </w:divBdr>
    </w:div>
    <w:div w:id="250434177">
      <w:bodyDiv w:val="1"/>
      <w:marLeft w:val="0"/>
      <w:marRight w:val="0"/>
      <w:marTop w:val="0"/>
      <w:marBottom w:val="0"/>
      <w:divBdr>
        <w:top w:val="none" w:sz="0" w:space="0" w:color="auto"/>
        <w:left w:val="none" w:sz="0" w:space="0" w:color="auto"/>
        <w:bottom w:val="none" w:sz="0" w:space="0" w:color="auto"/>
        <w:right w:val="none" w:sz="0" w:space="0" w:color="auto"/>
      </w:divBdr>
    </w:div>
    <w:div w:id="250550083">
      <w:bodyDiv w:val="1"/>
      <w:marLeft w:val="0"/>
      <w:marRight w:val="0"/>
      <w:marTop w:val="0"/>
      <w:marBottom w:val="0"/>
      <w:divBdr>
        <w:top w:val="none" w:sz="0" w:space="0" w:color="auto"/>
        <w:left w:val="none" w:sz="0" w:space="0" w:color="auto"/>
        <w:bottom w:val="none" w:sz="0" w:space="0" w:color="auto"/>
        <w:right w:val="none" w:sz="0" w:space="0" w:color="auto"/>
      </w:divBdr>
    </w:div>
    <w:div w:id="251279432">
      <w:bodyDiv w:val="1"/>
      <w:marLeft w:val="0"/>
      <w:marRight w:val="0"/>
      <w:marTop w:val="0"/>
      <w:marBottom w:val="0"/>
      <w:divBdr>
        <w:top w:val="none" w:sz="0" w:space="0" w:color="auto"/>
        <w:left w:val="none" w:sz="0" w:space="0" w:color="auto"/>
        <w:bottom w:val="none" w:sz="0" w:space="0" w:color="auto"/>
        <w:right w:val="none" w:sz="0" w:space="0" w:color="auto"/>
      </w:divBdr>
    </w:div>
    <w:div w:id="251744824">
      <w:bodyDiv w:val="1"/>
      <w:marLeft w:val="0"/>
      <w:marRight w:val="0"/>
      <w:marTop w:val="0"/>
      <w:marBottom w:val="0"/>
      <w:divBdr>
        <w:top w:val="none" w:sz="0" w:space="0" w:color="auto"/>
        <w:left w:val="none" w:sz="0" w:space="0" w:color="auto"/>
        <w:bottom w:val="none" w:sz="0" w:space="0" w:color="auto"/>
        <w:right w:val="none" w:sz="0" w:space="0" w:color="auto"/>
      </w:divBdr>
    </w:div>
    <w:div w:id="252587046">
      <w:bodyDiv w:val="1"/>
      <w:marLeft w:val="0"/>
      <w:marRight w:val="0"/>
      <w:marTop w:val="0"/>
      <w:marBottom w:val="0"/>
      <w:divBdr>
        <w:top w:val="none" w:sz="0" w:space="0" w:color="auto"/>
        <w:left w:val="none" w:sz="0" w:space="0" w:color="auto"/>
        <w:bottom w:val="none" w:sz="0" w:space="0" w:color="auto"/>
        <w:right w:val="none" w:sz="0" w:space="0" w:color="auto"/>
      </w:divBdr>
    </w:div>
    <w:div w:id="252596735">
      <w:bodyDiv w:val="1"/>
      <w:marLeft w:val="0"/>
      <w:marRight w:val="0"/>
      <w:marTop w:val="0"/>
      <w:marBottom w:val="0"/>
      <w:divBdr>
        <w:top w:val="none" w:sz="0" w:space="0" w:color="auto"/>
        <w:left w:val="none" w:sz="0" w:space="0" w:color="auto"/>
        <w:bottom w:val="none" w:sz="0" w:space="0" w:color="auto"/>
        <w:right w:val="none" w:sz="0" w:space="0" w:color="auto"/>
      </w:divBdr>
    </w:div>
    <w:div w:id="252711859">
      <w:bodyDiv w:val="1"/>
      <w:marLeft w:val="0"/>
      <w:marRight w:val="0"/>
      <w:marTop w:val="0"/>
      <w:marBottom w:val="0"/>
      <w:divBdr>
        <w:top w:val="none" w:sz="0" w:space="0" w:color="auto"/>
        <w:left w:val="none" w:sz="0" w:space="0" w:color="auto"/>
        <w:bottom w:val="none" w:sz="0" w:space="0" w:color="auto"/>
        <w:right w:val="none" w:sz="0" w:space="0" w:color="auto"/>
      </w:divBdr>
    </w:div>
    <w:div w:id="252860247">
      <w:bodyDiv w:val="1"/>
      <w:marLeft w:val="0"/>
      <w:marRight w:val="0"/>
      <w:marTop w:val="0"/>
      <w:marBottom w:val="0"/>
      <w:divBdr>
        <w:top w:val="none" w:sz="0" w:space="0" w:color="auto"/>
        <w:left w:val="none" w:sz="0" w:space="0" w:color="auto"/>
        <w:bottom w:val="none" w:sz="0" w:space="0" w:color="auto"/>
        <w:right w:val="none" w:sz="0" w:space="0" w:color="auto"/>
      </w:divBdr>
    </w:div>
    <w:div w:id="253172866">
      <w:bodyDiv w:val="1"/>
      <w:marLeft w:val="0"/>
      <w:marRight w:val="0"/>
      <w:marTop w:val="0"/>
      <w:marBottom w:val="0"/>
      <w:divBdr>
        <w:top w:val="none" w:sz="0" w:space="0" w:color="auto"/>
        <w:left w:val="none" w:sz="0" w:space="0" w:color="auto"/>
        <w:bottom w:val="none" w:sz="0" w:space="0" w:color="auto"/>
        <w:right w:val="none" w:sz="0" w:space="0" w:color="auto"/>
      </w:divBdr>
    </w:div>
    <w:div w:id="253636028">
      <w:bodyDiv w:val="1"/>
      <w:marLeft w:val="0"/>
      <w:marRight w:val="0"/>
      <w:marTop w:val="0"/>
      <w:marBottom w:val="0"/>
      <w:divBdr>
        <w:top w:val="none" w:sz="0" w:space="0" w:color="auto"/>
        <w:left w:val="none" w:sz="0" w:space="0" w:color="auto"/>
        <w:bottom w:val="none" w:sz="0" w:space="0" w:color="auto"/>
        <w:right w:val="none" w:sz="0" w:space="0" w:color="auto"/>
      </w:divBdr>
    </w:div>
    <w:div w:id="253638452">
      <w:bodyDiv w:val="1"/>
      <w:marLeft w:val="0"/>
      <w:marRight w:val="0"/>
      <w:marTop w:val="0"/>
      <w:marBottom w:val="0"/>
      <w:divBdr>
        <w:top w:val="none" w:sz="0" w:space="0" w:color="auto"/>
        <w:left w:val="none" w:sz="0" w:space="0" w:color="auto"/>
        <w:bottom w:val="none" w:sz="0" w:space="0" w:color="auto"/>
        <w:right w:val="none" w:sz="0" w:space="0" w:color="auto"/>
      </w:divBdr>
    </w:div>
    <w:div w:id="253786836">
      <w:bodyDiv w:val="1"/>
      <w:marLeft w:val="0"/>
      <w:marRight w:val="0"/>
      <w:marTop w:val="0"/>
      <w:marBottom w:val="0"/>
      <w:divBdr>
        <w:top w:val="none" w:sz="0" w:space="0" w:color="auto"/>
        <w:left w:val="none" w:sz="0" w:space="0" w:color="auto"/>
        <w:bottom w:val="none" w:sz="0" w:space="0" w:color="auto"/>
        <w:right w:val="none" w:sz="0" w:space="0" w:color="auto"/>
      </w:divBdr>
    </w:div>
    <w:div w:id="254484572">
      <w:bodyDiv w:val="1"/>
      <w:marLeft w:val="0"/>
      <w:marRight w:val="0"/>
      <w:marTop w:val="0"/>
      <w:marBottom w:val="0"/>
      <w:divBdr>
        <w:top w:val="none" w:sz="0" w:space="0" w:color="auto"/>
        <w:left w:val="none" w:sz="0" w:space="0" w:color="auto"/>
        <w:bottom w:val="none" w:sz="0" w:space="0" w:color="auto"/>
        <w:right w:val="none" w:sz="0" w:space="0" w:color="auto"/>
      </w:divBdr>
    </w:div>
    <w:div w:id="254485932">
      <w:bodyDiv w:val="1"/>
      <w:marLeft w:val="0"/>
      <w:marRight w:val="0"/>
      <w:marTop w:val="0"/>
      <w:marBottom w:val="0"/>
      <w:divBdr>
        <w:top w:val="none" w:sz="0" w:space="0" w:color="auto"/>
        <w:left w:val="none" w:sz="0" w:space="0" w:color="auto"/>
        <w:bottom w:val="none" w:sz="0" w:space="0" w:color="auto"/>
        <w:right w:val="none" w:sz="0" w:space="0" w:color="auto"/>
      </w:divBdr>
    </w:div>
    <w:div w:id="254872343">
      <w:bodyDiv w:val="1"/>
      <w:marLeft w:val="0"/>
      <w:marRight w:val="0"/>
      <w:marTop w:val="0"/>
      <w:marBottom w:val="0"/>
      <w:divBdr>
        <w:top w:val="none" w:sz="0" w:space="0" w:color="auto"/>
        <w:left w:val="none" w:sz="0" w:space="0" w:color="auto"/>
        <w:bottom w:val="none" w:sz="0" w:space="0" w:color="auto"/>
        <w:right w:val="none" w:sz="0" w:space="0" w:color="auto"/>
      </w:divBdr>
    </w:div>
    <w:div w:id="254899817">
      <w:bodyDiv w:val="1"/>
      <w:marLeft w:val="0"/>
      <w:marRight w:val="0"/>
      <w:marTop w:val="0"/>
      <w:marBottom w:val="0"/>
      <w:divBdr>
        <w:top w:val="none" w:sz="0" w:space="0" w:color="auto"/>
        <w:left w:val="none" w:sz="0" w:space="0" w:color="auto"/>
        <w:bottom w:val="none" w:sz="0" w:space="0" w:color="auto"/>
        <w:right w:val="none" w:sz="0" w:space="0" w:color="auto"/>
      </w:divBdr>
    </w:div>
    <w:div w:id="255330261">
      <w:bodyDiv w:val="1"/>
      <w:marLeft w:val="0"/>
      <w:marRight w:val="0"/>
      <w:marTop w:val="0"/>
      <w:marBottom w:val="0"/>
      <w:divBdr>
        <w:top w:val="none" w:sz="0" w:space="0" w:color="auto"/>
        <w:left w:val="none" w:sz="0" w:space="0" w:color="auto"/>
        <w:bottom w:val="none" w:sz="0" w:space="0" w:color="auto"/>
        <w:right w:val="none" w:sz="0" w:space="0" w:color="auto"/>
      </w:divBdr>
    </w:div>
    <w:div w:id="255794654">
      <w:bodyDiv w:val="1"/>
      <w:marLeft w:val="0"/>
      <w:marRight w:val="0"/>
      <w:marTop w:val="0"/>
      <w:marBottom w:val="0"/>
      <w:divBdr>
        <w:top w:val="none" w:sz="0" w:space="0" w:color="auto"/>
        <w:left w:val="none" w:sz="0" w:space="0" w:color="auto"/>
        <w:bottom w:val="none" w:sz="0" w:space="0" w:color="auto"/>
        <w:right w:val="none" w:sz="0" w:space="0" w:color="auto"/>
      </w:divBdr>
    </w:div>
    <w:div w:id="255868260">
      <w:bodyDiv w:val="1"/>
      <w:marLeft w:val="0"/>
      <w:marRight w:val="0"/>
      <w:marTop w:val="0"/>
      <w:marBottom w:val="0"/>
      <w:divBdr>
        <w:top w:val="none" w:sz="0" w:space="0" w:color="auto"/>
        <w:left w:val="none" w:sz="0" w:space="0" w:color="auto"/>
        <w:bottom w:val="none" w:sz="0" w:space="0" w:color="auto"/>
        <w:right w:val="none" w:sz="0" w:space="0" w:color="auto"/>
      </w:divBdr>
    </w:div>
    <w:div w:id="256064115">
      <w:bodyDiv w:val="1"/>
      <w:marLeft w:val="0"/>
      <w:marRight w:val="0"/>
      <w:marTop w:val="0"/>
      <w:marBottom w:val="0"/>
      <w:divBdr>
        <w:top w:val="none" w:sz="0" w:space="0" w:color="auto"/>
        <w:left w:val="none" w:sz="0" w:space="0" w:color="auto"/>
        <w:bottom w:val="none" w:sz="0" w:space="0" w:color="auto"/>
        <w:right w:val="none" w:sz="0" w:space="0" w:color="auto"/>
      </w:divBdr>
    </w:div>
    <w:div w:id="256254645">
      <w:bodyDiv w:val="1"/>
      <w:marLeft w:val="0"/>
      <w:marRight w:val="0"/>
      <w:marTop w:val="0"/>
      <w:marBottom w:val="0"/>
      <w:divBdr>
        <w:top w:val="none" w:sz="0" w:space="0" w:color="auto"/>
        <w:left w:val="none" w:sz="0" w:space="0" w:color="auto"/>
        <w:bottom w:val="none" w:sz="0" w:space="0" w:color="auto"/>
        <w:right w:val="none" w:sz="0" w:space="0" w:color="auto"/>
      </w:divBdr>
    </w:div>
    <w:div w:id="256330306">
      <w:bodyDiv w:val="1"/>
      <w:marLeft w:val="0"/>
      <w:marRight w:val="0"/>
      <w:marTop w:val="0"/>
      <w:marBottom w:val="0"/>
      <w:divBdr>
        <w:top w:val="none" w:sz="0" w:space="0" w:color="auto"/>
        <w:left w:val="none" w:sz="0" w:space="0" w:color="auto"/>
        <w:bottom w:val="none" w:sz="0" w:space="0" w:color="auto"/>
        <w:right w:val="none" w:sz="0" w:space="0" w:color="auto"/>
      </w:divBdr>
    </w:div>
    <w:div w:id="256331757">
      <w:bodyDiv w:val="1"/>
      <w:marLeft w:val="0"/>
      <w:marRight w:val="0"/>
      <w:marTop w:val="0"/>
      <w:marBottom w:val="0"/>
      <w:divBdr>
        <w:top w:val="none" w:sz="0" w:space="0" w:color="auto"/>
        <w:left w:val="none" w:sz="0" w:space="0" w:color="auto"/>
        <w:bottom w:val="none" w:sz="0" w:space="0" w:color="auto"/>
        <w:right w:val="none" w:sz="0" w:space="0" w:color="auto"/>
      </w:divBdr>
    </w:div>
    <w:div w:id="256448117">
      <w:bodyDiv w:val="1"/>
      <w:marLeft w:val="0"/>
      <w:marRight w:val="0"/>
      <w:marTop w:val="0"/>
      <w:marBottom w:val="0"/>
      <w:divBdr>
        <w:top w:val="none" w:sz="0" w:space="0" w:color="auto"/>
        <w:left w:val="none" w:sz="0" w:space="0" w:color="auto"/>
        <w:bottom w:val="none" w:sz="0" w:space="0" w:color="auto"/>
        <w:right w:val="none" w:sz="0" w:space="0" w:color="auto"/>
      </w:divBdr>
    </w:div>
    <w:div w:id="256670913">
      <w:bodyDiv w:val="1"/>
      <w:marLeft w:val="0"/>
      <w:marRight w:val="0"/>
      <w:marTop w:val="0"/>
      <w:marBottom w:val="0"/>
      <w:divBdr>
        <w:top w:val="none" w:sz="0" w:space="0" w:color="auto"/>
        <w:left w:val="none" w:sz="0" w:space="0" w:color="auto"/>
        <w:bottom w:val="none" w:sz="0" w:space="0" w:color="auto"/>
        <w:right w:val="none" w:sz="0" w:space="0" w:color="auto"/>
      </w:divBdr>
    </w:div>
    <w:div w:id="257492342">
      <w:bodyDiv w:val="1"/>
      <w:marLeft w:val="0"/>
      <w:marRight w:val="0"/>
      <w:marTop w:val="0"/>
      <w:marBottom w:val="0"/>
      <w:divBdr>
        <w:top w:val="none" w:sz="0" w:space="0" w:color="auto"/>
        <w:left w:val="none" w:sz="0" w:space="0" w:color="auto"/>
        <w:bottom w:val="none" w:sz="0" w:space="0" w:color="auto"/>
        <w:right w:val="none" w:sz="0" w:space="0" w:color="auto"/>
      </w:divBdr>
    </w:div>
    <w:div w:id="257910471">
      <w:bodyDiv w:val="1"/>
      <w:marLeft w:val="0"/>
      <w:marRight w:val="0"/>
      <w:marTop w:val="0"/>
      <w:marBottom w:val="0"/>
      <w:divBdr>
        <w:top w:val="none" w:sz="0" w:space="0" w:color="auto"/>
        <w:left w:val="none" w:sz="0" w:space="0" w:color="auto"/>
        <w:bottom w:val="none" w:sz="0" w:space="0" w:color="auto"/>
        <w:right w:val="none" w:sz="0" w:space="0" w:color="auto"/>
      </w:divBdr>
    </w:div>
    <w:div w:id="259216823">
      <w:bodyDiv w:val="1"/>
      <w:marLeft w:val="0"/>
      <w:marRight w:val="0"/>
      <w:marTop w:val="0"/>
      <w:marBottom w:val="0"/>
      <w:divBdr>
        <w:top w:val="none" w:sz="0" w:space="0" w:color="auto"/>
        <w:left w:val="none" w:sz="0" w:space="0" w:color="auto"/>
        <w:bottom w:val="none" w:sz="0" w:space="0" w:color="auto"/>
        <w:right w:val="none" w:sz="0" w:space="0" w:color="auto"/>
      </w:divBdr>
    </w:div>
    <w:div w:id="259262906">
      <w:bodyDiv w:val="1"/>
      <w:marLeft w:val="0"/>
      <w:marRight w:val="0"/>
      <w:marTop w:val="0"/>
      <w:marBottom w:val="0"/>
      <w:divBdr>
        <w:top w:val="none" w:sz="0" w:space="0" w:color="auto"/>
        <w:left w:val="none" w:sz="0" w:space="0" w:color="auto"/>
        <w:bottom w:val="none" w:sz="0" w:space="0" w:color="auto"/>
        <w:right w:val="none" w:sz="0" w:space="0" w:color="auto"/>
      </w:divBdr>
    </w:div>
    <w:div w:id="259337019">
      <w:bodyDiv w:val="1"/>
      <w:marLeft w:val="0"/>
      <w:marRight w:val="0"/>
      <w:marTop w:val="0"/>
      <w:marBottom w:val="0"/>
      <w:divBdr>
        <w:top w:val="none" w:sz="0" w:space="0" w:color="auto"/>
        <w:left w:val="none" w:sz="0" w:space="0" w:color="auto"/>
        <w:bottom w:val="none" w:sz="0" w:space="0" w:color="auto"/>
        <w:right w:val="none" w:sz="0" w:space="0" w:color="auto"/>
      </w:divBdr>
    </w:div>
    <w:div w:id="259918964">
      <w:bodyDiv w:val="1"/>
      <w:marLeft w:val="0"/>
      <w:marRight w:val="0"/>
      <w:marTop w:val="0"/>
      <w:marBottom w:val="0"/>
      <w:divBdr>
        <w:top w:val="none" w:sz="0" w:space="0" w:color="auto"/>
        <w:left w:val="none" w:sz="0" w:space="0" w:color="auto"/>
        <w:bottom w:val="none" w:sz="0" w:space="0" w:color="auto"/>
        <w:right w:val="none" w:sz="0" w:space="0" w:color="auto"/>
      </w:divBdr>
    </w:div>
    <w:div w:id="260340517">
      <w:bodyDiv w:val="1"/>
      <w:marLeft w:val="0"/>
      <w:marRight w:val="0"/>
      <w:marTop w:val="0"/>
      <w:marBottom w:val="0"/>
      <w:divBdr>
        <w:top w:val="none" w:sz="0" w:space="0" w:color="auto"/>
        <w:left w:val="none" w:sz="0" w:space="0" w:color="auto"/>
        <w:bottom w:val="none" w:sz="0" w:space="0" w:color="auto"/>
        <w:right w:val="none" w:sz="0" w:space="0" w:color="auto"/>
      </w:divBdr>
    </w:div>
    <w:div w:id="260603785">
      <w:bodyDiv w:val="1"/>
      <w:marLeft w:val="0"/>
      <w:marRight w:val="0"/>
      <w:marTop w:val="0"/>
      <w:marBottom w:val="0"/>
      <w:divBdr>
        <w:top w:val="none" w:sz="0" w:space="0" w:color="auto"/>
        <w:left w:val="none" w:sz="0" w:space="0" w:color="auto"/>
        <w:bottom w:val="none" w:sz="0" w:space="0" w:color="auto"/>
        <w:right w:val="none" w:sz="0" w:space="0" w:color="auto"/>
      </w:divBdr>
    </w:div>
    <w:div w:id="261375766">
      <w:bodyDiv w:val="1"/>
      <w:marLeft w:val="0"/>
      <w:marRight w:val="0"/>
      <w:marTop w:val="0"/>
      <w:marBottom w:val="0"/>
      <w:divBdr>
        <w:top w:val="none" w:sz="0" w:space="0" w:color="auto"/>
        <w:left w:val="none" w:sz="0" w:space="0" w:color="auto"/>
        <w:bottom w:val="none" w:sz="0" w:space="0" w:color="auto"/>
        <w:right w:val="none" w:sz="0" w:space="0" w:color="auto"/>
      </w:divBdr>
    </w:div>
    <w:div w:id="261377013">
      <w:bodyDiv w:val="1"/>
      <w:marLeft w:val="0"/>
      <w:marRight w:val="0"/>
      <w:marTop w:val="0"/>
      <w:marBottom w:val="0"/>
      <w:divBdr>
        <w:top w:val="none" w:sz="0" w:space="0" w:color="auto"/>
        <w:left w:val="none" w:sz="0" w:space="0" w:color="auto"/>
        <w:bottom w:val="none" w:sz="0" w:space="0" w:color="auto"/>
        <w:right w:val="none" w:sz="0" w:space="0" w:color="auto"/>
      </w:divBdr>
    </w:div>
    <w:div w:id="261452989">
      <w:bodyDiv w:val="1"/>
      <w:marLeft w:val="0"/>
      <w:marRight w:val="0"/>
      <w:marTop w:val="0"/>
      <w:marBottom w:val="0"/>
      <w:divBdr>
        <w:top w:val="none" w:sz="0" w:space="0" w:color="auto"/>
        <w:left w:val="none" w:sz="0" w:space="0" w:color="auto"/>
        <w:bottom w:val="none" w:sz="0" w:space="0" w:color="auto"/>
        <w:right w:val="none" w:sz="0" w:space="0" w:color="auto"/>
      </w:divBdr>
    </w:div>
    <w:div w:id="261572517">
      <w:bodyDiv w:val="1"/>
      <w:marLeft w:val="0"/>
      <w:marRight w:val="0"/>
      <w:marTop w:val="0"/>
      <w:marBottom w:val="0"/>
      <w:divBdr>
        <w:top w:val="none" w:sz="0" w:space="0" w:color="auto"/>
        <w:left w:val="none" w:sz="0" w:space="0" w:color="auto"/>
        <w:bottom w:val="none" w:sz="0" w:space="0" w:color="auto"/>
        <w:right w:val="none" w:sz="0" w:space="0" w:color="auto"/>
      </w:divBdr>
    </w:div>
    <w:div w:id="261764798">
      <w:bodyDiv w:val="1"/>
      <w:marLeft w:val="0"/>
      <w:marRight w:val="0"/>
      <w:marTop w:val="0"/>
      <w:marBottom w:val="0"/>
      <w:divBdr>
        <w:top w:val="none" w:sz="0" w:space="0" w:color="auto"/>
        <w:left w:val="none" w:sz="0" w:space="0" w:color="auto"/>
        <w:bottom w:val="none" w:sz="0" w:space="0" w:color="auto"/>
        <w:right w:val="none" w:sz="0" w:space="0" w:color="auto"/>
      </w:divBdr>
    </w:div>
    <w:div w:id="261913999">
      <w:bodyDiv w:val="1"/>
      <w:marLeft w:val="0"/>
      <w:marRight w:val="0"/>
      <w:marTop w:val="0"/>
      <w:marBottom w:val="0"/>
      <w:divBdr>
        <w:top w:val="none" w:sz="0" w:space="0" w:color="auto"/>
        <w:left w:val="none" w:sz="0" w:space="0" w:color="auto"/>
        <w:bottom w:val="none" w:sz="0" w:space="0" w:color="auto"/>
        <w:right w:val="none" w:sz="0" w:space="0" w:color="auto"/>
      </w:divBdr>
    </w:div>
    <w:div w:id="261956660">
      <w:bodyDiv w:val="1"/>
      <w:marLeft w:val="0"/>
      <w:marRight w:val="0"/>
      <w:marTop w:val="0"/>
      <w:marBottom w:val="0"/>
      <w:divBdr>
        <w:top w:val="none" w:sz="0" w:space="0" w:color="auto"/>
        <w:left w:val="none" w:sz="0" w:space="0" w:color="auto"/>
        <w:bottom w:val="none" w:sz="0" w:space="0" w:color="auto"/>
        <w:right w:val="none" w:sz="0" w:space="0" w:color="auto"/>
      </w:divBdr>
    </w:div>
    <w:div w:id="262110721">
      <w:bodyDiv w:val="1"/>
      <w:marLeft w:val="0"/>
      <w:marRight w:val="0"/>
      <w:marTop w:val="0"/>
      <w:marBottom w:val="0"/>
      <w:divBdr>
        <w:top w:val="none" w:sz="0" w:space="0" w:color="auto"/>
        <w:left w:val="none" w:sz="0" w:space="0" w:color="auto"/>
        <w:bottom w:val="none" w:sz="0" w:space="0" w:color="auto"/>
        <w:right w:val="none" w:sz="0" w:space="0" w:color="auto"/>
      </w:divBdr>
    </w:div>
    <w:div w:id="262152466">
      <w:bodyDiv w:val="1"/>
      <w:marLeft w:val="0"/>
      <w:marRight w:val="0"/>
      <w:marTop w:val="0"/>
      <w:marBottom w:val="0"/>
      <w:divBdr>
        <w:top w:val="none" w:sz="0" w:space="0" w:color="auto"/>
        <w:left w:val="none" w:sz="0" w:space="0" w:color="auto"/>
        <w:bottom w:val="none" w:sz="0" w:space="0" w:color="auto"/>
        <w:right w:val="none" w:sz="0" w:space="0" w:color="auto"/>
      </w:divBdr>
    </w:div>
    <w:div w:id="262157110">
      <w:bodyDiv w:val="1"/>
      <w:marLeft w:val="0"/>
      <w:marRight w:val="0"/>
      <w:marTop w:val="0"/>
      <w:marBottom w:val="0"/>
      <w:divBdr>
        <w:top w:val="none" w:sz="0" w:space="0" w:color="auto"/>
        <w:left w:val="none" w:sz="0" w:space="0" w:color="auto"/>
        <w:bottom w:val="none" w:sz="0" w:space="0" w:color="auto"/>
        <w:right w:val="none" w:sz="0" w:space="0" w:color="auto"/>
      </w:divBdr>
    </w:div>
    <w:div w:id="262226839">
      <w:bodyDiv w:val="1"/>
      <w:marLeft w:val="0"/>
      <w:marRight w:val="0"/>
      <w:marTop w:val="0"/>
      <w:marBottom w:val="0"/>
      <w:divBdr>
        <w:top w:val="none" w:sz="0" w:space="0" w:color="auto"/>
        <w:left w:val="none" w:sz="0" w:space="0" w:color="auto"/>
        <w:bottom w:val="none" w:sz="0" w:space="0" w:color="auto"/>
        <w:right w:val="none" w:sz="0" w:space="0" w:color="auto"/>
      </w:divBdr>
    </w:div>
    <w:div w:id="262689065">
      <w:bodyDiv w:val="1"/>
      <w:marLeft w:val="0"/>
      <w:marRight w:val="0"/>
      <w:marTop w:val="0"/>
      <w:marBottom w:val="0"/>
      <w:divBdr>
        <w:top w:val="none" w:sz="0" w:space="0" w:color="auto"/>
        <w:left w:val="none" w:sz="0" w:space="0" w:color="auto"/>
        <w:bottom w:val="none" w:sz="0" w:space="0" w:color="auto"/>
        <w:right w:val="none" w:sz="0" w:space="0" w:color="auto"/>
      </w:divBdr>
    </w:div>
    <w:div w:id="262692542">
      <w:bodyDiv w:val="1"/>
      <w:marLeft w:val="0"/>
      <w:marRight w:val="0"/>
      <w:marTop w:val="0"/>
      <w:marBottom w:val="0"/>
      <w:divBdr>
        <w:top w:val="none" w:sz="0" w:space="0" w:color="auto"/>
        <w:left w:val="none" w:sz="0" w:space="0" w:color="auto"/>
        <w:bottom w:val="none" w:sz="0" w:space="0" w:color="auto"/>
        <w:right w:val="none" w:sz="0" w:space="0" w:color="auto"/>
      </w:divBdr>
    </w:div>
    <w:div w:id="262956812">
      <w:bodyDiv w:val="1"/>
      <w:marLeft w:val="0"/>
      <w:marRight w:val="0"/>
      <w:marTop w:val="0"/>
      <w:marBottom w:val="0"/>
      <w:divBdr>
        <w:top w:val="none" w:sz="0" w:space="0" w:color="auto"/>
        <w:left w:val="none" w:sz="0" w:space="0" w:color="auto"/>
        <w:bottom w:val="none" w:sz="0" w:space="0" w:color="auto"/>
        <w:right w:val="none" w:sz="0" w:space="0" w:color="auto"/>
      </w:divBdr>
    </w:div>
    <w:div w:id="263072521">
      <w:bodyDiv w:val="1"/>
      <w:marLeft w:val="0"/>
      <w:marRight w:val="0"/>
      <w:marTop w:val="0"/>
      <w:marBottom w:val="0"/>
      <w:divBdr>
        <w:top w:val="none" w:sz="0" w:space="0" w:color="auto"/>
        <w:left w:val="none" w:sz="0" w:space="0" w:color="auto"/>
        <w:bottom w:val="none" w:sz="0" w:space="0" w:color="auto"/>
        <w:right w:val="none" w:sz="0" w:space="0" w:color="auto"/>
      </w:divBdr>
    </w:div>
    <w:div w:id="263652544">
      <w:bodyDiv w:val="1"/>
      <w:marLeft w:val="0"/>
      <w:marRight w:val="0"/>
      <w:marTop w:val="0"/>
      <w:marBottom w:val="0"/>
      <w:divBdr>
        <w:top w:val="none" w:sz="0" w:space="0" w:color="auto"/>
        <w:left w:val="none" w:sz="0" w:space="0" w:color="auto"/>
        <w:bottom w:val="none" w:sz="0" w:space="0" w:color="auto"/>
        <w:right w:val="none" w:sz="0" w:space="0" w:color="auto"/>
      </w:divBdr>
    </w:div>
    <w:div w:id="263659278">
      <w:bodyDiv w:val="1"/>
      <w:marLeft w:val="0"/>
      <w:marRight w:val="0"/>
      <w:marTop w:val="0"/>
      <w:marBottom w:val="0"/>
      <w:divBdr>
        <w:top w:val="none" w:sz="0" w:space="0" w:color="auto"/>
        <w:left w:val="none" w:sz="0" w:space="0" w:color="auto"/>
        <w:bottom w:val="none" w:sz="0" w:space="0" w:color="auto"/>
        <w:right w:val="none" w:sz="0" w:space="0" w:color="auto"/>
      </w:divBdr>
    </w:div>
    <w:div w:id="264114315">
      <w:bodyDiv w:val="1"/>
      <w:marLeft w:val="0"/>
      <w:marRight w:val="0"/>
      <w:marTop w:val="0"/>
      <w:marBottom w:val="0"/>
      <w:divBdr>
        <w:top w:val="none" w:sz="0" w:space="0" w:color="auto"/>
        <w:left w:val="none" w:sz="0" w:space="0" w:color="auto"/>
        <w:bottom w:val="none" w:sz="0" w:space="0" w:color="auto"/>
        <w:right w:val="none" w:sz="0" w:space="0" w:color="auto"/>
      </w:divBdr>
    </w:div>
    <w:div w:id="264460596">
      <w:bodyDiv w:val="1"/>
      <w:marLeft w:val="0"/>
      <w:marRight w:val="0"/>
      <w:marTop w:val="0"/>
      <w:marBottom w:val="0"/>
      <w:divBdr>
        <w:top w:val="none" w:sz="0" w:space="0" w:color="auto"/>
        <w:left w:val="none" w:sz="0" w:space="0" w:color="auto"/>
        <w:bottom w:val="none" w:sz="0" w:space="0" w:color="auto"/>
        <w:right w:val="none" w:sz="0" w:space="0" w:color="auto"/>
      </w:divBdr>
    </w:div>
    <w:div w:id="264534690">
      <w:bodyDiv w:val="1"/>
      <w:marLeft w:val="0"/>
      <w:marRight w:val="0"/>
      <w:marTop w:val="0"/>
      <w:marBottom w:val="0"/>
      <w:divBdr>
        <w:top w:val="none" w:sz="0" w:space="0" w:color="auto"/>
        <w:left w:val="none" w:sz="0" w:space="0" w:color="auto"/>
        <w:bottom w:val="none" w:sz="0" w:space="0" w:color="auto"/>
        <w:right w:val="none" w:sz="0" w:space="0" w:color="auto"/>
      </w:divBdr>
    </w:div>
    <w:div w:id="264775967">
      <w:bodyDiv w:val="1"/>
      <w:marLeft w:val="0"/>
      <w:marRight w:val="0"/>
      <w:marTop w:val="0"/>
      <w:marBottom w:val="0"/>
      <w:divBdr>
        <w:top w:val="none" w:sz="0" w:space="0" w:color="auto"/>
        <w:left w:val="none" w:sz="0" w:space="0" w:color="auto"/>
        <w:bottom w:val="none" w:sz="0" w:space="0" w:color="auto"/>
        <w:right w:val="none" w:sz="0" w:space="0" w:color="auto"/>
      </w:divBdr>
    </w:div>
    <w:div w:id="265163552">
      <w:bodyDiv w:val="1"/>
      <w:marLeft w:val="0"/>
      <w:marRight w:val="0"/>
      <w:marTop w:val="0"/>
      <w:marBottom w:val="0"/>
      <w:divBdr>
        <w:top w:val="none" w:sz="0" w:space="0" w:color="auto"/>
        <w:left w:val="none" w:sz="0" w:space="0" w:color="auto"/>
        <w:bottom w:val="none" w:sz="0" w:space="0" w:color="auto"/>
        <w:right w:val="none" w:sz="0" w:space="0" w:color="auto"/>
      </w:divBdr>
    </w:div>
    <w:div w:id="265237735">
      <w:bodyDiv w:val="1"/>
      <w:marLeft w:val="0"/>
      <w:marRight w:val="0"/>
      <w:marTop w:val="0"/>
      <w:marBottom w:val="0"/>
      <w:divBdr>
        <w:top w:val="none" w:sz="0" w:space="0" w:color="auto"/>
        <w:left w:val="none" w:sz="0" w:space="0" w:color="auto"/>
        <w:bottom w:val="none" w:sz="0" w:space="0" w:color="auto"/>
        <w:right w:val="none" w:sz="0" w:space="0" w:color="auto"/>
      </w:divBdr>
    </w:div>
    <w:div w:id="265309164">
      <w:bodyDiv w:val="1"/>
      <w:marLeft w:val="0"/>
      <w:marRight w:val="0"/>
      <w:marTop w:val="0"/>
      <w:marBottom w:val="0"/>
      <w:divBdr>
        <w:top w:val="none" w:sz="0" w:space="0" w:color="auto"/>
        <w:left w:val="none" w:sz="0" w:space="0" w:color="auto"/>
        <w:bottom w:val="none" w:sz="0" w:space="0" w:color="auto"/>
        <w:right w:val="none" w:sz="0" w:space="0" w:color="auto"/>
      </w:divBdr>
    </w:div>
    <w:div w:id="265962678">
      <w:bodyDiv w:val="1"/>
      <w:marLeft w:val="0"/>
      <w:marRight w:val="0"/>
      <w:marTop w:val="0"/>
      <w:marBottom w:val="0"/>
      <w:divBdr>
        <w:top w:val="none" w:sz="0" w:space="0" w:color="auto"/>
        <w:left w:val="none" w:sz="0" w:space="0" w:color="auto"/>
        <w:bottom w:val="none" w:sz="0" w:space="0" w:color="auto"/>
        <w:right w:val="none" w:sz="0" w:space="0" w:color="auto"/>
      </w:divBdr>
    </w:div>
    <w:div w:id="266038936">
      <w:bodyDiv w:val="1"/>
      <w:marLeft w:val="0"/>
      <w:marRight w:val="0"/>
      <w:marTop w:val="0"/>
      <w:marBottom w:val="0"/>
      <w:divBdr>
        <w:top w:val="none" w:sz="0" w:space="0" w:color="auto"/>
        <w:left w:val="none" w:sz="0" w:space="0" w:color="auto"/>
        <w:bottom w:val="none" w:sz="0" w:space="0" w:color="auto"/>
        <w:right w:val="none" w:sz="0" w:space="0" w:color="auto"/>
      </w:divBdr>
    </w:div>
    <w:div w:id="266086767">
      <w:bodyDiv w:val="1"/>
      <w:marLeft w:val="0"/>
      <w:marRight w:val="0"/>
      <w:marTop w:val="0"/>
      <w:marBottom w:val="0"/>
      <w:divBdr>
        <w:top w:val="none" w:sz="0" w:space="0" w:color="auto"/>
        <w:left w:val="none" w:sz="0" w:space="0" w:color="auto"/>
        <w:bottom w:val="none" w:sz="0" w:space="0" w:color="auto"/>
        <w:right w:val="none" w:sz="0" w:space="0" w:color="auto"/>
      </w:divBdr>
    </w:div>
    <w:div w:id="266351805">
      <w:bodyDiv w:val="1"/>
      <w:marLeft w:val="0"/>
      <w:marRight w:val="0"/>
      <w:marTop w:val="0"/>
      <w:marBottom w:val="0"/>
      <w:divBdr>
        <w:top w:val="none" w:sz="0" w:space="0" w:color="auto"/>
        <w:left w:val="none" w:sz="0" w:space="0" w:color="auto"/>
        <w:bottom w:val="none" w:sz="0" w:space="0" w:color="auto"/>
        <w:right w:val="none" w:sz="0" w:space="0" w:color="auto"/>
      </w:divBdr>
    </w:div>
    <w:div w:id="266473253">
      <w:bodyDiv w:val="1"/>
      <w:marLeft w:val="0"/>
      <w:marRight w:val="0"/>
      <w:marTop w:val="0"/>
      <w:marBottom w:val="0"/>
      <w:divBdr>
        <w:top w:val="none" w:sz="0" w:space="0" w:color="auto"/>
        <w:left w:val="none" w:sz="0" w:space="0" w:color="auto"/>
        <w:bottom w:val="none" w:sz="0" w:space="0" w:color="auto"/>
        <w:right w:val="none" w:sz="0" w:space="0" w:color="auto"/>
      </w:divBdr>
    </w:div>
    <w:div w:id="266735269">
      <w:bodyDiv w:val="1"/>
      <w:marLeft w:val="0"/>
      <w:marRight w:val="0"/>
      <w:marTop w:val="0"/>
      <w:marBottom w:val="0"/>
      <w:divBdr>
        <w:top w:val="none" w:sz="0" w:space="0" w:color="auto"/>
        <w:left w:val="none" w:sz="0" w:space="0" w:color="auto"/>
        <w:bottom w:val="none" w:sz="0" w:space="0" w:color="auto"/>
        <w:right w:val="none" w:sz="0" w:space="0" w:color="auto"/>
      </w:divBdr>
    </w:div>
    <w:div w:id="267855272">
      <w:bodyDiv w:val="1"/>
      <w:marLeft w:val="0"/>
      <w:marRight w:val="0"/>
      <w:marTop w:val="0"/>
      <w:marBottom w:val="0"/>
      <w:divBdr>
        <w:top w:val="none" w:sz="0" w:space="0" w:color="auto"/>
        <w:left w:val="none" w:sz="0" w:space="0" w:color="auto"/>
        <w:bottom w:val="none" w:sz="0" w:space="0" w:color="auto"/>
        <w:right w:val="none" w:sz="0" w:space="0" w:color="auto"/>
      </w:divBdr>
    </w:div>
    <w:div w:id="268511366">
      <w:bodyDiv w:val="1"/>
      <w:marLeft w:val="0"/>
      <w:marRight w:val="0"/>
      <w:marTop w:val="0"/>
      <w:marBottom w:val="0"/>
      <w:divBdr>
        <w:top w:val="none" w:sz="0" w:space="0" w:color="auto"/>
        <w:left w:val="none" w:sz="0" w:space="0" w:color="auto"/>
        <w:bottom w:val="none" w:sz="0" w:space="0" w:color="auto"/>
        <w:right w:val="none" w:sz="0" w:space="0" w:color="auto"/>
      </w:divBdr>
    </w:div>
    <w:div w:id="268895488">
      <w:bodyDiv w:val="1"/>
      <w:marLeft w:val="0"/>
      <w:marRight w:val="0"/>
      <w:marTop w:val="0"/>
      <w:marBottom w:val="0"/>
      <w:divBdr>
        <w:top w:val="none" w:sz="0" w:space="0" w:color="auto"/>
        <w:left w:val="none" w:sz="0" w:space="0" w:color="auto"/>
        <w:bottom w:val="none" w:sz="0" w:space="0" w:color="auto"/>
        <w:right w:val="none" w:sz="0" w:space="0" w:color="auto"/>
      </w:divBdr>
    </w:div>
    <w:div w:id="268976106">
      <w:bodyDiv w:val="1"/>
      <w:marLeft w:val="0"/>
      <w:marRight w:val="0"/>
      <w:marTop w:val="0"/>
      <w:marBottom w:val="0"/>
      <w:divBdr>
        <w:top w:val="none" w:sz="0" w:space="0" w:color="auto"/>
        <w:left w:val="none" w:sz="0" w:space="0" w:color="auto"/>
        <w:bottom w:val="none" w:sz="0" w:space="0" w:color="auto"/>
        <w:right w:val="none" w:sz="0" w:space="0" w:color="auto"/>
      </w:divBdr>
    </w:div>
    <w:div w:id="269121113">
      <w:bodyDiv w:val="1"/>
      <w:marLeft w:val="0"/>
      <w:marRight w:val="0"/>
      <w:marTop w:val="0"/>
      <w:marBottom w:val="0"/>
      <w:divBdr>
        <w:top w:val="none" w:sz="0" w:space="0" w:color="auto"/>
        <w:left w:val="none" w:sz="0" w:space="0" w:color="auto"/>
        <w:bottom w:val="none" w:sz="0" w:space="0" w:color="auto"/>
        <w:right w:val="none" w:sz="0" w:space="0" w:color="auto"/>
      </w:divBdr>
    </w:div>
    <w:div w:id="269552521">
      <w:bodyDiv w:val="1"/>
      <w:marLeft w:val="0"/>
      <w:marRight w:val="0"/>
      <w:marTop w:val="0"/>
      <w:marBottom w:val="0"/>
      <w:divBdr>
        <w:top w:val="none" w:sz="0" w:space="0" w:color="auto"/>
        <w:left w:val="none" w:sz="0" w:space="0" w:color="auto"/>
        <w:bottom w:val="none" w:sz="0" w:space="0" w:color="auto"/>
        <w:right w:val="none" w:sz="0" w:space="0" w:color="auto"/>
      </w:divBdr>
    </w:div>
    <w:div w:id="269627951">
      <w:bodyDiv w:val="1"/>
      <w:marLeft w:val="0"/>
      <w:marRight w:val="0"/>
      <w:marTop w:val="0"/>
      <w:marBottom w:val="0"/>
      <w:divBdr>
        <w:top w:val="none" w:sz="0" w:space="0" w:color="auto"/>
        <w:left w:val="none" w:sz="0" w:space="0" w:color="auto"/>
        <w:bottom w:val="none" w:sz="0" w:space="0" w:color="auto"/>
        <w:right w:val="none" w:sz="0" w:space="0" w:color="auto"/>
      </w:divBdr>
    </w:div>
    <w:div w:id="269822186">
      <w:bodyDiv w:val="1"/>
      <w:marLeft w:val="0"/>
      <w:marRight w:val="0"/>
      <w:marTop w:val="0"/>
      <w:marBottom w:val="0"/>
      <w:divBdr>
        <w:top w:val="none" w:sz="0" w:space="0" w:color="auto"/>
        <w:left w:val="none" w:sz="0" w:space="0" w:color="auto"/>
        <w:bottom w:val="none" w:sz="0" w:space="0" w:color="auto"/>
        <w:right w:val="none" w:sz="0" w:space="0" w:color="auto"/>
      </w:divBdr>
    </w:div>
    <w:div w:id="270362901">
      <w:bodyDiv w:val="1"/>
      <w:marLeft w:val="0"/>
      <w:marRight w:val="0"/>
      <w:marTop w:val="0"/>
      <w:marBottom w:val="0"/>
      <w:divBdr>
        <w:top w:val="none" w:sz="0" w:space="0" w:color="auto"/>
        <w:left w:val="none" w:sz="0" w:space="0" w:color="auto"/>
        <w:bottom w:val="none" w:sz="0" w:space="0" w:color="auto"/>
        <w:right w:val="none" w:sz="0" w:space="0" w:color="auto"/>
      </w:divBdr>
    </w:div>
    <w:div w:id="270431305">
      <w:bodyDiv w:val="1"/>
      <w:marLeft w:val="0"/>
      <w:marRight w:val="0"/>
      <w:marTop w:val="0"/>
      <w:marBottom w:val="0"/>
      <w:divBdr>
        <w:top w:val="none" w:sz="0" w:space="0" w:color="auto"/>
        <w:left w:val="none" w:sz="0" w:space="0" w:color="auto"/>
        <w:bottom w:val="none" w:sz="0" w:space="0" w:color="auto"/>
        <w:right w:val="none" w:sz="0" w:space="0" w:color="auto"/>
      </w:divBdr>
    </w:div>
    <w:div w:id="270479990">
      <w:bodyDiv w:val="1"/>
      <w:marLeft w:val="0"/>
      <w:marRight w:val="0"/>
      <w:marTop w:val="0"/>
      <w:marBottom w:val="0"/>
      <w:divBdr>
        <w:top w:val="none" w:sz="0" w:space="0" w:color="auto"/>
        <w:left w:val="none" w:sz="0" w:space="0" w:color="auto"/>
        <w:bottom w:val="none" w:sz="0" w:space="0" w:color="auto"/>
        <w:right w:val="none" w:sz="0" w:space="0" w:color="auto"/>
      </w:divBdr>
    </w:div>
    <w:div w:id="270672766">
      <w:bodyDiv w:val="1"/>
      <w:marLeft w:val="0"/>
      <w:marRight w:val="0"/>
      <w:marTop w:val="0"/>
      <w:marBottom w:val="0"/>
      <w:divBdr>
        <w:top w:val="none" w:sz="0" w:space="0" w:color="auto"/>
        <w:left w:val="none" w:sz="0" w:space="0" w:color="auto"/>
        <w:bottom w:val="none" w:sz="0" w:space="0" w:color="auto"/>
        <w:right w:val="none" w:sz="0" w:space="0" w:color="auto"/>
      </w:divBdr>
    </w:div>
    <w:div w:id="271134044">
      <w:bodyDiv w:val="1"/>
      <w:marLeft w:val="0"/>
      <w:marRight w:val="0"/>
      <w:marTop w:val="0"/>
      <w:marBottom w:val="0"/>
      <w:divBdr>
        <w:top w:val="none" w:sz="0" w:space="0" w:color="auto"/>
        <w:left w:val="none" w:sz="0" w:space="0" w:color="auto"/>
        <w:bottom w:val="none" w:sz="0" w:space="0" w:color="auto"/>
        <w:right w:val="none" w:sz="0" w:space="0" w:color="auto"/>
      </w:divBdr>
    </w:div>
    <w:div w:id="271324062">
      <w:bodyDiv w:val="1"/>
      <w:marLeft w:val="0"/>
      <w:marRight w:val="0"/>
      <w:marTop w:val="0"/>
      <w:marBottom w:val="0"/>
      <w:divBdr>
        <w:top w:val="none" w:sz="0" w:space="0" w:color="auto"/>
        <w:left w:val="none" w:sz="0" w:space="0" w:color="auto"/>
        <w:bottom w:val="none" w:sz="0" w:space="0" w:color="auto"/>
        <w:right w:val="none" w:sz="0" w:space="0" w:color="auto"/>
      </w:divBdr>
    </w:div>
    <w:div w:id="271520337">
      <w:bodyDiv w:val="1"/>
      <w:marLeft w:val="0"/>
      <w:marRight w:val="0"/>
      <w:marTop w:val="0"/>
      <w:marBottom w:val="0"/>
      <w:divBdr>
        <w:top w:val="none" w:sz="0" w:space="0" w:color="auto"/>
        <w:left w:val="none" w:sz="0" w:space="0" w:color="auto"/>
        <w:bottom w:val="none" w:sz="0" w:space="0" w:color="auto"/>
        <w:right w:val="none" w:sz="0" w:space="0" w:color="auto"/>
      </w:divBdr>
    </w:div>
    <w:div w:id="272369080">
      <w:bodyDiv w:val="1"/>
      <w:marLeft w:val="0"/>
      <w:marRight w:val="0"/>
      <w:marTop w:val="0"/>
      <w:marBottom w:val="0"/>
      <w:divBdr>
        <w:top w:val="none" w:sz="0" w:space="0" w:color="auto"/>
        <w:left w:val="none" w:sz="0" w:space="0" w:color="auto"/>
        <w:bottom w:val="none" w:sz="0" w:space="0" w:color="auto"/>
        <w:right w:val="none" w:sz="0" w:space="0" w:color="auto"/>
      </w:divBdr>
    </w:div>
    <w:div w:id="272516335">
      <w:bodyDiv w:val="1"/>
      <w:marLeft w:val="0"/>
      <w:marRight w:val="0"/>
      <w:marTop w:val="0"/>
      <w:marBottom w:val="0"/>
      <w:divBdr>
        <w:top w:val="none" w:sz="0" w:space="0" w:color="auto"/>
        <w:left w:val="none" w:sz="0" w:space="0" w:color="auto"/>
        <w:bottom w:val="none" w:sz="0" w:space="0" w:color="auto"/>
        <w:right w:val="none" w:sz="0" w:space="0" w:color="auto"/>
      </w:divBdr>
    </w:div>
    <w:div w:id="272710896">
      <w:bodyDiv w:val="1"/>
      <w:marLeft w:val="0"/>
      <w:marRight w:val="0"/>
      <w:marTop w:val="0"/>
      <w:marBottom w:val="0"/>
      <w:divBdr>
        <w:top w:val="none" w:sz="0" w:space="0" w:color="auto"/>
        <w:left w:val="none" w:sz="0" w:space="0" w:color="auto"/>
        <w:bottom w:val="none" w:sz="0" w:space="0" w:color="auto"/>
        <w:right w:val="none" w:sz="0" w:space="0" w:color="auto"/>
      </w:divBdr>
    </w:div>
    <w:div w:id="272711871">
      <w:bodyDiv w:val="1"/>
      <w:marLeft w:val="0"/>
      <w:marRight w:val="0"/>
      <w:marTop w:val="0"/>
      <w:marBottom w:val="0"/>
      <w:divBdr>
        <w:top w:val="none" w:sz="0" w:space="0" w:color="auto"/>
        <w:left w:val="none" w:sz="0" w:space="0" w:color="auto"/>
        <w:bottom w:val="none" w:sz="0" w:space="0" w:color="auto"/>
        <w:right w:val="none" w:sz="0" w:space="0" w:color="auto"/>
      </w:divBdr>
    </w:div>
    <w:div w:id="272791455">
      <w:bodyDiv w:val="1"/>
      <w:marLeft w:val="0"/>
      <w:marRight w:val="0"/>
      <w:marTop w:val="0"/>
      <w:marBottom w:val="0"/>
      <w:divBdr>
        <w:top w:val="none" w:sz="0" w:space="0" w:color="auto"/>
        <w:left w:val="none" w:sz="0" w:space="0" w:color="auto"/>
        <w:bottom w:val="none" w:sz="0" w:space="0" w:color="auto"/>
        <w:right w:val="none" w:sz="0" w:space="0" w:color="auto"/>
      </w:divBdr>
    </w:div>
    <w:div w:id="272981432">
      <w:bodyDiv w:val="1"/>
      <w:marLeft w:val="0"/>
      <w:marRight w:val="0"/>
      <w:marTop w:val="0"/>
      <w:marBottom w:val="0"/>
      <w:divBdr>
        <w:top w:val="none" w:sz="0" w:space="0" w:color="auto"/>
        <w:left w:val="none" w:sz="0" w:space="0" w:color="auto"/>
        <w:bottom w:val="none" w:sz="0" w:space="0" w:color="auto"/>
        <w:right w:val="none" w:sz="0" w:space="0" w:color="auto"/>
      </w:divBdr>
    </w:div>
    <w:div w:id="273172962">
      <w:bodyDiv w:val="1"/>
      <w:marLeft w:val="0"/>
      <w:marRight w:val="0"/>
      <w:marTop w:val="0"/>
      <w:marBottom w:val="0"/>
      <w:divBdr>
        <w:top w:val="none" w:sz="0" w:space="0" w:color="auto"/>
        <w:left w:val="none" w:sz="0" w:space="0" w:color="auto"/>
        <w:bottom w:val="none" w:sz="0" w:space="0" w:color="auto"/>
        <w:right w:val="none" w:sz="0" w:space="0" w:color="auto"/>
      </w:divBdr>
    </w:div>
    <w:div w:id="273288843">
      <w:bodyDiv w:val="1"/>
      <w:marLeft w:val="0"/>
      <w:marRight w:val="0"/>
      <w:marTop w:val="0"/>
      <w:marBottom w:val="0"/>
      <w:divBdr>
        <w:top w:val="none" w:sz="0" w:space="0" w:color="auto"/>
        <w:left w:val="none" w:sz="0" w:space="0" w:color="auto"/>
        <w:bottom w:val="none" w:sz="0" w:space="0" w:color="auto"/>
        <w:right w:val="none" w:sz="0" w:space="0" w:color="auto"/>
      </w:divBdr>
    </w:div>
    <w:div w:id="273368702">
      <w:bodyDiv w:val="1"/>
      <w:marLeft w:val="0"/>
      <w:marRight w:val="0"/>
      <w:marTop w:val="0"/>
      <w:marBottom w:val="0"/>
      <w:divBdr>
        <w:top w:val="none" w:sz="0" w:space="0" w:color="auto"/>
        <w:left w:val="none" w:sz="0" w:space="0" w:color="auto"/>
        <w:bottom w:val="none" w:sz="0" w:space="0" w:color="auto"/>
        <w:right w:val="none" w:sz="0" w:space="0" w:color="auto"/>
      </w:divBdr>
    </w:div>
    <w:div w:id="273484119">
      <w:bodyDiv w:val="1"/>
      <w:marLeft w:val="0"/>
      <w:marRight w:val="0"/>
      <w:marTop w:val="0"/>
      <w:marBottom w:val="0"/>
      <w:divBdr>
        <w:top w:val="none" w:sz="0" w:space="0" w:color="auto"/>
        <w:left w:val="none" w:sz="0" w:space="0" w:color="auto"/>
        <w:bottom w:val="none" w:sz="0" w:space="0" w:color="auto"/>
        <w:right w:val="none" w:sz="0" w:space="0" w:color="auto"/>
      </w:divBdr>
    </w:div>
    <w:div w:id="274287529">
      <w:bodyDiv w:val="1"/>
      <w:marLeft w:val="0"/>
      <w:marRight w:val="0"/>
      <w:marTop w:val="0"/>
      <w:marBottom w:val="0"/>
      <w:divBdr>
        <w:top w:val="none" w:sz="0" w:space="0" w:color="auto"/>
        <w:left w:val="none" w:sz="0" w:space="0" w:color="auto"/>
        <w:bottom w:val="none" w:sz="0" w:space="0" w:color="auto"/>
        <w:right w:val="none" w:sz="0" w:space="0" w:color="auto"/>
      </w:divBdr>
    </w:div>
    <w:div w:id="274295720">
      <w:bodyDiv w:val="1"/>
      <w:marLeft w:val="0"/>
      <w:marRight w:val="0"/>
      <w:marTop w:val="0"/>
      <w:marBottom w:val="0"/>
      <w:divBdr>
        <w:top w:val="none" w:sz="0" w:space="0" w:color="auto"/>
        <w:left w:val="none" w:sz="0" w:space="0" w:color="auto"/>
        <w:bottom w:val="none" w:sz="0" w:space="0" w:color="auto"/>
        <w:right w:val="none" w:sz="0" w:space="0" w:color="auto"/>
      </w:divBdr>
    </w:div>
    <w:div w:id="274600779">
      <w:bodyDiv w:val="1"/>
      <w:marLeft w:val="0"/>
      <w:marRight w:val="0"/>
      <w:marTop w:val="0"/>
      <w:marBottom w:val="0"/>
      <w:divBdr>
        <w:top w:val="none" w:sz="0" w:space="0" w:color="auto"/>
        <w:left w:val="none" w:sz="0" w:space="0" w:color="auto"/>
        <w:bottom w:val="none" w:sz="0" w:space="0" w:color="auto"/>
        <w:right w:val="none" w:sz="0" w:space="0" w:color="auto"/>
      </w:divBdr>
    </w:div>
    <w:div w:id="274682003">
      <w:bodyDiv w:val="1"/>
      <w:marLeft w:val="0"/>
      <w:marRight w:val="0"/>
      <w:marTop w:val="0"/>
      <w:marBottom w:val="0"/>
      <w:divBdr>
        <w:top w:val="none" w:sz="0" w:space="0" w:color="auto"/>
        <w:left w:val="none" w:sz="0" w:space="0" w:color="auto"/>
        <w:bottom w:val="none" w:sz="0" w:space="0" w:color="auto"/>
        <w:right w:val="none" w:sz="0" w:space="0" w:color="auto"/>
      </w:divBdr>
    </w:div>
    <w:div w:id="275912965">
      <w:bodyDiv w:val="1"/>
      <w:marLeft w:val="0"/>
      <w:marRight w:val="0"/>
      <w:marTop w:val="0"/>
      <w:marBottom w:val="0"/>
      <w:divBdr>
        <w:top w:val="none" w:sz="0" w:space="0" w:color="auto"/>
        <w:left w:val="none" w:sz="0" w:space="0" w:color="auto"/>
        <w:bottom w:val="none" w:sz="0" w:space="0" w:color="auto"/>
        <w:right w:val="none" w:sz="0" w:space="0" w:color="auto"/>
      </w:divBdr>
    </w:div>
    <w:div w:id="276066772">
      <w:bodyDiv w:val="1"/>
      <w:marLeft w:val="0"/>
      <w:marRight w:val="0"/>
      <w:marTop w:val="0"/>
      <w:marBottom w:val="0"/>
      <w:divBdr>
        <w:top w:val="none" w:sz="0" w:space="0" w:color="auto"/>
        <w:left w:val="none" w:sz="0" w:space="0" w:color="auto"/>
        <w:bottom w:val="none" w:sz="0" w:space="0" w:color="auto"/>
        <w:right w:val="none" w:sz="0" w:space="0" w:color="auto"/>
      </w:divBdr>
    </w:div>
    <w:div w:id="276527690">
      <w:bodyDiv w:val="1"/>
      <w:marLeft w:val="0"/>
      <w:marRight w:val="0"/>
      <w:marTop w:val="0"/>
      <w:marBottom w:val="0"/>
      <w:divBdr>
        <w:top w:val="none" w:sz="0" w:space="0" w:color="auto"/>
        <w:left w:val="none" w:sz="0" w:space="0" w:color="auto"/>
        <w:bottom w:val="none" w:sz="0" w:space="0" w:color="auto"/>
        <w:right w:val="none" w:sz="0" w:space="0" w:color="auto"/>
      </w:divBdr>
    </w:div>
    <w:div w:id="277032528">
      <w:bodyDiv w:val="1"/>
      <w:marLeft w:val="0"/>
      <w:marRight w:val="0"/>
      <w:marTop w:val="0"/>
      <w:marBottom w:val="0"/>
      <w:divBdr>
        <w:top w:val="none" w:sz="0" w:space="0" w:color="auto"/>
        <w:left w:val="none" w:sz="0" w:space="0" w:color="auto"/>
        <w:bottom w:val="none" w:sz="0" w:space="0" w:color="auto"/>
        <w:right w:val="none" w:sz="0" w:space="0" w:color="auto"/>
      </w:divBdr>
    </w:div>
    <w:div w:id="277105285">
      <w:bodyDiv w:val="1"/>
      <w:marLeft w:val="0"/>
      <w:marRight w:val="0"/>
      <w:marTop w:val="0"/>
      <w:marBottom w:val="0"/>
      <w:divBdr>
        <w:top w:val="none" w:sz="0" w:space="0" w:color="auto"/>
        <w:left w:val="none" w:sz="0" w:space="0" w:color="auto"/>
        <w:bottom w:val="none" w:sz="0" w:space="0" w:color="auto"/>
        <w:right w:val="none" w:sz="0" w:space="0" w:color="auto"/>
      </w:divBdr>
    </w:div>
    <w:div w:id="277493010">
      <w:bodyDiv w:val="1"/>
      <w:marLeft w:val="0"/>
      <w:marRight w:val="0"/>
      <w:marTop w:val="0"/>
      <w:marBottom w:val="0"/>
      <w:divBdr>
        <w:top w:val="none" w:sz="0" w:space="0" w:color="auto"/>
        <w:left w:val="none" w:sz="0" w:space="0" w:color="auto"/>
        <w:bottom w:val="none" w:sz="0" w:space="0" w:color="auto"/>
        <w:right w:val="none" w:sz="0" w:space="0" w:color="auto"/>
      </w:divBdr>
    </w:div>
    <w:div w:id="277682241">
      <w:bodyDiv w:val="1"/>
      <w:marLeft w:val="0"/>
      <w:marRight w:val="0"/>
      <w:marTop w:val="0"/>
      <w:marBottom w:val="0"/>
      <w:divBdr>
        <w:top w:val="none" w:sz="0" w:space="0" w:color="auto"/>
        <w:left w:val="none" w:sz="0" w:space="0" w:color="auto"/>
        <w:bottom w:val="none" w:sz="0" w:space="0" w:color="auto"/>
        <w:right w:val="none" w:sz="0" w:space="0" w:color="auto"/>
      </w:divBdr>
    </w:div>
    <w:div w:id="278073046">
      <w:bodyDiv w:val="1"/>
      <w:marLeft w:val="0"/>
      <w:marRight w:val="0"/>
      <w:marTop w:val="0"/>
      <w:marBottom w:val="0"/>
      <w:divBdr>
        <w:top w:val="none" w:sz="0" w:space="0" w:color="auto"/>
        <w:left w:val="none" w:sz="0" w:space="0" w:color="auto"/>
        <w:bottom w:val="none" w:sz="0" w:space="0" w:color="auto"/>
        <w:right w:val="none" w:sz="0" w:space="0" w:color="auto"/>
      </w:divBdr>
    </w:div>
    <w:div w:id="278074081">
      <w:bodyDiv w:val="1"/>
      <w:marLeft w:val="0"/>
      <w:marRight w:val="0"/>
      <w:marTop w:val="0"/>
      <w:marBottom w:val="0"/>
      <w:divBdr>
        <w:top w:val="none" w:sz="0" w:space="0" w:color="auto"/>
        <w:left w:val="none" w:sz="0" w:space="0" w:color="auto"/>
        <w:bottom w:val="none" w:sz="0" w:space="0" w:color="auto"/>
        <w:right w:val="none" w:sz="0" w:space="0" w:color="auto"/>
      </w:divBdr>
    </w:div>
    <w:div w:id="278416708">
      <w:bodyDiv w:val="1"/>
      <w:marLeft w:val="0"/>
      <w:marRight w:val="0"/>
      <w:marTop w:val="0"/>
      <w:marBottom w:val="0"/>
      <w:divBdr>
        <w:top w:val="none" w:sz="0" w:space="0" w:color="auto"/>
        <w:left w:val="none" w:sz="0" w:space="0" w:color="auto"/>
        <w:bottom w:val="none" w:sz="0" w:space="0" w:color="auto"/>
        <w:right w:val="none" w:sz="0" w:space="0" w:color="auto"/>
      </w:divBdr>
    </w:div>
    <w:div w:id="278874791">
      <w:bodyDiv w:val="1"/>
      <w:marLeft w:val="0"/>
      <w:marRight w:val="0"/>
      <w:marTop w:val="0"/>
      <w:marBottom w:val="0"/>
      <w:divBdr>
        <w:top w:val="none" w:sz="0" w:space="0" w:color="auto"/>
        <w:left w:val="none" w:sz="0" w:space="0" w:color="auto"/>
        <w:bottom w:val="none" w:sz="0" w:space="0" w:color="auto"/>
        <w:right w:val="none" w:sz="0" w:space="0" w:color="auto"/>
      </w:divBdr>
    </w:div>
    <w:div w:id="279147811">
      <w:bodyDiv w:val="1"/>
      <w:marLeft w:val="0"/>
      <w:marRight w:val="0"/>
      <w:marTop w:val="0"/>
      <w:marBottom w:val="0"/>
      <w:divBdr>
        <w:top w:val="none" w:sz="0" w:space="0" w:color="auto"/>
        <w:left w:val="none" w:sz="0" w:space="0" w:color="auto"/>
        <w:bottom w:val="none" w:sz="0" w:space="0" w:color="auto"/>
        <w:right w:val="none" w:sz="0" w:space="0" w:color="auto"/>
      </w:divBdr>
    </w:div>
    <w:div w:id="279184303">
      <w:bodyDiv w:val="1"/>
      <w:marLeft w:val="0"/>
      <w:marRight w:val="0"/>
      <w:marTop w:val="0"/>
      <w:marBottom w:val="0"/>
      <w:divBdr>
        <w:top w:val="none" w:sz="0" w:space="0" w:color="auto"/>
        <w:left w:val="none" w:sz="0" w:space="0" w:color="auto"/>
        <w:bottom w:val="none" w:sz="0" w:space="0" w:color="auto"/>
        <w:right w:val="none" w:sz="0" w:space="0" w:color="auto"/>
      </w:divBdr>
    </w:div>
    <w:div w:id="279650918">
      <w:bodyDiv w:val="1"/>
      <w:marLeft w:val="0"/>
      <w:marRight w:val="0"/>
      <w:marTop w:val="0"/>
      <w:marBottom w:val="0"/>
      <w:divBdr>
        <w:top w:val="none" w:sz="0" w:space="0" w:color="auto"/>
        <w:left w:val="none" w:sz="0" w:space="0" w:color="auto"/>
        <w:bottom w:val="none" w:sz="0" w:space="0" w:color="auto"/>
        <w:right w:val="none" w:sz="0" w:space="0" w:color="auto"/>
      </w:divBdr>
    </w:div>
    <w:div w:id="279840962">
      <w:bodyDiv w:val="1"/>
      <w:marLeft w:val="0"/>
      <w:marRight w:val="0"/>
      <w:marTop w:val="0"/>
      <w:marBottom w:val="0"/>
      <w:divBdr>
        <w:top w:val="none" w:sz="0" w:space="0" w:color="auto"/>
        <w:left w:val="none" w:sz="0" w:space="0" w:color="auto"/>
        <w:bottom w:val="none" w:sz="0" w:space="0" w:color="auto"/>
        <w:right w:val="none" w:sz="0" w:space="0" w:color="auto"/>
      </w:divBdr>
    </w:div>
    <w:div w:id="279920017">
      <w:bodyDiv w:val="1"/>
      <w:marLeft w:val="0"/>
      <w:marRight w:val="0"/>
      <w:marTop w:val="0"/>
      <w:marBottom w:val="0"/>
      <w:divBdr>
        <w:top w:val="none" w:sz="0" w:space="0" w:color="auto"/>
        <w:left w:val="none" w:sz="0" w:space="0" w:color="auto"/>
        <w:bottom w:val="none" w:sz="0" w:space="0" w:color="auto"/>
        <w:right w:val="none" w:sz="0" w:space="0" w:color="auto"/>
      </w:divBdr>
    </w:div>
    <w:div w:id="279993909">
      <w:bodyDiv w:val="1"/>
      <w:marLeft w:val="0"/>
      <w:marRight w:val="0"/>
      <w:marTop w:val="0"/>
      <w:marBottom w:val="0"/>
      <w:divBdr>
        <w:top w:val="none" w:sz="0" w:space="0" w:color="auto"/>
        <w:left w:val="none" w:sz="0" w:space="0" w:color="auto"/>
        <w:bottom w:val="none" w:sz="0" w:space="0" w:color="auto"/>
        <w:right w:val="none" w:sz="0" w:space="0" w:color="auto"/>
      </w:divBdr>
    </w:div>
    <w:div w:id="280460404">
      <w:bodyDiv w:val="1"/>
      <w:marLeft w:val="0"/>
      <w:marRight w:val="0"/>
      <w:marTop w:val="0"/>
      <w:marBottom w:val="0"/>
      <w:divBdr>
        <w:top w:val="none" w:sz="0" w:space="0" w:color="auto"/>
        <w:left w:val="none" w:sz="0" w:space="0" w:color="auto"/>
        <w:bottom w:val="none" w:sz="0" w:space="0" w:color="auto"/>
        <w:right w:val="none" w:sz="0" w:space="0" w:color="auto"/>
      </w:divBdr>
    </w:div>
    <w:div w:id="280499845">
      <w:bodyDiv w:val="1"/>
      <w:marLeft w:val="0"/>
      <w:marRight w:val="0"/>
      <w:marTop w:val="0"/>
      <w:marBottom w:val="0"/>
      <w:divBdr>
        <w:top w:val="none" w:sz="0" w:space="0" w:color="auto"/>
        <w:left w:val="none" w:sz="0" w:space="0" w:color="auto"/>
        <w:bottom w:val="none" w:sz="0" w:space="0" w:color="auto"/>
        <w:right w:val="none" w:sz="0" w:space="0" w:color="auto"/>
      </w:divBdr>
    </w:div>
    <w:div w:id="280691826">
      <w:bodyDiv w:val="1"/>
      <w:marLeft w:val="0"/>
      <w:marRight w:val="0"/>
      <w:marTop w:val="0"/>
      <w:marBottom w:val="0"/>
      <w:divBdr>
        <w:top w:val="none" w:sz="0" w:space="0" w:color="auto"/>
        <w:left w:val="none" w:sz="0" w:space="0" w:color="auto"/>
        <w:bottom w:val="none" w:sz="0" w:space="0" w:color="auto"/>
        <w:right w:val="none" w:sz="0" w:space="0" w:color="auto"/>
      </w:divBdr>
    </w:div>
    <w:div w:id="280697162">
      <w:bodyDiv w:val="1"/>
      <w:marLeft w:val="0"/>
      <w:marRight w:val="0"/>
      <w:marTop w:val="0"/>
      <w:marBottom w:val="0"/>
      <w:divBdr>
        <w:top w:val="none" w:sz="0" w:space="0" w:color="auto"/>
        <w:left w:val="none" w:sz="0" w:space="0" w:color="auto"/>
        <w:bottom w:val="none" w:sz="0" w:space="0" w:color="auto"/>
        <w:right w:val="none" w:sz="0" w:space="0" w:color="auto"/>
      </w:divBdr>
    </w:div>
    <w:div w:id="281228707">
      <w:bodyDiv w:val="1"/>
      <w:marLeft w:val="0"/>
      <w:marRight w:val="0"/>
      <w:marTop w:val="0"/>
      <w:marBottom w:val="0"/>
      <w:divBdr>
        <w:top w:val="none" w:sz="0" w:space="0" w:color="auto"/>
        <w:left w:val="none" w:sz="0" w:space="0" w:color="auto"/>
        <w:bottom w:val="none" w:sz="0" w:space="0" w:color="auto"/>
        <w:right w:val="none" w:sz="0" w:space="0" w:color="auto"/>
      </w:divBdr>
    </w:div>
    <w:div w:id="281352014">
      <w:bodyDiv w:val="1"/>
      <w:marLeft w:val="0"/>
      <w:marRight w:val="0"/>
      <w:marTop w:val="0"/>
      <w:marBottom w:val="0"/>
      <w:divBdr>
        <w:top w:val="none" w:sz="0" w:space="0" w:color="auto"/>
        <w:left w:val="none" w:sz="0" w:space="0" w:color="auto"/>
        <w:bottom w:val="none" w:sz="0" w:space="0" w:color="auto"/>
        <w:right w:val="none" w:sz="0" w:space="0" w:color="auto"/>
      </w:divBdr>
    </w:div>
    <w:div w:id="281427549">
      <w:bodyDiv w:val="1"/>
      <w:marLeft w:val="0"/>
      <w:marRight w:val="0"/>
      <w:marTop w:val="0"/>
      <w:marBottom w:val="0"/>
      <w:divBdr>
        <w:top w:val="none" w:sz="0" w:space="0" w:color="auto"/>
        <w:left w:val="none" w:sz="0" w:space="0" w:color="auto"/>
        <w:bottom w:val="none" w:sz="0" w:space="0" w:color="auto"/>
        <w:right w:val="none" w:sz="0" w:space="0" w:color="auto"/>
      </w:divBdr>
    </w:div>
    <w:div w:id="281502460">
      <w:bodyDiv w:val="1"/>
      <w:marLeft w:val="0"/>
      <w:marRight w:val="0"/>
      <w:marTop w:val="0"/>
      <w:marBottom w:val="0"/>
      <w:divBdr>
        <w:top w:val="none" w:sz="0" w:space="0" w:color="auto"/>
        <w:left w:val="none" w:sz="0" w:space="0" w:color="auto"/>
        <w:bottom w:val="none" w:sz="0" w:space="0" w:color="auto"/>
        <w:right w:val="none" w:sz="0" w:space="0" w:color="auto"/>
      </w:divBdr>
    </w:div>
    <w:div w:id="281880890">
      <w:bodyDiv w:val="1"/>
      <w:marLeft w:val="0"/>
      <w:marRight w:val="0"/>
      <w:marTop w:val="0"/>
      <w:marBottom w:val="0"/>
      <w:divBdr>
        <w:top w:val="none" w:sz="0" w:space="0" w:color="auto"/>
        <w:left w:val="none" w:sz="0" w:space="0" w:color="auto"/>
        <w:bottom w:val="none" w:sz="0" w:space="0" w:color="auto"/>
        <w:right w:val="none" w:sz="0" w:space="0" w:color="auto"/>
      </w:divBdr>
    </w:div>
    <w:div w:id="282076729">
      <w:bodyDiv w:val="1"/>
      <w:marLeft w:val="0"/>
      <w:marRight w:val="0"/>
      <w:marTop w:val="0"/>
      <w:marBottom w:val="0"/>
      <w:divBdr>
        <w:top w:val="none" w:sz="0" w:space="0" w:color="auto"/>
        <w:left w:val="none" w:sz="0" w:space="0" w:color="auto"/>
        <w:bottom w:val="none" w:sz="0" w:space="0" w:color="auto"/>
        <w:right w:val="none" w:sz="0" w:space="0" w:color="auto"/>
      </w:divBdr>
    </w:div>
    <w:div w:id="282079862">
      <w:bodyDiv w:val="1"/>
      <w:marLeft w:val="0"/>
      <w:marRight w:val="0"/>
      <w:marTop w:val="0"/>
      <w:marBottom w:val="0"/>
      <w:divBdr>
        <w:top w:val="none" w:sz="0" w:space="0" w:color="auto"/>
        <w:left w:val="none" w:sz="0" w:space="0" w:color="auto"/>
        <w:bottom w:val="none" w:sz="0" w:space="0" w:color="auto"/>
        <w:right w:val="none" w:sz="0" w:space="0" w:color="auto"/>
      </w:divBdr>
    </w:div>
    <w:div w:id="282271017">
      <w:bodyDiv w:val="1"/>
      <w:marLeft w:val="0"/>
      <w:marRight w:val="0"/>
      <w:marTop w:val="0"/>
      <w:marBottom w:val="0"/>
      <w:divBdr>
        <w:top w:val="none" w:sz="0" w:space="0" w:color="auto"/>
        <w:left w:val="none" w:sz="0" w:space="0" w:color="auto"/>
        <w:bottom w:val="none" w:sz="0" w:space="0" w:color="auto"/>
        <w:right w:val="none" w:sz="0" w:space="0" w:color="auto"/>
      </w:divBdr>
    </w:div>
    <w:div w:id="282537030">
      <w:bodyDiv w:val="1"/>
      <w:marLeft w:val="0"/>
      <w:marRight w:val="0"/>
      <w:marTop w:val="0"/>
      <w:marBottom w:val="0"/>
      <w:divBdr>
        <w:top w:val="none" w:sz="0" w:space="0" w:color="auto"/>
        <w:left w:val="none" w:sz="0" w:space="0" w:color="auto"/>
        <w:bottom w:val="none" w:sz="0" w:space="0" w:color="auto"/>
        <w:right w:val="none" w:sz="0" w:space="0" w:color="auto"/>
      </w:divBdr>
    </w:div>
    <w:div w:id="282545420">
      <w:bodyDiv w:val="1"/>
      <w:marLeft w:val="0"/>
      <w:marRight w:val="0"/>
      <w:marTop w:val="0"/>
      <w:marBottom w:val="0"/>
      <w:divBdr>
        <w:top w:val="none" w:sz="0" w:space="0" w:color="auto"/>
        <w:left w:val="none" w:sz="0" w:space="0" w:color="auto"/>
        <w:bottom w:val="none" w:sz="0" w:space="0" w:color="auto"/>
        <w:right w:val="none" w:sz="0" w:space="0" w:color="auto"/>
      </w:divBdr>
    </w:div>
    <w:div w:id="283004121">
      <w:bodyDiv w:val="1"/>
      <w:marLeft w:val="0"/>
      <w:marRight w:val="0"/>
      <w:marTop w:val="0"/>
      <w:marBottom w:val="0"/>
      <w:divBdr>
        <w:top w:val="none" w:sz="0" w:space="0" w:color="auto"/>
        <w:left w:val="none" w:sz="0" w:space="0" w:color="auto"/>
        <w:bottom w:val="none" w:sz="0" w:space="0" w:color="auto"/>
        <w:right w:val="none" w:sz="0" w:space="0" w:color="auto"/>
      </w:divBdr>
    </w:div>
    <w:div w:id="283659254">
      <w:bodyDiv w:val="1"/>
      <w:marLeft w:val="0"/>
      <w:marRight w:val="0"/>
      <w:marTop w:val="0"/>
      <w:marBottom w:val="0"/>
      <w:divBdr>
        <w:top w:val="none" w:sz="0" w:space="0" w:color="auto"/>
        <w:left w:val="none" w:sz="0" w:space="0" w:color="auto"/>
        <w:bottom w:val="none" w:sz="0" w:space="0" w:color="auto"/>
        <w:right w:val="none" w:sz="0" w:space="0" w:color="auto"/>
      </w:divBdr>
    </w:div>
    <w:div w:id="283967905">
      <w:bodyDiv w:val="1"/>
      <w:marLeft w:val="0"/>
      <w:marRight w:val="0"/>
      <w:marTop w:val="0"/>
      <w:marBottom w:val="0"/>
      <w:divBdr>
        <w:top w:val="none" w:sz="0" w:space="0" w:color="auto"/>
        <w:left w:val="none" w:sz="0" w:space="0" w:color="auto"/>
        <w:bottom w:val="none" w:sz="0" w:space="0" w:color="auto"/>
        <w:right w:val="none" w:sz="0" w:space="0" w:color="auto"/>
      </w:divBdr>
    </w:div>
    <w:div w:id="283971349">
      <w:bodyDiv w:val="1"/>
      <w:marLeft w:val="0"/>
      <w:marRight w:val="0"/>
      <w:marTop w:val="0"/>
      <w:marBottom w:val="0"/>
      <w:divBdr>
        <w:top w:val="none" w:sz="0" w:space="0" w:color="auto"/>
        <w:left w:val="none" w:sz="0" w:space="0" w:color="auto"/>
        <w:bottom w:val="none" w:sz="0" w:space="0" w:color="auto"/>
        <w:right w:val="none" w:sz="0" w:space="0" w:color="auto"/>
      </w:divBdr>
    </w:div>
    <w:div w:id="284392289">
      <w:bodyDiv w:val="1"/>
      <w:marLeft w:val="0"/>
      <w:marRight w:val="0"/>
      <w:marTop w:val="0"/>
      <w:marBottom w:val="0"/>
      <w:divBdr>
        <w:top w:val="none" w:sz="0" w:space="0" w:color="auto"/>
        <w:left w:val="none" w:sz="0" w:space="0" w:color="auto"/>
        <w:bottom w:val="none" w:sz="0" w:space="0" w:color="auto"/>
        <w:right w:val="none" w:sz="0" w:space="0" w:color="auto"/>
      </w:divBdr>
    </w:div>
    <w:div w:id="284435894">
      <w:bodyDiv w:val="1"/>
      <w:marLeft w:val="0"/>
      <w:marRight w:val="0"/>
      <w:marTop w:val="0"/>
      <w:marBottom w:val="0"/>
      <w:divBdr>
        <w:top w:val="none" w:sz="0" w:space="0" w:color="auto"/>
        <w:left w:val="none" w:sz="0" w:space="0" w:color="auto"/>
        <w:bottom w:val="none" w:sz="0" w:space="0" w:color="auto"/>
        <w:right w:val="none" w:sz="0" w:space="0" w:color="auto"/>
      </w:divBdr>
    </w:div>
    <w:div w:id="285740724">
      <w:bodyDiv w:val="1"/>
      <w:marLeft w:val="0"/>
      <w:marRight w:val="0"/>
      <w:marTop w:val="0"/>
      <w:marBottom w:val="0"/>
      <w:divBdr>
        <w:top w:val="none" w:sz="0" w:space="0" w:color="auto"/>
        <w:left w:val="none" w:sz="0" w:space="0" w:color="auto"/>
        <w:bottom w:val="none" w:sz="0" w:space="0" w:color="auto"/>
        <w:right w:val="none" w:sz="0" w:space="0" w:color="auto"/>
      </w:divBdr>
    </w:div>
    <w:div w:id="285938926">
      <w:bodyDiv w:val="1"/>
      <w:marLeft w:val="0"/>
      <w:marRight w:val="0"/>
      <w:marTop w:val="0"/>
      <w:marBottom w:val="0"/>
      <w:divBdr>
        <w:top w:val="none" w:sz="0" w:space="0" w:color="auto"/>
        <w:left w:val="none" w:sz="0" w:space="0" w:color="auto"/>
        <w:bottom w:val="none" w:sz="0" w:space="0" w:color="auto"/>
        <w:right w:val="none" w:sz="0" w:space="0" w:color="auto"/>
      </w:divBdr>
    </w:div>
    <w:div w:id="286202190">
      <w:bodyDiv w:val="1"/>
      <w:marLeft w:val="0"/>
      <w:marRight w:val="0"/>
      <w:marTop w:val="0"/>
      <w:marBottom w:val="0"/>
      <w:divBdr>
        <w:top w:val="none" w:sz="0" w:space="0" w:color="auto"/>
        <w:left w:val="none" w:sz="0" w:space="0" w:color="auto"/>
        <w:bottom w:val="none" w:sz="0" w:space="0" w:color="auto"/>
        <w:right w:val="none" w:sz="0" w:space="0" w:color="auto"/>
      </w:divBdr>
    </w:div>
    <w:div w:id="286545059">
      <w:bodyDiv w:val="1"/>
      <w:marLeft w:val="0"/>
      <w:marRight w:val="0"/>
      <w:marTop w:val="0"/>
      <w:marBottom w:val="0"/>
      <w:divBdr>
        <w:top w:val="none" w:sz="0" w:space="0" w:color="auto"/>
        <w:left w:val="none" w:sz="0" w:space="0" w:color="auto"/>
        <w:bottom w:val="none" w:sz="0" w:space="0" w:color="auto"/>
        <w:right w:val="none" w:sz="0" w:space="0" w:color="auto"/>
      </w:divBdr>
    </w:div>
    <w:div w:id="286737268">
      <w:bodyDiv w:val="1"/>
      <w:marLeft w:val="0"/>
      <w:marRight w:val="0"/>
      <w:marTop w:val="0"/>
      <w:marBottom w:val="0"/>
      <w:divBdr>
        <w:top w:val="none" w:sz="0" w:space="0" w:color="auto"/>
        <w:left w:val="none" w:sz="0" w:space="0" w:color="auto"/>
        <w:bottom w:val="none" w:sz="0" w:space="0" w:color="auto"/>
        <w:right w:val="none" w:sz="0" w:space="0" w:color="auto"/>
      </w:divBdr>
    </w:div>
    <w:div w:id="286814033">
      <w:bodyDiv w:val="1"/>
      <w:marLeft w:val="0"/>
      <w:marRight w:val="0"/>
      <w:marTop w:val="0"/>
      <w:marBottom w:val="0"/>
      <w:divBdr>
        <w:top w:val="none" w:sz="0" w:space="0" w:color="auto"/>
        <w:left w:val="none" w:sz="0" w:space="0" w:color="auto"/>
        <w:bottom w:val="none" w:sz="0" w:space="0" w:color="auto"/>
        <w:right w:val="none" w:sz="0" w:space="0" w:color="auto"/>
      </w:divBdr>
    </w:div>
    <w:div w:id="287203488">
      <w:bodyDiv w:val="1"/>
      <w:marLeft w:val="0"/>
      <w:marRight w:val="0"/>
      <w:marTop w:val="0"/>
      <w:marBottom w:val="0"/>
      <w:divBdr>
        <w:top w:val="none" w:sz="0" w:space="0" w:color="auto"/>
        <w:left w:val="none" w:sz="0" w:space="0" w:color="auto"/>
        <w:bottom w:val="none" w:sz="0" w:space="0" w:color="auto"/>
        <w:right w:val="none" w:sz="0" w:space="0" w:color="auto"/>
      </w:divBdr>
    </w:div>
    <w:div w:id="287858037">
      <w:bodyDiv w:val="1"/>
      <w:marLeft w:val="0"/>
      <w:marRight w:val="0"/>
      <w:marTop w:val="0"/>
      <w:marBottom w:val="0"/>
      <w:divBdr>
        <w:top w:val="none" w:sz="0" w:space="0" w:color="auto"/>
        <w:left w:val="none" w:sz="0" w:space="0" w:color="auto"/>
        <w:bottom w:val="none" w:sz="0" w:space="0" w:color="auto"/>
        <w:right w:val="none" w:sz="0" w:space="0" w:color="auto"/>
      </w:divBdr>
    </w:div>
    <w:div w:id="288122214">
      <w:bodyDiv w:val="1"/>
      <w:marLeft w:val="0"/>
      <w:marRight w:val="0"/>
      <w:marTop w:val="0"/>
      <w:marBottom w:val="0"/>
      <w:divBdr>
        <w:top w:val="none" w:sz="0" w:space="0" w:color="auto"/>
        <w:left w:val="none" w:sz="0" w:space="0" w:color="auto"/>
        <w:bottom w:val="none" w:sz="0" w:space="0" w:color="auto"/>
        <w:right w:val="none" w:sz="0" w:space="0" w:color="auto"/>
      </w:divBdr>
    </w:div>
    <w:div w:id="288558101">
      <w:bodyDiv w:val="1"/>
      <w:marLeft w:val="0"/>
      <w:marRight w:val="0"/>
      <w:marTop w:val="0"/>
      <w:marBottom w:val="0"/>
      <w:divBdr>
        <w:top w:val="none" w:sz="0" w:space="0" w:color="auto"/>
        <w:left w:val="none" w:sz="0" w:space="0" w:color="auto"/>
        <w:bottom w:val="none" w:sz="0" w:space="0" w:color="auto"/>
        <w:right w:val="none" w:sz="0" w:space="0" w:color="auto"/>
      </w:divBdr>
    </w:div>
    <w:div w:id="288630374">
      <w:bodyDiv w:val="1"/>
      <w:marLeft w:val="0"/>
      <w:marRight w:val="0"/>
      <w:marTop w:val="0"/>
      <w:marBottom w:val="0"/>
      <w:divBdr>
        <w:top w:val="none" w:sz="0" w:space="0" w:color="auto"/>
        <w:left w:val="none" w:sz="0" w:space="0" w:color="auto"/>
        <w:bottom w:val="none" w:sz="0" w:space="0" w:color="auto"/>
        <w:right w:val="none" w:sz="0" w:space="0" w:color="auto"/>
      </w:divBdr>
    </w:div>
    <w:div w:id="289409486">
      <w:bodyDiv w:val="1"/>
      <w:marLeft w:val="0"/>
      <w:marRight w:val="0"/>
      <w:marTop w:val="0"/>
      <w:marBottom w:val="0"/>
      <w:divBdr>
        <w:top w:val="none" w:sz="0" w:space="0" w:color="auto"/>
        <w:left w:val="none" w:sz="0" w:space="0" w:color="auto"/>
        <w:bottom w:val="none" w:sz="0" w:space="0" w:color="auto"/>
        <w:right w:val="none" w:sz="0" w:space="0" w:color="auto"/>
      </w:divBdr>
    </w:div>
    <w:div w:id="289482634">
      <w:bodyDiv w:val="1"/>
      <w:marLeft w:val="0"/>
      <w:marRight w:val="0"/>
      <w:marTop w:val="0"/>
      <w:marBottom w:val="0"/>
      <w:divBdr>
        <w:top w:val="none" w:sz="0" w:space="0" w:color="auto"/>
        <w:left w:val="none" w:sz="0" w:space="0" w:color="auto"/>
        <w:bottom w:val="none" w:sz="0" w:space="0" w:color="auto"/>
        <w:right w:val="none" w:sz="0" w:space="0" w:color="auto"/>
      </w:divBdr>
    </w:div>
    <w:div w:id="290939815">
      <w:bodyDiv w:val="1"/>
      <w:marLeft w:val="0"/>
      <w:marRight w:val="0"/>
      <w:marTop w:val="0"/>
      <w:marBottom w:val="0"/>
      <w:divBdr>
        <w:top w:val="none" w:sz="0" w:space="0" w:color="auto"/>
        <w:left w:val="none" w:sz="0" w:space="0" w:color="auto"/>
        <w:bottom w:val="none" w:sz="0" w:space="0" w:color="auto"/>
        <w:right w:val="none" w:sz="0" w:space="0" w:color="auto"/>
      </w:divBdr>
    </w:div>
    <w:div w:id="291711614">
      <w:bodyDiv w:val="1"/>
      <w:marLeft w:val="0"/>
      <w:marRight w:val="0"/>
      <w:marTop w:val="0"/>
      <w:marBottom w:val="0"/>
      <w:divBdr>
        <w:top w:val="none" w:sz="0" w:space="0" w:color="auto"/>
        <w:left w:val="none" w:sz="0" w:space="0" w:color="auto"/>
        <w:bottom w:val="none" w:sz="0" w:space="0" w:color="auto"/>
        <w:right w:val="none" w:sz="0" w:space="0" w:color="auto"/>
      </w:divBdr>
    </w:div>
    <w:div w:id="291790755">
      <w:bodyDiv w:val="1"/>
      <w:marLeft w:val="0"/>
      <w:marRight w:val="0"/>
      <w:marTop w:val="0"/>
      <w:marBottom w:val="0"/>
      <w:divBdr>
        <w:top w:val="none" w:sz="0" w:space="0" w:color="auto"/>
        <w:left w:val="none" w:sz="0" w:space="0" w:color="auto"/>
        <w:bottom w:val="none" w:sz="0" w:space="0" w:color="auto"/>
        <w:right w:val="none" w:sz="0" w:space="0" w:color="auto"/>
      </w:divBdr>
    </w:div>
    <w:div w:id="291908429">
      <w:bodyDiv w:val="1"/>
      <w:marLeft w:val="0"/>
      <w:marRight w:val="0"/>
      <w:marTop w:val="0"/>
      <w:marBottom w:val="0"/>
      <w:divBdr>
        <w:top w:val="none" w:sz="0" w:space="0" w:color="auto"/>
        <w:left w:val="none" w:sz="0" w:space="0" w:color="auto"/>
        <w:bottom w:val="none" w:sz="0" w:space="0" w:color="auto"/>
        <w:right w:val="none" w:sz="0" w:space="0" w:color="auto"/>
      </w:divBdr>
    </w:div>
    <w:div w:id="292055234">
      <w:bodyDiv w:val="1"/>
      <w:marLeft w:val="0"/>
      <w:marRight w:val="0"/>
      <w:marTop w:val="0"/>
      <w:marBottom w:val="0"/>
      <w:divBdr>
        <w:top w:val="none" w:sz="0" w:space="0" w:color="auto"/>
        <w:left w:val="none" w:sz="0" w:space="0" w:color="auto"/>
        <w:bottom w:val="none" w:sz="0" w:space="0" w:color="auto"/>
        <w:right w:val="none" w:sz="0" w:space="0" w:color="auto"/>
      </w:divBdr>
    </w:div>
    <w:div w:id="292366704">
      <w:bodyDiv w:val="1"/>
      <w:marLeft w:val="0"/>
      <w:marRight w:val="0"/>
      <w:marTop w:val="0"/>
      <w:marBottom w:val="0"/>
      <w:divBdr>
        <w:top w:val="none" w:sz="0" w:space="0" w:color="auto"/>
        <w:left w:val="none" w:sz="0" w:space="0" w:color="auto"/>
        <w:bottom w:val="none" w:sz="0" w:space="0" w:color="auto"/>
        <w:right w:val="none" w:sz="0" w:space="0" w:color="auto"/>
      </w:divBdr>
    </w:div>
    <w:div w:id="292448201">
      <w:bodyDiv w:val="1"/>
      <w:marLeft w:val="0"/>
      <w:marRight w:val="0"/>
      <w:marTop w:val="0"/>
      <w:marBottom w:val="0"/>
      <w:divBdr>
        <w:top w:val="none" w:sz="0" w:space="0" w:color="auto"/>
        <w:left w:val="none" w:sz="0" w:space="0" w:color="auto"/>
        <w:bottom w:val="none" w:sz="0" w:space="0" w:color="auto"/>
        <w:right w:val="none" w:sz="0" w:space="0" w:color="auto"/>
      </w:divBdr>
    </w:div>
    <w:div w:id="292635931">
      <w:bodyDiv w:val="1"/>
      <w:marLeft w:val="0"/>
      <w:marRight w:val="0"/>
      <w:marTop w:val="0"/>
      <w:marBottom w:val="0"/>
      <w:divBdr>
        <w:top w:val="none" w:sz="0" w:space="0" w:color="auto"/>
        <w:left w:val="none" w:sz="0" w:space="0" w:color="auto"/>
        <w:bottom w:val="none" w:sz="0" w:space="0" w:color="auto"/>
        <w:right w:val="none" w:sz="0" w:space="0" w:color="auto"/>
      </w:divBdr>
    </w:div>
    <w:div w:id="293027429">
      <w:bodyDiv w:val="1"/>
      <w:marLeft w:val="0"/>
      <w:marRight w:val="0"/>
      <w:marTop w:val="0"/>
      <w:marBottom w:val="0"/>
      <w:divBdr>
        <w:top w:val="none" w:sz="0" w:space="0" w:color="auto"/>
        <w:left w:val="none" w:sz="0" w:space="0" w:color="auto"/>
        <w:bottom w:val="none" w:sz="0" w:space="0" w:color="auto"/>
        <w:right w:val="none" w:sz="0" w:space="0" w:color="auto"/>
      </w:divBdr>
    </w:div>
    <w:div w:id="293104037">
      <w:bodyDiv w:val="1"/>
      <w:marLeft w:val="0"/>
      <w:marRight w:val="0"/>
      <w:marTop w:val="0"/>
      <w:marBottom w:val="0"/>
      <w:divBdr>
        <w:top w:val="none" w:sz="0" w:space="0" w:color="auto"/>
        <w:left w:val="none" w:sz="0" w:space="0" w:color="auto"/>
        <w:bottom w:val="none" w:sz="0" w:space="0" w:color="auto"/>
        <w:right w:val="none" w:sz="0" w:space="0" w:color="auto"/>
      </w:divBdr>
    </w:div>
    <w:div w:id="293217821">
      <w:bodyDiv w:val="1"/>
      <w:marLeft w:val="0"/>
      <w:marRight w:val="0"/>
      <w:marTop w:val="0"/>
      <w:marBottom w:val="0"/>
      <w:divBdr>
        <w:top w:val="none" w:sz="0" w:space="0" w:color="auto"/>
        <w:left w:val="none" w:sz="0" w:space="0" w:color="auto"/>
        <w:bottom w:val="none" w:sz="0" w:space="0" w:color="auto"/>
        <w:right w:val="none" w:sz="0" w:space="0" w:color="auto"/>
      </w:divBdr>
    </w:div>
    <w:div w:id="293298394">
      <w:bodyDiv w:val="1"/>
      <w:marLeft w:val="0"/>
      <w:marRight w:val="0"/>
      <w:marTop w:val="0"/>
      <w:marBottom w:val="0"/>
      <w:divBdr>
        <w:top w:val="none" w:sz="0" w:space="0" w:color="auto"/>
        <w:left w:val="none" w:sz="0" w:space="0" w:color="auto"/>
        <w:bottom w:val="none" w:sz="0" w:space="0" w:color="auto"/>
        <w:right w:val="none" w:sz="0" w:space="0" w:color="auto"/>
      </w:divBdr>
    </w:div>
    <w:div w:id="293562601">
      <w:bodyDiv w:val="1"/>
      <w:marLeft w:val="0"/>
      <w:marRight w:val="0"/>
      <w:marTop w:val="0"/>
      <w:marBottom w:val="0"/>
      <w:divBdr>
        <w:top w:val="none" w:sz="0" w:space="0" w:color="auto"/>
        <w:left w:val="none" w:sz="0" w:space="0" w:color="auto"/>
        <w:bottom w:val="none" w:sz="0" w:space="0" w:color="auto"/>
        <w:right w:val="none" w:sz="0" w:space="0" w:color="auto"/>
      </w:divBdr>
    </w:div>
    <w:div w:id="294216591">
      <w:bodyDiv w:val="1"/>
      <w:marLeft w:val="0"/>
      <w:marRight w:val="0"/>
      <w:marTop w:val="0"/>
      <w:marBottom w:val="0"/>
      <w:divBdr>
        <w:top w:val="none" w:sz="0" w:space="0" w:color="auto"/>
        <w:left w:val="none" w:sz="0" w:space="0" w:color="auto"/>
        <w:bottom w:val="none" w:sz="0" w:space="0" w:color="auto"/>
        <w:right w:val="none" w:sz="0" w:space="0" w:color="auto"/>
      </w:divBdr>
    </w:div>
    <w:div w:id="294222378">
      <w:bodyDiv w:val="1"/>
      <w:marLeft w:val="0"/>
      <w:marRight w:val="0"/>
      <w:marTop w:val="0"/>
      <w:marBottom w:val="0"/>
      <w:divBdr>
        <w:top w:val="none" w:sz="0" w:space="0" w:color="auto"/>
        <w:left w:val="none" w:sz="0" w:space="0" w:color="auto"/>
        <w:bottom w:val="none" w:sz="0" w:space="0" w:color="auto"/>
        <w:right w:val="none" w:sz="0" w:space="0" w:color="auto"/>
      </w:divBdr>
    </w:div>
    <w:div w:id="294456769">
      <w:bodyDiv w:val="1"/>
      <w:marLeft w:val="0"/>
      <w:marRight w:val="0"/>
      <w:marTop w:val="0"/>
      <w:marBottom w:val="0"/>
      <w:divBdr>
        <w:top w:val="none" w:sz="0" w:space="0" w:color="auto"/>
        <w:left w:val="none" w:sz="0" w:space="0" w:color="auto"/>
        <w:bottom w:val="none" w:sz="0" w:space="0" w:color="auto"/>
        <w:right w:val="none" w:sz="0" w:space="0" w:color="auto"/>
      </w:divBdr>
    </w:div>
    <w:div w:id="295185298">
      <w:bodyDiv w:val="1"/>
      <w:marLeft w:val="0"/>
      <w:marRight w:val="0"/>
      <w:marTop w:val="0"/>
      <w:marBottom w:val="0"/>
      <w:divBdr>
        <w:top w:val="none" w:sz="0" w:space="0" w:color="auto"/>
        <w:left w:val="none" w:sz="0" w:space="0" w:color="auto"/>
        <w:bottom w:val="none" w:sz="0" w:space="0" w:color="auto"/>
        <w:right w:val="none" w:sz="0" w:space="0" w:color="auto"/>
      </w:divBdr>
    </w:div>
    <w:div w:id="295376017">
      <w:bodyDiv w:val="1"/>
      <w:marLeft w:val="0"/>
      <w:marRight w:val="0"/>
      <w:marTop w:val="0"/>
      <w:marBottom w:val="0"/>
      <w:divBdr>
        <w:top w:val="none" w:sz="0" w:space="0" w:color="auto"/>
        <w:left w:val="none" w:sz="0" w:space="0" w:color="auto"/>
        <w:bottom w:val="none" w:sz="0" w:space="0" w:color="auto"/>
        <w:right w:val="none" w:sz="0" w:space="0" w:color="auto"/>
      </w:divBdr>
    </w:div>
    <w:div w:id="295641974">
      <w:bodyDiv w:val="1"/>
      <w:marLeft w:val="0"/>
      <w:marRight w:val="0"/>
      <w:marTop w:val="0"/>
      <w:marBottom w:val="0"/>
      <w:divBdr>
        <w:top w:val="none" w:sz="0" w:space="0" w:color="auto"/>
        <w:left w:val="none" w:sz="0" w:space="0" w:color="auto"/>
        <w:bottom w:val="none" w:sz="0" w:space="0" w:color="auto"/>
        <w:right w:val="none" w:sz="0" w:space="0" w:color="auto"/>
      </w:divBdr>
    </w:div>
    <w:div w:id="295649677">
      <w:bodyDiv w:val="1"/>
      <w:marLeft w:val="0"/>
      <w:marRight w:val="0"/>
      <w:marTop w:val="0"/>
      <w:marBottom w:val="0"/>
      <w:divBdr>
        <w:top w:val="none" w:sz="0" w:space="0" w:color="auto"/>
        <w:left w:val="none" w:sz="0" w:space="0" w:color="auto"/>
        <w:bottom w:val="none" w:sz="0" w:space="0" w:color="auto"/>
        <w:right w:val="none" w:sz="0" w:space="0" w:color="auto"/>
      </w:divBdr>
    </w:div>
    <w:div w:id="296103526">
      <w:bodyDiv w:val="1"/>
      <w:marLeft w:val="0"/>
      <w:marRight w:val="0"/>
      <w:marTop w:val="0"/>
      <w:marBottom w:val="0"/>
      <w:divBdr>
        <w:top w:val="none" w:sz="0" w:space="0" w:color="auto"/>
        <w:left w:val="none" w:sz="0" w:space="0" w:color="auto"/>
        <w:bottom w:val="none" w:sz="0" w:space="0" w:color="auto"/>
        <w:right w:val="none" w:sz="0" w:space="0" w:color="auto"/>
      </w:divBdr>
    </w:div>
    <w:div w:id="296182756">
      <w:bodyDiv w:val="1"/>
      <w:marLeft w:val="0"/>
      <w:marRight w:val="0"/>
      <w:marTop w:val="0"/>
      <w:marBottom w:val="0"/>
      <w:divBdr>
        <w:top w:val="none" w:sz="0" w:space="0" w:color="auto"/>
        <w:left w:val="none" w:sz="0" w:space="0" w:color="auto"/>
        <w:bottom w:val="none" w:sz="0" w:space="0" w:color="auto"/>
        <w:right w:val="none" w:sz="0" w:space="0" w:color="auto"/>
      </w:divBdr>
    </w:div>
    <w:div w:id="296884167">
      <w:bodyDiv w:val="1"/>
      <w:marLeft w:val="0"/>
      <w:marRight w:val="0"/>
      <w:marTop w:val="0"/>
      <w:marBottom w:val="0"/>
      <w:divBdr>
        <w:top w:val="none" w:sz="0" w:space="0" w:color="auto"/>
        <w:left w:val="none" w:sz="0" w:space="0" w:color="auto"/>
        <w:bottom w:val="none" w:sz="0" w:space="0" w:color="auto"/>
        <w:right w:val="none" w:sz="0" w:space="0" w:color="auto"/>
      </w:divBdr>
    </w:div>
    <w:div w:id="297106587">
      <w:bodyDiv w:val="1"/>
      <w:marLeft w:val="0"/>
      <w:marRight w:val="0"/>
      <w:marTop w:val="0"/>
      <w:marBottom w:val="0"/>
      <w:divBdr>
        <w:top w:val="none" w:sz="0" w:space="0" w:color="auto"/>
        <w:left w:val="none" w:sz="0" w:space="0" w:color="auto"/>
        <w:bottom w:val="none" w:sz="0" w:space="0" w:color="auto"/>
        <w:right w:val="none" w:sz="0" w:space="0" w:color="auto"/>
      </w:divBdr>
    </w:div>
    <w:div w:id="297615517">
      <w:bodyDiv w:val="1"/>
      <w:marLeft w:val="0"/>
      <w:marRight w:val="0"/>
      <w:marTop w:val="0"/>
      <w:marBottom w:val="0"/>
      <w:divBdr>
        <w:top w:val="none" w:sz="0" w:space="0" w:color="auto"/>
        <w:left w:val="none" w:sz="0" w:space="0" w:color="auto"/>
        <w:bottom w:val="none" w:sz="0" w:space="0" w:color="auto"/>
        <w:right w:val="none" w:sz="0" w:space="0" w:color="auto"/>
      </w:divBdr>
    </w:div>
    <w:div w:id="297691017">
      <w:bodyDiv w:val="1"/>
      <w:marLeft w:val="0"/>
      <w:marRight w:val="0"/>
      <w:marTop w:val="0"/>
      <w:marBottom w:val="0"/>
      <w:divBdr>
        <w:top w:val="none" w:sz="0" w:space="0" w:color="auto"/>
        <w:left w:val="none" w:sz="0" w:space="0" w:color="auto"/>
        <w:bottom w:val="none" w:sz="0" w:space="0" w:color="auto"/>
        <w:right w:val="none" w:sz="0" w:space="0" w:color="auto"/>
      </w:divBdr>
    </w:div>
    <w:div w:id="297995011">
      <w:bodyDiv w:val="1"/>
      <w:marLeft w:val="0"/>
      <w:marRight w:val="0"/>
      <w:marTop w:val="0"/>
      <w:marBottom w:val="0"/>
      <w:divBdr>
        <w:top w:val="none" w:sz="0" w:space="0" w:color="auto"/>
        <w:left w:val="none" w:sz="0" w:space="0" w:color="auto"/>
        <w:bottom w:val="none" w:sz="0" w:space="0" w:color="auto"/>
        <w:right w:val="none" w:sz="0" w:space="0" w:color="auto"/>
      </w:divBdr>
    </w:div>
    <w:div w:id="297996052">
      <w:bodyDiv w:val="1"/>
      <w:marLeft w:val="0"/>
      <w:marRight w:val="0"/>
      <w:marTop w:val="0"/>
      <w:marBottom w:val="0"/>
      <w:divBdr>
        <w:top w:val="none" w:sz="0" w:space="0" w:color="auto"/>
        <w:left w:val="none" w:sz="0" w:space="0" w:color="auto"/>
        <w:bottom w:val="none" w:sz="0" w:space="0" w:color="auto"/>
        <w:right w:val="none" w:sz="0" w:space="0" w:color="auto"/>
      </w:divBdr>
    </w:div>
    <w:div w:id="298145497">
      <w:bodyDiv w:val="1"/>
      <w:marLeft w:val="0"/>
      <w:marRight w:val="0"/>
      <w:marTop w:val="0"/>
      <w:marBottom w:val="0"/>
      <w:divBdr>
        <w:top w:val="none" w:sz="0" w:space="0" w:color="auto"/>
        <w:left w:val="none" w:sz="0" w:space="0" w:color="auto"/>
        <w:bottom w:val="none" w:sz="0" w:space="0" w:color="auto"/>
        <w:right w:val="none" w:sz="0" w:space="0" w:color="auto"/>
      </w:divBdr>
    </w:div>
    <w:div w:id="299116336">
      <w:bodyDiv w:val="1"/>
      <w:marLeft w:val="0"/>
      <w:marRight w:val="0"/>
      <w:marTop w:val="0"/>
      <w:marBottom w:val="0"/>
      <w:divBdr>
        <w:top w:val="none" w:sz="0" w:space="0" w:color="auto"/>
        <w:left w:val="none" w:sz="0" w:space="0" w:color="auto"/>
        <w:bottom w:val="none" w:sz="0" w:space="0" w:color="auto"/>
        <w:right w:val="none" w:sz="0" w:space="0" w:color="auto"/>
      </w:divBdr>
    </w:div>
    <w:div w:id="299264565">
      <w:bodyDiv w:val="1"/>
      <w:marLeft w:val="0"/>
      <w:marRight w:val="0"/>
      <w:marTop w:val="0"/>
      <w:marBottom w:val="0"/>
      <w:divBdr>
        <w:top w:val="none" w:sz="0" w:space="0" w:color="auto"/>
        <w:left w:val="none" w:sz="0" w:space="0" w:color="auto"/>
        <w:bottom w:val="none" w:sz="0" w:space="0" w:color="auto"/>
        <w:right w:val="none" w:sz="0" w:space="0" w:color="auto"/>
      </w:divBdr>
    </w:div>
    <w:div w:id="299507305">
      <w:bodyDiv w:val="1"/>
      <w:marLeft w:val="0"/>
      <w:marRight w:val="0"/>
      <w:marTop w:val="0"/>
      <w:marBottom w:val="0"/>
      <w:divBdr>
        <w:top w:val="none" w:sz="0" w:space="0" w:color="auto"/>
        <w:left w:val="none" w:sz="0" w:space="0" w:color="auto"/>
        <w:bottom w:val="none" w:sz="0" w:space="0" w:color="auto"/>
        <w:right w:val="none" w:sz="0" w:space="0" w:color="auto"/>
      </w:divBdr>
    </w:div>
    <w:div w:id="299575684">
      <w:bodyDiv w:val="1"/>
      <w:marLeft w:val="0"/>
      <w:marRight w:val="0"/>
      <w:marTop w:val="0"/>
      <w:marBottom w:val="0"/>
      <w:divBdr>
        <w:top w:val="none" w:sz="0" w:space="0" w:color="auto"/>
        <w:left w:val="none" w:sz="0" w:space="0" w:color="auto"/>
        <w:bottom w:val="none" w:sz="0" w:space="0" w:color="auto"/>
        <w:right w:val="none" w:sz="0" w:space="0" w:color="auto"/>
      </w:divBdr>
    </w:div>
    <w:div w:id="299843176">
      <w:bodyDiv w:val="1"/>
      <w:marLeft w:val="0"/>
      <w:marRight w:val="0"/>
      <w:marTop w:val="0"/>
      <w:marBottom w:val="0"/>
      <w:divBdr>
        <w:top w:val="none" w:sz="0" w:space="0" w:color="auto"/>
        <w:left w:val="none" w:sz="0" w:space="0" w:color="auto"/>
        <w:bottom w:val="none" w:sz="0" w:space="0" w:color="auto"/>
        <w:right w:val="none" w:sz="0" w:space="0" w:color="auto"/>
      </w:divBdr>
    </w:div>
    <w:div w:id="300038679">
      <w:bodyDiv w:val="1"/>
      <w:marLeft w:val="0"/>
      <w:marRight w:val="0"/>
      <w:marTop w:val="0"/>
      <w:marBottom w:val="0"/>
      <w:divBdr>
        <w:top w:val="none" w:sz="0" w:space="0" w:color="auto"/>
        <w:left w:val="none" w:sz="0" w:space="0" w:color="auto"/>
        <w:bottom w:val="none" w:sz="0" w:space="0" w:color="auto"/>
        <w:right w:val="none" w:sz="0" w:space="0" w:color="auto"/>
      </w:divBdr>
    </w:div>
    <w:div w:id="300307086">
      <w:bodyDiv w:val="1"/>
      <w:marLeft w:val="0"/>
      <w:marRight w:val="0"/>
      <w:marTop w:val="0"/>
      <w:marBottom w:val="0"/>
      <w:divBdr>
        <w:top w:val="none" w:sz="0" w:space="0" w:color="auto"/>
        <w:left w:val="none" w:sz="0" w:space="0" w:color="auto"/>
        <w:bottom w:val="none" w:sz="0" w:space="0" w:color="auto"/>
        <w:right w:val="none" w:sz="0" w:space="0" w:color="auto"/>
      </w:divBdr>
    </w:div>
    <w:div w:id="300381617">
      <w:bodyDiv w:val="1"/>
      <w:marLeft w:val="0"/>
      <w:marRight w:val="0"/>
      <w:marTop w:val="0"/>
      <w:marBottom w:val="0"/>
      <w:divBdr>
        <w:top w:val="none" w:sz="0" w:space="0" w:color="auto"/>
        <w:left w:val="none" w:sz="0" w:space="0" w:color="auto"/>
        <w:bottom w:val="none" w:sz="0" w:space="0" w:color="auto"/>
        <w:right w:val="none" w:sz="0" w:space="0" w:color="auto"/>
      </w:divBdr>
    </w:div>
    <w:div w:id="300615704">
      <w:bodyDiv w:val="1"/>
      <w:marLeft w:val="0"/>
      <w:marRight w:val="0"/>
      <w:marTop w:val="0"/>
      <w:marBottom w:val="0"/>
      <w:divBdr>
        <w:top w:val="none" w:sz="0" w:space="0" w:color="auto"/>
        <w:left w:val="none" w:sz="0" w:space="0" w:color="auto"/>
        <w:bottom w:val="none" w:sz="0" w:space="0" w:color="auto"/>
        <w:right w:val="none" w:sz="0" w:space="0" w:color="auto"/>
      </w:divBdr>
    </w:div>
    <w:div w:id="300812823">
      <w:bodyDiv w:val="1"/>
      <w:marLeft w:val="0"/>
      <w:marRight w:val="0"/>
      <w:marTop w:val="0"/>
      <w:marBottom w:val="0"/>
      <w:divBdr>
        <w:top w:val="none" w:sz="0" w:space="0" w:color="auto"/>
        <w:left w:val="none" w:sz="0" w:space="0" w:color="auto"/>
        <w:bottom w:val="none" w:sz="0" w:space="0" w:color="auto"/>
        <w:right w:val="none" w:sz="0" w:space="0" w:color="auto"/>
      </w:divBdr>
    </w:div>
    <w:div w:id="301080862">
      <w:bodyDiv w:val="1"/>
      <w:marLeft w:val="0"/>
      <w:marRight w:val="0"/>
      <w:marTop w:val="0"/>
      <w:marBottom w:val="0"/>
      <w:divBdr>
        <w:top w:val="none" w:sz="0" w:space="0" w:color="auto"/>
        <w:left w:val="none" w:sz="0" w:space="0" w:color="auto"/>
        <w:bottom w:val="none" w:sz="0" w:space="0" w:color="auto"/>
        <w:right w:val="none" w:sz="0" w:space="0" w:color="auto"/>
      </w:divBdr>
    </w:div>
    <w:div w:id="301349014">
      <w:bodyDiv w:val="1"/>
      <w:marLeft w:val="0"/>
      <w:marRight w:val="0"/>
      <w:marTop w:val="0"/>
      <w:marBottom w:val="0"/>
      <w:divBdr>
        <w:top w:val="none" w:sz="0" w:space="0" w:color="auto"/>
        <w:left w:val="none" w:sz="0" w:space="0" w:color="auto"/>
        <w:bottom w:val="none" w:sz="0" w:space="0" w:color="auto"/>
        <w:right w:val="none" w:sz="0" w:space="0" w:color="auto"/>
      </w:divBdr>
    </w:div>
    <w:div w:id="301422954">
      <w:bodyDiv w:val="1"/>
      <w:marLeft w:val="0"/>
      <w:marRight w:val="0"/>
      <w:marTop w:val="0"/>
      <w:marBottom w:val="0"/>
      <w:divBdr>
        <w:top w:val="none" w:sz="0" w:space="0" w:color="auto"/>
        <w:left w:val="none" w:sz="0" w:space="0" w:color="auto"/>
        <w:bottom w:val="none" w:sz="0" w:space="0" w:color="auto"/>
        <w:right w:val="none" w:sz="0" w:space="0" w:color="auto"/>
      </w:divBdr>
    </w:div>
    <w:div w:id="301542346">
      <w:bodyDiv w:val="1"/>
      <w:marLeft w:val="0"/>
      <w:marRight w:val="0"/>
      <w:marTop w:val="0"/>
      <w:marBottom w:val="0"/>
      <w:divBdr>
        <w:top w:val="none" w:sz="0" w:space="0" w:color="auto"/>
        <w:left w:val="none" w:sz="0" w:space="0" w:color="auto"/>
        <w:bottom w:val="none" w:sz="0" w:space="0" w:color="auto"/>
        <w:right w:val="none" w:sz="0" w:space="0" w:color="auto"/>
      </w:divBdr>
    </w:div>
    <w:div w:id="301544671">
      <w:bodyDiv w:val="1"/>
      <w:marLeft w:val="0"/>
      <w:marRight w:val="0"/>
      <w:marTop w:val="0"/>
      <w:marBottom w:val="0"/>
      <w:divBdr>
        <w:top w:val="none" w:sz="0" w:space="0" w:color="auto"/>
        <w:left w:val="none" w:sz="0" w:space="0" w:color="auto"/>
        <w:bottom w:val="none" w:sz="0" w:space="0" w:color="auto"/>
        <w:right w:val="none" w:sz="0" w:space="0" w:color="auto"/>
      </w:divBdr>
    </w:div>
    <w:div w:id="302077011">
      <w:bodyDiv w:val="1"/>
      <w:marLeft w:val="0"/>
      <w:marRight w:val="0"/>
      <w:marTop w:val="0"/>
      <w:marBottom w:val="0"/>
      <w:divBdr>
        <w:top w:val="none" w:sz="0" w:space="0" w:color="auto"/>
        <w:left w:val="none" w:sz="0" w:space="0" w:color="auto"/>
        <w:bottom w:val="none" w:sz="0" w:space="0" w:color="auto"/>
        <w:right w:val="none" w:sz="0" w:space="0" w:color="auto"/>
      </w:divBdr>
    </w:div>
    <w:div w:id="302125420">
      <w:bodyDiv w:val="1"/>
      <w:marLeft w:val="0"/>
      <w:marRight w:val="0"/>
      <w:marTop w:val="0"/>
      <w:marBottom w:val="0"/>
      <w:divBdr>
        <w:top w:val="none" w:sz="0" w:space="0" w:color="auto"/>
        <w:left w:val="none" w:sz="0" w:space="0" w:color="auto"/>
        <w:bottom w:val="none" w:sz="0" w:space="0" w:color="auto"/>
        <w:right w:val="none" w:sz="0" w:space="0" w:color="auto"/>
      </w:divBdr>
    </w:div>
    <w:div w:id="303193699">
      <w:bodyDiv w:val="1"/>
      <w:marLeft w:val="0"/>
      <w:marRight w:val="0"/>
      <w:marTop w:val="0"/>
      <w:marBottom w:val="0"/>
      <w:divBdr>
        <w:top w:val="none" w:sz="0" w:space="0" w:color="auto"/>
        <w:left w:val="none" w:sz="0" w:space="0" w:color="auto"/>
        <w:bottom w:val="none" w:sz="0" w:space="0" w:color="auto"/>
        <w:right w:val="none" w:sz="0" w:space="0" w:color="auto"/>
      </w:divBdr>
    </w:div>
    <w:div w:id="303391436">
      <w:bodyDiv w:val="1"/>
      <w:marLeft w:val="0"/>
      <w:marRight w:val="0"/>
      <w:marTop w:val="0"/>
      <w:marBottom w:val="0"/>
      <w:divBdr>
        <w:top w:val="none" w:sz="0" w:space="0" w:color="auto"/>
        <w:left w:val="none" w:sz="0" w:space="0" w:color="auto"/>
        <w:bottom w:val="none" w:sz="0" w:space="0" w:color="auto"/>
        <w:right w:val="none" w:sz="0" w:space="0" w:color="auto"/>
      </w:divBdr>
    </w:div>
    <w:div w:id="303971263">
      <w:bodyDiv w:val="1"/>
      <w:marLeft w:val="0"/>
      <w:marRight w:val="0"/>
      <w:marTop w:val="0"/>
      <w:marBottom w:val="0"/>
      <w:divBdr>
        <w:top w:val="none" w:sz="0" w:space="0" w:color="auto"/>
        <w:left w:val="none" w:sz="0" w:space="0" w:color="auto"/>
        <w:bottom w:val="none" w:sz="0" w:space="0" w:color="auto"/>
        <w:right w:val="none" w:sz="0" w:space="0" w:color="auto"/>
      </w:divBdr>
    </w:div>
    <w:div w:id="304089847">
      <w:bodyDiv w:val="1"/>
      <w:marLeft w:val="0"/>
      <w:marRight w:val="0"/>
      <w:marTop w:val="0"/>
      <w:marBottom w:val="0"/>
      <w:divBdr>
        <w:top w:val="none" w:sz="0" w:space="0" w:color="auto"/>
        <w:left w:val="none" w:sz="0" w:space="0" w:color="auto"/>
        <w:bottom w:val="none" w:sz="0" w:space="0" w:color="auto"/>
        <w:right w:val="none" w:sz="0" w:space="0" w:color="auto"/>
      </w:divBdr>
    </w:div>
    <w:div w:id="305090425">
      <w:bodyDiv w:val="1"/>
      <w:marLeft w:val="0"/>
      <w:marRight w:val="0"/>
      <w:marTop w:val="0"/>
      <w:marBottom w:val="0"/>
      <w:divBdr>
        <w:top w:val="none" w:sz="0" w:space="0" w:color="auto"/>
        <w:left w:val="none" w:sz="0" w:space="0" w:color="auto"/>
        <w:bottom w:val="none" w:sz="0" w:space="0" w:color="auto"/>
        <w:right w:val="none" w:sz="0" w:space="0" w:color="auto"/>
      </w:divBdr>
    </w:div>
    <w:div w:id="305430145">
      <w:bodyDiv w:val="1"/>
      <w:marLeft w:val="0"/>
      <w:marRight w:val="0"/>
      <w:marTop w:val="0"/>
      <w:marBottom w:val="0"/>
      <w:divBdr>
        <w:top w:val="none" w:sz="0" w:space="0" w:color="auto"/>
        <w:left w:val="none" w:sz="0" w:space="0" w:color="auto"/>
        <w:bottom w:val="none" w:sz="0" w:space="0" w:color="auto"/>
        <w:right w:val="none" w:sz="0" w:space="0" w:color="auto"/>
      </w:divBdr>
    </w:div>
    <w:div w:id="305475618">
      <w:bodyDiv w:val="1"/>
      <w:marLeft w:val="0"/>
      <w:marRight w:val="0"/>
      <w:marTop w:val="0"/>
      <w:marBottom w:val="0"/>
      <w:divBdr>
        <w:top w:val="none" w:sz="0" w:space="0" w:color="auto"/>
        <w:left w:val="none" w:sz="0" w:space="0" w:color="auto"/>
        <w:bottom w:val="none" w:sz="0" w:space="0" w:color="auto"/>
        <w:right w:val="none" w:sz="0" w:space="0" w:color="auto"/>
      </w:divBdr>
    </w:div>
    <w:div w:id="305939437">
      <w:bodyDiv w:val="1"/>
      <w:marLeft w:val="0"/>
      <w:marRight w:val="0"/>
      <w:marTop w:val="0"/>
      <w:marBottom w:val="0"/>
      <w:divBdr>
        <w:top w:val="none" w:sz="0" w:space="0" w:color="auto"/>
        <w:left w:val="none" w:sz="0" w:space="0" w:color="auto"/>
        <w:bottom w:val="none" w:sz="0" w:space="0" w:color="auto"/>
        <w:right w:val="none" w:sz="0" w:space="0" w:color="auto"/>
      </w:divBdr>
    </w:div>
    <w:div w:id="305940368">
      <w:bodyDiv w:val="1"/>
      <w:marLeft w:val="0"/>
      <w:marRight w:val="0"/>
      <w:marTop w:val="0"/>
      <w:marBottom w:val="0"/>
      <w:divBdr>
        <w:top w:val="none" w:sz="0" w:space="0" w:color="auto"/>
        <w:left w:val="none" w:sz="0" w:space="0" w:color="auto"/>
        <w:bottom w:val="none" w:sz="0" w:space="0" w:color="auto"/>
        <w:right w:val="none" w:sz="0" w:space="0" w:color="auto"/>
      </w:divBdr>
    </w:div>
    <w:div w:id="306206031">
      <w:bodyDiv w:val="1"/>
      <w:marLeft w:val="0"/>
      <w:marRight w:val="0"/>
      <w:marTop w:val="0"/>
      <w:marBottom w:val="0"/>
      <w:divBdr>
        <w:top w:val="none" w:sz="0" w:space="0" w:color="auto"/>
        <w:left w:val="none" w:sz="0" w:space="0" w:color="auto"/>
        <w:bottom w:val="none" w:sz="0" w:space="0" w:color="auto"/>
        <w:right w:val="none" w:sz="0" w:space="0" w:color="auto"/>
      </w:divBdr>
    </w:div>
    <w:div w:id="306516695">
      <w:bodyDiv w:val="1"/>
      <w:marLeft w:val="0"/>
      <w:marRight w:val="0"/>
      <w:marTop w:val="0"/>
      <w:marBottom w:val="0"/>
      <w:divBdr>
        <w:top w:val="none" w:sz="0" w:space="0" w:color="auto"/>
        <w:left w:val="none" w:sz="0" w:space="0" w:color="auto"/>
        <w:bottom w:val="none" w:sz="0" w:space="0" w:color="auto"/>
        <w:right w:val="none" w:sz="0" w:space="0" w:color="auto"/>
      </w:divBdr>
    </w:div>
    <w:div w:id="306596216">
      <w:bodyDiv w:val="1"/>
      <w:marLeft w:val="0"/>
      <w:marRight w:val="0"/>
      <w:marTop w:val="0"/>
      <w:marBottom w:val="0"/>
      <w:divBdr>
        <w:top w:val="none" w:sz="0" w:space="0" w:color="auto"/>
        <w:left w:val="none" w:sz="0" w:space="0" w:color="auto"/>
        <w:bottom w:val="none" w:sz="0" w:space="0" w:color="auto"/>
        <w:right w:val="none" w:sz="0" w:space="0" w:color="auto"/>
      </w:divBdr>
    </w:div>
    <w:div w:id="307126794">
      <w:bodyDiv w:val="1"/>
      <w:marLeft w:val="0"/>
      <w:marRight w:val="0"/>
      <w:marTop w:val="0"/>
      <w:marBottom w:val="0"/>
      <w:divBdr>
        <w:top w:val="none" w:sz="0" w:space="0" w:color="auto"/>
        <w:left w:val="none" w:sz="0" w:space="0" w:color="auto"/>
        <w:bottom w:val="none" w:sz="0" w:space="0" w:color="auto"/>
        <w:right w:val="none" w:sz="0" w:space="0" w:color="auto"/>
      </w:divBdr>
    </w:div>
    <w:div w:id="307128557">
      <w:bodyDiv w:val="1"/>
      <w:marLeft w:val="0"/>
      <w:marRight w:val="0"/>
      <w:marTop w:val="0"/>
      <w:marBottom w:val="0"/>
      <w:divBdr>
        <w:top w:val="none" w:sz="0" w:space="0" w:color="auto"/>
        <w:left w:val="none" w:sz="0" w:space="0" w:color="auto"/>
        <w:bottom w:val="none" w:sz="0" w:space="0" w:color="auto"/>
        <w:right w:val="none" w:sz="0" w:space="0" w:color="auto"/>
      </w:divBdr>
    </w:div>
    <w:div w:id="307133467">
      <w:bodyDiv w:val="1"/>
      <w:marLeft w:val="0"/>
      <w:marRight w:val="0"/>
      <w:marTop w:val="0"/>
      <w:marBottom w:val="0"/>
      <w:divBdr>
        <w:top w:val="none" w:sz="0" w:space="0" w:color="auto"/>
        <w:left w:val="none" w:sz="0" w:space="0" w:color="auto"/>
        <w:bottom w:val="none" w:sz="0" w:space="0" w:color="auto"/>
        <w:right w:val="none" w:sz="0" w:space="0" w:color="auto"/>
      </w:divBdr>
    </w:div>
    <w:div w:id="307171866">
      <w:bodyDiv w:val="1"/>
      <w:marLeft w:val="0"/>
      <w:marRight w:val="0"/>
      <w:marTop w:val="0"/>
      <w:marBottom w:val="0"/>
      <w:divBdr>
        <w:top w:val="none" w:sz="0" w:space="0" w:color="auto"/>
        <w:left w:val="none" w:sz="0" w:space="0" w:color="auto"/>
        <w:bottom w:val="none" w:sz="0" w:space="0" w:color="auto"/>
        <w:right w:val="none" w:sz="0" w:space="0" w:color="auto"/>
      </w:divBdr>
    </w:div>
    <w:div w:id="307326474">
      <w:bodyDiv w:val="1"/>
      <w:marLeft w:val="0"/>
      <w:marRight w:val="0"/>
      <w:marTop w:val="0"/>
      <w:marBottom w:val="0"/>
      <w:divBdr>
        <w:top w:val="none" w:sz="0" w:space="0" w:color="auto"/>
        <w:left w:val="none" w:sz="0" w:space="0" w:color="auto"/>
        <w:bottom w:val="none" w:sz="0" w:space="0" w:color="auto"/>
        <w:right w:val="none" w:sz="0" w:space="0" w:color="auto"/>
      </w:divBdr>
    </w:div>
    <w:div w:id="307445868">
      <w:bodyDiv w:val="1"/>
      <w:marLeft w:val="0"/>
      <w:marRight w:val="0"/>
      <w:marTop w:val="0"/>
      <w:marBottom w:val="0"/>
      <w:divBdr>
        <w:top w:val="none" w:sz="0" w:space="0" w:color="auto"/>
        <w:left w:val="none" w:sz="0" w:space="0" w:color="auto"/>
        <w:bottom w:val="none" w:sz="0" w:space="0" w:color="auto"/>
        <w:right w:val="none" w:sz="0" w:space="0" w:color="auto"/>
      </w:divBdr>
    </w:div>
    <w:div w:id="307517110">
      <w:bodyDiv w:val="1"/>
      <w:marLeft w:val="0"/>
      <w:marRight w:val="0"/>
      <w:marTop w:val="0"/>
      <w:marBottom w:val="0"/>
      <w:divBdr>
        <w:top w:val="none" w:sz="0" w:space="0" w:color="auto"/>
        <w:left w:val="none" w:sz="0" w:space="0" w:color="auto"/>
        <w:bottom w:val="none" w:sz="0" w:space="0" w:color="auto"/>
        <w:right w:val="none" w:sz="0" w:space="0" w:color="auto"/>
      </w:divBdr>
    </w:div>
    <w:div w:id="307712428">
      <w:bodyDiv w:val="1"/>
      <w:marLeft w:val="0"/>
      <w:marRight w:val="0"/>
      <w:marTop w:val="0"/>
      <w:marBottom w:val="0"/>
      <w:divBdr>
        <w:top w:val="none" w:sz="0" w:space="0" w:color="auto"/>
        <w:left w:val="none" w:sz="0" w:space="0" w:color="auto"/>
        <w:bottom w:val="none" w:sz="0" w:space="0" w:color="auto"/>
        <w:right w:val="none" w:sz="0" w:space="0" w:color="auto"/>
      </w:divBdr>
    </w:div>
    <w:div w:id="308024516">
      <w:bodyDiv w:val="1"/>
      <w:marLeft w:val="0"/>
      <w:marRight w:val="0"/>
      <w:marTop w:val="0"/>
      <w:marBottom w:val="0"/>
      <w:divBdr>
        <w:top w:val="none" w:sz="0" w:space="0" w:color="auto"/>
        <w:left w:val="none" w:sz="0" w:space="0" w:color="auto"/>
        <w:bottom w:val="none" w:sz="0" w:space="0" w:color="auto"/>
        <w:right w:val="none" w:sz="0" w:space="0" w:color="auto"/>
      </w:divBdr>
    </w:div>
    <w:div w:id="308242417">
      <w:bodyDiv w:val="1"/>
      <w:marLeft w:val="0"/>
      <w:marRight w:val="0"/>
      <w:marTop w:val="0"/>
      <w:marBottom w:val="0"/>
      <w:divBdr>
        <w:top w:val="none" w:sz="0" w:space="0" w:color="auto"/>
        <w:left w:val="none" w:sz="0" w:space="0" w:color="auto"/>
        <w:bottom w:val="none" w:sz="0" w:space="0" w:color="auto"/>
        <w:right w:val="none" w:sz="0" w:space="0" w:color="auto"/>
      </w:divBdr>
    </w:div>
    <w:div w:id="309098224">
      <w:bodyDiv w:val="1"/>
      <w:marLeft w:val="0"/>
      <w:marRight w:val="0"/>
      <w:marTop w:val="0"/>
      <w:marBottom w:val="0"/>
      <w:divBdr>
        <w:top w:val="none" w:sz="0" w:space="0" w:color="auto"/>
        <w:left w:val="none" w:sz="0" w:space="0" w:color="auto"/>
        <w:bottom w:val="none" w:sz="0" w:space="0" w:color="auto"/>
        <w:right w:val="none" w:sz="0" w:space="0" w:color="auto"/>
      </w:divBdr>
    </w:div>
    <w:div w:id="309602412">
      <w:bodyDiv w:val="1"/>
      <w:marLeft w:val="0"/>
      <w:marRight w:val="0"/>
      <w:marTop w:val="0"/>
      <w:marBottom w:val="0"/>
      <w:divBdr>
        <w:top w:val="none" w:sz="0" w:space="0" w:color="auto"/>
        <w:left w:val="none" w:sz="0" w:space="0" w:color="auto"/>
        <w:bottom w:val="none" w:sz="0" w:space="0" w:color="auto"/>
        <w:right w:val="none" w:sz="0" w:space="0" w:color="auto"/>
      </w:divBdr>
    </w:div>
    <w:div w:id="309678700">
      <w:bodyDiv w:val="1"/>
      <w:marLeft w:val="0"/>
      <w:marRight w:val="0"/>
      <w:marTop w:val="0"/>
      <w:marBottom w:val="0"/>
      <w:divBdr>
        <w:top w:val="none" w:sz="0" w:space="0" w:color="auto"/>
        <w:left w:val="none" w:sz="0" w:space="0" w:color="auto"/>
        <w:bottom w:val="none" w:sz="0" w:space="0" w:color="auto"/>
        <w:right w:val="none" w:sz="0" w:space="0" w:color="auto"/>
      </w:divBdr>
    </w:div>
    <w:div w:id="309872858">
      <w:bodyDiv w:val="1"/>
      <w:marLeft w:val="0"/>
      <w:marRight w:val="0"/>
      <w:marTop w:val="0"/>
      <w:marBottom w:val="0"/>
      <w:divBdr>
        <w:top w:val="none" w:sz="0" w:space="0" w:color="auto"/>
        <w:left w:val="none" w:sz="0" w:space="0" w:color="auto"/>
        <w:bottom w:val="none" w:sz="0" w:space="0" w:color="auto"/>
        <w:right w:val="none" w:sz="0" w:space="0" w:color="auto"/>
      </w:divBdr>
    </w:div>
    <w:div w:id="309948770">
      <w:bodyDiv w:val="1"/>
      <w:marLeft w:val="0"/>
      <w:marRight w:val="0"/>
      <w:marTop w:val="0"/>
      <w:marBottom w:val="0"/>
      <w:divBdr>
        <w:top w:val="none" w:sz="0" w:space="0" w:color="auto"/>
        <w:left w:val="none" w:sz="0" w:space="0" w:color="auto"/>
        <w:bottom w:val="none" w:sz="0" w:space="0" w:color="auto"/>
        <w:right w:val="none" w:sz="0" w:space="0" w:color="auto"/>
      </w:divBdr>
    </w:div>
    <w:div w:id="310132668">
      <w:bodyDiv w:val="1"/>
      <w:marLeft w:val="0"/>
      <w:marRight w:val="0"/>
      <w:marTop w:val="0"/>
      <w:marBottom w:val="0"/>
      <w:divBdr>
        <w:top w:val="none" w:sz="0" w:space="0" w:color="auto"/>
        <w:left w:val="none" w:sz="0" w:space="0" w:color="auto"/>
        <w:bottom w:val="none" w:sz="0" w:space="0" w:color="auto"/>
        <w:right w:val="none" w:sz="0" w:space="0" w:color="auto"/>
      </w:divBdr>
    </w:div>
    <w:div w:id="310209145">
      <w:bodyDiv w:val="1"/>
      <w:marLeft w:val="0"/>
      <w:marRight w:val="0"/>
      <w:marTop w:val="0"/>
      <w:marBottom w:val="0"/>
      <w:divBdr>
        <w:top w:val="none" w:sz="0" w:space="0" w:color="auto"/>
        <w:left w:val="none" w:sz="0" w:space="0" w:color="auto"/>
        <w:bottom w:val="none" w:sz="0" w:space="0" w:color="auto"/>
        <w:right w:val="none" w:sz="0" w:space="0" w:color="auto"/>
      </w:divBdr>
    </w:div>
    <w:div w:id="310253980">
      <w:bodyDiv w:val="1"/>
      <w:marLeft w:val="0"/>
      <w:marRight w:val="0"/>
      <w:marTop w:val="0"/>
      <w:marBottom w:val="0"/>
      <w:divBdr>
        <w:top w:val="none" w:sz="0" w:space="0" w:color="auto"/>
        <w:left w:val="none" w:sz="0" w:space="0" w:color="auto"/>
        <w:bottom w:val="none" w:sz="0" w:space="0" w:color="auto"/>
        <w:right w:val="none" w:sz="0" w:space="0" w:color="auto"/>
      </w:divBdr>
    </w:div>
    <w:div w:id="310334475">
      <w:bodyDiv w:val="1"/>
      <w:marLeft w:val="0"/>
      <w:marRight w:val="0"/>
      <w:marTop w:val="0"/>
      <w:marBottom w:val="0"/>
      <w:divBdr>
        <w:top w:val="none" w:sz="0" w:space="0" w:color="auto"/>
        <w:left w:val="none" w:sz="0" w:space="0" w:color="auto"/>
        <w:bottom w:val="none" w:sz="0" w:space="0" w:color="auto"/>
        <w:right w:val="none" w:sz="0" w:space="0" w:color="auto"/>
      </w:divBdr>
    </w:div>
    <w:div w:id="310402190">
      <w:bodyDiv w:val="1"/>
      <w:marLeft w:val="0"/>
      <w:marRight w:val="0"/>
      <w:marTop w:val="0"/>
      <w:marBottom w:val="0"/>
      <w:divBdr>
        <w:top w:val="none" w:sz="0" w:space="0" w:color="auto"/>
        <w:left w:val="none" w:sz="0" w:space="0" w:color="auto"/>
        <w:bottom w:val="none" w:sz="0" w:space="0" w:color="auto"/>
        <w:right w:val="none" w:sz="0" w:space="0" w:color="auto"/>
      </w:divBdr>
    </w:div>
    <w:div w:id="310448315">
      <w:bodyDiv w:val="1"/>
      <w:marLeft w:val="0"/>
      <w:marRight w:val="0"/>
      <w:marTop w:val="0"/>
      <w:marBottom w:val="0"/>
      <w:divBdr>
        <w:top w:val="none" w:sz="0" w:space="0" w:color="auto"/>
        <w:left w:val="none" w:sz="0" w:space="0" w:color="auto"/>
        <w:bottom w:val="none" w:sz="0" w:space="0" w:color="auto"/>
        <w:right w:val="none" w:sz="0" w:space="0" w:color="auto"/>
      </w:divBdr>
    </w:div>
    <w:div w:id="310793539">
      <w:bodyDiv w:val="1"/>
      <w:marLeft w:val="0"/>
      <w:marRight w:val="0"/>
      <w:marTop w:val="0"/>
      <w:marBottom w:val="0"/>
      <w:divBdr>
        <w:top w:val="none" w:sz="0" w:space="0" w:color="auto"/>
        <w:left w:val="none" w:sz="0" w:space="0" w:color="auto"/>
        <w:bottom w:val="none" w:sz="0" w:space="0" w:color="auto"/>
        <w:right w:val="none" w:sz="0" w:space="0" w:color="auto"/>
      </w:divBdr>
    </w:div>
    <w:div w:id="311712649">
      <w:bodyDiv w:val="1"/>
      <w:marLeft w:val="0"/>
      <w:marRight w:val="0"/>
      <w:marTop w:val="0"/>
      <w:marBottom w:val="0"/>
      <w:divBdr>
        <w:top w:val="none" w:sz="0" w:space="0" w:color="auto"/>
        <w:left w:val="none" w:sz="0" w:space="0" w:color="auto"/>
        <w:bottom w:val="none" w:sz="0" w:space="0" w:color="auto"/>
        <w:right w:val="none" w:sz="0" w:space="0" w:color="auto"/>
      </w:divBdr>
    </w:div>
    <w:div w:id="311715102">
      <w:bodyDiv w:val="1"/>
      <w:marLeft w:val="0"/>
      <w:marRight w:val="0"/>
      <w:marTop w:val="0"/>
      <w:marBottom w:val="0"/>
      <w:divBdr>
        <w:top w:val="none" w:sz="0" w:space="0" w:color="auto"/>
        <w:left w:val="none" w:sz="0" w:space="0" w:color="auto"/>
        <w:bottom w:val="none" w:sz="0" w:space="0" w:color="auto"/>
        <w:right w:val="none" w:sz="0" w:space="0" w:color="auto"/>
      </w:divBdr>
    </w:div>
    <w:div w:id="311956897">
      <w:bodyDiv w:val="1"/>
      <w:marLeft w:val="0"/>
      <w:marRight w:val="0"/>
      <w:marTop w:val="0"/>
      <w:marBottom w:val="0"/>
      <w:divBdr>
        <w:top w:val="none" w:sz="0" w:space="0" w:color="auto"/>
        <w:left w:val="none" w:sz="0" w:space="0" w:color="auto"/>
        <w:bottom w:val="none" w:sz="0" w:space="0" w:color="auto"/>
        <w:right w:val="none" w:sz="0" w:space="0" w:color="auto"/>
      </w:divBdr>
    </w:div>
    <w:div w:id="312107826">
      <w:bodyDiv w:val="1"/>
      <w:marLeft w:val="0"/>
      <w:marRight w:val="0"/>
      <w:marTop w:val="0"/>
      <w:marBottom w:val="0"/>
      <w:divBdr>
        <w:top w:val="none" w:sz="0" w:space="0" w:color="auto"/>
        <w:left w:val="none" w:sz="0" w:space="0" w:color="auto"/>
        <w:bottom w:val="none" w:sz="0" w:space="0" w:color="auto"/>
        <w:right w:val="none" w:sz="0" w:space="0" w:color="auto"/>
      </w:divBdr>
    </w:div>
    <w:div w:id="312373193">
      <w:bodyDiv w:val="1"/>
      <w:marLeft w:val="0"/>
      <w:marRight w:val="0"/>
      <w:marTop w:val="0"/>
      <w:marBottom w:val="0"/>
      <w:divBdr>
        <w:top w:val="none" w:sz="0" w:space="0" w:color="auto"/>
        <w:left w:val="none" w:sz="0" w:space="0" w:color="auto"/>
        <w:bottom w:val="none" w:sz="0" w:space="0" w:color="auto"/>
        <w:right w:val="none" w:sz="0" w:space="0" w:color="auto"/>
      </w:divBdr>
    </w:div>
    <w:div w:id="312416273">
      <w:bodyDiv w:val="1"/>
      <w:marLeft w:val="0"/>
      <w:marRight w:val="0"/>
      <w:marTop w:val="0"/>
      <w:marBottom w:val="0"/>
      <w:divBdr>
        <w:top w:val="none" w:sz="0" w:space="0" w:color="auto"/>
        <w:left w:val="none" w:sz="0" w:space="0" w:color="auto"/>
        <w:bottom w:val="none" w:sz="0" w:space="0" w:color="auto"/>
        <w:right w:val="none" w:sz="0" w:space="0" w:color="auto"/>
      </w:divBdr>
    </w:div>
    <w:div w:id="312687463">
      <w:bodyDiv w:val="1"/>
      <w:marLeft w:val="0"/>
      <w:marRight w:val="0"/>
      <w:marTop w:val="0"/>
      <w:marBottom w:val="0"/>
      <w:divBdr>
        <w:top w:val="none" w:sz="0" w:space="0" w:color="auto"/>
        <w:left w:val="none" w:sz="0" w:space="0" w:color="auto"/>
        <w:bottom w:val="none" w:sz="0" w:space="0" w:color="auto"/>
        <w:right w:val="none" w:sz="0" w:space="0" w:color="auto"/>
      </w:divBdr>
    </w:div>
    <w:div w:id="312687818">
      <w:bodyDiv w:val="1"/>
      <w:marLeft w:val="0"/>
      <w:marRight w:val="0"/>
      <w:marTop w:val="0"/>
      <w:marBottom w:val="0"/>
      <w:divBdr>
        <w:top w:val="none" w:sz="0" w:space="0" w:color="auto"/>
        <w:left w:val="none" w:sz="0" w:space="0" w:color="auto"/>
        <w:bottom w:val="none" w:sz="0" w:space="0" w:color="auto"/>
        <w:right w:val="none" w:sz="0" w:space="0" w:color="auto"/>
      </w:divBdr>
    </w:div>
    <w:div w:id="313922025">
      <w:bodyDiv w:val="1"/>
      <w:marLeft w:val="0"/>
      <w:marRight w:val="0"/>
      <w:marTop w:val="0"/>
      <w:marBottom w:val="0"/>
      <w:divBdr>
        <w:top w:val="none" w:sz="0" w:space="0" w:color="auto"/>
        <w:left w:val="none" w:sz="0" w:space="0" w:color="auto"/>
        <w:bottom w:val="none" w:sz="0" w:space="0" w:color="auto"/>
        <w:right w:val="none" w:sz="0" w:space="0" w:color="auto"/>
      </w:divBdr>
    </w:div>
    <w:div w:id="314573370">
      <w:bodyDiv w:val="1"/>
      <w:marLeft w:val="0"/>
      <w:marRight w:val="0"/>
      <w:marTop w:val="0"/>
      <w:marBottom w:val="0"/>
      <w:divBdr>
        <w:top w:val="none" w:sz="0" w:space="0" w:color="auto"/>
        <w:left w:val="none" w:sz="0" w:space="0" w:color="auto"/>
        <w:bottom w:val="none" w:sz="0" w:space="0" w:color="auto"/>
        <w:right w:val="none" w:sz="0" w:space="0" w:color="auto"/>
      </w:divBdr>
    </w:div>
    <w:div w:id="315038461">
      <w:bodyDiv w:val="1"/>
      <w:marLeft w:val="0"/>
      <w:marRight w:val="0"/>
      <w:marTop w:val="0"/>
      <w:marBottom w:val="0"/>
      <w:divBdr>
        <w:top w:val="none" w:sz="0" w:space="0" w:color="auto"/>
        <w:left w:val="none" w:sz="0" w:space="0" w:color="auto"/>
        <w:bottom w:val="none" w:sz="0" w:space="0" w:color="auto"/>
        <w:right w:val="none" w:sz="0" w:space="0" w:color="auto"/>
      </w:divBdr>
    </w:div>
    <w:div w:id="315643628">
      <w:bodyDiv w:val="1"/>
      <w:marLeft w:val="0"/>
      <w:marRight w:val="0"/>
      <w:marTop w:val="0"/>
      <w:marBottom w:val="0"/>
      <w:divBdr>
        <w:top w:val="none" w:sz="0" w:space="0" w:color="auto"/>
        <w:left w:val="none" w:sz="0" w:space="0" w:color="auto"/>
        <w:bottom w:val="none" w:sz="0" w:space="0" w:color="auto"/>
        <w:right w:val="none" w:sz="0" w:space="0" w:color="auto"/>
      </w:divBdr>
    </w:div>
    <w:div w:id="316030665">
      <w:bodyDiv w:val="1"/>
      <w:marLeft w:val="0"/>
      <w:marRight w:val="0"/>
      <w:marTop w:val="0"/>
      <w:marBottom w:val="0"/>
      <w:divBdr>
        <w:top w:val="none" w:sz="0" w:space="0" w:color="auto"/>
        <w:left w:val="none" w:sz="0" w:space="0" w:color="auto"/>
        <w:bottom w:val="none" w:sz="0" w:space="0" w:color="auto"/>
        <w:right w:val="none" w:sz="0" w:space="0" w:color="auto"/>
      </w:divBdr>
    </w:div>
    <w:div w:id="316110585">
      <w:bodyDiv w:val="1"/>
      <w:marLeft w:val="0"/>
      <w:marRight w:val="0"/>
      <w:marTop w:val="0"/>
      <w:marBottom w:val="0"/>
      <w:divBdr>
        <w:top w:val="none" w:sz="0" w:space="0" w:color="auto"/>
        <w:left w:val="none" w:sz="0" w:space="0" w:color="auto"/>
        <w:bottom w:val="none" w:sz="0" w:space="0" w:color="auto"/>
        <w:right w:val="none" w:sz="0" w:space="0" w:color="auto"/>
      </w:divBdr>
    </w:div>
    <w:div w:id="316808143">
      <w:bodyDiv w:val="1"/>
      <w:marLeft w:val="0"/>
      <w:marRight w:val="0"/>
      <w:marTop w:val="0"/>
      <w:marBottom w:val="0"/>
      <w:divBdr>
        <w:top w:val="none" w:sz="0" w:space="0" w:color="auto"/>
        <w:left w:val="none" w:sz="0" w:space="0" w:color="auto"/>
        <w:bottom w:val="none" w:sz="0" w:space="0" w:color="auto"/>
        <w:right w:val="none" w:sz="0" w:space="0" w:color="auto"/>
      </w:divBdr>
    </w:div>
    <w:div w:id="317273254">
      <w:bodyDiv w:val="1"/>
      <w:marLeft w:val="0"/>
      <w:marRight w:val="0"/>
      <w:marTop w:val="0"/>
      <w:marBottom w:val="0"/>
      <w:divBdr>
        <w:top w:val="none" w:sz="0" w:space="0" w:color="auto"/>
        <w:left w:val="none" w:sz="0" w:space="0" w:color="auto"/>
        <w:bottom w:val="none" w:sz="0" w:space="0" w:color="auto"/>
        <w:right w:val="none" w:sz="0" w:space="0" w:color="auto"/>
      </w:divBdr>
    </w:div>
    <w:div w:id="317661637">
      <w:bodyDiv w:val="1"/>
      <w:marLeft w:val="0"/>
      <w:marRight w:val="0"/>
      <w:marTop w:val="0"/>
      <w:marBottom w:val="0"/>
      <w:divBdr>
        <w:top w:val="none" w:sz="0" w:space="0" w:color="auto"/>
        <w:left w:val="none" w:sz="0" w:space="0" w:color="auto"/>
        <w:bottom w:val="none" w:sz="0" w:space="0" w:color="auto"/>
        <w:right w:val="none" w:sz="0" w:space="0" w:color="auto"/>
      </w:divBdr>
    </w:div>
    <w:div w:id="317996121">
      <w:bodyDiv w:val="1"/>
      <w:marLeft w:val="0"/>
      <w:marRight w:val="0"/>
      <w:marTop w:val="0"/>
      <w:marBottom w:val="0"/>
      <w:divBdr>
        <w:top w:val="none" w:sz="0" w:space="0" w:color="auto"/>
        <w:left w:val="none" w:sz="0" w:space="0" w:color="auto"/>
        <w:bottom w:val="none" w:sz="0" w:space="0" w:color="auto"/>
        <w:right w:val="none" w:sz="0" w:space="0" w:color="auto"/>
      </w:divBdr>
    </w:div>
    <w:div w:id="318117957">
      <w:bodyDiv w:val="1"/>
      <w:marLeft w:val="0"/>
      <w:marRight w:val="0"/>
      <w:marTop w:val="0"/>
      <w:marBottom w:val="0"/>
      <w:divBdr>
        <w:top w:val="none" w:sz="0" w:space="0" w:color="auto"/>
        <w:left w:val="none" w:sz="0" w:space="0" w:color="auto"/>
        <w:bottom w:val="none" w:sz="0" w:space="0" w:color="auto"/>
        <w:right w:val="none" w:sz="0" w:space="0" w:color="auto"/>
      </w:divBdr>
    </w:div>
    <w:div w:id="318657363">
      <w:bodyDiv w:val="1"/>
      <w:marLeft w:val="0"/>
      <w:marRight w:val="0"/>
      <w:marTop w:val="0"/>
      <w:marBottom w:val="0"/>
      <w:divBdr>
        <w:top w:val="none" w:sz="0" w:space="0" w:color="auto"/>
        <w:left w:val="none" w:sz="0" w:space="0" w:color="auto"/>
        <w:bottom w:val="none" w:sz="0" w:space="0" w:color="auto"/>
        <w:right w:val="none" w:sz="0" w:space="0" w:color="auto"/>
      </w:divBdr>
    </w:div>
    <w:div w:id="319045479">
      <w:bodyDiv w:val="1"/>
      <w:marLeft w:val="0"/>
      <w:marRight w:val="0"/>
      <w:marTop w:val="0"/>
      <w:marBottom w:val="0"/>
      <w:divBdr>
        <w:top w:val="none" w:sz="0" w:space="0" w:color="auto"/>
        <w:left w:val="none" w:sz="0" w:space="0" w:color="auto"/>
        <w:bottom w:val="none" w:sz="0" w:space="0" w:color="auto"/>
        <w:right w:val="none" w:sz="0" w:space="0" w:color="auto"/>
      </w:divBdr>
    </w:div>
    <w:div w:id="319232104">
      <w:bodyDiv w:val="1"/>
      <w:marLeft w:val="0"/>
      <w:marRight w:val="0"/>
      <w:marTop w:val="0"/>
      <w:marBottom w:val="0"/>
      <w:divBdr>
        <w:top w:val="none" w:sz="0" w:space="0" w:color="auto"/>
        <w:left w:val="none" w:sz="0" w:space="0" w:color="auto"/>
        <w:bottom w:val="none" w:sz="0" w:space="0" w:color="auto"/>
        <w:right w:val="none" w:sz="0" w:space="0" w:color="auto"/>
      </w:divBdr>
    </w:div>
    <w:div w:id="319309835">
      <w:bodyDiv w:val="1"/>
      <w:marLeft w:val="0"/>
      <w:marRight w:val="0"/>
      <w:marTop w:val="0"/>
      <w:marBottom w:val="0"/>
      <w:divBdr>
        <w:top w:val="none" w:sz="0" w:space="0" w:color="auto"/>
        <w:left w:val="none" w:sz="0" w:space="0" w:color="auto"/>
        <w:bottom w:val="none" w:sz="0" w:space="0" w:color="auto"/>
        <w:right w:val="none" w:sz="0" w:space="0" w:color="auto"/>
      </w:divBdr>
    </w:div>
    <w:div w:id="319357302">
      <w:bodyDiv w:val="1"/>
      <w:marLeft w:val="0"/>
      <w:marRight w:val="0"/>
      <w:marTop w:val="0"/>
      <w:marBottom w:val="0"/>
      <w:divBdr>
        <w:top w:val="none" w:sz="0" w:space="0" w:color="auto"/>
        <w:left w:val="none" w:sz="0" w:space="0" w:color="auto"/>
        <w:bottom w:val="none" w:sz="0" w:space="0" w:color="auto"/>
        <w:right w:val="none" w:sz="0" w:space="0" w:color="auto"/>
      </w:divBdr>
    </w:div>
    <w:div w:id="319357981">
      <w:bodyDiv w:val="1"/>
      <w:marLeft w:val="0"/>
      <w:marRight w:val="0"/>
      <w:marTop w:val="0"/>
      <w:marBottom w:val="0"/>
      <w:divBdr>
        <w:top w:val="none" w:sz="0" w:space="0" w:color="auto"/>
        <w:left w:val="none" w:sz="0" w:space="0" w:color="auto"/>
        <w:bottom w:val="none" w:sz="0" w:space="0" w:color="auto"/>
        <w:right w:val="none" w:sz="0" w:space="0" w:color="auto"/>
      </w:divBdr>
    </w:div>
    <w:div w:id="319430921">
      <w:bodyDiv w:val="1"/>
      <w:marLeft w:val="0"/>
      <w:marRight w:val="0"/>
      <w:marTop w:val="0"/>
      <w:marBottom w:val="0"/>
      <w:divBdr>
        <w:top w:val="none" w:sz="0" w:space="0" w:color="auto"/>
        <w:left w:val="none" w:sz="0" w:space="0" w:color="auto"/>
        <w:bottom w:val="none" w:sz="0" w:space="0" w:color="auto"/>
        <w:right w:val="none" w:sz="0" w:space="0" w:color="auto"/>
      </w:divBdr>
    </w:div>
    <w:div w:id="319700511">
      <w:bodyDiv w:val="1"/>
      <w:marLeft w:val="0"/>
      <w:marRight w:val="0"/>
      <w:marTop w:val="0"/>
      <w:marBottom w:val="0"/>
      <w:divBdr>
        <w:top w:val="none" w:sz="0" w:space="0" w:color="auto"/>
        <w:left w:val="none" w:sz="0" w:space="0" w:color="auto"/>
        <w:bottom w:val="none" w:sz="0" w:space="0" w:color="auto"/>
        <w:right w:val="none" w:sz="0" w:space="0" w:color="auto"/>
      </w:divBdr>
    </w:div>
    <w:div w:id="319845183">
      <w:bodyDiv w:val="1"/>
      <w:marLeft w:val="0"/>
      <w:marRight w:val="0"/>
      <w:marTop w:val="0"/>
      <w:marBottom w:val="0"/>
      <w:divBdr>
        <w:top w:val="none" w:sz="0" w:space="0" w:color="auto"/>
        <w:left w:val="none" w:sz="0" w:space="0" w:color="auto"/>
        <w:bottom w:val="none" w:sz="0" w:space="0" w:color="auto"/>
        <w:right w:val="none" w:sz="0" w:space="0" w:color="auto"/>
      </w:divBdr>
    </w:div>
    <w:div w:id="320081218">
      <w:bodyDiv w:val="1"/>
      <w:marLeft w:val="0"/>
      <w:marRight w:val="0"/>
      <w:marTop w:val="0"/>
      <w:marBottom w:val="0"/>
      <w:divBdr>
        <w:top w:val="none" w:sz="0" w:space="0" w:color="auto"/>
        <w:left w:val="none" w:sz="0" w:space="0" w:color="auto"/>
        <w:bottom w:val="none" w:sz="0" w:space="0" w:color="auto"/>
        <w:right w:val="none" w:sz="0" w:space="0" w:color="auto"/>
      </w:divBdr>
    </w:div>
    <w:div w:id="320164010">
      <w:bodyDiv w:val="1"/>
      <w:marLeft w:val="0"/>
      <w:marRight w:val="0"/>
      <w:marTop w:val="0"/>
      <w:marBottom w:val="0"/>
      <w:divBdr>
        <w:top w:val="none" w:sz="0" w:space="0" w:color="auto"/>
        <w:left w:val="none" w:sz="0" w:space="0" w:color="auto"/>
        <w:bottom w:val="none" w:sz="0" w:space="0" w:color="auto"/>
        <w:right w:val="none" w:sz="0" w:space="0" w:color="auto"/>
      </w:divBdr>
    </w:div>
    <w:div w:id="320279954">
      <w:bodyDiv w:val="1"/>
      <w:marLeft w:val="0"/>
      <w:marRight w:val="0"/>
      <w:marTop w:val="0"/>
      <w:marBottom w:val="0"/>
      <w:divBdr>
        <w:top w:val="none" w:sz="0" w:space="0" w:color="auto"/>
        <w:left w:val="none" w:sz="0" w:space="0" w:color="auto"/>
        <w:bottom w:val="none" w:sz="0" w:space="0" w:color="auto"/>
        <w:right w:val="none" w:sz="0" w:space="0" w:color="auto"/>
      </w:divBdr>
    </w:div>
    <w:div w:id="320354045">
      <w:bodyDiv w:val="1"/>
      <w:marLeft w:val="0"/>
      <w:marRight w:val="0"/>
      <w:marTop w:val="0"/>
      <w:marBottom w:val="0"/>
      <w:divBdr>
        <w:top w:val="none" w:sz="0" w:space="0" w:color="auto"/>
        <w:left w:val="none" w:sz="0" w:space="0" w:color="auto"/>
        <w:bottom w:val="none" w:sz="0" w:space="0" w:color="auto"/>
        <w:right w:val="none" w:sz="0" w:space="0" w:color="auto"/>
      </w:divBdr>
    </w:div>
    <w:div w:id="320618026">
      <w:bodyDiv w:val="1"/>
      <w:marLeft w:val="0"/>
      <w:marRight w:val="0"/>
      <w:marTop w:val="0"/>
      <w:marBottom w:val="0"/>
      <w:divBdr>
        <w:top w:val="none" w:sz="0" w:space="0" w:color="auto"/>
        <w:left w:val="none" w:sz="0" w:space="0" w:color="auto"/>
        <w:bottom w:val="none" w:sz="0" w:space="0" w:color="auto"/>
        <w:right w:val="none" w:sz="0" w:space="0" w:color="auto"/>
      </w:divBdr>
    </w:div>
    <w:div w:id="320810610">
      <w:bodyDiv w:val="1"/>
      <w:marLeft w:val="0"/>
      <w:marRight w:val="0"/>
      <w:marTop w:val="0"/>
      <w:marBottom w:val="0"/>
      <w:divBdr>
        <w:top w:val="none" w:sz="0" w:space="0" w:color="auto"/>
        <w:left w:val="none" w:sz="0" w:space="0" w:color="auto"/>
        <w:bottom w:val="none" w:sz="0" w:space="0" w:color="auto"/>
        <w:right w:val="none" w:sz="0" w:space="0" w:color="auto"/>
      </w:divBdr>
    </w:div>
    <w:div w:id="321206541">
      <w:bodyDiv w:val="1"/>
      <w:marLeft w:val="0"/>
      <w:marRight w:val="0"/>
      <w:marTop w:val="0"/>
      <w:marBottom w:val="0"/>
      <w:divBdr>
        <w:top w:val="none" w:sz="0" w:space="0" w:color="auto"/>
        <w:left w:val="none" w:sz="0" w:space="0" w:color="auto"/>
        <w:bottom w:val="none" w:sz="0" w:space="0" w:color="auto"/>
        <w:right w:val="none" w:sz="0" w:space="0" w:color="auto"/>
      </w:divBdr>
    </w:div>
    <w:div w:id="321393725">
      <w:bodyDiv w:val="1"/>
      <w:marLeft w:val="0"/>
      <w:marRight w:val="0"/>
      <w:marTop w:val="0"/>
      <w:marBottom w:val="0"/>
      <w:divBdr>
        <w:top w:val="none" w:sz="0" w:space="0" w:color="auto"/>
        <w:left w:val="none" w:sz="0" w:space="0" w:color="auto"/>
        <w:bottom w:val="none" w:sz="0" w:space="0" w:color="auto"/>
        <w:right w:val="none" w:sz="0" w:space="0" w:color="auto"/>
      </w:divBdr>
    </w:div>
    <w:div w:id="321737225">
      <w:bodyDiv w:val="1"/>
      <w:marLeft w:val="0"/>
      <w:marRight w:val="0"/>
      <w:marTop w:val="0"/>
      <w:marBottom w:val="0"/>
      <w:divBdr>
        <w:top w:val="none" w:sz="0" w:space="0" w:color="auto"/>
        <w:left w:val="none" w:sz="0" w:space="0" w:color="auto"/>
        <w:bottom w:val="none" w:sz="0" w:space="0" w:color="auto"/>
        <w:right w:val="none" w:sz="0" w:space="0" w:color="auto"/>
      </w:divBdr>
    </w:div>
    <w:div w:id="322055111">
      <w:bodyDiv w:val="1"/>
      <w:marLeft w:val="0"/>
      <w:marRight w:val="0"/>
      <w:marTop w:val="0"/>
      <w:marBottom w:val="0"/>
      <w:divBdr>
        <w:top w:val="none" w:sz="0" w:space="0" w:color="auto"/>
        <w:left w:val="none" w:sz="0" w:space="0" w:color="auto"/>
        <w:bottom w:val="none" w:sz="0" w:space="0" w:color="auto"/>
        <w:right w:val="none" w:sz="0" w:space="0" w:color="auto"/>
      </w:divBdr>
    </w:div>
    <w:div w:id="322393274">
      <w:bodyDiv w:val="1"/>
      <w:marLeft w:val="0"/>
      <w:marRight w:val="0"/>
      <w:marTop w:val="0"/>
      <w:marBottom w:val="0"/>
      <w:divBdr>
        <w:top w:val="none" w:sz="0" w:space="0" w:color="auto"/>
        <w:left w:val="none" w:sz="0" w:space="0" w:color="auto"/>
        <w:bottom w:val="none" w:sz="0" w:space="0" w:color="auto"/>
        <w:right w:val="none" w:sz="0" w:space="0" w:color="auto"/>
      </w:divBdr>
    </w:div>
    <w:div w:id="322777491">
      <w:bodyDiv w:val="1"/>
      <w:marLeft w:val="0"/>
      <w:marRight w:val="0"/>
      <w:marTop w:val="0"/>
      <w:marBottom w:val="0"/>
      <w:divBdr>
        <w:top w:val="none" w:sz="0" w:space="0" w:color="auto"/>
        <w:left w:val="none" w:sz="0" w:space="0" w:color="auto"/>
        <w:bottom w:val="none" w:sz="0" w:space="0" w:color="auto"/>
        <w:right w:val="none" w:sz="0" w:space="0" w:color="auto"/>
      </w:divBdr>
    </w:div>
    <w:div w:id="323362305">
      <w:bodyDiv w:val="1"/>
      <w:marLeft w:val="0"/>
      <w:marRight w:val="0"/>
      <w:marTop w:val="0"/>
      <w:marBottom w:val="0"/>
      <w:divBdr>
        <w:top w:val="none" w:sz="0" w:space="0" w:color="auto"/>
        <w:left w:val="none" w:sz="0" w:space="0" w:color="auto"/>
        <w:bottom w:val="none" w:sz="0" w:space="0" w:color="auto"/>
        <w:right w:val="none" w:sz="0" w:space="0" w:color="auto"/>
      </w:divBdr>
    </w:div>
    <w:div w:id="323514538">
      <w:bodyDiv w:val="1"/>
      <w:marLeft w:val="0"/>
      <w:marRight w:val="0"/>
      <w:marTop w:val="0"/>
      <w:marBottom w:val="0"/>
      <w:divBdr>
        <w:top w:val="none" w:sz="0" w:space="0" w:color="auto"/>
        <w:left w:val="none" w:sz="0" w:space="0" w:color="auto"/>
        <w:bottom w:val="none" w:sz="0" w:space="0" w:color="auto"/>
        <w:right w:val="none" w:sz="0" w:space="0" w:color="auto"/>
      </w:divBdr>
    </w:div>
    <w:div w:id="323706014">
      <w:bodyDiv w:val="1"/>
      <w:marLeft w:val="0"/>
      <w:marRight w:val="0"/>
      <w:marTop w:val="0"/>
      <w:marBottom w:val="0"/>
      <w:divBdr>
        <w:top w:val="none" w:sz="0" w:space="0" w:color="auto"/>
        <w:left w:val="none" w:sz="0" w:space="0" w:color="auto"/>
        <w:bottom w:val="none" w:sz="0" w:space="0" w:color="auto"/>
        <w:right w:val="none" w:sz="0" w:space="0" w:color="auto"/>
      </w:divBdr>
    </w:div>
    <w:div w:id="323750431">
      <w:bodyDiv w:val="1"/>
      <w:marLeft w:val="0"/>
      <w:marRight w:val="0"/>
      <w:marTop w:val="0"/>
      <w:marBottom w:val="0"/>
      <w:divBdr>
        <w:top w:val="none" w:sz="0" w:space="0" w:color="auto"/>
        <w:left w:val="none" w:sz="0" w:space="0" w:color="auto"/>
        <w:bottom w:val="none" w:sz="0" w:space="0" w:color="auto"/>
        <w:right w:val="none" w:sz="0" w:space="0" w:color="auto"/>
      </w:divBdr>
    </w:div>
    <w:div w:id="323750982">
      <w:bodyDiv w:val="1"/>
      <w:marLeft w:val="0"/>
      <w:marRight w:val="0"/>
      <w:marTop w:val="0"/>
      <w:marBottom w:val="0"/>
      <w:divBdr>
        <w:top w:val="none" w:sz="0" w:space="0" w:color="auto"/>
        <w:left w:val="none" w:sz="0" w:space="0" w:color="auto"/>
        <w:bottom w:val="none" w:sz="0" w:space="0" w:color="auto"/>
        <w:right w:val="none" w:sz="0" w:space="0" w:color="auto"/>
      </w:divBdr>
    </w:div>
    <w:div w:id="324285997">
      <w:bodyDiv w:val="1"/>
      <w:marLeft w:val="0"/>
      <w:marRight w:val="0"/>
      <w:marTop w:val="0"/>
      <w:marBottom w:val="0"/>
      <w:divBdr>
        <w:top w:val="none" w:sz="0" w:space="0" w:color="auto"/>
        <w:left w:val="none" w:sz="0" w:space="0" w:color="auto"/>
        <w:bottom w:val="none" w:sz="0" w:space="0" w:color="auto"/>
        <w:right w:val="none" w:sz="0" w:space="0" w:color="auto"/>
      </w:divBdr>
    </w:div>
    <w:div w:id="324745335">
      <w:bodyDiv w:val="1"/>
      <w:marLeft w:val="0"/>
      <w:marRight w:val="0"/>
      <w:marTop w:val="0"/>
      <w:marBottom w:val="0"/>
      <w:divBdr>
        <w:top w:val="none" w:sz="0" w:space="0" w:color="auto"/>
        <w:left w:val="none" w:sz="0" w:space="0" w:color="auto"/>
        <w:bottom w:val="none" w:sz="0" w:space="0" w:color="auto"/>
        <w:right w:val="none" w:sz="0" w:space="0" w:color="auto"/>
      </w:divBdr>
    </w:div>
    <w:div w:id="324865399">
      <w:bodyDiv w:val="1"/>
      <w:marLeft w:val="0"/>
      <w:marRight w:val="0"/>
      <w:marTop w:val="0"/>
      <w:marBottom w:val="0"/>
      <w:divBdr>
        <w:top w:val="none" w:sz="0" w:space="0" w:color="auto"/>
        <w:left w:val="none" w:sz="0" w:space="0" w:color="auto"/>
        <w:bottom w:val="none" w:sz="0" w:space="0" w:color="auto"/>
        <w:right w:val="none" w:sz="0" w:space="0" w:color="auto"/>
      </w:divBdr>
    </w:div>
    <w:div w:id="324939324">
      <w:bodyDiv w:val="1"/>
      <w:marLeft w:val="0"/>
      <w:marRight w:val="0"/>
      <w:marTop w:val="0"/>
      <w:marBottom w:val="0"/>
      <w:divBdr>
        <w:top w:val="none" w:sz="0" w:space="0" w:color="auto"/>
        <w:left w:val="none" w:sz="0" w:space="0" w:color="auto"/>
        <w:bottom w:val="none" w:sz="0" w:space="0" w:color="auto"/>
        <w:right w:val="none" w:sz="0" w:space="0" w:color="auto"/>
      </w:divBdr>
    </w:div>
    <w:div w:id="325859345">
      <w:bodyDiv w:val="1"/>
      <w:marLeft w:val="0"/>
      <w:marRight w:val="0"/>
      <w:marTop w:val="0"/>
      <w:marBottom w:val="0"/>
      <w:divBdr>
        <w:top w:val="none" w:sz="0" w:space="0" w:color="auto"/>
        <w:left w:val="none" w:sz="0" w:space="0" w:color="auto"/>
        <w:bottom w:val="none" w:sz="0" w:space="0" w:color="auto"/>
        <w:right w:val="none" w:sz="0" w:space="0" w:color="auto"/>
      </w:divBdr>
    </w:div>
    <w:div w:id="325861312">
      <w:bodyDiv w:val="1"/>
      <w:marLeft w:val="0"/>
      <w:marRight w:val="0"/>
      <w:marTop w:val="0"/>
      <w:marBottom w:val="0"/>
      <w:divBdr>
        <w:top w:val="none" w:sz="0" w:space="0" w:color="auto"/>
        <w:left w:val="none" w:sz="0" w:space="0" w:color="auto"/>
        <w:bottom w:val="none" w:sz="0" w:space="0" w:color="auto"/>
        <w:right w:val="none" w:sz="0" w:space="0" w:color="auto"/>
      </w:divBdr>
    </w:div>
    <w:div w:id="326321299">
      <w:bodyDiv w:val="1"/>
      <w:marLeft w:val="0"/>
      <w:marRight w:val="0"/>
      <w:marTop w:val="0"/>
      <w:marBottom w:val="0"/>
      <w:divBdr>
        <w:top w:val="none" w:sz="0" w:space="0" w:color="auto"/>
        <w:left w:val="none" w:sz="0" w:space="0" w:color="auto"/>
        <w:bottom w:val="none" w:sz="0" w:space="0" w:color="auto"/>
        <w:right w:val="none" w:sz="0" w:space="0" w:color="auto"/>
      </w:divBdr>
    </w:div>
    <w:div w:id="326321406">
      <w:bodyDiv w:val="1"/>
      <w:marLeft w:val="0"/>
      <w:marRight w:val="0"/>
      <w:marTop w:val="0"/>
      <w:marBottom w:val="0"/>
      <w:divBdr>
        <w:top w:val="none" w:sz="0" w:space="0" w:color="auto"/>
        <w:left w:val="none" w:sz="0" w:space="0" w:color="auto"/>
        <w:bottom w:val="none" w:sz="0" w:space="0" w:color="auto"/>
        <w:right w:val="none" w:sz="0" w:space="0" w:color="auto"/>
      </w:divBdr>
    </w:div>
    <w:div w:id="326784464">
      <w:bodyDiv w:val="1"/>
      <w:marLeft w:val="0"/>
      <w:marRight w:val="0"/>
      <w:marTop w:val="0"/>
      <w:marBottom w:val="0"/>
      <w:divBdr>
        <w:top w:val="none" w:sz="0" w:space="0" w:color="auto"/>
        <w:left w:val="none" w:sz="0" w:space="0" w:color="auto"/>
        <w:bottom w:val="none" w:sz="0" w:space="0" w:color="auto"/>
        <w:right w:val="none" w:sz="0" w:space="0" w:color="auto"/>
      </w:divBdr>
    </w:div>
    <w:div w:id="326906580">
      <w:bodyDiv w:val="1"/>
      <w:marLeft w:val="0"/>
      <w:marRight w:val="0"/>
      <w:marTop w:val="0"/>
      <w:marBottom w:val="0"/>
      <w:divBdr>
        <w:top w:val="none" w:sz="0" w:space="0" w:color="auto"/>
        <w:left w:val="none" w:sz="0" w:space="0" w:color="auto"/>
        <w:bottom w:val="none" w:sz="0" w:space="0" w:color="auto"/>
        <w:right w:val="none" w:sz="0" w:space="0" w:color="auto"/>
      </w:divBdr>
    </w:div>
    <w:div w:id="328144107">
      <w:bodyDiv w:val="1"/>
      <w:marLeft w:val="0"/>
      <w:marRight w:val="0"/>
      <w:marTop w:val="0"/>
      <w:marBottom w:val="0"/>
      <w:divBdr>
        <w:top w:val="none" w:sz="0" w:space="0" w:color="auto"/>
        <w:left w:val="none" w:sz="0" w:space="0" w:color="auto"/>
        <w:bottom w:val="none" w:sz="0" w:space="0" w:color="auto"/>
        <w:right w:val="none" w:sz="0" w:space="0" w:color="auto"/>
      </w:divBdr>
    </w:div>
    <w:div w:id="328212765">
      <w:bodyDiv w:val="1"/>
      <w:marLeft w:val="0"/>
      <w:marRight w:val="0"/>
      <w:marTop w:val="0"/>
      <w:marBottom w:val="0"/>
      <w:divBdr>
        <w:top w:val="none" w:sz="0" w:space="0" w:color="auto"/>
        <w:left w:val="none" w:sz="0" w:space="0" w:color="auto"/>
        <w:bottom w:val="none" w:sz="0" w:space="0" w:color="auto"/>
        <w:right w:val="none" w:sz="0" w:space="0" w:color="auto"/>
      </w:divBdr>
    </w:div>
    <w:div w:id="328602524">
      <w:bodyDiv w:val="1"/>
      <w:marLeft w:val="0"/>
      <w:marRight w:val="0"/>
      <w:marTop w:val="0"/>
      <w:marBottom w:val="0"/>
      <w:divBdr>
        <w:top w:val="none" w:sz="0" w:space="0" w:color="auto"/>
        <w:left w:val="none" w:sz="0" w:space="0" w:color="auto"/>
        <w:bottom w:val="none" w:sz="0" w:space="0" w:color="auto"/>
        <w:right w:val="none" w:sz="0" w:space="0" w:color="auto"/>
      </w:divBdr>
    </w:div>
    <w:div w:id="328749937">
      <w:bodyDiv w:val="1"/>
      <w:marLeft w:val="0"/>
      <w:marRight w:val="0"/>
      <w:marTop w:val="0"/>
      <w:marBottom w:val="0"/>
      <w:divBdr>
        <w:top w:val="none" w:sz="0" w:space="0" w:color="auto"/>
        <w:left w:val="none" w:sz="0" w:space="0" w:color="auto"/>
        <w:bottom w:val="none" w:sz="0" w:space="0" w:color="auto"/>
        <w:right w:val="none" w:sz="0" w:space="0" w:color="auto"/>
      </w:divBdr>
    </w:div>
    <w:div w:id="329018406">
      <w:bodyDiv w:val="1"/>
      <w:marLeft w:val="0"/>
      <w:marRight w:val="0"/>
      <w:marTop w:val="0"/>
      <w:marBottom w:val="0"/>
      <w:divBdr>
        <w:top w:val="none" w:sz="0" w:space="0" w:color="auto"/>
        <w:left w:val="none" w:sz="0" w:space="0" w:color="auto"/>
        <w:bottom w:val="none" w:sz="0" w:space="0" w:color="auto"/>
        <w:right w:val="none" w:sz="0" w:space="0" w:color="auto"/>
      </w:divBdr>
    </w:div>
    <w:div w:id="329334551">
      <w:bodyDiv w:val="1"/>
      <w:marLeft w:val="0"/>
      <w:marRight w:val="0"/>
      <w:marTop w:val="0"/>
      <w:marBottom w:val="0"/>
      <w:divBdr>
        <w:top w:val="none" w:sz="0" w:space="0" w:color="auto"/>
        <w:left w:val="none" w:sz="0" w:space="0" w:color="auto"/>
        <w:bottom w:val="none" w:sz="0" w:space="0" w:color="auto"/>
        <w:right w:val="none" w:sz="0" w:space="0" w:color="auto"/>
      </w:divBdr>
    </w:div>
    <w:div w:id="329524988">
      <w:bodyDiv w:val="1"/>
      <w:marLeft w:val="0"/>
      <w:marRight w:val="0"/>
      <w:marTop w:val="0"/>
      <w:marBottom w:val="0"/>
      <w:divBdr>
        <w:top w:val="none" w:sz="0" w:space="0" w:color="auto"/>
        <w:left w:val="none" w:sz="0" w:space="0" w:color="auto"/>
        <w:bottom w:val="none" w:sz="0" w:space="0" w:color="auto"/>
        <w:right w:val="none" w:sz="0" w:space="0" w:color="auto"/>
      </w:divBdr>
    </w:div>
    <w:div w:id="330063001">
      <w:bodyDiv w:val="1"/>
      <w:marLeft w:val="0"/>
      <w:marRight w:val="0"/>
      <w:marTop w:val="0"/>
      <w:marBottom w:val="0"/>
      <w:divBdr>
        <w:top w:val="none" w:sz="0" w:space="0" w:color="auto"/>
        <w:left w:val="none" w:sz="0" w:space="0" w:color="auto"/>
        <w:bottom w:val="none" w:sz="0" w:space="0" w:color="auto"/>
        <w:right w:val="none" w:sz="0" w:space="0" w:color="auto"/>
      </w:divBdr>
    </w:div>
    <w:div w:id="330065252">
      <w:bodyDiv w:val="1"/>
      <w:marLeft w:val="0"/>
      <w:marRight w:val="0"/>
      <w:marTop w:val="0"/>
      <w:marBottom w:val="0"/>
      <w:divBdr>
        <w:top w:val="none" w:sz="0" w:space="0" w:color="auto"/>
        <w:left w:val="none" w:sz="0" w:space="0" w:color="auto"/>
        <w:bottom w:val="none" w:sz="0" w:space="0" w:color="auto"/>
        <w:right w:val="none" w:sz="0" w:space="0" w:color="auto"/>
      </w:divBdr>
    </w:div>
    <w:div w:id="330448286">
      <w:bodyDiv w:val="1"/>
      <w:marLeft w:val="0"/>
      <w:marRight w:val="0"/>
      <w:marTop w:val="0"/>
      <w:marBottom w:val="0"/>
      <w:divBdr>
        <w:top w:val="none" w:sz="0" w:space="0" w:color="auto"/>
        <w:left w:val="none" w:sz="0" w:space="0" w:color="auto"/>
        <w:bottom w:val="none" w:sz="0" w:space="0" w:color="auto"/>
        <w:right w:val="none" w:sz="0" w:space="0" w:color="auto"/>
      </w:divBdr>
    </w:div>
    <w:div w:id="331104983">
      <w:bodyDiv w:val="1"/>
      <w:marLeft w:val="0"/>
      <w:marRight w:val="0"/>
      <w:marTop w:val="0"/>
      <w:marBottom w:val="0"/>
      <w:divBdr>
        <w:top w:val="none" w:sz="0" w:space="0" w:color="auto"/>
        <w:left w:val="none" w:sz="0" w:space="0" w:color="auto"/>
        <w:bottom w:val="none" w:sz="0" w:space="0" w:color="auto"/>
        <w:right w:val="none" w:sz="0" w:space="0" w:color="auto"/>
      </w:divBdr>
    </w:div>
    <w:div w:id="331177187">
      <w:bodyDiv w:val="1"/>
      <w:marLeft w:val="0"/>
      <w:marRight w:val="0"/>
      <w:marTop w:val="0"/>
      <w:marBottom w:val="0"/>
      <w:divBdr>
        <w:top w:val="none" w:sz="0" w:space="0" w:color="auto"/>
        <w:left w:val="none" w:sz="0" w:space="0" w:color="auto"/>
        <w:bottom w:val="none" w:sz="0" w:space="0" w:color="auto"/>
        <w:right w:val="none" w:sz="0" w:space="0" w:color="auto"/>
      </w:divBdr>
    </w:div>
    <w:div w:id="331373040">
      <w:bodyDiv w:val="1"/>
      <w:marLeft w:val="0"/>
      <w:marRight w:val="0"/>
      <w:marTop w:val="0"/>
      <w:marBottom w:val="0"/>
      <w:divBdr>
        <w:top w:val="none" w:sz="0" w:space="0" w:color="auto"/>
        <w:left w:val="none" w:sz="0" w:space="0" w:color="auto"/>
        <w:bottom w:val="none" w:sz="0" w:space="0" w:color="auto"/>
        <w:right w:val="none" w:sz="0" w:space="0" w:color="auto"/>
      </w:divBdr>
    </w:div>
    <w:div w:id="331417283">
      <w:bodyDiv w:val="1"/>
      <w:marLeft w:val="0"/>
      <w:marRight w:val="0"/>
      <w:marTop w:val="0"/>
      <w:marBottom w:val="0"/>
      <w:divBdr>
        <w:top w:val="none" w:sz="0" w:space="0" w:color="auto"/>
        <w:left w:val="none" w:sz="0" w:space="0" w:color="auto"/>
        <w:bottom w:val="none" w:sz="0" w:space="0" w:color="auto"/>
        <w:right w:val="none" w:sz="0" w:space="0" w:color="auto"/>
      </w:divBdr>
    </w:div>
    <w:div w:id="331572710">
      <w:bodyDiv w:val="1"/>
      <w:marLeft w:val="0"/>
      <w:marRight w:val="0"/>
      <w:marTop w:val="0"/>
      <w:marBottom w:val="0"/>
      <w:divBdr>
        <w:top w:val="none" w:sz="0" w:space="0" w:color="auto"/>
        <w:left w:val="none" w:sz="0" w:space="0" w:color="auto"/>
        <w:bottom w:val="none" w:sz="0" w:space="0" w:color="auto"/>
        <w:right w:val="none" w:sz="0" w:space="0" w:color="auto"/>
      </w:divBdr>
    </w:div>
    <w:div w:id="332032644">
      <w:bodyDiv w:val="1"/>
      <w:marLeft w:val="0"/>
      <w:marRight w:val="0"/>
      <w:marTop w:val="0"/>
      <w:marBottom w:val="0"/>
      <w:divBdr>
        <w:top w:val="none" w:sz="0" w:space="0" w:color="auto"/>
        <w:left w:val="none" w:sz="0" w:space="0" w:color="auto"/>
        <w:bottom w:val="none" w:sz="0" w:space="0" w:color="auto"/>
        <w:right w:val="none" w:sz="0" w:space="0" w:color="auto"/>
      </w:divBdr>
    </w:div>
    <w:div w:id="332076701">
      <w:bodyDiv w:val="1"/>
      <w:marLeft w:val="0"/>
      <w:marRight w:val="0"/>
      <w:marTop w:val="0"/>
      <w:marBottom w:val="0"/>
      <w:divBdr>
        <w:top w:val="none" w:sz="0" w:space="0" w:color="auto"/>
        <w:left w:val="none" w:sz="0" w:space="0" w:color="auto"/>
        <w:bottom w:val="none" w:sz="0" w:space="0" w:color="auto"/>
        <w:right w:val="none" w:sz="0" w:space="0" w:color="auto"/>
      </w:divBdr>
    </w:div>
    <w:div w:id="332143404">
      <w:bodyDiv w:val="1"/>
      <w:marLeft w:val="0"/>
      <w:marRight w:val="0"/>
      <w:marTop w:val="0"/>
      <w:marBottom w:val="0"/>
      <w:divBdr>
        <w:top w:val="none" w:sz="0" w:space="0" w:color="auto"/>
        <w:left w:val="none" w:sz="0" w:space="0" w:color="auto"/>
        <w:bottom w:val="none" w:sz="0" w:space="0" w:color="auto"/>
        <w:right w:val="none" w:sz="0" w:space="0" w:color="auto"/>
      </w:divBdr>
    </w:div>
    <w:div w:id="332226406">
      <w:bodyDiv w:val="1"/>
      <w:marLeft w:val="0"/>
      <w:marRight w:val="0"/>
      <w:marTop w:val="0"/>
      <w:marBottom w:val="0"/>
      <w:divBdr>
        <w:top w:val="none" w:sz="0" w:space="0" w:color="auto"/>
        <w:left w:val="none" w:sz="0" w:space="0" w:color="auto"/>
        <w:bottom w:val="none" w:sz="0" w:space="0" w:color="auto"/>
        <w:right w:val="none" w:sz="0" w:space="0" w:color="auto"/>
      </w:divBdr>
    </w:div>
    <w:div w:id="332606664">
      <w:bodyDiv w:val="1"/>
      <w:marLeft w:val="0"/>
      <w:marRight w:val="0"/>
      <w:marTop w:val="0"/>
      <w:marBottom w:val="0"/>
      <w:divBdr>
        <w:top w:val="none" w:sz="0" w:space="0" w:color="auto"/>
        <w:left w:val="none" w:sz="0" w:space="0" w:color="auto"/>
        <w:bottom w:val="none" w:sz="0" w:space="0" w:color="auto"/>
        <w:right w:val="none" w:sz="0" w:space="0" w:color="auto"/>
      </w:divBdr>
    </w:div>
    <w:div w:id="332955237">
      <w:bodyDiv w:val="1"/>
      <w:marLeft w:val="0"/>
      <w:marRight w:val="0"/>
      <w:marTop w:val="0"/>
      <w:marBottom w:val="0"/>
      <w:divBdr>
        <w:top w:val="none" w:sz="0" w:space="0" w:color="auto"/>
        <w:left w:val="none" w:sz="0" w:space="0" w:color="auto"/>
        <w:bottom w:val="none" w:sz="0" w:space="0" w:color="auto"/>
        <w:right w:val="none" w:sz="0" w:space="0" w:color="auto"/>
      </w:divBdr>
    </w:div>
    <w:div w:id="333533720">
      <w:bodyDiv w:val="1"/>
      <w:marLeft w:val="0"/>
      <w:marRight w:val="0"/>
      <w:marTop w:val="0"/>
      <w:marBottom w:val="0"/>
      <w:divBdr>
        <w:top w:val="none" w:sz="0" w:space="0" w:color="auto"/>
        <w:left w:val="none" w:sz="0" w:space="0" w:color="auto"/>
        <w:bottom w:val="none" w:sz="0" w:space="0" w:color="auto"/>
        <w:right w:val="none" w:sz="0" w:space="0" w:color="auto"/>
      </w:divBdr>
    </w:div>
    <w:div w:id="333651481">
      <w:bodyDiv w:val="1"/>
      <w:marLeft w:val="0"/>
      <w:marRight w:val="0"/>
      <w:marTop w:val="0"/>
      <w:marBottom w:val="0"/>
      <w:divBdr>
        <w:top w:val="none" w:sz="0" w:space="0" w:color="auto"/>
        <w:left w:val="none" w:sz="0" w:space="0" w:color="auto"/>
        <w:bottom w:val="none" w:sz="0" w:space="0" w:color="auto"/>
        <w:right w:val="none" w:sz="0" w:space="0" w:color="auto"/>
      </w:divBdr>
    </w:div>
    <w:div w:id="334695888">
      <w:bodyDiv w:val="1"/>
      <w:marLeft w:val="0"/>
      <w:marRight w:val="0"/>
      <w:marTop w:val="0"/>
      <w:marBottom w:val="0"/>
      <w:divBdr>
        <w:top w:val="none" w:sz="0" w:space="0" w:color="auto"/>
        <w:left w:val="none" w:sz="0" w:space="0" w:color="auto"/>
        <w:bottom w:val="none" w:sz="0" w:space="0" w:color="auto"/>
        <w:right w:val="none" w:sz="0" w:space="0" w:color="auto"/>
      </w:divBdr>
    </w:div>
    <w:div w:id="334843100">
      <w:bodyDiv w:val="1"/>
      <w:marLeft w:val="0"/>
      <w:marRight w:val="0"/>
      <w:marTop w:val="0"/>
      <w:marBottom w:val="0"/>
      <w:divBdr>
        <w:top w:val="none" w:sz="0" w:space="0" w:color="auto"/>
        <w:left w:val="none" w:sz="0" w:space="0" w:color="auto"/>
        <w:bottom w:val="none" w:sz="0" w:space="0" w:color="auto"/>
        <w:right w:val="none" w:sz="0" w:space="0" w:color="auto"/>
      </w:divBdr>
    </w:div>
    <w:div w:id="335233251">
      <w:bodyDiv w:val="1"/>
      <w:marLeft w:val="0"/>
      <w:marRight w:val="0"/>
      <w:marTop w:val="0"/>
      <w:marBottom w:val="0"/>
      <w:divBdr>
        <w:top w:val="none" w:sz="0" w:space="0" w:color="auto"/>
        <w:left w:val="none" w:sz="0" w:space="0" w:color="auto"/>
        <w:bottom w:val="none" w:sz="0" w:space="0" w:color="auto"/>
        <w:right w:val="none" w:sz="0" w:space="0" w:color="auto"/>
      </w:divBdr>
    </w:div>
    <w:div w:id="335419975">
      <w:bodyDiv w:val="1"/>
      <w:marLeft w:val="0"/>
      <w:marRight w:val="0"/>
      <w:marTop w:val="0"/>
      <w:marBottom w:val="0"/>
      <w:divBdr>
        <w:top w:val="none" w:sz="0" w:space="0" w:color="auto"/>
        <w:left w:val="none" w:sz="0" w:space="0" w:color="auto"/>
        <w:bottom w:val="none" w:sz="0" w:space="0" w:color="auto"/>
        <w:right w:val="none" w:sz="0" w:space="0" w:color="auto"/>
      </w:divBdr>
    </w:div>
    <w:div w:id="335420683">
      <w:bodyDiv w:val="1"/>
      <w:marLeft w:val="0"/>
      <w:marRight w:val="0"/>
      <w:marTop w:val="0"/>
      <w:marBottom w:val="0"/>
      <w:divBdr>
        <w:top w:val="none" w:sz="0" w:space="0" w:color="auto"/>
        <w:left w:val="none" w:sz="0" w:space="0" w:color="auto"/>
        <w:bottom w:val="none" w:sz="0" w:space="0" w:color="auto"/>
        <w:right w:val="none" w:sz="0" w:space="0" w:color="auto"/>
      </w:divBdr>
    </w:div>
    <w:div w:id="335958589">
      <w:bodyDiv w:val="1"/>
      <w:marLeft w:val="0"/>
      <w:marRight w:val="0"/>
      <w:marTop w:val="0"/>
      <w:marBottom w:val="0"/>
      <w:divBdr>
        <w:top w:val="none" w:sz="0" w:space="0" w:color="auto"/>
        <w:left w:val="none" w:sz="0" w:space="0" w:color="auto"/>
        <w:bottom w:val="none" w:sz="0" w:space="0" w:color="auto"/>
        <w:right w:val="none" w:sz="0" w:space="0" w:color="auto"/>
      </w:divBdr>
    </w:div>
    <w:div w:id="336612820">
      <w:bodyDiv w:val="1"/>
      <w:marLeft w:val="0"/>
      <w:marRight w:val="0"/>
      <w:marTop w:val="0"/>
      <w:marBottom w:val="0"/>
      <w:divBdr>
        <w:top w:val="none" w:sz="0" w:space="0" w:color="auto"/>
        <w:left w:val="none" w:sz="0" w:space="0" w:color="auto"/>
        <w:bottom w:val="none" w:sz="0" w:space="0" w:color="auto"/>
        <w:right w:val="none" w:sz="0" w:space="0" w:color="auto"/>
      </w:divBdr>
    </w:div>
    <w:div w:id="336813711">
      <w:bodyDiv w:val="1"/>
      <w:marLeft w:val="0"/>
      <w:marRight w:val="0"/>
      <w:marTop w:val="0"/>
      <w:marBottom w:val="0"/>
      <w:divBdr>
        <w:top w:val="none" w:sz="0" w:space="0" w:color="auto"/>
        <w:left w:val="none" w:sz="0" w:space="0" w:color="auto"/>
        <w:bottom w:val="none" w:sz="0" w:space="0" w:color="auto"/>
        <w:right w:val="none" w:sz="0" w:space="0" w:color="auto"/>
      </w:divBdr>
    </w:div>
    <w:div w:id="337467234">
      <w:bodyDiv w:val="1"/>
      <w:marLeft w:val="0"/>
      <w:marRight w:val="0"/>
      <w:marTop w:val="0"/>
      <w:marBottom w:val="0"/>
      <w:divBdr>
        <w:top w:val="none" w:sz="0" w:space="0" w:color="auto"/>
        <w:left w:val="none" w:sz="0" w:space="0" w:color="auto"/>
        <w:bottom w:val="none" w:sz="0" w:space="0" w:color="auto"/>
        <w:right w:val="none" w:sz="0" w:space="0" w:color="auto"/>
      </w:divBdr>
    </w:div>
    <w:div w:id="337510624">
      <w:bodyDiv w:val="1"/>
      <w:marLeft w:val="0"/>
      <w:marRight w:val="0"/>
      <w:marTop w:val="0"/>
      <w:marBottom w:val="0"/>
      <w:divBdr>
        <w:top w:val="none" w:sz="0" w:space="0" w:color="auto"/>
        <w:left w:val="none" w:sz="0" w:space="0" w:color="auto"/>
        <w:bottom w:val="none" w:sz="0" w:space="0" w:color="auto"/>
        <w:right w:val="none" w:sz="0" w:space="0" w:color="auto"/>
      </w:divBdr>
    </w:div>
    <w:div w:id="337778870">
      <w:bodyDiv w:val="1"/>
      <w:marLeft w:val="0"/>
      <w:marRight w:val="0"/>
      <w:marTop w:val="0"/>
      <w:marBottom w:val="0"/>
      <w:divBdr>
        <w:top w:val="none" w:sz="0" w:space="0" w:color="auto"/>
        <w:left w:val="none" w:sz="0" w:space="0" w:color="auto"/>
        <w:bottom w:val="none" w:sz="0" w:space="0" w:color="auto"/>
        <w:right w:val="none" w:sz="0" w:space="0" w:color="auto"/>
      </w:divBdr>
    </w:div>
    <w:div w:id="337929297">
      <w:bodyDiv w:val="1"/>
      <w:marLeft w:val="0"/>
      <w:marRight w:val="0"/>
      <w:marTop w:val="0"/>
      <w:marBottom w:val="0"/>
      <w:divBdr>
        <w:top w:val="none" w:sz="0" w:space="0" w:color="auto"/>
        <w:left w:val="none" w:sz="0" w:space="0" w:color="auto"/>
        <w:bottom w:val="none" w:sz="0" w:space="0" w:color="auto"/>
        <w:right w:val="none" w:sz="0" w:space="0" w:color="auto"/>
      </w:divBdr>
    </w:div>
    <w:div w:id="338696162">
      <w:bodyDiv w:val="1"/>
      <w:marLeft w:val="0"/>
      <w:marRight w:val="0"/>
      <w:marTop w:val="0"/>
      <w:marBottom w:val="0"/>
      <w:divBdr>
        <w:top w:val="none" w:sz="0" w:space="0" w:color="auto"/>
        <w:left w:val="none" w:sz="0" w:space="0" w:color="auto"/>
        <w:bottom w:val="none" w:sz="0" w:space="0" w:color="auto"/>
        <w:right w:val="none" w:sz="0" w:space="0" w:color="auto"/>
      </w:divBdr>
    </w:div>
    <w:div w:id="339627559">
      <w:bodyDiv w:val="1"/>
      <w:marLeft w:val="0"/>
      <w:marRight w:val="0"/>
      <w:marTop w:val="0"/>
      <w:marBottom w:val="0"/>
      <w:divBdr>
        <w:top w:val="none" w:sz="0" w:space="0" w:color="auto"/>
        <w:left w:val="none" w:sz="0" w:space="0" w:color="auto"/>
        <w:bottom w:val="none" w:sz="0" w:space="0" w:color="auto"/>
        <w:right w:val="none" w:sz="0" w:space="0" w:color="auto"/>
      </w:divBdr>
    </w:div>
    <w:div w:id="340360008">
      <w:bodyDiv w:val="1"/>
      <w:marLeft w:val="0"/>
      <w:marRight w:val="0"/>
      <w:marTop w:val="0"/>
      <w:marBottom w:val="0"/>
      <w:divBdr>
        <w:top w:val="none" w:sz="0" w:space="0" w:color="auto"/>
        <w:left w:val="none" w:sz="0" w:space="0" w:color="auto"/>
        <w:bottom w:val="none" w:sz="0" w:space="0" w:color="auto"/>
        <w:right w:val="none" w:sz="0" w:space="0" w:color="auto"/>
      </w:divBdr>
    </w:div>
    <w:div w:id="340552839">
      <w:bodyDiv w:val="1"/>
      <w:marLeft w:val="0"/>
      <w:marRight w:val="0"/>
      <w:marTop w:val="0"/>
      <w:marBottom w:val="0"/>
      <w:divBdr>
        <w:top w:val="none" w:sz="0" w:space="0" w:color="auto"/>
        <w:left w:val="none" w:sz="0" w:space="0" w:color="auto"/>
        <w:bottom w:val="none" w:sz="0" w:space="0" w:color="auto"/>
        <w:right w:val="none" w:sz="0" w:space="0" w:color="auto"/>
      </w:divBdr>
    </w:div>
    <w:div w:id="341006348">
      <w:bodyDiv w:val="1"/>
      <w:marLeft w:val="0"/>
      <w:marRight w:val="0"/>
      <w:marTop w:val="0"/>
      <w:marBottom w:val="0"/>
      <w:divBdr>
        <w:top w:val="none" w:sz="0" w:space="0" w:color="auto"/>
        <w:left w:val="none" w:sz="0" w:space="0" w:color="auto"/>
        <w:bottom w:val="none" w:sz="0" w:space="0" w:color="auto"/>
        <w:right w:val="none" w:sz="0" w:space="0" w:color="auto"/>
      </w:divBdr>
    </w:div>
    <w:div w:id="341052514">
      <w:bodyDiv w:val="1"/>
      <w:marLeft w:val="0"/>
      <w:marRight w:val="0"/>
      <w:marTop w:val="0"/>
      <w:marBottom w:val="0"/>
      <w:divBdr>
        <w:top w:val="none" w:sz="0" w:space="0" w:color="auto"/>
        <w:left w:val="none" w:sz="0" w:space="0" w:color="auto"/>
        <w:bottom w:val="none" w:sz="0" w:space="0" w:color="auto"/>
        <w:right w:val="none" w:sz="0" w:space="0" w:color="auto"/>
      </w:divBdr>
    </w:div>
    <w:div w:id="341055387">
      <w:bodyDiv w:val="1"/>
      <w:marLeft w:val="0"/>
      <w:marRight w:val="0"/>
      <w:marTop w:val="0"/>
      <w:marBottom w:val="0"/>
      <w:divBdr>
        <w:top w:val="none" w:sz="0" w:space="0" w:color="auto"/>
        <w:left w:val="none" w:sz="0" w:space="0" w:color="auto"/>
        <w:bottom w:val="none" w:sz="0" w:space="0" w:color="auto"/>
        <w:right w:val="none" w:sz="0" w:space="0" w:color="auto"/>
      </w:divBdr>
    </w:div>
    <w:div w:id="341126527">
      <w:bodyDiv w:val="1"/>
      <w:marLeft w:val="0"/>
      <w:marRight w:val="0"/>
      <w:marTop w:val="0"/>
      <w:marBottom w:val="0"/>
      <w:divBdr>
        <w:top w:val="none" w:sz="0" w:space="0" w:color="auto"/>
        <w:left w:val="none" w:sz="0" w:space="0" w:color="auto"/>
        <w:bottom w:val="none" w:sz="0" w:space="0" w:color="auto"/>
        <w:right w:val="none" w:sz="0" w:space="0" w:color="auto"/>
      </w:divBdr>
    </w:div>
    <w:div w:id="341666916">
      <w:bodyDiv w:val="1"/>
      <w:marLeft w:val="0"/>
      <w:marRight w:val="0"/>
      <w:marTop w:val="0"/>
      <w:marBottom w:val="0"/>
      <w:divBdr>
        <w:top w:val="none" w:sz="0" w:space="0" w:color="auto"/>
        <w:left w:val="none" w:sz="0" w:space="0" w:color="auto"/>
        <w:bottom w:val="none" w:sz="0" w:space="0" w:color="auto"/>
        <w:right w:val="none" w:sz="0" w:space="0" w:color="auto"/>
      </w:divBdr>
    </w:div>
    <w:div w:id="341668057">
      <w:bodyDiv w:val="1"/>
      <w:marLeft w:val="0"/>
      <w:marRight w:val="0"/>
      <w:marTop w:val="0"/>
      <w:marBottom w:val="0"/>
      <w:divBdr>
        <w:top w:val="none" w:sz="0" w:space="0" w:color="auto"/>
        <w:left w:val="none" w:sz="0" w:space="0" w:color="auto"/>
        <w:bottom w:val="none" w:sz="0" w:space="0" w:color="auto"/>
        <w:right w:val="none" w:sz="0" w:space="0" w:color="auto"/>
      </w:divBdr>
    </w:div>
    <w:div w:id="342706807">
      <w:bodyDiv w:val="1"/>
      <w:marLeft w:val="0"/>
      <w:marRight w:val="0"/>
      <w:marTop w:val="0"/>
      <w:marBottom w:val="0"/>
      <w:divBdr>
        <w:top w:val="none" w:sz="0" w:space="0" w:color="auto"/>
        <w:left w:val="none" w:sz="0" w:space="0" w:color="auto"/>
        <w:bottom w:val="none" w:sz="0" w:space="0" w:color="auto"/>
        <w:right w:val="none" w:sz="0" w:space="0" w:color="auto"/>
      </w:divBdr>
    </w:div>
    <w:div w:id="342826820">
      <w:bodyDiv w:val="1"/>
      <w:marLeft w:val="0"/>
      <w:marRight w:val="0"/>
      <w:marTop w:val="0"/>
      <w:marBottom w:val="0"/>
      <w:divBdr>
        <w:top w:val="none" w:sz="0" w:space="0" w:color="auto"/>
        <w:left w:val="none" w:sz="0" w:space="0" w:color="auto"/>
        <w:bottom w:val="none" w:sz="0" w:space="0" w:color="auto"/>
        <w:right w:val="none" w:sz="0" w:space="0" w:color="auto"/>
      </w:divBdr>
    </w:div>
    <w:div w:id="342971936">
      <w:bodyDiv w:val="1"/>
      <w:marLeft w:val="0"/>
      <w:marRight w:val="0"/>
      <w:marTop w:val="0"/>
      <w:marBottom w:val="0"/>
      <w:divBdr>
        <w:top w:val="none" w:sz="0" w:space="0" w:color="auto"/>
        <w:left w:val="none" w:sz="0" w:space="0" w:color="auto"/>
        <w:bottom w:val="none" w:sz="0" w:space="0" w:color="auto"/>
        <w:right w:val="none" w:sz="0" w:space="0" w:color="auto"/>
      </w:divBdr>
    </w:div>
    <w:div w:id="343092037">
      <w:bodyDiv w:val="1"/>
      <w:marLeft w:val="0"/>
      <w:marRight w:val="0"/>
      <w:marTop w:val="0"/>
      <w:marBottom w:val="0"/>
      <w:divBdr>
        <w:top w:val="none" w:sz="0" w:space="0" w:color="auto"/>
        <w:left w:val="none" w:sz="0" w:space="0" w:color="auto"/>
        <w:bottom w:val="none" w:sz="0" w:space="0" w:color="auto"/>
        <w:right w:val="none" w:sz="0" w:space="0" w:color="auto"/>
      </w:divBdr>
    </w:div>
    <w:div w:id="343288520">
      <w:bodyDiv w:val="1"/>
      <w:marLeft w:val="0"/>
      <w:marRight w:val="0"/>
      <w:marTop w:val="0"/>
      <w:marBottom w:val="0"/>
      <w:divBdr>
        <w:top w:val="none" w:sz="0" w:space="0" w:color="auto"/>
        <w:left w:val="none" w:sz="0" w:space="0" w:color="auto"/>
        <w:bottom w:val="none" w:sz="0" w:space="0" w:color="auto"/>
        <w:right w:val="none" w:sz="0" w:space="0" w:color="auto"/>
      </w:divBdr>
    </w:div>
    <w:div w:id="343435198">
      <w:bodyDiv w:val="1"/>
      <w:marLeft w:val="0"/>
      <w:marRight w:val="0"/>
      <w:marTop w:val="0"/>
      <w:marBottom w:val="0"/>
      <w:divBdr>
        <w:top w:val="none" w:sz="0" w:space="0" w:color="auto"/>
        <w:left w:val="none" w:sz="0" w:space="0" w:color="auto"/>
        <w:bottom w:val="none" w:sz="0" w:space="0" w:color="auto"/>
        <w:right w:val="none" w:sz="0" w:space="0" w:color="auto"/>
      </w:divBdr>
    </w:div>
    <w:div w:id="343635757">
      <w:bodyDiv w:val="1"/>
      <w:marLeft w:val="0"/>
      <w:marRight w:val="0"/>
      <w:marTop w:val="0"/>
      <w:marBottom w:val="0"/>
      <w:divBdr>
        <w:top w:val="none" w:sz="0" w:space="0" w:color="auto"/>
        <w:left w:val="none" w:sz="0" w:space="0" w:color="auto"/>
        <w:bottom w:val="none" w:sz="0" w:space="0" w:color="auto"/>
        <w:right w:val="none" w:sz="0" w:space="0" w:color="auto"/>
      </w:divBdr>
    </w:div>
    <w:div w:id="343828737">
      <w:bodyDiv w:val="1"/>
      <w:marLeft w:val="0"/>
      <w:marRight w:val="0"/>
      <w:marTop w:val="0"/>
      <w:marBottom w:val="0"/>
      <w:divBdr>
        <w:top w:val="none" w:sz="0" w:space="0" w:color="auto"/>
        <w:left w:val="none" w:sz="0" w:space="0" w:color="auto"/>
        <w:bottom w:val="none" w:sz="0" w:space="0" w:color="auto"/>
        <w:right w:val="none" w:sz="0" w:space="0" w:color="auto"/>
      </w:divBdr>
    </w:div>
    <w:div w:id="344133896">
      <w:bodyDiv w:val="1"/>
      <w:marLeft w:val="0"/>
      <w:marRight w:val="0"/>
      <w:marTop w:val="0"/>
      <w:marBottom w:val="0"/>
      <w:divBdr>
        <w:top w:val="none" w:sz="0" w:space="0" w:color="auto"/>
        <w:left w:val="none" w:sz="0" w:space="0" w:color="auto"/>
        <w:bottom w:val="none" w:sz="0" w:space="0" w:color="auto"/>
        <w:right w:val="none" w:sz="0" w:space="0" w:color="auto"/>
      </w:divBdr>
    </w:div>
    <w:div w:id="344551890">
      <w:bodyDiv w:val="1"/>
      <w:marLeft w:val="0"/>
      <w:marRight w:val="0"/>
      <w:marTop w:val="0"/>
      <w:marBottom w:val="0"/>
      <w:divBdr>
        <w:top w:val="none" w:sz="0" w:space="0" w:color="auto"/>
        <w:left w:val="none" w:sz="0" w:space="0" w:color="auto"/>
        <w:bottom w:val="none" w:sz="0" w:space="0" w:color="auto"/>
        <w:right w:val="none" w:sz="0" w:space="0" w:color="auto"/>
      </w:divBdr>
    </w:div>
    <w:div w:id="344671344">
      <w:bodyDiv w:val="1"/>
      <w:marLeft w:val="0"/>
      <w:marRight w:val="0"/>
      <w:marTop w:val="0"/>
      <w:marBottom w:val="0"/>
      <w:divBdr>
        <w:top w:val="none" w:sz="0" w:space="0" w:color="auto"/>
        <w:left w:val="none" w:sz="0" w:space="0" w:color="auto"/>
        <w:bottom w:val="none" w:sz="0" w:space="0" w:color="auto"/>
        <w:right w:val="none" w:sz="0" w:space="0" w:color="auto"/>
      </w:divBdr>
    </w:div>
    <w:div w:id="344867584">
      <w:bodyDiv w:val="1"/>
      <w:marLeft w:val="0"/>
      <w:marRight w:val="0"/>
      <w:marTop w:val="0"/>
      <w:marBottom w:val="0"/>
      <w:divBdr>
        <w:top w:val="none" w:sz="0" w:space="0" w:color="auto"/>
        <w:left w:val="none" w:sz="0" w:space="0" w:color="auto"/>
        <w:bottom w:val="none" w:sz="0" w:space="0" w:color="auto"/>
        <w:right w:val="none" w:sz="0" w:space="0" w:color="auto"/>
      </w:divBdr>
    </w:div>
    <w:div w:id="344941103">
      <w:bodyDiv w:val="1"/>
      <w:marLeft w:val="0"/>
      <w:marRight w:val="0"/>
      <w:marTop w:val="0"/>
      <w:marBottom w:val="0"/>
      <w:divBdr>
        <w:top w:val="none" w:sz="0" w:space="0" w:color="auto"/>
        <w:left w:val="none" w:sz="0" w:space="0" w:color="auto"/>
        <w:bottom w:val="none" w:sz="0" w:space="0" w:color="auto"/>
        <w:right w:val="none" w:sz="0" w:space="0" w:color="auto"/>
      </w:divBdr>
    </w:div>
    <w:div w:id="345179205">
      <w:bodyDiv w:val="1"/>
      <w:marLeft w:val="0"/>
      <w:marRight w:val="0"/>
      <w:marTop w:val="0"/>
      <w:marBottom w:val="0"/>
      <w:divBdr>
        <w:top w:val="none" w:sz="0" w:space="0" w:color="auto"/>
        <w:left w:val="none" w:sz="0" w:space="0" w:color="auto"/>
        <w:bottom w:val="none" w:sz="0" w:space="0" w:color="auto"/>
        <w:right w:val="none" w:sz="0" w:space="0" w:color="auto"/>
      </w:divBdr>
    </w:div>
    <w:div w:id="345329231">
      <w:bodyDiv w:val="1"/>
      <w:marLeft w:val="0"/>
      <w:marRight w:val="0"/>
      <w:marTop w:val="0"/>
      <w:marBottom w:val="0"/>
      <w:divBdr>
        <w:top w:val="none" w:sz="0" w:space="0" w:color="auto"/>
        <w:left w:val="none" w:sz="0" w:space="0" w:color="auto"/>
        <w:bottom w:val="none" w:sz="0" w:space="0" w:color="auto"/>
        <w:right w:val="none" w:sz="0" w:space="0" w:color="auto"/>
      </w:divBdr>
    </w:div>
    <w:div w:id="345375605">
      <w:bodyDiv w:val="1"/>
      <w:marLeft w:val="0"/>
      <w:marRight w:val="0"/>
      <w:marTop w:val="0"/>
      <w:marBottom w:val="0"/>
      <w:divBdr>
        <w:top w:val="none" w:sz="0" w:space="0" w:color="auto"/>
        <w:left w:val="none" w:sz="0" w:space="0" w:color="auto"/>
        <w:bottom w:val="none" w:sz="0" w:space="0" w:color="auto"/>
        <w:right w:val="none" w:sz="0" w:space="0" w:color="auto"/>
      </w:divBdr>
    </w:div>
    <w:div w:id="345641821">
      <w:bodyDiv w:val="1"/>
      <w:marLeft w:val="0"/>
      <w:marRight w:val="0"/>
      <w:marTop w:val="0"/>
      <w:marBottom w:val="0"/>
      <w:divBdr>
        <w:top w:val="none" w:sz="0" w:space="0" w:color="auto"/>
        <w:left w:val="none" w:sz="0" w:space="0" w:color="auto"/>
        <w:bottom w:val="none" w:sz="0" w:space="0" w:color="auto"/>
        <w:right w:val="none" w:sz="0" w:space="0" w:color="auto"/>
      </w:divBdr>
    </w:div>
    <w:div w:id="345979614">
      <w:bodyDiv w:val="1"/>
      <w:marLeft w:val="0"/>
      <w:marRight w:val="0"/>
      <w:marTop w:val="0"/>
      <w:marBottom w:val="0"/>
      <w:divBdr>
        <w:top w:val="none" w:sz="0" w:space="0" w:color="auto"/>
        <w:left w:val="none" w:sz="0" w:space="0" w:color="auto"/>
        <w:bottom w:val="none" w:sz="0" w:space="0" w:color="auto"/>
        <w:right w:val="none" w:sz="0" w:space="0" w:color="auto"/>
      </w:divBdr>
    </w:div>
    <w:div w:id="346298114">
      <w:bodyDiv w:val="1"/>
      <w:marLeft w:val="0"/>
      <w:marRight w:val="0"/>
      <w:marTop w:val="0"/>
      <w:marBottom w:val="0"/>
      <w:divBdr>
        <w:top w:val="none" w:sz="0" w:space="0" w:color="auto"/>
        <w:left w:val="none" w:sz="0" w:space="0" w:color="auto"/>
        <w:bottom w:val="none" w:sz="0" w:space="0" w:color="auto"/>
        <w:right w:val="none" w:sz="0" w:space="0" w:color="auto"/>
      </w:divBdr>
    </w:div>
    <w:div w:id="347029509">
      <w:bodyDiv w:val="1"/>
      <w:marLeft w:val="0"/>
      <w:marRight w:val="0"/>
      <w:marTop w:val="0"/>
      <w:marBottom w:val="0"/>
      <w:divBdr>
        <w:top w:val="none" w:sz="0" w:space="0" w:color="auto"/>
        <w:left w:val="none" w:sz="0" w:space="0" w:color="auto"/>
        <w:bottom w:val="none" w:sz="0" w:space="0" w:color="auto"/>
        <w:right w:val="none" w:sz="0" w:space="0" w:color="auto"/>
      </w:divBdr>
    </w:div>
    <w:div w:id="347368063">
      <w:bodyDiv w:val="1"/>
      <w:marLeft w:val="0"/>
      <w:marRight w:val="0"/>
      <w:marTop w:val="0"/>
      <w:marBottom w:val="0"/>
      <w:divBdr>
        <w:top w:val="none" w:sz="0" w:space="0" w:color="auto"/>
        <w:left w:val="none" w:sz="0" w:space="0" w:color="auto"/>
        <w:bottom w:val="none" w:sz="0" w:space="0" w:color="auto"/>
        <w:right w:val="none" w:sz="0" w:space="0" w:color="auto"/>
      </w:divBdr>
    </w:div>
    <w:div w:id="347484093">
      <w:bodyDiv w:val="1"/>
      <w:marLeft w:val="0"/>
      <w:marRight w:val="0"/>
      <w:marTop w:val="0"/>
      <w:marBottom w:val="0"/>
      <w:divBdr>
        <w:top w:val="none" w:sz="0" w:space="0" w:color="auto"/>
        <w:left w:val="none" w:sz="0" w:space="0" w:color="auto"/>
        <w:bottom w:val="none" w:sz="0" w:space="0" w:color="auto"/>
        <w:right w:val="none" w:sz="0" w:space="0" w:color="auto"/>
      </w:divBdr>
    </w:div>
    <w:div w:id="347491633">
      <w:bodyDiv w:val="1"/>
      <w:marLeft w:val="0"/>
      <w:marRight w:val="0"/>
      <w:marTop w:val="0"/>
      <w:marBottom w:val="0"/>
      <w:divBdr>
        <w:top w:val="none" w:sz="0" w:space="0" w:color="auto"/>
        <w:left w:val="none" w:sz="0" w:space="0" w:color="auto"/>
        <w:bottom w:val="none" w:sz="0" w:space="0" w:color="auto"/>
        <w:right w:val="none" w:sz="0" w:space="0" w:color="auto"/>
      </w:divBdr>
    </w:div>
    <w:div w:id="347684352">
      <w:bodyDiv w:val="1"/>
      <w:marLeft w:val="0"/>
      <w:marRight w:val="0"/>
      <w:marTop w:val="0"/>
      <w:marBottom w:val="0"/>
      <w:divBdr>
        <w:top w:val="none" w:sz="0" w:space="0" w:color="auto"/>
        <w:left w:val="none" w:sz="0" w:space="0" w:color="auto"/>
        <w:bottom w:val="none" w:sz="0" w:space="0" w:color="auto"/>
        <w:right w:val="none" w:sz="0" w:space="0" w:color="auto"/>
      </w:divBdr>
    </w:div>
    <w:div w:id="348062922">
      <w:bodyDiv w:val="1"/>
      <w:marLeft w:val="0"/>
      <w:marRight w:val="0"/>
      <w:marTop w:val="0"/>
      <w:marBottom w:val="0"/>
      <w:divBdr>
        <w:top w:val="none" w:sz="0" w:space="0" w:color="auto"/>
        <w:left w:val="none" w:sz="0" w:space="0" w:color="auto"/>
        <w:bottom w:val="none" w:sz="0" w:space="0" w:color="auto"/>
        <w:right w:val="none" w:sz="0" w:space="0" w:color="auto"/>
      </w:divBdr>
    </w:div>
    <w:div w:id="348140193">
      <w:bodyDiv w:val="1"/>
      <w:marLeft w:val="0"/>
      <w:marRight w:val="0"/>
      <w:marTop w:val="0"/>
      <w:marBottom w:val="0"/>
      <w:divBdr>
        <w:top w:val="none" w:sz="0" w:space="0" w:color="auto"/>
        <w:left w:val="none" w:sz="0" w:space="0" w:color="auto"/>
        <w:bottom w:val="none" w:sz="0" w:space="0" w:color="auto"/>
        <w:right w:val="none" w:sz="0" w:space="0" w:color="auto"/>
      </w:divBdr>
    </w:div>
    <w:div w:id="348601469">
      <w:bodyDiv w:val="1"/>
      <w:marLeft w:val="0"/>
      <w:marRight w:val="0"/>
      <w:marTop w:val="0"/>
      <w:marBottom w:val="0"/>
      <w:divBdr>
        <w:top w:val="none" w:sz="0" w:space="0" w:color="auto"/>
        <w:left w:val="none" w:sz="0" w:space="0" w:color="auto"/>
        <w:bottom w:val="none" w:sz="0" w:space="0" w:color="auto"/>
        <w:right w:val="none" w:sz="0" w:space="0" w:color="auto"/>
      </w:divBdr>
    </w:div>
    <w:div w:id="348679845">
      <w:bodyDiv w:val="1"/>
      <w:marLeft w:val="0"/>
      <w:marRight w:val="0"/>
      <w:marTop w:val="0"/>
      <w:marBottom w:val="0"/>
      <w:divBdr>
        <w:top w:val="none" w:sz="0" w:space="0" w:color="auto"/>
        <w:left w:val="none" w:sz="0" w:space="0" w:color="auto"/>
        <w:bottom w:val="none" w:sz="0" w:space="0" w:color="auto"/>
        <w:right w:val="none" w:sz="0" w:space="0" w:color="auto"/>
      </w:divBdr>
    </w:div>
    <w:div w:id="349064676">
      <w:bodyDiv w:val="1"/>
      <w:marLeft w:val="0"/>
      <w:marRight w:val="0"/>
      <w:marTop w:val="0"/>
      <w:marBottom w:val="0"/>
      <w:divBdr>
        <w:top w:val="none" w:sz="0" w:space="0" w:color="auto"/>
        <w:left w:val="none" w:sz="0" w:space="0" w:color="auto"/>
        <w:bottom w:val="none" w:sz="0" w:space="0" w:color="auto"/>
        <w:right w:val="none" w:sz="0" w:space="0" w:color="auto"/>
      </w:divBdr>
    </w:div>
    <w:div w:id="349181614">
      <w:bodyDiv w:val="1"/>
      <w:marLeft w:val="0"/>
      <w:marRight w:val="0"/>
      <w:marTop w:val="0"/>
      <w:marBottom w:val="0"/>
      <w:divBdr>
        <w:top w:val="none" w:sz="0" w:space="0" w:color="auto"/>
        <w:left w:val="none" w:sz="0" w:space="0" w:color="auto"/>
        <w:bottom w:val="none" w:sz="0" w:space="0" w:color="auto"/>
        <w:right w:val="none" w:sz="0" w:space="0" w:color="auto"/>
      </w:divBdr>
    </w:div>
    <w:div w:id="349570129">
      <w:bodyDiv w:val="1"/>
      <w:marLeft w:val="0"/>
      <w:marRight w:val="0"/>
      <w:marTop w:val="0"/>
      <w:marBottom w:val="0"/>
      <w:divBdr>
        <w:top w:val="none" w:sz="0" w:space="0" w:color="auto"/>
        <w:left w:val="none" w:sz="0" w:space="0" w:color="auto"/>
        <w:bottom w:val="none" w:sz="0" w:space="0" w:color="auto"/>
        <w:right w:val="none" w:sz="0" w:space="0" w:color="auto"/>
      </w:divBdr>
    </w:div>
    <w:div w:id="349793846">
      <w:bodyDiv w:val="1"/>
      <w:marLeft w:val="0"/>
      <w:marRight w:val="0"/>
      <w:marTop w:val="0"/>
      <w:marBottom w:val="0"/>
      <w:divBdr>
        <w:top w:val="none" w:sz="0" w:space="0" w:color="auto"/>
        <w:left w:val="none" w:sz="0" w:space="0" w:color="auto"/>
        <w:bottom w:val="none" w:sz="0" w:space="0" w:color="auto"/>
        <w:right w:val="none" w:sz="0" w:space="0" w:color="auto"/>
      </w:divBdr>
    </w:div>
    <w:div w:id="350031021">
      <w:bodyDiv w:val="1"/>
      <w:marLeft w:val="0"/>
      <w:marRight w:val="0"/>
      <w:marTop w:val="0"/>
      <w:marBottom w:val="0"/>
      <w:divBdr>
        <w:top w:val="none" w:sz="0" w:space="0" w:color="auto"/>
        <w:left w:val="none" w:sz="0" w:space="0" w:color="auto"/>
        <w:bottom w:val="none" w:sz="0" w:space="0" w:color="auto"/>
        <w:right w:val="none" w:sz="0" w:space="0" w:color="auto"/>
      </w:divBdr>
    </w:div>
    <w:div w:id="350185292">
      <w:bodyDiv w:val="1"/>
      <w:marLeft w:val="0"/>
      <w:marRight w:val="0"/>
      <w:marTop w:val="0"/>
      <w:marBottom w:val="0"/>
      <w:divBdr>
        <w:top w:val="none" w:sz="0" w:space="0" w:color="auto"/>
        <w:left w:val="none" w:sz="0" w:space="0" w:color="auto"/>
        <w:bottom w:val="none" w:sz="0" w:space="0" w:color="auto"/>
        <w:right w:val="none" w:sz="0" w:space="0" w:color="auto"/>
      </w:divBdr>
    </w:div>
    <w:div w:id="350189161">
      <w:bodyDiv w:val="1"/>
      <w:marLeft w:val="0"/>
      <w:marRight w:val="0"/>
      <w:marTop w:val="0"/>
      <w:marBottom w:val="0"/>
      <w:divBdr>
        <w:top w:val="none" w:sz="0" w:space="0" w:color="auto"/>
        <w:left w:val="none" w:sz="0" w:space="0" w:color="auto"/>
        <w:bottom w:val="none" w:sz="0" w:space="0" w:color="auto"/>
        <w:right w:val="none" w:sz="0" w:space="0" w:color="auto"/>
      </w:divBdr>
    </w:div>
    <w:div w:id="350687799">
      <w:bodyDiv w:val="1"/>
      <w:marLeft w:val="0"/>
      <w:marRight w:val="0"/>
      <w:marTop w:val="0"/>
      <w:marBottom w:val="0"/>
      <w:divBdr>
        <w:top w:val="none" w:sz="0" w:space="0" w:color="auto"/>
        <w:left w:val="none" w:sz="0" w:space="0" w:color="auto"/>
        <w:bottom w:val="none" w:sz="0" w:space="0" w:color="auto"/>
        <w:right w:val="none" w:sz="0" w:space="0" w:color="auto"/>
      </w:divBdr>
    </w:div>
    <w:div w:id="350910718">
      <w:bodyDiv w:val="1"/>
      <w:marLeft w:val="0"/>
      <w:marRight w:val="0"/>
      <w:marTop w:val="0"/>
      <w:marBottom w:val="0"/>
      <w:divBdr>
        <w:top w:val="none" w:sz="0" w:space="0" w:color="auto"/>
        <w:left w:val="none" w:sz="0" w:space="0" w:color="auto"/>
        <w:bottom w:val="none" w:sz="0" w:space="0" w:color="auto"/>
        <w:right w:val="none" w:sz="0" w:space="0" w:color="auto"/>
      </w:divBdr>
    </w:div>
    <w:div w:id="351152808">
      <w:bodyDiv w:val="1"/>
      <w:marLeft w:val="0"/>
      <w:marRight w:val="0"/>
      <w:marTop w:val="0"/>
      <w:marBottom w:val="0"/>
      <w:divBdr>
        <w:top w:val="none" w:sz="0" w:space="0" w:color="auto"/>
        <w:left w:val="none" w:sz="0" w:space="0" w:color="auto"/>
        <w:bottom w:val="none" w:sz="0" w:space="0" w:color="auto"/>
        <w:right w:val="none" w:sz="0" w:space="0" w:color="auto"/>
      </w:divBdr>
    </w:div>
    <w:div w:id="351228785">
      <w:bodyDiv w:val="1"/>
      <w:marLeft w:val="0"/>
      <w:marRight w:val="0"/>
      <w:marTop w:val="0"/>
      <w:marBottom w:val="0"/>
      <w:divBdr>
        <w:top w:val="none" w:sz="0" w:space="0" w:color="auto"/>
        <w:left w:val="none" w:sz="0" w:space="0" w:color="auto"/>
        <w:bottom w:val="none" w:sz="0" w:space="0" w:color="auto"/>
        <w:right w:val="none" w:sz="0" w:space="0" w:color="auto"/>
      </w:divBdr>
    </w:div>
    <w:div w:id="352003353">
      <w:bodyDiv w:val="1"/>
      <w:marLeft w:val="0"/>
      <w:marRight w:val="0"/>
      <w:marTop w:val="0"/>
      <w:marBottom w:val="0"/>
      <w:divBdr>
        <w:top w:val="none" w:sz="0" w:space="0" w:color="auto"/>
        <w:left w:val="none" w:sz="0" w:space="0" w:color="auto"/>
        <w:bottom w:val="none" w:sz="0" w:space="0" w:color="auto"/>
        <w:right w:val="none" w:sz="0" w:space="0" w:color="auto"/>
      </w:divBdr>
    </w:div>
    <w:div w:id="352194341">
      <w:bodyDiv w:val="1"/>
      <w:marLeft w:val="0"/>
      <w:marRight w:val="0"/>
      <w:marTop w:val="0"/>
      <w:marBottom w:val="0"/>
      <w:divBdr>
        <w:top w:val="none" w:sz="0" w:space="0" w:color="auto"/>
        <w:left w:val="none" w:sz="0" w:space="0" w:color="auto"/>
        <w:bottom w:val="none" w:sz="0" w:space="0" w:color="auto"/>
        <w:right w:val="none" w:sz="0" w:space="0" w:color="auto"/>
      </w:divBdr>
    </w:div>
    <w:div w:id="352347962">
      <w:bodyDiv w:val="1"/>
      <w:marLeft w:val="0"/>
      <w:marRight w:val="0"/>
      <w:marTop w:val="0"/>
      <w:marBottom w:val="0"/>
      <w:divBdr>
        <w:top w:val="none" w:sz="0" w:space="0" w:color="auto"/>
        <w:left w:val="none" w:sz="0" w:space="0" w:color="auto"/>
        <w:bottom w:val="none" w:sz="0" w:space="0" w:color="auto"/>
        <w:right w:val="none" w:sz="0" w:space="0" w:color="auto"/>
      </w:divBdr>
    </w:div>
    <w:div w:id="352415321">
      <w:bodyDiv w:val="1"/>
      <w:marLeft w:val="0"/>
      <w:marRight w:val="0"/>
      <w:marTop w:val="0"/>
      <w:marBottom w:val="0"/>
      <w:divBdr>
        <w:top w:val="none" w:sz="0" w:space="0" w:color="auto"/>
        <w:left w:val="none" w:sz="0" w:space="0" w:color="auto"/>
        <w:bottom w:val="none" w:sz="0" w:space="0" w:color="auto"/>
        <w:right w:val="none" w:sz="0" w:space="0" w:color="auto"/>
      </w:divBdr>
    </w:div>
    <w:div w:id="352877534">
      <w:bodyDiv w:val="1"/>
      <w:marLeft w:val="0"/>
      <w:marRight w:val="0"/>
      <w:marTop w:val="0"/>
      <w:marBottom w:val="0"/>
      <w:divBdr>
        <w:top w:val="none" w:sz="0" w:space="0" w:color="auto"/>
        <w:left w:val="none" w:sz="0" w:space="0" w:color="auto"/>
        <w:bottom w:val="none" w:sz="0" w:space="0" w:color="auto"/>
        <w:right w:val="none" w:sz="0" w:space="0" w:color="auto"/>
      </w:divBdr>
    </w:div>
    <w:div w:id="352918445">
      <w:bodyDiv w:val="1"/>
      <w:marLeft w:val="0"/>
      <w:marRight w:val="0"/>
      <w:marTop w:val="0"/>
      <w:marBottom w:val="0"/>
      <w:divBdr>
        <w:top w:val="none" w:sz="0" w:space="0" w:color="auto"/>
        <w:left w:val="none" w:sz="0" w:space="0" w:color="auto"/>
        <w:bottom w:val="none" w:sz="0" w:space="0" w:color="auto"/>
        <w:right w:val="none" w:sz="0" w:space="0" w:color="auto"/>
      </w:divBdr>
    </w:div>
    <w:div w:id="353000579">
      <w:bodyDiv w:val="1"/>
      <w:marLeft w:val="0"/>
      <w:marRight w:val="0"/>
      <w:marTop w:val="0"/>
      <w:marBottom w:val="0"/>
      <w:divBdr>
        <w:top w:val="none" w:sz="0" w:space="0" w:color="auto"/>
        <w:left w:val="none" w:sz="0" w:space="0" w:color="auto"/>
        <w:bottom w:val="none" w:sz="0" w:space="0" w:color="auto"/>
        <w:right w:val="none" w:sz="0" w:space="0" w:color="auto"/>
      </w:divBdr>
    </w:div>
    <w:div w:id="353311280">
      <w:bodyDiv w:val="1"/>
      <w:marLeft w:val="0"/>
      <w:marRight w:val="0"/>
      <w:marTop w:val="0"/>
      <w:marBottom w:val="0"/>
      <w:divBdr>
        <w:top w:val="none" w:sz="0" w:space="0" w:color="auto"/>
        <w:left w:val="none" w:sz="0" w:space="0" w:color="auto"/>
        <w:bottom w:val="none" w:sz="0" w:space="0" w:color="auto"/>
        <w:right w:val="none" w:sz="0" w:space="0" w:color="auto"/>
      </w:divBdr>
    </w:div>
    <w:div w:id="353388175">
      <w:bodyDiv w:val="1"/>
      <w:marLeft w:val="0"/>
      <w:marRight w:val="0"/>
      <w:marTop w:val="0"/>
      <w:marBottom w:val="0"/>
      <w:divBdr>
        <w:top w:val="none" w:sz="0" w:space="0" w:color="auto"/>
        <w:left w:val="none" w:sz="0" w:space="0" w:color="auto"/>
        <w:bottom w:val="none" w:sz="0" w:space="0" w:color="auto"/>
        <w:right w:val="none" w:sz="0" w:space="0" w:color="auto"/>
      </w:divBdr>
    </w:div>
    <w:div w:id="353389054">
      <w:bodyDiv w:val="1"/>
      <w:marLeft w:val="0"/>
      <w:marRight w:val="0"/>
      <w:marTop w:val="0"/>
      <w:marBottom w:val="0"/>
      <w:divBdr>
        <w:top w:val="none" w:sz="0" w:space="0" w:color="auto"/>
        <w:left w:val="none" w:sz="0" w:space="0" w:color="auto"/>
        <w:bottom w:val="none" w:sz="0" w:space="0" w:color="auto"/>
        <w:right w:val="none" w:sz="0" w:space="0" w:color="auto"/>
      </w:divBdr>
    </w:div>
    <w:div w:id="353961471">
      <w:bodyDiv w:val="1"/>
      <w:marLeft w:val="0"/>
      <w:marRight w:val="0"/>
      <w:marTop w:val="0"/>
      <w:marBottom w:val="0"/>
      <w:divBdr>
        <w:top w:val="none" w:sz="0" w:space="0" w:color="auto"/>
        <w:left w:val="none" w:sz="0" w:space="0" w:color="auto"/>
        <w:bottom w:val="none" w:sz="0" w:space="0" w:color="auto"/>
        <w:right w:val="none" w:sz="0" w:space="0" w:color="auto"/>
      </w:divBdr>
    </w:div>
    <w:div w:id="354620338">
      <w:bodyDiv w:val="1"/>
      <w:marLeft w:val="0"/>
      <w:marRight w:val="0"/>
      <w:marTop w:val="0"/>
      <w:marBottom w:val="0"/>
      <w:divBdr>
        <w:top w:val="none" w:sz="0" w:space="0" w:color="auto"/>
        <w:left w:val="none" w:sz="0" w:space="0" w:color="auto"/>
        <w:bottom w:val="none" w:sz="0" w:space="0" w:color="auto"/>
        <w:right w:val="none" w:sz="0" w:space="0" w:color="auto"/>
      </w:divBdr>
    </w:div>
    <w:div w:id="355279482">
      <w:bodyDiv w:val="1"/>
      <w:marLeft w:val="0"/>
      <w:marRight w:val="0"/>
      <w:marTop w:val="0"/>
      <w:marBottom w:val="0"/>
      <w:divBdr>
        <w:top w:val="none" w:sz="0" w:space="0" w:color="auto"/>
        <w:left w:val="none" w:sz="0" w:space="0" w:color="auto"/>
        <w:bottom w:val="none" w:sz="0" w:space="0" w:color="auto"/>
        <w:right w:val="none" w:sz="0" w:space="0" w:color="auto"/>
      </w:divBdr>
    </w:div>
    <w:div w:id="355541252">
      <w:bodyDiv w:val="1"/>
      <w:marLeft w:val="0"/>
      <w:marRight w:val="0"/>
      <w:marTop w:val="0"/>
      <w:marBottom w:val="0"/>
      <w:divBdr>
        <w:top w:val="none" w:sz="0" w:space="0" w:color="auto"/>
        <w:left w:val="none" w:sz="0" w:space="0" w:color="auto"/>
        <w:bottom w:val="none" w:sz="0" w:space="0" w:color="auto"/>
        <w:right w:val="none" w:sz="0" w:space="0" w:color="auto"/>
      </w:divBdr>
    </w:div>
    <w:div w:id="355812983">
      <w:bodyDiv w:val="1"/>
      <w:marLeft w:val="0"/>
      <w:marRight w:val="0"/>
      <w:marTop w:val="0"/>
      <w:marBottom w:val="0"/>
      <w:divBdr>
        <w:top w:val="none" w:sz="0" w:space="0" w:color="auto"/>
        <w:left w:val="none" w:sz="0" w:space="0" w:color="auto"/>
        <w:bottom w:val="none" w:sz="0" w:space="0" w:color="auto"/>
        <w:right w:val="none" w:sz="0" w:space="0" w:color="auto"/>
      </w:divBdr>
    </w:div>
    <w:div w:id="355934296">
      <w:bodyDiv w:val="1"/>
      <w:marLeft w:val="0"/>
      <w:marRight w:val="0"/>
      <w:marTop w:val="0"/>
      <w:marBottom w:val="0"/>
      <w:divBdr>
        <w:top w:val="none" w:sz="0" w:space="0" w:color="auto"/>
        <w:left w:val="none" w:sz="0" w:space="0" w:color="auto"/>
        <w:bottom w:val="none" w:sz="0" w:space="0" w:color="auto"/>
        <w:right w:val="none" w:sz="0" w:space="0" w:color="auto"/>
      </w:divBdr>
    </w:div>
    <w:div w:id="356393790">
      <w:bodyDiv w:val="1"/>
      <w:marLeft w:val="0"/>
      <w:marRight w:val="0"/>
      <w:marTop w:val="0"/>
      <w:marBottom w:val="0"/>
      <w:divBdr>
        <w:top w:val="none" w:sz="0" w:space="0" w:color="auto"/>
        <w:left w:val="none" w:sz="0" w:space="0" w:color="auto"/>
        <w:bottom w:val="none" w:sz="0" w:space="0" w:color="auto"/>
        <w:right w:val="none" w:sz="0" w:space="0" w:color="auto"/>
      </w:divBdr>
    </w:div>
    <w:div w:id="356582377">
      <w:bodyDiv w:val="1"/>
      <w:marLeft w:val="0"/>
      <w:marRight w:val="0"/>
      <w:marTop w:val="0"/>
      <w:marBottom w:val="0"/>
      <w:divBdr>
        <w:top w:val="none" w:sz="0" w:space="0" w:color="auto"/>
        <w:left w:val="none" w:sz="0" w:space="0" w:color="auto"/>
        <w:bottom w:val="none" w:sz="0" w:space="0" w:color="auto"/>
        <w:right w:val="none" w:sz="0" w:space="0" w:color="auto"/>
      </w:divBdr>
    </w:div>
    <w:div w:id="357388852">
      <w:bodyDiv w:val="1"/>
      <w:marLeft w:val="0"/>
      <w:marRight w:val="0"/>
      <w:marTop w:val="0"/>
      <w:marBottom w:val="0"/>
      <w:divBdr>
        <w:top w:val="none" w:sz="0" w:space="0" w:color="auto"/>
        <w:left w:val="none" w:sz="0" w:space="0" w:color="auto"/>
        <w:bottom w:val="none" w:sz="0" w:space="0" w:color="auto"/>
        <w:right w:val="none" w:sz="0" w:space="0" w:color="auto"/>
      </w:divBdr>
    </w:div>
    <w:div w:id="358244305">
      <w:bodyDiv w:val="1"/>
      <w:marLeft w:val="0"/>
      <w:marRight w:val="0"/>
      <w:marTop w:val="0"/>
      <w:marBottom w:val="0"/>
      <w:divBdr>
        <w:top w:val="none" w:sz="0" w:space="0" w:color="auto"/>
        <w:left w:val="none" w:sz="0" w:space="0" w:color="auto"/>
        <w:bottom w:val="none" w:sz="0" w:space="0" w:color="auto"/>
        <w:right w:val="none" w:sz="0" w:space="0" w:color="auto"/>
      </w:divBdr>
    </w:div>
    <w:div w:id="358900668">
      <w:bodyDiv w:val="1"/>
      <w:marLeft w:val="0"/>
      <w:marRight w:val="0"/>
      <w:marTop w:val="0"/>
      <w:marBottom w:val="0"/>
      <w:divBdr>
        <w:top w:val="none" w:sz="0" w:space="0" w:color="auto"/>
        <w:left w:val="none" w:sz="0" w:space="0" w:color="auto"/>
        <w:bottom w:val="none" w:sz="0" w:space="0" w:color="auto"/>
        <w:right w:val="none" w:sz="0" w:space="0" w:color="auto"/>
      </w:divBdr>
    </w:div>
    <w:div w:id="359277842">
      <w:bodyDiv w:val="1"/>
      <w:marLeft w:val="0"/>
      <w:marRight w:val="0"/>
      <w:marTop w:val="0"/>
      <w:marBottom w:val="0"/>
      <w:divBdr>
        <w:top w:val="none" w:sz="0" w:space="0" w:color="auto"/>
        <w:left w:val="none" w:sz="0" w:space="0" w:color="auto"/>
        <w:bottom w:val="none" w:sz="0" w:space="0" w:color="auto"/>
        <w:right w:val="none" w:sz="0" w:space="0" w:color="auto"/>
      </w:divBdr>
    </w:div>
    <w:div w:id="360059491">
      <w:bodyDiv w:val="1"/>
      <w:marLeft w:val="0"/>
      <w:marRight w:val="0"/>
      <w:marTop w:val="0"/>
      <w:marBottom w:val="0"/>
      <w:divBdr>
        <w:top w:val="none" w:sz="0" w:space="0" w:color="auto"/>
        <w:left w:val="none" w:sz="0" w:space="0" w:color="auto"/>
        <w:bottom w:val="none" w:sz="0" w:space="0" w:color="auto"/>
        <w:right w:val="none" w:sz="0" w:space="0" w:color="auto"/>
      </w:divBdr>
    </w:div>
    <w:div w:id="360209584">
      <w:bodyDiv w:val="1"/>
      <w:marLeft w:val="0"/>
      <w:marRight w:val="0"/>
      <w:marTop w:val="0"/>
      <w:marBottom w:val="0"/>
      <w:divBdr>
        <w:top w:val="none" w:sz="0" w:space="0" w:color="auto"/>
        <w:left w:val="none" w:sz="0" w:space="0" w:color="auto"/>
        <w:bottom w:val="none" w:sz="0" w:space="0" w:color="auto"/>
        <w:right w:val="none" w:sz="0" w:space="0" w:color="auto"/>
      </w:divBdr>
    </w:div>
    <w:div w:id="361514228">
      <w:bodyDiv w:val="1"/>
      <w:marLeft w:val="0"/>
      <w:marRight w:val="0"/>
      <w:marTop w:val="0"/>
      <w:marBottom w:val="0"/>
      <w:divBdr>
        <w:top w:val="none" w:sz="0" w:space="0" w:color="auto"/>
        <w:left w:val="none" w:sz="0" w:space="0" w:color="auto"/>
        <w:bottom w:val="none" w:sz="0" w:space="0" w:color="auto"/>
        <w:right w:val="none" w:sz="0" w:space="0" w:color="auto"/>
      </w:divBdr>
    </w:div>
    <w:div w:id="361594870">
      <w:bodyDiv w:val="1"/>
      <w:marLeft w:val="0"/>
      <w:marRight w:val="0"/>
      <w:marTop w:val="0"/>
      <w:marBottom w:val="0"/>
      <w:divBdr>
        <w:top w:val="none" w:sz="0" w:space="0" w:color="auto"/>
        <w:left w:val="none" w:sz="0" w:space="0" w:color="auto"/>
        <w:bottom w:val="none" w:sz="0" w:space="0" w:color="auto"/>
        <w:right w:val="none" w:sz="0" w:space="0" w:color="auto"/>
      </w:divBdr>
    </w:div>
    <w:div w:id="362092804">
      <w:bodyDiv w:val="1"/>
      <w:marLeft w:val="0"/>
      <w:marRight w:val="0"/>
      <w:marTop w:val="0"/>
      <w:marBottom w:val="0"/>
      <w:divBdr>
        <w:top w:val="none" w:sz="0" w:space="0" w:color="auto"/>
        <w:left w:val="none" w:sz="0" w:space="0" w:color="auto"/>
        <w:bottom w:val="none" w:sz="0" w:space="0" w:color="auto"/>
        <w:right w:val="none" w:sz="0" w:space="0" w:color="auto"/>
      </w:divBdr>
    </w:div>
    <w:div w:id="362100931">
      <w:bodyDiv w:val="1"/>
      <w:marLeft w:val="0"/>
      <w:marRight w:val="0"/>
      <w:marTop w:val="0"/>
      <w:marBottom w:val="0"/>
      <w:divBdr>
        <w:top w:val="none" w:sz="0" w:space="0" w:color="auto"/>
        <w:left w:val="none" w:sz="0" w:space="0" w:color="auto"/>
        <w:bottom w:val="none" w:sz="0" w:space="0" w:color="auto"/>
        <w:right w:val="none" w:sz="0" w:space="0" w:color="auto"/>
      </w:divBdr>
    </w:div>
    <w:div w:id="362248325">
      <w:bodyDiv w:val="1"/>
      <w:marLeft w:val="0"/>
      <w:marRight w:val="0"/>
      <w:marTop w:val="0"/>
      <w:marBottom w:val="0"/>
      <w:divBdr>
        <w:top w:val="none" w:sz="0" w:space="0" w:color="auto"/>
        <w:left w:val="none" w:sz="0" w:space="0" w:color="auto"/>
        <w:bottom w:val="none" w:sz="0" w:space="0" w:color="auto"/>
        <w:right w:val="none" w:sz="0" w:space="0" w:color="auto"/>
      </w:divBdr>
    </w:div>
    <w:div w:id="362441497">
      <w:bodyDiv w:val="1"/>
      <w:marLeft w:val="0"/>
      <w:marRight w:val="0"/>
      <w:marTop w:val="0"/>
      <w:marBottom w:val="0"/>
      <w:divBdr>
        <w:top w:val="none" w:sz="0" w:space="0" w:color="auto"/>
        <w:left w:val="none" w:sz="0" w:space="0" w:color="auto"/>
        <w:bottom w:val="none" w:sz="0" w:space="0" w:color="auto"/>
        <w:right w:val="none" w:sz="0" w:space="0" w:color="auto"/>
      </w:divBdr>
    </w:div>
    <w:div w:id="362900308">
      <w:bodyDiv w:val="1"/>
      <w:marLeft w:val="0"/>
      <w:marRight w:val="0"/>
      <w:marTop w:val="0"/>
      <w:marBottom w:val="0"/>
      <w:divBdr>
        <w:top w:val="none" w:sz="0" w:space="0" w:color="auto"/>
        <w:left w:val="none" w:sz="0" w:space="0" w:color="auto"/>
        <w:bottom w:val="none" w:sz="0" w:space="0" w:color="auto"/>
        <w:right w:val="none" w:sz="0" w:space="0" w:color="auto"/>
      </w:divBdr>
    </w:div>
    <w:div w:id="362945812">
      <w:bodyDiv w:val="1"/>
      <w:marLeft w:val="0"/>
      <w:marRight w:val="0"/>
      <w:marTop w:val="0"/>
      <w:marBottom w:val="0"/>
      <w:divBdr>
        <w:top w:val="none" w:sz="0" w:space="0" w:color="auto"/>
        <w:left w:val="none" w:sz="0" w:space="0" w:color="auto"/>
        <w:bottom w:val="none" w:sz="0" w:space="0" w:color="auto"/>
        <w:right w:val="none" w:sz="0" w:space="0" w:color="auto"/>
      </w:divBdr>
    </w:div>
    <w:div w:id="363023055">
      <w:bodyDiv w:val="1"/>
      <w:marLeft w:val="0"/>
      <w:marRight w:val="0"/>
      <w:marTop w:val="0"/>
      <w:marBottom w:val="0"/>
      <w:divBdr>
        <w:top w:val="none" w:sz="0" w:space="0" w:color="auto"/>
        <w:left w:val="none" w:sz="0" w:space="0" w:color="auto"/>
        <w:bottom w:val="none" w:sz="0" w:space="0" w:color="auto"/>
        <w:right w:val="none" w:sz="0" w:space="0" w:color="auto"/>
      </w:divBdr>
    </w:div>
    <w:div w:id="363138150">
      <w:bodyDiv w:val="1"/>
      <w:marLeft w:val="0"/>
      <w:marRight w:val="0"/>
      <w:marTop w:val="0"/>
      <w:marBottom w:val="0"/>
      <w:divBdr>
        <w:top w:val="none" w:sz="0" w:space="0" w:color="auto"/>
        <w:left w:val="none" w:sz="0" w:space="0" w:color="auto"/>
        <w:bottom w:val="none" w:sz="0" w:space="0" w:color="auto"/>
        <w:right w:val="none" w:sz="0" w:space="0" w:color="auto"/>
      </w:divBdr>
    </w:div>
    <w:div w:id="363601187">
      <w:bodyDiv w:val="1"/>
      <w:marLeft w:val="0"/>
      <w:marRight w:val="0"/>
      <w:marTop w:val="0"/>
      <w:marBottom w:val="0"/>
      <w:divBdr>
        <w:top w:val="none" w:sz="0" w:space="0" w:color="auto"/>
        <w:left w:val="none" w:sz="0" w:space="0" w:color="auto"/>
        <w:bottom w:val="none" w:sz="0" w:space="0" w:color="auto"/>
        <w:right w:val="none" w:sz="0" w:space="0" w:color="auto"/>
      </w:divBdr>
    </w:div>
    <w:div w:id="363604545">
      <w:bodyDiv w:val="1"/>
      <w:marLeft w:val="0"/>
      <w:marRight w:val="0"/>
      <w:marTop w:val="0"/>
      <w:marBottom w:val="0"/>
      <w:divBdr>
        <w:top w:val="none" w:sz="0" w:space="0" w:color="auto"/>
        <w:left w:val="none" w:sz="0" w:space="0" w:color="auto"/>
        <w:bottom w:val="none" w:sz="0" w:space="0" w:color="auto"/>
        <w:right w:val="none" w:sz="0" w:space="0" w:color="auto"/>
      </w:divBdr>
    </w:div>
    <w:div w:id="364135882">
      <w:bodyDiv w:val="1"/>
      <w:marLeft w:val="0"/>
      <w:marRight w:val="0"/>
      <w:marTop w:val="0"/>
      <w:marBottom w:val="0"/>
      <w:divBdr>
        <w:top w:val="none" w:sz="0" w:space="0" w:color="auto"/>
        <w:left w:val="none" w:sz="0" w:space="0" w:color="auto"/>
        <w:bottom w:val="none" w:sz="0" w:space="0" w:color="auto"/>
        <w:right w:val="none" w:sz="0" w:space="0" w:color="auto"/>
      </w:divBdr>
    </w:div>
    <w:div w:id="364185271">
      <w:bodyDiv w:val="1"/>
      <w:marLeft w:val="0"/>
      <w:marRight w:val="0"/>
      <w:marTop w:val="0"/>
      <w:marBottom w:val="0"/>
      <w:divBdr>
        <w:top w:val="none" w:sz="0" w:space="0" w:color="auto"/>
        <w:left w:val="none" w:sz="0" w:space="0" w:color="auto"/>
        <w:bottom w:val="none" w:sz="0" w:space="0" w:color="auto"/>
        <w:right w:val="none" w:sz="0" w:space="0" w:color="auto"/>
      </w:divBdr>
    </w:div>
    <w:div w:id="364256373">
      <w:bodyDiv w:val="1"/>
      <w:marLeft w:val="0"/>
      <w:marRight w:val="0"/>
      <w:marTop w:val="0"/>
      <w:marBottom w:val="0"/>
      <w:divBdr>
        <w:top w:val="none" w:sz="0" w:space="0" w:color="auto"/>
        <w:left w:val="none" w:sz="0" w:space="0" w:color="auto"/>
        <w:bottom w:val="none" w:sz="0" w:space="0" w:color="auto"/>
        <w:right w:val="none" w:sz="0" w:space="0" w:color="auto"/>
      </w:divBdr>
    </w:div>
    <w:div w:id="364257179">
      <w:bodyDiv w:val="1"/>
      <w:marLeft w:val="0"/>
      <w:marRight w:val="0"/>
      <w:marTop w:val="0"/>
      <w:marBottom w:val="0"/>
      <w:divBdr>
        <w:top w:val="none" w:sz="0" w:space="0" w:color="auto"/>
        <w:left w:val="none" w:sz="0" w:space="0" w:color="auto"/>
        <w:bottom w:val="none" w:sz="0" w:space="0" w:color="auto"/>
        <w:right w:val="none" w:sz="0" w:space="0" w:color="auto"/>
      </w:divBdr>
    </w:div>
    <w:div w:id="365253855">
      <w:bodyDiv w:val="1"/>
      <w:marLeft w:val="0"/>
      <w:marRight w:val="0"/>
      <w:marTop w:val="0"/>
      <w:marBottom w:val="0"/>
      <w:divBdr>
        <w:top w:val="none" w:sz="0" w:space="0" w:color="auto"/>
        <w:left w:val="none" w:sz="0" w:space="0" w:color="auto"/>
        <w:bottom w:val="none" w:sz="0" w:space="0" w:color="auto"/>
        <w:right w:val="none" w:sz="0" w:space="0" w:color="auto"/>
      </w:divBdr>
    </w:div>
    <w:div w:id="365253909">
      <w:bodyDiv w:val="1"/>
      <w:marLeft w:val="0"/>
      <w:marRight w:val="0"/>
      <w:marTop w:val="0"/>
      <w:marBottom w:val="0"/>
      <w:divBdr>
        <w:top w:val="none" w:sz="0" w:space="0" w:color="auto"/>
        <w:left w:val="none" w:sz="0" w:space="0" w:color="auto"/>
        <w:bottom w:val="none" w:sz="0" w:space="0" w:color="auto"/>
        <w:right w:val="none" w:sz="0" w:space="0" w:color="auto"/>
      </w:divBdr>
    </w:div>
    <w:div w:id="365372568">
      <w:bodyDiv w:val="1"/>
      <w:marLeft w:val="0"/>
      <w:marRight w:val="0"/>
      <w:marTop w:val="0"/>
      <w:marBottom w:val="0"/>
      <w:divBdr>
        <w:top w:val="none" w:sz="0" w:space="0" w:color="auto"/>
        <w:left w:val="none" w:sz="0" w:space="0" w:color="auto"/>
        <w:bottom w:val="none" w:sz="0" w:space="0" w:color="auto"/>
        <w:right w:val="none" w:sz="0" w:space="0" w:color="auto"/>
      </w:divBdr>
    </w:div>
    <w:div w:id="366031381">
      <w:bodyDiv w:val="1"/>
      <w:marLeft w:val="0"/>
      <w:marRight w:val="0"/>
      <w:marTop w:val="0"/>
      <w:marBottom w:val="0"/>
      <w:divBdr>
        <w:top w:val="none" w:sz="0" w:space="0" w:color="auto"/>
        <w:left w:val="none" w:sz="0" w:space="0" w:color="auto"/>
        <w:bottom w:val="none" w:sz="0" w:space="0" w:color="auto"/>
        <w:right w:val="none" w:sz="0" w:space="0" w:color="auto"/>
      </w:divBdr>
    </w:div>
    <w:div w:id="366300849">
      <w:bodyDiv w:val="1"/>
      <w:marLeft w:val="0"/>
      <w:marRight w:val="0"/>
      <w:marTop w:val="0"/>
      <w:marBottom w:val="0"/>
      <w:divBdr>
        <w:top w:val="none" w:sz="0" w:space="0" w:color="auto"/>
        <w:left w:val="none" w:sz="0" w:space="0" w:color="auto"/>
        <w:bottom w:val="none" w:sz="0" w:space="0" w:color="auto"/>
        <w:right w:val="none" w:sz="0" w:space="0" w:color="auto"/>
      </w:divBdr>
    </w:div>
    <w:div w:id="366300898">
      <w:bodyDiv w:val="1"/>
      <w:marLeft w:val="0"/>
      <w:marRight w:val="0"/>
      <w:marTop w:val="0"/>
      <w:marBottom w:val="0"/>
      <w:divBdr>
        <w:top w:val="none" w:sz="0" w:space="0" w:color="auto"/>
        <w:left w:val="none" w:sz="0" w:space="0" w:color="auto"/>
        <w:bottom w:val="none" w:sz="0" w:space="0" w:color="auto"/>
        <w:right w:val="none" w:sz="0" w:space="0" w:color="auto"/>
      </w:divBdr>
    </w:div>
    <w:div w:id="366420043">
      <w:bodyDiv w:val="1"/>
      <w:marLeft w:val="0"/>
      <w:marRight w:val="0"/>
      <w:marTop w:val="0"/>
      <w:marBottom w:val="0"/>
      <w:divBdr>
        <w:top w:val="none" w:sz="0" w:space="0" w:color="auto"/>
        <w:left w:val="none" w:sz="0" w:space="0" w:color="auto"/>
        <w:bottom w:val="none" w:sz="0" w:space="0" w:color="auto"/>
        <w:right w:val="none" w:sz="0" w:space="0" w:color="auto"/>
      </w:divBdr>
    </w:div>
    <w:div w:id="367417922">
      <w:bodyDiv w:val="1"/>
      <w:marLeft w:val="0"/>
      <w:marRight w:val="0"/>
      <w:marTop w:val="0"/>
      <w:marBottom w:val="0"/>
      <w:divBdr>
        <w:top w:val="none" w:sz="0" w:space="0" w:color="auto"/>
        <w:left w:val="none" w:sz="0" w:space="0" w:color="auto"/>
        <w:bottom w:val="none" w:sz="0" w:space="0" w:color="auto"/>
        <w:right w:val="none" w:sz="0" w:space="0" w:color="auto"/>
      </w:divBdr>
    </w:div>
    <w:div w:id="367419227">
      <w:bodyDiv w:val="1"/>
      <w:marLeft w:val="0"/>
      <w:marRight w:val="0"/>
      <w:marTop w:val="0"/>
      <w:marBottom w:val="0"/>
      <w:divBdr>
        <w:top w:val="none" w:sz="0" w:space="0" w:color="auto"/>
        <w:left w:val="none" w:sz="0" w:space="0" w:color="auto"/>
        <w:bottom w:val="none" w:sz="0" w:space="0" w:color="auto"/>
        <w:right w:val="none" w:sz="0" w:space="0" w:color="auto"/>
      </w:divBdr>
    </w:div>
    <w:div w:id="367603365">
      <w:bodyDiv w:val="1"/>
      <w:marLeft w:val="0"/>
      <w:marRight w:val="0"/>
      <w:marTop w:val="0"/>
      <w:marBottom w:val="0"/>
      <w:divBdr>
        <w:top w:val="none" w:sz="0" w:space="0" w:color="auto"/>
        <w:left w:val="none" w:sz="0" w:space="0" w:color="auto"/>
        <w:bottom w:val="none" w:sz="0" w:space="0" w:color="auto"/>
        <w:right w:val="none" w:sz="0" w:space="0" w:color="auto"/>
      </w:divBdr>
    </w:div>
    <w:div w:id="367920881">
      <w:bodyDiv w:val="1"/>
      <w:marLeft w:val="0"/>
      <w:marRight w:val="0"/>
      <w:marTop w:val="0"/>
      <w:marBottom w:val="0"/>
      <w:divBdr>
        <w:top w:val="none" w:sz="0" w:space="0" w:color="auto"/>
        <w:left w:val="none" w:sz="0" w:space="0" w:color="auto"/>
        <w:bottom w:val="none" w:sz="0" w:space="0" w:color="auto"/>
        <w:right w:val="none" w:sz="0" w:space="0" w:color="auto"/>
      </w:divBdr>
    </w:div>
    <w:div w:id="368649616">
      <w:bodyDiv w:val="1"/>
      <w:marLeft w:val="0"/>
      <w:marRight w:val="0"/>
      <w:marTop w:val="0"/>
      <w:marBottom w:val="0"/>
      <w:divBdr>
        <w:top w:val="none" w:sz="0" w:space="0" w:color="auto"/>
        <w:left w:val="none" w:sz="0" w:space="0" w:color="auto"/>
        <w:bottom w:val="none" w:sz="0" w:space="0" w:color="auto"/>
        <w:right w:val="none" w:sz="0" w:space="0" w:color="auto"/>
      </w:divBdr>
    </w:div>
    <w:div w:id="368650992">
      <w:bodyDiv w:val="1"/>
      <w:marLeft w:val="0"/>
      <w:marRight w:val="0"/>
      <w:marTop w:val="0"/>
      <w:marBottom w:val="0"/>
      <w:divBdr>
        <w:top w:val="none" w:sz="0" w:space="0" w:color="auto"/>
        <w:left w:val="none" w:sz="0" w:space="0" w:color="auto"/>
        <w:bottom w:val="none" w:sz="0" w:space="0" w:color="auto"/>
        <w:right w:val="none" w:sz="0" w:space="0" w:color="auto"/>
      </w:divBdr>
    </w:div>
    <w:div w:id="369112296">
      <w:bodyDiv w:val="1"/>
      <w:marLeft w:val="0"/>
      <w:marRight w:val="0"/>
      <w:marTop w:val="0"/>
      <w:marBottom w:val="0"/>
      <w:divBdr>
        <w:top w:val="none" w:sz="0" w:space="0" w:color="auto"/>
        <w:left w:val="none" w:sz="0" w:space="0" w:color="auto"/>
        <w:bottom w:val="none" w:sz="0" w:space="0" w:color="auto"/>
        <w:right w:val="none" w:sz="0" w:space="0" w:color="auto"/>
      </w:divBdr>
    </w:div>
    <w:div w:id="369457192">
      <w:bodyDiv w:val="1"/>
      <w:marLeft w:val="0"/>
      <w:marRight w:val="0"/>
      <w:marTop w:val="0"/>
      <w:marBottom w:val="0"/>
      <w:divBdr>
        <w:top w:val="none" w:sz="0" w:space="0" w:color="auto"/>
        <w:left w:val="none" w:sz="0" w:space="0" w:color="auto"/>
        <w:bottom w:val="none" w:sz="0" w:space="0" w:color="auto"/>
        <w:right w:val="none" w:sz="0" w:space="0" w:color="auto"/>
      </w:divBdr>
    </w:div>
    <w:div w:id="369887246">
      <w:bodyDiv w:val="1"/>
      <w:marLeft w:val="0"/>
      <w:marRight w:val="0"/>
      <w:marTop w:val="0"/>
      <w:marBottom w:val="0"/>
      <w:divBdr>
        <w:top w:val="none" w:sz="0" w:space="0" w:color="auto"/>
        <w:left w:val="none" w:sz="0" w:space="0" w:color="auto"/>
        <w:bottom w:val="none" w:sz="0" w:space="0" w:color="auto"/>
        <w:right w:val="none" w:sz="0" w:space="0" w:color="auto"/>
      </w:divBdr>
    </w:div>
    <w:div w:id="370230804">
      <w:bodyDiv w:val="1"/>
      <w:marLeft w:val="0"/>
      <w:marRight w:val="0"/>
      <w:marTop w:val="0"/>
      <w:marBottom w:val="0"/>
      <w:divBdr>
        <w:top w:val="none" w:sz="0" w:space="0" w:color="auto"/>
        <w:left w:val="none" w:sz="0" w:space="0" w:color="auto"/>
        <w:bottom w:val="none" w:sz="0" w:space="0" w:color="auto"/>
        <w:right w:val="none" w:sz="0" w:space="0" w:color="auto"/>
      </w:divBdr>
    </w:div>
    <w:div w:id="370812575">
      <w:bodyDiv w:val="1"/>
      <w:marLeft w:val="0"/>
      <w:marRight w:val="0"/>
      <w:marTop w:val="0"/>
      <w:marBottom w:val="0"/>
      <w:divBdr>
        <w:top w:val="none" w:sz="0" w:space="0" w:color="auto"/>
        <w:left w:val="none" w:sz="0" w:space="0" w:color="auto"/>
        <w:bottom w:val="none" w:sz="0" w:space="0" w:color="auto"/>
        <w:right w:val="none" w:sz="0" w:space="0" w:color="auto"/>
      </w:divBdr>
    </w:div>
    <w:div w:id="371224580">
      <w:bodyDiv w:val="1"/>
      <w:marLeft w:val="0"/>
      <w:marRight w:val="0"/>
      <w:marTop w:val="0"/>
      <w:marBottom w:val="0"/>
      <w:divBdr>
        <w:top w:val="none" w:sz="0" w:space="0" w:color="auto"/>
        <w:left w:val="none" w:sz="0" w:space="0" w:color="auto"/>
        <w:bottom w:val="none" w:sz="0" w:space="0" w:color="auto"/>
        <w:right w:val="none" w:sz="0" w:space="0" w:color="auto"/>
      </w:divBdr>
    </w:div>
    <w:div w:id="371730958">
      <w:bodyDiv w:val="1"/>
      <w:marLeft w:val="0"/>
      <w:marRight w:val="0"/>
      <w:marTop w:val="0"/>
      <w:marBottom w:val="0"/>
      <w:divBdr>
        <w:top w:val="none" w:sz="0" w:space="0" w:color="auto"/>
        <w:left w:val="none" w:sz="0" w:space="0" w:color="auto"/>
        <w:bottom w:val="none" w:sz="0" w:space="0" w:color="auto"/>
        <w:right w:val="none" w:sz="0" w:space="0" w:color="auto"/>
      </w:divBdr>
    </w:div>
    <w:div w:id="372192783">
      <w:bodyDiv w:val="1"/>
      <w:marLeft w:val="0"/>
      <w:marRight w:val="0"/>
      <w:marTop w:val="0"/>
      <w:marBottom w:val="0"/>
      <w:divBdr>
        <w:top w:val="none" w:sz="0" w:space="0" w:color="auto"/>
        <w:left w:val="none" w:sz="0" w:space="0" w:color="auto"/>
        <w:bottom w:val="none" w:sz="0" w:space="0" w:color="auto"/>
        <w:right w:val="none" w:sz="0" w:space="0" w:color="auto"/>
      </w:divBdr>
    </w:div>
    <w:div w:id="373042260">
      <w:bodyDiv w:val="1"/>
      <w:marLeft w:val="0"/>
      <w:marRight w:val="0"/>
      <w:marTop w:val="0"/>
      <w:marBottom w:val="0"/>
      <w:divBdr>
        <w:top w:val="none" w:sz="0" w:space="0" w:color="auto"/>
        <w:left w:val="none" w:sz="0" w:space="0" w:color="auto"/>
        <w:bottom w:val="none" w:sz="0" w:space="0" w:color="auto"/>
        <w:right w:val="none" w:sz="0" w:space="0" w:color="auto"/>
      </w:divBdr>
    </w:div>
    <w:div w:id="373046726">
      <w:bodyDiv w:val="1"/>
      <w:marLeft w:val="0"/>
      <w:marRight w:val="0"/>
      <w:marTop w:val="0"/>
      <w:marBottom w:val="0"/>
      <w:divBdr>
        <w:top w:val="none" w:sz="0" w:space="0" w:color="auto"/>
        <w:left w:val="none" w:sz="0" w:space="0" w:color="auto"/>
        <w:bottom w:val="none" w:sz="0" w:space="0" w:color="auto"/>
        <w:right w:val="none" w:sz="0" w:space="0" w:color="auto"/>
      </w:divBdr>
    </w:div>
    <w:div w:id="373580954">
      <w:bodyDiv w:val="1"/>
      <w:marLeft w:val="0"/>
      <w:marRight w:val="0"/>
      <w:marTop w:val="0"/>
      <w:marBottom w:val="0"/>
      <w:divBdr>
        <w:top w:val="none" w:sz="0" w:space="0" w:color="auto"/>
        <w:left w:val="none" w:sz="0" w:space="0" w:color="auto"/>
        <w:bottom w:val="none" w:sz="0" w:space="0" w:color="auto"/>
        <w:right w:val="none" w:sz="0" w:space="0" w:color="auto"/>
      </w:divBdr>
    </w:div>
    <w:div w:id="374433238">
      <w:bodyDiv w:val="1"/>
      <w:marLeft w:val="0"/>
      <w:marRight w:val="0"/>
      <w:marTop w:val="0"/>
      <w:marBottom w:val="0"/>
      <w:divBdr>
        <w:top w:val="none" w:sz="0" w:space="0" w:color="auto"/>
        <w:left w:val="none" w:sz="0" w:space="0" w:color="auto"/>
        <w:bottom w:val="none" w:sz="0" w:space="0" w:color="auto"/>
        <w:right w:val="none" w:sz="0" w:space="0" w:color="auto"/>
      </w:divBdr>
    </w:div>
    <w:div w:id="374546516">
      <w:bodyDiv w:val="1"/>
      <w:marLeft w:val="0"/>
      <w:marRight w:val="0"/>
      <w:marTop w:val="0"/>
      <w:marBottom w:val="0"/>
      <w:divBdr>
        <w:top w:val="none" w:sz="0" w:space="0" w:color="auto"/>
        <w:left w:val="none" w:sz="0" w:space="0" w:color="auto"/>
        <w:bottom w:val="none" w:sz="0" w:space="0" w:color="auto"/>
        <w:right w:val="none" w:sz="0" w:space="0" w:color="auto"/>
      </w:divBdr>
    </w:div>
    <w:div w:id="375197608">
      <w:bodyDiv w:val="1"/>
      <w:marLeft w:val="0"/>
      <w:marRight w:val="0"/>
      <w:marTop w:val="0"/>
      <w:marBottom w:val="0"/>
      <w:divBdr>
        <w:top w:val="none" w:sz="0" w:space="0" w:color="auto"/>
        <w:left w:val="none" w:sz="0" w:space="0" w:color="auto"/>
        <w:bottom w:val="none" w:sz="0" w:space="0" w:color="auto"/>
        <w:right w:val="none" w:sz="0" w:space="0" w:color="auto"/>
      </w:divBdr>
    </w:div>
    <w:div w:id="375282712">
      <w:bodyDiv w:val="1"/>
      <w:marLeft w:val="0"/>
      <w:marRight w:val="0"/>
      <w:marTop w:val="0"/>
      <w:marBottom w:val="0"/>
      <w:divBdr>
        <w:top w:val="none" w:sz="0" w:space="0" w:color="auto"/>
        <w:left w:val="none" w:sz="0" w:space="0" w:color="auto"/>
        <w:bottom w:val="none" w:sz="0" w:space="0" w:color="auto"/>
        <w:right w:val="none" w:sz="0" w:space="0" w:color="auto"/>
      </w:divBdr>
    </w:div>
    <w:div w:id="375929697">
      <w:bodyDiv w:val="1"/>
      <w:marLeft w:val="0"/>
      <w:marRight w:val="0"/>
      <w:marTop w:val="0"/>
      <w:marBottom w:val="0"/>
      <w:divBdr>
        <w:top w:val="none" w:sz="0" w:space="0" w:color="auto"/>
        <w:left w:val="none" w:sz="0" w:space="0" w:color="auto"/>
        <w:bottom w:val="none" w:sz="0" w:space="0" w:color="auto"/>
        <w:right w:val="none" w:sz="0" w:space="0" w:color="auto"/>
      </w:divBdr>
    </w:div>
    <w:div w:id="376130056">
      <w:bodyDiv w:val="1"/>
      <w:marLeft w:val="0"/>
      <w:marRight w:val="0"/>
      <w:marTop w:val="0"/>
      <w:marBottom w:val="0"/>
      <w:divBdr>
        <w:top w:val="none" w:sz="0" w:space="0" w:color="auto"/>
        <w:left w:val="none" w:sz="0" w:space="0" w:color="auto"/>
        <w:bottom w:val="none" w:sz="0" w:space="0" w:color="auto"/>
        <w:right w:val="none" w:sz="0" w:space="0" w:color="auto"/>
      </w:divBdr>
    </w:div>
    <w:div w:id="376316127">
      <w:bodyDiv w:val="1"/>
      <w:marLeft w:val="0"/>
      <w:marRight w:val="0"/>
      <w:marTop w:val="0"/>
      <w:marBottom w:val="0"/>
      <w:divBdr>
        <w:top w:val="none" w:sz="0" w:space="0" w:color="auto"/>
        <w:left w:val="none" w:sz="0" w:space="0" w:color="auto"/>
        <w:bottom w:val="none" w:sz="0" w:space="0" w:color="auto"/>
        <w:right w:val="none" w:sz="0" w:space="0" w:color="auto"/>
      </w:divBdr>
    </w:div>
    <w:div w:id="376468590">
      <w:bodyDiv w:val="1"/>
      <w:marLeft w:val="0"/>
      <w:marRight w:val="0"/>
      <w:marTop w:val="0"/>
      <w:marBottom w:val="0"/>
      <w:divBdr>
        <w:top w:val="none" w:sz="0" w:space="0" w:color="auto"/>
        <w:left w:val="none" w:sz="0" w:space="0" w:color="auto"/>
        <w:bottom w:val="none" w:sz="0" w:space="0" w:color="auto"/>
        <w:right w:val="none" w:sz="0" w:space="0" w:color="auto"/>
      </w:divBdr>
    </w:div>
    <w:div w:id="376899388">
      <w:bodyDiv w:val="1"/>
      <w:marLeft w:val="0"/>
      <w:marRight w:val="0"/>
      <w:marTop w:val="0"/>
      <w:marBottom w:val="0"/>
      <w:divBdr>
        <w:top w:val="none" w:sz="0" w:space="0" w:color="auto"/>
        <w:left w:val="none" w:sz="0" w:space="0" w:color="auto"/>
        <w:bottom w:val="none" w:sz="0" w:space="0" w:color="auto"/>
        <w:right w:val="none" w:sz="0" w:space="0" w:color="auto"/>
      </w:divBdr>
    </w:div>
    <w:div w:id="377121627">
      <w:bodyDiv w:val="1"/>
      <w:marLeft w:val="0"/>
      <w:marRight w:val="0"/>
      <w:marTop w:val="0"/>
      <w:marBottom w:val="0"/>
      <w:divBdr>
        <w:top w:val="none" w:sz="0" w:space="0" w:color="auto"/>
        <w:left w:val="none" w:sz="0" w:space="0" w:color="auto"/>
        <w:bottom w:val="none" w:sz="0" w:space="0" w:color="auto"/>
        <w:right w:val="none" w:sz="0" w:space="0" w:color="auto"/>
      </w:divBdr>
    </w:div>
    <w:div w:id="377317283">
      <w:bodyDiv w:val="1"/>
      <w:marLeft w:val="0"/>
      <w:marRight w:val="0"/>
      <w:marTop w:val="0"/>
      <w:marBottom w:val="0"/>
      <w:divBdr>
        <w:top w:val="none" w:sz="0" w:space="0" w:color="auto"/>
        <w:left w:val="none" w:sz="0" w:space="0" w:color="auto"/>
        <w:bottom w:val="none" w:sz="0" w:space="0" w:color="auto"/>
        <w:right w:val="none" w:sz="0" w:space="0" w:color="auto"/>
      </w:divBdr>
    </w:div>
    <w:div w:id="377971458">
      <w:bodyDiv w:val="1"/>
      <w:marLeft w:val="0"/>
      <w:marRight w:val="0"/>
      <w:marTop w:val="0"/>
      <w:marBottom w:val="0"/>
      <w:divBdr>
        <w:top w:val="none" w:sz="0" w:space="0" w:color="auto"/>
        <w:left w:val="none" w:sz="0" w:space="0" w:color="auto"/>
        <w:bottom w:val="none" w:sz="0" w:space="0" w:color="auto"/>
        <w:right w:val="none" w:sz="0" w:space="0" w:color="auto"/>
      </w:divBdr>
    </w:div>
    <w:div w:id="378818167">
      <w:bodyDiv w:val="1"/>
      <w:marLeft w:val="0"/>
      <w:marRight w:val="0"/>
      <w:marTop w:val="0"/>
      <w:marBottom w:val="0"/>
      <w:divBdr>
        <w:top w:val="none" w:sz="0" w:space="0" w:color="auto"/>
        <w:left w:val="none" w:sz="0" w:space="0" w:color="auto"/>
        <w:bottom w:val="none" w:sz="0" w:space="0" w:color="auto"/>
        <w:right w:val="none" w:sz="0" w:space="0" w:color="auto"/>
      </w:divBdr>
    </w:div>
    <w:div w:id="381028663">
      <w:bodyDiv w:val="1"/>
      <w:marLeft w:val="0"/>
      <w:marRight w:val="0"/>
      <w:marTop w:val="0"/>
      <w:marBottom w:val="0"/>
      <w:divBdr>
        <w:top w:val="none" w:sz="0" w:space="0" w:color="auto"/>
        <w:left w:val="none" w:sz="0" w:space="0" w:color="auto"/>
        <w:bottom w:val="none" w:sz="0" w:space="0" w:color="auto"/>
        <w:right w:val="none" w:sz="0" w:space="0" w:color="auto"/>
      </w:divBdr>
    </w:div>
    <w:div w:id="381053314">
      <w:bodyDiv w:val="1"/>
      <w:marLeft w:val="0"/>
      <w:marRight w:val="0"/>
      <w:marTop w:val="0"/>
      <w:marBottom w:val="0"/>
      <w:divBdr>
        <w:top w:val="none" w:sz="0" w:space="0" w:color="auto"/>
        <w:left w:val="none" w:sz="0" w:space="0" w:color="auto"/>
        <w:bottom w:val="none" w:sz="0" w:space="0" w:color="auto"/>
        <w:right w:val="none" w:sz="0" w:space="0" w:color="auto"/>
      </w:divBdr>
    </w:div>
    <w:div w:id="381097302">
      <w:bodyDiv w:val="1"/>
      <w:marLeft w:val="0"/>
      <w:marRight w:val="0"/>
      <w:marTop w:val="0"/>
      <w:marBottom w:val="0"/>
      <w:divBdr>
        <w:top w:val="none" w:sz="0" w:space="0" w:color="auto"/>
        <w:left w:val="none" w:sz="0" w:space="0" w:color="auto"/>
        <w:bottom w:val="none" w:sz="0" w:space="0" w:color="auto"/>
        <w:right w:val="none" w:sz="0" w:space="0" w:color="auto"/>
      </w:divBdr>
    </w:div>
    <w:div w:id="381290826">
      <w:bodyDiv w:val="1"/>
      <w:marLeft w:val="0"/>
      <w:marRight w:val="0"/>
      <w:marTop w:val="0"/>
      <w:marBottom w:val="0"/>
      <w:divBdr>
        <w:top w:val="none" w:sz="0" w:space="0" w:color="auto"/>
        <w:left w:val="none" w:sz="0" w:space="0" w:color="auto"/>
        <w:bottom w:val="none" w:sz="0" w:space="0" w:color="auto"/>
        <w:right w:val="none" w:sz="0" w:space="0" w:color="auto"/>
      </w:divBdr>
    </w:div>
    <w:div w:id="381373446">
      <w:bodyDiv w:val="1"/>
      <w:marLeft w:val="0"/>
      <w:marRight w:val="0"/>
      <w:marTop w:val="0"/>
      <w:marBottom w:val="0"/>
      <w:divBdr>
        <w:top w:val="none" w:sz="0" w:space="0" w:color="auto"/>
        <w:left w:val="none" w:sz="0" w:space="0" w:color="auto"/>
        <w:bottom w:val="none" w:sz="0" w:space="0" w:color="auto"/>
        <w:right w:val="none" w:sz="0" w:space="0" w:color="auto"/>
      </w:divBdr>
    </w:div>
    <w:div w:id="381440697">
      <w:bodyDiv w:val="1"/>
      <w:marLeft w:val="0"/>
      <w:marRight w:val="0"/>
      <w:marTop w:val="0"/>
      <w:marBottom w:val="0"/>
      <w:divBdr>
        <w:top w:val="none" w:sz="0" w:space="0" w:color="auto"/>
        <w:left w:val="none" w:sz="0" w:space="0" w:color="auto"/>
        <w:bottom w:val="none" w:sz="0" w:space="0" w:color="auto"/>
        <w:right w:val="none" w:sz="0" w:space="0" w:color="auto"/>
      </w:divBdr>
    </w:div>
    <w:div w:id="381683413">
      <w:bodyDiv w:val="1"/>
      <w:marLeft w:val="0"/>
      <w:marRight w:val="0"/>
      <w:marTop w:val="0"/>
      <w:marBottom w:val="0"/>
      <w:divBdr>
        <w:top w:val="none" w:sz="0" w:space="0" w:color="auto"/>
        <w:left w:val="none" w:sz="0" w:space="0" w:color="auto"/>
        <w:bottom w:val="none" w:sz="0" w:space="0" w:color="auto"/>
        <w:right w:val="none" w:sz="0" w:space="0" w:color="auto"/>
      </w:divBdr>
    </w:div>
    <w:div w:id="381751450">
      <w:bodyDiv w:val="1"/>
      <w:marLeft w:val="0"/>
      <w:marRight w:val="0"/>
      <w:marTop w:val="0"/>
      <w:marBottom w:val="0"/>
      <w:divBdr>
        <w:top w:val="none" w:sz="0" w:space="0" w:color="auto"/>
        <w:left w:val="none" w:sz="0" w:space="0" w:color="auto"/>
        <w:bottom w:val="none" w:sz="0" w:space="0" w:color="auto"/>
        <w:right w:val="none" w:sz="0" w:space="0" w:color="auto"/>
      </w:divBdr>
    </w:div>
    <w:div w:id="382102583">
      <w:bodyDiv w:val="1"/>
      <w:marLeft w:val="0"/>
      <w:marRight w:val="0"/>
      <w:marTop w:val="0"/>
      <w:marBottom w:val="0"/>
      <w:divBdr>
        <w:top w:val="none" w:sz="0" w:space="0" w:color="auto"/>
        <w:left w:val="none" w:sz="0" w:space="0" w:color="auto"/>
        <w:bottom w:val="none" w:sz="0" w:space="0" w:color="auto"/>
        <w:right w:val="none" w:sz="0" w:space="0" w:color="auto"/>
      </w:divBdr>
    </w:div>
    <w:div w:id="382215214">
      <w:bodyDiv w:val="1"/>
      <w:marLeft w:val="0"/>
      <w:marRight w:val="0"/>
      <w:marTop w:val="0"/>
      <w:marBottom w:val="0"/>
      <w:divBdr>
        <w:top w:val="none" w:sz="0" w:space="0" w:color="auto"/>
        <w:left w:val="none" w:sz="0" w:space="0" w:color="auto"/>
        <w:bottom w:val="none" w:sz="0" w:space="0" w:color="auto"/>
        <w:right w:val="none" w:sz="0" w:space="0" w:color="auto"/>
      </w:divBdr>
    </w:div>
    <w:div w:id="382221768">
      <w:bodyDiv w:val="1"/>
      <w:marLeft w:val="0"/>
      <w:marRight w:val="0"/>
      <w:marTop w:val="0"/>
      <w:marBottom w:val="0"/>
      <w:divBdr>
        <w:top w:val="none" w:sz="0" w:space="0" w:color="auto"/>
        <w:left w:val="none" w:sz="0" w:space="0" w:color="auto"/>
        <w:bottom w:val="none" w:sz="0" w:space="0" w:color="auto"/>
        <w:right w:val="none" w:sz="0" w:space="0" w:color="auto"/>
      </w:divBdr>
    </w:div>
    <w:div w:id="382482354">
      <w:bodyDiv w:val="1"/>
      <w:marLeft w:val="0"/>
      <w:marRight w:val="0"/>
      <w:marTop w:val="0"/>
      <w:marBottom w:val="0"/>
      <w:divBdr>
        <w:top w:val="none" w:sz="0" w:space="0" w:color="auto"/>
        <w:left w:val="none" w:sz="0" w:space="0" w:color="auto"/>
        <w:bottom w:val="none" w:sz="0" w:space="0" w:color="auto"/>
        <w:right w:val="none" w:sz="0" w:space="0" w:color="auto"/>
      </w:divBdr>
    </w:div>
    <w:div w:id="382564417">
      <w:bodyDiv w:val="1"/>
      <w:marLeft w:val="0"/>
      <w:marRight w:val="0"/>
      <w:marTop w:val="0"/>
      <w:marBottom w:val="0"/>
      <w:divBdr>
        <w:top w:val="none" w:sz="0" w:space="0" w:color="auto"/>
        <w:left w:val="none" w:sz="0" w:space="0" w:color="auto"/>
        <w:bottom w:val="none" w:sz="0" w:space="0" w:color="auto"/>
        <w:right w:val="none" w:sz="0" w:space="0" w:color="auto"/>
      </w:divBdr>
    </w:div>
    <w:div w:id="382868743">
      <w:bodyDiv w:val="1"/>
      <w:marLeft w:val="0"/>
      <w:marRight w:val="0"/>
      <w:marTop w:val="0"/>
      <w:marBottom w:val="0"/>
      <w:divBdr>
        <w:top w:val="none" w:sz="0" w:space="0" w:color="auto"/>
        <w:left w:val="none" w:sz="0" w:space="0" w:color="auto"/>
        <w:bottom w:val="none" w:sz="0" w:space="0" w:color="auto"/>
        <w:right w:val="none" w:sz="0" w:space="0" w:color="auto"/>
      </w:divBdr>
    </w:div>
    <w:div w:id="383673683">
      <w:bodyDiv w:val="1"/>
      <w:marLeft w:val="0"/>
      <w:marRight w:val="0"/>
      <w:marTop w:val="0"/>
      <w:marBottom w:val="0"/>
      <w:divBdr>
        <w:top w:val="none" w:sz="0" w:space="0" w:color="auto"/>
        <w:left w:val="none" w:sz="0" w:space="0" w:color="auto"/>
        <w:bottom w:val="none" w:sz="0" w:space="0" w:color="auto"/>
        <w:right w:val="none" w:sz="0" w:space="0" w:color="auto"/>
      </w:divBdr>
    </w:div>
    <w:div w:id="383793440">
      <w:bodyDiv w:val="1"/>
      <w:marLeft w:val="0"/>
      <w:marRight w:val="0"/>
      <w:marTop w:val="0"/>
      <w:marBottom w:val="0"/>
      <w:divBdr>
        <w:top w:val="none" w:sz="0" w:space="0" w:color="auto"/>
        <w:left w:val="none" w:sz="0" w:space="0" w:color="auto"/>
        <w:bottom w:val="none" w:sz="0" w:space="0" w:color="auto"/>
        <w:right w:val="none" w:sz="0" w:space="0" w:color="auto"/>
      </w:divBdr>
    </w:div>
    <w:div w:id="384062615">
      <w:bodyDiv w:val="1"/>
      <w:marLeft w:val="0"/>
      <w:marRight w:val="0"/>
      <w:marTop w:val="0"/>
      <w:marBottom w:val="0"/>
      <w:divBdr>
        <w:top w:val="none" w:sz="0" w:space="0" w:color="auto"/>
        <w:left w:val="none" w:sz="0" w:space="0" w:color="auto"/>
        <w:bottom w:val="none" w:sz="0" w:space="0" w:color="auto"/>
        <w:right w:val="none" w:sz="0" w:space="0" w:color="auto"/>
      </w:divBdr>
    </w:div>
    <w:div w:id="384107589">
      <w:bodyDiv w:val="1"/>
      <w:marLeft w:val="0"/>
      <w:marRight w:val="0"/>
      <w:marTop w:val="0"/>
      <w:marBottom w:val="0"/>
      <w:divBdr>
        <w:top w:val="none" w:sz="0" w:space="0" w:color="auto"/>
        <w:left w:val="none" w:sz="0" w:space="0" w:color="auto"/>
        <w:bottom w:val="none" w:sz="0" w:space="0" w:color="auto"/>
        <w:right w:val="none" w:sz="0" w:space="0" w:color="auto"/>
      </w:divBdr>
    </w:div>
    <w:div w:id="385614988">
      <w:bodyDiv w:val="1"/>
      <w:marLeft w:val="0"/>
      <w:marRight w:val="0"/>
      <w:marTop w:val="0"/>
      <w:marBottom w:val="0"/>
      <w:divBdr>
        <w:top w:val="none" w:sz="0" w:space="0" w:color="auto"/>
        <w:left w:val="none" w:sz="0" w:space="0" w:color="auto"/>
        <w:bottom w:val="none" w:sz="0" w:space="0" w:color="auto"/>
        <w:right w:val="none" w:sz="0" w:space="0" w:color="auto"/>
      </w:divBdr>
    </w:div>
    <w:div w:id="385832598">
      <w:bodyDiv w:val="1"/>
      <w:marLeft w:val="0"/>
      <w:marRight w:val="0"/>
      <w:marTop w:val="0"/>
      <w:marBottom w:val="0"/>
      <w:divBdr>
        <w:top w:val="none" w:sz="0" w:space="0" w:color="auto"/>
        <w:left w:val="none" w:sz="0" w:space="0" w:color="auto"/>
        <w:bottom w:val="none" w:sz="0" w:space="0" w:color="auto"/>
        <w:right w:val="none" w:sz="0" w:space="0" w:color="auto"/>
      </w:divBdr>
    </w:div>
    <w:div w:id="386102662">
      <w:bodyDiv w:val="1"/>
      <w:marLeft w:val="0"/>
      <w:marRight w:val="0"/>
      <w:marTop w:val="0"/>
      <w:marBottom w:val="0"/>
      <w:divBdr>
        <w:top w:val="none" w:sz="0" w:space="0" w:color="auto"/>
        <w:left w:val="none" w:sz="0" w:space="0" w:color="auto"/>
        <w:bottom w:val="none" w:sz="0" w:space="0" w:color="auto"/>
        <w:right w:val="none" w:sz="0" w:space="0" w:color="auto"/>
      </w:divBdr>
    </w:div>
    <w:div w:id="386228211">
      <w:bodyDiv w:val="1"/>
      <w:marLeft w:val="0"/>
      <w:marRight w:val="0"/>
      <w:marTop w:val="0"/>
      <w:marBottom w:val="0"/>
      <w:divBdr>
        <w:top w:val="none" w:sz="0" w:space="0" w:color="auto"/>
        <w:left w:val="none" w:sz="0" w:space="0" w:color="auto"/>
        <w:bottom w:val="none" w:sz="0" w:space="0" w:color="auto"/>
        <w:right w:val="none" w:sz="0" w:space="0" w:color="auto"/>
      </w:divBdr>
    </w:div>
    <w:div w:id="386341287">
      <w:bodyDiv w:val="1"/>
      <w:marLeft w:val="0"/>
      <w:marRight w:val="0"/>
      <w:marTop w:val="0"/>
      <w:marBottom w:val="0"/>
      <w:divBdr>
        <w:top w:val="none" w:sz="0" w:space="0" w:color="auto"/>
        <w:left w:val="none" w:sz="0" w:space="0" w:color="auto"/>
        <w:bottom w:val="none" w:sz="0" w:space="0" w:color="auto"/>
        <w:right w:val="none" w:sz="0" w:space="0" w:color="auto"/>
      </w:divBdr>
    </w:div>
    <w:div w:id="386539955">
      <w:bodyDiv w:val="1"/>
      <w:marLeft w:val="0"/>
      <w:marRight w:val="0"/>
      <w:marTop w:val="0"/>
      <w:marBottom w:val="0"/>
      <w:divBdr>
        <w:top w:val="none" w:sz="0" w:space="0" w:color="auto"/>
        <w:left w:val="none" w:sz="0" w:space="0" w:color="auto"/>
        <w:bottom w:val="none" w:sz="0" w:space="0" w:color="auto"/>
        <w:right w:val="none" w:sz="0" w:space="0" w:color="auto"/>
      </w:divBdr>
    </w:div>
    <w:div w:id="386608577">
      <w:bodyDiv w:val="1"/>
      <w:marLeft w:val="0"/>
      <w:marRight w:val="0"/>
      <w:marTop w:val="0"/>
      <w:marBottom w:val="0"/>
      <w:divBdr>
        <w:top w:val="none" w:sz="0" w:space="0" w:color="auto"/>
        <w:left w:val="none" w:sz="0" w:space="0" w:color="auto"/>
        <w:bottom w:val="none" w:sz="0" w:space="0" w:color="auto"/>
        <w:right w:val="none" w:sz="0" w:space="0" w:color="auto"/>
      </w:divBdr>
    </w:div>
    <w:div w:id="386997549">
      <w:bodyDiv w:val="1"/>
      <w:marLeft w:val="0"/>
      <w:marRight w:val="0"/>
      <w:marTop w:val="0"/>
      <w:marBottom w:val="0"/>
      <w:divBdr>
        <w:top w:val="none" w:sz="0" w:space="0" w:color="auto"/>
        <w:left w:val="none" w:sz="0" w:space="0" w:color="auto"/>
        <w:bottom w:val="none" w:sz="0" w:space="0" w:color="auto"/>
        <w:right w:val="none" w:sz="0" w:space="0" w:color="auto"/>
      </w:divBdr>
    </w:div>
    <w:div w:id="387534986">
      <w:bodyDiv w:val="1"/>
      <w:marLeft w:val="0"/>
      <w:marRight w:val="0"/>
      <w:marTop w:val="0"/>
      <w:marBottom w:val="0"/>
      <w:divBdr>
        <w:top w:val="none" w:sz="0" w:space="0" w:color="auto"/>
        <w:left w:val="none" w:sz="0" w:space="0" w:color="auto"/>
        <w:bottom w:val="none" w:sz="0" w:space="0" w:color="auto"/>
        <w:right w:val="none" w:sz="0" w:space="0" w:color="auto"/>
      </w:divBdr>
    </w:div>
    <w:div w:id="387919567">
      <w:bodyDiv w:val="1"/>
      <w:marLeft w:val="0"/>
      <w:marRight w:val="0"/>
      <w:marTop w:val="0"/>
      <w:marBottom w:val="0"/>
      <w:divBdr>
        <w:top w:val="none" w:sz="0" w:space="0" w:color="auto"/>
        <w:left w:val="none" w:sz="0" w:space="0" w:color="auto"/>
        <w:bottom w:val="none" w:sz="0" w:space="0" w:color="auto"/>
        <w:right w:val="none" w:sz="0" w:space="0" w:color="auto"/>
      </w:divBdr>
    </w:div>
    <w:div w:id="388119051">
      <w:bodyDiv w:val="1"/>
      <w:marLeft w:val="0"/>
      <w:marRight w:val="0"/>
      <w:marTop w:val="0"/>
      <w:marBottom w:val="0"/>
      <w:divBdr>
        <w:top w:val="none" w:sz="0" w:space="0" w:color="auto"/>
        <w:left w:val="none" w:sz="0" w:space="0" w:color="auto"/>
        <w:bottom w:val="none" w:sz="0" w:space="0" w:color="auto"/>
        <w:right w:val="none" w:sz="0" w:space="0" w:color="auto"/>
      </w:divBdr>
    </w:div>
    <w:div w:id="388305532">
      <w:bodyDiv w:val="1"/>
      <w:marLeft w:val="0"/>
      <w:marRight w:val="0"/>
      <w:marTop w:val="0"/>
      <w:marBottom w:val="0"/>
      <w:divBdr>
        <w:top w:val="none" w:sz="0" w:space="0" w:color="auto"/>
        <w:left w:val="none" w:sz="0" w:space="0" w:color="auto"/>
        <w:bottom w:val="none" w:sz="0" w:space="0" w:color="auto"/>
        <w:right w:val="none" w:sz="0" w:space="0" w:color="auto"/>
      </w:divBdr>
    </w:div>
    <w:div w:id="388697528">
      <w:bodyDiv w:val="1"/>
      <w:marLeft w:val="0"/>
      <w:marRight w:val="0"/>
      <w:marTop w:val="0"/>
      <w:marBottom w:val="0"/>
      <w:divBdr>
        <w:top w:val="none" w:sz="0" w:space="0" w:color="auto"/>
        <w:left w:val="none" w:sz="0" w:space="0" w:color="auto"/>
        <w:bottom w:val="none" w:sz="0" w:space="0" w:color="auto"/>
        <w:right w:val="none" w:sz="0" w:space="0" w:color="auto"/>
      </w:divBdr>
    </w:div>
    <w:div w:id="389109976">
      <w:bodyDiv w:val="1"/>
      <w:marLeft w:val="0"/>
      <w:marRight w:val="0"/>
      <w:marTop w:val="0"/>
      <w:marBottom w:val="0"/>
      <w:divBdr>
        <w:top w:val="none" w:sz="0" w:space="0" w:color="auto"/>
        <w:left w:val="none" w:sz="0" w:space="0" w:color="auto"/>
        <w:bottom w:val="none" w:sz="0" w:space="0" w:color="auto"/>
        <w:right w:val="none" w:sz="0" w:space="0" w:color="auto"/>
      </w:divBdr>
    </w:div>
    <w:div w:id="389353434">
      <w:bodyDiv w:val="1"/>
      <w:marLeft w:val="0"/>
      <w:marRight w:val="0"/>
      <w:marTop w:val="0"/>
      <w:marBottom w:val="0"/>
      <w:divBdr>
        <w:top w:val="none" w:sz="0" w:space="0" w:color="auto"/>
        <w:left w:val="none" w:sz="0" w:space="0" w:color="auto"/>
        <w:bottom w:val="none" w:sz="0" w:space="0" w:color="auto"/>
        <w:right w:val="none" w:sz="0" w:space="0" w:color="auto"/>
      </w:divBdr>
    </w:div>
    <w:div w:id="390495704">
      <w:bodyDiv w:val="1"/>
      <w:marLeft w:val="0"/>
      <w:marRight w:val="0"/>
      <w:marTop w:val="0"/>
      <w:marBottom w:val="0"/>
      <w:divBdr>
        <w:top w:val="none" w:sz="0" w:space="0" w:color="auto"/>
        <w:left w:val="none" w:sz="0" w:space="0" w:color="auto"/>
        <w:bottom w:val="none" w:sz="0" w:space="0" w:color="auto"/>
        <w:right w:val="none" w:sz="0" w:space="0" w:color="auto"/>
      </w:divBdr>
    </w:div>
    <w:div w:id="390811472">
      <w:bodyDiv w:val="1"/>
      <w:marLeft w:val="0"/>
      <w:marRight w:val="0"/>
      <w:marTop w:val="0"/>
      <w:marBottom w:val="0"/>
      <w:divBdr>
        <w:top w:val="none" w:sz="0" w:space="0" w:color="auto"/>
        <w:left w:val="none" w:sz="0" w:space="0" w:color="auto"/>
        <w:bottom w:val="none" w:sz="0" w:space="0" w:color="auto"/>
        <w:right w:val="none" w:sz="0" w:space="0" w:color="auto"/>
      </w:divBdr>
    </w:div>
    <w:div w:id="390811971">
      <w:bodyDiv w:val="1"/>
      <w:marLeft w:val="0"/>
      <w:marRight w:val="0"/>
      <w:marTop w:val="0"/>
      <w:marBottom w:val="0"/>
      <w:divBdr>
        <w:top w:val="none" w:sz="0" w:space="0" w:color="auto"/>
        <w:left w:val="none" w:sz="0" w:space="0" w:color="auto"/>
        <w:bottom w:val="none" w:sz="0" w:space="0" w:color="auto"/>
        <w:right w:val="none" w:sz="0" w:space="0" w:color="auto"/>
      </w:divBdr>
    </w:div>
    <w:div w:id="391581690">
      <w:bodyDiv w:val="1"/>
      <w:marLeft w:val="0"/>
      <w:marRight w:val="0"/>
      <w:marTop w:val="0"/>
      <w:marBottom w:val="0"/>
      <w:divBdr>
        <w:top w:val="none" w:sz="0" w:space="0" w:color="auto"/>
        <w:left w:val="none" w:sz="0" w:space="0" w:color="auto"/>
        <w:bottom w:val="none" w:sz="0" w:space="0" w:color="auto"/>
        <w:right w:val="none" w:sz="0" w:space="0" w:color="auto"/>
      </w:divBdr>
    </w:div>
    <w:div w:id="391776546">
      <w:bodyDiv w:val="1"/>
      <w:marLeft w:val="0"/>
      <w:marRight w:val="0"/>
      <w:marTop w:val="0"/>
      <w:marBottom w:val="0"/>
      <w:divBdr>
        <w:top w:val="none" w:sz="0" w:space="0" w:color="auto"/>
        <w:left w:val="none" w:sz="0" w:space="0" w:color="auto"/>
        <w:bottom w:val="none" w:sz="0" w:space="0" w:color="auto"/>
        <w:right w:val="none" w:sz="0" w:space="0" w:color="auto"/>
      </w:divBdr>
    </w:div>
    <w:div w:id="391778824">
      <w:bodyDiv w:val="1"/>
      <w:marLeft w:val="0"/>
      <w:marRight w:val="0"/>
      <w:marTop w:val="0"/>
      <w:marBottom w:val="0"/>
      <w:divBdr>
        <w:top w:val="none" w:sz="0" w:space="0" w:color="auto"/>
        <w:left w:val="none" w:sz="0" w:space="0" w:color="auto"/>
        <w:bottom w:val="none" w:sz="0" w:space="0" w:color="auto"/>
        <w:right w:val="none" w:sz="0" w:space="0" w:color="auto"/>
      </w:divBdr>
    </w:div>
    <w:div w:id="391932045">
      <w:bodyDiv w:val="1"/>
      <w:marLeft w:val="0"/>
      <w:marRight w:val="0"/>
      <w:marTop w:val="0"/>
      <w:marBottom w:val="0"/>
      <w:divBdr>
        <w:top w:val="none" w:sz="0" w:space="0" w:color="auto"/>
        <w:left w:val="none" w:sz="0" w:space="0" w:color="auto"/>
        <w:bottom w:val="none" w:sz="0" w:space="0" w:color="auto"/>
        <w:right w:val="none" w:sz="0" w:space="0" w:color="auto"/>
      </w:divBdr>
    </w:div>
    <w:div w:id="392002363">
      <w:bodyDiv w:val="1"/>
      <w:marLeft w:val="0"/>
      <w:marRight w:val="0"/>
      <w:marTop w:val="0"/>
      <w:marBottom w:val="0"/>
      <w:divBdr>
        <w:top w:val="none" w:sz="0" w:space="0" w:color="auto"/>
        <w:left w:val="none" w:sz="0" w:space="0" w:color="auto"/>
        <w:bottom w:val="none" w:sz="0" w:space="0" w:color="auto"/>
        <w:right w:val="none" w:sz="0" w:space="0" w:color="auto"/>
      </w:divBdr>
    </w:div>
    <w:div w:id="393091321">
      <w:bodyDiv w:val="1"/>
      <w:marLeft w:val="0"/>
      <w:marRight w:val="0"/>
      <w:marTop w:val="0"/>
      <w:marBottom w:val="0"/>
      <w:divBdr>
        <w:top w:val="none" w:sz="0" w:space="0" w:color="auto"/>
        <w:left w:val="none" w:sz="0" w:space="0" w:color="auto"/>
        <w:bottom w:val="none" w:sz="0" w:space="0" w:color="auto"/>
        <w:right w:val="none" w:sz="0" w:space="0" w:color="auto"/>
      </w:divBdr>
    </w:div>
    <w:div w:id="393116897">
      <w:bodyDiv w:val="1"/>
      <w:marLeft w:val="0"/>
      <w:marRight w:val="0"/>
      <w:marTop w:val="0"/>
      <w:marBottom w:val="0"/>
      <w:divBdr>
        <w:top w:val="none" w:sz="0" w:space="0" w:color="auto"/>
        <w:left w:val="none" w:sz="0" w:space="0" w:color="auto"/>
        <w:bottom w:val="none" w:sz="0" w:space="0" w:color="auto"/>
        <w:right w:val="none" w:sz="0" w:space="0" w:color="auto"/>
      </w:divBdr>
    </w:div>
    <w:div w:id="393508140">
      <w:bodyDiv w:val="1"/>
      <w:marLeft w:val="0"/>
      <w:marRight w:val="0"/>
      <w:marTop w:val="0"/>
      <w:marBottom w:val="0"/>
      <w:divBdr>
        <w:top w:val="none" w:sz="0" w:space="0" w:color="auto"/>
        <w:left w:val="none" w:sz="0" w:space="0" w:color="auto"/>
        <w:bottom w:val="none" w:sz="0" w:space="0" w:color="auto"/>
        <w:right w:val="none" w:sz="0" w:space="0" w:color="auto"/>
      </w:divBdr>
    </w:div>
    <w:div w:id="393508921">
      <w:bodyDiv w:val="1"/>
      <w:marLeft w:val="0"/>
      <w:marRight w:val="0"/>
      <w:marTop w:val="0"/>
      <w:marBottom w:val="0"/>
      <w:divBdr>
        <w:top w:val="none" w:sz="0" w:space="0" w:color="auto"/>
        <w:left w:val="none" w:sz="0" w:space="0" w:color="auto"/>
        <w:bottom w:val="none" w:sz="0" w:space="0" w:color="auto"/>
        <w:right w:val="none" w:sz="0" w:space="0" w:color="auto"/>
      </w:divBdr>
    </w:div>
    <w:div w:id="393546374">
      <w:bodyDiv w:val="1"/>
      <w:marLeft w:val="0"/>
      <w:marRight w:val="0"/>
      <w:marTop w:val="0"/>
      <w:marBottom w:val="0"/>
      <w:divBdr>
        <w:top w:val="none" w:sz="0" w:space="0" w:color="auto"/>
        <w:left w:val="none" w:sz="0" w:space="0" w:color="auto"/>
        <w:bottom w:val="none" w:sz="0" w:space="0" w:color="auto"/>
        <w:right w:val="none" w:sz="0" w:space="0" w:color="auto"/>
      </w:divBdr>
    </w:div>
    <w:div w:id="393746805">
      <w:bodyDiv w:val="1"/>
      <w:marLeft w:val="0"/>
      <w:marRight w:val="0"/>
      <w:marTop w:val="0"/>
      <w:marBottom w:val="0"/>
      <w:divBdr>
        <w:top w:val="none" w:sz="0" w:space="0" w:color="auto"/>
        <w:left w:val="none" w:sz="0" w:space="0" w:color="auto"/>
        <w:bottom w:val="none" w:sz="0" w:space="0" w:color="auto"/>
        <w:right w:val="none" w:sz="0" w:space="0" w:color="auto"/>
      </w:divBdr>
    </w:div>
    <w:div w:id="394354171">
      <w:bodyDiv w:val="1"/>
      <w:marLeft w:val="0"/>
      <w:marRight w:val="0"/>
      <w:marTop w:val="0"/>
      <w:marBottom w:val="0"/>
      <w:divBdr>
        <w:top w:val="none" w:sz="0" w:space="0" w:color="auto"/>
        <w:left w:val="none" w:sz="0" w:space="0" w:color="auto"/>
        <w:bottom w:val="none" w:sz="0" w:space="0" w:color="auto"/>
        <w:right w:val="none" w:sz="0" w:space="0" w:color="auto"/>
      </w:divBdr>
    </w:div>
    <w:div w:id="394470204">
      <w:bodyDiv w:val="1"/>
      <w:marLeft w:val="0"/>
      <w:marRight w:val="0"/>
      <w:marTop w:val="0"/>
      <w:marBottom w:val="0"/>
      <w:divBdr>
        <w:top w:val="none" w:sz="0" w:space="0" w:color="auto"/>
        <w:left w:val="none" w:sz="0" w:space="0" w:color="auto"/>
        <w:bottom w:val="none" w:sz="0" w:space="0" w:color="auto"/>
        <w:right w:val="none" w:sz="0" w:space="0" w:color="auto"/>
      </w:divBdr>
    </w:div>
    <w:div w:id="395128603">
      <w:bodyDiv w:val="1"/>
      <w:marLeft w:val="0"/>
      <w:marRight w:val="0"/>
      <w:marTop w:val="0"/>
      <w:marBottom w:val="0"/>
      <w:divBdr>
        <w:top w:val="none" w:sz="0" w:space="0" w:color="auto"/>
        <w:left w:val="none" w:sz="0" w:space="0" w:color="auto"/>
        <w:bottom w:val="none" w:sz="0" w:space="0" w:color="auto"/>
        <w:right w:val="none" w:sz="0" w:space="0" w:color="auto"/>
      </w:divBdr>
    </w:div>
    <w:div w:id="395399199">
      <w:bodyDiv w:val="1"/>
      <w:marLeft w:val="0"/>
      <w:marRight w:val="0"/>
      <w:marTop w:val="0"/>
      <w:marBottom w:val="0"/>
      <w:divBdr>
        <w:top w:val="none" w:sz="0" w:space="0" w:color="auto"/>
        <w:left w:val="none" w:sz="0" w:space="0" w:color="auto"/>
        <w:bottom w:val="none" w:sz="0" w:space="0" w:color="auto"/>
        <w:right w:val="none" w:sz="0" w:space="0" w:color="auto"/>
      </w:divBdr>
    </w:div>
    <w:div w:id="396246351">
      <w:bodyDiv w:val="1"/>
      <w:marLeft w:val="0"/>
      <w:marRight w:val="0"/>
      <w:marTop w:val="0"/>
      <w:marBottom w:val="0"/>
      <w:divBdr>
        <w:top w:val="none" w:sz="0" w:space="0" w:color="auto"/>
        <w:left w:val="none" w:sz="0" w:space="0" w:color="auto"/>
        <w:bottom w:val="none" w:sz="0" w:space="0" w:color="auto"/>
        <w:right w:val="none" w:sz="0" w:space="0" w:color="auto"/>
      </w:divBdr>
    </w:div>
    <w:div w:id="396323369">
      <w:bodyDiv w:val="1"/>
      <w:marLeft w:val="0"/>
      <w:marRight w:val="0"/>
      <w:marTop w:val="0"/>
      <w:marBottom w:val="0"/>
      <w:divBdr>
        <w:top w:val="none" w:sz="0" w:space="0" w:color="auto"/>
        <w:left w:val="none" w:sz="0" w:space="0" w:color="auto"/>
        <w:bottom w:val="none" w:sz="0" w:space="0" w:color="auto"/>
        <w:right w:val="none" w:sz="0" w:space="0" w:color="auto"/>
      </w:divBdr>
    </w:div>
    <w:div w:id="397243159">
      <w:bodyDiv w:val="1"/>
      <w:marLeft w:val="0"/>
      <w:marRight w:val="0"/>
      <w:marTop w:val="0"/>
      <w:marBottom w:val="0"/>
      <w:divBdr>
        <w:top w:val="none" w:sz="0" w:space="0" w:color="auto"/>
        <w:left w:val="none" w:sz="0" w:space="0" w:color="auto"/>
        <w:bottom w:val="none" w:sz="0" w:space="0" w:color="auto"/>
        <w:right w:val="none" w:sz="0" w:space="0" w:color="auto"/>
      </w:divBdr>
    </w:div>
    <w:div w:id="397287544">
      <w:bodyDiv w:val="1"/>
      <w:marLeft w:val="0"/>
      <w:marRight w:val="0"/>
      <w:marTop w:val="0"/>
      <w:marBottom w:val="0"/>
      <w:divBdr>
        <w:top w:val="none" w:sz="0" w:space="0" w:color="auto"/>
        <w:left w:val="none" w:sz="0" w:space="0" w:color="auto"/>
        <w:bottom w:val="none" w:sz="0" w:space="0" w:color="auto"/>
        <w:right w:val="none" w:sz="0" w:space="0" w:color="auto"/>
      </w:divBdr>
    </w:div>
    <w:div w:id="397672740">
      <w:bodyDiv w:val="1"/>
      <w:marLeft w:val="0"/>
      <w:marRight w:val="0"/>
      <w:marTop w:val="0"/>
      <w:marBottom w:val="0"/>
      <w:divBdr>
        <w:top w:val="none" w:sz="0" w:space="0" w:color="auto"/>
        <w:left w:val="none" w:sz="0" w:space="0" w:color="auto"/>
        <w:bottom w:val="none" w:sz="0" w:space="0" w:color="auto"/>
        <w:right w:val="none" w:sz="0" w:space="0" w:color="auto"/>
      </w:divBdr>
    </w:div>
    <w:div w:id="397702824">
      <w:bodyDiv w:val="1"/>
      <w:marLeft w:val="0"/>
      <w:marRight w:val="0"/>
      <w:marTop w:val="0"/>
      <w:marBottom w:val="0"/>
      <w:divBdr>
        <w:top w:val="none" w:sz="0" w:space="0" w:color="auto"/>
        <w:left w:val="none" w:sz="0" w:space="0" w:color="auto"/>
        <w:bottom w:val="none" w:sz="0" w:space="0" w:color="auto"/>
        <w:right w:val="none" w:sz="0" w:space="0" w:color="auto"/>
      </w:divBdr>
    </w:div>
    <w:div w:id="397943123">
      <w:bodyDiv w:val="1"/>
      <w:marLeft w:val="0"/>
      <w:marRight w:val="0"/>
      <w:marTop w:val="0"/>
      <w:marBottom w:val="0"/>
      <w:divBdr>
        <w:top w:val="none" w:sz="0" w:space="0" w:color="auto"/>
        <w:left w:val="none" w:sz="0" w:space="0" w:color="auto"/>
        <w:bottom w:val="none" w:sz="0" w:space="0" w:color="auto"/>
        <w:right w:val="none" w:sz="0" w:space="0" w:color="auto"/>
      </w:divBdr>
    </w:div>
    <w:div w:id="398484466">
      <w:bodyDiv w:val="1"/>
      <w:marLeft w:val="0"/>
      <w:marRight w:val="0"/>
      <w:marTop w:val="0"/>
      <w:marBottom w:val="0"/>
      <w:divBdr>
        <w:top w:val="none" w:sz="0" w:space="0" w:color="auto"/>
        <w:left w:val="none" w:sz="0" w:space="0" w:color="auto"/>
        <w:bottom w:val="none" w:sz="0" w:space="0" w:color="auto"/>
        <w:right w:val="none" w:sz="0" w:space="0" w:color="auto"/>
      </w:divBdr>
    </w:div>
    <w:div w:id="398524852">
      <w:bodyDiv w:val="1"/>
      <w:marLeft w:val="0"/>
      <w:marRight w:val="0"/>
      <w:marTop w:val="0"/>
      <w:marBottom w:val="0"/>
      <w:divBdr>
        <w:top w:val="none" w:sz="0" w:space="0" w:color="auto"/>
        <w:left w:val="none" w:sz="0" w:space="0" w:color="auto"/>
        <w:bottom w:val="none" w:sz="0" w:space="0" w:color="auto"/>
        <w:right w:val="none" w:sz="0" w:space="0" w:color="auto"/>
      </w:divBdr>
    </w:div>
    <w:div w:id="398551411">
      <w:bodyDiv w:val="1"/>
      <w:marLeft w:val="0"/>
      <w:marRight w:val="0"/>
      <w:marTop w:val="0"/>
      <w:marBottom w:val="0"/>
      <w:divBdr>
        <w:top w:val="none" w:sz="0" w:space="0" w:color="auto"/>
        <w:left w:val="none" w:sz="0" w:space="0" w:color="auto"/>
        <w:bottom w:val="none" w:sz="0" w:space="0" w:color="auto"/>
        <w:right w:val="none" w:sz="0" w:space="0" w:color="auto"/>
      </w:divBdr>
    </w:div>
    <w:div w:id="399059574">
      <w:bodyDiv w:val="1"/>
      <w:marLeft w:val="0"/>
      <w:marRight w:val="0"/>
      <w:marTop w:val="0"/>
      <w:marBottom w:val="0"/>
      <w:divBdr>
        <w:top w:val="none" w:sz="0" w:space="0" w:color="auto"/>
        <w:left w:val="none" w:sz="0" w:space="0" w:color="auto"/>
        <w:bottom w:val="none" w:sz="0" w:space="0" w:color="auto"/>
        <w:right w:val="none" w:sz="0" w:space="0" w:color="auto"/>
      </w:divBdr>
    </w:div>
    <w:div w:id="399138956">
      <w:bodyDiv w:val="1"/>
      <w:marLeft w:val="0"/>
      <w:marRight w:val="0"/>
      <w:marTop w:val="0"/>
      <w:marBottom w:val="0"/>
      <w:divBdr>
        <w:top w:val="none" w:sz="0" w:space="0" w:color="auto"/>
        <w:left w:val="none" w:sz="0" w:space="0" w:color="auto"/>
        <w:bottom w:val="none" w:sz="0" w:space="0" w:color="auto"/>
        <w:right w:val="none" w:sz="0" w:space="0" w:color="auto"/>
      </w:divBdr>
    </w:div>
    <w:div w:id="400100755">
      <w:bodyDiv w:val="1"/>
      <w:marLeft w:val="0"/>
      <w:marRight w:val="0"/>
      <w:marTop w:val="0"/>
      <w:marBottom w:val="0"/>
      <w:divBdr>
        <w:top w:val="none" w:sz="0" w:space="0" w:color="auto"/>
        <w:left w:val="none" w:sz="0" w:space="0" w:color="auto"/>
        <w:bottom w:val="none" w:sz="0" w:space="0" w:color="auto"/>
        <w:right w:val="none" w:sz="0" w:space="0" w:color="auto"/>
      </w:divBdr>
    </w:div>
    <w:div w:id="400175278">
      <w:bodyDiv w:val="1"/>
      <w:marLeft w:val="0"/>
      <w:marRight w:val="0"/>
      <w:marTop w:val="0"/>
      <w:marBottom w:val="0"/>
      <w:divBdr>
        <w:top w:val="none" w:sz="0" w:space="0" w:color="auto"/>
        <w:left w:val="none" w:sz="0" w:space="0" w:color="auto"/>
        <w:bottom w:val="none" w:sz="0" w:space="0" w:color="auto"/>
        <w:right w:val="none" w:sz="0" w:space="0" w:color="auto"/>
      </w:divBdr>
    </w:div>
    <w:div w:id="400713936">
      <w:bodyDiv w:val="1"/>
      <w:marLeft w:val="0"/>
      <w:marRight w:val="0"/>
      <w:marTop w:val="0"/>
      <w:marBottom w:val="0"/>
      <w:divBdr>
        <w:top w:val="none" w:sz="0" w:space="0" w:color="auto"/>
        <w:left w:val="none" w:sz="0" w:space="0" w:color="auto"/>
        <w:bottom w:val="none" w:sz="0" w:space="0" w:color="auto"/>
        <w:right w:val="none" w:sz="0" w:space="0" w:color="auto"/>
      </w:divBdr>
    </w:div>
    <w:div w:id="401103980">
      <w:bodyDiv w:val="1"/>
      <w:marLeft w:val="0"/>
      <w:marRight w:val="0"/>
      <w:marTop w:val="0"/>
      <w:marBottom w:val="0"/>
      <w:divBdr>
        <w:top w:val="none" w:sz="0" w:space="0" w:color="auto"/>
        <w:left w:val="none" w:sz="0" w:space="0" w:color="auto"/>
        <w:bottom w:val="none" w:sz="0" w:space="0" w:color="auto"/>
        <w:right w:val="none" w:sz="0" w:space="0" w:color="auto"/>
      </w:divBdr>
    </w:div>
    <w:div w:id="401954776">
      <w:bodyDiv w:val="1"/>
      <w:marLeft w:val="0"/>
      <w:marRight w:val="0"/>
      <w:marTop w:val="0"/>
      <w:marBottom w:val="0"/>
      <w:divBdr>
        <w:top w:val="none" w:sz="0" w:space="0" w:color="auto"/>
        <w:left w:val="none" w:sz="0" w:space="0" w:color="auto"/>
        <w:bottom w:val="none" w:sz="0" w:space="0" w:color="auto"/>
        <w:right w:val="none" w:sz="0" w:space="0" w:color="auto"/>
      </w:divBdr>
    </w:div>
    <w:div w:id="402024448">
      <w:bodyDiv w:val="1"/>
      <w:marLeft w:val="0"/>
      <w:marRight w:val="0"/>
      <w:marTop w:val="0"/>
      <w:marBottom w:val="0"/>
      <w:divBdr>
        <w:top w:val="none" w:sz="0" w:space="0" w:color="auto"/>
        <w:left w:val="none" w:sz="0" w:space="0" w:color="auto"/>
        <w:bottom w:val="none" w:sz="0" w:space="0" w:color="auto"/>
        <w:right w:val="none" w:sz="0" w:space="0" w:color="auto"/>
      </w:divBdr>
    </w:div>
    <w:div w:id="402411414">
      <w:bodyDiv w:val="1"/>
      <w:marLeft w:val="0"/>
      <w:marRight w:val="0"/>
      <w:marTop w:val="0"/>
      <w:marBottom w:val="0"/>
      <w:divBdr>
        <w:top w:val="none" w:sz="0" w:space="0" w:color="auto"/>
        <w:left w:val="none" w:sz="0" w:space="0" w:color="auto"/>
        <w:bottom w:val="none" w:sz="0" w:space="0" w:color="auto"/>
        <w:right w:val="none" w:sz="0" w:space="0" w:color="auto"/>
      </w:divBdr>
    </w:div>
    <w:div w:id="402532066">
      <w:bodyDiv w:val="1"/>
      <w:marLeft w:val="0"/>
      <w:marRight w:val="0"/>
      <w:marTop w:val="0"/>
      <w:marBottom w:val="0"/>
      <w:divBdr>
        <w:top w:val="none" w:sz="0" w:space="0" w:color="auto"/>
        <w:left w:val="none" w:sz="0" w:space="0" w:color="auto"/>
        <w:bottom w:val="none" w:sz="0" w:space="0" w:color="auto"/>
        <w:right w:val="none" w:sz="0" w:space="0" w:color="auto"/>
      </w:divBdr>
    </w:div>
    <w:div w:id="402871909">
      <w:bodyDiv w:val="1"/>
      <w:marLeft w:val="0"/>
      <w:marRight w:val="0"/>
      <w:marTop w:val="0"/>
      <w:marBottom w:val="0"/>
      <w:divBdr>
        <w:top w:val="none" w:sz="0" w:space="0" w:color="auto"/>
        <w:left w:val="none" w:sz="0" w:space="0" w:color="auto"/>
        <w:bottom w:val="none" w:sz="0" w:space="0" w:color="auto"/>
        <w:right w:val="none" w:sz="0" w:space="0" w:color="auto"/>
      </w:divBdr>
    </w:div>
    <w:div w:id="403184477">
      <w:bodyDiv w:val="1"/>
      <w:marLeft w:val="0"/>
      <w:marRight w:val="0"/>
      <w:marTop w:val="0"/>
      <w:marBottom w:val="0"/>
      <w:divBdr>
        <w:top w:val="none" w:sz="0" w:space="0" w:color="auto"/>
        <w:left w:val="none" w:sz="0" w:space="0" w:color="auto"/>
        <w:bottom w:val="none" w:sz="0" w:space="0" w:color="auto"/>
        <w:right w:val="none" w:sz="0" w:space="0" w:color="auto"/>
      </w:divBdr>
    </w:div>
    <w:div w:id="403768845">
      <w:bodyDiv w:val="1"/>
      <w:marLeft w:val="0"/>
      <w:marRight w:val="0"/>
      <w:marTop w:val="0"/>
      <w:marBottom w:val="0"/>
      <w:divBdr>
        <w:top w:val="none" w:sz="0" w:space="0" w:color="auto"/>
        <w:left w:val="none" w:sz="0" w:space="0" w:color="auto"/>
        <w:bottom w:val="none" w:sz="0" w:space="0" w:color="auto"/>
        <w:right w:val="none" w:sz="0" w:space="0" w:color="auto"/>
      </w:divBdr>
    </w:div>
    <w:div w:id="404036077">
      <w:bodyDiv w:val="1"/>
      <w:marLeft w:val="0"/>
      <w:marRight w:val="0"/>
      <w:marTop w:val="0"/>
      <w:marBottom w:val="0"/>
      <w:divBdr>
        <w:top w:val="none" w:sz="0" w:space="0" w:color="auto"/>
        <w:left w:val="none" w:sz="0" w:space="0" w:color="auto"/>
        <w:bottom w:val="none" w:sz="0" w:space="0" w:color="auto"/>
        <w:right w:val="none" w:sz="0" w:space="0" w:color="auto"/>
      </w:divBdr>
    </w:div>
    <w:div w:id="404576414">
      <w:bodyDiv w:val="1"/>
      <w:marLeft w:val="0"/>
      <w:marRight w:val="0"/>
      <w:marTop w:val="0"/>
      <w:marBottom w:val="0"/>
      <w:divBdr>
        <w:top w:val="none" w:sz="0" w:space="0" w:color="auto"/>
        <w:left w:val="none" w:sz="0" w:space="0" w:color="auto"/>
        <w:bottom w:val="none" w:sz="0" w:space="0" w:color="auto"/>
        <w:right w:val="none" w:sz="0" w:space="0" w:color="auto"/>
      </w:divBdr>
    </w:div>
    <w:div w:id="405302261">
      <w:bodyDiv w:val="1"/>
      <w:marLeft w:val="0"/>
      <w:marRight w:val="0"/>
      <w:marTop w:val="0"/>
      <w:marBottom w:val="0"/>
      <w:divBdr>
        <w:top w:val="none" w:sz="0" w:space="0" w:color="auto"/>
        <w:left w:val="none" w:sz="0" w:space="0" w:color="auto"/>
        <w:bottom w:val="none" w:sz="0" w:space="0" w:color="auto"/>
        <w:right w:val="none" w:sz="0" w:space="0" w:color="auto"/>
      </w:divBdr>
    </w:div>
    <w:div w:id="405302831">
      <w:bodyDiv w:val="1"/>
      <w:marLeft w:val="0"/>
      <w:marRight w:val="0"/>
      <w:marTop w:val="0"/>
      <w:marBottom w:val="0"/>
      <w:divBdr>
        <w:top w:val="none" w:sz="0" w:space="0" w:color="auto"/>
        <w:left w:val="none" w:sz="0" w:space="0" w:color="auto"/>
        <w:bottom w:val="none" w:sz="0" w:space="0" w:color="auto"/>
        <w:right w:val="none" w:sz="0" w:space="0" w:color="auto"/>
      </w:divBdr>
    </w:div>
    <w:div w:id="405569143">
      <w:bodyDiv w:val="1"/>
      <w:marLeft w:val="0"/>
      <w:marRight w:val="0"/>
      <w:marTop w:val="0"/>
      <w:marBottom w:val="0"/>
      <w:divBdr>
        <w:top w:val="none" w:sz="0" w:space="0" w:color="auto"/>
        <w:left w:val="none" w:sz="0" w:space="0" w:color="auto"/>
        <w:bottom w:val="none" w:sz="0" w:space="0" w:color="auto"/>
        <w:right w:val="none" w:sz="0" w:space="0" w:color="auto"/>
      </w:divBdr>
    </w:div>
    <w:div w:id="405762121">
      <w:bodyDiv w:val="1"/>
      <w:marLeft w:val="0"/>
      <w:marRight w:val="0"/>
      <w:marTop w:val="0"/>
      <w:marBottom w:val="0"/>
      <w:divBdr>
        <w:top w:val="none" w:sz="0" w:space="0" w:color="auto"/>
        <w:left w:val="none" w:sz="0" w:space="0" w:color="auto"/>
        <w:bottom w:val="none" w:sz="0" w:space="0" w:color="auto"/>
        <w:right w:val="none" w:sz="0" w:space="0" w:color="auto"/>
      </w:divBdr>
    </w:div>
    <w:div w:id="405809354">
      <w:bodyDiv w:val="1"/>
      <w:marLeft w:val="0"/>
      <w:marRight w:val="0"/>
      <w:marTop w:val="0"/>
      <w:marBottom w:val="0"/>
      <w:divBdr>
        <w:top w:val="none" w:sz="0" w:space="0" w:color="auto"/>
        <w:left w:val="none" w:sz="0" w:space="0" w:color="auto"/>
        <w:bottom w:val="none" w:sz="0" w:space="0" w:color="auto"/>
        <w:right w:val="none" w:sz="0" w:space="0" w:color="auto"/>
      </w:divBdr>
    </w:div>
    <w:div w:id="405886946">
      <w:bodyDiv w:val="1"/>
      <w:marLeft w:val="0"/>
      <w:marRight w:val="0"/>
      <w:marTop w:val="0"/>
      <w:marBottom w:val="0"/>
      <w:divBdr>
        <w:top w:val="none" w:sz="0" w:space="0" w:color="auto"/>
        <w:left w:val="none" w:sz="0" w:space="0" w:color="auto"/>
        <w:bottom w:val="none" w:sz="0" w:space="0" w:color="auto"/>
        <w:right w:val="none" w:sz="0" w:space="0" w:color="auto"/>
      </w:divBdr>
    </w:div>
    <w:div w:id="406194238">
      <w:bodyDiv w:val="1"/>
      <w:marLeft w:val="0"/>
      <w:marRight w:val="0"/>
      <w:marTop w:val="0"/>
      <w:marBottom w:val="0"/>
      <w:divBdr>
        <w:top w:val="none" w:sz="0" w:space="0" w:color="auto"/>
        <w:left w:val="none" w:sz="0" w:space="0" w:color="auto"/>
        <w:bottom w:val="none" w:sz="0" w:space="0" w:color="auto"/>
        <w:right w:val="none" w:sz="0" w:space="0" w:color="auto"/>
      </w:divBdr>
    </w:div>
    <w:div w:id="406657585">
      <w:bodyDiv w:val="1"/>
      <w:marLeft w:val="0"/>
      <w:marRight w:val="0"/>
      <w:marTop w:val="0"/>
      <w:marBottom w:val="0"/>
      <w:divBdr>
        <w:top w:val="none" w:sz="0" w:space="0" w:color="auto"/>
        <w:left w:val="none" w:sz="0" w:space="0" w:color="auto"/>
        <w:bottom w:val="none" w:sz="0" w:space="0" w:color="auto"/>
        <w:right w:val="none" w:sz="0" w:space="0" w:color="auto"/>
      </w:divBdr>
    </w:div>
    <w:div w:id="406807404">
      <w:bodyDiv w:val="1"/>
      <w:marLeft w:val="0"/>
      <w:marRight w:val="0"/>
      <w:marTop w:val="0"/>
      <w:marBottom w:val="0"/>
      <w:divBdr>
        <w:top w:val="none" w:sz="0" w:space="0" w:color="auto"/>
        <w:left w:val="none" w:sz="0" w:space="0" w:color="auto"/>
        <w:bottom w:val="none" w:sz="0" w:space="0" w:color="auto"/>
        <w:right w:val="none" w:sz="0" w:space="0" w:color="auto"/>
      </w:divBdr>
    </w:div>
    <w:div w:id="406807759">
      <w:bodyDiv w:val="1"/>
      <w:marLeft w:val="0"/>
      <w:marRight w:val="0"/>
      <w:marTop w:val="0"/>
      <w:marBottom w:val="0"/>
      <w:divBdr>
        <w:top w:val="none" w:sz="0" w:space="0" w:color="auto"/>
        <w:left w:val="none" w:sz="0" w:space="0" w:color="auto"/>
        <w:bottom w:val="none" w:sz="0" w:space="0" w:color="auto"/>
        <w:right w:val="none" w:sz="0" w:space="0" w:color="auto"/>
      </w:divBdr>
    </w:div>
    <w:div w:id="407071257">
      <w:bodyDiv w:val="1"/>
      <w:marLeft w:val="0"/>
      <w:marRight w:val="0"/>
      <w:marTop w:val="0"/>
      <w:marBottom w:val="0"/>
      <w:divBdr>
        <w:top w:val="none" w:sz="0" w:space="0" w:color="auto"/>
        <w:left w:val="none" w:sz="0" w:space="0" w:color="auto"/>
        <w:bottom w:val="none" w:sz="0" w:space="0" w:color="auto"/>
        <w:right w:val="none" w:sz="0" w:space="0" w:color="auto"/>
      </w:divBdr>
    </w:div>
    <w:div w:id="407577814">
      <w:bodyDiv w:val="1"/>
      <w:marLeft w:val="0"/>
      <w:marRight w:val="0"/>
      <w:marTop w:val="0"/>
      <w:marBottom w:val="0"/>
      <w:divBdr>
        <w:top w:val="none" w:sz="0" w:space="0" w:color="auto"/>
        <w:left w:val="none" w:sz="0" w:space="0" w:color="auto"/>
        <w:bottom w:val="none" w:sz="0" w:space="0" w:color="auto"/>
        <w:right w:val="none" w:sz="0" w:space="0" w:color="auto"/>
      </w:divBdr>
    </w:div>
    <w:div w:id="407776964">
      <w:bodyDiv w:val="1"/>
      <w:marLeft w:val="0"/>
      <w:marRight w:val="0"/>
      <w:marTop w:val="0"/>
      <w:marBottom w:val="0"/>
      <w:divBdr>
        <w:top w:val="none" w:sz="0" w:space="0" w:color="auto"/>
        <w:left w:val="none" w:sz="0" w:space="0" w:color="auto"/>
        <w:bottom w:val="none" w:sz="0" w:space="0" w:color="auto"/>
        <w:right w:val="none" w:sz="0" w:space="0" w:color="auto"/>
      </w:divBdr>
    </w:div>
    <w:div w:id="408158419">
      <w:bodyDiv w:val="1"/>
      <w:marLeft w:val="0"/>
      <w:marRight w:val="0"/>
      <w:marTop w:val="0"/>
      <w:marBottom w:val="0"/>
      <w:divBdr>
        <w:top w:val="none" w:sz="0" w:space="0" w:color="auto"/>
        <w:left w:val="none" w:sz="0" w:space="0" w:color="auto"/>
        <w:bottom w:val="none" w:sz="0" w:space="0" w:color="auto"/>
        <w:right w:val="none" w:sz="0" w:space="0" w:color="auto"/>
      </w:divBdr>
    </w:div>
    <w:div w:id="408503405">
      <w:bodyDiv w:val="1"/>
      <w:marLeft w:val="0"/>
      <w:marRight w:val="0"/>
      <w:marTop w:val="0"/>
      <w:marBottom w:val="0"/>
      <w:divBdr>
        <w:top w:val="none" w:sz="0" w:space="0" w:color="auto"/>
        <w:left w:val="none" w:sz="0" w:space="0" w:color="auto"/>
        <w:bottom w:val="none" w:sz="0" w:space="0" w:color="auto"/>
        <w:right w:val="none" w:sz="0" w:space="0" w:color="auto"/>
      </w:divBdr>
    </w:div>
    <w:div w:id="408888641">
      <w:bodyDiv w:val="1"/>
      <w:marLeft w:val="0"/>
      <w:marRight w:val="0"/>
      <w:marTop w:val="0"/>
      <w:marBottom w:val="0"/>
      <w:divBdr>
        <w:top w:val="none" w:sz="0" w:space="0" w:color="auto"/>
        <w:left w:val="none" w:sz="0" w:space="0" w:color="auto"/>
        <w:bottom w:val="none" w:sz="0" w:space="0" w:color="auto"/>
        <w:right w:val="none" w:sz="0" w:space="0" w:color="auto"/>
      </w:divBdr>
    </w:div>
    <w:div w:id="408962692">
      <w:bodyDiv w:val="1"/>
      <w:marLeft w:val="0"/>
      <w:marRight w:val="0"/>
      <w:marTop w:val="0"/>
      <w:marBottom w:val="0"/>
      <w:divBdr>
        <w:top w:val="none" w:sz="0" w:space="0" w:color="auto"/>
        <w:left w:val="none" w:sz="0" w:space="0" w:color="auto"/>
        <w:bottom w:val="none" w:sz="0" w:space="0" w:color="auto"/>
        <w:right w:val="none" w:sz="0" w:space="0" w:color="auto"/>
      </w:divBdr>
    </w:div>
    <w:div w:id="409473276">
      <w:bodyDiv w:val="1"/>
      <w:marLeft w:val="0"/>
      <w:marRight w:val="0"/>
      <w:marTop w:val="0"/>
      <w:marBottom w:val="0"/>
      <w:divBdr>
        <w:top w:val="none" w:sz="0" w:space="0" w:color="auto"/>
        <w:left w:val="none" w:sz="0" w:space="0" w:color="auto"/>
        <w:bottom w:val="none" w:sz="0" w:space="0" w:color="auto"/>
        <w:right w:val="none" w:sz="0" w:space="0" w:color="auto"/>
      </w:divBdr>
    </w:div>
    <w:div w:id="409816035">
      <w:bodyDiv w:val="1"/>
      <w:marLeft w:val="0"/>
      <w:marRight w:val="0"/>
      <w:marTop w:val="0"/>
      <w:marBottom w:val="0"/>
      <w:divBdr>
        <w:top w:val="none" w:sz="0" w:space="0" w:color="auto"/>
        <w:left w:val="none" w:sz="0" w:space="0" w:color="auto"/>
        <w:bottom w:val="none" w:sz="0" w:space="0" w:color="auto"/>
        <w:right w:val="none" w:sz="0" w:space="0" w:color="auto"/>
      </w:divBdr>
    </w:div>
    <w:div w:id="409817044">
      <w:bodyDiv w:val="1"/>
      <w:marLeft w:val="0"/>
      <w:marRight w:val="0"/>
      <w:marTop w:val="0"/>
      <w:marBottom w:val="0"/>
      <w:divBdr>
        <w:top w:val="none" w:sz="0" w:space="0" w:color="auto"/>
        <w:left w:val="none" w:sz="0" w:space="0" w:color="auto"/>
        <w:bottom w:val="none" w:sz="0" w:space="0" w:color="auto"/>
        <w:right w:val="none" w:sz="0" w:space="0" w:color="auto"/>
      </w:divBdr>
    </w:div>
    <w:div w:id="410082447">
      <w:bodyDiv w:val="1"/>
      <w:marLeft w:val="0"/>
      <w:marRight w:val="0"/>
      <w:marTop w:val="0"/>
      <w:marBottom w:val="0"/>
      <w:divBdr>
        <w:top w:val="none" w:sz="0" w:space="0" w:color="auto"/>
        <w:left w:val="none" w:sz="0" w:space="0" w:color="auto"/>
        <w:bottom w:val="none" w:sz="0" w:space="0" w:color="auto"/>
        <w:right w:val="none" w:sz="0" w:space="0" w:color="auto"/>
      </w:divBdr>
    </w:div>
    <w:div w:id="410155152">
      <w:bodyDiv w:val="1"/>
      <w:marLeft w:val="0"/>
      <w:marRight w:val="0"/>
      <w:marTop w:val="0"/>
      <w:marBottom w:val="0"/>
      <w:divBdr>
        <w:top w:val="none" w:sz="0" w:space="0" w:color="auto"/>
        <w:left w:val="none" w:sz="0" w:space="0" w:color="auto"/>
        <w:bottom w:val="none" w:sz="0" w:space="0" w:color="auto"/>
        <w:right w:val="none" w:sz="0" w:space="0" w:color="auto"/>
      </w:divBdr>
    </w:div>
    <w:div w:id="410548668">
      <w:bodyDiv w:val="1"/>
      <w:marLeft w:val="0"/>
      <w:marRight w:val="0"/>
      <w:marTop w:val="0"/>
      <w:marBottom w:val="0"/>
      <w:divBdr>
        <w:top w:val="none" w:sz="0" w:space="0" w:color="auto"/>
        <w:left w:val="none" w:sz="0" w:space="0" w:color="auto"/>
        <w:bottom w:val="none" w:sz="0" w:space="0" w:color="auto"/>
        <w:right w:val="none" w:sz="0" w:space="0" w:color="auto"/>
      </w:divBdr>
    </w:div>
    <w:div w:id="411270929">
      <w:bodyDiv w:val="1"/>
      <w:marLeft w:val="0"/>
      <w:marRight w:val="0"/>
      <w:marTop w:val="0"/>
      <w:marBottom w:val="0"/>
      <w:divBdr>
        <w:top w:val="none" w:sz="0" w:space="0" w:color="auto"/>
        <w:left w:val="none" w:sz="0" w:space="0" w:color="auto"/>
        <w:bottom w:val="none" w:sz="0" w:space="0" w:color="auto"/>
        <w:right w:val="none" w:sz="0" w:space="0" w:color="auto"/>
      </w:divBdr>
    </w:div>
    <w:div w:id="411320440">
      <w:bodyDiv w:val="1"/>
      <w:marLeft w:val="0"/>
      <w:marRight w:val="0"/>
      <w:marTop w:val="0"/>
      <w:marBottom w:val="0"/>
      <w:divBdr>
        <w:top w:val="none" w:sz="0" w:space="0" w:color="auto"/>
        <w:left w:val="none" w:sz="0" w:space="0" w:color="auto"/>
        <w:bottom w:val="none" w:sz="0" w:space="0" w:color="auto"/>
        <w:right w:val="none" w:sz="0" w:space="0" w:color="auto"/>
      </w:divBdr>
    </w:div>
    <w:div w:id="411657417">
      <w:bodyDiv w:val="1"/>
      <w:marLeft w:val="0"/>
      <w:marRight w:val="0"/>
      <w:marTop w:val="0"/>
      <w:marBottom w:val="0"/>
      <w:divBdr>
        <w:top w:val="none" w:sz="0" w:space="0" w:color="auto"/>
        <w:left w:val="none" w:sz="0" w:space="0" w:color="auto"/>
        <w:bottom w:val="none" w:sz="0" w:space="0" w:color="auto"/>
        <w:right w:val="none" w:sz="0" w:space="0" w:color="auto"/>
      </w:divBdr>
    </w:div>
    <w:div w:id="412287545">
      <w:bodyDiv w:val="1"/>
      <w:marLeft w:val="0"/>
      <w:marRight w:val="0"/>
      <w:marTop w:val="0"/>
      <w:marBottom w:val="0"/>
      <w:divBdr>
        <w:top w:val="none" w:sz="0" w:space="0" w:color="auto"/>
        <w:left w:val="none" w:sz="0" w:space="0" w:color="auto"/>
        <w:bottom w:val="none" w:sz="0" w:space="0" w:color="auto"/>
        <w:right w:val="none" w:sz="0" w:space="0" w:color="auto"/>
      </w:divBdr>
    </w:div>
    <w:div w:id="412313545">
      <w:bodyDiv w:val="1"/>
      <w:marLeft w:val="0"/>
      <w:marRight w:val="0"/>
      <w:marTop w:val="0"/>
      <w:marBottom w:val="0"/>
      <w:divBdr>
        <w:top w:val="none" w:sz="0" w:space="0" w:color="auto"/>
        <w:left w:val="none" w:sz="0" w:space="0" w:color="auto"/>
        <w:bottom w:val="none" w:sz="0" w:space="0" w:color="auto"/>
        <w:right w:val="none" w:sz="0" w:space="0" w:color="auto"/>
      </w:divBdr>
    </w:div>
    <w:div w:id="412314904">
      <w:bodyDiv w:val="1"/>
      <w:marLeft w:val="0"/>
      <w:marRight w:val="0"/>
      <w:marTop w:val="0"/>
      <w:marBottom w:val="0"/>
      <w:divBdr>
        <w:top w:val="none" w:sz="0" w:space="0" w:color="auto"/>
        <w:left w:val="none" w:sz="0" w:space="0" w:color="auto"/>
        <w:bottom w:val="none" w:sz="0" w:space="0" w:color="auto"/>
        <w:right w:val="none" w:sz="0" w:space="0" w:color="auto"/>
      </w:divBdr>
    </w:div>
    <w:div w:id="412708132">
      <w:bodyDiv w:val="1"/>
      <w:marLeft w:val="0"/>
      <w:marRight w:val="0"/>
      <w:marTop w:val="0"/>
      <w:marBottom w:val="0"/>
      <w:divBdr>
        <w:top w:val="none" w:sz="0" w:space="0" w:color="auto"/>
        <w:left w:val="none" w:sz="0" w:space="0" w:color="auto"/>
        <w:bottom w:val="none" w:sz="0" w:space="0" w:color="auto"/>
        <w:right w:val="none" w:sz="0" w:space="0" w:color="auto"/>
      </w:divBdr>
    </w:div>
    <w:div w:id="413285594">
      <w:bodyDiv w:val="1"/>
      <w:marLeft w:val="0"/>
      <w:marRight w:val="0"/>
      <w:marTop w:val="0"/>
      <w:marBottom w:val="0"/>
      <w:divBdr>
        <w:top w:val="none" w:sz="0" w:space="0" w:color="auto"/>
        <w:left w:val="none" w:sz="0" w:space="0" w:color="auto"/>
        <w:bottom w:val="none" w:sz="0" w:space="0" w:color="auto"/>
        <w:right w:val="none" w:sz="0" w:space="0" w:color="auto"/>
      </w:divBdr>
    </w:div>
    <w:div w:id="414204725">
      <w:bodyDiv w:val="1"/>
      <w:marLeft w:val="0"/>
      <w:marRight w:val="0"/>
      <w:marTop w:val="0"/>
      <w:marBottom w:val="0"/>
      <w:divBdr>
        <w:top w:val="none" w:sz="0" w:space="0" w:color="auto"/>
        <w:left w:val="none" w:sz="0" w:space="0" w:color="auto"/>
        <w:bottom w:val="none" w:sz="0" w:space="0" w:color="auto"/>
        <w:right w:val="none" w:sz="0" w:space="0" w:color="auto"/>
      </w:divBdr>
    </w:div>
    <w:div w:id="414321749">
      <w:bodyDiv w:val="1"/>
      <w:marLeft w:val="0"/>
      <w:marRight w:val="0"/>
      <w:marTop w:val="0"/>
      <w:marBottom w:val="0"/>
      <w:divBdr>
        <w:top w:val="none" w:sz="0" w:space="0" w:color="auto"/>
        <w:left w:val="none" w:sz="0" w:space="0" w:color="auto"/>
        <w:bottom w:val="none" w:sz="0" w:space="0" w:color="auto"/>
        <w:right w:val="none" w:sz="0" w:space="0" w:color="auto"/>
      </w:divBdr>
    </w:div>
    <w:div w:id="415060420">
      <w:bodyDiv w:val="1"/>
      <w:marLeft w:val="0"/>
      <w:marRight w:val="0"/>
      <w:marTop w:val="0"/>
      <w:marBottom w:val="0"/>
      <w:divBdr>
        <w:top w:val="none" w:sz="0" w:space="0" w:color="auto"/>
        <w:left w:val="none" w:sz="0" w:space="0" w:color="auto"/>
        <w:bottom w:val="none" w:sz="0" w:space="0" w:color="auto"/>
        <w:right w:val="none" w:sz="0" w:space="0" w:color="auto"/>
      </w:divBdr>
    </w:div>
    <w:div w:id="415594496">
      <w:bodyDiv w:val="1"/>
      <w:marLeft w:val="0"/>
      <w:marRight w:val="0"/>
      <w:marTop w:val="0"/>
      <w:marBottom w:val="0"/>
      <w:divBdr>
        <w:top w:val="none" w:sz="0" w:space="0" w:color="auto"/>
        <w:left w:val="none" w:sz="0" w:space="0" w:color="auto"/>
        <w:bottom w:val="none" w:sz="0" w:space="0" w:color="auto"/>
        <w:right w:val="none" w:sz="0" w:space="0" w:color="auto"/>
      </w:divBdr>
    </w:div>
    <w:div w:id="415900328">
      <w:bodyDiv w:val="1"/>
      <w:marLeft w:val="0"/>
      <w:marRight w:val="0"/>
      <w:marTop w:val="0"/>
      <w:marBottom w:val="0"/>
      <w:divBdr>
        <w:top w:val="none" w:sz="0" w:space="0" w:color="auto"/>
        <w:left w:val="none" w:sz="0" w:space="0" w:color="auto"/>
        <w:bottom w:val="none" w:sz="0" w:space="0" w:color="auto"/>
        <w:right w:val="none" w:sz="0" w:space="0" w:color="auto"/>
      </w:divBdr>
    </w:div>
    <w:div w:id="416900156">
      <w:bodyDiv w:val="1"/>
      <w:marLeft w:val="0"/>
      <w:marRight w:val="0"/>
      <w:marTop w:val="0"/>
      <w:marBottom w:val="0"/>
      <w:divBdr>
        <w:top w:val="none" w:sz="0" w:space="0" w:color="auto"/>
        <w:left w:val="none" w:sz="0" w:space="0" w:color="auto"/>
        <w:bottom w:val="none" w:sz="0" w:space="0" w:color="auto"/>
        <w:right w:val="none" w:sz="0" w:space="0" w:color="auto"/>
      </w:divBdr>
    </w:div>
    <w:div w:id="417022553">
      <w:bodyDiv w:val="1"/>
      <w:marLeft w:val="0"/>
      <w:marRight w:val="0"/>
      <w:marTop w:val="0"/>
      <w:marBottom w:val="0"/>
      <w:divBdr>
        <w:top w:val="none" w:sz="0" w:space="0" w:color="auto"/>
        <w:left w:val="none" w:sz="0" w:space="0" w:color="auto"/>
        <w:bottom w:val="none" w:sz="0" w:space="0" w:color="auto"/>
        <w:right w:val="none" w:sz="0" w:space="0" w:color="auto"/>
      </w:divBdr>
    </w:div>
    <w:div w:id="417094858">
      <w:bodyDiv w:val="1"/>
      <w:marLeft w:val="0"/>
      <w:marRight w:val="0"/>
      <w:marTop w:val="0"/>
      <w:marBottom w:val="0"/>
      <w:divBdr>
        <w:top w:val="none" w:sz="0" w:space="0" w:color="auto"/>
        <w:left w:val="none" w:sz="0" w:space="0" w:color="auto"/>
        <w:bottom w:val="none" w:sz="0" w:space="0" w:color="auto"/>
        <w:right w:val="none" w:sz="0" w:space="0" w:color="auto"/>
      </w:divBdr>
    </w:div>
    <w:div w:id="417486951">
      <w:bodyDiv w:val="1"/>
      <w:marLeft w:val="0"/>
      <w:marRight w:val="0"/>
      <w:marTop w:val="0"/>
      <w:marBottom w:val="0"/>
      <w:divBdr>
        <w:top w:val="none" w:sz="0" w:space="0" w:color="auto"/>
        <w:left w:val="none" w:sz="0" w:space="0" w:color="auto"/>
        <w:bottom w:val="none" w:sz="0" w:space="0" w:color="auto"/>
        <w:right w:val="none" w:sz="0" w:space="0" w:color="auto"/>
      </w:divBdr>
    </w:div>
    <w:div w:id="417601355">
      <w:bodyDiv w:val="1"/>
      <w:marLeft w:val="0"/>
      <w:marRight w:val="0"/>
      <w:marTop w:val="0"/>
      <w:marBottom w:val="0"/>
      <w:divBdr>
        <w:top w:val="none" w:sz="0" w:space="0" w:color="auto"/>
        <w:left w:val="none" w:sz="0" w:space="0" w:color="auto"/>
        <w:bottom w:val="none" w:sz="0" w:space="0" w:color="auto"/>
        <w:right w:val="none" w:sz="0" w:space="0" w:color="auto"/>
      </w:divBdr>
    </w:div>
    <w:div w:id="417823860">
      <w:bodyDiv w:val="1"/>
      <w:marLeft w:val="0"/>
      <w:marRight w:val="0"/>
      <w:marTop w:val="0"/>
      <w:marBottom w:val="0"/>
      <w:divBdr>
        <w:top w:val="none" w:sz="0" w:space="0" w:color="auto"/>
        <w:left w:val="none" w:sz="0" w:space="0" w:color="auto"/>
        <w:bottom w:val="none" w:sz="0" w:space="0" w:color="auto"/>
        <w:right w:val="none" w:sz="0" w:space="0" w:color="auto"/>
      </w:divBdr>
    </w:div>
    <w:div w:id="418064761">
      <w:bodyDiv w:val="1"/>
      <w:marLeft w:val="0"/>
      <w:marRight w:val="0"/>
      <w:marTop w:val="0"/>
      <w:marBottom w:val="0"/>
      <w:divBdr>
        <w:top w:val="none" w:sz="0" w:space="0" w:color="auto"/>
        <w:left w:val="none" w:sz="0" w:space="0" w:color="auto"/>
        <w:bottom w:val="none" w:sz="0" w:space="0" w:color="auto"/>
        <w:right w:val="none" w:sz="0" w:space="0" w:color="auto"/>
      </w:divBdr>
    </w:div>
    <w:div w:id="418066249">
      <w:bodyDiv w:val="1"/>
      <w:marLeft w:val="0"/>
      <w:marRight w:val="0"/>
      <w:marTop w:val="0"/>
      <w:marBottom w:val="0"/>
      <w:divBdr>
        <w:top w:val="none" w:sz="0" w:space="0" w:color="auto"/>
        <w:left w:val="none" w:sz="0" w:space="0" w:color="auto"/>
        <w:bottom w:val="none" w:sz="0" w:space="0" w:color="auto"/>
        <w:right w:val="none" w:sz="0" w:space="0" w:color="auto"/>
      </w:divBdr>
    </w:div>
    <w:div w:id="418255866">
      <w:bodyDiv w:val="1"/>
      <w:marLeft w:val="0"/>
      <w:marRight w:val="0"/>
      <w:marTop w:val="0"/>
      <w:marBottom w:val="0"/>
      <w:divBdr>
        <w:top w:val="none" w:sz="0" w:space="0" w:color="auto"/>
        <w:left w:val="none" w:sz="0" w:space="0" w:color="auto"/>
        <w:bottom w:val="none" w:sz="0" w:space="0" w:color="auto"/>
        <w:right w:val="none" w:sz="0" w:space="0" w:color="auto"/>
      </w:divBdr>
    </w:div>
    <w:div w:id="418259165">
      <w:bodyDiv w:val="1"/>
      <w:marLeft w:val="0"/>
      <w:marRight w:val="0"/>
      <w:marTop w:val="0"/>
      <w:marBottom w:val="0"/>
      <w:divBdr>
        <w:top w:val="none" w:sz="0" w:space="0" w:color="auto"/>
        <w:left w:val="none" w:sz="0" w:space="0" w:color="auto"/>
        <w:bottom w:val="none" w:sz="0" w:space="0" w:color="auto"/>
        <w:right w:val="none" w:sz="0" w:space="0" w:color="auto"/>
      </w:divBdr>
    </w:div>
    <w:div w:id="418790858">
      <w:bodyDiv w:val="1"/>
      <w:marLeft w:val="0"/>
      <w:marRight w:val="0"/>
      <w:marTop w:val="0"/>
      <w:marBottom w:val="0"/>
      <w:divBdr>
        <w:top w:val="none" w:sz="0" w:space="0" w:color="auto"/>
        <w:left w:val="none" w:sz="0" w:space="0" w:color="auto"/>
        <w:bottom w:val="none" w:sz="0" w:space="0" w:color="auto"/>
        <w:right w:val="none" w:sz="0" w:space="0" w:color="auto"/>
      </w:divBdr>
    </w:div>
    <w:div w:id="418870391">
      <w:bodyDiv w:val="1"/>
      <w:marLeft w:val="0"/>
      <w:marRight w:val="0"/>
      <w:marTop w:val="0"/>
      <w:marBottom w:val="0"/>
      <w:divBdr>
        <w:top w:val="none" w:sz="0" w:space="0" w:color="auto"/>
        <w:left w:val="none" w:sz="0" w:space="0" w:color="auto"/>
        <w:bottom w:val="none" w:sz="0" w:space="0" w:color="auto"/>
        <w:right w:val="none" w:sz="0" w:space="0" w:color="auto"/>
      </w:divBdr>
    </w:div>
    <w:div w:id="419371036">
      <w:bodyDiv w:val="1"/>
      <w:marLeft w:val="0"/>
      <w:marRight w:val="0"/>
      <w:marTop w:val="0"/>
      <w:marBottom w:val="0"/>
      <w:divBdr>
        <w:top w:val="none" w:sz="0" w:space="0" w:color="auto"/>
        <w:left w:val="none" w:sz="0" w:space="0" w:color="auto"/>
        <w:bottom w:val="none" w:sz="0" w:space="0" w:color="auto"/>
        <w:right w:val="none" w:sz="0" w:space="0" w:color="auto"/>
      </w:divBdr>
    </w:div>
    <w:div w:id="419452484">
      <w:bodyDiv w:val="1"/>
      <w:marLeft w:val="0"/>
      <w:marRight w:val="0"/>
      <w:marTop w:val="0"/>
      <w:marBottom w:val="0"/>
      <w:divBdr>
        <w:top w:val="none" w:sz="0" w:space="0" w:color="auto"/>
        <w:left w:val="none" w:sz="0" w:space="0" w:color="auto"/>
        <w:bottom w:val="none" w:sz="0" w:space="0" w:color="auto"/>
        <w:right w:val="none" w:sz="0" w:space="0" w:color="auto"/>
      </w:divBdr>
    </w:div>
    <w:div w:id="419759899">
      <w:bodyDiv w:val="1"/>
      <w:marLeft w:val="0"/>
      <w:marRight w:val="0"/>
      <w:marTop w:val="0"/>
      <w:marBottom w:val="0"/>
      <w:divBdr>
        <w:top w:val="none" w:sz="0" w:space="0" w:color="auto"/>
        <w:left w:val="none" w:sz="0" w:space="0" w:color="auto"/>
        <w:bottom w:val="none" w:sz="0" w:space="0" w:color="auto"/>
        <w:right w:val="none" w:sz="0" w:space="0" w:color="auto"/>
      </w:divBdr>
    </w:div>
    <w:div w:id="419833455">
      <w:bodyDiv w:val="1"/>
      <w:marLeft w:val="0"/>
      <w:marRight w:val="0"/>
      <w:marTop w:val="0"/>
      <w:marBottom w:val="0"/>
      <w:divBdr>
        <w:top w:val="none" w:sz="0" w:space="0" w:color="auto"/>
        <w:left w:val="none" w:sz="0" w:space="0" w:color="auto"/>
        <w:bottom w:val="none" w:sz="0" w:space="0" w:color="auto"/>
        <w:right w:val="none" w:sz="0" w:space="0" w:color="auto"/>
      </w:divBdr>
    </w:div>
    <w:div w:id="420494196">
      <w:bodyDiv w:val="1"/>
      <w:marLeft w:val="0"/>
      <w:marRight w:val="0"/>
      <w:marTop w:val="0"/>
      <w:marBottom w:val="0"/>
      <w:divBdr>
        <w:top w:val="none" w:sz="0" w:space="0" w:color="auto"/>
        <w:left w:val="none" w:sz="0" w:space="0" w:color="auto"/>
        <w:bottom w:val="none" w:sz="0" w:space="0" w:color="auto"/>
        <w:right w:val="none" w:sz="0" w:space="0" w:color="auto"/>
      </w:divBdr>
    </w:div>
    <w:div w:id="420762394">
      <w:bodyDiv w:val="1"/>
      <w:marLeft w:val="0"/>
      <w:marRight w:val="0"/>
      <w:marTop w:val="0"/>
      <w:marBottom w:val="0"/>
      <w:divBdr>
        <w:top w:val="none" w:sz="0" w:space="0" w:color="auto"/>
        <w:left w:val="none" w:sz="0" w:space="0" w:color="auto"/>
        <w:bottom w:val="none" w:sz="0" w:space="0" w:color="auto"/>
        <w:right w:val="none" w:sz="0" w:space="0" w:color="auto"/>
      </w:divBdr>
    </w:div>
    <w:div w:id="421027995">
      <w:bodyDiv w:val="1"/>
      <w:marLeft w:val="0"/>
      <w:marRight w:val="0"/>
      <w:marTop w:val="0"/>
      <w:marBottom w:val="0"/>
      <w:divBdr>
        <w:top w:val="none" w:sz="0" w:space="0" w:color="auto"/>
        <w:left w:val="none" w:sz="0" w:space="0" w:color="auto"/>
        <w:bottom w:val="none" w:sz="0" w:space="0" w:color="auto"/>
        <w:right w:val="none" w:sz="0" w:space="0" w:color="auto"/>
      </w:divBdr>
    </w:div>
    <w:div w:id="421487840">
      <w:bodyDiv w:val="1"/>
      <w:marLeft w:val="0"/>
      <w:marRight w:val="0"/>
      <w:marTop w:val="0"/>
      <w:marBottom w:val="0"/>
      <w:divBdr>
        <w:top w:val="none" w:sz="0" w:space="0" w:color="auto"/>
        <w:left w:val="none" w:sz="0" w:space="0" w:color="auto"/>
        <w:bottom w:val="none" w:sz="0" w:space="0" w:color="auto"/>
        <w:right w:val="none" w:sz="0" w:space="0" w:color="auto"/>
      </w:divBdr>
    </w:div>
    <w:div w:id="421607857">
      <w:bodyDiv w:val="1"/>
      <w:marLeft w:val="0"/>
      <w:marRight w:val="0"/>
      <w:marTop w:val="0"/>
      <w:marBottom w:val="0"/>
      <w:divBdr>
        <w:top w:val="none" w:sz="0" w:space="0" w:color="auto"/>
        <w:left w:val="none" w:sz="0" w:space="0" w:color="auto"/>
        <w:bottom w:val="none" w:sz="0" w:space="0" w:color="auto"/>
        <w:right w:val="none" w:sz="0" w:space="0" w:color="auto"/>
      </w:divBdr>
    </w:div>
    <w:div w:id="421922754">
      <w:bodyDiv w:val="1"/>
      <w:marLeft w:val="0"/>
      <w:marRight w:val="0"/>
      <w:marTop w:val="0"/>
      <w:marBottom w:val="0"/>
      <w:divBdr>
        <w:top w:val="none" w:sz="0" w:space="0" w:color="auto"/>
        <w:left w:val="none" w:sz="0" w:space="0" w:color="auto"/>
        <w:bottom w:val="none" w:sz="0" w:space="0" w:color="auto"/>
        <w:right w:val="none" w:sz="0" w:space="0" w:color="auto"/>
      </w:divBdr>
    </w:div>
    <w:div w:id="421923025">
      <w:bodyDiv w:val="1"/>
      <w:marLeft w:val="0"/>
      <w:marRight w:val="0"/>
      <w:marTop w:val="0"/>
      <w:marBottom w:val="0"/>
      <w:divBdr>
        <w:top w:val="none" w:sz="0" w:space="0" w:color="auto"/>
        <w:left w:val="none" w:sz="0" w:space="0" w:color="auto"/>
        <w:bottom w:val="none" w:sz="0" w:space="0" w:color="auto"/>
        <w:right w:val="none" w:sz="0" w:space="0" w:color="auto"/>
      </w:divBdr>
    </w:div>
    <w:div w:id="422409960">
      <w:bodyDiv w:val="1"/>
      <w:marLeft w:val="0"/>
      <w:marRight w:val="0"/>
      <w:marTop w:val="0"/>
      <w:marBottom w:val="0"/>
      <w:divBdr>
        <w:top w:val="none" w:sz="0" w:space="0" w:color="auto"/>
        <w:left w:val="none" w:sz="0" w:space="0" w:color="auto"/>
        <w:bottom w:val="none" w:sz="0" w:space="0" w:color="auto"/>
        <w:right w:val="none" w:sz="0" w:space="0" w:color="auto"/>
      </w:divBdr>
    </w:div>
    <w:div w:id="422648564">
      <w:bodyDiv w:val="1"/>
      <w:marLeft w:val="0"/>
      <w:marRight w:val="0"/>
      <w:marTop w:val="0"/>
      <w:marBottom w:val="0"/>
      <w:divBdr>
        <w:top w:val="none" w:sz="0" w:space="0" w:color="auto"/>
        <w:left w:val="none" w:sz="0" w:space="0" w:color="auto"/>
        <w:bottom w:val="none" w:sz="0" w:space="0" w:color="auto"/>
        <w:right w:val="none" w:sz="0" w:space="0" w:color="auto"/>
      </w:divBdr>
    </w:div>
    <w:div w:id="422655015">
      <w:bodyDiv w:val="1"/>
      <w:marLeft w:val="0"/>
      <w:marRight w:val="0"/>
      <w:marTop w:val="0"/>
      <w:marBottom w:val="0"/>
      <w:divBdr>
        <w:top w:val="none" w:sz="0" w:space="0" w:color="auto"/>
        <w:left w:val="none" w:sz="0" w:space="0" w:color="auto"/>
        <w:bottom w:val="none" w:sz="0" w:space="0" w:color="auto"/>
        <w:right w:val="none" w:sz="0" w:space="0" w:color="auto"/>
      </w:divBdr>
    </w:div>
    <w:div w:id="422801122">
      <w:bodyDiv w:val="1"/>
      <w:marLeft w:val="0"/>
      <w:marRight w:val="0"/>
      <w:marTop w:val="0"/>
      <w:marBottom w:val="0"/>
      <w:divBdr>
        <w:top w:val="none" w:sz="0" w:space="0" w:color="auto"/>
        <w:left w:val="none" w:sz="0" w:space="0" w:color="auto"/>
        <w:bottom w:val="none" w:sz="0" w:space="0" w:color="auto"/>
        <w:right w:val="none" w:sz="0" w:space="0" w:color="auto"/>
      </w:divBdr>
    </w:div>
    <w:div w:id="423309886">
      <w:bodyDiv w:val="1"/>
      <w:marLeft w:val="0"/>
      <w:marRight w:val="0"/>
      <w:marTop w:val="0"/>
      <w:marBottom w:val="0"/>
      <w:divBdr>
        <w:top w:val="none" w:sz="0" w:space="0" w:color="auto"/>
        <w:left w:val="none" w:sz="0" w:space="0" w:color="auto"/>
        <w:bottom w:val="none" w:sz="0" w:space="0" w:color="auto"/>
        <w:right w:val="none" w:sz="0" w:space="0" w:color="auto"/>
      </w:divBdr>
    </w:div>
    <w:div w:id="423498459">
      <w:bodyDiv w:val="1"/>
      <w:marLeft w:val="0"/>
      <w:marRight w:val="0"/>
      <w:marTop w:val="0"/>
      <w:marBottom w:val="0"/>
      <w:divBdr>
        <w:top w:val="none" w:sz="0" w:space="0" w:color="auto"/>
        <w:left w:val="none" w:sz="0" w:space="0" w:color="auto"/>
        <w:bottom w:val="none" w:sz="0" w:space="0" w:color="auto"/>
        <w:right w:val="none" w:sz="0" w:space="0" w:color="auto"/>
      </w:divBdr>
    </w:div>
    <w:div w:id="423648774">
      <w:bodyDiv w:val="1"/>
      <w:marLeft w:val="0"/>
      <w:marRight w:val="0"/>
      <w:marTop w:val="0"/>
      <w:marBottom w:val="0"/>
      <w:divBdr>
        <w:top w:val="none" w:sz="0" w:space="0" w:color="auto"/>
        <w:left w:val="none" w:sz="0" w:space="0" w:color="auto"/>
        <w:bottom w:val="none" w:sz="0" w:space="0" w:color="auto"/>
        <w:right w:val="none" w:sz="0" w:space="0" w:color="auto"/>
      </w:divBdr>
    </w:div>
    <w:div w:id="423965136">
      <w:bodyDiv w:val="1"/>
      <w:marLeft w:val="0"/>
      <w:marRight w:val="0"/>
      <w:marTop w:val="0"/>
      <w:marBottom w:val="0"/>
      <w:divBdr>
        <w:top w:val="none" w:sz="0" w:space="0" w:color="auto"/>
        <w:left w:val="none" w:sz="0" w:space="0" w:color="auto"/>
        <w:bottom w:val="none" w:sz="0" w:space="0" w:color="auto"/>
        <w:right w:val="none" w:sz="0" w:space="0" w:color="auto"/>
      </w:divBdr>
    </w:div>
    <w:div w:id="424032399">
      <w:bodyDiv w:val="1"/>
      <w:marLeft w:val="0"/>
      <w:marRight w:val="0"/>
      <w:marTop w:val="0"/>
      <w:marBottom w:val="0"/>
      <w:divBdr>
        <w:top w:val="none" w:sz="0" w:space="0" w:color="auto"/>
        <w:left w:val="none" w:sz="0" w:space="0" w:color="auto"/>
        <w:bottom w:val="none" w:sz="0" w:space="0" w:color="auto"/>
        <w:right w:val="none" w:sz="0" w:space="0" w:color="auto"/>
      </w:divBdr>
    </w:div>
    <w:div w:id="424494875">
      <w:bodyDiv w:val="1"/>
      <w:marLeft w:val="0"/>
      <w:marRight w:val="0"/>
      <w:marTop w:val="0"/>
      <w:marBottom w:val="0"/>
      <w:divBdr>
        <w:top w:val="none" w:sz="0" w:space="0" w:color="auto"/>
        <w:left w:val="none" w:sz="0" w:space="0" w:color="auto"/>
        <w:bottom w:val="none" w:sz="0" w:space="0" w:color="auto"/>
        <w:right w:val="none" w:sz="0" w:space="0" w:color="auto"/>
      </w:divBdr>
    </w:div>
    <w:div w:id="425031038">
      <w:bodyDiv w:val="1"/>
      <w:marLeft w:val="0"/>
      <w:marRight w:val="0"/>
      <w:marTop w:val="0"/>
      <w:marBottom w:val="0"/>
      <w:divBdr>
        <w:top w:val="none" w:sz="0" w:space="0" w:color="auto"/>
        <w:left w:val="none" w:sz="0" w:space="0" w:color="auto"/>
        <w:bottom w:val="none" w:sz="0" w:space="0" w:color="auto"/>
        <w:right w:val="none" w:sz="0" w:space="0" w:color="auto"/>
      </w:divBdr>
    </w:div>
    <w:div w:id="425271848">
      <w:bodyDiv w:val="1"/>
      <w:marLeft w:val="0"/>
      <w:marRight w:val="0"/>
      <w:marTop w:val="0"/>
      <w:marBottom w:val="0"/>
      <w:divBdr>
        <w:top w:val="none" w:sz="0" w:space="0" w:color="auto"/>
        <w:left w:val="none" w:sz="0" w:space="0" w:color="auto"/>
        <w:bottom w:val="none" w:sz="0" w:space="0" w:color="auto"/>
        <w:right w:val="none" w:sz="0" w:space="0" w:color="auto"/>
      </w:divBdr>
    </w:div>
    <w:div w:id="425619923">
      <w:bodyDiv w:val="1"/>
      <w:marLeft w:val="0"/>
      <w:marRight w:val="0"/>
      <w:marTop w:val="0"/>
      <w:marBottom w:val="0"/>
      <w:divBdr>
        <w:top w:val="none" w:sz="0" w:space="0" w:color="auto"/>
        <w:left w:val="none" w:sz="0" w:space="0" w:color="auto"/>
        <w:bottom w:val="none" w:sz="0" w:space="0" w:color="auto"/>
        <w:right w:val="none" w:sz="0" w:space="0" w:color="auto"/>
      </w:divBdr>
    </w:div>
    <w:div w:id="426465314">
      <w:bodyDiv w:val="1"/>
      <w:marLeft w:val="0"/>
      <w:marRight w:val="0"/>
      <w:marTop w:val="0"/>
      <w:marBottom w:val="0"/>
      <w:divBdr>
        <w:top w:val="none" w:sz="0" w:space="0" w:color="auto"/>
        <w:left w:val="none" w:sz="0" w:space="0" w:color="auto"/>
        <w:bottom w:val="none" w:sz="0" w:space="0" w:color="auto"/>
        <w:right w:val="none" w:sz="0" w:space="0" w:color="auto"/>
      </w:divBdr>
    </w:div>
    <w:div w:id="426537949">
      <w:bodyDiv w:val="1"/>
      <w:marLeft w:val="0"/>
      <w:marRight w:val="0"/>
      <w:marTop w:val="0"/>
      <w:marBottom w:val="0"/>
      <w:divBdr>
        <w:top w:val="none" w:sz="0" w:space="0" w:color="auto"/>
        <w:left w:val="none" w:sz="0" w:space="0" w:color="auto"/>
        <w:bottom w:val="none" w:sz="0" w:space="0" w:color="auto"/>
        <w:right w:val="none" w:sz="0" w:space="0" w:color="auto"/>
      </w:divBdr>
    </w:div>
    <w:div w:id="426997458">
      <w:bodyDiv w:val="1"/>
      <w:marLeft w:val="0"/>
      <w:marRight w:val="0"/>
      <w:marTop w:val="0"/>
      <w:marBottom w:val="0"/>
      <w:divBdr>
        <w:top w:val="none" w:sz="0" w:space="0" w:color="auto"/>
        <w:left w:val="none" w:sz="0" w:space="0" w:color="auto"/>
        <w:bottom w:val="none" w:sz="0" w:space="0" w:color="auto"/>
        <w:right w:val="none" w:sz="0" w:space="0" w:color="auto"/>
      </w:divBdr>
    </w:div>
    <w:div w:id="427582610">
      <w:bodyDiv w:val="1"/>
      <w:marLeft w:val="0"/>
      <w:marRight w:val="0"/>
      <w:marTop w:val="0"/>
      <w:marBottom w:val="0"/>
      <w:divBdr>
        <w:top w:val="none" w:sz="0" w:space="0" w:color="auto"/>
        <w:left w:val="none" w:sz="0" w:space="0" w:color="auto"/>
        <w:bottom w:val="none" w:sz="0" w:space="0" w:color="auto"/>
        <w:right w:val="none" w:sz="0" w:space="0" w:color="auto"/>
      </w:divBdr>
    </w:div>
    <w:div w:id="427696674">
      <w:bodyDiv w:val="1"/>
      <w:marLeft w:val="0"/>
      <w:marRight w:val="0"/>
      <w:marTop w:val="0"/>
      <w:marBottom w:val="0"/>
      <w:divBdr>
        <w:top w:val="none" w:sz="0" w:space="0" w:color="auto"/>
        <w:left w:val="none" w:sz="0" w:space="0" w:color="auto"/>
        <w:bottom w:val="none" w:sz="0" w:space="0" w:color="auto"/>
        <w:right w:val="none" w:sz="0" w:space="0" w:color="auto"/>
      </w:divBdr>
    </w:div>
    <w:div w:id="427775917">
      <w:bodyDiv w:val="1"/>
      <w:marLeft w:val="0"/>
      <w:marRight w:val="0"/>
      <w:marTop w:val="0"/>
      <w:marBottom w:val="0"/>
      <w:divBdr>
        <w:top w:val="none" w:sz="0" w:space="0" w:color="auto"/>
        <w:left w:val="none" w:sz="0" w:space="0" w:color="auto"/>
        <w:bottom w:val="none" w:sz="0" w:space="0" w:color="auto"/>
        <w:right w:val="none" w:sz="0" w:space="0" w:color="auto"/>
      </w:divBdr>
    </w:div>
    <w:div w:id="427888072">
      <w:bodyDiv w:val="1"/>
      <w:marLeft w:val="0"/>
      <w:marRight w:val="0"/>
      <w:marTop w:val="0"/>
      <w:marBottom w:val="0"/>
      <w:divBdr>
        <w:top w:val="none" w:sz="0" w:space="0" w:color="auto"/>
        <w:left w:val="none" w:sz="0" w:space="0" w:color="auto"/>
        <w:bottom w:val="none" w:sz="0" w:space="0" w:color="auto"/>
        <w:right w:val="none" w:sz="0" w:space="0" w:color="auto"/>
      </w:divBdr>
    </w:div>
    <w:div w:id="427888168">
      <w:bodyDiv w:val="1"/>
      <w:marLeft w:val="0"/>
      <w:marRight w:val="0"/>
      <w:marTop w:val="0"/>
      <w:marBottom w:val="0"/>
      <w:divBdr>
        <w:top w:val="none" w:sz="0" w:space="0" w:color="auto"/>
        <w:left w:val="none" w:sz="0" w:space="0" w:color="auto"/>
        <w:bottom w:val="none" w:sz="0" w:space="0" w:color="auto"/>
        <w:right w:val="none" w:sz="0" w:space="0" w:color="auto"/>
      </w:divBdr>
    </w:div>
    <w:div w:id="427896146">
      <w:bodyDiv w:val="1"/>
      <w:marLeft w:val="0"/>
      <w:marRight w:val="0"/>
      <w:marTop w:val="0"/>
      <w:marBottom w:val="0"/>
      <w:divBdr>
        <w:top w:val="none" w:sz="0" w:space="0" w:color="auto"/>
        <w:left w:val="none" w:sz="0" w:space="0" w:color="auto"/>
        <w:bottom w:val="none" w:sz="0" w:space="0" w:color="auto"/>
        <w:right w:val="none" w:sz="0" w:space="0" w:color="auto"/>
      </w:divBdr>
    </w:div>
    <w:div w:id="428044074">
      <w:bodyDiv w:val="1"/>
      <w:marLeft w:val="0"/>
      <w:marRight w:val="0"/>
      <w:marTop w:val="0"/>
      <w:marBottom w:val="0"/>
      <w:divBdr>
        <w:top w:val="none" w:sz="0" w:space="0" w:color="auto"/>
        <w:left w:val="none" w:sz="0" w:space="0" w:color="auto"/>
        <w:bottom w:val="none" w:sz="0" w:space="0" w:color="auto"/>
        <w:right w:val="none" w:sz="0" w:space="0" w:color="auto"/>
      </w:divBdr>
    </w:div>
    <w:div w:id="428160151">
      <w:bodyDiv w:val="1"/>
      <w:marLeft w:val="0"/>
      <w:marRight w:val="0"/>
      <w:marTop w:val="0"/>
      <w:marBottom w:val="0"/>
      <w:divBdr>
        <w:top w:val="none" w:sz="0" w:space="0" w:color="auto"/>
        <w:left w:val="none" w:sz="0" w:space="0" w:color="auto"/>
        <w:bottom w:val="none" w:sz="0" w:space="0" w:color="auto"/>
        <w:right w:val="none" w:sz="0" w:space="0" w:color="auto"/>
      </w:divBdr>
    </w:div>
    <w:div w:id="428349856">
      <w:bodyDiv w:val="1"/>
      <w:marLeft w:val="0"/>
      <w:marRight w:val="0"/>
      <w:marTop w:val="0"/>
      <w:marBottom w:val="0"/>
      <w:divBdr>
        <w:top w:val="none" w:sz="0" w:space="0" w:color="auto"/>
        <w:left w:val="none" w:sz="0" w:space="0" w:color="auto"/>
        <w:bottom w:val="none" w:sz="0" w:space="0" w:color="auto"/>
        <w:right w:val="none" w:sz="0" w:space="0" w:color="auto"/>
      </w:divBdr>
    </w:div>
    <w:div w:id="428626199">
      <w:bodyDiv w:val="1"/>
      <w:marLeft w:val="0"/>
      <w:marRight w:val="0"/>
      <w:marTop w:val="0"/>
      <w:marBottom w:val="0"/>
      <w:divBdr>
        <w:top w:val="none" w:sz="0" w:space="0" w:color="auto"/>
        <w:left w:val="none" w:sz="0" w:space="0" w:color="auto"/>
        <w:bottom w:val="none" w:sz="0" w:space="0" w:color="auto"/>
        <w:right w:val="none" w:sz="0" w:space="0" w:color="auto"/>
      </w:divBdr>
    </w:div>
    <w:div w:id="429467937">
      <w:bodyDiv w:val="1"/>
      <w:marLeft w:val="0"/>
      <w:marRight w:val="0"/>
      <w:marTop w:val="0"/>
      <w:marBottom w:val="0"/>
      <w:divBdr>
        <w:top w:val="none" w:sz="0" w:space="0" w:color="auto"/>
        <w:left w:val="none" w:sz="0" w:space="0" w:color="auto"/>
        <w:bottom w:val="none" w:sz="0" w:space="0" w:color="auto"/>
        <w:right w:val="none" w:sz="0" w:space="0" w:color="auto"/>
      </w:divBdr>
    </w:div>
    <w:div w:id="429742800">
      <w:bodyDiv w:val="1"/>
      <w:marLeft w:val="0"/>
      <w:marRight w:val="0"/>
      <w:marTop w:val="0"/>
      <w:marBottom w:val="0"/>
      <w:divBdr>
        <w:top w:val="none" w:sz="0" w:space="0" w:color="auto"/>
        <w:left w:val="none" w:sz="0" w:space="0" w:color="auto"/>
        <w:bottom w:val="none" w:sz="0" w:space="0" w:color="auto"/>
        <w:right w:val="none" w:sz="0" w:space="0" w:color="auto"/>
      </w:divBdr>
    </w:div>
    <w:div w:id="431322891">
      <w:bodyDiv w:val="1"/>
      <w:marLeft w:val="0"/>
      <w:marRight w:val="0"/>
      <w:marTop w:val="0"/>
      <w:marBottom w:val="0"/>
      <w:divBdr>
        <w:top w:val="none" w:sz="0" w:space="0" w:color="auto"/>
        <w:left w:val="none" w:sz="0" w:space="0" w:color="auto"/>
        <w:bottom w:val="none" w:sz="0" w:space="0" w:color="auto"/>
        <w:right w:val="none" w:sz="0" w:space="0" w:color="auto"/>
      </w:divBdr>
    </w:div>
    <w:div w:id="431511931">
      <w:bodyDiv w:val="1"/>
      <w:marLeft w:val="0"/>
      <w:marRight w:val="0"/>
      <w:marTop w:val="0"/>
      <w:marBottom w:val="0"/>
      <w:divBdr>
        <w:top w:val="none" w:sz="0" w:space="0" w:color="auto"/>
        <w:left w:val="none" w:sz="0" w:space="0" w:color="auto"/>
        <w:bottom w:val="none" w:sz="0" w:space="0" w:color="auto"/>
        <w:right w:val="none" w:sz="0" w:space="0" w:color="auto"/>
      </w:divBdr>
    </w:div>
    <w:div w:id="431779175">
      <w:bodyDiv w:val="1"/>
      <w:marLeft w:val="0"/>
      <w:marRight w:val="0"/>
      <w:marTop w:val="0"/>
      <w:marBottom w:val="0"/>
      <w:divBdr>
        <w:top w:val="none" w:sz="0" w:space="0" w:color="auto"/>
        <w:left w:val="none" w:sz="0" w:space="0" w:color="auto"/>
        <w:bottom w:val="none" w:sz="0" w:space="0" w:color="auto"/>
        <w:right w:val="none" w:sz="0" w:space="0" w:color="auto"/>
      </w:divBdr>
    </w:div>
    <w:div w:id="433131728">
      <w:bodyDiv w:val="1"/>
      <w:marLeft w:val="0"/>
      <w:marRight w:val="0"/>
      <w:marTop w:val="0"/>
      <w:marBottom w:val="0"/>
      <w:divBdr>
        <w:top w:val="none" w:sz="0" w:space="0" w:color="auto"/>
        <w:left w:val="none" w:sz="0" w:space="0" w:color="auto"/>
        <w:bottom w:val="none" w:sz="0" w:space="0" w:color="auto"/>
        <w:right w:val="none" w:sz="0" w:space="0" w:color="auto"/>
      </w:divBdr>
    </w:div>
    <w:div w:id="433133183">
      <w:bodyDiv w:val="1"/>
      <w:marLeft w:val="0"/>
      <w:marRight w:val="0"/>
      <w:marTop w:val="0"/>
      <w:marBottom w:val="0"/>
      <w:divBdr>
        <w:top w:val="none" w:sz="0" w:space="0" w:color="auto"/>
        <w:left w:val="none" w:sz="0" w:space="0" w:color="auto"/>
        <w:bottom w:val="none" w:sz="0" w:space="0" w:color="auto"/>
        <w:right w:val="none" w:sz="0" w:space="0" w:color="auto"/>
      </w:divBdr>
    </w:div>
    <w:div w:id="433979460">
      <w:bodyDiv w:val="1"/>
      <w:marLeft w:val="0"/>
      <w:marRight w:val="0"/>
      <w:marTop w:val="0"/>
      <w:marBottom w:val="0"/>
      <w:divBdr>
        <w:top w:val="none" w:sz="0" w:space="0" w:color="auto"/>
        <w:left w:val="none" w:sz="0" w:space="0" w:color="auto"/>
        <w:bottom w:val="none" w:sz="0" w:space="0" w:color="auto"/>
        <w:right w:val="none" w:sz="0" w:space="0" w:color="auto"/>
      </w:divBdr>
    </w:div>
    <w:div w:id="434642868">
      <w:bodyDiv w:val="1"/>
      <w:marLeft w:val="0"/>
      <w:marRight w:val="0"/>
      <w:marTop w:val="0"/>
      <w:marBottom w:val="0"/>
      <w:divBdr>
        <w:top w:val="none" w:sz="0" w:space="0" w:color="auto"/>
        <w:left w:val="none" w:sz="0" w:space="0" w:color="auto"/>
        <w:bottom w:val="none" w:sz="0" w:space="0" w:color="auto"/>
        <w:right w:val="none" w:sz="0" w:space="0" w:color="auto"/>
      </w:divBdr>
    </w:div>
    <w:div w:id="434711756">
      <w:bodyDiv w:val="1"/>
      <w:marLeft w:val="0"/>
      <w:marRight w:val="0"/>
      <w:marTop w:val="0"/>
      <w:marBottom w:val="0"/>
      <w:divBdr>
        <w:top w:val="none" w:sz="0" w:space="0" w:color="auto"/>
        <w:left w:val="none" w:sz="0" w:space="0" w:color="auto"/>
        <w:bottom w:val="none" w:sz="0" w:space="0" w:color="auto"/>
        <w:right w:val="none" w:sz="0" w:space="0" w:color="auto"/>
      </w:divBdr>
    </w:div>
    <w:div w:id="435028578">
      <w:bodyDiv w:val="1"/>
      <w:marLeft w:val="0"/>
      <w:marRight w:val="0"/>
      <w:marTop w:val="0"/>
      <w:marBottom w:val="0"/>
      <w:divBdr>
        <w:top w:val="none" w:sz="0" w:space="0" w:color="auto"/>
        <w:left w:val="none" w:sz="0" w:space="0" w:color="auto"/>
        <w:bottom w:val="none" w:sz="0" w:space="0" w:color="auto"/>
        <w:right w:val="none" w:sz="0" w:space="0" w:color="auto"/>
      </w:divBdr>
    </w:div>
    <w:div w:id="435368210">
      <w:bodyDiv w:val="1"/>
      <w:marLeft w:val="0"/>
      <w:marRight w:val="0"/>
      <w:marTop w:val="0"/>
      <w:marBottom w:val="0"/>
      <w:divBdr>
        <w:top w:val="none" w:sz="0" w:space="0" w:color="auto"/>
        <w:left w:val="none" w:sz="0" w:space="0" w:color="auto"/>
        <w:bottom w:val="none" w:sz="0" w:space="0" w:color="auto"/>
        <w:right w:val="none" w:sz="0" w:space="0" w:color="auto"/>
      </w:divBdr>
    </w:div>
    <w:div w:id="437533003">
      <w:bodyDiv w:val="1"/>
      <w:marLeft w:val="0"/>
      <w:marRight w:val="0"/>
      <w:marTop w:val="0"/>
      <w:marBottom w:val="0"/>
      <w:divBdr>
        <w:top w:val="none" w:sz="0" w:space="0" w:color="auto"/>
        <w:left w:val="none" w:sz="0" w:space="0" w:color="auto"/>
        <w:bottom w:val="none" w:sz="0" w:space="0" w:color="auto"/>
        <w:right w:val="none" w:sz="0" w:space="0" w:color="auto"/>
      </w:divBdr>
    </w:div>
    <w:div w:id="437722467">
      <w:bodyDiv w:val="1"/>
      <w:marLeft w:val="0"/>
      <w:marRight w:val="0"/>
      <w:marTop w:val="0"/>
      <w:marBottom w:val="0"/>
      <w:divBdr>
        <w:top w:val="none" w:sz="0" w:space="0" w:color="auto"/>
        <w:left w:val="none" w:sz="0" w:space="0" w:color="auto"/>
        <w:bottom w:val="none" w:sz="0" w:space="0" w:color="auto"/>
        <w:right w:val="none" w:sz="0" w:space="0" w:color="auto"/>
      </w:divBdr>
    </w:div>
    <w:div w:id="437875889">
      <w:bodyDiv w:val="1"/>
      <w:marLeft w:val="0"/>
      <w:marRight w:val="0"/>
      <w:marTop w:val="0"/>
      <w:marBottom w:val="0"/>
      <w:divBdr>
        <w:top w:val="none" w:sz="0" w:space="0" w:color="auto"/>
        <w:left w:val="none" w:sz="0" w:space="0" w:color="auto"/>
        <w:bottom w:val="none" w:sz="0" w:space="0" w:color="auto"/>
        <w:right w:val="none" w:sz="0" w:space="0" w:color="auto"/>
      </w:divBdr>
    </w:div>
    <w:div w:id="438069238">
      <w:bodyDiv w:val="1"/>
      <w:marLeft w:val="0"/>
      <w:marRight w:val="0"/>
      <w:marTop w:val="0"/>
      <w:marBottom w:val="0"/>
      <w:divBdr>
        <w:top w:val="none" w:sz="0" w:space="0" w:color="auto"/>
        <w:left w:val="none" w:sz="0" w:space="0" w:color="auto"/>
        <w:bottom w:val="none" w:sz="0" w:space="0" w:color="auto"/>
        <w:right w:val="none" w:sz="0" w:space="0" w:color="auto"/>
      </w:divBdr>
    </w:div>
    <w:div w:id="438179454">
      <w:bodyDiv w:val="1"/>
      <w:marLeft w:val="0"/>
      <w:marRight w:val="0"/>
      <w:marTop w:val="0"/>
      <w:marBottom w:val="0"/>
      <w:divBdr>
        <w:top w:val="none" w:sz="0" w:space="0" w:color="auto"/>
        <w:left w:val="none" w:sz="0" w:space="0" w:color="auto"/>
        <w:bottom w:val="none" w:sz="0" w:space="0" w:color="auto"/>
        <w:right w:val="none" w:sz="0" w:space="0" w:color="auto"/>
      </w:divBdr>
    </w:div>
    <w:div w:id="438336786">
      <w:bodyDiv w:val="1"/>
      <w:marLeft w:val="0"/>
      <w:marRight w:val="0"/>
      <w:marTop w:val="0"/>
      <w:marBottom w:val="0"/>
      <w:divBdr>
        <w:top w:val="none" w:sz="0" w:space="0" w:color="auto"/>
        <w:left w:val="none" w:sz="0" w:space="0" w:color="auto"/>
        <w:bottom w:val="none" w:sz="0" w:space="0" w:color="auto"/>
        <w:right w:val="none" w:sz="0" w:space="0" w:color="auto"/>
      </w:divBdr>
    </w:div>
    <w:div w:id="438453725">
      <w:bodyDiv w:val="1"/>
      <w:marLeft w:val="0"/>
      <w:marRight w:val="0"/>
      <w:marTop w:val="0"/>
      <w:marBottom w:val="0"/>
      <w:divBdr>
        <w:top w:val="none" w:sz="0" w:space="0" w:color="auto"/>
        <w:left w:val="none" w:sz="0" w:space="0" w:color="auto"/>
        <w:bottom w:val="none" w:sz="0" w:space="0" w:color="auto"/>
        <w:right w:val="none" w:sz="0" w:space="0" w:color="auto"/>
      </w:divBdr>
    </w:div>
    <w:div w:id="439031358">
      <w:bodyDiv w:val="1"/>
      <w:marLeft w:val="0"/>
      <w:marRight w:val="0"/>
      <w:marTop w:val="0"/>
      <w:marBottom w:val="0"/>
      <w:divBdr>
        <w:top w:val="none" w:sz="0" w:space="0" w:color="auto"/>
        <w:left w:val="none" w:sz="0" w:space="0" w:color="auto"/>
        <w:bottom w:val="none" w:sz="0" w:space="0" w:color="auto"/>
        <w:right w:val="none" w:sz="0" w:space="0" w:color="auto"/>
      </w:divBdr>
    </w:div>
    <w:div w:id="439107369">
      <w:bodyDiv w:val="1"/>
      <w:marLeft w:val="0"/>
      <w:marRight w:val="0"/>
      <w:marTop w:val="0"/>
      <w:marBottom w:val="0"/>
      <w:divBdr>
        <w:top w:val="none" w:sz="0" w:space="0" w:color="auto"/>
        <w:left w:val="none" w:sz="0" w:space="0" w:color="auto"/>
        <w:bottom w:val="none" w:sz="0" w:space="0" w:color="auto"/>
        <w:right w:val="none" w:sz="0" w:space="0" w:color="auto"/>
      </w:divBdr>
    </w:div>
    <w:div w:id="439253948">
      <w:bodyDiv w:val="1"/>
      <w:marLeft w:val="0"/>
      <w:marRight w:val="0"/>
      <w:marTop w:val="0"/>
      <w:marBottom w:val="0"/>
      <w:divBdr>
        <w:top w:val="none" w:sz="0" w:space="0" w:color="auto"/>
        <w:left w:val="none" w:sz="0" w:space="0" w:color="auto"/>
        <w:bottom w:val="none" w:sz="0" w:space="0" w:color="auto"/>
        <w:right w:val="none" w:sz="0" w:space="0" w:color="auto"/>
      </w:divBdr>
    </w:div>
    <w:div w:id="439303497">
      <w:bodyDiv w:val="1"/>
      <w:marLeft w:val="0"/>
      <w:marRight w:val="0"/>
      <w:marTop w:val="0"/>
      <w:marBottom w:val="0"/>
      <w:divBdr>
        <w:top w:val="none" w:sz="0" w:space="0" w:color="auto"/>
        <w:left w:val="none" w:sz="0" w:space="0" w:color="auto"/>
        <w:bottom w:val="none" w:sz="0" w:space="0" w:color="auto"/>
        <w:right w:val="none" w:sz="0" w:space="0" w:color="auto"/>
      </w:divBdr>
    </w:div>
    <w:div w:id="439422979">
      <w:bodyDiv w:val="1"/>
      <w:marLeft w:val="0"/>
      <w:marRight w:val="0"/>
      <w:marTop w:val="0"/>
      <w:marBottom w:val="0"/>
      <w:divBdr>
        <w:top w:val="none" w:sz="0" w:space="0" w:color="auto"/>
        <w:left w:val="none" w:sz="0" w:space="0" w:color="auto"/>
        <w:bottom w:val="none" w:sz="0" w:space="0" w:color="auto"/>
        <w:right w:val="none" w:sz="0" w:space="0" w:color="auto"/>
      </w:divBdr>
    </w:div>
    <w:div w:id="440613991">
      <w:bodyDiv w:val="1"/>
      <w:marLeft w:val="0"/>
      <w:marRight w:val="0"/>
      <w:marTop w:val="0"/>
      <w:marBottom w:val="0"/>
      <w:divBdr>
        <w:top w:val="none" w:sz="0" w:space="0" w:color="auto"/>
        <w:left w:val="none" w:sz="0" w:space="0" w:color="auto"/>
        <w:bottom w:val="none" w:sz="0" w:space="0" w:color="auto"/>
        <w:right w:val="none" w:sz="0" w:space="0" w:color="auto"/>
      </w:divBdr>
    </w:div>
    <w:div w:id="440760018">
      <w:bodyDiv w:val="1"/>
      <w:marLeft w:val="0"/>
      <w:marRight w:val="0"/>
      <w:marTop w:val="0"/>
      <w:marBottom w:val="0"/>
      <w:divBdr>
        <w:top w:val="none" w:sz="0" w:space="0" w:color="auto"/>
        <w:left w:val="none" w:sz="0" w:space="0" w:color="auto"/>
        <w:bottom w:val="none" w:sz="0" w:space="0" w:color="auto"/>
        <w:right w:val="none" w:sz="0" w:space="0" w:color="auto"/>
      </w:divBdr>
    </w:div>
    <w:div w:id="441413460">
      <w:bodyDiv w:val="1"/>
      <w:marLeft w:val="0"/>
      <w:marRight w:val="0"/>
      <w:marTop w:val="0"/>
      <w:marBottom w:val="0"/>
      <w:divBdr>
        <w:top w:val="none" w:sz="0" w:space="0" w:color="auto"/>
        <w:left w:val="none" w:sz="0" w:space="0" w:color="auto"/>
        <w:bottom w:val="none" w:sz="0" w:space="0" w:color="auto"/>
        <w:right w:val="none" w:sz="0" w:space="0" w:color="auto"/>
      </w:divBdr>
    </w:div>
    <w:div w:id="441537988">
      <w:bodyDiv w:val="1"/>
      <w:marLeft w:val="0"/>
      <w:marRight w:val="0"/>
      <w:marTop w:val="0"/>
      <w:marBottom w:val="0"/>
      <w:divBdr>
        <w:top w:val="none" w:sz="0" w:space="0" w:color="auto"/>
        <w:left w:val="none" w:sz="0" w:space="0" w:color="auto"/>
        <w:bottom w:val="none" w:sz="0" w:space="0" w:color="auto"/>
        <w:right w:val="none" w:sz="0" w:space="0" w:color="auto"/>
      </w:divBdr>
    </w:div>
    <w:div w:id="442043784">
      <w:bodyDiv w:val="1"/>
      <w:marLeft w:val="0"/>
      <w:marRight w:val="0"/>
      <w:marTop w:val="0"/>
      <w:marBottom w:val="0"/>
      <w:divBdr>
        <w:top w:val="none" w:sz="0" w:space="0" w:color="auto"/>
        <w:left w:val="none" w:sz="0" w:space="0" w:color="auto"/>
        <w:bottom w:val="none" w:sz="0" w:space="0" w:color="auto"/>
        <w:right w:val="none" w:sz="0" w:space="0" w:color="auto"/>
      </w:divBdr>
    </w:div>
    <w:div w:id="442263659">
      <w:bodyDiv w:val="1"/>
      <w:marLeft w:val="0"/>
      <w:marRight w:val="0"/>
      <w:marTop w:val="0"/>
      <w:marBottom w:val="0"/>
      <w:divBdr>
        <w:top w:val="none" w:sz="0" w:space="0" w:color="auto"/>
        <w:left w:val="none" w:sz="0" w:space="0" w:color="auto"/>
        <w:bottom w:val="none" w:sz="0" w:space="0" w:color="auto"/>
        <w:right w:val="none" w:sz="0" w:space="0" w:color="auto"/>
      </w:divBdr>
    </w:div>
    <w:div w:id="442386221">
      <w:bodyDiv w:val="1"/>
      <w:marLeft w:val="0"/>
      <w:marRight w:val="0"/>
      <w:marTop w:val="0"/>
      <w:marBottom w:val="0"/>
      <w:divBdr>
        <w:top w:val="none" w:sz="0" w:space="0" w:color="auto"/>
        <w:left w:val="none" w:sz="0" w:space="0" w:color="auto"/>
        <w:bottom w:val="none" w:sz="0" w:space="0" w:color="auto"/>
        <w:right w:val="none" w:sz="0" w:space="0" w:color="auto"/>
      </w:divBdr>
    </w:div>
    <w:div w:id="443423086">
      <w:bodyDiv w:val="1"/>
      <w:marLeft w:val="0"/>
      <w:marRight w:val="0"/>
      <w:marTop w:val="0"/>
      <w:marBottom w:val="0"/>
      <w:divBdr>
        <w:top w:val="none" w:sz="0" w:space="0" w:color="auto"/>
        <w:left w:val="none" w:sz="0" w:space="0" w:color="auto"/>
        <w:bottom w:val="none" w:sz="0" w:space="0" w:color="auto"/>
        <w:right w:val="none" w:sz="0" w:space="0" w:color="auto"/>
      </w:divBdr>
    </w:div>
    <w:div w:id="443816803">
      <w:bodyDiv w:val="1"/>
      <w:marLeft w:val="0"/>
      <w:marRight w:val="0"/>
      <w:marTop w:val="0"/>
      <w:marBottom w:val="0"/>
      <w:divBdr>
        <w:top w:val="none" w:sz="0" w:space="0" w:color="auto"/>
        <w:left w:val="none" w:sz="0" w:space="0" w:color="auto"/>
        <w:bottom w:val="none" w:sz="0" w:space="0" w:color="auto"/>
        <w:right w:val="none" w:sz="0" w:space="0" w:color="auto"/>
      </w:divBdr>
    </w:div>
    <w:div w:id="444034005">
      <w:bodyDiv w:val="1"/>
      <w:marLeft w:val="0"/>
      <w:marRight w:val="0"/>
      <w:marTop w:val="0"/>
      <w:marBottom w:val="0"/>
      <w:divBdr>
        <w:top w:val="none" w:sz="0" w:space="0" w:color="auto"/>
        <w:left w:val="none" w:sz="0" w:space="0" w:color="auto"/>
        <w:bottom w:val="none" w:sz="0" w:space="0" w:color="auto"/>
        <w:right w:val="none" w:sz="0" w:space="0" w:color="auto"/>
      </w:divBdr>
    </w:div>
    <w:div w:id="444084734">
      <w:bodyDiv w:val="1"/>
      <w:marLeft w:val="0"/>
      <w:marRight w:val="0"/>
      <w:marTop w:val="0"/>
      <w:marBottom w:val="0"/>
      <w:divBdr>
        <w:top w:val="none" w:sz="0" w:space="0" w:color="auto"/>
        <w:left w:val="none" w:sz="0" w:space="0" w:color="auto"/>
        <w:bottom w:val="none" w:sz="0" w:space="0" w:color="auto"/>
        <w:right w:val="none" w:sz="0" w:space="0" w:color="auto"/>
      </w:divBdr>
    </w:div>
    <w:div w:id="444465339">
      <w:bodyDiv w:val="1"/>
      <w:marLeft w:val="0"/>
      <w:marRight w:val="0"/>
      <w:marTop w:val="0"/>
      <w:marBottom w:val="0"/>
      <w:divBdr>
        <w:top w:val="none" w:sz="0" w:space="0" w:color="auto"/>
        <w:left w:val="none" w:sz="0" w:space="0" w:color="auto"/>
        <w:bottom w:val="none" w:sz="0" w:space="0" w:color="auto"/>
        <w:right w:val="none" w:sz="0" w:space="0" w:color="auto"/>
      </w:divBdr>
    </w:div>
    <w:div w:id="444733487">
      <w:bodyDiv w:val="1"/>
      <w:marLeft w:val="0"/>
      <w:marRight w:val="0"/>
      <w:marTop w:val="0"/>
      <w:marBottom w:val="0"/>
      <w:divBdr>
        <w:top w:val="none" w:sz="0" w:space="0" w:color="auto"/>
        <w:left w:val="none" w:sz="0" w:space="0" w:color="auto"/>
        <w:bottom w:val="none" w:sz="0" w:space="0" w:color="auto"/>
        <w:right w:val="none" w:sz="0" w:space="0" w:color="auto"/>
      </w:divBdr>
    </w:div>
    <w:div w:id="445462291">
      <w:bodyDiv w:val="1"/>
      <w:marLeft w:val="0"/>
      <w:marRight w:val="0"/>
      <w:marTop w:val="0"/>
      <w:marBottom w:val="0"/>
      <w:divBdr>
        <w:top w:val="none" w:sz="0" w:space="0" w:color="auto"/>
        <w:left w:val="none" w:sz="0" w:space="0" w:color="auto"/>
        <w:bottom w:val="none" w:sz="0" w:space="0" w:color="auto"/>
        <w:right w:val="none" w:sz="0" w:space="0" w:color="auto"/>
      </w:divBdr>
    </w:div>
    <w:div w:id="445583932">
      <w:bodyDiv w:val="1"/>
      <w:marLeft w:val="0"/>
      <w:marRight w:val="0"/>
      <w:marTop w:val="0"/>
      <w:marBottom w:val="0"/>
      <w:divBdr>
        <w:top w:val="none" w:sz="0" w:space="0" w:color="auto"/>
        <w:left w:val="none" w:sz="0" w:space="0" w:color="auto"/>
        <w:bottom w:val="none" w:sz="0" w:space="0" w:color="auto"/>
        <w:right w:val="none" w:sz="0" w:space="0" w:color="auto"/>
      </w:divBdr>
    </w:div>
    <w:div w:id="445740428">
      <w:bodyDiv w:val="1"/>
      <w:marLeft w:val="0"/>
      <w:marRight w:val="0"/>
      <w:marTop w:val="0"/>
      <w:marBottom w:val="0"/>
      <w:divBdr>
        <w:top w:val="none" w:sz="0" w:space="0" w:color="auto"/>
        <w:left w:val="none" w:sz="0" w:space="0" w:color="auto"/>
        <w:bottom w:val="none" w:sz="0" w:space="0" w:color="auto"/>
        <w:right w:val="none" w:sz="0" w:space="0" w:color="auto"/>
      </w:divBdr>
    </w:div>
    <w:div w:id="446120676">
      <w:bodyDiv w:val="1"/>
      <w:marLeft w:val="0"/>
      <w:marRight w:val="0"/>
      <w:marTop w:val="0"/>
      <w:marBottom w:val="0"/>
      <w:divBdr>
        <w:top w:val="none" w:sz="0" w:space="0" w:color="auto"/>
        <w:left w:val="none" w:sz="0" w:space="0" w:color="auto"/>
        <w:bottom w:val="none" w:sz="0" w:space="0" w:color="auto"/>
        <w:right w:val="none" w:sz="0" w:space="0" w:color="auto"/>
      </w:divBdr>
    </w:div>
    <w:div w:id="446200217">
      <w:bodyDiv w:val="1"/>
      <w:marLeft w:val="0"/>
      <w:marRight w:val="0"/>
      <w:marTop w:val="0"/>
      <w:marBottom w:val="0"/>
      <w:divBdr>
        <w:top w:val="none" w:sz="0" w:space="0" w:color="auto"/>
        <w:left w:val="none" w:sz="0" w:space="0" w:color="auto"/>
        <w:bottom w:val="none" w:sz="0" w:space="0" w:color="auto"/>
        <w:right w:val="none" w:sz="0" w:space="0" w:color="auto"/>
      </w:divBdr>
    </w:div>
    <w:div w:id="446201210">
      <w:bodyDiv w:val="1"/>
      <w:marLeft w:val="0"/>
      <w:marRight w:val="0"/>
      <w:marTop w:val="0"/>
      <w:marBottom w:val="0"/>
      <w:divBdr>
        <w:top w:val="none" w:sz="0" w:space="0" w:color="auto"/>
        <w:left w:val="none" w:sz="0" w:space="0" w:color="auto"/>
        <w:bottom w:val="none" w:sz="0" w:space="0" w:color="auto"/>
        <w:right w:val="none" w:sz="0" w:space="0" w:color="auto"/>
      </w:divBdr>
    </w:div>
    <w:div w:id="446660576">
      <w:bodyDiv w:val="1"/>
      <w:marLeft w:val="0"/>
      <w:marRight w:val="0"/>
      <w:marTop w:val="0"/>
      <w:marBottom w:val="0"/>
      <w:divBdr>
        <w:top w:val="none" w:sz="0" w:space="0" w:color="auto"/>
        <w:left w:val="none" w:sz="0" w:space="0" w:color="auto"/>
        <w:bottom w:val="none" w:sz="0" w:space="0" w:color="auto"/>
        <w:right w:val="none" w:sz="0" w:space="0" w:color="auto"/>
      </w:divBdr>
    </w:div>
    <w:div w:id="446703616">
      <w:bodyDiv w:val="1"/>
      <w:marLeft w:val="0"/>
      <w:marRight w:val="0"/>
      <w:marTop w:val="0"/>
      <w:marBottom w:val="0"/>
      <w:divBdr>
        <w:top w:val="none" w:sz="0" w:space="0" w:color="auto"/>
        <w:left w:val="none" w:sz="0" w:space="0" w:color="auto"/>
        <w:bottom w:val="none" w:sz="0" w:space="0" w:color="auto"/>
        <w:right w:val="none" w:sz="0" w:space="0" w:color="auto"/>
      </w:divBdr>
    </w:div>
    <w:div w:id="446706148">
      <w:bodyDiv w:val="1"/>
      <w:marLeft w:val="0"/>
      <w:marRight w:val="0"/>
      <w:marTop w:val="0"/>
      <w:marBottom w:val="0"/>
      <w:divBdr>
        <w:top w:val="none" w:sz="0" w:space="0" w:color="auto"/>
        <w:left w:val="none" w:sz="0" w:space="0" w:color="auto"/>
        <w:bottom w:val="none" w:sz="0" w:space="0" w:color="auto"/>
        <w:right w:val="none" w:sz="0" w:space="0" w:color="auto"/>
      </w:divBdr>
    </w:div>
    <w:div w:id="447046281">
      <w:bodyDiv w:val="1"/>
      <w:marLeft w:val="0"/>
      <w:marRight w:val="0"/>
      <w:marTop w:val="0"/>
      <w:marBottom w:val="0"/>
      <w:divBdr>
        <w:top w:val="none" w:sz="0" w:space="0" w:color="auto"/>
        <w:left w:val="none" w:sz="0" w:space="0" w:color="auto"/>
        <w:bottom w:val="none" w:sz="0" w:space="0" w:color="auto"/>
        <w:right w:val="none" w:sz="0" w:space="0" w:color="auto"/>
      </w:divBdr>
    </w:div>
    <w:div w:id="447116907">
      <w:bodyDiv w:val="1"/>
      <w:marLeft w:val="0"/>
      <w:marRight w:val="0"/>
      <w:marTop w:val="0"/>
      <w:marBottom w:val="0"/>
      <w:divBdr>
        <w:top w:val="none" w:sz="0" w:space="0" w:color="auto"/>
        <w:left w:val="none" w:sz="0" w:space="0" w:color="auto"/>
        <w:bottom w:val="none" w:sz="0" w:space="0" w:color="auto"/>
        <w:right w:val="none" w:sz="0" w:space="0" w:color="auto"/>
      </w:divBdr>
    </w:div>
    <w:div w:id="447168429">
      <w:bodyDiv w:val="1"/>
      <w:marLeft w:val="0"/>
      <w:marRight w:val="0"/>
      <w:marTop w:val="0"/>
      <w:marBottom w:val="0"/>
      <w:divBdr>
        <w:top w:val="none" w:sz="0" w:space="0" w:color="auto"/>
        <w:left w:val="none" w:sz="0" w:space="0" w:color="auto"/>
        <w:bottom w:val="none" w:sz="0" w:space="0" w:color="auto"/>
        <w:right w:val="none" w:sz="0" w:space="0" w:color="auto"/>
      </w:divBdr>
    </w:div>
    <w:div w:id="447820090">
      <w:bodyDiv w:val="1"/>
      <w:marLeft w:val="0"/>
      <w:marRight w:val="0"/>
      <w:marTop w:val="0"/>
      <w:marBottom w:val="0"/>
      <w:divBdr>
        <w:top w:val="none" w:sz="0" w:space="0" w:color="auto"/>
        <w:left w:val="none" w:sz="0" w:space="0" w:color="auto"/>
        <w:bottom w:val="none" w:sz="0" w:space="0" w:color="auto"/>
        <w:right w:val="none" w:sz="0" w:space="0" w:color="auto"/>
      </w:divBdr>
    </w:div>
    <w:div w:id="448209837">
      <w:bodyDiv w:val="1"/>
      <w:marLeft w:val="0"/>
      <w:marRight w:val="0"/>
      <w:marTop w:val="0"/>
      <w:marBottom w:val="0"/>
      <w:divBdr>
        <w:top w:val="none" w:sz="0" w:space="0" w:color="auto"/>
        <w:left w:val="none" w:sz="0" w:space="0" w:color="auto"/>
        <w:bottom w:val="none" w:sz="0" w:space="0" w:color="auto"/>
        <w:right w:val="none" w:sz="0" w:space="0" w:color="auto"/>
      </w:divBdr>
    </w:div>
    <w:div w:id="448281365">
      <w:bodyDiv w:val="1"/>
      <w:marLeft w:val="0"/>
      <w:marRight w:val="0"/>
      <w:marTop w:val="0"/>
      <w:marBottom w:val="0"/>
      <w:divBdr>
        <w:top w:val="none" w:sz="0" w:space="0" w:color="auto"/>
        <w:left w:val="none" w:sz="0" w:space="0" w:color="auto"/>
        <w:bottom w:val="none" w:sz="0" w:space="0" w:color="auto"/>
        <w:right w:val="none" w:sz="0" w:space="0" w:color="auto"/>
      </w:divBdr>
    </w:div>
    <w:div w:id="448283106">
      <w:bodyDiv w:val="1"/>
      <w:marLeft w:val="0"/>
      <w:marRight w:val="0"/>
      <w:marTop w:val="0"/>
      <w:marBottom w:val="0"/>
      <w:divBdr>
        <w:top w:val="none" w:sz="0" w:space="0" w:color="auto"/>
        <w:left w:val="none" w:sz="0" w:space="0" w:color="auto"/>
        <w:bottom w:val="none" w:sz="0" w:space="0" w:color="auto"/>
        <w:right w:val="none" w:sz="0" w:space="0" w:color="auto"/>
      </w:divBdr>
    </w:div>
    <w:div w:id="448477185">
      <w:bodyDiv w:val="1"/>
      <w:marLeft w:val="0"/>
      <w:marRight w:val="0"/>
      <w:marTop w:val="0"/>
      <w:marBottom w:val="0"/>
      <w:divBdr>
        <w:top w:val="none" w:sz="0" w:space="0" w:color="auto"/>
        <w:left w:val="none" w:sz="0" w:space="0" w:color="auto"/>
        <w:bottom w:val="none" w:sz="0" w:space="0" w:color="auto"/>
        <w:right w:val="none" w:sz="0" w:space="0" w:color="auto"/>
      </w:divBdr>
    </w:div>
    <w:div w:id="449401137">
      <w:bodyDiv w:val="1"/>
      <w:marLeft w:val="0"/>
      <w:marRight w:val="0"/>
      <w:marTop w:val="0"/>
      <w:marBottom w:val="0"/>
      <w:divBdr>
        <w:top w:val="none" w:sz="0" w:space="0" w:color="auto"/>
        <w:left w:val="none" w:sz="0" w:space="0" w:color="auto"/>
        <w:bottom w:val="none" w:sz="0" w:space="0" w:color="auto"/>
        <w:right w:val="none" w:sz="0" w:space="0" w:color="auto"/>
      </w:divBdr>
    </w:div>
    <w:div w:id="449662587">
      <w:bodyDiv w:val="1"/>
      <w:marLeft w:val="0"/>
      <w:marRight w:val="0"/>
      <w:marTop w:val="0"/>
      <w:marBottom w:val="0"/>
      <w:divBdr>
        <w:top w:val="none" w:sz="0" w:space="0" w:color="auto"/>
        <w:left w:val="none" w:sz="0" w:space="0" w:color="auto"/>
        <w:bottom w:val="none" w:sz="0" w:space="0" w:color="auto"/>
        <w:right w:val="none" w:sz="0" w:space="0" w:color="auto"/>
      </w:divBdr>
    </w:div>
    <w:div w:id="449669516">
      <w:bodyDiv w:val="1"/>
      <w:marLeft w:val="0"/>
      <w:marRight w:val="0"/>
      <w:marTop w:val="0"/>
      <w:marBottom w:val="0"/>
      <w:divBdr>
        <w:top w:val="none" w:sz="0" w:space="0" w:color="auto"/>
        <w:left w:val="none" w:sz="0" w:space="0" w:color="auto"/>
        <w:bottom w:val="none" w:sz="0" w:space="0" w:color="auto"/>
        <w:right w:val="none" w:sz="0" w:space="0" w:color="auto"/>
      </w:divBdr>
    </w:div>
    <w:div w:id="449788955">
      <w:bodyDiv w:val="1"/>
      <w:marLeft w:val="0"/>
      <w:marRight w:val="0"/>
      <w:marTop w:val="0"/>
      <w:marBottom w:val="0"/>
      <w:divBdr>
        <w:top w:val="none" w:sz="0" w:space="0" w:color="auto"/>
        <w:left w:val="none" w:sz="0" w:space="0" w:color="auto"/>
        <w:bottom w:val="none" w:sz="0" w:space="0" w:color="auto"/>
        <w:right w:val="none" w:sz="0" w:space="0" w:color="auto"/>
      </w:divBdr>
    </w:div>
    <w:div w:id="449981221">
      <w:bodyDiv w:val="1"/>
      <w:marLeft w:val="0"/>
      <w:marRight w:val="0"/>
      <w:marTop w:val="0"/>
      <w:marBottom w:val="0"/>
      <w:divBdr>
        <w:top w:val="none" w:sz="0" w:space="0" w:color="auto"/>
        <w:left w:val="none" w:sz="0" w:space="0" w:color="auto"/>
        <w:bottom w:val="none" w:sz="0" w:space="0" w:color="auto"/>
        <w:right w:val="none" w:sz="0" w:space="0" w:color="auto"/>
      </w:divBdr>
    </w:div>
    <w:div w:id="450131675">
      <w:bodyDiv w:val="1"/>
      <w:marLeft w:val="0"/>
      <w:marRight w:val="0"/>
      <w:marTop w:val="0"/>
      <w:marBottom w:val="0"/>
      <w:divBdr>
        <w:top w:val="none" w:sz="0" w:space="0" w:color="auto"/>
        <w:left w:val="none" w:sz="0" w:space="0" w:color="auto"/>
        <w:bottom w:val="none" w:sz="0" w:space="0" w:color="auto"/>
        <w:right w:val="none" w:sz="0" w:space="0" w:color="auto"/>
      </w:divBdr>
    </w:div>
    <w:div w:id="451559360">
      <w:bodyDiv w:val="1"/>
      <w:marLeft w:val="0"/>
      <w:marRight w:val="0"/>
      <w:marTop w:val="0"/>
      <w:marBottom w:val="0"/>
      <w:divBdr>
        <w:top w:val="none" w:sz="0" w:space="0" w:color="auto"/>
        <w:left w:val="none" w:sz="0" w:space="0" w:color="auto"/>
        <w:bottom w:val="none" w:sz="0" w:space="0" w:color="auto"/>
        <w:right w:val="none" w:sz="0" w:space="0" w:color="auto"/>
      </w:divBdr>
    </w:div>
    <w:div w:id="451629470">
      <w:bodyDiv w:val="1"/>
      <w:marLeft w:val="0"/>
      <w:marRight w:val="0"/>
      <w:marTop w:val="0"/>
      <w:marBottom w:val="0"/>
      <w:divBdr>
        <w:top w:val="none" w:sz="0" w:space="0" w:color="auto"/>
        <w:left w:val="none" w:sz="0" w:space="0" w:color="auto"/>
        <w:bottom w:val="none" w:sz="0" w:space="0" w:color="auto"/>
        <w:right w:val="none" w:sz="0" w:space="0" w:color="auto"/>
      </w:divBdr>
    </w:div>
    <w:div w:id="451747054">
      <w:bodyDiv w:val="1"/>
      <w:marLeft w:val="0"/>
      <w:marRight w:val="0"/>
      <w:marTop w:val="0"/>
      <w:marBottom w:val="0"/>
      <w:divBdr>
        <w:top w:val="none" w:sz="0" w:space="0" w:color="auto"/>
        <w:left w:val="none" w:sz="0" w:space="0" w:color="auto"/>
        <w:bottom w:val="none" w:sz="0" w:space="0" w:color="auto"/>
        <w:right w:val="none" w:sz="0" w:space="0" w:color="auto"/>
      </w:divBdr>
    </w:div>
    <w:div w:id="451873307">
      <w:bodyDiv w:val="1"/>
      <w:marLeft w:val="0"/>
      <w:marRight w:val="0"/>
      <w:marTop w:val="0"/>
      <w:marBottom w:val="0"/>
      <w:divBdr>
        <w:top w:val="none" w:sz="0" w:space="0" w:color="auto"/>
        <w:left w:val="none" w:sz="0" w:space="0" w:color="auto"/>
        <w:bottom w:val="none" w:sz="0" w:space="0" w:color="auto"/>
        <w:right w:val="none" w:sz="0" w:space="0" w:color="auto"/>
      </w:divBdr>
    </w:div>
    <w:div w:id="452673152">
      <w:bodyDiv w:val="1"/>
      <w:marLeft w:val="0"/>
      <w:marRight w:val="0"/>
      <w:marTop w:val="0"/>
      <w:marBottom w:val="0"/>
      <w:divBdr>
        <w:top w:val="none" w:sz="0" w:space="0" w:color="auto"/>
        <w:left w:val="none" w:sz="0" w:space="0" w:color="auto"/>
        <w:bottom w:val="none" w:sz="0" w:space="0" w:color="auto"/>
        <w:right w:val="none" w:sz="0" w:space="0" w:color="auto"/>
      </w:divBdr>
    </w:div>
    <w:div w:id="452872566">
      <w:bodyDiv w:val="1"/>
      <w:marLeft w:val="0"/>
      <w:marRight w:val="0"/>
      <w:marTop w:val="0"/>
      <w:marBottom w:val="0"/>
      <w:divBdr>
        <w:top w:val="none" w:sz="0" w:space="0" w:color="auto"/>
        <w:left w:val="none" w:sz="0" w:space="0" w:color="auto"/>
        <w:bottom w:val="none" w:sz="0" w:space="0" w:color="auto"/>
        <w:right w:val="none" w:sz="0" w:space="0" w:color="auto"/>
      </w:divBdr>
    </w:div>
    <w:div w:id="453136093">
      <w:bodyDiv w:val="1"/>
      <w:marLeft w:val="0"/>
      <w:marRight w:val="0"/>
      <w:marTop w:val="0"/>
      <w:marBottom w:val="0"/>
      <w:divBdr>
        <w:top w:val="none" w:sz="0" w:space="0" w:color="auto"/>
        <w:left w:val="none" w:sz="0" w:space="0" w:color="auto"/>
        <w:bottom w:val="none" w:sz="0" w:space="0" w:color="auto"/>
        <w:right w:val="none" w:sz="0" w:space="0" w:color="auto"/>
      </w:divBdr>
    </w:div>
    <w:div w:id="453328735">
      <w:bodyDiv w:val="1"/>
      <w:marLeft w:val="0"/>
      <w:marRight w:val="0"/>
      <w:marTop w:val="0"/>
      <w:marBottom w:val="0"/>
      <w:divBdr>
        <w:top w:val="none" w:sz="0" w:space="0" w:color="auto"/>
        <w:left w:val="none" w:sz="0" w:space="0" w:color="auto"/>
        <w:bottom w:val="none" w:sz="0" w:space="0" w:color="auto"/>
        <w:right w:val="none" w:sz="0" w:space="0" w:color="auto"/>
      </w:divBdr>
    </w:div>
    <w:div w:id="453864089">
      <w:bodyDiv w:val="1"/>
      <w:marLeft w:val="0"/>
      <w:marRight w:val="0"/>
      <w:marTop w:val="0"/>
      <w:marBottom w:val="0"/>
      <w:divBdr>
        <w:top w:val="none" w:sz="0" w:space="0" w:color="auto"/>
        <w:left w:val="none" w:sz="0" w:space="0" w:color="auto"/>
        <w:bottom w:val="none" w:sz="0" w:space="0" w:color="auto"/>
        <w:right w:val="none" w:sz="0" w:space="0" w:color="auto"/>
      </w:divBdr>
    </w:div>
    <w:div w:id="453914475">
      <w:bodyDiv w:val="1"/>
      <w:marLeft w:val="0"/>
      <w:marRight w:val="0"/>
      <w:marTop w:val="0"/>
      <w:marBottom w:val="0"/>
      <w:divBdr>
        <w:top w:val="none" w:sz="0" w:space="0" w:color="auto"/>
        <w:left w:val="none" w:sz="0" w:space="0" w:color="auto"/>
        <w:bottom w:val="none" w:sz="0" w:space="0" w:color="auto"/>
        <w:right w:val="none" w:sz="0" w:space="0" w:color="auto"/>
      </w:divBdr>
    </w:div>
    <w:div w:id="454300839">
      <w:bodyDiv w:val="1"/>
      <w:marLeft w:val="0"/>
      <w:marRight w:val="0"/>
      <w:marTop w:val="0"/>
      <w:marBottom w:val="0"/>
      <w:divBdr>
        <w:top w:val="none" w:sz="0" w:space="0" w:color="auto"/>
        <w:left w:val="none" w:sz="0" w:space="0" w:color="auto"/>
        <w:bottom w:val="none" w:sz="0" w:space="0" w:color="auto"/>
        <w:right w:val="none" w:sz="0" w:space="0" w:color="auto"/>
      </w:divBdr>
    </w:div>
    <w:div w:id="454521854">
      <w:bodyDiv w:val="1"/>
      <w:marLeft w:val="0"/>
      <w:marRight w:val="0"/>
      <w:marTop w:val="0"/>
      <w:marBottom w:val="0"/>
      <w:divBdr>
        <w:top w:val="none" w:sz="0" w:space="0" w:color="auto"/>
        <w:left w:val="none" w:sz="0" w:space="0" w:color="auto"/>
        <w:bottom w:val="none" w:sz="0" w:space="0" w:color="auto"/>
        <w:right w:val="none" w:sz="0" w:space="0" w:color="auto"/>
      </w:divBdr>
    </w:div>
    <w:div w:id="454908121">
      <w:bodyDiv w:val="1"/>
      <w:marLeft w:val="0"/>
      <w:marRight w:val="0"/>
      <w:marTop w:val="0"/>
      <w:marBottom w:val="0"/>
      <w:divBdr>
        <w:top w:val="none" w:sz="0" w:space="0" w:color="auto"/>
        <w:left w:val="none" w:sz="0" w:space="0" w:color="auto"/>
        <w:bottom w:val="none" w:sz="0" w:space="0" w:color="auto"/>
        <w:right w:val="none" w:sz="0" w:space="0" w:color="auto"/>
      </w:divBdr>
    </w:div>
    <w:div w:id="455877007">
      <w:bodyDiv w:val="1"/>
      <w:marLeft w:val="0"/>
      <w:marRight w:val="0"/>
      <w:marTop w:val="0"/>
      <w:marBottom w:val="0"/>
      <w:divBdr>
        <w:top w:val="none" w:sz="0" w:space="0" w:color="auto"/>
        <w:left w:val="none" w:sz="0" w:space="0" w:color="auto"/>
        <w:bottom w:val="none" w:sz="0" w:space="0" w:color="auto"/>
        <w:right w:val="none" w:sz="0" w:space="0" w:color="auto"/>
      </w:divBdr>
    </w:div>
    <w:div w:id="456142643">
      <w:bodyDiv w:val="1"/>
      <w:marLeft w:val="0"/>
      <w:marRight w:val="0"/>
      <w:marTop w:val="0"/>
      <w:marBottom w:val="0"/>
      <w:divBdr>
        <w:top w:val="none" w:sz="0" w:space="0" w:color="auto"/>
        <w:left w:val="none" w:sz="0" w:space="0" w:color="auto"/>
        <w:bottom w:val="none" w:sz="0" w:space="0" w:color="auto"/>
        <w:right w:val="none" w:sz="0" w:space="0" w:color="auto"/>
      </w:divBdr>
    </w:div>
    <w:div w:id="458455613">
      <w:bodyDiv w:val="1"/>
      <w:marLeft w:val="0"/>
      <w:marRight w:val="0"/>
      <w:marTop w:val="0"/>
      <w:marBottom w:val="0"/>
      <w:divBdr>
        <w:top w:val="none" w:sz="0" w:space="0" w:color="auto"/>
        <w:left w:val="none" w:sz="0" w:space="0" w:color="auto"/>
        <w:bottom w:val="none" w:sz="0" w:space="0" w:color="auto"/>
        <w:right w:val="none" w:sz="0" w:space="0" w:color="auto"/>
      </w:divBdr>
    </w:div>
    <w:div w:id="459491395">
      <w:bodyDiv w:val="1"/>
      <w:marLeft w:val="0"/>
      <w:marRight w:val="0"/>
      <w:marTop w:val="0"/>
      <w:marBottom w:val="0"/>
      <w:divBdr>
        <w:top w:val="none" w:sz="0" w:space="0" w:color="auto"/>
        <w:left w:val="none" w:sz="0" w:space="0" w:color="auto"/>
        <w:bottom w:val="none" w:sz="0" w:space="0" w:color="auto"/>
        <w:right w:val="none" w:sz="0" w:space="0" w:color="auto"/>
      </w:divBdr>
    </w:div>
    <w:div w:id="459686238">
      <w:bodyDiv w:val="1"/>
      <w:marLeft w:val="0"/>
      <w:marRight w:val="0"/>
      <w:marTop w:val="0"/>
      <w:marBottom w:val="0"/>
      <w:divBdr>
        <w:top w:val="none" w:sz="0" w:space="0" w:color="auto"/>
        <w:left w:val="none" w:sz="0" w:space="0" w:color="auto"/>
        <w:bottom w:val="none" w:sz="0" w:space="0" w:color="auto"/>
        <w:right w:val="none" w:sz="0" w:space="0" w:color="auto"/>
      </w:divBdr>
    </w:div>
    <w:div w:id="460852305">
      <w:bodyDiv w:val="1"/>
      <w:marLeft w:val="0"/>
      <w:marRight w:val="0"/>
      <w:marTop w:val="0"/>
      <w:marBottom w:val="0"/>
      <w:divBdr>
        <w:top w:val="none" w:sz="0" w:space="0" w:color="auto"/>
        <w:left w:val="none" w:sz="0" w:space="0" w:color="auto"/>
        <w:bottom w:val="none" w:sz="0" w:space="0" w:color="auto"/>
        <w:right w:val="none" w:sz="0" w:space="0" w:color="auto"/>
      </w:divBdr>
    </w:div>
    <w:div w:id="461072731">
      <w:bodyDiv w:val="1"/>
      <w:marLeft w:val="0"/>
      <w:marRight w:val="0"/>
      <w:marTop w:val="0"/>
      <w:marBottom w:val="0"/>
      <w:divBdr>
        <w:top w:val="none" w:sz="0" w:space="0" w:color="auto"/>
        <w:left w:val="none" w:sz="0" w:space="0" w:color="auto"/>
        <w:bottom w:val="none" w:sz="0" w:space="0" w:color="auto"/>
        <w:right w:val="none" w:sz="0" w:space="0" w:color="auto"/>
      </w:divBdr>
    </w:div>
    <w:div w:id="461465706">
      <w:bodyDiv w:val="1"/>
      <w:marLeft w:val="0"/>
      <w:marRight w:val="0"/>
      <w:marTop w:val="0"/>
      <w:marBottom w:val="0"/>
      <w:divBdr>
        <w:top w:val="none" w:sz="0" w:space="0" w:color="auto"/>
        <w:left w:val="none" w:sz="0" w:space="0" w:color="auto"/>
        <w:bottom w:val="none" w:sz="0" w:space="0" w:color="auto"/>
        <w:right w:val="none" w:sz="0" w:space="0" w:color="auto"/>
      </w:divBdr>
    </w:div>
    <w:div w:id="461773064">
      <w:bodyDiv w:val="1"/>
      <w:marLeft w:val="0"/>
      <w:marRight w:val="0"/>
      <w:marTop w:val="0"/>
      <w:marBottom w:val="0"/>
      <w:divBdr>
        <w:top w:val="none" w:sz="0" w:space="0" w:color="auto"/>
        <w:left w:val="none" w:sz="0" w:space="0" w:color="auto"/>
        <w:bottom w:val="none" w:sz="0" w:space="0" w:color="auto"/>
        <w:right w:val="none" w:sz="0" w:space="0" w:color="auto"/>
      </w:divBdr>
    </w:div>
    <w:div w:id="462040460">
      <w:bodyDiv w:val="1"/>
      <w:marLeft w:val="0"/>
      <w:marRight w:val="0"/>
      <w:marTop w:val="0"/>
      <w:marBottom w:val="0"/>
      <w:divBdr>
        <w:top w:val="none" w:sz="0" w:space="0" w:color="auto"/>
        <w:left w:val="none" w:sz="0" w:space="0" w:color="auto"/>
        <w:bottom w:val="none" w:sz="0" w:space="0" w:color="auto"/>
        <w:right w:val="none" w:sz="0" w:space="0" w:color="auto"/>
      </w:divBdr>
    </w:div>
    <w:div w:id="462695045">
      <w:bodyDiv w:val="1"/>
      <w:marLeft w:val="0"/>
      <w:marRight w:val="0"/>
      <w:marTop w:val="0"/>
      <w:marBottom w:val="0"/>
      <w:divBdr>
        <w:top w:val="none" w:sz="0" w:space="0" w:color="auto"/>
        <w:left w:val="none" w:sz="0" w:space="0" w:color="auto"/>
        <w:bottom w:val="none" w:sz="0" w:space="0" w:color="auto"/>
        <w:right w:val="none" w:sz="0" w:space="0" w:color="auto"/>
      </w:divBdr>
    </w:div>
    <w:div w:id="462889861">
      <w:bodyDiv w:val="1"/>
      <w:marLeft w:val="0"/>
      <w:marRight w:val="0"/>
      <w:marTop w:val="0"/>
      <w:marBottom w:val="0"/>
      <w:divBdr>
        <w:top w:val="none" w:sz="0" w:space="0" w:color="auto"/>
        <w:left w:val="none" w:sz="0" w:space="0" w:color="auto"/>
        <w:bottom w:val="none" w:sz="0" w:space="0" w:color="auto"/>
        <w:right w:val="none" w:sz="0" w:space="0" w:color="auto"/>
      </w:divBdr>
    </w:div>
    <w:div w:id="462890527">
      <w:bodyDiv w:val="1"/>
      <w:marLeft w:val="0"/>
      <w:marRight w:val="0"/>
      <w:marTop w:val="0"/>
      <w:marBottom w:val="0"/>
      <w:divBdr>
        <w:top w:val="none" w:sz="0" w:space="0" w:color="auto"/>
        <w:left w:val="none" w:sz="0" w:space="0" w:color="auto"/>
        <w:bottom w:val="none" w:sz="0" w:space="0" w:color="auto"/>
        <w:right w:val="none" w:sz="0" w:space="0" w:color="auto"/>
      </w:divBdr>
    </w:div>
    <w:div w:id="463693163">
      <w:bodyDiv w:val="1"/>
      <w:marLeft w:val="0"/>
      <w:marRight w:val="0"/>
      <w:marTop w:val="0"/>
      <w:marBottom w:val="0"/>
      <w:divBdr>
        <w:top w:val="none" w:sz="0" w:space="0" w:color="auto"/>
        <w:left w:val="none" w:sz="0" w:space="0" w:color="auto"/>
        <w:bottom w:val="none" w:sz="0" w:space="0" w:color="auto"/>
        <w:right w:val="none" w:sz="0" w:space="0" w:color="auto"/>
      </w:divBdr>
    </w:div>
    <w:div w:id="463698646">
      <w:bodyDiv w:val="1"/>
      <w:marLeft w:val="0"/>
      <w:marRight w:val="0"/>
      <w:marTop w:val="0"/>
      <w:marBottom w:val="0"/>
      <w:divBdr>
        <w:top w:val="none" w:sz="0" w:space="0" w:color="auto"/>
        <w:left w:val="none" w:sz="0" w:space="0" w:color="auto"/>
        <w:bottom w:val="none" w:sz="0" w:space="0" w:color="auto"/>
        <w:right w:val="none" w:sz="0" w:space="0" w:color="auto"/>
      </w:divBdr>
    </w:div>
    <w:div w:id="463738610">
      <w:bodyDiv w:val="1"/>
      <w:marLeft w:val="0"/>
      <w:marRight w:val="0"/>
      <w:marTop w:val="0"/>
      <w:marBottom w:val="0"/>
      <w:divBdr>
        <w:top w:val="none" w:sz="0" w:space="0" w:color="auto"/>
        <w:left w:val="none" w:sz="0" w:space="0" w:color="auto"/>
        <w:bottom w:val="none" w:sz="0" w:space="0" w:color="auto"/>
        <w:right w:val="none" w:sz="0" w:space="0" w:color="auto"/>
      </w:divBdr>
    </w:div>
    <w:div w:id="463818794">
      <w:bodyDiv w:val="1"/>
      <w:marLeft w:val="0"/>
      <w:marRight w:val="0"/>
      <w:marTop w:val="0"/>
      <w:marBottom w:val="0"/>
      <w:divBdr>
        <w:top w:val="none" w:sz="0" w:space="0" w:color="auto"/>
        <w:left w:val="none" w:sz="0" w:space="0" w:color="auto"/>
        <w:bottom w:val="none" w:sz="0" w:space="0" w:color="auto"/>
        <w:right w:val="none" w:sz="0" w:space="0" w:color="auto"/>
      </w:divBdr>
    </w:div>
    <w:div w:id="464352518">
      <w:bodyDiv w:val="1"/>
      <w:marLeft w:val="0"/>
      <w:marRight w:val="0"/>
      <w:marTop w:val="0"/>
      <w:marBottom w:val="0"/>
      <w:divBdr>
        <w:top w:val="none" w:sz="0" w:space="0" w:color="auto"/>
        <w:left w:val="none" w:sz="0" w:space="0" w:color="auto"/>
        <w:bottom w:val="none" w:sz="0" w:space="0" w:color="auto"/>
        <w:right w:val="none" w:sz="0" w:space="0" w:color="auto"/>
      </w:divBdr>
    </w:div>
    <w:div w:id="464585600">
      <w:bodyDiv w:val="1"/>
      <w:marLeft w:val="0"/>
      <w:marRight w:val="0"/>
      <w:marTop w:val="0"/>
      <w:marBottom w:val="0"/>
      <w:divBdr>
        <w:top w:val="none" w:sz="0" w:space="0" w:color="auto"/>
        <w:left w:val="none" w:sz="0" w:space="0" w:color="auto"/>
        <w:bottom w:val="none" w:sz="0" w:space="0" w:color="auto"/>
        <w:right w:val="none" w:sz="0" w:space="0" w:color="auto"/>
      </w:divBdr>
    </w:div>
    <w:div w:id="464739704">
      <w:bodyDiv w:val="1"/>
      <w:marLeft w:val="0"/>
      <w:marRight w:val="0"/>
      <w:marTop w:val="0"/>
      <w:marBottom w:val="0"/>
      <w:divBdr>
        <w:top w:val="none" w:sz="0" w:space="0" w:color="auto"/>
        <w:left w:val="none" w:sz="0" w:space="0" w:color="auto"/>
        <w:bottom w:val="none" w:sz="0" w:space="0" w:color="auto"/>
        <w:right w:val="none" w:sz="0" w:space="0" w:color="auto"/>
      </w:divBdr>
    </w:div>
    <w:div w:id="465202780">
      <w:bodyDiv w:val="1"/>
      <w:marLeft w:val="0"/>
      <w:marRight w:val="0"/>
      <w:marTop w:val="0"/>
      <w:marBottom w:val="0"/>
      <w:divBdr>
        <w:top w:val="none" w:sz="0" w:space="0" w:color="auto"/>
        <w:left w:val="none" w:sz="0" w:space="0" w:color="auto"/>
        <w:bottom w:val="none" w:sz="0" w:space="0" w:color="auto"/>
        <w:right w:val="none" w:sz="0" w:space="0" w:color="auto"/>
      </w:divBdr>
    </w:div>
    <w:div w:id="465316102">
      <w:bodyDiv w:val="1"/>
      <w:marLeft w:val="0"/>
      <w:marRight w:val="0"/>
      <w:marTop w:val="0"/>
      <w:marBottom w:val="0"/>
      <w:divBdr>
        <w:top w:val="none" w:sz="0" w:space="0" w:color="auto"/>
        <w:left w:val="none" w:sz="0" w:space="0" w:color="auto"/>
        <w:bottom w:val="none" w:sz="0" w:space="0" w:color="auto"/>
        <w:right w:val="none" w:sz="0" w:space="0" w:color="auto"/>
      </w:divBdr>
    </w:div>
    <w:div w:id="466314120">
      <w:bodyDiv w:val="1"/>
      <w:marLeft w:val="0"/>
      <w:marRight w:val="0"/>
      <w:marTop w:val="0"/>
      <w:marBottom w:val="0"/>
      <w:divBdr>
        <w:top w:val="none" w:sz="0" w:space="0" w:color="auto"/>
        <w:left w:val="none" w:sz="0" w:space="0" w:color="auto"/>
        <w:bottom w:val="none" w:sz="0" w:space="0" w:color="auto"/>
        <w:right w:val="none" w:sz="0" w:space="0" w:color="auto"/>
      </w:divBdr>
    </w:div>
    <w:div w:id="466893307">
      <w:bodyDiv w:val="1"/>
      <w:marLeft w:val="0"/>
      <w:marRight w:val="0"/>
      <w:marTop w:val="0"/>
      <w:marBottom w:val="0"/>
      <w:divBdr>
        <w:top w:val="none" w:sz="0" w:space="0" w:color="auto"/>
        <w:left w:val="none" w:sz="0" w:space="0" w:color="auto"/>
        <w:bottom w:val="none" w:sz="0" w:space="0" w:color="auto"/>
        <w:right w:val="none" w:sz="0" w:space="0" w:color="auto"/>
      </w:divBdr>
    </w:div>
    <w:div w:id="466900926">
      <w:bodyDiv w:val="1"/>
      <w:marLeft w:val="0"/>
      <w:marRight w:val="0"/>
      <w:marTop w:val="0"/>
      <w:marBottom w:val="0"/>
      <w:divBdr>
        <w:top w:val="none" w:sz="0" w:space="0" w:color="auto"/>
        <w:left w:val="none" w:sz="0" w:space="0" w:color="auto"/>
        <w:bottom w:val="none" w:sz="0" w:space="0" w:color="auto"/>
        <w:right w:val="none" w:sz="0" w:space="0" w:color="auto"/>
      </w:divBdr>
    </w:div>
    <w:div w:id="467236963">
      <w:bodyDiv w:val="1"/>
      <w:marLeft w:val="0"/>
      <w:marRight w:val="0"/>
      <w:marTop w:val="0"/>
      <w:marBottom w:val="0"/>
      <w:divBdr>
        <w:top w:val="none" w:sz="0" w:space="0" w:color="auto"/>
        <w:left w:val="none" w:sz="0" w:space="0" w:color="auto"/>
        <w:bottom w:val="none" w:sz="0" w:space="0" w:color="auto"/>
        <w:right w:val="none" w:sz="0" w:space="0" w:color="auto"/>
      </w:divBdr>
    </w:div>
    <w:div w:id="467553044">
      <w:bodyDiv w:val="1"/>
      <w:marLeft w:val="0"/>
      <w:marRight w:val="0"/>
      <w:marTop w:val="0"/>
      <w:marBottom w:val="0"/>
      <w:divBdr>
        <w:top w:val="none" w:sz="0" w:space="0" w:color="auto"/>
        <w:left w:val="none" w:sz="0" w:space="0" w:color="auto"/>
        <w:bottom w:val="none" w:sz="0" w:space="0" w:color="auto"/>
        <w:right w:val="none" w:sz="0" w:space="0" w:color="auto"/>
      </w:divBdr>
    </w:div>
    <w:div w:id="467819617">
      <w:bodyDiv w:val="1"/>
      <w:marLeft w:val="0"/>
      <w:marRight w:val="0"/>
      <w:marTop w:val="0"/>
      <w:marBottom w:val="0"/>
      <w:divBdr>
        <w:top w:val="none" w:sz="0" w:space="0" w:color="auto"/>
        <w:left w:val="none" w:sz="0" w:space="0" w:color="auto"/>
        <w:bottom w:val="none" w:sz="0" w:space="0" w:color="auto"/>
        <w:right w:val="none" w:sz="0" w:space="0" w:color="auto"/>
      </w:divBdr>
    </w:div>
    <w:div w:id="468670040">
      <w:bodyDiv w:val="1"/>
      <w:marLeft w:val="0"/>
      <w:marRight w:val="0"/>
      <w:marTop w:val="0"/>
      <w:marBottom w:val="0"/>
      <w:divBdr>
        <w:top w:val="none" w:sz="0" w:space="0" w:color="auto"/>
        <w:left w:val="none" w:sz="0" w:space="0" w:color="auto"/>
        <w:bottom w:val="none" w:sz="0" w:space="0" w:color="auto"/>
        <w:right w:val="none" w:sz="0" w:space="0" w:color="auto"/>
      </w:divBdr>
    </w:div>
    <w:div w:id="468673576">
      <w:bodyDiv w:val="1"/>
      <w:marLeft w:val="0"/>
      <w:marRight w:val="0"/>
      <w:marTop w:val="0"/>
      <w:marBottom w:val="0"/>
      <w:divBdr>
        <w:top w:val="none" w:sz="0" w:space="0" w:color="auto"/>
        <w:left w:val="none" w:sz="0" w:space="0" w:color="auto"/>
        <w:bottom w:val="none" w:sz="0" w:space="0" w:color="auto"/>
        <w:right w:val="none" w:sz="0" w:space="0" w:color="auto"/>
      </w:divBdr>
    </w:div>
    <w:div w:id="468743342">
      <w:bodyDiv w:val="1"/>
      <w:marLeft w:val="0"/>
      <w:marRight w:val="0"/>
      <w:marTop w:val="0"/>
      <w:marBottom w:val="0"/>
      <w:divBdr>
        <w:top w:val="none" w:sz="0" w:space="0" w:color="auto"/>
        <w:left w:val="none" w:sz="0" w:space="0" w:color="auto"/>
        <w:bottom w:val="none" w:sz="0" w:space="0" w:color="auto"/>
        <w:right w:val="none" w:sz="0" w:space="0" w:color="auto"/>
      </w:divBdr>
    </w:div>
    <w:div w:id="468861634">
      <w:bodyDiv w:val="1"/>
      <w:marLeft w:val="0"/>
      <w:marRight w:val="0"/>
      <w:marTop w:val="0"/>
      <w:marBottom w:val="0"/>
      <w:divBdr>
        <w:top w:val="none" w:sz="0" w:space="0" w:color="auto"/>
        <w:left w:val="none" w:sz="0" w:space="0" w:color="auto"/>
        <w:bottom w:val="none" w:sz="0" w:space="0" w:color="auto"/>
        <w:right w:val="none" w:sz="0" w:space="0" w:color="auto"/>
      </w:divBdr>
    </w:div>
    <w:div w:id="470175501">
      <w:bodyDiv w:val="1"/>
      <w:marLeft w:val="0"/>
      <w:marRight w:val="0"/>
      <w:marTop w:val="0"/>
      <w:marBottom w:val="0"/>
      <w:divBdr>
        <w:top w:val="none" w:sz="0" w:space="0" w:color="auto"/>
        <w:left w:val="none" w:sz="0" w:space="0" w:color="auto"/>
        <w:bottom w:val="none" w:sz="0" w:space="0" w:color="auto"/>
        <w:right w:val="none" w:sz="0" w:space="0" w:color="auto"/>
      </w:divBdr>
    </w:div>
    <w:div w:id="470946920">
      <w:bodyDiv w:val="1"/>
      <w:marLeft w:val="0"/>
      <w:marRight w:val="0"/>
      <w:marTop w:val="0"/>
      <w:marBottom w:val="0"/>
      <w:divBdr>
        <w:top w:val="none" w:sz="0" w:space="0" w:color="auto"/>
        <w:left w:val="none" w:sz="0" w:space="0" w:color="auto"/>
        <w:bottom w:val="none" w:sz="0" w:space="0" w:color="auto"/>
        <w:right w:val="none" w:sz="0" w:space="0" w:color="auto"/>
      </w:divBdr>
    </w:div>
    <w:div w:id="471481484">
      <w:bodyDiv w:val="1"/>
      <w:marLeft w:val="0"/>
      <w:marRight w:val="0"/>
      <w:marTop w:val="0"/>
      <w:marBottom w:val="0"/>
      <w:divBdr>
        <w:top w:val="none" w:sz="0" w:space="0" w:color="auto"/>
        <w:left w:val="none" w:sz="0" w:space="0" w:color="auto"/>
        <w:bottom w:val="none" w:sz="0" w:space="0" w:color="auto"/>
        <w:right w:val="none" w:sz="0" w:space="0" w:color="auto"/>
      </w:divBdr>
    </w:div>
    <w:div w:id="471556622">
      <w:bodyDiv w:val="1"/>
      <w:marLeft w:val="0"/>
      <w:marRight w:val="0"/>
      <w:marTop w:val="0"/>
      <w:marBottom w:val="0"/>
      <w:divBdr>
        <w:top w:val="none" w:sz="0" w:space="0" w:color="auto"/>
        <w:left w:val="none" w:sz="0" w:space="0" w:color="auto"/>
        <w:bottom w:val="none" w:sz="0" w:space="0" w:color="auto"/>
        <w:right w:val="none" w:sz="0" w:space="0" w:color="auto"/>
      </w:divBdr>
    </w:div>
    <w:div w:id="471563270">
      <w:bodyDiv w:val="1"/>
      <w:marLeft w:val="0"/>
      <w:marRight w:val="0"/>
      <w:marTop w:val="0"/>
      <w:marBottom w:val="0"/>
      <w:divBdr>
        <w:top w:val="none" w:sz="0" w:space="0" w:color="auto"/>
        <w:left w:val="none" w:sz="0" w:space="0" w:color="auto"/>
        <w:bottom w:val="none" w:sz="0" w:space="0" w:color="auto"/>
        <w:right w:val="none" w:sz="0" w:space="0" w:color="auto"/>
      </w:divBdr>
    </w:div>
    <w:div w:id="471682098">
      <w:bodyDiv w:val="1"/>
      <w:marLeft w:val="0"/>
      <w:marRight w:val="0"/>
      <w:marTop w:val="0"/>
      <w:marBottom w:val="0"/>
      <w:divBdr>
        <w:top w:val="none" w:sz="0" w:space="0" w:color="auto"/>
        <w:left w:val="none" w:sz="0" w:space="0" w:color="auto"/>
        <w:bottom w:val="none" w:sz="0" w:space="0" w:color="auto"/>
        <w:right w:val="none" w:sz="0" w:space="0" w:color="auto"/>
      </w:divBdr>
    </w:div>
    <w:div w:id="472647243">
      <w:bodyDiv w:val="1"/>
      <w:marLeft w:val="0"/>
      <w:marRight w:val="0"/>
      <w:marTop w:val="0"/>
      <w:marBottom w:val="0"/>
      <w:divBdr>
        <w:top w:val="none" w:sz="0" w:space="0" w:color="auto"/>
        <w:left w:val="none" w:sz="0" w:space="0" w:color="auto"/>
        <w:bottom w:val="none" w:sz="0" w:space="0" w:color="auto"/>
        <w:right w:val="none" w:sz="0" w:space="0" w:color="auto"/>
      </w:divBdr>
    </w:div>
    <w:div w:id="472912197">
      <w:bodyDiv w:val="1"/>
      <w:marLeft w:val="0"/>
      <w:marRight w:val="0"/>
      <w:marTop w:val="0"/>
      <w:marBottom w:val="0"/>
      <w:divBdr>
        <w:top w:val="none" w:sz="0" w:space="0" w:color="auto"/>
        <w:left w:val="none" w:sz="0" w:space="0" w:color="auto"/>
        <w:bottom w:val="none" w:sz="0" w:space="0" w:color="auto"/>
        <w:right w:val="none" w:sz="0" w:space="0" w:color="auto"/>
      </w:divBdr>
    </w:div>
    <w:div w:id="473181147">
      <w:bodyDiv w:val="1"/>
      <w:marLeft w:val="0"/>
      <w:marRight w:val="0"/>
      <w:marTop w:val="0"/>
      <w:marBottom w:val="0"/>
      <w:divBdr>
        <w:top w:val="none" w:sz="0" w:space="0" w:color="auto"/>
        <w:left w:val="none" w:sz="0" w:space="0" w:color="auto"/>
        <w:bottom w:val="none" w:sz="0" w:space="0" w:color="auto"/>
        <w:right w:val="none" w:sz="0" w:space="0" w:color="auto"/>
      </w:divBdr>
    </w:div>
    <w:div w:id="473760593">
      <w:bodyDiv w:val="1"/>
      <w:marLeft w:val="0"/>
      <w:marRight w:val="0"/>
      <w:marTop w:val="0"/>
      <w:marBottom w:val="0"/>
      <w:divBdr>
        <w:top w:val="none" w:sz="0" w:space="0" w:color="auto"/>
        <w:left w:val="none" w:sz="0" w:space="0" w:color="auto"/>
        <w:bottom w:val="none" w:sz="0" w:space="0" w:color="auto"/>
        <w:right w:val="none" w:sz="0" w:space="0" w:color="auto"/>
      </w:divBdr>
    </w:div>
    <w:div w:id="473766002">
      <w:bodyDiv w:val="1"/>
      <w:marLeft w:val="0"/>
      <w:marRight w:val="0"/>
      <w:marTop w:val="0"/>
      <w:marBottom w:val="0"/>
      <w:divBdr>
        <w:top w:val="none" w:sz="0" w:space="0" w:color="auto"/>
        <w:left w:val="none" w:sz="0" w:space="0" w:color="auto"/>
        <w:bottom w:val="none" w:sz="0" w:space="0" w:color="auto"/>
        <w:right w:val="none" w:sz="0" w:space="0" w:color="auto"/>
      </w:divBdr>
    </w:div>
    <w:div w:id="473957631">
      <w:bodyDiv w:val="1"/>
      <w:marLeft w:val="0"/>
      <w:marRight w:val="0"/>
      <w:marTop w:val="0"/>
      <w:marBottom w:val="0"/>
      <w:divBdr>
        <w:top w:val="none" w:sz="0" w:space="0" w:color="auto"/>
        <w:left w:val="none" w:sz="0" w:space="0" w:color="auto"/>
        <w:bottom w:val="none" w:sz="0" w:space="0" w:color="auto"/>
        <w:right w:val="none" w:sz="0" w:space="0" w:color="auto"/>
      </w:divBdr>
    </w:div>
    <w:div w:id="474420855">
      <w:bodyDiv w:val="1"/>
      <w:marLeft w:val="0"/>
      <w:marRight w:val="0"/>
      <w:marTop w:val="0"/>
      <w:marBottom w:val="0"/>
      <w:divBdr>
        <w:top w:val="none" w:sz="0" w:space="0" w:color="auto"/>
        <w:left w:val="none" w:sz="0" w:space="0" w:color="auto"/>
        <w:bottom w:val="none" w:sz="0" w:space="0" w:color="auto"/>
        <w:right w:val="none" w:sz="0" w:space="0" w:color="auto"/>
      </w:divBdr>
    </w:div>
    <w:div w:id="474874332">
      <w:bodyDiv w:val="1"/>
      <w:marLeft w:val="0"/>
      <w:marRight w:val="0"/>
      <w:marTop w:val="0"/>
      <w:marBottom w:val="0"/>
      <w:divBdr>
        <w:top w:val="none" w:sz="0" w:space="0" w:color="auto"/>
        <w:left w:val="none" w:sz="0" w:space="0" w:color="auto"/>
        <w:bottom w:val="none" w:sz="0" w:space="0" w:color="auto"/>
        <w:right w:val="none" w:sz="0" w:space="0" w:color="auto"/>
      </w:divBdr>
    </w:div>
    <w:div w:id="475225130">
      <w:bodyDiv w:val="1"/>
      <w:marLeft w:val="0"/>
      <w:marRight w:val="0"/>
      <w:marTop w:val="0"/>
      <w:marBottom w:val="0"/>
      <w:divBdr>
        <w:top w:val="none" w:sz="0" w:space="0" w:color="auto"/>
        <w:left w:val="none" w:sz="0" w:space="0" w:color="auto"/>
        <w:bottom w:val="none" w:sz="0" w:space="0" w:color="auto"/>
        <w:right w:val="none" w:sz="0" w:space="0" w:color="auto"/>
      </w:divBdr>
    </w:div>
    <w:div w:id="475756884">
      <w:bodyDiv w:val="1"/>
      <w:marLeft w:val="0"/>
      <w:marRight w:val="0"/>
      <w:marTop w:val="0"/>
      <w:marBottom w:val="0"/>
      <w:divBdr>
        <w:top w:val="none" w:sz="0" w:space="0" w:color="auto"/>
        <w:left w:val="none" w:sz="0" w:space="0" w:color="auto"/>
        <w:bottom w:val="none" w:sz="0" w:space="0" w:color="auto"/>
        <w:right w:val="none" w:sz="0" w:space="0" w:color="auto"/>
      </w:divBdr>
    </w:div>
    <w:div w:id="476335656">
      <w:bodyDiv w:val="1"/>
      <w:marLeft w:val="0"/>
      <w:marRight w:val="0"/>
      <w:marTop w:val="0"/>
      <w:marBottom w:val="0"/>
      <w:divBdr>
        <w:top w:val="none" w:sz="0" w:space="0" w:color="auto"/>
        <w:left w:val="none" w:sz="0" w:space="0" w:color="auto"/>
        <w:bottom w:val="none" w:sz="0" w:space="0" w:color="auto"/>
        <w:right w:val="none" w:sz="0" w:space="0" w:color="auto"/>
      </w:divBdr>
    </w:div>
    <w:div w:id="477499200">
      <w:bodyDiv w:val="1"/>
      <w:marLeft w:val="0"/>
      <w:marRight w:val="0"/>
      <w:marTop w:val="0"/>
      <w:marBottom w:val="0"/>
      <w:divBdr>
        <w:top w:val="none" w:sz="0" w:space="0" w:color="auto"/>
        <w:left w:val="none" w:sz="0" w:space="0" w:color="auto"/>
        <w:bottom w:val="none" w:sz="0" w:space="0" w:color="auto"/>
        <w:right w:val="none" w:sz="0" w:space="0" w:color="auto"/>
      </w:divBdr>
    </w:div>
    <w:div w:id="477840496">
      <w:bodyDiv w:val="1"/>
      <w:marLeft w:val="0"/>
      <w:marRight w:val="0"/>
      <w:marTop w:val="0"/>
      <w:marBottom w:val="0"/>
      <w:divBdr>
        <w:top w:val="none" w:sz="0" w:space="0" w:color="auto"/>
        <w:left w:val="none" w:sz="0" w:space="0" w:color="auto"/>
        <w:bottom w:val="none" w:sz="0" w:space="0" w:color="auto"/>
        <w:right w:val="none" w:sz="0" w:space="0" w:color="auto"/>
      </w:divBdr>
    </w:div>
    <w:div w:id="478351045">
      <w:bodyDiv w:val="1"/>
      <w:marLeft w:val="0"/>
      <w:marRight w:val="0"/>
      <w:marTop w:val="0"/>
      <w:marBottom w:val="0"/>
      <w:divBdr>
        <w:top w:val="none" w:sz="0" w:space="0" w:color="auto"/>
        <w:left w:val="none" w:sz="0" w:space="0" w:color="auto"/>
        <w:bottom w:val="none" w:sz="0" w:space="0" w:color="auto"/>
        <w:right w:val="none" w:sz="0" w:space="0" w:color="auto"/>
      </w:divBdr>
    </w:div>
    <w:div w:id="478495022">
      <w:bodyDiv w:val="1"/>
      <w:marLeft w:val="0"/>
      <w:marRight w:val="0"/>
      <w:marTop w:val="0"/>
      <w:marBottom w:val="0"/>
      <w:divBdr>
        <w:top w:val="none" w:sz="0" w:space="0" w:color="auto"/>
        <w:left w:val="none" w:sz="0" w:space="0" w:color="auto"/>
        <w:bottom w:val="none" w:sz="0" w:space="0" w:color="auto"/>
        <w:right w:val="none" w:sz="0" w:space="0" w:color="auto"/>
      </w:divBdr>
    </w:div>
    <w:div w:id="479469951">
      <w:bodyDiv w:val="1"/>
      <w:marLeft w:val="0"/>
      <w:marRight w:val="0"/>
      <w:marTop w:val="0"/>
      <w:marBottom w:val="0"/>
      <w:divBdr>
        <w:top w:val="none" w:sz="0" w:space="0" w:color="auto"/>
        <w:left w:val="none" w:sz="0" w:space="0" w:color="auto"/>
        <w:bottom w:val="none" w:sz="0" w:space="0" w:color="auto"/>
        <w:right w:val="none" w:sz="0" w:space="0" w:color="auto"/>
      </w:divBdr>
    </w:div>
    <w:div w:id="479686990">
      <w:bodyDiv w:val="1"/>
      <w:marLeft w:val="0"/>
      <w:marRight w:val="0"/>
      <w:marTop w:val="0"/>
      <w:marBottom w:val="0"/>
      <w:divBdr>
        <w:top w:val="none" w:sz="0" w:space="0" w:color="auto"/>
        <w:left w:val="none" w:sz="0" w:space="0" w:color="auto"/>
        <w:bottom w:val="none" w:sz="0" w:space="0" w:color="auto"/>
        <w:right w:val="none" w:sz="0" w:space="0" w:color="auto"/>
      </w:divBdr>
    </w:div>
    <w:div w:id="479687024">
      <w:bodyDiv w:val="1"/>
      <w:marLeft w:val="0"/>
      <w:marRight w:val="0"/>
      <w:marTop w:val="0"/>
      <w:marBottom w:val="0"/>
      <w:divBdr>
        <w:top w:val="none" w:sz="0" w:space="0" w:color="auto"/>
        <w:left w:val="none" w:sz="0" w:space="0" w:color="auto"/>
        <w:bottom w:val="none" w:sz="0" w:space="0" w:color="auto"/>
        <w:right w:val="none" w:sz="0" w:space="0" w:color="auto"/>
      </w:divBdr>
    </w:div>
    <w:div w:id="480075807">
      <w:bodyDiv w:val="1"/>
      <w:marLeft w:val="0"/>
      <w:marRight w:val="0"/>
      <w:marTop w:val="0"/>
      <w:marBottom w:val="0"/>
      <w:divBdr>
        <w:top w:val="none" w:sz="0" w:space="0" w:color="auto"/>
        <w:left w:val="none" w:sz="0" w:space="0" w:color="auto"/>
        <w:bottom w:val="none" w:sz="0" w:space="0" w:color="auto"/>
        <w:right w:val="none" w:sz="0" w:space="0" w:color="auto"/>
      </w:divBdr>
    </w:div>
    <w:div w:id="480731885">
      <w:bodyDiv w:val="1"/>
      <w:marLeft w:val="0"/>
      <w:marRight w:val="0"/>
      <w:marTop w:val="0"/>
      <w:marBottom w:val="0"/>
      <w:divBdr>
        <w:top w:val="none" w:sz="0" w:space="0" w:color="auto"/>
        <w:left w:val="none" w:sz="0" w:space="0" w:color="auto"/>
        <w:bottom w:val="none" w:sz="0" w:space="0" w:color="auto"/>
        <w:right w:val="none" w:sz="0" w:space="0" w:color="auto"/>
      </w:divBdr>
    </w:div>
    <w:div w:id="480851271">
      <w:bodyDiv w:val="1"/>
      <w:marLeft w:val="0"/>
      <w:marRight w:val="0"/>
      <w:marTop w:val="0"/>
      <w:marBottom w:val="0"/>
      <w:divBdr>
        <w:top w:val="none" w:sz="0" w:space="0" w:color="auto"/>
        <w:left w:val="none" w:sz="0" w:space="0" w:color="auto"/>
        <w:bottom w:val="none" w:sz="0" w:space="0" w:color="auto"/>
        <w:right w:val="none" w:sz="0" w:space="0" w:color="auto"/>
      </w:divBdr>
    </w:div>
    <w:div w:id="480972324">
      <w:bodyDiv w:val="1"/>
      <w:marLeft w:val="0"/>
      <w:marRight w:val="0"/>
      <w:marTop w:val="0"/>
      <w:marBottom w:val="0"/>
      <w:divBdr>
        <w:top w:val="none" w:sz="0" w:space="0" w:color="auto"/>
        <w:left w:val="none" w:sz="0" w:space="0" w:color="auto"/>
        <w:bottom w:val="none" w:sz="0" w:space="0" w:color="auto"/>
        <w:right w:val="none" w:sz="0" w:space="0" w:color="auto"/>
      </w:divBdr>
    </w:div>
    <w:div w:id="481433459">
      <w:bodyDiv w:val="1"/>
      <w:marLeft w:val="0"/>
      <w:marRight w:val="0"/>
      <w:marTop w:val="0"/>
      <w:marBottom w:val="0"/>
      <w:divBdr>
        <w:top w:val="none" w:sz="0" w:space="0" w:color="auto"/>
        <w:left w:val="none" w:sz="0" w:space="0" w:color="auto"/>
        <w:bottom w:val="none" w:sz="0" w:space="0" w:color="auto"/>
        <w:right w:val="none" w:sz="0" w:space="0" w:color="auto"/>
      </w:divBdr>
    </w:div>
    <w:div w:id="481704402">
      <w:bodyDiv w:val="1"/>
      <w:marLeft w:val="0"/>
      <w:marRight w:val="0"/>
      <w:marTop w:val="0"/>
      <w:marBottom w:val="0"/>
      <w:divBdr>
        <w:top w:val="none" w:sz="0" w:space="0" w:color="auto"/>
        <w:left w:val="none" w:sz="0" w:space="0" w:color="auto"/>
        <w:bottom w:val="none" w:sz="0" w:space="0" w:color="auto"/>
        <w:right w:val="none" w:sz="0" w:space="0" w:color="auto"/>
      </w:divBdr>
    </w:div>
    <w:div w:id="481774218">
      <w:bodyDiv w:val="1"/>
      <w:marLeft w:val="0"/>
      <w:marRight w:val="0"/>
      <w:marTop w:val="0"/>
      <w:marBottom w:val="0"/>
      <w:divBdr>
        <w:top w:val="none" w:sz="0" w:space="0" w:color="auto"/>
        <w:left w:val="none" w:sz="0" w:space="0" w:color="auto"/>
        <w:bottom w:val="none" w:sz="0" w:space="0" w:color="auto"/>
        <w:right w:val="none" w:sz="0" w:space="0" w:color="auto"/>
      </w:divBdr>
    </w:div>
    <w:div w:id="481778141">
      <w:bodyDiv w:val="1"/>
      <w:marLeft w:val="0"/>
      <w:marRight w:val="0"/>
      <w:marTop w:val="0"/>
      <w:marBottom w:val="0"/>
      <w:divBdr>
        <w:top w:val="none" w:sz="0" w:space="0" w:color="auto"/>
        <w:left w:val="none" w:sz="0" w:space="0" w:color="auto"/>
        <w:bottom w:val="none" w:sz="0" w:space="0" w:color="auto"/>
        <w:right w:val="none" w:sz="0" w:space="0" w:color="auto"/>
      </w:divBdr>
    </w:div>
    <w:div w:id="482311402">
      <w:bodyDiv w:val="1"/>
      <w:marLeft w:val="0"/>
      <w:marRight w:val="0"/>
      <w:marTop w:val="0"/>
      <w:marBottom w:val="0"/>
      <w:divBdr>
        <w:top w:val="none" w:sz="0" w:space="0" w:color="auto"/>
        <w:left w:val="none" w:sz="0" w:space="0" w:color="auto"/>
        <w:bottom w:val="none" w:sz="0" w:space="0" w:color="auto"/>
        <w:right w:val="none" w:sz="0" w:space="0" w:color="auto"/>
      </w:divBdr>
    </w:div>
    <w:div w:id="482355197">
      <w:bodyDiv w:val="1"/>
      <w:marLeft w:val="0"/>
      <w:marRight w:val="0"/>
      <w:marTop w:val="0"/>
      <w:marBottom w:val="0"/>
      <w:divBdr>
        <w:top w:val="none" w:sz="0" w:space="0" w:color="auto"/>
        <w:left w:val="none" w:sz="0" w:space="0" w:color="auto"/>
        <w:bottom w:val="none" w:sz="0" w:space="0" w:color="auto"/>
        <w:right w:val="none" w:sz="0" w:space="0" w:color="auto"/>
      </w:divBdr>
    </w:div>
    <w:div w:id="482433376">
      <w:bodyDiv w:val="1"/>
      <w:marLeft w:val="0"/>
      <w:marRight w:val="0"/>
      <w:marTop w:val="0"/>
      <w:marBottom w:val="0"/>
      <w:divBdr>
        <w:top w:val="none" w:sz="0" w:space="0" w:color="auto"/>
        <w:left w:val="none" w:sz="0" w:space="0" w:color="auto"/>
        <w:bottom w:val="none" w:sz="0" w:space="0" w:color="auto"/>
        <w:right w:val="none" w:sz="0" w:space="0" w:color="auto"/>
      </w:divBdr>
    </w:div>
    <w:div w:id="482507298">
      <w:bodyDiv w:val="1"/>
      <w:marLeft w:val="0"/>
      <w:marRight w:val="0"/>
      <w:marTop w:val="0"/>
      <w:marBottom w:val="0"/>
      <w:divBdr>
        <w:top w:val="none" w:sz="0" w:space="0" w:color="auto"/>
        <w:left w:val="none" w:sz="0" w:space="0" w:color="auto"/>
        <w:bottom w:val="none" w:sz="0" w:space="0" w:color="auto"/>
        <w:right w:val="none" w:sz="0" w:space="0" w:color="auto"/>
      </w:divBdr>
    </w:div>
    <w:div w:id="482965954">
      <w:bodyDiv w:val="1"/>
      <w:marLeft w:val="0"/>
      <w:marRight w:val="0"/>
      <w:marTop w:val="0"/>
      <w:marBottom w:val="0"/>
      <w:divBdr>
        <w:top w:val="none" w:sz="0" w:space="0" w:color="auto"/>
        <w:left w:val="none" w:sz="0" w:space="0" w:color="auto"/>
        <w:bottom w:val="none" w:sz="0" w:space="0" w:color="auto"/>
        <w:right w:val="none" w:sz="0" w:space="0" w:color="auto"/>
      </w:divBdr>
    </w:div>
    <w:div w:id="483661552">
      <w:bodyDiv w:val="1"/>
      <w:marLeft w:val="0"/>
      <w:marRight w:val="0"/>
      <w:marTop w:val="0"/>
      <w:marBottom w:val="0"/>
      <w:divBdr>
        <w:top w:val="none" w:sz="0" w:space="0" w:color="auto"/>
        <w:left w:val="none" w:sz="0" w:space="0" w:color="auto"/>
        <w:bottom w:val="none" w:sz="0" w:space="0" w:color="auto"/>
        <w:right w:val="none" w:sz="0" w:space="0" w:color="auto"/>
      </w:divBdr>
    </w:div>
    <w:div w:id="483817601">
      <w:bodyDiv w:val="1"/>
      <w:marLeft w:val="0"/>
      <w:marRight w:val="0"/>
      <w:marTop w:val="0"/>
      <w:marBottom w:val="0"/>
      <w:divBdr>
        <w:top w:val="none" w:sz="0" w:space="0" w:color="auto"/>
        <w:left w:val="none" w:sz="0" w:space="0" w:color="auto"/>
        <w:bottom w:val="none" w:sz="0" w:space="0" w:color="auto"/>
        <w:right w:val="none" w:sz="0" w:space="0" w:color="auto"/>
      </w:divBdr>
    </w:div>
    <w:div w:id="483858465">
      <w:bodyDiv w:val="1"/>
      <w:marLeft w:val="0"/>
      <w:marRight w:val="0"/>
      <w:marTop w:val="0"/>
      <w:marBottom w:val="0"/>
      <w:divBdr>
        <w:top w:val="none" w:sz="0" w:space="0" w:color="auto"/>
        <w:left w:val="none" w:sz="0" w:space="0" w:color="auto"/>
        <w:bottom w:val="none" w:sz="0" w:space="0" w:color="auto"/>
        <w:right w:val="none" w:sz="0" w:space="0" w:color="auto"/>
      </w:divBdr>
    </w:div>
    <w:div w:id="484250451">
      <w:bodyDiv w:val="1"/>
      <w:marLeft w:val="0"/>
      <w:marRight w:val="0"/>
      <w:marTop w:val="0"/>
      <w:marBottom w:val="0"/>
      <w:divBdr>
        <w:top w:val="none" w:sz="0" w:space="0" w:color="auto"/>
        <w:left w:val="none" w:sz="0" w:space="0" w:color="auto"/>
        <w:bottom w:val="none" w:sz="0" w:space="0" w:color="auto"/>
        <w:right w:val="none" w:sz="0" w:space="0" w:color="auto"/>
      </w:divBdr>
    </w:div>
    <w:div w:id="484395376">
      <w:bodyDiv w:val="1"/>
      <w:marLeft w:val="0"/>
      <w:marRight w:val="0"/>
      <w:marTop w:val="0"/>
      <w:marBottom w:val="0"/>
      <w:divBdr>
        <w:top w:val="none" w:sz="0" w:space="0" w:color="auto"/>
        <w:left w:val="none" w:sz="0" w:space="0" w:color="auto"/>
        <w:bottom w:val="none" w:sz="0" w:space="0" w:color="auto"/>
        <w:right w:val="none" w:sz="0" w:space="0" w:color="auto"/>
      </w:divBdr>
    </w:div>
    <w:div w:id="484591754">
      <w:bodyDiv w:val="1"/>
      <w:marLeft w:val="0"/>
      <w:marRight w:val="0"/>
      <w:marTop w:val="0"/>
      <w:marBottom w:val="0"/>
      <w:divBdr>
        <w:top w:val="none" w:sz="0" w:space="0" w:color="auto"/>
        <w:left w:val="none" w:sz="0" w:space="0" w:color="auto"/>
        <w:bottom w:val="none" w:sz="0" w:space="0" w:color="auto"/>
        <w:right w:val="none" w:sz="0" w:space="0" w:color="auto"/>
      </w:divBdr>
    </w:div>
    <w:div w:id="485128427">
      <w:bodyDiv w:val="1"/>
      <w:marLeft w:val="0"/>
      <w:marRight w:val="0"/>
      <w:marTop w:val="0"/>
      <w:marBottom w:val="0"/>
      <w:divBdr>
        <w:top w:val="none" w:sz="0" w:space="0" w:color="auto"/>
        <w:left w:val="none" w:sz="0" w:space="0" w:color="auto"/>
        <w:bottom w:val="none" w:sz="0" w:space="0" w:color="auto"/>
        <w:right w:val="none" w:sz="0" w:space="0" w:color="auto"/>
      </w:divBdr>
    </w:div>
    <w:div w:id="485557008">
      <w:bodyDiv w:val="1"/>
      <w:marLeft w:val="0"/>
      <w:marRight w:val="0"/>
      <w:marTop w:val="0"/>
      <w:marBottom w:val="0"/>
      <w:divBdr>
        <w:top w:val="none" w:sz="0" w:space="0" w:color="auto"/>
        <w:left w:val="none" w:sz="0" w:space="0" w:color="auto"/>
        <w:bottom w:val="none" w:sz="0" w:space="0" w:color="auto"/>
        <w:right w:val="none" w:sz="0" w:space="0" w:color="auto"/>
      </w:divBdr>
    </w:div>
    <w:div w:id="485903099">
      <w:bodyDiv w:val="1"/>
      <w:marLeft w:val="0"/>
      <w:marRight w:val="0"/>
      <w:marTop w:val="0"/>
      <w:marBottom w:val="0"/>
      <w:divBdr>
        <w:top w:val="none" w:sz="0" w:space="0" w:color="auto"/>
        <w:left w:val="none" w:sz="0" w:space="0" w:color="auto"/>
        <w:bottom w:val="none" w:sz="0" w:space="0" w:color="auto"/>
        <w:right w:val="none" w:sz="0" w:space="0" w:color="auto"/>
      </w:divBdr>
    </w:div>
    <w:div w:id="486021239">
      <w:bodyDiv w:val="1"/>
      <w:marLeft w:val="0"/>
      <w:marRight w:val="0"/>
      <w:marTop w:val="0"/>
      <w:marBottom w:val="0"/>
      <w:divBdr>
        <w:top w:val="none" w:sz="0" w:space="0" w:color="auto"/>
        <w:left w:val="none" w:sz="0" w:space="0" w:color="auto"/>
        <w:bottom w:val="none" w:sz="0" w:space="0" w:color="auto"/>
        <w:right w:val="none" w:sz="0" w:space="0" w:color="auto"/>
      </w:divBdr>
    </w:div>
    <w:div w:id="486090641">
      <w:bodyDiv w:val="1"/>
      <w:marLeft w:val="0"/>
      <w:marRight w:val="0"/>
      <w:marTop w:val="0"/>
      <w:marBottom w:val="0"/>
      <w:divBdr>
        <w:top w:val="none" w:sz="0" w:space="0" w:color="auto"/>
        <w:left w:val="none" w:sz="0" w:space="0" w:color="auto"/>
        <w:bottom w:val="none" w:sz="0" w:space="0" w:color="auto"/>
        <w:right w:val="none" w:sz="0" w:space="0" w:color="auto"/>
      </w:divBdr>
    </w:div>
    <w:div w:id="486168149">
      <w:bodyDiv w:val="1"/>
      <w:marLeft w:val="0"/>
      <w:marRight w:val="0"/>
      <w:marTop w:val="0"/>
      <w:marBottom w:val="0"/>
      <w:divBdr>
        <w:top w:val="none" w:sz="0" w:space="0" w:color="auto"/>
        <w:left w:val="none" w:sz="0" w:space="0" w:color="auto"/>
        <w:bottom w:val="none" w:sz="0" w:space="0" w:color="auto"/>
        <w:right w:val="none" w:sz="0" w:space="0" w:color="auto"/>
      </w:divBdr>
    </w:div>
    <w:div w:id="486213342">
      <w:bodyDiv w:val="1"/>
      <w:marLeft w:val="0"/>
      <w:marRight w:val="0"/>
      <w:marTop w:val="0"/>
      <w:marBottom w:val="0"/>
      <w:divBdr>
        <w:top w:val="none" w:sz="0" w:space="0" w:color="auto"/>
        <w:left w:val="none" w:sz="0" w:space="0" w:color="auto"/>
        <w:bottom w:val="none" w:sz="0" w:space="0" w:color="auto"/>
        <w:right w:val="none" w:sz="0" w:space="0" w:color="auto"/>
      </w:divBdr>
    </w:div>
    <w:div w:id="486747250">
      <w:bodyDiv w:val="1"/>
      <w:marLeft w:val="0"/>
      <w:marRight w:val="0"/>
      <w:marTop w:val="0"/>
      <w:marBottom w:val="0"/>
      <w:divBdr>
        <w:top w:val="none" w:sz="0" w:space="0" w:color="auto"/>
        <w:left w:val="none" w:sz="0" w:space="0" w:color="auto"/>
        <w:bottom w:val="none" w:sz="0" w:space="0" w:color="auto"/>
        <w:right w:val="none" w:sz="0" w:space="0" w:color="auto"/>
      </w:divBdr>
    </w:div>
    <w:div w:id="487327348">
      <w:bodyDiv w:val="1"/>
      <w:marLeft w:val="0"/>
      <w:marRight w:val="0"/>
      <w:marTop w:val="0"/>
      <w:marBottom w:val="0"/>
      <w:divBdr>
        <w:top w:val="none" w:sz="0" w:space="0" w:color="auto"/>
        <w:left w:val="none" w:sz="0" w:space="0" w:color="auto"/>
        <w:bottom w:val="none" w:sz="0" w:space="0" w:color="auto"/>
        <w:right w:val="none" w:sz="0" w:space="0" w:color="auto"/>
      </w:divBdr>
    </w:div>
    <w:div w:id="487328010">
      <w:bodyDiv w:val="1"/>
      <w:marLeft w:val="0"/>
      <w:marRight w:val="0"/>
      <w:marTop w:val="0"/>
      <w:marBottom w:val="0"/>
      <w:divBdr>
        <w:top w:val="none" w:sz="0" w:space="0" w:color="auto"/>
        <w:left w:val="none" w:sz="0" w:space="0" w:color="auto"/>
        <w:bottom w:val="none" w:sz="0" w:space="0" w:color="auto"/>
        <w:right w:val="none" w:sz="0" w:space="0" w:color="auto"/>
      </w:divBdr>
    </w:div>
    <w:div w:id="487791400">
      <w:bodyDiv w:val="1"/>
      <w:marLeft w:val="0"/>
      <w:marRight w:val="0"/>
      <w:marTop w:val="0"/>
      <w:marBottom w:val="0"/>
      <w:divBdr>
        <w:top w:val="none" w:sz="0" w:space="0" w:color="auto"/>
        <w:left w:val="none" w:sz="0" w:space="0" w:color="auto"/>
        <w:bottom w:val="none" w:sz="0" w:space="0" w:color="auto"/>
        <w:right w:val="none" w:sz="0" w:space="0" w:color="auto"/>
      </w:divBdr>
    </w:div>
    <w:div w:id="488404098">
      <w:bodyDiv w:val="1"/>
      <w:marLeft w:val="0"/>
      <w:marRight w:val="0"/>
      <w:marTop w:val="0"/>
      <w:marBottom w:val="0"/>
      <w:divBdr>
        <w:top w:val="none" w:sz="0" w:space="0" w:color="auto"/>
        <w:left w:val="none" w:sz="0" w:space="0" w:color="auto"/>
        <w:bottom w:val="none" w:sz="0" w:space="0" w:color="auto"/>
        <w:right w:val="none" w:sz="0" w:space="0" w:color="auto"/>
      </w:divBdr>
    </w:div>
    <w:div w:id="488517712">
      <w:bodyDiv w:val="1"/>
      <w:marLeft w:val="0"/>
      <w:marRight w:val="0"/>
      <w:marTop w:val="0"/>
      <w:marBottom w:val="0"/>
      <w:divBdr>
        <w:top w:val="none" w:sz="0" w:space="0" w:color="auto"/>
        <w:left w:val="none" w:sz="0" w:space="0" w:color="auto"/>
        <w:bottom w:val="none" w:sz="0" w:space="0" w:color="auto"/>
        <w:right w:val="none" w:sz="0" w:space="0" w:color="auto"/>
      </w:divBdr>
    </w:div>
    <w:div w:id="488717028">
      <w:bodyDiv w:val="1"/>
      <w:marLeft w:val="0"/>
      <w:marRight w:val="0"/>
      <w:marTop w:val="0"/>
      <w:marBottom w:val="0"/>
      <w:divBdr>
        <w:top w:val="none" w:sz="0" w:space="0" w:color="auto"/>
        <w:left w:val="none" w:sz="0" w:space="0" w:color="auto"/>
        <w:bottom w:val="none" w:sz="0" w:space="0" w:color="auto"/>
        <w:right w:val="none" w:sz="0" w:space="0" w:color="auto"/>
      </w:divBdr>
    </w:div>
    <w:div w:id="489297855">
      <w:bodyDiv w:val="1"/>
      <w:marLeft w:val="0"/>
      <w:marRight w:val="0"/>
      <w:marTop w:val="0"/>
      <w:marBottom w:val="0"/>
      <w:divBdr>
        <w:top w:val="none" w:sz="0" w:space="0" w:color="auto"/>
        <w:left w:val="none" w:sz="0" w:space="0" w:color="auto"/>
        <w:bottom w:val="none" w:sz="0" w:space="0" w:color="auto"/>
        <w:right w:val="none" w:sz="0" w:space="0" w:color="auto"/>
      </w:divBdr>
    </w:div>
    <w:div w:id="489637020">
      <w:bodyDiv w:val="1"/>
      <w:marLeft w:val="0"/>
      <w:marRight w:val="0"/>
      <w:marTop w:val="0"/>
      <w:marBottom w:val="0"/>
      <w:divBdr>
        <w:top w:val="none" w:sz="0" w:space="0" w:color="auto"/>
        <w:left w:val="none" w:sz="0" w:space="0" w:color="auto"/>
        <w:bottom w:val="none" w:sz="0" w:space="0" w:color="auto"/>
        <w:right w:val="none" w:sz="0" w:space="0" w:color="auto"/>
      </w:divBdr>
    </w:div>
    <w:div w:id="490024561">
      <w:bodyDiv w:val="1"/>
      <w:marLeft w:val="0"/>
      <w:marRight w:val="0"/>
      <w:marTop w:val="0"/>
      <w:marBottom w:val="0"/>
      <w:divBdr>
        <w:top w:val="none" w:sz="0" w:space="0" w:color="auto"/>
        <w:left w:val="none" w:sz="0" w:space="0" w:color="auto"/>
        <w:bottom w:val="none" w:sz="0" w:space="0" w:color="auto"/>
        <w:right w:val="none" w:sz="0" w:space="0" w:color="auto"/>
      </w:divBdr>
    </w:div>
    <w:div w:id="490175315">
      <w:bodyDiv w:val="1"/>
      <w:marLeft w:val="0"/>
      <w:marRight w:val="0"/>
      <w:marTop w:val="0"/>
      <w:marBottom w:val="0"/>
      <w:divBdr>
        <w:top w:val="none" w:sz="0" w:space="0" w:color="auto"/>
        <w:left w:val="none" w:sz="0" w:space="0" w:color="auto"/>
        <w:bottom w:val="none" w:sz="0" w:space="0" w:color="auto"/>
        <w:right w:val="none" w:sz="0" w:space="0" w:color="auto"/>
      </w:divBdr>
    </w:div>
    <w:div w:id="490414678">
      <w:bodyDiv w:val="1"/>
      <w:marLeft w:val="0"/>
      <w:marRight w:val="0"/>
      <w:marTop w:val="0"/>
      <w:marBottom w:val="0"/>
      <w:divBdr>
        <w:top w:val="none" w:sz="0" w:space="0" w:color="auto"/>
        <w:left w:val="none" w:sz="0" w:space="0" w:color="auto"/>
        <w:bottom w:val="none" w:sz="0" w:space="0" w:color="auto"/>
        <w:right w:val="none" w:sz="0" w:space="0" w:color="auto"/>
      </w:divBdr>
    </w:div>
    <w:div w:id="490562804">
      <w:bodyDiv w:val="1"/>
      <w:marLeft w:val="0"/>
      <w:marRight w:val="0"/>
      <w:marTop w:val="0"/>
      <w:marBottom w:val="0"/>
      <w:divBdr>
        <w:top w:val="none" w:sz="0" w:space="0" w:color="auto"/>
        <w:left w:val="none" w:sz="0" w:space="0" w:color="auto"/>
        <w:bottom w:val="none" w:sz="0" w:space="0" w:color="auto"/>
        <w:right w:val="none" w:sz="0" w:space="0" w:color="auto"/>
      </w:divBdr>
    </w:div>
    <w:div w:id="490565332">
      <w:bodyDiv w:val="1"/>
      <w:marLeft w:val="0"/>
      <w:marRight w:val="0"/>
      <w:marTop w:val="0"/>
      <w:marBottom w:val="0"/>
      <w:divBdr>
        <w:top w:val="none" w:sz="0" w:space="0" w:color="auto"/>
        <w:left w:val="none" w:sz="0" w:space="0" w:color="auto"/>
        <w:bottom w:val="none" w:sz="0" w:space="0" w:color="auto"/>
        <w:right w:val="none" w:sz="0" w:space="0" w:color="auto"/>
      </w:divBdr>
    </w:div>
    <w:div w:id="491532623">
      <w:bodyDiv w:val="1"/>
      <w:marLeft w:val="0"/>
      <w:marRight w:val="0"/>
      <w:marTop w:val="0"/>
      <w:marBottom w:val="0"/>
      <w:divBdr>
        <w:top w:val="none" w:sz="0" w:space="0" w:color="auto"/>
        <w:left w:val="none" w:sz="0" w:space="0" w:color="auto"/>
        <w:bottom w:val="none" w:sz="0" w:space="0" w:color="auto"/>
        <w:right w:val="none" w:sz="0" w:space="0" w:color="auto"/>
      </w:divBdr>
    </w:div>
    <w:div w:id="492113125">
      <w:bodyDiv w:val="1"/>
      <w:marLeft w:val="0"/>
      <w:marRight w:val="0"/>
      <w:marTop w:val="0"/>
      <w:marBottom w:val="0"/>
      <w:divBdr>
        <w:top w:val="none" w:sz="0" w:space="0" w:color="auto"/>
        <w:left w:val="none" w:sz="0" w:space="0" w:color="auto"/>
        <w:bottom w:val="none" w:sz="0" w:space="0" w:color="auto"/>
        <w:right w:val="none" w:sz="0" w:space="0" w:color="auto"/>
      </w:divBdr>
    </w:div>
    <w:div w:id="492188136">
      <w:bodyDiv w:val="1"/>
      <w:marLeft w:val="0"/>
      <w:marRight w:val="0"/>
      <w:marTop w:val="0"/>
      <w:marBottom w:val="0"/>
      <w:divBdr>
        <w:top w:val="none" w:sz="0" w:space="0" w:color="auto"/>
        <w:left w:val="none" w:sz="0" w:space="0" w:color="auto"/>
        <w:bottom w:val="none" w:sz="0" w:space="0" w:color="auto"/>
        <w:right w:val="none" w:sz="0" w:space="0" w:color="auto"/>
      </w:divBdr>
    </w:div>
    <w:div w:id="492646333">
      <w:bodyDiv w:val="1"/>
      <w:marLeft w:val="0"/>
      <w:marRight w:val="0"/>
      <w:marTop w:val="0"/>
      <w:marBottom w:val="0"/>
      <w:divBdr>
        <w:top w:val="none" w:sz="0" w:space="0" w:color="auto"/>
        <w:left w:val="none" w:sz="0" w:space="0" w:color="auto"/>
        <w:bottom w:val="none" w:sz="0" w:space="0" w:color="auto"/>
        <w:right w:val="none" w:sz="0" w:space="0" w:color="auto"/>
      </w:divBdr>
    </w:div>
    <w:div w:id="492992027">
      <w:bodyDiv w:val="1"/>
      <w:marLeft w:val="0"/>
      <w:marRight w:val="0"/>
      <w:marTop w:val="0"/>
      <w:marBottom w:val="0"/>
      <w:divBdr>
        <w:top w:val="none" w:sz="0" w:space="0" w:color="auto"/>
        <w:left w:val="none" w:sz="0" w:space="0" w:color="auto"/>
        <w:bottom w:val="none" w:sz="0" w:space="0" w:color="auto"/>
        <w:right w:val="none" w:sz="0" w:space="0" w:color="auto"/>
      </w:divBdr>
    </w:div>
    <w:div w:id="493225291">
      <w:bodyDiv w:val="1"/>
      <w:marLeft w:val="0"/>
      <w:marRight w:val="0"/>
      <w:marTop w:val="0"/>
      <w:marBottom w:val="0"/>
      <w:divBdr>
        <w:top w:val="none" w:sz="0" w:space="0" w:color="auto"/>
        <w:left w:val="none" w:sz="0" w:space="0" w:color="auto"/>
        <w:bottom w:val="none" w:sz="0" w:space="0" w:color="auto"/>
        <w:right w:val="none" w:sz="0" w:space="0" w:color="auto"/>
      </w:divBdr>
    </w:div>
    <w:div w:id="493649785">
      <w:bodyDiv w:val="1"/>
      <w:marLeft w:val="0"/>
      <w:marRight w:val="0"/>
      <w:marTop w:val="0"/>
      <w:marBottom w:val="0"/>
      <w:divBdr>
        <w:top w:val="none" w:sz="0" w:space="0" w:color="auto"/>
        <w:left w:val="none" w:sz="0" w:space="0" w:color="auto"/>
        <w:bottom w:val="none" w:sz="0" w:space="0" w:color="auto"/>
        <w:right w:val="none" w:sz="0" w:space="0" w:color="auto"/>
      </w:divBdr>
    </w:div>
    <w:div w:id="493959098">
      <w:bodyDiv w:val="1"/>
      <w:marLeft w:val="0"/>
      <w:marRight w:val="0"/>
      <w:marTop w:val="0"/>
      <w:marBottom w:val="0"/>
      <w:divBdr>
        <w:top w:val="none" w:sz="0" w:space="0" w:color="auto"/>
        <w:left w:val="none" w:sz="0" w:space="0" w:color="auto"/>
        <w:bottom w:val="none" w:sz="0" w:space="0" w:color="auto"/>
        <w:right w:val="none" w:sz="0" w:space="0" w:color="auto"/>
      </w:divBdr>
    </w:div>
    <w:div w:id="493961104">
      <w:bodyDiv w:val="1"/>
      <w:marLeft w:val="0"/>
      <w:marRight w:val="0"/>
      <w:marTop w:val="0"/>
      <w:marBottom w:val="0"/>
      <w:divBdr>
        <w:top w:val="none" w:sz="0" w:space="0" w:color="auto"/>
        <w:left w:val="none" w:sz="0" w:space="0" w:color="auto"/>
        <w:bottom w:val="none" w:sz="0" w:space="0" w:color="auto"/>
        <w:right w:val="none" w:sz="0" w:space="0" w:color="auto"/>
      </w:divBdr>
    </w:div>
    <w:div w:id="494104167">
      <w:bodyDiv w:val="1"/>
      <w:marLeft w:val="0"/>
      <w:marRight w:val="0"/>
      <w:marTop w:val="0"/>
      <w:marBottom w:val="0"/>
      <w:divBdr>
        <w:top w:val="none" w:sz="0" w:space="0" w:color="auto"/>
        <w:left w:val="none" w:sz="0" w:space="0" w:color="auto"/>
        <w:bottom w:val="none" w:sz="0" w:space="0" w:color="auto"/>
        <w:right w:val="none" w:sz="0" w:space="0" w:color="auto"/>
      </w:divBdr>
    </w:div>
    <w:div w:id="494491448">
      <w:bodyDiv w:val="1"/>
      <w:marLeft w:val="0"/>
      <w:marRight w:val="0"/>
      <w:marTop w:val="0"/>
      <w:marBottom w:val="0"/>
      <w:divBdr>
        <w:top w:val="none" w:sz="0" w:space="0" w:color="auto"/>
        <w:left w:val="none" w:sz="0" w:space="0" w:color="auto"/>
        <w:bottom w:val="none" w:sz="0" w:space="0" w:color="auto"/>
        <w:right w:val="none" w:sz="0" w:space="0" w:color="auto"/>
      </w:divBdr>
    </w:div>
    <w:div w:id="494614197">
      <w:bodyDiv w:val="1"/>
      <w:marLeft w:val="0"/>
      <w:marRight w:val="0"/>
      <w:marTop w:val="0"/>
      <w:marBottom w:val="0"/>
      <w:divBdr>
        <w:top w:val="none" w:sz="0" w:space="0" w:color="auto"/>
        <w:left w:val="none" w:sz="0" w:space="0" w:color="auto"/>
        <w:bottom w:val="none" w:sz="0" w:space="0" w:color="auto"/>
        <w:right w:val="none" w:sz="0" w:space="0" w:color="auto"/>
      </w:divBdr>
    </w:div>
    <w:div w:id="494876633">
      <w:bodyDiv w:val="1"/>
      <w:marLeft w:val="0"/>
      <w:marRight w:val="0"/>
      <w:marTop w:val="0"/>
      <w:marBottom w:val="0"/>
      <w:divBdr>
        <w:top w:val="none" w:sz="0" w:space="0" w:color="auto"/>
        <w:left w:val="none" w:sz="0" w:space="0" w:color="auto"/>
        <w:bottom w:val="none" w:sz="0" w:space="0" w:color="auto"/>
        <w:right w:val="none" w:sz="0" w:space="0" w:color="auto"/>
      </w:divBdr>
    </w:div>
    <w:div w:id="494883473">
      <w:bodyDiv w:val="1"/>
      <w:marLeft w:val="0"/>
      <w:marRight w:val="0"/>
      <w:marTop w:val="0"/>
      <w:marBottom w:val="0"/>
      <w:divBdr>
        <w:top w:val="none" w:sz="0" w:space="0" w:color="auto"/>
        <w:left w:val="none" w:sz="0" w:space="0" w:color="auto"/>
        <w:bottom w:val="none" w:sz="0" w:space="0" w:color="auto"/>
        <w:right w:val="none" w:sz="0" w:space="0" w:color="auto"/>
      </w:divBdr>
    </w:div>
    <w:div w:id="494885636">
      <w:bodyDiv w:val="1"/>
      <w:marLeft w:val="0"/>
      <w:marRight w:val="0"/>
      <w:marTop w:val="0"/>
      <w:marBottom w:val="0"/>
      <w:divBdr>
        <w:top w:val="none" w:sz="0" w:space="0" w:color="auto"/>
        <w:left w:val="none" w:sz="0" w:space="0" w:color="auto"/>
        <w:bottom w:val="none" w:sz="0" w:space="0" w:color="auto"/>
        <w:right w:val="none" w:sz="0" w:space="0" w:color="auto"/>
      </w:divBdr>
    </w:div>
    <w:div w:id="495340508">
      <w:bodyDiv w:val="1"/>
      <w:marLeft w:val="0"/>
      <w:marRight w:val="0"/>
      <w:marTop w:val="0"/>
      <w:marBottom w:val="0"/>
      <w:divBdr>
        <w:top w:val="none" w:sz="0" w:space="0" w:color="auto"/>
        <w:left w:val="none" w:sz="0" w:space="0" w:color="auto"/>
        <w:bottom w:val="none" w:sz="0" w:space="0" w:color="auto"/>
        <w:right w:val="none" w:sz="0" w:space="0" w:color="auto"/>
      </w:divBdr>
    </w:div>
    <w:div w:id="495462884">
      <w:bodyDiv w:val="1"/>
      <w:marLeft w:val="0"/>
      <w:marRight w:val="0"/>
      <w:marTop w:val="0"/>
      <w:marBottom w:val="0"/>
      <w:divBdr>
        <w:top w:val="none" w:sz="0" w:space="0" w:color="auto"/>
        <w:left w:val="none" w:sz="0" w:space="0" w:color="auto"/>
        <w:bottom w:val="none" w:sz="0" w:space="0" w:color="auto"/>
        <w:right w:val="none" w:sz="0" w:space="0" w:color="auto"/>
      </w:divBdr>
    </w:div>
    <w:div w:id="495534847">
      <w:bodyDiv w:val="1"/>
      <w:marLeft w:val="0"/>
      <w:marRight w:val="0"/>
      <w:marTop w:val="0"/>
      <w:marBottom w:val="0"/>
      <w:divBdr>
        <w:top w:val="none" w:sz="0" w:space="0" w:color="auto"/>
        <w:left w:val="none" w:sz="0" w:space="0" w:color="auto"/>
        <w:bottom w:val="none" w:sz="0" w:space="0" w:color="auto"/>
        <w:right w:val="none" w:sz="0" w:space="0" w:color="auto"/>
      </w:divBdr>
    </w:div>
    <w:div w:id="495847731">
      <w:bodyDiv w:val="1"/>
      <w:marLeft w:val="0"/>
      <w:marRight w:val="0"/>
      <w:marTop w:val="0"/>
      <w:marBottom w:val="0"/>
      <w:divBdr>
        <w:top w:val="none" w:sz="0" w:space="0" w:color="auto"/>
        <w:left w:val="none" w:sz="0" w:space="0" w:color="auto"/>
        <w:bottom w:val="none" w:sz="0" w:space="0" w:color="auto"/>
        <w:right w:val="none" w:sz="0" w:space="0" w:color="auto"/>
      </w:divBdr>
    </w:div>
    <w:div w:id="495995703">
      <w:bodyDiv w:val="1"/>
      <w:marLeft w:val="0"/>
      <w:marRight w:val="0"/>
      <w:marTop w:val="0"/>
      <w:marBottom w:val="0"/>
      <w:divBdr>
        <w:top w:val="none" w:sz="0" w:space="0" w:color="auto"/>
        <w:left w:val="none" w:sz="0" w:space="0" w:color="auto"/>
        <w:bottom w:val="none" w:sz="0" w:space="0" w:color="auto"/>
        <w:right w:val="none" w:sz="0" w:space="0" w:color="auto"/>
      </w:divBdr>
    </w:div>
    <w:div w:id="496771692">
      <w:bodyDiv w:val="1"/>
      <w:marLeft w:val="0"/>
      <w:marRight w:val="0"/>
      <w:marTop w:val="0"/>
      <w:marBottom w:val="0"/>
      <w:divBdr>
        <w:top w:val="none" w:sz="0" w:space="0" w:color="auto"/>
        <w:left w:val="none" w:sz="0" w:space="0" w:color="auto"/>
        <w:bottom w:val="none" w:sz="0" w:space="0" w:color="auto"/>
        <w:right w:val="none" w:sz="0" w:space="0" w:color="auto"/>
      </w:divBdr>
    </w:div>
    <w:div w:id="497498672">
      <w:bodyDiv w:val="1"/>
      <w:marLeft w:val="0"/>
      <w:marRight w:val="0"/>
      <w:marTop w:val="0"/>
      <w:marBottom w:val="0"/>
      <w:divBdr>
        <w:top w:val="none" w:sz="0" w:space="0" w:color="auto"/>
        <w:left w:val="none" w:sz="0" w:space="0" w:color="auto"/>
        <w:bottom w:val="none" w:sz="0" w:space="0" w:color="auto"/>
        <w:right w:val="none" w:sz="0" w:space="0" w:color="auto"/>
      </w:divBdr>
    </w:div>
    <w:div w:id="497619082">
      <w:bodyDiv w:val="1"/>
      <w:marLeft w:val="0"/>
      <w:marRight w:val="0"/>
      <w:marTop w:val="0"/>
      <w:marBottom w:val="0"/>
      <w:divBdr>
        <w:top w:val="none" w:sz="0" w:space="0" w:color="auto"/>
        <w:left w:val="none" w:sz="0" w:space="0" w:color="auto"/>
        <w:bottom w:val="none" w:sz="0" w:space="0" w:color="auto"/>
        <w:right w:val="none" w:sz="0" w:space="0" w:color="auto"/>
      </w:divBdr>
    </w:div>
    <w:div w:id="498236536">
      <w:bodyDiv w:val="1"/>
      <w:marLeft w:val="0"/>
      <w:marRight w:val="0"/>
      <w:marTop w:val="0"/>
      <w:marBottom w:val="0"/>
      <w:divBdr>
        <w:top w:val="none" w:sz="0" w:space="0" w:color="auto"/>
        <w:left w:val="none" w:sz="0" w:space="0" w:color="auto"/>
        <w:bottom w:val="none" w:sz="0" w:space="0" w:color="auto"/>
        <w:right w:val="none" w:sz="0" w:space="0" w:color="auto"/>
      </w:divBdr>
    </w:div>
    <w:div w:id="498274015">
      <w:bodyDiv w:val="1"/>
      <w:marLeft w:val="0"/>
      <w:marRight w:val="0"/>
      <w:marTop w:val="0"/>
      <w:marBottom w:val="0"/>
      <w:divBdr>
        <w:top w:val="none" w:sz="0" w:space="0" w:color="auto"/>
        <w:left w:val="none" w:sz="0" w:space="0" w:color="auto"/>
        <w:bottom w:val="none" w:sz="0" w:space="0" w:color="auto"/>
        <w:right w:val="none" w:sz="0" w:space="0" w:color="auto"/>
      </w:divBdr>
    </w:div>
    <w:div w:id="499388303">
      <w:bodyDiv w:val="1"/>
      <w:marLeft w:val="0"/>
      <w:marRight w:val="0"/>
      <w:marTop w:val="0"/>
      <w:marBottom w:val="0"/>
      <w:divBdr>
        <w:top w:val="none" w:sz="0" w:space="0" w:color="auto"/>
        <w:left w:val="none" w:sz="0" w:space="0" w:color="auto"/>
        <w:bottom w:val="none" w:sz="0" w:space="0" w:color="auto"/>
        <w:right w:val="none" w:sz="0" w:space="0" w:color="auto"/>
      </w:divBdr>
    </w:div>
    <w:div w:id="499546555">
      <w:bodyDiv w:val="1"/>
      <w:marLeft w:val="0"/>
      <w:marRight w:val="0"/>
      <w:marTop w:val="0"/>
      <w:marBottom w:val="0"/>
      <w:divBdr>
        <w:top w:val="none" w:sz="0" w:space="0" w:color="auto"/>
        <w:left w:val="none" w:sz="0" w:space="0" w:color="auto"/>
        <w:bottom w:val="none" w:sz="0" w:space="0" w:color="auto"/>
        <w:right w:val="none" w:sz="0" w:space="0" w:color="auto"/>
      </w:divBdr>
    </w:div>
    <w:div w:id="499974254">
      <w:bodyDiv w:val="1"/>
      <w:marLeft w:val="0"/>
      <w:marRight w:val="0"/>
      <w:marTop w:val="0"/>
      <w:marBottom w:val="0"/>
      <w:divBdr>
        <w:top w:val="none" w:sz="0" w:space="0" w:color="auto"/>
        <w:left w:val="none" w:sz="0" w:space="0" w:color="auto"/>
        <w:bottom w:val="none" w:sz="0" w:space="0" w:color="auto"/>
        <w:right w:val="none" w:sz="0" w:space="0" w:color="auto"/>
      </w:divBdr>
    </w:div>
    <w:div w:id="500783101">
      <w:bodyDiv w:val="1"/>
      <w:marLeft w:val="0"/>
      <w:marRight w:val="0"/>
      <w:marTop w:val="0"/>
      <w:marBottom w:val="0"/>
      <w:divBdr>
        <w:top w:val="none" w:sz="0" w:space="0" w:color="auto"/>
        <w:left w:val="none" w:sz="0" w:space="0" w:color="auto"/>
        <w:bottom w:val="none" w:sz="0" w:space="0" w:color="auto"/>
        <w:right w:val="none" w:sz="0" w:space="0" w:color="auto"/>
      </w:divBdr>
    </w:div>
    <w:div w:id="501431899">
      <w:bodyDiv w:val="1"/>
      <w:marLeft w:val="0"/>
      <w:marRight w:val="0"/>
      <w:marTop w:val="0"/>
      <w:marBottom w:val="0"/>
      <w:divBdr>
        <w:top w:val="none" w:sz="0" w:space="0" w:color="auto"/>
        <w:left w:val="none" w:sz="0" w:space="0" w:color="auto"/>
        <w:bottom w:val="none" w:sz="0" w:space="0" w:color="auto"/>
        <w:right w:val="none" w:sz="0" w:space="0" w:color="auto"/>
      </w:divBdr>
    </w:div>
    <w:div w:id="501433449">
      <w:bodyDiv w:val="1"/>
      <w:marLeft w:val="0"/>
      <w:marRight w:val="0"/>
      <w:marTop w:val="0"/>
      <w:marBottom w:val="0"/>
      <w:divBdr>
        <w:top w:val="none" w:sz="0" w:space="0" w:color="auto"/>
        <w:left w:val="none" w:sz="0" w:space="0" w:color="auto"/>
        <w:bottom w:val="none" w:sz="0" w:space="0" w:color="auto"/>
        <w:right w:val="none" w:sz="0" w:space="0" w:color="auto"/>
      </w:divBdr>
    </w:div>
    <w:div w:id="501967803">
      <w:bodyDiv w:val="1"/>
      <w:marLeft w:val="0"/>
      <w:marRight w:val="0"/>
      <w:marTop w:val="0"/>
      <w:marBottom w:val="0"/>
      <w:divBdr>
        <w:top w:val="none" w:sz="0" w:space="0" w:color="auto"/>
        <w:left w:val="none" w:sz="0" w:space="0" w:color="auto"/>
        <w:bottom w:val="none" w:sz="0" w:space="0" w:color="auto"/>
        <w:right w:val="none" w:sz="0" w:space="0" w:color="auto"/>
      </w:divBdr>
    </w:div>
    <w:div w:id="502551690">
      <w:bodyDiv w:val="1"/>
      <w:marLeft w:val="0"/>
      <w:marRight w:val="0"/>
      <w:marTop w:val="0"/>
      <w:marBottom w:val="0"/>
      <w:divBdr>
        <w:top w:val="none" w:sz="0" w:space="0" w:color="auto"/>
        <w:left w:val="none" w:sz="0" w:space="0" w:color="auto"/>
        <w:bottom w:val="none" w:sz="0" w:space="0" w:color="auto"/>
        <w:right w:val="none" w:sz="0" w:space="0" w:color="auto"/>
      </w:divBdr>
    </w:div>
    <w:div w:id="502746206">
      <w:bodyDiv w:val="1"/>
      <w:marLeft w:val="0"/>
      <w:marRight w:val="0"/>
      <w:marTop w:val="0"/>
      <w:marBottom w:val="0"/>
      <w:divBdr>
        <w:top w:val="none" w:sz="0" w:space="0" w:color="auto"/>
        <w:left w:val="none" w:sz="0" w:space="0" w:color="auto"/>
        <w:bottom w:val="none" w:sz="0" w:space="0" w:color="auto"/>
        <w:right w:val="none" w:sz="0" w:space="0" w:color="auto"/>
      </w:divBdr>
    </w:div>
    <w:div w:id="502940023">
      <w:bodyDiv w:val="1"/>
      <w:marLeft w:val="0"/>
      <w:marRight w:val="0"/>
      <w:marTop w:val="0"/>
      <w:marBottom w:val="0"/>
      <w:divBdr>
        <w:top w:val="none" w:sz="0" w:space="0" w:color="auto"/>
        <w:left w:val="none" w:sz="0" w:space="0" w:color="auto"/>
        <w:bottom w:val="none" w:sz="0" w:space="0" w:color="auto"/>
        <w:right w:val="none" w:sz="0" w:space="0" w:color="auto"/>
      </w:divBdr>
    </w:div>
    <w:div w:id="503012033">
      <w:bodyDiv w:val="1"/>
      <w:marLeft w:val="0"/>
      <w:marRight w:val="0"/>
      <w:marTop w:val="0"/>
      <w:marBottom w:val="0"/>
      <w:divBdr>
        <w:top w:val="none" w:sz="0" w:space="0" w:color="auto"/>
        <w:left w:val="none" w:sz="0" w:space="0" w:color="auto"/>
        <w:bottom w:val="none" w:sz="0" w:space="0" w:color="auto"/>
        <w:right w:val="none" w:sz="0" w:space="0" w:color="auto"/>
      </w:divBdr>
    </w:div>
    <w:div w:id="504249177">
      <w:bodyDiv w:val="1"/>
      <w:marLeft w:val="0"/>
      <w:marRight w:val="0"/>
      <w:marTop w:val="0"/>
      <w:marBottom w:val="0"/>
      <w:divBdr>
        <w:top w:val="none" w:sz="0" w:space="0" w:color="auto"/>
        <w:left w:val="none" w:sz="0" w:space="0" w:color="auto"/>
        <w:bottom w:val="none" w:sz="0" w:space="0" w:color="auto"/>
        <w:right w:val="none" w:sz="0" w:space="0" w:color="auto"/>
      </w:divBdr>
    </w:div>
    <w:div w:id="504829128">
      <w:bodyDiv w:val="1"/>
      <w:marLeft w:val="0"/>
      <w:marRight w:val="0"/>
      <w:marTop w:val="0"/>
      <w:marBottom w:val="0"/>
      <w:divBdr>
        <w:top w:val="none" w:sz="0" w:space="0" w:color="auto"/>
        <w:left w:val="none" w:sz="0" w:space="0" w:color="auto"/>
        <w:bottom w:val="none" w:sz="0" w:space="0" w:color="auto"/>
        <w:right w:val="none" w:sz="0" w:space="0" w:color="auto"/>
      </w:divBdr>
    </w:div>
    <w:div w:id="505093587">
      <w:bodyDiv w:val="1"/>
      <w:marLeft w:val="0"/>
      <w:marRight w:val="0"/>
      <w:marTop w:val="0"/>
      <w:marBottom w:val="0"/>
      <w:divBdr>
        <w:top w:val="none" w:sz="0" w:space="0" w:color="auto"/>
        <w:left w:val="none" w:sz="0" w:space="0" w:color="auto"/>
        <w:bottom w:val="none" w:sz="0" w:space="0" w:color="auto"/>
        <w:right w:val="none" w:sz="0" w:space="0" w:color="auto"/>
      </w:divBdr>
    </w:div>
    <w:div w:id="505752878">
      <w:bodyDiv w:val="1"/>
      <w:marLeft w:val="0"/>
      <w:marRight w:val="0"/>
      <w:marTop w:val="0"/>
      <w:marBottom w:val="0"/>
      <w:divBdr>
        <w:top w:val="none" w:sz="0" w:space="0" w:color="auto"/>
        <w:left w:val="none" w:sz="0" w:space="0" w:color="auto"/>
        <w:bottom w:val="none" w:sz="0" w:space="0" w:color="auto"/>
        <w:right w:val="none" w:sz="0" w:space="0" w:color="auto"/>
      </w:divBdr>
    </w:div>
    <w:div w:id="506336224">
      <w:bodyDiv w:val="1"/>
      <w:marLeft w:val="0"/>
      <w:marRight w:val="0"/>
      <w:marTop w:val="0"/>
      <w:marBottom w:val="0"/>
      <w:divBdr>
        <w:top w:val="none" w:sz="0" w:space="0" w:color="auto"/>
        <w:left w:val="none" w:sz="0" w:space="0" w:color="auto"/>
        <w:bottom w:val="none" w:sz="0" w:space="0" w:color="auto"/>
        <w:right w:val="none" w:sz="0" w:space="0" w:color="auto"/>
      </w:divBdr>
    </w:div>
    <w:div w:id="506791898">
      <w:bodyDiv w:val="1"/>
      <w:marLeft w:val="0"/>
      <w:marRight w:val="0"/>
      <w:marTop w:val="0"/>
      <w:marBottom w:val="0"/>
      <w:divBdr>
        <w:top w:val="none" w:sz="0" w:space="0" w:color="auto"/>
        <w:left w:val="none" w:sz="0" w:space="0" w:color="auto"/>
        <w:bottom w:val="none" w:sz="0" w:space="0" w:color="auto"/>
        <w:right w:val="none" w:sz="0" w:space="0" w:color="auto"/>
      </w:divBdr>
    </w:div>
    <w:div w:id="507407380">
      <w:bodyDiv w:val="1"/>
      <w:marLeft w:val="0"/>
      <w:marRight w:val="0"/>
      <w:marTop w:val="0"/>
      <w:marBottom w:val="0"/>
      <w:divBdr>
        <w:top w:val="none" w:sz="0" w:space="0" w:color="auto"/>
        <w:left w:val="none" w:sz="0" w:space="0" w:color="auto"/>
        <w:bottom w:val="none" w:sz="0" w:space="0" w:color="auto"/>
        <w:right w:val="none" w:sz="0" w:space="0" w:color="auto"/>
      </w:divBdr>
    </w:div>
    <w:div w:id="507600651">
      <w:bodyDiv w:val="1"/>
      <w:marLeft w:val="0"/>
      <w:marRight w:val="0"/>
      <w:marTop w:val="0"/>
      <w:marBottom w:val="0"/>
      <w:divBdr>
        <w:top w:val="none" w:sz="0" w:space="0" w:color="auto"/>
        <w:left w:val="none" w:sz="0" w:space="0" w:color="auto"/>
        <w:bottom w:val="none" w:sz="0" w:space="0" w:color="auto"/>
        <w:right w:val="none" w:sz="0" w:space="0" w:color="auto"/>
      </w:divBdr>
    </w:div>
    <w:div w:id="507863387">
      <w:bodyDiv w:val="1"/>
      <w:marLeft w:val="0"/>
      <w:marRight w:val="0"/>
      <w:marTop w:val="0"/>
      <w:marBottom w:val="0"/>
      <w:divBdr>
        <w:top w:val="none" w:sz="0" w:space="0" w:color="auto"/>
        <w:left w:val="none" w:sz="0" w:space="0" w:color="auto"/>
        <w:bottom w:val="none" w:sz="0" w:space="0" w:color="auto"/>
        <w:right w:val="none" w:sz="0" w:space="0" w:color="auto"/>
      </w:divBdr>
    </w:div>
    <w:div w:id="508100944">
      <w:bodyDiv w:val="1"/>
      <w:marLeft w:val="0"/>
      <w:marRight w:val="0"/>
      <w:marTop w:val="0"/>
      <w:marBottom w:val="0"/>
      <w:divBdr>
        <w:top w:val="none" w:sz="0" w:space="0" w:color="auto"/>
        <w:left w:val="none" w:sz="0" w:space="0" w:color="auto"/>
        <w:bottom w:val="none" w:sz="0" w:space="0" w:color="auto"/>
        <w:right w:val="none" w:sz="0" w:space="0" w:color="auto"/>
      </w:divBdr>
    </w:div>
    <w:div w:id="508101728">
      <w:bodyDiv w:val="1"/>
      <w:marLeft w:val="0"/>
      <w:marRight w:val="0"/>
      <w:marTop w:val="0"/>
      <w:marBottom w:val="0"/>
      <w:divBdr>
        <w:top w:val="none" w:sz="0" w:space="0" w:color="auto"/>
        <w:left w:val="none" w:sz="0" w:space="0" w:color="auto"/>
        <w:bottom w:val="none" w:sz="0" w:space="0" w:color="auto"/>
        <w:right w:val="none" w:sz="0" w:space="0" w:color="auto"/>
      </w:divBdr>
    </w:div>
    <w:div w:id="508569591">
      <w:bodyDiv w:val="1"/>
      <w:marLeft w:val="0"/>
      <w:marRight w:val="0"/>
      <w:marTop w:val="0"/>
      <w:marBottom w:val="0"/>
      <w:divBdr>
        <w:top w:val="none" w:sz="0" w:space="0" w:color="auto"/>
        <w:left w:val="none" w:sz="0" w:space="0" w:color="auto"/>
        <w:bottom w:val="none" w:sz="0" w:space="0" w:color="auto"/>
        <w:right w:val="none" w:sz="0" w:space="0" w:color="auto"/>
      </w:divBdr>
    </w:div>
    <w:div w:id="508833970">
      <w:bodyDiv w:val="1"/>
      <w:marLeft w:val="0"/>
      <w:marRight w:val="0"/>
      <w:marTop w:val="0"/>
      <w:marBottom w:val="0"/>
      <w:divBdr>
        <w:top w:val="none" w:sz="0" w:space="0" w:color="auto"/>
        <w:left w:val="none" w:sz="0" w:space="0" w:color="auto"/>
        <w:bottom w:val="none" w:sz="0" w:space="0" w:color="auto"/>
        <w:right w:val="none" w:sz="0" w:space="0" w:color="auto"/>
      </w:divBdr>
    </w:div>
    <w:div w:id="509367933">
      <w:bodyDiv w:val="1"/>
      <w:marLeft w:val="0"/>
      <w:marRight w:val="0"/>
      <w:marTop w:val="0"/>
      <w:marBottom w:val="0"/>
      <w:divBdr>
        <w:top w:val="none" w:sz="0" w:space="0" w:color="auto"/>
        <w:left w:val="none" w:sz="0" w:space="0" w:color="auto"/>
        <w:bottom w:val="none" w:sz="0" w:space="0" w:color="auto"/>
        <w:right w:val="none" w:sz="0" w:space="0" w:color="auto"/>
      </w:divBdr>
    </w:div>
    <w:div w:id="509370168">
      <w:bodyDiv w:val="1"/>
      <w:marLeft w:val="0"/>
      <w:marRight w:val="0"/>
      <w:marTop w:val="0"/>
      <w:marBottom w:val="0"/>
      <w:divBdr>
        <w:top w:val="none" w:sz="0" w:space="0" w:color="auto"/>
        <w:left w:val="none" w:sz="0" w:space="0" w:color="auto"/>
        <w:bottom w:val="none" w:sz="0" w:space="0" w:color="auto"/>
        <w:right w:val="none" w:sz="0" w:space="0" w:color="auto"/>
      </w:divBdr>
    </w:div>
    <w:div w:id="509490333">
      <w:bodyDiv w:val="1"/>
      <w:marLeft w:val="0"/>
      <w:marRight w:val="0"/>
      <w:marTop w:val="0"/>
      <w:marBottom w:val="0"/>
      <w:divBdr>
        <w:top w:val="none" w:sz="0" w:space="0" w:color="auto"/>
        <w:left w:val="none" w:sz="0" w:space="0" w:color="auto"/>
        <w:bottom w:val="none" w:sz="0" w:space="0" w:color="auto"/>
        <w:right w:val="none" w:sz="0" w:space="0" w:color="auto"/>
      </w:divBdr>
    </w:div>
    <w:div w:id="509612082">
      <w:bodyDiv w:val="1"/>
      <w:marLeft w:val="0"/>
      <w:marRight w:val="0"/>
      <w:marTop w:val="0"/>
      <w:marBottom w:val="0"/>
      <w:divBdr>
        <w:top w:val="none" w:sz="0" w:space="0" w:color="auto"/>
        <w:left w:val="none" w:sz="0" w:space="0" w:color="auto"/>
        <w:bottom w:val="none" w:sz="0" w:space="0" w:color="auto"/>
        <w:right w:val="none" w:sz="0" w:space="0" w:color="auto"/>
      </w:divBdr>
    </w:div>
    <w:div w:id="509682244">
      <w:bodyDiv w:val="1"/>
      <w:marLeft w:val="0"/>
      <w:marRight w:val="0"/>
      <w:marTop w:val="0"/>
      <w:marBottom w:val="0"/>
      <w:divBdr>
        <w:top w:val="none" w:sz="0" w:space="0" w:color="auto"/>
        <w:left w:val="none" w:sz="0" w:space="0" w:color="auto"/>
        <w:bottom w:val="none" w:sz="0" w:space="0" w:color="auto"/>
        <w:right w:val="none" w:sz="0" w:space="0" w:color="auto"/>
      </w:divBdr>
    </w:div>
    <w:div w:id="509949489">
      <w:bodyDiv w:val="1"/>
      <w:marLeft w:val="0"/>
      <w:marRight w:val="0"/>
      <w:marTop w:val="0"/>
      <w:marBottom w:val="0"/>
      <w:divBdr>
        <w:top w:val="none" w:sz="0" w:space="0" w:color="auto"/>
        <w:left w:val="none" w:sz="0" w:space="0" w:color="auto"/>
        <w:bottom w:val="none" w:sz="0" w:space="0" w:color="auto"/>
        <w:right w:val="none" w:sz="0" w:space="0" w:color="auto"/>
      </w:divBdr>
    </w:div>
    <w:div w:id="509956702">
      <w:bodyDiv w:val="1"/>
      <w:marLeft w:val="0"/>
      <w:marRight w:val="0"/>
      <w:marTop w:val="0"/>
      <w:marBottom w:val="0"/>
      <w:divBdr>
        <w:top w:val="none" w:sz="0" w:space="0" w:color="auto"/>
        <w:left w:val="none" w:sz="0" w:space="0" w:color="auto"/>
        <w:bottom w:val="none" w:sz="0" w:space="0" w:color="auto"/>
        <w:right w:val="none" w:sz="0" w:space="0" w:color="auto"/>
      </w:divBdr>
    </w:div>
    <w:div w:id="510145135">
      <w:bodyDiv w:val="1"/>
      <w:marLeft w:val="0"/>
      <w:marRight w:val="0"/>
      <w:marTop w:val="0"/>
      <w:marBottom w:val="0"/>
      <w:divBdr>
        <w:top w:val="none" w:sz="0" w:space="0" w:color="auto"/>
        <w:left w:val="none" w:sz="0" w:space="0" w:color="auto"/>
        <w:bottom w:val="none" w:sz="0" w:space="0" w:color="auto"/>
        <w:right w:val="none" w:sz="0" w:space="0" w:color="auto"/>
      </w:divBdr>
    </w:div>
    <w:div w:id="510147541">
      <w:bodyDiv w:val="1"/>
      <w:marLeft w:val="0"/>
      <w:marRight w:val="0"/>
      <w:marTop w:val="0"/>
      <w:marBottom w:val="0"/>
      <w:divBdr>
        <w:top w:val="none" w:sz="0" w:space="0" w:color="auto"/>
        <w:left w:val="none" w:sz="0" w:space="0" w:color="auto"/>
        <w:bottom w:val="none" w:sz="0" w:space="0" w:color="auto"/>
        <w:right w:val="none" w:sz="0" w:space="0" w:color="auto"/>
      </w:divBdr>
    </w:div>
    <w:div w:id="510491586">
      <w:bodyDiv w:val="1"/>
      <w:marLeft w:val="0"/>
      <w:marRight w:val="0"/>
      <w:marTop w:val="0"/>
      <w:marBottom w:val="0"/>
      <w:divBdr>
        <w:top w:val="none" w:sz="0" w:space="0" w:color="auto"/>
        <w:left w:val="none" w:sz="0" w:space="0" w:color="auto"/>
        <w:bottom w:val="none" w:sz="0" w:space="0" w:color="auto"/>
        <w:right w:val="none" w:sz="0" w:space="0" w:color="auto"/>
      </w:divBdr>
    </w:div>
    <w:div w:id="510803455">
      <w:bodyDiv w:val="1"/>
      <w:marLeft w:val="0"/>
      <w:marRight w:val="0"/>
      <w:marTop w:val="0"/>
      <w:marBottom w:val="0"/>
      <w:divBdr>
        <w:top w:val="none" w:sz="0" w:space="0" w:color="auto"/>
        <w:left w:val="none" w:sz="0" w:space="0" w:color="auto"/>
        <w:bottom w:val="none" w:sz="0" w:space="0" w:color="auto"/>
        <w:right w:val="none" w:sz="0" w:space="0" w:color="auto"/>
      </w:divBdr>
    </w:div>
    <w:div w:id="511189377">
      <w:bodyDiv w:val="1"/>
      <w:marLeft w:val="0"/>
      <w:marRight w:val="0"/>
      <w:marTop w:val="0"/>
      <w:marBottom w:val="0"/>
      <w:divBdr>
        <w:top w:val="none" w:sz="0" w:space="0" w:color="auto"/>
        <w:left w:val="none" w:sz="0" w:space="0" w:color="auto"/>
        <w:bottom w:val="none" w:sz="0" w:space="0" w:color="auto"/>
        <w:right w:val="none" w:sz="0" w:space="0" w:color="auto"/>
      </w:divBdr>
    </w:div>
    <w:div w:id="511258804">
      <w:bodyDiv w:val="1"/>
      <w:marLeft w:val="0"/>
      <w:marRight w:val="0"/>
      <w:marTop w:val="0"/>
      <w:marBottom w:val="0"/>
      <w:divBdr>
        <w:top w:val="none" w:sz="0" w:space="0" w:color="auto"/>
        <w:left w:val="none" w:sz="0" w:space="0" w:color="auto"/>
        <w:bottom w:val="none" w:sz="0" w:space="0" w:color="auto"/>
        <w:right w:val="none" w:sz="0" w:space="0" w:color="auto"/>
      </w:divBdr>
    </w:div>
    <w:div w:id="512036420">
      <w:bodyDiv w:val="1"/>
      <w:marLeft w:val="0"/>
      <w:marRight w:val="0"/>
      <w:marTop w:val="0"/>
      <w:marBottom w:val="0"/>
      <w:divBdr>
        <w:top w:val="none" w:sz="0" w:space="0" w:color="auto"/>
        <w:left w:val="none" w:sz="0" w:space="0" w:color="auto"/>
        <w:bottom w:val="none" w:sz="0" w:space="0" w:color="auto"/>
        <w:right w:val="none" w:sz="0" w:space="0" w:color="auto"/>
      </w:divBdr>
    </w:div>
    <w:div w:id="512232963">
      <w:bodyDiv w:val="1"/>
      <w:marLeft w:val="0"/>
      <w:marRight w:val="0"/>
      <w:marTop w:val="0"/>
      <w:marBottom w:val="0"/>
      <w:divBdr>
        <w:top w:val="none" w:sz="0" w:space="0" w:color="auto"/>
        <w:left w:val="none" w:sz="0" w:space="0" w:color="auto"/>
        <w:bottom w:val="none" w:sz="0" w:space="0" w:color="auto"/>
        <w:right w:val="none" w:sz="0" w:space="0" w:color="auto"/>
      </w:divBdr>
    </w:div>
    <w:div w:id="512916977">
      <w:bodyDiv w:val="1"/>
      <w:marLeft w:val="0"/>
      <w:marRight w:val="0"/>
      <w:marTop w:val="0"/>
      <w:marBottom w:val="0"/>
      <w:divBdr>
        <w:top w:val="none" w:sz="0" w:space="0" w:color="auto"/>
        <w:left w:val="none" w:sz="0" w:space="0" w:color="auto"/>
        <w:bottom w:val="none" w:sz="0" w:space="0" w:color="auto"/>
        <w:right w:val="none" w:sz="0" w:space="0" w:color="auto"/>
      </w:divBdr>
    </w:div>
    <w:div w:id="514157015">
      <w:bodyDiv w:val="1"/>
      <w:marLeft w:val="0"/>
      <w:marRight w:val="0"/>
      <w:marTop w:val="0"/>
      <w:marBottom w:val="0"/>
      <w:divBdr>
        <w:top w:val="none" w:sz="0" w:space="0" w:color="auto"/>
        <w:left w:val="none" w:sz="0" w:space="0" w:color="auto"/>
        <w:bottom w:val="none" w:sz="0" w:space="0" w:color="auto"/>
        <w:right w:val="none" w:sz="0" w:space="0" w:color="auto"/>
      </w:divBdr>
    </w:div>
    <w:div w:id="514735811">
      <w:bodyDiv w:val="1"/>
      <w:marLeft w:val="0"/>
      <w:marRight w:val="0"/>
      <w:marTop w:val="0"/>
      <w:marBottom w:val="0"/>
      <w:divBdr>
        <w:top w:val="none" w:sz="0" w:space="0" w:color="auto"/>
        <w:left w:val="none" w:sz="0" w:space="0" w:color="auto"/>
        <w:bottom w:val="none" w:sz="0" w:space="0" w:color="auto"/>
        <w:right w:val="none" w:sz="0" w:space="0" w:color="auto"/>
      </w:divBdr>
    </w:div>
    <w:div w:id="515071313">
      <w:bodyDiv w:val="1"/>
      <w:marLeft w:val="0"/>
      <w:marRight w:val="0"/>
      <w:marTop w:val="0"/>
      <w:marBottom w:val="0"/>
      <w:divBdr>
        <w:top w:val="none" w:sz="0" w:space="0" w:color="auto"/>
        <w:left w:val="none" w:sz="0" w:space="0" w:color="auto"/>
        <w:bottom w:val="none" w:sz="0" w:space="0" w:color="auto"/>
        <w:right w:val="none" w:sz="0" w:space="0" w:color="auto"/>
      </w:divBdr>
    </w:div>
    <w:div w:id="515656550">
      <w:bodyDiv w:val="1"/>
      <w:marLeft w:val="0"/>
      <w:marRight w:val="0"/>
      <w:marTop w:val="0"/>
      <w:marBottom w:val="0"/>
      <w:divBdr>
        <w:top w:val="none" w:sz="0" w:space="0" w:color="auto"/>
        <w:left w:val="none" w:sz="0" w:space="0" w:color="auto"/>
        <w:bottom w:val="none" w:sz="0" w:space="0" w:color="auto"/>
        <w:right w:val="none" w:sz="0" w:space="0" w:color="auto"/>
      </w:divBdr>
    </w:div>
    <w:div w:id="517276986">
      <w:bodyDiv w:val="1"/>
      <w:marLeft w:val="0"/>
      <w:marRight w:val="0"/>
      <w:marTop w:val="0"/>
      <w:marBottom w:val="0"/>
      <w:divBdr>
        <w:top w:val="none" w:sz="0" w:space="0" w:color="auto"/>
        <w:left w:val="none" w:sz="0" w:space="0" w:color="auto"/>
        <w:bottom w:val="none" w:sz="0" w:space="0" w:color="auto"/>
        <w:right w:val="none" w:sz="0" w:space="0" w:color="auto"/>
      </w:divBdr>
    </w:div>
    <w:div w:id="517425247">
      <w:bodyDiv w:val="1"/>
      <w:marLeft w:val="0"/>
      <w:marRight w:val="0"/>
      <w:marTop w:val="0"/>
      <w:marBottom w:val="0"/>
      <w:divBdr>
        <w:top w:val="none" w:sz="0" w:space="0" w:color="auto"/>
        <w:left w:val="none" w:sz="0" w:space="0" w:color="auto"/>
        <w:bottom w:val="none" w:sz="0" w:space="0" w:color="auto"/>
        <w:right w:val="none" w:sz="0" w:space="0" w:color="auto"/>
      </w:divBdr>
    </w:div>
    <w:div w:id="517695001">
      <w:bodyDiv w:val="1"/>
      <w:marLeft w:val="0"/>
      <w:marRight w:val="0"/>
      <w:marTop w:val="0"/>
      <w:marBottom w:val="0"/>
      <w:divBdr>
        <w:top w:val="none" w:sz="0" w:space="0" w:color="auto"/>
        <w:left w:val="none" w:sz="0" w:space="0" w:color="auto"/>
        <w:bottom w:val="none" w:sz="0" w:space="0" w:color="auto"/>
        <w:right w:val="none" w:sz="0" w:space="0" w:color="auto"/>
      </w:divBdr>
    </w:div>
    <w:div w:id="517699192">
      <w:bodyDiv w:val="1"/>
      <w:marLeft w:val="0"/>
      <w:marRight w:val="0"/>
      <w:marTop w:val="0"/>
      <w:marBottom w:val="0"/>
      <w:divBdr>
        <w:top w:val="none" w:sz="0" w:space="0" w:color="auto"/>
        <w:left w:val="none" w:sz="0" w:space="0" w:color="auto"/>
        <w:bottom w:val="none" w:sz="0" w:space="0" w:color="auto"/>
        <w:right w:val="none" w:sz="0" w:space="0" w:color="auto"/>
      </w:divBdr>
    </w:div>
    <w:div w:id="517813608">
      <w:bodyDiv w:val="1"/>
      <w:marLeft w:val="0"/>
      <w:marRight w:val="0"/>
      <w:marTop w:val="0"/>
      <w:marBottom w:val="0"/>
      <w:divBdr>
        <w:top w:val="none" w:sz="0" w:space="0" w:color="auto"/>
        <w:left w:val="none" w:sz="0" w:space="0" w:color="auto"/>
        <w:bottom w:val="none" w:sz="0" w:space="0" w:color="auto"/>
        <w:right w:val="none" w:sz="0" w:space="0" w:color="auto"/>
      </w:divBdr>
    </w:div>
    <w:div w:id="517932554">
      <w:bodyDiv w:val="1"/>
      <w:marLeft w:val="0"/>
      <w:marRight w:val="0"/>
      <w:marTop w:val="0"/>
      <w:marBottom w:val="0"/>
      <w:divBdr>
        <w:top w:val="none" w:sz="0" w:space="0" w:color="auto"/>
        <w:left w:val="none" w:sz="0" w:space="0" w:color="auto"/>
        <w:bottom w:val="none" w:sz="0" w:space="0" w:color="auto"/>
        <w:right w:val="none" w:sz="0" w:space="0" w:color="auto"/>
      </w:divBdr>
    </w:div>
    <w:div w:id="518197369">
      <w:bodyDiv w:val="1"/>
      <w:marLeft w:val="0"/>
      <w:marRight w:val="0"/>
      <w:marTop w:val="0"/>
      <w:marBottom w:val="0"/>
      <w:divBdr>
        <w:top w:val="none" w:sz="0" w:space="0" w:color="auto"/>
        <w:left w:val="none" w:sz="0" w:space="0" w:color="auto"/>
        <w:bottom w:val="none" w:sz="0" w:space="0" w:color="auto"/>
        <w:right w:val="none" w:sz="0" w:space="0" w:color="auto"/>
      </w:divBdr>
    </w:div>
    <w:div w:id="518663452">
      <w:bodyDiv w:val="1"/>
      <w:marLeft w:val="0"/>
      <w:marRight w:val="0"/>
      <w:marTop w:val="0"/>
      <w:marBottom w:val="0"/>
      <w:divBdr>
        <w:top w:val="none" w:sz="0" w:space="0" w:color="auto"/>
        <w:left w:val="none" w:sz="0" w:space="0" w:color="auto"/>
        <w:bottom w:val="none" w:sz="0" w:space="0" w:color="auto"/>
        <w:right w:val="none" w:sz="0" w:space="0" w:color="auto"/>
      </w:divBdr>
    </w:div>
    <w:div w:id="518857320">
      <w:bodyDiv w:val="1"/>
      <w:marLeft w:val="0"/>
      <w:marRight w:val="0"/>
      <w:marTop w:val="0"/>
      <w:marBottom w:val="0"/>
      <w:divBdr>
        <w:top w:val="none" w:sz="0" w:space="0" w:color="auto"/>
        <w:left w:val="none" w:sz="0" w:space="0" w:color="auto"/>
        <w:bottom w:val="none" w:sz="0" w:space="0" w:color="auto"/>
        <w:right w:val="none" w:sz="0" w:space="0" w:color="auto"/>
      </w:divBdr>
    </w:div>
    <w:div w:id="519512119">
      <w:bodyDiv w:val="1"/>
      <w:marLeft w:val="0"/>
      <w:marRight w:val="0"/>
      <w:marTop w:val="0"/>
      <w:marBottom w:val="0"/>
      <w:divBdr>
        <w:top w:val="none" w:sz="0" w:space="0" w:color="auto"/>
        <w:left w:val="none" w:sz="0" w:space="0" w:color="auto"/>
        <w:bottom w:val="none" w:sz="0" w:space="0" w:color="auto"/>
        <w:right w:val="none" w:sz="0" w:space="0" w:color="auto"/>
      </w:divBdr>
    </w:div>
    <w:div w:id="519776491">
      <w:bodyDiv w:val="1"/>
      <w:marLeft w:val="0"/>
      <w:marRight w:val="0"/>
      <w:marTop w:val="0"/>
      <w:marBottom w:val="0"/>
      <w:divBdr>
        <w:top w:val="none" w:sz="0" w:space="0" w:color="auto"/>
        <w:left w:val="none" w:sz="0" w:space="0" w:color="auto"/>
        <w:bottom w:val="none" w:sz="0" w:space="0" w:color="auto"/>
        <w:right w:val="none" w:sz="0" w:space="0" w:color="auto"/>
      </w:divBdr>
    </w:div>
    <w:div w:id="519902274">
      <w:bodyDiv w:val="1"/>
      <w:marLeft w:val="0"/>
      <w:marRight w:val="0"/>
      <w:marTop w:val="0"/>
      <w:marBottom w:val="0"/>
      <w:divBdr>
        <w:top w:val="none" w:sz="0" w:space="0" w:color="auto"/>
        <w:left w:val="none" w:sz="0" w:space="0" w:color="auto"/>
        <w:bottom w:val="none" w:sz="0" w:space="0" w:color="auto"/>
        <w:right w:val="none" w:sz="0" w:space="0" w:color="auto"/>
      </w:divBdr>
    </w:div>
    <w:div w:id="521212914">
      <w:bodyDiv w:val="1"/>
      <w:marLeft w:val="0"/>
      <w:marRight w:val="0"/>
      <w:marTop w:val="0"/>
      <w:marBottom w:val="0"/>
      <w:divBdr>
        <w:top w:val="none" w:sz="0" w:space="0" w:color="auto"/>
        <w:left w:val="none" w:sz="0" w:space="0" w:color="auto"/>
        <w:bottom w:val="none" w:sz="0" w:space="0" w:color="auto"/>
        <w:right w:val="none" w:sz="0" w:space="0" w:color="auto"/>
      </w:divBdr>
    </w:div>
    <w:div w:id="521667419">
      <w:bodyDiv w:val="1"/>
      <w:marLeft w:val="0"/>
      <w:marRight w:val="0"/>
      <w:marTop w:val="0"/>
      <w:marBottom w:val="0"/>
      <w:divBdr>
        <w:top w:val="none" w:sz="0" w:space="0" w:color="auto"/>
        <w:left w:val="none" w:sz="0" w:space="0" w:color="auto"/>
        <w:bottom w:val="none" w:sz="0" w:space="0" w:color="auto"/>
        <w:right w:val="none" w:sz="0" w:space="0" w:color="auto"/>
      </w:divBdr>
    </w:div>
    <w:div w:id="521748266">
      <w:bodyDiv w:val="1"/>
      <w:marLeft w:val="0"/>
      <w:marRight w:val="0"/>
      <w:marTop w:val="0"/>
      <w:marBottom w:val="0"/>
      <w:divBdr>
        <w:top w:val="none" w:sz="0" w:space="0" w:color="auto"/>
        <w:left w:val="none" w:sz="0" w:space="0" w:color="auto"/>
        <w:bottom w:val="none" w:sz="0" w:space="0" w:color="auto"/>
        <w:right w:val="none" w:sz="0" w:space="0" w:color="auto"/>
      </w:divBdr>
    </w:div>
    <w:div w:id="521750681">
      <w:bodyDiv w:val="1"/>
      <w:marLeft w:val="0"/>
      <w:marRight w:val="0"/>
      <w:marTop w:val="0"/>
      <w:marBottom w:val="0"/>
      <w:divBdr>
        <w:top w:val="none" w:sz="0" w:space="0" w:color="auto"/>
        <w:left w:val="none" w:sz="0" w:space="0" w:color="auto"/>
        <w:bottom w:val="none" w:sz="0" w:space="0" w:color="auto"/>
        <w:right w:val="none" w:sz="0" w:space="0" w:color="auto"/>
      </w:divBdr>
    </w:div>
    <w:div w:id="522328110">
      <w:bodyDiv w:val="1"/>
      <w:marLeft w:val="0"/>
      <w:marRight w:val="0"/>
      <w:marTop w:val="0"/>
      <w:marBottom w:val="0"/>
      <w:divBdr>
        <w:top w:val="none" w:sz="0" w:space="0" w:color="auto"/>
        <w:left w:val="none" w:sz="0" w:space="0" w:color="auto"/>
        <w:bottom w:val="none" w:sz="0" w:space="0" w:color="auto"/>
        <w:right w:val="none" w:sz="0" w:space="0" w:color="auto"/>
      </w:divBdr>
    </w:div>
    <w:div w:id="522862194">
      <w:bodyDiv w:val="1"/>
      <w:marLeft w:val="0"/>
      <w:marRight w:val="0"/>
      <w:marTop w:val="0"/>
      <w:marBottom w:val="0"/>
      <w:divBdr>
        <w:top w:val="none" w:sz="0" w:space="0" w:color="auto"/>
        <w:left w:val="none" w:sz="0" w:space="0" w:color="auto"/>
        <w:bottom w:val="none" w:sz="0" w:space="0" w:color="auto"/>
        <w:right w:val="none" w:sz="0" w:space="0" w:color="auto"/>
      </w:divBdr>
    </w:div>
    <w:div w:id="522984555">
      <w:bodyDiv w:val="1"/>
      <w:marLeft w:val="0"/>
      <w:marRight w:val="0"/>
      <w:marTop w:val="0"/>
      <w:marBottom w:val="0"/>
      <w:divBdr>
        <w:top w:val="none" w:sz="0" w:space="0" w:color="auto"/>
        <w:left w:val="none" w:sz="0" w:space="0" w:color="auto"/>
        <w:bottom w:val="none" w:sz="0" w:space="0" w:color="auto"/>
        <w:right w:val="none" w:sz="0" w:space="0" w:color="auto"/>
      </w:divBdr>
    </w:div>
    <w:div w:id="523056031">
      <w:bodyDiv w:val="1"/>
      <w:marLeft w:val="0"/>
      <w:marRight w:val="0"/>
      <w:marTop w:val="0"/>
      <w:marBottom w:val="0"/>
      <w:divBdr>
        <w:top w:val="none" w:sz="0" w:space="0" w:color="auto"/>
        <w:left w:val="none" w:sz="0" w:space="0" w:color="auto"/>
        <w:bottom w:val="none" w:sz="0" w:space="0" w:color="auto"/>
        <w:right w:val="none" w:sz="0" w:space="0" w:color="auto"/>
      </w:divBdr>
    </w:div>
    <w:div w:id="523634736">
      <w:bodyDiv w:val="1"/>
      <w:marLeft w:val="0"/>
      <w:marRight w:val="0"/>
      <w:marTop w:val="0"/>
      <w:marBottom w:val="0"/>
      <w:divBdr>
        <w:top w:val="none" w:sz="0" w:space="0" w:color="auto"/>
        <w:left w:val="none" w:sz="0" w:space="0" w:color="auto"/>
        <w:bottom w:val="none" w:sz="0" w:space="0" w:color="auto"/>
        <w:right w:val="none" w:sz="0" w:space="0" w:color="auto"/>
      </w:divBdr>
    </w:div>
    <w:div w:id="523716545">
      <w:bodyDiv w:val="1"/>
      <w:marLeft w:val="0"/>
      <w:marRight w:val="0"/>
      <w:marTop w:val="0"/>
      <w:marBottom w:val="0"/>
      <w:divBdr>
        <w:top w:val="none" w:sz="0" w:space="0" w:color="auto"/>
        <w:left w:val="none" w:sz="0" w:space="0" w:color="auto"/>
        <w:bottom w:val="none" w:sz="0" w:space="0" w:color="auto"/>
        <w:right w:val="none" w:sz="0" w:space="0" w:color="auto"/>
      </w:divBdr>
    </w:div>
    <w:div w:id="523984351">
      <w:bodyDiv w:val="1"/>
      <w:marLeft w:val="0"/>
      <w:marRight w:val="0"/>
      <w:marTop w:val="0"/>
      <w:marBottom w:val="0"/>
      <w:divBdr>
        <w:top w:val="none" w:sz="0" w:space="0" w:color="auto"/>
        <w:left w:val="none" w:sz="0" w:space="0" w:color="auto"/>
        <w:bottom w:val="none" w:sz="0" w:space="0" w:color="auto"/>
        <w:right w:val="none" w:sz="0" w:space="0" w:color="auto"/>
      </w:divBdr>
    </w:div>
    <w:div w:id="524488009">
      <w:bodyDiv w:val="1"/>
      <w:marLeft w:val="0"/>
      <w:marRight w:val="0"/>
      <w:marTop w:val="0"/>
      <w:marBottom w:val="0"/>
      <w:divBdr>
        <w:top w:val="none" w:sz="0" w:space="0" w:color="auto"/>
        <w:left w:val="none" w:sz="0" w:space="0" w:color="auto"/>
        <w:bottom w:val="none" w:sz="0" w:space="0" w:color="auto"/>
        <w:right w:val="none" w:sz="0" w:space="0" w:color="auto"/>
      </w:divBdr>
    </w:div>
    <w:div w:id="524949443">
      <w:bodyDiv w:val="1"/>
      <w:marLeft w:val="0"/>
      <w:marRight w:val="0"/>
      <w:marTop w:val="0"/>
      <w:marBottom w:val="0"/>
      <w:divBdr>
        <w:top w:val="none" w:sz="0" w:space="0" w:color="auto"/>
        <w:left w:val="none" w:sz="0" w:space="0" w:color="auto"/>
        <w:bottom w:val="none" w:sz="0" w:space="0" w:color="auto"/>
        <w:right w:val="none" w:sz="0" w:space="0" w:color="auto"/>
      </w:divBdr>
    </w:div>
    <w:div w:id="525675181">
      <w:bodyDiv w:val="1"/>
      <w:marLeft w:val="0"/>
      <w:marRight w:val="0"/>
      <w:marTop w:val="0"/>
      <w:marBottom w:val="0"/>
      <w:divBdr>
        <w:top w:val="none" w:sz="0" w:space="0" w:color="auto"/>
        <w:left w:val="none" w:sz="0" w:space="0" w:color="auto"/>
        <w:bottom w:val="none" w:sz="0" w:space="0" w:color="auto"/>
        <w:right w:val="none" w:sz="0" w:space="0" w:color="auto"/>
      </w:divBdr>
    </w:div>
    <w:div w:id="526063767">
      <w:bodyDiv w:val="1"/>
      <w:marLeft w:val="0"/>
      <w:marRight w:val="0"/>
      <w:marTop w:val="0"/>
      <w:marBottom w:val="0"/>
      <w:divBdr>
        <w:top w:val="none" w:sz="0" w:space="0" w:color="auto"/>
        <w:left w:val="none" w:sz="0" w:space="0" w:color="auto"/>
        <w:bottom w:val="none" w:sz="0" w:space="0" w:color="auto"/>
        <w:right w:val="none" w:sz="0" w:space="0" w:color="auto"/>
      </w:divBdr>
    </w:div>
    <w:div w:id="526328862">
      <w:bodyDiv w:val="1"/>
      <w:marLeft w:val="0"/>
      <w:marRight w:val="0"/>
      <w:marTop w:val="0"/>
      <w:marBottom w:val="0"/>
      <w:divBdr>
        <w:top w:val="none" w:sz="0" w:space="0" w:color="auto"/>
        <w:left w:val="none" w:sz="0" w:space="0" w:color="auto"/>
        <w:bottom w:val="none" w:sz="0" w:space="0" w:color="auto"/>
        <w:right w:val="none" w:sz="0" w:space="0" w:color="auto"/>
      </w:divBdr>
    </w:div>
    <w:div w:id="526522892">
      <w:bodyDiv w:val="1"/>
      <w:marLeft w:val="0"/>
      <w:marRight w:val="0"/>
      <w:marTop w:val="0"/>
      <w:marBottom w:val="0"/>
      <w:divBdr>
        <w:top w:val="none" w:sz="0" w:space="0" w:color="auto"/>
        <w:left w:val="none" w:sz="0" w:space="0" w:color="auto"/>
        <w:bottom w:val="none" w:sz="0" w:space="0" w:color="auto"/>
        <w:right w:val="none" w:sz="0" w:space="0" w:color="auto"/>
      </w:divBdr>
    </w:div>
    <w:div w:id="526873419">
      <w:bodyDiv w:val="1"/>
      <w:marLeft w:val="0"/>
      <w:marRight w:val="0"/>
      <w:marTop w:val="0"/>
      <w:marBottom w:val="0"/>
      <w:divBdr>
        <w:top w:val="none" w:sz="0" w:space="0" w:color="auto"/>
        <w:left w:val="none" w:sz="0" w:space="0" w:color="auto"/>
        <w:bottom w:val="none" w:sz="0" w:space="0" w:color="auto"/>
        <w:right w:val="none" w:sz="0" w:space="0" w:color="auto"/>
      </w:divBdr>
    </w:div>
    <w:div w:id="527179224">
      <w:bodyDiv w:val="1"/>
      <w:marLeft w:val="0"/>
      <w:marRight w:val="0"/>
      <w:marTop w:val="0"/>
      <w:marBottom w:val="0"/>
      <w:divBdr>
        <w:top w:val="none" w:sz="0" w:space="0" w:color="auto"/>
        <w:left w:val="none" w:sz="0" w:space="0" w:color="auto"/>
        <w:bottom w:val="none" w:sz="0" w:space="0" w:color="auto"/>
        <w:right w:val="none" w:sz="0" w:space="0" w:color="auto"/>
      </w:divBdr>
    </w:div>
    <w:div w:id="527447751">
      <w:bodyDiv w:val="1"/>
      <w:marLeft w:val="0"/>
      <w:marRight w:val="0"/>
      <w:marTop w:val="0"/>
      <w:marBottom w:val="0"/>
      <w:divBdr>
        <w:top w:val="none" w:sz="0" w:space="0" w:color="auto"/>
        <w:left w:val="none" w:sz="0" w:space="0" w:color="auto"/>
        <w:bottom w:val="none" w:sz="0" w:space="0" w:color="auto"/>
        <w:right w:val="none" w:sz="0" w:space="0" w:color="auto"/>
      </w:divBdr>
    </w:div>
    <w:div w:id="527792263">
      <w:bodyDiv w:val="1"/>
      <w:marLeft w:val="0"/>
      <w:marRight w:val="0"/>
      <w:marTop w:val="0"/>
      <w:marBottom w:val="0"/>
      <w:divBdr>
        <w:top w:val="none" w:sz="0" w:space="0" w:color="auto"/>
        <w:left w:val="none" w:sz="0" w:space="0" w:color="auto"/>
        <w:bottom w:val="none" w:sz="0" w:space="0" w:color="auto"/>
        <w:right w:val="none" w:sz="0" w:space="0" w:color="auto"/>
      </w:divBdr>
    </w:div>
    <w:div w:id="528297339">
      <w:bodyDiv w:val="1"/>
      <w:marLeft w:val="0"/>
      <w:marRight w:val="0"/>
      <w:marTop w:val="0"/>
      <w:marBottom w:val="0"/>
      <w:divBdr>
        <w:top w:val="none" w:sz="0" w:space="0" w:color="auto"/>
        <w:left w:val="none" w:sz="0" w:space="0" w:color="auto"/>
        <w:bottom w:val="none" w:sz="0" w:space="0" w:color="auto"/>
        <w:right w:val="none" w:sz="0" w:space="0" w:color="auto"/>
      </w:divBdr>
    </w:div>
    <w:div w:id="528421954">
      <w:bodyDiv w:val="1"/>
      <w:marLeft w:val="0"/>
      <w:marRight w:val="0"/>
      <w:marTop w:val="0"/>
      <w:marBottom w:val="0"/>
      <w:divBdr>
        <w:top w:val="none" w:sz="0" w:space="0" w:color="auto"/>
        <w:left w:val="none" w:sz="0" w:space="0" w:color="auto"/>
        <w:bottom w:val="none" w:sz="0" w:space="0" w:color="auto"/>
        <w:right w:val="none" w:sz="0" w:space="0" w:color="auto"/>
      </w:divBdr>
    </w:div>
    <w:div w:id="529146955">
      <w:bodyDiv w:val="1"/>
      <w:marLeft w:val="0"/>
      <w:marRight w:val="0"/>
      <w:marTop w:val="0"/>
      <w:marBottom w:val="0"/>
      <w:divBdr>
        <w:top w:val="none" w:sz="0" w:space="0" w:color="auto"/>
        <w:left w:val="none" w:sz="0" w:space="0" w:color="auto"/>
        <w:bottom w:val="none" w:sz="0" w:space="0" w:color="auto"/>
        <w:right w:val="none" w:sz="0" w:space="0" w:color="auto"/>
      </w:divBdr>
    </w:div>
    <w:div w:id="529336973">
      <w:bodyDiv w:val="1"/>
      <w:marLeft w:val="0"/>
      <w:marRight w:val="0"/>
      <w:marTop w:val="0"/>
      <w:marBottom w:val="0"/>
      <w:divBdr>
        <w:top w:val="none" w:sz="0" w:space="0" w:color="auto"/>
        <w:left w:val="none" w:sz="0" w:space="0" w:color="auto"/>
        <w:bottom w:val="none" w:sz="0" w:space="0" w:color="auto"/>
        <w:right w:val="none" w:sz="0" w:space="0" w:color="auto"/>
      </w:divBdr>
    </w:div>
    <w:div w:id="529607645">
      <w:bodyDiv w:val="1"/>
      <w:marLeft w:val="0"/>
      <w:marRight w:val="0"/>
      <w:marTop w:val="0"/>
      <w:marBottom w:val="0"/>
      <w:divBdr>
        <w:top w:val="none" w:sz="0" w:space="0" w:color="auto"/>
        <w:left w:val="none" w:sz="0" w:space="0" w:color="auto"/>
        <w:bottom w:val="none" w:sz="0" w:space="0" w:color="auto"/>
        <w:right w:val="none" w:sz="0" w:space="0" w:color="auto"/>
      </w:divBdr>
    </w:div>
    <w:div w:id="529800673">
      <w:bodyDiv w:val="1"/>
      <w:marLeft w:val="0"/>
      <w:marRight w:val="0"/>
      <w:marTop w:val="0"/>
      <w:marBottom w:val="0"/>
      <w:divBdr>
        <w:top w:val="none" w:sz="0" w:space="0" w:color="auto"/>
        <w:left w:val="none" w:sz="0" w:space="0" w:color="auto"/>
        <w:bottom w:val="none" w:sz="0" w:space="0" w:color="auto"/>
        <w:right w:val="none" w:sz="0" w:space="0" w:color="auto"/>
      </w:divBdr>
    </w:div>
    <w:div w:id="530145853">
      <w:bodyDiv w:val="1"/>
      <w:marLeft w:val="0"/>
      <w:marRight w:val="0"/>
      <w:marTop w:val="0"/>
      <w:marBottom w:val="0"/>
      <w:divBdr>
        <w:top w:val="none" w:sz="0" w:space="0" w:color="auto"/>
        <w:left w:val="none" w:sz="0" w:space="0" w:color="auto"/>
        <w:bottom w:val="none" w:sz="0" w:space="0" w:color="auto"/>
        <w:right w:val="none" w:sz="0" w:space="0" w:color="auto"/>
      </w:divBdr>
    </w:div>
    <w:div w:id="531891237">
      <w:bodyDiv w:val="1"/>
      <w:marLeft w:val="0"/>
      <w:marRight w:val="0"/>
      <w:marTop w:val="0"/>
      <w:marBottom w:val="0"/>
      <w:divBdr>
        <w:top w:val="none" w:sz="0" w:space="0" w:color="auto"/>
        <w:left w:val="none" w:sz="0" w:space="0" w:color="auto"/>
        <w:bottom w:val="none" w:sz="0" w:space="0" w:color="auto"/>
        <w:right w:val="none" w:sz="0" w:space="0" w:color="auto"/>
      </w:divBdr>
    </w:div>
    <w:div w:id="532622366">
      <w:bodyDiv w:val="1"/>
      <w:marLeft w:val="0"/>
      <w:marRight w:val="0"/>
      <w:marTop w:val="0"/>
      <w:marBottom w:val="0"/>
      <w:divBdr>
        <w:top w:val="none" w:sz="0" w:space="0" w:color="auto"/>
        <w:left w:val="none" w:sz="0" w:space="0" w:color="auto"/>
        <w:bottom w:val="none" w:sz="0" w:space="0" w:color="auto"/>
        <w:right w:val="none" w:sz="0" w:space="0" w:color="auto"/>
      </w:divBdr>
    </w:div>
    <w:div w:id="532887798">
      <w:bodyDiv w:val="1"/>
      <w:marLeft w:val="0"/>
      <w:marRight w:val="0"/>
      <w:marTop w:val="0"/>
      <w:marBottom w:val="0"/>
      <w:divBdr>
        <w:top w:val="none" w:sz="0" w:space="0" w:color="auto"/>
        <w:left w:val="none" w:sz="0" w:space="0" w:color="auto"/>
        <w:bottom w:val="none" w:sz="0" w:space="0" w:color="auto"/>
        <w:right w:val="none" w:sz="0" w:space="0" w:color="auto"/>
      </w:divBdr>
    </w:div>
    <w:div w:id="532888777">
      <w:bodyDiv w:val="1"/>
      <w:marLeft w:val="0"/>
      <w:marRight w:val="0"/>
      <w:marTop w:val="0"/>
      <w:marBottom w:val="0"/>
      <w:divBdr>
        <w:top w:val="none" w:sz="0" w:space="0" w:color="auto"/>
        <w:left w:val="none" w:sz="0" w:space="0" w:color="auto"/>
        <w:bottom w:val="none" w:sz="0" w:space="0" w:color="auto"/>
        <w:right w:val="none" w:sz="0" w:space="0" w:color="auto"/>
      </w:divBdr>
    </w:div>
    <w:div w:id="533616650">
      <w:bodyDiv w:val="1"/>
      <w:marLeft w:val="0"/>
      <w:marRight w:val="0"/>
      <w:marTop w:val="0"/>
      <w:marBottom w:val="0"/>
      <w:divBdr>
        <w:top w:val="none" w:sz="0" w:space="0" w:color="auto"/>
        <w:left w:val="none" w:sz="0" w:space="0" w:color="auto"/>
        <w:bottom w:val="none" w:sz="0" w:space="0" w:color="auto"/>
        <w:right w:val="none" w:sz="0" w:space="0" w:color="auto"/>
      </w:divBdr>
    </w:div>
    <w:div w:id="534003479">
      <w:bodyDiv w:val="1"/>
      <w:marLeft w:val="0"/>
      <w:marRight w:val="0"/>
      <w:marTop w:val="0"/>
      <w:marBottom w:val="0"/>
      <w:divBdr>
        <w:top w:val="none" w:sz="0" w:space="0" w:color="auto"/>
        <w:left w:val="none" w:sz="0" w:space="0" w:color="auto"/>
        <w:bottom w:val="none" w:sz="0" w:space="0" w:color="auto"/>
        <w:right w:val="none" w:sz="0" w:space="0" w:color="auto"/>
      </w:divBdr>
    </w:div>
    <w:div w:id="534123863">
      <w:bodyDiv w:val="1"/>
      <w:marLeft w:val="0"/>
      <w:marRight w:val="0"/>
      <w:marTop w:val="0"/>
      <w:marBottom w:val="0"/>
      <w:divBdr>
        <w:top w:val="none" w:sz="0" w:space="0" w:color="auto"/>
        <w:left w:val="none" w:sz="0" w:space="0" w:color="auto"/>
        <w:bottom w:val="none" w:sz="0" w:space="0" w:color="auto"/>
        <w:right w:val="none" w:sz="0" w:space="0" w:color="auto"/>
      </w:divBdr>
    </w:div>
    <w:div w:id="535310805">
      <w:bodyDiv w:val="1"/>
      <w:marLeft w:val="0"/>
      <w:marRight w:val="0"/>
      <w:marTop w:val="0"/>
      <w:marBottom w:val="0"/>
      <w:divBdr>
        <w:top w:val="none" w:sz="0" w:space="0" w:color="auto"/>
        <w:left w:val="none" w:sz="0" w:space="0" w:color="auto"/>
        <w:bottom w:val="none" w:sz="0" w:space="0" w:color="auto"/>
        <w:right w:val="none" w:sz="0" w:space="0" w:color="auto"/>
      </w:divBdr>
    </w:div>
    <w:div w:id="535461541">
      <w:bodyDiv w:val="1"/>
      <w:marLeft w:val="0"/>
      <w:marRight w:val="0"/>
      <w:marTop w:val="0"/>
      <w:marBottom w:val="0"/>
      <w:divBdr>
        <w:top w:val="none" w:sz="0" w:space="0" w:color="auto"/>
        <w:left w:val="none" w:sz="0" w:space="0" w:color="auto"/>
        <w:bottom w:val="none" w:sz="0" w:space="0" w:color="auto"/>
        <w:right w:val="none" w:sz="0" w:space="0" w:color="auto"/>
      </w:divBdr>
    </w:div>
    <w:div w:id="535965291">
      <w:bodyDiv w:val="1"/>
      <w:marLeft w:val="0"/>
      <w:marRight w:val="0"/>
      <w:marTop w:val="0"/>
      <w:marBottom w:val="0"/>
      <w:divBdr>
        <w:top w:val="none" w:sz="0" w:space="0" w:color="auto"/>
        <w:left w:val="none" w:sz="0" w:space="0" w:color="auto"/>
        <w:bottom w:val="none" w:sz="0" w:space="0" w:color="auto"/>
        <w:right w:val="none" w:sz="0" w:space="0" w:color="auto"/>
      </w:divBdr>
    </w:div>
    <w:div w:id="535966068">
      <w:bodyDiv w:val="1"/>
      <w:marLeft w:val="0"/>
      <w:marRight w:val="0"/>
      <w:marTop w:val="0"/>
      <w:marBottom w:val="0"/>
      <w:divBdr>
        <w:top w:val="none" w:sz="0" w:space="0" w:color="auto"/>
        <w:left w:val="none" w:sz="0" w:space="0" w:color="auto"/>
        <w:bottom w:val="none" w:sz="0" w:space="0" w:color="auto"/>
        <w:right w:val="none" w:sz="0" w:space="0" w:color="auto"/>
      </w:divBdr>
    </w:div>
    <w:div w:id="536159596">
      <w:bodyDiv w:val="1"/>
      <w:marLeft w:val="0"/>
      <w:marRight w:val="0"/>
      <w:marTop w:val="0"/>
      <w:marBottom w:val="0"/>
      <w:divBdr>
        <w:top w:val="none" w:sz="0" w:space="0" w:color="auto"/>
        <w:left w:val="none" w:sz="0" w:space="0" w:color="auto"/>
        <w:bottom w:val="none" w:sz="0" w:space="0" w:color="auto"/>
        <w:right w:val="none" w:sz="0" w:space="0" w:color="auto"/>
      </w:divBdr>
    </w:div>
    <w:div w:id="536239685">
      <w:bodyDiv w:val="1"/>
      <w:marLeft w:val="0"/>
      <w:marRight w:val="0"/>
      <w:marTop w:val="0"/>
      <w:marBottom w:val="0"/>
      <w:divBdr>
        <w:top w:val="none" w:sz="0" w:space="0" w:color="auto"/>
        <w:left w:val="none" w:sz="0" w:space="0" w:color="auto"/>
        <w:bottom w:val="none" w:sz="0" w:space="0" w:color="auto"/>
        <w:right w:val="none" w:sz="0" w:space="0" w:color="auto"/>
      </w:divBdr>
    </w:div>
    <w:div w:id="536940223">
      <w:bodyDiv w:val="1"/>
      <w:marLeft w:val="0"/>
      <w:marRight w:val="0"/>
      <w:marTop w:val="0"/>
      <w:marBottom w:val="0"/>
      <w:divBdr>
        <w:top w:val="none" w:sz="0" w:space="0" w:color="auto"/>
        <w:left w:val="none" w:sz="0" w:space="0" w:color="auto"/>
        <w:bottom w:val="none" w:sz="0" w:space="0" w:color="auto"/>
        <w:right w:val="none" w:sz="0" w:space="0" w:color="auto"/>
      </w:divBdr>
    </w:div>
    <w:div w:id="537547754">
      <w:bodyDiv w:val="1"/>
      <w:marLeft w:val="0"/>
      <w:marRight w:val="0"/>
      <w:marTop w:val="0"/>
      <w:marBottom w:val="0"/>
      <w:divBdr>
        <w:top w:val="none" w:sz="0" w:space="0" w:color="auto"/>
        <w:left w:val="none" w:sz="0" w:space="0" w:color="auto"/>
        <w:bottom w:val="none" w:sz="0" w:space="0" w:color="auto"/>
        <w:right w:val="none" w:sz="0" w:space="0" w:color="auto"/>
      </w:divBdr>
    </w:div>
    <w:div w:id="538011341">
      <w:bodyDiv w:val="1"/>
      <w:marLeft w:val="0"/>
      <w:marRight w:val="0"/>
      <w:marTop w:val="0"/>
      <w:marBottom w:val="0"/>
      <w:divBdr>
        <w:top w:val="none" w:sz="0" w:space="0" w:color="auto"/>
        <w:left w:val="none" w:sz="0" w:space="0" w:color="auto"/>
        <w:bottom w:val="none" w:sz="0" w:space="0" w:color="auto"/>
        <w:right w:val="none" w:sz="0" w:space="0" w:color="auto"/>
      </w:divBdr>
    </w:div>
    <w:div w:id="538973116">
      <w:bodyDiv w:val="1"/>
      <w:marLeft w:val="0"/>
      <w:marRight w:val="0"/>
      <w:marTop w:val="0"/>
      <w:marBottom w:val="0"/>
      <w:divBdr>
        <w:top w:val="none" w:sz="0" w:space="0" w:color="auto"/>
        <w:left w:val="none" w:sz="0" w:space="0" w:color="auto"/>
        <w:bottom w:val="none" w:sz="0" w:space="0" w:color="auto"/>
        <w:right w:val="none" w:sz="0" w:space="0" w:color="auto"/>
      </w:divBdr>
    </w:div>
    <w:div w:id="539050607">
      <w:bodyDiv w:val="1"/>
      <w:marLeft w:val="0"/>
      <w:marRight w:val="0"/>
      <w:marTop w:val="0"/>
      <w:marBottom w:val="0"/>
      <w:divBdr>
        <w:top w:val="none" w:sz="0" w:space="0" w:color="auto"/>
        <w:left w:val="none" w:sz="0" w:space="0" w:color="auto"/>
        <w:bottom w:val="none" w:sz="0" w:space="0" w:color="auto"/>
        <w:right w:val="none" w:sz="0" w:space="0" w:color="auto"/>
      </w:divBdr>
    </w:div>
    <w:div w:id="539980801">
      <w:bodyDiv w:val="1"/>
      <w:marLeft w:val="0"/>
      <w:marRight w:val="0"/>
      <w:marTop w:val="0"/>
      <w:marBottom w:val="0"/>
      <w:divBdr>
        <w:top w:val="none" w:sz="0" w:space="0" w:color="auto"/>
        <w:left w:val="none" w:sz="0" w:space="0" w:color="auto"/>
        <w:bottom w:val="none" w:sz="0" w:space="0" w:color="auto"/>
        <w:right w:val="none" w:sz="0" w:space="0" w:color="auto"/>
      </w:divBdr>
    </w:div>
    <w:div w:id="540096222">
      <w:bodyDiv w:val="1"/>
      <w:marLeft w:val="0"/>
      <w:marRight w:val="0"/>
      <w:marTop w:val="0"/>
      <w:marBottom w:val="0"/>
      <w:divBdr>
        <w:top w:val="none" w:sz="0" w:space="0" w:color="auto"/>
        <w:left w:val="none" w:sz="0" w:space="0" w:color="auto"/>
        <w:bottom w:val="none" w:sz="0" w:space="0" w:color="auto"/>
        <w:right w:val="none" w:sz="0" w:space="0" w:color="auto"/>
      </w:divBdr>
    </w:div>
    <w:div w:id="540169937">
      <w:bodyDiv w:val="1"/>
      <w:marLeft w:val="0"/>
      <w:marRight w:val="0"/>
      <w:marTop w:val="0"/>
      <w:marBottom w:val="0"/>
      <w:divBdr>
        <w:top w:val="none" w:sz="0" w:space="0" w:color="auto"/>
        <w:left w:val="none" w:sz="0" w:space="0" w:color="auto"/>
        <w:bottom w:val="none" w:sz="0" w:space="0" w:color="auto"/>
        <w:right w:val="none" w:sz="0" w:space="0" w:color="auto"/>
      </w:divBdr>
    </w:div>
    <w:div w:id="542064711">
      <w:bodyDiv w:val="1"/>
      <w:marLeft w:val="0"/>
      <w:marRight w:val="0"/>
      <w:marTop w:val="0"/>
      <w:marBottom w:val="0"/>
      <w:divBdr>
        <w:top w:val="none" w:sz="0" w:space="0" w:color="auto"/>
        <w:left w:val="none" w:sz="0" w:space="0" w:color="auto"/>
        <w:bottom w:val="none" w:sz="0" w:space="0" w:color="auto"/>
        <w:right w:val="none" w:sz="0" w:space="0" w:color="auto"/>
      </w:divBdr>
    </w:div>
    <w:div w:id="542451625">
      <w:bodyDiv w:val="1"/>
      <w:marLeft w:val="0"/>
      <w:marRight w:val="0"/>
      <w:marTop w:val="0"/>
      <w:marBottom w:val="0"/>
      <w:divBdr>
        <w:top w:val="none" w:sz="0" w:space="0" w:color="auto"/>
        <w:left w:val="none" w:sz="0" w:space="0" w:color="auto"/>
        <w:bottom w:val="none" w:sz="0" w:space="0" w:color="auto"/>
        <w:right w:val="none" w:sz="0" w:space="0" w:color="auto"/>
      </w:divBdr>
    </w:div>
    <w:div w:id="542837851">
      <w:bodyDiv w:val="1"/>
      <w:marLeft w:val="0"/>
      <w:marRight w:val="0"/>
      <w:marTop w:val="0"/>
      <w:marBottom w:val="0"/>
      <w:divBdr>
        <w:top w:val="none" w:sz="0" w:space="0" w:color="auto"/>
        <w:left w:val="none" w:sz="0" w:space="0" w:color="auto"/>
        <w:bottom w:val="none" w:sz="0" w:space="0" w:color="auto"/>
        <w:right w:val="none" w:sz="0" w:space="0" w:color="auto"/>
      </w:divBdr>
    </w:div>
    <w:div w:id="542861385">
      <w:bodyDiv w:val="1"/>
      <w:marLeft w:val="0"/>
      <w:marRight w:val="0"/>
      <w:marTop w:val="0"/>
      <w:marBottom w:val="0"/>
      <w:divBdr>
        <w:top w:val="none" w:sz="0" w:space="0" w:color="auto"/>
        <w:left w:val="none" w:sz="0" w:space="0" w:color="auto"/>
        <w:bottom w:val="none" w:sz="0" w:space="0" w:color="auto"/>
        <w:right w:val="none" w:sz="0" w:space="0" w:color="auto"/>
      </w:divBdr>
    </w:div>
    <w:div w:id="542911694">
      <w:bodyDiv w:val="1"/>
      <w:marLeft w:val="0"/>
      <w:marRight w:val="0"/>
      <w:marTop w:val="0"/>
      <w:marBottom w:val="0"/>
      <w:divBdr>
        <w:top w:val="none" w:sz="0" w:space="0" w:color="auto"/>
        <w:left w:val="none" w:sz="0" w:space="0" w:color="auto"/>
        <w:bottom w:val="none" w:sz="0" w:space="0" w:color="auto"/>
        <w:right w:val="none" w:sz="0" w:space="0" w:color="auto"/>
      </w:divBdr>
    </w:div>
    <w:div w:id="542988382">
      <w:bodyDiv w:val="1"/>
      <w:marLeft w:val="0"/>
      <w:marRight w:val="0"/>
      <w:marTop w:val="0"/>
      <w:marBottom w:val="0"/>
      <w:divBdr>
        <w:top w:val="none" w:sz="0" w:space="0" w:color="auto"/>
        <w:left w:val="none" w:sz="0" w:space="0" w:color="auto"/>
        <w:bottom w:val="none" w:sz="0" w:space="0" w:color="auto"/>
        <w:right w:val="none" w:sz="0" w:space="0" w:color="auto"/>
      </w:divBdr>
    </w:div>
    <w:div w:id="543296884">
      <w:bodyDiv w:val="1"/>
      <w:marLeft w:val="0"/>
      <w:marRight w:val="0"/>
      <w:marTop w:val="0"/>
      <w:marBottom w:val="0"/>
      <w:divBdr>
        <w:top w:val="none" w:sz="0" w:space="0" w:color="auto"/>
        <w:left w:val="none" w:sz="0" w:space="0" w:color="auto"/>
        <w:bottom w:val="none" w:sz="0" w:space="0" w:color="auto"/>
        <w:right w:val="none" w:sz="0" w:space="0" w:color="auto"/>
      </w:divBdr>
    </w:div>
    <w:div w:id="543563308">
      <w:bodyDiv w:val="1"/>
      <w:marLeft w:val="0"/>
      <w:marRight w:val="0"/>
      <w:marTop w:val="0"/>
      <w:marBottom w:val="0"/>
      <w:divBdr>
        <w:top w:val="none" w:sz="0" w:space="0" w:color="auto"/>
        <w:left w:val="none" w:sz="0" w:space="0" w:color="auto"/>
        <w:bottom w:val="none" w:sz="0" w:space="0" w:color="auto"/>
        <w:right w:val="none" w:sz="0" w:space="0" w:color="auto"/>
      </w:divBdr>
    </w:div>
    <w:div w:id="544415331">
      <w:bodyDiv w:val="1"/>
      <w:marLeft w:val="0"/>
      <w:marRight w:val="0"/>
      <w:marTop w:val="0"/>
      <w:marBottom w:val="0"/>
      <w:divBdr>
        <w:top w:val="none" w:sz="0" w:space="0" w:color="auto"/>
        <w:left w:val="none" w:sz="0" w:space="0" w:color="auto"/>
        <w:bottom w:val="none" w:sz="0" w:space="0" w:color="auto"/>
        <w:right w:val="none" w:sz="0" w:space="0" w:color="auto"/>
      </w:divBdr>
    </w:div>
    <w:div w:id="544564389">
      <w:bodyDiv w:val="1"/>
      <w:marLeft w:val="0"/>
      <w:marRight w:val="0"/>
      <w:marTop w:val="0"/>
      <w:marBottom w:val="0"/>
      <w:divBdr>
        <w:top w:val="none" w:sz="0" w:space="0" w:color="auto"/>
        <w:left w:val="none" w:sz="0" w:space="0" w:color="auto"/>
        <w:bottom w:val="none" w:sz="0" w:space="0" w:color="auto"/>
        <w:right w:val="none" w:sz="0" w:space="0" w:color="auto"/>
      </w:divBdr>
    </w:div>
    <w:div w:id="544678009">
      <w:bodyDiv w:val="1"/>
      <w:marLeft w:val="0"/>
      <w:marRight w:val="0"/>
      <w:marTop w:val="0"/>
      <w:marBottom w:val="0"/>
      <w:divBdr>
        <w:top w:val="none" w:sz="0" w:space="0" w:color="auto"/>
        <w:left w:val="none" w:sz="0" w:space="0" w:color="auto"/>
        <w:bottom w:val="none" w:sz="0" w:space="0" w:color="auto"/>
        <w:right w:val="none" w:sz="0" w:space="0" w:color="auto"/>
      </w:divBdr>
    </w:div>
    <w:div w:id="544953356">
      <w:bodyDiv w:val="1"/>
      <w:marLeft w:val="0"/>
      <w:marRight w:val="0"/>
      <w:marTop w:val="0"/>
      <w:marBottom w:val="0"/>
      <w:divBdr>
        <w:top w:val="none" w:sz="0" w:space="0" w:color="auto"/>
        <w:left w:val="none" w:sz="0" w:space="0" w:color="auto"/>
        <w:bottom w:val="none" w:sz="0" w:space="0" w:color="auto"/>
        <w:right w:val="none" w:sz="0" w:space="0" w:color="auto"/>
      </w:divBdr>
    </w:div>
    <w:div w:id="545873145">
      <w:bodyDiv w:val="1"/>
      <w:marLeft w:val="0"/>
      <w:marRight w:val="0"/>
      <w:marTop w:val="0"/>
      <w:marBottom w:val="0"/>
      <w:divBdr>
        <w:top w:val="none" w:sz="0" w:space="0" w:color="auto"/>
        <w:left w:val="none" w:sz="0" w:space="0" w:color="auto"/>
        <w:bottom w:val="none" w:sz="0" w:space="0" w:color="auto"/>
        <w:right w:val="none" w:sz="0" w:space="0" w:color="auto"/>
      </w:divBdr>
    </w:div>
    <w:div w:id="545919860">
      <w:bodyDiv w:val="1"/>
      <w:marLeft w:val="0"/>
      <w:marRight w:val="0"/>
      <w:marTop w:val="0"/>
      <w:marBottom w:val="0"/>
      <w:divBdr>
        <w:top w:val="none" w:sz="0" w:space="0" w:color="auto"/>
        <w:left w:val="none" w:sz="0" w:space="0" w:color="auto"/>
        <w:bottom w:val="none" w:sz="0" w:space="0" w:color="auto"/>
        <w:right w:val="none" w:sz="0" w:space="0" w:color="auto"/>
      </w:divBdr>
    </w:div>
    <w:div w:id="546067272">
      <w:bodyDiv w:val="1"/>
      <w:marLeft w:val="0"/>
      <w:marRight w:val="0"/>
      <w:marTop w:val="0"/>
      <w:marBottom w:val="0"/>
      <w:divBdr>
        <w:top w:val="none" w:sz="0" w:space="0" w:color="auto"/>
        <w:left w:val="none" w:sz="0" w:space="0" w:color="auto"/>
        <w:bottom w:val="none" w:sz="0" w:space="0" w:color="auto"/>
        <w:right w:val="none" w:sz="0" w:space="0" w:color="auto"/>
      </w:divBdr>
    </w:div>
    <w:div w:id="546139587">
      <w:bodyDiv w:val="1"/>
      <w:marLeft w:val="0"/>
      <w:marRight w:val="0"/>
      <w:marTop w:val="0"/>
      <w:marBottom w:val="0"/>
      <w:divBdr>
        <w:top w:val="none" w:sz="0" w:space="0" w:color="auto"/>
        <w:left w:val="none" w:sz="0" w:space="0" w:color="auto"/>
        <w:bottom w:val="none" w:sz="0" w:space="0" w:color="auto"/>
        <w:right w:val="none" w:sz="0" w:space="0" w:color="auto"/>
      </w:divBdr>
    </w:div>
    <w:div w:id="546142162">
      <w:bodyDiv w:val="1"/>
      <w:marLeft w:val="0"/>
      <w:marRight w:val="0"/>
      <w:marTop w:val="0"/>
      <w:marBottom w:val="0"/>
      <w:divBdr>
        <w:top w:val="none" w:sz="0" w:space="0" w:color="auto"/>
        <w:left w:val="none" w:sz="0" w:space="0" w:color="auto"/>
        <w:bottom w:val="none" w:sz="0" w:space="0" w:color="auto"/>
        <w:right w:val="none" w:sz="0" w:space="0" w:color="auto"/>
      </w:divBdr>
    </w:div>
    <w:div w:id="546377975">
      <w:bodyDiv w:val="1"/>
      <w:marLeft w:val="0"/>
      <w:marRight w:val="0"/>
      <w:marTop w:val="0"/>
      <w:marBottom w:val="0"/>
      <w:divBdr>
        <w:top w:val="none" w:sz="0" w:space="0" w:color="auto"/>
        <w:left w:val="none" w:sz="0" w:space="0" w:color="auto"/>
        <w:bottom w:val="none" w:sz="0" w:space="0" w:color="auto"/>
        <w:right w:val="none" w:sz="0" w:space="0" w:color="auto"/>
      </w:divBdr>
    </w:div>
    <w:div w:id="547032104">
      <w:bodyDiv w:val="1"/>
      <w:marLeft w:val="0"/>
      <w:marRight w:val="0"/>
      <w:marTop w:val="0"/>
      <w:marBottom w:val="0"/>
      <w:divBdr>
        <w:top w:val="none" w:sz="0" w:space="0" w:color="auto"/>
        <w:left w:val="none" w:sz="0" w:space="0" w:color="auto"/>
        <w:bottom w:val="none" w:sz="0" w:space="0" w:color="auto"/>
        <w:right w:val="none" w:sz="0" w:space="0" w:color="auto"/>
      </w:divBdr>
    </w:div>
    <w:div w:id="547303317">
      <w:bodyDiv w:val="1"/>
      <w:marLeft w:val="0"/>
      <w:marRight w:val="0"/>
      <w:marTop w:val="0"/>
      <w:marBottom w:val="0"/>
      <w:divBdr>
        <w:top w:val="none" w:sz="0" w:space="0" w:color="auto"/>
        <w:left w:val="none" w:sz="0" w:space="0" w:color="auto"/>
        <w:bottom w:val="none" w:sz="0" w:space="0" w:color="auto"/>
        <w:right w:val="none" w:sz="0" w:space="0" w:color="auto"/>
      </w:divBdr>
    </w:div>
    <w:div w:id="547648395">
      <w:bodyDiv w:val="1"/>
      <w:marLeft w:val="0"/>
      <w:marRight w:val="0"/>
      <w:marTop w:val="0"/>
      <w:marBottom w:val="0"/>
      <w:divBdr>
        <w:top w:val="none" w:sz="0" w:space="0" w:color="auto"/>
        <w:left w:val="none" w:sz="0" w:space="0" w:color="auto"/>
        <w:bottom w:val="none" w:sz="0" w:space="0" w:color="auto"/>
        <w:right w:val="none" w:sz="0" w:space="0" w:color="auto"/>
      </w:divBdr>
    </w:div>
    <w:div w:id="548421240">
      <w:bodyDiv w:val="1"/>
      <w:marLeft w:val="0"/>
      <w:marRight w:val="0"/>
      <w:marTop w:val="0"/>
      <w:marBottom w:val="0"/>
      <w:divBdr>
        <w:top w:val="none" w:sz="0" w:space="0" w:color="auto"/>
        <w:left w:val="none" w:sz="0" w:space="0" w:color="auto"/>
        <w:bottom w:val="none" w:sz="0" w:space="0" w:color="auto"/>
        <w:right w:val="none" w:sz="0" w:space="0" w:color="auto"/>
      </w:divBdr>
    </w:div>
    <w:div w:id="548496471">
      <w:bodyDiv w:val="1"/>
      <w:marLeft w:val="0"/>
      <w:marRight w:val="0"/>
      <w:marTop w:val="0"/>
      <w:marBottom w:val="0"/>
      <w:divBdr>
        <w:top w:val="none" w:sz="0" w:space="0" w:color="auto"/>
        <w:left w:val="none" w:sz="0" w:space="0" w:color="auto"/>
        <w:bottom w:val="none" w:sz="0" w:space="0" w:color="auto"/>
        <w:right w:val="none" w:sz="0" w:space="0" w:color="auto"/>
      </w:divBdr>
    </w:div>
    <w:div w:id="549196260">
      <w:bodyDiv w:val="1"/>
      <w:marLeft w:val="0"/>
      <w:marRight w:val="0"/>
      <w:marTop w:val="0"/>
      <w:marBottom w:val="0"/>
      <w:divBdr>
        <w:top w:val="none" w:sz="0" w:space="0" w:color="auto"/>
        <w:left w:val="none" w:sz="0" w:space="0" w:color="auto"/>
        <w:bottom w:val="none" w:sz="0" w:space="0" w:color="auto"/>
        <w:right w:val="none" w:sz="0" w:space="0" w:color="auto"/>
      </w:divBdr>
    </w:div>
    <w:div w:id="549607343">
      <w:bodyDiv w:val="1"/>
      <w:marLeft w:val="0"/>
      <w:marRight w:val="0"/>
      <w:marTop w:val="0"/>
      <w:marBottom w:val="0"/>
      <w:divBdr>
        <w:top w:val="none" w:sz="0" w:space="0" w:color="auto"/>
        <w:left w:val="none" w:sz="0" w:space="0" w:color="auto"/>
        <w:bottom w:val="none" w:sz="0" w:space="0" w:color="auto"/>
        <w:right w:val="none" w:sz="0" w:space="0" w:color="auto"/>
      </w:divBdr>
    </w:div>
    <w:div w:id="549998320">
      <w:bodyDiv w:val="1"/>
      <w:marLeft w:val="0"/>
      <w:marRight w:val="0"/>
      <w:marTop w:val="0"/>
      <w:marBottom w:val="0"/>
      <w:divBdr>
        <w:top w:val="none" w:sz="0" w:space="0" w:color="auto"/>
        <w:left w:val="none" w:sz="0" w:space="0" w:color="auto"/>
        <w:bottom w:val="none" w:sz="0" w:space="0" w:color="auto"/>
        <w:right w:val="none" w:sz="0" w:space="0" w:color="auto"/>
      </w:divBdr>
    </w:div>
    <w:div w:id="550002344">
      <w:bodyDiv w:val="1"/>
      <w:marLeft w:val="0"/>
      <w:marRight w:val="0"/>
      <w:marTop w:val="0"/>
      <w:marBottom w:val="0"/>
      <w:divBdr>
        <w:top w:val="none" w:sz="0" w:space="0" w:color="auto"/>
        <w:left w:val="none" w:sz="0" w:space="0" w:color="auto"/>
        <w:bottom w:val="none" w:sz="0" w:space="0" w:color="auto"/>
        <w:right w:val="none" w:sz="0" w:space="0" w:color="auto"/>
      </w:divBdr>
    </w:div>
    <w:div w:id="550190978">
      <w:bodyDiv w:val="1"/>
      <w:marLeft w:val="0"/>
      <w:marRight w:val="0"/>
      <w:marTop w:val="0"/>
      <w:marBottom w:val="0"/>
      <w:divBdr>
        <w:top w:val="none" w:sz="0" w:space="0" w:color="auto"/>
        <w:left w:val="none" w:sz="0" w:space="0" w:color="auto"/>
        <w:bottom w:val="none" w:sz="0" w:space="0" w:color="auto"/>
        <w:right w:val="none" w:sz="0" w:space="0" w:color="auto"/>
      </w:divBdr>
    </w:div>
    <w:div w:id="550308723">
      <w:bodyDiv w:val="1"/>
      <w:marLeft w:val="0"/>
      <w:marRight w:val="0"/>
      <w:marTop w:val="0"/>
      <w:marBottom w:val="0"/>
      <w:divBdr>
        <w:top w:val="none" w:sz="0" w:space="0" w:color="auto"/>
        <w:left w:val="none" w:sz="0" w:space="0" w:color="auto"/>
        <w:bottom w:val="none" w:sz="0" w:space="0" w:color="auto"/>
        <w:right w:val="none" w:sz="0" w:space="0" w:color="auto"/>
      </w:divBdr>
    </w:div>
    <w:div w:id="550657245">
      <w:bodyDiv w:val="1"/>
      <w:marLeft w:val="0"/>
      <w:marRight w:val="0"/>
      <w:marTop w:val="0"/>
      <w:marBottom w:val="0"/>
      <w:divBdr>
        <w:top w:val="none" w:sz="0" w:space="0" w:color="auto"/>
        <w:left w:val="none" w:sz="0" w:space="0" w:color="auto"/>
        <w:bottom w:val="none" w:sz="0" w:space="0" w:color="auto"/>
        <w:right w:val="none" w:sz="0" w:space="0" w:color="auto"/>
      </w:divBdr>
    </w:div>
    <w:div w:id="550731135">
      <w:bodyDiv w:val="1"/>
      <w:marLeft w:val="0"/>
      <w:marRight w:val="0"/>
      <w:marTop w:val="0"/>
      <w:marBottom w:val="0"/>
      <w:divBdr>
        <w:top w:val="none" w:sz="0" w:space="0" w:color="auto"/>
        <w:left w:val="none" w:sz="0" w:space="0" w:color="auto"/>
        <w:bottom w:val="none" w:sz="0" w:space="0" w:color="auto"/>
        <w:right w:val="none" w:sz="0" w:space="0" w:color="auto"/>
      </w:divBdr>
    </w:div>
    <w:div w:id="551617598">
      <w:bodyDiv w:val="1"/>
      <w:marLeft w:val="0"/>
      <w:marRight w:val="0"/>
      <w:marTop w:val="0"/>
      <w:marBottom w:val="0"/>
      <w:divBdr>
        <w:top w:val="none" w:sz="0" w:space="0" w:color="auto"/>
        <w:left w:val="none" w:sz="0" w:space="0" w:color="auto"/>
        <w:bottom w:val="none" w:sz="0" w:space="0" w:color="auto"/>
        <w:right w:val="none" w:sz="0" w:space="0" w:color="auto"/>
      </w:divBdr>
    </w:div>
    <w:div w:id="552230006">
      <w:bodyDiv w:val="1"/>
      <w:marLeft w:val="0"/>
      <w:marRight w:val="0"/>
      <w:marTop w:val="0"/>
      <w:marBottom w:val="0"/>
      <w:divBdr>
        <w:top w:val="none" w:sz="0" w:space="0" w:color="auto"/>
        <w:left w:val="none" w:sz="0" w:space="0" w:color="auto"/>
        <w:bottom w:val="none" w:sz="0" w:space="0" w:color="auto"/>
        <w:right w:val="none" w:sz="0" w:space="0" w:color="auto"/>
      </w:divBdr>
    </w:div>
    <w:div w:id="552667282">
      <w:bodyDiv w:val="1"/>
      <w:marLeft w:val="0"/>
      <w:marRight w:val="0"/>
      <w:marTop w:val="0"/>
      <w:marBottom w:val="0"/>
      <w:divBdr>
        <w:top w:val="none" w:sz="0" w:space="0" w:color="auto"/>
        <w:left w:val="none" w:sz="0" w:space="0" w:color="auto"/>
        <w:bottom w:val="none" w:sz="0" w:space="0" w:color="auto"/>
        <w:right w:val="none" w:sz="0" w:space="0" w:color="auto"/>
      </w:divBdr>
    </w:div>
    <w:div w:id="552814674">
      <w:bodyDiv w:val="1"/>
      <w:marLeft w:val="0"/>
      <w:marRight w:val="0"/>
      <w:marTop w:val="0"/>
      <w:marBottom w:val="0"/>
      <w:divBdr>
        <w:top w:val="none" w:sz="0" w:space="0" w:color="auto"/>
        <w:left w:val="none" w:sz="0" w:space="0" w:color="auto"/>
        <w:bottom w:val="none" w:sz="0" w:space="0" w:color="auto"/>
        <w:right w:val="none" w:sz="0" w:space="0" w:color="auto"/>
      </w:divBdr>
    </w:div>
    <w:div w:id="553195190">
      <w:bodyDiv w:val="1"/>
      <w:marLeft w:val="0"/>
      <w:marRight w:val="0"/>
      <w:marTop w:val="0"/>
      <w:marBottom w:val="0"/>
      <w:divBdr>
        <w:top w:val="none" w:sz="0" w:space="0" w:color="auto"/>
        <w:left w:val="none" w:sz="0" w:space="0" w:color="auto"/>
        <w:bottom w:val="none" w:sz="0" w:space="0" w:color="auto"/>
        <w:right w:val="none" w:sz="0" w:space="0" w:color="auto"/>
      </w:divBdr>
    </w:div>
    <w:div w:id="553733553">
      <w:bodyDiv w:val="1"/>
      <w:marLeft w:val="0"/>
      <w:marRight w:val="0"/>
      <w:marTop w:val="0"/>
      <w:marBottom w:val="0"/>
      <w:divBdr>
        <w:top w:val="none" w:sz="0" w:space="0" w:color="auto"/>
        <w:left w:val="none" w:sz="0" w:space="0" w:color="auto"/>
        <w:bottom w:val="none" w:sz="0" w:space="0" w:color="auto"/>
        <w:right w:val="none" w:sz="0" w:space="0" w:color="auto"/>
      </w:divBdr>
    </w:div>
    <w:div w:id="553851519">
      <w:bodyDiv w:val="1"/>
      <w:marLeft w:val="0"/>
      <w:marRight w:val="0"/>
      <w:marTop w:val="0"/>
      <w:marBottom w:val="0"/>
      <w:divBdr>
        <w:top w:val="none" w:sz="0" w:space="0" w:color="auto"/>
        <w:left w:val="none" w:sz="0" w:space="0" w:color="auto"/>
        <w:bottom w:val="none" w:sz="0" w:space="0" w:color="auto"/>
        <w:right w:val="none" w:sz="0" w:space="0" w:color="auto"/>
      </w:divBdr>
    </w:div>
    <w:div w:id="554002173">
      <w:bodyDiv w:val="1"/>
      <w:marLeft w:val="0"/>
      <w:marRight w:val="0"/>
      <w:marTop w:val="0"/>
      <w:marBottom w:val="0"/>
      <w:divBdr>
        <w:top w:val="none" w:sz="0" w:space="0" w:color="auto"/>
        <w:left w:val="none" w:sz="0" w:space="0" w:color="auto"/>
        <w:bottom w:val="none" w:sz="0" w:space="0" w:color="auto"/>
        <w:right w:val="none" w:sz="0" w:space="0" w:color="auto"/>
      </w:divBdr>
    </w:div>
    <w:div w:id="554631818">
      <w:bodyDiv w:val="1"/>
      <w:marLeft w:val="0"/>
      <w:marRight w:val="0"/>
      <w:marTop w:val="0"/>
      <w:marBottom w:val="0"/>
      <w:divBdr>
        <w:top w:val="none" w:sz="0" w:space="0" w:color="auto"/>
        <w:left w:val="none" w:sz="0" w:space="0" w:color="auto"/>
        <w:bottom w:val="none" w:sz="0" w:space="0" w:color="auto"/>
        <w:right w:val="none" w:sz="0" w:space="0" w:color="auto"/>
      </w:divBdr>
    </w:div>
    <w:div w:id="555245703">
      <w:bodyDiv w:val="1"/>
      <w:marLeft w:val="0"/>
      <w:marRight w:val="0"/>
      <w:marTop w:val="0"/>
      <w:marBottom w:val="0"/>
      <w:divBdr>
        <w:top w:val="none" w:sz="0" w:space="0" w:color="auto"/>
        <w:left w:val="none" w:sz="0" w:space="0" w:color="auto"/>
        <w:bottom w:val="none" w:sz="0" w:space="0" w:color="auto"/>
        <w:right w:val="none" w:sz="0" w:space="0" w:color="auto"/>
      </w:divBdr>
    </w:div>
    <w:div w:id="555623204">
      <w:bodyDiv w:val="1"/>
      <w:marLeft w:val="0"/>
      <w:marRight w:val="0"/>
      <w:marTop w:val="0"/>
      <w:marBottom w:val="0"/>
      <w:divBdr>
        <w:top w:val="none" w:sz="0" w:space="0" w:color="auto"/>
        <w:left w:val="none" w:sz="0" w:space="0" w:color="auto"/>
        <w:bottom w:val="none" w:sz="0" w:space="0" w:color="auto"/>
        <w:right w:val="none" w:sz="0" w:space="0" w:color="auto"/>
      </w:divBdr>
    </w:div>
    <w:div w:id="555894207">
      <w:bodyDiv w:val="1"/>
      <w:marLeft w:val="0"/>
      <w:marRight w:val="0"/>
      <w:marTop w:val="0"/>
      <w:marBottom w:val="0"/>
      <w:divBdr>
        <w:top w:val="none" w:sz="0" w:space="0" w:color="auto"/>
        <w:left w:val="none" w:sz="0" w:space="0" w:color="auto"/>
        <w:bottom w:val="none" w:sz="0" w:space="0" w:color="auto"/>
        <w:right w:val="none" w:sz="0" w:space="0" w:color="auto"/>
      </w:divBdr>
    </w:div>
    <w:div w:id="555899963">
      <w:bodyDiv w:val="1"/>
      <w:marLeft w:val="0"/>
      <w:marRight w:val="0"/>
      <w:marTop w:val="0"/>
      <w:marBottom w:val="0"/>
      <w:divBdr>
        <w:top w:val="none" w:sz="0" w:space="0" w:color="auto"/>
        <w:left w:val="none" w:sz="0" w:space="0" w:color="auto"/>
        <w:bottom w:val="none" w:sz="0" w:space="0" w:color="auto"/>
        <w:right w:val="none" w:sz="0" w:space="0" w:color="auto"/>
      </w:divBdr>
    </w:div>
    <w:div w:id="556356460">
      <w:bodyDiv w:val="1"/>
      <w:marLeft w:val="0"/>
      <w:marRight w:val="0"/>
      <w:marTop w:val="0"/>
      <w:marBottom w:val="0"/>
      <w:divBdr>
        <w:top w:val="none" w:sz="0" w:space="0" w:color="auto"/>
        <w:left w:val="none" w:sz="0" w:space="0" w:color="auto"/>
        <w:bottom w:val="none" w:sz="0" w:space="0" w:color="auto"/>
        <w:right w:val="none" w:sz="0" w:space="0" w:color="auto"/>
      </w:divBdr>
    </w:div>
    <w:div w:id="556477283">
      <w:bodyDiv w:val="1"/>
      <w:marLeft w:val="0"/>
      <w:marRight w:val="0"/>
      <w:marTop w:val="0"/>
      <w:marBottom w:val="0"/>
      <w:divBdr>
        <w:top w:val="none" w:sz="0" w:space="0" w:color="auto"/>
        <w:left w:val="none" w:sz="0" w:space="0" w:color="auto"/>
        <w:bottom w:val="none" w:sz="0" w:space="0" w:color="auto"/>
        <w:right w:val="none" w:sz="0" w:space="0" w:color="auto"/>
      </w:divBdr>
    </w:div>
    <w:div w:id="556823260">
      <w:bodyDiv w:val="1"/>
      <w:marLeft w:val="0"/>
      <w:marRight w:val="0"/>
      <w:marTop w:val="0"/>
      <w:marBottom w:val="0"/>
      <w:divBdr>
        <w:top w:val="none" w:sz="0" w:space="0" w:color="auto"/>
        <w:left w:val="none" w:sz="0" w:space="0" w:color="auto"/>
        <w:bottom w:val="none" w:sz="0" w:space="0" w:color="auto"/>
        <w:right w:val="none" w:sz="0" w:space="0" w:color="auto"/>
      </w:divBdr>
    </w:div>
    <w:div w:id="557597277">
      <w:bodyDiv w:val="1"/>
      <w:marLeft w:val="0"/>
      <w:marRight w:val="0"/>
      <w:marTop w:val="0"/>
      <w:marBottom w:val="0"/>
      <w:divBdr>
        <w:top w:val="none" w:sz="0" w:space="0" w:color="auto"/>
        <w:left w:val="none" w:sz="0" w:space="0" w:color="auto"/>
        <w:bottom w:val="none" w:sz="0" w:space="0" w:color="auto"/>
        <w:right w:val="none" w:sz="0" w:space="0" w:color="auto"/>
      </w:divBdr>
    </w:div>
    <w:div w:id="557741276">
      <w:bodyDiv w:val="1"/>
      <w:marLeft w:val="0"/>
      <w:marRight w:val="0"/>
      <w:marTop w:val="0"/>
      <w:marBottom w:val="0"/>
      <w:divBdr>
        <w:top w:val="none" w:sz="0" w:space="0" w:color="auto"/>
        <w:left w:val="none" w:sz="0" w:space="0" w:color="auto"/>
        <w:bottom w:val="none" w:sz="0" w:space="0" w:color="auto"/>
        <w:right w:val="none" w:sz="0" w:space="0" w:color="auto"/>
      </w:divBdr>
    </w:div>
    <w:div w:id="558325274">
      <w:bodyDiv w:val="1"/>
      <w:marLeft w:val="0"/>
      <w:marRight w:val="0"/>
      <w:marTop w:val="0"/>
      <w:marBottom w:val="0"/>
      <w:divBdr>
        <w:top w:val="none" w:sz="0" w:space="0" w:color="auto"/>
        <w:left w:val="none" w:sz="0" w:space="0" w:color="auto"/>
        <w:bottom w:val="none" w:sz="0" w:space="0" w:color="auto"/>
        <w:right w:val="none" w:sz="0" w:space="0" w:color="auto"/>
      </w:divBdr>
    </w:div>
    <w:div w:id="558517453">
      <w:bodyDiv w:val="1"/>
      <w:marLeft w:val="0"/>
      <w:marRight w:val="0"/>
      <w:marTop w:val="0"/>
      <w:marBottom w:val="0"/>
      <w:divBdr>
        <w:top w:val="none" w:sz="0" w:space="0" w:color="auto"/>
        <w:left w:val="none" w:sz="0" w:space="0" w:color="auto"/>
        <w:bottom w:val="none" w:sz="0" w:space="0" w:color="auto"/>
        <w:right w:val="none" w:sz="0" w:space="0" w:color="auto"/>
      </w:divBdr>
    </w:div>
    <w:div w:id="558522053">
      <w:bodyDiv w:val="1"/>
      <w:marLeft w:val="0"/>
      <w:marRight w:val="0"/>
      <w:marTop w:val="0"/>
      <w:marBottom w:val="0"/>
      <w:divBdr>
        <w:top w:val="none" w:sz="0" w:space="0" w:color="auto"/>
        <w:left w:val="none" w:sz="0" w:space="0" w:color="auto"/>
        <w:bottom w:val="none" w:sz="0" w:space="0" w:color="auto"/>
        <w:right w:val="none" w:sz="0" w:space="0" w:color="auto"/>
      </w:divBdr>
    </w:div>
    <w:div w:id="558590599">
      <w:bodyDiv w:val="1"/>
      <w:marLeft w:val="0"/>
      <w:marRight w:val="0"/>
      <w:marTop w:val="0"/>
      <w:marBottom w:val="0"/>
      <w:divBdr>
        <w:top w:val="none" w:sz="0" w:space="0" w:color="auto"/>
        <w:left w:val="none" w:sz="0" w:space="0" w:color="auto"/>
        <w:bottom w:val="none" w:sz="0" w:space="0" w:color="auto"/>
        <w:right w:val="none" w:sz="0" w:space="0" w:color="auto"/>
      </w:divBdr>
    </w:div>
    <w:div w:id="558632389">
      <w:bodyDiv w:val="1"/>
      <w:marLeft w:val="0"/>
      <w:marRight w:val="0"/>
      <w:marTop w:val="0"/>
      <w:marBottom w:val="0"/>
      <w:divBdr>
        <w:top w:val="none" w:sz="0" w:space="0" w:color="auto"/>
        <w:left w:val="none" w:sz="0" w:space="0" w:color="auto"/>
        <w:bottom w:val="none" w:sz="0" w:space="0" w:color="auto"/>
        <w:right w:val="none" w:sz="0" w:space="0" w:color="auto"/>
      </w:divBdr>
    </w:div>
    <w:div w:id="558788099">
      <w:bodyDiv w:val="1"/>
      <w:marLeft w:val="0"/>
      <w:marRight w:val="0"/>
      <w:marTop w:val="0"/>
      <w:marBottom w:val="0"/>
      <w:divBdr>
        <w:top w:val="none" w:sz="0" w:space="0" w:color="auto"/>
        <w:left w:val="none" w:sz="0" w:space="0" w:color="auto"/>
        <w:bottom w:val="none" w:sz="0" w:space="0" w:color="auto"/>
        <w:right w:val="none" w:sz="0" w:space="0" w:color="auto"/>
      </w:divBdr>
    </w:div>
    <w:div w:id="558856502">
      <w:bodyDiv w:val="1"/>
      <w:marLeft w:val="0"/>
      <w:marRight w:val="0"/>
      <w:marTop w:val="0"/>
      <w:marBottom w:val="0"/>
      <w:divBdr>
        <w:top w:val="none" w:sz="0" w:space="0" w:color="auto"/>
        <w:left w:val="none" w:sz="0" w:space="0" w:color="auto"/>
        <w:bottom w:val="none" w:sz="0" w:space="0" w:color="auto"/>
        <w:right w:val="none" w:sz="0" w:space="0" w:color="auto"/>
      </w:divBdr>
    </w:div>
    <w:div w:id="559025910">
      <w:bodyDiv w:val="1"/>
      <w:marLeft w:val="0"/>
      <w:marRight w:val="0"/>
      <w:marTop w:val="0"/>
      <w:marBottom w:val="0"/>
      <w:divBdr>
        <w:top w:val="none" w:sz="0" w:space="0" w:color="auto"/>
        <w:left w:val="none" w:sz="0" w:space="0" w:color="auto"/>
        <w:bottom w:val="none" w:sz="0" w:space="0" w:color="auto"/>
        <w:right w:val="none" w:sz="0" w:space="0" w:color="auto"/>
      </w:divBdr>
    </w:div>
    <w:div w:id="559902585">
      <w:bodyDiv w:val="1"/>
      <w:marLeft w:val="0"/>
      <w:marRight w:val="0"/>
      <w:marTop w:val="0"/>
      <w:marBottom w:val="0"/>
      <w:divBdr>
        <w:top w:val="none" w:sz="0" w:space="0" w:color="auto"/>
        <w:left w:val="none" w:sz="0" w:space="0" w:color="auto"/>
        <w:bottom w:val="none" w:sz="0" w:space="0" w:color="auto"/>
        <w:right w:val="none" w:sz="0" w:space="0" w:color="auto"/>
      </w:divBdr>
    </w:div>
    <w:div w:id="560143311">
      <w:bodyDiv w:val="1"/>
      <w:marLeft w:val="0"/>
      <w:marRight w:val="0"/>
      <w:marTop w:val="0"/>
      <w:marBottom w:val="0"/>
      <w:divBdr>
        <w:top w:val="none" w:sz="0" w:space="0" w:color="auto"/>
        <w:left w:val="none" w:sz="0" w:space="0" w:color="auto"/>
        <w:bottom w:val="none" w:sz="0" w:space="0" w:color="auto"/>
        <w:right w:val="none" w:sz="0" w:space="0" w:color="auto"/>
      </w:divBdr>
    </w:div>
    <w:div w:id="560294281">
      <w:bodyDiv w:val="1"/>
      <w:marLeft w:val="0"/>
      <w:marRight w:val="0"/>
      <w:marTop w:val="0"/>
      <w:marBottom w:val="0"/>
      <w:divBdr>
        <w:top w:val="none" w:sz="0" w:space="0" w:color="auto"/>
        <w:left w:val="none" w:sz="0" w:space="0" w:color="auto"/>
        <w:bottom w:val="none" w:sz="0" w:space="0" w:color="auto"/>
        <w:right w:val="none" w:sz="0" w:space="0" w:color="auto"/>
      </w:divBdr>
    </w:div>
    <w:div w:id="560478800">
      <w:bodyDiv w:val="1"/>
      <w:marLeft w:val="0"/>
      <w:marRight w:val="0"/>
      <w:marTop w:val="0"/>
      <w:marBottom w:val="0"/>
      <w:divBdr>
        <w:top w:val="none" w:sz="0" w:space="0" w:color="auto"/>
        <w:left w:val="none" w:sz="0" w:space="0" w:color="auto"/>
        <w:bottom w:val="none" w:sz="0" w:space="0" w:color="auto"/>
        <w:right w:val="none" w:sz="0" w:space="0" w:color="auto"/>
      </w:divBdr>
    </w:div>
    <w:div w:id="560864795">
      <w:bodyDiv w:val="1"/>
      <w:marLeft w:val="0"/>
      <w:marRight w:val="0"/>
      <w:marTop w:val="0"/>
      <w:marBottom w:val="0"/>
      <w:divBdr>
        <w:top w:val="none" w:sz="0" w:space="0" w:color="auto"/>
        <w:left w:val="none" w:sz="0" w:space="0" w:color="auto"/>
        <w:bottom w:val="none" w:sz="0" w:space="0" w:color="auto"/>
        <w:right w:val="none" w:sz="0" w:space="0" w:color="auto"/>
      </w:divBdr>
    </w:div>
    <w:div w:id="560944401">
      <w:bodyDiv w:val="1"/>
      <w:marLeft w:val="0"/>
      <w:marRight w:val="0"/>
      <w:marTop w:val="0"/>
      <w:marBottom w:val="0"/>
      <w:divBdr>
        <w:top w:val="none" w:sz="0" w:space="0" w:color="auto"/>
        <w:left w:val="none" w:sz="0" w:space="0" w:color="auto"/>
        <w:bottom w:val="none" w:sz="0" w:space="0" w:color="auto"/>
        <w:right w:val="none" w:sz="0" w:space="0" w:color="auto"/>
      </w:divBdr>
    </w:div>
    <w:div w:id="561520667">
      <w:bodyDiv w:val="1"/>
      <w:marLeft w:val="0"/>
      <w:marRight w:val="0"/>
      <w:marTop w:val="0"/>
      <w:marBottom w:val="0"/>
      <w:divBdr>
        <w:top w:val="none" w:sz="0" w:space="0" w:color="auto"/>
        <w:left w:val="none" w:sz="0" w:space="0" w:color="auto"/>
        <w:bottom w:val="none" w:sz="0" w:space="0" w:color="auto"/>
        <w:right w:val="none" w:sz="0" w:space="0" w:color="auto"/>
      </w:divBdr>
    </w:div>
    <w:div w:id="561792498">
      <w:bodyDiv w:val="1"/>
      <w:marLeft w:val="0"/>
      <w:marRight w:val="0"/>
      <w:marTop w:val="0"/>
      <w:marBottom w:val="0"/>
      <w:divBdr>
        <w:top w:val="none" w:sz="0" w:space="0" w:color="auto"/>
        <w:left w:val="none" w:sz="0" w:space="0" w:color="auto"/>
        <w:bottom w:val="none" w:sz="0" w:space="0" w:color="auto"/>
        <w:right w:val="none" w:sz="0" w:space="0" w:color="auto"/>
      </w:divBdr>
    </w:div>
    <w:div w:id="561982175">
      <w:bodyDiv w:val="1"/>
      <w:marLeft w:val="0"/>
      <w:marRight w:val="0"/>
      <w:marTop w:val="0"/>
      <w:marBottom w:val="0"/>
      <w:divBdr>
        <w:top w:val="none" w:sz="0" w:space="0" w:color="auto"/>
        <w:left w:val="none" w:sz="0" w:space="0" w:color="auto"/>
        <w:bottom w:val="none" w:sz="0" w:space="0" w:color="auto"/>
        <w:right w:val="none" w:sz="0" w:space="0" w:color="auto"/>
      </w:divBdr>
    </w:div>
    <w:div w:id="562134432">
      <w:bodyDiv w:val="1"/>
      <w:marLeft w:val="0"/>
      <w:marRight w:val="0"/>
      <w:marTop w:val="0"/>
      <w:marBottom w:val="0"/>
      <w:divBdr>
        <w:top w:val="none" w:sz="0" w:space="0" w:color="auto"/>
        <w:left w:val="none" w:sz="0" w:space="0" w:color="auto"/>
        <w:bottom w:val="none" w:sz="0" w:space="0" w:color="auto"/>
        <w:right w:val="none" w:sz="0" w:space="0" w:color="auto"/>
      </w:divBdr>
    </w:div>
    <w:div w:id="562375833">
      <w:bodyDiv w:val="1"/>
      <w:marLeft w:val="0"/>
      <w:marRight w:val="0"/>
      <w:marTop w:val="0"/>
      <w:marBottom w:val="0"/>
      <w:divBdr>
        <w:top w:val="none" w:sz="0" w:space="0" w:color="auto"/>
        <w:left w:val="none" w:sz="0" w:space="0" w:color="auto"/>
        <w:bottom w:val="none" w:sz="0" w:space="0" w:color="auto"/>
        <w:right w:val="none" w:sz="0" w:space="0" w:color="auto"/>
      </w:divBdr>
    </w:div>
    <w:div w:id="562526912">
      <w:bodyDiv w:val="1"/>
      <w:marLeft w:val="0"/>
      <w:marRight w:val="0"/>
      <w:marTop w:val="0"/>
      <w:marBottom w:val="0"/>
      <w:divBdr>
        <w:top w:val="none" w:sz="0" w:space="0" w:color="auto"/>
        <w:left w:val="none" w:sz="0" w:space="0" w:color="auto"/>
        <w:bottom w:val="none" w:sz="0" w:space="0" w:color="auto"/>
        <w:right w:val="none" w:sz="0" w:space="0" w:color="auto"/>
      </w:divBdr>
    </w:div>
    <w:div w:id="562641561">
      <w:bodyDiv w:val="1"/>
      <w:marLeft w:val="0"/>
      <w:marRight w:val="0"/>
      <w:marTop w:val="0"/>
      <w:marBottom w:val="0"/>
      <w:divBdr>
        <w:top w:val="none" w:sz="0" w:space="0" w:color="auto"/>
        <w:left w:val="none" w:sz="0" w:space="0" w:color="auto"/>
        <w:bottom w:val="none" w:sz="0" w:space="0" w:color="auto"/>
        <w:right w:val="none" w:sz="0" w:space="0" w:color="auto"/>
      </w:divBdr>
    </w:div>
    <w:div w:id="563686542">
      <w:bodyDiv w:val="1"/>
      <w:marLeft w:val="0"/>
      <w:marRight w:val="0"/>
      <w:marTop w:val="0"/>
      <w:marBottom w:val="0"/>
      <w:divBdr>
        <w:top w:val="none" w:sz="0" w:space="0" w:color="auto"/>
        <w:left w:val="none" w:sz="0" w:space="0" w:color="auto"/>
        <w:bottom w:val="none" w:sz="0" w:space="0" w:color="auto"/>
        <w:right w:val="none" w:sz="0" w:space="0" w:color="auto"/>
      </w:divBdr>
    </w:div>
    <w:div w:id="564217700">
      <w:bodyDiv w:val="1"/>
      <w:marLeft w:val="0"/>
      <w:marRight w:val="0"/>
      <w:marTop w:val="0"/>
      <w:marBottom w:val="0"/>
      <w:divBdr>
        <w:top w:val="none" w:sz="0" w:space="0" w:color="auto"/>
        <w:left w:val="none" w:sz="0" w:space="0" w:color="auto"/>
        <w:bottom w:val="none" w:sz="0" w:space="0" w:color="auto"/>
        <w:right w:val="none" w:sz="0" w:space="0" w:color="auto"/>
      </w:divBdr>
    </w:div>
    <w:div w:id="564340492">
      <w:bodyDiv w:val="1"/>
      <w:marLeft w:val="0"/>
      <w:marRight w:val="0"/>
      <w:marTop w:val="0"/>
      <w:marBottom w:val="0"/>
      <w:divBdr>
        <w:top w:val="none" w:sz="0" w:space="0" w:color="auto"/>
        <w:left w:val="none" w:sz="0" w:space="0" w:color="auto"/>
        <w:bottom w:val="none" w:sz="0" w:space="0" w:color="auto"/>
        <w:right w:val="none" w:sz="0" w:space="0" w:color="auto"/>
      </w:divBdr>
    </w:div>
    <w:div w:id="564612102">
      <w:bodyDiv w:val="1"/>
      <w:marLeft w:val="0"/>
      <w:marRight w:val="0"/>
      <w:marTop w:val="0"/>
      <w:marBottom w:val="0"/>
      <w:divBdr>
        <w:top w:val="none" w:sz="0" w:space="0" w:color="auto"/>
        <w:left w:val="none" w:sz="0" w:space="0" w:color="auto"/>
        <w:bottom w:val="none" w:sz="0" w:space="0" w:color="auto"/>
        <w:right w:val="none" w:sz="0" w:space="0" w:color="auto"/>
      </w:divBdr>
    </w:div>
    <w:div w:id="566653143">
      <w:bodyDiv w:val="1"/>
      <w:marLeft w:val="0"/>
      <w:marRight w:val="0"/>
      <w:marTop w:val="0"/>
      <w:marBottom w:val="0"/>
      <w:divBdr>
        <w:top w:val="none" w:sz="0" w:space="0" w:color="auto"/>
        <w:left w:val="none" w:sz="0" w:space="0" w:color="auto"/>
        <w:bottom w:val="none" w:sz="0" w:space="0" w:color="auto"/>
        <w:right w:val="none" w:sz="0" w:space="0" w:color="auto"/>
      </w:divBdr>
    </w:div>
    <w:div w:id="567232987">
      <w:bodyDiv w:val="1"/>
      <w:marLeft w:val="0"/>
      <w:marRight w:val="0"/>
      <w:marTop w:val="0"/>
      <w:marBottom w:val="0"/>
      <w:divBdr>
        <w:top w:val="none" w:sz="0" w:space="0" w:color="auto"/>
        <w:left w:val="none" w:sz="0" w:space="0" w:color="auto"/>
        <w:bottom w:val="none" w:sz="0" w:space="0" w:color="auto"/>
        <w:right w:val="none" w:sz="0" w:space="0" w:color="auto"/>
      </w:divBdr>
    </w:div>
    <w:div w:id="567762831">
      <w:bodyDiv w:val="1"/>
      <w:marLeft w:val="0"/>
      <w:marRight w:val="0"/>
      <w:marTop w:val="0"/>
      <w:marBottom w:val="0"/>
      <w:divBdr>
        <w:top w:val="none" w:sz="0" w:space="0" w:color="auto"/>
        <w:left w:val="none" w:sz="0" w:space="0" w:color="auto"/>
        <w:bottom w:val="none" w:sz="0" w:space="0" w:color="auto"/>
        <w:right w:val="none" w:sz="0" w:space="0" w:color="auto"/>
      </w:divBdr>
    </w:div>
    <w:div w:id="567813251">
      <w:bodyDiv w:val="1"/>
      <w:marLeft w:val="0"/>
      <w:marRight w:val="0"/>
      <w:marTop w:val="0"/>
      <w:marBottom w:val="0"/>
      <w:divBdr>
        <w:top w:val="none" w:sz="0" w:space="0" w:color="auto"/>
        <w:left w:val="none" w:sz="0" w:space="0" w:color="auto"/>
        <w:bottom w:val="none" w:sz="0" w:space="0" w:color="auto"/>
        <w:right w:val="none" w:sz="0" w:space="0" w:color="auto"/>
      </w:divBdr>
    </w:div>
    <w:div w:id="568541496">
      <w:bodyDiv w:val="1"/>
      <w:marLeft w:val="0"/>
      <w:marRight w:val="0"/>
      <w:marTop w:val="0"/>
      <w:marBottom w:val="0"/>
      <w:divBdr>
        <w:top w:val="none" w:sz="0" w:space="0" w:color="auto"/>
        <w:left w:val="none" w:sz="0" w:space="0" w:color="auto"/>
        <w:bottom w:val="none" w:sz="0" w:space="0" w:color="auto"/>
        <w:right w:val="none" w:sz="0" w:space="0" w:color="auto"/>
      </w:divBdr>
    </w:div>
    <w:div w:id="569074492">
      <w:bodyDiv w:val="1"/>
      <w:marLeft w:val="0"/>
      <w:marRight w:val="0"/>
      <w:marTop w:val="0"/>
      <w:marBottom w:val="0"/>
      <w:divBdr>
        <w:top w:val="none" w:sz="0" w:space="0" w:color="auto"/>
        <w:left w:val="none" w:sz="0" w:space="0" w:color="auto"/>
        <w:bottom w:val="none" w:sz="0" w:space="0" w:color="auto"/>
        <w:right w:val="none" w:sz="0" w:space="0" w:color="auto"/>
      </w:divBdr>
    </w:div>
    <w:div w:id="569077027">
      <w:bodyDiv w:val="1"/>
      <w:marLeft w:val="0"/>
      <w:marRight w:val="0"/>
      <w:marTop w:val="0"/>
      <w:marBottom w:val="0"/>
      <w:divBdr>
        <w:top w:val="none" w:sz="0" w:space="0" w:color="auto"/>
        <w:left w:val="none" w:sz="0" w:space="0" w:color="auto"/>
        <w:bottom w:val="none" w:sz="0" w:space="0" w:color="auto"/>
        <w:right w:val="none" w:sz="0" w:space="0" w:color="auto"/>
      </w:divBdr>
    </w:div>
    <w:div w:id="569192700">
      <w:bodyDiv w:val="1"/>
      <w:marLeft w:val="0"/>
      <w:marRight w:val="0"/>
      <w:marTop w:val="0"/>
      <w:marBottom w:val="0"/>
      <w:divBdr>
        <w:top w:val="none" w:sz="0" w:space="0" w:color="auto"/>
        <w:left w:val="none" w:sz="0" w:space="0" w:color="auto"/>
        <w:bottom w:val="none" w:sz="0" w:space="0" w:color="auto"/>
        <w:right w:val="none" w:sz="0" w:space="0" w:color="auto"/>
      </w:divBdr>
    </w:div>
    <w:div w:id="569458869">
      <w:bodyDiv w:val="1"/>
      <w:marLeft w:val="0"/>
      <w:marRight w:val="0"/>
      <w:marTop w:val="0"/>
      <w:marBottom w:val="0"/>
      <w:divBdr>
        <w:top w:val="none" w:sz="0" w:space="0" w:color="auto"/>
        <w:left w:val="none" w:sz="0" w:space="0" w:color="auto"/>
        <w:bottom w:val="none" w:sz="0" w:space="0" w:color="auto"/>
        <w:right w:val="none" w:sz="0" w:space="0" w:color="auto"/>
      </w:divBdr>
    </w:div>
    <w:div w:id="569770770">
      <w:bodyDiv w:val="1"/>
      <w:marLeft w:val="0"/>
      <w:marRight w:val="0"/>
      <w:marTop w:val="0"/>
      <w:marBottom w:val="0"/>
      <w:divBdr>
        <w:top w:val="none" w:sz="0" w:space="0" w:color="auto"/>
        <w:left w:val="none" w:sz="0" w:space="0" w:color="auto"/>
        <w:bottom w:val="none" w:sz="0" w:space="0" w:color="auto"/>
        <w:right w:val="none" w:sz="0" w:space="0" w:color="auto"/>
      </w:divBdr>
    </w:div>
    <w:div w:id="570041871">
      <w:bodyDiv w:val="1"/>
      <w:marLeft w:val="0"/>
      <w:marRight w:val="0"/>
      <w:marTop w:val="0"/>
      <w:marBottom w:val="0"/>
      <w:divBdr>
        <w:top w:val="none" w:sz="0" w:space="0" w:color="auto"/>
        <w:left w:val="none" w:sz="0" w:space="0" w:color="auto"/>
        <w:bottom w:val="none" w:sz="0" w:space="0" w:color="auto"/>
        <w:right w:val="none" w:sz="0" w:space="0" w:color="auto"/>
      </w:divBdr>
    </w:div>
    <w:div w:id="570046756">
      <w:bodyDiv w:val="1"/>
      <w:marLeft w:val="0"/>
      <w:marRight w:val="0"/>
      <w:marTop w:val="0"/>
      <w:marBottom w:val="0"/>
      <w:divBdr>
        <w:top w:val="none" w:sz="0" w:space="0" w:color="auto"/>
        <w:left w:val="none" w:sz="0" w:space="0" w:color="auto"/>
        <w:bottom w:val="none" w:sz="0" w:space="0" w:color="auto"/>
        <w:right w:val="none" w:sz="0" w:space="0" w:color="auto"/>
      </w:divBdr>
    </w:div>
    <w:div w:id="570770227">
      <w:bodyDiv w:val="1"/>
      <w:marLeft w:val="0"/>
      <w:marRight w:val="0"/>
      <w:marTop w:val="0"/>
      <w:marBottom w:val="0"/>
      <w:divBdr>
        <w:top w:val="none" w:sz="0" w:space="0" w:color="auto"/>
        <w:left w:val="none" w:sz="0" w:space="0" w:color="auto"/>
        <w:bottom w:val="none" w:sz="0" w:space="0" w:color="auto"/>
        <w:right w:val="none" w:sz="0" w:space="0" w:color="auto"/>
      </w:divBdr>
    </w:div>
    <w:div w:id="571084220">
      <w:bodyDiv w:val="1"/>
      <w:marLeft w:val="0"/>
      <w:marRight w:val="0"/>
      <w:marTop w:val="0"/>
      <w:marBottom w:val="0"/>
      <w:divBdr>
        <w:top w:val="none" w:sz="0" w:space="0" w:color="auto"/>
        <w:left w:val="none" w:sz="0" w:space="0" w:color="auto"/>
        <w:bottom w:val="none" w:sz="0" w:space="0" w:color="auto"/>
        <w:right w:val="none" w:sz="0" w:space="0" w:color="auto"/>
      </w:divBdr>
    </w:div>
    <w:div w:id="571426727">
      <w:bodyDiv w:val="1"/>
      <w:marLeft w:val="0"/>
      <w:marRight w:val="0"/>
      <w:marTop w:val="0"/>
      <w:marBottom w:val="0"/>
      <w:divBdr>
        <w:top w:val="none" w:sz="0" w:space="0" w:color="auto"/>
        <w:left w:val="none" w:sz="0" w:space="0" w:color="auto"/>
        <w:bottom w:val="none" w:sz="0" w:space="0" w:color="auto"/>
        <w:right w:val="none" w:sz="0" w:space="0" w:color="auto"/>
      </w:divBdr>
    </w:div>
    <w:div w:id="571736444">
      <w:bodyDiv w:val="1"/>
      <w:marLeft w:val="0"/>
      <w:marRight w:val="0"/>
      <w:marTop w:val="0"/>
      <w:marBottom w:val="0"/>
      <w:divBdr>
        <w:top w:val="none" w:sz="0" w:space="0" w:color="auto"/>
        <w:left w:val="none" w:sz="0" w:space="0" w:color="auto"/>
        <w:bottom w:val="none" w:sz="0" w:space="0" w:color="auto"/>
        <w:right w:val="none" w:sz="0" w:space="0" w:color="auto"/>
      </w:divBdr>
    </w:div>
    <w:div w:id="571934803">
      <w:bodyDiv w:val="1"/>
      <w:marLeft w:val="0"/>
      <w:marRight w:val="0"/>
      <w:marTop w:val="0"/>
      <w:marBottom w:val="0"/>
      <w:divBdr>
        <w:top w:val="none" w:sz="0" w:space="0" w:color="auto"/>
        <w:left w:val="none" w:sz="0" w:space="0" w:color="auto"/>
        <w:bottom w:val="none" w:sz="0" w:space="0" w:color="auto"/>
        <w:right w:val="none" w:sz="0" w:space="0" w:color="auto"/>
      </w:divBdr>
    </w:div>
    <w:div w:id="572197739">
      <w:bodyDiv w:val="1"/>
      <w:marLeft w:val="0"/>
      <w:marRight w:val="0"/>
      <w:marTop w:val="0"/>
      <w:marBottom w:val="0"/>
      <w:divBdr>
        <w:top w:val="none" w:sz="0" w:space="0" w:color="auto"/>
        <w:left w:val="none" w:sz="0" w:space="0" w:color="auto"/>
        <w:bottom w:val="none" w:sz="0" w:space="0" w:color="auto"/>
        <w:right w:val="none" w:sz="0" w:space="0" w:color="auto"/>
      </w:divBdr>
    </w:div>
    <w:div w:id="572472862">
      <w:bodyDiv w:val="1"/>
      <w:marLeft w:val="0"/>
      <w:marRight w:val="0"/>
      <w:marTop w:val="0"/>
      <w:marBottom w:val="0"/>
      <w:divBdr>
        <w:top w:val="none" w:sz="0" w:space="0" w:color="auto"/>
        <w:left w:val="none" w:sz="0" w:space="0" w:color="auto"/>
        <w:bottom w:val="none" w:sz="0" w:space="0" w:color="auto"/>
        <w:right w:val="none" w:sz="0" w:space="0" w:color="auto"/>
      </w:divBdr>
    </w:div>
    <w:div w:id="573053021">
      <w:bodyDiv w:val="1"/>
      <w:marLeft w:val="0"/>
      <w:marRight w:val="0"/>
      <w:marTop w:val="0"/>
      <w:marBottom w:val="0"/>
      <w:divBdr>
        <w:top w:val="none" w:sz="0" w:space="0" w:color="auto"/>
        <w:left w:val="none" w:sz="0" w:space="0" w:color="auto"/>
        <w:bottom w:val="none" w:sz="0" w:space="0" w:color="auto"/>
        <w:right w:val="none" w:sz="0" w:space="0" w:color="auto"/>
      </w:divBdr>
    </w:div>
    <w:div w:id="573391874">
      <w:bodyDiv w:val="1"/>
      <w:marLeft w:val="0"/>
      <w:marRight w:val="0"/>
      <w:marTop w:val="0"/>
      <w:marBottom w:val="0"/>
      <w:divBdr>
        <w:top w:val="none" w:sz="0" w:space="0" w:color="auto"/>
        <w:left w:val="none" w:sz="0" w:space="0" w:color="auto"/>
        <w:bottom w:val="none" w:sz="0" w:space="0" w:color="auto"/>
        <w:right w:val="none" w:sz="0" w:space="0" w:color="auto"/>
      </w:divBdr>
    </w:div>
    <w:div w:id="574320031">
      <w:bodyDiv w:val="1"/>
      <w:marLeft w:val="0"/>
      <w:marRight w:val="0"/>
      <w:marTop w:val="0"/>
      <w:marBottom w:val="0"/>
      <w:divBdr>
        <w:top w:val="none" w:sz="0" w:space="0" w:color="auto"/>
        <w:left w:val="none" w:sz="0" w:space="0" w:color="auto"/>
        <w:bottom w:val="none" w:sz="0" w:space="0" w:color="auto"/>
        <w:right w:val="none" w:sz="0" w:space="0" w:color="auto"/>
      </w:divBdr>
    </w:div>
    <w:div w:id="575286318">
      <w:bodyDiv w:val="1"/>
      <w:marLeft w:val="0"/>
      <w:marRight w:val="0"/>
      <w:marTop w:val="0"/>
      <w:marBottom w:val="0"/>
      <w:divBdr>
        <w:top w:val="none" w:sz="0" w:space="0" w:color="auto"/>
        <w:left w:val="none" w:sz="0" w:space="0" w:color="auto"/>
        <w:bottom w:val="none" w:sz="0" w:space="0" w:color="auto"/>
        <w:right w:val="none" w:sz="0" w:space="0" w:color="auto"/>
      </w:divBdr>
    </w:div>
    <w:div w:id="575673622">
      <w:bodyDiv w:val="1"/>
      <w:marLeft w:val="0"/>
      <w:marRight w:val="0"/>
      <w:marTop w:val="0"/>
      <w:marBottom w:val="0"/>
      <w:divBdr>
        <w:top w:val="none" w:sz="0" w:space="0" w:color="auto"/>
        <w:left w:val="none" w:sz="0" w:space="0" w:color="auto"/>
        <w:bottom w:val="none" w:sz="0" w:space="0" w:color="auto"/>
        <w:right w:val="none" w:sz="0" w:space="0" w:color="auto"/>
      </w:divBdr>
    </w:div>
    <w:div w:id="575743252">
      <w:bodyDiv w:val="1"/>
      <w:marLeft w:val="0"/>
      <w:marRight w:val="0"/>
      <w:marTop w:val="0"/>
      <w:marBottom w:val="0"/>
      <w:divBdr>
        <w:top w:val="none" w:sz="0" w:space="0" w:color="auto"/>
        <w:left w:val="none" w:sz="0" w:space="0" w:color="auto"/>
        <w:bottom w:val="none" w:sz="0" w:space="0" w:color="auto"/>
        <w:right w:val="none" w:sz="0" w:space="0" w:color="auto"/>
      </w:divBdr>
    </w:div>
    <w:div w:id="576011684">
      <w:bodyDiv w:val="1"/>
      <w:marLeft w:val="0"/>
      <w:marRight w:val="0"/>
      <w:marTop w:val="0"/>
      <w:marBottom w:val="0"/>
      <w:divBdr>
        <w:top w:val="none" w:sz="0" w:space="0" w:color="auto"/>
        <w:left w:val="none" w:sz="0" w:space="0" w:color="auto"/>
        <w:bottom w:val="none" w:sz="0" w:space="0" w:color="auto"/>
        <w:right w:val="none" w:sz="0" w:space="0" w:color="auto"/>
      </w:divBdr>
    </w:div>
    <w:div w:id="576280730">
      <w:bodyDiv w:val="1"/>
      <w:marLeft w:val="0"/>
      <w:marRight w:val="0"/>
      <w:marTop w:val="0"/>
      <w:marBottom w:val="0"/>
      <w:divBdr>
        <w:top w:val="none" w:sz="0" w:space="0" w:color="auto"/>
        <w:left w:val="none" w:sz="0" w:space="0" w:color="auto"/>
        <w:bottom w:val="none" w:sz="0" w:space="0" w:color="auto"/>
        <w:right w:val="none" w:sz="0" w:space="0" w:color="auto"/>
      </w:divBdr>
    </w:div>
    <w:div w:id="576407011">
      <w:bodyDiv w:val="1"/>
      <w:marLeft w:val="0"/>
      <w:marRight w:val="0"/>
      <w:marTop w:val="0"/>
      <w:marBottom w:val="0"/>
      <w:divBdr>
        <w:top w:val="none" w:sz="0" w:space="0" w:color="auto"/>
        <w:left w:val="none" w:sz="0" w:space="0" w:color="auto"/>
        <w:bottom w:val="none" w:sz="0" w:space="0" w:color="auto"/>
        <w:right w:val="none" w:sz="0" w:space="0" w:color="auto"/>
      </w:divBdr>
    </w:div>
    <w:div w:id="576480813">
      <w:bodyDiv w:val="1"/>
      <w:marLeft w:val="0"/>
      <w:marRight w:val="0"/>
      <w:marTop w:val="0"/>
      <w:marBottom w:val="0"/>
      <w:divBdr>
        <w:top w:val="none" w:sz="0" w:space="0" w:color="auto"/>
        <w:left w:val="none" w:sz="0" w:space="0" w:color="auto"/>
        <w:bottom w:val="none" w:sz="0" w:space="0" w:color="auto"/>
        <w:right w:val="none" w:sz="0" w:space="0" w:color="auto"/>
      </w:divBdr>
    </w:div>
    <w:div w:id="576936908">
      <w:bodyDiv w:val="1"/>
      <w:marLeft w:val="0"/>
      <w:marRight w:val="0"/>
      <w:marTop w:val="0"/>
      <w:marBottom w:val="0"/>
      <w:divBdr>
        <w:top w:val="none" w:sz="0" w:space="0" w:color="auto"/>
        <w:left w:val="none" w:sz="0" w:space="0" w:color="auto"/>
        <w:bottom w:val="none" w:sz="0" w:space="0" w:color="auto"/>
        <w:right w:val="none" w:sz="0" w:space="0" w:color="auto"/>
      </w:divBdr>
    </w:div>
    <w:div w:id="577516032">
      <w:bodyDiv w:val="1"/>
      <w:marLeft w:val="0"/>
      <w:marRight w:val="0"/>
      <w:marTop w:val="0"/>
      <w:marBottom w:val="0"/>
      <w:divBdr>
        <w:top w:val="none" w:sz="0" w:space="0" w:color="auto"/>
        <w:left w:val="none" w:sz="0" w:space="0" w:color="auto"/>
        <w:bottom w:val="none" w:sz="0" w:space="0" w:color="auto"/>
        <w:right w:val="none" w:sz="0" w:space="0" w:color="auto"/>
      </w:divBdr>
    </w:div>
    <w:div w:id="578251940">
      <w:bodyDiv w:val="1"/>
      <w:marLeft w:val="0"/>
      <w:marRight w:val="0"/>
      <w:marTop w:val="0"/>
      <w:marBottom w:val="0"/>
      <w:divBdr>
        <w:top w:val="none" w:sz="0" w:space="0" w:color="auto"/>
        <w:left w:val="none" w:sz="0" w:space="0" w:color="auto"/>
        <w:bottom w:val="none" w:sz="0" w:space="0" w:color="auto"/>
        <w:right w:val="none" w:sz="0" w:space="0" w:color="auto"/>
      </w:divBdr>
    </w:div>
    <w:div w:id="578289673">
      <w:bodyDiv w:val="1"/>
      <w:marLeft w:val="0"/>
      <w:marRight w:val="0"/>
      <w:marTop w:val="0"/>
      <w:marBottom w:val="0"/>
      <w:divBdr>
        <w:top w:val="none" w:sz="0" w:space="0" w:color="auto"/>
        <w:left w:val="none" w:sz="0" w:space="0" w:color="auto"/>
        <w:bottom w:val="none" w:sz="0" w:space="0" w:color="auto"/>
        <w:right w:val="none" w:sz="0" w:space="0" w:color="auto"/>
      </w:divBdr>
    </w:div>
    <w:div w:id="578683161">
      <w:bodyDiv w:val="1"/>
      <w:marLeft w:val="0"/>
      <w:marRight w:val="0"/>
      <w:marTop w:val="0"/>
      <w:marBottom w:val="0"/>
      <w:divBdr>
        <w:top w:val="none" w:sz="0" w:space="0" w:color="auto"/>
        <w:left w:val="none" w:sz="0" w:space="0" w:color="auto"/>
        <w:bottom w:val="none" w:sz="0" w:space="0" w:color="auto"/>
        <w:right w:val="none" w:sz="0" w:space="0" w:color="auto"/>
      </w:divBdr>
    </w:div>
    <w:div w:id="578708264">
      <w:bodyDiv w:val="1"/>
      <w:marLeft w:val="0"/>
      <w:marRight w:val="0"/>
      <w:marTop w:val="0"/>
      <w:marBottom w:val="0"/>
      <w:divBdr>
        <w:top w:val="none" w:sz="0" w:space="0" w:color="auto"/>
        <w:left w:val="none" w:sz="0" w:space="0" w:color="auto"/>
        <w:bottom w:val="none" w:sz="0" w:space="0" w:color="auto"/>
        <w:right w:val="none" w:sz="0" w:space="0" w:color="auto"/>
      </w:divBdr>
    </w:div>
    <w:div w:id="578827458">
      <w:bodyDiv w:val="1"/>
      <w:marLeft w:val="0"/>
      <w:marRight w:val="0"/>
      <w:marTop w:val="0"/>
      <w:marBottom w:val="0"/>
      <w:divBdr>
        <w:top w:val="none" w:sz="0" w:space="0" w:color="auto"/>
        <w:left w:val="none" w:sz="0" w:space="0" w:color="auto"/>
        <w:bottom w:val="none" w:sz="0" w:space="0" w:color="auto"/>
        <w:right w:val="none" w:sz="0" w:space="0" w:color="auto"/>
      </w:divBdr>
    </w:div>
    <w:div w:id="578903829">
      <w:bodyDiv w:val="1"/>
      <w:marLeft w:val="0"/>
      <w:marRight w:val="0"/>
      <w:marTop w:val="0"/>
      <w:marBottom w:val="0"/>
      <w:divBdr>
        <w:top w:val="none" w:sz="0" w:space="0" w:color="auto"/>
        <w:left w:val="none" w:sz="0" w:space="0" w:color="auto"/>
        <w:bottom w:val="none" w:sz="0" w:space="0" w:color="auto"/>
        <w:right w:val="none" w:sz="0" w:space="0" w:color="auto"/>
      </w:divBdr>
    </w:div>
    <w:div w:id="578952158">
      <w:bodyDiv w:val="1"/>
      <w:marLeft w:val="0"/>
      <w:marRight w:val="0"/>
      <w:marTop w:val="0"/>
      <w:marBottom w:val="0"/>
      <w:divBdr>
        <w:top w:val="none" w:sz="0" w:space="0" w:color="auto"/>
        <w:left w:val="none" w:sz="0" w:space="0" w:color="auto"/>
        <w:bottom w:val="none" w:sz="0" w:space="0" w:color="auto"/>
        <w:right w:val="none" w:sz="0" w:space="0" w:color="auto"/>
      </w:divBdr>
    </w:div>
    <w:div w:id="579414512">
      <w:bodyDiv w:val="1"/>
      <w:marLeft w:val="0"/>
      <w:marRight w:val="0"/>
      <w:marTop w:val="0"/>
      <w:marBottom w:val="0"/>
      <w:divBdr>
        <w:top w:val="none" w:sz="0" w:space="0" w:color="auto"/>
        <w:left w:val="none" w:sz="0" w:space="0" w:color="auto"/>
        <w:bottom w:val="none" w:sz="0" w:space="0" w:color="auto"/>
        <w:right w:val="none" w:sz="0" w:space="0" w:color="auto"/>
      </w:divBdr>
    </w:div>
    <w:div w:id="580137455">
      <w:bodyDiv w:val="1"/>
      <w:marLeft w:val="0"/>
      <w:marRight w:val="0"/>
      <w:marTop w:val="0"/>
      <w:marBottom w:val="0"/>
      <w:divBdr>
        <w:top w:val="none" w:sz="0" w:space="0" w:color="auto"/>
        <w:left w:val="none" w:sz="0" w:space="0" w:color="auto"/>
        <w:bottom w:val="none" w:sz="0" w:space="0" w:color="auto"/>
        <w:right w:val="none" w:sz="0" w:space="0" w:color="auto"/>
      </w:divBdr>
    </w:div>
    <w:div w:id="580532280">
      <w:bodyDiv w:val="1"/>
      <w:marLeft w:val="0"/>
      <w:marRight w:val="0"/>
      <w:marTop w:val="0"/>
      <w:marBottom w:val="0"/>
      <w:divBdr>
        <w:top w:val="none" w:sz="0" w:space="0" w:color="auto"/>
        <w:left w:val="none" w:sz="0" w:space="0" w:color="auto"/>
        <w:bottom w:val="none" w:sz="0" w:space="0" w:color="auto"/>
        <w:right w:val="none" w:sz="0" w:space="0" w:color="auto"/>
      </w:divBdr>
    </w:div>
    <w:div w:id="580607625">
      <w:bodyDiv w:val="1"/>
      <w:marLeft w:val="0"/>
      <w:marRight w:val="0"/>
      <w:marTop w:val="0"/>
      <w:marBottom w:val="0"/>
      <w:divBdr>
        <w:top w:val="none" w:sz="0" w:space="0" w:color="auto"/>
        <w:left w:val="none" w:sz="0" w:space="0" w:color="auto"/>
        <w:bottom w:val="none" w:sz="0" w:space="0" w:color="auto"/>
        <w:right w:val="none" w:sz="0" w:space="0" w:color="auto"/>
      </w:divBdr>
    </w:div>
    <w:div w:id="581328841">
      <w:bodyDiv w:val="1"/>
      <w:marLeft w:val="0"/>
      <w:marRight w:val="0"/>
      <w:marTop w:val="0"/>
      <w:marBottom w:val="0"/>
      <w:divBdr>
        <w:top w:val="none" w:sz="0" w:space="0" w:color="auto"/>
        <w:left w:val="none" w:sz="0" w:space="0" w:color="auto"/>
        <w:bottom w:val="none" w:sz="0" w:space="0" w:color="auto"/>
        <w:right w:val="none" w:sz="0" w:space="0" w:color="auto"/>
      </w:divBdr>
    </w:div>
    <w:div w:id="581375318">
      <w:bodyDiv w:val="1"/>
      <w:marLeft w:val="0"/>
      <w:marRight w:val="0"/>
      <w:marTop w:val="0"/>
      <w:marBottom w:val="0"/>
      <w:divBdr>
        <w:top w:val="none" w:sz="0" w:space="0" w:color="auto"/>
        <w:left w:val="none" w:sz="0" w:space="0" w:color="auto"/>
        <w:bottom w:val="none" w:sz="0" w:space="0" w:color="auto"/>
        <w:right w:val="none" w:sz="0" w:space="0" w:color="auto"/>
      </w:divBdr>
    </w:div>
    <w:div w:id="581568010">
      <w:bodyDiv w:val="1"/>
      <w:marLeft w:val="0"/>
      <w:marRight w:val="0"/>
      <w:marTop w:val="0"/>
      <w:marBottom w:val="0"/>
      <w:divBdr>
        <w:top w:val="none" w:sz="0" w:space="0" w:color="auto"/>
        <w:left w:val="none" w:sz="0" w:space="0" w:color="auto"/>
        <w:bottom w:val="none" w:sz="0" w:space="0" w:color="auto"/>
        <w:right w:val="none" w:sz="0" w:space="0" w:color="auto"/>
      </w:divBdr>
    </w:div>
    <w:div w:id="582686875">
      <w:bodyDiv w:val="1"/>
      <w:marLeft w:val="0"/>
      <w:marRight w:val="0"/>
      <w:marTop w:val="0"/>
      <w:marBottom w:val="0"/>
      <w:divBdr>
        <w:top w:val="none" w:sz="0" w:space="0" w:color="auto"/>
        <w:left w:val="none" w:sz="0" w:space="0" w:color="auto"/>
        <w:bottom w:val="none" w:sz="0" w:space="0" w:color="auto"/>
        <w:right w:val="none" w:sz="0" w:space="0" w:color="auto"/>
      </w:divBdr>
    </w:div>
    <w:div w:id="583412785">
      <w:bodyDiv w:val="1"/>
      <w:marLeft w:val="0"/>
      <w:marRight w:val="0"/>
      <w:marTop w:val="0"/>
      <w:marBottom w:val="0"/>
      <w:divBdr>
        <w:top w:val="none" w:sz="0" w:space="0" w:color="auto"/>
        <w:left w:val="none" w:sz="0" w:space="0" w:color="auto"/>
        <w:bottom w:val="none" w:sz="0" w:space="0" w:color="auto"/>
        <w:right w:val="none" w:sz="0" w:space="0" w:color="auto"/>
      </w:divBdr>
    </w:div>
    <w:div w:id="583997464">
      <w:bodyDiv w:val="1"/>
      <w:marLeft w:val="0"/>
      <w:marRight w:val="0"/>
      <w:marTop w:val="0"/>
      <w:marBottom w:val="0"/>
      <w:divBdr>
        <w:top w:val="none" w:sz="0" w:space="0" w:color="auto"/>
        <w:left w:val="none" w:sz="0" w:space="0" w:color="auto"/>
        <w:bottom w:val="none" w:sz="0" w:space="0" w:color="auto"/>
        <w:right w:val="none" w:sz="0" w:space="0" w:color="auto"/>
      </w:divBdr>
    </w:div>
    <w:div w:id="584386038">
      <w:bodyDiv w:val="1"/>
      <w:marLeft w:val="0"/>
      <w:marRight w:val="0"/>
      <w:marTop w:val="0"/>
      <w:marBottom w:val="0"/>
      <w:divBdr>
        <w:top w:val="none" w:sz="0" w:space="0" w:color="auto"/>
        <w:left w:val="none" w:sz="0" w:space="0" w:color="auto"/>
        <w:bottom w:val="none" w:sz="0" w:space="0" w:color="auto"/>
        <w:right w:val="none" w:sz="0" w:space="0" w:color="auto"/>
      </w:divBdr>
    </w:div>
    <w:div w:id="585113056">
      <w:bodyDiv w:val="1"/>
      <w:marLeft w:val="0"/>
      <w:marRight w:val="0"/>
      <w:marTop w:val="0"/>
      <w:marBottom w:val="0"/>
      <w:divBdr>
        <w:top w:val="none" w:sz="0" w:space="0" w:color="auto"/>
        <w:left w:val="none" w:sz="0" w:space="0" w:color="auto"/>
        <w:bottom w:val="none" w:sz="0" w:space="0" w:color="auto"/>
        <w:right w:val="none" w:sz="0" w:space="0" w:color="auto"/>
      </w:divBdr>
    </w:div>
    <w:div w:id="585387212">
      <w:bodyDiv w:val="1"/>
      <w:marLeft w:val="0"/>
      <w:marRight w:val="0"/>
      <w:marTop w:val="0"/>
      <w:marBottom w:val="0"/>
      <w:divBdr>
        <w:top w:val="none" w:sz="0" w:space="0" w:color="auto"/>
        <w:left w:val="none" w:sz="0" w:space="0" w:color="auto"/>
        <w:bottom w:val="none" w:sz="0" w:space="0" w:color="auto"/>
        <w:right w:val="none" w:sz="0" w:space="0" w:color="auto"/>
      </w:divBdr>
    </w:div>
    <w:div w:id="586111348">
      <w:bodyDiv w:val="1"/>
      <w:marLeft w:val="0"/>
      <w:marRight w:val="0"/>
      <w:marTop w:val="0"/>
      <w:marBottom w:val="0"/>
      <w:divBdr>
        <w:top w:val="none" w:sz="0" w:space="0" w:color="auto"/>
        <w:left w:val="none" w:sz="0" w:space="0" w:color="auto"/>
        <w:bottom w:val="none" w:sz="0" w:space="0" w:color="auto"/>
        <w:right w:val="none" w:sz="0" w:space="0" w:color="auto"/>
      </w:divBdr>
    </w:div>
    <w:div w:id="586378192">
      <w:bodyDiv w:val="1"/>
      <w:marLeft w:val="0"/>
      <w:marRight w:val="0"/>
      <w:marTop w:val="0"/>
      <w:marBottom w:val="0"/>
      <w:divBdr>
        <w:top w:val="none" w:sz="0" w:space="0" w:color="auto"/>
        <w:left w:val="none" w:sz="0" w:space="0" w:color="auto"/>
        <w:bottom w:val="none" w:sz="0" w:space="0" w:color="auto"/>
        <w:right w:val="none" w:sz="0" w:space="0" w:color="auto"/>
      </w:divBdr>
    </w:div>
    <w:div w:id="587226631">
      <w:bodyDiv w:val="1"/>
      <w:marLeft w:val="0"/>
      <w:marRight w:val="0"/>
      <w:marTop w:val="0"/>
      <w:marBottom w:val="0"/>
      <w:divBdr>
        <w:top w:val="none" w:sz="0" w:space="0" w:color="auto"/>
        <w:left w:val="none" w:sz="0" w:space="0" w:color="auto"/>
        <w:bottom w:val="none" w:sz="0" w:space="0" w:color="auto"/>
        <w:right w:val="none" w:sz="0" w:space="0" w:color="auto"/>
      </w:divBdr>
    </w:div>
    <w:div w:id="587349233">
      <w:bodyDiv w:val="1"/>
      <w:marLeft w:val="0"/>
      <w:marRight w:val="0"/>
      <w:marTop w:val="0"/>
      <w:marBottom w:val="0"/>
      <w:divBdr>
        <w:top w:val="none" w:sz="0" w:space="0" w:color="auto"/>
        <w:left w:val="none" w:sz="0" w:space="0" w:color="auto"/>
        <w:bottom w:val="none" w:sz="0" w:space="0" w:color="auto"/>
        <w:right w:val="none" w:sz="0" w:space="0" w:color="auto"/>
      </w:divBdr>
    </w:div>
    <w:div w:id="587858300">
      <w:bodyDiv w:val="1"/>
      <w:marLeft w:val="0"/>
      <w:marRight w:val="0"/>
      <w:marTop w:val="0"/>
      <w:marBottom w:val="0"/>
      <w:divBdr>
        <w:top w:val="none" w:sz="0" w:space="0" w:color="auto"/>
        <w:left w:val="none" w:sz="0" w:space="0" w:color="auto"/>
        <w:bottom w:val="none" w:sz="0" w:space="0" w:color="auto"/>
        <w:right w:val="none" w:sz="0" w:space="0" w:color="auto"/>
      </w:divBdr>
    </w:div>
    <w:div w:id="588345674">
      <w:bodyDiv w:val="1"/>
      <w:marLeft w:val="0"/>
      <w:marRight w:val="0"/>
      <w:marTop w:val="0"/>
      <w:marBottom w:val="0"/>
      <w:divBdr>
        <w:top w:val="none" w:sz="0" w:space="0" w:color="auto"/>
        <w:left w:val="none" w:sz="0" w:space="0" w:color="auto"/>
        <w:bottom w:val="none" w:sz="0" w:space="0" w:color="auto"/>
        <w:right w:val="none" w:sz="0" w:space="0" w:color="auto"/>
      </w:divBdr>
    </w:div>
    <w:div w:id="588927712">
      <w:bodyDiv w:val="1"/>
      <w:marLeft w:val="0"/>
      <w:marRight w:val="0"/>
      <w:marTop w:val="0"/>
      <w:marBottom w:val="0"/>
      <w:divBdr>
        <w:top w:val="none" w:sz="0" w:space="0" w:color="auto"/>
        <w:left w:val="none" w:sz="0" w:space="0" w:color="auto"/>
        <w:bottom w:val="none" w:sz="0" w:space="0" w:color="auto"/>
        <w:right w:val="none" w:sz="0" w:space="0" w:color="auto"/>
      </w:divBdr>
    </w:div>
    <w:div w:id="589197916">
      <w:bodyDiv w:val="1"/>
      <w:marLeft w:val="0"/>
      <w:marRight w:val="0"/>
      <w:marTop w:val="0"/>
      <w:marBottom w:val="0"/>
      <w:divBdr>
        <w:top w:val="none" w:sz="0" w:space="0" w:color="auto"/>
        <w:left w:val="none" w:sz="0" w:space="0" w:color="auto"/>
        <w:bottom w:val="none" w:sz="0" w:space="0" w:color="auto"/>
        <w:right w:val="none" w:sz="0" w:space="0" w:color="auto"/>
      </w:divBdr>
    </w:div>
    <w:div w:id="589199425">
      <w:bodyDiv w:val="1"/>
      <w:marLeft w:val="0"/>
      <w:marRight w:val="0"/>
      <w:marTop w:val="0"/>
      <w:marBottom w:val="0"/>
      <w:divBdr>
        <w:top w:val="none" w:sz="0" w:space="0" w:color="auto"/>
        <w:left w:val="none" w:sz="0" w:space="0" w:color="auto"/>
        <w:bottom w:val="none" w:sz="0" w:space="0" w:color="auto"/>
        <w:right w:val="none" w:sz="0" w:space="0" w:color="auto"/>
      </w:divBdr>
    </w:div>
    <w:div w:id="589394082">
      <w:bodyDiv w:val="1"/>
      <w:marLeft w:val="0"/>
      <w:marRight w:val="0"/>
      <w:marTop w:val="0"/>
      <w:marBottom w:val="0"/>
      <w:divBdr>
        <w:top w:val="none" w:sz="0" w:space="0" w:color="auto"/>
        <w:left w:val="none" w:sz="0" w:space="0" w:color="auto"/>
        <w:bottom w:val="none" w:sz="0" w:space="0" w:color="auto"/>
        <w:right w:val="none" w:sz="0" w:space="0" w:color="auto"/>
      </w:divBdr>
    </w:div>
    <w:div w:id="590283686">
      <w:bodyDiv w:val="1"/>
      <w:marLeft w:val="0"/>
      <w:marRight w:val="0"/>
      <w:marTop w:val="0"/>
      <w:marBottom w:val="0"/>
      <w:divBdr>
        <w:top w:val="none" w:sz="0" w:space="0" w:color="auto"/>
        <w:left w:val="none" w:sz="0" w:space="0" w:color="auto"/>
        <w:bottom w:val="none" w:sz="0" w:space="0" w:color="auto"/>
        <w:right w:val="none" w:sz="0" w:space="0" w:color="auto"/>
      </w:divBdr>
    </w:div>
    <w:div w:id="590628441">
      <w:bodyDiv w:val="1"/>
      <w:marLeft w:val="0"/>
      <w:marRight w:val="0"/>
      <w:marTop w:val="0"/>
      <w:marBottom w:val="0"/>
      <w:divBdr>
        <w:top w:val="none" w:sz="0" w:space="0" w:color="auto"/>
        <w:left w:val="none" w:sz="0" w:space="0" w:color="auto"/>
        <w:bottom w:val="none" w:sz="0" w:space="0" w:color="auto"/>
        <w:right w:val="none" w:sz="0" w:space="0" w:color="auto"/>
      </w:divBdr>
    </w:div>
    <w:div w:id="591089758">
      <w:bodyDiv w:val="1"/>
      <w:marLeft w:val="0"/>
      <w:marRight w:val="0"/>
      <w:marTop w:val="0"/>
      <w:marBottom w:val="0"/>
      <w:divBdr>
        <w:top w:val="none" w:sz="0" w:space="0" w:color="auto"/>
        <w:left w:val="none" w:sz="0" w:space="0" w:color="auto"/>
        <w:bottom w:val="none" w:sz="0" w:space="0" w:color="auto"/>
        <w:right w:val="none" w:sz="0" w:space="0" w:color="auto"/>
      </w:divBdr>
    </w:div>
    <w:div w:id="591165839">
      <w:bodyDiv w:val="1"/>
      <w:marLeft w:val="0"/>
      <w:marRight w:val="0"/>
      <w:marTop w:val="0"/>
      <w:marBottom w:val="0"/>
      <w:divBdr>
        <w:top w:val="none" w:sz="0" w:space="0" w:color="auto"/>
        <w:left w:val="none" w:sz="0" w:space="0" w:color="auto"/>
        <w:bottom w:val="none" w:sz="0" w:space="0" w:color="auto"/>
        <w:right w:val="none" w:sz="0" w:space="0" w:color="auto"/>
      </w:divBdr>
    </w:div>
    <w:div w:id="592278664">
      <w:bodyDiv w:val="1"/>
      <w:marLeft w:val="0"/>
      <w:marRight w:val="0"/>
      <w:marTop w:val="0"/>
      <w:marBottom w:val="0"/>
      <w:divBdr>
        <w:top w:val="none" w:sz="0" w:space="0" w:color="auto"/>
        <w:left w:val="none" w:sz="0" w:space="0" w:color="auto"/>
        <w:bottom w:val="none" w:sz="0" w:space="0" w:color="auto"/>
        <w:right w:val="none" w:sz="0" w:space="0" w:color="auto"/>
      </w:divBdr>
    </w:div>
    <w:div w:id="592520111">
      <w:bodyDiv w:val="1"/>
      <w:marLeft w:val="0"/>
      <w:marRight w:val="0"/>
      <w:marTop w:val="0"/>
      <w:marBottom w:val="0"/>
      <w:divBdr>
        <w:top w:val="none" w:sz="0" w:space="0" w:color="auto"/>
        <w:left w:val="none" w:sz="0" w:space="0" w:color="auto"/>
        <w:bottom w:val="none" w:sz="0" w:space="0" w:color="auto"/>
        <w:right w:val="none" w:sz="0" w:space="0" w:color="auto"/>
      </w:divBdr>
    </w:div>
    <w:div w:id="593131854">
      <w:bodyDiv w:val="1"/>
      <w:marLeft w:val="0"/>
      <w:marRight w:val="0"/>
      <w:marTop w:val="0"/>
      <w:marBottom w:val="0"/>
      <w:divBdr>
        <w:top w:val="none" w:sz="0" w:space="0" w:color="auto"/>
        <w:left w:val="none" w:sz="0" w:space="0" w:color="auto"/>
        <w:bottom w:val="none" w:sz="0" w:space="0" w:color="auto"/>
        <w:right w:val="none" w:sz="0" w:space="0" w:color="auto"/>
      </w:divBdr>
    </w:div>
    <w:div w:id="593317795">
      <w:bodyDiv w:val="1"/>
      <w:marLeft w:val="0"/>
      <w:marRight w:val="0"/>
      <w:marTop w:val="0"/>
      <w:marBottom w:val="0"/>
      <w:divBdr>
        <w:top w:val="none" w:sz="0" w:space="0" w:color="auto"/>
        <w:left w:val="none" w:sz="0" w:space="0" w:color="auto"/>
        <w:bottom w:val="none" w:sz="0" w:space="0" w:color="auto"/>
        <w:right w:val="none" w:sz="0" w:space="0" w:color="auto"/>
      </w:divBdr>
    </w:div>
    <w:div w:id="593364999">
      <w:bodyDiv w:val="1"/>
      <w:marLeft w:val="0"/>
      <w:marRight w:val="0"/>
      <w:marTop w:val="0"/>
      <w:marBottom w:val="0"/>
      <w:divBdr>
        <w:top w:val="none" w:sz="0" w:space="0" w:color="auto"/>
        <w:left w:val="none" w:sz="0" w:space="0" w:color="auto"/>
        <w:bottom w:val="none" w:sz="0" w:space="0" w:color="auto"/>
        <w:right w:val="none" w:sz="0" w:space="0" w:color="auto"/>
      </w:divBdr>
    </w:div>
    <w:div w:id="593712710">
      <w:bodyDiv w:val="1"/>
      <w:marLeft w:val="0"/>
      <w:marRight w:val="0"/>
      <w:marTop w:val="0"/>
      <w:marBottom w:val="0"/>
      <w:divBdr>
        <w:top w:val="none" w:sz="0" w:space="0" w:color="auto"/>
        <w:left w:val="none" w:sz="0" w:space="0" w:color="auto"/>
        <w:bottom w:val="none" w:sz="0" w:space="0" w:color="auto"/>
        <w:right w:val="none" w:sz="0" w:space="0" w:color="auto"/>
      </w:divBdr>
    </w:div>
    <w:div w:id="593780940">
      <w:bodyDiv w:val="1"/>
      <w:marLeft w:val="0"/>
      <w:marRight w:val="0"/>
      <w:marTop w:val="0"/>
      <w:marBottom w:val="0"/>
      <w:divBdr>
        <w:top w:val="none" w:sz="0" w:space="0" w:color="auto"/>
        <w:left w:val="none" w:sz="0" w:space="0" w:color="auto"/>
        <w:bottom w:val="none" w:sz="0" w:space="0" w:color="auto"/>
        <w:right w:val="none" w:sz="0" w:space="0" w:color="auto"/>
      </w:divBdr>
    </w:div>
    <w:div w:id="594244359">
      <w:bodyDiv w:val="1"/>
      <w:marLeft w:val="0"/>
      <w:marRight w:val="0"/>
      <w:marTop w:val="0"/>
      <w:marBottom w:val="0"/>
      <w:divBdr>
        <w:top w:val="none" w:sz="0" w:space="0" w:color="auto"/>
        <w:left w:val="none" w:sz="0" w:space="0" w:color="auto"/>
        <w:bottom w:val="none" w:sz="0" w:space="0" w:color="auto"/>
        <w:right w:val="none" w:sz="0" w:space="0" w:color="auto"/>
      </w:divBdr>
    </w:div>
    <w:div w:id="594285219">
      <w:bodyDiv w:val="1"/>
      <w:marLeft w:val="0"/>
      <w:marRight w:val="0"/>
      <w:marTop w:val="0"/>
      <w:marBottom w:val="0"/>
      <w:divBdr>
        <w:top w:val="none" w:sz="0" w:space="0" w:color="auto"/>
        <w:left w:val="none" w:sz="0" w:space="0" w:color="auto"/>
        <w:bottom w:val="none" w:sz="0" w:space="0" w:color="auto"/>
        <w:right w:val="none" w:sz="0" w:space="0" w:color="auto"/>
      </w:divBdr>
    </w:div>
    <w:div w:id="594631731">
      <w:bodyDiv w:val="1"/>
      <w:marLeft w:val="0"/>
      <w:marRight w:val="0"/>
      <w:marTop w:val="0"/>
      <w:marBottom w:val="0"/>
      <w:divBdr>
        <w:top w:val="none" w:sz="0" w:space="0" w:color="auto"/>
        <w:left w:val="none" w:sz="0" w:space="0" w:color="auto"/>
        <w:bottom w:val="none" w:sz="0" w:space="0" w:color="auto"/>
        <w:right w:val="none" w:sz="0" w:space="0" w:color="auto"/>
      </w:divBdr>
    </w:div>
    <w:div w:id="594821274">
      <w:bodyDiv w:val="1"/>
      <w:marLeft w:val="0"/>
      <w:marRight w:val="0"/>
      <w:marTop w:val="0"/>
      <w:marBottom w:val="0"/>
      <w:divBdr>
        <w:top w:val="none" w:sz="0" w:space="0" w:color="auto"/>
        <w:left w:val="none" w:sz="0" w:space="0" w:color="auto"/>
        <w:bottom w:val="none" w:sz="0" w:space="0" w:color="auto"/>
        <w:right w:val="none" w:sz="0" w:space="0" w:color="auto"/>
      </w:divBdr>
    </w:div>
    <w:div w:id="595748078">
      <w:bodyDiv w:val="1"/>
      <w:marLeft w:val="0"/>
      <w:marRight w:val="0"/>
      <w:marTop w:val="0"/>
      <w:marBottom w:val="0"/>
      <w:divBdr>
        <w:top w:val="none" w:sz="0" w:space="0" w:color="auto"/>
        <w:left w:val="none" w:sz="0" w:space="0" w:color="auto"/>
        <w:bottom w:val="none" w:sz="0" w:space="0" w:color="auto"/>
        <w:right w:val="none" w:sz="0" w:space="0" w:color="auto"/>
      </w:divBdr>
    </w:div>
    <w:div w:id="595941128">
      <w:bodyDiv w:val="1"/>
      <w:marLeft w:val="0"/>
      <w:marRight w:val="0"/>
      <w:marTop w:val="0"/>
      <w:marBottom w:val="0"/>
      <w:divBdr>
        <w:top w:val="none" w:sz="0" w:space="0" w:color="auto"/>
        <w:left w:val="none" w:sz="0" w:space="0" w:color="auto"/>
        <w:bottom w:val="none" w:sz="0" w:space="0" w:color="auto"/>
        <w:right w:val="none" w:sz="0" w:space="0" w:color="auto"/>
      </w:divBdr>
    </w:div>
    <w:div w:id="596064614">
      <w:bodyDiv w:val="1"/>
      <w:marLeft w:val="0"/>
      <w:marRight w:val="0"/>
      <w:marTop w:val="0"/>
      <w:marBottom w:val="0"/>
      <w:divBdr>
        <w:top w:val="none" w:sz="0" w:space="0" w:color="auto"/>
        <w:left w:val="none" w:sz="0" w:space="0" w:color="auto"/>
        <w:bottom w:val="none" w:sz="0" w:space="0" w:color="auto"/>
        <w:right w:val="none" w:sz="0" w:space="0" w:color="auto"/>
      </w:divBdr>
    </w:div>
    <w:div w:id="596135446">
      <w:bodyDiv w:val="1"/>
      <w:marLeft w:val="0"/>
      <w:marRight w:val="0"/>
      <w:marTop w:val="0"/>
      <w:marBottom w:val="0"/>
      <w:divBdr>
        <w:top w:val="none" w:sz="0" w:space="0" w:color="auto"/>
        <w:left w:val="none" w:sz="0" w:space="0" w:color="auto"/>
        <w:bottom w:val="none" w:sz="0" w:space="0" w:color="auto"/>
        <w:right w:val="none" w:sz="0" w:space="0" w:color="auto"/>
      </w:divBdr>
    </w:div>
    <w:div w:id="597101014">
      <w:bodyDiv w:val="1"/>
      <w:marLeft w:val="0"/>
      <w:marRight w:val="0"/>
      <w:marTop w:val="0"/>
      <w:marBottom w:val="0"/>
      <w:divBdr>
        <w:top w:val="none" w:sz="0" w:space="0" w:color="auto"/>
        <w:left w:val="none" w:sz="0" w:space="0" w:color="auto"/>
        <w:bottom w:val="none" w:sz="0" w:space="0" w:color="auto"/>
        <w:right w:val="none" w:sz="0" w:space="0" w:color="auto"/>
      </w:divBdr>
    </w:div>
    <w:div w:id="597521463">
      <w:bodyDiv w:val="1"/>
      <w:marLeft w:val="0"/>
      <w:marRight w:val="0"/>
      <w:marTop w:val="0"/>
      <w:marBottom w:val="0"/>
      <w:divBdr>
        <w:top w:val="none" w:sz="0" w:space="0" w:color="auto"/>
        <w:left w:val="none" w:sz="0" w:space="0" w:color="auto"/>
        <w:bottom w:val="none" w:sz="0" w:space="0" w:color="auto"/>
        <w:right w:val="none" w:sz="0" w:space="0" w:color="auto"/>
      </w:divBdr>
    </w:div>
    <w:div w:id="597562859">
      <w:bodyDiv w:val="1"/>
      <w:marLeft w:val="0"/>
      <w:marRight w:val="0"/>
      <w:marTop w:val="0"/>
      <w:marBottom w:val="0"/>
      <w:divBdr>
        <w:top w:val="none" w:sz="0" w:space="0" w:color="auto"/>
        <w:left w:val="none" w:sz="0" w:space="0" w:color="auto"/>
        <w:bottom w:val="none" w:sz="0" w:space="0" w:color="auto"/>
        <w:right w:val="none" w:sz="0" w:space="0" w:color="auto"/>
      </w:divBdr>
    </w:div>
    <w:div w:id="598176274">
      <w:bodyDiv w:val="1"/>
      <w:marLeft w:val="0"/>
      <w:marRight w:val="0"/>
      <w:marTop w:val="0"/>
      <w:marBottom w:val="0"/>
      <w:divBdr>
        <w:top w:val="none" w:sz="0" w:space="0" w:color="auto"/>
        <w:left w:val="none" w:sz="0" w:space="0" w:color="auto"/>
        <w:bottom w:val="none" w:sz="0" w:space="0" w:color="auto"/>
        <w:right w:val="none" w:sz="0" w:space="0" w:color="auto"/>
      </w:divBdr>
    </w:div>
    <w:div w:id="598565122">
      <w:bodyDiv w:val="1"/>
      <w:marLeft w:val="0"/>
      <w:marRight w:val="0"/>
      <w:marTop w:val="0"/>
      <w:marBottom w:val="0"/>
      <w:divBdr>
        <w:top w:val="none" w:sz="0" w:space="0" w:color="auto"/>
        <w:left w:val="none" w:sz="0" w:space="0" w:color="auto"/>
        <w:bottom w:val="none" w:sz="0" w:space="0" w:color="auto"/>
        <w:right w:val="none" w:sz="0" w:space="0" w:color="auto"/>
      </w:divBdr>
    </w:div>
    <w:div w:id="598568065">
      <w:bodyDiv w:val="1"/>
      <w:marLeft w:val="0"/>
      <w:marRight w:val="0"/>
      <w:marTop w:val="0"/>
      <w:marBottom w:val="0"/>
      <w:divBdr>
        <w:top w:val="none" w:sz="0" w:space="0" w:color="auto"/>
        <w:left w:val="none" w:sz="0" w:space="0" w:color="auto"/>
        <w:bottom w:val="none" w:sz="0" w:space="0" w:color="auto"/>
        <w:right w:val="none" w:sz="0" w:space="0" w:color="auto"/>
      </w:divBdr>
    </w:div>
    <w:div w:id="599071452">
      <w:bodyDiv w:val="1"/>
      <w:marLeft w:val="0"/>
      <w:marRight w:val="0"/>
      <w:marTop w:val="0"/>
      <w:marBottom w:val="0"/>
      <w:divBdr>
        <w:top w:val="none" w:sz="0" w:space="0" w:color="auto"/>
        <w:left w:val="none" w:sz="0" w:space="0" w:color="auto"/>
        <w:bottom w:val="none" w:sz="0" w:space="0" w:color="auto"/>
        <w:right w:val="none" w:sz="0" w:space="0" w:color="auto"/>
      </w:divBdr>
    </w:div>
    <w:div w:id="599948655">
      <w:bodyDiv w:val="1"/>
      <w:marLeft w:val="0"/>
      <w:marRight w:val="0"/>
      <w:marTop w:val="0"/>
      <w:marBottom w:val="0"/>
      <w:divBdr>
        <w:top w:val="none" w:sz="0" w:space="0" w:color="auto"/>
        <w:left w:val="none" w:sz="0" w:space="0" w:color="auto"/>
        <w:bottom w:val="none" w:sz="0" w:space="0" w:color="auto"/>
        <w:right w:val="none" w:sz="0" w:space="0" w:color="auto"/>
      </w:divBdr>
    </w:div>
    <w:div w:id="600407868">
      <w:bodyDiv w:val="1"/>
      <w:marLeft w:val="0"/>
      <w:marRight w:val="0"/>
      <w:marTop w:val="0"/>
      <w:marBottom w:val="0"/>
      <w:divBdr>
        <w:top w:val="none" w:sz="0" w:space="0" w:color="auto"/>
        <w:left w:val="none" w:sz="0" w:space="0" w:color="auto"/>
        <w:bottom w:val="none" w:sz="0" w:space="0" w:color="auto"/>
        <w:right w:val="none" w:sz="0" w:space="0" w:color="auto"/>
      </w:divBdr>
    </w:div>
    <w:div w:id="600527738">
      <w:bodyDiv w:val="1"/>
      <w:marLeft w:val="0"/>
      <w:marRight w:val="0"/>
      <w:marTop w:val="0"/>
      <w:marBottom w:val="0"/>
      <w:divBdr>
        <w:top w:val="none" w:sz="0" w:space="0" w:color="auto"/>
        <w:left w:val="none" w:sz="0" w:space="0" w:color="auto"/>
        <w:bottom w:val="none" w:sz="0" w:space="0" w:color="auto"/>
        <w:right w:val="none" w:sz="0" w:space="0" w:color="auto"/>
      </w:divBdr>
    </w:div>
    <w:div w:id="600572543">
      <w:bodyDiv w:val="1"/>
      <w:marLeft w:val="0"/>
      <w:marRight w:val="0"/>
      <w:marTop w:val="0"/>
      <w:marBottom w:val="0"/>
      <w:divBdr>
        <w:top w:val="none" w:sz="0" w:space="0" w:color="auto"/>
        <w:left w:val="none" w:sz="0" w:space="0" w:color="auto"/>
        <w:bottom w:val="none" w:sz="0" w:space="0" w:color="auto"/>
        <w:right w:val="none" w:sz="0" w:space="0" w:color="auto"/>
      </w:divBdr>
    </w:div>
    <w:div w:id="600795092">
      <w:bodyDiv w:val="1"/>
      <w:marLeft w:val="0"/>
      <w:marRight w:val="0"/>
      <w:marTop w:val="0"/>
      <w:marBottom w:val="0"/>
      <w:divBdr>
        <w:top w:val="none" w:sz="0" w:space="0" w:color="auto"/>
        <w:left w:val="none" w:sz="0" w:space="0" w:color="auto"/>
        <w:bottom w:val="none" w:sz="0" w:space="0" w:color="auto"/>
        <w:right w:val="none" w:sz="0" w:space="0" w:color="auto"/>
      </w:divBdr>
    </w:div>
    <w:div w:id="601031322">
      <w:bodyDiv w:val="1"/>
      <w:marLeft w:val="0"/>
      <w:marRight w:val="0"/>
      <w:marTop w:val="0"/>
      <w:marBottom w:val="0"/>
      <w:divBdr>
        <w:top w:val="none" w:sz="0" w:space="0" w:color="auto"/>
        <w:left w:val="none" w:sz="0" w:space="0" w:color="auto"/>
        <w:bottom w:val="none" w:sz="0" w:space="0" w:color="auto"/>
        <w:right w:val="none" w:sz="0" w:space="0" w:color="auto"/>
      </w:divBdr>
    </w:div>
    <w:div w:id="601256983">
      <w:bodyDiv w:val="1"/>
      <w:marLeft w:val="0"/>
      <w:marRight w:val="0"/>
      <w:marTop w:val="0"/>
      <w:marBottom w:val="0"/>
      <w:divBdr>
        <w:top w:val="none" w:sz="0" w:space="0" w:color="auto"/>
        <w:left w:val="none" w:sz="0" w:space="0" w:color="auto"/>
        <w:bottom w:val="none" w:sz="0" w:space="0" w:color="auto"/>
        <w:right w:val="none" w:sz="0" w:space="0" w:color="auto"/>
      </w:divBdr>
    </w:div>
    <w:div w:id="601450091">
      <w:bodyDiv w:val="1"/>
      <w:marLeft w:val="0"/>
      <w:marRight w:val="0"/>
      <w:marTop w:val="0"/>
      <w:marBottom w:val="0"/>
      <w:divBdr>
        <w:top w:val="none" w:sz="0" w:space="0" w:color="auto"/>
        <w:left w:val="none" w:sz="0" w:space="0" w:color="auto"/>
        <w:bottom w:val="none" w:sz="0" w:space="0" w:color="auto"/>
        <w:right w:val="none" w:sz="0" w:space="0" w:color="auto"/>
      </w:divBdr>
    </w:div>
    <w:div w:id="601643918">
      <w:bodyDiv w:val="1"/>
      <w:marLeft w:val="0"/>
      <w:marRight w:val="0"/>
      <w:marTop w:val="0"/>
      <w:marBottom w:val="0"/>
      <w:divBdr>
        <w:top w:val="none" w:sz="0" w:space="0" w:color="auto"/>
        <w:left w:val="none" w:sz="0" w:space="0" w:color="auto"/>
        <w:bottom w:val="none" w:sz="0" w:space="0" w:color="auto"/>
        <w:right w:val="none" w:sz="0" w:space="0" w:color="auto"/>
      </w:divBdr>
    </w:div>
    <w:div w:id="602422248">
      <w:bodyDiv w:val="1"/>
      <w:marLeft w:val="0"/>
      <w:marRight w:val="0"/>
      <w:marTop w:val="0"/>
      <w:marBottom w:val="0"/>
      <w:divBdr>
        <w:top w:val="none" w:sz="0" w:space="0" w:color="auto"/>
        <w:left w:val="none" w:sz="0" w:space="0" w:color="auto"/>
        <w:bottom w:val="none" w:sz="0" w:space="0" w:color="auto"/>
        <w:right w:val="none" w:sz="0" w:space="0" w:color="auto"/>
      </w:divBdr>
    </w:div>
    <w:div w:id="602804638">
      <w:bodyDiv w:val="1"/>
      <w:marLeft w:val="0"/>
      <w:marRight w:val="0"/>
      <w:marTop w:val="0"/>
      <w:marBottom w:val="0"/>
      <w:divBdr>
        <w:top w:val="none" w:sz="0" w:space="0" w:color="auto"/>
        <w:left w:val="none" w:sz="0" w:space="0" w:color="auto"/>
        <w:bottom w:val="none" w:sz="0" w:space="0" w:color="auto"/>
        <w:right w:val="none" w:sz="0" w:space="0" w:color="auto"/>
      </w:divBdr>
    </w:div>
    <w:div w:id="603080094">
      <w:bodyDiv w:val="1"/>
      <w:marLeft w:val="0"/>
      <w:marRight w:val="0"/>
      <w:marTop w:val="0"/>
      <w:marBottom w:val="0"/>
      <w:divBdr>
        <w:top w:val="none" w:sz="0" w:space="0" w:color="auto"/>
        <w:left w:val="none" w:sz="0" w:space="0" w:color="auto"/>
        <w:bottom w:val="none" w:sz="0" w:space="0" w:color="auto"/>
        <w:right w:val="none" w:sz="0" w:space="0" w:color="auto"/>
      </w:divBdr>
    </w:div>
    <w:div w:id="603194229">
      <w:bodyDiv w:val="1"/>
      <w:marLeft w:val="0"/>
      <w:marRight w:val="0"/>
      <w:marTop w:val="0"/>
      <w:marBottom w:val="0"/>
      <w:divBdr>
        <w:top w:val="none" w:sz="0" w:space="0" w:color="auto"/>
        <w:left w:val="none" w:sz="0" w:space="0" w:color="auto"/>
        <w:bottom w:val="none" w:sz="0" w:space="0" w:color="auto"/>
        <w:right w:val="none" w:sz="0" w:space="0" w:color="auto"/>
      </w:divBdr>
    </w:div>
    <w:div w:id="603459255">
      <w:bodyDiv w:val="1"/>
      <w:marLeft w:val="0"/>
      <w:marRight w:val="0"/>
      <w:marTop w:val="0"/>
      <w:marBottom w:val="0"/>
      <w:divBdr>
        <w:top w:val="none" w:sz="0" w:space="0" w:color="auto"/>
        <w:left w:val="none" w:sz="0" w:space="0" w:color="auto"/>
        <w:bottom w:val="none" w:sz="0" w:space="0" w:color="auto"/>
        <w:right w:val="none" w:sz="0" w:space="0" w:color="auto"/>
      </w:divBdr>
    </w:div>
    <w:div w:id="603536252">
      <w:bodyDiv w:val="1"/>
      <w:marLeft w:val="0"/>
      <w:marRight w:val="0"/>
      <w:marTop w:val="0"/>
      <w:marBottom w:val="0"/>
      <w:divBdr>
        <w:top w:val="none" w:sz="0" w:space="0" w:color="auto"/>
        <w:left w:val="none" w:sz="0" w:space="0" w:color="auto"/>
        <w:bottom w:val="none" w:sz="0" w:space="0" w:color="auto"/>
        <w:right w:val="none" w:sz="0" w:space="0" w:color="auto"/>
      </w:divBdr>
    </w:div>
    <w:div w:id="603610708">
      <w:bodyDiv w:val="1"/>
      <w:marLeft w:val="0"/>
      <w:marRight w:val="0"/>
      <w:marTop w:val="0"/>
      <w:marBottom w:val="0"/>
      <w:divBdr>
        <w:top w:val="none" w:sz="0" w:space="0" w:color="auto"/>
        <w:left w:val="none" w:sz="0" w:space="0" w:color="auto"/>
        <w:bottom w:val="none" w:sz="0" w:space="0" w:color="auto"/>
        <w:right w:val="none" w:sz="0" w:space="0" w:color="auto"/>
      </w:divBdr>
    </w:div>
    <w:div w:id="604309975">
      <w:bodyDiv w:val="1"/>
      <w:marLeft w:val="0"/>
      <w:marRight w:val="0"/>
      <w:marTop w:val="0"/>
      <w:marBottom w:val="0"/>
      <w:divBdr>
        <w:top w:val="none" w:sz="0" w:space="0" w:color="auto"/>
        <w:left w:val="none" w:sz="0" w:space="0" w:color="auto"/>
        <w:bottom w:val="none" w:sz="0" w:space="0" w:color="auto"/>
        <w:right w:val="none" w:sz="0" w:space="0" w:color="auto"/>
      </w:divBdr>
    </w:div>
    <w:div w:id="604923721">
      <w:bodyDiv w:val="1"/>
      <w:marLeft w:val="0"/>
      <w:marRight w:val="0"/>
      <w:marTop w:val="0"/>
      <w:marBottom w:val="0"/>
      <w:divBdr>
        <w:top w:val="none" w:sz="0" w:space="0" w:color="auto"/>
        <w:left w:val="none" w:sz="0" w:space="0" w:color="auto"/>
        <w:bottom w:val="none" w:sz="0" w:space="0" w:color="auto"/>
        <w:right w:val="none" w:sz="0" w:space="0" w:color="auto"/>
      </w:divBdr>
    </w:div>
    <w:div w:id="605118368">
      <w:bodyDiv w:val="1"/>
      <w:marLeft w:val="0"/>
      <w:marRight w:val="0"/>
      <w:marTop w:val="0"/>
      <w:marBottom w:val="0"/>
      <w:divBdr>
        <w:top w:val="none" w:sz="0" w:space="0" w:color="auto"/>
        <w:left w:val="none" w:sz="0" w:space="0" w:color="auto"/>
        <w:bottom w:val="none" w:sz="0" w:space="0" w:color="auto"/>
        <w:right w:val="none" w:sz="0" w:space="0" w:color="auto"/>
      </w:divBdr>
    </w:div>
    <w:div w:id="605119061">
      <w:bodyDiv w:val="1"/>
      <w:marLeft w:val="0"/>
      <w:marRight w:val="0"/>
      <w:marTop w:val="0"/>
      <w:marBottom w:val="0"/>
      <w:divBdr>
        <w:top w:val="none" w:sz="0" w:space="0" w:color="auto"/>
        <w:left w:val="none" w:sz="0" w:space="0" w:color="auto"/>
        <w:bottom w:val="none" w:sz="0" w:space="0" w:color="auto"/>
        <w:right w:val="none" w:sz="0" w:space="0" w:color="auto"/>
      </w:divBdr>
    </w:div>
    <w:div w:id="605428421">
      <w:bodyDiv w:val="1"/>
      <w:marLeft w:val="0"/>
      <w:marRight w:val="0"/>
      <w:marTop w:val="0"/>
      <w:marBottom w:val="0"/>
      <w:divBdr>
        <w:top w:val="none" w:sz="0" w:space="0" w:color="auto"/>
        <w:left w:val="none" w:sz="0" w:space="0" w:color="auto"/>
        <w:bottom w:val="none" w:sz="0" w:space="0" w:color="auto"/>
        <w:right w:val="none" w:sz="0" w:space="0" w:color="auto"/>
      </w:divBdr>
    </w:div>
    <w:div w:id="605580617">
      <w:bodyDiv w:val="1"/>
      <w:marLeft w:val="0"/>
      <w:marRight w:val="0"/>
      <w:marTop w:val="0"/>
      <w:marBottom w:val="0"/>
      <w:divBdr>
        <w:top w:val="none" w:sz="0" w:space="0" w:color="auto"/>
        <w:left w:val="none" w:sz="0" w:space="0" w:color="auto"/>
        <w:bottom w:val="none" w:sz="0" w:space="0" w:color="auto"/>
        <w:right w:val="none" w:sz="0" w:space="0" w:color="auto"/>
      </w:divBdr>
    </w:div>
    <w:div w:id="605625743">
      <w:bodyDiv w:val="1"/>
      <w:marLeft w:val="0"/>
      <w:marRight w:val="0"/>
      <w:marTop w:val="0"/>
      <w:marBottom w:val="0"/>
      <w:divBdr>
        <w:top w:val="none" w:sz="0" w:space="0" w:color="auto"/>
        <w:left w:val="none" w:sz="0" w:space="0" w:color="auto"/>
        <w:bottom w:val="none" w:sz="0" w:space="0" w:color="auto"/>
        <w:right w:val="none" w:sz="0" w:space="0" w:color="auto"/>
      </w:divBdr>
    </w:div>
    <w:div w:id="605691980">
      <w:bodyDiv w:val="1"/>
      <w:marLeft w:val="0"/>
      <w:marRight w:val="0"/>
      <w:marTop w:val="0"/>
      <w:marBottom w:val="0"/>
      <w:divBdr>
        <w:top w:val="none" w:sz="0" w:space="0" w:color="auto"/>
        <w:left w:val="none" w:sz="0" w:space="0" w:color="auto"/>
        <w:bottom w:val="none" w:sz="0" w:space="0" w:color="auto"/>
        <w:right w:val="none" w:sz="0" w:space="0" w:color="auto"/>
      </w:divBdr>
    </w:div>
    <w:div w:id="605694718">
      <w:bodyDiv w:val="1"/>
      <w:marLeft w:val="0"/>
      <w:marRight w:val="0"/>
      <w:marTop w:val="0"/>
      <w:marBottom w:val="0"/>
      <w:divBdr>
        <w:top w:val="none" w:sz="0" w:space="0" w:color="auto"/>
        <w:left w:val="none" w:sz="0" w:space="0" w:color="auto"/>
        <w:bottom w:val="none" w:sz="0" w:space="0" w:color="auto"/>
        <w:right w:val="none" w:sz="0" w:space="0" w:color="auto"/>
      </w:divBdr>
    </w:div>
    <w:div w:id="606162639">
      <w:bodyDiv w:val="1"/>
      <w:marLeft w:val="0"/>
      <w:marRight w:val="0"/>
      <w:marTop w:val="0"/>
      <w:marBottom w:val="0"/>
      <w:divBdr>
        <w:top w:val="none" w:sz="0" w:space="0" w:color="auto"/>
        <w:left w:val="none" w:sz="0" w:space="0" w:color="auto"/>
        <w:bottom w:val="none" w:sz="0" w:space="0" w:color="auto"/>
        <w:right w:val="none" w:sz="0" w:space="0" w:color="auto"/>
      </w:divBdr>
    </w:div>
    <w:div w:id="606280708">
      <w:bodyDiv w:val="1"/>
      <w:marLeft w:val="0"/>
      <w:marRight w:val="0"/>
      <w:marTop w:val="0"/>
      <w:marBottom w:val="0"/>
      <w:divBdr>
        <w:top w:val="none" w:sz="0" w:space="0" w:color="auto"/>
        <w:left w:val="none" w:sz="0" w:space="0" w:color="auto"/>
        <w:bottom w:val="none" w:sz="0" w:space="0" w:color="auto"/>
        <w:right w:val="none" w:sz="0" w:space="0" w:color="auto"/>
      </w:divBdr>
    </w:div>
    <w:div w:id="606499172">
      <w:bodyDiv w:val="1"/>
      <w:marLeft w:val="0"/>
      <w:marRight w:val="0"/>
      <w:marTop w:val="0"/>
      <w:marBottom w:val="0"/>
      <w:divBdr>
        <w:top w:val="none" w:sz="0" w:space="0" w:color="auto"/>
        <w:left w:val="none" w:sz="0" w:space="0" w:color="auto"/>
        <w:bottom w:val="none" w:sz="0" w:space="0" w:color="auto"/>
        <w:right w:val="none" w:sz="0" w:space="0" w:color="auto"/>
      </w:divBdr>
    </w:div>
    <w:div w:id="606738755">
      <w:bodyDiv w:val="1"/>
      <w:marLeft w:val="0"/>
      <w:marRight w:val="0"/>
      <w:marTop w:val="0"/>
      <w:marBottom w:val="0"/>
      <w:divBdr>
        <w:top w:val="none" w:sz="0" w:space="0" w:color="auto"/>
        <w:left w:val="none" w:sz="0" w:space="0" w:color="auto"/>
        <w:bottom w:val="none" w:sz="0" w:space="0" w:color="auto"/>
        <w:right w:val="none" w:sz="0" w:space="0" w:color="auto"/>
      </w:divBdr>
    </w:div>
    <w:div w:id="607928868">
      <w:bodyDiv w:val="1"/>
      <w:marLeft w:val="0"/>
      <w:marRight w:val="0"/>
      <w:marTop w:val="0"/>
      <w:marBottom w:val="0"/>
      <w:divBdr>
        <w:top w:val="none" w:sz="0" w:space="0" w:color="auto"/>
        <w:left w:val="none" w:sz="0" w:space="0" w:color="auto"/>
        <w:bottom w:val="none" w:sz="0" w:space="0" w:color="auto"/>
        <w:right w:val="none" w:sz="0" w:space="0" w:color="auto"/>
      </w:divBdr>
    </w:div>
    <w:div w:id="608124449">
      <w:bodyDiv w:val="1"/>
      <w:marLeft w:val="0"/>
      <w:marRight w:val="0"/>
      <w:marTop w:val="0"/>
      <w:marBottom w:val="0"/>
      <w:divBdr>
        <w:top w:val="none" w:sz="0" w:space="0" w:color="auto"/>
        <w:left w:val="none" w:sz="0" w:space="0" w:color="auto"/>
        <w:bottom w:val="none" w:sz="0" w:space="0" w:color="auto"/>
        <w:right w:val="none" w:sz="0" w:space="0" w:color="auto"/>
      </w:divBdr>
    </w:div>
    <w:div w:id="609048492">
      <w:bodyDiv w:val="1"/>
      <w:marLeft w:val="0"/>
      <w:marRight w:val="0"/>
      <w:marTop w:val="0"/>
      <w:marBottom w:val="0"/>
      <w:divBdr>
        <w:top w:val="none" w:sz="0" w:space="0" w:color="auto"/>
        <w:left w:val="none" w:sz="0" w:space="0" w:color="auto"/>
        <w:bottom w:val="none" w:sz="0" w:space="0" w:color="auto"/>
        <w:right w:val="none" w:sz="0" w:space="0" w:color="auto"/>
      </w:divBdr>
    </w:div>
    <w:div w:id="609433443">
      <w:bodyDiv w:val="1"/>
      <w:marLeft w:val="0"/>
      <w:marRight w:val="0"/>
      <w:marTop w:val="0"/>
      <w:marBottom w:val="0"/>
      <w:divBdr>
        <w:top w:val="none" w:sz="0" w:space="0" w:color="auto"/>
        <w:left w:val="none" w:sz="0" w:space="0" w:color="auto"/>
        <w:bottom w:val="none" w:sz="0" w:space="0" w:color="auto"/>
        <w:right w:val="none" w:sz="0" w:space="0" w:color="auto"/>
      </w:divBdr>
    </w:div>
    <w:div w:id="609778443">
      <w:bodyDiv w:val="1"/>
      <w:marLeft w:val="0"/>
      <w:marRight w:val="0"/>
      <w:marTop w:val="0"/>
      <w:marBottom w:val="0"/>
      <w:divBdr>
        <w:top w:val="none" w:sz="0" w:space="0" w:color="auto"/>
        <w:left w:val="none" w:sz="0" w:space="0" w:color="auto"/>
        <w:bottom w:val="none" w:sz="0" w:space="0" w:color="auto"/>
        <w:right w:val="none" w:sz="0" w:space="0" w:color="auto"/>
      </w:divBdr>
    </w:div>
    <w:div w:id="610287606">
      <w:bodyDiv w:val="1"/>
      <w:marLeft w:val="0"/>
      <w:marRight w:val="0"/>
      <w:marTop w:val="0"/>
      <w:marBottom w:val="0"/>
      <w:divBdr>
        <w:top w:val="none" w:sz="0" w:space="0" w:color="auto"/>
        <w:left w:val="none" w:sz="0" w:space="0" w:color="auto"/>
        <w:bottom w:val="none" w:sz="0" w:space="0" w:color="auto"/>
        <w:right w:val="none" w:sz="0" w:space="0" w:color="auto"/>
      </w:divBdr>
    </w:div>
    <w:div w:id="611203538">
      <w:bodyDiv w:val="1"/>
      <w:marLeft w:val="0"/>
      <w:marRight w:val="0"/>
      <w:marTop w:val="0"/>
      <w:marBottom w:val="0"/>
      <w:divBdr>
        <w:top w:val="none" w:sz="0" w:space="0" w:color="auto"/>
        <w:left w:val="none" w:sz="0" w:space="0" w:color="auto"/>
        <w:bottom w:val="none" w:sz="0" w:space="0" w:color="auto"/>
        <w:right w:val="none" w:sz="0" w:space="0" w:color="auto"/>
      </w:divBdr>
    </w:div>
    <w:div w:id="611282908">
      <w:bodyDiv w:val="1"/>
      <w:marLeft w:val="0"/>
      <w:marRight w:val="0"/>
      <w:marTop w:val="0"/>
      <w:marBottom w:val="0"/>
      <w:divBdr>
        <w:top w:val="none" w:sz="0" w:space="0" w:color="auto"/>
        <w:left w:val="none" w:sz="0" w:space="0" w:color="auto"/>
        <w:bottom w:val="none" w:sz="0" w:space="0" w:color="auto"/>
        <w:right w:val="none" w:sz="0" w:space="0" w:color="auto"/>
      </w:divBdr>
    </w:div>
    <w:div w:id="611326652">
      <w:bodyDiv w:val="1"/>
      <w:marLeft w:val="0"/>
      <w:marRight w:val="0"/>
      <w:marTop w:val="0"/>
      <w:marBottom w:val="0"/>
      <w:divBdr>
        <w:top w:val="none" w:sz="0" w:space="0" w:color="auto"/>
        <w:left w:val="none" w:sz="0" w:space="0" w:color="auto"/>
        <w:bottom w:val="none" w:sz="0" w:space="0" w:color="auto"/>
        <w:right w:val="none" w:sz="0" w:space="0" w:color="auto"/>
      </w:divBdr>
    </w:div>
    <w:div w:id="611402950">
      <w:bodyDiv w:val="1"/>
      <w:marLeft w:val="0"/>
      <w:marRight w:val="0"/>
      <w:marTop w:val="0"/>
      <w:marBottom w:val="0"/>
      <w:divBdr>
        <w:top w:val="none" w:sz="0" w:space="0" w:color="auto"/>
        <w:left w:val="none" w:sz="0" w:space="0" w:color="auto"/>
        <w:bottom w:val="none" w:sz="0" w:space="0" w:color="auto"/>
        <w:right w:val="none" w:sz="0" w:space="0" w:color="auto"/>
      </w:divBdr>
    </w:div>
    <w:div w:id="611547067">
      <w:bodyDiv w:val="1"/>
      <w:marLeft w:val="0"/>
      <w:marRight w:val="0"/>
      <w:marTop w:val="0"/>
      <w:marBottom w:val="0"/>
      <w:divBdr>
        <w:top w:val="none" w:sz="0" w:space="0" w:color="auto"/>
        <w:left w:val="none" w:sz="0" w:space="0" w:color="auto"/>
        <w:bottom w:val="none" w:sz="0" w:space="0" w:color="auto"/>
        <w:right w:val="none" w:sz="0" w:space="0" w:color="auto"/>
      </w:divBdr>
    </w:div>
    <w:div w:id="611790880">
      <w:bodyDiv w:val="1"/>
      <w:marLeft w:val="0"/>
      <w:marRight w:val="0"/>
      <w:marTop w:val="0"/>
      <w:marBottom w:val="0"/>
      <w:divBdr>
        <w:top w:val="none" w:sz="0" w:space="0" w:color="auto"/>
        <w:left w:val="none" w:sz="0" w:space="0" w:color="auto"/>
        <w:bottom w:val="none" w:sz="0" w:space="0" w:color="auto"/>
        <w:right w:val="none" w:sz="0" w:space="0" w:color="auto"/>
      </w:divBdr>
    </w:div>
    <w:div w:id="612053083">
      <w:bodyDiv w:val="1"/>
      <w:marLeft w:val="0"/>
      <w:marRight w:val="0"/>
      <w:marTop w:val="0"/>
      <w:marBottom w:val="0"/>
      <w:divBdr>
        <w:top w:val="none" w:sz="0" w:space="0" w:color="auto"/>
        <w:left w:val="none" w:sz="0" w:space="0" w:color="auto"/>
        <w:bottom w:val="none" w:sz="0" w:space="0" w:color="auto"/>
        <w:right w:val="none" w:sz="0" w:space="0" w:color="auto"/>
      </w:divBdr>
    </w:div>
    <w:div w:id="612202356">
      <w:bodyDiv w:val="1"/>
      <w:marLeft w:val="0"/>
      <w:marRight w:val="0"/>
      <w:marTop w:val="0"/>
      <w:marBottom w:val="0"/>
      <w:divBdr>
        <w:top w:val="none" w:sz="0" w:space="0" w:color="auto"/>
        <w:left w:val="none" w:sz="0" w:space="0" w:color="auto"/>
        <w:bottom w:val="none" w:sz="0" w:space="0" w:color="auto"/>
        <w:right w:val="none" w:sz="0" w:space="0" w:color="auto"/>
      </w:divBdr>
    </w:div>
    <w:div w:id="612975112">
      <w:bodyDiv w:val="1"/>
      <w:marLeft w:val="0"/>
      <w:marRight w:val="0"/>
      <w:marTop w:val="0"/>
      <w:marBottom w:val="0"/>
      <w:divBdr>
        <w:top w:val="none" w:sz="0" w:space="0" w:color="auto"/>
        <w:left w:val="none" w:sz="0" w:space="0" w:color="auto"/>
        <w:bottom w:val="none" w:sz="0" w:space="0" w:color="auto"/>
        <w:right w:val="none" w:sz="0" w:space="0" w:color="auto"/>
      </w:divBdr>
    </w:div>
    <w:div w:id="613055526">
      <w:bodyDiv w:val="1"/>
      <w:marLeft w:val="0"/>
      <w:marRight w:val="0"/>
      <w:marTop w:val="0"/>
      <w:marBottom w:val="0"/>
      <w:divBdr>
        <w:top w:val="none" w:sz="0" w:space="0" w:color="auto"/>
        <w:left w:val="none" w:sz="0" w:space="0" w:color="auto"/>
        <w:bottom w:val="none" w:sz="0" w:space="0" w:color="auto"/>
        <w:right w:val="none" w:sz="0" w:space="0" w:color="auto"/>
      </w:divBdr>
    </w:div>
    <w:div w:id="614095942">
      <w:bodyDiv w:val="1"/>
      <w:marLeft w:val="0"/>
      <w:marRight w:val="0"/>
      <w:marTop w:val="0"/>
      <w:marBottom w:val="0"/>
      <w:divBdr>
        <w:top w:val="none" w:sz="0" w:space="0" w:color="auto"/>
        <w:left w:val="none" w:sz="0" w:space="0" w:color="auto"/>
        <w:bottom w:val="none" w:sz="0" w:space="0" w:color="auto"/>
        <w:right w:val="none" w:sz="0" w:space="0" w:color="auto"/>
      </w:divBdr>
    </w:div>
    <w:div w:id="614484259">
      <w:bodyDiv w:val="1"/>
      <w:marLeft w:val="0"/>
      <w:marRight w:val="0"/>
      <w:marTop w:val="0"/>
      <w:marBottom w:val="0"/>
      <w:divBdr>
        <w:top w:val="none" w:sz="0" w:space="0" w:color="auto"/>
        <w:left w:val="none" w:sz="0" w:space="0" w:color="auto"/>
        <w:bottom w:val="none" w:sz="0" w:space="0" w:color="auto"/>
        <w:right w:val="none" w:sz="0" w:space="0" w:color="auto"/>
      </w:divBdr>
    </w:div>
    <w:div w:id="614559275">
      <w:bodyDiv w:val="1"/>
      <w:marLeft w:val="0"/>
      <w:marRight w:val="0"/>
      <w:marTop w:val="0"/>
      <w:marBottom w:val="0"/>
      <w:divBdr>
        <w:top w:val="none" w:sz="0" w:space="0" w:color="auto"/>
        <w:left w:val="none" w:sz="0" w:space="0" w:color="auto"/>
        <w:bottom w:val="none" w:sz="0" w:space="0" w:color="auto"/>
        <w:right w:val="none" w:sz="0" w:space="0" w:color="auto"/>
      </w:divBdr>
    </w:div>
    <w:div w:id="614561220">
      <w:bodyDiv w:val="1"/>
      <w:marLeft w:val="0"/>
      <w:marRight w:val="0"/>
      <w:marTop w:val="0"/>
      <w:marBottom w:val="0"/>
      <w:divBdr>
        <w:top w:val="none" w:sz="0" w:space="0" w:color="auto"/>
        <w:left w:val="none" w:sz="0" w:space="0" w:color="auto"/>
        <w:bottom w:val="none" w:sz="0" w:space="0" w:color="auto"/>
        <w:right w:val="none" w:sz="0" w:space="0" w:color="auto"/>
      </w:divBdr>
    </w:div>
    <w:div w:id="614674658">
      <w:bodyDiv w:val="1"/>
      <w:marLeft w:val="0"/>
      <w:marRight w:val="0"/>
      <w:marTop w:val="0"/>
      <w:marBottom w:val="0"/>
      <w:divBdr>
        <w:top w:val="none" w:sz="0" w:space="0" w:color="auto"/>
        <w:left w:val="none" w:sz="0" w:space="0" w:color="auto"/>
        <w:bottom w:val="none" w:sz="0" w:space="0" w:color="auto"/>
        <w:right w:val="none" w:sz="0" w:space="0" w:color="auto"/>
      </w:divBdr>
    </w:div>
    <w:div w:id="614797670">
      <w:bodyDiv w:val="1"/>
      <w:marLeft w:val="0"/>
      <w:marRight w:val="0"/>
      <w:marTop w:val="0"/>
      <w:marBottom w:val="0"/>
      <w:divBdr>
        <w:top w:val="none" w:sz="0" w:space="0" w:color="auto"/>
        <w:left w:val="none" w:sz="0" w:space="0" w:color="auto"/>
        <w:bottom w:val="none" w:sz="0" w:space="0" w:color="auto"/>
        <w:right w:val="none" w:sz="0" w:space="0" w:color="auto"/>
      </w:divBdr>
    </w:div>
    <w:div w:id="614992012">
      <w:bodyDiv w:val="1"/>
      <w:marLeft w:val="0"/>
      <w:marRight w:val="0"/>
      <w:marTop w:val="0"/>
      <w:marBottom w:val="0"/>
      <w:divBdr>
        <w:top w:val="none" w:sz="0" w:space="0" w:color="auto"/>
        <w:left w:val="none" w:sz="0" w:space="0" w:color="auto"/>
        <w:bottom w:val="none" w:sz="0" w:space="0" w:color="auto"/>
        <w:right w:val="none" w:sz="0" w:space="0" w:color="auto"/>
      </w:divBdr>
    </w:div>
    <w:div w:id="615060665">
      <w:bodyDiv w:val="1"/>
      <w:marLeft w:val="0"/>
      <w:marRight w:val="0"/>
      <w:marTop w:val="0"/>
      <w:marBottom w:val="0"/>
      <w:divBdr>
        <w:top w:val="none" w:sz="0" w:space="0" w:color="auto"/>
        <w:left w:val="none" w:sz="0" w:space="0" w:color="auto"/>
        <w:bottom w:val="none" w:sz="0" w:space="0" w:color="auto"/>
        <w:right w:val="none" w:sz="0" w:space="0" w:color="auto"/>
      </w:divBdr>
    </w:div>
    <w:div w:id="615061540">
      <w:bodyDiv w:val="1"/>
      <w:marLeft w:val="0"/>
      <w:marRight w:val="0"/>
      <w:marTop w:val="0"/>
      <w:marBottom w:val="0"/>
      <w:divBdr>
        <w:top w:val="none" w:sz="0" w:space="0" w:color="auto"/>
        <w:left w:val="none" w:sz="0" w:space="0" w:color="auto"/>
        <w:bottom w:val="none" w:sz="0" w:space="0" w:color="auto"/>
        <w:right w:val="none" w:sz="0" w:space="0" w:color="auto"/>
      </w:divBdr>
    </w:div>
    <w:div w:id="615068390">
      <w:bodyDiv w:val="1"/>
      <w:marLeft w:val="0"/>
      <w:marRight w:val="0"/>
      <w:marTop w:val="0"/>
      <w:marBottom w:val="0"/>
      <w:divBdr>
        <w:top w:val="none" w:sz="0" w:space="0" w:color="auto"/>
        <w:left w:val="none" w:sz="0" w:space="0" w:color="auto"/>
        <w:bottom w:val="none" w:sz="0" w:space="0" w:color="auto"/>
        <w:right w:val="none" w:sz="0" w:space="0" w:color="auto"/>
      </w:divBdr>
    </w:div>
    <w:div w:id="615140597">
      <w:bodyDiv w:val="1"/>
      <w:marLeft w:val="0"/>
      <w:marRight w:val="0"/>
      <w:marTop w:val="0"/>
      <w:marBottom w:val="0"/>
      <w:divBdr>
        <w:top w:val="none" w:sz="0" w:space="0" w:color="auto"/>
        <w:left w:val="none" w:sz="0" w:space="0" w:color="auto"/>
        <w:bottom w:val="none" w:sz="0" w:space="0" w:color="auto"/>
        <w:right w:val="none" w:sz="0" w:space="0" w:color="auto"/>
      </w:divBdr>
    </w:div>
    <w:div w:id="615523051">
      <w:bodyDiv w:val="1"/>
      <w:marLeft w:val="0"/>
      <w:marRight w:val="0"/>
      <w:marTop w:val="0"/>
      <w:marBottom w:val="0"/>
      <w:divBdr>
        <w:top w:val="none" w:sz="0" w:space="0" w:color="auto"/>
        <w:left w:val="none" w:sz="0" w:space="0" w:color="auto"/>
        <w:bottom w:val="none" w:sz="0" w:space="0" w:color="auto"/>
        <w:right w:val="none" w:sz="0" w:space="0" w:color="auto"/>
      </w:divBdr>
    </w:div>
    <w:div w:id="615530120">
      <w:bodyDiv w:val="1"/>
      <w:marLeft w:val="0"/>
      <w:marRight w:val="0"/>
      <w:marTop w:val="0"/>
      <w:marBottom w:val="0"/>
      <w:divBdr>
        <w:top w:val="none" w:sz="0" w:space="0" w:color="auto"/>
        <w:left w:val="none" w:sz="0" w:space="0" w:color="auto"/>
        <w:bottom w:val="none" w:sz="0" w:space="0" w:color="auto"/>
        <w:right w:val="none" w:sz="0" w:space="0" w:color="auto"/>
      </w:divBdr>
    </w:div>
    <w:div w:id="615602588">
      <w:bodyDiv w:val="1"/>
      <w:marLeft w:val="0"/>
      <w:marRight w:val="0"/>
      <w:marTop w:val="0"/>
      <w:marBottom w:val="0"/>
      <w:divBdr>
        <w:top w:val="none" w:sz="0" w:space="0" w:color="auto"/>
        <w:left w:val="none" w:sz="0" w:space="0" w:color="auto"/>
        <w:bottom w:val="none" w:sz="0" w:space="0" w:color="auto"/>
        <w:right w:val="none" w:sz="0" w:space="0" w:color="auto"/>
      </w:divBdr>
    </w:div>
    <w:div w:id="616178408">
      <w:bodyDiv w:val="1"/>
      <w:marLeft w:val="0"/>
      <w:marRight w:val="0"/>
      <w:marTop w:val="0"/>
      <w:marBottom w:val="0"/>
      <w:divBdr>
        <w:top w:val="none" w:sz="0" w:space="0" w:color="auto"/>
        <w:left w:val="none" w:sz="0" w:space="0" w:color="auto"/>
        <w:bottom w:val="none" w:sz="0" w:space="0" w:color="auto"/>
        <w:right w:val="none" w:sz="0" w:space="0" w:color="auto"/>
      </w:divBdr>
    </w:div>
    <w:div w:id="616906958">
      <w:bodyDiv w:val="1"/>
      <w:marLeft w:val="0"/>
      <w:marRight w:val="0"/>
      <w:marTop w:val="0"/>
      <w:marBottom w:val="0"/>
      <w:divBdr>
        <w:top w:val="none" w:sz="0" w:space="0" w:color="auto"/>
        <w:left w:val="none" w:sz="0" w:space="0" w:color="auto"/>
        <w:bottom w:val="none" w:sz="0" w:space="0" w:color="auto"/>
        <w:right w:val="none" w:sz="0" w:space="0" w:color="auto"/>
      </w:divBdr>
    </w:div>
    <w:div w:id="617370047">
      <w:bodyDiv w:val="1"/>
      <w:marLeft w:val="0"/>
      <w:marRight w:val="0"/>
      <w:marTop w:val="0"/>
      <w:marBottom w:val="0"/>
      <w:divBdr>
        <w:top w:val="none" w:sz="0" w:space="0" w:color="auto"/>
        <w:left w:val="none" w:sz="0" w:space="0" w:color="auto"/>
        <w:bottom w:val="none" w:sz="0" w:space="0" w:color="auto"/>
        <w:right w:val="none" w:sz="0" w:space="0" w:color="auto"/>
      </w:divBdr>
    </w:div>
    <w:div w:id="618756893">
      <w:bodyDiv w:val="1"/>
      <w:marLeft w:val="0"/>
      <w:marRight w:val="0"/>
      <w:marTop w:val="0"/>
      <w:marBottom w:val="0"/>
      <w:divBdr>
        <w:top w:val="none" w:sz="0" w:space="0" w:color="auto"/>
        <w:left w:val="none" w:sz="0" w:space="0" w:color="auto"/>
        <w:bottom w:val="none" w:sz="0" w:space="0" w:color="auto"/>
        <w:right w:val="none" w:sz="0" w:space="0" w:color="auto"/>
      </w:divBdr>
    </w:div>
    <w:div w:id="618993959">
      <w:bodyDiv w:val="1"/>
      <w:marLeft w:val="0"/>
      <w:marRight w:val="0"/>
      <w:marTop w:val="0"/>
      <w:marBottom w:val="0"/>
      <w:divBdr>
        <w:top w:val="none" w:sz="0" w:space="0" w:color="auto"/>
        <w:left w:val="none" w:sz="0" w:space="0" w:color="auto"/>
        <w:bottom w:val="none" w:sz="0" w:space="0" w:color="auto"/>
        <w:right w:val="none" w:sz="0" w:space="0" w:color="auto"/>
      </w:divBdr>
    </w:div>
    <w:div w:id="619264944">
      <w:bodyDiv w:val="1"/>
      <w:marLeft w:val="0"/>
      <w:marRight w:val="0"/>
      <w:marTop w:val="0"/>
      <w:marBottom w:val="0"/>
      <w:divBdr>
        <w:top w:val="none" w:sz="0" w:space="0" w:color="auto"/>
        <w:left w:val="none" w:sz="0" w:space="0" w:color="auto"/>
        <w:bottom w:val="none" w:sz="0" w:space="0" w:color="auto"/>
        <w:right w:val="none" w:sz="0" w:space="0" w:color="auto"/>
      </w:divBdr>
    </w:div>
    <w:div w:id="619384934">
      <w:bodyDiv w:val="1"/>
      <w:marLeft w:val="0"/>
      <w:marRight w:val="0"/>
      <w:marTop w:val="0"/>
      <w:marBottom w:val="0"/>
      <w:divBdr>
        <w:top w:val="none" w:sz="0" w:space="0" w:color="auto"/>
        <w:left w:val="none" w:sz="0" w:space="0" w:color="auto"/>
        <w:bottom w:val="none" w:sz="0" w:space="0" w:color="auto"/>
        <w:right w:val="none" w:sz="0" w:space="0" w:color="auto"/>
      </w:divBdr>
    </w:div>
    <w:div w:id="619530315">
      <w:bodyDiv w:val="1"/>
      <w:marLeft w:val="0"/>
      <w:marRight w:val="0"/>
      <w:marTop w:val="0"/>
      <w:marBottom w:val="0"/>
      <w:divBdr>
        <w:top w:val="none" w:sz="0" w:space="0" w:color="auto"/>
        <w:left w:val="none" w:sz="0" w:space="0" w:color="auto"/>
        <w:bottom w:val="none" w:sz="0" w:space="0" w:color="auto"/>
        <w:right w:val="none" w:sz="0" w:space="0" w:color="auto"/>
      </w:divBdr>
    </w:div>
    <w:div w:id="619799546">
      <w:bodyDiv w:val="1"/>
      <w:marLeft w:val="0"/>
      <w:marRight w:val="0"/>
      <w:marTop w:val="0"/>
      <w:marBottom w:val="0"/>
      <w:divBdr>
        <w:top w:val="none" w:sz="0" w:space="0" w:color="auto"/>
        <w:left w:val="none" w:sz="0" w:space="0" w:color="auto"/>
        <w:bottom w:val="none" w:sz="0" w:space="0" w:color="auto"/>
        <w:right w:val="none" w:sz="0" w:space="0" w:color="auto"/>
      </w:divBdr>
    </w:div>
    <w:div w:id="619800294">
      <w:bodyDiv w:val="1"/>
      <w:marLeft w:val="0"/>
      <w:marRight w:val="0"/>
      <w:marTop w:val="0"/>
      <w:marBottom w:val="0"/>
      <w:divBdr>
        <w:top w:val="none" w:sz="0" w:space="0" w:color="auto"/>
        <w:left w:val="none" w:sz="0" w:space="0" w:color="auto"/>
        <w:bottom w:val="none" w:sz="0" w:space="0" w:color="auto"/>
        <w:right w:val="none" w:sz="0" w:space="0" w:color="auto"/>
      </w:divBdr>
    </w:div>
    <w:div w:id="619919575">
      <w:bodyDiv w:val="1"/>
      <w:marLeft w:val="0"/>
      <w:marRight w:val="0"/>
      <w:marTop w:val="0"/>
      <w:marBottom w:val="0"/>
      <w:divBdr>
        <w:top w:val="none" w:sz="0" w:space="0" w:color="auto"/>
        <w:left w:val="none" w:sz="0" w:space="0" w:color="auto"/>
        <w:bottom w:val="none" w:sz="0" w:space="0" w:color="auto"/>
        <w:right w:val="none" w:sz="0" w:space="0" w:color="auto"/>
      </w:divBdr>
    </w:div>
    <w:div w:id="620041692">
      <w:bodyDiv w:val="1"/>
      <w:marLeft w:val="0"/>
      <w:marRight w:val="0"/>
      <w:marTop w:val="0"/>
      <w:marBottom w:val="0"/>
      <w:divBdr>
        <w:top w:val="none" w:sz="0" w:space="0" w:color="auto"/>
        <w:left w:val="none" w:sz="0" w:space="0" w:color="auto"/>
        <w:bottom w:val="none" w:sz="0" w:space="0" w:color="auto"/>
        <w:right w:val="none" w:sz="0" w:space="0" w:color="auto"/>
      </w:divBdr>
    </w:div>
    <w:div w:id="620646105">
      <w:bodyDiv w:val="1"/>
      <w:marLeft w:val="0"/>
      <w:marRight w:val="0"/>
      <w:marTop w:val="0"/>
      <w:marBottom w:val="0"/>
      <w:divBdr>
        <w:top w:val="none" w:sz="0" w:space="0" w:color="auto"/>
        <w:left w:val="none" w:sz="0" w:space="0" w:color="auto"/>
        <w:bottom w:val="none" w:sz="0" w:space="0" w:color="auto"/>
        <w:right w:val="none" w:sz="0" w:space="0" w:color="auto"/>
      </w:divBdr>
    </w:div>
    <w:div w:id="620838721">
      <w:bodyDiv w:val="1"/>
      <w:marLeft w:val="0"/>
      <w:marRight w:val="0"/>
      <w:marTop w:val="0"/>
      <w:marBottom w:val="0"/>
      <w:divBdr>
        <w:top w:val="none" w:sz="0" w:space="0" w:color="auto"/>
        <w:left w:val="none" w:sz="0" w:space="0" w:color="auto"/>
        <w:bottom w:val="none" w:sz="0" w:space="0" w:color="auto"/>
        <w:right w:val="none" w:sz="0" w:space="0" w:color="auto"/>
      </w:divBdr>
    </w:div>
    <w:div w:id="620845636">
      <w:bodyDiv w:val="1"/>
      <w:marLeft w:val="0"/>
      <w:marRight w:val="0"/>
      <w:marTop w:val="0"/>
      <w:marBottom w:val="0"/>
      <w:divBdr>
        <w:top w:val="none" w:sz="0" w:space="0" w:color="auto"/>
        <w:left w:val="none" w:sz="0" w:space="0" w:color="auto"/>
        <w:bottom w:val="none" w:sz="0" w:space="0" w:color="auto"/>
        <w:right w:val="none" w:sz="0" w:space="0" w:color="auto"/>
      </w:divBdr>
    </w:div>
    <w:div w:id="620918260">
      <w:bodyDiv w:val="1"/>
      <w:marLeft w:val="0"/>
      <w:marRight w:val="0"/>
      <w:marTop w:val="0"/>
      <w:marBottom w:val="0"/>
      <w:divBdr>
        <w:top w:val="none" w:sz="0" w:space="0" w:color="auto"/>
        <w:left w:val="none" w:sz="0" w:space="0" w:color="auto"/>
        <w:bottom w:val="none" w:sz="0" w:space="0" w:color="auto"/>
        <w:right w:val="none" w:sz="0" w:space="0" w:color="auto"/>
      </w:divBdr>
    </w:div>
    <w:div w:id="621696578">
      <w:bodyDiv w:val="1"/>
      <w:marLeft w:val="0"/>
      <w:marRight w:val="0"/>
      <w:marTop w:val="0"/>
      <w:marBottom w:val="0"/>
      <w:divBdr>
        <w:top w:val="none" w:sz="0" w:space="0" w:color="auto"/>
        <w:left w:val="none" w:sz="0" w:space="0" w:color="auto"/>
        <w:bottom w:val="none" w:sz="0" w:space="0" w:color="auto"/>
        <w:right w:val="none" w:sz="0" w:space="0" w:color="auto"/>
      </w:divBdr>
    </w:div>
    <w:div w:id="622426948">
      <w:bodyDiv w:val="1"/>
      <w:marLeft w:val="0"/>
      <w:marRight w:val="0"/>
      <w:marTop w:val="0"/>
      <w:marBottom w:val="0"/>
      <w:divBdr>
        <w:top w:val="none" w:sz="0" w:space="0" w:color="auto"/>
        <w:left w:val="none" w:sz="0" w:space="0" w:color="auto"/>
        <w:bottom w:val="none" w:sz="0" w:space="0" w:color="auto"/>
        <w:right w:val="none" w:sz="0" w:space="0" w:color="auto"/>
      </w:divBdr>
    </w:div>
    <w:div w:id="622688650">
      <w:bodyDiv w:val="1"/>
      <w:marLeft w:val="0"/>
      <w:marRight w:val="0"/>
      <w:marTop w:val="0"/>
      <w:marBottom w:val="0"/>
      <w:divBdr>
        <w:top w:val="none" w:sz="0" w:space="0" w:color="auto"/>
        <w:left w:val="none" w:sz="0" w:space="0" w:color="auto"/>
        <w:bottom w:val="none" w:sz="0" w:space="0" w:color="auto"/>
        <w:right w:val="none" w:sz="0" w:space="0" w:color="auto"/>
      </w:divBdr>
    </w:div>
    <w:div w:id="622736362">
      <w:bodyDiv w:val="1"/>
      <w:marLeft w:val="0"/>
      <w:marRight w:val="0"/>
      <w:marTop w:val="0"/>
      <w:marBottom w:val="0"/>
      <w:divBdr>
        <w:top w:val="none" w:sz="0" w:space="0" w:color="auto"/>
        <w:left w:val="none" w:sz="0" w:space="0" w:color="auto"/>
        <w:bottom w:val="none" w:sz="0" w:space="0" w:color="auto"/>
        <w:right w:val="none" w:sz="0" w:space="0" w:color="auto"/>
      </w:divBdr>
    </w:div>
    <w:div w:id="623392739">
      <w:bodyDiv w:val="1"/>
      <w:marLeft w:val="0"/>
      <w:marRight w:val="0"/>
      <w:marTop w:val="0"/>
      <w:marBottom w:val="0"/>
      <w:divBdr>
        <w:top w:val="none" w:sz="0" w:space="0" w:color="auto"/>
        <w:left w:val="none" w:sz="0" w:space="0" w:color="auto"/>
        <w:bottom w:val="none" w:sz="0" w:space="0" w:color="auto"/>
        <w:right w:val="none" w:sz="0" w:space="0" w:color="auto"/>
      </w:divBdr>
    </w:div>
    <w:div w:id="623927646">
      <w:bodyDiv w:val="1"/>
      <w:marLeft w:val="0"/>
      <w:marRight w:val="0"/>
      <w:marTop w:val="0"/>
      <w:marBottom w:val="0"/>
      <w:divBdr>
        <w:top w:val="none" w:sz="0" w:space="0" w:color="auto"/>
        <w:left w:val="none" w:sz="0" w:space="0" w:color="auto"/>
        <w:bottom w:val="none" w:sz="0" w:space="0" w:color="auto"/>
        <w:right w:val="none" w:sz="0" w:space="0" w:color="auto"/>
      </w:divBdr>
    </w:div>
    <w:div w:id="624576708">
      <w:bodyDiv w:val="1"/>
      <w:marLeft w:val="0"/>
      <w:marRight w:val="0"/>
      <w:marTop w:val="0"/>
      <w:marBottom w:val="0"/>
      <w:divBdr>
        <w:top w:val="none" w:sz="0" w:space="0" w:color="auto"/>
        <w:left w:val="none" w:sz="0" w:space="0" w:color="auto"/>
        <w:bottom w:val="none" w:sz="0" w:space="0" w:color="auto"/>
        <w:right w:val="none" w:sz="0" w:space="0" w:color="auto"/>
      </w:divBdr>
    </w:div>
    <w:div w:id="625090683">
      <w:bodyDiv w:val="1"/>
      <w:marLeft w:val="0"/>
      <w:marRight w:val="0"/>
      <w:marTop w:val="0"/>
      <w:marBottom w:val="0"/>
      <w:divBdr>
        <w:top w:val="none" w:sz="0" w:space="0" w:color="auto"/>
        <w:left w:val="none" w:sz="0" w:space="0" w:color="auto"/>
        <w:bottom w:val="none" w:sz="0" w:space="0" w:color="auto"/>
        <w:right w:val="none" w:sz="0" w:space="0" w:color="auto"/>
      </w:divBdr>
    </w:div>
    <w:div w:id="625430623">
      <w:bodyDiv w:val="1"/>
      <w:marLeft w:val="0"/>
      <w:marRight w:val="0"/>
      <w:marTop w:val="0"/>
      <w:marBottom w:val="0"/>
      <w:divBdr>
        <w:top w:val="none" w:sz="0" w:space="0" w:color="auto"/>
        <w:left w:val="none" w:sz="0" w:space="0" w:color="auto"/>
        <w:bottom w:val="none" w:sz="0" w:space="0" w:color="auto"/>
        <w:right w:val="none" w:sz="0" w:space="0" w:color="auto"/>
      </w:divBdr>
    </w:div>
    <w:div w:id="625507118">
      <w:bodyDiv w:val="1"/>
      <w:marLeft w:val="0"/>
      <w:marRight w:val="0"/>
      <w:marTop w:val="0"/>
      <w:marBottom w:val="0"/>
      <w:divBdr>
        <w:top w:val="none" w:sz="0" w:space="0" w:color="auto"/>
        <w:left w:val="none" w:sz="0" w:space="0" w:color="auto"/>
        <w:bottom w:val="none" w:sz="0" w:space="0" w:color="auto"/>
        <w:right w:val="none" w:sz="0" w:space="0" w:color="auto"/>
      </w:divBdr>
    </w:div>
    <w:div w:id="625508116">
      <w:bodyDiv w:val="1"/>
      <w:marLeft w:val="0"/>
      <w:marRight w:val="0"/>
      <w:marTop w:val="0"/>
      <w:marBottom w:val="0"/>
      <w:divBdr>
        <w:top w:val="none" w:sz="0" w:space="0" w:color="auto"/>
        <w:left w:val="none" w:sz="0" w:space="0" w:color="auto"/>
        <w:bottom w:val="none" w:sz="0" w:space="0" w:color="auto"/>
        <w:right w:val="none" w:sz="0" w:space="0" w:color="auto"/>
      </w:divBdr>
    </w:div>
    <w:div w:id="625619366">
      <w:bodyDiv w:val="1"/>
      <w:marLeft w:val="0"/>
      <w:marRight w:val="0"/>
      <w:marTop w:val="0"/>
      <w:marBottom w:val="0"/>
      <w:divBdr>
        <w:top w:val="none" w:sz="0" w:space="0" w:color="auto"/>
        <w:left w:val="none" w:sz="0" w:space="0" w:color="auto"/>
        <w:bottom w:val="none" w:sz="0" w:space="0" w:color="auto"/>
        <w:right w:val="none" w:sz="0" w:space="0" w:color="auto"/>
      </w:divBdr>
    </w:div>
    <w:div w:id="625621601">
      <w:bodyDiv w:val="1"/>
      <w:marLeft w:val="0"/>
      <w:marRight w:val="0"/>
      <w:marTop w:val="0"/>
      <w:marBottom w:val="0"/>
      <w:divBdr>
        <w:top w:val="none" w:sz="0" w:space="0" w:color="auto"/>
        <w:left w:val="none" w:sz="0" w:space="0" w:color="auto"/>
        <w:bottom w:val="none" w:sz="0" w:space="0" w:color="auto"/>
        <w:right w:val="none" w:sz="0" w:space="0" w:color="auto"/>
      </w:divBdr>
    </w:div>
    <w:div w:id="625737968">
      <w:bodyDiv w:val="1"/>
      <w:marLeft w:val="0"/>
      <w:marRight w:val="0"/>
      <w:marTop w:val="0"/>
      <w:marBottom w:val="0"/>
      <w:divBdr>
        <w:top w:val="none" w:sz="0" w:space="0" w:color="auto"/>
        <w:left w:val="none" w:sz="0" w:space="0" w:color="auto"/>
        <w:bottom w:val="none" w:sz="0" w:space="0" w:color="auto"/>
        <w:right w:val="none" w:sz="0" w:space="0" w:color="auto"/>
      </w:divBdr>
    </w:div>
    <w:div w:id="625887474">
      <w:bodyDiv w:val="1"/>
      <w:marLeft w:val="0"/>
      <w:marRight w:val="0"/>
      <w:marTop w:val="0"/>
      <w:marBottom w:val="0"/>
      <w:divBdr>
        <w:top w:val="none" w:sz="0" w:space="0" w:color="auto"/>
        <w:left w:val="none" w:sz="0" w:space="0" w:color="auto"/>
        <w:bottom w:val="none" w:sz="0" w:space="0" w:color="auto"/>
        <w:right w:val="none" w:sz="0" w:space="0" w:color="auto"/>
      </w:divBdr>
    </w:div>
    <w:div w:id="626273806">
      <w:bodyDiv w:val="1"/>
      <w:marLeft w:val="0"/>
      <w:marRight w:val="0"/>
      <w:marTop w:val="0"/>
      <w:marBottom w:val="0"/>
      <w:divBdr>
        <w:top w:val="none" w:sz="0" w:space="0" w:color="auto"/>
        <w:left w:val="none" w:sz="0" w:space="0" w:color="auto"/>
        <w:bottom w:val="none" w:sz="0" w:space="0" w:color="auto"/>
        <w:right w:val="none" w:sz="0" w:space="0" w:color="auto"/>
      </w:divBdr>
    </w:div>
    <w:div w:id="627735507">
      <w:bodyDiv w:val="1"/>
      <w:marLeft w:val="0"/>
      <w:marRight w:val="0"/>
      <w:marTop w:val="0"/>
      <w:marBottom w:val="0"/>
      <w:divBdr>
        <w:top w:val="none" w:sz="0" w:space="0" w:color="auto"/>
        <w:left w:val="none" w:sz="0" w:space="0" w:color="auto"/>
        <w:bottom w:val="none" w:sz="0" w:space="0" w:color="auto"/>
        <w:right w:val="none" w:sz="0" w:space="0" w:color="auto"/>
      </w:divBdr>
    </w:div>
    <w:div w:id="627973847">
      <w:bodyDiv w:val="1"/>
      <w:marLeft w:val="0"/>
      <w:marRight w:val="0"/>
      <w:marTop w:val="0"/>
      <w:marBottom w:val="0"/>
      <w:divBdr>
        <w:top w:val="none" w:sz="0" w:space="0" w:color="auto"/>
        <w:left w:val="none" w:sz="0" w:space="0" w:color="auto"/>
        <w:bottom w:val="none" w:sz="0" w:space="0" w:color="auto"/>
        <w:right w:val="none" w:sz="0" w:space="0" w:color="auto"/>
      </w:divBdr>
    </w:div>
    <w:div w:id="627975565">
      <w:bodyDiv w:val="1"/>
      <w:marLeft w:val="0"/>
      <w:marRight w:val="0"/>
      <w:marTop w:val="0"/>
      <w:marBottom w:val="0"/>
      <w:divBdr>
        <w:top w:val="none" w:sz="0" w:space="0" w:color="auto"/>
        <w:left w:val="none" w:sz="0" w:space="0" w:color="auto"/>
        <w:bottom w:val="none" w:sz="0" w:space="0" w:color="auto"/>
        <w:right w:val="none" w:sz="0" w:space="0" w:color="auto"/>
      </w:divBdr>
    </w:div>
    <w:div w:id="628316207">
      <w:bodyDiv w:val="1"/>
      <w:marLeft w:val="0"/>
      <w:marRight w:val="0"/>
      <w:marTop w:val="0"/>
      <w:marBottom w:val="0"/>
      <w:divBdr>
        <w:top w:val="none" w:sz="0" w:space="0" w:color="auto"/>
        <w:left w:val="none" w:sz="0" w:space="0" w:color="auto"/>
        <w:bottom w:val="none" w:sz="0" w:space="0" w:color="auto"/>
        <w:right w:val="none" w:sz="0" w:space="0" w:color="auto"/>
      </w:divBdr>
    </w:div>
    <w:div w:id="628587769">
      <w:bodyDiv w:val="1"/>
      <w:marLeft w:val="0"/>
      <w:marRight w:val="0"/>
      <w:marTop w:val="0"/>
      <w:marBottom w:val="0"/>
      <w:divBdr>
        <w:top w:val="none" w:sz="0" w:space="0" w:color="auto"/>
        <w:left w:val="none" w:sz="0" w:space="0" w:color="auto"/>
        <w:bottom w:val="none" w:sz="0" w:space="0" w:color="auto"/>
        <w:right w:val="none" w:sz="0" w:space="0" w:color="auto"/>
      </w:divBdr>
    </w:div>
    <w:div w:id="629896106">
      <w:bodyDiv w:val="1"/>
      <w:marLeft w:val="0"/>
      <w:marRight w:val="0"/>
      <w:marTop w:val="0"/>
      <w:marBottom w:val="0"/>
      <w:divBdr>
        <w:top w:val="none" w:sz="0" w:space="0" w:color="auto"/>
        <w:left w:val="none" w:sz="0" w:space="0" w:color="auto"/>
        <w:bottom w:val="none" w:sz="0" w:space="0" w:color="auto"/>
        <w:right w:val="none" w:sz="0" w:space="0" w:color="auto"/>
      </w:divBdr>
    </w:div>
    <w:div w:id="630139304">
      <w:bodyDiv w:val="1"/>
      <w:marLeft w:val="0"/>
      <w:marRight w:val="0"/>
      <w:marTop w:val="0"/>
      <w:marBottom w:val="0"/>
      <w:divBdr>
        <w:top w:val="none" w:sz="0" w:space="0" w:color="auto"/>
        <w:left w:val="none" w:sz="0" w:space="0" w:color="auto"/>
        <w:bottom w:val="none" w:sz="0" w:space="0" w:color="auto"/>
        <w:right w:val="none" w:sz="0" w:space="0" w:color="auto"/>
      </w:divBdr>
    </w:div>
    <w:div w:id="630283642">
      <w:bodyDiv w:val="1"/>
      <w:marLeft w:val="0"/>
      <w:marRight w:val="0"/>
      <w:marTop w:val="0"/>
      <w:marBottom w:val="0"/>
      <w:divBdr>
        <w:top w:val="none" w:sz="0" w:space="0" w:color="auto"/>
        <w:left w:val="none" w:sz="0" w:space="0" w:color="auto"/>
        <w:bottom w:val="none" w:sz="0" w:space="0" w:color="auto"/>
        <w:right w:val="none" w:sz="0" w:space="0" w:color="auto"/>
      </w:divBdr>
    </w:div>
    <w:div w:id="630670832">
      <w:bodyDiv w:val="1"/>
      <w:marLeft w:val="0"/>
      <w:marRight w:val="0"/>
      <w:marTop w:val="0"/>
      <w:marBottom w:val="0"/>
      <w:divBdr>
        <w:top w:val="none" w:sz="0" w:space="0" w:color="auto"/>
        <w:left w:val="none" w:sz="0" w:space="0" w:color="auto"/>
        <w:bottom w:val="none" w:sz="0" w:space="0" w:color="auto"/>
        <w:right w:val="none" w:sz="0" w:space="0" w:color="auto"/>
      </w:divBdr>
    </w:div>
    <w:div w:id="630745605">
      <w:bodyDiv w:val="1"/>
      <w:marLeft w:val="0"/>
      <w:marRight w:val="0"/>
      <w:marTop w:val="0"/>
      <w:marBottom w:val="0"/>
      <w:divBdr>
        <w:top w:val="none" w:sz="0" w:space="0" w:color="auto"/>
        <w:left w:val="none" w:sz="0" w:space="0" w:color="auto"/>
        <w:bottom w:val="none" w:sz="0" w:space="0" w:color="auto"/>
        <w:right w:val="none" w:sz="0" w:space="0" w:color="auto"/>
      </w:divBdr>
    </w:div>
    <w:div w:id="631326210">
      <w:bodyDiv w:val="1"/>
      <w:marLeft w:val="0"/>
      <w:marRight w:val="0"/>
      <w:marTop w:val="0"/>
      <w:marBottom w:val="0"/>
      <w:divBdr>
        <w:top w:val="none" w:sz="0" w:space="0" w:color="auto"/>
        <w:left w:val="none" w:sz="0" w:space="0" w:color="auto"/>
        <w:bottom w:val="none" w:sz="0" w:space="0" w:color="auto"/>
        <w:right w:val="none" w:sz="0" w:space="0" w:color="auto"/>
      </w:divBdr>
    </w:div>
    <w:div w:id="631517541">
      <w:bodyDiv w:val="1"/>
      <w:marLeft w:val="0"/>
      <w:marRight w:val="0"/>
      <w:marTop w:val="0"/>
      <w:marBottom w:val="0"/>
      <w:divBdr>
        <w:top w:val="none" w:sz="0" w:space="0" w:color="auto"/>
        <w:left w:val="none" w:sz="0" w:space="0" w:color="auto"/>
        <w:bottom w:val="none" w:sz="0" w:space="0" w:color="auto"/>
        <w:right w:val="none" w:sz="0" w:space="0" w:color="auto"/>
      </w:divBdr>
    </w:div>
    <w:div w:id="631639155">
      <w:bodyDiv w:val="1"/>
      <w:marLeft w:val="0"/>
      <w:marRight w:val="0"/>
      <w:marTop w:val="0"/>
      <w:marBottom w:val="0"/>
      <w:divBdr>
        <w:top w:val="none" w:sz="0" w:space="0" w:color="auto"/>
        <w:left w:val="none" w:sz="0" w:space="0" w:color="auto"/>
        <w:bottom w:val="none" w:sz="0" w:space="0" w:color="auto"/>
        <w:right w:val="none" w:sz="0" w:space="0" w:color="auto"/>
      </w:divBdr>
    </w:div>
    <w:div w:id="632446938">
      <w:bodyDiv w:val="1"/>
      <w:marLeft w:val="0"/>
      <w:marRight w:val="0"/>
      <w:marTop w:val="0"/>
      <w:marBottom w:val="0"/>
      <w:divBdr>
        <w:top w:val="none" w:sz="0" w:space="0" w:color="auto"/>
        <w:left w:val="none" w:sz="0" w:space="0" w:color="auto"/>
        <w:bottom w:val="none" w:sz="0" w:space="0" w:color="auto"/>
        <w:right w:val="none" w:sz="0" w:space="0" w:color="auto"/>
      </w:divBdr>
    </w:div>
    <w:div w:id="632757034">
      <w:bodyDiv w:val="1"/>
      <w:marLeft w:val="0"/>
      <w:marRight w:val="0"/>
      <w:marTop w:val="0"/>
      <w:marBottom w:val="0"/>
      <w:divBdr>
        <w:top w:val="none" w:sz="0" w:space="0" w:color="auto"/>
        <w:left w:val="none" w:sz="0" w:space="0" w:color="auto"/>
        <w:bottom w:val="none" w:sz="0" w:space="0" w:color="auto"/>
        <w:right w:val="none" w:sz="0" w:space="0" w:color="auto"/>
      </w:divBdr>
    </w:div>
    <w:div w:id="634216534">
      <w:bodyDiv w:val="1"/>
      <w:marLeft w:val="0"/>
      <w:marRight w:val="0"/>
      <w:marTop w:val="0"/>
      <w:marBottom w:val="0"/>
      <w:divBdr>
        <w:top w:val="none" w:sz="0" w:space="0" w:color="auto"/>
        <w:left w:val="none" w:sz="0" w:space="0" w:color="auto"/>
        <w:bottom w:val="none" w:sz="0" w:space="0" w:color="auto"/>
        <w:right w:val="none" w:sz="0" w:space="0" w:color="auto"/>
      </w:divBdr>
    </w:div>
    <w:div w:id="634407372">
      <w:bodyDiv w:val="1"/>
      <w:marLeft w:val="0"/>
      <w:marRight w:val="0"/>
      <w:marTop w:val="0"/>
      <w:marBottom w:val="0"/>
      <w:divBdr>
        <w:top w:val="none" w:sz="0" w:space="0" w:color="auto"/>
        <w:left w:val="none" w:sz="0" w:space="0" w:color="auto"/>
        <w:bottom w:val="none" w:sz="0" w:space="0" w:color="auto"/>
        <w:right w:val="none" w:sz="0" w:space="0" w:color="auto"/>
      </w:divBdr>
    </w:div>
    <w:div w:id="634677685">
      <w:bodyDiv w:val="1"/>
      <w:marLeft w:val="0"/>
      <w:marRight w:val="0"/>
      <w:marTop w:val="0"/>
      <w:marBottom w:val="0"/>
      <w:divBdr>
        <w:top w:val="none" w:sz="0" w:space="0" w:color="auto"/>
        <w:left w:val="none" w:sz="0" w:space="0" w:color="auto"/>
        <w:bottom w:val="none" w:sz="0" w:space="0" w:color="auto"/>
        <w:right w:val="none" w:sz="0" w:space="0" w:color="auto"/>
      </w:divBdr>
    </w:div>
    <w:div w:id="634721106">
      <w:bodyDiv w:val="1"/>
      <w:marLeft w:val="0"/>
      <w:marRight w:val="0"/>
      <w:marTop w:val="0"/>
      <w:marBottom w:val="0"/>
      <w:divBdr>
        <w:top w:val="none" w:sz="0" w:space="0" w:color="auto"/>
        <w:left w:val="none" w:sz="0" w:space="0" w:color="auto"/>
        <w:bottom w:val="none" w:sz="0" w:space="0" w:color="auto"/>
        <w:right w:val="none" w:sz="0" w:space="0" w:color="auto"/>
      </w:divBdr>
    </w:div>
    <w:div w:id="634726440">
      <w:bodyDiv w:val="1"/>
      <w:marLeft w:val="0"/>
      <w:marRight w:val="0"/>
      <w:marTop w:val="0"/>
      <w:marBottom w:val="0"/>
      <w:divBdr>
        <w:top w:val="none" w:sz="0" w:space="0" w:color="auto"/>
        <w:left w:val="none" w:sz="0" w:space="0" w:color="auto"/>
        <w:bottom w:val="none" w:sz="0" w:space="0" w:color="auto"/>
        <w:right w:val="none" w:sz="0" w:space="0" w:color="auto"/>
      </w:divBdr>
    </w:div>
    <w:div w:id="634794463">
      <w:bodyDiv w:val="1"/>
      <w:marLeft w:val="0"/>
      <w:marRight w:val="0"/>
      <w:marTop w:val="0"/>
      <w:marBottom w:val="0"/>
      <w:divBdr>
        <w:top w:val="none" w:sz="0" w:space="0" w:color="auto"/>
        <w:left w:val="none" w:sz="0" w:space="0" w:color="auto"/>
        <w:bottom w:val="none" w:sz="0" w:space="0" w:color="auto"/>
        <w:right w:val="none" w:sz="0" w:space="0" w:color="auto"/>
      </w:divBdr>
    </w:div>
    <w:div w:id="635064018">
      <w:bodyDiv w:val="1"/>
      <w:marLeft w:val="0"/>
      <w:marRight w:val="0"/>
      <w:marTop w:val="0"/>
      <w:marBottom w:val="0"/>
      <w:divBdr>
        <w:top w:val="none" w:sz="0" w:space="0" w:color="auto"/>
        <w:left w:val="none" w:sz="0" w:space="0" w:color="auto"/>
        <w:bottom w:val="none" w:sz="0" w:space="0" w:color="auto"/>
        <w:right w:val="none" w:sz="0" w:space="0" w:color="auto"/>
      </w:divBdr>
    </w:div>
    <w:div w:id="635254516">
      <w:bodyDiv w:val="1"/>
      <w:marLeft w:val="0"/>
      <w:marRight w:val="0"/>
      <w:marTop w:val="0"/>
      <w:marBottom w:val="0"/>
      <w:divBdr>
        <w:top w:val="none" w:sz="0" w:space="0" w:color="auto"/>
        <w:left w:val="none" w:sz="0" w:space="0" w:color="auto"/>
        <w:bottom w:val="none" w:sz="0" w:space="0" w:color="auto"/>
        <w:right w:val="none" w:sz="0" w:space="0" w:color="auto"/>
      </w:divBdr>
    </w:div>
    <w:div w:id="635334868">
      <w:bodyDiv w:val="1"/>
      <w:marLeft w:val="0"/>
      <w:marRight w:val="0"/>
      <w:marTop w:val="0"/>
      <w:marBottom w:val="0"/>
      <w:divBdr>
        <w:top w:val="none" w:sz="0" w:space="0" w:color="auto"/>
        <w:left w:val="none" w:sz="0" w:space="0" w:color="auto"/>
        <w:bottom w:val="none" w:sz="0" w:space="0" w:color="auto"/>
        <w:right w:val="none" w:sz="0" w:space="0" w:color="auto"/>
      </w:divBdr>
    </w:div>
    <w:div w:id="636835203">
      <w:bodyDiv w:val="1"/>
      <w:marLeft w:val="0"/>
      <w:marRight w:val="0"/>
      <w:marTop w:val="0"/>
      <w:marBottom w:val="0"/>
      <w:divBdr>
        <w:top w:val="none" w:sz="0" w:space="0" w:color="auto"/>
        <w:left w:val="none" w:sz="0" w:space="0" w:color="auto"/>
        <w:bottom w:val="none" w:sz="0" w:space="0" w:color="auto"/>
        <w:right w:val="none" w:sz="0" w:space="0" w:color="auto"/>
      </w:divBdr>
    </w:div>
    <w:div w:id="637103571">
      <w:bodyDiv w:val="1"/>
      <w:marLeft w:val="0"/>
      <w:marRight w:val="0"/>
      <w:marTop w:val="0"/>
      <w:marBottom w:val="0"/>
      <w:divBdr>
        <w:top w:val="none" w:sz="0" w:space="0" w:color="auto"/>
        <w:left w:val="none" w:sz="0" w:space="0" w:color="auto"/>
        <w:bottom w:val="none" w:sz="0" w:space="0" w:color="auto"/>
        <w:right w:val="none" w:sz="0" w:space="0" w:color="auto"/>
      </w:divBdr>
    </w:div>
    <w:div w:id="637224857">
      <w:bodyDiv w:val="1"/>
      <w:marLeft w:val="0"/>
      <w:marRight w:val="0"/>
      <w:marTop w:val="0"/>
      <w:marBottom w:val="0"/>
      <w:divBdr>
        <w:top w:val="none" w:sz="0" w:space="0" w:color="auto"/>
        <w:left w:val="none" w:sz="0" w:space="0" w:color="auto"/>
        <w:bottom w:val="none" w:sz="0" w:space="0" w:color="auto"/>
        <w:right w:val="none" w:sz="0" w:space="0" w:color="auto"/>
      </w:divBdr>
    </w:div>
    <w:div w:id="637420592">
      <w:bodyDiv w:val="1"/>
      <w:marLeft w:val="0"/>
      <w:marRight w:val="0"/>
      <w:marTop w:val="0"/>
      <w:marBottom w:val="0"/>
      <w:divBdr>
        <w:top w:val="none" w:sz="0" w:space="0" w:color="auto"/>
        <w:left w:val="none" w:sz="0" w:space="0" w:color="auto"/>
        <w:bottom w:val="none" w:sz="0" w:space="0" w:color="auto"/>
        <w:right w:val="none" w:sz="0" w:space="0" w:color="auto"/>
      </w:divBdr>
    </w:div>
    <w:div w:id="638611795">
      <w:bodyDiv w:val="1"/>
      <w:marLeft w:val="0"/>
      <w:marRight w:val="0"/>
      <w:marTop w:val="0"/>
      <w:marBottom w:val="0"/>
      <w:divBdr>
        <w:top w:val="none" w:sz="0" w:space="0" w:color="auto"/>
        <w:left w:val="none" w:sz="0" w:space="0" w:color="auto"/>
        <w:bottom w:val="none" w:sz="0" w:space="0" w:color="auto"/>
        <w:right w:val="none" w:sz="0" w:space="0" w:color="auto"/>
      </w:divBdr>
    </w:div>
    <w:div w:id="638724954">
      <w:bodyDiv w:val="1"/>
      <w:marLeft w:val="0"/>
      <w:marRight w:val="0"/>
      <w:marTop w:val="0"/>
      <w:marBottom w:val="0"/>
      <w:divBdr>
        <w:top w:val="none" w:sz="0" w:space="0" w:color="auto"/>
        <w:left w:val="none" w:sz="0" w:space="0" w:color="auto"/>
        <w:bottom w:val="none" w:sz="0" w:space="0" w:color="auto"/>
        <w:right w:val="none" w:sz="0" w:space="0" w:color="auto"/>
      </w:divBdr>
    </w:div>
    <w:div w:id="638728054">
      <w:bodyDiv w:val="1"/>
      <w:marLeft w:val="0"/>
      <w:marRight w:val="0"/>
      <w:marTop w:val="0"/>
      <w:marBottom w:val="0"/>
      <w:divBdr>
        <w:top w:val="none" w:sz="0" w:space="0" w:color="auto"/>
        <w:left w:val="none" w:sz="0" w:space="0" w:color="auto"/>
        <w:bottom w:val="none" w:sz="0" w:space="0" w:color="auto"/>
        <w:right w:val="none" w:sz="0" w:space="0" w:color="auto"/>
      </w:divBdr>
    </w:div>
    <w:div w:id="638802676">
      <w:bodyDiv w:val="1"/>
      <w:marLeft w:val="0"/>
      <w:marRight w:val="0"/>
      <w:marTop w:val="0"/>
      <w:marBottom w:val="0"/>
      <w:divBdr>
        <w:top w:val="none" w:sz="0" w:space="0" w:color="auto"/>
        <w:left w:val="none" w:sz="0" w:space="0" w:color="auto"/>
        <w:bottom w:val="none" w:sz="0" w:space="0" w:color="auto"/>
        <w:right w:val="none" w:sz="0" w:space="0" w:color="auto"/>
      </w:divBdr>
    </w:div>
    <w:div w:id="639463171">
      <w:bodyDiv w:val="1"/>
      <w:marLeft w:val="0"/>
      <w:marRight w:val="0"/>
      <w:marTop w:val="0"/>
      <w:marBottom w:val="0"/>
      <w:divBdr>
        <w:top w:val="none" w:sz="0" w:space="0" w:color="auto"/>
        <w:left w:val="none" w:sz="0" w:space="0" w:color="auto"/>
        <w:bottom w:val="none" w:sz="0" w:space="0" w:color="auto"/>
        <w:right w:val="none" w:sz="0" w:space="0" w:color="auto"/>
      </w:divBdr>
    </w:div>
    <w:div w:id="640383840">
      <w:bodyDiv w:val="1"/>
      <w:marLeft w:val="0"/>
      <w:marRight w:val="0"/>
      <w:marTop w:val="0"/>
      <w:marBottom w:val="0"/>
      <w:divBdr>
        <w:top w:val="none" w:sz="0" w:space="0" w:color="auto"/>
        <w:left w:val="none" w:sz="0" w:space="0" w:color="auto"/>
        <w:bottom w:val="none" w:sz="0" w:space="0" w:color="auto"/>
        <w:right w:val="none" w:sz="0" w:space="0" w:color="auto"/>
      </w:divBdr>
    </w:div>
    <w:div w:id="640575281">
      <w:bodyDiv w:val="1"/>
      <w:marLeft w:val="0"/>
      <w:marRight w:val="0"/>
      <w:marTop w:val="0"/>
      <w:marBottom w:val="0"/>
      <w:divBdr>
        <w:top w:val="none" w:sz="0" w:space="0" w:color="auto"/>
        <w:left w:val="none" w:sz="0" w:space="0" w:color="auto"/>
        <w:bottom w:val="none" w:sz="0" w:space="0" w:color="auto"/>
        <w:right w:val="none" w:sz="0" w:space="0" w:color="auto"/>
      </w:divBdr>
    </w:div>
    <w:div w:id="640770745">
      <w:bodyDiv w:val="1"/>
      <w:marLeft w:val="0"/>
      <w:marRight w:val="0"/>
      <w:marTop w:val="0"/>
      <w:marBottom w:val="0"/>
      <w:divBdr>
        <w:top w:val="none" w:sz="0" w:space="0" w:color="auto"/>
        <w:left w:val="none" w:sz="0" w:space="0" w:color="auto"/>
        <w:bottom w:val="none" w:sz="0" w:space="0" w:color="auto"/>
        <w:right w:val="none" w:sz="0" w:space="0" w:color="auto"/>
      </w:divBdr>
    </w:div>
    <w:div w:id="640890419">
      <w:bodyDiv w:val="1"/>
      <w:marLeft w:val="0"/>
      <w:marRight w:val="0"/>
      <w:marTop w:val="0"/>
      <w:marBottom w:val="0"/>
      <w:divBdr>
        <w:top w:val="none" w:sz="0" w:space="0" w:color="auto"/>
        <w:left w:val="none" w:sz="0" w:space="0" w:color="auto"/>
        <w:bottom w:val="none" w:sz="0" w:space="0" w:color="auto"/>
        <w:right w:val="none" w:sz="0" w:space="0" w:color="auto"/>
      </w:divBdr>
    </w:div>
    <w:div w:id="641039537">
      <w:bodyDiv w:val="1"/>
      <w:marLeft w:val="0"/>
      <w:marRight w:val="0"/>
      <w:marTop w:val="0"/>
      <w:marBottom w:val="0"/>
      <w:divBdr>
        <w:top w:val="none" w:sz="0" w:space="0" w:color="auto"/>
        <w:left w:val="none" w:sz="0" w:space="0" w:color="auto"/>
        <w:bottom w:val="none" w:sz="0" w:space="0" w:color="auto"/>
        <w:right w:val="none" w:sz="0" w:space="0" w:color="auto"/>
      </w:divBdr>
    </w:div>
    <w:div w:id="641160534">
      <w:bodyDiv w:val="1"/>
      <w:marLeft w:val="0"/>
      <w:marRight w:val="0"/>
      <w:marTop w:val="0"/>
      <w:marBottom w:val="0"/>
      <w:divBdr>
        <w:top w:val="none" w:sz="0" w:space="0" w:color="auto"/>
        <w:left w:val="none" w:sz="0" w:space="0" w:color="auto"/>
        <w:bottom w:val="none" w:sz="0" w:space="0" w:color="auto"/>
        <w:right w:val="none" w:sz="0" w:space="0" w:color="auto"/>
      </w:divBdr>
    </w:div>
    <w:div w:id="641277150">
      <w:bodyDiv w:val="1"/>
      <w:marLeft w:val="0"/>
      <w:marRight w:val="0"/>
      <w:marTop w:val="0"/>
      <w:marBottom w:val="0"/>
      <w:divBdr>
        <w:top w:val="none" w:sz="0" w:space="0" w:color="auto"/>
        <w:left w:val="none" w:sz="0" w:space="0" w:color="auto"/>
        <w:bottom w:val="none" w:sz="0" w:space="0" w:color="auto"/>
        <w:right w:val="none" w:sz="0" w:space="0" w:color="auto"/>
      </w:divBdr>
    </w:div>
    <w:div w:id="642126677">
      <w:bodyDiv w:val="1"/>
      <w:marLeft w:val="0"/>
      <w:marRight w:val="0"/>
      <w:marTop w:val="0"/>
      <w:marBottom w:val="0"/>
      <w:divBdr>
        <w:top w:val="none" w:sz="0" w:space="0" w:color="auto"/>
        <w:left w:val="none" w:sz="0" w:space="0" w:color="auto"/>
        <w:bottom w:val="none" w:sz="0" w:space="0" w:color="auto"/>
        <w:right w:val="none" w:sz="0" w:space="0" w:color="auto"/>
      </w:divBdr>
    </w:div>
    <w:div w:id="642395830">
      <w:bodyDiv w:val="1"/>
      <w:marLeft w:val="0"/>
      <w:marRight w:val="0"/>
      <w:marTop w:val="0"/>
      <w:marBottom w:val="0"/>
      <w:divBdr>
        <w:top w:val="none" w:sz="0" w:space="0" w:color="auto"/>
        <w:left w:val="none" w:sz="0" w:space="0" w:color="auto"/>
        <w:bottom w:val="none" w:sz="0" w:space="0" w:color="auto"/>
        <w:right w:val="none" w:sz="0" w:space="0" w:color="auto"/>
      </w:divBdr>
    </w:div>
    <w:div w:id="642587443">
      <w:bodyDiv w:val="1"/>
      <w:marLeft w:val="0"/>
      <w:marRight w:val="0"/>
      <w:marTop w:val="0"/>
      <w:marBottom w:val="0"/>
      <w:divBdr>
        <w:top w:val="none" w:sz="0" w:space="0" w:color="auto"/>
        <w:left w:val="none" w:sz="0" w:space="0" w:color="auto"/>
        <w:bottom w:val="none" w:sz="0" w:space="0" w:color="auto"/>
        <w:right w:val="none" w:sz="0" w:space="0" w:color="auto"/>
      </w:divBdr>
    </w:div>
    <w:div w:id="642808632">
      <w:bodyDiv w:val="1"/>
      <w:marLeft w:val="0"/>
      <w:marRight w:val="0"/>
      <w:marTop w:val="0"/>
      <w:marBottom w:val="0"/>
      <w:divBdr>
        <w:top w:val="none" w:sz="0" w:space="0" w:color="auto"/>
        <w:left w:val="none" w:sz="0" w:space="0" w:color="auto"/>
        <w:bottom w:val="none" w:sz="0" w:space="0" w:color="auto"/>
        <w:right w:val="none" w:sz="0" w:space="0" w:color="auto"/>
      </w:divBdr>
    </w:div>
    <w:div w:id="642930763">
      <w:bodyDiv w:val="1"/>
      <w:marLeft w:val="0"/>
      <w:marRight w:val="0"/>
      <w:marTop w:val="0"/>
      <w:marBottom w:val="0"/>
      <w:divBdr>
        <w:top w:val="none" w:sz="0" w:space="0" w:color="auto"/>
        <w:left w:val="none" w:sz="0" w:space="0" w:color="auto"/>
        <w:bottom w:val="none" w:sz="0" w:space="0" w:color="auto"/>
        <w:right w:val="none" w:sz="0" w:space="0" w:color="auto"/>
      </w:divBdr>
    </w:div>
    <w:div w:id="642933392">
      <w:bodyDiv w:val="1"/>
      <w:marLeft w:val="0"/>
      <w:marRight w:val="0"/>
      <w:marTop w:val="0"/>
      <w:marBottom w:val="0"/>
      <w:divBdr>
        <w:top w:val="none" w:sz="0" w:space="0" w:color="auto"/>
        <w:left w:val="none" w:sz="0" w:space="0" w:color="auto"/>
        <w:bottom w:val="none" w:sz="0" w:space="0" w:color="auto"/>
        <w:right w:val="none" w:sz="0" w:space="0" w:color="auto"/>
      </w:divBdr>
    </w:div>
    <w:div w:id="643043352">
      <w:bodyDiv w:val="1"/>
      <w:marLeft w:val="0"/>
      <w:marRight w:val="0"/>
      <w:marTop w:val="0"/>
      <w:marBottom w:val="0"/>
      <w:divBdr>
        <w:top w:val="none" w:sz="0" w:space="0" w:color="auto"/>
        <w:left w:val="none" w:sz="0" w:space="0" w:color="auto"/>
        <w:bottom w:val="none" w:sz="0" w:space="0" w:color="auto"/>
        <w:right w:val="none" w:sz="0" w:space="0" w:color="auto"/>
      </w:divBdr>
    </w:div>
    <w:div w:id="643119998">
      <w:bodyDiv w:val="1"/>
      <w:marLeft w:val="0"/>
      <w:marRight w:val="0"/>
      <w:marTop w:val="0"/>
      <w:marBottom w:val="0"/>
      <w:divBdr>
        <w:top w:val="none" w:sz="0" w:space="0" w:color="auto"/>
        <w:left w:val="none" w:sz="0" w:space="0" w:color="auto"/>
        <w:bottom w:val="none" w:sz="0" w:space="0" w:color="auto"/>
        <w:right w:val="none" w:sz="0" w:space="0" w:color="auto"/>
      </w:divBdr>
    </w:div>
    <w:div w:id="643238064">
      <w:bodyDiv w:val="1"/>
      <w:marLeft w:val="0"/>
      <w:marRight w:val="0"/>
      <w:marTop w:val="0"/>
      <w:marBottom w:val="0"/>
      <w:divBdr>
        <w:top w:val="none" w:sz="0" w:space="0" w:color="auto"/>
        <w:left w:val="none" w:sz="0" w:space="0" w:color="auto"/>
        <w:bottom w:val="none" w:sz="0" w:space="0" w:color="auto"/>
        <w:right w:val="none" w:sz="0" w:space="0" w:color="auto"/>
      </w:divBdr>
    </w:div>
    <w:div w:id="643900274">
      <w:bodyDiv w:val="1"/>
      <w:marLeft w:val="0"/>
      <w:marRight w:val="0"/>
      <w:marTop w:val="0"/>
      <w:marBottom w:val="0"/>
      <w:divBdr>
        <w:top w:val="none" w:sz="0" w:space="0" w:color="auto"/>
        <w:left w:val="none" w:sz="0" w:space="0" w:color="auto"/>
        <w:bottom w:val="none" w:sz="0" w:space="0" w:color="auto"/>
        <w:right w:val="none" w:sz="0" w:space="0" w:color="auto"/>
      </w:divBdr>
    </w:div>
    <w:div w:id="644168767">
      <w:bodyDiv w:val="1"/>
      <w:marLeft w:val="0"/>
      <w:marRight w:val="0"/>
      <w:marTop w:val="0"/>
      <w:marBottom w:val="0"/>
      <w:divBdr>
        <w:top w:val="none" w:sz="0" w:space="0" w:color="auto"/>
        <w:left w:val="none" w:sz="0" w:space="0" w:color="auto"/>
        <w:bottom w:val="none" w:sz="0" w:space="0" w:color="auto"/>
        <w:right w:val="none" w:sz="0" w:space="0" w:color="auto"/>
      </w:divBdr>
    </w:div>
    <w:div w:id="644511407">
      <w:bodyDiv w:val="1"/>
      <w:marLeft w:val="0"/>
      <w:marRight w:val="0"/>
      <w:marTop w:val="0"/>
      <w:marBottom w:val="0"/>
      <w:divBdr>
        <w:top w:val="none" w:sz="0" w:space="0" w:color="auto"/>
        <w:left w:val="none" w:sz="0" w:space="0" w:color="auto"/>
        <w:bottom w:val="none" w:sz="0" w:space="0" w:color="auto"/>
        <w:right w:val="none" w:sz="0" w:space="0" w:color="auto"/>
      </w:divBdr>
    </w:div>
    <w:div w:id="645470523">
      <w:bodyDiv w:val="1"/>
      <w:marLeft w:val="0"/>
      <w:marRight w:val="0"/>
      <w:marTop w:val="0"/>
      <w:marBottom w:val="0"/>
      <w:divBdr>
        <w:top w:val="none" w:sz="0" w:space="0" w:color="auto"/>
        <w:left w:val="none" w:sz="0" w:space="0" w:color="auto"/>
        <w:bottom w:val="none" w:sz="0" w:space="0" w:color="auto"/>
        <w:right w:val="none" w:sz="0" w:space="0" w:color="auto"/>
      </w:divBdr>
    </w:div>
    <w:div w:id="645820519">
      <w:bodyDiv w:val="1"/>
      <w:marLeft w:val="0"/>
      <w:marRight w:val="0"/>
      <w:marTop w:val="0"/>
      <w:marBottom w:val="0"/>
      <w:divBdr>
        <w:top w:val="none" w:sz="0" w:space="0" w:color="auto"/>
        <w:left w:val="none" w:sz="0" w:space="0" w:color="auto"/>
        <w:bottom w:val="none" w:sz="0" w:space="0" w:color="auto"/>
        <w:right w:val="none" w:sz="0" w:space="0" w:color="auto"/>
      </w:divBdr>
    </w:div>
    <w:div w:id="646009712">
      <w:bodyDiv w:val="1"/>
      <w:marLeft w:val="0"/>
      <w:marRight w:val="0"/>
      <w:marTop w:val="0"/>
      <w:marBottom w:val="0"/>
      <w:divBdr>
        <w:top w:val="none" w:sz="0" w:space="0" w:color="auto"/>
        <w:left w:val="none" w:sz="0" w:space="0" w:color="auto"/>
        <w:bottom w:val="none" w:sz="0" w:space="0" w:color="auto"/>
        <w:right w:val="none" w:sz="0" w:space="0" w:color="auto"/>
      </w:divBdr>
    </w:div>
    <w:div w:id="646126428">
      <w:bodyDiv w:val="1"/>
      <w:marLeft w:val="0"/>
      <w:marRight w:val="0"/>
      <w:marTop w:val="0"/>
      <w:marBottom w:val="0"/>
      <w:divBdr>
        <w:top w:val="none" w:sz="0" w:space="0" w:color="auto"/>
        <w:left w:val="none" w:sz="0" w:space="0" w:color="auto"/>
        <w:bottom w:val="none" w:sz="0" w:space="0" w:color="auto"/>
        <w:right w:val="none" w:sz="0" w:space="0" w:color="auto"/>
      </w:divBdr>
    </w:div>
    <w:div w:id="646205159">
      <w:bodyDiv w:val="1"/>
      <w:marLeft w:val="0"/>
      <w:marRight w:val="0"/>
      <w:marTop w:val="0"/>
      <w:marBottom w:val="0"/>
      <w:divBdr>
        <w:top w:val="none" w:sz="0" w:space="0" w:color="auto"/>
        <w:left w:val="none" w:sz="0" w:space="0" w:color="auto"/>
        <w:bottom w:val="none" w:sz="0" w:space="0" w:color="auto"/>
        <w:right w:val="none" w:sz="0" w:space="0" w:color="auto"/>
      </w:divBdr>
    </w:div>
    <w:div w:id="646278717">
      <w:bodyDiv w:val="1"/>
      <w:marLeft w:val="0"/>
      <w:marRight w:val="0"/>
      <w:marTop w:val="0"/>
      <w:marBottom w:val="0"/>
      <w:divBdr>
        <w:top w:val="none" w:sz="0" w:space="0" w:color="auto"/>
        <w:left w:val="none" w:sz="0" w:space="0" w:color="auto"/>
        <w:bottom w:val="none" w:sz="0" w:space="0" w:color="auto"/>
        <w:right w:val="none" w:sz="0" w:space="0" w:color="auto"/>
      </w:divBdr>
    </w:div>
    <w:div w:id="646713230">
      <w:bodyDiv w:val="1"/>
      <w:marLeft w:val="0"/>
      <w:marRight w:val="0"/>
      <w:marTop w:val="0"/>
      <w:marBottom w:val="0"/>
      <w:divBdr>
        <w:top w:val="none" w:sz="0" w:space="0" w:color="auto"/>
        <w:left w:val="none" w:sz="0" w:space="0" w:color="auto"/>
        <w:bottom w:val="none" w:sz="0" w:space="0" w:color="auto"/>
        <w:right w:val="none" w:sz="0" w:space="0" w:color="auto"/>
      </w:divBdr>
    </w:div>
    <w:div w:id="647128220">
      <w:bodyDiv w:val="1"/>
      <w:marLeft w:val="0"/>
      <w:marRight w:val="0"/>
      <w:marTop w:val="0"/>
      <w:marBottom w:val="0"/>
      <w:divBdr>
        <w:top w:val="none" w:sz="0" w:space="0" w:color="auto"/>
        <w:left w:val="none" w:sz="0" w:space="0" w:color="auto"/>
        <w:bottom w:val="none" w:sz="0" w:space="0" w:color="auto"/>
        <w:right w:val="none" w:sz="0" w:space="0" w:color="auto"/>
      </w:divBdr>
    </w:div>
    <w:div w:id="647587694">
      <w:bodyDiv w:val="1"/>
      <w:marLeft w:val="0"/>
      <w:marRight w:val="0"/>
      <w:marTop w:val="0"/>
      <w:marBottom w:val="0"/>
      <w:divBdr>
        <w:top w:val="none" w:sz="0" w:space="0" w:color="auto"/>
        <w:left w:val="none" w:sz="0" w:space="0" w:color="auto"/>
        <w:bottom w:val="none" w:sz="0" w:space="0" w:color="auto"/>
        <w:right w:val="none" w:sz="0" w:space="0" w:color="auto"/>
      </w:divBdr>
    </w:div>
    <w:div w:id="647824625">
      <w:bodyDiv w:val="1"/>
      <w:marLeft w:val="0"/>
      <w:marRight w:val="0"/>
      <w:marTop w:val="0"/>
      <w:marBottom w:val="0"/>
      <w:divBdr>
        <w:top w:val="none" w:sz="0" w:space="0" w:color="auto"/>
        <w:left w:val="none" w:sz="0" w:space="0" w:color="auto"/>
        <w:bottom w:val="none" w:sz="0" w:space="0" w:color="auto"/>
        <w:right w:val="none" w:sz="0" w:space="0" w:color="auto"/>
      </w:divBdr>
    </w:div>
    <w:div w:id="648291007">
      <w:bodyDiv w:val="1"/>
      <w:marLeft w:val="0"/>
      <w:marRight w:val="0"/>
      <w:marTop w:val="0"/>
      <w:marBottom w:val="0"/>
      <w:divBdr>
        <w:top w:val="none" w:sz="0" w:space="0" w:color="auto"/>
        <w:left w:val="none" w:sz="0" w:space="0" w:color="auto"/>
        <w:bottom w:val="none" w:sz="0" w:space="0" w:color="auto"/>
        <w:right w:val="none" w:sz="0" w:space="0" w:color="auto"/>
      </w:divBdr>
    </w:div>
    <w:div w:id="648441072">
      <w:bodyDiv w:val="1"/>
      <w:marLeft w:val="0"/>
      <w:marRight w:val="0"/>
      <w:marTop w:val="0"/>
      <w:marBottom w:val="0"/>
      <w:divBdr>
        <w:top w:val="none" w:sz="0" w:space="0" w:color="auto"/>
        <w:left w:val="none" w:sz="0" w:space="0" w:color="auto"/>
        <w:bottom w:val="none" w:sz="0" w:space="0" w:color="auto"/>
        <w:right w:val="none" w:sz="0" w:space="0" w:color="auto"/>
      </w:divBdr>
    </w:div>
    <w:div w:id="648637737">
      <w:bodyDiv w:val="1"/>
      <w:marLeft w:val="0"/>
      <w:marRight w:val="0"/>
      <w:marTop w:val="0"/>
      <w:marBottom w:val="0"/>
      <w:divBdr>
        <w:top w:val="none" w:sz="0" w:space="0" w:color="auto"/>
        <w:left w:val="none" w:sz="0" w:space="0" w:color="auto"/>
        <w:bottom w:val="none" w:sz="0" w:space="0" w:color="auto"/>
        <w:right w:val="none" w:sz="0" w:space="0" w:color="auto"/>
      </w:divBdr>
    </w:div>
    <w:div w:id="649099170">
      <w:bodyDiv w:val="1"/>
      <w:marLeft w:val="0"/>
      <w:marRight w:val="0"/>
      <w:marTop w:val="0"/>
      <w:marBottom w:val="0"/>
      <w:divBdr>
        <w:top w:val="none" w:sz="0" w:space="0" w:color="auto"/>
        <w:left w:val="none" w:sz="0" w:space="0" w:color="auto"/>
        <w:bottom w:val="none" w:sz="0" w:space="0" w:color="auto"/>
        <w:right w:val="none" w:sz="0" w:space="0" w:color="auto"/>
      </w:divBdr>
    </w:div>
    <w:div w:id="649215126">
      <w:bodyDiv w:val="1"/>
      <w:marLeft w:val="0"/>
      <w:marRight w:val="0"/>
      <w:marTop w:val="0"/>
      <w:marBottom w:val="0"/>
      <w:divBdr>
        <w:top w:val="none" w:sz="0" w:space="0" w:color="auto"/>
        <w:left w:val="none" w:sz="0" w:space="0" w:color="auto"/>
        <w:bottom w:val="none" w:sz="0" w:space="0" w:color="auto"/>
        <w:right w:val="none" w:sz="0" w:space="0" w:color="auto"/>
      </w:divBdr>
    </w:div>
    <w:div w:id="649363240">
      <w:bodyDiv w:val="1"/>
      <w:marLeft w:val="0"/>
      <w:marRight w:val="0"/>
      <w:marTop w:val="0"/>
      <w:marBottom w:val="0"/>
      <w:divBdr>
        <w:top w:val="none" w:sz="0" w:space="0" w:color="auto"/>
        <w:left w:val="none" w:sz="0" w:space="0" w:color="auto"/>
        <w:bottom w:val="none" w:sz="0" w:space="0" w:color="auto"/>
        <w:right w:val="none" w:sz="0" w:space="0" w:color="auto"/>
      </w:divBdr>
    </w:div>
    <w:div w:id="649401765">
      <w:bodyDiv w:val="1"/>
      <w:marLeft w:val="0"/>
      <w:marRight w:val="0"/>
      <w:marTop w:val="0"/>
      <w:marBottom w:val="0"/>
      <w:divBdr>
        <w:top w:val="none" w:sz="0" w:space="0" w:color="auto"/>
        <w:left w:val="none" w:sz="0" w:space="0" w:color="auto"/>
        <w:bottom w:val="none" w:sz="0" w:space="0" w:color="auto"/>
        <w:right w:val="none" w:sz="0" w:space="0" w:color="auto"/>
      </w:divBdr>
    </w:div>
    <w:div w:id="650064402">
      <w:bodyDiv w:val="1"/>
      <w:marLeft w:val="0"/>
      <w:marRight w:val="0"/>
      <w:marTop w:val="0"/>
      <w:marBottom w:val="0"/>
      <w:divBdr>
        <w:top w:val="none" w:sz="0" w:space="0" w:color="auto"/>
        <w:left w:val="none" w:sz="0" w:space="0" w:color="auto"/>
        <w:bottom w:val="none" w:sz="0" w:space="0" w:color="auto"/>
        <w:right w:val="none" w:sz="0" w:space="0" w:color="auto"/>
      </w:divBdr>
    </w:div>
    <w:div w:id="650333186">
      <w:bodyDiv w:val="1"/>
      <w:marLeft w:val="0"/>
      <w:marRight w:val="0"/>
      <w:marTop w:val="0"/>
      <w:marBottom w:val="0"/>
      <w:divBdr>
        <w:top w:val="none" w:sz="0" w:space="0" w:color="auto"/>
        <w:left w:val="none" w:sz="0" w:space="0" w:color="auto"/>
        <w:bottom w:val="none" w:sz="0" w:space="0" w:color="auto"/>
        <w:right w:val="none" w:sz="0" w:space="0" w:color="auto"/>
      </w:divBdr>
    </w:div>
    <w:div w:id="650985453">
      <w:bodyDiv w:val="1"/>
      <w:marLeft w:val="0"/>
      <w:marRight w:val="0"/>
      <w:marTop w:val="0"/>
      <w:marBottom w:val="0"/>
      <w:divBdr>
        <w:top w:val="none" w:sz="0" w:space="0" w:color="auto"/>
        <w:left w:val="none" w:sz="0" w:space="0" w:color="auto"/>
        <w:bottom w:val="none" w:sz="0" w:space="0" w:color="auto"/>
        <w:right w:val="none" w:sz="0" w:space="0" w:color="auto"/>
      </w:divBdr>
    </w:div>
    <w:div w:id="651181201">
      <w:bodyDiv w:val="1"/>
      <w:marLeft w:val="0"/>
      <w:marRight w:val="0"/>
      <w:marTop w:val="0"/>
      <w:marBottom w:val="0"/>
      <w:divBdr>
        <w:top w:val="none" w:sz="0" w:space="0" w:color="auto"/>
        <w:left w:val="none" w:sz="0" w:space="0" w:color="auto"/>
        <w:bottom w:val="none" w:sz="0" w:space="0" w:color="auto"/>
        <w:right w:val="none" w:sz="0" w:space="0" w:color="auto"/>
      </w:divBdr>
    </w:div>
    <w:div w:id="651298718">
      <w:bodyDiv w:val="1"/>
      <w:marLeft w:val="0"/>
      <w:marRight w:val="0"/>
      <w:marTop w:val="0"/>
      <w:marBottom w:val="0"/>
      <w:divBdr>
        <w:top w:val="none" w:sz="0" w:space="0" w:color="auto"/>
        <w:left w:val="none" w:sz="0" w:space="0" w:color="auto"/>
        <w:bottom w:val="none" w:sz="0" w:space="0" w:color="auto"/>
        <w:right w:val="none" w:sz="0" w:space="0" w:color="auto"/>
      </w:divBdr>
    </w:div>
    <w:div w:id="651518324">
      <w:bodyDiv w:val="1"/>
      <w:marLeft w:val="0"/>
      <w:marRight w:val="0"/>
      <w:marTop w:val="0"/>
      <w:marBottom w:val="0"/>
      <w:divBdr>
        <w:top w:val="none" w:sz="0" w:space="0" w:color="auto"/>
        <w:left w:val="none" w:sz="0" w:space="0" w:color="auto"/>
        <w:bottom w:val="none" w:sz="0" w:space="0" w:color="auto"/>
        <w:right w:val="none" w:sz="0" w:space="0" w:color="auto"/>
      </w:divBdr>
    </w:div>
    <w:div w:id="651643944">
      <w:bodyDiv w:val="1"/>
      <w:marLeft w:val="0"/>
      <w:marRight w:val="0"/>
      <w:marTop w:val="0"/>
      <w:marBottom w:val="0"/>
      <w:divBdr>
        <w:top w:val="none" w:sz="0" w:space="0" w:color="auto"/>
        <w:left w:val="none" w:sz="0" w:space="0" w:color="auto"/>
        <w:bottom w:val="none" w:sz="0" w:space="0" w:color="auto"/>
        <w:right w:val="none" w:sz="0" w:space="0" w:color="auto"/>
      </w:divBdr>
    </w:div>
    <w:div w:id="652025183">
      <w:bodyDiv w:val="1"/>
      <w:marLeft w:val="0"/>
      <w:marRight w:val="0"/>
      <w:marTop w:val="0"/>
      <w:marBottom w:val="0"/>
      <w:divBdr>
        <w:top w:val="none" w:sz="0" w:space="0" w:color="auto"/>
        <w:left w:val="none" w:sz="0" w:space="0" w:color="auto"/>
        <w:bottom w:val="none" w:sz="0" w:space="0" w:color="auto"/>
        <w:right w:val="none" w:sz="0" w:space="0" w:color="auto"/>
      </w:divBdr>
    </w:div>
    <w:div w:id="652611212">
      <w:bodyDiv w:val="1"/>
      <w:marLeft w:val="0"/>
      <w:marRight w:val="0"/>
      <w:marTop w:val="0"/>
      <w:marBottom w:val="0"/>
      <w:divBdr>
        <w:top w:val="none" w:sz="0" w:space="0" w:color="auto"/>
        <w:left w:val="none" w:sz="0" w:space="0" w:color="auto"/>
        <w:bottom w:val="none" w:sz="0" w:space="0" w:color="auto"/>
        <w:right w:val="none" w:sz="0" w:space="0" w:color="auto"/>
      </w:divBdr>
    </w:div>
    <w:div w:id="653022371">
      <w:bodyDiv w:val="1"/>
      <w:marLeft w:val="0"/>
      <w:marRight w:val="0"/>
      <w:marTop w:val="0"/>
      <w:marBottom w:val="0"/>
      <w:divBdr>
        <w:top w:val="none" w:sz="0" w:space="0" w:color="auto"/>
        <w:left w:val="none" w:sz="0" w:space="0" w:color="auto"/>
        <w:bottom w:val="none" w:sz="0" w:space="0" w:color="auto"/>
        <w:right w:val="none" w:sz="0" w:space="0" w:color="auto"/>
      </w:divBdr>
    </w:div>
    <w:div w:id="653070141">
      <w:bodyDiv w:val="1"/>
      <w:marLeft w:val="0"/>
      <w:marRight w:val="0"/>
      <w:marTop w:val="0"/>
      <w:marBottom w:val="0"/>
      <w:divBdr>
        <w:top w:val="none" w:sz="0" w:space="0" w:color="auto"/>
        <w:left w:val="none" w:sz="0" w:space="0" w:color="auto"/>
        <w:bottom w:val="none" w:sz="0" w:space="0" w:color="auto"/>
        <w:right w:val="none" w:sz="0" w:space="0" w:color="auto"/>
      </w:divBdr>
    </w:div>
    <w:div w:id="653266057">
      <w:bodyDiv w:val="1"/>
      <w:marLeft w:val="0"/>
      <w:marRight w:val="0"/>
      <w:marTop w:val="0"/>
      <w:marBottom w:val="0"/>
      <w:divBdr>
        <w:top w:val="none" w:sz="0" w:space="0" w:color="auto"/>
        <w:left w:val="none" w:sz="0" w:space="0" w:color="auto"/>
        <w:bottom w:val="none" w:sz="0" w:space="0" w:color="auto"/>
        <w:right w:val="none" w:sz="0" w:space="0" w:color="auto"/>
      </w:divBdr>
    </w:div>
    <w:div w:id="653342017">
      <w:bodyDiv w:val="1"/>
      <w:marLeft w:val="0"/>
      <w:marRight w:val="0"/>
      <w:marTop w:val="0"/>
      <w:marBottom w:val="0"/>
      <w:divBdr>
        <w:top w:val="none" w:sz="0" w:space="0" w:color="auto"/>
        <w:left w:val="none" w:sz="0" w:space="0" w:color="auto"/>
        <w:bottom w:val="none" w:sz="0" w:space="0" w:color="auto"/>
        <w:right w:val="none" w:sz="0" w:space="0" w:color="auto"/>
      </w:divBdr>
    </w:div>
    <w:div w:id="653459787">
      <w:bodyDiv w:val="1"/>
      <w:marLeft w:val="0"/>
      <w:marRight w:val="0"/>
      <w:marTop w:val="0"/>
      <w:marBottom w:val="0"/>
      <w:divBdr>
        <w:top w:val="none" w:sz="0" w:space="0" w:color="auto"/>
        <w:left w:val="none" w:sz="0" w:space="0" w:color="auto"/>
        <w:bottom w:val="none" w:sz="0" w:space="0" w:color="auto"/>
        <w:right w:val="none" w:sz="0" w:space="0" w:color="auto"/>
      </w:divBdr>
    </w:div>
    <w:div w:id="653604390">
      <w:bodyDiv w:val="1"/>
      <w:marLeft w:val="0"/>
      <w:marRight w:val="0"/>
      <w:marTop w:val="0"/>
      <w:marBottom w:val="0"/>
      <w:divBdr>
        <w:top w:val="none" w:sz="0" w:space="0" w:color="auto"/>
        <w:left w:val="none" w:sz="0" w:space="0" w:color="auto"/>
        <w:bottom w:val="none" w:sz="0" w:space="0" w:color="auto"/>
        <w:right w:val="none" w:sz="0" w:space="0" w:color="auto"/>
      </w:divBdr>
    </w:div>
    <w:div w:id="653946328">
      <w:bodyDiv w:val="1"/>
      <w:marLeft w:val="0"/>
      <w:marRight w:val="0"/>
      <w:marTop w:val="0"/>
      <w:marBottom w:val="0"/>
      <w:divBdr>
        <w:top w:val="none" w:sz="0" w:space="0" w:color="auto"/>
        <w:left w:val="none" w:sz="0" w:space="0" w:color="auto"/>
        <w:bottom w:val="none" w:sz="0" w:space="0" w:color="auto"/>
        <w:right w:val="none" w:sz="0" w:space="0" w:color="auto"/>
      </w:divBdr>
    </w:div>
    <w:div w:id="653990482">
      <w:bodyDiv w:val="1"/>
      <w:marLeft w:val="0"/>
      <w:marRight w:val="0"/>
      <w:marTop w:val="0"/>
      <w:marBottom w:val="0"/>
      <w:divBdr>
        <w:top w:val="none" w:sz="0" w:space="0" w:color="auto"/>
        <w:left w:val="none" w:sz="0" w:space="0" w:color="auto"/>
        <w:bottom w:val="none" w:sz="0" w:space="0" w:color="auto"/>
        <w:right w:val="none" w:sz="0" w:space="0" w:color="auto"/>
      </w:divBdr>
    </w:div>
    <w:div w:id="654071385">
      <w:bodyDiv w:val="1"/>
      <w:marLeft w:val="0"/>
      <w:marRight w:val="0"/>
      <w:marTop w:val="0"/>
      <w:marBottom w:val="0"/>
      <w:divBdr>
        <w:top w:val="none" w:sz="0" w:space="0" w:color="auto"/>
        <w:left w:val="none" w:sz="0" w:space="0" w:color="auto"/>
        <w:bottom w:val="none" w:sz="0" w:space="0" w:color="auto"/>
        <w:right w:val="none" w:sz="0" w:space="0" w:color="auto"/>
      </w:divBdr>
    </w:div>
    <w:div w:id="654913048">
      <w:bodyDiv w:val="1"/>
      <w:marLeft w:val="0"/>
      <w:marRight w:val="0"/>
      <w:marTop w:val="0"/>
      <w:marBottom w:val="0"/>
      <w:divBdr>
        <w:top w:val="none" w:sz="0" w:space="0" w:color="auto"/>
        <w:left w:val="none" w:sz="0" w:space="0" w:color="auto"/>
        <w:bottom w:val="none" w:sz="0" w:space="0" w:color="auto"/>
        <w:right w:val="none" w:sz="0" w:space="0" w:color="auto"/>
      </w:divBdr>
    </w:div>
    <w:div w:id="655064064">
      <w:bodyDiv w:val="1"/>
      <w:marLeft w:val="0"/>
      <w:marRight w:val="0"/>
      <w:marTop w:val="0"/>
      <w:marBottom w:val="0"/>
      <w:divBdr>
        <w:top w:val="none" w:sz="0" w:space="0" w:color="auto"/>
        <w:left w:val="none" w:sz="0" w:space="0" w:color="auto"/>
        <w:bottom w:val="none" w:sz="0" w:space="0" w:color="auto"/>
        <w:right w:val="none" w:sz="0" w:space="0" w:color="auto"/>
      </w:divBdr>
    </w:div>
    <w:div w:id="655719483">
      <w:bodyDiv w:val="1"/>
      <w:marLeft w:val="0"/>
      <w:marRight w:val="0"/>
      <w:marTop w:val="0"/>
      <w:marBottom w:val="0"/>
      <w:divBdr>
        <w:top w:val="none" w:sz="0" w:space="0" w:color="auto"/>
        <w:left w:val="none" w:sz="0" w:space="0" w:color="auto"/>
        <w:bottom w:val="none" w:sz="0" w:space="0" w:color="auto"/>
        <w:right w:val="none" w:sz="0" w:space="0" w:color="auto"/>
      </w:divBdr>
    </w:div>
    <w:div w:id="656108124">
      <w:bodyDiv w:val="1"/>
      <w:marLeft w:val="0"/>
      <w:marRight w:val="0"/>
      <w:marTop w:val="0"/>
      <w:marBottom w:val="0"/>
      <w:divBdr>
        <w:top w:val="none" w:sz="0" w:space="0" w:color="auto"/>
        <w:left w:val="none" w:sz="0" w:space="0" w:color="auto"/>
        <w:bottom w:val="none" w:sz="0" w:space="0" w:color="auto"/>
        <w:right w:val="none" w:sz="0" w:space="0" w:color="auto"/>
      </w:divBdr>
    </w:div>
    <w:div w:id="656155276">
      <w:bodyDiv w:val="1"/>
      <w:marLeft w:val="0"/>
      <w:marRight w:val="0"/>
      <w:marTop w:val="0"/>
      <w:marBottom w:val="0"/>
      <w:divBdr>
        <w:top w:val="none" w:sz="0" w:space="0" w:color="auto"/>
        <w:left w:val="none" w:sz="0" w:space="0" w:color="auto"/>
        <w:bottom w:val="none" w:sz="0" w:space="0" w:color="auto"/>
        <w:right w:val="none" w:sz="0" w:space="0" w:color="auto"/>
      </w:divBdr>
    </w:div>
    <w:div w:id="656348659">
      <w:bodyDiv w:val="1"/>
      <w:marLeft w:val="0"/>
      <w:marRight w:val="0"/>
      <w:marTop w:val="0"/>
      <w:marBottom w:val="0"/>
      <w:divBdr>
        <w:top w:val="none" w:sz="0" w:space="0" w:color="auto"/>
        <w:left w:val="none" w:sz="0" w:space="0" w:color="auto"/>
        <w:bottom w:val="none" w:sz="0" w:space="0" w:color="auto"/>
        <w:right w:val="none" w:sz="0" w:space="0" w:color="auto"/>
      </w:divBdr>
    </w:div>
    <w:div w:id="656499058">
      <w:bodyDiv w:val="1"/>
      <w:marLeft w:val="0"/>
      <w:marRight w:val="0"/>
      <w:marTop w:val="0"/>
      <w:marBottom w:val="0"/>
      <w:divBdr>
        <w:top w:val="none" w:sz="0" w:space="0" w:color="auto"/>
        <w:left w:val="none" w:sz="0" w:space="0" w:color="auto"/>
        <w:bottom w:val="none" w:sz="0" w:space="0" w:color="auto"/>
        <w:right w:val="none" w:sz="0" w:space="0" w:color="auto"/>
      </w:divBdr>
    </w:div>
    <w:div w:id="656541781">
      <w:bodyDiv w:val="1"/>
      <w:marLeft w:val="0"/>
      <w:marRight w:val="0"/>
      <w:marTop w:val="0"/>
      <w:marBottom w:val="0"/>
      <w:divBdr>
        <w:top w:val="none" w:sz="0" w:space="0" w:color="auto"/>
        <w:left w:val="none" w:sz="0" w:space="0" w:color="auto"/>
        <w:bottom w:val="none" w:sz="0" w:space="0" w:color="auto"/>
        <w:right w:val="none" w:sz="0" w:space="0" w:color="auto"/>
      </w:divBdr>
    </w:div>
    <w:div w:id="656882144">
      <w:bodyDiv w:val="1"/>
      <w:marLeft w:val="0"/>
      <w:marRight w:val="0"/>
      <w:marTop w:val="0"/>
      <w:marBottom w:val="0"/>
      <w:divBdr>
        <w:top w:val="none" w:sz="0" w:space="0" w:color="auto"/>
        <w:left w:val="none" w:sz="0" w:space="0" w:color="auto"/>
        <w:bottom w:val="none" w:sz="0" w:space="0" w:color="auto"/>
        <w:right w:val="none" w:sz="0" w:space="0" w:color="auto"/>
      </w:divBdr>
    </w:div>
    <w:div w:id="657225153">
      <w:bodyDiv w:val="1"/>
      <w:marLeft w:val="0"/>
      <w:marRight w:val="0"/>
      <w:marTop w:val="0"/>
      <w:marBottom w:val="0"/>
      <w:divBdr>
        <w:top w:val="none" w:sz="0" w:space="0" w:color="auto"/>
        <w:left w:val="none" w:sz="0" w:space="0" w:color="auto"/>
        <w:bottom w:val="none" w:sz="0" w:space="0" w:color="auto"/>
        <w:right w:val="none" w:sz="0" w:space="0" w:color="auto"/>
      </w:divBdr>
    </w:div>
    <w:div w:id="657265369">
      <w:bodyDiv w:val="1"/>
      <w:marLeft w:val="0"/>
      <w:marRight w:val="0"/>
      <w:marTop w:val="0"/>
      <w:marBottom w:val="0"/>
      <w:divBdr>
        <w:top w:val="none" w:sz="0" w:space="0" w:color="auto"/>
        <w:left w:val="none" w:sz="0" w:space="0" w:color="auto"/>
        <w:bottom w:val="none" w:sz="0" w:space="0" w:color="auto"/>
        <w:right w:val="none" w:sz="0" w:space="0" w:color="auto"/>
      </w:divBdr>
    </w:div>
    <w:div w:id="657657525">
      <w:bodyDiv w:val="1"/>
      <w:marLeft w:val="0"/>
      <w:marRight w:val="0"/>
      <w:marTop w:val="0"/>
      <w:marBottom w:val="0"/>
      <w:divBdr>
        <w:top w:val="none" w:sz="0" w:space="0" w:color="auto"/>
        <w:left w:val="none" w:sz="0" w:space="0" w:color="auto"/>
        <w:bottom w:val="none" w:sz="0" w:space="0" w:color="auto"/>
        <w:right w:val="none" w:sz="0" w:space="0" w:color="auto"/>
      </w:divBdr>
    </w:div>
    <w:div w:id="657808876">
      <w:bodyDiv w:val="1"/>
      <w:marLeft w:val="0"/>
      <w:marRight w:val="0"/>
      <w:marTop w:val="0"/>
      <w:marBottom w:val="0"/>
      <w:divBdr>
        <w:top w:val="none" w:sz="0" w:space="0" w:color="auto"/>
        <w:left w:val="none" w:sz="0" w:space="0" w:color="auto"/>
        <w:bottom w:val="none" w:sz="0" w:space="0" w:color="auto"/>
        <w:right w:val="none" w:sz="0" w:space="0" w:color="auto"/>
      </w:divBdr>
    </w:div>
    <w:div w:id="659381270">
      <w:bodyDiv w:val="1"/>
      <w:marLeft w:val="0"/>
      <w:marRight w:val="0"/>
      <w:marTop w:val="0"/>
      <w:marBottom w:val="0"/>
      <w:divBdr>
        <w:top w:val="none" w:sz="0" w:space="0" w:color="auto"/>
        <w:left w:val="none" w:sz="0" w:space="0" w:color="auto"/>
        <w:bottom w:val="none" w:sz="0" w:space="0" w:color="auto"/>
        <w:right w:val="none" w:sz="0" w:space="0" w:color="auto"/>
      </w:divBdr>
    </w:div>
    <w:div w:id="659424449">
      <w:bodyDiv w:val="1"/>
      <w:marLeft w:val="0"/>
      <w:marRight w:val="0"/>
      <w:marTop w:val="0"/>
      <w:marBottom w:val="0"/>
      <w:divBdr>
        <w:top w:val="none" w:sz="0" w:space="0" w:color="auto"/>
        <w:left w:val="none" w:sz="0" w:space="0" w:color="auto"/>
        <w:bottom w:val="none" w:sz="0" w:space="0" w:color="auto"/>
        <w:right w:val="none" w:sz="0" w:space="0" w:color="auto"/>
      </w:divBdr>
    </w:div>
    <w:div w:id="659433565">
      <w:bodyDiv w:val="1"/>
      <w:marLeft w:val="0"/>
      <w:marRight w:val="0"/>
      <w:marTop w:val="0"/>
      <w:marBottom w:val="0"/>
      <w:divBdr>
        <w:top w:val="none" w:sz="0" w:space="0" w:color="auto"/>
        <w:left w:val="none" w:sz="0" w:space="0" w:color="auto"/>
        <w:bottom w:val="none" w:sz="0" w:space="0" w:color="auto"/>
        <w:right w:val="none" w:sz="0" w:space="0" w:color="auto"/>
      </w:divBdr>
    </w:div>
    <w:div w:id="660163196">
      <w:bodyDiv w:val="1"/>
      <w:marLeft w:val="0"/>
      <w:marRight w:val="0"/>
      <w:marTop w:val="0"/>
      <w:marBottom w:val="0"/>
      <w:divBdr>
        <w:top w:val="none" w:sz="0" w:space="0" w:color="auto"/>
        <w:left w:val="none" w:sz="0" w:space="0" w:color="auto"/>
        <w:bottom w:val="none" w:sz="0" w:space="0" w:color="auto"/>
        <w:right w:val="none" w:sz="0" w:space="0" w:color="auto"/>
      </w:divBdr>
    </w:div>
    <w:div w:id="660280392">
      <w:bodyDiv w:val="1"/>
      <w:marLeft w:val="0"/>
      <w:marRight w:val="0"/>
      <w:marTop w:val="0"/>
      <w:marBottom w:val="0"/>
      <w:divBdr>
        <w:top w:val="none" w:sz="0" w:space="0" w:color="auto"/>
        <w:left w:val="none" w:sz="0" w:space="0" w:color="auto"/>
        <w:bottom w:val="none" w:sz="0" w:space="0" w:color="auto"/>
        <w:right w:val="none" w:sz="0" w:space="0" w:color="auto"/>
      </w:divBdr>
    </w:div>
    <w:div w:id="660307366">
      <w:bodyDiv w:val="1"/>
      <w:marLeft w:val="0"/>
      <w:marRight w:val="0"/>
      <w:marTop w:val="0"/>
      <w:marBottom w:val="0"/>
      <w:divBdr>
        <w:top w:val="none" w:sz="0" w:space="0" w:color="auto"/>
        <w:left w:val="none" w:sz="0" w:space="0" w:color="auto"/>
        <w:bottom w:val="none" w:sz="0" w:space="0" w:color="auto"/>
        <w:right w:val="none" w:sz="0" w:space="0" w:color="auto"/>
      </w:divBdr>
    </w:div>
    <w:div w:id="660695259">
      <w:bodyDiv w:val="1"/>
      <w:marLeft w:val="0"/>
      <w:marRight w:val="0"/>
      <w:marTop w:val="0"/>
      <w:marBottom w:val="0"/>
      <w:divBdr>
        <w:top w:val="none" w:sz="0" w:space="0" w:color="auto"/>
        <w:left w:val="none" w:sz="0" w:space="0" w:color="auto"/>
        <w:bottom w:val="none" w:sz="0" w:space="0" w:color="auto"/>
        <w:right w:val="none" w:sz="0" w:space="0" w:color="auto"/>
      </w:divBdr>
    </w:div>
    <w:div w:id="660815720">
      <w:bodyDiv w:val="1"/>
      <w:marLeft w:val="0"/>
      <w:marRight w:val="0"/>
      <w:marTop w:val="0"/>
      <w:marBottom w:val="0"/>
      <w:divBdr>
        <w:top w:val="none" w:sz="0" w:space="0" w:color="auto"/>
        <w:left w:val="none" w:sz="0" w:space="0" w:color="auto"/>
        <w:bottom w:val="none" w:sz="0" w:space="0" w:color="auto"/>
        <w:right w:val="none" w:sz="0" w:space="0" w:color="auto"/>
      </w:divBdr>
    </w:div>
    <w:div w:id="662048486">
      <w:bodyDiv w:val="1"/>
      <w:marLeft w:val="0"/>
      <w:marRight w:val="0"/>
      <w:marTop w:val="0"/>
      <w:marBottom w:val="0"/>
      <w:divBdr>
        <w:top w:val="none" w:sz="0" w:space="0" w:color="auto"/>
        <w:left w:val="none" w:sz="0" w:space="0" w:color="auto"/>
        <w:bottom w:val="none" w:sz="0" w:space="0" w:color="auto"/>
        <w:right w:val="none" w:sz="0" w:space="0" w:color="auto"/>
      </w:divBdr>
    </w:div>
    <w:div w:id="662202898">
      <w:bodyDiv w:val="1"/>
      <w:marLeft w:val="0"/>
      <w:marRight w:val="0"/>
      <w:marTop w:val="0"/>
      <w:marBottom w:val="0"/>
      <w:divBdr>
        <w:top w:val="none" w:sz="0" w:space="0" w:color="auto"/>
        <w:left w:val="none" w:sz="0" w:space="0" w:color="auto"/>
        <w:bottom w:val="none" w:sz="0" w:space="0" w:color="auto"/>
        <w:right w:val="none" w:sz="0" w:space="0" w:color="auto"/>
      </w:divBdr>
    </w:div>
    <w:div w:id="662272313">
      <w:bodyDiv w:val="1"/>
      <w:marLeft w:val="0"/>
      <w:marRight w:val="0"/>
      <w:marTop w:val="0"/>
      <w:marBottom w:val="0"/>
      <w:divBdr>
        <w:top w:val="none" w:sz="0" w:space="0" w:color="auto"/>
        <w:left w:val="none" w:sz="0" w:space="0" w:color="auto"/>
        <w:bottom w:val="none" w:sz="0" w:space="0" w:color="auto"/>
        <w:right w:val="none" w:sz="0" w:space="0" w:color="auto"/>
      </w:divBdr>
    </w:div>
    <w:div w:id="662509299">
      <w:bodyDiv w:val="1"/>
      <w:marLeft w:val="0"/>
      <w:marRight w:val="0"/>
      <w:marTop w:val="0"/>
      <w:marBottom w:val="0"/>
      <w:divBdr>
        <w:top w:val="none" w:sz="0" w:space="0" w:color="auto"/>
        <w:left w:val="none" w:sz="0" w:space="0" w:color="auto"/>
        <w:bottom w:val="none" w:sz="0" w:space="0" w:color="auto"/>
        <w:right w:val="none" w:sz="0" w:space="0" w:color="auto"/>
      </w:divBdr>
    </w:div>
    <w:div w:id="662659978">
      <w:bodyDiv w:val="1"/>
      <w:marLeft w:val="0"/>
      <w:marRight w:val="0"/>
      <w:marTop w:val="0"/>
      <w:marBottom w:val="0"/>
      <w:divBdr>
        <w:top w:val="none" w:sz="0" w:space="0" w:color="auto"/>
        <w:left w:val="none" w:sz="0" w:space="0" w:color="auto"/>
        <w:bottom w:val="none" w:sz="0" w:space="0" w:color="auto"/>
        <w:right w:val="none" w:sz="0" w:space="0" w:color="auto"/>
      </w:divBdr>
    </w:div>
    <w:div w:id="663358093">
      <w:bodyDiv w:val="1"/>
      <w:marLeft w:val="0"/>
      <w:marRight w:val="0"/>
      <w:marTop w:val="0"/>
      <w:marBottom w:val="0"/>
      <w:divBdr>
        <w:top w:val="none" w:sz="0" w:space="0" w:color="auto"/>
        <w:left w:val="none" w:sz="0" w:space="0" w:color="auto"/>
        <w:bottom w:val="none" w:sz="0" w:space="0" w:color="auto"/>
        <w:right w:val="none" w:sz="0" w:space="0" w:color="auto"/>
      </w:divBdr>
    </w:div>
    <w:div w:id="663630840">
      <w:bodyDiv w:val="1"/>
      <w:marLeft w:val="0"/>
      <w:marRight w:val="0"/>
      <w:marTop w:val="0"/>
      <w:marBottom w:val="0"/>
      <w:divBdr>
        <w:top w:val="none" w:sz="0" w:space="0" w:color="auto"/>
        <w:left w:val="none" w:sz="0" w:space="0" w:color="auto"/>
        <w:bottom w:val="none" w:sz="0" w:space="0" w:color="auto"/>
        <w:right w:val="none" w:sz="0" w:space="0" w:color="auto"/>
      </w:divBdr>
    </w:div>
    <w:div w:id="663896746">
      <w:bodyDiv w:val="1"/>
      <w:marLeft w:val="0"/>
      <w:marRight w:val="0"/>
      <w:marTop w:val="0"/>
      <w:marBottom w:val="0"/>
      <w:divBdr>
        <w:top w:val="none" w:sz="0" w:space="0" w:color="auto"/>
        <w:left w:val="none" w:sz="0" w:space="0" w:color="auto"/>
        <w:bottom w:val="none" w:sz="0" w:space="0" w:color="auto"/>
        <w:right w:val="none" w:sz="0" w:space="0" w:color="auto"/>
      </w:divBdr>
    </w:div>
    <w:div w:id="664211222">
      <w:bodyDiv w:val="1"/>
      <w:marLeft w:val="0"/>
      <w:marRight w:val="0"/>
      <w:marTop w:val="0"/>
      <w:marBottom w:val="0"/>
      <w:divBdr>
        <w:top w:val="none" w:sz="0" w:space="0" w:color="auto"/>
        <w:left w:val="none" w:sz="0" w:space="0" w:color="auto"/>
        <w:bottom w:val="none" w:sz="0" w:space="0" w:color="auto"/>
        <w:right w:val="none" w:sz="0" w:space="0" w:color="auto"/>
      </w:divBdr>
    </w:div>
    <w:div w:id="665015995">
      <w:bodyDiv w:val="1"/>
      <w:marLeft w:val="0"/>
      <w:marRight w:val="0"/>
      <w:marTop w:val="0"/>
      <w:marBottom w:val="0"/>
      <w:divBdr>
        <w:top w:val="none" w:sz="0" w:space="0" w:color="auto"/>
        <w:left w:val="none" w:sz="0" w:space="0" w:color="auto"/>
        <w:bottom w:val="none" w:sz="0" w:space="0" w:color="auto"/>
        <w:right w:val="none" w:sz="0" w:space="0" w:color="auto"/>
      </w:divBdr>
    </w:div>
    <w:div w:id="665205208">
      <w:bodyDiv w:val="1"/>
      <w:marLeft w:val="0"/>
      <w:marRight w:val="0"/>
      <w:marTop w:val="0"/>
      <w:marBottom w:val="0"/>
      <w:divBdr>
        <w:top w:val="none" w:sz="0" w:space="0" w:color="auto"/>
        <w:left w:val="none" w:sz="0" w:space="0" w:color="auto"/>
        <w:bottom w:val="none" w:sz="0" w:space="0" w:color="auto"/>
        <w:right w:val="none" w:sz="0" w:space="0" w:color="auto"/>
      </w:divBdr>
    </w:div>
    <w:div w:id="665476398">
      <w:bodyDiv w:val="1"/>
      <w:marLeft w:val="0"/>
      <w:marRight w:val="0"/>
      <w:marTop w:val="0"/>
      <w:marBottom w:val="0"/>
      <w:divBdr>
        <w:top w:val="none" w:sz="0" w:space="0" w:color="auto"/>
        <w:left w:val="none" w:sz="0" w:space="0" w:color="auto"/>
        <w:bottom w:val="none" w:sz="0" w:space="0" w:color="auto"/>
        <w:right w:val="none" w:sz="0" w:space="0" w:color="auto"/>
      </w:divBdr>
    </w:div>
    <w:div w:id="665591683">
      <w:bodyDiv w:val="1"/>
      <w:marLeft w:val="0"/>
      <w:marRight w:val="0"/>
      <w:marTop w:val="0"/>
      <w:marBottom w:val="0"/>
      <w:divBdr>
        <w:top w:val="none" w:sz="0" w:space="0" w:color="auto"/>
        <w:left w:val="none" w:sz="0" w:space="0" w:color="auto"/>
        <w:bottom w:val="none" w:sz="0" w:space="0" w:color="auto"/>
        <w:right w:val="none" w:sz="0" w:space="0" w:color="auto"/>
      </w:divBdr>
    </w:div>
    <w:div w:id="665939205">
      <w:bodyDiv w:val="1"/>
      <w:marLeft w:val="0"/>
      <w:marRight w:val="0"/>
      <w:marTop w:val="0"/>
      <w:marBottom w:val="0"/>
      <w:divBdr>
        <w:top w:val="none" w:sz="0" w:space="0" w:color="auto"/>
        <w:left w:val="none" w:sz="0" w:space="0" w:color="auto"/>
        <w:bottom w:val="none" w:sz="0" w:space="0" w:color="auto"/>
        <w:right w:val="none" w:sz="0" w:space="0" w:color="auto"/>
      </w:divBdr>
    </w:div>
    <w:div w:id="666253956">
      <w:bodyDiv w:val="1"/>
      <w:marLeft w:val="0"/>
      <w:marRight w:val="0"/>
      <w:marTop w:val="0"/>
      <w:marBottom w:val="0"/>
      <w:divBdr>
        <w:top w:val="none" w:sz="0" w:space="0" w:color="auto"/>
        <w:left w:val="none" w:sz="0" w:space="0" w:color="auto"/>
        <w:bottom w:val="none" w:sz="0" w:space="0" w:color="auto"/>
        <w:right w:val="none" w:sz="0" w:space="0" w:color="auto"/>
      </w:divBdr>
    </w:div>
    <w:div w:id="666321896">
      <w:bodyDiv w:val="1"/>
      <w:marLeft w:val="0"/>
      <w:marRight w:val="0"/>
      <w:marTop w:val="0"/>
      <w:marBottom w:val="0"/>
      <w:divBdr>
        <w:top w:val="none" w:sz="0" w:space="0" w:color="auto"/>
        <w:left w:val="none" w:sz="0" w:space="0" w:color="auto"/>
        <w:bottom w:val="none" w:sz="0" w:space="0" w:color="auto"/>
        <w:right w:val="none" w:sz="0" w:space="0" w:color="auto"/>
      </w:divBdr>
    </w:div>
    <w:div w:id="667056427">
      <w:bodyDiv w:val="1"/>
      <w:marLeft w:val="0"/>
      <w:marRight w:val="0"/>
      <w:marTop w:val="0"/>
      <w:marBottom w:val="0"/>
      <w:divBdr>
        <w:top w:val="none" w:sz="0" w:space="0" w:color="auto"/>
        <w:left w:val="none" w:sz="0" w:space="0" w:color="auto"/>
        <w:bottom w:val="none" w:sz="0" w:space="0" w:color="auto"/>
        <w:right w:val="none" w:sz="0" w:space="0" w:color="auto"/>
      </w:divBdr>
    </w:div>
    <w:div w:id="667251963">
      <w:bodyDiv w:val="1"/>
      <w:marLeft w:val="0"/>
      <w:marRight w:val="0"/>
      <w:marTop w:val="0"/>
      <w:marBottom w:val="0"/>
      <w:divBdr>
        <w:top w:val="none" w:sz="0" w:space="0" w:color="auto"/>
        <w:left w:val="none" w:sz="0" w:space="0" w:color="auto"/>
        <w:bottom w:val="none" w:sz="0" w:space="0" w:color="auto"/>
        <w:right w:val="none" w:sz="0" w:space="0" w:color="auto"/>
      </w:divBdr>
    </w:div>
    <w:div w:id="667943783">
      <w:bodyDiv w:val="1"/>
      <w:marLeft w:val="0"/>
      <w:marRight w:val="0"/>
      <w:marTop w:val="0"/>
      <w:marBottom w:val="0"/>
      <w:divBdr>
        <w:top w:val="none" w:sz="0" w:space="0" w:color="auto"/>
        <w:left w:val="none" w:sz="0" w:space="0" w:color="auto"/>
        <w:bottom w:val="none" w:sz="0" w:space="0" w:color="auto"/>
        <w:right w:val="none" w:sz="0" w:space="0" w:color="auto"/>
      </w:divBdr>
    </w:div>
    <w:div w:id="668099002">
      <w:bodyDiv w:val="1"/>
      <w:marLeft w:val="0"/>
      <w:marRight w:val="0"/>
      <w:marTop w:val="0"/>
      <w:marBottom w:val="0"/>
      <w:divBdr>
        <w:top w:val="none" w:sz="0" w:space="0" w:color="auto"/>
        <w:left w:val="none" w:sz="0" w:space="0" w:color="auto"/>
        <w:bottom w:val="none" w:sz="0" w:space="0" w:color="auto"/>
        <w:right w:val="none" w:sz="0" w:space="0" w:color="auto"/>
      </w:divBdr>
    </w:div>
    <w:div w:id="668169562">
      <w:bodyDiv w:val="1"/>
      <w:marLeft w:val="0"/>
      <w:marRight w:val="0"/>
      <w:marTop w:val="0"/>
      <w:marBottom w:val="0"/>
      <w:divBdr>
        <w:top w:val="none" w:sz="0" w:space="0" w:color="auto"/>
        <w:left w:val="none" w:sz="0" w:space="0" w:color="auto"/>
        <w:bottom w:val="none" w:sz="0" w:space="0" w:color="auto"/>
        <w:right w:val="none" w:sz="0" w:space="0" w:color="auto"/>
      </w:divBdr>
    </w:div>
    <w:div w:id="668217175">
      <w:bodyDiv w:val="1"/>
      <w:marLeft w:val="0"/>
      <w:marRight w:val="0"/>
      <w:marTop w:val="0"/>
      <w:marBottom w:val="0"/>
      <w:divBdr>
        <w:top w:val="none" w:sz="0" w:space="0" w:color="auto"/>
        <w:left w:val="none" w:sz="0" w:space="0" w:color="auto"/>
        <w:bottom w:val="none" w:sz="0" w:space="0" w:color="auto"/>
        <w:right w:val="none" w:sz="0" w:space="0" w:color="auto"/>
      </w:divBdr>
    </w:div>
    <w:div w:id="669480282">
      <w:bodyDiv w:val="1"/>
      <w:marLeft w:val="0"/>
      <w:marRight w:val="0"/>
      <w:marTop w:val="0"/>
      <w:marBottom w:val="0"/>
      <w:divBdr>
        <w:top w:val="none" w:sz="0" w:space="0" w:color="auto"/>
        <w:left w:val="none" w:sz="0" w:space="0" w:color="auto"/>
        <w:bottom w:val="none" w:sz="0" w:space="0" w:color="auto"/>
        <w:right w:val="none" w:sz="0" w:space="0" w:color="auto"/>
      </w:divBdr>
    </w:div>
    <w:div w:id="669872092">
      <w:bodyDiv w:val="1"/>
      <w:marLeft w:val="0"/>
      <w:marRight w:val="0"/>
      <w:marTop w:val="0"/>
      <w:marBottom w:val="0"/>
      <w:divBdr>
        <w:top w:val="none" w:sz="0" w:space="0" w:color="auto"/>
        <w:left w:val="none" w:sz="0" w:space="0" w:color="auto"/>
        <w:bottom w:val="none" w:sz="0" w:space="0" w:color="auto"/>
        <w:right w:val="none" w:sz="0" w:space="0" w:color="auto"/>
      </w:divBdr>
    </w:div>
    <w:div w:id="669916930">
      <w:bodyDiv w:val="1"/>
      <w:marLeft w:val="0"/>
      <w:marRight w:val="0"/>
      <w:marTop w:val="0"/>
      <w:marBottom w:val="0"/>
      <w:divBdr>
        <w:top w:val="none" w:sz="0" w:space="0" w:color="auto"/>
        <w:left w:val="none" w:sz="0" w:space="0" w:color="auto"/>
        <w:bottom w:val="none" w:sz="0" w:space="0" w:color="auto"/>
        <w:right w:val="none" w:sz="0" w:space="0" w:color="auto"/>
      </w:divBdr>
    </w:div>
    <w:div w:id="670253347">
      <w:bodyDiv w:val="1"/>
      <w:marLeft w:val="0"/>
      <w:marRight w:val="0"/>
      <w:marTop w:val="0"/>
      <w:marBottom w:val="0"/>
      <w:divBdr>
        <w:top w:val="none" w:sz="0" w:space="0" w:color="auto"/>
        <w:left w:val="none" w:sz="0" w:space="0" w:color="auto"/>
        <w:bottom w:val="none" w:sz="0" w:space="0" w:color="auto"/>
        <w:right w:val="none" w:sz="0" w:space="0" w:color="auto"/>
      </w:divBdr>
    </w:div>
    <w:div w:id="670375538">
      <w:bodyDiv w:val="1"/>
      <w:marLeft w:val="0"/>
      <w:marRight w:val="0"/>
      <w:marTop w:val="0"/>
      <w:marBottom w:val="0"/>
      <w:divBdr>
        <w:top w:val="none" w:sz="0" w:space="0" w:color="auto"/>
        <w:left w:val="none" w:sz="0" w:space="0" w:color="auto"/>
        <w:bottom w:val="none" w:sz="0" w:space="0" w:color="auto"/>
        <w:right w:val="none" w:sz="0" w:space="0" w:color="auto"/>
      </w:divBdr>
    </w:div>
    <w:div w:id="671184376">
      <w:bodyDiv w:val="1"/>
      <w:marLeft w:val="0"/>
      <w:marRight w:val="0"/>
      <w:marTop w:val="0"/>
      <w:marBottom w:val="0"/>
      <w:divBdr>
        <w:top w:val="none" w:sz="0" w:space="0" w:color="auto"/>
        <w:left w:val="none" w:sz="0" w:space="0" w:color="auto"/>
        <w:bottom w:val="none" w:sz="0" w:space="0" w:color="auto"/>
        <w:right w:val="none" w:sz="0" w:space="0" w:color="auto"/>
      </w:divBdr>
    </w:div>
    <w:div w:id="671222560">
      <w:bodyDiv w:val="1"/>
      <w:marLeft w:val="0"/>
      <w:marRight w:val="0"/>
      <w:marTop w:val="0"/>
      <w:marBottom w:val="0"/>
      <w:divBdr>
        <w:top w:val="none" w:sz="0" w:space="0" w:color="auto"/>
        <w:left w:val="none" w:sz="0" w:space="0" w:color="auto"/>
        <w:bottom w:val="none" w:sz="0" w:space="0" w:color="auto"/>
        <w:right w:val="none" w:sz="0" w:space="0" w:color="auto"/>
      </w:divBdr>
    </w:div>
    <w:div w:id="671567619">
      <w:bodyDiv w:val="1"/>
      <w:marLeft w:val="0"/>
      <w:marRight w:val="0"/>
      <w:marTop w:val="0"/>
      <w:marBottom w:val="0"/>
      <w:divBdr>
        <w:top w:val="none" w:sz="0" w:space="0" w:color="auto"/>
        <w:left w:val="none" w:sz="0" w:space="0" w:color="auto"/>
        <w:bottom w:val="none" w:sz="0" w:space="0" w:color="auto"/>
        <w:right w:val="none" w:sz="0" w:space="0" w:color="auto"/>
      </w:divBdr>
    </w:div>
    <w:div w:id="672344773">
      <w:bodyDiv w:val="1"/>
      <w:marLeft w:val="0"/>
      <w:marRight w:val="0"/>
      <w:marTop w:val="0"/>
      <w:marBottom w:val="0"/>
      <w:divBdr>
        <w:top w:val="none" w:sz="0" w:space="0" w:color="auto"/>
        <w:left w:val="none" w:sz="0" w:space="0" w:color="auto"/>
        <w:bottom w:val="none" w:sz="0" w:space="0" w:color="auto"/>
        <w:right w:val="none" w:sz="0" w:space="0" w:color="auto"/>
      </w:divBdr>
    </w:div>
    <w:div w:id="673606716">
      <w:bodyDiv w:val="1"/>
      <w:marLeft w:val="0"/>
      <w:marRight w:val="0"/>
      <w:marTop w:val="0"/>
      <w:marBottom w:val="0"/>
      <w:divBdr>
        <w:top w:val="none" w:sz="0" w:space="0" w:color="auto"/>
        <w:left w:val="none" w:sz="0" w:space="0" w:color="auto"/>
        <w:bottom w:val="none" w:sz="0" w:space="0" w:color="auto"/>
        <w:right w:val="none" w:sz="0" w:space="0" w:color="auto"/>
      </w:divBdr>
    </w:div>
    <w:div w:id="673730563">
      <w:bodyDiv w:val="1"/>
      <w:marLeft w:val="0"/>
      <w:marRight w:val="0"/>
      <w:marTop w:val="0"/>
      <w:marBottom w:val="0"/>
      <w:divBdr>
        <w:top w:val="none" w:sz="0" w:space="0" w:color="auto"/>
        <w:left w:val="none" w:sz="0" w:space="0" w:color="auto"/>
        <w:bottom w:val="none" w:sz="0" w:space="0" w:color="auto"/>
        <w:right w:val="none" w:sz="0" w:space="0" w:color="auto"/>
      </w:divBdr>
    </w:div>
    <w:div w:id="674385712">
      <w:bodyDiv w:val="1"/>
      <w:marLeft w:val="0"/>
      <w:marRight w:val="0"/>
      <w:marTop w:val="0"/>
      <w:marBottom w:val="0"/>
      <w:divBdr>
        <w:top w:val="none" w:sz="0" w:space="0" w:color="auto"/>
        <w:left w:val="none" w:sz="0" w:space="0" w:color="auto"/>
        <w:bottom w:val="none" w:sz="0" w:space="0" w:color="auto"/>
        <w:right w:val="none" w:sz="0" w:space="0" w:color="auto"/>
      </w:divBdr>
    </w:div>
    <w:div w:id="674575446">
      <w:bodyDiv w:val="1"/>
      <w:marLeft w:val="0"/>
      <w:marRight w:val="0"/>
      <w:marTop w:val="0"/>
      <w:marBottom w:val="0"/>
      <w:divBdr>
        <w:top w:val="none" w:sz="0" w:space="0" w:color="auto"/>
        <w:left w:val="none" w:sz="0" w:space="0" w:color="auto"/>
        <w:bottom w:val="none" w:sz="0" w:space="0" w:color="auto"/>
        <w:right w:val="none" w:sz="0" w:space="0" w:color="auto"/>
      </w:divBdr>
    </w:div>
    <w:div w:id="674722620">
      <w:bodyDiv w:val="1"/>
      <w:marLeft w:val="0"/>
      <w:marRight w:val="0"/>
      <w:marTop w:val="0"/>
      <w:marBottom w:val="0"/>
      <w:divBdr>
        <w:top w:val="none" w:sz="0" w:space="0" w:color="auto"/>
        <w:left w:val="none" w:sz="0" w:space="0" w:color="auto"/>
        <w:bottom w:val="none" w:sz="0" w:space="0" w:color="auto"/>
        <w:right w:val="none" w:sz="0" w:space="0" w:color="auto"/>
      </w:divBdr>
    </w:div>
    <w:div w:id="674915973">
      <w:bodyDiv w:val="1"/>
      <w:marLeft w:val="0"/>
      <w:marRight w:val="0"/>
      <w:marTop w:val="0"/>
      <w:marBottom w:val="0"/>
      <w:divBdr>
        <w:top w:val="none" w:sz="0" w:space="0" w:color="auto"/>
        <w:left w:val="none" w:sz="0" w:space="0" w:color="auto"/>
        <w:bottom w:val="none" w:sz="0" w:space="0" w:color="auto"/>
        <w:right w:val="none" w:sz="0" w:space="0" w:color="auto"/>
      </w:divBdr>
    </w:div>
    <w:div w:id="675038060">
      <w:bodyDiv w:val="1"/>
      <w:marLeft w:val="0"/>
      <w:marRight w:val="0"/>
      <w:marTop w:val="0"/>
      <w:marBottom w:val="0"/>
      <w:divBdr>
        <w:top w:val="none" w:sz="0" w:space="0" w:color="auto"/>
        <w:left w:val="none" w:sz="0" w:space="0" w:color="auto"/>
        <w:bottom w:val="none" w:sz="0" w:space="0" w:color="auto"/>
        <w:right w:val="none" w:sz="0" w:space="0" w:color="auto"/>
      </w:divBdr>
    </w:div>
    <w:div w:id="675573596">
      <w:bodyDiv w:val="1"/>
      <w:marLeft w:val="0"/>
      <w:marRight w:val="0"/>
      <w:marTop w:val="0"/>
      <w:marBottom w:val="0"/>
      <w:divBdr>
        <w:top w:val="none" w:sz="0" w:space="0" w:color="auto"/>
        <w:left w:val="none" w:sz="0" w:space="0" w:color="auto"/>
        <w:bottom w:val="none" w:sz="0" w:space="0" w:color="auto"/>
        <w:right w:val="none" w:sz="0" w:space="0" w:color="auto"/>
      </w:divBdr>
    </w:div>
    <w:div w:id="675620835">
      <w:bodyDiv w:val="1"/>
      <w:marLeft w:val="0"/>
      <w:marRight w:val="0"/>
      <w:marTop w:val="0"/>
      <w:marBottom w:val="0"/>
      <w:divBdr>
        <w:top w:val="none" w:sz="0" w:space="0" w:color="auto"/>
        <w:left w:val="none" w:sz="0" w:space="0" w:color="auto"/>
        <w:bottom w:val="none" w:sz="0" w:space="0" w:color="auto"/>
        <w:right w:val="none" w:sz="0" w:space="0" w:color="auto"/>
      </w:divBdr>
    </w:div>
    <w:div w:id="676273204">
      <w:bodyDiv w:val="1"/>
      <w:marLeft w:val="0"/>
      <w:marRight w:val="0"/>
      <w:marTop w:val="0"/>
      <w:marBottom w:val="0"/>
      <w:divBdr>
        <w:top w:val="none" w:sz="0" w:space="0" w:color="auto"/>
        <w:left w:val="none" w:sz="0" w:space="0" w:color="auto"/>
        <w:bottom w:val="none" w:sz="0" w:space="0" w:color="auto"/>
        <w:right w:val="none" w:sz="0" w:space="0" w:color="auto"/>
      </w:divBdr>
    </w:div>
    <w:div w:id="677194560">
      <w:bodyDiv w:val="1"/>
      <w:marLeft w:val="0"/>
      <w:marRight w:val="0"/>
      <w:marTop w:val="0"/>
      <w:marBottom w:val="0"/>
      <w:divBdr>
        <w:top w:val="none" w:sz="0" w:space="0" w:color="auto"/>
        <w:left w:val="none" w:sz="0" w:space="0" w:color="auto"/>
        <w:bottom w:val="none" w:sz="0" w:space="0" w:color="auto"/>
        <w:right w:val="none" w:sz="0" w:space="0" w:color="auto"/>
      </w:divBdr>
    </w:div>
    <w:div w:id="677342426">
      <w:bodyDiv w:val="1"/>
      <w:marLeft w:val="0"/>
      <w:marRight w:val="0"/>
      <w:marTop w:val="0"/>
      <w:marBottom w:val="0"/>
      <w:divBdr>
        <w:top w:val="none" w:sz="0" w:space="0" w:color="auto"/>
        <w:left w:val="none" w:sz="0" w:space="0" w:color="auto"/>
        <w:bottom w:val="none" w:sz="0" w:space="0" w:color="auto"/>
        <w:right w:val="none" w:sz="0" w:space="0" w:color="auto"/>
      </w:divBdr>
    </w:div>
    <w:div w:id="677658452">
      <w:bodyDiv w:val="1"/>
      <w:marLeft w:val="0"/>
      <w:marRight w:val="0"/>
      <w:marTop w:val="0"/>
      <w:marBottom w:val="0"/>
      <w:divBdr>
        <w:top w:val="none" w:sz="0" w:space="0" w:color="auto"/>
        <w:left w:val="none" w:sz="0" w:space="0" w:color="auto"/>
        <w:bottom w:val="none" w:sz="0" w:space="0" w:color="auto"/>
        <w:right w:val="none" w:sz="0" w:space="0" w:color="auto"/>
      </w:divBdr>
    </w:div>
    <w:div w:id="677929677">
      <w:bodyDiv w:val="1"/>
      <w:marLeft w:val="0"/>
      <w:marRight w:val="0"/>
      <w:marTop w:val="0"/>
      <w:marBottom w:val="0"/>
      <w:divBdr>
        <w:top w:val="none" w:sz="0" w:space="0" w:color="auto"/>
        <w:left w:val="none" w:sz="0" w:space="0" w:color="auto"/>
        <w:bottom w:val="none" w:sz="0" w:space="0" w:color="auto"/>
        <w:right w:val="none" w:sz="0" w:space="0" w:color="auto"/>
      </w:divBdr>
    </w:div>
    <w:div w:id="678047030">
      <w:bodyDiv w:val="1"/>
      <w:marLeft w:val="0"/>
      <w:marRight w:val="0"/>
      <w:marTop w:val="0"/>
      <w:marBottom w:val="0"/>
      <w:divBdr>
        <w:top w:val="none" w:sz="0" w:space="0" w:color="auto"/>
        <w:left w:val="none" w:sz="0" w:space="0" w:color="auto"/>
        <w:bottom w:val="none" w:sz="0" w:space="0" w:color="auto"/>
        <w:right w:val="none" w:sz="0" w:space="0" w:color="auto"/>
      </w:divBdr>
    </w:div>
    <w:div w:id="678116949">
      <w:bodyDiv w:val="1"/>
      <w:marLeft w:val="0"/>
      <w:marRight w:val="0"/>
      <w:marTop w:val="0"/>
      <w:marBottom w:val="0"/>
      <w:divBdr>
        <w:top w:val="none" w:sz="0" w:space="0" w:color="auto"/>
        <w:left w:val="none" w:sz="0" w:space="0" w:color="auto"/>
        <w:bottom w:val="none" w:sz="0" w:space="0" w:color="auto"/>
        <w:right w:val="none" w:sz="0" w:space="0" w:color="auto"/>
      </w:divBdr>
    </w:div>
    <w:div w:id="678239939">
      <w:bodyDiv w:val="1"/>
      <w:marLeft w:val="0"/>
      <w:marRight w:val="0"/>
      <w:marTop w:val="0"/>
      <w:marBottom w:val="0"/>
      <w:divBdr>
        <w:top w:val="none" w:sz="0" w:space="0" w:color="auto"/>
        <w:left w:val="none" w:sz="0" w:space="0" w:color="auto"/>
        <w:bottom w:val="none" w:sz="0" w:space="0" w:color="auto"/>
        <w:right w:val="none" w:sz="0" w:space="0" w:color="auto"/>
      </w:divBdr>
    </w:div>
    <w:div w:id="678965319">
      <w:bodyDiv w:val="1"/>
      <w:marLeft w:val="0"/>
      <w:marRight w:val="0"/>
      <w:marTop w:val="0"/>
      <w:marBottom w:val="0"/>
      <w:divBdr>
        <w:top w:val="none" w:sz="0" w:space="0" w:color="auto"/>
        <w:left w:val="none" w:sz="0" w:space="0" w:color="auto"/>
        <w:bottom w:val="none" w:sz="0" w:space="0" w:color="auto"/>
        <w:right w:val="none" w:sz="0" w:space="0" w:color="auto"/>
      </w:divBdr>
    </w:div>
    <w:div w:id="680088844">
      <w:bodyDiv w:val="1"/>
      <w:marLeft w:val="0"/>
      <w:marRight w:val="0"/>
      <w:marTop w:val="0"/>
      <w:marBottom w:val="0"/>
      <w:divBdr>
        <w:top w:val="none" w:sz="0" w:space="0" w:color="auto"/>
        <w:left w:val="none" w:sz="0" w:space="0" w:color="auto"/>
        <w:bottom w:val="none" w:sz="0" w:space="0" w:color="auto"/>
        <w:right w:val="none" w:sz="0" w:space="0" w:color="auto"/>
      </w:divBdr>
    </w:div>
    <w:div w:id="680476018">
      <w:bodyDiv w:val="1"/>
      <w:marLeft w:val="0"/>
      <w:marRight w:val="0"/>
      <w:marTop w:val="0"/>
      <w:marBottom w:val="0"/>
      <w:divBdr>
        <w:top w:val="none" w:sz="0" w:space="0" w:color="auto"/>
        <w:left w:val="none" w:sz="0" w:space="0" w:color="auto"/>
        <w:bottom w:val="none" w:sz="0" w:space="0" w:color="auto"/>
        <w:right w:val="none" w:sz="0" w:space="0" w:color="auto"/>
      </w:divBdr>
    </w:div>
    <w:div w:id="680930898">
      <w:bodyDiv w:val="1"/>
      <w:marLeft w:val="0"/>
      <w:marRight w:val="0"/>
      <w:marTop w:val="0"/>
      <w:marBottom w:val="0"/>
      <w:divBdr>
        <w:top w:val="none" w:sz="0" w:space="0" w:color="auto"/>
        <w:left w:val="none" w:sz="0" w:space="0" w:color="auto"/>
        <w:bottom w:val="none" w:sz="0" w:space="0" w:color="auto"/>
        <w:right w:val="none" w:sz="0" w:space="0" w:color="auto"/>
      </w:divBdr>
    </w:div>
    <w:div w:id="681511748">
      <w:bodyDiv w:val="1"/>
      <w:marLeft w:val="0"/>
      <w:marRight w:val="0"/>
      <w:marTop w:val="0"/>
      <w:marBottom w:val="0"/>
      <w:divBdr>
        <w:top w:val="none" w:sz="0" w:space="0" w:color="auto"/>
        <w:left w:val="none" w:sz="0" w:space="0" w:color="auto"/>
        <w:bottom w:val="none" w:sz="0" w:space="0" w:color="auto"/>
        <w:right w:val="none" w:sz="0" w:space="0" w:color="auto"/>
      </w:divBdr>
    </w:div>
    <w:div w:id="681934174">
      <w:bodyDiv w:val="1"/>
      <w:marLeft w:val="0"/>
      <w:marRight w:val="0"/>
      <w:marTop w:val="0"/>
      <w:marBottom w:val="0"/>
      <w:divBdr>
        <w:top w:val="none" w:sz="0" w:space="0" w:color="auto"/>
        <w:left w:val="none" w:sz="0" w:space="0" w:color="auto"/>
        <w:bottom w:val="none" w:sz="0" w:space="0" w:color="auto"/>
        <w:right w:val="none" w:sz="0" w:space="0" w:color="auto"/>
      </w:divBdr>
    </w:div>
    <w:div w:id="682124217">
      <w:bodyDiv w:val="1"/>
      <w:marLeft w:val="0"/>
      <w:marRight w:val="0"/>
      <w:marTop w:val="0"/>
      <w:marBottom w:val="0"/>
      <w:divBdr>
        <w:top w:val="none" w:sz="0" w:space="0" w:color="auto"/>
        <w:left w:val="none" w:sz="0" w:space="0" w:color="auto"/>
        <w:bottom w:val="none" w:sz="0" w:space="0" w:color="auto"/>
        <w:right w:val="none" w:sz="0" w:space="0" w:color="auto"/>
      </w:divBdr>
    </w:div>
    <w:div w:id="682366506">
      <w:bodyDiv w:val="1"/>
      <w:marLeft w:val="0"/>
      <w:marRight w:val="0"/>
      <w:marTop w:val="0"/>
      <w:marBottom w:val="0"/>
      <w:divBdr>
        <w:top w:val="none" w:sz="0" w:space="0" w:color="auto"/>
        <w:left w:val="none" w:sz="0" w:space="0" w:color="auto"/>
        <w:bottom w:val="none" w:sz="0" w:space="0" w:color="auto"/>
        <w:right w:val="none" w:sz="0" w:space="0" w:color="auto"/>
      </w:divBdr>
    </w:div>
    <w:div w:id="682393063">
      <w:bodyDiv w:val="1"/>
      <w:marLeft w:val="0"/>
      <w:marRight w:val="0"/>
      <w:marTop w:val="0"/>
      <w:marBottom w:val="0"/>
      <w:divBdr>
        <w:top w:val="none" w:sz="0" w:space="0" w:color="auto"/>
        <w:left w:val="none" w:sz="0" w:space="0" w:color="auto"/>
        <w:bottom w:val="none" w:sz="0" w:space="0" w:color="auto"/>
        <w:right w:val="none" w:sz="0" w:space="0" w:color="auto"/>
      </w:divBdr>
    </w:div>
    <w:div w:id="682710191">
      <w:bodyDiv w:val="1"/>
      <w:marLeft w:val="0"/>
      <w:marRight w:val="0"/>
      <w:marTop w:val="0"/>
      <w:marBottom w:val="0"/>
      <w:divBdr>
        <w:top w:val="none" w:sz="0" w:space="0" w:color="auto"/>
        <w:left w:val="none" w:sz="0" w:space="0" w:color="auto"/>
        <w:bottom w:val="none" w:sz="0" w:space="0" w:color="auto"/>
        <w:right w:val="none" w:sz="0" w:space="0" w:color="auto"/>
      </w:divBdr>
    </w:div>
    <w:div w:id="683357914">
      <w:bodyDiv w:val="1"/>
      <w:marLeft w:val="0"/>
      <w:marRight w:val="0"/>
      <w:marTop w:val="0"/>
      <w:marBottom w:val="0"/>
      <w:divBdr>
        <w:top w:val="none" w:sz="0" w:space="0" w:color="auto"/>
        <w:left w:val="none" w:sz="0" w:space="0" w:color="auto"/>
        <w:bottom w:val="none" w:sz="0" w:space="0" w:color="auto"/>
        <w:right w:val="none" w:sz="0" w:space="0" w:color="auto"/>
      </w:divBdr>
    </w:div>
    <w:div w:id="683366832">
      <w:bodyDiv w:val="1"/>
      <w:marLeft w:val="0"/>
      <w:marRight w:val="0"/>
      <w:marTop w:val="0"/>
      <w:marBottom w:val="0"/>
      <w:divBdr>
        <w:top w:val="none" w:sz="0" w:space="0" w:color="auto"/>
        <w:left w:val="none" w:sz="0" w:space="0" w:color="auto"/>
        <w:bottom w:val="none" w:sz="0" w:space="0" w:color="auto"/>
        <w:right w:val="none" w:sz="0" w:space="0" w:color="auto"/>
      </w:divBdr>
    </w:div>
    <w:div w:id="683553928">
      <w:bodyDiv w:val="1"/>
      <w:marLeft w:val="0"/>
      <w:marRight w:val="0"/>
      <w:marTop w:val="0"/>
      <w:marBottom w:val="0"/>
      <w:divBdr>
        <w:top w:val="none" w:sz="0" w:space="0" w:color="auto"/>
        <w:left w:val="none" w:sz="0" w:space="0" w:color="auto"/>
        <w:bottom w:val="none" w:sz="0" w:space="0" w:color="auto"/>
        <w:right w:val="none" w:sz="0" w:space="0" w:color="auto"/>
      </w:divBdr>
    </w:div>
    <w:div w:id="683703021">
      <w:bodyDiv w:val="1"/>
      <w:marLeft w:val="0"/>
      <w:marRight w:val="0"/>
      <w:marTop w:val="0"/>
      <w:marBottom w:val="0"/>
      <w:divBdr>
        <w:top w:val="none" w:sz="0" w:space="0" w:color="auto"/>
        <w:left w:val="none" w:sz="0" w:space="0" w:color="auto"/>
        <w:bottom w:val="none" w:sz="0" w:space="0" w:color="auto"/>
        <w:right w:val="none" w:sz="0" w:space="0" w:color="auto"/>
      </w:divBdr>
    </w:div>
    <w:div w:id="683895599">
      <w:bodyDiv w:val="1"/>
      <w:marLeft w:val="0"/>
      <w:marRight w:val="0"/>
      <w:marTop w:val="0"/>
      <w:marBottom w:val="0"/>
      <w:divBdr>
        <w:top w:val="none" w:sz="0" w:space="0" w:color="auto"/>
        <w:left w:val="none" w:sz="0" w:space="0" w:color="auto"/>
        <w:bottom w:val="none" w:sz="0" w:space="0" w:color="auto"/>
        <w:right w:val="none" w:sz="0" w:space="0" w:color="auto"/>
      </w:divBdr>
    </w:div>
    <w:div w:id="683938781">
      <w:bodyDiv w:val="1"/>
      <w:marLeft w:val="0"/>
      <w:marRight w:val="0"/>
      <w:marTop w:val="0"/>
      <w:marBottom w:val="0"/>
      <w:divBdr>
        <w:top w:val="none" w:sz="0" w:space="0" w:color="auto"/>
        <w:left w:val="none" w:sz="0" w:space="0" w:color="auto"/>
        <w:bottom w:val="none" w:sz="0" w:space="0" w:color="auto"/>
        <w:right w:val="none" w:sz="0" w:space="0" w:color="auto"/>
      </w:divBdr>
    </w:div>
    <w:div w:id="684475167">
      <w:bodyDiv w:val="1"/>
      <w:marLeft w:val="0"/>
      <w:marRight w:val="0"/>
      <w:marTop w:val="0"/>
      <w:marBottom w:val="0"/>
      <w:divBdr>
        <w:top w:val="none" w:sz="0" w:space="0" w:color="auto"/>
        <w:left w:val="none" w:sz="0" w:space="0" w:color="auto"/>
        <w:bottom w:val="none" w:sz="0" w:space="0" w:color="auto"/>
        <w:right w:val="none" w:sz="0" w:space="0" w:color="auto"/>
      </w:divBdr>
    </w:div>
    <w:div w:id="684938856">
      <w:bodyDiv w:val="1"/>
      <w:marLeft w:val="0"/>
      <w:marRight w:val="0"/>
      <w:marTop w:val="0"/>
      <w:marBottom w:val="0"/>
      <w:divBdr>
        <w:top w:val="none" w:sz="0" w:space="0" w:color="auto"/>
        <w:left w:val="none" w:sz="0" w:space="0" w:color="auto"/>
        <w:bottom w:val="none" w:sz="0" w:space="0" w:color="auto"/>
        <w:right w:val="none" w:sz="0" w:space="0" w:color="auto"/>
      </w:divBdr>
    </w:div>
    <w:div w:id="684939025">
      <w:bodyDiv w:val="1"/>
      <w:marLeft w:val="0"/>
      <w:marRight w:val="0"/>
      <w:marTop w:val="0"/>
      <w:marBottom w:val="0"/>
      <w:divBdr>
        <w:top w:val="none" w:sz="0" w:space="0" w:color="auto"/>
        <w:left w:val="none" w:sz="0" w:space="0" w:color="auto"/>
        <w:bottom w:val="none" w:sz="0" w:space="0" w:color="auto"/>
        <w:right w:val="none" w:sz="0" w:space="0" w:color="auto"/>
      </w:divBdr>
    </w:div>
    <w:div w:id="685060744">
      <w:bodyDiv w:val="1"/>
      <w:marLeft w:val="0"/>
      <w:marRight w:val="0"/>
      <w:marTop w:val="0"/>
      <w:marBottom w:val="0"/>
      <w:divBdr>
        <w:top w:val="none" w:sz="0" w:space="0" w:color="auto"/>
        <w:left w:val="none" w:sz="0" w:space="0" w:color="auto"/>
        <w:bottom w:val="none" w:sz="0" w:space="0" w:color="auto"/>
        <w:right w:val="none" w:sz="0" w:space="0" w:color="auto"/>
      </w:divBdr>
    </w:div>
    <w:div w:id="686255090">
      <w:bodyDiv w:val="1"/>
      <w:marLeft w:val="0"/>
      <w:marRight w:val="0"/>
      <w:marTop w:val="0"/>
      <w:marBottom w:val="0"/>
      <w:divBdr>
        <w:top w:val="none" w:sz="0" w:space="0" w:color="auto"/>
        <w:left w:val="none" w:sz="0" w:space="0" w:color="auto"/>
        <w:bottom w:val="none" w:sz="0" w:space="0" w:color="auto"/>
        <w:right w:val="none" w:sz="0" w:space="0" w:color="auto"/>
      </w:divBdr>
    </w:div>
    <w:div w:id="686366356">
      <w:bodyDiv w:val="1"/>
      <w:marLeft w:val="0"/>
      <w:marRight w:val="0"/>
      <w:marTop w:val="0"/>
      <w:marBottom w:val="0"/>
      <w:divBdr>
        <w:top w:val="none" w:sz="0" w:space="0" w:color="auto"/>
        <w:left w:val="none" w:sz="0" w:space="0" w:color="auto"/>
        <w:bottom w:val="none" w:sz="0" w:space="0" w:color="auto"/>
        <w:right w:val="none" w:sz="0" w:space="0" w:color="auto"/>
      </w:divBdr>
    </w:div>
    <w:div w:id="686950424">
      <w:bodyDiv w:val="1"/>
      <w:marLeft w:val="0"/>
      <w:marRight w:val="0"/>
      <w:marTop w:val="0"/>
      <w:marBottom w:val="0"/>
      <w:divBdr>
        <w:top w:val="none" w:sz="0" w:space="0" w:color="auto"/>
        <w:left w:val="none" w:sz="0" w:space="0" w:color="auto"/>
        <w:bottom w:val="none" w:sz="0" w:space="0" w:color="auto"/>
        <w:right w:val="none" w:sz="0" w:space="0" w:color="auto"/>
      </w:divBdr>
    </w:div>
    <w:div w:id="687484963">
      <w:bodyDiv w:val="1"/>
      <w:marLeft w:val="0"/>
      <w:marRight w:val="0"/>
      <w:marTop w:val="0"/>
      <w:marBottom w:val="0"/>
      <w:divBdr>
        <w:top w:val="none" w:sz="0" w:space="0" w:color="auto"/>
        <w:left w:val="none" w:sz="0" w:space="0" w:color="auto"/>
        <w:bottom w:val="none" w:sz="0" w:space="0" w:color="auto"/>
        <w:right w:val="none" w:sz="0" w:space="0" w:color="auto"/>
      </w:divBdr>
    </w:div>
    <w:div w:id="687485914">
      <w:bodyDiv w:val="1"/>
      <w:marLeft w:val="0"/>
      <w:marRight w:val="0"/>
      <w:marTop w:val="0"/>
      <w:marBottom w:val="0"/>
      <w:divBdr>
        <w:top w:val="none" w:sz="0" w:space="0" w:color="auto"/>
        <w:left w:val="none" w:sz="0" w:space="0" w:color="auto"/>
        <w:bottom w:val="none" w:sz="0" w:space="0" w:color="auto"/>
        <w:right w:val="none" w:sz="0" w:space="0" w:color="auto"/>
      </w:divBdr>
    </w:div>
    <w:div w:id="687678397">
      <w:bodyDiv w:val="1"/>
      <w:marLeft w:val="0"/>
      <w:marRight w:val="0"/>
      <w:marTop w:val="0"/>
      <w:marBottom w:val="0"/>
      <w:divBdr>
        <w:top w:val="none" w:sz="0" w:space="0" w:color="auto"/>
        <w:left w:val="none" w:sz="0" w:space="0" w:color="auto"/>
        <w:bottom w:val="none" w:sz="0" w:space="0" w:color="auto"/>
        <w:right w:val="none" w:sz="0" w:space="0" w:color="auto"/>
      </w:divBdr>
    </w:div>
    <w:div w:id="687827050">
      <w:bodyDiv w:val="1"/>
      <w:marLeft w:val="0"/>
      <w:marRight w:val="0"/>
      <w:marTop w:val="0"/>
      <w:marBottom w:val="0"/>
      <w:divBdr>
        <w:top w:val="none" w:sz="0" w:space="0" w:color="auto"/>
        <w:left w:val="none" w:sz="0" w:space="0" w:color="auto"/>
        <w:bottom w:val="none" w:sz="0" w:space="0" w:color="auto"/>
        <w:right w:val="none" w:sz="0" w:space="0" w:color="auto"/>
      </w:divBdr>
    </w:div>
    <w:div w:id="689767420">
      <w:bodyDiv w:val="1"/>
      <w:marLeft w:val="0"/>
      <w:marRight w:val="0"/>
      <w:marTop w:val="0"/>
      <w:marBottom w:val="0"/>
      <w:divBdr>
        <w:top w:val="none" w:sz="0" w:space="0" w:color="auto"/>
        <w:left w:val="none" w:sz="0" w:space="0" w:color="auto"/>
        <w:bottom w:val="none" w:sz="0" w:space="0" w:color="auto"/>
        <w:right w:val="none" w:sz="0" w:space="0" w:color="auto"/>
      </w:divBdr>
    </w:div>
    <w:div w:id="690573760">
      <w:bodyDiv w:val="1"/>
      <w:marLeft w:val="0"/>
      <w:marRight w:val="0"/>
      <w:marTop w:val="0"/>
      <w:marBottom w:val="0"/>
      <w:divBdr>
        <w:top w:val="none" w:sz="0" w:space="0" w:color="auto"/>
        <w:left w:val="none" w:sz="0" w:space="0" w:color="auto"/>
        <w:bottom w:val="none" w:sz="0" w:space="0" w:color="auto"/>
        <w:right w:val="none" w:sz="0" w:space="0" w:color="auto"/>
      </w:divBdr>
    </w:div>
    <w:div w:id="690686113">
      <w:bodyDiv w:val="1"/>
      <w:marLeft w:val="0"/>
      <w:marRight w:val="0"/>
      <w:marTop w:val="0"/>
      <w:marBottom w:val="0"/>
      <w:divBdr>
        <w:top w:val="none" w:sz="0" w:space="0" w:color="auto"/>
        <w:left w:val="none" w:sz="0" w:space="0" w:color="auto"/>
        <w:bottom w:val="none" w:sz="0" w:space="0" w:color="auto"/>
        <w:right w:val="none" w:sz="0" w:space="0" w:color="auto"/>
      </w:divBdr>
    </w:div>
    <w:div w:id="691421323">
      <w:bodyDiv w:val="1"/>
      <w:marLeft w:val="0"/>
      <w:marRight w:val="0"/>
      <w:marTop w:val="0"/>
      <w:marBottom w:val="0"/>
      <w:divBdr>
        <w:top w:val="none" w:sz="0" w:space="0" w:color="auto"/>
        <w:left w:val="none" w:sz="0" w:space="0" w:color="auto"/>
        <w:bottom w:val="none" w:sz="0" w:space="0" w:color="auto"/>
        <w:right w:val="none" w:sz="0" w:space="0" w:color="auto"/>
      </w:divBdr>
    </w:div>
    <w:div w:id="692076771">
      <w:bodyDiv w:val="1"/>
      <w:marLeft w:val="0"/>
      <w:marRight w:val="0"/>
      <w:marTop w:val="0"/>
      <w:marBottom w:val="0"/>
      <w:divBdr>
        <w:top w:val="none" w:sz="0" w:space="0" w:color="auto"/>
        <w:left w:val="none" w:sz="0" w:space="0" w:color="auto"/>
        <w:bottom w:val="none" w:sz="0" w:space="0" w:color="auto"/>
        <w:right w:val="none" w:sz="0" w:space="0" w:color="auto"/>
      </w:divBdr>
    </w:div>
    <w:div w:id="692263735">
      <w:bodyDiv w:val="1"/>
      <w:marLeft w:val="0"/>
      <w:marRight w:val="0"/>
      <w:marTop w:val="0"/>
      <w:marBottom w:val="0"/>
      <w:divBdr>
        <w:top w:val="none" w:sz="0" w:space="0" w:color="auto"/>
        <w:left w:val="none" w:sz="0" w:space="0" w:color="auto"/>
        <w:bottom w:val="none" w:sz="0" w:space="0" w:color="auto"/>
        <w:right w:val="none" w:sz="0" w:space="0" w:color="auto"/>
      </w:divBdr>
    </w:div>
    <w:div w:id="692418966">
      <w:bodyDiv w:val="1"/>
      <w:marLeft w:val="0"/>
      <w:marRight w:val="0"/>
      <w:marTop w:val="0"/>
      <w:marBottom w:val="0"/>
      <w:divBdr>
        <w:top w:val="none" w:sz="0" w:space="0" w:color="auto"/>
        <w:left w:val="none" w:sz="0" w:space="0" w:color="auto"/>
        <w:bottom w:val="none" w:sz="0" w:space="0" w:color="auto"/>
        <w:right w:val="none" w:sz="0" w:space="0" w:color="auto"/>
      </w:divBdr>
    </w:div>
    <w:div w:id="692463989">
      <w:bodyDiv w:val="1"/>
      <w:marLeft w:val="0"/>
      <w:marRight w:val="0"/>
      <w:marTop w:val="0"/>
      <w:marBottom w:val="0"/>
      <w:divBdr>
        <w:top w:val="none" w:sz="0" w:space="0" w:color="auto"/>
        <w:left w:val="none" w:sz="0" w:space="0" w:color="auto"/>
        <w:bottom w:val="none" w:sz="0" w:space="0" w:color="auto"/>
        <w:right w:val="none" w:sz="0" w:space="0" w:color="auto"/>
      </w:divBdr>
    </w:div>
    <w:div w:id="692537419">
      <w:bodyDiv w:val="1"/>
      <w:marLeft w:val="0"/>
      <w:marRight w:val="0"/>
      <w:marTop w:val="0"/>
      <w:marBottom w:val="0"/>
      <w:divBdr>
        <w:top w:val="none" w:sz="0" w:space="0" w:color="auto"/>
        <w:left w:val="none" w:sz="0" w:space="0" w:color="auto"/>
        <w:bottom w:val="none" w:sz="0" w:space="0" w:color="auto"/>
        <w:right w:val="none" w:sz="0" w:space="0" w:color="auto"/>
      </w:divBdr>
    </w:div>
    <w:div w:id="692879179">
      <w:bodyDiv w:val="1"/>
      <w:marLeft w:val="0"/>
      <w:marRight w:val="0"/>
      <w:marTop w:val="0"/>
      <w:marBottom w:val="0"/>
      <w:divBdr>
        <w:top w:val="none" w:sz="0" w:space="0" w:color="auto"/>
        <w:left w:val="none" w:sz="0" w:space="0" w:color="auto"/>
        <w:bottom w:val="none" w:sz="0" w:space="0" w:color="auto"/>
        <w:right w:val="none" w:sz="0" w:space="0" w:color="auto"/>
      </w:divBdr>
    </w:div>
    <w:div w:id="692918787">
      <w:bodyDiv w:val="1"/>
      <w:marLeft w:val="0"/>
      <w:marRight w:val="0"/>
      <w:marTop w:val="0"/>
      <w:marBottom w:val="0"/>
      <w:divBdr>
        <w:top w:val="none" w:sz="0" w:space="0" w:color="auto"/>
        <w:left w:val="none" w:sz="0" w:space="0" w:color="auto"/>
        <w:bottom w:val="none" w:sz="0" w:space="0" w:color="auto"/>
        <w:right w:val="none" w:sz="0" w:space="0" w:color="auto"/>
      </w:divBdr>
    </w:div>
    <w:div w:id="692994805">
      <w:bodyDiv w:val="1"/>
      <w:marLeft w:val="0"/>
      <w:marRight w:val="0"/>
      <w:marTop w:val="0"/>
      <w:marBottom w:val="0"/>
      <w:divBdr>
        <w:top w:val="none" w:sz="0" w:space="0" w:color="auto"/>
        <w:left w:val="none" w:sz="0" w:space="0" w:color="auto"/>
        <w:bottom w:val="none" w:sz="0" w:space="0" w:color="auto"/>
        <w:right w:val="none" w:sz="0" w:space="0" w:color="auto"/>
      </w:divBdr>
    </w:div>
    <w:div w:id="692995244">
      <w:bodyDiv w:val="1"/>
      <w:marLeft w:val="0"/>
      <w:marRight w:val="0"/>
      <w:marTop w:val="0"/>
      <w:marBottom w:val="0"/>
      <w:divBdr>
        <w:top w:val="none" w:sz="0" w:space="0" w:color="auto"/>
        <w:left w:val="none" w:sz="0" w:space="0" w:color="auto"/>
        <w:bottom w:val="none" w:sz="0" w:space="0" w:color="auto"/>
        <w:right w:val="none" w:sz="0" w:space="0" w:color="auto"/>
      </w:divBdr>
    </w:div>
    <w:div w:id="693075184">
      <w:bodyDiv w:val="1"/>
      <w:marLeft w:val="0"/>
      <w:marRight w:val="0"/>
      <w:marTop w:val="0"/>
      <w:marBottom w:val="0"/>
      <w:divBdr>
        <w:top w:val="none" w:sz="0" w:space="0" w:color="auto"/>
        <w:left w:val="none" w:sz="0" w:space="0" w:color="auto"/>
        <w:bottom w:val="none" w:sz="0" w:space="0" w:color="auto"/>
        <w:right w:val="none" w:sz="0" w:space="0" w:color="auto"/>
      </w:divBdr>
    </w:div>
    <w:div w:id="693575460">
      <w:bodyDiv w:val="1"/>
      <w:marLeft w:val="0"/>
      <w:marRight w:val="0"/>
      <w:marTop w:val="0"/>
      <w:marBottom w:val="0"/>
      <w:divBdr>
        <w:top w:val="none" w:sz="0" w:space="0" w:color="auto"/>
        <w:left w:val="none" w:sz="0" w:space="0" w:color="auto"/>
        <w:bottom w:val="none" w:sz="0" w:space="0" w:color="auto"/>
        <w:right w:val="none" w:sz="0" w:space="0" w:color="auto"/>
      </w:divBdr>
    </w:div>
    <w:div w:id="694044432">
      <w:bodyDiv w:val="1"/>
      <w:marLeft w:val="0"/>
      <w:marRight w:val="0"/>
      <w:marTop w:val="0"/>
      <w:marBottom w:val="0"/>
      <w:divBdr>
        <w:top w:val="none" w:sz="0" w:space="0" w:color="auto"/>
        <w:left w:val="none" w:sz="0" w:space="0" w:color="auto"/>
        <w:bottom w:val="none" w:sz="0" w:space="0" w:color="auto"/>
        <w:right w:val="none" w:sz="0" w:space="0" w:color="auto"/>
      </w:divBdr>
    </w:div>
    <w:div w:id="694769473">
      <w:bodyDiv w:val="1"/>
      <w:marLeft w:val="0"/>
      <w:marRight w:val="0"/>
      <w:marTop w:val="0"/>
      <w:marBottom w:val="0"/>
      <w:divBdr>
        <w:top w:val="none" w:sz="0" w:space="0" w:color="auto"/>
        <w:left w:val="none" w:sz="0" w:space="0" w:color="auto"/>
        <w:bottom w:val="none" w:sz="0" w:space="0" w:color="auto"/>
        <w:right w:val="none" w:sz="0" w:space="0" w:color="auto"/>
      </w:divBdr>
    </w:div>
    <w:div w:id="695086719">
      <w:bodyDiv w:val="1"/>
      <w:marLeft w:val="0"/>
      <w:marRight w:val="0"/>
      <w:marTop w:val="0"/>
      <w:marBottom w:val="0"/>
      <w:divBdr>
        <w:top w:val="none" w:sz="0" w:space="0" w:color="auto"/>
        <w:left w:val="none" w:sz="0" w:space="0" w:color="auto"/>
        <w:bottom w:val="none" w:sz="0" w:space="0" w:color="auto"/>
        <w:right w:val="none" w:sz="0" w:space="0" w:color="auto"/>
      </w:divBdr>
    </w:div>
    <w:div w:id="696123959">
      <w:bodyDiv w:val="1"/>
      <w:marLeft w:val="0"/>
      <w:marRight w:val="0"/>
      <w:marTop w:val="0"/>
      <w:marBottom w:val="0"/>
      <w:divBdr>
        <w:top w:val="none" w:sz="0" w:space="0" w:color="auto"/>
        <w:left w:val="none" w:sz="0" w:space="0" w:color="auto"/>
        <w:bottom w:val="none" w:sz="0" w:space="0" w:color="auto"/>
        <w:right w:val="none" w:sz="0" w:space="0" w:color="auto"/>
      </w:divBdr>
    </w:div>
    <w:div w:id="696925822">
      <w:bodyDiv w:val="1"/>
      <w:marLeft w:val="0"/>
      <w:marRight w:val="0"/>
      <w:marTop w:val="0"/>
      <w:marBottom w:val="0"/>
      <w:divBdr>
        <w:top w:val="none" w:sz="0" w:space="0" w:color="auto"/>
        <w:left w:val="none" w:sz="0" w:space="0" w:color="auto"/>
        <w:bottom w:val="none" w:sz="0" w:space="0" w:color="auto"/>
        <w:right w:val="none" w:sz="0" w:space="0" w:color="auto"/>
      </w:divBdr>
    </w:div>
    <w:div w:id="697126627">
      <w:bodyDiv w:val="1"/>
      <w:marLeft w:val="0"/>
      <w:marRight w:val="0"/>
      <w:marTop w:val="0"/>
      <w:marBottom w:val="0"/>
      <w:divBdr>
        <w:top w:val="none" w:sz="0" w:space="0" w:color="auto"/>
        <w:left w:val="none" w:sz="0" w:space="0" w:color="auto"/>
        <w:bottom w:val="none" w:sz="0" w:space="0" w:color="auto"/>
        <w:right w:val="none" w:sz="0" w:space="0" w:color="auto"/>
      </w:divBdr>
    </w:div>
    <w:div w:id="697701482">
      <w:bodyDiv w:val="1"/>
      <w:marLeft w:val="0"/>
      <w:marRight w:val="0"/>
      <w:marTop w:val="0"/>
      <w:marBottom w:val="0"/>
      <w:divBdr>
        <w:top w:val="none" w:sz="0" w:space="0" w:color="auto"/>
        <w:left w:val="none" w:sz="0" w:space="0" w:color="auto"/>
        <w:bottom w:val="none" w:sz="0" w:space="0" w:color="auto"/>
        <w:right w:val="none" w:sz="0" w:space="0" w:color="auto"/>
      </w:divBdr>
    </w:div>
    <w:div w:id="697895976">
      <w:bodyDiv w:val="1"/>
      <w:marLeft w:val="0"/>
      <w:marRight w:val="0"/>
      <w:marTop w:val="0"/>
      <w:marBottom w:val="0"/>
      <w:divBdr>
        <w:top w:val="none" w:sz="0" w:space="0" w:color="auto"/>
        <w:left w:val="none" w:sz="0" w:space="0" w:color="auto"/>
        <w:bottom w:val="none" w:sz="0" w:space="0" w:color="auto"/>
        <w:right w:val="none" w:sz="0" w:space="0" w:color="auto"/>
      </w:divBdr>
    </w:div>
    <w:div w:id="698942065">
      <w:bodyDiv w:val="1"/>
      <w:marLeft w:val="0"/>
      <w:marRight w:val="0"/>
      <w:marTop w:val="0"/>
      <w:marBottom w:val="0"/>
      <w:divBdr>
        <w:top w:val="none" w:sz="0" w:space="0" w:color="auto"/>
        <w:left w:val="none" w:sz="0" w:space="0" w:color="auto"/>
        <w:bottom w:val="none" w:sz="0" w:space="0" w:color="auto"/>
        <w:right w:val="none" w:sz="0" w:space="0" w:color="auto"/>
      </w:divBdr>
    </w:div>
    <w:div w:id="699475863">
      <w:bodyDiv w:val="1"/>
      <w:marLeft w:val="0"/>
      <w:marRight w:val="0"/>
      <w:marTop w:val="0"/>
      <w:marBottom w:val="0"/>
      <w:divBdr>
        <w:top w:val="none" w:sz="0" w:space="0" w:color="auto"/>
        <w:left w:val="none" w:sz="0" w:space="0" w:color="auto"/>
        <w:bottom w:val="none" w:sz="0" w:space="0" w:color="auto"/>
        <w:right w:val="none" w:sz="0" w:space="0" w:color="auto"/>
      </w:divBdr>
    </w:div>
    <w:div w:id="699555685">
      <w:bodyDiv w:val="1"/>
      <w:marLeft w:val="0"/>
      <w:marRight w:val="0"/>
      <w:marTop w:val="0"/>
      <w:marBottom w:val="0"/>
      <w:divBdr>
        <w:top w:val="none" w:sz="0" w:space="0" w:color="auto"/>
        <w:left w:val="none" w:sz="0" w:space="0" w:color="auto"/>
        <w:bottom w:val="none" w:sz="0" w:space="0" w:color="auto"/>
        <w:right w:val="none" w:sz="0" w:space="0" w:color="auto"/>
      </w:divBdr>
    </w:div>
    <w:div w:id="699597402">
      <w:bodyDiv w:val="1"/>
      <w:marLeft w:val="0"/>
      <w:marRight w:val="0"/>
      <w:marTop w:val="0"/>
      <w:marBottom w:val="0"/>
      <w:divBdr>
        <w:top w:val="none" w:sz="0" w:space="0" w:color="auto"/>
        <w:left w:val="none" w:sz="0" w:space="0" w:color="auto"/>
        <w:bottom w:val="none" w:sz="0" w:space="0" w:color="auto"/>
        <w:right w:val="none" w:sz="0" w:space="0" w:color="auto"/>
      </w:divBdr>
    </w:div>
    <w:div w:id="700010216">
      <w:bodyDiv w:val="1"/>
      <w:marLeft w:val="0"/>
      <w:marRight w:val="0"/>
      <w:marTop w:val="0"/>
      <w:marBottom w:val="0"/>
      <w:divBdr>
        <w:top w:val="none" w:sz="0" w:space="0" w:color="auto"/>
        <w:left w:val="none" w:sz="0" w:space="0" w:color="auto"/>
        <w:bottom w:val="none" w:sz="0" w:space="0" w:color="auto"/>
        <w:right w:val="none" w:sz="0" w:space="0" w:color="auto"/>
      </w:divBdr>
    </w:div>
    <w:div w:id="700517675">
      <w:bodyDiv w:val="1"/>
      <w:marLeft w:val="0"/>
      <w:marRight w:val="0"/>
      <w:marTop w:val="0"/>
      <w:marBottom w:val="0"/>
      <w:divBdr>
        <w:top w:val="none" w:sz="0" w:space="0" w:color="auto"/>
        <w:left w:val="none" w:sz="0" w:space="0" w:color="auto"/>
        <w:bottom w:val="none" w:sz="0" w:space="0" w:color="auto"/>
        <w:right w:val="none" w:sz="0" w:space="0" w:color="auto"/>
      </w:divBdr>
    </w:div>
    <w:div w:id="700518388">
      <w:bodyDiv w:val="1"/>
      <w:marLeft w:val="0"/>
      <w:marRight w:val="0"/>
      <w:marTop w:val="0"/>
      <w:marBottom w:val="0"/>
      <w:divBdr>
        <w:top w:val="none" w:sz="0" w:space="0" w:color="auto"/>
        <w:left w:val="none" w:sz="0" w:space="0" w:color="auto"/>
        <w:bottom w:val="none" w:sz="0" w:space="0" w:color="auto"/>
        <w:right w:val="none" w:sz="0" w:space="0" w:color="auto"/>
      </w:divBdr>
    </w:div>
    <w:div w:id="700743269">
      <w:bodyDiv w:val="1"/>
      <w:marLeft w:val="0"/>
      <w:marRight w:val="0"/>
      <w:marTop w:val="0"/>
      <w:marBottom w:val="0"/>
      <w:divBdr>
        <w:top w:val="none" w:sz="0" w:space="0" w:color="auto"/>
        <w:left w:val="none" w:sz="0" w:space="0" w:color="auto"/>
        <w:bottom w:val="none" w:sz="0" w:space="0" w:color="auto"/>
        <w:right w:val="none" w:sz="0" w:space="0" w:color="auto"/>
      </w:divBdr>
    </w:div>
    <w:div w:id="700933747">
      <w:bodyDiv w:val="1"/>
      <w:marLeft w:val="0"/>
      <w:marRight w:val="0"/>
      <w:marTop w:val="0"/>
      <w:marBottom w:val="0"/>
      <w:divBdr>
        <w:top w:val="none" w:sz="0" w:space="0" w:color="auto"/>
        <w:left w:val="none" w:sz="0" w:space="0" w:color="auto"/>
        <w:bottom w:val="none" w:sz="0" w:space="0" w:color="auto"/>
        <w:right w:val="none" w:sz="0" w:space="0" w:color="auto"/>
      </w:divBdr>
    </w:div>
    <w:div w:id="700937441">
      <w:bodyDiv w:val="1"/>
      <w:marLeft w:val="0"/>
      <w:marRight w:val="0"/>
      <w:marTop w:val="0"/>
      <w:marBottom w:val="0"/>
      <w:divBdr>
        <w:top w:val="none" w:sz="0" w:space="0" w:color="auto"/>
        <w:left w:val="none" w:sz="0" w:space="0" w:color="auto"/>
        <w:bottom w:val="none" w:sz="0" w:space="0" w:color="auto"/>
        <w:right w:val="none" w:sz="0" w:space="0" w:color="auto"/>
      </w:divBdr>
    </w:div>
    <w:div w:id="700980520">
      <w:bodyDiv w:val="1"/>
      <w:marLeft w:val="0"/>
      <w:marRight w:val="0"/>
      <w:marTop w:val="0"/>
      <w:marBottom w:val="0"/>
      <w:divBdr>
        <w:top w:val="none" w:sz="0" w:space="0" w:color="auto"/>
        <w:left w:val="none" w:sz="0" w:space="0" w:color="auto"/>
        <w:bottom w:val="none" w:sz="0" w:space="0" w:color="auto"/>
        <w:right w:val="none" w:sz="0" w:space="0" w:color="auto"/>
      </w:divBdr>
    </w:div>
    <w:div w:id="702170595">
      <w:bodyDiv w:val="1"/>
      <w:marLeft w:val="0"/>
      <w:marRight w:val="0"/>
      <w:marTop w:val="0"/>
      <w:marBottom w:val="0"/>
      <w:divBdr>
        <w:top w:val="none" w:sz="0" w:space="0" w:color="auto"/>
        <w:left w:val="none" w:sz="0" w:space="0" w:color="auto"/>
        <w:bottom w:val="none" w:sz="0" w:space="0" w:color="auto"/>
        <w:right w:val="none" w:sz="0" w:space="0" w:color="auto"/>
      </w:divBdr>
    </w:div>
    <w:div w:id="702170599">
      <w:bodyDiv w:val="1"/>
      <w:marLeft w:val="0"/>
      <w:marRight w:val="0"/>
      <w:marTop w:val="0"/>
      <w:marBottom w:val="0"/>
      <w:divBdr>
        <w:top w:val="none" w:sz="0" w:space="0" w:color="auto"/>
        <w:left w:val="none" w:sz="0" w:space="0" w:color="auto"/>
        <w:bottom w:val="none" w:sz="0" w:space="0" w:color="auto"/>
        <w:right w:val="none" w:sz="0" w:space="0" w:color="auto"/>
      </w:divBdr>
    </w:div>
    <w:div w:id="702291667">
      <w:bodyDiv w:val="1"/>
      <w:marLeft w:val="0"/>
      <w:marRight w:val="0"/>
      <w:marTop w:val="0"/>
      <w:marBottom w:val="0"/>
      <w:divBdr>
        <w:top w:val="none" w:sz="0" w:space="0" w:color="auto"/>
        <w:left w:val="none" w:sz="0" w:space="0" w:color="auto"/>
        <w:bottom w:val="none" w:sz="0" w:space="0" w:color="auto"/>
        <w:right w:val="none" w:sz="0" w:space="0" w:color="auto"/>
      </w:divBdr>
    </w:div>
    <w:div w:id="702679463">
      <w:bodyDiv w:val="1"/>
      <w:marLeft w:val="0"/>
      <w:marRight w:val="0"/>
      <w:marTop w:val="0"/>
      <w:marBottom w:val="0"/>
      <w:divBdr>
        <w:top w:val="none" w:sz="0" w:space="0" w:color="auto"/>
        <w:left w:val="none" w:sz="0" w:space="0" w:color="auto"/>
        <w:bottom w:val="none" w:sz="0" w:space="0" w:color="auto"/>
        <w:right w:val="none" w:sz="0" w:space="0" w:color="auto"/>
      </w:divBdr>
    </w:div>
    <w:div w:id="702755155">
      <w:bodyDiv w:val="1"/>
      <w:marLeft w:val="0"/>
      <w:marRight w:val="0"/>
      <w:marTop w:val="0"/>
      <w:marBottom w:val="0"/>
      <w:divBdr>
        <w:top w:val="none" w:sz="0" w:space="0" w:color="auto"/>
        <w:left w:val="none" w:sz="0" w:space="0" w:color="auto"/>
        <w:bottom w:val="none" w:sz="0" w:space="0" w:color="auto"/>
        <w:right w:val="none" w:sz="0" w:space="0" w:color="auto"/>
      </w:divBdr>
    </w:div>
    <w:div w:id="702873707">
      <w:bodyDiv w:val="1"/>
      <w:marLeft w:val="0"/>
      <w:marRight w:val="0"/>
      <w:marTop w:val="0"/>
      <w:marBottom w:val="0"/>
      <w:divBdr>
        <w:top w:val="none" w:sz="0" w:space="0" w:color="auto"/>
        <w:left w:val="none" w:sz="0" w:space="0" w:color="auto"/>
        <w:bottom w:val="none" w:sz="0" w:space="0" w:color="auto"/>
        <w:right w:val="none" w:sz="0" w:space="0" w:color="auto"/>
      </w:divBdr>
    </w:div>
    <w:div w:id="702943044">
      <w:bodyDiv w:val="1"/>
      <w:marLeft w:val="0"/>
      <w:marRight w:val="0"/>
      <w:marTop w:val="0"/>
      <w:marBottom w:val="0"/>
      <w:divBdr>
        <w:top w:val="none" w:sz="0" w:space="0" w:color="auto"/>
        <w:left w:val="none" w:sz="0" w:space="0" w:color="auto"/>
        <w:bottom w:val="none" w:sz="0" w:space="0" w:color="auto"/>
        <w:right w:val="none" w:sz="0" w:space="0" w:color="auto"/>
      </w:divBdr>
    </w:div>
    <w:div w:id="703553953">
      <w:bodyDiv w:val="1"/>
      <w:marLeft w:val="0"/>
      <w:marRight w:val="0"/>
      <w:marTop w:val="0"/>
      <w:marBottom w:val="0"/>
      <w:divBdr>
        <w:top w:val="none" w:sz="0" w:space="0" w:color="auto"/>
        <w:left w:val="none" w:sz="0" w:space="0" w:color="auto"/>
        <w:bottom w:val="none" w:sz="0" w:space="0" w:color="auto"/>
        <w:right w:val="none" w:sz="0" w:space="0" w:color="auto"/>
      </w:divBdr>
    </w:div>
    <w:div w:id="703602569">
      <w:bodyDiv w:val="1"/>
      <w:marLeft w:val="0"/>
      <w:marRight w:val="0"/>
      <w:marTop w:val="0"/>
      <w:marBottom w:val="0"/>
      <w:divBdr>
        <w:top w:val="none" w:sz="0" w:space="0" w:color="auto"/>
        <w:left w:val="none" w:sz="0" w:space="0" w:color="auto"/>
        <w:bottom w:val="none" w:sz="0" w:space="0" w:color="auto"/>
        <w:right w:val="none" w:sz="0" w:space="0" w:color="auto"/>
      </w:divBdr>
    </w:div>
    <w:div w:id="703602674">
      <w:bodyDiv w:val="1"/>
      <w:marLeft w:val="0"/>
      <w:marRight w:val="0"/>
      <w:marTop w:val="0"/>
      <w:marBottom w:val="0"/>
      <w:divBdr>
        <w:top w:val="none" w:sz="0" w:space="0" w:color="auto"/>
        <w:left w:val="none" w:sz="0" w:space="0" w:color="auto"/>
        <w:bottom w:val="none" w:sz="0" w:space="0" w:color="auto"/>
        <w:right w:val="none" w:sz="0" w:space="0" w:color="auto"/>
      </w:divBdr>
    </w:div>
    <w:div w:id="703870885">
      <w:bodyDiv w:val="1"/>
      <w:marLeft w:val="0"/>
      <w:marRight w:val="0"/>
      <w:marTop w:val="0"/>
      <w:marBottom w:val="0"/>
      <w:divBdr>
        <w:top w:val="none" w:sz="0" w:space="0" w:color="auto"/>
        <w:left w:val="none" w:sz="0" w:space="0" w:color="auto"/>
        <w:bottom w:val="none" w:sz="0" w:space="0" w:color="auto"/>
        <w:right w:val="none" w:sz="0" w:space="0" w:color="auto"/>
      </w:divBdr>
    </w:div>
    <w:div w:id="704141458">
      <w:bodyDiv w:val="1"/>
      <w:marLeft w:val="0"/>
      <w:marRight w:val="0"/>
      <w:marTop w:val="0"/>
      <w:marBottom w:val="0"/>
      <w:divBdr>
        <w:top w:val="none" w:sz="0" w:space="0" w:color="auto"/>
        <w:left w:val="none" w:sz="0" w:space="0" w:color="auto"/>
        <w:bottom w:val="none" w:sz="0" w:space="0" w:color="auto"/>
        <w:right w:val="none" w:sz="0" w:space="0" w:color="auto"/>
      </w:divBdr>
    </w:div>
    <w:div w:id="704326828">
      <w:bodyDiv w:val="1"/>
      <w:marLeft w:val="0"/>
      <w:marRight w:val="0"/>
      <w:marTop w:val="0"/>
      <w:marBottom w:val="0"/>
      <w:divBdr>
        <w:top w:val="none" w:sz="0" w:space="0" w:color="auto"/>
        <w:left w:val="none" w:sz="0" w:space="0" w:color="auto"/>
        <w:bottom w:val="none" w:sz="0" w:space="0" w:color="auto"/>
        <w:right w:val="none" w:sz="0" w:space="0" w:color="auto"/>
      </w:divBdr>
    </w:div>
    <w:div w:id="704449217">
      <w:bodyDiv w:val="1"/>
      <w:marLeft w:val="0"/>
      <w:marRight w:val="0"/>
      <w:marTop w:val="0"/>
      <w:marBottom w:val="0"/>
      <w:divBdr>
        <w:top w:val="none" w:sz="0" w:space="0" w:color="auto"/>
        <w:left w:val="none" w:sz="0" w:space="0" w:color="auto"/>
        <w:bottom w:val="none" w:sz="0" w:space="0" w:color="auto"/>
        <w:right w:val="none" w:sz="0" w:space="0" w:color="auto"/>
      </w:divBdr>
    </w:div>
    <w:div w:id="704450040">
      <w:bodyDiv w:val="1"/>
      <w:marLeft w:val="0"/>
      <w:marRight w:val="0"/>
      <w:marTop w:val="0"/>
      <w:marBottom w:val="0"/>
      <w:divBdr>
        <w:top w:val="none" w:sz="0" w:space="0" w:color="auto"/>
        <w:left w:val="none" w:sz="0" w:space="0" w:color="auto"/>
        <w:bottom w:val="none" w:sz="0" w:space="0" w:color="auto"/>
        <w:right w:val="none" w:sz="0" w:space="0" w:color="auto"/>
      </w:divBdr>
    </w:div>
    <w:div w:id="704839764">
      <w:bodyDiv w:val="1"/>
      <w:marLeft w:val="0"/>
      <w:marRight w:val="0"/>
      <w:marTop w:val="0"/>
      <w:marBottom w:val="0"/>
      <w:divBdr>
        <w:top w:val="none" w:sz="0" w:space="0" w:color="auto"/>
        <w:left w:val="none" w:sz="0" w:space="0" w:color="auto"/>
        <w:bottom w:val="none" w:sz="0" w:space="0" w:color="auto"/>
        <w:right w:val="none" w:sz="0" w:space="0" w:color="auto"/>
      </w:divBdr>
    </w:div>
    <w:div w:id="705062288">
      <w:bodyDiv w:val="1"/>
      <w:marLeft w:val="0"/>
      <w:marRight w:val="0"/>
      <w:marTop w:val="0"/>
      <w:marBottom w:val="0"/>
      <w:divBdr>
        <w:top w:val="none" w:sz="0" w:space="0" w:color="auto"/>
        <w:left w:val="none" w:sz="0" w:space="0" w:color="auto"/>
        <w:bottom w:val="none" w:sz="0" w:space="0" w:color="auto"/>
        <w:right w:val="none" w:sz="0" w:space="0" w:color="auto"/>
      </w:divBdr>
    </w:div>
    <w:div w:id="705327716">
      <w:bodyDiv w:val="1"/>
      <w:marLeft w:val="0"/>
      <w:marRight w:val="0"/>
      <w:marTop w:val="0"/>
      <w:marBottom w:val="0"/>
      <w:divBdr>
        <w:top w:val="none" w:sz="0" w:space="0" w:color="auto"/>
        <w:left w:val="none" w:sz="0" w:space="0" w:color="auto"/>
        <w:bottom w:val="none" w:sz="0" w:space="0" w:color="auto"/>
        <w:right w:val="none" w:sz="0" w:space="0" w:color="auto"/>
      </w:divBdr>
    </w:div>
    <w:div w:id="706300739">
      <w:bodyDiv w:val="1"/>
      <w:marLeft w:val="0"/>
      <w:marRight w:val="0"/>
      <w:marTop w:val="0"/>
      <w:marBottom w:val="0"/>
      <w:divBdr>
        <w:top w:val="none" w:sz="0" w:space="0" w:color="auto"/>
        <w:left w:val="none" w:sz="0" w:space="0" w:color="auto"/>
        <w:bottom w:val="none" w:sz="0" w:space="0" w:color="auto"/>
        <w:right w:val="none" w:sz="0" w:space="0" w:color="auto"/>
      </w:divBdr>
    </w:div>
    <w:div w:id="706301619">
      <w:bodyDiv w:val="1"/>
      <w:marLeft w:val="0"/>
      <w:marRight w:val="0"/>
      <w:marTop w:val="0"/>
      <w:marBottom w:val="0"/>
      <w:divBdr>
        <w:top w:val="none" w:sz="0" w:space="0" w:color="auto"/>
        <w:left w:val="none" w:sz="0" w:space="0" w:color="auto"/>
        <w:bottom w:val="none" w:sz="0" w:space="0" w:color="auto"/>
        <w:right w:val="none" w:sz="0" w:space="0" w:color="auto"/>
      </w:divBdr>
    </w:div>
    <w:div w:id="707143042">
      <w:bodyDiv w:val="1"/>
      <w:marLeft w:val="0"/>
      <w:marRight w:val="0"/>
      <w:marTop w:val="0"/>
      <w:marBottom w:val="0"/>
      <w:divBdr>
        <w:top w:val="none" w:sz="0" w:space="0" w:color="auto"/>
        <w:left w:val="none" w:sz="0" w:space="0" w:color="auto"/>
        <w:bottom w:val="none" w:sz="0" w:space="0" w:color="auto"/>
        <w:right w:val="none" w:sz="0" w:space="0" w:color="auto"/>
      </w:divBdr>
    </w:div>
    <w:div w:id="708338524">
      <w:bodyDiv w:val="1"/>
      <w:marLeft w:val="0"/>
      <w:marRight w:val="0"/>
      <w:marTop w:val="0"/>
      <w:marBottom w:val="0"/>
      <w:divBdr>
        <w:top w:val="none" w:sz="0" w:space="0" w:color="auto"/>
        <w:left w:val="none" w:sz="0" w:space="0" w:color="auto"/>
        <w:bottom w:val="none" w:sz="0" w:space="0" w:color="auto"/>
        <w:right w:val="none" w:sz="0" w:space="0" w:color="auto"/>
      </w:divBdr>
    </w:div>
    <w:div w:id="708577276">
      <w:bodyDiv w:val="1"/>
      <w:marLeft w:val="0"/>
      <w:marRight w:val="0"/>
      <w:marTop w:val="0"/>
      <w:marBottom w:val="0"/>
      <w:divBdr>
        <w:top w:val="none" w:sz="0" w:space="0" w:color="auto"/>
        <w:left w:val="none" w:sz="0" w:space="0" w:color="auto"/>
        <w:bottom w:val="none" w:sz="0" w:space="0" w:color="auto"/>
        <w:right w:val="none" w:sz="0" w:space="0" w:color="auto"/>
      </w:divBdr>
    </w:div>
    <w:div w:id="708602925">
      <w:bodyDiv w:val="1"/>
      <w:marLeft w:val="0"/>
      <w:marRight w:val="0"/>
      <w:marTop w:val="0"/>
      <w:marBottom w:val="0"/>
      <w:divBdr>
        <w:top w:val="none" w:sz="0" w:space="0" w:color="auto"/>
        <w:left w:val="none" w:sz="0" w:space="0" w:color="auto"/>
        <w:bottom w:val="none" w:sz="0" w:space="0" w:color="auto"/>
        <w:right w:val="none" w:sz="0" w:space="0" w:color="auto"/>
      </w:divBdr>
    </w:div>
    <w:div w:id="708843858">
      <w:bodyDiv w:val="1"/>
      <w:marLeft w:val="0"/>
      <w:marRight w:val="0"/>
      <w:marTop w:val="0"/>
      <w:marBottom w:val="0"/>
      <w:divBdr>
        <w:top w:val="none" w:sz="0" w:space="0" w:color="auto"/>
        <w:left w:val="none" w:sz="0" w:space="0" w:color="auto"/>
        <w:bottom w:val="none" w:sz="0" w:space="0" w:color="auto"/>
        <w:right w:val="none" w:sz="0" w:space="0" w:color="auto"/>
      </w:divBdr>
    </w:div>
    <w:div w:id="709036784">
      <w:bodyDiv w:val="1"/>
      <w:marLeft w:val="0"/>
      <w:marRight w:val="0"/>
      <w:marTop w:val="0"/>
      <w:marBottom w:val="0"/>
      <w:divBdr>
        <w:top w:val="none" w:sz="0" w:space="0" w:color="auto"/>
        <w:left w:val="none" w:sz="0" w:space="0" w:color="auto"/>
        <w:bottom w:val="none" w:sz="0" w:space="0" w:color="auto"/>
        <w:right w:val="none" w:sz="0" w:space="0" w:color="auto"/>
      </w:divBdr>
    </w:div>
    <w:div w:id="709648395">
      <w:bodyDiv w:val="1"/>
      <w:marLeft w:val="0"/>
      <w:marRight w:val="0"/>
      <w:marTop w:val="0"/>
      <w:marBottom w:val="0"/>
      <w:divBdr>
        <w:top w:val="none" w:sz="0" w:space="0" w:color="auto"/>
        <w:left w:val="none" w:sz="0" w:space="0" w:color="auto"/>
        <w:bottom w:val="none" w:sz="0" w:space="0" w:color="auto"/>
        <w:right w:val="none" w:sz="0" w:space="0" w:color="auto"/>
      </w:divBdr>
    </w:div>
    <w:div w:id="709721184">
      <w:bodyDiv w:val="1"/>
      <w:marLeft w:val="0"/>
      <w:marRight w:val="0"/>
      <w:marTop w:val="0"/>
      <w:marBottom w:val="0"/>
      <w:divBdr>
        <w:top w:val="none" w:sz="0" w:space="0" w:color="auto"/>
        <w:left w:val="none" w:sz="0" w:space="0" w:color="auto"/>
        <w:bottom w:val="none" w:sz="0" w:space="0" w:color="auto"/>
        <w:right w:val="none" w:sz="0" w:space="0" w:color="auto"/>
      </w:divBdr>
    </w:div>
    <w:div w:id="709886218">
      <w:bodyDiv w:val="1"/>
      <w:marLeft w:val="0"/>
      <w:marRight w:val="0"/>
      <w:marTop w:val="0"/>
      <w:marBottom w:val="0"/>
      <w:divBdr>
        <w:top w:val="none" w:sz="0" w:space="0" w:color="auto"/>
        <w:left w:val="none" w:sz="0" w:space="0" w:color="auto"/>
        <w:bottom w:val="none" w:sz="0" w:space="0" w:color="auto"/>
        <w:right w:val="none" w:sz="0" w:space="0" w:color="auto"/>
      </w:divBdr>
    </w:div>
    <w:div w:id="710109465">
      <w:bodyDiv w:val="1"/>
      <w:marLeft w:val="0"/>
      <w:marRight w:val="0"/>
      <w:marTop w:val="0"/>
      <w:marBottom w:val="0"/>
      <w:divBdr>
        <w:top w:val="none" w:sz="0" w:space="0" w:color="auto"/>
        <w:left w:val="none" w:sz="0" w:space="0" w:color="auto"/>
        <w:bottom w:val="none" w:sz="0" w:space="0" w:color="auto"/>
        <w:right w:val="none" w:sz="0" w:space="0" w:color="auto"/>
      </w:divBdr>
    </w:div>
    <w:div w:id="710765998">
      <w:bodyDiv w:val="1"/>
      <w:marLeft w:val="0"/>
      <w:marRight w:val="0"/>
      <w:marTop w:val="0"/>
      <w:marBottom w:val="0"/>
      <w:divBdr>
        <w:top w:val="none" w:sz="0" w:space="0" w:color="auto"/>
        <w:left w:val="none" w:sz="0" w:space="0" w:color="auto"/>
        <w:bottom w:val="none" w:sz="0" w:space="0" w:color="auto"/>
        <w:right w:val="none" w:sz="0" w:space="0" w:color="auto"/>
      </w:divBdr>
    </w:div>
    <w:div w:id="710884051">
      <w:bodyDiv w:val="1"/>
      <w:marLeft w:val="0"/>
      <w:marRight w:val="0"/>
      <w:marTop w:val="0"/>
      <w:marBottom w:val="0"/>
      <w:divBdr>
        <w:top w:val="none" w:sz="0" w:space="0" w:color="auto"/>
        <w:left w:val="none" w:sz="0" w:space="0" w:color="auto"/>
        <w:bottom w:val="none" w:sz="0" w:space="0" w:color="auto"/>
        <w:right w:val="none" w:sz="0" w:space="0" w:color="auto"/>
      </w:divBdr>
    </w:div>
    <w:div w:id="711004722">
      <w:bodyDiv w:val="1"/>
      <w:marLeft w:val="0"/>
      <w:marRight w:val="0"/>
      <w:marTop w:val="0"/>
      <w:marBottom w:val="0"/>
      <w:divBdr>
        <w:top w:val="none" w:sz="0" w:space="0" w:color="auto"/>
        <w:left w:val="none" w:sz="0" w:space="0" w:color="auto"/>
        <w:bottom w:val="none" w:sz="0" w:space="0" w:color="auto"/>
        <w:right w:val="none" w:sz="0" w:space="0" w:color="auto"/>
      </w:divBdr>
    </w:div>
    <w:div w:id="711072533">
      <w:bodyDiv w:val="1"/>
      <w:marLeft w:val="0"/>
      <w:marRight w:val="0"/>
      <w:marTop w:val="0"/>
      <w:marBottom w:val="0"/>
      <w:divBdr>
        <w:top w:val="none" w:sz="0" w:space="0" w:color="auto"/>
        <w:left w:val="none" w:sz="0" w:space="0" w:color="auto"/>
        <w:bottom w:val="none" w:sz="0" w:space="0" w:color="auto"/>
        <w:right w:val="none" w:sz="0" w:space="0" w:color="auto"/>
      </w:divBdr>
    </w:div>
    <w:div w:id="711267360">
      <w:bodyDiv w:val="1"/>
      <w:marLeft w:val="0"/>
      <w:marRight w:val="0"/>
      <w:marTop w:val="0"/>
      <w:marBottom w:val="0"/>
      <w:divBdr>
        <w:top w:val="none" w:sz="0" w:space="0" w:color="auto"/>
        <w:left w:val="none" w:sz="0" w:space="0" w:color="auto"/>
        <w:bottom w:val="none" w:sz="0" w:space="0" w:color="auto"/>
        <w:right w:val="none" w:sz="0" w:space="0" w:color="auto"/>
      </w:divBdr>
    </w:div>
    <w:div w:id="711268811">
      <w:bodyDiv w:val="1"/>
      <w:marLeft w:val="0"/>
      <w:marRight w:val="0"/>
      <w:marTop w:val="0"/>
      <w:marBottom w:val="0"/>
      <w:divBdr>
        <w:top w:val="none" w:sz="0" w:space="0" w:color="auto"/>
        <w:left w:val="none" w:sz="0" w:space="0" w:color="auto"/>
        <w:bottom w:val="none" w:sz="0" w:space="0" w:color="auto"/>
        <w:right w:val="none" w:sz="0" w:space="0" w:color="auto"/>
      </w:divBdr>
    </w:div>
    <w:div w:id="711419182">
      <w:bodyDiv w:val="1"/>
      <w:marLeft w:val="0"/>
      <w:marRight w:val="0"/>
      <w:marTop w:val="0"/>
      <w:marBottom w:val="0"/>
      <w:divBdr>
        <w:top w:val="none" w:sz="0" w:space="0" w:color="auto"/>
        <w:left w:val="none" w:sz="0" w:space="0" w:color="auto"/>
        <w:bottom w:val="none" w:sz="0" w:space="0" w:color="auto"/>
        <w:right w:val="none" w:sz="0" w:space="0" w:color="auto"/>
      </w:divBdr>
    </w:div>
    <w:div w:id="711880795">
      <w:bodyDiv w:val="1"/>
      <w:marLeft w:val="0"/>
      <w:marRight w:val="0"/>
      <w:marTop w:val="0"/>
      <w:marBottom w:val="0"/>
      <w:divBdr>
        <w:top w:val="none" w:sz="0" w:space="0" w:color="auto"/>
        <w:left w:val="none" w:sz="0" w:space="0" w:color="auto"/>
        <w:bottom w:val="none" w:sz="0" w:space="0" w:color="auto"/>
        <w:right w:val="none" w:sz="0" w:space="0" w:color="auto"/>
      </w:divBdr>
    </w:div>
    <w:div w:id="712000264">
      <w:bodyDiv w:val="1"/>
      <w:marLeft w:val="0"/>
      <w:marRight w:val="0"/>
      <w:marTop w:val="0"/>
      <w:marBottom w:val="0"/>
      <w:divBdr>
        <w:top w:val="none" w:sz="0" w:space="0" w:color="auto"/>
        <w:left w:val="none" w:sz="0" w:space="0" w:color="auto"/>
        <w:bottom w:val="none" w:sz="0" w:space="0" w:color="auto"/>
        <w:right w:val="none" w:sz="0" w:space="0" w:color="auto"/>
      </w:divBdr>
    </w:div>
    <w:div w:id="712384815">
      <w:bodyDiv w:val="1"/>
      <w:marLeft w:val="0"/>
      <w:marRight w:val="0"/>
      <w:marTop w:val="0"/>
      <w:marBottom w:val="0"/>
      <w:divBdr>
        <w:top w:val="none" w:sz="0" w:space="0" w:color="auto"/>
        <w:left w:val="none" w:sz="0" w:space="0" w:color="auto"/>
        <w:bottom w:val="none" w:sz="0" w:space="0" w:color="auto"/>
        <w:right w:val="none" w:sz="0" w:space="0" w:color="auto"/>
      </w:divBdr>
    </w:div>
    <w:div w:id="712466904">
      <w:bodyDiv w:val="1"/>
      <w:marLeft w:val="0"/>
      <w:marRight w:val="0"/>
      <w:marTop w:val="0"/>
      <w:marBottom w:val="0"/>
      <w:divBdr>
        <w:top w:val="none" w:sz="0" w:space="0" w:color="auto"/>
        <w:left w:val="none" w:sz="0" w:space="0" w:color="auto"/>
        <w:bottom w:val="none" w:sz="0" w:space="0" w:color="auto"/>
        <w:right w:val="none" w:sz="0" w:space="0" w:color="auto"/>
      </w:divBdr>
    </w:div>
    <w:div w:id="712581276">
      <w:bodyDiv w:val="1"/>
      <w:marLeft w:val="0"/>
      <w:marRight w:val="0"/>
      <w:marTop w:val="0"/>
      <w:marBottom w:val="0"/>
      <w:divBdr>
        <w:top w:val="none" w:sz="0" w:space="0" w:color="auto"/>
        <w:left w:val="none" w:sz="0" w:space="0" w:color="auto"/>
        <w:bottom w:val="none" w:sz="0" w:space="0" w:color="auto"/>
        <w:right w:val="none" w:sz="0" w:space="0" w:color="auto"/>
      </w:divBdr>
    </w:div>
    <w:div w:id="712770831">
      <w:bodyDiv w:val="1"/>
      <w:marLeft w:val="0"/>
      <w:marRight w:val="0"/>
      <w:marTop w:val="0"/>
      <w:marBottom w:val="0"/>
      <w:divBdr>
        <w:top w:val="none" w:sz="0" w:space="0" w:color="auto"/>
        <w:left w:val="none" w:sz="0" w:space="0" w:color="auto"/>
        <w:bottom w:val="none" w:sz="0" w:space="0" w:color="auto"/>
        <w:right w:val="none" w:sz="0" w:space="0" w:color="auto"/>
      </w:divBdr>
    </w:div>
    <w:div w:id="713847979">
      <w:bodyDiv w:val="1"/>
      <w:marLeft w:val="0"/>
      <w:marRight w:val="0"/>
      <w:marTop w:val="0"/>
      <w:marBottom w:val="0"/>
      <w:divBdr>
        <w:top w:val="none" w:sz="0" w:space="0" w:color="auto"/>
        <w:left w:val="none" w:sz="0" w:space="0" w:color="auto"/>
        <w:bottom w:val="none" w:sz="0" w:space="0" w:color="auto"/>
        <w:right w:val="none" w:sz="0" w:space="0" w:color="auto"/>
      </w:divBdr>
    </w:div>
    <w:div w:id="713969866">
      <w:bodyDiv w:val="1"/>
      <w:marLeft w:val="0"/>
      <w:marRight w:val="0"/>
      <w:marTop w:val="0"/>
      <w:marBottom w:val="0"/>
      <w:divBdr>
        <w:top w:val="none" w:sz="0" w:space="0" w:color="auto"/>
        <w:left w:val="none" w:sz="0" w:space="0" w:color="auto"/>
        <w:bottom w:val="none" w:sz="0" w:space="0" w:color="auto"/>
        <w:right w:val="none" w:sz="0" w:space="0" w:color="auto"/>
      </w:divBdr>
    </w:div>
    <w:div w:id="714811644">
      <w:bodyDiv w:val="1"/>
      <w:marLeft w:val="0"/>
      <w:marRight w:val="0"/>
      <w:marTop w:val="0"/>
      <w:marBottom w:val="0"/>
      <w:divBdr>
        <w:top w:val="none" w:sz="0" w:space="0" w:color="auto"/>
        <w:left w:val="none" w:sz="0" w:space="0" w:color="auto"/>
        <w:bottom w:val="none" w:sz="0" w:space="0" w:color="auto"/>
        <w:right w:val="none" w:sz="0" w:space="0" w:color="auto"/>
      </w:divBdr>
    </w:div>
    <w:div w:id="714816759">
      <w:bodyDiv w:val="1"/>
      <w:marLeft w:val="0"/>
      <w:marRight w:val="0"/>
      <w:marTop w:val="0"/>
      <w:marBottom w:val="0"/>
      <w:divBdr>
        <w:top w:val="none" w:sz="0" w:space="0" w:color="auto"/>
        <w:left w:val="none" w:sz="0" w:space="0" w:color="auto"/>
        <w:bottom w:val="none" w:sz="0" w:space="0" w:color="auto"/>
        <w:right w:val="none" w:sz="0" w:space="0" w:color="auto"/>
      </w:divBdr>
    </w:div>
    <w:div w:id="714933915">
      <w:bodyDiv w:val="1"/>
      <w:marLeft w:val="0"/>
      <w:marRight w:val="0"/>
      <w:marTop w:val="0"/>
      <w:marBottom w:val="0"/>
      <w:divBdr>
        <w:top w:val="none" w:sz="0" w:space="0" w:color="auto"/>
        <w:left w:val="none" w:sz="0" w:space="0" w:color="auto"/>
        <w:bottom w:val="none" w:sz="0" w:space="0" w:color="auto"/>
        <w:right w:val="none" w:sz="0" w:space="0" w:color="auto"/>
      </w:divBdr>
    </w:div>
    <w:div w:id="715086061">
      <w:bodyDiv w:val="1"/>
      <w:marLeft w:val="0"/>
      <w:marRight w:val="0"/>
      <w:marTop w:val="0"/>
      <w:marBottom w:val="0"/>
      <w:divBdr>
        <w:top w:val="none" w:sz="0" w:space="0" w:color="auto"/>
        <w:left w:val="none" w:sz="0" w:space="0" w:color="auto"/>
        <w:bottom w:val="none" w:sz="0" w:space="0" w:color="auto"/>
        <w:right w:val="none" w:sz="0" w:space="0" w:color="auto"/>
      </w:divBdr>
    </w:div>
    <w:div w:id="715592635">
      <w:bodyDiv w:val="1"/>
      <w:marLeft w:val="0"/>
      <w:marRight w:val="0"/>
      <w:marTop w:val="0"/>
      <w:marBottom w:val="0"/>
      <w:divBdr>
        <w:top w:val="none" w:sz="0" w:space="0" w:color="auto"/>
        <w:left w:val="none" w:sz="0" w:space="0" w:color="auto"/>
        <w:bottom w:val="none" w:sz="0" w:space="0" w:color="auto"/>
        <w:right w:val="none" w:sz="0" w:space="0" w:color="auto"/>
      </w:divBdr>
    </w:div>
    <w:div w:id="716006603">
      <w:bodyDiv w:val="1"/>
      <w:marLeft w:val="0"/>
      <w:marRight w:val="0"/>
      <w:marTop w:val="0"/>
      <w:marBottom w:val="0"/>
      <w:divBdr>
        <w:top w:val="none" w:sz="0" w:space="0" w:color="auto"/>
        <w:left w:val="none" w:sz="0" w:space="0" w:color="auto"/>
        <w:bottom w:val="none" w:sz="0" w:space="0" w:color="auto"/>
        <w:right w:val="none" w:sz="0" w:space="0" w:color="auto"/>
      </w:divBdr>
    </w:div>
    <w:div w:id="716666203">
      <w:bodyDiv w:val="1"/>
      <w:marLeft w:val="0"/>
      <w:marRight w:val="0"/>
      <w:marTop w:val="0"/>
      <w:marBottom w:val="0"/>
      <w:divBdr>
        <w:top w:val="none" w:sz="0" w:space="0" w:color="auto"/>
        <w:left w:val="none" w:sz="0" w:space="0" w:color="auto"/>
        <w:bottom w:val="none" w:sz="0" w:space="0" w:color="auto"/>
        <w:right w:val="none" w:sz="0" w:space="0" w:color="auto"/>
      </w:divBdr>
    </w:div>
    <w:div w:id="716776739">
      <w:bodyDiv w:val="1"/>
      <w:marLeft w:val="0"/>
      <w:marRight w:val="0"/>
      <w:marTop w:val="0"/>
      <w:marBottom w:val="0"/>
      <w:divBdr>
        <w:top w:val="none" w:sz="0" w:space="0" w:color="auto"/>
        <w:left w:val="none" w:sz="0" w:space="0" w:color="auto"/>
        <w:bottom w:val="none" w:sz="0" w:space="0" w:color="auto"/>
        <w:right w:val="none" w:sz="0" w:space="0" w:color="auto"/>
      </w:divBdr>
    </w:div>
    <w:div w:id="717780131">
      <w:bodyDiv w:val="1"/>
      <w:marLeft w:val="0"/>
      <w:marRight w:val="0"/>
      <w:marTop w:val="0"/>
      <w:marBottom w:val="0"/>
      <w:divBdr>
        <w:top w:val="none" w:sz="0" w:space="0" w:color="auto"/>
        <w:left w:val="none" w:sz="0" w:space="0" w:color="auto"/>
        <w:bottom w:val="none" w:sz="0" w:space="0" w:color="auto"/>
        <w:right w:val="none" w:sz="0" w:space="0" w:color="auto"/>
      </w:divBdr>
    </w:div>
    <w:div w:id="717977076">
      <w:bodyDiv w:val="1"/>
      <w:marLeft w:val="0"/>
      <w:marRight w:val="0"/>
      <w:marTop w:val="0"/>
      <w:marBottom w:val="0"/>
      <w:divBdr>
        <w:top w:val="none" w:sz="0" w:space="0" w:color="auto"/>
        <w:left w:val="none" w:sz="0" w:space="0" w:color="auto"/>
        <w:bottom w:val="none" w:sz="0" w:space="0" w:color="auto"/>
        <w:right w:val="none" w:sz="0" w:space="0" w:color="auto"/>
      </w:divBdr>
    </w:div>
    <w:div w:id="718209804">
      <w:bodyDiv w:val="1"/>
      <w:marLeft w:val="0"/>
      <w:marRight w:val="0"/>
      <w:marTop w:val="0"/>
      <w:marBottom w:val="0"/>
      <w:divBdr>
        <w:top w:val="none" w:sz="0" w:space="0" w:color="auto"/>
        <w:left w:val="none" w:sz="0" w:space="0" w:color="auto"/>
        <w:bottom w:val="none" w:sz="0" w:space="0" w:color="auto"/>
        <w:right w:val="none" w:sz="0" w:space="0" w:color="auto"/>
      </w:divBdr>
    </w:div>
    <w:div w:id="718824716">
      <w:bodyDiv w:val="1"/>
      <w:marLeft w:val="0"/>
      <w:marRight w:val="0"/>
      <w:marTop w:val="0"/>
      <w:marBottom w:val="0"/>
      <w:divBdr>
        <w:top w:val="none" w:sz="0" w:space="0" w:color="auto"/>
        <w:left w:val="none" w:sz="0" w:space="0" w:color="auto"/>
        <w:bottom w:val="none" w:sz="0" w:space="0" w:color="auto"/>
        <w:right w:val="none" w:sz="0" w:space="0" w:color="auto"/>
      </w:divBdr>
    </w:div>
    <w:div w:id="719016886">
      <w:bodyDiv w:val="1"/>
      <w:marLeft w:val="0"/>
      <w:marRight w:val="0"/>
      <w:marTop w:val="0"/>
      <w:marBottom w:val="0"/>
      <w:divBdr>
        <w:top w:val="none" w:sz="0" w:space="0" w:color="auto"/>
        <w:left w:val="none" w:sz="0" w:space="0" w:color="auto"/>
        <w:bottom w:val="none" w:sz="0" w:space="0" w:color="auto"/>
        <w:right w:val="none" w:sz="0" w:space="0" w:color="auto"/>
      </w:divBdr>
    </w:div>
    <w:div w:id="720324485">
      <w:bodyDiv w:val="1"/>
      <w:marLeft w:val="0"/>
      <w:marRight w:val="0"/>
      <w:marTop w:val="0"/>
      <w:marBottom w:val="0"/>
      <w:divBdr>
        <w:top w:val="none" w:sz="0" w:space="0" w:color="auto"/>
        <w:left w:val="none" w:sz="0" w:space="0" w:color="auto"/>
        <w:bottom w:val="none" w:sz="0" w:space="0" w:color="auto"/>
        <w:right w:val="none" w:sz="0" w:space="0" w:color="auto"/>
      </w:divBdr>
    </w:div>
    <w:div w:id="720329147">
      <w:bodyDiv w:val="1"/>
      <w:marLeft w:val="0"/>
      <w:marRight w:val="0"/>
      <w:marTop w:val="0"/>
      <w:marBottom w:val="0"/>
      <w:divBdr>
        <w:top w:val="none" w:sz="0" w:space="0" w:color="auto"/>
        <w:left w:val="none" w:sz="0" w:space="0" w:color="auto"/>
        <w:bottom w:val="none" w:sz="0" w:space="0" w:color="auto"/>
        <w:right w:val="none" w:sz="0" w:space="0" w:color="auto"/>
      </w:divBdr>
    </w:div>
    <w:div w:id="720861862">
      <w:bodyDiv w:val="1"/>
      <w:marLeft w:val="0"/>
      <w:marRight w:val="0"/>
      <w:marTop w:val="0"/>
      <w:marBottom w:val="0"/>
      <w:divBdr>
        <w:top w:val="none" w:sz="0" w:space="0" w:color="auto"/>
        <w:left w:val="none" w:sz="0" w:space="0" w:color="auto"/>
        <w:bottom w:val="none" w:sz="0" w:space="0" w:color="auto"/>
        <w:right w:val="none" w:sz="0" w:space="0" w:color="auto"/>
      </w:divBdr>
    </w:div>
    <w:div w:id="721056915">
      <w:bodyDiv w:val="1"/>
      <w:marLeft w:val="0"/>
      <w:marRight w:val="0"/>
      <w:marTop w:val="0"/>
      <w:marBottom w:val="0"/>
      <w:divBdr>
        <w:top w:val="none" w:sz="0" w:space="0" w:color="auto"/>
        <w:left w:val="none" w:sz="0" w:space="0" w:color="auto"/>
        <w:bottom w:val="none" w:sz="0" w:space="0" w:color="auto"/>
        <w:right w:val="none" w:sz="0" w:space="0" w:color="auto"/>
      </w:divBdr>
    </w:div>
    <w:div w:id="721173777">
      <w:bodyDiv w:val="1"/>
      <w:marLeft w:val="0"/>
      <w:marRight w:val="0"/>
      <w:marTop w:val="0"/>
      <w:marBottom w:val="0"/>
      <w:divBdr>
        <w:top w:val="none" w:sz="0" w:space="0" w:color="auto"/>
        <w:left w:val="none" w:sz="0" w:space="0" w:color="auto"/>
        <w:bottom w:val="none" w:sz="0" w:space="0" w:color="auto"/>
        <w:right w:val="none" w:sz="0" w:space="0" w:color="auto"/>
      </w:divBdr>
    </w:div>
    <w:div w:id="721710628">
      <w:bodyDiv w:val="1"/>
      <w:marLeft w:val="0"/>
      <w:marRight w:val="0"/>
      <w:marTop w:val="0"/>
      <w:marBottom w:val="0"/>
      <w:divBdr>
        <w:top w:val="none" w:sz="0" w:space="0" w:color="auto"/>
        <w:left w:val="none" w:sz="0" w:space="0" w:color="auto"/>
        <w:bottom w:val="none" w:sz="0" w:space="0" w:color="auto"/>
        <w:right w:val="none" w:sz="0" w:space="0" w:color="auto"/>
      </w:divBdr>
    </w:div>
    <w:div w:id="721830538">
      <w:bodyDiv w:val="1"/>
      <w:marLeft w:val="0"/>
      <w:marRight w:val="0"/>
      <w:marTop w:val="0"/>
      <w:marBottom w:val="0"/>
      <w:divBdr>
        <w:top w:val="none" w:sz="0" w:space="0" w:color="auto"/>
        <w:left w:val="none" w:sz="0" w:space="0" w:color="auto"/>
        <w:bottom w:val="none" w:sz="0" w:space="0" w:color="auto"/>
        <w:right w:val="none" w:sz="0" w:space="0" w:color="auto"/>
      </w:divBdr>
    </w:div>
    <w:div w:id="722172118">
      <w:bodyDiv w:val="1"/>
      <w:marLeft w:val="0"/>
      <w:marRight w:val="0"/>
      <w:marTop w:val="0"/>
      <w:marBottom w:val="0"/>
      <w:divBdr>
        <w:top w:val="none" w:sz="0" w:space="0" w:color="auto"/>
        <w:left w:val="none" w:sz="0" w:space="0" w:color="auto"/>
        <w:bottom w:val="none" w:sz="0" w:space="0" w:color="auto"/>
        <w:right w:val="none" w:sz="0" w:space="0" w:color="auto"/>
      </w:divBdr>
    </w:div>
    <w:div w:id="722489789">
      <w:bodyDiv w:val="1"/>
      <w:marLeft w:val="0"/>
      <w:marRight w:val="0"/>
      <w:marTop w:val="0"/>
      <w:marBottom w:val="0"/>
      <w:divBdr>
        <w:top w:val="none" w:sz="0" w:space="0" w:color="auto"/>
        <w:left w:val="none" w:sz="0" w:space="0" w:color="auto"/>
        <w:bottom w:val="none" w:sz="0" w:space="0" w:color="auto"/>
        <w:right w:val="none" w:sz="0" w:space="0" w:color="auto"/>
      </w:divBdr>
    </w:div>
    <w:div w:id="722675055">
      <w:bodyDiv w:val="1"/>
      <w:marLeft w:val="0"/>
      <w:marRight w:val="0"/>
      <w:marTop w:val="0"/>
      <w:marBottom w:val="0"/>
      <w:divBdr>
        <w:top w:val="none" w:sz="0" w:space="0" w:color="auto"/>
        <w:left w:val="none" w:sz="0" w:space="0" w:color="auto"/>
        <w:bottom w:val="none" w:sz="0" w:space="0" w:color="auto"/>
        <w:right w:val="none" w:sz="0" w:space="0" w:color="auto"/>
      </w:divBdr>
    </w:div>
    <w:div w:id="722676537">
      <w:bodyDiv w:val="1"/>
      <w:marLeft w:val="0"/>
      <w:marRight w:val="0"/>
      <w:marTop w:val="0"/>
      <w:marBottom w:val="0"/>
      <w:divBdr>
        <w:top w:val="none" w:sz="0" w:space="0" w:color="auto"/>
        <w:left w:val="none" w:sz="0" w:space="0" w:color="auto"/>
        <w:bottom w:val="none" w:sz="0" w:space="0" w:color="auto"/>
        <w:right w:val="none" w:sz="0" w:space="0" w:color="auto"/>
      </w:divBdr>
    </w:div>
    <w:div w:id="722873423">
      <w:bodyDiv w:val="1"/>
      <w:marLeft w:val="0"/>
      <w:marRight w:val="0"/>
      <w:marTop w:val="0"/>
      <w:marBottom w:val="0"/>
      <w:divBdr>
        <w:top w:val="none" w:sz="0" w:space="0" w:color="auto"/>
        <w:left w:val="none" w:sz="0" w:space="0" w:color="auto"/>
        <w:bottom w:val="none" w:sz="0" w:space="0" w:color="auto"/>
        <w:right w:val="none" w:sz="0" w:space="0" w:color="auto"/>
      </w:divBdr>
    </w:div>
    <w:div w:id="722942929">
      <w:bodyDiv w:val="1"/>
      <w:marLeft w:val="0"/>
      <w:marRight w:val="0"/>
      <w:marTop w:val="0"/>
      <w:marBottom w:val="0"/>
      <w:divBdr>
        <w:top w:val="none" w:sz="0" w:space="0" w:color="auto"/>
        <w:left w:val="none" w:sz="0" w:space="0" w:color="auto"/>
        <w:bottom w:val="none" w:sz="0" w:space="0" w:color="auto"/>
        <w:right w:val="none" w:sz="0" w:space="0" w:color="auto"/>
      </w:divBdr>
    </w:div>
    <w:div w:id="723023976">
      <w:bodyDiv w:val="1"/>
      <w:marLeft w:val="0"/>
      <w:marRight w:val="0"/>
      <w:marTop w:val="0"/>
      <w:marBottom w:val="0"/>
      <w:divBdr>
        <w:top w:val="none" w:sz="0" w:space="0" w:color="auto"/>
        <w:left w:val="none" w:sz="0" w:space="0" w:color="auto"/>
        <w:bottom w:val="none" w:sz="0" w:space="0" w:color="auto"/>
        <w:right w:val="none" w:sz="0" w:space="0" w:color="auto"/>
      </w:divBdr>
    </w:div>
    <w:div w:id="723138825">
      <w:bodyDiv w:val="1"/>
      <w:marLeft w:val="0"/>
      <w:marRight w:val="0"/>
      <w:marTop w:val="0"/>
      <w:marBottom w:val="0"/>
      <w:divBdr>
        <w:top w:val="none" w:sz="0" w:space="0" w:color="auto"/>
        <w:left w:val="none" w:sz="0" w:space="0" w:color="auto"/>
        <w:bottom w:val="none" w:sz="0" w:space="0" w:color="auto"/>
        <w:right w:val="none" w:sz="0" w:space="0" w:color="auto"/>
      </w:divBdr>
    </w:div>
    <w:div w:id="723219075">
      <w:bodyDiv w:val="1"/>
      <w:marLeft w:val="0"/>
      <w:marRight w:val="0"/>
      <w:marTop w:val="0"/>
      <w:marBottom w:val="0"/>
      <w:divBdr>
        <w:top w:val="none" w:sz="0" w:space="0" w:color="auto"/>
        <w:left w:val="none" w:sz="0" w:space="0" w:color="auto"/>
        <w:bottom w:val="none" w:sz="0" w:space="0" w:color="auto"/>
        <w:right w:val="none" w:sz="0" w:space="0" w:color="auto"/>
      </w:divBdr>
    </w:div>
    <w:div w:id="723256583">
      <w:bodyDiv w:val="1"/>
      <w:marLeft w:val="0"/>
      <w:marRight w:val="0"/>
      <w:marTop w:val="0"/>
      <w:marBottom w:val="0"/>
      <w:divBdr>
        <w:top w:val="none" w:sz="0" w:space="0" w:color="auto"/>
        <w:left w:val="none" w:sz="0" w:space="0" w:color="auto"/>
        <w:bottom w:val="none" w:sz="0" w:space="0" w:color="auto"/>
        <w:right w:val="none" w:sz="0" w:space="0" w:color="auto"/>
      </w:divBdr>
    </w:div>
    <w:div w:id="723531737">
      <w:bodyDiv w:val="1"/>
      <w:marLeft w:val="0"/>
      <w:marRight w:val="0"/>
      <w:marTop w:val="0"/>
      <w:marBottom w:val="0"/>
      <w:divBdr>
        <w:top w:val="none" w:sz="0" w:space="0" w:color="auto"/>
        <w:left w:val="none" w:sz="0" w:space="0" w:color="auto"/>
        <w:bottom w:val="none" w:sz="0" w:space="0" w:color="auto"/>
        <w:right w:val="none" w:sz="0" w:space="0" w:color="auto"/>
      </w:divBdr>
    </w:div>
    <w:div w:id="723873087">
      <w:bodyDiv w:val="1"/>
      <w:marLeft w:val="0"/>
      <w:marRight w:val="0"/>
      <w:marTop w:val="0"/>
      <w:marBottom w:val="0"/>
      <w:divBdr>
        <w:top w:val="none" w:sz="0" w:space="0" w:color="auto"/>
        <w:left w:val="none" w:sz="0" w:space="0" w:color="auto"/>
        <w:bottom w:val="none" w:sz="0" w:space="0" w:color="auto"/>
        <w:right w:val="none" w:sz="0" w:space="0" w:color="auto"/>
      </w:divBdr>
    </w:div>
    <w:div w:id="724137937">
      <w:bodyDiv w:val="1"/>
      <w:marLeft w:val="0"/>
      <w:marRight w:val="0"/>
      <w:marTop w:val="0"/>
      <w:marBottom w:val="0"/>
      <w:divBdr>
        <w:top w:val="none" w:sz="0" w:space="0" w:color="auto"/>
        <w:left w:val="none" w:sz="0" w:space="0" w:color="auto"/>
        <w:bottom w:val="none" w:sz="0" w:space="0" w:color="auto"/>
        <w:right w:val="none" w:sz="0" w:space="0" w:color="auto"/>
      </w:divBdr>
    </w:div>
    <w:div w:id="724377809">
      <w:bodyDiv w:val="1"/>
      <w:marLeft w:val="0"/>
      <w:marRight w:val="0"/>
      <w:marTop w:val="0"/>
      <w:marBottom w:val="0"/>
      <w:divBdr>
        <w:top w:val="none" w:sz="0" w:space="0" w:color="auto"/>
        <w:left w:val="none" w:sz="0" w:space="0" w:color="auto"/>
        <w:bottom w:val="none" w:sz="0" w:space="0" w:color="auto"/>
        <w:right w:val="none" w:sz="0" w:space="0" w:color="auto"/>
      </w:divBdr>
    </w:div>
    <w:div w:id="724908938">
      <w:bodyDiv w:val="1"/>
      <w:marLeft w:val="0"/>
      <w:marRight w:val="0"/>
      <w:marTop w:val="0"/>
      <w:marBottom w:val="0"/>
      <w:divBdr>
        <w:top w:val="none" w:sz="0" w:space="0" w:color="auto"/>
        <w:left w:val="none" w:sz="0" w:space="0" w:color="auto"/>
        <w:bottom w:val="none" w:sz="0" w:space="0" w:color="auto"/>
        <w:right w:val="none" w:sz="0" w:space="0" w:color="auto"/>
      </w:divBdr>
    </w:div>
    <w:div w:id="725224061">
      <w:bodyDiv w:val="1"/>
      <w:marLeft w:val="0"/>
      <w:marRight w:val="0"/>
      <w:marTop w:val="0"/>
      <w:marBottom w:val="0"/>
      <w:divBdr>
        <w:top w:val="none" w:sz="0" w:space="0" w:color="auto"/>
        <w:left w:val="none" w:sz="0" w:space="0" w:color="auto"/>
        <w:bottom w:val="none" w:sz="0" w:space="0" w:color="auto"/>
        <w:right w:val="none" w:sz="0" w:space="0" w:color="auto"/>
      </w:divBdr>
    </w:div>
    <w:div w:id="725372932">
      <w:bodyDiv w:val="1"/>
      <w:marLeft w:val="0"/>
      <w:marRight w:val="0"/>
      <w:marTop w:val="0"/>
      <w:marBottom w:val="0"/>
      <w:divBdr>
        <w:top w:val="none" w:sz="0" w:space="0" w:color="auto"/>
        <w:left w:val="none" w:sz="0" w:space="0" w:color="auto"/>
        <w:bottom w:val="none" w:sz="0" w:space="0" w:color="auto"/>
        <w:right w:val="none" w:sz="0" w:space="0" w:color="auto"/>
      </w:divBdr>
    </w:div>
    <w:div w:id="725492027">
      <w:bodyDiv w:val="1"/>
      <w:marLeft w:val="0"/>
      <w:marRight w:val="0"/>
      <w:marTop w:val="0"/>
      <w:marBottom w:val="0"/>
      <w:divBdr>
        <w:top w:val="none" w:sz="0" w:space="0" w:color="auto"/>
        <w:left w:val="none" w:sz="0" w:space="0" w:color="auto"/>
        <w:bottom w:val="none" w:sz="0" w:space="0" w:color="auto"/>
        <w:right w:val="none" w:sz="0" w:space="0" w:color="auto"/>
      </w:divBdr>
    </w:div>
    <w:div w:id="725685001">
      <w:bodyDiv w:val="1"/>
      <w:marLeft w:val="0"/>
      <w:marRight w:val="0"/>
      <w:marTop w:val="0"/>
      <w:marBottom w:val="0"/>
      <w:divBdr>
        <w:top w:val="none" w:sz="0" w:space="0" w:color="auto"/>
        <w:left w:val="none" w:sz="0" w:space="0" w:color="auto"/>
        <w:bottom w:val="none" w:sz="0" w:space="0" w:color="auto"/>
        <w:right w:val="none" w:sz="0" w:space="0" w:color="auto"/>
      </w:divBdr>
    </w:div>
    <w:div w:id="725838183">
      <w:bodyDiv w:val="1"/>
      <w:marLeft w:val="0"/>
      <w:marRight w:val="0"/>
      <w:marTop w:val="0"/>
      <w:marBottom w:val="0"/>
      <w:divBdr>
        <w:top w:val="none" w:sz="0" w:space="0" w:color="auto"/>
        <w:left w:val="none" w:sz="0" w:space="0" w:color="auto"/>
        <w:bottom w:val="none" w:sz="0" w:space="0" w:color="auto"/>
        <w:right w:val="none" w:sz="0" w:space="0" w:color="auto"/>
      </w:divBdr>
    </w:div>
    <w:div w:id="725954747">
      <w:bodyDiv w:val="1"/>
      <w:marLeft w:val="0"/>
      <w:marRight w:val="0"/>
      <w:marTop w:val="0"/>
      <w:marBottom w:val="0"/>
      <w:divBdr>
        <w:top w:val="none" w:sz="0" w:space="0" w:color="auto"/>
        <w:left w:val="none" w:sz="0" w:space="0" w:color="auto"/>
        <w:bottom w:val="none" w:sz="0" w:space="0" w:color="auto"/>
        <w:right w:val="none" w:sz="0" w:space="0" w:color="auto"/>
      </w:divBdr>
    </w:div>
    <w:div w:id="726105667">
      <w:bodyDiv w:val="1"/>
      <w:marLeft w:val="0"/>
      <w:marRight w:val="0"/>
      <w:marTop w:val="0"/>
      <w:marBottom w:val="0"/>
      <w:divBdr>
        <w:top w:val="none" w:sz="0" w:space="0" w:color="auto"/>
        <w:left w:val="none" w:sz="0" w:space="0" w:color="auto"/>
        <w:bottom w:val="none" w:sz="0" w:space="0" w:color="auto"/>
        <w:right w:val="none" w:sz="0" w:space="0" w:color="auto"/>
      </w:divBdr>
    </w:div>
    <w:div w:id="726143517">
      <w:bodyDiv w:val="1"/>
      <w:marLeft w:val="0"/>
      <w:marRight w:val="0"/>
      <w:marTop w:val="0"/>
      <w:marBottom w:val="0"/>
      <w:divBdr>
        <w:top w:val="none" w:sz="0" w:space="0" w:color="auto"/>
        <w:left w:val="none" w:sz="0" w:space="0" w:color="auto"/>
        <w:bottom w:val="none" w:sz="0" w:space="0" w:color="auto"/>
        <w:right w:val="none" w:sz="0" w:space="0" w:color="auto"/>
      </w:divBdr>
    </w:div>
    <w:div w:id="726421150">
      <w:bodyDiv w:val="1"/>
      <w:marLeft w:val="0"/>
      <w:marRight w:val="0"/>
      <w:marTop w:val="0"/>
      <w:marBottom w:val="0"/>
      <w:divBdr>
        <w:top w:val="none" w:sz="0" w:space="0" w:color="auto"/>
        <w:left w:val="none" w:sz="0" w:space="0" w:color="auto"/>
        <w:bottom w:val="none" w:sz="0" w:space="0" w:color="auto"/>
        <w:right w:val="none" w:sz="0" w:space="0" w:color="auto"/>
      </w:divBdr>
    </w:div>
    <w:div w:id="726488066">
      <w:bodyDiv w:val="1"/>
      <w:marLeft w:val="0"/>
      <w:marRight w:val="0"/>
      <w:marTop w:val="0"/>
      <w:marBottom w:val="0"/>
      <w:divBdr>
        <w:top w:val="none" w:sz="0" w:space="0" w:color="auto"/>
        <w:left w:val="none" w:sz="0" w:space="0" w:color="auto"/>
        <w:bottom w:val="none" w:sz="0" w:space="0" w:color="auto"/>
        <w:right w:val="none" w:sz="0" w:space="0" w:color="auto"/>
      </w:divBdr>
    </w:div>
    <w:div w:id="726533453">
      <w:bodyDiv w:val="1"/>
      <w:marLeft w:val="0"/>
      <w:marRight w:val="0"/>
      <w:marTop w:val="0"/>
      <w:marBottom w:val="0"/>
      <w:divBdr>
        <w:top w:val="none" w:sz="0" w:space="0" w:color="auto"/>
        <w:left w:val="none" w:sz="0" w:space="0" w:color="auto"/>
        <w:bottom w:val="none" w:sz="0" w:space="0" w:color="auto"/>
        <w:right w:val="none" w:sz="0" w:space="0" w:color="auto"/>
      </w:divBdr>
    </w:div>
    <w:div w:id="726805030">
      <w:bodyDiv w:val="1"/>
      <w:marLeft w:val="0"/>
      <w:marRight w:val="0"/>
      <w:marTop w:val="0"/>
      <w:marBottom w:val="0"/>
      <w:divBdr>
        <w:top w:val="none" w:sz="0" w:space="0" w:color="auto"/>
        <w:left w:val="none" w:sz="0" w:space="0" w:color="auto"/>
        <w:bottom w:val="none" w:sz="0" w:space="0" w:color="auto"/>
        <w:right w:val="none" w:sz="0" w:space="0" w:color="auto"/>
      </w:divBdr>
    </w:div>
    <w:div w:id="726994078">
      <w:bodyDiv w:val="1"/>
      <w:marLeft w:val="0"/>
      <w:marRight w:val="0"/>
      <w:marTop w:val="0"/>
      <w:marBottom w:val="0"/>
      <w:divBdr>
        <w:top w:val="none" w:sz="0" w:space="0" w:color="auto"/>
        <w:left w:val="none" w:sz="0" w:space="0" w:color="auto"/>
        <w:bottom w:val="none" w:sz="0" w:space="0" w:color="auto"/>
        <w:right w:val="none" w:sz="0" w:space="0" w:color="auto"/>
      </w:divBdr>
    </w:div>
    <w:div w:id="727075929">
      <w:bodyDiv w:val="1"/>
      <w:marLeft w:val="0"/>
      <w:marRight w:val="0"/>
      <w:marTop w:val="0"/>
      <w:marBottom w:val="0"/>
      <w:divBdr>
        <w:top w:val="none" w:sz="0" w:space="0" w:color="auto"/>
        <w:left w:val="none" w:sz="0" w:space="0" w:color="auto"/>
        <w:bottom w:val="none" w:sz="0" w:space="0" w:color="auto"/>
        <w:right w:val="none" w:sz="0" w:space="0" w:color="auto"/>
      </w:divBdr>
    </w:div>
    <w:div w:id="727922278">
      <w:bodyDiv w:val="1"/>
      <w:marLeft w:val="0"/>
      <w:marRight w:val="0"/>
      <w:marTop w:val="0"/>
      <w:marBottom w:val="0"/>
      <w:divBdr>
        <w:top w:val="none" w:sz="0" w:space="0" w:color="auto"/>
        <w:left w:val="none" w:sz="0" w:space="0" w:color="auto"/>
        <w:bottom w:val="none" w:sz="0" w:space="0" w:color="auto"/>
        <w:right w:val="none" w:sz="0" w:space="0" w:color="auto"/>
      </w:divBdr>
    </w:div>
    <w:div w:id="728571156">
      <w:bodyDiv w:val="1"/>
      <w:marLeft w:val="0"/>
      <w:marRight w:val="0"/>
      <w:marTop w:val="0"/>
      <w:marBottom w:val="0"/>
      <w:divBdr>
        <w:top w:val="none" w:sz="0" w:space="0" w:color="auto"/>
        <w:left w:val="none" w:sz="0" w:space="0" w:color="auto"/>
        <w:bottom w:val="none" w:sz="0" w:space="0" w:color="auto"/>
        <w:right w:val="none" w:sz="0" w:space="0" w:color="auto"/>
      </w:divBdr>
    </w:div>
    <w:div w:id="729810746">
      <w:bodyDiv w:val="1"/>
      <w:marLeft w:val="0"/>
      <w:marRight w:val="0"/>
      <w:marTop w:val="0"/>
      <w:marBottom w:val="0"/>
      <w:divBdr>
        <w:top w:val="none" w:sz="0" w:space="0" w:color="auto"/>
        <w:left w:val="none" w:sz="0" w:space="0" w:color="auto"/>
        <w:bottom w:val="none" w:sz="0" w:space="0" w:color="auto"/>
        <w:right w:val="none" w:sz="0" w:space="0" w:color="auto"/>
      </w:divBdr>
    </w:div>
    <w:div w:id="729888253">
      <w:bodyDiv w:val="1"/>
      <w:marLeft w:val="0"/>
      <w:marRight w:val="0"/>
      <w:marTop w:val="0"/>
      <w:marBottom w:val="0"/>
      <w:divBdr>
        <w:top w:val="none" w:sz="0" w:space="0" w:color="auto"/>
        <w:left w:val="none" w:sz="0" w:space="0" w:color="auto"/>
        <w:bottom w:val="none" w:sz="0" w:space="0" w:color="auto"/>
        <w:right w:val="none" w:sz="0" w:space="0" w:color="auto"/>
      </w:divBdr>
    </w:div>
    <w:div w:id="730352099">
      <w:bodyDiv w:val="1"/>
      <w:marLeft w:val="0"/>
      <w:marRight w:val="0"/>
      <w:marTop w:val="0"/>
      <w:marBottom w:val="0"/>
      <w:divBdr>
        <w:top w:val="none" w:sz="0" w:space="0" w:color="auto"/>
        <w:left w:val="none" w:sz="0" w:space="0" w:color="auto"/>
        <w:bottom w:val="none" w:sz="0" w:space="0" w:color="auto"/>
        <w:right w:val="none" w:sz="0" w:space="0" w:color="auto"/>
      </w:divBdr>
    </w:div>
    <w:div w:id="730620016">
      <w:bodyDiv w:val="1"/>
      <w:marLeft w:val="0"/>
      <w:marRight w:val="0"/>
      <w:marTop w:val="0"/>
      <w:marBottom w:val="0"/>
      <w:divBdr>
        <w:top w:val="none" w:sz="0" w:space="0" w:color="auto"/>
        <w:left w:val="none" w:sz="0" w:space="0" w:color="auto"/>
        <w:bottom w:val="none" w:sz="0" w:space="0" w:color="auto"/>
        <w:right w:val="none" w:sz="0" w:space="0" w:color="auto"/>
      </w:divBdr>
    </w:div>
    <w:div w:id="731193656">
      <w:bodyDiv w:val="1"/>
      <w:marLeft w:val="0"/>
      <w:marRight w:val="0"/>
      <w:marTop w:val="0"/>
      <w:marBottom w:val="0"/>
      <w:divBdr>
        <w:top w:val="none" w:sz="0" w:space="0" w:color="auto"/>
        <w:left w:val="none" w:sz="0" w:space="0" w:color="auto"/>
        <w:bottom w:val="none" w:sz="0" w:space="0" w:color="auto"/>
        <w:right w:val="none" w:sz="0" w:space="0" w:color="auto"/>
      </w:divBdr>
    </w:div>
    <w:div w:id="732125550">
      <w:bodyDiv w:val="1"/>
      <w:marLeft w:val="0"/>
      <w:marRight w:val="0"/>
      <w:marTop w:val="0"/>
      <w:marBottom w:val="0"/>
      <w:divBdr>
        <w:top w:val="none" w:sz="0" w:space="0" w:color="auto"/>
        <w:left w:val="none" w:sz="0" w:space="0" w:color="auto"/>
        <w:bottom w:val="none" w:sz="0" w:space="0" w:color="auto"/>
        <w:right w:val="none" w:sz="0" w:space="0" w:color="auto"/>
      </w:divBdr>
    </w:div>
    <w:div w:id="732198464">
      <w:bodyDiv w:val="1"/>
      <w:marLeft w:val="0"/>
      <w:marRight w:val="0"/>
      <w:marTop w:val="0"/>
      <w:marBottom w:val="0"/>
      <w:divBdr>
        <w:top w:val="none" w:sz="0" w:space="0" w:color="auto"/>
        <w:left w:val="none" w:sz="0" w:space="0" w:color="auto"/>
        <w:bottom w:val="none" w:sz="0" w:space="0" w:color="auto"/>
        <w:right w:val="none" w:sz="0" w:space="0" w:color="auto"/>
      </w:divBdr>
    </w:div>
    <w:div w:id="732310209">
      <w:bodyDiv w:val="1"/>
      <w:marLeft w:val="0"/>
      <w:marRight w:val="0"/>
      <w:marTop w:val="0"/>
      <w:marBottom w:val="0"/>
      <w:divBdr>
        <w:top w:val="none" w:sz="0" w:space="0" w:color="auto"/>
        <w:left w:val="none" w:sz="0" w:space="0" w:color="auto"/>
        <w:bottom w:val="none" w:sz="0" w:space="0" w:color="auto"/>
        <w:right w:val="none" w:sz="0" w:space="0" w:color="auto"/>
      </w:divBdr>
    </w:div>
    <w:div w:id="733047210">
      <w:bodyDiv w:val="1"/>
      <w:marLeft w:val="0"/>
      <w:marRight w:val="0"/>
      <w:marTop w:val="0"/>
      <w:marBottom w:val="0"/>
      <w:divBdr>
        <w:top w:val="none" w:sz="0" w:space="0" w:color="auto"/>
        <w:left w:val="none" w:sz="0" w:space="0" w:color="auto"/>
        <w:bottom w:val="none" w:sz="0" w:space="0" w:color="auto"/>
        <w:right w:val="none" w:sz="0" w:space="0" w:color="auto"/>
      </w:divBdr>
    </w:div>
    <w:div w:id="733164873">
      <w:bodyDiv w:val="1"/>
      <w:marLeft w:val="0"/>
      <w:marRight w:val="0"/>
      <w:marTop w:val="0"/>
      <w:marBottom w:val="0"/>
      <w:divBdr>
        <w:top w:val="none" w:sz="0" w:space="0" w:color="auto"/>
        <w:left w:val="none" w:sz="0" w:space="0" w:color="auto"/>
        <w:bottom w:val="none" w:sz="0" w:space="0" w:color="auto"/>
        <w:right w:val="none" w:sz="0" w:space="0" w:color="auto"/>
      </w:divBdr>
    </w:div>
    <w:div w:id="733235548">
      <w:bodyDiv w:val="1"/>
      <w:marLeft w:val="0"/>
      <w:marRight w:val="0"/>
      <w:marTop w:val="0"/>
      <w:marBottom w:val="0"/>
      <w:divBdr>
        <w:top w:val="none" w:sz="0" w:space="0" w:color="auto"/>
        <w:left w:val="none" w:sz="0" w:space="0" w:color="auto"/>
        <w:bottom w:val="none" w:sz="0" w:space="0" w:color="auto"/>
        <w:right w:val="none" w:sz="0" w:space="0" w:color="auto"/>
      </w:divBdr>
    </w:div>
    <w:div w:id="734472404">
      <w:bodyDiv w:val="1"/>
      <w:marLeft w:val="0"/>
      <w:marRight w:val="0"/>
      <w:marTop w:val="0"/>
      <w:marBottom w:val="0"/>
      <w:divBdr>
        <w:top w:val="none" w:sz="0" w:space="0" w:color="auto"/>
        <w:left w:val="none" w:sz="0" w:space="0" w:color="auto"/>
        <w:bottom w:val="none" w:sz="0" w:space="0" w:color="auto"/>
        <w:right w:val="none" w:sz="0" w:space="0" w:color="auto"/>
      </w:divBdr>
    </w:div>
    <w:div w:id="734667486">
      <w:bodyDiv w:val="1"/>
      <w:marLeft w:val="0"/>
      <w:marRight w:val="0"/>
      <w:marTop w:val="0"/>
      <w:marBottom w:val="0"/>
      <w:divBdr>
        <w:top w:val="none" w:sz="0" w:space="0" w:color="auto"/>
        <w:left w:val="none" w:sz="0" w:space="0" w:color="auto"/>
        <w:bottom w:val="none" w:sz="0" w:space="0" w:color="auto"/>
        <w:right w:val="none" w:sz="0" w:space="0" w:color="auto"/>
      </w:divBdr>
    </w:div>
    <w:div w:id="734668923">
      <w:bodyDiv w:val="1"/>
      <w:marLeft w:val="0"/>
      <w:marRight w:val="0"/>
      <w:marTop w:val="0"/>
      <w:marBottom w:val="0"/>
      <w:divBdr>
        <w:top w:val="none" w:sz="0" w:space="0" w:color="auto"/>
        <w:left w:val="none" w:sz="0" w:space="0" w:color="auto"/>
        <w:bottom w:val="none" w:sz="0" w:space="0" w:color="auto"/>
        <w:right w:val="none" w:sz="0" w:space="0" w:color="auto"/>
      </w:divBdr>
    </w:div>
    <w:div w:id="735906167">
      <w:bodyDiv w:val="1"/>
      <w:marLeft w:val="0"/>
      <w:marRight w:val="0"/>
      <w:marTop w:val="0"/>
      <w:marBottom w:val="0"/>
      <w:divBdr>
        <w:top w:val="none" w:sz="0" w:space="0" w:color="auto"/>
        <w:left w:val="none" w:sz="0" w:space="0" w:color="auto"/>
        <w:bottom w:val="none" w:sz="0" w:space="0" w:color="auto"/>
        <w:right w:val="none" w:sz="0" w:space="0" w:color="auto"/>
      </w:divBdr>
    </w:div>
    <w:div w:id="736779236">
      <w:bodyDiv w:val="1"/>
      <w:marLeft w:val="0"/>
      <w:marRight w:val="0"/>
      <w:marTop w:val="0"/>
      <w:marBottom w:val="0"/>
      <w:divBdr>
        <w:top w:val="none" w:sz="0" w:space="0" w:color="auto"/>
        <w:left w:val="none" w:sz="0" w:space="0" w:color="auto"/>
        <w:bottom w:val="none" w:sz="0" w:space="0" w:color="auto"/>
        <w:right w:val="none" w:sz="0" w:space="0" w:color="auto"/>
      </w:divBdr>
    </w:div>
    <w:div w:id="737242087">
      <w:bodyDiv w:val="1"/>
      <w:marLeft w:val="0"/>
      <w:marRight w:val="0"/>
      <w:marTop w:val="0"/>
      <w:marBottom w:val="0"/>
      <w:divBdr>
        <w:top w:val="none" w:sz="0" w:space="0" w:color="auto"/>
        <w:left w:val="none" w:sz="0" w:space="0" w:color="auto"/>
        <w:bottom w:val="none" w:sz="0" w:space="0" w:color="auto"/>
        <w:right w:val="none" w:sz="0" w:space="0" w:color="auto"/>
      </w:divBdr>
    </w:div>
    <w:div w:id="737826753">
      <w:bodyDiv w:val="1"/>
      <w:marLeft w:val="0"/>
      <w:marRight w:val="0"/>
      <w:marTop w:val="0"/>
      <w:marBottom w:val="0"/>
      <w:divBdr>
        <w:top w:val="none" w:sz="0" w:space="0" w:color="auto"/>
        <w:left w:val="none" w:sz="0" w:space="0" w:color="auto"/>
        <w:bottom w:val="none" w:sz="0" w:space="0" w:color="auto"/>
        <w:right w:val="none" w:sz="0" w:space="0" w:color="auto"/>
      </w:divBdr>
    </w:div>
    <w:div w:id="738669957">
      <w:bodyDiv w:val="1"/>
      <w:marLeft w:val="0"/>
      <w:marRight w:val="0"/>
      <w:marTop w:val="0"/>
      <w:marBottom w:val="0"/>
      <w:divBdr>
        <w:top w:val="none" w:sz="0" w:space="0" w:color="auto"/>
        <w:left w:val="none" w:sz="0" w:space="0" w:color="auto"/>
        <w:bottom w:val="none" w:sz="0" w:space="0" w:color="auto"/>
        <w:right w:val="none" w:sz="0" w:space="0" w:color="auto"/>
      </w:divBdr>
    </w:div>
    <w:div w:id="738937724">
      <w:bodyDiv w:val="1"/>
      <w:marLeft w:val="0"/>
      <w:marRight w:val="0"/>
      <w:marTop w:val="0"/>
      <w:marBottom w:val="0"/>
      <w:divBdr>
        <w:top w:val="none" w:sz="0" w:space="0" w:color="auto"/>
        <w:left w:val="none" w:sz="0" w:space="0" w:color="auto"/>
        <w:bottom w:val="none" w:sz="0" w:space="0" w:color="auto"/>
        <w:right w:val="none" w:sz="0" w:space="0" w:color="auto"/>
      </w:divBdr>
    </w:div>
    <w:div w:id="739206396">
      <w:bodyDiv w:val="1"/>
      <w:marLeft w:val="0"/>
      <w:marRight w:val="0"/>
      <w:marTop w:val="0"/>
      <w:marBottom w:val="0"/>
      <w:divBdr>
        <w:top w:val="none" w:sz="0" w:space="0" w:color="auto"/>
        <w:left w:val="none" w:sz="0" w:space="0" w:color="auto"/>
        <w:bottom w:val="none" w:sz="0" w:space="0" w:color="auto"/>
        <w:right w:val="none" w:sz="0" w:space="0" w:color="auto"/>
      </w:divBdr>
    </w:div>
    <w:div w:id="739254020">
      <w:bodyDiv w:val="1"/>
      <w:marLeft w:val="0"/>
      <w:marRight w:val="0"/>
      <w:marTop w:val="0"/>
      <w:marBottom w:val="0"/>
      <w:divBdr>
        <w:top w:val="none" w:sz="0" w:space="0" w:color="auto"/>
        <w:left w:val="none" w:sz="0" w:space="0" w:color="auto"/>
        <w:bottom w:val="none" w:sz="0" w:space="0" w:color="auto"/>
        <w:right w:val="none" w:sz="0" w:space="0" w:color="auto"/>
      </w:divBdr>
    </w:div>
    <w:div w:id="740055355">
      <w:bodyDiv w:val="1"/>
      <w:marLeft w:val="0"/>
      <w:marRight w:val="0"/>
      <w:marTop w:val="0"/>
      <w:marBottom w:val="0"/>
      <w:divBdr>
        <w:top w:val="none" w:sz="0" w:space="0" w:color="auto"/>
        <w:left w:val="none" w:sz="0" w:space="0" w:color="auto"/>
        <w:bottom w:val="none" w:sz="0" w:space="0" w:color="auto"/>
        <w:right w:val="none" w:sz="0" w:space="0" w:color="auto"/>
      </w:divBdr>
    </w:div>
    <w:div w:id="740099192">
      <w:bodyDiv w:val="1"/>
      <w:marLeft w:val="0"/>
      <w:marRight w:val="0"/>
      <w:marTop w:val="0"/>
      <w:marBottom w:val="0"/>
      <w:divBdr>
        <w:top w:val="none" w:sz="0" w:space="0" w:color="auto"/>
        <w:left w:val="none" w:sz="0" w:space="0" w:color="auto"/>
        <w:bottom w:val="none" w:sz="0" w:space="0" w:color="auto"/>
        <w:right w:val="none" w:sz="0" w:space="0" w:color="auto"/>
      </w:divBdr>
    </w:div>
    <w:div w:id="740103353">
      <w:bodyDiv w:val="1"/>
      <w:marLeft w:val="0"/>
      <w:marRight w:val="0"/>
      <w:marTop w:val="0"/>
      <w:marBottom w:val="0"/>
      <w:divBdr>
        <w:top w:val="none" w:sz="0" w:space="0" w:color="auto"/>
        <w:left w:val="none" w:sz="0" w:space="0" w:color="auto"/>
        <w:bottom w:val="none" w:sz="0" w:space="0" w:color="auto"/>
        <w:right w:val="none" w:sz="0" w:space="0" w:color="auto"/>
      </w:divBdr>
    </w:div>
    <w:div w:id="740757704">
      <w:bodyDiv w:val="1"/>
      <w:marLeft w:val="0"/>
      <w:marRight w:val="0"/>
      <w:marTop w:val="0"/>
      <w:marBottom w:val="0"/>
      <w:divBdr>
        <w:top w:val="none" w:sz="0" w:space="0" w:color="auto"/>
        <w:left w:val="none" w:sz="0" w:space="0" w:color="auto"/>
        <w:bottom w:val="none" w:sz="0" w:space="0" w:color="auto"/>
        <w:right w:val="none" w:sz="0" w:space="0" w:color="auto"/>
      </w:divBdr>
    </w:div>
    <w:div w:id="741294656">
      <w:bodyDiv w:val="1"/>
      <w:marLeft w:val="0"/>
      <w:marRight w:val="0"/>
      <w:marTop w:val="0"/>
      <w:marBottom w:val="0"/>
      <w:divBdr>
        <w:top w:val="none" w:sz="0" w:space="0" w:color="auto"/>
        <w:left w:val="none" w:sz="0" w:space="0" w:color="auto"/>
        <w:bottom w:val="none" w:sz="0" w:space="0" w:color="auto"/>
        <w:right w:val="none" w:sz="0" w:space="0" w:color="auto"/>
      </w:divBdr>
    </w:div>
    <w:div w:id="741413224">
      <w:bodyDiv w:val="1"/>
      <w:marLeft w:val="0"/>
      <w:marRight w:val="0"/>
      <w:marTop w:val="0"/>
      <w:marBottom w:val="0"/>
      <w:divBdr>
        <w:top w:val="none" w:sz="0" w:space="0" w:color="auto"/>
        <w:left w:val="none" w:sz="0" w:space="0" w:color="auto"/>
        <w:bottom w:val="none" w:sz="0" w:space="0" w:color="auto"/>
        <w:right w:val="none" w:sz="0" w:space="0" w:color="auto"/>
      </w:divBdr>
    </w:div>
    <w:div w:id="741758165">
      <w:bodyDiv w:val="1"/>
      <w:marLeft w:val="0"/>
      <w:marRight w:val="0"/>
      <w:marTop w:val="0"/>
      <w:marBottom w:val="0"/>
      <w:divBdr>
        <w:top w:val="none" w:sz="0" w:space="0" w:color="auto"/>
        <w:left w:val="none" w:sz="0" w:space="0" w:color="auto"/>
        <w:bottom w:val="none" w:sz="0" w:space="0" w:color="auto"/>
        <w:right w:val="none" w:sz="0" w:space="0" w:color="auto"/>
      </w:divBdr>
    </w:div>
    <w:div w:id="741761586">
      <w:bodyDiv w:val="1"/>
      <w:marLeft w:val="0"/>
      <w:marRight w:val="0"/>
      <w:marTop w:val="0"/>
      <w:marBottom w:val="0"/>
      <w:divBdr>
        <w:top w:val="none" w:sz="0" w:space="0" w:color="auto"/>
        <w:left w:val="none" w:sz="0" w:space="0" w:color="auto"/>
        <w:bottom w:val="none" w:sz="0" w:space="0" w:color="auto"/>
        <w:right w:val="none" w:sz="0" w:space="0" w:color="auto"/>
      </w:divBdr>
    </w:div>
    <w:div w:id="741831733">
      <w:bodyDiv w:val="1"/>
      <w:marLeft w:val="0"/>
      <w:marRight w:val="0"/>
      <w:marTop w:val="0"/>
      <w:marBottom w:val="0"/>
      <w:divBdr>
        <w:top w:val="none" w:sz="0" w:space="0" w:color="auto"/>
        <w:left w:val="none" w:sz="0" w:space="0" w:color="auto"/>
        <w:bottom w:val="none" w:sz="0" w:space="0" w:color="auto"/>
        <w:right w:val="none" w:sz="0" w:space="0" w:color="auto"/>
      </w:divBdr>
    </w:div>
    <w:div w:id="742027019">
      <w:bodyDiv w:val="1"/>
      <w:marLeft w:val="0"/>
      <w:marRight w:val="0"/>
      <w:marTop w:val="0"/>
      <w:marBottom w:val="0"/>
      <w:divBdr>
        <w:top w:val="none" w:sz="0" w:space="0" w:color="auto"/>
        <w:left w:val="none" w:sz="0" w:space="0" w:color="auto"/>
        <w:bottom w:val="none" w:sz="0" w:space="0" w:color="auto"/>
        <w:right w:val="none" w:sz="0" w:space="0" w:color="auto"/>
      </w:divBdr>
    </w:div>
    <w:div w:id="742262787">
      <w:bodyDiv w:val="1"/>
      <w:marLeft w:val="0"/>
      <w:marRight w:val="0"/>
      <w:marTop w:val="0"/>
      <w:marBottom w:val="0"/>
      <w:divBdr>
        <w:top w:val="none" w:sz="0" w:space="0" w:color="auto"/>
        <w:left w:val="none" w:sz="0" w:space="0" w:color="auto"/>
        <w:bottom w:val="none" w:sz="0" w:space="0" w:color="auto"/>
        <w:right w:val="none" w:sz="0" w:space="0" w:color="auto"/>
      </w:divBdr>
    </w:div>
    <w:div w:id="742415585">
      <w:bodyDiv w:val="1"/>
      <w:marLeft w:val="0"/>
      <w:marRight w:val="0"/>
      <w:marTop w:val="0"/>
      <w:marBottom w:val="0"/>
      <w:divBdr>
        <w:top w:val="none" w:sz="0" w:space="0" w:color="auto"/>
        <w:left w:val="none" w:sz="0" w:space="0" w:color="auto"/>
        <w:bottom w:val="none" w:sz="0" w:space="0" w:color="auto"/>
        <w:right w:val="none" w:sz="0" w:space="0" w:color="auto"/>
      </w:divBdr>
    </w:div>
    <w:div w:id="742525724">
      <w:bodyDiv w:val="1"/>
      <w:marLeft w:val="0"/>
      <w:marRight w:val="0"/>
      <w:marTop w:val="0"/>
      <w:marBottom w:val="0"/>
      <w:divBdr>
        <w:top w:val="none" w:sz="0" w:space="0" w:color="auto"/>
        <w:left w:val="none" w:sz="0" w:space="0" w:color="auto"/>
        <w:bottom w:val="none" w:sz="0" w:space="0" w:color="auto"/>
        <w:right w:val="none" w:sz="0" w:space="0" w:color="auto"/>
      </w:divBdr>
    </w:div>
    <w:div w:id="742528962">
      <w:bodyDiv w:val="1"/>
      <w:marLeft w:val="0"/>
      <w:marRight w:val="0"/>
      <w:marTop w:val="0"/>
      <w:marBottom w:val="0"/>
      <w:divBdr>
        <w:top w:val="none" w:sz="0" w:space="0" w:color="auto"/>
        <w:left w:val="none" w:sz="0" w:space="0" w:color="auto"/>
        <w:bottom w:val="none" w:sz="0" w:space="0" w:color="auto"/>
        <w:right w:val="none" w:sz="0" w:space="0" w:color="auto"/>
      </w:divBdr>
    </w:div>
    <w:div w:id="742606909">
      <w:bodyDiv w:val="1"/>
      <w:marLeft w:val="0"/>
      <w:marRight w:val="0"/>
      <w:marTop w:val="0"/>
      <w:marBottom w:val="0"/>
      <w:divBdr>
        <w:top w:val="none" w:sz="0" w:space="0" w:color="auto"/>
        <w:left w:val="none" w:sz="0" w:space="0" w:color="auto"/>
        <w:bottom w:val="none" w:sz="0" w:space="0" w:color="auto"/>
        <w:right w:val="none" w:sz="0" w:space="0" w:color="auto"/>
      </w:divBdr>
    </w:div>
    <w:div w:id="742684195">
      <w:bodyDiv w:val="1"/>
      <w:marLeft w:val="0"/>
      <w:marRight w:val="0"/>
      <w:marTop w:val="0"/>
      <w:marBottom w:val="0"/>
      <w:divBdr>
        <w:top w:val="none" w:sz="0" w:space="0" w:color="auto"/>
        <w:left w:val="none" w:sz="0" w:space="0" w:color="auto"/>
        <w:bottom w:val="none" w:sz="0" w:space="0" w:color="auto"/>
        <w:right w:val="none" w:sz="0" w:space="0" w:color="auto"/>
      </w:divBdr>
    </w:div>
    <w:div w:id="742869408">
      <w:bodyDiv w:val="1"/>
      <w:marLeft w:val="0"/>
      <w:marRight w:val="0"/>
      <w:marTop w:val="0"/>
      <w:marBottom w:val="0"/>
      <w:divBdr>
        <w:top w:val="none" w:sz="0" w:space="0" w:color="auto"/>
        <w:left w:val="none" w:sz="0" w:space="0" w:color="auto"/>
        <w:bottom w:val="none" w:sz="0" w:space="0" w:color="auto"/>
        <w:right w:val="none" w:sz="0" w:space="0" w:color="auto"/>
      </w:divBdr>
    </w:div>
    <w:div w:id="745031904">
      <w:bodyDiv w:val="1"/>
      <w:marLeft w:val="0"/>
      <w:marRight w:val="0"/>
      <w:marTop w:val="0"/>
      <w:marBottom w:val="0"/>
      <w:divBdr>
        <w:top w:val="none" w:sz="0" w:space="0" w:color="auto"/>
        <w:left w:val="none" w:sz="0" w:space="0" w:color="auto"/>
        <w:bottom w:val="none" w:sz="0" w:space="0" w:color="auto"/>
        <w:right w:val="none" w:sz="0" w:space="0" w:color="auto"/>
      </w:divBdr>
    </w:div>
    <w:div w:id="745345912">
      <w:bodyDiv w:val="1"/>
      <w:marLeft w:val="0"/>
      <w:marRight w:val="0"/>
      <w:marTop w:val="0"/>
      <w:marBottom w:val="0"/>
      <w:divBdr>
        <w:top w:val="none" w:sz="0" w:space="0" w:color="auto"/>
        <w:left w:val="none" w:sz="0" w:space="0" w:color="auto"/>
        <w:bottom w:val="none" w:sz="0" w:space="0" w:color="auto"/>
        <w:right w:val="none" w:sz="0" w:space="0" w:color="auto"/>
      </w:divBdr>
    </w:div>
    <w:div w:id="745760510">
      <w:bodyDiv w:val="1"/>
      <w:marLeft w:val="0"/>
      <w:marRight w:val="0"/>
      <w:marTop w:val="0"/>
      <w:marBottom w:val="0"/>
      <w:divBdr>
        <w:top w:val="none" w:sz="0" w:space="0" w:color="auto"/>
        <w:left w:val="none" w:sz="0" w:space="0" w:color="auto"/>
        <w:bottom w:val="none" w:sz="0" w:space="0" w:color="auto"/>
        <w:right w:val="none" w:sz="0" w:space="0" w:color="auto"/>
      </w:divBdr>
    </w:div>
    <w:div w:id="745801877">
      <w:bodyDiv w:val="1"/>
      <w:marLeft w:val="0"/>
      <w:marRight w:val="0"/>
      <w:marTop w:val="0"/>
      <w:marBottom w:val="0"/>
      <w:divBdr>
        <w:top w:val="none" w:sz="0" w:space="0" w:color="auto"/>
        <w:left w:val="none" w:sz="0" w:space="0" w:color="auto"/>
        <w:bottom w:val="none" w:sz="0" w:space="0" w:color="auto"/>
        <w:right w:val="none" w:sz="0" w:space="0" w:color="auto"/>
      </w:divBdr>
    </w:div>
    <w:div w:id="746612834">
      <w:bodyDiv w:val="1"/>
      <w:marLeft w:val="0"/>
      <w:marRight w:val="0"/>
      <w:marTop w:val="0"/>
      <w:marBottom w:val="0"/>
      <w:divBdr>
        <w:top w:val="none" w:sz="0" w:space="0" w:color="auto"/>
        <w:left w:val="none" w:sz="0" w:space="0" w:color="auto"/>
        <w:bottom w:val="none" w:sz="0" w:space="0" w:color="auto"/>
        <w:right w:val="none" w:sz="0" w:space="0" w:color="auto"/>
      </w:divBdr>
    </w:div>
    <w:div w:id="747076554">
      <w:bodyDiv w:val="1"/>
      <w:marLeft w:val="0"/>
      <w:marRight w:val="0"/>
      <w:marTop w:val="0"/>
      <w:marBottom w:val="0"/>
      <w:divBdr>
        <w:top w:val="none" w:sz="0" w:space="0" w:color="auto"/>
        <w:left w:val="none" w:sz="0" w:space="0" w:color="auto"/>
        <w:bottom w:val="none" w:sz="0" w:space="0" w:color="auto"/>
        <w:right w:val="none" w:sz="0" w:space="0" w:color="auto"/>
      </w:divBdr>
    </w:div>
    <w:div w:id="747188063">
      <w:bodyDiv w:val="1"/>
      <w:marLeft w:val="0"/>
      <w:marRight w:val="0"/>
      <w:marTop w:val="0"/>
      <w:marBottom w:val="0"/>
      <w:divBdr>
        <w:top w:val="none" w:sz="0" w:space="0" w:color="auto"/>
        <w:left w:val="none" w:sz="0" w:space="0" w:color="auto"/>
        <w:bottom w:val="none" w:sz="0" w:space="0" w:color="auto"/>
        <w:right w:val="none" w:sz="0" w:space="0" w:color="auto"/>
      </w:divBdr>
    </w:div>
    <w:div w:id="747964307">
      <w:bodyDiv w:val="1"/>
      <w:marLeft w:val="0"/>
      <w:marRight w:val="0"/>
      <w:marTop w:val="0"/>
      <w:marBottom w:val="0"/>
      <w:divBdr>
        <w:top w:val="none" w:sz="0" w:space="0" w:color="auto"/>
        <w:left w:val="none" w:sz="0" w:space="0" w:color="auto"/>
        <w:bottom w:val="none" w:sz="0" w:space="0" w:color="auto"/>
        <w:right w:val="none" w:sz="0" w:space="0" w:color="auto"/>
      </w:divBdr>
    </w:div>
    <w:div w:id="748238937">
      <w:bodyDiv w:val="1"/>
      <w:marLeft w:val="0"/>
      <w:marRight w:val="0"/>
      <w:marTop w:val="0"/>
      <w:marBottom w:val="0"/>
      <w:divBdr>
        <w:top w:val="none" w:sz="0" w:space="0" w:color="auto"/>
        <w:left w:val="none" w:sz="0" w:space="0" w:color="auto"/>
        <w:bottom w:val="none" w:sz="0" w:space="0" w:color="auto"/>
        <w:right w:val="none" w:sz="0" w:space="0" w:color="auto"/>
      </w:divBdr>
    </w:div>
    <w:div w:id="748425693">
      <w:bodyDiv w:val="1"/>
      <w:marLeft w:val="0"/>
      <w:marRight w:val="0"/>
      <w:marTop w:val="0"/>
      <w:marBottom w:val="0"/>
      <w:divBdr>
        <w:top w:val="none" w:sz="0" w:space="0" w:color="auto"/>
        <w:left w:val="none" w:sz="0" w:space="0" w:color="auto"/>
        <w:bottom w:val="none" w:sz="0" w:space="0" w:color="auto"/>
        <w:right w:val="none" w:sz="0" w:space="0" w:color="auto"/>
      </w:divBdr>
    </w:div>
    <w:div w:id="748430349">
      <w:bodyDiv w:val="1"/>
      <w:marLeft w:val="0"/>
      <w:marRight w:val="0"/>
      <w:marTop w:val="0"/>
      <w:marBottom w:val="0"/>
      <w:divBdr>
        <w:top w:val="none" w:sz="0" w:space="0" w:color="auto"/>
        <w:left w:val="none" w:sz="0" w:space="0" w:color="auto"/>
        <w:bottom w:val="none" w:sz="0" w:space="0" w:color="auto"/>
        <w:right w:val="none" w:sz="0" w:space="0" w:color="auto"/>
      </w:divBdr>
    </w:div>
    <w:div w:id="749620669">
      <w:bodyDiv w:val="1"/>
      <w:marLeft w:val="0"/>
      <w:marRight w:val="0"/>
      <w:marTop w:val="0"/>
      <w:marBottom w:val="0"/>
      <w:divBdr>
        <w:top w:val="none" w:sz="0" w:space="0" w:color="auto"/>
        <w:left w:val="none" w:sz="0" w:space="0" w:color="auto"/>
        <w:bottom w:val="none" w:sz="0" w:space="0" w:color="auto"/>
        <w:right w:val="none" w:sz="0" w:space="0" w:color="auto"/>
      </w:divBdr>
    </w:div>
    <w:div w:id="749742365">
      <w:bodyDiv w:val="1"/>
      <w:marLeft w:val="0"/>
      <w:marRight w:val="0"/>
      <w:marTop w:val="0"/>
      <w:marBottom w:val="0"/>
      <w:divBdr>
        <w:top w:val="none" w:sz="0" w:space="0" w:color="auto"/>
        <w:left w:val="none" w:sz="0" w:space="0" w:color="auto"/>
        <w:bottom w:val="none" w:sz="0" w:space="0" w:color="auto"/>
        <w:right w:val="none" w:sz="0" w:space="0" w:color="auto"/>
      </w:divBdr>
    </w:div>
    <w:div w:id="749883696">
      <w:bodyDiv w:val="1"/>
      <w:marLeft w:val="0"/>
      <w:marRight w:val="0"/>
      <w:marTop w:val="0"/>
      <w:marBottom w:val="0"/>
      <w:divBdr>
        <w:top w:val="none" w:sz="0" w:space="0" w:color="auto"/>
        <w:left w:val="none" w:sz="0" w:space="0" w:color="auto"/>
        <w:bottom w:val="none" w:sz="0" w:space="0" w:color="auto"/>
        <w:right w:val="none" w:sz="0" w:space="0" w:color="auto"/>
      </w:divBdr>
    </w:div>
    <w:div w:id="750156245">
      <w:bodyDiv w:val="1"/>
      <w:marLeft w:val="0"/>
      <w:marRight w:val="0"/>
      <w:marTop w:val="0"/>
      <w:marBottom w:val="0"/>
      <w:divBdr>
        <w:top w:val="none" w:sz="0" w:space="0" w:color="auto"/>
        <w:left w:val="none" w:sz="0" w:space="0" w:color="auto"/>
        <w:bottom w:val="none" w:sz="0" w:space="0" w:color="auto"/>
        <w:right w:val="none" w:sz="0" w:space="0" w:color="auto"/>
      </w:divBdr>
    </w:div>
    <w:div w:id="750540002">
      <w:bodyDiv w:val="1"/>
      <w:marLeft w:val="0"/>
      <w:marRight w:val="0"/>
      <w:marTop w:val="0"/>
      <w:marBottom w:val="0"/>
      <w:divBdr>
        <w:top w:val="none" w:sz="0" w:space="0" w:color="auto"/>
        <w:left w:val="none" w:sz="0" w:space="0" w:color="auto"/>
        <w:bottom w:val="none" w:sz="0" w:space="0" w:color="auto"/>
        <w:right w:val="none" w:sz="0" w:space="0" w:color="auto"/>
      </w:divBdr>
    </w:div>
    <w:div w:id="751583003">
      <w:bodyDiv w:val="1"/>
      <w:marLeft w:val="0"/>
      <w:marRight w:val="0"/>
      <w:marTop w:val="0"/>
      <w:marBottom w:val="0"/>
      <w:divBdr>
        <w:top w:val="none" w:sz="0" w:space="0" w:color="auto"/>
        <w:left w:val="none" w:sz="0" w:space="0" w:color="auto"/>
        <w:bottom w:val="none" w:sz="0" w:space="0" w:color="auto"/>
        <w:right w:val="none" w:sz="0" w:space="0" w:color="auto"/>
      </w:divBdr>
    </w:div>
    <w:div w:id="751657315">
      <w:bodyDiv w:val="1"/>
      <w:marLeft w:val="0"/>
      <w:marRight w:val="0"/>
      <w:marTop w:val="0"/>
      <w:marBottom w:val="0"/>
      <w:divBdr>
        <w:top w:val="none" w:sz="0" w:space="0" w:color="auto"/>
        <w:left w:val="none" w:sz="0" w:space="0" w:color="auto"/>
        <w:bottom w:val="none" w:sz="0" w:space="0" w:color="auto"/>
        <w:right w:val="none" w:sz="0" w:space="0" w:color="auto"/>
      </w:divBdr>
    </w:div>
    <w:div w:id="751780566">
      <w:bodyDiv w:val="1"/>
      <w:marLeft w:val="0"/>
      <w:marRight w:val="0"/>
      <w:marTop w:val="0"/>
      <w:marBottom w:val="0"/>
      <w:divBdr>
        <w:top w:val="none" w:sz="0" w:space="0" w:color="auto"/>
        <w:left w:val="none" w:sz="0" w:space="0" w:color="auto"/>
        <w:bottom w:val="none" w:sz="0" w:space="0" w:color="auto"/>
        <w:right w:val="none" w:sz="0" w:space="0" w:color="auto"/>
      </w:divBdr>
    </w:div>
    <w:div w:id="751976964">
      <w:bodyDiv w:val="1"/>
      <w:marLeft w:val="0"/>
      <w:marRight w:val="0"/>
      <w:marTop w:val="0"/>
      <w:marBottom w:val="0"/>
      <w:divBdr>
        <w:top w:val="none" w:sz="0" w:space="0" w:color="auto"/>
        <w:left w:val="none" w:sz="0" w:space="0" w:color="auto"/>
        <w:bottom w:val="none" w:sz="0" w:space="0" w:color="auto"/>
        <w:right w:val="none" w:sz="0" w:space="0" w:color="auto"/>
      </w:divBdr>
    </w:div>
    <w:div w:id="753162174">
      <w:bodyDiv w:val="1"/>
      <w:marLeft w:val="0"/>
      <w:marRight w:val="0"/>
      <w:marTop w:val="0"/>
      <w:marBottom w:val="0"/>
      <w:divBdr>
        <w:top w:val="none" w:sz="0" w:space="0" w:color="auto"/>
        <w:left w:val="none" w:sz="0" w:space="0" w:color="auto"/>
        <w:bottom w:val="none" w:sz="0" w:space="0" w:color="auto"/>
        <w:right w:val="none" w:sz="0" w:space="0" w:color="auto"/>
      </w:divBdr>
    </w:div>
    <w:div w:id="753362137">
      <w:bodyDiv w:val="1"/>
      <w:marLeft w:val="0"/>
      <w:marRight w:val="0"/>
      <w:marTop w:val="0"/>
      <w:marBottom w:val="0"/>
      <w:divBdr>
        <w:top w:val="none" w:sz="0" w:space="0" w:color="auto"/>
        <w:left w:val="none" w:sz="0" w:space="0" w:color="auto"/>
        <w:bottom w:val="none" w:sz="0" w:space="0" w:color="auto"/>
        <w:right w:val="none" w:sz="0" w:space="0" w:color="auto"/>
      </w:divBdr>
    </w:div>
    <w:div w:id="753471897">
      <w:bodyDiv w:val="1"/>
      <w:marLeft w:val="0"/>
      <w:marRight w:val="0"/>
      <w:marTop w:val="0"/>
      <w:marBottom w:val="0"/>
      <w:divBdr>
        <w:top w:val="none" w:sz="0" w:space="0" w:color="auto"/>
        <w:left w:val="none" w:sz="0" w:space="0" w:color="auto"/>
        <w:bottom w:val="none" w:sz="0" w:space="0" w:color="auto"/>
        <w:right w:val="none" w:sz="0" w:space="0" w:color="auto"/>
      </w:divBdr>
    </w:div>
    <w:div w:id="754015729">
      <w:bodyDiv w:val="1"/>
      <w:marLeft w:val="0"/>
      <w:marRight w:val="0"/>
      <w:marTop w:val="0"/>
      <w:marBottom w:val="0"/>
      <w:divBdr>
        <w:top w:val="none" w:sz="0" w:space="0" w:color="auto"/>
        <w:left w:val="none" w:sz="0" w:space="0" w:color="auto"/>
        <w:bottom w:val="none" w:sz="0" w:space="0" w:color="auto"/>
        <w:right w:val="none" w:sz="0" w:space="0" w:color="auto"/>
      </w:divBdr>
    </w:div>
    <w:div w:id="754474791">
      <w:bodyDiv w:val="1"/>
      <w:marLeft w:val="0"/>
      <w:marRight w:val="0"/>
      <w:marTop w:val="0"/>
      <w:marBottom w:val="0"/>
      <w:divBdr>
        <w:top w:val="none" w:sz="0" w:space="0" w:color="auto"/>
        <w:left w:val="none" w:sz="0" w:space="0" w:color="auto"/>
        <w:bottom w:val="none" w:sz="0" w:space="0" w:color="auto"/>
        <w:right w:val="none" w:sz="0" w:space="0" w:color="auto"/>
      </w:divBdr>
    </w:div>
    <w:div w:id="754591801">
      <w:bodyDiv w:val="1"/>
      <w:marLeft w:val="0"/>
      <w:marRight w:val="0"/>
      <w:marTop w:val="0"/>
      <w:marBottom w:val="0"/>
      <w:divBdr>
        <w:top w:val="none" w:sz="0" w:space="0" w:color="auto"/>
        <w:left w:val="none" w:sz="0" w:space="0" w:color="auto"/>
        <w:bottom w:val="none" w:sz="0" w:space="0" w:color="auto"/>
        <w:right w:val="none" w:sz="0" w:space="0" w:color="auto"/>
      </w:divBdr>
    </w:div>
    <w:div w:id="754671174">
      <w:bodyDiv w:val="1"/>
      <w:marLeft w:val="0"/>
      <w:marRight w:val="0"/>
      <w:marTop w:val="0"/>
      <w:marBottom w:val="0"/>
      <w:divBdr>
        <w:top w:val="none" w:sz="0" w:space="0" w:color="auto"/>
        <w:left w:val="none" w:sz="0" w:space="0" w:color="auto"/>
        <w:bottom w:val="none" w:sz="0" w:space="0" w:color="auto"/>
        <w:right w:val="none" w:sz="0" w:space="0" w:color="auto"/>
      </w:divBdr>
    </w:div>
    <w:div w:id="754934886">
      <w:bodyDiv w:val="1"/>
      <w:marLeft w:val="0"/>
      <w:marRight w:val="0"/>
      <w:marTop w:val="0"/>
      <w:marBottom w:val="0"/>
      <w:divBdr>
        <w:top w:val="none" w:sz="0" w:space="0" w:color="auto"/>
        <w:left w:val="none" w:sz="0" w:space="0" w:color="auto"/>
        <w:bottom w:val="none" w:sz="0" w:space="0" w:color="auto"/>
        <w:right w:val="none" w:sz="0" w:space="0" w:color="auto"/>
      </w:divBdr>
    </w:div>
    <w:div w:id="755246540">
      <w:bodyDiv w:val="1"/>
      <w:marLeft w:val="0"/>
      <w:marRight w:val="0"/>
      <w:marTop w:val="0"/>
      <w:marBottom w:val="0"/>
      <w:divBdr>
        <w:top w:val="none" w:sz="0" w:space="0" w:color="auto"/>
        <w:left w:val="none" w:sz="0" w:space="0" w:color="auto"/>
        <w:bottom w:val="none" w:sz="0" w:space="0" w:color="auto"/>
        <w:right w:val="none" w:sz="0" w:space="0" w:color="auto"/>
      </w:divBdr>
    </w:div>
    <w:div w:id="755908347">
      <w:bodyDiv w:val="1"/>
      <w:marLeft w:val="0"/>
      <w:marRight w:val="0"/>
      <w:marTop w:val="0"/>
      <w:marBottom w:val="0"/>
      <w:divBdr>
        <w:top w:val="none" w:sz="0" w:space="0" w:color="auto"/>
        <w:left w:val="none" w:sz="0" w:space="0" w:color="auto"/>
        <w:bottom w:val="none" w:sz="0" w:space="0" w:color="auto"/>
        <w:right w:val="none" w:sz="0" w:space="0" w:color="auto"/>
      </w:divBdr>
    </w:div>
    <w:div w:id="755977885">
      <w:bodyDiv w:val="1"/>
      <w:marLeft w:val="0"/>
      <w:marRight w:val="0"/>
      <w:marTop w:val="0"/>
      <w:marBottom w:val="0"/>
      <w:divBdr>
        <w:top w:val="none" w:sz="0" w:space="0" w:color="auto"/>
        <w:left w:val="none" w:sz="0" w:space="0" w:color="auto"/>
        <w:bottom w:val="none" w:sz="0" w:space="0" w:color="auto"/>
        <w:right w:val="none" w:sz="0" w:space="0" w:color="auto"/>
      </w:divBdr>
    </w:div>
    <w:div w:id="755983002">
      <w:bodyDiv w:val="1"/>
      <w:marLeft w:val="0"/>
      <w:marRight w:val="0"/>
      <w:marTop w:val="0"/>
      <w:marBottom w:val="0"/>
      <w:divBdr>
        <w:top w:val="none" w:sz="0" w:space="0" w:color="auto"/>
        <w:left w:val="none" w:sz="0" w:space="0" w:color="auto"/>
        <w:bottom w:val="none" w:sz="0" w:space="0" w:color="auto"/>
        <w:right w:val="none" w:sz="0" w:space="0" w:color="auto"/>
      </w:divBdr>
    </w:div>
    <w:div w:id="756441799">
      <w:bodyDiv w:val="1"/>
      <w:marLeft w:val="0"/>
      <w:marRight w:val="0"/>
      <w:marTop w:val="0"/>
      <w:marBottom w:val="0"/>
      <w:divBdr>
        <w:top w:val="none" w:sz="0" w:space="0" w:color="auto"/>
        <w:left w:val="none" w:sz="0" w:space="0" w:color="auto"/>
        <w:bottom w:val="none" w:sz="0" w:space="0" w:color="auto"/>
        <w:right w:val="none" w:sz="0" w:space="0" w:color="auto"/>
      </w:divBdr>
    </w:div>
    <w:div w:id="757212964">
      <w:bodyDiv w:val="1"/>
      <w:marLeft w:val="0"/>
      <w:marRight w:val="0"/>
      <w:marTop w:val="0"/>
      <w:marBottom w:val="0"/>
      <w:divBdr>
        <w:top w:val="none" w:sz="0" w:space="0" w:color="auto"/>
        <w:left w:val="none" w:sz="0" w:space="0" w:color="auto"/>
        <w:bottom w:val="none" w:sz="0" w:space="0" w:color="auto"/>
        <w:right w:val="none" w:sz="0" w:space="0" w:color="auto"/>
      </w:divBdr>
    </w:div>
    <w:div w:id="757290233">
      <w:bodyDiv w:val="1"/>
      <w:marLeft w:val="0"/>
      <w:marRight w:val="0"/>
      <w:marTop w:val="0"/>
      <w:marBottom w:val="0"/>
      <w:divBdr>
        <w:top w:val="none" w:sz="0" w:space="0" w:color="auto"/>
        <w:left w:val="none" w:sz="0" w:space="0" w:color="auto"/>
        <w:bottom w:val="none" w:sz="0" w:space="0" w:color="auto"/>
        <w:right w:val="none" w:sz="0" w:space="0" w:color="auto"/>
      </w:divBdr>
    </w:div>
    <w:div w:id="757407165">
      <w:bodyDiv w:val="1"/>
      <w:marLeft w:val="0"/>
      <w:marRight w:val="0"/>
      <w:marTop w:val="0"/>
      <w:marBottom w:val="0"/>
      <w:divBdr>
        <w:top w:val="none" w:sz="0" w:space="0" w:color="auto"/>
        <w:left w:val="none" w:sz="0" w:space="0" w:color="auto"/>
        <w:bottom w:val="none" w:sz="0" w:space="0" w:color="auto"/>
        <w:right w:val="none" w:sz="0" w:space="0" w:color="auto"/>
      </w:divBdr>
    </w:div>
    <w:div w:id="757679791">
      <w:bodyDiv w:val="1"/>
      <w:marLeft w:val="0"/>
      <w:marRight w:val="0"/>
      <w:marTop w:val="0"/>
      <w:marBottom w:val="0"/>
      <w:divBdr>
        <w:top w:val="none" w:sz="0" w:space="0" w:color="auto"/>
        <w:left w:val="none" w:sz="0" w:space="0" w:color="auto"/>
        <w:bottom w:val="none" w:sz="0" w:space="0" w:color="auto"/>
        <w:right w:val="none" w:sz="0" w:space="0" w:color="auto"/>
      </w:divBdr>
    </w:div>
    <w:div w:id="757748341">
      <w:bodyDiv w:val="1"/>
      <w:marLeft w:val="0"/>
      <w:marRight w:val="0"/>
      <w:marTop w:val="0"/>
      <w:marBottom w:val="0"/>
      <w:divBdr>
        <w:top w:val="none" w:sz="0" w:space="0" w:color="auto"/>
        <w:left w:val="none" w:sz="0" w:space="0" w:color="auto"/>
        <w:bottom w:val="none" w:sz="0" w:space="0" w:color="auto"/>
        <w:right w:val="none" w:sz="0" w:space="0" w:color="auto"/>
      </w:divBdr>
    </w:div>
    <w:div w:id="757798263">
      <w:bodyDiv w:val="1"/>
      <w:marLeft w:val="0"/>
      <w:marRight w:val="0"/>
      <w:marTop w:val="0"/>
      <w:marBottom w:val="0"/>
      <w:divBdr>
        <w:top w:val="none" w:sz="0" w:space="0" w:color="auto"/>
        <w:left w:val="none" w:sz="0" w:space="0" w:color="auto"/>
        <w:bottom w:val="none" w:sz="0" w:space="0" w:color="auto"/>
        <w:right w:val="none" w:sz="0" w:space="0" w:color="auto"/>
      </w:divBdr>
    </w:div>
    <w:div w:id="757941042">
      <w:bodyDiv w:val="1"/>
      <w:marLeft w:val="0"/>
      <w:marRight w:val="0"/>
      <w:marTop w:val="0"/>
      <w:marBottom w:val="0"/>
      <w:divBdr>
        <w:top w:val="none" w:sz="0" w:space="0" w:color="auto"/>
        <w:left w:val="none" w:sz="0" w:space="0" w:color="auto"/>
        <w:bottom w:val="none" w:sz="0" w:space="0" w:color="auto"/>
        <w:right w:val="none" w:sz="0" w:space="0" w:color="auto"/>
      </w:divBdr>
    </w:div>
    <w:div w:id="758020475">
      <w:bodyDiv w:val="1"/>
      <w:marLeft w:val="0"/>
      <w:marRight w:val="0"/>
      <w:marTop w:val="0"/>
      <w:marBottom w:val="0"/>
      <w:divBdr>
        <w:top w:val="none" w:sz="0" w:space="0" w:color="auto"/>
        <w:left w:val="none" w:sz="0" w:space="0" w:color="auto"/>
        <w:bottom w:val="none" w:sz="0" w:space="0" w:color="auto"/>
        <w:right w:val="none" w:sz="0" w:space="0" w:color="auto"/>
      </w:divBdr>
    </w:div>
    <w:div w:id="758254662">
      <w:bodyDiv w:val="1"/>
      <w:marLeft w:val="0"/>
      <w:marRight w:val="0"/>
      <w:marTop w:val="0"/>
      <w:marBottom w:val="0"/>
      <w:divBdr>
        <w:top w:val="none" w:sz="0" w:space="0" w:color="auto"/>
        <w:left w:val="none" w:sz="0" w:space="0" w:color="auto"/>
        <w:bottom w:val="none" w:sz="0" w:space="0" w:color="auto"/>
        <w:right w:val="none" w:sz="0" w:space="0" w:color="auto"/>
      </w:divBdr>
    </w:div>
    <w:div w:id="758989182">
      <w:bodyDiv w:val="1"/>
      <w:marLeft w:val="0"/>
      <w:marRight w:val="0"/>
      <w:marTop w:val="0"/>
      <w:marBottom w:val="0"/>
      <w:divBdr>
        <w:top w:val="none" w:sz="0" w:space="0" w:color="auto"/>
        <w:left w:val="none" w:sz="0" w:space="0" w:color="auto"/>
        <w:bottom w:val="none" w:sz="0" w:space="0" w:color="auto"/>
        <w:right w:val="none" w:sz="0" w:space="0" w:color="auto"/>
      </w:divBdr>
    </w:div>
    <w:div w:id="759760729">
      <w:bodyDiv w:val="1"/>
      <w:marLeft w:val="0"/>
      <w:marRight w:val="0"/>
      <w:marTop w:val="0"/>
      <w:marBottom w:val="0"/>
      <w:divBdr>
        <w:top w:val="none" w:sz="0" w:space="0" w:color="auto"/>
        <w:left w:val="none" w:sz="0" w:space="0" w:color="auto"/>
        <w:bottom w:val="none" w:sz="0" w:space="0" w:color="auto"/>
        <w:right w:val="none" w:sz="0" w:space="0" w:color="auto"/>
      </w:divBdr>
    </w:div>
    <w:div w:id="760101137">
      <w:bodyDiv w:val="1"/>
      <w:marLeft w:val="0"/>
      <w:marRight w:val="0"/>
      <w:marTop w:val="0"/>
      <w:marBottom w:val="0"/>
      <w:divBdr>
        <w:top w:val="none" w:sz="0" w:space="0" w:color="auto"/>
        <w:left w:val="none" w:sz="0" w:space="0" w:color="auto"/>
        <w:bottom w:val="none" w:sz="0" w:space="0" w:color="auto"/>
        <w:right w:val="none" w:sz="0" w:space="0" w:color="auto"/>
      </w:divBdr>
    </w:div>
    <w:div w:id="760416110">
      <w:bodyDiv w:val="1"/>
      <w:marLeft w:val="0"/>
      <w:marRight w:val="0"/>
      <w:marTop w:val="0"/>
      <w:marBottom w:val="0"/>
      <w:divBdr>
        <w:top w:val="none" w:sz="0" w:space="0" w:color="auto"/>
        <w:left w:val="none" w:sz="0" w:space="0" w:color="auto"/>
        <w:bottom w:val="none" w:sz="0" w:space="0" w:color="auto"/>
        <w:right w:val="none" w:sz="0" w:space="0" w:color="auto"/>
      </w:divBdr>
    </w:div>
    <w:div w:id="760682161">
      <w:bodyDiv w:val="1"/>
      <w:marLeft w:val="0"/>
      <w:marRight w:val="0"/>
      <w:marTop w:val="0"/>
      <w:marBottom w:val="0"/>
      <w:divBdr>
        <w:top w:val="none" w:sz="0" w:space="0" w:color="auto"/>
        <w:left w:val="none" w:sz="0" w:space="0" w:color="auto"/>
        <w:bottom w:val="none" w:sz="0" w:space="0" w:color="auto"/>
        <w:right w:val="none" w:sz="0" w:space="0" w:color="auto"/>
      </w:divBdr>
    </w:div>
    <w:div w:id="760879440">
      <w:bodyDiv w:val="1"/>
      <w:marLeft w:val="0"/>
      <w:marRight w:val="0"/>
      <w:marTop w:val="0"/>
      <w:marBottom w:val="0"/>
      <w:divBdr>
        <w:top w:val="none" w:sz="0" w:space="0" w:color="auto"/>
        <w:left w:val="none" w:sz="0" w:space="0" w:color="auto"/>
        <w:bottom w:val="none" w:sz="0" w:space="0" w:color="auto"/>
        <w:right w:val="none" w:sz="0" w:space="0" w:color="auto"/>
      </w:divBdr>
    </w:div>
    <w:div w:id="761074672">
      <w:bodyDiv w:val="1"/>
      <w:marLeft w:val="0"/>
      <w:marRight w:val="0"/>
      <w:marTop w:val="0"/>
      <w:marBottom w:val="0"/>
      <w:divBdr>
        <w:top w:val="none" w:sz="0" w:space="0" w:color="auto"/>
        <w:left w:val="none" w:sz="0" w:space="0" w:color="auto"/>
        <w:bottom w:val="none" w:sz="0" w:space="0" w:color="auto"/>
        <w:right w:val="none" w:sz="0" w:space="0" w:color="auto"/>
      </w:divBdr>
    </w:div>
    <w:div w:id="761150251">
      <w:bodyDiv w:val="1"/>
      <w:marLeft w:val="0"/>
      <w:marRight w:val="0"/>
      <w:marTop w:val="0"/>
      <w:marBottom w:val="0"/>
      <w:divBdr>
        <w:top w:val="none" w:sz="0" w:space="0" w:color="auto"/>
        <w:left w:val="none" w:sz="0" w:space="0" w:color="auto"/>
        <w:bottom w:val="none" w:sz="0" w:space="0" w:color="auto"/>
        <w:right w:val="none" w:sz="0" w:space="0" w:color="auto"/>
      </w:divBdr>
    </w:div>
    <w:div w:id="761297918">
      <w:bodyDiv w:val="1"/>
      <w:marLeft w:val="0"/>
      <w:marRight w:val="0"/>
      <w:marTop w:val="0"/>
      <w:marBottom w:val="0"/>
      <w:divBdr>
        <w:top w:val="none" w:sz="0" w:space="0" w:color="auto"/>
        <w:left w:val="none" w:sz="0" w:space="0" w:color="auto"/>
        <w:bottom w:val="none" w:sz="0" w:space="0" w:color="auto"/>
        <w:right w:val="none" w:sz="0" w:space="0" w:color="auto"/>
      </w:divBdr>
    </w:div>
    <w:div w:id="761493224">
      <w:bodyDiv w:val="1"/>
      <w:marLeft w:val="0"/>
      <w:marRight w:val="0"/>
      <w:marTop w:val="0"/>
      <w:marBottom w:val="0"/>
      <w:divBdr>
        <w:top w:val="none" w:sz="0" w:space="0" w:color="auto"/>
        <w:left w:val="none" w:sz="0" w:space="0" w:color="auto"/>
        <w:bottom w:val="none" w:sz="0" w:space="0" w:color="auto"/>
        <w:right w:val="none" w:sz="0" w:space="0" w:color="auto"/>
      </w:divBdr>
    </w:div>
    <w:div w:id="761948219">
      <w:bodyDiv w:val="1"/>
      <w:marLeft w:val="0"/>
      <w:marRight w:val="0"/>
      <w:marTop w:val="0"/>
      <w:marBottom w:val="0"/>
      <w:divBdr>
        <w:top w:val="none" w:sz="0" w:space="0" w:color="auto"/>
        <w:left w:val="none" w:sz="0" w:space="0" w:color="auto"/>
        <w:bottom w:val="none" w:sz="0" w:space="0" w:color="auto"/>
        <w:right w:val="none" w:sz="0" w:space="0" w:color="auto"/>
      </w:divBdr>
    </w:div>
    <w:div w:id="762143980">
      <w:bodyDiv w:val="1"/>
      <w:marLeft w:val="0"/>
      <w:marRight w:val="0"/>
      <w:marTop w:val="0"/>
      <w:marBottom w:val="0"/>
      <w:divBdr>
        <w:top w:val="none" w:sz="0" w:space="0" w:color="auto"/>
        <w:left w:val="none" w:sz="0" w:space="0" w:color="auto"/>
        <w:bottom w:val="none" w:sz="0" w:space="0" w:color="auto"/>
        <w:right w:val="none" w:sz="0" w:space="0" w:color="auto"/>
      </w:divBdr>
    </w:div>
    <w:div w:id="762263531">
      <w:bodyDiv w:val="1"/>
      <w:marLeft w:val="0"/>
      <w:marRight w:val="0"/>
      <w:marTop w:val="0"/>
      <w:marBottom w:val="0"/>
      <w:divBdr>
        <w:top w:val="none" w:sz="0" w:space="0" w:color="auto"/>
        <w:left w:val="none" w:sz="0" w:space="0" w:color="auto"/>
        <w:bottom w:val="none" w:sz="0" w:space="0" w:color="auto"/>
        <w:right w:val="none" w:sz="0" w:space="0" w:color="auto"/>
      </w:divBdr>
    </w:div>
    <w:div w:id="763191565">
      <w:bodyDiv w:val="1"/>
      <w:marLeft w:val="0"/>
      <w:marRight w:val="0"/>
      <w:marTop w:val="0"/>
      <w:marBottom w:val="0"/>
      <w:divBdr>
        <w:top w:val="none" w:sz="0" w:space="0" w:color="auto"/>
        <w:left w:val="none" w:sz="0" w:space="0" w:color="auto"/>
        <w:bottom w:val="none" w:sz="0" w:space="0" w:color="auto"/>
        <w:right w:val="none" w:sz="0" w:space="0" w:color="auto"/>
      </w:divBdr>
    </w:div>
    <w:div w:id="763918533">
      <w:bodyDiv w:val="1"/>
      <w:marLeft w:val="0"/>
      <w:marRight w:val="0"/>
      <w:marTop w:val="0"/>
      <w:marBottom w:val="0"/>
      <w:divBdr>
        <w:top w:val="none" w:sz="0" w:space="0" w:color="auto"/>
        <w:left w:val="none" w:sz="0" w:space="0" w:color="auto"/>
        <w:bottom w:val="none" w:sz="0" w:space="0" w:color="auto"/>
        <w:right w:val="none" w:sz="0" w:space="0" w:color="auto"/>
      </w:divBdr>
    </w:div>
    <w:div w:id="764034380">
      <w:bodyDiv w:val="1"/>
      <w:marLeft w:val="0"/>
      <w:marRight w:val="0"/>
      <w:marTop w:val="0"/>
      <w:marBottom w:val="0"/>
      <w:divBdr>
        <w:top w:val="none" w:sz="0" w:space="0" w:color="auto"/>
        <w:left w:val="none" w:sz="0" w:space="0" w:color="auto"/>
        <w:bottom w:val="none" w:sz="0" w:space="0" w:color="auto"/>
        <w:right w:val="none" w:sz="0" w:space="0" w:color="auto"/>
      </w:divBdr>
    </w:div>
    <w:div w:id="764348159">
      <w:bodyDiv w:val="1"/>
      <w:marLeft w:val="0"/>
      <w:marRight w:val="0"/>
      <w:marTop w:val="0"/>
      <w:marBottom w:val="0"/>
      <w:divBdr>
        <w:top w:val="none" w:sz="0" w:space="0" w:color="auto"/>
        <w:left w:val="none" w:sz="0" w:space="0" w:color="auto"/>
        <w:bottom w:val="none" w:sz="0" w:space="0" w:color="auto"/>
        <w:right w:val="none" w:sz="0" w:space="0" w:color="auto"/>
      </w:divBdr>
    </w:div>
    <w:div w:id="764571755">
      <w:bodyDiv w:val="1"/>
      <w:marLeft w:val="0"/>
      <w:marRight w:val="0"/>
      <w:marTop w:val="0"/>
      <w:marBottom w:val="0"/>
      <w:divBdr>
        <w:top w:val="none" w:sz="0" w:space="0" w:color="auto"/>
        <w:left w:val="none" w:sz="0" w:space="0" w:color="auto"/>
        <w:bottom w:val="none" w:sz="0" w:space="0" w:color="auto"/>
        <w:right w:val="none" w:sz="0" w:space="0" w:color="auto"/>
      </w:divBdr>
    </w:div>
    <w:div w:id="764765516">
      <w:bodyDiv w:val="1"/>
      <w:marLeft w:val="0"/>
      <w:marRight w:val="0"/>
      <w:marTop w:val="0"/>
      <w:marBottom w:val="0"/>
      <w:divBdr>
        <w:top w:val="none" w:sz="0" w:space="0" w:color="auto"/>
        <w:left w:val="none" w:sz="0" w:space="0" w:color="auto"/>
        <w:bottom w:val="none" w:sz="0" w:space="0" w:color="auto"/>
        <w:right w:val="none" w:sz="0" w:space="0" w:color="auto"/>
      </w:divBdr>
    </w:div>
    <w:div w:id="765269246">
      <w:bodyDiv w:val="1"/>
      <w:marLeft w:val="0"/>
      <w:marRight w:val="0"/>
      <w:marTop w:val="0"/>
      <w:marBottom w:val="0"/>
      <w:divBdr>
        <w:top w:val="none" w:sz="0" w:space="0" w:color="auto"/>
        <w:left w:val="none" w:sz="0" w:space="0" w:color="auto"/>
        <w:bottom w:val="none" w:sz="0" w:space="0" w:color="auto"/>
        <w:right w:val="none" w:sz="0" w:space="0" w:color="auto"/>
      </w:divBdr>
    </w:div>
    <w:div w:id="765421951">
      <w:bodyDiv w:val="1"/>
      <w:marLeft w:val="0"/>
      <w:marRight w:val="0"/>
      <w:marTop w:val="0"/>
      <w:marBottom w:val="0"/>
      <w:divBdr>
        <w:top w:val="none" w:sz="0" w:space="0" w:color="auto"/>
        <w:left w:val="none" w:sz="0" w:space="0" w:color="auto"/>
        <w:bottom w:val="none" w:sz="0" w:space="0" w:color="auto"/>
        <w:right w:val="none" w:sz="0" w:space="0" w:color="auto"/>
      </w:divBdr>
    </w:div>
    <w:div w:id="765879115">
      <w:bodyDiv w:val="1"/>
      <w:marLeft w:val="0"/>
      <w:marRight w:val="0"/>
      <w:marTop w:val="0"/>
      <w:marBottom w:val="0"/>
      <w:divBdr>
        <w:top w:val="none" w:sz="0" w:space="0" w:color="auto"/>
        <w:left w:val="none" w:sz="0" w:space="0" w:color="auto"/>
        <w:bottom w:val="none" w:sz="0" w:space="0" w:color="auto"/>
        <w:right w:val="none" w:sz="0" w:space="0" w:color="auto"/>
      </w:divBdr>
    </w:div>
    <w:div w:id="767117837">
      <w:bodyDiv w:val="1"/>
      <w:marLeft w:val="0"/>
      <w:marRight w:val="0"/>
      <w:marTop w:val="0"/>
      <w:marBottom w:val="0"/>
      <w:divBdr>
        <w:top w:val="none" w:sz="0" w:space="0" w:color="auto"/>
        <w:left w:val="none" w:sz="0" w:space="0" w:color="auto"/>
        <w:bottom w:val="none" w:sz="0" w:space="0" w:color="auto"/>
        <w:right w:val="none" w:sz="0" w:space="0" w:color="auto"/>
      </w:divBdr>
    </w:div>
    <w:div w:id="767385356">
      <w:bodyDiv w:val="1"/>
      <w:marLeft w:val="0"/>
      <w:marRight w:val="0"/>
      <w:marTop w:val="0"/>
      <w:marBottom w:val="0"/>
      <w:divBdr>
        <w:top w:val="none" w:sz="0" w:space="0" w:color="auto"/>
        <w:left w:val="none" w:sz="0" w:space="0" w:color="auto"/>
        <w:bottom w:val="none" w:sz="0" w:space="0" w:color="auto"/>
        <w:right w:val="none" w:sz="0" w:space="0" w:color="auto"/>
      </w:divBdr>
    </w:div>
    <w:div w:id="767627296">
      <w:bodyDiv w:val="1"/>
      <w:marLeft w:val="0"/>
      <w:marRight w:val="0"/>
      <w:marTop w:val="0"/>
      <w:marBottom w:val="0"/>
      <w:divBdr>
        <w:top w:val="none" w:sz="0" w:space="0" w:color="auto"/>
        <w:left w:val="none" w:sz="0" w:space="0" w:color="auto"/>
        <w:bottom w:val="none" w:sz="0" w:space="0" w:color="auto"/>
        <w:right w:val="none" w:sz="0" w:space="0" w:color="auto"/>
      </w:divBdr>
    </w:div>
    <w:div w:id="767655578">
      <w:bodyDiv w:val="1"/>
      <w:marLeft w:val="0"/>
      <w:marRight w:val="0"/>
      <w:marTop w:val="0"/>
      <w:marBottom w:val="0"/>
      <w:divBdr>
        <w:top w:val="none" w:sz="0" w:space="0" w:color="auto"/>
        <w:left w:val="none" w:sz="0" w:space="0" w:color="auto"/>
        <w:bottom w:val="none" w:sz="0" w:space="0" w:color="auto"/>
        <w:right w:val="none" w:sz="0" w:space="0" w:color="auto"/>
      </w:divBdr>
    </w:div>
    <w:div w:id="767773728">
      <w:bodyDiv w:val="1"/>
      <w:marLeft w:val="0"/>
      <w:marRight w:val="0"/>
      <w:marTop w:val="0"/>
      <w:marBottom w:val="0"/>
      <w:divBdr>
        <w:top w:val="none" w:sz="0" w:space="0" w:color="auto"/>
        <w:left w:val="none" w:sz="0" w:space="0" w:color="auto"/>
        <w:bottom w:val="none" w:sz="0" w:space="0" w:color="auto"/>
        <w:right w:val="none" w:sz="0" w:space="0" w:color="auto"/>
      </w:divBdr>
    </w:div>
    <w:div w:id="767887790">
      <w:bodyDiv w:val="1"/>
      <w:marLeft w:val="0"/>
      <w:marRight w:val="0"/>
      <w:marTop w:val="0"/>
      <w:marBottom w:val="0"/>
      <w:divBdr>
        <w:top w:val="none" w:sz="0" w:space="0" w:color="auto"/>
        <w:left w:val="none" w:sz="0" w:space="0" w:color="auto"/>
        <w:bottom w:val="none" w:sz="0" w:space="0" w:color="auto"/>
        <w:right w:val="none" w:sz="0" w:space="0" w:color="auto"/>
      </w:divBdr>
    </w:div>
    <w:div w:id="767970317">
      <w:bodyDiv w:val="1"/>
      <w:marLeft w:val="0"/>
      <w:marRight w:val="0"/>
      <w:marTop w:val="0"/>
      <w:marBottom w:val="0"/>
      <w:divBdr>
        <w:top w:val="none" w:sz="0" w:space="0" w:color="auto"/>
        <w:left w:val="none" w:sz="0" w:space="0" w:color="auto"/>
        <w:bottom w:val="none" w:sz="0" w:space="0" w:color="auto"/>
        <w:right w:val="none" w:sz="0" w:space="0" w:color="auto"/>
      </w:divBdr>
    </w:div>
    <w:div w:id="768430472">
      <w:bodyDiv w:val="1"/>
      <w:marLeft w:val="0"/>
      <w:marRight w:val="0"/>
      <w:marTop w:val="0"/>
      <w:marBottom w:val="0"/>
      <w:divBdr>
        <w:top w:val="none" w:sz="0" w:space="0" w:color="auto"/>
        <w:left w:val="none" w:sz="0" w:space="0" w:color="auto"/>
        <w:bottom w:val="none" w:sz="0" w:space="0" w:color="auto"/>
        <w:right w:val="none" w:sz="0" w:space="0" w:color="auto"/>
      </w:divBdr>
    </w:div>
    <w:div w:id="769204878">
      <w:bodyDiv w:val="1"/>
      <w:marLeft w:val="0"/>
      <w:marRight w:val="0"/>
      <w:marTop w:val="0"/>
      <w:marBottom w:val="0"/>
      <w:divBdr>
        <w:top w:val="none" w:sz="0" w:space="0" w:color="auto"/>
        <w:left w:val="none" w:sz="0" w:space="0" w:color="auto"/>
        <w:bottom w:val="none" w:sz="0" w:space="0" w:color="auto"/>
        <w:right w:val="none" w:sz="0" w:space="0" w:color="auto"/>
      </w:divBdr>
    </w:div>
    <w:div w:id="769933464">
      <w:bodyDiv w:val="1"/>
      <w:marLeft w:val="0"/>
      <w:marRight w:val="0"/>
      <w:marTop w:val="0"/>
      <w:marBottom w:val="0"/>
      <w:divBdr>
        <w:top w:val="none" w:sz="0" w:space="0" w:color="auto"/>
        <w:left w:val="none" w:sz="0" w:space="0" w:color="auto"/>
        <w:bottom w:val="none" w:sz="0" w:space="0" w:color="auto"/>
        <w:right w:val="none" w:sz="0" w:space="0" w:color="auto"/>
      </w:divBdr>
    </w:div>
    <w:div w:id="770124242">
      <w:bodyDiv w:val="1"/>
      <w:marLeft w:val="0"/>
      <w:marRight w:val="0"/>
      <w:marTop w:val="0"/>
      <w:marBottom w:val="0"/>
      <w:divBdr>
        <w:top w:val="none" w:sz="0" w:space="0" w:color="auto"/>
        <w:left w:val="none" w:sz="0" w:space="0" w:color="auto"/>
        <w:bottom w:val="none" w:sz="0" w:space="0" w:color="auto"/>
        <w:right w:val="none" w:sz="0" w:space="0" w:color="auto"/>
      </w:divBdr>
    </w:div>
    <w:div w:id="770124739">
      <w:bodyDiv w:val="1"/>
      <w:marLeft w:val="0"/>
      <w:marRight w:val="0"/>
      <w:marTop w:val="0"/>
      <w:marBottom w:val="0"/>
      <w:divBdr>
        <w:top w:val="none" w:sz="0" w:space="0" w:color="auto"/>
        <w:left w:val="none" w:sz="0" w:space="0" w:color="auto"/>
        <w:bottom w:val="none" w:sz="0" w:space="0" w:color="auto"/>
        <w:right w:val="none" w:sz="0" w:space="0" w:color="auto"/>
      </w:divBdr>
    </w:div>
    <w:div w:id="771437169">
      <w:bodyDiv w:val="1"/>
      <w:marLeft w:val="0"/>
      <w:marRight w:val="0"/>
      <w:marTop w:val="0"/>
      <w:marBottom w:val="0"/>
      <w:divBdr>
        <w:top w:val="none" w:sz="0" w:space="0" w:color="auto"/>
        <w:left w:val="none" w:sz="0" w:space="0" w:color="auto"/>
        <w:bottom w:val="none" w:sz="0" w:space="0" w:color="auto"/>
        <w:right w:val="none" w:sz="0" w:space="0" w:color="auto"/>
      </w:divBdr>
    </w:div>
    <w:div w:id="771705533">
      <w:bodyDiv w:val="1"/>
      <w:marLeft w:val="0"/>
      <w:marRight w:val="0"/>
      <w:marTop w:val="0"/>
      <w:marBottom w:val="0"/>
      <w:divBdr>
        <w:top w:val="none" w:sz="0" w:space="0" w:color="auto"/>
        <w:left w:val="none" w:sz="0" w:space="0" w:color="auto"/>
        <w:bottom w:val="none" w:sz="0" w:space="0" w:color="auto"/>
        <w:right w:val="none" w:sz="0" w:space="0" w:color="auto"/>
      </w:divBdr>
    </w:div>
    <w:div w:id="772018677">
      <w:bodyDiv w:val="1"/>
      <w:marLeft w:val="0"/>
      <w:marRight w:val="0"/>
      <w:marTop w:val="0"/>
      <w:marBottom w:val="0"/>
      <w:divBdr>
        <w:top w:val="none" w:sz="0" w:space="0" w:color="auto"/>
        <w:left w:val="none" w:sz="0" w:space="0" w:color="auto"/>
        <w:bottom w:val="none" w:sz="0" w:space="0" w:color="auto"/>
        <w:right w:val="none" w:sz="0" w:space="0" w:color="auto"/>
      </w:divBdr>
    </w:div>
    <w:div w:id="772168679">
      <w:bodyDiv w:val="1"/>
      <w:marLeft w:val="0"/>
      <w:marRight w:val="0"/>
      <w:marTop w:val="0"/>
      <w:marBottom w:val="0"/>
      <w:divBdr>
        <w:top w:val="none" w:sz="0" w:space="0" w:color="auto"/>
        <w:left w:val="none" w:sz="0" w:space="0" w:color="auto"/>
        <w:bottom w:val="none" w:sz="0" w:space="0" w:color="auto"/>
        <w:right w:val="none" w:sz="0" w:space="0" w:color="auto"/>
      </w:divBdr>
    </w:div>
    <w:div w:id="772210791">
      <w:bodyDiv w:val="1"/>
      <w:marLeft w:val="0"/>
      <w:marRight w:val="0"/>
      <w:marTop w:val="0"/>
      <w:marBottom w:val="0"/>
      <w:divBdr>
        <w:top w:val="none" w:sz="0" w:space="0" w:color="auto"/>
        <w:left w:val="none" w:sz="0" w:space="0" w:color="auto"/>
        <w:bottom w:val="none" w:sz="0" w:space="0" w:color="auto"/>
        <w:right w:val="none" w:sz="0" w:space="0" w:color="auto"/>
      </w:divBdr>
    </w:div>
    <w:div w:id="772821448">
      <w:bodyDiv w:val="1"/>
      <w:marLeft w:val="0"/>
      <w:marRight w:val="0"/>
      <w:marTop w:val="0"/>
      <w:marBottom w:val="0"/>
      <w:divBdr>
        <w:top w:val="none" w:sz="0" w:space="0" w:color="auto"/>
        <w:left w:val="none" w:sz="0" w:space="0" w:color="auto"/>
        <w:bottom w:val="none" w:sz="0" w:space="0" w:color="auto"/>
        <w:right w:val="none" w:sz="0" w:space="0" w:color="auto"/>
      </w:divBdr>
    </w:div>
    <w:div w:id="772826089">
      <w:bodyDiv w:val="1"/>
      <w:marLeft w:val="0"/>
      <w:marRight w:val="0"/>
      <w:marTop w:val="0"/>
      <w:marBottom w:val="0"/>
      <w:divBdr>
        <w:top w:val="none" w:sz="0" w:space="0" w:color="auto"/>
        <w:left w:val="none" w:sz="0" w:space="0" w:color="auto"/>
        <w:bottom w:val="none" w:sz="0" w:space="0" w:color="auto"/>
        <w:right w:val="none" w:sz="0" w:space="0" w:color="auto"/>
      </w:divBdr>
    </w:div>
    <w:div w:id="772868558">
      <w:bodyDiv w:val="1"/>
      <w:marLeft w:val="0"/>
      <w:marRight w:val="0"/>
      <w:marTop w:val="0"/>
      <w:marBottom w:val="0"/>
      <w:divBdr>
        <w:top w:val="none" w:sz="0" w:space="0" w:color="auto"/>
        <w:left w:val="none" w:sz="0" w:space="0" w:color="auto"/>
        <w:bottom w:val="none" w:sz="0" w:space="0" w:color="auto"/>
        <w:right w:val="none" w:sz="0" w:space="0" w:color="auto"/>
      </w:divBdr>
    </w:div>
    <w:div w:id="773092236">
      <w:bodyDiv w:val="1"/>
      <w:marLeft w:val="0"/>
      <w:marRight w:val="0"/>
      <w:marTop w:val="0"/>
      <w:marBottom w:val="0"/>
      <w:divBdr>
        <w:top w:val="none" w:sz="0" w:space="0" w:color="auto"/>
        <w:left w:val="none" w:sz="0" w:space="0" w:color="auto"/>
        <w:bottom w:val="none" w:sz="0" w:space="0" w:color="auto"/>
        <w:right w:val="none" w:sz="0" w:space="0" w:color="auto"/>
      </w:divBdr>
    </w:div>
    <w:div w:id="773792131">
      <w:bodyDiv w:val="1"/>
      <w:marLeft w:val="0"/>
      <w:marRight w:val="0"/>
      <w:marTop w:val="0"/>
      <w:marBottom w:val="0"/>
      <w:divBdr>
        <w:top w:val="none" w:sz="0" w:space="0" w:color="auto"/>
        <w:left w:val="none" w:sz="0" w:space="0" w:color="auto"/>
        <w:bottom w:val="none" w:sz="0" w:space="0" w:color="auto"/>
        <w:right w:val="none" w:sz="0" w:space="0" w:color="auto"/>
      </w:divBdr>
    </w:div>
    <w:div w:id="773860275">
      <w:bodyDiv w:val="1"/>
      <w:marLeft w:val="0"/>
      <w:marRight w:val="0"/>
      <w:marTop w:val="0"/>
      <w:marBottom w:val="0"/>
      <w:divBdr>
        <w:top w:val="none" w:sz="0" w:space="0" w:color="auto"/>
        <w:left w:val="none" w:sz="0" w:space="0" w:color="auto"/>
        <w:bottom w:val="none" w:sz="0" w:space="0" w:color="auto"/>
        <w:right w:val="none" w:sz="0" w:space="0" w:color="auto"/>
      </w:divBdr>
    </w:div>
    <w:div w:id="774059007">
      <w:bodyDiv w:val="1"/>
      <w:marLeft w:val="0"/>
      <w:marRight w:val="0"/>
      <w:marTop w:val="0"/>
      <w:marBottom w:val="0"/>
      <w:divBdr>
        <w:top w:val="none" w:sz="0" w:space="0" w:color="auto"/>
        <w:left w:val="none" w:sz="0" w:space="0" w:color="auto"/>
        <w:bottom w:val="none" w:sz="0" w:space="0" w:color="auto"/>
        <w:right w:val="none" w:sz="0" w:space="0" w:color="auto"/>
      </w:divBdr>
    </w:div>
    <w:div w:id="774985613">
      <w:bodyDiv w:val="1"/>
      <w:marLeft w:val="0"/>
      <w:marRight w:val="0"/>
      <w:marTop w:val="0"/>
      <w:marBottom w:val="0"/>
      <w:divBdr>
        <w:top w:val="none" w:sz="0" w:space="0" w:color="auto"/>
        <w:left w:val="none" w:sz="0" w:space="0" w:color="auto"/>
        <w:bottom w:val="none" w:sz="0" w:space="0" w:color="auto"/>
        <w:right w:val="none" w:sz="0" w:space="0" w:color="auto"/>
      </w:divBdr>
    </w:div>
    <w:div w:id="775249595">
      <w:bodyDiv w:val="1"/>
      <w:marLeft w:val="0"/>
      <w:marRight w:val="0"/>
      <w:marTop w:val="0"/>
      <w:marBottom w:val="0"/>
      <w:divBdr>
        <w:top w:val="none" w:sz="0" w:space="0" w:color="auto"/>
        <w:left w:val="none" w:sz="0" w:space="0" w:color="auto"/>
        <w:bottom w:val="none" w:sz="0" w:space="0" w:color="auto"/>
        <w:right w:val="none" w:sz="0" w:space="0" w:color="auto"/>
      </w:divBdr>
    </w:div>
    <w:div w:id="775446889">
      <w:bodyDiv w:val="1"/>
      <w:marLeft w:val="0"/>
      <w:marRight w:val="0"/>
      <w:marTop w:val="0"/>
      <w:marBottom w:val="0"/>
      <w:divBdr>
        <w:top w:val="none" w:sz="0" w:space="0" w:color="auto"/>
        <w:left w:val="none" w:sz="0" w:space="0" w:color="auto"/>
        <w:bottom w:val="none" w:sz="0" w:space="0" w:color="auto"/>
        <w:right w:val="none" w:sz="0" w:space="0" w:color="auto"/>
      </w:divBdr>
    </w:div>
    <w:div w:id="775516379">
      <w:bodyDiv w:val="1"/>
      <w:marLeft w:val="0"/>
      <w:marRight w:val="0"/>
      <w:marTop w:val="0"/>
      <w:marBottom w:val="0"/>
      <w:divBdr>
        <w:top w:val="none" w:sz="0" w:space="0" w:color="auto"/>
        <w:left w:val="none" w:sz="0" w:space="0" w:color="auto"/>
        <w:bottom w:val="none" w:sz="0" w:space="0" w:color="auto"/>
        <w:right w:val="none" w:sz="0" w:space="0" w:color="auto"/>
      </w:divBdr>
    </w:div>
    <w:div w:id="776411393">
      <w:bodyDiv w:val="1"/>
      <w:marLeft w:val="0"/>
      <w:marRight w:val="0"/>
      <w:marTop w:val="0"/>
      <w:marBottom w:val="0"/>
      <w:divBdr>
        <w:top w:val="none" w:sz="0" w:space="0" w:color="auto"/>
        <w:left w:val="none" w:sz="0" w:space="0" w:color="auto"/>
        <w:bottom w:val="none" w:sz="0" w:space="0" w:color="auto"/>
        <w:right w:val="none" w:sz="0" w:space="0" w:color="auto"/>
      </w:divBdr>
    </w:div>
    <w:div w:id="776414958">
      <w:bodyDiv w:val="1"/>
      <w:marLeft w:val="0"/>
      <w:marRight w:val="0"/>
      <w:marTop w:val="0"/>
      <w:marBottom w:val="0"/>
      <w:divBdr>
        <w:top w:val="none" w:sz="0" w:space="0" w:color="auto"/>
        <w:left w:val="none" w:sz="0" w:space="0" w:color="auto"/>
        <w:bottom w:val="none" w:sz="0" w:space="0" w:color="auto"/>
        <w:right w:val="none" w:sz="0" w:space="0" w:color="auto"/>
      </w:divBdr>
    </w:div>
    <w:div w:id="777260384">
      <w:bodyDiv w:val="1"/>
      <w:marLeft w:val="0"/>
      <w:marRight w:val="0"/>
      <w:marTop w:val="0"/>
      <w:marBottom w:val="0"/>
      <w:divBdr>
        <w:top w:val="none" w:sz="0" w:space="0" w:color="auto"/>
        <w:left w:val="none" w:sz="0" w:space="0" w:color="auto"/>
        <w:bottom w:val="none" w:sz="0" w:space="0" w:color="auto"/>
        <w:right w:val="none" w:sz="0" w:space="0" w:color="auto"/>
      </w:divBdr>
    </w:div>
    <w:div w:id="777481297">
      <w:bodyDiv w:val="1"/>
      <w:marLeft w:val="0"/>
      <w:marRight w:val="0"/>
      <w:marTop w:val="0"/>
      <w:marBottom w:val="0"/>
      <w:divBdr>
        <w:top w:val="none" w:sz="0" w:space="0" w:color="auto"/>
        <w:left w:val="none" w:sz="0" w:space="0" w:color="auto"/>
        <w:bottom w:val="none" w:sz="0" w:space="0" w:color="auto"/>
        <w:right w:val="none" w:sz="0" w:space="0" w:color="auto"/>
      </w:divBdr>
    </w:div>
    <w:div w:id="777601916">
      <w:bodyDiv w:val="1"/>
      <w:marLeft w:val="0"/>
      <w:marRight w:val="0"/>
      <w:marTop w:val="0"/>
      <w:marBottom w:val="0"/>
      <w:divBdr>
        <w:top w:val="none" w:sz="0" w:space="0" w:color="auto"/>
        <w:left w:val="none" w:sz="0" w:space="0" w:color="auto"/>
        <w:bottom w:val="none" w:sz="0" w:space="0" w:color="auto"/>
        <w:right w:val="none" w:sz="0" w:space="0" w:color="auto"/>
      </w:divBdr>
    </w:div>
    <w:div w:id="777943223">
      <w:bodyDiv w:val="1"/>
      <w:marLeft w:val="0"/>
      <w:marRight w:val="0"/>
      <w:marTop w:val="0"/>
      <w:marBottom w:val="0"/>
      <w:divBdr>
        <w:top w:val="none" w:sz="0" w:space="0" w:color="auto"/>
        <w:left w:val="none" w:sz="0" w:space="0" w:color="auto"/>
        <w:bottom w:val="none" w:sz="0" w:space="0" w:color="auto"/>
        <w:right w:val="none" w:sz="0" w:space="0" w:color="auto"/>
      </w:divBdr>
    </w:div>
    <w:div w:id="777989513">
      <w:bodyDiv w:val="1"/>
      <w:marLeft w:val="0"/>
      <w:marRight w:val="0"/>
      <w:marTop w:val="0"/>
      <w:marBottom w:val="0"/>
      <w:divBdr>
        <w:top w:val="none" w:sz="0" w:space="0" w:color="auto"/>
        <w:left w:val="none" w:sz="0" w:space="0" w:color="auto"/>
        <w:bottom w:val="none" w:sz="0" w:space="0" w:color="auto"/>
        <w:right w:val="none" w:sz="0" w:space="0" w:color="auto"/>
      </w:divBdr>
    </w:div>
    <w:div w:id="778261791">
      <w:bodyDiv w:val="1"/>
      <w:marLeft w:val="0"/>
      <w:marRight w:val="0"/>
      <w:marTop w:val="0"/>
      <w:marBottom w:val="0"/>
      <w:divBdr>
        <w:top w:val="none" w:sz="0" w:space="0" w:color="auto"/>
        <w:left w:val="none" w:sz="0" w:space="0" w:color="auto"/>
        <w:bottom w:val="none" w:sz="0" w:space="0" w:color="auto"/>
        <w:right w:val="none" w:sz="0" w:space="0" w:color="auto"/>
      </w:divBdr>
    </w:div>
    <w:div w:id="778572483">
      <w:bodyDiv w:val="1"/>
      <w:marLeft w:val="0"/>
      <w:marRight w:val="0"/>
      <w:marTop w:val="0"/>
      <w:marBottom w:val="0"/>
      <w:divBdr>
        <w:top w:val="none" w:sz="0" w:space="0" w:color="auto"/>
        <w:left w:val="none" w:sz="0" w:space="0" w:color="auto"/>
        <w:bottom w:val="none" w:sz="0" w:space="0" w:color="auto"/>
        <w:right w:val="none" w:sz="0" w:space="0" w:color="auto"/>
      </w:divBdr>
    </w:div>
    <w:div w:id="778643609">
      <w:bodyDiv w:val="1"/>
      <w:marLeft w:val="0"/>
      <w:marRight w:val="0"/>
      <w:marTop w:val="0"/>
      <w:marBottom w:val="0"/>
      <w:divBdr>
        <w:top w:val="none" w:sz="0" w:space="0" w:color="auto"/>
        <w:left w:val="none" w:sz="0" w:space="0" w:color="auto"/>
        <w:bottom w:val="none" w:sz="0" w:space="0" w:color="auto"/>
        <w:right w:val="none" w:sz="0" w:space="0" w:color="auto"/>
      </w:divBdr>
    </w:div>
    <w:div w:id="778908963">
      <w:bodyDiv w:val="1"/>
      <w:marLeft w:val="0"/>
      <w:marRight w:val="0"/>
      <w:marTop w:val="0"/>
      <w:marBottom w:val="0"/>
      <w:divBdr>
        <w:top w:val="none" w:sz="0" w:space="0" w:color="auto"/>
        <w:left w:val="none" w:sz="0" w:space="0" w:color="auto"/>
        <w:bottom w:val="none" w:sz="0" w:space="0" w:color="auto"/>
        <w:right w:val="none" w:sz="0" w:space="0" w:color="auto"/>
      </w:divBdr>
    </w:div>
    <w:div w:id="779108087">
      <w:bodyDiv w:val="1"/>
      <w:marLeft w:val="0"/>
      <w:marRight w:val="0"/>
      <w:marTop w:val="0"/>
      <w:marBottom w:val="0"/>
      <w:divBdr>
        <w:top w:val="none" w:sz="0" w:space="0" w:color="auto"/>
        <w:left w:val="none" w:sz="0" w:space="0" w:color="auto"/>
        <w:bottom w:val="none" w:sz="0" w:space="0" w:color="auto"/>
        <w:right w:val="none" w:sz="0" w:space="0" w:color="auto"/>
      </w:divBdr>
    </w:div>
    <w:div w:id="779300035">
      <w:bodyDiv w:val="1"/>
      <w:marLeft w:val="0"/>
      <w:marRight w:val="0"/>
      <w:marTop w:val="0"/>
      <w:marBottom w:val="0"/>
      <w:divBdr>
        <w:top w:val="none" w:sz="0" w:space="0" w:color="auto"/>
        <w:left w:val="none" w:sz="0" w:space="0" w:color="auto"/>
        <w:bottom w:val="none" w:sz="0" w:space="0" w:color="auto"/>
        <w:right w:val="none" w:sz="0" w:space="0" w:color="auto"/>
      </w:divBdr>
    </w:div>
    <w:div w:id="779301696">
      <w:bodyDiv w:val="1"/>
      <w:marLeft w:val="0"/>
      <w:marRight w:val="0"/>
      <w:marTop w:val="0"/>
      <w:marBottom w:val="0"/>
      <w:divBdr>
        <w:top w:val="none" w:sz="0" w:space="0" w:color="auto"/>
        <w:left w:val="none" w:sz="0" w:space="0" w:color="auto"/>
        <w:bottom w:val="none" w:sz="0" w:space="0" w:color="auto"/>
        <w:right w:val="none" w:sz="0" w:space="0" w:color="auto"/>
      </w:divBdr>
    </w:div>
    <w:div w:id="779446609">
      <w:bodyDiv w:val="1"/>
      <w:marLeft w:val="0"/>
      <w:marRight w:val="0"/>
      <w:marTop w:val="0"/>
      <w:marBottom w:val="0"/>
      <w:divBdr>
        <w:top w:val="none" w:sz="0" w:space="0" w:color="auto"/>
        <w:left w:val="none" w:sz="0" w:space="0" w:color="auto"/>
        <w:bottom w:val="none" w:sz="0" w:space="0" w:color="auto"/>
        <w:right w:val="none" w:sz="0" w:space="0" w:color="auto"/>
      </w:divBdr>
    </w:div>
    <w:div w:id="779644419">
      <w:bodyDiv w:val="1"/>
      <w:marLeft w:val="0"/>
      <w:marRight w:val="0"/>
      <w:marTop w:val="0"/>
      <w:marBottom w:val="0"/>
      <w:divBdr>
        <w:top w:val="none" w:sz="0" w:space="0" w:color="auto"/>
        <w:left w:val="none" w:sz="0" w:space="0" w:color="auto"/>
        <w:bottom w:val="none" w:sz="0" w:space="0" w:color="auto"/>
        <w:right w:val="none" w:sz="0" w:space="0" w:color="auto"/>
      </w:divBdr>
    </w:div>
    <w:div w:id="780950468">
      <w:bodyDiv w:val="1"/>
      <w:marLeft w:val="0"/>
      <w:marRight w:val="0"/>
      <w:marTop w:val="0"/>
      <w:marBottom w:val="0"/>
      <w:divBdr>
        <w:top w:val="none" w:sz="0" w:space="0" w:color="auto"/>
        <w:left w:val="none" w:sz="0" w:space="0" w:color="auto"/>
        <w:bottom w:val="none" w:sz="0" w:space="0" w:color="auto"/>
        <w:right w:val="none" w:sz="0" w:space="0" w:color="auto"/>
      </w:divBdr>
    </w:div>
    <w:div w:id="780953546">
      <w:bodyDiv w:val="1"/>
      <w:marLeft w:val="0"/>
      <w:marRight w:val="0"/>
      <w:marTop w:val="0"/>
      <w:marBottom w:val="0"/>
      <w:divBdr>
        <w:top w:val="none" w:sz="0" w:space="0" w:color="auto"/>
        <w:left w:val="none" w:sz="0" w:space="0" w:color="auto"/>
        <w:bottom w:val="none" w:sz="0" w:space="0" w:color="auto"/>
        <w:right w:val="none" w:sz="0" w:space="0" w:color="auto"/>
      </w:divBdr>
    </w:div>
    <w:div w:id="781191076">
      <w:bodyDiv w:val="1"/>
      <w:marLeft w:val="0"/>
      <w:marRight w:val="0"/>
      <w:marTop w:val="0"/>
      <w:marBottom w:val="0"/>
      <w:divBdr>
        <w:top w:val="none" w:sz="0" w:space="0" w:color="auto"/>
        <w:left w:val="none" w:sz="0" w:space="0" w:color="auto"/>
        <w:bottom w:val="none" w:sz="0" w:space="0" w:color="auto"/>
        <w:right w:val="none" w:sz="0" w:space="0" w:color="auto"/>
      </w:divBdr>
    </w:div>
    <w:div w:id="781388359">
      <w:bodyDiv w:val="1"/>
      <w:marLeft w:val="0"/>
      <w:marRight w:val="0"/>
      <w:marTop w:val="0"/>
      <w:marBottom w:val="0"/>
      <w:divBdr>
        <w:top w:val="none" w:sz="0" w:space="0" w:color="auto"/>
        <w:left w:val="none" w:sz="0" w:space="0" w:color="auto"/>
        <w:bottom w:val="none" w:sz="0" w:space="0" w:color="auto"/>
        <w:right w:val="none" w:sz="0" w:space="0" w:color="auto"/>
      </w:divBdr>
    </w:div>
    <w:div w:id="781725305">
      <w:bodyDiv w:val="1"/>
      <w:marLeft w:val="0"/>
      <w:marRight w:val="0"/>
      <w:marTop w:val="0"/>
      <w:marBottom w:val="0"/>
      <w:divBdr>
        <w:top w:val="none" w:sz="0" w:space="0" w:color="auto"/>
        <w:left w:val="none" w:sz="0" w:space="0" w:color="auto"/>
        <w:bottom w:val="none" w:sz="0" w:space="0" w:color="auto"/>
        <w:right w:val="none" w:sz="0" w:space="0" w:color="auto"/>
      </w:divBdr>
    </w:div>
    <w:div w:id="782114601">
      <w:bodyDiv w:val="1"/>
      <w:marLeft w:val="0"/>
      <w:marRight w:val="0"/>
      <w:marTop w:val="0"/>
      <w:marBottom w:val="0"/>
      <w:divBdr>
        <w:top w:val="none" w:sz="0" w:space="0" w:color="auto"/>
        <w:left w:val="none" w:sz="0" w:space="0" w:color="auto"/>
        <w:bottom w:val="none" w:sz="0" w:space="0" w:color="auto"/>
        <w:right w:val="none" w:sz="0" w:space="0" w:color="auto"/>
      </w:divBdr>
    </w:div>
    <w:div w:id="782381016">
      <w:bodyDiv w:val="1"/>
      <w:marLeft w:val="0"/>
      <w:marRight w:val="0"/>
      <w:marTop w:val="0"/>
      <w:marBottom w:val="0"/>
      <w:divBdr>
        <w:top w:val="none" w:sz="0" w:space="0" w:color="auto"/>
        <w:left w:val="none" w:sz="0" w:space="0" w:color="auto"/>
        <w:bottom w:val="none" w:sz="0" w:space="0" w:color="auto"/>
        <w:right w:val="none" w:sz="0" w:space="0" w:color="auto"/>
      </w:divBdr>
    </w:div>
    <w:div w:id="782579093">
      <w:bodyDiv w:val="1"/>
      <w:marLeft w:val="0"/>
      <w:marRight w:val="0"/>
      <w:marTop w:val="0"/>
      <w:marBottom w:val="0"/>
      <w:divBdr>
        <w:top w:val="none" w:sz="0" w:space="0" w:color="auto"/>
        <w:left w:val="none" w:sz="0" w:space="0" w:color="auto"/>
        <w:bottom w:val="none" w:sz="0" w:space="0" w:color="auto"/>
        <w:right w:val="none" w:sz="0" w:space="0" w:color="auto"/>
      </w:divBdr>
    </w:div>
    <w:div w:id="782653314">
      <w:bodyDiv w:val="1"/>
      <w:marLeft w:val="0"/>
      <w:marRight w:val="0"/>
      <w:marTop w:val="0"/>
      <w:marBottom w:val="0"/>
      <w:divBdr>
        <w:top w:val="none" w:sz="0" w:space="0" w:color="auto"/>
        <w:left w:val="none" w:sz="0" w:space="0" w:color="auto"/>
        <w:bottom w:val="none" w:sz="0" w:space="0" w:color="auto"/>
        <w:right w:val="none" w:sz="0" w:space="0" w:color="auto"/>
      </w:divBdr>
    </w:div>
    <w:div w:id="782724505">
      <w:bodyDiv w:val="1"/>
      <w:marLeft w:val="0"/>
      <w:marRight w:val="0"/>
      <w:marTop w:val="0"/>
      <w:marBottom w:val="0"/>
      <w:divBdr>
        <w:top w:val="none" w:sz="0" w:space="0" w:color="auto"/>
        <w:left w:val="none" w:sz="0" w:space="0" w:color="auto"/>
        <w:bottom w:val="none" w:sz="0" w:space="0" w:color="auto"/>
        <w:right w:val="none" w:sz="0" w:space="0" w:color="auto"/>
      </w:divBdr>
    </w:div>
    <w:div w:id="782726962">
      <w:bodyDiv w:val="1"/>
      <w:marLeft w:val="0"/>
      <w:marRight w:val="0"/>
      <w:marTop w:val="0"/>
      <w:marBottom w:val="0"/>
      <w:divBdr>
        <w:top w:val="none" w:sz="0" w:space="0" w:color="auto"/>
        <w:left w:val="none" w:sz="0" w:space="0" w:color="auto"/>
        <w:bottom w:val="none" w:sz="0" w:space="0" w:color="auto"/>
        <w:right w:val="none" w:sz="0" w:space="0" w:color="auto"/>
      </w:divBdr>
    </w:div>
    <w:div w:id="782840890">
      <w:bodyDiv w:val="1"/>
      <w:marLeft w:val="0"/>
      <w:marRight w:val="0"/>
      <w:marTop w:val="0"/>
      <w:marBottom w:val="0"/>
      <w:divBdr>
        <w:top w:val="none" w:sz="0" w:space="0" w:color="auto"/>
        <w:left w:val="none" w:sz="0" w:space="0" w:color="auto"/>
        <w:bottom w:val="none" w:sz="0" w:space="0" w:color="auto"/>
        <w:right w:val="none" w:sz="0" w:space="0" w:color="auto"/>
      </w:divBdr>
    </w:div>
    <w:div w:id="784076338">
      <w:bodyDiv w:val="1"/>
      <w:marLeft w:val="0"/>
      <w:marRight w:val="0"/>
      <w:marTop w:val="0"/>
      <w:marBottom w:val="0"/>
      <w:divBdr>
        <w:top w:val="none" w:sz="0" w:space="0" w:color="auto"/>
        <w:left w:val="none" w:sz="0" w:space="0" w:color="auto"/>
        <w:bottom w:val="none" w:sz="0" w:space="0" w:color="auto"/>
        <w:right w:val="none" w:sz="0" w:space="0" w:color="auto"/>
      </w:divBdr>
    </w:div>
    <w:div w:id="784927868">
      <w:bodyDiv w:val="1"/>
      <w:marLeft w:val="0"/>
      <w:marRight w:val="0"/>
      <w:marTop w:val="0"/>
      <w:marBottom w:val="0"/>
      <w:divBdr>
        <w:top w:val="none" w:sz="0" w:space="0" w:color="auto"/>
        <w:left w:val="none" w:sz="0" w:space="0" w:color="auto"/>
        <w:bottom w:val="none" w:sz="0" w:space="0" w:color="auto"/>
        <w:right w:val="none" w:sz="0" w:space="0" w:color="auto"/>
      </w:divBdr>
    </w:div>
    <w:div w:id="785122021">
      <w:bodyDiv w:val="1"/>
      <w:marLeft w:val="0"/>
      <w:marRight w:val="0"/>
      <w:marTop w:val="0"/>
      <w:marBottom w:val="0"/>
      <w:divBdr>
        <w:top w:val="none" w:sz="0" w:space="0" w:color="auto"/>
        <w:left w:val="none" w:sz="0" w:space="0" w:color="auto"/>
        <w:bottom w:val="none" w:sz="0" w:space="0" w:color="auto"/>
        <w:right w:val="none" w:sz="0" w:space="0" w:color="auto"/>
      </w:divBdr>
    </w:div>
    <w:div w:id="785583563">
      <w:bodyDiv w:val="1"/>
      <w:marLeft w:val="0"/>
      <w:marRight w:val="0"/>
      <w:marTop w:val="0"/>
      <w:marBottom w:val="0"/>
      <w:divBdr>
        <w:top w:val="none" w:sz="0" w:space="0" w:color="auto"/>
        <w:left w:val="none" w:sz="0" w:space="0" w:color="auto"/>
        <w:bottom w:val="none" w:sz="0" w:space="0" w:color="auto"/>
        <w:right w:val="none" w:sz="0" w:space="0" w:color="auto"/>
      </w:divBdr>
    </w:div>
    <w:div w:id="785612486">
      <w:bodyDiv w:val="1"/>
      <w:marLeft w:val="0"/>
      <w:marRight w:val="0"/>
      <w:marTop w:val="0"/>
      <w:marBottom w:val="0"/>
      <w:divBdr>
        <w:top w:val="none" w:sz="0" w:space="0" w:color="auto"/>
        <w:left w:val="none" w:sz="0" w:space="0" w:color="auto"/>
        <w:bottom w:val="none" w:sz="0" w:space="0" w:color="auto"/>
        <w:right w:val="none" w:sz="0" w:space="0" w:color="auto"/>
      </w:divBdr>
    </w:div>
    <w:div w:id="786004899">
      <w:bodyDiv w:val="1"/>
      <w:marLeft w:val="0"/>
      <w:marRight w:val="0"/>
      <w:marTop w:val="0"/>
      <w:marBottom w:val="0"/>
      <w:divBdr>
        <w:top w:val="none" w:sz="0" w:space="0" w:color="auto"/>
        <w:left w:val="none" w:sz="0" w:space="0" w:color="auto"/>
        <w:bottom w:val="none" w:sz="0" w:space="0" w:color="auto"/>
        <w:right w:val="none" w:sz="0" w:space="0" w:color="auto"/>
      </w:divBdr>
    </w:div>
    <w:div w:id="786240840">
      <w:bodyDiv w:val="1"/>
      <w:marLeft w:val="0"/>
      <w:marRight w:val="0"/>
      <w:marTop w:val="0"/>
      <w:marBottom w:val="0"/>
      <w:divBdr>
        <w:top w:val="none" w:sz="0" w:space="0" w:color="auto"/>
        <w:left w:val="none" w:sz="0" w:space="0" w:color="auto"/>
        <w:bottom w:val="none" w:sz="0" w:space="0" w:color="auto"/>
        <w:right w:val="none" w:sz="0" w:space="0" w:color="auto"/>
      </w:divBdr>
    </w:div>
    <w:div w:id="786319629">
      <w:bodyDiv w:val="1"/>
      <w:marLeft w:val="0"/>
      <w:marRight w:val="0"/>
      <w:marTop w:val="0"/>
      <w:marBottom w:val="0"/>
      <w:divBdr>
        <w:top w:val="none" w:sz="0" w:space="0" w:color="auto"/>
        <w:left w:val="none" w:sz="0" w:space="0" w:color="auto"/>
        <w:bottom w:val="none" w:sz="0" w:space="0" w:color="auto"/>
        <w:right w:val="none" w:sz="0" w:space="0" w:color="auto"/>
      </w:divBdr>
    </w:div>
    <w:div w:id="787748224">
      <w:bodyDiv w:val="1"/>
      <w:marLeft w:val="0"/>
      <w:marRight w:val="0"/>
      <w:marTop w:val="0"/>
      <w:marBottom w:val="0"/>
      <w:divBdr>
        <w:top w:val="none" w:sz="0" w:space="0" w:color="auto"/>
        <w:left w:val="none" w:sz="0" w:space="0" w:color="auto"/>
        <w:bottom w:val="none" w:sz="0" w:space="0" w:color="auto"/>
        <w:right w:val="none" w:sz="0" w:space="0" w:color="auto"/>
      </w:divBdr>
    </w:div>
    <w:div w:id="788090349">
      <w:bodyDiv w:val="1"/>
      <w:marLeft w:val="0"/>
      <w:marRight w:val="0"/>
      <w:marTop w:val="0"/>
      <w:marBottom w:val="0"/>
      <w:divBdr>
        <w:top w:val="none" w:sz="0" w:space="0" w:color="auto"/>
        <w:left w:val="none" w:sz="0" w:space="0" w:color="auto"/>
        <w:bottom w:val="none" w:sz="0" w:space="0" w:color="auto"/>
        <w:right w:val="none" w:sz="0" w:space="0" w:color="auto"/>
      </w:divBdr>
    </w:div>
    <w:div w:id="788161160">
      <w:bodyDiv w:val="1"/>
      <w:marLeft w:val="0"/>
      <w:marRight w:val="0"/>
      <w:marTop w:val="0"/>
      <w:marBottom w:val="0"/>
      <w:divBdr>
        <w:top w:val="none" w:sz="0" w:space="0" w:color="auto"/>
        <w:left w:val="none" w:sz="0" w:space="0" w:color="auto"/>
        <w:bottom w:val="none" w:sz="0" w:space="0" w:color="auto"/>
        <w:right w:val="none" w:sz="0" w:space="0" w:color="auto"/>
      </w:divBdr>
    </w:div>
    <w:div w:id="788167421">
      <w:bodyDiv w:val="1"/>
      <w:marLeft w:val="0"/>
      <w:marRight w:val="0"/>
      <w:marTop w:val="0"/>
      <w:marBottom w:val="0"/>
      <w:divBdr>
        <w:top w:val="none" w:sz="0" w:space="0" w:color="auto"/>
        <w:left w:val="none" w:sz="0" w:space="0" w:color="auto"/>
        <w:bottom w:val="none" w:sz="0" w:space="0" w:color="auto"/>
        <w:right w:val="none" w:sz="0" w:space="0" w:color="auto"/>
      </w:divBdr>
    </w:div>
    <w:div w:id="788399529">
      <w:bodyDiv w:val="1"/>
      <w:marLeft w:val="0"/>
      <w:marRight w:val="0"/>
      <w:marTop w:val="0"/>
      <w:marBottom w:val="0"/>
      <w:divBdr>
        <w:top w:val="none" w:sz="0" w:space="0" w:color="auto"/>
        <w:left w:val="none" w:sz="0" w:space="0" w:color="auto"/>
        <w:bottom w:val="none" w:sz="0" w:space="0" w:color="auto"/>
        <w:right w:val="none" w:sz="0" w:space="0" w:color="auto"/>
      </w:divBdr>
    </w:div>
    <w:div w:id="788744710">
      <w:bodyDiv w:val="1"/>
      <w:marLeft w:val="0"/>
      <w:marRight w:val="0"/>
      <w:marTop w:val="0"/>
      <w:marBottom w:val="0"/>
      <w:divBdr>
        <w:top w:val="none" w:sz="0" w:space="0" w:color="auto"/>
        <w:left w:val="none" w:sz="0" w:space="0" w:color="auto"/>
        <w:bottom w:val="none" w:sz="0" w:space="0" w:color="auto"/>
        <w:right w:val="none" w:sz="0" w:space="0" w:color="auto"/>
      </w:divBdr>
    </w:div>
    <w:div w:id="789397210">
      <w:bodyDiv w:val="1"/>
      <w:marLeft w:val="0"/>
      <w:marRight w:val="0"/>
      <w:marTop w:val="0"/>
      <w:marBottom w:val="0"/>
      <w:divBdr>
        <w:top w:val="none" w:sz="0" w:space="0" w:color="auto"/>
        <w:left w:val="none" w:sz="0" w:space="0" w:color="auto"/>
        <w:bottom w:val="none" w:sz="0" w:space="0" w:color="auto"/>
        <w:right w:val="none" w:sz="0" w:space="0" w:color="auto"/>
      </w:divBdr>
    </w:div>
    <w:div w:id="789663911">
      <w:bodyDiv w:val="1"/>
      <w:marLeft w:val="0"/>
      <w:marRight w:val="0"/>
      <w:marTop w:val="0"/>
      <w:marBottom w:val="0"/>
      <w:divBdr>
        <w:top w:val="none" w:sz="0" w:space="0" w:color="auto"/>
        <w:left w:val="none" w:sz="0" w:space="0" w:color="auto"/>
        <w:bottom w:val="none" w:sz="0" w:space="0" w:color="auto"/>
        <w:right w:val="none" w:sz="0" w:space="0" w:color="auto"/>
      </w:divBdr>
    </w:div>
    <w:div w:id="789785813">
      <w:bodyDiv w:val="1"/>
      <w:marLeft w:val="0"/>
      <w:marRight w:val="0"/>
      <w:marTop w:val="0"/>
      <w:marBottom w:val="0"/>
      <w:divBdr>
        <w:top w:val="none" w:sz="0" w:space="0" w:color="auto"/>
        <w:left w:val="none" w:sz="0" w:space="0" w:color="auto"/>
        <w:bottom w:val="none" w:sz="0" w:space="0" w:color="auto"/>
        <w:right w:val="none" w:sz="0" w:space="0" w:color="auto"/>
      </w:divBdr>
    </w:div>
    <w:div w:id="789933529">
      <w:bodyDiv w:val="1"/>
      <w:marLeft w:val="0"/>
      <w:marRight w:val="0"/>
      <w:marTop w:val="0"/>
      <w:marBottom w:val="0"/>
      <w:divBdr>
        <w:top w:val="none" w:sz="0" w:space="0" w:color="auto"/>
        <w:left w:val="none" w:sz="0" w:space="0" w:color="auto"/>
        <w:bottom w:val="none" w:sz="0" w:space="0" w:color="auto"/>
        <w:right w:val="none" w:sz="0" w:space="0" w:color="auto"/>
      </w:divBdr>
    </w:div>
    <w:div w:id="790055691">
      <w:bodyDiv w:val="1"/>
      <w:marLeft w:val="0"/>
      <w:marRight w:val="0"/>
      <w:marTop w:val="0"/>
      <w:marBottom w:val="0"/>
      <w:divBdr>
        <w:top w:val="none" w:sz="0" w:space="0" w:color="auto"/>
        <w:left w:val="none" w:sz="0" w:space="0" w:color="auto"/>
        <w:bottom w:val="none" w:sz="0" w:space="0" w:color="auto"/>
        <w:right w:val="none" w:sz="0" w:space="0" w:color="auto"/>
      </w:divBdr>
    </w:div>
    <w:div w:id="790712293">
      <w:bodyDiv w:val="1"/>
      <w:marLeft w:val="0"/>
      <w:marRight w:val="0"/>
      <w:marTop w:val="0"/>
      <w:marBottom w:val="0"/>
      <w:divBdr>
        <w:top w:val="none" w:sz="0" w:space="0" w:color="auto"/>
        <w:left w:val="none" w:sz="0" w:space="0" w:color="auto"/>
        <w:bottom w:val="none" w:sz="0" w:space="0" w:color="auto"/>
        <w:right w:val="none" w:sz="0" w:space="0" w:color="auto"/>
      </w:divBdr>
    </w:div>
    <w:div w:id="791437548">
      <w:bodyDiv w:val="1"/>
      <w:marLeft w:val="0"/>
      <w:marRight w:val="0"/>
      <w:marTop w:val="0"/>
      <w:marBottom w:val="0"/>
      <w:divBdr>
        <w:top w:val="none" w:sz="0" w:space="0" w:color="auto"/>
        <w:left w:val="none" w:sz="0" w:space="0" w:color="auto"/>
        <w:bottom w:val="none" w:sz="0" w:space="0" w:color="auto"/>
        <w:right w:val="none" w:sz="0" w:space="0" w:color="auto"/>
      </w:divBdr>
    </w:div>
    <w:div w:id="791438208">
      <w:bodyDiv w:val="1"/>
      <w:marLeft w:val="0"/>
      <w:marRight w:val="0"/>
      <w:marTop w:val="0"/>
      <w:marBottom w:val="0"/>
      <w:divBdr>
        <w:top w:val="none" w:sz="0" w:space="0" w:color="auto"/>
        <w:left w:val="none" w:sz="0" w:space="0" w:color="auto"/>
        <w:bottom w:val="none" w:sz="0" w:space="0" w:color="auto"/>
        <w:right w:val="none" w:sz="0" w:space="0" w:color="auto"/>
      </w:divBdr>
    </w:div>
    <w:div w:id="791478629">
      <w:bodyDiv w:val="1"/>
      <w:marLeft w:val="0"/>
      <w:marRight w:val="0"/>
      <w:marTop w:val="0"/>
      <w:marBottom w:val="0"/>
      <w:divBdr>
        <w:top w:val="none" w:sz="0" w:space="0" w:color="auto"/>
        <w:left w:val="none" w:sz="0" w:space="0" w:color="auto"/>
        <w:bottom w:val="none" w:sz="0" w:space="0" w:color="auto"/>
        <w:right w:val="none" w:sz="0" w:space="0" w:color="auto"/>
      </w:divBdr>
    </w:div>
    <w:div w:id="791898084">
      <w:bodyDiv w:val="1"/>
      <w:marLeft w:val="0"/>
      <w:marRight w:val="0"/>
      <w:marTop w:val="0"/>
      <w:marBottom w:val="0"/>
      <w:divBdr>
        <w:top w:val="none" w:sz="0" w:space="0" w:color="auto"/>
        <w:left w:val="none" w:sz="0" w:space="0" w:color="auto"/>
        <w:bottom w:val="none" w:sz="0" w:space="0" w:color="auto"/>
        <w:right w:val="none" w:sz="0" w:space="0" w:color="auto"/>
      </w:divBdr>
    </w:div>
    <w:div w:id="791944536">
      <w:bodyDiv w:val="1"/>
      <w:marLeft w:val="0"/>
      <w:marRight w:val="0"/>
      <w:marTop w:val="0"/>
      <w:marBottom w:val="0"/>
      <w:divBdr>
        <w:top w:val="none" w:sz="0" w:space="0" w:color="auto"/>
        <w:left w:val="none" w:sz="0" w:space="0" w:color="auto"/>
        <w:bottom w:val="none" w:sz="0" w:space="0" w:color="auto"/>
        <w:right w:val="none" w:sz="0" w:space="0" w:color="auto"/>
      </w:divBdr>
    </w:div>
    <w:div w:id="792941577">
      <w:bodyDiv w:val="1"/>
      <w:marLeft w:val="0"/>
      <w:marRight w:val="0"/>
      <w:marTop w:val="0"/>
      <w:marBottom w:val="0"/>
      <w:divBdr>
        <w:top w:val="none" w:sz="0" w:space="0" w:color="auto"/>
        <w:left w:val="none" w:sz="0" w:space="0" w:color="auto"/>
        <w:bottom w:val="none" w:sz="0" w:space="0" w:color="auto"/>
        <w:right w:val="none" w:sz="0" w:space="0" w:color="auto"/>
      </w:divBdr>
    </w:div>
    <w:div w:id="793017309">
      <w:bodyDiv w:val="1"/>
      <w:marLeft w:val="0"/>
      <w:marRight w:val="0"/>
      <w:marTop w:val="0"/>
      <w:marBottom w:val="0"/>
      <w:divBdr>
        <w:top w:val="none" w:sz="0" w:space="0" w:color="auto"/>
        <w:left w:val="none" w:sz="0" w:space="0" w:color="auto"/>
        <w:bottom w:val="none" w:sz="0" w:space="0" w:color="auto"/>
        <w:right w:val="none" w:sz="0" w:space="0" w:color="auto"/>
      </w:divBdr>
    </w:div>
    <w:div w:id="793135078">
      <w:bodyDiv w:val="1"/>
      <w:marLeft w:val="0"/>
      <w:marRight w:val="0"/>
      <w:marTop w:val="0"/>
      <w:marBottom w:val="0"/>
      <w:divBdr>
        <w:top w:val="none" w:sz="0" w:space="0" w:color="auto"/>
        <w:left w:val="none" w:sz="0" w:space="0" w:color="auto"/>
        <w:bottom w:val="none" w:sz="0" w:space="0" w:color="auto"/>
        <w:right w:val="none" w:sz="0" w:space="0" w:color="auto"/>
      </w:divBdr>
    </w:div>
    <w:div w:id="793642021">
      <w:bodyDiv w:val="1"/>
      <w:marLeft w:val="0"/>
      <w:marRight w:val="0"/>
      <w:marTop w:val="0"/>
      <w:marBottom w:val="0"/>
      <w:divBdr>
        <w:top w:val="none" w:sz="0" w:space="0" w:color="auto"/>
        <w:left w:val="none" w:sz="0" w:space="0" w:color="auto"/>
        <w:bottom w:val="none" w:sz="0" w:space="0" w:color="auto"/>
        <w:right w:val="none" w:sz="0" w:space="0" w:color="auto"/>
      </w:divBdr>
    </w:div>
    <w:div w:id="793986583">
      <w:bodyDiv w:val="1"/>
      <w:marLeft w:val="0"/>
      <w:marRight w:val="0"/>
      <w:marTop w:val="0"/>
      <w:marBottom w:val="0"/>
      <w:divBdr>
        <w:top w:val="none" w:sz="0" w:space="0" w:color="auto"/>
        <w:left w:val="none" w:sz="0" w:space="0" w:color="auto"/>
        <w:bottom w:val="none" w:sz="0" w:space="0" w:color="auto"/>
        <w:right w:val="none" w:sz="0" w:space="0" w:color="auto"/>
      </w:divBdr>
    </w:div>
    <w:div w:id="794058740">
      <w:bodyDiv w:val="1"/>
      <w:marLeft w:val="0"/>
      <w:marRight w:val="0"/>
      <w:marTop w:val="0"/>
      <w:marBottom w:val="0"/>
      <w:divBdr>
        <w:top w:val="none" w:sz="0" w:space="0" w:color="auto"/>
        <w:left w:val="none" w:sz="0" w:space="0" w:color="auto"/>
        <w:bottom w:val="none" w:sz="0" w:space="0" w:color="auto"/>
        <w:right w:val="none" w:sz="0" w:space="0" w:color="auto"/>
      </w:divBdr>
    </w:div>
    <w:div w:id="794175567">
      <w:bodyDiv w:val="1"/>
      <w:marLeft w:val="0"/>
      <w:marRight w:val="0"/>
      <w:marTop w:val="0"/>
      <w:marBottom w:val="0"/>
      <w:divBdr>
        <w:top w:val="none" w:sz="0" w:space="0" w:color="auto"/>
        <w:left w:val="none" w:sz="0" w:space="0" w:color="auto"/>
        <w:bottom w:val="none" w:sz="0" w:space="0" w:color="auto"/>
        <w:right w:val="none" w:sz="0" w:space="0" w:color="auto"/>
      </w:divBdr>
    </w:div>
    <w:div w:id="794366659">
      <w:bodyDiv w:val="1"/>
      <w:marLeft w:val="0"/>
      <w:marRight w:val="0"/>
      <w:marTop w:val="0"/>
      <w:marBottom w:val="0"/>
      <w:divBdr>
        <w:top w:val="none" w:sz="0" w:space="0" w:color="auto"/>
        <w:left w:val="none" w:sz="0" w:space="0" w:color="auto"/>
        <w:bottom w:val="none" w:sz="0" w:space="0" w:color="auto"/>
        <w:right w:val="none" w:sz="0" w:space="0" w:color="auto"/>
      </w:divBdr>
    </w:div>
    <w:div w:id="794908696">
      <w:bodyDiv w:val="1"/>
      <w:marLeft w:val="0"/>
      <w:marRight w:val="0"/>
      <w:marTop w:val="0"/>
      <w:marBottom w:val="0"/>
      <w:divBdr>
        <w:top w:val="none" w:sz="0" w:space="0" w:color="auto"/>
        <w:left w:val="none" w:sz="0" w:space="0" w:color="auto"/>
        <w:bottom w:val="none" w:sz="0" w:space="0" w:color="auto"/>
        <w:right w:val="none" w:sz="0" w:space="0" w:color="auto"/>
      </w:divBdr>
    </w:div>
    <w:div w:id="794953534">
      <w:bodyDiv w:val="1"/>
      <w:marLeft w:val="0"/>
      <w:marRight w:val="0"/>
      <w:marTop w:val="0"/>
      <w:marBottom w:val="0"/>
      <w:divBdr>
        <w:top w:val="none" w:sz="0" w:space="0" w:color="auto"/>
        <w:left w:val="none" w:sz="0" w:space="0" w:color="auto"/>
        <w:bottom w:val="none" w:sz="0" w:space="0" w:color="auto"/>
        <w:right w:val="none" w:sz="0" w:space="0" w:color="auto"/>
      </w:divBdr>
    </w:div>
    <w:div w:id="795639499">
      <w:bodyDiv w:val="1"/>
      <w:marLeft w:val="0"/>
      <w:marRight w:val="0"/>
      <w:marTop w:val="0"/>
      <w:marBottom w:val="0"/>
      <w:divBdr>
        <w:top w:val="none" w:sz="0" w:space="0" w:color="auto"/>
        <w:left w:val="none" w:sz="0" w:space="0" w:color="auto"/>
        <w:bottom w:val="none" w:sz="0" w:space="0" w:color="auto"/>
        <w:right w:val="none" w:sz="0" w:space="0" w:color="auto"/>
      </w:divBdr>
    </w:div>
    <w:div w:id="796214651">
      <w:bodyDiv w:val="1"/>
      <w:marLeft w:val="0"/>
      <w:marRight w:val="0"/>
      <w:marTop w:val="0"/>
      <w:marBottom w:val="0"/>
      <w:divBdr>
        <w:top w:val="none" w:sz="0" w:space="0" w:color="auto"/>
        <w:left w:val="none" w:sz="0" w:space="0" w:color="auto"/>
        <w:bottom w:val="none" w:sz="0" w:space="0" w:color="auto"/>
        <w:right w:val="none" w:sz="0" w:space="0" w:color="auto"/>
      </w:divBdr>
    </w:div>
    <w:div w:id="796606480">
      <w:bodyDiv w:val="1"/>
      <w:marLeft w:val="0"/>
      <w:marRight w:val="0"/>
      <w:marTop w:val="0"/>
      <w:marBottom w:val="0"/>
      <w:divBdr>
        <w:top w:val="none" w:sz="0" w:space="0" w:color="auto"/>
        <w:left w:val="none" w:sz="0" w:space="0" w:color="auto"/>
        <w:bottom w:val="none" w:sz="0" w:space="0" w:color="auto"/>
        <w:right w:val="none" w:sz="0" w:space="0" w:color="auto"/>
      </w:divBdr>
    </w:div>
    <w:div w:id="796683806">
      <w:bodyDiv w:val="1"/>
      <w:marLeft w:val="0"/>
      <w:marRight w:val="0"/>
      <w:marTop w:val="0"/>
      <w:marBottom w:val="0"/>
      <w:divBdr>
        <w:top w:val="none" w:sz="0" w:space="0" w:color="auto"/>
        <w:left w:val="none" w:sz="0" w:space="0" w:color="auto"/>
        <w:bottom w:val="none" w:sz="0" w:space="0" w:color="auto"/>
        <w:right w:val="none" w:sz="0" w:space="0" w:color="auto"/>
      </w:divBdr>
    </w:div>
    <w:div w:id="797186015">
      <w:bodyDiv w:val="1"/>
      <w:marLeft w:val="0"/>
      <w:marRight w:val="0"/>
      <w:marTop w:val="0"/>
      <w:marBottom w:val="0"/>
      <w:divBdr>
        <w:top w:val="none" w:sz="0" w:space="0" w:color="auto"/>
        <w:left w:val="none" w:sz="0" w:space="0" w:color="auto"/>
        <w:bottom w:val="none" w:sz="0" w:space="0" w:color="auto"/>
        <w:right w:val="none" w:sz="0" w:space="0" w:color="auto"/>
      </w:divBdr>
    </w:div>
    <w:div w:id="797187469">
      <w:bodyDiv w:val="1"/>
      <w:marLeft w:val="0"/>
      <w:marRight w:val="0"/>
      <w:marTop w:val="0"/>
      <w:marBottom w:val="0"/>
      <w:divBdr>
        <w:top w:val="none" w:sz="0" w:space="0" w:color="auto"/>
        <w:left w:val="none" w:sz="0" w:space="0" w:color="auto"/>
        <w:bottom w:val="none" w:sz="0" w:space="0" w:color="auto"/>
        <w:right w:val="none" w:sz="0" w:space="0" w:color="auto"/>
      </w:divBdr>
    </w:div>
    <w:div w:id="797989887">
      <w:bodyDiv w:val="1"/>
      <w:marLeft w:val="0"/>
      <w:marRight w:val="0"/>
      <w:marTop w:val="0"/>
      <w:marBottom w:val="0"/>
      <w:divBdr>
        <w:top w:val="none" w:sz="0" w:space="0" w:color="auto"/>
        <w:left w:val="none" w:sz="0" w:space="0" w:color="auto"/>
        <w:bottom w:val="none" w:sz="0" w:space="0" w:color="auto"/>
        <w:right w:val="none" w:sz="0" w:space="0" w:color="auto"/>
      </w:divBdr>
    </w:div>
    <w:div w:id="798381461">
      <w:bodyDiv w:val="1"/>
      <w:marLeft w:val="0"/>
      <w:marRight w:val="0"/>
      <w:marTop w:val="0"/>
      <w:marBottom w:val="0"/>
      <w:divBdr>
        <w:top w:val="none" w:sz="0" w:space="0" w:color="auto"/>
        <w:left w:val="none" w:sz="0" w:space="0" w:color="auto"/>
        <w:bottom w:val="none" w:sz="0" w:space="0" w:color="auto"/>
        <w:right w:val="none" w:sz="0" w:space="0" w:color="auto"/>
      </w:divBdr>
    </w:div>
    <w:div w:id="798689111">
      <w:bodyDiv w:val="1"/>
      <w:marLeft w:val="0"/>
      <w:marRight w:val="0"/>
      <w:marTop w:val="0"/>
      <w:marBottom w:val="0"/>
      <w:divBdr>
        <w:top w:val="none" w:sz="0" w:space="0" w:color="auto"/>
        <w:left w:val="none" w:sz="0" w:space="0" w:color="auto"/>
        <w:bottom w:val="none" w:sz="0" w:space="0" w:color="auto"/>
        <w:right w:val="none" w:sz="0" w:space="0" w:color="auto"/>
      </w:divBdr>
    </w:div>
    <w:div w:id="798762172">
      <w:bodyDiv w:val="1"/>
      <w:marLeft w:val="0"/>
      <w:marRight w:val="0"/>
      <w:marTop w:val="0"/>
      <w:marBottom w:val="0"/>
      <w:divBdr>
        <w:top w:val="none" w:sz="0" w:space="0" w:color="auto"/>
        <w:left w:val="none" w:sz="0" w:space="0" w:color="auto"/>
        <w:bottom w:val="none" w:sz="0" w:space="0" w:color="auto"/>
        <w:right w:val="none" w:sz="0" w:space="0" w:color="auto"/>
      </w:divBdr>
    </w:div>
    <w:div w:id="798913888">
      <w:bodyDiv w:val="1"/>
      <w:marLeft w:val="0"/>
      <w:marRight w:val="0"/>
      <w:marTop w:val="0"/>
      <w:marBottom w:val="0"/>
      <w:divBdr>
        <w:top w:val="none" w:sz="0" w:space="0" w:color="auto"/>
        <w:left w:val="none" w:sz="0" w:space="0" w:color="auto"/>
        <w:bottom w:val="none" w:sz="0" w:space="0" w:color="auto"/>
        <w:right w:val="none" w:sz="0" w:space="0" w:color="auto"/>
      </w:divBdr>
    </w:div>
    <w:div w:id="799618120">
      <w:bodyDiv w:val="1"/>
      <w:marLeft w:val="0"/>
      <w:marRight w:val="0"/>
      <w:marTop w:val="0"/>
      <w:marBottom w:val="0"/>
      <w:divBdr>
        <w:top w:val="none" w:sz="0" w:space="0" w:color="auto"/>
        <w:left w:val="none" w:sz="0" w:space="0" w:color="auto"/>
        <w:bottom w:val="none" w:sz="0" w:space="0" w:color="auto"/>
        <w:right w:val="none" w:sz="0" w:space="0" w:color="auto"/>
      </w:divBdr>
    </w:div>
    <w:div w:id="800075873">
      <w:bodyDiv w:val="1"/>
      <w:marLeft w:val="0"/>
      <w:marRight w:val="0"/>
      <w:marTop w:val="0"/>
      <w:marBottom w:val="0"/>
      <w:divBdr>
        <w:top w:val="none" w:sz="0" w:space="0" w:color="auto"/>
        <w:left w:val="none" w:sz="0" w:space="0" w:color="auto"/>
        <w:bottom w:val="none" w:sz="0" w:space="0" w:color="auto"/>
        <w:right w:val="none" w:sz="0" w:space="0" w:color="auto"/>
      </w:divBdr>
    </w:div>
    <w:div w:id="800419907">
      <w:bodyDiv w:val="1"/>
      <w:marLeft w:val="0"/>
      <w:marRight w:val="0"/>
      <w:marTop w:val="0"/>
      <w:marBottom w:val="0"/>
      <w:divBdr>
        <w:top w:val="none" w:sz="0" w:space="0" w:color="auto"/>
        <w:left w:val="none" w:sz="0" w:space="0" w:color="auto"/>
        <w:bottom w:val="none" w:sz="0" w:space="0" w:color="auto"/>
        <w:right w:val="none" w:sz="0" w:space="0" w:color="auto"/>
      </w:divBdr>
    </w:div>
    <w:div w:id="800851414">
      <w:bodyDiv w:val="1"/>
      <w:marLeft w:val="0"/>
      <w:marRight w:val="0"/>
      <w:marTop w:val="0"/>
      <w:marBottom w:val="0"/>
      <w:divBdr>
        <w:top w:val="none" w:sz="0" w:space="0" w:color="auto"/>
        <w:left w:val="none" w:sz="0" w:space="0" w:color="auto"/>
        <w:bottom w:val="none" w:sz="0" w:space="0" w:color="auto"/>
        <w:right w:val="none" w:sz="0" w:space="0" w:color="auto"/>
      </w:divBdr>
    </w:div>
    <w:div w:id="801193368">
      <w:bodyDiv w:val="1"/>
      <w:marLeft w:val="0"/>
      <w:marRight w:val="0"/>
      <w:marTop w:val="0"/>
      <w:marBottom w:val="0"/>
      <w:divBdr>
        <w:top w:val="none" w:sz="0" w:space="0" w:color="auto"/>
        <w:left w:val="none" w:sz="0" w:space="0" w:color="auto"/>
        <w:bottom w:val="none" w:sz="0" w:space="0" w:color="auto"/>
        <w:right w:val="none" w:sz="0" w:space="0" w:color="auto"/>
      </w:divBdr>
    </w:div>
    <w:div w:id="801194739">
      <w:bodyDiv w:val="1"/>
      <w:marLeft w:val="0"/>
      <w:marRight w:val="0"/>
      <w:marTop w:val="0"/>
      <w:marBottom w:val="0"/>
      <w:divBdr>
        <w:top w:val="none" w:sz="0" w:space="0" w:color="auto"/>
        <w:left w:val="none" w:sz="0" w:space="0" w:color="auto"/>
        <w:bottom w:val="none" w:sz="0" w:space="0" w:color="auto"/>
        <w:right w:val="none" w:sz="0" w:space="0" w:color="auto"/>
      </w:divBdr>
    </w:div>
    <w:div w:id="801271158">
      <w:bodyDiv w:val="1"/>
      <w:marLeft w:val="0"/>
      <w:marRight w:val="0"/>
      <w:marTop w:val="0"/>
      <w:marBottom w:val="0"/>
      <w:divBdr>
        <w:top w:val="none" w:sz="0" w:space="0" w:color="auto"/>
        <w:left w:val="none" w:sz="0" w:space="0" w:color="auto"/>
        <w:bottom w:val="none" w:sz="0" w:space="0" w:color="auto"/>
        <w:right w:val="none" w:sz="0" w:space="0" w:color="auto"/>
      </w:divBdr>
    </w:div>
    <w:div w:id="802118614">
      <w:bodyDiv w:val="1"/>
      <w:marLeft w:val="0"/>
      <w:marRight w:val="0"/>
      <w:marTop w:val="0"/>
      <w:marBottom w:val="0"/>
      <w:divBdr>
        <w:top w:val="none" w:sz="0" w:space="0" w:color="auto"/>
        <w:left w:val="none" w:sz="0" w:space="0" w:color="auto"/>
        <w:bottom w:val="none" w:sz="0" w:space="0" w:color="auto"/>
        <w:right w:val="none" w:sz="0" w:space="0" w:color="auto"/>
      </w:divBdr>
    </w:div>
    <w:div w:id="802842527">
      <w:bodyDiv w:val="1"/>
      <w:marLeft w:val="0"/>
      <w:marRight w:val="0"/>
      <w:marTop w:val="0"/>
      <w:marBottom w:val="0"/>
      <w:divBdr>
        <w:top w:val="none" w:sz="0" w:space="0" w:color="auto"/>
        <w:left w:val="none" w:sz="0" w:space="0" w:color="auto"/>
        <w:bottom w:val="none" w:sz="0" w:space="0" w:color="auto"/>
        <w:right w:val="none" w:sz="0" w:space="0" w:color="auto"/>
      </w:divBdr>
    </w:div>
    <w:div w:id="803159420">
      <w:bodyDiv w:val="1"/>
      <w:marLeft w:val="0"/>
      <w:marRight w:val="0"/>
      <w:marTop w:val="0"/>
      <w:marBottom w:val="0"/>
      <w:divBdr>
        <w:top w:val="none" w:sz="0" w:space="0" w:color="auto"/>
        <w:left w:val="none" w:sz="0" w:space="0" w:color="auto"/>
        <w:bottom w:val="none" w:sz="0" w:space="0" w:color="auto"/>
        <w:right w:val="none" w:sz="0" w:space="0" w:color="auto"/>
      </w:divBdr>
    </w:div>
    <w:div w:id="804003728">
      <w:bodyDiv w:val="1"/>
      <w:marLeft w:val="0"/>
      <w:marRight w:val="0"/>
      <w:marTop w:val="0"/>
      <w:marBottom w:val="0"/>
      <w:divBdr>
        <w:top w:val="none" w:sz="0" w:space="0" w:color="auto"/>
        <w:left w:val="none" w:sz="0" w:space="0" w:color="auto"/>
        <w:bottom w:val="none" w:sz="0" w:space="0" w:color="auto"/>
        <w:right w:val="none" w:sz="0" w:space="0" w:color="auto"/>
      </w:divBdr>
    </w:div>
    <w:div w:id="804007453">
      <w:bodyDiv w:val="1"/>
      <w:marLeft w:val="0"/>
      <w:marRight w:val="0"/>
      <w:marTop w:val="0"/>
      <w:marBottom w:val="0"/>
      <w:divBdr>
        <w:top w:val="none" w:sz="0" w:space="0" w:color="auto"/>
        <w:left w:val="none" w:sz="0" w:space="0" w:color="auto"/>
        <w:bottom w:val="none" w:sz="0" w:space="0" w:color="auto"/>
        <w:right w:val="none" w:sz="0" w:space="0" w:color="auto"/>
      </w:divBdr>
    </w:div>
    <w:div w:id="804155287">
      <w:bodyDiv w:val="1"/>
      <w:marLeft w:val="0"/>
      <w:marRight w:val="0"/>
      <w:marTop w:val="0"/>
      <w:marBottom w:val="0"/>
      <w:divBdr>
        <w:top w:val="none" w:sz="0" w:space="0" w:color="auto"/>
        <w:left w:val="none" w:sz="0" w:space="0" w:color="auto"/>
        <w:bottom w:val="none" w:sz="0" w:space="0" w:color="auto"/>
        <w:right w:val="none" w:sz="0" w:space="0" w:color="auto"/>
      </w:divBdr>
    </w:div>
    <w:div w:id="804353919">
      <w:bodyDiv w:val="1"/>
      <w:marLeft w:val="0"/>
      <w:marRight w:val="0"/>
      <w:marTop w:val="0"/>
      <w:marBottom w:val="0"/>
      <w:divBdr>
        <w:top w:val="none" w:sz="0" w:space="0" w:color="auto"/>
        <w:left w:val="none" w:sz="0" w:space="0" w:color="auto"/>
        <w:bottom w:val="none" w:sz="0" w:space="0" w:color="auto"/>
        <w:right w:val="none" w:sz="0" w:space="0" w:color="auto"/>
      </w:divBdr>
    </w:div>
    <w:div w:id="804395566">
      <w:bodyDiv w:val="1"/>
      <w:marLeft w:val="0"/>
      <w:marRight w:val="0"/>
      <w:marTop w:val="0"/>
      <w:marBottom w:val="0"/>
      <w:divBdr>
        <w:top w:val="none" w:sz="0" w:space="0" w:color="auto"/>
        <w:left w:val="none" w:sz="0" w:space="0" w:color="auto"/>
        <w:bottom w:val="none" w:sz="0" w:space="0" w:color="auto"/>
        <w:right w:val="none" w:sz="0" w:space="0" w:color="auto"/>
      </w:divBdr>
    </w:div>
    <w:div w:id="804617707">
      <w:bodyDiv w:val="1"/>
      <w:marLeft w:val="0"/>
      <w:marRight w:val="0"/>
      <w:marTop w:val="0"/>
      <w:marBottom w:val="0"/>
      <w:divBdr>
        <w:top w:val="none" w:sz="0" w:space="0" w:color="auto"/>
        <w:left w:val="none" w:sz="0" w:space="0" w:color="auto"/>
        <w:bottom w:val="none" w:sz="0" w:space="0" w:color="auto"/>
        <w:right w:val="none" w:sz="0" w:space="0" w:color="auto"/>
      </w:divBdr>
    </w:div>
    <w:div w:id="805971258">
      <w:bodyDiv w:val="1"/>
      <w:marLeft w:val="0"/>
      <w:marRight w:val="0"/>
      <w:marTop w:val="0"/>
      <w:marBottom w:val="0"/>
      <w:divBdr>
        <w:top w:val="none" w:sz="0" w:space="0" w:color="auto"/>
        <w:left w:val="none" w:sz="0" w:space="0" w:color="auto"/>
        <w:bottom w:val="none" w:sz="0" w:space="0" w:color="auto"/>
        <w:right w:val="none" w:sz="0" w:space="0" w:color="auto"/>
      </w:divBdr>
    </w:div>
    <w:div w:id="806094953">
      <w:bodyDiv w:val="1"/>
      <w:marLeft w:val="0"/>
      <w:marRight w:val="0"/>
      <w:marTop w:val="0"/>
      <w:marBottom w:val="0"/>
      <w:divBdr>
        <w:top w:val="none" w:sz="0" w:space="0" w:color="auto"/>
        <w:left w:val="none" w:sz="0" w:space="0" w:color="auto"/>
        <w:bottom w:val="none" w:sz="0" w:space="0" w:color="auto"/>
        <w:right w:val="none" w:sz="0" w:space="0" w:color="auto"/>
      </w:divBdr>
    </w:div>
    <w:div w:id="806119366">
      <w:bodyDiv w:val="1"/>
      <w:marLeft w:val="0"/>
      <w:marRight w:val="0"/>
      <w:marTop w:val="0"/>
      <w:marBottom w:val="0"/>
      <w:divBdr>
        <w:top w:val="none" w:sz="0" w:space="0" w:color="auto"/>
        <w:left w:val="none" w:sz="0" w:space="0" w:color="auto"/>
        <w:bottom w:val="none" w:sz="0" w:space="0" w:color="auto"/>
        <w:right w:val="none" w:sz="0" w:space="0" w:color="auto"/>
      </w:divBdr>
    </w:div>
    <w:div w:id="806122994">
      <w:bodyDiv w:val="1"/>
      <w:marLeft w:val="0"/>
      <w:marRight w:val="0"/>
      <w:marTop w:val="0"/>
      <w:marBottom w:val="0"/>
      <w:divBdr>
        <w:top w:val="none" w:sz="0" w:space="0" w:color="auto"/>
        <w:left w:val="none" w:sz="0" w:space="0" w:color="auto"/>
        <w:bottom w:val="none" w:sz="0" w:space="0" w:color="auto"/>
        <w:right w:val="none" w:sz="0" w:space="0" w:color="auto"/>
      </w:divBdr>
    </w:div>
    <w:div w:id="806699634">
      <w:bodyDiv w:val="1"/>
      <w:marLeft w:val="0"/>
      <w:marRight w:val="0"/>
      <w:marTop w:val="0"/>
      <w:marBottom w:val="0"/>
      <w:divBdr>
        <w:top w:val="none" w:sz="0" w:space="0" w:color="auto"/>
        <w:left w:val="none" w:sz="0" w:space="0" w:color="auto"/>
        <w:bottom w:val="none" w:sz="0" w:space="0" w:color="auto"/>
        <w:right w:val="none" w:sz="0" w:space="0" w:color="auto"/>
      </w:divBdr>
    </w:div>
    <w:div w:id="807474550">
      <w:bodyDiv w:val="1"/>
      <w:marLeft w:val="0"/>
      <w:marRight w:val="0"/>
      <w:marTop w:val="0"/>
      <w:marBottom w:val="0"/>
      <w:divBdr>
        <w:top w:val="none" w:sz="0" w:space="0" w:color="auto"/>
        <w:left w:val="none" w:sz="0" w:space="0" w:color="auto"/>
        <w:bottom w:val="none" w:sz="0" w:space="0" w:color="auto"/>
        <w:right w:val="none" w:sz="0" w:space="0" w:color="auto"/>
      </w:divBdr>
    </w:div>
    <w:div w:id="808328337">
      <w:bodyDiv w:val="1"/>
      <w:marLeft w:val="0"/>
      <w:marRight w:val="0"/>
      <w:marTop w:val="0"/>
      <w:marBottom w:val="0"/>
      <w:divBdr>
        <w:top w:val="none" w:sz="0" w:space="0" w:color="auto"/>
        <w:left w:val="none" w:sz="0" w:space="0" w:color="auto"/>
        <w:bottom w:val="none" w:sz="0" w:space="0" w:color="auto"/>
        <w:right w:val="none" w:sz="0" w:space="0" w:color="auto"/>
      </w:divBdr>
    </w:div>
    <w:div w:id="808353488">
      <w:bodyDiv w:val="1"/>
      <w:marLeft w:val="0"/>
      <w:marRight w:val="0"/>
      <w:marTop w:val="0"/>
      <w:marBottom w:val="0"/>
      <w:divBdr>
        <w:top w:val="none" w:sz="0" w:space="0" w:color="auto"/>
        <w:left w:val="none" w:sz="0" w:space="0" w:color="auto"/>
        <w:bottom w:val="none" w:sz="0" w:space="0" w:color="auto"/>
        <w:right w:val="none" w:sz="0" w:space="0" w:color="auto"/>
      </w:divBdr>
    </w:div>
    <w:div w:id="808522102">
      <w:bodyDiv w:val="1"/>
      <w:marLeft w:val="0"/>
      <w:marRight w:val="0"/>
      <w:marTop w:val="0"/>
      <w:marBottom w:val="0"/>
      <w:divBdr>
        <w:top w:val="none" w:sz="0" w:space="0" w:color="auto"/>
        <w:left w:val="none" w:sz="0" w:space="0" w:color="auto"/>
        <w:bottom w:val="none" w:sz="0" w:space="0" w:color="auto"/>
        <w:right w:val="none" w:sz="0" w:space="0" w:color="auto"/>
      </w:divBdr>
    </w:div>
    <w:div w:id="808592543">
      <w:bodyDiv w:val="1"/>
      <w:marLeft w:val="0"/>
      <w:marRight w:val="0"/>
      <w:marTop w:val="0"/>
      <w:marBottom w:val="0"/>
      <w:divBdr>
        <w:top w:val="none" w:sz="0" w:space="0" w:color="auto"/>
        <w:left w:val="none" w:sz="0" w:space="0" w:color="auto"/>
        <w:bottom w:val="none" w:sz="0" w:space="0" w:color="auto"/>
        <w:right w:val="none" w:sz="0" w:space="0" w:color="auto"/>
      </w:divBdr>
    </w:div>
    <w:div w:id="808594863">
      <w:bodyDiv w:val="1"/>
      <w:marLeft w:val="0"/>
      <w:marRight w:val="0"/>
      <w:marTop w:val="0"/>
      <w:marBottom w:val="0"/>
      <w:divBdr>
        <w:top w:val="none" w:sz="0" w:space="0" w:color="auto"/>
        <w:left w:val="none" w:sz="0" w:space="0" w:color="auto"/>
        <w:bottom w:val="none" w:sz="0" w:space="0" w:color="auto"/>
        <w:right w:val="none" w:sz="0" w:space="0" w:color="auto"/>
      </w:divBdr>
    </w:div>
    <w:div w:id="808669762">
      <w:bodyDiv w:val="1"/>
      <w:marLeft w:val="0"/>
      <w:marRight w:val="0"/>
      <w:marTop w:val="0"/>
      <w:marBottom w:val="0"/>
      <w:divBdr>
        <w:top w:val="none" w:sz="0" w:space="0" w:color="auto"/>
        <w:left w:val="none" w:sz="0" w:space="0" w:color="auto"/>
        <w:bottom w:val="none" w:sz="0" w:space="0" w:color="auto"/>
        <w:right w:val="none" w:sz="0" w:space="0" w:color="auto"/>
      </w:divBdr>
    </w:div>
    <w:div w:id="808859039">
      <w:bodyDiv w:val="1"/>
      <w:marLeft w:val="0"/>
      <w:marRight w:val="0"/>
      <w:marTop w:val="0"/>
      <w:marBottom w:val="0"/>
      <w:divBdr>
        <w:top w:val="none" w:sz="0" w:space="0" w:color="auto"/>
        <w:left w:val="none" w:sz="0" w:space="0" w:color="auto"/>
        <w:bottom w:val="none" w:sz="0" w:space="0" w:color="auto"/>
        <w:right w:val="none" w:sz="0" w:space="0" w:color="auto"/>
      </w:divBdr>
    </w:div>
    <w:div w:id="809245740">
      <w:bodyDiv w:val="1"/>
      <w:marLeft w:val="0"/>
      <w:marRight w:val="0"/>
      <w:marTop w:val="0"/>
      <w:marBottom w:val="0"/>
      <w:divBdr>
        <w:top w:val="none" w:sz="0" w:space="0" w:color="auto"/>
        <w:left w:val="none" w:sz="0" w:space="0" w:color="auto"/>
        <w:bottom w:val="none" w:sz="0" w:space="0" w:color="auto"/>
        <w:right w:val="none" w:sz="0" w:space="0" w:color="auto"/>
      </w:divBdr>
    </w:div>
    <w:div w:id="810253254">
      <w:bodyDiv w:val="1"/>
      <w:marLeft w:val="0"/>
      <w:marRight w:val="0"/>
      <w:marTop w:val="0"/>
      <w:marBottom w:val="0"/>
      <w:divBdr>
        <w:top w:val="none" w:sz="0" w:space="0" w:color="auto"/>
        <w:left w:val="none" w:sz="0" w:space="0" w:color="auto"/>
        <w:bottom w:val="none" w:sz="0" w:space="0" w:color="auto"/>
        <w:right w:val="none" w:sz="0" w:space="0" w:color="auto"/>
      </w:divBdr>
    </w:div>
    <w:div w:id="810632564">
      <w:bodyDiv w:val="1"/>
      <w:marLeft w:val="0"/>
      <w:marRight w:val="0"/>
      <w:marTop w:val="0"/>
      <w:marBottom w:val="0"/>
      <w:divBdr>
        <w:top w:val="none" w:sz="0" w:space="0" w:color="auto"/>
        <w:left w:val="none" w:sz="0" w:space="0" w:color="auto"/>
        <w:bottom w:val="none" w:sz="0" w:space="0" w:color="auto"/>
        <w:right w:val="none" w:sz="0" w:space="0" w:color="auto"/>
      </w:divBdr>
    </w:div>
    <w:div w:id="810902222">
      <w:bodyDiv w:val="1"/>
      <w:marLeft w:val="0"/>
      <w:marRight w:val="0"/>
      <w:marTop w:val="0"/>
      <w:marBottom w:val="0"/>
      <w:divBdr>
        <w:top w:val="none" w:sz="0" w:space="0" w:color="auto"/>
        <w:left w:val="none" w:sz="0" w:space="0" w:color="auto"/>
        <w:bottom w:val="none" w:sz="0" w:space="0" w:color="auto"/>
        <w:right w:val="none" w:sz="0" w:space="0" w:color="auto"/>
      </w:divBdr>
    </w:div>
    <w:div w:id="811410508">
      <w:bodyDiv w:val="1"/>
      <w:marLeft w:val="0"/>
      <w:marRight w:val="0"/>
      <w:marTop w:val="0"/>
      <w:marBottom w:val="0"/>
      <w:divBdr>
        <w:top w:val="none" w:sz="0" w:space="0" w:color="auto"/>
        <w:left w:val="none" w:sz="0" w:space="0" w:color="auto"/>
        <w:bottom w:val="none" w:sz="0" w:space="0" w:color="auto"/>
        <w:right w:val="none" w:sz="0" w:space="0" w:color="auto"/>
      </w:divBdr>
    </w:div>
    <w:div w:id="812453518">
      <w:bodyDiv w:val="1"/>
      <w:marLeft w:val="0"/>
      <w:marRight w:val="0"/>
      <w:marTop w:val="0"/>
      <w:marBottom w:val="0"/>
      <w:divBdr>
        <w:top w:val="none" w:sz="0" w:space="0" w:color="auto"/>
        <w:left w:val="none" w:sz="0" w:space="0" w:color="auto"/>
        <w:bottom w:val="none" w:sz="0" w:space="0" w:color="auto"/>
        <w:right w:val="none" w:sz="0" w:space="0" w:color="auto"/>
      </w:divBdr>
    </w:div>
    <w:div w:id="813063216">
      <w:bodyDiv w:val="1"/>
      <w:marLeft w:val="0"/>
      <w:marRight w:val="0"/>
      <w:marTop w:val="0"/>
      <w:marBottom w:val="0"/>
      <w:divBdr>
        <w:top w:val="none" w:sz="0" w:space="0" w:color="auto"/>
        <w:left w:val="none" w:sz="0" w:space="0" w:color="auto"/>
        <w:bottom w:val="none" w:sz="0" w:space="0" w:color="auto"/>
        <w:right w:val="none" w:sz="0" w:space="0" w:color="auto"/>
      </w:divBdr>
    </w:div>
    <w:div w:id="813565587">
      <w:bodyDiv w:val="1"/>
      <w:marLeft w:val="0"/>
      <w:marRight w:val="0"/>
      <w:marTop w:val="0"/>
      <w:marBottom w:val="0"/>
      <w:divBdr>
        <w:top w:val="none" w:sz="0" w:space="0" w:color="auto"/>
        <w:left w:val="none" w:sz="0" w:space="0" w:color="auto"/>
        <w:bottom w:val="none" w:sz="0" w:space="0" w:color="auto"/>
        <w:right w:val="none" w:sz="0" w:space="0" w:color="auto"/>
      </w:divBdr>
    </w:div>
    <w:div w:id="814026620">
      <w:bodyDiv w:val="1"/>
      <w:marLeft w:val="0"/>
      <w:marRight w:val="0"/>
      <w:marTop w:val="0"/>
      <w:marBottom w:val="0"/>
      <w:divBdr>
        <w:top w:val="none" w:sz="0" w:space="0" w:color="auto"/>
        <w:left w:val="none" w:sz="0" w:space="0" w:color="auto"/>
        <w:bottom w:val="none" w:sz="0" w:space="0" w:color="auto"/>
        <w:right w:val="none" w:sz="0" w:space="0" w:color="auto"/>
      </w:divBdr>
    </w:div>
    <w:div w:id="814226130">
      <w:bodyDiv w:val="1"/>
      <w:marLeft w:val="0"/>
      <w:marRight w:val="0"/>
      <w:marTop w:val="0"/>
      <w:marBottom w:val="0"/>
      <w:divBdr>
        <w:top w:val="none" w:sz="0" w:space="0" w:color="auto"/>
        <w:left w:val="none" w:sz="0" w:space="0" w:color="auto"/>
        <w:bottom w:val="none" w:sz="0" w:space="0" w:color="auto"/>
        <w:right w:val="none" w:sz="0" w:space="0" w:color="auto"/>
      </w:divBdr>
    </w:div>
    <w:div w:id="814759469">
      <w:bodyDiv w:val="1"/>
      <w:marLeft w:val="0"/>
      <w:marRight w:val="0"/>
      <w:marTop w:val="0"/>
      <w:marBottom w:val="0"/>
      <w:divBdr>
        <w:top w:val="none" w:sz="0" w:space="0" w:color="auto"/>
        <w:left w:val="none" w:sz="0" w:space="0" w:color="auto"/>
        <w:bottom w:val="none" w:sz="0" w:space="0" w:color="auto"/>
        <w:right w:val="none" w:sz="0" w:space="0" w:color="auto"/>
      </w:divBdr>
    </w:div>
    <w:div w:id="815071613">
      <w:bodyDiv w:val="1"/>
      <w:marLeft w:val="0"/>
      <w:marRight w:val="0"/>
      <w:marTop w:val="0"/>
      <w:marBottom w:val="0"/>
      <w:divBdr>
        <w:top w:val="none" w:sz="0" w:space="0" w:color="auto"/>
        <w:left w:val="none" w:sz="0" w:space="0" w:color="auto"/>
        <w:bottom w:val="none" w:sz="0" w:space="0" w:color="auto"/>
        <w:right w:val="none" w:sz="0" w:space="0" w:color="auto"/>
      </w:divBdr>
    </w:div>
    <w:div w:id="815683280">
      <w:bodyDiv w:val="1"/>
      <w:marLeft w:val="0"/>
      <w:marRight w:val="0"/>
      <w:marTop w:val="0"/>
      <w:marBottom w:val="0"/>
      <w:divBdr>
        <w:top w:val="none" w:sz="0" w:space="0" w:color="auto"/>
        <w:left w:val="none" w:sz="0" w:space="0" w:color="auto"/>
        <w:bottom w:val="none" w:sz="0" w:space="0" w:color="auto"/>
        <w:right w:val="none" w:sz="0" w:space="0" w:color="auto"/>
      </w:divBdr>
    </w:div>
    <w:div w:id="817572221">
      <w:bodyDiv w:val="1"/>
      <w:marLeft w:val="0"/>
      <w:marRight w:val="0"/>
      <w:marTop w:val="0"/>
      <w:marBottom w:val="0"/>
      <w:divBdr>
        <w:top w:val="none" w:sz="0" w:space="0" w:color="auto"/>
        <w:left w:val="none" w:sz="0" w:space="0" w:color="auto"/>
        <w:bottom w:val="none" w:sz="0" w:space="0" w:color="auto"/>
        <w:right w:val="none" w:sz="0" w:space="0" w:color="auto"/>
      </w:divBdr>
    </w:div>
    <w:div w:id="818225327">
      <w:bodyDiv w:val="1"/>
      <w:marLeft w:val="0"/>
      <w:marRight w:val="0"/>
      <w:marTop w:val="0"/>
      <w:marBottom w:val="0"/>
      <w:divBdr>
        <w:top w:val="none" w:sz="0" w:space="0" w:color="auto"/>
        <w:left w:val="none" w:sz="0" w:space="0" w:color="auto"/>
        <w:bottom w:val="none" w:sz="0" w:space="0" w:color="auto"/>
        <w:right w:val="none" w:sz="0" w:space="0" w:color="auto"/>
      </w:divBdr>
    </w:div>
    <w:div w:id="818226137">
      <w:bodyDiv w:val="1"/>
      <w:marLeft w:val="0"/>
      <w:marRight w:val="0"/>
      <w:marTop w:val="0"/>
      <w:marBottom w:val="0"/>
      <w:divBdr>
        <w:top w:val="none" w:sz="0" w:space="0" w:color="auto"/>
        <w:left w:val="none" w:sz="0" w:space="0" w:color="auto"/>
        <w:bottom w:val="none" w:sz="0" w:space="0" w:color="auto"/>
        <w:right w:val="none" w:sz="0" w:space="0" w:color="auto"/>
      </w:divBdr>
    </w:div>
    <w:div w:id="818303064">
      <w:bodyDiv w:val="1"/>
      <w:marLeft w:val="0"/>
      <w:marRight w:val="0"/>
      <w:marTop w:val="0"/>
      <w:marBottom w:val="0"/>
      <w:divBdr>
        <w:top w:val="none" w:sz="0" w:space="0" w:color="auto"/>
        <w:left w:val="none" w:sz="0" w:space="0" w:color="auto"/>
        <w:bottom w:val="none" w:sz="0" w:space="0" w:color="auto"/>
        <w:right w:val="none" w:sz="0" w:space="0" w:color="auto"/>
      </w:divBdr>
    </w:div>
    <w:div w:id="818766367">
      <w:bodyDiv w:val="1"/>
      <w:marLeft w:val="0"/>
      <w:marRight w:val="0"/>
      <w:marTop w:val="0"/>
      <w:marBottom w:val="0"/>
      <w:divBdr>
        <w:top w:val="none" w:sz="0" w:space="0" w:color="auto"/>
        <w:left w:val="none" w:sz="0" w:space="0" w:color="auto"/>
        <w:bottom w:val="none" w:sz="0" w:space="0" w:color="auto"/>
        <w:right w:val="none" w:sz="0" w:space="0" w:color="auto"/>
      </w:divBdr>
    </w:div>
    <w:div w:id="818889656">
      <w:bodyDiv w:val="1"/>
      <w:marLeft w:val="0"/>
      <w:marRight w:val="0"/>
      <w:marTop w:val="0"/>
      <w:marBottom w:val="0"/>
      <w:divBdr>
        <w:top w:val="none" w:sz="0" w:space="0" w:color="auto"/>
        <w:left w:val="none" w:sz="0" w:space="0" w:color="auto"/>
        <w:bottom w:val="none" w:sz="0" w:space="0" w:color="auto"/>
        <w:right w:val="none" w:sz="0" w:space="0" w:color="auto"/>
      </w:divBdr>
    </w:div>
    <w:div w:id="819200149">
      <w:bodyDiv w:val="1"/>
      <w:marLeft w:val="0"/>
      <w:marRight w:val="0"/>
      <w:marTop w:val="0"/>
      <w:marBottom w:val="0"/>
      <w:divBdr>
        <w:top w:val="none" w:sz="0" w:space="0" w:color="auto"/>
        <w:left w:val="none" w:sz="0" w:space="0" w:color="auto"/>
        <w:bottom w:val="none" w:sz="0" w:space="0" w:color="auto"/>
        <w:right w:val="none" w:sz="0" w:space="0" w:color="auto"/>
      </w:divBdr>
    </w:div>
    <w:div w:id="820586854">
      <w:bodyDiv w:val="1"/>
      <w:marLeft w:val="0"/>
      <w:marRight w:val="0"/>
      <w:marTop w:val="0"/>
      <w:marBottom w:val="0"/>
      <w:divBdr>
        <w:top w:val="none" w:sz="0" w:space="0" w:color="auto"/>
        <w:left w:val="none" w:sz="0" w:space="0" w:color="auto"/>
        <w:bottom w:val="none" w:sz="0" w:space="0" w:color="auto"/>
        <w:right w:val="none" w:sz="0" w:space="0" w:color="auto"/>
      </w:divBdr>
    </w:div>
    <w:div w:id="820654726">
      <w:bodyDiv w:val="1"/>
      <w:marLeft w:val="0"/>
      <w:marRight w:val="0"/>
      <w:marTop w:val="0"/>
      <w:marBottom w:val="0"/>
      <w:divBdr>
        <w:top w:val="none" w:sz="0" w:space="0" w:color="auto"/>
        <w:left w:val="none" w:sz="0" w:space="0" w:color="auto"/>
        <w:bottom w:val="none" w:sz="0" w:space="0" w:color="auto"/>
        <w:right w:val="none" w:sz="0" w:space="0" w:color="auto"/>
      </w:divBdr>
    </w:div>
    <w:div w:id="820658009">
      <w:bodyDiv w:val="1"/>
      <w:marLeft w:val="0"/>
      <w:marRight w:val="0"/>
      <w:marTop w:val="0"/>
      <w:marBottom w:val="0"/>
      <w:divBdr>
        <w:top w:val="none" w:sz="0" w:space="0" w:color="auto"/>
        <w:left w:val="none" w:sz="0" w:space="0" w:color="auto"/>
        <w:bottom w:val="none" w:sz="0" w:space="0" w:color="auto"/>
        <w:right w:val="none" w:sz="0" w:space="0" w:color="auto"/>
      </w:divBdr>
    </w:div>
    <w:div w:id="820729886">
      <w:bodyDiv w:val="1"/>
      <w:marLeft w:val="0"/>
      <w:marRight w:val="0"/>
      <w:marTop w:val="0"/>
      <w:marBottom w:val="0"/>
      <w:divBdr>
        <w:top w:val="none" w:sz="0" w:space="0" w:color="auto"/>
        <w:left w:val="none" w:sz="0" w:space="0" w:color="auto"/>
        <w:bottom w:val="none" w:sz="0" w:space="0" w:color="auto"/>
        <w:right w:val="none" w:sz="0" w:space="0" w:color="auto"/>
      </w:divBdr>
    </w:div>
    <w:div w:id="820851562">
      <w:bodyDiv w:val="1"/>
      <w:marLeft w:val="0"/>
      <w:marRight w:val="0"/>
      <w:marTop w:val="0"/>
      <w:marBottom w:val="0"/>
      <w:divBdr>
        <w:top w:val="none" w:sz="0" w:space="0" w:color="auto"/>
        <w:left w:val="none" w:sz="0" w:space="0" w:color="auto"/>
        <w:bottom w:val="none" w:sz="0" w:space="0" w:color="auto"/>
        <w:right w:val="none" w:sz="0" w:space="0" w:color="auto"/>
      </w:divBdr>
    </w:div>
    <w:div w:id="821239622">
      <w:bodyDiv w:val="1"/>
      <w:marLeft w:val="0"/>
      <w:marRight w:val="0"/>
      <w:marTop w:val="0"/>
      <w:marBottom w:val="0"/>
      <w:divBdr>
        <w:top w:val="none" w:sz="0" w:space="0" w:color="auto"/>
        <w:left w:val="none" w:sz="0" w:space="0" w:color="auto"/>
        <w:bottom w:val="none" w:sz="0" w:space="0" w:color="auto"/>
        <w:right w:val="none" w:sz="0" w:space="0" w:color="auto"/>
      </w:divBdr>
    </w:div>
    <w:div w:id="821657050">
      <w:bodyDiv w:val="1"/>
      <w:marLeft w:val="0"/>
      <w:marRight w:val="0"/>
      <w:marTop w:val="0"/>
      <w:marBottom w:val="0"/>
      <w:divBdr>
        <w:top w:val="none" w:sz="0" w:space="0" w:color="auto"/>
        <w:left w:val="none" w:sz="0" w:space="0" w:color="auto"/>
        <w:bottom w:val="none" w:sz="0" w:space="0" w:color="auto"/>
        <w:right w:val="none" w:sz="0" w:space="0" w:color="auto"/>
      </w:divBdr>
    </w:div>
    <w:div w:id="822700549">
      <w:bodyDiv w:val="1"/>
      <w:marLeft w:val="0"/>
      <w:marRight w:val="0"/>
      <w:marTop w:val="0"/>
      <w:marBottom w:val="0"/>
      <w:divBdr>
        <w:top w:val="none" w:sz="0" w:space="0" w:color="auto"/>
        <w:left w:val="none" w:sz="0" w:space="0" w:color="auto"/>
        <w:bottom w:val="none" w:sz="0" w:space="0" w:color="auto"/>
        <w:right w:val="none" w:sz="0" w:space="0" w:color="auto"/>
      </w:divBdr>
    </w:div>
    <w:div w:id="823276705">
      <w:bodyDiv w:val="1"/>
      <w:marLeft w:val="0"/>
      <w:marRight w:val="0"/>
      <w:marTop w:val="0"/>
      <w:marBottom w:val="0"/>
      <w:divBdr>
        <w:top w:val="none" w:sz="0" w:space="0" w:color="auto"/>
        <w:left w:val="none" w:sz="0" w:space="0" w:color="auto"/>
        <w:bottom w:val="none" w:sz="0" w:space="0" w:color="auto"/>
        <w:right w:val="none" w:sz="0" w:space="0" w:color="auto"/>
      </w:divBdr>
    </w:div>
    <w:div w:id="823281533">
      <w:bodyDiv w:val="1"/>
      <w:marLeft w:val="0"/>
      <w:marRight w:val="0"/>
      <w:marTop w:val="0"/>
      <w:marBottom w:val="0"/>
      <w:divBdr>
        <w:top w:val="none" w:sz="0" w:space="0" w:color="auto"/>
        <w:left w:val="none" w:sz="0" w:space="0" w:color="auto"/>
        <w:bottom w:val="none" w:sz="0" w:space="0" w:color="auto"/>
        <w:right w:val="none" w:sz="0" w:space="0" w:color="auto"/>
      </w:divBdr>
    </w:div>
    <w:div w:id="823398543">
      <w:bodyDiv w:val="1"/>
      <w:marLeft w:val="0"/>
      <w:marRight w:val="0"/>
      <w:marTop w:val="0"/>
      <w:marBottom w:val="0"/>
      <w:divBdr>
        <w:top w:val="none" w:sz="0" w:space="0" w:color="auto"/>
        <w:left w:val="none" w:sz="0" w:space="0" w:color="auto"/>
        <w:bottom w:val="none" w:sz="0" w:space="0" w:color="auto"/>
        <w:right w:val="none" w:sz="0" w:space="0" w:color="auto"/>
      </w:divBdr>
    </w:div>
    <w:div w:id="823472689">
      <w:bodyDiv w:val="1"/>
      <w:marLeft w:val="0"/>
      <w:marRight w:val="0"/>
      <w:marTop w:val="0"/>
      <w:marBottom w:val="0"/>
      <w:divBdr>
        <w:top w:val="none" w:sz="0" w:space="0" w:color="auto"/>
        <w:left w:val="none" w:sz="0" w:space="0" w:color="auto"/>
        <w:bottom w:val="none" w:sz="0" w:space="0" w:color="auto"/>
        <w:right w:val="none" w:sz="0" w:space="0" w:color="auto"/>
      </w:divBdr>
    </w:div>
    <w:div w:id="823543224">
      <w:bodyDiv w:val="1"/>
      <w:marLeft w:val="0"/>
      <w:marRight w:val="0"/>
      <w:marTop w:val="0"/>
      <w:marBottom w:val="0"/>
      <w:divBdr>
        <w:top w:val="none" w:sz="0" w:space="0" w:color="auto"/>
        <w:left w:val="none" w:sz="0" w:space="0" w:color="auto"/>
        <w:bottom w:val="none" w:sz="0" w:space="0" w:color="auto"/>
        <w:right w:val="none" w:sz="0" w:space="0" w:color="auto"/>
      </w:divBdr>
    </w:div>
    <w:div w:id="824130473">
      <w:bodyDiv w:val="1"/>
      <w:marLeft w:val="0"/>
      <w:marRight w:val="0"/>
      <w:marTop w:val="0"/>
      <w:marBottom w:val="0"/>
      <w:divBdr>
        <w:top w:val="none" w:sz="0" w:space="0" w:color="auto"/>
        <w:left w:val="none" w:sz="0" w:space="0" w:color="auto"/>
        <w:bottom w:val="none" w:sz="0" w:space="0" w:color="auto"/>
        <w:right w:val="none" w:sz="0" w:space="0" w:color="auto"/>
      </w:divBdr>
    </w:div>
    <w:div w:id="824400000">
      <w:bodyDiv w:val="1"/>
      <w:marLeft w:val="0"/>
      <w:marRight w:val="0"/>
      <w:marTop w:val="0"/>
      <w:marBottom w:val="0"/>
      <w:divBdr>
        <w:top w:val="none" w:sz="0" w:space="0" w:color="auto"/>
        <w:left w:val="none" w:sz="0" w:space="0" w:color="auto"/>
        <w:bottom w:val="none" w:sz="0" w:space="0" w:color="auto"/>
        <w:right w:val="none" w:sz="0" w:space="0" w:color="auto"/>
      </w:divBdr>
    </w:div>
    <w:div w:id="824587481">
      <w:bodyDiv w:val="1"/>
      <w:marLeft w:val="0"/>
      <w:marRight w:val="0"/>
      <w:marTop w:val="0"/>
      <w:marBottom w:val="0"/>
      <w:divBdr>
        <w:top w:val="none" w:sz="0" w:space="0" w:color="auto"/>
        <w:left w:val="none" w:sz="0" w:space="0" w:color="auto"/>
        <w:bottom w:val="none" w:sz="0" w:space="0" w:color="auto"/>
        <w:right w:val="none" w:sz="0" w:space="0" w:color="auto"/>
      </w:divBdr>
    </w:div>
    <w:div w:id="824782152">
      <w:bodyDiv w:val="1"/>
      <w:marLeft w:val="0"/>
      <w:marRight w:val="0"/>
      <w:marTop w:val="0"/>
      <w:marBottom w:val="0"/>
      <w:divBdr>
        <w:top w:val="none" w:sz="0" w:space="0" w:color="auto"/>
        <w:left w:val="none" w:sz="0" w:space="0" w:color="auto"/>
        <w:bottom w:val="none" w:sz="0" w:space="0" w:color="auto"/>
        <w:right w:val="none" w:sz="0" w:space="0" w:color="auto"/>
      </w:divBdr>
    </w:div>
    <w:div w:id="825122366">
      <w:bodyDiv w:val="1"/>
      <w:marLeft w:val="0"/>
      <w:marRight w:val="0"/>
      <w:marTop w:val="0"/>
      <w:marBottom w:val="0"/>
      <w:divBdr>
        <w:top w:val="none" w:sz="0" w:space="0" w:color="auto"/>
        <w:left w:val="none" w:sz="0" w:space="0" w:color="auto"/>
        <w:bottom w:val="none" w:sz="0" w:space="0" w:color="auto"/>
        <w:right w:val="none" w:sz="0" w:space="0" w:color="auto"/>
      </w:divBdr>
    </w:div>
    <w:div w:id="825172556">
      <w:bodyDiv w:val="1"/>
      <w:marLeft w:val="0"/>
      <w:marRight w:val="0"/>
      <w:marTop w:val="0"/>
      <w:marBottom w:val="0"/>
      <w:divBdr>
        <w:top w:val="none" w:sz="0" w:space="0" w:color="auto"/>
        <w:left w:val="none" w:sz="0" w:space="0" w:color="auto"/>
        <w:bottom w:val="none" w:sz="0" w:space="0" w:color="auto"/>
        <w:right w:val="none" w:sz="0" w:space="0" w:color="auto"/>
      </w:divBdr>
    </w:div>
    <w:div w:id="825317682">
      <w:bodyDiv w:val="1"/>
      <w:marLeft w:val="0"/>
      <w:marRight w:val="0"/>
      <w:marTop w:val="0"/>
      <w:marBottom w:val="0"/>
      <w:divBdr>
        <w:top w:val="none" w:sz="0" w:space="0" w:color="auto"/>
        <w:left w:val="none" w:sz="0" w:space="0" w:color="auto"/>
        <w:bottom w:val="none" w:sz="0" w:space="0" w:color="auto"/>
        <w:right w:val="none" w:sz="0" w:space="0" w:color="auto"/>
      </w:divBdr>
    </w:div>
    <w:div w:id="825364091">
      <w:bodyDiv w:val="1"/>
      <w:marLeft w:val="0"/>
      <w:marRight w:val="0"/>
      <w:marTop w:val="0"/>
      <w:marBottom w:val="0"/>
      <w:divBdr>
        <w:top w:val="none" w:sz="0" w:space="0" w:color="auto"/>
        <w:left w:val="none" w:sz="0" w:space="0" w:color="auto"/>
        <w:bottom w:val="none" w:sz="0" w:space="0" w:color="auto"/>
        <w:right w:val="none" w:sz="0" w:space="0" w:color="auto"/>
      </w:divBdr>
    </w:div>
    <w:div w:id="825517853">
      <w:bodyDiv w:val="1"/>
      <w:marLeft w:val="0"/>
      <w:marRight w:val="0"/>
      <w:marTop w:val="0"/>
      <w:marBottom w:val="0"/>
      <w:divBdr>
        <w:top w:val="none" w:sz="0" w:space="0" w:color="auto"/>
        <w:left w:val="none" w:sz="0" w:space="0" w:color="auto"/>
        <w:bottom w:val="none" w:sz="0" w:space="0" w:color="auto"/>
        <w:right w:val="none" w:sz="0" w:space="0" w:color="auto"/>
      </w:divBdr>
    </w:div>
    <w:div w:id="825588710">
      <w:bodyDiv w:val="1"/>
      <w:marLeft w:val="0"/>
      <w:marRight w:val="0"/>
      <w:marTop w:val="0"/>
      <w:marBottom w:val="0"/>
      <w:divBdr>
        <w:top w:val="none" w:sz="0" w:space="0" w:color="auto"/>
        <w:left w:val="none" w:sz="0" w:space="0" w:color="auto"/>
        <w:bottom w:val="none" w:sz="0" w:space="0" w:color="auto"/>
        <w:right w:val="none" w:sz="0" w:space="0" w:color="auto"/>
      </w:divBdr>
    </w:div>
    <w:div w:id="825631973">
      <w:bodyDiv w:val="1"/>
      <w:marLeft w:val="0"/>
      <w:marRight w:val="0"/>
      <w:marTop w:val="0"/>
      <w:marBottom w:val="0"/>
      <w:divBdr>
        <w:top w:val="none" w:sz="0" w:space="0" w:color="auto"/>
        <w:left w:val="none" w:sz="0" w:space="0" w:color="auto"/>
        <w:bottom w:val="none" w:sz="0" w:space="0" w:color="auto"/>
        <w:right w:val="none" w:sz="0" w:space="0" w:color="auto"/>
      </w:divBdr>
    </w:div>
    <w:div w:id="825824200">
      <w:bodyDiv w:val="1"/>
      <w:marLeft w:val="0"/>
      <w:marRight w:val="0"/>
      <w:marTop w:val="0"/>
      <w:marBottom w:val="0"/>
      <w:divBdr>
        <w:top w:val="none" w:sz="0" w:space="0" w:color="auto"/>
        <w:left w:val="none" w:sz="0" w:space="0" w:color="auto"/>
        <w:bottom w:val="none" w:sz="0" w:space="0" w:color="auto"/>
        <w:right w:val="none" w:sz="0" w:space="0" w:color="auto"/>
      </w:divBdr>
    </w:div>
    <w:div w:id="825903240">
      <w:bodyDiv w:val="1"/>
      <w:marLeft w:val="0"/>
      <w:marRight w:val="0"/>
      <w:marTop w:val="0"/>
      <w:marBottom w:val="0"/>
      <w:divBdr>
        <w:top w:val="none" w:sz="0" w:space="0" w:color="auto"/>
        <w:left w:val="none" w:sz="0" w:space="0" w:color="auto"/>
        <w:bottom w:val="none" w:sz="0" w:space="0" w:color="auto"/>
        <w:right w:val="none" w:sz="0" w:space="0" w:color="auto"/>
      </w:divBdr>
    </w:div>
    <w:div w:id="826090333">
      <w:bodyDiv w:val="1"/>
      <w:marLeft w:val="0"/>
      <w:marRight w:val="0"/>
      <w:marTop w:val="0"/>
      <w:marBottom w:val="0"/>
      <w:divBdr>
        <w:top w:val="none" w:sz="0" w:space="0" w:color="auto"/>
        <w:left w:val="none" w:sz="0" w:space="0" w:color="auto"/>
        <w:bottom w:val="none" w:sz="0" w:space="0" w:color="auto"/>
        <w:right w:val="none" w:sz="0" w:space="0" w:color="auto"/>
      </w:divBdr>
    </w:div>
    <w:div w:id="826095612">
      <w:bodyDiv w:val="1"/>
      <w:marLeft w:val="0"/>
      <w:marRight w:val="0"/>
      <w:marTop w:val="0"/>
      <w:marBottom w:val="0"/>
      <w:divBdr>
        <w:top w:val="none" w:sz="0" w:space="0" w:color="auto"/>
        <w:left w:val="none" w:sz="0" w:space="0" w:color="auto"/>
        <w:bottom w:val="none" w:sz="0" w:space="0" w:color="auto"/>
        <w:right w:val="none" w:sz="0" w:space="0" w:color="auto"/>
      </w:divBdr>
    </w:div>
    <w:div w:id="826480867">
      <w:bodyDiv w:val="1"/>
      <w:marLeft w:val="0"/>
      <w:marRight w:val="0"/>
      <w:marTop w:val="0"/>
      <w:marBottom w:val="0"/>
      <w:divBdr>
        <w:top w:val="none" w:sz="0" w:space="0" w:color="auto"/>
        <w:left w:val="none" w:sz="0" w:space="0" w:color="auto"/>
        <w:bottom w:val="none" w:sz="0" w:space="0" w:color="auto"/>
        <w:right w:val="none" w:sz="0" w:space="0" w:color="auto"/>
      </w:divBdr>
    </w:div>
    <w:div w:id="826552800">
      <w:bodyDiv w:val="1"/>
      <w:marLeft w:val="0"/>
      <w:marRight w:val="0"/>
      <w:marTop w:val="0"/>
      <w:marBottom w:val="0"/>
      <w:divBdr>
        <w:top w:val="none" w:sz="0" w:space="0" w:color="auto"/>
        <w:left w:val="none" w:sz="0" w:space="0" w:color="auto"/>
        <w:bottom w:val="none" w:sz="0" w:space="0" w:color="auto"/>
        <w:right w:val="none" w:sz="0" w:space="0" w:color="auto"/>
      </w:divBdr>
    </w:div>
    <w:div w:id="826744714">
      <w:bodyDiv w:val="1"/>
      <w:marLeft w:val="0"/>
      <w:marRight w:val="0"/>
      <w:marTop w:val="0"/>
      <w:marBottom w:val="0"/>
      <w:divBdr>
        <w:top w:val="none" w:sz="0" w:space="0" w:color="auto"/>
        <w:left w:val="none" w:sz="0" w:space="0" w:color="auto"/>
        <w:bottom w:val="none" w:sz="0" w:space="0" w:color="auto"/>
        <w:right w:val="none" w:sz="0" w:space="0" w:color="auto"/>
      </w:divBdr>
    </w:div>
    <w:div w:id="828054296">
      <w:bodyDiv w:val="1"/>
      <w:marLeft w:val="0"/>
      <w:marRight w:val="0"/>
      <w:marTop w:val="0"/>
      <w:marBottom w:val="0"/>
      <w:divBdr>
        <w:top w:val="none" w:sz="0" w:space="0" w:color="auto"/>
        <w:left w:val="none" w:sz="0" w:space="0" w:color="auto"/>
        <w:bottom w:val="none" w:sz="0" w:space="0" w:color="auto"/>
        <w:right w:val="none" w:sz="0" w:space="0" w:color="auto"/>
      </w:divBdr>
    </w:div>
    <w:div w:id="828517013">
      <w:bodyDiv w:val="1"/>
      <w:marLeft w:val="0"/>
      <w:marRight w:val="0"/>
      <w:marTop w:val="0"/>
      <w:marBottom w:val="0"/>
      <w:divBdr>
        <w:top w:val="none" w:sz="0" w:space="0" w:color="auto"/>
        <w:left w:val="none" w:sz="0" w:space="0" w:color="auto"/>
        <w:bottom w:val="none" w:sz="0" w:space="0" w:color="auto"/>
        <w:right w:val="none" w:sz="0" w:space="0" w:color="auto"/>
      </w:divBdr>
    </w:div>
    <w:div w:id="828637238">
      <w:bodyDiv w:val="1"/>
      <w:marLeft w:val="0"/>
      <w:marRight w:val="0"/>
      <w:marTop w:val="0"/>
      <w:marBottom w:val="0"/>
      <w:divBdr>
        <w:top w:val="none" w:sz="0" w:space="0" w:color="auto"/>
        <w:left w:val="none" w:sz="0" w:space="0" w:color="auto"/>
        <w:bottom w:val="none" w:sz="0" w:space="0" w:color="auto"/>
        <w:right w:val="none" w:sz="0" w:space="0" w:color="auto"/>
      </w:divBdr>
    </w:div>
    <w:div w:id="829562170">
      <w:bodyDiv w:val="1"/>
      <w:marLeft w:val="0"/>
      <w:marRight w:val="0"/>
      <w:marTop w:val="0"/>
      <w:marBottom w:val="0"/>
      <w:divBdr>
        <w:top w:val="none" w:sz="0" w:space="0" w:color="auto"/>
        <w:left w:val="none" w:sz="0" w:space="0" w:color="auto"/>
        <w:bottom w:val="none" w:sz="0" w:space="0" w:color="auto"/>
        <w:right w:val="none" w:sz="0" w:space="0" w:color="auto"/>
      </w:divBdr>
    </w:div>
    <w:div w:id="829638244">
      <w:bodyDiv w:val="1"/>
      <w:marLeft w:val="0"/>
      <w:marRight w:val="0"/>
      <w:marTop w:val="0"/>
      <w:marBottom w:val="0"/>
      <w:divBdr>
        <w:top w:val="none" w:sz="0" w:space="0" w:color="auto"/>
        <w:left w:val="none" w:sz="0" w:space="0" w:color="auto"/>
        <w:bottom w:val="none" w:sz="0" w:space="0" w:color="auto"/>
        <w:right w:val="none" w:sz="0" w:space="0" w:color="auto"/>
      </w:divBdr>
    </w:div>
    <w:div w:id="830221902">
      <w:bodyDiv w:val="1"/>
      <w:marLeft w:val="0"/>
      <w:marRight w:val="0"/>
      <w:marTop w:val="0"/>
      <w:marBottom w:val="0"/>
      <w:divBdr>
        <w:top w:val="none" w:sz="0" w:space="0" w:color="auto"/>
        <w:left w:val="none" w:sz="0" w:space="0" w:color="auto"/>
        <w:bottom w:val="none" w:sz="0" w:space="0" w:color="auto"/>
        <w:right w:val="none" w:sz="0" w:space="0" w:color="auto"/>
      </w:divBdr>
    </w:div>
    <w:div w:id="830415545">
      <w:bodyDiv w:val="1"/>
      <w:marLeft w:val="0"/>
      <w:marRight w:val="0"/>
      <w:marTop w:val="0"/>
      <w:marBottom w:val="0"/>
      <w:divBdr>
        <w:top w:val="none" w:sz="0" w:space="0" w:color="auto"/>
        <w:left w:val="none" w:sz="0" w:space="0" w:color="auto"/>
        <w:bottom w:val="none" w:sz="0" w:space="0" w:color="auto"/>
        <w:right w:val="none" w:sz="0" w:space="0" w:color="auto"/>
      </w:divBdr>
    </w:div>
    <w:div w:id="831022245">
      <w:bodyDiv w:val="1"/>
      <w:marLeft w:val="0"/>
      <w:marRight w:val="0"/>
      <w:marTop w:val="0"/>
      <w:marBottom w:val="0"/>
      <w:divBdr>
        <w:top w:val="none" w:sz="0" w:space="0" w:color="auto"/>
        <w:left w:val="none" w:sz="0" w:space="0" w:color="auto"/>
        <w:bottom w:val="none" w:sz="0" w:space="0" w:color="auto"/>
        <w:right w:val="none" w:sz="0" w:space="0" w:color="auto"/>
      </w:divBdr>
    </w:div>
    <w:div w:id="831987113">
      <w:bodyDiv w:val="1"/>
      <w:marLeft w:val="0"/>
      <w:marRight w:val="0"/>
      <w:marTop w:val="0"/>
      <w:marBottom w:val="0"/>
      <w:divBdr>
        <w:top w:val="none" w:sz="0" w:space="0" w:color="auto"/>
        <w:left w:val="none" w:sz="0" w:space="0" w:color="auto"/>
        <w:bottom w:val="none" w:sz="0" w:space="0" w:color="auto"/>
        <w:right w:val="none" w:sz="0" w:space="0" w:color="auto"/>
      </w:divBdr>
    </w:div>
    <w:div w:id="832527970">
      <w:bodyDiv w:val="1"/>
      <w:marLeft w:val="0"/>
      <w:marRight w:val="0"/>
      <w:marTop w:val="0"/>
      <w:marBottom w:val="0"/>
      <w:divBdr>
        <w:top w:val="none" w:sz="0" w:space="0" w:color="auto"/>
        <w:left w:val="none" w:sz="0" w:space="0" w:color="auto"/>
        <w:bottom w:val="none" w:sz="0" w:space="0" w:color="auto"/>
        <w:right w:val="none" w:sz="0" w:space="0" w:color="auto"/>
      </w:divBdr>
    </w:div>
    <w:div w:id="832531145">
      <w:bodyDiv w:val="1"/>
      <w:marLeft w:val="0"/>
      <w:marRight w:val="0"/>
      <w:marTop w:val="0"/>
      <w:marBottom w:val="0"/>
      <w:divBdr>
        <w:top w:val="none" w:sz="0" w:space="0" w:color="auto"/>
        <w:left w:val="none" w:sz="0" w:space="0" w:color="auto"/>
        <w:bottom w:val="none" w:sz="0" w:space="0" w:color="auto"/>
        <w:right w:val="none" w:sz="0" w:space="0" w:color="auto"/>
      </w:divBdr>
    </w:div>
    <w:div w:id="832574582">
      <w:bodyDiv w:val="1"/>
      <w:marLeft w:val="0"/>
      <w:marRight w:val="0"/>
      <w:marTop w:val="0"/>
      <w:marBottom w:val="0"/>
      <w:divBdr>
        <w:top w:val="none" w:sz="0" w:space="0" w:color="auto"/>
        <w:left w:val="none" w:sz="0" w:space="0" w:color="auto"/>
        <w:bottom w:val="none" w:sz="0" w:space="0" w:color="auto"/>
        <w:right w:val="none" w:sz="0" w:space="0" w:color="auto"/>
      </w:divBdr>
    </w:div>
    <w:div w:id="833490813">
      <w:bodyDiv w:val="1"/>
      <w:marLeft w:val="0"/>
      <w:marRight w:val="0"/>
      <w:marTop w:val="0"/>
      <w:marBottom w:val="0"/>
      <w:divBdr>
        <w:top w:val="none" w:sz="0" w:space="0" w:color="auto"/>
        <w:left w:val="none" w:sz="0" w:space="0" w:color="auto"/>
        <w:bottom w:val="none" w:sz="0" w:space="0" w:color="auto"/>
        <w:right w:val="none" w:sz="0" w:space="0" w:color="auto"/>
      </w:divBdr>
    </w:div>
    <w:div w:id="834029569">
      <w:bodyDiv w:val="1"/>
      <w:marLeft w:val="0"/>
      <w:marRight w:val="0"/>
      <w:marTop w:val="0"/>
      <w:marBottom w:val="0"/>
      <w:divBdr>
        <w:top w:val="none" w:sz="0" w:space="0" w:color="auto"/>
        <w:left w:val="none" w:sz="0" w:space="0" w:color="auto"/>
        <w:bottom w:val="none" w:sz="0" w:space="0" w:color="auto"/>
        <w:right w:val="none" w:sz="0" w:space="0" w:color="auto"/>
      </w:divBdr>
    </w:div>
    <w:div w:id="834609751">
      <w:bodyDiv w:val="1"/>
      <w:marLeft w:val="0"/>
      <w:marRight w:val="0"/>
      <w:marTop w:val="0"/>
      <w:marBottom w:val="0"/>
      <w:divBdr>
        <w:top w:val="none" w:sz="0" w:space="0" w:color="auto"/>
        <w:left w:val="none" w:sz="0" w:space="0" w:color="auto"/>
        <w:bottom w:val="none" w:sz="0" w:space="0" w:color="auto"/>
        <w:right w:val="none" w:sz="0" w:space="0" w:color="auto"/>
      </w:divBdr>
    </w:div>
    <w:div w:id="835341148">
      <w:bodyDiv w:val="1"/>
      <w:marLeft w:val="0"/>
      <w:marRight w:val="0"/>
      <w:marTop w:val="0"/>
      <w:marBottom w:val="0"/>
      <w:divBdr>
        <w:top w:val="none" w:sz="0" w:space="0" w:color="auto"/>
        <w:left w:val="none" w:sz="0" w:space="0" w:color="auto"/>
        <w:bottom w:val="none" w:sz="0" w:space="0" w:color="auto"/>
        <w:right w:val="none" w:sz="0" w:space="0" w:color="auto"/>
      </w:divBdr>
    </w:div>
    <w:div w:id="835463559">
      <w:bodyDiv w:val="1"/>
      <w:marLeft w:val="0"/>
      <w:marRight w:val="0"/>
      <w:marTop w:val="0"/>
      <w:marBottom w:val="0"/>
      <w:divBdr>
        <w:top w:val="none" w:sz="0" w:space="0" w:color="auto"/>
        <w:left w:val="none" w:sz="0" w:space="0" w:color="auto"/>
        <w:bottom w:val="none" w:sz="0" w:space="0" w:color="auto"/>
        <w:right w:val="none" w:sz="0" w:space="0" w:color="auto"/>
      </w:divBdr>
    </w:div>
    <w:div w:id="836381610">
      <w:bodyDiv w:val="1"/>
      <w:marLeft w:val="0"/>
      <w:marRight w:val="0"/>
      <w:marTop w:val="0"/>
      <w:marBottom w:val="0"/>
      <w:divBdr>
        <w:top w:val="none" w:sz="0" w:space="0" w:color="auto"/>
        <w:left w:val="none" w:sz="0" w:space="0" w:color="auto"/>
        <w:bottom w:val="none" w:sz="0" w:space="0" w:color="auto"/>
        <w:right w:val="none" w:sz="0" w:space="0" w:color="auto"/>
      </w:divBdr>
    </w:div>
    <w:div w:id="836577917">
      <w:bodyDiv w:val="1"/>
      <w:marLeft w:val="0"/>
      <w:marRight w:val="0"/>
      <w:marTop w:val="0"/>
      <w:marBottom w:val="0"/>
      <w:divBdr>
        <w:top w:val="none" w:sz="0" w:space="0" w:color="auto"/>
        <w:left w:val="none" w:sz="0" w:space="0" w:color="auto"/>
        <w:bottom w:val="none" w:sz="0" w:space="0" w:color="auto"/>
        <w:right w:val="none" w:sz="0" w:space="0" w:color="auto"/>
      </w:divBdr>
    </w:div>
    <w:div w:id="837043168">
      <w:bodyDiv w:val="1"/>
      <w:marLeft w:val="0"/>
      <w:marRight w:val="0"/>
      <w:marTop w:val="0"/>
      <w:marBottom w:val="0"/>
      <w:divBdr>
        <w:top w:val="none" w:sz="0" w:space="0" w:color="auto"/>
        <w:left w:val="none" w:sz="0" w:space="0" w:color="auto"/>
        <w:bottom w:val="none" w:sz="0" w:space="0" w:color="auto"/>
        <w:right w:val="none" w:sz="0" w:space="0" w:color="auto"/>
      </w:divBdr>
    </w:div>
    <w:div w:id="837844715">
      <w:bodyDiv w:val="1"/>
      <w:marLeft w:val="0"/>
      <w:marRight w:val="0"/>
      <w:marTop w:val="0"/>
      <w:marBottom w:val="0"/>
      <w:divBdr>
        <w:top w:val="none" w:sz="0" w:space="0" w:color="auto"/>
        <w:left w:val="none" w:sz="0" w:space="0" w:color="auto"/>
        <w:bottom w:val="none" w:sz="0" w:space="0" w:color="auto"/>
        <w:right w:val="none" w:sz="0" w:space="0" w:color="auto"/>
      </w:divBdr>
    </w:div>
    <w:div w:id="838471499">
      <w:bodyDiv w:val="1"/>
      <w:marLeft w:val="0"/>
      <w:marRight w:val="0"/>
      <w:marTop w:val="0"/>
      <w:marBottom w:val="0"/>
      <w:divBdr>
        <w:top w:val="none" w:sz="0" w:space="0" w:color="auto"/>
        <w:left w:val="none" w:sz="0" w:space="0" w:color="auto"/>
        <w:bottom w:val="none" w:sz="0" w:space="0" w:color="auto"/>
        <w:right w:val="none" w:sz="0" w:space="0" w:color="auto"/>
      </w:divBdr>
    </w:div>
    <w:div w:id="838958706">
      <w:bodyDiv w:val="1"/>
      <w:marLeft w:val="0"/>
      <w:marRight w:val="0"/>
      <w:marTop w:val="0"/>
      <w:marBottom w:val="0"/>
      <w:divBdr>
        <w:top w:val="none" w:sz="0" w:space="0" w:color="auto"/>
        <w:left w:val="none" w:sz="0" w:space="0" w:color="auto"/>
        <w:bottom w:val="none" w:sz="0" w:space="0" w:color="auto"/>
        <w:right w:val="none" w:sz="0" w:space="0" w:color="auto"/>
      </w:divBdr>
    </w:div>
    <w:div w:id="839151615">
      <w:bodyDiv w:val="1"/>
      <w:marLeft w:val="0"/>
      <w:marRight w:val="0"/>
      <w:marTop w:val="0"/>
      <w:marBottom w:val="0"/>
      <w:divBdr>
        <w:top w:val="none" w:sz="0" w:space="0" w:color="auto"/>
        <w:left w:val="none" w:sz="0" w:space="0" w:color="auto"/>
        <w:bottom w:val="none" w:sz="0" w:space="0" w:color="auto"/>
        <w:right w:val="none" w:sz="0" w:space="0" w:color="auto"/>
      </w:divBdr>
    </w:div>
    <w:div w:id="839392385">
      <w:bodyDiv w:val="1"/>
      <w:marLeft w:val="0"/>
      <w:marRight w:val="0"/>
      <w:marTop w:val="0"/>
      <w:marBottom w:val="0"/>
      <w:divBdr>
        <w:top w:val="none" w:sz="0" w:space="0" w:color="auto"/>
        <w:left w:val="none" w:sz="0" w:space="0" w:color="auto"/>
        <w:bottom w:val="none" w:sz="0" w:space="0" w:color="auto"/>
        <w:right w:val="none" w:sz="0" w:space="0" w:color="auto"/>
      </w:divBdr>
    </w:div>
    <w:div w:id="839470654">
      <w:bodyDiv w:val="1"/>
      <w:marLeft w:val="0"/>
      <w:marRight w:val="0"/>
      <w:marTop w:val="0"/>
      <w:marBottom w:val="0"/>
      <w:divBdr>
        <w:top w:val="none" w:sz="0" w:space="0" w:color="auto"/>
        <w:left w:val="none" w:sz="0" w:space="0" w:color="auto"/>
        <w:bottom w:val="none" w:sz="0" w:space="0" w:color="auto"/>
        <w:right w:val="none" w:sz="0" w:space="0" w:color="auto"/>
      </w:divBdr>
    </w:div>
    <w:div w:id="839541791">
      <w:bodyDiv w:val="1"/>
      <w:marLeft w:val="0"/>
      <w:marRight w:val="0"/>
      <w:marTop w:val="0"/>
      <w:marBottom w:val="0"/>
      <w:divBdr>
        <w:top w:val="none" w:sz="0" w:space="0" w:color="auto"/>
        <w:left w:val="none" w:sz="0" w:space="0" w:color="auto"/>
        <w:bottom w:val="none" w:sz="0" w:space="0" w:color="auto"/>
        <w:right w:val="none" w:sz="0" w:space="0" w:color="auto"/>
      </w:divBdr>
    </w:div>
    <w:div w:id="839663620">
      <w:bodyDiv w:val="1"/>
      <w:marLeft w:val="0"/>
      <w:marRight w:val="0"/>
      <w:marTop w:val="0"/>
      <w:marBottom w:val="0"/>
      <w:divBdr>
        <w:top w:val="none" w:sz="0" w:space="0" w:color="auto"/>
        <w:left w:val="none" w:sz="0" w:space="0" w:color="auto"/>
        <w:bottom w:val="none" w:sz="0" w:space="0" w:color="auto"/>
        <w:right w:val="none" w:sz="0" w:space="0" w:color="auto"/>
      </w:divBdr>
    </w:div>
    <w:div w:id="841234961">
      <w:bodyDiv w:val="1"/>
      <w:marLeft w:val="0"/>
      <w:marRight w:val="0"/>
      <w:marTop w:val="0"/>
      <w:marBottom w:val="0"/>
      <w:divBdr>
        <w:top w:val="none" w:sz="0" w:space="0" w:color="auto"/>
        <w:left w:val="none" w:sz="0" w:space="0" w:color="auto"/>
        <w:bottom w:val="none" w:sz="0" w:space="0" w:color="auto"/>
        <w:right w:val="none" w:sz="0" w:space="0" w:color="auto"/>
      </w:divBdr>
    </w:div>
    <w:div w:id="841240460">
      <w:bodyDiv w:val="1"/>
      <w:marLeft w:val="0"/>
      <w:marRight w:val="0"/>
      <w:marTop w:val="0"/>
      <w:marBottom w:val="0"/>
      <w:divBdr>
        <w:top w:val="none" w:sz="0" w:space="0" w:color="auto"/>
        <w:left w:val="none" w:sz="0" w:space="0" w:color="auto"/>
        <w:bottom w:val="none" w:sz="0" w:space="0" w:color="auto"/>
        <w:right w:val="none" w:sz="0" w:space="0" w:color="auto"/>
      </w:divBdr>
    </w:div>
    <w:div w:id="842092421">
      <w:bodyDiv w:val="1"/>
      <w:marLeft w:val="0"/>
      <w:marRight w:val="0"/>
      <w:marTop w:val="0"/>
      <w:marBottom w:val="0"/>
      <w:divBdr>
        <w:top w:val="none" w:sz="0" w:space="0" w:color="auto"/>
        <w:left w:val="none" w:sz="0" w:space="0" w:color="auto"/>
        <w:bottom w:val="none" w:sz="0" w:space="0" w:color="auto"/>
        <w:right w:val="none" w:sz="0" w:space="0" w:color="auto"/>
      </w:divBdr>
    </w:div>
    <w:div w:id="842470655">
      <w:bodyDiv w:val="1"/>
      <w:marLeft w:val="0"/>
      <w:marRight w:val="0"/>
      <w:marTop w:val="0"/>
      <w:marBottom w:val="0"/>
      <w:divBdr>
        <w:top w:val="none" w:sz="0" w:space="0" w:color="auto"/>
        <w:left w:val="none" w:sz="0" w:space="0" w:color="auto"/>
        <w:bottom w:val="none" w:sz="0" w:space="0" w:color="auto"/>
        <w:right w:val="none" w:sz="0" w:space="0" w:color="auto"/>
      </w:divBdr>
    </w:div>
    <w:div w:id="842932548">
      <w:bodyDiv w:val="1"/>
      <w:marLeft w:val="0"/>
      <w:marRight w:val="0"/>
      <w:marTop w:val="0"/>
      <w:marBottom w:val="0"/>
      <w:divBdr>
        <w:top w:val="none" w:sz="0" w:space="0" w:color="auto"/>
        <w:left w:val="none" w:sz="0" w:space="0" w:color="auto"/>
        <w:bottom w:val="none" w:sz="0" w:space="0" w:color="auto"/>
        <w:right w:val="none" w:sz="0" w:space="0" w:color="auto"/>
      </w:divBdr>
    </w:div>
    <w:div w:id="842941048">
      <w:bodyDiv w:val="1"/>
      <w:marLeft w:val="0"/>
      <w:marRight w:val="0"/>
      <w:marTop w:val="0"/>
      <w:marBottom w:val="0"/>
      <w:divBdr>
        <w:top w:val="none" w:sz="0" w:space="0" w:color="auto"/>
        <w:left w:val="none" w:sz="0" w:space="0" w:color="auto"/>
        <w:bottom w:val="none" w:sz="0" w:space="0" w:color="auto"/>
        <w:right w:val="none" w:sz="0" w:space="0" w:color="auto"/>
      </w:divBdr>
    </w:div>
    <w:div w:id="843589871">
      <w:bodyDiv w:val="1"/>
      <w:marLeft w:val="0"/>
      <w:marRight w:val="0"/>
      <w:marTop w:val="0"/>
      <w:marBottom w:val="0"/>
      <w:divBdr>
        <w:top w:val="none" w:sz="0" w:space="0" w:color="auto"/>
        <w:left w:val="none" w:sz="0" w:space="0" w:color="auto"/>
        <w:bottom w:val="none" w:sz="0" w:space="0" w:color="auto"/>
        <w:right w:val="none" w:sz="0" w:space="0" w:color="auto"/>
      </w:divBdr>
    </w:div>
    <w:div w:id="843975871">
      <w:bodyDiv w:val="1"/>
      <w:marLeft w:val="0"/>
      <w:marRight w:val="0"/>
      <w:marTop w:val="0"/>
      <w:marBottom w:val="0"/>
      <w:divBdr>
        <w:top w:val="none" w:sz="0" w:space="0" w:color="auto"/>
        <w:left w:val="none" w:sz="0" w:space="0" w:color="auto"/>
        <w:bottom w:val="none" w:sz="0" w:space="0" w:color="auto"/>
        <w:right w:val="none" w:sz="0" w:space="0" w:color="auto"/>
      </w:divBdr>
    </w:div>
    <w:div w:id="844396483">
      <w:bodyDiv w:val="1"/>
      <w:marLeft w:val="0"/>
      <w:marRight w:val="0"/>
      <w:marTop w:val="0"/>
      <w:marBottom w:val="0"/>
      <w:divBdr>
        <w:top w:val="none" w:sz="0" w:space="0" w:color="auto"/>
        <w:left w:val="none" w:sz="0" w:space="0" w:color="auto"/>
        <w:bottom w:val="none" w:sz="0" w:space="0" w:color="auto"/>
        <w:right w:val="none" w:sz="0" w:space="0" w:color="auto"/>
      </w:divBdr>
    </w:div>
    <w:div w:id="844638267">
      <w:bodyDiv w:val="1"/>
      <w:marLeft w:val="0"/>
      <w:marRight w:val="0"/>
      <w:marTop w:val="0"/>
      <w:marBottom w:val="0"/>
      <w:divBdr>
        <w:top w:val="none" w:sz="0" w:space="0" w:color="auto"/>
        <w:left w:val="none" w:sz="0" w:space="0" w:color="auto"/>
        <w:bottom w:val="none" w:sz="0" w:space="0" w:color="auto"/>
        <w:right w:val="none" w:sz="0" w:space="0" w:color="auto"/>
      </w:divBdr>
    </w:div>
    <w:div w:id="845050043">
      <w:bodyDiv w:val="1"/>
      <w:marLeft w:val="0"/>
      <w:marRight w:val="0"/>
      <w:marTop w:val="0"/>
      <w:marBottom w:val="0"/>
      <w:divBdr>
        <w:top w:val="none" w:sz="0" w:space="0" w:color="auto"/>
        <w:left w:val="none" w:sz="0" w:space="0" w:color="auto"/>
        <w:bottom w:val="none" w:sz="0" w:space="0" w:color="auto"/>
        <w:right w:val="none" w:sz="0" w:space="0" w:color="auto"/>
      </w:divBdr>
    </w:div>
    <w:div w:id="845825196">
      <w:bodyDiv w:val="1"/>
      <w:marLeft w:val="0"/>
      <w:marRight w:val="0"/>
      <w:marTop w:val="0"/>
      <w:marBottom w:val="0"/>
      <w:divBdr>
        <w:top w:val="none" w:sz="0" w:space="0" w:color="auto"/>
        <w:left w:val="none" w:sz="0" w:space="0" w:color="auto"/>
        <w:bottom w:val="none" w:sz="0" w:space="0" w:color="auto"/>
        <w:right w:val="none" w:sz="0" w:space="0" w:color="auto"/>
      </w:divBdr>
    </w:div>
    <w:div w:id="845829351">
      <w:bodyDiv w:val="1"/>
      <w:marLeft w:val="0"/>
      <w:marRight w:val="0"/>
      <w:marTop w:val="0"/>
      <w:marBottom w:val="0"/>
      <w:divBdr>
        <w:top w:val="none" w:sz="0" w:space="0" w:color="auto"/>
        <w:left w:val="none" w:sz="0" w:space="0" w:color="auto"/>
        <w:bottom w:val="none" w:sz="0" w:space="0" w:color="auto"/>
        <w:right w:val="none" w:sz="0" w:space="0" w:color="auto"/>
      </w:divBdr>
    </w:div>
    <w:div w:id="846022577">
      <w:bodyDiv w:val="1"/>
      <w:marLeft w:val="0"/>
      <w:marRight w:val="0"/>
      <w:marTop w:val="0"/>
      <w:marBottom w:val="0"/>
      <w:divBdr>
        <w:top w:val="none" w:sz="0" w:space="0" w:color="auto"/>
        <w:left w:val="none" w:sz="0" w:space="0" w:color="auto"/>
        <w:bottom w:val="none" w:sz="0" w:space="0" w:color="auto"/>
        <w:right w:val="none" w:sz="0" w:space="0" w:color="auto"/>
      </w:divBdr>
    </w:div>
    <w:div w:id="846094925">
      <w:bodyDiv w:val="1"/>
      <w:marLeft w:val="0"/>
      <w:marRight w:val="0"/>
      <w:marTop w:val="0"/>
      <w:marBottom w:val="0"/>
      <w:divBdr>
        <w:top w:val="none" w:sz="0" w:space="0" w:color="auto"/>
        <w:left w:val="none" w:sz="0" w:space="0" w:color="auto"/>
        <w:bottom w:val="none" w:sz="0" w:space="0" w:color="auto"/>
        <w:right w:val="none" w:sz="0" w:space="0" w:color="auto"/>
      </w:divBdr>
    </w:div>
    <w:div w:id="846335822">
      <w:bodyDiv w:val="1"/>
      <w:marLeft w:val="0"/>
      <w:marRight w:val="0"/>
      <w:marTop w:val="0"/>
      <w:marBottom w:val="0"/>
      <w:divBdr>
        <w:top w:val="none" w:sz="0" w:space="0" w:color="auto"/>
        <w:left w:val="none" w:sz="0" w:space="0" w:color="auto"/>
        <w:bottom w:val="none" w:sz="0" w:space="0" w:color="auto"/>
        <w:right w:val="none" w:sz="0" w:space="0" w:color="auto"/>
      </w:divBdr>
    </w:div>
    <w:div w:id="846553467">
      <w:bodyDiv w:val="1"/>
      <w:marLeft w:val="0"/>
      <w:marRight w:val="0"/>
      <w:marTop w:val="0"/>
      <w:marBottom w:val="0"/>
      <w:divBdr>
        <w:top w:val="none" w:sz="0" w:space="0" w:color="auto"/>
        <w:left w:val="none" w:sz="0" w:space="0" w:color="auto"/>
        <w:bottom w:val="none" w:sz="0" w:space="0" w:color="auto"/>
        <w:right w:val="none" w:sz="0" w:space="0" w:color="auto"/>
      </w:divBdr>
    </w:div>
    <w:div w:id="846751668">
      <w:bodyDiv w:val="1"/>
      <w:marLeft w:val="0"/>
      <w:marRight w:val="0"/>
      <w:marTop w:val="0"/>
      <w:marBottom w:val="0"/>
      <w:divBdr>
        <w:top w:val="none" w:sz="0" w:space="0" w:color="auto"/>
        <w:left w:val="none" w:sz="0" w:space="0" w:color="auto"/>
        <w:bottom w:val="none" w:sz="0" w:space="0" w:color="auto"/>
        <w:right w:val="none" w:sz="0" w:space="0" w:color="auto"/>
      </w:divBdr>
    </w:div>
    <w:div w:id="846870538">
      <w:bodyDiv w:val="1"/>
      <w:marLeft w:val="0"/>
      <w:marRight w:val="0"/>
      <w:marTop w:val="0"/>
      <w:marBottom w:val="0"/>
      <w:divBdr>
        <w:top w:val="none" w:sz="0" w:space="0" w:color="auto"/>
        <w:left w:val="none" w:sz="0" w:space="0" w:color="auto"/>
        <w:bottom w:val="none" w:sz="0" w:space="0" w:color="auto"/>
        <w:right w:val="none" w:sz="0" w:space="0" w:color="auto"/>
      </w:divBdr>
    </w:div>
    <w:div w:id="846870958">
      <w:bodyDiv w:val="1"/>
      <w:marLeft w:val="0"/>
      <w:marRight w:val="0"/>
      <w:marTop w:val="0"/>
      <w:marBottom w:val="0"/>
      <w:divBdr>
        <w:top w:val="none" w:sz="0" w:space="0" w:color="auto"/>
        <w:left w:val="none" w:sz="0" w:space="0" w:color="auto"/>
        <w:bottom w:val="none" w:sz="0" w:space="0" w:color="auto"/>
        <w:right w:val="none" w:sz="0" w:space="0" w:color="auto"/>
      </w:divBdr>
    </w:div>
    <w:div w:id="847015971">
      <w:bodyDiv w:val="1"/>
      <w:marLeft w:val="0"/>
      <w:marRight w:val="0"/>
      <w:marTop w:val="0"/>
      <w:marBottom w:val="0"/>
      <w:divBdr>
        <w:top w:val="none" w:sz="0" w:space="0" w:color="auto"/>
        <w:left w:val="none" w:sz="0" w:space="0" w:color="auto"/>
        <w:bottom w:val="none" w:sz="0" w:space="0" w:color="auto"/>
        <w:right w:val="none" w:sz="0" w:space="0" w:color="auto"/>
      </w:divBdr>
    </w:div>
    <w:div w:id="847254311">
      <w:bodyDiv w:val="1"/>
      <w:marLeft w:val="0"/>
      <w:marRight w:val="0"/>
      <w:marTop w:val="0"/>
      <w:marBottom w:val="0"/>
      <w:divBdr>
        <w:top w:val="none" w:sz="0" w:space="0" w:color="auto"/>
        <w:left w:val="none" w:sz="0" w:space="0" w:color="auto"/>
        <w:bottom w:val="none" w:sz="0" w:space="0" w:color="auto"/>
        <w:right w:val="none" w:sz="0" w:space="0" w:color="auto"/>
      </w:divBdr>
    </w:div>
    <w:div w:id="847449392">
      <w:bodyDiv w:val="1"/>
      <w:marLeft w:val="0"/>
      <w:marRight w:val="0"/>
      <w:marTop w:val="0"/>
      <w:marBottom w:val="0"/>
      <w:divBdr>
        <w:top w:val="none" w:sz="0" w:space="0" w:color="auto"/>
        <w:left w:val="none" w:sz="0" w:space="0" w:color="auto"/>
        <w:bottom w:val="none" w:sz="0" w:space="0" w:color="auto"/>
        <w:right w:val="none" w:sz="0" w:space="0" w:color="auto"/>
      </w:divBdr>
    </w:div>
    <w:div w:id="847598333">
      <w:bodyDiv w:val="1"/>
      <w:marLeft w:val="0"/>
      <w:marRight w:val="0"/>
      <w:marTop w:val="0"/>
      <w:marBottom w:val="0"/>
      <w:divBdr>
        <w:top w:val="none" w:sz="0" w:space="0" w:color="auto"/>
        <w:left w:val="none" w:sz="0" w:space="0" w:color="auto"/>
        <w:bottom w:val="none" w:sz="0" w:space="0" w:color="auto"/>
        <w:right w:val="none" w:sz="0" w:space="0" w:color="auto"/>
      </w:divBdr>
    </w:div>
    <w:div w:id="847984356">
      <w:bodyDiv w:val="1"/>
      <w:marLeft w:val="0"/>
      <w:marRight w:val="0"/>
      <w:marTop w:val="0"/>
      <w:marBottom w:val="0"/>
      <w:divBdr>
        <w:top w:val="none" w:sz="0" w:space="0" w:color="auto"/>
        <w:left w:val="none" w:sz="0" w:space="0" w:color="auto"/>
        <w:bottom w:val="none" w:sz="0" w:space="0" w:color="auto"/>
        <w:right w:val="none" w:sz="0" w:space="0" w:color="auto"/>
      </w:divBdr>
    </w:div>
    <w:div w:id="848251168">
      <w:bodyDiv w:val="1"/>
      <w:marLeft w:val="0"/>
      <w:marRight w:val="0"/>
      <w:marTop w:val="0"/>
      <w:marBottom w:val="0"/>
      <w:divBdr>
        <w:top w:val="none" w:sz="0" w:space="0" w:color="auto"/>
        <w:left w:val="none" w:sz="0" w:space="0" w:color="auto"/>
        <w:bottom w:val="none" w:sz="0" w:space="0" w:color="auto"/>
        <w:right w:val="none" w:sz="0" w:space="0" w:color="auto"/>
      </w:divBdr>
    </w:div>
    <w:div w:id="848255690">
      <w:bodyDiv w:val="1"/>
      <w:marLeft w:val="0"/>
      <w:marRight w:val="0"/>
      <w:marTop w:val="0"/>
      <w:marBottom w:val="0"/>
      <w:divBdr>
        <w:top w:val="none" w:sz="0" w:space="0" w:color="auto"/>
        <w:left w:val="none" w:sz="0" w:space="0" w:color="auto"/>
        <w:bottom w:val="none" w:sz="0" w:space="0" w:color="auto"/>
        <w:right w:val="none" w:sz="0" w:space="0" w:color="auto"/>
      </w:divBdr>
    </w:div>
    <w:div w:id="848639273">
      <w:bodyDiv w:val="1"/>
      <w:marLeft w:val="0"/>
      <w:marRight w:val="0"/>
      <w:marTop w:val="0"/>
      <w:marBottom w:val="0"/>
      <w:divBdr>
        <w:top w:val="none" w:sz="0" w:space="0" w:color="auto"/>
        <w:left w:val="none" w:sz="0" w:space="0" w:color="auto"/>
        <w:bottom w:val="none" w:sz="0" w:space="0" w:color="auto"/>
        <w:right w:val="none" w:sz="0" w:space="0" w:color="auto"/>
      </w:divBdr>
    </w:div>
    <w:div w:id="849416470">
      <w:bodyDiv w:val="1"/>
      <w:marLeft w:val="0"/>
      <w:marRight w:val="0"/>
      <w:marTop w:val="0"/>
      <w:marBottom w:val="0"/>
      <w:divBdr>
        <w:top w:val="none" w:sz="0" w:space="0" w:color="auto"/>
        <w:left w:val="none" w:sz="0" w:space="0" w:color="auto"/>
        <w:bottom w:val="none" w:sz="0" w:space="0" w:color="auto"/>
        <w:right w:val="none" w:sz="0" w:space="0" w:color="auto"/>
      </w:divBdr>
    </w:div>
    <w:div w:id="849637016">
      <w:bodyDiv w:val="1"/>
      <w:marLeft w:val="0"/>
      <w:marRight w:val="0"/>
      <w:marTop w:val="0"/>
      <w:marBottom w:val="0"/>
      <w:divBdr>
        <w:top w:val="none" w:sz="0" w:space="0" w:color="auto"/>
        <w:left w:val="none" w:sz="0" w:space="0" w:color="auto"/>
        <w:bottom w:val="none" w:sz="0" w:space="0" w:color="auto"/>
        <w:right w:val="none" w:sz="0" w:space="0" w:color="auto"/>
      </w:divBdr>
    </w:div>
    <w:div w:id="850027949">
      <w:bodyDiv w:val="1"/>
      <w:marLeft w:val="0"/>
      <w:marRight w:val="0"/>
      <w:marTop w:val="0"/>
      <w:marBottom w:val="0"/>
      <w:divBdr>
        <w:top w:val="none" w:sz="0" w:space="0" w:color="auto"/>
        <w:left w:val="none" w:sz="0" w:space="0" w:color="auto"/>
        <w:bottom w:val="none" w:sz="0" w:space="0" w:color="auto"/>
        <w:right w:val="none" w:sz="0" w:space="0" w:color="auto"/>
      </w:divBdr>
    </w:div>
    <w:div w:id="850412267">
      <w:bodyDiv w:val="1"/>
      <w:marLeft w:val="0"/>
      <w:marRight w:val="0"/>
      <w:marTop w:val="0"/>
      <w:marBottom w:val="0"/>
      <w:divBdr>
        <w:top w:val="none" w:sz="0" w:space="0" w:color="auto"/>
        <w:left w:val="none" w:sz="0" w:space="0" w:color="auto"/>
        <w:bottom w:val="none" w:sz="0" w:space="0" w:color="auto"/>
        <w:right w:val="none" w:sz="0" w:space="0" w:color="auto"/>
      </w:divBdr>
    </w:div>
    <w:div w:id="851070236">
      <w:bodyDiv w:val="1"/>
      <w:marLeft w:val="0"/>
      <w:marRight w:val="0"/>
      <w:marTop w:val="0"/>
      <w:marBottom w:val="0"/>
      <w:divBdr>
        <w:top w:val="none" w:sz="0" w:space="0" w:color="auto"/>
        <w:left w:val="none" w:sz="0" w:space="0" w:color="auto"/>
        <w:bottom w:val="none" w:sz="0" w:space="0" w:color="auto"/>
        <w:right w:val="none" w:sz="0" w:space="0" w:color="auto"/>
      </w:divBdr>
    </w:div>
    <w:div w:id="851605140">
      <w:bodyDiv w:val="1"/>
      <w:marLeft w:val="0"/>
      <w:marRight w:val="0"/>
      <w:marTop w:val="0"/>
      <w:marBottom w:val="0"/>
      <w:divBdr>
        <w:top w:val="none" w:sz="0" w:space="0" w:color="auto"/>
        <w:left w:val="none" w:sz="0" w:space="0" w:color="auto"/>
        <w:bottom w:val="none" w:sz="0" w:space="0" w:color="auto"/>
        <w:right w:val="none" w:sz="0" w:space="0" w:color="auto"/>
      </w:divBdr>
    </w:div>
    <w:div w:id="852383777">
      <w:bodyDiv w:val="1"/>
      <w:marLeft w:val="0"/>
      <w:marRight w:val="0"/>
      <w:marTop w:val="0"/>
      <w:marBottom w:val="0"/>
      <w:divBdr>
        <w:top w:val="none" w:sz="0" w:space="0" w:color="auto"/>
        <w:left w:val="none" w:sz="0" w:space="0" w:color="auto"/>
        <w:bottom w:val="none" w:sz="0" w:space="0" w:color="auto"/>
        <w:right w:val="none" w:sz="0" w:space="0" w:color="auto"/>
      </w:divBdr>
    </w:div>
    <w:div w:id="852455734">
      <w:bodyDiv w:val="1"/>
      <w:marLeft w:val="0"/>
      <w:marRight w:val="0"/>
      <w:marTop w:val="0"/>
      <w:marBottom w:val="0"/>
      <w:divBdr>
        <w:top w:val="none" w:sz="0" w:space="0" w:color="auto"/>
        <w:left w:val="none" w:sz="0" w:space="0" w:color="auto"/>
        <w:bottom w:val="none" w:sz="0" w:space="0" w:color="auto"/>
        <w:right w:val="none" w:sz="0" w:space="0" w:color="auto"/>
      </w:divBdr>
    </w:div>
    <w:div w:id="852494964">
      <w:bodyDiv w:val="1"/>
      <w:marLeft w:val="0"/>
      <w:marRight w:val="0"/>
      <w:marTop w:val="0"/>
      <w:marBottom w:val="0"/>
      <w:divBdr>
        <w:top w:val="none" w:sz="0" w:space="0" w:color="auto"/>
        <w:left w:val="none" w:sz="0" w:space="0" w:color="auto"/>
        <w:bottom w:val="none" w:sz="0" w:space="0" w:color="auto"/>
        <w:right w:val="none" w:sz="0" w:space="0" w:color="auto"/>
      </w:divBdr>
    </w:div>
    <w:div w:id="853495808">
      <w:bodyDiv w:val="1"/>
      <w:marLeft w:val="0"/>
      <w:marRight w:val="0"/>
      <w:marTop w:val="0"/>
      <w:marBottom w:val="0"/>
      <w:divBdr>
        <w:top w:val="none" w:sz="0" w:space="0" w:color="auto"/>
        <w:left w:val="none" w:sz="0" w:space="0" w:color="auto"/>
        <w:bottom w:val="none" w:sz="0" w:space="0" w:color="auto"/>
        <w:right w:val="none" w:sz="0" w:space="0" w:color="auto"/>
      </w:divBdr>
    </w:div>
    <w:div w:id="854615317">
      <w:bodyDiv w:val="1"/>
      <w:marLeft w:val="0"/>
      <w:marRight w:val="0"/>
      <w:marTop w:val="0"/>
      <w:marBottom w:val="0"/>
      <w:divBdr>
        <w:top w:val="none" w:sz="0" w:space="0" w:color="auto"/>
        <w:left w:val="none" w:sz="0" w:space="0" w:color="auto"/>
        <w:bottom w:val="none" w:sz="0" w:space="0" w:color="auto"/>
        <w:right w:val="none" w:sz="0" w:space="0" w:color="auto"/>
      </w:divBdr>
    </w:div>
    <w:div w:id="854923429">
      <w:bodyDiv w:val="1"/>
      <w:marLeft w:val="0"/>
      <w:marRight w:val="0"/>
      <w:marTop w:val="0"/>
      <w:marBottom w:val="0"/>
      <w:divBdr>
        <w:top w:val="none" w:sz="0" w:space="0" w:color="auto"/>
        <w:left w:val="none" w:sz="0" w:space="0" w:color="auto"/>
        <w:bottom w:val="none" w:sz="0" w:space="0" w:color="auto"/>
        <w:right w:val="none" w:sz="0" w:space="0" w:color="auto"/>
      </w:divBdr>
    </w:div>
    <w:div w:id="854998638">
      <w:bodyDiv w:val="1"/>
      <w:marLeft w:val="0"/>
      <w:marRight w:val="0"/>
      <w:marTop w:val="0"/>
      <w:marBottom w:val="0"/>
      <w:divBdr>
        <w:top w:val="none" w:sz="0" w:space="0" w:color="auto"/>
        <w:left w:val="none" w:sz="0" w:space="0" w:color="auto"/>
        <w:bottom w:val="none" w:sz="0" w:space="0" w:color="auto"/>
        <w:right w:val="none" w:sz="0" w:space="0" w:color="auto"/>
      </w:divBdr>
    </w:div>
    <w:div w:id="855580220">
      <w:bodyDiv w:val="1"/>
      <w:marLeft w:val="0"/>
      <w:marRight w:val="0"/>
      <w:marTop w:val="0"/>
      <w:marBottom w:val="0"/>
      <w:divBdr>
        <w:top w:val="none" w:sz="0" w:space="0" w:color="auto"/>
        <w:left w:val="none" w:sz="0" w:space="0" w:color="auto"/>
        <w:bottom w:val="none" w:sz="0" w:space="0" w:color="auto"/>
        <w:right w:val="none" w:sz="0" w:space="0" w:color="auto"/>
      </w:divBdr>
    </w:div>
    <w:div w:id="855922822">
      <w:bodyDiv w:val="1"/>
      <w:marLeft w:val="0"/>
      <w:marRight w:val="0"/>
      <w:marTop w:val="0"/>
      <w:marBottom w:val="0"/>
      <w:divBdr>
        <w:top w:val="none" w:sz="0" w:space="0" w:color="auto"/>
        <w:left w:val="none" w:sz="0" w:space="0" w:color="auto"/>
        <w:bottom w:val="none" w:sz="0" w:space="0" w:color="auto"/>
        <w:right w:val="none" w:sz="0" w:space="0" w:color="auto"/>
      </w:divBdr>
    </w:div>
    <w:div w:id="856234490">
      <w:bodyDiv w:val="1"/>
      <w:marLeft w:val="0"/>
      <w:marRight w:val="0"/>
      <w:marTop w:val="0"/>
      <w:marBottom w:val="0"/>
      <w:divBdr>
        <w:top w:val="none" w:sz="0" w:space="0" w:color="auto"/>
        <w:left w:val="none" w:sz="0" w:space="0" w:color="auto"/>
        <w:bottom w:val="none" w:sz="0" w:space="0" w:color="auto"/>
        <w:right w:val="none" w:sz="0" w:space="0" w:color="auto"/>
      </w:divBdr>
    </w:div>
    <w:div w:id="856582129">
      <w:bodyDiv w:val="1"/>
      <w:marLeft w:val="0"/>
      <w:marRight w:val="0"/>
      <w:marTop w:val="0"/>
      <w:marBottom w:val="0"/>
      <w:divBdr>
        <w:top w:val="none" w:sz="0" w:space="0" w:color="auto"/>
        <w:left w:val="none" w:sz="0" w:space="0" w:color="auto"/>
        <w:bottom w:val="none" w:sz="0" w:space="0" w:color="auto"/>
        <w:right w:val="none" w:sz="0" w:space="0" w:color="auto"/>
      </w:divBdr>
    </w:div>
    <w:div w:id="856696020">
      <w:bodyDiv w:val="1"/>
      <w:marLeft w:val="0"/>
      <w:marRight w:val="0"/>
      <w:marTop w:val="0"/>
      <w:marBottom w:val="0"/>
      <w:divBdr>
        <w:top w:val="none" w:sz="0" w:space="0" w:color="auto"/>
        <w:left w:val="none" w:sz="0" w:space="0" w:color="auto"/>
        <w:bottom w:val="none" w:sz="0" w:space="0" w:color="auto"/>
        <w:right w:val="none" w:sz="0" w:space="0" w:color="auto"/>
      </w:divBdr>
    </w:div>
    <w:div w:id="856844285">
      <w:bodyDiv w:val="1"/>
      <w:marLeft w:val="0"/>
      <w:marRight w:val="0"/>
      <w:marTop w:val="0"/>
      <w:marBottom w:val="0"/>
      <w:divBdr>
        <w:top w:val="none" w:sz="0" w:space="0" w:color="auto"/>
        <w:left w:val="none" w:sz="0" w:space="0" w:color="auto"/>
        <w:bottom w:val="none" w:sz="0" w:space="0" w:color="auto"/>
        <w:right w:val="none" w:sz="0" w:space="0" w:color="auto"/>
      </w:divBdr>
    </w:div>
    <w:div w:id="857160675">
      <w:bodyDiv w:val="1"/>
      <w:marLeft w:val="0"/>
      <w:marRight w:val="0"/>
      <w:marTop w:val="0"/>
      <w:marBottom w:val="0"/>
      <w:divBdr>
        <w:top w:val="none" w:sz="0" w:space="0" w:color="auto"/>
        <w:left w:val="none" w:sz="0" w:space="0" w:color="auto"/>
        <w:bottom w:val="none" w:sz="0" w:space="0" w:color="auto"/>
        <w:right w:val="none" w:sz="0" w:space="0" w:color="auto"/>
      </w:divBdr>
    </w:div>
    <w:div w:id="857626004">
      <w:bodyDiv w:val="1"/>
      <w:marLeft w:val="0"/>
      <w:marRight w:val="0"/>
      <w:marTop w:val="0"/>
      <w:marBottom w:val="0"/>
      <w:divBdr>
        <w:top w:val="none" w:sz="0" w:space="0" w:color="auto"/>
        <w:left w:val="none" w:sz="0" w:space="0" w:color="auto"/>
        <w:bottom w:val="none" w:sz="0" w:space="0" w:color="auto"/>
        <w:right w:val="none" w:sz="0" w:space="0" w:color="auto"/>
      </w:divBdr>
    </w:div>
    <w:div w:id="858471669">
      <w:bodyDiv w:val="1"/>
      <w:marLeft w:val="0"/>
      <w:marRight w:val="0"/>
      <w:marTop w:val="0"/>
      <w:marBottom w:val="0"/>
      <w:divBdr>
        <w:top w:val="none" w:sz="0" w:space="0" w:color="auto"/>
        <w:left w:val="none" w:sz="0" w:space="0" w:color="auto"/>
        <w:bottom w:val="none" w:sz="0" w:space="0" w:color="auto"/>
        <w:right w:val="none" w:sz="0" w:space="0" w:color="auto"/>
      </w:divBdr>
    </w:div>
    <w:div w:id="858930771">
      <w:bodyDiv w:val="1"/>
      <w:marLeft w:val="0"/>
      <w:marRight w:val="0"/>
      <w:marTop w:val="0"/>
      <w:marBottom w:val="0"/>
      <w:divBdr>
        <w:top w:val="none" w:sz="0" w:space="0" w:color="auto"/>
        <w:left w:val="none" w:sz="0" w:space="0" w:color="auto"/>
        <w:bottom w:val="none" w:sz="0" w:space="0" w:color="auto"/>
        <w:right w:val="none" w:sz="0" w:space="0" w:color="auto"/>
      </w:divBdr>
    </w:div>
    <w:div w:id="859467345">
      <w:bodyDiv w:val="1"/>
      <w:marLeft w:val="0"/>
      <w:marRight w:val="0"/>
      <w:marTop w:val="0"/>
      <w:marBottom w:val="0"/>
      <w:divBdr>
        <w:top w:val="none" w:sz="0" w:space="0" w:color="auto"/>
        <w:left w:val="none" w:sz="0" w:space="0" w:color="auto"/>
        <w:bottom w:val="none" w:sz="0" w:space="0" w:color="auto"/>
        <w:right w:val="none" w:sz="0" w:space="0" w:color="auto"/>
      </w:divBdr>
    </w:div>
    <w:div w:id="859707966">
      <w:bodyDiv w:val="1"/>
      <w:marLeft w:val="0"/>
      <w:marRight w:val="0"/>
      <w:marTop w:val="0"/>
      <w:marBottom w:val="0"/>
      <w:divBdr>
        <w:top w:val="none" w:sz="0" w:space="0" w:color="auto"/>
        <w:left w:val="none" w:sz="0" w:space="0" w:color="auto"/>
        <w:bottom w:val="none" w:sz="0" w:space="0" w:color="auto"/>
        <w:right w:val="none" w:sz="0" w:space="0" w:color="auto"/>
      </w:divBdr>
    </w:div>
    <w:div w:id="860358250">
      <w:bodyDiv w:val="1"/>
      <w:marLeft w:val="0"/>
      <w:marRight w:val="0"/>
      <w:marTop w:val="0"/>
      <w:marBottom w:val="0"/>
      <w:divBdr>
        <w:top w:val="none" w:sz="0" w:space="0" w:color="auto"/>
        <w:left w:val="none" w:sz="0" w:space="0" w:color="auto"/>
        <w:bottom w:val="none" w:sz="0" w:space="0" w:color="auto"/>
        <w:right w:val="none" w:sz="0" w:space="0" w:color="auto"/>
      </w:divBdr>
    </w:div>
    <w:div w:id="860705840">
      <w:bodyDiv w:val="1"/>
      <w:marLeft w:val="0"/>
      <w:marRight w:val="0"/>
      <w:marTop w:val="0"/>
      <w:marBottom w:val="0"/>
      <w:divBdr>
        <w:top w:val="none" w:sz="0" w:space="0" w:color="auto"/>
        <w:left w:val="none" w:sz="0" w:space="0" w:color="auto"/>
        <w:bottom w:val="none" w:sz="0" w:space="0" w:color="auto"/>
        <w:right w:val="none" w:sz="0" w:space="0" w:color="auto"/>
      </w:divBdr>
    </w:div>
    <w:div w:id="860974084">
      <w:bodyDiv w:val="1"/>
      <w:marLeft w:val="0"/>
      <w:marRight w:val="0"/>
      <w:marTop w:val="0"/>
      <w:marBottom w:val="0"/>
      <w:divBdr>
        <w:top w:val="none" w:sz="0" w:space="0" w:color="auto"/>
        <w:left w:val="none" w:sz="0" w:space="0" w:color="auto"/>
        <w:bottom w:val="none" w:sz="0" w:space="0" w:color="auto"/>
        <w:right w:val="none" w:sz="0" w:space="0" w:color="auto"/>
      </w:divBdr>
    </w:div>
    <w:div w:id="861044532">
      <w:bodyDiv w:val="1"/>
      <w:marLeft w:val="0"/>
      <w:marRight w:val="0"/>
      <w:marTop w:val="0"/>
      <w:marBottom w:val="0"/>
      <w:divBdr>
        <w:top w:val="none" w:sz="0" w:space="0" w:color="auto"/>
        <w:left w:val="none" w:sz="0" w:space="0" w:color="auto"/>
        <w:bottom w:val="none" w:sz="0" w:space="0" w:color="auto"/>
        <w:right w:val="none" w:sz="0" w:space="0" w:color="auto"/>
      </w:divBdr>
    </w:div>
    <w:div w:id="861213348">
      <w:bodyDiv w:val="1"/>
      <w:marLeft w:val="0"/>
      <w:marRight w:val="0"/>
      <w:marTop w:val="0"/>
      <w:marBottom w:val="0"/>
      <w:divBdr>
        <w:top w:val="none" w:sz="0" w:space="0" w:color="auto"/>
        <w:left w:val="none" w:sz="0" w:space="0" w:color="auto"/>
        <w:bottom w:val="none" w:sz="0" w:space="0" w:color="auto"/>
        <w:right w:val="none" w:sz="0" w:space="0" w:color="auto"/>
      </w:divBdr>
    </w:div>
    <w:div w:id="861357114">
      <w:bodyDiv w:val="1"/>
      <w:marLeft w:val="0"/>
      <w:marRight w:val="0"/>
      <w:marTop w:val="0"/>
      <w:marBottom w:val="0"/>
      <w:divBdr>
        <w:top w:val="none" w:sz="0" w:space="0" w:color="auto"/>
        <w:left w:val="none" w:sz="0" w:space="0" w:color="auto"/>
        <w:bottom w:val="none" w:sz="0" w:space="0" w:color="auto"/>
        <w:right w:val="none" w:sz="0" w:space="0" w:color="auto"/>
      </w:divBdr>
    </w:div>
    <w:div w:id="861435289">
      <w:bodyDiv w:val="1"/>
      <w:marLeft w:val="0"/>
      <w:marRight w:val="0"/>
      <w:marTop w:val="0"/>
      <w:marBottom w:val="0"/>
      <w:divBdr>
        <w:top w:val="none" w:sz="0" w:space="0" w:color="auto"/>
        <w:left w:val="none" w:sz="0" w:space="0" w:color="auto"/>
        <w:bottom w:val="none" w:sz="0" w:space="0" w:color="auto"/>
        <w:right w:val="none" w:sz="0" w:space="0" w:color="auto"/>
      </w:divBdr>
    </w:div>
    <w:div w:id="861552254">
      <w:bodyDiv w:val="1"/>
      <w:marLeft w:val="0"/>
      <w:marRight w:val="0"/>
      <w:marTop w:val="0"/>
      <w:marBottom w:val="0"/>
      <w:divBdr>
        <w:top w:val="none" w:sz="0" w:space="0" w:color="auto"/>
        <w:left w:val="none" w:sz="0" w:space="0" w:color="auto"/>
        <w:bottom w:val="none" w:sz="0" w:space="0" w:color="auto"/>
        <w:right w:val="none" w:sz="0" w:space="0" w:color="auto"/>
      </w:divBdr>
    </w:div>
    <w:div w:id="862130238">
      <w:bodyDiv w:val="1"/>
      <w:marLeft w:val="0"/>
      <w:marRight w:val="0"/>
      <w:marTop w:val="0"/>
      <w:marBottom w:val="0"/>
      <w:divBdr>
        <w:top w:val="none" w:sz="0" w:space="0" w:color="auto"/>
        <w:left w:val="none" w:sz="0" w:space="0" w:color="auto"/>
        <w:bottom w:val="none" w:sz="0" w:space="0" w:color="auto"/>
        <w:right w:val="none" w:sz="0" w:space="0" w:color="auto"/>
      </w:divBdr>
    </w:div>
    <w:div w:id="862788892">
      <w:bodyDiv w:val="1"/>
      <w:marLeft w:val="0"/>
      <w:marRight w:val="0"/>
      <w:marTop w:val="0"/>
      <w:marBottom w:val="0"/>
      <w:divBdr>
        <w:top w:val="none" w:sz="0" w:space="0" w:color="auto"/>
        <w:left w:val="none" w:sz="0" w:space="0" w:color="auto"/>
        <w:bottom w:val="none" w:sz="0" w:space="0" w:color="auto"/>
        <w:right w:val="none" w:sz="0" w:space="0" w:color="auto"/>
      </w:divBdr>
    </w:div>
    <w:div w:id="862858843">
      <w:bodyDiv w:val="1"/>
      <w:marLeft w:val="0"/>
      <w:marRight w:val="0"/>
      <w:marTop w:val="0"/>
      <w:marBottom w:val="0"/>
      <w:divBdr>
        <w:top w:val="none" w:sz="0" w:space="0" w:color="auto"/>
        <w:left w:val="none" w:sz="0" w:space="0" w:color="auto"/>
        <w:bottom w:val="none" w:sz="0" w:space="0" w:color="auto"/>
        <w:right w:val="none" w:sz="0" w:space="0" w:color="auto"/>
      </w:divBdr>
    </w:div>
    <w:div w:id="862936479">
      <w:bodyDiv w:val="1"/>
      <w:marLeft w:val="0"/>
      <w:marRight w:val="0"/>
      <w:marTop w:val="0"/>
      <w:marBottom w:val="0"/>
      <w:divBdr>
        <w:top w:val="none" w:sz="0" w:space="0" w:color="auto"/>
        <w:left w:val="none" w:sz="0" w:space="0" w:color="auto"/>
        <w:bottom w:val="none" w:sz="0" w:space="0" w:color="auto"/>
        <w:right w:val="none" w:sz="0" w:space="0" w:color="auto"/>
      </w:divBdr>
    </w:div>
    <w:div w:id="863831157">
      <w:bodyDiv w:val="1"/>
      <w:marLeft w:val="0"/>
      <w:marRight w:val="0"/>
      <w:marTop w:val="0"/>
      <w:marBottom w:val="0"/>
      <w:divBdr>
        <w:top w:val="none" w:sz="0" w:space="0" w:color="auto"/>
        <w:left w:val="none" w:sz="0" w:space="0" w:color="auto"/>
        <w:bottom w:val="none" w:sz="0" w:space="0" w:color="auto"/>
        <w:right w:val="none" w:sz="0" w:space="0" w:color="auto"/>
      </w:divBdr>
    </w:div>
    <w:div w:id="863858701">
      <w:bodyDiv w:val="1"/>
      <w:marLeft w:val="0"/>
      <w:marRight w:val="0"/>
      <w:marTop w:val="0"/>
      <w:marBottom w:val="0"/>
      <w:divBdr>
        <w:top w:val="none" w:sz="0" w:space="0" w:color="auto"/>
        <w:left w:val="none" w:sz="0" w:space="0" w:color="auto"/>
        <w:bottom w:val="none" w:sz="0" w:space="0" w:color="auto"/>
        <w:right w:val="none" w:sz="0" w:space="0" w:color="auto"/>
      </w:divBdr>
    </w:div>
    <w:div w:id="863981378">
      <w:bodyDiv w:val="1"/>
      <w:marLeft w:val="0"/>
      <w:marRight w:val="0"/>
      <w:marTop w:val="0"/>
      <w:marBottom w:val="0"/>
      <w:divBdr>
        <w:top w:val="none" w:sz="0" w:space="0" w:color="auto"/>
        <w:left w:val="none" w:sz="0" w:space="0" w:color="auto"/>
        <w:bottom w:val="none" w:sz="0" w:space="0" w:color="auto"/>
        <w:right w:val="none" w:sz="0" w:space="0" w:color="auto"/>
      </w:divBdr>
    </w:div>
    <w:div w:id="864099317">
      <w:bodyDiv w:val="1"/>
      <w:marLeft w:val="0"/>
      <w:marRight w:val="0"/>
      <w:marTop w:val="0"/>
      <w:marBottom w:val="0"/>
      <w:divBdr>
        <w:top w:val="none" w:sz="0" w:space="0" w:color="auto"/>
        <w:left w:val="none" w:sz="0" w:space="0" w:color="auto"/>
        <w:bottom w:val="none" w:sz="0" w:space="0" w:color="auto"/>
        <w:right w:val="none" w:sz="0" w:space="0" w:color="auto"/>
      </w:divBdr>
    </w:div>
    <w:div w:id="865216162">
      <w:bodyDiv w:val="1"/>
      <w:marLeft w:val="0"/>
      <w:marRight w:val="0"/>
      <w:marTop w:val="0"/>
      <w:marBottom w:val="0"/>
      <w:divBdr>
        <w:top w:val="none" w:sz="0" w:space="0" w:color="auto"/>
        <w:left w:val="none" w:sz="0" w:space="0" w:color="auto"/>
        <w:bottom w:val="none" w:sz="0" w:space="0" w:color="auto"/>
        <w:right w:val="none" w:sz="0" w:space="0" w:color="auto"/>
      </w:divBdr>
    </w:div>
    <w:div w:id="865220075">
      <w:bodyDiv w:val="1"/>
      <w:marLeft w:val="0"/>
      <w:marRight w:val="0"/>
      <w:marTop w:val="0"/>
      <w:marBottom w:val="0"/>
      <w:divBdr>
        <w:top w:val="none" w:sz="0" w:space="0" w:color="auto"/>
        <w:left w:val="none" w:sz="0" w:space="0" w:color="auto"/>
        <w:bottom w:val="none" w:sz="0" w:space="0" w:color="auto"/>
        <w:right w:val="none" w:sz="0" w:space="0" w:color="auto"/>
      </w:divBdr>
    </w:div>
    <w:div w:id="865361834">
      <w:bodyDiv w:val="1"/>
      <w:marLeft w:val="0"/>
      <w:marRight w:val="0"/>
      <w:marTop w:val="0"/>
      <w:marBottom w:val="0"/>
      <w:divBdr>
        <w:top w:val="none" w:sz="0" w:space="0" w:color="auto"/>
        <w:left w:val="none" w:sz="0" w:space="0" w:color="auto"/>
        <w:bottom w:val="none" w:sz="0" w:space="0" w:color="auto"/>
        <w:right w:val="none" w:sz="0" w:space="0" w:color="auto"/>
      </w:divBdr>
    </w:div>
    <w:div w:id="865749171">
      <w:bodyDiv w:val="1"/>
      <w:marLeft w:val="0"/>
      <w:marRight w:val="0"/>
      <w:marTop w:val="0"/>
      <w:marBottom w:val="0"/>
      <w:divBdr>
        <w:top w:val="none" w:sz="0" w:space="0" w:color="auto"/>
        <w:left w:val="none" w:sz="0" w:space="0" w:color="auto"/>
        <w:bottom w:val="none" w:sz="0" w:space="0" w:color="auto"/>
        <w:right w:val="none" w:sz="0" w:space="0" w:color="auto"/>
      </w:divBdr>
    </w:div>
    <w:div w:id="866405586">
      <w:bodyDiv w:val="1"/>
      <w:marLeft w:val="0"/>
      <w:marRight w:val="0"/>
      <w:marTop w:val="0"/>
      <w:marBottom w:val="0"/>
      <w:divBdr>
        <w:top w:val="none" w:sz="0" w:space="0" w:color="auto"/>
        <w:left w:val="none" w:sz="0" w:space="0" w:color="auto"/>
        <w:bottom w:val="none" w:sz="0" w:space="0" w:color="auto"/>
        <w:right w:val="none" w:sz="0" w:space="0" w:color="auto"/>
      </w:divBdr>
    </w:div>
    <w:div w:id="866992026">
      <w:bodyDiv w:val="1"/>
      <w:marLeft w:val="0"/>
      <w:marRight w:val="0"/>
      <w:marTop w:val="0"/>
      <w:marBottom w:val="0"/>
      <w:divBdr>
        <w:top w:val="none" w:sz="0" w:space="0" w:color="auto"/>
        <w:left w:val="none" w:sz="0" w:space="0" w:color="auto"/>
        <w:bottom w:val="none" w:sz="0" w:space="0" w:color="auto"/>
        <w:right w:val="none" w:sz="0" w:space="0" w:color="auto"/>
      </w:divBdr>
    </w:div>
    <w:div w:id="867182418">
      <w:bodyDiv w:val="1"/>
      <w:marLeft w:val="0"/>
      <w:marRight w:val="0"/>
      <w:marTop w:val="0"/>
      <w:marBottom w:val="0"/>
      <w:divBdr>
        <w:top w:val="none" w:sz="0" w:space="0" w:color="auto"/>
        <w:left w:val="none" w:sz="0" w:space="0" w:color="auto"/>
        <w:bottom w:val="none" w:sz="0" w:space="0" w:color="auto"/>
        <w:right w:val="none" w:sz="0" w:space="0" w:color="auto"/>
      </w:divBdr>
    </w:div>
    <w:div w:id="867565625">
      <w:bodyDiv w:val="1"/>
      <w:marLeft w:val="0"/>
      <w:marRight w:val="0"/>
      <w:marTop w:val="0"/>
      <w:marBottom w:val="0"/>
      <w:divBdr>
        <w:top w:val="none" w:sz="0" w:space="0" w:color="auto"/>
        <w:left w:val="none" w:sz="0" w:space="0" w:color="auto"/>
        <w:bottom w:val="none" w:sz="0" w:space="0" w:color="auto"/>
        <w:right w:val="none" w:sz="0" w:space="0" w:color="auto"/>
      </w:divBdr>
    </w:div>
    <w:div w:id="867596467">
      <w:bodyDiv w:val="1"/>
      <w:marLeft w:val="0"/>
      <w:marRight w:val="0"/>
      <w:marTop w:val="0"/>
      <w:marBottom w:val="0"/>
      <w:divBdr>
        <w:top w:val="none" w:sz="0" w:space="0" w:color="auto"/>
        <w:left w:val="none" w:sz="0" w:space="0" w:color="auto"/>
        <w:bottom w:val="none" w:sz="0" w:space="0" w:color="auto"/>
        <w:right w:val="none" w:sz="0" w:space="0" w:color="auto"/>
      </w:divBdr>
    </w:div>
    <w:div w:id="867917272">
      <w:bodyDiv w:val="1"/>
      <w:marLeft w:val="0"/>
      <w:marRight w:val="0"/>
      <w:marTop w:val="0"/>
      <w:marBottom w:val="0"/>
      <w:divBdr>
        <w:top w:val="none" w:sz="0" w:space="0" w:color="auto"/>
        <w:left w:val="none" w:sz="0" w:space="0" w:color="auto"/>
        <w:bottom w:val="none" w:sz="0" w:space="0" w:color="auto"/>
        <w:right w:val="none" w:sz="0" w:space="0" w:color="auto"/>
      </w:divBdr>
    </w:div>
    <w:div w:id="868297241">
      <w:bodyDiv w:val="1"/>
      <w:marLeft w:val="0"/>
      <w:marRight w:val="0"/>
      <w:marTop w:val="0"/>
      <w:marBottom w:val="0"/>
      <w:divBdr>
        <w:top w:val="none" w:sz="0" w:space="0" w:color="auto"/>
        <w:left w:val="none" w:sz="0" w:space="0" w:color="auto"/>
        <w:bottom w:val="none" w:sz="0" w:space="0" w:color="auto"/>
        <w:right w:val="none" w:sz="0" w:space="0" w:color="auto"/>
      </w:divBdr>
    </w:div>
    <w:div w:id="868378953">
      <w:bodyDiv w:val="1"/>
      <w:marLeft w:val="0"/>
      <w:marRight w:val="0"/>
      <w:marTop w:val="0"/>
      <w:marBottom w:val="0"/>
      <w:divBdr>
        <w:top w:val="none" w:sz="0" w:space="0" w:color="auto"/>
        <w:left w:val="none" w:sz="0" w:space="0" w:color="auto"/>
        <w:bottom w:val="none" w:sz="0" w:space="0" w:color="auto"/>
        <w:right w:val="none" w:sz="0" w:space="0" w:color="auto"/>
      </w:divBdr>
    </w:div>
    <w:div w:id="868446178">
      <w:bodyDiv w:val="1"/>
      <w:marLeft w:val="0"/>
      <w:marRight w:val="0"/>
      <w:marTop w:val="0"/>
      <w:marBottom w:val="0"/>
      <w:divBdr>
        <w:top w:val="none" w:sz="0" w:space="0" w:color="auto"/>
        <w:left w:val="none" w:sz="0" w:space="0" w:color="auto"/>
        <w:bottom w:val="none" w:sz="0" w:space="0" w:color="auto"/>
        <w:right w:val="none" w:sz="0" w:space="0" w:color="auto"/>
      </w:divBdr>
    </w:div>
    <w:div w:id="868760407">
      <w:bodyDiv w:val="1"/>
      <w:marLeft w:val="0"/>
      <w:marRight w:val="0"/>
      <w:marTop w:val="0"/>
      <w:marBottom w:val="0"/>
      <w:divBdr>
        <w:top w:val="none" w:sz="0" w:space="0" w:color="auto"/>
        <w:left w:val="none" w:sz="0" w:space="0" w:color="auto"/>
        <w:bottom w:val="none" w:sz="0" w:space="0" w:color="auto"/>
        <w:right w:val="none" w:sz="0" w:space="0" w:color="auto"/>
      </w:divBdr>
    </w:div>
    <w:div w:id="868838299">
      <w:bodyDiv w:val="1"/>
      <w:marLeft w:val="0"/>
      <w:marRight w:val="0"/>
      <w:marTop w:val="0"/>
      <w:marBottom w:val="0"/>
      <w:divBdr>
        <w:top w:val="none" w:sz="0" w:space="0" w:color="auto"/>
        <w:left w:val="none" w:sz="0" w:space="0" w:color="auto"/>
        <w:bottom w:val="none" w:sz="0" w:space="0" w:color="auto"/>
        <w:right w:val="none" w:sz="0" w:space="0" w:color="auto"/>
      </w:divBdr>
    </w:div>
    <w:div w:id="870386917">
      <w:bodyDiv w:val="1"/>
      <w:marLeft w:val="0"/>
      <w:marRight w:val="0"/>
      <w:marTop w:val="0"/>
      <w:marBottom w:val="0"/>
      <w:divBdr>
        <w:top w:val="none" w:sz="0" w:space="0" w:color="auto"/>
        <w:left w:val="none" w:sz="0" w:space="0" w:color="auto"/>
        <w:bottom w:val="none" w:sz="0" w:space="0" w:color="auto"/>
        <w:right w:val="none" w:sz="0" w:space="0" w:color="auto"/>
      </w:divBdr>
    </w:div>
    <w:div w:id="871307311">
      <w:bodyDiv w:val="1"/>
      <w:marLeft w:val="0"/>
      <w:marRight w:val="0"/>
      <w:marTop w:val="0"/>
      <w:marBottom w:val="0"/>
      <w:divBdr>
        <w:top w:val="none" w:sz="0" w:space="0" w:color="auto"/>
        <w:left w:val="none" w:sz="0" w:space="0" w:color="auto"/>
        <w:bottom w:val="none" w:sz="0" w:space="0" w:color="auto"/>
        <w:right w:val="none" w:sz="0" w:space="0" w:color="auto"/>
      </w:divBdr>
    </w:div>
    <w:div w:id="871456459">
      <w:bodyDiv w:val="1"/>
      <w:marLeft w:val="0"/>
      <w:marRight w:val="0"/>
      <w:marTop w:val="0"/>
      <w:marBottom w:val="0"/>
      <w:divBdr>
        <w:top w:val="none" w:sz="0" w:space="0" w:color="auto"/>
        <w:left w:val="none" w:sz="0" w:space="0" w:color="auto"/>
        <w:bottom w:val="none" w:sz="0" w:space="0" w:color="auto"/>
        <w:right w:val="none" w:sz="0" w:space="0" w:color="auto"/>
      </w:divBdr>
    </w:div>
    <w:div w:id="871498190">
      <w:bodyDiv w:val="1"/>
      <w:marLeft w:val="0"/>
      <w:marRight w:val="0"/>
      <w:marTop w:val="0"/>
      <w:marBottom w:val="0"/>
      <w:divBdr>
        <w:top w:val="none" w:sz="0" w:space="0" w:color="auto"/>
        <w:left w:val="none" w:sz="0" w:space="0" w:color="auto"/>
        <w:bottom w:val="none" w:sz="0" w:space="0" w:color="auto"/>
        <w:right w:val="none" w:sz="0" w:space="0" w:color="auto"/>
      </w:divBdr>
    </w:div>
    <w:div w:id="871959219">
      <w:bodyDiv w:val="1"/>
      <w:marLeft w:val="0"/>
      <w:marRight w:val="0"/>
      <w:marTop w:val="0"/>
      <w:marBottom w:val="0"/>
      <w:divBdr>
        <w:top w:val="none" w:sz="0" w:space="0" w:color="auto"/>
        <w:left w:val="none" w:sz="0" w:space="0" w:color="auto"/>
        <w:bottom w:val="none" w:sz="0" w:space="0" w:color="auto"/>
        <w:right w:val="none" w:sz="0" w:space="0" w:color="auto"/>
      </w:divBdr>
    </w:div>
    <w:div w:id="871965719">
      <w:bodyDiv w:val="1"/>
      <w:marLeft w:val="0"/>
      <w:marRight w:val="0"/>
      <w:marTop w:val="0"/>
      <w:marBottom w:val="0"/>
      <w:divBdr>
        <w:top w:val="none" w:sz="0" w:space="0" w:color="auto"/>
        <w:left w:val="none" w:sz="0" w:space="0" w:color="auto"/>
        <w:bottom w:val="none" w:sz="0" w:space="0" w:color="auto"/>
        <w:right w:val="none" w:sz="0" w:space="0" w:color="auto"/>
      </w:divBdr>
    </w:div>
    <w:div w:id="872038772">
      <w:bodyDiv w:val="1"/>
      <w:marLeft w:val="0"/>
      <w:marRight w:val="0"/>
      <w:marTop w:val="0"/>
      <w:marBottom w:val="0"/>
      <w:divBdr>
        <w:top w:val="none" w:sz="0" w:space="0" w:color="auto"/>
        <w:left w:val="none" w:sz="0" w:space="0" w:color="auto"/>
        <w:bottom w:val="none" w:sz="0" w:space="0" w:color="auto"/>
        <w:right w:val="none" w:sz="0" w:space="0" w:color="auto"/>
      </w:divBdr>
    </w:div>
    <w:div w:id="872546538">
      <w:bodyDiv w:val="1"/>
      <w:marLeft w:val="0"/>
      <w:marRight w:val="0"/>
      <w:marTop w:val="0"/>
      <w:marBottom w:val="0"/>
      <w:divBdr>
        <w:top w:val="none" w:sz="0" w:space="0" w:color="auto"/>
        <w:left w:val="none" w:sz="0" w:space="0" w:color="auto"/>
        <w:bottom w:val="none" w:sz="0" w:space="0" w:color="auto"/>
        <w:right w:val="none" w:sz="0" w:space="0" w:color="auto"/>
      </w:divBdr>
    </w:div>
    <w:div w:id="873470224">
      <w:bodyDiv w:val="1"/>
      <w:marLeft w:val="0"/>
      <w:marRight w:val="0"/>
      <w:marTop w:val="0"/>
      <w:marBottom w:val="0"/>
      <w:divBdr>
        <w:top w:val="none" w:sz="0" w:space="0" w:color="auto"/>
        <w:left w:val="none" w:sz="0" w:space="0" w:color="auto"/>
        <w:bottom w:val="none" w:sz="0" w:space="0" w:color="auto"/>
        <w:right w:val="none" w:sz="0" w:space="0" w:color="auto"/>
      </w:divBdr>
    </w:div>
    <w:div w:id="873611736">
      <w:bodyDiv w:val="1"/>
      <w:marLeft w:val="0"/>
      <w:marRight w:val="0"/>
      <w:marTop w:val="0"/>
      <w:marBottom w:val="0"/>
      <w:divBdr>
        <w:top w:val="none" w:sz="0" w:space="0" w:color="auto"/>
        <w:left w:val="none" w:sz="0" w:space="0" w:color="auto"/>
        <w:bottom w:val="none" w:sz="0" w:space="0" w:color="auto"/>
        <w:right w:val="none" w:sz="0" w:space="0" w:color="auto"/>
      </w:divBdr>
    </w:div>
    <w:div w:id="874463863">
      <w:bodyDiv w:val="1"/>
      <w:marLeft w:val="0"/>
      <w:marRight w:val="0"/>
      <w:marTop w:val="0"/>
      <w:marBottom w:val="0"/>
      <w:divBdr>
        <w:top w:val="none" w:sz="0" w:space="0" w:color="auto"/>
        <w:left w:val="none" w:sz="0" w:space="0" w:color="auto"/>
        <w:bottom w:val="none" w:sz="0" w:space="0" w:color="auto"/>
        <w:right w:val="none" w:sz="0" w:space="0" w:color="auto"/>
      </w:divBdr>
    </w:div>
    <w:div w:id="874660229">
      <w:bodyDiv w:val="1"/>
      <w:marLeft w:val="0"/>
      <w:marRight w:val="0"/>
      <w:marTop w:val="0"/>
      <w:marBottom w:val="0"/>
      <w:divBdr>
        <w:top w:val="none" w:sz="0" w:space="0" w:color="auto"/>
        <w:left w:val="none" w:sz="0" w:space="0" w:color="auto"/>
        <w:bottom w:val="none" w:sz="0" w:space="0" w:color="auto"/>
        <w:right w:val="none" w:sz="0" w:space="0" w:color="auto"/>
      </w:divBdr>
    </w:div>
    <w:div w:id="874927669">
      <w:bodyDiv w:val="1"/>
      <w:marLeft w:val="0"/>
      <w:marRight w:val="0"/>
      <w:marTop w:val="0"/>
      <w:marBottom w:val="0"/>
      <w:divBdr>
        <w:top w:val="none" w:sz="0" w:space="0" w:color="auto"/>
        <w:left w:val="none" w:sz="0" w:space="0" w:color="auto"/>
        <w:bottom w:val="none" w:sz="0" w:space="0" w:color="auto"/>
        <w:right w:val="none" w:sz="0" w:space="0" w:color="auto"/>
      </w:divBdr>
    </w:div>
    <w:div w:id="874930247">
      <w:bodyDiv w:val="1"/>
      <w:marLeft w:val="0"/>
      <w:marRight w:val="0"/>
      <w:marTop w:val="0"/>
      <w:marBottom w:val="0"/>
      <w:divBdr>
        <w:top w:val="none" w:sz="0" w:space="0" w:color="auto"/>
        <w:left w:val="none" w:sz="0" w:space="0" w:color="auto"/>
        <w:bottom w:val="none" w:sz="0" w:space="0" w:color="auto"/>
        <w:right w:val="none" w:sz="0" w:space="0" w:color="auto"/>
      </w:divBdr>
    </w:div>
    <w:div w:id="875049591">
      <w:bodyDiv w:val="1"/>
      <w:marLeft w:val="0"/>
      <w:marRight w:val="0"/>
      <w:marTop w:val="0"/>
      <w:marBottom w:val="0"/>
      <w:divBdr>
        <w:top w:val="none" w:sz="0" w:space="0" w:color="auto"/>
        <w:left w:val="none" w:sz="0" w:space="0" w:color="auto"/>
        <w:bottom w:val="none" w:sz="0" w:space="0" w:color="auto"/>
        <w:right w:val="none" w:sz="0" w:space="0" w:color="auto"/>
      </w:divBdr>
    </w:div>
    <w:div w:id="875235523">
      <w:bodyDiv w:val="1"/>
      <w:marLeft w:val="0"/>
      <w:marRight w:val="0"/>
      <w:marTop w:val="0"/>
      <w:marBottom w:val="0"/>
      <w:divBdr>
        <w:top w:val="none" w:sz="0" w:space="0" w:color="auto"/>
        <w:left w:val="none" w:sz="0" w:space="0" w:color="auto"/>
        <w:bottom w:val="none" w:sz="0" w:space="0" w:color="auto"/>
        <w:right w:val="none" w:sz="0" w:space="0" w:color="auto"/>
      </w:divBdr>
    </w:div>
    <w:div w:id="875237579">
      <w:bodyDiv w:val="1"/>
      <w:marLeft w:val="0"/>
      <w:marRight w:val="0"/>
      <w:marTop w:val="0"/>
      <w:marBottom w:val="0"/>
      <w:divBdr>
        <w:top w:val="none" w:sz="0" w:space="0" w:color="auto"/>
        <w:left w:val="none" w:sz="0" w:space="0" w:color="auto"/>
        <w:bottom w:val="none" w:sz="0" w:space="0" w:color="auto"/>
        <w:right w:val="none" w:sz="0" w:space="0" w:color="auto"/>
      </w:divBdr>
    </w:div>
    <w:div w:id="876041722">
      <w:bodyDiv w:val="1"/>
      <w:marLeft w:val="0"/>
      <w:marRight w:val="0"/>
      <w:marTop w:val="0"/>
      <w:marBottom w:val="0"/>
      <w:divBdr>
        <w:top w:val="none" w:sz="0" w:space="0" w:color="auto"/>
        <w:left w:val="none" w:sz="0" w:space="0" w:color="auto"/>
        <w:bottom w:val="none" w:sz="0" w:space="0" w:color="auto"/>
        <w:right w:val="none" w:sz="0" w:space="0" w:color="auto"/>
      </w:divBdr>
    </w:div>
    <w:div w:id="876552136">
      <w:bodyDiv w:val="1"/>
      <w:marLeft w:val="0"/>
      <w:marRight w:val="0"/>
      <w:marTop w:val="0"/>
      <w:marBottom w:val="0"/>
      <w:divBdr>
        <w:top w:val="none" w:sz="0" w:space="0" w:color="auto"/>
        <w:left w:val="none" w:sz="0" w:space="0" w:color="auto"/>
        <w:bottom w:val="none" w:sz="0" w:space="0" w:color="auto"/>
        <w:right w:val="none" w:sz="0" w:space="0" w:color="auto"/>
      </w:divBdr>
    </w:div>
    <w:div w:id="876745569">
      <w:bodyDiv w:val="1"/>
      <w:marLeft w:val="0"/>
      <w:marRight w:val="0"/>
      <w:marTop w:val="0"/>
      <w:marBottom w:val="0"/>
      <w:divBdr>
        <w:top w:val="none" w:sz="0" w:space="0" w:color="auto"/>
        <w:left w:val="none" w:sz="0" w:space="0" w:color="auto"/>
        <w:bottom w:val="none" w:sz="0" w:space="0" w:color="auto"/>
        <w:right w:val="none" w:sz="0" w:space="0" w:color="auto"/>
      </w:divBdr>
    </w:div>
    <w:div w:id="877275132">
      <w:bodyDiv w:val="1"/>
      <w:marLeft w:val="0"/>
      <w:marRight w:val="0"/>
      <w:marTop w:val="0"/>
      <w:marBottom w:val="0"/>
      <w:divBdr>
        <w:top w:val="none" w:sz="0" w:space="0" w:color="auto"/>
        <w:left w:val="none" w:sz="0" w:space="0" w:color="auto"/>
        <w:bottom w:val="none" w:sz="0" w:space="0" w:color="auto"/>
        <w:right w:val="none" w:sz="0" w:space="0" w:color="auto"/>
      </w:divBdr>
    </w:div>
    <w:div w:id="877669082">
      <w:bodyDiv w:val="1"/>
      <w:marLeft w:val="0"/>
      <w:marRight w:val="0"/>
      <w:marTop w:val="0"/>
      <w:marBottom w:val="0"/>
      <w:divBdr>
        <w:top w:val="none" w:sz="0" w:space="0" w:color="auto"/>
        <w:left w:val="none" w:sz="0" w:space="0" w:color="auto"/>
        <w:bottom w:val="none" w:sz="0" w:space="0" w:color="auto"/>
        <w:right w:val="none" w:sz="0" w:space="0" w:color="auto"/>
      </w:divBdr>
    </w:div>
    <w:div w:id="877740969">
      <w:bodyDiv w:val="1"/>
      <w:marLeft w:val="0"/>
      <w:marRight w:val="0"/>
      <w:marTop w:val="0"/>
      <w:marBottom w:val="0"/>
      <w:divBdr>
        <w:top w:val="none" w:sz="0" w:space="0" w:color="auto"/>
        <w:left w:val="none" w:sz="0" w:space="0" w:color="auto"/>
        <w:bottom w:val="none" w:sz="0" w:space="0" w:color="auto"/>
        <w:right w:val="none" w:sz="0" w:space="0" w:color="auto"/>
      </w:divBdr>
    </w:div>
    <w:div w:id="877937507">
      <w:bodyDiv w:val="1"/>
      <w:marLeft w:val="0"/>
      <w:marRight w:val="0"/>
      <w:marTop w:val="0"/>
      <w:marBottom w:val="0"/>
      <w:divBdr>
        <w:top w:val="none" w:sz="0" w:space="0" w:color="auto"/>
        <w:left w:val="none" w:sz="0" w:space="0" w:color="auto"/>
        <w:bottom w:val="none" w:sz="0" w:space="0" w:color="auto"/>
        <w:right w:val="none" w:sz="0" w:space="0" w:color="auto"/>
      </w:divBdr>
    </w:div>
    <w:div w:id="878278232">
      <w:bodyDiv w:val="1"/>
      <w:marLeft w:val="0"/>
      <w:marRight w:val="0"/>
      <w:marTop w:val="0"/>
      <w:marBottom w:val="0"/>
      <w:divBdr>
        <w:top w:val="none" w:sz="0" w:space="0" w:color="auto"/>
        <w:left w:val="none" w:sz="0" w:space="0" w:color="auto"/>
        <w:bottom w:val="none" w:sz="0" w:space="0" w:color="auto"/>
        <w:right w:val="none" w:sz="0" w:space="0" w:color="auto"/>
      </w:divBdr>
    </w:div>
    <w:div w:id="878316984">
      <w:bodyDiv w:val="1"/>
      <w:marLeft w:val="0"/>
      <w:marRight w:val="0"/>
      <w:marTop w:val="0"/>
      <w:marBottom w:val="0"/>
      <w:divBdr>
        <w:top w:val="none" w:sz="0" w:space="0" w:color="auto"/>
        <w:left w:val="none" w:sz="0" w:space="0" w:color="auto"/>
        <w:bottom w:val="none" w:sz="0" w:space="0" w:color="auto"/>
        <w:right w:val="none" w:sz="0" w:space="0" w:color="auto"/>
      </w:divBdr>
    </w:div>
    <w:div w:id="878399023">
      <w:bodyDiv w:val="1"/>
      <w:marLeft w:val="0"/>
      <w:marRight w:val="0"/>
      <w:marTop w:val="0"/>
      <w:marBottom w:val="0"/>
      <w:divBdr>
        <w:top w:val="none" w:sz="0" w:space="0" w:color="auto"/>
        <w:left w:val="none" w:sz="0" w:space="0" w:color="auto"/>
        <w:bottom w:val="none" w:sz="0" w:space="0" w:color="auto"/>
        <w:right w:val="none" w:sz="0" w:space="0" w:color="auto"/>
      </w:divBdr>
    </w:div>
    <w:div w:id="878587450">
      <w:bodyDiv w:val="1"/>
      <w:marLeft w:val="0"/>
      <w:marRight w:val="0"/>
      <w:marTop w:val="0"/>
      <w:marBottom w:val="0"/>
      <w:divBdr>
        <w:top w:val="none" w:sz="0" w:space="0" w:color="auto"/>
        <w:left w:val="none" w:sz="0" w:space="0" w:color="auto"/>
        <w:bottom w:val="none" w:sz="0" w:space="0" w:color="auto"/>
        <w:right w:val="none" w:sz="0" w:space="0" w:color="auto"/>
      </w:divBdr>
    </w:div>
    <w:div w:id="879317162">
      <w:bodyDiv w:val="1"/>
      <w:marLeft w:val="0"/>
      <w:marRight w:val="0"/>
      <w:marTop w:val="0"/>
      <w:marBottom w:val="0"/>
      <w:divBdr>
        <w:top w:val="none" w:sz="0" w:space="0" w:color="auto"/>
        <w:left w:val="none" w:sz="0" w:space="0" w:color="auto"/>
        <w:bottom w:val="none" w:sz="0" w:space="0" w:color="auto"/>
        <w:right w:val="none" w:sz="0" w:space="0" w:color="auto"/>
      </w:divBdr>
    </w:div>
    <w:div w:id="879901841">
      <w:bodyDiv w:val="1"/>
      <w:marLeft w:val="0"/>
      <w:marRight w:val="0"/>
      <w:marTop w:val="0"/>
      <w:marBottom w:val="0"/>
      <w:divBdr>
        <w:top w:val="none" w:sz="0" w:space="0" w:color="auto"/>
        <w:left w:val="none" w:sz="0" w:space="0" w:color="auto"/>
        <w:bottom w:val="none" w:sz="0" w:space="0" w:color="auto"/>
        <w:right w:val="none" w:sz="0" w:space="0" w:color="auto"/>
      </w:divBdr>
    </w:div>
    <w:div w:id="880094258">
      <w:bodyDiv w:val="1"/>
      <w:marLeft w:val="0"/>
      <w:marRight w:val="0"/>
      <w:marTop w:val="0"/>
      <w:marBottom w:val="0"/>
      <w:divBdr>
        <w:top w:val="none" w:sz="0" w:space="0" w:color="auto"/>
        <w:left w:val="none" w:sz="0" w:space="0" w:color="auto"/>
        <w:bottom w:val="none" w:sz="0" w:space="0" w:color="auto"/>
        <w:right w:val="none" w:sz="0" w:space="0" w:color="auto"/>
      </w:divBdr>
    </w:div>
    <w:div w:id="880242489">
      <w:bodyDiv w:val="1"/>
      <w:marLeft w:val="0"/>
      <w:marRight w:val="0"/>
      <w:marTop w:val="0"/>
      <w:marBottom w:val="0"/>
      <w:divBdr>
        <w:top w:val="none" w:sz="0" w:space="0" w:color="auto"/>
        <w:left w:val="none" w:sz="0" w:space="0" w:color="auto"/>
        <w:bottom w:val="none" w:sz="0" w:space="0" w:color="auto"/>
        <w:right w:val="none" w:sz="0" w:space="0" w:color="auto"/>
      </w:divBdr>
    </w:div>
    <w:div w:id="880290409">
      <w:bodyDiv w:val="1"/>
      <w:marLeft w:val="0"/>
      <w:marRight w:val="0"/>
      <w:marTop w:val="0"/>
      <w:marBottom w:val="0"/>
      <w:divBdr>
        <w:top w:val="none" w:sz="0" w:space="0" w:color="auto"/>
        <w:left w:val="none" w:sz="0" w:space="0" w:color="auto"/>
        <w:bottom w:val="none" w:sz="0" w:space="0" w:color="auto"/>
        <w:right w:val="none" w:sz="0" w:space="0" w:color="auto"/>
      </w:divBdr>
    </w:div>
    <w:div w:id="880434967">
      <w:bodyDiv w:val="1"/>
      <w:marLeft w:val="0"/>
      <w:marRight w:val="0"/>
      <w:marTop w:val="0"/>
      <w:marBottom w:val="0"/>
      <w:divBdr>
        <w:top w:val="none" w:sz="0" w:space="0" w:color="auto"/>
        <w:left w:val="none" w:sz="0" w:space="0" w:color="auto"/>
        <w:bottom w:val="none" w:sz="0" w:space="0" w:color="auto"/>
        <w:right w:val="none" w:sz="0" w:space="0" w:color="auto"/>
      </w:divBdr>
    </w:div>
    <w:div w:id="880482372">
      <w:bodyDiv w:val="1"/>
      <w:marLeft w:val="0"/>
      <w:marRight w:val="0"/>
      <w:marTop w:val="0"/>
      <w:marBottom w:val="0"/>
      <w:divBdr>
        <w:top w:val="none" w:sz="0" w:space="0" w:color="auto"/>
        <w:left w:val="none" w:sz="0" w:space="0" w:color="auto"/>
        <w:bottom w:val="none" w:sz="0" w:space="0" w:color="auto"/>
        <w:right w:val="none" w:sz="0" w:space="0" w:color="auto"/>
      </w:divBdr>
    </w:div>
    <w:div w:id="880750221">
      <w:bodyDiv w:val="1"/>
      <w:marLeft w:val="0"/>
      <w:marRight w:val="0"/>
      <w:marTop w:val="0"/>
      <w:marBottom w:val="0"/>
      <w:divBdr>
        <w:top w:val="none" w:sz="0" w:space="0" w:color="auto"/>
        <w:left w:val="none" w:sz="0" w:space="0" w:color="auto"/>
        <w:bottom w:val="none" w:sz="0" w:space="0" w:color="auto"/>
        <w:right w:val="none" w:sz="0" w:space="0" w:color="auto"/>
      </w:divBdr>
    </w:div>
    <w:div w:id="880940501">
      <w:bodyDiv w:val="1"/>
      <w:marLeft w:val="0"/>
      <w:marRight w:val="0"/>
      <w:marTop w:val="0"/>
      <w:marBottom w:val="0"/>
      <w:divBdr>
        <w:top w:val="none" w:sz="0" w:space="0" w:color="auto"/>
        <w:left w:val="none" w:sz="0" w:space="0" w:color="auto"/>
        <w:bottom w:val="none" w:sz="0" w:space="0" w:color="auto"/>
        <w:right w:val="none" w:sz="0" w:space="0" w:color="auto"/>
      </w:divBdr>
    </w:div>
    <w:div w:id="880942671">
      <w:bodyDiv w:val="1"/>
      <w:marLeft w:val="0"/>
      <w:marRight w:val="0"/>
      <w:marTop w:val="0"/>
      <w:marBottom w:val="0"/>
      <w:divBdr>
        <w:top w:val="none" w:sz="0" w:space="0" w:color="auto"/>
        <w:left w:val="none" w:sz="0" w:space="0" w:color="auto"/>
        <w:bottom w:val="none" w:sz="0" w:space="0" w:color="auto"/>
        <w:right w:val="none" w:sz="0" w:space="0" w:color="auto"/>
      </w:divBdr>
    </w:div>
    <w:div w:id="881400564">
      <w:bodyDiv w:val="1"/>
      <w:marLeft w:val="0"/>
      <w:marRight w:val="0"/>
      <w:marTop w:val="0"/>
      <w:marBottom w:val="0"/>
      <w:divBdr>
        <w:top w:val="none" w:sz="0" w:space="0" w:color="auto"/>
        <w:left w:val="none" w:sz="0" w:space="0" w:color="auto"/>
        <w:bottom w:val="none" w:sz="0" w:space="0" w:color="auto"/>
        <w:right w:val="none" w:sz="0" w:space="0" w:color="auto"/>
      </w:divBdr>
    </w:div>
    <w:div w:id="884099865">
      <w:bodyDiv w:val="1"/>
      <w:marLeft w:val="0"/>
      <w:marRight w:val="0"/>
      <w:marTop w:val="0"/>
      <w:marBottom w:val="0"/>
      <w:divBdr>
        <w:top w:val="none" w:sz="0" w:space="0" w:color="auto"/>
        <w:left w:val="none" w:sz="0" w:space="0" w:color="auto"/>
        <w:bottom w:val="none" w:sz="0" w:space="0" w:color="auto"/>
        <w:right w:val="none" w:sz="0" w:space="0" w:color="auto"/>
      </w:divBdr>
    </w:div>
    <w:div w:id="884174650">
      <w:bodyDiv w:val="1"/>
      <w:marLeft w:val="0"/>
      <w:marRight w:val="0"/>
      <w:marTop w:val="0"/>
      <w:marBottom w:val="0"/>
      <w:divBdr>
        <w:top w:val="none" w:sz="0" w:space="0" w:color="auto"/>
        <w:left w:val="none" w:sz="0" w:space="0" w:color="auto"/>
        <w:bottom w:val="none" w:sz="0" w:space="0" w:color="auto"/>
        <w:right w:val="none" w:sz="0" w:space="0" w:color="auto"/>
      </w:divBdr>
    </w:div>
    <w:div w:id="884295199">
      <w:bodyDiv w:val="1"/>
      <w:marLeft w:val="0"/>
      <w:marRight w:val="0"/>
      <w:marTop w:val="0"/>
      <w:marBottom w:val="0"/>
      <w:divBdr>
        <w:top w:val="none" w:sz="0" w:space="0" w:color="auto"/>
        <w:left w:val="none" w:sz="0" w:space="0" w:color="auto"/>
        <w:bottom w:val="none" w:sz="0" w:space="0" w:color="auto"/>
        <w:right w:val="none" w:sz="0" w:space="0" w:color="auto"/>
      </w:divBdr>
    </w:div>
    <w:div w:id="884877884">
      <w:bodyDiv w:val="1"/>
      <w:marLeft w:val="0"/>
      <w:marRight w:val="0"/>
      <w:marTop w:val="0"/>
      <w:marBottom w:val="0"/>
      <w:divBdr>
        <w:top w:val="none" w:sz="0" w:space="0" w:color="auto"/>
        <w:left w:val="none" w:sz="0" w:space="0" w:color="auto"/>
        <w:bottom w:val="none" w:sz="0" w:space="0" w:color="auto"/>
        <w:right w:val="none" w:sz="0" w:space="0" w:color="auto"/>
      </w:divBdr>
    </w:div>
    <w:div w:id="884877890">
      <w:bodyDiv w:val="1"/>
      <w:marLeft w:val="0"/>
      <w:marRight w:val="0"/>
      <w:marTop w:val="0"/>
      <w:marBottom w:val="0"/>
      <w:divBdr>
        <w:top w:val="none" w:sz="0" w:space="0" w:color="auto"/>
        <w:left w:val="none" w:sz="0" w:space="0" w:color="auto"/>
        <w:bottom w:val="none" w:sz="0" w:space="0" w:color="auto"/>
        <w:right w:val="none" w:sz="0" w:space="0" w:color="auto"/>
      </w:divBdr>
    </w:div>
    <w:div w:id="885215444">
      <w:bodyDiv w:val="1"/>
      <w:marLeft w:val="0"/>
      <w:marRight w:val="0"/>
      <w:marTop w:val="0"/>
      <w:marBottom w:val="0"/>
      <w:divBdr>
        <w:top w:val="none" w:sz="0" w:space="0" w:color="auto"/>
        <w:left w:val="none" w:sz="0" w:space="0" w:color="auto"/>
        <w:bottom w:val="none" w:sz="0" w:space="0" w:color="auto"/>
        <w:right w:val="none" w:sz="0" w:space="0" w:color="auto"/>
      </w:divBdr>
    </w:div>
    <w:div w:id="885411596">
      <w:bodyDiv w:val="1"/>
      <w:marLeft w:val="0"/>
      <w:marRight w:val="0"/>
      <w:marTop w:val="0"/>
      <w:marBottom w:val="0"/>
      <w:divBdr>
        <w:top w:val="none" w:sz="0" w:space="0" w:color="auto"/>
        <w:left w:val="none" w:sz="0" w:space="0" w:color="auto"/>
        <w:bottom w:val="none" w:sz="0" w:space="0" w:color="auto"/>
        <w:right w:val="none" w:sz="0" w:space="0" w:color="auto"/>
      </w:divBdr>
    </w:div>
    <w:div w:id="885488858">
      <w:bodyDiv w:val="1"/>
      <w:marLeft w:val="0"/>
      <w:marRight w:val="0"/>
      <w:marTop w:val="0"/>
      <w:marBottom w:val="0"/>
      <w:divBdr>
        <w:top w:val="none" w:sz="0" w:space="0" w:color="auto"/>
        <w:left w:val="none" w:sz="0" w:space="0" w:color="auto"/>
        <w:bottom w:val="none" w:sz="0" w:space="0" w:color="auto"/>
        <w:right w:val="none" w:sz="0" w:space="0" w:color="auto"/>
      </w:divBdr>
    </w:div>
    <w:div w:id="885796388">
      <w:bodyDiv w:val="1"/>
      <w:marLeft w:val="0"/>
      <w:marRight w:val="0"/>
      <w:marTop w:val="0"/>
      <w:marBottom w:val="0"/>
      <w:divBdr>
        <w:top w:val="none" w:sz="0" w:space="0" w:color="auto"/>
        <w:left w:val="none" w:sz="0" w:space="0" w:color="auto"/>
        <w:bottom w:val="none" w:sz="0" w:space="0" w:color="auto"/>
        <w:right w:val="none" w:sz="0" w:space="0" w:color="auto"/>
      </w:divBdr>
    </w:div>
    <w:div w:id="885944704">
      <w:bodyDiv w:val="1"/>
      <w:marLeft w:val="0"/>
      <w:marRight w:val="0"/>
      <w:marTop w:val="0"/>
      <w:marBottom w:val="0"/>
      <w:divBdr>
        <w:top w:val="none" w:sz="0" w:space="0" w:color="auto"/>
        <w:left w:val="none" w:sz="0" w:space="0" w:color="auto"/>
        <w:bottom w:val="none" w:sz="0" w:space="0" w:color="auto"/>
        <w:right w:val="none" w:sz="0" w:space="0" w:color="auto"/>
      </w:divBdr>
    </w:div>
    <w:div w:id="886722462">
      <w:bodyDiv w:val="1"/>
      <w:marLeft w:val="0"/>
      <w:marRight w:val="0"/>
      <w:marTop w:val="0"/>
      <w:marBottom w:val="0"/>
      <w:divBdr>
        <w:top w:val="none" w:sz="0" w:space="0" w:color="auto"/>
        <w:left w:val="none" w:sz="0" w:space="0" w:color="auto"/>
        <w:bottom w:val="none" w:sz="0" w:space="0" w:color="auto"/>
        <w:right w:val="none" w:sz="0" w:space="0" w:color="auto"/>
      </w:divBdr>
    </w:div>
    <w:div w:id="887910430">
      <w:bodyDiv w:val="1"/>
      <w:marLeft w:val="0"/>
      <w:marRight w:val="0"/>
      <w:marTop w:val="0"/>
      <w:marBottom w:val="0"/>
      <w:divBdr>
        <w:top w:val="none" w:sz="0" w:space="0" w:color="auto"/>
        <w:left w:val="none" w:sz="0" w:space="0" w:color="auto"/>
        <w:bottom w:val="none" w:sz="0" w:space="0" w:color="auto"/>
        <w:right w:val="none" w:sz="0" w:space="0" w:color="auto"/>
      </w:divBdr>
    </w:div>
    <w:div w:id="888109788">
      <w:bodyDiv w:val="1"/>
      <w:marLeft w:val="0"/>
      <w:marRight w:val="0"/>
      <w:marTop w:val="0"/>
      <w:marBottom w:val="0"/>
      <w:divBdr>
        <w:top w:val="none" w:sz="0" w:space="0" w:color="auto"/>
        <w:left w:val="none" w:sz="0" w:space="0" w:color="auto"/>
        <w:bottom w:val="none" w:sz="0" w:space="0" w:color="auto"/>
        <w:right w:val="none" w:sz="0" w:space="0" w:color="auto"/>
      </w:divBdr>
    </w:div>
    <w:div w:id="888225653">
      <w:bodyDiv w:val="1"/>
      <w:marLeft w:val="0"/>
      <w:marRight w:val="0"/>
      <w:marTop w:val="0"/>
      <w:marBottom w:val="0"/>
      <w:divBdr>
        <w:top w:val="none" w:sz="0" w:space="0" w:color="auto"/>
        <w:left w:val="none" w:sz="0" w:space="0" w:color="auto"/>
        <w:bottom w:val="none" w:sz="0" w:space="0" w:color="auto"/>
        <w:right w:val="none" w:sz="0" w:space="0" w:color="auto"/>
      </w:divBdr>
    </w:div>
    <w:div w:id="888615780">
      <w:bodyDiv w:val="1"/>
      <w:marLeft w:val="0"/>
      <w:marRight w:val="0"/>
      <w:marTop w:val="0"/>
      <w:marBottom w:val="0"/>
      <w:divBdr>
        <w:top w:val="none" w:sz="0" w:space="0" w:color="auto"/>
        <w:left w:val="none" w:sz="0" w:space="0" w:color="auto"/>
        <w:bottom w:val="none" w:sz="0" w:space="0" w:color="auto"/>
        <w:right w:val="none" w:sz="0" w:space="0" w:color="auto"/>
      </w:divBdr>
    </w:div>
    <w:div w:id="888885081">
      <w:bodyDiv w:val="1"/>
      <w:marLeft w:val="0"/>
      <w:marRight w:val="0"/>
      <w:marTop w:val="0"/>
      <w:marBottom w:val="0"/>
      <w:divBdr>
        <w:top w:val="none" w:sz="0" w:space="0" w:color="auto"/>
        <w:left w:val="none" w:sz="0" w:space="0" w:color="auto"/>
        <w:bottom w:val="none" w:sz="0" w:space="0" w:color="auto"/>
        <w:right w:val="none" w:sz="0" w:space="0" w:color="auto"/>
      </w:divBdr>
    </w:div>
    <w:div w:id="889539283">
      <w:bodyDiv w:val="1"/>
      <w:marLeft w:val="0"/>
      <w:marRight w:val="0"/>
      <w:marTop w:val="0"/>
      <w:marBottom w:val="0"/>
      <w:divBdr>
        <w:top w:val="none" w:sz="0" w:space="0" w:color="auto"/>
        <w:left w:val="none" w:sz="0" w:space="0" w:color="auto"/>
        <w:bottom w:val="none" w:sz="0" w:space="0" w:color="auto"/>
        <w:right w:val="none" w:sz="0" w:space="0" w:color="auto"/>
      </w:divBdr>
    </w:div>
    <w:div w:id="889656380">
      <w:bodyDiv w:val="1"/>
      <w:marLeft w:val="0"/>
      <w:marRight w:val="0"/>
      <w:marTop w:val="0"/>
      <w:marBottom w:val="0"/>
      <w:divBdr>
        <w:top w:val="none" w:sz="0" w:space="0" w:color="auto"/>
        <w:left w:val="none" w:sz="0" w:space="0" w:color="auto"/>
        <w:bottom w:val="none" w:sz="0" w:space="0" w:color="auto"/>
        <w:right w:val="none" w:sz="0" w:space="0" w:color="auto"/>
      </w:divBdr>
    </w:div>
    <w:div w:id="889728665">
      <w:bodyDiv w:val="1"/>
      <w:marLeft w:val="0"/>
      <w:marRight w:val="0"/>
      <w:marTop w:val="0"/>
      <w:marBottom w:val="0"/>
      <w:divBdr>
        <w:top w:val="none" w:sz="0" w:space="0" w:color="auto"/>
        <w:left w:val="none" w:sz="0" w:space="0" w:color="auto"/>
        <w:bottom w:val="none" w:sz="0" w:space="0" w:color="auto"/>
        <w:right w:val="none" w:sz="0" w:space="0" w:color="auto"/>
      </w:divBdr>
    </w:div>
    <w:div w:id="890189904">
      <w:bodyDiv w:val="1"/>
      <w:marLeft w:val="0"/>
      <w:marRight w:val="0"/>
      <w:marTop w:val="0"/>
      <w:marBottom w:val="0"/>
      <w:divBdr>
        <w:top w:val="none" w:sz="0" w:space="0" w:color="auto"/>
        <w:left w:val="none" w:sz="0" w:space="0" w:color="auto"/>
        <w:bottom w:val="none" w:sz="0" w:space="0" w:color="auto"/>
        <w:right w:val="none" w:sz="0" w:space="0" w:color="auto"/>
      </w:divBdr>
    </w:div>
    <w:div w:id="890461622">
      <w:bodyDiv w:val="1"/>
      <w:marLeft w:val="0"/>
      <w:marRight w:val="0"/>
      <w:marTop w:val="0"/>
      <w:marBottom w:val="0"/>
      <w:divBdr>
        <w:top w:val="none" w:sz="0" w:space="0" w:color="auto"/>
        <w:left w:val="none" w:sz="0" w:space="0" w:color="auto"/>
        <w:bottom w:val="none" w:sz="0" w:space="0" w:color="auto"/>
        <w:right w:val="none" w:sz="0" w:space="0" w:color="auto"/>
      </w:divBdr>
    </w:div>
    <w:div w:id="890726667">
      <w:bodyDiv w:val="1"/>
      <w:marLeft w:val="0"/>
      <w:marRight w:val="0"/>
      <w:marTop w:val="0"/>
      <w:marBottom w:val="0"/>
      <w:divBdr>
        <w:top w:val="none" w:sz="0" w:space="0" w:color="auto"/>
        <w:left w:val="none" w:sz="0" w:space="0" w:color="auto"/>
        <w:bottom w:val="none" w:sz="0" w:space="0" w:color="auto"/>
        <w:right w:val="none" w:sz="0" w:space="0" w:color="auto"/>
      </w:divBdr>
    </w:div>
    <w:div w:id="891112836">
      <w:bodyDiv w:val="1"/>
      <w:marLeft w:val="0"/>
      <w:marRight w:val="0"/>
      <w:marTop w:val="0"/>
      <w:marBottom w:val="0"/>
      <w:divBdr>
        <w:top w:val="none" w:sz="0" w:space="0" w:color="auto"/>
        <w:left w:val="none" w:sz="0" w:space="0" w:color="auto"/>
        <w:bottom w:val="none" w:sz="0" w:space="0" w:color="auto"/>
        <w:right w:val="none" w:sz="0" w:space="0" w:color="auto"/>
      </w:divBdr>
    </w:div>
    <w:div w:id="891695939">
      <w:bodyDiv w:val="1"/>
      <w:marLeft w:val="0"/>
      <w:marRight w:val="0"/>
      <w:marTop w:val="0"/>
      <w:marBottom w:val="0"/>
      <w:divBdr>
        <w:top w:val="none" w:sz="0" w:space="0" w:color="auto"/>
        <w:left w:val="none" w:sz="0" w:space="0" w:color="auto"/>
        <w:bottom w:val="none" w:sz="0" w:space="0" w:color="auto"/>
        <w:right w:val="none" w:sz="0" w:space="0" w:color="auto"/>
      </w:divBdr>
    </w:div>
    <w:div w:id="891768866">
      <w:bodyDiv w:val="1"/>
      <w:marLeft w:val="0"/>
      <w:marRight w:val="0"/>
      <w:marTop w:val="0"/>
      <w:marBottom w:val="0"/>
      <w:divBdr>
        <w:top w:val="none" w:sz="0" w:space="0" w:color="auto"/>
        <w:left w:val="none" w:sz="0" w:space="0" w:color="auto"/>
        <w:bottom w:val="none" w:sz="0" w:space="0" w:color="auto"/>
        <w:right w:val="none" w:sz="0" w:space="0" w:color="auto"/>
      </w:divBdr>
    </w:div>
    <w:div w:id="891815229">
      <w:bodyDiv w:val="1"/>
      <w:marLeft w:val="0"/>
      <w:marRight w:val="0"/>
      <w:marTop w:val="0"/>
      <w:marBottom w:val="0"/>
      <w:divBdr>
        <w:top w:val="none" w:sz="0" w:space="0" w:color="auto"/>
        <w:left w:val="none" w:sz="0" w:space="0" w:color="auto"/>
        <w:bottom w:val="none" w:sz="0" w:space="0" w:color="auto"/>
        <w:right w:val="none" w:sz="0" w:space="0" w:color="auto"/>
      </w:divBdr>
    </w:div>
    <w:div w:id="892228519">
      <w:bodyDiv w:val="1"/>
      <w:marLeft w:val="0"/>
      <w:marRight w:val="0"/>
      <w:marTop w:val="0"/>
      <w:marBottom w:val="0"/>
      <w:divBdr>
        <w:top w:val="none" w:sz="0" w:space="0" w:color="auto"/>
        <w:left w:val="none" w:sz="0" w:space="0" w:color="auto"/>
        <w:bottom w:val="none" w:sz="0" w:space="0" w:color="auto"/>
        <w:right w:val="none" w:sz="0" w:space="0" w:color="auto"/>
      </w:divBdr>
    </w:div>
    <w:div w:id="892348815">
      <w:bodyDiv w:val="1"/>
      <w:marLeft w:val="0"/>
      <w:marRight w:val="0"/>
      <w:marTop w:val="0"/>
      <w:marBottom w:val="0"/>
      <w:divBdr>
        <w:top w:val="none" w:sz="0" w:space="0" w:color="auto"/>
        <w:left w:val="none" w:sz="0" w:space="0" w:color="auto"/>
        <w:bottom w:val="none" w:sz="0" w:space="0" w:color="auto"/>
        <w:right w:val="none" w:sz="0" w:space="0" w:color="auto"/>
      </w:divBdr>
    </w:div>
    <w:div w:id="892543298">
      <w:bodyDiv w:val="1"/>
      <w:marLeft w:val="0"/>
      <w:marRight w:val="0"/>
      <w:marTop w:val="0"/>
      <w:marBottom w:val="0"/>
      <w:divBdr>
        <w:top w:val="none" w:sz="0" w:space="0" w:color="auto"/>
        <w:left w:val="none" w:sz="0" w:space="0" w:color="auto"/>
        <w:bottom w:val="none" w:sz="0" w:space="0" w:color="auto"/>
        <w:right w:val="none" w:sz="0" w:space="0" w:color="auto"/>
      </w:divBdr>
    </w:div>
    <w:div w:id="892620475">
      <w:bodyDiv w:val="1"/>
      <w:marLeft w:val="0"/>
      <w:marRight w:val="0"/>
      <w:marTop w:val="0"/>
      <w:marBottom w:val="0"/>
      <w:divBdr>
        <w:top w:val="none" w:sz="0" w:space="0" w:color="auto"/>
        <w:left w:val="none" w:sz="0" w:space="0" w:color="auto"/>
        <w:bottom w:val="none" w:sz="0" w:space="0" w:color="auto"/>
        <w:right w:val="none" w:sz="0" w:space="0" w:color="auto"/>
      </w:divBdr>
    </w:div>
    <w:div w:id="892932652">
      <w:bodyDiv w:val="1"/>
      <w:marLeft w:val="0"/>
      <w:marRight w:val="0"/>
      <w:marTop w:val="0"/>
      <w:marBottom w:val="0"/>
      <w:divBdr>
        <w:top w:val="none" w:sz="0" w:space="0" w:color="auto"/>
        <w:left w:val="none" w:sz="0" w:space="0" w:color="auto"/>
        <w:bottom w:val="none" w:sz="0" w:space="0" w:color="auto"/>
        <w:right w:val="none" w:sz="0" w:space="0" w:color="auto"/>
      </w:divBdr>
    </w:div>
    <w:div w:id="892932661">
      <w:bodyDiv w:val="1"/>
      <w:marLeft w:val="0"/>
      <w:marRight w:val="0"/>
      <w:marTop w:val="0"/>
      <w:marBottom w:val="0"/>
      <w:divBdr>
        <w:top w:val="none" w:sz="0" w:space="0" w:color="auto"/>
        <w:left w:val="none" w:sz="0" w:space="0" w:color="auto"/>
        <w:bottom w:val="none" w:sz="0" w:space="0" w:color="auto"/>
        <w:right w:val="none" w:sz="0" w:space="0" w:color="auto"/>
      </w:divBdr>
    </w:div>
    <w:div w:id="893586928">
      <w:bodyDiv w:val="1"/>
      <w:marLeft w:val="0"/>
      <w:marRight w:val="0"/>
      <w:marTop w:val="0"/>
      <w:marBottom w:val="0"/>
      <w:divBdr>
        <w:top w:val="none" w:sz="0" w:space="0" w:color="auto"/>
        <w:left w:val="none" w:sz="0" w:space="0" w:color="auto"/>
        <w:bottom w:val="none" w:sz="0" w:space="0" w:color="auto"/>
        <w:right w:val="none" w:sz="0" w:space="0" w:color="auto"/>
      </w:divBdr>
    </w:div>
    <w:div w:id="894245931">
      <w:bodyDiv w:val="1"/>
      <w:marLeft w:val="0"/>
      <w:marRight w:val="0"/>
      <w:marTop w:val="0"/>
      <w:marBottom w:val="0"/>
      <w:divBdr>
        <w:top w:val="none" w:sz="0" w:space="0" w:color="auto"/>
        <w:left w:val="none" w:sz="0" w:space="0" w:color="auto"/>
        <w:bottom w:val="none" w:sz="0" w:space="0" w:color="auto"/>
        <w:right w:val="none" w:sz="0" w:space="0" w:color="auto"/>
      </w:divBdr>
    </w:div>
    <w:div w:id="894466450">
      <w:bodyDiv w:val="1"/>
      <w:marLeft w:val="0"/>
      <w:marRight w:val="0"/>
      <w:marTop w:val="0"/>
      <w:marBottom w:val="0"/>
      <w:divBdr>
        <w:top w:val="none" w:sz="0" w:space="0" w:color="auto"/>
        <w:left w:val="none" w:sz="0" w:space="0" w:color="auto"/>
        <w:bottom w:val="none" w:sz="0" w:space="0" w:color="auto"/>
        <w:right w:val="none" w:sz="0" w:space="0" w:color="auto"/>
      </w:divBdr>
    </w:div>
    <w:div w:id="894850420">
      <w:bodyDiv w:val="1"/>
      <w:marLeft w:val="0"/>
      <w:marRight w:val="0"/>
      <w:marTop w:val="0"/>
      <w:marBottom w:val="0"/>
      <w:divBdr>
        <w:top w:val="none" w:sz="0" w:space="0" w:color="auto"/>
        <w:left w:val="none" w:sz="0" w:space="0" w:color="auto"/>
        <w:bottom w:val="none" w:sz="0" w:space="0" w:color="auto"/>
        <w:right w:val="none" w:sz="0" w:space="0" w:color="auto"/>
      </w:divBdr>
    </w:div>
    <w:div w:id="895505094">
      <w:bodyDiv w:val="1"/>
      <w:marLeft w:val="0"/>
      <w:marRight w:val="0"/>
      <w:marTop w:val="0"/>
      <w:marBottom w:val="0"/>
      <w:divBdr>
        <w:top w:val="none" w:sz="0" w:space="0" w:color="auto"/>
        <w:left w:val="none" w:sz="0" w:space="0" w:color="auto"/>
        <w:bottom w:val="none" w:sz="0" w:space="0" w:color="auto"/>
        <w:right w:val="none" w:sz="0" w:space="0" w:color="auto"/>
      </w:divBdr>
    </w:div>
    <w:div w:id="896818722">
      <w:bodyDiv w:val="1"/>
      <w:marLeft w:val="0"/>
      <w:marRight w:val="0"/>
      <w:marTop w:val="0"/>
      <w:marBottom w:val="0"/>
      <w:divBdr>
        <w:top w:val="none" w:sz="0" w:space="0" w:color="auto"/>
        <w:left w:val="none" w:sz="0" w:space="0" w:color="auto"/>
        <w:bottom w:val="none" w:sz="0" w:space="0" w:color="auto"/>
        <w:right w:val="none" w:sz="0" w:space="0" w:color="auto"/>
      </w:divBdr>
    </w:div>
    <w:div w:id="896933751">
      <w:bodyDiv w:val="1"/>
      <w:marLeft w:val="0"/>
      <w:marRight w:val="0"/>
      <w:marTop w:val="0"/>
      <w:marBottom w:val="0"/>
      <w:divBdr>
        <w:top w:val="none" w:sz="0" w:space="0" w:color="auto"/>
        <w:left w:val="none" w:sz="0" w:space="0" w:color="auto"/>
        <w:bottom w:val="none" w:sz="0" w:space="0" w:color="auto"/>
        <w:right w:val="none" w:sz="0" w:space="0" w:color="auto"/>
      </w:divBdr>
    </w:div>
    <w:div w:id="896939724">
      <w:bodyDiv w:val="1"/>
      <w:marLeft w:val="0"/>
      <w:marRight w:val="0"/>
      <w:marTop w:val="0"/>
      <w:marBottom w:val="0"/>
      <w:divBdr>
        <w:top w:val="none" w:sz="0" w:space="0" w:color="auto"/>
        <w:left w:val="none" w:sz="0" w:space="0" w:color="auto"/>
        <w:bottom w:val="none" w:sz="0" w:space="0" w:color="auto"/>
        <w:right w:val="none" w:sz="0" w:space="0" w:color="auto"/>
      </w:divBdr>
    </w:div>
    <w:div w:id="897397285">
      <w:bodyDiv w:val="1"/>
      <w:marLeft w:val="0"/>
      <w:marRight w:val="0"/>
      <w:marTop w:val="0"/>
      <w:marBottom w:val="0"/>
      <w:divBdr>
        <w:top w:val="none" w:sz="0" w:space="0" w:color="auto"/>
        <w:left w:val="none" w:sz="0" w:space="0" w:color="auto"/>
        <w:bottom w:val="none" w:sz="0" w:space="0" w:color="auto"/>
        <w:right w:val="none" w:sz="0" w:space="0" w:color="auto"/>
      </w:divBdr>
    </w:div>
    <w:div w:id="897403024">
      <w:bodyDiv w:val="1"/>
      <w:marLeft w:val="0"/>
      <w:marRight w:val="0"/>
      <w:marTop w:val="0"/>
      <w:marBottom w:val="0"/>
      <w:divBdr>
        <w:top w:val="none" w:sz="0" w:space="0" w:color="auto"/>
        <w:left w:val="none" w:sz="0" w:space="0" w:color="auto"/>
        <w:bottom w:val="none" w:sz="0" w:space="0" w:color="auto"/>
        <w:right w:val="none" w:sz="0" w:space="0" w:color="auto"/>
      </w:divBdr>
    </w:div>
    <w:div w:id="897473862">
      <w:bodyDiv w:val="1"/>
      <w:marLeft w:val="0"/>
      <w:marRight w:val="0"/>
      <w:marTop w:val="0"/>
      <w:marBottom w:val="0"/>
      <w:divBdr>
        <w:top w:val="none" w:sz="0" w:space="0" w:color="auto"/>
        <w:left w:val="none" w:sz="0" w:space="0" w:color="auto"/>
        <w:bottom w:val="none" w:sz="0" w:space="0" w:color="auto"/>
        <w:right w:val="none" w:sz="0" w:space="0" w:color="auto"/>
      </w:divBdr>
    </w:div>
    <w:div w:id="898174090">
      <w:bodyDiv w:val="1"/>
      <w:marLeft w:val="0"/>
      <w:marRight w:val="0"/>
      <w:marTop w:val="0"/>
      <w:marBottom w:val="0"/>
      <w:divBdr>
        <w:top w:val="none" w:sz="0" w:space="0" w:color="auto"/>
        <w:left w:val="none" w:sz="0" w:space="0" w:color="auto"/>
        <w:bottom w:val="none" w:sz="0" w:space="0" w:color="auto"/>
        <w:right w:val="none" w:sz="0" w:space="0" w:color="auto"/>
      </w:divBdr>
    </w:div>
    <w:div w:id="898323781">
      <w:bodyDiv w:val="1"/>
      <w:marLeft w:val="0"/>
      <w:marRight w:val="0"/>
      <w:marTop w:val="0"/>
      <w:marBottom w:val="0"/>
      <w:divBdr>
        <w:top w:val="none" w:sz="0" w:space="0" w:color="auto"/>
        <w:left w:val="none" w:sz="0" w:space="0" w:color="auto"/>
        <w:bottom w:val="none" w:sz="0" w:space="0" w:color="auto"/>
        <w:right w:val="none" w:sz="0" w:space="0" w:color="auto"/>
      </w:divBdr>
    </w:div>
    <w:div w:id="898516804">
      <w:bodyDiv w:val="1"/>
      <w:marLeft w:val="0"/>
      <w:marRight w:val="0"/>
      <w:marTop w:val="0"/>
      <w:marBottom w:val="0"/>
      <w:divBdr>
        <w:top w:val="none" w:sz="0" w:space="0" w:color="auto"/>
        <w:left w:val="none" w:sz="0" w:space="0" w:color="auto"/>
        <w:bottom w:val="none" w:sz="0" w:space="0" w:color="auto"/>
        <w:right w:val="none" w:sz="0" w:space="0" w:color="auto"/>
      </w:divBdr>
    </w:div>
    <w:div w:id="899170647">
      <w:bodyDiv w:val="1"/>
      <w:marLeft w:val="0"/>
      <w:marRight w:val="0"/>
      <w:marTop w:val="0"/>
      <w:marBottom w:val="0"/>
      <w:divBdr>
        <w:top w:val="none" w:sz="0" w:space="0" w:color="auto"/>
        <w:left w:val="none" w:sz="0" w:space="0" w:color="auto"/>
        <w:bottom w:val="none" w:sz="0" w:space="0" w:color="auto"/>
        <w:right w:val="none" w:sz="0" w:space="0" w:color="auto"/>
      </w:divBdr>
    </w:div>
    <w:div w:id="899289496">
      <w:bodyDiv w:val="1"/>
      <w:marLeft w:val="0"/>
      <w:marRight w:val="0"/>
      <w:marTop w:val="0"/>
      <w:marBottom w:val="0"/>
      <w:divBdr>
        <w:top w:val="none" w:sz="0" w:space="0" w:color="auto"/>
        <w:left w:val="none" w:sz="0" w:space="0" w:color="auto"/>
        <w:bottom w:val="none" w:sz="0" w:space="0" w:color="auto"/>
        <w:right w:val="none" w:sz="0" w:space="0" w:color="auto"/>
      </w:divBdr>
    </w:div>
    <w:div w:id="899681212">
      <w:bodyDiv w:val="1"/>
      <w:marLeft w:val="0"/>
      <w:marRight w:val="0"/>
      <w:marTop w:val="0"/>
      <w:marBottom w:val="0"/>
      <w:divBdr>
        <w:top w:val="none" w:sz="0" w:space="0" w:color="auto"/>
        <w:left w:val="none" w:sz="0" w:space="0" w:color="auto"/>
        <w:bottom w:val="none" w:sz="0" w:space="0" w:color="auto"/>
        <w:right w:val="none" w:sz="0" w:space="0" w:color="auto"/>
      </w:divBdr>
    </w:div>
    <w:div w:id="899944960">
      <w:bodyDiv w:val="1"/>
      <w:marLeft w:val="0"/>
      <w:marRight w:val="0"/>
      <w:marTop w:val="0"/>
      <w:marBottom w:val="0"/>
      <w:divBdr>
        <w:top w:val="none" w:sz="0" w:space="0" w:color="auto"/>
        <w:left w:val="none" w:sz="0" w:space="0" w:color="auto"/>
        <w:bottom w:val="none" w:sz="0" w:space="0" w:color="auto"/>
        <w:right w:val="none" w:sz="0" w:space="0" w:color="auto"/>
      </w:divBdr>
    </w:div>
    <w:div w:id="900016082">
      <w:bodyDiv w:val="1"/>
      <w:marLeft w:val="0"/>
      <w:marRight w:val="0"/>
      <w:marTop w:val="0"/>
      <w:marBottom w:val="0"/>
      <w:divBdr>
        <w:top w:val="none" w:sz="0" w:space="0" w:color="auto"/>
        <w:left w:val="none" w:sz="0" w:space="0" w:color="auto"/>
        <w:bottom w:val="none" w:sz="0" w:space="0" w:color="auto"/>
        <w:right w:val="none" w:sz="0" w:space="0" w:color="auto"/>
      </w:divBdr>
    </w:div>
    <w:div w:id="900139224">
      <w:bodyDiv w:val="1"/>
      <w:marLeft w:val="0"/>
      <w:marRight w:val="0"/>
      <w:marTop w:val="0"/>
      <w:marBottom w:val="0"/>
      <w:divBdr>
        <w:top w:val="none" w:sz="0" w:space="0" w:color="auto"/>
        <w:left w:val="none" w:sz="0" w:space="0" w:color="auto"/>
        <w:bottom w:val="none" w:sz="0" w:space="0" w:color="auto"/>
        <w:right w:val="none" w:sz="0" w:space="0" w:color="auto"/>
      </w:divBdr>
    </w:div>
    <w:div w:id="900362942">
      <w:bodyDiv w:val="1"/>
      <w:marLeft w:val="0"/>
      <w:marRight w:val="0"/>
      <w:marTop w:val="0"/>
      <w:marBottom w:val="0"/>
      <w:divBdr>
        <w:top w:val="none" w:sz="0" w:space="0" w:color="auto"/>
        <w:left w:val="none" w:sz="0" w:space="0" w:color="auto"/>
        <w:bottom w:val="none" w:sz="0" w:space="0" w:color="auto"/>
        <w:right w:val="none" w:sz="0" w:space="0" w:color="auto"/>
      </w:divBdr>
    </w:div>
    <w:div w:id="900679094">
      <w:bodyDiv w:val="1"/>
      <w:marLeft w:val="0"/>
      <w:marRight w:val="0"/>
      <w:marTop w:val="0"/>
      <w:marBottom w:val="0"/>
      <w:divBdr>
        <w:top w:val="none" w:sz="0" w:space="0" w:color="auto"/>
        <w:left w:val="none" w:sz="0" w:space="0" w:color="auto"/>
        <w:bottom w:val="none" w:sz="0" w:space="0" w:color="auto"/>
        <w:right w:val="none" w:sz="0" w:space="0" w:color="auto"/>
      </w:divBdr>
    </w:div>
    <w:div w:id="900872598">
      <w:bodyDiv w:val="1"/>
      <w:marLeft w:val="0"/>
      <w:marRight w:val="0"/>
      <w:marTop w:val="0"/>
      <w:marBottom w:val="0"/>
      <w:divBdr>
        <w:top w:val="none" w:sz="0" w:space="0" w:color="auto"/>
        <w:left w:val="none" w:sz="0" w:space="0" w:color="auto"/>
        <w:bottom w:val="none" w:sz="0" w:space="0" w:color="auto"/>
        <w:right w:val="none" w:sz="0" w:space="0" w:color="auto"/>
      </w:divBdr>
    </w:div>
    <w:div w:id="901283651">
      <w:bodyDiv w:val="1"/>
      <w:marLeft w:val="0"/>
      <w:marRight w:val="0"/>
      <w:marTop w:val="0"/>
      <w:marBottom w:val="0"/>
      <w:divBdr>
        <w:top w:val="none" w:sz="0" w:space="0" w:color="auto"/>
        <w:left w:val="none" w:sz="0" w:space="0" w:color="auto"/>
        <w:bottom w:val="none" w:sz="0" w:space="0" w:color="auto"/>
        <w:right w:val="none" w:sz="0" w:space="0" w:color="auto"/>
      </w:divBdr>
    </w:div>
    <w:div w:id="901327283">
      <w:bodyDiv w:val="1"/>
      <w:marLeft w:val="0"/>
      <w:marRight w:val="0"/>
      <w:marTop w:val="0"/>
      <w:marBottom w:val="0"/>
      <w:divBdr>
        <w:top w:val="none" w:sz="0" w:space="0" w:color="auto"/>
        <w:left w:val="none" w:sz="0" w:space="0" w:color="auto"/>
        <w:bottom w:val="none" w:sz="0" w:space="0" w:color="auto"/>
        <w:right w:val="none" w:sz="0" w:space="0" w:color="auto"/>
      </w:divBdr>
    </w:div>
    <w:div w:id="901479597">
      <w:bodyDiv w:val="1"/>
      <w:marLeft w:val="0"/>
      <w:marRight w:val="0"/>
      <w:marTop w:val="0"/>
      <w:marBottom w:val="0"/>
      <w:divBdr>
        <w:top w:val="none" w:sz="0" w:space="0" w:color="auto"/>
        <w:left w:val="none" w:sz="0" w:space="0" w:color="auto"/>
        <w:bottom w:val="none" w:sz="0" w:space="0" w:color="auto"/>
        <w:right w:val="none" w:sz="0" w:space="0" w:color="auto"/>
      </w:divBdr>
    </w:div>
    <w:div w:id="901523487">
      <w:bodyDiv w:val="1"/>
      <w:marLeft w:val="0"/>
      <w:marRight w:val="0"/>
      <w:marTop w:val="0"/>
      <w:marBottom w:val="0"/>
      <w:divBdr>
        <w:top w:val="none" w:sz="0" w:space="0" w:color="auto"/>
        <w:left w:val="none" w:sz="0" w:space="0" w:color="auto"/>
        <w:bottom w:val="none" w:sz="0" w:space="0" w:color="auto"/>
        <w:right w:val="none" w:sz="0" w:space="0" w:color="auto"/>
      </w:divBdr>
    </w:div>
    <w:div w:id="902257714">
      <w:bodyDiv w:val="1"/>
      <w:marLeft w:val="0"/>
      <w:marRight w:val="0"/>
      <w:marTop w:val="0"/>
      <w:marBottom w:val="0"/>
      <w:divBdr>
        <w:top w:val="none" w:sz="0" w:space="0" w:color="auto"/>
        <w:left w:val="none" w:sz="0" w:space="0" w:color="auto"/>
        <w:bottom w:val="none" w:sz="0" w:space="0" w:color="auto"/>
        <w:right w:val="none" w:sz="0" w:space="0" w:color="auto"/>
      </w:divBdr>
    </w:div>
    <w:div w:id="902717564">
      <w:bodyDiv w:val="1"/>
      <w:marLeft w:val="0"/>
      <w:marRight w:val="0"/>
      <w:marTop w:val="0"/>
      <w:marBottom w:val="0"/>
      <w:divBdr>
        <w:top w:val="none" w:sz="0" w:space="0" w:color="auto"/>
        <w:left w:val="none" w:sz="0" w:space="0" w:color="auto"/>
        <w:bottom w:val="none" w:sz="0" w:space="0" w:color="auto"/>
        <w:right w:val="none" w:sz="0" w:space="0" w:color="auto"/>
      </w:divBdr>
    </w:div>
    <w:div w:id="903027185">
      <w:bodyDiv w:val="1"/>
      <w:marLeft w:val="0"/>
      <w:marRight w:val="0"/>
      <w:marTop w:val="0"/>
      <w:marBottom w:val="0"/>
      <w:divBdr>
        <w:top w:val="none" w:sz="0" w:space="0" w:color="auto"/>
        <w:left w:val="none" w:sz="0" w:space="0" w:color="auto"/>
        <w:bottom w:val="none" w:sz="0" w:space="0" w:color="auto"/>
        <w:right w:val="none" w:sz="0" w:space="0" w:color="auto"/>
      </w:divBdr>
    </w:div>
    <w:div w:id="903680045">
      <w:bodyDiv w:val="1"/>
      <w:marLeft w:val="0"/>
      <w:marRight w:val="0"/>
      <w:marTop w:val="0"/>
      <w:marBottom w:val="0"/>
      <w:divBdr>
        <w:top w:val="none" w:sz="0" w:space="0" w:color="auto"/>
        <w:left w:val="none" w:sz="0" w:space="0" w:color="auto"/>
        <w:bottom w:val="none" w:sz="0" w:space="0" w:color="auto"/>
        <w:right w:val="none" w:sz="0" w:space="0" w:color="auto"/>
      </w:divBdr>
    </w:div>
    <w:div w:id="904680836">
      <w:bodyDiv w:val="1"/>
      <w:marLeft w:val="0"/>
      <w:marRight w:val="0"/>
      <w:marTop w:val="0"/>
      <w:marBottom w:val="0"/>
      <w:divBdr>
        <w:top w:val="none" w:sz="0" w:space="0" w:color="auto"/>
        <w:left w:val="none" w:sz="0" w:space="0" w:color="auto"/>
        <w:bottom w:val="none" w:sz="0" w:space="0" w:color="auto"/>
        <w:right w:val="none" w:sz="0" w:space="0" w:color="auto"/>
      </w:divBdr>
    </w:div>
    <w:div w:id="905065293">
      <w:bodyDiv w:val="1"/>
      <w:marLeft w:val="0"/>
      <w:marRight w:val="0"/>
      <w:marTop w:val="0"/>
      <w:marBottom w:val="0"/>
      <w:divBdr>
        <w:top w:val="none" w:sz="0" w:space="0" w:color="auto"/>
        <w:left w:val="none" w:sz="0" w:space="0" w:color="auto"/>
        <w:bottom w:val="none" w:sz="0" w:space="0" w:color="auto"/>
        <w:right w:val="none" w:sz="0" w:space="0" w:color="auto"/>
      </w:divBdr>
    </w:div>
    <w:div w:id="905144403">
      <w:bodyDiv w:val="1"/>
      <w:marLeft w:val="0"/>
      <w:marRight w:val="0"/>
      <w:marTop w:val="0"/>
      <w:marBottom w:val="0"/>
      <w:divBdr>
        <w:top w:val="none" w:sz="0" w:space="0" w:color="auto"/>
        <w:left w:val="none" w:sz="0" w:space="0" w:color="auto"/>
        <w:bottom w:val="none" w:sz="0" w:space="0" w:color="auto"/>
        <w:right w:val="none" w:sz="0" w:space="0" w:color="auto"/>
      </w:divBdr>
    </w:div>
    <w:div w:id="905847425">
      <w:bodyDiv w:val="1"/>
      <w:marLeft w:val="0"/>
      <w:marRight w:val="0"/>
      <w:marTop w:val="0"/>
      <w:marBottom w:val="0"/>
      <w:divBdr>
        <w:top w:val="none" w:sz="0" w:space="0" w:color="auto"/>
        <w:left w:val="none" w:sz="0" w:space="0" w:color="auto"/>
        <w:bottom w:val="none" w:sz="0" w:space="0" w:color="auto"/>
        <w:right w:val="none" w:sz="0" w:space="0" w:color="auto"/>
      </w:divBdr>
    </w:div>
    <w:div w:id="905991860">
      <w:bodyDiv w:val="1"/>
      <w:marLeft w:val="0"/>
      <w:marRight w:val="0"/>
      <w:marTop w:val="0"/>
      <w:marBottom w:val="0"/>
      <w:divBdr>
        <w:top w:val="none" w:sz="0" w:space="0" w:color="auto"/>
        <w:left w:val="none" w:sz="0" w:space="0" w:color="auto"/>
        <w:bottom w:val="none" w:sz="0" w:space="0" w:color="auto"/>
        <w:right w:val="none" w:sz="0" w:space="0" w:color="auto"/>
      </w:divBdr>
    </w:div>
    <w:div w:id="906649765">
      <w:bodyDiv w:val="1"/>
      <w:marLeft w:val="0"/>
      <w:marRight w:val="0"/>
      <w:marTop w:val="0"/>
      <w:marBottom w:val="0"/>
      <w:divBdr>
        <w:top w:val="none" w:sz="0" w:space="0" w:color="auto"/>
        <w:left w:val="none" w:sz="0" w:space="0" w:color="auto"/>
        <w:bottom w:val="none" w:sz="0" w:space="0" w:color="auto"/>
        <w:right w:val="none" w:sz="0" w:space="0" w:color="auto"/>
      </w:divBdr>
    </w:div>
    <w:div w:id="906762742">
      <w:bodyDiv w:val="1"/>
      <w:marLeft w:val="0"/>
      <w:marRight w:val="0"/>
      <w:marTop w:val="0"/>
      <w:marBottom w:val="0"/>
      <w:divBdr>
        <w:top w:val="none" w:sz="0" w:space="0" w:color="auto"/>
        <w:left w:val="none" w:sz="0" w:space="0" w:color="auto"/>
        <w:bottom w:val="none" w:sz="0" w:space="0" w:color="auto"/>
        <w:right w:val="none" w:sz="0" w:space="0" w:color="auto"/>
      </w:divBdr>
    </w:div>
    <w:div w:id="906918311">
      <w:bodyDiv w:val="1"/>
      <w:marLeft w:val="0"/>
      <w:marRight w:val="0"/>
      <w:marTop w:val="0"/>
      <w:marBottom w:val="0"/>
      <w:divBdr>
        <w:top w:val="none" w:sz="0" w:space="0" w:color="auto"/>
        <w:left w:val="none" w:sz="0" w:space="0" w:color="auto"/>
        <w:bottom w:val="none" w:sz="0" w:space="0" w:color="auto"/>
        <w:right w:val="none" w:sz="0" w:space="0" w:color="auto"/>
      </w:divBdr>
    </w:div>
    <w:div w:id="906955574">
      <w:bodyDiv w:val="1"/>
      <w:marLeft w:val="0"/>
      <w:marRight w:val="0"/>
      <w:marTop w:val="0"/>
      <w:marBottom w:val="0"/>
      <w:divBdr>
        <w:top w:val="none" w:sz="0" w:space="0" w:color="auto"/>
        <w:left w:val="none" w:sz="0" w:space="0" w:color="auto"/>
        <w:bottom w:val="none" w:sz="0" w:space="0" w:color="auto"/>
        <w:right w:val="none" w:sz="0" w:space="0" w:color="auto"/>
      </w:divBdr>
    </w:div>
    <w:div w:id="907113188">
      <w:bodyDiv w:val="1"/>
      <w:marLeft w:val="0"/>
      <w:marRight w:val="0"/>
      <w:marTop w:val="0"/>
      <w:marBottom w:val="0"/>
      <w:divBdr>
        <w:top w:val="none" w:sz="0" w:space="0" w:color="auto"/>
        <w:left w:val="none" w:sz="0" w:space="0" w:color="auto"/>
        <w:bottom w:val="none" w:sz="0" w:space="0" w:color="auto"/>
        <w:right w:val="none" w:sz="0" w:space="0" w:color="auto"/>
      </w:divBdr>
    </w:div>
    <w:div w:id="907497459">
      <w:bodyDiv w:val="1"/>
      <w:marLeft w:val="0"/>
      <w:marRight w:val="0"/>
      <w:marTop w:val="0"/>
      <w:marBottom w:val="0"/>
      <w:divBdr>
        <w:top w:val="none" w:sz="0" w:space="0" w:color="auto"/>
        <w:left w:val="none" w:sz="0" w:space="0" w:color="auto"/>
        <w:bottom w:val="none" w:sz="0" w:space="0" w:color="auto"/>
        <w:right w:val="none" w:sz="0" w:space="0" w:color="auto"/>
      </w:divBdr>
    </w:div>
    <w:div w:id="907568838">
      <w:bodyDiv w:val="1"/>
      <w:marLeft w:val="0"/>
      <w:marRight w:val="0"/>
      <w:marTop w:val="0"/>
      <w:marBottom w:val="0"/>
      <w:divBdr>
        <w:top w:val="none" w:sz="0" w:space="0" w:color="auto"/>
        <w:left w:val="none" w:sz="0" w:space="0" w:color="auto"/>
        <w:bottom w:val="none" w:sz="0" w:space="0" w:color="auto"/>
        <w:right w:val="none" w:sz="0" w:space="0" w:color="auto"/>
      </w:divBdr>
    </w:div>
    <w:div w:id="907695234">
      <w:bodyDiv w:val="1"/>
      <w:marLeft w:val="0"/>
      <w:marRight w:val="0"/>
      <w:marTop w:val="0"/>
      <w:marBottom w:val="0"/>
      <w:divBdr>
        <w:top w:val="none" w:sz="0" w:space="0" w:color="auto"/>
        <w:left w:val="none" w:sz="0" w:space="0" w:color="auto"/>
        <w:bottom w:val="none" w:sz="0" w:space="0" w:color="auto"/>
        <w:right w:val="none" w:sz="0" w:space="0" w:color="auto"/>
      </w:divBdr>
    </w:div>
    <w:div w:id="908272907">
      <w:bodyDiv w:val="1"/>
      <w:marLeft w:val="0"/>
      <w:marRight w:val="0"/>
      <w:marTop w:val="0"/>
      <w:marBottom w:val="0"/>
      <w:divBdr>
        <w:top w:val="none" w:sz="0" w:space="0" w:color="auto"/>
        <w:left w:val="none" w:sz="0" w:space="0" w:color="auto"/>
        <w:bottom w:val="none" w:sz="0" w:space="0" w:color="auto"/>
        <w:right w:val="none" w:sz="0" w:space="0" w:color="auto"/>
      </w:divBdr>
    </w:div>
    <w:div w:id="908921772">
      <w:bodyDiv w:val="1"/>
      <w:marLeft w:val="0"/>
      <w:marRight w:val="0"/>
      <w:marTop w:val="0"/>
      <w:marBottom w:val="0"/>
      <w:divBdr>
        <w:top w:val="none" w:sz="0" w:space="0" w:color="auto"/>
        <w:left w:val="none" w:sz="0" w:space="0" w:color="auto"/>
        <w:bottom w:val="none" w:sz="0" w:space="0" w:color="auto"/>
        <w:right w:val="none" w:sz="0" w:space="0" w:color="auto"/>
      </w:divBdr>
    </w:div>
    <w:div w:id="909003680">
      <w:bodyDiv w:val="1"/>
      <w:marLeft w:val="0"/>
      <w:marRight w:val="0"/>
      <w:marTop w:val="0"/>
      <w:marBottom w:val="0"/>
      <w:divBdr>
        <w:top w:val="none" w:sz="0" w:space="0" w:color="auto"/>
        <w:left w:val="none" w:sz="0" w:space="0" w:color="auto"/>
        <w:bottom w:val="none" w:sz="0" w:space="0" w:color="auto"/>
        <w:right w:val="none" w:sz="0" w:space="0" w:color="auto"/>
      </w:divBdr>
    </w:div>
    <w:div w:id="909314702">
      <w:bodyDiv w:val="1"/>
      <w:marLeft w:val="0"/>
      <w:marRight w:val="0"/>
      <w:marTop w:val="0"/>
      <w:marBottom w:val="0"/>
      <w:divBdr>
        <w:top w:val="none" w:sz="0" w:space="0" w:color="auto"/>
        <w:left w:val="none" w:sz="0" w:space="0" w:color="auto"/>
        <w:bottom w:val="none" w:sz="0" w:space="0" w:color="auto"/>
        <w:right w:val="none" w:sz="0" w:space="0" w:color="auto"/>
      </w:divBdr>
    </w:div>
    <w:div w:id="909460787">
      <w:bodyDiv w:val="1"/>
      <w:marLeft w:val="0"/>
      <w:marRight w:val="0"/>
      <w:marTop w:val="0"/>
      <w:marBottom w:val="0"/>
      <w:divBdr>
        <w:top w:val="none" w:sz="0" w:space="0" w:color="auto"/>
        <w:left w:val="none" w:sz="0" w:space="0" w:color="auto"/>
        <w:bottom w:val="none" w:sz="0" w:space="0" w:color="auto"/>
        <w:right w:val="none" w:sz="0" w:space="0" w:color="auto"/>
      </w:divBdr>
    </w:div>
    <w:div w:id="909464167">
      <w:bodyDiv w:val="1"/>
      <w:marLeft w:val="0"/>
      <w:marRight w:val="0"/>
      <w:marTop w:val="0"/>
      <w:marBottom w:val="0"/>
      <w:divBdr>
        <w:top w:val="none" w:sz="0" w:space="0" w:color="auto"/>
        <w:left w:val="none" w:sz="0" w:space="0" w:color="auto"/>
        <w:bottom w:val="none" w:sz="0" w:space="0" w:color="auto"/>
        <w:right w:val="none" w:sz="0" w:space="0" w:color="auto"/>
      </w:divBdr>
    </w:div>
    <w:div w:id="909540045">
      <w:bodyDiv w:val="1"/>
      <w:marLeft w:val="0"/>
      <w:marRight w:val="0"/>
      <w:marTop w:val="0"/>
      <w:marBottom w:val="0"/>
      <w:divBdr>
        <w:top w:val="none" w:sz="0" w:space="0" w:color="auto"/>
        <w:left w:val="none" w:sz="0" w:space="0" w:color="auto"/>
        <w:bottom w:val="none" w:sz="0" w:space="0" w:color="auto"/>
        <w:right w:val="none" w:sz="0" w:space="0" w:color="auto"/>
      </w:divBdr>
    </w:div>
    <w:div w:id="909657471">
      <w:bodyDiv w:val="1"/>
      <w:marLeft w:val="0"/>
      <w:marRight w:val="0"/>
      <w:marTop w:val="0"/>
      <w:marBottom w:val="0"/>
      <w:divBdr>
        <w:top w:val="none" w:sz="0" w:space="0" w:color="auto"/>
        <w:left w:val="none" w:sz="0" w:space="0" w:color="auto"/>
        <w:bottom w:val="none" w:sz="0" w:space="0" w:color="auto"/>
        <w:right w:val="none" w:sz="0" w:space="0" w:color="auto"/>
      </w:divBdr>
    </w:div>
    <w:div w:id="910191963">
      <w:bodyDiv w:val="1"/>
      <w:marLeft w:val="0"/>
      <w:marRight w:val="0"/>
      <w:marTop w:val="0"/>
      <w:marBottom w:val="0"/>
      <w:divBdr>
        <w:top w:val="none" w:sz="0" w:space="0" w:color="auto"/>
        <w:left w:val="none" w:sz="0" w:space="0" w:color="auto"/>
        <w:bottom w:val="none" w:sz="0" w:space="0" w:color="auto"/>
        <w:right w:val="none" w:sz="0" w:space="0" w:color="auto"/>
      </w:divBdr>
    </w:div>
    <w:div w:id="910702441">
      <w:bodyDiv w:val="1"/>
      <w:marLeft w:val="0"/>
      <w:marRight w:val="0"/>
      <w:marTop w:val="0"/>
      <w:marBottom w:val="0"/>
      <w:divBdr>
        <w:top w:val="none" w:sz="0" w:space="0" w:color="auto"/>
        <w:left w:val="none" w:sz="0" w:space="0" w:color="auto"/>
        <w:bottom w:val="none" w:sz="0" w:space="0" w:color="auto"/>
        <w:right w:val="none" w:sz="0" w:space="0" w:color="auto"/>
      </w:divBdr>
    </w:div>
    <w:div w:id="911934197">
      <w:bodyDiv w:val="1"/>
      <w:marLeft w:val="0"/>
      <w:marRight w:val="0"/>
      <w:marTop w:val="0"/>
      <w:marBottom w:val="0"/>
      <w:divBdr>
        <w:top w:val="none" w:sz="0" w:space="0" w:color="auto"/>
        <w:left w:val="none" w:sz="0" w:space="0" w:color="auto"/>
        <w:bottom w:val="none" w:sz="0" w:space="0" w:color="auto"/>
        <w:right w:val="none" w:sz="0" w:space="0" w:color="auto"/>
      </w:divBdr>
    </w:div>
    <w:div w:id="912617259">
      <w:bodyDiv w:val="1"/>
      <w:marLeft w:val="0"/>
      <w:marRight w:val="0"/>
      <w:marTop w:val="0"/>
      <w:marBottom w:val="0"/>
      <w:divBdr>
        <w:top w:val="none" w:sz="0" w:space="0" w:color="auto"/>
        <w:left w:val="none" w:sz="0" w:space="0" w:color="auto"/>
        <w:bottom w:val="none" w:sz="0" w:space="0" w:color="auto"/>
        <w:right w:val="none" w:sz="0" w:space="0" w:color="auto"/>
      </w:divBdr>
    </w:div>
    <w:div w:id="913203110">
      <w:bodyDiv w:val="1"/>
      <w:marLeft w:val="0"/>
      <w:marRight w:val="0"/>
      <w:marTop w:val="0"/>
      <w:marBottom w:val="0"/>
      <w:divBdr>
        <w:top w:val="none" w:sz="0" w:space="0" w:color="auto"/>
        <w:left w:val="none" w:sz="0" w:space="0" w:color="auto"/>
        <w:bottom w:val="none" w:sz="0" w:space="0" w:color="auto"/>
        <w:right w:val="none" w:sz="0" w:space="0" w:color="auto"/>
      </w:divBdr>
    </w:div>
    <w:div w:id="913319463">
      <w:bodyDiv w:val="1"/>
      <w:marLeft w:val="0"/>
      <w:marRight w:val="0"/>
      <w:marTop w:val="0"/>
      <w:marBottom w:val="0"/>
      <w:divBdr>
        <w:top w:val="none" w:sz="0" w:space="0" w:color="auto"/>
        <w:left w:val="none" w:sz="0" w:space="0" w:color="auto"/>
        <w:bottom w:val="none" w:sz="0" w:space="0" w:color="auto"/>
        <w:right w:val="none" w:sz="0" w:space="0" w:color="auto"/>
      </w:divBdr>
    </w:div>
    <w:div w:id="913509606">
      <w:bodyDiv w:val="1"/>
      <w:marLeft w:val="0"/>
      <w:marRight w:val="0"/>
      <w:marTop w:val="0"/>
      <w:marBottom w:val="0"/>
      <w:divBdr>
        <w:top w:val="none" w:sz="0" w:space="0" w:color="auto"/>
        <w:left w:val="none" w:sz="0" w:space="0" w:color="auto"/>
        <w:bottom w:val="none" w:sz="0" w:space="0" w:color="auto"/>
        <w:right w:val="none" w:sz="0" w:space="0" w:color="auto"/>
      </w:divBdr>
    </w:div>
    <w:div w:id="914124655">
      <w:bodyDiv w:val="1"/>
      <w:marLeft w:val="0"/>
      <w:marRight w:val="0"/>
      <w:marTop w:val="0"/>
      <w:marBottom w:val="0"/>
      <w:divBdr>
        <w:top w:val="none" w:sz="0" w:space="0" w:color="auto"/>
        <w:left w:val="none" w:sz="0" w:space="0" w:color="auto"/>
        <w:bottom w:val="none" w:sz="0" w:space="0" w:color="auto"/>
        <w:right w:val="none" w:sz="0" w:space="0" w:color="auto"/>
      </w:divBdr>
    </w:div>
    <w:div w:id="915091041">
      <w:bodyDiv w:val="1"/>
      <w:marLeft w:val="0"/>
      <w:marRight w:val="0"/>
      <w:marTop w:val="0"/>
      <w:marBottom w:val="0"/>
      <w:divBdr>
        <w:top w:val="none" w:sz="0" w:space="0" w:color="auto"/>
        <w:left w:val="none" w:sz="0" w:space="0" w:color="auto"/>
        <w:bottom w:val="none" w:sz="0" w:space="0" w:color="auto"/>
        <w:right w:val="none" w:sz="0" w:space="0" w:color="auto"/>
      </w:divBdr>
    </w:div>
    <w:div w:id="915478374">
      <w:bodyDiv w:val="1"/>
      <w:marLeft w:val="0"/>
      <w:marRight w:val="0"/>
      <w:marTop w:val="0"/>
      <w:marBottom w:val="0"/>
      <w:divBdr>
        <w:top w:val="none" w:sz="0" w:space="0" w:color="auto"/>
        <w:left w:val="none" w:sz="0" w:space="0" w:color="auto"/>
        <w:bottom w:val="none" w:sz="0" w:space="0" w:color="auto"/>
        <w:right w:val="none" w:sz="0" w:space="0" w:color="auto"/>
      </w:divBdr>
    </w:div>
    <w:div w:id="915675152">
      <w:bodyDiv w:val="1"/>
      <w:marLeft w:val="0"/>
      <w:marRight w:val="0"/>
      <w:marTop w:val="0"/>
      <w:marBottom w:val="0"/>
      <w:divBdr>
        <w:top w:val="none" w:sz="0" w:space="0" w:color="auto"/>
        <w:left w:val="none" w:sz="0" w:space="0" w:color="auto"/>
        <w:bottom w:val="none" w:sz="0" w:space="0" w:color="auto"/>
        <w:right w:val="none" w:sz="0" w:space="0" w:color="auto"/>
      </w:divBdr>
    </w:div>
    <w:div w:id="915700149">
      <w:bodyDiv w:val="1"/>
      <w:marLeft w:val="0"/>
      <w:marRight w:val="0"/>
      <w:marTop w:val="0"/>
      <w:marBottom w:val="0"/>
      <w:divBdr>
        <w:top w:val="none" w:sz="0" w:space="0" w:color="auto"/>
        <w:left w:val="none" w:sz="0" w:space="0" w:color="auto"/>
        <w:bottom w:val="none" w:sz="0" w:space="0" w:color="auto"/>
        <w:right w:val="none" w:sz="0" w:space="0" w:color="auto"/>
      </w:divBdr>
    </w:div>
    <w:div w:id="915826238">
      <w:bodyDiv w:val="1"/>
      <w:marLeft w:val="0"/>
      <w:marRight w:val="0"/>
      <w:marTop w:val="0"/>
      <w:marBottom w:val="0"/>
      <w:divBdr>
        <w:top w:val="none" w:sz="0" w:space="0" w:color="auto"/>
        <w:left w:val="none" w:sz="0" w:space="0" w:color="auto"/>
        <w:bottom w:val="none" w:sz="0" w:space="0" w:color="auto"/>
        <w:right w:val="none" w:sz="0" w:space="0" w:color="auto"/>
      </w:divBdr>
    </w:div>
    <w:div w:id="915896407">
      <w:bodyDiv w:val="1"/>
      <w:marLeft w:val="0"/>
      <w:marRight w:val="0"/>
      <w:marTop w:val="0"/>
      <w:marBottom w:val="0"/>
      <w:divBdr>
        <w:top w:val="none" w:sz="0" w:space="0" w:color="auto"/>
        <w:left w:val="none" w:sz="0" w:space="0" w:color="auto"/>
        <w:bottom w:val="none" w:sz="0" w:space="0" w:color="auto"/>
        <w:right w:val="none" w:sz="0" w:space="0" w:color="auto"/>
      </w:divBdr>
    </w:div>
    <w:div w:id="916355380">
      <w:bodyDiv w:val="1"/>
      <w:marLeft w:val="0"/>
      <w:marRight w:val="0"/>
      <w:marTop w:val="0"/>
      <w:marBottom w:val="0"/>
      <w:divBdr>
        <w:top w:val="none" w:sz="0" w:space="0" w:color="auto"/>
        <w:left w:val="none" w:sz="0" w:space="0" w:color="auto"/>
        <w:bottom w:val="none" w:sz="0" w:space="0" w:color="auto"/>
        <w:right w:val="none" w:sz="0" w:space="0" w:color="auto"/>
      </w:divBdr>
    </w:div>
    <w:div w:id="916790700">
      <w:bodyDiv w:val="1"/>
      <w:marLeft w:val="0"/>
      <w:marRight w:val="0"/>
      <w:marTop w:val="0"/>
      <w:marBottom w:val="0"/>
      <w:divBdr>
        <w:top w:val="none" w:sz="0" w:space="0" w:color="auto"/>
        <w:left w:val="none" w:sz="0" w:space="0" w:color="auto"/>
        <w:bottom w:val="none" w:sz="0" w:space="0" w:color="auto"/>
        <w:right w:val="none" w:sz="0" w:space="0" w:color="auto"/>
      </w:divBdr>
    </w:div>
    <w:div w:id="916935506">
      <w:bodyDiv w:val="1"/>
      <w:marLeft w:val="0"/>
      <w:marRight w:val="0"/>
      <w:marTop w:val="0"/>
      <w:marBottom w:val="0"/>
      <w:divBdr>
        <w:top w:val="none" w:sz="0" w:space="0" w:color="auto"/>
        <w:left w:val="none" w:sz="0" w:space="0" w:color="auto"/>
        <w:bottom w:val="none" w:sz="0" w:space="0" w:color="auto"/>
        <w:right w:val="none" w:sz="0" w:space="0" w:color="auto"/>
      </w:divBdr>
    </w:div>
    <w:div w:id="917519718">
      <w:bodyDiv w:val="1"/>
      <w:marLeft w:val="0"/>
      <w:marRight w:val="0"/>
      <w:marTop w:val="0"/>
      <w:marBottom w:val="0"/>
      <w:divBdr>
        <w:top w:val="none" w:sz="0" w:space="0" w:color="auto"/>
        <w:left w:val="none" w:sz="0" w:space="0" w:color="auto"/>
        <w:bottom w:val="none" w:sz="0" w:space="0" w:color="auto"/>
        <w:right w:val="none" w:sz="0" w:space="0" w:color="auto"/>
      </w:divBdr>
    </w:div>
    <w:div w:id="917712023">
      <w:bodyDiv w:val="1"/>
      <w:marLeft w:val="0"/>
      <w:marRight w:val="0"/>
      <w:marTop w:val="0"/>
      <w:marBottom w:val="0"/>
      <w:divBdr>
        <w:top w:val="none" w:sz="0" w:space="0" w:color="auto"/>
        <w:left w:val="none" w:sz="0" w:space="0" w:color="auto"/>
        <w:bottom w:val="none" w:sz="0" w:space="0" w:color="auto"/>
        <w:right w:val="none" w:sz="0" w:space="0" w:color="auto"/>
      </w:divBdr>
    </w:div>
    <w:div w:id="917985592">
      <w:bodyDiv w:val="1"/>
      <w:marLeft w:val="0"/>
      <w:marRight w:val="0"/>
      <w:marTop w:val="0"/>
      <w:marBottom w:val="0"/>
      <w:divBdr>
        <w:top w:val="none" w:sz="0" w:space="0" w:color="auto"/>
        <w:left w:val="none" w:sz="0" w:space="0" w:color="auto"/>
        <w:bottom w:val="none" w:sz="0" w:space="0" w:color="auto"/>
        <w:right w:val="none" w:sz="0" w:space="0" w:color="auto"/>
      </w:divBdr>
    </w:div>
    <w:div w:id="918371497">
      <w:bodyDiv w:val="1"/>
      <w:marLeft w:val="0"/>
      <w:marRight w:val="0"/>
      <w:marTop w:val="0"/>
      <w:marBottom w:val="0"/>
      <w:divBdr>
        <w:top w:val="none" w:sz="0" w:space="0" w:color="auto"/>
        <w:left w:val="none" w:sz="0" w:space="0" w:color="auto"/>
        <w:bottom w:val="none" w:sz="0" w:space="0" w:color="auto"/>
        <w:right w:val="none" w:sz="0" w:space="0" w:color="auto"/>
      </w:divBdr>
    </w:div>
    <w:div w:id="918755903">
      <w:bodyDiv w:val="1"/>
      <w:marLeft w:val="0"/>
      <w:marRight w:val="0"/>
      <w:marTop w:val="0"/>
      <w:marBottom w:val="0"/>
      <w:divBdr>
        <w:top w:val="none" w:sz="0" w:space="0" w:color="auto"/>
        <w:left w:val="none" w:sz="0" w:space="0" w:color="auto"/>
        <w:bottom w:val="none" w:sz="0" w:space="0" w:color="auto"/>
        <w:right w:val="none" w:sz="0" w:space="0" w:color="auto"/>
      </w:divBdr>
    </w:div>
    <w:div w:id="918828319">
      <w:bodyDiv w:val="1"/>
      <w:marLeft w:val="0"/>
      <w:marRight w:val="0"/>
      <w:marTop w:val="0"/>
      <w:marBottom w:val="0"/>
      <w:divBdr>
        <w:top w:val="none" w:sz="0" w:space="0" w:color="auto"/>
        <w:left w:val="none" w:sz="0" w:space="0" w:color="auto"/>
        <w:bottom w:val="none" w:sz="0" w:space="0" w:color="auto"/>
        <w:right w:val="none" w:sz="0" w:space="0" w:color="auto"/>
      </w:divBdr>
    </w:div>
    <w:div w:id="919409248">
      <w:bodyDiv w:val="1"/>
      <w:marLeft w:val="0"/>
      <w:marRight w:val="0"/>
      <w:marTop w:val="0"/>
      <w:marBottom w:val="0"/>
      <w:divBdr>
        <w:top w:val="none" w:sz="0" w:space="0" w:color="auto"/>
        <w:left w:val="none" w:sz="0" w:space="0" w:color="auto"/>
        <w:bottom w:val="none" w:sz="0" w:space="0" w:color="auto"/>
        <w:right w:val="none" w:sz="0" w:space="0" w:color="auto"/>
      </w:divBdr>
    </w:div>
    <w:div w:id="920257634">
      <w:bodyDiv w:val="1"/>
      <w:marLeft w:val="0"/>
      <w:marRight w:val="0"/>
      <w:marTop w:val="0"/>
      <w:marBottom w:val="0"/>
      <w:divBdr>
        <w:top w:val="none" w:sz="0" w:space="0" w:color="auto"/>
        <w:left w:val="none" w:sz="0" w:space="0" w:color="auto"/>
        <w:bottom w:val="none" w:sz="0" w:space="0" w:color="auto"/>
        <w:right w:val="none" w:sz="0" w:space="0" w:color="auto"/>
      </w:divBdr>
    </w:div>
    <w:div w:id="920524651">
      <w:bodyDiv w:val="1"/>
      <w:marLeft w:val="0"/>
      <w:marRight w:val="0"/>
      <w:marTop w:val="0"/>
      <w:marBottom w:val="0"/>
      <w:divBdr>
        <w:top w:val="none" w:sz="0" w:space="0" w:color="auto"/>
        <w:left w:val="none" w:sz="0" w:space="0" w:color="auto"/>
        <w:bottom w:val="none" w:sz="0" w:space="0" w:color="auto"/>
        <w:right w:val="none" w:sz="0" w:space="0" w:color="auto"/>
      </w:divBdr>
    </w:div>
    <w:div w:id="920524874">
      <w:bodyDiv w:val="1"/>
      <w:marLeft w:val="0"/>
      <w:marRight w:val="0"/>
      <w:marTop w:val="0"/>
      <w:marBottom w:val="0"/>
      <w:divBdr>
        <w:top w:val="none" w:sz="0" w:space="0" w:color="auto"/>
        <w:left w:val="none" w:sz="0" w:space="0" w:color="auto"/>
        <w:bottom w:val="none" w:sz="0" w:space="0" w:color="auto"/>
        <w:right w:val="none" w:sz="0" w:space="0" w:color="auto"/>
      </w:divBdr>
    </w:div>
    <w:div w:id="921333694">
      <w:bodyDiv w:val="1"/>
      <w:marLeft w:val="0"/>
      <w:marRight w:val="0"/>
      <w:marTop w:val="0"/>
      <w:marBottom w:val="0"/>
      <w:divBdr>
        <w:top w:val="none" w:sz="0" w:space="0" w:color="auto"/>
        <w:left w:val="none" w:sz="0" w:space="0" w:color="auto"/>
        <w:bottom w:val="none" w:sz="0" w:space="0" w:color="auto"/>
        <w:right w:val="none" w:sz="0" w:space="0" w:color="auto"/>
      </w:divBdr>
    </w:div>
    <w:div w:id="921374867">
      <w:bodyDiv w:val="1"/>
      <w:marLeft w:val="0"/>
      <w:marRight w:val="0"/>
      <w:marTop w:val="0"/>
      <w:marBottom w:val="0"/>
      <w:divBdr>
        <w:top w:val="none" w:sz="0" w:space="0" w:color="auto"/>
        <w:left w:val="none" w:sz="0" w:space="0" w:color="auto"/>
        <w:bottom w:val="none" w:sz="0" w:space="0" w:color="auto"/>
        <w:right w:val="none" w:sz="0" w:space="0" w:color="auto"/>
      </w:divBdr>
    </w:div>
    <w:div w:id="921715382">
      <w:bodyDiv w:val="1"/>
      <w:marLeft w:val="0"/>
      <w:marRight w:val="0"/>
      <w:marTop w:val="0"/>
      <w:marBottom w:val="0"/>
      <w:divBdr>
        <w:top w:val="none" w:sz="0" w:space="0" w:color="auto"/>
        <w:left w:val="none" w:sz="0" w:space="0" w:color="auto"/>
        <w:bottom w:val="none" w:sz="0" w:space="0" w:color="auto"/>
        <w:right w:val="none" w:sz="0" w:space="0" w:color="auto"/>
      </w:divBdr>
    </w:div>
    <w:div w:id="921790529">
      <w:bodyDiv w:val="1"/>
      <w:marLeft w:val="0"/>
      <w:marRight w:val="0"/>
      <w:marTop w:val="0"/>
      <w:marBottom w:val="0"/>
      <w:divBdr>
        <w:top w:val="none" w:sz="0" w:space="0" w:color="auto"/>
        <w:left w:val="none" w:sz="0" w:space="0" w:color="auto"/>
        <w:bottom w:val="none" w:sz="0" w:space="0" w:color="auto"/>
        <w:right w:val="none" w:sz="0" w:space="0" w:color="auto"/>
      </w:divBdr>
    </w:div>
    <w:div w:id="922378442">
      <w:bodyDiv w:val="1"/>
      <w:marLeft w:val="0"/>
      <w:marRight w:val="0"/>
      <w:marTop w:val="0"/>
      <w:marBottom w:val="0"/>
      <w:divBdr>
        <w:top w:val="none" w:sz="0" w:space="0" w:color="auto"/>
        <w:left w:val="none" w:sz="0" w:space="0" w:color="auto"/>
        <w:bottom w:val="none" w:sz="0" w:space="0" w:color="auto"/>
        <w:right w:val="none" w:sz="0" w:space="0" w:color="auto"/>
      </w:divBdr>
    </w:div>
    <w:div w:id="922639148">
      <w:bodyDiv w:val="1"/>
      <w:marLeft w:val="0"/>
      <w:marRight w:val="0"/>
      <w:marTop w:val="0"/>
      <w:marBottom w:val="0"/>
      <w:divBdr>
        <w:top w:val="none" w:sz="0" w:space="0" w:color="auto"/>
        <w:left w:val="none" w:sz="0" w:space="0" w:color="auto"/>
        <w:bottom w:val="none" w:sz="0" w:space="0" w:color="auto"/>
        <w:right w:val="none" w:sz="0" w:space="0" w:color="auto"/>
      </w:divBdr>
    </w:div>
    <w:div w:id="922833539">
      <w:bodyDiv w:val="1"/>
      <w:marLeft w:val="0"/>
      <w:marRight w:val="0"/>
      <w:marTop w:val="0"/>
      <w:marBottom w:val="0"/>
      <w:divBdr>
        <w:top w:val="none" w:sz="0" w:space="0" w:color="auto"/>
        <w:left w:val="none" w:sz="0" w:space="0" w:color="auto"/>
        <w:bottom w:val="none" w:sz="0" w:space="0" w:color="auto"/>
        <w:right w:val="none" w:sz="0" w:space="0" w:color="auto"/>
      </w:divBdr>
    </w:div>
    <w:div w:id="922955473">
      <w:bodyDiv w:val="1"/>
      <w:marLeft w:val="0"/>
      <w:marRight w:val="0"/>
      <w:marTop w:val="0"/>
      <w:marBottom w:val="0"/>
      <w:divBdr>
        <w:top w:val="none" w:sz="0" w:space="0" w:color="auto"/>
        <w:left w:val="none" w:sz="0" w:space="0" w:color="auto"/>
        <w:bottom w:val="none" w:sz="0" w:space="0" w:color="auto"/>
        <w:right w:val="none" w:sz="0" w:space="0" w:color="auto"/>
      </w:divBdr>
    </w:div>
    <w:div w:id="923076404">
      <w:bodyDiv w:val="1"/>
      <w:marLeft w:val="0"/>
      <w:marRight w:val="0"/>
      <w:marTop w:val="0"/>
      <w:marBottom w:val="0"/>
      <w:divBdr>
        <w:top w:val="none" w:sz="0" w:space="0" w:color="auto"/>
        <w:left w:val="none" w:sz="0" w:space="0" w:color="auto"/>
        <w:bottom w:val="none" w:sz="0" w:space="0" w:color="auto"/>
        <w:right w:val="none" w:sz="0" w:space="0" w:color="auto"/>
      </w:divBdr>
    </w:div>
    <w:div w:id="923494944">
      <w:bodyDiv w:val="1"/>
      <w:marLeft w:val="0"/>
      <w:marRight w:val="0"/>
      <w:marTop w:val="0"/>
      <w:marBottom w:val="0"/>
      <w:divBdr>
        <w:top w:val="none" w:sz="0" w:space="0" w:color="auto"/>
        <w:left w:val="none" w:sz="0" w:space="0" w:color="auto"/>
        <w:bottom w:val="none" w:sz="0" w:space="0" w:color="auto"/>
        <w:right w:val="none" w:sz="0" w:space="0" w:color="auto"/>
      </w:divBdr>
    </w:div>
    <w:div w:id="923688868">
      <w:bodyDiv w:val="1"/>
      <w:marLeft w:val="0"/>
      <w:marRight w:val="0"/>
      <w:marTop w:val="0"/>
      <w:marBottom w:val="0"/>
      <w:divBdr>
        <w:top w:val="none" w:sz="0" w:space="0" w:color="auto"/>
        <w:left w:val="none" w:sz="0" w:space="0" w:color="auto"/>
        <w:bottom w:val="none" w:sz="0" w:space="0" w:color="auto"/>
        <w:right w:val="none" w:sz="0" w:space="0" w:color="auto"/>
      </w:divBdr>
    </w:div>
    <w:div w:id="923760265">
      <w:bodyDiv w:val="1"/>
      <w:marLeft w:val="0"/>
      <w:marRight w:val="0"/>
      <w:marTop w:val="0"/>
      <w:marBottom w:val="0"/>
      <w:divBdr>
        <w:top w:val="none" w:sz="0" w:space="0" w:color="auto"/>
        <w:left w:val="none" w:sz="0" w:space="0" w:color="auto"/>
        <w:bottom w:val="none" w:sz="0" w:space="0" w:color="auto"/>
        <w:right w:val="none" w:sz="0" w:space="0" w:color="auto"/>
      </w:divBdr>
    </w:div>
    <w:div w:id="923802052">
      <w:bodyDiv w:val="1"/>
      <w:marLeft w:val="0"/>
      <w:marRight w:val="0"/>
      <w:marTop w:val="0"/>
      <w:marBottom w:val="0"/>
      <w:divBdr>
        <w:top w:val="none" w:sz="0" w:space="0" w:color="auto"/>
        <w:left w:val="none" w:sz="0" w:space="0" w:color="auto"/>
        <w:bottom w:val="none" w:sz="0" w:space="0" w:color="auto"/>
        <w:right w:val="none" w:sz="0" w:space="0" w:color="auto"/>
      </w:divBdr>
    </w:div>
    <w:div w:id="924263740">
      <w:bodyDiv w:val="1"/>
      <w:marLeft w:val="0"/>
      <w:marRight w:val="0"/>
      <w:marTop w:val="0"/>
      <w:marBottom w:val="0"/>
      <w:divBdr>
        <w:top w:val="none" w:sz="0" w:space="0" w:color="auto"/>
        <w:left w:val="none" w:sz="0" w:space="0" w:color="auto"/>
        <w:bottom w:val="none" w:sz="0" w:space="0" w:color="auto"/>
        <w:right w:val="none" w:sz="0" w:space="0" w:color="auto"/>
      </w:divBdr>
    </w:div>
    <w:div w:id="924456515">
      <w:bodyDiv w:val="1"/>
      <w:marLeft w:val="0"/>
      <w:marRight w:val="0"/>
      <w:marTop w:val="0"/>
      <w:marBottom w:val="0"/>
      <w:divBdr>
        <w:top w:val="none" w:sz="0" w:space="0" w:color="auto"/>
        <w:left w:val="none" w:sz="0" w:space="0" w:color="auto"/>
        <w:bottom w:val="none" w:sz="0" w:space="0" w:color="auto"/>
        <w:right w:val="none" w:sz="0" w:space="0" w:color="auto"/>
      </w:divBdr>
    </w:div>
    <w:div w:id="924536263">
      <w:bodyDiv w:val="1"/>
      <w:marLeft w:val="0"/>
      <w:marRight w:val="0"/>
      <w:marTop w:val="0"/>
      <w:marBottom w:val="0"/>
      <w:divBdr>
        <w:top w:val="none" w:sz="0" w:space="0" w:color="auto"/>
        <w:left w:val="none" w:sz="0" w:space="0" w:color="auto"/>
        <w:bottom w:val="none" w:sz="0" w:space="0" w:color="auto"/>
        <w:right w:val="none" w:sz="0" w:space="0" w:color="auto"/>
      </w:divBdr>
    </w:div>
    <w:div w:id="924726391">
      <w:bodyDiv w:val="1"/>
      <w:marLeft w:val="0"/>
      <w:marRight w:val="0"/>
      <w:marTop w:val="0"/>
      <w:marBottom w:val="0"/>
      <w:divBdr>
        <w:top w:val="none" w:sz="0" w:space="0" w:color="auto"/>
        <w:left w:val="none" w:sz="0" w:space="0" w:color="auto"/>
        <w:bottom w:val="none" w:sz="0" w:space="0" w:color="auto"/>
        <w:right w:val="none" w:sz="0" w:space="0" w:color="auto"/>
      </w:divBdr>
    </w:div>
    <w:div w:id="924917901">
      <w:bodyDiv w:val="1"/>
      <w:marLeft w:val="0"/>
      <w:marRight w:val="0"/>
      <w:marTop w:val="0"/>
      <w:marBottom w:val="0"/>
      <w:divBdr>
        <w:top w:val="none" w:sz="0" w:space="0" w:color="auto"/>
        <w:left w:val="none" w:sz="0" w:space="0" w:color="auto"/>
        <w:bottom w:val="none" w:sz="0" w:space="0" w:color="auto"/>
        <w:right w:val="none" w:sz="0" w:space="0" w:color="auto"/>
      </w:divBdr>
    </w:div>
    <w:div w:id="925267079">
      <w:bodyDiv w:val="1"/>
      <w:marLeft w:val="0"/>
      <w:marRight w:val="0"/>
      <w:marTop w:val="0"/>
      <w:marBottom w:val="0"/>
      <w:divBdr>
        <w:top w:val="none" w:sz="0" w:space="0" w:color="auto"/>
        <w:left w:val="none" w:sz="0" w:space="0" w:color="auto"/>
        <w:bottom w:val="none" w:sz="0" w:space="0" w:color="auto"/>
        <w:right w:val="none" w:sz="0" w:space="0" w:color="auto"/>
      </w:divBdr>
    </w:div>
    <w:div w:id="925457317">
      <w:bodyDiv w:val="1"/>
      <w:marLeft w:val="0"/>
      <w:marRight w:val="0"/>
      <w:marTop w:val="0"/>
      <w:marBottom w:val="0"/>
      <w:divBdr>
        <w:top w:val="none" w:sz="0" w:space="0" w:color="auto"/>
        <w:left w:val="none" w:sz="0" w:space="0" w:color="auto"/>
        <w:bottom w:val="none" w:sz="0" w:space="0" w:color="auto"/>
        <w:right w:val="none" w:sz="0" w:space="0" w:color="auto"/>
      </w:divBdr>
    </w:div>
    <w:div w:id="925499478">
      <w:bodyDiv w:val="1"/>
      <w:marLeft w:val="0"/>
      <w:marRight w:val="0"/>
      <w:marTop w:val="0"/>
      <w:marBottom w:val="0"/>
      <w:divBdr>
        <w:top w:val="none" w:sz="0" w:space="0" w:color="auto"/>
        <w:left w:val="none" w:sz="0" w:space="0" w:color="auto"/>
        <w:bottom w:val="none" w:sz="0" w:space="0" w:color="auto"/>
        <w:right w:val="none" w:sz="0" w:space="0" w:color="auto"/>
      </w:divBdr>
    </w:div>
    <w:div w:id="925579624">
      <w:bodyDiv w:val="1"/>
      <w:marLeft w:val="0"/>
      <w:marRight w:val="0"/>
      <w:marTop w:val="0"/>
      <w:marBottom w:val="0"/>
      <w:divBdr>
        <w:top w:val="none" w:sz="0" w:space="0" w:color="auto"/>
        <w:left w:val="none" w:sz="0" w:space="0" w:color="auto"/>
        <w:bottom w:val="none" w:sz="0" w:space="0" w:color="auto"/>
        <w:right w:val="none" w:sz="0" w:space="0" w:color="auto"/>
      </w:divBdr>
    </w:div>
    <w:div w:id="925849282">
      <w:bodyDiv w:val="1"/>
      <w:marLeft w:val="0"/>
      <w:marRight w:val="0"/>
      <w:marTop w:val="0"/>
      <w:marBottom w:val="0"/>
      <w:divBdr>
        <w:top w:val="none" w:sz="0" w:space="0" w:color="auto"/>
        <w:left w:val="none" w:sz="0" w:space="0" w:color="auto"/>
        <w:bottom w:val="none" w:sz="0" w:space="0" w:color="auto"/>
        <w:right w:val="none" w:sz="0" w:space="0" w:color="auto"/>
      </w:divBdr>
    </w:div>
    <w:div w:id="925920188">
      <w:bodyDiv w:val="1"/>
      <w:marLeft w:val="0"/>
      <w:marRight w:val="0"/>
      <w:marTop w:val="0"/>
      <w:marBottom w:val="0"/>
      <w:divBdr>
        <w:top w:val="none" w:sz="0" w:space="0" w:color="auto"/>
        <w:left w:val="none" w:sz="0" w:space="0" w:color="auto"/>
        <w:bottom w:val="none" w:sz="0" w:space="0" w:color="auto"/>
        <w:right w:val="none" w:sz="0" w:space="0" w:color="auto"/>
      </w:divBdr>
    </w:div>
    <w:div w:id="926037471">
      <w:bodyDiv w:val="1"/>
      <w:marLeft w:val="0"/>
      <w:marRight w:val="0"/>
      <w:marTop w:val="0"/>
      <w:marBottom w:val="0"/>
      <w:divBdr>
        <w:top w:val="none" w:sz="0" w:space="0" w:color="auto"/>
        <w:left w:val="none" w:sz="0" w:space="0" w:color="auto"/>
        <w:bottom w:val="none" w:sz="0" w:space="0" w:color="auto"/>
        <w:right w:val="none" w:sz="0" w:space="0" w:color="auto"/>
      </w:divBdr>
    </w:div>
    <w:div w:id="926498162">
      <w:bodyDiv w:val="1"/>
      <w:marLeft w:val="0"/>
      <w:marRight w:val="0"/>
      <w:marTop w:val="0"/>
      <w:marBottom w:val="0"/>
      <w:divBdr>
        <w:top w:val="none" w:sz="0" w:space="0" w:color="auto"/>
        <w:left w:val="none" w:sz="0" w:space="0" w:color="auto"/>
        <w:bottom w:val="none" w:sz="0" w:space="0" w:color="auto"/>
        <w:right w:val="none" w:sz="0" w:space="0" w:color="auto"/>
      </w:divBdr>
    </w:div>
    <w:div w:id="926617437">
      <w:bodyDiv w:val="1"/>
      <w:marLeft w:val="0"/>
      <w:marRight w:val="0"/>
      <w:marTop w:val="0"/>
      <w:marBottom w:val="0"/>
      <w:divBdr>
        <w:top w:val="none" w:sz="0" w:space="0" w:color="auto"/>
        <w:left w:val="none" w:sz="0" w:space="0" w:color="auto"/>
        <w:bottom w:val="none" w:sz="0" w:space="0" w:color="auto"/>
        <w:right w:val="none" w:sz="0" w:space="0" w:color="auto"/>
      </w:divBdr>
    </w:div>
    <w:div w:id="927343866">
      <w:bodyDiv w:val="1"/>
      <w:marLeft w:val="0"/>
      <w:marRight w:val="0"/>
      <w:marTop w:val="0"/>
      <w:marBottom w:val="0"/>
      <w:divBdr>
        <w:top w:val="none" w:sz="0" w:space="0" w:color="auto"/>
        <w:left w:val="none" w:sz="0" w:space="0" w:color="auto"/>
        <w:bottom w:val="none" w:sz="0" w:space="0" w:color="auto"/>
        <w:right w:val="none" w:sz="0" w:space="0" w:color="auto"/>
      </w:divBdr>
    </w:div>
    <w:div w:id="927350515">
      <w:bodyDiv w:val="1"/>
      <w:marLeft w:val="0"/>
      <w:marRight w:val="0"/>
      <w:marTop w:val="0"/>
      <w:marBottom w:val="0"/>
      <w:divBdr>
        <w:top w:val="none" w:sz="0" w:space="0" w:color="auto"/>
        <w:left w:val="none" w:sz="0" w:space="0" w:color="auto"/>
        <w:bottom w:val="none" w:sz="0" w:space="0" w:color="auto"/>
        <w:right w:val="none" w:sz="0" w:space="0" w:color="auto"/>
      </w:divBdr>
    </w:div>
    <w:div w:id="929313540">
      <w:bodyDiv w:val="1"/>
      <w:marLeft w:val="0"/>
      <w:marRight w:val="0"/>
      <w:marTop w:val="0"/>
      <w:marBottom w:val="0"/>
      <w:divBdr>
        <w:top w:val="none" w:sz="0" w:space="0" w:color="auto"/>
        <w:left w:val="none" w:sz="0" w:space="0" w:color="auto"/>
        <w:bottom w:val="none" w:sz="0" w:space="0" w:color="auto"/>
        <w:right w:val="none" w:sz="0" w:space="0" w:color="auto"/>
      </w:divBdr>
    </w:div>
    <w:div w:id="929584396">
      <w:bodyDiv w:val="1"/>
      <w:marLeft w:val="0"/>
      <w:marRight w:val="0"/>
      <w:marTop w:val="0"/>
      <w:marBottom w:val="0"/>
      <w:divBdr>
        <w:top w:val="none" w:sz="0" w:space="0" w:color="auto"/>
        <w:left w:val="none" w:sz="0" w:space="0" w:color="auto"/>
        <w:bottom w:val="none" w:sz="0" w:space="0" w:color="auto"/>
        <w:right w:val="none" w:sz="0" w:space="0" w:color="auto"/>
      </w:divBdr>
    </w:div>
    <w:div w:id="929653774">
      <w:bodyDiv w:val="1"/>
      <w:marLeft w:val="0"/>
      <w:marRight w:val="0"/>
      <w:marTop w:val="0"/>
      <w:marBottom w:val="0"/>
      <w:divBdr>
        <w:top w:val="none" w:sz="0" w:space="0" w:color="auto"/>
        <w:left w:val="none" w:sz="0" w:space="0" w:color="auto"/>
        <w:bottom w:val="none" w:sz="0" w:space="0" w:color="auto"/>
        <w:right w:val="none" w:sz="0" w:space="0" w:color="auto"/>
      </w:divBdr>
    </w:div>
    <w:div w:id="930041023">
      <w:bodyDiv w:val="1"/>
      <w:marLeft w:val="0"/>
      <w:marRight w:val="0"/>
      <w:marTop w:val="0"/>
      <w:marBottom w:val="0"/>
      <w:divBdr>
        <w:top w:val="none" w:sz="0" w:space="0" w:color="auto"/>
        <w:left w:val="none" w:sz="0" w:space="0" w:color="auto"/>
        <w:bottom w:val="none" w:sz="0" w:space="0" w:color="auto"/>
        <w:right w:val="none" w:sz="0" w:space="0" w:color="auto"/>
      </w:divBdr>
    </w:div>
    <w:div w:id="930355659">
      <w:bodyDiv w:val="1"/>
      <w:marLeft w:val="0"/>
      <w:marRight w:val="0"/>
      <w:marTop w:val="0"/>
      <w:marBottom w:val="0"/>
      <w:divBdr>
        <w:top w:val="none" w:sz="0" w:space="0" w:color="auto"/>
        <w:left w:val="none" w:sz="0" w:space="0" w:color="auto"/>
        <w:bottom w:val="none" w:sz="0" w:space="0" w:color="auto"/>
        <w:right w:val="none" w:sz="0" w:space="0" w:color="auto"/>
      </w:divBdr>
    </w:div>
    <w:div w:id="930620972">
      <w:bodyDiv w:val="1"/>
      <w:marLeft w:val="0"/>
      <w:marRight w:val="0"/>
      <w:marTop w:val="0"/>
      <w:marBottom w:val="0"/>
      <w:divBdr>
        <w:top w:val="none" w:sz="0" w:space="0" w:color="auto"/>
        <w:left w:val="none" w:sz="0" w:space="0" w:color="auto"/>
        <w:bottom w:val="none" w:sz="0" w:space="0" w:color="auto"/>
        <w:right w:val="none" w:sz="0" w:space="0" w:color="auto"/>
      </w:divBdr>
    </w:div>
    <w:div w:id="930895180">
      <w:bodyDiv w:val="1"/>
      <w:marLeft w:val="0"/>
      <w:marRight w:val="0"/>
      <w:marTop w:val="0"/>
      <w:marBottom w:val="0"/>
      <w:divBdr>
        <w:top w:val="none" w:sz="0" w:space="0" w:color="auto"/>
        <w:left w:val="none" w:sz="0" w:space="0" w:color="auto"/>
        <w:bottom w:val="none" w:sz="0" w:space="0" w:color="auto"/>
        <w:right w:val="none" w:sz="0" w:space="0" w:color="auto"/>
      </w:divBdr>
    </w:div>
    <w:div w:id="931401717">
      <w:bodyDiv w:val="1"/>
      <w:marLeft w:val="0"/>
      <w:marRight w:val="0"/>
      <w:marTop w:val="0"/>
      <w:marBottom w:val="0"/>
      <w:divBdr>
        <w:top w:val="none" w:sz="0" w:space="0" w:color="auto"/>
        <w:left w:val="none" w:sz="0" w:space="0" w:color="auto"/>
        <w:bottom w:val="none" w:sz="0" w:space="0" w:color="auto"/>
        <w:right w:val="none" w:sz="0" w:space="0" w:color="auto"/>
      </w:divBdr>
    </w:div>
    <w:div w:id="931469934">
      <w:bodyDiv w:val="1"/>
      <w:marLeft w:val="0"/>
      <w:marRight w:val="0"/>
      <w:marTop w:val="0"/>
      <w:marBottom w:val="0"/>
      <w:divBdr>
        <w:top w:val="none" w:sz="0" w:space="0" w:color="auto"/>
        <w:left w:val="none" w:sz="0" w:space="0" w:color="auto"/>
        <w:bottom w:val="none" w:sz="0" w:space="0" w:color="auto"/>
        <w:right w:val="none" w:sz="0" w:space="0" w:color="auto"/>
      </w:divBdr>
    </w:div>
    <w:div w:id="931475334">
      <w:bodyDiv w:val="1"/>
      <w:marLeft w:val="0"/>
      <w:marRight w:val="0"/>
      <w:marTop w:val="0"/>
      <w:marBottom w:val="0"/>
      <w:divBdr>
        <w:top w:val="none" w:sz="0" w:space="0" w:color="auto"/>
        <w:left w:val="none" w:sz="0" w:space="0" w:color="auto"/>
        <w:bottom w:val="none" w:sz="0" w:space="0" w:color="auto"/>
        <w:right w:val="none" w:sz="0" w:space="0" w:color="auto"/>
      </w:divBdr>
    </w:div>
    <w:div w:id="932516779">
      <w:bodyDiv w:val="1"/>
      <w:marLeft w:val="0"/>
      <w:marRight w:val="0"/>
      <w:marTop w:val="0"/>
      <w:marBottom w:val="0"/>
      <w:divBdr>
        <w:top w:val="none" w:sz="0" w:space="0" w:color="auto"/>
        <w:left w:val="none" w:sz="0" w:space="0" w:color="auto"/>
        <w:bottom w:val="none" w:sz="0" w:space="0" w:color="auto"/>
        <w:right w:val="none" w:sz="0" w:space="0" w:color="auto"/>
      </w:divBdr>
    </w:div>
    <w:div w:id="933057564">
      <w:bodyDiv w:val="1"/>
      <w:marLeft w:val="0"/>
      <w:marRight w:val="0"/>
      <w:marTop w:val="0"/>
      <w:marBottom w:val="0"/>
      <w:divBdr>
        <w:top w:val="none" w:sz="0" w:space="0" w:color="auto"/>
        <w:left w:val="none" w:sz="0" w:space="0" w:color="auto"/>
        <w:bottom w:val="none" w:sz="0" w:space="0" w:color="auto"/>
        <w:right w:val="none" w:sz="0" w:space="0" w:color="auto"/>
      </w:divBdr>
    </w:div>
    <w:div w:id="933319883">
      <w:bodyDiv w:val="1"/>
      <w:marLeft w:val="0"/>
      <w:marRight w:val="0"/>
      <w:marTop w:val="0"/>
      <w:marBottom w:val="0"/>
      <w:divBdr>
        <w:top w:val="none" w:sz="0" w:space="0" w:color="auto"/>
        <w:left w:val="none" w:sz="0" w:space="0" w:color="auto"/>
        <w:bottom w:val="none" w:sz="0" w:space="0" w:color="auto"/>
        <w:right w:val="none" w:sz="0" w:space="0" w:color="auto"/>
      </w:divBdr>
    </w:div>
    <w:div w:id="933779314">
      <w:bodyDiv w:val="1"/>
      <w:marLeft w:val="0"/>
      <w:marRight w:val="0"/>
      <w:marTop w:val="0"/>
      <w:marBottom w:val="0"/>
      <w:divBdr>
        <w:top w:val="none" w:sz="0" w:space="0" w:color="auto"/>
        <w:left w:val="none" w:sz="0" w:space="0" w:color="auto"/>
        <w:bottom w:val="none" w:sz="0" w:space="0" w:color="auto"/>
        <w:right w:val="none" w:sz="0" w:space="0" w:color="auto"/>
      </w:divBdr>
    </w:div>
    <w:div w:id="933781321">
      <w:bodyDiv w:val="1"/>
      <w:marLeft w:val="0"/>
      <w:marRight w:val="0"/>
      <w:marTop w:val="0"/>
      <w:marBottom w:val="0"/>
      <w:divBdr>
        <w:top w:val="none" w:sz="0" w:space="0" w:color="auto"/>
        <w:left w:val="none" w:sz="0" w:space="0" w:color="auto"/>
        <w:bottom w:val="none" w:sz="0" w:space="0" w:color="auto"/>
        <w:right w:val="none" w:sz="0" w:space="0" w:color="auto"/>
      </w:divBdr>
    </w:div>
    <w:div w:id="934364662">
      <w:bodyDiv w:val="1"/>
      <w:marLeft w:val="0"/>
      <w:marRight w:val="0"/>
      <w:marTop w:val="0"/>
      <w:marBottom w:val="0"/>
      <w:divBdr>
        <w:top w:val="none" w:sz="0" w:space="0" w:color="auto"/>
        <w:left w:val="none" w:sz="0" w:space="0" w:color="auto"/>
        <w:bottom w:val="none" w:sz="0" w:space="0" w:color="auto"/>
        <w:right w:val="none" w:sz="0" w:space="0" w:color="auto"/>
      </w:divBdr>
    </w:div>
    <w:div w:id="934440302">
      <w:bodyDiv w:val="1"/>
      <w:marLeft w:val="0"/>
      <w:marRight w:val="0"/>
      <w:marTop w:val="0"/>
      <w:marBottom w:val="0"/>
      <w:divBdr>
        <w:top w:val="none" w:sz="0" w:space="0" w:color="auto"/>
        <w:left w:val="none" w:sz="0" w:space="0" w:color="auto"/>
        <w:bottom w:val="none" w:sz="0" w:space="0" w:color="auto"/>
        <w:right w:val="none" w:sz="0" w:space="0" w:color="auto"/>
      </w:divBdr>
    </w:div>
    <w:div w:id="935403022">
      <w:bodyDiv w:val="1"/>
      <w:marLeft w:val="0"/>
      <w:marRight w:val="0"/>
      <w:marTop w:val="0"/>
      <w:marBottom w:val="0"/>
      <w:divBdr>
        <w:top w:val="none" w:sz="0" w:space="0" w:color="auto"/>
        <w:left w:val="none" w:sz="0" w:space="0" w:color="auto"/>
        <w:bottom w:val="none" w:sz="0" w:space="0" w:color="auto"/>
        <w:right w:val="none" w:sz="0" w:space="0" w:color="auto"/>
      </w:divBdr>
    </w:div>
    <w:div w:id="936519672">
      <w:bodyDiv w:val="1"/>
      <w:marLeft w:val="0"/>
      <w:marRight w:val="0"/>
      <w:marTop w:val="0"/>
      <w:marBottom w:val="0"/>
      <w:divBdr>
        <w:top w:val="none" w:sz="0" w:space="0" w:color="auto"/>
        <w:left w:val="none" w:sz="0" w:space="0" w:color="auto"/>
        <w:bottom w:val="none" w:sz="0" w:space="0" w:color="auto"/>
        <w:right w:val="none" w:sz="0" w:space="0" w:color="auto"/>
      </w:divBdr>
    </w:div>
    <w:div w:id="936643670">
      <w:bodyDiv w:val="1"/>
      <w:marLeft w:val="0"/>
      <w:marRight w:val="0"/>
      <w:marTop w:val="0"/>
      <w:marBottom w:val="0"/>
      <w:divBdr>
        <w:top w:val="none" w:sz="0" w:space="0" w:color="auto"/>
        <w:left w:val="none" w:sz="0" w:space="0" w:color="auto"/>
        <w:bottom w:val="none" w:sz="0" w:space="0" w:color="auto"/>
        <w:right w:val="none" w:sz="0" w:space="0" w:color="auto"/>
      </w:divBdr>
    </w:div>
    <w:div w:id="937100093">
      <w:bodyDiv w:val="1"/>
      <w:marLeft w:val="0"/>
      <w:marRight w:val="0"/>
      <w:marTop w:val="0"/>
      <w:marBottom w:val="0"/>
      <w:divBdr>
        <w:top w:val="none" w:sz="0" w:space="0" w:color="auto"/>
        <w:left w:val="none" w:sz="0" w:space="0" w:color="auto"/>
        <w:bottom w:val="none" w:sz="0" w:space="0" w:color="auto"/>
        <w:right w:val="none" w:sz="0" w:space="0" w:color="auto"/>
      </w:divBdr>
    </w:div>
    <w:div w:id="937447070">
      <w:bodyDiv w:val="1"/>
      <w:marLeft w:val="0"/>
      <w:marRight w:val="0"/>
      <w:marTop w:val="0"/>
      <w:marBottom w:val="0"/>
      <w:divBdr>
        <w:top w:val="none" w:sz="0" w:space="0" w:color="auto"/>
        <w:left w:val="none" w:sz="0" w:space="0" w:color="auto"/>
        <w:bottom w:val="none" w:sz="0" w:space="0" w:color="auto"/>
        <w:right w:val="none" w:sz="0" w:space="0" w:color="auto"/>
      </w:divBdr>
    </w:div>
    <w:div w:id="937519772">
      <w:bodyDiv w:val="1"/>
      <w:marLeft w:val="0"/>
      <w:marRight w:val="0"/>
      <w:marTop w:val="0"/>
      <w:marBottom w:val="0"/>
      <w:divBdr>
        <w:top w:val="none" w:sz="0" w:space="0" w:color="auto"/>
        <w:left w:val="none" w:sz="0" w:space="0" w:color="auto"/>
        <w:bottom w:val="none" w:sz="0" w:space="0" w:color="auto"/>
        <w:right w:val="none" w:sz="0" w:space="0" w:color="auto"/>
      </w:divBdr>
    </w:div>
    <w:div w:id="937715810">
      <w:bodyDiv w:val="1"/>
      <w:marLeft w:val="0"/>
      <w:marRight w:val="0"/>
      <w:marTop w:val="0"/>
      <w:marBottom w:val="0"/>
      <w:divBdr>
        <w:top w:val="none" w:sz="0" w:space="0" w:color="auto"/>
        <w:left w:val="none" w:sz="0" w:space="0" w:color="auto"/>
        <w:bottom w:val="none" w:sz="0" w:space="0" w:color="auto"/>
        <w:right w:val="none" w:sz="0" w:space="0" w:color="auto"/>
      </w:divBdr>
    </w:div>
    <w:div w:id="938492902">
      <w:bodyDiv w:val="1"/>
      <w:marLeft w:val="0"/>
      <w:marRight w:val="0"/>
      <w:marTop w:val="0"/>
      <w:marBottom w:val="0"/>
      <w:divBdr>
        <w:top w:val="none" w:sz="0" w:space="0" w:color="auto"/>
        <w:left w:val="none" w:sz="0" w:space="0" w:color="auto"/>
        <w:bottom w:val="none" w:sz="0" w:space="0" w:color="auto"/>
        <w:right w:val="none" w:sz="0" w:space="0" w:color="auto"/>
      </w:divBdr>
    </w:div>
    <w:div w:id="938567294">
      <w:bodyDiv w:val="1"/>
      <w:marLeft w:val="0"/>
      <w:marRight w:val="0"/>
      <w:marTop w:val="0"/>
      <w:marBottom w:val="0"/>
      <w:divBdr>
        <w:top w:val="none" w:sz="0" w:space="0" w:color="auto"/>
        <w:left w:val="none" w:sz="0" w:space="0" w:color="auto"/>
        <w:bottom w:val="none" w:sz="0" w:space="0" w:color="auto"/>
        <w:right w:val="none" w:sz="0" w:space="0" w:color="auto"/>
      </w:divBdr>
    </w:div>
    <w:div w:id="939029630">
      <w:bodyDiv w:val="1"/>
      <w:marLeft w:val="0"/>
      <w:marRight w:val="0"/>
      <w:marTop w:val="0"/>
      <w:marBottom w:val="0"/>
      <w:divBdr>
        <w:top w:val="none" w:sz="0" w:space="0" w:color="auto"/>
        <w:left w:val="none" w:sz="0" w:space="0" w:color="auto"/>
        <w:bottom w:val="none" w:sz="0" w:space="0" w:color="auto"/>
        <w:right w:val="none" w:sz="0" w:space="0" w:color="auto"/>
      </w:divBdr>
    </w:div>
    <w:div w:id="939681260">
      <w:bodyDiv w:val="1"/>
      <w:marLeft w:val="0"/>
      <w:marRight w:val="0"/>
      <w:marTop w:val="0"/>
      <w:marBottom w:val="0"/>
      <w:divBdr>
        <w:top w:val="none" w:sz="0" w:space="0" w:color="auto"/>
        <w:left w:val="none" w:sz="0" w:space="0" w:color="auto"/>
        <w:bottom w:val="none" w:sz="0" w:space="0" w:color="auto"/>
        <w:right w:val="none" w:sz="0" w:space="0" w:color="auto"/>
      </w:divBdr>
    </w:div>
    <w:div w:id="939723302">
      <w:bodyDiv w:val="1"/>
      <w:marLeft w:val="0"/>
      <w:marRight w:val="0"/>
      <w:marTop w:val="0"/>
      <w:marBottom w:val="0"/>
      <w:divBdr>
        <w:top w:val="none" w:sz="0" w:space="0" w:color="auto"/>
        <w:left w:val="none" w:sz="0" w:space="0" w:color="auto"/>
        <w:bottom w:val="none" w:sz="0" w:space="0" w:color="auto"/>
        <w:right w:val="none" w:sz="0" w:space="0" w:color="auto"/>
      </w:divBdr>
    </w:div>
    <w:div w:id="939725720">
      <w:bodyDiv w:val="1"/>
      <w:marLeft w:val="0"/>
      <w:marRight w:val="0"/>
      <w:marTop w:val="0"/>
      <w:marBottom w:val="0"/>
      <w:divBdr>
        <w:top w:val="none" w:sz="0" w:space="0" w:color="auto"/>
        <w:left w:val="none" w:sz="0" w:space="0" w:color="auto"/>
        <w:bottom w:val="none" w:sz="0" w:space="0" w:color="auto"/>
        <w:right w:val="none" w:sz="0" w:space="0" w:color="auto"/>
      </w:divBdr>
    </w:div>
    <w:div w:id="939869107">
      <w:bodyDiv w:val="1"/>
      <w:marLeft w:val="0"/>
      <w:marRight w:val="0"/>
      <w:marTop w:val="0"/>
      <w:marBottom w:val="0"/>
      <w:divBdr>
        <w:top w:val="none" w:sz="0" w:space="0" w:color="auto"/>
        <w:left w:val="none" w:sz="0" w:space="0" w:color="auto"/>
        <w:bottom w:val="none" w:sz="0" w:space="0" w:color="auto"/>
        <w:right w:val="none" w:sz="0" w:space="0" w:color="auto"/>
      </w:divBdr>
    </w:div>
    <w:div w:id="939921022">
      <w:bodyDiv w:val="1"/>
      <w:marLeft w:val="0"/>
      <w:marRight w:val="0"/>
      <w:marTop w:val="0"/>
      <w:marBottom w:val="0"/>
      <w:divBdr>
        <w:top w:val="none" w:sz="0" w:space="0" w:color="auto"/>
        <w:left w:val="none" w:sz="0" w:space="0" w:color="auto"/>
        <w:bottom w:val="none" w:sz="0" w:space="0" w:color="auto"/>
        <w:right w:val="none" w:sz="0" w:space="0" w:color="auto"/>
      </w:divBdr>
    </w:div>
    <w:div w:id="940258412">
      <w:bodyDiv w:val="1"/>
      <w:marLeft w:val="0"/>
      <w:marRight w:val="0"/>
      <w:marTop w:val="0"/>
      <w:marBottom w:val="0"/>
      <w:divBdr>
        <w:top w:val="none" w:sz="0" w:space="0" w:color="auto"/>
        <w:left w:val="none" w:sz="0" w:space="0" w:color="auto"/>
        <w:bottom w:val="none" w:sz="0" w:space="0" w:color="auto"/>
        <w:right w:val="none" w:sz="0" w:space="0" w:color="auto"/>
      </w:divBdr>
    </w:div>
    <w:div w:id="941228696">
      <w:bodyDiv w:val="1"/>
      <w:marLeft w:val="0"/>
      <w:marRight w:val="0"/>
      <w:marTop w:val="0"/>
      <w:marBottom w:val="0"/>
      <w:divBdr>
        <w:top w:val="none" w:sz="0" w:space="0" w:color="auto"/>
        <w:left w:val="none" w:sz="0" w:space="0" w:color="auto"/>
        <w:bottom w:val="none" w:sz="0" w:space="0" w:color="auto"/>
        <w:right w:val="none" w:sz="0" w:space="0" w:color="auto"/>
      </w:divBdr>
    </w:div>
    <w:div w:id="942224245">
      <w:bodyDiv w:val="1"/>
      <w:marLeft w:val="0"/>
      <w:marRight w:val="0"/>
      <w:marTop w:val="0"/>
      <w:marBottom w:val="0"/>
      <w:divBdr>
        <w:top w:val="none" w:sz="0" w:space="0" w:color="auto"/>
        <w:left w:val="none" w:sz="0" w:space="0" w:color="auto"/>
        <w:bottom w:val="none" w:sz="0" w:space="0" w:color="auto"/>
        <w:right w:val="none" w:sz="0" w:space="0" w:color="auto"/>
      </w:divBdr>
    </w:div>
    <w:div w:id="942610166">
      <w:bodyDiv w:val="1"/>
      <w:marLeft w:val="0"/>
      <w:marRight w:val="0"/>
      <w:marTop w:val="0"/>
      <w:marBottom w:val="0"/>
      <w:divBdr>
        <w:top w:val="none" w:sz="0" w:space="0" w:color="auto"/>
        <w:left w:val="none" w:sz="0" w:space="0" w:color="auto"/>
        <w:bottom w:val="none" w:sz="0" w:space="0" w:color="auto"/>
        <w:right w:val="none" w:sz="0" w:space="0" w:color="auto"/>
      </w:divBdr>
    </w:div>
    <w:div w:id="942760800">
      <w:bodyDiv w:val="1"/>
      <w:marLeft w:val="0"/>
      <w:marRight w:val="0"/>
      <w:marTop w:val="0"/>
      <w:marBottom w:val="0"/>
      <w:divBdr>
        <w:top w:val="none" w:sz="0" w:space="0" w:color="auto"/>
        <w:left w:val="none" w:sz="0" w:space="0" w:color="auto"/>
        <w:bottom w:val="none" w:sz="0" w:space="0" w:color="auto"/>
        <w:right w:val="none" w:sz="0" w:space="0" w:color="auto"/>
      </w:divBdr>
    </w:div>
    <w:div w:id="943074809">
      <w:bodyDiv w:val="1"/>
      <w:marLeft w:val="0"/>
      <w:marRight w:val="0"/>
      <w:marTop w:val="0"/>
      <w:marBottom w:val="0"/>
      <w:divBdr>
        <w:top w:val="none" w:sz="0" w:space="0" w:color="auto"/>
        <w:left w:val="none" w:sz="0" w:space="0" w:color="auto"/>
        <w:bottom w:val="none" w:sz="0" w:space="0" w:color="auto"/>
        <w:right w:val="none" w:sz="0" w:space="0" w:color="auto"/>
      </w:divBdr>
    </w:div>
    <w:div w:id="943422049">
      <w:bodyDiv w:val="1"/>
      <w:marLeft w:val="0"/>
      <w:marRight w:val="0"/>
      <w:marTop w:val="0"/>
      <w:marBottom w:val="0"/>
      <w:divBdr>
        <w:top w:val="none" w:sz="0" w:space="0" w:color="auto"/>
        <w:left w:val="none" w:sz="0" w:space="0" w:color="auto"/>
        <w:bottom w:val="none" w:sz="0" w:space="0" w:color="auto"/>
        <w:right w:val="none" w:sz="0" w:space="0" w:color="auto"/>
      </w:divBdr>
    </w:div>
    <w:div w:id="943609932">
      <w:bodyDiv w:val="1"/>
      <w:marLeft w:val="0"/>
      <w:marRight w:val="0"/>
      <w:marTop w:val="0"/>
      <w:marBottom w:val="0"/>
      <w:divBdr>
        <w:top w:val="none" w:sz="0" w:space="0" w:color="auto"/>
        <w:left w:val="none" w:sz="0" w:space="0" w:color="auto"/>
        <w:bottom w:val="none" w:sz="0" w:space="0" w:color="auto"/>
        <w:right w:val="none" w:sz="0" w:space="0" w:color="auto"/>
      </w:divBdr>
    </w:div>
    <w:div w:id="944192360">
      <w:bodyDiv w:val="1"/>
      <w:marLeft w:val="0"/>
      <w:marRight w:val="0"/>
      <w:marTop w:val="0"/>
      <w:marBottom w:val="0"/>
      <w:divBdr>
        <w:top w:val="none" w:sz="0" w:space="0" w:color="auto"/>
        <w:left w:val="none" w:sz="0" w:space="0" w:color="auto"/>
        <w:bottom w:val="none" w:sz="0" w:space="0" w:color="auto"/>
        <w:right w:val="none" w:sz="0" w:space="0" w:color="auto"/>
      </w:divBdr>
    </w:div>
    <w:div w:id="945499076">
      <w:bodyDiv w:val="1"/>
      <w:marLeft w:val="0"/>
      <w:marRight w:val="0"/>
      <w:marTop w:val="0"/>
      <w:marBottom w:val="0"/>
      <w:divBdr>
        <w:top w:val="none" w:sz="0" w:space="0" w:color="auto"/>
        <w:left w:val="none" w:sz="0" w:space="0" w:color="auto"/>
        <w:bottom w:val="none" w:sz="0" w:space="0" w:color="auto"/>
        <w:right w:val="none" w:sz="0" w:space="0" w:color="auto"/>
      </w:divBdr>
    </w:div>
    <w:div w:id="945576865">
      <w:bodyDiv w:val="1"/>
      <w:marLeft w:val="0"/>
      <w:marRight w:val="0"/>
      <w:marTop w:val="0"/>
      <w:marBottom w:val="0"/>
      <w:divBdr>
        <w:top w:val="none" w:sz="0" w:space="0" w:color="auto"/>
        <w:left w:val="none" w:sz="0" w:space="0" w:color="auto"/>
        <w:bottom w:val="none" w:sz="0" w:space="0" w:color="auto"/>
        <w:right w:val="none" w:sz="0" w:space="0" w:color="auto"/>
      </w:divBdr>
    </w:div>
    <w:div w:id="945890220">
      <w:bodyDiv w:val="1"/>
      <w:marLeft w:val="0"/>
      <w:marRight w:val="0"/>
      <w:marTop w:val="0"/>
      <w:marBottom w:val="0"/>
      <w:divBdr>
        <w:top w:val="none" w:sz="0" w:space="0" w:color="auto"/>
        <w:left w:val="none" w:sz="0" w:space="0" w:color="auto"/>
        <w:bottom w:val="none" w:sz="0" w:space="0" w:color="auto"/>
        <w:right w:val="none" w:sz="0" w:space="0" w:color="auto"/>
      </w:divBdr>
    </w:div>
    <w:div w:id="946741815">
      <w:bodyDiv w:val="1"/>
      <w:marLeft w:val="0"/>
      <w:marRight w:val="0"/>
      <w:marTop w:val="0"/>
      <w:marBottom w:val="0"/>
      <w:divBdr>
        <w:top w:val="none" w:sz="0" w:space="0" w:color="auto"/>
        <w:left w:val="none" w:sz="0" w:space="0" w:color="auto"/>
        <w:bottom w:val="none" w:sz="0" w:space="0" w:color="auto"/>
        <w:right w:val="none" w:sz="0" w:space="0" w:color="auto"/>
      </w:divBdr>
    </w:div>
    <w:div w:id="946885284">
      <w:bodyDiv w:val="1"/>
      <w:marLeft w:val="0"/>
      <w:marRight w:val="0"/>
      <w:marTop w:val="0"/>
      <w:marBottom w:val="0"/>
      <w:divBdr>
        <w:top w:val="none" w:sz="0" w:space="0" w:color="auto"/>
        <w:left w:val="none" w:sz="0" w:space="0" w:color="auto"/>
        <w:bottom w:val="none" w:sz="0" w:space="0" w:color="auto"/>
        <w:right w:val="none" w:sz="0" w:space="0" w:color="auto"/>
      </w:divBdr>
    </w:div>
    <w:div w:id="947079319">
      <w:bodyDiv w:val="1"/>
      <w:marLeft w:val="0"/>
      <w:marRight w:val="0"/>
      <w:marTop w:val="0"/>
      <w:marBottom w:val="0"/>
      <w:divBdr>
        <w:top w:val="none" w:sz="0" w:space="0" w:color="auto"/>
        <w:left w:val="none" w:sz="0" w:space="0" w:color="auto"/>
        <w:bottom w:val="none" w:sz="0" w:space="0" w:color="auto"/>
        <w:right w:val="none" w:sz="0" w:space="0" w:color="auto"/>
      </w:divBdr>
    </w:div>
    <w:div w:id="947396753">
      <w:bodyDiv w:val="1"/>
      <w:marLeft w:val="0"/>
      <w:marRight w:val="0"/>
      <w:marTop w:val="0"/>
      <w:marBottom w:val="0"/>
      <w:divBdr>
        <w:top w:val="none" w:sz="0" w:space="0" w:color="auto"/>
        <w:left w:val="none" w:sz="0" w:space="0" w:color="auto"/>
        <w:bottom w:val="none" w:sz="0" w:space="0" w:color="auto"/>
        <w:right w:val="none" w:sz="0" w:space="0" w:color="auto"/>
      </w:divBdr>
    </w:div>
    <w:div w:id="947665661">
      <w:bodyDiv w:val="1"/>
      <w:marLeft w:val="0"/>
      <w:marRight w:val="0"/>
      <w:marTop w:val="0"/>
      <w:marBottom w:val="0"/>
      <w:divBdr>
        <w:top w:val="none" w:sz="0" w:space="0" w:color="auto"/>
        <w:left w:val="none" w:sz="0" w:space="0" w:color="auto"/>
        <w:bottom w:val="none" w:sz="0" w:space="0" w:color="auto"/>
        <w:right w:val="none" w:sz="0" w:space="0" w:color="auto"/>
      </w:divBdr>
    </w:div>
    <w:div w:id="948196688">
      <w:bodyDiv w:val="1"/>
      <w:marLeft w:val="0"/>
      <w:marRight w:val="0"/>
      <w:marTop w:val="0"/>
      <w:marBottom w:val="0"/>
      <w:divBdr>
        <w:top w:val="none" w:sz="0" w:space="0" w:color="auto"/>
        <w:left w:val="none" w:sz="0" w:space="0" w:color="auto"/>
        <w:bottom w:val="none" w:sz="0" w:space="0" w:color="auto"/>
        <w:right w:val="none" w:sz="0" w:space="0" w:color="auto"/>
      </w:divBdr>
    </w:div>
    <w:div w:id="948851614">
      <w:bodyDiv w:val="1"/>
      <w:marLeft w:val="0"/>
      <w:marRight w:val="0"/>
      <w:marTop w:val="0"/>
      <w:marBottom w:val="0"/>
      <w:divBdr>
        <w:top w:val="none" w:sz="0" w:space="0" w:color="auto"/>
        <w:left w:val="none" w:sz="0" w:space="0" w:color="auto"/>
        <w:bottom w:val="none" w:sz="0" w:space="0" w:color="auto"/>
        <w:right w:val="none" w:sz="0" w:space="0" w:color="auto"/>
      </w:divBdr>
    </w:div>
    <w:div w:id="949165696">
      <w:bodyDiv w:val="1"/>
      <w:marLeft w:val="0"/>
      <w:marRight w:val="0"/>
      <w:marTop w:val="0"/>
      <w:marBottom w:val="0"/>
      <w:divBdr>
        <w:top w:val="none" w:sz="0" w:space="0" w:color="auto"/>
        <w:left w:val="none" w:sz="0" w:space="0" w:color="auto"/>
        <w:bottom w:val="none" w:sz="0" w:space="0" w:color="auto"/>
        <w:right w:val="none" w:sz="0" w:space="0" w:color="auto"/>
      </w:divBdr>
    </w:div>
    <w:div w:id="950356926">
      <w:bodyDiv w:val="1"/>
      <w:marLeft w:val="0"/>
      <w:marRight w:val="0"/>
      <w:marTop w:val="0"/>
      <w:marBottom w:val="0"/>
      <w:divBdr>
        <w:top w:val="none" w:sz="0" w:space="0" w:color="auto"/>
        <w:left w:val="none" w:sz="0" w:space="0" w:color="auto"/>
        <w:bottom w:val="none" w:sz="0" w:space="0" w:color="auto"/>
        <w:right w:val="none" w:sz="0" w:space="0" w:color="auto"/>
      </w:divBdr>
    </w:div>
    <w:div w:id="950548421">
      <w:bodyDiv w:val="1"/>
      <w:marLeft w:val="0"/>
      <w:marRight w:val="0"/>
      <w:marTop w:val="0"/>
      <w:marBottom w:val="0"/>
      <w:divBdr>
        <w:top w:val="none" w:sz="0" w:space="0" w:color="auto"/>
        <w:left w:val="none" w:sz="0" w:space="0" w:color="auto"/>
        <w:bottom w:val="none" w:sz="0" w:space="0" w:color="auto"/>
        <w:right w:val="none" w:sz="0" w:space="0" w:color="auto"/>
      </w:divBdr>
    </w:div>
    <w:div w:id="950551110">
      <w:bodyDiv w:val="1"/>
      <w:marLeft w:val="0"/>
      <w:marRight w:val="0"/>
      <w:marTop w:val="0"/>
      <w:marBottom w:val="0"/>
      <w:divBdr>
        <w:top w:val="none" w:sz="0" w:space="0" w:color="auto"/>
        <w:left w:val="none" w:sz="0" w:space="0" w:color="auto"/>
        <w:bottom w:val="none" w:sz="0" w:space="0" w:color="auto"/>
        <w:right w:val="none" w:sz="0" w:space="0" w:color="auto"/>
      </w:divBdr>
    </w:div>
    <w:div w:id="951783963">
      <w:bodyDiv w:val="1"/>
      <w:marLeft w:val="0"/>
      <w:marRight w:val="0"/>
      <w:marTop w:val="0"/>
      <w:marBottom w:val="0"/>
      <w:divBdr>
        <w:top w:val="none" w:sz="0" w:space="0" w:color="auto"/>
        <w:left w:val="none" w:sz="0" w:space="0" w:color="auto"/>
        <w:bottom w:val="none" w:sz="0" w:space="0" w:color="auto"/>
        <w:right w:val="none" w:sz="0" w:space="0" w:color="auto"/>
      </w:divBdr>
    </w:div>
    <w:div w:id="951788570">
      <w:bodyDiv w:val="1"/>
      <w:marLeft w:val="0"/>
      <w:marRight w:val="0"/>
      <w:marTop w:val="0"/>
      <w:marBottom w:val="0"/>
      <w:divBdr>
        <w:top w:val="none" w:sz="0" w:space="0" w:color="auto"/>
        <w:left w:val="none" w:sz="0" w:space="0" w:color="auto"/>
        <w:bottom w:val="none" w:sz="0" w:space="0" w:color="auto"/>
        <w:right w:val="none" w:sz="0" w:space="0" w:color="auto"/>
      </w:divBdr>
    </w:div>
    <w:div w:id="951941191">
      <w:bodyDiv w:val="1"/>
      <w:marLeft w:val="0"/>
      <w:marRight w:val="0"/>
      <w:marTop w:val="0"/>
      <w:marBottom w:val="0"/>
      <w:divBdr>
        <w:top w:val="none" w:sz="0" w:space="0" w:color="auto"/>
        <w:left w:val="none" w:sz="0" w:space="0" w:color="auto"/>
        <w:bottom w:val="none" w:sz="0" w:space="0" w:color="auto"/>
        <w:right w:val="none" w:sz="0" w:space="0" w:color="auto"/>
      </w:divBdr>
    </w:div>
    <w:div w:id="952321917">
      <w:bodyDiv w:val="1"/>
      <w:marLeft w:val="0"/>
      <w:marRight w:val="0"/>
      <w:marTop w:val="0"/>
      <w:marBottom w:val="0"/>
      <w:divBdr>
        <w:top w:val="none" w:sz="0" w:space="0" w:color="auto"/>
        <w:left w:val="none" w:sz="0" w:space="0" w:color="auto"/>
        <w:bottom w:val="none" w:sz="0" w:space="0" w:color="auto"/>
        <w:right w:val="none" w:sz="0" w:space="0" w:color="auto"/>
      </w:divBdr>
    </w:div>
    <w:div w:id="952445456">
      <w:bodyDiv w:val="1"/>
      <w:marLeft w:val="0"/>
      <w:marRight w:val="0"/>
      <w:marTop w:val="0"/>
      <w:marBottom w:val="0"/>
      <w:divBdr>
        <w:top w:val="none" w:sz="0" w:space="0" w:color="auto"/>
        <w:left w:val="none" w:sz="0" w:space="0" w:color="auto"/>
        <w:bottom w:val="none" w:sz="0" w:space="0" w:color="auto"/>
        <w:right w:val="none" w:sz="0" w:space="0" w:color="auto"/>
      </w:divBdr>
    </w:div>
    <w:div w:id="953363382">
      <w:bodyDiv w:val="1"/>
      <w:marLeft w:val="0"/>
      <w:marRight w:val="0"/>
      <w:marTop w:val="0"/>
      <w:marBottom w:val="0"/>
      <w:divBdr>
        <w:top w:val="none" w:sz="0" w:space="0" w:color="auto"/>
        <w:left w:val="none" w:sz="0" w:space="0" w:color="auto"/>
        <w:bottom w:val="none" w:sz="0" w:space="0" w:color="auto"/>
        <w:right w:val="none" w:sz="0" w:space="0" w:color="auto"/>
      </w:divBdr>
    </w:div>
    <w:div w:id="953708696">
      <w:bodyDiv w:val="1"/>
      <w:marLeft w:val="0"/>
      <w:marRight w:val="0"/>
      <w:marTop w:val="0"/>
      <w:marBottom w:val="0"/>
      <w:divBdr>
        <w:top w:val="none" w:sz="0" w:space="0" w:color="auto"/>
        <w:left w:val="none" w:sz="0" w:space="0" w:color="auto"/>
        <w:bottom w:val="none" w:sz="0" w:space="0" w:color="auto"/>
        <w:right w:val="none" w:sz="0" w:space="0" w:color="auto"/>
      </w:divBdr>
    </w:div>
    <w:div w:id="953748166">
      <w:bodyDiv w:val="1"/>
      <w:marLeft w:val="0"/>
      <w:marRight w:val="0"/>
      <w:marTop w:val="0"/>
      <w:marBottom w:val="0"/>
      <w:divBdr>
        <w:top w:val="none" w:sz="0" w:space="0" w:color="auto"/>
        <w:left w:val="none" w:sz="0" w:space="0" w:color="auto"/>
        <w:bottom w:val="none" w:sz="0" w:space="0" w:color="auto"/>
        <w:right w:val="none" w:sz="0" w:space="0" w:color="auto"/>
      </w:divBdr>
    </w:div>
    <w:div w:id="953754585">
      <w:bodyDiv w:val="1"/>
      <w:marLeft w:val="0"/>
      <w:marRight w:val="0"/>
      <w:marTop w:val="0"/>
      <w:marBottom w:val="0"/>
      <w:divBdr>
        <w:top w:val="none" w:sz="0" w:space="0" w:color="auto"/>
        <w:left w:val="none" w:sz="0" w:space="0" w:color="auto"/>
        <w:bottom w:val="none" w:sz="0" w:space="0" w:color="auto"/>
        <w:right w:val="none" w:sz="0" w:space="0" w:color="auto"/>
      </w:divBdr>
    </w:div>
    <w:div w:id="953824951">
      <w:bodyDiv w:val="1"/>
      <w:marLeft w:val="0"/>
      <w:marRight w:val="0"/>
      <w:marTop w:val="0"/>
      <w:marBottom w:val="0"/>
      <w:divBdr>
        <w:top w:val="none" w:sz="0" w:space="0" w:color="auto"/>
        <w:left w:val="none" w:sz="0" w:space="0" w:color="auto"/>
        <w:bottom w:val="none" w:sz="0" w:space="0" w:color="auto"/>
        <w:right w:val="none" w:sz="0" w:space="0" w:color="auto"/>
      </w:divBdr>
    </w:div>
    <w:div w:id="953830925">
      <w:bodyDiv w:val="1"/>
      <w:marLeft w:val="0"/>
      <w:marRight w:val="0"/>
      <w:marTop w:val="0"/>
      <w:marBottom w:val="0"/>
      <w:divBdr>
        <w:top w:val="none" w:sz="0" w:space="0" w:color="auto"/>
        <w:left w:val="none" w:sz="0" w:space="0" w:color="auto"/>
        <w:bottom w:val="none" w:sz="0" w:space="0" w:color="auto"/>
        <w:right w:val="none" w:sz="0" w:space="0" w:color="auto"/>
      </w:divBdr>
    </w:div>
    <w:div w:id="954214854">
      <w:bodyDiv w:val="1"/>
      <w:marLeft w:val="0"/>
      <w:marRight w:val="0"/>
      <w:marTop w:val="0"/>
      <w:marBottom w:val="0"/>
      <w:divBdr>
        <w:top w:val="none" w:sz="0" w:space="0" w:color="auto"/>
        <w:left w:val="none" w:sz="0" w:space="0" w:color="auto"/>
        <w:bottom w:val="none" w:sz="0" w:space="0" w:color="auto"/>
        <w:right w:val="none" w:sz="0" w:space="0" w:color="auto"/>
      </w:divBdr>
    </w:div>
    <w:div w:id="954216878">
      <w:bodyDiv w:val="1"/>
      <w:marLeft w:val="0"/>
      <w:marRight w:val="0"/>
      <w:marTop w:val="0"/>
      <w:marBottom w:val="0"/>
      <w:divBdr>
        <w:top w:val="none" w:sz="0" w:space="0" w:color="auto"/>
        <w:left w:val="none" w:sz="0" w:space="0" w:color="auto"/>
        <w:bottom w:val="none" w:sz="0" w:space="0" w:color="auto"/>
        <w:right w:val="none" w:sz="0" w:space="0" w:color="auto"/>
      </w:divBdr>
    </w:div>
    <w:div w:id="954798493">
      <w:bodyDiv w:val="1"/>
      <w:marLeft w:val="0"/>
      <w:marRight w:val="0"/>
      <w:marTop w:val="0"/>
      <w:marBottom w:val="0"/>
      <w:divBdr>
        <w:top w:val="none" w:sz="0" w:space="0" w:color="auto"/>
        <w:left w:val="none" w:sz="0" w:space="0" w:color="auto"/>
        <w:bottom w:val="none" w:sz="0" w:space="0" w:color="auto"/>
        <w:right w:val="none" w:sz="0" w:space="0" w:color="auto"/>
      </w:divBdr>
    </w:div>
    <w:div w:id="954825302">
      <w:bodyDiv w:val="1"/>
      <w:marLeft w:val="0"/>
      <w:marRight w:val="0"/>
      <w:marTop w:val="0"/>
      <w:marBottom w:val="0"/>
      <w:divBdr>
        <w:top w:val="none" w:sz="0" w:space="0" w:color="auto"/>
        <w:left w:val="none" w:sz="0" w:space="0" w:color="auto"/>
        <w:bottom w:val="none" w:sz="0" w:space="0" w:color="auto"/>
        <w:right w:val="none" w:sz="0" w:space="0" w:color="auto"/>
      </w:divBdr>
    </w:div>
    <w:div w:id="954864955">
      <w:bodyDiv w:val="1"/>
      <w:marLeft w:val="0"/>
      <w:marRight w:val="0"/>
      <w:marTop w:val="0"/>
      <w:marBottom w:val="0"/>
      <w:divBdr>
        <w:top w:val="none" w:sz="0" w:space="0" w:color="auto"/>
        <w:left w:val="none" w:sz="0" w:space="0" w:color="auto"/>
        <w:bottom w:val="none" w:sz="0" w:space="0" w:color="auto"/>
        <w:right w:val="none" w:sz="0" w:space="0" w:color="auto"/>
      </w:divBdr>
    </w:div>
    <w:div w:id="955211398">
      <w:bodyDiv w:val="1"/>
      <w:marLeft w:val="0"/>
      <w:marRight w:val="0"/>
      <w:marTop w:val="0"/>
      <w:marBottom w:val="0"/>
      <w:divBdr>
        <w:top w:val="none" w:sz="0" w:space="0" w:color="auto"/>
        <w:left w:val="none" w:sz="0" w:space="0" w:color="auto"/>
        <w:bottom w:val="none" w:sz="0" w:space="0" w:color="auto"/>
        <w:right w:val="none" w:sz="0" w:space="0" w:color="auto"/>
      </w:divBdr>
    </w:div>
    <w:div w:id="956175779">
      <w:bodyDiv w:val="1"/>
      <w:marLeft w:val="0"/>
      <w:marRight w:val="0"/>
      <w:marTop w:val="0"/>
      <w:marBottom w:val="0"/>
      <w:divBdr>
        <w:top w:val="none" w:sz="0" w:space="0" w:color="auto"/>
        <w:left w:val="none" w:sz="0" w:space="0" w:color="auto"/>
        <w:bottom w:val="none" w:sz="0" w:space="0" w:color="auto"/>
        <w:right w:val="none" w:sz="0" w:space="0" w:color="auto"/>
      </w:divBdr>
    </w:div>
    <w:div w:id="956327317">
      <w:bodyDiv w:val="1"/>
      <w:marLeft w:val="0"/>
      <w:marRight w:val="0"/>
      <w:marTop w:val="0"/>
      <w:marBottom w:val="0"/>
      <w:divBdr>
        <w:top w:val="none" w:sz="0" w:space="0" w:color="auto"/>
        <w:left w:val="none" w:sz="0" w:space="0" w:color="auto"/>
        <w:bottom w:val="none" w:sz="0" w:space="0" w:color="auto"/>
        <w:right w:val="none" w:sz="0" w:space="0" w:color="auto"/>
      </w:divBdr>
    </w:div>
    <w:div w:id="956519855">
      <w:bodyDiv w:val="1"/>
      <w:marLeft w:val="0"/>
      <w:marRight w:val="0"/>
      <w:marTop w:val="0"/>
      <w:marBottom w:val="0"/>
      <w:divBdr>
        <w:top w:val="none" w:sz="0" w:space="0" w:color="auto"/>
        <w:left w:val="none" w:sz="0" w:space="0" w:color="auto"/>
        <w:bottom w:val="none" w:sz="0" w:space="0" w:color="auto"/>
        <w:right w:val="none" w:sz="0" w:space="0" w:color="auto"/>
      </w:divBdr>
    </w:div>
    <w:div w:id="956837846">
      <w:bodyDiv w:val="1"/>
      <w:marLeft w:val="0"/>
      <w:marRight w:val="0"/>
      <w:marTop w:val="0"/>
      <w:marBottom w:val="0"/>
      <w:divBdr>
        <w:top w:val="none" w:sz="0" w:space="0" w:color="auto"/>
        <w:left w:val="none" w:sz="0" w:space="0" w:color="auto"/>
        <w:bottom w:val="none" w:sz="0" w:space="0" w:color="auto"/>
        <w:right w:val="none" w:sz="0" w:space="0" w:color="auto"/>
      </w:divBdr>
    </w:div>
    <w:div w:id="957026255">
      <w:bodyDiv w:val="1"/>
      <w:marLeft w:val="0"/>
      <w:marRight w:val="0"/>
      <w:marTop w:val="0"/>
      <w:marBottom w:val="0"/>
      <w:divBdr>
        <w:top w:val="none" w:sz="0" w:space="0" w:color="auto"/>
        <w:left w:val="none" w:sz="0" w:space="0" w:color="auto"/>
        <w:bottom w:val="none" w:sz="0" w:space="0" w:color="auto"/>
        <w:right w:val="none" w:sz="0" w:space="0" w:color="auto"/>
      </w:divBdr>
    </w:div>
    <w:div w:id="957955599">
      <w:bodyDiv w:val="1"/>
      <w:marLeft w:val="0"/>
      <w:marRight w:val="0"/>
      <w:marTop w:val="0"/>
      <w:marBottom w:val="0"/>
      <w:divBdr>
        <w:top w:val="none" w:sz="0" w:space="0" w:color="auto"/>
        <w:left w:val="none" w:sz="0" w:space="0" w:color="auto"/>
        <w:bottom w:val="none" w:sz="0" w:space="0" w:color="auto"/>
        <w:right w:val="none" w:sz="0" w:space="0" w:color="auto"/>
      </w:divBdr>
    </w:div>
    <w:div w:id="958335390">
      <w:bodyDiv w:val="1"/>
      <w:marLeft w:val="0"/>
      <w:marRight w:val="0"/>
      <w:marTop w:val="0"/>
      <w:marBottom w:val="0"/>
      <w:divBdr>
        <w:top w:val="none" w:sz="0" w:space="0" w:color="auto"/>
        <w:left w:val="none" w:sz="0" w:space="0" w:color="auto"/>
        <w:bottom w:val="none" w:sz="0" w:space="0" w:color="auto"/>
        <w:right w:val="none" w:sz="0" w:space="0" w:color="auto"/>
      </w:divBdr>
    </w:div>
    <w:div w:id="958487166">
      <w:bodyDiv w:val="1"/>
      <w:marLeft w:val="0"/>
      <w:marRight w:val="0"/>
      <w:marTop w:val="0"/>
      <w:marBottom w:val="0"/>
      <w:divBdr>
        <w:top w:val="none" w:sz="0" w:space="0" w:color="auto"/>
        <w:left w:val="none" w:sz="0" w:space="0" w:color="auto"/>
        <w:bottom w:val="none" w:sz="0" w:space="0" w:color="auto"/>
        <w:right w:val="none" w:sz="0" w:space="0" w:color="auto"/>
      </w:divBdr>
    </w:div>
    <w:div w:id="959339608">
      <w:bodyDiv w:val="1"/>
      <w:marLeft w:val="0"/>
      <w:marRight w:val="0"/>
      <w:marTop w:val="0"/>
      <w:marBottom w:val="0"/>
      <w:divBdr>
        <w:top w:val="none" w:sz="0" w:space="0" w:color="auto"/>
        <w:left w:val="none" w:sz="0" w:space="0" w:color="auto"/>
        <w:bottom w:val="none" w:sz="0" w:space="0" w:color="auto"/>
        <w:right w:val="none" w:sz="0" w:space="0" w:color="auto"/>
      </w:divBdr>
    </w:div>
    <w:div w:id="959606413">
      <w:bodyDiv w:val="1"/>
      <w:marLeft w:val="0"/>
      <w:marRight w:val="0"/>
      <w:marTop w:val="0"/>
      <w:marBottom w:val="0"/>
      <w:divBdr>
        <w:top w:val="none" w:sz="0" w:space="0" w:color="auto"/>
        <w:left w:val="none" w:sz="0" w:space="0" w:color="auto"/>
        <w:bottom w:val="none" w:sz="0" w:space="0" w:color="auto"/>
        <w:right w:val="none" w:sz="0" w:space="0" w:color="auto"/>
      </w:divBdr>
    </w:div>
    <w:div w:id="960920114">
      <w:bodyDiv w:val="1"/>
      <w:marLeft w:val="0"/>
      <w:marRight w:val="0"/>
      <w:marTop w:val="0"/>
      <w:marBottom w:val="0"/>
      <w:divBdr>
        <w:top w:val="none" w:sz="0" w:space="0" w:color="auto"/>
        <w:left w:val="none" w:sz="0" w:space="0" w:color="auto"/>
        <w:bottom w:val="none" w:sz="0" w:space="0" w:color="auto"/>
        <w:right w:val="none" w:sz="0" w:space="0" w:color="auto"/>
      </w:divBdr>
    </w:div>
    <w:div w:id="960920320">
      <w:bodyDiv w:val="1"/>
      <w:marLeft w:val="0"/>
      <w:marRight w:val="0"/>
      <w:marTop w:val="0"/>
      <w:marBottom w:val="0"/>
      <w:divBdr>
        <w:top w:val="none" w:sz="0" w:space="0" w:color="auto"/>
        <w:left w:val="none" w:sz="0" w:space="0" w:color="auto"/>
        <w:bottom w:val="none" w:sz="0" w:space="0" w:color="auto"/>
        <w:right w:val="none" w:sz="0" w:space="0" w:color="auto"/>
      </w:divBdr>
    </w:div>
    <w:div w:id="961230019">
      <w:bodyDiv w:val="1"/>
      <w:marLeft w:val="0"/>
      <w:marRight w:val="0"/>
      <w:marTop w:val="0"/>
      <w:marBottom w:val="0"/>
      <w:divBdr>
        <w:top w:val="none" w:sz="0" w:space="0" w:color="auto"/>
        <w:left w:val="none" w:sz="0" w:space="0" w:color="auto"/>
        <w:bottom w:val="none" w:sz="0" w:space="0" w:color="auto"/>
        <w:right w:val="none" w:sz="0" w:space="0" w:color="auto"/>
      </w:divBdr>
    </w:div>
    <w:div w:id="961502483">
      <w:bodyDiv w:val="1"/>
      <w:marLeft w:val="0"/>
      <w:marRight w:val="0"/>
      <w:marTop w:val="0"/>
      <w:marBottom w:val="0"/>
      <w:divBdr>
        <w:top w:val="none" w:sz="0" w:space="0" w:color="auto"/>
        <w:left w:val="none" w:sz="0" w:space="0" w:color="auto"/>
        <w:bottom w:val="none" w:sz="0" w:space="0" w:color="auto"/>
        <w:right w:val="none" w:sz="0" w:space="0" w:color="auto"/>
      </w:divBdr>
    </w:div>
    <w:div w:id="961956715">
      <w:bodyDiv w:val="1"/>
      <w:marLeft w:val="0"/>
      <w:marRight w:val="0"/>
      <w:marTop w:val="0"/>
      <w:marBottom w:val="0"/>
      <w:divBdr>
        <w:top w:val="none" w:sz="0" w:space="0" w:color="auto"/>
        <w:left w:val="none" w:sz="0" w:space="0" w:color="auto"/>
        <w:bottom w:val="none" w:sz="0" w:space="0" w:color="auto"/>
        <w:right w:val="none" w:sz="0" w:space="0" w:color="auto"/>
      </w:divBdr>
    </w:div>
    <w:div w:id="962033567">
      <w:bodyDiv w:val="1"/>
      <w:marLeft w:val="0"/>
      <w:marRight w:val="0"/>
      <w:marTop w:val="0"/>
      <w:marBottom w:val="0"/>
      <w:divBdr>
        <w:top w:val="none" w:sz="0" w:space="0" w:color="auto"/>
        <w:left w:val="none" w:sz="0" w:space="0" w:color="auto"/>
        <w:bottom w:val="none" w:sz="0" w:space="0" w:color="auto"/>
        <w:right w:val="none" w:sz="0" w:space="0" w:color="auto"/>
      </w:divBdr>
    </w:div>
    <w:div w:id="962155937">
      <w:bodyDiv w:val="1"/>
      <w:marLeft w:val="0"/>
      <w:marRight w:val="0"/>
      <w:marTop w:val="0"/>
      <w:marBottom w:val="0"/>
      <w:divBdr>
        <w:top w:val="none" w:sz="0" w:space="0" w:color="auto"/>
        <w:left w:val="none" w:sz="0" w:space="0" w:color="auto"/>
        <w:bottom w:val="none" w:sz="0" w:space="0" w:color="auto"/>
        <w:right w:val="none" w:sz="0" w:space="0" w:color="auto"/>
      </w:divBdr>
    </w:div>
    <w:div w:id="962156096">
      <w:bodyDiv w:val="1"/>
      <w:marLeft w:val="0"/>
      <w:marRight w:val="0"/>
      <w:marTop w:val="0"/>
      <w:marBottom w:val="0"/>
      <w:divBdr>
        <w:top w:val="none" w:sz="0" w:space="0" w:color="auto"/>
        <w:left w:val="none" w:sz="0" w:space="0" w:color="auto"/>
        <w:bottom w:val="none" w:sz="0" w:space="0" w:color="auto"/>
        <w:right w:val="none" w:sz="0" w:space="0" w:color="auto"/>
      </w:divBdr>
    </w:div>
    <w:div w:id="962929562">
      <w:bodyDiv w:val="1"/>
      <w:marLeft w:val="0"/>
      <w:marRight w:val="0"/>
      <w:marTop w:val="0"/>
      <w:marBottom w:val="0"/>
      <w:divBdr>
        <w:top w:val="none" w:sz="0" w:space="0" w:color="auto"/>
        <w:left w:val="none" w:sz="0" w:space="0" w:color="auto"/>
        <w:bottom w:val="none" w:sz="0" w:space="0" w:color="auto"/>
        <w:right w:val="none" w:sz="0" w:space="0" w:color="auto"/>
      </w:divBdr>
    </w:div>
    <w:div w:id="962997183">
      <w:bodyDiv w:val="1"/>
      <w:marLeft w:val="0"/>
      <w:marRight w:val="0"/>
      <w:marTop w:val="0"/>
      <w:marBottom w:val="0"/>
      <w:divBdr>
        <w:top w:val="none" w:sz="0" w:space="0" w:color="auto"/>
        <w:left w:val="none" w:sz="0" w:space="0" w:color="auto"/>
        <w:bottom w:val="none" w:sz="0" w:space="0" w:color="auto"/>
        <w:right w:val="none" w:sz="0" w:space="0" w:color="auto"/>
      </w:divBdr>
    </w:div>
    <w:div w:id="963341645">
      <w:bodyDiv w:val="1"/>
      <w:marLeft w:val="0"/>
      <w:marRight w:val="0"/>
      <w:marTop w:val="0"/>
      <w:marBottom w:val="0"/>
      <w:divBdr>
        <w:top w:val="none" w:sz="0" w:space="0" w:color="auto"/>
        <w:left w:val="none" w:sz="0" w:space="0" w:color="auto"/>
        <w:bottom w:val="none" w:sz="0" w:space="0" w:color="auto"/>
        <w:right w:val="none" w:sz="0" w:space="0" w:color="auto"/>
      </w:divBdr>
    </w:div>
    <w:div w:id="964238667">
      <w:bodyDiv w:val="1"/>
      <w:marLeft w:val="0"/>
      <w:marRight w:val="0"/>
      <w:marTop w:val="0"/>
      <w:marBottom w:val="0"/>
      <w:divBdr>
        <w:top w:val="none" w:sz="0" w:space="0" w:color="auto"/>
        <w:left w:val="none" w:sz="0" w:space="0" w:color="auto"/>
        <w:bottom w:val="none" w:sz="0" w:space="0" w:color="auto"/>
        <w:right w:val="none" w:sz="0" w:space="0" w:color="auto"/>
      </w:divBdr>
    </w:div>
    <w:div w:id="964316351">
      <w:bodyDiv w:val="1"/>
      <w:marLeft w:val="0"/>
      <w:marRight w:val="0"/>
      <w:marTop w:val="0"/>
      <w:marBottom w:val="0"/>
      <w:divBdr>
        <w:top w:val="none" w:sz="0" w:space="0" w:color="auto"/>
        <w:left w:val="none" w:sz="0" w:space="0" w:color="auto"/>
        <w:bottom w:val="none" w:sz="0" w:space="0" w:color="auto"/>
        <w:right w:val="none" w:sz="0" w:space="0" w:color="auto"/>
      </w:divBdr>
    </w:div>
    <w:div w:id="965350853">
      <w:bodyDiv w:val="1"/>
      <w:marLeft w:val="0"/>
      <w:marRight w:val="0"/>
      <w:marTop w:val="0"/>
      <w:marBottom w:val="0"/>
      <w:divBdr>
        <w:top w:val="none" w:sz="0" w:space="0" w:color="auto"/>
        <w:left w:val="none" w:sz="0" w:space="0" w:color="auto"/>
        <w:bottom w:val="none" w:sz="0" w:space="0" w:color="auto"/>
        <w:right w:val="none" w:sz="0" w:space="0" w:color="auto"/>
      </w:divBdr>
    </w:div>
    <w:div w:id="965354873">
      <w:bodyDiv w:val="1"/>
      <w:marLeft w:val="0"/>
      <w:marRight w:val="0"/>
      <w:marTop w:val="0"/>
      <w:marBottom w:val="0"/>
      <w:divBdr>
        <w:top w:val="none" w:sz="0" w:space="0" w:color="auto"/>
        <w:left w:val="none" w:sz="0" w:space="0" w:color="auto"/>
        <w:bottom w:val="none" w:sz="0" w:space="0" w:color="auto"/>
        <w:right w:val="none" w:sz="0" w:space="0" w:color="auto"/>
      </w:divBdr>
    </w:div>
    <w:div w:id="965504583">
      <w:bodyDiv w:val="1"/>
      <w:marLeft w:val="0"/>
      <w:marRight w:val="0"/>
      <w:marTop w:val="0"/>
      <w:marBottom w:val="0"/>
      <w:divBdr>
        <w:top w:val="none" w:sz="0" w:space="0" w:color="auto"/>
        <w:left w:val="none" w:sz="0" w:space="0" w:color="auto"/>
        <w:bottom w:val="none" w:sz="0" w:space="0" w:color="auto"/>
        <w:right w:val="none" w:sz="0" w:space="0" w:color="auto"/>
      </w:divBdr>
    </w:div>
    <w:div w:id="965816999">
      <w:bodyDiv w:val="1"/>
      <w:marLeft w:val="0"/>
      <w:marRight w:val="0"/>
      <w:marTop w:val="0"/>
      <w:marBottom w:val="0"/>
      <w:divBdr>
        <w:top w:val="none" w:sz="0" w:space="0" w:color="auto"/>
        <w:left w:val="none" w:sz="0" w:space="0" w:color="auto"/>
        <w:bottom w:val="none" w:sz="0" w:space="0" w:color="auto"/>
        <w:right w:val="none" w:sz="0" w:space="0" w:color="auto"/>
      </w:divBdr>
    </w:div>
    <w:div w:id="965936964">
      <w:bodyDiv w:val="1"/>
      <w:marLeft w:val="0"/>
      <w:marRight w:val="0"/>
      <w:marTop w:val="0"/>
      <w:marBottom w:val="0"/>
      <w:divBdr>
        <w:top w:val="none" w:sz="0" w:space="0" w:color="auto"/>
        <w:left w:val="none" w:sz="0" w:space="0" w:color="auto"/>
        <w:bottom w:val="none" w:sz="0" w:space="0" w:color="auto"/>
        <w:right w:val="none" w:sz="0" w:space="0" w:color="auto"/>
      </w:divBdr>
    </w:div>
    <w:div w:id="966155514">
      <w:bodyDiv w:val="1"/>
      <w:marLeft w:val="0"/>
      <w:marRight w:val="0"/>
      <w:marTop w:val="0"/>
      <w:marBottom w:val="0"/>
      <w:divBdr>
        <w:top w:val="none" w:sz="0" w:space="0" w:color="auto"/>
        <w:left w:val="none" w:sz="0" w:space="0" w:color="auto"/>
        <w:bottom w:val="none" w:sz="0" w:space="0" w:color="auto"/>
        <w:right w:val="none" w:sz="0" w:space="0" w:color="auto"/>
      </w:divBdr>
    </w:div>
    <w:div w:id="966160839">
      <w:bodyDiv w:val="1"/>
      <w:marLeft w:val="0"/>
      <w:marRight w:val="0"/>
      <w:marTop w:val="0"/>
      <w:marBottom w:val="0"/>
      <w:divBdr>
        <w:top w:val="none" w:sz="0" w:space="0" w:color="auto"/>
        <w:left w:val="none" w:sz="0" w:space="0" w:color="auto"/>
        <w:bottom w:val="none" w:sz="0" w:space="0" w:color="auto"/>
        <w:right w:val="none" w:sz="0" w:space="0" w:color="auto"/>
      </w:divBdr>
    </w:div>
    <w:div w:id="966160924">
      <w:bodyDiv w:val="1"/>
      <w:marLeft w:val="0"/>
      <w:marRight w:val="0"/>
      <w:marTop w:val="0"/>
      <w:marBottom w:val="0"/>
      <w:divBdr>
        <w:top w:val="none" w:sz="0" w:space="0" w:color="auto"/>
        <w:left w:val="none" w:sz="0" w:space="0" w:color="auto"/>
        <w:bottom w:val="none" w:sz="0" w:space="0" w:color="auto"/>
        <w:right w:val="none" w:sz="0" w:space="0" w:color="auto"/>
      </w:divBdr>
    </w:div>
    <w:div w:id="966202795">
      <w:bodyDiv w:val="1"/>
      <w:marLeft w:val="0"/>
      <w:marRight w:val="0"/>
      <w:marTop w:val="0"/>
      <w:marBottom w:val="0"/>
      <w:divBdr>
        <w:top w:val="none" w:sz="0" w:space="0" w:color="auto"/>
        <w:left w:val="none" w:sz="0" w:space="0" w:color="auto"/>
        <w:bottom w:val="none" w:sz="0" w:space="0" w:color="auto"/>
        <w:right w:val="none" w:sz="0" w:space="0" w:color="auto"/>
      </w:divBdr>
    </w:div>
    <w:div w:id="966355045">
      <w:bodyDiv w:val="1"/>
      <w:marLeft w:val="0"/>
      <w:marRight w:val="0"/>
      <w:marTop w:val="0"/>
      <w:marBottom w:val="0"/>
      <w:divBdr>
        <w:top w:val="none" w:sz="0" w:space="0" w:color="auto"/>
        <w:left w:val="none" w:sz="0" w:space="0" w:color="auto"/>
        <w:bottom w:val="none" w:sz="0" w:space="0" w:color="auto"/>
        <w:right w:val="none" w:sz="0" w:space="0" w:color="auto"/>
      </w:divBdr>
    </w:div>
    <w:div w:id="966551169">
      <w:bodyDiv w:val="1"/>
      <w:marLeft w:val="0"/>
      <w:marRight w:val="0"/>
      <w:marTop w:val="0"/>
      <w:marBottom w:val="0"/>
      <w:divBdr>
        <w:top w:val="none" w:sz="0" w:space="0" w:color="auto"/>
        <w:left w:val="none" w:sz="0" w:space="0" w:color="auto"/>
        <w:bottom w:val="none" w:sz="0" w:space="0" w:color="auto"/>
        <w:right w:val="none" w:sz="0" w:space="0" w:color="auto"/>
      </w:divBdr>
    </w:div>
    <w:div w:id="966810824">
      <w:bodyDiv w:val="1"/>
      <w:marLeft w:val="0"/>
      <w:marRight w:val="0"/>
      <w:marTop w:val="0"/>
      <w:marBottom w:val="0"/>
      <w:divBdr>
        <w:top w:val="none" w:sz="0" w:space="0" w:color="auto"/>
        <w:left w:val="none" w:sz="0" w:space="0" w:color="auto"/>
        <w:bottom w:val="none" w:sz="0" w:space="0" w:color="auto"/>
        <w:right w:val="none" w:sz="0" w:space="0" w:color="auto"/>
      </w:divBdr>
    </w:div>
    <w:div w:id="966934543">
      <w:bodyDiv w:val="1"/>
      <w:marLeft w:val="0"/>
      <w:marRight w:val="0"/>
      <w:marTop w:val="0"/>
      <w:marBottom w:val="0"/>
      <w:divBdr>
        <w:top w:val="none" w:sz="0" w:space="0" w:color="auto"/>
        <w:left w:val="none" w:sz="0" w:space="0" w:color="auto"/>
        <w:bottom w:val="none" w:sz="0" w:space="0" w:color="auto"/>
        <w:right w:val="none" w:sz="0" w:space="0" w:color="auto"/>
      </w:divBdr>
    </w:div>
    <w:div w:id="967054081">
      <w:bodyDiv w:val="1"/>
      <w:marLeft w:val="0"/>
      <w:marRight w:val="0"/>
      <w:marTop w:val="0"/>
      <w:marBottom w:val="0"/>
      <w:divBdr>
        <w:top w:val="none" w:sz="0" w:space="0" w:color="auto"/>
        <w:left w:val="none" w:sz="0" w:space="0" w:color="auto"/>
        <w:bottom w:val="none" w:sz="0" w:space="0" w:color="auto"/>
        <w:right w:val="none" w:sz="0" w:space="0" w:color="auto"/>
      </w:divBdr>
    </w:div>
    <w:div w:id="967197248">
      <w:bodyDiv w:val="1"/>
      <w:marLeft w:val="0"/>
      <w:marRight w:val="0"/>
      <w:marTop w:val="0"/>
      <w:marBottom w:val="0"/>
      <w:divBdr>
        <w:top w:val="none" w:sz="0" w:space="0" w:color="auto"/>
        <w:left w:val="none" w:sz="0" w:space="0" w:color="auto"/>
        <w:bottom w:val="none" w:sz="0" w:space="0" w:color="auto"/>
        <w:right w:val="none" w:sz="0" w:space="0" w:color="auto"/>
      </w:divBdr>
    </w:div>
    <w:div w:id="967474163">
      <w:bodyDiv w:val="1"/>
      <w:marLeft w:val="0"/>
      <w:marRight w:val="0"/>
      <w:marTop w:val="0"/>
      <w:marBottom w:val="0"/>
      <w:divBdr>
        <w:top w:val="none" w:sz="0" w:space="0" w:color="auto"/>
        <w:left w:val="none" w:sz="0" w:space="0" w:color="auto"/>
        <w:bottom w:val="none" w:sz="0" w:space="0" w:color="auto"/>
        <w:right w:val="none" w:sz="0" w:space="0" w:color="auto"/>
      </w:divBdr>
    </w:div>
    <w:div w:id="967783511">
      <w:bodyDiv w:val="1"/>
      <w:marLeft w:val="0"/>
      <w:marRight w:val="0"/>
      <w:marTop w:val="0"/>
      <w:marBottom w:val="0"/>
      <w:divBdr>
        <w:top w:val="none" w:sz="0" w:space="0" w:color="auto"/>
        <w:left w:val="none" w:sz="0" w:space="0" w:color="auto"/>
        <w:bottom w:val="none" w:sz="0" w:space="0" w:color="auto"/>
        <w:right w:val="none" w:sz="0" w:space="0" w:color="auto"/>
      </w:divBdr>
    </w:div>
    <w:div w:id="967977906">
      <w:bodyDiv w:val="1"/>
      <w:marLeft w:val="0"/>
      <w:marRight w:val="0"/>
      <w:marTop w:val="0"/>
      <w:marBottom w:val="0"/>
      <w:divBdr>
        <w:top w:val="none" w:sz="0" w:space="0" w:color="auto"/>
        <w:left w:val="none" w:sz="0" w:space="0" w:color="auto"/>
        <w:bottom w:val="none" w:sz="0" w:space="0" w:color="auto"/>
        <w:right w:val="none" w:sz="0" w:space="0" w:color="auto"/>
      </w:divBdr>
    </w:div>
    <w:div w:id="968439718">
      <w:bodyDiv w:val="1"/>
      <w:marLeft w:val="0"/>
      <w:marRight w:val="0"/>
      <w:marTop w:val="0"/>
      <w:marBottom w:val="0"/>
      <w:divBdr>
        <w:top w:val="none" w:sz="0" w:space="0" w:color="auto"/>
        <w:left w:val="none" w:sz="0" w:space="0" w:color="auto"/>
        <w:bottom w:val="none" w:sz="0" w:space="0" w:color="auto"/>
        <w:right w:val="none" w:sz="0" w:space="0" w:color="auto"/>
      </w:divBdr>
    </w:div>
    <w:div w:id="968583424">
      <w:bodyDiv w:val="1"/>
      <w:marLeft w:val="0"/>
      <w:marRight w:val="0"/>
      <w:marTop w:val="0"/>
      <w:marBottom w:val="0"/>
      <w:divBdr>
        <w:top w:val="none" w:sz="0" w:space="0" w:color="auto"/>
        <w:left w:val="none" w:sz="0" w:space="0" w:color="auto"/>
        <w:bottom w:val="none" w:sz="0" w:space="0" w:color="auto"/>
        <w:right w:val="none" w:sz="0" w:space="0" w:color="auto"/>
      </w:divBdr>
    </w:div>
    <w:div w:id="968589140">
      <w:bodyDiv w:val="1"/>
      <w:marLeft w:val="0"/>
      <w:marRight w:val="0"/>
      <w:marTop w:val="0"/>
      <w:marBottom w:val="0"/>
      <w:divBdr>
        <w:top w:val="none" w:sz="0" w:space="0" w:color="auto"/>
        <w:left w:val="none" w:sz="0" w:space="0" w:color="auto"/>
        <w:bottom w:val="none" w:sz="0" w:space="0" w:color="auto"/>
        <w:right w:val="none" w:sz="0" w:space="0" w:color="auto"/>
      </w:divBdr>
    </w:div>
    <w:div w:id="969015666">
      <w:bodyDiv w:val="1"/>
      <w:marLeft w:val="0"/>
      <w:marRight w:val="0"/>
      <w:marTop w:val="0"/>
      <w:marBottom w:val="0"/>
      <w:divBdr>
        <w:top w:val="none" w:sz="0" w:space="0" w:color="auto"/>
        <w:left w:val="none" w:sz="0" w:space="0" w:color="auto"/>
        <w:bottom w:val="none" w:sz="0" w:space="0" w:color="auto"/>
        <w:right w:val="none" w:sz="0" w:space="0" w:color="auto"/>
      </w:divBdr>
    </w:div>
    <w:div w:id="969046884">
      <w:bodyDiv w:val="1"/>
      <w:marLeft w:val="0"/>
      <w:marRight w:val="0"/>
      <w:marTop w:val="0"/>
      <w:marBottom w:val="0"/>
      <w:divBdr>
        <w:top w:val="none" w:sz="0" w:space="0" w:color="auto"/>
        <w:left w:val="none" w:sz="0" w:space="0" w:color="auto"/>
        <w:bottom w:val="none" w:sz="0" w:space="0" w:color="auto"/>
        <w:right w:val="none" w:sz="0" w:space="0" w:color="auto"/>
      </w:divBdr>
    </w:div>
    <w:div w:id="970088868">
      <w:bodyDiv w:val="1"/>
      <w:marLeft w:val="0"/>
      <w:marRight w:val="0"/>
      <w:marTop w:val="0"/>
      <w:marBottom w:val="0"/>
      <w:divBdr>
        <w:top w:val="none" w:sz="0" w:space="0" w:color="auto"/>
        <w:left w:val="none" w:sz="0" w:space="0" w:color="auto"/>
        <w:bottom w:val="none" w:sz="0" w:space="0" w:color="auto"/>
        <w:right w:val="none" w:sz="0" w:space="0" w:color="auto"/>
      </w:divBdr>
    </w:div>
    <w:div w:id="970597782">
      <w:bodyDiv w:val="1"/>
      <w:marLeft w:val="0"/>
      <w:marRight w:val="0"/>
      <w:marTop w:val="0"/>
      <w:marBottom w:val="0"/>
      <w:divBdr>
        <w:top w:val="none" w:sz="0" w:space="0" w:color="auto"/>
        <w:left w:val="none" w:sz="0" w:space="0" w:color="auto"/>
        <w:bottom w:val="none" w:sz="0" w:space="0" w:color="auto"/>
        <w:right w:val="none" w:sz="0" w:space="0" w:color="auto"/>
      </w:divBdr>
    </w:div>
    <w:div w:id="972102354">
      <w:bodyDiv w:val="1"/>
      <w:marLeft w:val="0"/>
      <w:marRight w:val="0"/>
      <w:marTop w:val="0"/>
      <w:marBottom w:val="0"/>
      <w:divBdr>
        <w:top w:val="none" w:sz="0" w:space="0" w:color="auto"/>
        <w:left w:val="none" w:sz="0" w:space="0" w:color="auto"/>
        <w:bottom w:val="none" w:sz="0" w:space="0" w:color="auto"/>
        <w:right w:val="none" w:sz="0" w:space="0" w:color="auto"/>
      </w:divBdr>
    </w:div>
    <w:div w:id="972368938">
      <w:bodyDiv w:val="1"/>
      <w:marLeft w:val="0"/>
      <w:marRight w:val="0"/>
      <w:marTop w:val="0"/>
      <w:marBottom w:val="0"/>
      <w:divBdr>
        <w:top w:val="none" w:sz="0" w:space="0" w:color="auto"/>
        <w:left w:val="none" w:sz="0" w:space="0" w:color="auto"/>
        <w:bottom w:val="none" w:sz="0" w:space="0" w:color="auto"/>
        <w:right w:val="none" w:sz="0" w:space="0" w:color="auto"/>
      </w:divBdr>
    </w:div>
    <w:div w:id="972369813">
      <w:bodyDiv w:val="1"/>
      <w:marLeft w:val="0"/>
      <w:marRight w:val="0"/>
      <w:marTop w:val="0"/>
      <w:marBottom w:val="0"/>
      <w:divBdr>
        <w:top w:val="none" w:sz="0" w:space="0" w:color="auto"/>
        <w:left w:val="none" w:sz="0" w:space="0" w:color="auto"/>
        <w:bottom w:val="none" w:sz="0" w:space="0" w:color="auto"/>
        <w:right w:val="none" w:sz="0" w:space="0" w:color="auto"/>
      </w:divBdr>
    </w:div>
    <w:div w:id="972449002">
      <w:bodyDiv w:val="1"/>
      <w:marLeft w:val="0"/>
      <w:marRight w:val="0"/>
      <w:marTop w:val="0"/>
      <w:marBottom w:val="0"/>
      <w:divBdr>
        <w:top w:val="none" w:sz="0" w:space="0" w:color="auto"/>
        <w:left w:val="none" w:sz="0" w:space="0" w:color="auto"/>
        <w:bottom w:val="none" w:sz="0" w:space="0" w:color="auto"/>
        <w:right w:val="none" w:sz="0" w:space="0" w:color="auto"/>
      </w:divBdr>
    </w:div>
    <w:div w:id="972756622">
      <w:bodyDiv w:val="1"/>
      <w:marLeft w:val="0"/>
      <w:marRight w:val="0"/>
      <w:marTop w:val="0"/>
      <w:marBottom w:val="0"/>
      <w:divBdr>
        <w:top w:val="none" w:sz="0" w:space="0" w:color="auto"/>
        <w:left w:val="none" w:sz="0" w:space="0" w:color="auto"/>
        <w:bottom w:val="none" w:sz="0" w:space="0" w:color="auto"/>
        <w:right w:val="none" w:sz="0" w:space="0" w:color="auto"/>
      </w:divBdr>
    </w:div>
    <w:div w:id="972829942">
      <w:bodyDiv w:val="1"/>
      <w:marLeft w:val="0"/>
      <w:marRight w:val="0"/>
      <w:marTop w:val="0"/>
      <w:marBottom w:val="0"/>
      <w:divBdr>
        <w:top w:val="none" w:sz="0" w:space="0" w:color="auto"/>
        <w:left w:val="none" w:sz="0" w:space="0" w:color="auto"/>
        <w:bottom w:val="none" w:sz="0" w:space="0" w:color="auto"/>
        <w:right w:val="none" w:sz="0" w:space="0" w:color="auto"/>
      </w:divBdr>
    </w:div>
    <w:div w:id="973943421">
      <w:bodyDiv w:val="1"/>
      <w:marLeft w:val="0"/>
      <w:marRight w:val="0"/>
      <w:marTop w:val="0"/>
      <w:marBottom w:val="0"/>
      <w:divBdr>
        <w:top w:val="none" w:sz="0" w:space="0" w:color="auto"/>
        <w:left w:val="none" w:sz="0" w:space="0" w:color="auto"/>
        <w:bottom w:val="none" w:sz="0" w:space="0" w:color="auto"/>
        <w:right w:val="none" w:sz="0" w:space="0" w:color="auto"/>
      </w:divBdr>
    </w:div>
    <w:div w:id="974260265">
      <w:bodyDiv w:val="1"/>
      <w:marLeft w:val="0"/>
      <w:marRight w:val="0"/>
      <w:marTop w:val="0"/>
      <w:marBottom w:val="0"/>
      <w:divBdr>
        <w:top w:val="none" w:sz="0" w:space="0" w:color="auto"/>
        <w:left w:val="none" w:sz="0" w:space="0" w:color="auto"/>
        <w:bottom w:val="none" w:sz="0" w:space="0" w:color="auto"/>
        <w:right w:val="none" w:sz="0" w:space="0" w:color="auto"/>
      </w:divBdr>
    </w:div>
    <w:div w:id="974527407">
      <w:bodyDiv w:val="1"/>
      <w:marLeft w:val="0"/>
      <w:marRight w:val="0"/>
      <w:marTop w:val="0"/>
      <w:marBottom w:val="0"/>
      <w:divBdr>
        <w:top w:val="none" w:sz="0" w:space="0" w:color="auto"/>
        <w:left w:val="none" w:sz="0" w:space="0" w:color="auto"/>
        <w:bottom w:val="none" w:sz="0" w:space="0" w:color="auto"/>
        <w:right w:val="none" w:sz="0" w:space="0" w:color="auto"/>
      </w:divBdr>
    </w:div>
    <w:div w:id="975455097">
      <w:bodyDiv w:val="1"/>
      <w:marLeft w:val="0"/>
      <w:marRight w:val="0"/>
      <w:marTop w:val="0"/>
      <w:marBottom w:val="0"/>
      <w:divBdr>
        <w:top w:val="none" w:sz="0" w:space="0" w:color="auto"/>
        <w:left w:val="none" w:sz="0" w:space="0" w:color="auto"/>
        <w:bottom w:val="none" w:sz="0" w:space="0" w:color="auto"/>
        <w:right w:val="none" w:sz="0" w:space="0" w:color="auto"/>
      </w:divBdr>
    </w:div>
    <w:div w:id="975912874">
      <w:bodyDiv w:val="1"/>
      <w:marLeft w:val="0"/>
      <w:marRight w:val="0"/>
      <w:marTop w:val="0"/>
      <w:marBottom w:val="0"/>
      <w:divBdr>
        <w:top w:val="none" w:sz="0" w:space="0" w:color="auto"/>
        <w:left w:val="none" w:sz="0" w:space="0" w:color="auto"/>
        <w:bottom w:val="none" w:sz="0" w:space="0" w:color="auto"/>
        <w:right w:val="none" w:sz="0" w:space="0" w:color="auto"/>
      </w:divBdr>
    </w:div>
    <w:div w:id="976103135">
      <w:bodyDiv w:val="1"/>
      <w:marLeft w:val="0"/>
      <w:marRight w:val="0"/>
      <w:marTop w:val="0"/>
      <w:marBottom w:val="0"/>
      <w:divBdr>
        <w:top w:val="none" w:sz="0" w:space="0" w:color="auto"/>
        <w:left w:val="none" w:sz="0" w:space="0" w:color="auto"/>
        <w:bottom w:val="none" w:sz="0" w:space="0" w:color="auto"/>
        <w:right w:val="none" w:sz="0" w:space="0" w:color="auto"/>
      </w:divBdr>
    </w:div>
    <w:div w:id="976643333">
      <w:bodyDiv w:val="1"/>
      <w:marLeft w:val="0"/>
      <w:marRight w:val="0"/>
      <w:marTop w:val="0"/>
      <w:marBottom w:val="0"/>
      <w:divBdr>
        <w:top w:val="none" w:sz="0" w:space="0" w:color="auto"/>
        <w:left w:val="none" w:sz="0" w:space="0" w:color="auto"/>
        <w:bottom w:val="none" w:sz="0" w:space="0" w:color="auto"/>
        <w:right w:val="none" w:sz="0" w:space="0" w:color="auto"/>
      </w:divBdr>
    </w:div>
    <w:div w:id="977608924">
      <w:bodyDiv w:val="1"/>
      <w:marLeft w:val="0"/>
      <w:marRight w:val="0"/>
      <w:marTop w:val="0"/>
      <w:marBottom w:val="0"/>
      <w:divBdr>
        <w:top w:val="none" w:sz="0" w:space="0" w:color="auto"/>
        <w:left w:val="none" w:sz="0" w:space="0" w:color="auto"/>
        <w:bottom w:val="none" w:sz="0" w:space="0" w:color="auto"/>
        <w:right w:val="none" w:sz="0" w:space="0" w:color="auto"/>
      </w:divBdr>
    </w:div>
    <w:div w:id="977614673">
      <w:bodyDiv w:val="1"/>
      <w:marLeft w:val="0"/>
      <w:marRight w:val="0"/>
      <w:marTop w:val="0"/>
      <w:marBottom w:val="0"/>
      <w:divBdr>
        <w:top w:val="none" w:sz="0" w:space="0" w:color="auto"/>
        <w:left w:val="none" w:sz="0" w:space="0" w:color="auto"/>
        <w:bottom w:val="none" w:sz="0" w:space="0" w:color="auto"/>
        <w:right w:val="none" w:sz="0" w:space="0" w:color="auto"/>
      </w:divBdr>
    </w:div>
    <w:div w:id="978145817">
      <w:bodyDiv w:val="1"/>
      <w:marLeft w:val="0"/>
      <w:marRight w:val="0"/>
      <w:marTop w:val="0"/>
      <w:marBottom w:val="0"/>
      <w:divBdr>
        <w:top w:val="none" w:sz="0" w:space="0" w:color="auto"/>
        <w:left w:val="none" w:sz="0" w:space="0" w:color="auto"/>
        <w:bottom w:val="none" w:sz="0" w:space="0" w:color="auto"/>
        <w:right w:val="none" w:sz="0" w:space="0" w:color="auto"/>
      </w:divBdr>
    </w:div>
    <w:div w:id="978345382">
      <w:bodyDiv w:val="1"/>
      <w:marLeft w:val="0"/>
      <w:marRight w:val="0"/>
      <w:marTop w:val="0"/>
      <w:marBottom w:val="0"/>
      <w:divBdr>
        <w:top w:val="none" w:sz="0" w:space="0" w:color="auto"/>
        <w:left w:val="none" w:sz="0" w:space="0" w:color="auto"/>
        <w:bottom w:val="none" w:sz="0" w:space="0" w:color="auto"/>
        <w:right w:val="none" w:sz="0" w:space="0" w:color="auto"/>
      </w:divBdr>
    </w:div>
    <w:div w:id="978388669">
      <w:bodyDiv w:val="1"/>
      <w:marLeft w:val="0"/>
      <w:marRight w:val="0"/>
      <w:marTop w:val="0"/>
      <w:marBottom w:val="0"/>
      <w:divBdr>
        <w:top w:val="none" w:sz="0" w:space="0" w:color="auto"/>
        <w:left w:val="none" w:sz="0" w:space="0" w:color="auto"/>
        <w:bottom w:val="none" w:sz="0" w:space="0" w:color="auto"/>
        <w:right w:val="none" w:sz="0" w:space="0" w:color="auto"/>
      </w:divBdr>
    </w:div>
    <w:div w:id="978610104">
      <w:bodyDiv w:val="1"/>
      <w:marLeft w:val="0"/>
      <w:marRight w:val="0"/>
      <w:marTop w:val="0"/>
      <w:marBottom w:val="0"/>
      <w:divBdr>
        <w:top w:val="none" w:sz="0" w:space="0" w:color="auto"/>
        <w:left w:val="none" w:sz="0" w:space="0" w:color="auto"/>
        <w:bottom w:val="none" w:sz="0" w:space="0" w:color="auto"/>
        <w:right w:val="none" w:sz="0" w:space="0" w:color="auto"/>
      </w:divBdr>
    </w:div>
    <w:div w:id="978653704">
      <w:bodyDiv w:val="1"/>
      <w:marLeft w:val="0"/>
      <w:marRight w:val="0"/>
      <w:marTop w:val="0"/>
      <w:marBottom w:val="0"/>
      <w:divBdr>
        <w:top w:val="none" w:sz="0" w:space="0" w:color="auto"/>
        <w:left w:val="none" w:sz="0" w:space="0" w:color="auto"/>
        <w:bottom w:val="none" w:sz="0" w:space="0" w:color="auto"/>
        <w:right w:val="none" w:sz="0" w:space="0" w:color="auto"/>
      </w:divBdr>
    </w:div>
    <w:div w:id="978918540">
      <w:bodyDiv w:val="1"/>
      <w:marLeft w:val="0"/>
      <w:marRight w:val="0"/>
      <w:marTop w:val="0"/>
      <w:marBottom w:val="0"/>
      <w:divBdr>
        <w:top w:val="none" w:sz="0" w:space="0" w:color="auto"/>
        <w:left w:val="none" w:sz="0" w:space="0" w:color="auto"/>
        <w:bottom w:val="none" w:sz="0" w:space="0" w:color="auto"/>
        <w:right w:val="none" w:sz="0" w:space="0" w:color="auto"/>
      </w:divBdr>
    </w:div>
    <w:div w:id="979114066">
      <w:bodyDiv w:val="1"/>
      <w:marLeft w:val="0"/>
      <w:marRight w:val="0"/>
      <w:marTop w:val="0"/>
      <w:marBottom w:val="0"/>
      <w:divBdr>
        <w:top w:val="none" w:sz="0" w:space="0" w:color="auto"/>
        <w:left w:val="none" w:sz="0" w:space="0" w:color="auto"/>
        <w:bottom w:val="none" w:sz="0" w:space="0" w:color="auto"/>
        <w:right w:val="none" w:sz="0" w:space="0" w:color="auto"/>
      </w:divBdr>
    </w:div>
    <w:div w:id="979579231">
      <w:bodyDiv w:val="1"/>
      <w:marLeft w:val="0"/>
      <w:marRight w:val="0"/>
      <w:marTop w:val="0"/>
      <w:marBottom w:val="0"/>
      <w:divBdr>
        <w:top w:val="none" w:sz="0" w:space="0" w:color="auto"/>
        <w:left w:val="none" w:sz="0" w:space="0" w:color="auto"/>
        <w:bottom w:val="none" w:sz="0" w:space="0" w:color="auto"/>
        <w:right w:val="none" w:sz="0" w:space="0" w:color="auto"/>
      </w:divBdr>
    </w:div>
    <w:div w:id="979725374">
      <w:bodyDiv w:val="1"/>
      <w:marLeft w:val="0"/>
      <w:marRight w:val="0"/>
      <w:marTop w:val="0"/>
      <w:marBottom w:val="0"/>
      <w:divBdr>
        <w:top w:val="none" w:sz="0" w:space="0" w:color="auto"/>
        <w:left w:val="none" w:sz="0" w:space="0" w:color="auto"/>
        <w:bottom w:val="none" w:sz="0" w:space="0" w:color="auto"/>
        <w:right w:val="none" w:sz="0" w:space="0" w:color="auto"/>
      </w:divBdr>
    </w:div>
    <w:div w:id="980185186">
      <w:bodyDiv w:val="1"/>
      <w:marLeft w:val="0"/>
      <w:marRight w:val="0"/>
      <w:marTop w:val="0"/>
      <w:marBottom w:val="0"/>
      <w:divBdr>
        <w:top w:val="none" w:sz="0" w:space="0" w:color="auto"/>
        <w:left w:val="none" w:sz="0" w:space="0" w:color="auto"/>
        <w:bottom w:val="none" w:sz="0" w:space="0" w:color="auto"/>
        <w:right w:val="none" w:sz="0" w:space="0" w:color="auto"/>
      </w:divBdr>
    </w:div>
    <w:div w:id="980304674">
      <w:bodyDiv w:val="1"/>
      <w:marLeft w:val="0"/>
      <w:marRight w:val="0"/>
      <w:marTop w:val="0"/>
      <w:marBottom w:val="0"/>
      <w:divBdr>
        <w:top w:val="none" w:sz="0" w:space="0" w:color="auto"/>
        <w:left w:val="none" w:sz="0" w:space="0" w:color="auto"/>
        <w:bottom w:val="none" w:sz="0" w:space="0" w:color="auto"/>
        <w:right w:val="none" w:sz="0" w:space="0" w:color="auto"/>
      </w:divBdr>
    </w:div>
    <w:div w:id="980305040">
      <w:bodyDiv w:val="1"/>
      <w:marLeft w:val="0"/>
      <w:marRight w:val="0"/>
      <w:marTop w:val="0"/>
      <w:marBottom w:val="0"/>
      <w:divBdr>
        <w:top w:val="none" w:sz="0" w:space="0" w:color="auto"/>
        <w:left w:val="none" w:sz="0" w:space="0" w:color="auto"/>
        <w:bottom w:val="none" w:sz="0" w:space="0" w:color="auto"/>
        <w:right w:val="none" w:sz="0" w:space="0" w:color="auto"/>
      </w:divBdr>
    </w:div>
    <w:div w:id="980383083">
      <w:bodyDiv w:val="1"/>
      <w:marLeft w:val="0"/>
      <w:marRight w:val="0"/>
      <w:marTop w:val="0"/>
      <w:marBottom w:val="0"/>
      <w:divBdr>
        <w:top w:val="none" w:sz="0" w:space="0" w:color="auto"/>
        <w:left w:val="none" w:sz="0" w:space="0" w:color="auto"/>
        <w:bottom w:val="none" w:sz="0" w:space="0" w:color="auto"/>
        <w:right w:val="none" w:sz="0" w:space="0" w:color="auto"/>
      </w:divBdr>
    </w:div>
    <w:div w:id="980504975">
      <w:bodyDiv w:val="1"/>
      <w:marLeft w:val="0"/>
      <w:marRight w:val="0"/>
      <w:marTop w:val="0"/>
      <w:marBottom w:val="0"/>
      <w:divBdr>
        <w:top w:val="none" w:sz="0" w:space="0" w:color="auto"/>
        <w:left w:val="none" w:sz="0" w:space="0" w:color="auto"/>
        <w:bottom w:val="none" w:sz="0" w:space="0" w:color="auto"/>
        <w:right w:val="none" w:sz="0" w:space="0" w:color="auto"/>
      </w:divBdr>
    </w:div>
    <w:div w:id="981083985">
      <w:bodyDiv w:val="1"/>
      <w:marLeft w:val="0"/>
      <w:marRight w:val="0"/>
      <w:marTop w:val="0"/>
      <w:marBottom w:val="0"/>
      <w:divBdr>
        <w:top w:val="none" w:sz="0" w:space="0" w:color="auto"/>
        <w:left w:val="none" w:sz="0" w:space="0" w:color="auto"/>
        <w:bottom w:val="none" w:sz="0" w:space="0" w:color="auto"/>
        <w:right w:val="none" w:sz="0" w:space="0" w:color="auto"/>
      </w:divBdr>
    </w:div>
    <w:div w:id="981539934">
      <w:bodyDiv w:val="1"/>
      <w:marLeft w:val="0"/>
      <w:marRight w:val="0"/>
      <w:marTop w:val="0"/>
      <w:marBottom w:val="0"/>
      <w:divBdr>
        <w:top w:val="none" w:sz="0" w:space="0" w:color="auto"/>
        <w:left w:val="none" w:sz="0" w:space="0" w:color="auto"/>
        <w:bottom w:val="none" w:sz="0" w:space="0" w:color="auto"/>
        <w:right w:val="none" w:sz="0" w:space="0" w:color="auto"/>
      </w:divBdr>
    </w:div>
    <w:div w:id="981695334">
      <w:bodyDiv w:val="1"/>
      <w:marLeft w:val="0"/>
      <w:marRight w:val="0"/>
      <w:marTop w:val="0"/>
      <w:marBottom w:val="0"/>
      <w:divBdr>
        <w:top w:val="none" w:sz="0" w:space="0" w:color="auto"/>
        <w:left w:val="none" w:sz="0" w:space="0" w:color="auto"/>
        <w:bottom w:val="none" w:sz="0" w:space="0" w:color="auto"/>
        <w:right w:val="none" w:sz="0" w:space="0" w:color="auto"/>
      </w:divBdr>
    </w:div>
    <w:div w:id="982150436">
      <w:bodyDiv w:val="1"/>
      <w:marLeft w:val="0"/>
      <w:marRight w:val="0"/>
      <w:marTop w:val="0"/>
      <w:marBottom w:val="0"/>
      <w:divBdr>
        <w:top w:val="none" w:sz="0" w:space="0" w:color="auto"/>
        <w:left w:val="none" w:sz="0" w:space="0" w:color="auto"/>
        <w:bottom w:val="none" w:sz="0" w:space="0" w:color="auto"/>
        <w:right w:val="none" w:sz="0" w:space="0" w:color="auto"/>
      </w:divBdr>
    </w:div>
    <w:div w:id="982152462">
      <w:bodyDiv w:val="1"/>
      <w:marLeft w:val="0"/>
      <w:marRight w:val="0"/>
      <w:marTop w:val="0"/>
      <w:marBottom w:val="0"/>
      <w:divBdr>
        <w:top w:val="none" w:sz="0" w:space="0" w:color="auto"/>
        <w:left w:val="none" w:sz="0" w:space="0" w:color="auto"/>
        <w:bottom w:val="none" w:sz="0" w:space="0" w:color="auto"/>
        <w:right w:val="none" w:sz="0" w:space="0" w:color="auto"/>
      </w:divBdr>
    </w:div>
    <w:div w:id="982348218">
      <w:bodyDiv w:val="1"/>
      <w:marLeft w:val="0"/>
      <w:marRight w:val="0"/>
      <w:marTop w:val="0"/>
      <w:marBottom w:val="0"/>
      <w:divBdr>
        <w:top w:val="none" w:sz="0" w:space="0" w:color="auto"/>
        <w:left w:val="none" w:sz="0" w:space="0" w:color="auto"/>
        <w:bottom w:val="none" w:sz="0" w:space="0" w:color="auto"/>
        <w:right w:val="none" w:sz="0" w:space="0" w:color="auto"/>
      </w:divBdr>
    </w:div>
    <w:div w:id="982588908">
      <w:bodyDiv w:val="1"/>
      <w:marLeft w:val="0"/>
      <w:marRight w:val="0"/>
      <w:marTop w:val="0"/>
      <w:marBottom w:val="0"/>
      <w:divBdr>
        <w:top w:val="none" w:sz="0" w:space="0" w:color="auto"/>
        <w:left w:val="none" w:sz="0" w:space="0" w:color="auto"/>
        <w:bottom w:val="none" w:sz="0" w:space="0" w:color="auto"/>
        <w:right w:val="none" w:sz="0" w:space="0" w:color="auto"/>
      </w:divBdr>
    </w:div>
    <w:div w:id="982854850">
      <w:bodyDiv w:val="1"/>
      <w:marLeft w:val="0"/>
      <w:marRight w:val="0"/>
      <w:marTop w:val="0"/>
      <w:marBottom w:val="0"/>
      <w:divBdr>
        <w:top w:val="none" w:sz="0" w:space="0" w:color="auto"/>
        <w:left w:val="none" w:sz="0" w:space="0" w:color="auto"/>
        <w:bottom w:val="none" w:sz="0" w:space="0" w:color="auto"/>
        <w:right w:val="none" w:sz="0" w:space="0" w:color="auto"/>
      </w:divBdr>
    </w:div>
    <w:div w:id="983122651">
      <w:bodyDiv w:val="1"/>
      <w:marLeft w:val="0"/>
      <w:marRight w:val="0"/>
      <w:marTop w:val="0"/>
      <w:marBottom w:val="0"/>
      <w:divBdr>
        <w:top w:val="none" w:sz="0" w:space="0" w:color="auto"/>
        <w:left w:val="none" w:sz="0" w:space="0" w:color="auto"/>
        <w:bottom w:val="none" w:sz="0" w:space="0" w:color="auto"/>
        <w:right w:val="none" w:sz="0" w:space="0" w:color="auto"/>
      </w:divBdr>
    </w:div>
    <w:div w:id="983508189">
      <w:bodyDiv w:val="1"/>
      <w:marLeft w:val="0"/>
      <w:marRight w:val="0"/>
      <w:marTop w:val="0"/>
      <w:marBottom w:val="0"/>
      <w:divBdr>
        <w:top w:val="none" w:sz="0" w:space="0" w:color="auto"/>
        <w:left w:val="none" w:sz="0" w:space="0" w:color="auto"/>
        <w:bottom w:val="none" w:sz="0" w:space="0" w:color="auto"/>
        <w:right w:val="none" w:sz="0" w:space="0" w:color="auto"/>
      </w:divBdr>
    </w:div>
    <w:div w:id="984621549">
      <w:bodyDiv w:val="1"/>
      <w:marLeft w:val="0"/>
      <w:marRight w:val="0"/>
      <w:marTop w:val="0"/>
      <w:marBottom w:val="0"/>
      <w:divBdr>
        <w:top w:val="none" w:sz="0" w:space="0" w:color="auto"/>
        <w:left w:val="none" w:sz="0" w:space="0" w:color="auto"/>
        <w:bottom w:val="none" w:sz="0" w:space="0" w:color="auto"/>
        <w:right w:val="none" w:sz="0" w:space="0" w:color="auto"/>
      </w:divBdr>
    </w:div>
    <w:div w:id="985085694">
      <w:bodyDiv w:val="1"/>
      <w:marLeft w:val="0"/>
      <w:marRight w:val="0"/>
      <w:marTop w:val="0"/>
      <w:marBottom w:val="0"/>
      <w:divBdr>
        <w:top w:val="none" w:sz="0" w:space="0" w:color="auto"/>
        <w:left w:val="none" w:sz="0" w:space="0" w:color="auto"/>
        <w:bottom w:val="none" w:sz="0" w:space="0" w:color="auto"/>
        <w:right w:val="none" w:sz="0" w:space="0" w:color="auto"/>
      </w:divBdr>
    </w:div>
    <w:div w:id="985427625">
      <w:bodyDiv w:val="1"/>
      <w:marLeft w:val="0"/>
      <w:marRight w:val="0"/>
      <w:marTop w:val="0"/>
      <w:marBottom w:val="0"/>
      <w:divBdr>
        <w:top w:val="none" w:sz="0" w:space="0" w:color="auto"/>
        <w:left w:val="none" w:sz="0" w:space="0" w:color="auto"/>
        <w:bottom w:val="none" w:sz="0" w:space="0" w:color="auto"/>
        <w:right w:val="none" w:sz="0" w:space="0" w:color="auto"/>
      </w:divBdr>
    </w:div>
    <w:div w:id="985663071">
      <w:bodyDiv w:val="1"/>
      <w:marLeft w:val="0"/>
      <w:marRight w:val="0"/>
      <w:marTop w:val="0"/>
      <w:marBottom w:val="0"/>
      <w:divBdr>
        <w:top w:val="none" w:sz="0" w:space="0" w:color="auto"/>
        <w:left w:val="none" w:sz="0" w:space="0" w:color="auto"/>
        <w:bottom w:val="none" w:sz="0" w:space="0" w:color="auto"/>
        <w:right w:val="none" w:sz="0" w:space="0" w:color="auto"/>
      </w:divBdr>
    </w:div>
    <w:div w:id="985819557">
      <w:bodyDiv w:val="1"/>
      <w:marLeft w:val="0"/>
      <w:marRight w:val="0"/>
      <w:marTop w:val="0"/>
      <w:marBottom w:val="0"/>
      <w:divBdr>
        <w:top w:val="none" w:sz="0" w:space="0" w:color="auto"/>
        <w:left w:val="none" w:sz="0" w:space="0" w:color="auto"/>
        <w:bottom w:val="none" w:sz="0" w:space="0" w:color="auto"/>
        <w:right w:val="none" w:sz="0" w:space="0" w:color="auto"/>
      </w:divBdr>
    </w:div>
    <w:div w:id="985862002">
      <w:bodyDiv w:val="1"/>
      <w:marLeft w:val="0"/>
      <w:marRight w:val="0"/>
      <w:marTop w:val="0"/>
      <w:marBottom w:val="0"/>
      <w:divBdr>
        <w:top w:val="none" w:sz="0" w:space="0" w:color="auto"/>
        <w:left w:val="none" w:sz="0" w:space="0" w:color="auto"/>
        <w:bottom w:val="none" w:sz="0" w:space="0" w:color="auto"/>
        <w:right w:val="none" w:sz="0" w:space="0" w:color="auto"/>
      </w:divBdr>
    </w:div>
    <w:div w:id="986013582">
      <w:bodyDiv w:val="1"/>
      <w:marLeft w:val="0"/>
      <w:marRight w:val="0"/>
      <w:marTop w:val="0"/>
      <w:marBottom w:val="0"/>
      <w:divBdr>
        <w:top w:val="none" w:sz="0" w:space="0" w:color="auto"/>
        <w:left w:val="none" w:sz="0" w:space="0" w:color="auto"/>
        <w:bottom w:val="none" w:sz="0" w:space="0" w:color="auto"/>
        <w:right w:val="none" w:sz="0" w:space="0" w:color="auto"/>
      </w:divBdr>
    </w:div>
    <w:div w:id="986202187">
      <w:bodyDiv w:val="1"/>
      <w:marLeft w:val="0"/>
      <w:marRight w:val="0"/>
      <w:marTop w:val="0"/>
      <w:marBottom w:val="0"/>
      <w:divBdr>
        <w:top w:val="none" w:sz="0" w:space="0" w:color="auto"/>
        <w:left w:val="none" w:sz="0" w:space="0" w:color="auto"/>
        <w:bottom w:val="none" w:sz="0" w:space="0" w:color="auto"/>
        <w:right w:val="none" w:sz="0" w:space="0" w:color="auto"/>
      </w:divBdr>
    </w:div>
    <w:div w:id="986202488">
      <w:bodyDiv w:val="1"/>
      <w:marLeft w:val="0"/>
      <w:marRight w:val="0"/>
      <w:marTop w:val="0"/>
      <w:marBottom w:val="0"/>
      <w:divBdr>
        <w:top w:val="none" w:sz="0" w:space="0" w:color="auto"/>
        <w:left w:val="none" w:sz="0" w:space="0" w:color="auto"/>
        <w:bottom w:val="none" w:sz="0" w:space="0" w:color="auto"/>
        <w:right w:val="none" w:sz="0" w:space="0" w:color="auto"/>
      </w:divBdr>
    </w:div>
    <w:div w:id="988172725">
      <w:bodyDiv w:val="1"/>
      <w:marLeft w:val="0"/>
      <w:marRight w:val="0"/>
      <w:marTop w:val="0"/>
      <w:marBottom w:val="0"/>
      <w:divBdr>
        <w:top w:val="none" w:sz="0" w:space="0" w:color="auto"/>
        <w:left w:val="none" w:sz="0" w:space="0" w:color="auto"/>
        <w:bottom w:val="none" w:sz="0" w:space="0" w:color="auto"/>
        <w:right w:val="none" w:sz="0" w:space="0" w:color="auto"/>
      </w:divBdr>
    </w:div>
    <w:div w:id="988560899">
      <w:bodyDiv w:val="1"/>
      <w:marLeft w:val="0"/>
      <w:marRight w:val="0"/>
      <w:marTop w:val="0"/>
      <w:marBottom w:val="0"/>
      <w:divBdr>
        <w:top w:val="none" w:sz="0" w:space="0" w:color="auto"/>
        <w:left w:val="none" w:sz="0" w:space="0" w:color="auto"/>
        <w:bottom w:val="none" w:sz="0" w:space="0" w:color="auto"/>
        <w:right w:val="none" w:sz="0" w:space="0" w:color="auto"/>
      </w:divBdr>
    </w:div>
    <w:div w:id="989334052">
      <w:bodyDiv w:val="1"/>
      <w:marLeft w:val="0"/>
      <w:marRight w:val="0"/>
      <w:marTop w:val="0"/>
      <w:marBottom w:val="0"/>
      <w:divBdr>
        <w:top w:val="none" w:sz="0" w:space="0" w:color="auto"/>
        <w:left w:val="none" w:sz="0" w:space="0" w:color="auto"/>
        <w:bottom w:val="none" w:sz="0" w:space="0" w:color="auto"/>
        <w:right w:val="none" w:sz="0" w:space="0" w:color="auto"/>
      </w:divBdr>
    </w:div>
    <w:div w:id="989478584">
      <w:bodyDiv w:val="1"/>
      <w:marLeft w:val="0"/>
      <w:marRight w:val="0"/>
      <w:marTop w:val="0"/>
      <w:marBottom w:val="0"/>
      <w:divBdr>
        <w:top w:val="none" w:sz="0" w:space="0" w:color="auto"/>
        <w:left w:val="none" w:sz="0" w:space="0" w:color="auto"/>
        <w:bottom w:val="none" w:sz="0" w:space="0" w:color="auto"/>
        <w:right w:val="none" w:sz="0" w:space="0" w:color="auto"/>
      </w:divBdr>
    </w:div>
    <w:div w:id="989553441">
      <w:bodyDiv w:val="1"/>
      <w:marLeft w:val="0"/>
      <w:marRight w:val="0"/>
      <w:marTop w:val="0"/>
      <w:marBottom w:val="0"/>
      <w:divBdr>
        <w:top w:val="none" w:sz="0" w:space="0" w:color="auto"/>
        <w:left w:val="none" w:sz="0" w:space="0" w:color="auto"/>
        <w:bottom w:val="none" w:sz="0" w:space="0" w:color="auto"/>
        <w:right w:val="none" w:sz="0" w:space="0" w:color="auto"/>
      </w:divBdr>
    </w:div>
    <w:div w:id="990404177">
      <w:bodyDiv w:val="1"/>
      <w:marLeft w:val="0"/>
      <w:marRight w:val="0"/>
      <w:marTop w:val="0"/>
      <w:marBottom w:val="0"/>
      <w:divBdr>
        <w:top w:val="none" w:sz="0" w:space="0" w:color="auto"/>
        <w:left w:val="none" w:sz="0" w:space="0" w:color="auto"/>
        <w:bottom w:val="none" w:sz="0" w:space="0" w:color="auto"/>
        <w:right w:val="none" w:sz="0" w:space="0" w:color="auto"/>
      </w:divBdr>
    </w:div>
    <w:div w:id="990405075">
      <w:bodyDiv w:val="1"/>
      <w:marLeft w:val="0"/>
      <w:marRight w:val="0"/>
      <w:marTop w:val="0"/>
      <w:marBottom w:val="0"/>
      <w:divBdr>
        <w:top w:val="none" w:sz="0" w:space="0" w:color="auto"/>
        <w:left w:val="none" w:sz="0" w:space="0" w:color="auto"/>
        <w:bottom w:val="none" w:sz="0" w:space="0" w:color="auto"/>
        <w:right w:val="none" w:sz="0" w:space="0" w:color="auto"/>
      </w:divBdr>
    </w:div>
    <w:div w:id="991181494">
      <w:bodyDiv w:val="1"/>
      <w:marLeft w:val="0"/>
      <w:marRight w:val="0"/>
      <w:marTop w:val="0"/>
      <w:marBottom w:val="0"/>
      <w:divBdr>
        <w:top w:val="none" w:sz="0" w:space="0" w:color="auto"/>
        <w:left w:val="none" w:sz="0" w:space="0" w:color="auto"/>
        <w:bottom w:val="none" w:sz="0" w:space="0" w:color="auto"/>
        <w:right w:val="none" w:sz="0" w:space="0" w:color="auto"/>
      </w:divBdr>
    </w:div>
    <w:div w:id="992026816">
      <w:bodyDiv w:val="1"/>
      <w:marLeft w:val="0"/>
      <w:marRight w:val="0"/>
      <w:marTop w:val="0"/>
      <w:marBottom w:val="0"/>
      <w:divBdr>
        <w:top w:val="none" w:sz="0" w:space="0" w:color="auto"/>
        <w:left w:val="none" w:sz="0" w:space="0" w:color="auto"/>
        <w:bottom w:val="none" w:sz="0" w:space="0" w:color="auto"/>
        <w:right w:val="none" w:sz="0" w:space="0" w:color="auto"/>
      </w:divBdr>
    </w:div>
    <w:div w:id="992177732">
      <w:bodyDiv w:val="1"/>
      <w:marLeft w:val="0"/>
      <w:marRight w:val="0"/>
      <w:marTop w:val="0"/>
      <w:marBottom w:val="0"/>
      <w:divBdr>
        <w:top w:val="none" w:sz="0" w:space="0" w:color="auto"/>
        <w:left w:val="none" w:sz="0" w:space="0" w:color="auto"/>
        <w:bottom w:val="none" w:sz="0" w:space="0" w:color="auto"/>
        <w:right w:val="none" w:sz="0" w:space="0" w:color="auto"/>
      </w:divBdr>
    </w:div>
    <w:div w:id="992872719">
      <w:bodyDiv w:val="1"/>
      <w:marLeft w:val="0"/>
      <w:marRight w:val="0"/>
      <w:marTop w:val="0"/>
      <w:marBottom w:val="0"/>
      <w:divBdr>
        <w:top w:val="none" w:sz="0" w:space="0" w:color="auto"/>
        <w:left w:val="none" w:sz="0" w:space="0" w:color="auto"/>
        <w:bottom w:val="none" w:sz="0" w:space="0" w:color="auto"/>
        <w:right w:val="none" w:sz="0" w:space="0" w:color="auto"/>
      </w:divBdr>
    </w:div>
    <w:div w:id="992949026">
      <w:bodyDiv w:val="1"/>
      <w:marLeft w:val="0"/>
      <w:marRight w:val="0"/>
      <w:marTop w:val="0"/>
      <w:marBottom w:val="0"/>
      <w:divBdr>
        <w:top w:val="none" w:sz="0" w:space="0" w:color="auto"/>
        <w:left w:val="none" w:sz="0" w:space="0" w:color="auto"/>
        <w:bottom w:val="none" w:sz="0" w:space="0" w:color="auto"/>
        <w:right w:val="none" w:sz="0" w:space="0" w:color="auto"/>
      </w:divBdr>
    </w:div>
    <w:div w:id="993141485">
      <w:bodyDiv w:val="1"/>
      <w:marLeft w:val="0"/>
      <w:marRight w:val="0"/>
      <w:marTop w:val="0"/>
      <w:marBottom w:val="0"/>
      <w:divBdr>
        <w:top w:val="none" w:sz="0" w:space="0" w:color="auto"/>
        <w:left w:val="none" w:sz="0" w:space="0" w:color="auto"/>
        <w:bottom w:val="none" w:sz="0" w:space="0" w:color="auto"/>
        <w:right w:val="none" w:sz="0" w:space="0" w:color="auto"/>
      </w:divBdr>
    </w:div>
    <w:div w:id="993266102">
      <w:bodyDiv w:val="1"/>
      <w:marLeft w:val="0"/>
      <w:marRight w:val="0"/>
      <w:marTop w:val="0"/>
      <w:marBottom w:val="0"/>
      <w:divBdr>
        <w:top w:val="none" w:sz="0" w:space="0" w:color="auto"/>
        <w:left w:val="none" w:sz="0" w:space="0" w:color="auto"/>
        <w:bottom w:val="none" w:sz="0" w:space="0" w:color="auto"/>
        <w:right w:val="none" w:sz="0" w:space="0" w:color="auto"/>
      </w:divBdr>
    </w:div>
    <w:div w:id="993752451">
      <w:bodyDiv w:val="1"/>
      <w:marLeft w:val="0"/>
      <w:marRight w:val="0"/>
      <w:marTop w:val="0"/>
      <w:marBottom w:val="0"/>
      <w:divBdr>
        <w:top w:val="none" w:sz="0" w:space="0" w:color="auto"/>
        <w:left w:val="none" w:sz="0" w:space="0" w:color="auto"/>
        <w:bottom w:val="none" w:sz="0" w:space="0" w:color="auto"/>
        <w:right w:val="none" w:sz="0" w:space="0" w:color="auto"/>
      </w:divBdr>
    </w:div>
    <w:div w:id="993794620">
      <w:bodyDiv w:val="1"/>
      <w:marLeft w:val="0"/>
      <w:marRight w:val="0"/>
      <w:marTop w:val="0"/>
      <w:marBottom w:val="0"/>
      <w:divBdr>
        <w:top w:val="none" w:sz="0" w:space="0" w:color="auto"/>
        <w:left w:val="none" w:sz="0" w:space="0" w:color="auto"/>
        <w:bottom w:val="none" w:sz="0" w:space="0" w:color="auto"/>
        <w:right w:val="none" w:sz="0" w:space="0" w:color="auto"/>
      </w:divBdr>
    </w:div>
    <w:div w:id="994068865">
      <w:bodyDiv w:val="1"/>
      <w:marLeft w:val="0"/>
      <w:marRight w:val="0"/>
      <w:marTop w:val="0"/>
      <w:marBottom w:val="0"/>
      <w:divBdr>
        <w:top w:val="none" w:sz="0" w:space="0" w:color="auto"/>
        <w:left w:val="none" w:sz="0" w:space="0" w:color="auto"/>
        <w:bottom w:val="none" w:sz="0" w:space="0" w:color="auto"/>
        <w:right w:val="none" w:sz="0" w:space="0" w:color="auto"/>
      </w:divBdr>
    </w:div>
    <w:div w:id="994380624">
      <w:bodyDiv w:val="1"/>
      <w:marLeft w:val="0"/>
      <w:marRight w:val="0"/>
      <w:marTop w:val="0"/>
      <w:marBottom w:val="0"/>
      <w:divBdr>
        <w:top w:val="none" w:sz="0" w:space="0" w:color="auto"/>
        <w:left w:val="none" w:sz="0" w:space="0" w:color="auto"/>
        <w:bottom w:val="none" w:sz="0" w:space="0" w:color="auto"/>
        <w:right w:val="none" w:sz="0" w:space="0" w:color="auto"/>
      </w:divBdr>
    </w:div>
    <w:div w:id="994455563">
      <w:bodyDiv w:val="1"/>
      <w:marLeft w:val="0"/>
      <w:marRight w:val="0"/>
      <w:marTop w:val="0"/>
      <w:marBottom w:val="0"/>
      <w:divBdr>
        <w:top w:val="none" w:sz="0" w:space="0" w:color="auto"/>
        <w:left w:val="none" w:sz="0" w:space="0" w:color="auto"/>
        <w:bottom w:val="none" w:sz="0" w:space="0" w:color="auto"/>
        <w:right w:val="none" w:sz="0" w:space="0" w:color="auto"/>
      </w:divBdr>
    </w:div>
    <w:div w:id="994914034">
      <w:bodyDiv w:val="1"/>
      <w:marLeft w:val="0"/>
      <w:marRight w:val="0"/>
      <w:marTop w:val="0"/>
      <w:marBottom w:val="0"/>
      <w:divBdr>
        <w:top w:val="none" w:sz="0" w:space="0" w:color="auto"/>
        <w:left w:val="none" w:sz="0" w:space="0" w:color="auto"/>
        <w:bottom w:val="none" w:sz="0" w:space="0" w:color="auto"/>
        <w:right w:val="none" w:sz="0" w:space="0" w:color="auto"/>
      </w:divBdr>
    </w:div>
    <w:div w:id="995112846">
      <w:bodyDiv w:val="1"/>
      <w:marLeft w:val="0"/>
      <w:marRight w:val="0"/>
      <w:marTop w:val="0"/>
      <w:marBottom w:val="0"/>
      <w:divBdr>
        <w:top w:val="none" w:sz="0" w:space="0" w:color="auto"/>
        <w:left w:val="none" w:sz="0" w:space="0" w:color="auto"/>
        <w:bottom w:val="none" w:sz="0" w:space="0" w:color="auto"/>
        <w:right w:val="none" w:sz="0" w:space="0" w:color="auto"/>
      </w:divBdr>
    </w:div>
    <w:div w:id="995114137">
      <w:bodyDiv w:val="1"/>
      <w:marLeft w:val="0"/>
      <w:marRight w:val="0"/>
      <w:marTop w:val="0"/>
      <w:marBottom w:val="0"/>
      <w:divBdr>
        <w:top w:val="none" w:sz="0" w:space="0" w:color="auto"/>
        <w:left w:val="none" w:sz="0" w:space="0" w:color="auto"/>
        <w:bottom w:val="none" w:sz="0" w:space="0" w:color="auto"/>
        <w:right w:val="none" w:sz="0" w:space="0" w:color="auto"/>
      </w:divBdr>
    </w:div>
    <w:div w:id="995963339">
      <w:bodyDiv w:val="1"/>
      <w:marLeft w:val="0"/>
      <w:marRight w:val="0"/>
      <w:marTop w:val="0"/>
      <w:marBottom w:val="0"/>
      <w:divBdr>
        <w:top w:val="none" w:sz="0" w:space="0" w:color="auto"/>
        <w:left w:val="none" w:sz="0" w:space="0" w:color="auto"/>
        <w:bottom w:val="none" w:sz="0" w:space="0" w:color="auto"/>
        <w:right w:val="none" w:sz="0" w:space="0" w:color="auto"/>
      </w:divBdr>
    </w:div>
    <w:div w:id="996542775">
      <w:bodyDiv w:val="1"/>
      <w:marLeft w:val="0"/>
      <w:marRight w:val="0"/>
      <w:marTop w:val="0"/>
      <w:marBottom w:val="0"/>
      <w:divBdr>
        <w:top w:val="none" w:sz="0" w:space="0" w:color="auto"/>
        <w:left w:val="none" w:sz="0" w:space="0" w:color="auto"/>
        <w:bottom w:val="none" w:sz="0" w:space="0" w:color="auto"/>
        <w:right w:val="none" w:sz="0" w:space="0" w:color="auto"/>
      </w:divBdr>
    </w:div>
    <w:div w:id="997150110">
      <w:bodyDiv w:val="1"/>
      <w:marLeft w:val="0"/>
      <w:marRight w:val="0"/>
      <w:marTop w:val="0"/>
      <w:marBottom w:val="0"/>
      <w:divBdr>
        <w:top w:val="none" w:sz="0" w:space="0" w:color="auto"/>
        <w:left w:val="none" w:sz="0" w:space="0" w:color="auto"/>
        <w:bottom w:val="none" w:sz="0" w:space="0" w:color="auto"/>
        <w:right w:val="none" w:sz="0" w:space="0" w:color="auto"/>
      </w:divBdr>
    </w:div>
    <w:div w:id="997269648">
      <w:bodyDiv w:val="1"/>
      <w:marLeft w:val="0"/>
      <w:marRight w:val="0"/>
      <w:marTop w:val="0"/>
      <w:marBottom w:val="0"/>
      <w:divBdr>
        <w:top w:val="none" w:sz="0" w:space="0" w:color="auto"/>
        <w:left w:val="none" w:sz="0" w:space="0" w:color="auto"/>
        <w:bottom w:val="none" w:sz="0" w:space="0" w:color="auto"/>
        <w:right w:val="none" w:sz="0" w:space="0" w:color="auto"/>
      </w:divBdr>
    </w:div>
    <w:div w:id="997610808">
      <w:bodyDiv w:val="1"/>
      <w:marLeft w:val="0"/>
      <w:marRight w:val="0"/>
      <w:marTop w:val="0"/>
      <w:marBottom w:val="0"/>
      <w:divBdr>
        <w:top w:val="none" w:sz="0" w:space="0" w:color="auto"/>
        <w:left w:val="none" w:sz="0" w:space="0" w:color="auto"/>
        <w:bottom w:val="none" w:sz="0" w:space="0" w:color="auto"/>
        <w:right w:val="none" w:sz="0" w:space="0" w:color="auto"/>
      </w:divBdr>
    </w:div>
    <w:div w:id="997810102">
      <w:bodyDiv w:val="1"/>
      <w:marLeft w:val="0"/>
      <w:marRight w:val="0"/>
      <w:marTop w:val="0"/>
      <w:marBottom w:val="0"/>
      <w:divBdr>
        <w:top w:val="none" w:sz="0" w:space="0" w:color="auto"/>
        <w:left w:val="none" w:sz="0" w:space="0" w:color="auto"/>
        <w:bottom w:val="none" w:sz="0" w:space="0" w:color="auto"/>
        <w:right w:val="none" w:sz="0" w:space="0" w:color="auto"/>
      </w:divBdr>
    </w:div>
    <w:div w:id="998076600">
      <w:bodyDiv w:val="1"/>
      <w:marLeft w:val="0"/>
      <w:marRight w:val="0"/>
      <w:marTop w:val="0"/>
      <w:marBottom w:val="0"/>
      <w:divBdr>
        <w:top w:val="none" w:sz="0" w:space="0" w:color="auto"/>
        <w:left w:val="none" w:sz="0" w:space="0" w:color="auto"/>
        <w:bottom w:val="none" w:sz="0" w:space="0" w:color="auto"/>
        <w:right w:val="none" w:sz="0" w:space="0" w:color="auto"/>
      </w:divBdr>
    </w:div>
    <w:div w:id="998654727">
      <w:bodyDiv w:val="1"/>
      <w:marLeft w:val="0"/>
      <w:marRight w:val="0"/>
      <w:marTop w:val="0"/>
      <w:marBottom w:val="0"/>
      <w:divBdr>
        <w:top w:val="none" w:sz="0" w:space="0" w:color="auto"/>
        <w:left w:val="none" w:sz="0" w:space="0" w:color="auto"/>
        <w:bottom w:val="none" w:sz="0" w:space="0" w:color="auto"/>
        <w:right w:val="none" w:sz="0" w:space="0" w:color="auto"/>
      </w:divBdr>
    </w:div>
    <w:div w:id="998656049">
      <w:bodyDiv w:val="1"/>
      <w:marLeft w:val="0"/>
      <w:marRight w:val="0"/>
      <w:marTop w:val="0"/>
      <w:marBottom w:val="0"/>
      <w:divBdr>
        <w:top w:val="none" w:sz="0" w:space="0" w:color="auto"/>
        <w:left w:val="none" w:sz="0" w:space="0" w:color="auto"/>
        <w:bottom w:val="none" w:sz="0" w:space="0" w:color="auto"/>
        <w:right w:val="none" w:sz="0" w:space="0" w:color="auto"/>
      </w:divBdr>
    </w:div>
    <w:div w:id="998657655">
      <w:bodyDiv w:val="1"/>
      <w:marLeft w:val="0"/>
      <w:marRight w:val="0"/>
      <w:marTop w:val="0"/>
      <w:marBottom w:val="0"/>
      <w:divBdr>
        <w:top w:val="none" w:sz="0" w:space="0" w:color="auto"/>
        <w:left w:val="none" w:sz="0" w:space="0" w:color="auto"/>
        <w:bottom w:val="none" w:sz="0" w:space="0" w:color="auto"/>
        <w:right w:val="none" w:sz="0" w:space="0" w:color="auto"/>
      </w:divBdr>
    </w:div>
    <w:div w:id="998727037">
      <w:bodyDiv w:val="1"/>
      <w:marLeft w:val="0"/>
      <w:marRight w:val="0"/>
      <w:marTop w:val="0"/>
      <w:marBottom w:val="0"/>
      <w:divBdr>
        <w:top w:val="none" w:sz="0" w:space="0" w:color="auto"/>
        <w:left w:val="none" w:sz="0" w:space="0" w:color="auto"/>
        <w:bottom w:val="none" w:sz="0" w:space="0" w:color="auto"/>
        <w:right w:val="none" w:sz="0" w:space="0" w:color="auto"/>
      </w:divBdr>
    </w:div>
    <w:div w:id="999309755">
      <w:bodyDiv w:val="1"/>
      <w:marLeft w:val="0"/>
      <w:marRight w:val="0"/>
      <w:marTop w:val="0"/>
      <w:marBottom w:val="0"/>
      <w:divBdr>
        <w:top w:val="none" w:sz="0" w:space="0" w:color="auto"/>
        <w:left w:val="none" w:sz="0" w:space="0" w:color="auto"/>
        <w:bottom w:val="none" w:sz="0" w:space="0" w:color="auto"/>
        <w:right w:val="none" w:sz="0" w:space="0" w:color="auto"/>
      </w:divBdr>
    </w:div>
    <w:div w:id="999892521">
      <w:bodyDiv w:val="1"/>
      <w:marLeft w:val="0"/>
      <w:marRight w:val="0"/>
      <w:marTop w:val="0"/>
      <w:marBottom w:val="0"/>
      <w:divBdr>
        <w:top w:val="none" w:sz="0" w:space="0" w:color="auto"/>
        <w:left w:val="none" w:sz="0" w:space="0" w:color="auto"/>
        <w:bottom w:val="none" w:sz="0" w:space="0" w:color="auto"/>
        <w:right w:val="none" w:sz="0" w:space="0" w:color="auto"/>
      </w:divBdr>
    </w:div>
    <w:div w:id="1000623635">
      <w:bodyDiv w:val="1"/>
      <w:marLeft w:val="0"/>
      <w:marRight w:val="0"/>
      <w:marTop w:val="0"/>
      <w:marBottom w:val="0"/>
      <w:divBdr>
        <w:top w:val="none" w:sz="0" w:space="0" w:color="auto"/>
        <w:left w:val="none" w:sz="0" w:space="0" w:color="auto"/>
        <w:bottom w:val="none" w:sz="0" w:space="0" w:color="auto"/>
        <w:right w:val="none" w:sz="0" w:space="0" w:color="auto"/>
      </w:divBdr>
    </w:div>
    <w:div w:id="1001618511">
      <w:bodyDiv w:val="1"/>
      <w:marLeft w:val="0"/>
      <w:marRight w:val="0"/>
      <w:marTop w:val="0"/>
      <w:marBottom w:val="0"/>
      <w:divBdr>
        <w:top w:val="none" w:sz="0" w:space="0" w:color="auto"/>
        <w:left w:val="none" w:sz="0" w:space="0" w:color="auto"/>
        <w:bottom w:val="none" w:sz="0" w:space="0" w:color="auto"/>
        <w:right w:val="none" w:sz="0" w:space="0" w:color="auto"/>
      </w:divBdr>
    </w:div>
    <w:div w:id="1001737949">
      <w:bodyDiv w:val="1"/>
      <w:marLeft w:val="0"/>
      <w:marRight w:val="0"/>
      <w:marTop w:val="0"/>
      <w:marBottom w:val="0"/>
      <w:divBdr>
        <w:top w:val="none" w:sz="0" w:space="0" w:color="auto"/>
        <w:left w:val="none" w:sz="0" w:space="0" w:color="auto"/>
        <w:bottom w:val="none" w:sz="0" w:space="0" w:color="auto"/>
        <w:right w:val="none" w:sz="0" w:space="0" w:color="auto"/>
      </w:divBdr>
    </w:div>
    <w:div w:id="1001857994">
      <w:bodyDiv w:val="1"/>
      <w:marLeft w:val="0"/>
      <w:marRight w:val="0"/>
      <w:marTop w:val="0"/>
      <w:marBottom w:val="0"/>
      <w:divBdr>
        <w:top w:val="none" w:sz="0" w:space="0" w:color="auto"/>
        <w:left w:val="none" w:sz="0" w:space="0" w:color="auto"/>
        <w:bottom w:val="none" w:sz="0" w:space="0" w:color="auto"/>
        <w:right w:val="none" w:sz="0" w:space="0" w:color="auto"/>
      </w:divBdr>
    </w:div>
    <w:div w:id="1002319841">
      <w:bodyDiv w:val="1"/>
      <w:marLeft w:val="0"/>
      <w:marRight w:val="0"/>
      <w:marTop w:val="0"/>
      <w:marBottom w:val="0"/>
      <w:divBdr>
        <w:top w:val="none" w:sz="0" w:space="0" w:color="auto"/>
        <w:left w:val="none" w:sz="0" w:space="0" w:color="auto"/>
        <w:bottom w:val="none" w:sz="0" w:space="0" w:color="auto"/>
        <w:right w:val="none" w:sz="0" w:space="0" w:color="auto"/>
      </w:divBdr>
    </w:div>
    <w:div w:id="1002389507">
      <w:bodyDiv w:val="1"/>
      <w:marLeft w:val="0"/>
      <w:marRight w:val="0"/>
      <w:marTop w:val="0"/>
      <w:marBottom w:val="0"/>
      <w:divBdr>
        <w:top w:val="none" w:sz="0" w:space="0" w:color="auto"/>
        <w:left w:val="none" w:sz="0" w:space="0" w:color="auto"/>
        <w:bottom w:val="none" w:sz="0" w:space="0" w:color="auto"/>
        <w:right w:val="none" w:sz="0" w:space="0" w:color="auto"/>
      </w:divBdr>
    </w:div>
    <w:div w:id="1002662990">
      <w:bodyDiv w:val="1"/>
      <w:marLeft w:val="0"/>
      <w:marRight w:val="0"/>
      <w:marTop w:val="0"/>
      <w:marBottom w:val="0"/>
      <w:divBdr>
        <w:top w:val="none" w:sz="0" w:space="0" w:color="auto"/>
        <w:left w:val="none" w:sz="0" w:space="0" w:color="auto"/>
        <w:bottom w:val="none" w:sz="0" w:space="0" w:color="auto"/>
        <w:right w:val="none" w:sz="0" w:space="0" w:color="auto"/>
      </w:divBdr>
    </w:div>
    <w:div w:id="1002973214">
      <w:bodyDiv w:val="1"/>
      <w:marLeft w:val="0"/>
      <w:marRight w:val="0"/>
      <w:marTop w:val="0"/>
      <w:marBottom w:val="0"/>
      <w:divBdr>
        <w:top w:val="none" w:sz="0" w:space="0" w:color="auto"/>
        <w:left w:val="none" w:sz="0" w:space="0" w:color="auto"/>
        <w:bottom w:val="none" w:sz="0" w:space="0" w:color="auto"/>
        <w:right w:val="none" w:sz="0" w:space="0" w:color="auto"/>
      </w:divBdr>
    </w:div>
    <w:div w:id="1003552778">
      <w:bodyDiv w:val="1"/>
      <w:marLeft w:val="0"/>
      <w:marRight w:val="0"/>
      <w:marTop w:val="0"/>
      <w:marBottom w:val="0"/>
      <w:divBdr>
        <w:top w:val="none" w:sz="0" w:space="0" w:color="auto"/>
        <w:left w:val="none" w:sz="0" w:space="0" w:color="auto"/>
        <w:bottom w:val="none" w:sz="0" w:space="0" w:color="auto"/>
        <w:right w:val="none" w:sz="0" w:space="0" w:color="auto"/>
      </w:divBdr>
    </w:div>
    <w:div w:id="1003556329">
      <w:bodyDiv w:val="1"/>
      <w:marLeft w:val="0"/>
      <w:marRight w:val="0"/>
      <w:marTop w:val="0"/>
      <w:marBottom w:val="0"/>
      <w:divBdr>
        <w:top w:val="none" w:sz="0" w:space="0" w:color="auto"/>
        <w:left w:val="none" w:sz="0" w:space="0" w:color="auto"/>
        <w:bottom w:val="none" w:sz="0" w:space="0" w:color="auto"/>
        <w:right w:val="none" w:sz="0" w:space="0" w:color="auto"/>
      </w:divBdr>
    </w:div>
    <w:div w:id="1003825203">
      <w:bodyDiv w:val="1"/>
      <w:marLeft w:val="0"/>
      <w:marRight w:val="0"/>
      <w:marTop w:val="0"/>
      <w:marBottom w:val="0"/>
      <w:divBdr>
        <w:top w:val="none" w:sz="0" w:space="0" w:color="auto"/>
        <w:left w:val="none" w:sz="0" w:space="0" w:color="auto"/>
        <w:bottom w:val="none" w:sz="0" w:space="0" w:color="auto"/>
        <w:right w:val="none" w:sz="0" w:space="0" w:color="auto"/>
      </w:divBdr>
    </w:div>
    <w:div w:id="1004667375">
      <w:bodyDiv w:val="1"/>
      <w:marLeft w:val="0"/>
      <w:marRight w:val="0"/>
      <w:marTop w:val="0"/>
      <w:marBottom w:val="0"/>
      <w:divBdr>
        <w:top w:val="none" w:sz="0" w:space="0" w:color="auto"/>
        <w:left w:val="none" w:sz="0" w:space="0" w:color="auto"/>
        <w:bottom w:val="none" w:sz="0" w:space="0" w:color="auto"/>
        <w:right w:val="none" w:sz="0" w:space="0" w:color="auto"/>
      </w:divBdr>
    </w:div>
    <w:div w:id="1005280176">
      <w:bodyDiv w:val="1"/>
      <w:marLeft w:val="0"/>
      <w:marRight w:val="0"/>
      <w:marTop w:val="0"/>
      <w:marBottom w:val="0"/>
      <w:divBdr>
        <w:top w:val="none" w:sz="0" w:space="0" w:color="auto"/>
        <w:left w:val="none" w:sz="0" w:space="0" w:color="auto"/>
        <w:bottom w:val="none" w:sz="0" w:space="0" w:color="auto"/>
        <w:right w:val="none" w:sz="0" w:space="0" w:color="auto"/>
      </w:divBdr>
    </w:div>
    <w:div w:id="1005480059">
      <w:bodyDiv w:val="1"/>
      <w:marLeft w:val="0"/>
      <w:marRight w:val="0"/>
      <w:marTop w:val="0"/>
      <w:marBottom w:val="0"/>
      <w:divBdr>
        <w:top w:val="none" w:sz="0" w:space="0" w:color="auto"/>
        <w:left w:val="none" w:sz="0" w:space="0" w:color="auto"/>
        <w:bottom w:val="none" w:sz="0" w:space="0" w:color="auto"/>
        <w:right w:val="none" w:sz="0" w:space="0" w:color="auto"/>
      </w:divBdr>
    </w:div>
    <w:div w:id="1005550793">
      <w:bodyDiv w:val="1"/>
      <w:marLeft w:val="0"/>
      <w:marRight w:val="0"/>
      <w:marTop w:val="0"/>
      <w:marBottom w:val="0"/>
      <w:divBdr>
        <w:top w:val="none" w:sz="0" w:space="0" w:color="auto"/>
        <w:left w:val="none" w:sz="0" w:space="0" w:color="auto"/>
        <w:bottom w:val="none" w:sz="0" w:space="0" w:color="auto"/>
        <w:right w:val="none" w:sz="0" w:space="0" w:color="auto"/>
      </w:divBdr>
    </w:div>
    <w:div w:id="1005746425">
      <w:bodyDiv w:val="1"/>
      <w:marLeft w:val="0"/>
      <w:marRight w:val="0"/>
      <w:marTop w:val="0"/>
      <w:marBottom w:val="0"/>
      <w:divBdr>
        <w:top w:val="none" w:sz="0" w:space="0" w:color="auto"/>
        <w:left w:val="none" w:sz="0" w:space="0" w:color="auto"/>
        <w:bottom w:val="none" w:sz="0" w:space="0" w:color="auto"/>
        <w:right w:val="none" w:sz="0" w:space="0" w:color="auto"/>
      </w:divBdr>
    </w:div>
    <w:div w:id="1005933353">
      <w:bodyDiv w:val="1"/>
      <w:marLeft w:val="0"/>
      <w:marRight w:val="0"/>
      <w:marTop w:val="0"/>
      <w:marBottom w:val="0"/>
      <w:divBdr>
        <w:top w:val="none" w:sz="0" w:space="0" w:color="auto"/>
        <w:left w:val="none" w:sz="0" w:space="0" w:color="auto"/>
        <w:bottom w:val="none" w:sz="0" w:space="0" w:color="auto"/>
        <w:right w:val="none" w:sz="0" w:space="0" w:color="auto"/>
      </w:divBdr>
    </w:div>
    <w:div w:id="1005981047">
      <w:bodyDiv w:val="1"/>
      <w:marLeft w:val="0"/>
      <w:marRight w:val="0"/>
      <w:marTop w:val="0"/>
      <w:marBottom w:val="0"/>
      <w:divBdr>
        <w:top w:val="none" w:sz="0" w:space="0" w:color="auto"/>
        <w:left w:val="none" w:sz="0" w:space="0" w:color="auto"/>
        <w:bottom w:val="none" w:sz="0" w:space="0" w:color="auto"/>
        <w:right w:val="none" w:sz="0" w:space="0" w:color="auto"/>
      </w:divBdr>
    </w:div>
    <w:div w:id="1006054532">
      <w:bodyDiv w:val="1"/>
      <w:marLeft w:val="0"/>
      <w:marRight w:val="0"/>
      <w:marTop w:val="0"/>
      <w:marBottom w:val="0"/>
      <w:divBdr>
        <w:top w:val="none" w:sz="0" w:space="0" w:color="auto"/>
        <w:left w:val="none" w:sz="0" w:space="0" w:color="auto"/>
        <w:bottom w:val="none" w:sz="0" w:space="0" w:color="auto"/>
        <w:right w:val="none" w:sz="0" w:space="0" w:color="auto"/>
      </w:divBdr>
    </w:div>
    <w:div w:id="1006246318">
      <w:bodyDiv w:val="1"/>
      <w:marLeft w:val="0"/>
      <w:marRight w:val="0"/>
      <w:marTop w:val="0"/>
      <w:marBottom w:val="0"/>
      <w:divBdr>
        <w:top w:val="none" w:sz="0" w:space="0" w:color="auto"/>
        <w:left w:val="none" w:sz="0" w:space="0" w:color="auto"/>
        <w:bottom w:val="none" w:sz="0" w:space="0" w:color="auto"/>
        <w:right w:val="none" w:sz="0" w:space="0" w:color="auto"/>
      </w:divBdr>
    </w:div>
    <w:div w:id="1006248441">
      <w:bodyDiv w:val="1"/>
      <w:marLeft w:val="0"/>
      <w:marRight w:val="0"/>
      <w:marTop w:val="0"/>
      <w:marBottom w:val="0"/>
      <w:divBdr>
        <w:top w:val="none" w:sz="0" w:space="0" w:color="auto"/>
        <w:left w:val="none" w:sz="0" w:space="0" w:color="auto"/>
        <w:bottom w:val="none" w:sz="0" w:space="0" w:color="auto"/>
        <w:right w:val="none" w:sz="0" w:space="0" w:color="auto"/>
      </w:divBdr>
    </w:div>
    <w:div w:id="1007096030">
      <w:bodyDiv w:val="1"/>
      <w:marLeft w:val="0"/>
      <w:marRight w:val="0"/>
      <w:marTop w:val="0"/>
      <w:marBottom w:val="0"/>
      <w:divBdr>
        <w:top w:val="none" w:sz="0" w:space="0" w:color="auto"/>
        <w:left w:val="none" w:sz="0" w:space="0" w:color="auto"/>
        <w:bottom w:val="none" w:sz="0" w:space="0" w:color="auto"/>
        <w:right w:val="none" w:sz="0" w:space="0" w:color="auto"/>
      </w:divBdr>
    </w:div>
    <w:div w:id="1007097778">
      <w:bodyDiv w:val="1"/>
      <w:marLeft w:val="0"/>
      <w:marRight w:val="0"/>
      <w:marTop w:val="0"/>
      <w:marBottom w:val="0"/>
      <w:divBdr>
        <w:top w:val="none" w:sz="0" w:space="0" w:color="auto"/>
        <w:left w:val="none" w:sz="0" w:space="0" w:color="auto"/>
        <w:bottom w:val="none" w:sz="0" w:space="0" w:color="auto"/>
        <w:right w:val="none" w:sz="0" w:space="0" w:color="auto"/>
      </w:divBdr>
    </w:div>
    <w:div w:id="1007363760">
      <w:bodyDiv w:val="1"/>
      <w:marLeft w:val="0"/>
      <w:marRight w:val="0"/>
      <w:marTop w:val="0"/>
      <w:marBottom w:val="0"/>
      <w:divBdr>
        <w:top w:val="none" w:sz="0" w:space="0" w:color="auto"/>
        <w:left w:val="none" w:sz="0" w:space="0" w:color="auto"/>
        <w:bottom w:val="none" w:sz="0" w:space="0" w:color="auto"/>
        <w:right w:val="none" w:sz="0" w:space="0" w:color="auto"/>
      </w:divBdr>
    </w:div>
    <w:div w:id="1007367545">
      <w:bodyDiv w:val="1"/>
      <w:marLeft w:val="0"/>
      <w:marRight w:val="0"/>
      <w:marTop w:val="0"/>
      <w:marBottom w:val="0"/>
      <w:divBdr>
        <w:top w:val="none" w:sz="0" w:space="0" w:color="auto"/>
        <w:left w:val="none" w:sz="0" w:space="0" w:color="auto"/>
        <w:bottom w:val="none" w:sz="0" w:space="0" w:color="auto"/>
        <w:right w:val="none" w:sz="0" w:space="0" w:color="auto"/>
      </w:divBdr>
    </w:div>
    <w:div w:id="1007440379">
      <w:bodyDiv w:val="1"/>
      <w:marLeft w:val="0"/>
      <w:marRight w:val="0"/>
      <w:marTop w:val="0"/>
      <w:marBottom w:val="0"/>
      <w:divBdr>
        <w:top w:val="none" w:sz="0" w:space="0" w:color="auto"/>
        <w:left w:val="none" w:sz="0" w:space="0" w:color="auto"/>
        <w:bottom w:val="none" w:sz="0" w:space="0" w:color="auto"/>
        <w:right w:val="none" w:sz="0" w:space="0" w:color="auto"/>
      </w:divBdr>
    </w:div>
    <w:div w:id="1007443386">
      <w:bodyDiv w:val="1"/>
      <w:marLeft w:val="0"/>
      <w:marRight w:val="0"/>
      <w:marTop w:val="0"/>
      <w:marBottom w:val="0"/>
      <w:divBdr>
        <w:top w:val="none" w:sz="0" w:space="0" w:color="auto"/>
        <w:left w:val="none" w:sz="0" w:space="0" w:color="auto"/>
        <w:bottom w:val="none" w:sz="0" w:space="0" w:color="auto"/>
        <w:right w:val="none" w:sz="0" w:space="0" w:color="auto"/>
      </w:divBdr>
    </w:div>
    <w:div w:id="1007827279">
      <w:bodyDiv w:val="1"/>
      <w:marLeft w:val="0"/>
      <w:marRight w:val="0"/>
      <w:marTop w:val="0"/>
      <w:marBottom w:val="0"/>
      <w:divBdr>
        <w:top w:val="none" w:sz="0" w:space="0" w:color="auto"/>
        <w:left w:val="none" w:sz="0" w:space="0" w:color="auto"/>
        <w:bottom w:val="none" w:sz="0" w:space="0" w:color="auto"/>
        <w:right w:val="none" w:sz="0" w:space="0" w:color="auto"/>
      </w:divBdr>
    </w:div>
    <w:div w:id="1008413348">
      <w:bodyDiv w:val="1"/>
      <w:marLeft w:val="0"/>
      <w:marRight w:val="0"/>
      <w:marTop w:val="0"/>
      <w:marBottom w:val="0"/>
      <w:divBdr>
        <w:top w:val="none" w:sz="0" w:space="0" w:color="auto"/>
        <w:left w:val="none" w:sz="0" w:space="0" w:color="auto"/>
        <w:bottom w:val="none" w:sz="0" w:space="0" w:color="auto"/>
        <w:right w:val="none" w:sz="0" w:space="0" w:color="auto"/>
      </w:divBdr>
    </w:div>
    <w:div w:id="1008483678">
      <w:bodyDiv w:val="1"/>
      <w:marLeft w:val="0"/>
      <w:marRight w:val="0"/>
      <w:marTop w:val="0"/>
      <w:marBottom w:val="0"/>
      <w:divBdr>
        <w:top w:val="none" w:sz="0" w:space="0" w:color="auto"/>
        <w:left w:val="none" w:sz="0" w:space="0" w:color="auto"/>
        <w:bottom w:val="none" w:sz="0" w:space="0" w:color="auto"/>
        <w:right w:val="none" w:sz="0" w:space="0" w:color="auto"/>
      </w:divBdr>
    </w:div>
    <w:div w:id="1009214654">
      <w:bodyDiv w:val="1"/>
      <w:marLeft w:val="0"/>
      <w:marRight w:val="0"/>
      <w:marTop w:val="0"/>
      <w:marBottom w:val="0"/>
      <w:divBdr>
        <w:top w:val="none" w:sz="0" w:space="0" w:color="auto"/>
        <w:left w:val="none" w:sz="0" w:space="0" w:color="auto"/>
        <w:bottom w:val="none" w:sz="0" w:space="0" w:color="auto"/>
        <w:right w:val="none" w:sz="0" w:space="0" w:color="auto"/>
      </w:divBdr>
    </w:div>
    <w:div w:id="1009455043">
      <w:bodyDiv w:val="1"/>
      <w:marLeft w:val="0"/>
      <w:marRight w:val="0"/>
      <w:marTop w:val="0"/>
      <w:marBottom w:val="0"/>
      <w:divBdr>
        <w:top w:val="none" w:sz="0" w:space="0" w:color="auto"/>
        <w:left w:val="none" w:sz="0" w:space="0" w:color="auto"/>
        <w:bottom w:val="none" w:sz="0" w:space="0" w:color="auto"/>
        <w:right w:val="none" w:sz="0" w:space="0" w:color="auto"/>
      </w:divBdr>
    </w:div>
    <w:div w:id="1009597102">
      <w:bodyDiv w:val="1"/>
      <w:marLeft w:val="0"/>
      <w:marRight w:val="0"/>
      <w:marTop w:val="0"/>
      <w:marBottom w:val="0"/>
      <w:divBdr>
        <w:top w:val="none" w:sz="0" w:space="0" w:color="auto"/>
        <w:left w:val="none" w:sz="0" w:space="0" w:color="auto"/>
        <w:bottom w:val="none" w:sz="0" w:space="0" w:color="auto"/>
        <w:right w:val="none" w:sz="0" w:space="0" w:color="auto"/>
      </w:divBdr>
    </w:div>
    <w:div w:id="1009990431">
      <w:bodyDiv w:val="1"/>
      <w:marLeft w:val="0"/>
      <w:marRight w:val="0"/>
      <w:marTop w:val="0"/>
      <w:marBottom w:val="0"/>
      <w:divBdr>
        <w:top w:val="none" w:sz="0" w:space="0" w:color="auto"/>
        <w:left w:val="none" w:sz="0" w:space="0" w:color="auto"/>
        <w:bottom w:val="none" w:sz="0" w:space="0" w:color="auto"/>
        <w:right w:val="none" w:sz="0" w:space="0" w:color="auto"/>
      </w:divBdr>
    </w:div>
    <w:div w:id="1010110598">
      <w:bodyDiv w:val="1"/>
      <w:marLeft w:val="0"/>
      <w:marRight w:val="0"/>
      <w:marTop w:val="0"/>
      <w:marBottom w:val="0"/>
      <w:divBdr>
        <w:top w:val="none" w:sz="0" w:space="0" w:color="auto"/>
        <w:left w:val="none" w:sz="0" w:space="0" w:color="auto"/>
        <w:bottom w:val="none" w:sz="0" w:space="0" w:color="auto"/>
        <w:right w:val="none" w:sz="0" w:space="0" w:color="auto"/>
      </w:divBdr>
    </w:div>
    <w:div w:id="1010137159">
      <w:bodyDiv w:val="1"/>
      <w:marLeft w:val="0"/>
      <w:marRight w:val="0"/>
      <w:marTop w:val="0"/>
      <w:marBottom w:val="0"/>
      <w:divBdr>
        <w:top w:val="none" w:sz="0" w:space="0" w:color="auto"/>
        <w:left w:val="none" w:sz="0" w:space="0" w:color="auto"/>
        <w:bottom w:val="none" w:sz="0" w:space="0" w:color="auto"/>
        <w:right w:val="none" w:sz="0" w:space="0" w:color="auto"/>
      </w:divBdr>
    </w:div>
    <w:div w:id="1010377448">
      <w:bodyDiv w:val="1"/>
      <w:marLeft w:val="0"/>
      <w:marRight w:val="0"/>
      <w:marTop w:val="0"/>
      <w:marBottom w:val="0"/>
      <w:divBdr>
        <w:top w:val="none" w:sz="0" w:space="0" w:color="auto"/>
        <w:left w:val="none" w:sz="0" w:space="0" w:color="auto"/>
        <w:bottom w:val="none" w:sz="0" w:space="0" w:color="auto"/>
        <w:right w:val="none" w:sz="0" w:space="0" w:color="auto"/>
      </w:divBdr>
    </w:div>
    <w:div w:id="1010912741">
      <w:bodyDiv w:val="1"/>
      <w:marLeft w:val="0"/>
      <w:marRight w:val="0"/>
      <w:marTop w:val="0"/>
      <w:marBottom w:val="0"/>
      <w:divBdr>
        <w:top w:val="none" w:sz="0" w:space="0" w:color="auto"/>
        <w:left w:val="none" w:sz="0" w:space="0" w:color="auto"/>
        <w:bottom w:val="none" w:sz="0" w:space="0" w:color="auto"/>
        <w:right w:val="none" w:sz="0" w:space="0" w:color="auto"/>
      </w:divBdr>
    </w:div>
    <w:div w:id="1010913905">
      <w:bodyDiv w:val="1"/>
      <w:marLeft w:val="0"/>
      <w:marRight w:val="0"/>
      <w:marTop w:val="0"/>
      <w:marBottom w:val="0"/>
      <w:divBdr>
        <w:top w:val="none" w:sz="0" w:space="0" w:color="auto"/>
        <w:left w:val="none" w:sz="0" w:space="0" w:color="auto"/>
        <w:bottom w:val="none" w:sz="0" w:space="0" w:color="auto"/>
        <w:right w:val="none" w:sz="0" w:space="0" w:color="auto"/>
      </w:divBdr>
    </w:div>
    <w:div w:id="1011030982">
      <w:bodyDiv w:val="1"/>
      <w:marLeft w:val="0"/>
      <w:marRight w:val="0"/>
      <w:marTop w:val="0"/>
      <w:marBottom w:val="0"/>
      <w:divBdr>
        <w:top w:val="none" w:sz="0" w:space="0" w:color="auto"/>
        <w:left w:val="none" w:sz="0" w:space="0" w:color="auto"/>
        <w:bottom w:val="none" w:sz="0" w:space="0" w:color="auto"/>
        <w:right w:val="none" w:sz="0" w:space="0" w:color="auto"/>
      </w:divBdr>
    </w:div>
    <w:div w:id="1011419031">
      <w:bodyDiv w:val="1"/>
      <w:marLeft w:val="0"/>
      <w:marRight w:val="0"/>
      <w:marTop w:val="0"/>
      <w:marBottom w:val="0"/>
      <w:divBdr>
        <w:top w:val="none" w:sz="0" w:space="0" w:color="auto"/>
        <w:left w:val="none" w:sz="0" w:space="0" w:color="auto"/>
        <w:bottom w:val="none" w:sz="0" w:space="0" w:color="auto"/>
        <w:right w:val="none" w:sz="0" w:space="0" w:color="auto"/>
      </w:divBdr>
    </w:div>
    <w:div w:id="1011832664">
      <w:bodyDiv w:val="1"/>
      <w:marLeft w:val="0"/>
      <w:marRight w:val="0"/>
      <w:marTop w:val="0"/>
      <w:marBottom w:val="0"/>
      <w:divBdr>
        <w:top w:val="none" w:sz="0" w:space="0" w:color="auto"/>
        <w:left w:val="none" w:sz="0" w:space="0" w:color="auto"/>
        <w:bottom w:val="none" w:sz="0" w:space="0" w:color="auto"/>
        <w:right w:val="none" w:sz="0" w:space="0" w:color="auto"/>
      </w:divBdr>
    </w:div>
    <w:div w:id="1011949262">
      <w:bodyDiv w:val="1"/>
      <w:marLeft w:val="0"/>
      <w:marRight w:val="0"/>
      <w:marTop w:val="0"/>
      <w:marBottom w:val="0"/>
      <w:divBdr>
        <w:top w:val="none" w:sz="0" w:space="0" w:color="auto"/>
        <w:left w:val="none" w:sz="0" w:space="0" w:color="auto"/>
        <w:bottom w:val="none" w:sz="0" w:space="0" w:color="auto"/>
        <w:right w:val="none" w:sz="0" w:space="0" w:color="auto"/>
      </w:divBdr>
    </w:div>
    <w:div w:id="1012342062">
      <w:bodyDiv w:val="1"/>
      <w:marLeft w:val="0"/>
      <w:marRight w:val="0"/>
      <w:marTop w:val="0"/>
      <w:marBottom w:val="0"/>
      <w:divBdr>
        <w:top w:val="none" w:sz="0" w:space="0" w:color="auto"/>
        <w:left w:val="none" w:sz="0" w:space="0" w:color="auto"/>
        <w:bottom w:val="none" w:sz="0" w:space="0" w:color="auto"/>
        <w:right w:val="none" w:sz="0" w:space="0" w:color="auto"/>
      </w:divBdr>
    </w:div>
    <w:div w:id="1012416793">
      <w:bodyDiv w:val="1"/>
      <w:marLeft w:val="0"/>
      <w:marRight w:val="0"/>
      <w:marTop w:val="0"/>
      <w:marBottom w:val="0"/>
      <w:divBdr>
        <w:top w:val="none" w:sz="0" w:space="0" w:color="auto"/>
        <w:left w:val="none" w:sz="0" w:space="0" w:color="auto"/>
        <w:bottom w:val="none" w:sz="0" w:space="0" w:color="auto"/>
        <w:right w:val="none" w:sz="0" w:space="0" w:color="auto"/>
      </w:divBdr>
    </w:div>
    <w:div w:id="1012420056">
      <w:bodyDiv w:val="1"/>
      <w:marLeft w:val="0"/>
      <w:marRight w:val="0"/>
      <w:marTop w:val="0"/>
      <w:marBottom w:val="0"/>
      <w:divBdr>
        <w:top w:val="none" w:sz="0" w:space="0" w:color="auto"/>
        <w:left w:val="none" w:sz="0" w:space="0" w:color="auto"/>
        <w:bottom w:val="none" w:sz="0" w:space="0" w:color="auto"/>
        <w:right w:val="none" w:sz="0" w:space="0" w:color="auto"/>
      </w:divBdr>
    </w:div>
    <w:div w:id="1012727810">
      <w:bodyDiv w:val="1"/>
      <w:marLeft w:val="0"/>
      <w:marRight w:val="0"/>
      <w:marTop w:val="0"/>
      <w:marBottom w:val="0"/>
      <w:divBdr>
        <w:top w:val="none" w:sz="0" w:space="0" w:color="auto"/>
        <w:left w:val="none" w:sz="0" w:space="0" w:color="auto"/>
        <w:bottom w:val="none" w:sz="0" w:space="0" w:color="auto"/>
        <w:right w:val="none" w:sz="0" w:space="0" w:color="auto"/>
      </w:divBdr>
    </w:div>
    <w:div w:id="1013340490">
      <w:bodyDiv w:val="1"/>
      <w:marLeft w:val="0"/>
      <w:marRight w:val="0"/>
      <w:marTop w:val="0"/>
      <w:marBottom w:val="0"/>
      <w:divBdr>
        <w:top w:val="none" w:sz="0" w:space="0" w:color="auto"/>
        <w:left w:val="none" w:sz="0" w:space="0" w:color="auto"/>
        <w:bottom w:val="none" w:sz="0" w:space="0" w:color="auto"/>
        <w:right w:val="none" w:sz="0" w:space="0" w:color="auto"/>
      </w:divBdr>
    </w:div>
    <w:div w:id="1013386260">
      <w:bodyDiv w:val="1"/>
      <w:marLeft w:val="0"/>
      <w:marRight w:val="0"/>
      <w:marTop w:val="0"/>
      <w:marBottom w:val="0"/>
      <w:divBdr>
        <w:top w:val="none" w:sz="0" w:space="0" w:color="auto"/>
        <w:left w:val="none" w:sz="0" w:space="0" w:color="auto"/>
        <w:bottom w:val="none" w:sz="0" w:space="0" w:color="auto"/>
        <w:right w:val="none" w:sz="0" w:space="0" w:color="auto"/>
      </w:divBdr>
    </w:div>
    <w:div w:id="1013651547">
      <w:bodyDiv w:val="1"/>
      <w:marLeft w:val="0"/>
      <w:marRight w:val="0"/>
      <w:marTop w:val="0"/>
      <w:marBottom w:val="0"/>
      <w:divBdr>
        <w:top w:val="none" w:sz="0" w:space="0" w:color="auto"/>
        <w:left w:val="none" w:sz="0" w:space="0" w:color="auto"/>
        <w:bottom w:val="none" w:sz="0" w:space="0" w:color="auto"/>
        <w:right w:val="none" w:sz="0" w:space="0" w:color="auto"/>
      </w:divBdr>
    </w:div>
    <w:div w:id="1013919483">
      <w:bodyDiv w:val="1"/>
      <w:marLeft w:val="0"/>
      <w:marRight w:val="0"/>
      <w:marTop w:val="0"/>
      <w:marBottom w:val="0"/>
      <w:divBdr>
        <w:top w:val="none" w:sz="0" w:space="0" w:color="auto"/>
        <w:left w:val="none" w:sz="0" w:space="0" w:color="auto"/>
        <w:bottom w:val="none" w:sz="0" w:space="0" w:color="auto"/>
        <w:right w:val="none" w:sz="0" w:space="0" w:color="auto"/>
      </w:divBdr>
    </w:div>
    <w:div w:id="1014111031">
      <w:bodyDiv w:val="1"/>
      <w:marLeft w:val="0"/>
      <w:marRight w:val="0"/>
      <w:marTop w:val="0"/>
      <w:marBottom w:val="0"/>
      <w:divBdr>
        <w:top w:val="none" w:sz="0" w:space="0" w:color="auto"/>
        <w:left w:val="none" w:sz="0" w:space="0" w:color="auto"/>
        <w:bottom w:val="none" w:sz="0" w:space="0" w:color="auto"/>
        <w:right w:val="none" w:sz="0" w:space="0" w:color="auto"/>
      </w:divBdr>
    </w:div>
    <w:div w:id="1014308067">
      <w:bodyDiv w:val="1"/>
      <w:marLeft w:val="0"/>
      <w:marRight w:val="0"/>
      <w:marTop w:val="0"/>
      <w:marBottom w:val="0"/>
      <w:divBdr>
        <w:top w:val="none" w:sz="0" w:space="0" w:color="auto"/>
        <w:left w:val="none" w:sz="0" w:space="0" w:color="auto"/>
        <w:bottom w:val="none" w:sz="0" w:space="0" w:color="auto"/>
        <w:right w:val="none" w:sz="0" w:space="0" w:color="auto"/>
      </w:divBdr>
    </w:div>
    <w:div w:id="1014721825">
      <w:bodyDiv w:val="1"/>
      <w:marLeft w:val="0"/>
      <w:marRight w:val="0"/>
      <w:marTop w:val="0"/>
      <w:marBottom w:val="0"/>
      <w:divBdr>
        <w:top w:val="none" w:sz="0" w:space="0" w:color="auto"/>
        <w:left w:val="none" w:sz="0" w:space="0" w:color="auto"/>
        <w:bottom w:val="none" w:sz="0" w:space="0" w:color="auto"/>
        <w:right w:val="none" w:sz="0" w:space="0" w:color="auto"/>
      </w:divBdr>
    </w:div>
    <w:div w:id="1014843555">
      <w:bodyDiv w:val="1"/>
      <w:marLeft w:val="0"/>
      <w:marRight w:val="0"/>
      <w:marTop w:val="0"/>
      <w:marBottom w:val="0"/>
      <w:divBdr>
        <w:top w:val="none" w:sz="0" w:space="0" w:color="auto"/>
        <w:left w:val="none" w:sz="0" w:space="0" w:color="auto"/>
        <w:bottom w:val="none" w:sz="0" w:space="0" w:color="auto"/>
        <w:right w:val="none" w:sz="0" w:space="0" w:color="auto"/>
      </w:divBdr>
    </w:div>
    <w:div w:id="1015231414">
      <w:bodyDiv w:val="1"/>
      <w:marLeft w:val="0"/>
      <w:marRight w:val="0"/>
      <w:marTop w:val="0"/>
      <w:marBottom w:val="0"/>
      <w:divBdr>
        <w:top w:val="none" w:sz="0" w:space="0" w:color="auto"/>
        <w:left w:val="none" w:sz="0" w:space="0" w:color="auto"/>
        <w:bottom w:val="none" w:sz="0" w:space="0" w:color="auto"/>
        <w:right w:val="none" w:sz="0" w:space="0" w:color="auto"/>
      </w:divBdr>
    </w:div>
    <w:div w:id="1015419792">
      <w:bodyDiv w:val="1"/>
      <w:marLeft w:val="0"/>
      <w:marRight w:val="0"/>
      <w:marTop w:val="0"/>
      <w:marBottom w:val="0"/>
      <w:divBdr>
        <w:top w:val="none" w:sz="0" w:space="0" w:color="auto"/>
        <w:left w:val="none" w:sz="0" w:space="0" w:color="auto"/>
        <w:bottom w:val="none" w:sz="0" w:space="0" w:color="auto"/>
        <w:right w:val="none" w:sz="0" w:space="0" w:color="auto"/>
      </w:divBdr>
    </w:div>
    <w:div w:id="1015615179">
      <w:bodyDiv w:val="1"/>
      <w:marLeft w:val="0"/>
      <w:marRight w:val="0"/>
      <w:marTop w:val="0"/>
      <w:marBottom w:val="0"/>
      <w:divBdr>
        <w:top w:val="none" w:sz="0" w:space="0" w:color="auto"/>
        <w:left w:val="none" w:sz="0" w:space="0" w:color="auto"/>
        <w:bottom w:val="none" w:sz="0" w:space="0" w:color="auto"/>
        <w:right w:val="none" w:sz="0" w:space="0" w:color="auto"/>
      </w:divBdr>
    </w:div>
    <w:div w:id="1015616690">
      <w:bodyDiv w:val="1"/>
      <w:marLeft w:val="0"/>
      <w:marRight w:val="0"/>
      <w:marTop w:val="0"/>
      <w:marBottom w:val="0"/>
      <w:divBdr>
        <w:top w:val="none" w:sz="0" w:space="0" w:color="auto"/>
        <w:left w:val="none" w:sz="0" w:space="0" w:color="auto"/>
        <w:bottom w:val="none" w:sz="0" w:space="0" w:color="auto"/>
        <w:right w:val="none" w:sz="0" w:space="0" w:color="auto"/>
      </w:divBdr>
    </w:div>
    <w:div w:id="1015692374">
      <w:bodyDiv w:val="1"/>
      <w:marLeft w:val="0"/>
      <w:marRight w:val="0"/>
      <w:marTop w:val="0"/>
      <w:marBottom w:val="0"/>
      <w:divBdr>
        <w:top w:val="none" w:sz="0" w:space="0" w:color="auto"/>
        <w:left w:val="none" w:sz="0" w:space="0" w:color="auto"/>
        <w:bottom w:val="none" w:sz="0" w:space="0" w:color="auto"/>
        <w:right w:val="none" w:sz="0" w:space="0" w:color="auto"/>
      </w:divBdr>
    </w:div>
    <w:div w:id="1015957949">
      <w:bodyDiv w:val="1"/>
      <w:marLeft w:val="0"/>
      <w:marRight w:val="0"/>
      <w:marTop w:val="0"/>
      <w:marBottom w:val="0"/>
      <w:divBdr>
        <w:top w:val="none" w:sz="0" w:space="0" w:color="auto"/>
        <w:left w:val="none" w:sz="0" w:space="0" w:color="auto"/>
        <w:bottom w:val="none" w:sz="0" w:space="0" w:color="auto"/>
        <w:right w:val="none" w:sz="0" w:space="0" w:color="auto"/>
      </w:divBdr>
    </w:div>
    <w:div w:id="1016156191">
      <w:bodyDiv w:val="1"/>
      <w:marLeft w:val="0"/>
      <w:marRight w:val="0"/>
      <w:marTop w:val="0"/>
      <w:marBottom w:val="0"/>
      <w:divBdr>
        <w:top w:val="none" w:sz="0" w:space="0" w:color="auto"/>
        <w:left w:val="none" w:sz="0" w:space="0" w:color="auto"/>
        <w:bottom w:val="none" w:sz="0" w:space="0" w:color="auto"/>
        <w:right w:val="none" w:sz="0" w:space="0" w:color="auto"/>
      </w:divBdr>
    </w:div>
    <w:div w:id="1016884771">
      <w:bodyDiv w:val="1"/>
      <w:marLeft w:val="0"/>
      <w:marRight w:val="0"/>
      <w:marTop w:val="0"/>
      <w:marBottom w:val="0"/>
      <w:divBdr>
        <w:top w:val="none" w:sz="0" w:space="0" w:color="auto"/>
        <w:left w:val="none" w:sz="0" w:space="0" w:color="auto"/>
        <w:bottom w:val="none" w:sz="0" w:space="0" w:color="auto"/>
        <w:right w:val="none" w:sz="0" w:space="0" w:color="auto"/>
      </w:divBdr>
    </w:div>
    <w:div w:id="1016931582">
      <w:bodyDiv w:val="1"/>
      <w:marLeft w:val="0"/>
      <w:marRight w:val="0"/>
      <w:marTop w:val="0"/>
      <w:marBottom w:val="0"/>
      <w:divBdr>
        <w:top w:val="none" w:sz="0" w:space="0" w:color="auto"/>
        <w:left w:val="none" w:sz="0" w:space="0" w:color="auto"/>
        <w:bottom w:val="none" w:sz="0" w:space="0" w:color="auto"/>
        <w:right w:val="none" w:sz="0" w:space="0" w:color="auto"/>
      </w:divBdr>
    </w:div>
    <w:div w:id="1017006508">
      <w:bodyDiv w:val="1"/>
      <w:marLeft w:val="0"/>
      <w:marRight w:val="0"/>
      <w:marTop w:val="0"/>
      <w:marBottom w:val="0"/>
      <w:divBdr>
        <w:top w:val="none" w:sz="0" w:space="0" w:color="auto"/>
        <w:left w:val="none" w:sz="0" w:space="0" w:color="auto"/>
        <w:bottom w:val="none" w:sz="0" w:space="0" w:color="auto"/>
        <w:right w:val="none" w:sz="0" w:space="0" w:color="auto"/>
      </w:divBdr>
    </w:div>
    <w:div w:id="1017345799">
      <w:bodyDiv w:val="1"/>
      <w:marLeft w:val="0"/>
      <w:marRight w:val="0"/>
      <w:marTop w:val="0"/>
      <w:marBottom w:val="0"/>
      <w:divBdr>
        <w:top w:val="none" w:sz="0" w:space="0" w:color="auto"/>
        <w:left w:val="none" w:sz="0" w:space="0" w:color="auto"/>
        <w:bottom w:val="none" w:sz="0" w:space="0" w:color="auto"/>
        <w:right w:val="none" w:sz="0" w:space="0" w:color="auto"/>
      </w:divBdr>
    </w:div>
    <w:div w:id="1017538544">
      <w:bodyDiv w:val="1"/>
      <w:marLeft w:val="0"/>
      <w:marRight w:val="0"/>
      <w:marTop w:val="0"/>
      <w:marBottom w:val="0"/>
      <w:divBdr>
        <w:top w:val="none" w:sz="0" w:space="0" w:color="auto"/>
        <w:left w:val="none" w:sz="0" w:space="0" w:color="auto"/>
        <w:bottom w:val="none" w:sz="0" w:space="0" w:color="auto"/>
        <w:right w:val="none" w:sz="0" w:space="0" w:color="auto"/>
      </w:divBdr>
    </w:div>
    <w:div w:id="1017654469">
      <w:bodyDiv w:val="1"/>
      <w:marLeft w:val="0"/>
      <w:marRight w:val="0"/>
      <w:marTop w:val="0"/>
      <w:marBottom w:val="0"/>
      <w:divBdr>
        <w:top w:val="none" w:sz="0" w:space="0" w:color="auto"/>
        <w:left w:val="none" w:sz="0" w:space="0" w:color="auto"/>
        <w:bottom w:val="none" w:sz="0" w:space="0" w:color="auto"/>
        <w:right w:val="none" w:sz="0" w:space="0" w:color="auto"/>
      </w:divBdr>
    </w:div>
    <w:div w:id="1017659026">
      <w:bodyDiv w:val="1"/>
      <w:marLeft w:val="0"/>
      <w:marRight w:val="0"/>
      <w:marTop w:val="0"/>
      <w:marBottom w:val="0"/>
      <w:divBdr>
        <w:top w:val="none" w:sz="0" w:space="0" w:color="auto"/>
        <w:left w:val="none" w:sz="0" w:space="0" w:color="auto"/>
        <w:bottom w:val="none" w:sz="0" w:space="0" w:color="auto"/>
        <w:right w:val="none" w:sz="0" w:space="0" w:color="auto"/>
      </w:divBdr>
    </w:div>
    <w:div w:id="1017659101">
      <w:bodyDiv w:val="1"/>
      <w:marLeft w:val="0"/>
      <w:marRight w:val="0"/>
      <w:marTop w:val="0"/>
      <w:marBottom w:val="0"/>
      <w:divBdr>
        <w:top w:val="none" w:sz="0" w:space="0" w:color="auto"/>
        <w:left w:val="none" w:sz="0" w:space="0" w:color="auto"/>
        <w:bottom w:val="none" w:sz="0" w:space="0" w:color="auto"/>
        <w:right w:val="none" w:sz="0" w:space="0" w:color="auto"/>
      </w:divBdr>
    </w:div>
    <w:div w:id="1018198925">
      <w:bodyDiv w:val="1"/>
      <w:marLeft w:val="0"/>
      <w:marRight w:val="0"/>
      <w:marTop w:val="0"/>
      <w:marBottom w:val="0"/>
      <w:divBdr>
        <w:top w:val="none" w:sz="0" w:space="0" w:color="auto"/>
        <w:left w:val="none" w:sz="0" w:space="0" w:color="auto"/>
        <w:bottom w:val="none" w:sz="0" w:space="0" w:color="auto"/>
        <w:right w:val="none" w:sz="0" w:space="0" w:color="auto"/>
      </w:divBdr>
    </w:div>
    <w:div w:id="1018309047">
      <w:bodyDiv w:val="1"/>
      <w:marLeft w:val="0"/>
      <w:marRight w:val="0"/>
      <w:marTop w:val="0"/>
      <w:marBottom w:val="0"/>
      <w:divBdr>
        <w:top w:val="none" w:sz="0" w:space="0" w:color="auto"/>
        <w:left w:val="none" w:sz="0" w:space="0" w:color="auto"/>
        <w:bottom w:val="none" w:sz="0" w:space="0" w:color="auto"/>
        <w:right w:val="none" w:sz="0" w:space="0" w:color="auto"/>
      </w:divBdr>
    </w:div>
    <w:div w:id="1018386254">
      <w:bodyDiv w:val="1"/>
      <w:marLeft w:val="0"/>
      <w:marRight w:val="0"/>
      <w:marTop w:val="0"/>
      <w:marBottom w:val="0"/>
      <w:divBdr>
        <w:top w:val="none" w:sz="0" w:space="0" w:color="auto"/>
        <w:left w:val="none" w:sz="0" w:space="0" w:color="auto"/>
        <w:bottom w:val="none" w:sz="0" w:space="0" w:color="auto"/>
        <w:right w:val="none" w:sz="0" w:space="0" w:color="auto"/>
      </w:divBdr>
    </w:div>
    <w:div w:id="1018576780">
      <w:bodyDiv w:val="1"/>
      <w:marLeft w:val="0"/>
      <w:marRight w:val="0"/>
      <w:marTop w:val="0"/>
      <w:marBottom w:val="0"/>
      <w:divBdr>
        <w:top w:val="none" w:sz="0" w:space="0" w:color="auto"/>
        <w:left w:val="none" w:sz="0" w:space="0" w:color="auto"/>
        <w:bottom w:val="none" w:sz="0" w:space="0" w:color="auto"/>
        <w:right w:val="none" w:sz="0" w:space="0" w:color="auto"/>
      </w:divBdr>
    </w:div>
    <w:div w:id="1018653719">
      <w:bodyDiv w:val="1"/>
      <w:marLeft w:val="0"/>
      <w:marRight w:val="0"/>
      <w:marTop w:val="0"/>
      <w:marBottom w:val="0"/>
      <w:divBdr>
        <w:top w:val="none" w:sz="0" w:space="0" w:color="auto"/>
        <w:left w:val="none" w:sz="0" w:space="0" w:color="auto"/>
        <w:bottom w:val="none" w:sz="0" w:space="0" w:color="auto"/>
        <w:right w:val="none" w:sz="0" w:space="0" w:color="auto"/>
      </w:divBdr>
    </w:div>
    <w:div w:id="1018846484">
      <w:bodyDiv w:val="1"/>
      <w:marLeft w:val="0"/>
      <w:marRight w:val="0"/>
      <w:marTop w:val="0"/>
      <w:marBottom w:val="0"/>
      <w:divBdr>
        <w:top w:val="none" w:sz="0" w:space="0" w:color="auto"/>
        <w:left w:val="none" w:sz="0" w:space="0" w:color="auto"/>
        <w:bottom w:val="none" w:sz="0" w:space="0" w:color="auto"/>
        <w:right w:val="none" w:sz="0" w:space="0" w:color="auto"/>
      </w:divBdr>
    </w:div>
    <w:div w:id="1018891395">
      <w:bodyDiv w:val="1"/>
      <w:marLeft w:val="0"/>
      <w:marRight w:val="0"/>
      <w:marTop w:val="0"/>
      <w:marBottom w:val="0"/>
      <w:divBdr>
        <w:top w:val="none" w:sz="0" w:space="0" w:color="auto"/>
        <w:left w:val="none" w:sz="0" w:space="0" w:color="auto"/>
        <w:bottom w:val="none" w:sz="0" w:space="0" w:color="auto"/>
        <w:right w:val="none" w:sz="0" w:space="0" w:color="auto"/>
      </w:divBdr>
    </w:div>
    <w:div w:id="1019552059">
      <w:bodyDiv w:val="1"/>
      <w:marLeft w:val="0"/>
      <w:marRight w:val="0"/>
      <w:marTop w:val="0"/>
      <w:marBottom w:val="0"/>
      <w:divBdr>
        <w:top w:val="none" w:sz="0" w:space="0" w:color="auto"/>
        <w:left w:val="none" w:sz="0" w:space="0" w:color="auto"/>
        <w:bottom w:val="none" w:sz="0" w:space="0" w:color="auto"/>
        <w:right w:val="none" w:sz="0" w:space="0" w:color="auto"/>
      </w:divBdr>
    </w:div>
    <w:div w:id="1019892758">
      <w:bodyDiv w:val="1"/>
      <w:marLeft w:val="0"/>
      <w:marRight w:val="0"/>
      <w:marTop w:val="0"/>
      <w:marBottom w:val="0"/>
      <w:divBdr>
        <w:top w:val="none" w:sz="0" w:space="0" w:color="auto"/>
        <w:left w:val="none" w:sz="0" w:space="0" w:color="auto"/>
        <w:bottom w:val="none" w:sz="0" w:space="0" w:color="auto"/>
        <w:right w:val="none" w:sz="0" w:space="0" w:color="auto"/>
      </w:divBdr>
    </w:div>
    <w:div w:id="1020005546">
      <w:bodyDiv w:val="1"/>
      <w:marLeft w:val="0"/>
      <w:marRight w:val="0"/>
      <w:marTop w:val="0"/>
      <w:marBottom w:val="0"/>
      <w:divBdr>
        <w:top w:val="none" w:sz="0" w:space="0" w:color="auto"/>
        <w:left w:val="none" w:sz="0" w:space="0" w:color="auto"/>
        <w:bottom w:val="none" w:sz="0" w:space="0" w:color="auto"/>
        <w:right w:val="none" w:sz="0" w:space="0" w:color="auto"/>
      </w:divBdr>
    </w:div>
    <w:div w:id="1020427721">
      <w:bodyDiv w:val="1"/>
      <w:marLeft w:val="0"/>
      <w:marRight w:val="0"/>
      <w:marTop w:val="0"/>
      <w:marBottom w:val="0"/>
      <w:divBdr>
        <w:top w:val="none" w:sz="0" w:space="0" w:color="auto"/>
        <w:left w:val="none" w:sz="0" w:space="0" w:color="auto"/>
        <w:bottom w:val="none" w:sz="0" w:space="0" w:color="auto"/>
        <w:right w:val="none" w:sz="0" w:space="0" w:color="auto"/>
      </w:divBdr>
    </w:div>
    <w:div w:id="1020857657">
      <w:bodyDiv w:val="1"/>
      <w:marLeft w:val="0"/>
      <w:marRight w:val="0"/>
      <w:marTop w:val="0"/>
      <w:marBottom w:val="0"/>
      <w:divBdr>
        <w:top w:val="none" w:sz="0" w:space="0" w:color="auto"/>
        <w:left w:val="none" w:sz="0" w:space="0" w:color="auto"/>
        <w:bottom w:val="none" w:sz="0" w:space="0" w:color="auto"/>
        <w:right w:val="none" w:sz="0" w:space="0" w:color="auto"/>
      </w:divBdr>
    </w:div>
    <w:div w:id="1020886632">
      <w:bodyDiv w:val="1"/>
      <w:marLeft w:val="0"/>
      <w:marRight w:val="0"/>
      <w:marTop w:val="0"/>
      <w:marBottom w:val="0"/>
      <w:divBdr>
        <w:top w:val="none" w:sz="0" w:space="0" w:color="auto"/>
        <w:left w:val="none" w:sz="0" w:space="0" w:color="auto"/>
        <w:bottom w:val="none" w:sz="0" w:space="0" w:color="auto"/>
        <w:right w:val="none" w:sz="0" w:space="0" w:color="auto"/>
      </w:divBdr>
    </w:div>
    <w:div w:id="1021006732">
      <w:bodyDiv w:val="1"/>
      <w:marLeft w:val="0"/>
      <w:marRight w:val="0"/>
      <w:marTop w:val="0"/>
      <w:marBottom w:val="0"/>
      <w:divBdr>
        <w:top w:val="none" w:sz="0" w:space="0" w:color="auto"/>
        <w:left w:val="none" w:sz="0" w:space="0" w:color="auto"/>
        <w:bottom w:val="none" w:sz="0" w:space="0" w:color="auto"/>
        <w:right w:val="none" w:sz="0" w:space="0" w:color="auto"/>
      </w:divBdr>
    </w:div>
    <w:div w:id="1021202244">
      <w:bodyDiv w:val="1"/>
      <w:marLeft w:val="0"/>
      <w:marRight w:val="0"/>
      <w:marTop w:val="0"/>
      <w:marBottom w:val="0"/>
      <w:divBdr>
        <w:top w:val="none" w:sz="0" w:space="0" w:color="auto"/>
        <w:left w:val="none" w:sz="0" w:space="0" w:color="auto"/>
        <w:bottom w:val="none" w:sz="0" w:space="0" w:color="auto"/>
        <w:right w:val="none" w:sz="0" w:space="0" w:color="auto"/>
      </w:divBdr>
    </w:div>
    <w:div w:id="1021249422">
      <w:bodyDiv w:val="1"/>
      <w:marLeft w:val="0"/>
      <w:marRight w:val="0"/>
      <w:marTop w:val="0"/>
      <w:marBottom w:val="0"/>
      <w:divBdr>
        <w:top w:val="none" w:sz="0" w:space="0" w:color="auto"/>
        <w:left w:val="none" w:sz="0" w:space="0" w:color="auto"/>
        <w:bottom w:val="none" w:sz="0" w:space="0" w:color="auto"/>
        <w:right w:val="none" w:sz="0" w:space="0" w:color="auto"/>
      </w:divBdr>
    </w:div>
    <w:div w:id="1021661022">
      <w:bodyDiv w:val="1"/>
      <w:marLeft w:val="0"/>
      <w:marRight w:val="0"/>
      <w:marTop w:val="0"/>
      <w:marBottom w:val="0"/>
      <w:divBdr>
        <w:top w:val="none" w:sz="0" w:space="0" w:color="auto"/>
        <w:left w:val="none" w:sz="0" w:space="0" w:color="auto"/>
        <w:bottom w:val="none" w:sz="0" w:space="0" w:color="auto"/>
        <w:right w:val="none" w:sz="0" w:space="0" w:color="auto"/>
      </w:divBdr>
    </w:div>
    <w:div w:id="1021665233">
      <w:bodyDiv w:val="1"/>
      <w:marLeft w:val="0"/>
      <w:marRight w:val="0"/>
      <w:marTop w:val="0"/>
      <w:marBottom w:val="0"/>
      <w:divBdr>
        <w:top w:val="none" w:sz="0" w:space="0" w:color="auto"/>
        <w:left w:val="none" w:sz="0" w:space="0" w:color="auto"/>
        <w:bottom w:val="none" w:sz="0" w:space="0" w:color="auto"/>
        <w:right w:val="none" w:sz="0" w:space="0" w:color="auto"/>
      </w:divBdr>
    </w:div>
    <w:div w:id="1021858466">
      <w:bodyDiv w:val="1"/>
      <w:marLeft w:val="0"/>
      <w:marRight w:val="0"/>
      <w:marTop w:val="0"/>
      <w:marBottom w:val="0"/>
      <w:divBdr>
        <w:top w:val="none" w:sz="0" w:space="0" w:color="auto"/>
        <w:left w:val="none" w:sz="0" w:space="0" w:color="auto"/>
        <w:bottom w:val="none" w:sz="0" w:space="0" w:color="auto"/>
        <w:right w:val="none" w:sz="0" w:space="0" w:color="auto"/>
      </w:divBdr>
    </w:div>
    <w:div w:id="1022124253">
      <w:bodyDiv w:val="1"/>
      <w:marLeft w:val="0"/>
      <w:marRight w:val="0"/>
      <w:marTop w:val="0"/>
      <w:marBottom w:val="0"/>
      <w:divBdr>
        <w:top w:val="none" w:sz="0" w:space="0" w:color="auto"/>
        <w:left w:val="none" w:sz="0" w:space="0" w:color="auto"/>
        <w:bottom w:val="none" w:sz="0" w:space="0" w:color="auto"/>
        <w:right w:val="none" w:sz="0" w:space="0" w:color="auto"/>
      </w:divBdr>
    </w:div>
    <w:div w:id="1022589443">
      <w:bodyDiv w:val="1"/>
      <w:marLeft w:val="0"/>
      <w:marRight w:val="0"/>
      <w:marTop w:val="0"/>
      <w:marBottom w:val="0"/>
      <w:divBdr>
        <w:top w:val="none" w:sz="0" w:space="0" w:color="auto"/>
        <w:left w:val="none" w:sz="0" w:space="0" w:color="auto"/>
        <w:bottom w:val="none" w:sz="0" w:space="0" w:color="auto"/>
        <w:right w:val="none" w:sz="0" w:space="0" w:color="auto"/>
      </w:divBdr>
    </w:div>
    <w:div w:id="1023824990">
      <w:bodyDiv w:val="1"/>
      <w:marLeft w:val="0"/>
      <w:marRight w:val="0"/>
      <w:marTop w:val="0"/>
      <w:marBottom w:val="0"/>
      <w:divBdr>
        <w:top w:val="none" w:sz="0" w:space="0" w:color="auto"/>
        <w:left w:val="none" w:sz="0" w:space="0" w:color="auto"/>
        <w:bottom w:val="none" w:sz="0" w:space="0" w:color="auto"/>
        <w:right w:val="none" w:sz="0" w:space="0" w:color="auto"/>
      </w:divBdr>
    </w:div>
    <w:div w:id="1024482246">
      <w:bodyDiv w:val="1"/>
      <w:marLeft w:val="0"/>
      <w:marRight w:val="0"/>
      <w:marTop w:val="0"/>
      <w:marBottom w:val="0"/>
      <w:divBdr>
        <w:top w:val="none" w:sz="0" w:space="0" w:color="auto"/>
        <w:left w:val="none" w:sz="0" w:space="0" w:color="auto"/>
        <w:bottom w:val="none" w:sz="0" w:space="0" w:color="auto"/>
        <w:right w:val="none" w:sz="0" w:space="0" w:color="auto"/>
      </w:divBdr>
    </w:div>
    <w:div w:id="1024550632">
      <w:bodyDiv w:val="1"/>
      <w:marLeft w:val="0"/>
      <w:marRight w:val="0"/>
      <w:marTop w:val="0"/>
      <w:marBottom w:val="0"/>
      <w:divBdr>
        <w:top w:val="none" w:sz="0" w:space="0" w:color="auto"/>
        <w:left w:val="none" w:sz="0" w:space="0" w:color="auto"/>
        <w:bottom w:val="none" w:sz="0" w:space="0" w:color="auto"/>
        <w:right w:val="none" w:sz="0" w:space="0" w:color="auto"/>
      </w:divBdr>
    </w:div>
    <w:div w:id="1024550711">
      <w:bodyDiv w:val="1"/>
      <w:marLeft w:val="0"/>
      <w:marRight w:val="0"/>
      <w:marTop w:val="0"/>
      <w:marBottom w:val="0"/>
      <w:divBdr>
        <w:top w:val="none" w:sz="0" w:space="0" w:color="auto"/>
        <w:left w:val="none" w:sz="0" w:space="0" w:color="auto"/>
        <w:bottom w:val="none" w:sz="0" w:space="0" w:color="auto"/>
        <w:right w:val="none" w:sz="0" w:space="0" w:color="auto"/>
      </w:divBdr>
    </w:div>
    <w:div w:id="1025403272">
      <w:bodyDiv w:val="1"/>
      <w:marLeft w:val="0"/>
      <w:marRight w:val="0"/>
      <w:marTop w:val="0"/>
      <w:marBottom w:val="0"/>
      <w:divBdr>
        <w:top w:val="none" w:sz="0" w:space="0" w:color="auto"/>
        <w:left w:val="none" w:sz="0" w:space="0" w:color="auto"/>
        <w:bottom w:val="none" w:sz="0" w:space="0" w:color="auto"/>
        <w:right w:val="none" w:sz="0" w:space="0" w:color="auto"/>
      </w:divBdr>
    </w:div>
    <w:div w:id="1025519596">
      <w:bodyDiv w:val="1"/>
      <w:marLeft w:val="0"/>
      <w:marRight w:val="0"/>
      <w:marTop w:val="0"/>
      <w:marBottom w:val="0"/>
      <w:divBdr>
        <w:top w:val="none" w:sz="0" w:space="0" w:color="auto"/>
        <w:left w:val="none" w:sz="0" w:space="0" w:color="auto"/>
        <w:bottom w:val="none" w:sz="0" w:space="0" w:color="auto"/>
        <w:right w:val="none" w:sz="0" w:space="0" w:color="auto"/>
      </w:divBdr>
    </w:div>
    <w:div w:id="1025717472">
      <w:bodyDiv w:val="1"/>
      <w:marLeft w:val="0"/>
      <w:marRight w:val="0"/>
      <w:marTop w:val="0"/>
      <w:marBottom w:val="0"/>
      <w:divBdr>
        <w:top w:val="none" w:sz="0" w:space="0" w:color="auto"/>
        <w:left w:val="none" w:sz="0" w:space="0" w:color="auto"/>
        <w:bottom w:val="none" w:sz="0" w:space="0" w:color="auto"/>
        <w:right w:val="none" w:sz="0" w:space="0" w:color="auto"/>
      </w:divBdr>
    </w:div>
    <w:div w:id="1026055974">
      <w:bodyDiv w:val="1"/>
      <w:marLeft w:val="0"/>
      <w:marRight w:val="0"/>
      <w:marTop w:val="0"/>
      <w:marBottom w:val="0"/>
      <w:divBdr>
        <w:top w:val="none" w:sz="0" w:space="0" w:color="auto"/>
        <w:left w:val="none" w:sz="0" w:space="0" w:color="auto"/>
        <w:bottom w:val="none" w:sz="0" w:space="0" w:color="auto"/>
        <w:right w:val="none" w:sz="0" w:space="0" w:color="auto"/>
      </w:divBdr>
    </w:div>
    <w:div w:id="1026129264">
      <w:bodyDiv w:val="1"/>
      <w:marLeft w:val="0"/>
      <w:marRight w:val="0"/>
      <w:marTop w:val="0"/>
      <w:marBottom w:val="0"/>
      <w:divBdr>
        <w:top w:val="none" w:sz="0" w:space="0" w:color="auto"/>
        <w:left w:val="none" w:sz="0" w:space="0" w:color="auto"/>
        <w:bottom w:val="none" w:sz="0" w:space="0" w:color="auto"/>
        <w:right w:val="none" w:sz="0" w:space="0" w:color="auto"/>
      </w:divBdr>
    </w:div>
    <w:div w:id="1026558063">
      <w:bodyDiv w:val="1"/>
      <w:marLeft w:val="0"/>
      <w:marRight w:val="0"/>
      <w:marTop w:val="0"/>
      <w:marBottom w:val="0"/>
      <w:divBdr>
        <w:top w:val="none" w:sz="0" w:space="0" w:color="auto"/>
        <w:left w:val="none" w:sz="0" w:space="0" w:color="auto"/>
        <w:bottom w:val="none" w:sz="0" w:space="0" w:color="auto"/>
        <w:right w:val="none" w:sz="0" w:space="0" w:color="auto"/>
      </w:divBdr>
    </w:div>
    <w:div w:id="1026757762">
      <w:bodyDiv w:val="1"/>
      <w:marLeft w:val="0"/>
      <w:marRight w:val="0"/>
      <w:marTop w:val="0"/>
      <w:marBottom w:val="0"/>
      <w:divBdr>
        <w:top w:val="none" w:sz="0" w:space="0" w:color="auto"/>
        <w:left w:val="none" w:sz="0" w:space="0" w:color="auto"/>
        <w:bottom w:val="none" w:sz="0" w:space="0" w:color="auto"/>
        <w:right w:val="none" w:sz="0" w:space="0" w:color="auto"/>
      </w:divBdr>
    </w:div>
    <w:div w:id="1026902399">
      <w:bodyDiv w:val="1"/>
      <w:marLeft w:val="0"/>
      <w:marRight w:val="0"/>
      <w:marTop w:val="0"/>
      <w:marBottom w:val="0"/>
      <w:divBdr>
        <w:top w:val="none" w:sz="0" w:space="0" w:color="auto"/>
        <w:left w:val="none" w:sz="0" w:space="0" w:color="auto"/>
        <w:bottom w:val="none" w:sz="0" w:space="0" w:color="auto"/>
        <w:right w:val="none" w:sz="0" w:space="0" w:color="auto"/>
      </w:divBdr>
    </w:div>
    <w:div w:id="1027214643">
      <w:bodyDiv w:val="1"/>
      <w:marLeft w:val="0"/>
      <w:marRight w:val="0"/>
      <w:marTop w:val="0"/>
      <w:marBottom w:val="0"/>
      <w:divBdr>
        <w:top w:val="none" w:sz="0" w:space="0" w:color="auto"/>
        <w:left w:val="none" w:sz="0" w:space="0" w:color="auto"/>
        <w:bottom w:val="none" w:sz="0" w:space="0" w:color="auto"/>
        <w:right w:val="none" w:sz="0" w:space="0" w:color="auto"/>
      </w:divBdr>
    </w:div>
    <w:div w:id="1027874252">
      <w:bodyDiv w:val="1"/>
      <w:marLeft w:val="0"/>
      <w:marRight w:val="0"/>
      <w:marTop w:val="0"/>
      <w:marBottom w:val="0"/>
      <w:divBdr>
        <w:top w:val="none" w:sz="0" w:space="0" w:color="auto"/>
        <w:left w:val="none" w:sz="0" w:space="0" w:color="auto"/>
        <w:bottom w:val="none" w:sz="0" w:space="0" w:color="auto"/>
        <w:right w:val="none" w:sz="0" w:space="0" w:color="auto"/>
      </w:divBdr>
    </w:div>
    <w:div w:id="1028484515">
      <w:bodyDiv w:val="1"/>
      <w:marLeft w:val="0"/>
      <w:marRight w:val="0"/>
      <w:marTop w:val="0"/>
      <w:marBottom w:val="0"/>
      <w:divBdr>
        <w:top w:val="none" w:sz="0" w:space="0" w:color="auto"/>
        <w:left w:val="none" w:sz="0" w:space="0" w:color="auto"/>
        <w:bottom w:val="none" w:sz="0" w:space="0" w:color="auto"/>
        <w:right w:val="none" w:sz="0" w:space="0" w:color="auto"/>
      </w:divBdr>
    </w:div>
    <w:div w:id="1028530460">
      <w:bodyDiv w:val="1"/>
      <w:marLeft w:val="0"/>
      <w:marRight w:val="0"/>
      <w:marTop w:val="0"/>
      <w:marBottom w:val="0"/>
      <w:divBdr>
        <w:top w:val="none" w:sz="0" w:space="0" w:color="auto"/>
        <w:left w:val="none" w:sz="0" w:space="0" w:color="auto"/>
        <w:bottom w:val="none" w:sz="0" w:space="0" w:color="auto"/>
        <w:right w:val="none" w:sz="0" w:space="0" w:color="auto"/>
      </w:divBdr>
    </w:div>
    <w:div w:id="1028533519">
      <w:bodyDiv w:val="1"/>
      <w:marLeft w:val="0"/>
      <w:marRight w:val="0"/>
      <w:marTop w:val="0"/>
      <w:marBottom w:val="0"/>
      <w:divBdr>
        <w:top w:val="none" w:sz="0" w:space="0" w:color="auto"/>
        <w:left w:val="none" w:sz="0" w:space="0" w:color="auto"/>
        <w:bottom w:val="none" w:sz="0" w:space="0" w:color="auto"/>
        <w:right w:val="none" w:sz="0" w:space="0" w:color="auto"/>
      </w:divBdr>
    </w:div>
    <w:div w:id="1028987299">
      <w:bodyDiv w:val="1"/>
      <w:marLeft w:val="0"/>
      <w:marRight w:val="0"/>
      <w:marTop w:val="0"/>
      <w:marBottom w:val="0"/>
      <w:divBdr>
        <w:top w:val="none" w:sz="0" w:space="0" w:color="auto"/>
        <w:left w:val="none" w:sz="0" w:space="0" w:color="auto"/>
        <w:bottom w:val="none" w:sz="0" w:space="0" w:color="auto"/>
        <w:right w:val="none" w:sz="0" w:space="0" w:color="auto"/>
      </w:divBdr>
    </w:div>
    <w:div w:id="1029136934">
      <w:bodyDiv w:val="1"/>
      <w:marLeft w:val="0"/>
      <w:marRight w:val="0"/>
      <w:marTop w:val="0"/>
      <w:marBottom w:val="0"/>
      <w:divBdr>
        <w:top w:val="none" w:sz="0" w:space="0" w:color="auto"/>
        <w:left w:val="none" w:sz="0" w:space="0" w:color="auto"/>
        <w:bottom w:val="none" w:sz="0" w:space="0" w:color="auto"/>
        <w:right w:val="none" w:sz="0" w:space="0" w:color="auto"/>
      </w:divBdr>
    </w:div>
    <w:div w:id="1029378347">
      <w:bodyDiv w:val="1"/>
      <w:marLeft w:val="0"/>
      <w:marRight w:val="0"/>
      <w:marTop w:val="0"/>
      <w:marBottom w:val="0"/>
      <w:divBdr>
        <w:top w:val="none" w:sz="0" w:space="0" w:color="auto"/>
        <w:left w:val="none" w:sz="0" w:space="0" w:color="auto"/>
        <w:bottom w:val="none" w:sz="0" w:space="0" w:color="auto"/>
        <w:right w:val="none" w:sz="0" w:space="0" w:color="auto"/>
      </w:divBdr>
    </w:div>
    <w:div w:id="1029453991">
      <w:bodyDiv w:val="1"/>
      <w:marLeft w:val="0"/>
      <w:marRight w:val="0"/>
      <w:marTop w:val="0"/>
      <w:marBottom w:val="0"/>
      <w:divBdr>
        <w:top w:val="none" w:sz="0" w:space="0" w:color="auto"/>
        <w:left w:val="none" w:sz="0" w:space="0" w:color="auto"/>
        <w:bottom w:val="none" w:sz="0" w:space="0" w:color="auto"/>
        <w:right w:val="none" w:sz="0" w:space="0" w:color="auto"/>
      </w:divBdr>
    </w:div>
    <w:div w:id="1029646379">
      <w:bodyDiv w:val="1"/>
      <w:marLeft w:val="0"/>
      <w:marRight w:val="0"/>
      <w:marTop w:val="0"/>
      <w:marBottom w:val="0"/>
      <w:divBdr>
        <w:top w:val="none" w:sz="0" w:space="0" w:color="auto"/>
        <w:left w:val="none" w:sz="0" w:space="0" w:color="auto"/>
        <w:bottom w:val="none" w:sz="0" w:space="0" w:color="auto"/>
        <w:right w:val="none" w:sz="0" w:space="0" w:color="auto"/>
      </w:divBdr>
    </w:div>
    <w:div w:id="1029649046">
      <w:bodyDiv w:val="1"/>
      <w:marLeft w:val="0"/>
      <w:marRight w:val="0"/>
      <w:marTop w:val="0"/>
      <w:marBottom w:val="0"/>
      <w:divBdr>
        <w:top w:val="none" w:sz="0" w:space="0" w:color="auto"/>
        <w:left w:val="none" w:sz="0" w:space="0" w:color="auto"/>
        <w:bottom w:val="none" w:sz="0" w:space="0" w:color="auto"/>
        <w:right w:val="none" w:sz="0" w:space="0" w:color="auto"/>
      </w:divBdr>
    </w:div>
    <w:div w:id="1029723561">
      <w:bodyDiv w:val="1"/>
      <w:marLeft w:val="0"/>
      <w:marRight w:val="0"/>
      <w:marTop w:val="0"/>
      <w:marBottom w:val="0"/>
      <w:divBdr>
        <w:top w:val="none" w:sz="0" w:space="0" w:color="auto"/>
        <w:left w:val="none" w:sz="0" w:space="0" w:color="auto"/>
        <w:bottom w:val="none" w:sz="0" w:space="0" w:color="auto"/>
        <w:right w:val="none" w:sz="0" w:space="0" w:color="auto"/>
      </w:divBdr>
    </w:div>
    <w:div w:id="1029836290">
      <w:bodyDiv w:val="1"/>
      <w:marLeft w:val="0"/>
      <w:marRight w:val="0"/>
      <w:marTop w:val="0"/>
      <w:marBottom w:val="0"/>
      <w:divBdr>
        <w:top w:val="none" w:sz="0" w:space="0" w:color="auto"/>
        <w:left w:val="none" w:sz="0" w:space="0" w:color="auto"/>
        <w:bottom w:val="none" w:sz="0" w:space="0" w:color="auto"/>
        <w:right w:val="none" w:sz="0" w:space="0" w:color="auto"/>
      </w:divBdr>
    </w:div>
    <w:div w:id="1029989153">
      <w:bodyDiv w:val="1"/>
      <w:marLeft w:val="0"/>
      <w:marRight w:val="0"/>
      <w:marTop w:val="0"/>
      <w:marBottom w:val="0"/>
      <w:divBdr>
        <w:top w:val="none" w:sz="0" w:space="0" w:color="auto"/>
        <w:left w:val="none" w:sz="0" w:space="0" w:color="auto"/>
        <w:bottom w:val="none" w:sz="0" w:space="0" w:color="auto"/>
        <w:right w:val="none" w:sz="0" w:space="0" w:color="auto"/>
      </w:divBdr>
    </w:div>
    <w:div w:id="1030297074">
      <w:bodyDiv w:val="1"/>
      <w:marLeft w:val="0"/>
      <w:marRight w:val="0"/>
      <w:marTop w:val="0"/>
      <w:marBottom w:val="0"/>
      <w:divBdr>
        <w:top w:val="none" w:sz="0" w:space="0" w:color="auto"/>
        <w:left w:val="none" w:sz="0" w:space="0" w:color="auto"/>
        <w:bottom w:val="none" w:sz="0" w:space="0" w:color="auto"/>
        <w:right w:val="none" w:sz="0" w:space="0" w:color="auto"/>
      </w:divBdr>
    </w:div>
    <w:div w:id="1030645385">
      <w:bodyDiv w:val="1"/>
      <w:marLeft w:val="0"/>
      <w:marRight w:val="0"/>
      <w:marTop w:val="0"/>
      <w:marBottom w:val="0"/>
      <w:divBdr>
        <w:top w:val="none" w:sz="0" w:space="0" w:color="auto"/>
        <w:left w:val="none" w:sz="0" w:space="0" w:color="auto"/>
        <w:bottom w:val="none" w:sz="0" w:space="0" w:color="auto"/>
        <w:right w:val="none" w:sz="0" w:space="0" w:color="auto"/>
      </w:divBdr>
    </w:div>
    <w:div w:id="1030716127">
      <w:bodyDiv w:val="1"/>
      <w:marLeft w:val="0"/>
      <w:marRight w:val="0"/>
      <w:marTop w:val="0"/>
      <w:marBottom w:val="0"/>
      <w:divBdr>
        <w:top w:val="none" w:sz="0" w:space="0" w:color="auto"/>
        <w:left w:val="none" w:sz="0" w:space="0" w:color="auto"/>
        <w:bottom w:val="none" w:sz="0" w:space="0" w:color="auto"/>
        <w:right w:val="none" w:sz="0" w:space="0" w:color="auto"/>
      </w:divBdr>
    </w:div>
    <w:div w:id="1031031091">
      <w:bodyDiv w:val="1"/>
      <w:marLeft w:val="0"/>
      <w:marRight w:val="0"/>
      <w:marTop w:val="0"/>
      <w:marBottom w:val="0"/>
      <w:divBdr>
        <w:top w:val="none" w:sz="0" w:space="0" w:color="auto"/>
        <w:left w:val="none" w:sz="0" w:space="0" w:color="auto"/>
        <w:bottom w:val="none" w:sz="0" w:space="0" w:color="auto"/>
        <w:right w:val="none" w:sz="0" w:space="0" w:color="auto"/>
      </w:divBdr>
    </w:div>
    <w:div w:id="1032456707">
      <w:bodyDiv w:val="1"/>
      <w:marLeft w:val="0"/>
      <w:marRight w:val="0"/>
      <w:marTop w:val="0"/>
      <w:marBottom w:val="0"/>
      <w:divBdr>
        <w:top w:val="none" w:sz="0" w:space="0" w:color="auto"/>
        <w:left w:val="none" w:sz="0" w:space="0" w:color="auto"/>
        <w:bottom w:val="none" w:sz="0" w:space="0" w:color="auto"/>
        <w:right w:val="none" w:sz="0" w:space="0" w:color="auto"/>
      </w:divBdr>
    </w:div>
    <w:div w:id="1032464710">
      <w:bodyDiv w:val="1"/>
      <w:marLeft w:val="0"/>
      <w:marRight w:val="0"/>
      <w:marTop w:val="0"/>
      <w:marBottom w:val="0"/>
      <w:divBdr>
        <w:top w:val="none" w:sz="0" w:space="0" w:color="auto"/>
        <w:left w:val="none" w:sz="0" w:space="0" w:color="auto"/>
        <w:bottom w:val="none" w:sz="0" w:space="0" w:color="auto"/>
        <w:right w:val="none" w:sz="0" w:space="0" w:color="auto"/>
      </w:divBdr>
    </w:div>
    <w:div w:id="1032613039">
      <w:bodyDiv w:val="1"/>
      <w:marLeft w:val="0"/>
      <w:marRight w:val="0"/>
      <w:marTop w:val="0"/>
      <w:marBottom w:val="0"/>
      <w:divBdr>
        <w:top w:val="none" w:sz="0" w:space="0" w:color="auto"/>
        <w:left w:val="none" w:sz="0" w:space="0" w:color="auto"/>
        <w:bottom w:val="none" w:sz="0" w:space="0" w:color="auto"/>
        <w:right w:val="none" w:sz="0" w:space="0" w:color="auto"/>
      </w:divBdr>
    </w:div>
    <w:div w:id="1033118874">
      <w:bodyDiv w:val="1"/>
      <w:marLeft w:val="0"/>
      <w:marRight w:val="0"/>
      <w:marTop w:val="0"/>
      <w:marBottom w:val="0"/>
      <w:divBdr>
        <w:top w:val="none" w:sz="0" w:space="0" w:color="auto"/>
        <w:left w:val="none" w:sz="0" w:space="0" w:color="auto"/>
        <w:bottom w:val="none" w:sz="0" w:space="0" w:color="auto"/>
        <w:right w:val="none" w:sz="0" w:space="0" w:color="auto"/>
      </w:divBdr>
    </w:div>
    <w:div w:id="1033727328">
      <w:bodyDiv w:val="1"/>
      <w:marLeft w:val="0"/>
      <w:marRight w:val="0"/>
      <w:marTop w:val="0"/>
      <w:marBottom w:val="0"/>
      <w:divBdr>
        <w:top w:val="none" w:sz="0" w:space="0" w:color="auto"/>
        <w:left w:val="none" w:sz="0" w:space="0" w:color="auto"/>
        <w:bottom w:val="none" w:sz="0" w:space="0" w:color="auto"/>
        <w:right w:val="none" w:sz="0" w:space="0" w:color="auto"/>
      </w:divBdr>
    </w:div>
    <w:div w:id="1033728718">
      <w:bodyDiv w:val="1"/>
      <w:marLeft w:val="0"/>
      <w:marRight w:val="0"/>
      <w:marTop w:val="0"/>
      <w:marBottom w:val="0"/>
      <w:divBdr>
        <w:top w:val="none" w:sz="0" w:space="0" w:color="auto"/>
        <w:left w:val="none" w:sz="0" w:space="0" w:color="auto"/>
        <w:bottom w:val="none" w:sz="0" w:space="0" w:color="auto"/>
        <w:right w:val="none" w:sz="0" w:space="0" w:color="auto"/>
      </w:divBdr>
    </w:div>
    <w:div w:id="1033775086">
      <w:bodyDiv w:val="1"/>
      <w:marLeft w:val="0"/>
      <w:marRight w:val="0"/>
      <w:marTop w:val="0"/>
      <w:marBottom w:val="0"/>
      <w:divBdr>
        <w:top w:val="none" w:sz="0" w:space="0" w:color="auto"/>
        <w:left w:val="none" w:sz="0" w:space="0" w:color="auto"/>
        <w:bottom w:val="none" w:sz="0" w:space="0" w:color="auto"/>
        <w:right w:val="none" w:sz="0" w:space="0" w:color="auto"/>
      </w:divBdr>
    </w:div>
    <w:div w:id="1034110611">
      <w:bodyDiv w:val="1"/>
      <w:marLeft w:val="0"/>
      <w:marRight w:val="0"/>
      <w:marTop w:val="0"/>
      <w:marBottom w:val="0"/>
      <w:divBdr>
        <w:top w:val="none" w:sz="0" w:space="0" w:color="auto"/>
        <w:left w:val="none" w:sz="0" w:space="0" w:color="auto"/>
        <w:bottom w:val="none" w:sz="0" w:space="0" w:color="auto"/>
        <w:right w:val="none" w:sz="0" w:space="0" w:color="auto"/>
      </w:divBdr>
    </w:div>
    <w:div w:id="1034230564">
      <w:bodyDiv w:val="1"/>
      <w:marLeft w:val="0"/>
      <w:marRight w:val="0"/>
      <w:marTop w:val="0"/>
      <w:marBottom w:val="0"/>
      <w:divBdr>
        <w:top w:val="none" w:sz="0" w:space="0" w:color="auto"/>
        <w:left w:val="none" w:sz="0" w:space="0" w:color="auto"/>
        <w:bottom w:val="none" w:sz="0" w:space="0" w:color="auto"/>
        <w:right w:val="none" w:sz="0" w:space="0" w:color="auto"/>
      </w:divBdr>
    </w:div>
    <w:div w:id="1034883405">
      <w:bodyDiv w:val="1"/>
      <w:marLeft w:val="0"/>
      <w:marRight w:val="0"/>
      <w:marTop w:val="0"/>
      <w:marBottom w:val="0"/>
      <w:divBdr>
        <w:top w:val="none" w:sz="0" w:space="0" w:color="auto"/>
        <w:left w:val="none" w:sz="0" w:space="0" w:color="auto"/>
        <w:bottom w:val="none" w:sz="0" w:space="0" w:color="auto"/>
        <w:right w:val="none" w:sz="0" w:space="0" w:color="auto"/>
      </w:divBdr>
    </w:div>
    <w:div w:id="1034961120">
      <w:bodyDiv w:val="1"/>
      <w:marLeft w:val="0"/>
      <w:marRight w:val="0"/>
      <w:marTop w:val="0"/>
      <w:marBottom w:val="0"/>
      <w:divBdr>
        <w:top w:val="none" w:sz="0" w:space="0" w:color="auto"/>
        <w:left w:val="none" w:sz="0" w:space="0" w:color="auto"/>
        <w:bottom w:val="none" w:sz="0" w:space="0" w:color="auto"/>
        <w:right w:val="none" w:sz="0" w:space="0" w:color="auto"/>
      </w:divBdr>
    </w:div>
    <w:div w:id="1035346446">
      <w:bodyDiv w:val="1"/>
      <w:marLeft w:val="0"/>
      <w:marRight w:val="0"/>
      <w:marTop w:val="0"/>
      <w:marBottom w:val="0"/>
      <w:divBdr>
        <w:top w:val="none" w:sz="0" w:space="0" w:color="auto"/>
        <w:left w:val="none" w:sz="0" w:space="0" w:color="auto"/>
        <w:bottom w:val="none" w:sz="0" w:space="0" w:color="auto"/>
        <w:right w:val="none" w:sz="0" w:space="0" w:color="auto"/>
      </w:divBdr>
    </w:div>
    <w:div w:id="1035932813">
      <w:bodyDiv w:val="1"/>
      <w:marLeft w:val="0"/>
      <w:marRight w:val="0"/>
      <w:marTop w:val="0"/>
      <w:marBottom w:val="0"/>
      <w:divBdr>
        <w:top w:val="none" w:sz="0" w:space="0" w:color="auto"/>
        <w:left w:val="none" w:sz="0" w:space="0" w:color="auto"/>
        <w:bottom w:val="none" w:sz="0" w:space="0" w:color="auto"/>
        <w:right w:val="none" w:sz="0" w:space="0" w:color="auto"/>
      </w:divBdr>
    </w:div>
    <w:div w:id="1036856234">
      <w:bodyDiv w:val="1"/>
      <w:marLeft w:val="0"/>
      <w:marRight w:val="0"/>
      <w:marTop w:val="0"/>
      <w:marBottom w:val="0"/>
      <w:divBdr>
        <w:top w:val="none" w:sz="0" w:space="0" w:color="auto"/>
        <w:left w:val="none" w:sz="0" w:space="0" w:color="auto"/>
        <w:bottom w:val="none" w:sz="0" w:space="0" w:color="auto"/>
        <w:right w:val="none" w:sz="0" w:space="0" w:color="auto"/>
      </w:divBdr>
    </w:div>
    <w:div w:id="1037123741">
      <w:bodyDiv w:val="1"/>
      <w:marLeft w:val="0"/>
      <w:marRight w:val="0"/>
      <w:marTop w:val="0"/>
      <w:marBottom w:val="0"/>
      <w:divBdr>
        <w:top w:val="none" w:sz="0" w:space="0" w:color="auto"/>
        <w:left w:val="none" w:sz="0" w:space="0" w:color="auto"/>
        <w:bottom w:val="none" w:sz="0" w:space="0" w:color="auto"/>
        <w:right w:val="none" w:sz="0" w:space="0" w:color="auto"/>
      </w:divBdr>
    </w:div>
    <w:div w:id="1037318728">
      <w:bodyDiv w:val="1"/>
      <w:marLeft w:val="0"/>
      <w:marRight w:val="0"/>
      <w:marTop w:val="0"/>
      <w:marBottom w:val="0"/>
      <w:divBdr>
        <w:top w:val="none" w:sz="0" w:space="0" w:color="auto"/>
        <w:left w:val="none" w:sz="0" w:space="0" w:color="auto"/>
        <w:bottom w:val="none" w:sz="0" w:space="0" w:color="auto"/>
        <w:right w:val="none" w:sz="0" w:space="0" w:color="auto"/>
      </w:divBdr>
    </w:div>
    <w:div w:id="1037510389">
      <w:bodyDiv w:val="1"/>
      <w:marLeft w:val="0"/>
      <w:marRight w:val="0"/>
      <w:marTop w:val="0"/>
      <w:marBottom w:val="0"/>
      <w:divBdr>
        <w:top w:val="none" w:sz="0" w:space="0" w:color="auto"/>
        <w:left w:val="none" w:sz="0" w:space="0" w:color="auto"/>
        <w:bottom w:val="none" w:sz="0" w:space="0" w:color="auto"/>
        <w:right w:val="none" w:sz="0" w:space="0" w:color="auto"/>
      </w:divBdr>
    </w:div>
    <w:div w:id="1037776310">
      <w:bodyDiv w:val="1"/>
      <w:marLeft w:val="0"/>
      <w:marRight w:val="0"/>
      <w:marTop w:val="0"/>
      <w:marBottom w:val="0"/>
      <w:divBdr>
        <w:top w:val="none" w:sz="0" w:space="0" w:color="auto"/>
        <w:left w:val="none" w:sz="0" w:space="0" w:color="auto"/>
        <w:bottom w:val="none" w:sz="0" w:space="0" w:color="auto"/>
        <w:right w:val="none" w:sz="0" w:space="0" w:color="auto"/>
      </w:divBdr>
    </w:div>
    <w:div w:id="1037852377">
      <w:bodyDiv w:val="1"/>
      <w:marLeft w:val="0"/>
      <w:marRight w:val="0"/>
      <w:marTop w:val="0"/>
      <w:marBottom w:val="0"/>
      <w:divBdr>
        <w:top w:val="none" w:sz="0" w:space="0" w:color="auto"/>
        <w:left w:val="none" w:sz="0" w:space="0" w:color="auto"/>
        <w:bottom w:val="none" w:sz="0" w:space="0" w:color="auto"/>
        <w:right w:val="none" w:sz="0" w:space="0" w:color="auto"/>
      </w:divBdr>
    </w:div>
    <w:div w:id="1038510305">
      <w:bodyDiv w:val="1"/>
      <w:marLeft w:val="0"/>
      <w:marRight w:val="0"/>
      <w:marTop w:val="0"/>
      <w:marBottom w:val="0"/>
      <w:divBdr>
        <w:top w:val="none" w:sz="0" w:space="0" w:color="auto"/>
        <w:left w:val="none" w:sz="0" w:space="0" w:color="auto"/>
        <w:bottom w:val="none" w:sz="0" w:space="0" w:color="auto"/>
        <w:right w:val="none" w:sz="0" w:space="0" w:color="auto"/>
      </w:divBdr>
    </w:div>
    <w:div w:id="1038553020">
      <w:bodyDiv w:val="1"/>
      <w:marLeft w:val="0"/>
      <w:marRight w:val="0"/>
      <w:marTop w:val="0"/>
      <w:marBottom w:val="0"/>
      <w:divBdr>
        <w:top w:val="none" w:sz="0" w:space="0" w:color="auto"/>
        <w:left w:val="none" w:sz="0" w:space="0" w:color="auto"/>
        <w:bottom w:val="none" w:sz="0" w:space="0" w:color="auto"/>
        <w:right w:val="none" w:sz="0" w:space="0" w:color="auto"/>
      </w:divBdr>
    </w:div>
    <w:div w:id="1039017441">
      <w:bodyDiv w:val="1"/>
      <w:marLeft w:val="0"/>
      <w:marRight w:val="0"/>
      <w:marTop w:val="0"/>
      <w:marBottom w:val="0"/>
      <w:divBdr>
        <w:top w:val="none" w:sz="0" w:space="0" w:color="auto"/>
        <w:left w:val="none" w:sz="0" w:space="0" w:color="auto"/>
        <w:bottom w:val="none" w:sz="0" w:space="0" w:color="auto"/>
        <w:right w:val="none" w:sz="0" w:space="0" w:color="auto"/>
      </w:divBdr>
    </w:div>
    <w:div w:id="1039084572">
      <w:bodyDiv w:val="1"/>
      <w:marLeft w:val="0"/>
      <w:marRight w:val="0"/>
      <w:marTop w:val="0"/>
      <w:marBottom w:val="0"/>
      <w:divBdr>
        <w:top w:val="none" w:sz="0" w:space="0" w:color="auto"/>
        <w:left w:val="none" w:sz="0" w:space="0" w:color="auto"/>
        <w:bottom w:val="none" w:sz="0" w:space="0" w:color="auto"/>
        <w:right w:val="none" w:sz="0" w:space="0" w:color="auto"/>
      </w:divBdr>
    </w:div>
    <w:div w:id="1039278382">
      <w:bodyDiv w:val="1"/>
      <w:marLeft w:val="0"/>
      <w:marRight w:val="0"/>
      <w:marTop w:val="0"/>
      <w:marBottom w:val="0"/>
      <w:divBdr>
        <w:top w:val="none" w:sz="0" w:space="0" w:color="auto"/>
        <w:left w:val="none" w:sz="0" w:space="0" w:color="auto"/>
        <w:bottom w:val="none" w:sz="0" w:space="0" w:color="auto"/>
        <w:right w:val="none" w:sz="0" w:space="0" w:color="auto"/>
      </w:divBdr>
    </w:div>
    <w:div w:id="1039476204">
      <w:bodyDiv w:val="1"/>
      <w:marLeft w:val="0"/>
      <w:marRight w:val="0"/>
      <w:marTop w:val="0"/>
      <w:marBottom w:val="0"/>
      <w:divBdr>
        <w:top w:val="none" w:sz="0" w:space="0" w:color="auto"/>
        <w:left w:val="none" w:sz="0" w:space="0" w:color="auto"/>
        <w:bottom w:val="none" w:sz="0" w:space="0" w:color="auto"/>
        <w:right w:val="none" w:sz="0" w:space="0" w:color="auto"/>
      </w:divBdr>
    </w:div>
    <w:div w:id="1039864238">
      <w:bodyDiv w:val="1"/>
      <w:marLeft w:val="0"/>
      <w:marRight w:val="0"/>
      <w:marTop w:val="0"/>
      <w:marBottom w:val="0"/>
      <w:divBdr>
        <w:top w:val="none" w:sz="0" w:space="0" w:color="auto"/>
        <w:left w:val="none" w:sz="0" w:space="0" w:color="auto"/>
        <w:bottom w:val="none" w:sz="0" w:space="0" w:color="auto"/>
        <w:right w:val="none" w:sz="0" w:space="0" w:color="auto"/>
      </w:divBdr>
    </w:div>
    <w:div w:id="1040402987">
      <w:bodyDiv w:val="1"/>
      <w:marLeft w:val="0"/>
      <w:marRight w:val="0"/>
      <w:marTop w:val="0"/>
      <w:marBottom w:val="0"/>
      <w:divBdr>
        <w:top w:val="none" w:sz="0" w:space="0" w:color="auto"/>
        <w:left w:val="none" w:sz="0" w:space="0" w:color="auto"/>
        <w:bottom w:val="none" w:sz="0" w:space="0" w:color="auto"/>
        <w:right w:val="none" w:sz="0" w:space="0" w:color="auto"/>
      </w:divBdr>
    </w:div>
    <w:div w:id="1040470461">
      <w:bodyDiv w:val="1"/>
      <w:marLeft w:val="0"/>
      <w:marRight w:val="0"/>
      <w:marTop w:val="0"/>
      <w:marBottom w:val="0"/>
      <w:divBdr>
        <w:top w:val="none" w:sz="0" w:space="0" w:color="auto"/>
        <w:left w:val="none" w:sz="0" w:space="0" w:color="auto"/>
        <w:bottom w:val="none" w:sz="0" w:space="0" w:color="auto"/>
        <w:right w:val="none" w:sz="0" w:space="0" w:color="auto"/>
      </w:divBdr>
    </w:div>
    <w:div w:id="1040593701">
      <w:bodyDiv w:val="1"/>
      <w:marLeft w:val="0"/>
      <w:marRight w:val="0"/>
      <w:marTop w:val="0"/>
      <w:marBottom w:val="0"/>
      <w:divBdr>
        <w:top w:val="none" w:sz="0" w:space="0" w:color="auto"/>
        <w:left w:val="none" w:sz="0" w:space="0" w:color="auto"/>
        <w:bottom w:val="none" w:sz="0" w:space="0" w:color="auto"/>
        <w:right w:val="none" w:sz="0" w:space="0" w:color="auto"/>
      </w:divBdr>
    </w:div>
    <w:div w:id="1041133393">
      <w:bodyDiv w:val="1"/>
      <w:marLeft w:val="0"/>
      <w:marRight w:val="0"/>
      <w:marTop w:val="0"/>
      <w:marBottom w:val="0"/>
      <w:divBdr>
        <w:top w:val="none" w:sz="0" w:space="0" w:color="auto"/>
        <w:left w:val="none" w:sz="0" w:space="0" w:color="auto"/>
        <w:bottom w:val="none" w:sz="0" w:space="0" w:color="auto"/>
        <w:right w:val="none" w:sz="0" w:space="0" w:color="auto"/>
      </w:divBdr>
    </w:div>
    <w:div w:id="1041442446">
      <w:bodyDiv w:val="1"/>
      <w:marLeft w:val="0"/>
      <w:marRight w:val="0"/>
      <w:marTop w:val="0"/>
      <w:marBottom w:val="0"/>
      <w:divBdr>
        <w:top w:val="none" w:sz="0" w:space="0" w:color="auto"/>
        <w:left w:val="none" w:sz="0" w:space="0" w:color="auto"/>
        <w:bottom w:val="none" w:sz="0" w:space="0" w:color="auto"/>
        <w:right w:val="none" w:sz="0" w:space="0" w:color="auto"/>
      </w:divBdr>
    </w:div>
    <w:div w:id="1042050646">
      <w:bodyDiv w:val="1"/>
      <w:marLeft w:val="0"/>
      <w:marRight w:val="0"/>
      <w:marTop w:val="0"/>
      <w:marBottom w:val="0"/>
      <w:divBdr>
        <w:top w:val="none" w:sz="0" w:space="0" w:color="auto"/>
        <w:left w:val="none" w:sz="0" w:space="0" w:color="auto"/>
        <w:bottom w:val="none" w:sz="0" w:space="0" w:color="auto"/>
        <w:right w:val="none" w:sz="0" w:space="0" w:color="auto"/>
      </w:divBdr>
    </w:div>
    <w:div w:id="1042359953">
      <w:bodyDiv w:val="1"/>
      <w:marLeft w:val="0"/>
      <w:marRight w:val="0"/>
      <w:marTop w:val="0"/>
      <w:marBottom w:val="0"/>
      <w:divBdr>
        <w:top w:val="none" w:sz="0" w:space="0" w:color="auto"/>
        <w:left w:val="none" w:sz="0" w:space="0" w:color="auto"/>
        <w:bottom w:val="none" w:sz="0" w:space="0" w:color="auto"/>
        <w:right w:val="none" w:sz="0" w:space="0" w:color="auto"/>
      </w:divBdr>
    </w:div>
    <w:div w:id="1042436270">
      <w:bodyDiv w:val="1"/>
      <w:marLeft w:val="0"/>
      <w:marRight w:val="0"/>
      <w:marTop w:val="0"/>
      <w:marBottom w:val="0"/>
      <w:divBdr>
        <w:top w:val="none" w:sz="0" w:space="0" w:color="auto"/>
        <w:left w:val="none" w:sz="0" w:space="0" w:color="auto"/>
        <w:bottom w:val="none" w:sz="0" w:space="0" w:color="auto"/>
        <w:right w:val="none" w:sz="0" w:space="0" w:color="auto"/>
      </w:divBdr>
    </w:div>
    <w:div w:id="1042750987">
      <w:bodyDiv w:val="1"/>
      <w:marLeft w:val="0"/>
      <w:marRight w:val="0"/>
      <w:marTop w:val="0"/>
      <w:marBottom w:val="0"/>
      <w:divBdr>
        <w:top w:val="none" w:sz="0" w:space="0" w:color="auto"/>
        <w:left w:val="none" w:sz="0" w:space="0" w:color="auto"/>
        <w:bottom w:val="none" w:sz="0" w:space="0" w:color="auto"/>
        <w:right w:val="none" w:sz="0" w:space="0" w:color="auto"/>
      </w:divBdr>
    </w:div>
    <w:div w:id="1042828142">
      <w:bodyDiv w:val="1"/>
      <w:marLeft w:val="0"/>
      <w:marRight w:val="0"/>
      <w:marTop w:val="0"/>
      <w:marBottom w:val="0"/>
      <w:divBdr>
        <w:top w:val="none" w:sz="0" w:space="0" w:color="auto"/>
        <w:left w:val="none" w:sz="0" w:space="0" w:color="auto"/>
        <w:bottom w:val="none" w:sz="0" w:space="0" w:color="auto"/>
        <w:right w:val="none" w:sz="0" w:space="0" w:color="auto"/>
      </w:divBdr>
    </w:div>
    <w:div w:id="1044333917">
      <w:bodyDiv w:val="1"/>
      <w:marLeft w:val="0"/>
      <w:marRight w:val="0"/>
      <w:marTop w:val="0"/>
      <w:marBottom w:val="0"/>
      <w:divBdr>
        <w:top w:val="none" w:sz="0" w:space="0" w:color="auto"/>
        <w:left w:val="none" w:sz="0" w:space="0" w:color="auto"/>
        <w:bottom w:val="none" w:sz="0" w:space="0" w:color="auto"/>
        <w:right w:val="none" w:sz="0" w:space="0" w:color="auto"/>
      </w:divBdr>
    </w:div>
    <w:div w:id="1045787681">
      <w:bodyDiv w:val="1"/>
      <w:marLeft w:val="0"/>
      <w:marRight w:val="0"/>
      <w:marTop w:val="0"/>
      <w:marBottom w:val="0"/>
      <w:divBdr>
        <w:top w:val="none" w:sz="0" w:space="0" w:color="auto"/>
        <w:left w:val="none" w:sz="0" w:space="0" w:color="auto"/>
        <w:bottom w:val="none" w:sz="0" w:space="0" w:color="auto"/>
        <w:right w:val="none" w:sz="0" w:space="0" w:color="auto"/>
      </w:divBdr>
    </w:div>
    <w:div w:id="1045831012">
      <w:bodyDiv w:val="1"/>
      <w:marLeft w:val="0"/>
      <w:marRight w:val="0"/>
      <w:marTop w:val="0"/>
      <w:marBottom w:val="0"/>
      <w:divBdr>
        <w:top w:val="none" w:sz="0" w:space="0" w:color="auto"/>
        <w:left w:val="none" w:sz="0" w:space="0" w:color="auto"/>
        <w:bottom w:val="none" w:sz="0" w:space="0" w:color="auto"/>
        <w:right w:val="none" w:sz="0" w:space="0" w:color="auto"/>
      </w:divBdr>
    </w:div>
    <w:div w:id="1046223504">
      <w:bodyDiv w:val="1"/>
      <w:marLeft w:val="0"/>
      <w:marRight w:val="0"/>
      <w:marTop w:val="0"/>
      <w:marBottom w:val="0"/>
      <w:divBdr>
        <w:top w:val="none" w:sz="0" w:space="0" w:color="auto"/>
        <w:left w:val="none" w:sz="0" w:space="0" w:color="auto"/>
        <w:bottom w:val="none" w:sz="0" w:space="0" w:color="auto"/>
        <w:right w:val="none" w:sz="0" w:space="0" w:color="auto"/>
      </w:divBdr>
    </w:div>
    <w:div w:id="1046442647">
      <w:bodyDiv w:val="1"/>
      <w:marLeft w:val="0"/>
      <w:marRight w:val="0"/>
      <w:marTop w:val="0"/>
      <w:marBottom w:val="0"/>
      <w:divBdr>
        <w:top w:val="none" w:sz="0" w:space="0" w:color="auto"/>
        <w:left w:val="none" w:sz="0" w:space="0" w:color="auto"/>
        <w:bottom w:val="none" w:sz="0" w:space="0" w:color="auto"/>
        <w:right w:val="none" w:sz="0" w:space="0" w:color="auto"/>
      </w:divBdr>
    </w:div>
    <w:div w:id="1046838148">
      <w:bodyDiv w:val="1"/>
      <w:marLeft w:val="0"/>
      <w:marRight w:val="0"/>
      <w:marTop w:val="0"/>
      <w:marBottom w:val="0"/>
      <w:divBdr>
        <w:top w:val="none" w:sz="0" w:space="0" w:color="auto"/>
        <w:left w:val="none" w:sz="0" w:space="0" w:color="auto"/>
        <w:bottom w:val="none" w:sz="0" w:space="0" w:color="auto"/>
        <w:right w:val="none" w:sz="0" w:space="0" w:color="auto"/>
      </w:divBdr>
    </w:div>
    <w:div w:id="1046949045">
      <w:bodyDiv w:val="1"/>
      <w:marLeft w:val="0"/>
      <w:marRight w:val="0"/>
      <w:marTop w:val="0"/>
      <w:marBottom w:val="0"/>
      <w:divBdr>
        <w:top w:val="none" w:sz="0" w:space="0" w:color="auto"/>
        <w:left w:val="none" w:sz="0" w:space="0" w:color="auto"/>
        <w:bottom w:val="none" w:sz="0" w:space="0" w:color="auto"/>
        <w:right w:val="none" w:sz="0" w:space="0" w:color="auto"/>
      </w:divBdr>
    </w:div>
    <w:div w:id="1047221293">
      <w:bodyDiv w:val="1"/>
      <w:marLeft w:val="0"/>
      <w:marRight w:val="0"/>
      <w:marTop w:val="0"/>
      <w:marBottom w:val="0"/>
      <w:divBdr>
        <w:top w:val="none" w:sz="0" w:space="0" w:color="auto"/>
        <w:left w:val="none" w:sz="0" w:space="0" w:color="auto"/>
        <w:bottom w:val="none" w:sz="0" w:space="0" w:color="auto"/>
        <w:right w:val="none" w:sz="0" w:space="0" w:color="auto"/>
      </w:divBdr>
    </w:div>
    <w:div w:id="1047682960">
      <w:bodyDiv w:val="1"/>
      <w:marLeft w:val="0"/>
      <w:marRight w:val="0"/>
      <w:marTop w:val="0"/>
      <w:marBottom w:val="0"/>
      <w:divBdr>
        <w:top w:val="none" w:sz="0" w:space="0" w:color="auto"/>
        <w:left w:val="none" w:sz="0" w:space="0" w:color="auto"/>
        <w:bottom w:val="none" w:sz="0" w:space="0" w:color="auto"/>
        <w:right w:val="none" w:sz="0" w:space="0" w:color="auto"/>
      </w:divBdr>
    </w:div>
    <w:div w:id="1048148372">
      <w:bodyDiv w:val="1"/>
      <w:marLeft w:val="0"/>
      <w:marRight w:val="0"/>
      <w:marTop w:val="0"/>
      <w:marBottom w:val="0"/>
      <w:divBdr>
        <w:top w:val="none" w:sz="0" w:space="0" w:color="auto"/>
        <w:left w:val="none" w:sz="0" w:space="0" w:color="auto"/>
        <w:bottom w:val="none" w:sz="0" w:space="0" w:color="auto"/>
        <w:right w:val="none" w:sz="0" w:space="0" w:color="auto"/>
      </w:divBdr>
    </w:div>
    <w:div w:id="1048380485">
      <w:bodyDiv w:val="1"/>
      <w:marLeft w:val="0"/>
      <w:marRight w:val="0"/>
      <w:marTop w:val="0"/>
      <w:marBottom w:val="0"/>
      <w:divBdr>
        <w:top w:val="none" w:sz="0" w:space="0" w:color="auto"/>
        <w:left w:val="none" w:sz="0" w:space="0" w:color="auto"/>
        <w:bottom w:val="none" w:sz="0" w:space="0" w:color="auto"/>
        <w:right w:val="none" w:sz="0" w:space="0" w:color="auto"/>
      </w:divBdr>
    </w:div>
    <w:div w:id="1048604644">
      <w:bodyDiv w:val="1"/>
      <w:marLeft w:val="0"/>
      <w:marRight w:val="0"/>
      <w:marTop w:val="0"/>
      <w:marBottom w:val="0"/>
      <w:divBdr>
        <w:top w:val="none" w:sz="0" w:space="0" w:color="auto"/>
        <w:left w:val="none" w:sz="0" w:space="0" w:color="auto"/>
        <w:bottom w:val="none" w:sz="0" w:space="0" w:color="auto"/>
        <w:right w:val="none" w:sz="0" w:space="0" w:color="auto"/>
      </w:divBdr>
    </w:div>
    <w:div w:id="1048801630">
      <w:bodyDiv w:val="1"/>
      <w:marLeft w:val="0"/>
      <w:marRight w:val="0"/>
      <w:marTop w:val="0"/>
      <w:marBottom w:val="0"/>
      <w:divBdr>
        <w:top w:val="none" w:sz="0" w:space="0" w:color="auto"/>
        <w:left w:val="none" w:sz="0" w:space="0" w:color="auto"/>
        <w:bottom w:val="none" w:sz="0" w:space="0" w:color="auto"/>
        <w:right w:val="none" w:sz="0" w:space="0" w:color="auto"/>
      </w:divBdr>
    </w:div>
    <w:div w:id="1048990725">
      <w:bodyDiv w:val="1"/>
      <w:marLeft w:val="0"/>
      <w:marRight w:val="0"/>
      <w:marTop w:val="0"/>
      <w:marBottom w:val="0"/>
      <w:divBdr>
        <w:top w:val="none" w:sz="0" w:space="0" w:color="auto"/>
        <w:left w:val="none" w:sz="0" w:space="0" w:color="auto"/>
        <w:bottom w:val="none" w:sz="0" w:space="0" w:color="auto"/>
        <w:right w:val="none" w:sz="0" w:space="0" w:color="auto"/>
      </w:divBdr>
    </w:div>
    <w:div w:id="1049838581">
      <w:bodyDiv w:val="1"/>
      <w:marLeft w:val="0"/>
      <w:marRight w:val="0"/>
      <w:marTop w:val="0"/>
      <w:marBottom w:val="0"/>
      <w:divBdr>
        <w:top w:val="none" w:sz="0" w:space="0" w:color="auto"/>
        <w:left w:val="none" w:sz="0" w:space="0" w:color="auto"/>
        <w:bottom w:val="none" w:sz="0" w:space="0" w:color="auto"/>
        <w:right w:val="none" w:sz="0" w:space="0" w:color="auto"/>
      </w:divBdr>
    </w:div>
    <w:div w:id="1049955754">
      <w:bodyDiv w:val="1"/>
      <w:marLeft w:val="0"/>
      <w:marRight w:val="0"/>
      <w:marTop w:val="0"/>
      <w:marBottom w:val="0"/>
      <w:divBdr>
        <w:top w:val="none" w:sz="0" w:space="0" w:color="auto"/>
        <w:left w:val="none" w:sz="0" w:space="0" w:color="auto"/>
        <w:bottom w:val="none" w:sz="0" w:space="0" w:color="auto"/>
        <w:right w:val="none" w:sz="0" w:space="0" w:color="auto"/>
      </w:divBdr>
    </w:div>
    <w:div w:id="1050229489">
      <w:bodyDiv w:val="1"/>
      <w:marLeft w:val="0"/>
      <w:marRight w:val="0"/>
      <w:marTop w:val="0"/>
      <w:marBottom w:val="0"/>
      <w:divBdr>
        <w:top w:val="none" w:sz="0" w:space="0" w:color="auto"/>
        <w:left w:val="none" w:sz="0" w:space="0" w:color="auto"/>
        <w:bottom w:val="none" w:sz="0" w:space="0" w:color="auto"/>
        <w:right w:val="none" w:sz="0" w:space="0" w:color="auto"/>
      </w:divBdr>
    </w:div>
    <w:div w:id="1051424038">
      <w:bodyDiv w:val="1"/>
      <w:marLeft w:val="0"/>
      <w:marRight w:val="0"/>
      <w:marTop w:val="0"/>
      <w:marBottom w:val="0"/>
      <w:divBdr>
        <w:top w:val="none" w:sz="0" w:space="0" w:color="auto"/>
        <w:left w:val="none" w:sz="0" w:space="0" w:color="auto"/>
        <w:bottom w:val="none" w:sz="0" w:space="0" w:color="auto"/>
        <w:right w:val="none" w:sz="0" w:space="0" w:color="auto"/>
      </w:divBdr>
    </w:div>
    <w:div w:id="1052190003">
      <w:bodyDiv w:val="1"/>
      <w:marLeft w:val="0"/>
      <w:marRight w:val="0"/>
      <w:marTop w:val="0"/>
      <w:marBottom w:val="0"/>
      <w:divBdr>
        <w:top w:val="none" w:sz="0" w:space="0" w:color="auto"/>
        <w:left w:val="none" w:sz="0" w:space="0" w:color="auto"/>
        <w:bottom w:val="none" w:sz="0" w:space="0" w:color="auto"/>
        <w:right w:val="none" w:sz="0" w:space="0" w:color="auto"/>
      </w:divBdr>
    </w:div>
    <w:div w:id="1052191158">
      <w:bodyDiv w:val="1"/>
      <w:marLeft w:val="0"/>
      <w:marRight w:val="0"/>
      <w:marTop w:val="0"/>
      <w:marBottom w:val="0"/>
      <w:divBdr>
        <w:top w:val="none" w:sz="0" w:space="0" w:color="auto"/>
        <w:left w:val="none" w:sz="0" w:space="0" w:color="auto"/>
        <w:bottom w:val="none" w:sz="0" w:space="0" w:color="auto"/>
        <w:right w:val="none" w:sz="0" w:space="0" w:color="auto"/>
      </w:divBdr>
    </w:div>
    <w:div w:id="1052266081">
      <w:bodyDiv w:val="1"/>
      <w:marLeft w:val="0"/>
      <w:marRight w:val="0"/>
      <w:marTop w:val="0"/>
      <w:marBottom w:val="0"/>
      <w:divBdr>
        <w:top w:val="none" w:sz="0" w:space="0" w:color="auto"/>
        <w:left w:val="none" w:sz="0" w:space="0" w:color="auto"/>
        <w:bottom w:val="none" w:sz="0" w:space="0" w:color="auto"/>
        <w:right w:val="none" w:sz="0" w:space="0" w:color="auto"/>
      </w:divBdr>
    </w:div>
    <w:div w:id="1052462743">
      <w:bodyDiv w:val="1"/>
      <w:marLeft w:val="0"/>
      <w:marRight w:val="0"/>
      <w:marTop w:val="0"/>
      <w:marBottom w:val="0"/>
      <w:divBdr>
        <w:top w:val="none" w:sz="0" w:space="0" w:color="auto"/>
        <w:left w:val="none" w:sz="0" w:space="0" w:color="auto"/>
        <w:bottom w:val="none" w:sz="0" w:space="0" w:color="auto"/>
        <w:right w:val="none" w:sz="0" w:space="0" w:color="auto"/>
      </w:divBdr>
    </w:div>
    <w:div w:id="1052583350">
      <w:bodyDiv w:val="1"/>
      <w:marLeft w:val="0"/>
      <w:marRight w:val="0"/>
      <w:marTop w:val="0"/>
      <w:marBottom w:val="0"/>
      <w:divBdr>
        <w:top w:val="none" w:sz="0" w:space="0" w:color="auto"/>
        <w:left w:val="none" w:sz="0" w:space="0" w:color="auto"/>
        <w:bottom w:val="none" w:sz="0" w:space="0" w:color="auto"/>
        <w:right w:val="none" w:sz="0" w:space="0" w:color="auto"/>
      </w:divBdr>
    </w:div>
    <w:div w:id="1052852566">
      <w:bodyDiv w:val="1"/>
      <w:marLeft w:val="0"/>
      <w:marRight w:val="0"/>
      <w:marTop w:val="0"/>
      <w:marBottom w:val="0"/>
      <w:divBdr>
        <w:top w:val="none" w:sz="0" w:space="0" w:color="auto"/>
        <w:left w:val="none" w:sz="0" w:space="0" w:color="auto"/>
        <w:bottom w:val="none" w:sz="0" w:space="0" w:color="auto"/>
        <w:right w:val="none" w:sz="0" w:space="0" w:color="auto"/>
      </w:divBdr>
    </w:div>
    <w:div w:id="1053113324">
      <w:bodyDiv w:val="1"/>
      <w:marLeft w:val="0"/>
      <w:marRight w:val="0"/>
      <w:marTop w:val="0"/>
      <w:marBottom w:val="0"/>
      <w:divBdr>
        <w:top w:val="none" w:sz="0" w:space="0" w:color="auto"/>
        <w:left w:val="none" w:sz="0" w:space="0" w:color="auto"/>
        <w:bottom w:val="none" w:sz="0" w:space="0" w:color="auto"/>
        <w:right w:val="none" w:sz="0" w:space="0" w:color="auto"/>
      </w:divBdr>
    </w:div>
    <w:div w:id="1053236214">
      <w:bodyDiv w:val="1"/>
      <w:marLeft w:val="0"/>
      <w:marRight w:val="0"/>
      <w:marTop w:val="0"/>
      <w:marBottom w:val="0"/>
      <w:divBdr>
        <w:top w:val="none" w:sz="0" w:space="0" w:color="auto"/>
        <w:left w:val="none" w:sz="0" w:space="0" w:color="auto"/>
        <w:bottom w:val="none" w:sz="0" w:space="0" w:color="auto"/>
        <w:right w:val="none" w:sz="0" w:space="0" w:color="auto"/>
      </w:divBdr>
    </w:div>
    <w:div w:id="1053579925">
      <w:bodyDiv w:val="1"/>
      <w:marLeft w:val="0"/>
      <w:marRight w:val="0"/>
      <w:marTop w:val="0"/>
      <w:marBottom w:val="0"/>
      <w:divBdr>
        <w:top w:val="none" w:sz="0" w:space="0" w:color="auto"/>
        <w:left w:val="none" w:sz="0" w:space="0" w:color="auto"/>
        <w:bottom w:val="none" w:sz="0" w:space="0" w:color="auto"/>
        <w:right w:val="none" w:sz="0" w:space="0" w:color="auto"/>
      </w:divBdr>
    </w:div>
    <w:div w:id="1053697112">
      <w:bodyDiv w:val="1"/>
      <w:marLeft w:val="0"/>
      <w:marRight w:val="0"/>
      <w:marTop w:val="0"/>
      <w:marBottom w:val="0"/>
      <w:divBdr>
        <w:top w:val="none" w:sz="0" w:space="0" w:color="auto"/>
        <w:left w:val="none" w:sz="0" w:space="0" w:color="auto"/>
        <w:bottom w:val="none" w:sz="0" w:space="0" w:color="auto"/>
        <w:right w:val="none" w:sz="0" w:space="0" w:color="auto"/>
      </w:divBdr>
    </w:div>
    <w:div w:id="1054084763">
      <w:bodyDiv w:val="1"/>
      <w:marLeft w:val="0"/>
      <w:marRight w:val="0"/>
      <w:marTop w:val="0"/>
      <w:marBottom w:val="0"/>
      <w:divBdr>
        <w:top w:val="none" w:sz="0" w:space="0" w:color="auto"/>
        <w:left w:val="none" w:sz="0" w:space="0" w:color="auto"/>
        <w:bottom w:val="none" w:sz="0" w:space="0" w:color="auto"/>
        <w:right w:val="none" w:sz="0" w:space="0" w:color="auto"/>
      </w:divBdr>
    </w:div>
    <w:div w:id="1054280005">
      <w:bodyDiv w:val="1"/>
      <w:marLeft w:val="0"/>
      <w:marRight w:val="0"/>
      <w:marTop w:val="0"/>
      <w:marBottom w:val="0"/>
      <w:divBdr>
        <w:top w:val="none" w:sz="0" w:space="0" w:color="auto"/>
        <w:left w:val="none" w:sz="0" w:space="0" w:color="auto"/>
        <w:bottom w:val="none" w:sz="0" w:space="0" w:color="auto"/>
        <w:right w:val="none" w:sz="0" w:space="0" w:color="auto"/>
      </w:divBdr>
    </w:div>
    <w:div w:id="1054741618">
      <w:bodyDiv w:val="1"/>
      <w:marLeft w:val="0"/>
      <w:marRight w:val="0"/>
      <w:marTop w:val="0"/>
      <w:marBottom w:val="0"/>
      <w:divBdr>
        <w:top w:val="none" w:sz="0" w:space="0" w:color="auto"/>
        <w:left w:val="none" w:sz="0" w:space="0" w:color="auto"/>
        <w:bottom w:val="none" w:sz="0" w:space="0" w:color="auto"/>
        <w:right w:val="none" w:sz="0" w:space="0" w:color="auto"/>
      </w:divBdr>
    </w:div>
    <w:div w:id="1055160292">
      <w:bodyDiv w:val="1"/>
      <w:marLeft w:val="0"/>
      <w:marRight w:val="0"/>
      <w:marTop w:val="0"/>
      <w:marBottom w:val="0"/>
      <w:divBdr>
        <w:top w:val="none" w:sz="0" w:space="0" w:color="auto"/>
        <w:left w:val="none" w:sz="0" w:space="0" w:color="auto"/>
        <w:bottom w:val="none" w:sz="0" w:space="0" w:color="auto"/>
        <w:right w:val="none" w:sz="0" w:space="0" w:color="auto"/>
      </w:divBdr>
    </w:div>
    <w:div w:id="1055274407">
      <w:bodyDiv w:val="1"/>
      <w:marLeft w:val="0"/>
      <w:marRight w:val="0"/>
      <w:marTop w:val="0"/>
      <w:marBottom w:val="0"/>
      <w:divBdr>
        <w:top w:val="none" w:sz="0" w:space="0" w:color="auto"/>
        <w:left w:val="none" w:sz="0" w:space="0" w:color="auto"/>
        <w:bottom w:val="none" w:sz="0" w:space="0" w:color="auto"/>
        <w:right w:val="none" w:sz="0" w:space="0" w:color="auto"/>
      </w:divBdr>
    </w:div>
    <w:div w:id="1055423491">
      <w:bodyDiv w:val="1"/>
      <w:marLeft w:val="0"/>
      <w:marRight w:val="0"/>
      <w:marTop w:val="0"/>
      <w:marBottom w:val="0"/>
      <w:divBdr>
        <w:top w:val="none" w:sz="0" w:space="0" w:color="auto"/>
        <w:left w:val="none" w:sz="0" w:space="0" w:color="auto"/>
        <w:bottom w:val="none" w:sz="0" w:space="0" w:color="auto"/>
        <w:right w:val="none" w:sz="0" w:space="0" w:color="auto"/>
      </w:divBdr>
    </w:div>
    <w:div w:id="1055809451">
      <w:bodyDiv w:val="1"/>
      <w:marLeft w:val="0"/>
      <w:marRight w:val="0"/>
      <w:marTop w:val="0"/>
      <w:marBottom w:val="0"/>
      <w:divBdr>
        <w:top w:val="none" w:sz="0" w:space="0" w:color="auto"/>
        <w:left w:val="none" w:sz="0" w:space="0" w:color="auto"/>
        <w:bottom w:val="none" w:sz="0" w:space="0" w:color="auto"/>
        <w:right w:val="none" w:sz="0" w:space="0" w:color="auto"/>
      </w:divBdr>
    </w:div>
    <w:div w:id="1056202452">
      <w:bodyDiv w:val="1"/>
      <w:marLeft w:val="0"/>
      <w:marRight w:val="0"/>
      <w:marTop w:val="0"/>
      <w:marBottom w:val="0"/>
      <w:divBdr>
        <w:top w:val="none" w:sz="0" w:space="0" w:color="auto"/>
        <w:left w:val="none" w:sz="0" w:space="0" w:color="auto"/>
        <w:bottom w:val="none" w:sz="0" w:space="0" w:color="auto"/>
        <w:right w:val="none" w:sz="0" w:space="0" w:color="auto"/>
      </w:divBdr>
    </w:div>
    <w:div w:id="1056709335">
      <w:bodyDiv w:val="1"/>
      <w:marLeft w:val="0"/>
      <w:marRight w:val="0"/>
      <w:marTop w:val="0"/>
      <w:marBottom w:val="0"/>
      <w:divBdr>
        <w:top w:val="none" w:sz="0" w:space="0" w:color="auto"/>
        <w:left w:val="none" w:sz="0" w:space="0" w:color="auto"/>
        <w:bottom w:val="none" w:sz="0" w:space="0" w:color="auto"/>
        <w:right w:val="none" w:sz="0" w:space="0" w:color="auto"/>
      </w:divBdr>
    </w:div>
    <w:div w:id="1057168018">
      <w:bodyDiv w:val="1"/>
      <w:marLeft w:val="0"/>
      <w:marRight w:val="0"/>
      <w:marTop w:val="0"/>
      <w:marBottom w:val="0"/>
      <w:divBdr>
        <w:top w:val="none" w:sz="0" w:space="0" w:color="auto"/>
        <w:left w:val="none" w:sz="0" w:space="0" w:color="auto"/>
        <w:bottom w:val="none" w:sz="0" w:space="0" w:color="auto"/>
        <w:right w:val="none" w:sz="0" w:space="0" w:color="auto"/>
      </w:divBdr>
    </w:div>
    <w:div w:id="1057361034">
      <w:bodyDiv w:val="1"/>
      <w:marLeft w:val="0"/>
      <w:marRight w:val="0"/>
      <w:marTop w:val="0"/>
      <w:marBottom w:val="0"/>
      <w:divBdr>
        <w:top w:val="none" w:sz="0" w:space="0" w:color="auto"/>
        <w:left w:val="none" w:sz="0" w:space="0" w:color="auto"/>
        <w:bottom w:val="none" w:sz="0" w:space="0" w:color="auto"/>
        <w:right w:val="none" w:sz="0" w:space="0" w:color="auto"/>
      </w:divBdr>
    </w:div>
    <w:div w:id="1057435975">
      <w:bodyDiv w:val="1"/>
      <w:marLeft w:val="0"/>
      <w:marRight w:val="0"/>
      <w:marTop w:val="0"/>
      <w:marBottom w:val="0"/>
      <w:divBdr>
        <w:top w:val="none" w:sz="0" w:space="0" w:color="auto"/>
        <w:left w:val="none" w:sz="0" w:space="0" w:color="auto"/>
        <w:bottom w:val="none" w:sz="0" w:space="0" w:color="auto"/>
        <w:right w:val="none" w:sz="0" w:space="0" w:color="auto"/>
      </w:divBdr>
    </w:div>
    <w:div w:id="1057554774">
      <w:bodyDiv w:val="1"/>
      <w:marLeft w:val="0"/>
      <w:marRight w:val="0"/>
      <w:marTop w:val="0"/>
      <w:marBottom w:val="0"/>
      <w:divBdr>
        <w:top w:val="none" w:sz="0" w:space="0" w:color="auto"/>
        <w:left w:val="none" w:sz="0" w:space="0" w:color="auto"/>
        <w:bottom w:val="none" w:sz="0" w:space="0" w:color="auto"/>
        <w:right w:val="none" w:sz="0" w:space="0" w:color="auto"/>
      </w:divBdr>
    </w:div>
    <w:div w:id="1057818439">
      <w:bodyDiv w:val="1"/>
      <w:marLeft w:val="0"/>
      <w:marRight w:val="0"/>
      <w:marTop w:val="0"/>
      <w:marBottom w:val="0"/>
      <w:divBdr>
        <w:top w:val="none" w:sz="0" w:space="0" w:color="auto"/>
        <w:left w:val="none" w:sz="0" w:space="0" w:color="auto"/>
        <w:bottom w:val="none" w:sz="0" w:space="0" w:color="auto"/>
        <w:right w:val="none" w:sz="0" w:space="0" w:color="auto"/>
      </w:divBdr>
    </w:div>
    <w:div w:id="1058286655">
      <w:bodyDiv w:val="1"/>
      <w:marLeft w:val="0"/>
      <w:marRight w:val="0"/>
      <w:marTop w:val="0"/>
      <w:marBottom w:val="0"/>
      <w:divBdr>
        <w:top w:val="none" w:sz="0" w:space="0" w:color="auto"/>
        <w:left w:val="none" w:sz="0" w:space="0" w:color="auto"/>
        <w:bottom w:val="none" w:sz="0" w:space="0" w:color="auto"/>
        <w:right w:val="none" w:sz="0" w:space="0" w:color="auto"/>
      </w:divBdr>
    </w:div>
    <w:div w:id="1058356819">
      <w:bodyDiv w:val="1"/>
      <w:marLeft w:val="0"/>
      <w:marRight w:val="0"/>
      <w:marTop w:val="0"/>
      <w:marBottom w:val="0"/>
      <w:divBdr>
        <w:top w:val="none" w:sz="0" w:space="0" w:color="auto"/>
        <w:left w:val="none" w:sz="0" w:space="0" w:color="auto"/>
        <w:bottom w:val="none" w:sz="0" w:space="0" w:color="auto"/>
        <w:right w:val="none" w:sz="0" w:space="0" w:color="auto"/>
      </w:divBdr>
    </w:div>
    <w:div w:id="1058477278">
      <w:bodyDiv w:val="1"/>
      <w:marLeft w:val="0"/>
      <w:marRight w:val="0"/>
      <w:marTop w:val="0"/>
      <w:marBottom w:val="0"/>
      <w:divBdr>
        <w:top w:val="none" w:sz="0" w:space="0" w:color="auto"/>
        <w:left w:val="none" w:sz="0" w:space="0" w:color="auto"/>
        <w:bottom w:val="none" w:sz="0" w:space="0" w:color="auto"/>
        <w:right w:val="none" w:sz="0" w:space="0" w:color="auto"/>
      </w:divBdr>
    </w:div>
    <w:div w:id="1058548554">
      <w:bodyDiv w:val="1"/>
      <w:marLeft w:val="0"/>
      <w:marRight w:val="0"/>
      <w:marTop w:val="0"/>
      <w:marBottom w:val="0"/>
      <w:divBdr>
        <w:top w:val="none" w:sz="0" w:space="0" w:color="auto"/>
        <w:left w:val="none" w:sz="0" w:space="0" w:color="auto"/>
        <w:bottom w:val="none" w:sz="0" w:space="0" w:color="auto"/>
        <w:right w:val="none" w:sz="0" w:space="0" w:color="auto"/>
      </w:divBdr>
    </w:div>
    <w:div w:id="1058557917">
      <w:bodyDiv w:val="1"/>
      <w:marLeft w:val="0"/>
      <w:marRight w:val="0"/>
      <w:marTop w:val="0"/>
      <w:marBottom w:val="0"/>
      <w:divBdr>
        <w:top w:val="none" w:sz="0" w:space="0" w:color="auto"/>
        <w:left w:val="none" w:sz="0" w:space="0" w:color="auto"/>
        <w:bottom w:val="none" w:sz="0" w:space="0" w:color="auto"/>
        <w:right w:val="none" w:sz="0" w:space="0" w:color="auto"/>
      </w:divBdr>
    </w:div>
    <w:div w:id="1059204835">
      <w:bodyDiv w:val="1"/>
      <w:marLeft w:val="0"/>
      <w:marRight w:val="0"/>
      <w:marTop w:val="0"/>
      <w:marBottom w:val="0"/>
      <w:divBdr>
        <w:top w:val="none" w:sz="0" w:space="0" w:color="auto"/>
        <w:left w:val="none" w:sz="0" w:space="0" w:color="auto"/>
        <w:bottom w:val="none" w:sz="0" w:space="0" w:color="auto"/>
        <w:right w:val="none" w:sz="0" w:space="0" w:color="auto"/>
      </w:divBdr>
    </w:div>
    <w:div w:id="1060135239">
      <w:bodyDiv w:val="1"/>
      <w:marLeft w:val="0"/>
      <w:marRight w:val="0"/>
      <w:marTop w:val="0"/>
      <w:marBottom w:val="0"/>
      <w:divBdr>
        <w:top w:val="none" w:sz="0" w:space="0" w:color="auto"/>
        <w:left w:val="none" w:sz="0" w:space="0" w:color="auto"/>
        <w:bottom w:val="none" w:sz="0" w:space="0" w:color="auto"/>
        <w:right w:val="none" w:sz="0" w:space="0" w:color="auto"/>
      </w:divBdr>
    </w:div>
    <w:div w:id="1060514510">
      <w:bodyDiv w:val="1"/>
      <w:marLeft w:val="0"/>
      <w:marRight w:val="0"/>
      <w:marTop w:val="0"/>
      <w:marBottom w:val="0"/>
      <w:divBdr>
        <w:top w:val="none" w:sz="0" w:space="0" w:color="auto"/>
        <w:left w:val="none" w:sz="0" w:space="0" w:color="auto"/>
        <w:bottom w:val="none" w:sz="0" w:space="0" w:color="auto"/>
        <w:right w:val="none" w:sz="0" w:space="0" w:color="auto"/>
      </w:divBdr>
    </w:div>
    <w:div w:id="1060861350">
      <w:bodyDiv w:val="1"/>
      <w:marLeft w:val="0"/>
      <w:marRight w:val="0"/>
      <w:marTop w:val="0"/>
      <w:marBottom w:val="0"/>
      <w:divBdr>
        <w:top w:val="none" w:sz="0" w:space="0" w:color="auto"/>
        <w:left w:val="none" w:sz="0" w:space="0" w:color="auto"/>
        <w:bottom w:val="none" w:sz="0" w:space="0" w:color="auto"/>
        <w:right w:val="none" w:sz="0" w:space="0" w:color="auto"/>
      </w:divBdr>
    </w:div>
    <w:div w:id="1060910271">
      <w:bodyDiv w:val="1"/>
      <w:marLeft w:val="0"/>
      <w:marRight w:val="0"/>
      <w:marTop w:val="0"/>
      <w:marBottom w:val="0"/>
      <w:divBdr>
        <w:top w:val="none" w:sz="0" w:space="0" w:color="auto"/>
        <w:left w:val="none" w:sz="0" w:space="0" w:color="auto"/>
        <w:bottom w:val="none" w:sz="0" w:space="0" w:color="auto"/>
        <w:right w:val="none" w:sz="0" w:space="0" w:color="auto"/>
      </w:divBdr>
    </w:div>
    <w:div w:id="1061249987">
      <w:bodyDiv w:val="1"/>
      <w:marLeft w:val="0"/>
      <w:marRight w:val="0"/>
      <w:marTop w:val="0"/>
      <w:marBottom w:val="0"/>
      <w:divBdr>
        <w:top w:val="none" w:sz="0" w:space="0" w:color="auto"/>
        <w:left w:val="none" w:sz="0" w:space="0" w:color="auto"/>
        <w:bottom w:val="none" w:sz="0" w:space="0" w:color="auto"/>
        <w:right w:val="none" w:sz="0" w:space="0" w:color="auto"/>
      </w:divBdr>
    </w:div>
    <w:div w:id="1061565528">
      <w:bodyDiv w:val="1"/>
      <w:marLeft w:val="0"/>
      <w:marRight w:val="0"/>
      <w:marTop w:val="0"/>
      <w:marBottom w:val="0"/>
      <w:divBdr>
        <w:top w:val="none" w:sz="0" w:space="0" w:color="auto"/>
        <w:left w:val="none" w:sz="0" w:space="0" w:color="auto"/>
        <w:bottom w:val="none" w:sz="0" w:space="0" w:color="auto"/>
        <w:right w:val="none" w:sz="0" w:space="0" w:color="auto"/>
      </w:divBdr>
    </w:div>
    <w:div w:id="1061975731">
      <w:bodyDiv w:val="1"/>
      <w:marLeft w:val="0"/>
      <w:marRight w:val="0"/>
      <w:marTop w:val="0"/>
      <w:marBottom w:val="0"/>
      <w:divBdr>
        <w:top w:val="none" w:sz="0" w:space="0" w:color="auto"/>
        <w:left w:val="none" w:sz="0" w:space="0" w:color="auto"/>
        <w:bottom w:val="none" w:sz="0" w:space="0" w:color="auto"/>
        <w:right w:val="none" w:sz="0" w:space="0" w:color="auto"/>
      </w:divBdr>
    </w:div>
    <w:div w:id="1063873112">
      <w:bodyDiv w:val="1"/>
      <w:marLeft w:val="0"/>
      <w:marRight w:val="0"/>
      <w:marTop w:val="0"/>
      <w:marBottom w:val="0"/>
      <w:divBdr>
        <w:top w:val="none" w:sz="0" w:space="0" w:color="auto"/>
        <w:left w:val="none" w:sz="0" w:space="0" w:color="auto"/>
        <w:bottom w:val="none" w:sz="0" w:space="0" w:color="auto"/>
        <w:right w:val="none" w:sz="0" w:space="0" w:color="auto"/>
      </w:divBdr>
    </w:div>
    <w:div w:id="1064372970">
      <w:bodyDiv w:val="1"/>
      <w:marLeft w:val="0"/>
      <w:marRight w:val="0"/>
      <w:marTop w:val="0"/>
      <w:marBottom w:val="0"/>
      <w:divBdr>
        <w:top w:val="none" w:sz="0" w:space="0" w:color="auto"/>
        <w:left w:val="none" w:sz="0" w:space="0" w:color="auto"/>
        <w:bottom w:val="none" w:sz="0" w:space="0" w:color="auto"/>
        <w:right w:val="none" w:sz="0" w:space="0" w:color="auto"/>
      </w:divBdr>
    </w:div>
    <w:div w:id="1065176689">
      <w:bodyDiv w:val="1"/>
      <w:marLeft w:val="0"/>
      <w:marRight w:val="0"/>
      <w:marTop w:val="0"/>
      <w:marBottom w:val="0"/>
      <w:divBdr>
        <w:top w:val="none" w:sz="0" w:space="0" w:color="auto"/>
        <w:left w:val="none" w:sz="0" w:space="0" w:color="auto"/>
        <w:bottom w:val="none" w:sz="0" w:space="0" w:color="auto"/>
        <w:right w:val="none" w:sz="0" w:space="0" w:color="auto"/>
      </w:divBdr>
    </w:div>
    <w:div w:id="1065420641">
      <w:bodyDiv w:val="1"/>
      <w:marLeft w:val="0"/>
      <w:marRight w:val="0"/>
      <w:marTop w:val="0"/>
      <w:marBottom w:val="0"/>
      <w:divBdr>
        <w:top w:val="none" w:sz="0" w:space="0" w:color="auto"/>
        <w:left w:val="none" w:sz="0" w:space="0" w:color="auto"/>
        <w:bottom w:val="none" w:sz="0" w:space="0" w:color="auto"/>
        <w:right w:val="none" w:sz="0" w:space="0" w:color="auto"/>
      </w:divBdr>
    </w:div>
    <w:div w:id="1065957499">
      <w:bodyDiv w:val="1"/>
      <w:marLeft w:val="0"/>
      <w:marRight w:val="0"/>
      <w:marTop w:val="0"/>
      <w:marBottom w:val="0"/>
      <w:divBdr>
        <w:top w:val="none" w:sz="0" w:space="0" w:color="auto"/>
        <w:left w:val="none" w:sz="0" w:space="0" w:color="auto"/>
        <w:bottom w:val="none" w:sz="0" w:space="0" w:color="auto"/>
        <w:right w:val="none" w:sz="0" w:space="0" w:color="auto"/>
      </w:divBdr>
    </w:div>
    <w:div w:id="1066223886">
      <w:bodyDiv w:val="1"/>
      <w:marLeft w:val="0"/>
      <w:marRight w:val="0"/>
      <w:marTop w:val="0"/>
      <w:marBottom w:val="0"/>
      <w:divBdr>
        <w:top w:val="none" w:sz="0" w:space="0" w:color="auto"/>
        <w:left w:val="none" w:sz="0" w:space="0" w:color="auto"/>
        <w:bottom w:val="none" w:sz="0" w:space="0" w:color="auto"/>
        <w:right w:val="none" w:sz="0" w:space="0" w:color="auto"/>
      </w:divBdr>
    </w:div>
    <w:div w:id="1066414782">
      <w:bodyDiv w:val="1"/>
      <w:marLeft w:val="0"/>
      <w:marRight w:val="0"/>
      <w:marTop w:val="0"/>
      <w:marBottom w:val="0"/>
      <w:divBdr>
        <w:top w:val="none" w:sz="0" w:space="0" w:color="auto"/>
        <w:left w:val="none" w:sz="0" w:space="0" w:color="auto"/>
        <w:bottom w:val="none" w:sz="0" w:space="0" w:color="auto"/>
        <w:right w:val="none" w:sz="0" w:space="0" w:color="auto"/>
      </w:divBdr>
    </w:div>
    <w:div w:id="1066565190">
      <w:bodyDiv w:val="1"/>
      <w:marLeft w:val="0"/>
      <w:marRight w:val="0"/>
      <w:marTop w:val="0"/>
      <w:marBottom w:val="0"/>
      <w:divBdr>
        <w:top w:val="none" w:sz="0" w:space="0" w:color="auto"/>
        <w:left w:val="none" w:sz="0" w:space="0" w:color="auto"/>
        <w:bottom w:val="none" w:sz="0" w:space="0" w:color="auto"/>
        <w:right w:val="none" w:sz="0" w:space="0" w:color="auto"/>
      </w:divBdr>
    </w:div>
    <w:div w:id="1067070368">
      <w:bodyDiv w:val="1"/>
      <w:marLeft w:val="0"/>
      <w:marRight w:val="0"/>
      <w:marTop w:val="0"/>
      <w:marBottom w:val="0"/>
      <w:divBdr>
        <w:top w:val="none" w:sz="0" w:space="0" w:color="auto"/>
        <w:left w:val="none" w:sz="0" w:space="0" w:color="auto"/>
        <w:bottom w:val="none" w:sz="0" w:space="0" w:color="auto"/>
        <w:right w:val="none" w:sz="0" w:space="0" w:color="auto"/>
      </w:divBdr>
    </w:div>
    <w:div w:id="1067454968">
      <w:bodyDiv w:val="1"/>
      <w:marLeft w:val="0"/>
      <w:marRight w:val="0"/>
      <w:marTop w:val="0"/>
      <w:marBottom w:val="0"/>
      <w:divBdr>
        <w:top w:val="none" w:sz="0" w:space="0" w:color="auto"/>
        <w:left w:val="none" w:sz="0" w:space="0" w:color="auto"/>
        <w:bottom w:val="none" w:sz="0" w:space="0" w:color="auto"/>
        <w:right w:val="none" w:sz="0" w:space="0" w:color="auto"/>
      </w:divBdr>
    </w:div>
    <w:div w:id="1068461100">
      <w:bodyDiv w:val="1"/>
      <w:marLeft w:val="0"/>
      <w:marRight w:val="0"/>
      <w:marTop w:val="0"/>
      <w:marBottom w:val="0"/>
      <w:divBdr>
        <w:top w:val="none" w:sz="0" w:space="0" w:color="auto"/>
        <w:left w:val="none" w:sz="0" w:space="0" w:color="auto"/>
        <w:bottom w:val="none" w:sz="0" w:space="0" w:color="auto"/>
        <w:right w:val="none" w:sz="0" w:space="0" w:color="auto"/>
      </w:divBdr>
    </w:div>
    <w:div w:id="1068653620">
      <w:bodyDiv w:val="1"/>
      <w:marLeft w:val="0"/>
      <w:marRight w:val="0"/>
      <w:marTop w:val="0"/>
      <w:marBottom w:val="0"/>
      <w:divBdr>
        <w:top w:val="none" w:sz="0" w:space="0" w:color="auto"/>
        <w:left w:val="none" w:sz="0" w:space="0" w:color="auto"/>
        <w:bottom w:val="none" w:sz="0" w:space="0" w:color="auto"/>
        <w:right w:val="none" w:sz="0" w:space="0" w:color="auto"/>
      </w:divBdr>
    </w:div>
    <w:div w:id="1068726380">
      <w:bodyDiv w:val="1"/>
      <w:marLeft w:val="0"/>
      <w:marRight w:val="0"/>
      <w:marTop w:val="0"/>
      <w:marBottom w:val="0"/>
      <w:divBdr>
        <w:top w:val="none" w:sz="0" w:space="0" w:color="auto"/>
        <w:left w:val="none" w:sz="0" w:space="0" w:color="auto"/>
        <w:bottom w:val="none" w:sz="0" w:space="0" w:color="auto"/>
        <w:right w:val="none" w:sz="0" w:space="0" w:color="auto"/>
      </w:divBdr>
    </w:div>
    <w:div w:id="1069108014">
      <w:bodyDiv w:val="1"/>
      <w:marLeft w:val="0"/>
      <w:marRight w:val="0"/>
      <w:marTop w:val="0"/>
      <w:marBottom w:val="0"/>
      <w:divBdr>
        <w:top w:val="none" w:sz="0" w:space="0" w:color="auto"/>
        <w:left w:val="none" w:sz="0" w:space="0" w:color="auto"/>
        <w:bottom w:val="none" w:sz="0" w:space="0" w:color="auto"/>
        <w:right w:val="none" w:sz="0" w:space="0" w:color="auto"/>
      </w:divBdr>
    </w:div>
    <w:div w:id="1070155236">
      <w:bodyDiv w:val="1"/>
      <w:marLeft w:val="0"/>
      <w:marRight w:val="0"/>
      <w:marTop w:val="0"/>
      <w:marBottom w:val="0"/>
      <w:divBdr>
        <w:top w:val="none" w:sz="0" w:space="0" w:color="auto"/>
        <w:left w:val="none" w:sz="0" w:space="0" w:color="auto"/>
        <w:bottom w:val="none" w:sz="0" w:space="0" w:color="auto"/>
        <w:right w:val="none" w:sz="0" w:space="0" w:color="auto"/>
      </w:divBdr>
    </w:div>
    <w:div w:id="1070229240">
      <w:bodyDiv w:val="1"/>
      <w:marLeft w:val="0"/>
      <w:marRight w:val="0"/>
      <w:marTop w:val="0"/>
      <w:marBottom w:val="0"/>
      <w:divBdr>
        <w:top w:val="none" w:sz="0" w:space="0" w:color="auto"/>
        <w:left w:val="none" w:sz="0" w:space="0" w:color="auto"/>
        <w:bottom w:val="none" w:sz="0" w:space="0" w:color="auto"/>
        <w:right w:val="none" w:sz="0" w:space="0" w:color="auto"/>
      </w:divBdr>
    </w:div>
    <w:div w:id="1071200385">
      <w:bodyDiv w:val="1"/>
      <w:marLeft w:val="0"/>
      <w:marRight w:val="0"/>
      <w:marTop w:val="0"/>
      <w:marBottom w:val="0"/>
      <w:divBdr>
        <w:top w:val="none" w:sz="0" w:space="0" w:color="auto"/>
        <w:left w:val="none" w:sz="0" w:space="0" w:color="auto"/>
        <w:bottom w:val="none" w:sz="0" w:space="0" w:color="auto"/>
        <w:right w:val="none" w:sz="0" w:space="0" w:color="auto"/>
      </w:divBdr>
    </w:div>
    <w:div w:id="1071274590">
      <w:bodyDiv w:val="1"/>
      <w:marLeft w:val="0"/>
      <w:marRight w:val="0"/>
      <w:marTop w:val="0"/>
      <w:marBottom w:val="0"/>
      <w:divBdr>
        <w:top w:val="none" w:sz="0" w:space="0" w:color="auto"/>
        <w:left w:val="none" w:sz="0" w:space="0" w:color="auto"/>
        <w:bottom w:val="none" w:sz="0" w:space="0" w:color="auto"/>
        <w:right w:val="none" w:sz="0" w:space="0" w:color="auto"/>
      </w:divBdr>
    </w:div>
    <w:div w:id="1072387576">
      <w:bodyDiv w:val="1"/>
      <w:marLeft w:val="0"/>
      <w:marRight w:val="0"/>
      <w:marTop w:val="0"/>
      <w:marBottom w:val="0"/>
      <w:divBdr>
        <w:top w:val="none" w:sz="0" w:space="0" w:color="auto"/>
        <w:left w:val="none" w:sz="0" w:space="0" w:color="auto"/>
        <w:bottom w:val="none" w:sz="0" w:space="0" w:color="auto"/>
        <w:right w:val="none" w:sz="0" w:space="0" w:color="auto"/>
      </w:divBdr>
    </w:div>
    <w:div w:id="1072391043">
      <w:bodyDiv w:val="1"/>
      <w:marLeft w:val="0"/>
      <w:marRight w:val="0"/>
      <w:marTop w:val="0"/>
      <w:marBottom w:val="0"/>
      <w:divBdr>
        <w:top w:val="none" w:sz="0" w:space="0" w:color="auto"/>
        <w:left w:val="none" w:sz="0" w:space="0" w:color="auto"/>
        <w:bottom w:val="none" w:sz="0" w:space="0" w:color="auto"/>
        <w:right w:val="none" w:sz="0" w:space="0" w:color="auto"/>
      </w:divBdr>
    </w:div>
    <w:div w:id="1072654476">
      <w:bodyDiv w:val="1"/>
      <w:marLeft w:val="0"/>
      <w:marRight w:val="0"/>
      <w:marTop w:val="0"/>
      <w:marBottom w:val="0"/>
      <w:divBdr>
        <w:top w:val="none" w:sz="0" w:space="0" w:color="auto"/>
        <w:left w:val="none" w:sz="0" w:space="0" w:color="auto"/>
        <w:bottom w:val="none" w:sz="0" w:space="0" w:color="auto"/>
        <w:right w:val="none" w:sz="0" w:space="0" w:color="auto"/>
      </w:divBdr>
    </w:div>
    <w:div w:id="1073237892">
      <w:bodyDiv w:val="1"/>
      <w:marLeft w:val="0"/>
      <w:marRight w:val="0"/>
      <w:marTop w:val="0"/>
      <w:marBottom w:val="0"/>
      <w:divBdr>
        <w:top w:val="none" w:sz="0" w:space="0" w:color="auto"/>
        <w:left w:val="none" w:sz="0" w:space="0" w:color="auto"/>
        <w:bottom w:val="none" w:sz="0" w:space="0" w:color="auto"/>
        <w:right w:val="none" w:sz="0" w:space="0" w:color="auto"/>
      </w:divBdr>
    </w:div>
    <w:div w:id="1073241142">
      <w:bodyDiv w:val="1"/>
      <w:marLeft w:val="0"/>
      <w:marRight w:val="0"/>
      <w:marTop w:val="0"/>
      <w:marBottom w:val="0"/>
      <w:divBdr>
        <w:top w:val="none" w:sz="0" w:space="0" w:color="auto"/>
        <w:left w:val="none" w:sz="0" w:space="0" w:color="auto"/>
        <w:bottom w:val="none" w:sz="0" w:space="0" w:color="auto"/>
        <w:right w:val="none" w:sz="0" w:space="0" w:color="auto"/>
      </w:divBdr>
    </w:div>
    <w:div w:id="1073545385">
      <w:bodyDiv w:val="1"/>
      <w:marLeft w:val="0"/>
      <w:marRight w:val="0"/>
      <w:marTop w:val="0"/>
      <w:marBottom w:val="0"/>
      <w:divBdr>
        <w:top w:val="none" w:sz="0" w:space="0" w:color="auto"/>
        <w:left w:val="none" w:sz="0" w:space="0" w:color="auto"/>
        <w:bottom w:val="none" w:sz="0" w:space="0" w:color="auto"/>
        <w:right w:val="none" w:sz="0" w:space="0" w:color="auto"/>
      </w:divBdr>
    </w:div>
    <w:div w:id="1073964915">
      <w:bodyDiv w:val="1"/>
      <w:marLeft w:val="0"/>
      <w:marRight w:val="0"/>
      <w:marTop w:val="0"/>
      <w:marBottom w:val="0"/>
      <w:divBdr>
        <w:top w:val="none" w:sz="0" w:space="0" w:color="auto"/>
        <w:left w:val="none" w:sz="0" w:space="0" w:color="auto"/>
        <w:bottom w:val="none" w:sz="0" w:space="0" w:color="auto"/>
        <w:right w:val="none" w:sz="0" w:space="0" w:color="auto"/>
      </w:divBdr>
    </w:div>
    <w:div w:id="1073967523">
      <w:bodyDiv w:val="1"/>
      <w:marLeft w:val="0"/>
      <w:marRight w:val="0"/>
      <w:marTop w:val="0"/>
      <w:marBottom w:val="0"/>
      <w:divBdr>
        <w:top w:val="none" w:sz="0" w:space="0" w:color="auto"/>
        <w:left w:val="none" w:sz="0" w:space="0" w:color="auto"/>
        <w:bottom w:val="none" w:sz="0" w:space="0" w:color="auto"/>
        <w:right w:val="none" w:sz="0" w:space="0" w:color="auto"/>
      </w:divBdr>
    </w:div>
    <w:div w:id="1074007392">
      <w:bodyDiv w:val="1"/>
      <w:marLeft w:val="0"/>
      <w:marRight w:val="0"/>
      <w:marTop w:val="0"/>
      <w:marBottom w:val="0"/>
      <w:divBdr>
        <w:top w:val="none" w:sz="0" w:space="0" w:color="auto"/>
        <w:left w:val="none" w:sz="0" w:space="0" w:color="auto"/>
        <w:bottom w:val="none" w:sz="0" w:space="0" w:color="auto"/>
        <w:right w:val="none" w:sz="0" w:space="0" w:color="auto"/>
      </w:divBdr>
    </w:div>
    <w:div w:id="1074165587">
      <w:bodyDiv w:val="1"/>
      <w:marLeft w:val="0"/>
      <w:marRight w:val="0"/>
      <w:marTop w:val="0"/>
      <w:marBottom w:val="0"/>
      <w:divBdr>
        <w:top w:val="none" w:sz="0" w:space="0" w:color="auto"/>
        <w:left w:val="none" w:sz="0" w:space="0" w:color="auto"/>
        <w:bottom w:val="none" w:sz="0" w:space="0" w:color="auto"/>
        <w:right w:val="none" w:sz="0" w:space="0" w:color="auto"/>
      </w:divBdr>
    </w:div>
    <w:div w:id="1074205990">
      <w:bodyDiv w:val="1"/>
      <w:marLeft w:val="0"/>
      <w:marRight w:val="0"/>
      <w:marTop w:val="0"/>
      <w:marBottom w:val="0"/>
      <w:divBdr>
        <w:top w:val="none" w:sz="0" w:space="0" w:color="auto"/>
        <w:left w:val="none" w:sz="0" w:space="0" w:color="auto"/>
        <w:bottom w:val="none" w:sz="0" w:space="0" w:color="auto"/>
        <w:right w:val="none" w:sz="0" w:space="0" w:color="auto"/>
      </w:divBdr>
    </w:div>
    <w:div w:id="1074276044">
      <w:bodyDiv w:val="1"/>
      <w:marLeft w:val="0"/>
      <w:marRight w:val="0"/>
      <w:marTop w:val="0"/>
      <w:marBottom w:val="0"/>
      <w:divBdr>
        <w:top w:val="none" w:sz="0" w:space="0" w:color="auto"/>
        <w:left w:val="none" w:sz="0" w:space="0" w:color="auto"/>
        <w:bottom w:val="none" w:sz="0" w:space="0" w:color="auto"/>
        <w:right w:val="none" w:sz="0" w:space="0" w:color="auto"/>
      </w:divBdr>
    </w:div>
    <w:div w:id="1074354697">
      <w:bodyDiv w:val="1"/>
      <w:marLeft w:val="0"/>
      <w:marRight w:val="0"/>
      <w:marTop w:val="0"/>
      <w:marBottom w:val="0"/>
      <w:divBdr>
        <w:top w:val="none" w:sz="0" w:space="0" w:color="auto"/>
        <w:left w:val="none" w:sz="0" w:space="0" w:color="auto"/>
        <w:bottom w:val="none" w:sz="0" w:space="0" w:color="auto"/>
        <w:right w:val="none" w:sz="0" w:space="0" w:color="auto"/>
      </w:divBdr>
    </w:div>
    <w:div w:id="1074662960">
      <w:bodyDiv w:val="1"/>
      <w:marLeft w:val="0"/>
      <w:marRight w:val="0"/>
      <w:marTop w:val="0"/>
      <w:marBottom w:val="0"/>
      <w:divBdr>
        <w:top w:val="none" w:sz="0" w:space="0" w:color="auto"/>
        <w:left w:val="none" w:sz="0" w:space="0" w:color="auto"/>
        <w:bottom w:val="none" w:sz="0" w:space="0" w:color="auto"/>
        <w:right w:val="none" w:sz="0" w:space="0" w:color="auto"/>
      </w:divBdr>
    </w:div>
    <w:div w:id="1074737926">
      <w:bodyDiv w:val="1"/>
      <w:marLeft w:val="0"/>
      <w:marRight w:val="0"/>
      <w:marTop w:val="0"/>
      <w:marBottom w:val="0"/>
      <w:divBdr>
        <w:top w:val="none" w:sz="0" w:space="0" w:color="auto"/>
        <w:left w:val="none" w:sz="0" w:space="0" w:color="auto"/>
        <w:bottom w:val="none" w:sz="0" w:space="0" w:color="auto"/>
        <w:right w:val="none" w:sz="0" w:space="0" w:color="auto"/>
      </w:divBdr>
    </w:div>
    <w:div w:id="1075010701">
      <w:bodyDiv w:val="1"/>
      <w:marLeft w:val="0"/>
      <w:marRight w:val="0"/>
      <w:marTop w:val="0"/>
      <w:marBottom w:val="0"/>
      <w:divBdr>
        <w:top w:val="none" w:sz="0" w:space="0" w:color="auto"/>
        <w:left w:val="none" w:sz="0" w:space="0" w:color="auto"/>
        <w:bottom w:val="none" w:sz="0" w:space="0" w:color="auto"/>
        <w:right w:val="none" w:sz="0" w:space="0" w:color="auto"/>
      </w:divBdr>
    </w:div>
    <w:div w:id="1075081812">
      <w:bodyDiv w:val="1"/>
      <w:marLeft w:val="0"/>
      <w:marRight w:val="0"/>
      <w:marTop w:val="0"/>
      <w:marBottom w:val="0"/>
      <w:divBdr>
        <w:top w:val="none" w:sz="0" w:space="0" w:color="auto"/>
        <w:left w:val="none" w:sz="0" w:space="0" w:color="auto"/>
        <w:bottom w:val="none" w:sz="0" w:space="0" w:color="auto"/>
        <w:right w:val="none" w:sz="0" w:space="0" w:color="auto"/>
      </w:divBdr>
    </w:div>
    <w:div w:id="1075668090">
      <w:bodyDiv w:val="1"/>
      <w:marLeft w:val="0"/>
      <w:marRight w:val="0"/>
      <w:marTop w:val="0"/>
      <w:marBottom w:val="0"/>
      <w:divBdr>
        <w:top w:val="none" w:sz="0" w:space="0" w:color="auto"/>
        <w:left w:val="none" w:sz="0" w:space="0" w:color="auto"/>
        <w:bottom w:val="none" w:sz="0" w:space="0" w:color="auto"/>
        <w:right w:val="none" w:sz="0" w:space="0" w:color="auto"/>
      </w:divBdr>
    </w:div>
    <w:div w:id="1075782476">
      <w:bodyDiv w:val="1"/>
      <w:marLeft w:val="0"/>
      <w:marRight w:val="0"/>
      <w:marTop w:val="0"/>
      <w:marBottom w:val="0"/>
      <w:divBdr>
        <w:top w:val="none" w:sz="0" w:space="0" w:color="auto"/>
        <w:left w:val="none" w:sz="0" w:space="0" w:color="auto"/>
        <w:bottom w:val="none" w:sz="0" w:space="0" w:color="auto"/>
        <w:right w:val="none" w:sz="0" w:space="0" w:color="auto"/>
      </w:divBdr>
    </w:div>
    <w:div w:id="1075786265">
      <w:bodyDiv w:val="1"/>
      <w:marLeft w:val="0"/>
      <w:marRight w:val="0"/>
      <w:marTop w:val="0"/>
      <w:marBottom w:val="0"/>
      <w:divBdr>
        <w:top w:val="none" w:sz="0" w:space="0" w:color="auto"/>
        <w:left w:val="none" w:sz="0" w:space="0" w:color="auto"/>
        <w:bottom w:val="none" w:sz="0" w:space="0" w:color="auto"/>
        <w:right w:val="none" w:sz="0" w:space="0" w:color="auto"/>
      </w:divBdr>
    </w:div>
    <w:div w:id="1075934884">
      <w:bodyDiv w:val="1"/>
      <w:marLeft w:val="0"/>
      <w:marRight w:val="0"/>
      <w:marTop w:val="0"/>
      <w:marBottom w:val="0"/>
      <w:divBdr>
        <w:top w:val="none" w:sz="0" w:space="0" w:color="auto"/>
        <w:left w:val="none" w:sz="0" w:space="0" w:color="auto"/>
        <w:bottom w:val="none" w:sz="0" w:space="0" w:color="auto"/>
        <w:right w:val="none" w:sz="0" w:space="0" w:color="auto"/>
      </w:divBdr>
    </w:div>
    <w:div w:id="1076560614">
      <w:bodyDiv w:val="1"/>
      <w:marLeft w:val="0"/>
      <w:marRight w:val="0"/>
      <w:marTop w:val="0"/>
      <w:marBottom w:val="0"/>
      <w:divBdr>
        <w:top w:val="none" w:sz="0" w:space="0" w:color="auto"/>
        <w:left w:val="none" w:sz="0" w:space="0" w:color="auto"/>
        <w:bottom w:val="none" w:sz="0" w:space="0" w:color="auto"/>
        <w:right w:val="none" w:sz="0" w:space="0" w:color="auto"/>
      </w:divBdr>
    </w:div>
    <w:div w:id="1076634338">
      <w:bodyDiv w:val="1"/>
      <w:marLeft w:val="0"/>
      <w:marRight w:val="0"/>
      <w:marTop w:val="0"/>
      <w:marBottom w:val="0"/>
      <w:divBdr>
        <w:top w:val="none" w:sz="0" w:space="0" w:color="auto"/>
        <w:left w:val="none" w:sz="0" w:space="0" w:color="auto"/>
        <w:bottom w:val="none" w:sz="0" w:space="0" w:color="auto"/>
        <w:right w:val="none" w:sz="0" w:space="0" w:color="auto"/>
      </w:divBdr>
    </w:div>
    <w:div w:id="1076826877">
      <w:bodyDiv w:val="1"/>
      <w:marLeft w:val="0"/>
      <w:marRight w:val="0"/>
      <w:marTop w:val="0"/>
      <w:marBottom w:val="0"/>
      <w:divBdr>
        <w:top w:val="none" w:sz="0" w:space="0" w:color="auto"/>
        <w:left w:val="none" w:sz="0" w:space="0" w:color="auto"/>
        <w:bottom w:val="none" w:sz="0" w:space="0" w:color="auto"/>
        <w:right w:val="none" w:sz="0" w:space="0" w:color="auto"/>
      </w:divBdr>
    </w:div>
    <w:div w:id="1076899314">
      <w:bodyDiv w:val="1"/>
      <w:marLeft w:val="0"/>
      <w:marRight w:val="0"/>
      <w:marTop w:val="0"/>
      <w:marBottom w:val="0"/>
      <w:divBdr>
        <w:top w:val="none" w:sz="0" w:space="0" w:color="auto"/>
        <w:left w:val="none" w:sz="0" w:space="0" w:color="auto"/>
        <w:bottom w:val="none" w:sz="0" w:space="0" w:color="auto"/>
        <w:right w:val="none" w:sz="0" w:space="0" w:color="auto"/>
      </w:divBdr>
    </w:div>
    <w:div w:id="1077366942">
      <w:bodyDiv w:val="1"/>
      <w:marLeft w:val="0"/>
      <w:marRight w:val="0"/>
      <w:marTop w:val="0"/>
      <w:marBottom w:val="0"/>
      <w:divBdr>
        <w:top w:val="none" w:sz="0" w:space="0" w:color="auto"/>
        <w:left w:val="none" w:sz="0" w:space="0" w:color="auto"/>
        <w:bottom w:val="none" w:sz="0" w:space="0" w:color="auto"/>
        <w:right w:val="none" w:sz="0" w:space="0" w:color="auto"/>
      </w:divBdr>
    </w:div>
    <w:div w:id="1077560318">
      <w:bodyDiv w:val="1"/>
      <w:marLeft w:val="0"/>
      <w:marRight w:val="0"/>
      <w:marTop w:val="0"/>
      <w:marBottom w:val="0"/>
      <w:divBdr>
        <w:top w:val="none" w:sz="0" w:space="0" w:color="auto"/>
        <w:left w:val="none" w:sz="0" w:space="0" w:color="auto"/>
        <w:bottom w:val="none" w:sz="0" w:space="0" w:color="auto"/>
        <w:right w:val="none" w:sz="0" w:space="0" w:color="auto"/>
      </w:divBdr>
    </w:div>
    <w:div w:id="1078016346">
      <w:bodyDiv w:val="1"/>
      <w:marLeft w:val="0"/>
      <w:marRight w:val="0"/>
      <w:marTop w:val="0"/>
      <w:marBottom w:val="0"/>
      <w:divBdr>
        <w:top w:val="none" w:sz="0" w:space="0" w:color="auto"/>
        <w:left w:val="none" w:sz="0" w:space="0" w:color="auto"/>
        <w:bottom w:val="none" w:sz="0" w:space="0" w:color="auto"/>
        <w:right w:val="none" w:sz="0" w:space="0" w:color="auto"/>
      </w:divBdr>
    </w:div>
    <w:div w:id="1078021815">
      <w:bodyDiv w:val="1"/>
      <w:marLeft w:val="0"/>
      <w:marRight w:val="0"/>
      <w:marTop w:val="0"/>
      <w:marBottom w:val="0"/>
      <w:divBdr>
        <w:top w:val="none" w:sz="0" w:space="0" w:color="auto"/>
        <w:left w:val="none" w:sz="0" w:space="0" w:color="auto"/>
        <w:bottom w:val="none" w:sz="0" w:space="0" w:color="auto"/>
        <w:right w:val="none" w:sz="0" w:space="0" w:color="auto"/>
      </w:divBdr>
    </w:div>
    <w:div w:id="1078332737">
      <w:bodyDiv w:val="1"/>
      <w:marLeft w:val="0"/>
      <w:marRight w:val="0"/>
      <w:marTop w:val="0"/>
      <w:marBottom w:val="0"/>
      <w:divBdr>
        <w:top w:val="none" w:sz="0" w:space="0" w:color="auto"/>
        <w:left w:val="none" w:sz="0" w:space="0" w:color="auto"/>
        <w:bottom w:val="none" w:sz="0" w:space="0" w:color="auto"/>
        <w:right w:val="none" w:sz="0" w:space="0" w:color="auto"/>
      </w:divBdr>
    </w:div>
    <w:div w:id="1078747860">
      <w:bodyDiv w:val="1"/>
      <w:marLeft w:val="0"/>
      <w:marRight w:val="0"/>
      <w:marTop w:val="0"/>
      <w:marBottom w:val="0"/>
      <w:divBdr>
        <w:top w:val="none" w:sz="0" w:space="0" w:color="auto"/>
        <w:left w:val="none" w:sz="0" w:space="0" w:color="auto"/>
        <w:bottom w:val="none" w:sz="0" w:space="0" w:color="auto"/>
        <w:right w:val="none" w:sz="0" w:space="0" w:color="auto"/>
      </w:divBdr>
    </w:div>
    <w:div w:id="1079449780">
      <w:bodyDiv w:val="1"/>
      <w:marLeft w:val="0"/>
      <w:marRight w:val="0"/>
      <w:marTop w:val="0"/>
      <w:marBottom w:val="0"/>
      <w:divBdr>
        <w:top w:val="none" w:sz="0" w:space="0" w:color="auto"/>
        <w:left w:val="none" w:sz="0" w:space="0" w:color="auto"/>
        <w:bottom w:val="none" w:sz="0" w:space="0" w:color="auto"/>
        <w:right w:val="none" w:sz="0" w:space="0" w:color="auto"/>
      </w:divBdr>
    </w:div>
    <w:div w:id="1079523959">
      <w:bodyDiv w:val="1"/>
      <w:marLeft w:val="0"/>
      <w:marRight w:val="0"/>
      <w:marTop w:val="0"/>
      <w:marBottom w:val="0"/>
      <w:divBdr>
        <w:top w:val="none" w:sz="0" w:space="0" w:color="auto"/>
        <w:left w:val="none" w:sz="0" w:space="0" w:color="auto"/>
        <w:bottom w:val="none" w:sz="0" w:space="0" w:color="auto"/>
        <w:right w:val="none" w:sz="0" w:space="0" w:color="auto"/>
      </w:divBdr>
    </w:div>
    <w:div w:id="1080063308">
      <w:bodyDiv w:val="1"/>
      <w:marLeft w:val="0"/>
      <w:marRight w:val="0"/>
      <w:marTop w:val="0"/>
      <w:marBottom w:val="0"/>
      <w:divBdr>
        <w:top w:val="none" w:sz="0" w:space="0" w:color="auto"/>
        <w:left w:val="none" w:sz="0" w:space="0" w:color="auto"/>
        <w:bottom w:val="none" w:sz="0" w:space="0" w:color="auto"/>
        <w:right w:val="none" w:sz="0" w:space="0" w:color="auto"/>
      </w:divBdr>
    </w:div>
    <w:div w:id="1080100104">
      <w:bodyDiv w:val="1"/>
      <w:marLeft w:val="0"/>
      <w:marRight w:val="0"/>
      <w:marTop w:val="0"/>
      <w:marBottom w:val="0"/>
      <w:divBdr>
        <w:top w:val="none" w:sz="0" w:space="0" w:color="auto"/>
        <w:left w:val="none" w:sz="0" w:space="0" w:color="auto"/>
        <w:bottom w:val="none" w:sz="0" w:space="0" w:color="auto"/>
        <w:right w:val="none" w:sz="0" w:space="0" w:color="auto"/>
      </w:divBdr>
    </w:div>
    <w:div w:id="1080834873">
      <w:bodyDiv w:val="1"/>
      <w:marLeft w:val="0"/>
      <w:marRight w:val="0"/>
      <w:marTop w:val="0"/>
      <w:marBottom w:val="0"/>
      <w:divBdr>
        <w:top w:val="none" w:sz="0" w:space="0" w:color="auto"/>
        <w:left w:val="none" w:sz="0" w:space="0" w:color="auto"/>
        <w:bottom w:val="none" w:sz="0" w:space="0" w:color="auto"/>
        <w:right w:val="none" w:sz="0" w:space="0" w:color="auto"/>
      </w:divBdr>
    </w:div>
    <w:div w:id="1080983435">
      <w:bodyDiv w:val="1"/>
      <w:marLeft w:val="0"/>
      <w:marRight w:val="0"/>
      <w:marTop w:val="0"/>
      <w:marBottom w:val="0"/>
      <w:divBdr>
        <w:top w:val="none" w:sz="0" w:space="0" w:color="auto"/>
        <w:left w:val="none" w:sz="0" w:space="0" w:color="auto"/>
        <w:bottom w:val="none" w:sz="0" w:space="0" w:color="auto"/>
        <w:right w:val="none" w:sz="0" w:space="0" w:color="auto"/>
      </w:divBdr>
    </w:div>
    <w:div w:id="1081412418">
      <w:bodyDiv w:val="1"/>
      <w:marLeft w:val="0"/>
      <w:marRight w:val="0"/>
      <w:marTop w:val="0"/>
      <w:marBottom w:val="0"/>
      <w:divBdr>
        <w:top w:val="none" w:sz="0" w:space="0" w:color="auto"/>
        <w:left w:val="none" w:sz="0" w:space="0" w:color="auto"/>
        <w:bottom w:val="none" w:sz="0" w:space="0" w:color="auto"/>
        <w:right w:val="none" w:sz="0" w:space="0" w:color="auto"/>
      </w:divBdr>
    </w:div>
    <w:div w:id="1081754972">
      <w:bodyDiv w:val="1"/>
      <w:marLeft w:val="0"/>
      <w:marRight w:val="0"/>
      <w:marTop w:val="0"/>
      <w:marBottom w:val="0"/>
      <w:divBdr>
        <w:top w:val="none" w:sz="0" w:space="0" w:color="auto"/>
        <w:left w:val="none" w:sz="0" w:space="0" w:color="auto"/>
        <w:bottom w:val="none" w:sz="0" w:space="0" w:color="auto"/>
        <w:right w:val="none" w:sz="0" w:space="0" w:color="auto"/>
      </w:divBdr>
    </w:div>
    <w:div w:id="1081949867">
      <w:bodyDiv w:val="1"/>
      <w:marLeft w:val="0"/>
      <w:marRight w:val="0"/>
      <w:marTop w:val="0"/>
      <w:marBottom w:val="0"/>
      <w:divBdr>
        <w:top w:val="none" w:sz="0" w:space="0" w:color="auto"/>
        <w:left w:val="none" w:sz="0" w:space="0" w:color="auto"/>
        <w:bottom w:val="none" w:sz="0" w:space="0" w:color="auto"/>
        <w:right w:val="none" w:sz="0" w:space="0" w:color="auto"/>
      </w:divBdr>
    </w:div>
    <w:div w:id="1082214418">
      <w:bodyDiv w:val="1"/>
      <w:marLeft w:val="0"/>
      <w:marRight w:val="0"/>
      <w:marTop w:val="0"/>
      <w:marBottom w:val="0"/>
      <w:divBdr>
        <w:top w:val="none" w:sz="0" w:space="0" w:color="auto"/>
        <w:left w:val="none" w:sz="0" w:space="0" w:color="auto"/>
        <w:bottom w:val="none" w:sz="0" w:space="0" w:color="auto"/>
        <w:right w:val="none" w:sz="0" w:space="0" w:color="auto"/>
      </w:divBdr>
    </w:div>
    <w:div w:id="1082215197">
      <w:bodyDiv w:val="1"/>
      <w:marLeft w:val="0"/>
      <w:marRight w:val="0"/>
      <w:marTop w:val="0"/>
      <w:marBottom w:val="0"/>
      <w:divBdr>
        <w:top w:val="none" w:sz="0" w:space="0" w:color="auto"/>
        <w:left w:val="none" w:sz="0" w:space="0" w:color="auto"/>
        <w:bottom w:val="none" w:sz="0" w:space="0" w:color="auto"/>
        <w:right w:val="none" w:sz="0" w:space="0" w:color="auto"/>
      </w:divBdr>
    </w:div>
    <w:div w:id="1082415490">
      <w:bodyDiv w:val="1"/>
      <w:marLeft w:val="0"/>
      <w:marRight w:val="0"/>
      <w:marTop w:val="0"/>
      <w:marBottom w:val="0"/>
      <w:divBdr>
        <w:top w:val="none" w:sz="0" w:space="0" w:color="auto"/>
        <w:left w:val="none" w:sz="0" w:space="0" w:color="auto"/>
        <w:bottom w:val="none" w:sz="0" w:space="0" w:color="auto"/>
        <w:right w:val="none" w:sz="0" w:space="0" w:color="auto"/>
      </w:divBdr>
    </w:div>
    <w:div w:id="1083179918">
      <w:bodyDiv w:val="1"/>
      <w:marLeft w:val="0"/>
      <w:marRight w:val="0"/>
      <w:marTop w:val="0"/>
      <w:marBottom w:val="0"/>
      <w:divBdr>
        <w:top w:val="none" w:sz="0" w:space="0" w:color="auto"/>
        <w:left w:val="none" w:sz="0" w:space="0" w:color="auto"/>
        <w:bottom w:val="none" w:sz="0" w:space="0" w:color="auto"/>
        <w:right w:val="none" w:sz="0" w:space="0" w:color="auto"/>
      </w:divBdr>
    </w:div>
    <w:div w:id="1083793454">
      <w:bodyDiv w:val="1"/>
      <w:marLeft w:val="0"/>
      <w:marRight w:val="0"/>
      <w:marTop w:val="0"/>
      <w:marBottom w:val="0"/>
      <w:divBdr>
        <w:top w:val="none" w:sz="0" w:space="0" w:color="auto"/>
        <w:left w:val="none" w:sz="0" w:space="0" w:color="auto"/>
        <w:bottom w:val="none" w:sz="0" w:space="0" w:color="auto"/>
        <w:right w:val="none" w:sz="0" w:space="0" w:color="auto"/>
      </w:divBdr>
    </w:div>
    <w:div w:id="1083993778">
      <w:bodyDiv w:val="1"/>
      <w:marLeft w:val="0"/>
      <w:marRight w:val="0"/>
      <w:marTop w:val="0"/>
      <w:marBottom w:val="0"/>
      <w:divBdr>
        <w:top w:val="none" w:sz="0" w:space="0" w:color="auto"/>
        <w:left w:val="none" w:sz="0" w:space="0" w:color="auto"/>
        <w:bottom w:val="none" w:sz="0" w:space="0" w:color="auto"/>
        <w:right w:val="none" w:sz="0" w:space="0" w:color="auto"/>
      </w:divBdr>
    </w:div>
    <w:div w:id="1084377251">
      <w:bodyDiv w:val="1"/>
      <w:marLeft w:val="0"/>
      <w:marRight w:val="0"/>
      <w:marTop w:val="0"/>
      <w:marBottom w:val="0"/>
      <w:divBdr>
        <w:top w:val="none" w:sz="0" w:space="0" w:color="auto"/>
        <w:left w:val="none" w:sz="0" w:space="0" w:color="auto"/>
        <w:bottom w:val="none" w:sz="0" w:space="0" w:color="auto"/>
        <w:right w:val="none" w:sz="0" w:space="0" w:color="auto"/>
      </w:divBdr>
    </w:div>
    <w:div w:id="1084455917">
      <w:bodyDiv w:val="1"/>
      <w:marLeft w:val="0"/>
      <w:marRight w:val="0"/>
      <w:marTop w:val="0"/>
      <w:marBottom w:val="0"/>
      <w:divBdr>
        <w:top w:val="none" w:sz="0" w:space="0" w:color="auto"/>
        <w:left w:val="none" w:sz="0" w:space="0" w:color="auto"/>
        <w:bottom w:val="none" w:sz="0" w:space="0" w:color="auto"/>
        <w:right w:val="none" w:sz="0" w:space="0" w:color="auto"/>
      </w:divBdr>
    </w:div>
    <w:div w:id="1084843460">
      <w:bodyDiv w:val="1"/>
      <w:marLeft w:val="0"/>
      <w:marRight w:val="0"/>
      <w:marTop w:val="0"/>
      <w:marBottom w:val="0"/>
      <w:divBdr>
        <w:top w:val="none" w:sz="0" w:space="0" w:color="auto"/>
        <w:left w:val="none" w:sz="0" w:space="0" w:color="auto"/>
        <w:bottom w:val="none" w:sz="0" w:space="0" w:color="auto"/>
        <w:right w:val="none" w:sz="0" w:space="0" w:color="auto"/>
      </w:divBdr>
    </w:div>
    <w:div w:id="1085685629">
      <w:bodyDiv w:val="1"/>
      <w:marLeft w:val="0"/>
      <w:marRight w:val="0"/>
      <w:marTop w:val="0"/>
      <w:marBottom w:val="0"/>
      <w:divBdr>
        <w:top w:val="none" w:sz="0" w:space="0" w:color="auto"/>
        <w:left w:val="none" w:sz="0" w:space="0" w:color="auto"/>
        <w:bottom w:val="none" w:sz="0" w:space="0" w:color="auto"/>
        <w:right w:val="none" w:sz="0" w:space="0" w:color="auto"/>
      </w:divBdr>
    </w:div>
    <w:div w:id="1086222406">
      <w:bodyDiv w:val="1"/>
      <w:marLeft w:val="0"/>
      <w:marRight w:val="0"/>
      <w:marTop w:val="0"/>
      <w:marBottom w:val="0"/>
      <w:divBdr>
        <w:top w:val="none" w:sz="0" w:space="0" w:color="auto"/>
        <w:left w:val="none" w:sz="0" w:space="0" w:color="auto"/>
        <w:bottom w:val="none" w:sz="0" w:space="0" w:color="auto"/>
        <w:right w:val="none" w:sz="0" w:space="0" w:color="auto"/>
      </w:divBdr>
    </w:div>
    <w:div w:id="1086419467">
      <w:bodyDiv w:val="1"/>
      <w:marLeft w:val="0"/>
      <w:marRight w:val="0"/>
      <w:marTop w:val="0"/>
      <w:marBottom w:val="0"/>
      <w:divBdr>
        <w:top w:val="none" w:sz="0" w:space="0" w:color="auto"/>
        <w:left w:val="none" w:sz="0" w:space="0" w:color="auto"/>
        <w:bottom w:val="none" w:sz="0" w:space="0" w:color="auto"/>
        <w:right w:val="none" w:sz="0" w:space="0" w:color="auto"/>
      </w:divBdr>
    </w:div>
    <w:div w:id="1086994423">
      <w:bodyDiv w:val="1"/>
      <w:marLeft w:val="0"/>
      <w:marRight w:val="0"/>
      <w:marTop w:val="0"/>
      <w:marBottom w:val="0"/>
      <w:divBdr>
        <w:top w:val="none" w:sz="0" w:space="0" w:color="auto"/>
        <w:left w:val="none" w:sz="0" w:space="0" w:color="auto"/>
        <w:bottom w:val="none" w:sz="0" w:space="0" w:color="auto"/>
        <w:right w:val="none" w:sz="0" w:space="0" w:color="auto"/>
      </w:divBdr>
    </w:div>
    <w:div w:id="1086997593">
      <w:bodyDiv w:val="1"/>
      <w:marLeft w:val="0"/>
      <w:marRight w:val="0"/>
      <w:marTop w:val="0"/>
      <w:marBottom w:val="0"/>
      <w:divBdr>
        <w:top w:val="none" w:sz="0" w:space="0" w:color="auto"/>
        <w:left w:val="none" w:sz="0" w:space="0" w:color="auto"/>
        <w:bottom w:val="none" w:sz="0" w:space="0" w:color="auto"/>
        <w:right w:val="none" w:sz="0" w:space="0" w:color="auto"/>
      </w:divBdr>
    </w:div>
    <w:div w:id="1087994998">
      <w:bodyDiv w:val="1"/>
      <w:marLeft w:val="0"/>
      <w:marRight w:val="0"/>
      <w:marTop w:val="0"/>
      <w:marBottom w:val="0"/>
      <w:divBdr>
        <w:top w:val="none" w:sz="0" w:space="0" w:color="auto"/>
        <w:left w:val="none" w:sz="0" w:space="0" w:color="auto"/>
        <w:bottom w:val="none" w:sz="0" w:space="0" w:color="auto"/>
        <w:right w:val="none" w:sz="0" w:space="0" w:color="auto"/>
      </w:divBdr>
    </w:div>
    <w:div w:id="1088116737">
      <w:bodyDiv w:val="1"/>
      <w:marLeft w:val="0"/>
      <w:marRight w:val="0"/>
      <w:marTop w:val="0"/>
      <w:marBottom w:val="0"/>
      <w:divBdr>
        <w:top w:val="none" w:sz="0" w:space="0" w:color="auto"/>
        <w:left w:val="none" w:sz="0" w:space="0" w:color="auto"/>
        <w:bottom w:val="none" w:sz="0" w:space="0" w:color="auto"/>
        <w:right w:val="none" w:sz="0" w:space="0" w:color="auto"/>
      </w:divBdr>
    </w:div>
    <w:div w:id="1088159953">
      <w:bodyDiv w:val="1"/>
      <w:marLeft w:val="0"/>
      <w:marRight w:val="0"/>
      <w:marTop w:val="0"/>
      <w:marBottom w:val="0"/>
      <w:divBdr>
        <w:top w:val="none" w:sz="0" w:space="0" w:color="auto"/>
        <w:left w:val="none" w:sz="0" w:space="0" w:color="auto"/>
        <w:bottom w:val="none" w:sz="0" w:space="0" w:color="auto"/>
        <w:right w:val="none" w:sz="0" w:space="0" w:color="auto"/>
      </w:divBdr>
    </w:div>
    <w:div w:id="1088504112">
      <w:bodyDiv w:val="1"/>
      <w:marLeft w:val="0"/>
      <w:marRight w:val="0"/>
      <w:marTop w:val="0"/>
      <w:marBottom w:val="0"/>
      <w:divBdr>
        <w:top w:val="none" w:sz="0" w:space="0" w:color="auto"/>
        <w:left w:val="none" w:sz="0" w:space="0" w:color="auto"/>
        <w:bottom w:val="none" w:sz="0" w:space="0" w:color="auto"/>
        <w:right w:val="none" w:sz="0" w:space="0" w:color="auto"/>
      </w:divBdr>
    </w:div>
    <w:div w:id="1088575393">
      <w:bodyDiv w:val="1"/>
      <w:marLeft w:val="0"/>
      <w:marRight w:val="0"/>
      <w:marTop w:val="0"/>
      <w:marBottom w:val="0"/>
      <w:divBdr>
        <w:top w:val="none" w:sz="0" w:space="0" w:color="auto"/>
        <w:left w:val="none" w:sz="0" w:space="0" w:color="auto"/>
        <w:bottom w:val="none" w:sz="0" w:space="0" w:color="auto"/>
        <w:right w:val="none" w:sz="0" w:space="0" w:color="auto"/>
      </w:divBdr>
    </w:div>
    <w:div w:id="1089154373">
      <w:bodyDiv w:val="1"/>
      <w:marLeft w:val="0"/>
      <w:marRight w:val="0"/>
      <w:marTop w:val="0"/>
      <w:marBottom w:val="0"/>
      <w:divBdr>
        <w:top w:val="none" w:sz="0" w:space="0" w:color="auto"/>
        <w:left w:val="none" w:sz="0" w:space="0" w:color="auto"/>
        <w:bottom w:val="none" w:sz="0" w:space="0" w:color="auto"/>
        <w:right w:val="none" w:sz="0" w:space="0" w:color="auto"/>
      </w:divBdr>
    </w:div>
    <w:div w:id="1089353579">
      <w:bodyDiv w:val="1"/>
      <w:marLeft w:val="0"/>
      <w:marRight w:val="0"/>
      <w:marTop w:val="0"/>
      <w:marBottom w:val="0"/>
      <w:divBdr>
        <w:top w:val="none" w:sz="0" w:space="0" w:color="auto"/>
        <w:left w:val="none" w:sz="0" w:space="0" w:color="auto"/>
        <w:bottom w:val="none" w:sz="0" w:space="0" w:color="auto"/>
        <w:right w:val="none" w:sz="0" w:space="0" w:color="auto"/>
      </w:divBdr>
    </w:div>
    <w:div w:id="1089430880">
      <w:bodyDiv w:val="1"/>
      <w:marLeft w:val="0"/>
      <w:marRight w:val="0"/>
      <w:marTop w:val="0"/>
      <w:marBottom w:val="0"/>
      <w:divBdr>
        <w:top w:val="none" w:sz="0" w:space="0" w:color="auto"/>
        <w:left w:val="none" w:sz="0" w:space="0" w:color="auto"/>
        <w:bottom w:val="none" w:sz="0" w:space="0" w:color="auto"/>
        <w:right w:val="none" w:sz="0" w:space="0" w:color="auto"/>
      </w:divBdr>
    </w:div>
    <w:div w:id="1090273470">
      <w:bodyDiv w:val="1"/>
      <w:marLeft w:val="0"/>
      <w:marRight w:val="0"/>
      <w:marTop w:val="0"/>
      <w:marBottom w:val="0"/>
      <w:divBdr>
        <w:top w:val="none" w:sz="0" w:space="0" w:color="auto"/>
        <w:left w:val="none" w:sz="0" w:space="0" w:color="auto"/>
        <w:bottom w:val="none" w:sz="0" w:space="0" w:color="auto"/>
        <w:right w:val="none" w:sz="0" w:space="0" w:color="auto"/>
      </w:divBdr>
    </w:div>
    <w:div w:id="1090352639">
      <w:bodyDiv w:val="1"/>
      <w:marLeft w:val="0"/>
      <w:marRight w:val="0"/>
      <w:marTop w:val="0"/>
      <w:marBottom w:val="0"/>
      <w:divBdr>
        <w:top w:val="none" w:sz="0" w:space="0" w:color="auto"/>
        <w:left w:val="none" w:sz="0" w:space="0" w:color="auto"/>
        <w:bottom w:val="none" w:sz="0" w:space="0" w:color="auto"/>
        <w:right w:val="none" w:sz="0" w:space="0" w:color="auto"/>
      </w:divBdr>
    </w:div>
    <w:div w:id="1091052292">
      <w:bodyDiv w:val="1"/>
      <w:marLeft w:val="0"/>
      <w:marRight w:val="0"/>
      <w:marTop w:val="0"/>
      <w:marBottom w:val="0"/>
      <w:divBdr>
        <w:top w:val="none" w:sz="0" w:space="0" w:color="auto"/>
        <w:left w:val="none" w:sz="0" w:space="0" w:color="auto"/>
        <w:bottom w:val="none" w:sz="0" w:space="0" w:color="auto"/>
        <w:right w:val="none" w:sz="0" w:space="0" w:color="auto"/>
      </w:divBdr>
    </w:div>
    <w:div w:id="1091194956">
      <w:bodyDiv w:val="1"/>
      <w:marLeft w:val="0"/>
      <w:marRight w:val="0"/>
      <w:marTop w:val="0"/>
      <w:marBottom w:val="0"/>
      <w:divBdr>
        <w:top w:val="none" w:sz="0" w:space="0" w:color="auto"/>
        <w:left w:val="none" w:sz="0" w:space="0" w:color="auto"/>
        <w:bottom w:val="none" w:sz="0" w:space="0" w:color="auto"/>
        <w:right w:val="none" w:sz="0" w:space="0" w:color="auto"/>
      </w:divBdr>
    </w:div>
    <w:div w:id="1092896789">
      <w:bodyDiv w:val="1"/>
      <w:marLeft w:val="0"/>
      <w:marRight w:val="0"/>
      <w:marTop w:val="0"/>
      <w:marBottom w:val="0"/>
      <w:divBdr>
        <w:top w:val="none" w:sz="0" w:space="0" w:color="auto"/>
        <w:left w:val="none" w:sz="0" w:space="0" w:color="auto"/>
        <w:bottom w:val="none" w:sz="0" w:space="0" w:color="auto"/>
        <w:right w:val="none" w:sz="0" w:space="0" w:color="auto"/>
      </w:divBdr>
    </w:div>
    <w:div w:id="1093816936">
      <w:bodyDiv w:val="1"/>
      <w:marLeft w:val="0"/>
      <w:marRight w:val="0"/>
      <w:marTop w:val="0"/>
      <w:marBottom w:val="0"/>
      <w:divBdr>
        <w:top w:val="none" w:sz="0" w:space="0" w:color="auto"/>
        <w:left w:val="none" w:sz="0" w:space="0" w:color="auto"/>
        <w:bottom w:val="none" w:sz="0" w:space="0" w:color="auto"/>
        <w:right w:val="none" w:sz="0" w:space="0" w:color="auto"/>
      </w:divBdr>
    </w:div>
    <w:div w:id="1093819577">
      <w:bodyDiv w:val="1"/>
      <w:marLeft w:val="0"/>
      <w:marRight w:val="0"/>
      <w:marTop w:val="0"/>
      <w:marBottom w:val="0"/>
      <w:divBdr>
        <w:top w:val="none" w:sz="0" w:space="0" w:color="auto"/>
        <w:left w:val="none" w:sz="0" w:space="0" w:color="auto"/>
        <w:bottom w:val="none" w:sz="0" w:space="0" w:color="auto"/>
        <w:right w:val="none" w:sz="0" w:space="0" w:color="auto"/>
      </w:divBdr>
    </w:div>
    <w:div w:id="1094133313">
      <w:bodyDiv w:val="1"/>
      <w:marLeft w:val="0"/>
      <w:marRight w:val="0"/>
      <w:marTop w:val="0"/>
      <w:marBottom w:val="0"/>
      <w:divBdr>
        <w:top w:val="none" w:sz="0" w:space="0" w:color="auto"/>
        <w:left w:val="none" w:sz="0" w:space="0" w:color="auto"/>
        <w:bottom w:val="none" w:sz="0" w:space="0" w:color="auto"/>
        <w:right w:val="none" w:sz="0" w:space="0" w:color="auto"/>
      </w:divBdr>
    </w:div>
    <w:div w:id="1094279363">
      <w:bodyDiv w:val="1"/>
      <w:marLeft w:val="0"/>
      <w:marRight w:val="0"/>
      <w:marTop w:val="0"/>
      <w:marBottom w:val="0"/>
      <w:divBdr>
        <w:top w:val="none" w:sz="0" w:space="0" w:color="auto"/>
        <w:left w:val="none" w:sz="0" w:space="0" w:color="auto"/>
        <w:bottom w:val="none" w:sz="0" w:space="0" w:color="auto"/>
        <w:right w:val="none" w:sz="0" w:space="0" w:color="auto"/>
      </w:divBdr>
    </w:div>
    <w:div w:id="1094281949">
      <w:bodyDiv w:val="1"/>
      <w:marLeft w:val="0"/>
      <w:marRight w:val="0"/>
      <w:marTop w:val="0"/>
      <w:marBottom w:val="0"/>
      <w:divBdr>
        <w:top w:val="none" w:sz="0" w:space="0" w:color="auto"/>
        <w:left w:val="none" w:sz="0" w:space="0" w:color="auto"/>
        <w:bottom w:val="none" w:sz="0" w:space="0" w:color="auto"/>
        <w:right w:val="none" w:sz="0" w:space="0" w:color="auto"/>
      </w:divBdr>
    </w:div>
    <w:div w:id="1094860823">
      <w:bodyDiv w:val="1"/>
      <w:marLeft w:val="0"/>
      <w:marRight w:val="0"/>
      <w:marTop w:val="0"/>
      <w:marBottom w:val="0"/>
      <w:divBdr>
        <w:top w:val="none" w:sz="0" w:space="0" w:color="auto"/>
        <w:left w:val="none" w:sz="0" w:space="0" w:color="auto"/>
        <w:bottom w:val="none" w:sz="0" w:space="0" w:color="auto"/>
        <w:right w:val="none" w:sz="0" w:space="0" w:color="auto"/>
      </w:divBdr>
    </w:div>
    <w:div w:id="1095324343">
      <w:bodyDiv w:val="1"/>
      <w:marLeft w:val="0"/>
      <w:marRight w:val="0"/>
      <w:marTop w:val="0"/>
      <w:marBottom w:val="0"/>
      <w:divBdr>
        <w:top w:val="none" w:sz="0" w:space="0" w:color="auto"/>
        <w:left w:val="none" w:sz="0" w:space="0" w:color="auto"/>
        <w:bottom w:val="none" w:sz="0" w:space="0" w:color="auto"/>
        <w:right w:val="none" w:sz="0" w:space="0" w:color="auto"/>
      </w:divBdr>
    </w:div>
    <w:div w:id="1096318485">
      <w:bodyDiv w:val="1"/>
      <w:marLeft w:val="0"/>
      <w:marRight w:val="0"/>
      <w:marTop w:val="0"/>
      <w:marBottom w:val="0"/>
      <w:divBdr>
        <w:top w:val="none" w:sz="0" w:space="0" w:color="auto"/>
        <w:left w:val="none" w:sz="0" w:space="0" w:color="auto"/>
        <w:bottom w:val="none" w:sz="0" w:space="0" w:color="auto"/>
        <w:right w:val="none" w:sz="0" w:space="0" w:color="auto"/>
      </w:divBdr>
    </w:div>
    <w:div w:id="1096365757">
      <w:bodyDiv w:val="1"/>
      <w:marLeft w:val="0"/>
      <w:marRight w:val="0"/>
      <w:marTop w:val="0"/>
      <w:marBottom w:val="0"/>
      <w:divBdr>
        <w:top w:val="none" w:sz="0" w:space="0" w:color="auto"/>
        <w:left w:val="none" w:sz="0" w:space="0" w:color="auto"/>
        <w:bottom w:val="none" w:sz="0" w:space="0" w:color="auto"/>
        <w:right w:val="none" w:sz="0" w:space="0" w:color="auto"/>
      </w:divBdr>
    </w:div>
    <w:div w:id="1096444665">
      <w:bodyDiv w:val="1"/>
      <w:marLeft w:val="0"/>
      <w:marRight w:val="0"/>
      <w:marTop w:val="0"/>
      <w:marBottom w:val="0"/>
      <w:divBdr>
        <w:top w:val="none" w:sz="0" w:space="0" w:color="auto"/>
        <w:left w:val="none" w:sz="0" w:space="0" w:color="auto"/>
        <w:bottom w:val="none" w:sz="0" w:space="0" w:color="auto"/>
        <w:right w:val="none" w:sz="0" w:space="0" w:color="auto"/>
      </w:divBdr>
    </w:div>
    <w:div w:id="1096559380">
      <w:bodyDiv w:val="1"/>
      <w:marLeft w:val="0"/>
      <w:marRight w:val="0"/>
      <w:marTop w:val="0"/>
      <w:marBottom w:val="0"/>
      <w:divBdr>
        <w:top w:val="none" w:sz="0" w:space="0" w:color="auto"/>
        <w:left w:val="none" w:sz="0" w:space="0" w:color="auto"/>
        <w:bottom w:val="none" w:sz="0" w:space="0" w:color="auto"/>
        <w:right w:val="none" w:sz="0" w:space="0" w:color="auto"/>
      </w:divBdr>
    </w:div>
    <w:div w:id="1096904056">
      <w:bodyDiv w:val="1"/>
      <w:marLeft w:val="0"/>
      <w:marRight w:val="0"/>
      <w:marTop w:val="0"/>
      <w:marBottom w:val="0"/>
      <w:divBdr>
        <w:top w:val="none" w:sz="0" w:space="0" w:color="auto"/>
        <w:left w:val="none" w:sz="0" w:space="0" w:color="auto"/>
        <w:bottom w:val="none" w:sz="0" w:space="0" w:color="auto"/>
        <w:right w:val="none" w:sz="0" w:space="0" w:color="auto"/>
      </w:divBdr>
    </w:div>
    <w:div w:id="1097482989">
      <w:bodyDiv w:val="1"/>
      <w:marLeft w:val="0"/>
      <w:marRight w:val="0"/>
      <w:marTop w:val="0"/>
      <w:marBottom w:val="0"/>
      <w:divBdr>
        <w:top w:val="none" w:sz="0" w:space="0" w:color="auto"/>
        <w:left w:val="none" w:sz="0" w:space="0" w:color="auto"/>
        <w:bottom w:val="none" w:sz="0" w:space="0" w:color="auto"/>
        <w:right w:val="none" w:sz="0" w:space="0" w:color="auto"/>
      </w:divBdr>
    </w:div>
    <w:div w:id="1098139892">
      <w:bodyDiv w:val="1"/>
      <w:marLeft w:val="0"/>
      <w:marRight w:val="0"/>
      <w:marTop w:val="0"/>
      <w:marBottom w:val="0"/>
      <w:divBdr>
        <w:top w:val="none" w:sz="0" w:space="0" w:color="auto"/>
        <w:left w:val="none" w:sz="0" w:space="0" w:color="auto"/>
        <w:bottom w:val="none" w:sz="0" w:space="0" w:color="auto"/>
        <w:right w:val="none" w:sz="0" w:space="0" w:color="auto"/>
      </w:divBdr>
    </w:div>
    <w:div w:id="1098331802">
      <w:bodyDiv w:val="1"/>
      <w:marLeft w:val="0"/>
      <w:marRight w:val="0"/>
      <w:marTop w:val="0"/>
      <w:marBottom w:val="0"/>
      <w:divBdr>
        <w:top w:val="none" w:sz="0" w:space="0" w:color="auto"/>
        <w:left w:val="none" w:sz="0" w:space="0" w:color="auto"/>
        <w:bottom w:val="none" w:sz="0" w:space="0" w:color="auto"/>
        <w:right w:val="none" w:sz="0" w:space="0" w:color="auto"/>
      </w:divBdr>
    </w:div>
    <w:div w:id="1098477857">
      <w:bodyDiv w:val="1"/>
      <w:marLeft w:val="0"/>
      <w:marRight w:val="0"/>
      <w:marTop w:val="0"/>
      <w:marBottom w:val="0"/>
      <w:divBdr>
        <w:top w:val="none" w:sz="0" w:space="0" w:color="auto"/>
        <w:left w:val="none" w:sz="0" w:space="0" w:color="auto"/>
        <w:bottom w:val="none" w:sz="0" w:space="0" w:color="auto"/>
        <w:right w:val="none" w:sz="0" w:space="0" w:color="auto"/>
      </w:divBdr>
    </w:div>
    <w:div w:id="1098521430">
      <w:bodyDiv w:val="1"/>
      <w:marLeft w:val="0"/>
      <w:marRight w:val="0"/>
      <w:marTop w:val="0"/>
      <w:marBottom w:val="0"/>
      <w:divBdr>
        <w:top w:val="none" w:sz="0" w:space="0" w:color="auto"/>
        <w:left w:val="none" w:sz="0" w:space="0" w:color="auto"/>
        <w:bottom w:val="none" w:sz="0" w:space="0" w:color="auto"/>
        <w:right w:val="none" w:sz="0" w:space="0" w:color="auto"/>
      </w:divBdr>
    </w:div>
    <w:div w:id="1098718542">
      <w:bodyDiv w:val="1"/>
      <w:marLeft w:val="0"/>
      <w:marRight w:val="0"/>
      <w:marTop w:val="0"/>
      <w:marBottom w:val="0"/>
      <w:divBdr>
        <w:top w:val="none" w:sz="0" w:space="0" w:color="auto"/>
        <w:left w:val="none" w:sz="0" w:space="0" w:color="auto"/>
        <w:bottom w:val="none" w:sz="0" w:space="0" w:color="auto"/>
        <w:right w:val="none" w:sz="0" w:space="0" w:color="auto"/>
      </w:divBdr>
    </w:div>
    <w:div w:id="1098865380">
      <w:bodyDiv w:val="1"/>
      <w:marLeft w:val="0"/>
      <w:marRight w:val="0"/>
      <w:marTop w:val="0"/>
      <w:marBottom w:val="0"/>
      <w:divBdr>
        <w:top w:val="none" w:sz="0" w:space="0" w:color="auto"/>
        <w:left w:val="none" w:sz="0" w:space="0" w:color="auto"/>
        <w:bottom w:val="none" w:sz="0" w:space="0" w:color="auto"/>
        <w:right w:val="none" w:sz="0" w:space="0" w:color="auto"/>
      </w:divBdr>
    </w:div>
    <w:div w:id="1098869717">
      <w:bodyDiv w:val="1"/>
      <w:marLeft w:val="0"/>
      <w:marRight w:val="0"/>
      <w:marTop w:val="0"/>
      <w:marBottom w:val="0"/>
      <w:divBdr>
        <w:top w:val="none" w:sz="0" w:space="0" w:color="auto"/>
        <w:left w:val="none" w:sz="0" w:space="0" w:color="auto"/>
        <w:bottom w:val="none" w:sz="0" w:space="0" w:color="auto"/>
        <w:right w:val="none" w:sz="0" w:space="0" w:color="auto"/>
      </w:divBdr>
    </w:div>
    <w:div w:id="1099369042">
      <w:bodyDiv w:val="1"/>
      <w:marLeft w:val="0"/>
      <w:marRight w:val="0"/>
      <w:marTop w:val="0"/>
      <w:marBottom w:val="0"/>
      <w:divBdr>
        <w:top w:val="none" w:sz="0" w:space="0" w:color="auto"/>
        <w:left w:val="none" w:sz="0" w:space="0" w:color="auto"/>
        <w:bottom w:val="none" w:sz="0" w:space="0" w:color="auto"/>
        <w:right w:val="none" w:sz="0" w:space="0" w:color="auto"/>
      </w:divBdr>
    </w:div>
    <w:div w:id="1099988406">
      <w:bodyDiv w:val="1"/>
      <w:marLeft w:val="0"/>
      <w:marRight w:val="0"/>
      <w:marTop w:val="0"/>
      <w:marBottom w:val="0"/>
      <w:divBdr>
        <w:top w:val="none" w:sz="0" w:space="0" w:color="auto"/>
        <w:left w:val="none" w:sz="0" w:space="0" w:color="auto"/>
        <w:bottom w:val="none" w:sz="0" w:space="0" w:color="auto"/>
        <w:right w:val="none" w:sz="0" w:space="0" w:color="auto"/>
      </w:divBdr>
    </w:div>
    <w:div w:id="1100030377">
      <w:bodyDiv w:val="1"/>
      <w:marLeft w:val="0"/>
      <w:marRight w:val="0"/>
      <w:marTop w:val="0"/>
      <w:marBottom w:val="0"/>
      <w:divBdr>
        <w:top w:val="none" w:sz="0" w:space="0" w:color="auto"/>
        <w:left w:val="none" w:sz="0" w:space="0" w:color="auto"/>
        <w:bottom w:val="none" w:sz="0" w:space="0" w:color="auto"/>
        <w:right w:val="none" w:sz="0" w:space="0" w:color="auto"/>
      </w:divBdr>
    </w:div>
    <w:div w:id="1100565856">
      <w:bodyDiv w:val="1"/>
      <w:marLeft w:val="0"/>
      <w:marRight w:val="0"/>
      <w:marTop w:val="0"/>
      <w:marBottom w:val="0"/>
      <w:divBdr>
        <w:top w:val="none" w:sz="0" w:space="0" w:color="auto"/>
        <w:left w:val="none" w:sz="0" w:space="0" w:color="auto"/>
        <w:bottom w:val="none" w:sz="0" w:space="0" w:color="auto"/>
        <w:right w:val="none" w:sz="0" w:space="0" w:color="auto"/>
      </w:divBdr>
    </w:div>
    <w:div w:id="1101411781">
      <w:bodyDiv w:val="1"/>
      <w:marLeft w:val="0"/>
      <w:marRight w:val="0"/>
      <w:marTop w:val="0"/>
      <w:marBottom w:val="0"/>
      <w:divBdr>
        <w:top w:val="none" w:sz="0" w:space="0" w:color="auto"/>
        <w:left w:val="none" w:sz="0" w:space="0" w:color="auto"/>
        <w:bottom w:val="none" w:sz="0" w:space="0" w:color="auto"/>
        <w:right w:val="none" w:sz="0" w:space="0" w:color="auto"/>
      </w:divBdr>
    </w:div>
    <w:div w:id="1102534390">
      <w:bodyDiv w:val="1"/>
      <w:marLeft w:val="0"/>
      <w:marRight w:val="0"/>
      <w:marTop w:val="0"/>
      <w:marBottom w:val="0"/>
      <w:divBdr>
        <w:top w:val="none" w:sz="0" w:space="0" w:color="auto"/>
        <w:left w:val="none" w:sz="0" w:space="0" w:color="auto"/>
        <w:bottom w:val="none" w:sz="0" w:space="0" w:color="auto"/>
        <w:right w:val="none" w:sz="0" w:space="0" w:color="auto"/>
      </w:divBdr>
    </w:div>
    <w:div w:id="1103064774">
      <w:bodyDiv w:val="1"/>
      <w:marLeft w:val="0"/>
      <w:marRight w:val="0"/>
      <w:marTop w:val="0"/>
      <w:marBottom w:val="0"/>
      <w:divBdr>
        <w:top w:val="none" w:sz="0" w:space="0" w:color="auto"/>
        <w:left w:val="none" w:sz="0" w:space="0" w:color="auto"/>
        <w:bottom w:val="none" w:sz="0" w:space="0" w:color="auto"/>
        <w:right w:val="none" w:sz="0" w:space="0" w:color="auto"/>
      </w:divBdr>
    </w:div>
    <w:div w:id="1103649708">
      <w:bodyDiv w:val="1"/>
      <w:marLeft w:val="0"/>
      <w:marRight w:val="0"/>
      <w:marTop w:val="0"/>
      <w:marBottom w:val="0"/>
      <w:divBdr>
        <w:top w:val="none" w:sz="0" w:space="0" w:color="auto"/>
        <w:left w:val="none" w:sz="0" w:space="0" w:color="auto"/>
        <w:bottom w:val="none" w:sz="0" w:space="0" w:color="auto"/>
        <w:right w:val="none" w:sz="0" w:space="0" w:color="auto"/>
      </w:divBdr>
    </w:div>
    <w:div w:id="1103919274">
      <w:bodyDiv w:val="1"/>
      <w:marLeft w:val="0"/>
      <w:marRight w:val="0"/>
      <w:marTop w:val="0"/>
      <w:marBottom w:val="0"/>
      <w:divBdr>
        <w:top w:val="none" w:sz="0" w:space="0" w:color="auto"/>
        <w:left w:val="none" w:sz="0" w:space="0" w:color="auto"/>
        <w:bottom w:val="none" w:sz="0" w:space="0" w:color="auto"/>
        <w:right w:val="none" w:sz="0" w:space="0" w:color="auto"/>
      </w:divBdr>
    </w:div>
    <w:div w:id="1104040177">
      <w:bodyDiv w:val="1"/>
      <w:marLeft w:val="0"/>
      <w:marRight w:val="0"/>
      <w:marTop w:val="0"/>
      <w:marBottom w:val="0"/>
      <w:divBdr>
        <w:top w:val="none" w:sz="0" w:space="0" w:color="auto"/>
        <w:left w:val="none" w:sz="0" w:space="0" w:color="auto"/>
        <w:bottom w:val="none" w:sz="0" w:space="0" w:color="auto"/>
        <w:right w:val="none" w:sz="0" w:space="0" w:color="auto"/>
      </w:divBdr>
    </w:div>
    <w:div w:id="1104837790">
      <w:bodyDiv w:val="1"/>
      <w:marLeft w:val="0"/>
      <w:marRight w:val="0"/>
      <w:marTop w:val="0"/>
      <w:marBottom w:val="0"/>
      <w:divBdr>
        <w:top w:val="none" w:sz="0" w:space="0" w:color="auto"/>
        <w:left w:val="none" w:sz="0" w:space="0" w:color="auto"/>
        <w:bottom w:val="none" w:sz="0" w:space="0" w:color="auto"/>
        <w:right w:val="none" w:sz="0" w:space="0" w:color="auto"/>
      </w:divBdr>
    </w:div>
    <w:div w:id="1104957223">
      <w:bodyDiv w:val="1"/>
      <w:marLeft w:val="0"/>
      <w:marRight w:val="0"/>
      <w:marTop w:val="0"/>
      <w:marBottom w:val="0"/>
      <w:divBdr>
        <w:top w:val="none" w:sz="0" w:space="0" w:color="auto"/>
        <w:left w:val="none" w:sz="0" w:space="0" w:color="auto"/>
        <w:bottom w:val="none" w:sz="0" w:space="0" w:color="auto"/>
        <w:right w:val="none" w:sz="0" w:space="0" w:color="auto"/>
      </w:divBdr>
    </w:div>
    <w:div w:id="1105032266">
      <w:bodyDiv w:val="1"/>
      <w:marLeft w:val="0"/>
      <w:marRight w:val="0"/>
      <w:marTop w:val="0"/>
      <w:marBottom w:val="0"/>
      <w:divBdr>
        <w:top w:val="none" w:sz="0" w:space="0" w:color="auto"/>
        <w:left w:val="none" w:sz="0" w:space="0" w:color="auto"/>
        <w:bottom w:val="none" w:sz="0" w:space="0" w:color="auto"/>
        <w:right w:val="none" w:sz="0" w:space="0" w:color="auto"/>
      </w:divBdr>
    </w:div>
    <w:div w:id="1105034394">
      <w:bodyDiv w:val="1"/>
      <w:marLeft w:val="0"/>
      <w:marRight w:val="0"/>
      <w:marTop w:val="0"/>
      <w:marBottom w:val="0"/>
      <w:divBdr>
        <w:top w:val="none" w:sz="0" w:space="0" w:color="auto"/>
        <w:left w:val="none" w:sz="0" w:space="0" w:color="auto"/>
        <w:bottom w:val="none" w:sz="0" w:space="0" w:color="auto"/>
        <w:right w:val="none" w:sz="0" w:space="0" w:color="auto"/>
      </w:divBdr>
    </w:div>
    <w:div w:id="1105617987">
      <w:bodyDiv w:val="1"/>
      <w:marLeft w:val="0"/>
      <w:marRight w:val="0"/>
      <w:marTop w:val="0"/>
      <w:marBottom w:val="0"/>
      <w:divBdr>
        <w:top w:val="none" w:sz="0" w:space="0" w:color="auto"/>
        <w:left w:val="none" w:sz="0" w:space="0" w:color="auto"/>
        <w:bottom w:val="none" w:sz="0" w:space="0" w:color="auto"/>
        <w:right w:val="none" w:sz="0" w:space="0" w:color="auto"/>
      </w:divBdr>
    </w:div>
    <w:div w:id="1105688810">
      <w:bodyDiv w:val="1"/>
      <w:marLeft w:val="0"/>
      <w:marRight w:val="0"/>
      <w:marTop w:val="0"/>
      <w:marBottom w:val="0"/>
      <w:divBdr>
        <w:top w:val="none" w:sz="0" w:space="0" w:color="auto"/>
        <w:left w:val="none" w:sz="0" w:space="0" w:color="auto"/>
        <w:bottom w:val="none" w:sz="0" w:space="0" w:color="auto"/>
        <w:right w:val="none" w:sz="0" w:space="0" w:color="auto"/>
      </w:divBdr>
    </w:div>
    <w:div w:id="1105924277">
      <w:bodyDiv w:val="1"/>
      <w:marLeft w:val="0"/>
      <w:marRight w:val="0"/>
      <w:marTop w:val="0"/>
      <w:marBottom w:val="0"/>
      <w:divBdr>
        <w:top w:val="none" w:sz="0" w:space="0" w:color="auto"/>
        <w:left w:val="none" w:sz="0" w:space="0" w:color="auto"/>
        <w:bottom w:val="none" w:sz="0" w:space="0" w:color="auto"/>
        <w:right w:val="none" w:sz="0" w:space="0" w:color="auto"/>
      </w:divBdr>
    </w:div>
    <w:div w:id="1106193897">
      <w:bodyDiv w:val="1"/>
      <w:marLeft w:val="0"/>
      <w:marRight w:val="0"/>
      <w:marTop w:val="0"/>
      <w:marBottom w:val="0"/>
      <w:divBdr>
        <w:top w:val="none" w:sz="0" w:space="0" w:color="auto"/>
        <w:left w:val="none" w:sz="0" w:space="0" w:color="auto"/>
        <w:bottom w:val="none" w:sz="0" w:space="0" w:color="auto"/>
        <w:right w:val="none" w:sz="0" w:space="0" w:color="auto"/>
      </w:divBdr>
    </w:div>
    <w:div w:id="1107194429">
      <w:bodyDiv w:val="1"/>
      <w:marLeft w:val="0"/>
      <w:marRight w:val="0"/>
      <w:marTop w:val="0"/>
      <w:marBottom w:val="0"/>
      <w:divBdr>
        <w:top w:val="none" w:sz="0" w:space="0" w:color="auto"/>
        <w:left w:val="none" w:sz="0" w:space="0" w:color="auto"/>
        <w:bottom w:val="none" w:sz="0" w:space="0" w:color="auto"/>
        <w:right w:val="none" w:sz="0" w:space="0" w:color="auto"/>
      </w:divBdr>
    </w:div>
    <w:div w:id="1107197173">
      <w:bodyDiv w:val="1"/>
      <w:marLeft w:val="0"/>
      <w:marRight w:val="0"/>
      <w:marTop w:val="0"/>
      <w:marBottom w:val="0"/>
      <w:divBdr>
        <w:top w:val="none" w:sz="0" w:space="0" w:color="auto"/>
        <w:left w:val="none" w:sz="0" w:space="0" w:color="auto"/>
        <w:bottom w:val="none" w:sz="0" w:space="0" w:color="auto"/>
        <w:right w:val="none" w:sz="0" w:space="0" w:color="auto"/>
      </w:divBdr>
    </w:div>
    <w:div w:id="1107652660">
      <w:bodyDiv w:val="1"/>
      <w:marLeft w:val="0"/>
      <w:marRight w:val="0"/>
      <w:marTop w:val="0"/>
      <w:marBottom w:val="0"/>
      <w:divBdr>
        <w:top w:val="none" w:sz="0" w:space="0" w:color="auto"/>
        <w:left w:val="none" w:sz="0" w:space="0" w:color="auto"/>
        <w:bottom w:val="none" w:sz="0" w:space="0" w:color="auto"/>
        <w:right w:val="none" w:sz="0" w:space="0" w:color="auto"/>
      </w:divBdr>
    </w:div>
    <w:div w:id="1108544359">
      <w:bodyDiv w:val="1"/>
      <w:marLeft w:val="0"/>
      <w:marRight w:val="0"/>
      <w:marTop w:val="0"/>
      <w:marBottom w:val="0"/>
      <w:divBdr>
        <w:top w:val="none" w:sz="0" w:space="0" w:color="auto"/>
        <w:left w:val="none" w:sz="0" w:space="0" w:color="auto"/>
        <w:bottom w:val="none" w:sz="0" w:space="0" w:color="auto"/>
        <w:right w:val="none" w:sz="0" w:space="0" w:color="auto"/>
      </w:divBdr>
    </w:div>
    <w:div w:id="1108622678">
      <w:bodyDiv w:val="1"/>
      <w:marLeft w:val="0"/>
      <w:marRight w:val="0"/>
      <w:marTop w:val="0"/>
      <w:marBottom w:val="0"/>
      <w:divBdr>
        <w:top w:val="none" w:sz="0" w:space="0" w:color="auto"/>
        <w:left w:val="none" w:sz="0" w:space="0" w:color="auto"/>
        <w:bottom w:val="none" w:sz="0" w:space="0" w:color="auto"/>
        <w:right w:val="none" w:sz="0" w:space="0" w:color="auto"/>
      </w:divBdr>
    </w:div>
    <w:div w:id="1108739880">
      <w:bodyDiv w:val="1"/>
      <w:marLeft w:val="0"/>
      <w:marRight w:val="0"/>
      <w:marTop w:val="0"/>
      <w:marBottom w:val="0"/>
      <w:divBdr>
        <w:top w:val="none" w:sz="0" w:space="0" w:color="auto"/>
        <w:left w:val="none" w:sz="0" w:space="0" w:color="auto"/>
        <w:bottom w:val="none" w:sz="0" w:space="0" w:color="auto"/>
        <w:right w:val="none" w:sz="0" w:space="0" w:color="auto"/>
      </w:divBdr>
    </w:div>
    <w:div w:id="1108819330">
      <w:bodyDiv w:val="1"/>
      <w:marLeft w:val="0"/>
      <w:marRight w:val="0"/>
      <w:marTop w:val="0"/>
      <w:marBottom w:val="0"/>
      <w:divBdr>
        <w:top w:val="none" w:sz="0" w:space="0" w:color="auto"/>
        <w:left w:val="none" w:sz="0" w:space="0" w:color="auto"/>
        <w:bottom w:val="none" w:sz="0" w:space="0" w:color="auto"/>
        <w:right w:val="none" w:sz="0" w:space="0" w:color="auto"/>
      </w:divBdr>
    </w:div>
    <w:div w:id="1109131273">
      <w:bodyDiv w:val="1"/>
      <w:marLeft w:val="0"/>
      <w:marRight w:val="0"/>
      <w:marTop w:val="0"/>
      <w:marBottom w:val="0"/>
      <w:divBdr>
        <w:top w:val="none" w:sz="0" w:space="0" w:color="auto"/>
        <w:left w:val="none" w:sz="0" w:space="0" w:color="auto"/>
        <w:bottom w:val="none" w:sz="0" w:space="0" w:color="auto"/>
        <w:right w:val="none" w:sz="0" w:space="0" w:color="auto"/>
      </w:divBdr>
    </w:div>
    <w:div w:id="1109817096">
      <w:bodyDiv w:val="1"/>
      <w:marLeft w:val="0"/>
      <w:marRight w:val="0"/>
      <w:marTop w:val="0"/>
      <w:marBottom w:val="0"/>
      <w:divBdr>
        <w:top w:val="none" w:sz="0" w:space="0" w:color="auto"/>
        <w:left w:val="none" w:sz="0" w:space="0" w:color="auto"/>
        <w:bottom w:val="none" w:sz="0" w:space="0" w:color="auto"/>
        <w:right w:val="none" w:sz="0" w:space="0" w:color="auto"/>
      </w:divBdr>
    </w:div>
    <w:div w:id="1110517287">
      <w:bodyDiv w:val="1"/>
      <w:marLeft w:val="0"/>
      <w:marRight w:val="0"/>
      <w:marTop w:val="0"/>
      <w:marBottom w:val="0"/>
      <w:divBdr>
        <w:top w:val="none" w:sz="0" w:space="0" w:color="auto"/>
        <w:left w:val="none" w:sz="0" w:space="0" w:color="auto"/>
        <w:bottom w:val="none" w:sz="0" w:space="0" w:color="auto"/>
        <w:right w:val="none" w:sz="0" w:space="0" w:color="auto"/>
      </w:divBdr>
    </w:div>
    <w:div w:id="1110517395">
      <w:bodyDiv w:val="1"/>
      <w:marLeft w:val="0"/>
      <w:marRight w:val="0"/>
      <w:marTop w:val="0"/>
      <w:marBottom w:val="0"/>
      <w:divBdr>
        <w:top w:val="none" w:sz="0" w:space="0" w:color="auto"/>
        <w:left w:val="none" w:sz="0" w:space="0" w:color="auto"/>
        <w:bottom w:val="none" w:sz="0" w:space="0" w:color="auto"/>
        <w:right w:val="none" w:sz="0" w:space="0" w:color="auto"/>
      </w:divBdr>
    </w:div>
    <w:div w:id="1110707134">
      <w:bodyDiv w:val="1"/>
      <w:marLeft w:val="0"/>
      <w:marRight w:val="0"/>
      <w:marTop w:val="0"/>
      <w:marBottom w:val="0"/>
      <w:divBdr>
        <w:top w:val="none" w:sz="0" w:space="0" w:color="auto"/>
        <w:left w:val="none" w:sz="0" w:space="0" w:color="auto"/>
        <w:bottom w:val="none" w:sz="0" w:space="0" w:color="auto"/>
        <w:right w:val="none" w:sz="0" w:space="0" w:color="auto"/>
      </w:divBdr>
    </w:div>
    <w:div w:id="1110736884">
      <w:bodyDiv w:val="1"/>
      <w:marLeft w:val="0"/>
      <w:marRight w:val="0"/>
      <w:marTop w:val="0"/>
      <w:marBottom w:val="0"/>
      <w:divBdr>
        <w:top w:val="none" w:sz="0" w:space="0" w:color="auto"/>
        <w:left w:val="none" w:sz="0" w:space="0" w:color="auto"/>
        <w:bottom w:val="none" w:sz="0" w:space="0" w:color="auto"/>
        <w:right w:val="none" w:sz="0" w:space="0" w:color="auto"/>
      </w:divBdr>
    </w:div>
    <w:div w:id="1113088794">
      <w:bodyDiv w:val="1"/>
      <w:marLeft w:val="0"/>
      <w:marRight w:val="0"/>
      <w:marTop w:val="0"/>
      <w:marBottom w:val="0"/>
      <w:divBdr>
        <w:top w:val="none" w:sz="0" w:space="0" w:color="auto"/>
        <w:left w:val="none" w:sz="0" w:space="0" w:color="auto"/>
        <w:bottom w:val="none" w:sz="0" w:space="0" w:color="auto"/>
        <w:right w:val="none" w:sz="0" w:space="0" w:color="auto"/>
      </w:divBdr>
    </w:div>
    <w:div w:id="1113399142">
      <w:bodyDiv w:val="1"/>
      <w:marLeft w:val="0"/>
      <w:marRight w:val="0"/>
      <w:marTop w:val="0"/>
      <w:marBottom w:val="0"/>
      <w:divBdr>
        <w:top w:val="none" w:sz="0" w:space="0" w:color="auto"/>
        <w:left w:val="none" w:sz="0" w:space="0" w:color="auto"/>
        <w:bottom w:val="none" w:sz="0" w:space="0" w:color="auto"/>
        <w:right w:val="none" w:sz="0" w:space="0" w:color="auto"/>
      </w:divBdr>
    </w:div>
    <w:div w:id="1113864936">
      <w:bodyDiv w:val="1"/>
      <w:marLeft w:val="0"/>
      <w:marRight w:val="0"/>
      <w:marTop w:val="0"/>
      <w:marBottom w:val="0"/>
      <w:divBdr>
        <w:top w:val="none" w:sz="0" w:space="0" w:color="auto"/>
        <w:left w:val="none" w:sz="0" w:space="0" w:color="auto"/>
        <w:bottom w:val="none" w:sz="0" w:space="0" w:color="auto"/>
        <w:right w:val="none" w:sz="0" w:space="0" w:color="auto"/>
      </w:divBdr>
    </w:div>
    <w:div w:id="1114250241">
      <w:bodyDiv w:val="1"/>
      <w:marLeft w:val="0"/>
      <w:marRight w:val="0"/>
      <w:marTop w:val="0"/>
      <w:marBottom w:val="0"/>
      <w:divBdr>
        <w:top w:val="none" w:sz="0" w:space="0" w:color="auto"/>
        <w:left w:val="none" w:sz="0" w:space="0" w:color="auto"/>
        <w:bottom w:val="none" w:sz="0" w:space="0" w:color="auto"/>
        <w:right w:val="none" w:sz="0" w:space="0" w:color="auto"/>
      </w:divBdr>
    </w:div>
    <w:div w:id="1114597741">
      <w:bodyDiv w:val="1"/>
      <w:marLeft w:val="0"/>
      <w:marRight w:val="0"/>
      <w:marTop w:val="0"/>
      <w:marBottom w:val="0"/>
      <w:divBdr>
        <w:top w:val="none" w:sz="0" w:space="0" w:color="auto"/>
        <w:left w:val="none" w:sz="0" w:space="0" w:color="auto"/>
        <w:bottom w:val="none" w:sz="0" w:space="0" w:color="auto"/>
        <w:right w:val="none" w:sz="0" w:space="0" w:color="auto"/>
      </w:divBdr>
    </w:div>
    <w:div w:id="1114598159">
      <w:bodyDiv w:val="1"/>
      <w:marLeft w:val="0"/>
      <w:marRight w:val="0"/>
      <w:marTop w:val="0"/>
      <w:marBottom w:val="0"/>
      <w:divBdr>
        <w:top w:val="none" w:sz="0" w:space="0" w:color="auto"/>
        <w:left w:val="none" w:sz="0" w:space="0" w:color="auto"/>
        <w:bottom w:val="none" w:sz="0" w:space="0" w:color="auto"/>
        <w:right w:val="none" w:sz="0" w:space="0" w:color="auto"/>
      </w:divBdr>
    </w:div>
    <w:div w:id="1115175212">
      <w:bodyDiv w:val="1"/>
      <w:marLeft w:val="0"/>
      <w:marRight w:val="0"/>
      <w:marTop w:val="0"/>
      <w:marBottom w:val="0"/>
      <w:divBdr>
        <w:top w:val="none" w:sz="0" w:space="0" w:color="auto"/>
        <w:left w:val="none" w:sz="0" w:space="0" w:color="auto"/>
        <w:bottom w:val="none" w:sz="0" w:space="0" w:color="auto"/>
        <w:right w:val="none" w:sz="0" w:space="0" w:color="auto"/>
      </w:divBdr>
    </w:div>
    <w:div w:id="1115518984">
      <w:bodyDiv w:val="1"/>
      <w:marLeft w:val="0"/>
      <w:marRight w:val="0"/>
      <w:marTop w:val="0"/>
      <w:marBottom w:val="0"/>
      <w:divBdr>
        <w:top w:val="none" w:sz="0" w:space="0" w:color="auto"/>
        <w:left w:val="none" w:sz="0" w:space="0" w:color="auto"/>
        <w:bottom w:val="none" w:sz="0" w:space="0" w:color="auto"/>
        <w:right w:val="none" w:sz="0" w:space="0" w:color="auto"/>
      </w:divBdr>
    </w:div>
    <w:div w:id="1115902489">
      <w:bodyDiv w:val="1"/>
      <w:marLeft w:val="0"/>
      <w:marRight w:val="0"/>
      <w:marTop w:val="0"/>
      <w:marBottom w:val="0"/>
      <w:divBdr>
        <w:top w:val="none" w:sz="0" w:space="0" w:color="auto"/>
        <w:left w:val="none" w:sz="0" w:space="0" w:color="auto"/>
        <w:bottom w:val="none" w:sz="0" w:space="0" w:color="auto"/>
        <w:right w:val="none" w:sz="0" w:space="0" w:color="auto"/>
      </w:divBdr>
    </w:div>
    <w:div w:id="1116146144">
      <w:bodyDiv w:val="1"/>
      <w:marLeft w:val="0"/>
      <w:marRight w:val="0"/>
      <w:marTop w:val="0"/>
      <w:marBottom w:val="0"/>
      <w:divBdr>
        <w:top w:val="none" w:sz="0" w:space="0" w:color="auto"/>
        <w:left w:val="none" w:sz="0" w:space="0" w:color="auto"/>
        <w:bottom w:val="none" w:sz="0" w:space="0" w:color="auto"/>
        <w:right w:val="none" w:sz="0" w:space="0" w:color="auto"/>
      </w:divBdr>
    </w:div>
    <w:div w:id="1116293904">
      <w:bodyDiv w:val="1"/>
      <w:marLeft w:val="0"/>
      <w:marRight w:val="0"/>
      <w:marTop w:val="0"/>
      <w:marBottom w:val="0"/>
      <w:divBdr>
        <w:top w:val="none" w:sz="0" w:space="0" w:color="auto"/>
        <w:left w:val="none" w:sz="0" w:space="0" w:color="auto"/>
        <w:bottom w:val="none" w:sz="0" w:space="0" w:color="auto"/>
        <w:right w:val="none" w:sz="0" w:space="0" w:color="auto"/>
      </w:divBdr>
    </w:div>
    <w:div w:id="1117454701">
      <w:bodyDiv w:val="1"/>
      <w:marLeft w:val="0"/>
      <w:marRight w:val="0"/>
      <w:marTop w:val="0"/>
      <w:marBottom w:val="0"/>
      <w:divBdr>
        <w:top w:val="none" w:sz="0" w:space="0" w:color="auto"/>
        <w:left w:val="none" w:sz="0" w:space="0" w:color="auto"/>
        <w:bottom w:val="none" w:sz="0" w:space="0" w:color="auto"/>
        <w:right w:val="none" w:sz="0" w:space="0" w:color="auto"/>
      </w:divBdr>
    </w:div>
    <w:div w:id="1117528541">
      <w:bodyDiv w:val="1"/>
      <w:marLeft w:val="0"/>
      <w:marRight w:val="0"/>
      <w:marTop w:val="0"/>
      <w:marBottom w:val="0"/>
      <w:divBdr>
        <w:top w:val="none" w:sz="0" w:space="0" w:color="auto"/>
        <w:left w:val="none" w:sz="0" w:space="0" w:color="auto"/>
        <w:bottom w:val="none" w:sz="0" w:space="0" w:color="auto"/>
        <w:right w:val="none" w:sz="0" w:space="0" w:color="auto"/>
      </w:divBdr>
    </w:div>
    <w:div w:id="1118066525">
      <w:bodyDiv w:val="1"/>
      <w:marLeft w:val="0"/>
      <w:marRight w:val="0"/>
      <w:marTop w:val="0"/>
      <w:marBottom w:val="0"/>
      <w:divBdr>
        <w:top w:val="none" w:sz="0" w:space="0" w:color="auto"/>
        <w:left w:val="none" w:sz="0" w:space="0" w:color="auto"/>
        <w:bottom w:val="none" w:sz="0" w:space="0" w:color="auto"/>
        <w:right w:val="none" w:sz="0" w:space="0" w:color="auto"/>
      </w:divBdr>
    </w:div>
    <w:div w:id="1118837299">
      <w:bodyDiv w:val="1"/>
      <w:marLeft w:val="0"/>
      <w:marRight w:val="0"/>
      <w:marTop w:val="0"/>
      <w:marBottom w:val="0"/>
      <w:divBdr>
        <w:top w:val="none" w:sz="0" w:space="0" w:color="auto"/>
        <w:left w:val="none" w:sz="0" w:space="0" w:color="auto"/>
        <w:bottom w:val="none" w:sz="0" w:space="0" w:color="auto"/>
        <w:right w:val="none" w:sz="0" w:space="0" w:color="auto"/>
      </w:divBdr>
    </w:div>
    <w:div w:id="1119909087">
      <w:bodyDiv w:val="1"/>
      <w:marLeft w:val="0"/>
      <w:marRight w:val="0"/>
      <w:marTop w:val="0"/>
      <w:marBottom w:val="0"/>
      <w:divBdr>
        <w:top w:val="none" w:sz="0" w:space="0" w:color="auto"/>
        <w:left w:val="none" w:sz="0" w:space="0" w:color="auto"/>
        <w:bottom w:val="none" w:sz="0" w:space="0" w:color="auto"/>
        <w:right w:val="none" w:sz="0" w:space="0" w:color="auto"/>
      </w:divBdr>
    </w:div>
    <w:div w:id="1120102404">
      <w:bodyDiv w:val="1"/>
      <w:marLeft w:val="0"/>
      <w:marRight w:val="0"/>
      <w:marTop w:val="0"/>
      <w:marBottom w:val="0"/>
      <w:divBdr>
        <w:top w:val="none" w:sz="0" w:space="0" w:color="auto"/>
        <w:left w:val="none" w:sz="0" w:space="0" w:color="auto"/>
        <w:bottom w:val="none" w:sz="0" w:space="0" w:color="auto"/>
        <w:right w:val="none" w:sz="0" w:space="0" w:color="auto"/>
      </w:divBdr>
    </w:div>
    <w:div w:id="1120103037">
      <w:bodyDiv w:val="1"/>
      <w:marLeft w:val="0"/>
      <w:marRight w:val="0"/>
      <w:marTop w:val="0"/>
      <w:marBottom w:val="0"/>
      <w:divBdr>
        <w:top w:val="none" w:sz="0" w:space="0" w:color="auto"/>
        <w:left w:val="none" w:sz="0" w:space="0" w:color="auto"/>
        <w:bottom w:val="none" w:sz="0" w:space="0" w:color="auto"/>
        <w:right w:val="none" w:sz="0" w:space="0" w:color="auto"/>
      </w:divBdr>
    </w:div>
    <w:div w:id="1120219445">
      <w:bodyDiv w:val="1"/>
      <w:marLeft w:val="0"/>
      <w:marRight w:val="0"/>
      <w:marTop w:val="0"/>
      <w:marBottom w:val="0"/>
      <w:divBdr>
        <w:top w:val="none" w:sz="0" w:space="0" w:color="auto"/>
        <w:left w:val="none" w:sz="0" w:space="0" w:color="auto"/>
        <w:bottom w:val="none" w:sz="0" w:space="0" w:color="auto"/>
        <w:right w:val="none" w:sz="0" w:space="0" w:color="auto"/>
      </w:divBdr>
    </w:div>
    <w:div w:id="1120537012">
      <w:bodyDiv w:val="1"/>
      <w:marLeft w:val="0"/>
      <w:marRight w:val="0"/>
      <w:marTop w:val="0"/>
      <w:marBottom w:val="0"/>
      <w:divBdr>
        <w:top w:val="none" w:sz="0" w:space="0" w:color="auto"/>
        <w:left w:val="none" w:sz="0" w:space="0" w:color="auto"/>
        <w:bottom w:val="none" w:sz="0" w:space="0" w:color="auto"/>
        <w:right w:val="none" w:sz="0" w:space="0" w:color="auto"/>
      </w:divBdr>
    </w:div>
    <w:div w:id="1120951682">
      <w:bodyDiv w:val="1"/>
      <w:marLeft w:val="0"/>
      <w:marRight w:val="0"/>
      <w:marTop w:val="0"/>
      <w:marBottom w:val="0"/>
      <w:divBdr>
        <w:top w:val="none" w:sz="0" w:space="0" w:color="auto"/>
        <w:left w:val="none" w:sz="0" w:space="0" w:color="auto"/>
        <w:bottom w:val="none" w:sz="0" w:space="0" w:color="auto"/>
        <w:right w:val="none" w:sz="0" w:space="0" w:color="auto"/>
      </w:divBdr>
    </w:div>
    <w:div w:id="1120954933">
      <w:bodyDiv w:val="1"/>
      <w:marLeft w:val="0"/>
      <w:marRight w:val="0"/>
      <w:marTop w:val="0"/>
      <w:marBottom w:val="0"/>
      <w:divBdr>
        <w:top w:val="none" w:sz="0" w:space="0" w:color="auto"/>
        <w:left w:val="none" w:sz="0" w:space="0" w:color="auto"/>
        <w:bottom w:val="none" w:sz="0" w:space="0" w:color="auto"/>
        <w:right w:val="none" w:sz="0" w:space="0" w:color="auto"/>
      </w:divBdr>
    </w:div>
    <w:div w:id="1121924540">
      <w:bodyDiv w:val="1"/>
      <w:marLeft w:val="0"/>
      <w:marRight w:val="0"/>
      <w:marTop w:val="0"/>
      <w:marBottom w:val="0"/>
      <w:divBdr>
        <w:top w:val="none" w:sz="0" w:space="0" w:color="auto"/>
        <w:left w:val="none" w:sz="0" w:space="0" w:color="auto"/>
        <w:bottom w:val="none" w:sz="0" w:space="0" w:color="auto"/>
        <w:right w:val="none" w:sz="0" w:space="0" w:color="auto"/>
      </w:divBdr>
    </w:div>
    <w:div w:id="1122114960">
      <w:bodyDiv w:val="1"/>
      <w:marLeft w:val="0"/>
      <w:marRight w:val="0"/>
      <w:marTop w:val="0"/>
      <w:marBottom w:val="0"/>
      <w:divBdr>
        <w:top w:val="none" w:sz="0" w:space="0" w:color="auto"/>
        <w:left w:val="none" w:sz="0" w:space="0" w:color="auto"/>
        <w:bottom w:val="none" w:sz="0" w:space="0" w:color="auto"/>
        <w:right w:val="none" w:sz="0" w:space="0" w:color="auto"/>
      </w:divBdr>
    </w:div>
    <w:div w:id="1122380633">
      <w:bodyDiv w:val="1"/>
      <w:marLeft w:val="0"/>
      <w:marRight w:val="0"/>
      <w:marTop w:val="0"/>
      <w:marBottom w:val="0"/>
      <w:divBdr>
        <w:top w:val="none" w:sz="0" w:space="0" w:color="auto"/>
        <w:left w:val="none" w:sz="0" w:space="0" w:color="auto"/>
        <w:bottom w:val="none" w:sz="0" w:space="0" w:color="auto"/>
        <w:right w:val="none" w:sz="0" w:space="0" w:color="auto"/>
      </w:divBdr>
    </w:div>
    <w:div w:id="1122501827">
      <w:bodyDiv w:val="1"/>
      <w:marLeft w:val="0"/>
      <w:marRight w:val="0"/>
      <w:marTop w:val="0"/>
      <w:marBottom w:val="0"/>
      <w:divBdr>
        <w:top w:val="none" w:sz="0" w:space="0" w:color="auto"/>
        <w:left w:val="none" w:sz="0" w:space="0" w:color="auto"/>
        <w:bottom w:val="none" w:sz="0" w:space="0" w:color="auto"/>
        <w:right w:val="none" w:sz="0" w:space="0" w:color="auto"/>
      </w:divBdr>
    </w:div>
    <w:div w:id="1122528933">
      <w:bodyDiv w:val="1"/>
      <w:marLeft w:val="0"/>
      <w:marRight w:val="0"/>
      <w:marTop w:val="0"/>
      <w:marBottom w:val="0"/>
      <w:divBdr>
        <w:top w:val="none" w:sz="0" w:space="0" w:color="auto"/>
        <w:left w:val="none" w:sz="0" w:space="0" w:color="auto"/>
        <w:bottom w:val="none" w:sz="0" w:space="0" w:color="auto"/>
        <w:right w:val="none" w:sz="0" w:space="0" w:color="auto"/>
      </w:divBdr>
    </w:div>
    <w:div w:id="1122766511">
      <w:bodyDiv w:val="1"/>
      <w:marLeft w:val="0"/>
      <w:marRight w:val="0"/>
      <w:marTop w:val="0"/>
      <w:marBottom w:val="0"/>
      <w:divBdr>
        <w:top w:val="none" w:sz="0" w:space="0" w:color="auto"/>
        <w:left w:val="none" w:sz="0" w:space="0" w:color="auto"/>
        <w:bottom w:val="none" w:sz="0" w:space="0" w:color="auto"/>
        <w:right w:val="none" w:sz="0" w:space="0" w:color="auto"/>
      </w:divBdr>
    </w:div>
    <w:div w:id="1122923025">
      <w:bodyDiv w:val="1"/>
      <w:marLeft w:val="0"/>
      <w:marRight w:val="0"/>
      <w:marTop w:val="0"/>
      <w:marBottom w:val="0"/>
      <w:divBdr>
        <w:top w:val="none" w:sz="0" w:space="0" w:color="auto"/>
        <w:left w:val="none" w:sz="0" w:space="0" w:color="auto"/>
        <w:bottom w:val="none" w:sz="0" w:space="0" w:color="auto"/>
        <w:right w:val="none" w:sz="0" w:space="0" w:color="auto"/>
      </w:divBdr>
    </w:div>
    <w:div w:id="1123184928">
      <w:bodyDiv w:val="1"/>
      <w:marLeft w:val="0"/>
      <w:marRight w:val="0"/>
      <w:marTop w:val="0"/>
      <w:marBottom w:val="0"/>
      <w:divBdr>
        <w:top w:val="none" w:sz="0" w:space="0" w:color="auto"/>
        <w:left w:val="none" w:sz="0" w:space="0" w:color="auto"/>
        <w:bottom w:val="none" w:sz="0" w:space="0" w:color="auto"/>
        <w:right w:val="none" w:sz="0" w:space="0" w:color="auto"/>
      </w:divBdr>
    </w:div>
    <w:div w:id="1123308524">
      <w:bodyDiv w:val="1"/>
      <w:marLeft w:val="0"/>
      <w:marRight w:val="0"/>
      <w:marTop w:val="0"/>
      <w:marBottom w:val="0"/>
      <w:divBdr>
        <w:top w:val="none" w:sz="0" w:space="0" w:color="auto"/>
        <w:left w:val="none" w:sz="0" w:space="0" w:color="auto"/>
        <w:bottom w:val="none" w:sz="0" w:space="0" w:color="auto"/>
        <w:right w:val="none" w:sz="0" w:space="0" w:color="auto"/>
      </w:divBdr>
    </w:div>
    <w:div w:id="1123960955">
      <w:bodyDiv w:val="1"/>
      <w:marLeft w:val="0"/>
      <w:marRight w:val="0"/>
      <w:marTop w:val="0"/>
      <w:marBottom w:val="0"/>
      <w:divBdr>
        <w:top w:val="none" w:sz="0" w:space="0" w:color="auto"/>
        <w:left w:val="none" w:sz="0" w:space="0" w:color="auto"/>
        <w:bottom w:val="none" w:sz="0" w:space="0" w:color="auto"/>
        <w:right w:val="none" w:sz="0" w:space="0" w:color="auto"/>
      </w:divBdr>
    </w:div>
    <w:div w:id="1124931128">
      <w:bodyDiv w:val="1"/>
      <w:marLeft w:val="0"/>
      <w:marRight w:val="0"/>
      <w:marTop w:val="0"/>
      <w:marBottom w:val="0"/>
      <w:divBdr>
        <w:top w:val="none" w:sz="0" w:space="0" w:color="auto"/>
        <w:left w:val="none" w:sz="0" w:space="0" w:color="auto"/>
        <w:bottom w:val="none" w:sz="0" w:space="0" w:color="auto"/>
        <w:right w:val="none" w:sz="0" w:space="0" w:color="auto"/>
      </w:divBdr>
    </w:div>
    <w:div w:id="1125470011">
      <w:bodyDiv w:val="1"/>
      <w:marLeft w:val="0"/>
      <w:marRight w:val="0"/>
      <w:marTop w:val="0"/>
      <w:marBottom w:val="0"/>
      <w:divBdr>
        <w:top w:val="none" w:sz="0" w:space="0" w:color="auto"/>
        <w:left w:val="none" w:sz="0" w:space="0" w:color="auto"/>
        <w:bottom w:val="none" w:sz="0" w:space="0" w:color="auto"/>
        <w:right w:val="none" w:sz="0" w:space="0" w:color="auto"/>
      </w:divBdr>
    </w:div>
    <w:div w:id="1125779981">
      <w:bodyDiv w:val="1"/>
      <w:marLeft w:val="0"/>
      <w:marRight w:val="0"/>
      <w:marTop w:val="0"/>
      <w:marBottom w:val="0"/>
      <w:divBdr>
        <w:top w:val="none" w:sz="0" w:space="0" w:color="auto"/>
        <w:left w:val="none" w:sz="0" w:space="0" w:color="auto"/>
        <w:bottom w:val="none" w:sz="0" w:space="0" w:color="auto"/>
        <w:right w:val="none" w:sz="0" w:space="0" w:color="auto"/>
      </w:divBdr>
    </w:div>
    <w:div w:id="1126047828">
      <w:bodyDiv w:val="1"/>
      <w:marLeft w:val="0"/>
      <w:marRight w:val="0"/>
      <w:marTop w:val="0"/>
      <w:marBottom w:val="0"/>
      <w:divBdr>
        <w:top w:val="none" w:sz="0" w:space="0" w:color="auto"/>
        <w:left w:val="none" w:sz="0" w:space="0" w:color="auto"/>
        <w:bottom w:val="none" w:sz="0" w:space="0" w:color="auto"/>
        <w:right w:val="none" w:sz="0" w:space="0" w:color="auto"/>
      </w:divBdr>
    </w:div>
    <w:div w:id="1126194521">
      <w:bodyDiv w:val="1"/>
      <w:marLeft w:val="0"/>
      <w:marRight w:val="0"/>
      <w:marTop w:val="0"/>
      <w:marBottom w:val="0"/>
      <w:divBdr>
        <w:top w:val="none" w:sz="0" w:space="0" w:color="auto"/>
        <w:left w:val="none" w:sz="0" w:space="0" w:color="auto"/>
        <w:bottom w:val="none" w:sz="0" w:space="0" w:color="auto"/>
        <w:right w:val="none" w:sz="0" w:space="0" w:color="auto"/>
      </w:divBdr>
    </w:div>
    <w:div w:id="1126313508">
      <w:bodyDiv w:val="1"/>
      <w:marLeft w:val="0"/>
      <w:marRight w:val="0"/>
      <w:marTop w:val="0"/>
      <w:marBottom w:val="0"/>
      <w:divBdr>
        <w:top w:val="none" w:sz="0" w:space="0" w:color="auto"/>
        <w:left w:val="none" w:sz="0" w:space="0" w:color="auto"/>
        <w:bottom w:val="none" w:sz="0" w:space="0" w:color="auto"/>
        <w:right w:val="none" w:sz="0" w:space="0" w:color="auto"/>
      </w:divBdr>
    </w:div>
    <w:div w:id="1127167416">
      <w:bodyDiv w:val="1"/>
      <w:marLeft w:val="0"/>
      <w:marRight w:val="0"/>
      <w:marTop w:val="0"/>
      <w:marBottom w:val="0"/>
      <w:divBdr>
        <w:top w:val="none" w:sz="0" w:space="0" w:color="auto"/>
        <w:left w:val="none" w:sz="0" w:space="0" w:color="auto"/>
        <w:bottom w:val="none" w:sz="0" w:space="0" w:color="auto"/>
        <w:right w:val="none" w:sz="0" w:space="0" w:color="auto"/>
      </w:divBdr>
    </w:div>
    <w:div w:id="1127311805">
      <w:bodyDiv w:val="1"/>
      <w:marLeft w:val="0"/>
      <w:marRight w:val="0"/>
      <w:marTop w:val="0"/>
      <w:marBottom w:val="0"/>
      <w:divBdr>
        <w:top w:val="none" w:sz="0" w:space="0" w:color="auto"/>
        <w:left w:val="none" w:sz="0" w:space="0" w:color="auto"/>
        <w:bottom w:val="none" w:sz="0" w:space="0" w:color="auto"/>
        <w:right w:val="none" w:sz="0" w:space="0" w:color="auto"/>
      </w:divBdr>
    </w:div>
    <w:div w:id="1127626495">
      <w:bodyDiv w:val="1"/>
      <w:marLeft w:val="0"/>
      <w:marRight w:val="0"/>
      <w:marTop w:val="0"/>
      <w:marBottom w:val="0"/>
      <w:divBdr>
        <w:top w:val="none" w:sz="0" w:space="0" w:color="auto"/>
        <w:left w:val="none" w:sz="0" w:space="0" w:color="auto"/>
        <w:bottom w:val="none" w:sz="0" w:space="0" w:color="auto"/>
        <w:right w:val="none" w:sz="0" w:space="0" w:color="auto"/>
      </w:divBdr>
    </w:div>
    <w:div w:id="1128085676">
      <w:bodyDiv w:val="1"/>
      <w:marLeft w:val="0"/>
      <w:marRight w:val="0"/>
      <w:marTop w:val="0"/>
      <w:marBottom w:val="0"/>
      <w:divBdr>
        <w:top w:val="none" w:sz="0" w:space="0" w:color="auto"/>
        <w:left w:val="none" w:sz="0" w:space="0" w:color="auto"/>
        <w:bottom w:val="none" w:sz="0" w:space="0" w:color="auto"/>
        <w:right w:val="none" w:sz="0" w:space="0" w:color="auto"/>
      </w:divBdr>
    </w:div>
    <w:div w:id="1128091547">
      <w:bodyDiv w:val="1"/>
      <w:marLeft w:val="0"/>
      <w:marRight w:val="0"/>
      <w:marTop w:val="0"/>
      <w:marBottom w:val="0"/>
      <w:divBdr>
        <w:top w:val="none" w:sz="0" w:space="0" w:color="auto"/>
        <w:left w:val="none" w:sz="0" w:space="0" w:color="auto"/>
        <w:bottom w:val="none" w:sz="0" w:space="0" w:color="auto"/>
        <w:right w:val="none" w:sz="0" w:space="0" w:color="auto"/>
      </w:divBdr>
    </w:div>
    <w:div w:id="1128401208">
      <w:bodyDiv w:val="1"/>
      <w:marLeft w:val="0"/>
      <w:marRight w:val="0"/>
      <w:marTop w:val="0"/>
      <w:marBottom w:val="0"/>
      <w:divBdr>
        <w:top w:val="none" w:sz="0" w:space="0" w:color="auto"/>
        <w:left w:val="none" w:sz="0" w:space="0" w:color="auto"/>
        <w:bottom w:val="none" w:sz="0" w:space="0" w:color="auto"/>
        <w:right w:val="none" w:sz="0" w:space="0" w:color="auto"/>
      </w:divBdr>
    </w:div>
    <w:div w:id="1128427492">
      <w:bodyDiv w:val="1"/>
      <w:marLeft w:val="0"/>
      <w:marRight w:val="0"/>
      <w:marTop w:val="0"/>
      <w:marBottom w:val="0"/>
      <w:divBdr>
        <w:top w:val="none" w:sz="0" w:space="0" w:color="auto"/>
        <w:left w:val="none" w:sz="0" w:space="0" w:color="auto"/>
        <w:bottom w:val="none" w:sz="0" w:space="0" w:color="auto"/>
        <w:right w:val="none" w:sz="0" w:space="0" w:color="auto"/>
      </w:divBdr>
    </w:div>
    <w:div w:id="1128472654">
      <w:bodyDiv w:val="1"/>
      <w:marLeft w:val="0"/>
      <w:marRight w:val="0"/>
      <w:marTop w:val="0"/>
      <w:marBottom w:val="0"/>
      <w:divBdr>
        <w:top w:val="none" w:sz="0" w:space="0" w:color="auto"/>
        <w:left w:val="none" w:sz="0" w:space="0" w:color="auto"/>
        <w:bottom w:val="none" w:sz="0" w:space="0" w:color="auto"/>
        <w:right w:val="none" w:sz="0" w:space="0" w:color="auto"/>
      </w:divBdr>
    </w:div>
    <w:div w:id="1129208881">
      <w:bodyDiv w:val="1"/>
      <w:marLeft w:val="0"/>
      <w:marRight w:val="0"/>
      <w:marTop w:val="0"/>
      <w:marBottom w:val="0"/>
      <w:divBdr>
        <w:top w:val="none" w:sz="0" w:space="0" w:color="auto"/>
        <w:left w:val="none" w:sz="0" w:space="0" w:color="auto"/>
        <w:bottom w:val="none" w:sz="0" w:space="0" w:color="auto"/>
        <w:right w:val="none" w:sz="0" w:space="0" w:color="auto"/>
      </w:divBdr>
    </w:div>
    <w:div w:id="1130132983">
      <w:bodyDiv w:val="1"/>
      <w:marLeft w:val="0"/>
      <w:marRight w:val="0"/>
      <w:marTop w:val="0"/>
      <w:marBottom w:val="0"/>
      <w:divBdr>
        <w:top w:val="none" w:sz="0" w:space="0" w:color="auto"/>
        <w:left w:val="none" w:sz="0" w:space="0" w:color="auto"/>
        <w:bottom w:val="none" w:sz="0" w:space="0" w:color="auto"/>
        <w:right w:val="none" w:sz="0" w:space="0" w:color="auto"/>
      </w:divBdr>
    </w:div>
    <w:div w:id="1130710361">
      <w:bodyDiv w:val="1"/>
      <w:marLeft w:val="0"/>
      <w:marRight w:val="0"/>
      <w:marTop w:val="0"/>
      <w:marBottom w:val="0"/>
      <w:divBdr>
        <w:top w:val="none" w:sz="0" w:space="0" w:color="auto"/>
        <w:left w:val="none" w:sz="0" w:space="0" w:color="auto"/>
        <w:bottom w:val="none" w:sz="0" w:space="0" w:color="auto"/>
        <w:right w:val="none" w:sz="0" w:space="0" w:color="auto"/>
      </w:divBdr>
    </w:div>
    <w:div w:id="1130897881">
      <w:bodyDiv w:val="1"/>
      <w:marLeft w:val="0"/>
      <w:marRight w:val="0"/>
      <w:marTop w:val="0"/>
      <w:marBottom w:val="0"/>
      <w:divBdr>
        <w:top w:val="none" w:sz="0" w:space="0" w:color="auto"/>
        <w:left w:val="none" w:sz="0" w:space="0" w:color="auto"/>
        <w:bottom w:val="none" w:sz="0" w:space="0" w:color="auto"/>
        <w:right w:val="none" w:sz="0" w:space="0" w:color="auto"/>
      </w:divBdr>
    </w:div>
    <w:div w:id="1131360219">
      <w:bodyDiv w:val="1"/>
      <w:marLeft w:val="0"/>
      <w:marRight w:val="0"/>
      <w:marTop w:val="0"/>
      <w:marBottom w:val="0"/>
      <w:divBdr>
        <w:top w:val="none" w:sz="0" w:space="0" w:color="auto"/>
        <w:left w:val="none" w:sz="0" w:space="0" w:color="auto"/>
        <w:bottom w:val="none" w:sz="0" w:space="0" w:color="auto"/>
        <w:right w:val="none" w:sz="0" w:space="0" w:color="auto"/>
      </w:divBdr>
    </w:div>
    <w:div w:id="1131440232">
      <w:bodyDiv w:val="1"/>
      <w:marLeft w:val="0"/>
      <w:marRight w:val="0"/>
      <w:marTop w:val="0"/>
      <w:marBottom w:val="0"/>
      <w:divBdr>
        <w:top w:val="none" w:sz="0" w:space="0" w:color="auto"/>
        <w:left w:val="none" w:sz="0" w:space="0" w:color="auto"/>
        <w:bottom w:val="none" w:sz="0" w:space="0" w:color="auto"/>
        <w:right w:val="none" w:sz="0" w:space="0" w:color="auto"/>
      </w:divBdr>
    </w:div>
    <w:div w:id="1131745810">
      <w:bodyDiv w:val="1"/>
      <w:marLeft w:val="0"/>
      <w:marRight w:val="0"/>
      <w:marTop w:val="0"/>
      <w:marBottom w:val="0"/>
      <w:divBdr>
        <w:top w:val="none" w:sz="0" w:space="0" w:color="auto"/>
        <w:left w:val="none" w:sz="0" w:space="0" w:color="auto"/>
        <w:bottom w:val="none" w:sz="0" w:space="0" w:color="auto"/>
        <w:right w:val="none" w:sz="0" w:space="0" w:color="auto"/>
      </w:divBdr>
    </w:div>
    <w:div w:id="1132022551">
      <w:bodyDiv w:val="1"/>
      <w:marLeft w:val="0"/>
      <w:marRight w:val="0"/>
      <w:marTop w:val="0"/>
      <w:marBottom w:val="0"/>
      <w:divBdr>
        <w:top w:val="none" w:sz="0" w:space="0" w:color="auto"/>
        <w:left w:val="none" w:sz="0" w:space="0" w:color="auto"/>
        <w:bottom w:val="none" w:sz="0" w:space="0" w:color="auto"/>
        <w:right w:val="none" w:sz="0" w:space="0" w:color="auto"/>
      </w:divBdr>
    </w:div>
    <w:div w:id="1132213720">
      <w:bodyDiv w:val="1"/>
      <w:marLeft w:val="0"/>
      <w:marRight w:val="0"/>
      <w:marTop w:val="0"/>
      <w:marBottom w:val="0"/>
      <w:divBdr>
        <w:top w:val="none" w:sz="0" w:space="0" w:color="auto"/>
        <w:left w:val="none" w:sz="0" w:space="0" w:color="auto"/>
        <w:bottom w:val="none" w:sz="0" w:space="0" w:color="auto"/>
        <w:right w:val="none" w:sz="0" w:space="0" w:color="auto"/>
      </w:divBdr>
    </w:div>
    <w:div w:id="1132558964">
      <w:bodyDiv w:val="1"/>
      <w:marLeft w:val="0"/>
      <w:marRight w:val="0"/>
      <w:marTop w:val="0"/>
      <w:marBottom w:val="0"/>
      <w:divBdr>
        <w:top w:val="none" w:sz="0" w:space="0" w:color="auto"/>
        <w:left w:val="none" w:sz="0" w:space="0" w:color="auto"/>
        <w:bottom w:val="none" w:sz="0" w:space="0" w:color="auto"/>
        <w:right w:val="none" w:sz="0" w:space="0" w:color="auto"/>
      </w:divBdr>
    </w:div>
    <w:div w:id="1133644081">
      <w:bodyDiv w:val="1"/>
      <w:marLeft w:val="0"/>
      <w:marRight w:val="0"/>
      <w:marTop w:val="0"/>
      <w:marBottom w:val="0"/>
      <w:divBdr>
        <w:top w:val="none" w:sz="0" w:space="0" w:color="auto"/>
        <w:left w:val="none" w:sz="0" w:space="0" w:color="auto"/>
        <w:bottom w:val="none" w:sz="0" w:space="0" w:color="auto"/>
        <w:right w:val="none" w:sz="0" w:space="0" w:color="auto"/>
      </w:divBdr>
    </w:div>
    <w:div w:id="1134177972">
      <w:bodyDiv w:val="1"/>
      <w:marLeft w:val="0"/>
      <w:marRight w:val="0"/>
      <w:marTop w:val="0"/>
      <w:marBottom w:val="0"/>
      <w:divBdr>
        <w:top w:val="none" w:sz="0" w:space="0" w:color="auto"/>
        <w:left w:val="none" w:sz="0" w:space="0" w:color="auto"/>
        <w:bottom w:val="none" w:sz="0" w:space="0" w:color="auto"/>
        <w:right w:val="none" w:sz="0" w:space="0" w:color="auto"/>
      </w:divBdr>
    </w:div>
    <w:div w:id="1134251506">
      <w:bodyDiv w:val="1"/>
      <w:marLeft w:val="0"/>
      <w:marRight w:val="0"/>
      <w:marTop w:val="0"/>
      <w:marBottom w:val="0"/>
      <w:divBdr>
        <w:top w:val="none" w:sz="0" w:space="0" w:color="auto"/>
        <w:left w:val="none" w:sz="0" w:space="0" w:color="auto"/>
        <w:bottom w:val="none" w:sz="0" w:space="0" w:color="auto"/>
        <w:right w:val="none" w:sz="0" w:space="0" w:color="auto"/>
      </w:divBdr>
    </w:div>
    <w:div w:id="1134300132">
      <w:bodyDiv w:val="1"/>
      <w:marLeft w:val="0"/>
      <w:marRight w:val="0"/>
      <w:marTop w:val="0"/>
      <w:marBottom w:val="0"/>
      <w:divBdr>
        <w:top w:val="none" w:sz="0" w:space="0" w:color="auto"/>
        <w:left w:val="none" w:sz="0" w:space="0" w:color="auto"/>
        <w:bottom w:val="none" w:sz="0" w:space="0" w:color="auto"/>
        <w:right w:val="none" w:sz="0" w:space="0" w:color="auto"/>
      </w:divBdr>
    </w:div>
    <w:div w:id="1135485180">
      <w:bodyDiv w:val="1"/>
      <w:marLeft w:val="0"/>
      <w:marRight w:val="0"/>
      <w:marTop w:val="0"/>
      <w:marBottom w:val="0"/>
      <w:divBdr>
        <w:top w:val="none" w:sz="0" w:space="0" w:color="auto"/>
        <w:left w:val="none" w:sz="0" w:space="0" w:color="auto"/>
        <w:bottom w:val="none" w:sz="0" w:space="0" w:color="auto"/>
        <w:right w:val="none" w:sz="0" w:space="0" w:color="auto"/>
      </w:divBdr>
    </w:div>
    <w:div w:id="1135638595">
      <w:bodyDiv w:val="1"/>
      <w:marLeft w:val="0"/>
      <w:marRight w:val="0"/>
      <w:marTop w:val="0"/>
      <w:marBottom w:val="0"/>
      <w:divBdr>
        <w:top w:val="none" w:sz="0" w:space="0" w:color="auto"/>
        <w:left w:val="none" w:sz="0" w:space="0" w:color="auto"/>
        <w:bottom w:val="none" w:sz="0" w:space="0" w:color="auto"/>
        <w:right w:val="none" w:sz="0" w:space="0" w:color="auto"/>
      </w:divBdr>
    </w:div>
    <w:div w:id="1136264220">
      <w:bodyDiv w:val="1"/>
      <w:marLeft w:val="0"/>
      <w:marRight w:val="0"/>
      <w:marTop w:val="0"/>
      <w:marBottom w:val="0"/>
      <w:divBdr>
        <w:top w:val="none" w:sz="0" w:space="0" w:color="auto"/>
        <w:left w:val="none" w:sz="0" w:space="0" w:color="auto"/>
        <w:bottom w:val="none" w:sz="0" w:space="0" w:color="auto"/>
        <w:right w:val="none" w:sz="0" w:space="0" w:color="auto"/>
      </w:divBdr>
    </w:div>
    <w:div w:id="1136265088">
      <w:bodyDiv w:val="1"/>
      <w:marLeft w:val="0"/>
      <w:marRight w:val="0"/>
      <w:marTop w:val="0"/>
      <w:marBottom w:val="0"/>
      <w:divBdr>
        <w:top w:val="none" w:sz="0" w:space="0" w:color="auto"/>
        <w:left w:val="none" w:sz="0" w:space="0" w:color="auto"/>
        <w:bottom w:val="none" w:sz="0" w:space="0" w:color="auto"/>
        <w:right w:val="none" w:sz="0" w:space="0" w:color="auto"/>
      </w:divBdr>
    </w:div>
    <w:div w:id="1136412447">
      <w:bodyDiv w:val="1"/>
      <w:marLeft w:val="0"/>
      <w:marRight w:val="0"/>
      <w:marTop w:val="0"/>
      <w:marBottom w:val="0"/>
      <w:divBdr>
        <w:top w:val="none" w:sz="0" w:space="0" w:color="auto"/>
        <w:left w:val="none" w:sz="0" w:space="0" w:color="auto"/>
        <w:bottom w:val="none" w:sz="0" w:space="0" w:color="auto"/>
        <w:right w:val="none" w:sz="0" w:space="0" w:color="auto"/>
      </w:divBdr>
    </w:div>
    <w:div w:id="1136605257">
      <w:bodyDiv w:val="1"/>
      <w:marLeft w:val="0"/>
      <w:marRight w:val="0"/>
      <w:marTop w:val="0"/>
      <w:marBottom w:val="0"/>
      <w:divBdr>
        <w:top w:val="none" w:sz="0" w:space="0" w:color="auto"/>
        <w:left w:val="none" w:sz="0" w:space="0" w:color="auto"/>
        <w:bottom w:val="none" w:sz="0" w:space="0" w:color="auto"/>
        <w:right w:val="none" w:sz="0" w:space="0" w:color="auto"/>
      </w:divBdr>
    </w:div>
    <w:div w:id="1137067923">
      <w:bodyDiv w:val="1"/>
      <w:marLeft w:val="0"/>
      <w:marRight w:val="0"/>
      <w:marTop w:val="0"/>
      <w:marBottom w:val="0"/>
      <w:divBdr>
        <w:top w:val="none" w:sz="0" w:space="0" w:color="auto"/>
        <w:left w:val="none" w:sz="0" w:space="0" w:color="auto"/>
        <w:bottom w:val="none" w:sz="0" w:space="0" w:color="auto"/>
        <w:right w:val="none" w:sz="0" w:space="0" w:color="auto"/>
      </w:divBdr>
    </w:div>
    <w:div w:id="1137146546">
      <w:bodyDiv w:val="1"/>
      <w:marLeft w:val="0"/>
      <w:marRight w:val="0"/>
      <w:marTop w:val="0"/>
      <w:marBottom w:val="0"/>
      <w:divBdr>
        <w:top w:val="none" w:sz="0" w:space="0" w:color="auto"/>
        <w:left w:val="none" w:sz="0" w:space="0" w:color="auto"/>
        <w:bottom w:val="none" w:sz="0" w:space="0" w:color="auto"/>
        <w:right w:val="none" w:sz="0" w:space="0" w:color="auto"/>
      </w:divBdr>
    </w:div>
    <w:div w:id="1137333171">
      <w:bodyDiv w:val="1"/>
      <w:marLeft w:val="0"/>
      <w:marRight w:val="0"/>
      <w:marTop w:val="0"/>
      <w:marBottom w:val="0"/>
      <w:divBdr>
        <w:top w:val="none" w:sz="0" w:space="0" w:color="auto"/>
        <w:left w:val="none" w:sz="0" w:space="0" w:color="auto"/>
        <w:bottom w:val="none" w:sz="0" w:space="0" w:color="auto"/>
        <w:right w:val="none" w:sz="0" w:space="0" w:color="auto"/>
      </w:divBdr>
    </w:div>
    <w:div w:id="1137529880">
      <w:bodyDiv w:val="1"/>
      <w:marLeft w:val="0"/>
      <w:marRight w:val="0"/>
      <w:marTop w:val="0"/>
      <w:marBottom w:val="0"/>
      <w:divBdr>
        <w:top w:val="none" w:sz="0" w:space="0" w:color="auto"/>
        <w:left w:val="none" w:sz="0" w:space="0" w:color="auto"/>
        <w:bottom w:val="none" w:sz="0" w:space="0" w:color="auto"/>
        <w:right w:val="none" w:sz="0" w:space="0" w:color="auto"/>
      </w:divBdr>
    </w:div>
    <w:div w:id="1137725396">
      <w:bodyDiv w:val="1"/>
      <w:marLeft w:val="0"/>
      <w:marRight w:val="0"/>
      <w:marTop w:val="0"/>
      <w:marBottom w:val="0"/>
      <w:divBdr>
        <w:top w:val="none" w:sz="0" w:space="0" w:color="auto"/>
        <w:left w:val="none" w:sz="0" w:space="0" w:color="auto"/>
        <w:bottom w:val="none" w:sz="0" w:space="0" w:color="auto"/>
        <w:right w:val="none" w:sz="0" w:space="0" w:color="auto"/>
      </w:divBdr>
    </w:div>
    <w:div w:id="1137913727">
      <w:bodyDiv w:val="1"/>
      <w:marLeft w:val="0"/>
      <w:marRight w:val="0"/>
      <w:marTop w:val="0"/>
      <w:marBottom w:val="0"/>
      <w:divBdr>
        <w:top w:val="none" w:sz="0" w:space="0" w:color="auto"/>
        <w:left w:val="none" w:sz="0" w:space="0" w:color="auto"/>
        <w:bottom w:val="none" w:sz="0" w:space="0" w:color="auto"/>
        <w:right w:val="none" w:sz="0" w:space="0" w:color="auto"/>
      </w:divBdr>
    </w:div>
    <w:div w:id="1137994816">
      <w:bodyDiv w:val="1"/>
      <w:marLeft w:val="0"/>
      <w:marRight w:val="0"/>
      <w:marTop w:val="0"/>
      <w:marBottom w:val="0"/>
      <w:divBdr>
        <w:top w:val="none" w:sz="0" w:space="0" w:color="auto"/>
        <w:left w:val="none" w:sz="0" w:space="0" w:color="auto"/>
        <w:bottom w:val="none" w:sz="0" w:space="0" w:color="auto"/>
        <w:right w:val="none" w:sz="0" w:space="0" w:color="auto"/>
      </w:divBdr>
    </w:div>
    <w:div w:id="1138180989">
      <w:bodyDiv w:val="1"/>
      <w:marLeft w:val="0"/>
      <w:marRight w:val="0"/>
      <w:marTop w:val="0"/>
      <w:marBottom w:val="0"/>
      <w:divBdr>
        <w:top w:val="none" w:sz="0" w:space="0" w:color="auto"/>
        <w:left w:val="none" w:sz="0" w:space="0" w:color="auto"/>
        <w:bottom w:val="none" w:sz="0" w:space="0" w:color="auto"/>
        <w:right w:val="none" w:sz="0" w:space="0" w:color="auto"/>
      </w:divBdr>
    </w:div>
    <w:div w:id="1138181418">
      <w:bodyDiv w:val="1"/>
      <w:marLeft w:val="0"/>
      <w:marRight w:val="0"/>
      <w:marTop w:val="0"/>
      <w:marBottom w:val="0"/>
      <w:divBdr>
        <w:top w:val="none" w:sz="0" w:space="0" w:color="auto"/>
        <w:left w:val="none" w:sz="0" w:space="0" w:color="auto"/>
        <w:bottom w:val="none" w:sz="0" w:space="0" w:color="auto"/>
        <w:right w:val="none" w:sz="0" w:space="0" w:color="auto"/>
      </w:divBdr>
    </w:div>
    <w:div w:id="1138185522">
      <w:bodyDiv w:val="1"/>
      <w:marLeft w:val="0"/>
      <w:marRight w:val="0"/>
      <w:marTop w:val="0"/>
      <w:marBottom w:val="0"/>
      <w:divBdr>
        <w:top w:val="none" w:sz="0" w:space="0" w:color="auto"/>
        <w:left w:val="none" w:sz="0" w:space="0" w:color="auto"/>
        <w:bottom w:val="none" w:sz="0" w:space="0" w:color="auto"/>
        <w:right w:val="none" w:sz="0" w:space="0" w:color="auto"/>
      </w:divBdr>
    </w:div>
    <w:div w:id="1138500405">
      <w:bodyDiv w:val="1"/>
      <w:marLeft w:val="0"/>
      <w:marRight w:val="0"/>
      <w:marTop w:val="0"/>
      <w:marBottom w:val="0"/>
      <w:divBdr>
        <w:top w:val="none" w:sz="0" w:space="0" w:color="auto"/>
        <w:left w:val="none" w:sz="0" w:space="0" w:color="auto"/>
        <w:bottom w:val="none" w:sz="0" w:space="0" w:color="auto"/>
        <w:right w:val="none" w:sz="0" w:space="0" w:color="auto"/>
      </w:divBdr>
    </w:div>
    <w:div w:id="1138762067">
      <w:bodyDiv w:val="1"/>
      <w:marLeft w:val="0"/>
      <w:marRight w:val="0"/>
      <w:marTop w:val="0"/>
      <w:marBottom w:val="0"/>
      <w:divBdr>
        <w:top w:val="none" w:sz="0" w:space="0" w:color="auto"/>
        <w:left w:val="none" w:sz="0" w:space="0" w:color="auto"/>
        <w:bottom w:val="none" w:sz="0" w:space="0" w:color="auto"/>
        <w:right w:val="none" w:sz="0" w:space="0" w:color="auto"/>
      </w:divBdr>
    </w:div>
    <w:div w:id="1140269769">
      <w:bodyDiv w:val="1"/>
      <w:marLeft w:val="0"/>
      <w:marRight w:val="0"/>
      <w:marTop w:val="0"/>
      <w:marBottom w:val="0"/>
      <w:divBdr>
        <w:top w:val="none" w:sz="0" w:space="0" w:color="auto"/>
        <w:left w:val="none" w:sz="0" w:space="0" w:color="auto"/>
        <w:bottom w:val="none" w:sz="0" w:space="0" w:color="auto"/>
        <w:right w:val="none" w:sz="0" w:space="0" w:color="auto"/>
      </w:divBdr>
    </w:div>
    <w:div w:id="1142112048">
      <w:bodyDiv w:val="1"/>
      <w:marLeft w:val="0"/>
      <w:marRight w:val="0"/>
      <w:marTop w:val="0"/>
      <w:marBottom w:val="0"/>
      <w:divBdr>
        <w:top w:val="none" w:sz="0" w:space="0" w:color="auto"/>
        <w:left w:val="none" w:sz="0" w:space="0" w:color="auto"/>
        <w:bottom w:val="none" w:sz="0" w:space="0" w:color="auto"/>
        <w:right w:val="none" w:sz="0" w:space="0" w:color="auto"/>
      </w:divBdr>
    </w:div>
    <w:div w:id="1142238371">
      <w:bodyDiv w:val="1"/>
      <w:marLeft w:val="0"/>
      <w:marRight w:val="0"/>
      <w:marTop w:val="0"/>
      <w:marBottom w:val="0"/>
      <w:divBdr>
        <w:top w:val="none" w:sz="0" w:space="0" w:color="auto"/>
        <w:left w:val="none" w:sz="0" w:space="0" w:color="auto"/>
        <w:bottom w:val="none" w:sz="0" w:space="0" w:color="auto"/>
        <w:right w:val="none" w:sz="0" w:space="0" w:color="auto"/>
      </w:divBdr>
    </w:div>
    <w:div w:id="1142578685">
      <w:bodyDiv w:val="1"/>
      <w:marLeft w:val="0"/>
      <w:marRight w:val="0"/>
      <w:marTop w:val="0"/>
      <w:marBottom w:val="0"/>
      <w:divBdr>
        <w:top w:val="none" w:sz="0" w:space="0" w:color="auto"/>
        <w:left w:val="none" w:sz="0" w:space="0" w:color="auto"/>
        <w:bottom w:val="none" w:sz="0" w:space="0" w:color="auto"/>
        <w:right w:val="none" w:sz="0" w:space="0" w:color="auto"/>
      </w:divBdr>
    </w:div>
    <w:div w:id="1142768401">
      <w:bodyDiv w:val="1"/>
      <w:marLeft w:val="0"/>
      <w:marRight w:val="0"/>
      <w:marTop w:val="0"/>
      <w:marBottom w:val="0"/>
      <w:divBdr>
        <w:top w:val="none" w:sz="0" w:space="0" w:color="auto"/>
        <w:left w:val="none" w:sz="0" w:space="0" w:color="auto"/>
        <w:bottom w:val="none" w:sz="0" w:space="0" w:color="auto"/>
        <w:right w:val="none" w:sz="0" w:space="0" w:color="auto"/>
      </w:divBdr>
    </w:div>
    <w:div w:id="1142964360">
      <w:bodyDiv w:val="1"/>
      <w:marLeft w:val="0"/>
      <w:marRight w:val="0"/>
      <w:marTop w:val="0"/>
      <w:marBottom w:val="0"/>
      <w:divBdr>
        <w:top w:val="none" w:sz="0" w:space="0" w:color="auto"/>
        <w:left w:val="none" w:sz="0" w:space="0" w:color="auto"/>
        <w:bottom w:val="none" w:sz="0" w:space="0" w:color="auto"/>
        <w:right w:val="none" w:sz="0" w:space="0" w:color="auto"/>
      </w:divBdr>
    </w:div>
    <w:div w:id="1143811519">
      <w:bodyDiv w:val="1"/>
      <w:marLeft w:val="0"/>
      <w:marRight w:val="0"/>
      <w:marTop w:val="0"/>
      <w:marBottom w:val="0"/>
      <w:divBdr>
        <w:top w:val="none" w:sz="0" w:space="0" w:color="auto"/>
        <w:left w:val="none" w:sz="0" w:space="0" w:color="auto"/>
        <w:bottom w:val="none" w:sz="0" w:space="0" w:color="auto"/>
        <w:right w:val="none" w:sz="0" w:space="0" w:color="auto"/>
      </w:divBdr>
    </w:div>
    <w:div w:id="1143891814">
      <w:bodyDiv w:val="1"/>
      <w:marLeft w:val="0"/>
      <w:marRight w:val="0"/>
      <w:marTop w:val="0"/>
      <w:marBottom w:val="0"/>
      <w:divBdr>
        <w:top w:val="none" w:sz="0" w:space="0" w:color="auto"/>
        <w:left w:val="none" w:sz="0" w:space="0" w:color="auto"/>
        <w:bottom w:val="none" w:sz="0" w:space="0" w:color="auto"/>
        <w:right w:val="none" w:sz="0" w:space="0" w:color="auto"/>
      </w:divBdr>
    </w:div>
    <w:div w:id="1144085278">
      <w:bodyDiv w:val="1"/>
      <w:marLeft w:val="0"/>
      <w:marRight w:val="0"/>
      <w:marTop w:val="0"/>
      <w:marBottom w:val="0"/>
      <w:divBdr>
        <w:top w:val="none" w:sz="0" w:space="0" w:color="auto"/>
        <w:left w:val="none" w:sz="0" w:space="0" w:color="auto"/>
        <w:bottom w:val="none" w:sz="0" w:space="0" w:color="auto"/>
        <w:right w:val="none" w:sz="0" w:space="0" w:color="auto"/>
      </w:divBdr>
    </w:div>
    <w:div w:id="1144156594">
      <w:bodyDiv w:val="1"/>
      <w:marLeft w:val="0"/>
      <w:marRight w:val="0"/>
      <w:marTop w:val="0"/>
      <w:marBottom w:val="0"/>
      <w:divBdr>
        <w:top w:val="none" w:sz="0" w:space="0" w:color="auto"/>
        <w:left w:val="none" w:sz="0" w:space="0" w:color="auto"/>
        <w:bottom w:val="none" w:sz="0" w:space="0" w:color="auto"/>
        <w:right w:val="none" w:sz="0" w:space="0" w:color="auto"/>
      </w:divBdr>
    </w:div>
    <w:div w:id="1144279833">
      <w:bodyDiv w:val="1"/>
      <w:marLeft w:val="0"/>
      <w:marRight w:val="0"/>
      <w:marTop w:val="0"/>
      <w:marBottom w:val="0"/>
      <w:divBdr>
        <w:top w:val="none" w:sz="0" w:space="0" w:color="auto"/>
        <w:left w:val="none" w:sz="0" w:space="0" w:color="auto"/>
        <w:bottom w:val="none" w:sz="0" w:space="0" w:color="auto"/>
        <w:right w:val="none" w:sz="0" w:space="0" w:color="auto"/>
      </w:divBdr>
    </w:div>
    <w:div w:id="1144470109">
      <w:bodyDiv w:val="1"/>
      <w:marLeft w:val="0"/>
      <w:marRight w:val="0"/>
      <w:marTop w:val="0"/>
      <w:marBottom w:val="0"/>
      <w:divBdr>
        <w:top w:val="none" w:sz="0" w:space="0" w:color="auto"/>
        <w:left w:val="none" w:sz="0" w:space="0" w:color="auto"/>
        <w:bottom w:val="none" w:sz="0" w:space="0" w:color="auto"/>
        <w:right w:val="none" w:sz="0" w:space="0" w:color="auto"/>
      </w:divBdr>
    </w:div>
    <w:div w:id="1144735892">
      <w:bodyDiv w:val="1"/>
      <w:marLeft w:val="0"/>
      <w:marRight w:val="0"/>
      <w:marTop w:val="0"/>
      <w:marBottom w:val="0"/>
      <w:divBdr>
        <w:top w:val="none" w:sz="0" w:space="0" w:color="auto"/>
        <w:left w:val="none" w:sz="0" w:space="0" w:color="auto"/>
        <w:bottom w:val="none" w:sz="0" w:space="0" w:color="auto"/>
        <w:right w:val="none" w:sz="0" w:space="0" w:color="auto"/>
      </w:divBdr>
    </w:div>
    <w:div w:id="1144783720">
      <w:bodyDiv w:val="1"/>
      <w:marLeft w:val="0"/>
      <w:marRight w:val="0"/>
      <w:marTop w:val="0"/>
      <w:marBottom w:val="0"/>
      <w:divBdr>
        <w:top w:val="none" w:sz="0" w:space="0" w:color="auto"/>
        <w:left w:val="none" w:sz="0" w:space="0" w:color="auto"/>
        <w:bottom w:val="none" w:sz="0" w:space="0" w:color="auto"/>
        <w:right w:val="none" w:sz="0" w:space="0" w:color="auto"/>
      </w:divBdr>
    </w:div>
    <w:div w:id="1144859054">
      <w:bodyDiv w:val="1"/>
      <w:marLeft w:val="0"/>
      <w:marRight w:val="0"/>
      <w:marTop w:val="0"/>
      <w:marBottom w:val="0"/>
      <w:divBdr>
        <w:top w:val="none" w:sz="0" w:space="0" w:color="auto"/>
        <w:left w:val="none" w:sz="0" w:space="0" w:color="auto"/>
        <w:bottom w:val="none" w:sz="0" w:space="0" w:color="auto"/>
        <w:right w:val="none" w:sz="0" w:space="0" w:color="auto"/>
      </w:divBdr>
    </w:div>
    <w:div w:id="1144931973">
      <w:bodyDiv w:val="1"/>
      <w:marLeft w:val="0"/>
      <w:marRight w:val="0"/>
      <w:marTop w:val="0"/>
      <w:marBottom w:val="0"/>
      <w:divBdr>
        <w:top w:val="none" w:sz="0" w:space="0" w:color="auto"/>
        <w:left w:val="none" w:sz="0" w:space="0" w:color="auto"/>
        <w:bottom w:val="none" w:sz="0" w:space="0" w:color="auto"/>
        <w:right w:val="none" w:sz="0" w:space="0" w:color="auto"/>
      </w:divBdr>
    </w:div>
    <w:div w:id="1145003723">
      <w:bodyDiv w:val="1"/>
      <w:marLeft w:val="0"/>
      <w:marRight w:val="0"/>
      <w:marTop w:val="0"/>
      <w:marBottom w:val="0"/>
      <w:divBdr>
        <w:top w:val="none" w:sz="0" w:space="0" w:color="auto"/>
        <w:left w:val="none" w:sz="0" w:space="0" w:color="auto"/>
        <w:bottom w:val="none" w:sz="0" w:space="0" w:color="auto"/>
        <w:right w:val="none" w:sz="0" w:space="0" w:color="auto"/>
      </w:divBdr>
    </w:div>
    <w:div w:id="1145774614">
      <w:bodyDiv w:val="1"/>
      <w:marLeft w:val="0"/>
      <w:marRight w:val="0"/>
      <w:marTop w:val="0"/>
      <w:marBottom w:val="0"/>
      <w:divBdr>
        <w:top w:val="none" w:sz="0" w:space="0" w:color="auto"/>
        <w:left w:val="none" w:sz="0" w:space="0" w:color="auto"/>
        <w:bottom w:val="none" w:sz="0" w:space="0" w:color="auto"/>
        <w:right w:val="none" w:sz="0" w:space="0" w:color="auto"/>
      </w:divBdr>
    </w:div>
    <w:div w:id="1145777422">
      <w:bodyDiv w:val="1"/>
      <w:marLeft w:val="0"/>
      <w:marRight w:val="0"/>
      <w:marTop w:val="0"/>
      <w:marBottom w:val="0"/>
      <w:divBdr>
        <w:top w:val="none" w:sz="0" w:space="0" w:color="auto"/>
        <w:left w:val="none" w:sz="0" w:space="0" w:color="auto"/>
        <w:bottom w:val="none" w:sz="0" w:space="0" w:color="auto"/>
        <w:right w:val="none" w:sz="0" w:space="0" w:color="auto"/>
      </w:divBdr>
    </w:div>
    <w:div w:id="1145853905">
      <w:bodyDiv w:val="1"/>
      <w:marLeft w:val="0"/>
      <w:marRight w:val="0"/>
      <w:marTop w:val="0"/>
      <w:marBottom w:val="0"/>
      <w:divBdr>
        <w:top w:val="none" w:sz="0" w:space="0" w:color="auto"/>
        <w:left w:val="none" w:sz="0" w:space="0" w:color="auto"/>
        <w:bottom w:val="none" w:sz="0" w:space="0" w:color="auto"/>
        <w:right w:val="none" w:sz="0" w:space="0" w:color="auto"/>
      </w:divBdr>
    </w:div>
    <w:div w:id="1146051127">
      <w:bodyDiv w:val="1"/>
      <w:marLeft w:val="0"/>
      <w:marRight w:val="0"/>
      <w:marTop w:val="0"/>
      <w:marBottom w:val="0"/>
      <w:divBdr>
        <w:top w:val="none" w:sz="0" w:space="0" w:color="auto"/>
        <w:left w:val="none" w:sz="0" w:space="0" w:color="auto"/>
        <w:bottom w:val="none" w:sz="0" w:space="0" w:color="auto"/>
        <w:right w:val="none" w:sz="0" w:space="0" w:color="auto"/>
      </w:divBdr>
    </w:div>
    <w:div w:id="1146237583">
      <w:bodyDiv w:val="1"/>
      <w:marLeft w:val="0"/>
      <w:marRight w:val="0"/>
      <w:marTop w:val="0"/>
      <w:marBottom w:val="0"/>
      <w:divBdr>
        <w:top w:val="none" w:sz="0" w:space="0" w:color="auto"/>
        <w:left w:val="none" w:sz="0" w:space="0" w:color="auto"/>
        <w:bottom w:val="none" w:sz="0" w:space="0" w:color="auto"/>
        <w:right w:val="none" w:sz="0" w:space="0" w:color="auto"/>
      </w:divBdr>
    </w:div>
    <w:div w:id="1146625658">
      <w:bodyDiv w:val="1"/>
      <w:marLeft w:val="0"/>
      <w:marRight w:val="0"/>
      <w:marTop w:val="0"/>
      <w:marBottom w:val="0"/>
      <w:divBdr>
        <w:top w:val="none" w:sz="0" w:space="0" w:color="auto"/>
        <w:left w:val="none" w:sz="0" w:space="0" w:color="auto"/>
        <w:bottom w:val="none" w:sz="0" w:space="0" w:color="auto"/>
        <w:right w:val="none" w:sz="0" w:space="0" w:color="auto"/>
      </w:divBdr>
    </w:div>
    <w:div w:id="1146778797">
      <w:bodyDiv w:val="1"/>
      <w:marLeft w:val="0"/>
      <w:marRight w:val="0"/>
      <w:marTop w:val="0"/>
      <w:marBottom w:val="0"/>
      <w:divBdr>
        <w:top w:val="none" w:sz="0" w:space="0" w:color="auto"/>
        <w:left w:val="none" w:sz="0" w:space="0" w:color="auto"/>
        <w:bottom w:val="none" w:sz="0" w:space="0" w:color="auto"/>
        <w:right w:val="none" w:sz="0" w:space="0" w:color="auto"/>
      </w:divBdr>
    </w:div>
    <w:div w:id="1147475248">
      <w:bodyDiv w:val="1"/>
      <w:marLeft w:val="0"/>
      <w:marRight w:val="0"/>
      <w:marTop w:val="0"/>
      <w:marBottom w:val="0"/>
      <w:divBdr>
        <w:top w:val="none" w:sz="0" w:space="0" w:color="auto"/>
        <w:left w:val="none" w:sz="0" w:space="0" w:color="auto"/>
        <w:bottom w:val="none" w:sz="0" w:space="0" w:color="auto"/>
        <w:right w:val="none" w:sz="0" w:space="0" w:color="auto"/>
      </w:divBdr>
    </w:div>
    <w:div w:id="1147741283">
      <w:bodyDiv w:val="1"/>
      <w:marLeft w:val="0"/>
      <w:marRight w:val="0"/>
      <w:marTop w:val="0"/>
      <w:marBottom w:val="0"/>
      <w:divBdr>
        <w:top w:val="none" w:sz="0" w:space="0" w:color="auto"/>
        <w:left w:val="none" w:sz="0" w:space="0" w:color="auto"/>
        <w:bottom w:val="none" w:sz="0" w:space="0" w:color="auto"/>
        <w:right w:val="none" w:sz="0" w:space="0" w:color="auto"/>
      </w:divBdr>
    </w:div>
    <w:div w:id="1148205820">
      <w:bodyDiv w:val="1"/>
      <w:marLeft w:val="0"/>
      <w:marRight w:val="0"/>
      <w:marTop w:val="0"/>
      <w:marBottom w:val="0"/>
      <w:divBdr>
        <w:top w:val="none" w:sz="0" w:space="0" w:color="auto"/>
        <w:left w:val="none" w:sz="0" w:space="0" w:color="auto"/>
        <w:bottom w:val="none" w:sz="0" w:space="0" w:color="auto"/>
        <w:right w:val="none" w:sz="0" w:space="0" w:color="auto"/>
      </w:divBdr>
    </w:div>
    <w:div w:id="1148280782">
      <w:bodyDiv w:val="1"/>
      <w:marLeft w:val="0"/>
      <w:marRight w:val="0"/>
      <w:marTop w:val="0"/>
      <w:marBottom w:val="0"/>
      <w:divBdr>
        <w:top w:val="none" w:sz="0" w:space="0" w:color="auto"/>
        <w:left w:val="none" w:sz="0" w:space="0" w:color="auto"/>
        <w:bottom w:val="none" w:sz="0" w:space="0" w:color="auto"/>
        <w:right w:val="none" w:sz="0" w:space="0" w:color="auto"/>
      </w:divBdr>
    </w:div>
    <w:div w:id="1148354137">
      <w:bodyDiv w:val="1"/>
      <w:marLeft w:val="0"/>
      <w:marRight w:val="0"/>
      <w:marTop w:val="0"/>
      <w:marBottom w:val="0"/>
      <w:divBdr>
        <w:top w:val="none" w:sz="0" w:space="0" w:color="auto"/>
        <w:left w:val="none" w:sz="0" w:space="0" w:color="auto"/>
        <w:bottom w:val="none" w:sz="0" w:space="0" w:color="auto"/>
        <w:right w:val="none" w:sz="0" w:space="0" w:color="auto"/>
      </w:divBdr>
    </w:div>
    <w:div w:id="1148671291">
      <w:bodyDiv w:val="1"/>
      <w:marLeft w:val="0"/>
      <w:marRight w:val="0"/>
      <w:marTop w:val="0"/>
      <w:marBottom w:val="0"/>
      <w:divBdr>
        <w:top w:val="none" w:sz="0" w:space="0" w:color="auto"/>
        <w:left w:val="none" w:sz="0" w:space="0" w:color="auto"/>
        <w:bottom w:val="none" w:sz="0" w:space="0" w:color="auto"/>
        <w:right w:val="none" w:sz="0" w:space="0" w:color="auto"/>
      </w:divBdr>
    </w:div>
    <w:div w:id="1148934107">
      <w:bodyDiv w:val="1"/>
      <w:marLeft w:val="0"/>
      <w:marRight w:val="0"/>
      <w:marTop w:val="0"/>
      <w:marBottom w:val="0"/>
      <w:divBdr>
        <w:top w:val="none" w:sz="0" w:space="0" w:color="auto"/>
        <w:left w:val="none" w:sz="0" w:space="0" w:color="auto"/>
        <w:bottom w:val="none" w:sz="0" w:space="0" w:color="auto"/>
        <w:right w:val="none" w:sz="0" w:space="0" w:color="auto"/>
      </w:divBdr>
    </w:div>
    <w:div w:id="1149176957">
      <w:bodyDiv w:val="1"/>
      <w:marLeft w:val="0"/>
      <w:marRight w:val="0"/>
      <w:marTop w:val="0"/>
      <w:marBottom w:val="0"/>
      <w:divBdr>
        <w:top w:val="none" w:sz="0" w:space="0" w:color="auto"/>
        <w:left w:val="none" w:sz="0" w:space="0" w:color="auto"/>
        <w:bottom w:val="none" w:sz="0" w:space="0" w:color="auto"/>
        <w:right w:val="none" w:sz="0" w:space="0" w:color="auto"/>
      </w:divBdr>
    </w:div>
    <w:div w:id="1150095690">
      <w:bodyDiv w:val="1"/>
      <w:marLeft w:val="0"/>
      <w:marRight w:val="0"/>
      <w:marTop w:val="0"/>
      <w:marBottom w:val="0"/>
      <w:divBdr>
        <w:top w:val="none" w:sz="0" w:space="0" w:color="auto"/>
        <w:left w:val="none" w:sz="0" w:space="0" w:color="auto"/>
        <w:bottom w:val="none" w:sz="0" w:space="0" w:color="auto"/>
        <w:right w:val="none" w:sz="0" w:space="0" w:color="auto"/>
      </w:divBdr>
    </w:div>
    <w:div w:id="1150252358">
      <w:bodyDiv w:val="1"/>
      <w:marLeft w:val="0"/>
      <w:marRight w:val="0"/>
      <w:marTop w:val="0"/>
      <w:marBottom w:val="0"/>
      <w:divBdr>
        <w:top w:val="none" w:sz="0" w:space="0" w:color="auto"/>
        <w:left w:val="none" w:sz="0" w:space="0" w:color="auto"/>
        <w:bottom w:val="none" w:sz="0" w:space="0" w:color="auto"/>
        <w:right w:val="none" w:sz="0" w:space="0" w:color="auto"/>
      </w:divBdr>
    </w:div>
    <w:div w:id="1150320579">
      <w:bodyDiv w:val="1"/>
      <w:marLeft w:val="0"/>
      <w:marRight w:val="0"/>
      <w:marTop w:val="0"/>
      <w:marBottom w:val="0"/>
      <w:divBdr>
        <w:top w:val="none" w:sz="0" w:space="0" w:color="auto"/>
        <w:left w:val="none" w:sz="0" w:space="0" w:color="auto"/>
        <w:bottom w:val="none" w:sz="0" w:space="0" w:color="auto"/>
        <w:right w:val="none" w:sz="0" w:space="0" w:color="auto"/>
      </w:divBdr>
    </w:div>
    <w:div w:id="1150367688">
      <w:bodyDiv w:val="1"/>
      <w:marLeft w:val="0"/>
      <w:marRight w:val="0"/>
      <w:marTop w:val="0"/>
      <w:marBottom w:val="0"/>
      <w:divBdr>
        <w:top w:val="none" w:sz="0" w:space="0" w:color="auto"/>
        <w:left w:val="none" w:sz="0" w:space="0" w:color="auto"/>
        <w:bottom w:val="none" w:sz="0" w:space="0" w:color="auto"/>
        <w:right w:val="none" w:sz="0" w:space="0" w:color="auto"/>
      </w:divBdr>
    </w:div>
    <w:div w:id="1150556794">
      <w:bodyDiv w:val="1"/>
      <w:marLeft w:val="0"/>
      <w:marRight w:val="0"/>
      <w:marTop w:val="0"/>
      <w:marBottom w:val="0"/>
      <w:divBdr>
        <w:top w:val="none" w:sz="0" w:space="0" w:color="auto"/>
        <w:left w:val="none" w:sz="0" w:space="0" w:color="auto"/>
        <w:bottom w:val="none" w:sz="0" w:space="0" w:color="auto"/>
        <w:right w:val="none" w:sz="0" w:space="0" w:color="auto"/>
      </w:divBdr>
    </w:div>
    <w:div w:id="1151097739">
      <w:bodyDiv w:val="1"/>
      <w:marLeft w:val="0"/>
      <w:marRight w:val="0"/>
      <w:marTop w:val="0"/>
      <w:marBottom w:val="0"/>
      <w:divBdr>
        <w:top w:val="none" w:sz="0" w:space="0" w:color="auto"/>
        <w:left w:val="none" w:sz="0" w:space="0" w:color="auto"/>
        <w:bottom w:val="none" w:sz="0" w:space="0" w:color="auto"/>
        <w:right w:val="none" w:sz="0" w:space="0" w:color="auto"/>
      </w:divBdr>
    </w:div>
    <w:div w:id="1151293936">
      <w:bodyDiv w:val="1"/>
      <w:marLeft w:val="0"/>
      <w:marRight w:val="0"/>
      <w:marTop w:val="0"/>
      <w:marBottom w:val="0"/>
      <w:divBdr>
        <w:top w:val="none" w:sz="0" w:space="0" w:color="auto"/>
        <w:left w:val="none" w:sz="0" w:space="0" w:color="auto"/>
        <w:bottom w:val="none" w:sz="0" w:space="0" w:color="auto"/>
        <w:right w:val="none" w:sz="0" w:space="0" w:color="auto"/>
      </w:divBdr>
    </w:div>
    <w:div w:id="1152022774">
      <w:bodyDiv w:val="1"/>
      <w:marLeft w:val="0"/>
      <w:marRight w:val="0"/>
      <w:marTop w:val="0"/>
      <w:marBottom w:val="0"/>
      <w:divBdr>
        <w:top w:val="none" w:sz="0" w:space="0" w:color="auto"/>
        <w:left w:val="none" w:sz="0" w:space="0" w:color="auto"/>
        <w:bottom w:val="none" w:sz="0" w:space="0" w:color="auto"/>
        <w:right w:val="none" w:sz="0" w:space="0" w:color="auto"/>
      </w:divBdr>
    </w:div>
    <w:div w:id="1152062183">
      <w:bodyDiv w:val="1"/>
      <w:marLeft w:val="0"/>
      <w:marRight w:val="0"/>
      <w:marTop w:val="0"/>
      <w:marBottom w:val="0"/>
      <w:divBdr>
        <w:top w:val="none" w:sz="0" w:space="0" w:color="auto"/>
        <w:left w:val="none" w:sz="0" w:space="0" w:color="auto"/>
        <w:bottom w:val="none" w:sz="0" w:space="0" w:color="auto"/>
        <w:right w:val="none" w:sz="0" w:space="0" w:color="auto"/>
      </w:divBdr>
    </w:div>
    <w:div w:id="1152140605">
      <w:bodyDiv w:val="1"/>
      <w:marLeft w:val="0"/>
      <w:marRight w:val="0"/>
      <w:marTop w:val="0"/>
      <w:marBottom w:val="0"/>
      <w:divBdr>
        <w:top w:val="none" w:sz="0" w:space="0" w:color="auto"/>
        <w:left w:val="none" w:sz="0" w:space="0" w:color="auto"/>
        <w:bottom w:val="none" w:sz="0" w:space="0" w:color="auto"/>
        <w:right w:val="none" w:sz="0" w:space="0" w:color="auto"/>
      </w:divBdr>
    </w:div>
    <w:div w:id="1152602620">
      <w:bodyDiv w:val="1"/>
      <w:marLeft w:val="0"/>
      <w:marRight w:val="0"/>
      <w:marTop w:val="0"/>
      <w:marBottom w:val="0"/>
      <w:divBdr>
        <w:top w:val="none" w:sz="0" w:space="0" w:color="auto"/>
        <w:left w:val="none" w:sz="0" w:space="0" w:color="auto"/>
        <w:bottom w:val="none" w:sz="0" w:space="0" w:color="auto"/>
        <w:right w:val="none" w:sz="0" w:space="0" w:color="auto"/>
      </w:divBdr>
    </w:div>
    <w:div w:id="1152987273">
      <w:bodyDiv w:val="1"/>
      <w:marLeft w:val="0"/>
      <w:marRight w:val="0"/>
      <w:marTop w:val="0"/>
      <w:marBottom w:val="0"/>
      <w:divBdr>
        <w:top w:val="none" w:sz="0" w:space="0" w:color="auto"/>
        <w:left w:val="none" w:sz="0" w:space="0" w:color="auto"/>
        <w:bottom w:val="none" w:sz="0" w:space="0" w:color="auto"/>
        <w:right w:val="none" w:sz="0" w:space="0" w:color="auto"/>
      </w:divBdr>
    </w:div>
    <w:div w:id="1154223898">
      <w:bodyDiv w:val="1"/>
      <w:marLeft w:val="0"/>
      <w:marRight w:val="0"/>
      <w:marTop w:val="0"/>
      <w:marBottom w:val="0"/>
      <w:divBdr>
        <w:top w:val="none" w:sz="0" w:space="0" w:color="auto"/>
        <w:left w:val="none" w:sz="0" w:space="0" w:color="auto"/>
        <w:bottom w:val="none" w:sz="0" w:space="0" w:color="auto"/>
        <w:right w:val="none" w:sz="0" w:space="0" w:color="auto"/>
      </w:divBdr>
    </w:div>
    <w:div w:id="1154879901">
      <w:bodyDiv w:val="1"/>
      <w:marLeft w:val="0"/>
      <w:marRight w:val="0"/>
      <w:marTop w:val="0"/>
      <w:marBottom w:val="0"/>
      <w:divBdr>
        <w:top w:val="none" w:sz="0" w:space="0" w:color="auto"/>
        <w:left w:val="none" w:sz="0" w:space="0" w:color="auto"/>
        <w:bottom w:val="none" w:sz="0" w:space="0" w:color="auto"/>
        <w:right w:val="none" w:sz="0" w:space="0" w:color="auto"/>
      </w:divBdr>
    </w:div>
    <w:div w:id="1154881476">
      <w:bodyDiv w:val="1"/>
      <w:marLeft w:val="0"/>
      <w:marRight w:val="0"/>
      <w:marTop w:val="0"/>
      <w:marBottom w:val="0"/>
      <w:divBdr>
        <w:top w:val="none" w:sz="0" w:space="0" w:color="auto"/>
        <w:left w:val="none" w:sz="0" w:space="0" w:color="auto"/>
        <w:bottom w:val="none" w:sz="0" w:space="0" w:color="auto"/>
        <w:right w:val="none" w:sz="0" w:space="0" w:color="auto"/>
      </w:divBdr>
    </w:div>
    <w:div w:id="1155684943">
      <w:bodyDiv w:val="1"/>
      <w:marLeft w:val="0"/>
      <w:marRight w:val="0"/>
      <w:marTop w:val="0"/>
      <w:marBottom w:val="0"/>
      <w:divBdr>
        <w:top w:val="none" w:sz="0" w:space="0" w:color="auto"/>
        <w:left w:val="none" w:sz="0" w:space="0" w:color="auto"/>
        <w:bottom w:val="none" w:sz="0" w:space="0" w:color="auto"/>
        <w:right w:val="none" w:sz="0" w:space="0" w:color="auto"/>
      </w:divBdr>
    </w:div>
    <w:div w:id="1155805412">
      <w:bodyDiv w:val="1"/>
      <w:marLeft w:val="0"/>
      <w:marRight w:val="0"/>
      <w:marTop w:val="0"/>
      <w:marBottom w:val="0"/>
      <w:divBdr>
        <w:top w:val="none" w:sz="0" w:space="0" w:color="auto"/>
        <w:left w:val="none" w:sz="0" w:space="0" w:color="auto"/>
        <w:bottom w:val="none" w:sz="0" w:space="0" w:color="auto"/>
        <w:right w:val="none" w:sz="0" w:space="0" w:color="auto"/>
      </w:divBdr>
    </w:div>
    <w:div w:id="1156073794">
      <w:bodyDiv w:val="1"/>
      <w:marLeft w:val="0"/>
      <w:marRight w:val="0"/>
      <w:marTop w:val="0"/>
      <w:marBottom w:val="0"/>
      <w:divBdr>
        <w:top w:val="none" w:sz="0" w:space="0" w:color="auto"/>
        <w:left w:val="none" w:sz="0" w:space="0" w:color="auto"/>
        <w:bottom w:val="none" w:sz="0" w:space="0" w:color="auto"/>
        <w:right w:val="none" w:sz="0" w:space="0" w:color="auto"/>
      </w:divBdr>
    </w:div>
    <w:div w:id="1156383709">
      <w:bodyDiv w:val="1"/>
      <w:marLeft w:val="0"/>
      <w:marRight w:val="0"/>
      <w:marTop w:val="0"/>
      <w:marBottom w:val="0"/>
      <w:divBdr>
        <w:top w:val="none" w:sz="0" w:space="0" w:color="auto"/>
        <w:left w:val="none" w:sz="0" w:space="0" w:color="auto"/>
        <w:bottom w:val="none" w:sz="0" w:space="0" w:color="auto"/>
        <w:right w:val="none" w:sz="0" w:space="0" w:color="auto"/>
      </w:divBdr>
    </w:div>
    <w:div w:id="1157069653">
      <w:bodyDiv w:val="1"/>
      <w:marLeft w:val="0"/>
      <w:marRight w:val="0"/>
      <w:marTop w:val="0"/>
      <w:marBottom w:val="0"/>
      <w:divBdr>
        <w:top w:val="none" w:sz="0" w:space="0" w:color="auto"/>
        <w:left w:val="none" w:sz="0" w:space="0" w:color="auto"/>
        <w:bottom w:val="none" w:sz="0" w:space="0" w:color="auto"/>
        <w:right w:val="none" w:sz="0" w:space="0" w:color="auto"/>
      </w:divBdr>
    </w:div>
    <w:div w:id="1157113981">
      <w:bodyDiv w:val="1"/>
      <w:marLeft w:val="0"/>
      <w:marRight w:val="0"/>
      <w:marTop w:val="0"/>
      <w:marBottom w:val="0"/>
      <w:divBdr>
        <w:top w:val="none" w:sz="0" w:space="0" w:color="auto"/>
        <w:left w:val="none" w:sz="0" w:space="0" w:color="auto"/>
        <w:bottom w:val="none" w:sz="0" w:space="0" w:color="auto"/>
        <w:right w:val="none" w:sz="0" w:space="0" w:color="auto"/>
      </w:divBdr>
    </w:div>
    <w:div w:id="1157501953">
      <w:bodyDiv w:val="1"/>
      <w:marLeft w:val="0"/>
      <w:marRight w:val="0"/>
      <w:marTop w:val="0"/>
      <w:marBottom w:val="0"/>
      <w:divBdr>
        <w:top w:val="none" w:sz="0" w:space="0" w:color="auto"/>
        <w:left w:val="none" w:sz="0" w:space="0" w:color="auto"/>
        <w:bottom w:val="none" w:sz="0" w:space="0" w:color="auto"/>
        <w:right w:val="none" w:sz="0" w:space="0" w:color="auto"/>
      </w:divBdr>
    </w:div>
    <w:div w:id="1157578679">
      <w:bodyDiv w:val="1"/>
      <w:marLeft w:val="0"/>
      <w:marRight w:val="0"/>
      <w:marTop w:val="0"/>
      <w:marBottom w:val="0"/>
      <w:divBdr>
        <w:top w:val="none" w:sz="0" w:space="0" w:color="auto"/>
        <w:left w:val="none" w:sz="0" w:space="0" w:color="auto"/>
        <w:bottom w:val="none" w:sz="0" w:space="0" w:color="auto"/>
        <w:right w:val="none" w:sz="0" w:space="0" w:color="auto"/>
      </w:divBdr>
    </w:div>
    <w:div w:id="1157771822">
      <w:bodyDiv w:val="1"/>
      <w:marLeft w:val="0"/>
      <w:marRight w:val="0"/>
      <w:marTop w:val="0"/>
      <w:marBottom w:val="0"/>
      <w:divBdr>
        <w:top w:val="none" w:sz="0" w:space="0" w:color="auto"/>
        <w:left w:val="none" w:sz="0" w:space="0" w:color="auto"/>
        <w:bottom w:val="none" w:sz="0" w:space="0" w:color="auto"/>
        <w:right w:val="none" w:sz="0" w:space="0" w:color="auto"/>
      </w:divBdr>
    </w:div>
    <w:div w:id="1158376699">
      <w:bodyDiv w:val="1"/>
      <w:marLeft w:val="0"/>
      <w:marRight w:val="0"/>
      <w:marTop w:val="0"/>
      <w:marBottom w:val="0"/>
      <w:divBdr>
        <w:top w:val="none" w:sz="0" w:space="0" w:color="auto"/>
        <w:left w:val="none" w:sz="0" w:space="0" w:color="auto"/>
        <w:bottom w:val="none" w:sz="0" w:space="0" w:color="auto"/>
        <w:right w:val="none" w:sz="0" w:space="0" w:color="auto"/>
      </w:divBdr>
    </w:div>
    <w:div w:id="1158880361">
      <w:bodyDiv w:val="1"/>
      <w:marLeft w:val="0"/>
      <w:marRight w:val="0"/>
      <w:marTop w:val="0"/>
      <w:marBottom w:val="0"/>
      <w:divBdr>
        <w:top w:val="none" w:sz="0" w:space="0" w:color="auto"/>
        <w:left w:val="none" w:sz="0" w:space="0" w:color="auto"/>
        <w:bottom w:val="none" w:sz="0" w:space="0" w:color="auto"/>
        <w:right w:val="none" w:sz="0" w:space="0" w:color="auto"/>
      </w:divBdr>
    </w:div>
    <w:div w:id="1159921990">
      <w:bodyDiv w:val="1"/>
      <w:marLeft w:val="0"/>
      <w:marRight w:val="0"/>
      <w:marTop w:val="0"/>
      <w:marBottom w:val="0"/>
      <w:divBdr>
        <w:top w:val="none" w:sz="0" w:space="0" w:color="auto"/>
        <w:left w:val="none" w:sz="0" w:space="0" w:color="auto"/>
        <w:bottom w:val="none" w:sz="0" w:space="0" w:color="auto"/>
        <w:right w:val="none" w:sz="0" w:space="0" w:color="auto"/>
      </w:divBdr>
    </w:div>
    <w:div w:id="1160080015">
      <w:bodyDiv w:val="1"/>
      <w:marLeft w:val="0"/>
      <w:marRight w:val="0"/>
      <w:marTop w:val="0"/>
      <w:marBottom w:val="0"/>
      <w:divBdr>
        <w:top w:val="none" w:sz="0" w:space="0" w:color="auto"/>
        <w:left w:val="none" w:sz="0" w:space="0" w:color="auto"/>
        <w:bottom w:val="none" w:sz="0" w:space="0" w:color="auto"/>
        <w:right w:val="none" w:sz="0" w:space="0" w:color="auto"/>
      </w:divBdr>
    </w:div>
    <w:div w:id="1160197429">
      <w:bodyDiv w:val="1"/>
      <w:marLeft w:val="0"/>
      <w:marRight w:val="0"/>
      <w:marTop w:val="0"/>
      <w:marBottom w:val="0"/>
      <w:divBdr>
        <w:top w:val="none" w:sz="0" w:space="0" w:color="auto"/>
        <w:left w:val="none" w:sz="0" w:space="0" w:color="auto"/>
        <w:bottom w:val="none" w:sz="0" w:space="0" w:color="auto"/>
        <w:right w:val="none" w:sz="0" w:space="0" w:color="auto"/>
      </w:divBdr>
    </w:div>
    <w:div w:id="1160271025">
      <w:bodyDiv w:val="1"/>
      <w:marLeft w:val="0"/>
      <w:marRight w:val="0"/>
      <w:marTop w:val="0"/>
      <w:marBottom w:val="0"/>
      <w:divBdr>
        <w:top w:val="none" w:sz="0" w:space="0" w:color="auto"/>
        <w:left w:val="none" w:sz="0" w:space="0" w:color="auto"/>
        <w:bottom w:val="none" w:sz="0" w:space="0" w:color="auto"/>
        <w:right w:val="none" w:sz="0" w:space="0" w:color="auto"/>
      </w:divBdr>
    </w:div>
    <w:div w:id="1160272580">
      <w:bodyDiv w:val="1"/>
      <w:marLeft w:val="0"/>
      <w:marRight w:val="0"/>
      <w:marTop w:val="0"/>
      <w:marBottom w:val="0"/>
      <w:divBdr>
        <w:top w:val="none" w:sz="0" w:space="0" w:color="auto"/>
        <w:left w:val="none" w:sz="0" w:space="0" w:color="auto"/>
        <w:bottom w:val="none" w:sz="0" w:space="0" w:color="auto"/>
        <w:right w:val="none" w:sz="0" w:space="0" w:color="auto"/>
      </w:divBdr>
    </w:div>
    <w:div w:id="1160779102">
      <w:bodyDiv w:val="1"/>
      <w:marLeft w:val="0"/>
      <w:marRight w:val="0"/>
      <w:marTop w:val="0"/>
      <w:marBottom w:val="0"/>
      <w:divBdr>
        <w:top w:val="none" w:sz="0" w:space="0" w:color="auto"/>
        <w:left w:val="none" w:sz="0" w:space="0" w:color="auto"/>
        <w:bottom w:val="none" w:sz="0" w:space="0" w:color="auto"/>
        <w:right w:val="none" w:sz="0" w:space="0" w:color="auto"/>
      </w:divBdr>
    </w:div>
    <w:div w:id="1160846816">
      <w:bodyDiv w:val="1"/>
      <w:marLeft w:val="0"/>
      <w:marRight w:val="0"/>
      <w:marTop w:val="0"/>
      <w:marBottom w:val="0"/>
      <w:divBdr>
        <w:top w:val="none" w:sz="0" w:space="0" w:color="auto"/>
        <w:left w:val="none" w:sz="0" w:space="0" w:color="auto"/>
        <w:bottom w:val="none" w:sz="0" w:space="0" w:color="auto"/>
        <w:right w:val="none" w:sz="0" w:space="0" w:color="auto"/>
      </w:divBdr>
    </w:div>
    <w:div w:id="1161195720">
      <w:bodyDiv w:val="1"/>
      <w:marLeft w:val="0"/>
      <w:marRight w:val="0"/>
      <w:marTop w:val="0"/>
      <w:marBottom w:val="0"/>
      <w:divBdr>
        <w:top w:val="none" w:sz="0" w:space="0" w:color="auto"/>
        <w:left w:val="none" w:sz="0" w:space="0" w:color="auto"/>
        <w:bottom w:val="none" w:sz="0" w:space="0" w:color="auto"/>
        <w:right w:val="none" w:sz="0" w:space="0" w:color="auto"/>
      </w:divBdr>
    </w:div>
    <w:div w:id="1161969423">
      <w:bodyDiv w:val="1"/>
      <w:marLeft w:val="0"/>
      <w:marRight w:val="0"/>
      <w:marTop w:val="0"/>
      <w:marBottom w:val="0"/>
      <w:divBdr>
        <w:top w:val="none" w:sz="0" w:space="0" w:color="auto"/>
        <w:left w:val="none" w:sz="0" w:space="0" w:color="auto"/>
        <w:bottom w:val="none" w:sz="0" w:space="0" w:color="auto"/>
        <w:right w:val="none" w:sz="0" w:space="0" w:color="auto"/>
      </w:divBdr>
    </w:div>
    <w:div w:id="1162506780">
      <w:bodyDiv w:val="1"/>
      <w:marLeft w:val="0"/>
      <w:marRight w:val="0"/>
      <w:marTop w:val="0"/>
      <w:marBottom w:val="0"/>
      <w:divBdr>
        <w:top w:val="none" w:sz="0" w:space="0" w:color="auto"/>
        <w:left w:val="none" w:sz="0" w:space="0" w:color="auto"/>
        <w:bottom w:val="none" w:sz="0" w:space="0" w:color="auto"/>
        <w:right w:val="none" w:sz="0" w:space="0" w:color="auto"/>
      </w:divBdr>
    </w:div>
    <w:div w:id="1162814434">
      <w:bodyDiv w:val="1"/>
      <w:marLeft w:val="0"/>
      <w:marRight w:val="0"/>
      <w:marTop w:val="0"/>
      <w:marBottom w:val="0"/>
      <w:divBdr>
        <w:top w:val="none" w:sz="0" w:space="0" w:color="auto"/>
        <w:left w:val="none" w:sz="0" w:space="0" w:color="auto"/>
        <w:bottom w:val="none" w:sz="0" w:space="0" w:color="auto"/>
        <w:right w:val="none" w:sz="0" w:space="0" w:color="auto"/>
      </w:divBdr>
    </w:div>
    <w:div w:id="1163080925">
      <w:bodyDiv w:val="1"/>
      <w:marLeft w:val="0"/>
      <w:marRight w:val="0"/>
      <w:marTop w:val="0"/>
      <w:marBottom w:val="0"/>
      <w:divBdr>
        <w:top w:val="none" w:sz="0" w:space="0" w:color="auto"/>
        <w:left w:val="none" w:sz="0" w:space="0" w:color="auto"/>
        <w:bottom w:val="none" w:sz="0" w:space="0" w:color="auto"/>
        <w:right w:val="none" w:sz="0" w:space="0" w:color="auto"/>
      </w:divBdr>
    </w:div>
    <w:div w:id="1163744580">
      <w:bodyDiv w:val="1"/>
      <w:marLeft w:val="0"/>
      <w:marRight w:val="0"/>
      <w:marTop w:val="0"/>
      <w:marBottom w:val="0"/>
      <w:divBdr>
        <w:top w:val="none" w:sz="0" w:space="0" w:color="auto"/>
        <w:left w:val="none" w:sz="0" w:space="0" w:color="auto"/>
        <w:bottom w:val="none" w:sz="0" w:space="0" w:color="auto"/>
        <w:right w:val="none" w:sz="0" w:space="0" w:color="auto"/>
      </w:divBdr>
    </w:div>
    <w:div w:id="1163855564">
      <w:bodyDiv w:val="1"/>
      <w:marLeft w:val="0"/>
      <w:marRight w:val="0"/>
      <w:marTop w:val="0"/>
      <w:marBottom w:val="0"/>
      <w:divBdr>
        <w:top w:val="none" w:sz="0" w:space="0" w:color="auto"/>
        <w:left w:val="none" w:sz="0" w:space="0" w:color="auto"/>
        <w:bottom w:val="none" w:sz="0" w:space="0" w:color="auto"/>
        <w:right w:val="none" w:sz="0" w:space="0" w:color="auto"/>
      </w:divBdr>
    </w:div>
    <w:div w:id="1164201434">
      <w:bodyDiv w:val="1"/>
      <w:marLeft w:val="0"/>
      <w:marRight w:val="0"/>
      <w:marTop w:val="0"/>
      <w:marBottom w:val="0"/>
      <w:divBdr>
        <w:top w:val="none" w:sz="0" w:space="0" w:color="auto"/>
        <w:left w:val="none" w:sz="0" w:space="0" w:color="auto"/>
        <w:bottom w:val="none" w:sz="0" w:space="0" w:color="auto"/>
        <w:right w:val="none" w:sz="0" w:space="0" w:color="auto"/>
      </w:divBdr>
    </w:div>
    <w:div w:id="1164977457">
      <w:bodyDiv w:val="1"/>
      <w:marLeft w:val="0"/>
      <w:marRight w:val="0"/>
      <w:marTop w:val="0"/>
      <w:marBottom w:val="0"/>
      <w:divBdr>
        <w:top w:val="none" w:sz="0" w:space="0" w:color="auto"/>
        <w:left w:val="none" w:sz="0" w:space="0" w:color="auto"/>
        <w:bottom w:val="none" w:sz="0" w:space="0" w:color="auto"/>
        <w:right w:val="none" w:sz="0" w:space="0" w:color="auto"/>
      </w:divBdr>
    </w:div>
    <w:div w:id="1165240500">
      <w:bodyDiv w:val="1"/>
      <w:marLeft w:val="0"/>
      <w:marRight w:val="0"/>
      <w:marTop w:val="0"/>
      <w:marBottom w:val="0"/>
      <w:divBdr>
        <w:top w:val="none" w:sz="0" w:space="0" w:color="auto"/>
        <w:left w:val="none" w:sz="0" w:space="0" w:color="auto"/>
        <w:bottom w:val="none" w:sz="0" w:space="0" w:color="auto"/>
        <w:right w:val="none" w:sz="0" w:space="0" w:color="auto"/>
      </w:divBdr>
    </w:div>
    <w:div w:id="1165391647">
      <w:bodyDiv w:val="1"/>
      <w:marLeft w:val="0"/>
      <w:marRight w:val="0"/>
      <w:marTop w:val="0"/>
      <w:marBottom w:val="0"/>
      <w:divBdr>
        <w:top w:val="none" w:sz="0" w:space="0" w:color="auto"/>
        <w:left w:val="none" w:sz="0" w:space="0" w:color="auto"/>
        <w:bottom w:val="none" w:sz="0" w:space="0" w:color="auto"/>
        <w:right w:val="none" w:sz="0" w:space="0" w:color="auto"/>
      </w:divBdr>
    </w:div>
    <w:div w:id="1165559363">
      <w:bodyDiv w:val="1"/>
      <w:marLeft w:val="0"/>
      <w:marRight w:val="0"/>
      <w:marTop w:val="0"/>
      <w:marBottom w:val="0"/>
      <w:divBdr>
        <w:top w:val="none" w:sz="0" w:space="0" w:color="auto"/>
        <w:left w:val="none" w:sz="0" w:space="0" w:color="auto"/>
        <w:bottom w:val="none" w:sz="0" w:space="0" w:color="auto"/>
        <w:right w:val="none" w:sz="0" w:space="0" w:color="auto"/>
      </w:divBdr>
    </w:div>
    <w:div w:id="1165705462">
      <w:bodyDiv w:val="1"/>
      <w:marLeft w:val="0"/>
      <w:marRight w:val="0"/>
      <w:marTop w:val="0"/>
      <w:marBottom w:val="0"/>
      <w:divBdr>
        <w:top w:val="none" w:sz="0" w:space="0" w:color="auto"/>
        <w:left w:val="none" w:sz="0" w:space="0" w:color="auto"/>
        <w:bottom w:val="none" w:sz="0" w:space="0" w:color="auto"/>
        <w:right w:val="none" w:sz="0" w:space="0" w:color="auto"/>
      </w:divBdr>
    </w:div>
    <w:div w:id="1165820446">
      <w:bodyDiv w:val="1"/>
      <w:marLeft w:val="0"/>
      <w:marRight w:val="0"/>
      <w:marTop w:val="0"/>
      <w:marBottom w:val="0"/>
      <w:divBdr>
        <w:top w:val="none" w:sz="0" w:space="0" w:color="auto"/>
        <w:left w:val="none" w:sz="0" w:space="0" w:color="auto"/>
        <w:bottom w:val="none" w:sz="0" w:space="0" w:color="auto"/>
        <w:right w:val="none" w:sz="0" w:space="0" w:color="auto"/>
      </w:divBdr>
    </w:div>
    <w:div w:id="1166163221">
      <w:bodyDiv w:val="1"/>
      <w:marLeft w:val="0"/>
      <w:marRight w:val="0"/>
      <w:marTop w:val="0"/>
      <w:marBottom w:val="0"/>
      <w:divBdr>
        <w:top w:val="none" w:sz="0" w:space="0" w:color="auto"/>
        <w:left w:val="none" w:sz="0" w:space="0" w:color="auto"/>
        <w:bottom w:val="none" w:sz="0" w:space="0" w:color="auto"/>
        <w:right w:val="none" w:sz="0" w:space="0" w:color="auto"/>
      </w:divBdr>
    </w:div>
    <w:div w:id="1166364775">
      <w:bodyDiv w:val="1"/>
      <w:marLeft w:val="0"/>
      <w:marRight w:val="0"/>
      <w:marTop w:val="0"/>
      <w:marBottom w:val="0"/>
      <w:divBdr>
        <w:top w:val="none" w:sz="0" w:space="0" w:color="auto"/>
        <w:left w:val="none" w:sz="0" w:space="0" w:color="auto"/>
        <w:bottom w:val="none" w:sz="0" w:space="0" w:color="auto"/>
        <w:right w:val="none" w:sz="0" w:space="0" w:color="auto"/>
      </w:divBdr>
    </w:div>
    <w:div w:id="1166475578">
      <w:bodyDiv w:val="1"/>
      <w:marLeft w:val="0"/>
      <w:marRight w:val="0"/>
      <w:marTop w:val="0"/>
      <w:marBottom w:val="0"/>
      <w:divBdr>
        <w:top w:val="none" w:sz="0" w:space="0" w:color="auto"/>
        <w:left w:val="none" w:sz="0" w:space="0" w:color="auto"/>
        <w:bottom w:val="none" w:sz="0" w:space="0" w:color="auto"/>
        <w:right w:val="none" w:sz="0" w:space="0" w:color="auto"/>
      </w:divBdr>
    </w:div>
    <w:div w:id="1166746513">
      <w:bodyDiv w:val="1"/>
      <w:marLeft w:val="0"/>
      <w:marRight w:val="0"/>
      <w:marTop w:val="0"/>
      <w:marBottom w:val="0"/>
      <w:divBdr>
        <w:top w:val="none" w:sz="0" w:space="0" w:color="auto"/>
        <w:left w:val="none" w:sz="0" w:space="0" w:color="auto"/>
        <w:bottom w:val="none" w:sz="0" w:space="0" w:color="auto"/>
        <w:right w:val="none" w:sz="0" w:space="0" w:color="auto"/>
      </w:divBdr>
    </w:div>
    <w:div w:id="1167092235">
      <w:bodyDiv w:val="1"/>
      <w:marLeft w:val="0"/>
      <w:marRight w:val="0"/>
      <w:marTop w:val="0"/>
      <w:marBottom w:val="0"/>
      <w:divBdr>
        <w:top w:val="none" w:sz="0" w:space="0" w:color="auto"/>
        <w:left w:val="none" w:sz="0" w:space="0" w:color="auto"/>
        <w:bottom w:val="none" w:sz="0" w:space="0" w:color="auto"/>
        <w:right w:val="none" w:sz="0" w:space="0" w:color="auto"/>
      </w:divBdr>
    </w:div>
    <w:div w:id="1167211328">
      <w:bodyDiv w:val="1"/>
      <w:marLeft w:val="0"/>
      <w:marRight w:val="0"/>
      <w:marTop w:val="0"/>
      <w:marBottom w:val="0"/>
      <w:divBdr>
        <w:top w:val="none" w:sz="0" w:space="0" w:color="auto"/>
        <w:left w:val="none" w:sz="0" w:space="0" w:color="auto"/>
        <w:bottom w:val="none" w:sz="0" w:space="0" w:color="auto"/>
        <w:right w:val="none" w:sz="0" w:space="0" w:color="auto"/>
      </w:divBdr>
    </w:div>
    <w:div w:id="1167742972">
      <w:bodyDiv w:val="1"/>
      <w:marLeft w:val="0"/>
      <w:marRight w:val="0"/>
      <w:marTop w:val="0"/>
      <w:marBottom w:val="0"/>
      <w:divBdr>
        <w:top w:val="none" w:sz="0" w:space="0" w:color="auto"/>
        <w:left w:val="none" w:sz="0" w:space="0" w:color="auto"/>
        <w:bottom w:val="none" w:sz="0" w:space="0" w:color="auto"/>
        <w:right w:val="none" w:sz="0" w:space="0" w:color="auto"/>
      </w:divBdr>
    </w:div>
    <w:div w:id="1167860602">
      <w:bodyDiv w:val="1"/>
      <w:marLeft w:val="0"/>
      <w:marRight w:val="0"/>
      <w:marTop w:val="0"/>
      <w:marBottom w:val="0"/>
      <w:divBdr>
        <w:top w:val="none" w:sz="0" w:space="0" w:color="auto"/>
        <w:left w:val="none" w:sz="0" w:space="0" w:color="auto"/>
        <w:bottom w:val="none" w:sz="0" w:space="0" w:color="auto"/>
        <w:right w:val="none" w:sz="0" w:space="0" w:color="auto"/>
      </w:divBdr>
    </w:div>
    <w:div w:id="1168012944">
      <w:bodyDiv w:val="1"/>
      <w:marLeft w:val="0"/>
      <w:marRight w:val="0"/>
      <w:marTop w:val="0"/>
      <w:marBottom w:val="0"/>
      <w:divBdr>
        <w:top w:val="none" w:sz="0" w:space="0" w:color="auto"/>
        <w:left w:val="none" w:sz="0" w:space="0" w:color="auto"/>
        <w:bottom w:val="none" w:sz="0" w:space="0" w:color="auto"/>
        <w:right w:val="none" w:sz="0" w:space="0" w:color="auto"/>
      </w:divBdr>
    </w:div>
    <w:div w:id="1168053962">
      <w:bodyDiv w:val="1"/>
      <w:marLeft w:val="0"/>
      <w:marRight w:val="0"/>
      <w:marTop w:val="0"/>
      <w:marBottom w:val="0"/>
      <w:divBdr>
        <w:top w:val="none" w:sz="0" w:space="0" w:color="auto"/>
        <w:left w:val="none" w:sz="0" w:space="0" w:color="auto"/>
        <w:bottom w:val="none" w:sz="0" w:space="0" w:color="auto"/>
        <w:right w:val="none" w:sz="0" w:space="0" w:color="auto"/>
      </w:divBdr>
    </w:div>
    <w:div w:id="1168591319">
      <w:bodyDiv w:val="1"/>
      <w:marLeft w:val="0"/>
      <w:marRight w:val="0"/>
      <w:marTop w:val="0"/>
      <w:marBottom w:val="0"/>
      <w:divBdr>
        <w:top w:val="none" w:sz="0" w:space="0" w:color="auto"/>
        <w:left w:val="none" w:sz="0" w:space="0" w:color="auto"/>
        <w:bottom w:val="none" w:sz="0" w:space="0" w:color="auto"/>
        <w:right w:val="none" w:sz="0" w:space="0" w:color="auto"/>
      </w:divBdr>
    </w:div>
    <w:div w:id="1168864725">
      <w:bodyDiv w:val="1"/>
      <w:marLeft w:val="0"/>
      <w:marRight w:val="0"/>
      <w:marTop w:val="0"/>
      <w:marBottom w:val="0"/>
      <w:divBdr>
        <w:top w:val="none" w:sz="0" w:space="0" w:color="auto"/>
        <w:left w:val="none" w:sz="0" w:space="0" w:color="auto"/>
        <w:bottom w:val="none" w:sz="0" w:space="0" w:color="auto"/>
        <w:right w:val="none" w:sz="0" w:space="0" w:color="auto"/>
      </w:divBdr>
    </w:div>
    <w:div w:id="1168906220">
      <w:bodyDiv w:val="1"/>
      <w:marLeft w:val="0"/>
      <w:marRight w:val="0"/>
      <w:marTop w:val="0"/>
      <w:marBottom w:val="0"/>
      <w:divBdr>
        <w:top w:val="none" w:sz="0" w:space="0" w:color="auto"/>
        <w:left w:val="none" w:sz="0" w:space="0" w:color="auto"/>
        <w:bottom w:val="none" w:sz="0" w:space="0" w:color="auto"/>
        <w:right w:val="none" w:sz="0" w:space="0" w:color="auto"/>
      </w:divBdr>
    </w:div>
    <w:div w:id="1168984420">
      <w:bodyDiv w:val="1"/>
      <w:marLeft w:val="0"/>
      <w:marRight w:val="0"/>
      <w:marTop w:val="0"/>
      <w:marBottom w:val="0"/>
      <w:divBdr>
        <w:top w:val="none" w:sz="0" w:space="0" w:color="auto"/>
        <w:left w:val="none" w:sz="0" w:space="0" w:color="auto"/>
        <w:bottom w:val="none" w:sz="0" w:space="0" w:color="auto"/>
        <w:right w:val="none" w:sz="0" w:space="0" w:color="auto"/>
      </w:divBdr>
    </w:div>
    <w:div w:id="1169055445">
      <w:bodyDiv w:val="1"/>
      <w:marLeft w:val="0"/>
      <w:marRight w:val="0"/>
      <w:marTop w:val="0"/>
      <w:marBottom w:val="0"/>
      <w:divBdr>
        <w:top w:val="none" w:sz="0" w:space="0" w:color="auto"/>
        <w:left w:val="none" w:sz="0" w:space="0" w:color="auto"/>
        <w:bottom w:val="none" w:sz="0" w:space="0" w:color="auto"/>
        <w:right w:val="none" w:sz="0" w:space="0" w:color="auto"/>
      </w:divBdr>
    </w:div>
    <w:div w:id="1169444793">
      <w:bodyDiv w:val="1"/>
      <w:marLeft w:val="0"/>
      <w:marRight w:val="0"/>
      <w:marTop w:val="0"/>
      <w:marBottom w:val="0"/>
      <w:divBdr>
        <w:top w:val="none" w:sz="0" w:space="0" w:color="auto"/>
        <w:left w:val="none" w:sz="0" w:space="0" w:color="auto"/>
        <w:bottom w:val="none" w:sz="0" w:space="0" w:color="auto"/>
        <w:right w:val="none" w:sz="0" w:space="0" w:color="auto"/>
      </w:divBdr>
    </w:div>
    <w:div w:id="1171598705">
      <w:bodyDiv w:val="1"/>
      <w:marLeft w:val="0"/>
      <w:marRight w:val="0"/>
      <w:marTop w:val="0"/>
      <w:marBottom w:val="0"/>
      <w:divBdr>
        <w:top w:val="none" w:sz="0" w:space="0" w:color="auto"/>
        <w:left w:val="none" w:sz="0" w:space="0" w:color="auto"/>
        <w:bottom w:val="none" w:sz="0" w:space="0" w:color="auto"/>
        <w:right w:val="none" w:sz="0" w:space="0" w:color="auto"/>
      </w:divBdr>
    </w:div>
    <w:div w:id="1171797726">
      <w:bodyDiv w:val="1"/>
      <w:marLeft w:val="0"/>
      <w:marRight w:val="0"/>
      <w:marTop w:val="0"/>
      <w:marBottom w:val="0"/>
      <w:divBdr>
        <w:top w:val="none" w:sz="0" w:space="0" w:color="auto"/>
        <w:left w:val="none" w:sz="0" w:space="0" w:color="auto"/>
        <w:bottom w:val="none" w:sz="0" w:space="0" w:color="auto"/>
        <w:right w:val="none" w:sz="0" w:space="0" w:color="auto"/>
      </w:divBdr>
    </w:div>
    <w:div w:id="1172911003">
      <w:bodyDiv w:val="1"/>
      <w:marLeft w:val="0"/>
      <w:marRight w:val="0"/>
      <w:marTop w:val="0"/>
      <w:marBottom w:val="0"/>
      <w:divBdr>
        <w:top w:val="none" w:sz="0" w:space="0" w:color="auto"/>
        <w:left w:val="none" w:sz="0" w:space="0" w:color="auto"/>
        <w:bottom w:val="none" w:sz="0" w:space="0" w:color="auto"/>
        <w:right w:val="none" w:sz="0" w:space="0" w:color="auto"/>
      </w:divBdr>
    </w:div>
    <w:div w:id="1173296382">
      <w:bodyDiv w:val="1"/>
      <w:marLeft w:val="0"/>
      <w:marRight w:val="0"/>
      <w:marTop w:val="0"/>
      <w:marBottom w:val="0"/>
      <w:divBdr>
        <w:top w:val="none" w:sz="0" w:space="0" w:color="auto"/>
        <w:left w:val="none" w:sz="0" w:space="0" w:color="auto"/>
        <w:bottom w:val="none" w:sz="0" w:space="0" w:color="auto"/>
        <w:right w:val="none" w:sz="0" w:space="0" w:color="auto"/>
      </w:divBdr>
    </w:div>
    <w:div w:id="1174150163">
      <w:bodyDiv w:val="1"/>
      <w:marLeft w:val="0"/>
      <w:marRight w:val="0"/>
      <w:marTop w:val="0"/>
      <w:marBottom w:val="0"/>
      <w:divBdr>
        <w:top w:val="none" w:sz="0" w:space="0" w:color="auto"/>
        <w:left w:val="none" w:sz="0" w:space="0" w:color="auto"/>
        <w:bottom w:val="none" w:sz="0" w:space="0" w:color="auto"/>
        <w:right w:val="none" w:sz="0" w:space="0" w:color="auto"/>
      </w:divBdr>
    </w:div>
    <w:div w:id="1174152568">
      <w:bodyDiv w:val="1"/>
      <w:marLeft w:val="0"/>
      <w:marRight w:val="0"/>
      <w:marTop w:val="0"/>
      <w:marBottom w:val="0"/>
      <w:divBdr>
        <w:top w:val="none" w:sz="0" w:space="0" w:color="auto"/>
        <w:left w:val="none" w:sz="0" w:space="0" w:color="auto"/>
        <w:bottom w:val="none" w:sz="0" w:space="0" w:color="auto"/>
        <w:right w:val="none" w:sz="0" w:space="0" w:color="auto"/>
      </w:divBdr>
    </w:div>
    <w:div w:id="1174608583">
      <w:bodyDiv w:val="1"/>
      <w:marLeft w:val="0"/>
      <w:marRight w:val="0"/>
      <w:marTop w:val="0"/>
      <w:marBottom w:val="0"/>
      <w:divBdr>
        <w:top w:val="none" w:sz="0" w:space="0" w:color="auto"/>
        <w:left w:val="none" w:sz="0" w:space="0" w:color="auto"/>
        <w:bottom w:val="none" w:sz="0" w:space="0" w:color="auto"/>
        <w:right w:val="none" w:sz="0" w:space="0" w:color="auto"/>
      </w:divBdr>
    </w:div>
    <w:div w:id="1174685705">
      <w:bodyDiv w:val="1"/>
      <w:marLeft w:val="0"/>
      <w:marRight w:val="0"/>
      <w:marTop w:val="0"/>
      <w:marBottom w:val="0"/>
      <w:divBdr>
        <w:top w:val="none" w:sz="0" w:space="0" w:color="auto"/>
        <w:left w:val="none" w:sz="0" w:space="0" w:color="auto"/>
        <w:bottom w:val="none" w:sz="0" w:space="0" w:color="auto"/>
        <w:right w:val="none" w:sz="0" w:space="0" w:color="auto"/>
      </w:divBdr>
    </w:div>
    <w:div w:id="1175145460">
      <w:bodyDiv w:val="1"/>
      <w:marLeft w:val="0"/>
      <w:marRight w:val="0"/>
      <w:marTop w:val="0"/>
      <w:marBottom w:val="0"/>
      <w:divBdr>
        <w:top w:val="none" w:sz="0" w:space="0" w:color="auto"/>
        <w:left w:val="none" w:sz="0" w:space="0" w:color="auto"/>
        <w:bottom w:val="none" w:sz="0" w:space="0" w:color="auto"/>
        <w:right w:val="none" w:sz="0" w:space="0" w:color="auto"/>
      </w:divBdr>
    </w:div>
    <w:div w:id="1175418288">
      <w:bodyDiv w:val="1"/>
      <w:marLeft w:val="0"/>
      <w:marRight w:val="0"/>
      <w:marTop w:val="0"/>
      <w:marBottom w:val="0"/>
      <w:divBdr>
        <w:top w:val="none" w:sz="0" w:space="0" w:color="auto"/>
        <w:left w:val="none" w:sz="0" w:space="0" w:color="auto"/>
        <w:bottom w:val="none" w:sz="0" w:space="0" w:color="auto"/>
        <w:right w:val="none" w:sz="0" w:space="0" w:color="auto"/>
      </w:divBdr>
    </w:div>
    <w:div w:id="1175652595">
      <w:bodyDiv w:val="1"/>
      <w:marLeft w:val="0"/>
      <w:marRight w:val="0"/>
      <w:marTop w:val="0"/>
      <w:marBottom w:val="0"/>
      <w:divBdr>
        <w:top w:val="none" w:sz="0" w:space="0" w:color="auto"/>
        <w:left w:val="none" w:sz="0" w:space="0" w:color="auto"/>
        <w:bottom w:val="none" w:sz="0" w:space="0" w:color="auto"/>
        <w:right w:val="none" w:sz="0" w:space="0" w:color="auto"/>
      </w:divBdr>
    </w:div>
    <w:div w:id="1176071996">
      <w:bodyDiv w:val="1"/>
      <w:marLeft w:val="0"/>
      <w:marRight w:val="0"/>
      <w:marTop w:val="0"/>
      <w:marBottom w:val="0"/>
      <w:divBdr>
        <w:top w:val="none" w:sz="0" w:space="0" w:color="auto"/>
        <w:left w:val="none" w:sz="0" w:space="0" w:color="auto"/>
        <w:bottom w:val="none" w:sz="0" w:space="0" w:color="auto"/>
        <w:right w:val="none" w:sz="0" w:space="0" w:color="auto"/>
      </w:divBdr>
    </w:div>
    <w:div w:id="1176265536">
      <w:bodyDiv w:val="1"/>
      <w:marLeft w:val="0"/>
      <w:marRight w:val="0"/>
      <w:marTop w:val="0"/>
      <w:marBottom w:val="0"/>
      <w:divBdr>
        <w:top w:val="none" w:sz="0" w:space="0" w:color="auto"/>
        <w:left w:val="none" w:sz="0" w:space="0" w:color="auto"/>
        <w:bottom w:val="none" w:sz="0" w:space="0" w:color="auto"/>
        <w:right w:val="none" w:sz="0" w:space="0" w:color="auto"/>
      </w:divBdr>
    </w:div>
    <w:div w:id="1176312658">
      <w:bodyDiv w:val="1"/>
      <w:marLeft w:val="0"/>
      <w:marRight w:val="0"/>
      <w:marTop w:val="0"/>
      <w:marBottom w:val="0"/>
      <w:divBdr>
        <w:top w:val="none" w:sz="0" w:space="0" w:color="auto"/>
        <w:left w:val="none" w:sz="0" w:space="0" w:color="auto"/>
        <w:bottom w:val="none" w:sz="0" w:space="0" w:color="auto"/>
        <w:right w:val="none" w:sz="0" w:space="0" w:color="auto"/>
      </w:divBdr>
    </w:div>
    <w:div w:id="1176463634">
      <w:bodyDiv w:val="1"/>
      <w:marLeft w:val="0"/>
      <w:marRight w:val="0"/>
      <w:marTop w:val="0"/>
      <w:marBottom w:val="0"/>
      <w:divBdr>
        <w:top w:val="none" w:sz="0" w:space="0" w:color="auto"/>
        <w:left w:val="none" w:sz="0" w:space="0" w:color="auto"/>
        <w:bottom w:val="none" w:sz="0" w:space="0" w:color="auto"/>
        <w:right w:val="none" w:sz="0" w:space="0" w:color="auto"/>
      </w:divBdr>
    </w:div>
    <w:div w:id="1178160208">
      <w:bodyDiv w:val="1"/>
      <w:marLeft w:val="0"/>
      <w:marRight w:val="0"/>
      <w:marTop w:val="0"/>
      <w:marBottom w:val="0"/>
      <w:divBdr>
        <w:top w:val="none" w:sz="0" w:space="0" w:color="auto"/>
        <w:left w:val="none" w:sz="0" w:space="0" w:color="auto"/>
        <w:bottom w:val="none" w:sz="0" w:space="0" w:color="auto"/>
        <w:right w:val="none" w:sz="0" w:space="0" w:color="auto"/>
      </w:divBdr>
    </w:div>
    <w:div w:id="1178231036">
      <w:bodyDiv w:val="1"/>
      <w:marLeft w:val="0"/>
      <w:marRight w:val="0"/>
      <w:marTop w:val="0"/>
      <w:marBottom w:val="0"/>
      <w:divBdr>
        <w:top w:val="none" w:sz="0" w:space="0" w:color="auto"/>
        <w:left w:val="none" w:sz="0" w:space="0" w:color="auto"/>
        <w:bottom w:val="none" w:sz="0" w:space="0" w:color="auto"/>
        <w:right w:val="none" w:sz="0" w:space="0" w:color="auto"/>
      </w:divBdr>
    </w:div>
    <w:div w:id="1178665153">
      <w:bodyDiv w:val="1"/>
      <w:marLeft w:val="0"/>
      <w:marRight w:val="0"/>
      <w:marTop w:val="0"/>
      <w:marBottom w:val="0"/>
      <w:divBdr>
        <w:top w:val="none" w:sz="0" w:space="0" w:color="auto"/>
        <w:left w:val="none" w:sz="0" w:space="0" w:color="auto"/>
        <w:bottom w:val="none" w:sz="0" w:space="0" w:color="auto"/>
        <w:right w:val="none" w:sz="0" w:space="0" w:color="auto"/>
      </w:divBdr>
    </w:div>
    <w:div w:id="1178932354">
      <w:bodyDiv w:val="1"/>
      <w:marLeft w:val="0"/>
      <w:marRight w:val="0"/>
      <w:marTop w:val="0"/>
      <w:marBottom w:val="0"/>
      <w:divBdr>
        <w:top w:val="none" w:sz="0" w:space="0" w:color="auto"/>
        <w:left w:val="none" w:sz="0" w:space="0" w:color="auto"/>
        <w:bottom w:val="none" w:sz="0" w:space="0" w:color="auto"/>
        <w:right w:val="none" w:sz="0" w:space="0" w:color="auto"/>
      </w:divBdr>
    </w:div>
    <w:div w:id="1179270072">
      <w:bodyDiv w:val="1"/>
      <w:marLeft w:val="0"/>
      <w:marRight w:val="0"/>
      <w:marTop w:val="0"/>
      <w:marBottom w:val="0"/>
      <w:divBdr>
        <w:top w:val="none" w:sz="0" w:space="0" w:color="auto"/>
        <w:left w:val="none" w:sz="0" w:space="0" w:color="auto"/>
        <w:bottom w:val="none" w:sz="0" w:space="0" w:color="auto"/>
        <w:right w:val="none" w:sz="0" w:space="0" w:color="auto"/>
      </w:divBdr>
    </w:div>
    <w:div w:id="1179276001">
      <w:bodyDiv w:val="1"/>
      <w:marLeft w:val="0"/>
      <w:marRight w:val="0"/>
      <w:marTop w:val="0"/>
      <w:marBottom w:val="0"/>
      <w:divBdr>
        <w:top w:val="none" w:sz="0" w:space="0" w:color="auto"/>
        <w:left w:val="none" w:sz="0" w:space="0" w:color="auto"/>
        <w:bottom w:val="none" w:sz="0" w:space="0" w:color="auto"/>
        <w:right w:val="none" w:sz="0" w:space="0" w:color="auto"/>
      </w:divBdr>
    </w:div>
    <w:div w:id="1179347076">
      <w:bodyDiv w:val="1"/>
      <w:marLeft w:val="0"/>
      <w:marRight w:val="0"/>
      <w:marTop w:val="0"/>
      <w:marBottom w:val="0"/>
      <w:divBdr>
        <w:top w:val="none" w:sz="0" w:space="0" w:color="auto"/>
        <w:left w:val="none" w:sz="0" w:space="0" w:color="auto"/>
        <w:bottom w:val="none" w:sz="0" w:space="0" w:color="auto"/>
        <w:right w:val="none" w:sz="0" w:space="0" w:color="auto"/>
      </w:divBdr>
    </w:div>
    <w:div w:id="1179351859">
      <w:bodyDiv w:val="1"/>
      <w:marLeft w:val="0"/>
      <w:marRight w:val="0"/>
      <w:marTop w:val="0"/>
      <w:marBottom w:val="0"/>
      <w:divBdr>
        <w:top w:val="none" w:sz="0" w:space="0" w:color="auto"/>
        <w:left w:val="none" w:sz="0" w:space="0" w:color="auto"/>
        <w:bottom w:val="none" w:sz="0" w:space="0" w:color="auto"/>
        <w:right w:val="none" w:sz="0" w:space="0" w:color="auto"/>
      </w:divBdr>
    </w:div>
    <w:div w:id="1179584471">
      <w:bodyDiv w:val="1"/>
      <w:marLeft w:val="0"/>
      <w:marRight w:val="0"/>
      <w:marTop w:val="0"/>
      <w:marBottom w:val="0"/>
      <w:divBdr>
        <w:top w:val="none" w:sz="0" w:space="0" w:color="auto"/>
        <w:left w:val="none" w:sz="0" w:space="0" w:color="auto"/>
        <w:bottom w:val="none" w:sz="0" w:space="0" w:color="auto"/>
        <w:right w:val="none" w:sz="0" w:space="0" w:color="auto"/>
      </w:divBdr>
    </w:div>
    <w:div w:id="1180581822">
      <w:bodyDiv w:val="1"/>
      <w:marLeft w:val="0"/>
      <w:marRight w:val="0"/>
      <w:marTop w:val="0"/>
      <w:marBottom w:val="0"/>
      <w:divBdr>
        <w:top w:val="none" w:sz="0" w:space="0" w:color="auto"/>
        <w:left w:val="none" w:sz="0" w:space="0" w:color="auto"/>
        <w:bottom w:val="none" w:sz="0" w:space="0" w:color="auto"/>
        <w:right w:val="none" w:sz="0" w:space="0" w:color="auto"/>
      </w:divBdr>
    </w:div>
    <w:div w:id="1180855709">
      <w:bodyDiv w:val="1"/>
      <w:marLeft w:val="0"/>
      <w:marRight w:val="0"/>
      <w:marTop w:val="0"/>
      <w:marBottom w:val="0"/>
      <w:divBdr>
        <w:top w:val="none" w:sz="0" w:space="0" w:color="auto"/>
        <w:left w:val="none" w:sz="0" w:space="0" w:color="auto"/>
        <w:bottom w:val="none" w:sz="0" w:space="0" w:color="auto"/>
        <w:right w:val="none" w:sz="0" w:space="0" w:color="auto"/>
      </w:divBdr>
    </w:div>
    <w:div w:id="1181163351">
      <w:bodyDiv w:val="1"/>
      <w:marLeft w:val="0"/>
      <w:marRight w:val="0"/>
      <w:marTop w:val="0"/>
      <w:marBottom w:val="0"/>
      <w:divBdr>
        <w:top w:val="none" w:sz="0" w:space="0" w:color="auto"/>
        <w:left w:val="none" w:sz="0" w:space="0" w:color="auto"/>
        <w:bottom w:val="none" w:sz="0" w:space="0" w:color="auto"/>
        <w:right w:val="none" w:sz="0" w:space="0" w:color="auto"/>
      </w:divBdr>
    </w:div>
    <w:div w:id="1182235220">
      <w:bodyDiv w:val="1"/>
      <w:marLeft w:val="0"/>
      <w:marRight w:val="0"/>
      <w:marTop w:val="0"/>
      <w:marBottom w:val="0"/>
      <w:divBdr>
        <w:top w:val="none" w:sz="0" w:space="0" w:color="auto"/>
        <w:left w:val="none" w:sz="0" w:space="0" w:color="auto"/>
        <w:bottom w:val="none" w:sz="0" w:space="0" w:color="auto"/>
        <w:right w:val="none" w:sz="0" w:space="0" w:color="auto"/>
      </w:divBdr>
    </w:div>
    <w:div w:id="1183015094">
      <w:bodyDiv w:val="1"/>
      <w:marLeft w:val="0"/>
      <w:marRight w:val="0"/>
      <w:marTop w:val="0"/>
      <w:marBottom w:val="0"/>
      <w:divBdr>
        <w:top w:val="none" w:sz="0" w:space="0" w:color="auto"/>
        <w:left w:val="none" w:sz="0" w:space="0" w:color="auto"/>
        <w:bottom w:val="none" w:sz="0" w:space="0" w:color="auto"/>
        <w:right w:val="none" w:sz="0" w:space="0" w:color="auto"/>
      </w:divBdr>
    </w:div>
    <w:div w:id="1183281393">
      <w:bodyDiv w:val="1"/>
      <w:marLeft w:val="0"/>
      <w:marRight w:val="0"/>
      <w:marTop w:val="0"/>
      <w:marBottom w:val="0"/>
      <w:divBdr>
        <w:top w:val="none" w:sz="0" w:space="0" w:color="auto"/>
        <w:left w:val="none" w:sz="0" w:space="0" w:color="auto"/>
        <w:bottom w:val="none" w:sz="0" w:space="0" w:color="auto"/>
        <w:right w:val="none" w:sz="0" w:space="0" w:color="auto"/>
      </w:divBdr>
    </w:div>
    <w:div w:id="1183596083">
      <w:bodyDiv w:val="1"/>
      <w:marLeft w:val="0"/>
      <w:marRight w:val="0"/>
      <w:marTop w:val="0"/>
      <w:marBottom w:val="0"/>
      <w:divBdr>
        <w:top w:val="none" w:sz="0" w:space="0" w:color="auto"/>
        <w:left w:val="none" w:sz="0" w:space="0" w:color="auto"/>
        <w:bottom w:val="none" w:sz="0" w:space="0" w:color="auto"/>
        <w:right w:val="none" w:sz="0" w:space="0" w:color="auto"/>
      </w:divBdr>
    </w:div>
    <w:div w:id="1183714232">
      <w:bodyDiv w:val="1"/>
      <w:marLeft w:val="0"/>
      <w:marRight w:val="0"/>
      <w:marTop w:val="0"/>
      <w:marBottom w:val="0"/>
      <w:divBdr>
        <w:top w:val="none" w:sz="0" w:space="0" w:color="auto"/>
        <w:left w:val="none" w:sz="0" w:space="0" w:color="auto"/>
        <w:bottom w:val="none" w:sz="0" w:space="0" w:color="auto"/>
        <w:right w:val="none" w:sz="0" w:space="0" w:color="auto"/>
      </w:divBdr>
    </w:div>
    <w:div w:id="1183742172">
      <w:bodyDiv w:val="1"/>
      <w:marLeft w:val="0"/>
      <w:marRight w:val="0"/>
      <w:marTop w:val="0"/>
      <w:marBottom w:val="0"/>
      <w:divBdr>
        <w:top w:val="none" w:sz="0" w:space="0" w:color="auto"/>
        <w:left w:val="none" w:sz="0" w:space="0" w:color="auto"/>
        <w:bottom w:val="none" w:sz="0" w:space="0" w:color="auto"/>
        <w:right w:val="none" w:sz="0" w:space="0" w:color="auto"/>
      </w:divBdr>
    </w:div>
    <w:div w:id="1184124824">
      <w:bodyDiv w:val="1"/>
      <w:marLeft w:val="0"/>
      <w:marRight w:val="0"/>
      <w:marTop w:val="0"/>
      <w:marBottom w:val="0"/>
      <w:divBdr>
        <w:top w:val="none" w:sz="0" w:space="0" w:color="auto"/>
        <w:left w:val="none" w:sz="0" w:space="0" w:color="auto"/>
        <w:bottom w:val="none" w:sz="0" w:space="0" w:color="auto"/>
        <w:right w:val="none" w:sz="0" w:space="0" w:color="auto"/>
      </w:divBdr>
    </w:div>
    <w:div w:id="1184244218">
      <w:bodyDiv w:val="1"/>
      <w:marLeft w:val="0"/>
      <w:marRight w:val="0"/>
      <w:marTop w:val="0"/>
      <w:marBottom w:val="0"/>
      <w:divBdr>
        <w:top w:val="none" w:sz="0" w:space="0" w:color="auto"/>
        <w:left w:val="none" w:sz="0" w:space="0" w:color="auto"/>
        <w:bottom w:val="none" w:sz="0" w:space="0" w:color="auto"/>
        <w:right w:val="none" w:sz="0" w:space="0" w:color="auto"/>
      </w:divBdr>
    </w:div>
    <w:div w:id="1185367194">
      <w:bodyDiv w:val="1"/>
      <w:marLeft w:val="0"/>
      <w:marRight w:val="0"/>
      <w:marTop w:val="0"/>
      <w:marBottom w:val="0"/>
      <w:divBdr>
        <w:top w:val="none" w:sz="0" w:space="0" w:color="auto"/>
        <w:left w:val="none" w:sz="0" w:space="0" w:color="auto"/>
        <w:bottom w:val="none" w:sz="0" w:space="0" w:color="auto"/>
        <w:right w:val="none" w:sz="0" w:space="0" w:color="auto"/>
      </w:divBdr>
    </w:div>
    <w:div w:id="1185628271">
      <w:bodyDiv w:val="1"/>
      <w:marLeft w:val="0"/>
      <w:marRight w:val="0"/>
      <w:marTop w:val="0"/>
      <w:marBottom w:val="0"/>
      <w:divBdr>
        <w:top w:val="none" w:sz="0" w:space="0" w:color="auto"/>
        <w:left w:val="none" w:sz="0" w:space="0" w:color="auto"/>
        <w:bottom w:val="none" w:sz="0" w:space="0" w:color="auto"/>
        <w:right w:val="none" w:sz="0" w:space="0" w:color="auto"/>
      </w:divBdr>
    </w:div>
    <w:div w:id="1185631429">
      <w:bodyDiv w:val="1"/>
      <w:marLeft w:val="0"/>
      <w:marRight w:val="0"/>
      <w:marTop w:val="0"/>
      <w:marBottom w:val="0"/>
      <w:divBdr>
        <w:top w:val="none" w:sz="0" w:space="0" w:color="auto"/>
        <w:left w:val="none" w:sz="0" w:space="0" w:color="auto"/>
        <w:bottom w:val="none" w:sz="0" w:space="0" w:color="auto"/>
        <w:right w:val="none" w:sz="0" w:space="0" w:color="auto"/>
      </w:divBdr>
    </w:div>
    <w:div w:id="1185637492">
      <w:bodyDiv w:val="1"/>
      <w:marLeft w:val="0"/>
      <w:marRight w:val="0"/>
      <w:marTop w:val="0"/>
      <w:marBottom w:val="0"/>
      <w:divBdr>
        <w:top w:val="none" w:sz="0" w:space="0" w:color="auto"/>
        <w:left w:val="none" w:sz="0" w:space="0" w:color="auto"/>
        <w:bottom w:val="none" w:sz="0" w:space="0" w:color="auto"/>
        <w:right w:val="none" w:sz="0" w:space="0" w:color="auto"/>
      </w:divBdr>
    </w:div>
    <w:div w:id="1186945306">
      <w:bodyDiv w:val="1"/>
      <w:marLeft w:val="0"/>
      <w:marRight w:val="0"/>
      <w:marTop w:val="0"/>
      <w:marBottom w:val="0"/>
      <w:divBdr>
        <w:top w:val="none" w:sz="0" w:space="0" w:color="auto"/>
        <w:left w:val="none" w:sz="0" w:space="0" w:color="auto"/>
        <w:bottom w:val="none" w:sz="0" w:space="0" w:color="auto"/>
        <w:right w:val="none" w:sz="0" w:space="0" w:color="auto"/>
      </w:divBdr>
    </w:div>
    <w:div w:id="1187326547">
      <w:bodyDiv w:val="1"/>
      <w:marLeft w:val="0"/>
      <w:marRight w:val="0"/>
      <w:marTop w:val="0"/>
      <w:marBottom w:val="0"/>
      <w:divBdr>
        <w:top w:val="none" w:sz="0" w:space="0" w:color="auto"/>
        <w:left w:val="none" w:sz="0" w:space="0" w:color="auto"/>
        <w:bottom w:val="none" w:sz="0" w:space="0" w:color="auto"/>
        <w:right w:val="none" w:sz="0" w:space="0" w:color="auto"/>
      </w:divBdr>
    </w:div>
    <w:div w:id="1188249456">
      <w:bodyDiv w:val="1"/>
      <w:marLeft w:val="0"/>
      <w:marRight w:val="0"/>
      <w:marTop w:val="0"/>
      <w:marBottom w:val="0"/>
      <w:divBdr>
        <w:top w:val="none" w:sz="0" w:space="0" w:color="auto"/>
        <w:left w:val="none" w:sz="0" w:space="0" w:color="auto"/>
        <w:bottom w:val="none" w:sz="0" w:space="0" w:color="auto"/>
        <w:right w:val="none" w:sz="0" w:space="0" w:color="auto"/>
      </w:divBdr>
    </w:div>
    <w:div w:id="1188326385">
      <w:bodyDiv w:val="1"/>
      <w:marLeft w:val="0"/>
      <w:marRight w:val="0"/>
      <w:marTop w:val="0"/>
      <w:marBottom w:val="0"/>
      <w:divBdr>
        <w:top w:val="none" w:sz="0" w:space="0" w:color="auto"/>
        <w:left w:val="none" w:sz="0" w:space="0" w:color="auto"/>
        <w:bottom w:val="none" w:sz="0" w:space="0" w:color="auto"/>
        <w:right w:val="none" w:sz="0" w:space="0" w:color="auto"/>
      </w:divBdr>
    </w:div>
    <w:div w:id="1188567569">
      <w:bodyDiv w:val="1"/>
      <w:marLeft w:val="0"/>
      <w:marRight w:val="0"/>
      <w:marTop w:val="0"/>
      <w:marBottom w:val="0"/>
      <w:divBdr>
        <w:top w:val="none" w:sz="0" w:space="0" w:color="auto"/>
        <w:left w:val="none" w:sz="0" w:space="0" w:color="auto"/>
        <w:bottom w:val="none" w:sz="0" w:space="0" w:color="auto"/>
        <w:right w:val="none" w:sz="0" w:space="0" w:color="auto"/>
      </w:divBdr>
    </w:div>
    <w:div w:id="1188980025">
      <w:bodyDiv w:val="1"/>
      <w:marLeft w:val="0"/>
      <w:marRight w:val="0"/>
      <w:marTop w:val="0"/>
      <w:marBottom w:val="0"/>
      <w:divBdr>
        <w:top w:val="none" w:sz="0" w:space="0" w:color="auto"/>
        <w:left w:val="none" w:sz="0" w:space="0" w:color="auto"/>
        <w:bottom w:val="none" w:sz="0" w:space="0" w:color="auto"/>
        <w:right w:val="none" w:sz="0" w:space="0" w:color="auto"/>
      </w:divBdr>
    </w:div>
    <w:div w:id="1189248795">
      <w:bodyDiv w:val="1"/>
      <w:marLeft w:val="0"/>
      <w:marRight w:val="0"/>
      <w:marTop w:val="0"/>
      <w:marBottom w:val="0"/>
      <w:divBdr>
        <w:top w:val="none" w:sz="0" w:space="0" w:color="auto"/>
        <w:left w:val="none" w:sz="0" w:space="0" w:color="auto"/>
        <w:bottom w:val="none" w:sz="0" w:space="0" w:color="auto"/>
        <w:right w:val="none" w:sz="0" w:space="0" w:color="auto"/>
      </w:divBdr>
    </w:div>
    <w:div w:id="1189761876">
      <w:bodyDiv w:val="1"/>
      <w:marLeft w:val="0"/>
      <w:marRight w:val="0"/>
      <w:marTop w:val="0"/>
      <w:marBottom w:val="0"/>
      <w:divBdr>
        <w:top w:val="none" w:sz="0" w:space="0" w:color="auto"/>
        <w:left w:val="none" w:sz="0" w:space="0" w:color="auto"/>
        <w:bottom w:val="none" w:sz="0" w:space="0" w:color="auto"/>
        <w:right w:val="none" w:sz="0" w:space="0" w:color="auto"/>
      </w:divBdr>
    </w:div>
    <w:div w:id="1189831906">
      <w:bodyDiv w:val="1"/>
      <w:marLeft w:val="0"/>
      <w:marRight w:val="0"/>
      <w:marTop w:val="0"/>
      <w:marBottom w:val="0"/>
      <w:divBdr>
        <w:top w:val="none" w:sz="0" w:space="0" w:color="auto"/>
        <w:left w:val="none" w:sz="0" w:space="0" w:color="auto"/>
        <w:bottom w:val="none" w:sz="0" w:space="0" w:color="auto"/>
        <w:right w:val="none" w:sz="0" w:space="0" w:color="auto"/>
      </w:divBdr>
    </w:div>
    <w:div w:id="1189832901">
      <w:bodyDiv w:val="1"/>
      <w:marLeft w:val="0"/>
      <w:marRight w:val="0"/>
      <w:marTop w:val="0"/>
      <w:marBottom w:val="0"/>
      <w:divBdr>
        <w:top w:val="none" w:sz="0" w:space="0" w:color="auto"/>
        <w:left w:val="none" w:sz="0" w:space="0" w:color="auto"/>
        <w:bottom w:val="none" w:sz="0" w:space="0" w:color="auto"/>
        <w:right w:val="none" w:sz="0" w:space="0" w:color="auto"/>
      </w:divBdr>
    </w:div>
    <w:div w:id="1190677874">
      <w:bodyDiv w:val="1"/>
      <w:marLeft w:val="0"/>
      <w:marRight w:val="0"/>
      <w:marTop w:val="0"/>
      <w:marBottom w:val="0"/>
      <w:divBdr>
        <w:top w:val="none" w:sz="0" w:space="0" w:color="auto"/>
        <w:left w:val="none" w:sz="0" w:space="0" w:color="auto"/>
        <w:bottom w:val="none" w:sz="0" w:space="0" w:color="auto"/>
        <w:right w:val="none" w:sz="0" w:space="0" w:color="auto"/>
      </w:divBdr>
    </w:div>
    <w:div w:id="1190755091">
      <w:bodyDiv w:val="1"/>
      <w:marLeft w:val="0"/>
      <w:marRight w:val="0"/>
      <w:marTop w:val="0"/>
      <w:marBottom w:val="0"/>
      <w:divBdr>
        <w:top w:val="none" w:sz="0" w:space="0" w:color="auto"/>
        <w:left w:val="none" w:sz="0" w:space="0" w:color="auto"/>
        <w:bottom w:val="none" w:sz="0" w:space="0" w:color="auto"/>
        <w:right w:val="none" w:sz="0" w:space="0" w:color="auto"/>
      </w:divBdr>
    </w:div>
    <w:div w:id="1190987847">
      <w:bodyDiv w:val="1"/>
      <w:marLeft w:val="0"/>
      <w:marRight w:val="0"/>
      <w:marTop w:val="0"/>
      <w:marBottom w:val="0"/>
      <w:divBdr>
        <w:top w:val="none" w:sz="0" w:space="0" w:color="auto"/>
        <w:left w:val="none" w:sz="0" w:space="0" w:color="auto"/>
        <w:bottom w:val="none" w:sz="0" w:space="0" w:color="auto"/>
        <w:right w:val="none" w:sz="0" w:space="0" w:color="auto"/>
      </w:divBdr>
    </w:div>
    <w:div w:id="1191141210">
      <w:bodyDiv w:val="1"/>
      <w:marLeft w:val="0"/>
      <w:marRight w:val="0"/>
      <w:marTop w:val="0"/>
      <w:marBottom w:val="0"/>
      <w:divBdr>
        <w:top w:val="none" w:sz="0" w:space="0" w:color="auto"/>
        <w:left w:val="none" w:sz="0" w:space="0" w:color="auto"/>
        <w:bottom w:val="none" w:sz="0" w:space="0" w:color="auto"/>
        <w:right w:val="none" w:sz="0" w:space="0" w:color="auto"/>
      </w:divBdr>
    </w:div>
    <w:div w:id="1191724443">
      <w:bodyDiv w:val="1"/>
      <w:marLeft w:val="0"/>
      <w:marRight w:val="0"/>
      <w:marTop w:val="0"/>
      <w:marBottom w:val="0"/>
      <w:divBdr>
        <w:top w:val="none" w:sz="0" w:space="0" w:color="auto"/>
        <w:left w:val="none" w:sz="0" w:space="0" w:color="auto"/>
        <w:bottom w:val="none" w:sz="0" w:space="0" w:color="auto"/>
        <w:right w:val="none" w:sz="0" w:space="0" w:color="auto"/>
      </w:divBdr>
    </w:div>
    <w:div w:id="1191917959">
      <w:bodyDiv w:val="1"/>
      <w:marLeft w:val="0"/>
      <w:marRight w:val="0"/>
      <w:marTop w:val="0"/>
      <w:marBottom w:val="0"/>
      <w:divBdr>
        <w:top w:val="none" w:sz="0" w:space="0" w:color="auto"/>
        <w:left w:val="none" w:sz="0" w:space="0" w:color="auto"/>
        <w:bottom w:val="none" w:sz="0" w:space="0" w:color="auto"/>
        <w:right w:val="none" w:sz="0" w:space="0" w:color="auto"/>
      </w:divBdr>
    </w:div>
    <w:div w:id="1192918461">
      <w:bodyDiv w:val="1"/>
      <w:marLeft w:val="0"/>
      <w:marRight w:val="0"/>
      <w:marTop w:val="0"/>
      <w:marBottom w:val="0"/>
      <w:divBdr>
        <w:top w:val="none" w:sz="0" w:space="0" w:color="auto"/>
        <w:left w:val="none" w:sz="0" w:space="0" w:color="auto"/>
        <w:bottom w:val="none" w:sz="0" w:space="0" w:color="auto"/>
        <w:right w:val="none" w:sz="0" w:space="0" w:color="auto"/>
      </w:divBdr>
    </w:div>
    <w:div w:id="1192918780">
      <w:bodyDiv w:val="1"/>
      <w:marLeft w:val="0"/>
      <w:marRight w:val="0"/>
      <w:marTop w:val="0"/>
      <w:marBottom w:val="0"/>
      <w:divBdr>
        <w:top w:val="none" w:sz="0" w:space="0" w:color="auto"/>
        <w:left w:val="none" w:sz="0" w:space="0" w:color="auto"/>
        <w:bottom w:val="none" w:sz="0" w:space="0" w:color="auto"/>
        <w:right w:val="none" w:sz="0" w:space="0" w:color="auto"/>
      </w:divBdr>
    </w:div>
    <w:div w:id="1193030764">
      <w:bodyDiv w:val="1"/>
      <w:marLeft w:val="0"/>
      <w:marRight w:val="0"/>
      <w:marTop w:val="0"/>
      <w:marBottom w:val="0"/>
      <w:divBdr>
        <w:top w:val="none" w:sz="0" w:space="0" w:color="auto"/>
        <w:left w:val="none" w:sz="0" w:space="0" w:color="auto"/>
        <w:bottom w:val="none" w:sz="0" w:space="0" w:color="auto"/>
        <w:right w:val="none" w:sz="0" w:space="0" w:color="auto"/>
      </w:divBdr>
    </w:div>
    <w:div w:id="1193609607">
      <w:bodyDiv w:val="1"/>
      <w:marLeft w:val="0"/>
      <w:marRight w:val="0"/>
      <w:marTop w:val="0"/>
      <w:marBottom w:val="0"/>
      <w:divBdr>
        <w:top w:val="none" w:sz="0" w:space="0" w:color="auto"/>
        <w:left w:val="none" w:sz="0" w:space="0" w:color="auto"/>
        <w:bottom w:val="none" w:sz="0" w:space="0" w:color="auto"/>
        <w:right w:val="none" w:sz="0" w:space="0" w:color="auto"/>
      </w:divBdr>
    </w:div>
    <w:div w:id="1193762320">
      <w:bodyDiv w:val="1"/>
      <w:marLeft w:val="0"/>
      <w:marRight w:val="0"/>
      <w:marTop w:val="0"/>
      <w:marBottom w:val="0"/>
      <w:divBdr>
        <w:top w:val="none" w:sz="0" w:space="0" w:color="auto"/>
        <w:left w:val="none" w:sz="0" w:space="0" w:color="auto"/>
        <w:bottom w:val="none" w:sz="0" w:space="0" w:color="auto"/>
        <w:right w:val="none" w:sz="0" w:space="0" w:color="auto"/>
      </w:divBdr>
    </w:div>
    <w:div w:id="1194226774">
      <w:bodyDiv w:val="1"/>
      <w:marLeft w:val="0"/>
      <w:marRight w:val="0"/>
      <w:marTop w:val="0"/>
      <w:marBottom w:val="0"/>
      <w:divBdr>
        <w:top w:val="none" w:sz="0" w:space="0" w:color="auto"/>
        <w:left w:val="none" w:sz="0" w:space="0" w:color="auto"/>
        <w:bottom w:val="none" w:sz="0" w:space="0" w:color="auto"/>
        <w:right w:val="none" w:sz="0" w:space="0" w:color="auto"/>
      </w:divBdr>
    </w:div>
    <w:div w:id="1194416012">
      <w:bodyDiv w:val="1"/>
      <w:marLeft w:val="0"/>
      <w:marRight w:val="0"/>
      <w:marTop w:val="0"/>
      <w:marBottom w:val="0"/>
      <w:divBdr>
        <w:top w:val="none" w:sz="0" w:space="0" w:color="auto"/>
        <w:left w:val="none" w:sz="0" w:space="0" w:color="auto"/>
        <w:bottom w:val="none" w:sz="0" w:space="0" w:color="auto"/>
        <w:right w:val="none" w:sz="0" w:space="0" w:color="auto"/>
      </w:divBdr>
    </w:div>
    <w:div w:id="1196194788">
      <w:bodyDiv w:val="1"/>
      <w:marLeft w:val="0"/>
      <w:marRight w:val="0"/>
      <w:marTop w:val="0"/>
      <w:marBottom w:val="0"/>
      <w:divBdr>
        <w:top w:val="none" w:sz="0" w:space="0" w:color="auto"/>
        <w:left w:val="none" w:sz="0" w:space="0" w:color="auto"/>
        <w:bottom w:val="none" w:sz="0" w:space="0" w:color="auto"/>
        <w:right w:val="none" w:sz="0" w:space="0" w:color="auto"/>
      </w:divBdr>
    </w:div>
    <w:div w:id="1196963589">
      <w:bodyDiv w:val="1"/>
      <w:marLeft w:val="0"/>
      <w:marRight w:val="0"/>
      <w:marTop w:val="0"/>
      <w:marBottom w:val="0"/>
      <w:divBdr>
        <w:top w:val="none" w:sz="0" w:space="0" w:color="auto"/>
        <w:left w:val="none" w:sz="0" w:space="0" w:color="auto"/>
        <w:bottom w:val="none" w:sz="0" w:space="0" w:color="auto"/>
        <w:right w:val="none" w:sz="0" w:space="0" w:color="auto"/>
      </w:divBdr>
    </w:div>
    <w:div w:id="1197159280">
      <w:bodyDiv w:val="1"/>
      <w:marLeft w:val="0"/>
      <w:marRight w:val="0"/>
      <w:marTop w:val="0"/>
      <w:marBottom w:val="0"/>
      <w:divBdr>
        <w:top w:val="none" w:sz="0" w:space="0" w:color="auto"/>
        <w:left w:val="none" w:sz="0" w:space="0" w:color="auto"/>
        <w:bottom w:val="none" w:sz="0" w:space="0" w:color="auto"/>
        <w:right w:val="none" w:sz="0" w:space="0" w:color="auto"/>
      </w:divBdr>
    </w:div>
    <w:div w:id="1197691688">
      <w:bodyDiv w:val="1"/>
      <w:marLeft w:val="0"/>
      <w:marRight w:val="0"/>
      <w:marTop w:val="0"/>
      <w:marBottom w:val="0"/>
      <w:divBdr>
        <w:top w:val="none" w:sz="0" w:space="0" w:color="auto"/>
        <w:left w:val="none" w:sz="0" w:space="0" w:color="auto"/>
        <w:bottom w:val="none" w:sz="0" w:space="0" w:color="auto"/>
        <w:right w:val="none" w:sz="0" w:space="0" w:color="auto"/>
      </w:divBdr>
    </w:div>
    <w:div w:id="1197742371">
      <w:bodyDiv w:val="1"/>
      <w:marLeft w:val="0"/>
      <w:marRight w:val="0"/>
      <w:marTop w:val="0"/>
      <w:marBottom w:val="0"/>
      <w:divBdr>
        <w:top w:val="none" w:sz="0" w:space="0" w:color="auto"/>
        <w:left w:val="none" w:sz="0" w:space="0" w:color="auto"/>
        <w:bottom w:val="none" w:sz="0" w:space="0" w:color="auto"/>
        <w:right w:val="none" w:sz="0" w:space="0" w:color="auto"/>
      </w:divBdr>
    </w:div>
    <w:div w:id="1197886902">
      <w:bodyDiv w:val="1"/>
      <w:marLeft w:val="0"/>
      <w:marRight w:val="0"/>
      <w:marTop w:val="0"/>
      <w:marBottom w:val="0"/>
      <w:divBdr>
        <w:top w:val="none" w:sz="0" w:space="0" w:color="auto"/>
        <w:left w:val="none" w:sz="0" w:space="0" w:color="auto"/>
        <w:bottom w:val="none" w:sz="0" w:space="0" w:color="auto"/>
        <w:right w:val="none" w:sz="0" w:space="0" w:color="auto"/>
      </w:divBdr>
    </w:div>
    <w:div w:id="1198280386">
      <w:bodyDiv w:val="1"/>
      <w:marLeft w:val="0"/>
      <w:marRight w:val="0"/>
      <w:marTop w:val="0"/>
      <w:marBottom w:val="0"/>
      <w:divBdr>
        <w:top w:val="none" w:sz="0" w:space="0" w:color="auto"/>
        <w:left w:val="none" w:sz="0" w:space="0" w:color="auto"/>
        <w:bottom w:val="none" w:sz="0" w:space="0" w:color="auto"/>
        <w:right w:val="none" w:sz="0" w:space="0" w:color="auto"/>
      </w:divBdr>
    </w:div>
    <w:div w:id="1198353719">
      <w:bodyDiv w:val="1"/>
      <w:marLeft w:val="0"/>
      <w:marRight w:val="0"/>
      <w:marTop w:val="0"/>
      <w:marBottom w:val="0"/>
      <w:divBdr>
        <w:top w:val="none" w:sz="0" w:space="0" w:color="auto"/>
        <w:left w:val="none" w:sz="0" w:space="0" w:color="auto"/>
        <w:bottom w:val="none" w:sz="0" w:space="0" w:color="auto"/>
        <w:right w:val="none" w:sz="0" w:space="0" w:color="auto"/>
      </w:divBdr>
    </w:div>
    <w:div w:id="1198736037">
      <w:bodyDiv w:val="1"/>
      <w:marLeft w:val="0"/>
      <w:marRight w:val="0"/>
      <w:marTop w:val="0"/>
      <w:marBottom w:val="0"/>
      <w:divBdr>
        <w:top w:val="none" w:sz="0" w:space="0" w:color="auto"/>
        <w:left w:val="none" w:sz="0" w:space="0" w:color="auto"/>
        <w:bottom w:val="none" w:sz="0" w:space="0" w:color="auto"/>
        <w:right w:val="none" w:sz="0" w:space="0" w:color="auto"/>
      </w:divBdr>
    </w:div>
    <w:div w:id="1199390318">
      <w:bodyDiv w:val="1"/>
      <w:marLeft w:val="0"/>
      <w:marRight w:val="0"/>
      <w:marTop w:val="0"/>
      <w:marBottom w:val="0"/>
      <w:divBdr>
        <w:top w:val="none" w:sz="0" w:space="0" w:color="auto"/>
        <w:left w:val="none" w:sz="0" w:space="0" w:color="auto"/>
        <w:bottom w:val="none" w:sz="0" w:space="0" w:color="auto"/>
        <w:right w:val="none" w:sz="0" w:space="0" w:color="auto"/>
      </w:divBdr>
    </w:div>
    <w:div w:id="1199395945">
      <w:bodyDiv w:val="1"/>
      <w:marLeft w:val="0"/>
      <w:marRight w:val="0"/>
      <w:marTop w:val="0"/>
      <w:marBottom w:val="0"/>
      <w:divBdr>
        <w:top w:val="none" w:sz="0" w:space="0" w:color="auto"/>
        <w:left w:val="none" w:sz="0" w:space="0" w:color="auto"/>
        <w:bottom w:val="none" w:sz="0" w:space="0" w:color="auto"/>
        <w:right w:val="none" w:sz="0" w:space="0" w:color="auto"/>
      </w:divBdr>
    </w:div>
    <w:div w:id="1199464313">
      <w:bodyDiv w:val="1"/>
      <w:marLeft w:val="0"/>
      <w:marRight w:val="0"/>
      <w:marTop w:val="0"/>
      <w:marBottom w:val="0"/>
      <w:divBdr>
        <w:top w:val="none" w:sz="0" w:space="0" w:color="auto"/>
        <w:left w:val="none" w:sz="0" w:space="0" w:color="auto"/>
        <w:bottom w:val="none" w:sz="0" w:space="0" w:color="auto"/>
        <w:right w:val="none" w:sz="0" w:space="0" w:color="auto"/>
      </w:divBdr>
    </w:div>
    <w:div w:id="1199509285">
      <w:bodyDiv w:val="1"/>
      <w:marLeft w:val="0"/>
      <w:marRight w:val="0"/>
      <w:marTop w:val="0"/>
      <w:marBottom w:val="0"/>
      <w:divBdr>
        <w:top w:val="none" w:sz="0" w:space="0" w:color="auto"/>
        <w:left w:val="none" w:sz="0" w:space="0" w:color="auto"/>
        <w:bottom w:val="none" w:sz="0" w:space="0" w:color="auto"/>
        <w:right w:val="none" w:sz="0" w:space="0" w:color="auto"/>
      </w:divBdr>
    </w:div>
    <w:div w:id="1199511574">
      <w:bodyDiv w:val="1"/>
      <w:marLeft w:val="0"/>
      <w:marRight w:val="0"/>
      <w:marTop w:val="0"/>
      <w:marBottom w:val="0"/>
      <w:divBdr>
        <w:top w:val="none" w:sz="0" w:space="0" w:color="auto"/>
        <w:left w:val="none" w:sz="0" w:space="0" w:color="auto"/>
        <w:bottom w:val="none" w:sz="0" w:space="0" w:color="auto"/>
        <w:right w:val="none" w:sz="0" w:space="0" w:color="auto"/>
      </w:divBdr>
    </w:div>
    <w:div w:id="1199584104">
      <w:bodyDiv w:val="1"/>
      <w:marLeft w:val="0"/>
      <w:marRight w:val="0"/>
      <w:marTop w:val="0"/>
      <w:marBottom w:val="0"/>
      <w:divBdr>
        <w:top w:val="none" w:sz="0" w:space="0" w:color="auto"/>
        <w:left w:val="none" w:sz="0" w:space="0" w:color="auto"/>
        <w:bottom w:val="none" w:sz="0" w:space="0" w:color="auto"/>
        <w:right w:val="none" w:sz="0" w:space="0" w:color="auto"/>
      </w:divBdr>
    </w:div>
    <w:div w:id="1199591159">
      <w:bodyDiv w:val="1"/>
      <w:marLeft w:val="0"/>
      <w:marRight w:val="0"/>
      <w:marTop w:val="0"/>
      <w:marBottom w:val="0"/>
      <w:divBdr>
        <w:top w:val="none" w:sz="0" w:space="0" w:color="auto"/>
        <w:left w:val="none" w:sz="0" w:space="0" w:color="auto"/>
        <w:bottom w:val="none" w:sz="0" w:space="0" w:color="auto"/>
        <w:right w:val="none" w:sz="0" w:space="0" w:color="auto"/>
      </w:divBdr>
    </w:div>
    <w:div w:id="1199733097">
      <w:bodyDiv w:val="1"/>
      <w:marLeft w:val="0"/>
      <w:marRight w:val="0"/>
      <w:marTop w:val="0"/>
      <w:marBottom w:val="0"/>
      <w:divBdr>
        <w:top w:val="none" w:sz="0" w:space="0" w:color="auto"/>
        <w:left w:val="none" w:sz="0" w:space="0" w:color="auto"/>
        <w:bottom w:val="none" w:sz="0" w:space="0" w:color="auto"/>
        <w:right w:val="none" w:sz="0" w:space="0" w:color="auto"/>
      </w:divBdr>
    </w:div>
    <w:div w:id="1199971194">
      <w:bodyDiv w:val="1"/>
      <w:marLeft w:val="0"/>
      <w:marRight w:val="0"/>
      <w:marTop w:val="0"/>
      <w:marBottom w:val="0"/>
      <w:divBdr>
        <w:top w:val="none" w:sz="0" w:space="0" w:color="auto"/>
        <w:left w:val="none" w:sz="0" w:space="0" w:color="auto"/>
        <w:bottom w:val="none" w:sz="0" w:space="0" w:color="auto"/>
        <w:right w:val="none" w:sz="0" w:space="0" w:color="auto"/>
      </w:divBdr>
    </w:div>
    <w:div w:id="1200318777">
      <w:bodyDiv w:val="1"/>
      <w:marLeft w:val="0"/>
      <w:marRight w:val="0"/>
      <w:marTop w:val="0"/>
      <w:marBottom w:val="0"/>
      <w:divBdr>
        <w:top w:val="none" w:sz="0" w:space="0" w:color="auto"/>
        <w:left w:val="none" w:sz="0" w:space="0" w:color="auto"/>
        <w:bottom w:val="none" w:sz="0" w:space="0" w:color="auto"/>
        <w:right w:val="none" w:sz="0" w:space="0" w:color="auto"/>
      </w:divBdr>
    </w:div>
    <w:div w:id="1200433067">
      <w:bodyDiv w:val="1"/>
      <w:marLeft w:val="0"/>
      <w:marRight w:val="0"/>
      <w:marTop w:val="0"/>
      <w:marBottom w:val="0"/>
      <w:divBdr>
        <w:top w:val="none" w:sz="0" w:space="0" w:color="auto"/>
        <w:left w:val="none" w:sz="0" w:space="0" w:color="auto"/>
        <w:bottom w:val="none" w:sz="0" w:space="0" w:color="auto"/>
        <w:right w:val="none" w:sz="0" w:space="0" w:color="auto"/>
      </w:divBdr>
    </w:div>
    <w:div w:id="1200969067">
      <w:bodyDiv w:val="1"/>
      <w:marLeft w:val="0"/>
      <w:marRight w:val="0"/>
      <w:marTop w:val="0"/>
      <w:marBottom w:val="0"/>
      <w:divBdr>
        <w:top w:val="none" w:sz="0" w:space="0" w:color="auto"/>
        <w:left w:val="none" w:sz="0" w:space="0" w:color="auto"/>
        <w:bottom w:val="none" w:sz="0" w:space="0" w:color="auto"/>
        <w:right w:val="none" w:sz="0" w:space="0" w:color="auto"/>
      </w:divBdr>
    </w:div>
    <w:div w:id="1201209956">
      <w:bodyDiv w:val="1"/>
      <w:marLeft w:val="0"/>
      <w:marRight w:val="0"/>
      <w:marTop w:val="0"/>
      <w:marBottom w:val="0"/>
      <w:divBdr>
        <w:top w:val="none" w:sz="0" w:space="0" w:color="auto"/>
        <w:left w:val="none" w:sz="0" w:space="0" w:color="auto"/>
        <w:bottom w:val="none" w:sz="0" w:space="0" w:color="auto"/>
        <w:right w:val="none" w:sz="0" w:space="0" w:color="auto"/>
      </w:divBdr>
    </w:div>
    <w:div w:id="1201239868">
      <w:bodyDiv w:val="1"/>
      <w:marLeft w:val="0"/>
      <w:marRight w:val="0"/>
      <w:marTop w:val="0"/>
      <w:marBottom w:val="0"/>
      <w:divBdr>
        <w:top w:val="none" w:sz="0" w:space="0" w:color="auto"/>
        <w:left w:val="none" w:sz="0" w:space="0" w:color="auto"/>
        <w:bottom w:val="none" w:sz="0" w:space="0" w:color="auto"/>
        <w:right w:val="none" w:sz="0" w:space="0" w:color="auto"/>
      </w:divBdr>
    </w:div>
    <w:div w:id="1201626265">
      <w:bodyDiv w:val="1"/>
      <w:marLeft w:val="0"/>
      <w:marRight w:val="0"/>
      <w:marTop w:val="0"/>
      <w:marBottom w:val="0"/>
      <w:divBdr>
        <w:top w:val="none" w:sz="0" w:space="0" w:color="auto"/>
        <w:left w:val="none" w:sz="0" w:space="0" w:color="auto"/>
        <w:bottom w:val="none" w:sz="0" w:space="0" w:color="auto"/>
        <w:right w:val="none" w:sz="0" w:space="0" w:color="auto"/>
      </w:divBdr>
    </w:div>
    <w:div w:id="1202130264">
      <w:bodyDiv w:val="1"/>
      <w:marLeft w:val="0"/>
      <w:marRight w:val="0"/>
      <w:marTop w:val="0"/>
      <w:marBottom w:val="0"/>
      <w:divBdr>
        <w:top w:val="none" w:sz="0" w:space="0" w:color="auto"/>
        <w:left w:val="none" w:sz="0" w:space="0" w:color="auto"/>
        <w:bottom w:val="none" w:sz="0" w:space="0" w:color="auto"/>
        <w:right w:val="none" w:sz="0" w:space="0" w:color="auto"/>
      </w:divBdr>
    </w:div>
    <w:div w:id="1202281541">
      <w:bodyDiv w:val="1"/>
      <w:marLeft w:val="0"/>
      <w:marRight w:val="0"/>
      <w:marTop w:val="0"/>
      <w:marBottom w:val="0"/>
      <w:divBdr>
        <w:top w:val="none" w:sz="0" w:space="0" w:color="auto"/>
        <w:left w:val="none" w:sz="0" w:space="0" w:color="auto"/>
        <w:bottom w:val="none" w:sz="0" w:space="0" w:color="auto"/>
        <w:right w:val="none" w:sz="0" w:space="0" w:color="auto"/>
      </w:divBdr>
    </w:div>
    <w:div w:id="1202476603">
      <w:bodyDiv w:val="1"/>
      <w:marLeft w:val="0"/>
      <w:marRight w:val="0"/>
      <w:marTop w:val="0"/>
      <w:marBottom w:val="0"/>
      <w:divBdr>
        <w:top w:val="none" w:sz="0" w:space="0" w:color="auto"/>
        <w:left w:val="none" w:sz="0" w:space="0" w:color="auto"/>
        <w:bottom w:val="none" w:sz="0" w:space="0" w:color="auto"/>
        <w:right w:val="none" w:sz="0" w:space="0" w:color="auto"/>
      </w:divBdr>
    </w:div>
    <w:div w:id="1202520534">
      <w:bodyDiv w:val="1"/>
      <w:marLeft w:val="0"/>
      <w:marRight w:val="0"/>
      <w:marTop w:val="0"/>
      <w:marBottom w:val="0"/>
      <w:divBdr>
        <w:top w:val="none" w:sz="0" w:space="0" w:color="auto"/>
        <w:left w:val="none" w:sz="0" w:space="0" w:color="auto"/>
        <w:bottom w:val="none" w:sz="0" w:space="0" w:color="auto"/>
        <w:right w:val="none" w:sz="0" w:space="0" w:color="auto"/>
      </w:divBdr>
    </w:div>
    <w:div w:id="1202671590">
      <w:bodyDiv w:val="1"/>
      <w:marLeft w:val="0"/>
      <w:marRight w:val="0"/>
      <w:marTop w:val="0"/>
      <w:marBottom w:val="0"/>
      <w:divBdr>
        <w:top w:val="none" w:sz="0" w:space="0" w:color="auto"/>
        <w:left w:val="none" w:sz="0" w:space="0" w:color="auto"/>
        <w:bottom w:val="none" w:sz="0" w:space="0" w:color="auto"/>
        <w:right w:val="none" w:sz="0" w:space="0" w:color="auto"/>
      </w:divBdr>
    </w:div>
    <w:div w:id="1202743771">
      <w:bodyDiv w:val="1"/>
      <w:marLeft w:val="0"/>
      <w:marRight w:val="0"/>
      <w:marTop w:val="0"/>
      <w:marBottom w:val="0"/>
      <w:divBdr>
        <w:top w:val="none" w:sz="0" w:space="0" w:color="auto"/>
        <w:left w:val="none" w:sz="0" w:space="0" w:color="auto"/>
        <w:bottom w:val="none" w:sz="0" w:space="0" w:color="auto"/>
        <w:right w:val="none" w:sz="0" w:space="0" w:color="auto"/>
      </w:divBdr>
    </w:div>
    <w:div w:id="1203059432">
      <w:bodyDiv w:val="1"/>
      <w:marLeft w:val="0"/>
      <w:marRight w:val="0"/>
      <w:marTop w:val="0"/>
      <w:marBottom w:val="0"/>
      <w:divBdr>
        <w:top w:val="none" w:sz="0" w:space="0" w:color="auto"/>
        <w:left w:val="none" w:sz="0" w:space="0" w:color="auto"/>
        <w:bottom w:val="none" w:sz="0" w:space="0" w:color="auto"/>
        <w:right w:val="none" w:sz="0" w:space="0" w:color="auto"/>
      </w:divBdr>
    </w:div>
    <w:div w:id="1203133870">
      <w:bodyDiv w:val="1"/>
      <w:marLeft w:val="0"/>
      <w:marRight w:val="0"/>
      <w:marTop w:val="0"/>
      <w:marBottom w:val="0"/>
      <w:divBdr>
        <w:top w:val="none" w:sz="0" w:space="0" w:color="auto"/>
        <w:left w:val="none" w:sz="0" w:space="0" w:color="auto"/>
        <w:bottom w:val="none" w:sz="0" w:space="0" w:color="auto"/>
        <w:right w:val="none" w:sz="0" w:space="0" w:color="auto"/>
      </w:divBdr>
    </w:div>
    <w:div w:id="1203177938">
      <w:bodyDiv w:val="1"/>
      <w:marLeft w:val="0"/>
      <w:marRight w:val="0"/>
      <w:marTop w:val="0"/>
      <w:marBottom w:val="0"/>
      <w:divBdr>
        <w:top w:val="none" w:sz="0" w:space="0" w:color="auto"/>
        <w:left w:val="none" w:sz="0" w:space="0" w:color="auto"/>
        <w:bottom w:val="none" w:sz="0" w:space="0" w:color="auto"/>
        <w:right w:val="none" w:sz="0" w:space="0" w:color="auto"/>
      </w:divBdr>
    </w:div>
    <w:div w:id="1203520164">
      <w:bodyDiv w:val="1"/>
      <w:marLeft w:val="0"/>
      <w:marRight w:val="0"/>
      <w:marTop w:val="0"/>
      <w:marBottom w:val="0"/>
      <w:divBdr>
        <w:top w:val="none" w:sz="0" w:space="0" w:color="auto"/>
        <w:left w:val="none" w:sz="0" w:space="0" w:color="auto"/>
        <w:bottom w:val="none" w:sz="0" w:space="0" w:color="auto"/>
        <w:right w:val="none" w:sz="0" w:space="0" w:color="auto"/>
      </w:divBdr>
    </w:div>
    <w:div w:id="1203593648">
      <w:bodyDiv w:val="1"/>
      <w:marLeft w:val="0"/>
      <w:marRight w:val="0"/>
      <w:marTop w:val="0"/>
      <w:marBottom w:val="0"/>
      <w:divBdr>
        <w:top w:val="none" w:sz="0" w:space="0" w:color="auto"/>
        <w:left w:val="none" w:sz="0" w:space="0" w:color="auto"/>
        <w:bottom w:val="none" w:sz="0" w:space="0" w:color="auto"/>
        <w:right w:val="none" w:sz="0" w:space="0" w:color="auto"/>
      </w:divBdr>
    </w:div>
    <w:div w:id="1203595634">
      <w:bodyDiv w:val="1"/>
      <w:marLeft w:val="0"/>
      <w:marRight w:val="0"/>
      <w:marTop w:val="0"/>
      <w:marBottom w:val="0"/>
      <w:divBdr>
        <w:top w:val="none" w:sz="0" w:space="0" w:color="auto"/>
        <w:left w:val="none" w:sz="0" w:space="0" w:color="auto"/>
        <w:bottom w:val="none" w:sz="0" w:space="0" w:color="auto"/>
        <w:right w:val="none" w:sz="0" w:space="0" w:color="auto"/>
      </w:divBdr>
    </w:div>
    <w:div w:id="1204177460">
      <w:bodyDiv w:val="1"/>
      <w:marLeft w:val="0"/>
      <w:marRight w:val="0"/>
      <w:marTop w:val="0"/>
      <w:marBottom w:val="0"/>
      <w:divBdr>
        <w:top w:val="none" w:sz="0" w:space="0" w:color="auto"/>
        <w:left w:val="none" w:sz="0" w:space="0" w:color="auto"/>
        <w:bottom w:val="none" w:sz="0" w:space="0" w:color="auto"/>
        <w:right w:val="none" w:sz="0" w:space="0" w:color="auto"/>
      </w:divBdr>
    </w:div>
    <w:div w:id="1204295784">
      <w:bodyDiv w:val="1"/>
      <w:marLeft w:val="0"/>
      <w:marRight w:val="0"/>
      <w:marTop w:val="0"/>
      <w:marBottom w:val="0"/>
      <w:divBdr>
        <w:top w:val="none" w:sz="0" w:space="0" w:color="auto"/>
        <w:left w:val="none" w:sz="0" w:space="0" w:color="auto"/>
        <w:bottom w:val="none" w:sz="0" w:space="0" w:color="auto"/>
        <w:right w:val="none" w:sz="0" w:space="0" w:color="auto"/>
      </w:divBdr>
    </w:div>
    <w:div w:id="1204826792">
      <w:bodyDiv w:val="1"/>
      <w:marLeft w:val="0"/>
      <w:marRight w:val="0"/>
      <w:marTop w:val="0"/>
      <w:marBottom w:val="0"/>
      <w:divBdr>
        <w:top w:val="none" w:sz="0" w:space="0" w:color="auto"/>
        <w:left w:val="none" w:sz="0" w:space="0" w:color="auto"/>
        <w:bottom w:val="none" w:sz="0" w:space="0" w:color="auto"/>
        <w:right w:val="none" w:sz="0" w:space="0" w:color="auto"/>
      </w:divBdr>
    </w:div>
    <w:div w:id="1205172171">
      <w:bodyDiv w:val="1"/>
      <w:marLeft w:val="0"/>
      <w:marRight w:val="0"/>
      <w:marTop w:val="0"/>
      <w:marBottom w:val="0"/>
      <w:divBdr>
        <w:top w:val="none" w:sz="0" w:space="0" w:color="auto"/>
        <w:left w:val="none" w:sz="0" w:space="0" w:color="auto"/>
        <w:bottom w:val="none" w:sz="0" w:space="0" w:color="auto"/>
        <w:right w:val="none" w:sz="0" w:space="0" w:color="auto"/>
      </w:divBdr>
    </w:div>
    <w:div w:id="1205825376">
      <w:bodyDiv w:val="1"/>
      <w:marLeft w:val="0"/>
      <w:marRight w:val="0"/>
      <w:marTop w:val="0"/>
      <w:marBottom w:val="0"/>
      <w:divBdr>
        <w:top w:val="none" w:sz="0" w:space="0" w:color="auto"/>
        <w:left w:val="none" w:sz="0" w:space="0" w:color="auto"/>
        <w:bottom w:val="none" w:sz="0" w:space="0" w:color="auto"/>
        <w:right w:val="none" w:sz="0" w:space="0" w:color="auto"/>
      </w:divBdr>
    </w:div>
    <w:div w:id="1205944874">
      <w:bodyDiv w:val="1"/>
      <w:marLeft w:val="0"/>
      <w:marRight w:val="0"/>
      <w:marTop w:val="0"/>
      <w:marBottom w:val="0"/>
      <w:divBdr>
        <w:top w:val="none" w:sz="0" w:space="0" w:color="auto"/>
        <w:left w:val="none" w:sz="0" w:space="0" w:color="auto"/>
        <w:bottom w:val="none" w:sz="0" w:space="0" w:color="auto"/>
        <w:right w:val="none" w:sz="0" w:space="0" w:color="auto"/>
      </w:divBdr>
    </w:div>
    <w:div w:id="1206065891">
      <w:bodyDiv w:val="1"/>
      <w:marLeft w:val="0"/>
      <w:marRight w:val="0"/>
      <w:marTop w:val="0"/>
      <w:marBottom w:val="0"/>
      <w:divBdr>
        <w:top w:val="none" w:sz="0" w:space="0" w:color="auto"/>
        <w:left w:val="none" w:sz="0" w:space="0" w:color="auto"/>
        <w:bottom w:val="none" w:sz="0" w:space="0" w:color="auto"/>
        <w:right w:val="none" w:sz="0" w:space="0" w:color="auto"/>
      </w:divBdr>
    </w:div>
    <w:div w:id="1206214813">
      <w:bodyDiv w:val="1"/>
      <w:marLeft w:val="0"/>
      <w:marRight w:val="0"/>
      <w:marTop w:val="0"/>
      <w:marBottom w:val="0"/>
      <w:divBdr>
        <w:top w:val="none" w:sz="0" w:space="0" w:color="auto"/>
        <w:left w:val="none" w:sz="0" w:space="0" w:color="auto"/>
        <w:bottom w:val="none" w:sz="0" w:space="0" w:color="auto"/>
        <w:right w:val="none" w:sz="0" w:space="0" w:color="auto"/>
      </w:divBdr>
    </w:div>
    <w:div w:id="1206286602">
      <w:bodyDiv w:val="1"/>
      <w:marLeft w:val="0"/>
      <w:marRight w:val="0"/>
      <w:marTop w:val="0"/>
      <w:marBottom w:val="0"/>
      <w:divBdr>
        <w:top w:val="none" w:sz="0" w:space="0" w:color="auto"/>
        <w:left w:val="none" w:sz="0" w:space="0" w:color="auto"/>
        <w:bottom w:val="none" w:sz="0" w:space="0" w:color="auto"/>
        <w:right w:val="none" w:sz="0" w:space="0" w:color="auto"/>
      </w:divBdr>
    </w:div>
    <w:div w:id="1206405060">
      <w:bodyDiv w:val="1"/>
      <w:marLeft w:val="0"/>
      <w:marRight w:val="0"/>
      <w:marTop w:val="0"/>
      <w:marBottom w:val="0"/>
      <w:divBdr>
        <w:top w:val="none" w:sz="0" w:space="0" w:color="auto"/>
        <w:left w:val="none" w:sz="0" w:space="0" w:color="auto"/>
        <w:bottom w:val="none" w:sz="0" w:space="0" w:color="auto"/>
        <w:right w:val="none" w:sz="0" w:space="0" w:color="auto"/>
      </w:divBdr>
    </w:div>
    <w:div w:id="1207182775">
      <w:bodyDiv w:val="1"/>
      <w:marLeft w:val="0"/>
      <w:marRight w:val="0"/>
      <w:marTop w:val="0"/>
      <w:marBottom w:val="0"/>
      <w:divBdr>
        <w:top w:val="none" w:sz="0" w:space="0" w:color="auto"/>
        <w:left w:val="none" w:sz="0" w:space="0" w:color="auto"/>
        <w:bottom w:val="none" w:sz="0" w:space="0" w:color="auto"/>
        <w:right w:val="none" w:sz="0" w:space="0" w:color="auto"/>
      </w:divBdr>
    </w:div>
    <w:div w:id="1207327506">
      <w:bodyDiv w:val="1"/>
      <w:marLeft w:val="0"/>
      <w:marRight w:val="0"/>
      <w:marTop w:val="0"/>
      <w:marBottom w:val="0"/>
      <w:divBdr>
        <w:top w:val="none" w:sz="0" w:space="0" w:color="auto"/>
        <w:left w:val="none" w:sz="0" w:space="0" w:color="auto"/>
        <w:bottom w:val="none" w:sz="0" w:space="0" w:color="auto"/>
        <w:right w:val="none" w:sz="0" w:space="0" w:color="auto"/>
      </w:divBdr>
    </w:div>
    <w:div w:id="1207522206">
      <w:bodyDiv w:val="1"/>
      <w:marLeft w:val="0"/>
      <w:marRight w:val="0"/>
      <w:marTop w:val="0"/>
      <w:marBottom w:val="0"/>
      <w:divBdr>
        <w:top w:val="none" w:sz="0" w:space="0" w:color="auto"/>
        <w:left w:val="none" w:sz="0" w:space="0" w:color="auto"/>
        <w:bottom w:val="none" w:sz="0" w:space="0" w:color="auto"/>
        <w:right w:val="none" w:sz="0" w:space="0" w:color="auto"/>
      </w:divBdr>
    </w:div>
    <w:div w:id="1208227571">
      <w:bodyDiv w:val="1"/>
      <w:marLeft w:val="0"/>
      <w:marRight w:val="0"/>
      <w:marTop w:val="0"/>
      <w:marBottom w:val="0"/>
      <w:divBdr>
        <w:top w:val="none" w:sz="0" w:space="0" w:color="auto"/>
        <w:left w:val="none" w:sz="0" w:space="0" w:color="auto"/>
        <w:bottom w:val="none" w:sz="0" w:space="0" w:color="auto"/>
        <w:right w:val="none" w:sz="0" w:space="0" w:color="auto"/>
      </w:divBdr>
    </w:div>
    <w:div w:id="1208299684">
      <w:bodyDiv w:val="1"/>
      <w:marLeft w:val="0"/>
      <w:marRight w:val="0"/>
      <w:marTop w:val="0"/>
      <w:marBottom w:val="0"/>
      <w:divBdr>
        <w:top w:val="none" w:sz="0" w:space="0" w:color="auto"/>
        <w:left w:val="none" w:sz="0" w:space="0" w:color="auto"/>
        <w:bottom w:val="none" w:sz="0" w:space="0" w:color="auto"/>
        <w:right w:val="none" w:sz="0" w:space="0" w:color="auto"/>
      </w:divBdr>
    </w:div>
    <w:div w:id="1208759975">
      <w:bodyDiv w:val="1"/>
      <w:marLeft w:val="0"/>
      <w:marRight w:val="0"/>
      <w:marTop w:val="0"/>
      <w:marBottom w:val="0"/>
      <w:divBdr>
        <w:top w:val="none" w:sz="0" w:space="0" w:color="auto"/>
        <w:left w:val="none" w:sz="0" w:space="0" w:color="auto"/>
        <w:bottom w:val="none" w:sz="0" w:space="0" w:color="auto"/>
        <w:right w:val="none" w:sz="0" w:space="0" w:color="auto"/>
      </w:divBdr>
    </w:div>
    <w:div w:id="1208833841">
      <w:bodyDiv w:val="1"/>
      <w:marLeft w:val="0"/>
      <w:marRight w:val="0"/>
      <w:marTop w:val="0"/>
      <w:marBottom w:val="0"/>
      <w:divBdr>
        <w:top w:val="none" w:sz="0" w:space="0" w:color="auto"/>
        <w:left w:val="none" w:sz="0" w:space="0" w:color="auto"/>
        <w:bottom w:val="none" w:sz="0" w:space="0" w:color="auto"/>
        <w:right w:val="none" w:sz="0" w:space="0" w:color="auto"/>
      </w:divBdr>
    </w:div>
    <w:div w:id="1209758136">
      <w:bodyDiv w:val="1"/>
      <w:marLeft w:val="0"/>
      <w:marRight w:val="0"/>
      <w:marTop w:val="0"/>
      <w:marBottom w:val="0"/>
      <w:divBdr>
        <w:top w:val="none" w:sz="0" w:space="0" w:color="auto"/>
        <w:left w:val="none" w:sz="0" w:space="0" w:color="auto"/>
        <w:bottom w:val="none" w:sz="0" w:space="0" w:color="auto"/>
        <w:right w:val="none" w:sz="0" w:space="0" w:color="auto"/>
      </w:divBdr>
    </w:div>
    <w:div w:id="1210000406">
      <w:bodyDiv w:val="1"/>
      <w:marLeft w:val="0"/>
      <w:marRight w:val="0"/>
      <w:marTop w:val="0"/>
      <w:marBottom w:val="0"/>
      <w:divBdr>
        <w:top w:val="none" w:sz="0" w:space="0" w:color="auto"/>
        <w:left w:val="none" w:sz="0" w:space="0" w:color="auto"/>
        <w:bottom w:val="none" w:sz="0" w:space="0" w:color="auto"/>
        <w:right w:val="none" w:sz="0" w:space="0" w:color="auto"/>
      </w:divBdr>
    </w:div>
    <w:div w:id="1210068906">
      <w:bodyDiv w:val="1"/>
      <w:marLeft w:val="0"/>
      <w:marRight w:val="0"/>
      <w:marTop w:val="0"/>
      <w:marBottom w:val="0"/>
      <w:divBdr>
        <w:top w:val="none" w:sz="0" w:space="0" w:color="auto"/>
        <w:left w:val="none" w:sz="0" w:space="0" w:color="auto"/>
        <w:bottom w:val="none" w:sz="0" w:space="0" w:color="auto"/>
        <w:right w:val="none" w:sz="0" w:space="0" w:color="auto"/>
      </w:divBdr>
    </w:div>
    <w:div w:id="1210190472">
      <w:bodyDiv w:val="1"/>
      <w:marLeft w:val="0"/>
      <w:marRight w:val="0"/>
      <w:marTop w:val="0"/>
      <w:marBottom w:val="0"/>
      <w:divBdr>
        <w:top w:val="none" w:sz="0" w:space="0" w:color="auto"/>
        <w:left w:val="none" w:sz="0" w:space="0" w:color="auto"/>
        <w:bottom w:val="none" w:sz="0" w:space="0" w:color="auto"/>
        <w:right w:val="none" w:sz="0" w:space="0" w:color="auto"/>
      </w:divBdr>
    </w:div>
    <w:div w:id="1210416941">
      <w:bodyDiv w:val="1"/>
      <w:marLeft w:val="0"/>
      <w:marRight w:val="0"/>
      <w:marTop w:val="0"/>
      <w:marBottom w:val="0"/>
      <w:divBdr>
        <w:top w:val="none" w:sz="0" w:space="0" w:color="auto"/>
        <w:left w:val="none" w:sz="0" w:space="0" w:color="auto"/>
        <w:bottom w:val="none" w:sz="0" w:space="0" w:color="auto"/>
        <w:right w:val="none" w:sz="0" w:space="0" w:color="auto"/>
      </w:divBdr>
    </w:div>
    <w:div w:id="1211768952">
      <w:bodyDiv w:val="1"/>
      <w:marLeft w:val="0"/>
      <w:marRight w:val="0"/>
      <w:marTop w:val="0"/>
      <w:marBottom w:val="0"/>
      <w:divBdr>
        <w:top w:val="none" w:sz="0" w:space="0" w:color="auto"/>
        <w:left w:val="none" w:sz="0" w:space="0" w:color="auto"/>
        <w:bottom w:val="none" w:sz="0" w:space="0" w:color="auto"/>
        <w:right w:val="none" w:sz="0" w:space="0" w:color="auto"/>
      </w:divBdr>
    </w:div>
    <w:div w:id="1211960159">
      <w:bodyDiv w:val="1"/>
      <w:marLeft w:val="0"/>
      <w:marRight w:val="0"/>
      <w:marTop w:val="0"/>
      <w:marBottom w:val="0"/>
      <w:divBdr>
        <w:top w:val="none" w:sz="0" w:space="0" w:color="auto"/>
        <w:left w:val="none" w:sz="0" w:space="0" w:color="auto"/>
        <w:bottom w:val="none" w:sz="0" w:space="0" w:color="auto"/>
        <w:right w:val="none" w:sz="0" w:space="0" w:color="auto"/>
      </w:divBdr>
    </w:div>
    <w:div w:id="1212157540">
      <w:bodyDiv w:val="1"/>
      <w:marLeft w:val="0"/>
      <w:marRight w:val="0"/>
      <w:marTop w:val="0"/>
      <w:marBottom w:val="0"/>
      <w:divBdr>
        <w:top w:val="none" w:sz="0" w:space="0" w:color="auto"/>
        <w:left w:val="none" w:sz="0" w:space="0" w:color="auto"/>
        <w:bottom w:val="none" w:sz="0" w:space="0" w:color="auto"/>
        <w:right w:val="none" w:sz="0" w:space="0" w:color="auto"/>
      </w:divBdr>
    </w:div>
    <w:div w:id="1212496152">
      <w:bodyDiv w:val="1"/>
      <w:marLeft w:val="0"/>
      <w:marRight w:val="0"/>
      <w:marTop w:val="0"/>
      <w:marBottom w:val="0"/>
      <w:divBdr>
        <w:top w:val="none" w:sz="0" w:space="0" w:color="auto"/>
        <w:left w:val="none" w:sz="0" w:space="0" w:color="auto"/>
        <w:bottom w:val="none" w:sz="0" w:space="0" w:color="auto"/>
        <w:right w:val="none" w:sz="0" w:space="0" w:color="auto"/>
      </w:divBdr>
    </w:div>
    <w:div w:id="1212644946">
      <w:bodyDiv w:val="1"/>
      <w:marLeft w:val="0"/>
      <w:marRight w:val="0"/>
      <w:marTop w:val="0"/>
      <w:marBottom w:val="0"/>
      <w:divBdr>
        <w:top w:val="none" w:sz="0" w:space="0" w:color="auto"/>
        <w:left w:val="none" w:sz="0" w:space="0" w:color="auto"/>
        <w:bottom w:val="none" w:sz="0" w:space="0" w:color="auto"/>
        <w:right w:val="none" w:sz="0" w:space="0" w:color="auto"/>
      </w:divBdr>
    </w:div>
    <w:div w:id="1213465515">
      <w:bodyDiv w:val="1"/>
      <w:marLeft w:val="0"/>
      <w:marRight w:val="0"/>
      <w:marTop w:val="0"/>
      <w:marBottom w:val="0"/>
      <w:divBdr>
        <w:top w:val="none" w:sz="0" w:space="0" w:color="auto"/>
        <w:left w:val="none" w:sz="0" w:space="0" w:color="auto"/>
        <w:bottom w:val="none" w:sz="0" w:space="0" w:color="auto"/>
        <w:right w:val="none" w:sz="0" w:space="0" w:color="auto"/>
      </w:divBdr>
    </w:div>
    <w:div w:id="1213731455">
      <w:bodyDiv w:val="1"/>
      <w:marLeft w:val="0"/>
      <w:marRight w:val="0"/>
      <w:marTop w:val="0"/>
      <w:marBottom w:val="0"/>
      <w:divBdr>
        <w:top w:val="none" w:sz="0" w:space="0" w:color="auto"/>
        <w:left w:val="none" w:sz="0" w:space="0" w:color="auto"/>
        <w:bottom w:val="none" w:sz="0" w:space="0" w:color="auto"/>
        <w:right w:val="none" w:sz="0" w:space="0" w:color="auto"/>
      </w:divBdr>
    </w:div>
    <w:div w:id="1213735383">
      <w:bodyDiv w:val="1"/>
      <w:marLeft w:val="0"/>
      <w:marRight w:val="0"/>
      <w:marTop w:val="0"/>
      <w:marBottom w:val="0"/>
      <w:divBdr>
        <w:top w:val="none" w:sz="0" w:space="0" w:color="auto"/>
        <w:left w:val="none" w:sz="0" w:space="0" w:color="auto"/>
        <w:bottom w:val="none" w:sz="0" w:space="0" w:color="auto"/>
        <w:right w:val="none" w:sz="0" w:space="0" w:color="auto"/>
      </w:divBdr>
    </w:div>
    <w:div w:id="1214196341">
      <w:bodyDiv w:val="1"/>
      <w:marLeft w:val="0"/>
      <w:marRight w:val="0"/>
      <w:marTop w:val="0"/>
      <w:marBottom w:val="0"/>
      <w:divBdr>
        <w:top w:val="none" w:sz="0" w:space="0" w:color="auto"/>
        <w:left w:val="none" w:sz="0" w:space="0" w:color="auto"/>
        <w:bottom w:val="none" w:sz="0" w:space="0" w:color="auto"/>
        <w:right w:val="none" w:sz="0" w:space="0" w:color="auto"/>
      </w:divBdr>
    </w:div>
    <w:div w:id="1214804890">
      <w:bodyDiv w:val="1"/>
      <w:marLeft w:val="0"/>
      <w:marRight w:val="0"/>
      <w:marTop w:val="0"/>
      <w:marBottom w:val="0"/>
      <w:divBdr>
        <w:top w:val="none" w:sz="0" w:space="0" w:color="auto"/>
        <w:left w:val="none" w:sz="0" w:space="0" w:color="auto"/>
        <w:bottom w:val="none" w:sz="0" w:space="0" w:color="auto"/>
        <w:right w:val="none" w:sz="0" w:space="0" w:color="auto"/>
      </w:divBdr>
    </w:div>
    <w:div w:id="1215116521">
      <w:bodyDiv w:val="1"/>
      <w:marLeft w:val="0"/>
      <w:marRight w:val="0"/>
      <w:marTop w:val="0"/>
      <w:marBottom w:val="0"/>
      <w:divBdr>
        <w:top w:val="none" w:sz="0" w:space="0" w:color="auto"/>
        <w:left w:val="none" w:sz="0" w:space="0" w:color="auto"/>
        <w:bottom w:val="none" w:sz="0" w:space="0" w:color="auto"/>
        <w:right w:val="none" w:sz="0" w:space="0" w:color="auto"/>
      </w:divBdr>
    </w:div>
    <w:div w:id="1215779724">
      <w:bodyDiv w:val="1"/>
      <w:marLeft w:val="0"/>
      <w:marRight w:val="0"/>
      <w:marTop w:val="0"/>
      <w:marBottom w:val="0"/>
      <w:divBdr>
        <w:top w:val="none" w:sz="0" w:space="0" w:color="auto"/>
        <w:left w:val="none" w:sz="0" w:space="0" w:color="auto"/>
        <w:bottom w:val="none" w:sz="0" w:space="0" w:color="auto"/>
        <w:right w:val="none" w:sz="0" w:space="0" w:color="auto"/>
      </w:divBdr>
    </w:div>
    <w:div w:id="1216576235">
      <w:bodyDiv w:val="1"/>
      <w:marLeft w:val="0"/>
      <w:marRight w:val="0"/>
      <w:marTop w:val="0"/>
      <w:marBottom w:val="0"/>
      <w:divBdr>
        <w:top w:val="none" w:sz="0" w:space="0" w:color="auto"/>
        <w:left w:val="none" w:sz="0" w:space="0" w:color="auto"/>
        <w:bottom w:val="none" w:sz="0" w:space="0" w:color="auto"/>
        <w:right w:val="none" w:sz="0" w:space="0" w:color="auto"/>
      </w:divBdr>
    </w:div>
    <w:div w:id="1216577190">
      <w:bodyDiv w:val="1"/>
      <w:marLeft w:val="0"/>
      <w:marRight w:val="0"/>
      <w:marTop w:val="0"/>
      <w:marBottom w:val="0"/>
      <w:divBdr>
        <w:top w:val="none" w:sz="0" w:space="0" w:color="auto"/>
        <w:left w:val="none" w:sz="0" w:space="0" w:color="auto"/>
        <w:bottom w:val="none" w:sz="0" w:space="0" w:color="auto"/>
        <w:right w:val="none" w:sz="0" w:space="0" w:color="auto"/>
      </w:divBdr>
    </w:div>
    <w:div w:id="1217231770">
      <w:bodyDiv w:val="1"/>
      <w:marLeft w:val="0"/>
      <w:marRight w:val="0"/>
      <w:marTop w:val="0"/>
      <w:marBottom w:val="0"/>
      <w:divBdr>
        <w:top w:val="none" w:sz="0" w:space="0" w:color="auto"/>
        <w:left w:val="none" w:sz="0" w:space="0" w:color="auto"/>
        <w:bottom w:val="none" w:sz="0" w:space="0" w:color="auto"/>
        <w:right w:val="none" w:sz="0" w:space="0" w:color="auto"/>
      </w:divBdr>
    </w:div>
    <w:div w:id="1218709246">
      <w:bodyDiv w:val="1"/>
      <w:marLeft w:val="0"/>
      <w:marRight w:val="0"/>
      <w:marTop w:val="0"/>
      <w:marBottom w:val="0"/>
      <w:divBdr>
        <w:top w:val="none" w:sz="0" w:space="0" w:color="auto"/>
        <w:left w:val="none" w:sz="0" w:space="0" w:color="auto"/>
        <w:bottom w:val="none" w:sz="0" w:space="0" w:color="auto"/>
        <w:right w:val="none" w:sz="0" w:space="0" w:color="auto"/>
      </w:divBdr>
    </w:div>
    <w:div w:id="1218973756">
      <w:bodyDiv w:val="1"/>
      <w:marLeft w:val="0"/>
      <w:marRight w:val="0"/>
      <w:marTop w:val="0"/>
      <w:marBottom w:val="0"/>
      <w:divBdr>
        <w:top w:val="none" w:sz="0" w:space="0" w:color="auto"/>
        <w:left w:val="none" w:sz="0" w:space="0" w:color="auto"/>
        <w:bottom w:val="none" w:sz="0" w:space="0" w:color="auto"/>
        <w:right w:val="none" w:sz="0" w:space="0" w:color="auto"/>
      </w:divBdr>
    </w:div>
    <w:div w:id="1219127551">
      <w:bodyDiv w:val="1"/>
      <w:marLeft w:val="0"/>
      <w:marRight w:val="0"/>
      <w:marTop w:val="0"/>
      <w:marBottom w:val="0"/>
      <w:divBdr>
        <w:top w:val="none" w:sz="0" w:space="0" w:color="auto"/>
        <w:left w:val="none" w:sz="0" w:space="0" w:color="auto"/>
        <w:bottom w:val="none" w:sz="0" w:space="0" w:color="auto"/>
        <w:right w:val="none" w:sz="0" w:space="0" w:color="auto"/>
      </w:divBdr>
    </w:div>
    <w:div w:id="1219393558">
      <w:bodyDiv w:val="1"/>
      <w:marLeft w:val="0"/>
      <w:marRight w:val="0"/>
      <w:marTop w:val="0"/>
      <w:marBottom w:val="0"/>
      <w:divBdr>
        <w:top w:val="none" w:sz="0" w:space="0" w:color="auto"/>
        <w:left w:val="none" w:sz="0" w:space="0" w:color="auto"/>
        <w:bottom w:val="none" w:sz="0" w:space="0" w:color="auto"/>
        <w:right w:val="none" w:sz="0" w:space="0" w:color="auto"/>
      </w:divBdr>
    </w:div>
    <w:div w:id="1219710091">
      <w:bodyDiv w:val="1"/>
      <w:marLeft w:val="0"/>
      <w:marRight w:val="0"/>
      <w:marTop w:val="0"/>
      <w:marBottom w:val="0"/>
      <w:divBdr>
        <w:top w:val="none" w:sz="0" w:space="0" w:color="auto"/>
        <w:left w:val="none" w:sz="0" w:space="0" w:color="auto"/>
        <w:bottom w:val="none" w:sz="0" w:space="0" w:color="auto"/>
        <w:right w:val="none" w:sz="0" w:space="0" w:color="auto"/>
      </w:divBdr>
    </w:div>
    <w:div w:id="1219778018">
      <w:bodyDiv w:val="1"/>
      <w:marLeft w:val="0"/>
      <w:marRight w:val="0"/>
      <w:marTop w:val="0"/>
      <w:marBottom w:val="0"/>
      <w:divBdr>
        <w:top w:val="none" w:sz="0" w:space="0" w:color="auto"/>
        <w:left w:val="none" w:sz="0" w:space="0" w:color="auto"/>
        <w:bottom w:val="none" w:sz="0" w:space="0" w:color="auto"/>
        <w:right w:val="none" w:sz="0" w:space="0" w:color="auto"/>
      </w:divBdr>
    </w:div>
    <w:div w:id="1220089405">
      <w:bodyDiv w:val="1"/>
      <w:marLeft w:val="0"/>
      <w:marRight w:val="0"/>
      <w:marTop w:val="0"/>
      <w:marBottom w:val="0"/>
      <w:divBdr>
        <w:top w:val="none" w:sz="0" w:space="0" w:color="auto"/>
        <w:left w:val="none" w:sz="0" w:space="0" w:color="auto"/>
        <w:bottom w:val="none" w:sz="0" w:space="0" w:color="auto"/>
        <w:right w:val="none" w:sz="0" w:space="0" w:color="auto"/>
      </w:divBdr>
    </w:div>
    <w:div w:id="1221138188">
      <w:bodyDiv w:val="1"/>
      <w:marLeft w:val="0"/>
      <w:marRight w:val="0"/>
      <w:marTop w:val="0"/>
      <w:marBottom w:val="0"/>
      <w:divBdr>
        <w:top w:val="none" w:sz="0" w:space="0" w:color="auto"/>
        <w:left w:val="none" w:sz="0" w:space="0" w:color="auto"/>
        <w:bottom w:val="none" w:sz="0" w:space="0" w:color="auto"/>
        <w:right w:val="none" w:sz="0" w:space="0" w:color="auto"/>
      </w:divBdr>
    </w:div>
    <w:div w:id="1221360126">
      <w:bodyDiv w:val="1"/>
      <w:marLeft w:val="0"/>
      <w:marRight w:val="0"/>
      <w:marTop w:val="0"/>
      <w:marBottom w:val="0"/>
      <w:divBdr>
        <w:top w:val="none" w:sz="0" w:space="0" w:color="auto"/>
        <w:left w:val="none" w:sz="0" w:space="0" w:color="auto"/>
        <w:bottom w:val="none" w:sz="0" w:space="0" w:color="auto"/>
        <w:right w:val="none" w:sz="0" w:space="0" w:color="auto"/>
      </w:divBdr>
    </w:div>
    <w:div w:id="1223175118">
      <w:bodyDiv w:val="1"/>
      <w:marLeft w:val="0"/>
      <w:marRight w:val="0"/>
      <w:marTop w:val="0"/>
      <w:marBottom w:val="0"/>
      <w:divBdr>
        <w:top w:val="none" w:sz="0" w:space="0" w:color="auto"/>
        <w:left w:val="none" w:sz="0" w:space="0" w:color="auto"/>
        <w:bottom w:val="none" w:sz="0" w:space="0" w:color="auto"/>
        <w:right w:val="none" w:sz="0" w:space="0" w:color="auto"/>
      </w:divBdr>
    </w:div>
    <w:div w:id="1223248711">
      <w:bodyDiv w:val="1"/>
      <w:marLeft w:val="0"/>
      <w:marRight w:val="0"/>
      <w:marTop w:val="0"/>
      <w:marBottom w:val="0"/>
      <w:divBdr>
        <w:top w:val="none" w:sz="0" w:space="0" w:color="auto"/>
        <w:left w:val="none" w:sz="0" w:space="0" w:color="auto"/>
        <w:bottom w:val="none" w:sz="0" w:space="0" w:color="auto"/>
        <w:right w:val="none" w:sz="0" w:space="0" w:color="auto"/>
      </w:divBdr>
    </w:div>
    <w:div w:id="1223297610">
      <w:bodyDiv w:val="1"/>
      <w:marLeft w:val="0"/>
      <w:marRight w:val="0"/>
      <w:marTop w:val="0"/>
      <w:marBottom w:val="0"/>
      <w:divBdr>
        <w:top w:val="none" w:sz="0" w:space="0" w:color="auto"/>
        <w:left w:val="none" w:sz="0" w:space="0" w:color="auto"/>
        <w:bottom w:val="none" w:sz="0" w:space="0" w:color="auto"/>
        <w:right w:val="none" w:sz="0" w:space="0" w:color="auto"/>
      </w:divBdr>
    </w:div>
    <w:div w:id="1223523714">
      <w:bodyDiv w:val="1"/>
      <w:marLeft w:val="0"/>
      <w:marRight w:val="0"/>
      <w:marTop w:val="0"/>
      <w:marBottom w:val="0"/>
      <w:divBdr>
        <w:top w:val="none" w:sz="0" w:space="0" w:color="auto"/>
        <w:left w:val="none" w:sz="0" w:space="0" w:color="auto"/>
        <w:bottom w:val="none" w:sz="0" w:space="0" w:color="auto"/>
        <w:right w:val="none" w:sz="0" w:space="0" w:color="auto"/>
      </w:divBdr>
    </w:div>
    <w:div w:id="1223713470">
      <w:bodyDiv w:val="1"/>
      <w:marLeft w:val="0"/>
      <w:marRight w:val="0"/>
      <w:marTop w:val="0"/>
      <w:marBottom w:val="0"/>
      <w:divBdr>
        <w:top w:val="none" w:sz="0" w:space="0" w:color="auto"/>
        <w:left w:val="none" w:sz="0" w:space="0" w:color="auto"/>
        <w:bottom w:val="none" w:sz="0" w:space="0" w:color="auto"/>
        <w:right w:val="none" w:sz="0" w:space="0" w:color="auto"/>
      </w:divBdr>
    </w:div>
    <w:div w:id="1223906360">
      <w:bodyDiv w:val="1"/>
      <w:marLeft w:val="0"/>
      <w:marRight w:val="0"/>
      <w:marTop w:val="0"/>
      <w:marBottom w:val="0"/>
      <w:divBdr>
        <w:top w:val="none" w:sz="0" w:space="0" w:color="auto"/>
        <w:left w:val="none" w:sz="0" w:space="0" w:color="auto"/>
        <w:bottom w:val="none" w:sz="0" w:space="0" w:color="auto"/>
        <w:right w:val="none" w:sz="0" w:space="0" w:color="auto"/>
      </w:divBdr>
    </w:div>
    <w:div w:id="1224178858">
      <w:bodyDiv w:val="1"/>
      <w:marLeft w:val="0"/>
      <w:marRight w:val="0"/>
      <w:marTop w:val="0"/>
      <w:marBottom w:val="0"/>
      <w:divBdr>
        <w:top w:val="none" w:sz="0" w:space="0" w:color="auto"/>
        <w:left w:val="none" w:sz="0" w:space="0" w:color="auto"/>
        <w:bottom w:val="none" w:sz="0" w:space="0" w:color="auto"/>
        <w:right w:val="none" w:sz="0" w:space="0" w:color="auto"/>
      </w:divBdr>
    </w:div>
    <w:div w:id="1224488119">
      <w:bodyDiv w:val="1"/>
      <w:marLeft w:val="0"/>
      <w:marRight w:val="0"/>
      <w:marTop w:val="0"/>
      <w:marBottom w:val="0"/>
      <w:divBdr>
        <w:top w:val="none" w:sz="0" w:space="0" w:color="auto"/>
        <w:left w:val="none" w:sz="0" w:space="0" w:color="auto"/>
        <w:bottom w:val="none" w:sz="0" w:space="0" w:color="auto"/>
        <w:right w:val="none" w:sz="0" w:space="0" w:color="auto"/>
      </w:divBdr>
    </w:div>
    <w:div w:id="1224608779">
      <w:bodyDiv w:val="1"/>
      <w:marLeft w:val="0"/>
      <w:marRight w:val="0"/>
      <w:marTop w:val="0"/>
      <w:marBottom w:val="0"/>
      <w:divBdr>
        <w:top w:val="none" w:sz="0" w:space="0" w:color="auto"/>
        <w:left w:val="none" w:sz="0" w:space="0" w:color="auto"/>
        <w:bottom w:val="none" w:sz="0" w:space="0" w:color="auto"/>
        <w:right w:val="none" w:sz="0" w:space="0" w:color="auto"/>
      </w:divBdr>
    </w:div>
    <w:div w:id="1224756843">
      <w:bodyDiv w:val="1"/>
      <w:marLeft w:val="0"/>
      <w:marRight w:val="0"/>
      <w:marTop w:val="0"/>
      <w:marBottom w:val="0"/>
      <w:divBdr>
        <w:top w:val="none" w:sz="0" w:space="0" w:color="auto"/>
        <w:left w:val="none" w:sz="0" w:space="0" w:color="auto"/>
        <w:bottom w:val="none" w:sz="0" w:space="0" w:color="auto"/>
        <w:right w:val="none" w:sz="0" w:space="0" w:color="auto"/>
      </w:divBdr>
    </w:div>
    <w:div w:id="1224828141">
      <w:bodyDiv w:val="1"/>
      <w:marLeft w:val="0"/>
      <w:marRight w:val="0"/>
      <w:marTop w:val="0"/>
      <w:marBottom w:val="0"/>
      <w:divBdr>
        <w:top w:val="none" w:sz="0" w:space="0" w:color="auto"/>
        <w:left w:val="none" w:sz="0" w:space="0" w:color="auto"/>
        <w:bottom w:val="none" w:sz="0" w:space="0" w:color="auto"/>
        <w:right w:val="none" w:sz="0" w:space="0" w:color="auto"/>
      </w:divBdr>
    </w:div>
    <w:div w:id="1224947300">
      <w:bodyDiv w:val="1"/>
      <w:marLeft w:val="0"/>
      <w:marRight w:val="0"/>
      <w:marTop w:val="0"/>
      <w:marBottom w:val="0"/>
      <w:divBdr>
        <w:top w:val="none" w:sz="0" w:space="0" w:color="auto"/>
        <w:left w:val="none" w:sz="0" w:space="0" w:color="auto"/>
        <w:bottom w:val="none" w:sz="0" w:space="0" w:color="auto"/>
        <w:right w:val="none" w:sz="0" w:space="0" w:color="auto"/>
      </w:divBdr>
    </w:div>
    <w:div w:id="1225798040">
      <w:bodyDiv w:val="1"/>
      <w:marLeft w:val="0"/>
      <w:marRight w:val="0"/>
      <w:marTop w:val="0"/>
      <w:marBottom w:val="0"/>
      <w:divBdr>
        <w:top w:val="none" w:sz="0" w:space="0" w:color="auto"/>
        <w:left w:val="none" w:sz="0" w:space="0" w:color="auto"/>
        <w:bottom w:val="none" w:sz="0" w:space="0" w:color="auto"/>
        <w:right w:val="none" w:sz="0" w:space="0" w:color="auto"/>
      </w:divBdr>
    </w:div>
    <w:div w:id="1225995180">
      <w:bodyDiv w:val="1"/>
      <w:marLeft w:val="0"/>
      <w:marRight w:val="0"/>
      <w:marTop w:val="0"/>
      <w:marBottom w:val="0"/>
      <w:divBdr>
        <w:top w:val="none" w:sz="0" w:space="0" w:color="auto"/>
        <w:left w:val="none" w:sz="0" w:space="0" w:color="auto"/>
        <w:bottom w:val="none" w:sz="0" w:space="0" w:color="auto"/>
        <w:right w:val="none" w:sz="0" w:space="0" w:color="auto"/>
      </w:divBdr>
    </w:div>
    <w:div w:id="1226339158">
      <w:bodyDiv w:val="1"/>
      <w:marLeft w:val="0"/>
      <w:marRight w:val="0"/>
      <w:marTop w:val="0"/>
      <w:marBottom w:val="0"/>
      <w:divBdr>
        <w:top w:val="none" w:sz="0" w:space="0" w:color="auto"/>
        <w:left w:val="none" w:sz="0" w:space="0" w:color="auto"/>
        <w:bottom w:val="none" w:sz="0" w:space="0" w:color="auto"/>
        <w:right w:val="none" w:sz="0" w:space="0" w:color="auto"/>
      </w:divBdr>
    </w:div>
    <w:div w:id="1226525251">
      <w:bodyDiv w:val="1"/>
      <w:marLeft w:val="0"/>
      <w:marRight w:val="0"/>
      <w:marTop w:val="0"/>
      <w:marBottom w:val="0"/>
      <w:divBdr>
        <w:top w:val="none" w:sz="0" w:space="0" w:color="auto"/>
        <w:left w:val="none" w:sz="0" w:space="0" w:color="auto"/>
        <w:bottom w:val="none" w:sz="0" w:space="0" w:color="auto"/>
        <w:right w:val="none" w:sz="0" w:space="0" w:color="auto"/>
      </w:divBdr>
    </w:div>
    <w:div w:id="1227110389">
      <w:bodyDiv w:val="1"/>
      <w:marLeft w:val="0"/>
      <w:marRight w:val="0"/>
      <w:marTop w:val="0"/>
      <w:marBottom w:val="0"/>
      <w:divBdr>
        <w:top w:val="none" w:sz="0" w:space="0" w:color="auto"/>
        <w:left w:val="none" w:sz="0" w:space="0" w:color="auto"/>
        <w:bottom w:val="none" w:sz="0" w:space="0" w:color="auto"/>
        <w:right w:val="none" w:sz="0" w:space="0" w:color="auto"/>
      </w:divBdr>
    </w:div>
    <w:div w:id="1227181036">
      <w:bodyDiv w:val="1"/>
      <w:marLeft w:val="0"/>
      <w:marRight w:val="0"/>
      <w:marTop w:val="0"/>
      <w:marBottom w:val="0"/>
      <w:divBdr>
        <w:top w:val="none" w:sz="0" w:space="0" w:color="auto"/>
        <w:left w:val="none" w:sz="0" w:space="0" w:color="auto"/>
        <w:bottom w:val="none" w:sz="0" w:space="0" w:color="auto"/>
        <w:right w:val="none" w:sz="0" w:space="0" w:color="auto"/>
      </w:divBdr>
    </w:div>
    <w:div w:id="1227256670">
      <w:bodyDiv w:val="1"/>
      <w:marLeft w:val="0"/>
      <w:marRight w:val="0"/>
      <w:marTop w:val="0"/>
      <w:marBottom w:val="0"/>
      <w:divBdr>
        <w:top w:val="none" w:sz="0" w:space="0" w:color="auto"/>
        <w:left w:val="none" w:sz="0" w:space="0" w:color="auto"/>
        <w:bottom w:val="none" w:sz="0" w:space="0" w:color="auto"/>
        <w:right w:val="none" w:sz="0" w:space="0" w:color="auto"/>
      </w:divBdr>
    </w:div>
    <w:div w:id="1228613598">
      <w:bodyDiv w:val="1"/>
      <w:marLeft w:val="0"/>
      <w:marRight w:val="0"/>
      <w:marTop w:val="0"/>
      <w:marBottom w:val="0"/>
      <w:divBdr>
        <w:top w:val="none" w:sz="0" w:space="0" w:color="auto"/>
        <w:left w:val="none" w:sz="0" w:space="0" w:color="auto"/>
        <w:bottom w:val="none" w:sz="0" w:space="0" w:color="auto"/>
        <w:right w:val="none" w:sz="0" w:space="0" w:color="auto"/>
      </w:divBdr>
    </w:div>
    <w:div w:id="1228615847">
      <w:bodyDiv w:val="1"/>
      <w:marLeft w:val="0"/>
      <w:marRight w:val="0"/>
      <w:marTop w:val="0"/>
      <w:marBottom w:val="0"/>
      <w:divBdr>
        <w:top w:val="none" w:sz="0" w:space="0" w:color="auto"/>
        <w:left w:val="none" w:sz="0" w:space="0" w:color="auto"/>
        <w:bottom w:val="none" w:sz="0" w:space="0" w:color="auto"/>
        <w:right w:val="none" w:sz="0" w:space="0" w:color="auto"/>
      </w:divBdr>
    </w:div>
    <w:div w:id="1229224181">
      <w:bodyDiv w:val="1"/>
      <w:marLeft w:val="0"/>
      <w:marRight w:val="0"/>
      <w:marTop w:val="0"/>
      <w:marBottom w:val="0"/>
      <w:divBdr>
        <w:top w:val="none" w:sz="0" w:space="0" w:color="auto"/>
        <w:left w:val="none" w:sz="0" w:space="0" w:color="auto"/>
        <w:bottom w:val="none" w:sz="0" w:space="0" w:color="auto"/>
        <w:right w:val="none" w:sz="0" w:space="0" w:color="auto"/>
      </w:divBdr>
    </w:div>
    <w:div w:id="1229414350">
      <w:bodyDiv w:val="1"/>
      <w:marLeft w:val="0"/>
      <w:marRight w:val="0"/>
      <w:marTop w:val="0"/>
      <w:marBottom w:val="0"/>
      <w:divBdr>
        <w:top w:val="none" w:sz="0" w:space="0" w:color="auto"/>
        <w:left w:val="none" w:sz="0" w:space="0" w:color="auto"/>
        <w:bottom w:val="none" w:sz="0" w:space="0" w:color="auto"/>
        <w:right w:val="none" w:sz="0" w:space="0" w:color="auto"/>
      </w:divBdr>
    </w:div>
    <w:div w:id="1229536076">
      <w:bodyDiv w:val="1"/>
      <w:marLeft w:val="0"/>
      <w:marRight w:val="0"/>
      <w:marTop w:val="0"/>
      <w:marBottom w:val="0"/>
      <w:divBdr>
        <w:top w:val="none" w:sz="0" w:space="0" w:color="auto"/>
        <w:left w:val="none" w:sz="0" w:space="0" w:color="auto"/>
        <w:bottom w:val="none" w:sz="0" w:space="0" w:color="auto"/>
        <w:right w:val="none" w:sz="0" w:space="0" w:color="auto"/>
      </w:divBdr>
    </w:div>
    <w:div w:id="1229606634">
      <w:bodyDiv w:val="1"/>
      <w:marLeft w:val="0"/>
      <w:marRight w:val="0"/>
      <w:marTop w:val="0"/>
      <w:marBottom w:val="0"/>
      <w:divBdr>
        <w:top w:val="none" w:sz="0" w:space="0" w:color="auto"/>
        <w:left w:val="none" w:sz="0" w:space="0" w:color="auto"/>
        <w:bottom w:val="none" w:sz="0" w:space="0" w:color="auto"/>
        <w:right w:val="none" w:sz="0" w:space="0" w:color="auto"/>
      </w:divBdr>
    </w:div>
    <w:div w:id="1229654176">
      <w:bodyDiv w:val="1"/>
      <w:marLeft w:val="0"/>
      <w:marRight w:val="0"/>
      <w:marTop w:val="0"/>
      <w:marBottom w:val="0"/>
      <w:divBdr>
        <w:top w:val="none" w:sz="0" w:space="0" w:color="auto"/>
        <w:left w:val="none" w:sz="0" w:space="0" w:color="auto"/>
        <w:bottom w:val="none" w:sz="0" w:space="0" w:color="auto"/>
        <w:right w:val="none" w:sz="0" w:space="0" w:color="auto"/>
      </w:divBdr>
    </w:div>
    <w:div w:id="1230119541">
      <w:bodyDiv w:val="1"/>
      <w:marLeft w:val="0"/>
      <w:marRight w:val="0"/>
      <w:marTop w:val="0"/>
      <w:marBottom w:val="0"/>
      <w:divBdr>
        <w:top w:val="none" w:sz="0" w:space="0" w:color="auto"/>
        <w:left w:val="none" w:sz="0" w:space="0" w:color="auto"/>
        <w:bottom w:val="none" w:sz="0" w:space="0" w:color="auto"/>
        <w:right w:val="none" w:sz="0" w:space="0" w:color="auto"/>
      </w:divBdr>
    </w:div>
    <w:div w:id="1230195155">
      <w:bodyDiv w:val="1"/>
      <w:marLeft w:val="0"/>
      <w:marRight w:val="0"/>
      <w:marTop w:val="0"/>
      <w:marBottom w:val="0"/>
      <w:divBdr>
        <w:top w:val="none" w:sz="0" w:space="0" w:color="auto"/>
        <w:left w:val="none" w:sz="0" w:space="0" w:color="auto"/>
        <w:bottom w:val="none" w:sz="0" w:space="0" w:color="auto"/>
        <w:right w:val="none" w:sz="0" w:space="0" w:color="auto"/>
      </w:divBdr>
    </w:div>
    <w:div w:id="1230266206">
      <w:bodyDiv w:val="1"/>
      <w:marLeft w:val="0"/>
      <w:marRight w:val="0"/>
      <w:marTop w:val="0"/>
      <w:marBottom w:val="0"/>
      <w:divBdr>
        <w:top w:val="none" w:sz="0" w:space="0" w:color="auto"/>
        <w:left w:val="none" w:sz="0" w:space="0" w:color="auto"/>
        <w:bottom w:val="none" w:sz="0" w:space="0" w:color="auto"/>
        <w:right w:val="none" w:sz="0" w:space="0" w:color="auto"/>
      </w:divBdr>
    </w:div>
    <w:div w:id="1230339366">
      <w:bodyDiv w:val="1"/>
      <w:marLeft w:val="0"/>
      <w:marRight w:val="0"/>
      <w:marTop w:val="0"/>
      <w:marBottom w:val="0"/>
      <w:divBdr>
        <w:top w:val="none" w:sz="0" w:space="0" w:color="auto"/>
        <w:left w:val="none" w:sz="0" w:space="0" w:color="auto"/>
        <w:bottom w:val="none" w:sz="0" w:space="0" w:color="auto"/>
        <w:right w:val="none" w:sz="0" w:space="0" w:color="auto"/>
      </w:divBdr>
    </w:div>
    <w:div w:id="1232151978">
      <w:bodyDiv w:val="1"/>
      <w:marLeft w:val="0"/>
      <w:marRight w:val="0"/>
      <w:marTop w:val="0"/>
      <w:marBottom w:val="0"/>
      <w:divBdr>
        <w:top w:val="none" w:sz="0" w:space="0" w:color="auto"/>
        <w:left w:val="none" w:sz="0" w:space="0" w:color="auto"/>
        <w:bottom w:val="none" w:sz="0" w:space="0" w:color="auto"/>
        <w:right w:val="none" w:sz="0" w:space="0" w:color="auto"/>
      </w:divBdr>
    </w:div>
    <w:div w:id="1232617924">
      <w:bodyDiv w:val="1"/>
      <w:marLeft w:val="0"/>
      <w:marRight w:val="0"/>
      <w:marTop w:val="0"/>
      <w:marBottom w:val="0"/>
      <w:divBdr>
        <w:top w:val="none" w:sz="0" w:space="0" w:color="auto"/>
        <w:left w:val="none" w:sz="0" w:space="0" w:color="auto"/>
        <w:bottom w:val="none" w:sz="0" w:space="0" w:color="auto"/>
        <w:right w:val="none" w:sz="0" w:space="0" w:color="auto"/>
      </w:divBdr>
    </w:div>
    <w:div w:id="1233270884">
      <w:bodyDiv w:val="1"/>
      <w:marLeft w:val="0"/>
      <w:marRight w:val="0"/>
      <w:marTop w:val="0"/>
      <w:marBottom w:val="0"/>
      <w:divBdr>
        <w:top w:val="none" w:sz="0" w:space="0" w:color="auto"/>
        <w:left w:val="none" w:sz="0" w:space="0" w:color="auto"/>
        <w:bottom w:val="none" w:sz="0" w:space="0" w:color="auto"/>
        <w:right w:val="none" w:sz="0" w:space="0" w:color="auto"/>
      </w:divBdr>
    </w:div>
    <w:div w:id="1233463507">
      <w:bodyDiv w:val="1"/>
      <w:marLeft w:val="0"/>
      <w:marRight w:val="0"/>
      <w:marTop w:val="0"/>
      <w:marBottom w:val="0"/>
      <w:divBdr>
        <w:top w:val="none" w:sz="0" w:space="0" w:color="auto"/>
        <w:left w:val="none" w:sz="0" w:space="0" w:color="auto"/>
        <w:bottom w:val="none" w:sz="0" w:space="0" w:color="auto"/>
        <w:right w:val="none" w:sz="0" w:space="0" w:color="auto"/>
      </w:divBdr>
    </w:div>
    <w:div w:id="1233853830">
      <w:bodyDiv w:val="1"/>
      <w:marLeft w:val="0"/>
      <w:marRight w:val="0"/>
      <w:marTop w:val="0"/>
      <w:marBottom w:val="0"/>
      <w:divBdr>
        <w:top w:val="none" w:sz="0" w:space="0" w:color="auto"/>
        <w:left w:val="none" w:sz="0" w:space="0" w:color="auto"/>
        <w:bottom w:val="none" w:sz="0" w:space="0" w:color="auto"/>
        <w:right w:val="none" w:sz="0" w:space="0" w:color="auto"/>
      </w:divBdr>
    </w:div>
    <w:div w:id="1234312113">
      <w:bodyDiv w:val="1"/>
      <w:marLeft w:val="0"/>
      <w:marRight w:val="0"/>
      <w:marTop w:val="0"/>
      <w:marBottom w:val="0"/>
      <w:divBdr>
        <w:top w:val="none" w:sz="0" w:space="0" w:color="auto"/>
        <w:left w:val="none" w:sz="0" w:space="0" w:color="auto"/>
        <w:bottom w:val="none" w:sz="0" w:space="0" w:color="auto"/>
        <w:right w:val="none" w:sz="0" w:space="0" w:color="auto"/>
      </w:divBdr>
    </w:div>
    <w:div w:id="1234857661">
      <w:bodyDiv w:val="1"/>
      <w:marLeft w:val="0"/>
      <w:marRight w:val="0"/>
      <w:marTop w:val="0"/>
      <w:marBottom w:val="0"/>
      <w:divBdr>
        <w:top w:val="none" w:sz="0" w:space="0" w:color="auto"/>
        <w:left w:val="none" w:sz="0" w:space="0" w:color="auto"/>
        <w:bottom w:val="none" w:sz="0" w:space="0" w:color="auto"/>
        <w:right w:val="none" w:sz="0" w:space="0" w:color="auto"/>
      </w:divBdr>
    </w:div>
    <w:div w:id="1235504966">
      <w:bodyDiv w:val="1"/>
      <w:marLeft w:val="0"/>
      <w:marRight w:val="0"/>
      <w:marTop w:val="0"/>
      <w:marBottom w:val="0"/>
      <w:divBdr>
        <w:top w:val="none" w:sz="0" w:space="0" w:color="auto"/>
        <w:left w:val="none" w:sz="0" w:space="0" w:color="auto"/>
        <w:bottom w:val="none" w:sz="0" w:space="0" w:color="auto"/>
        <w:right w:val="none" w:sz="0" w:space="0" w:color="auto"/>
      </w:divBdr>
    </w:div>
    <w:div w:id="1235621750">
      <w:bodyDiv w:val="1"/>
      <w:marLeft w:val="0"/>
      <w:marRight w:val="0"/>
      <w:marTop w:val="0"/>
      <w:marBottom w:val="0"/>
      <w:divBdr>
        <w:top w:val="none" w:sz="0" w:space="0" w:color="auto"/>
        <w:left w:val="none" w:sz="0" w:space="0" w:color="auto"/>
        <w:bottom w:val="none" w:sz="0" w:space="0" w:color="auto"/>
        <w:right w:val="none" w:sz="0" w:space="0" w:color="auto"/>
      </w:divBdr>
    </w:div>
    <w:div w:id="1235818389">
      <w:bodyDiv w:val="1"/>
      <w:marLeft w:val="0"/>
      <w:marRight w:val="0"/>
      <w:marTop w:val="0"/>
      <w:marBottom w:val="0"/>
      <w:divBdr>
        <w:top w:val="none" w:sz="0" w:space="0" w:color="auto"/>
        <w:left w:val="none" w:sz="0" w:space="0" w:color="auto"/>
        <w:bottom w:val="none" w:sz="0" w:space="0" w:color="auto"/>
        <w:right w:val="none" w:sz="0" w:space="0" w:color="auto"/>
      </w:divBdr>
    </w:div>
    <w:div w:id="1236010363">
      <w:bodyDiv w:val="1"/>
      <w:marLeft w:val="0"/>
      <w:marRight w:val="0"/>
      <w:marTop w:val="0"/>
      <w:marBottom w:val="0"/>
      <w:divBdr>
        <w:top w:val="none" w:sz="0" w:space="0" w:color="auto"/>
        <w:left w:val="none" w:sz="0" w:space="0" w:color="auto"/>
        <w:bottom w:val="none" w:sz="0" w:space="0" w:color="auto"/>
        <w:right w:val="none" w:sz="0" w:space="0" w:color="auto"/>
      </w:divBdr>
    </w:div>
    <w:div w:id="1236088005">
      <w:bodyDiv w:val="1"/>
      <w:marLeft w:val="0"/>
      <w:marRight w:val="0"/>
      <w:marTop w:val="0"/>
      <w:marBottom w:val="0"/>
      <w:divBdr>
        <w:top w:val="none" w:sz="0" w:space="0" w:color="auto"/>
        <w:left w:val="none" w:sz="0" w:space="0" w:color="auto"/>
        <w:bottom w:val="none" w:sz="0" w:space="0" w:color="auto"/>
        <w:right w:val="none" w:sz="0" w:space="0" w:color="auto"/>
      </w:divBdr>
    </w:div>
    <w:div w:id="1236280326">
      <w:bodyDiv w:val="1"/>
      <w:marLeft w:val="0"/>
      <w:marRight w:val="0"/>
      <w:marTop w:val="0"/>
      <w:marBottom w:val="0"/>
      <w:divBdr>
        <w:top w:val="none" w:sz="0" w:space="0" w:color="auto"/>
        <w:left w:val="none" w:sz="0" w:space="0" w:color="auto"/>
        <w:bottom w:val="none" w:sz="0" w:space="0" w:color="auto"/>
        <w:right w:val="none" w:sz="0" w:space="0" w:color="auto"/>
      </w:divBdr>
    </w:div>
    <w:div w:id="1236866471">
      <w:bodyDiv w:val="1"/>
      <w:marLeft w:val="0"/>
      <w:marRight w:val="0"/>
      <w:marTop w:val="0"/>
      <w:marBottom w:val="0"/>
      <w:divBdr>
        <w:top w:val="none" w:sz="0" w:space="0" w:color="auto"/>
        <w:left w:val="none" w:sz="0" w:space="0" w:color="auto"/>
        <w:bottom w:val="none" w:sz="0" w:space="0" w:color="auto"/>
        <w:right w:val="none" w:sz="0" w:space="0" w:color="auto"/>
      </w:divBdr>
    </w:div>
    <w:div w:id="1236935666">
      <w:bodyDiv w:val="1"/>
      <w:marLeft w:val="0"/>
      <w:marRight w:val="0"/>
      <w:marTop w:val="0"/>
      <w:marBottom w:val="0"/>
      <w:divBdr>
        <w:top w:val="none" w:sz="0" w:space="0" w:color="auto"/>
        <w:left w:val="none" w:sz="0" w:space="0" w:color="auto"/>
        <w:bottom w:val="none" w:sz="0" w:space="0" w:color="auto"/>
        <w:right w:val="none" w:sz="0" w:space="0" w:color="auto"/>
      </w:divBdr>
    </w:div>
    <w:div w:id="1237087216">
      <w:bodyDiv w:val="1"/>
      <w:marLeft w:val="0"/>
      <w:marRight w:val="0"/>
      <w:marTop w:val="0"/>
      <w:marBottom w:val="0"/>
      <w:divBdr>
        <w:top w:val="none" w:sz="0" w:space="0" w:color="auto"/>
        <w:left w:val="none" w:sz="0" w:space="0" w:color="auto"/>
        <w:bottom w:val="none" w:sz="0" w:space="0" w:color="auto"/>
        <w:right w:val="none" w:sz="0" w:space="0" w:color="auto"/>
      </w:divBdr>
    </w:div>
    <w:div w:id="1237284781">
      <w:bodyDiv w:val="1"/>
      <w:marLeft w:val="0"/>
      <w:marRight w:val="0"/>
      <w:marTop w:val="0"/>
      <w:marBottom w:val="0"/>
      <w:divBdr>
        <w:top w:val="none" w:sz="0" w:space="0" w:color="auto"/>
        <w:left w:val="none" w:sz="0" w:space="0" w:color="auto"/>
        <w:bottom w:val="none" w:sz="0" w:space="0" w:color="auto"/>
        <w:right w:val="none" w:sz="0" w:space="0" w:color="auto"/>
      </w:divBdr>
    </w:div>
    <w:div w:id="1237935160">
      <w:bodyDiv w:val="1"/>
      <w:marLeft w:val="0"/>
      <w:marRight w:val="0"/>
      <w:marTop w:val="0"/>
      <w:marBottom w:val="0"/>
      <w:divBdr>
        <w:top w:val="none" w:sz="0" w:space="0" w:color="auto"/>
        <w:left w:val="none" w:sz="0" w:space="0" w:color="auto"/>
        <w:bottom w:val="none" w:sz="0" w:space="0" w:color="auto"/>
        <w:right w:val="none" w:sz="0" w:space="0" w:color="auto"/>
      </w:divBdr>
    </w:div>
    <w:div w:id="1238394292">
      <w:bodyDiv w:val="1"/>
      <w:marLeft w:val="0"/>
      <w:marRight w:val="0"/>
      <w:marTop w:val="0"/>
      <w:marBottom w:val="0"/>
      <w:divBdr>
        <w:top w:val="none" w:sz="0" w:space="0" w:color="auto"/>
        <w:left w:val="none" w:sz="0" w:space="0" w:color="auto"/>
        <w:bottom w:val="none" w:sz="0" w:space="0" w:color="auto"/>
        <w:right w:val="none" w:sz="0" w:space="0" w:color="auto"/>
      </w:divBdr>
    </w:div>
    <w:div w:id="1238855911">
      <w:bodyDiv w:val="1"/>
      <w:marLeft w:val="0"/>
      <w:marRight w:val="0"/>
      <w:marTop w:val="0"/>
      <w:marBottom w:val="0"/>
      <w:divBdr>
        <w:top w:val="none" w:sz="0" w:space="0" w:color="auto"/>
        <w:left w:val="none" w:sz="0" w:space="0" w:color="auto"/>
        <w:bottom w:val="none" w:sz="0" w:space="0" w:color="auto"/>
        <w:right w:val="none" w:sz="0" w:space="0" w:color="auto"/>
      </w:divBdr>
    </w:div>
    <w:div w:id="1239482956">
      <w:bodyDiv w:val="1"/>
      <w:marLeft w:val="0"/>
      <w:marRight w:val="0"/>
      <w:marTop w:val="0"/>
      <w:marBottom w:val="0"/>
      <w:divBdr>
        <w:top w:val="none" w:sz="0" w:space="0" w:color="auto"/>
        <w:left w:val="none" w:sz="0" w:space="0" w:color="auto"/>
        <w:bottom w:val="none" w:sz="0" w:space="0" w:color="auto"/>
        <w:right w:val="none" w:sz="0" w:space="0" w:color="auto"/>
      </w:divBdr>
    </w:div>
    <w:div w:id="1239752724">
      <w:bodyDiv w:val="1"/>
      <w:marLeft w:val="0"/>
      <w:marRight w:val="0"/>
      <w:marTop w:val="0"/>
      <w:marBottom w:val="0"/>
      <w:divBdr>
        <w:top w:val="none" w:sz="0" w:space="0" w:color="auto"/>
        <w:left w:val="none" w:sz="0" w:space="0" w:color="auto"/>
        <w:bottom w:val="none" w:sz="0" w:space="0" w:color="auto"/>
        <w:right w:val="none" w:sz="0" w:space="0" w:color="auto"/>
      </w:divBdr>
    </w:div>
    <w:div w:id="1240094613">
      <w:bodyDiv w:val="1"/>
      <w:marLeft w:val="0"/>
      <w:marRight w:val="0"/>
      <w:marTop w:val="0"/>
      <w:marBottom w:val="0"/>
      <w:divBdr>
        <w:top w:val="none" w:sz="0" w:space="0" w:color="auto"/>
        <w:left w:val="none" w:sz="0" w:space="0" w:color="auto"/>
        <w:bottom w:val="none" w:sz="0" w:space="0" w:color="auto"/>
        <w:right w:val="none" w:sz="0" w:space="0" w:color="auto"/>
      </w:divBdr>
    </w:div>
    <w:div w:id="1240168141">
      <w:bodyDiv w:val="1"/>
      <w:marLeft w:val="0"/>
      <w:marRight w:val="0"/>
      <w:marTop w:val="0"/>
      <w:marBottom w:val="0"/>
      <w:divBdr>
        <w:top w:val="none" w:sz="0" w:space="0" w:color="auto"/>
        <w:left w:val="none" w:sz="0" w:space="0" w:color="auto"/>
        <w:bottom w:val="none" w:sz="0" w:space="0" w:color="auto"/>
        <w:right w:val="none" w:sz="0" w:space="0" w:color="auto"/>
      </w:divBdr>
    </w:div>
    <w:div w:id="1240286504">
      <w:bodyDiv w:val="1"/>
      <w:marLeft w:val="0"/>
      <w:marRight w:val="0"/>
      <w:marTop w:val="0"/>
      <w:marBottom w:val="0"/>
      <w:divBdr>
        <w:top w:val="none" w:sz="0" w:space="0" w:color="auto"/>
        <w:left w:val="none" w:sz="0" w:space="0" w:color="auto"/>
        <w:bottom w:val="none" w:sz="0" w:space="0" w:color="auto"/>
        <w:right w:val="none" w:sz="0" w:space="0" w:color="auto"/>
      </w:divBdr>
    </w:div>
    <w:div w:id="1240604159">
      <w:bodyDiv w:val="1"/>
      <w:marLeft w:val="0"/>
      <w:marRight w:val="0"/>
      <w:marTop w:val="0"/>
      <w:marBottom w:val="0"/>
      <w:divBdr>
        <w:top w:val="none" w:sz="0" w:space="0" w:color="auto"/>
        <w:left w:val="none" w:sz="0" w:space="0" w:color="auto"/>
        <w:bottom w:val="none" w:sz="0" w:space="0" w:color="auto"/>
        <w:right w:val="none" w:sz="0" w:space="0" w:color="auto"/>
      </w:divBdr>
    </w:div>
    <w:div w:id="1241597666">
      <w:bodyDiv w:val="1"/>
      <w:marLeft w:val="0"/>
      <w:marRight w:val="0"/>
      <w:marTop w:val="0"/>
      <w:marBottom w:val="0"/>
      <w:divBdr>
        <w:top w:val="none" w:sz="0" w:space="0" w:color="auto"/>
        <w:left w:val="none" w:sz="0" w:space="0" w:color="auto"/>
        <w:bottom w:val="none" w:sz="0" w:space="0" w:color="auto"/>
        <w:right w:val="none" w:sz="0" w:space="0" w:color="auto"/>
      </w:divBdr>
    </w:div>
    <w:div w:id="1242108183">
      <w:bodyDiv w:val="1"/>
      <w:marLeft w:val="0"/>
      <w:marRight w:val="0"/>
      <w:marTop w:val="0"/>
      <w:marBottom w:val="0"/>
      <w:divBdr>
        <w:top w:val="none" w:sz="0" w:space="0" w:color="auto"/>
        <w:left w:val="none" w:sz="0" w:space="0" w:color="auto"/>
        <w:bottom w:val="none" w:sz="0" w:space="0" w:color="auto"/>
        <w:right w:val="none" w:sz="0" w:space="0" w:color="auto"/>
      </w:divBdr>
    </w:div>
    <w:div w:id="1242637793">
      <w:bodyDiv w:val="1"/>
      <w:marLeft w:val="0"/>
      <w:marRight w:val="0"/>
      <w:marTop w:val="0"/>
      <w:marBottom w:val="0"/>
      <w:divBdr>
        <w:top w:val="none" w:sz="0" w:space="0" w:color="auto"/>
        <w:left w:val="none" w:sz="0" w:space="0" w:color="auto"/>
        <w:bottom w:val="none" w:sz="0" w:space="0" w:color="auto"/>
        <w:right w:val="none" w:sz="0" w:space="0" w:color="auto"/>
      </w:divBdr>
    </w:div>
    <w:div w:id="1242988157">
      <w:bodyDiv w:val="1"/>
      <w:marLeft w:val="0"/>
      <w:marRight w:val="0"/>
      <w:marTop w:val="0"/>
      <w:marBottom w:val="0"/>
      <w:divBdr>
        <w:top w:val="none" w:sz="0" w:space="0" w:color="auto"/>
        <w:left w:val="none" w:sz="0" w:space="0" w:color="auto"/>
        <w:bottom w:val="none" w:sz="0" w:space="0" w:color="auto"/>
        <w:right w:val="none" w:sz="0" w:space="0" w:color="auto"/>
      </w:divBdr>
    </w:div>
    <w:div w:id="1243642297">
      <w:bodyDiv w:val="1"/>
      <w:marLeft w:val="0"/>
      <w:marRight w:val="0"/>
      <w:marTop w:val="0"/>
      <w:marBottom w:val="0"/>
      <w:divBdr>
        <w:top w:val="none" w:sz="0" w:space="0" w:color="auto"/>
        <w:left w:val="none" w:sz="0" w:space="0" w:color="auto"/>
        <w:bottom w:val="none" w:sz="0" w:space="0" w:color="auto"/>
        <w:right w:val="none" w:sz="0" w:space="0" w:color="auto"/>
      </w:divBdr>
    </w:div>
    <w:div w:id="1243828830">
      <w:bodyDiv w:val="1"/>
      <w:marLeft w:val="0"/>
      <w:marRight w:val="0"/>
      <w:marTop w:val="0"/>
      <w:marBottom w:val="0"/>
      <w:divBdr>
        <w:top w:val="none" w:sz="0" w:space="0" w:color="auto"/>
        <w:left w:val="none" w:sz="0" w:space="0" w:color="auto"/>
        <w:bottom w:val="none" w:sz="0" w:space="0" w:color="auto"/>
        <w:right w:val="none" w:sz="0" w:space="0" w:color="auto"/>
      </w:divBdr>
    </w:div>
    <w:div w:id="1243955963">
      <w:bodyDiv w:val="1"/>
      <w:marLeft w:val="0"/>
      <w:marRight w:val="0"/>
      <w:marTop w:val="0"/>
      <w:marBottom w:val="0"/>
      <w:divBdr>
        <w:top w:val="none" w:sz="0" w:space="0" w:color="auto"/>
        <w:left w:val="none" w:sz="0" w:space="0" w:color="auto"/>
        <w:bottom w:val="none" w:sz="0" w:space="0" w:color="auto"/>
        <w:right w:val="none" w:sz="0" w:space="0" w:color="auto"/>
      </w:divBdr>
    </w:div>
    <w:div w:id="1244097882">
      <w:bodyDiv w:val="1"/>
      <w:marLeft w:val="0"/>
      <w:marRight w:val="0"/>
      <w:marTop w:val="0"/>
      <w:marBottom w:val="0"/>
      <w:divBdr>
        <w:top w:val="none" w:sz="0" w:space="0" w:color="auto"/>
        <w:left w:val="none" w:sz="0" w:space="0" w:color="auto"/>
        <w:bottom w:val="none" w:sz="0" w:space="0" w:color="auto"/>
        <w:right w:val="none" w:sz="0" w:space="0" w:color="auto"/>
      </w:divBdr>
    </w:div>
    <w:div w:id="1244606162">
      <w:bodyDiv w:val="1"/>
      <w:marLeft w:val="0"/>
      <w:marRight w:val="0"/>
      <w:marTop w:val="0"/>
      <w:marBottom w:val="0"/>
      <w:divBdr>
        <w:top w:val="none" w:sz="0" w:space="0" w:color="auto"/>
        <w:left w:val="none" w:sz="0" w:space="0" w:color="auto"/>
        <w:bottom w:val="none" w:sz="0" w:space="0" w:color="auto"/>
        <w:right w:val="none" w:sz="0" w:space="0" w:color="auto"/>
      </w:divBdr>
    </w:div>
    <w:div w:id="1244679667">
      <w:bodyDiv w:val="1"/>
      <w:marLeft w:val="0"/>
      <w:marRight w:val="0"/>
      <w:marTop w:val="0"/>
      <w:marBottom w:val="0"/>
      <w:divBdr>
        <w:top w:val="none" w:sz="0" w:space="0" w:color="auto"/>
        <w:left w:val="none" w:sz="0" w:space="0" w:color="auto"/>
        <w:bottom w:val="none" w:sz="0" w:space="0" w:color="auto"/>
        <w:right w:val="none" w:sz="0" w:space="0" w:color="auto"/>
      </w:divBdr>
    </w:div>
    <w:div w:id="1244875973">
      <w:bodyDiv w:val="1"/>
      <w:marLeft w:val="0"/>
      <w:marRight w:val="0"/>
      <w:marTop w:val="0"/>
      <w:marBottom w:val="0"/>
      <w:divBdr>
        <w:top w:val="none" w:sz="0" w:space="0" w:color="auto"/>
        <w:left w:val="none" w:sz="0" w:space="0" w:color="auto"/>
        <w:bottom w:val="none" w:sz="0" w:space="0" w:color="auto"/>
        <w:right w:val="none" w:sz="0" w:space="0" w:color="auto"/>
      </w:divBdr>
    </w:div>
    <w:div w:id="1244877306">
      <w:bodyDiv w:val="1"/>
      <w:marLeft w:val="0"/>
      <w:marRight w:val="0"/>
      <w:marTop w:val="0"/>
      <w:marBottom w:val="0"/>
      <w:divBdr>
        <w:top w:val="none" w:sz="0" w:space="0" w:color="auto"/>
        <w:left w:val="none" w:sz="0" w:space="0" w:color="auto"/>
        <w:bottom w:val="none" w:sz="0" w:space="0" w:color="auto"/>
        <w:right w:val="none" w:sz="0" w:space="0" w:color="auto"/>
      </w:divBdr>
    </w:div>
    <w:div w:id="1244996637">
      <w:bodyDiv w:val="1"/>
      <w:marLeft w:val="0"/>
      <w:marRight w:val="0"/>
      <w:marTop w:val="0"/>
      <w:marBottom w:val="0"/>
      <w:divBdr>
        <w:top w:val="none" w:sz="0" w:space="0" w:color="auto"/>
        <w:left w:val="none" w:sz="0" w:space="0" w:color="auto"/>
        <w:bottom w:val="none" w:sz="0" w:space="0" w:color="auto"/>
        <w:right w:val="none" w:sz="0" w:space="0" w:color="auto"/>
      </w:divBdr>
    </w:div>
    <w:div w:id="1245189939">
      <w:bodyDiv w:val="1"/>
      <w:marLeft w:val="0"/>
      <w:marRight w:val="0"/>
      <w:marTop w:val="0"/>
      <w:marBottom w:val="0"/>
      <w:divBdr>
        <w:top w:val="none" w:sz="0" w:space="0" w:color="auto"/>
        <w:left w:val="none" w:sz="0" w:space="0" w:color="auto"/>
        <w:bottom w:val="none" w:sz="0" w:space="0" w:color="auto"/>
        <w:right w:val="none" w:sz="0" w:space="0" w:color="auto"/>
      </w:divBdr>
    </w:div>
    <w:div w:id="1245382573">
      <w:bodyDiv w:val="1"/>
      <w:marLeft w:val="0"/>
      <w:marRight w:val="0"/>
      <w:marTop w:val="0"/>
      <w:marBottom w:val="0"/>
      <w:divBdr>
        <w:top w:val="none" w:sz="0" w:space="0" w:color="auto"/>
        <w:left w:val="none" w:sz="0" w:space="0" w:color="auto"/>
        <w:bottom w:val="none" w:sz="0" w:space="0" w:color="auto"/>
        <w:right w:val="none" w:sz="0" w:space="0" w:color="auto"/>
      </w:divBdr>
    </w:div>
    <w:div w:id="1245609113">
      <w:bodyDiv w:val="1"/>
      <w:marLeft w:val="0"/>
      <w:marRight w:val="0"/>
      <w:marTop w:val="0"/>
      <w:marBottom w:val="0"/>
      <w:divBdr>
        <w:top w:val="none" w:sz="0" w:space="0" w:color="auto"/>
        <w:left w:val="none" w:sz="0" w:space="0" w:color="auto"/>
        <w:bottom w:val="none" w:sz="0" w:space="0" w:color="auto"/>
        <w:right w:val="none" w:sz="0" w:space="0" w:color="auto"/>
      </w:divBdr>
    </w:div>
    <w:div w:id="1246187561">
      <w:bodyDiv w:val="1"/>
      <w:marLeft w:val="0"/>
      <w:marRight w:val="0"/>
      <w:marTop w:val="0"/>
      <w:marBottom w:val="0"/>
      <w:divBdr>
        <w:top w:val="none" w:sz="0" w:space="0" w:color="auto"/>
        <w:left w:val="none" w:sz="0" w:space="0" w:color="auto"/>
        <w:bottom w:val="none" w:sz="0" w:space="0" w:color="auto"/>
        <w:right w:val="none" w:sz="0" w:space="0" w:color="auto"/>
      </w:divBdr>
    </w:div>
    <w:div w:id="1246496657">
      <w:bodyDiv w:val="1"/>
      <w:marLeft w:val="0"/>
      <w:marRight w:val="0"/>
      <w:marTop w:val="0"/>
      <w:marBottom w:val="0"/>
      <w:divBdr>
        <w:top w:val="none" w:sz="0" w:space="0" w:color="auto"/>
        <w:left w:val="none" w:sz="0" w:space="0" w:color="auto"/>
        <w:bottom w:val="none" w:sz="0" w:space="0" w:color="auto"/>
        <w:right w:val="none" w:sz="0" w:space="0" w:color="auto"/>
      </w:divBdr>
    </w:div>
    <w:div w:id="1246497265">
      <w:bodyDiv w:val="1"/>
      <w:marLeft w:val="0"/>
      <w:marRight w:val="0"/>
      <w:marTop w:val="0"/>
      <w:marBottom w:val="0"/>
      <w:divBdr>
        <w:top w:val="none" w:sz="0" w:space="0" w:color="auto"/>
        <w:left w:val="none" w:sz="0" w:space="0" w:color="auto"/>
        <w:bottom w:val="none" w:sz="0" w:space="0" w:color="auto"/>
        <w:right w:val="none" w:sz="0" w:space="0" w:color="auto"/>
      </w:divBdr>
    </w:div>
    <w:div w:id="1246648054">
      <w:bodyDiv w:val="1"/>
      <w:marLeft w:val="0"/>
      <w:marRight w:val="0"/>
      <w:marTop w:val="0"/>
      <w:marBottom w:val="0"/>
      <w:divBdr>
        <w:top w:val="none" w:sz="0" w:space="0" w:color="auto"/>
        <w:left w:val="none" w:sz="0" w:space="0" w:color="auto"/>
        <w:bottom w:val="none" w:sz="0" w:space="0" w:color="auto"/>
        <w:right w:val="none" w:sz="0" w:space="0" w:color="auto"/>
      </w:divBdr>
    </w:div>
    <w:div w:id="1246652059">
      <w:bodyDiv w:val="1"/>
      <w:marLeft w:val="0"/>
      <w:marRight w:val="0"/>
      <w:marTop w:val="0"/>
      <w:marBottom w:val="0"/>
      <w:divBdr>
        <w:top w:val="none" w:sz="0" w:space="0" w:color="auto"/>
        <w:left w:val="none" w:sz="0" w:space="0" w:color="auto"/>
        <w:bottom w:val="none" w:sz="0" w:space="0" w:color="auto"/>
        <w:right w:val="none" w:sz="0" w:space="0" w:color="auto"/>
      </w:divBdr>
    </w:div>
    <w:div w:id="1246719644">
      <w:bodyDiv w:val="1"/>
      <w:marLeft w:val="0"/>
      <w:marRight w:val="0"/>
      <w:marTop w:val="0"/>
      <w:marBottom w:val="0"/>
      <w:divBdr>
        <w:top w:val="none" w:sz="0" w:space="0" w:color="auto"/>
        <w:left w:val="none" w:sz="0" w:space="0" w:color="auto"/>
        <w:bottom w:val="none" w:sz="0" w:space="0" w:color="auto"/>
        <w:right w:val="none" w:sz="0" w:space="0" w:color="auto"/>
      </w:divBdr>
    </w:div>
    <w:div w:id="1246767936">
      <w:bodyDiv w:val="1"/>
      <w:marLeft w:val="0"/>
      <w:marRight w:val="0"/>
      <w:marTop w:val="0"/>
      <w:marBottom w:val="0"/>
      <w:divBdr>
        <w:top w:val="none" w:sz="0" w:space="0" w:color="auto"/>
        <w:left w:val="none" w:sz="0" w:space="0" w:color="auto"/>
        <w:bottom w:val="none" w:sz="0" w:space="0" w:color="auto"/>
        <w:right w:val="none" w:sz="0" w:space="0" w:color="auto"/>
      </w:divBdr>
    </w:div>
    <w:div w:id="1246845087">
      <w:bodyDiv w:val="1"/>
      <w:marLeft w:val="0"/>
      <w:marRight w:val="0"/>
      <w:marTop w:val="0"/>
      <w:marBottom w:val="0"/>
      <w:divBdr>
        <w:top w:val="none" w:sz="0" w:space="0" w:color="auto"/>
        <w:left w:val="none" w:sz="0" w:space="0" w:color="auto"/>
        <w:bottom w:val="none" w:sz="0" w:space="0" w:color="auto"/>
        <w:right w:val="none" w:sz="0" w:space="0" w:color="auto"/>
      </w:divBdr>
    </w:div>
    <w:div w:id="1247156069">
      <w:bodyDiv w:val="1"/>
      <w:marLeft w:val="0"/>
      <w:marRight w:val="0"/>
      <w:marTop w:val="0"/>
      <w:marBottom w:val="0"/>
      <w:divBdr>
        <w:top w:val="none" w:sz="0" w:space="0" w:color="auto"/>
        <w:left w:val="none" w:sz="0" w:space="0" w:color="auto"/>
        <w:bottom w:val="none" w:sz="0" w:space="0" w:color="auto"/>
        <w:right w:val="none" w:sz="0" w:space="0" w:color="auto"/>
      </w:divBdr>
    </w:div>
    <w:div w:id="1247806819">
      <w:bodyDiv w:val="1"/>
      <w:marLeft w:val="0"/>
      <w:marRight w:val="0"/>
      <w:marTop w:val="0"/>
      <w:marBottom w:val="0"/>
      <w:divBdr>
        <w:top w:val="none" w:sz="0" w:space="0" w:color="auto"/>
        <w:left w:val="none" w:sz="0" w:space="0" w:color="auto"/>
        <w:bottom w:val="none" w:sz="0" w:space="0" w:color="auto"/>
        <w:right w:val="none" w:sz="0" w:space="0" w:color="auto"/>
      </w:divBdr>
    </w:div>
    <w:div w:id="1247811155">
      <w:bodyDiv w:val="1"/>
      <w:marLeft w:val="0"/>
      <w:marRight w:val="0"/>
      <w:marTop w:val="0"/>
      <w:marBottom w:val="0"/>
      <w:divBdr>
        <w:top w:val="none" w:sz="0" w:space="0" w:color="auto"/>
        <w:left w:val="none" w:sz="0" w:space="0" w:color="auto"/>
        <w:bottom w:val="none" w:sz="0" w:space="0" w:color="auto"/>
        <w:right w:val="none" w:sz="0" w:space="0" w:color="auto"/>
      </w:divBdr>
    </w:div>
    <w:div w:id="1247962599">
      <w:bodyDiv w:val="1"/>
      <w:marLeft w:val="0"/>
      <w:marRight w:val="0"/>
      <w:marTop w:val="0"/>
      <w:marBottom w:val="0"/>
      <w:divBdr>
        <w:top w:val="none" w:sz="0" w:space="0" w:color="auto"/>
        <w:left w:val="none" w:sz="0" w:space="0" w:color="auto"/>
        <w:bottom w:val="none" w:sz="0" w:space="0" w:color="auto"/>
        <w:right w:val="none" w:sz="0" w:space="0" w:color="auto"/>
      </w:divBdr>
    </w:div>
    <w:div w:id="1248076669">
      <w:bodyDiv w:val="1"/>
      <w:marLeft w:val="0"/>
      <w:marRight w:val="0"/>
      <w:marTop w:val="0"/>
      <w:marBottom w:val="0"/>
      <w:divBdr>
        <w:top w:val="none" w:sz="0" w:space="0" w:color="auto"/>
        <w:left w:val="none" w:sz="0" w:space="0" w:color="auto"/>
        <w:bottom w:val="none" w:sz="0" w:space="0" w:color="auto"/>
        <w:right w:val="none" w:sz="0" w:space="0" w:color="auto"/>
      </w:divBdr>
    </w:div>
    <w:div w:id="1248421835">
      <w:bodyDiv w:val="1"/>
      <w:marLeft w:val="0"/>
      <w:marRight w:val="0"/>
      <w:marTop w:val="0"/>
      <w:marBottom w:val="0"/>
      <w:divBdr>
        <w:top w:val="none" w:sz="0" w:space="0" w:color="auto"/>
        <w:left w:val="none" w:sz="0" w:space="0" w:color="auto"/>
        <w:bottom w:val="none" w:sz="0" w:space="0" w:color="auto"/>
        <w:right w:val="none" w:sz="0" w:space="0" w:color="auto"/>
      </w:divBdr>
    </w:div>
    <w:div w:id="1248424270">
      <w:bodyDiv w:val="1"/>
      <w:marLeft w:val="0"/>
      <w:marRight w:val="0"/>
      <w:marTop w:val="0"/>
      <w:marBottom w:val="0"/>
      <w:divBdr>
        <w:top w:val="none" w:sz="0" w:space="0" w:color="auto"/>
        <w:left w:val="none" w:sz="0" w:space="0" w:color="auto"/>
        <w:bottom w:val="none" w:sz="0" w:space="0" w:color="auto"/>
        <w:right w:val="none" w:sz="0" w:space="0" w:color="auto"/>
      </w:divBdr>
    </w:div>
    <w:div w:id="1248806919">
      <w:bodyDiv w:val="1"/>
      <w:marLeft w:val="0"/>
      <w:marRight w:val="0"/>
      <w:marTop w:val="0"/>
      <w:marBottom w:val="0"/>
      <w:divBdr>
        <w:top w:val="none" w:sz="0" w:space="0" w:color="auto"/>
        <w:left w:val="none" w:sz="0" w:space="0" w:color="auto"/>
        <w:bottom w:val="none" w:sz="0" w:space="0" w:color="auto"/>
        <w:right w:val="none" w:sz="0" w:space="0" w:color="auto"/>
      </w:divBdr>
    </w:div>
    <w:div w:id="1249342277">
      <w:bodyDiv w:val="1"/>
      <w:marLeft w:val="0"/>
      <w:marRight w:val="0"/>
      <w:marTop w:val="0"/>
      <w:marBottom w:val="0"/>
      <w:divBdr>
        <w:top w:val="none" w:sz="0" w:space="0" w:color="auto"/>
        <w:left w:val="none" w:sz="0" w:space="0" w:color="auto"/>
        <w:bottom w:val="none" w:sz="0" w:space="0" w:color="auto"/>
        <w:right w:val="none" w:sz="0" w:space="0" w:color="auto"/>
      </w:divBdr>
    </w:div>
    <w:div w:id="1249387950">
      <w:bodyDiv w:val="1"/>
      <w:marLeft w:val="0"/>
      <w:marRight w:val="0"/>
      <w:marTop w:val="0"/>
      <w:marBottom w:val="0"/>
      <w:divBdr>
        <w:top w:val="none" w:sz="0" w:space="0" w:color="auto"/>
        <w:left w:val="none" w:sz="0" w:space="0" w:color="auto"/>
        <w:bottom w:val="none" w:sz="0" w:space="0" w:color="auto"/>
        <w:right w:val="none" w:sz="0" w:space="0" w:color="auto"/>
      </w:divBdr>
    </w:div>
    <w:div w:id="1249461673">
      <w:bodyDiv w:val="1"/>
      <w:marLeft w:val="0"/>
      <w:marRight w:val="0"/>
      <w:marTop w:val="0"/>
      <w:marBottom w:val="0"/>
      <w:divBdr>
        <w:top w:val="none" w:sz="0" w:space="0" w:color="auto"/>
        <w:left w:val="none" w:sz="0" w:space="0" w:color="auto"/>
        <w:bottom w:val="none" w:sz="0" w:space="0" w:color="auto"/>
        <w:right w:val="none" w:sz="0" w:space="0" w:color="auto"/>
      </w:divBdr>
    </w:div>
    <w:div w:id="1249778117">
      <w:bodyDiv w:val="1"/>
      <w:marLeft w:val="0"/>
      <w:marRight w:val="0"/>
      <w:marTop w:val="0"/>
      <w:marBottom w:val="0"/>
      <w:divBdr>
        <w:top w:val="none" w:sz="0" w:space="0" w:color="auto"/>
        <w:left w:val="none" w:sz="0" w:space="0" w:color="auto"/>
        <w:bottom w:val="none" w:sz="0" w:space="0" w:color="auto"/>
        <w:right w:val="none" w:sz="0" w:space="0" w:color="auto"/>
      </w:divBdr>
    </w:div>
    <w:div w:id="1250428548">
      <w:bodyDiv w:val="1"/>
      <w:marLeft w:val="0"/>
      <w:marRight w:val="0"/>
      <w:marTop w:val="0"/>
      <w:marBottom w:val="0"/>
      <w:divBdr>
        <w:top w:val="none" w:sz="0" w:space="0" w:color="auto"/>
        <w:left w:val="none" w:sz="0" w:space="0" w:color="auto"/>
        <w:bottom w:val="none" w:sz="0" w:space="0" w:color="auto"/>
        <w:right w:val="none" w:sz="0" w:space="0" w:color="auto"/>
      </w:divBdr>
    </w:div>
    <w:div w:id="1250509064">
      <w:bodyDiv w:val="1"/>
      <w:marLeft w:val="0"/>
      <w:marRight w:val="0"/>
      <w:marTop w:val="0"/>
      <w:marBottom w:val="0"/>
      <w:divBdr>
        <w:top w:val="none" w:sz="0" w:space="0" w:color="auto"/>
        <w:left w:val="none" w:sz="0" w:space="0" w:color="auto"/>
        <w:bottom w:val="none" w:sz="0" w:space="0" w:color="auto"/>
        <w:right w:val="none" w:sz="0" w:space="0" w:color="auto"/>
      </w:divBdr>
    </w:div>
    <w:div w:id="1250847580">
      <w:bodyDiv w:val="1"/>
      <w:marLeft w:val="0"/>
      <w:marRight w:val="0"/>
      <w:marTop w:val="0"/>
      <w:marBottom w:val="0"/>
      <w:divBdr>
        <w:top w:val="none" w:sz="0" w:space="0" w:color="auto"/>
        <w:left w:val="none" w:sz="0" w:space="0" w:color="auto"/>
        <w:bottom w:val="none" w:sz="0" w:space="0" w:color="auto"/>
        <w:right w:val="none" w:sz="0" w:space="0" w:color="auto"/>
      </w:divBdr>
    </w:div>
    <w:div w:id="1251037765">
      <w:bodyDiv w:val="1"/>
      <w:marLeft w:val="0"/>
      <w:marRight w:val="0"/>
      <w:marTop w:val="0"/>
      <w:marBottom w:val="0"/>
      <w:divBdr>
        <w:top w:val="none" w:sz="0" w:space="0" w:color="auto"/>
        <w:left w:val="none" w:sz="0" w:space="0" w:color="auto"/>
        <w:bottom w:val="none" w:sz="0" w:space="0" w:color="auto"/>
        <w:right w:val="none" w:sz="0" w:space="0" w:color="auto"/>
      </w:divBdr>
    </w:div>
    <w:div w:id="1251157854">
      <w:bodyDiv w:val="1"/>
      <w:marLeft w:val="0"/>
      <w:marRight w:val="0"/>
      <w:marTop w:val="0"/>
      <w:marBottom w:val="0"/>
      <w:divBdr>
        <w:top w:val="none" w:sz="0" w:space="0" w:color="auto"/>
        <w:left w:val="none" w:sz="0" w:space="0" w:color="auto"/>
        <w:bottom w:val="none" w:sz="0" w:space="0" w:color="auto"/>
        <w:right w:val="none" w:sz="0" w:space="0" w:color="auto"/>
      </w:divBdr>
    </w:div>
    <w:div w:id="1251161940">
      <w:bodyDiv w:val="1"/>
      <w:marLeft w:val="0"/>
      <w:marRight w:val="0"/>
      <w:marTop w:val="0"/>
      <w:marBottom w:val="0"/>
      <w:divBdr>
        <w:top w:val="none" w:sz="0" w:space="0" w:color="auto"/>
        <w:left w:val="none" w:sz="0" w:space="0" w:color="auto"/>
        <w:bottom w:val="none" w:sz="0" w:space="0" w:color="auto"/>
        <w:right w:val="none" w:sz="0" w:space="0" w:color="auto"/>
      </w:divBdr>
    </w:div>
    <w:div w:id="1251505206">
      <w:bodyDiv w:val="1"/>
      <w:marLeft w:val="0"/>
      <w:marRight w:val="0"/>
      <w:marTop w:val="0"/>
      <w:marBottom w:val="0"/>
      <w:divBdr>
        <w:top w:val="none" w:sz="0" w:space="0" w:color="auto"/>
        <w:left w:val="none" w:sz="0" w:space="0" w:color="auto"/>
        <w:bottom w:val="none" w:sz="0" w:space="0" w:color="auto"/>
        <w:right w:val="none" w:sz="0" w:space="0" w:color="auto"/>
      </w:divBdr>
    </w:div>
    <w:div w:id="1251769256">
      <w:bodyDiv w:val="1"/>
      <w:marLeft w:val="0"/>
      <w:marRight w:val="0"/>
      <w:marTop w:val="0"/>
      <w:marBottom w:val="0"/>
      <w:divBdr>
        <w:top w:val="none" w:sz="0" w:space="0" w:color="auto"/>
        <w:left w:val="none" w:sz="0" w:space="0" w:color="auto"/>
        <w:bottom w:val="none" w:sz="0" w:space="0" w:color="auto"/>
        <w:right w:val="none" w:sz="0" w:space="0" w:color="auto"/>
      </w:divBdr>
    </w:div>
    <w:div w:id="1251962870">
      <w:bodyDiv w:val="1"/>
      <w:marLeft w:val="0"/>
      <w:marRight w:val="0"/>
      <w:marTop w:val="0"/>
      <w:marBottom w:val="0"/>
      <w:divBdr>
        <w:top w:val="none" w:sz="0" w:space="0" w:color="auto"/>
        <w:left w:val="none" w:sz="0" w:space="0" w:color="auto"/>
        <w:bottom w:val="none" w:sz="0" w:space="0" w:color="auto"/>
        <w:right w:val="none" w:sz="0" w:space="0" w:color="auto"/>
      </w:divBdr>
    </w:div>
    <w:div w:id="1252273380">
      <w:bodyDiv w:val="1"/>
      <w:marLeft w:val="0"/>
      <w:marRight w:val="0"/>
      <w:marTop w:val="0"/>
      <w:marBottom w:val="0"/>
      <w:divBdr>
        <w:top w:val="none" w:sz="0" w:space="0" w:color="auto"/>
        <w:left w:val="none" w:sz="0" w:space="0" w:color="auto"/>
        <w:bottom w:val="none" w:sz="0" w:space="0" w:color="auto"/>
        <w:right w:val="none" w:sz="0" w:space="0" w:color="auto"/>
      </w:divBdr>
    </w:div>
    <w:div w:id="1252275659">
      <w:bodyDiv w:val="1"/>
      <w:marLeft w:val="0"/>
      <w:marRight w:val="0"/>
      <w:marTop w:val="0"/>
      <w:marBottom w:val="0"/>
      <w:divBdr>
        <w:top w:val="none" w:sz="0" w:space="0" w:color="auto"/>
        <w:left w:val="none" w:sz="0" w:space="0" w:color="auto"/>
        <w:bottom w:val="none" w:sz="0" w:space="0" w:color="auto"/>
        <w:right w:val="none" w:sz="0" w:space="0" w:color="auto"/>
      </w:divBdr>
    </w:div>
    <w:div w:id="1252591781">
      <w:bodyDiv w:val="1"/>
      <w:marLeft w:val="0"/>
      <w:marRight w:val="0"/>
      <w:marTop w:val="0"/>
      <w:marBottom w:val="0"/>
      <w:divBdr>
        <w:top w:val="none" w:sz="0" w:space="0" w:color="auto"/>
        <w:left w:val="none" w:sz="0" w:space="0" w:color="auto"/>
        <w:bottom w:val="none" w:sz="0" w:space="0" w:color="auto"/>
        <w:right w:val="none" w:sz="0" w:space="0" w:color="auto"/>
      </w:divBdr>
    </w:div>
    <w:div w:id="1252618153">
      <w:bodyDiv w:val="1"/>
      <w:marLeft w:val="0"/>
      <w:marRight w:val="0"/>
      <w:marTop w:val="0"/>
      <w:marBottom w:val="0"/>
      <w:divBdr>
        <w:top w:val="none" w:sz="0" w:space="0" w:color="auto"/>
        <w:left w:val="none" w:sz="0" w:space="0" w:color="auto"/>
        <w:bottom w:val="none" w:sz="0" w:space="0" w:color="auto"/>
        <w:right w:val="none" w:sz="0" w:space="0" w:color="auto"/>
      </w:divBdr>
    </w:div>
    <w:div w:id="1252663726">
      <w:bodyDiv w:val="1"/>
      <w:marLeft w:val="0"/>
      <w:marRight w:val="0"/>
      <w:marTop w:val="0"/>
      <w:marBottom w:val="0"/>
      <w:divBdr>
        <w:top w:val="none" w:sz="0" w:space="0" w:color="auto"/>
        <w:left w:val="none" w:sz="0" w:space="0" w:color="auto"/>
        <w:bottom w:val="none" w:sz="0" w:space="0" w:color="auto"/>
        <w:right w:val="none" w:sz="0" w:space="0" w:color="auto"/>
      </w:divBdr>
    </w:div>
    <w:div w:id="1253008930">
      <w:bodyDiv w:val="1"/>
      <w:marLeft w:val="0"/>
      <w:marRight w:val="0"/>
      <w:marTop w:val="0"/>
      <w:marBottom w:val="0"/>
      <w:divBdr>
        <w:top w:val="none" w:sz="0" w:space="0" w:color="auto"/>
        <w:left w:val="none" w:sz="0" w:space="0" w:color="auto"/>
        <w:bottom w:val="none" w:sz="0" w:space="0" w:color="auto"/>
        <w:right w:val="none" w:sz="0" w:space="0" w:color="auto"/>
      </w:divBdr>
    </w:div>
    <w:div w:id="1253122818">
      <w:bodyDiv w:val="1"/>
      <w:marLeft w:val="0"/>
      <w:marRight w:val="0"/>
      <w:marTop w:val="0"/>
      <w:marBottom w:val="0"/>
      <w:divBdr>
        <w:top w:val="none" w:sz="0" w:space="0" w:color="auto"/>
        <w:left w:val="none" w:sz="0" w:space="0" w:color="auto"/>
        <w:bottom w:val="none" w:sz="0" w:space="0" w:color="auto"/>
        <w:right w:val="none" w:sz="0" w:space="0" w:color="auto"/>
      </w:divBdr>
    </w:div>
    <w:div w:id="1253197843">
      <w:bodyDiv w:val="1"/>
      <w:marLeft w:val="0"/>
      <w:marRight w:val="0"/>
      <w:marTop w:val="0"/>
      <w:marBottom w:val="0"/>
      <w:divBdr>
        <w:top w:val="none" w:sz="0" w:space="0" w:color="auto"/>
        <w:left w:val="none" w:sz="0" w:space="0" w:color="auto"/>
        <w:bottom w:val="none" w:sz="0" w:space="0" w:color="auto"/>
        <w:right w:val="none" w:sz="0" w:space="0" w:color="auto"/>
      </w:divBdr>
    </w:div>
    <w:div w:id="1253465188">
      <w:bodyDiv w:val="1"/>
      <w:marLeft w:val="0"/>
      <w:marRight w:val="0"/>
      <w:marTop w:val="0"/>
      <w:marBottom w:val="0"/>
      <w:divBdr>
        <w:top w:val="none" w:sz="0" w:space="0" w:color="auto"/>
        <w:left w:val="none" w:sz="0" w:space="0" w:color="auto"/>
        <w:bottom w:val="none" w:sz="0" w:space="0" w:color="auto"/>
        <w:right w:val="none" w:sz="0" w:space="0" w:color="auto"/>
      </w:divBdr>
    </w:div>
    <w:div w:id="1254246880">
      <w:bodyDiv w:val="1"/>
      <w:marLeft w:val="0"/>
      <w:marRight w:val="0"/>
      <w:marTop w:val="0"/>
      <w:marBottom w:val="0"/>
      <w:divBdr>
        <w:top w:val="none" w:sz="0" w:space="0" w:color="auto"/>
        <w:left w:val="none" w:sz="0" w:space="0" w:color="auto"/>
        <w:bottom w:val="none" w:sz="0" w:space="0" w:color="auto"/>
        <w:right w:val="none" w:sz="0" w:space="0" w:color="auto"/>
      </w:divBdr>
    </w:div>
    <w:div w:id="1255241869">
      <w:bodyDiv w:val="1"/>
      <w:marLeft w:val="0"/>
      <w:marRight w:val="0"/>
      <w:marTop w:val="0"/>
      <w:marBottom w:val="0"/>
      <w:divBdr>
        <w:top w:val="none" w:sz="0" w:space="0" w:color="auto"/>
        <w:left w:val="none" w:sz="0" w:space="0" w:color="auto"/>
        <w:bottom w:val="none" w:sz="0" w:space="0" w:color="auto"/>
        <w:right w:val="none" w:sz="0" w:space="0" w:color="auto"/>
      </w:divBdr>
    </w:div>
    <w:div w:id="1255288866">
      <w:bodyDiv w:val="1"/>
      <w:marLeft w:val="0"/>
      <w:marRight w:val="0"/>
      <w:marTop w:val="0"/>
      <w:marBottom w:val="0"/>
      <w:divBdr>
        <w:top w:val="none" w:sz="0" w:space="0" w:color="auto"/>
        <w:left w:val="none" w:sz="0" w:space="0" w:color="auto"/>
        <w:bottom w:val="none" w:sz="0" w:space="0" w:color="auto"/>
        <w:right w:val="none" w:sz="0" w:space="0" w:color="auto"/>
      </w:divBdr>
    </w:div>
    <w:div w:id="1255675665">
      <w:bodyDiv w:val="1"/>
      <w:marLeft w:val="0"/>
      <w:marRight w:val="0"/>
      <w:marTop w:val="0"/>
      <w:marBottom w:val="0"/>
      <w:divBdr>
        <w:top w:val="none" w:sz="0" w:space="0" w:color="auto"/>
        <w:left w:val="none" w:sz="0" w:space="0" w:color="auto"/>
        <w:bottom w:val="none" w:sz="0" w:space="0" w:color="auto"/>
        <w:right w:val="none" w:sz="0" w:space="0" w:color="auto"/>
      </w:divBdr>
    </w:div>
    <w:div w:id="1256788596">
      <w:bodyDiv w:val="1"/>
      <w:marLeft w:val="0"/>
      <w:marRight w:val="0"/>
      <w:marTop w:val="0"/>
      <w:marBottom w:val="0"/>
      <w:divBdr>
        <w:top w:val="none" w:sz="0" w:space="0" w:color="auto"/>
        <w:left w:val="none" w:sz="0" w:space="0" w:color="auto"/>
        <w:bottom w:val="none" w:sz="0" w:space="0" w:color="auto"/>
        <w:right w:val="none" w:sz="0" w:space="0" w:color="auto"/>
      </w:divBdr>
    </w:div>
    <w:div w:id="1257402350">
      <w:bodyDiv w:val="1"/>
      <w:marLeft w:val="0"/>
      <w:marRight w:val="0"/>
      <w:marTop w:val="0"/>
      <w:marBottom w:val="0"/>
      <w:divBdr>
        <w:top w:val="none" w:sz="0" w:space="0" w:color="auto"/>
        <w:left w:val="none" w:sz="0" w:space="0" w:color="auto"/>
        <w:bottom w:val="none" w:sz="0" w:space="0" w:color="auto"/>
        <w:right w:val="none" w:sz="0" w:space="0" w:color="auto"/>
      </w:divBdr>
    </w:div>
    <w:div w:id="1257443516">
      <w:bodyDiv w:val="1"/>
      <w:marLeft w:val="0"/>
      <w:marRight w:val="0"/>
      <w:marTop w:val="0"/>
      <w:marBottom w:val="0"/>
      <w:divBdr>
        <w:top w:val="none" w:sz="0" w:space="0" w:color="auto"/>
        <w:left w:val="none" w:sz="0" w:space="0" w:color="auto"/>
        <w:bottom w:val="none" w:sz="0" w:space="0" w:color="auto"/>
        <w:right w:val="none" w:sz="0" w:space="0" w:color="auto"/>
      </w:divBdr>
    </w:div>
    <w:div w:id="1258975702">
      <w:bodyDiv w:val="1"/>
      <w:marLeft w:val="0"/>
      <w:marRight w:val="0"/>
      <w:marTop w:val="0"/>
      <w:marBottom w:val="0"/>
      <w:divBdr>
        <w:top w:val="none" w:sz="0" w:space="0" w:color="auto"/>
        <w:left w:val="none" w:sz="0" w:space="0" w:color="auto"/>
        <w:bottom w:val="none" w:sz="0" w:space="0" w:color="auto"/>
        <w:right w:val="none" w:sz="0" w:space="0" w:color="auto"/>
      </w:divBdr>
    </w:div>
    <w:div w:id="1259749732">
      <w:bodyDiv w:val="1"/>
      <w:marLeft w:val="0"/>
      <w:marRight w:val="0"/>
      <w:marTop w:val="0"/>
      <w:marBottom w:val="0"/>
      <w:divBdr>
        <w:top w:val="none" w:sz="0" w:space="0" w:color="auto"/>
        <w:left w:val="none" w:sz="0" w:space="0" w:color="auto"/>
        <w:bottom w:val="none" w:sz="0" w:space="0" w:color="auto"/>
        <w:right w:val="none" w:sz="0" w:space="0" w:color="auto"/>
      </w:divBdr>
    </w:div>
    <w:div w:id="1260139847">
      <w:bodyDiv w:val="1"/>
      <w:marLeft w:val="0"/>
      <w:marRight w:val="0"/>
      <w:marTop w:val="0"/>
      <w:marBottom w:val="0"/>
      <w:divBdr>
        <w:top w:val="none" w:sz="0" w:space="0" w:color="auto"/>
        <w:left w:val="none" w:sz="0" w:space="0" w:color="auto"/>
        <w:bottom w:val="none" w:sz="0" w:space="0" w:color="auto"/>
        <w:right w:val="none" w:sz="0" w:space="0" w:color="auto"/>
      </w:divBdr>
    </w:div>
    <w:div w:id="1260220146">
      <w:bodyDiv w:val="1"/>
      <w:marLeft w:val="0"/>
      <w:marRight w:val="0"/>
      <w:marTop w:val="0"/>
      <w:marBottom w:val="0"/>
      <w:divBdr>
        <w:top w:val="none" w:sz="0" w:space="0" w:color="auto"/>
        <w:left w:val="none" w:sz="0" w:space="0" w:color="auto"/>
        <w:bottom w:val="none" w:sz="0" w:space="0" w:color="auto"/>
        <w:right w:val="none" w:sz="0" w:space="0" w:color="auto"/>
      </w:divBdr>
    </w:div>
    <w:div w:id="1260673020">
      <w:bodyDiv w:val="1"/>
      <w:marLeft w:val="0"/>
      <w:marRight w:val="0"/>
      <w:marTop w:val="0"/>
      <w:marBottom w:val="0"/>
      <w:divBdr>
        <w:top w:val="none" w:sz="0" w:space="0" w:color="auto"/>
        <w:left w:val="none" w:sz="0" w:space="0" w:color="auto"/>
        <w:bottom w:val="none" w:sz="0" w:space="0" w:color="auto"/>
        <w:right w:val="none" w:sz="0" w:space="0" w:color="auto"/>
      </w:divBdr>
    </w:div>
    <w:div w:id="1260673992">
      <w:bodyDiv w:val="1"/>
      <w:marLeft w:val="0"/>
      <w:marRight w:val="0"/>
      <w:marTop w:val="0"/>
      <w:marBottom w:val="0"/>
      <w:divBdr>
        <w:top w:val="none" w:sz="0" w:space="0" w:color="auto"/>
        <w:left w:val="none" w:sz="0" w:space="0" w:color="auto"/>
        <w:bottom w:val="none" w:sz="0" w:space="0" w:color="auto"/>
        <w:right w:val="none" w:sz="0" w:space="0" w:color="auto"/>
      </w:divBdr>
    </w:div>
    <w:div w:id="1261333208">
      <w:bodyDiv w:val="1"/>
      <w:marLeft w:val="0"/>
      <w:marRight w:val="0"/>
      <w:marTop w:val="0"/>
      <w:marBottom w:val="0"/>
      <w:divBdr>
        <w:top w:val="none" w:sz="0" w:space="0" w:color="auto"/>
        <w:left w:val="none" w:sz="0" w:space="0" w:color="auto"/>
        <w:bottom w:val="none" w:sz="0" w:space="0" w:color="auto"/>
        <w:right w:val="none" w:sz="0" w:space="0" w:color="auto"/>
      </w:divBdr>
    </w:div>
    <w:div w:id="1261644862">
      <w:bodyDiv w:val="1"/>
      <w:marLeft w:val="0"/>
      <w:marRight w:val="0"/>
      <w:marTop w:val="0"/>
      <w:marBottom w:val="0"/>
      <w:divBdr>
        <w:top w:val="none" w:sz="0" w:space="0" w:color="auto"/>
        <w:left w:val="none" w:sz="0" w:space="0" w:color="auto"/>
        <w:bottom w:val="none" w:sz="0" w:space="0" w:color="auto"/>
        <w:right w:val="none" w:sz="0" w:space="0" w:color="auto"/>
      </w:divBdr>
    </w:div>
    <w:div w:id="1261789933">
      <w:bodyDiv w:val="1"/>
      <w:marLeft w:val="0"/>
      <w:marRight w:val="0"/>
      <w:marTop w:val="0"/>
      <w:marBottom w:val="0"/>
      <w:divBdr>
        <w:top w:val="none" w:sz="0" w:space="0" w:color="auto"/>
        <w:left w:val="none" w:sz="0" w:space="0" w:color="auto"/>
        <w:bottom w:val="none" w:sz="0" w:space="0" w:color="auto"/>
        <w:right w:val="none" w:sz="0" w:space="0" w:color="auto"/>
      </w:divBdr>
    </w:div>
    <w:div w:id="1262030059">
      <w:bodyDiv w:val="1"/>
      <w:marLeft w:val="0"/>
      <w:marRight w:val="0"/>
      <w:marTop w:val="0"/>
      <w:marBottom w:val="0"/>
      <w:divBdr>
        <w:top w:val="none" w:sz="0" w:space="0" w:color="auto"/>
        <w:left w:val="none" w:sz="0" w:space="0" w:color="auto"/>
        <w:bottom w:val="none" w:sz="0" w:space="0" w:color="auto"/>
        <w:right w:val="none" w:sz="0" w:space="0" w:color="auto"/>
      </w:divBdr>
    </w:div>
    <w:div w:id="1262178695">
      <w:bodyDiv w:val="1"/>
      <w:marLeft w:val="0"/>
      <w:marRight w:val="0"/>
      <w:marTop w:val="0"/>
      <w:marBottom w:val="0"/>
      <w:divBdr>
        <w:top w:val="none" w:sz="0" w:space="0" w:color="auto"/>
        <w:left w:val="none" w:sz="0" w:space="0" w:color="auto"/>
        <w:bottom w:val="none" w:sz="0" w:space="0" w:color="auto"/>
        <w:right w:val="none" w:sz="0" w:space="0" w:color="auto"/>
      </w:divBdr>
    </w:div>
    <w:div w:id="1262296910">
      <w:bodyDiv w:val="1"/>
      <w:marLeft w:val="0"/>
      <w:marRight w:val="0"/>
      <w:marTop w:val="0"/>
      <w:marBottom w:val="0"/>
      <w:divBdr>
        <w:top w:val="none" w:sz="0" w:space="0" w:color="auto"/>
        <w:left w:val="none" w:sz="0" w:space="0" w:color="auto"/>
        <w:bottom w:val="none" w:sz="0" w:space="0" w:color="auto"/>
        <w:right w:val="none" w:sz="0" w:space="0" w:color="auto"/>
      </w:divBdr>
    </w:div>
    <w:div w:id="1262302847">
      <w:bodyDiv w:val="1"/>
      <w:marLeft w:val="0"/>
      <w:marRight w:val="0"/>
      <w:marTop w:val="0"/>
      <w:marBottom w:val="0"/>
      <w:divBdr>
        <w:top w:val="none" w:sz="0" w:space="0" w:color="auto"/>
        <w:left w:val="none" w:sz="0" w:space="0" w:color="auto"/>
        <w:bottom w:val="none" w:sz="0" w:space="0" w:color="auto"/>
        <w:right w:val="none" w:sz="0" w:space="0" w:color="auto"/>
      </w:divBdr>
    </w:div>
    <w:div w:id="1262376058">
      <w:bodyDiv w:val="1"/>
      <w:marLeft w:val="0"/>
      <w:marRight w:val="0"/>
      <w:marTop w:val="0"/>
      <w:marBottom w:val="0"/>
      <w:divBdr>
        <w:top w:val="none" w:sz="0" w:space="0" w:color="auto"/>
        <w:left w:val="none" w:sz="0" w:space="0" w:color="auto"/>
        <w:bottom w:val="none" w:sz="0" w:space="0" w:color="auto"/>
        <w:right w:val="none" w:sz="0" w:space="0" w:color="auto"/>
      </w:divBdr>
    </w:div>
    <w:div w:id="1263028595">
      <w:bodyDiv w:val="1"/>
      <w:marLeft w:val="0"/>
      <w:marRight w:val="0"/>
      <w:marTop w:val="0"/>
      <w:marBottom w:val="0"/>
      <w:divBdr>
        <w:top w:val="none" w:sz="0" w:space="0" w:color="auto"/>
        <w:left w:val="none" w:sz="0" w:space="0" w:color="auto"/>
        <w:bottom w:val="none" w:sz="0" w:space="0" w:color="auto"/>
        <w:right w:val="none" w:sz="0" w:space="0" w:color="auto"/>
      </w:divBdr>
    </w:div>
    <w:div w:id="1263342723">
      <w:bodyDiv w:val="1"/>
      <w:marLeft w:val="0"/>
      <w:marRight w:val="0"/>
      <w:marTop w:val="0"/>
      <w:marBottom w:val="0"/>
      <w:divBdr>
        <w:top w:val="none" w:sz="0" w:space="0" w:color="auto"/>
        <w:left w:val="none" w:sz="0" w:space="0" w:color="auto"/>
        <w:bottom w:val="none" w:sz="0" w:space="0" w:color="auto"/>
        <w:right w:val="none" w:sz="0" w:space="0" w:color="auto"/>
      </w:divBdr>
    </w:div>
    <w:div w:id="1263994894">
      <w:bodyDiv w:val="1"/>
      <w:marLeft w:val="0"/>
      <w:marRight w:val="0"/>
      <w:marTop w:val="0"/>
      <w:marBottom w:val="0"/>
      <w:divBdr>
        <w:top w:val="none" w:sz="0" w:space="0" w:color="auto"/>
        <w:left w:val="none" w:sz="0" w:space="0" w:color="auto"/>
        <w:bottom w:val="none" w:sz="0" w:space="0" w:color="auto"/>
        <w:right w:val="none" w:sz="0" w:space="0" w:color="auto"/>
      </w:divBdr>
    </w:div>
    <w:div w:id="1264070046">
      <w:bodyDiv w:val="1"/>
      <w:marLeft w:val="0"/>
      <w:marRight w:val="0"/>
      <w:marTop w:val="0"/>
      <w:marBottom w:val="0"/>
      <w:divBdr>
        <w:top w:val="none" w:sz="0" w:space="0" w:color="auto"/>
        <w:left w:val="none" w:sz="0" w:space="0" w:color="auto"/>
        <w:bottom w:val="none" w:sz="0" w:space="0" w:color="auto"/>
        <w:right w:val="none" w:sz="0" w:space="0" w:color="auto"/>
      </w:divBdr>
    </w:div>
    <w:div w:id="1264220143">
      <w:bodyDiv w:val="1"/>
      <w:marLeft w:val="0"/>
      <w:marRight w:val="0"/>
      <w:marTop w:val="0"/>
      <w:marBottom w:val="0"/>
      <w:divBdr>
        <w:top w:val="none" w:sz="0" w:space="0" w:color="auto"/>
        <w:left w:val="none" w:sz="0" w:space="0" w:color="auto"/>
        <w:bottom w:val="none" w:sz="0" w:space="0" w:color="auto"/>
        <w:right w:val="none" w:sz="0" w:space="0" w:color="auto"/>
      </w:divBdr>
    </w:div>
    <w:div w:id="1264727227">
      <w:bodyDiv w:val="1"/>
      <w:marLeft w:val="0"/>
      <w:marRight w:val="0"/>
      <w:marTop w:val="0"/>
      <w:marBottom w:val="0"/>
      <w:divBdr>
        <w:top w:val="none" w:sz="0" w:space="0" w:color="auto"/>
        <w:left w:val="none" w:sz="0" w:space="0" w:color="auto"/>
        <w:bottom w:val="none" w:sz="0" w:space="0" w:color="auto"/>
        <w:right w:val="none" w:sz="0" w:space="0" w:color="auto"/>
      </w:divBdr>
    </w:div>
    <w:div w:id="1265377367">
      <w:bodyDiv w:val="1"/>
      <w:marLeft w:val="0"/>
      <w:marRight w:val="0"/>
      <w:marTop w:val="0"/>
      <w:marBottom w:val="0"/>
      <w:divBdr>
        <w:top w:val="none" w:sz="0" w:space="0" w:color="auto"/>
        <w:left w:val="none" w:sz="0" w:space="0" w:color="auto"/>
        <w:bottom w:val="none" w:sz="0" w:space="0" w:color="auto"/>
        <w:right w:val="none" w:sz="0" w:space="0" w:color="auto"/>
      </w:divBdr>
    </w:div>
    <w:div w:id="1265766360">
      <w:bodyDiv w:val="1"/>
      <w:marLeft w:val="0"/>
      <w:marRight w:val="0"/>
      <w:marTop w:val="0"/>
      <w:marBottom w:val="0"/>
      <w:divBdr>
        <w:top w:val="none" w:sz="0" w:space="0" w:color="auto"/>
        <w:left w:val="none" w:sz="0" w:space="0" w:color="auto"/>
        <w:bottom w:val="none" w:sz="0" w:space="0" w:color="auto"/>
        <w:right w:val="none" w:sz="0" w:space="0" w:color="auto"/>
      </w:divBdr>
    </w:div>
    <w:div w:id="1265771782">
      <w:bodyDiv w:val="1"/>
      <w:marLeft w:val="0"/>
      <w:marRight w:val="0"/>
      <w:marTop w:val="0"/>
      <w:marBottom w:val="0"/>
      <w:divBdr>
        <w:top w:val="none" w:sz="0" w:space="0" w:color="auto"/>
        <w:left w:val="none" w:sz="0" w:space="0" w:color="auto"/>
        <w:bottom w:val="none" w:sz="0" w:space="0" w:color="auto"/>
        <w:right w:val="none" w:sz="0" w:space="0" w:color="auto"/>
      </w:divBdr>
    </w:div>
    <w:div w:id="1266614982">
      <w:bodyDiv w:val="1"/>
      <w:marLeft w:val="0"/>
      <w:marRight w:val="0"/>
      <w:marTop w:val="0"/>
      <w:marBottom w:val="0"/>
      <w:divBdr>
        <w:top w:val="none" w:sz="0" w:space="0" w:color="auto"/>
        <w:left w:val="none" w:sz="0" w:space="0" w:color="auto"/>
        <w:bottom w:val="none" w:sz="0" w:space="0" w:color="auto"/>
        <w:right w:val="none" w:sz="0" w:space="0" w:color="auto"/>
      </w:divBdr>
    </w:div>
    <w:div w:id="1266615772">
      <w:bodyDiv w:val="1"/>
      <w:marLeft w:val="0"/>
      <w:marRight w:val="0"/>
      <w:marTop w:val="0"/>
      <w:marBottom w:val="0"/>
      <w:divBdr>
        <w:top w:val="none" w:sz="0" w:space="0" w:color="auto"/>
        <w:left w:val="none" w:sz="0" w:space="0" w:color="auto"/>
        <w:bottom w:val="none" w:sz="0" w:space="0" w:color="auto"/>
        <w:right w:val="none" w:sz="0" w:space="0" w:color="auto"/>
      </w:divBdr>
    </w:div>
    <w:div w:id="1266767447">
      <w:bodyDiv w:val="1"/>
      <w:marLeft w:val="0"/>
      <w:marRight w:val="0"/>
      <w:marTop w:val="0"/>
      <w:marBottom w:val="0"/>
      <w:divBdr>
        <w:top w:val="none" w:sz="0" w:space="0" w:color="auto"/>
        <w:left w:val="none" w:sz="0" w:space="0" w:color="auto"/>
        <w:bottom w:val="none" w:sz="0" w:space="0" w:color="auto"/>
        <w:right w:val="none" w:sz="0" w:space="0" w:color="auto"/>
      </w:divBdr>
    </w:div>
    <w:div w:id="1267159443">
      <w:bodyDiv w:val="1"/>
      <w:marLeft w:val="0"/>
      <w:marRight w:val="0"/>
      <w:marTop w:val="0"/>
      <w:marBottom w:val="0"/>
      <w:divBdr>
        <w:top w:val="none" w:sz="0" w:space="0" w:color="auto"/>
        <w:left w:val="none" w:sz="0" w:space="0" w:color="auto"/>
        <w:bottom w:val="none" w:sz="0" w:space="0" w:color="auto"/>
        <w:right w:val="none" w:sz="0" w:space="0" w:color="auto"/>
      </w:divBdr>
    </w:div>
    <w:div w:id="1267228672">
      <w:bodyDiv w:val="1"/>
      <w:marLeft w:val="0"/>
      <w:marRight w:val="0"/>
      <w:marTop w:val="0"/>
      <w:marBottom w:val="0"/>
      <w:divBdr>
        <w:top w:val="none" w:sz="0" w:space="0" w:color="auto"/>
        <w:left w:val="none" w:sz="0" w:space="0" w:color="auto"/>
        <w:bottom w:val="none" w:sz="0" w:space="0" w:color="auto"/>
        <w:right w:val="none" w:sz="0" w:space="0" w:color="auto"/>
      </w:divBdr>
    </w:div>
    <w:div w:id="1267539698">
      <w:bodyDiv w:val="1"/>
      <w:marLeft w:val="0"/>
      <w:marRight w:val="0"/>
      <w:marTop w:val="0"/>
      <w:marBottom w:val="0"/>
      <w:divBdr>
        <w:top w:val="none" w:sz="0" w:space="0" w:color="auto"/>
        <w:left w:val="none" w:sz="0" w:space="0" w:color="auto"/>
        <w:bottom w:val="none" w:sz="0" w:space="0" w:color="auto"/>
        <w:right w:val="none" w:sz="0" w:space="0" w:color="auto"/>
      </w:divBdr>
    </w:div>
    <w:div w:id="1268196150">
      <w:bodyDiv w:val="1"/>
      <w:marLeft w:val="0"/>
      <w:marRight w:val="0"/>
      <w:marTop w:val="0"/>
      <w:marBottom w:val="0"/>
      <w:divBdr>
        <w:top w:val="none" w:sz="0" w:space="0" w:color="auto"/>
        <w:left w:val="none" w:sz="0" w:space="0" w:color="auto"/>
        <w:bottom w:val="none" w:sz="0" w:space="0" w:color="auto"/>
        <w:right w:val="none" w:sz="0" w:space="0" w:color="auto"/>
      </w:divBdr>
    </w:div>
    <w:div w:id="1268274267">
      <w:bodyDiv w:val="1"/>
      <w:marLeft w:val="0"/>
      <w:marRight w:val="0"/>
      <w:marTop w:val="0"/>
      <w:marBottom w:val="0"/>
      <w:divBdr>
        <w:top w:val="none" w:sz="0" w:space="0" w:color="auto"/>
        <w:left w:val="none" w:sz="0" w:space="0" w:color="auto"/>
        <w:bottom w:val="none" w:sz="0" w:space="0" w:color="auto"/>
        <w:right w:val="none" w:sz="0" w:space="0" w:color="auto"/>
      </w:divBdr>
    </w:div>
    <w:div w:id="1268460875">
      <w:bodyDiv w:val="1"/>
      <w:marLeft w:val="0"/>
      <w:marRight w:val="0"/>
      <w:marTop w:val="0"/>
      <w:marBottom w:val="0"/>
      <w:divBdr>
        <w:top w:val="none" w:sz="0" w:space="0" w:color="auto"/>
        <w:left w:val="none" w:sz="0" w:space="0" w:color="auto"/>
        <w:bottom w:val="none" w:sz="0" w:space="0" w:color="auto"/>
        <w:right w:val="none" w:sz="0" w:space="0" w:color="auto"/>
      </w:divBdr>
    </w:div>
    <w:div w:id="1269434415">
      <w:bodyDiv w:val="1"/>
      <w:marLeft w:val="0"/>
      <w:marRight w:val="0"/>
      <w:marTop w:val="0"/>
      <w:marBottom w:val="0"/>
      <w:divBdr>
        <w:top w:val="none" w:sz="0" w:space="0" w:color="auto"/>
        <w:left w:val="none" w:sz="0" w:space="0" w:color="auto"/>
        <w:bottom w:val="none" w:sz="0" w:space="0" w:color="auto"/>
        <w:right w:val="none" w:sz="0" w:space="0" w:color="auto"/>
      </w:divBdr>
    </w:div>
    <w:div w:id="1270820932">
      <w:bodyDiv w:val="1"/>
      <w:marLeft w:val="0"/>
      <w:marRight w:val="0"/>
      <w:marTop w:val="0"/>
      <w:marBottom w:val="0"/>
      <w:divBdr>
        <w:top w:val="none" w:sz="0" w:space="0" w:color="auto"/>
        <w:left w:val="none" w:sz="0" w:space="0" w:color="auto"/>
        <w:bottom w:val="none" w:sz="0" w:space="0" w:color="auto"/>
        <w:right w:val="none" w:sz="0" w:space="0" w:color="auto"/>
      </w:divBdr>
    </w:div>
    <w:div w:id="1271281531">
      <w:bodyDiv w:val="1"/>
      <w:marLeft w:val="0"/>
      <w:marRight w:val="0"/>
      <w:marTop w:val="0"/>
      <w:marBottom w:val="0"/>
      <w:divBdr>
        <w:top w:val="none" w:sz="0" w:space="0" w:color="auto"/>
        <w:left w:val="none" w:sz="0" w:space="0" w:color="auto"/>
        <w:bottom w:val="none" w:sz="0" w:space="0" w:color="auto"/>
        <w:right w:val="none" w:sz="0" w:space="0" w:color="auto"/>
      </w:divBdr>
    </w:div>
    <w:div w:id="1271350713">
      <w:bodyDiv w:val="1"/>
      <w:marLeft w:val="0"/>
      <w:marRight w:val="0"/>
      <w:marTop w:val="0"/>
      <w:marBottom w:val="0"/>
      <w:divBdr>
        <w:top w:val="none" w:sz="0" w:space="0" w:color="auto"/>
        <w:left w:val="none" w:sz="0" w:space="0" w:color="auto"/>
        <w:bottom w:val="none" w:sz="0" w:space="0" w:color="auto"/>
        <w:right w:val="none" w:sz="0" w:space="0" w:color="auto"/>
      </w:divBdr>
    </w:div>
    <w:div w:id="1271356633">
      <w:bodyDiv w:val="1"/>
      <w:marLeft w:val="0"/>
      <w:marRight w:val="0"/>
      <w:marTop w:val="0"/>
      <w:marBottom w:val="0"/>
      <w:divBdr>
        <w:top w:val="none" w:sz="0" w:space="0" w:color="auto"/>
        <w:left w:val="none" w:sz="0" w:space="0" w:color="auto"/>
        <w:bottom w:val="none" w:sz="0" w:space="0" w:color="auto"/>
        <w:right w:val="none" w:sz="0" w:space="0" w:color="auto"/>
      </w:divBdr>
    </w:div>
    <w:div w:id="1271665046">
      <w:bodyDiv w:val="1"/>
      <w:marLeft w:val="0"/>
      <w:marRight w:val="0"/>
      <w:marTop w:val="0"/>
      <w:marBottom w:val="0"/>
      <w:divBdr>
        <w:top w:val="none" w:sz="0" w:space="0" w:color="auto"/>
        <w:left w:val="none" w:sz="0" w:space="0" w:color="auto"/>
        <w:bottom w:val="none" w:sz="0" w:space="0" w:color="auto"/>
        <w:right w:val="none" w:sz="0" w:space="0" w:color="auto"/>
      </w:divBdr>
    </w:div>
    <w:div w:id="1272281772">
      <w:bodyDiv w:val="1"/>
      <w:marLeft w:val="0"/>
      <w:marRight w:val="0"/>
      <w:marTop w:val="0"/>
      <w:marBottom w:val="0"/>
      <w:divBdr>
        <w:top w:val="none" w:sz="0" w:space="0" w:color="auto"/>
        <w:left w:val="none" w:sz="0" w:space="0" w:color="auto"/>
        <w:bottom w:val="none" w:sz="0" w:space="0" w:color="auto"/>
        <w:right w:val="none" w:sz="0" w:space="0" w:color="auto"/>
      </w:divBdr>
    </w:div>
    <w:div w:id="1272934974">
      <w:bodyDiv w:val="1"/>
      <w:marLeft w:val="0"/>
      <w:marRight w:val="0"/>
      <w:marTop w:val="0"/>
      <w:marBottom w:val="0"/>
      <w:divBdr>
        <w:top w:val="none" w:sz="0" w:space="0" w:color="auto"/>
        <w:left w:val="none" w:sz="0" w:space="0" w:color="auto"/>
        <w:bottom w:val="none" w:sz="0" w:space="0" w:color="auto"/>
        <w:right w:val="none" w:sz="0" w:space="0" w:color="auto"/>
      </w:divBdr>
    </w:div>
    <w:div w:id="1272972195">
      <w:bodyDiv w:val="1"/>
      <w:marLeft w:val="0"/>
      <w:marRight w:val="0"/>
      <w:marTop w:val="0"/>
      <w:marBottom w:val="0"/>
      <w:divBdr>
        <w:top w:val="none" w:sz="0" w:space="0" w:color="auto"/>
        <w:left w:val="none" w:sz="0" w:space="0" w:color="auto"/>
        <w:bottom w:val="none" w:sz="0" w:space="0" w:color="auto"/>
        <w:right w:val="none" w:sz="0" w:space="0" w:color="auto"/>
      </w:divBdr>
    </w:div>
    <w:div w:id="1272980761">
      <w:bodyDiv w:val="1"/>
      <w:marLeft w:val="0"/>
      <w:marRight w:val="0"/>
      <w:marTop w:val="0"/>
      <w:marBottom w:val="0"/>
      <w:divBdr>
        <w:top w:val="none" w:sz="0" w:space="0" w:color="auto"/>
        <w:left w:val="none" w:sz="0" w:space="0" w:color="auto"/>
        <w:bottom w:val="none" w:sz="0" w:space="0" w:color="auto"/>
        <w:right w:val="none" w:sz="0" w:space="0" w:color="auto"/>
      </w:divBdr>
    </w:div>
    <w:div w:id="1274090881">
      <w:bodyDiv w:val="1"/>
      <w:marLeft w:val="0"/>
      <w:marRight w:val="0"/>
      <w:marTop w:val="0"/>
      <w:marBottom w:val="0"/>
      <w:divBdr>
        <w:top w:val="none" w:sz="0" w:space="0" w:color="auto"/>
        <w:left w:val="none" w:sz="0" w:space="0" w:color="auto"/>
        <w:bottom w:val="none" w:sz="0" w:space="0" w:color="auto"/>
        <w:right w:val="none" w:sz="0" w:space="0" w:color="auto"/>
      </w:divBdr>
    </w:div>
    <w:div w:id="1274247262">
      <w:bodyDiv w:val="1"/>
      <w:marLeft w:val="0"/>
      <w:marRight w:val="0"/>
      <w:marTop w:val="0"/>
      <w:marBottom w:val="0"/>
      <w:divBdr>
        <w:top w:val="none" w:sz="0" w:space="0" w:color="auto"/>
        <w:left w:val="none" w:sz="0" w:space="0" w:color="auto"/>
        <w:bottom w:val="none" w:sz="0" w:space="0" w:color="auto"/>
        <w:right w:val="none" w:sz="0" w:space="0" w:color="auto"/>
      </w:divBdr>
    </w:div>
    <w:div w:id="1274291226">
      <w:bodyDiv w:val="1"/>
      <w:marLeft w:val="0"/>
      <w:marRight w:val="0"/>
      <w:marTop w:val="0"/>
      <w:marBottom w:val="0"/>
      <w:divBdr>
        <w:top w:val="none" w:sz="0" w:space="0" w:color="auto"/>
        <w:left w:val="none" w:sz="0" w:space="0" w:color="auto"/>
        <w:bottom w:val="none" w:sz="0" w:space="0" w:color="auto"/>
        <w:right w:val="none" w:sz="0" w:space="0" w:color="auto"/>
      </w:divBdr>
    </w:div>
    <w:div w:id="1274897892">
      <w:bodyDiv w:val="1"/>
      <w:marLeft w:val="0"/>
      <w:marRight w:val="0"/>
      <w:marTop w:val="0"/>
      <w:marBottom w:val="0"/>
      <w:divBdr>
        <w:top w:val="none" w:sz="0" w:space="0" w:color="auto"/>
        <w:left w:val="none" w:sz="0" w:space="0" w:color="auto"/>
        <w:bottom w:val="none" w:sz="0" w:space="0" w:color="auto"/>
        <w:right w:val="none" w:sz="0" w:space="0" w:color="auto"/>
      </w:divBdr>
    </w:div>
    <w:div w:id="1274943772">
      <w:bodyDiv w:val="1"/>
      <w:marLeft w:val="0"/>
      <w:marRight w:val="0"/>
      <w:marTop w:val="0"/>
      <w:marBottom w:val="0"/>
      <w:divBdr>
        <w:top w:val="none" w:sz="0" w:space="0" w:color="auto"/>
        <w:left w:val="none" w:sz="0" w:space="0" w:color="auto"/>
        <w:bottom w:val="none" w:sz="0" w:space="0" w:color="auto"/>
        <w:right w:val="none" w:sz="0" w:space="0" w:color="auto"/>
      </w:divBdr>
    </w:div>
    <w:div w:id="1275166491">
      <w:bodyDiv w:val="1"/>
      <w:marLeft w:val="0"/>
      <w:marRight w:val="0"/>
      <w:marTop w:val="0"/>
      <w:marBottom w:val="0"/>
      <w:divBdr>
        <w:top w:val="none" w:sz="0" w:space="0" w:color="auto"/>
        <w:left w:val="none" w:sz="0" w:space="0" w:color="auto"/>
        <w:bottom w:val="none" w:sz="0" w:space="0" w:color="auto"/>
        <w:right w:val="none" w:sz="0" w:space="0" w:color="auto"/>
      </w:divBdr>
    </w:div>
    <w:div w:id="1275283524">
      <w:bodyDiv w:val="1"/>
      <w:marLeft w:val="0"/>
      <w:marRight w:val="0"/>
      <w:marTop w:val="0"/>
      <w:marBottom w:val="0"/>
      <w:divBdr>
        <w:top w:val="none" w:sz="0" w:space="0" w:color="auto"/>
        <w:left w:val="none" w:sz="0" w:space="0" w:color="auto"/>
        <w:bottom w:val="none" w:sz="0" w:space="0" w:color="auto"/>
        <w:right w:val="none" w:sz="0" w:space="0" w:color="auto"/>
      </w:divBdr>
    </w:div>
    <w:div w:id="1276329693">
      <w:bodyDiv w:val="1"/>
      <w:marLeft w:val="0"/>
      <w:marRight w:val="0"/>
      <w:marTop w:val="0"/>
      <w:marBottom w:val="0"/>
      <w:divBdr>
        <w:top w:val="none" w:sz="0" w:space="0" w:color="auto"/>
        <w:left w:val="none" w:sz="0" w:space="0" w:color="auto"/>
        <w:bottom w:val="none" w:sz="0" w:space="0" w:color="auto"/>
        <w:right w:val="none" w:sz="0" w:space="0" w:color="auto"/>
      </w:divBdr>
    </w:div>
    <w:div w:id="1276863350">
      <w:bodyDiv w:val="1"/>
      <w:marLeft w:val="0"/>
      <w:marRight w:val="0"/>
      <w:marTop w:val="0"/>
      <w:marBottom w:val="0"/>
      <w:divBdr>
        <w:top w:val="none" w:sz="0" w:space="0" w:color="auto"/>
        <w:left w:val="none" w:sz="0" w:space="0" w:color="auto"/>
        <w:bottom w:val="none" w:sz="0" w:space="0" w:color="auto"/>
        <w:right w:val="none" w:sz="0" w:space="0" w:color="auto"/>
      </w:divBdr>
    </w:div>
    <w:div w:id="1277905690">
      <w:bodyDiv w:val="1"/>
      <w:marLeft w:val="0"/>
      <w:marRight w:val="0"/>
      <w:marTop w:val="0"/>
      <w:marBottom w:val="0"/>
      <w:divBdr>
        <w:top w:val="none" w:sz="0" w:space="0" w:color="auto"/>
        <w:left w:val="none" w:sz="0" w:space="0" w:color="auto"/>
        <w:bottom w:val="none" w:sz="0" w:space="0" w:color="auto"/>
        <w:right w:val="none" w:sz="0" w:space="0" w:color="auto"/>
      </w:divBdr>
    </w:div>
    <w:div w:id="1278681111">
      <w:bodyDiv w:val="1"/>
      <w:marLeft w:val="0"/>
      <w:marRight w:val="0"/>
      <w:marTop w:val="0"/>
      <w:marBottom w:val="0"/>
      <w:divBdr>
        <w:top w:val="none" w:sz="0" w:space="0" w:color="auto"/>
        <w:left w:val="none" w:sz="0" w:space="0" w:color="auto"/>
        <w:bottom w:val="none" w:sz="0" w:space="0" w:color="auto"/>
        <w:right w:val="none" w:sz="0" w:space="0" w:color="auto"/>
      </w:divBdr>
    </w:div>
    <w:div w:id="1279490624">
      <w:bodyDiv w:val="1"/>
      <w:marLeft w:val="0"/>
      <w:marRight w:val="0"/>
      <w:marTop w:val="0"/>
      <w:marBottom w:val="0"/>
      <w:divBdr>
        <w:top w:val="none" w:sz="0" w:space="0" w:color="auto"/>
        <w:left w:val="none" w:sz="0" w:space="0" w:color="auto"/>
        <w:bottom w:val="none" w:sz="0" w:space="0" w:color="auto"/>
        <w:right w:val="none" w:sz="0" w:space="0" w:color="auto"/>
      </w:divBdr>
    </w:div>
    <w:div w:id="1279606310">
      <w:bodyDiv w:val="1"/>
      <w:marLeft w:val="0"/>
      <w:marRight w:val="0"/>
      <w:marTop w:val="0"/>
      <w:marBottom w:val="0"/>
      <w:divBdr>
        <w:top w:val="none" w:sz="0" w:space="0" w:color="auto"/>
        <w:left w:val="none" w:sz="0" w:space="0" w:color="auto"/>
        <w:bottom w:val="none" w:sz="0" w:space="0" w:color="auto"/>
        <w:right w:val="none" w:sz="0" w:space="0" w:color="auto"/>
      </w:divBdr>
    </w:div>
    <w:div w:id="1279945278">
      <w:bodyDiv w:val="1"/>
      <w:marLeft w:val="0"/>
      <w:marRight w:val="0"/>
      <w:marTop w:val="0"/>
      <w:marBottom w:val="0"/>
      <w:divBdr>
        <w:top w:val="none" w:sz="0" w:space="0" w:color="auto"/>
        <w:left w:val="none" w:sz="0" w:space="0" w:color="auto"/>
        <w:bottom w:val="none" w:sz="0" w:space="0" w:color="auto"/>
        <w:right w:val="none" w:sz="0" w:space="0" w:color="auto"/>
      </w:divBdr>
    </w:div>
    <w:div w:id="1280137968">
      <w:bodyDiv w:val="1"/>
      <w:marLeft w:val="0"/>
      <w:marRight w:val="0"/>
      <w:marTop w:val="0"/>
      <w:marBottom w:val="0"/>
      <w:divBdr>
        <w:top w:val="none" w:sz="0" w:space="0" w:color="auto"/>
        <w:left w:val="none" w:sz="0" w:space="0" w:color="auto"/>
        <w:bottom w:val="none" w:sz="0" w:space="0" w:color="auto"/>
        <w:right w:val="none" w:sz="0" w:space="0" w:color="auto"/>
      </w:divBdr>
    </w:div>
    <w:div w:id="1280527462">
      <w:bodyDiv w:val="1"/>
      <w:marLeft w:val="0"/>
      <w:marRight w:val="0"/>
      <w:marTop w:val="0"/>
      <w:marBottom w:val="0"/>
      <w:divBdr>
        <w:top w:val="none" w:sz="0" w:space="0" w:color="auto"/>
        <w:left w:val="none" w:sz="0" w:space="0" w:color="auto"/>
        <w:bottom w:val="none" w:sz="0" w:space="0" w:color="auto"/>
        <w:right w:val="none" w:sz="0" w:space="0" w:color="auto"/>
      </w:divBdr>
    </w:div>
    <w:div w:id="1280648968">
      <w:bodyDiv w:val="1"/>
      <w:marLeft w:val="0"/>
      <w:marRight w:val="0"/>
      <w:marTop w:val="0"/>
      <w:marBottom w:val="0"/>
      <w:divBdr>
        <w:top w:val="none" w:sz="0" w:space="0" w:color="auto"/>
        <w:left w:val="none" w:sz="0" w:space="0" w:color="auto"/>
        <w:bottom w:val="none" w:sz="0" w:space="0" w:color="auto"/>
        <w:right w:val="none" w:sz="0" w:space="0" w:color="auto"/>
      </w:divBdr>
    </w:div>
    <w:div w:id="1280842933">
      <w:bodyDiv w:val="1"/>
      <w:marLeft w:val="0"/>
      <w:marRight w:val="0"/>
      <w:marTop w:val="0"/>
      <w:marBottom w:val="0"/>
      <w:divBdr>
        <w:top w:val="none" w:sz="0" w:space="0" w:color="auto"/>
        <w:left w:val="none" w:sz="0" w:space="0" w:color="auto"/>
        <w:bottom w:val="none" w:sz="0" w:space="0" w:color="auto"/>
        <w:right w:val="none" w:sz="0" w:space="0" w:color="auto"/>
      </w:divBdr>
    </w:div>
    <w:div w:id="1281032957">
      <w:bodyDiv w:val="1"/>
      <w:marLeft w:val="0"/>
      <w:marRight w:val="0"/>
      <w:marTop w:val="0"/>
      <w:marBottom w:val="0"/>
      <w:divBdr>
        <w:top w:val="none" w:sz="0" w:space="0" w:color="auto"/>
        <w:left w:val="none" w:sz="0" w:space="0" w:color="auto"/>
        <w:bottom w:val="none" w:sz="0" w:space="0" w:color="auto"/>
        <w:right w:val="none" w:sz="0" w:space="0" w:color="auto"/>
      </w:divBdr>
    </w:div>
    <w:div w:id="1281184769">
      <w:bodyDiv w:val="1"/>
      <w:marLeft w:val="0"/>
      <w:marRight w:val="0"/>
      <w:marTop w:val="0"/>
      <w:marBottom w:val="0"/>
      <w:divBdr>
        <w:top w:val="none" w:sz="0" w:space="0" w:color="auto"/>
        <w:left w:val="none" w:sz="0" w:space="0" w:color="auto"/>
        <w:bottom w:val="none" w:sz="0" w:space="0" w:color="auto"/>
        <w:right w:val="none" w:sz="0" w:space="0" w:color="auto"/>
      </w:divBdr>
    </w:div>
    <w:div w:id="1281254621">
      <w:bodyDiv w:val="1"/>
      <w:marLeft w:val="0"/>
      <w:marRight w:val="0"/>
      <w:marTop w:val="0"/>
      <w:marBottom w:val="0"/>
      <w:divBdr>
        <w:top w:val="none" w:sz="0" w:space="0" w:color="auto"/>
        <w:left w:val="none" w:sz="0" w:space="0" w:color="auto"/>
        <w:bottom w:val="none" w:sz="0" w:space="0" w:color="auto"/>
        <w:right w:val="none" w:sz="0" w:space="0" w:color="auto"/>
      </w:divBdr>
    </w:div>
    <w:div w:id="1282343070">
      <w:bodyDiv w:val="1"/>
      <w:marLeft w:val="0"/>
      <w:marRight w:val="0"/>
      <w:marTop w:val="0"/>
      <w:marBottom w:val="0"/>
      <w:divBdr>
        <w:top w:val="none" w:sz="0" w:space="0" w:color="auto"/>
        <w:left w:val="none" w:sz="0" w:space="0" w:color="auto"/>
        <w:bottom w:val="none" w:sz="0" w:space="0" w:color="auto"/>
        <w:right w:val="none" w:sz="0" w:space="0" w:color="auto"/>
      </w:divBdr>
    </w:div>
    <w:div w:id="1282419811">
      <w:bodyDiv w:val="1"/>
      <w:marLeft w:val="0"/>
      <w:marRight w:val="0"/>
      <w:marTop w:val="0"/>
      <w:marBottom w:val="0"/>
      <w:divBdr>
        <w:top w:val="none" w:sz="0" w:space="0" w:color="auto"/>
        <w:left w:val="none" w:sz="0" w:space="0" w:color="auto"/>
        <w:bottom w:val="none" w:sz="0" w:space="0" w:color="auto"/>
        <w:right w:val="none" w:sz="0" w:space="0" w:color="auto"/>
      </w:divBdr>
    </w:div>
    <w:div w:id="1282804850">
      <w:bodyDiv w:val="1"/>
      <w:marLeft w:val="0"/>
      <w:marRight w:val="0"/>
      <w:marTop w:val="0"/>
      <w:marBottom w:val="0"/>
      <w:divBdr>
        <w:top w:val="none" w:sz="0" w:space="0" w:color="auto"/>
        <w:left w:val="none" w:sz="0" w:space="0" w:color="auto"/>
        <w:bottom w:val="none" w:sz="0" w:space="0" w:color="auto"/>
        <w:right w:val="none" w:sz="0" w:space="0" w:color="auto"/>
      </w:divBdr>
    </w:div>
    <w:div w:id="1283001571">
      <w:bodyDiv w:val="1"/>
      <w:marLeft w:val="0"/>
      <w:marRight w:val="0"/>
      <w:marTop w:val="0"/>
      <w:marBottom w:val="0"/>
      <w:divBdr>
        <w:top w:val="none" w:sz="0" w:space="0" w:color="auto"/>
        <w:left w:val="none" w:sz="0" w:space="0" w:color="auto"/>
        <w:bottom w:val="none" w:sz="0" w:space="0" w:color="auto"/>
        <w:right w:val="none" w:sz="0" w:space="0" w:color="auto"/>
      </w:divBdr>
    </w:div>
    <w:div w:id="1283460896">
      <w:bodyDiv w:val="1"/>
      <w:marLeft w:val="0"/>
      <w:marRight w:val="0"/>
      <w:marTop w:val="0"/>
      <w:marBottom w:val="0"/>
      <w:divBdr>
        <w:top w:val="none" w:sz="0" w:space="0" w:color="auto"/>
        <w:left w:val="none" w:sz="0" w:space="0" w:color="auto"/>
        <w:bottom w:val="none" w:sz="0" w:space="0" w:color="auto"/>
        <w:right w:val="none" w:sz="0" w:space="0" w:color="auto"/>
      </w:divBdr>
    </w:div>
    <w:div w:id="1284533852">
      <w:bodyDiv w:val="1"/>
      <w:marLeft w:val="0"/>
      <w:marRight w:val="0"/>
      <w:marTop w:val="0"/>
      <w:marBottom w:val="0"/>
      <w:divBdr>
        <w:top w:val="none" w:sz="0" w:space="0" w:color="auto"/>
        <w:left w:val="none" w:sz="0" w:space="0" w:color="auto"/>
        <w:bottom w:val="none" w:sz="0" w:space="0" w:color="auto"/>
        <w:right w:val="none" w:sz="0" w:space="0" w:color="auto"/>
      </w:divBdr>
    </w:div>
    <w:div w:id="1284537738">
      <w:bodyDiv w:val="1"/>
      <w:marLeft w:val="0"/>
      <w:marRight w:val="0"/>
      <w:marTop w:val="0"/>
      <w:marBottom w:val="0"/>
      <w:divBdr>
        <w:top w:val="none" w:sz="0" w:space="0" w:color="auto"/>
        <w:left w:val="none" w:sz="0" w:space="0" w:color="auto"/>
        <w:bottom w:val="none" w:sz="0" w:space="0" w:color="auto"/>
        <w:right w:val="none" w:sz="0" w:space="0" w:color="auto"/>
      </w:divBdr>
    </w:div>
    <w:div w:id="1285039077">
      <w:bodyDiv w:val="1"/>
      <w:marLeft w:val="0"/>
      <w:marRight w:val="0"/>
      <w:marTop w:val="0"/>
      <w:marBottom w:val="0"/>
      <w:divBdr>
        <w:top w:val="none" w:sz="0" w:space="0" w:color="auto"/>
        <w:left w:val="none" w:sz="0" w:space="0" w:color="auto"/>
        <w:bottom w:val="none" w:sz="0" w:space="0" w:color="auto"/>
        <w:right w:val="none" w:sz="0" w:space="0" w:color="auto"/>
      </w:divBdr>
    </w:div>
    <w:div w:id="1285622399">
      <w:bodyDiv w:val="1"/>
      <w:marLeft w:val="0"/>
      <w:marRight w:val="0"/>
      <w:marTop w:val="0"/>
      <w:marBottom w:val="0"/>
      <w:divBdr>
        <w:top w:val="none" w:sz="0" w:space="0" w:color="auto"/>
        <w:left w:val="none" w:sz="0" w:space="0" w:color="auto"/>
        <w:bottom w:val="none" w:sz="0" w:space="0" w:color="auto"/>
        <w:right w:val="none" w:sz="0" w:space="0" w:color="auto"/>
      </w:divBdr>
    </w:div>
    <w:div w:id="1285691912">
      <w:bodyDiv w:val="1"/>
      <w:marLeft w:val="0"/>
      <w:marRight w:val="0"/>
      <w:marTop w:val="0"/>
      <w:marBottom w:val="0"/>
      <w:divBdr>
        <w:top w:val="none" w:sz="0" w:space="0" w:color="auto"/>
        <w:left w:val="none" w:sz="0" w:space="0" w:color="auto"/>
        <w:bottom w:val="none" w:sz="0" w:space="0" w:color="auto"/>
        <w:right w:val="none" w:sz="0" w:space="0" w:color="auto"/>
      </w:divBdr>
    </w:div>
    <w:div w:id="1285885685">
      <w:bodyDiv w:val="1"/>
      <w:marLeft w:val="0"/>
      <w:marRight w:val="0"/>
      <w:marTop w:val="0"/>
      <w:marBottom w:val="0"/>
      <w:divBdr>
        <w:top w:val="none" w:sz="0" w:space="0" w:color="auto"/>
        <w:left w:val="none" w:sz="0" w:space="0" w:color="auto"/>
        <w:bottom w:val="none" w:sz="0" w:space="0" w:color="auto"/>
        <w:right w:val="none" w:sz="0" w:space="0" w:color="auto"/>
      </w:divBdr>
    </w:div>
    <w:div w:id="1286307743">
      <w:bodyDiv w:val="1"/>
      <w:marLeft w:val="0"/>
      <w:marRight w:val="0"/>
      <w:marTop w:val="0"/>
      <w:marBottom w:val="0"/>
      <w:divBdr>
        <w:top w:val="none" w:sz="0" w:space="0" w:color="auto"/>
        <w:left w:val="none" w:sz="0" w:space="0" w:color="auto"/>
        <w:bottom w:val="none" w:sz="0" w:space="0" w:color="auto"/>
        <w:right w:val="none" w:sz="0" w:space="0" w:color="auto"/>
      </w:divBdr>
    </w:div>
    <w:div w:id="1286693990">
      <w:bodyDiv w:val="1"/>
      <w:marLeft w:val="0"/>
      <w:marRight w:val="0"/>
      <w:marTop w:val="0"/>
      <w:marBottom w:val="0"/>
      <w:divBdr>
        <w:top w:val="none" w:sz="0" w:space="0" w:color="auto"/>
        <w:left w:val="none" w:sz="0" w:space="0" w:color="auto"/>
        <w:bottom w:val="none" w:sz="0" w:space="0" w:color="auto"/>
        <w:right w:val="none" w:sz="0" w:space="0" w:color="auto"/>
      </w:divBdr>
    </w:div>
    <w:div w:id="1286814047">
      <w:bodyDiv w:val="1"/>
      <w:marLeft w:val="0"/>
      <w:marRight w:val="0"/>
      <w:marTop w:val="0"/>
      <w:marBottom w:val="0"/>
      <w:divBdr>
        <w:top w:val="none" w:sz="0" w:space="0" w:color="auto"/>
        <w:left w:val="none" w:sz="0" w:space="0" w:color="auto"/>
        <w:bottom w:val="none" w:sz="0" w:space="0" w:color="auto"/>
        <w:right w:val="none" w:sz="0" w:space="0" w:color="auto"/>
      </w:divBdr>
    </w:div>
    <w:div w:id="1287659141">
      <w:bodyDiv w:val="1"/>
      <w:marLeft w:val="0"/>
      <w:marRight w:val="0"/>
      <w:marTop w:val="0"/>
      <w:marBottom w:val="0"/>
      <w:divBdr>
        <w:top w:val="none" w:sz="0" w:space="0" w:color="auto"/>
        <w:left w:val="none" w:sz="0" w:space="0" w:color="auto"/>
        <w:bottom w:val="none" w:sz="0" w:space="0" w:color="auto"/>
        <w:right w:val="none" w:sz="0" w:space="0" w:color="auto"/>
      </w:divBdr>
    </w:div>
    <w:div w:id="1287732665">
      <w:bodyDiv w:val="1"/>
      <w:marLeft w:val="0"/>
      <w:marRight w:val="0"/>
      <w:marTop w:val="0"/>
      <w:marBottom w:val="0"/>
      <w:divBdr>
        <w:top w:val="none" w:sz="0" w:space="0" w:color="auto"/>
        <w:left w:val="none" w:sz="0" w:space="0" w:color="auto"/>
        <w:bottom w:val="none" w:sz="0" w:space="0" w:color="auto"/>
        <w:right w:val="none" w:sz="0" w:space="0" w:color="auto"/>
      </w:divBdr>
    </w:div>
    <w:div w:id="1288076297">
      <w:bodyDiv w:val="1"/>
      <w:marLeft w:val="0"/>
      <w:marRight w:val="0"/>
      <w:marTop w:val="0"/>
      <w:marBottom w:val="0"/>
      <w:divBdr>
        <w:top w:val="none" w:sz="0" w:space="0" w:color="auto"/>
        <w:left w:val="none" w:sz="0" w:space="0" w:color="auto"/>
        <w:bottom w:val="none" w:sz="0" w:space="0" w:color="auto"/>
        <w:right w:val="none" w:sz="0" w:space="0" w:color="auto"/>
      </w:divBdr>
    </w:div>
    <w:div w:id="1288588730">
      <w:bodyDiv w:val="1"/>
      <w:marLeft w:val="0"/>
      <w:marRight w:val="0"/>
      <w:marTop w:val="0"/>
      <w:marBottom w:val="0"/>
      <w:divBdr>
        <w:top w:val="none" w:sz="0" w:space="0" w:color="auto"/>
        <w:left w:val="none" w:sz="0" w:space="0" w:color="auto"/>
        <w:bottom w:val="none" w:sz="0" w:space="0" w:color="auto"/>
        <w:right w:val="none" w:sz="0" w:space="0" w:color="auto"/>
      </w:divBdr>
    </w:div>
    <w:div w:id="1289125024">
      <w:bodyDiv w:val="1"/>
      <w:marLeft w:val="0"/>
      <w:marRight w:val="0"/>
      <w:marTop w:val="0"/>
      <w:marBottom w:val="0"/>
      <w:divBdr>
        <w:top w:val="none" w:sz="0" w:space="0" w:color="auto"/>
        <w:left w:val="none" w:sz="0" w:space="0" w:color="auto"/>
        <w:bottom w:val="none" w:sz="0" w:space="0" w:color="auto"/>
        <w:right w:val="none" w:sz="0" w:space="0" w:color="auto"/>
      </w:divBdr>
    </w:div>
    <w:div w:id="1289319728">
      <w:bodyDiv w:val="1"/>
      <w:marLeft w:val="0"/>
      <w:marRight w:val="0"/>
      <w:marTop w:val="0"/>
      <w:marBottom w:val="0"/>
      <w:divBdr>
        <w:top w:val="none" w:sz="0" w:space="0" w:color="auto"/>
        <w:left w:val="none" w:sz="0" w:space="0" w:color="auto"/>
        <w:bottom w:val="none" w:sz="0" w:space="0" w:color="auto"/>
        <w:right w:val="none" w:sz="0" w:space="0" w:color="auto"/>
      </w:divBdr>
    </w:div>
    <w:div w:id="1289386961">
      <w:bodyDiv w:val="1"/>
      <w:marLeft w:val="0"/>
      <w:marRight w:val="0"/>
      <w:marTop w:val="0"/>
      <w:marBottom w:val="0"/>
      <w:divBdr>
        <w:top w:val="none" w:sz="0" w:space="0" w:color="auto"/>
        <w:left w:val="none" w:sz="0" w:space="0" w:color="auto"/>
        <w:bottom w:val="none" w:sz="0" w:space="0" w:color="auto"/>
        <w:right w:val="none" w:sz="0" w:space="0" w:color="auto"/>
      </w:divBdr>
    </w:div>
    <w:div w:id="1289631244">
      <w:bodyDiv w:val="1"/>
      <w:marLeft w:val="0"/>
      <w:marRight w:val="0"/>
      <w:marTop w:val="0"/>
      <w:marBottom w:val="0"/>
      <w:divBdr>
        <w:top w:val="none" w:sz="0" w:space="0" w:color="auto"/>
        <w:left w:val="none" w:sz="0" w:space="0" w:color="auto"/>
        <w:bottom w:val="none" w:sz="0" w:space="0" w:color="auto"/>
        <w:right w:val="none" w:sz="0" w:space="0" w:color="auto"/>
      </w:divBdr>
    </w:div>
    <w:div w:id="1289776821">
      <w:bodyDiv w:val="1"/>
      <w:marLeft w:val="0"/>
      <w:marRight w:val="0"/>
      <w:marTop w:val="0"/>
      <w:marBottom w:val="0"/>
      <w:divBdr>
        <w:top w:val="none" w:sz="0" w:space="0" w:color="auto"/>
        <w:left w:val="none" w:sz="0" w:space="0" w:color="auto"/>
        <w:bottom w:val="none" w:sz="0" w:space="0" w:color="auto"/>
        <w:right w:val="none" w:sz="0" w:space="0" w:color="auto"/>
      </w:divBdr>
    </w:div>
    <w:div w:id="1289897008">
      <w:bodyDiv w:val="1"/>
      <w:marLeft w:val="0"/>
      <w:marRight w:val="0"/>
      <w:marTop w:val="0"/>
      <w:marBottom w:val="0"/>
      <w:divBdr>
        <w:top w:val="none" w:sz="0" w:space="0" w:color="auto"/>
        <w:left w:val="none" w:sz="0" w:space="0" w:color="auto"/>
        <w:bottom w:val="none" w:sz="0" w:space="0" w:color="auto"/>
        <w:right w:val="none" w:sz="0" w:space="0" w:color="auto"/>
      </w:divBdr>
    </w:div>
    <w:div w:id="1290892856">
      <w:bodyDiv w:val="1"/>
      <w:marLeft w:val="0"/>
      <w:marRight w:val="0"/>
      <w:marTop w:val="0"/>
      <w:marBottom w:val="0"/>
      <w:divBdr>
        <w:top w:val="none" w:sz="0" w:space="0" w:color="auto"/>
        <w:left w:val="none" w:sz="0" w:space="0" w:color="auto"/>
        <w:bottom w:val="none" w:sz="0" w:space="0" w:color="auto"/>
        <w:right w:val="none" w:sz="0" w:space="0" w:color="auto"/>
      </w:divBdr>
    </w:div>
    <w:div w:id="1290933487">
      <w:bodyDiv w:val="1"/>
      <w:marLeft w:val="0"/>
      <w:marRight w:val="0"/>
      <w:marTop w:val="0"/>
      <w:marBottom w:val="0"/>
      <w:divBdr>
        <w:top w:val="none" w:sz="0" w:space="0" w:color="auto"/>
        <w:left w:val="none" w:sz="0" w:space="0" w:color="auto"/>
        <w:bottom w:val="none" w:sz="0" w:space="0" w:color="auto"/>
        <w:right w:val="none" w:sz="0" w:space="0" w:color="auto"/>
      </w:divBdr>
    </w:div>
    <w:div w:id="1291395769">
      <w:bodyDiv w:val="1"/>
      <w:marLeft w:val="0"/>
      <w:marRight w:val="0"/>
      <w:marTop w:val="0"/>
      <w:marBottom w:val="0"/>
      <w:divBdr>
        <w:top w:val="none" w:sz="0" w:space="0" w:color="auto"/>
        <w:left w:val="none" w:sz="0" w:space="0" w:color="auto"/>
        <w:bottom w:val="none" w:sz="0" w:space="0" w:color="auto"/>
        <w:right w:val="none" w:sz="0" w:space="0" w:color="auto"/>
      </w:divBdr>
    </w:div>
    <w:div w:id="1291474584">
      <w:bodyDiv w:val="1"/>
      <w:marLeft w:val="0"/>
      <w:marRight w:val="0"/>
      <w:marTop w:val="0"/>
      <w:marBottom w:val="0"/>
      <w:divBdr>
        <w:top w:val="none" w:sz="0" w:space="0" w:color="auto"/>
        <w:left w:val="none" w:sz="0" w:space="0" w:color="auto"/>
        <w:bottom w:val="none" w:sz="0" w:space="0" w:color="auto"/>
        <w:right w:val="none" w:sz="0" w:space="0" w:color="auto"/>
      </w:divBdr>
    </w:div>
    <w:div w:id="1291783985">
      <w:bodyDiv w:val="1"/>
      <w:marLeft w:val="0"/>
      <w:marRight w:val="0"/>
      <w:marTop w:val="0"/>
      <w:marBottom w:val="0"/>
      <w:divBdr>
        <w:top w:val="none" w:sz="0" w:space="0" w:color="auto"/>
        <w:left w:val="none" w:sz="0" w:space="0" w:color="auto"/>
        <w:bottom w:val="none" w:sz="0" w:space="0" w:color="auto"/>
        <w:right w:val="none" w:sz="0" w:space="0" w:color="auto"/>
      </w:divBdr>
    </w:div>
    <w:div w:id="1293176698">
      <w:bodyDiv w:val="1"/>
      <w:marLeft w:val="0"/>
      <w:marRight w:val="0"/>
      <w:marTop w:val="0"/>
      <w:marBottom w:val="0"/>
      <w:divBdr>
        <w:top w:val="none" w:sz="0" w:space="0" w:color="auto"/>
        <w:left w:val="none" w:sz="0" w:space="0" w:color="auto"/>
        <w:bottom w:val="none" w:sz="0" w:space="0" w:color="auto"/>
        <w:right w:val="none" w:sz="0" w:space="0" w:color="auto"/>
      </w:divBdr>
    </w:div>
    <w:div w:id="1293636376">
      <w:bodyDiv w:val="1"/>
      <w:marLeft w:val="0"/>
      <w:marRight w:val="0"/>
      <w:marTop w:val="0"/>
      <w:marBottom w:val="0"/>
      <w:divBdr>
        <w:top w:val="none" w:sz="0" w:space="0" w:color="auto"/>
        <w:left w:val="none" w:sz="0" w:space="0" w:color="auto"/>
        <w:bottom w:val="none" w:sz="0" w:space="0" w:color="auto"/>
        <w:right w:val="none" w:sz="0" w:space="0" w:color="auto"/>
      </w:divBdr>
    </w:div>
    <w:div w:id="1294485681">
      <w:bodyDiv w:val="1"/>
      <w:marLeft w:val="0"/>
      <w:marRight w:val="0"/>
      <w:marTop w:val="0"/>
      <w:marBottom w:val="0"/>
      <w:divBdr>
        <w:top w:val="none" w:sz="0" w:space="0" w:color="auto"/>
        <w:left w:val="none" w:sz="0" w:space="0" w:color="auto"/>
        <w:bottom w:val="none" w:sz="0" w:space="0" w:color="auto"/>
        <w:right w:val="none" w:sz="0" w:space="0" w:color="auto"/>
      </w:divBdr>
    </w:div>
    <w:div w:id="1294940185">
      <w:bodyDiv w:val="1"/>
      <w:marLeft w:val="0"/>
      <w:marRight w:val="0"/>
      <w:marTop w:val="0"/>
      <w:marBottom w:val="0"/>
      <w:divBdr>
        <w:top w:val="none" w:sz="0" w:space="0" w:color="auto"/>
        <w:left w:val="none" w:sz="0" w:space="0" w:color="auto"/>
        <w:bottom w:val="none" w:sz="0" w:space="0" w:color="auto"/>
        <w:right w:val="none" w:sz="0" w:space="0" w:color="auto"/>
      </w:divBdr>
    </w:div>
    <w:div w:id="1295329450">
      <w:bodyDiv w:val="1"/>
      <w:marLeft w:val="0"/>
      <w:marRight w:val="0"/>
      <w:marTop w:val="0"/>
      <w:marBottom w:val="0"/>
      <w:divBdr>
        <w:top w:val="none" w:sz="0" w:space="0" w:color="auto"/>
        <w:left w:val="none" w:sz="0" w:space="0" w:color="auto"/>
        <w:bottom w:val="none" w:sz="0" w:space="0" w:color="auto"/>
        <w:right w:val="none" w:sz="0" w:space="0" w:color="auto"/>
      </w:divBdr>
    </w:div>
    <w:div w:id="1295481238">
      <w:bodyDiv w:val="1"/>
      <w:marLeft w:val="0"/>
      <w:marRight w:val="0"/>
      <w:marTop w:val="0"/>
      <w:marBottom w:val="0"/>
      <w:divBdr>
        <w:top w:val="none" w:sz="0" w:space="0" w:color="auto"/>
        <w:left w:val="none" w:sz="0" w:space="0" w:color="auto"/>
        <w:bottom w:val="none" w:sz="0" w:space="0" w:color="auto"/>
        <w:right w:val="none" w:sz="0" w:space="0" w:color="auto"/>
      </w:divBdr>
    </w:div>
    <w:div w:id="1295716973">
      <w:bodyDiv w:val="1"/>
      <w:marLeft w:val="0"/>
      <w:marRight w:val="0"/>
      <w:marTop w:val="0"/>
      <w:marBottom w:val="0"/>
      <w:divBdr>
        <w:top w:val="none" w:sz="0" w:space="0" w:color="auto"/>
        <w:left w:val="none" w:sz="0" w:space="0" w:color="auto"/>
        <w:bottom w:val="none" w:sz="0" w:space="0" w:color="auto"/>
        <w:right w:val="none" w:sz="0" w:space="0" w:color="auto"/>
      </w:divBdr>
    </w:div>
    <w:div w:id="1295939093">
      <w:bodyDiv w:val="1"/>
      <w:marLeft w:val="0"/>
      <w:marRight w:val="0"/>
      <w:marTop w:val="0"/>
      <w:marBottom w:val="0"/>
      <w:divBdr>
        <w:top w:val="none" w:sz="0" w:space="0" w:color="auto"/>
        <w:left w:val="none" w:sz="0" w:space="0" w:color="auto"/>
        <w:bottom w:val="none" w:sz="0" w:space="0" w:color="auto"/>
        <w:right w:val="none" w:sz="0" w:space="0" w:color="auto"/>
      </w:divBdr>
    </w:div>
    <w:div w:id="1296178391">
      <w:bodyDiv w:val="1"/>
      <w:marLeft w:val="0"/>
      <w:marRight w:val="0"/>
      <w:marTop w:val="0"/>
      <w:marBottom w:val="0"/>
      <w:divBdr>
        <w:top w:val="none" w:sz="0" w:space="0" w:color="auto"/>
        <w:left w:val="none" w:sz="0" w:space="0" w:color="auto"/>
        <w:bottom w:val="none" w:sz="0" w:space="0" w:color="auto"/>
        <w:right w:val="none" w:sz="0" w:space="0" w:color="auto"/>
      </w:divBdr>
    </w:div>
    <w:div w:id="1296368617">
      <w:bodyDiv w:val="1"/>
      <w:marLeft w:val="0"/>
      <w:marRight w:val="0"/>
      <w:marTop w:val="0"/>
      <w:marBottom w:val="0"/>
      <w:divBdr>
        <w:top w:val="none" w:sz="0" w:space="0" w:color="auto"/>
        <w:left w:val="none" w:sz="0" w:space="0" w:color="auto"/>
        <w:bottom w:val="none" w:sz="0" w:space="0" w:color="auto"/>
        <w:right w:val="none" w:sz="0" w:space="0" w:color="auto"/>
      </w:divBdr>
    </w:div>
    <w:div w:id="1296528262">
      <w:bodyDiv w:val="1"/>
      <w:marLeft w:val="0"/>
      <w:marRight w:val="0"/>
      <w:marTop w:val="0"/>
      <w:marBottom w:val="0"/>
      <w:divBdr>
        <w:top w:val="none" w:sz="0" w:space="0" w:color="auto"/>
        <w:left w:val="none" w:sz="0" w:space="0" w:color="auto"/>
        <w:bottom w:val="none" w:sz="0" w:space="0" w:color="auto"/>
        <w:right w:val="none" w:sz="0" w:space="0" w:color="auto"/>
      </w:divBdr>
    </w:div>
    <w:div w:id="1297102145">
      <w:bodyDiv w:val="1"/>
      <w:marLeft w:val="0"/>
      <w:marRight w:val="0"/>
      <w:marTop w:val="0"/>
      <w:marBottom w:val="0"/>
      <w:divBdr>
        <w:top w:val="none" w:sz="0" w:space="0" w:color="auto"/>
        <w:left w:val="none" w:sz="0" w:space="0" w:color="auto"/>
        <w:bottom w:val="none" w:sz="0" w:space="0" w:color="auto"/>
        <w:right w:val="none" w:sz="0" w:space="0" w:color="auto"/>
      </w:divBdr>
    </w:div>
    <w:div w:id="1297103260">
      <w:bodyDiv w:val="1"/>
      <w:marLeft w:val="0"/>
      <w:marRight w:val="0"/>
      <w:marTop w:val="0"/>
      <w:marBottom w:val="0"/>
      <w:divBdr>
        <w:top w:val="none" w:sz="0" w:space="0" w:color="auto"/>
        <w:left w:val="none" w:sz="0" w:space="0" w:color="auto"/>
        <w:bottom w:val="none" w:sz="0" w:space="0" w:color="auto"/>
        <w:right w:val="none" w:sz="0" w:space="0" w:color="auto"/>
      </w:divBdr>
    </w:div>
    <w:div w:id="1297566003">
      <w:bodyDiv w:val="1"/>
      <w:marLeft w:val="0"/>
      <w:marRight w:val="0"/>
      <w:marTop w:val="0"/>
      <w:marBottom w:val="0"/>
      <w:divBdr>
        <w:top w:val="none" w:sz="0" w:space="0" w:color="auto"/>
        <w:left w:val="none" w:sz="0" w:space="0" w:color="auto"/>
        <w:bottom w:val="none" w:sz="0" w:space="0" w:color="auto"/>
        <w:right w:val="none" w:sz="0" w:space="0" w:color="auto"/>
      </w:divBdr>
    </w:div>
    <w:div w:id="1298073483">
      <w:bodyDiv w:val="1"/>
      <w:marLeft w:val="0"/>
      <w:marRight w:val="0"/>
      <w:marTop w:val="0"/>
      <w:marBottom w:val="0"/>
      <w:divBdr>
        <w:top w:val="none" w:sz="0" w:space="0" w:color="auto"/>
        <w:left w:val="none" w:sz="0" w:space="0" w:color="auto"/>
        <w:bottom w:val="none" w:sz="0" w:space="0" w:color="auto"/>
        <w:right w:val="none" w:sz="0" w:space="0" w:color="auto"/>
      </w:divBdr>
    </w:div>
    <w:div w:id="1298099274">
      <w:bodyDiv w:val="1"/>
      <w:marLeft w:val="0"/>
      <w:marRight w:val="0"/>
      <w:marTop w:val="0"/>
      <w:marBottom w:val="0"/>
      <w:divBdr>
        <w:top w:val="none" w:sz="0" w:space="0" w:color="auto"/>
        <w:left w:val="none" w:sz="0" w:space="0" w:color="auto"/>
        <w:bottom w:val="none" w:sz="0" w:space="0" w:color="auto"/>
        <w:right w:val="none" w:sz="0" w:space="0" w:color="auto"/>
      </w:divBdr>
    </w:div>
    <w:div w:id="1298996297">
      <w:bodyDiv w:val="1"/>
      <w:marLeft w:val="0"/>
      <w:marRight w:val="0"/>
      <w:marTop w:val="0"/>
      <w:marBottom w:val="0"/>
      <w:divBdr>
        <w:top w:val="none" w:sz="0" w:space="0" w:color="auto"/>
        <w:left w:val="none" w:sz="0" w:space="0" w:color="auto"/>
        <w:bottom w:val="none" w:sz="0" w:space="0" w:color="auto"/>
        <w:right w:val="none" w:sz="0" w:space="0" w:color="auto"/>
      </w:divBdr>
    </w:div>
    <w:div w:id="1299188874">
      <w:bodyDiv w:val="1"/>
      <w:marLeft w:val="0"/>
      <w:marRight w:val="0"/>
      <w:marTop w:val="0"/>
      <w:marBottom w:val="0"/>
      <w:divBdr>
        <w:top w:val="none" w:sz="0" w:space="0" w:color="auto"/>
        <w:left w:val="none" w:sz="0" w:space="0" w:color="auto"/>
        <w:bottom w:val="none" w:sz="0" w:space="0" w:color="auto"/>
        <w:right w:val="none" w:sz="0" w:space="0" w:color="auto"/>
      </w:divBdr>
    </w:div>
    <w:div w:id="1300379291">
      <w:bodyDiv w:val="1"/>
      <w:marLeft w:val="0"/>
      <w:marRight w:val="0"/>
      <w:marTop w:val="0"/>
      <w:marBottom w:val="0"/>
      <w:divBdr>
        <w:top w:val="none" w:sz="0" w:space="0" w:color="auto"/>
        <w:left w:val="none" w:sz="0" w:space="0" w:color="auto"/>
        <w:bottom w:val="none" w:sz="0" w:space="0" w:color="auto"/>
        <w:right w:val="none" w:sz="0" w:space="0" w:color="auto"/>
      </w:divBdr>
    </w:div>
    <w:div w:id="1300525970">
      <w:bodyDiv w:val="1"/>
      <w:marLeft w:val="0"/>
      <w:marRight w:val="0"/>
      <w:marTop w:val="0"/>
      <w:marBottom w:val="0"/>
      <w:divBdr>
        <w:top w:val="none" w:sz="0" w:space="0" w:color="auto"/>
        <w:left w:val="none" w:sz="0" w:space="0" w:color="auto"/>
        <w:bottom w:val="none" w:sz="0" w:space="0" w:color="auto"/>
        <w:right w:val="none" w:sz="0" w:space="0" w:color="auto"/>
      </w:divBdr>
    </w:div>
    <w:div w:id="1301157369">
      <w:bodyDiv w:val="1"/>
      <w:marLeft w:val="0"/>
      <w:marRight w:val="0"/>
      <w:marTop w:val="0"/>
      <w:marBottom w:val="0"/>
      <w:divBdr>
        <w:top w:val="none" w:sz="0" w:space="0" w:color="auto"/>
        <w:left w:val="none" w:sz="0" w:space="0" w:color="auto"/>
        <w:bottom w:val="none" w:sz="0" w:space="0" w:color="auto"/>
        <w:right w:val="none" w:sz="0" w:space="0" w:color="auto"/>
      </w:divBdr>
    </w:div>
    <w:div w:id="1301375635">
      <w:bodyDiv w:val="1"/>
      <w:marLeft w:val="0"/>
      <w:marRight w:val="0"/>
      <w:marTop w:val="0"/>
      <w:marBottom w:val="0"/>
      <w:divBdr>
        <w:top w:val="none" w:sz="0" w:space="0" w:color="auto"/>
        <w:left w:val="none" w:sz="0" w:space="0" w:color="auto"/>
        <w:bottom w:val="none" w:sz="0" w:space="0" w:color="auto"/>
        <w:right w:val="none" w:sz="0" w:space="0" w:color="auto"/>
      </w:divBdr>
    </w:div>
    <w:div w:id="1301691534">
      <w:bodyDiv w:val="1"/>
      <w:marLeft w:val="0"/>
      <w:marRight w:val="0"/>
      <w:marTop w:val="0"/>
      <w:marBottom w:val="0"/>
      <w:divBdr>
        <w:top w:val="none" w:sz="0" w:space="0" w:color="auto"/>
        <w:left w:val="none" w:sz="0" w:space="0" w:color="auto"/>
        <w:bottom w:val="none" w:sz="0" w:space="0" w:color="auto"/>
        <w:right w:val="none" w:sz="0" w:space="0" w:color="auto"/>
      </w:divBdr>
    </w:div>
    <w:div w:id="1301881027">
      <w:bodyDiv w:val="1"/>
      <w:marLeft w:val="0"/>
      <w:marRight w:val="0"/>
      <w:marTop w:val="0"/>
      <w:marBottom w:val="0"/>
      <w:divBdr>
        <w:top w:val="none" w:sz="0" w:space="0" w:color="auto"/>
        <w:left w:val="none" w:sz="0" w:space="0" w:color="auto"/>
        <w:bottom w:val="none" w:sz="0" w:space="0" w:color="auto"/>
        <w:right w:val="none" w:sz="0" w:space="0" w:color="auto"/>
      </w:divBdr>
    </w:div>
    <w:div w:id="1302228664">
      <w:bodyDiv w:val="1"/>
      <w:marLeft w:val="0"/>
      <w:marRight w:val="0"/>
      <w:marTop w:val="0"/>
      <w:marBottom w:val="0"/>
      <w:divBdr>
        <w:top w:val="none" w:sz="0" w:space="0" w:color="auto"/>
        <w:left w:val="none" w:sz="0" w:space="0" w:color="auto"/>
        <w:bottom w:val="none" w:sz="0" w:space="0" w:color="auto"/>
        <w:right w:val="none" w:sz="0" w:space="0" w:color="auto"/>
      </w:divBdr>
    </w:div>
    <w:div w:id="1302422470">
      <w:bodyDiv w:val="1"/>
      <w:marLeft w:val="0"/>
      <w:marRight w:val="0"/>
      <w:marTop w:val="0"/>
      <w:marBottom w:val="0"/>
      <w:divBdr>
        <w:top w:val="none" w:sz="0" w:space="0" w:color="auto"/>
        <w:left w:val="none" w:sz="0" w:space="0" w:color="auto"/>
        <w:bottom w:val="none" w:sz="0" w:space="0" w:color="auto"/>
        <w:right w:val="none" w:sz="0" w:space="0" w:color="auto"/>
      </w:divBdr>
    </w:div>
    <w:div w:id="1303118366">
      <w:bodyDiv w:val="1"/>
      <w:marLeft w:val="0"/>
      <w:marRight w:val="0"/>
      <w:marTop w:val="0"/>
      <w:marBottom w:val="0"/>
      <w:divBdr>
        <w:top w:val="none" w:sz="0" w:space="0" w:color="auto"/>
        <w:left w:val="none" w:sz="0" w:space="0" w:color="auto"/>
        <w:bottom w:val="none" w:sz="0" w:space="0" w:color="auto"/>
        <w:right w:val="none" w:sz="0" w:space="0" w:color="auto"/>
      </w:divBdr>
    </w:div>
    <w:div w:id="1303849033">
      <w:bodyDiv w:val="1"/>
      <w:marLeft w:val="0"/>
      <w:marRight w:val="0"/>
      <w:marTop w:val="0"/>
      <w:marBottom w:val="0"/>
      <w:divBdr>
        <w:top w:val="none" w:sz="0" w:space="0" w:color="auto"/>
        <w:left w:val="none" w:sz="0" w:space="0" w:color="auto"/>
        <w:bottom w:val="none" w:sz="0" w:space="0" w:color="auto"/>
        <w:right w:val="none" w:sz="0" w:space="0" w:color="auto"/>
      </w:divBdr>
    </w:div>
    <w:div w:id="1303850088">
      <w:bodyDiv w:val="1"/>
      <w:marLeft w:val="0"/>
      <w:marRight w:val="0"/>
      <w:marTop w:val="0"/>
      <w:marBottom w:val="0"/>
      <w:divBdr>
        <w:top w:val="none" w:sz="0" w:space="0" w:color="auto"/>
        <w:left w:val="none" w:sz="0" w:space="0" w:color="auto"/>
        <w:bottom w:val="none" w:sz="0" w:space="0" w:color="auto"/>
        <w:right w:val="none" w:sz="0" w:space="0" w:color="auto"/>
      </w:divBdr>
    </w:div>
    <w:div w:id="1303850576">
      <w:bodyDiv w:val="1"/>
      <w:marLeft w:val="0"/>
      <w:marRight w:val="0"/>
      <w:marTop w:val="0"/>
      <w:marBottom w:val="0"/>
      <w:divBdr>
        <w:top w:val="none" w:sz="0" w:space="0" w:color="auto"/>
        <w:left w:val="none" w:sz="0" w:space="0" w:color="auto"/>
        <w:bottom w:val="none" w:sz="0" w:space="0" w:color="auto"/>
        <w:right w:val="none" w:sz="0" w:space="0" w:color="auto"/>
      </w:divBdr>
    </w:div>
    <w:div w:id="1303928978">
      <w:bodyDiv w:val="1"/>
      <w:marLeft w:val="0"/>
      <w:marRight w:val="0"/>
      <w:marTop w:val="0"/>
      <w:marBottom w:val="0"/>
      <w:divBdr>
        <w:top w:val="none" w:sz="0" w:space="0" w:color="auto"/>
        <w:left w:val="none" w:sz="0" w:space="0" w:color="auto"/>
        <w:bottom w:val="none" w:sz="0" w:space="0" w:color="auto"/>
        <w:right w:val="none" w:sz="0" w:space="0" w:color="auto"/>
      </w:divBdr>
    </w:div>
    <w:div w:id="1304191475">
      <w:bodyDiv w:val="1"/>
      <w:marLeft w:val="0"/>
      <w:marRight w:val="0"/>
      <w:marTop w:val="0"/>
      <w:marBottom w:val="0"/>
      <w:divBdr>
        <w:top w:val="none" w:sz="0" w:space="0" w:color="auto"/>
        <w:left w:val="none" w:sz="0" w:space="0" w:color="auto"/>
        <w:bottom w:val="none" w:sz="0" w:space="0" w:color="auto"/>
        <w:right w:val="none" w:sz="0" w:space="0" w:color="auto"/>
      </w:divBdr>
    </w:div>
    <w:div w:id="1304382336">
      <w:bodyDiv w:val="1"/>
      <w:marLeft w:val="0"/>
      <w:marRight w:val="0"/>
      <w:marTop w:val="0"/>
      <w:marBottom w:val="0"/>
      <w:divBdr>
        <w:top w:val="none" w:sz="0" w:space="0" w:color="auto"/>
        <w:left w:val="none" w:sz="0" w:space="0" w:color="auto"/>
        <w:bottom w:val="none" w:sz="0" w:space="0" w:color="auto"/>
        <w:right w:val="none" w:sz="0" w:space="0" w:color="auto"/>
      </w:divBdr>
    </w:div>
    <w:div w:id="1304431140">
      <w:bodyDiv w:val="1"/>
      <w:marLeft w:val="0"/>
      <w:marRight w:val="0"/>
      <w:marTop w:val="0"/>
      <w:marBottom w:val="0"/>
      <w:divBdr>
        <w:top w:val="none" w:sz="0" w:space="0" w:color="auto"/>
        <w:left w:val="none" w:sz="0" w:space="0" w:color="auto"/>
        <w:bottom w:val="none" w:sz="0" w:space="0" w:color="auto"/>
        <w:right w:val="none" w:sz="0" w:space="0" w:color="auto"/>
      </w:divBdr>
    </w:div>
    <w:div w:id="1304501451">
      <w:bodyDiv w:val="1"/>
      <w:marLeft w:val="0"/>
      <w:marRight w:val="0"/>
      <w:marTop w:val="0"/>
      <w:marBottom w:val="0"/>
      <w:divBdr>
        <w:top w:val="none" w:sz="0" w:space="0" w:color="auto"/>
        <w:left w:val="none" w:sz="0" w:space="0" w:color="auto"/>
        <w:bottom w:val="none" w:sz="0" w:space="0" w:color="auto"/>
        <w:right w:val="none" w:sz="0" w:space="0" w:color="auto"/>
      </w:divBdr>
    </w:div>
    <w:div w:id="1304772910">
      <w:bodyDiv w:val="1"/>
      <w:marLeft w:val="0"/>
      <w:marRight w:val="0"/>
      <w:marTop w:val="0"/>
      <w:marBottom w:val="0"/>
      <w:divBdr>
        <w:top w:val="none" w:sz="0" w:space="0" w:color="auto"/>
        <w:left w:val="none" w:sz="0" w:space="0" w:color="auto"/>
        <w:bottom w:val="none" w:sz="0" w:space="0" w:color="auto"/>
        <w:right w:val="none" w:sz="0" w:space="0" w:color="auto"/>
      </w:divBdr>
    </w:div>
    <w:div w:id="1304853416">
      <w:bodyDiv w:val="1"/>
      <w:marLeft w:val="0"/>
      <w:marRight w:val="0"/>
      <w:marTop w:val="0"/>
      <w:marBottom w:val="0"/>
      <w:divBdr>
        <w:top w:val="none" w:sz="0" w:space="0" w:color="auto"/>
        <w:left w:val="none" w:sz="0" w:space="0" w:color="auto"/>
        <w:bottom w:val="none" w:sz="0" w:space="0" w:color="auto"/>
        <w:right w:val="none" w:sz="0" w:space="0" w:color="auto"/>
      </w:divBdr>
    </w:div>
    <w:div w:id="1305506532">
      <w:bodyDiv w:val="1"/>
      <w:marLeft w:val="0"/>
      <w:marRight w:val="0"/>
      <w:marTop w:val="0"/>
      <w:marBottom w:val="0"/>
      <w:divBdr>
        <w:top w:val="none" w:sz="0" w:space="0" w:color="auto"/>
        <w:left w:val="none" w:sz="0" w:space="0" w:color="auto"/>
        <w:bottom w:val="none" w:sz="0" w:space="0" w:color="auto"/>
        <w:right w:val="none" w:sz="0" w:space="0" w:color="auto"/>
      </w:divBdr>
    </w:div>
    <w:div w:id="1306272988">
      <w:bodyDiv w:val="1"/>
      <w:marLeft w:val="0"/>
      <w:marRight w:val="0"/>
      <w:marTop w:val="0"/>
      <w:marBottom w:val="0"/>
      <w:divBdr>
        <w:top w:val="none" w:sz="0" w:space="0" w:color="auto"/>
        <w:left w:val="none" w:sz="0" w:space="0" w:color="auto"/>
        <w:bottom w:val="none" w:sz="0" w:space="0" w:color="auto"/>
        <w:right w:val="none" w:sz="0" w:space="0" w:color="auto"/>
      </w:divBdr>
    </w:div>
    <w:div w:id="1306396840">
      <w:bodyDiv w:val="1"/>
      <w:marLeft w:val="0"/>
      <w:marRight w:val="0"/>
      <w:marTop w:val="0"/>
      <w:marBottom w:val="0"/>
      <w:divBdr>
        <w:top w:val="none" w:sz="0" w:space="0" w:color="auto"/>
        <w:left w:val="none" w:sz="0" w:space="0" w:color="auto"/>
        <w:bottom w:val="none" w:sz="0" w:space="0" w:color="auto"/>
        <w:right w:val="none" w:sz="0" w:space="0" w:color="auto"/>
      </w:divBdr>
    </w:div>
    <w:div w:id="1306857730">
      <w:bodyDiv w:val="1"/>
      <w:marLeft w:val="0"/>
      <w:marRight w:val="0"/>
      <w:marTop w:val="0"/>
      <w:marBottom w:val="0"/>
      <w:divBdr>
        <w:top w:val="none" w:sz="0" w:space="0" w:color="auto"/>
        <w:left w:val="none" w:sz="0" w:space="0" w:color="auto"/>
        <w:bottom w:val="none" w:sz="0" w:space="0" w:color="auto"/>
        <w:right w:val="none" w:sz="0" w:space="0" w:color="auto"/>
      </w:divBdr>
    </w:div>
    <w:div w:id="1307275305">
      <w:bodyDiv w:val="1"/>
      <w:marLeft w:val="0"/>
      <w:marRight w:val="0"/>
      <w:marTop w:val="0"/>
      <w:marBottom w:val="0"/>
      <w:divBdr>
        <w:top w:val="none" w:sz="0" w:space="0" w:color="auto"/>
        <w:left w:val="none" w:sz="0" w:space="0" w:color="auto"/>
        <w:bottom w:val="none" w:sz="0" w:space="0" w:color="auto"/>
        <w:right w:val="none" w:sz="0" w:space="0" w:color="auto"/>
      </w:divBdr>
    </w:div>
    <w:div w:id="1307466430">
      <w:bodyDiv w:val="1"/>
      <w:marLeft w:val="0"/>
      <w:marRight w:val="0"/>
      <w:marTop w:val="0"/>
      <w:marBottom w:val="0"/>
      <w:divBdr>
        <w:top w:val="none" w:sz="0" w:space="0" w:color="auto"/>
        <w:left w:val="none" w:sz="0" w:space="0" w:color="auto"/>
        <w:bottom w:val="none" w:sz="0" w:space="0" w:color="auto"/>
        <w:right w:val="none" w:sz="0" w:space="0" w:color="auto"/>
      </w:divBdr>
    </w:div>
    <w:div w:id="1308245904">
      <w:bodyDiv w:val="1"/>
      <w:marLeft w:val="0"/>
      <w:marRight w:val="0"/>
      <w:marTop w:val="0"/>
      <w:marBottom w:val="0"/>
      <w:divBdr>
        <w:top w:val="none" w:sz="0" w:space="0" w:color="auto"/>
        <w:left w:val="none" w:sz="0" w:space="0" w:color="auto"/>
        <w:bottom w:val="none" w:sz="0" w:space="0" w:color="auto"/>
        <w:right w:val="none" w:sz="0" w:space="0" w:color="auto"/>
      </w:divBdr>
    </w:div>
    <w:div w:id="1309021431">
      <w:bodyDiv w:val="1"/>
      <w:marLeft w:val="0"/>
      <w:marRight w:val="0"/>
      <w:marTop w:val="0"/>
      <w:marBottom w:val="0"/>
      <w:divBdr>
        <w:top w:val="none" w:sz="0" w:space="0" w:color="auto"/>
        <w:left w:val="none" w:sz="0" w:space="0" w:color="auto"/>
        <w:bottom w:val="none" w:sz="0" w:space="0" w:color="auto"/>
        <w:right w:val="none" w:sz="0" w:space="0" w:color="auto"/>
      </w:divBdr>
    </w:div>
    <w:div w:id="1309047908">
      <w:bodyDiv w:val="1"/>
      <w:marLeft w:val="0"/>
      <w:marRight w:val="0"/>
      <w:marTop w:val="0"/>
      <w:marBottom w:val="0"/>
      <w:divBdr>
        <w:top w:val="none" w:sz="0" w:space="0" w:color="auto"/>
        <w:left w:val="none" w:sz="0" w:space="0" w:color="auto"/>
        <w:bottom w:val="none" w:sz="0" w:space="0" w:color="auto"/>
        <w:right w:val="none" w:sz="0" w:space="0" w:color="auto"/>
      </w:divBdr>
    </w:div>
    <w:div w:id="1309482164">
      <w:bodyDiv w:val="1"/>
      <w:marLeft w:val="0"/>
      <w:marRight w:val="0"/>
      <w:marTop w:val="0"/>
      <w:marBottom w:val="0"/>
      <w:divBdr>
        <w:top w:val="none" w:sz="0" w:space="0" w:color="auto"/>
        <w:left w:val="none" w:sz="0" w:space="0" w:color="auto"/>
        <w:bottom w:val="none" w:sz="0" w:space="0" w:color="auto"/>
        <w:right w:val="none" w:sz="0" w:space="0" w:color="auto"/>
      </w:divBdr>
    </w:div>
    <w:div w:id="1309552806">
      <w:bodyDiv w:val="1"/>
      <w:marLeft w:val="0"/>
      <w:marRight w:val="0"/>
      <w:marTop w:val="0"/>
      <w:marBottom w:val="0"/>
      <w:divBdr>
        <w:top w:val="none" w:sz="0" w:space="0" w:color="auto"/>
        <w:left w:val="none" w:sz="0" w:space="0" w:color="auto"/>
        <w:bottom w:val="none" w:sz="0" w:space="0" w:color="auto"/>
        <w:right w:val="none" w:sz="0" w:space="0" w:color="auto"/>
      </w:divBdr>
    </w:div>
    <w:div w:id="1309558478">
      <w:bodyDiv w:val="1"/>
      <w:marLeft w:val="0"/>
      <w:marRight w:val="0"/>
      <w:marTop w:val="0"/>
      <w:marBottom w:val="0"/>
      <w:divBdr>
        <w:top w:val="none" w:sz="0" w:space="0" w:color="auto"/>
        <w:left w:val="none" w:sz="0" w:space="0" w:color="auto"/>
        <w:bottom w:val="none" w:sz="0" w:space="0" w:color="auto"/>
        <w:right w:val="none" w:sz="0" w:space="0" w:color="auto"/>
      </w:divBdr>
    </w:div>
    <w:div w:id="1309821920">
      <w:bodyDiv w:val="1"/>
      <w:marLeft w:val="0"/>
      <w:marRight w:val="0"/>
      <w:marTop w:val="0"/>
      <w:marBottom w:val="0"/>
      <w:divBdr>
        <w:top w:val="none" w:sz="0" w:space="0" w:color="auto"/>
        <w:left w:val="none" w:sz="0" w:space="0" w:color="auto"/>
        <w:bottom w:val="none" w:sz="0" w:space="0" w:color="auto"/>
        <w:right w:val="none" w:sz="0" w:space="0" w:color="auto"/>
      </w:divBdr>
    </w:div>
    <w:div w:id="1310401881">
      <w:bodyDiv w:val="1"/>
      <w:marLeft w:val="0"/>
      <w:marRight w:val="0"/>
      <w:marTop w:val="0"/>
      <w:marBottom w:val="0"/>
      <w:divBdr>
        <w:top w:val="none" w:sz="0" w:space="0" w:color="auto"/>
        <w:left w:val="none" w:sz="0" w:space="0" w:color="auto"/>
        <w:bottom w:val="none" w:sz="0" w:space="0" w:color="auto"/>
        <w:right w:val="none" w:sz="0" w:space="0" w:color="auto"/>
      </w:divBdr>
    </w:div>
    <w:div w:id="1311906156">
      <w:bodyDiv w:val="1"/>
      <w:marLeft w:val="0"/>
      <w:marRight w:val="0"/>
      <w:marTop w:val="0"/>
      <w:marBottom w:val="0"/>
      <w:divBdr>
        <w:top w:val="none" w:sz="0" w:space="0" w:color="auto"/>
        <w:left w:val="none" w:sz="0" w:space="0" w:color="auto"/>
        <w:bottom w:val="none" w:sz="0" w:space="0" w:color="auto"/>
        <w:right w:val="none" w:sz="0" w:space="0" w:color="auto"/>
      </w:divBdr>
    </w:div>
    <w:div w:id="1312247859">
      <w:bodyDiv w:val="1"/>
      <w:marLeft w:val="0"/>
      <w:marRight w:val="0"/>
      <w:marTop w:val="0"/>
      <w:marBottom w:val="0"/>
      <w:divBdr>
        <w:top w:val="none" w:sz="0" w:space="0" w:color="auto"/>
        <w:left w:val="none" w:sz="0" w:space="0" w:color="auto"/>
        <w:bottom w:val="none" w:sz="0" w:space="0" w:color="auto"/>
        <w:right w:val="none" w:sz="0" w:space="0" w:color="auto"/>
      </w:divBdr>
    </w:div>
    <w:div w:id="1312443890">
      <w:bodyDiv w:val="1"/>
      <w:marLeft w:val="0"/>
      <w:marRight w:val="0"/>
      <w:marTop w:val="0"/>
      <w:marBottom w:val="0"/>
      <w:divBdr>
        <w:top w:val="none" w:sz="0" w:space="0" w:color="auto"/>
        <w:left w:val="none" w:sz="0" w:space="0" w:color="auto"/>
        <w:bottom w:val="none" w:sz="0" w:space="0" w:color="auto"/>
        <w:right w:val="none" w:sz="0" w:space="0" w:color="auto"/>
      </w:divBdr>
    </w:div>
    <w:div w:id="1312446375">
      <w:bodyDiv w:val="1"/>
      <w:marLeft w:val="0"/>
      <w:marRight w:val="0"/>
      <w:marTop w:val="0"/>
      <w:marBottom w:val="0"/>
      <w:divBdr>
        <w:top w:val="none" w:sz="0" w:space="0" w:color="auto"/>
        <w:left w:val="none" w:sz="0" w:space="0" w:color="auto"/>
        <w:bottom w:val="none" w:sz="0" w:space="0" w:color="auto"/>
        <w:right w:val="none" w:sz="0" w:space="0" w:color="auto"/>
      </w:divBdr>
    </w:div>
    <w:div w:id="1312564552">
      <w:bodyDiv w:val="1"/>
      <w:marLeft w:val="0"/>
      <w:marRight w:val="0"/>
      <w:marTop w:val="0"/>
      <w:marBottom w:val="0"/>
      <w:divBdr>
        <w:top w:val="none" w:sz="0" w:space="0" w:color="auto"/>
        <w:left w:val="none" w:sz="0" w:space="0" w:color="auto"/>
        <w:bottom w:val="none" w:sz="0" w:space="0" w:color="auto"/>
        <w:right w:val="none" w:sz="0" w:space="0" w:color="auto"/>
      </w:divBdr>
    </w:div>
    <w:div w:id="1313565055">
      <w:bodyDiv w:val="1"/>
      <w:marLeft w:val="0"/>
      <w:marRight w:val="0"/>
      <w:marTop w:val="0"/>
      <w:marBottom w:val="0"/>
      <w:divBdr>
        <w:top w:val="none" w:sz="0" w:space="0" w:color="auto"/>
        <w:left w:val="none" w:sz="0" w:space="0" w:color="auto"/>
        <w:bottom w:val="none" w:sz="0" w:space="0" w:color="auto"/>
        <w:right w:val="none" w:sz="0" w:space="0" w:color="auto"/>
      </w:divBdr>
    </w:div>
    <w:div w:id="1313752067">
      <w:bodyDiv w:val="1"/>
      <w:marLeft w:val="0"/>
      <w:marRight w:val="0"/>
      <w:marTop w:val="0"/>
      <w:marBottom w:val="0"/>
      <w:divBdr>
        <w:top w:val="none" w:sz="0" w:space="0" w:color="auto"/>
        <w:left w:val="none" w:sz="0" w:space="0" w:color="auto"/>
        <w:bottom w:val="none" w:sz="0" w:space="0" w:color="auto"/>
        <w:right w:val="none" w:sz="0" w:space="0" w:color="auto"/>
      </w:divBdr>
    </w:div>
    <w:div w:id="1314289682">
      <w:bodyDiv w:val="1"/>
      <w:marLeft w:val="0"/>
      <w:marRight w:val="0"/>
      <w:marTop w:val="0"/>
      <w:marBottom w:val="0"/>
      <w:divBdr>
        <w:top w:val="none" w:sz="0" w:space="0" w:color="auto"/>
        <w:left w:val="none" w:sz="0" w:space="0" w:color="auto"/>
        <w:bottom w:val="none" w:sz="0" w:space="0" w:color="auto"/>
        <w:right w:val="none" w:sz="0" w:space="0" w:color="auto"/>
      </w:divBdr>
    </w:div>
    <w:div w:id="1314800213">
      <w:bodyDiv w:val="1"/>
      <w:marLeft w:val="0"/>
      <w:marRight w:val="0"/>
      <w:marTop w:val="0"/>
      <w:marBottom w:val="0"/>
      <w:divBdr>
        <w:top w:val="none" w:sz="0" w:space="0" w:color="auto"/>
        <w:left w:val="none" w:sz="0" w:space="0" w:color="auto"/>
        <w:bottom w:val="none" w:sz="0" w:space="0" w:color="auto"/>
        <w:right w:val="none" w:sz="0" w:space="0" w:color="auto"/>
      </w:divBdr>
    </w:div>
    <w:div w:id="1314800783">
      <w:bodyDiv w:val="1"/>
      <w:marLeft w:val="0"/>
      <w:marRight w:val="0"/>
      <w:marTop w:val="0"/>
      <w:marBottom w:val="0"/>
      <w:divBdr>
        <w:top w:val="none" w:sz="0" w:space="0" w:color="auto"/>
        <w:left w:val="none" w:sz="0" w:space="0" w:color="auto"/>
        <w:bottom w:val="none" w:sz="0" w:space="0" w:color="auto"/>
        <w:right w:val="none" w:sz="0" w:space="0" w:color="auto"/>
      </w:divBdr>
    </w:div>
    <w:div w:id="1315405590">
      <w:bodyDiv w:val="1"/>
      <w:marLeft w:val="0"/>
      <w:marRight w:val="0"/>
      <w:marTop w:val="0"/>
      <w:marBottom w:val="0"/>
      <w:divBdr>
        <w:top w:val="none" w:sz="0" w:space="0" w:color="auto"/>
        <w:left w:val="none" w:sz="0" w:space="0" w:color="auto"/>
        <w:bottom w:val="none" w:sz="0" w:space="0" w:color="auto"/>
        <w:right w:val="none" w:sz="0" w:space="0" w:color="auto"/>
      </w:divBdr>
    </w:div>
    <w:div w:id="1315793269">
      <w:bodyDiv w:val="1"/>
      <w:marLeft w:val="0"/>
      <w:marRight w:val="0"/>
      <w:marTop w:val="0"/>
      <w:marBottom w:val="0"/>
      <w:divBdr>
        <w:top w:val="none" w:sz="0" w:space="0" w:color="auto"/>
        <w:left w:val="none" w:sz="0" w:space="0" w:color="auto"/>
        <w:bottom w:val="none" w:sz="0" w:space="0" w:color="auto"/>
        <w:right w:val="none" w:sz="0" w:space="0" w:color="auto"/>
      </w:divBdr>
    </w:div>
    <w:div w:id="1315988297">
      <w:bodyDiv w:val="1"/>
      <w:marLeft w:val="0"/>
      <w:marRight w:val="0"/>
      <w:marTop w:val="0"/>
      <w:marBottom w:val="0"/>
      <w:divBdr>
        <w:top w:val="none" w:sz="0" w:space="0" w:color="auto"/>
        <w:left w:val="none" w:sz="0" w:space="0" w:color="auto"/>
        <w:bottom w:val="none" w:sz="0" w:space="0" w:color="auto"/>
        <w:right w:val="none" w:sz="0" w:space="0" w:color="auto"/>
      </w:divBdr>
    </w:div>
    <w:div w:id="1316226983">
      <w:bodyDiv w:val="1"/>
      <w:marLeft w:val="0"/>
      <w:marRight w:val="0"/>
      <w:marTop w:val="0"/>
      <w:marBottom w:val="0"/>
      <w:divBdr>
        <w:top w:val="none" w:sz="0" w:space="0" w:color="auto"/>
        <w:left w:val="none" w:sz="0" w:space="0" w:color="auto"/>
        <w:bottom w:val="none" w:sz="0" w:space="0" w:color="auto"/>
        <w:right w:val="none" w:sz="0" w:space="0" w:color="auto"/>
      </w:divBdr>
    </w:div>
    <w:div w:id="1316447555">
      <w:bodyDiv w:val="1"/>
      <w:marLeft w:val="0"/>
      <w:marRight w:val="0"/>
      <w:marTop w:val="0"/>
      <w:marBottom w:val="0"/>
      <w:divBdr>
        <w:top w:val="none" w:sz="0" w:space="0" w:color="auto"/>
        <w:left w:val="none" w:sz="0" w:space="0" w:color="auto"/>
        <w:bottom w:val="none" w:sz="0" w:space="0" w:color="auto"/>
        <w:right w:val="none" w:sz="0" w:space="0" w:color="auto"/>
      </w:divBdr>
    </w:div>
    <w:div w:id="1316568824">
      <w:bodyDiv w:val="1"/>
      <w:marLeft w:val="0"/>
      <w:marRight w:val="0"/>
      <w:marTop w:val="0"/>
      <w:marBottom w:val="0"/>
      <w:divBdr>
        <w:top w:val="none" w:sz="0" w:space="0" w:color="auto"/>
        <w:left w:val="none" w:sz="0" w:space="0" w:color="auto"/>
        <w:bottom w:val="none" w:sz="0" w:space="0" w:color="auto"/>
        <w:right w:val="none" w:sz="0" w:space="0" w:color="auto"/>
      </w:divBdr>
    </w:div>
    <w:div w:id="1317537075">
      <w:bodyDiv w:val="1"/>
      <w:marLeft w:val="0"/>
      <w:marRight w:val="0"/>
      <w:marTop w:val="0"/>
      <w:marBottom w:val="0"/>
      <w:divBdr>
        <w:top w:val="none" w:sz="0" w:space="0" w:color="auto"/>
        <w:left w:val="none" w:sz="0" w:space="0" w:color="auto"/>
        <w:bottom w:val="none" w:sz="0" w:space="0" w:color="auto"/>
        <w:right w:val="none" w:sz="0" w:space="0" w:color="auto"/>
      </w:divBdr>
    </w:div>
    <w:div w:id="1318341046">
      <w:bodyDiv w:val="1"/>
      <w:marLeft w:val="0"/>
      <w:marRight w:val="0"/>
      <w:marTop w:val="0"/>
      <w:marBottom w:val="0"/>
      <w:divBdr>
        <w:top w:val="none" w:sz="0" w:space="0" w:color="auto"/>
        <w:left w:val="none" w:sz="0" w:space="0" w:color="auto"/>
        <w:bottom w:val="none" w:sz="0" w:space="0" w:color="auto"/>
        <w:right w:val="none" w:sz="0" w:space="0" w:color="auto"/>
      </w:divBdr>
    </w:div>
    <w:div w:id="1318653190">
      <w:bodyDiv w:val="1"/>
      <w:marLeft w:val="0"/>
      <w:marRight w:val="0"/>
      <w:marTop w:val="0"/>
      <w:marBottom w:val="0"/>
      <w:divBdr>
        <w:top w:val="none" w:sz="0" w:space="0" w:color="auto"/>
        <w:left w:val="none" w:sz="0" w:space="0" w:color="auto"/>
        <w:bottom w:val="none" w:sz="0" w:space="0" w:color="auto"/>
        <w:right w:val="none" w:sz="0" w:space="0" w:color="auto"/>
      </w:divBdr>
    </w:div>
    <w:div w:id="1318728455">
      <w:bodyDiv w:val="1"/>
      <w:marLeft w:val="0"/>
      <w:marRight w:val="0"/>
      <w:marTop w:val="0"/>
      <w:marBottom w:val="0"/>
      <w:divBdr>
        <w:top w:val="none" w:sz="0" w:space="0" w:color="auto"/>
        <w:left w:val="none" w:sz="0" w:space="0" w:color="auto"/>
        <w:bottom w:val="none" w:sz="0" w:space="0" w:color="auto"/>
        <w:right w:val="none" w:sz="0" w:space="0" w:color="auto"/>
      </w:divBdr>
    </w:div>
    <w:div w:id="1318847656">
      <w:bodyDiv w:val="1"/>
      <w:marLeft w:val="0"/>
      <w:marRight w:val="0"/>
      <w:marTop w:val="0"/>
      <w:marBottom w:val="0"/>
      <w:divBdr>
        <w:top w:val="none" w:sz="0" w:space="0" w:color="auto"/>
        <w:left w:val="none" w:sz="0" w:space="0" w:color="auto"/>
        <w:bottom w:val="none" w:sz="0" w:space="0" w:color="auto"/>
        <w:right w:val="none" w:sz="0" w:space="0" w:color="auto"/>
      </w:divBdr>
    </w:div>
    <w:div w:id="1318873564">
      <w:bodyDiv w:val="1"/>
      <w:marLeft w:val="0"/>
      <w:marRight w:val="0"/>
      <w:marTop w:val="0"/>
      <w:marBottom w:val="0"/>
      <w:divBdr>
        <w:top w:val="none" w:sz="0" w:space="0" w:color="auto"/>
        <w:left w:val="none" w:sz="0" w:space="0" w:color="auto"/>
        <w:bottom w:val="none" w:sz="0" w:space="0" w:color="auto"/>
        <w:right w:val="none" w:sz="0" w:space="0" w:color="auto"/>
      </w:divBdr>
    </w:div>
    <w:div w:id="1319111812">
      <w:bodyDiv w:val="1"/>
      <w:marLeft w:val="0"/>
      <w:marRight w:val="0"/>
      <w:marTop w:val="0"/>
      <w:marBottom w:val="0"/>
      <w:divBdr>
        <w:top w:val="none" w:sz="0" w:space="0" w:color="auto"/>
        <w:left w:val="none" w:sz="0" w:space="0" w:color="auto"/>
        <w:bottom w:val="none" w:sz="0" w:space="0" w:color="auto"/>
        <w:right w:val="none" w:sz="0" w:space="0" w:color="auto"/>
      </w:divBdr>
    </w:div>
    <w:div w:id="1319990885">
      <w:bodyDiv w:val="1"/>
      <w:marLeft w:val="0"/>
      <w:marRight w:val="0"/>
      <w:marTop w:val="0"/>
      <w:marBottom w:val="0"/>
      <w:divBdr>
        <w:top w:val="none" w:sz="0" w:space="0" w:color="auto"/>
        <w:left w:val="none" w:sz="0" w:space="0" w:color="auto"/>
        <w:bottom w:val="none" w:sz="0" w:space="0" w:color="auto"/>
        <w:right w:val="none" w:sz="0" w:space="0" w:color="auto"/>
      </w:divBdr>
    </w:div>
    <w:div w:id="1320109357">
      <w:bodyDiv w:val="1"/>
      <w:marLeft w:val="0"/>
      <w:marRight w:val="0"/>
      <w:marTop w:val="0"/>
      <w:marBottom w:val="0"/>
      <w:divBdr>
        <w:top w:val="none" w:sz="0" w:space="0" w:color="auto"/>
        <w:left w:val="none" w:sz="0" w:space="0" w:color="auto"/>
        <w:bottom w:val="none" w:sz="0" w:space="0" w:color="auto"/>
        <w:right w:val="none" w:sz="0" w:space="0" w:color="auto"/>
      </w:divBdr>
    </w:div>
    <w:div w:id="1320303235">
      <w:bodyDiv w:val="1"/>
      <w:marLeft w:val="0"/>
      <w:marRight w:val="0"/>
      <w:marTop w:val="0"/>
      <w:marBottom w:val="0"/>
      <w:divBdr>
        <w:top w:val="none" w:sz="0" w:space="0" w:color="auto"/>
        <w:left w:val="none" w:sz="0" w:space="0" w:color="auto"/>
        <w:bottom w:val="none" w:sz="0" w:space="0" w:color="auto"/>
        <w:right w:val="none" w:sz="0" w:space="0" w:color="auto"/>
      </w:divBdr>
    </w:div>
    <w:div w:id="1320887127">
      <w:bodyDiv w:val="1"/>
      <w:marLeft w:val="0"/>
      <w:marRight w:val="0"/>
      <w:marTop w:val="0"/>
      <w:marBottom w:val="0"/>
      <w:divBdr>
        <w:top w:val="none" w:sz="0" w:space="0" w:color="auto"/>
        <w:left w:val="none" w:sz="0" w:space="0" w:color="auto"/>
        <w:bottom w:val="none" w:sz="0" w:space="0" w:color="auto"/>
        <w:right w:val="none" w:sz="0" w:space="0" w:color="auto"/>
      </w:divBdr>
    </w:div>
    <w:div w:id="1321036953">
      <w:bodyDiv w:val="1"/>
      <w:marLeft w:val="0"/>
      <w:marRight w:val="0"/>
      <w:marTop w:val="0"/>
      <w:marBottom w:val="0"/>
      <w:divBdr>
        <w:top w:val="none" w:sz="0" w:space="0" w:color="auto"/>
        <w:left w:val="none" w:sz="0" w:space="0" w:color="auto"/>
        <w:bottom w:val="none" w:sz="0" w:space="0" w:color="auto"/>
        <w:right w:val="none" w:sz="0" w:space="0" w:color="auto"/>
      </w:divBdr>
    </w:div>
    <w:div w:id="1321153238">
      <w:bodyDiv w:val="1"/>
      <w:marLeft w:val="0"/>
      <w:marRight w:val="0"/>
      <w:marTop w:val="0"/>
      <w:marBottom w:val="0"/>
      <w:divBdr>
        <w:top w:val="none" w:sz="0" w:space="0" w:color="auto"/>
        <w:left w:val="none" w:sz="0" w:space="0" w:color="auto"/>
        <w:bottom w:val="none" w:sz="0" w:space="0" w:color="auto"/>
        <w:right w:val="none" w:sz="0" w:space="0" w:color="auto"/>
      </w:divBdr>
    </w:div>
    <w:div w:id="1321153575">
      <w:bodyDiv w:val="1"/>
      <w:marLeft w:val="0"/>
      <w:marRight w:val="0"/>
      <w:marTop w:val="0"/>
      <w:marBottom w:val="0"/>
      <w:divBdr>
        <w:top w:val="none" w:sz="0" w:space="0" w:color="auto"/>
        <w:left w:val="none" w:sz="0" w:space="0" w:color="auto"/>
        <w:bottom w:val="none" w:sz="0" w:space="0" w:color="auto"/>
        <w:right w:val="none" w:sz="0" w:space="0" w:color="auto"/>
      </w:divBdr>
    </w:div>
    <w:div w:id="1321234286">
      <w:bodyDiv w:val="1"/>
      <w:marLeft w:val="0"/>
      <w:marRight w:val="0"/>
      <w:marTop w:val="0"/>
      <w:marBottom w:val="0"/>
      <w:divBdr>
        <w:top w:val="none" w:sz="0" w:space="0" w:color="auto"/>
        <w:left w:val="none" w:sz="0" w:space="0" w:color="auto"/>
        <w:bottom w:val="none" w:sz="0" w:space="0" w:color="auto"/>
        <w:right w:val="none" w:sz="0" w:space="0" w:color="auto"/>
      </w:divBdr>
    </w:div>
    <w:div w:id="1321470407">
      <w:bodyDiv w:val="1"/>
      <w:marLeft w:val="0"/>
      <w:marRight w:val="0"/>
      <w:marTop w:val="0"/>
      <w:marBottom w:val="0"/>
      <w:divBdr>
        <w:top w:val="none" w:sz="0" w:space="0" w:color="auto"/>
        <w:left w:val="none" w:sz="0" w:space="0" w:color="auto"/>
        <w:bottom w:val="none" w:sz="0" w:space="0" w:color="auto"/>
        <w:right w:val="none" w:sz="0" w:space="0" w:color="auto"/>
      </w:divBdr>
    </w:div>
    <w:div w:id="1322002519">
      <w:bodyDiv w:val="1"/>
      <w:marLeft w:val="0"/>
      <w:marRight w:val="0"/>
      <w:marTop w:val="0"/>
      <w:marBottom w:val="0"/>
      <w:divBdr>
        <w:top w:val="none" w:sz="0" w:space="0" w:color="auto"/>
        <w:left w:val="none" w:sz="0" w:space="0" w:color="auto"/>
        <w:bottom w:val="none" w:sz="0" w:space="0" w:color="auto"/>
        <w:right w:val="none" w:sz="0" w:space="0" w:color="auto"/>
      </w:divBdr>
    </w:div>
    <w:div w:id="1322542921">
      <w:bodyDiv w:val="1"/>
      <w:marLeft w:val="0"/>
      <w:marRight w:val="0"/>
      <w:marTop w:val="0"/>
      <w:marBottom w:val="0"/>
      <w:divBdr>
        <w:top w:val="none" w:sz="0" w:space="0" w:color="auto"/>
        <w:left w:val="none" w:sz="0" w:space="0" w:color="auto"/>
        <w:bottom w:val="none" w:sz="0" w:space="0" w:color="auto"/>
        <w:right w:val="none" w:sz="0" w:space="0" w:color="auto"/>
      </w:divBdr>
    </w:div>
    <w:div w:id="1322926360">
      <w:bodyDiv w:val="1"/>
      <w:marLeft w:val="0"/>
      <w:marRight w:val="0"/>
      <w:marTop w:val="0"/>
      <w:marBottom w:val="0"/>
      <w:divBdr>
        <w:top w:val="none" w:sz="0" w:space="0" w:color="auto"/>
        <w:left w:val="none" w:sz="0" w:space="0" w:color="auto"/>
        <w:bottom w:val="none" w:sz="0" w:space="0" w:color="auto"/>
        <w:right w:val="none" w:sz="0" w:space="0" w:color="auto"/>
      </w:divBdr>
    </w:div>
    <w:div w:id="1323385144">
      <w:bodyDiv w:val="1"/>
      <w:marLeft w:val="0"/>
      <w:marRight w:val="0"/>
      <w:marTop w:val="0"/>
      <w:marBottom w:val="0"/>
      <w:divBdr>
        <w:top w:val="none" w:sz="0" w:space="0" w:color="auto"/>
        <w:left w:val="none" w:sz="0" w:space="0" w:color="auto"/>
        <w:bottom w:val="none" w:sz="0" w:space="0" w:color="auto"/>
        <w:right w:val="none" w:sz="0" w:space="0" w:color="auto"/>
      </w:divBdr>
    </w:div>
    <w:div w:id="1323437344">
      <w:bodyDiv w:val="1"/>
      <w:marLeft w:val="0"/>
      <w:marRight w:val="0"/>
      <w:marTop w:val="0"/>
      <w:marBottom w:val="0"/>
      <w:divBdr>
        <w:top w:val="none" w:sz="0" w:space="0" w:color="auto"/>
        <w:left w:val="none" w:sz="0" w:space="0" w:color="auto"/>
        <w:bottom w:val="none" w:sz="0" w:space="0" w:color="auto"/>
        <w:right w:val="none" w:sz="0" w:space="0" w:color="auto"/>
      </w:divBdr>
    </w:div>
    <w:div w:id="1323662540">
      <w:bodyDiv w:val="1"/>
      <w:marLeft w:val="0"/>
      <w:marRight w:val="0"/>
      <w:marTop w:val="0"/>
      <w:marBottom w:val="0"/>
      <w:divBdr>
        <w:top w:val="none" w:sz="0" w:space="0" w:color="auto"/>
        <w:left w:val="none" w:sz="0" w:space="0" w:color="auto"/>
        <w:bottom w:val="none" w:sz="0" w:space="0" w:color="auto"/>
        <w:right w:val="none" w:sz="0" w:space="0" w:color="auto"/>
      </w:divBdr>
    </w:div>
    <w:div w:id="1324091941">
      <w:bodyDiv w:val="1"/>
      <w:marLeft w:val="0"/>
      <w:marRight w:val="0"/>
      <w:marTop w:val="0"/>
      <w:marBottom w:val="0"/>
      <w:divBdr>
        <w:top w:val="none" w:sz="0" w:space="0" w:color="auto"/>
        <w:left w:val="none" w:sz="0" w:space="0" w:color="auto"/>
        <w:bottom w:val="none" w:sz="0" w:space="0" w:color="auto"/>
        <w:right w:val="none" w:sz="0" w:space="0" w:color="auto"/>
      </w:divBdr>
    </w:div>
    <w:div w:id="1324120177">
      <w:bodyDiv w:val="1"/>
      <w:marLeft w:val="0"/>
      <w:marRight w:val="0"/>
      <w:marTop w:val="0"/>
      <w:marBottom w:val="0"/>
      <w:divBdr>
        <w:top w:val="none" w:sz="0" w:space="0" w:color="auto"/>
        <w:left w:val="none" w:sz="0" w:space="0" w:color="auto"/>
        <w:bottom w:val="none" w:sz="0" w:space="0" w:color="auto"/>
        <w:right w:val="none" w:sz="0" w:space="0" w:color="auto"/>
      </w:divBdr>
    </w:div>
    <w:div w:id="1324890911">
      <w:bodyDiv w:val="1"/>
      <w:marLeft w:val="0"/>
      <w:marRight w:val="0"/>
      <w:marTop w:val="0"/>
      <w:marBottom w:val="0"/>
      <w:divBdr>
        <w:top w:val="none" w:sz="0" w:space="0" w:color="auto"/>
        <w:left w:val="none" w:sz="0" w:space="0" w:color="auto"/>
        <w:bottom w:val="none" w:sz="0" w:space="0" w:color="auto"/>
        <w:right w:val="none" w:sz="0" w:space="0" w:color="auto"/>
      </w:divBdr>
    </w:div>
    <w:div w:id="1324896791">
      <w:bodyDiv w:val="1"/>
      <w:marLeft w:val="0"/>
      <w:marRight w:val="0"/>
      <w:marTop w:val="0"/>
      <w:marBottom w:val="0"/>
      <w:divBdr>
        <w:top w:val="none" w:sz="0" w:space="0" w:color="auto"/>
        <w:left w:val="none" w:sz="0" w:space="0" w:color="auto"/>
        <w:bottom w:val="none" w:sz="0" w:space="0" w:color="auto"/>
        <w:right w:val="none" w:sz="0" w:space="0" w:color="auto"/>
      </w:divBdr>
    </w:div>
    <w:div w:id="1325010761">
      <w:bodyDiv w:val="1"/>
      <w:marLeft w:val="0"/>
      <w:marRight w:val="0"/>
      <w:marTop w:val="0"/>
      <w:marBottom w:val="0"/>
      <w:divBdr>
        <w:top w:val="none" w:sz="0" w:space="0" w:color="auto"/>
        <w:left w:val="none" w:sz="0" w:space="0" w:color="auto"/>
        <w:bottom w:val="none" w:sz="0" w:space="0" w:color="auto"/>
        <w:right w:val="none" w:sz="0" w:space="0" w:color="auto"/>
      </w:divBdr>
    </w:div>
    <w:div w:id="1325280630">
      <w:bodyDiv w:val="1"/>
      <w:marLeft w:val="0"/>
      <w:marRight w:val="0"/>
      <w:marTop w:val="0"/>
      <w:marBottom w:val="0"/>
      <w:divBdr>
        <w:top w:val="none" w:sz="0" w:space="0" w:color="auto"/>
        <w:left w:val="none" w:sz="0" w:space="0" w:color="auto"/>
        <w:bottom w:val="none" w:sz="0" w:space="0" w:color="auto"/>
        <w:right w:val="none" w:sz="0" w:space="0" w:color="auto"/>
      </w:divBdr>
    </w:div>
    <w:div w:id="1326323377">
      <w:bodyDiv w:val="1"/>
      <w:marLeft w:val="0"/>
      <w:marRight w:val="0"/>
      <w:marTop w:val="0"/>
      <w:marBottom w:val="0"/>
      <w:divBdr>
        <w:top w:val="none" w:sz="0" w:space="0" w:color="auto"/>
        <w:left w:val="none" w:sz="0" w:space="0" w:color="auto"/>
        <w:bottom w:val="none" w:sz="0" w:space="0" w:color="auto"/>
        <w:right w:val="none" w:sz="0" w:space="0" w:color="auto"/>
      </w:divBdr>
    </w:div>
    <w:div w:id="1326588740">
      <w:bodyDiv w:val="1"/>
      <w:marLeft w:val="0"/>
      <w:marRight w:val="0"/>
      <w:marTop w:val="0"/>
      <w:marBottom w:val="0"/>
      <w:divBdr>
        <w:top w:val="none" w:sz="0" w:space="0" w:color="auto"/>
        <w:left w:val="none" w:sz="0" w:space="0" w:color="auto"/>
        <w:bottom w:val="none" w:sz="0" w:space="0" w:color="auto"/>
        <w:right w:val="none" w:sz="0" w:space="0" w:color="auto"/>
      </w:divBdr>
    </w:div>
    <w:div w:id="1326713428">
      <w:bodyDiv w:val="1"/>
      <w:marLeft w:val="0"/>
      <w:marRight w:val="0"/>
      <w:marTop w:val="0"/>
      <w:marBottom w:val="0"/>
      <w:divBdr>
        <w:top w:val="none" w:sz="0" w:space="0" w:color="auto"/>
        <w:left w:val="none" w:sz="0" w:space="0" w:color="auto"/>
        <w:bottom w:val="none" w:sz="0" w:space="0" w:color="auto"/>
        <w:right w:val="none" w:sz="0" w:space="0" w:color="auto"/>
      </w:divBdr>
    </w:div>
    <w:div w:id="1326780905">
      <w:bodyDiv w:val="1"/>
      <w:marLeft w:val="0"/>
      <w:marRight w:val="0"/>
      <w:marTop w:val="0"/>
      <w:marBottom w:val="0"/>
      <w:divBdr>
        <w:top w:val="none" w:sz="0" w:space="0" w:color="auto"/>
        <w:left w:val="none" w:sz="0" w:space="0" w:color="auto"/>
        <w:bottom w:val="none" w:sz="0" w:space="0" w:color="auto"/>
        <w:right w:val="none" w:sz="0" w:space="0" w:color="auto"/>
      </w:divBdr>
    </w:div>
    <w:div w:id="1327854762">
      <w:bodyDiv w:val="1"/>
      <w:marLeft w:val="0"/>
      <w:marRight w:val="0"/>
      <w:marTop w:val="0"/>
      <w:marBottom w:val="0"/>
      <w:divBdr>
        <w:top w:val="none" w:sz="0" w:space="0" w:color="auto"/>
        <w:left w:val="none" w:sz="0" w:space="0" w:color="auto"/>
        <w:bottom w:val="none" w:sz="0" w:space="0" w:color="auto"/>
        <w:right w:val="none" w:sz="0" w:space="0" w:color="auto"/>
      </w:divBdr>
    </w:div>
    <w:div w:id="1327854853">
      <w:bodyDiv w:val="1"/>
      <w:marLeft w:val="0"/>
      <w:marRight w:val="0"/>
      <w:marTop w:val="0"/>
      <w:marBottom w:val="0"/>
      <w:divBdr>
        <w:top w:val="none" w:sz="0" w:space="0" w:color="auto"/>
        <w:left w:val="none" w:sz="0" w:space="0" w:color="auto"/>
        <w:bottom w:val="none" w:sz="0" w:space="0" w:color="auto"/>
        <w:right w:val="none" w:sz="0" w:space="0" w:color="auto"/>
      </w:divBdr>
    </w:div>
    <w:div w:id="1328551830">
      <w:bodyDiv w:val="1"/>
      <w:marLeft w:val="0"/>
      <w:marRight w:val="0"/>
      <w:marTop w:val="0"/>
      <w:marBottom w:val="0"/>
      <w:divBdr>
        <w:top w:val="none" w:sz="0" w:space="0" w:color="auto"/>
        <w:left w:val="none" w:sz="0" w:space="0" w:color="auto"/>
        <w:bottom w:val="none" w:sz="0" w:space="0" w:color="auto"/>
        <w:right w:val="none" w:sz="0" w:space="0" w:color="auto"/>
      </w:divBdr>
    </w:div>
    <w:div w:id="1328705807">
      <w:bodyDiv w:val="1"/>
      <w:marLeft w:val="0"/>
      <w:marRight w:val="0"/>
      <w:marTop w:val="0"/>
      <w:marBottom w:val="0"/>
      <w:divBdr>
        <w:top w:val="none" w:sz="0" w:space="0" w:color="auto"/>
        <w:left w:val="none" w:sz="0" w:space="0" w:color="auto"/>
        <w:bottom w:val="none" w:sz="0" w:space="0" w:color="auto"/>
        <w:right w:val="none" w:sz="0" w:space="0" w:color="auto"/>
      </w:divBdr>
    </w:div>
    <w:div w:id="1328825608">
      <w:bodyDiv w:val="1"/>
      <w:marLeft w:val="0"/>
      <w:marRight w:val="0"/>
      <w:marTop w:val="0"/>
      <w:marBottom w:val="0"/>
      <w:divBdr>
        <w:top w:val="none" w:sz="0" w:space="0" w:color="auto"/>
        <w:left w:val="none" w:sz="0" w:space="0" w:color="auto"/>
        <w:bottom w:val="none" w:sz="0" w:space="0" w:color="auto"/>
        <w:right w:val="none" w:sz="0" w:space="0" w:color="auto"/>
      </w:divBdr>
    </w:div>
    <w:div w:id="1329866735">
      <w:bodyDiv w:val="1"/>
      <w:marLeft w:val="0"/>
      <w:marRight w:val="0"/>
      <w:marTop w:val="0"/>
      <w:marBottom w:val="0"/>
      <w:divBdr>
        <w:top w:val="none" w:sz="0" w:space="0" w:color="auto"/>
        <w:left w:val="none" w:sz="0" w:space="0" w:color="auto"/>
        <w:bottom w:val="none" w:sz="0" w:space="0" w:color="auto"/>
        <w:right w:val="none" w:sz="0" w:space="0" w:color="auto"/>
      </w:divBdr>
    </w:div>
    <w:div w:id="1330062513">
      <w:bodyDiv w:val="1"/>
      <w:marLeft w:val="0"/>
      <w:marRight w:val="0"/>
      <w:marTop w:val="0"/>
      <w:marBottom w:val="0"/>
      <w:divBdr>
        <w:top w:val="none" w:sz="0" w:space="0" w:color="auto"/>
        <w:left w:val="none" w:sz="0" w:space="0" w:color="auto"/>
        <w:bottom w:val="none" w:sz="0" w:space="0" w:color="auto"/>
        <w:right w:val="none" w:sz="0" w:space="0" w:color="auto"/>
      </w:divBdr>
    </w:div>
    <w:div w:id="1330670834">
      <w:bodyDiv w:val="1"/>
      <w:marLeft w:val="0"/>
      <w:marRight w:val="0"/>
      <w:marTop w:val="0"/>
      <w:marBottom w:val="0"/>
      <w:divBdr>
        <w:top w:val="none" w:sz="0" w:space="0" w:color="auto"/>
        <w:left w:val="none" w:sz="0" w:space="0" w:color="auto"/>
        <w:bottom w:val="none" w:sz="0" w:space="0" w:color="auto"/>
        <w:right w:val="none" w:sz="0" w:space="0" w:color="auto"/>
      </w:divBdr>
    </w:div>
    <w:div w:id="1330674812">
      <w:bodyDiv w:val="1"/>
      <w:marLeft w:val="0"/>
      <w:marRight w:val="0"/>
      <w:marTop w:val="0"/>
      <w:marBottom w:val="0"/>
      <w:divBdr>
        <w:top w:val="none" w:sz="0" w:space="0" w:color="auto"/>
        <w:left w:val="none" w:sz="0" w:space="0" w:color="auto"/>
        <w:bottom w:val="none" w:sz="0" w:space="0" w:color="auto"/>
        <w:right w:val="none" w:sz="0" w:space="0" w:color="auto"/>
      </w:divBdr>
    </w:div>
    <w:div w:id="1331443937">
      <w:bodyDiv w:val="1"/>
      <w:marLeft w:val="0"/>
      <w:marRight w:val="0"/>
      <w:marTop w:val="0"/>
      <w:marBottom w:val="0"/>
      <w:divBdr>
        <w:top w:val="none" w:sz="0" w:space="0" w:color="auto"/>
        <w:left w:val="none" w:sz="0" w:space="0" w:color="auto"/>
        <w:bottom w:val="none" w:sz="0" w:space="0" w:color="auto"/>
        <w:right w:val="none" w:sz="0" w:space="0" w:color="auto"/>
      </w:divBdr>
    </w:div>
    <w:div w:id="1331523116">
      <w:bodyDiv w:val="1"/>
      <w:marLeft w:val="0"/>
      <w:marRight w:val="0"/>
      <w:marTop w:val="0"/>
      <w:marBottom w:val="0"/>
      <w:divBdr>
        <w:top w:val="none" w:sz="0" w:space="0" w:color="auto"/>
        <w:left w:val="none" w:sz="0" w:space="0" w:color="auto"/>
        <w:bottom w:val="none" w:sz="0" w:space="0" w:color="auto"/>
        <w:right w:val="none" w:sz="0" w:space="0" w:color="auto"/>
      </w:divBdr>
    </w:div>
    <w:div w:id="1331828163">
      <w:bodyDiv w:val="1"/>
      <w:marLeft w:val="0"/>
      <w:marRight w:val="0"/>
      <w:marTop w:val="0"/>
      <w:marBottom w:val="0"/>
      <w:divBdr>
        <w:top w:val="none" w:sz="0" w:space="0" w:color="auto"/>
        <w:left w:val="none" w:sz="0" w:space="0" w:color="auto"/>
        <w:bottom w:val="none" w:sz="0" w:space="0" w:color="auto"/>
        <w:right w:val="none" w:sz="0" w:space="0" w:color="auto"/>
      </w:divBdr>
    </w:div>
    <w:div w:id="1333030256">
      <w:bodyDiv w:val="1"/>
      <w:marLeft w:val="0"/>
      <w:marRight w:val="0"/>
      <w:marTop w:val="0"/>
      <w:marBottom w:val="0"/>
      <w:divBdr>
        <w:top w:val="none" w:sz="0" w:space="0" w:color="auto"/>
        <w:left w:val="none" w:sz="0" w:space="0" w:color="auto"/>
        <w:bottom w:val="none" w:sz="0" w:space="0" w:color="auto"/>
        <w:right w:val="none" w:sz="0" w:space="0" w:color="auto"/>
      </w:divBdr>
    </w:div>
    <w:div w:id="1333678179">
      <w:bodyDiv w:val="1"/>
      <w:marLeft w:val="0"/>
      <w:marRight w:val="0"/>
      <w:marTop w:val="0"/>
      <w:marBottom w:val="0"/>
      <w:divBdr>
        <w:top w:val="none" w:sz="0" w:space="0" w:color="auto"/>
        <w:left w:val="none" w:sz="0" w:space="0" w:color="auto"/>
        <w:bottom w:val="none" w:sz="0" w:space="0" w:color="auto"/>
        <w:right w:val="none" w:sz="0" w:space="0" w:color="auto"/>
      </w:divBdr>
    </w:div>
    <w:div w:id="1333994029">
      <w:bodyDiv w:val="1"/>
      <w:marLeft w:val="0"/>
      <w:marRight w:val="0"/>
      <w:marTop w:val="0"/>
      <w:marBottom w:val="0"/>
      <w:divBdr>
        <w:top w:val="none" w:sz="0" w:space="0" w:color="auto"/>
        <w:left w:val="none" w:sz="0" w:space="0" w:color="auto"/>
        <w:bottom w:val="none" w:sz="0" w:space="0" w:color="auto"/>
        <w:right w:val="none" w:sz="0" w:space="0" w:color="auto"/>
      </w:divBdr>
    </w:div>
    <w:div w:id="1334260323">
      <w:bodyDiv w:val="1"/>
      <w:marLeft w:val="0"/>
      <w:marRight w:val="0"/>
      <w:marTop w:val="0"/>
      <w:marBottom w:val="0"/>
      <w:divBdr>
        <w:top w:val="none" w:sz="0" w:space="0" w:color="auto"/>
        <w:left w:val="none" w:sz="0" w:space="0" w:color="auto"/>
        <w:bottom w:val="none" w:sz="0" w:space="0" w:color="auto"/>
        <w:right w:val="none" w:sz="0" w:space="0" w:color="auto"/>
      </w:divBdr>
    </w:div>
    <w:div w:id="1334839334">
      <w:bodyDiv w:val="1"/>
      <w:marLeft w:val="0"/>
      <w:marRight w:val="0"/>
      <w:marTop w:val="0"/>
      <w:marBottom w:val="0"/>
      <w:divBdr>
        <w:top w:val="none" w:sz="0" w:space="0" w:color="auto"/>
        <w:left w:val="none" w:sz="0" w:space="0" w:color="auto"/>
        <w:bottom w:val="none" w:sz="0" w:space="0" w:color="auto"/>
        <w:right w:val="none" w:sz="0" w:space="0" w:color="auto"/>
      </w:divBdr>
    </w:div>
    <w:div w:id="1335037928">
      <w:bodyDiv w:val="1"/>
      <w:marLeft w:val="0"/>
      <w:marRight w:val="0"/>
      <w:marTop w:val="0"/>
      <w:marBottom w:val="0"/>
      <w:divBdr>
        <w:top w:val="none" w:sz="0" w:space="0" w:color="auto"/>
        <w:left w:val="none" w:sz="0" w:space="0" w:color="auto"/>
        <w:bottom w:val="none" w:sz="0" w:space="0" w:color="auto"/>
        <w:right w:val="none" w:sz="0" w:space="0" w:color="auto"/>
      </w:divBdr>
    </w:div>
    <w:div w:id="1335376171">
      <w:bodyDiv w:val="1"/>
      <w:marLeft w:val="0"/>
      <w:marRight w:val="0"/>
      <w:marTop w:val="0"/>
      <w:marBottom w:val="0"/>
      <w:divBdr>
        <w:top w:val="none" w:sz="0" w:space="0" w:color="auto"/>
        <w:left w:val="none" w:sz="0" w:space="0" w:color="auto"/>
        <w:bottom w:val="none" w:sz="0" w:space="0" w:color="auto"/>
        <w:right w:val="none" w:sz="0" w:space="0" w:color="auto"/>
      </w:divBdr>
    </w:div>
    <w:div w:id="1335914505">
      <w:bodyDiv w:val="1"/>
      <w:marLeft w:val="0"/>
      <w:marRight w:val="0"/>
      <w:marTop w:val="0"/>
      <w:marBottom w:val="0"/>
      <w:divBdr>
        <w:top w:val="none" w:sz="0" w:space="0" w:color="auto"/>
        <w:left w:val="none" w:sz="0" w:space="0" w:color="auto"/>
        <w:bottom w:val="none" w:sz="0" w:space="0" w:color="auto"/>
        <w:right w:val="none" w:sz="0" w:space="0" w:color="auto"/>
      </w:divBdr>
    </w:div>
    <w:div w:id="1336029918">
      <w:bodyDiv w:val="1"/>
      <w:marLeft w:val="0"/>
      <w:marRight w:val="0"/>
      <w:marTop w:val="0"/>
      <w:marBottom w:val="0"/>
      <w:divBdr>
        <w:top w:val="none" w:sz="0" w:space="0" w:color="auto"/>
        <w:left w:val="none" w:sz="0" w:space="0" w:color="auto"/>
        <w:bottom w:val="none" w:sz="0" w:space="0" w:color="auto"/>
        <w:right w:val="none" w:sz="0" w:space="0" w:color="auto"/>
      </w:divBdr>
    </w:div>
    <w:div w:id="1336610823">
      <w:bodyDiv w:val="1"/>
      <w:marLeft w:val="0"/>
      <w:marRight w:val="0"/>
      <w:marTop w:val="0"/>
      <w:marBottom w:val="0"/>
      <w:divBdr>
        <w:top w:val="none" w:sz="0" w:space="0" w:color="auto"/>
        <w:left w:val="none" w:sz="0" w:space="0" w:color="auto"/>
        <w:bottom w:val="none" w:sz="0" w:space="0" w:color="auto"/>
        <w:right w:val="none" w:sz="0" w:space="0" w:color="auto"/>
      </w:divBdr>
    </w:div>
    <w:div w:id="1336808576">
      <w:bodyDiv w:val="1"/>
      <w:marLeft w:val="0"/>
      <w:marRight w:val="0"/>
      <w:marTop w:val="0"/>
      <w:marBottom w:val="0"/>
      <w:divBdr>
        <w:top w:val="none" w:sz="0" w:space="0" w:color="auto"/>
        <w:left w:val="none" w:sz="0" w:space="0" w:color="auto"/>
        <w:bottom w:val="none" w:sz="0" w:space="0" w:color="auto"/>
        <w:right w:val="none" w:sz="0" w:space="0" w:color="auto"/>
      </w:divBdr>
    </w:div>
    <w:div w:id="1336881330">
      <w:bodyDiv w:val="1"/>
      <w:marLeft w:val="0"/>
      <w:marRight w:val="0"/>
      <w:marTop w:val="0"/>
      <w:marBottom w:val="0"/>
      <w:divBdr>
        <w:top w:val="none" w:sz="0" w:space="0" w:color="auto"/>
        <w:left w:val="none" w:sz="0" w:space="0" w:color="auto"/>
        <w:bottom w:val="none" w:sz="0" w:space="0" w:color="auto"/>
        <w:right w:val="none" w:sz="0" w:space="0" w:color="auto"/>
      </w:divBdr>
    </w:div>
    <w:div w:id="1337002002">
      <w:bodyDiv w:val="1"/>
      <w:marLeft w:val="0"/>
      <w:marRight w:val="0"/>
      <w:marTop w:val="0"/>
      <w:marBottom w:val="0"/>
      <w:divBdr>
        <w:top w:val="none" w:sz="0" w:space="0" w:color="auto"/>
        <w:left w:val="none" w:sz="0" w:space="0" w:color="auto"/>
        <w:bottom w:val="none" w:sz="0" w:space="0" w:color="auto"/>
        <w:right w:val="none" w:sz="0" w:space="0" w:color="auto"/>
      </w:divBdr>
    </w:div>
    <w:div w:id="1337003773">
      <w:bodyDiv w:val="1"/>
      <w:marLeft w:val="0"/>
      <w:marRight w:val="0"/>
      <w:marTop w:val="0"/>
      <w:marBottom w:val="0"/>
      <w:divBdr>
        <w:top w:val="none" w:sz="0" w:space="0" w:color="auto"/>
        <w:left w:val="none" w:sz="0" w:space="0" w:color="auto"/>
        <w:bottom w:val="none" w:sz="0" w:space="0" w:color="auto"/>
        <w:right w:val="none" w:sz="0" w:space="0" w:color="auto"/>
      </w:divBdr>
    </w:div>
    <w:div w:id="1337031992">
      <w:bodyDiv w:val="1"/>
      <w:marLeft w:val="0"/>
      <w:marRight w:val="0"/>
      <w:marTop w:val="0"/>
      <w:marBottom w:val="0"/>
      <w:divBdr>
        <w:top w:val="none" w:sz="0" w:space="0" w:color="auto"/>
        <w:left w:val="none" w:sz="0" w:space="0" w:color="auto"/>
        <w:bottom w:val="none" w:sz="0" w:space="0" w:color="auto"/>
        <w:right w:val="none" w:sz="0" w:space="0" w:color="auto"/>
      </w:divBdr>
    </w:div>
    <w:div w:id="1337925068">
      <w:bodyDiv w:val="1"/>
      <w:marLeft w:val="0"/>
      <w:marRight w:val="0"/>
      <w:marTop w:val="0"/>
      <w:marBottom w:val="0"/>
      <w:divBdr>
        <w:top w:val="none" w:sz="0" w:space="0" w:color="auto"/>
        <w:left w:val="none" w:sz="0" w:space="0" w:color="auto"/>
        <w:bottom w:val="none" w:sz="0" w:space="0" w:color="auto"/>
        <w:right w:val="none" w:sz="0" w:space="0" w:color="auto"/>
      </w:divBdr>
    </w:div>
    <w:div w:id="1338070998">
      <w:bodyDiv w:val="1"/>
      <w:marLeft w:val="0"/>
      <w:marRight w:val="0"/>
      <w:marTop w:val="0"/>
      <w:marBottom w:val="0"/>
      <w:divBdr>
        <w:top w:val="none" w:sz="0" w:space="0" w:color="auto"/>
        <w:left w:val="none" w:sz="0" w:space="0" w:color="auto"/>
        <w:bottom w:val="none" w:sz="0" w:space="0" w:color="auto"/>
        <w:right w:val="none" w:sz="0" w:space="0" w:color="auto"/>
      </w:divBdr>
    </w:div>
    <w:div w:id="1338118065">
      <w:bodyDiv w:val="1"/>
      <w:marLeft w:val="0"/>
      <w:marRight w:val="0"/>
      <w:marTop w:val="0"/>
      <w:marBottom w:val="0"/>
      <w:divBdr>
        <w:top w:val="none" w:sz="0" w:space="0" w:color="auto"/>
        <w:left w:val="none" w:sz="0" w:space="0" w:color="auto"/>
        <w:bottom w:val="none" w:sz="0" w:space="0" w:color="auto"/>
        <w:right w:val="none" w:sz="0" w:space="0" w:color="auto"/>
      </w:divBdr>
    </w:div>
    <w:div w:id="1338656225">
      <w:bodyDiv w:val="1"/>
      <w:marLeft w:val="0"/>
      <w:marRight w:val="0"/>
      <w:marTop w:val="0"/>
      <w:marBottom w:val="0"/>
      <w:divBdr>
        <w:top w:val="none" w:sz="0" w:space="0" w:color="auto"/>
        <w:left w:val="none" w:sz="0" w:space="0" w:color="auto"/>
        <w:bottom w:val="none" w:sz="0" w:space="0" w:color="auto"/>
        <w:right w:val="none" w:sz="0" w:space="0" w:color="auto"/>
      </w:divBdr>
    </w:div>
    <w:div w:id="1339849143">
      <w:bodyDiv w:val="1"/>
      <w:marLeft w:val="0"/>
      <w:marRight w:val="0"/>
      <w:marTop w:val="0"/>
      <w:marBottom w:val="0"/>
      <w:divBdr>
        <w:top w:val="none" w:sz="0" w:space="0" w:color="auto"/>
        <w:left w:val="none" w:sz="0" w:space="0" w:color="auto"/>
        <w:bottom w:val="none" w:sz="0" w:space="0" w:color="auto"/>
        <w:right w:val="none" w:sz="0" w:space="0" w:color="auto"/>
      </w:divBdr>
    </w:div>
    <w:div w:id="1339967963">
      <w:bodyDiv w:val="1"/>
      <w:marLeft w:val="0"/>
      <w:marRight w:val="0"/>
      <w:marTop w:val="0"/>
      <w:marBottom w:val="0"/>
      <w:divBdr>
        <w:top w:val="none" w:sz="0" w:space="0" w:color="auto"/>
        <w:left w:val="none" w:sz="0" w:space="0" w:color="auto"/>
        <w:bottom w:val="none" w:sz="0" w:space="0" w:color="auto"/>
        <w:right w:val="none" w:sz="0" w:space="0" w:color="auto"/>
      </w:divBdr>
    </w:div>
    <w:div w:id="1340086178">
      <w:bodyDiv w:val="1"/>
      <w:marLeft w:val="0"/>
      <w:marRight w:val="0"/>
      <w:marTop w:val="0"/>
      <w:marBottom w:val="0"/>
      <w:divBdr>
        <w:top w:val="none" w:sz="0" w:space="0" w:color="auto"/>
        <w:left w:val="none" w:sz="0" w:space="0" w:color="auto"/>
        <w:bottom w:val="none" w:sz="0" w:space="0" w:color="auto"/>
        <w:right w:val="none" w:sz="0" w:space="0" w:color="auto"/>
      </w:divBdr>
    </w:div>
    <w:div w:id="1340349949">
      <w:bodyDiv w:val="1"/>
      <w:marLeft w:val="0"/>
      <w:marRight w:val="0"/>
      <w:marTop w:val="0"/>
      <w:marBottom w:val="0"/>
      <w:divBdr>
        <w:top w:val="none" w:sz="0" w:space="0" w:color="auto"/>
        <w:left w:val="none" w:sz="0" w:space="0" w:color="auto"/>
        <w:bottom w:val="none" w:sz="0" w:space="0" w:color="auto"/>
        <w:right w:val="none" w:sz="0" w:space="0" w:color="auto"/>
      </w:divBdr>
    </w:div>
    <w:div w:id="1340354522">
      <w:bodyDiv w:val="1"/>
      <w:marLeft w:val="0"/>
      <w:marRight w:val="0"/>
      <w:marTop w:val="0"/>
      <w:marBottom w:val="0"/>
      <w:divBdr>
        <w:top w:val="none" w:sz="0" w:space="0" w:color="auto"/>
        <w:left w:val="none" w:sz="0" w:space="0" w:color="auto"/>
        <w:bottom w:val="none" w:sz="0" w:space="0" w:color="auto"/>
        <w:right w:val="none" w:sz="0" w:space="0" w:color="auto"/>
      </w:divBdr>
    </w:div>
    <w:div w:id="1340545177">
      <w:bodyDiv w:val="1"/>
      <w:marLeft w:val="0"/>
      <w:marRight w:val="0"/>
      <w:marTop w:val="0"/>
      <w:marBottom w:val="0"/>
      <w:divBdr>
        <w:top w:val="none" w:sz="0" w:space="0" w:color="auto"/>
        <w:left w:val="none" w:sz="0" w:space="0" w:color="auto"/>
        <w:bottom w:val="none" w:sz="0" w:space="0" w:color="auto"/>
        <w:right w:val="none" w:sz="0" w:space="0" w:color="auto"/>
      </w:divBdr>
    </w:div>
    <w:div w:id="1340737248">
      <w:bodyDiv w:val="1"/>
      <w:marLeft w:val="0"/>
      <w:marRight w:val="0"/>
      <w:marTop w:val="0"/>
      <w:marBottom w:val="0"/>
      <w:divBdr>
        <w:top w:val="none" w:sz="0" w:space="0" w:color="auto"/>
        <w:left w:val="none" w:sz="0" w:space="0" w:color="auto"/>
        <w:bottom w:val="none" w:sz="0" w:space="0" w:color="auto"/>
        <w:right w:val="none" w:sz="0" w:space="0" w:color="auto"/>
      </w:divBdr>
    </w:div>
    <w:div w:id="1341196012">
      <w:bodyDiv w:val="1"/>
      <w:marLeft w:val="0"/>
      <w:marRight w:val="0"/>
      <w:marTop w:val="0"/>
      <w:marBottom w:val="0"/>
      <w:divBdr>
        <w:top w:val="none" w:sz="0" w:space="0" w:color="auto"/>
        <w:left w:val="none" w:sz="0" w:space="0" w:color="auto"/>
        <w:bottom w:val="none" w:sz="0" w:space="0" w:color="auto"/>
        <w:right w:val="none" w:sz="0" w:space="0" w:color="auto"/>
      </w:divBdr>
    </w:div>
    <w:div w:id="1342660801">
      <w:bodyDiv w:val="1"/>
      <w:marLeft w:val="0"/>
      <w:marRight w:val="0"/>
      <w:marTop w:val="0"/>
      <w:marBottom w:val="0"/>
      <w:divBdr>
        <w:top w:val="none" w:sz="0" w:space="0" w:color="auto"/>
        <w:left w:val="none" w:sz="0" w:space="0" w:color="auto"/>
        <w:bottom w:val="none" w:sz="0" w:space="0" w:color="auto"/>
        <w:right w:val="none" w:sz="0" w:space="0" w:color="auto"/>
      </w:divBdr>
    </w:div>
    <w:div w:id="1343243785">
      <w:bodyDiv w:val="1"/>
      <w:marLeft w:val="0"/>
      <w:marRight w:val="0"/>
      <w:marTop w:val="0"/>
      <w:marBottom w:val="0"/>
      <w:divBdr>
        <w:top w:val="none" w:sz="0" w:space="0" w:color="auto"/>
        <w:left w:val="none" w:sz="0" w:space="0" w:color="auto"/>
        <w:bottom w:val="none" w:sz="0" w:space="0" w:color="auto"/>
        <w:right w:val="none" w:sz="0" w:space="0" w:color="auto"/>
      </w:divBdr>
    </w:div>
    <w:div w:id="1343360070">
      <w:bodyDiv w:val="1"/>
      <w:marLeft w:val="0"/>
      <w:marRight w:val="0"/>
      <w:marTop w:val="0"/>
      <w:marBottom w:val="0"/>
      <w:divBdr>
        <w:top w:val="none" w:sz="0" w:space="0" w:color="auto"/>
        <w:left w:val="none" w:sz="0" w:space="0" w:color="auto"/>
        <w:bottom w:val="none" w:sz="0" w:space="0" w:color="auto"/>
        <w:right w:val="none" w:sz="0" w:space="0" w:color="auto"/>
      </w:divBdr>
    </w:div>
    <w:div w:id="1343430635">
      <w:bodyDiv w:val="1"/>
      <w:marLeft w:val="0"/>
      <w:marRight w:val="0"/>
      <w:marTop w:val="0"/>
      <w:marBottom w:val="0"/>
      <w:divBdr>
        <w:top w:val="none" w:sz="0" w:space="0" w:color="auto"/>
        <w:left w:val="none" w:sz="0" w:space="0" w:color="auto"/>
        <w:bottom w:val="none" w:sz="0" w:space="0" w:color="auto"/>
        <w:right w:val="none" w:sz="0" w:space="0" w:color="auto"/>
      </w:divBdr>
    </w:div>
    <w:div w:id="1344212167">
      <w:bodyDiv w:val="1"/>
      <w:marLeft w:val="0"/>
      <w:marRight w:val="0"/>
      <w:marTop w:val="0"/>
      <w:marBottom w:val="0"/>
      <w:divBdr>
        <w:top w:val="none" w:sz="0" w:space="0" w:color="auto"/>
        <w:left w:val="none" w:sz="0" w:space="0" w:color="auto"/>
        <w:bottom w:val="none" w:sz="0" w:space="0" w:color="auto"/>
        <w:right w:val="none" w:sz="0" w:space="0" w:color="auto"/>
      </w:divBdr>
    </w:div>
    <w:div w:id="1344279427">
      <w:bodyDiv w:val="1"/>
      <w:marLeft w:val="0"/>
      <w:marRight w:val="0"/>
      <w:marTop w:val="0"/>
      <w:marBottom w:val="0"/>
      <w:divBdr>
        <w:top w:val="none" w:sz="0" w:space="0" w:color="auto"/>
        <w:left w:val="none" w:sz="0" w:space="0" w:color="auto"/>
        <w:bottom w:val="none" w:sz="0" w:space="0" w:color="auto"/>
        <w:right w:val="none" w:sz="0" w:space="0" w:color="auto"/>
      </w:divBdr>
    </w:div>
    <w:div w:id="1345980049">
      <w:bodyDiv w:val="1"/>
      <w:marLeft w:val="0"/>
      <w:marRight w:val="0"/>
      <w:marTop w:val="0"/>
      <w:marBottom w:val="0"/>
      <w:divBdr>
        <w:top w:val="none" w:sz="0" w:space="0" w:color="auto"/>
        <w:left w:val="none" w:sz="0" w:space="0" w:color="auto"/>
        <w:bottom w:val="none" w:sz="0" w:space="0" w:color="auto"/>
        <w:right w:val="none" w:sz="0" w:space="0" w:color="auto"/>
      </w:divBdr>
    </w:div>
    <w:div w:id="1346714799">
      <w:bodyDiv w:val="1"/>
      <w:marLeft w:val="0"/>
      <w:marRight w:val="0"/>
      <w:marTop w:val="0"/>
      <w:marBottom w:val="0"/>
      <w:divBdr>
        <w:top w:val="none" w:sz="0" w:space="0" w:color="auto"/>
        <w:left w:val="none" w:sz="0" w:space="0" w:color="auto"/>
        <w:bottom w:val="none" w:sz="0" w:space="0" w:color="auto"/>
        <w:right w:val="none" w:sz="0" w:space="0" w:color="auto"/>
      </w:divBdr>
    </w:div>
    <w:div w:id="1346786777">
      <w:bodyDiv w:val="1"/>
      <w:marLeft w:val="0"/>
      <w:marRight w:val="0"/>
      <w:marTop w:val="0"/>
      <w:marBottom w:val="0"/>
      <w:divBdr>
        <w:top w:val="none" w:sz="0" w:space="0" w:color="auto"/>
        <w:left w:val="none" w:sz="0" w:space="0" w:color="auto"/>
        <w:bottom w:val="none" w:sz="0" w:space="0" w:color="auto"/>
        <w:right w:val="none" w:sz="0" w:space="0" w:color="auto"/>
      </w:divBdr>
    </w:div>
    <w:div w:id="1346789462">
      <w:bodyDiv w:val="1"/>
      <w:marLeft w:val="0"/>
      <w:marRight w:val="0"/>
      <w:marTop w:val="0"/>
      <w:marBottom w:val="0"/>
      <w:divBdr>
        <w:top w:val="none" w:sz="0" w:space="0" w:color="auto"/>
        <w:left w:val="none" w:sz="0" w:space="0" w:color="auto"/>
        <w:bottom w:val="none" w:sz="0" w:space="0" w:color="auto"/>
        <w:right w:val="none" w:sz="0" w:space="0" w:color="auto"/>
      </w:divBdr>
    </w:div>
    <w:div w:id="1346978618">
      <w:bodyDiv w:val="1"/>
      <w:marLeft w:val="0"/>
      <w:marRight w:val="0"/>
      <w:marTop w:val="0"/>
      <w:marBottom w:val="0"/>
      <w:divBdr>
        <w:top w:val="none" w:sz="0" w:space="0" w:color="auto"/>
        <w:left w:val="none" w:sz="0" w:space="0" w:color="auto"/>
        <w:bottom w:val="none" w:sz="0" w:space="0" w:color="auto"/>
        <w:right w:val="none" w:sz="0" w:space="0" w:color="auto"/>
      </w:divBdr>
    </w:div>
    <w:div w:id="1347250501">
      <w:bodyDiv w:val="1"/>
      <w:marLeft w:val="0"/>
      <w:marRight w:val="0"/>
      <w:marTop w:val="0"/>
      <w:marBottom w:val="0"/>
      <w:divBdr>
        <w:top w:val="none" w:sz="0" w:space="0" w:color="auto"/>
        <w:left w:val="none" w:sz="0" w:space="0" w:color="auto"/>
        <w:bottom w:val="none" w:sz="0" w:space="0" w:color="auto"/>
        <w:right w:val="none" w:sz="0" w:space="0" w:color="auto"/>
      </w:divBdr>
    </w:div>
    <w:div w:id="1347321151">
      <w:bodyDiv w:val="1"/>
      <w:marLeft w:val="0"/>
      <w:marRight w:val="0"/>
      <w:marTop w:val="0"/>
      <w:marBottom w:val="0"/>
      <w:divBdr>
        <w:top w:val="none" w:sz="0" w:space="0" w:color="auto"/>
        <w:left w:val="none" w:sz="0" w:space="0" w:color="auto"/>
        <w:bottom w:val="none" w:sz="0" w:space="0" w:color="auto"/>
        <w:right w:val="none" w:sz="0" w:space="0" w:color="auto"/>
      </w:divBdr>
    </w:div>
    <w:div w:id="1347901971">
      <w:bodyDiv w:val="1"/>
      <w:marLeft w:val="0"/>
      <w:marRight w:val="0"/>
      <w:marTop w:val="0"/>
      <w:marBottom w:val="0"/>
      <w:divBdr>
        <w:top w:val="none" w:sz="0" w:space="0" w:color="auto"/>
        <w:left w:val="none" w:sz="0" w:space="0" w:color="auto"/>
        <w:bottom w:val="none" w:sz="0" w:space="0" w:color="auto"/>
        <w:right w:val="none" w:sz="0" w:space="0" w:color="auto"/>
      </w:divBdr>
    </w:div>
    <w:div w:id="1348755962">
      <w:bodyDiv w:val="1"/>
      <w:marLeft w:val="0"/>
      <w:marRight w:val="0"/>
      <w:marTop w:val="0"/>
      <w:marBottom w:val="0"/>
      <w:divBdr>
        <w:top w:val="none" w:sz="0" w:space="0" w:color="auto"/>
        <w:left w:val="none" w:sz="0" w:space="0" w:color="auto"/>
        <w:bottom w:val="none" w:sz="0" w:space="0" w:color="auto"/>
        <w:right w:val="none" w:sz="0" w:space="0" w:color="auto"/>
      </w:divBdr>
    </w:div>
    <w:div w:id="1349942110">
      <w:bodyDiv w:val="1"/>
      <w:marLeft w:val="0"/>
      <w:marRight w:val="0"/>
      <w:marTop w:val="0"/>
      <w:marBottom w:val="0"/>
      <w:divBdr>
        <w:top w:val="none" w:sz="0" w:space="0" w:color="auto"/>
        <w:left w:val="none" w:sz="0" w:space="0" w:color="auto"/>
        <w:bottom w:val="none" w:sz="0" w:space="0" w:color="auto"/>
        <w:right w:val="none" w:sz="0" w:space="0" w:color="auto"/>
      </w:divBdr>
    </w:div>
    <w:div w:id="1350375443">
      <w:bodyDiv w:val="1"/>
      <w:marLeft w:val="0"/>
      <w:marRight w:val="0"/>
      <w:marTop w:val="0"/>
      <w:marBottom w:val="0"/>
      <w:divBdr>
        <w:top w:val="none" w:sz="0" w:space="0" w:color="auto"/>
        <w:left w:val="none" w:sz="0" w:space="0" w:color="auto"/>
        <w:bottom w:val="none" w:sz="0" w:space="0" w:color="auto"/>
        <w:right w:val="none" w:sz="0" w:space="0" w:color="auto"/>
      </w:divBdr>
    </w:div>
    <w:div w:id="1350447047">
      <w:bodyDiv w:val="1"/>
      <w:marLeft w:val="0"/>
      <w:marRight w:val="0"/>
      <w:marTop w:val="0"/>
      <w:marBottom w:val="0"/>
      <w:divBdr>
        <w:top w:val="none" w:sz="0" w:space="0" w:color="auto"/>
        <w:left w:val="none" w:sz="0" w:space="0" w:color="auto"/>
        <w:bottom w:val="none" w:sz="0" w:space="0" w:color="auto"/>
        <w:right w:val="none" w:sz="0" w:space="0" w:color="auto"/>
      </w:divBdr>
    </w:div>
    <w:div w:id="1351488150">
      <w:bodyDiv w:val="1"/>
      <w:marLeft w:val="0"/>
      <w:marRight w:val="0"/>
      <w:marTop w:val="0"/>
      <w:marBottom w:val="0"/>
      <w:divBdr>
        <w:top w:val="none" w:sz="0" w:space="0" w:color="auto"/>
        <w:left w:val="none" w:sz="0" w:space="0" w:color="auto"/>
        <w:bottom w:val="none" w:sz="0" w:space="0" w:color="auto"/>
        <w:right w:val="none" w:sz="0" w:space="0" w:color="auto"/>
      </w:divBdr>
    </w:div>
    <w:div w:id="1351682892">
      <w:bodyDiv w:val="1"/>
      <w:marLeft w:val="0"/>
      <w:marRight w:val="0"/>
      <w:marTop w:val="0"/>
      <w:marBottom w:val="0"/>
      <w:divBdr>
        <w:top w:val="none" w:sz="0" w:space="0" w:color="auto"/>
        <w:left w:val="none" w:sz="0" w:space="0" w:color="auto"/>
        <w:bottom w:val="none" w:sz="0" w:space="0" w:color="auto"/>
        <w:right w:val="none" w:sz="0" w:space="0" w:color="auto"/>
      </w:divBdr>
    </w:div>
    <w:div w:id="1351686554">
      <w:bodyDiv w:val="1"/>
      <w:marLeft w:val="0"/>
      <w:marRight w:val="0"/>
      <w:marTop w:val="0"/>
      <w:marBottom w:val="0"/>
      <w:divBdr>
        <w:top w:val="none" w:sz="0" w:space="0" w:color="auto"/>
        <w:left w:val="none" w:sz="0" w:space="0" w:color="auto"/>
        <w:bottom w:val="none" w:sz="0" w:space="0" w:color="auto"/>
        <w:right w:val="none" w:sz="0" w:space="0" w:color="auto"/>
      </w:divBdr>
    </w:div>
    <w:div w:id="1352492894">
      <w:bodyDiv w:val="1"/>
      <w:marLeft w:val="0"/>
      <w:marRight w:val="0"/>
      <w:marTop w:val="0"/>
      <w:marBottom w:val="0"/>
      <w:divBdr>
        <w:top w:val="none" w:sz="0" w:space="0" w:color="auto"/>
        <w:left w:val="none" w:sz="0" w:space="0" w:color="auto"/>
        <w:bottom w:val="none" w:sz="0" w:space="0" w:color="auto"/>
        <w:right w:val="none" w:sz="0" w:space="0" w:color="auto"/>
      </w:divBdr>
    </w:div>
    <w:div w:id="1352681632">
      <w:bodyDiv w:val="1"/>
      <w:marLeft w:val="0"/>
      <w:marRight w:val="0"/>
      <w:marTop w:val="0"/>
      <w:marBottom w:val="0"/>
      <w:divBdr>
        <w:top w:val="none" w:sz="0" w:space="0" w:color="auto"/>
        <w:left w:val="none" w:sz="0" w:space="0" w:color="auto"/>
        <w:bottom w:val="none" w:sz="0" w:space="0" w:color="auto"/>
        <w:right w:val="none" w:sz="0" w:space="0" w:color="auto"/>
      </w:divBdr>
    </w:div>
    <w:div w:id="1353800548">
      <w:bodyDiv w:val="1"/>
      <w:marLeft w:val="0"/>
      <w:marRight w:val="0"/>
      <w:marTop w:val="0"/>
      <w:marBottom w:val="0"/>
      <w:divBdr>
        <w:top w:val="none" w:sz="0" w:space="0" w:color="auto"/>
        <w:left w:val="none" w:sz="0" w:space="0" w:color="auto"/>
        <w:bottom w:val="none" w:sz="0" w:space="0" w:color="auto"/>
        <w:right w:val="none" w:sz="0" w:space="0" w:color="auto"/>
      </w:divBdr>
    </w:div>
    <w:div w:id="1354115539">
      <w:bodyDiv w:val="1"/>
      <w:marLeft w:val="0"/>
      <w:marRight w:val="0"/>
      <w:marTop w:val="0"/>
      <w:marBottom w:val="0"/>
      <w:divBdr>
        <w:top w:val="none" w:sz="0" w:space="0" w:color="auto"/>
        <w:left w:val="none" w:sz="0" w:space="0" w:color="auto"/>
        <w:bottom w:val="none" w:sz="0" w:space="0" w:color="auto"/>
        <w:right w:val="none" w:sz="0" w:space="0" w:color="auto"/>
      </w:divBdr>
    </w:div>
    <w:div w:id="1354378753">
      <w:bodyDiv w:val="1"/>
      <w:marLeft w:val="0"/>
      <w:marRight w:val="0"/>
      <w:marTop w:val="0"/>
      <w:marBottom w:val="0"/>
      <w:divBdr>
        <w:top w:val="none" w:sz="0" w:space="0" w:color="auto"/>
        <w:left w:val="none" w:sz="0" w:space="0" w:color="auto"/>
        <w:bottom w:val="none" w:sz="0" w:space="0" w:color="auto"/>
        <w:right w:val="none" w:sz="0" w:space="0" w:color="auto"/>
      </w:divBdr>
    </w:div>
    <w:div w:id="1354578095">
      <w:bodyDiv w:val="1"/>
      <w:marLeft w:val="0"/>
      <w:marRight w:val="0"/>
      <w:marTop w:val="0"/>
      <w:marBottom w:val="0"/>
      <w:divBdr>
        <w:top w:val="none" w:sz="0" w:space="0" w:color="auto"/>
        <w:left w:val="none" w:sz="0" w:space="0" w:color="auto"/>
        <w:bottom w:val="none" w:sz="0" w:space="0" w:color="auto"/>
        <w:right w:val="none" w:sz="0" w:space="0" w:color="auto"/>
      </w:divBdr>
    </w:div>
    <w:div w:id="1354839686">
      <w:bodyDiv w:val="1"/>
      <w:marLeft w:val="0"/>
      <w:marRight w:val="0"/>
      <w:marTop w:val="0"/>
      <w:marBottom w:val="0"/>
      <w:divBdr>
        <w:top w:val="none" w:sz="0" w:space="0" w:color="auto"/>
        <w:left w:val="none" w:sz="0" w:space="0" w:color="auto"/>
        <w:bottom w:val="none" w:sz="0" w:space="0" w:color="auto"/>
        <w:right w:val="none" w:sz="0" w:space="0" w:color="auto"/>
      </w:divBdr>
    </w:div>
    <w:div w:id="1354915898">
      <w:bodyDiv w:val="1"/>
      <w:marLeft w:val="0"/>
      <w:marRight w:val="0"/>
      <w:marTop w:val="0"/>
      <w:marBottom w:val="0"/>
      <w:divBdr>
        <w:top w:val="none" w:sz="0" w:space="0" w:color="auto"/>
        <w:left w:val="none" w:sz="0" w:space="0" w:color="auto"/>
        <w:bottom w:val="none" w:sz="0" w:space="0" w:color="auto"/>
        <w:right w:val="none" w:sz="0" w:space="0" w:color="auto"/>
      </w:divBdr>
    </w:div>
    <w:div w:id="1355038096">
      <w:bodyDiv w:val="1"/>
      <w:marLeft w:val="0"/>
      <w:marRight w:val="0"/>
      <w:marTop w:val="0"/>
      <w:marBottom w:val="0"/>
      <w:divBdr>
        <w:top w:val="none" w:sz="0" w:space="0" w:color="auto"/>
        <w:left w:val="none" w:sz="0" w:space="0" w:color="auto"/>
        <w:bottom w:val="none" w:sz="0" w:space="0" w:color="auto"/>
        <w:right w:val="none" w:sz="0" w:space="0" w:color="auto"/>
      </w:divBdr>
    </w:div>
    <w:div w:id="1355228549">
      <w:bodyDiv w:val="1"/>
      <w:marLeft w:val="0"/>
      <w:marRight w:val="0"/>
      <w:marTop w:val="0"/>
      <w:marBottom w:val="0"/>
      <w:divBdr>
        <w:top w:val="none" w:sz="0" w:space="0" w:color="auto"/>
        <w:left w:val="none" w:sz="0" w:space="0" w:color="auto"/>
        <w:bottom w:val="none" w:sz="0" w:space="0" w:color="auto"/>
        <w:right w:val="none" w:sz="0" w:space="0" w:color="auto"/>
      </w:divBdr>
    </w:div>
    <w:div w:id="1355231854">
      <w:bodyDiv w:val="1"/>
      <w:marLeft w:val="0"/>
      <w:marRight w:val="0"/>
      <w:marTop w:val="0"/>
      <w:marBottom w:val="0"/>
      <w:divBdr>
        <w:top w:val="none" w:sz="0" w:space="0" w:color="auto"/>
        <w:left w:val="none" w:sz="0" w:space="0" w:color="auto"/>
        <w:bottom w:val="none" w:sz="0" w:space="0" w:color="auto"/>
        <w:right w:val="none" w:sz="0" w:space="0" w:color="auto"/>
      </w:divBdr>
    </w:div>
    <w:div w:id="1355618827">
      <w:bodyDiv w:val="1"/>
      <w:marLeft w:val="0"/>
      <w:marRight w:val="0"/>
      <w:marTop w:val="0"/>
      <w:marBottom w:val="0"/>
      <w:divBdr>
        <w:top w:val="none" w:sz="0" w:space="0" w:color="auto"/>
        <w:left w:val="none" w:sz="0" w:space="0" w:color="auto"/>
        <w:bottom w:val="none" w:sz="0" w:space="0" w:color="auto"/>
        <w:right w:val="none" w:sz="0" w:space="0" w:color="auto"/>
      </w:divBdr>
    </w:div>
    <w:div w:id="1356149947">
      <w:bodyDiv w:val="1"/>
      <w:marLeft w:val="0"/>
      <w:marRight w:val="0"/>
      <w:marTop w:val="0"/>
      <w:marBottom w:val="0"/>
      <w:divBdr>
        <w:top w:val="none" w:sz="0" w:space="0" w:color="auto"/>
        <w:left w:val="none" w:sz="0" w:space="0" w:color="auto"/>
        <w:bottom w:val="none" w:sz="0" w:space="0" w:color="auto"/>
        <w:right w:val="none" w:sz="0" w:space="0" w:color="auto"/>
      </w:divBdr>
    </w:div>
    <w:div w:id="1356228700">
      <w:bodyDiv w:val="1"/>
      <w:marLeft w:val="0"/>
      <w:marRight w:val="0"/>
      <w:marTop w:val="0"/>
      <w:marBottom w:val="0"/>
      <w:divBdr>
        <w:top w:val="none" w:sz="0" w:space="0" w:color="auto"/>
        <w:left w:val="none" w:sz="0" w:space="0" w:color="auto"/>
        <w:bottom w:val="none" w:sz="0" w:space="0" w:color="auto"/>
        <w:right w:val="none" w:sz="0" w:space="0" w:color="auto"/>
      </w:divBdr>
    </w:div>
    <w:div w:id="1357342610">
      <w:bodyDiv w:val="1"/>
      <w:marLeft w:val="0"/>
      <w:marRight w:val="0"/>
      <w:marTop w:val="0"/>
      <w:marBottom w:val="0"/>
      <w:divBdr>
        <w:top w:val="none" w:sz="0" w:space="0" w:color="auto"/>
        <w:left w:val="none" w:sz="0" w:space="0" w:color="auto"/>
        <w:bottom w:val="none" w:sz="0" w:space="0" w:color="auto"/>
        <w:right w:val="none" w:sz="0" w:space="0" w:color="auto"/>
      </w:divBdr>
    </w:div>
    <w:div w:id="1357461830">
      <w:bodyDiv w:val="1"/>
      <w:marLeft w:val="0"/>
      <w:marRight w:val="0"/>
      <w:marTop w:val="0"/>
      <w:marBottom w:val="0"/>
      <w:divBdr>
        <w:top w:val="none" w:sz="0" w:space="0" w:color="auto"/>
        <w:left w:val="none" w:sz="0" w:space="0" w:color="auto"/>
        <w:bottom w:val="none" w:sz="0" w:space="0" w:color="auto"/>
        <w:right w:val="none" w:sz="0" w:space="0" w:color="auto"/>
      </w:divBdr>
    </w:div>
    <w:div w:id="1358505347">
      <w:bodyDiv w:val="1"/>
      <w:marLeft w:val="0"/>
      <w:marRight w:val="0"/>
      <w:marTop w:val="0"/>
      <w:marBottom w:val="0"/>
      <w:divBdr>
        <w:top w:val="none" w:sz="0" w:space="0" w:color="auto"/>
        <w:left w:val="none" w:sz="0" w:space="0" w:color="auto"/>
        <w:bottom w:val="none" w:sz="0" w:space="0" w:color="auto"/>
        <w:right w:val="none" w:sz="0" w:space="0" w:color="auto"/>
      </w:divBdr>
    </w:div>
    <w:div w:id="1358627295">
      <w:bodyDiv w:val="1"/>
      <w:marLeft w:val="0"/>
      <w:marRight w:val="0"/>
      <w:marTop w:val="0"/>
      <w:marBottom w:val="0"/>
      <w:divBdr>
        <w:top w:val="none" w:sz="0" w:space="0" w:color="auto"/>
        <w:left w:val="none" w:sz="0" w:space="0" w:color="auto"/>
        <w:bottom w:val="none" w:sz="0" w:space="0" w:color="auto"/>
        <w:right w:val="none" w:sz="0" w:space="0" w:color="auto"/>
      </w:divBdr>
    </w:div>
    <w:div w:id="1359089969">
      <w:bodyDiv w:val="1"/>
      <w:marLeft w:val="0"/>
      <w:marRight w:val="0"/>
      <w:marTop w:val="0"/>
      <w:marBottom w:val="0"/>
      <w:divBdr>
        <w:top w:val="none" w:sz="0" w:space="0" w:color="auto"/>
        <w:left w:val="none" w:sz="0" w:space="0" w:color="auto"/>
        <w:bottom w:val="none" w:sz="0" w:space="0" w:color="auto"/>
        <w:right w:val="none" w:sz="0" w:space="0" w:color="auto"/>
      </w:divBdr>
    </w:div>
    <w:div w:id="1359354646">
      <w:bodyDiv w:val="1"/>
      <w:marLeft w:val="0"/>
      <w:marRight w:val="0"/>
      <w:marTop w:val="0"/>
      <w:marBottom w:val="0"/>
      <w:divBdr>
        <w:top w:val="none" w:sz="0" w:space="0" w:color="auto"/>
        <w:left w:val="none" w:sz="0" w:space="0" w:color="auto"/>
        <w:bottom w:val="none" w:sz="0" w:space="0" w:color="auto"/>
        <w:right w:val="none" w:sz="0" w:space="0" w:color="auto"/>
      </w:divBdr>
    </w:div>
    <w:div w:id="1360817891">
      <w:bodyDiv w:val="1"/>
      <w:marLeft w:val="0"/>
      <w:marRight w:val="0"/>
      <w:marTop w:val="0"/>
      <w:marBottom w:val="0"/>
      <w:divBdr>
        <w:top w:val="none" w:sz="0" w:space="0" w:color="auto"/>
        <w:left w:val="none" w:sz="0" w:space="0" w:color="auto"/>
        <w:bottom w:val="none" w:sz="0" w:space="0" w:color="auto"/>
        <w:right w:val="none" w:sz="0" w:space="0" w:color="auto"/>
      </w:divBdr>
    </w:div>
    <w:div w:id="1361736118">
      <w:bodyDiv w:val="1"/>
      <w:marLeft w:val="0"/>
      <w:marRight w:val="0"/>
      <w:marTop w:val="0"/>
      <w:marBottom w:val="0"/>
      <w:divBdr>
        <w:top w:val="none" w:sz="0" w:space="0" w:color="auto"/>
        <w:left w:val="none" w:sz="0" w:space="0" w:color="auto"/>
        <w:bottom w:val="none" w:sz="0" w:space="0" w:color="auto"/>
        <w:right w:val="none" w:sz="0" w:space="0" w:color="auto"/>
      </w:divBdr>
    </w:div>
    <w:div w:id="1361928780">
      <w:bodyDiv w:val="1"/>
      <w:marLeft w:val="0"/>
      <w:marRight w:val="0"/>
      <w:marTop w:val="0"/>
      <w:marBottom w:val="0"/>
      <w:divBdr>
        <w:top w:val="none" w:sz="0" w:space="0" w:color="auto"/>
        <w:left w:val="none" w:sz="0" w:space="0" w:color="auto"/>
        <w:bottom w:val="none" w:sz="0" w:space="0" w:color="auto"/>
        <w:right w:val="none" w:sz="0" w:space="0" w:color="auto"/>
      </w:divBdr>
    </w:div>
    <w:div w:id="1362053251">
      <w:bodyDiv w:val="1"/>
      <w:marLeft w:val="0"/>
      <w:marRight w:val="0"/>
      <w:marTop w:val="0"/>
      <w:marBottom w:val="0"/>
      <w:divBdr>
        <w:top w:val="none" w:sz="0" w:space="0" w:color="auto"/>
        <w:left w:val="none" w:sz="0" w:space="0" w:color="auto"/>
        <w:bottom w:val="none" w:sz="0" w:space="0" w:color="auto"/>
        <w:right w:val="none" w:sz="0" w:space="0" w:color="auto"/>
      </w:divBdr>
    </w:div>
    <w:div w:id="1362896393">
      <w:bodyDiv w:val="1"/>
      <w:marLeft w:val="0"/>
      <w:marRight w:val="0"/>
      <w:marTop w:val="0"/>
      <w:marBottom w:val="0"/>
      <w:divBdr>
        <w:top w:val="none" w:sz="0" w:space="0" w:color="auto"/>
        <w:left w:val="none" w:sz="0" w:space="0" w:color="auto"/>
        <w:bottom w:val="none" w:sz="0" w:space="0" w:color="auto"/>
        <w:right w:val="none" w:sz="0" w:space="0" w:color="auto"/>
      </w:divBdr>
    </w:div>
    <w:div w:id="1363283549">
      <w:bodyDiv w:val="1"/>
      <w:marLeft w:val="0"/>
      <w:marRight w:val="0"/>
      <w:marTop w:val="0"/>
      <w:marBottom w:val="0"/>
      <w:divBdr>
        <w:top w:val="none" w:sz="0" w:space="0" w:color="auto"/>
        <w:left w:val="none" w:sz="0" w:space="0" w:color="auto"/>
        <w:bottom w:val="none" w:sz="0" w:space="0" w:color="auto"/>
        <w:right w:val="none" w:sz="0" w:space="0" w:color="auto"/>
      </w:divBdr>
    </w:div>
    <w:div w:id="1363359886">
      <w:bodyDiv w:val="1"/>
      <w:marLeft w:val="0"/>
      <w:marRight w:val="0"/>
      <w:marTop w:val="0"/>
      <w:marBottom w:val="0"/>
      <w:divBdr>
        <w:top w:val="none" w:sz="0" w:space="0" w:color="auto"/>
        <w:left w:val="none" w:sz="0" w:space="0" w:color="auto"/>
        <w:bottom w:val="none" w:sz="0" w:space="0" w:color="auto"/>
        <w:right w:val="none" w:sz="0" w:space="0" w:color="auto"/>
      </w:divBdr>
    </w:div>
    <w:div w:id="1363360381">
      <w:bodyDiv w:val="1"/>
      <w:marLeft w:val="0"/>
      <w:marRight w:val="0"/>
      <w:marTop w:val="0"/>
      <w:marBottom w:val="0"/>
      <w:divBdr>
        <w:top w:val="none" w:sz="0" w:space="0" w:color="auto"/>
        <w:left w:val="none" w:sz="0" w:space="0" w:color="auto"/>
        <w:bottom w:val="none" w:sz="0" w:space="0" w:color="auto"/>
        <w:right w:val="none" w:sz="0" w:space="0" w:color="auto"/>
      </w:divBdr>
    </w:div>
    <w:div w:id="1363894643">
      <w:bodyDiv w:val="1"/>
      <w:marLeft w:val="0"/>
      <w:marRight w:val="0"/>
      <w:marTop w:val="0"/>
      <w:marBottom w:val="0"/>
      <w:divBdr>
        <w:top w:val="none" w:sz="0" w:space="0" w:color="auto"/>
        <w:left w:val="none" w:sz="0" w:space="0" w:color="auto"/>
        <w:bottom w:val="none" w:sz="0" w:space="0" w:color="auto"/>
        <w:right w:val="none" w:sz="0" w:space="0" w:color="auto"/>
      </w:divBdr>
    </w:div>
    <w:div w:id="1364139197">
      <w:bodyDiv w:val="1"/>
      <w:marLeft w:val="0"/>
      <w:marRight w:val="0"/>
      <w:marTop w:val="0"/>
      <w:marBottom w:val="0"/>
      <w:divBdr>
        <w:top w:val="none" w:sz="0" w:space="0" w:color="auto"/>
        <w:left w:val="none" w:sz="0" w:space="0" w:color="auto"/>
        <w:bottom w:val="none" w:sz="0" w:space="0" w:color="auto"/>
        <w:right w:val="none" w:sz="0" w:space="0" w:color="auto"/>
      </w:divBdr>
    </w:div>
    <w:div w:id="1364206976">
      <w:bodyDiv w:val="1"/>
      <w:marLeft w:val="0"/>
      <w:marRight w:val="0"/>
      <w:marTop w:val="0"/>
      <w:marBottom w:val="0"/>
      <w:divBdr>
        <w:top w:val="none" w:sz="0" w:space="0" w:color="auto"/>
        <w:left w:val="none" w:sz="0" w:space="0" w:color="auto"/>
        <w:bottom w:val="none" w:sz="0" w:space="0" w:color="auto"/>
        <w:right w:val="none" w:sz="0" w:space="0" w:color="auto"/>
      </w:divBdr>
    </w:div>
    <w:div w:id="1364289966">
      <w:bodyDiv w:val="1"/>
      <w:marLeft w:val="0"/>
      <w:marRight w:val="0"/>
      <w:marTop w:val="0"/>
      <w:marBottom w:val="0"/>
      <w:divBdr>
        <w:top w:val="none" w:sz="0" w:space="0" w:color="auto"/>
        <w:left w:val="none" w:sz="0" w:space="0" w:color="auto"/>
        <w:bottom w:val="none" w:sz="0" w:space="0" w:color="auto"/>
        <w:right w:val="none" w:sz="0" w:space="0" w:color="auto"/>
      </w:divBdr>
    </w:div>
    <w:div w:id="1364473963">
      <w:bodyDiv w:val="1"/>
      <w:marLeft w:val="0"/>
      <w:marRight w:val="0"/>
      <w:marTop w:val="0"/>
      <w:marBottom w:val="0"/>
      <w:divBdr>
        <w:top w:val="none" w:sz="0" w:space="0" w:color="auto"/>
        <w:left w:val="none" w:sz="0" w:space="0" w:color="auto"/>
        <w:bottom w:val="none" w:sz="0" w:space="0" w:color="auto"/>
        <w:right w:val="none" w:sz="0" w:space="0" w:color="auto"/>
      </w:divBdr>
    </w:div>
    <w:div w:id="1364675289">
      <w:bodyDiv w:val="1"/>
      <w:marLeft w:val="0"/>
      <w:marRight w:val="0"/>
      <w:marTop w:val="0"/>
      <w:marBottom w:val="0"/>
      <w:divBdr>
        <w:top w:val="none" w:sz="0" w:space="0" w:color="auto"/>
        <w:left w:val="none" w:sz="0" w:space="0" w:color="auto"/>
        <w:bottom w:val="none" w:sz="0" w:space="0" w:color="auto"/>
        <w:right w:val="none" w:sz="0" w:space="0" w:color="auto"/>
      </w:divBdr>
    </w:div>
    <w:div w:id="1365207039">
      <w:bodyDiv w:val="1"/>
      <w:marLeft w:val="0"/>
      <w:marRight w:val="0"/>
      <w:marTop w:val="0"/>
      <w:marBottom w:val="0"/>
      <w:divBdr>
        <w:top w:val="none" w:sz="0" w:space="0" w:color="auto"/>
        <w:left w:val="none" w:sz="0" w:space="0" w:color="auto"/>
        <w:bottom w:val="none" w:sz="0" w:space="0" w:color="auto"/>
        <w:right w:val="none" w:sz="0" w:space="0" w:color="auto"/>
      </w:divBdr>
    </w:div>
    <w:div w:id="1365325668">
      <w:bodyDiv w:val="1"/>
      <w:marLeft w:val="0"/>
      <w:marRight w:val="0"/>
      <w:marTop w:val="0"/>
      <w:marBottom w:val="0"/>
      <w:divBdr>
        <w:top w:val="none" w:sz="0" w:space="0" w:color="auto"/>
        <w:left w:val="none" w:sz="0" w:space="0" w:color="auto"/>
        <w:bottom w:val="none" w:sz="0" w:space="0" w:color="auto"/>
        <w:right w:val="none" w:sz="0" w:space="0" w:color="auto"/>
      </w:divBdr>
    </w:div>
    <w:div w:id="1365709581">
      <w:bodyDiv w:val="1"/>
      <w:marLeft w:val="0"/>
      <w:marRight w:val="0"/>
      <w:marTop w:val="0"/>
      <w:marBottom w:val="0"/>
      <w:divBdr>
        <w:top w:val="none" w:sz="0" w:space="0" w:color="auto"/>
        <w:left w:val="none" w:sz="0" w:space="0" w:color="auto"/>
        <w:bottom w:val="none" w:sz="0" w:space="0" w:color="auto"/>
        <w:right w:val="none" w:sz="0" w:space="0" w:color="auto"/>
      </w:divBdr>
    </w:div>
    <w:div w:id="1365712076">
      <w:bodyDiv w:val="1"/>
      <w:marLeft w:val="0"/>
      <w:marRight w:val="0"/>
      <w:marTop w:val="0"/>
      <w:marBottom w:val="0"/>
      <w:divBdr>
        <w:top w:val="none" w:sz="0" w:space="0" w:color="auto"/>
        <w:left w:val="none" w:sz="0" w:space="0" w:color="auto"/>
        <w:bottom w:val="none" w:sz="0" w:space="0" w:color="auto"/>
        <w:right w:val="none" w:sz="0" w:space="0" w:color="auto"/>
      </w:divBdr>
    </w:div>
    <w:div w:id="1366179482">
      <w:bodyDiv w:val="1"/>
      <w:marLeft w:val="0"/>
      <w:marRight w:val="0"/>
      <w:marTop w:val="0"/>
      <w:marBottom w:val="0"/>
      <w:divBdr>
        <w:top w:val="none" w:sz="0" w:space="0" w:color="auto"/>
        <w:left w:val="none" w:sz="0" w:space="0" w:color="auto"/>
        <w:bottom w:val="none" w:sz="0" w:space="0" w:color="auto"/>
        <w:right w:val="none" w:sz="0" w:space="0" w:color="auto"/>
      </w:divBdr>
    </w:div>
    <w:div w:id="1366365891">
      <w:bodyDiv w:val="1"/>
      <w:marLeft w:val="0"/>
      <w:marRight w:val="0"/>
      <w:marTop w:val="0"/>
      <w:marBottom w:val="0"/>
      <w:divBdr>
        <w:top w:val="none" w:sz="0" w:space="0" w:color="auto"/>
        <w:left w:val="none" w:sz="0" w:space="0" w:color="auto"/>
        <w:bottom w:val="none" w:sz="0" w:space="0" w:color="auto"/>
        <w:right w:val="none" w:sz="0" w:space="0" w:color="auto"/>
      </w:divBdr>
    </w:div>
    <w:div w:id="1366753904">
      <w:bodyDiv w:val="1"/>
      <w:marLeft w:val="0"/>
      <w:marRight w:val="0"/>
      <w:marTop w:val="0"/>
      <w:marBottom w:val="0"/>
      <w:divBdr>
        <w:top w:val="none" w:sz="0" w:space="0" w:color="auto"/>
        <w:left w:val="none" w:sz="0" w:space="0" w:color="auto"/>
        <w:bottom w:val="none" w:sz="0" w:space="0" w:color="auto"/>
        <w:right w:val="none" w:sz="0" w:space="0" w:color="auto"/>
      </w:divBdr>
    </w:div>
    <w:div w:id="1367482880">
      <w:bodyDiv w:val="1"/>
      <w:marLeft w:val="0"/>
      <w:marRight w:val="0"/>
      <w:marTop w:val="0"/>
      <w:marBottom w:val="0"/>
      <w:divBdr>
        <w:top w:val="none" w:sz="0" w:space="0" w:color="auto"/>
        <w:left w:val="none" w:sz="0" w:space="0" w:color="auto"/>
        <w:bottom w:val="none" w:sz="0" w:space="0" w:color="auto"/>
        <w:right w:val="none" w:sz="0" w:space="0" w:color="auto"/>
      </w:divBdr>
    </w:div>
    <w:div w:id="1367832924">
      <w:bodyDiv w:val="1"/>
      <w:marLeft w:val="0"/>
      <w:marRight w:val="0"/>
      <w:marTop w:val="0"/>
      <w:marBottom w:val="0"/>
      <w:divBdr>
        <w:top w:val="none" w:sz="0" w:space="0" w:color="auto"/>
        <w:left w:val="none" w:sz="0" w:space="0" w:color="auto"/>
        <w:bottom w:val="none" w:sz="0" w:space="0" w:color="auto"/>
        <w:right w:val="none" w:sz="0" w:space="0" w:color="auto"/>
      </w:divBdr>
    </w:div>
    <w:div w:id="1368066914">
      <w:bodyDiv w:val="1"/>
      <w:marLeft w:val="0"/>
      <w:marRight w:val="0"/>
      <w:marTop w:val="0"/>
      <w:marBottom w:val="0"/>
      <w:divBdr>
        <w:top w:val="none" w:sz="0" w:space="0" w:color="auto"/>
        <w:left w:val="none" w:sz="0" w:space="0" w:color="auto"/>
        <w:bottom w:val="none" w:sz="0" w:space="0" w:color="auto"/>
        <w:right w:val="none" w:sz="0" w:space="0" w:color="auto"/>
      </w:divBdr>
    </w:div>
    <w:div w:id="1368137354">
      <w:bodyDiv w:val="1"/>
      <w:marLeft w:val="0"/>
      <w:marRight w:val="0"/>
      <w:marTop w:val="0"/>
      <w:marBottom w:val="0"/>
      <w:divBdr>
        <w:top w:val="none" w:sz="0" w:space="0" w:color="auto"/>
        <w:left w:val="none" w:sz="0" w:space="0" w:color="auto"/>
        <w:bottom w:val="none" w:sz="0" w:space="0" w:color="auto"/>
        <w:right w:val="none" w:sz="0" w:space="0" w:color="auto"/>
      </w:divBdr>
    </w:div>
    <w:div w:id="1368292287">
      <w:bodyDiv w:val="1"/>
      <w:marLeft w:val="0"/>
      <w:marRight w:val="0"/>
      <w:marTop w:val="0"/>
      <w:marBottom w:val="0"/>
      <w:divBdr>
        <w:top w:val="none" w:sz="0" w:space="0" w:color="auto"/>
        <w:left w:val="none" w:sz="0" w:space="0" w:color="auto"/>
        <w:bottom w:val="none" w:sz="0" w:space="0" w:color="auto"/>
        <w:right w:val="none" w:sz="0" w:space="0" w:color="auto"/>
      </w:divBdr>
    </w:div>
    <w:div w:id="1368409461">
      <w:bodyDiv w:val="1"/>
      <w:marLeft w:val="0"/>
      <w:marRight w:val="0"/>
      <w:marTop w:val="0"/>
      <w:marBottom w:val="0"/>
      <w:divBdr>
        <w:top w:val="none" w:sz="0" w:space="0" w:color="auto"/>
        <w:left w:val="none" w:sz="0" w:space="0" w:color="auto"/>
        <w:bottom w:val="none" w:sz="0" w:space="0" w:color="auto"/>
        <w:right w:val="none" w:sz="0" w:space="0" w:color="auto"/>
      </w:divBdr>
    </w:div>
    <w:div w:id="1369260403">
      <w:bodyDiv w:val="1"/>
      <w:marLeft w:val="0"/>
      <w:marRight w:val="0"/>
      <w:marTop w:val="0"/>
      <w:marBottom w:val="0"/>
      <w:divBdr>
        <w:top w:val="none" w:sz="0" w:space="0" w:color="auto"/>
        <w:left w:val="none" w:sz="0" w:space="0" w:color="auto"/>
        <w:bottom w:val="none" w:sz="0" w:space="0" w:color="auto"/>
        <w:right w:val="none" w:sz="0" w:space="0" w:color="auto"/>
      </w:divBdr>
    </w:div>
    <w:div w:id="1369330424">
      <w:bodyDiv w:val="1"/>
      <w:marLeft w:val="0"/>
      <w:marRight w:val="0"/>
      <w:marTop w:val="0"/>
      <w:marBottom w:val="0"/>
      <w:divBdr>
        <w:top w:val="none" w:sz="0" w:space="0" w:color="auto"/>
        <w:left w:val="none" w:sz="0" w:space="0" w:color="auto"/>
        <w:bottom w:val="none" w:sz="0" w:space="0" w:color="auto"/>
        <w:right w:val="none" w:sz="0" w:space="0" w:color="auto"/>
      </w:divBdr>
    </w:div>
    <w:div w:id="1369406627">
      <w:bodyDiv w:val="1"/>
      <w:marLeft w:val="0"/>
      <w:marRight w:val="0"/>
      <w:marTop w:val="0"/>
      <w:marBottom w:val="0"/>
      <w:divBdr>
        <w:top w:val="none" w:sz="0" w:space="0" w:color="auto"/>
        <w:left w:val="none" w:sz="0" w:space="0" w:color="auto"/>
        <w:bottom w:val="none" w:sz="0" w:space="0" w:color="auto"/>
        <w:right w:val="none" w:sz="0" w:space="0" w:color="auto"/>
      </w:divBdr>
    </w:div>
    <w:div w:id="1369406918">
      <w:bodyDiv w:val="1"/>
      <w:marLeft w:val="0"/>
      <w:marRight w:val="0"/>
      <w:marTop w:val="0"/>
      <w:marBottom w:val="0"/>
      <w:divBdr>
        <w:top w:val="none" w:sz="0" w:space="0" w:color="auto"/>
        <w:left w:val="none" w:sz="0" w:space="0" w:color="auto"/>
        <w:bottom w:val="none" w:sz="0" w:space="0" w:color="auto"/>
        <w:right w:val="none" w:sz="0" w:space="0" w:color="auto"/>
      </w:divBdr>
    </w:div>
    <w:div w:id="1369530808">
      <w:bodyDiv w:val="1"/>
      <w:marLeft w:val="0"/>
      <w:marRight w:val="0"/>
      <w:marTop w:val="0"/>
      <w:marBottom w:val="0"/>
      <w:divBdr>
        <w:top w:val="none" w:sz="0" w:space="0" w:color="auto"/>
        <w:left w:val="none" w:sz="0" w:space="0" w:color="auto"/>
        <w:bottom w:val="none" w:sz="0" w:space="0" w:color="auto"/>
        <w:right w:val="none" w:sz="0" w:space="0" w:color="auto"/>
      </w:divBdr>
    </w:div>
    <w:div w:id="1369600134">
      <w:bodyDiv w:val="1"/>
      <w:marLeft w:val="0"/>
      <w:marRight w:val="0"/>
      <w:marTop w:val="0"/>
      <w:marBottom w:val="0"/>
      <w:divBdr>
        <w:top w:val="none" w:sz="0" w:space="0" w:color="auto"/>
        <w:left w:val="none" w:sz="0" w:space="0" w:color="auto"/>
        <w:bottom w:val="none" w:sz="0" w:space="0" w:color="auto"/>
        <w:right w:val="none" w:sz="0" w:space="0" w:color="auto"/>
      </w:divBdr>
    </w:div>
    <w:div w:id="1369720563">
      <w:bodyDiv w:val="1"/>
      <w:marLeft w:val="0"/>
      <w:marRight w:val="0"/>
      <w:marTop w:val="0"/>
      <w:marBottom w:val="0"/>
      <w:divBdr>
        <w:top w:val="none" w:sz="0" w:space="0" w:color="auto"/>
        <w:left w:val="none" w:sz="0" w:space="0" w:color="auto"/>
        <w:bottom w:val="none" w:sz="0" w:space="0" w:color="auto"/>
        <w:right w:val="none" w:sz="0" w:space="0" w:color="auto"/>
      </w:divBdr>
    </w:div>
    <w:div w:id="1369723985">
      <w:bodyDiv w:val="1"/>
      <w:marLeft w:val="0"/>
      <w:marRight w:val="0"/>
      <w:marTop w:val="0"/>
      <w:marBottom w:val="0"/>
      <w:divBdr>
        <w:top w:val="none" w:sz="0" w:space="0" w:color="auto"/>
        <w:left w:val="none" w:sz="0" w:space="0" w:color="auto"/>
        <w:bottom w:val="none" w:sz="0" w:space="0" w:color="auto"/>
        <w:right w:val="none" w:sz="0" w:space="0" w:color="auto"/>
      </w:divBdr>
    </w:div>
    <w:div w:id="1370296565">
      <w:bodyDiv w:val="1"/>
      <w:marLeft w:val="0"/>
      <w:marRight w:val="0"/>
      <w:marTop w:val="0"/>
      <w:marBottom w:val="0"/>
      <w:divBdr>
        <w:top w:val="none" w:sz="0" w:space="0" w:color="auto"/>
        <w:left w:val="none" w:sz="0" w:space="0" w:color="auto"/>
        <w:bottom w:val="none" w:sz="0" w:space="0" w:color="auto"/>
        <w:right w:val="none" w:sz="0" w:space="0" w:color="auto"/>
      </w:divBdr>
    </w:div>
    <w:div w:id="1370495181">
      <w:bodyDiv w:val="1"/>
      <w:marLeft w:val="0"/>
      <w:marRight w:val="0"/>
      <w:marTop w:val="0"/>
      <w:marBottom w:val="0"/>
      <w:divBdr>
        <w:top w:val="none" w:sz="0" w:space="0" w:color="auto"/>
        <w:left w:val="none" w:sz="0" w:space="0" w:color="auto"/>
        <w:bottom w:val="none" w:sz="0" w:space="0" w:color="auto"/>
        <w:right w:val="none" w:sz="0" w:space="0" w:color="auto"/>
      </w:divBdr>
    </w:div>
    <w:div w:id="1371223652">
      <w:bodyDiv w:val="1"/>
      <w:marLeft w:val="0"/>
      <w:marRight w:val="0"/>
      <w:marTop w:val="0"/>
      <w:marBottom w:val="0"/>
      <w:divBdr>
        <w:top w:val="none" w:sz="0" w:space="0" w:color="auto"/>
        <w:left w:val="none" w:sz="0" w:space="0" w:color="auto"/>
        <w:bottom w:val="none" w:sz="0" w:space="0" w:color="auto"/>
        <w:right w:val="none" w:sz="0" w:space="0" w:color="auto"/>
      </w:divBdr>
    </w:div>
    <w:div w:id="1372072680">
      <w:bodyDiv w:val="1"/>
      <w:marLeft w:val="0"/>
      <w:marRight w:val="0"/>
      <w:marTop w:val="0"/>
      <w:marBottom w:val="0"/>
      <w:divBdr>
        <w:top w:val="none" w:sz="0" w:space="0" w:color="auto"/>
        <w:left w:val="none" w:sz="0" w:space="0" w:color="auto"/>
        <w:bottom w:val="none" w:sz="0" w:space="0" w:color="auto"/>
        <w:right w:val="none" w:sz="0" w:space="0" w:color="auto"/>
      </w:divBdr>
    </w:div>
    <w:div w:id="1372145304">
      <w:bodyDiv w:val="1"/>
      <w:marLeft w:val="0"/>
      <w:marRight w:val="0"/>
      <w:marTop w:val="0"/>
      <w:marBottom w:val="0"/>
      <w:divBdr>
        <w:top w:val="none" w:sz="0" w:space="0" w:color="auto"/>
        <w:left w:val="none" w:sz="0" w:space="0" w:color="auto"/>
        <w:bottom w:val="none" w:sz="0" w:space="0" w:color="auto"/>
        <w:right w:val="none" w:sz="0" w:space="0" w:color="auto"/>
      </w:divBdr>
    </w:div>
    <w:div w:id="1372270060">
      <w:bodyDiv w:val="1"/>
      <w:marLeft w:val="0"/>
      <w:marRight w:val="0"/>
      <w:marTop w:val="0"/>
      <w:marBottom w:val="0"/>
      <w:divBdr>
        <w:top w:val="none" w:sz="0" w:space="0" w:color="auto"/>
        <w:left w:val="none" w:sz="0" w:space="0" w:color="auto"/>
        <w:bottom w:val="none" w:sz="0" w:space="0" w:color="auto"/>
        <w:right w:val="none" w:sz="0" w:space="0" w:color="auto"/>
      </w:divBdr>
    </w:div>
    <w:div w:id="1372421440">
      <w:bodyDiv w:val="1"/>
      <w:marLeft w:val="0"/>
      <w:marRight w:val="0"/>
      <w:marTop w:val="0"/>
      <w:marBottom w:val="0"/>
      <w:divBdr>
        <w:top w:val="none" w:sz="0" w:space="0" w:color="auto"/>
        <w:left w:val="none" w:sz="0" w:space="0" w:color="auto"/>
        <w:bottom w:val="none" w:sz="0" w:space="0" w:color="auto"/>
        <w:right w:val="none" w:sz="0" w:space="0" w:color="auto"/>
      </w:divBdr>
    </w:div>
    <w:div w:id="1372732510">
      <w:bodyDiv w:val="1"/>
      <w:marLeft w:val="0"/>
      <w:marRight w:val="0"/>
      <w:marTop w:val="0"/>
      <w:marBottom w:val="0"/>
      <w:divBdr>
        <w:top w:val="none" w:sz="0" w:space="0" w:color="auto"/>
        <w:left w:val="none" w:sz="0" w:space="0" w:color="auto"/>
        <w:bottom w:val="none" w:sz="0" w:space="0" w:color="auto"/>
        <w:right w:val="none" w:sz="0" w:space="0" w:color="auto"/>
      </w:divBdr>
    </w:div>
    <w:div w:id="1372876786">
      <w:bodyDiv w:val="1"/>
      <w:marLeft w:val="0"/>
      <w:marRight w:val="0"/>
      <w:marTop w:val="0"/>
      <w:marBottom w:val="0"/>
      <w:divBdr>
        <w:top w:val="none" w:sz="0" w:space="0" w:color="auto"/>
        <w:left w:val="none" w:sz="0" w:space="0" w:color="auto"/>
        <w:bottom w:val="none" w:sz="0" w:space="0" w:color="auto"/>
        <w:right w:val="none" w:sz="0" w:space="0" w:color="auto"/>
      </w:divBdr>
    </w:div>
    <w:div w:id="1373574425">
      <w:bodyDiv w:val="1"/>
      <w:marLeft w:val="0"/>
      <w:marRight w:val="0"/>
      <w:marTop w:val="0"/>
      <w:marBottom w:val="0"/>
      <w:divBdr>
        <w:top w:val="none" w:sz="0" w:space="0" w:color="auto"/>
        <w:left w:val="none" w:sz="0" w:space="0" w:color="auto"/>
        <w:bottom w:val="none" w:sz="0" w:space="0" w:color="auto"/>
        <w:right w:val="none" w:sz="0" w:space="0" w:color="auto"/>
      </w:divBdr>
    </w:div>
    <w:div w:id="1374160844">
      <w:bodyDiv w:val="1"/>
      <w:marLeft w:val="0"/>
      <w:marRight w:val="0"/>
      <w:marTop w:val="0"/>
      <w:marBottom w:val="0"/>
      <w:divBdr>
        <w:top w:val="none" w:sz="0" w:space="0" w:color="auto"/>
        <w:left w:val="none" w:sz="0" w:space="0" w:color="auto"/>
        <w:bottom w:val="none" w:sz="0" w:space="0" w:color="auto"/>
        <w:right w:val="none" w:sz="0" w:space="0" w:color="auto"/>
      </w:divBdr>
    </w:div>
    <w:div w:id="1374888707">
      <w:bodyDiv w:val="1"/>
      <w:marLeft w:val="0"/>
      <w:marRight w:val="0"/>
      <w:marTop w:val="0"/>
      <w:marBottom w:val="0"/>
      <w:divBdr>
        <w:top w:val="none" w:sz="0" w:space="0" w:color="auto"/>
        <w:left w:val="none" w:sz="0" w:space="0" w:color="auto"/>
        <w:bottom w:val="none" w:sz="0" w:space="0" w:color="auto"/>
        <w:right w:val="none" w:sz="0" w:space="0" w:color="auto"/>
      </w:divBdr>
    </w:div>
    <w:div w:id="1375159987">
      <w:bodyDiv w:val="1"/>
      <w:marLeft w:val="0"/>
      <w:marRight w:val="0"/>
      <w:marTop w:val="0"/>
      <w:marBottom w:val="0"/>
      <w:divBdr>
        <w:top w:val="none" w:sz="0" w:space="0" w:color="auto"/>
        <w:left w:val="none" w:sz="0" w:space="0" w:color="auto"/>
        <w:bottom w:val="none" w:sz="0" w:space="0" w:color="auto"/>
        <w:right w:val="none" w:sz="0" w:space="0" w:color="auto"/>
      </w:divBdr>
    </w:div>
    <w:div w:id="1375232237">
      <w:bodyDiv w:val="1"/>
      <w:marLeft w:val="0"/>
      <w:marRight w:val="0"/>
      <w:marTop w:val="0"/>
      <w:marBottom w:val="0"/>
      <w:divBdr>
        <w:top w:val="none" w:sz="0" w:space="0" w:color="auto"/>
        <w:left w:val="none" w:sz="0" w:space="0" w:color="auto"/>
        <w:bottom w:val="none" w:sz="0" w:space="0" w:color="auto"/>
        <w:right w:val="none" w:sz="0" w:space="0" w:color="auto"/>
      </w:divBdr>
    </w:div>
    <w:div w:id="1375621220">
      <w:bodyDiv w:val="1"/>
      <w:marLeft w:val="0"/>
      <w:marRight w:val="0"/>
      <w:marTop w:val="0"/>
      <w:marBottom w:val="0"/>
      <w:divBdr>
        <w:top w:val="none" w:sz="0" w:space="0" w:color="auto"/>
        <w:left w:val="none" w:sz="0" w:space="0" w:color="auto"/>
        <w:bottom w:val="none" w:sz="0" w:space="0" w:color="auto"/>
        <w:right w:val="none" w:sz="0" w:space="0" w:color="auto"/>
      </w:divBdr>
    </w:div>
    <w:div w:id="1375688590">
      <w:bodyDiv w:val="1"/>
      <w:marLeft w:val="0"/>
      <w:marRight w:val="0"/>
      <w:marTop w:val="0"/>
      <w:marBottom w:val="0"/>
      <w:divBdr>
        <w:top w:val="none" w:sz="0" w:space="0" w:color="auto"/>
        <w:left w:val="none" w:sz="0" w:space="0" w:color="auto"/>
        <w:bottom w:val="none" w:sz="0" w:space="0" w:color="auto"/>
        <w:right w:val="none" w:sz="0" w:space="0" w:color="auto"/>
      </w:divBdr>
    </w:div>
    <w:div w:id="1376349985">
      <w:bodyDiv w:val="1"/>
      <w:marLeft w:val="0"/>
      <w:marRight w:val="0"/>
      <w:marTop w:val="0"/>
      <w:marBottom w:val="0"/>
      <w:divBdr>
        <w:top w:val="none" w:sz="0" w:space="0" w:color="auto"/>
        <w:left w:val="none" w:sz="0" w:space="0" w:color="auto"/>
        <w:bottom w:val="none" w:sz="0" w:space="0" w:color="auto"/>
        <w:right w:val="none" w:sz="0" w:space="0" w:color="auto"/>
      </w:divBdr>
    </w:div>
    <w:div w:id="1376812824">
      <w:bodyDiv w:val="1"/>
      <w:marLeft w:val="0"/>
      <w:marRight w:val="0"/>
      <w:marTop w:val="0"/>
      <w:marBottom w:val="0"/>
      <w:divBdr>
        <w:top w:val="none" w:sz="0" w:space="0" w:color="auto"/>
        <w:left w:val="none" w:sz="0" w:space="0" w:color="auto"/>
        <w:bottom w:val="none" w:sz="0" w:space="0" w:color="auto"/>
        <w:right w:val="none" w:sz="0" w:space="0" w:color="auto"/>
      </w:divBdr>
    </w:div>
    <w:div w:id="1377049274">
      <w:bodyDiv w:val="1"/>
      <w:marLeft w:val="0"/>
      <w:marRight w:val="0"/>
      <w:marTop w:val="0"/>
      <w:marBottom w:val="0"/>
      <w:divBdr>
        <w:top w:val="none" w:sz="0" w:space="0" w:color="auto"/>
        <w:left w:val="none" w:sz="0" w:space="0" w:color="auto"/>
        <w:bottom w:val="none" w:sz="0" w:space="0" w:color="auto"/>
        <w:right w:val="none" w:sz="0" w:space="0" w:color="auto"/>
      </w:divBdr>
    </w:div>
    <w:div w:id="1377117680">
      <w:bodyDiv w:val="1"/>
      <w:marLeft w:val="0"/>
      <w:marRight w:val="0"/>
      <w:marTop w:val="0"/>
      <w:marBottom w:val="0"/>
      <w:divBdr>
        <w:top w:val="none" w:sz="0" w:space="0" w:color="auto"/>
        <w:left w:val="none" w:sz="0" w:space="0" w:color="auto"/>
        <w:bottom w:val="none" w:sz="0" w:space="0" w:color="auto"/>
        <w:right w:val="none" w:sz="0" w:space="0" w:color="auto"/>
      </w:divBdr>
    </w:div>
    <w:div w:id="1377123059">
      <w:bodyDiv w:val="1"/>
      <w:marLeft w:val="0"/>
      <w:marRight w:val="0"/>
      <w:marTop w:val="0"/>
      <w:marBottom w:val="0"/>
      <w:divBdr>
        <w:top w:val="none" w:sz="0" w:space="0" w:color="auto"/>
        <w:left w:val="none" w:sz="0" w:space="0" w:color="auto"/>
        <w:bottom w:val="none" w:sz="0" w:space="0" w:color="auto"/>
        <w:right w:val="none" w:sz="0" w:space="0" w:color="auto"/>
      </w:divBdr>
    </w:div>
    <w:div w:id="1377658138">
      <w:bodyDiv w:val="1"/>
      <w:marLeft w:val="0"/>
      <w:marRight w:val="0"/>
      <w:marTop w:val="0"/>
      <w:marBottom w:val="0"/>
      <w:divBdr>
        <w:top w:val="none" w:sz="0" w:space="0" w:color="auto"/>
        <w:left w:val="none" w:sz="0" w:space="0" w:color="auto"/>
        <w:bottom w:val="none" w:sz="0" w:space="0" w:color="auto"/>
        <w:right w:val="none" w:sz="0" w:space="0" w:color="auto"/>
      </w:divBdr>
    </w:div>
    <w:div w:id="1378050614">
      <w:bodyDiv w:val="1"/>
      <w:marLeft w:val="0"/>
      <w:marRight w:val="0"/>
      <w:marTop w:val="0"/>
      <w:marBottom w:val="0"/>
      <w:divBdr>
        <w:top w:val="none" w:sz="0" w:space="0" w:color="auto"/>
        <w:left w:val="none" w:sz="0" w:space="0" w:color="auto"/>
        <w:bottom w:val="none" w:sz="0" w:space="0" w:color="auto"/>
        <w:right w:val="none" w:sz="0" w:space="0" w:color="auto"/>
      </w:divBdr>
    </w:div>
    <w:div w:id="1378311779">
      <w:bodyDiv w:val="1"/>
      <w:marLeft w:val="0"/>
      <w:marRight w:val="0"/>
      <w:marTop w:val="0"/>
      <w:marBottom w:val="0"/>
      <w:divBdr>
        <w:top w:val="none" w:sz="0" w:space="0" w:color="auto"/>
        <w:left w:val="none" w:sz="0" w:space="0" w:color="auto"/>
        <w:bottom w:val="none" w:sz="0" w:space="0" w:color="auto"/>
        <w:right w:val="none" w:sz="0" w:space="0" w:color="auto"/>
      </w:divBdr>
    </w:div>
    <w:div w:id="1379160599">
      <w:bodyDiv w:val="1"/>
      <w:marLeft w:val="0"/>
      <w:marRight w:val="0"/>
      <w:marTop w:val="0"/>
      <w:marBottom w:val="0"/>
      <w:divBdr>
        <w:top w:val="none" w:sz="0" w:space="0" w:color="auto"/>
        <w:left w:val="none" w:sz="0" w:space="0" w:color="auto"/>
        <w:bottom w:val="none" w:sz="0" w:space="0" w:color="auto"/>
        <w:right w:val="none" w:sz="0" w:space="0" w:color="auto"/>
      </w:divBdr>
    </w:div>
    <w:div w:id="1379469642">
      <w:bodyDiv w:val="1"/>
      <w:marLeft w:val="0"/>
      <w:marRight w:val="0"/>
      <w:marTop w:val="0"/>
      <w:marBottom w:val="0"/>
      <w:divBdr>
        <w:top w:val="none" w:sz="0" w:space="0" w:color="auto"/>
        <w:left w:val="none" w:sz="0" w:space="0" w:color="auto"/>
        <w:bottom w:val="none" w:sz="0" w:space="0" w:color="auto"/>
        <w:right w:val="none" w:sz="0" w:space="0" w:color="auto"/>
      </w:divBdr>
    </w:div>
    <w:div w:id="1380086087">
      <w:bodyDiv w:val="1"/>
      <w:marLeft w:val="0"/>
      <w:marRight w:val="0"/>
      <w:marTop w:val="0"/>
      <w:marBottom w:val="0"/>
      <w:divBdr>
        <w:top w:val="none" w:sz="0" w:space="0" w:color="auto"/>
        <w:left w:val="none" w:sz="0" w:space="0" w:color="auto"/>
        <w:bottom w:val="none" w:sz="0" w:space="0" w:color="auto"/>
        <w:right w:val="none" w:sz="0" w:space="0" w:color="auto"/>
      </w:divBdr>
    </w:div>
    <w:div w:id="1380124880">
      <w:bodyDiv w:val="1"/>
      <w:marLeft w:val="0"/>
      <w:marRight w:val="0"/>
      <w:marTop w:val="0"/>
      <w:marBottom w:val="0"/>
      <w:divBdr>
        <w:top w:val="none" w:sz="0" w:space="0" w:color="auto"/>
        <w:left w:val="none" w:sz="0" w:space="0" w:color="auto"/>
        <w:bottom w:val="none" w:sz="0" w:space="0" w:color="auto"/>
        <w:right w:val="none" w:sz="0" w:space="0" w:color="auto"/>
      </w:divBdr>
    </w:div>
    <w:div w:id="1380742267">
      <w:bodyDiv w:val="1"/>
      <w:marLeft w:val="0"/>
      <w:marRight w:val="0"/>
      <w:marTop w:val="0"/>
      <w:marBottom w:val="0"/>
      <w:divBdr>
        <w:top w:val="none" w:sz="0" w:space="0" w:color="auto"/>
        <w:left w:val="none" w:sz="0" w:space="0" w:color="auto"/>
        <w:bottom w:val="none" w:sz="0" w:space="0" w:color="auto"/>
        <w:right w:val="none" w:sz="0" w:space="0" w:color="auto"/>
      </w:divBdr>
    </w:div>
    <w:div w:id="1380779956">
      <w:bodyDiv w:val="1"/>
      <w:marLeft w:val="0"/>
      <w:marRight w:val="0"/>
      <w:marTop w:val="0"/>
      <w:marBottom w:val="0"/>
      <w:divBdr>
        <w:top w:val="none" w:sz="0" w:space="0" w:color="auto"/>
        <w:left w:val="none" w:sz="0" w:space="0" w:color="auto"/>
        <w:bottom w:val="none" w:sz="0" w:space="0" w:color="auto"/>
        <w:right w:val="none" w:sz="0" w:space="0" w:color="auto"/>
      </w:divBdr>
    </w:div>
    <w:div w:id="1381322285">
      <w:bodyDiv w:val="1"/>
      <w:marLeft w:val="0"/>
      <w:marRight w:val="0"/>
      <w:marTop w:val="0"/>
      <w:marBottom w:val="0"/>
      <w:divBdr>
        <w:top w:val="none" w:sz="0" w:space="0" w:color="auto"/>
        <w:left w:val="none" w:sz="0" w:space="0" w:color="auto"/>
        <w:bottom w:val="none" w:sz="0" w:space="0" w:color="auto"/>
        <w:right w:val="none" w:sz="0" w:space="0" w:color="auto"/>
      </w:divBdr>
    </w:div>
    <w:div w:id="1381635785">
      <w:bodyDiv w:val="1"/>
      <w:marLeft w:val="0"/>
      <w:marRight w:val="0"/>
      <w:marTop w:val="0"/>
      <w:marBottom w:val="0"/>
      <w:divBdr>
        <w:top w:val="none" w:sz="0" w:space="0" w:color="auto"/>
        <w:left w:val="none" w:sz="0" w:space="0" w:color="auto"/>
        <w:bottom w:val="none" w:sz="0" w:space="0" w:color="auto"/>
        <w:right w:val="none" w:sz="0" w:space="0" w:color="auto"/>
      </w:divBdr>
    </w:div>
    <w:div w:id="1382052802">
      <w:bodyDiv w:val="1"/>
      <w:marLeft w:val="0"/>
      <w:marRight w:val="0"/>
      <w:marTop w:val="0"/>
      <w:marBottom w:val="0"/>
      <w:divBdr>
        <w:top w:val="none" w:sz="0" w:space="0" w:color="auto"/>
        <w:left w:val="none" w:sz="0" w:space="0" w:color="auto"/>
        <w:bottom w:val="none" w:sz="0" w:space="0" w:color="auto"/>
        <w:right w:val="none" w:sz="0" w:space="0" w:color="auto"/>
      </w:divBdr>
    </w:div>
    <w:div w:id="1383140176">
      <w:bodyDiv w:val="1"/>
      <w:marLeft w:val="0"/>
      <w:marRight w:val="0"/>
      <w:marTop w:val="0"/>
      <w:marBottom w:val="0"/>
      <w:divBdr>
        <w:top w:val="none" w:sz="0" w:space="0" w:color="auto"/>
        <w:left w:val="none" w:sz="0" w:space="0" w:color="auto"/>
        <w:bottom w:val="none" w:sz="0" w:space="0" w:color="auto"/>
        <w:right w:val="none" w:sz="0" w:space="0" w:color="auto"/>
      </w:divBdr>
    </w:div>
    <w:div w:id="1383671660">
      <w:bodyDiv w:val="1"/>
      <w:marLeft w:val="0"/>
      <w:marRight w:val="0"/>
      <w:marTop w:val="0"/>
      <w:marBottom w:val="0"/>
      <w:divBdr>
        <w:top w:val="none" w:sz="0" w:space="0" w:color="auto"/>
        <w:left w:val="none" w:sz="0" w:space="0" w:color="auto"/>
        <w:bottom w:val="none" w:sz="0" w:space="0" w:color="auto"/>
        <w:right w:val="none" w:sz="0" w:space="0" w:color="auto"/>
      </w:divBdr>
    </w:div>
    <w:div w:id="1383676404">
      <w:bodyDiv w:val="1"/>
      <w:marLeft w:val="0"/>
      <w:marRight w:val="0"/>
      <w:marTop w:val="0"/>
      <w:marBottom w:val="0"/>
      <w:divBdr>
        <w:top w:val="none" w:sz="0" w:space="0" w:color="auto"/>
        <w:left w:val="none" w:sz="0" w:space="0" w:color="auto"/>
        <w:bottom w:val="none" w:sz="0" w:space="0" w:color="auto"/>
        <w:right w:val="none" w:sz="0" w:space="0" w:color="auto"/>
      </w:divBdr>
    </w:div>
    <w:div w:id="1383823477">
      <w:bodyDiv w:val="1"/>
      <w:marLeft w:val="0"/>
      <w:marRight w:val="0"/>
      <w:marTop w:val="0"/>
      <w:marBottom w:val="0"/>
      <w:divBdr>
        <w:top w:val="none" w:sz="0" w:space="0" w:color="auto"/>
        <w:left w:val="none" w:sz="0" w:space="0" w:color="auto"/>
        <w:bottom w:val="none" w:sz="0" w:space="0" w:color="auto"/>
        <w:right w:val="none" w:sz="0" w:space="0" w:color="auto"/>
      </w:divBdr>
    </w:div>
    <w:div w:id="1385834186">
      <w:bodyDiv w:val="1"/>
      <w:marLeft w:val="0"/>
      <w:marRight w:val="0"/>
      <w:marTop w:val="0"/>
      <w:marBottom w:val="0"/>
      <w:divBdr>
        <w:top w:val="none" w:sz="0" w:space="0" w:color="auto"/>
        <w:left w:val="none" w:sz="0" w:space="0" w:color="auto"/>
        <w:bottom w:val="none" w:sz="0" w:space="0" w:color="auto"/>
        <w:right w:val="none" w:sz="0" w:space="0" w:color="auto"/>
      </w:divBdr>
    </w:div>
    <w:div w:id="1385982107">
      <w:bodyDiv w:val="1"/>
      <w:marLeft w:val="0"/>
      <w:marRight w:val="0"/>
      <w:marTop w:val="0"/>
      <w:marBottom w:val="0"/>
      <w:divBdr>
        <w:top w:val="none" w:sz="0" w:space="0" w:color="auto"/>
        <w:left w:val="none" w:sz="0" w:space="0" w:color="auto"/>
        <w:bottom w:val="none" w:sz="0" w:space="0" w:color="auto"/>
        <w:right w:val="none" w:sz="0" w:space="0" w:color="auto"/>
      </w:divBdr>
    </w:div>
    <w:div w:id="1386102292">
      <w:bodyDiv w:val="1"/>
      <w:marLeft w:val="0"/>
      <w:marRight w:val="0"/>
      <w:marTop w:val="0"/>
      <w:marBottom w:val="0"/>
      <w:divBdr>
        <w:top w:val="none" w:sz="0" w:space="0" w:color="auto"/>
        <w:left w:val="none" w:sz="0" w:space="0" w:color="auto"/>
        <w:bottom w:val="none" w:sz="0" w:space="0" w:color="auto"/>
        <w:right w:val="none" w:sz="0" w:space="0" w:color="auto"/>
      </w:divBdr>
    </w:div>
    <w:div w:id="1386637512">
      <w:bodyDiv w:val="1"/>
      <w:marLeft w:val="0"/>
      <w:marRight w:val="0"/>
      <w:marTop w:val="0"/>
      <w:marBottom w:val="0"/>
      <w:divBdr>
        <w:top w:val="none" w:sz="0" w:space="0" w:color="auto"/>
        <w:left w:val="none" w:sz="0" w:space="0" w:color="auto"/>
        <w:bottom w:val="none" w:sz="0" w:space="0" w:color="auto"/>
        <w:right w:val="none" w:sz="0" w:space="0" w:color="auto"/>
      </w:divBdr>
    </w:div>
    <w:div w:id="1386760485">
      <w:bodyDiv w:val="1"/>
      <w:marLeft w:val="0"/>
      <w:marRight w:val="0"/>
      <w:marTop w:val="0"/>
      <w:marBottom w:val="0"/>
      <w:divBdr>
        <w:top w:val="none" w:sz="0" w:space="0" w:color="auto"/>
        <w:left w:val="none" w:sz="0" w:space="0" w:color="auto"/>
        <w:bottom w:val="none" w:sz="0" w:space="0" w:color="auto"/>
        <w:right w:val="none" w:sz="0" w:space="0" w:color="auto"/>
      </w:divBdr>
    </w:div>
    <w:div w:id="1387143902">
      <w:bodyDiv w:val="1"/>
      <w:marLeft w:val="0"/>
      <w:marRight w:val="0"/>
      <w:marTop w:val="0"/>
      <w:marBottom w:val="0"/>
      <w:divBdr>
        <w:top w:val="none" w:sz="0" w:space="0" w:color="auto"/>
        <w:left w:val="none" w:sz="0" w:space="0" w:color="auto"/>
        <w:bottom w:val="none" w:sz="0" w:space="0" w:color="auto"/>
        <w:right w:val="none" w:sz="0" w:space="0" w:color="auto"/>
      </w:divBdr>
    </w:div>
    <w:div w:id="1387533540">
      <w:bodyDiv w:val="1"/>
      <w:marLeft w:val="0"/>
      <w:marRight w:val="0"/>
      <w:marTop w:val="0"/>
      <w:marBottom w:val="0"/>
      <w:divBdr>
        <w:top w:val="none" w:sz="0" w:space="0" w:color="auto"/>
        <w:left w:val="none" w:sz="0" w:space="0" w:color="auto"/>
        <w:bottom w:val="none" w:sz="0" w:space="0" w:color="auto"/>
        <w:right w:val="none" w:sz="0" w:space="0" w:color="auto"/>
      </w:divBdr>
    </w:div>
    <w:div w:id="1387954121">
      <w:bodyDiv w:val="1"/>
      <w:marLeft w:val="0"/>
      <w:marRight w:val="0"/>
      <w:marTop w:val="0"/>
      <w:marBottom w:val="0"/>
      <w:divBdr>
        <w:top w:val="none" w:sz="0" w:space="0" w:color="auto"/>
        <w:left w:val="none" w:sz="0" w:space="0" w:color="auto"/>
        <w:bottom w:val="none" w:sz="0" w:space="0" w:color="auto"/>
        <w:right w:val="none" w:sz="0" w:space="0" w:color="auto"/>
      </w:divBdr>
    </w:div>
    <w:div w:id="1387997465">
      <w:bodyDiv w:val="1"/>
      <w:marLeft w:val="0"/>
      <w:marRight w:val="0"/>
      <w:marTop w:val="0"/>
      <w:marBottom w:val="0"/>
      <w:divBdr>
        <w:top w:val="none" w:sz="0" w:space="0" w:color="auto"/>
        <w:left w:val="none" w:sz="0" w:space="0" w:color="auto"/>
        <w:bottom w:val="none" w:sz="0" w:space="0" w:color="auto"/>
        <w:right w:val="none" w:sz="0" w:space="0" w:color="auto"/>
      </w:divBdr>
    </w:div>
    <w:div w:id="1388144989">
      <w:bodyDiv w:val="1"/>
      <w:marLeft w:val="0"/>
      <w:marRight w:val="0"/>
      <w:marTop w:val="0"/>
      <w:marBottom w:val="0"/>
      <w:divBdr>
        <w:top w:val="none" w:sz="0" w:space="0" w:color="auto"/>
        <w:left w:val="none" w:sz="0" w:space="0" w:color="auto"/>
        <w:bottom w:val="none" w:sz="0" w:space="0" w:color="auto"/>
        <w:right w:val="none" w:sz="0" w:space="0" w:color="auto"/>
      </w:divBdr>
    </w:div>
    <w:div w:id="1388651325">
      <w:bodyDiv w:val="1"/>
      <w:marLeft w:val="0"/>
      <w:marRight w:val="0"/>
      <w:marTop w:val="0"/>
      <w:marBottom w:val="0"/>
      <w:divBdr>
        <w:top w:val="none" w:sz="0" w:space="0" w:color="auto"/>
        <w:left w:val="none" w:sz="0" w:space="0" w:color="auto"/>
        <w:bottom w:val="none" w:sz="0" w:space="0" w:color="auto"/>
        <w:right w:val="none" w:sz="0" w:space="0" w:color="auto"/>
      </w:divBdr>
    </w:div>
    <w:div w:id="1389377435">
      <w:bodyDiv w:val="1"/>
      <w:marLeft w:val="0"/>
      <w:marRight w:val="0"/>
      <w:marTop w:val="0"/>
      <w:marBottom w:val="0"/>
      <w:divBdr>
        <w:top w:val="none" w:sz="0" w:space="0" w:color="auto"/>
        <w:left w:val="none" w:sz="0" w:space="0" w:color="auto"/>
        <w:bottom w:val="none" w:sz="0" w:space="0" w:color="auto"/>
        <w:right w:val="none" w:sz="0" w:space="0" w:color="auto"/>
      </w:divBdr>
    </w:div>
    <w:div w:id="1389456413">
      <w:bodyDiv w:val="1"/>
      <w:marLeft w:val="0"/>
      <w:marRight w:val="0"/>
      <w:marTop w:val="0"/>
      <w:marBottom w:val="0"/>
      <w:divBdr>
        <w:top w:val="none" w:sz="0" w:space="0" w:color="auto"/>
        <w:left w:val="none" w:sz="0" w:space="0" w:color="auto"/>
        <w:bottom w:val="none" w:sz="0" w:space="0" w:color="auto"/>
        <w:right w:val="none" w:sz="0" w:space="0" w:color="auto"/>
      </w:divBdr>
    </w:div>
    <w:div w:id="1389760491">
      <w:bodyDiv w:val="1"/>
      <w:marLeft w:val="0"/>
      <w:marRight w:val="0"/>
      <w:marTop w:val="0"/>
      <w:marBottom w:val="0"/>
      <w:divBdr>
        <w:top w:val="none" w:sz="0" w:space="0" w:color="auto"/>
        <w:left w:val="none" w:sz="0" w:space="0" w:color="auto"/>
        <w:bottom w:val="none" w:sz="0" w:space="0" w:color="auto"/>
        <w:right w:val="none" w:sz="0" w:space="0" w:color="auto"/>
      </w:divBdr>
    </w:div>
    <w:div w:id="1389919488">
      <w:bodyDiv w:val="1"/>
      <w:marLeft w:val="0"/>
      <w:marRight w:val="0"/>
      <w:marTop w:val="0"/>
      <w:marBottom w:val="0"/>
      <w:divBdr>
        <w:top w:val="none" w:sz="0" w:space="0" w:color="auto"/>
        <w:left w:val="none" w:sz="0" w:space="0" w:color="auto"/>
        <w:bottom w:val="none" w:sz="0" w:space="0" w:color="auto"/>
        <w:right w:val="none" w:sz="0" w:space="0" w:color="auto"/>
      </w:divBdr>
    </w:div>
    <w:div w:id="1389920155">
      <w:bodyDiv w:val="1"/>
      <w:marLeft w:val="0"/>
      <w:marRight w:val="0"/>
      <w:marTop w:val="0"/>
      <w:marBottom w:val="0"/>
      <w:divBdr>
        <w:top w:val="none" w:sz="0" w:space="0" w:color="auto"/>
        <w:left w:val="none" w:sz="0" w:space="0" w:color="auto"/>
        <w:bottom w:val="none" w:sz="0" w:space="0" w:color="auto"/>
        <w:right w:val="none" w:sz="0" w:space="0" w:color="auto"/>
      </w:divBdr>
    </w:div>
    <w:div w:id="1390228161">
      <w:bodyDiv w:val="1"/>
      <w:marLeft w:val="0"/>
      <w:marRight w:val="0"/>
      <w:marTop w:val="0"/>
      <w:marBottom w:val="0"/>
      <w:divBdr>
        <w:top w:val="none" w:sz="0" w:space="0" w:color="auto"/>
        <w:left w:val="none" w:sz="0" w:space="0" w:color="auto"/>
        <w:bottom w:val="none" w:sz="0" w:space="0" w:color="auto"/>
        <w:right w:val="none" w:sz="0" w:space="0" w:color="auto"/>
      </w:divBdr>
    </w:div>
    <w:div w:id="1390691749">
      <w:bodyDiv w:val="1"/>
      <w:marLeft w:val="0"/>
      <w:marRight w:val="0"/>
      <w:marTop w:val="0"/>
      <w:marBottom w:val="0"/>
      <w:divBdr>
        <w:top w:val="none" w:sz="0" w:space="0" w:color="auto"/>
        <w:left w:val="none" w:sz="0" w:space="0" w:color="auto"/>
        <w:bottom w:val="none" w:sz="0" w:space="0" w:color="auto"/>
        <w:right w:val="none" w:sz="0" w:space="0" w:color="auto"/>
      </w:divBdr>
    </w:div>
    <w:div w:id="1391031563">
      <w:bodyDiv w:val="1"/>
      <w:marLeft w:val="0"/>
      <w:marRight w:val="0"/>
      <w:marTop w:val="0"/>
      <w:marBottom w:val="0"/>
      <w:divBdr>
        <w:top w:val="none" w:sz="0" w:space="0" w:color="auto"/>
        <w:left w:val="none" w:sz="0" w:space="0" w:color="auto"/>
        <w:bottom w:val="none" w:sz="0" w:space="0" w:color="auto"/>
        <w:right w:val="none" w:sz="0" w:space="0" w:color="auto"/>
      </w:divBdr>
    </w:div>
    <w:div w:id="1391461390">
      <w:bodyDiv w:val="1"/>
      <w:marLeft w:val="0"/>
      <w:marRight w:val="0"/>
      <w:marTop w:val="0"/>
      <w:marBottom w:val="0"/>
      <w:divBdr>
        <w:top w:val="none" w:sz="0" w:space="0" w:color="auto"/>
        <w:left w:val="none" w:sz="0" w:space="0" w:color="auto"/>
        <w:bottom w:val="none" w:sz="0" w:space="0" w:color="auto"/>
        <w:right w:val="none" w:sz="0" w:space="0" w:color="auto"/>
      </w:divBdr>
    </w:div>
    <w:div w:id="1391886303">
      <w:bodyDiv w:val="1"/>
      <w:marLeft w:val="0"/>
      <w:marRight w:val="0"/>
      <w:marTop w:val="0"/>
      <w:marBottom w:val="0"/>
      <w:divBdr>
        <w:top w:val="none" w:sz="0" w:space="0" w:color="auto"/>
        <w:left w:val="none" w:sz="0" w:space="0" w:color="auto"/>
        <w:bottom w:val="none" w:sz="0" w:space="0" w:color="auto"/>
        <w:right w:val="none" w:sz="0" w:space="0" w:color="auto"/>
      </w:divBdr>
    </w:div>
    <w:div w:id="1391922199">
      <w:bodyDiv w:val="1"/>
      <w:marLeft w:val="0"/>
      <w:marRight w:val="0"/>
      <w:marTop w:val="0"/>
      <w:marBottom w:val="0"/>
      <w:divBdr>
        <w:top w:val="none" w:sz="0" w:space="0" w:color="auto"/>
        <w:left w:val="none" w:sz="0" w:space="0" w:color="auto"/>
        <w:bottom w:val="none" w:sz="0" w:space="0" w:color="auto"/>
        <w:right w:val="none" w:sz="0" w:space="0" w:color="auto"/>
      </w:divBdr>
    </w:div>
    <w:div w:id="1392998784">
      <w:bodyDiv w:val="1"/>
      <w:marLeft w:val="0"/>
      <w:marRight w:val="0"/>
      <w:marTop w:val="0"/>
      <w:marBottom w:val="0"/>
      <w:divBdr>
        <w:top w:val="none" w:sz="0" w:space="0" w:color="auto"/>
        <w:left w:val="none" w:sz="0" w:space="0" w:color="auto"/>
        <w:bottom w:val="none" w:sz="0" w:space="0" w:color="auto"/>
        <w:right w:val="none" w:sz="0" w:space="0" w:color="auto"/>
      </w:divBdr>
    </w:div>
    <w:div w:id="1393237583">
      <w:bodyDiv w:val="1"/>
      <w:marLeft w:val="0"/>
      <w:marRight w:val="0"/>
      <w:marTop w:val="0"/>
      <w:marBottom w:val="0"/>
      <w:divBdr>
        <w:top w:val="none" w:sz="0" w:space="0" w:color="auto"/>
        <w:left w:val="none" w:sz="0" w:space="0" w:color="auto"/>
        <w:bottom w:val="none" w:sz="0" w:space="0" w:color="auto"/>
        <w:right w:val="none" w:sz="0" w:space="0" w:color="auto"/>
      </w:divBdr>
    </w:div>
    <w:div w:id="1393238353">
      <w:bodyDiv w:val="1"/>
      <w:marLeft w:val="0"/>
      <w:marRight w:val="0"/>
      <w:marTop w:val="0"/>
      <w:marBottom w:val="0"/>
      <w:divBdr>
        <w:top w:val="none" w:sz="0" w:space="0" w:color="auto"/>
        <w:left w:val="none" w:sz="0" w:space="0" w:color="auto"/>
        <w:bottom w:val="none" w:sz="0" w:space="0" w:color="auto"/>
        <w:right w:val="none" w:sz="0" w:space="0" w:color="auto"/>
      </w:divBdr>
    </w:div>
    <w:div w:id="1393306982">
      <w:bodyDiv w:val="1"/>
      <w:marLeft w:val="0"/>
      <w:marRight w:val="0"/>
      <w:marTop w:val="0"/>
      <w:marBottom w:val="0"/>
      <w:divBdr>
        <w:top w:val="none" w:sz="0" w:space="0" w:color="auto"/>
        <w:left w:val="none" w:sz="0" w:space="0" w:color="auto"/>
        <w:bottom w:val="none" w:sz="0" w:space="0" w:color="auto"/>
        <w:right w:val="none" w:sz="0" w:space="0" w:color="auto"/>
      </w:divBdr>
    </w:div>
    <w:div w:id="1393505419">
      <w:bodyDiv w:val="1"/>
      <w:marLeft w:val="0"/>
      <w:marRight w:val="0"/>
      <w:marTop w:val="0"/>
      <w:marBottom w:val="0"/>
      <w:divBdr>
        <w:top w:val="none" w:sz="0" w:space="0" w:color="auto"/>
        <w:left w:val="none" w:sz="0" w:space="0" w:color="auto"/>
        <w:bottom w:val="none" w:sz="0" w:space="0" w:color="auto"/>
        <w:right w:val="none" w:sz="0" w:space="0" w:color="auto"/>
      </w:divBdr>
    </w:div>
    <w:div w:id="1393962897">
      <w:bodyDiv w:val="1"/>
      <w:marLeft w:val="0"/>
      <w:marRight w:val="0"/>
      <w:marTop w:val="0"/>
      <w:marBottom w:val="0"/>
      <w:divBdr>
        <w:top w:val="none" w:sz="0" w:space="0" w:color="auto"/>
        <w:left w:val="none" w:sz="0" w:space="0" w:color="auto"/>
        <w:bottom w:val="none" w:sz="0" w:space="0" w:color="auto"/>
        <w:right w:val="none" w:sz="0" w:space="0" w:color="auto"/>
      </w:divBdr>
    </w:div>
    <w:div w:id="1394813592">
      <w:bodyDiv w:val="1"/>
      <w:marLeft w:val="0"/>
      <w:marRight w:val="0"/>
      <w:marTop w:val="0"/>
      <w:marBottom w:val="0"/>
      <w:divBdr>
        <w:top w:val="none" w:sz="0" w:space="0" w:color="auto"/>
        <w:left w:val="none" w:sz="0" w:space="0" w:color="auto"/>
        <w:bottom w:val="none" w:sz="0" w:space="0" w:color="auto"/>
        <w:right w:val="none" w:sz="0" w:space="0" w:color="auto"/>
      </w:divBdr>
    </w:div>
    <w:div w:id="1395471010">
      <w:bodyDiv w:val="1"/>
      <w:marLeft w:val="0"/>
      <w:marRight w:val="0"/>
      <w:marTop w:val="0"/>
      <w:marBottom w:val="0"/>
      <w:divBdr>
        <w:top w:val="none" w:sz="0" w:space="0" w:color="auto"/>
        <w:left w:val="none" w:sz="0" w:space="0" w:color="auto"/>
        <w:bottom w:val="none" w:sz="0" w:space="0" w:color="auto"/>
        <w:right w:val="none" w:sz="0" w:space="0" w:color="auto"/>
      </w:divBdr>
    </w:div>
    <w:div w:id="1395853898">
      <w:bodyDiv w:val="1"/>
      <w:marLeft w:val="0"/>
      <w:marRight w:val="0"/>
      <w:marTop w:val="0"/>
      <w:marBottom w:val="0"/>
      <w:divBdr>
        <w:top w:val="none" w:sz="0" w:space="0" w:color="auto"/>
        <w:left w:val="none" w:sz="0" w:space="0" w:color="auto"/>
        <w:bottom w:val="none" w:sz="0" w:space="0" w:color="auto"/>
        <w:right w:val="none" w:sz="0" w:space="0" w:color="auto"/>
      </w:divBdr>
    </w:div>
    <w:div w:id="1396510408">
      <w:bodyDiv w:val="1"/>
      <w:marLeft w:val="0"/>
      <w:marRight w:val="0"/>
      <w:marTop w:val="0"/>
      <w:marBottom w:val="0"/>
      <w:divBdr>
        <w:top w:val="none" w:sz="0" w:space="0" w:color="auto"/>
        <w:left w:val="none" w:sz="0" w:space="0" w:color="auto"/>
        <w:bottom w:val="none" w:sz="0" w:space="0" w:color="auto"/>
        <w:right w:val="none" w:sz="0" w:space="0" w:color="auto"/>
      </w:divBdr>
    </w:div>
    <w:div w:id="1396853884">
      <w:bodyDiv w:val="1"/>
      <w:marLeft w:val="0"/>
      <w:marRight w:val="0"/>
      <w:marTop w:val="0"/>
      <w:marBottom w:val="0"/>
      <w:divBdr>
        <w:top w:val="none" w:sz="0" w:space="0" w:color="auto"/>
        <w:left w:val="none" w:sz="0" w:space="0" w:color="auto"/>
        <w:bottom w:val="none" w:sz="0" w:space="0" w:color="auto"/>
        <w:right w:val="none" w:sz="0" w:space="0" w:color="auto"/>
      </w:divBdr>
    </w:div>
    <w:div w:id="1396930014">
      <w:bodyDiv w:val="1"/>
      <w:marLeft w:val="0"/>
      <w:marRight w:val="0"/>
      <w:marTop w:val="0"/>
      <w:marBottom w:val="0"/>
      <w:divBdr>
        <w:top w:val="none" w:sz="0" w:space="0" w:color="auto"/>
        <w:left w:val="none" w:sz="0" w:space="0" w:color="auto"/>
        <w:bottom w:val="none" w:sz="0" w:space="0" w:color="auto"/>
        <w:right w:val="none" w:sz="0" w:space="0" w:color="auto"/>
      </w:divBdr>
      <w:divsChild>
        <w:div w:id="1054037571">
          <w:marLeft w:val="0"/>
          <w:marRight w:val="0"/>
          <w:marTop w:val="0"/>
          <w:marBottom w:val="0"/>
          <w:divBdr>
            <w:top w:val="none" w:sz="0" w:space="0" w:color="auto"/>
            <w:left w:val="none" w:sz="0" w:space="0" w:color="auto"/>
            <w:bottom w:val="none" w:sz="0" w:space="0" w:color="auto"/>
            <w:right w:val="none" w:sz="0" w:space="0" w:color="auto"/>
          </w:divBdr>
          <w:divsChild>
            <w:div w:id="195892825">
              <w:marLeft w:val="0"/>
              <w:marRight w:val="0"/>
              <w:marTop w:val="0"/>
              <w:marBottom w:val="0"/>
              <w:divBdr>
                <w:top w:val="none" w:sz="0" w:space="0" w:color="auto"/>
                <w:left w:val="none" w:sz="0" w:space="0" w:color="auto"/>
                <w:bottom w:val="none" w:sz="0" w:space="0" w:color="auto"/>
                <w:right w:val="none" w:sz="0" w:space="0" w:color="auto"/>
              </w:divBdr>
            </w:div>
            <w:div w:id="15880290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97699752">
      <w:bodyDiv w:val="1"/>
      <w:marLeft w:val="0"/>
      <w:marRight w:val="0"/>
      <w:marTop w:val="0"/>
      <w:marBottom w:val="0"/>
      <w:divBdr>
        <w:top w:val="none" w:sz="0" w:space="0" w:color="auto"/>
        <w:left w:val="none" w:sz="0" w:space="0" w:color="auto"/>
        <w:bottom w:val="none" w:sz="0" w:space="0" w:color="auto"/>
        <w:right w:val="none" w:sz="0" w:space="0" w:color="auto"/>
      </w:divBdr>
    </w:div>
    <w:div w:id="1397971848">
      <w:bodyDiv w:val="1"/>
      <w:marLeft w:val="0"/>
      <w:marRight w:val="0"/>
      <w:marTop w:val="0"/>
      <w:marBottom w:val="0"/>
      <w:divBdr>
        <w:top w:val="none" w:sz="0" w:space="0" w:color="auto"/>
        <w:left w:val="none" w:sz="0" w:space="0" w:color="auto"/>
        <w:bottom w:val="none" w:sz="0" w:space="0" w:color="auto"/>
        <w:right w:val="none" w:sz="0" w:space="0" w:color="auto"/>
      </w:divBdr>
    </w:div>
    <w:div w:id="1398824538">
      <w:bodyDiv w:val="1"/>
      <w:marLeft w:val="0"/>
      <w:marRight w:val="0"/>
      <w:marTop w:val="0"/>
      <w:marBottom w:val="0"/>
      <w:divBdr>
        <w:top w:val="none" w:sz="0" w:space="0" w:color="auto"/>
        <w:left w:val="none" w:sz="0" w:space="0" w:color="auto"/>
        <w:bottom w:val="none" w:sz="0" w:space="0" w:color="auto"/>
        <w:right w:val="none" w:sz="0" w:space="0" w:color="auto"/>
      </w:divBdr>
    </w:div>
    <w:div w:id="1398934822">
      <w:bodyDiv w:val="1"/>
      <w:marLeft w:val="0"/>
      <w:marRight w:val="0"/>
      <w:marTop w:val="0"/>
      <w:marBottom w:val="0"/>
      <w:divBdr>
        <w:top w:val="none" w:sz="0" w:space="0" w:color="auto"/>
        <w:left w:val="none" w:sz="0" w:space="0" w:color="auto"/>
        <w:bottom w:val="none" w:sz="0" w:space="0" w:color="auto"/>
        <w:right w:val="none" w:sz="0" w:space="0" w:color="auto"/>
      </w:divBdr>
    </w:div>
    <w:div w:id="1399011509">
      <w:bodyDiv w:val="1"/>
      <w:marLeft w:val="0"/>
      <w:marRight w:val="0"/>
      <w:marTop w:val="0"/>
      <w:marBottom w:val="0"/>
      <w:divBdr>
        <w:top w:val="none" w:sz="0" w:space="0" w:color="auto"/>
        <w:left w:val="none" w:sz="0" w:space="0" w:color="auto"/>
        <w:bottom w:val="none" w:sz="0" w:space="0" w:color="auto"/>
        <w:right w:val="none" w:sz="0" w:space="0" w:color="auto"/>
      </w:divBdr>
    </w:div>
    <w:div w:id="1399936744">
      <w:bodyDiv w:val="1"/>
      <w:marLeft w:val="0"/>
      <w:marRight w:val="0"/>
      <w:marTop w:val="0"/>
      <w:marBottom w:val="0"/>
      <w:divBdr>
        <w:top w:val="none" w:sz="0" w:space="0" w:color="auto"/>
        <w:left w:val="none" w:sz="0" w:space="0" w:color="auto"/>
        <w:bottom w:val="none" w:sz="0" w:space="0" w:color="auto"/>
        <w:right w:val="none" w:sz="0" w:space="0" w:color="auto"/>
      </w:divBdr>
    </w:div>
    <w:div w:id="1400858679">
      <w:bodyDiv w:val="1"/>
      <w:marLeft w:val="0"/>
      <w:marRight w:val="0"/>
      <w:marTop w:val="0"/>
      <w:marBottom w:val="0"/>
      <w:divBdr>
        <w:top w:val="none" w:sz="0" w:space="0" w:color="auto"/>
        <w:left w:val="none" w:sz="0" w:space="0" w:color="auto"/>
        <w:bottom w:val="none" w:sz="0" w:space="0" w:color="auto"/>
        <w:right w:val="none" w:sz="0" w:space="0" w:color="auto"/>
      </w:divBdr>
    </w:div>
    <w:div w:id="1401051452">
      <w:bodyDiv w:val="1"/>
      <w:marLeft w:val="0"/>
      <w:marRight w:val="0"/>
      <w:marTop w:val="0"/>
      <w:marBottom w:val="0"/>
      <w:divBdr>
        <w:top w:val="none" w:sz="0" w:space="0" w:color="auto"/>
        <w:left w:val="none" w:sz="0" w:space="0" w:color="auto"/>
        <w:bottom w:val="none" w:sz="0" w:space="0" w:color="auto"/>
        <w:right w:val="none" w:sz="0" w:space="0" w:color="auto"/>
      </w:divBdr>
    </w:div>
    <w:div w:id="1401364989">
      <w:bodyDiv w:val="1"/>
      <w:marLeft w:val="0"/>
      <w:marRight w:val="0"/>
      <w:marTop w:val="0"/>
      <w:marBottom w:val="0"/>
      <w:divBdr>
        <w:top w:val="none" w:sz="0" w:space="0" w:color="auto"/>
        <w:left w:val="none" w:sz="0" w:space="0" w:color="auto"/>
        <w:bottom w:val="none" w:sz="0" w:space="0" w:color="auto"/>
        <w:right w:val="none" w:sz="0" w:space="0" w:color="auto"/>
      </w:divBdr>
    </w:div>
    <w:div w:id="1402101783">
      <w:bodyDiv w:val="1"/>
      <w:marLeft w:val="0"/>
      <w:marRight w:val="0"/>
      <w:marTop w:val="0"/>
      <w:marBottom w:val="0"/>
      <w:divBdr>
        <w:top w:val="none" w:sz="0" w:space="0" w:color="auto"/>
        <w:left w:val="none" w:sz="0" w:space="0" w:color="auto"/>
        <w:bottom w:val="none" w:sz="0" w:space="0" w:color="auto"/>
        <w:right w:val="none" w:sz="0" w:space="0" w:color="auto"/>
      </w:divBdr>
    </w:div>
    <w:div w:id="1402169417">
      <w:bodyDiv w:val="1"/>
      <w:marLeft w:val="0"/>
      <w:marRight w:val="0"/>
      <w:marTop w:val="0"/>
      <w:marBottom w:val="0"/>
      <w:divBdr>
        <w:top w:val="none" w:sz="0" w:space="0" w:color="auto"/>
        <w:left w:val="none" w:sz="0" w:space="0" w:color="auto"/>
        <w:bottom w:val="none" w:sz="0" w:space="0" w:color="auto"/>
        <w:right w:val="none" w:sz="0" w:space="0" w:color="auto"/>
      </w:divBdr>
    </w:div>
    <w:div w:id="1402830762">
      <w:bodyDiv w:val="1"/>
      <w:marLeft w:val="0"/>
      <w:marRight w:val="0"/>
      <w:marTop w:val="0"/>
      <w:marBottom w:val="0"/>
      <w:divBdr>
        <w:top w:val="none" w:sz="0" w:space="0" w:color="auto"/>
        <w:left w:val="none" w:sz="0" w:space="0" w:color="auto"/>
        <w:bottom w:val="none" w:sz="0" w:space="0" w:color="auto"/>
        <w:right w:val="none" w:sz="0" w:space="0" w:color="auto"/>
      </w:divBdr>
    </w:div>
    <w:div w:id="1403023817">
      <w:bodyDiv w:val="1"/>
      <w:marLeft w:val="0"/>
      <w:marRight w:val="0"/>
      <w:marTop w:val="0"/>
      <w:marBottom w:val="0"/>
      <w:divBdr>
        <w:top w:val="none" w:sz="0" w:space="0" w:color="auto"/>
        <w:left w:val="none" w:sz="0" w:space="0" w:color="auto"/>
        <w:bottom w:val="none" w:sz="0" w:space="0" w:color="auto"/>
        <w:right w:val="none" w:sz="0" w:space="0" w:color="auto"/>
      </w:divBdr>
    </w:div>
    <w:div w:id="1403064653">
      <w:bodyDiv w:val="1"/>
      <w:marLeft w:val="0"/>
      <w:marRight w:val="0"/>
      <w:marTop w:val="0"/>
      <w:marBottom w:val="0"/>
      <w:divBdr>
        <w:top w:val="none" w:sz="0" w:space="0" w:color="auto"/>
        <w:left w:val="none" w:sz="0" w:space="0" w:color="auto"/>
        <w:bottom w:val="none" w:sz="0" w:space="0" w:color="auto"/>
        <w:right w:val="none" w:sz="0" w:space="0" w:color="auto"/>
      </w:divBdr>
    </w:div>
    <w:div w:id="1403679754">
      <w:bodyDiv w:val="1"/>
      <w:marLeft w:val="0"/>
      <w:marRight w:val="0"/>
      <w:marTop w:val="0"/>
      <w:marBottom w:val="0"/>
      <w:divBdr>
        <w:top w:val="none" w:sz="0" w:space="0" w:color="auto"/>
        <w:left w:val="none" w:sz="0" w:space="0" w:color="auto"/>
        <w:bottom w:val="none" w:sz="0" w:space="0" w:color="auto"/>
        <w:right w:val="none" w:sz="0" w:space="0" w:color="auto"/>
      </w:divBdr>
    </w:div>
    <w:div w:id="1403872953">
      <w:bodyDiv w:val="1"/>
      <w:marLeft w:val="0"/>
      <w:marRight w:val="0"/>
      <w:marTop w:val="0"/>
      <w:marBottom w:val="0"/>
      <w:divBdr>
        <w:top w:val="none" w:sz="0" w:space="0" w:color="auto"/>
        <w:left w:val="none" w:sz="0" w:space="0" w:color="auto"/>
        <w:bottom w:val="none" w:sz="0" w:space="0" w:color="auto"/>
        <w:right w:val="none" w:sz="0" w:space="0" w:color="auto"/>
      </w:divBdr>
    </w:div>
    <w:div w:id="1405180535">
      <w:bodyDiv w:val="1"/>
      <w:marLeft w:val="0"/>
      <w:marRight w:val="0"/>
      <w:marTop w:val="0"/>
      <w:marBottom w:val="0"/>
      <w:divBdr>
        <w:top w:val="none" w:sz="0" w:space="0" w:color="auto"/>
        <w:left w:val="none" w:sz="0" w:space="0" w:color="auto"/>
        <w:bottom w:val="none" w:sz="0" w:space="0" w:color="auto"/>
        <w:right w:val="none" w:sz="0" w:space="0" w:color="auto"/>
      </w:divBdr>
    </w:div>
    <w:div w:id="1405182276">
      <w:bodyDiv w:val="1"/>
      <w:marLeft w:val="0"/>
      <w:marRight w:val="0"/>
      <w:marTop w:val="0"/>
      <w:marBottom w:val="0"/>
      <w:divBdr>
        <w:top w:val="none" w:sz="0" w:space="0" w:color="auto"/>
        <w:left w:val="none" w:sz="0" w:space="0" w:color="auto"/>
        <w:bottom w:val="none" w:sz="0" w:space="0" w:color="auto"/>
        <w:right w:val="none" w:sz="0" w:space="0" w:color="auto"/>
      </w:divBdr>
    </w:div>
    <w:div w:id="1405184769">
      <w:bodyDiv w:val="1"/>
      <w:marLeft w:val="0"/>
      <w:marRight w:val="0"/>
      <w:marTop w:val="0"/>
      <w:marBottom w:val="0"/>
      <w:divBdr>
        <w:top w:val="none" w:sz="0" w:space="0" w:color="auto"/>
        <w:left w:val="none" w:sz="0" w:space="0" w:color="auto"/>
        <w:bottom w:val="none" w:sz="0" w:space="0" w:color="auto"/>
        <w:right w:val="none" w:sz="0" w:space="0" w:color="auto"/>
      </w:divBdr>
    </w:div>
    <w:div w:id="1405882761">
      <w:bodyDiv w:val="1"/>
      <w:marLeft w:val="0"/>
      <w:marRight w:val="0"/>
      <w:marTop w:val="0"/>
      <w:marBottom w:val="0"/>
      <w:divBdr>
        <w:top w:val="none" w:sz="0" w:space="0" w:color="auto"/>
        <w:left w:val="none" w:sz="0" w:space="0" w:color="auto"/>
        <w:bottom w:val="none" w:sz="0" w:space="0" w:color="auto"/>
        <w:right w:val="none" w:sz="0" w:space="0" w:color="auto"/>
      </w:divBdr>
    </w:div>
    <w:div w:id="1406102179">
      <w:bodyDiv w:val="1"/>
      <w:marLeft w:val="0"/>
      <w:marRight w:val="0"/>
      <w:marTop w:val="0"/>
      <w:marBottom w:val="0"/>
      <w:divBdr>
        <w:top w:val="none" w:sz="0" w:space="0" w:color="auto"/>
        <w:left w:val="none" w:sz="0" w:space="0" w:color="auto"/>
        <w:bottom w:val="none" w:sz="0" w:space="0" w:color="auto"/>
        <w:right w:val="none" w:sz="0" w:space="0" w:color="auto"/>
      </w:divBdr>
    </w:div>
    <w:div w:id="1406302596">
      <w:bodyDiv w:val="1"/>
      <w:marLeft w:val="0"/>
      <w:marRight w:val="0"/>
      <w:marTop w:val="0"/>
      <w:marBottom w:val="0"/>
      <w:divBdr>
        <w:top w:val="none" w:sz="0" w:space="0" w:color="auto"/>
        <w:left w:val="none" w:sz="0" w:space="0" w:color="auto"/>
        <w:bottom w:val="none" w:sz="0" w:space="0" w:color="auto"/>
        <w:right w:val="none" w:sz="0" w:space="0" w:color="auto"/>
      </w:divBdr>
    </w:div>
    <w:div w:id="1406413991">
      <w:bodyDiv w:val="1"/>
      <w:marLeft w:val="0"/>
      <w:marRight w:val="0"/>
      <w:marTop w:val="0"/>
      <w:marBottom w:val="0"/>
      <w:divBdr>
        <w:top w:val="none" w:sz="0" w:space="0" w:color="auto"/>
        <w:left w:val="none" w:sz="0" w:space="0" w:color="auto"/>
        <w:bottom w:val="none" w:sz="0" w:space="0" w:color="auto"/>
        <w:right w:val="none" w:sz="0" w:space="0" w:color="auto"/>
      </w:divBdr>
    </w:div>
    <w:div w:id="1406535220">
      <w:bodyDiv w:val="1"/>
      <w:marLeft w:val="0"/>
      <w:marRight w:val="0"/>
      <w:marTop w:val="0"/>
      <w:marBottom w:val="0"/>
      <w:divBdr>
        <w:top w:val="none" w:sz="0" w:space="0" w:color="auto"/>
        <w:left w:val="none" w:sz="0" w:space="0" w:color="auto"/>
        <w:bottom w:val="none" w:sz="0" w:space="0" w:color="auto"/>
        <w:right w:val="none" w:sz="0" w:space="0" w:color="auto"/>
      </w:divBdr>
    </w:div>
    <w:div w:id="1407074325">
      <w:bodyDiv w:val="1"/>
      <w:marLeft w:val="0"/>
      <w:marRight w:val="0"/>
      <w:marTop w:val="0"/>
      <w:marBottom w:val="0"/>
      <w:divBdr>
        <w:top w:val="none" w:sz="0" w:space="0" w:color="auto"/>
        <w:left w:val="none" w:sz="0" w:space="0" w:color="auto"/>
        <w:bottom w:val="none" w:sz="0" w:space="0" w:color="auto"/>
        <w:right w:val="none" w:sz="0" w:space="0" w:color="auto"/>
      </w:divBdr>
    </w:div>
    <w:div w:id="1407413598">
      <w:bodyDiv w:val="1"/>
      <w:marLeft w:val="0"/>
      <w:marRight w:val="0"/>
      <w:marTop w:val="0"/>
      <w:marBottom w:val="0"/>
      <w:divBdr>
        <w:top w:val="none" w:sz="0" w:space="0" w:color="auto"/>
        <w:left w:val="none" w:sz="0" w:space="0" w:color="auto"/>
        <w:bottom w:val="none" w:sz="0" w:space="0" w:color="auto"/>
        <w:right w:val="none" w:sz="0" w:space="0" w:color="auto"/>
      </w:divBdr>
    </w:div>
    <w:div w:id="1407460601">
      <w:bodyDiv w:val="1"/>
      <w:marLeft w:val="0"/>
      <w:marRight w:val="0"/>
      <w:marTop w:val="0"/>
      <w:marBottom w:val="0"/>
      <w:divBdr>
        <w:top w:val="none" w:sz="0" w:space="0" w:color="auto"/>
        <w:left w:val="none" w:sz="0" w:space="0" w:color="auto"/>
        <w:bottom w:val="none" w:sz="0" w:space="0" w:color="auto"/>
        <w:right w:val="none" w:sz="0" w:space="0" w:color="auto"/>
      </w:divBdr>
    </w:div>
    <w:div w:id="1407875258">
      <w:bodyDiv w:val="1"/>
      <w:marLeft w:val="0"/>
      <w:marRight w:val="0"/>
      <w:marTop w:val="0"/>
      <w:marBottom w:val="0"/>
      <w:divBdr>
        <w:top w:val="none" w:sz="0" w:space="0" w:color="auto"/>
        <w:left w:val="none" w:sz="0" w:space="0" w:color="auto"/>
        <w:bottom w:val="none" w:sz="0" w:space="0" w:color="auto"/>
        <w:right w:val="none" w:sz="0" w:space="0" w:color="auto"/>
      </w:divBdr>
    </w:div>
    <w:div w:id="1408529766">
      <w:bodyDiv w:val="1"/>
      <w:marLeft w:val="0"/>
      <w:marRight w:val="0"/>
      <w:marTop w:val="0"/>
      <w:marBottom w:val="0"/>
      <w:divBdr>
        <w:top w:val="none" w:sz="0" w:space="0" w:color="auto"/>
        <w:left w:val="none" w:sz="0" w:space="0" w:color="auto"/>
        <w:bottom w:val="none" w:sz="0" w:space="0" w:color="auto"/>
        <w:right w:val="none" w:sz="0" w:space="0" w:color="auto"/>
      </w:divBdr>
    </w:div>
    <w:div w:id="1409033003">
      <w:bodyDiv w:val="1"/>
      <w:marLeft w:val="0"/>
      <w:marRight w:val="0"/>
      <w:marTop w:val="0"/>
      <w:marBottom w:val="0"/>
      <w:divBdr>
        <w:top w:val="none" w:sz="0" w:space="0" w:color="auto"/>
        <w:left w:val="none" w:sz="0" w:space="0" w:color="auto"/>
        <w:bottom w:val="none" w:sz="0" w:space="0" w:color="auto"/>
        <w:right w:val="none" w:sz="0" w:space="0" w:color="auto"/>
      </w:divBdr>
    </w:div>
    <w:div w:id="1409233089">
      <w:bodyDiv w:val="1"/>
      <w:marLeft w:val="0"/>
      <w:marRight w:val="0"/>
      <w:marTop w:val="0"/>
      <w:marBottom w:val="0"/>
      <w:divBdr>
        <w:top w:val="none" w:sz="0" w:space="0" w:color="auto"/>
        <w:left w:val="none" w:sz="0" w:space="0" w:color="auto"/>
        <w:bottom w:val="none" w:sz="0" w:space="0" w:color="auto"/>
        <w:right w:val="none" w:sz="0" w:space="0" w:color="auto"/>
      </w:divBdr>
    </w:div>
    <w:div w:id="1409376573">
      <w:bodyDiv w:val="1"/>
      <w:marLeft w:val="0"/>
      <w:marRight w:val="0"/>
      <w:marTop w:val="0"/>
      <w:marBottom w:val="0"/>
      <w:divBdr>
        <w:top w:val="none" w:sz="0" w:space="0" w:color="auto"/>
        <w:left w:val="none" w:sz="0" w:space="0" w:color="auto"/>
        <w:bottom w:val="none" w:sz="0" w:space="0" w:color="auto"/>
        <w:right w:val="none" w:sz="0" w:space="0" w:color="auto"/>
      </w:divBdr>
    </w:div>
    <w:div w:id="1409644993">
      <w:bodyDiv w:val="1"/>
      <w:marLeft w:val="0"/>
      <w:marRight w:val="0"/>
      <w:marTop w:val="0"/>
      <w:marBottom w:val="0"/>
      <w:divBdr>
        <w:top w:val="none" w:sz="0" w:space="0" w:color="auto"/>
        <w:left w:val="none" w:sz="0" w:space="0" w:color="auto"/>
        <w:bottom w:val="none" w:sz="0" w:space="0" w:color="auto"/>
        <w:right w:val="none" w:sz="0" w:space="0" w:color="auto"/>
      </w:divBdr>
    </w:div>
    <w:div w:id="1410229142">
      <w:bodyDiv w:val="1"/>
      <w:marLeft w:val="0"/>
      <w:marRight w:val="0"/>
      <w:marTop w:val="0"/>
      <w:marBottom w:val="0"/>
      <w:divBdr>
        <w:top w:val="none" w:sz="0" w:space="0" w:color="auto"/>
        <w:left w:val="none" w:sz="0" w:space="0" w:color="auto"/>
        <w:bottom w:val="none" w:sz="0" w:space="0" w:color="auto"/>
        <w:right w:val="none" w:sz="0" w:space="0" w:color="auto"/>
      </w:divBdr>
    </w:div>
    <w:div w:id="1412774597">
      <w:bodyDiv w:val="1"/>
      <w:marLeft w:val="0"/>
      <w:marRight w:val="0"/>
      <w:marTop w:val="0"/>
      <w:marBottom w:val="0"/>
      <w:divBdr>
        <w:top w:val="none" w:sz="0" w:space="0" w:color="auto"/>
        <w:left w:val="none" w:sz="0" w:space="0" w:color="auto"/>
        <w:bottom w:val="none" w:sz="0" w:space="0" w:color="auto"/>
        <w:right w:val="none" w:sz="0" w:space="0" w:color="auto"/>
      </w:divBdr>
    </w:div>
    <w:div w:id="1412850176">
      <w:bodyDiv w:val="1"/>
      <w:marLeft w:val="0"/>
      <w:marRight w:val="0"/>
      <w:marTop w:val="0"/>
      <w:marBottom w:val="0"/>
      <w:divBdr>
        <w:top w:val="none" w:sz="0" w:space="0" w:color="auto"/>
        <w:left w:val="none" w:sz="0" w:space="0" w:color="auto"/>
        <w:bottom w:val="none" w:sz="0" w:space="0" w:color="auto"/>
        <w:right w:val="none" w:sz="0" w:space="0" w:color="auto"/>
      </w:divBdr>
    </w:div>
    <w:div w:id="1413350914">
      <w:bodyDiv w:val="1"/>
      <w:marLeft w:val="0"/>
      <w:marRight w:val="0"/>
      <w:marTop w:val="0"/>
      <w:marBottom w:val="0"/>
      <w:divBdr>
        <w:top w:val="none" w:sz="0" w:space="0" w:color="auto"/>
        <w:left w:val="none" w:sz="0" w:space="0" w:color="auto"/>
        <w:bottom w:val="none" w:sz="0" w:space="0" w:color="auto"/>
        <w:right w:val="none" w:sz="0" w:space="0" w:color="auto"/>
      </w:divBdr>
    </w:div>
    <w:div w:id="1413500971">
      <w:bodyDiv w:val="1"/>
      <w:marLeft w:val="0"/>
      <w:marRight w:val="0"/>
      <w:marTop w:val="0"/>
      <w:marBottom w:val="0"/>
      <w:divBdr>
        <w:top w:val="none" w:sz="0" w:space="0" w:color="auto"/>
        <w:left w:val="none" w:sz="0" w:space="0" w:color="auto"/>
        <w:bottom w:val="none" w:sz="0" w:space="0" w:color="auto"/>
        <w:right w:val="none" w:sz="0" w:space="0" w:color="auto"/>
      </w:divBdr>
    </w:div>
    <w:div w:id="1414013623">
      <w:bodyDiv w:val="1"/>
      <w:marLeft w:val="0"/>
      <w:marRight w:val="0"/>
      <w:marTop w:val="0"/>
      <w:marBottom w:val="0"/>
      <w:divBdr>
        <w:top w:val="none" w:sz="0" w:space="0" w:color="auto"/>
        <w:left w:val="none" w:sz="0" w:space="0" w:color="auto"/>
        <w:bottom w:val="none" w:sz="0" w:space="0" w:color="auto"/>
        <w:right w:val="none" w:sz="0" w:space="0" w:color="auto"/>
      </w:divBdr>
    </w:div>
    <w:div w:id="1415589751">
      <w:bodyDiv w:val="1"/>
      <w:marLeft w:val="0"/>
      <w:marRight w:val="0"/>
      <w:marTop w:val="0"/>
      <w:marBottom w:val="0"/>
      <w:divBdr>
        <w:top w:val="none" w:sz="0" w:space="0" w:color="auto"/>
        <w:left w:val="none" w:sz="0" w:space="0" w:color="auto"/>
        <w:bottom w:val="none" w:sz="0" w:space="0" w:color="auto"/>
        <w:right w:val="none" w:sz="0" w:space="0" w:color="auto"/>
      </w:divBdr>
    </w:div>
    <w:div w:id="1415662385">
      <w:bodyDiv w:val="1"/>
      <w:marLeft w:val="0"/>
      <w:marRight w:val="0"/>
      <w:marTop w:val="0"/>
      <w:marBottom w:val="0"/>
      <w:divBdr>
        <w:top w:val="none" w:sz="0" w:space="0" w:color="auto"/>
        <w:left w:val="none" w:sz="0" w:space="0" w:color="auto"/>
        <w:bottom w:val="none" w:sz="0" w:space="0" w:color="auto"/>
        <w:right w:val="none" w:sz="0" w:space="0" w:color="auto"/>
      </w:divBdr>
    </w:div>
    <w:div w:id="1415780723">
      <w:bodyDiv w:val="1"/>
      <w:marLeft w:val="0"/>
      <w:marRight w:val="0"/>
      <w:marTop w:val="0"/>
      <w:marBottom w:val="0"/>
      <w:divBdr>
        <w:top w:val="none" w:sz="0" w:space="0" w:color="auto"/>
        <w:left w:val="none" w:sz="0" w:space="0" w:color="auto"/>
        <w:bottom w:val="none" w:sz="0" w:space="0" w:color="auto"/>
        <w:right w:val="none" w:sz="0" w:space="0" w:color="auto"/>
      </w:divBdr>
    </w:div>
    <w:div w:id="1415929465">
      <w:bodyDiv w:val="1"/>
      <w:marLeft w:val="0"/>
      <w:marRight w:val="0"/>
      <w:marTop w:val="0"/>
      <w:marBottom w:val="0"/>
      <w:divBdr>
        <w:top w:val="none" w:sz="0" w:space="0" w:color="auto"/>
        <w:left w:val="none" w:sz="0" w:space="0" w:color="auto"/>
        <w:bottom w:val="none" w:sz="0" w:space="0" w:color="auto"/>
        <w:right w:val="none" w:sz="0" w:space="0" w:color="auto"/>
      </w:divBdr>
    </w:div>
    <w:div w:id="1416050838">
      <w:bodyDiv w:val="1"/>
      <w:marLeft w:val="0"/>
      <w:marRight w:val="0"/>
      <w:marTop w:val="0"/>
      <w:marBottom w:val="0"/>
      <w:divBdr>
        <w:top w:val="none" w:sz="0" w:space="0" w:color="auto"/>
        <w:left w:val="none" w:sz="0" w:space="0" w:color="auto"/>
        <w:bottom w:val="none" w:sz="0" w:space="0" w:color="auto"/>
        <w:right w:val="none" w:sz="0" w:space="0" w:color="auto"/>
      </w:divBdr>
    </w:div>
    <w:div w:id="1416584292">
      <w:bodyDiv w:val="1"/>
      <w:marLeft w:val="0"/>
      <w:marRight w:val="0"/>
      <w:marTop w:val="0"/>
      <w:marBottom w:val="0"/>
      <w:divBdr>
        <w:top w:val="none" w:sz="0" w:space="0" w:color="auto"/>
        <w:left w:val="none" w:sz="0" w:space="0" w:color="auto"/>
        <w:bottom w:val="none" w:sz="0" w:space="0" w:color="auto"/>
        <w:right w:val="none" w:sz="0" w:space="0" w:color="auto"/>
      </w:divBdr>
    </w:div>
    <w:div w:id="1417482893">
      <w:bodyDiv w:val="1"/>
      <w:marLeft w:val="0"/>
      <w:marRight w:val="0"/>
      <w:marTop w:val="0"/>
      <w:marBottom w:val="0"/>
      <w:divBdr>
        <w:top w:val="none" w:sz="0" w:space="0" w:color="auto"/>
        <w:left w:val="none" w:sz="0" w:space="0" w:color="auto"/>
        <w:bottom w:val="none" w:sz="0" w:space="0" w:color="auto"/>
        <w:right w:val="none" w:sz="0" w:space="0" w:color="auto"/>
      </w:divBdr>
    </w:div>
    <w:div w:id="1418206603">
      <w:bodyDiv w:val="1"/>
      <w:marLeft w:val="0"/>
      <w:marRight w:val="0"/>
      <w:marTop w:val="0"/>
      <w:marBottom w:val="0"/>
      <w:divBdr>
        <w:top w:val="none" w:sz="0" w:space="0" w:color="auto"/>
        <w:left w:val="none" w:sz="0" w:space="0" w:color="auto"/>
        <w:bottom w:val="none" w:sz="0" w:space="0" w:color="auto"/>
        <w:right w:val="none" w:sz="0" w:space="0" w:color="auto"/>
      </w:divBdr>
    </w:div>
    <w:div w:id="1418213202">
      <w:bodyDiv w:val="1"/>
      <w:marLeft w:val="0"/>
      <w:marRight w:val="0"/>
      <w:marTop w:val="0"/>
      <w:marBottom w:val="0"/>
      <w:divBdr>
        <w:top w:val="none" w:sz="0" w:space="0" w:color="auto"/>
        <w:left w:val="none" w:sz="0" w:space="0" w:color="auto"/>
        <w:bottom w:val="none" w:sz="0" w:space="0" w:color="auto"/>
        <w:right w:val="none" w:sz="0" w:space="0" w:color="auto"/>
      </w:divBdr>
    </w:div>
    <w:div w:id="1418358271">
      <w:bodyDiv w:val="1"/>
      <w:marLeft w:val="0"/>
      <w:marRight w:val="0"/>
      <w:marTop w:val="0"/>
      <w:marBottom w:val="0"/>
      <w:divBdr>
        <w:top w:val="none" w:sz="0" w:space="0" w:color="auto"/>
        <w:left w:val="none" w:sz="0" w:space="0" w:color="auto"/>
        <w:bottom w:val="none" w:sz="0" w:space="0" w:color="auto"/>
        <w:right w:val="none" w:sz="0" w:space="0" w:color="auto"/>
      </w:divBdr>
    </w:div>
    <w:div w:id="1418404704">
      <w:bodyDiv w:val="1"/>
      <w:marLeft w:val="0"/>
      <w:marRight w:val="0"/>
      <w:marTop w:val="0"/>
      <w:marBottom w:val="0"/>
      <w:divBdr>
        <w:top w:val="none" w:sz="0" w:space="0" w:color="auto"/>
        <w:left w:val="none" w:sz="0" w:space="0" w:color="auto"/>
        <w:bottom w:val="none" w:sz="0" w:space="0" w:color="auto"/>
        <w:right w:val="none" w:sz="0" w:space="0" w:color="auto"/>
      </w:divBdr>
    </w:div>
    <w:div w:id="1419787135">
      <w:bodyDiv w:val="1"/>
      <w:marLeft w:val="0"/>
      <w:marRight w:val="0"/>
      <w:marTop w:val="0"/>
      <w:marBottom w:val="0"/>
      <w:divBdr>
        <w:top w:val="none" w:sz="0" w:space="0" w:color="auto"/>
        <w:left w:val="none" w:sz="0" w:space="0" w:color="auto"/>
        <w:bottom w:val="none" w:sz="0" w:space="0" w:color="auto"/>
        <w:right w:val="none" w:sz="0" w:space="0" w:color="auto"/>
      </w:divBdr>
    </w:div>
    <w:div w:id="1420247793">
      <w:bodyDiv w:val="1"/>
      <w:marLeft w:val="0"/>
      <w:marRight w:val="0"/>
      <w:marTop w:val="0"/>
      <w:marBottom w:val="0"/>
      <w:divBdr>
        <w:top w:val="none" w:sz="0" w:space="0" w:color="auto"/>
        <w:left w:val="none" w:sz="0" w:space="0" w:color="auto"/>
        <w:bottom w:val="none" w:sz="0" w:space="0" w:color="auto"/>
        <w:right w:val="none" w:sz="0" w:space="0" w:color="auto"/>
      </w:divBdr>
    </w:div>
    <w:div w:id="1420252992">
      <w:bodyDiv w:val="1"/>
      <w:marLeft w:val="0"/>
      <w:marRight w:val="0"/>
      <w:marTop w:val="0"/>
      <w:marBottom w:val="0"/>
      <w:divBdr>
        <w:top w:val="none" w:sz="0" w:space="0" w:color="auto"/>
        <w:left w:val="none" w:sz="0" w:space="0" w:color="auto"/>
        <w:bottom w:val="none" w:sz="0" w:space="0" w:color="auto"/>
        <w:right w:val="none" w:sz="0" w:space="0" w:color="auto"/>
      </w:divBdr>
    </w:div>
    <w:div w:id="1420325406">
      <w:bodyDiv w:val="1"/>
      <w:marLeft w:val="0"/>
      <w:marRight w:val="0"/>
      <w:marTop w:val="0"/>
      <w:marBottom w:val="0"/>
      <w:divBdr>
        <w:top w:val="none" w:sz="0" w:space="0" w:color="auto"/>
        <w:left w:val="none" w:sz="0" w:space="0" w:color="auto"/>
        <w:bottom w:val="none" w:sz="0" w:space="0" w:color="auto"/>
        <w:right w:val="none" w:sz="0" w:space="0" w:color="auto"/>
      </w:divBdr>
    </w:div>
    <w:div w:id="1420444322">
      <w:bodyDiv w:val="1"/>
      <w:marLeft w:val="0"/>
      <w:marRight w:val="0"/>
      <w:marTop w:val="0"/>
      <w:marBottom w:val="0"/>
      <w:divBdr>
        <w:top w:val="none" w:sz="0" w:space="0" w:color="auto"/>
        <w:left w:val="none" w:sz="0" w:space="0" w:color="auto"/>
        <w:bottom w:val="none" w:sz="0" w:space="0" w:color="auto"/>
        <w:right w:val="none" w:sz="0" w:space="0" w:color="auto"/>
      </w:divBdr>
    </w:div>
    <w:div w:id="1420830005">
      <w:bodyDiv w:val="1"/>
      <w:marLeft w:val="0"/>
      <w:marRight w:val="0"/>
      <w:marTop w:val="0"/>
      <w:marBottom w:val="0"/>
      <w:divBdr>
        <w:top w:val="none" w:sz="0" w:space="0" w:color="auto"/>
        <w:left w:val="none" w:sz="0" w:space="0" w:color="auto"/>
        <w:bottom w:val="none" w:sz="0" w:space="0" w:color="auto"/>
        <w:right w:val="none" w:sz="0" w:space="0" w:color="auto"/>
      </w:divBdr>
    </w:div>
    <w:div w:id="1421028258">
      <w:bodyDiv w:val="1"/>
      <w:marLeft w:val="0"/>
      <w:marRight w:val="0"/>
      <w:marTop w:val="0"/>
      <w:marBottom w:val="0"/>
      <w:divBdr>
        <w:top w:val="none" w:sz="0" w:space="0" w:color="auto"/>
        <w:left w:val="none" w:sz="0" w:space="0" w:color="auto"/>
        <w:bottom w:val="none" w:sz="0" w:space="0" w:color="auto"/>
        <w:right w:val="none" w:sz="0" w:space="0" w:color="auto"/>
      </w:divBdr>
    </w:div>
    <w:div w:id="1421488503">
      <w:bodyDiv w:val="1"/>
      <w:marLeft w:val="0"/>
      <w:marRight w:val="0"/>
      <w:marTop w:val="0"/>
      <w:marBottom w:val="0"/>
      <w:divBdr>
        <w:top w:val="none" w:sz="0" w:space="0" w:color="auto"/>
        <w:left w:val="none" w:sz="0" w:space="0" w:color="auto"/>
        <w:bottom w:val="none" w:sz="0" w:space="0" w:color="auto"/>
        <w:right w:val="none" w:sz="0" w:space="0" w:color="auto"/>
      </w:divBdr>
    </w:div>
    <w:div w:id="1422143760">
      <w:bodyDiv w:val="1"/>
      <w:marLeft w:val="0"/>
      <w:marRight w:val="0"/>
      <w:marTop w:val="0"/>
      <w:marBottom w:val="0"/>
      <w:divBdr>
        <w:top w:val="none" w:sz="0" w:space="0" w:color="auto"/>
        <w:left w:val="none" w:sz="0" w:space="0" w:color="auto"/>
        <w:bottom w:val="none" w:sz="0" w:space="0" w:color="auto"/>
        <w:right w:val="none" w:sz="0" w:space="0" w:color="auto"/>
      </w:divBdr>
    </w:div>
    <w:div w:id="1422407772">
      <w:bodyDiv w:val="1"/>
      <w:marLeft w:val="0"/>
      <w:marRight w:val="0"/>
      <w:marTop w:val="0"/>
      <w:marBottom w:val="0"/>
      <w:divBdr>
        <w:top w:val="none" w:sz="0" w:space="0" w:color="auto"/>
        <w:left w:val="none" w:sz="0" w:space="0" w:color="auto"/>
        <w:bottom w:val="none" w:sz="0" w:space="0" w:color="auto"/>
        <w:right w:val="none" w:sz="0" w:space="0" w:color="auto"/>
      </w:divBdr>
    </w:div>
    <w:div w:id="1422481566">
      <w:bodyDiv w:val="1"/>
      <w:marLeft w:val="0"/>
      <w:marRight w:val="0"/>
      <w:marTop w:val="0"/>
      <w:marBottom w:val="0"/>
      <w:divBdr>
        <w:top w:val="none" w:sz="0" w:space="0" w:color="auto"/>
        <w:left w:val="none" w:sz="0" w:space="0" w:color="auto"/>
        <w:bottom w:val="none" w:sz="0" w:space="0" w:color="auto"/>
        <w:right w:val="none" w:sz="0" w:space="0" w:color="auto"/>
      </w:divBdr>
    </w:div>
    <w:div w:id="1423260256">
      <w:bodyDiv w:val="1"/>
      <w:marLeft w:val="0"/>
      <w:marRight w:val="0"/>
      <w:marTop w:val="0"/>
      <w:marBottom w:val="0"/>
      <w:divBdr>
        <w:top w:val="none" w:sz="0" w:space="0" w:color="auto"/>
        <w:left w:val="none" w:sz="0" w:space="0" w:color="auto"/>
        <w:bottom w:val="none" w:sz="0" w:space="0" w:color="auto"/>
        <w:right w:val="none" w:sz="0" w:space="0" w:color="auto"/>
      </w:divBdr>
    </w:div>
    <w:div w:id="1424301803">
      <w:bodyDiv w:val="1"/>
      <w:marLeft w:val="0"/>
      <w:marRight w:val="0"/>
      <w:marTop w:val="0"/>
      <w:marBottom w:val="0"/>
      <w:divBdr>
        <w:top w:val="none" w:sz="0" w:space="0" w:color="auto"/>
        <w:left w:val="none" w:sz="0" w:space="0" w:color="auto"/>
        <w:bottom w:val="none" w:sz="0" w:space="0" w:color="auto"/>
        <w:right w:val="none" w:sz="0" w:space="0" w:color="auto"/>
      </w:divBdr>
    </w:div>
    <w:div w:id="1424767420">
      <w:bodyDiv w:val="1"/>
      <w:marLeft w:val="0"/>
      <w:marRight w:val="0"/>
      <w:marTop w:val="0"/>
      <w:marBottom w:val="0"/>
      <w:divBdr>
        <w:top w:val="none" w:sz="0" w:space="0" w:color="auto"/>
        <w:left w:val="none" w:sz="0" w:space="0" w:color="auto"/>
        <w:bottom w:val="none" w:sz="0" w:space="0" w:color="auto"/>
        <w:right w:val="none" w:sz="0" w:space="0" w:color="auto"/>
      </w:divBdr>
    </w:div>
    <w:div w:id="1425107788">
      <w:bodyDiv w:val="1"/>
      <w:marLeft w:val="0"/>
      <w:marRight w:val="0"/>
      <w:marTop w:val="0"/>
      <w:marBottom w:val="0"/>
      <w:divBdr>
        <w:top w:val="none" w:sz="0" w:space="0" w:color="auto"/>
        <w:left w:val="none" w:sz="0" w:space="0" w:color="auto"/>
        <w:bottom w:val="none" w:sz="0" w:space="0" w:color="auto"/>
        <w:right w:val="none" w:sz="0" w:space="0" w:color="auto"/>
      </w:divBdr>
    </w:div>
    <w:div w:id="1426806086">
      <w:bodyDiv w:val="1"/>
      <w:marLeft w:val="0"/>
      <w:marRight w:val="0"/>
      <w:marTop w:val="0"/>
      <w:marBottom w:val="0"/>
      <w:divBdr>
        <w:top w:val="none" w:sz="0" w:space="0" w:color="auto"/>
        <w:left w:val="none" w:sz="0" w:space="0" w:color="auto"/>
        <w:bottom w:val="none" w:sz="0" w:space="0" w:color="auto"/>
        <w:right w:val="none" w:sz="0" w:space="0" w:color="auto"/>
      </w:divBdr>
    </w:div>
    <w:div w:id="1427264276">
      <w:bodyDiv w:val="1"/>
      <w:marLeft w:val="0"/>
      <w:marRight w:val="0"/>
      <w:marTop w:val="0"/>
      <w:marBottom w:val="0"/>
      <w:divBdr>
        <w:top w:val="none" w:sz="0" w:space="0" w:color="auto"/>
        <w:left w:val="none" w:sz="0" w:space="0" w:color="auto"/>
        <w:bottom w:val="none" w:sz="0" w:space="0" w:color="auto"/>
        <w:right w:val="none" w:sz="0" w:space="0" w:color="auto"/>
      </w:divBdr>
    </w:div>
    <w:div w:id="1427339925">
      <w:bodyDiv w:val="1"/>
      <w:marLeft w:val="0"/>
      <w:marRight w:val="0"/>
      <w:marTop w:val="0"/>
      <w:marBottom w:val="0"/>
      <w:divBdr>
        <w:top w:val="none" w:sz="0" w:space="0" w:color="auto"/>
        <w:left w:val="none" w:sz="0" w:space="0" w:color="auto"/>
        <w:bottom w:val="none" w:sz="0" w:space="0" w:color="auto"/>
        <w:right w:val="none" w:sz="0" w:space="0" w:color="auto"/>
      </w:divBdr>
    </w:div>
    <w:div w:id="1427505486">
      <w:bodyDiv w:val="1"/>
      <w:marLeft w:val="0"/>
      <w:marRight w:val="0"/>
      <w:marTop w:val="0"/>
      <w:marBottom w:val="0"/>
      <w:divBdr>
        <w:top w:val="none" w:sz="0" w:space="0" w:color="auto"/>
        <w:left w:val="none" w:sz="0" w:space="0" w:color="auto"/>
        <w:bottom w:val="none" w:sz="0" w:space="0" w:color="auto"/>
        <w:right w:val="none" w:sz="0" w:space="0" w:color="auto"/>
      </w:divBdr>
    </w:div>
    <w:div w:id="1427537271">
      <w:bodyDiv w:val="1"/>
      <w:marLeft w:val="0"/>
      <w:marRight w:val="0"/>
      <w:marTop w:val="0"/>
      <w:marBottom w:val="0"/>
      <w:divBdr>
        <w:top w:val="none" w:sz="0" w:space="0" w:color="auto"/>
        <w:left w:val="none" w:sz="0" w:space="0" w:color="auto"/>
        <w:bottom w:val="none" w:sz="0" w:space="0" w:color="auto"/>
        <w:right w:val="none" w:sz="0" w:space="0" w:color="auto"/>
      </w:divBdr>
    </w:div>
    <w:div w:id="1428041750">
      <w:bodyDiv w:val="1"/>
      <w:marLeft w:val="0"/>
      <w:marRight w:val="0"/>
      <w:marTop w:val="0"/>
      <w:marBottom w:val="0"/>
      <w:divBdr>
        <w:top w:val="none" w:sz="0" w:space="0" w:color="auto"/>
        <w:left w:val="none" w:sz="0" w:space="0" w:color="auto"/>
        <w:bottom w:val="none" w:sz="0" w:space="0" w:color="auto"/>
        <w:right w:val="none" w:sz="0" w:space="0" w:color="auto"/>
      </w:divBdr>
    </w:div>
    <w:div w:id="1428380669">
      <w:bodyDiv w:val="1"/>
      <w:marLeft w:val="0"/>
      <w:marRight w:val="0"/>
      <w:marTop w:val="0"/>
      <w:marBottom w:val="0"/>
      <w:divBdr>
        <w:top w:val="none" w:sz="0" w:space="0" w:color="auto"/>
        <w:left w:val="none" w:sz="0" w:space="0" w:color="auto"/>
        <w:bottom w:val="none" w:sz="0" w:space="0" w:color="auto"/>
        <w:right w:val="none" w:sz="0" w:space="0" w:color="auto"/>
      </w:divBdr>
    </w:div>
    <w:div w:id="1428385043">
      <w:bodyDiv w:val="1"/>
      <w:marLeft w:val="0"/>
      <w:marRight w:val="0"/>
      <w:marTop w:val="0"/>
      <w:marBottom w:val="0"/>
      <w:divBdr>
        <w:top w:val="none" w:sz="0" w:space="0" w:color="auto"/>
        <w:left w:val="none" w:sz="0" w:space="0" w:color="auto"/>
        <w:bottom w:val="none" w:sz="0" w:space="0" w:color="auto"/>
        <w:right w:val="none" w:sz="0" w:space="0" w:color="auto"/>
      </w:divBdr>
    </w:div>
    <w:div w:id="1428962107">
      <w:bodyDiv w:val="1"/>
      <w:marLeft w:val="0"/>
      <w:marRight w:val="0"/>
      <w:marTop w:val="0"/>
      <w:marBottom w:val="0"/>
      <w:divBdr>
        <w:top w:val="none" w:sz="0" w:space="0" w:color="auto"/>
        <w:left w:val="none" w:sz="0" w:space="0" w:color="auto"/>
        <w:bottom w:val="none" w:sz="0" w:space="0" w:color="auto"/>
        <w:right w:val="none" w:sz="0" w:space="0" w:color="auto"/>
      </w:divBdr>
    </w:div>
    <w:div w:id="1429303206">
      <w:bodyDiv w:val="1"/>
      <w:marLeft w:val="0"/>
      <w:marRight w:val="0"/>
      <w:marTop w:val="0"/>
      <w:marBottom w:val="0"/>
      <w:divBdr>
        <w:top w:val="none" w:sz="0" w:space="0" w:color="auto"/>
        <w:left w:val="none" w:sz="0" w:space="0" w:color="auto"/>
        <w:bottom w:val="none" w:sz="0" w:space="0" w:color="auto"/>
        <w:right w:val="none" w:sz="0" w:space="0" w:color="auto"/>
      </w:divBdr>
    </w:div>
    <w:div w:id="1429618788">
      <w:bodyDiv w:val="1"/>
      <w:marLeft w:val="0"/>
      <w:marRight w:val="0"/>
      <w:marTop w:val="0"/>
      <w:marBottom w:val="0"/>
      <w:divBdr>
        <w:top w:val="none" w:sz="0" w:space="0" w:color="auto"/>
        <w:left w:val="none" w:sz="0" w:space="0" w:color="auto"/>
        <w:bottom w:val="none" w:sz="0" w:space="0" w:color="auto"/>
        <w:right w:val="none" w:sz="0" w:space="0" w:color="auto"/>
      </w:divBdr>
    </w:div>
    <w:div w:id="1429737032">
      <w:bodyDiv w:val="1"/>
      <w:marLeft w:val="0"/>
      <w:marRight w:val="0"/>
      <w:marTop w:val="0"/>
      <w:marBottom w:val="0"/>
      <w:divBdr>
        <w:top w:val="none" w:sz="0" w:space="0" w:color="auto"/>
        <w:left w:val="none" w:sz="0" w:space="0" w:color="auto"/>
        <w:bottom w:val="none" w:sz="0" w:space="0" w:color="auto"/>
        <w:right w:val="none" w:sz="0" w:space="0" w:color="auto"/>
      </w:divBdr>
    </w:div>
    <w:div w:id="1429889499">
      <w:bodyDiv w:val="1"/>
      <w:marLeft w:val="0"/>
      <w:marRight w:val="0"/>
      <w:marTop w:val="0"/>
      <w:marBottom w:val="0"/>
      <w:divBdr>
        <w:top w:val="none" w:sz="0" w:space="0" w:color="auto"/>
        <w:left w:val="none" w:sz="0" w:space="0" w:color="auto"/>
        <w:bottom w:val="none" w:sz="0" w:space="0" w:color="auto"/>
        <w:right w:val="none" w:sz="0" w:space="0" w:color="auto"/>
      </w:divBdr>
    </w:div>
    <w:div w:id="1430127551">
      <w:bodyDiv w:val="1"/>
      <w:marLeft w:val="0"/>
      <w:marRight w:val="0"/>
      <w:marTop w:val="0"/>
      <w:marBottom w:val="0"/>
      <w:divBdr>
        <w:top w:val="none" w:sz="0" w:space="0" w:color="auto"/>
        <w:left w:val="none" w:sz="0" w:space="0" w:color="auto"/>
        <w:bottom w:val="none" w:sz="0" w:space="0" w:color="auto"/>
        <w:right w:val="none" w:sz="0" w:space="0" w:color="auto"/>
      </w:divBdr>
    </w:div>
    <w:div w:id="1430539576">
      <w:bodyDiv w:val="1"/>
      <w:marLeft w:val="0"/>
      <w:marRight w:val="0"/>
      <w:marTop w:val="0"/>
      <w:marBottom w:val="0"/>
      <w:divBdr>
        <w:top w:val="none" w:sz="0" w:space="0" w:color="auto"/>
        <w:left w:val="none" w:sz="0" w:space="0" w:color="auto"/>
        <w:bottom w:val="none" w:sz="0" w:space="0" w:color="auto"/>
        <w:right w:val="none" w:sz="0" w:space="0" w:color="auto"/>
      </w:divBdr>
    </w:div>
    <w:div w:id="1430853238">
      <w:bodyDiv w:val="1"/>
      <w:marLeft w:val="0"/>
      <w:marRight w:val="0"/>
      <w:marTop w:val="0"/>
      <w:marBottom w:val="0"/>
      <w:divBdr>
        <w:top w:val="none" w:sz="0" w:space="0" w:color="auto"/>
        <w:left w:val="none" w:sz="0" w:space="0" w:color="auto"/>
        <w:bottom w:val="none" w:sz="0" w:space="0" w:color="auto"/>
        <w:right w:val="none" w:sz="0" w:space="0" w:color="auto"/>
      </w:divBdr>
    </w:div>
    <w:div w:id="1431781943">
      <w:bodyDiv w:val="1"/>
      <w:marLeft w:val="0"/>
      <w:marRight w:val="0"/>
      <w:marTop w:val="0"/>
      <w:marBottom w:val="0"/>
      <w:divBdr>
        <w:top w:val="none" w:sz="0" w:space="0" w:color="auto"/>
        <w:left w:val="none" w:sz="0" w:space="0" w:color="auto"/>
        <w:bottom w:val="none" w:sz="0" w:space="0" w:color="auto"/>
        <w:right w:val="none" w:sz="0" w:space="0" w:color="auto"/>
      </w:divBdr>
    </w:div>
    <w:div w:id="1431854008">
      <w:bodyDiv w:val="1"/>
      <w:marLeft w:val="0"/>
      <w:marRight w:val="0"/>
      <w:marTop w:val="0"/>
      <w:marBottom w:val="0"/>
      <w:divBdr>
        <w:top w:val="none" w:sz="0" w:space="0" w:color="auto"/>
        <w:left w:val="none" w:sz="0" w:space="0" w:color="auto"/>
        <w:bottom w:val="none" w:sz="0" w:space="0" w:color="auto"/>
        <w:right w:val="none" w:sz="0" w:space="0" w:color="auto"/>
      </w:divBdr>
    </w:div>
    <w:div w:id="1431928023">
      <w:bodyDiv w:val="1"/>
      <w:marLeft w:val="0"/>
      <w:marRight w:val="0"/>
      <w:marTop w:val="0"/>
      <w:marBottom w:val="0"/>
      <w:divBdr>
        <w:top w:val="none" w:sz="0" w:space="0" w:color="auto"/>
        <w:left w:val="none" w:sz="0" w:space="0" w:color="auto"/>
        <w:bottom w:val="none" w:sz="0" w:space="0" w:color="auto"/>
        <w:right w:val="none" w:sz="0" w:space="0" w:color="auto"/>
      </w:divBdr>
    </w:div>
    <w:div w:id="1432319004">
      <w:bodyDiv w:val="1"/>
      <w:marLeft w:val="0"/>
      <w:marRight w:val="0"/>
      <w:marTop w:val="0"/>
      <w:marBottom w:val="0"/>
      <w:divBdr>
        <w:top w:val="none" w:sz="0" w:space="0" w:color="auto"/>
        <w:left w:val="none" w:sz="0" w:space="0" w:color="auto"/>
        <w:bottom w:val="none" w:sz="0" w:space="0" w:color="auto"/>
        <w:right w:val="none" w:sz="0" w:space="0" w:color="auto"/>
      </w:divBdr>
    </w:div>
    <w:div w:id="1432355434">
      <w:bodyDiv w:val="1"/>
      <w:marLeft w:val="0"/>
      <w:marRight w:val="0"/>
      <w:marTop w:val="0"/>
      <w:marBottom w:val="0"/>
      <w:divBdr>
        <w:top w:val="none" w:sz="0" w:space="0" w:color="auto"/>
        <w:left w:val="none" w:sz="0" w:space="0" w:color="auto"/>
        <w:bottom w:val="none" w:sz="0" w:space="0" w:color="auto"/>
        <w:right w:val="none" w:sz="0" w:space="0" w:color="auto"/>
      </w:divBdr>
    </w:div>
    <w:div w:id="1432893522">
      <w:bodyDiv w:val="1"/>
      <w:marLeft w:val="0"/>
      <w:marRight w:val="0"/>
      <w:marTop w:val="0"/>
      <w:marBottom w:val="0"/>
      <w:divBdr>
        <w:top w:val="none" w:sz="0" w:space="0" w:color="auto"/>
        <w:left w:val="none" w:sz="0" w:space="0" w:color="auto"/>
        <w:bottom w:val="none" w:sz="0" w:space="0" w:color="auto"/>
        <w:right w:val="none" w:sz="0" w:space="0" w:color="auto"/>
      </w:divBdr>
    </w:div>
    <w:div w:id="1432968961">
      <w:bodyDiv w:val="1"/>
      <w:marLeft w:val="0"/>
      <w:marRight w:val="0"/>
      <w:marTop w:val="0"/>
      <w:marBottom w:val="0"/>
      <w:divBdr>
        <w:top w:val="none" w:sz="0" w:space="0" w:color="auto"/>
        <w:left w:val="none" w:sz="0" w:space="0" w:color="auto"/>
        <w:bottom w:val="none" w:sz="0" w:space="0" w:color="auto"/>
        <w:right w:val="none" w:sz="0" w:space="0" w:color="auto"/>
      </w:divBdr>
    </w:div>
    <w:div w:id="1433012438">
      <w:bodyDiv w:val="1"/>
      <w:marLeft w:val="0"/>
      <w:marRight w:val="0"/>
      <w:marTop w:val="0"/>
      <w:marBottom w:val="0"/>
      <w:divBdr>
        <w:top w:val="none" w:sz="0" w:space="0" w:color="auto"/>
        <w:left w:val="none" w:sz="0" w:space="0" w:color="auto"/>
        <w:bottom w:val="none" w:sz="0" w:space="0" w:color="auto"/>
        <w:right w:val="none" w:sz="0" w:space="0" w:color="auto"/>
      </w:divBdr>
    </w:div>
    <w:div w:id="1433085501">
      <w:bodyDiv w:val="1"/>
      <w:marLeft w:val="0"/>
      <w:marRight w:val="0"/>
      <w:marTop w:val="0"/>
      <w:marBottom w:val="0"/>
      <w:divBdr>
        <w:top w:val="none" w:sz="0" w:space="0" w:color="auto"/>
        <w:left w:val="none" w:sz="0" w:space="0" w:color="auto"/>
        <w:bottom w:val="none" w:sz="0" w:space="0" w:color="auto"/>
        <w:right w:val="none" w:sz="0" w:space="0" w:color="auto"/>
      </w:divBdr>
    </w:div>
    <w:div w:id="1433277437">
      <w:bodyDiv w:val="1"/>
      <w:marLeft w:val="0"/>
      <w:marRight w:val="0"/>
      <w:marTop w:val="0"/>
      <w:marBottom w:val="0"/>
      <w:divBdr>
        <w:top w:val="none" w:sz="0" w:space="0" w:color="auto"/>
        <w:left w:val="none" w:sz="0" w:space="0" w:color="auto"/>
        <w:bottom w:val="none" w:sz="0" w:space="0" w:color="auto"/>
        <w:right w:val="none" w:sz="0" w:space="0" w:color="auto"/>
      </w:divBdr>
    </w:div>
    <w:div w:id="1433553695">
      <w:bodyDiv w:val="1"/>
      <w:marLeft w:val="0"/>
      <w:marRight w:val="0"/>
      <w:marTop w:val="0"/>
      <w:marBottom w:val="0"/>
      <w:divBdr>
        <w:top w:val="none" w:sz="0" w:space="0" w:color="auto"/>
        <w:left w:val="none" w:sz="0" w:space="0" w:color="auto"/>
        <w:bottom w:val="none" w:sz="0" w:space="0" w:color="auto"/>
        <w:right w:val="none" w:sz="0" w:space="0" w:color="auto"/>
      </w:divBdr>
    </w:div>
    <w:div w:id="1433934941">
      <w:bodyDiv w:val="1"/>
      <w:marLeft w:val="0"/>
      <w:marRight w:val="0"/>
      <w:marTop w:val="0"/>
      <w:marBottom w:val="0"/>
      <w:divBdr>
        <w:top w:val="none" w:sz="0" w:space="0" w:color="auto"/>
        <w:left w:val="none" w:sz="0" w:space="0" w:color="auto"/>
        <w:bottom w:val="none" w:sz="0" w:space="0" w:color="auto"/>
        <w:right w:val="none" w:sz="0" w:space="0" w:color="auto"/>
      </w:divBdr>
    </w:div>
    <w:div w:id="1433935094">
      <w:bodyDiv w:val="1"/>
      <w:marLeft w:val="0"/>
      <w:marRight w:val="0"/>
      <w:marTop w:val="0"/>
      <w:marBottom w:val="0"/>
      <w:divBdr>
        <w:top w:val="none" w:sz="0" w:space="0" w:color="auto"/>
        <w:left w:val="none" w:sz="0" w:space="0" w:color="auto"/>
        <w:bottom w:val="none" w:sz="0" w:space="0" w:color="auto"/>
        <w:right w:val="none" w:sz="0" w:space="0" w:color="auto"/>
      </w:divBdr>
    </w:div>
    <w:div w:id="1434323298">
      <w:bodyDiv w:val="1"/>
      <w:marLeft w:val="0"/>
      <w:marRight w:val="0"/>
      <w:marTop w:val="0"/>
      <w:marBottom w:val="0"/>
      <w:divBdr>
        <w:top w:val="none" w:sz="0" w:space="0" w:color="auto"/>
        <w:left w:val="none" w:sz="0" w:space="0" w:color="auto"/>
        <w:bottom w:val="none" w:sz="0" w:space="0" w:color="auto"/>
        <w:right w:val="none" w:sz="0" w:space="0" w:color="auto"/>
      </w:divBdr>
    </w:div>
    <w:div w:id="1434592275">
      <w:bodyDiv w:val="1"/>
      <w:marLeft w:val="0"/>
      <w:marRight w:val="0"/>
      <w:marTop w:val="0"/>
      <w:marBottom w:val="0"/>
      <w:divBdr>
        <w:top w:val="none" w:sz="0" w:space="0" w:color="auto"/>
        <w:left w:val="none" w:sz="0" w:space="0" w:color="auto"/>
        <w:bottom w:val="none" w:sz="0" w:space="0" w:color="auto"/>
        <w:right w:val="none" w:sz="0" w:space="0" w:color="auto"/>
      </w:divBdr>
    </w:div>
    <w:div w:id="1435245233">
      <w:bodyDiv w:val="1"/>
      <w:marLeft w:val="0"/>
      <w:marRight w:val="0"/>
      <w:marTop w:val="0"/>
      <w:marBottom w:val="0"/>
      <w:divBdr>
        <w:top w:val="none" w:sz="0" w:space="0" w:color="auto"/>
        <w:left w:val="none" w:sz="0" w:space="0" w:color="auto"/>
        <w:bottom w:val="none" w:sz="0" w:space="0" w:color="auto"/>
        <w:right w:val="none" w:sz="0" w:space="0" w:color="auto"/>
      </w:divBdr>
    </w:div>
    <w:div w:id="1435319591">
      <w:bodyDiv w:val="1"/>
      <w:marLeft w:val="0"/>
      <w:marRight w:val="0"/>
      <w:marTop w:val="0"/>
      <w:marBottom w:val="0"/>
      <w:divBdr>
        <w:top w:val="none" w:sz="0" w:space="0" w:color="auto"/>
        <w:left w:val="none" w:sz="0" w:space="0" w:color="auto"/>
        <w:bottom w:val="none" w:sz="0" w:space="0" w:color="auto"/>
        <w:right w:val="none" w:sz="0" w:space="0" w:color="auto"/>
      </w:divBdr>
    </w:div>
    <w:div w:id="1435976764">
      <w:bodyDiv w:val="1"/>
      <w:marLeft w:val="0"/>
      <w:marRight w:val="0"/>
      <w:marTop w:val="0"/>
      <w:marBottom w:val="0"/>
      <w:divBdr>
        <w:top w:val="none" w:sz="0" w:space="0" w:color="auto"/>
        <w:left w:val="none" w:sz="0" w:space="0" w:color="auto"/>
        <w:bottom w:val="none" w:sz="0" w:space="0" w:color="auto"/>
        <w:right w:val="none" w:sz="0" w:space="0" w:color="auto"/>
      </w:divBdr>
    </w:div>
    <w:div w:id="1437556190">
      <w:bodyDiv w:val="1"/>
      <w:marLeft w:val="0"/>
      <w:marRight w:val="0"/>
      <w:marTop w:val="0"/>
      <w:marBottom w:val="0"/>
      <w:divBdr>
        <w:top w:val="none" w:sz="0" w:space="0" w:color="auto"/>
        <w:left w:val="none" w:sz="0" w:space="0" w:color="auto"/>
        <w:bottom w:val="none" w:sz="0" w:space="0" w:color="auto"/>
        <w:right w:val="none" w:sz="0" w:space="0" w:color="auto"/>
      </w:divBdr>
    </w:div>
    <w:div w:id="1437825686">
      <w:bodyDiv w:val="1"/>
      <w:marLeft w:val="0"/>
      <w:marRight w:val="0"/>
      <w:marTop w:val="0"/>
      <w:marBottom w:val="0"/>
      <w:divBdr>
        <w:top w:val="none" w:sz="0" w:space="0" w:color="auto"/>
        <w:left w:val="none" w:sz="0" w:space="0" w:color="auto"/>
        <w:bottom w:val="none" w:sz="0" w:space="0" w:color="auto"/>
        <w:right w:val="none" w:sz="0" w:space="0" w:color="auto"/>
      </w:divBdr>
    </w:div>
    <w:div w:id="1437866222">
      <w:bodyDiv w:val="1"/>
      <w:marLeft w:val="0"/>
      <w:marRight w:val="0"/>
      <w:marTop w:val="0"/>
      <w:marBottom w:val="0"/>
      <w:divBdr>
        <w:top w:val="none" w:sz="0" w:space="0" w:color="auto"/>
        <w:left w:val="none" w:sz="0" w:space="0" w:color="auto"/>
        <w:bottom w:val="none" w:sz="0" w:space="0" w:color="auto"/>
        <w:right w:val="none" w:sz="0" w:space="0" w:color="auto"/>
      </w:divBdr>
    </w:div>
    <w:div w:id="1437942872">
      <w:bodyDiv w:val="1"/>
      <w:marLeft w:val="0"/>
      <w:marRight w:val="0"/>
      <w:marTop w:val="0"/>
      <w:marBottom w:val="0"/>
      <w:divBdr>
        <w:top w:val="none" w:sz="0" w:space="0" w:color="auto"/>
        <w:left w:val="none" w:sz="0" w:space="0" w:color="auto"/>
        <w:bottom w:val="none" w:sz="0" w:space="0" w:color="auto"/>
        <w:right w:val="none" w:sz="0" w:space="0" w:color="auto"/>
      </w:divBdr>
    </w:div>
    <w:div w:id="1439060617">
      <w:bodyDiv w:val="1"/>
      <w:marLeft w:val="0"/>
      <w:marRight w:val="0"/>
      <w:marTop w:val="0"/>
      <w:marBottom w:val="0"/>
      <w:divBdr>
        <w:top w:val="none" w:sz="0" w:space="0" w:color="auto"/>
        <w:left w:val="none" w:sz="0" w:space="0" w:color="auto"/>
        <w:bottom w:val="none" w:sz="0" w:space="0" w:color="auto"/>
        <w:right w:val="none" w:sz="0" w:space="0" w:color="auto"/>
      </w:divBdr>
    </w:div>
    <w:div w:id="1439178126">
      <w:bodyDiv w:val="1"/>
      <w:marLeft w:val="0"/>
      <w:marRight w:val="0"/>
      <w:marTop w:val="0"/>
      <w:marBottom w:val="0"/>
      <w:divBdr>
        <w:top w:val="none" w:sz="0" w:space="0" w:color="auto"/>
        <w:left w:val="none" w:sz="0" w:space="0" w:color="auto"/>
        <w:bottom w:val="none" w:sz="0" w:space="0" w:color="auto"/>
        <w:right w:val="none" w:sz="0" w:space="0" w:color="auto"/>
      </w:divBdr>
    </w:div>
    <w:div w:id="1439328591">
      <w:bodyDiv w:val="1"/>
      <w:marLeft w:val="0"/>
      <w:marRight w:val="0"/>
      <w:marTop w:val="0"/>
      <w:marBottom w:val="0"/>
      <w:divBdr>
        <w:top w:val="none" w:sz="0" w:space="0" w:color="auto"/>
        <w:left w:val="none" w:sz="0" w:space="0" w:color="auto"/>
        <w:bottom w:val="none" w:sz="0" w:space="0" w:color="auto"/>
        <w:right w:val="none" w:sz="0" w:space="0" w:color="auto"/>
      </w:divBdr>
    </w:div>
    <w:div w:id="1439448326">
      <w:bodyDiv w:val="1"/>
      <w:marLeft w:val="0"/>
      <w:marRight w:val="0"/>
      <w:marTop w:val="0"/>
      <w:marBottom w:val="0"/>
      <w:divBdr>
        <w:top w:val="none" w:sz="0" w:space="0" w:color="auto"/>
        <w:left w:val="none" w:sz="0" w:space="0" w:color="auto"/>
        <w:bottom w:val="none" w:sz="0" w:space="0" w:color="auto"/>
        <w:right w:val="none" w:sz="0" w:space="0" w:color="auto"/>
      </w:divBdr>
    </w:div>
    <w:div w:id="1441031025">
      <w:bodyDiv w:val="1"/>
      <w:marLeft w:val="0"/>
      <w:marRight w:val="0"/>
      <w:marTop w:val="0"/>
      <w:marBottom w:val="0"/>
      <w:divBdr>
        <w:top w:val="none" w:sz="0" w:space="0" w:color="auto"/>
        <w:left w:val="none" w:sz="0" w:space="0" w:color="auto"/>
        <w:bottom w:val="none" w:sz="0" w:space="0" w:color="auto"/>
        <w:right w:val="none" w:sz="0" w:space="0" w:color="auto"/>
      </w:divBdr>
    </w:div>
    <w:div w:id="1441493296">
      <w:bodyDiv w:val="1"/>
      <w:marLeft w:val="0"/>
      <w:marRight w:val="0"/>
      <w:marTop w:val="0"/>
      <w:marBottom w:val="0"/>
      <w:divBdr>
        <w:top w:val="none" w:sz="0" w:space="0" w:color="auto"/>
        <w:left w:val="none" w:sz="0" w:space="0" w:color="auto"/>
        <w:bottom w:val="none" w:sz="0" w:space="0" w:color="auto"/>
        <w:right w:val="none" w:sz="0" w:space="0" w:color="auto"/>
      </w:divBdr>
    </w:div>
    <w:div w:id="1441604283">
      <w:bodyDiv w:val="1"/>
      <w:marLeft w:val="0"/>
      <w:marRight w:val="0"/>
      <w:marTop w:val="0"/>
      <w:marBottom w:val="0"/>
      <w:divBdr>
        <w:top w:val="none" w:sz="0" w:space="0" w:color="auto"/>
        <w:left w:val="none" w:sz="0" w:space="0" w:color="auto"/>
        <w:bottom w:val="none" w:sz="0" w:space="0" w:color="auto"/>
        <w:right w:val="none" w:sz="0" w:space="0" w:color="auto"/>
      </w:divBdr>
    </w:div>
    <w:div w:id="1441802969">
      <w:bodyDiv w:val="1"/>
      <w:marLeft w:val="0"/>
      <w:marRight w:val="0"/>
      <w:marTop w:val="0"/>
      <w:marBottom w:val="0"/>
      <w:divBdr>
        <w:top w:val="none" w:sz="0" w:space="0" w:color="auto"/>
        <w:left w:val="none" w:sz="0" w:space="0" w:color="auto"/>
        <w:bottom w:val="none" w:sz="0" w:space="0" w:color="auto"/>
        <w:right w:val="none" w:sz="0" w:space="0" w:color="auto"/>
      </w:divBdr>
    </w:div>
    <w:div w:id="1442263798">
      <w:bodyDiv w:val="1"/>
      <w:marLeft w:val="0"/>
      <w:marRight w:val="0"/>
      <w:marTop w:val="0"/>
      <w:marBottom w:val="0"/>
      <w:divBdr>
        <w:top w:val="none" w:sz="0" w:space="0" w:color="auto"/>
        <w:left w:val="none" w:sz="0" w:space="0" w:color="auto"/>
        <w:bottom w:val="none" w:sz="0" w:space="0" w:color="auto"/>
        <w:right w:val="none" w:sz="0" w:space="0" w:color="auto"/>
      </w:divBdr>
    </w:div>
    <w:div w:id="1442842965">
      <w:bodyDiv w:val="1"/>
      <w:marLeft w:val="0"/>
      <w:marRight w:val="0"/>
      <w:marTop w:val="0"/>
      <w:marBottom w:val="0"/>
      <w:divBdr>
        <w:top w:val="none" w:sz="0" w:space="0" w:color="auto"/>
        <w:left w:val="none" w:sz="0" w:space="0" w:color="auto"/>
        <w:bottom w:val="none" w:sz="0" w:space="0" w:color="auto"/>
        <w:right w:val="none" w:sz="0" w:space="0" w:color="auto"/>
      </w:divBdr>
    </w:div>
    <w:div w:id="1442872462">
      <w:bodyDiv w:val="1"/>
      <w:marLeft w:val="0"/>
      <w:marRight w:val="0"/>
      <w:marTop w:val="0"/>
      <w:marBottom w:val="0"/>
      <w:divBdr>
        <w:top w:val="none" w:sz="0" w:space="0" w:color="auto"/>
        <w:left w:val="none" w:sz="0" w:space="0" w:color="auto"/>
        <w:bottom w:val="none" w:sz="0" w:space="0" w:color="auto"/>
        <w:right w:val="none" w:sz="0" w:space="0" w:color="auto"/>
      </w:divBdr>
    </w:div>
    <w:div w:id="1442921200">
      <w:bodyDiv w:val="1"/>
      <w:marLeft w:val="0"/>
      <w:marRight w:val="0"/>
      <w:marTop w:val="0"/>
      <w:marBottom w:val="0"/>
      <w:divBdr>
        <w:top w:val="none" w:sz="0" w:space="0" w:color="auto"/>
        <w:left w:val="none" w:sz="0" w:space="0" w:color="auto"/>
        <w:bottom w:val="none" w:sz="0" w:space="0" w:color="auto"/>
        <w:right w:val="none" w:sz="0" w:space="0" w:color="auto"/>
      </w:divBdr>
    </w:div>
    <w:div w:id="1443378256">
      <w:bodyDiv w:val="1"/>
      <w:marLeft w:val="0"/>
      <w:marRight w:val="0"/>
      <w:marTop w:val="0"/>
      <w:marBottom w:val="0"/>
      <w:divBdr>
        <w:top w:val="none" w:sz="0" w:space="0" w:color="auto"/>
        <w:left w:val="none" w:sz="0" w:space="0" w:color="auto"/>
        <w:bottom w:val="none" w:sz="0" w:space="0" w:color="auto"/>
        <w:right w:val="none" w:sz="0" w:space="0" w:color="auto"/>
      </w:divBdr>
    </w:div>
    <w:div w:id="1443452486">
      <w:bodyDiv w:val="1"/>
      <w:marLeft w:val="0"/>
      <w:marRight w:val="0"/>
      <w:marTop w:val="0"/>
      <w:marBottom w:val="0"/>
      <w:divBdr>
        <w:top w:val="none" w:sz="0" w:space="0" w:color="auto"/>
        <w:left w:val="none" w:sz="0" w:space="0" w:color="auto"/>
        <w:bottom w:val="none" w:sz="0" w:space="0" w:color="auto"/>
        <w:right w:val="none" w:sz="0" w:space="0" w:color="auto"/>
      </w:divBdr>
    </w:div>
    <w:div w:id="1443457605">
      <w:bodyDiv w:val="1"/>
      <w:marLeft w:val="0"/>
      <w:marRight w:val="0"/>
      <w:marTop w:val="0"/>
      <w:marBottom w:val="0"/>
      <w:divBdr>
        <w:top w:val="none" w:sz="0" w:space="0" w:color="auto"/>
        <w:left w:val="none" w:sz="0" w:space="0" w:color="auto"/>
        <w:bottom w:val="none" w:sz="0" w:space="0" w:color="auto"/>
        <w:right w:val="none" w:sz="0" w:space="0" w:color="auto"/>
      </w:divBdr>
    </w:div>
    <w:div w:id="1443644885">
      <w:bodyDiv w:val="1"/>
      <w:marLeft w:val="0"/>
      <w:marRight w:val="0"/>
      <w:marTop w:val="0"/>
      <w:marBottom w:val="0"/>
      <w:divBdr>
        <w:top w:val="none" w:sz="0" w:space="0" w:color="auto"/>
        <w:left w:val="none" w:sz="0" w:space="0" w:color="auto"/>
        <w:bottom w:val="none" w:sz="0" w:space="0" w:color="auto"/>
        <w:right w:val="none" w:sz="0" w:space="0" w:color="auto"/>
      </w:divBdr>
    </w:div>
    <w:div w:id="1443920485">
      <w:bodyDiv w:val="1"/>
      <w:marLeft w:val="0"/>
      <w:marRight w:val="0"/>
      <w:marTop w:val="0"/>
      <w:marBottom w:val="0"/>
      <w:divBdr>
        <w:top w:val="none" w:sz="0" w:space="0" w:color="auto"/>
        <w:left w:val="none" w:sz="0" w:space="0" w:color="auto"/>
        <w:bottom w:val="none" w:sz="0" w:space="0" w:color="auto"/>
        <w:right w:val="none" w:sz="0" w:space="0" w:color="auto"/>
      </w:divBdr>
    </w:div>
    <w:div w:id="1444380039">
      <w:bodyDiv w:val="1"/>
      <w:marLeft w:val="0"/>
      <w:marRight w:val="0"/>
      <w:marTop w:val="0"/>
      <w:marBottom w:val="0"/>
      <w:divBdr>
        <w:top w:val="none" w:sz="0" w:space="0" w:color="auto"/>
        <w:left w:val="none" w:sz="0" w:space="0" w:color="auto"/>
        <w:bottom w:val="none" w:sz="0" w:space="0" w:color="auto"/>
        <w:right w:val="none" w:sz="0" w:space="0" w:color="auto"/>
      </w:divBdr>
    </w:div>
    <w:div w:id="1444500609">
      <w:bodyDiv w:val="1"/>
      <w:marLeft w:val="0"/>
      <w:marRight w:val="0"/>
      <w:marTop w:val="0"/>
      <w:marBottom w:val="0"/>
      <w:divBdr>
        <w:top w:val="none" w:sz="0" w:space="0" w:color="auto"/>
        <w:left w:val="none" w:sz="0" w:space="0" w:color="auto"/>
        <w:bottom w:val="none" w:sz="0" w:space="0" w:color="auto"/>
        <w:right w:val="none" w:sz="0" w:space="0" w:color="auto"/>
      </w:divBdr>
    </w:div>
    <w:div w:id="1445029846">
      <w:bodyDiv w:val="1"/>
      <w:marLeft w:val="0"/>
      <w:marRight w:val="0"/>
      <w:marTop w:val="0"/>
      <w:marBottom w:val="0"/>
      <w:divBdr>
        <w:top w:val="none" w:sz="0" w:space="0" w:color="auto"/>
        <w:left w:val="none" w:sz="0" w:space="0" w:color="auto"/>
        <w:bottom w:val="none" w:sz="0" w:space="0" w:color="auto"/>
        <w:right w:val="none" w:sz="0" w:space="0" w:color="auto"/>
      </w:divBdr>
    </w:div>
    <w:div w:id="1445534822">
      <w:bodyDiv w:val="1"/>
      <w:marLeft w:val="0"/>
      <w:marRight w:val="0"/>
      <w:marTop w:val="0"/>
      <w:marBottom w:val="0"/>
      <w:divBdr>
        <w:top w:val="none" w:sz="0" w:space="0" w:color="auto"/>
        <w:left w:val="none" w:sz="0" w:space="0" w:color="auto"/>
        <w:bottom w:val="none" w:sz="0" w:space="0" w:color="auto"/>
        <w:right w:val="none" w:sz="0" w:space="0" w:color="auto"/>
      </w:divBdr>
    </w:div>
    <w:div w:id="1445541769">
      <w:bodyDiv w:val="1"/>
      <w:marLeft w:val="0"/>
      <w:marRight w:val="0"/>
      <w:marTop w:val="0"/>
      <w:marBottom w:val="0"/>
      <w:divBdr>
        <w:top w:val="none" w:sz="0" w:space="0" w:color="auto"/>
        <w:left w:val="none" w:sz="0" w:space="0" w:color="auto"/>
        <w:bottom w:val="none" w:sz="0" w:space="0" w:color="auto"/>
        <w:right w:val="none" w:sz="0" w:space="0" w:color="auto"/>
      </w:divBdr>
    </w:div>
    <w:div w:id="1445736430">
      <w:bodyDiv w:val="1"/>
      <w:marLeft w:val="0"/>
      <w:marRight w:val="0"/>
      <w:marTop w:val="0"/>
      <w:marBottom w:val="0"/>
      <w:divBdr>
        <w:top w:val="none" w:sz="0" w:space="0" w:color="auto"/>
        <w:left w:val="none" w:sz="0" w:space="0" w:color="auto"/>
        <w:bottom w:val="none" w:sz="0" w:space="0" w:color="auto"/>
        <w:right w:val="none" w:sz="0" w:space="0" w:color="auto"/>
      </w:divBdr>
    </w:div>
    <w:div w:id="1446773002">
      <w:bodyDiv w:val="1"/>
      <w:marLeft w:val="0"/>
      <w:marRight w:val="0"/>
      <w:marTop w:val="0"/>
      <w:marBottom w:val="0"/>
      <w:divBdr>
        <w:top w:val="none" w:sz="0" w:space="0" w:color="auto"/>
        <w:left w:val="none" w:sz="0" w:space="0" w:color="auto"/>
        <w:bottom w:val="none" w:sz="0" w:space="0" w:color="auto"/>
        <w:right w:val="none" w:sz="0" w:space="0" w:color="auto"/>
      </w:divBdr>
    </w:div>
    <w:div w:id="1446804767">
      <w:bodyDiv w:val="1"/>
      <w:marLeft w:val="0"/>
      <w:marRight w:val="0"/>
      <w:marTop w:val="0"/>
      <w:marBottom w:val="0"/>
      <w:divBdr>
        <w:top w:val="none" w:sz="0" w:space="0" w:color="auto"/>
        <w:left w:val="none" w:sz="0" w:space="0" w:color="auto"/>
        <w:bottom w:val="none" w:sz="0" w:space="0" w:color="auto"/>
        <w:right w:val="none" w:sz="0" w:space="0" w:color="auto"/>
      </w:divBdr>
    </w:div>
    <w:div w:id="1447504106">
      <w:bodyDiv w:val="1"/>
      <w:marLeft w:val="0"/>
      <w:marRight w:val="0"/>
      <w:marTop w:val="0"/>
      <w:marBottom w:val="0"/>
      <w:divBdr>
        <w:top w:val="none" w:sz="0" w:space="0" w:color="auto"/>
        <w:left w:val="none" w:sz="0" w:space="0" w:color="auto"/>
        <w:bottom w:val="none" w:sz="0" w:space="0" w:color="auto"/>
        <w:right w:val="none" w:sz="0" w:space="0" w:color="auto"/>
      </w:divBdr>
    </w:div>
    <w:div w:id="1447893986">
      <w:bodyDiv w:val="1"/>
      <w:marLeft w:val="0"/>
      <w:marRight w:val="0"/>
      <w:marTop w:val="0"/>
      <w:marBottom w:val="0"/>
      <w:divBdr>
        <w:top w:val="none" w:sz="0" w:space="0" w:color="auto"/>
        <w:left w:val="none" w:sz="0" w:space="0" w:color="auto"/>
        <w:bottom w:val="none" w:sz="0" w:space="0" w:color="auto"/>
        <w:right w:val="none" w:sz="0" w:space="0" w:color="auto"/>
      </w:divBdr>
    </w:div>
    <w:div w:id="1448819116">
      <w:bodyDiv w:val="1"/>
      <w:marLeft w:val="0"/>
      <w:marRight w:val="0"/>
      <w:marTop w:val="0"/>
      <w:marBottom w:val="0"/>
      <w:divBdr>
        <w:top w:val="none" w:sz="0" w:space="0" w:color="auto"/>
        <w:left w:val="none" w:sz="0" w:space="0" w:color="auto"/>
        <w:bottom w:val="none" w:sz="0" w:space="0" w:color="auto"/>
        <w:right w:val="none" w:sz="0" w:space="0" w:color="auto"/>
      </w:divBdr>
    </w:div>
    <w:div w:id="1449158030">
      <w:bodyDiv w:val="1"/>
      <w:marLeft w:val="0"/>
      <w:marRight w:val="0"/>
      <w:marTop w:val="0"/>
      <w:marBottom w:val="0"/>
      <w:divBdr>
        <w:top w:val="none" w:sz="0" w:space="0" w:color="auto"/>
        <w:left w:val="none" w:sz="0" w:space="0" w:color="auto"/>
        <w:bottom w:val="none" w:sz="0" w:space="0" w:color="auto"/>
        <w:right w:val="none" w:sz="0" w:space="0" w:color="auto"/>
      </w:divBdr>
    </w:div>
    <w:div w:id="1449162373">
      <w:bodyDiv w:val="1"/>
      <w:marLeft w:val="0"/>
      <w:marRight w:val="0"/>
      <w:marTop w:val="0"/>
      <w:marBottom w:val="0"/>
      <w:divBdr>
        <w:top w:val="none" w:sz="0" w:space="0" w:color="auto"/>
        <w:left w:val="none" w:sz="0" w:space="0" w:color="auto"/>
        <w:bottom w:val="none" w:sz="0" w:space="0" w:color="auto"/>
        <w:right w:val="none" w:sz="0" w:space="0" w:color="auto"/>
      </w:divBdr>
    </w:div>
    <w:div w:id="1449810329">
      <w:bodyDiv w:val="1"/>
      <w:marLeft w:val="0"/>
      <w:marRight w:val="0"/>
      <w:marTop w:val="0"/>
      <w:marBottom w:val="0"/>
      <w:divBdr>
        <w:top w:val="none" w:sz="0" w:space="0" w:color="auto"/>
        <w:left w:val="none" w:sz="0" w:space="0" w:color="auto"/>
        <w:bottom w:val="none" w:sz="0" w:space="0" w:color="auto"/>
        <w:right w:val="none" w:sz="0" w:space="0" w:color="auto"/>
      </w:divBdr>
    </w:div>
    <w:div w:id="1450397608">
      <w:bodyDiv w:val="1"/>
      <w:marLeft w:val="0"/>
      <w:marRight w:val="0"/>
      <w:marTop w:val="0"/>
      <w:marBottom w:val="0"/>
      <w:divBdr>
        <w:top w:val="none" w:sz="0" w:space="0" w:color="auto"/>
        <w:left w:val="none" w:sz="0" w:space="0" w:color="auto"/>
        <w:bottom w:val="none" w:sz="0" w:space="0" w:color="auto"/>
        <w:right w:val="none" w:sz="0" w:space="0" w:color="auto"/>
      </w:divBdr>
    </w:div>
    <w:div w:id="1450706288">
      <w:bodyDiv w:val="1"/>
      <w:marLeft w:val="0"/>
      <w:marRight w:val="0"/>
      <w:marTop w:val="0"/>
      <w:marBottom w:val="0"/>
      <w:divBdr>
        <w:top w:val="none" w:sz="0" w:space="0" w:color="auto"/>
        <w:left w:val="none" w:sz="0" w:space="0" w:color="auto"/>
        <w:bottom w:val="none" w:sz="0" w:space="0" w:color="auto"/>
        <w:right w:val="none" w:sz="0" w:space="0" w:color="auto"/>
      </w:divBdr>
    </w:div>
    <w:div w:id="1450783048">
      <w:bodyDiv w:val="1"/>
      <w:marLeft w:val="0"/>
      <w:marRight w:val="0"/>
      <w:marTop w:val="0"/>
      <w:marBottom w:val="0"/>
      <w:divBdr>
        <w:top w:val="none" w:sz="0" w:space="0" w:color="auto"/>
        <w:left w:val="none" w:sz="0" w:space="0" w:color="auto"/>
        <w:bottom w:val="none" w:sz="0" w:space="0" w:color="auto"/>
        <w:right w:val="none" w:sz="0" w:space="0" w:color="auto"/>
      </w:divBdr>
    </w:div>
    <w:div w:id="1451586982">
      <w:bodyDiv w:val="1"/>
      <w:marLeft w:val="0"/>
      <w:marRight w:val="0"/>
      <w:marTop w:val="0"/>
      <w:marBottom w:val="0"/>
      <w:divBdr>
        <w:top w:val="none" w:sz="0" w:space="0" w:color="auto"/>
        <w:left w:val="none" w:sz="0" w:space="0" w:color="auto"/>
        <w:bottom w:val="none" w:sz="0" w:space="0" w:color="auto"/>
        <w:right w:val="none" w:sz="0" w:space="0" w:color="auto"/>
      </w:divBdr>
    </w:div>
    <w:div w:id="1451630101">
      <w:bodyDiv w:val="1"/>
      <w:marLeft w:val="0"/>
      <w:marRight w:val="0"/>
      <w:marTop w:val="0"/>
      <w:marBottom w:val="0"/>
      <w:divBdr>
        <w:top w:val="none" w:sz="0" w:space="0" w:color="auto"/>
        <w:left w:val="none" w:sz="0" w:space="0" w:color="auto"/>
        <w:bottom w:val="none" w:sz="0" w:space="0" w:color="auto"/>
        <w:right w:val="none" w:sz="0" w:space="0" w:color="auto"/>
      </w:divBdr>
    </w:div>
    <w:div w:id="1452430794">
      <w:bodyDiv w:val="1"/>
      <w:marLeft w:val="0"/>
      <w:marRight w:val="0"/>
      <w:marTop w:val="0"/>
      <w:marBottom w:val="0"/>
      <w:divBdr>
        <w:top w:val="none" w:sz="0" w:space="0" w:color="auto"/>
        <w:left w:val="none" w:sz="0" w:space="0" w:color="auto"/>
        <w:bottom w:val="none" w:sz="0" w:space="0" w:color="auto"/>
        <w:right w:val="none" w:sz="0" w:space="0" w:color="auto"/>
      </w:divBdr>
    </w:div>
    <w:div w:id="1452898687">
      <w:bodyDiv w:val="1"/>
      <w:marLeft w:val="0"/>
      <w:marRight w:val="0"/>
      <w:marTop w:val="0"/>
      <w:marBottom w:val="0"/>
      <w:divBdr>
        <w:top w:val="none" w:sz="0" w:space="0" w:color="auto"/>
        <w:left w:val="none" w:sz="0" w:space="0" w:color="auto"/>
        <w:bottom w:val="none" w:sz="0" w:space="0" w:color="auto"/>
        <w:right w:val="none" w:sz="0" w:space="0" w:color="auto"/>
      </w:divBdr>
    </w:div>
    <w:div w:id="1453590529">
      <w:bodyDiv w:val="1"/>
      <w:marLeft w:val="0"/>
      <w:marRight w:val="0"/>
      <w:marTop w:val="0"/>
      <w:marBottom w:val="0"/>
      <w:divBdr>
        <w:top w:val="none" w:sz="0" w:space="0" w:color="auto"/>
        <w:left w:val="none" w:sz="0" w:space="0" w:color="auto"/>
        <w:bottom w:val="none" w:sz="0" w:space="0" w:color="auto"/>
        <w:right w:val="none" w:sz="0" w:space="0" w:color="auto"/>
      </w:divBdr>
    </w:div>
    <w:div w:id="1453741096">
      <w:bodyDiv w:val="1"/>
      <w:marLeft w:val="0"/>
      <w:marRight w:val="0"/>
      <w:marTop w:val="0"/>
      <w:marBottom w:val="0"/>
      <w:divBdr>
        <w:top w:val="none" w:sz="0" w:space="0" w:color="auto"/>
        <w:left w:val="none" w:sz="0" w:space="0" w:color="auto"/>
        <w:bottom w:val="none" w:sz="0" w:space="0" w:color="auto"/>
        <w:right w:val="none" w:sz="0" w:space="0" w:color="auto"/>
      </w:divBdr>
    </w:div>
    <w:div w:id="1454514102">
      <w:bodyDiv w:val="1"/>
      <w:marLeft w:val="0"/>
      <w:marRight w:val="0"/>
      <w:marTop w:val="0"/>
      <w:marBottom w:val="0"/>
      <w:divBdr>
        <w:top w:val="none" w:sz="0" w:space="0" w:color="auto"/>
        <w:left w:val="none" w:sz="0" w:space="0" w:color="auto"/>
        <w:bottom w:val="none" w:sz="0" w:space="0" w:color="auto"/>
        <w:right w:val="none" w:sz="0" w:space="0" w:color="auto"/>
      </w:divBdr>
    </w:div>
    <w:div w:id="1454520881">
      <w:bodyDiv w:val="1"/>
      <w:marLeft w:val="0"/>
      <w:marRight w:val="0"/>
      <w:marTop w:val="0"/>
      <w:marBottom w:val="0"/>
      <w:divBdr>
        <w:top w:val="none" w:sz="0" w:space="0" w:color="auto"/>
        <w:left w:val="none" w:sz="0" w:space="0" w:color="auto"/>
        <w:bottom w:val="none" w:sz="0" w:space="0" w:color="auto"/>
        <w:right w:val="none" w:sz="0" w:space="0" w:color="auto"/>
      </w:divBdr>
    </w:div>
    <w:div w:id="1455564380">
      <w:bodyDiv w:val="1"/>
      <w:marLeft w:val="0"/>
      <w:marRight w:val="0"/>
      <w:marTop w:val="0"/>
      <w:marBottom w:val="0"/>
      <w:divBdr>
        <w:top w:val="none" w:sz="0" w:space="0" w:color="auto"/>
        <w:left w:val="none" w:sz="0" w:space="0" w:color="auto"/>
        <w:bottom w:val="none" w:sz="0" w:space="0" w:color="auto"/>
        <w:right w:val="none" w:sz="0" w:space="0" w:color="auto"/>
      </w:divBdr>
    </w:div>
    <w:div w:id="1455753690">
      <w:bodyDiv w:val="1"/>
      <w:marLeft w:val="0"/>
      <w:marRight w:val="0"/>
      <w:marTop w:val="0"/>
      <w:marBottom w:val="0"/>
      <w:divBdr>
        <w:top w:val="none" w:sz="0" w:space="0" w:color="auto"/>
        <w:left w:val="none" w:sz="0" w:space="0" w:color="auto"/>
        <w:bottom w:val="none" w:sz="0" w:space="0" w:color="auto"/>
        <w:right w:val="none" w:sz="0" w:space="0" w:color="auto"/>
      </w:divBdr>
    </w:div>
    <w:div w:id="1456145294">
      <w:bodyDiv w:val="1"/>
      <w:marLeft w:val="0"/>
      <w:marRight w:val="0"/>
      <w:marTop w:val="0"/>
      <w:marBottom w:val="0"/>
      <w:divBdr>
        <w:top w:val="none" w:sz="0" w:space="0" w:color="auto"/>
        <w:left w:val="none" w:sz="0" w:space="0" w:color="auto"/>
        <w:bottom w:val="none" w:sz="0" w:space="0" w:color="auto"/>
        <w:right w:val="none" w:sz="0" w:space="0" w:color="auto"/>
      </w:divBdr>
    </w:div>
    <w:div w:id="1456875556">
      <w:bodyDiv w:val="1"/>
      <w:marLeft w:val="0"/>
      <w:marRight w:val="0"/>
      <w:marTop w:val="0"/>
      <w:marBottom w:val="0"/>
      <w:divBdr>
        <w:top w:val="none" w:sz="0" w:space="0" w:color="auto"/>
        <w:left w:val="none" w:sz="0" w:space="0" w:color="auto"/>
        <w:bottom w:val="none" w:sz="0" w:space="0" w:color="auto"/>
        <w:right w:val="none" w:sz="0" w:space="0" w:color="auto"/>
      </w:divBdr>
    </w:div>
    <w:div w:id="1457062915">
      <w:bodyDiv w:val="1"/>
      <w:marLeft w:val="0"/>
      <w:marRight w:val="0"/>
      <w:marTop w:val="0"/>
      <w:marBottom w:val="0"/>
      <w:divBdr>
        <w:top w:val="none" w:sz="0" w:space="0" w:color="auto"/>
        <w:left w:val="none" w:sz="0" w:space="0" w:color="auto"/>
        <w:bottom w:val="none" w:sz="0" w:space="0" w:color="auto"/>
        <w:right w:val="none" w:sz="0" w:space="0" w:color="auto"/>
      </w:divBdr>
    </w:div>
    <w:div w:id="1457063832">
      <w:bodyDiv w:val="1"/>
      <w:marLeft w:val="0"/>
      <w:marRight w:val="0"/>
      <w:marTop w:val="0"/>
      <w:marBottom w:val="0"/>
      <w:divBdr>
        <w:top w:val="none" w:sz="0" w:space="0" w:color="auto"/>
        <w:left w:val="none" w:sz="0" w:space="0" w:color="auto"/>
        <w:bottom w:val="none" w:sz="0" w:space="0" w:color="auto"/>
        <w:right w:val="none" w:sz="0" w:space="0" w:color="auto"/>
      </w:divBdr>
    </w:div>
    <w:div w:id="1457220219">
      <w:bodyDiv w:val="1"/>
      <w:marLeft w:val="0"/>
      <w:marRight w:val="0"/>
      <w:marTop w:val="0"/>
      <w:marBottom w:val="0"/>
      <w:divBdr>
        <w:top w:val="none" w:sz="0" w:space="0" w:color="auto"/>
        <w:left w:val="none" w:sz="0" w:space="0" w:color="auto"/>
        <w:bottom w:val="none" w:sz="0" w:space="0" w:color="auto"/>
        <w:right w:val="none" w:sz="0" w:space="0" w:color="auto"/>
      </w:divBdr>
    </w:div>
    <w:div w:id="1457405395">
      <w:bodyDiv w:val="1"/>
      <w:marLeft w:val="0"/>
      <w:marRight w:val="0"/>
      <w:marTop w:val="0"/>
      <w:marBottom w:val="0"/>
      <w:divBdr>
        <w:top w:val="none" w:sz="0" w:space="0" w:color="auto"/>
        <w:left w:val="none" w:sz="0" w:space="0" w:color="auto"/>
        <w:bottom w:val="none" w:sz="0" w:space="0" w:color="auto"/>
        <w:right w:val="none" w:sz="0" w:space="0" w:color="auto"/>
      </w:divBdr>
    </w:div>
    <w:div w:id="1457406229">
      <w:bodyDiv w:val="1"/>
      <w:marLeft w:val="0"/>
      <w:marRight w:val="0"/>
      <w:marTop w:val="0"/>
      <w:marBottom w:val="0"/>
      <w:divBdr>
        <w:top w:val="none" w:sz="0" w:space="0" w:color="auto"/>
        <w:left w:val="none" w:sz="0" w:space="0" w:color="auto"/>
        <w:bottom w:val="none" w:sz="0" w:space="0" w:color="auto"/>
        <w:right w:val="none" w:sz="0" w:space="0" w:color="auto"/>
      </w:divBdr>
    </w:div>
    <w:div w:id="1457409294">
      <w:bodyDiv w:val="1"/>
      <w:marLeft w:val="0"/>
      <w:marRight w:val="0"/>
      <w:marTop w:val="0"/>
      <w:marBottom w:val="0"/>
      <w:divBdr>
        <w:top w:val="none" w:sz="0" w:space="0" w:color="auto"/>
        <w:left w:val="none" w:sz="0" w:space="0" w:color="auto"/>
        <w:bottom w:val="none" w:sz="0" w:space="0" w:color="auto"/>
        <w:right w:val="none" w:sz="0" w:space="0" w:color="auto"/>
      </w:divBdr>
    </w:div>
    <w:div w:id="1457481718">
      <w:bodyDiv w:val="1"/>
      <w:marLeft w:val="0"/>
      <w:marRight w:val="0"/>
      <w:marTop w:val="0"/>
      <w:marBottom w:val="0"/>
      <w:divBdr>
        <w:top w:val="none" w:sz="0" w:space="0" w:color="auto"/>
        <w:left w:val="none" w:sz="0" w:space="0" w:color="auto"/>
        <w:bottom w:val="none" w:sz="0" w:space="0" w:color="auto"/>
        <w:right w:val="none" w:sz="0" w:space="0" w:color="auto"/>
      </w:divBdr>
    </w:div>
    <w:div w:id="1457871290">
      <w:bodyDiv w:val="1"/>
      <w:marLeft w:val="0"/>
      <w:marRight w:val="0"/>
      <w:marTop w:val="0"/>
      <w:marBottom w:val="0"/>
      <w:divBdr>
        <w:top w:val="none" w:sz="0" w:space="0" w:color="auto"/>
        <w:left w:val="none" w:sz="0" w:space="0" w:color="auto"/>
        <w:bottom w:val="none" w:sz="0" w:space="0" w:color="auto"/>
        <w:right w:val="none" w:sz="0" w:space="0" w:color="auto"/>
      </w:divBdr>
    </w:div>
    <w:div w:id="1457915306">
      <w:bodyDiv w:val="1"/>
      <w:marLeft w:val="0"/>
      <w:marRight w:val="0"/>
      <w:marTop w:val="0"/>
      <w:marBottom w:val="0"/>
      <w:divBdr>
        <w:top w:val="none" w:sz="0" w:space="0" w:color="auto"/>
        <w:left w:val="none" w:sz="0" w:space="0" w:color="auto"/>
        <w:bottom w:val="none" w:sz="0" w:space="0" w:color="auto"/>
        <w:right w:val="none" w:sz="0" w:space="0" w:color="auto"/>
      </w:divBdr>
    </w:div>
    <w:div w:id="1458376914">
      <w:bodyDiv w:val="1"/>
      <w:marLeft w:val="0"/>
      <w:marRight w:val="0"/>
      <w:marTop w:val="0"/>
      <w:marBottom w:val="0"/>
      <w:divBdr>
        <w:top w:val="none" w:sz="0" w:space="0" w:color="auto"/>
        <w:left w:val="none" w:sz="0" w:space="0" w:color="auto"/>
        <w:bottom w:val="none" w:sz="0" w:space="0" w:color="auto"/>
        <w:right w:val="none" w:sz="0" w:space="0" w:color="auto"/>
      </w:divBdr>
    </w:div>
    <w:div w:id="1458600542">
      <w:bodyDiv w:val="1"/>
      <w:marLeft w:val="0"/>
      <w:marRight w:val="0"/>
      <w:marTop w:val="0"/>
      <w:marBottom w:val="0"/>
      <w:divBdr>
        <w:top w:val="none" w:sz="0" w:space="0" w:color="auto"/>
        <w:left w:val="none" w:sz="0" w:space="0" w:color="auto"/>
        <w:bottom w:val="none" w:sz="0" w:space="0" w:color="auto"/>
        <w:right w:val="none" w:sz="0" w:space="0" w:color="auto"/>
      </w:divBdr>
    </w:div>
    <w:div w:id="1458792869">
      <w:bodyDiv w:val="1"/>
      <w:marLeft w:val="0"/>
      <w:marRight w:val="0"/>
      <w:marTop w:val="0"/>
      <w:marBottom w:val="0"/>
      <w:divBdr>
        <w:top w:val="none" w:sz="0" w:space="0" w:color="auto"/>
        <w:left w:val="none" w:sz="0" w:space="0" w:color="auto"/>
        <w:bottom w:val="none" w:sz="0" w:space="0" w:color="auto"/>
        <w:right w:val="none" w:sz="0" w:space="0" w:color="auto"/>
      </w:divBdr>
    </w:div>
    <w:div w:id="1458841023">
      <w:bodyDiv w:val="1"/>
      <w:marLeft w:val="0"/>
      <w:marRight w:val="0"/>
      <w:marTop w:val="0"/>
      <w:marBottom w:val="0"/>
      <w:divBdr>
        <w:top w:val="none" w:sz="0" w:space="0" w:color="auto"/>
        <w:left w:val="none" w:sz="0" w:space="0" w:color="auto"/>
        <w:bottom w:val="none" w:sz="0" w:space="0" w:color="auto"/>
        <w:right w:val="none" w:sz="0" w:space="0" w:color="auto"/>
      </w:divBdr>
    </w:div>
    <w:div w:id="1458989223">
      <w:bodyDiv w:val="1"/>
      <w:marLeft w:val="0"/>
      <w:marRight w:val="0"/>
      <w:marTop w:val="0"/>
      <w:marBottom w:val="0"/>
      <w:divBdr>
        <w:top w:val="none" w:sz="0" w:space="0" w:color="auto"/>
        <w:left w:val="none" w:sz="0" w:space="0" w:color="auto"/>
        <w:bottom w:val="none" w:sz="0" w:space="0" w:color="auto"/>
        <w:right w:val="none" w:sz="0" w:space="0" w:color="auto"/>
      </w:divBdr>
    </w:div>
    <w:div w:id="1459298933">
      <w:bodyDiv w:val="1"/>
      <w:marLeft w:val="0"/>
      <w:marRight w:val="0"/>
      <w:marTop w:val="0"/>
      <w:marBottom w:val="0"/>
      <w:divBdr>
        <w:top w:val="none" w:sz="0" w:space="0" w:color="auto"/>
        <w:left w:val="none" w:sz="0" w:space="0" w:color="auto"/>
        <w:bottom w:val="none" w:sz="0" w:space="0" w:color="auto"/>
        <w:right w:val="none" w:sz="0" w:space="0" w:color="auto"/>
      </w:divBdr>
    </w:div>
    <w:div w:id="1459447866">
      <w:bodyDiv w:val="1"/>
      <w:marLeft w:val="0"/>
      <w:marRight w:val="0"/>
      <w:marTop w:val="0"/>
      <w:marBottom w:val="0"/>
      <w:divBdr>
        <w:top w:val="none" w:sz="0" w:space="0" w:color="auto"/>
        <w:left w:val="none" w:sz="0" w:space="0" w:color="auto"/>
        <w:bottom w:val="none" w:sz="0" w:space="0" w:color="auto"/>
        <w:right w:val="none" w:sz="0" w:space="0" w:color="auto"/>
      </w:divBdr>
    </w:div>
    <w:div w:id="1460100588">
      <w:bodyDiv w:val="1"/>
      <w:marLeft w:val="0"/>
      <w:marRight w:val="0"/>
      <w:marTop w:val="0"/>
      <w:marBottom w:val="0"/>
      <w:divBdr>
        <w:top w:val="none" w:sz="0" w:space="0" w:color="auto"/>
        <w:left w:val="none" w:sz="0" w:space="0" w:color="auto"/>
        <w:bottom w:val="none" w:sz="0" w:space="0" w:color="auto"/>
        <w:right w:val="none" w:sz="0" w:space="0" w:color="auto"/>
      </w:divBdr>
    </w:div>
    <w:div w:id="1460102869">
      <w:bodyDiv w:val="1"/>
      <w:marLeft w:val="0"/>
      <w:marRight w:val="0"/>
      <w:marTop w:val="0"/>
      <w:marBottom w:val="0"/>
      <w:divBdr>
        <w:top w:val="none" w:sz="0" w:space="0" w:color="auto"/>
        <w:left w:val="none" w:sz="0" w:space="0" w:color="auto"/>
        <w:bottom w:val="none" w:sz="0" w:space="0" w:color="auto"/>
        <w:right w:val="none" w:sz="0" w:space="0" w:color="auto"/>
      </w:divBdr>
    </w:div>
    <w:div w:id="1461265356">
      <w:bodyDiv w:val="1"/>
      <w:marLeft w:val="0"/>
      <w:marRight w:val="0"/>
      <w:marTop w:val="0"/>
      <w:marBottom w:val="0"/>
      <w:divBdr>
        <w:top w:val="none" w:sz="0" w:space="0" w:color="auto"/>
        <w:left w:val="none" w:sz="0" w:space="0" w:color="auto"/>
        <w:bottom w:val="none" w:sz="0" w:space="0" w:color="auto"/>
        <w:right w:val="none" w:sz="0" w:space="0" w:color="auto"/>
      </w:divBdr>
    </w:div>
    <w:div w:id="1461340263">
      <w:bodyDiv w:val="1"/>
      <w:marLeft w:val="0"/>
      <w:marRight w:val="0"/>
      <w:marTop w:val="0"/>
      <w:marBottom w:val="0"/>
      <w:divBdr>
        <w:top w:val="none" w:sz="0" w:space="0" w:color="auto"/>
        <w:left w:val="none" w:sz="0" w:space="0" w:color="auto"/>
        <w:bottom w:val="none" w:sz="0" w:space="0" w:color="auto"/>
        <w:right w:val="none" w:sz="0" w:space="0" w:color="auto"/>
      </w:divBdr>
    </w:div>
    <w:div w:id="1461462651">
      <w:bodyDiv w:val="1"/>
      <w:marLeft w:val="0"/>
      <w:marRight w:val="0"/>
      <w:marTop w:val="0"/>
      <w:marBottom w:val="0"/>
      <w:divBdr>
        <w:top w:val="none" w:sz="0" w:space="0" w:color="auto"/>
        <w:left w:val="none" w:sz="0" w:space="0" w:color="auto"/>
        <w:bottom w:val="none" w:sz="0" w:space="0" w:color="auto"/>
        <w:right w:val="none" w:sz="0" w:space="0" w:color="auto"/>
      </w:divBdr>
    </w:div>
    <w:div w:id="1462377835">
      <w:bodyDiv w:val="1"/>
      <w:marLeft w:val="0"/>
      <w:marRight w:val="0"/>
      <w:marTop w:val="0"/>
      <w:marBottom w:val="0"/>
      <w:divBdr>
        <w:top w:val="none" w:sz="0" w:space="0" w:color="auto"/>
        <w:left w:val="none" w:sz="0" w:space="0" w:color="auto"/>
        <w:bottom w:val="none" w:sz="0" w:space="0" w:color="auto"/>
        <w:right w:val="none" w:sz="0" w:space="0" w:color="auto"/>
      </w:divBdr>
    </w:div>
    <w:div w:id="1462380845">
      <w:bodyDiv w:val="1"/>
      <w:marLeft w:val="0"/>
      <w:marRight w:val="0"/>
      <w:marTop w:val="0"/>
      <w:marBottom w:val="0"/>
      <w:divBdr>
        <w:top w:val="none" w:sz="0" w:space="0" w:color="auto"/>
        <w:left w:val="none" w:sz="0" w:space="0" w:color="auto"/>
        <w:bottom w:val="none" w:sz="0" w:space="0" w:color="auto"/>
        <w:right w:val="none" w:sz="0" w:space="0" w:color="auto"/>
      </w:divBdr>
    </w:div>
    <w:div w:id="1462459125">
      <w:bodyDiv w:val="1"/>
      <w:marLeft w:val="0"/>
      <w:marRight w:val="0"/>
      <w:marTop w:val="0"/>
      <w:marBottom w:val="0"/>
      <w:divBdr>
        <w:top w:val="none" w:sz="0" w:space="0" w:color="auto"/>
        <w:left w:val="none" w:sz="0" w:space="0" w:color="auto"/>
        <w:bottom w:val="none" w:sz="0" w:space="0" w:color="auto"/>
        <w:right w:val="none" w:sz="0" w:space="0" w:color="auto"/>
      </w:divBdr>
    </w:div>
    <w:div w:id="1463157399">
      <w:bodyDiv w:val="1"/>
      <w:marLeft w:val="0"/>
      <w:marRight w:val="0"/>
      <w:marTop w:val="0"/>
      <w:marBottom w:val="0"/>
      <w:divBdr>
        <w:top w:val="none" w:sz="0" w:space="0" w:color="auto"/>
        <w:left w:val="none" w:sz="0" w:space="0" w:color="auto"/>
        <w:bottom w:val="none" w:sz="0" w:space="0" w:color="auto"/>
        <w:right w:val="none" w:sz="0" w:space="0" w:color="auto"/>
      </w:divBdr>
    </w:div>
    <w:div w:id="1463428886">
      <w:bodyDiv w:val="1"/>
      <w:marLeft w:val="0"/>
      <w:marRight w:val="0"/>
      <w:marTop w:val="0"/>
      <w:marBottom w:val="0"/>
      <w:divBdr>
        <w:top w:val="none" w:sz="0" w:space="0" w:color="auto"/>
        <w:left w:val="none" w:sz="0" w:space="0" w:color="auto"/>
        <w:bottom w:val="none" w:sz="0" w:space="0" w:color="auto"/>
        <w:right w:val="none" w:sz="0" w:space="0" w:color="auto"/>
      </w:divBdr>
    </w:div>
    <w:div w:id="1463647433">
      <w:bodyDiv w:val="1"/>
      <w:marLeft w:val="0"/>
      <w:marRight w:val="0"/>
      <w:marTop w:val="0"/>
      <w:marBottom w:val="0"/>
      <w:divBdr>
        <w:top w:val="none" w:sz="0" w:space="0" w:color="auto"/>
        <w:left w:val="none" w:sz="0" w:space="0" w:color="auto"/>
        <w:bottom w:val="none" w:sz="0" w:space="0" w:color="auto"/>
        <w:right w:val="none" w:sz="0" w:space="0" w:color="auto"/>
      </w:divBdr>
    </w:div>
    <w:div w:id="1465005965">
      <w:bodyDiv w:val="1"/>
      <w:marLeft w:val="0"/>
      <w:marRight w:val="0"/>
      <w:marTop w:val="0"/>
      <w:marBottom w:val="0"/>
      <w:divBdr>
        <w:top w:val="none" w:sz="0" w:space="0" w:color="auto"/>
        <w:left w:val="none" w:sz="0" w:space="0" w:color="auto"/>
        <w:bottom w:val="none" w:sz="0" w:space="0" w:color="auto"/>
        <w:right w:val="none" w:sz="0" w:space="0" w:color="auto"/>
      </w:divBdr>
    </w:div>
    <w:div w:id="1465585949">
      <w:bodyDiv w:val="1"/>
      <w:marLeft w:val="0"/>
      <w:marRight w:val="0"/>
      <w:marTop w:val="0"/>
      <w:marBottom w:val="0"/>
      <w:divBdr>
        <w:top w:val="none" w:sz="0" w:space="0" w:color="auto"/>
        <w:left w:val="none" w:sz="0" w:space="0" w:color="auto"/>
        <w:bottom w:val="none" w:sz="0" w:space="0" w:color="auto"/>
        <w:right w:val="none" w:sz="0" w:space="0" w:color="auto"/>
      </w:divBdr>
    </w:div>
    <w:div w:id="1466045134">
      <w:bodyDiv w:val="1"/>
      <w:marLeft w:val="0"/>
      <w:marRight w:val="0"/>
      <w:marTop w:val="0"/>
      <w:marBottom w:val="0"/>
      <w:divBdr>
        <w:top w:val="none" w:sz="0" w:space="0" w:color="auto"/>
        <w:left w:val="none" w:sz="0" w:space="0" w:color="auto"/>
        <w:bottom w:val="none" w:sz="0" w:space="0" w:color="auto"/>
        <w:right w:val="none" w:sz="0" w:space="0" w:color="auto"/>
      </w:divBdr>
    </w:div>
    <w:div w:id="1466048666">
      <w:bodyDiv w:val="1"/>
      <w:marLeft w:val="0"/>
      <w:marRight w:val="0"/>
      <w:marTop w:val="0"/>
      <w:marBottom w:val="0"/>
      <w:divBdr>
        <w:top w:val="none" w:sz="0" w:space="0" w:color="auto"/>
        <w:left w:val="none" w:sz="0" w:space="0" w:color="auto"/>
        <w:bottom w:val="none" w:sz="0" w:space="0" w:color="auto"/>
        <w:right w:val="none" w:sz="0" w:space="0" w:color="auto"/>
      </w:divBdr>
    </w:div>
    <w:div w:id="1466197086">
      <w:bodyDiv w:val="1"/>
      <w:marLeft w:val="0"/>
      <w:marRight w:val="0"/>
      <w:marTop w:val="0"/>
      <w:marBottom w:val="0"/>
      <w:divBdr>
        <w:top w:val="none" w:sz="0" w:space="0" w:color="auto"/>
        <w:left w:val="none" w:sz="0" w:space="0" w:color="auto"/>
        <w:bottom w:val="none" w:sz="0" w:space="0" w:color="auto"/>
        <w:right w:val="none" w:sz="0" w:space="0" w:color="auto"/>
      </w:divBdr>
    </w:div>
    <w:div w:id="1466236934">
      <w:bodyDiv w:val="1"/>
      <w:marLeft w:val="0"/>
      <w:marRight w:val="0"/>
      <w:marTop w:val="0"/>
      <w:marBottom w:val="0"/>
      <w:divBdr>
        <w:top w:val="none" w:sz="0" w:space="0" w:color="auto"/>
        <w:left w:val="none" w:sz="0" w:space="0" w:color="auto"/>
        <w:bottom w:val="none" w:sz="0" w:space="0" w:color="auto"/>
        <w:right w:val="none" w:sz="0" w:space="0" w:color="auto"/>
      </w:divBdr>
    </w:div>
    <w:div w:id="1466267071">
      <w:bodyDiv w:val="1"/>
      <w:marLeft w:val="0"/>
      <w:marRight w:val="0"/>
      <w:marTop w:val="0"/>
      <w:marBottom w:val="0"/>
      <w:divBdr>
        <w:top w:val="none" w:sz="0" w:space="0" w:color="auto"/>
        <w:left w:val="none" w:sz="0" w:space="0" w:color="auto"/>
        <w:bottom w:val="none" w:sz="0" w:space="0" w:color="auto"/>
        <w:right w:val="none" w:sz="0" w:space="0" w:color="auto"/>
      </w:divBdr>
    </w:div>
    <w:div w:id="1466434538">
      <w:bodyDiv w:val="1"/>
      <w:marLeft w:val="0"/>
      <w:marRight w:val="0"/>
      <w:marTop w:val="0"/>
      <w:marBottom w:val="0"/>
      <w:divBdr>
        <w:top w:val="none" w:sz="0" w:space="0" w:color="auto"/>
        <w:left w:val="none" w:sz="0" w:space="0" w:color="auto"/>
        <w:bottom w:val="none" w:sz="0" w:space="0" w:color="auto"/>
        <w:right w:val="none" w:sz="0" w:space="0" w:color="auto"/>
      </w:divBdr>
    </w:div>
    <w:div w:id="1466507453">
      <w:bodyDiv w:val="1"/>
      <w:marLeft w:val="0"/>
      <w:marRight w:val="0"/>
      <w:marTop w:val="0"/>
      <w:marBottom w:val="0"/>
      <w:divBdr>
        <w:top w:val="none" w:sz="0" w:space="0" w:color="auto"/>
        <w:left w:val="none" w:sz="0" w:space="0" w:color="auto"/>
        <w:bottom w:val="none" w:sz="0" w:space="0" w:color="auto"/>
        <w:right w:val="none" w:sz="0" w:space="0" w:color="auto"/>
      </w:divBdr>
    </w:div>
    <w:div w:id="1466580143">
      <w:bodyDiv w:val="1"/>
      <w:marLeft w:val="0"/>
      <w:marRight w:val="0"/>
      <w:marTop w:val="0"/>
      <w:marBottom w:val="0"/>
      <w:divBdr>
        <w:top w:val="none" w:sz="0" w:space="0" w:color="auto"/>
        <w:left w:val="none" w:sz="0" w:space="0" w:color="auto"/>
        <w:bottom w:val="none" w:sz="0" w:space="0" w:color="auto"/>
        <w:right w:val="none" w:sz="0" w:space="0" w:color="auto"/>
      </w:divBdr>
    </w:div>
    <w:div w:id="1466971018">
      <w:bodyDiv w:val="1"/>
      <w:marLeft w:val="0"/>
      <w:marRight w:val="0"/>
      <w:marTop w:val="0"/>
      <w:marBottom w:val="0"/>
      <w:divBdr>
        <w:top w:val="none" w:sz="0" w:space="0" w:color="auto"/>
        <w:left w:val="none" w:sz="0" w:space="0" w:color="auto"/>
        <w:bottom w:val="none" w:sz="0" w:space="0" w:color="auto"/>
        <w:right w:val="none" w:sz="0" w:space="0" w:color="auto"/>
      </w:divBdr>
    </w:div>
    <w:div w:id="1467698747">
      <w:bodyDiv w:val="1"/>
      <w:marLeft w:val="0"/>
      <w:marRight w:val="0"/>
      <w:marTop w:val="0"/>
      <w:marBottom w:val="0"/>
      <w:divBdr>
        <w:top w:val="none" w:sz="0" w:space="0" w:color="auto"/>
        <w:left w:val="none" w:sz="0" w:space="0" w:color="auto"/>
        <w:bottom w:val="none" w:sz="0" w:space="0" w:color="auto"/>
        <w:right w:val="none" w:sz="0" w:space="0" w:color="auto"/>
      </w:divBdr>
    </w:div>
    <w:div w:id="1468890775">
      <w:bodyDiv w:val="1"/>
      <w:marLeft w:val="0"/>
      <w:marRight w:val="0"/>
      <w:marTop w:val="0"/>
      <w:marBottom w:val="0"/>
      <w:divBdr>
        <w:top w:val="none" w:sz="0" w:space="0" w:color="auto"/>
        <w:left w:val="none" w:sz="0" w:space="0" w:color="auto"/>
        <w:bottom w:val="none" w:sz="0" w:space="0" w:color="auto"/>
        <w:right w:val="none" w:sz="0" w:space="0" w:color="auto"/>
      </w:divBdr>
    </w:div>
    <w:div w:id="1468932867">
      <w:bodyDiv w:val="1"/>
      <w:marLeft w:val="0"/>
      <w:marRight w:val="0"/>
      <w:marTop w:val="0"/>
      <w:marBottom w:val="0"/>
      <w:divBdr>
        <w:top w:val="none" w:sz="0" w:space="0" w:color="auto"/>
        <w:left w:val="none" w:sz="0" w:space="0" w:color="auto"/>
        <w:bottom w:val="none" w:sz="0" w:space="0" w:color="auto"/>
        <w:right w:val="none" w:sz="0" w:space="0" w:color="auto"/>
      </w:divBdr>
    </w:div>
    <w:div w:id="1469006040">
      <w:bodyDiv w:val="1"/>
      <w:marLeft w:val="0"/>
      <w:marRight w:val="0"/>
      <w:marTop w:val="0"/>
      <w:marBottom w:val="0"/>
      <w:divBdr>
        <w:top w:val="none" w:sz="0" w:space="0" w:color="auto"/>
        <w:left w:val="none" w:sz="0" w:space="0" w:color="auto"/>
        <w:bottom w:val="none" w:sz="0" w:space="0" w:color="auto"/>
        <w:right w:val="none" w:sz="0" w:space="0" w:color="auto"/>
      </w:divBdr>
    </w:div>
    <w:div w:id="1469129660">
      <w:bodyDiv w:val="1"/>
      <w:marLeft w:val="0"/>
      <w:marRight w:val="0"/>
      <w:marTop w:val="0"/>
      <w:marBottom w:val="0"/>
      <w:divBdr>
        <w:top w:val="none" w:sz="0" w:space="0" w:color="auto"/>
        <w:left w:val="none" w:sz="0" w:space="0" w:color="auto"/>
        <w:bottom w:val="none" w:sz="0" w:space="0" w:color="auto"/>
        <w:right w:val="none" w:sz="0" w:space="0" w:color="auto"/>
      </w:divBdr>
    </w:div>
    <w:div w:id="1469662300">
      <w:bodyDiv w:val="1"/>
      <w:marLeft w:val="0"/>
      <w:marRight w:val="0"/>
      <w:marTop w:val="0"/>
      <w:marBottom w:val="0"/>
      <w:divBdr>
        <w:top w:val="none" w:sz="0" w:space="0" w:color="auto"/>
        <w:left w:val="none" w:sz="0" w:space="0" w:color="auto"/>
        <w:bottom w:val="none" w:sz="0" w:space="0" w:color="auto"/>
        <w:right w:val="none" w:sz="0" w:space="0" w:color="auto"/>
      </w:divBdr>
    </w:div>
    <w:div w:id="1469665212">
      <w:bodyDiv w:val="1"/>
      <w:marLeft w:val="0"/>
      <w:marRight w:val="0"/>
      <w:marTop w:val="0"/>
      <w:marBottom w:val="0"/>
      <w:divBdr>
        <w:top w:val="none" w:sz="0" w:space="0" w:color="auto"/>
        <w:left w:val="none" w:sz="0" w:space="0" w:color="auto"/>
        <w:bottom w:val="none" w:sz="0" w:space="0" w:color="auto"/>
        <w:right w:val="none" w:sz="0" w:space="0" w:color="auto"/>
      </w:divBdr>
    </w:div>
    <w:div w:id="1470047989">
      <w:bodyDiv w:val="1"/>
      <w:marLeft w:val="0"/>
      <w:marRight w:val="0"/>
      <w:marTop w:val="0"/>
      <w:marBottom w:val="0"/>
      <w:divBdr>
        <w:top w:val="none" w:sz="0" w:space="0" w:color="auto"/>
        <w:left w:val="none" w:sz="0" w:space="0" w:color="auto"/>
        <w:bottom w:val="none" w:sz="0" w:space="0" w:color="auto"/>
        <w:right w:val="none" w:sz="0" w:space="0" w:color="auto"/>
      </w:divBdr>
    </w:div>
    <w:div w:id="1470051631">
      <w:bodyDiv w:val="1"/>
      <w:marLeft w:val="0"/>
      <w:marRight w:val="0"/>
      <w:marTop w:val="0"/>
      <w:marBottom w:val="0"/>
      <w:divBdr>
        <w:top w:val="none" w:sz="0" w:space="0" w:color="auto"/>
        <w:left w:val="none" w:sz="0" w:space="0" w:color="auto"/>
        <w:bottom w:val="none" w:sz="0" w:space="0" w:color="auto"/>
        <w:right w:val="none" w:sz="0" w:space="0" w:color="auto"/>
      </w:divBdr>
    </w:div>
    <w:div w:id="1470198707">
      <w:bodyDiv w:val="1"/>
      <w:marLeft w:val="0"/>
      <w:marRight w:val="0"/>
      <w:marTop w:val="0"/>
      <w:marBottom w:val="0"/>
      <w:divBdr>
        <w:top w:val="none" w:sz="0" w:space="0" w:color="auto"/>
        <w:left w:val="none" w:sz="0" w:space="0" w:color="auto"/>
        <w:bottom w:val="none" w:sz="0" w:space="0" w:color="auto"/>
        <w:right w:val="none" w:sz="0" w:space="0" w:color="auto"/>
      </w:divBdr>
    </w:div>
    <w:div w:id="1470586666">
      <w:bodyDiv w:val="1"/>
      <w:marLeft w:val="0"/>
      <w:marRight w:val="0"/>
      <w:marTop w:val="0"/>
      <w:marBottom w:val="0"/>
      <w:divBdr>
        <w:top w:val="none" w:sz="0" w:space="0" w:color="auto"/>
        <w:left w:val="none" w:sz="0" w:space="0" w:color="auto"/>
        <w:bottom w:val="none" w:sz="0" w:space="0" w:color="auto"/>
        <w:right w:val="none" w:sz="0" w:space="0" w:color="auto"/>
      </w:divBdr>
    </w:div>
    <w:div w:id="1470786917">
      <w:bodyDiv w:val="1"/>
      <w:marLeft w:val="0"/>
      <w:marRight w:val="0"/>
      <w:marTop w:val="0"/>
      <w:marBottom w:val="0"/>
      <w:divBdr>
        <w:top w:val="none" w:sz="0" w:space="0" w:color="auto"/>
        <w:left w:val="none" w:sz="0" w:space="0" w:color="auto"/>
        <w:bottom w:val="none" w:sz="0" w:space="0" w:color="auto"/>
        <w:right w:val="none" w:sz="0" w:space="0" w:color="auto"/>
      </w:divBdr>
    </w:div>
    <w:div w:id="1470895905">
      <w:bodyDiv w:val="1"/>
      <w:marLeft w:val="0"/>
      <w:marRight w:val="0"/>
      <w:marTop w:val="0"/>
      <w:marBottom w:val="0"/>
      <w:divBdr>
        <w:top w:val="none" w:sz="0" w:space="0" w:color="auto"/>
        <w:left w:val="none" w:sz="0" w:space="0" w:color="auto"/>
        <w:bottom w:val="none" w:sz="0" w:space="0" w:color="auto"/>
        <w:right w:val="none" w:sz="0" w:space="0" w:color="auto"/>
      </w:divBdr>
    </w:div>
    <w:div w:id="1471362678">
      <w:bodyDiv w:val="1"/>
      <w:marLeft w:val="0"/>
      <w:marRight w:val="0"/>
      <w:marTop w:val="0"/>
      <w:marBottom w:val="0"/>
      <w:divBdr>
        <w:top w:val="none" w:sz="0" w:space="0" w:color="auto"/>
        <w:left w:val="none" w:sz="0" w:space="0" w:color="auto"/>
        <w:bottom w:val="none" w:sz="0" w:space="0" w:color="auto"/>
        <w:right w:val="none" w:sz="0" w:space="0" w:color="auto"/>
      </w:divBdr>
    </w:div>
    <w:div w:id="1471439857">
      <w:bodyDiv w:val="1"/>
      <w:marLeft w:val="0"/>
      <w:marRight w:val="0"/>
      <w:marTop w:val="0"/>
      <w:marBottom w:val="0"/>
      <w:divBdr>
        <w:top w:val="none" w:sz="0" w:space="0" w:color="auto"/>
        <w:left w:val="none" w:sz="0" w:space="0" w:color="auto"/>
        <w:bottom w:val="none" w:sz="0" w:space="0" w:color="auto"/>
        <w:right w:val="none" w:sz="0" w:space="0" w:color="auto"/>
      </w:divBdr>
    </w:div>
    <w:div w:id="1471629216">
      <w:bodyDiv w:val="1"/>
      <w:marLeft w:val="0"/>
      <w:marRight w:val="0"/>
      <w:marTop w:val="0"/>
      <w:marBottom w:val="0"/>
      <w:divBdr>
        <w:top w:val="none" w:sz="0" w:space="0" w:color="auto"/>
        <w:left w:val="none" w:sz="0" w:space="0" w:color="auto"/>
        <w:bottom w:val="none" w:sz="0" w:space="0" w:color="auto"/>
        <w:right w:val="none" w:sz="0" w:space="0" w:color="auto"/>
      </w:divBdr>
    </w:div>
    <w:div w:id="1471944158">
      <w:bodyDiv w:val="1"/>
      <w:marLeft w:val="0"/>
      <w:marRight w:val="0"/>
      <w:marTop w:val="0"/>
      <w:marBottom w:val="0"/>
      <w:divBdr>
        <w:top w:val="none" w:sz="0" w:space="0" w:color="auto"/>
        <w:left w:val="none" w:sz="0" w:space="0" w:color="auto"/>
        <w:bottom w:val="none" w:sz="0" w:space="0" w:color="auto"/>
        <w:right w:val="none" w:sz="0" w:space="0" w:color="auto"/>
      </w:divBdr>
    </w:div>
    <w:div w:id="1471944678">
      <w:bodyDiv w:val="1"/>
      <w:marLeft w:val="0"/>
      <w:marRight w:val="0"/>
      <w:marTop w:val="0"/>
      <w:marBottom w:val="0"/>
      <w:divBdr>
        <w:top w:val="none" w:sz="0" w:space="0" w:color="auto"/>
        <w:left w:val="none" w:sz="0" w:space="0" w:color="auto"/>
        <w:bottom w:val="none" w:sz="0" w:space="0" w:color="auto"/>
        <w:right w:val="none" w:sz="0" w:space="0" w:color="auto"/>
      </w:divBdr>
    </w:div>
    <w:div w:id="1472357305">
      <w:bodyDiv w:val="1"/>
      <w:marLeft w:val="0"/>
      <w:marRight w:val="0"/>
      <w:marTop w:val="0"/>
      <w:marBottom w:val="0"/>
      <w:divBdr>
        <w:top w:val="none" w:sz="0" w:space="0" w:color="auto"/>
        <w:left w:val="none" w:sz="0" w:space="0" w:color="auto"/>
        <w:bottom w:val="none" w:sz="0" w:space="0" w:color="auto"/>
        <w:right w:val="none" w:sz="0" w:space="0" w:color="auto"/>
      </w:divBdr>
    </w:div>
    <w:div w:id="1472823075">
      <w:bodyDiv w:val="1"/>
      <w:marLeft w:val="0"/>
      <w:marRight w:val="0"/>
      <w:marTop w:val="0"/>
      <w:marBottom w:val="0"/>
      <w:divBdr>
        <w:top w:val="none" w:sz="0" w:space="0" w:color="auto"/>
        <w:left w:val="none" w:sz="0" w:space="0" w:color="auto"/>
        <w:bottom w:val="none" w:sz="0" w:space="0" w:color="auto"/>
        <w:right w:val="none" w:sz="0" w:space="0" w:color="auto"/>
      </w:divBdr>
    </w:div>
    <w:div w:id="1472987817">
      <w:bodyDiv w:val="1"/>
      <w:marLeft w:val="0"/>
      <w:marRight w:val="0"/>
      <w:marTop w:val="0"/>
      <w:marBottom w:val="0"/>
      <w:divBdr>
        <w:top w:val="none" w:sz="0" w:space="0" w:color="auto"/>
        <w:left w:val="none" w:sz="0" w:space="0" w:color="auto"/>
        <w:bottom w:val="none" w:sz="0" w:space="0" w:color="auto"/>
        <w:right w:val="none" w:sz="0" w:space="0" w:color="auto"/>
      </w:divBdr>
    </w:div>
    <w:div w:id="1473906379">
      <w:bodyDiv w:val="1"/>
      <w:marLeft w:val="0"/>
      <w:marRight w:val="0"/>
      <w:marTop w:val="0"/>
      <w:marBottom w:val="0"/>
      <w:divBdr>
        <w:top w:val="none" w:sz="0" w:space="0" w:color="auto"/>
        <w:left w:val="none" w:sz="0" w:space="0" w:color="auto"/>
        <w:bottom w:val="none" w:sz="0" w:space="0" w:color="auto"/>
        <w:right w:val="none" w:sz="0" w:space="0" w:color="auto"/>
      </w:divBdr>
    </w:div>
    <w:div w:id="1473908028">
      <w:bodyDiv w:val="1"/>
      <w:marLeft w:val="0"/>
      <w:marRight w:val="0"/>
      <w:marTop w:val="0"/>
      <w:marBottom w:val="0"/>
      <w:divBdr>
        <w:top w:val="none" w:sz="0" w:space="0" w:color="auto"/>
        <w:left w:val="none" w:sz="0" w:space="0" w:color="auto"/>
        <w:bottom w:val="none" w:sz="0" w:space="0" w:color="auto"/>
        <w:right w:val="none" w:sz="0" w:space="0" w:color="auto"/>
      </w:divBdr>
    </w:div>
    <w:div w:id="1474106361">
      <w:bodyDiv w:val="1"/>
      <w:marLeft w:val="0"/>
      <w:marRight w:val="0"/>
      <w:marTop w:val="0"/>
      <w:marBottom w:val="0"/>
      <w:divBdr>
        <w:top w:val="none" w:sz="0" w:space="0" w:color="auto"/>
        <w:left w:val="none" w:sz="0" w:space="0" w:color="auto"/>
        <w:bottom w:val="none" w:sz="0" w:space="0" w:color="auto"/>
        <w:right w:val="none" w:sz="0" w:space="0" w:color="auto"/>
      </w:divBdr>
    </w:div>
    <w:div w:id="1474130118">
      <w:bodyDiv w:val="1"/>
      <w:marLeft w:val="0"/>
      <w:marRight w:val="0"/>
      <w:marTop w:val="0"/>
      <w:marBottom w:val="0"/>
      <w:divBdr>
        <w:top w:val="none" w:sz="0" w:space="0" w:color="auto"/>
        <w:left w:val="none" w:sz="0" w:space="0" w:color="auto"/>
        <w:bottom w:val="none" w:sz="0" w:space="0" w:color="auto"/>
        <w:right w:val="none" w:sz="0" w:space="0" w:color="auto"/>
      </w:divBdr>
    </w:div>
    <w:div w:id="1475758982">
      <w:bodyDiv w:val="1"/>
      <w:marLeft w:val="0"/>
      <w:marRight w:val="0"/>
      <w:marTop w:val="0"/>
      <w:marBottom w:val="0"/>
      <w:divBdr>
        <w:top w:val="none" w:sz="0" w:space="0" w:color="auto"/>
        <w:left w:val="none" w:sz="0" w:space="0" w:color="auto"/>
        <w:bottom w:val="none" w:sz="0" w:space="0" w:color="auto"/>
        <w:right w:val="none" w:sz="0" w:space="0" w:color="auto"/>
      </w:divBdr>
    </w:div>
    <w:div w:id="1476143420">
      <w:bodyDiv w:val="1"/>
      <w:marLeft w:val="0"/>
      <w:marRight w:val="0"/>
      <w:marTop w:val="0"/>
      <w:marBottom w:val="0"/>
      <w:divBdr>
        <w:top w:val="none" w:sz="0" w:space="0" w:color="auto"/>
        <w:left w:val="none" w:sz="0" w:space="0" w:color="auto"/>
        <w:bottom w:val="none" w:sz="0" w:space="0" w:color="auto"/>
        <w:right w:val="none" w:sz="0" w:space="0" w:color="auto"/>
      </w:divBdr>
    </w:div>
    <w:div w:id="1476488953">
      <w:bodyDiv w:val="1"/>
      <w:marLeft w:val="0"/>
      <w:marRight w:val="0"/>
      <w:marTop w:val="0"/>
      <w:marBottom w:val="0"/>
      <w:divBdr>
        <w:top w:val="none" w:sz="0" w:space="0" w:color="auto"/>
        <w:left w:val="none" w:sz="0" w:space="0" w:color="auto"/>
        <w:bottom w:val="none" w:sz="0" w:space="0" w:color="auto"/>
        <w:right w:val="none" w:sz="0" w:space="0" w:color="auto"/>
      </w:divBdr>
    </w:div>
    <w:div w:id="1476531703">
      <w:bodyDiv w:val="1"/>
      <w:marLeft w:val="0"/>
      <w:marRight w:val="0"/>
      <w:marTop w:val="0"/>
      <w:marBottom w:val="0"/>
      <w:divBdr>
        <w:top w:val="none" w:sz="0" w:space="0" w:color="auto"/>
        <w:left w:val="none" w:sz="0" w:space="0" w:color="auto"/>
        <w:bottom w:val="none" w:sz="0" w:space="0" w:color="auto"/>
        <w:right w:val="none" w:sz="0" w:space="0" w:color="auto"/>
      </w:divBdr>
    </w:div>
    <w:div w:id="1476872529">
      <w:bodyDiv w:val="1"/>
      <w:marLeft w:val="0"/>
      <w:marRight w:val="0"/>
      <w:marTop w:val="0"/>
      <w:marBottom w:val="0"/>
      <w:divBdr>
        <w:top w:val="none" w:sz="0" w:space="0" w:color="auto"/>
        <w:left w:val="none" w:sz="0" w:space="0" w:color="auto"/>
        <w:bottom w:val="none" w:sz="0" w:space="0" w:color="auto"/>
        <w:right w:val="none" w:sz="0" w:space="0" w:color="auto"/>
      </w:divBdr>
    </w:div>
    <w:div w:id="1476995232">
      <w:bodyDiv w:val="1"/>
      <w:marLeft w:val="0"/>
      <w:marRight w:val="0"/>
      <w:marTop w:val="0"/>
      <w:marBottom w:val="0"/>
      <w:divBdr>
        <w:top w:val="none" w:sz="0" w:space="0" w:color="auto"/>
        <w:left w:val="none" w:sz="0" w:space="0" w:color="auto"/>
        <w:bottom w:val="none" w:sz="0" w:space="0" w:color="auto"/>
        <w:right w:val="none" w:sz="0" w:space="0" w:color="auto"/>
      </w:divBdr>
    </w:div>
    <w:div w:id="1477410556">
      <w:bodyDiv w:val="1"/>
      <w:marLeft w:val="0"/>
      <w:marRight w:val="0"/>
      <w:marTop w:val="0"/>
      <w:marBottom w:val="0"/>
      <w:divBdr>
        <w:top w:val="none" w:sz="0" w:space="0" w:color="auto"/>
        <w:left w:val="none" w:sz="0" w:space="0" w:color="auto"/>
        <w:bottom w:val="none" w:sz="0" w:space="0" w:color="auto"/>
        <w:right w:val="none" w:sz="0" w:space="0" w:color="auto"/>
      </w:divBdr>
    </w:div>
    <w:div w:id="1477645684">
      <w:bodyDiv w:val="1"/>
      <w:marLeft w:val="0"/>
      <w:marRight w:val="0"/>
      <w:marTop w:val="0"/>
      <w:marBottom w:val="0"/>
      <w:divBdr>
        <w:top w:val="none" w:sz="0" w:space="0" w:color="auto"/>
        <w:left w:val="none" w:sz="0" w:space="0" w:color="auto"/>
        <w:bottom w:val="none" w:sz="0" w:space="0" w:color="auto"/>
        <w:right w:val="none" w:sz="0" w:space="0" w:color="auto"/>
      </w:divBdr>
    </w:div>
    <w:div w:id="1477724890">
      <w:bodyDiv w:val="1"/>
      <w:marLeft w:val="0"/>
      <w:marRight w:val="0"/>
      <w:marTop w:val="0"/>
      <w:marBottom w:val="0"/>
      <w:divBdr>
        <w:top w:val="none" w:sz="0" w:space="0" w:color="auto"/>
        <w:left w:val="none" w:sz="0" w:space="0" w:color="auto"/>
        <w:bottom w:val="none" w:sz="0" w:space="0" w:color="auto"/>
        <w:right w:val="none" w:sz="0" w:space="0" w:color="auto"/>
      </w:divBdr>
    </w:div>
    <w:div w:id="1478766051">
      <w:bodyDiv w:val="1"/>
      <w:marLeft w:val="0"/>
      <w:marRight w:val="0"/>
      <w:marTop w:val="0"/>
      <w:marBottom w:val="0"/>
      <w:divBdr>
        <w:top w:val="none" w:sz="0" w:space="0" w:color="auto"/>
        <w:left w:val="none" w:sz="0" w:space="0" w:color="auto"/>
        <w:bottom w:val="none" w:sz="0" w:space="0" w:color="auto"/>
        <w:right w:val="none" w:sz="0" w:space="0" w:color="auto"/>
      </w:divBdr>
    </w:div>
    <w:div w:id="1478956981">
      <w:bodyDiv w:val="1"/>
      <w:marLeft w:val="0"/>
      <w:marRight w:val="0"/>
      <w:marTop w:val="0"/>
      <w:marBottom w:val="0"/>
      <w:divBdr>
        <w:top w:val="none" w:sz="0" w:space="0" w:color="auto"/>
        <w:left w:val="none" w:sz="0" w:space="0" w:color="auto"/>
        <w:bottom w:val="none" w:sz="0" w:space="0" w:color="auto"/>
        <w:right w:val="none" w:sz="0" w:space="0" w:color="auto"/>
      </w:divBdr>
    </w:div>
    <w:div w:id="1479033137">
      <w:bodyDiv w:val="1"/>
      <w:marLeft w:val="0"/>
      <w:marRight w:val="0"/>
      <w:marTop w:val="0"/>
      <w:marBottom w:val="0"/>
      <w:divBdr>
        <w:top w:val="none" w:sz="0" w:space="0" w:color="auto"/>
        <w:left w:val="none" w:sz="0" w:space="0" w:color="auto"/>
        <w:bottom w:val="none" w:sz="0" w:space="0" w:color="auto"/>
        <w:right w:val="none" w:sz="0" w:space="0" w:color="auto"/>
      </w:divBdr>
    </w:div>
    <w:div w:id="1479105045">
      <w:bodyDiv w:val="1"/>
      <w:marLeft w:val="0"/>
      <w:marRight w:val="0"/>
      <w:marTop w:val="0"/>
      <w:marBottom w:val="0"/>
      <w:divBdr>
        <w:top w:val="none" w:sz="0" w:space="0" w:color="auto"/>
        <w:left w:val="none" w:sz="0" w:space="0" w:color="auto"/>
        <w:bottom w:val="none" w:sz="0" w:space="0" w:color="auto"/>
        <w:right w:val="none" w:sz="0" w:space="0" w:color="auto"/>
      </w:divBdr>
    </w:div>
    <w:div w:id="1479415276">
      <w:bodyDiv w:val="1"/>
      <w:marLeft w:val="0"/>
      <w:marRight w:val="0"/>
      <w:marTop w:val="0"/>
      <w:marBottom w:val="0"/>
      <w:divBdr>
        <w:top w:val="none" w:sz="0" w:space="0" w:color="auto"/>
        <w:left w:val="none" w:sz="0" w:space="0" w:color="auto"/>
        <w:bottom w:val="none" w:sz="0" w:space="0" w:color="auto"/>
        <w:right w:val="none" w:sz="0" w:space="0" w:color="auto"/>
      </w:divBdr>
    </w:div>
    <w:div w:id="1479490360">
      <w:bodyDiv w:val="1"/>
      <w:marLeft w:val="0"/>
      <w:marRight w:val="0"/>
      <w:marTop w:val="0"/>
      <w:marBottom w:val="0"/>
      <w:divBdr>
        <w:top w:val="none" w:sz="0" w:space="0" w:color="auto"/>
        <w:left w:val="none" w:sz="0" w:space="0" w:color="auto"/>
        <w:bottom w:val="none" w:sz="0" w:space="0" w:color="auto"/>
        <w:right w:val="none" w:sz="0" w:space="0" w:color="auto"/>
      </w:divBdr>
    </w:div>
    <w:div w:id="1480150305">
      <w:bodyDiv w:val="1"/>
      <w:marLeft w:val="0"/>
      <w:marRight w:val="0"/>
      <w:marTop w:val="0"/>
      <w:marBottom w:val="0"/>
      <w:divBdr>
        <w:top w:val="none" w:sz="0" w:space="0" w:color="auto"/>
        <w:left w:val="none" w:sz="0" w:space="0" w:color="auto"/>
        <w:bottom w:val="none" w:sz="0" w:space="0" w:color="auto"/>
        <w:right w:val="none" w:sz="0" w:space="0" w:color="auto"/>
      </w:divBdr>
    </w:div>
    <w:div w:id="1480340912">
      <w:bodyDiv w:val="1"/>
      <w:marLeft w:val="0"/>
      <w:marRight w:val="0"/>
      <w:marTop w:val="0"/>
      <w:marBottom w:val="0"/>
      <w:divBdr>
        <w:top w:val="none" w:sz="0" w:space="0" w:color="auto"/>
        <w:left w:val="none" w:sz="0" w:space="0" w:color="auto"/>
        <w:bottom w:val="none" w:sz="0" w:space="0" w:color="auto"/>
        <w:right w:val="none" w:sz="0" w:space="0" w:color="auto"/>
      </w:divBdr>
    </w:div>
    <w:div w:id="1480347172">
      <w:bodyDiv w:val="1"/>
      <w:marLeft w:val="0"/>
      <w:marRight w:val="0"/>
      <w:marTop w:val="0"/>
      <w:marBottom w:val="0"/>
      <w:divBdr>
        <w:top w:val="none" w:sz="0" w:space="0" w:color="auto"/>
        <w:left w:val="none" w:sz="0" w:space="0" w:color="auto"/>
        <w:bottom w:val="none" w:sz="0" w:space="0" w:color="auto"/>
        <w:right w:val="none" w:sz="0" w:space="0" w:color="auto"/>
      </w:divBdr>
    </w:div>
    <w:div w:id="1481078342">
      <w:bodyDiv w:val="1"/>
      <w:marLeft w:val="0"/>
      <w:marRight w:val="0"/>
      <w:marTop w:val="0"/>
      <w:marBottom w:val="0"/>
      <w:divBdr>
        <w:top w:val="none" w:sz="0" w:space="0" w:color="auto"/>
        <w:left w:val="none" w:sz="0" w:space="0" w:color="auto"/>
        <w:bottom w:val="none" w:sz="0" w:space="0" w:color="auto"/>
        <w:right w:val="none" w:sz="0" w:space="0" w:color="auto"/>
      </w:divBdr>
    </w:div>
    <w:div w:id="1481581098">
      <w:bodyDiv w:val="1"/>
      <w:marLeft w:val="0"/>
      <w:marRight w:val="0"/>
      <w:marTop w:val="0"/>
      <w:marBottom w:val="0"/>
      <w:divBdr>
        <w:top w:val="none" w:sz="0" w:space="0" w:color="auto"/>
        <w:left w:val="none" w:sz="0" w:space="0" w:color="auto"/>
        <w:bottom w:val="none" w:sz="0" w:space="0" w:color="auto"/>
        <w:right w:val="none" w:sz="0" w:space="0" w:color="auto"/>
      </w:divBdr>
    </w:div>
    <w:div w:id="1481731388">
      <w:bodyDiv w:val="1"/>
      <w:marLeft w:val="0"/>
      <w:marRight w:val="0"/>
      <w:marTop w:val="0"/>
      <w:marBottom w:val="0"/>
      <w:divBdr>
        <w:top w:val="none" w:sz="0" w:space="0" w:color="auto"/>
        <w:left w:val="none" w:sz="0" w:space="0" w:color="auto"/>
        <w:bottom w:val="none" w:sz="0" w:space="0" w:color="auto"/>
        <w:right w:val="none" w:sz="0" w:space="0" w:color="auto"/>
      </w:divBdr>
    </w:div>
    <w:div w:id="1482186460">
      <w:bodyDiv w:val="1"/>
      <w:marLeft w:val="0"/>
      <w:marRight w:val="0"/>
      <w:marTop w:val="0"/>
      <w:marBottom w:val="0"/>
      <w:divBdr>
        <w:top w:val="none" w:sz="0" w:space="0" w:color="auto"/>
        <w:left w:val="none" w:sz="0" w:space="0" w:color="auto"/>
        <w:bottom w:val="none" w:sz="0" w:space="0" w:color="auto"/>
        <w:right w:val="none" w:sz="0" w:space="0" w:color="auto"/>
      </w:divBdr>
    </w:div>
    <w:div w:id="1482652650">
      <w:bodyDiv w:val="1"/>
      <w:marLeft w:val="0"/>
      <w:marRight w:val="0"/>
      <w:marTop w:val="0"/>
      <w:marBottom w:val="0"/>
      <w:divBdr>
        <w:top w:val="none" w:sz="0" w:space="0" w:color="auto"/>
        <w:left w:val="none" w:sz="0" w:space="0" w:color="auto"/>
        <w:bottom w:val="none" w:sz="0" w:space="0" w:color="auto"/>
        <w:right w:val="none" w:sz="0" w:space="0" w:color="auto"/>
      </w:divBdr>
    </w:div>
    <w:div w:id="1482692367">
      <w:bodyDiv w:val="1"/>
      <w:marLeft w:val="0"/>
      <w:marRight w:val="0"/>
      <w:marTop w:val="0"/>
      <w:marBottom w:val="0"/>
      <w:divBdr>
        <w:top w:val="none" w:sz="0" w:space="0" w:color="auto"/>
        <w:left w:val="none" w:sz="0" w:space="0" w:color="auto"/>
        <w:bottom w:val="none" w:sz="0" w:space="0" w:color="auto"/>
        <w:right w:val="none" w:sz="0" w:space="0" w:color="auto"/>
      </w:divBdr>
    </w:div>
    <w:div w:id="1483155560">
      <w:bodyDiv w:val="1"/>
      <w:marLeft w:val="0"/>
      <w:marRight w:val="0"/>
      <w:marTop w:val="0"/>
      <w:marBottom w:val="0"/>
      <w:divBdr>
        <w:top w:val="none" w:sz="0" w:space="0" w:color="auto"/>
        <w:left w:val="none" w:sz="0" w:space="0" w:color="auto"/>
        <w:bottom w:val="none" w:sz="0" w:space="0" w:color="auto"/>
        <w:right w:val="none" w:sz="0" w:space="0" w:color="auto"/>
      </w:divBdr>
    </w:div>
    <w:div w:id="1483305208">
      <w:bodyDiv w:val="1"/>
      <w:marLeft w:val="0"/>
      <w:marRight w:val="0"/>
      <w:marTop w:val="0"/>
      <w:marBottom w:val="0"/>
      <w:divBdr>
        <w:top w:val="none" w:sz="0" w:space="0" w:color="auto"/>
        <w:left w:val="none" w:sz="0" w:space="0" w:color="auto"/>
        <w:bottom w:val="none" w:sz="0" w:space="0" w:color="auto"/>
        <w:right w:val="none" w:sz="0" w:space="0" w:color="auto"/>
      </w:divBdr>
    </w:div>
    <w:div w:id="1483692911">
      <w:bodyDiv w:val="1"/>
      <w:marLeft w:val="0"/>
      <w:marRight w:val="0"/>
      <w:marTop w:val="0"/>
      <w:marBottom w:val="0"/>
      <w:divBdr>
        <w:top w:val="none" w:sz="0" w:space="0" w:color="auto"/>
        <w:left w:val="none" w:sz="0" w:space="0" w:color="auto"/>
        <w:bottom w:val="none" w:sz="0" w:space="0" w:color="auto"/>
        <w:right w:val="none" w:sz="0" w:space="0" w:color="auto"/>
      </w:divBdr>
    </w:div>
    <w:div w:id="1484076561">
      <w:bodyDiv w:val="1"/>
      <w:marLeft w:val="0"/>
      <w:marRight w:val="0"/>
      <w:marTop w:val="0"/>
      <w:marBottom w:val="0"/>
      <w:divBdr>
        <w:top w:val="none" w:sz="0" w:space="0" w:color="auto"/>
        <w:left w:val="none" w:sz="0" w:space="0" w:color="auto"/>
        <w:bottom w:val="none" w:sz="0" w:space="0" w:color="auto"/>
        <w:right w:val="none" w:sz="0" w:space="0" w:color="auto"/>
      </w:divBdr>
    </w:div>
    <w:div w:id="1484081453">
      <w:bodyDiv w:val="1"/>
      <w:marLeft w:val="0"/>
      <w:marRight w:val="0"/>
      <w:marTop w:val="0"/>
      <w:marBottom w:val="0"/>
      <w:divBdr>
        <w:top w:val="none" w:sz="0" w:space="0" w:color="auto"/>
        <w:left w:val="none" w:sz="0" w:space="0" w:color="auto"/>
        <w:bottom w:val="none" w:sz="0" w:space="0" w:color="auto"/>
        <w:right w:val="none" w:sz="0" w:space="0" w:color="auto"/>
      </w:divBdr>
    </w:div>
    <w:div w:id="1484200948">
      <w:bodyDiv w:val="1"/>
      <w:marLeft w:val="0"/>
      <w:marRight w:val="0"/>
      <w:marTop w:val="0"/>
      <w:marBottom w:val="0"/>
      <w:divBdr>
        <w:top w:val="none" w:sz="0" w:space="0" w:color="auto"/>
        <w:left w:val="none" w:sz="0" w:space="0" w:color="auto"/>
        <w:bottom w:val="none" w:sz="0" w:space="0" w:color="auto"/>
        <w:right w:val="none" w:sz="0" w:space="0" w:color="auto"/>
      </w:divBdr>
    </w:div>
    <w:div w:id="1484273645">
      <w:bodyDiv w:val="1"/>
      <w:marLeft w:val="0"/>
      <w:marRight w:val="0"/>
      <w:marTop w:val="0"/>
      <w:marBottom w:val="0"/>
      <w:divBdr>
        <w:top w:val="none" w:sz="0" w:space="0" w:color="auto"/>
        <w:left w:val="none" w:sz="0" w:space="0" w:color="auto"/>
        <w:bottom w:val="none" w:sz="0" w:space="0" w:color="auto"/>
        <w:right w:val="none" w:sz="0" w:space="0" w:color="auto"/>
      </w:divBdr>
    </w:div>
    <w:div w:id="1484618249">
      <w:bodyDiv w:val="1"/>
      <w:marLeft w:val="0"/>
      <w:marRight w:val="0"/>
      <w:marTop w:val="0"/>
      <w:marBottom w:val="0"/>
      <w:divBdr>
        <w:top w:val="none" w:sz="0" w:space="0" w:color="auto"/>
        <w:left w:val="none" w:sz="0" w:space="0" w:color="auto"/>
        <w:bottom w:val="none" w:sz="0" w:space="0" w:color="auto"/>
        <w:right w:val="none" w:sz="0" w:space="0" w:color="auto"/>
      </w:divBdr>
    </w:div>
    <w:div w:id="1484736958">
      <w:bodyDiv w:val="1"/>
      <w:marLeft w:val="0"/>
      <w:marRight w:val="0"/>
      <w:marTop w:val="0"/>
      <w:marBottom w:val="0"/>
      <w:divBdr>
        <w:top w:val="none" w:sz="0" w:space="0" w:color="auto"/>
        <w:left w:val="none" w:sz="0" w:space="0" w:color="auto"/>
        <w:bottom w:val="none" w:sz="0" w:space="0" w:color="auto"/>
        <w:right w:val="none" w:sz="0" w:space="0" w:color="auto"/>
      </w:divBdr>
    </w:div>
    <w:div w:id="1485706847">
      <w:bodyDiv w:val="1"/>
      <w:marLeft w:val="0"/>
      <w:marRight w:val="0"/>
      <w:marTop w:val="0"/>
      <w:marBottom w:val="0"/>
      <w:divBdr>
        <w:top w:val="none" w:sz="0" w:space="0" w:color="auto"/>
        <w:left w:val="none" w:sz="0" w:space="0" w:color="auto"/>
        <w:bottom w:val="none" w:sz="0" w:space="0" w:color="auto"/>
        <w:right w:val="none" w:sz="0" w:space="0" w:color="auto"/>
      </w:divBdr>
    </w:div>
    <w:div w:id="1486164783">
      <w:bodyDiv w:val="1"/>
      <w:marLeft w:val="0"/>
      <w:marRight w:val="0"/>
      <w:marTop w:val="0"/>
      <w:marBottom w:val="0"/>
      <w:divBdr>
        <w:top w:val="none" w:sz="0" w:space="0" w:color="auto"/>
        <w:left w:val="none" w:sz="0" w:space="0" w:color="auto"/>
        <w:bottom w:val="none" w:sz="0" w:space="0" w:color="auto"/>
        <w:right w:val="none" w:sz="0" w:space="0" w:color="auto"/>
      </w:divBdr>
    </w:div>
    <w:div w:id="1486435484">
      <w:bodyDiv w:val="1"/>
      <w:marLeft w:val="0"/>
      <w:marRight w:val="0"/>
      <w:marTop w:val="0"/>
      <w:marBottom w:val="0"/>
      <w:divBdr>
        <w:top w:val="none" w:sz="0" w:space="0" w:color="auto"/>
        <w:left w:val="none" w:sz="0" w:space="0" w:color="auto"/>
        <w:bottom w:val="none" w:sz="0" w:space="0" w:color="auto"/>
        <w:right w:val="none" w:sz="0" w:space="0" w:color="auto"/>
      </w:divBdr>
    </w:div>
    <w:div w:id="1487042552">
      <w:bodyDiv w:val="1"/>
      <w:marLeft w:val="0"/>
      <w:marRight w:val="0"/>
      <w:marTop w:val="0"/>
      <w:marBottom w:val="0"/>
      <w:divBdr>
        <w:top w:val="none" w:sz="0" w:space="0" w:color="auto"/>
        <w:left w:val="none" w:sz="0" w:space="0" w:color="auto"/>
        <w:bottom w:val="none" w:sz="0" w:space="0" w:color="auto"/>
        <w:right w:val="none" w:sz="0" w:space="0" w:color="auto"/>
      </w:divBdr>
    </w:div>
    <w:div w:id="1487550007">
      <w:bodyDiv w:val="1"/>
      <w:marLeft w:val="0"/>
      <w:marRight w:val="0"/>
      <w:marTop w:val="0"/>
      <w:marBottom w:val="0"/>
      <w:divBdr>
        <w:top w:val="none" w:sz="0" w:space="0" w:color="auto"/>
        <w:left w:val="none" w:sz="0" w:space="0" w:color="auto"/>
        <w:bottom w:val="none" w:sz="0" w:space="0" w:color="auto"/>
        <w:right w:val="none" w:sz="0" w:space="0" w:color="auto"/>
      </w:divBdr>
    </w:div>
    <w:div w:id="1487667903">
      <w:bodyDiv w:val="1"/>
      <w:marLeft w:val="0"/>
      <w:marRight w:val="0"/>
      <w:marTop w:val="0"/>
      <w:marBottom w:val="0"/>
      <w:divBdr>
        <w:top w:val="none" w:sz="0" w:space="0" w:color="auto"/>
        <w:left w:val="none" w:sz="0" w:space="0" w:color="auto"/>
        <w:bottom w:val="none" w:sz="0" w:space="0" w:color="auto"/>
        <w:right w:val="none" w:sz="0" w:space="0" w:color="auto"/>
      </w:divBdr>
    </w:div>
    <w:div w:id="1487670349">
      <w:bodyDiv w:val="1"/>
      <w:marLeft w:val="0"/>
      <w:marRight w:val="0"/>
      <w:marTop w:val="0"/>
      <w:marBottom w:val="0"/>
      <w:divBdr>
        <w:top w:val="none" w:sz="0" w:space="0" w:color="auto"/>
        <w:left w:val="none" w:sz="0" w:space="0" w:color="auto"/>
        <w:bottom w:val="none" w:sz="0" w:space="0" w:color="auto"/>
        <w:right w:val="none" w:sz="0" w:space="0" w:color="auto"/>
      </w:divBdr>
    </w:div>
    <w:div w:id="1487822272">
      <w:bodyDiv w:val="1"/>
      <w:marLeft w:val="0"/>
      <w:marRight w:val="0"/>
      <w:marTop w:val="0"/>
      <w:marBottom w:val="0"/>
      <w:divBdr>
        <w:top w:val="none" w:sz="0" w:space="0" w:color="auto"/>
        <w:left w:val="none" w:sz="0" w:space="0" w:color="auto"/>
        <w:bottom w:val="none" w:sz="0" w:space="0" w:color="auto"/>
        <w:right w:val="none" w:sz="0" w:space="0" w:color="auto"/>
      </w:divBdr>
    </w:div>
    <w:div w:id="1488084698">
      <w:bodyDiv w:val="1"/>
      <w:marLeft w:val="0"/>
      <w:marRight w:val="0"/>
      <w:marTop w:val="0"/>
      <w:marBottom w:val="0"/>
      <w:divBdr>
        <w:top w:val="none" w:sz="0" w:space="0" w:color="auto"/>
        <w:left w:val="none" w:sz="0" w:space="0" w:color="auto"/>
        <w:bottom w:val="none" w:sz="0" w:space="0" w:color="auto"/>
        <w:right w:val="none" w:sz="0" w:space="0" w:color="auto"/>
      </w:divBdr>
    </w:div>
    <w:div w:id="1488354634">
      <w:bodyDiv w:val="1"/>
      <w:marLeft w:val="0"/>
      <w:marRight w:val="0"/>
      <w:marTop w:val="0"/>
      <w:marBottom w:val="0"/>
      <w:divBdr>
        <w:top w:val="none" w:sz="0" w:space="0" w:color="auto"/>
        <w:left w:val="none" w:sz="0" w:space="0" w:color="auto"/>
        <w:bottom w:val="none" w:sz="0" w:space="0" w:color="auto"/>
        <w:right w:val="none" w:sz="0" w:space="0" w:color="auto"/>
      </w:divBdr>
    </w:div>
    <w:div w:id="1488398630">
      <w:bodyDiv w:val="1"/>
      <w:marLeft w:val="0"/>
      <w:marRight w:val="0"/>
      <w:marTop w:val="0"/>
      <w:marBottom w:val="0"/>
      <w:divBdr>
        <w:top w:val="none" w:sz="0" w:space="0" w:color="auto"/>
        <w:left w:val="none" w:sz="0" w:space="0" w:color="auto"/>
        <w:bottom w:val="none" w:sz="0" w:space="0" w:color="auto"/>
        <w:right w:val="none" w:sz="0" w:space="0" w:color="auto"/>
      </w:divBdr>
    </w:div>
    <w:div w:id="1489589604">
      <w:bodyDiv w:val="1"/>
      <w:marLeft w:val="0"/>
      <w:marRight w:val="0"/>
      <w:marTop w:val="0"/>
      <w:marBottom w:val="0"/>
      <w:divBdr>
        <w:top w:val="none" w:sz="0" w:space="0" w:color="auto"/>
        <w:left w:val="none" w:sz="0" w:space="0" w:color="auto"/>
        <w:bottom w:val="none" w:sz="0" w:space="0" w:color="auto"/>
        <w:right w:val="none" w:sz="0" w:space="0" w:color="auto"/>
      </w:divBdr>
    </w:div>
    <w:div w:id="1490250423">
      <w:bodyDiv w:val="1"/>
      <w:marLeft w:val="0"/>
      <w:marRight w:val="0"/>
      <w:marTop w:val="0"/>
      <w:marBottom w:val="0"/>
      <w:divBdr>
        <w:top w:val="none" w:sz="0" w:space="0" w:color="auto"/>
        <w:left w:val="none" w:sz="0" w:space="0" w:color="auto"/>
        <w:bottom w:val="none" w:sz="0" w:space="0" w:color="auto"/>
        <w:right w:val="none" w:sz="0" w:space="0" w:color="auto"/>
      </w:divBdr>
    </w:div>
    <w:div w:id="1490704720">
      <w:bodyDiv w:val="1"/>
      <w:marLeft w:val="0"/>
      <w:marRight w:val="0"/>
      <w:marTop w:val="0"/>
      <w:marBottom w:val="0"/>
      <w:divBdr>
        <w:top w:val="none" w:sz="0" w:space="0" w:color="auto"/>
        <w:left w:val="none" w:sz="0" w:space="0" w:color="auto"/>
        <w:bottom w:val="none" w:sz="0" w:space="0" w:color="auto"/>
        <w:right w:val="none" w:sz="0" w:space="0" w:color="auto"/>
      </w:divBdr>
    </w:div>
    <w:div w:id="1490706847">
      <w:bodyDiv w:val="1"/>
      <w:marLeft w:val="0"/>
      <w:marRight w:val="0"/>
      <w:marTop w:val="0"/>
      <w:marBottom w:val="0"/>
      <w:divBdr>
        <w:top w:val="none" w:sz="0" w:space="0" w:color="auto"/>
        <w:left w:val="none" w:sz="0" w:space="0" w:color="auto"/>
        <w:bottom w:val="none" w:sz="0" w:space="0" w:color="auto"/>
        <w:right w:val="none" w:sz="0" w:space="0" w:color="auto"/>
      </w:divBdr>
    </w:div>
    <w:div w:id="1491169558">
      <w:bodyDiv w:val="1"/>
      <w:marLeft w:val="0"/>
      <w:marRight w:val="0"/>
      <w:marTop w:val="0"/>
      <w:marBottom w:val="0"/>
      <w:divBdr>
        <w:top w:val="none" w:sz="0" w:space="0" w:color="auto"/>
        <w:left w:val="none" w:sz="0" w:space="0" w:color="auto"/>
        <w:bottom w:val="none" w:sz="0" w:space="0" w:color="auto"/>
        <w:right w:val="none" w:sz="0" w:space="0" w:color="auto"/>
      </w:divBdr>
    </w:div>
    <w:div w:id="1491217492">
      <w:bodyDiv w:val="1"/>
      <w:marLeft w:val="0"/>
      <w:marRight w:val="0"/>
      <w:marTop w:val="0"/>
      <w:marBottom w:val="0"/>
      <w:divBdr>
        <w:top w:val="none" w:sz="0" w:space="0" w:color="auto"/>
        <w:left w:val="none" w:sz="0" w:space="0" w:color="auto"/>
        <w:bottom w:val="none" w:sz="0" w:space="0" w:color="auto"/>
        <w:right w:val="none" w:sz="0" w:space="0" w:color="auto"/>
      </w:divBdr>
    </w:div>
    <w:div w:id="1491407365">
      <w:bodyDiv w:val="1"/>
      <w:marLeft w:val="0"/>
      <w:marRight w:val="0"/>
      <w:marTop w:val="0"/>
      <w:marBottom w:val="0"/>
      <w:divBdr>
        <w:top w:val="none" w:sz="0" w:space="0" w:color="auto"/>
        <w:left w:val="none" w:sz="0" w:space="0" w:color="auto"/>
        <w:bottom w:val="none" w:sz="0" w:space="0" w:color="auto"/>
        <w:right w:val="none" w:sz="0" w:space="0" w:color="auto"/>
      </w:divBdr>
    </w:div>
    <w:div w:id="1491554040">
      <w:bodyDiv w:val="1"/>
      <w:marLeft w:val="0"/>
      <w:marRight w:val="0"/>
      <w:marTop w:val="0"/>
      <w:marBottom w:val="0"/>
      <w:divBdr>
        <w:top w:val="none" w:sz="0" w:space="0" w:color="auto"/>
        <w:left w:val="none" w:sz="0" w:space="0" w:color="auto"/>
        <w:bottom w:val="none" w:sz="0" w:space="0" w:color="auto"/>
        <w:right w:val="none" w:sz="0" w:space="0" w:color="auto"/>
      </w:divBdr>
    </w:div>
    <w:div w:id="1491604328">
      <w:bodyDiv w:val="1"/>
      <w:marLeft w:val="0"/>
      <w:marRight w:val="0"/>
      <w:marTop w:val="0"/>
      <w:marBottom w:val="0"/>
      <w:divBdr>
        <w:top w:val="none" w:sz="0" w:space="0" w:color="auto"/>
        <w:left w:val="none" w:sz="0" w:space="0" w:color="auto"/>
        <w:bottom w:val="none" w:sz="0" w:space="0" w:color="auto"/>
        <w:right w:val="none" w:sz="0" w:space="0" w:color="auto"/>
      </w:divBdr>
    </w:div>
    <w:div w:id="1491751388">
      <w:bodyDiv w:val="1"/>
      <w:marLeft w:val="0"/>
      <w:marRight w:val="0"/>
      <w:marTop w:val="0"/>
      <w:marBottom w:val="0"/>
      <w:divBdr>
        <w:top w:val="none" w:sz="0" w:space="0" w:color="auto"/>
        <w:left w:val="none" w:sz="0" w:space="0" w:color="auto"/>
        <w:bottom w:val="none" w:sz="0" w:space="0" w:color="auto"/>
        <w:right w:val="none" w:sz="0" w:space="0" w:color="auto"/>
      </w:divBdr>
    </w:div>
    <w:div w:id="1492477870">
      <w:bodyDiv w:val="1"/>
      <w:marLeft w:val="0"/>
      <w:marRight w:val="0"/>
      <w:marTop w:val="0"/>
      <w:marBottom w:val="0"/>
      <w:divBdr>
        <w:top w:val="none" w:sz="0" w:space="0" w:color="auto"/>
        <w:left w:val="none" w:sz="0" w:space="0" w:color="auto"/>
        <w:bottom w:val="none" w:sz="0" w:space="0" w:color="auto"/>
        <w:right w:val="none" w:sz="0" w:space="0" w:color="auto"/>
      </w:divBdr>
    </w:div>
    <w:div w:id="1493524443">
      <w:bodyDiv w:val="1"/>
      <w:marLeft w:val="0"/>
      <w:marRight w:val="0"/>
      <w:marTop w:val="0"/>
      <w:marBottom w:val="0"/>
      <w:divBdr>
        <w:top w:val="none" w:sz="0" w:space="0" w:color="auto"/>
        <w:left w:val="none" w:sz="0" w:space="0" w:color="auto"/>
        <w:bottom w:val="none" w:sz="0" w:space="0" w:color="auto"/>
        <w:right w:val="none" w:sz="0" w:space="0" w:color="auto"/>
      </w:divBdr>
    </w:div>
    <w:div w:id="1495218929">
      <w:bodyDiv w:val="1"/>
      <w:marLeft w:val="0"/>
      <w:marRight w:val="0"/>
      <w:marTop w:val="0"/>
      <w:marBottom w:val="0"/>
      <w:divBdr>
        <w:top w:val="none" w:sz="0" w:space="0" w:color="auto"/>
        <w:left w:val="none" w:sz="0" w:space="0" w:color="auto"/>
        <w:bottom w:val="none" w:sz="0" w:space="0" w:color="auto"/>
        <w:right w:val="none" w:sz="0" w:space="0" w:color="auto"/>
      </w:divBdr>
    </w:div>
    <w:div w:id="1495608549">
      <w:bodyDiv w:val="1"/>
      <w:marLeft w:val="0"/>
      <w:marRight w:val="0"/>
      <w:marTop w:val="0"/>
      <w:marBottom w:val="0"/>
      <w:divBdr>
        <w:top w:val="none" w:sz="0" w:space="0" w:color="auto"/>
        <w:left w:val="none" w:sz="0" w:space="0" w:color="auto"/>
        <w:bottom w:val="none" w:sz="0" w:space="0" w:color="auto"/>
        <w:right w:val="none" w:sz="0" w:space="0" w:color="auto"/>
      </w:divBdr>
    </w:div>
    <w:div w:id="1496144642">
      <w:bodyDiv w:val="1"/>
      <w:marLeft w:val="0"/>
      <w:marRight w:val="0"/>
      <w:marTop w:val="0"/>
      <w:marBottom w:val="0"/>
      <w:divBdr>
        <w:top w:val="none" w:sz="0" w:space="0" w:color="auto"/>
        <w:left w:val="none" w:sz="0" w:space="0" w:color="auto"/>
        <w:bottom w:val="none" w:sz="0" w:space="0" w:color="auto"/>
        <w:right w:val="none" w:sz="0" w:space="0" w:color="auto"/>
      </w:divBdr>
    </w:div>
    <w:div w:id="1496191515">
      <w:bodyDiv w:val="1"/>
      <w:marLeft w:val="0"/>
      <w:marRight w:val="0"/>
      <w:marTop w:val="0"/>
      <w:marBottom w:val="0"/>
      <w:divBdr>
        <w:top w:val="none" w:sz="0" w:space="0" w:color="auto"/>
        <w:left w:val="none" w:sz="0" w:space="0" w:color="auto"/>
        <w:bottom w:val="none" w:sz="0" w:space="0" w:color="auto"/>
        <w:right w:val="none" w:sz="0" w:space="0" w:color="auto"/>
      </w:divBdr>
    </w:div>
    <w:div w:id="1496916573">
      <w:bodyDiv w:val="1"/>
      <w:marLeft w:val="0"/>
      <w:marRight w:val="0"/>
      <w:marTop w:val="0"/>
      <w:marBottom w:val="0"/>
      <w:divBdr>
        <w:top w:val="none" w:sz="0" w:space="0" w:color="auto"/>
        <w:left w:val="none" w:sz="0" w:space="0" w:color="auto"/>
        <w:bottom w:val="none" w:sz="0" w:space="0" w:color="auto"/>
        <w:right w:val="none" w:sz="0" w:space="0" w:color="auto"/>
      </w:divBdr>
    </w:div>
    <w:div w:id="1497187726">
      <w:bodyDiv w:val="1"/>
      <w:marLeft w:val="0"/>
      <w:marRight w:val="0"/>
      <w:marTop w:val="0"/>
      <w:marBottom w:val="0"/>
      <w:divBdr>
        <w:top w:val="none" w:sz="0" w:space="0" w:color="auto"/>
        <w:left w:val="none" w:sz="0" w:space="0" w:color="auto"/>
        <w:bottom w:val="none" w:sz="0" w:space="0" w:color="auto"/>
        <w:right w:val="none" w:sz="0" w:space="0" w:color="auto"/>
      </w:divBdr>
    </w:div>
    <w:div w:id="1497770210">
      <w:bodyDiv w:val="1"/>
      <w:marLeft w:val="0"/>
      <w:marRight w:val="0"/>
      <w:marTop w:val="0"/>
      <w:marBottom w:val="0"/>
      <w:divBdr>
        <w:top w:val="none" w:sz="0" w:space="0" w:color="auto"/>
        <w:left w:val="none" w:sz="0" w:space="0" w:color="auto"/>
        <w:bottom w:val="none" w:sz="0" w:space="0" w:color="auto"/>
        <w:right w:val="none" w:sz="0" w:space="0" w:color="auto"/>
      </w:divBdr>
    </w:div>
    <w:div w:id="1497844857">
      <w:bodyDiv w:val="1"/>
      <w:marLeft w:val="0"/>
      <w:marRight w:val="0"/>
      <w:marTop w:val="0"/>
      <w:marBottom w:val="0"/>
      <w:divBdr>
        <w:top w:val="none" w:sz="0" w:space="0" w:color="auto"/>
        <w:left w:val="none" w:sz="0" w:space="0" w:color="auto"/>
        <w:bottom w:val="none" w:sz="0" w:space="0" w:color="auto"/>
        <w:right w:val="none" w:sz="0" w:space="0" w:color="auto"/>
      </w:divBdr>
    </w:div>
    <w:div w:id="1498034621">
      <w:bodyDiv w:val="1"/>
      <w:marLeft w:val="0"/>
      <w:marRight w:val="0"/>
      <w:marTop w:val="0"/>
      <w:marBottom w:val="0"/>
      <w:divBdr>
        <w:top w:val="none" w:sz="0" w:space="0" w:color="auto"/>
        <w:left w:val="none" w:sz="0" w:space="0" w:color="auto"/>
        <w:bottom w:val="none" w:sz="0" w:space="0" w:color="auto"/>
        <w:right w:val="none" w:sz="0" w:space="0" w:color="auto"/>
      </w:divBdr>
    </w:div>
    <w:div w:id="1498307830">
      <w:bodyDiv w:val="1"/>
      <w:marLeft w:val="0"/>
      <w:marRight w:val="0"/>
      <w:marTop w:val="0"/>
      <w:marBottom w:val="0"/>
      <w:divBdr>
        <w:top w:val="none" w:sz="0" w:space="0" w:color="auto"/>
        <w:left w:val="none" w:sz="0" w:space="0" w:color="auto"/>
        <w:bottom w:val="none" w:sz="0" w:space="0" w:color="auto"/>
        <w:right w:val="none" w:sz="0" w:space="0" w:color="auto"/>
      </w:divBdr>
    </w:div>
    <w:div w:id="1498615404">
      <w:bodyDiv w:val="1"/>
      <w:marLeft w:val="0"/>
      <w:marRight w:val="0"/>
      <w:marTop w:val="0"/>
      <w:marBottom w:val="0"/>
      <w:divBdr>
        <w:top w:val="none" w:sz="0" w:space="0" w:color="auto"/>
        <w:left w:val="none" w:sz="0" w:space="0" w:color="auto"/>
        <w:bottom w:val="none" w:sz="0" w:space="0" w:color="auto"/>
        <w:right w:val="none" w:sz="0" w:space="0" w:color="auto"/>
      </w:divBdr>
    </w:div>
    <w:div w:id="1499275503">
      <w:bodyDiv w:val="1"/>
      <w:marLeft w:val="0"/>
      <w:marRight w:val="0"/>
      <w:marTop w:val="0"/>
      <w:marBottom w:val="0"/>
      <w:divBdr>
        <w:top w:val="none" w:sz="0" w:space="0" w:color="auto"/>
        <w:left w:val="none" w:sz="0" w:space="0" w:color="auto"/>
        <w:bottom w:val="none" w:sz="0" w:space="0" w:color="auto"/>
        <w:right w:val="none" w:sz="0" w:space="0" w:color="auto"/>
      </w:divBdr>
    </w:div>
    <w:div w:id="1499661355">
      <w:bodyDiv w:val="1"/>
      <w:marLeft w:val="0"/>
      <w:marRight w:val="0"/>
      <w:marTop w:val="0"/>
      <w:marBottom w:val="0"/>
      <w:divBdr>
        <w:top w:val="none" w:sz="0" w:space="0" w:color="auto"/>
        <w:left w:val="none" w:sz="0" w:space="0" w:color="auto"/>
        <w:bottom w:val="none" w:sz="0" w:space="0" w:color="auto"/>
        <w:right w:val="none" w:sz="0" w:space="0" w:color="auto"/>
      </w:divBdr>
    </w:div>
    <w:div w:id="1499685660">
      <w:bodyDiv w:val="1"/>
      <w:marLeft w:val="0"/>
      <w:marRight w:val="0"/>
      <w:marTop w:val="0"/>
      <w:marBottom w:val="0"/>
      <w:divBdr>
        <w:top w:val="none" w:sz="0" w:space="0" w:color="auto"/>
        <w:left w:val="none" w:sz="0" w:space="0" w:color="auto"/>
        <w:bottom w:val="none" w:sz="0" w:space="0" w:color="auto"/>
        <w:right w:val="none" w:sz="0" w:space="0" w:color="auto"/>
      </w:divBdr>
    </w:div>
    <w:div w:id="1500197951">
      <w:bodyDiv w:val="1"/>
      <w:marLeft w:val="0"/>
      <w:marRight w:val="0"/>
      <w:marTop w:val="0"/>
      <w:marBottom w:val="0"/>
      <w:divBdr>
        <w:top w:val="none" w:sz="0" w:space="0" w:color="auto"/>
        <w:left w:val="none" w:sz="0" w:space="0" w:color="auto"/>
        <w:bottom w:val="none" w:sz="0" w:space="0" w:color="auto"/>
        <w:right w:val="none" w:sz="0" w:space="0" w:color="auto"/>
      </w:divBdr>
    </w:div>
    <w:div w:id="1501190349">
      <w:bodyDiv w:val="1"/>
      <w:marLeft w:val="0"/>
      <w:marRight w:val="0"/>
      <w:marTop w:val="0"/>
      <w:marBottom w:val="0"/>
      <w:divBdr>
        <w:top w:val="none" w:sz="0" w:space="0" w:color="auto"/>
        <w:left w:val="none" w:sz="0" w:space="0" w:color="auto"/>
        <w:bottom w:val="none" w:sz="0" w:space="0" w:color="auto"/>
        <w:right w:val="none" w:sz="0" w:space="0" w:color="auto"/>
      </w:divBdr>
    </w:div>
    <w:div w:id="1501387571">
      <w:bodyDiv w:val="1"/>
      <w:marLeft w:val="0"/>
      <w:marRight w:val="0"/>
      <w:marTop w:val="0"/>
      <w:marBottom w:val="0"/>
      <w:divBdr>
        <w:top w:val="none" w:sz="0" w:space="0" w:color="auto"/>
        <w:left w:val="none" w:sz="0" w:space="0" w:color="auto"/>
        <w:bottom w:val="none" w:sz="0" w:space="0" w:color="auto"/>
        <w:right w:val="none" w:sz="0" w:space="0" w:color="auto"/>
      </w:divBdr>
    </w:div>
    <w:div w:id="1501505109">
      <w:bodyDiv w:val="1"/>
      <w:marLeft w:val="0"/>
      <w:marRight w:val="0"/>
      <w:marTop w:val="0"/>
      <w:marBottom w:val="0"/>
      <w:divBdr>
        <w:top w:val="none" w:sz="0" w:space="0" w:color="auto"/>
        <w:left w:val="none" w:sz="0" w:space="0" w:color="auto"/>
        <w:bottom w:val="none" w:sz="0" w:space="0" w:color="auto"/>
        <w:right w:val="none" w:sz="0" w:space="0" w:color="auto"/>
      </w:divBdr>
    </w:div>
    <w:div w:id="1502156931">
      <w:bodyDiv w:val="1"/>
      <w:marLeft w:val="0"/>
      <w:marRight w:val="0"/>
      <w:marTop w:val="0"/>
      <w:marBottom w:val="0"/>
      <w:divBdr>
        <w:top w:val="none" w:sz="0" w:space="0" w:color="auto"/>
        <w:left w:val="none" w:sz="0" w:space="0" w:color="auto"/>
        <w:bottom w:val="none" w:sz="0" w:space="0" w:color="auto"/>
        <w:right w:val="none" w:sz="0" w:space="0" w:color="auto"/>
      </w:divBdr>
    </w:div>
    <w:div w:id="1502626862">
      <w:bodyDiv w:val="1"/>
      <w:marLeft w:val="0"/>
      <w:marRight w:val="0"/>
      <w:marTop w:val="0"/>
      <w:marBottom w:val="0"/>
      <w:divBdr>
        <w:top w:val="none" w:sz="0" w:space="0" w:color="auto"/>
        <w:left w:val="none" w:sz="0" w:space="0" w:color="auto"/>
        <w:bottom w:val="none" w:sz="0" w:space="0" w:color="auto"/>
        <w:right w:val="none" w:sz="0" w:space="0" w:color="auto"/>
      </w:divBdr>
    </w:div>
    <w:div w:id="1503082449">
      <w:bodyDiv w:val="1"/>
      <w:marLeft w:val="0"/>
      <w:marRight w:val="0"/>
      <w:marTop w:val="0"/>
      <w:marBottom w:val="0"/>
      <w:divBdr>
        <w:top w:val="none" w:sz="0" w:space="0" w:color="auto"/>
        <w:left w:val="none" w:sz="0" w:space="0" w:color="auto"/>
        <w:bottom w:val="none" w:sz="0" w:space="0" w:color="auto"/>
        <w:right w:val="none" w:sz="0" w:space="0" w:color="auto"/>
      </w:divBdr>
    </w:div>
    <w:div w:id="1503468321">
      <w:bodyDiv w:val="1"/>
      <w:marLeft w:val="0"/>
      <w:marRight w:val="0"/>
      <w:marTop w:val="0"/>
      <w:marBottom w:val="0"/>
      <w:divBdr>
        <w:top w:val="none" w:sz="0" w:space="0" w:color="auto"/>
        <w:left w:val="none" w:sz="0" w:space="0" w:color="auto"/>
        <w:bottom w:val="none" w:sz="0" w:space="0" w:color="auto"/>
        <w:right w:val="none" w:sz="0" w:space="0" w:color="auto"/>
      </w:divBdr>
    </w:div>
    <w:div w:id="1503819581">
      <w:bodyDiv w:val="1"/>
      <w:marLeft w:val="0"/>
      <w:marRight w:val="0"/>
      <w:marTop w:val="0"/>
      <w:marBottom w:val="0"/>
      <w:divBdr>
        <w:top w:val="none" w:sz="0" w:space="0" w:color="auto"/>
        <w:left w:val="none" w:sz="0" w:space="0" w:color="auto"/>
        <w:bottom w:val="none" w:sz="0" w:space="0" w:color="auto"/>
        <w:right w:val="none" w:sz="0" w:space="0" w:color="auto"/>
      </w:divBdr>
    </w:div>
    <w:div w:id="1503855227">
      <w:bodyDiv w:val="1"/>
      <w:marLeft w:val="0"/>
      <w:marRight w:val="0"/>
      <w:marTop w:val="0"/>
      <w:marBottom w:val="0"/>
      <w:divBdr>
        <w:top w:val="none" w:sz="0" w:space="0" w:color="auto"/>
        <w:left w:val="none" w:sz="0" w:space="0" w:color="auto"/>
        <w:bottom w:val="none" w:sz="0" w:space="0" w:color="auto"/>
        <w:right w:val="none" w:sz="0" w:space="0" w:color="auto"/>
      </w:divBdr>
    </w:div>
    <w:div w:id="1503856719">
      <w:bodyDiv w:val="1"/>
      <w:marLeft w:val="0"/>
      <w:marRight w:val="0"/>
      <w:marTop w:val="0"/>
      <w:marBottom w:val="0"/>
      <w:divBdr>
        <w:top w:val="none" w:sz="0" w:space="0" w:color="auto"/>
        <w:left w:val="none" w:sz="0" w:space="0" w:color="auto"/>
        <w:bottom w:val="none" w:sz="0" w:space="0" w:color="auto"/>
        <w:right w:val="none" w:sz="0" w:space="0" w:color="auto"/>
      </w:divBdr>
    </w:div>
    <w:div w:id="1504081042">
      <w:bodyDiv w:val="1"/>
      <w:marLeft w:val="0"/>
      <w:marRight w:val="0"/>
      <w:marTop w:val="0"/>
      <w:marBottom w:val="0"/>
      <w:divBdr>
        <w:top w:val="none" w:sz="0" w:space="0" w:color="auto"/>
        <w:left w:val="none" w:sz="0" w:space="0" w:color="auto"/>
        <w:bottom w:val="none" w:sz="0" w:space="0" w:color="auto"/>
        <w:right w:val="none" w:sz="0" w:space="0" w:color="auto"/>
      </w:divBdr>
    </w:div>
    <w:div w:id="1504515798">
      <w:bodyDiv w:val="1"/>
      <w:marLeft w:val="0"/>
      <w:marRight w:val="0"/>
      <w:marTop w:val="0"/>
      <w:marBottom w:val="0"/>
      <w:divBdr>
        <w:top w:val="none" w:sz="0" w:space="0" w:color="auto"/>
        <w:left w:val="none" w:sz="0" w:space="0" w:color="auto"/>
        <w:bottom w:val="none" w:sz="0" w:space="0" w:color="auto"/>
        <w:right w:val="none" w:sz="0" w:space="0" w:color="auto"/>
      </w:divBdr>
    </w:div>
    <w:div w:id="1504785933">
      <w:bodyDiv w:val="1"/>
      <w:marLeft w:val="0"/>
      <w:marRight w:val="0"/>
      <w:marTop w:val="0"/>
      <w:marBottom w:val="0"/>
      <w:divBdr>
        <w:top w:val="none" w:sz="0" w:space="0" w:color="auto"/>
        <w:left w:val="none" w:sz="0" w:space="0" w:color="auto"/>
        <w:bottom w:val="none" w:sz="0" w:space="0" w:color="auto"/>
        <w:right w:val="none" w:sz="0" w:space="0" w:color="auto"/>
      </w:divBdr>
    </w:div>
    <w:div w:id="1505121134">
      <w:bodyDiv w:val="1"/>
      <w:marLeft w:val="0"/>
      <w:marRight w:val="0"/>
      <w:marTop w:val="0"/>
      <w:marBottom w:val="0"/>
      <w:divBdr>
        <w:top w:val="none" w:sz="0" w:space="0" w:color="auto"/>
        <w:left w:val="none" w:sz="0" w:space="0" w:color="auto"/>
        <w:bottom w:val="none" w:sz="0" w:space="0" w:color="auto"/>
        <w:right w:val="none" w:sz="0" w:space="0" w:color="auto"/>
      </w:divBdr>
    </w:div>
    <w:div w:id="1505392840">
      <w:bodyDiv w:val="1"/>
      <w:marLeft w:val="0"/>
      <w:marRight w:val="0"/>
      <w:marTop w:val="0"/>
      <w:marBottom w:val="0"/>
      <w:divBdr>
        <w:top w:val="none" w:sz="0" w:space="0" w:color="auto"/>
        <w:left w:val="none" w:sz="0" w:space="0" w:color="auto"/>
        <w:bottom w:val="none" w:sz="0" w:space="0" w:color="auto"/>
        <w:right w:val="none" w:sz="0" w:space="0" w:color="auto"/>
      </w:divBdr>
    </w:div>
    <w:div w:id="1505510452">
      <w:bodyDiv w:val="1"/>
      <w:marLeft w:val="0"/>
      <w:marRight w:val="0"/>
      <w:marTop w:val="0"/>
      <w:marBottom w:val="0"/>
      <w:divBdr>
        <w:top w:val="none" w:sz="0" w:space="0" w:color="auto"/>
        <w:left w:val="none" w:sz="0" w:space="0" w:color="auto"/>
        <w:bottom w:val="none" w:sz="0" w:space="0" w:color="auto"/>
        <w:right w:val="none" w:sz="0" w:space="0" w:color="auto"/>
      </w:divBdr>
    </w:div>
    <w:div w:id="1505589451">
      <w:bodyDiv w:val="1"/>
      <w:marLeft w:val="0"/>
      <w:marRight w:val="0"/>
      <w:marTop w:val="0"/>
      <w:marBottom w:val="0"/>
      <w:divBdr>
        <w:top w:val="none" w:sz="0" w:space="0" w:color="auto"/>
        <w:left w:val="none" w:sz="0" w:space="0" w:color="auto"/>
        <w:bottom w:val="none" w:sz="0" w:space="0" w:color="auto"/>
        <w:right w:val="none" w:sz="0" w:space="0" w:color="auto"/>
      </w:divBdr>
    </w:div>
    <w:div w:id="1506477246">
      <w:bodyDiv w:val="1"/>
      <w:marLeft w:val="0"/>
      <w:marRight w:val="0"/>
      <w:marTop w:val="0"/>
      <w:marBottom w:val="0"/>
      <w:divBdr>
        <w:top w:val="none" w:sz="0" w:space="0" w:color="auto"/>
        <w:left w:val="none" w:sz="0" w:space="0" w:color="auto"/>
        <w:bottom w:val="none" w:sz="0" w:space="0" w:color="auto"/>
        <w:right w:val="none" w:sz="0" w:space="0" w:color="auto"/>
      </w:divBdr>
    </w:div>
    <w:div w:id="1506700716">
      <w:bodyDiv w:val="1"/>
      <w:marLeft w:val="0"/>
      <w:marRight w:val="0"/>
      <w:marTop w:val="0"/>
      <w:marBottom w:val="0"/>
      <w:divBdr>
        <w:top w:val="none" w:sz="0" w:space="0" w:color="auto"/>
        <w:left w:val="none" w:sz="0" w:space="0" w:color="auto"/>
        <w:bottom w:val="none" w:sz="0" w:space="0" w:color="auto"/>
        <w:right w:val="none" w:sz="0" w:space="0" w:color="auto"/>
      </w:divBdr>
    </w:div>
    <w:div w:id="1506939093">
      <w:bodyDiv w:val="1"/>
      <w:marLeft w:val="0"/>
      <w:marRight w:val="0"/>
      <w:marTop w:val="0"/>
      <w:marBottom w:val="0"/>
      <w:divBdr>
        <w:top w:val="none" w:sz="0" w:space="0" w:color="auto"/>
        <w:left w:val="none" w:sz="0" w:space="0" w:color="auto"/>
        <w:bottom w:val="none" w:sz="0" w:space="0" w:color="auto"/>
        <w:right w:val="none" w:sz="0" w:space="0" w:color="auto"/>
      </w:divBdr>
    </w:div>
    <w:div w:id="1507285001">
      <w:bodyDiv w:val="1"/>
      <w:marLeft w:val="0"/>
      <w:marRight w:val="0"/>
      <w:marTop w:val="0"/>
      <w:marBottom w:val="0"/>
      <w:divBdr>
        <w:top w:val="none" w:sz="0" w:space="0" w:color="auto"/>
        <w:left w:val="none" w:sz="0" w:space="0" w:color="auto"/>
        <w:bottom w:val="none" w:sz="0" w:space="0" w:color="auto"/>
        <w:right w:val="none" w:sz="0" w:space="0" w:color="auto"/>
      </w:divBdr>
    </w:div>
    <w:div w:id="1507406226">
      <w:bodyDiv w:val="1"/>
      <w:marLeft w:val="0"/>
      <w:marRight w:val="0"/>
      <w:marTop w:val="0"/>
      <w:marBottom w:val="0"/>
      <w:divBdr>
        <w:top w:val="none" w:sz="0" w:space="0" w:color="auto"/>
        <w:left w:val="none" w:sz="0" w:space="0" w:color="auto"/>
        <w:bottom w:val="none" w:sz="0" w:space="0" w:color="auto"/>
        <w:right w:val="none" w:sz="0" w:space="0" w:color="auto"/>
      </w:divBdr>
    </w:div>
    <w:div w:id="1507550912">
      <w:bodyDiv w:val="1"/>
      <w:marLeft w:val="0"/>
      <w:marRight w:val="0"/>
      <w:marTop w:val="0"/>
      <w:marBottom w:val="0"/>
      <w:divBdr>
        <w:top w:val="none" w:sz="0" w:space="0" w:color="auto"/>
        <w:left w:val="none" w:sz="0" w:space="0" w:color="auto"/>
        <w:bottom w:val="none" w:sz="0" w:space="0" w:color="auto"/>
        <w:right w:val="none" w:sz="0" w:space="0" w:color="auto"/>
      </w:divBdr>
    </w:div>
    <w:div w:id="1508128995">
      <w:bodyDiv w:val="1"/>
      <w:marLeft w:val="0"/>
      <w:marRight w:val="0"/>
      <w:marTop w:val="0"/>
      <w:marBottom w:val="0"/>
      <w:divBdr>
        <w:top w:val="none" w:sz="0" w:space="0" w:color="auto"/>
        <w:left w:val="none" w:sz="0" w:space="0" w:color="auto"/>
        <w:bottom w:val="none" w:sz="0" w:space="0" w:color="auto"/>
        <w:right w:val="none" w:sz="0" w:space="0" w:color="auto"/>
      </w:divBdr>
    </w:div>
    <w:div w:id="1508867994">
      <w:bodyDiv w:val="1"/>
      <w:marLeft w:val="0"/>
      <w:marRight w:val="0"/>
      <w:marTop w:val="0"/>
      <w:marBottom w:val="0"/>
      <w:divBdr>
        <w:top w:val="none" w:sz="0" w:space="0" w:color="auto"/>
        <w:left w:val="none" w:sz="0" w:space="0" w:color="auto"/>
        <w:bottom w:val="none" w:sz="0" w:space="0" w:color="auto"/>
        <w:right w:val="none" w:sz="0" w:space="0" w:color="auto"/>
      </w:divBdr>
    </w:div>
    <w:div w:id="1508908203">
      <w:bodyDiv w:val="1"/>
      <w:marLeft w:val="0"/>
      <w:marRight w:val="0"/>
      <w:marTop w:val="0"/>
      <w:marBottom w:val="0"/>
      <w:divBdr>
        <w:top w:val="none" w:sz="0" w:space="0" w:color="auto"/>
        <w:left w:val="none" w:sz="0" w:space="0" w:color="auto"/>
        <w:bottom w:val="none" w:sz="0" w:space="0" w:color="auto"/>
        <w:right w:val="none" w:sz="0" w:space="0" w:color="auto"/>
      </w:divBdr>
    </w:div>
    <w:div w:id="1509246151">
      <w:bodyDiv w:val="1"/>
      <w:marLeft w:val="0"/>
      <w:marRight w:val="0"/>
      <w:marTop w:val="0"/>
      <w:marBottom w:val="0"/>
      <w:divBdr>
        <w:top w:val="none" w:sz="0" w:space="0" w:color="auto"/>
        <w:left w:val="none" w:sz="0" w:space="0" w:color="auto"/>
        <w:bottom w:val="none" w:sz="0" w:space="0" w:color="auto"/>
        <w:right w:val="none" w:sz="0" w:space="0" w:color="auto"/>
      </w:divBdr>
    </w:div>
    <w:div w:id="1509253510">
      <w:bodyDiv w:val="1"/>
      <w:marLeft w:val="0"/>
      <w:marRight w:val="0"/>
      <w:marTop w:val="0"/>
      <w:marBottom w:val="0"/>
      <w:divBdr>
        <w:top w:val="none" w:sz="0" w:space="0" w:color="auto"/>
        <w:left w:val="none" w:sz="0" w:space="0" w:color="auto"/>
        <w:bottom w:val="none" w:sz="0" w:space="0" w:color="auto"/>
        <w:right w:val="none" w:sz="0" w:space="0" w:color="auto"/>
      </w:divBdr>
    </w:div>
    <w:div w:id="1509632963">
      <w:bodyDiv w:val="1"/>
      <w:marLeft w:val="0"/>
      <w:marRight w:val="0"/>
      <w:marTop w:val="0"/>
      <w:marBottom w:val="0"/>
      <w:divBdr>
        <w:top w:val="none" w:sz="0" w:space="0" w:color="auto"/>
        <w:left w:val="none" w:sz="0" w:space="0" w:color="auto"/>
        <w:bottom w:val="none" w:sz="0" w:space="0" w:color="auto"/>
        <w:right w:val="none" w:sz="0" w:space="0" w:color="auto"/>
      </w:divBdr>
    </w:div>
    <w:div w:id="1510634643">
      <w:bodyDiv w:val="1"/>
      <w:marLeft w:val="0"/>
      <w:marRight w:val="0"/>
      <w:marTop w:val="0"/>
      <w:marBottom w:val="0"/>
      <w:divBdr>
        <w:top w:val="none" w:sz="0" w:space="0" w:color="auto"/>
        <w:left w:val="none" w:sz="0" w:space="0" w:color="auto"/>
        <w:bottom w:val="none" w:sz="0" w:space="0" w:color="auto"/>
        <w:right w:val="none" w:sz="0" w:space="0" w:color="auto"/>
      </w:divBdr>
    </w:div>
    <w:div w:id="1510827039">
      <w:bodyDiv w:val="1"/>
      <w:marLeft w:val="0"/>
      <w:marRight w:val="0"/>
      <w:marTop w:val="0"/>
      <w:marBottom w:val="0"/>
      <w:divBdr>
        <w:top w:val="none" w:sz="0" w:space="0" w:color="auto"/>
        <w:left w:val="none" w:sz="0" w:space="0" w:color="auto"/>
        <w:bottom w:val="none" w:sz="0" w:space="0" w:color="auto"/>
        <w:right w:val="none" w:sz="0" w:space="0" w:color="auto"/>
      </w:divBdr>
    </w:div>
    <w:div w:id="1512180847">
      <w:bodyDiv w:val="1"/>
      <w:marLeft w:val="0"/>
      <w:marRight w:val="0"/>
      <w:marTop w:val="0"/>
      <w:marBottom w:val="0"/>
      <w:divBdr>
        <w:top w:val="none" w:sz="0" w:space="0" w:color="auto"/>
        <w:left w:val="none" w:sz="0" w:space="0" w:color="auto"/>
        <w:bottom w:val="none" w:sz="0" w:space="0" w:color="auto"/>
        <w:right w:val="none" w:sz="0" w:space="0" w:color="auto"/>
      </w:divBdr>
    </w:div>
    <w:div w:id="1512406087">
      <w:bodyDiv w:val="1"/>
      <w:marLeft w:val="0"/>
      <w:marRight w:val="0"/>
      <w:marTop w:val="0"/>
      <w:marBottom w:val="0"/>
      <w:divBdr>
        <w:top w:val="none" w:sz="0" w:space="0" w:color="auto"/>
        <w:left w:val="none" w:sz="0" w:space="0" w:color="auto"/>
        <w:bottom w:val="none" w:sz="0" w:space="0" w:color="auto"/>
        <w:right w:val="none" w:sz="0" w:space="0" w:color="auto"/>
      </w:divBdr>
    </w:div>
    <w:div w:id="1512990846">
      <w:bodyDiv w:val="1"/>
      <w:marLeft w:val="0"/>
      <w:marRight w:val="0"/>
      <w:marTop w:val="0"/>
      <w:marBottom w:val="0"/>
      <w:divBdr>
        <w:top w:val="none" w:sz="0" w:space="0" w:color="auto"/>
        <w:left w:val="none" w:sz="0" w:space="0" w:color="auto"/>
        <w:bottom w:val="none" w:sz="0" w:space="0" w:color="auto"/>
        <w:right w:val="none" w:sz="0" w:space="0" w:color="auto"/>
      </w:divBdr>
    </w:div>
    <w:div w:id="1513106263">
      <w:bodyDiv w:val="1"/>
      <w:marLeft w:val="0"/>
      <w:marRight w:val="0"/>
      <w:marTop w:val="0"/>
      <w:marBottom w:val="0"/>
      <w:divBdr>
        <w:top w:val="none" w:sz="0" w:space="0" w:color="auto"/>
        <w:left w:val="none" w:sz="0" w:space="0" w:color="auto"/>
        <w:bottom w:val="none" w:sz="0" w:space="0" w:color="auto"/>
        <w:right w:val="none" w:sz="0" w:space="0" w:color="auto"/>
      </w:divBdr>
    </w:div>
    <w:div w:id="1513184554">
      <w:bodyDiv w:val="1"/>
      <w:marLeft w:val="0"/>
      <w:marRight w:val="0"/>
      <w:marTop w:val="0"/>
      <w:marBottom w:val="0"/>
      <w:divBdr>
        <w:top w:val="none" w:sz="0" w:space="0" w:color="auto"/>
        <w:left w:val="none" w:sz="0" w:space="0" w:color="auto"/>
        <w:bottom w:val="none" w:sz="0" w:space="0" w:color="auto"/>
        <w:right w:val="none" w:sz="0" w:space="0" w:color="auto"/>
      </w:divBdr>
    </w:div>
    <w:div w:id="1513303681">
      <w:bodyDiv w:val="1"/>
      <w:marLeft w:val="0"/>
      <w:marRight w:val="0"/>
      <w:marTop w:val="0"/>
      <w:marBottom w:val="0"/>
      <w:divBdr>
        <w:top w:val="none" w:sz="0" w:space="0" w:color="auto"/>
        <w:left w:val="none" w:sz="0" w:space="0" w:color="auto"/>
        <w:bottom w:val="none" w:sz="0" w:space="0" w:color="auto"/>
        <w:right w:val="none" w:sz="0" w:space="0" w:color="auto"/>
      </w:divBdr>
    </w:div>
    <w:div w:id="1513565174">
      <w:bodyDiv w:val="1"/>
      <w:marLeft w:val="0"/>
      <w:marRight w:val="0"/>
      <w:marTop w:val="0"/>
      <w:marBottom w:val="0"/>
      <w:divBdr>
        <w:top w:val="none" w:sz="0" w:space="0" w:color="auto"/>
        <w:left w:val="none" w:sz="0" w:space="0" w:color="auto"/>
        <w:bottom w:val="none" w:sz="0" w:space="0" w:color="auto"/>
        <w:right w:val="none" w:sz="0" w:space="0" w:color="auto"/>
      </w:divBdr>
    </w:div>
    <w:div w:id="1513832494">
      <w:bodyDiv w:val="1"/>
      <w:marLeft w:val="0"/>
      <w:marRight w:val="0"/>
      <w:marTop w:val="0"/>
      <w:marBottom w:val="0"/>
      <w:divBdr>
        <w:top w:val="none" w:sz="0" w:space="0" w:color="auto"/>
        <w:left w:val="none" w:sz="0" w:space="0" w:color="auto"/>
        <w:bottom w:val="none" w:sz="0" w:space="0" w:color="auto"/>
        <w:right w:val="none" w:sz="0" w:space="0" w:color="auto"/>
      </w:divBdr>
    </w:div>
    <w:div w:id="1514029917">
      <w:bodyDiv w:val="1"/>
      <w:marLeft w:val="0"/>
      <w:marRight w:val="0"/>
      <w:marTop w:val="0"/>
      <w:marBottom w:val="0"/>
      <w:divBdr>
        <w:top w:val="none" w:sz="0" w:space="0" w:color="auto"/>
        <w:left w:val="none" w:sz="0" w:space="0" w:color="auto"/>
        <w:bottom w:val="none" w:sz="0" w:space="0" w:color="auto"/>
        <w:right w:val="none" w:sz="0" w:space="0" w:color="auto"/>
      </w:divBdr>
    </w:div>
    <w:div w:id="1514422034">
      <w:bodyDiv w:val="1"/>
      <w:marLeft w:val="0"/>
      <w:marRight w:val="0"/>
      <w:marTop w:val="0"/>
      <w:marBottom w:val="0"/>
      <w:divBdr>
        <w:top w:val="none" w:sz="0" w:space="0" w:color="auto"/>
        <w:left w:val="none" w:sz="0" w:space="0" w:color="auto"/>
        <w:bottom w:val="none" w:sz="0" w:space="0" w:color="auto"/>
        <w:right w:val="none" w:sz="0" w:space="0" w:color="auto"/>
      </w:divBdr>
    </w:div>
    <w:div w:id="1515535441">
      <w:bodyDiv w:val="1"/>
      <w:marLeft w:val="0"/>
      <w:marRight w:val="0"/>
      <w:marTop w:val="0"/>
      <w:marBottom w:val="0"/>
      <w:divBdr>
        <w:top w:val="none" w:sz="0" w:space="0" w:color="auto"/>
        <w:left w:val="none" w:sz="0" w:space="0" w:color="auto"/>
        <w:bottom w:val="none" w:sz="0" w:space="0" w:color="auto"/>
        <w:right w:val="none" w:sz="0" w:space="0" w:color="auto"/>
      </w:divBdr>
    </w:div>
    <w:div w:id="1515848990">
      <w:bodyDiv w:val="1"/>
      <w:marLeft w:val="0"/>
      <w:marRight w:val="0"/>
      <w:marTop w:val="0"/>
      <w:marBottom w:val="0"/>
      <w:divBdr>
        <w:top w:val="none" w:sz="0" w:space="0" w:color="auto"/>
        <w:left w:val="none" w:sz="0" w:space="0" w:color="auto"/>
        <w:bottom w:val="none" w:sz="0" w:space="0" w:color="auto"/>
        <w:right w:val="none" w:sz="0" w:space="0" w:color="auto"/>
      </w:divBdr>
    </w:div>
    <w:div w:id="1515880296">
      <w:bodyDiv w:val="1"/>
      <w:marLeft w:val="0"/>
      <w:marRight w:val="0"/>
      <w:marTop w:val="0"/>
      <w:marBottom w:val="0"/>
      <w:divBdr>
        <w:top w:val="none" w:sz="0" w:space="0" w:color="auto"/>
        <w:left w:val="none" w:sz="0" w:space="0" w:color="auto"/>
        <w:bottom w:val="none" w:sz="0" w:space="0" w:color="auto"/>
        <w:right w:val="none" w:sz="0" w:space="0" w:color="auto"/>
      </w:divBdr>
    </w:div>
    <w:div w:id="1516184923">
      <w:bodyDiv w:val="1"/>
      <w:marLeft w:val="0"/>
      <w:marRight w:val="0"/>
      <w:marTop w:val="0"/>
      <w:marBottom w:val="0"/>
      <w:divBdr>
        <w:top w:val="none" w:sz="0" w:space="0" w:color="auto"/>
        <w:left w:val="none" w:sz="0" w:space="0" w:color="auto"/>
        <w:bottom w:val="none" w:sz="0" w:space="0" w:color="auto"/>
        <w:right w:val="none" w:sz="0" w:space="0" w:color="auto"/>
      </w:divBdr>
    </w:div>
    <w:div w:id="1516577258">
      <w:bodyDiv w:val="1"/>
      <w:marLeft w:val="0"/>
      <w:marRight w:val="0"/>
      <w:marTop w:val="0"/>
      <w:marBottom w:val="0"/>
      <w:divBdr>
        <w:top w:val="none" w:sz="0" w:space="0" w:color="auto"/>
        <w:left w:val="none" w:sz="0" w:space="0" w:color="auto"/>
        <w:bottom w:val="none" w:sz="0" w:space="0" w:color="auto"/>
        <w:right w:val="none" w:sz="0" w:space="0" w:color="auto"/>
      </w:divBdr>
    </w:div>
    <w:div w:id="1517305711">
      <w:bodyDiv w:val="1"/>
      <w:marLeft w:val="0"/>
      <w:marRight w:val="0"/>
      <w:marTop w:val="0"/>
      <w:marBottom w:val="0"/>
      <w:divBdr>
        <w:top w:val="none" w:sz="0" w:space="0" w:color="auto"/>
        <w:left w:val="none" w:sz="0" w:space="0" w:color="auto"/>
        <w:bottom w:val="none" w:sz="0" w:space="0" w:color="auto"/>
        <w:right w:val="none" w:sz="0" w:space="0" w:color="auto"/>
      </w:divBdr>
    </w:div>
    <w:div w:id="1517617499">
      <w:bodyDiv w:val="1"/>
      <w:marLeft w:val="0"/>
      <w:marRight w:val="0"/>
      <w:marTop w:val="0"/>
      <w:marBottom w:val="0"/>
      <w:divBdr>
        <w:top w:val="none" w:sz="0" w:space="0" w:color="auto"/>
        <w:left w:val="none" w:sz="0" w:space="0" w:color="auto"/>
        <w:bottom w:val="none" w:sz="0" w:space="0" w:color="auto"/>
        <w:right w:val="none" w:sz="0" w:space="0" w:color="auto"/>
      </w:divBdr>
    </w:div>
    <w:div w:id="1517840142">
      <w:bodyDiv w:val="1"/>
      <w:marLeft w:val="0"/>
      <w:marRight w:val="0"/>
      <w:marTop w:val="0"/>
      <w:marBottom w:val="0"/>
      <w:divBdr>
        <w:top w:val="none" w:sz="0" w:space="0" w:color="auto"/>
        <w:left w:val="none" w:sz="0" w:space="0" w:color="auto"/>
        <w:bottom w:val="none" w:sz="0" w:space="0" w:color="auto"/>
        <w:right w:val="none" w:sz="0" w:space="0" w:color="auto"/>
      </w:divBdr>
    </w:div>
    <w:div w:id="1518735371">
      <w:bodyDiv w:val="1"/>
      <w:marLeft w:val="0"/>
      <w:marRight w:val="0"/>
      <w:marTop w:val="0"/>
      <w:marBottom w:val="0"/>
      <w:divBdr>
        <w:top w:val="none" w:sz="0" w:space="0" w:color="auto"/>
        <w:left w:val="none" w:sz="0" w:space="0" w:color="auto"/>
        <w:bottom w:val="none" w:sz="0" w:space="0" w:color="auto"/>
        <w:right w:val="none" w:sz="0" w:space="0" w:color="auto"/>
      </w:divBdr>
    </w:div>
    <w:div w:id="1518739184">
      <w:bodyDiv w:val="1"/>
      <w:marLeft w:val="0"/>
      <w:marRight w:val="0"/>
      <w:marTop w:val="0"/>
      <w:marBottom w:val="0"/>
      <w:divBdr>
        <w:top w:val="none" w:sz="0" w:space="0" w:color="auto"/>
        <w:left w:val="none" w:sz="0" w:space="0" w:color="auto"/>
        <w:bottom w:val="none" w:sz="0" w:space="0" w:color="auto"/>
        <w:right w:val="none" w:sz="0" w:space="0" w:color="auto"/>
      </w:divBdr>
    </w:div>
    <w:div w:id="1519001885">
      <w:bodyDiv w:val="1"/>
      <w:marLeft w:val="0"/>
      <w:marRight w:val="0"/>
      <w:marTop w:val="0"/>
      <w:marBottom w:val="0"/>
      <w:divBdr>
        <w:top w:val="none" w:sz="0" w:space="0" w:color="auto"/>
        <w:left w:val="none" w:sz="0" w:space="0" w:color="auto"/>
        <w:bottom w:val="none" w:sz="0" w:space="0" w:color="auto"/>
        <w:right w:val="none" w:sz="0" w:space="0" w:color="auto"/>
      </w:divBdr>
    </w:div>
    <w:div w:id="1519660347">
      <w:bodyDiv w:val="1"/>
      <w:marLeft w:val="0"/>
      <w:marRight w:val="0"/>
      <w:marTop w:val="0"/>
      <w:marBottom w:val="0"/>
      <w:divBdr>
        <w:top w:val="none" w:sz="0" w:space="0" w:color="auto"/>
        <w:left w:val="none" w:sz="0" w:space="0" w:color="auto"/>
        <w:bottom w:val="none" w:sz="0" w:space="0" w:color="auto"/>
        <w:right w:val="none" w:sz="0" w:space="0" w:color="auto"/>
      </w:divBdr>
    </w:div>
    <w:div w:id="1520268330">
      <w:bodyDiv w:val="1"/>
      <w:marLeft w:val="0"/>
      <w:marRight w:val="0"/>
      <w:marTop w:val="0"/>
      <w:marBottom w:val="0"/>
      <w:divBdr>
        <w:top w:val="none" w:sz="0" w:space="0" w:color="auto"/>
        <w:left w:val="none" w:sz="0" w:space="0" w:color="auto"/>
        <w:bottom w:val="none" w:sz="0" w:space="0" w:color="auto"/>
        <w:right w:val="none" w:sz="0" w:space="0" w:color="auto"/>
      </w:divBdr>
    </w:div>
    <w:div w:id="1520392750">
      <w:bodyDiv w:val="1"/>
      <w:marLeft w:val="0"/>
      <w:marRight w:val="0"/>
      <w:marTop w:val="0"/>
      <w:marBottom w:val="0"/>
      <w:divBdr>
        <w:top w:val="none" w:sz="0" w:space="0" w:color="auto"/>
        <w:left w:val="none" w:sz="0" w:space="0" w:color="auto"/>
        <w:bottom w:val="none" w:sz="0" w:space="0" w:color="auto"/>
        <w:right w:val="none" w:sz="0" w:space="0" w:color="auto"/>
      </w:divBdr>
    </w:div>
    <w:div w:id="1520776187">
      <w:bodyDiv w:val="1"/>
      <w:marLeft w:val="0"/>
      <w:marRight w:val="0"/>
      <w:marTop w:val="0"/>
      <w:marBottom w:val="0"/>
      <w:divBdr>
        <w:top w:val="none" w:sz="0" w:space="0" w:color="auto"/>
        <w:left w:val="none" w:sz="0" w:space="0" w:color="auto"/>
        <w:bottom w:val="none" w:sz="0" w:space="0" w:color="auto"/>
        <w:right w:val="none" w:sz="0" w:space="0" w:color="auto"/>
      </w:divBdr>
    </w:div>
    <w:div w:id="1520851115">
      <w:bodyDiv w:val="1"/>
      <w:marLeft w:val="0"/>
      <w:marRight w:val="0"/>
      <w:marTop w:val="0"/>
      <w:marBottom w:val="0"/>
      <w:divBdr>
        <w:top w:val="none" w:sz="0" w:space="0" w:color="auto"/>
        <w:left w:val="none" w:sz="0" w:space="0" w:color="auto"/>
        <w:bottom w:val="none" w:sz="0" w:space="0" w:color="auto"/>
        <w:right w:val="none" w:sz="0" w:space="0" w:color="auto"/>
      </w:divBdr>
    </w:div>
    <w:div w:id="1521315731">
      <w:bodyDiv w:val="1"/>
      <w:marLeft w:val="0"/>
      <w:marRight w:val="0"/>
      <w:marTop w:val="0"/>
      <w:marBottom w:val="0"/>
      <w:divBdr>
        <w:top w:val="none" w:sz="0" w:space="0" w:color="auto"/>
        <w:left w:val="none" w:sz="0" w:space="0" w:color="auto"/>
        <w:bottom w:val="none" w:sz="0" w:space="0" w:color="auto"/>
        <w:right w:val="none" w:sz="0" w:space="0" w:color="auto"/>
      </w:divBdr>
    </w:div>
    <w:div w:id="1521431541">
      <w:bodyDiv w:val="1"/>
      <w:marLeft w:val="0"/>
      <w:marRight w:val="0"/>
      <w:marTop w:val="0"/>
      <w:marBottom w:val="0"/>
      <w:divBdr>
        <w:top w:val="none" w:sz="0" w:space="0" w:color="auto"/>
        <w:left w:val="none" w:sz="0" w:space="0" w:color="auto"/>
        <w:bottom w:val="none" w:sz="0" w:space="0" w:color="auto"/>
        <w:right w:val="none" w:sz="0" w:space="0" w:color="auto"/>
      </w:divBdr>
    </w:div>
    <w:div w:id="1521433358">
      <w:bodyDiv w:val="1"/>
      <w:marLeft w:val="0"/>
      <w:marRight w:val="0"/>
      <w:marTop w:val="0"/>
      <w:marBottom w:val="0"/>
      <w:divBdr>
        <w:top w:val="none" w:sz="0" w:space="0" w:color="auto"/>
        <w:left w:val="none" w:sz="0" w:space="0" w:color="auto"/>
        <w:bottom w:val="none" w:sz="0" w:space="0" w:color="auto"/>
        <w:right w:val="none" w:sz="0" w:space="0" w:color="auto"/>
      </w:divBdr>
    </w:div>
    <w:div w:id="1521629858">
      <w:bodyDiv w:val="1"/>
      <w:marLeft w:val="0"/>
      <w:marRight w:val="0"/>
      <w:marTop w:val="0"/>
      <w:marBottom w:val="0"/>
      <w:divBdr>
        <w:top w:val="none" w:sz="0" w:space="0" w:color="auto"/>
        <w:left w:val="none" w:sz="0" w:space="0" w:color="auto"/>
        <w:bottom w:val="none" w:sz="0" w:space="0" w:color="auto"/>
        <w:right w:val="none" w:sz="0" w:space="0" w:color="auto"/>
      </w:divBdr>
    </w:div>
    <w:div w:id="1522474370">
      <w:bodyDiv w:val="1"/>
      <w:marLeft w:val="0"/>
      <w:marRight w:val="0"/>
      <w:marTop w:val="0"/>
      <w:marBottom w:val="0"/>
      <w:divBdr>
        <w:top w:val="none" w:sz="0" w:space="0" w:color="auto"/>
        <w:left w:val="none" w:sz="0" w:space="0" w:color="auto"/>
        <w:bottom w:val="none" w:sz="0" w:space="0" w:color="auto"/>
        <w:right w:val="none" w:sz="0" w:space="0" w:color="auto"/>
      </w:divBdr>
    </w:div>
    <w:div w:id="1523275164">
      <w:bodyDiv w:val="1"/>
      <w:marLeft w:val="0"/>
      <w:marRight w:val="0"/>
      <w:marTop w:val="0"/>
      <w:marBottom w:val="0"/>
      <w:divBdr>
        <w:top w:val="none" w:sz="0" w:space="0" w:color="auto"/>
        <w:left w:val="none" w:sz="0" w:space="0" w:color="auto"/>
        <w:bottom w:val="none" w:sz="0" w:space="0" w:color="auto"/>
        <w:right w:val="none" w:sz="0" w:space="0" w:color="auto"/>
      </w:divBdr>
    </w:div>
    <w:div w:id="1523395173">
      <w:bodyDiv w:val="1"/>
      <w:marLeft w:val="0"/>
      <w:marRight w:val="0"/>
      <w:marTop w:val="0"/>
      <w:marBottom w:val="0"/>
      <w:divBdr>
        <w:top w:val="none" w:sz="0" w:space="0" w:color="auto"/>
        <w:left w:val="none" w:sz="0" w:space="0" w:color="auto"/>
        <w:bottom w:val="none" w:sz="0" w:space="0" w:color="auto"/>
        <w:right w:val="none" w:sz="0" w:space="0" w:color="auto"/>
      </w:divBdr>
    </w:div>
    <w:div w:id="1523402258">
      <w:bodyDiv w:val="1"/>
      <w:marLeft w:val="0"/>
      <w:marRight w:val="0"/>
      <w:marTop w:val="0"/>
      <w:marBottom w:val="0"/>
      <w:divBdr>
        <w:top w:val="none" w:sz="0" w:space="0" w:color="auto"/>
        <w:left w:val="none" w:sz="0" w:space="0" w:color="auto"/>
        <w:bottom w:val="none" w:sz="0" w:space="0" w:color="auto"/>
        <w:right w:val="none" w:sz="0" w:space="0" w:color="auto"/>
      </w:divBdr>
    </w:div>
    <w:div w:id="1523471479">
      <w:bodyDiv w:val="1"/>
      <w:marLeft w:val="0"/>
      <w:marRight w:val="0"/>
      <w:marTop w:val="0"/>
      <w:marBottom w:val="0"/>
      <w:divBdr>
        <w:top w:val="none" w:sz="0" w:space="0" w:color="auto"/>
        <w:left w:val="none" w:sz="0" w:space="0" w:color="auto"/>
        <w:bottom w:val="none" w:sz="0" w:space="0" w:color="auto"/>
        <w:right w:val="none" w:sz="0" w:space="0" w:color="auto"/>
      </w:divBdr>
    </w:div>
    <w:div w:id="1523738429">
      <w:bodyDiv w:val="1"/>
      <w:marLeft w:val="0"/>
      <w:marRight w:val="0"/>
      <w:marTop w:val="0"/>
      <w:marBottom w:val="0"/>
      <w:divBdr>
        <w:top w:val="none" w:sz="0" w:space="0" w:color="auto"/>
        <w:left w:val="none" w:sz="0" w:space="0" w:color="auto"/>
        <w:bottom w:val="none" w:sz="0" w:space="0" w:color="auto"/>
        <w:right w:val="none" w:sz="0" w:space="0" w:color="auto"/>
      </w:divBdr>
    </w:div>
    <w:div w:id="1523743495">
      <w:bodyDiv w:val="1"/>
      <w:marLeft w:val="0"/>
      <w:marRight w:val="0"/>
      <w:marTop w:val="0"/>
      <w:marBottom w:val="0"/>
      <w:divBdr>
        <w:top w:val="none" w:sz="0" w:space="0" w:color="auto"/>
        <w:left w:val="none" w:sz="0" w:space="0" w:color="auto"/>
        <w:bottom w:val="none" w:sz="0" w:space="0" w:color="auto"/>
        <w:right w:val="none" w:sz="0" w:space="0" w:color="auto"/>
      </w:divBdr>
    </w:div>
    <w:div w:id="1523935248">
      <w:bodyDiv w:val="1"/>
      <w:marLeft w:val="0"/>
      <w:marRight w:val="0"/>
      <w:marTop w:val="0"/>
      <w:marBottom w:val="0"/>
      <w:divBdr>
        <w:top w:val="none" w:sz="0" w:space="0" w:color="auto"/>
        <w:left w:val="none" w:sz="0" w:space="0" w:color="auto"/>
        <w:bottom w:val="none" w:sz="0" w:space="0" w:color="auto"/>
        <w:right w:val="none" w:sz="0" w:space="0" w:color="auto"/>
      </w:divBdr>
    </w:div>
    <w:div w:id="1523974433">
      <w:bodyDiv w:val="1"/>
      <w:marLeft w:val="0"/>
      <w:marRight w:val="0"/>
      <w:marTop w:val="0"/>
      <w:marBottom w:val="0"/>
      <w:divBdr>
        <w:top w:val="none" w:sz="0" w:space="0" w:color="auto"/>
        <w:left w:val="none" w:sz="0" w:space="0" w:color="auto"/>
        <w:bottom w:val="none" w:sz="0" w:space="0" w:color="auto"/>
        <w:right w:val="none" w:sz="0" w:space="0" w:color="auto"/>
      </w:divBdr>
    </w:div>
    <w:div w:id="1524131151">
      <w:bodyDiv w:val="1"/>
      <w:marLeft w:val="0"/>
      <w:marRight w:val="0"/>
      <w:marTop w:val="0"/>
      <w:marBottom w:val="0"/>
      <w:divBdr>
        <w:top w:val="none" w:sz="0" w:space="0" w:color="auto"/>
        <w:left w:val="none" w:sz="0" w:space="0" w:color="auto"/>
        <w:bottom w:val="none" w:sz="0" w:space="0" w:color="auto"/>
        <w:right w:val="none" w:sz="0" w:space="0" w:color="auto"/>
      </w:divBdr>
    </w:div>
    <w:div w:id="1524399097">
      <w:bodyDiv w:val="1"/>
      <w:marLeft w:val="0"/>
      <w:marRight w:val="0"/>
      <w:marTop w:val="0"/>
      <w:marBottom w:val="0"/>
      <w:divBdr>
        <w:top w:val="none" w:sz="0" w:space="0" w:color="auto"/>
        <w:left w:val="none" w:sz="0" w:space="0" w:color="auto"/>
        <w:bottom w:val="none" w:sz="0" w:space="0" w:color="auto"/>
        <w:right w:val="none" w:sz="0" w:space="0" w:color="auto"/>
      </w:divBdr>
    </w:div>
    <w:div w:id="1524706384">
      <w:bodyDiv w:val="1"/>
      <w:marLeft w:val="0"/>
      <w:marRight w:val="0"/>
      <w:marTop w:val="0"/>
      <w:marBottom w:val="0"/>
      <w:divBdr>
        <w:top w:val="none" w:sz="0" w:space="0" w:color="auto"/>
        <w:left w:val="none" w:sz="0" w:space="0" w:color="auto"/>
        <w:bottom w:val="none" w:sz="0" w:space="0" w:color="auto"/>
        <w:right w:val="none" w:sz="0" w:space="0" w:color="auto"/>
      </w:divBdr>
    </w:div>
    <w:div w:id="1524972625">
      <w:bodyDiv w:val="1"/>
      <w:marLeft w:val="0"/>
      <w:marRight w:val="0"/>
      <w:marTop w:val="0"/>
      <w:marBottom w:val="0"/>
      <w:divBdr>
        <w:top w:val="none" w:sz="0" w:space="0" w:color="auto"/>
        <w:left w:val="none" w:sz="0" w:space="0" w:color="auto"/>
        <w:bottom w:val="none" w:sz="0" w:space="0" w:color="auto"/>
        <w:right w:val="none" w:sz="0" w:space="0" w:color="auto"/>
      </w:divBdr>
    </w:div>
    <w:div w:id="1525050185">
      <w:bodyDiv w:val="1"/>
      <w:marLeft w:val="0"/>
      <w:marRight w:val="0"/>
      <w:marTop w:val="0"/>
      <w:marBottom w:val="0"/>
      <w:divBdr>
        <w:top w:val="none" w:sz="0" w:space="0" w:color="auto"/>
        <w:left w:val="none" w:sz="0" w:space="0" w:color="auto"/>
        <w:bottom w:val="none" w:sz="0" w:space="0" w:color="auto"/>
        <w:right w:val="none" w:sz="0" w:space="0" w:color="auto"/>
      </w:divBdr>
    </w:div>
    <w:div w:id="1525098290">
      <w:bodyDiv w:val="1"/>
      <w:marLeft w:val="0"/>
      <w:marRight w:val="0"/>
      <w:marTop w:val="0"/>
      <w:marBottom w:val="0"/>
      <w:divBdr>
        <w:top w:val="none" w:sz="0" w:space="0" w:color="auto"/>
        <w:left w:val="none" w:sz="0" w:space="0" w:color="auto"/>
        <w:bottom w:val="none" w:sz="0" w:space="0" w:color="auto"/>
        <w:right w:val="none" w:sz="0" w:space="0" w:color="auto"/>
      </w:divBdr>
    </w:div>
    <w:div w:id="1525440673">
      <w:bodyDiv w:val="1"/>
      <w:marLeft w:val="0"/>
      <w:marRight w:val="0"/>
      <w:marTop w:val="0"/>
      <w:marBottom w:val="0"/>
      <w:divBdr>
        <w:top w:val="none" w:sz="0" w:space="0" w:color="auto"/>
        <w:left w:val="none" w:sz="0" w:space="0" w:color="auto"/>
        <w:bottom w:val="none" w:sz="0" w:space="0" w:color="auto"/>
        <w:right w:val="none" w:sz="0" w:space="0" w:color="auto"/>
      </w:divBdr>
    </w:div>
    <w:div w:id="1525483488">
      <w:bodyDiv w:val="1"/>
      <w:marLeft w:val="0"/>
      <w:marRight w:val="0"/>
      <w:marTop w:val="0"/>
      <w:marBottom w:val="0"/>
      <w:divBdr>
        <w:top w:val="none" w:sz="0" w:space="0" w:color="auto"/>
        <w:left w:val="none" w:sz="0" w:space="0" w:color="auto"/>
        <w:bottom w:val="none" w:sz="0" w:space="0" w:color="auto"/>
        <w:right w:val="none" w:sz="0" w:space="0" w:color="auto"/>
      </w:divBdr>
    </w:div>
    <w:div w:id="1525752956">
      <w:bodyDiv w:val="1"/>
      <w:marLeft w:val="0"/>
      <w:marRight w:val="0"/>
      <w:marTop w:val="0"/>
      <w:marBottom w:val="0"/>
      <w:divBdr>
        <w:top w:val="none" w:sz="0" w:space="0" w:color="auto"/>
        <w:left w:val="none" w:sz="0" w:space="0" w:color="auto"/>
        <w:bottom w:val="none" w:sz="0" w:space="0" w:color="auto"/>
        <w:right w:val="none" w:sz="0" w:space="0" w:color="auto"/>
      </w:divBdr>
    </w:div>
    <w:div w:id="1525821593">
      <w:bodyDiv w:val="1"/>
      <w:marLeft w:val="0"/>
      <w:marRight w:val="0"/>
      <w:marTop w:val="0"/>
      <w:marBottom w:val="0"/>
      <w:divBdr>
        <w:top w:val="none" w:sz="0" w:space="0" w:color="auto"/>
        <w:left w:val="none" w:sz="0" w:space="0" w:color="auto"/>
        <w:bottom w:val="none" w:sz="0" w:space="0" w:color="auto"/>
        <w:right w:val="none" w:sz="0" w:space="0" w:color="auto"/>
      </w:divBdr>
    </w:div>
    <w:div w:id="1525905546">
      <w:bodyDiv w:val="1"/>
      <w:marLeft w:val="0"/>
      <w:marRight w:val="0"/>
      <w:marTop w:val="0"/>
      <w:marBottom w:val="0"/>
      <w:divBdr>
        <w:top w:val="none" w:sz="0" w:space="0" w:color="auto"/>
        <w:left w:val="none" w:sz="0" w:space="0" w:color="auto"/>
        <w:bottom w:val="none" w:sz="0" w:space="0" w:color="auto"/>
        <w:right w:val="none" w:sz="0" w:space="0" w:color="auto"/>
      </w:divBdr>
    </w:div>
    <w:div w:id="1526362714">
      <w:bodyDiv w:val="1"/>
      <w:marLeft w:val="0"/>
      <w:marRight w:val="0"/>
      <w:marTop w:val="0"/>
      <w:marBottom w:val="0"/>
      <w:divBdr>
        <w:top w:val="none" w:sz="0" w:space="0" w:color="auto"/>
        <w:left w:val="none" w:sz="0" w:space="0" w:color="auto"/>
        <w:bottom w:val="none" w:sz="0" w:space="0" w:color="auto"/>
        <w:right w:val="none" w:sz="0" w:space="0" w:color="auto"/>
      </w:divBdr>
    </w:div>
    <w:div w:id="1527013474">
      <w:bodyDiv w:val="1"/>
      <w:marLeft w:val="0"/>
      <w:marRight w:val="0"/>
      <w:marTop w:val="0"/>
      <w:marBottom w:val="0"/>
      <w:divBdr>
        <w:top w:val="none" w:sz="0" w:space="0" w:color="auto"/>
        <w:left w:val="none" w:sz="0" w:space="0" w:color="auto"/>
        <w:bottom w:val="none" w:sz="0" w:space="0" w:color="auto"/>
        <w:right w:val="none" w:sz="0" w:space="0" w:color="auto"/>
      </w:divBdr>
    </w:div>
    <w:div w:id="1527869566">
      <w:bodyDiv w:val="1"/>
      <w:marLeft w:val="0"/>
      <w:marRight w:val="0"/>
      <w:marTop w:val="0"/>
      <w:marBottom w:val="0"/>
      <w:divBdr>
        <w:top w:val="none" w:sz="0" w:space="0" w:color="auto"/>
        <w:left w:val="none" w:sz="0" w:space="0" w:color="auto"/>
        <w:bottom w:val="none" w:sz="0" w:space="0" w:color="auto"/>
        <w:right w:val="none" w:sz="0" w:space="0" w:color="auto"/>
      </w:divBdr>
    </w:div>
    <w:div w:id="1527909044">
      <w:bodyDiv w:val="1"/>
      <w:marLeft w:val="0"/>
      <w:marRight w:val="0"/>
      <w:marTop w:val="0"/>
      <w:marBottom w:val="0"/>
      <w:divBdr>
        <w:top w:val="none" w:sz="0" w:space="0" w:color="auto"/>
        <w:left w:val="none" w:sz="0" w:space="0" w:color="auto"/>
        <w:bottom w:val="none" w:sz="0" w:space="0" w:color="auto"/>
        <w:right w:val="none" w:sz="0" w:space="0" w:color="auto"/>
      </w:divBdr>
    </w:div>
    <w:div w:id="1528711919">
      <w:bodyDiv w:val="1"/>
      <w:marLeft w:val="0"/>
      <w:marRight w:val="0"/>
      <w:marTop w:val="0"/>
      <w:marBottom w:val="0"/>
      <w:divBdr>
        <w:top w:val="none" w:sz="0" w:space="0" w:color="auto"/>
        <w:left w:val="none" w:sz="0" w:space="0" w:color="auto"/>
        <w:bottom w:val="none" w:sz="0" w:space="0" w:color="auto"/>
        <w:right w:val="none" w:sz="0" w:space="0" w:color="auto"/>
      </w:divBdr>
    </w:div>
    <w:div w:id="1528715357">
      <w:bodyDiv w:val="1"/>
      <w:marLeft w:val="0"/>
      <w:marRight w:val="0"/>
      <w:marTop w:val="0"/>
      <w:marBottom w:val="0"/>
      <w:divBdr>
        <w:top w:val="none" w:sz="0" w:space="0" w:color="auto"/>
        <w:left w:val="none" w:sz="0" w:space="0" w:color="auto"/>
        <w:bottom w:val="none" w:sz="0" w:space="0" w:color="auto"/>
        <w:right w:val="none" w:sz="0" w:space="0" w:color="auto"/>
      </w:divBdr>
    </w:div>
    <w:div w:id="1529181173">
      <w:bodyDiv w:val="1"/>
      <w:marLeft w:val="0"/>
      <w:marRight w:val="0"/>
      <w:marTop w:val="0"/>
      <w:marBottom w:val="0"/>
      <w:divBdr>
        <w:top w:val="none" w:sz="0" w:space="0" w:color="auto"/>
        <w:left w:val="none" w:sz="0" w:space="0" w:color="auto"/>
        <w:bottom w:val="none" w:sz="0" w:space="0" w:color="auto"/>
        <w:right w:val="none" w:sz="0" w:space="0" w:color="auto"/>
      </w:divBdr>
    </w:div>
    <w:div w:id="1529290365">
      <w:bodyDiv w:val="1"/>
      <w:marLeft w:val="0"/>
      <w:marRight w:val="0"/>
      <w:marTop w:val="0"/>
      <w:marBottom w:val="0"/>
      <w:divBdr>
        <w:top w:val="none" w:sz="0" w:space="0" w:color="auto"/>
        <w:left w:val="none" w:sz="0" w:space="0" w:color="auto"/>
        <w:bottom w:val="none" w:sz="0" w:space="0" w:color="auto"/>
        <w:right w:val="none" w:sz="0" w:space="0" w:color="auto"/>
      </w:divBdr>
    </w:div>
    <w:div w:id="1529369012">
      <w:bodyDiv w:val="1"/>
      <w:marLeft w:val="0"/>
      <w:marRight w:val="0"/>
      <w:marTop w:val="0"/>
      <w:marBottom w:val="0"/>
      <w:divBdr>
        <w:top w:val="none" w:sz="0" w:space="0" w:color="auto"/>
        <w:left w:val="none" w:sz="0" w:space="0" w:color="auto"/>
        <w:bottom w:val="none" w:sz="0" w:space="0" w:color="auto"/>
        <w:right w:val="none" w:sz="0" w:space="0" w:color="auto"/>
      </w:divBdr>
    </w:div>
    <w:div w:id="1529636784">
      <w:bodyDiv w:val="1"/>
      <w:marLeft w:val="0"/>
      <w:marRight w:val="0"/>
      <w:marTop w:val="0"/>
      <w:marBottom w:val="0"/>
      <w:divBdr>
        <w:top w:val="none" w:sz="0" w:space="0" w:color="auto"/>
        <w:left w:val="none" w:sz="0" w:space="0" w:color="auto"/>
        <w:bottom w:val="none" w:sz="0" w:space="0" w:color="auto"/>
        <w:right w:val="none" w:sz="0" w:space="0" w:color="auto"/>
      </w:divBdr>
    </w:div>
    <w:div w:id="1529946982">
      <w:bodyDiv w:val="1"/>
      <w:marLeft w:val="0"/>
      <w:marRight w:val="0"/>
      <w:marTop w:val="0"/>
      <w:marBottom w:val="0"/>
      <w:divBdr>
        <w:top w:val="none" w:sz="0" w:space="0" w:color="auto"/>
        <w:left w:val="none" w:sz="0" w:space="0" w:color="auto"/>
        <w:bottom w:val="none" w:sz="0" w:space="0" w:color="auto"/>
        <w:right w:val="none" w:sz="0" w:space="0" w:color="auto"/>
      </w:divBdr>
    </w:div>
    <w:div w:id="1530337870">
      <w:bodyDiv w:val="1"/>
      <w:marLeft w:val="0"/>
      <w:marRight w:val="0"/>
      <w:marTop w:val="0"/>
      <w:marBottom w:val="0"/>
      <w:divBdr>
        <w:top w:val="none" w:sz="0" w:space="0" w:color="auto"/>
        <w:left w:val="none" w:sz="0" w:space="0" w:color="auto"/>
        <w:bottom w:val="none" w:sz="0" w:space="0" w:color="auto"/>
        <w:right w:val="none" w:sz="0" w:space="0" w:color="auto"/>
      </w:divBdr>
    </w:div>
    <w:div w:id="1530338089">
      <w:bodyDiv w:val="1"/>
      <w:marLeft w:val="0"/>
      <w:marRight w:val="0"/>
      <w:marTop w:val="0"/>
      <w:marBottom w:val="0"/>
      <w:divBdr>
        <w:top w:val="none" w:sz="0" w:space="0" w:color="auto"/>
        <w:left w:val="none" w:sz="0" w:space="0" w:color="auto"/>
        <w:bottom w:val="none" w:sz="0" w:space="0" w:color="auto"/>
        <w:right w:val="none" w:sz="0" w:space="0" w:color="auto"/>
      </w:divBdr>
    </w:div>
    <w:div w:id="1530609887">
      <w:bodyDiv w:val="1"/>
      <w:marLeft w:val="0"/>
      <w:marRight w:val="0"/>
      <w:marTop w:val="0"/>
      <w:marBottom w:val="0"/>
      <w:divBdr>
        <w:top w:val="none" w:sz="0" w:space="0" w:color="auto"/>
        <w:left w:val="none" w:sz="0" w:space="0" w:color="auto"/>
        <w:bottom w:val="none" w:sz="0" w:space="0" w:color="auto"/>
        <w:right w:val="none" w:sz="0" w:space="0" w:color="auto"/>
      </w:divBdr>
    </w:div>
    <w:div w:id="1531146551">
      <w:bodyDiv w:val="1"/>
      <w:marLeft w:val="0"/>
      <w:marRight w:val="0"/>
      <w:marTop w:val="0"/>
      <w:marBottom w:val="0"/>
      <w:divBdr>
        <w:top w:val="none" w:sz="0" w:space="0" w:color="auto"/>
        <w:left w:val="none" w:sz="0" w:space="0" w:color="auto"/>
        <w:bottom w:val="none" w:sz="0" w:space="0" w:color="auto"/>
        <w:right w:val="none" w:sz="0" w:space="0" w:color="auto"/>
      </w:divBdr>
    </w:div>
    <w:div w:id="1532110272">
      <w:bodyDiv w:val="1"/>
      <w:marLeft w:val="0"/>
      <w:marRight w:val="0"/>
      <w:marTop w:val="0"/>
      <w:marBottom w:val="0"/>
      <w:divBdr>
        <w:top w:val="none" w:sz="0" w:space="0" w:color="auto"/>
        <w:left w:val="none" w:sz="0" w:space="0" w:color="auto"/>
        <w:bottom w:val="none" w:sz="0" w:space="0" w:color="auto"/>
        <w:right w:val="none" w:sz="0" w:space="0" w:color="auto"/>
      </w:divBdr>
    </w:div>
    <w:div w:id="1532525478">
      <w:bodyDiv w:val="1"/>
      <w:marLeft w:val="0"/>
      <w:marRight w:val="0"/>
      <w:marTop w:val="0"/>
      <w:marBottom w:val="0"/>
      <w:divBdr>
        <w:top w:val="none" w:sz="0" w:space="0" w:color="auto"/>
        <w:left w:val="none" w:sz="0" w:space="0" w:color="auto"/>
        <w:bottom w:val="none" w:sz="0" w:space="0" w:color="auto"/>
        <w:right w:val="none" w:sz="0" w:space="0" w:color="auto"/>
      </w:divBdr>
    </w:div>
    <w:div w:id="1532568139">
      <w:bodyDiv w:val="1"/>
      <w:marLeft w:val="0"/>
      <w:marRight w:val="0"/>
      <w:marTop w:val="0"/>
      <w:marBottom w:val="0"/>
      <w:divBdr>
        <w:top w:val="none" w:sz="0" w:space="0" w:color="auto"/>
        <w:left w:val="none" w:sz="0" w:space="0" w:color="auto"/>
        <w:bottom w:val="none" w:sz="0" w:space="0" w:color="auto"/>
        <w:right w:val="none" w:sz="0" w:space="0" w:color="auto"/>
      </w:divBdr>
    </w:div>
    <w:div w:id="1533690405">
      <w:bodyDiv w:val="1"/>
      <w:marLeft w:val="0"/>
      <w:marRight w:val="0"/>
      <w:marTop w:val="0"/>
      <w:marBottom w:val="0"/>
      <w:divBdr>
        <w:top w:val="none" w:sz="0" w:space="0" w:color="auto"/>
        <w:left w:val="none" w:sz="0" w:space="0" w:color="auto"/>
        <w:bottom w:val="none" w:sz="0" w:space="0" w:color="auto"/>
        <w:right w:val="none" w:sz="0" w:space="0" w:color="auto"/>
      </w:divBdr>
    </w:div>
    <w:div w:id="1533953648">
      <w:bodyDiv w:val="1"/>
      <w:marLeft w:val="0"/>
      <w:marRight w:val="0"/>
      <w:marTop w:val="0"/>
      <w:marBottom w:val="0"/>
      <w:divBdr>
        <w:top w:val="none" w:sz="0" w:space="0" w:color="auto"/>
        <w:left w:val="none" w:sz="0" w:space="0" w:color="auto"/>
        <w:bottom w:val="none" w:sz="0" w:space="0" w:color="auto"/>
        <w:right w:val="none" w:sz="0" w:space="0" w:color="auto"/>
      </w:divBdr>
    </w:div>
    <w:div w:id="1534340242">
      <w:bodyDiv w:val="1"/>
      <w:marLeft w:val="0"/>
      <w:marRight w:val="0"/>
      <w:marTop w:val="0"/>
      <w:marBottom w:val="0"/>
      <w:divBdr>
        <w:top w:val="none" w:sz="0" w:space="0" w:color="auto"/>
        <w:left w:val="none" w:sz="0" w:space="0" w:color="auto"/>
        <w:bottom w:val="none" w:sz="0" w:space="0" w:color="auto"/>
        <w:right w:val="none" w:sz="0" w:space="0" w:color="auto"/>
      </w:divBdr>
    </w:div>
    <w:div w:id="1534418004">
      <w:bodyDiv w:val="1"/>
      <w:marLeft w:val="0"/>
      <w:marRight w:val="0"/>
      <w:marTop w:val="0"/>
      <w:marBottom w:val="0"/>
      <w:divBdr>
        <w:top w:val="none" w:sz="0" w:space="0" w:color="auto"/>
        <w:left w:val="none" w:sz="0" w:space="0" w:color="auto"/>
        <w:bottom w:val="none" w:sz="0" w:space="0" w:color="auto"/>
        <w:right w:val="none" w:sz="0" w:space="0" w:color="auto"/>
      </w:divBdr>
    </w:div>
    <w:div w:id="1534885794">
      <w:bodyDiv w:val="1"/>
      <w:marLeft w:val="0"/>
      <w:marRight w:val="0"/>
      <w:marTop w:val="0"/>
      <w:marBottom w:val="0"/>
      <w:divBdr>
        <w:top w:val="none" w:sz="0" w:space="0" w:color="auto"/>
        <w:left w:val="none" w:sz="0" w:space="0" w:color="auto"/>
        <w:bottom w:val="none" w:sz="0" w:space="0" w:color="auto"/>
        <w:right w:val="none" w:sz="0" w:space="0" w:color="auto"/>
      </w:divBdr>
    </w:div>
    <w:div w:id="1535343480">
      <w:bodyDiv w:val="1"/>
      <w:marLeft w:val="0"/>
      <w:marRight w:val="0"/>
      <w:marTop w:val="0"/>
      <w:marBottom w:val="0"/>
      <w:divBdr>
        <w:top w:val="none" w:sz="0" w:space="0" w:color="auto"/>
        <w:left w:val="none" w:sz="0" w:space="0" w:color="auto"/>
        <w:bottom w:val="none" w:sz="0" w:space="0" w:color="auto"/>
        <w:right w:val="none" w:sz="0" w:space="0" w:color="auto"/>
      </w:divBdr>
    </w:div>
    <w:div w:id="1535801573">
      <w:bodyDiv w:val="1"/>
      <w:marLeft w:val="0"/>
      <w:marRight w:val="0"/>
      <w:marTop w:val="0"/>
      <w:marBottom w:val="0"/>
      <w:divBdr>
        <w:top w:val="none" w:sz="0" w:space="0" w:color="auto"/>
        <w:left w:val="none" w:sz="0" w:space="0" w:color="auto"/>
        <w:bottom w:val="none" w:sz="0" w:space="0" w:color="auto"/>
        <w:right w:val="none" w:sz="0" w:space="0" w:color="auto"/>
      </w:divBdr>
    </w:div>
    <w:div w:id="1535997101">
      <w:bodyDiv w:val="1"/>
      <w:marLeft w:val="0"/>
      <w:marRight w:val="0"/>
      <w:marTop w:val="0"/>
      <w:marBottom w:val="0"/>
      <w:divBdr>
        <w:top w:val="none" w:sz="0" w:space="0" w:color="auto"/>
        <w:left w:val="none" w:sz="0" w:space="0" w:color="auto"/>
        <w:bottom w:val="none" w:sz="0" w:space="0" w:color="auto"/>
        <w:right w:val="none" w:sz="0" w:space="0" w:color="auto"/>
      </w:divBdr>
    </w:div>
    <w:div w:id="1536191218">
      <w:bodyDiv w:val="1"/>
      <w:marLeft w:val="0"/>
      <w:marRight w:val="0"/>
      <w:marTop w:val="0"/>
      <w:marBottom w:val="0"/>
      <w:divBdr>
        <w:top w:val="none" w:sz="0" w:space="0" w:color="auto"/>
        <w:left w:val="none" w:sz="0" w:space="0" w:color="auto"/>
        <w:bottom w:val="none" w:sz="0" w:space="0" w:color="auto"/>
        <w:right w:val="none" w:sz="0" w:space="0" w:color="auto"/>
      </w:divBdr>
    </w:div>
    <w:div w:id="1536623898">
      <w:bodyDiv w:val="1"/>
      <w:marLeft w:val="0"/>
      <w:marRight w:val="0"/>
      <w:marTop w:val="0"/>
      <w:marBottom w:val="0"/>
      <w:divBdr>
        <w:top w:val="none" w:sz="0" w:space="0" w:color="auto"/>
        <w:left w:val="none" w:sz="0" w:space="0" w:color="auto"/>
        <w:bottom w:val="none" w:sz="0" w:space="0" w:color="auto"/>
        <w:right w:val="none" w:sz="0" w:space="0" w:color="auto"/>
      </w:divBdr>
    </w:div>
    <w:div w:id="1536692880">
      <w:bodyDiv w:val="1"/>
      <w:marLeft w:val="0"/>
      <w:marRight w:val="0"/>
      <w:marTop w:val="0"/>
      <w:marBottom w:val="0"/>
      <w:divBdr>
        <w:top w:val="none" w:sz="0" w:space="0" w:color="auto"/>
        <w:left w:val="none" w:sz="0" w:space="0" w:color="auto"/>
        <w:bottom w:val="none" w:sz="0" w:space="0" w:color="auto"/>
        <w:right w:val="none" w:sz="0" w:space="0" w:color="auto"/>
      </w:divBdr>
    </w:div>
    <w:div w:id="1536693095">
      <w:bodyDiv w:val="1"/>
      <w:marLeft w:val="0"/>
      <w:marRight w:val="0"/>
      <w:marTop w:val="0"/>
      <w:marBottom w:val="0"/>
      <w:divBdr>
        <w:top w:val="none" w:sz="0" w:space="0" w:color="auto"/>
        <w:left w:val="none" w:sz="0" w:space="0" w:color="auto"/>
        <w:bottom w:val="none" w:sz="0" w:space="0" w:color="auto"/>
        <w:right w:val="none" w:sz="0" w:space="0" w:color="auto"/>
      </w:divBdr>
    </w:div>
    <w:div w:id="1536842785">
      <w:bodyDiv w:val="1"/>
      <w:marLeft w:val="0"/>
      <w:marRight w:val="0"/>
      <w:marTop w:val="0"/>
      <w:marBottom w:val="0"/>
      <w:divBdr>
        <w:top w:val="none" w:sz="0" w:space="0" w:color="auto"/>
        <w:left w:val="none" w:sz="0" w:space="0" w:color="auto"/>
        <w:bottom w:val="none" w:sz="0" w:space="0" w:color="auto"/>
        <w:right w:val="none" w:sz="0" w:space="0" w:color="auto"/>
      </w:divBdr>
    </w:div>
    <w:div w:id="1536849741">
      <w:bodyDiv w:val="1"/>
      <w:marLeft w:val="0"/>
      <w:marRight w:val="0"/>
      <w:marTop w:val="0"/>
      <w:marBottom w:val="0"/>
      <w:divBdr>
        <w:top w:val="none" w:sz="0" w:space="0" w:color="auto"/>
        <w:left w:val="none" w:sz="0" w:space="0" w:color="auto"/>
        <w:bottom w:val="none" w:sz="0" w:space="0" w:color="auto"/>
        <w:right w:val="none" w:sz="0" w:space="0" w:color="auto"/>
      </w:divBdr>
    </w:div>
    <w:div w:id="1537040248">
      <w:bodyDiv w:val="1"/>
      <w:marLeft w:val="0"/>
      <w:marRight w:val="0"/>
      <w:marTop w:val="0"/>
      <w:marBottom w:val="0"/>
      <w:divBdr>
        <w:top w:val="none" w:sz="0" w:space="0" w:color="auto"/>
        <w:left w:val="none" w:sz="0" w:space="0" w:color="auto"/>
        <w:bottom w:val="none" w:sz="0" w:space="0" w:color="auto"/>
        <w:right w:val="none" w:sz="0" w:space="0" w:color="auto"/>
      </w:divBdr>
    </w:div>
    <w:div w:id="1537350204">
      <w:bodyDiv w:val="1"/>
      <w:marLeft w:val="0"/>
      <w:marRight w:val="0"/>
      <w:marTop w:val="0"/>
      <w:marBottom w:val="0"/>
      <w:divBdr>
        <w:top w:val="none" w:sz="0" w:space="0" w:color="auto"/>
        <w:left w:val="none" w:sz="0" w:space="0" w:color="auto"/>
        <w:bottom w:val="none" w:sz="0" w:space="0" w:color="auto"/>
        <w:right w:val="none" w:sz="0" w:space="0" w:color="auto"/>
      </w:divBdr>
    </w:div>
    <w:div w:id="1537740893">
      <w:bodyDiv w:val="1"/>
      <w:marLeft w:val="0"/>
      <w:marRight w:val="0"/>
      <w:marTop w:val="0"/>
      <w:marBottom w:val="0"/>
      <w:divBdr>
        <w:top w:val="none" w:sz="0" w:space="0" w:color="auto"/>
        <w:left w:val="none" w:sz="0" w:space="0" w:color="auto"/>
        <w:bottom w:val="none" w:sz="0" w:space="0" w:color="auto"/>
        <w:right w:val="none" w:sz="0" w:space="0" w:color="auto"/>
      </w:divBdr>
    </w:div>
    <w:div w:id="1537960653">
      <w:bodyDiv w:val="1"/>
      <w:marLeft w:val="0"/>
      <w:marRight w:val="0"/>
      <w:marTop w:val="0"/>
      <w:marBottom w:val="0"/>
      <w:divBdr>
        <w:top w:val="none" w:sz="0" w:space="0" w:color="auto"/>
        <w:left w:val="none" w:sz="0" w:space="0" w:color="auto"/>
        <w:bottom w:val="none" w:sz="0" w:space="0" w:color="auto"/>
        <w:right w:val="none" w:sz="0" w:space="0" w:color="auto"/>
      </w:divBdr>
    </w:div>
    <w:div w:id="1538011567">
      <w:bodyDiv w:val="1"/>
      <w:marLeft w:val="0"/>
      <w:marRight w:val="0"/>
      <w:marTop w:val="0"/>
      <w:marBottom w:val="0"/>
      <w:divBdr>
        <w:top w:val="none" w:sz="0" w:space="0" w:color="auto"/>
        <w:left w:val="none" w:sz="0" w:space="0" w:color="auto"/>
        <w:bottom w:val="none" w:sz="0" w:space="0" w:color="auto"/>
        <w:right w:val="none" w:sz="0" w:space="0" w:color="auto"/>
      </w:divBdr>
    </w:div>
    <w:div w:id="1538158380">
      <w:bodyDiv w:val="1"/>
      <w:marLeft w:val="0"/>
      <w:marRight w:val="0"/>
      <w:marTop w:val="0"/>
      <w:marBottom w:val="0"/>
      <w:divBdr>
        <w:top w:val="none" w:sz="0" w:space="0" w:color="auto"/>
        <w:left w:val="none" w:sz="0" w:space="0" w:color="auto"/>
        <w:bottom w:val="none" w:sz="0" w:space="0" w:color="auto"/>
        <w:right w:val="none" w:sz="0" w:space="0" w:color="auto"/>
      </w:divBdr>
    </w:div>
    <w:div w:id="1538663956">
      <w:bodyDiv w:val="1"/>
      <w:marLeft w:val="0"/>
      <w:marRight w:val="0"/>
      <w:marTop w:val="0"/>
      <w:marBottom w:val="0"/>
      <w:divBdr>
        <w:top w:val="none" w:sz="0" w:space="0" w:color="auto"/>
        <w:left w:val="none" w:sz="0" w:space="0" w:color="auto"/>
        <w:bottom w:val="none" w:sz="0" w:space="0" w:color="auto"/>
        <w:right w:val="none" w:sz="0" w:space="0" w:color="auto"/>
      </w:divBdr>
    </w:div>
    <w:div w:id="1539049840">
      <w:bodyDiv w:val="1"/>
      <w:marLeft w:val="0"/>
      <w:marRight w:val="0"/>
      <w:marTop w:val="0"/>
      <w:marBottom w:val="0"/>
      <w:divBdr>
        <w:top w:val="none" w:sz="0" w:space="0" w:color="auto"/>
        <w:left w:val="none" w:sz="0" w:space="0" w:color="auto"/>
        <w:bottom w:val="none" w:sz="0" w:space="0" w:color="auto"/>
        <w:right w:val="none" w:sz="0" w:space="0" w:color="auto"/>
      </w:divBdr>
    </w:div>
    <w:div w:id="1539200992">
      <w:bodyDiv w:val="1"/>
      <w:marLeft w:val="0"/>
      <w:marRight w:val="0"/>
      <w:marTop w:val="0"/>
      <w:marBottom w:val="0"/>
      <w:divBdr>
        <w:top w:val="none" w:sz="0" w:space="0" w:color="auto"/>
        <w:left w:val="none" w:sz="0" w:space="0" w:color="auto"/>
        <w:bottom w:val="none" w:sz="0" w:space="0" w:color="auto"/>
        <w:right w:val="none" w:sz="0" w:space="0" w:color="auto"/>
      </w:divBdr>
    </w:div>
    <w:div w:id="1539396119">
      <w:bodyDiv w:val="1"/>
      <w:marLeft w:val="0"/>
      <w:marRight w:val="0"/>
      <w:marTop w:val="0"/>
      <w:marBottom w:val="0"/>
      <w:divBdr>
        <w:top w:val="none" w:sz="0" w:space="0" w:color="auto"/>
        <w:left w:val="none" w:sz="0" w:space="0" w:color="auto"/>
        <w:bottom w:val="none" w:sz="0" w:space="0" w:color="auto"/>
        <w:right w:val="none" w:sz="0" w:space="0" w:color="auto"/>
      </w:divBdr>
    </w:div>
    <w:div w:id="1539902000">
      <w:bodyDiv w:val="1"/>
      <w:marLeft w:val="0"/>
      <w:marRight w:val="0"/>
      <w:marTop w:val="0"/>
      <w:marBottom w:val="0"/>
      <w:divBdr>
        <w:top w:val="none" w:sz="0" w:space="0" w:color="auto"/>
        <w:left w:val="none" w:sz="0" w:space="0" w:color="auto"/>
        <w:bottom w:val="none" w:sz="0" w:space="0" w:color="auto"/>
        <w:right w:val="none" w:sz="0" w:space="0" w:color="auto"/>
      </w:divBdr>
    </w:div>
    <w:div w:id="1540319284">
      <w:bodyDiv w:val="1"/>
      <w:marLeft w:val="0"/>
      <w:marRight w:val="0"/>
      <w:marTop w:val="0"/>
      <w:marBottom w:val="0"/>
      <w:divBdr>
        <w:top w:val="none" w:sz="0" w:space="0" w:color="auto"/>
        <w:left w:val="none" w:sz="0" w:space="0" w:color="auto"/>
        <w:bottom w:val="none" w:sz="0" w:space="0" w:color="auto"/>
        <w:right w:val="none" w:sz="0" w:space="0" w:color="auto"/>
      </w:divBdr>
    </w:div>
    <w:div w:id="1540508062">
      <w:bodyDiv w:val="1"/>
      <w:marLeft w:val="0"/>
      <w:marRight w:val="0"/>
      <w:marTop w:val="0"/>
      <w:marBottom w:val="0"/>
      <w:divBdr>
        <w:top w:val="none" w:sz="0" w:space="0" w:color="auto"/>
        <w:left w:val="none" w:sz="0" w:space="0" w:color="auto"/>
        <w:bottom w:val="none" w:sz="0" w:space="0" w:color="auto"/>
        <w:right w:val="none" w:sz="0" w:space="0" w:color="auto"/>
      </w:divBdr>
    </w:div>
    <w:div w:id="1540513099">
      <w:bodyDiv w:val="1"/>
      <w:marLeft w:val="0"/>
      <w:marRight w:val="0"/>
      <w:marTop w:val="0"/>
      <w:marBottom w:val="0"/>
      <w:divBdr>
        <w:top w:val="none" w:sz="0" w:space="0" w:color="auto"/>
        <w:left w:val="none" w:sz="0" w:space="0" w:color="auto"/>
        <w:bottom w:val="none" w:sz="0" w:space="0" w:color="auto"/>
        <w:right w:val="none" w:sz="0" w:space="0" w:color="auto"/>
      </w:divBdr>
    </w:div>
    <w:div w:id="1540630952">
      <w:bodyDiv w:val="1"/>
      <w:marLeft w:val="0"/>
      <w:marRight w:val="0"/>
      <w:marTop w:val="0"/>
      <w:marBottom w:val="0"/>
      <w:divBdr>
        <w:top w:val="none" w:sz="0" w:space="0" w:color="auto"/>
        <w:left w:val="none" w:sz="0" w:space="0" w:color="auto"/>
        <w:bottom w:val="none" w:sz="0" w:space="0" w:color="auto"/>
        <w:right w:val="none" w:sz="0" w:space="0" w:color="auto"/>
      </w:divBdr>
    </w:div>
    <w:div w:id="1541088168">
      <w:bodyDiv w:val="1"/>
      <w:marLeft w:val="0"/>
      <w:marRight w:val="0"/>
      <w:marTop w:val="0"/>
      <w:marBottom w:val="0"/>
      <w:divBdr>
        <w:top w:val="none" w:sz="0" w:space="0" w:color="auto"/>
        <w:left w:val="none" w:sz="0" w:space="0" w:color="auto"/>
        <w:bottom w:val="none" w:sz="0" w:space="0" w:color="auto"/>
        <w:right w:val="none" w:sz="0" w:space="0" w:color="auto"/>
      </w:divBdr>
    </w:div>
    <w:div w:id="1541748050">
      <w:bodyDiv w:val="1"/>
      <w:marLeft w:val="0"/>
      <w:marRight w:val="0"/>
      <w:marTop w:val="0"/>
      <w:marBottom w:val="0"/>
      <w:divBdr>
        <w:top w:val="none" w:sz="0" w:space="0" w:color="auto"/>
        <w:left w:val="none" w:sz="0" w:space="0" w:color="auto"/>
        <w:bottom w:val="none" w:sz="0" w:space="0" w:color="auto"/>
        <w:right w:val="none" w:sz="0" w:space="0" w:color="auto"/>
      </w:divBdr>
    </w:div>
    <w:div w:id="1542204819">
      <w:bodyDiv w:val="1"/>
      <w:marLeft w:val="0"/>
      <w:marRight w:val="0"/>
      <w:marTop w:val="0"/>
      <w:marBottom w:val="0"/>
      <w:divBdr>
        <w:top w:val="none" w:sz="0" w:space="0" w:color="auto"/>
        <w:left w:val="none" w:sz="0" w:space="0" w:color="auto"/>
        <w:bottom w:val="none" w:sz="0" w:space="0" w:color="auto"/>
        <w:right w:val="none" w:sz="0" w:space="0" w:color="auto"/>
      </w:divBdr>
    </w:div>
    <w:div w:id="1542325905">
      <w:bodyDiv w:val="1"/>
      <w:marLeft w:val="0"/>
      <w:marRight w:val="0"/>
      <w:marTop w:val="0"/>
      <w:marBottom w:val="0"/>
      <w:divBdr>
        <w:top w:val="none" w:sz="0" w:space="0" w:color="auto"/>
        <w:left w:val="none" w:sz="0" w:space="0" w:color="auto"/>
        <w:bottom w:val="none" w:sz="0" w:space="0" w:color="auto"/>
        <w:right w:val="none" w:sz="0" w:space="0" w:color="auto"/>
      </w:divBdr>
    </w:div>
    <w:div w:id="1542472351">
      <w:bodyDiv w:val="1"/>
      <w:marLeft w:val="0"/>
      <w:marRight w:val="0"/>
      <w:marTop w:val="0"/>
      <w:marBottom w:val="0"/>
      <w:divBdr>
        <w:top w:val="none" w:sz="0" w:space="0" w:color="auto"/>
        <w:left w:val="none" w:sz="0" w:space="0" w:color="auto"/>
        <w:bottom w:val="none" w:sz="0" w:space="0" w:color="auto"/>
        <w:right w:val="none" w:sz="0" w:space="0" w:color="auto"/>
      </w:divBdr>
    </w:div>
    <w:div w:id="1542815340">
      <w:bodyDiv w:val="1"/>
      <w:marLeft w:val="0"/>
      <w:marRight w:val="0"/>
      <w:marTop w:val="0"/>
      <w:marBottom w:val="0"/>
      <w:divBdr>
        <w:top w:val="none" w:sz="0" w:space="0" w:color="auto"/>
        <w:left w:val="none" w:sz="0" w:space="0" w:color="auto"/>
        <w:bottom w:val="none" w:sz="0" w:space="0" w:color="auto"/>
        <w:right w:val="none" w:sz="0" w:space="0" w:color="auto"/>
      </w:divBdr>
    </w:div>
    <w:div w:id="1542935977">
      <w:bodyDiv w:val="1"/>
      <w:marLeft w:val="0"/>
      <w:marRight w:val="0"/>
      <w:marTop w:val="0"/>
      <w:marBottom w:val="0"/>
      <w:divBdr>
        <w:top w:val="none" w:sz="0" w:space="0" w:color="auto"/>
        <w:left w:val="none" w:sz="0" w:space="0" w:color="auto"/>
        <w:bottom w:val="none" w:sz="0" w:space="0" w:color="auto"/>
        <w:right w:val="none" w:sz="0" w:space="0" w:color="auto"/>
      </w:divBdr>
    </w:div>
    <w:div w:id="1543008524">
      <w:bodyDiv w:val="1"/>
      <w:marLeft w:val="0"/>
      <w:marRight w:val="0"/>
      <w:marTop w:val="0"/>
      <w:marBottom w:val="0"/>
      <w:divBdr>
        <w:top w:val="none" w:sz="0" w:space="0" w:color="auto"/>
        <w:left w:val="none" w:sz="0" w:space="0" w:color="auto"/>
        <w:bottom w:val="none" w:sz="0" w:space="0" w:color="auto"/>
        <w:right w:val="none" w:sz="0" w:space="0" w:color="auto"/>
      </w:divBdr>
    </w:div>
    <w:div w:id="1544560806">
      <w:bodyDiv w:val="1"/>
      <w:marLeft w:val="0"/>
      <w:marRight w:val="0"/>
      <w:marTop w:val="0"/>
      <w:marBottom w:val="0"/>
      <w:divBdr>
        <w:top w:val="none" w:sz="0" w:space="0" w:color="auto"/>
        <w:left w:val="none" w:sz="0" w:space="0" w:color="auto"/>
        <w:bottom w:val="none" w:sz="0" w:space="0" w:color="auto"/>
        <w:right w:val="none" w:sz="0" w:space="0" w:color="auto"/>
      </w:divBdr>
    </w:div>
    <w:div w:id="1544711679">
      <w:bodyDiv w:val="1"/>
      <w:marLeft w:val="0"/>
      <w:marRight w:val="0"/>
      <w:marTop w:val="0"/>
      <w:marBottom w:val="0"/>
      <w:divBdr>
        <w:top w:val="none" w:sz="0" w:space="0" w:color="auto"/>
        <w:left w:val="none" w:sz="0" w:space="0" w:color="auto"/>
        <w:bottom w:val="none" w:sz="0" w:space="0" w:color="auto"/>
        <w:right w:val="none" w:sz="0" w:space="0" w:color="auto"/>
      </w:divBdr>
    </w:div>
    <w:div w:id="1544781404">
      <w:bodyDiv w:val="1"/>
      <w:marLeft w:val="0"/>
      <w:marRight w:val="0"/>
      <w:marTop w:val="0"/>
      <w:marBottom w:val="0"/>
      <w:divBdr>
        <w:top w:val="none" w:sz="0" w:space="0" w:color="auto"/>
        <w:left w:val="none" w:sz="0" w:space="0" w:color="auto"/>
        <w:bottom w:val="none" w:sz="0" w:space="0" w:color="auto"/>
        <w:right w:val="none" w:sz="0" w:space="0" w:color="auto"/>
      </w:divBdr>
    </w:div>
    <w:div w:id="1544826946">
      <w:bodyDiv w:val="1"/>
      <w:marLeft w:val="0"/>
      <w:marRight w:val="0"/>
      <w:marTop w:val="0"/>
      <w:marBottom w:val="0"/>
      <w:divBdr>
        <w:top w:val="none" w:sz="0" w:space="0" w:color="auto"/>
        <w:left w:val="none" w:sz="0" w:space="0" w:color="auto"/>
        <w:bottom w:val="none" w:sz="0" w:space="0" w:color="auto"/>
        <w:right w:val="none" w:sz="0" w:space="0" w:color="auto"/>
      </w:divBdr>
    </w:div>
    <w:div w:id="1544830990">
      <w:bodyDiv w:val="1"/>
      <w:marLeft w:val="0"/>
      <w:marRight w:val="0"/>
      <w:marTop w:val="0"/>
      <w:marBottom w:val="0"/>
      <w:divBdr>
        <w:top w:val="none" w:sz="0" w:space="0" w:color="auto"/>
        <w:left w:val="none" w:sz="0" w:space="0" w:color="auto"/>
        <w:bottom w:val="none" w:sz="0" w:space="0" w:color="auto"/>
        <w:right w:val="none" w:sz="0" w:space="0" w:color="auto"/>
      </w:divBdr>
    </w:div>
    <w:div w:id="1545368025">
      <w:bodyDiv w:val="1"/>
      <w:marLeft w:val="0"/>
      <w:marRight w:val="0"/>
      <w:marTop w:val="0"/>
      <w:marBottom w:val="0"/>
      <w:divBdr>
        <w:top w:val="none" w:sz="0" w:space="0" w:color="auto"/>
        <w:left w:val="none" w:sz="0" w:space="0" w:color="auto"/>
        <w:bottom w:val="none" w:sz="0" w:space="0" w:color="auto"/>
        <w:right w:val="none" w:sz="0" w:space="0" w:color="auto"/>
      </w:divBdr>
    </w:div>
    <w:div w:id="1546059826">
      <w:bodyDiv w:val="1"/>
      <w:marLeft w:val="0"/>
      <w:marRight w:val="0"/>
      <w:marTop w:val="0"/>
      <w:marBottom w:val="0"/>
      <w:divBdr>
        <w:top w:val="none" w:sz="0" w:space="0" w:color="auto"/>
        <w:left w:val="none" w:sz="0" w:space="0" w:color="auto"/>
        <w:bottom w:val="none" w:sz="0" w:space="0" w:color="auto"/>
        <w:right w:val="none" w:sz="0" w:space="0" w:color="auto"/>
      </w:divBdr>
    </w:div>
    <w:div w:id="1546061081">
      <w:bodyDiv w:val="1"/>
      <w:marLeft w:val="0"/>
      <w:marRight w:val="0"/>
      <w:marTop w:val="0"/>
      <w:marBottom w:val="0"/>
      <w:divBdr>
        <w:top w:val="none" w:sz="0" w:space="0" w:color="auto"/>
        <w:left w:val="none" w:sz="0" w:space="0" w:color="auto"/>
        <w:bottom w:val="none" w:sz="0" w:space="0" w:color="auto"/>
        <w:right w:val="none" w:sz="0" w:space="0" w:color="auto"/>
      </w:divBdr>
    </w:div>
    <w:div w:id="1546288385">
      <w:bodyDiv w:val="1"/>
      <w:marLeft w:val="0"/>
      <w:marRight w:val="0"/>
      <w:marTop w:val="0"/>
      <w:marBottom w:val="0"/>
      <w:divBdr>
        <w:top w:val="none" w:sz="0" w:space="0" w:color="auto"/>
        <w:left w:val="none" w:sz="0" w:space="0" w:color="auto"/>
        <w:bottom w:val="none" w:sz="0" w:space="0" w:color="auto"/>
        <w:right w:val="none" w:sz="0" w:space="0" w:color="auto"/>
      </w:divBdr>
    </w:div>
    <w:div w:id="1546402499">
      <w:bodyDiv w:val="1"/>
      <w:marLeft w:val="0"/>
      <w:marRight w:val="0"/>
      <w:marTop w:val="0"/>
      <w:marBottom w:val="0"/>
      <w:divBdr>
        <w:top w:val="none" w:sz="0" w:space="0" w:color="auto"/>
        <w:left w:val="none" w:sz="0" w:space="0" w:color="auto"/>
        <w:bottom w:val="none" w:sz="0" w:space="0" w:color="auto"/>
        <w:right w:val="none" w:sz="0" w:space="0" w:color="auto"/>
      </w:divBdr>
    </w:div>
    <w:div w:id="1546404914">
      <w:bodyDiv w:val="1"/>
      <w:marLeft w:val="0"/>
      <w:marRight w:val="0"/>
      <w:marTop w:val="0"/>
      <w:marBottom w:val="0"/>
      <w:divBdr>
        <w:top w:val="none" w:sz="0" w:space="0" w:color="auto"/>
        <w:left w:val="none" w:sz="0" w:space="0" w:color="auto"/>
        <w:bottom w:val="none" w:sz="0" w:space="0" w:color="auto"/>
        <w:right w:val="none" w:sz="0" w:space="0" w:color="auto"/>
      </w:divBdr>
    </w:div>
    <w:div w:id="1546718132">
      <w:bodyDiv w:val="1"/>
      <w:marLeft w:val="0"/>
      <w:marRight w:val="0"/>
      <w:marTop w:val="0"/>
      <w:marBottom w:val="0"/>
      <w:divBdr>
        <w:top w:val="none" w:sz="0" w:space="0" w:color="auto"/>
        <w:left w:val="none" w:sz="0" w:space="0" w:color="auto"/>
        <w:bottom w:val="none" w:sz="0" w:space="0" w:color="auto"/>
        <w:right w:val="none" w:sz="0" w:space="0" w:color="auto"/>
      </w:divBdr>
    </w:div>
    <w:div w:id="1546793577">
      <w:bodyDiv w:val="1"/>
      <w:marLeft w:val="0"/>
      <w:marRight w:val="0"/>
      <w:marTop w:val="0"/>
      <w:marBottom w:val="0"/>
      <w:divBdr>
        <w:top w:val="none" w:sz="0" w:space="0" w:color="auto"/>
        <w:left w:val="none" w:sz="0" w:space="0" w:color="auto"/>
        <w:bottom w:val="none" w:sz="0" w:space="0" w:color="auto"/>
        <w:right w:val="none" w:sz="0" w:space="0" w:color="auto"/>
      </w:divBdr>
    </w:div>
    <w:div w:id="1547791464">
      <w:bodyDiv w:val="1"/>
      <w:marLeft w:val="0"/>
      <w:marRight w:val="0"/>
      <w:marTop w:val="0"/>
      <w:marBottom w:val="0"/>
      <w:divBdr>
        <w:top w:val="none" w:sz="0" w:space="0" w:color="auto"/>
        <w:left w:val="none" w:sz="0" w:space="0" w:color="auto"/>
        <w:bottom w:val="none" w:sz="0" w:space="0" w:color="auto"/>
        <w:right w:val="none" w:sz="0" w:space="0" w:color="auto"/>
      </w:divBdr>
    </w:div>
    <w:div w:id="1548224164">
      <w:bodyDiv w:val="1"/>
      <w:marLeft w:val="0"/>
      <w:marRight w:val="0"/>
      <w:marTop w:val="0"/>
      <w:marBottom w:val="0"/>
      <w:divBdr>
        <w:top w:val="none" w:sz="0" w:space="0" w:color="auto"/>
        <w:left w:val="none" w:sz="0" w:space="0" w:color="auto"/>
        <w:bottom w:val="none" w:sz="0" w:space="0" w:color="auto"/>
        <w:right w:val="none" w:sz="0" w:space="0" w:color="auto"/>
      </w:divBdr>
    </w:div>
    <w:div w:id="1548252834">
      <w:bodyDiv w:val="1"/>
      <w:marLeft w:val="0"/>
      <w:marRight w:val="0"/>
      <w:marTop w:val="0"/>
      <w:marBottom w:val="0"/>
      <w:divBdr>
        <w:top w:val="none" w:sz="0" w:space="0" w:color="auto"/>
        <w:left w:val="none" w:sz="0" w:space="0" w:color="auto"/>
        <w:bottom w:val="none" w:sz="0" w:space="0" w:color="auto"/>
        <w:right w:val="none" w:sz="0" w:space="0" w:color="auto"/>
      </w:divBdr>
    </w:div>
    <w:div w:id="1548639344">
      <w:bodyDiv w:val="1"/>
      <w:marLeft w:val="0"/>
      <w:marRight w:val="0"/>
      <w:marTop w:val="0"/>
      <w:marBottom w:val="0"/>
      <w:divBdr>
        <w:top w:val="none" w:sz="0" w:space="0" w:color="auto"/>
        <w:left w:val="none" w:sz="0" w:space="0" w:color="auto"/>
        <w:bottom w:val="none" w:sz="0" w:space="0" w:color="auto"/>
        <w:right w:val="none" w:sz="0" w:space="0" w:color="auto"/>
      </w:divBdr>
    </w:div>
    <w:div w:id="1548757796">
      <w:bodyDiv w:val="1"/>
      <w:marLeft w:val="0"/>
      <w:marRight w:val="0"/>
      <w:marTop w:val="0"/>
      <w:marBottom w:val="0"/>
      <w:divBdr>
        <w:top w:val="none" w:sz="0" w:space="0" w:color="auto"/>
        <w:left w:val="none" w:sz="0" w:space="0" w:color="auto"/>
        <w:bottom w:val="none" w:sz="0" w:space="0" w:color="auto"/>
        <w:right w:val="none" w:sz="0" w:space="0" w:color="auto"/>
      </w:divBdr>
    </w:div>
    <w:div w:id="1548954935">
      <w:bodyDiv w:val="1"/>
      <w:marLeft w:val="0"/>
      <w:marRight w:val="0"/>
      <w:marTop w:val="0"/>
      <w:marBottom w:val="0"/>
      <w:divBdr>
        <w:top w:val="none" w:sz="0" w:space="0" w:color="auto"/>
        <w:left w:val="none" w:sz="0" w:space="0" w:color="auto"/>
        <w:bottom w:val="none" w:sz="0" w:space="0" w:color="auto"/>
        <w:right w:val="none" w:sz="0" w:space="0" w:color="auto"/>
      </w:divBdr>
    </w:div>
    <w:div w:id="1549759581">
      <w:bodyDiv w:val="1"/>
      <w:marLeft w:val="0"/>
      <w:marRight w:val="0"/>
      <w:marTop w:val="0"/>
      <w:marBottom w:val="0"/>
      <w:divBdr>
        <w:top w:val="none" w:sz="0" w:space="0" w:color="auto"/>
        <w:left w:val="none" w:sz="0" w:space="0" w:color="auto"/>
        <w:bottom w:val="none" w:sz="0" w:space="0" w:color="auto"/>
        <w:right w:val="none" w:sz="0" w:space="0" w:color="auto"/>
      </w:divBdr>
    </w:div>
    <w:div w:id="1549803685">
      <w:bodyDiv w:val="1"/>
      <w:marLeft w:val="0"/>
      <w:marRight w:val="0"/>
      <w:marTop w:val="0"/>
      <w:marBottom w:val="0"/>
      <w:divBdr>
        <w:top w:val="none" w:sz="0" w:space="0" w:color="auto"/>
        <w:left w:val="none" w:sz="0" w:space="0" w:color="auto"/>
        <w:bottom w:val="none" w:sz="0" w:space="0" w:color="auto"/>
        <w:right w:val="none" w:sz="0" w:space="0" w:color="auto"/>
      </w:divBdr>
    </w:div>
    <w:div w:id="1550259378">
      <w:bodyDiv w:val="1"/>
      <w:marLeft w:val="0"/>
      <w:marRight w:val="0"/>
      <w:marTop w:val="0"/>
      <w:marBottom w:val="0"/>
      <w:divBdr>
        <w:top w:val="none" w:sz="0" w:space="0" w:color="auto"/>
        <w:left w:val="none" w:sz="0" w:space="0" w:color="auto"/>
        <w:bottom w:val="none" w:sz="0" w:space="0" w:color="auto"/>
        <w:right w:val="none" w:sz="0" w:space="0" w:color="auto"/>
      </w:divBdr>
    </w:div>
    <w:div w:id="1551192089">
      <w:bodyDiv w:val="1"/>
      <w:marLeft w:val="0"/>
      <w:marRight w:val="0"/>
      <w:marTop w:val="0"/>
      <w:marBottom w:val="0"/>
      <w:divBdr>
        <w:top w:val="none" w:sz="0" w:space="0" w:color="auto"/>
        <w:left w:val="none" w:sz="0" w:space="0" w:color="auto"/>
        <w:bottom w:val="none" w:sz="0" w:space="0" w:color="auto"/>
        <w:right w:val="none" w:sz="0" w:space="0" w:color="auto"/>
      </w:divBdr>
    </w:div>
    <w:div w:id="1551763098">
      <w:bodyDiv w:val="1"/>
      <w:marLeft w:val="0"/>
      <w:marRight w:val="0"/>
      <w:marTop w:val="0"/>
      <w:marBottom w:val="0"/>
      <w:divBdr>
        <w:top w:val="none" w:sz="0" w:space="0" w:color="auto"/>
        <w:left w:val="none" w:sz="0" w:space="0" w:color="auto"/>
        <w:bottom w:val="none" w:sz="0" w:space="0" w:color="auto"/>
        <w:right w:val="none" w:sz="0" w:space="0" w:color="auto"/>
      </w:divBdr>
    </w:div>
    <w:div w:id="1552108557">
      <w:bodyDiv w:val="1"/>
      <w:marLeft w:val="0"/>
      <w:marRight w:val="0"/>
      <w:marTop w:val="0"/>
      <w:marBottom w:val="0"/>
      <w:divBdr>
        <w:top w:val="none" w:sz="0" w:space="0" w:color="auto"/>
        <w:left w:val="none" w:sz="0" w:space="0" w:color="auto"/>
        <w:bottom w:val="none" w:sz="0" w:space="0" w:color="auto"/>
        <w:right w:val="none" w:sz="0" w:space="0" w:color="auto"/>
      </w:divBdr>
    </w:div>
    <w:div w:id="1552382253">
      <w:bodyDiv w:val="1"/>
      <w:marLeft w:val="0"/>
      <w:marRight w:val="0"/>
      <w:marTop w:val="0"/>
      <w:marBottom w:val="0"/>
      <w:divBdr>
        <w:top w:val="none" w:sz="0" w:space="0" w:color="auto"/>
        <w:left w:val="none" w:sz="0" w:space="0" w:color="auto"/>
        <w:bottom w:val="none" w:sz="0" w:space="0" w:color="auto"/>
        <w:right w:val="none" w:sz="0" w:space="0" w:color="auto"/>
      </w:divBdr>
    </w:div>
    <w:div w:id="1552494188">
      <w:bodyDiv w:val="1"/>
      <w:marLeft w:val="0"/>
      <w:marRight w:val="0"/>
      <w:marTop w:val="0"/>
      <w:marBottom w:val="0"/>
      <w:divBdr>
        <w:top w:val="none" w:sz="0" w:space="0" w:color="auto"/>
        <w:left w:val="none" w:sz="0" w:space="0" w:color="auto"/>
        <w:bottom w:val="none" w:sz="0" w:space="0" w:color="auto"/>
        <w:right w:val="none" w:sz="0" w:space="0" w:color="auto"/>
      </w:divBdr>
    </w:div>
    <w:div w:id="1553735525">
      <w:bodyDiv w:val="1"/>
      <w:marLeft w:val="0"/>
      <w:marRight w:val="0"/>
      <w:marTop w:val="0"/>
      <w:marBottom w:val="0"/>
      <w:divBdr>
        <w:top w:val="none" w:sz="0" w:space="0" w:color="auto"/>
        <w:left w:val="none" w:sz="0" w:space="0" w:color="auto"/>
        <w:bottom w:val="none" w:sz="0" w:space="0" w:color="auto"/>
        <w:right w:val="none" w:sz="0" w:space="0" w:color="auto"/>
      </w:divBdr>
    </w:div>
    <w:div w:id="1554195692">
      <w:bodyDiv w:val="1"/>
      <w:marLeft w:val="0"/>
      <w:marRight w:val="0"/>
      <w:marTop w:val="0"/>
      <w:marBottom w:val="0"/>
      <w:divBdr>
        <w:top w:val="none" w:sz="0" w:space="0" w:color="auto"/>
        <w:left w:val="none" w:sz="0" w:space="0" w:color="auto"/>
        <w:bottom w:val="none" w:sz="0" w:space="0" w:color="auto"/>
        <w:right w:val="none" w:sz="0" w:space="0" w:color="auto"/>
      </w:divBdr>
    </w:div>
    <w:div w:id="1554387515">
      <w:bodyDiv w:val="1"/>
      <w:marLeft w:val="0"/>
      <w:marRight w:val="0"/>
      <w:marTop w:val="0"/>
      <w:marBottom w:val="0"/>
      <w:divBdr>
        <w:top w:val="none" w:sz="0" w:space="0" w:color="auto"/>
        <w:left w:val="none" w:sz="0" w:space="0" w:color="auto"/>
        <w:bottom w:val="none" w:sz="0" w:space="0" w:color="auto"/>
        <w:right w:val="none" w:sz="0" w:space="0" w:color="auto"/>
      </w:divBdr>
    </w:div>
    <w:div w:id="1554611061">
      <w:bodyDiv w:val="1"/>
      <w:marLeft w:val="0"/>
      <w:marRight w:val="0"/>
      <w:marTop w:val="0"/>
      <w:marBottom w:val="0"/>
      <w:divBdr>
        <w:top w:val="none" w:sz="0" w:space="0" w:color="auto"/>
        <w:left w:val="none" w:sz="0" w:space="0" w:color="auto"/>
        <w:bottom w:val="none" w:sz="0" w:space="0" w:color="auto"/>
        <w:right w:val="none" w:sz="0" w:space="0" w:color="auto"/>
      </w:divBdr>
    </w:div>
    <w:div w:id="1555392027">
      <w:bodyDiv w:val="1"/>
      <w:marLeft w:val="0"/>
      <w:marRight w:val="0"/>
      <w:marTop w:val="0"/>
      <w:marBottom w:val="0"/>
      <w:divBdr>
        <w:top w:val="none" w:sz="0" w:space="0" w:color="auto"/>
        <w:left w:val="none" w:sz="0" w:space="0" w:color="auto"/>
        <w:bottom w:val="none" w:sz="0" w:space="0" w:color="auto"/>
        <w:right w:val="none" w:sz="0" w:space="0" w:color="auto"/>
      </w:divBdr>
    </w:div>
    <w:div w:id="1555700357">
      <w:bodyDiv w:val="1"/>
      <w:marLeft w:val="0"/>
      <w:marRight w:val="0"/>
      <w:marTop w:val="0"/>
      <w:marBottom w:val="0"/>
      <w:divBdr>
        <w:top w:val="none" w:sz="0" w:space="0" w:color="auto"/>
        <w:left w:val="none" w:sz="0" w:space="0" w:color="auto"/>
        <w:bottom w:val="none" w:sz="0" w:space="0" w:color="auto"/>
        <w:right w:val="none" w:sz="0" w:space="0" w:color="auto"/>
      </w:divBdr>
    </w:div>
    <w:div w:id="1555847629">
      <w:bodyDiv w:val="1"/>
      <w:marLeft w:val="0"/>
      <w:marRight w:val="0"/>
      <w:marTop w:val="0"/>
      <w:marBottom w:val="0"/>
      <w:divBdr>
        <w:top w:val="none" w:sz="0" w:space="0" w:color="auto"/>
        <w:left w:val="none" w:sz="0" w:space="0" w:color="auto"/>
        <w:bottom w:val="none" w:sz="0" w:space="0" w:color="auto"/>
        <w:right w:val="none" w:sz="0" w:space="0" w:color="auto"/>
      </w:divBdr>
    </w:div>
    <w:div w:id="1555848287">
      <w:bodyDiv w:val="1"/>
      <w:marLeft w:val="0"/>
      <w:marRight w:val="0"/>
      <w:marTop w:val="0"/>
      <w:marBottom w:val="0"/>
      <w:divBdr>
        <w:top w:val="none" w:sz="0" w:space="0" w:color="auto"/>
        <w:left w:val="none" w:sz="0" w:space="0" w:color="auto"/>
        <w:bottom w:val="none" w:sz="0" w:space="0" w:color="auto"/>
        <w:right w:val="none" w:sz="0" w:space="0" w:color="auto"/>
      </w:divBdr>
    </w:div>
    <w:div w:id="1556502647">
      <w:bodyDiv w:val="1"/>
      <w:marLeft w:val="0"/>
      <w:marRight w:val="0"/>
      <w:marTop w:val="0"/>
      <w:marBottom w:val="0"/>
      <w:divBdr>
        <w:top w:val="none" w:sz="0" w:space="0" w:color="auto"/>
        <w:left w:val="none" w:sz="0" w:space="0" w:color="auto"/>
        <w:bottom w:val="none" w:sz="0" w:space="0" w:color="auto"/>
        <w:right w:val="none" w:sz="0" w:space="0" w:color="auto"/>
      </w:divBdr>
    </w:div>
    <w:div w:id="1556551738">
      <w:bodyDiv w:val="1"/>
      <w:marLeft w:val="0"/>
      <w:marRight w:val="0"/>
      <w:marTop w:val="0"/>
      <w:marBottom w:val="0"/>
      <w:divBdr>
        <w:top w:val="none" w:sz="0" w:space="0" w:color="auto"/>
        <w:left w:val="none" w:sz="0" w:space="0" w:color="auto"/>
        <w:bottom w:val="none" w:sz="0" w:space="0" w:color="auto"/>
        <w:right w:val="none" w:sz="0" w:space="0" w:color="auto"/>
      </w:divBdr>
    </w:div>
    <w:div w:id="1557429483">
      <w:bodyDiv w:val="1"/>
      <w:marLeft w:val="0"/>
      <w:marRight w:val="0"/>
      <w:marTop w:val="0"/>
      <w:marBottom w:val="0"/>
      <w:divBdr>
        <w:top w:val="none" w:sz="0" w:space="0" w:color="auto"/>
        <w:left w:val="none" w:sz="0" w:space="0" w:color="auto"/>
        <w:bottom w:val="none" w:sz="0" w:space="0" w:color="auto"/>
        <w:right w:val="none" w:sz="0" w:space="0" w:color="auto"/>
      </w:divBdr>
    </w:div>
    <w:div w:id="1557929866">
      <w:bodyDiv w:val="1"/>
      <w:marLeft w:val="0"/>
      <w:marRight w:val="0"/>
      <w:marTop w:val="0"/>
      <w:marBottom w:val="0"/>
      <w:divBdr>
        <w:top w:val="none" w:sz="0" w:space="0" w:color="auto"/>
        <w:left w:val="none" w:sz="0" w:space="0" w:color="auto"/>
        <w:bottom w:val="none" w:sz="0" w:space="0" w:color="auto"/>
        <w:right w:val="none" w:sz="0" w:space="0" w:color="auto"/>
      </w:divBdr>
    </w:div>
    <w:div w:id="1558009873">
      <w:bodyDiv w:val="1"/>
      <w:marLeft w:val="0"/>
      <w:marRight w:val="0"/>
      <w:marTop w:val="0"/>
      <w:marBottom w:val="0"/>
      <w:divBdr>
        <w:top w:val="none" w:sz="0" w:space="0" w:color="auto"/>
        <w:left w:val="none" w:sz="0" w:space="0" w:color="auto"/>
        <w:bottom w:val="none" w:sz="0" w:space="0" w:color="auto"/>
        <w:right w:val="none" w:sz="0" w:space="0" w:color="auto"/>
      </w:divBdr>
    </w:div>
    <w:div w:id="1558738366">
      <w:bodyDiv w:val="1"/>
      <w:marLeft w:val="0"/>
      <w:marRight w:val="0"/>
      <w:marTop w:val="0"/>
      <w:marBottom w:val="0"/>
      <w:divBdr>
        <w:top w:val="none" w:sz="0" w:space="0" w:color="auto"/>
        <w:left w:val="none" w:sz="0" w:space="0" w:color="auto"/>
        <w:bottom w:val="none" w:sz="0" w:space="0" w:color="auto"/>
        <w:right w:val="none" w:sz="0" w:space="0" w:color="auto"/>
      </w:divBdr>
    </w:div>
    <w:div w:id="1558781557">
      <w:bodyDiv w:val="1"/>
      <w:marLeft w:val="0"/>
      <w:marRight w:val="0"/>
      <w:marTop w:val="0"/>
      <w:marBottom w:val="0"/>
      <w:divBdr>
        <w:top w:val="none" w:sz="0" w:space="0" w:color="auto"/>
        <w:left w:val="none" w:sz="0" w:space="0" w:color="auto"/>
        <w:bottom w:val="none" w:sz="0" w:space="0" w:color="auto"/>
        <w:right w:val="none" w:sz="0" w:space="0" w:color="auto"/>
      </w:divBdr>
    </w:div>
    <w:div w:id="1559168013">
      <w:bodyDiv w:val="1"/>
      <w:marLeft w:val="0"/>
      <w:marRight w:val="0"/>
      <w:marTop w:val="0"/>
      <w:marBottom w:val="0"/>
      <w:divBdr>
        <w:top w:val="none" w:sz="0" w:space="0" w:color="auto"/>
        <w:left w:val="none" w:sz="0" w:space="0" w:color="auto"/>
        <w:bottom w:val="none" w:sz="0" w:space="0" w:color="auto"/>
        <w:right w:val="none" w:sz="0" w:space="0" w:color="auto"/>
      </w:divBdr>
    </w:div>
    <w:div w:id="1559169389">
      <w:bodyDiv w:val="1"/>
      <w:marLeft w:val="0"/>
      <w:marRight w:val="0"/>
      <w:marTop w:val="0"/>
      <w:marBottom w:val="0"/>
      <w:divBdr>
        <w:top w:val="none" w:sz="0" w:space="0" w:color="auto"/>
        <w:left w:val="none" w:sz="0" w:space="0" w:color="auto"/>
        <w:bottom w:val="none" w:sz="0" w:space="0" w:color="auto"/>
        <w:right w:val="none" w:sz="0" w:space="0" w:color="auto"/>
      </w:divBdr>
    </w:div>
    <w:div w:id="1559390137">
      <w:bodyDiv w:val="1"/>
      <w:marLeft w:val="0"/>
      <w:marRight w:val="0"/>
      <w:marTop w:val="0"/>
      <w:marBottom w:val="0"/>
      <w:divBdr>
        <w:top w:val="none" w:sz="0" w:space="0" w:color="auto"/>
        <w:left w:val="none" w:sz="0" w:space="0" w:color="auto"/>
        <w:bottom w:val="none" w:sz="0" w:space="0" w:color="auto"/>
        <w:right w:val="none" w:sz="0" w:space="0" w:color="auto"/>
      </w:divBdr>
    </w:div>
    <w:div w:id="1559826634">
      <w:bodyDiv w:val="1"/>
      <w:marLeft w:val="0"/>
      <w:marRight w:val="0"/>
      <w:marTop w:val="0"/>
      <w:marBottom w:val="0"/>
      <w:divBdr>
        <w:top w:val="none" w:sz="0" w:space="0" w:color="auto"/>
        <w:left w:val="none" w:sz="0" w:space="0" w:color="auto"/>
        <w:bottom w:val="none" w:sz="0" w:space="0" w:color="auto"/>
        <w:right w:val="none" w:sz="0" w:space="0" w:color="auto"/>
      </w:divBdr>
    </w:div>
    <w:div w:id="1559854586">
      <w:bodyDiv w:val="1"/>
      <w:marLeft w:val="0"/>
      <w:marRight w:val="0"/>
      <w:marTop w:val="0"/>
      <w:marBottom w:val="0"/>
      <w:divBdr>
        <w:top w:val="none" w:sz="0" w:space="0" w:color="auto"/>
        <w:left w:val="none" w:sz="0" w:space="0" w:color="auto"/>
        <w:bottom w:val="none" w:sz="0" w:space="0" w:color="auto"/>
        <w:right w:val="none" w:sz="0" w:space="0" w:color="auto"/>
      </w:divBdr>
    </w:div>
    <w:div w:id="1560049427">
      <w:bodyDiv w:val="1"/>
      <w:marLeft w:val="0"/>
      <w:marRight w:val="0"/>
      <w:marTop w:val="0"/>
      <w:marBottom w:val="0"/>
      <w:divBdr>
        <w:top w:val="none" w:sz="0" w:space="0" w:color="auto"/>
        <w:left w:val="none" w:sz="0" w:space="0" w:color="auto"/>
        <w:bottom w:val="none" w:sz="0" w:space="0" w:color="auto"/>
        <w:right w:val="none" w:sz="0" w:space="0" w:color="auto"/>
      </w:divBdr>
    </w:div>
    <w:div w:id="1560435743">
      <w:bodyDiv w:val="1"/>
      <w:marLeft w:val="0"/>
      <w:marRight w:val="0"/>
      <w:marTop w:val="0"/>
      <w:marBottom w:val="0"/>
      <w:divBdr>
        <w:top w:val="none" w:sz="0" w:space="0" w:color="auto"/>
        <w:left w:val="none" w:sz="0" w:space="0" w:color="auto"/>
        <w:bottom w:val="none" w:sz="0" w:space="0" w:color="auto"/>
        <w:right w:val="none" w:sz="0" w:space="0" w:color="auto"/>
      </w:divBdr>
    </w:div>
    <w:div w:id="1561671992">
      <w:bodyDiv w:val="1"/>
      <w:marLeft w:val="0"/>
      <w:marRight w:val="0"/>
      <w:marTop w:val="0"/>
      <w:marBottom w:val="0"/>
      <w:divBdr>
        <w:top w:val="none" w:sz="0" w:space="0" w:color="auto"/>
        <w:left w:val="none" w:sz="0" w:space="0" w:color="auto"/>
        <w:bottom w:val="none" w:sz="0" w:space="0" w:color="auto"/>
        <w:right w:val="none" w:sz="0" w:space="0" w:color="auto"/>
      </w:divBdr>
    </w:div>
    <w:div w:id="1561746203">
      <w:bodyDiv w:val="1"/>
      <w:marLeft w:val="0"/>
      <w:marRight w:val="0"/>
      <w:marTop w:val="0"/>
      <w:marBottom w:val="0"/>
      <w:divBdr>
        <w:top w:val="none" w:sz="0" w:space="0" w:color="auto"/>
        <w:left w:val="none" w:sz="0" w:space="0" w:color="auto"/>
        <w:bottom w:val="none" w:sz="0" w:space="0" w:color="auto"/>
        <w:right w:val="none" w:sz="0" w:space="0" w:color="auto"/>
      </w:divBdr>
    </w:div>
    <w:div w:id="1561943930">
      <w:bodyDiv w:val="1"/>
      <w:marLeft w:val="0"/>
      <w:marRight w:val="0"/>
      <w:marTop w:val="0"/>
      <w:marBottom w:val="0"/>
      <w:divBdr>
        <w:top w:val="none" w:sz="0" w:space="0" w:color="auto"/>
        <w:left w:val="none" w:sz="0" w:space="0" w:color="auto"/>
        <w:bottom w:val="none" w:sz="0" w:space="0" w:color="auto"/>
        <w:right w:val="none" w:sz="0" w:space="0" w:color="auto"/>
      </w:divBdr>
    </w:div>
    <w:div w:id="1562716855">
      <w:bodyDiv w:val="1"/>
      <w:marLeft w:val="0"/>
      <w:marRight w:val="0"/>
      <w:marTop w:val="0"/>
      <w:marBottom w:val="0"/>
      <w:divBdr>
        <w:top w:val="none" w:sz="0" w:space="0" w:color="auto"/>
        <w:left w:val="none" w:sz="0" w:space="0" w:color="auto"/>
        <w:bottom w:val="none" w:sz="0" w:space="0" w:color="auto"/>
        <w:right w:val="none" w:sz="0" w:space="0" w:color="auto"/>
      </w:divBdr>
    </w:div>
    <w:div w:id="1563176184">
      <w:bodyDiv w:val="1"/>
      <w:marLeft w:val="0"/>
      <w:marRight w:val="0"/>
      <w:marTop w:val="0"/>
      <w:marBottom w:val="0"/>
      <w:divBdr>
        <w:top w:val="none" w:sz="0" w:space="0" w:color="auto"/>
        <w:left w:val="none" w:sz="0" w:space="0" w:color="auto"/>
        <w:bottom w:val="none" w:sz="0" w:space="0" w:color="auto"/>
        <w:right w:val="none" w:sz="0" w:space="0" w:color="auto"/>
      </w:divBdr>
    </w:div>
    <w:div w:id="1563372034">
      <w:bodyDiv w:val="1"/>
      <w:marLeft w:val="0"/>
      <w:marRight w:val="0"/>
      <w:marTop w:val="0"/>
      <w:marBottom w:val="0"/>
      <w:divBdr>
        <w:top w:val="none" w:sz="0" w:space="0" w:color="auto"/>
        <w:left w:val="none" w:sz="0" w:space="0" w:color="auto"/>
        <w:bottom w:val="none" w:sz="0" w:space="0" w:color="auto"/>
        <w:right w:val="none" w:sz="0" w:space="0" w:color="auto"/>
      </w:divBdr>
    </w:div>
    <w:div w:id="1563562764">
      <w:bodyDiv w:val="1"/>
      <w:marLeft w:val="0"/>
      <w:marRight w:val="0"/>
      <w:marTop w:val="0"/>
      <w:marBottom w:val="0"/>
      <w:divBdr>
        <w:top w:val="none" w:sz="0" w:space="0" w:color="auto"/>
        <w:left w:val="none" w:sz="0" w:space="0" w:color="auto"/>
        <w:bottom w:val="none" w:sz="0" w:space="0" w:color="auto"/>
        <w:right w:val="none" w:sz="0" w:space="0" w:color="auto"/>
      </w:divBdr>
    </w:div>
    <w:div w:id="1563562815">
      <w:bodyDiv w:val="1"/>
      <w:marLeft w:val="0"/>
      <w:marRight w:val="0"/>
      <w:marTop w:val="0"/>
      <w:marBottom w:val="0"/>
      <w:divBdr>
        <w:top w:val="none" w:sz="0" w:space="0" w:color="auto"/>
        <w:left w:val="none" w:sz="0" w:space="0" w:color="auto"/>
        <w:bottom w:val="none" w:sz="0" w:space="0" w:color="auto"/>
        <w:right w:val="none" w:sz="0" w:space="0" w:color="auto"/>
      </w:divBdr>
    </w:div>
    <w:div w:id="1563756781">
      <w:bodyDiv w:val="1"/>
      <w:marLeft w:val="0"/>
      <w:marRight w:val="0"/>
      <w:marTop w:val="0"/>
      <w:marBottom w:val="0"/>
      <w:divBdr>
        <w:top w:val="none" w:sz="0" w:space="0" w:color="auto"/>
        <w:left w:val="none" w:sz="0" w:space="0" w:color="auto"/>
        <w:bottom w:val="none" w:sz="0" w:space="0" w:color="auto"/>
        <w:right w:val="none" w:sz="0" w:space="0" w:color="auto"/>
      </w:divBdr>
    </w:div>
    <w:div w:id="1563952622">
      <w:bodyDiv w:val="1"/>
      <w:marLeft w:val="0"/>
      <w:marRight w:val="0"/>
      <w:marTop w:val="0"/>
      <w:marBottom w:val="0"/>
      <w:divBdr>
        <w:top w:val="none" w:sz="0" w:space="0" w:color="auto"/>
        <w:left w:val="none" w:sz="0" w:space="0" w:color="auto"/>
        <w:bottom w:val="none" w:sz="0" w:space="0" w:color="auto"/>
        <w:right w:val="none" w:sz="0" w:space="0" w:color="auto"/>
      </w:divBdr>
    </w:div>
    <w:div w:id="1564682047">
      <w:bodyDiv w:val="1"/>
      <w:marLeft w:val="0"/>
      <w:marRight w:val="0"/>
      <w:marTop w:val="0"/>
      <w:marBottom w:val="0"/>
      <w:divBdr>
        <w:top w:val="none" w:sz="0" w:space="0" w:color="auto"/>
        <w:left w:val="none" w:sz="0" w:space="0" w:color="auto"/>
        <w:bottom w:val="none" w:sz="0" w:space="0" w:color="auto"/>
        <w:right w:val="none" w:sz="0" w:space="0" w:color="auto"/>
      </w:divBdr>
    </w:div>
    <w:div w:id="1564870030">
      <w:bodyDiv w:val="1"/>
      <w:marLeft w:val="0"/>
      <w:marRight w:val="0"/>
      <w:marTop w:val="0"/>
      <w:marBottom w:val="0"/>
      <w:divBdr>
        <w:top w:val="none" w:sz="0" w:space="0" w:color="auto"/>
        <w:left w:val="none" w:sz="0" w:space="0" w:color="auto"/>
        <w:bottom w:val="none" w:sz="0" w:space="0" w:color="auto"/>
        <w:right w:val="none" w:sz="0" w:space="0" w:color="auto"/>
      </w:divBdr>
    </w:div>
    <w:div w:id="1565215967">
      <w:bodyDiv w:val="1"/>
      <w:marLeft w:val="0"/>
      <w:marRight w:val="0"/>
      <w:marTop w:val="0"/>
      <w:marBottom w:val="0"/>
      <w:divBdr>
        <w:top w:val="none" w:sz="0" w:space="0" w:color="auto"/>
        <w:left w:val="none" w:sz="0" w:space="0" w:color="auto"/>
        <w:bottom w:val="none" w:sz="0" w:space="0" w:color="auto"/>
        <w:right w:val="none" w:sz="0" w:space="0" w:color="auto"/>
      </w:divBdr>
    </w:div>
    <w:div w:id="1565293354">
      <w:bodyDiv w:val="1"/>
      <w:marLeft w:val="0"/>
      <w:marRight w:val="0"/>
      <w:marTop w:val="0"/>
      <w:marBottom w:val="0"/>
      <w:divBdr>
        <w:top w:val="none" w:sz="0" w:space="0" w:color="auto"/>
        <w:left w:val="none" w:sz="0" w:space="0" w:color="auto"/>
        <w:bottom w:val="none" w:sz="0" w:space="0" w:color="auto"/>
        <w:right w:val="none" w:sz="0" w:space="0" w:color="auto"/>
      </w:divBdr>
    </w:div>
    <w:div w:id="1566262580">
      <w:bodyDiv w:val="1"/>
      <w:marLeft w:val="0"/>
      <w:marRight w:val="0"/>
      <w:marTop w:val="0"/>
      <w:marBottom w:val="0"/>
      <w:divBdr>
        <w:top w:val="none" w:sz="0" w:space="0" w:color="auto"/>
        <w:left w:val="none" w:sz="0" w:space="0" w:color="auto"/>
        <w:bottom w:val="none" w:sz="0" w:space="0" w:color="auto"/>
        <w:right w:val="none" w:sz="0" w:space="0" w:color="auto"/>
      </w:divBdr>
    </w:div>
    <w:div w:id="1566795123">
      <w:bodyDiv w:val="1"/>
      <w:marLeft w:val="0"/>
      <w:marRight w:val="0"/>
      <w:marTop w:val="0"/>
      <w:marBottom w:val="0"/>
      <w:divBdr>
        <w:top w:val="none" w:sz="0" w:space="0" w:color="auto"/>
        <w:left w:val="none" w:sz="0" w:space="0" w:color="auto"/>
        <w:bottom w:val="none" w:sz="0" w:space="0" w:color="auto"/>
        <w:right w:val="none" w:sz="0" w:space="0" w:color="auto"/>
      </w:divBdr>
    </w:div>
    <w:div w:id="1567035301">
      <w:bodyDiv w:val="1"/>
      <w:marLeft w:val="0"/>
      <w:marRight w:val="0"/>
      <w:marTop w:val="0"/>
      <w:marBottom w:val="0"/>
      <w:divBdr>
        <w:top w:val="none" w:sz="0" w:space="0" w:color="auto"/>
        <w:left w:val="none" w:sz="0" w:space="0" w:color="auto"/>
        <w:bottom w:val="none" w:sz="0" w:space="0" w:color="auto"/>
        <w:right w:val="none" w:sz="0" w:space="0" w:color="auto"/>
      </w:divBdr>
    </w:div>
    <w:div w:id="1567036663">
      <w:bodyDiv w:val="1"/>
      <w:marLeft w:val="0"/>
      <w:marRight w:val="0"/>
      <w:marTop w:val="0"/>
      <w:marBottom w:val="0"/>
      <w:divBdr>
        <w:top w:val="none" w:sz="0" w:space="0" w:color="auto"/>
        <w:left w:val="none" w:sz="0" w:space="0" w:color="auto"/>
        <w:bottom w:val="none" w:sz="0" w:space="0" w:color="auto"/>
        <w:right w:val="none" w:sz="0" w:space="0" w:color="auto"/>
      </w:divBdr>
    </w:div>
    <w:div w:id="1567842299">
      <w:bodyDiv w:val="1"/>
      <w:marLeft w:val="0"/>
      <w:marRight w:val="0"/>
      <w:marTop w:val="0"/>
      <w:marBottom w:val="0"/>
      <w:divBdr>
        <w:top w:val="none" w:sz="0" w:space="0" w:color="auto"/>
        <w:left w:val="none" w:sz="0" w:space="0" w:color="auto"/>
        <w:bottom w:val="none" w:sz="0" w:space="0" w:color="auto"/>
        <w:right w:val="none" w:sz="0" w:space="0" w:color="auto"/>
      </w:divBdr>
    </w:div>
    <w:div w:id="1568953528">
      <w:bodyDiv w:val="1"/>
      <w:marLeft w:val="0"/>
      <w:marRight w:val="0"/>
      <w:marTop w:val="0"/>
      <w:marBottom w:val="0"/>
      <w:divBdr>
        <w:top w:val="none" w:sz="0" w:space="0" w:color="auto"/>
        <w:left w:val="none" w:sz="0" w:space="0" w:color="auto"/>
        <w:bottom w:val="none" w:sz="0" w:space="0" w:color="auto"/>
        <w:right w:val="none" w:sz="0" w:space="0" w:color="auto"/>
      </w:divBdr>
    </w:div>
    <w:div w:id="1569418878">
      <w:bodyDiv w:val="1"/>
      <w:marLeft w:val="0"/>
      <w:marRight w:val="0"/>
      <w:marTop w:val="0"/>
      <w:marBottom w:val="0"/>
      <w:divBdr>
        <w:top w:val="none" w:sz="0" w:space="0" w:color="auto"/>
        <w:left w:val="none" w:sz="0" w:space="0" w:color="auto"/>
        <w:bottom w:val="none" w:sz="0" w:space="0" w:color="auto"/>
        <w:right w:val="none" w:sz="0" w:space="0" w:color="auto"/>
      </w:divBdr>
    </w:div>
    <w:div w:id="1569875223">
      <w:bodyDiv w:val="1"/>
      <w:marLeft w:val="0"/>
      <w:marRight w:val="0"/>
      <w:marTop w:val="0"/>
      <w:marBottom w:val="0"/>
      <w:divBdr>
        <w:top w:val="none" w:sz="0" w:space="0" w:color="auto"/>
        <w:left w:val="none" w:sz="0" w:space="0" w:color="auto"/>
        <w:bottom w:val="none" w:sz="0" w:space="0" w:color="auto"/>
        <w:right w:val="none" w:sz="0" w:space="0" w:color="auto"/>
      </w:divBdr>
    </w:div>
    <w:div w:id="1570340195">
      <w:bodyDiv w:val="1"/>
      <w:marLeft w:val="0"/>
      <w:marRight w:val="0"/>
      <w:marTop w:val="0"/>
      <w:marBottom w:val="0"/>
      <w:divBdr>
        <w:top w:val="none" w:sz="0" w:space="0" w:color="auto"/>
        <w:left w:val="none" w:sz="0" w:space="0" w:color="auto"/>
        <w:bottom w:val="none" w:sz="0" w:space="0" w:color="auto"/>
        <w:right w:val="none" w:sz="0" w:space="0" w:color="auto"/>
      </w:divBdr>
    </w:div>
    <w:div w:id="1570577188">
      <w:bodyDiv w:val="1"/>
      <w:marLeft w:val="0"/>
      <w:marRight w:val="0"/>
      <w:marTop w:val="0"/>
      <w:marBottom w:val="0"/>
      <w:divBdr>
        <w:top w:val="none" w:sz="0" w:space="0" w:color="auto"/>
        <w:left w:val="none" w:sz="0" w:space="0" w:color="auto"/>
        <w:bottom w:val="none" w:sz="0" w:space="0" w:color="auto"/>
        <w:right w:val="none" w:sz="0" w:space="0" w:color="auto"/>
      </w:divBdr>
    </w:div>
    <w:div w:id="1570726277">
      <w:bodyDiv w:val="1"/>
      <w:marLeft w:val="0"/>
      <w:marRight w:val="0"/>
      <w:marTop w:val="0"/>
      <w:marBottom w:val="0"/>
      <w:divBdr>
        <w:top w:val="none" w:sz="0" w:space="0" w:color="auto"/>
        <w:left w:val="none" w:sz="0" w:space="0" w:color="auto"/>
        <w:bottom w:val="none" w:sz="0" w:space="0" w:color="auto"/>
        <w:right w:val="none" w:sz="0" w:space="0" w:color="auto"/>
      </w:divBdr>
    </w:div>
    <w:div w:id="1570799565">
      <w:bodyDiv w:val="1"/>
      <w:marLeft w:val="0"/>
      <w:marRight w:val="0"/>
      <w:marTop w:val="0"/>
      <w:marBottom w:val="0"/>
      <w:divBdr>
        <w:top w:val="none" w:sz="0" w:space="0" w:color="auto"/>
        <w:left w:val="none" w:sz="0" w:space="0" w:color="auto"/>
        <w:bottom w:val="none" w:sz="0" w:space="0" w:color="auto"/>
        <w:right w:val="none" w:sz="0" w:space="0" w:color="auto"/>
      </w:divBdr>
    </w:div>
    <w:div w:id="1571192245">
      <w:bodyDiv w:val="1"/>
      <w:marLeft w:val="0"/>
      <w:marRight w:val="0"/>
      <w:marTop w:val="0"/>
      <w:marBottom w:val="0"/>
      <w:divBdr>
        <w:top w:val="none" w:sz="0" w:space="0" w:color="auto"/>
        <w:left w:val="none" w:sz="0" w:space="0" w:color="auto"/>
        <w:bottom w:val="none" w:sz="0" w:space="0" w:color="auto"/>
        <w:right w:val="none" w:sz="0" w:space="0" w:color="auto"/>
      </w:divBdr>
    </w:div>
    <w:div w:id="1572037018">
      <w:bodyDiv w:val="1"/>
      <w:marLeft w:val="0"/>
      <w:marRight w:val="0"/>
      <w:marTop w:val="0"/>
      <w:marBottom w:val="0"/>
      <w:divBdr>
        <w:top w:val="none" w:sz="0" w:space="0" w:color="auto"/>
        <w:left w:val="none" w:sz="0" w:space="0" w:color="auto"/>
        <w:bottom w:val="none" w:sz="0" w:space="0" w:color="auto"/>
        <w:right w:val="none" w:sz="0" w:space="0" w:color="auto"/>
      </w:divBdr>
    </w:div>
    <w:div w:id="1572235565">
      <w:bodyDiv w:val="1"/>
      <w:marLeft w:val="0"/>
      <w:marRight w:val="0"/>
      <w:marTop w:val="0"/>
      <w:marBottom w:val="0"/>
      <w:divBdr>
        <w:top w:val="none" w:sz="0" w:space="0" w:color="auto"/>
        <w:left w:val="none" w:sz="0" w:space="0" w:color="auto"/>
        <w:bottom w:val="none" w:sz="0" w:space="0" w:color="auto"/>
        <w:right w:val="none" w:sz="0" w:space="0" w:color="auto"/>
      </w:divBdr>
    </w:div>
    <w:div w:id="1572959448">
      <w:bodyDiv w:val="1"/>
      <w:marLeft w:val="0"/>
      <w:marRight w:val="0"/>
      <w:marTop w:val="0"/>
      <w:marBottom w:val="0"/>
      <w:divBdr>
        <w:top w:val="none" w:sz="0" w:space="0" w:color="auto"/>
        <w:left w:val="none" w:sz="0" w:space="0" w:color="auto"/>
        <w:bottom w:val="none" w:sz="0" w:space="0" w:color="auto"/>
        <w:right w:val="none" w:sz="0" w:space="0" w:color="auto"/>
      </w:divBdr>
    </w:div>
    <w:div w:id="1573005624">
      <w:bodyDiv w:val="1"/>
      <w:marLeft w:val="0"/>
      <w:marRight w:val="0"/>
      <w:marTop w:val="0"/>
      <w:marBottom w:val="0"/>
      <w:divBdr>
        <w:top w:val="none" w:sz="0" w:space="0" w:color="auto"/>
        <w:left w:val="none" w:sz="0" w:space="0" w:color="auto"/>
        <w:bottom w:val="none" w:sz="0" w:space="0" w:color="auto"/>
        <w:right w:val="none" w:sz="0" w:space="0" w:color="auto"/>
      </w:divBdr>
    </w:div>
    <w:div w:id="1573075839">
      <w:bodyDiv w:val="1"/>
      <w:marLeft w:val="0"/>
      <w:marRight w:val="0"/>
      <w:marTop w:val="0"/>
      <w:marBottom w:val="0"/>
      <w:divBdr>
        <w:top w:val="none" w:sz="0" w:space="0" w:color="auto"/>
        <w:left w:val="none" w:sz="0" w:space="0" w:color="auto"/>
        <w:bottom w:val="none" w:sz="0" w:space="0" w:color="auto"/>
        <w:right w:val="none" w:sz="0" w:space="0" w:color="auto"/>
      </w:divBdr>
    </w:div>
    <w:div w:id="1573268714">
      <w:bodyDiv w:val="1"/>
      <w:marLeft w:val="0"/>
      <w:marRight w:val="0"/>
      <w:marTop w:val="0"/>
      <w:marBottom w:val="0"/>
      <w:divBdr>
        <w:top w:val="none" w:sz="0" w:space="0" w:color="auto"/>
        <w:left w:val="none" w:sz="0" w:space="0" w:color="auto"/>
        <w:bottom w:val="none" w:sz="0" w:space="0" w:color="auto"/>
        <w:right w:val="none" w:sz="0" w:space="0" w:color="auto"/>
      </w:divBdr>
    </w:div>
    <w:div w:id="1573468362">
      <w:bodyDiv w:val="1"/>
      <w:marLeft w:val="0"/>
      <w:marRight w:val="0"/>
      <w:marTop w:val="0"/>
      <w:marBottom w:val="0"/>
      <w:divBdr>
        <w:top w:val="none" w:sz="0" w:space="0" w:color="auto"/>
        <w:left w:val="none" w:sz="0" w:space="0" w:color="auto"/>
        <w:bottom w:val="none" w:sz="0" w:space="0" w:color="auto"/>
        <w:right w:val="none" w:sz="0" w:space="0" w:color="auto"/>
      </w:divBdr>
    </w:div>
    <w:div w:id="1573659405">
      <w:bodyDiv w:val="1"/>
      <w:marLeft w:val="0"/>
      <w:marRight w:val="0"/>
      <w:marTop w:val="0"/>
      <w:marBottom w:val="0"/>
      <w:divBdr>
        <w:top w:val="none" w:sz="0" w:space="0" w:color="auto"/>
        <w:left w:val="none" w:sz="0" w:space="0" w:color="auto"/>
        <w:bottom w:val="none" w:sz="0" w:space="0" w:color="auto"/>
        <w:right w:val="none" w:sz="0" w:space="0" w:color="auto"/>
      </w:divBdr>
    </w:div>
    <w:div w:id="1573808558">
      <w:bodyDiv w:val="1"/>
      <w:marLeft w:val="0"/>
      <w:marRight w:val="0"/>
      <w:marTop w:val="0"/>
      <w:marBottom w:val="0"/>
      <w:divBdr>
        <w:top w:val="none" w:sz="0" w:space="0" w:color="auto"/>
        <w:left w:val="none" w:sz="0" w:space="0" w:color="auto"/>
        <w:bottom w:val="none" w:sz="0" w:space="0" w:color="auto"/>
        <w:right w:val="none" w:sz="0" w:space="0" w:color="auto"/>
      </w:divBdr>
    </w:div>
    <w:div w:id="1574121307">
      <w:bodyDiv w:val="1"/>
      <w:marLeft w:val="0"/>
      <w:marRight w:val="0"/>
      <w:marTop w:val="0"/>
      <w:marBottom w:val="0"/>
      <w:divBdr>
        <w:top w:val="none" w:sz="0" w:space="0" w:color="auto"/>
        <w:left w:val="none" w:sz="0" w:space="0" w:color="auto"/>
        <w:bottom w:val="none" w:sz="0" w:space="0" w:color="auto"/>
        <w:right w:val="none" w:sz="0" w:space="0" w:color="auto"/>
      </w:divBdr>
    </w:div>
    <w:div w:id="1574319201">
      <w:bodyDiv w:val="1"/>
      <w:marLeft w:val="0"/>
      <w:marRight w:val="0"/>
      <w:marTop w:val="0"/>
      <w:marBottom w:val="0"/>
      <w:divBdr>
        <w:top w:val="none" w:sz="0" w:space="0" w:color="auto"/>
        <w:left w:val="none" w:sz="0" w:space="0" w:color="auto"/>
        <w:bottom w:val="none" w:sz="0" w:space="0" w:color="auto"/>
        <w:right w:val="none" w:sz="0" w:space="0" w:color="auto"/>
      </w:divBdr>
    </w:div>
    <w:div w:id="1574387859">
      <w:bodyDiv w:val="1"/>
      <w:marLeft w:val="0"/>
      <w:marRight w:val="0"/>
      <w:marTop w:val="0"/>
      <w:marBottom w:val="0"/>
      <w:divBdr>
        <w:top w:val="none" w:sz="0" w:space="0" w:color="auto"/>
        <w:left w:val="none" w:sz="0" w:space="0" w:color="auto"/>
        <w:bottom w:val="none" w:sz="0" w:space="0" w:color="auto"/>
        <w:right w:val="none" w:sz="0" w:space="0" w:color="auto"/>
      </w:divBdr>
    </w:div>
    <w:div w:id="1574700211">
      <w:bodyDiv w:val="1"/>
      <w:marLeft w:val="0"/>
      <w:marRight w:val="0"/>
      <w:marTop w:val="0"/>
      <w:marBottom w:val="0"/>
      <w:divBdr>
        <w:top w:val="none" w:sz="0" w:space="0" w:color="auto"/>
        <w:left w:val="none" w:sz="0" w:space="0" w:color="auto"/>
        <w:bottom w:val="none" w:sz="0" w:space="0" w:color="auto"/>
        <w:right w:val="none" w:sz="0" w:space="0" w:color="auto"/>
      </w:divBdr>
    </w:div>
    <w:div w:id="1575047418">
      <w:bodyDiv w:val="1"/>
      <w:marLeft w:val="0"/>
      <w:marRight w:val="0"/>
      <w:marTop w:val="0"/>
      <w:marBottom w:val="0"/>
      <w:divBdr>
        <w:top w:val="none" w:sz="0" w:space="0" w:color="auto"/>
        <w:left w:val="none" w:sz="0" w:space="0" w:color="auto"/>
        <w:bottom w:val="none" w:sz="0" w:space="0" w:color="auto"/>
        <w:right w:val="none" w:sz="0" w:space="0" w:color="auto"/>
      </w:divBdr>
    </w:div>
    <w:div w:id="1575121191">
      <w:bodyDiv w:val="1"/>
      <w:marLeft w:val="0"/>
      <w:marRight w:val="0"/>
      <w:marTop w:val="0"/>
      <w:marBottom w:val="0"/>
      <w:divBdr>
        <w:top w:val="none" w:sz="0" w:space="0" w:color="auto"/>
        <w:left w:val="none" w:sz="0" w:space="0" w:color="auto"/>
        <w:bottom w:val="none" w:sz="0" w:space="0" w:color="auto"/>
        <w:right w:val="none" w:sz="0" w:space="0" w:color="auto"/>
      </w:divBdr>
    </w:div>
    <w:div w:id="1575164050">
      <w:bodyDiv w:val="1"/>
      <w:marLeft w:val="0"/>
      <w:marRight w:val="0"/>
      <w:marTop w:val="0"/>
      <w:marBottom w:val="0"/>
      <w:divBdr>
        <w:top w:val="none" w:sz="0" w:space="0" w:color="auto"/>
        <w:left w:val="none" w:sz="0" w:space="0" w:color="auto"/>
        <w:bottom w:val="none" w:sz="0" w:space="0" w:color="auto"/>
        <w:right w:val="none" w:sz="0" w:space="0" w:color="auto"/>
      </w:divBdr>
    </w:div>
    <w:div w:id="1575235478">
      <w:bodyDiv w:val="1"/>
      <w:marLeft w:val="0"/>
      <w:marRight w:val="0"/>
      <w:marTop w:val="0"/>
      <w:marBottom w:val="0"/>
      <w:divBdr>
        <w:top w:val="none" w:sz="0" w:space="0" w:color="auto"/>
        <w:left w:val="none" w:sz="0" w:space="0" w:color="auto"/>
        <w:bottom w:val="none" w:sz="0" w:space="0" w:color="auto"/>
        <w:right w:val="none" w:sz="0" w:space="0" w:color="auto"/>
      </w:divBdr>
    </w:div>
    <w:div w:id="1576041092">
      <w:bodyDiv w:val="1"/>
      <w:marLeft w:val="0"/>
      <w:marRight w:val="0"/>
      <w:marTop w:val="0"/>
      <w:marBottom w:val="0"/>
      <w:divBdr>
        <w:top w:val="none" w:sz="0" w:space="0" w:color="auto"/>
        <w:left w:val="none" w:sz="0" w:space="0" w:color="auto"/>
        <w:bottom w:val="none" w:sz="0" w:space="0" w:color="auto"/>
        <w:right w:val="none" w:sz="0" w:space="0" w:color="auto"/>
      </w:divBdr>
    </w:div>
    <w:div w:id="1576741666">
      <w:bodyDiv w:val="1"/>
      <w:marLeft w:val="0"/>
      <w:marRight w:val="0"/>
      <w:marTop w:val="0"/>
      <w:marBottom w:val="0"/>
      <w:divBdr>
        <w:top w:val="none" w:sz="0" w:space="0" w:color="auto"/>
        <w:left w:val="none" w:sz="0" w:space="0" w:color="auto"/>
        <w:bottom w:val="none" w:sz="0" w:space="0" w:color="auto"/>
        <w:right w:val="none" w:sz="0" w:space="0" w:color="auto"/>
      </w:divBdr>
    </w:div>
    <w:div w:id="1577089112">
      <w:bodyDiv w:val="1"/>
      <w:marLeft w:val="0"/>
      <w:marRight w:val="0"/>
      <w:marTop w:val="0"/>
      <w:marBottom w:val="0"/>
      <w:divBdr>
        <w:top w:val="none" w:sz="0" w:space="0" w:color="auto"/>
        <w:left w:val="none" w:sz="0" w:space="0" w:color="auto"/>
        <w:bottom w:val="none" w:sz="0" w:space="0" w:color="auto"/>
        <w:right w:val="none" w:sz="0" w:space="0" w:color="auto"/>
      </w:divBdr>
    </w:div>
    <w:div w:id="1577133650">
      <w:bodyDiv w:val="1"/>
      <w:marLeft w:val="0"/>
      <w:marRight w:val="0"/>
      <w:marTop w:val="0"/>
      <w:marBottom w:val="0"/>
      <w:divBdr>
        <w:top w:val="none" w:sz="0" w:space="0" w:color="auto"/>
        <w:left w:val="none" w:sz="0" w:space="0" w:color="auto"/>
        <w:bottom w:val="none" w:sz="0" w:space="0" w:color="auto"/>
        <w:right w:val="none" w:sz="0" w:space="0" w:color="auto"/>
      </w:divBdr>
    </w:div>
    <w:div w:id="1577203620">
      <w:bodyDiv w:val="1"/>
      <w:marLeft w:val="0"/>
      <w:marRight w:val="0"/>
      <w:marTop w:val="0"/>
      <w:marBottom w:val="0"/>
      <w:divBdr>
        <w:top w:val="none" w:sz="0" w:space="0" w:color="auto"/>
        <w:left w:val="none" w:sz="0" w:space="0" w:color="auto"/>
        <w:bottom w:val="none" w:sz="0" w:space="0" w:color="auto"/>
        <w:right w:val="none" w:sz="0" w:space="0" w:color="auto"/>
      </w:divBdr>
    </w:div>
    <w:div w:id="1577279166">
      <w:bodyDiv w:val="1"/>
      <w:marLeft w:val="0"/>
      <w:marRight w:val="0"/>
      <w:marTop w:val="0"/>
      <w:marBottom w:val="0"/>
      <w:divBdr>
        <w:top w:val="none" w:sz="0" w:space="0" w:color="auto"/>
        <w:left w:val="none" w:sz="0" w:space="0" w:color="auto"/>
        <w:bottom w:val="none" w:sz="0" w:space="0" w:color="auto"/>
        <w:right w:val="none" w:sz="0" w:space="0" w:color="auto"/>
      </w:divBdr>
    </w:div>
    <w:div w:id="1577475709">
      <w:bodyDiv w:val="1"/>
      <w:marLeft w:val="0"/>
      <w:marRight w:val="0"/>
      <w:marTop w:val="0"/>
      <w:marBottom w:val="0"/>
      <w:divBdr>
        <w:top w:val="none" w:sz="0" w:space="0" w:color="auto"/>
        <w:left w:val="none" w:sz="0" w:space="0" w:color="auto"/>
        <w:bottom w:val="none" w:sz="0" w:space="0" w:color="auto"/>
        <w:right w:val="none" w:sz="0" w:space="0" w:color="auto"/>
      </w:divBdr>
    </w:div>
    <w:div w:id="1577477300">
      <w:bodyDiv w:val="1"/>
      <w:marLeft w:val="0"/>
      <w:marRight w:val="0"/>
      <w:marTop w:val="0"/>
      <w:marBottom w:val="0"/>
      <w:divBdr>
        <w:top w:val="none" w:sz="0" w:space="0" w:color="auto"/>
        <w:left w:val="none" w:sz="0" w:space="0" w:color="auto"/>
        <w:bottom w:val="none" w:sz="0" w:space="0" w:color="auto"/>
        <w:right w:val="none" w:sz="0" w:space="0" w:color="auto"/>
      </w:divBdr>
    </w:div>
    <w:div w:id="1577592536">
      <w:bodyDiv w:val="1"/>
      <w:marLeft w:val="0"/>
      <w:marRight w:val="0"/>
      <w:marTop w:val="0"/>
      <w:marBottom w:val="0"/>
      <w:divBdr>
        <w:top w:val="none" w:sz="0" w:space="0" w:color="auto"/>
        <w:left w:val="none" w:sz="0" w:space="0" w:color="auto"/>
        <w:bottom w:val="none" w:sz="0" w:space="0" w:color="auto"/>
        <w:right w:val="none" w:sz="0" w:space="0" w:color="auto"/>
      </w:divBdr>
    </w:div>
    <w:div w:id="1577745977">
      <w:bodyDiv w:val="1"/>
      <w:marLeft w:val="0"/>
      <w:marRight w:val="0"/>
      <w:marTop w:val="0"/>
      <w:marBottom w:val="0"/>
      <w:divBdr>
        <w:top w:val="none" w:sz="0" w:space="0" w:color="auto"/>
        <w:left w:val="none" w:sz="0" w:space="0" w:color="auto"/>
        <w:bottom w:val="none" w:sz="0" w:space="0" w:color="auto"/>
        <w:right w:val="none" w:sz="0" w:space="0" w:color="auto"/>
      </w:divBdr>
    </w:div>
    <w:div w:id="1578174156">
      <w:bodyDiv w:val="1"/>
      <w:marLeft w:val="0"/>
      <w:marRight w:val="0"/>
      <w:marTop w:val="0"/>
      <w:marBottom w:val="0"/>
      <w:divBdr>
        <w:top w:val="none" w:sz="0" w:space="0" w:color="auto"/>
        <w:left w:val="none" w:sz="0" w:space="0" w:color="auto"/>
        <w:bottom w:val="none" w:sz="0" w:space="0" w:color="auto"/>
        <w:right w:val="none" w:sz="0" w:space="0" w:color="auto"/>
      </w:divBdr>
    </w:div>
    <w:div w:id="1578831518">
      <w:bodyDiv w:val="1"/>
      <w:marLeft w:val="0"/>
      <w:marRight w:val="0"/>
      <w:marTop w:val="0"/>
      <w:marBottom w:val="0"/>
      <w:divBdr>
        <w:top w:val="none" w:sz="0" w:space="0" w:color="auto"/>
        <w:left w:val="none" w:sz="0" w:space="0" w:color="auto"/>
        <w:bottom w:val="none" w:sz="0" w:space="0" w:color="auto"/>
        <w:right w:val="none" w:sz="0" w:space="0" w:color="auto"/>
      </w:divBdr>
    </w:div>
    <w:div w:id="1578978719">
      <w:bodyDiv w:val="1"/>
      <w:marLeft w:val="0"/>
      <w:marRight w:val="0"/>
      <w:marTop w:val="0"/>
      <w:marBottom w:val="0"/>
      <w:divBdr>
        <w:top w:val="none" w:sz="0" w:space="0" w:color="auto"/>
        <w:left w:val="none" w:sz="0" w:space="0" w:color="auto"/>
        <w:bottom w:val="none" w:sz="0" w:space="0" w:color="auto"/>
        <w:right w:val="none" w:sz="0" w:space="0" w:color="auto"/>
      </w:divBdr>
    </w:div>
    <w:div w:id="1579753044">
      <w:bodyDiv w:val="1"/>
      <w:marLeft w:val="0"/>
      <w:marRight w:val="0"/>
      <w:marTop w:val="0"/>
      <w:marBottom w:val="0"/>
      <w:divBdr>
        <w:top w:val="none" w:sz="0" w:space="0" w:color="auto"/>
        <w:left w:val="none" w:sz="0" w:space="0" w:color="auto"/>
        <w:bottom w:val="none" w:sz="0" w:space="0" w:color="auto"/>
        <w:right w:val="none" w:sz="0" w:space="0" w:color="auto"/>
      </w:divBdr>
    </w:div>
    <w:div w:id="1580169171">
      <w:bodyDiv w:val="1"/>
      <w:marLeft w:val="0"/>
      <w:marRight w:val="0"/>
      <w:marTop w:val="0"/>
      <w:marBottom w:val="0"/>
      <w:divBdr>
        <w:top w:val="none" w:sz="0" w:space="0" w:color="auto"/>
        <w:left w:val="none" w:sz="0" w:space="0" w:color="auto"/>
        <w:bottom w:val="none" w:sz="0" w:space="0" w:color="auto"/>
        <w:right w:val="none" w:sz="0" w:space="0" w:color="auto"/>
      </w:divBdr>
    </w:div>
    <w:div w:id="1581715264">
      <w:bodyDiv w:val="1"/>
      <w:marLeft w:val="0"/>
      <w:marRight w:val="0"/>
      <w:marTop w:val="0"/>
      <w:marBottom w:val="0"/>
      <w:divBdr>
        <w:top w:val="none" w:sz="0" w:space="0" w:color="auto"/>
        <w:left w:val="none" w:sz="0" w:space="0" w:color="auto"/>
        <w:bottom w:val="none" w:sz="0" w:space="0" w:color="auto"/>
        <w:right w:val="none" w:sz="0" w:space="0" w:color="auto"/>
      </w:divBdr>
    </w:div>
    <w:div w:id="1581871755">
      <w:bodyDiv w:val="1"/>
      <w:marLeft w:val="0"/>
      <w:marRight w:val="0"/>
      <w:marTop w:val="0"/>
      <w:marBottom w:val="0"/>
      <w:divBdr>
        <w:top w:val="none" w:sz="0" w:space="0" w:color="auto"/>
        <w:left w:val="none" w:sz="0" w:space="0" w:color="auto"/>
        <w:bottom w:val="none" w:sz="0" w:space="0" w:color="auto"/>
        <w:right w:val="none" w:sz="0" w:space="0" w:color="auto"/>
      </w:divBdr>
    </w:div>
    <w:div w:id="1582256071">
      <w:bodyDiv w:val="1"/>
      <w:marLeft w:val="0"/>
      <w:marRight w:val="0"/>
      <w:marTop w:val="0"/>
      <w:marBottom w:val="0"/>
      <w:divBdr>
        <w:top w:val="none" w:sz="0" w:space="0" w:color="auto"/>
        <w:left w:val="none" w:sz="0" w:space="0" w:color="auto"/>
        <w:bottom w:val="none" w:sz="0" w:space="0" w:color="auto"/>
        <w:right w:val="none" w:sz="0" w:space="0" w:color="auto"/>
      </w:divBdr>
    </w:div>
    <w:div w:id="1583643271">
      <w:bodyDiv w:val="1"/>
      <w:marLeft w:val="0"/>
      <w:marRight w:val="0"/>
      <w:marTop w:val="0"/>
      <w:marBottom w:val="0"/>
      <w:divBdr>
        <w:top w:val="none" w:sz="0" w:space="0" w:color="auto"/>
        <w:left w:val="none" w:sz="0" w:space="0" w:color="auto"/>
        <w:bottom w:val="none" w:sz="0" w:space="0" w:color="auto"/>
        <w:right w:val="none" w:sz="0" w:space="0" w:color="auto"/>
      </w:divBdr>
    </w:div>
    <w:div w:id="1584683322">
      <w:bodyDiv w:val="1"/>
      <w:marLeft w:val="0"/>
      <w:marRight w:val="0"/>
      <w:marTop w:val="0"/>
      <w:marBottom w:val="0"/>
      <w:divBdr>
        <w:top w:val="none" w:sz="0" w:space="0" w:color="auto"/>
        <w:left w:val="none" w:sz="0" w:space="0" w:color="auto"/>
        <w:bottom w:val="none" w:sz="0" w:space="0" w:color="auto"/>
        <w:right w:val="none" w:sz="0" w:space="0" w:color="auto"/>
      </w:divBdr>
    </w:div>
    <w:div w:id="1584878383">
      <w:bodyDiv w:val="1"/>
      <w:marLeft w:val="0"/>
      <w:marRight w:val="0"/>
      <w:marTop w:val="0"/>
      <w:marBottom w:val="0"/>
      <w:divBdr>
        <w:top w:val="none" w:sz="0" w:space="0" w:color="auto"/>
        <w:left w:val="none" w:sz="0" w:space="0" w:color="auto"/>
        <w:bottom w:val="none" w:sz="0" w:space="0" w:color="auto"/>
        <w:right w:val="none" w:sz="0" w:space="0" w:color="auto"/>
      </w:divBdr>
    </w:div>
    <w:div w:id="1585257257">
      <w:bodyDiv w:val="1"/>
      <w:marLeft w:val="0"/>
      <w:marRight w:val="0"/>
      <w:marTop w:val="0"/>
      <w:marBottom w:val="0"/>
      <w:divBdr>
        <w:top w:val="none" w:sz="0" w:space="0" w:color="auto"/>
        <w:left w:val="none" w:sz="0" w:space="0" w:color="auto"/>
        <w:bottom w:val="none" w:sz="0" w:space="0" w:color="auto"/>
        <w:right w:val="none" w:sz="0" w:space="0" w:color="auto"/>
      </w:divBdr>
    </w:div>
    <w:div w:id="1585340765">
      <w:bodyDiv w:val="1"/>
      <w:marLeft w:val="0"/>
      <w:marRight w:val="0"/>
      <w:marTop w:val="0"/>
      <w:marBottom w:val="0"/>
      <w:divBdr>
        <w:top w:val="none" w:sz="0" w:space="0" w:color="auto"/>
        <w:left w:val="none" w:sz="0" w:space="0" w:color="auto"/>
        <w:bottom w:val="none" w:sz="0" w:space="0" w:color="auto"/>
        <w:right w:val="none" w:sz="0" w:space="0" w:color="auto"/>
      </w:divBdr>
    </w:div>
    <w:div w:id="1585604015">
      <w:bodyDiv w:val="1"/>
      <w:marLeft w:val="0"/>
      <w:marRight w:val="0"/>
      <w:marTop w:val="0"/>
      <w:marBottom w:val="0"/>
      <w:divBdr>
        <w:top w:val="none" w:sz="0" w:space="0" w:color="auto"/>
        <w:left w:val="none" w:sz="0" w:space="0" w:color="auto"/>
        <w:bottom w:val="none" w:sz="0" w:space="0" w:color="auto"/>
        <w:right w:val="none" w:sz="0" w:space="0" w:color="auto"/>
      </w:divBdr>
    </w:div>
    <w:div w:id="1585803612">
      <w:bodyDiv w:val="1"/>
      <w:marLeft w:val="0"/>
      <w:marRight w:val="0"/>
      <w:marTop w:val="0"/>
      <w:marBottom w:val="0"/>
      <w:divBdr>
        <w:top w:val="none" w:sz="0" w:space="0" w:color="auto"/>
        <w:left w:val="none" w:sz="0" w:space="0" w:color="auto"/>
        <w:bottom w:val="none" w:sz="0" w:space="0" w:color="auto"/>
        <w:right w:val="none" w:sz="0" w:space="0" w:color="auto"/>
      </w:divBdr>
    </w:div>
    <w:div w:id="1585916400">
      <w:bodyDiv w:val="1"/>
      <w:marLeft w:val="0"/>
      <w:marRight w:val="0"/>
      <w:marTop w:val="0"/>
      <w:marBottom w:val="0"/>
      <w:divBdr>
        <w:top w:val="none" w:sz="0" w:space="0" w:color="auto"/>
        <w:left w:val="none" w:sz="0" w:space="0" w:color="auto"/>
        <w:bottom w:val="none" w:sz="0" w:space="0" w:color="auto"/>
        <w:right w:val="none" w:sz="0" w:space="0" w:color="auto"/>
      </w:divBdr>
    </w:div>
    <w:div w:id="1586721286">
      <w:bodyDiv w:val="1"/>
      <w:marLeft w:val="0"/>
      <w:marRight w:val="0"/>
      <w:marTop w:val="0"/>
      <w:marBottom w:val="0"/>
      <w:divBdr>
        <w:top w:val="none" w:sz="0" w:space="0" w:color="auto"/>
        <w:left w:val="none" w:sz="0" w:space="0" w:color="auto"/>
        <w:bottom w:val="none" w:sz="0" w:space="0" w:color="auto"/>
        <w:right w:val="none" w:sz="0" w:space="0" w:color="auto"/>
      </w:divBdr>
    </w:div>
    <w:div w:id="1586760994">
      <w:bodyDiv w:val="1"/>
      <w:marLeft w:val="0"/>
      <w:marRight w:val="0"/>
      <w:marTop w:val="0"/>
      <w:marBottom w:val="0"/>
      <w:divBdr>
        <w:top w:val="none" w:sz="0" w:space="0" w:color="auto"/>
        <w:left w:val="none" w:sz="0" w:space="0" w:color="auto"/>
        <w:bottom w:val="none" w:sz="0" w:space="0" w:color="auto"/>
        <w:right w:val="none" w:sz="0" w:space="0" w:color="auto"/>
      </w:divBdr>
    </w:div>
    <w:div w:id="1587155578">
      <w:bodyDiv w:val="1"/>
      <w:marLeft w:val="0"/>
      <w:marRight w:val="0"/>
      <w:marTop w:val="0"/>
      <w:marBottom w:val="0"/>
      <w:divBdr>
        <w:top w:val="none" w:sz="0" w:space="0" w:color="auto"/>
        <w:left w:val="none" w:sz="0" w:space="0" w:color="auto"/>
        <w:bottom w:val="none" w:sz="0" w:space="0" w:color="auto"/>
        <w:right w:val="none" w:sz="0" w:space="0" w:color="auto"/>
      </w:divBdr>
    </w:div>
    <w:div w:id="1587378056">
      <w:bodyDiv w:val="1"/>
      <w:marLeft w:val="0"/>
      <w:marRight w:val="0"/>
      <w:marTop w:val="0"/>
      <w:marBottom w:val="0"/>
      <w:divBdr>
        <w:top w:val="none" w:sz="0" w:space="0" w:color="auto"/>
        <w:left w:val="none" w:sz="0" w:space="0" w:color="auto"/>
        <w:bottom w:val="none" w:sz="0" w:space="0" w:color="auto"/>
        <w:right w:val="none" w:sz="0" w:space="0" w:color="auto"/>
      </w:divBdr>
    </w:div>
    <w:div w:id="1587614840">
      <w:bodyDiv w:val="1"/>
      <w:marLeft w:val="0"/>
      <w:marRight w:val="0"/>
      <w:marTop w:val="0"/>
      <w:marBottom w:val="0"/>
      <w:divBdr>
        <w:top w:val="none" w:sz="0" w:space="0" w:color="auto"/>
        <w:left w:val="none" w:sz="0" w:space="0" w:color="auto"/>
        <w:bottom w:val="none" w:sz="0" w:space="0" w:color="auto"/>
        <w:right w:val="none" w:sz="0" w:space="0" w:color="auto"/>
      </w:divBdr>
    </w:div>
    <w:div w:id="1588226862">
      <w:bodyDiv w:val="1"/>
      <w:marLeft w:val="0"/>
      <w:marRight w:val="0"/>
      <w:marTop w:val="0"/>
      <w:marBottom w:val="0"/>
      <w:divBdr>
        <w:top w:val="none" w:sz="0" w:space="0" w:color="auto"/>
        <w:left w:val="none" w:sz="0" w:space="0" w:color="auto"/>
        <w:bottom w:val="none" w:sz="0" w:space="0" w:color="auto"/>
        <w:right w:val="none" w:sz="0" w:space="0" w:color="auto"/>
      </w:divBdr>
    </w:div>
    <w:div w:id="1588423236">
      <w:bodyDiv w:val="1"/>
      <w:marLeft w:val="0"/>
      <w:marRight w:val="0"/>
      <w:marTop w:val="0"/>
      <w:marBottom w:val="0"/>
      <w:divBdr>
        <w:top w:val="none" w:sz="0" w:space="0" w:color="auto"/>
        <w:left w:val="none" w:sz="0" w:space="0" w:color="auto"/>
        <w:bottom w:val="none" w:sz="0" w:space="0" w:color="auto"/>
        <w:right w:val="none" w:sz="0" w:space="0" w:color="auto"/>
      </w:divBdr>
    </w:div>
    <w:div w:id="1588608800">
      <w:bodyDiv w:val="1"/>
      <w:marLeft w:val="0"/>
      <w:marRight w:val="0"/>
      <w:marTop w:val="0"/>
      <w:marBottom w:val="0"/>
      <w:divBdr>
        <w:top w:val="none" w:sz="0" w:space="0" w:color="auto"/>
        <w:left w:val="none" w:sz="0" w:space="0" w:color="auto"/>
        <w:bottom w:val="none" w:sz="0" w:space="0" w:color="auto"/>
        <w:right w:val="none" w:sz="0" w:space="0" w:color="auto"/>
      </w:divBdr>
    </w:div>
    <w:div w:id="1588735622">
      <w:bodyDiv w:val="1"/>
      <w:marLeft w:val="0"/>
      <w:marRight w:val="0"/>
      <w:marTop w:val="0"/>
      <w:marBottom w:val="0"/>
      <w:divBdr>
        <w:top w:val="none" w:sz="0" w:space="0" w:color="auto"/>
        <w:left w:val="none" w:sz="0" w:space="0" w:color="auto"/>
        <w:bottom w:val="none" w:sz="0" w:space="0" w:color="auto"/>
        <w:right w:val="none" w:sz="0" w:space="0" w:color="auto"/>
      </w:divBdr>
    </w:div>
    <w:div w:id="1589071843">
      <w:bodyDiv w:val="1"/>
      <w:marLeft w:val="0"/>
      <w:marRight w:val="0"/>
      <w:marTop w:val="0"/>
      <w:marBottom w:val="0"/>
      <w:divBdr>
        <w:top w:val="none" w:sz="0" w:space="0" w:color="auto"/>
        <w:left w:val="none" w:sz="0" w:space="0" w:color="auto"/>
        <w:bottom w:val="none" w:sz="0" w:space="0" w:color="auto"/>
        <w:right w:val="none" w:sz="0" w:space="0" w:color="auto"/>
      </w:divBdr>
    </w:div>
    <w:div w:id="1589193723">
      <w:bodyDiv w:val="1"/>
      <w:marLeft w:val="0"/>
      <w:marRight w:val="0"/>
      <w:marTop w:val="0"/>
      <w:marBottom w:val="0"/>
      <w:divBdr>
        <w:top w:val="none" w:sz="0" w:space="0" w:color="auto"/>
        <w:left w:val="none" w:sz="0" w:space="0" w:color="auto"/>
        <w:bottom w:val="none" w:sz="0" w:space="0" w:color="auto"/>
        <w:right w:val="none" w:sz="0" w:space="0" w:color="auto"/>
      </w:divBdr>
    </w:div>
    <w:div w:id="1589269570">
      <w:bodyDiv w:val="1"/>
      <w:marLeft w:val="0"/>
      <w:marRight w:val="0"/>
      <w:marTop w:val="0"/>
      <w:marBottom w:val="0"/>
      <w:divBdr>
        <w:top w:val="none" w:sz="0" w:space="0" w:color="auto"/>
        <w:left w:val="none" w:sz="0" w:space="0" w:color="auto"/>
        <w:bottom w:val="none" w:sz="0" w:space="0" w:color="auto"/>
        <w:right w:val="none" w:sz="0" w:space="0" w:color="auto"/>
      </w:divBdr>
    </w:div>
    <w:div w:id="1589997737">
      <w:bodyDiv w:val="1"/>
      <w:marLeft w:val="0"/>
      <w:marRight w:val="0"/>
      <w:marTop w:val="0"/>
      <w:marBottom w:val="0"/>
      <w:divBdr>
        <w:top w:val="none" w:sz="0" w:space="0" w:color="auto"/>
        <w:left w:val="none" w:sz="0" w:space="0" w:color="auto"/>
        <w:bottom w:val="none" w:sz="0" w:space="0" w:color="auto"/>
        <w:right w:val="none" w:sz="0" w:space="0" w:color="auto"/>
      </w:divBdr>
    </w:div>
    <w:div w:id="1590656186">
      <w:bodyDiv w:val="1"/>
      <w:marLeft w:val="0"/>
      <w:marRight w:val="0"/>
      <w:marTop w:val="0"/>
      <w:marBottom w:val="0"/>
      <w:divBdr>
        <w:top w:val="none" w:sz="0" w:space="0" w:color="auto"/>
        <w:left w:val="none" w:sz="0" w:space="0" w:color="auto"/>
        <w:bottom w:val="none" w:sz="0" w:space="0" w:color="auto"/>
        <w:right w:val="none" w:sz="0" w:space="0" w:color="auto"/>
      </w:divBdr>
    </w:div>
    <w:div w:id="1590967333">
      <w:bodyDiv w:val="1"/>
      <w:marLeft w:val="0"/>
      <w:marRight w:val="0"/>
      <w:marTop w:val="0"/>
      <w:marBottom w:val="0"/>
      <w:divBdr>
        <w:top w:val="none" w:sz="0" w:space="0" w:color="auto"/>
        <w:left w:val="none" w:sz="0" w:space="0" w:color="auto"/>
        <w:bottom w:val="none" w:sz="0" w:space="0" w:color="auto"/>
        <w:right w:val="none" w:sz="0" w:space="0" w:color="auto"/>
      </w:divBdr>
    </w:div>
    <w:div w:id="1591427920">
      <w:bodyDiv w:val="1"/>
      <w:marLeft w:val="0"/>
      <w:marRight w:val="0"/>
      <w:marTop w:val="0"/>
      <w:marBottom w:val="0"/>
      <w:divBdr>
        <w:top w:val="none" w:sz="0" w:space="0" w:color="auto"/>
        <w:left w:val="none" w:sz="0" w:space="0" w:color="auto"/>
        <w:bottom w:val="none" w:sz="0" w:space="0" w:color="auto"/>
        <w:right w:val="none" w:sz="0" w:space="0" w:color="auto"/>
      </w:divBdr>
    </w:div>
    <w:div w:id="1591811684">
      <w:bodyDiv w:val="1"/>
      <w:marLeft w:val="0"/>
      <w:marRight w:val="0"/>
      <w:marTop w:val="0"/>
      <w:marBottom w:val="0"/>
      <w:divBdr>
        <w:top w:val="none" w:sz="0" w:space="0" w:color="auto"/>
        <w:left w:val="none" w:sz="0" w:space="0" w:color="auto"/>
        <w:bottom w:val="none" w:sz="0" w:space="0" w:color="auto"/>
        <w:right w:val="none" w:sz="0" w:space="0" w:color="auto"/>
      </w:divBdr>
    </w:div>
    <w:div w:id="1591812070">
      <w:bodyDiv w:val="1"/>
      <w:marLeft w:val="0"/>
      <w:marRight w:val="0"/>
      <w:marTop w:val="0"/>
      <w:marBottom w:val="0"/>
      <w:divBdr>
        <w:top w:val="none" w:sz="0" w:space="0" w:color="auto"/>
        <w:left w:val="none" w:sz="0" w:space="0" w:color="auto"/>
        <w:bottom w:val="none" w:sz="0" w:space="0" w:color="auto"/>
        <w:right w:val="none" w:sz="0" w:space="0" w:color="auto"/>
      </w:divBdr>
    </w:div>
    <w:div w:id="1592154845">
      <w:bodyDiv w:val="1"/>
      <w:marLeft w:val="0"/>
      <w:marRight w:val="0"/>
      <w:marTop w:val="0"/>
      <w:marBottom w:val="0"/>
      <w:divBdr>
        <w:top w:val="none" w:sz="0" w:space="0" w:color="auto"/>
        <w:left w:val="none" w:sz="0" w:space="0" w:color="auto"/>
        <w:bottom w:val="none" w:sz="0" w:space="0" w:color="auto"/>
        <w:right w:val="none" w:sz="0" w:space="0" w:color="auto"/>
      </w:divBdr>
    </w:div>
    <w:div w:id="1592278666">
      <w:bodyDiv w:val="1"/>
      <w:marLeft w:val="0"/>
      <w:marRight w:val="0"/>
      <w:marTop w:val="0"/>
      <w:marBottom w:val="0"/>
      <w:divBdr>
        <w:top w:val="none" w:sz="0" w:space="0" w:color="auto"/>
        <w:left w:val="none" w:sz="0" w:space="0" w:color="auto"/>
        <w:bottom w:val="none" w:sz="0" w:space="0" w:color="auto"/>
        <w:right w:val="none" w:sz="0" w:space="0" w:color="auto"/>
      </w:divBdr>
    </w:div>
    <w:div w:id="1592469205">
      <w:bodyDiv w:val="1"/>
      <w:marLeft w:val="0"/>
      <w:marRight w:val="0"/>
      <w:marTop w:val="0"/>
      <w:marBottom w:val="0"/>
      <w:divBdr>
        <w:top w:val="none" w:sz="0" w:space="0" w:color="auto"/>
        <w:left w:val="none" w:sz="0" w:space="0" w:color="auto"/>
        <w:bottom w:val="none" w:sz="0" w:space="0" w:color="auto"/>
        <w:right w:val="none" w:sz="0" w:space="0" w:color="auto"/>
      </w:divBdr>
    </w:div>
    <w:div w:id="1592543733">
      <w:bodyDiv w:val="1"/>
      <w:marLeft w:val="0"/>
      <w:marRight w:val="0"/>
      <w:marTop w:val="0"/>
      <w:marBottom w:val="0"/>
      <w:divBdr>
        <w:top w:val="none" w:sz="0" w:space="0" w:color="auto"/>
        <w:left w:val="none" w:sz="0" w:space="0" w:color="auto"/>
        <w:bottom w:val="none" w:sz="0" w:space="0" w:color="auto"/>
        <w:right w:val="none" w:sz="0" w:space="0" w:color="auto"/>
      </w:divBdr>
    </w:div>
    <w:div w:id="1592620976">
      <w:bodyDiv w:val="1"/>
      <w:marLeft w:val="0"/>
      <w:marRight w:val="0"/>
      <w:marTop w:val="0"/>
      <w:marBottom w:val="0"/>
      <w:divBdr>
        <w:top w:val="none" w:sz="0" w:space="0" w:color="auto"/>
        <w:left w:val="none" w:sz="0" w:space="0" w:color="auto"/>
        <w:bottom w:val="none" w:sz="0" w:space="0" w:color="auto"/>
        <w:right w:val="none" w:sz="0" w:space="0" w:color="auto"/>
      </w:divBdr>
    </w:div>
    <w:div w:id="1592810771">
      <w:bodyDiv w:val="1"/>
      <w:marLeft w:val="0"/>
      <w:marRight w:val="0"/>
      <w:marTop w:val="0"/>
      <w:marBottom w:val="0"/>
      <w:divBdr>
        <w:top w:val="none" w:sz="0" w:space="0" w:color="auto"/>
        <w:left w:val="none" w:sz="0" w:space="0" w:color="auto"/>
        <w:bottom w:val="none" w:sz="0" w:space="0" w:color="auto"/>
        <w:right w:val="none" w:sz="0" w:space="0" w:color="auto"/>
      </w:divBdr>
    </w:div>
    <w:div w:id="1592812960">
      <w:bodyDiv w:val="1"/>
      <w:marLeft w:val="0"/>
      <w:marRight w:val="0"/>
      <w:marTop w:val="0"/>
      <w:marBottom w:val="0"/>
      <w:divBdr>
        <w:top w:val="none" w:sz="0" w:space="0" w:color="auto"/>
        <w:left w:val="none" w:sz="0" w:space="0" w:color="auto"/>
        <w:bottom w:val="none" w:sz="0" w:space="0" w:color="auto"/>
        <w:right w:val="none" w:sz="0" w:space="0" w:color="auto"/>
      </w:divBdr>
    </w:div>
    <w:div w:id="1593077900">
      <w:bodyDiv w:val="1"/>
      <w:marLeft w:val="0"/>
      <w:marRight w:val="0"/>
      <w:marTop w:val="0"/>
      <w:marBottom w:val="0"/>
      <w:divBdr>
        <w:top w:val="none" w:sz="0" w:space="0" w:color="auto"/>
        <w:left w:val="none" w:sz="0" w:space="0" w:color="auto"/>
        <w:bottom w:val="none" w:sz="0" w:space="0" w:color="auto"/>
        <w:right w:val="none" w:sz="0" w:space="0" w:color="auto"/>
      </w:divBdr>
    </w:div>
    <w:div w:id="1593736198">
      <w:bodyDiv w:val="1"/>
      <w:marLeft w:val="0"/>
      <w:marRight w:val="0"/>
      <w:marTop w:val="0"/>
      <w:marBottom w:val="0"/>
      <w:divBdr>
        <w:top w:val="none" w:sz="0" w:space="0" w:color="auto"/>
        <w:left w:val="none" w:sz="0" w:space="0" w:color="auto"/>
        <w:bottom w:val="none" w:sz="0" w:space="0" w:color="auto"/>
        <w:right w:val="none" w:sz="0" w:space="0" w:color="auto"/>
      </w:divBdr>
    </w:div>
    <w:div w:id="1594322228">
      <w:bodyDiv w:val="1"/>
      <w:marLeft w:val="0"/>
      <w:marRight w:val="0"/>
      <w:marTop w:val="0"/>
      <w:marBottom w:val="0"/>
      <w:divBdr>
        <w:top w:val="none" w:sz="0" w:space="0" w:color="auto"/>
        <w:left w:val="none" w:sz="0" w:space="0" w:color="auto"/>
        <w:bottom w:val="none" w:sz="0" w:space="0" w:color="auto"/>
        <w:right w:val="none" w:sz="0" w:space="0" w:color="auto"/>
      </w:divBdr>
    </w:div>
    <w:div w:id="1594776904">
      <w:bodyDiv w:val="1"/>
      <w:marLeft w:val="0"/>
      <w:marRight w:val="0"/>
      <w:marTop w:val="0"/>
      <w:marBottom w:val="0"/>
      <w:divBdr>
        <w:top w:val="none" w:sz="0" w:space="0" w:color="auto"/>
        <w:left w:val="none" w:sz="0" w:space="0" w:color="auto"/>
        <w:bottom w:val="none" w:sz="0" w:space="0" w:color="auto"/>
        <w:right w:val="none" w:sz="0" w:space="0" w:color="auto"/>
      </w:divBdr>
    </w:div>
    <w:div w:id="1594900111">
      <w:bodyDiv w:val="1"/>
      <w:marLeft w:val="0"/>
      <w:marRight w:val="0"/>
      <w:marTop w:val="0"/>
      <w:marBottom w:val="0"/>
      <w:divBdr>
        <w:top w:val="none" w:sz="0" w:space="0" w:color="auto"/>
        <w:left w:val="none" w:sz="0" w:space="0" w:color="auto"/>
        <w:bottom w:val="none" w:sz="0" w:space="0" w:color="auto"/>
        <w:right w:val="none" w:sz="0" w:space="0" w:color="auto"/>
      </w:divBdr>
    </w:div>
    <w:div w:id="1594972365">
      <w:bodyDiv w:val="1"/>
      <w:marLeft w:val="0"/>
      <w:marRight w:val="0"/>
      <w:marTop w:val="0"/>
      <w:marBottom w:val="0"/>
      <w:divBdr>
        <w:top w:val="none" w:sz="0" w:space="0" w:color="auto"/>
        <w:left w:val="none" w:sz="0" w:space="0" w:color="auto"/>
        <w:bottom w:val="none" w:sz="0" w:space="0" w:color="auto"/>
        <w:right w:val="none" w:sz="0" w:space="0" w:color="auto"/>
      </w:divBdr>
    </w:div>
    <w:div w:id="1595015387">
      <w:bodyDiv w:val="1"/>
      <w:marLeft w:val="0"/>
      <w:marRight w:val="0"/>
      <w:marTop w:val="0"/>
      <w:marBottom w:val="0"/>
      <w:divBdr>
        <w:top w:val="none" w:sz="0" w:space="0" w:color="auto"/>
        <w:left w:val="none" w:sz="0" w:space="0" w:color="auto"/>
        <w:bottom w:val="none" w:sz="0" w:space="0" w:color="auto"/>
        <w:right w:val="none" w:sz="0" w:space="0" w:color="auto"/>
      </w:divBdr>
    </w:div>
    <w:div w:id="1595090474">
      <w:bodyDiv w:val="1"/>
      <w:marLeft w:val="0"/>
      <w:marRight w:val="0"/>
      <w:marTop w:val="0"/>
      <w:marBottom w:val="0"/>
      <w:divBdr>
        <w:top w:val="none" w:sz="0" w:space="0" w:color="auto"/>
        <w:left w:val="none" w:sz="0" w:space="0" w:color="auto"/>
        <w:bottom w:val="none" w:sz="0" w:space="0" w:color="auto"/>
        <w:right w:val="none" w:sz="0" w:space="0" w:color="auto"/>
      </w:divBdr>
    </w:div>
    <w:div w:id="1595557328">
      <w:bodyDiv w:val="1"/>
      <w:marLeft w:val="0"/>
      <w:marRight w:val="0"/>
      <w:marTop w:val="0"/>
      <w:marBottom w:val="0"/>
      <w:divBdr>
        <w:top w:val="none" w:sz="0" w:space="0" w:color="auto"/>
        <w:left w:val="none" w:sz="0" w:space="0" w:color="auto"/>
        <w:bottom w:val="none" w:sz="0" w:space="0" w:color="auto"/>
        <w:right w:val="none" w:sz="0" w:space="0" w:color="auto"/>
      </w:divBdr>
    </w:div>
    <w:div w:id="1595823404">
      <w:bodyDiv w:val="1"/>
      <w:marLeft w:val="0"/>
      <w:marRight w:val="0"/>
      <w:marTop w:val="0"/>
      <w:marBottom w:val="0"/>
      <w:divBdr>
        <w:top w:val="none" w:sz="0" w:space="0" w:color="auto"/>
        <w:left w:val="none" w:sz="0" w:space="0" w:color="auto"/>
        <w:bottom w:val="none" w:sz="0" w:space="0" w:color="auto"/>
        <w:right w:val="none" w:sz="0" w:space="0" w:color="auto"/>
      </w:divBdr>
    </w:div>
    <w:div w:id="1596089005">
      <w:bodyDiv w:val="1"/>
      <w:marLeft w:val="0"/>
      <w:marRight w:val="0"/>
      <w:marTop w:val="0"/>
      <w:marBottom w:val="0"/>
      <w:divBdr>
        <w:top w:val="none" w:sz="0" w:space="0" w:color="auto"/>
        <w:left w:val="none" w:sz="0" w:space="0" w:color="auto"/>
        <w:bottom w:val="none" w:sz="0" w:space="0" w:color="auto"/>
        <w:right w:val="none" w:sz="0" w:space="0" w:color="auto"/>
      </w:divBdr>
    </w:div>
    <w:div w:id="1596206764">
      <w:bodyDiv w:val="1"/>
      <w:marLeft w:val="0"/>
      <w:marRight w:val="0"/>
      <w:marTop w:val="0"/>
      <w:marBottom w:val="0"/>
      <w:divBdr>
        <w:top w:val="none" w:sz="0" w:space="0" w:color="auto"/>
        <w:left w:val="none" w:sz="0" w:space="0" w:color="auto"/>
        <w:bottom w:val="none" w:sz="0" w:space="0" w:color="auto"/>
        <w:right w:val="none" w:sz="0" w:space="0" w:color="auto"/>
      </w:divBdr>
    </w:div>
    <w:div w:id="1596473068">
      <w:bodyDiv w:val="1"/>
      <w:marLeft w:val="0"/>
      <w:marRight w:val="0"/>
      <w:marTop w:val="0"/>
      <w:marBottom w:val="0"/>
      <w:divBdr>
        <w:top w:val="none" w:sz="0" w:space="0" w:color="auto"/>
        <w:left w:val="none" w:sz="0" w:space="0" w:color="auto"/>
        <w:bottom w:val="none" w:sz="0" w:space="0" w:color="auto"/>
        <w:right w:val="none" w:sz="0" w:space="0" w:color="auto"/>
      </w:divBdr>
    </w:div>
    <w:div w:id="1596480859">
      <w:bodyDiv w:val="1"/>
      <w:marLeft w:val="0"/>
      <w:marRight w:val="0"/>
      <w:marTop w:val="0"/>
      <w:marBottom w:val="0"/>
      <w:divBdr>
        <w:top w:val="none" w:sz="0" w:space="0" w:color="auto"/>
        <w:left w:val="none" w:sz="0" w:space="0" w:color="auto"/>
        <w:bottom w:val="none" w:sz="0" w:space="0" w:color="auto"/>
        <w:right w:val="none" w:sz="0" w:space="0" w:color="auto"/>
      </w:divBdr>
    </w:div>
    <w:div w:id="1597860159">
      <w:bodyDiv w:val="1"/>
      <w:marLeft w:val="0"/>
      <w:marRight w:val="0"/>
      <w:marTop w:val="0"/>
      <w:marBottom w:val="0"/>
      <w:divBdr>
        <w:top w:val="none" w:sz="0" w:space="0" w:color="auto"/>
        <w:left w:val="none" w:sz="0" w:space="0" w:color="auto"/>
        <w:bottom w:val="none" w:sz="0" w:space="0" w:color="auto"/>
        <w:right w:val="none" w:sz="0" w:space="0" w:color="auto"/>
      </w:divBdr>
    </w:div>
    <w:div w:id="1598174402">
      <w:bodyDiv w:val="1"/>
      <w:marLeft w:val="0"/>
      <w:marRight w:val="0"/>
      <w:marTop w:val="0"/>
      <w:marBottom w:val="0"/>
      <w:divBdr>
        <w:top w:val="none" w:sz="0" w:space="0" w:color="auto"/>
        <w:left w:val="none" w:sz="0" w:space="0" w:color="auto"/>
        <w:bottom w:val="none" w:sz="0" w:space="0" w:color="auto"/>
        <w:right w:val="none" w:sz="0" w:space="0" w:color="auto"/>
      </w:divBdr>
    </w:div>
    <w:div w:id="1598253004">
      <w:bodyDiv w:val="1"/>
      <w:marLeft w:val="0"/>
      <w:marRight w:val="0"/>
      <w:marTop w:val="0"/>
      <w:marBottom w:val="0"/>
      <w:divBdr>
        <w:top w:val="none" w:sz="0" w:space="0" w:color="auto"/>
        <w:left w:val="none" w:sz="0" w:space="0" w:color="auto"/>
        <w:bottom w:val="none" w:sz="0" w:space="0" w:color="auto"/>
        <w:right w:val="none" w:sz="0" w:space="0" w:color="auto"/>
      </w:divBdr>
    </w:div>
    <w:div w:id="1598366071">
      <w:bodyDiv w:val="1"/>
      <w:marLeft w:val="0"/>
      <w:marRight w:val="0"/>
      <w:marTop w:val="0"/>
      <w:marBottom w:val="0"/>
      <w:divBdr>
        <w:top w:val="none" w:sz="0" w:space="0" w:color="auto"/>
        <w:left w:val="none" w:sz="0" w:space="0" w:color="auto"/>
        <w:bottom w:val="none" w:sz="0" w:space="0" w:color="auto"/>
        <w:right w:val="none" w:sz="0" w:space="0" w:color="auto"/>
      </w:divBdr>
    </w:div>
    <w:div w:id="1598445501">
      <w:bodyDiv w:val="1"/>
      <w:marLeft w:val="0"/>
      <w:marRight w:val="0"/>
      <w:marTop w:val="0"/>
      <w:marBottom w:val="0"/>
      <w:divBdr>
        <w:top w:val="none" w:sz="0" w:space="0" w:color="auto"/>
        <w:left w:val="none" w:sz="0" w:space="0" w:color="auto"/>
        <w:bottom w:val="none" w:sz="0" w:space="0" w:color="auto"/>
        <w:right w:val="none" w:sz="0" w:space="0" w:color="auto"/>
      </w:divBdr>
    </w:div>
    <w:div w:id="1598557718">
      <w:bodyDiv w:val="1"/>
      <w:marLeft w:val="0"/>
      <w:marRight w:val="0"/>
      <w:marTop w:val="0"/>
      <w:marBottom w:val="0"/>
      <w:divBdr>
        <w:top w:val="none" w:sz="0" w:space="0" w:color="auto"/>
        <w:left w:val="none" w:sz="0" w:space="0" w:color="auto"/>
        <w:bottom w:val="none" w:sz="0" w:space="0" w:color="auto"/>
        <w:right w:val="none" w:sz="0" w:space="0" w:color="auto"/>
      </w:divBdr>
    </w:div>
    <w:div w:id="1598903517">
      <w:bodyDiv w:val="1"/>
      <w:marLeft w:val="0"/>
      <w:marRight w:val="0"/>
      <w:marTop w:val="0"/>
      <w:marBottom w:val="0"/>
      <w:divBdr>
        <w:top w:val="none" w:sz="0" w:space="0" w:color="auto"/>
        <w:left w:val="none" w:sz="0" w:space="0" w:color="auto"/>
        <w:bottom w:val="none" w:sz="0" w:space="0" w:color="auto"/>
        <w:right w:val="none" w:sz="0" w:space="0" w:color="auto"/>
      </w:divBdr>
    </w:div>
    <w:div w:id="1598975375">
      <w:bodyDiv w:val="1"/>
      <w:marLeft w:val="0"/>
      <w:marRight w:val="0"/>
      <w:marTop w:val="0"/>
      <w:marBottom w:val="0"/>
      <w:divBdr>
        <w:top w:val="none" w:sz="0" w:space="0" w:color="auto"/>
        <w:left w:val="none" w:sz="0" w:space="0" w:color="auto"/>
        <w:bottom w:val="none" w:sz="0" w:space="0" w:color="auto"/>
        <w:right w:val="none" w:sz="0" w:space="0" w:color="auto"/>
      </w:divBdr>
    </w:div>
    <w:div w:id="1599093431">
      <w:bodyDiv w:val="1"/>
      <w:marLeft w:val="0"/>
      <w:marRight w:val="0"/>
      <w:marTop w:val="0"/>
      <w:marBottom w:val="0"/>
      <w:divBdr>
        <w:top w:val="none" w:sz="0" w:space="0" w:color="auto"/>
        <w:left w:val="none" w:sz="0" w:space="0" w:color="auto"/>
        <w:bottom w:val="none" w:sz="0" w:space="0" w:color="auto"/>
        <w:right w:val="none" w:sz="0" w:space="0" w:color="auto"/>
      </w:divBdr>
    </w:div>
    <w:div w:id="1599214301">
      <w:bodyDiv w:val="1"/>
      <w:marLeft w:val="0"/>
      <w:marRight w:val="0"/>
      <w:marTop w:val="0"/>
      <w:marBottom w:val="0"/>
      <w:divBdr>
        <w:top w:val="none" w:sz="0" w:space="0" w:color="auto"/>
        <w:left w:val="none" w:sz="0" w:space="0" w:color="auto"/>
        <w:bottom w:val="none" w:sz="0" w:space="0" w:color="auto"/>
        <w:right w:val="none" w:sz="0" w:space="0" w:color="auto"/>
      </w:divBdr>
    </w:div>
    <w:div w:id="1599631922">
      <w:bodyDiv w:val="1"/>
      <w:marLeft w:val="0"/>
      <w:marRight w:val="0"/>
      <w:marTop w:val="0"/>
      <w:marBottom w:val="0"/>
      <w:divBdr>
        <w:top w:val="none" w:sz="0" w:space="0" w:color="auto"/>
        <w:left w:val="none" w:sz="0" w:space="0" w:color="auto"/>
        <w:bottom w:val="none" w:sz="0" w:space="0" w:color="auto"/>
        <w:right w:val="none" w:sz="0" w:space="0" w:color="auto"/>
      </w:divBdr>
    </w:div>
    <w:div w:id="1600063643">
      <w:bodyDiv w:val="1"/>
      <w:marLeft w:val="0"/>
      <w:marRight w:val="0"/>
      <w:marTop w:val="0"/>
      <w:marBottom w:val="0"/>
      <w:divBdr>
        <w:top w:val="none" w:sz="0" w:space="0" w:color="auto"/>
        <w:left w:val="none" w:sz="0" w:space="0" w:color="auto"/>
        <w:bottom w:val="none" w:sz="0" w:space="0" w:color="auto"/>
        <w:right w:val="none" w:sz="0" w:space="0" w:color="auto"/>
      </w:divBdr>
    </w:div>
    <w:div w:id="1600142605">
      <w:bodyDiv w:val="1"/>
      <w:marLeft w:val="0"/>
      <w:marRight w:val="0"/>
      <w:marTop w:val="0"/>
      <w:marBottom w:val="0"/>
      <w:divBdr>
        <w:top w:val="none" w:sz="0" w:space="0" w:color="auto"/>
        <w:left w:val="none" w:sz="0" w:space="0" w:color="auto"/>
        <w:bottom w:val="none" w:sz="0" w:space="0" w:color="auto"/>
        <w:right w:val="none" w:sz="0" w:space="0" w:color="auto"/>
      </w:divBdr>
    </w:div>
    <w:div w:id="1600260446">
      <w:bodyDiv w:val="1"/>
      <w:marLeft w:val="0"/>
      <w:marRight w:val="0"/>
      <w:marTop w:val="0"/>
      <w:marBottom w:val="0"/>
      <w:divBdr>
        <w:top w:val="none" w:sz="0" w:space="0" w:color="auto"/>
        <w:left w:val="none" w:sz="0" w:space="0" w:color="auto"/>
        <w:bottom w:val="none" w:sz="0" w:space="0" w:color="auto"/>
        <w:right w:val="none" w:sz="0" w:space="0" w:color="auto"/>
      </w:divBdr>
    </w:div>
    <w:div w:id="1600409256">
      <w:bodyDiv w:val="1"/>
      <w:marLeft w:val="0"/>
      <w:marRight w:val="0"/>
      <w:marTop w:val="0"/>
      <w:marBottom w:val="0"/>
      <w:divBdr>
        <w:top w:val="none" w:sz="0" w:space="0" w:color="auto"/>
        <w:left w:val="none" w:sz="0" w:space="0" w:color="auto"/>
        <w:bottom w:val="none" w:sz="0" w:space="0" w:color="auto"/>
        <w:right w:val="none" w:sz="0" w:space="0" w:color="auto"/>
      </w:divBdr>
    </w:div>
    <w:div w:id="1601327481">
      <w:bodyDiv w:val="1"/>
      <w:marLeft w:val="0"/>
      <w:marRight w:val="0"/>
      <w:marTop w:val="0"/>
      <w:marBottom w:val="0"/>
      <w:divBdr>
        <w:top w:val="none" w:sz="0" w:space="0" w:color="auto"/>
        <w:left w:val="none" w:sz="0" w:space="0" w:color="auto"/>
        <w:bottom w:val="none" w:sz="0" w:space="0" w:color="auto"/>
        <w:right w:val="none" w:sz="0" w:space="0" w:color="auto"/>
      </w:divBdr>
    </w:div>
    <w:div w:id="1601647608">
      <w:bodyDiv w:val="1"/>
      <w:marLeft w:val="0"/>
      <w:marRight w:val="0"/>
      <w:marTop w:val="0"/>
      <w:marBottom w:val="0"/>
      <w:divBdr>
        <w:top w:val="none" w:sz="0" w:space="0" w:color="auto"/>
        <w:left w:val="none" w:sz="0" w:space="0" w:color="auto"/>
        <w:bottom w:val="none" w:sz="0" w:space="0" w:color="auto"/>
        <w:right w:val="none" w:sz="0" w:space="0" w:color="auto"/>
      </w:divBdr>
    </w:div>
    <w:div w:id="1601717192">
      <w:bodyDiv w:val="1"/>
      <w:marLeft w:val="0"/>
      <w:marRight w:val="0"/>
      <w:marTop w:val="0"/>
      <w:marBottom w:val="0"/>
      <w:divBdr>
        <w:top w:val="none" w:sz="0" w:space="0" w:color="auto"/>
        <w:left w:val="none" w:sz="0" w:space="0" w:color="auto"/>
        <w:bottom w:val="none" w:sz="0" w:space="0" w:color="auto"/>
        <w:right w:val="none" w:sz="0" w:space="0" w:color="auto"/>
      </w:divBdr>
    </w:div>
    <w:div w:id="1601720970">
      <w:bodyDiv w:val="1"/>
      <w:marLeft w:val="0"/>
      <w:marRight w:val="0"/>
      <w:marTop w:val="0"/>
      <w:marBottom w:val="0"/>
      <w:divBdr>
        <w:top w:val="none" w:sz="0" w:space="0" w:color="auto"/>
        <w:left w:val="none" w:sz="0" w:space="0" w:color="auto"/>
        <w:bottom w:val="none" w:sz="0" w:space="0" w:color="auto"/>
        <w:right w:val="none" w:sz="0" w:space="0" w:color="auto"/>
      </w:divBdr>
    </w:div>
    <w:div w:id="1601796943">
      <w:bodyDiv w:val="1"/>
      <w:marLeft w:val="0"/>
      <w:marRight w:val="0"/>
      <w:marTop w:val="0"/>
      <w:marBottom w:val="0"/>
      <w:divBdr>
        <w:top w:val="none" w:sz="0" w:space="0" w:color="auto"/>
        <w:left w:val="none" w:sz="0" w:space="0" w:color="auto"/>
        <w:bottom w:val="none" w:sz="0" w:space="0" w:color="auto"/>
        <w:right w:val="none" w:sz="0" w:space="0" w:color="auto"/>
      </w:divBdr>
    </w:div>
    <w:div w:id="1601914607">
      <w:bodyDiv w:val="1"/>
      <w:marLeft w:val="0"/>
      <w:marRight w:val="0"/>
      <w:marTop w:val="0"/>
      <w:marBottom w:val="0"/>
      <w:divBdr>
        <w:top w:val="none" w:sz="0" w:space="0" w:color="auto"/>
        <w:left w:val="none" w:sz="0" w:space="0" w:color="auto"/>
        <w:bottom w:val="none" w:sz="0" w:space="0" w:color="auto"/>
        <w:right w:val="none" w:sz="0" w:space="0" w:color="auto"/>
      </w:divBdr>
    </w:div>
    <w:div w:id="1602059053">
      <w:bodyDiv w:val="1"/>
      <w:marLeft w:val="0"/>
      <w:marRight w:val="0"/>
      <w:marTop w:val="0"/>
      <w:marBottom w:val="0"/>
      <w:divBdr>
        <w:top w:val="none" w:sz="0" w:space="0" w:color="auto"/>
        <w:left w:val="none" w:sz="0" w:space="0" w:color="auto"/>
        <w:bottom w:val="none" w:sz="0" w:space="0" w:color="auto"/>
        <w:right w:val="none" w:sz="0" w:space="0" w:color="auto"/>
      </w:divBdr>
    </w:div>
    <w:div w:id="1602108991">
      <w:bodyDiv w:val="1"/>
      <w:marLeft w:val="0"/>
      <w:marRight w:val="0"/>
      <w:marTop w:val="0"/>
      <w:marBottom w:val="0"/>
      <w:divBdr>
        <w:top w:val="none" w:sz="0" w:space="0" w:color="auto"/>
        <w:left w:val="none" w:sz="0" w:space="0" w:color="auto"/>
        <w:bottom w:val="none" w:sz="0" w:space="0" w:color="auto"/>
        <w:right w:val="none" w:sz="0" w:space="0" w:color="auto"/>
      </w:divBdr>
    </w:div>
    <w:div w:id="1602490076">
      <w:bodyDiv w:val="1"/>
      <w:marLeft w:val="0"/>
      <w:marRight w:val="0"/>
      <w:marTop w:val="0"/>
      <w:marBottom w:val="0"/>
      <w:divBdr>
        <w:top w:val="none" w:sz="0" w:space="0" w:color="auto"/>
        <w:left w:val="none" w:sz="0" w:space="0" w:color="auto"/>
        <w:bottom w:val="none" w:sz="0" w:space="0" w:color="auto"/>
        <w:right w:val="none" w:sz="0" w:space="0" w:color="auto"/>
      </w:divBdr>
    </w:div>
    <w:div w:id="1602713766">
      <w:bodyDiv w:val="1"/>
      <w:marLeft w:val="0"/>
      <w:marRight w:val="0"/>
      <w:marTop w:val="0"/>
      <w:marBottom w:val="0"/>
      <w:divBdr>
        <w:top w:val="none" w:sz="0" w:space="0" w:color="auto"/>
        <w:left w:val="none" w:sz="0" w:space="0" w:color="auto"/>
        <w:bottom w:val="none" w:sz="0" w:space="0" w:color="auto"/>
        <w:right w:val="none" w:sz="0" w:space="0" w:color="auto"/>
      </w:divBdr>
    </w:div>
    <w:div w:id="1603150067">
      <w:bodyDiv w:val="1"/>
      <w:marLeft w:val="0"/>
      <w:marRight w:val="0"/>
      <w:marTop w:val="0"/>
      <w:marBottom w:val="0"/>
      <w:divBdr>
        <w:top w:val="none" w:sz="0" w:space="0" w:color="auto"/>
        <w:left w:val="none" w:sz="0" w:space="0" w:color="auto"/>
        <w:bottom w:val="none" w:sz="0" w:space="0" w:color="auto"/>
        <w:right w:val="none" w:sz="0" w:space="0" w:color="auto"/>
      </w:divBdr>
    </w:div>
    <w:div w:id="1604144611">
      <w:bodyDiv w:val="1"/>
      <w:marLeft w:val="0"/>
      <w:marRight w:val="0"/>
      <w:marTop w:val="0"/>
      <w:marBottom w:val="0"/>
      <w:divBdr>
        <w:top w:val="none" w:sz="0" w:space="0" w:color="auto"/>
        <w:left w:val="none" w:sz="0" w:space="0" w:color="auto"/>
        <w:bottom w:val="none" w:sz="0" w:space="0" w:color="auto"/>
        <w:right w:val="none" w:sz="0" w:space="0" w:color="auto"/>
      </w:divBdr>
    </w:div>
    <w:div w:id="1604921994">
      <w:bodyDiv w:val="1"/>
      <w:marLeft w:val="0"/>
      <w:marRight w:val="0"/>
      <w:marTop w:val="0"/>
      <w:marBottom w:val="0"/>
      <w:divBdr>
        <w:top w:val="none" w:sz="0" w:space="0" w:color="auto"/>
        <w:left w:val="none" w:sz="0" w:space="0" w:color="auto"/>
        <w:bottom w:val="none" w:sz="0" w:space="0" w:color="auto"/>
        <w:right w:val="none" w:sz="0" w:space="0" w:color="auto"/>
      </w:divBdr>
    </w:div>
    <w:div w:id="1605305841">
      <w:bodyDiv w:val="1"/>
      <w:marLeft w:val="0"/>
      <w:marRight w:val="0"/>
      <w:marTop w:val="0"/>
      <w:marBottom w:val="0"/>
      <w:divBdr>
        <w:top w:val="none" w:sz="0" w:space="0" w:color="auto"/>
        <w:left w:val="none" w:sz="0" w:space="0" w:color="auto"/>
        <w:bottom w:val="none" w:sz="0" w:space="0" w:color="auto"/>
        <w:right w:val="none" w:sz="0" w:space="0" w:color="auto"/>
      </w:divBdr>
    </w:div>
    <w:div w:id="1605459083">
      <w:bodyDiv w:val="1"/>
      <w:marLeft w:val="0"/>
      <w:marRight w:val="0"/>
      <w:marTop w:val="0"/>
      <w:marBottom w:val="0"/>
      <w:divBdr>
        <w:top w:val="none" w:sz="0" w:space="0" w:color="auto"/>
        <w:left w:val="none" w:sz="0" w:space="0" w:color="auto"/>
        <w:bottom w:val="none" w:sz="0" w:space="0" w:color="auto"/>
        <w:right w:val="none" w:sz="0" w:space="0" w:color="auto"/>
      </w:divBdr>
    </w:div>
    <w:div w:id="1605964219">
      <w:bodyDiv w:val="1"/>
      <w:marLeft w:val="0"/>
      <w:marRight w:val="0"/>
      <w:marTop w:val="0"/>
      <w:marBottom w:val="0"/>
      <w:divBdr>
        <w:top w:val="none" w:sz="0" w:space="0" w:color="auto"/>
        <w:left w:val="none" w:sz="0" w:space="0" w:color="auto"/>
        <w:bottom w:val="none" w:sz="0" w:space="0" w:color="auto"/>
        <w:right w:val="none" w:sz="0" w:space="0" w:color="auto"/>
      </w:divBdr>
    </w:div>
    <w:div w:id="1606185991">
      <w:bodyDiv w:val="1"/>
      <w:marLeft w:val="0"/>
      <w:marRight w:val="0"/>
      <w:marTop w:val="0"/>
      <w:marBottom w:val="0"/>
      <w:divBdr>
        <w:top w:val="none" w:sz="0" w:space="0" w:color="auto"/>
        <w:left w:val="none" w:sz="0" w:space="0" w:color="auto"/>
        <w:bottom w:val="none" w:sz="0" w:space="0" w:color="auto"/>
        <w:right w:val="none" w:sz="0" w:space="0" w:color="auto"/>
      </w:divBdr>
    </w:div>
    <w:div w:id="1606308163">
      <w:bodyDiv w:val="1"/>
      <w:marLeft w:val="0"/>
      <w:marRight w:val="0"/>
      <w:marTop w:val="0"/>
      <w:marBottom w:val="0"/>
      <w:divBdr>
        <w:top w:val="none" w:sz="0" w:space="0" w:color="auto"/>
        <w:left w:val="none" w:sz="0" w:space="0" w:color="auto"/>
        <w:bottom w:val="none" w:sz="0" w:space="0" w:color="auto"/>
        <w:right w:val="none" w:sz="0" w:space="0" w:color="auto"/>
      </w:divBdr>
    </w:div>
    <w:div w:id="1607076452">
      <w:bodyDiv w:val="1"/>
      <w:marLeft w:val="0"/>
      <w:marRight w:val="0"/>
      <w:marTop w:val="0"/>
      <w:marBottom w:val="0"/>
      <w:divBdr>
        <w:top w:val="none" w:sz="0" w:space="0" w:color="auto"/>
        <w:left w:val="none" w:sz="0" w:space="0" w:color="auto"/>
        <w:bottom w:val="none" w:sz="0" w:space="0" w:color="auto"/>
        <w:right w:val="none" w:sz="0" w:space="0" w:color="auto"/>
      </w:divBdr>
    </w:div>
    <w:div w:id="1607151593">
      <w:bodyDiv w:val="1"/>
      <w:marLeft w:val="0"/>
      <w:marRight w:val="0"/>
      <w:marTop w:val="0"/>
      <w:marBottom w:val="0"/>
      <w:divBdr>
        <w:top w:val="none" w:sz="0" w:space="0" w:color="auto"/>
        <w:left w:val="none" w:sz="0" w:space="0" w:color="auto"/>
        <w:bottom w:val="none" w:sz="0" w:space="0" w:color="auto"/>
        <w:right w:val="none" w:sz="0" w:space="0" w:color="auto"/>
      </w:divBdr>
    </w:div>
    <w:div w:id="1607153131">
      <w:bodyDiv w:val="1"/>
      <w:marLeft w:val="0"/>
      <w:marRight w:val="0"/>
      <w:marTop w:val="0"/>
      <w:marBottom w:val="0"/>
      <w:divBdr>
        <w:top w:val="none" w:sz="0" w:space="0" w:color="auto"/>
        <w:left w:val="none" w:sz="0" w:space="0" w:color="auto"/>
        <w:bottom w:val="none" w:sz="0" w:space="0" w:color="auto"/>
        <w:right w:val="none" w:sz="0" w:space="0" w:color="auto"/>
      </w:divBdr>
    </w:div>
    <w:div w:id="1608461526">
      <w:bodyDiv w:val="1"/>
      <w:marLeft w:val="0"/>
      <w:marRight w:val="0"/>
      <w:marTop w:val="0"/>
      <w:marBottom w:val="0"/>
      <w:divBdr>
        <w:top w:val="none" w:sz="0" w:space="0" w:color="auto"/>
        <w:left w:val="none" w:sz="0" w:space="0" w:color="auto"/>
        <w:bottom w:val="none" w:sz="0" w:space="0" w:color="auto"/>
        <w:right w:val="none" w:sz="0" w:space="0" w:color="auto"/>
      </w:divBdr>
    </w:div>
    <w:div w:id="1608780608">
      <w:bodyDiv w:val="1"/>
      <w:marLeft w:val="0"/>
      <w:marRight w:val="0"/>
      <w:marTop w:val="0"/>
      <w:marBottom w:val="0"/>
      <w:divBdr>
        <w:top w:val="none" w:sz="0" w:space="0" w:color="auto"/>
        <w:left w:val="none" w:sz="0" w:space="0" w:color="auto"/>
        <w:bottom w:val="none" w:sz="0" w:space="0" w:color="auto"/>
        <w:right w:val="none" w:sz="0" w:space="0" w:color="auto"/>
      </w:divBdr>
    </w:div>
    <w:div w:id="1608852147">
      <w:bodyDiv w:val="1"/>
      <w:marLeft w:val="0"/>
      <w:marRight w:val="0"/>
      <w:marTop w:val="0"/>
      <w:marBottom w:val="0"/>
      <w:divBdr>
        <w:top w:val="none" w:sz="0" w:space="0" w:color="auto"/>
        <w:left w:val="none" w:sz="0" w:space="0" w:color="auto"/>
        <w:bottom w:val="none" w:sz="0" w:space="0" w:color="auto"/>
        <w:right w:val="none" w:sz="0" w:space="0" w:color="auto"/>
      </w:divBdr>
    </w:div>
    <w:div w:id="1609386496">
      <w:bodyDiv w:val="1"/>
      <w:marLeft w:val="0"/>
      <w:marRight w:val="0"/>
      <w:marTop w:val="0"/>
      <w:marBottom w:val="0"/>
      <w:divBdr>
        <w:top w:val="none" w:sz="0" w:space="0" w:color="auto"/>
        <w:left w:val="none" w:sz="0" w:space="0" w:color="auto"/>
        <w:bottom w:val="none" w:sz="0" w:space="0" w:color="auto"/>
        <w:right w:val="none" w:sz="0" w:space="0" w:color="auto"/>
      </w:divBdr>
    </w:div>
    <w:div w:id="1609460398">
      <w:bodyDiv w:val="1"/>
      <w:marLeft w:val="0"/>
      <w:marRight w:val="0"/>
      <w:marTop w:val="0"/>
      <w:marBottom w:val="0"/>
      <w:divBdr>
        <w:top w:val="none" w:sz="0" w:space="0" w:color="auto"/>
        <w:left w:val="none" w:sz="0" w:space="0" w:color="auto"/>
        <w:bottom w:val="none" w:sz="0" w:space="0" w:color="auto"/>
        <w:right w:val="none" w:sz="0" w:space="0" w:color="auto"/>
      </w:divBdr>
    </w:div>
    <w:div w:id="1609581251">
      <w:bodyDiv w:val="1"/>
      <w:marLeft w:val="0"/>
      <w:marRight w:val="0"/>
      <w:marTop w:val="0"/>
      <w:marBottom w:val="0"/>
      <w:divBdr>
        <w:top w:val="none" w:sz="0" w:space="0" w:color="auto"/>
        <w:left w:val="none" w:sz="0" w:space="0" w:color="auto"/>
        <w:bottom w:val="none" w:sz="0" w:space="0" w:color="auto"/>
        <w:right w:val="none" w:sz="0" w:space="0" w:color="auto"/>
      </w:divBdr>
    </w:div>
    <w:div w:id="1610044067">
      <w:bodyDiv w:val="1"/>
      <w:marLeft w:val="0"/>
      <w:marRight w:val="0"/>
      <w:marTop w:val="0"/>
      <w:marBottom w:val="0"/>
      <w:divBdr>
        <w:top w:val="none" w:sz="0" w:space="0" w:color="auto"/>
        <w:left w:val="none" w:sz="0" w:space="0" w:color="auto"/>
        <w:bottom w:val="none" w:sz="0" w:space="0" w:color="auto"/>
        <w:right w:val="none" w:sz="0" w:space="0" w:color="auto"/>
      </w:divBdr>
    </w:div>
    <w:div w:id="1610163833">
      <w:bodyDiv w:val="1"/>
      <w:marLeft w:val="0"/>
      <w:marRight w:val="0"/>
      <w:marTop w:val="0"/>
      <w:marBottom w:val="0"/>
      <w:divBdr>
        <w:top w:val="none" w:sz="0" w:space="0" w:color="auto"/>
        <w:left w:val="none" w:sz="0" w:space="0" w:color="auto"/>
        <w:bottom w:val="none" w:sz="0" w:space="0" w:color="auto"/>
        <w:right w:val="none" w:sz="0" w:space="0" w:color="auto"/>
      </w:divBdr>
    </w:div>
    <w:div w:id="1610313426">
      <w:bodyDiv w:val="1"/>
      <w:marLeft w:val="0"/>
      <w:marRight w:val="0"/>
      <w:marTop w:val="0"/>
      <w:marBottom w:val="0"/>
      <w:divBdr>
        <w:top w:val="none" w:sz="0" w:space="0" w:color="auto"/>
        <w:left w:val="none" w:sz="0" w:space="0" w:color="auto"/>
        <w:bottom w:val="none" w:sz="0" w:space="0" w:color="auto"/>
        <w:right w:val="none" w:sz="0" w:space="0" w:color="auto"/>
      </w:divBdr>
    </w:div>
    <w:div w:id="1610774831">
      <w:bodyDiv w:val="1"/>
      <w:marLeft w:val="0"/>
      <w:marRight w:val="0"/>
      <w:marTop w:val="0"/>
      <w:marBottom w:val="0"/>
      <w:divBdr>
        <w:top w:val="none" w:sz="0" w:space="0" w:color="auto"/>
        <w:left w:val="none" w:sz="0" w:space="0" w:color="auto"/>
        <w:bottom w:val="none" w:sz="0" w:space="0" w:color="auto"/>
        <w:right w:val="none" w:sz="0" w:space="0" w:color="auto"/>
      </w:divBdr>
    </w:div>
    <w:div w:id="1611160377">
      <w:bodyDiv w:val="1"/>
      <w:marLeft w:val="0"/>
      <w:marRight w:val="0"/>
      <w:marTop w:val="0"/>
      <w:marBottom w:val="0"/>
      <w:divBdr>
        <w:top w:val="none" w:sz="0" w:space="0" w:color="auto"/>
        <w:left w:val="none" w:sz="0" w:space="0" w:color="auto"/>
        <w:bottom w:val="none" w:sz="0" w:space="0" w:color="auto"/>
        <w:right w:val="none" w:sz="0" w:space="0" w:color="auto"/>
      </w:divBdr>
    </w:div>
    <w:div w:id="1611277337">
      <w:bodyDiv w:val="1"/>
      <w:marLeft w:val="0"/>
      <w:marRight w:val="0"/>
      <w:marTop w:val="0"/>
      <w:marBottom w:val="0"/>
      <w:divBdr>
        <w:top w:val="none" w:sz="0" w:space="0" w:color="auto"/>
        <w:left w:val="none" w:sz="0" w:space="0" w:color="auto"/>
        <w:bottom w:val="none" w:sz="0" w:space="0" w:color="auto"/>
        <w:right w:val="none" w:sz="0" w:space="0" w:color="auto"/>
      </w:divBdr>
    </w:div>
    <w:div w:id="1611428049">
      <w:bodyDiv w:val="1"/>
      <w:marLeft w:val="0"/>
      <w:marRight w:val="0"/>
      <w:marTop w:val="0"/>
      <w:marBottom w:val="0"/>
      <w:divBdr>
        <w:top w:val="none" w:sz="0" w:space="0" w:color="auto"/>
        <w:left w:val="none" w:sz="0" w:space="0" w:color="auto"/>
        <w:bottom w:val="none" w:sz="0" w:space="0" w:color="auto"/>
        <w:right w:val="none" w:sz="0" w:space="0" w:color="auto"/>
      </w:divBdr>
    </w:div>
    <w:div w:id="1612323884">
      <w:bodyDiv w:val="1"/>
      <w:marLeft w:val="0"/>
      <w:marRight w:val="0"/>
      <w:marTop w:val="0"/>
      <w:marBottom w:val="0"/>
      <w:divBdr>
        <w:top w:val="none" w:sz="0" w:space="0" w:color="auto"/>
        <w:left w:val="none" w:sz="0" w:space="0" w:color="auto"/>
        <w:bottom w:val="none" w:sz="0" w:space="0" w:color="auto"/>
        <w:right w:val="none" w:sz="0" w:space="0" w:color="auto"/>
      </w:divBdr>
    </w:div>
    <w:div w:id="1612325440">
      <w:bodyDiv w:val="1"/>
      <w:marLeft w:val="0"/>
      <w:marRight w:val="0"/>
      <w:marTop w:val="0"/>
      <w:marBottom w:val="0"/>
      <w:divBdr>
        <w:top w:val="none" w:sz="0" w:space="0" w:color="auto"/>
        <w:left w:val="none" w:sz="0" w:space="0" w:color="auto"/>
        <w:bottom w:val="none" w:sz="0" w:space="0" w:color="auto"/>
        <w:right w:val="none" w:sz="0" w:space="0" w:color="auto"/>
      </w:divBdr>
    </w:div>
    <w:div w:id="1612545959">
      <w:bodyDiv w:val="1"/>
      <w:marLeft w:val="0"/>
      <w:marRight w:val="0"/>
      <w:marTop w:val="0"/>
      <w:marBottom w:val="0"/>
      <w:divBdr>
        <w:top w:val="none" w:sz="0" w:space="0" w:color="auto"/>
        <w:left w:val="none" w:sz="0" w:space="0" w:color="auto"/>
        <w:bottom w:val="none" w:sz="0" w:space="0" w:color="auto"/>
        <w:right w:val="none" w:sz="0" w:space="0" w:color="auto"/>
      </w:divBdr>
    </w:div>
    <w:div w:id="1613048271">
      <w:bodyDiv w:val="1"/>
      <w:marLeft w:val="0"/>
      <w:marRight w:val="0"/>
      <w:marTop w:val="0"/>
      <w:marBottom w:val="0"/>
      <w:divBdr>
        <w:top w:val="none" w:sz="0" w:space="0" w:color="auto"/>
        <w:left w:val="none" w:sz="0" w:space="0" w:color="auto"/>
        <w:bottom w:val="none" w:sz="0" w:space="0" w:color="auto"/>
        <w:right w:val="none" w:sz="0" w:space="0" w:color="auto"/>
      </w:divBdr>
    </w:div>
    <w:div w:id="1613243047">
      <w:bodyDiv w:val="1"/>
      <w:marLeft w:val="0"/>
      <w:marRight w:val="0"/>
      <w:marTop w:val="0"/>
      <w:marBottom w:val="0"/>
      <w:divBdr>
        <w:top w:val="none" w:sz="0" w:space="0" w:color="auto"/>
        <w:left w:val="none" w:sz="0" w:space="0" w:color="auto"/>
        <w:bottom w:val="none" w:sz="0" w:space="0" w:color="auto"/>
        <w:right w:val="none" w:sz="0" w:space="0" w:color="auto"/>
      </w:divBdr>
    </w:div>
    <w:div w:id="1613704441">
      <w:bodyDiv w:val="1"/>
      <w:marLeft w:val="0"/>
      <w:marRight w:val="0"/>
      <w:marTop w:val="0"/>
      <w:marBottom w:val="0"/>
      <w:divBdr>
        <w:top w:val="none" w:sz="0" w:space="0" w:color="auto"/>
        <w:left w:val="none" w:sz="0" w:space="0" w:color="auto"/>
        <w:bottom w:val="none" w:sz="0" w:space="0" w:color="auto"/>
        <w:right w:val="none" w:sz="0" w:space="0" w:color="auto"/>
      </w:divBdr>
    </w:div>
    <w:div w:id="1613785331">
      <w:bodyDiv w:val="1"/>
      <w:marLeft w:val="0"/>
      <w:marRight w:val="0"/>
      <w:marTop w:val="0"/>
      <w:marBottom w:val="0"/>
      <w:divBdr>
        <w:top w:val="none" w:sz="0" w:space="0" w:color="auto"/>
        <w:left w:val="none" w:sz="0" w:space="0" w:color="auto"/>
        <w:bottom w:val="none" w:sz="0" w:space="0" w:color="auto"/>
        <w:right w:val="none" w:sz="0" w:space="0" w:color="auto"/>
      </w:divBdr>
    </w:div>
    <w:div w:id="1614358452">
      <w:bodyDiv w:val="1"/>
      <w:marLeft w:val="0"/>
      <w:marRight w:val="0"/>
      <w:marTop w:val="0"/>
      <w:marBottom w:val="0"/>
      <w:divBdr>
        <w:top w:val="none" w:sz="0" w:space="0" w:color="auto"/>
        <w:left w:val="none" w:sz="0" w:space="0" w:color="auto"/>
        <w:bottom w:val="none" w:sz="0" w:space="0" w:color="auto"/>
        <w:right w:val="none" w:sz="0" w:space="0" w:color="auto"/>
      </w:divBdr>
    </w:div>
    <w:div w:id="1614939030">
      <w:bodyDiv w:val="1"/>
      <w:marLeft w:val="0"/>
      <w:marRight w:val="0"/>
      <w:marTop w:val="0"/>
      <w:marBottom w:val="0"/>
      <w:divBdr>
        <w:top w:val="none" w:sz="0" w:space="0" w:color="auto"/>
        <w:left w:val="none" w:sz="0" w:space="0" w:color="auto"/>
        <w:bottom w:val="none" w:sz="0" w:space="0" w:color="auto"/>
        <w:right w:val="none" w:sz="0" w:space="0" w:color="auto"/>
      </w:divBdr>
    </w:div>
    <w:div w:id="1615209042">
      <w:bodyDiv w:val="1"/>
      <w:marLeft w:val="0"/>
      <w:marRight w:val="0"/>
      <w:marTop w:val="0"/>
      <w:marBottom w:val="0"/>
      <w:divBdr>
        <w:top w:val="none" w:sz="0" w:space="0" w:color="auto"/>
        <w:left w:val="none" w:sz="0" w:space="0" w:color="auto"/>
        <w:bottom w:val="none" w:sz="0" w:space="0" w:color="auto"/>
        <w:right w:val="none" w:sz="0" w:space="0" w:color="auto"/>
      </w:divBdr>
    </w:div>
    <w:div w:id="1615358545">
      <w:bodyDiv w:val="1"/>
      <w:marLeft w:val="0"/>
      <w:marRight w:val="0"/>
      <w:marTop w:val="0"/>
      <w:marBottom w:val="0"/>
      <w:divBdr>
        <w:top w:val="none" w:sz="0" w:space="0" w:color="auto"/>
        <w:left w:val="none" w:sz="0" w:space="0" w:color="auto"/>
        <w:bottom w:val="none" w:sz="0" w:space="0" w:color="auto"/>
        <w:right w:val="none" w:sz="0" w:space="0" w:color="auto"/>
      </w:divBdr>
    </w:div>
    <w:div w:id="1615551304">
      <w:bodyDiv w:val="1"/>
      <w:marLeft w:val="0"/>
      <w:marRight w:val="0"/>
      <w:marTop w:val="0"/>
      <w:marBottom w:val="0"/>
      <w:divBdr>
        <w:top w:val="none" w:sz="0" w:space="0" w:color="auto"/>
        <w:left w:val="none" w:sz="0" w:space="0" w:color="auto"/>
        <w:bottom w:val="none" w:sz="0" w:space="0" w:color="auto"/>
        <w:right w:val="none" w:sz="0" w:space="0" w:color="auto"/>
      </w:divBdr>
    </w:div>
    <w:div w:id="1615553613">
      <w:bodyDiv w:val="1"/>
      <w:marLeft w:val="0"/>
      <w:marRight w:val="0"/>
      <w:marTop w:val="0"/>
      <w:marBottom w:val="0"/>
      <w:divBdr>
        <w:top w:val="none" w:sz="0" w:space="0" w:color="auto"/>
        <w:left w:val="none" w:sz="0" w:space="0" w:color="auto"/>
        <w:bottom w:val="none" w:sz="0" w:space="0" w:color="auto"/>
        <w:right w:val="none" w:sz="0" w:space="0" w:color="auto"/>
      </w:divBdr>
    </w:div>
    <w:div w:id="1615749001">
      <w:bodyDiv w:val="1"/>
      <w:marLeft w:val="0"/>
      <w:marRight w:val="0"/>
      <w:marTop w:val="0"/>
      <w:marBottom w:val="0"/>
      <w:divBdr>
        <w:top w:val="none" w:sz="0" w:space="0" w:color="auto"/>
        <w:left w:val="none" w:sz="0" w:space="0" w:color="auto"/>
        <w:bottom w:val="none" w:sz="0" w:space="0" w:color="auto"/>
        <w:right w:val="none" w:sz="0" w:space="0" w:color="auto"/>
      </w:divBdr>
    </w:div>
    <w:div w:id="1616788046">
      <w:bodyDiv w:val="1"/>
      <w:marLeft w:val="0"/>
      <w:marRight w:val="0"/>
      <w:marTop w:val="0"/>
      <w:marBottom w:val="0"/>
      <w:divBdr>
        <w:top w:val="none" w:sz="0" w:space="0" w:color="auto"/>
        <w:left w:val="none" w:sz="0" w:space="0" w:color="auto"/>
        <w:bottom w:val="none" w:sz="0" w:space="0" w:color="auto"/>
        <w:right w:val="none" w:sz="0" w:space="0" w:color="auto"/>
      </w:divBdr>
    </w:div>
    <w:div w:id="1616866497">
      <w:bodyDiv w:val="1"/>
      <w:marLeft w:val="0"/>
      <w:marRight w:val="0"/>
      <w:marTop w:val="0"/>
      <w:marBottom w:val="0"/>
      <w:divBdr>
        <w:top w:val="none" w:sz="0" w:space="0" w:color="auto"/>
        <w:left w:val="none" w:sz="0" w:space="0" w:color="auto"/>
        <w:bottom w:val="none" w:sz="0" w:space="0" w:color="auto"/>
        <w:right w:val="none" w:sz="0" w:space="0" w:color="auto"/>
      </w:divBdr>
    </w:div>
    <w:div w:id="1616905612">
      <w:bodyDiv w:val="1"/>
      <w:marLeft w:val="0"/>
      <w:marRight w:val="0"/>
      <w:marTop w:val="0"/>
      <w:marBottom w:val="0"/>
      <w:divBdr>
        <w:top w:val="none" w:sz="0" w:space="0" w:color="auto"/>
        <w:left w:val="none" w:sz="0" w:space="0" w:color="auto"/>
        <w:bottom w:val="none" w:sz="0" w:space="0" w:color="auto"/>
        <w:right w:val="none" w:sz="0" w:space="0" w:color="auto"/>
      </w:divBdr>
    </w:div>
    <w:div w:id="1617130347">
      <w:bodyDiv w:val="1"/>
      <w:marLeft w:val="0"/>
      <w:marRight w:val="0"/>
      <w:marTop w:val="0"/>
      <w:marBottom w:val="0"/>
      <w:divBdr>
        <w:top w:val="none" w:sz="0" w:space="0" w:color="auto"/>
        <w:left w:val="none" w:sz="0" w:space="0" w:color="auto"/>
        <w:bottom w:val="none" w:sz="0" w:space="0" w:color="auto"/>
        <w:right w:val="none" w:sz="0" w:space="0" w:color="auto"/>
      </w:divBdr>
    </w:div>
    <w:div w:id="1617180020">
      <w:bodyDiv w:val="1"/>
      <w:marLeft w:val="0"/>
      <w:marRight w:val="0"/>
      <w:marTop w:val="0"/>
      <w:marBottom w:val="0"/>
      <w:divBdr>
        <w:top w:val="none" w:sz="0" w:space="0" w:color="auto"/>
        <w:left w:val="none" w:sz="0" w:space="0" w:color="auto"/>
        <w:bottom w:val="none" w:sz="0" w:space="0" w:color="auto"/>
        <w:right w:val="none" w:sz="0" w:space="0" w:color="auto"/>
      </w:divBdr>
    </w:div>
    <w:div w:id="1617367766">
      <w:bodyDiv w:val="1"/>
      <w:marLeft w:val="0"/>
      <w:marRight w:val="0"/>
      <w:marTop w:val="0"/>
      <w:marBottom w:val="0"/>
      <w:divBdr>
        <w:top w:val="none" w:sz="0" w:space="0" w:color="auto"/>
        <w:left w:val="none" w:sz="0" w:space="0" w:color="auto"/>
        <w:bottom w:val="none" w:sz="0" w:space="0" w:color="auto"/>
        <w:right w:val="none" w:sz="0" w:space="0" w:color="auto"/>
      </w:divBdr>
    </w:div>
    <w:div w:id="1617517064">
      <w:bodyDiv w:val="1"/>
      <w:marLeft w:val="0"/>
      <w:marRight w:val="0"/>
      <w:marTop w:val="0"/>
      <w:marBottom w:val="0"/>
      <w:divBdr>
        <w:top w:val="none" w:sz="0" w:space="0" w:color="auto"/>
        <w:left w:val="none" w:sz="0" w:space="0" w:color="auto"/>
        <w:bottom w:val="none" w:sz="0" w:space="0" w:color="auto"/>
        <w:right w:val="none" w:sz="0" w:space="0" w:color="auto"/>
      </w:divBdr>
    </w:div>
    <w:div w:id="1617566963">
      <w:bodyDiv w:val="1"/>
      <w:marLeft w:val="0"/>
      <w:marRight w:val="0"/>
      <w:marTop w:val="0"/>
      <w:marBottom w:val="0"/>
      <w:divBdr>
        <w:top w:val="none" w:sz="0" w:space="0" w:color="auto"/>
        <w:left w:val="none" w:sz="0" w:space="0" w:color="auto"/>
        <w:bottom w:val="none" w:sz="0" w:space="0" w:color="auto"/>
        <w:right w:val="none" w:sz="0" w:space="0" w:color="auto"/>
      </w:divBdr>
    </w:div>
    <w:div w:id="1617829099">
      <w:bodyDiv w:val="1"/>
      <w:marLeft w:val="0"/>
      <w:marRight w:val="0"/>
      <w:marTop w:val="0"/>
      <w:marBottom w:val="0"/>
      <w:divBdr>
        <w:top w:val="none" w:sz="0" w:space="0" w:color="auto"/>
        <w:left w:val="none" w:sz="0" w:space="0" w:color="auto"/>
        <w:bottom w:val="none" w:sz="0" w:space="0" w:color="auto"/>
        <w:right w:val="none" w:sz="0" w:space="0" w:color="auto"/>
      </w:divBdr>
    </w:div>
    <w:div w:id="1618634801">
      <w:bodyDiv w:val="1"/>
      <w:marLeft w:val="0"/>
      <w:marRight w:val="0"/>
      <w:marTop w:val="0"/>
      <w:marBottom w:val="0"/>
      <w:divBdr>
        <w:top w:val="none" w:sz="0" w:space="0" w:color="auto"/>
        <w:left w:val="none" w:sz="0" w:space="0" w:color="auto"/>
        <w:bottom w:val="none" w:sz="0" w:space="0" w:color="auto"/>
        <w:right w:val="none" w:sz="0" w:space="0" w:color="auto"/>
      </w:divBdr>
    </w:div>
    <w:div w:id="1618680872">
      <w:bodyDiv w:val="1"/>
      <w:marLeft w:val="0"/>
      <w:marRight w:val="0"/>
      <w:marTop w:val="0"/>
      <w:marBottom w:val="0"/>
      <w:divBdr>
        <w:top w:val="none" w:sz="0" w:space="0" w:color="auto"/>
        <w:left w:val="none" w:sz="0" w:space="0" w:color="auto"/>
        <w:bottom w:val="none" w:sz="0" w:space="0" w:color="auto"/>
        <w:right w:val="none" w:sz="0" w:space="0" w:color="auto"/>
      </w:divBdr>
    </w:div>
    <w:div w:id="1619098648">
      <w:bodyDiv w:val="1"/>
      <w:marLeft w:val="0"/>
      <w:marRight w:val="0"/>
      <w:marTop w:val="0"/>
      <w:marBottom w:val="0"/>
      <w:divBdr>
        <w:top w:val="none" w:sz="0" w:space="0" w:color="auto"/>
        <w:left w:val="none" w:sz="0" w:space="0" w:color="auto"/>
        <w:bottom w:val="none" w:sz="0" w:space="0" w:color="auto"/>
        <w:right w:val="none" w:sz="0" w:space="0" w:color="auto"/>
      </w:divBdr>
    </w:div>
    <w:div w:id="1619219290">
      <w:bodyDiv w:val="1"/>
      <w:marLeft w:val="0"/>
      <w:marRight w:val="0"/>
      <w:marTop w:val="0"/>
      <w:marBottom w:val="0"/>
      <w:divBdr>
        <w:top w:val="none" w:sz="0" w:space="0" w:color="auto"/>
        <w:left w:val="none" w:sz="0" w:space="0" w:color="auto"/>
        <w:bottom w:val="none" w:sz="0" w:space="0" w:color="auto"/>
        <w:right w:val="none" w:sz="0" w:space="0" w:color="auto"/>
      </w:divBdr>
    </w:div>
    <w:div w:id="1619489637">
      <w:bodyDiv w:val="1"/>
      <w:marLeft w:val="0"/>
      <w:marRight w:val="0"/>
      <w:marTop w:val="0"/>
      <w:marBottom w:val="0"/>
      <w:divBdr>
        <w:top w:val="none" w:sz="0" w:space="0" w:color="auto"/>
        <w:left w:val="none" w:sz="0" w:space="0" w:color="auto"/>
        <w:bottom w:val="none" w:sz="0" w:space="0" w:color="auto"/>
        <w:right w:val="none" w:sz="0" w:space="0" w:color="auto"/>
      </w:divBdr>
    </w:div>
    <w:div w:id="1619490513">
      <w:bodyDiv w:val="1"/>
      <w:marLeft w:val="0"/>
      <w:marRight w:val="0"/>
      <w:marTop w:val="0"/>
      <w:marBottom w:val="0"/>
      <w:divBdr>
        <w:top w:val="none" w:sz="0" w:space="0" w:color="auto"/>
        <w:left w:val="none" w:sz="0" w:space="0" w:color="auto"/>
        <w:bottom w:val="none" w:sz="0" w:space="0" w:color="auto"/>
        <w:right w:val="none" w:sz="0" w:space="0" w:color="auto"/>
      </w:divBdr>
    </w:div>
    <w:div w:id="1619608052">
      <w:bodyDiv w:val="1"/>
      <w:marLeft w:val="0"/>
      <w:marRight w:val="0"/>
      <w:marTop w:val="0"/>
      <w:marBottom w:val="0"/>
      <w:divBdr>
        <w:top w:val="none" w:sz="0" w:space="0" w:color="auto"/>
        <w:left w:val="none" w:sz="0" w:space="0" w:color="auto"/>
        <w:bottom w:val="none" w:sz="0" w:space="0" w:color="auto"/>
        <w:right w:val="none" w:sz="0" w:space="0" w:color="auto"/>
      </w:divBdr>
    </w:div>
    <w:div w:id="1620213045">
      <w:bodyDiv w:val="1"/>
      <w:marLeft w:val="0"/>
      <w:marRight w:val="0"/>
      <w:marTop w:val="0"/>
      <w:marBottom w:val="0"/>
      <w:divBdr>
        <w:top w:val="none" w:sz="0" w:space="0" w:color="auto"/>
        <w:left w:val="none" w:sz="0" w:space="0" w:color="auto"/>
        <w:bottom w:val="none" w:sz="0" w:space="0" w:color="auto"/>
        <w:right w:val="none" w:sz="0" w:space="0" w:color="auto"/>
      </w:divBdr>
    </w:div>
    <w:div w:id="1620378027">
      <w:bodyDiv w:val="1"/>
      <w:marLeft w:val="0"/>
      <w:marRight w:val="0"/>
      <w:marTop w:val="0"/>
      <w:marBottom w:val="0"/>
      <w:divBdr>
        <w:top w:val="none" w:sz="0" w:space="0" w:color="auto"/>
        <w:left w:val="none" w:sz="0" w:space="0" w:color="auto"/>
        <w:bottom w:val="none" w:sz="0" w:space="0" w:color="auto"/>
        <w:right w:val="none" w:sz="0" w:space="0" w:color="auto"/>
      </w:divBdr>
    </w:div>
    <w:div w:id="1620990724">
      <w:bodyDiv w:val="1"/>
      <w:marLeft w:val="0"/>
      <w:marRight w:val="0"/>
      <w:marTop w:val="0"/>
      <w:marBottom w:val="0"/>
      <w:divBdr>
        <w:top w:val="none" w:sz="0" w:space="0" w:color="auto"/>
        <w:left w:val="none" w:sz="0" w:space="0" w:color="auto"/>
        <w:bottom w:val="none" w:sz="0" w:space="0" w:color="auto"/>
        <w:right w:val="none" w:sz="0" w:space="0" w:color="auto"/>
      </w:divBdr>
    </w:div>
    <w:div w:id="1621302563">
      <w:bodyDiv w:val="1"/>
      <w:marLeft w:val="0"/>
      <w:marRight w:val="0"/>
      <w:marTop w:val="0"/>
      <w:marBottom w:val="0"/>
      <w:divBdr>
        <w:top w:val="none" w:sz="0" w:space="0" w:color="auto"/>
        <w:left w:val="none" w:sz="0" w:space="0" w:color="auto"/>
        <w:bottom w:val="none" w:sz="0" w:space="0" w:color="auto"/>
        <w:right w:val="none" w:sz="0" w:space="0" w:color="auto"/>
      </w:divBdr>
    </w:div>
    <w:div w:id="1621952328">
      <w:bodyDiv w:val="1"/>
      <w:marLeft w:val="0"/>
      <w:marRight w:val="0"/>
      <w:marTop w:val="0"/>
      <w:marBottom w:val="0"/>
      <w:divBdr>
        <w:top w:val="none" w:sz="0" w:space="0" w:color="auto"/>
        <w:left w:val="none" w:sz="0" w:space="0" w:color="auto"/>
        <w:bottom w:val="none" w:sz="0" w:space="0" w:color="auto"/>
        <w:right w:val="none" w:sz="0" w:space="0" w:color="auto"/>
      </w:divBdr>
    </w:div>
    <w:div w:id="1622032103">
      <w:bodyDiv w:val="1"/>
      <w:marLeft w:val="0"/>
      <w:marRight w:val="0"/>
      <w:marTop w:val="0"/>
      <w:marBottom w:val="0"/>
      <w:divBdr>
        <w:top w:val="none" w:sz="0" w:space="0" w:color="auto"/>
        <w:left w:val="none" w:sz="0" w:space="0" w:color="auto"/>
        <w:bottom w:val="none" w:sz="0" w:space="0" w:color="auto"/>
        <w:right w:val="none" w:sz="0" w:space="0" w:color="auto"/>
      </w:divBdr>
    </w:div>
    <w:div w:id="1622611681">
      <w:bodyDiv w:val="1"/>
      <w:marLeft w:val="0"/>
      <w:marRight w:val="0"/>
      <w:marTop w:val="0"/>
      <w:marBottom w:val="0"/>
      <w:divBdr>
        <w:top w:val="none" w:sz="0" w:space="0" w:color="auto"/>
        <w:left w:val="none" w:sz="0" w:space="0" w:color="auto"/>
        <w:bottom w:val="none" w:sz="0" w:space="0" w:color="auto"/>
        <w:right w:val="none" w:sz="0" w:space="0" w:color="auto"/>
      </w:divBdr>
    </w:div>
    <w:div w:id="1623221608">
      <w:bodyDiv w:val="1"/>
      <w:marLeft w:val="0"/>
      <w:marRight w:val="0"/>
      <w:marTop w:val="0"/>
      <w:marBottom w:val="0"/>
      <w:divBdr>
        <w:top w:val="none" w:sz="0" w:space="0" w:color="auto"/>
        <w:left w:val="none" w:sz="0" w:space="0" w:color="auto"/>
        <w:bottom w:val="none" w:sz="0" w:space="0" w:color="auto"/>
        <w:right w:val="none" w:sz="0" w:space="0" w:color="auto"/>
      </w:divBdr>
    </w:div>
    <w:div w:id="1623338353">
      <w:bodyDiv w:val="1"/>
      <w:marLeft w:val="0"/>
      <w:marRight w:val="0"/>
      <w:marTop w:val="0"/>
      <w:marBottom w:val="0"/>
      <w:divBdr>
        <w:top w:val="none" w:sz="0" w:space="0" w:color="auto"/>
        <w:left w:val="none" w:sz="0" w:space="0" w:color="auto"/>
        <w:bottom w:val="none" w:sz="0" w:space="0" w:color="auto"/>
        <w:right w:val="none" w:sz="0" w:space="0" w:color="auto"/>
      </w:divBdr>
    </w:div>
    <w:div w:id="1624068872">
      <w:bodyDiv w:val="1"/>
      <w:marLeft w:val="0"/>
      <w:marRight w:val="0"/>
      <w:marTop w:val="0"/>
      <w:marBottom w:val="0"/>
      <w:divBdr>
        <w:top w:val="none" w:sz="0" w:space="0" w:color="auto"/>
        <w:left w:val="none" w:sz="0" w:space="0" w:color="auto"/>
        <w:bottom w:val="none" w:sz="0" w:space="0" w:color="auto"/>
        <w:right w:val="none" w:sz="0" w:space="0" w:color="auto"/>
      </w:divBdr>
    </w:div>
    <w:div w:id="1624071467">
      <w:bodyDiv w:val="1"/>
      <w:marLeft w:val="0"/>
      <w:marRight w:val="0"/>
      <w:marTop w:val="0"/>
      <w:marBottom w:val="0"/>
      <w:divBdr>
        <w:top w:val="none" w:sz="0" w:space="0" w:color="auto"/>
        <w:left w:val="none" w:sz="0" w:space="0" w:color="auto"/>
        <w:bottom w:val="none" w:sz="0" w:space="0" w:color="auto"/>
        <w:right w:val="none" w:sz="0" w:space="0" w:color="auto"/>
      </w:divBdr>
    </w:div>
    <w:div w:id="1624074194">
      <w:bodyDiv w:val="1"/>
      <w:marLeft w:val="0"/>
      <w:marRight w:val="0"/>
      <w:marTop w:val="0"/>
      <w:marBottom w:val="0"/>
      <w:divBdr>
        <w:top w:val="none" w:sz="0" w:space="0" w:color="auto"/>
        <w:left w:val="none" w:sz="0" w:space="0" w:color="auto"/>
        <w:bottom w:val="none" w:sz="0" w:space="0" w:color="auto"/>
        <w:right w:val="none" w:sz="0" w:space="0" w:color="auto"/>
      </w:divBdr>
    </w:div>
    <w:div w:id="1624770791">
      <w:bodyDiv w:val="1"/>
      <w:marLeft w:val="0"/>
      <w:marRight w:val="0"/>
      <w:marTop w:val="0"/>
      <w:marBottom w:val="0"/>
      <w:divBdr>
        <w:top w:val="none" w:sz="0" w:space="0" w:color="auto"/>
        <w:left w:val="none" w:sz="0" w:space="0" w:color="auto"/>
        <w:bottom w:val="none" w:sz="0" w:space="0" w:color="auto"/>
        <w:right w:val="none" w:sz="0" w:space="0" w:color="auto"/>
      </w:divBdr>
    </w:div>
    <w:div w:id="1624992726">
      <w:bodyDiv w:val="1"/>
      <w:marLeft w:val="0"/>
      <w:marRight w:val="0"/>
      <w:marTop w:val="0"/>
      <w:marBottom w:val="0"/>
      <w:divBdr>
        <w:top w:val="none" w:sz="0" w:space="0" w:color="auto"/>
        <w:left w:val="none" w:sz="0" w:space="0" w:color="auto"/>
        <w:bottom w:val="none" w:sz="0" w:space="0" w:color="auto"/>
        <w:right w:val="none" w:sz="0" w:space="0" w:color="auto"/>
      </w:divBdr>
    </w:div>
    <w:div w:id="1625303453">
      <w:bodyDiv w:val="1"/>
      <w:marLeft w:val="0"/>
      <w:marRight w:val="0"/>
      <w:marTop w:val="0"/>
      <w:marBottom w:val="0"/>
      <w:divBdr>
        <w:top w:val="none" w:sz="0" w:space="0" w:color="auto"/>
        <w:left w:val="none" w:sz="0" w:space="0" w:color="auto"/>
        <w:bottom w:val="none" w:sz="0" w:space="0" w:color="auto"/>
        <w:right w:val="none" w:sz="0" w:space="0" w:color="auto"/>
      </w:divBdr>
    </w:div>
    <w:div w:id="1625427746">
      <w:bodyDiv w:val="1"/>
      <w:marLeft w:val="0"/>
      <w:marRight w:val="0"/>
      <w:marTop w:val="0"/>
      <w:marBottom w:val="0"/>
      <w:divBdr>
        <w:top w:val="none" w:sz="0" w:space="0" w:color="auto"/>
        <w:left w:val="none" w:sz="0" w:space="0" w:color="auto"/>
        <w:bottom w:val="none" w:sz="0" w:space="0" w:color="auto"/>
        <w:right w:val="none" w:sz="0" w:space="0" w:color="auto"/>
      </w:divBdr>
    </w:div>
    <w:div w:id="1625691537">
      <w:bodyDiv w:val="1"/>
      <w:marLeft w:val="0"/>
      <w:marRight w:val="0"/>
      <w:marTop w:val="0"/>
      <w:marBottom w:val="0"/>
      <w:divBdr>
        <w:top w:val="none" w:sz="0" w:space="0" w:color="auto"/>
        <w:left w:val="none" w:sz="0" w:space="0" w:color="auto"/>
        <w:bottom w:val="none" w:sz="0" w:space="0" w:color="auto"/>
        <w:right w:val="none" w:sz="0" w:space="0" w:color="auto"/>
      </w:divBdr>
    </w:div>
    <w:div w:id="1627465450">
      <w:bodyDiv w:val="1"/>
      <w:marLeft w:val="0"/>
      <w:marRight w:val="0"/>
      <w:marTop w:val="0"/>
      <w:marBottom w:val="0"/>
      <w:divBdr>
        <w:top w:val="none" w:sz="0" w:space="0" w:color="auto"/>
        <w:left w:val="none" w:sz="0" w:space="0" w:color="auto"/>
        <w:bottom w:val="none" w:sz="0" w:space="0" w:color="auto"/>
        <w:right w:val="none" w:sz="0" w:space="0" w:color="auto"/>
      </w:divBdr>
    </w:div>
    <w:div w:id="1627541961">
      <w:bodyDiv w:val="1"/>
      <w:marLeft w:val="0"/>
      <w:marRight w:val="0"/>
      <w:marTop w:val="0"/>
      <w:marBottom w:val="0"/>
      <w:divBdr>
        <w:top w:val="none" w:sz="0" w:space="0" w:color="auto"/>
        <w:left w:val="none" w:sz="0" w:space="0" w:color="auto"/>
        <w:bottom w:val="none" w:sz="0" w:space="0" w:color="auto"/>
        <w:right w:val="none" w:sz="0" w:space="0" w:color="auto"/>
      </w:divBdr>
    </w:div>
    <w:div w:id="1627657834">
      <w:bodyDiv w:val="1"/>
      <w:marLeft w:val="0"/>
      <w:marRight w:val="0"/>
      <w:marTop w:val="0"/>
      <w:marBottom w:val="0"/>
      <w:divBdr>
        <w:top w:val="none" w:sz="0" w:space="0" w:color="auto"/>
        <w:left w:val="none" w:sz="0" w:space="0" w:color="auto"/>
        <w:bottom w:val="none" w:sz="0" w:space="0" w:color="auto"/>
        <w:right w:val="none" w:sz="0" w:space="0" w:color="auto"/>
      </w:divBdr>
    </w:div>
    <w:div w:id="1627661780">
      <w:bodyDiv w:val="1"/>
      <w:marLeft w:val="0"/>
      <w:marRight w:val="0"/>
      <w:marTop w:val="0"/>
      <w:marBottom w:val="0"/>
      <w:divBdr>
        <w:top w:val="none" w:sz="0" w:space="0" w:color="auto"/>
        <w:left w:val="none" w:sz="0" w:space="0" w:color="auto"/>
        <w:bottom w:val="none" w:sz="0" w:space="0" w:color="auto"/>
        <w:right w:val="none" w:sz="0" w:space="0" w:color="auto"/>
      </w:divBdr>
    </w:div>
    <w:div w:id="1627928105">
      <w:bodyDiv w:val="1"/>
      <w:marLeft w:val="0"/>
      <w:marRight w:val="0"/>
      <w:marTop w:val="0"/>
      <w:marBottom w:val="0"/>
      <w:divBdr>
        <w:top w:val="none" w:sz="0" w:space="0" w:color="auto"/>
        <w:left w:val="none" w:sz="0" w:space="0" w:color="auto"/>
        <w:bottom w:val="none" w:sz="0" w:space="0" w:color="auto"/>
        <w:right w:val="none" w:sz="0" w:space="0" w:color="auto"/>
      </w:divBdr>
    </w:div>
    <w:div w:id="1628000693">
      <w:bodyDiv w:val="1"/>
      <w:marLeft w:val="0"/>
      <w:marRight w:val="0"/>
      <w:marTop w:val="0"/>
      <w:marBottom w:val="0"/>
      <w:divBdr>
        <w:top w:val="none" w:sz="0" w:space="0" w:color="auto"/>
        <w:left w:val="none" w:sz="0" w:space="0" w:color="auto"/>
        <w:bottom w:val="none" w:sz="0" w:space="0" w:color="auto"/>
        <w:right w:val="none" w:sz="0" w:space="0" w:color="auto"/>
      </w:divBdr>
    </w:div>
    <w:div w:id="1628201749">
      <w:bodyDiv w:val="1"/>
      <w:marLeft w:val="0"/>
      <w:marRight w:val="0"/>
      <w:marTop w:val="0"/>
      <w:marBottom w:val="0"/>
      <w:divBdr>
        <w:top w:val="none" w:sz="0" w:space="0" w:color="auto"/>
        <w:left w:val="none" w:sz="0" w:space="0" w:color="auto"/>
        <w:bottom w:val="none" w:sz="0" w:space="0" w:color="auto"/>
        <w:right w:val="none" w:sz="0" w:space="0" w:color="auto"/>
      </w:divBdr>
    </w:div>
    <w:div w:id="1628464076">
      <w:bodyDiv w:val="1"/>
      <w:marLeft w:val="0"/>
      <w:marRight w:val="0"/>
      <w:marTop w:val="0"/>
      <w:marBottom w:val="0"/>
      <w:divBdr>
        <w:top w:val="none" w:sz="0" w:space="0" w:color="auto"/>
        <w:left w:val="none" w:sz="0" w:space="0" w:color="auto"/>
        <w:bottom w:val="none" w:sz="0" w:space="0" w:color="auto"/>
        <w:right w:val="none" w:sz="0" w:space="0" w:color="auto"/>
      </w:divBdr>
    </w:div>
    <w:div w:id="1629165141">
      <w:bodyDiv w:val="1"/>
      <w:marLeft w:val="0"/>
      <w:marRight w:val="0"/>
      <w:marTop w:val="0"/>
      <w:marBottom w:val="0"/>
      <w:divBdr>
        <w:top w:val="none" w:sz="0" w:space="0" w:color="auto"/>
        <w:left w:val="none" w:sz="0" w:space="0" w:color="auto"/>
        <w:bottom w:val="none" w:sz="0" w:space="0" w:color="auto"/>
        <w:right w:val="none" w:sz="0" w:space="0" w:color="auto"/>
      </w:divBdr>
    </w:div>
    <w:div w:id="1629893638">
      <w:bodyDiv w:val="1"/>
      <w:marLeft w:val="0"/>
      <w:marRight w:val="0"/>
      <w:marTop w:val="0"/>
      <w:marBottom w:val="0"/>
      <w:divBdr>
        <w:top w:val="none" w:sz="0" w:space="0" w:color="auto"/>
        <w:left w:val="none" w:sz="0" w:space="0" w:color="auto"/>
        <w:bottom w:val="none" w:sz="0" w:space="0" w:color="auto"/>
        <w:right w:val="none" w:sz="0" w:space="0" w:color="auto"/>
      </w:divBdr>
    </w:div>
    <w:div w:id="1630012066">
      <w:bodyDiv w:val="1"/>
      <w:marLeft w:val="0"/>
      <w:marRight w:val="0"/>
      <w:marTop w:val="0"/>
      <w:marBottom w:val="0"/>
      <w:divBdr>
        <w:top w:val="none" w:sz="0" w:space="0" w:color="auto"/>
        <w:left w:val="none" w:sz="0" w:space="0" w:color="auto"/>
        <w:bottom w:val="none" w:sz="0" w:space="0" w:color="auto"/>
        <w:right w:val="none" w:sz="0" w:space="0" w:color="auto"/>
      </w:divBdr>
    </w:div>
    <w:div w:id="1630277274">
      <w:bodyDiv w:val="1"/>
      <w:marLeft w:val="0"/>
      <w:marRight w:val="0"/>
      <w:marTop w:val="0"/>
      <w:marBottom w:val="0"/>
      <w:divBdr>
        <w:top w:val="none" w:sz="0" w:space="0" w:color="auto"/>
        <w:left w:val="none" w:sz="0" w:space="0" w:color="auto"/>
        <w:bottom w:val="none" w:sz="0" w:space="0" w:color="auto"/>
        <w:right w:val="none" w:sz="0" w:space="0" w:color="auto"/>
      </w:divBdr>
    </w:div>
    <w:div w:id="1630471378">
      <w:bodyDiv w:val="1"/>
      <w:marLeft w:val="0"/>
      <w:marRight w:val="0"/>
      <w:marTop w:val="0"/>
      <w:marBottom w:val="0"/>
      <w:divBdr>
        <w:top w:val="none" w:sz="0" w:space="0" w:color="auto"/>
        <w:left w:val="none" w:sz="0" w:space="0" w:color="auto"/>
        <w:bottom w:val="none" w:sz="0" w:space="0" w:color="auto"/>
        <w:right w:val="none" w:sz="0" w:space="0" w:color="auto"/>
      </w:divBdr>
    </w:div>
    <w:div w:id="1630671537">
      <w:bodyDiv w:val="1"/>
      <w:marLeft w:val="0"/>
      <w:marRight w:val="0"/>
      <w:marTop w:val="0"/>
      <w:marBottom w:val="0"/>
      <w:divBdr>
        <w:top w:val="none" w:sz="0" w:space="0" w:color="auto"/>
        <w:left w:val="none" w:sz="0" w:space="0" w:color="auto"/>
        <w:bottom w:val="none" w:sz="0" w:space="0" w:color="auto"/>
        <w:right w:val="none" w:sz="0" w:space="0" w:color="auto"/>
      </w:divBdr>
    </w:div>
    <w:div w:id="1630742835">
      <w:bodyDiv w:val="1"/>
      <w:marLeft w:val="0"/>
      <w:marRight w:val="0"/>
      <w:marTop w:val="0"/>
      <w:marBottom w:val="0"/>
      <w:divBdr>
        <w:top w:val="none" w:sz="0" w:space="0" w:color="auto"/>
        <w:left w:val="none" w:sz="0" w:space="0" w:color="auto"/>
        <w:bottom w:val="none" w:sz="0" w:space="0" w:color="auto"/>
        <w:right w:val="none" w:sz="0" w:space="0" w:color="auto"/>
      </w:divBdr>
    </w:div>
    <w:div w:id="1631133816">
      <w:bodyDiv w:val="1"/>
      <w:marLeft w:val="0"/>
      <w:marRight w:val="0"/>
      <w:marTop w:val="0"/>
      <w:marBottom w:val="0"/>
      <w:divBdr>
        <w:top w:val="none" w:sz="0" w:space="0" w:color="auto"/>
        <w:left w:val="none" w:sz="0" w:space="0" w:color="auto"/>
        <w:bottom w:val="none" w:sz="0" w:space="0" w:color="auto"/>
        <w:right w:val="none" w:sz="0" w:space="0" w:color="auto"/>
      </w:divBdr>
    </w:div>
    <w:div w:id="1631326341">
      <w:bodyDiv w:val="1"/>
      <w:marLeft w:val="0"/>
      <w:marRight w:val="0"/>
      <w:marTop w:val="0"/>
      <w:marBottom w:val="0"/>
      <w:divBdr>
        <w:top w:val="none" w:sz="0" w:space="0" w:color="auto"/>
        <w:left w:val="none" w:sz="0" w:space="0" w:color="auto"/>
        <w:bottom w:val="none" w:sz="0" w:space="0" w:color="auto"/>
        <w:right w:val="none" w:sz="0" w:space="0" w:color="auto"/>
      </w:divBdr>
    </w:div>
    <w:div w:id="1631672020">
      <w:bodyDiv w:val="1"/>
      <w:marLeft w:val="0"/>
      <w:marRight w:val="0"/>
      <w:marTop w:val="0"/>
      <w:marBottom w:val="0"/>
      <w:divBdr>
        <w:top w:val="none" w:sz="0" w:space="0" w:color="auto"/>
        <w:left w:val="none" w:sz="0" w:space="0" w:color="auto"/>
        <w:bottom w:val="none" w:sz="0" w:space="0" w:color="auto"/>
        <w:right w:val="none" w:sz="0" w:space="0" w:color="auto"/>
      </w:divBdr>
    </w:div>
    <w:div w:id="1631934796">
      <w:bodyDiv w:val="1"/>
      <w:marLeft w:val="0"/>
      <w:marRight w:val="0"/>
      <w:marTop w:val="0"/>
      <w:marBottom w:val="0"/>
      <w:divBdr>
        <w:top w:val="none" w:sz="0" w:space="0" w:color="auto"/>
        <w:left w:val="none" w:sz="0" w:space="0" w:color="auto"/>
        <w:bottom w:val="none" w:sz="0" w:space="0" w:color="auto"/>
        <w:right w:val="none" w:sz="0" w:space="0" w:color="auto"/>
      </w:divBdr>
    </w:div>
    <w:div w:id="1632245597">
      <w:bodyDiv w:val="1"/>
      <w:marLeft w:val="0"/>
      <w:marRight w:val="0"/>
      <w:marTop w:val="0"/>
      <w:marBottom w:val="0"/>
      <w:divBdr>
        <w:top w:val="none" w:sz="0" w:space="0" w:color="auto"/>
        <w:left w:val="none" w:sz="0" w:space="0" w:color="auto"/>
        <w:bottom w:val="none" w:sz="0" w:space="0" w:color="auto"/>
        <w:right w:val="none" w:sz="0" w:space="0" w:color="auto"/>
      </w:divBdr>
    </w:div>
    <w:div w:id="1632321565">
      <w:bodyDiv w:val="1"/>
      <w:marLeft w:val="0"/>
      <w:marRight w:val="0"/>
      <w:marTop w:val="0"/>
      <w:marBottom w:val="0"/>
      <w:divBdr>
        <w:top w:val="none" w:sz="0" w:space="0" w:color="auto"/>
        <w:left w:val="none" w:sz="0" w:space="0" w:color="auto"/>
        <w:bottom w:val="none" w:sz="0" w:space="0" w:color="auto"/>
        <w:right w:val="none" w:sz="0" w:space="0" w:color="auto"/>
      </w:divBdr>
    </w:div>
    <w:div w:id="1632637986">
      <w:bodyDiv w:val="1"/>
      <w:marLeft w:val="0"/>
      <w:marRight w:val="0"/>
      <w:marTop w:val="0"/>
      <w:marBottom w:val="0"/>
      <w:divBdr>
        <w:top w:val="none" w:sz="0" w:space="0" w:color="auto"/>
        <w:left w:val="none" w:sz="0" w:space="0" w:color="auto"/>
        <w:bottom w:val="none" w:sz="0" w:space="0" w:color="auto"/>
        <w:right w:val="none" w:sz="0" w:space="0" w:color="auto"/>
      </w:divBdr>
    </w:div>
    <w:div w:id="1633369108">
      <w:bodyDiv w:val="1"/>
      <w:marLeft w:val="0"/>
      <w:marRight w:val="0"/>
      <w:marTop w:val="0"/>
      <w:marBottom w:val="0"/>
      <w:divBdr>
        <w:top w:val="none" w:sz="0" w:space="0" w:color="auto"/>
        <w:left w:val="none" w:sz="0" w:space="0" w:color="auto"/>
        <w:bottom w:val="none" w:sz="0" w:space="0" w:color="auto"/>
        <w:right w:val="none" w:sz="0" w:space="0" w:color="auto"/>
      </w:divBdr>
    </w:div>
    <w:div w:id="1633516917">
      <w:bodyDiv w:val="1"/>
      <w:marLeft w:val="0"/>
      <w:marRight w:val="0"/>
      <w:marTop w:val="0"/>
      <w:marBottom w:val="0"/>
      <w:divBdr>
        <w:top w:val="none" w:sz="0" w:space="0" w:color="auto"/>
        <w:left w:val="none" w:sz="0" w:space="0" w:color="auto"/>
        <w:bottom w:val="none" w:sz="0" w:space="0" w:color="auto"/>
        <w:right w:val="none" w:sz="0" w:space="0" w:color="auto"/>
      </w:divBdr>
    </w:div>
    <w:div w:id="1633828302">
      <w:bodyDiv w:val="1"/>
      <w:marLeft w:val="0"/>
      <w:marRight w:val="0"/>
      <w:marTop w:val="0"/>
      <w:marBottom w:val="0"/>
      <w:divBdr>
        <w:top w:val="none" w:sz="0" w:space="0" w:color="auto"/>
        <w:left w:val="none" w:sz="0" w:space="0" w:color="auto"/>
        <w:bottom w:val="none" w:sz="0" w:space="0" w:color="auto"/>
        <w:right w:val="none" w:sz="0" w:space="0" w:color="auto"/>
      </w:divBdr>
    </w:div>
    <w:div w:id="1634826367">
      <w:bodyDiv w:val="1"/>
      <w:marLeft w:val="0"/>
      <w:marRight w:val="0"/>
      <w:marTop w:val="0"/>
      <w:marBottom w:val="0"/>
      <w:divBdr>
        <w:top w:val="none" w:sz="0" w:space="0" w:color="auto"/>
        <w:left w:val="none" w:sz="0" w:space="0" w:color="auto"/>
        <w:bottom w:val="none" w:sz="0" w:space="0" w:color="auto"/>
        <w:right w:val="none" w:sz="0" w:space="0" w:color="auto"/>
      </w:divBdr>
    </w:div>
    <w:div w:id="1634869157">
      <w:bodyDiv w:val="1"/>
      <w:marLeft w:val="0"/>
      <w:marRight w:val="0"/>
      <w:marTop w:val="0"/>
      <w:marBottom w:val="0"/>
      <w:divBdr>
        <w:top w:val="none" w:sz="0" w:space="0" w:color="auto"/>
        <w:left w:val="none" w:sz="0" w:space="0" w:color="auto"/>
        <w:bottom w:val="none" w:sz="0" w:space="0" w:color="auto"/>
        <w:right w:val="none" w:sz="0" w:space="0" w:color="auto"/>
      </w:divBdr>
    </w:div>
    <w:div w:id="1635796871">
      <w:bodyDiv w:val="1"/>
      <w:marLeft w:val="0"/>
      <w:marRight w:val="0"/>
      <w:marTop w:val="0"/>
      <w:marBottom w:val="0"/>
      <w:divBdr>
        <w:top w:val="none" w:sz="0" w:space="0" w:color="auto"/>
        <w:left w:val="none" w:sz="0" w:space="0" w:color="auto"/>
        <w:bottom w:val="none" w:sz="0" w:space="0" w:color="auto"/>
        <w:right w:val="none" w:sz="0" w:space="0" w:color="auto"/>
      </w:divBdr>
    </w:div>
    <w:div w:id="1635871863">
      <w:bodyDiv w:val="1"/>
      <w:marLeft w:val="0"/>
      <w:marRight w:val="0"/>
      <w:marTop w:val="0"/>
      <w:marBottom w:val="0"/>
      <w:divBdr>
        <w:top w:val="none" w:sz="0" w:space="0" w:color="auto"/>
        <w:left w:val="none" w:sz="0" w:space="0" w:color="auto"/>
        <w:bottom w:val="none" w:sz="0" w:space="0" w:color="auto"/>
        <w:right w:val="none" w:sz="0" w:space="0" w:color="auto"/>
      </w:divBdr>
    </w:div>
    <w:div w:id="1636370912">
      <w:bodyDiv w:val="1"/>
      <w:marLeft w:val="0"/>
      <w:marRight w:val="0"/>
      <w:marTop w:val="0"/>
      <w:marBottom w:val="0"/>
      <w:divBdr>
        <w:top w:val="none" w:sz="0" w:space="0" w:color="auto"/>
        <w:left w:val="none" w:sz="0" w:space="0" w:color="auto"/>
        <w:bottom w:val="none" w:sz="0" w:space="0" w:color="auto"/>
        <w:right w:val="none" w:sz="0" w:space="0" w:color="auto"/>
      </w:divBdr>
    </w:div>
    <w:div w:id="1636372279">
      <w:bodyDiv w:val="1"/>
      <w:marLeft w:val="0"/>
      <w:marRight w:val="0"/>
      <w:marTop w:val="0"/>
      <w:marBottom w:val="0"/>
      <w:divBdr>
        <w:top w:val="none" w:sz="0" w:space="0" w:color="auto"/>
        <w:left w:val="none" w:sz="0" w:space="0" w:color="auto"/>
        <w:bottom w:val="none" w:sz="0" w:space="0" w:color="auto"/>
        <w:right w:val="none" w:sz="0" w:space="0" w:color="auto"/>
      </w:divBdr>
    </w:div>
    <w:div w:id="1637177109">
      <w:bodyDiv w:val="1"/>
      <w:marLeft w:val="0"/>
      <w:marRight w:val="0"/>
      <w:marTop w:val="0"/>
      <w:marBottom w:val="0"/>
      <w:divBdr>
        <w:top w:val="none" w:sz="0" w:space="0" w:color="auto"/>
        <w:left w:val="none" w:sz="0" w:space="0" w:color="auto"/>
        <w:bottom w:val="none" w:sz="0" w:space="0" w:color="auto"/>
        <w:right w:val="none" w:sz="0" w:space="0" w:color="auto"/>
      </w:divBdr>
    </w:div>
    <w:div w:id="1637252677">
      <w:bodyDiv w:val="1"/>
      <w:marLeft w:val="0"/>
      <w:marRight w:val="0"/>
      <w:marTop w:val="0"/>
      <w:marBottom w:val="0"/>
      <w:divBdr>
        <w:top w:val="none" w:sz="0" w:space="0" w:color="auto"/>
        <w:left w:val="none" w:sz="0" w:space="0" w:color="auto"/>
        <w:bottom w:val="none" w:sz="0" w:space="0" w:color="auto"/>
        <w:right w:val="none" w:sz="0" w:space="0" w:color="auto"/>
      </w:divBdr>
    </w:div>
    <w:div w:id="1637446132">
      <w:bodyDiv w:val="1"/>
      <w:marLeft w:val="0"/>
      <w:marRight w:val="0"/>
      <w:marTop w:val="0"/>
      <w:marBottom w:val="0"/>
      <w:divBdr>
        <w:top w:val="none" w:sz="0" w:space="0" w:color="auto"/>
        <w:left w:val="none" w:sz="0" w:space="0" w:color="auto"/>
        <w:bottom w:val="none" w:sz="0" w:space="0" w:color="auto"/>
        <w:right w:val="none" w:sz="0" w:space="0" w:color="auto"/>
      </w:divBdr>
    </w:div>
    <w:div w:id="1637638864">
      <w:bodyDiv w:val="1"/>
      <w:marLeft w:val="0"/>
      <w:marRight w:val="0"/>
      <w:marTop w:val="0"/>
      <w:marBottom w:val="0"/>
      <w:divBdr>
        <w:top w:val="none" w:sz="0" w:space="0" w:color="auto"/>
        <w:left w:val="none" w:sz="0" w:space="0" w:color="auto"/>
        <w:bottom w:val="none" w:sz="0" w:space="0" w:color="auto"/>
        <w:right w:val="none" w:sz="0" w:space="0" w:color="auto"/>
      </w:divBdr>
    </w:div>
    <w:div w:id="1638412483">
      <w:bodyDiv w:val="1"/>
      <w:marLeft w:val="0"/>
      <w:marRight w:val="0"/>
      <w:marTop w:val="0"/>
      <w:marBottom w:val="0"/>
      <w:divBdr>
        <w:top w:val="none" w:sz="0" w:space="0" w:color="auto"/>
        <w:left w:val="none" w:sz="0" w:space="0" w:color="auto"/>
        <w:bottom w:val="none" w:sz="0" w:space="0" w:color="auto"/>
        <w:right w:val="none" w:sz="0" w:space="0" w:color="auto"/>
      </w:divBdr>
    </w:div>
    <w:div w:id="1638561982">
      <w:bodyDiv w:val="1"/>
      <w:marLeft w:val="0"/>
      <w:marRight w:val="0"/>
      <w:marTop w:val="0"/>
      <w:marBottom w:val="0"/>
      <w:divBdr>
        <w:top w:val="none" w:sz="0" w:space="0" w:color="auto"/>
        <w:left w:val="none" w:sz="0" w:space="0" w:color="auto"/>
        <w:bottom w:val="none" w:sz="0" w:space="0" w:color="auto"/>
        <w:right w:val="none" w:sz="0" w:space="0" w:color="auto"/>
      </w:divBdr>
    </w:div>
    <w:div w:id="1638608554">
      <w:bodyDiv w:val="1"/>
      <w:marLeft w:val="0"/>
      <w:marRight w:val="0"/>
      <w:marTop w:val="0"/>
      <w:marBottom w:val="0"/>
      <w:divBdr>
        <w:top w:val="none" w:sz="0" w:space="0" w:color="auto"/>
        <w:left w:val="none" w:sz="0" w:space="0" w:color="auto"/>
        <w:bottom w:val="none" w:sz="0" w:space="0" w:color="auto"/>
        <w:right w:val="none" w:sz="0" w:space="0" w:color="auto"/>
      </w:divBdr>
    </w:div>
    <w:div w:id="1638683979">
      <w:bodyDiv w:val="1"/>
      <w:marLeft w:val="0"/>
      <w:marRight w:val="0"/>
      <w:marTop w:val="0"/>
      <w:marBottom w:val="0"/>
      <w:divBdr>
        <w:top w:val="none" w:sz="0" w:space="0" w:color="auto"/>
        <w:left w:val="none" w:sz="0" w:space="0" w:color="auto"/>
        <w:bottom w:val="none" w:sz="0" w:space="0" w:color="auto"/>
        <w:right w:val="none" w:sz="0" w:space="0" w:color="auto"/>
      </w:divBdr>
    </w:div>
    <w:div w:id="1638947009">
      <w:bodyDiv w:val="1"/>
      <w:marLeft w:val="0"/>
      <w:marRight w:val="0"/>
      <w:marTop w:val="0"/>
      <w:marBottom w:val="0"/>
      <w:divBdr>
        <w:top w:val="none" w:sz="0" w:space="0" w:color="auto"/>
        <w:left w:val="none" w:sz="0" w:space="0" w:color="auto"/>
        <w:bottom w:val="none" w:sz="0" w:space="0" w:color="auto"/>
        <w:right w:val="none" w:sz="0" w:space="0" w:color="auto"/>
      </w:divBdr>
    </w:div>
    <w:div w:id="1639408731">
      <w:bodyDiv w:val="1"/>
      <w:marLeft w:val="0"/>
      <w:marRight w:val="0"/>
      <w:marTop w:val="0"/>
      <w:marBottom w:val="0"/>
      <w:divBdr>
        <w:top w:val="none" w:sz="0" w:space="0" w:color="auto"/>
        <w:left w:val="none" w:sz="0" w:space="0" w:color="auto"/>
        <w:bottom w:val="none" w:sz="0" w:space="0" w:color="auto"/>
        <w:right w:val="none" w:sz="0" w:space="0" w:color="auto"/>
      </w:divBdr>
    </w:div>
    <w:div w:id="1639649588">
      <w:bodyDiv w:val="1"/>
      <w:marLeft w:val="0"/>
      <w:marRight w:val="0"/>
      <w:marTop w:val="0"/>
      <w:marBottom w:val="0"/>
      <w:divBdr>
        <w:top w:val="none" w:sz="0" w:space="0" w:color="auto"/>
        <w:left w:val="none" w:sz="0" w:space="0" w:color="auto"/>
        <w:bottom w:val="none" w:sz="0" w:space="0" w:color="auto"/>
        <w:right w:val="none" w:sz="0" w:space="0" w:color="auto"/>
      </w:divBdr>
    </w:div>
    <w:div w:id="1639723463">
      <w:bodyDiv w:val="1"/>
      <w:marLeft w:val="0"/>
      <w:marRight w:val="0"/>
      <w:marTop w:val="0"/>
      <w:marBottom w:val="0"/>
      <w:divBdr>
        <w:top w:val="none" w:sz="0" w:space="0" w:color="auto"/>
        <w:left w:val="none" w:sz="0" w:space="0" w:color="auto"/>
        <w:bottom w:val="none" w:sz="0" w:space="0" w:color="auto"/>
        <w:right w:val="none" w:sz="0" w:space="0" w:color="auto"/>
      </w:divBdr>
    </w:div>
    <w:div w:id="1639921274">
      <w:bodyDiv w:val="1"/>
      <w:marLeft w:val="0"/>
      <w:marRight w:val="0"/>
      <w:marTop w:val="0"/>
      <w:marBottom w:val="0"/>
      <w:divBdr>
        <w:top w:val="none" w:sz="0" w:space="0" w:color="auto"/>
        <w:left w:val="none" w:sz="0" w:space="0" w:color="auto"/>
        <w:bottom w:val="none" w:sz="0" w:space="0" w:color="auto"/>
        <w:right w:val="none" w:sz="0" w:space="0" w:color="auto"/>
      </w:divBdr>
    </w:div>
    <w:div w:id="1640304575">
      <w:bodyDiv w:val="1"/>
      <w:marLeft w:val="0"/>
      <w:marRight w:val="0"/>
      <w:marTop w:val="0"/>
      <w:marBottom w:val="0"/>
      <w:divBdr>
        <w:top w:val="none" w:sz="0" w:space="0" w:color="auto"/>
        <w:left w:val="none" w:sz="0" w:space="0" w:color="auto"/>
        <w:bottom w:val="none" w:sz="0" w:space="0" w:color="auto"/>
        <w:right w:val="none" w:sz="0" w:space="0" w:color="auto"/>
      </w:divBdr>
    </w:div>
    <w:div w:id="1640502282">
      <w:bodyDiv w:val="1"/>
      <w:marLeft w:val="0"/>
      <w:marRight w:val="0"/>
      <w:marTop w:val="0"/>
      <w:marBottom w:val="0"/>
      <w:divBdr>
        <w:top w:val="none" w:sz="0" w:space="0" w:color="auto"/>
        <w:left w:val="none" w:sz="0" w:space="0" w:color="auto"/>
        <w:bottom w:val="none" w:sz="0" w:space="0" w:color="auto"/>
        <w:right w:val="none" w:sz="0" w:space="0" w:color="auto"/>
      </w:divBdr>
    </w:div>
    <w:div w:id="1640569985">
      <w:bodyDiv w:val="1"/>
      <w:marLeft w:val="0"/>
      <w:marRight w:val="0"/>
      <w:marTop w:val="0"/>
      <w:marBottom w:val="0"/>
      <w:divBdr>
        <w:top w:val="none" w:sz="0" w:space="0" w:color="auto"/>
        <w:left w:val="none" w:sz="0" w:space="0" w:color="auto"/>
        <w:bottom w:val="none" w:sz="0" w:space="0" w:color="auto"/>
        <w:right w:val="none" w:sz="0" w:space="0" w:color="auto"/>
      </w:divBdr>
    </w:div>
    <w:div w:id="1640761723">
      <w:bodyDiv w:val="1"/>
      <w:marLeft w:val="0"/>
      <w:marRight w:val="0"/>
      <w:marTop w:val="0"/>
      <w:marBottom w:val="0"/>
      <w:divBdr>
        <w:top w:val="none" w:sz="0" w:space="0" w:color="auto"/>
        <w:left w:val="none" w:sz="0" w:space="0" w:color="auto"/>
        <w:bottom w:val="none" w:sz="0" w:space="0" w:color="auto"/>
        <w:right w:val="none" w:sz="0" w:space="0" w:color="auto"/>
      </w:divBdr>
    </w:div>
    <w:div w:id="1641114807">
      <w:bodyDiv w:val="1"/>
      <w:marLeft w:val="0"/>
      <w:marRight w:val="0"/>
      <w:marTop w:val="0"/>
      <w:marBottom w:val="0"/>
      <w:divBdr>
        <w:top w:val="none" w:sz="0" w:space="0" w:color="auto"/>
        <w:left w:val="none" w:sz="0" w:space="0" w:color="auto"/>
        <w:bottom w:val="none" w:sz="0" w:space="0" w:color="auto"/>
        <w:right w:val="none" w:sz="0" w:space="0" w:color="auto"/>
      </w:divBdr>
    </w:div>
    <w:div w:id="1641226279">
      <w:bodyDiv w:val="1"/>
      <w:marLeft w:val="0"/>
      <w:marRight w:val="0"/>
      <w:marTop w:val="0"/>
      <w:marBottom w:val="0"/>
      <w:divBdr>
        <w:top w:val="none" w:sz="0" w:space="0" w:color="auto"/>
        <w:left w:val="none" w:sz="0" w:space="0" w:color="auto"/>
        <w:bottom w:val="none" w:sz="0" w:space="0" w:color="auto"/>
        <w:right w:val="none" w:sz="0" w:space="0" w:color="auto"/>
      </w:divBdr>
    </w:div>
    <w:div w:id="1641298979">
      <w:bodyDiv w:val="1"/>
      <w:marLeft w:val="0"/>
      <w:marRight w:val="0"/>
      <w:marTop w:val="0"/>
      <w:marBottom w:val="0"/>
      <w:divBdr>
        <w:top w:val="none" w:sz="0" w:space="0" w:color="auto"/>
        <w:left w:val="none" w:sz="0" w:space="0" w:color="auto"/>
        <w:bottom w:val="none" w:sz="0" w:space="0" w:color="auto"/>
        <w:right w:val="none" w:sz="0" w:space="0" w:color="auto"/>
      </w:divBdr>
    </w:div>
    <w:div w:id="1641417777">
      <w:bodyDiv w:val="1"/>
      <w:marLeft w:val="0"/>
      <w:marRight w:val="0"/>
      <w:marTop w:val="0"/>
      <w:marBottom w:val="0"/>
      <w:divBdr>
        <w:top w:val="none" w:sz="0" w:space="0" w:color="auto"/>
        <w:left w:val="none" w:sz="0" w:space="0" w:color="auto"/>
        <w:bottom w:val="none" w:sz="0" w:space="0" w:color="auto"/>
        <w:right w:val="none" w:sz="0" w:space="0" w:color="auto"/>
      </w:divBdr>
    </w:div>
    <w:div w:id="1641492396">
      <w:bodyDiv w:val="1"/>
      <w:marLeft w:val="0"/>
      <w:marRight w:val="0"/>
      <w:marTop w:val="0"/>
      <w:marBottom w:val="0"/>
      <w:divBdr>
        <w:top w:val="none" w:sz="0" w:space="0" w:color="auto"/>
        <w:left w:val="none" w:sz="0" w:space="0" w:color="auto"/>
        <w:bottom w:val="none" w:sz="0" w:space="0" w:color="auto"/>
        <w:right w:val="none" w:sz="0" w:space="0" w:color="auto"/>
      </w:divBdr>
    </w:div>
    <w:div w:id="1641495699">
      <w:bodyDiv w:val="1"/>
      <w:marLeft w:val="0"/>
      <w:marRight w:val="0"/>
      <w:marTop w:val="0"/>
      <w:marBottom w:val="0"/>
      <w:divBdr>
        <w:top w:val="none" w:sz="0" w:space="0" w:color="auto"/>
        <w:left w:val="none" w:sz="0" w:space="0" w:color="auto"/>
        <w:bottom w:val="none" w:sz="0" w:space="0" w:color="auto"/>
        <w:right w:val="none" w:sz="0" w:space="0" w:color="auto"/>
      </w:divBdr>
    </w:div>
    <w:div w:id="1642464310">
      <w:bodyDiv w:val="1"/>
      <w:marLeft w:val="0"/>
      <w:marRight w:val="0"/>
      <w:marTop w:val="0"/>
      <w:marBottom w:val="0"/>
      <w:divBdr>
        <w:top w:val="none" w:sz="0" w:space="0" w:color="auto"/>
        <w:left w:val="none" w:sz="0" w:space="0" w:color="auto"/>
        <w:bottom w:val="none" w:sz="0" w:space="0" w:color="auto"/>
        <w:right w:val="none" w:sz="0" w:space="0" w:color="auto"/>
      </w:divBdr>
    </w:div>
    <w:div w:id="1642882618">
      <w:bodyDiv w:val="1"/>
      <w:marLeft w:val="0"/>
      <w:marRight w:val="0"/>
      <w:marTop w:val="0"/>
      <w:marBottom w:val="0"/>
      <w:divBdr>
        <w:top w:val="none" w:sz="0" w:space="0" w:color="auto"/>
        <w:left w:val="none" w:sz="0" w:space="0" w:color="auto"/>
        <w:bottom w:val="none" w:sz="0" w:space="0" w:color="auto"/>
        <w:right w:val="none" w:sz="0" w:space="0" w:color="auto"/>
      </w:divBdr>
    </w:div>
    <w:div w:id="1642997115">
      <w:bodyDiv w:val="1"/>
      <w:marLeft w:val="0"/>
      <w:marRight w:val="0"/>
      <w:marTop w:val="0"/>
      <w:marBottom w:val="0"/>
      <w:divBdr>
        <w:top w:val="none" w:sz="0" w:space="0" w:color="auto"/>
        <w:left w:val="none" w:sz="0" w:space="0" w:color="auto"/>
        <w:bottom w:val="none" w:sz="0" w:space="0" w:color="auto"/>
        <w:right w:val="none" w:sz="0" w:space="0" w:color="auto"/>
      </w:divBdr>
    </w:div>
    <w:div w:id="1643121179">
      <w:bodyDiv w:val="1"/>
      <w:marLeft w:val="0"/>
      <w:marRight w:val="0"/>
      <w:marTop w:val="0"/>
      <w:marBottom w:val="0"/>
      <w:divBdr>
        <w:top w:val="none" w:sz="0" w:space="0" w:color="auto"/>
        <w:left w:val="none" w:sz="0" w:space="0" w:color="auto"/>
        <w:bottom w:val="none" w:sz="0" w:space="0" w:color="auto"/>
        <w:right w:val="none" w:sz="0" w:space="0" w:color="auto"/>
      </w:divBdr>
    </w:div>
    <w:div w:id="1643192694">
      <w:bodyDiv w:val="1"/>
      <w:marLeft w:val="0"/>
      <w:marRight w:val="0"/>
      <w:marTop w:val="0"/>
      <w:marBottom w:val="0"/>
      <w:divBdr>
        <w:top w:val="none" w:sz="0" w:space="0" w:color="auto"/>
        <w:left w:val="none" w:sz="0" w:space="0" w:color="auto"/>
        <w:bottom w:val="none" w:sz="0" w:space="0" w:color="auto"/>
        <w:right w:val="none" w:sz="0" w:space="0" w:color="auto"/>
      </w:divBdr>
    </w:div>
    <w:div w:id="1644312712">
      <w:bodyDiv w:val="1"/>
      <w:marLeft w:val="0"/>
      <w:marRight w:val="0"/>
      <w:marTop w:val="0"/>
      <w:marBottom w:val="0"/>
      <w:divBdr>
        <w:top w:val="none" w:sz="0" w:space="0" w:color="auto"/>
        <w:left w:val="none" w:sz="0" w:space="0" w:color="auto"/>
        <w:bottom w:val="none" w:sz="0" w:space="0" w:color="auto"/>
        <w:right w:val="none" w:sz="0" w:space="0" w:color="auto"/>
      </w:divBdr>
    </w:div>
    <w:div w:id="1645282504">
      <w:bodyDiv w:val="1"/>
      <w:marLeft w:val="0"/>
      <w:marRight w:val="0"/>
      <w:marTop w:val="0"/>
      <w:marBottom w:val="0"/>
      <w:divBdr>
        <w:top w:val="none" w:sz="0" w:space="0" w:color="auto"/>
        <w:left w:val="none" w:sz="0" w:space="0" w:color="auto"/>
        <w:bottom w:val="none" w:sz="0" w:space="0" w:color="auto"/>
        <w:right w:val="none" w:sz="0" w:space="0" w:color="auto"/>
      </w:divBdr>
    </w:div>
    <w:div w:id="1645349733">
      <w:bodyDiv w:val="1"/>
      <w:marLeft w:val="0"/>
      <w:marRight w:val="0"/>
      <w:marTop w:val="0"/>
      <w:marBottom w:val="0"/>
      <w:divBdr>
        <w:top w:val="none" w:sz="0" w:space="0" w:color="auto"/>
        <w:left w:val="none" w:sz="0" w:space="0" w:color="auto"/>
        <w:bottom w:val="none" w:sz="0" w:space="0" w:color="auto"/>
        <w:right w:val="none" w:sz="0" w:space="0" w:color="auto"/>
      </w:divBdr>
    </w:div>
    <w:div w:id="1645501637">
      <w:bodyDiv w:val="1"/>
      <w:marLeft w:val="0"/>
      <w:marRight w:val="0"/>
      <w:marTop w:val="0"/>
      <w:marBottom w:val="0"/>
      <w:divBdr>
        <w:top w:val="none" w:sz="0" w:space="0" w:color="auto"/>
        <w:left w:val="none" w:sz="0" w:space="0" w:color="auto"/>
        <w:bottom w:val="none" w:sz="0" w:space="0" w:color="auto"/>
        <w:right w:val="none" w:sz="0" w:space="0" w:color="auto"/>
      </w:divBdr>
    </w:div>
    <w:div w:id="1645888571">
      <w:bodyDiv w:val="1"/>
      <w:marLeft w:val="0"/>
      <w:marRight w:val="0"/>
      <w:marTop w:val="0"/>
      <w:marBottom w:val="0"/>
      <w:divBdr>
        <w:top w:val="none" w:sz="0" w:space="0" w:color="auto"/>
        <w:left w:val="none" w:sz="0" w:space="0" w:color="auto"/>
        <w:bottom w:val="none" w:sz="0" w:space="0" w:color="auto"/>
        <w:right w:val="none" w:sz="0" w:space="0" w:color="auto"/>
      </w:divBdr>
    </w:div>
    <w:div w:id="1646541122">
      <w:bodyDiv w:val="1"/>
      <w:marLeft w:val="0"/>
      <w:marRight w:val="0"/>
      <w:marTop w:val="0"/>
      <w:marBottom w:val="0"/>
      <w:divBdr>
        <w:top w:val="none" w:sz="0" w:space="0" w:color="auto"/>
        <w:left w:val="none" w:sz="0" w:space="0" w:color="auto"/>
        <w:bottom w:val="none" w:sz="0" w:space="0" w:color="auto"/>
        <w:right w:val="none" w:sz="0" w:space="0" w:color="auto"/>
      </w:divBdr>
    </w:div>
    <w:div w:id="1647127315">
      <w:bodyDiv w:val="1"/>
      <w:marLeft w:val="0"/>
      <w:marRight w:val="0"/>
      <w:marTop w:val="0"/>
      <w:marBottom w:val="0"/>
      <w:divBdr>
        <w:top w:val="none" w:sz="0" w:space="0" w:color="auto"/>
        <w:left w:val="none" w:sz="0" w:space="0" w:color="auto"/>
        <w:bottom w:val="none" w:sz="0" w:space="0" w:color="auto"/>
        <w:right w:val="none" w:sz="0" w:space="0" w:color="auto"/>
      </w:divBdr>
    </w:div>
    <w:div w:id="1647315542">
      <w:bodyDiv w:val="1"/>
      <w:marLeft w:val="0"/>
      <w:marRight w:val="0"/>
      <w:marTop w:val="0"/>
      <w:marBottom w:val="0"/>
      <w:divBdr>
        <w:top w:val="none" w:sz="0" w:space="0" w:color="auto"/>
        <w:left w:val="none" w:sz="0" w:space="0" w:color="auto"/>
        <w:bottom w:val="none" w:sz="0" w:space="0" w:color="auto"/>
        <w:right w:val="none" w:sz="0" w:space="0" w:color="auto"/>
      </w:divBdr>
    </w:div>
    <w:div w:id="1648389088">
      <w:bodyDiv w:val="1"/>
      <w:marLeft w:val="0"/>
      <w:marRight w:val="0"/>
      <w:marTop w:val="0"/>
      <w:marBottom w:val="0"/>
      <w:divBdr>
        <w:top w:val="none" w:sz="0" w:space="0" w:color="auto"/>
        <w:left w:val="none" w:sz="0" w:space="0" w:color="auto"/>
        <w:bottom w:val="none" w:sz="0" w:space="0" w:color="auto"/>
        <w:right w:val="none" w:sz="0" w:space="0" w:color="auto"/>
      </w:divBdr>
    </w:div>
    <w:div w:id="1648851892">
      <w:bodyDiv w:val="1"/>
      <w:marLeft w:val="0"/>
      <w:marRight w:val="0"/>
      <w:marTop w:val="0"/>
      <w:marBottom w:val="0"/>
      <w:divBdr>
        <w:top w:val="none" w:sz="0" w:space="0" w:color="auto"/>
        <w:left w:val="none" w:sz="0" w:space="0" w:color="auto"/>
        <w:bottom w:val="none" w:sz="0" w:space="0" w:color="auto"/>
        <w:right w:val="none" w:sz="0" w:space="0" w:color="auto"/>
      </w:divBdr>
    </w:div>
    <w:div w:id="1649045986">
      <w:bodyDiv w:val="1"/>
      <w:marLeft w:val="0"/>
      <w:marRight w:val="0"/>
      <w:marTop w:val="0"/>
      <w:marBottom w:val="0"/>
      <w:divBdr>
        <w:top w:val="none" w:sz="0" w:space="0" w:color="auto"/>
        <w:left w:val="none" w:sz="0" w:space="0" w:color="auto"/>
        <w:bottom w:val="none" w:sz="0" w:space="0" w:color="auto"/>
        <w:right w:val="none" w:sz="0" w:space="0" w:color="auto"/>
      </w:divBdr>
    </w:div>
    <w:div w:id="1649478336">
      <w:bodyDiv w:val="1"/>
      <w:marLeft w:val="0"/>
      <w:marRight w:val="0"/>
      <w:marTop w:val="0"/>
      <w:marBottom w:val="0"/>
      <w:divBdr>
        <w:top w:val="none" w:sz="0" w:space="0" w:color="auto"/>
        <w:left w:val="none" w:sz="0" w:space="0" w:color="auto"/>
        <w:bottom w:val="none" w:sz="0" w:space="0" w:color="auto"/>
        <w:right w:val="none" w:sz="0" w:space="0" w:color="auto"/>
      </w:divBdr>
    </w:div>
    <w:div w:id="1649506358">
      <w:bodyDiv w:val="1"/>
      <w:marLeft w:val="0"/>
      <w:marRight w:val="0"/>
      <w:marTop w:val="0"/>
      <w:marBottom w:val="0"/>
      <w:divBdr>
        <w:top w:val="none" w:sz="0" w:space="0" w:color="auto"/>
        <w:left w:val="none" w:sz="0" w:space="0" w:color="auto"/>
        <w:bottom w:val="none" w:sz="0" w:space="0" w:color="auto"/>
        <w:right w:val="none" w:sz="0" w:space="0" w:color="auto"/>
      </w:divBdr>
    </w:div>
    <w:div w:id="1650668088">
      <w:bodyDiv w:val="1"/>
      <w:marLeft w:val="0"/>
      <w:marRight w:val="0"/>
      <w:marTop w:val="0"/>
      <w:marBottom w:val="0"/>
      <w:divBdr>
        <w:top w:val="none" w:sz="0" w:space="0" w:color="auto"/>
        <w:left w:val="none" w:sz="0" w:space="0" w:color="auto"/>
        <w:bottom w:val="none" w:sz="0" w:space="0" w:color="auto"/>
        <w:right w:val="none" w:sz="0" w:space="0" w:color="auto"/>
      </w:divBdr>
    </w:div>
    <w:div w:id="1651055412">
      <w:bodyDiv w:val="1"/>
      <w:marLeft w:val="0"/>
      <w:marRight w:val="0"/>
      <w:marTop w:val="0"/>
      <w:marBottom w:val="0"/>
      <w:divBdr>
        <w:top w:val="none" w:sz="0" w:space="0" w:color="auto"/>
        <w:left w:val="none" w:sz="0" w:space="0" w:color="auto"/>
        <w:bottom w:val="none" w:sz="0" w:space="0" w:color="auto"/>
        <w:right w:val="none" w:sz="0" w:space="0" w:color="auto"/>
      </w:divBdr>
    </w:div>
    <w:div w:id="1651056913">
      <w:bodyDiv w:val="1"/>
      <w:marLeft w:val="0"/>
      <w:marRight w:val="0"/>
      <w:marTop w:val="0"/>
      <w:marBottom w:val="0"/>
      <w:divBdr>
        <w:top w:val="none" w:sz="0" w:space="0" w:color="auto"/>
        <w:left w:val="none" w:sz="0" w:space="0" w:color="auto"/>
        <w:bottom w:val="none" w:sz="0" w:space="0" w:color="auto"/>
        <w:right w:val="none" w:sz="0" w:space="0" w:color="auto"/>
      </w:divBdr>
    </w:div>
    <w:div w:id="1651399073">
      <w:bodyDiv w:val="1"/>
      <w:marLeft w:val="0"/>
      <w:marRight w:val="0"/>
      <w:marTop w:val="0"/>
      <w:marBottom w:val="0"/>
      <w:divBdr>
        <w:top w:val="none" w:sz="0" w:space="0" w:color="auto"/>
        <w:left w:val="none" w:sz="0" w:space="0" w:color="auto"/>
        <w:bottom w:val="none" w:sz="0" w:space="0" w:color="auto"/>
        <w:right w:val="none" w:sz="0" w:space="0" w:color="auto"/>
      </w:divBdr>
    </w:div>
    <w:div w:id="1651715660">
      <w:bodyDiv w:val="1"/>
      <w:marLeft w:val="0"/>
      <w:marRight w:val="0"/>
      <w:marTop w:val="0"/>
      <w:marBottom w:val="0"/>
      <w:divBdr>
        <w:top w:val="none" w:sz="0" w:space="0" w:color="auto"/>
        <w:left w:val="none" w:sz="0" w:space="0" w:color="auto"/>
        <w:bottom w:val="none" w:sz="0" w:space="0" w:color="auto"/>
        <w:right w:val="none" w:sz="0" w:space="0" w:color="auto"/>
      </w:divBdr>
    </w:div>
    <w:div w:id="1651716960">
      <w:bodyDiv w:val="1"/>
      <w:marLeft w:val="0"/>
      <w:marRight w:val="0"/>
      <w:marTop w:val="0"/>
      <w:marBottom w:val="0"/>
      <w:divBdr>
        <w:top w:val="none" w:sz="0" w:space="0" w:color="auto"/>
        <w:left w:val="none" w:sz="0" w:space="0" w:color="auto"/>
        <w:bottom w:val="none" w:sz="0" w:space="0" w:color="auto"/>
        <w:right w:val="none" w:sz="0" w:space="0" w:color="auto"/>
      </w:divBdr>
    </w:div>
    <w:div w:id="1652100064">
      <w:bodyDiv w:val="1"/>
      <w:marLeft w:val="0"/>
      <w:marRight w:val="0"/>
      <w:marTop w:val="0"/>
      <w:marBottom w:val="0"/>
      <w:divBdr>
        <w:top w:val="none" w:sz="0" w:space="0" w:color="auto"/>
        <w:left w:val="none" w:sz="0" w:space="0" w:color="auto"/>
        <w:bottom w:val="none" w:sz="0" w:space="0" w:color="auto"/>
        <w:right w:val="none" w:sz="0" w:space="0" w:color="auto"/>
      </w:divBdr>
    </w:div>
    <w:div w:id="1652100435">
      <w:bodyDiv w:val="1"/>
      <w:marLeft w:val="0"/>
      <w:marRight w:val="0"/>
      <w:marTop w:val="0"/>
      <w:marBottom w:val="0"/>
      <w:divBdr>
        <w:top w:val="none" w:sz="0" w:space="0" w:color="auto"/>
        <w:left w:val="none" w:sz="0" w:space="0" w:color="auto"/>
        <w:bottom w:val="none" w:sz="0" w:space="0" w:color="auto"/>
        <w:right w:val="none" w:sz="0" w:space="0" w:color="auto"/>
      </w:divBdr>
    </w:div>
    <w:div w:id="1652370880">
      <w:bodyDiv w:val="1"/>
      <w:marLeft w:val="0"/>
      <w:marRight w:val="0"/>
      <w:marTop w:val="0"/>
      <w:marBottom w:val="0"/>
      <w:divBdr>
        <w:top w:val="none" w:sz="0" w:space="0" w:color="auto"/>
        <w:left w:val="none" w:sz="0" w:space="0" w:color="auto"/>
        <w:bottom w:val="none" w:sz="0" w:space="0" w:color="auto"/>
        <w:right w:val="none" w:sz="0" w:space="0" w:color="auto"/>
      </w:divBdr>
    </w:div>
    <w:div w:id="1652951890">
      <w:bodyDiv w:val="1"/>
      <w:marLeft w:val="0"/>
      <w:marRight w:val="0"/>
      <w:marTop w:val="0"/>
      <w:marBottom w:val="0"/>
      <w:divBdr>
        <w:top w:val="none" w:sz="0" w:space="0" w:color="auto"/>
        <w:left w:val="none" w:sz="0" w:space="0" w:color="auto"/>
        <w:bottom w:val="none" w:sz="0" w:space="0" w:color="auto"/>
        <w:right w:val="none" w:sz="0" w:space="0" w:color="auto"/>
      </w:divBdr>
    </w:div>
    <w:div w:id="1653023795">
      <w:bodyDiv w:val="1"/>
      <w:marLeft w:val="0"/>
      <w:marRight w:val="0"/>
      <w:marTop w:val="0"/>
      <w:marBottom w:val="0"/>
      <w:divBdr>
        <w:top w:val="none" w:sz="0" w:space="0" w:color="auto"/>
        <w:left w:val="none" w:sz="0" w:space="0" w:color="auto"/>
        <w:bottom w:val="none" w:sz="0" w:space="0" w:color="auto"/>
        <w:right w:val="none" w:sz="0" w:space="0" w:color="auto"/>
      </w:divBdr>
    </w:div>
    <w:div w:id="1653099999">
      <w:bodyDiv w:val="1"/>
      <w:marLeft w:val="0"/>
      <w:marRight w:val="0"/>
      <w:marTop w:val="0"/>
      <w:marBottom w:val="0"/>
      <w:divBdr>
        <w:top w:val="none" w:sz="0" w:space="0" w:color="auto"/>
        <w:left w:val="none" w:sz="0" w:space="0" w:color="auto"/>
        <w:bottom w:val="none" w:sz="0" w:space="0" w:color="auto"/>
        <w:right w:val="none" w:sz="0" w:space="0" w:color="auto"/>
      </w:divBdr>
    </w:div>
    <w:div w:id="1653487835">
      <w:bodyDiv w:val="1"/>
      <w:marLeft w:val="0"/>
      <w:marRight w:val="0"/>
      <w:marTop w:val="0"/>
      <w:marBottom w:val="0"/>
      <w:divBdr>
        <w:top w:val="none" w:sz="0" w:space="0" w:color="auto"/>
        <w:left w:val="none" w:sz="0" w:space="0" w:color="auto"/>
        <w:bottom w:val="none" w:sz="0" w:space="0" w:color="auto"/>
        <w:right w:val="none" w:sz="0" w:space="0" w:color="auto"/>
      </w:divBdr>
    </w:div>
    <w:div w:id="1653682528">
      <w:bodyDiv w:val="1"/>
      <w:marLeft w:val="0"/>
      <w:marRight w:val="0"/>
      <w:marTop w:val="0"/>
      <w:marBottom w:val="0"/>
      <w:divBdr>
        <w:top w:val="none" w:sz="0" w:space="0" w:color="auto"/>
        <w:left w:val="none" w:sz="0" w:space="0" w:color="auto"/>
        <w:bottom w:val="none" w:sz="0" w:space="0" w:color="auto"/>
        <w:right w:val="none" w:sz="0" w:space="0" w:color="auto"/>
      </w:divBdr>
    </w:div>
    <w:div w:id="1654410134">
      <w:bodyDiv w:val="1"/>
      <w:marLeft w:val="0"/>
      <w:marRight w:val="0"/>
      <w:marTop w:val="0"/>
      <w:marBottom w:val="0"/>
      <w:divBdr>
        <w:top w:val="none" w:sz="0" w:space="0" w:color="auto"/>
        <w:left w:val="none" w:sz="0" w:space="0" w:color="auto"/>
        <w:bottom w:val="none" w:sz="0" w:space="0" w:color="auto"/>
        <w:right w:val="none" w:sz="0" w:space="0" w:color="auto"/>
      </w:divBdr>
    </w:div>
    <w:div w:id="1654941601">
      <w:bodyDiv w:val="1"/>
      <w:marLeft w:val="0"/>
      <w:marRight w:val="0"/>
      <w:marTop w:val="0"/>
      <w:marBottom w:val="0"/>
      <w:divBdr>
        <w:top w:val="none" w:sz="0" w:space="0" w:color="auto"/>
        <w:left w:val="none" w:sz="0" w:space="0" w:color="auto"/>
        <w:bottom w:val="none" w:sz="0" w:space="0" w:color="auto"/>
        <w:right w:val="none" w:sz="0" w:space="0" w:color="auto"/>
      </w:divBdr>
    </w:div>
    <w:div w:id="1654944503">
      <w:bodyDiv w:val="1"/>
      <w:marLeft w:val="0"/>
      <w:marRight w:val="0"/>
      <w:marTop w:val="0"/>
      <w:marBottom w:val="0"/>
      <w:divBdr>
        <w:top w:val="none" w:sz="0" w:space="0" w:color="auto"/>
        <w:left w:val="none" w:sz="0" w:space="0" w:color="auto"/>
        <w:bottom w:val="none" w:sz="0" w:space="0" w:color="auto"/>
        <w:right w:val="none" w:sz="0" w:space="0" w:color="auto"/>
      </w:divBdr>
    </w:div>
    <w:div w:id="1655068837">
      <w:bodyDiv w:val="1"/>
      <w:marLeft w:val="0"/>
      <w:marRight w:val="0"/>
      <w:marTop w:val="0"/>
      <w:marBottom w:val="0"/>
      <w:divBdr>
        <w:top w:val="none" w:sz="0" w:space="0" w:color="auto"/>
        <w:left w:val="none" w:sz="0" w:space="0" w:color="auto"/>
        <w:bottom w:val="none" w:sz="0" w:space="0" w:color="auto"/>
        <w:right w:val="none" w:sz="0" w:space="0" w:color="auto"/>
      </w:divBdr>
    </w:div>
    <w:div w:id="1657147852">
      <w:bodyDiv w:val="1"/>
      <w:marLeft w:val="0"/>
      <w:marRight w:val="0"/>
      <w:marTop w:val="0"/>
      <w:marBottom w:val="0"/>
      <w:divBdr>
        <w:top w:val="none" w:sz="0" w:space="0" w:color="auto"/>
        <w:left w:val="none" w:sz="0" w:space="0" w:color="auto"/>
        <w:bottom w:val="none" w:sz="0" w:space="0" w:color="auto"/>
        <w:right w:val="none" w:sz="0" w:space="0" w:color="auto"/>
      </w:divBdr>
    </w:div>
    <w:div w:id="1657224404">
      <w:bodyDiv w:val="1"/>
      <w:marLeft w:val="0"/>
      <w:marRight w:val="0"/>
      <w:marTop w:val="0"/>
      <w:marBottom w:val="0"/>
      <w:divBdr>
        <w:top w:val="none" w:sz="0" w:space="0" w:color="auto"/>
        <w:left w:val="none" w:sz="0" w:space="0" w:color="auto"/>
        <w:bottom w:val="none" w:sz="0" w:space="0" w:color="auto"/>
        <w:right w:val="none" w:sz="0" w:space="0" w:color="auto"/>
      </w:divBdr>
    </w:div>
    <w:div w:id="1657412622">
      <w:bodyDiv w:val="1"/>
      <w:marLeft w:val="0"/>
      <w:marRight w:val="0"/>
      <w:marTop w:val="0"/>
      <w:marBottom w:val="0"/>
      <w:divBdr>
        <w:top w:val="none" w:sz="0" w:space="0" w:color="auto"/>
        <w:left w:val="none" w:sz="0" w:space="0" w:color="auto"/>
        <w:bottom w:val="none" w:sz="0" w:space="0" w:color="auto"/>
        <w:right w:val="none" w:sz="0" w:space="0" w:color="auto"/>
      </w:divBdr>
    </w:div>
    <w:div w:id="1657420977">
      <w:bodyDiv w:val="1"/>
      <w:marLeft w:val="0"/>
      <w:marRight w:val="0"/>
      <w:marTop w:val="0"/>
      <w:marBottom w:val="0"/>
      <w:divBdr>
        <w:top w:val="none" w:sz="0" w:space="0" w:color="auto"/>
        <w:left w:val="none" w:sz="0" w:space="0" w:color="auto"/>
        <w:bottom w:val="none" w:sz="0" w:space="0" w:color="auto"/>
        <w:right w:val="none" w:sz="0" w:space="0" w:color="auto"/>
      </w:divBdr>
    </w:div>
    <w:div w:id="1657565651">
      <w:bodyDiv w:val="1"/>
      <w:marLeft w:val="0"/>
      <w:marRight w:val="0"/>
      <w:marTop w:val="0"/>
      <w:marBottom w:val="0"/>
      <w:divBdr>
        <w:top w:val="none" w:sz="0" w:space="0" w:color="auto"/>
        <w:left w:val="none" w:sz="0" w:space="0" w:color="auto"/>
        <w:bottom w:val="none" w:sz="0" w:space="0" w:color="auto"/>
        <w:right w:val="none" w:sz="0" w:space="0" w:color="auto"/>
      </w:divBdr>
    </w:div>
    <w:div w:id="1657605216">
      <w:bodyDiv w:val="1"/>
      <w:marLeft w:val="0"/>
      <w:marRight w:val="0"/>
      <w:marTop w:val="0"/>
      <w:marBottom w:val="0"/>
      <w:divBdr>
        <w:top w:val="none" w:sz="0" w:space="0" w:color="auto"/>
        <w:left w:val="none" w:sz="0" w:space="0" w:color="auto"/>
        <w:bottom w:val="none" w:sz="0" w:space="0" w:color="auto"/>
        <w:right w:val="none" w:sz="0" w:space="0" w:color="auto"/>
      </w:divBdr>
    </w:div>
    <w:div w:id="1657801813">
      <w:bodyDiv w:val="1"/>
      <w:marLeft w:val="0"/>
      <w:marRight w:val="0"/>
      <w:marTop w:val="0"/>
      <w:marBottom w:val="0"/>
      <w:divBdr>
        <w:top w:val="none" w:sz="0" w:space="0" w:color="auto"/>
        <w:left w:val="none" w:sz="0" w:space="0" w:color="auto"/>
        <w:bottom w:val="none" w:sz="0" w:space="0" w:color="auto"/>
        <w:right w:val="none" w:sz="0" w:space="0" w:color="auto"/>
      </w:divBdr>
    </w:div>
    <w:div w:id="1658266718">
      <w:bodyDiv w:val="1"/>
      <w:marLeft w:val="0"/>
      <w:marRight w:val="0"/>
      <w:marTop w:val="0"/>
      <w:marBottom w:val="0"/>
      <w:divBdr>
        <w:top w:val="none" w:sz="0" w:space="0" w:color="auto"/>
        <w:left w:val="none" w:sz="0" w:space="0" w:color="auto"/>
        <w:bottom w:val="none" w:sz="0" w:space="0" w:color="auto"/>
        <w:right w:val="none" w:sz="0" w:space="0" w:color="auto"/>
      </w:divBdr>
    </w:div>
    <w:div w:id="1658922724">
      <w:bodyDiv w:val="1"/>
      <w:marLeft w:val="0"/>
      <w:marRight w:val="0"/>
      <w:marTop w:val="0"/>
      <w:marBottom w:val="0"/>
      <w:divBdr>
        <w:top w:val="none" w:sz="0" w:space="0" w:color="auto"/>
        <w:left w:val="none" w:sz="0" w:space="0" w:color="auto"/>
        <w:bottom w:val="none" w:sz="0" w:space="0" w:color="auto"/>
        <w:right w:val="none" w:sz="0" w:space="0" w:color="auto"/>
      </w:divBdr>
    </w:div>
    <w:div w:id="1659385021">
      <w:bodyDiv w:val="1"/>
      <w:marLeft w:val="0"/>
      <w:marRight w:val="0"/>
      <w:marTop w:val="0"/>
      <w:marBottom w:val="0"/>
      <w:divBdr>
        <w:top w:val="none" w:sz="0" w:space="0" w:color="auto"/>
        <w:left w:val="none" w:sz="0" w:space="0" w:color="auto"/>
        <w:bottom w:val="none" w:sz="0" w:space="0" w:color="auto"/>
        <w:right w:val="none" w:sz="0" w:space="0" w:color="auto"/>
      </w:divBdr>
    </w:div>
    <w:div w:id="1659841183">
      <w:bodyDiv w:val="1"/>
      <w:marLeft w:val="0"/>
      <w:marRight w:val="0"/>
      <w:marTop w:val="0"/>
      <w:marBottom w:val="0"/>
      <w:divBdr>
        <w:top w:val="none" w:sz="0" w:space="0" w:color="auto"/>
        <w:left w:val="none" w:sz="0" w:space="0" w:color="auto"/>
        <w:bottom w:val="none" w:sz="0" w:space="0" w:color="auto"/>
        <w:right w:val="none" w:sz="0" w:space="0" w:color="auto"/>
      </w:divBdr>
    </w:div>
    <w:div w:id="1660423546">
      <w:bodyDiv w:val="1"/>
      <w:marLeft w:val="0"/>
      <w:marRight w:val="0"/>
      <w:marTop w:val="0"/>
      <w:marBottom w:val="0"/>
      <w:divBdr>
        <w:top w:val="none" w:sz="0" w:space="0" w:color="auto"/>
        <w:left w:val="none" w:sz="0" w:space="0" w:color="auto"/>
        <w:bottom w:val="none" w:sz="0" w:space="0" w:color="auto"/>
        <w:right w:val="none" w:sz="0" w:space="0" w:color="auto"/>
      </w:divBdr>
    </w:div>
    <w:div w:id="1660501970">
      <w:bodyDiv w:val="1"/>
      <w:marLeft w:val="0"/>
      <w:marRight w:val="0"/>
      <w:marTop w:val="0"/>
      <w:marBottom w:val="0"/>
      <w:divBdr>
        <w:top w:val="none" w:sz="0" w:space="0" w:color="auto"/>
        <w:left w:val="none" w:sz="0" w:space="0" w:color="auto"/>
        <w:bottom w:val="none" w:sz="0" w:space="0" w:color="auto"/>
        <w:right w:val="none" w:sz="0" w:space="0" w:color="auto"/>
      </w:divBdr>
    </w:div>
    <w:div w:id="1660839110">
      <w:bodyDiv w:val="1"/>
      <w:marLeft w:val="0"/>
      <w:marRight w:val="0"/>
      <w:marTop w:val="0"/>
      <w:marBottom w:val="0"/>
      <w:divBdr>
        <w:top w:val="none" w:sz="0" w:space="0" w:color="auto"/>
        <w:left w:val="none" w:sz="0" w:space="0" w:color="auto"/>
        <w:bottom w:val="none" w:sz="0" w:space="0" w:color="auto"/>
        <w:right w:val="none" w:sz="0" w:space="0" w:color="auto"/>
      </w:divBdr>
    </w:div>
    <w:div w:id="1661150381">
      <w:bodyDiv w:val="1"/>
      <w:marLeft w:val="0"/>
      <w:marRight w:val="0"/>
      <w:marTop w:val="0"/>
      <w:marBottom w:val="0"/>
      <w:divBdr>
        <w:top w:val="none" w:sz="0" w:space="0" w:color="auto"/>
        <w:left w:val="none" w:sz="0" w:space="0" w:color="auto"/>
        <w:bottom w:val="none" w:sz="0" w:space="0" w:color="auto"/>
        <w:right w:val="none" w:sz="0" w:space="0" w:color="auto"/>
      </w:divBdr>
    </w:div>
    <w:div w:id="1661156983">
      <w:bodyDiv w:val="1"/>
      <w:marLeft w:val="0"/>
      <w:marRight w:val="0"/>
      <w:marTop w:val="0"/>
      <w:marBottom w:val="0"/>
      <w:divBdr>
        <w:top w:val="none" w:sz="0" w:space="0" w:color="auto"/>
        <w:left w:val="none" w:sz="0" w:space="0" w:color="auto"/>
        <w:bottom w:val="none" w:sz="0" w:space="0" w:color="auto"/>
        <w:right w:val="none" w:sz="0" w:space="0" w:color="auto"/>
      </w:divBdr>
    </w:div>
    <w:div w:id="1661159049">
      <w:bodyDiv w:val="1"/>
      <w:marLeft w:val="0"/>
      <w:marRight w:val="0"/>
      <w:marTop w:val="0"/>
      <w:marBottom w:val="0"/>
      <w:divBdr>
        <w:top w:val="none" w:sz="0" w:space="0" w:color="auto"/>
        <w:left w:val="none" w:sz="0" w:space="0" w:color="auto"/>
        <w:bottom w:val="none" w:sz="0" w:space="0" w:color="auto"/>
        <w:right w:val="none" w:sz="0" w:space="0" w:color="auto"/>
      </w:divBdr>
    </w:div>
    <w:div w:id="1661543723">
      <w:bodyDiv w:val="1"/>
      <w:marLeft w:val="0"/>
      <w:marRight w:val="0"/>
      <w:marTop w:val="0"/>
      <w:marBottom w:val="0"/>
      <w:divBdr>
        <w:top w:val="none" w:sz="0" w:space="0" w:color="auto"/>
        <w:left w:val="none" w:sz="0" w:space="0" w:color="auto"/>
        <w:bottom w:val="none" w:sz="0" w:space="0" w:color="auto"/>
        <w:right w:val="none" w:sz="0" w:space="0" w:color="auto"/>
      </w:divBdr>
    </w:div>
    <w:div w:id="1662391271">
      <w:bodyDiv w:val="1"/>
      <w:marLeft w:val="0"/>
      <w:marRight w:val="0"/>
      <w:marTop w:val="0"/>
      <w:marBottom w:val="0"/>
      <w:divBdr>
        <w:top w:val="none" w:sz="0" w:space="0" w:color="auto"/>
        <w:left w:val="none" w:sz="0" w:space="0" w:color="auto"/>
        <w:bottom w:val="none" w:sz="0" w:space="0" w:color="auto"/>
        <w:right w:val="none" w:sz="0" w:space="0" w:color="auto"/>
      </w:divBdr>
    </w:div>
    <w:div w:id="1662614879">
      <w:bodyDiv w:val="1"/>
      <w:marLeft w:val="0"/>
      <w:marRight w:val="0"/>
      <w:marTop w:val="0"/>
      <w:marBottom w:val="0"/>
      <w:divBdr>
        <w:top w:val="none" w:sz="0" w:space="0" w:color="auto"/>
        <w:left w:val="none" w:sz="0" w:space="0" w:color="auto"/>
        <w:bottom w:val="none" w:sz="0" w:space="0" w:color="auto"/>
        <w:right w:val="none" w:sz="0" w:space="0" w:color="auto"/>
      </w:divBdr>
    </w:div>
    <w:div w:id="1662809915">
      <w:bodyDiv w:val="1"/>
      <w:marLeft w:val="0"/>
      <w:marRight w:val="0"/>
      <w:marTop w:val="0"/>
      <w:marBottom w:val="0"/>
      <w:divBdr>
        <w:top w:val="none" w:sz="0" w:space="0" w:color="auto"/>
        <w:left w:val="none" w:sz="0" w:space="0" w:color="auto"/>
        <w:bottom w:val="none" w:sz="0" w:space="0" w:color="auto"/>
        <w:right w:val="none" w:sz="0" w:space="0" w:color="auto"/>
      </w:divBdr>
    </w:div>
    <w:div w:id="1663048499">
      <w:bodyDiv w:val="1"/>
      <w:marLeft w:val="0"/>
      <w:marRight w:val="0"/>
      <w:marTop w:val="0"/>
      <w:marBottom w:val="0"/>
      <w:divBdr>
        <w:top w:val="none" w:sz="0" w:space="0" w:color="auto"/>
        <w:left w:val="none" w:sz="0" w:space="0" w:color="auto"/>
        <w:bottom w:val="none" w:sz="0" w:space="0" w:color="auto"/>
        <w:right w:val="none" w:sz="0" w:space="0" w:color="auto"/>
      </w:divBdr>
    </w:div>
    <w:div w:id="1663194144">
      <w:bodyDiv w:val="1"/>
      <w:marLeft w:val="0"/>
      <w:marRight w:val="0"/>
      <w:marTop w:val="0"/>
      <w:marBottom w:val="0"/>
      <w:divBdr>
        <w:top w:val="none" w:sz="0" w:space="0" w:color="auto"/>
        <w:left w:val="none" w:sz="0" w:space="0" w:color="auto"/>
        <w:bottom w:val="none" w:sz="0" w:space="0" w:color="auto"/>
        <w:right w:val="none" w:sz="0" w:space="0" w:color="auto"/>
      </w:divBdr>
    </w:div>
    <w:div w:id="1663387485">
      <w:bodyDiv w:val="1"/>
      <w:marLeft w:val="0"/>
      <w:marRight w:val="0"/>
      <w:marTop w:val="0"/>
      <w:marBottom w:val="0"/>
      <w:divBdr>
        <w:top w:val="none" w:sz="0" w:space="0" w:color="auto"/>
        <w:left w:val="none" w:sz="0" w:space="0" w:color="auto"/>
        <w:bottom w:val="none" w:sz="0" w:space="0" w:color="auto"/>
        <w:right w:val="none" w:sz="0" w:space="0" w:color="auto"/>
      </w:divBdr>
    </w:div>
    <w:div w:id="1663701943">
      <w:bodyDiv w:val="1"/>
      <w:marLeft w:val="0"/>
      <w:marRight w:val="0"/>
      <w:marTop w:val="0"/>
      <w:marBottom w:val="0"/>
      <w:divBdr>
        <w:top w:val="none" w:sz="0" w:space="0" w:color="auto"/>
        <w:left w:val="none" w:sz="0" w:space="0" w:color="auto"/>
        <w:bottom w:val="none" w:sz="0" w:space="0" w:color="auto"/>
        <w:right w:val="none" w:sz="0" w:space="0" w:color="auto"/>
      </w:divBdr>
    </w:div>
    <w:div w:id="1663967318">
      <w:bodyDiv w:val="1"/>
      <w:marLeft w:val="0"/>
      <w:marRight w:val="0"/>
      <w:marTop w:val="0"/>
      <w:marBottom w:val="0"/>
      <w:divBdr>
        <w:top w:val="none" w:sz="0" w:space="0" w:color="auto"/>
        <w:left w:val="none" w:sz="0" w:space="0" w:color="auto"/>
        <w:bottom w:val="none" w:sz="0" w:space="0" w:color="auto"/>
        <w:right w:val="none" w:sz="0" w:space="0" w:color="auto"/>
      </w:divBdr>
    </w:div>
    <w:div w:id="1664122004">
      <w:bodyDiv w:val="1"/>
      <w:marLeft w:val="0"/>
      <w:marRight w:val="0"/>
      <w:marTop w:val="0"/>
      <w:marBottom w:val="0"/>
      <w:divBdr>
        <w:top w:val="none" w:sz="0" w:space="0" w:color="auto"/>
        <w:left w:val="none" w:sz="0" w:space="0" w:color="auto"/>
        <w:bottom w:val="none" w:sz="0" w:space="0" w:color="auto"/>
        <w:right w:val="none" w:sz="0" w:space="0" w:color="auto"/>
      </w:divBdr>
    </w:div>
    <w:div w:id="1664433745">
      <w:bodyDiv w:val="1"/>
      <w:marLeft w:val="0"/>
      <w:marRight w:val="0"/>
      <w:marTop w:val="0"/>
      <w:marBottom w:val="0"/>
      <w:divBdr>
        <w:top w:val="none" w:sz="0" w:space="0" w:color="auto"/>
        <w:left w:val="none" w:sz="0" w:space="0" w:color="auto"/>
        <w:bottom w:val="none" w:sz="0" w:space="0" w:color="auto"/>
        <w:right w:val="none" w:sz="0" w:space="0" w:color="auto"/>
      </w:divBdr>
    </w:div>
    <w:div w:id="1664578995">
      <w:bodyDiv w:val="1"/>
      <w:marLeft w:val="0"/>
      <w:marRight w:val="0"/>
      <w:marTop w:val="0"/>
      <w:marBottom w:val="0"/>
      <w:divBdr>
        <w:top w:val="none" w:sz="0" w:space="0" w:color="auto"/>
        <w:left w:val="none" w:sz="0" w:space="0" w:color="auto"/>
        <w:bottom w:val="none" w:sz="0" w:space="0" w:color="auto"/>
        <w:right w:val="none" w:sz="0" w:space="0" w:color="auto"/>
      </w:divBdr>
    </w:div>
    <w:div w:id="1665354368">
      <w:bodyDiv w:val="1"/>
      <w:marLeft w:val="0"/>
      <w:marRight w:val="0"/>
      <w:marTop w:val="0"/>
      <w:marBottom w:val="0"/>
      <w:divBdr>
        <w:top w:val="none" w:sz="0" w:space="0" w:color="auto"/>
        <w:left w:val="none" w:sz="0" w:space="0" w:color="auto"/>
        <w:bottom w:val="none" w:sz="0" w:space="0" w:color="auto"/>
        <w:right w:val="none" w:sz="0" w:space="0" w:color="auto"/>
      </w:divBdr>
    </w:div>
    <w:div w:id="1665552607">
      <w:bodyDiv w:val="1"/>
      <w:marLeft w:val="0"/>
      <w:marRight w:val="0"/>
      <w:marTop w:val="0"/>
      <w:marBottom w:val="0"/>
      <w:divBdr>
        <w:top w:val="none" w:sz="0" w:space="0" w:color="auto"/>
        <w:left w:val="none" w:sz="0" w:space="0" w:color="auto"/>
        <w:bottom w:val="none" w:sz="0" w:space="0" w:color="auto"/>
        <w:right w:val="none" w:sz="0" w:space="0" w:color="auto"/>
      </w:divBdr>
    </w:div>
    <w:div w:id="1666013226">
      <w:bodyDiv w:val="1"/>
      <w:marLeft w:val="0"/>
      <w:marRight w:val="0"/>
      <w:marTop w:val="0"/>
      <w:marBottom w:val="0"/>
      <w:divBdr>
        <w:top w:val="none" w:sz="0" w:space="0" w:color="auto"/>
        <w:left w:val="none" w:sz="0" w:space="0" w:color="auto"/>
        <w:bottom w:val="none" w:sz="0" w:space="0" w:color="auto"/>
        <w:right w:val="none" w:sz="0" w:space="0" w:color="auto"/>
      </w:divBdr>
    </w:div>
    <w:div w:id="1666129585">
      <w:bodyDiv w:val="1"/>
      <w:marLeft w:val="0"/>
      <w:marRight w:val="0"/>
      <w:marTop w:val="0"/>
      <w:marBottom w:val="0"/>
      <w:divBdr>
        <w:top w:val="none" w:sz="0" w:space="0" w:color="auto"/>
        <w:left w:val="none" w:sz="0" w:space="0" w:color="auto"/>
        <w:bottom w:val="none" w:sz="0" w:space="0" w:color="auto"/>
        <w:right w:val="none" w:sz="0" w:space="0" w:color="auto"/>
      </w:divBdr>
    </w:div>
    <w:div w:id="1666275979">
      <w:bodyDiv w:val="1"/>
      <w:marLeft w:val="0"/>
      <w:marRight w:val="0"/>
      <w:marTop w:val="0"/>
      <w:marBottom w:val="0"/>
      <w:divBdr>
        <w:top w:val="none" w:sz="0" w:space="0" w:color="auto"/>
        <w:left w:val="none" w:sz="0" w:space="0" w:color="auto"/>
        <w:bottom w:val="none" w:sz="0" w:space="0" w:color="auto"/>
        <w:right w:val="none" w:sz="0" w:space="0" w:color="auto"/>
      </w:divBdr>
    </w:div>
    <w:div w:id="1666397443">
      <w:bodyDiv w:val="1"/>
      <w:marLeft w:val="0"/>
      <w:marRight w:val="0"/>
      <w:marTop w:val="0"/>
      <w:marBottom w:val="0"/>
      <w:divBdr>
        <w:top w:val="none" w:sz="0" w:space="0" w:color="auto"/>
        <w:left w:val="none" w:sz="0" w:space="0" w:color="auto"/>
        <w:bottom w:val="none" w:sz="0" w:space="0" w:color="auto"/>
        <w:right w:val="none" w:sz="0" w:space="0" w:color="auto"/>
      </w:divBdr>
    </w:div>
    <w:div w:id="1666786433">
      <w:bodyDiv w:val="1"/>
      <w:marLeft w:val="0"/>
      <w:marRight w:val="0"/>
      <w:marTop w:val="0"/>
      <w:marBottom w:val="0"/>
      <w:divBdr>
        <w:top w:val="none" w:sz="0" w:space="0" w:color="auto"/>
        <w:left w:val="none" w:sz="0" w:space="0" w:color="auto"/>
        <w:bottom w:val="none" w:sz="0" w:space="0" w:color="auto"/>
        <w:right w:val="none" w:sz="0" w:space="0" w:color="auto"/>
      </w:divBdr>
    </w:div>
    <w:div w:id="1666856614">
      <w:bodyDiv w:val="1"/>
      <w:marLeft w:val="0"/>
      <w:marRight w:val="0"/>
      <w:marTop w:val="0"/>
      <w:marBottom w:val="0"/>
      <w:divBdr>
        <w:top w:val="none" w:sz="0" w:space="0" w:color="auto"/>
        <w:left w:val="none" w:sz="0" w:space="0" w:color="auto"/>
        <w:bottom w:val="none" w:sz="0" w:space="0" w:color="auto"/>
        <w:right w:val="none" w:sz="0" w:space="0" w:color="auto"/>
      </w:divBdr>
    </w:div>
    <w:div w:id="1667516811">
      <w:bodyDiv w:val="1"/>
      <w:marLeft w:val="0"/>
      <w:marRight w:val="0"/>
      <w:marTop w:val="0"/>
      <w:marBottom w:val="0"/>
      <w:divBdr>
        <w:top w:val="none" w:sz="0" w:space="0" w:color="auto"/>
        <w:left w:val="none" w:sz="0" w:space="0" w:color="auto"/>
        <w:bottom w:val="none" w:sz="0" w:space="0" w:color="auto"/>
        <w:right w:val="none" w:sz="0" w:space="0" w:color="auto"/>
      </w:divBdr>
    </w:div>
    <w:div w:id="1668048562">
      <w:bodyDiv w:val="1"/>
      <w:marLeft w:val="0"/>
      <w:marRight w:val="0"/>
      <w:marTop w:val="0"/>
      <w:marBottom w:val="0"/>
      <w:divBdr>
        <w:top w:val="none" w:sz="0" w:space="0" w:color="auto"/>
        <w:left w:val="none" w:sz="0" w:space="0" w:color="auto"/>
        <w:bottom w:val="none" w:sz="0" w:space="0" w:color="auto"/>
        <w:right w:val="none" w:sz="0" w:space="0" w:color="auto"/>
      </w:divBdr>
    </w:div>
    <w:div w:id="1668247133">
      <w:bodyDiv w:val="1"/>
      <w:marLeft w:val="0"/>
      <w:marRight w:val="0"/>
      <w:marTop w:val="0"/>
      <w:marBottom w:val="0"/>
      <w:divBdr>
        <w:top w:val="none" w:sz="0" w:space="0" w:color="auto"/>
        <w:left w:val="none" w:sz="0" w:space="0" w:color="auto"/>
        <w:bottom w:val="none" w:sz="0" w:space="0" w:color="auto"/>
        <w:right w:val="none" w:sz="0" w:space="0" w:color="auto"/>
      </w:divBdr>
    </w:div>
    <w:div w:id="1668362821">
      <w:bodyDiv w:val="1"/>
      <w:marLeft w:val="0"/>
      <w:marRight w:val="0"/>
      <w:marTop w:val="0"/>
      <w:marBottom w:val="0"/>
      <w:divBdr>
        <w:top w:val="none" w:sz="0" w:space="0" w:color="auto"/>
        <w:left w:val="none" w:sz="0" w:space="0" w:color="auto"/>
        <w:bottom w:val="none" w:sz="0" w:space="0" w:color="auto"/>
        <w:right w:val="none" w:sz="0" w:space="0" w:color="auto"/>
      </w:divBdr>
    </w:div>
    <w:div w:id="1668635660">
      <w:bodyDiv w:val="1"/>
      <w:marLeft w:val="0"/>
      <w:marRight w:val="0"/>
      <w:marTop w:val="0"/>
      <w:marBottom w:val="0"/>
      <w:divBdr>
        <w:top w:val="none" w:sz="0" w:space="0" w:color="auto"/>
        <w:left w:val="none" w:sz="0" w:space="0" w:color="auto"/>
        <w:bottom w:val="none" w:sz="0" w:space="0" w:color="auto"/>
        <w:right w:val="none" w:sz="0" w:space="0" w:color="auto"/>
      </w:divBdr>
    </w:div>
    <w:div w:id="1669358793">
      <w:bodyDiv w:val="1"/>
      <w:marLeft w:val="0"/>
      <w:marRight w:val="0"/>
      <w:marTop w:val="0"/>
      <w:marBottom w:val="0"/>
      <w:divBdr>
        <w:top w:val="none" w:sz="0" w:space="0" w:color="auto"/>
        <w:left w:val="none" w:sz="0" w:space="0" w:color="auto"/>
        <w:bottom w:val="none" w:sz="0" w:space="0" w:color="auto"/>
        <w:right w:val="none" w:sz="0" w:space="0" w:color="auto"/>
      </w:divBdr>
    </w:div>
    <w:div w:id="1669556982">
      <w:bodyDiv w:val="1"/>
      <w:marLeft w:val="0"/>
      <w:marRight w:val="0"/>
      <w:marTop w:val="0"/>
      <w:marBottom w:val="0"/>
      <w:divBdr>
        <w:top w:val="none" w:sz="0" w:space="0" w:color="auto"/>
        <w:left w:val="none" w:sz="0" w:space="0" w:color="auto"/>
        <w:bottom w:val="none" w:sz="0" w:space="0" w:color="auto"/>
        <w:right w:val="none" w:sz="0" w:space="0" w:color="auto"/>
      </w:divBdr>
    </w:div>
    <w:div w:id="1669675863">
      <w:bodyDiv w:val="1"/>
      <w:marLeft w:val="0"/>
      <w:marRight w:val="0"/>
      <w:marTop w:val="0"/>
      <w:marBottom w:val="0"/>
      <w:divBdr>
        <w:top w:val="none" w:sz="0" w:space="0" w:color="auto"/>
        <w:left w:val="none" w:sz="0" w:space="0" w:color="auto"/>
        <w:bottom w:val="none" w:sz="0" w:space="0" w:color="auto"/>
        <w:right w:val="none" w:sz="0" w:space="0" w:color="auto"/>
      </w:divBdr>
    </w:div>
    <w:div w:id="1669748114">
      <w:bodyDiv w:val="1"/>
      <w:marLeft w:val="0"/>
      <w:marRight w:val="0"/>
      <w:marTop w:val="0"/>
      <w:marBottom w:val="0"/>
      <w:divBdr>
        <w:top w:val="none" w:sz="0" w:space="0" w:color="auto"/>
        <w:left w:val="none" w:sz="0" w:space="0" w:color="auto"/>
        <w:bottom w:val="none" w:sz="0" w:space="0" w:color="auto"/>
        <w:right w:val="none" w:sz="0" w:space="0" w:color="auto"/>
      </w:divBdr>
    </w:div>
    <w:div w:id="1670209910">
      <w:bodyDiv w:val="1"/>
      <w:marLeft w:val="0"/>
      <w:marRight w:val="0"/>
      <w:marTop w:val="0"/>
      <w:marBottom w:val="0"/>
      <w:divBdr>
        <w:top w:val="none" w:sz="0" w:space="0" w:color="auto"/>
        <w:left w:val="none" w:sz="0" w:space="0" w:color="auto"/>
        <w:bottom w:val="none" w:sz="0" w:space="0" w:color="auto"/>
        <w:right w:val="none" w:sz="0" w:space="0" w:color="auto"/>
      </w:divBdr>
    </w:div>
    <w:div w:id="1670330166">
      <w:bodyDiv w:val="1"/>
      <w:marLeft w:val="0"/>
      <w:marRight w:val="0"/>
      <w:marTop w:val="0"/>
      <w:marBottom w:val="0"/>
      <w:divBdr>
        <w:top w:val="none" w:sz="0" w:space="0" w:color="auto"/>
        <w:left w:val="none" w:sz="0" w:space="0" w:color="auto"/>
        <w:bottom w:val="none" w:sz="0" w:space="0" w:color="auto"/>
        <w:right w:val="none" w:sz="0" w:space="0" w:color="auto"/>
      </w:divBdr>
    </w:div>
    <w:div w:id="1670983097">
      <w:bodyDiv w:val="1"/>
      <w:marLeft w:val="0"/>
      <w:marRight w:val="0"/>
      <w:marTop w:val="0"/>
      <w:marBottom w:val="0"/>
      <w:divBdr>
        <w:top w:val="none" w:sz="0" w:space="0" w:color="auto"/>
        <w:left w:val="none" w:sz="0" w:space="0" w:color="auto"/>
        <w:bottom w:val="none" w:sz="0" w:space="0" w:color="auto"/>
        <w:right w:val="none" w:sz="0" w:space="0" w:color="auto"/>
      </w:divBdr>
    </w:div>
    <w:div w:id="1671252974">
      <w:bodyDiv w:val="1"/>
      <w:marLeft w:val="0"/>
      <w:marRight w:val="0"/>
      <w:marTop w:val="0"/>
      <w:marBottom w:val="0"/>
      <w:divBdr>
        <w:top w:val="none" w:sz="0" w:space="0" w:color="auto"/>
        <w:left w:val="none" w:sz="0" w:space="0" w:color="auto"/>
        <w:bottom w:val="none" w:sz="0" w:space="0" w:color="auto"/>
        <w:right w:val="none" w:sz="0" w:space="0" w:color="auto"/>
      </w:divBdr>
    </w:div>
    <w:div w:id="1672293950">
      <w:bodyDiv w:val="1"/>
      <w:marLeft w:val="0"/>
      <w:marRight w:val="0"/>
      <w:marTop w:val="0"/>
      <w:marBottom w:val="0"/>
      <w:divBdr>
        <w:top w:val="none" w:sz="0" w:space="0" w:color="auto"/>
        <w:left w:val="none" w:sz="0" w:space="0" w:color="auto"/>
        <w:bottom w:val="none" w:sz="0" w:space="0" w:color="auto"/>
        <w:right w:val="none" w:sz="0" w:space="0" w:color="auto"/>
      </w:divBdr>
    </w:div>
    <w:div w:id="1672638568">
      <w:bodyDiv w:val="1"/>
      <w:marLeft w:val="0"/>
      <w:marRight w:val="0"/>
      <w:marTop w:val="0"/>
      <w:marBottom w:val="0"/>
      <w:divBdr>
        <w:top w:val="none" w:sz="0" w:space="0" w:color="auto"/>
        <w:left w:val="none" w:sz="0" w:space="0" w:color="auto"/>
        <w:bottom w:val="none" w:sz="0" w:space="0" w:color="auto"/>
        <w:right w:val="none" w:sz="0" w:space="0" w:color="auto"/>
      </w:divBdr>
    </w:div>
    <w:div w:id="1673096662">
      <w:bodyDiv w:val="1"/>
      <w:marLeft w:val="0"/>
      <w:marRight w:val="0"/>
      <w:marTop w:val="0"/>
      <w:marBottom w:val="0"/>
      <w:divBdr>
        <w:top w:val="none" w:sz="0" w:space="0" w:color="auto"/>
        <w:left w:val="none" w:sz="0" w:space="0" w:color="auto"/>
        <w:bottom w:val="none" w:sz="0" w:space="0" w:color="auto"/>
        <w:right w:val="none" w:sz="0" w:space="0" w:color="auto"/>
      </w:divBdr>
    </w:div>
    <w:div w:id="1673143069">
      <w:bodyDiv w:val="1"/>
      <w:marLeft w:val="0"/>
      <w:marRight w:val="0"/>
      <w:marTop w:val="0"/>
      <w:marBottom w:val="0"/>
      <w:divBdr>
        <w:top w:val="none" w:sz="0" w:space="0" w:color="auto"/>
        <w:left w:val="none" w:sz="0" w:space="0" w:color="auto"/>
        <w:bottom w:val="none" w:sz="0" w:space="0" w:color="auto"/>
        <w:right w:val="none" w:sz="0" w:space="0" w:color="auto"/>
      </w:divBdr>
    </w:div>
    <w:div w:id="1673292548">
      <w:bodyDiv w:val="1"/>
      <w:marLeft w:val="0"/>
      <w:marRight w:val="0"/>
      <w:marTop w:val="0"/>
      <w:marBottom w:val="0"/>
      <w:divBdr>
        <w:top w:val="none" w:sz="0" w:space="0" w:color="auto"/>
        <w:left w:val="none" w:sz="0" w:space="0" w:color="auto"/>
        <w:bottom w:val="none" w:sz="0" w:space="0" w:color="auto"/>
        <w:right w:val="none" w:sz="0" w:space="0" w:color="auto"/>
      </w:divBdr>
    </w:div>
    <w:div w:id="1674255373">
      <w:bodyDiv w:val="1"/>
      <w:marLeft w:val="0"/>
      <w:marRight w:val="0"/>
      <w:marTop w:val="0"/>
      <w:marBottom w:val="0"/>
      <w:divBdr>
        <w:top w:val="none" w:sz="0" w:space="0" w:color="auto"/>
        <w:left w:val="none" w:sz="0" w:space="0" w:color="auto"/>
        <w:bottom w:val="none" w:sz="0" w:space="0" w:color="auto"/>
        <w:right w:val="none" w:sz="0" w:space="0" w:color="auto"/>
      </w:divBdr>
    </w:div>
    <w:div w:id="1674448921">
      <w:bodyDiv w:val="1"/>
      <w:marLeft w:val="0"/>
      <w:marRight w:val="0"/>
      <w:marTop w:val="0"/>
      <w:marBottom w:val="0"/>
      <w:divBdr>
        <w:top w:val="none" w:sz="0" w:space="0" w:color="auto"/>
        <w:left w:val="none" w:sz="0" w:space="0" w:color="auto"/>
        <w:bottom w:val="none" w:sz="0" w:space="0" w:color="auto"/>
        <w:right w:val="none" w:sz="0" w:space="0" w:color="auto"/>
      </w:divBdr>
    </w:div>
    <w:div w:id="1674599388">
      <w:bodyDiv w:val="1"/>
      <w:marLeft w:val="0"/>
      <w:marRight w:val="0"/>
      <w:marTop w:val="0"/>
      <w:marBottom w:val="0"/>
      <w:divBdr>
        <w:top w:val="none" w:sz="0" w:space="0" w:color="auto"/>
        <w:left w:val="none" w:sz="0" w:space="0" w:color="auto"/>
        <w:bottom w:val="none" w:sz="0" w:space="0" w:color="auto"/>
        <w:right w:val="none" w:sz="0" w:space="0" w:color="auto"/>
      </w:divBdr>
    </w:div>
    <w:div w:id="1674918427">
      <w:bodyDiv w:val="1"/>
      <w:marLeft w:val="0"/>
      <w:marRight w:val="0"/>
      <w:marTop w:val="0"/>
      <w:marBottom w:val="0"/>
      <w:divBdr>
        <w:top w:val="none" w:sz="0" w:space="0" w:color="auto"/>
        <w:left w:val="none" w:sz="0" w:space="0" w:color="auto"/>
        <w:bottom w:val="none" w:sz="0" w:space="0" w:color="auto"/>
        <w:right w:val="none" w:sz="0" w:space="0" w:color="auto"/>
      </w:divBdr>
    </w:div>
    <w:div w:id="1675259639">
      <w:bodyDiv w:val="1"/>
      <w:marLeft w:val="0"/>
      <w:marRight w:val="0"/>
      <w:marTop w:val="0"/>
      <w:marBottom w:val="0"/>
      <w:divBdr>
        <w:top w:val="none" w:sz="0" w:space="0" w:color="auto"/>
        <w:left w:val="none" w:sz="0" w:space="0" w:color="auto"/>
        <w:bottom w:val="none" w:sz="0" w:space="0" w:color="auto"/>
        <w:right w:val="none" w:sz="0" w:space="0" w:color="auto"/>
      </w:divBdr>
    </w:div>
    <w:div w:id="1675523356">
      <w:bodyDiv w:val="1"/>
      <w:marLeft w:val="0"/>
      <w:marRight w:val="0"/>
      <w:marTop w:val="0"/>
      <w:marBottom w:val="0"/>
      <w:divBdr>
        <w:top w:val="none" w:sz="0" w:space="0" w:color="auto"/>
        <w:left w:val="none" w:sz="0" w:space="0" w:color="auto"/>
        <w:bottom w:val="none" w:sz="0" w:space="0" w:color="auto"/>
        <w:right w:val="none" w:sz="0" w:space="0" w:color="auto"/>
      </w:divBdr>
    </w:div>
    <w:div w:id="1675760425">
      <w:bodyDiv w:val="1"/>
      <w:marLeft w:val="0"/>
      <w:marRight w:val="0"/>
      <w:marTop w:val="0"/>
      <w:marBottom w:val="0"/>
      <w:divBdr>
        <w:top w:val="none" w:sz="0" w:space="0" w:color="auto"/>
        <w:left w:val="none" w:sz="0" w:space="0" w:color="auto"/>
        <w:bottom w:val="none" w:sz="0" w:space="0" w:color="auto"/>
        <w:right w:val="none" w:sz="0" w:space="0" w:color="auto"/>
      </w:divBdr>
    </w:div>
    <w:div w:id="1675839769">
      <w:bodyDiv w:val="1"/>
      <w:marLeft w:val="0"/>
      <w:marRight w:val="0"/>
      <w:marTop w:val="0"/>
      <w:marBottom w:val="0"/>
      <w:divBdr>
        <w:top w:val="none" w:sz="0" w:space="0" w:color="auto"/>
        <w:left w:val="none" w:sz="0" w:space="0" w:color="auto"/>
        <w:bottom w:val="none" w:sz="0" w:space="0" w:color="auto"/>
        <w:right w:val="none" w:sz="0" w:space="0" w:color="auto"/>
      </w:divBdr>
    </w:div>
    <w:div w:id="1676036906">
      <w:bodyDiv w:val="1"/>
      <w:marLeft w:val="0"/>
      <w:marRight w:val="0"/>
      <w:marTop w:val="0"/>
      <w:marBottom w:val="0"/>
      <w:divBdr>
        <w:top w:val="none" w:sz="0" w:space="0" w:color="auto"/>
        <w:left w:val="none" w:sz="0" w:space="0" w:color="auto"/>
        <w:bottom w:val="none" w:sz="0" w:space="0" w:color="auto"/>
        <w:right w:val="none" w:sz="0" w:space="0" w:color="auto"/>
      </w:divBdr>
    </w:div>
    <w:div w:id="1676497744">
      <w:bodyDiv w:val="1"/>
      <w:marLeft w:val="0"/>
      <w:marRight w:val="0"/>
      <w:marTop w:val="0"/>
      <w:marBottom w:val="0"/>
      <w:divBdr>
        <w:top w:val="none" w:sz="0" w:space="0" w:color="auto"/>
        <w:left w:val="none" w:sz="0" w:space="0" w:color="auto"/>
        <w:bottom w:val="none" w:sz="0" w:space="0" w:color="auto"/>
        <w:right w:val="none" w:sz="0" w:space="0" w:color="auto"/>
      </w:divBdr>
    </w:div>
    <w:div w:id="1676878809">
      <w:bodyDiv w:val="1"/>
      <w:marLeft w:val="0"/>
      <w:marRight w:val="0"/>
      <w:marTop w:val="0"/>
      <w:marBottom w:val="0"/>
      <w:divBdr>
        <w:top w:val="none" w:sz="0" w:space="0" w:color="auto"/>
        <w:left w:val="none" w:sz="0" w:space="0" w:color="auto"/>
        <w:bottom w:val="none" w:sz="0" w:space="0" w:color="auto"/>
        <w:right w:val="none" w:sz="0" w:space="0" w:color="auto"/>
      </w:divBdr>
    </w:div>
    <w:div w:id="1676882025">
      <w:bodyDiv w:val="1"/>
      <w:marLeft w:val="0"/>
      <w:marRight w:val="0"/>
      <w:marTop w:val="0"/>
      <w:marBottom w:val="0"/>
      <w:divBdr>
        <w:top w:val="none" w:sz="0" w:space="0" w:color="auto"/>
        <w:left w:val="none" w:sz="0" w:space="0" w:color="auto"/>
        <w:bottom w:val="none" w:sz="0" w:space="0" w:color="auto"/>
        <w:right w:val="none" w:sz="0" w:space="0" w:color="auto"/>
      </w:divBdr>
    </w:div>
    <w:div w:id="1677070366">
      <w:bodyDiv w:val="1"/>
      <w:marLeft w:val="0"/>
      <w:marRight w:val="0"/>
      <w:marTop w:val="0"/>
      <w:marBottom w:val="0"/>
      <w:divBdr>
        <w:top w:val="none" w:sz="0" w:space="0" w:color="auto"/>
        <w:left w:val="none" w:sz="0" w:space="0" w:color="auto"/>
        <w:bottom w:val="none" w:sz="0" w:space="0" w:color="auto"/>
        <w:right w:val="none" w:sz="0" w:space="0" w:color="auto"/>
      </w:divBdr>
    </w:div>
    <w:div w:id="1677342450">
      <w:bodyDiv w:val="1"/>
      <w:marLeft w:val="0"/>
      <w:marRight w:val="0"/>
      <w:marTop w:val="0"/>
      <w:marBottom w:val="0"/>
      <w:divBdr>
        <w:top w:val="none" w:sz="0" w:space="0" w:color="auto"/>
        <w:left w:val="none" w:sz="0" w:space="0" w:color="auto"/>
        <w:bottom w:val="none" w:sz="0" w:space="0" w:color="auto"/>
        <w:right w:val="none" w:sz="0" w:space="0" w:color="auto"/>
      </w:divBdr>
    </w:div>
    <w:div w:id="1678196272">
      <w:bodyDiv w:val="1"/>
      <w:marLeft w:val="0"/>
      <w:marRight w:val="0"/>
      <w:marTop w:val="0"/>
      <w:marBottom w:val="0"/>
      <w:divBdr>
        <w:top w:val="none" w:sz="0" w:space="0" w:color="auto"/>
        <w:left w:val="none" w:sz="0" w:space="0" w:color="auto"/>
        <w:bottom w:val="none" w:sz="0" w:space="0" w:color="auto"/>
        <w:right w:val="none" w:sz="0" w:space="0" w:color="auto"/>
      </w:divBdr>
    </w:div>
    <w:div w:id="1678579003">
      <w:bodyDiv w:val="1"/>
      <w:marLeft w:val="0"/>
      <w:marRight w:val="0"/>
      <w:marTop w:val="0"/>
      <w:marBottom w:val="0"/>
      <w:divBdr>
        <w:top w:val="none" w:sz="0" w:space="0" w:color="auto"/>
        <w:left w:val="none" w:sz="0" w:space="0" w:color="auto"/>
        <w:bottom w:val="none" w:sz="0" w:space="0" w:color="auto"/>
        <w:right w:val="none" w:sz="0" w:space="0" w:color="auto"/>
      </w:divBdr>
    </w:div>
    <w:div w:id="1678654288">
      <w:bodyDiv w:val="1"/>
      <w:marLeft w:val="0"/>
      <w:marRight w:val="0"/>
      <w:marTop w:val="0"/>
      <w:marBottom w:val="0"/>
      <w:divBdr>
        <w:top w:val="none" w:sz="0" w:space="0" w:color="auto"/>
        <w:left w:val="none" w:sz="0" w:space="0" w:color="auto"/>
        <w:bottom w:val="none" w:sz="0" w:space="0" w:color="auto"/>
        <w:right w:val="none" w:sz="0" w:space="0" w:color="auto"/>
      </w:divBdr>
    </w:div>
    <w:div w:id="1678654619">
      <w:bodyDiv w:val="1"/>
      <w:marLeft w:val="0"/>
      <w:marRight w:val="0"/>
      <w:marTop w:val="0"/>
      <w:marBottom w:val="0"/>
      <w:divBdr>
        <w:top w:val="none" w:sz="0" w:space="0" w:color="auto"/>
        <w:left w:val="none" w:sz="0" w:space="0" w:color="auto"/>
        <w:bottom w:val="none" w:sz="0" w:space="0" w:color="auto"/>
        <w:right w:val="none" w:sz="0" w:space="0" w:color="auto"/>
      </w:divBdr>
    </w:div>
    <w:div w:id="1679967852">
      <w:bodyDiv w:val="1"/>
      <w:marLeft w:val="0"/>
      <w:marRight w:val="0"/>
      <w:marTop w:val="0"/>
      <w:marBottom w:val="0"/>
      <w:divBdr>
        <w:top w:val="none" w:sz="0" w:space="0" w:color="auto"/>
        <w:left w:val="none" w:sz="0" w:space="0" w:color="auto"/>
        <w:bottom w:val="none" w:sz="0" w:space="0" w:color="auto"/>
        <w:right w:val="none" w:sz="0" w:space="0" w:color="auto"/>
      </w:divBdr>
    </w:div>
    <w:div w:id="1680082876">
      <w:bodyDiv w:val="1"/>
      <w:marLeft w:val="0"/>
      <w:marRight w:val="0"/>
      <w:marTop w:val="0"/>
      <w:marBottom w:val="0"/>
      <w:divBdr>
        <w:top w:val="none" w:sz="0" w:space="0" w:color="auto"/>
        <w:left w:val="none" w:sz="0" w:space="0" w:color="auto"/>
        <w:bottom w:val="none" w:sz="0" w:space="0" w:color="auto"/>
        <w:right w:val="none" w:sz="0" w:space="0" w:color="auto"/>
      </w:divBdr>
    </w:div>
    <w:div w:id="1680232920">
      <w:bodyDiv w:val="1"/>
      <w:marLeft w:val="0"/>
      <w:marRight w:val="0"/>
      <w:marTop w:val="0"/>
      <w:marBottom w:val="0"/>
      <w:divBdr>
        <w:top w:val="none" w:sz="0" w:space="0" w:color="auto"/>
        <w:left w:val="none" w:sz="0" w:space="0" w:color="auto"/>
        <w:bottom w:val="none" w:sz="0" w:space="0" w:color="auto"/>
        <w:right w:val="none" w:sz="0" w:space="0" w:color="auto"/>
      </w:divBdr>
    </w:div>
    <w:div w:id="1680427543">
      <w:bodyDiv w:val="1"/>
      <w:marLeft w:val="0"/>
      <w:marRight w:val="0"/>
      <w:marTop w:val="0"/>
      <w:marBottom w:val="0"/>
      <w:divBdr>
        <w:top w:val="none" w:sz="0" w:space="0" w:color="auto"/>
        <w:left w:val="none" w:sz="0" w:space="0" w:color="auto"/>
        <w:bottom w:val="none" w:sz="0" w:space="0" w:color="auto"/>
        <w:right w:val="none" w:sz="0" w:space="0" w:color="auto"/>
      </w:divBdr>
    </w:div>
    <w:div w:id="1680935632">
      <w:bodyDiv w:val="1"/>
      <w:marLeft w:val="0"/>
      <w:marRight w:val="0"/>
      <w:marTop w:val="0"/>
      <w:marBottom w:val="0"/>
      <w:divBdr>
        <w:top w:val="none" w:sz="0" w:space="0" w:color="auto"/>
        <w:left w:val="none" w:sz="0" w:space="0" w:color="auto"/>
        <w:bottom w:val="none" w:sz="0" w:space="0" w:color="auto"/>
        <w:right w:val="none" w:sz="0" w:space="0" w:color="auto"/>
      </w:divBdr>
    </w:div>
    <w:div w:id="1681003145">
      <w:bodyDiv w:val="1"/>
      <w:marLeft w:val="0"/>
      <w:marRight w:val="0"/>
      <w:marTop w:val="0"/>
      <w:marBottom w:val="0"/>
      <w:divBdr>
        <w:top w:val="none" w:sz="0" w:space="0" w:color="auto"/>
        <w:left w:val="none" w:sz="0" w:space="0" w:color="auto"/>
        <w:bottom w:val="none" w:sz="0" w:space="0" w:color="auto"/>
        <w:right w:val="none" w:sz="0" w:space="0" w:color="auto"/>
      </w:divBdr>
    </w:div>
    <w:div w:id="1681156979">
      <w:bodyDiv w:val="1"/>
      <w:marLeft w:val="0"/>
      <w:marRight w:val="0"/>
      <w:marTop w:val="0"/>
      <w:marBottom w:val="0"/>
      <w:divBdr>
        <w:top w:val="none" w:sz="0" w:space="0" w:color="auto"/>
        <w:left w:val="none" w:sz="0" w:space="0" w:color="auto"/>
        <w:bottom w:val="none" w:sz="0" w:space="0" w:color="auto"/>
        <w:right w:val="none" w:sz="0" w:space="0" w:color="auto"/>
      </w:divBdr>
    </w:div>
    <w:div w:id="1682002084">
      <w:bodyDiv w:val="1"/>
      <w:marLeft w:val="0"/>
      <w:marRight w:val="0"/>
      <w:marTop w:val="0"/>
      <w:marBottom w:val="0"/>
      <w:divBdr>
        <w:top w:val="none" w:sz="0" w:space="0" w:color="auto"/>
        <w:left w:val="none" w:sz="0" w:space="0" w:color="auto"/>
        <w:bottom w:val="none" w:sz="0" w:space="0" w:color="auto"/>
        <w:right w:val="none" w:sz="0" w:space="0" w:color="auto"/>
      </w:divBdr>
    </w:div>
    <w:div w:id="1682660388">
      <w:bodyDiv w:val="1"/>
      <w:marLeft w:val="0"/>
      <w:marRight w:val="0"/>
      <w:marTop w:val="0"/>
      <w:marBottom w:val="0"/>
      <w:divBdr>
        <w:top w:val="none" w:sz="0" w:space="0" w:color="auto"/>
        <w:left w:val="none" w:sz="0" w:space="0" w:color="auto"/>
        <w:bottom w:val="none" w:sz="0" w:space="0" w:color="auto"/>
        <w:right w:val="none" w:sz="0" w:space="0" w:color="auto"/>
      </w:divBdr>
    </w:div>
    <w:div w:id="1682971311">
      <w:bodyDiv w:val="1"/>
      <w:marLeft w:val="0"/>
      <w:marRight w:val="0"/>
      <w:marTop w:val="0"/>
      <w:marBottom w:val="0"/>
      <w:divBdr>
        <w:top w:val="none" w:sz="0" w:space="0" w:color="auto"/>
        <w:left w:val="none" w:sz="0" w:space="0" w:color="auto"/>
        <w:bottom w:val="none" w:sz="0" w:space="0" w:color="auto"/>
        <w:right w:val="none" w:sz="0" w:space="0" w:color="auto"/>
      </w:divBdr>
    </w:div>
    <w:div w:id="1683320922">
      <w:bodyDiv w:val="1"/>
      <w:marLeft w:val="0"/>
      <w:marRight w:val="0"/>
      <w:marTop w:val="0"/>
      <w:marBottom w:val="0"/>
      <w:divBdr>
        <w:top w:val="none" w:sz="0" w:space="0" w:color="auto"/>
        <w:left w:val="none" w:sz="0" w:space="0" w:color="auto"/>
        <w:bottom w:val="none" w:sz="0" w:space="0" w:color="auto"/>
        <w:right w:val="none" w:sz="0" w:space="0" w:color="auto"/>
      </w:divBdr>
    </w:div>
    <w:div w:id="1683504478">
      <w:bodyDiv w:val="1"/>
      <w:marLeft w:val="0"/>
      <w:marRight w:val="0"/>
      <w:marTop w:val="0"/>
      <w:marBottom w:val="0"/>
      <w:divBdr>
        <w:top w:val="none" w:sz="0" w:space="0" w:color="auto"/>
        <w:left w:val="none" w:sz="0" w:space="0" w:color="auto"/>
        <w:bottom w:val="none" w:sz="0" w:space="0" w:color="auto"/>
        <w:right w:val="none" w:sz="0" w:space="0" w:color="auto"/>
      </w:divBdr>
    </w:div>
    <w:div w:id="1683777456">
      <w:bodyDiv w:val="1"/>
      <w:marLeft w:val="0"/>
      <w:marRight w:val="0"/>
      <w:marTop w:val="0"/>
      <w:marBottom w:val="0"/>
      <w:divBdr>
        <w:top w:val="none" w:sz="0" w:space="0" w:color="auto"/>
        <w:left w:val="none" w:sz="0" w:space="0" w:color="auto"/>
        <w:bottom w:val="none" w:sz="0" w:space="0" w:color="auto"/>
        <w:right w:val="none" w:sz="0" w:space="0" w:color="auto"/>
      </w:divBdr>
    </w:div>
    <w:div w:id="1683821570">
      <w:bodyDiv w:val="1"/>
      <w:marLeft w:val="0"/>
      <w:marRight w:val="0"/>
      <w:marTop w:val="0"/>
      <w:marBottom w:val="0"/>
      <w:divBdr>
        <w:top w:val="none" w:sz="0" w:space="0" w:color="auto"/>
        <w:left w:val="none" w:sz="0" w:space="0" w:color="auto"/>
        <w:bottom w:val="none" w:sz="0" w:space="0" w:color="auto"/>
        <w:right w:val="none" w:sz="0" w:space="0" w:color="auto"/>
      </w:divBdr>
    </w:div>
    <w:div w:id="1684670187">
      <w:bodyDiv w:val="1"/>
      <w:marLeft w:val="0"/>
      <w:marRight w:val="0"/>
      <w:marTop w:val="0"/>
      <w:marBottom w:val="0"/>
      <w:divBdr>
        <w:top w:val="none" w:sz="0" w:space="0" w:color="auto"/>
        <w:left w:val="none" w:sz="0" w:space="0" w:color="auto"/>
        <w:bottom w:val="none" w:sz="0" w:space="0" w:color="auto"/>
        <w:right w:val="none" w:sz="0" w:space="0" w:color="auto"/>
      </w:divBdr>
    </w:div>
    <w:div w:id="1685784347">
      <w:bodyDiv w:val="1"/>
      <w:marLeft w:val="0"/>
      <w:marRight w:val="0"/>
      <w:marTop w:val="0"/>
      <w:marBottom w:val="0"/>
      <w:divBdr>
        <w:top w:val="none" w:sz="0" w:space="0" w:color="auto"/>
        <w:left w:val="none" w:sz="0" w:space="0" w:color="auto"/>
        <w:bottom w:val="none" w:sz="0" w:space="0" w:color="auto"/>
        <w:right w:val="none" w:sz="0" w:space="0" w:color="auto"/>
      </w:divBdr>
    </w:div>
    <w:div w:id="1685862288">
      <w:bodyDiv w:val="1"/>
      <w:marLeft w:val="0"/>
      <w:marRight w:val="0"/>
      <w:marTop w:val="0"/>
      <w:marBottom w:val="0"/>
      <w:divBdr>
        <w:top w:val="none" w:sz="0" w:space="0" w:color="auto"/>
        <w:left w:val="none" w:sz="0" w:space="0" w:color="auto"/>
        <w:bottom w:val="none" w:sz="0" w:space="0" w:color="auto"/>
        <w:right w:val="none" w:sz="0" w:space="0" w:color="auto"/>
      </w:divBdr>
    </w:div>
    <w:div w:id="1686323097">
      <w:bodyDiv w:val="1"/>
      <w:marLeft w:val="0"/>
      <w:marRight w:val="0"/>
      <w:marTop w:val="0"/>
      <w:marBottom w:val="0"/>
      <w:divBdr>
        <w:top w:val="none" w:sz="0" w:space="0" w:color="auto"/>
        <w:left w:val="none" w:sz="0" w:space="0" w:color="auto"/>
        <w:bottom w:val="none" w:sz="0" w:space="0" w:color="auto"/>
        <w:right w:val="none" w:sz="0" w:space="0" w:color="auto"/>
      </w:divBdr>
    </w:div>
    <w:div w:id="1686327088">
      <w:bodyDiv w:val="1"/>
      <w:marLeft w:val="0"/>
      <w:marRight w:val="0"/>
      <w:marTop w:val="0"/>
      <w:marBottom w:val="0"/>
      <w:divBdr>
        <w:top w:val="none" w:sz="0" w:space="0" w:color="auto"/>
        <w:left w:val="none" w:sz="0" w:space="0" w:color="auto"/>
        <w:bottom w:val="none" w:sz="0" w:space="0" w:color="auto"/>
        <w:right w:val="none" w:sz="0" w:space="0" w:color="auto"/>
      </w:divBdr>
    </w:div>
    <w:div w:id="1686903998">
      <w:bodyDiv w:val="1"/>
      <w:marLeft w:val="0"/>
      <w:marRight w:val="0"/>
      <w:marTop w:val="0"/>
      <w:marBottom w:val="0"/>
      <w:divBdr>
        <w:top w:val="none" w:sz="0" w:space="0" w:color="auto"/>
        <w:left w:val="none" w:sz="0" w:space="0" w:color="auto"/>
        <w:bottom w:val="none" w:sz="0" w:space="0" w:color="auto"/>
        <w:right w:val="none" w:sz="0" w:space="0" w:color="auto"/>
      </w:divBdr>
    </w:div>
    <w:div w:id="1688215004">
      <w:bodyDiv w:val="1"/>
      <w:marLeft w:val="0"/>
      <w:marRight w:val="0"/>
      <w:marTop w:val="0"/>
      <w:marBottom w:val="0"/>
      <w:divBdr>
        <w:top w:val="none" w:sz="0" w:space="0" w:color="auto"/>
        <w:left w:val="none" w:sz="0" w:space="0" w:color="auto"/>
        <w:bottom w:val="none" w:sz="0" w:space="0" w:color="auto"/>
        <w:right w:val="none" w:sz="0" w:space="0" w:color="auto"/>
      </w:divBdr>
    </w:div>
    <w:div w:id="1688285377">
      <w:bodyDiv w:val="1"/>
      <w:marLeft w:val="0"/>
      <w:marRight w:val="0"/>
      <w:marTop w:val="0"/>
      <w:marBottom w:val="0"/>
      <w:divBdr>
        <w:top w:val="none" w:sz="0" w:space="0" w:color="auto"/>
        <w:left w:val="none" w:sz="0" w:space="0" w:color="auto"/>
        <w:bottom w:val="none" w:sz="0" w:space="0" w:color="auto"/>
        <w:right w:val="none" w:sz="0" w:space="0" w:color="auto"/>
      </w:divBdr>
    </w:div>
    <w:div w:id="1688478513">
      <w:bodyDiv w:val="1"/>
      <w:marLeft w:val="0"/>
      <w:marRight w:val="0"/>
      <w:marTop w:val="0"/>
      <w:marBottom w:val="0"/>
      <w:divBdr>
        <w:top w:val="none" w:sz="0" w:space="0" w:color="auto"/>
        <w:left w:val="none" w:sz="0" w:space="0" w:color="auto"/>
        <w:bottom w:val="none" w:sz="0" w:space="0" w:color="auto"/>
        <w:right w:val="none" w:sz="0" w:space="0" w:color="auto"/>
      </w:divBdr>
    </w:div>
    <w:div w:id="1688554771">
      <w:bodyDiv w:val="1"/>
      <w:marLeft w:val="0"/>
      <w:marRight w:val="0"/>
      <w:marTop w:val="0"/>
      <w:marBottom w:val="0"/>
      <w:divBdr>
        <w:top w:val="none" w:sz="0" w:space="0" w:color="auto"/>
        <w:left w:val="none" w:sz="0" w:space="0" w:color="auto"/>
        <w:bottom w:val="none" w:sz="0" w:space="0" w:color="auto"/>
        <w:right w:val="none" w:sz="0" w:space="0" w:color="auto"/>
      </w:divBdr>
    </w:div>
    <w:div w:id="1688671289">
      <w:bodyDiv w:val="1"/>
      <w:marLeft w:val="0"/>
      <w:marRight w:val="0"/>
      <w:marTop w:val="0"/>
      <w:marBottom w:val="0"/>
      <w:divBdr>
        <w:top w:val="none" w:sz="0" w:space="0" w:color="auto"/>
        <w:left w:val="none" w:sz="0" w:space="0" w:color="auto"/>
        <w:bottom w:val="none" w:sz="0" w:space="0" w:color="auto"/>
        <w:right w:val="none" w:sz="0" w:space="0" w:color="auto"/>
      </w:divBdr>
    </w:div>
    <w:div w:id="1688865758">
      <w:bodyDiv w:val="1"/>
      <w:marLeft w:val="0"/>
      <w:marRight w:val="0"/>
      <w:marTop w:val="0"/>
      <w:marBottom w:val="0"/>
      <w:divBdr>
        <w:top w:val="none" w:sz="0" w:space="0" w:color="auto"/>
        <w:left w:val="none" w:sz="0" w:space="0" w:color="auto"/>
        <w:bottom w:val="none" w:sz="0" w:space="0" w:color="auto"/>
        <w:right w:val="none" w:sz="0" w:space="0" w:color="auto"/>
      </w:divBdr>
    </w:div>
    <w:div w:id="1689134049">
      <w:bodyDiv w:val="1"/>
      <w:marLeft w:val="0"/>
      <w:marRight w:val="0"/>
      <w:marTop w:val="0"/>
      <w:marBottom w:val="0"/>
      <w:divBdr>
        <w:top w:val="none" w:sz="0" w:space="0" w:color="auto"/>
        <w:left w:val="none" w:sz="0" w:space="0" w:color="auto"/>
        <w:bottom w:val="none" w:sz="0" w:space="0" w:color="auto"/>
        <w:right w:val="none" w:sz="0" w:space="0" w:color="auto"/>
      </w:divBdr>
    </w:div>
    <w:div w:id="1689524527">
      <w:bodyDiv w:val="1"/>
      <w:marLeft w:val="0"/>
      <w:marRight w:val="0"/>
      <w:marTop w:val="0"/>
      <w:marBottom w:val="0"/>
      <w:divBdr>
        <w:top w:val="none" w:sz="0" w:space="0" w:color="auto"/>
        <w:left w:val="none" w:sz="0" w:space="0" w:color="auto"/>
        <w:bottom w:val="none" w:sz="0" w:space="0" w:color="auto"/>
        <w:right w:val="none" w:sz="0" w:space="0" w:color="auto"/>
      </w:divBdr>
    </w:div>
    <w:div w:id="1689796330">
      <w:bodyDiv w:val="1"/>
      <w:marLeft w:val="0"/>
      <w:marRight w:val="0"/>
      <w:marTop w:val="0"/>
      <w:marBottom w:val="0"/>
      <w:divBdr>
        <w:top w:val="none" w:sz="0" w:space="0" w:color="auto"/>
        <w:left w:val="none" w:sz="0" w:space="0" w:color="auto"/>
        <w:bottom w:val="none" w:sz="0" w:space="0" w:color="auto"/>
        <w:right w:val="none" w:sz="0" w:space="0" w:color="auto"/>
      </w:divBdr>
    </w:div>
    <w:div w:id="1690257585">
      <w:bodyDiv w:val="1"/>
      <w:marLeft w:val="0"/>
      <w:marRight w:val="0"/>
      <w:marTop w:val="0"/>
      <w:marBottom w:val="0"/>
      <w:divBdr>
        <w:top w:val="none" w:sz="0" w:space="0" w:color="auto"/>
        <w:left w:val="none" w:sz="0" w:space="0" w:color="auto"/>
        <w:bottom w:val="none" w:sz="0" w:space="0" w:color="auto"/>
        <w:right w:val="none" w:sz="0" w:space="0" w:color="auto"/>
      </w:divBdr>
    </w:div>
    <w:div w:id="1691419291">
      <w:bodyDiv w:val="1"/>
      <w:marLeft w:val="0"/>
      <w:marRight w:val="0"/>
      <w:marTop w:val="0"/>
      <w:marBottom w:val="0"/>
      <w:divBdr>
        <w:top w:val="none" w:sz="0" w:space="0" w:color="auto"/>
        <w:left w:val="none" w:sz="0" w:space="0" w:color="auto"/>
        <w:bottom w:val="none" w:sz="0" w:space="0" w:color="auto"/>
        <w:right w:val="none" w:sz="0" w:space="0" w:color="auto"/>
      </w:divBdr>
    </w:div>
    <w:div w:id="1692032587">
      <w:bodyDiv w:val="1"/>
      <w:marLeft w:val="0"/>
      <w:marRight w:val="0"/>
      <w:marTop w:val="0"/>
      <w:marBottom w:val="0"/>
      <w:divBdr>
        <w:top w:val="none" w:sz="0" w:space="0" w:color="auto"/>
        <w:left w:val="none" w:sz="0" w:space="0" w:color="auto"/>
        <w:bottom w:val="none" w:sz="0" w:space="0" w:color="auto"/>
        <w:right w:val="none" w:sz="0" w:space="0" w:color="auto"/>
      </w:divBdr>
    </w:div>
    <w:div w:id="1692150144">
      <w:bodyDiv w:val="1"/>
      <w:marLeft w:val="0"/>
      <w:marRight w:val="0"/>
      <w:marTop w:val="0"/>
      <w:marBottom w:val="0"/>
      <w:divBdr>
        <w:top w:val="none" w:sz="0" w:space="0" w:color="auto"/>
        <w:left w:val="none" w:sz="0" w:space="0" w:color="auto"/>
        <w:bottom w:val="none" w:sz="0" w:space="0" w:color="auto"/>
        <w:right w:val="none" w:sz="0" w:space="0" w:color="auto"/>
      </w:divBdr>
    </w:div>
    <w:div w:id="1692297453">
      <w:bodyDiv w:val="1"/>
      <w:marLeft w:val="0"/>
      <w:marRight w:val="0"/>
      <w:marTop w:val="0"/>
      <w:marBottom w:val="0"/>
      <w:divBdr>
        <w:top w:val="none" w:sz="0" w:space="0" w:color="auto"/>
        <w:left w:val="none" w:sz="0" w:space="0" w:color="auto"/>
        <w:bottom w:val="none" w:sz="0" w:space="0" w:color="auto"/>
        <w:right w:val="none" w:sz="0" w:space="0" w:color="auto"/>
      </w:divBdr>
    </w:div>
    <w:div w:id="1692342331">
      <w:bodyDiv w:val="1"/>
      <w:marLeft w:val="0"/>
      <w:marRight w:val="0"/>
      <w:marTop w:val="0"/>
      <w:marBottom w:val="0"/>
      <w:divBdr>
        <w:top w:val="none" w:sz="0" w:space="0" w:color="auto"/>
        <w:left w:val="none" w:sz="0" w:space="0" w:color="auto"/>
        <w:bottom w:val="none" w:sz="0" w:space="0" w:color="auto"/>
        <w:right w:val="none" w:sz="0" w:space="0" w:color="auto"/>
      </w:divBdr>
    </w:div>
    <w:div w:id="1692410229">
      <w:bodyDiv w:val="1"/>
      <w:marLeft w:val="0"/>
      <w:marRight w:val="0"/>
      <w:marTop w:val="0"/>
      <w:marBottom w:val="0"/>
      <w:divBdr>
        <w:top w:val="none" w:sz="0" w:space="0" w:color="auto"/>
        <w:left w:val="none" w:sz="0" w:space="0" w:color="auto"/>
        <w:bottom w:val="none" w:sz="0" w:space="0" w:color="auto"/>
        <w:right w:val="none" w:sz="0" w:space="0" w:color="auto"/>
      </w:divBdr>
    </w:div>
    <w:div w:id="1692493025">
      <w:bodyDiv w:val="1"/>
      <w:marLeft w:val="0"/>
      <w:marRight w:val="0"/>
      <w:marTop w:val="0"/>
      <w:marBottom w:val="0"/>
      <w:divBdr>
        <w:top w:val="none" w:sz="0" w:space="0" w:color="auto"/>
        <w:left w:val="none" w:sz="0" w:space="0" w:color="auto"/>
        <w:bottom w:val="none" w:sz="0" w:space="0" w:color="auto"/>
        <w:right w:val="none" w:sz="0" w:space="0" w:color="auto"/>
      </w:divBdr>
    </w:div>
    <w:div w:id="1692755541">
      <w:bodyDiv w:val="1"/>
      <w:marLeft w:val="0"/>
      <w:marRight w:val="0"/>
      <w:marTop w:val="0"/>
      <w:marBottom w:val="0"/>
      <w:divBdr>
        <w:top w:val="none" w:sz="0" w:space="0" w:color="auto"/>
        <w:left w:val="none" w:sz="0" w:space="0" w:color="auto"/>
        <w:bottom w:val="none" w:sz="0" w:space="0" w:color="auto"/>
        <w:right w:val="none" w:sz="0" w:space="0" w:color="auto"/>
      </w:divBdr>
    </w:div>
    <w:div w:id="1693188147">
      <w:bodyDiv w:val="1"/>
      <w:marLeft w:val="0"/>
      <w:marRight w:val="0"/>
      <w:marTop w:val="0"/>
      <w:marBottom w:val="0"/>
      <w:divBdr>
        <w:top w:val="none" w:sz="0" w:space="0" w:color="auto"/>
        <w:left w:val="none" w:sz="0" w:space="0" w:color="auto"/>
        <w:bottom w:val="none" w:sz="0" w:space="0" w:color="auto"/>
        <w:right w:val="none" w:sz="0" w:space="0" w:color="auto"/>
      </w:divBdr>
    </w:div>
    <w:div w:id="1693215563">
      <w:bodyDiv w:val="1"/>
      <w:marLeft w:val="0"/>
      <w:marRight w:val="0"/>
      <w:marTop w:val="0"/>
      <w:marBottom w:val="0"/>
      <w:divBdr>
        <w:top w:val="none" w:sz="0" w:space="0" w:color="auto"/>
        <w:left w:val="none" w:sz="0" w:space="0" w:color="auto"/>
        <w:bottom w:val="none" w:sz="0" w:space="0" w:color="auto"/>
        <w:right w:val="none" w:sz="0" w:space="0" w:color="auto"/>
      </w:divBdr>
    </w:div>
    <w:div w:id="1693722626">
      <w:bodyDiv w:val="1"/>
      <w:marLeft w:val="0"/>
      <w:marRight w:val="0"/>
      <w:marTop w:val="0"/>
      <w:marBottom w:val="0"/>
      <w:divBdr>
        <w:top w:val="none" w:sz="0" w:space="0" w:color="auto"/>
        <w:left w:val="none" w:sz="0" w:space="0" w:color="auto"/>
        <w:bottom w:val="none" w:sz="0" w:space="0" w:color="auto"/>
        <w:right w:val="none" w:sz="0" w:space="0" w:color="auto"/>
      </w:divBdr>
    </w:div>
    <w:div w:id="1693804831">
      <w:bodyDiv w:val="1"/>
      <w:marLeft w:val="0"/>
      <w:marRight w:val="0"/>
      <w:marTop w:val="0"/>
      <w:marBottom w:val="0"/>
      <w:divBdr>
        <w:top w:val="none" w:sz="0" w:space="0" w:color="auto"/>
        <w:left w:val="none" w:sz="0" w:space="0" w:color="auto"/>
        <w:bottom w:val="none" w:sz="0" w:space="0" w:color="auto"/>
        <w:right w:val="none" w:sz="0" w:space="0" w:color="auto"/>
      </w:divBdr>
    </w:div>
    <w:div w:id="1693922987">
      <w:bodyDiv w:val="1"/>
      <w:marLeft w:val="0"/>
      <w:marRight w:val="0"/>
      <w:marTop w:val="0"/>
      <w:marBottom w:val="0"/>
      <w:divBdr>
        <w:top w:val="none" w:sz="0" w:space="0" w:color="auto"/>
        <w:left w:val="none" w:sz="0" w:space="0" w:color="auto"/>
        <w:bottom w:val="none" w:sz="0" w:space="0" w:color="auto"/>
        <w:right w:val="none" w:sz="0" w:space="0" w:color="auto"/>
      </w:divBdr>
    </w:div>
    <w:div w:id="1694190824">
      <w:bodyDiv w:val="1"/>
      <w:marLeft w:val="0"/>
      <w:marRight w:val="0"/>
      <w:marTop w:val="0"/>
      <w:marBottom w:val="0"/>
      <w:divBdr>
        <w:top w:val="none" w:sz="0" w:space="0" w:color="auto"/>
        <w:left w:val="none" w:sz="0" w:space="0" w:color="auto"/>
        <w:bottom w:val="none" w:sz="0" w:space="0" w:color="auto"/>
        <w:right w:val="none" w:sz="0" w:space="0" w:color="auto"/>
      </w:divBdr>
    </w:div>
    <w:div w:id="1694191168">
      <w:bodyDiv w:val="1"/>
      <w:marLeft w:val="0"/>
      <w:marRight w:val="0"/>
      <w:marTop w:val="0"/>
      <w:marBottom w:val="0"/>
      <w:divBdr>
        <w:top w:val="none" w:sz="0" w:space="0" w:color="auto"/>
        <w:left w:val="none" w:sz="0" w:space="0" w:color="auto"/>
        <w:bottom w:val="none" w:sz="0" w:space="0" w:color="auto"/>
        <w:right w:val="none" w:sz="0" w:space="0" w:color="auto"/>
      </w:divBdr>
    </w:div>
    <w:div w:id="1694919057">
      <w:bodyDiv w:val="1"/>
      <w:marLeft w:val="0"/>
      <w:marRight w:val="0"/>
      <w:marTop w:val="0"/>
      <w:marBottom w:val="0"/>
      <w:divBdr>
        <w:top w:val="none" w:sz="0" w:space="0" w:color="auto"/>
        <w:left w:val="none" w:sz="0" w:space="0" w:color="auto"/>
        <w:bottom w:val="none" w:sz="0" w:space="0" w:color="auto"/>
        <w:right w:val="none" w:sz="0" w:space="0" w:color="auto"/>
      </w:divBdr>
    </w:div>
    <w:div w:id="1695037323">
      <w:bodyDiv w:val="1"/>
      <w:marLeft w:val="0"/>
      <w:marRight w:val="0"/>
      <w:marTop w:val="0"/>
      <w:marBottom w:val="0"/>
      <w:divBdr>
        <w:top w:val="none" w:sz="0" w:space="0" w:color="auto"/>
        <w:left w:val="none" w:sz="0" w:space="0" w:color="auto"/>
        <w:bottom w:val="none" w:sz="0" w:space="0" w:color="auto"/>
        <w:right w:val="none" w:sz="0" w:space="0" w:color="auto"/>
      </w:divBdr>
    </w:div>
    <w:div w:id="1695841294">
      <w:bodyDiv w:val="1"/>
      <w:marLeft w:val="0"/>
      <w:marRight w:val="0"/>
      <w:marTop w:val="0"/>
      <w:marBottom w:val="0"/>
      <w:divBdr>
        <w:top w:val="none" w:sz="0" w:space="0" w:color="auto"/>
        <w:left w:val="none" w:sz="0" w:space="0" w:color="auto"/>
        <w:bottom w:val="none" w:sz="0" w:space="0" w:color="auto"/>
        <w:right w:val="none" w:sz="0" w:space="0" w:color="auto"/>
      </w:divBdr>
    </w:div>
    <w:div w:id="1696344652">
      <w:bodyDiv w:val="1"/>
      <w:marLeft w:val="0"/>
      <w:marRight w:val="0"/>
      <w:marTop w:val="0"/>
      <w:marBottom w:val="0"/>
      <w:divBdr>
        <w:top w:val="none" w:sz="0" w:space="0" w:color="auto"/>
        <w:left w:val="none" w:sz="0" w:space="0" w:color="auto"/>
        <w:bottom w:val="none" w:sz="0" w:space="0" w:color="auto"/>
        <w:right w:val="none" w:sz="0" w:space="0" w:color="auto"/>
      </w:divBdr>
    </w:div>
    <w:div w:id="1696534479">
      <w:bodyDiv w:val="1"/>
      <w:marLeft w:val="0"/>
      <w:marRight w:val="0"/>
      <w:marTop w:val="0"/>
      <w:marBottom w:val="0"/>
      <w:divBdr>
        <w:top w:val="none" w:sz="0" w:space="0" w:color="auto"/>
        <w:left w:val="none" w:sz="0" w:space="0" w:color="auto"/>
        <w:bottom w:val="none" w:sz="0" w:space="0" w:color="auto"/>
        <w:right w:val="none" w:sz="0" w:space="0" w:color="auto"/>
      </w:divBdr>
    </w:div>
    <w:div w:id="1696925359">
      <w:bodyDiv w:val="1"/>
      <w:marLeft w:val="0"/>
      <w:marRight w:val="0"/>
      <w:marTop w:val="0"/>
      <w:marBottom w:val="0"/>
      <w:divBdr>
        <w:top w:val="none" w:sz="0" w:space="0" w:color="auto"/>
        <w:left w:val="none" w:sz="0" w:space="0" w:color="auto"/>
        <w:bottom w:val="none" w:sz="0" w:space="0" w:color="auto"/>
        <w:right w:val="none" w:sz="0" w:space="0" w:color="auto"/>
      </w:divBdr>
    </w:div>
    <w:div w:id="1697735178">
      <w:bodyDiv w:val="1"/>
      <w:marLeft w:val="0"/>
      <w:marRight w:val="0"/>
      <w:marTop w:val="0"/>
      <w:marBottom w:val="0"/>
      <w:divBdr>
        <w:top w:val="none" w:sz="0" w:space="0" w:color="auto"/>
        <w:left w:val="none" w:sz="0" w:space="0" w:color="auto"/>
        <w:bottom w:val="none" w:sz="0" w:space="0" w:color="auto"/>
        <w:right w:val="none" w:sz="0" w:space="0" w:color="auto"/>
      </w:divBdr>
    </w:div>
    <w:div w:id="1697776916">
      <w:bodyDiv w:val="1"/>
      <w:marLeft w:val="0"/>
      <w:marRight w:val="0"/>
      <w:marTop w:val="0"/>
      <w:marBottom w:val="0"/>
      <w:divBdr>
        <w:top w:val="none" w:sz="0" w:space="0" w:color="auto"/>
        <w:left w:val="none" w:sz="0" w:space="0" w:color="auto"/>
        <w:bottom w:val="none" w:sz="0" w:space="0" w:color="auto"/>
        <w:right w:val="none" w:sz="0" w:space="0" w:color="auto"/>
      </w:divBdr>
    </w:div>
    <w:div w:id="1698116197">
      <w:bodyDiv w:val="1"/>
      <w:marLeft w:val="0"/>
      <w:marRight w:val="0"/>
      <w:marTop w:val="0"/>
      <w:marBottom w:val="0"/>
      <w:divBdr>
        <w:top w:val="none" w:sz="0" w:space="0" w:color="auto"/>
        <w:left w:val="none" w:sz="0" w:space="0" w:color="auto"/>
        <w:bottom w:val="none" w:sz="0" w:space="0" w:color="auto"/>
        <w:right w:val="none" w:sz="0" w:space="0" w:color="auto"/>
      </w:divBdr>
    </w:div>
    <w:div w:id="1698386533">
      <w:bodyDiv w:val="1"/>
      <w:marLeft w:val="0"/>
      <w:marRight w:val="0"/>
      <w:marTop w:val="0"/>
      <w:marBottom w:val="0"/>
      <w:divBdr>
        <w:top w:val="none" w:sz="0" w:space="0" w:color="auto"/>
        <w:left w:val="none" w:sz="0" w:space="0" w:color="auto"/>
        <w:bottom w:val="none" w:sz="0" w:space="0" w:color="auto"/>
        <w:right w:val="none" w:sz="0" w:space="0" w:color="auto"/>
      </w:divBdr>
    </w:div>
    <w:div w:id="1698387928">
      <w:bodyDiv w:val="1"/>
      <w:marLeft w:val="0"/>
      <w:marRight w:val="0"/>
      <w:marTop w:val="0"/>
      <w:marBottom w:val="0"/>
      <w:divBdr>
        <w:top w:val="none" w:sz="0" w:space="0" w:color="auto"/>
        <w:left w:val="none" w:sz="0" w:space="0" w:color="auto"/>
        <w:bottom w:val="none" w:sz="0" w:space="0" w:color="auto"/>
        <w:right w:val="none" w:sz="0" w:space="0" w:color="auto"/>
      </w:divBdr>
    </w:div>
    <w:div w:id="1698459602">
      <w:bodyDiv w:val="1"/>
      <w:marLeft w:val="0"/>
      <w:marRight w:val="0"/>
      <w:marTop w:val="0"/>
      <w:marBottom w:val="0"/>
      <w:divBdr>
        <w:top w:val="none" w:sz="0" w:space="0" w:color="auto"/>
        <w:left w:val="none" w:sz="0" w:space="0" w:color="auto"/>
        <w:bottom w:val="none" w:sz="0" w:space="0" w:color="auto"/>
        <w:right w:val="none" w:sz="0" w:space="0" w:color="auto"/>
      </w:divBdr>
    </w:div>
    <w:div w:id="1698461694">
      <w:bodyDiv w:val="1"/>
      <w:marLeft w:val="0"/>
      <w:marRight w:val="0"/>
      <w:marTop w:val="0"/>
      <w:marBottom w:val="0"/>
      <w:divBdr>
        <w:top w:val="none" w:sz="0" w:space="0" w:color="auto"/>
        <w:left w:val="none" w:sz="0" w:space="0" w:color="auto"/>
        <w:bottom w:val="none" w:sz="0" w:space="0" w:color="auto"/>
        <w:right w:val="none" w:sz="0" w:space="0" w:color="auto"/>
      </w:divBdr>
    </w:div>
    <w:div w:id="1698654680">
      <w:bodyDiv w:val="1"/>
      <w:marLeft w:val="0"/>
      <w:marRight w:val="0"/>
      <w:marTop w:val="0"/>
      <w:marBottom w:val="0"/>
      <w:divBdr>
        <w:top w:val="none" w:sz="0" w:space="0" w:color="auto"/>
        <w:left w:val="none" w:sz="0" w:space="0" w:color="auto"/>
        <w:bottom w:val="none" w:sz="0" w:space="0" w:color="auto"/>
        <w:right w:val="none" w:sz="0" w:space="0" w:color="auto"/>
      </w:divBdr>
    </w:div>
    <w:div w:id="1698769470">
      <w:bodyDiv w:val="1"/>
      <w:marLeft w:val="0"/>
      <w:marRight w:val="0"/>
      <w:marTop w:val="0"/>
      <w:marBottom w:val="0"/>
      <w:divBdr>
        <w:top w:val="none" w:sz="0" w:space="0" w:color="auto"/>
        <w:left w:val="none" w:sz="0" w:space="0" w:color="auto"/>
        <w:bottom w:val="none" w:sz="0" w:space="0" w:color="auto"/>
        <w:right w:val="none" w:sz="0" w:space="0" w:color="auto"/>
      </w:divBdr>
    </w:div>
    <w:div w:id="1698775144">
      <w:bodyDiv w:val="1"/>
      <w:marLeft w:val="0"/>
      <w:marRight w:val="0"/>
      <w:marTop w:val="0"/>
      <w:marBottom w:val="0"/>
      <w:divBdr>
        <w:top w:val="none" w:sz="0" w:space="0" w:color="auto"/>
        <w:left w:val="none" w:sz="0" w:space="0" w:color="auto"/>
        <w:bottom w:val="none" w:sz="0" w:space="0" w:color="auto"/>
        <w:right w:val="none" w:sz="0" w:space="0" w:color="auto"/>
      </w:divBdr>
    </w:div>
    <w:div w:id="1698778085">
      <w:bodyDiv w:val="1"/>
      <w:marLeft w:val="0"/>
      <w:marRight w:val="0"/>
      <w:marTop w:val="0"/>
      <w:marBottom w:val="0"/>
      <w:divBdr>
        <w:top w:val="none" w:sz="0" w:space="0" w:color="auto"/>
        <w:left w:val="none" w:sz="0" w:space="0" w:color="auto"/>
        <w:bottom w:val="none" w:sz="0" w:space="0" w:color="auto"/>
        <w:right w:val="none" w:sz="0" w:space="0" w:color="auto"/>
      </w:divBdr>
    </w:div>
    <w:div w:id="1698891610">
      <w:bodyDiv w:val="1"/>
      <w:marLeft w:val="0"/>
      <w:marRight w:val="0"/>
      <w:marTop w:val="0"/>
      <w:marBottom w:val="0"/>
      <w:divBdr>
        <w:top w:val="none" w:sz="0" w:space="0" w:color="auto"/>
        <w:left w:val="none" w:sz="0" w:space="0" w:color="auto"/>
        <w:bottom w:val="none" w:sz="0" w:space="0" w:color="auto"/>
        <w:right w:val="none" w:sz="0" w:space="0" w:color="auto"/>
      </w:divBdr>
    </w:div>
    <w:div w:id="1699238825">
      <w:bodyDiv w:val="1"/>
      <w:marLeft w:val="0"/>
      <w:marRight w:val="0"/>
      <w:marTop w:val="0"/>
      <w:marBottom w:val="0"/>
      <w:divBdr>
        <w:top w:val="none" w:sz="0" w:space="0" w:color="auto"/>
        <w:left w:val="none" w:sz="0" w:space="0" w:color="auto"/>
        <w:bottom w:val="none" w:sz="0" w:space="0" w:color="auto"/>
        <w:right w:val="none" w:sz="0" w:space="0" w:color="auto"/>
      </w:divBdr>
    </w:div>
    <w:div w:id="1699351965">
      <w:bodyDiv w:val="1"/>
      <w:marLeft w:val="0"/>
      <w:marRight w:val="0"/>
      <w:marTop w:val="0"/>
      <w:marBottom w:val="0"/>
      <w:divBdr>
        <w:top w:val="none" w:sz="0" w:space="0" w:color="auto"/>
        <w:left w:val="none" w:sz="0" w:space="0" w:color="auto"/>
        <w:bottom w:val="none" w:sz="0" w:space="0" w:color="auto"/>
        <w:right w:val="none" w:sz="0" w:space="0" w:color="auto"/>
      </w:divBdr>
    </w:div>
    <w:div w:id="1703240850">
      <w:bodyDiv w:val="1"/>
      <w:marLeft w:val="0"/>
      <w:marRight w:val="0"/>
      <w:marTop w:val="0"/>
      <w:marBottom w:val="0"/>
      <w:divBdr>
        <w:top w:val="none" w:sz="0" w:space="0" w:color="auto"/>
        <w:left w:val="none" w:sz="0" w:space="0" w:color="auto"/>
        <w:bottom w:val="none" w:sz="0" w:space="0" w:color="auto"/>
        <w:right w:val="none" w:sz="0" w:space="0" w:color="auto"/>
      </w:divBdr>
    </w:div>
    <w:div w:id="1703246944">
      <w:bodyDiv w:val="1"/>
      <w:marLeft w:val="0"/>
      <w:marRight w:val="0"/>
      <w:marTop w:val="0"/>
      <w:marBottom w:val="0"/>
      <w:divBdr>
        <w:top w:val="none" w:sz="0" w:space="0" w:color="auto"/>
        <w:left w:val="none" w:sz="0" w:space="0" w:color="auto"/>
        <w:bottom w:val="none" w:sz="0" w:space="0" w:color="auto"/>
        <w:right w:val="none" w:sz="0" w:space="0" w:color="auto"/>
      </w:divBdr>
    </w:div>
    <w:div w:id="1703627302">
      <w:bodyDiv w:val="1"/>
      <w:marLeft w:val="0"/>
      <w:marRight w:val="0"/>
      <w:marTop w:val="0"/>
      <w:marBottom w:val="0"/>
      <w:divBdr>
        <w:top w:val="none" w:sz="0" w:space="0" w:color="auto"/>
        <w:left w:val="none" w:sz="0" w:space="0" w:color="auto"/>
        <w:bottom w:val="none" w:sz="0" w:space="0" w:color="auto"/>
        <w:right w:val="none" w:sz="0" w:space="0" w:color="auto"/>
      </w:divBdr>
    </w:div>
    <w:div w:id="1704213792">
      <w:bodyDiv w:val="1"/>
      <w:marLeft w:val="0"/>
      <w:marRight w:val="0"/>
      <w:marTop w:val="0"/>
      <w:marBottom w:val="0"/>
      <w:divBdr>
        <w:top w:val="none" w:sz="0" w:space="0" w:color="auto"/>
        <w:left w:val="none" w:sz="0" w:space="0" w:color="auto"/>
        <w:bottom w:val="none" w:sz="0" w:space="0" w:color="auto"/>
        <w:right w:val="none" w:sz="0" w:space="0" w:color="auto"/>
      </w:divBdr>
    </w:div>
    <w:div w:id="1704289308">
      <w:bodyDiv w:val="1"/>
      <w:marLeft w:val="0"/>
      <w:marRight w:val="0"/>
      <w:marTop w:val="0"/>
      <w:marBottom w:val="0"/>
      <w:divBdr>
        <w:top w:val="none" w:sz="0" w:space="0" w:color="auto"/>
        <w:left w:val="none" w:sz="0" w:space="0" w:color="auto"/>
        <w:bottom w:val="none" w:sz="0" w:space="0" w:color="auto"/>
        <w:right w:val="none" w:sz="0" w:space="0" w:color="auto"/>
      </w:divBdr>
    </w:div>
    <w:div w:id="1704742679">
      <w:bodyDiv w:val="1"/>
      <w:marLeft w:val="0"/>
      <w:marRight w:val="0"/>
      <w:marTop w:val="0"/>
      <w:marBottom w:val="0"/>
      <w:divBdr>
        <w:top w:val="none" w:sz="0" w:space="0" w:color="auto"/>
        <w:left w:val="none" w:sz="0" w:space="0" w:color="auto"/>
        <w:bottom w:val="none" w:sz="0" w:space="0" w:color="auto"/>
        <w:right w:val="none" w:sz="0" w:space="0" w:color="auto"/>
      </w:divBdr>
    </w:div>
    <w:div w:id="1704936605">
      <w:bodyDiv w:val="1"/>
      <w:marLeft w:val="0"/>
      <w:marRight w:val="0"/>
      <w:marTop w:val="0"/>
      <w:marBottom w:val="0"/>
      <w:divBdr>
        <w:top w:val="none" w:sz="0" w:space="0" w:color="auto"/>
        <w:left w:val="none" w:sz="0" w:space="0" w:color="auto"/>
        <w:bottom w:val="none" w:sz="0" w:space="0" w:color="auto"/>
        <w:right w:val="none" w:sz="0" w:space="0" w:color="auto"/>
      </w:divBdr>
    </w:div>
    <w:div w:id="1705129537">
      <w:bodyDiv w:val="1"/>
      <w:marLeft w:val="0"/>
      <w:marRight w:val="0"/>
      <w:marTop w:val="0"/>
      <w:marBottom w:val="0"/>
      <w:divBdr>
        <w:top w:val="none" w:sz="0" w:space="0" w:color="auto"/>
        <w:left w:val="none" w:sz="0" w:space="0" w:color="auto"/>
        <w:bottom w:val="none" w:sz="0" w:space="0" w:color="auto"/>
        <w:right w:val="none" w:sz="0" w:space="0" w:color="auto"/>
      </w:divBdr>
    </w:div>
    <w:div w:id="1705129944">
      <w:bodyDiv w:val="1"/>
      <w:marLeft w:val="0"/>
      <w:marRight w:val="0"/>
      <w:marTop w:val="0"/>
      <w:marBottom w:val="0"/>
      <w:divBdr>
        <w:top w:val="none" w:sz="0" w:space="0" w:color="auto"/>
        <w:left w:val="none" w:sz="0" w:space="0" w:color="auto"/>
        <w:bottom w:val="none" w:sz="0" w:space="0" w:color="auto"/>
        <w:right w:val="none" w:sz="0" w:space="0" w:color="auto"/>
      </w:divBdr>
    </w:div>
    <w:div w:id="1705982768">
      <w:bodyDiv w:val="1"/>
      <w:marLeft w:val="0"/>
      <w:marRight w:val="0"/>
      <w:marTop w:val="0"/>
      <w:marBottom w:val="0"/>
      <w:divBdr>
        <w:top w:val="none" w:sz="0" w:space="0" w:color="auto"/>
        <w:left w:val="none" w:sz="0" w:space="0" w:color="auto"/>
        <w:bottom w:val="none" w:sz="0" w:space="0" w:color="auto"/>
        <w:right w:val="none" w:sz="0" w:space="0" w:color="auto"/>
      </w:divBdr>
    </w:div>
    <w:div w:id="1706758091">
      <w:bodyDiv w:val="1"/>
      <w:marLeft w:val="0"/>
      <w:marRight w:val="0"/>
      <w:marTop w:val="0"/>
      <w:marBottom w:val="0"/>
      <w:divBdr>
        <w:top w:val="none" w:sz="0" w:space="0" w:color="auto"/>
        <w:left w:val="none" w:sz="0" w:space="0" w:color="auto"/>
        <w:bottom w:val="none" w:sz="0" w:space="0" w:color="auto"/>
        <w:right w:val="none" w:sz="0" w:space="0" w:color="auto"/>
      </w:divBdr>
    </w:div>
    <w:div w:id="1707103083">
      <w:bodyDiv w:val="1"/>
      <w:marLeft w:val="0"/>
      <w:marRight w:val="0"/>
      <w:marTop w:val="0"/>
      <w:marBottom w:val="0"/>
      <w:divBdr>
        <w:top w:val="none" w:sz="0" w:space="0" w:color="auto"/>
        <w:left w:val="none" w:sz="0" w:space="0" w:color="auto"/>
        <w:bottom w:val="none" w:sz="0" w:space="0" w:color="auto"/>
        <w:right w:val="none" w:sz="0" w:space="0" w:color="auto"/>
      </w:divBdr>
    </w:div>
    <w:div w:id="1707289454">
      <w:bodyDiv w:val="1"/>
      <w:marLeft w:val="0"/>
      <w:marRight w:val="0"/>
      <w:marTop w:val="0"/>
      <w:marBottom w:val="0"/>
      <w:divBdr>
        <w:top w:val="none" w:sz="0" w:space="0" w:color="auto"/>
        <w:left w:val="none" w:sz="0" w:space="0" w:color="auto"/>
        <w:bottom w:val="none" w:sz="0" w:space="0" w:color="auto"/>
        <w:right w:val="none" w:sz="0" w:space="0" w:color="auto"/>
      </w:divBdr>
    </w:div>
    <w:div w:id="1707486287">
      <w:bodyDiv w:val="1"/>
      <w:marLeft w:val="0"/>
      <w:marRight w:val="0"/>
      <w:marTop w:val="0"/>
      <w:marBottom w:val="0"/>
      <w:divBdr>
        <w:top w:val="none" w:sz="0" w:space="0" w:color="auto"/>
        <w:left w:val="none" w:sz="0" w:space="0" w:color="auto"/>
        <w:bottom w:val="none" w:sz="0" w:space="0" w:color="auto"/>
        <w:right w:val="none" w:sz="0" w:space="0" w:color="auto"/>
      </w:divBdr>
    </w:div>
    <w:div w:id="1707675321">
      <w:bodyDiv w:val="1"/>
      <w:marLeft w:val="0"/>
      <w:marRight w:val="0"/>
      <w:marTop w:val="0"/>
      <w:marBottom w:val="0"/>
      <w:divBdr>
        <w:top w:val="none" w:sz="0" w:space="0" w:color="auto"/>
        <w:left w:val="none" w:sz="0" w:space="0" w:color="auto"/>
        <w:bottom w:val="none" w:sz="0" w:space="0" w:color="auto"/>
        <w:right w:val="none" w:sz="0" w:space="0" w:color="auto"/>
      </w:divBdr>
    </w:div>
    <w:div w:id="1708800808">
      <w:bodyDiv w:val="1"/>
      <w:marLeft w:val="0"/>
      <w:marRight w:val="0"/>
      <w:marTop w:val="0"/>
      <w:marBottom w:val="0"/>
      <w:divBdr>
        <w:top w:val="none" w:sz="0" w:space="0" w:color="auto"/>
        <w:left w:val="none" w:sz="0" w:space="0" w:color="auto"/>
        <w:bottom w:val="none" w:sz="0" w:space="0" w:color="auto"/>
        <w:right w:val="none" w:sz="0" w:space="0" w:color="auto"/>
      </w:divBdr>
    </w:div>
    <w:div w:id="1708944922">
      <w:bodyDiv w:val="1"/>
      <w:marLeft w:val="0"/>
      <w:marRight w:val="0"/>
      <w:marTop w:val="0"/>
      <w:marBottom w:val="0"/>
      <w:divBdr>
        <w:top w:val="none" w:sz="0" w:space="0" w:color="auto"/>
        <w:left w:val="none" w:sz="0" w:space="0" w:color="auto"/>
        <w:bottom w:val="none" w:sz="0" w:space="0" w:color="auto"/>
        <w:right w:val="none" w:sz="0" w:space="0" w:color="auto"/>
      </w:divBdr>
    </w:div>
    <w:div w:id="1710180689">
      <w:bodyDiv w:val="1"/>
      <w:marLeft w:val="0"/>
      <w:marRight w:val="0"/>
      <w:marTop w:val="0"/>
      <w:marBottom w:val="0"/>
      <w:divBdr>
        <w:top w:val="none" w:sz="0" w:space="0" w:color="auto"/>
        <w:left w:val="none" w:sz="0" w:space="0" w:color="auto"/>
        <w:bottom w:val="none" w:sz="0" w:space="0" w:color="auto"/>
        <w:right w:val="none" w:sz="0" w:space="0" w:color="auto"/>
      </w:divBdr>
    </w:div>
    <w:div w:id="1710300548">
      <w:bodyDiv w:val="1"/>
      <w:marLeft w:val="0"/>
      <w:marRight w:val="0"/>
      <w:marTop w:val="0"/>
      <w:marBottom w:val="0"/>
      <w:divBdr>
        <w:top w:val="none" w:sz="0" w:space="0" w:color="auto"/>
        <w:left w:val="none" w:sz="0" w:space="0" w:color="auto"/>
        <w:bottom w:val="none" w:sz="0" w:space="0" w:color="auto"/>
        <w:right w:val="none" w:sz="0" w:space="0" w:color="auto"/>
      </w:divBdr>
    </w:div>
    <w:div w:id="1711294985">
      <w:bodyDiv w:val="1"/>
      <w:marLeft w:val="0"/>
      <w:marRight w:val="0"/>
      <w:marTop w:val="0"/>
      <w:marBottom w:val="0"/>
      <w:divBdr>
        <w:top w:val="none" w:sz="0" w:space="0" w:color="auto"/>
        <w:left w:val="none" w:sz="0" w:space="0" w:color="auto"/>
        <w:bottom w:val="none" w:sz="0" w:space="0" w:color="auto"/>
        <w:right w:val="none" w:sz="0" w:space="0" w:color="auto"/>
      </w:divBdr>
    </w:div>
    <w:div w:id="1711346656">
      <w:bodyDiv w:val="1"/>
      <w:marLeft w:val="0"/>
      <w:marRight w:val="0"/>
      <w:marTop w:val="0"/>
      <w:marBottom w:val="0"/>
      <w:divBdr>
        <w:top w:val="none" w:sz="0" w:space="0" w:color="auto"/>
        <w:left w:val="none" w:sz="0" w:space="0" w:color="auto"/>
        <w:bottom w:val="none" w:sz="0" w:space="0" w:color="auto"/>
        <w:right w:val="none" w:sz="0" w:space="0" w:color="auto"/>
      </w:divBdr>
    </w:div>
    <w:div w:id="1712073811">
      <w:bodyDiv w:val="1"/>
      <w:marLeft w:val="0"/>
      <w:marRight w:val="0"/>
      <w:marTop w:val="0"/>
      <w:marBottom w:val="0"/>
      <w:divBdr>
        <w:top w:val="none" w:sz="0" w:space="0" w:color="auto"/>
        <w:left w:val="none" w:sz="0" w:space="0" w:color="auto"/>
        <w:bottom w:val="none" w:sz="0" w:space="0" w:color="auto"/>
        <w:right w:val="none" w:sz="0" w:space="0" w:color="auto"/>
      </w:divBdr>
    </w:div>
    <w:div w:id="1712145908">
      <w:bodyDiv w:val="1"/>
      <w:marLeft w:val="0"/>
      <w:marRight w:val="0"/>
      <w:marTop w:val="0"/>
      <w:marBottom w:val="0"/>
      <w:divBdr>
        <w:top w:val="none" w:sz="0" w:space="0" w:color="auto"/>
        <w:left w:val="none" w:sz="0" w:space="0" w:color="auto"/>
        <w:bottom w:val="none" w:sz="0" w:space="0" w:color="auto"/>
        <w:right w:val="none" w:sz="0" w:space="0" w:color="auto"/>
      </w:divBdr>
    </w:div>
    <w:div w:id="1712683585">
      <w:bodyDiv w:val="1"/>
      <w:marLeft w:val="0"/>
      <w:marRight w:val="0"/>
      <w:marTop w:val="0"/>
      <w:marBottom w:val="0"/>
      <w:divBdr>
        <w:top w:val="none" w:sz="0" w:space="0" w:color="auto"/>
        <w:left w:val="none" w:sz="0" w:space="0" w:color="auto"/>
        <w:bottom w:val="none" w:sz="0" w:space="0" w:color="auto"/>
        <w:right w:val="none" w:sz="0" w:space="0" w:color="auto"/>
      </w:divBdr>
    </w:div>
    <w:div w:id="1712874770">
      <w:bodyDiv w:val="1"/>
      <w:marLeft w:val="0"/>
      <w:marRight w:val="0"/>
      <w:marTop w:val="0"/>
      <w:marBottom w:val="0"/>
      <w:divBdr>
        <w:top w:val="none" w:sz="0" w:space="0" w:color="auto"/>
        <w:left w:val="none" w:sz="0" w:space="0" w:color="auto"/>
        <w:bottom w:val="none" w:sz="0" w:space="0" w:color="auto"/>
        <w:right w:val="none" w:sz="0" w:space="0" w:color="auto"/>
      </w:divBdr>
    </w:div>
    <w:div w:id="1712875182">
      <w:bodyDiv w:val="1"/>
      <w:marLeft w:val="0"/>
      <w:marRight w:val="0"/>
      <w:marTop w:val="0"/>
      <w:marBottom w:val="0"/>
      <w:divBdr>
        <w:top w:val="none" w:sz="0" w:space="0" w:color="auto"/>
        <w:left w:val="none" w:sz="0" w:space="0" w:color="auto"/>
        <w:bottom w:val="none" w:sz="0" w:space="0" w:color="auto"/>
        <w:right w:val="none" w:sz="0" w:space="0" w:color="auto"/>
      </w:divBdr>
    </w:div>
    <w:div w:id="1713269433">
      <w:bodyDiv w:val="1"/>
      <w:marLeft w:val="0"/>
      <w:marRight w:val="0"/>
      <w:marTop w:val="0"/>
      <w:marBottom w:val="0"/>
      <w:divBdr>
        <w:top w:val="none" w:sz="0" w:space="0" w:color="auto"/>
        <w:left w:val="none" w:sz="0" w:space="0" w:color="auto"/>
        <w:bottom w:val="none" w:sz="0" w:space="0" w:color="auto"/>
        <w:right w:val="none" w:sz="0" w:space="0" w:color="auto"/>
      </w:divBdr>
    </w:div>
    <w:div w:id="1713767194">
      <w:bodyDiv w:val="1"/>
      <w:marLeft w:val="0"/>
      <w:marRight w:val="0"/>
      <w:marTop w:val="0"/>
      <w:marBottom w:val="0"/>
      <w:divBdr>
        <w:top w:val="none" w:sz="0" w:space="0" w:color="auto"/>
        <w:left w:val="none" w:sz="0" w:space="0" w:color="auto"/>
        <w:bottom w:val="none" w:sz="0" w:space="0" w:color="auto"/>
        <w:right w:val="none" w:sz="0" w:space="0" w:color="auto"/>
      </w:divBdr>
    </w:div>
    <w:div w:id="1713772823">
      <w:bodyDiv w:val="1"/>
      <w:marLeft w:val="0"/>
      <w:marRight w:val="0"/>
      <w:marTop w:val="0"/>
      <w:marBottom w:val="0"/>
      <w:divBdr>
        <w:top w:val="none" w:sz="0" w:space="0" w:color="auto"/>
        <w:left w:val="none" w:sz="0" w:space="0" w:color="auto"/>
        <w:bottom w:val="none" w:sz="0" w:space="0" w:color="auto"/>
        <w:right w:val="none" w:sz="0" w:space="0" w:color="auto"/>
      </w:divBdr>
    </w:div>
    <w:div w:id="1714188912">
      <w:bodyDiv w:val="1"/>
      <w:marLeft w:val="0"/>
      <w:marRight w:val="0"/>
      <w:marTop w:val="0"/>
      <w:marBottom w:val="0"/>
      <w:divBdr>
        <w:top w:val="none" w:sz="0" w:space="0" w:color="auto"/>
        <w:left w:val="none" w:sz="0" w:space="0" w:color="auto"/>
        <w:bottom w:val="none" w:sz="0" w:space="0" w:color="auto"/>
        <w:right w:val="none" w:sz="0" w:space="0" w:color="auto"/>
      </w:divBdr>
    </w:div>
    <w:div w:id="1714453349">
      <w:bodyDiv w:val="1"/>
      <w:marLeft w:val="0"/>
      <w:marRight w:val="0"/>
      <w:marTop w:val="0"/>
      <w:marBottom w:val="0"/>
      <w:divBdr>
        <w:top w:val="none" w:sz="0" w:space="0" w:color="auto"/>
        <w:left w:val="none" w:sz="0" w:space="0" w:color="auto"/>
        <w:bottom w:val="none" w:sz="0" w:space="0" w:color="auto"/>
        <w:right w:val="none" w:sz="0" w:space="0" w:color="auto"/>
      </w:divBdr>
    </w:div>
    <w:div w:id="1714454238">
      <w:bodyDiv w:val="1"/>
      <w:marLeft w:val="0"/>
      <w:marRight w:val="0"/>
      <w:marTop w:val="0"/>
      <w:marBottom w:val="0"/>
      <w:divBdr>
        <w:top w:val="none" w:sz="0" w:space="0" w:color="auto"/>
        <w:left w:val="none" w:sz="0" w:space="0" w:color="auto"/>
        <w:bottom w:val="none" w:sz="0" w:space="0" w:color="auto"/>
        <w:right w:val="none" w:sz="0" w:space="0" w:color="auto"/>
      </w:divBdr>
    </w:div>
    <w:div w:id="1714765516">
      <w:bodyDiv w:val="1"/>
      <w:marLeft w:val="0"/>
      <w:marRight w:val="0"/>
      <w:marTop w:val="0"/>
      <w:marBottom w:val="0"/>
      <w:divBdr>
        <w:top w:val="none" w:sz="0" w:space="0" w:color="auto"/>
        <w:left w:val="none" w:sz="0" w:space="0" w:color="auto"/>
        <w:bottom w:val="none" w:sz="0" w:space="0" w:color="auto"/>
        <w:right w:val="none" w:sz="0" w:space="0" w:color="auto"/>
      </w:divBdr>
    </w:div>
    <w:div w:id="1714841915">
      <w:bodyDiv w:val="1"/>
      <w:marLeft w:val="0"/>
      <w:marRight w:val="0"/>
      <w:marTop w:val="0"/>
      <w:marBottom w:val="0"/>
      <w:divBdr>
        <w:top w:val="none" w:sz="0" w:space="0" w:color="auto"/>
        <w:left w:val="none" w:sz="0" w:space="0" w:color="auto"/>
        <w:bottom w:val="none" w:sz="0" w:space="0" w:color="auto"/>
        <w:right w:val="none" w:sz="0" w:space="0" w:color="auto"/>
      </w:divBdr>
    </w:div>
    <w:div w:id="1715228541">
      <w:bodyDiv w:val="1"/>
      <w:marLeft w:val="0"/>
      <w:marRight w:val="0"/>
      <w:marTop w:val="0"/>
      <w:marBottom w:val="0"/>
      <w:divBdr>
        <w:top w:val="none" w:sz="0" w:space="0" w:color="auto"/>
        <w:left w:val="none" w:sz="0" w:space="0" w:color="auto"/>
        <w:bottom w:val="none" w:sz="0" w:space="0" w:color="auto"/>
        <w:right w:val="none" w:sz="0" w:space="0" w:color="auto"/>
      </w:divBdr>
    </w:div>
    <w:div w:id="1715497891">
      <w:bodyDiv w:val="1"/>
      <w:marLeft w:val="0"/>
      <w:marRight w:val="0"/>
      <w:marTop w:val="0"/>
      <w:marBottom w:val="0"/>
      <w:divBdr>
        <w:top w:val="none" w:sz="0" w:space="0" w:color="auto"/>
        <w:left w:val="none" w:sz="0" w:space="0" w:color="auto"/>
        <w:bottom w:val="none" w:sz="0" w:space="0" w:color="auto"/>
        <w:right w:val="none" w:sz="0" w:space="0" w:color="auto"/>
      </w:divBdr>
    </w:div>
    <w:div w:id="1715689852">
      <w:bodyDiv w:val="1"/>
      <w:marLeft w:val="0"/>
      <w:marRight w:val="0"/>
      <w:marTop w:val="0"/>
      <w:marBottom w:val="0"/>
      <w:divBdr>
        <w:top w:val="none" w:sz="0" w:space="0" w:color="auto"/>
        <w:left w:val="none" w:sz="0" w:space="0" w:color="auto"/>
        <w:bottom w:val="none" w:sz="0" w:space="0" w:color="auto"/>
        <w:right w:val="none" w:sz="0" w:space="0" w:color="auto"/>
      </w:divBdr>
    </w:div>
    <w:div w:id="1715999993">
      <w:bodyDiv w:val="1"/>
      <w:marLeft w:val="0"/>
      <w:marRight w:val="0"/>
      <w:marTop w:val="0"/>
      <w:marBottom w:val="0"/>
      <w:divBdr>
        <w:top w:val="none" w:sz="0" w:space="0" w:color="auto"/>
        <w:left w:val="none" w:sz="0" w:space="0" w:color="auto"/>
        <w:bottom w:val="none" w:sz="0" w:space="0" w:color="auto"/>
        <w:right w:val="none" w:sz="0" w:space="0" w:color="auto"/>
      </w:divBdr>
    </w:div>
    <w:div w:id="1716198740">
      <w:bodyDiv w:val="1"/>
      <w:marLeft w:val="0"/>
      <w:marRight w:val="0"/>
      <w:marTop w:val="0"/>
      <w:marBottom w:val="0"/>
      <w:divBdr>
        <w:top w:val="none" w:sz="0" w:space="0" w:color="auto"/>
        <w:left w:val="none" w:sz="0" w:space="0" w:color="auto"/>
        <w:bottom w:val="none" w:sz="0" w:space="0" w:color="auto"/>
        <w:right w:val="none" w:sz="0" w:space="0" w:color="auto"/>
      </w:divBdr>
    </w:div>
    <w:div w:id="1716617113">
      <w:bodyDiv w:val="1"/>
      <w:marLeft w:val="0"/>
      <w:marRight w:val="0"/>
      <w:marTop w:val="0"/>
      <w:marBottom w:val="0"/>
      <w:divBdr>
        <w:top w:val="none" w:sz="0" w:space="0" w:color="auto"/>
        <w:left w:val="none" w:sz="0" w:space="0" w:color="auto"/>
        <w:bottom w:val="none" w:sz="0" w:space="0" w:color="auto"/>
        <w:right w:val="none" w:sz="0" w:space="0" w:color="auto"/>
      </w:divBdr>
    </w:div>
    <w:div w:id="1716852021">
      <w:bodyDiv w:val="1"/>
      <w:marLeft w:val="0"/>
      <w:marRight w:val="0"/>
      <w:marTop w:val="0"/>
      <w:marBottom w:val="0"/>
      <w:divBdr>
        <w:top w:val="none" w:sz="0" w:space="0" w:color="auto"/>
        <w:left w:val="none" w:sz="0" w:space="0" w:color="auto"/>
        <w:bottom w:val="none" w:sz="0" w:space="0" w:color="auto"/>
        <w:right w:val="none" w:sz="0" w:space="0" w:color="auto"/>
      </w:divBdr>
    </w:div>
    <w:div w:id="1717197779">
      <w:bodyDiv w:val="1"/>
      <w:marLeft w:val="0"/>
      <w:marRight w:val="0"/>
      <w:marTop w:val="0"/>
      <w:marBottom w:val="0"/>
      <w:divBdr>
        <w:top w:val="none" w:sz="0" w:space="0" w:color="auto"/>
        <w:left w:val="none" w:sz="0" w:space="0" w:color="auto"/>
        <w:bottom w:val="none" w:sz="0" w:space="0" w:color="auto"/>
        <w:right w:val="none" w:sz="0" w:space="0" w:color="auto"/>
      </w:divBdr>
    </w:div>
    <w:div w:id="1717241173">
      <w:bodyDiv w:val="1"/>
      <w:marLeft w:val="0"/>
      <w:marRight w:val="0"/>
      <w:marTop w:val="0"/>
      <w:marBottom w:val="0"/>
      <w:divBdr>
        <w:top w:val="none" w:sz="0" w:space="0" w:color="auto"/>
        <w:left w:val="none" w:sz="0" w:space="0" w:color="auto"/>
        <w:bottom w:val="none" w:sz="0" w:space="0" w:color="auto"/>
        <w:right w:val="none" w:sz="0" w:space="0" w:color="auto"/>
      </w:divBdr>
    </w:div>
    <w:div w:id="1717698860">
      <w:bodyDiv w:val="1"/>
      <w:marLeft w:val="0"/>
      <w:marRight w:val="0"/>
      <w:marTop w:val="0"/>
      <w:marBottom w:val="0"/>
      <w:divBdr>
        <w:top w:val="none" w:sz="0" w:space="0" w:color="auto"/>
        <w:left w:val="none" w:sz="0" w:space="0" w:color="auto"/>
        <w:bottom w:val="none" w:sz="0" w:space="0" w:color="auto"/>
        <w:right w:val="none" w:sz="0" w:space="0" w:color="auto"/>
      </w:divBdr>
    </w:div>
    <w:div w:id="1718313905">
      <w:bodyDiv w:val="1"/>
      <w:marLeft w:val="0"/>
      <w:marRight w:val="0"/>
      <w:marTop w:val="0"/>
      <w:marBottom w:val="0"/>
      <w:divBdr>
        <w:top w:val="none" w:sz="0" w:space="0" w:color="auto"/>
        <w:left w:val="none" w:sz="0" w:space="0" w:color="auto"/>
        <w:bottom w:val="none" w:sz="0" w:space="0" w:color="auto"/>
        <w:right w:val="none" w:sz="0" w:space="0" w:color="auto"/>
      </w:divBdr>
    </w:div>
    <w:div w:id="1718361335">
      <w:bodyDiv w:val="1"/>
      <w:marLeft w:val="0"/>
      <w:marRight w:val="0"/>
      <w:marTop w:val="0"/>
      <w:marBottom w:val="0"/>
      <w:divBdr>
        <w:top w:val="none" w:sz="0" w:space="0" w:color="auto"/>
        <w:left w:val="none" w:sz="0" w:space="0" w:color="auto"/>
        <w:bottom w:val="none" w:sz="0" w:space="0" w:color="auto"/>
        <w:right w:val="none" w:sz="0" w:space="0" w:color="auto"/>
      </w:divBdr>
    </w:div>
    <w:div w:id="1719822405">
      <w:bodyDiv w:val="1"/>
      <w:marLeft w:val="0"/>
      <w:marRight w:val="0"/>
      <w:marTop w:val="0"/>
      <w:marBottom w:val="0"/>
      <w:divBdr>
        <w:top w:val="none" w:sz="0" w:space="0" w:color="auto"/>
        <w:left w:val="none" w:sz="0" w:space="0" w:color="auto"/>
        <w:bottom w:val="none" w:sz="0" w:space="0" w:color="auto"/>
        <w:right w:val="none" w:sz="0" w:space="0" w:color="auto"/>
      </w:divBdr>
    </w:div>
    <w:div w:id="1721246290">
      <w:bodyDiv w:val="1"/>
      <w:marLeft w:val="0"/>
      <w:marRight w:val="0"/>
      <w:marTop w:val="0"/>
      <w:marBottom w:val="0"/>
      <w:divBdr>
        <w:top w:val="none" w:sz="0" w:space="0" w:color="auto"/>
        <w:left w:val="none" w:sz="0" w:space="0" w:color="auto"/>
        <w:bottom w:val="none" w:sz="0" w:space="0" w:color="auto"/>
        <w:right w:val="none" w:sz="0" w:space="0" w:color="auto"/>
      </w:divBdr>
    </w:div>
    <w:div w:id="1721438583">
      <w:bodyDiv w:val="1"/>
      <w:marLeft w:val="0"/>
      <w:marRight w:val="0"/>
      <w:marTop w:val="0"/>
      <w:marBottom w:val="0"/>
      <w:divBdr>
        <w:top w:val="none" w:sz="0" w:space="0" w:color="auto"/>
        <w:left w:val="none" w:sz="0" w:space="0" w:color="auto"/>
        <w:bottom w:val="none" w:sz="0" w:space="0" w:color="auto"/>
        <w:right w:val="none" w:sz="0" w:space="0" w:color="auto"/>
      </w:divBdr>
    </w:div>
    <w:div w:id="1721661923">
      <w:bodyDiv w:val="1"/>
      <w:marLeft w:val="0"/>
      <w:marRight w:val="0"/>
      <w:marTop w:val="0"/>
      <w:marBottom w:val="0"/>
      <w:divBdr>
        <w:top w:val="none" w:sz="0" w:space="0" w:color="auto"/>
        <w:left w:val="none" w:sz="0" w:space="0" w:color="auto"/>
        <w:bottom w:val="none" w:sz="0" w:space="0" w:color="auto"/>
        <w:right w:val="none" w:sz="0" w:space="0" w:color="auto"/>
      </w:divBdr>
    </w:div>
    <w:div w:id="1722482874">
      <w:bodyDiv w:val="1"/>
      <w:marLeft w:val="0"/>
      <w:marRight w:val="0"/>
      <w:marTop w:val="0"/>
      <w:marBottom w:val="0"/>
      <w:divBdr>
        <w:top w:val="none" w:sz="0" w:space="0" w:color="auto"/>
        <w:left w:val="none" w:sz="0" w:space="0" w:color="auto"/>
        <w:bottom w:val="none" w:sz="0" w:space="0" w:color="auto"/>
        <w:right w:val="none" w:sz="0" w:space="0" w:color="auto"/>
      </w:divBdr>
    </w:div>
    <w:div w:id="1722902098">
      <w:bodyDiv w:val="1"/>
      <w:marLeft w:val="0"/>
      <w:marRight w:val="0"/>
      <w:marTop w:val="0"/>
      <w:marBottom w:val="0"/>
      <w:divBdr>
        <w:top w:val="none" w:sz="0" w:space="0" w:color="auto"/>
        <w:left w:val="none" w:sz="0" w:space="0" w:color="auto"/>
        <w:bottom w:val="none" w:sz="0" w:space="0" w:color="auto"/>
        <w:right w:val="none" w:sz="0" w:space="0" w:color="auto"/>
      </w:divBdr>
    </w:div>
    <w:div w:id="1723360703">
      <w:bodyDiv w:val="1"/>
      <w:marLeft w:val="0"/>
      <w:marRight w:val="0"/>
      <w:marTop w:val="0"/>
      <w:marBottom w:val="0"/>
      <w:divBdr>
        <w:top w:val="none" w:sz="0" w:space="0" w:color="auto"/>
        <w:left w:val="none" w:sz="0" w:space="0" w:color="auto"/>
        <w:bottom w:val="none" w:sz="0" w:space="0" w:color="auto"/>
        <w:right w:val="none" w:sz="0" w:space="0" w:color="auto"/>
      </w:divBdr>
    </w:div>
    <w:div w:id="1723629504">
      <w:bodyDiv w:val="1"/>
      <w:marLeft w:val="0"/>
      <w:marRight w:val="0"/>
      <w:marTop w:val="0"/>
      <w:marBottom w:val="0"/>
      <w:divBdr>
        <w:top w:val="none" w:sz="0" w:space="0" w:color="auto"/>
        <w:left w:val="none" w:sz="0" w:space="0" w:color="auto"/>
        <w:bottom w:val="none" w:sz="0" w:space="0" w:color="auto"/>
        <w:right w:val="none" w:sz="0" w:space="0" w:color="auto"/>
      </w:divBdr>
    </w:div>
    <w:div w:id="1724058067">
      <w:bodyDiv w:val="1"/>
      <w:marLeft w:val="0"/>
      <w:marRight w:val="0"/>
      <w:marTop w:val="0"/>
      <w:marBottom w:val="0"/>
      <w:divBdr>
        <w:top w:val="none" w:sz="0" w:space="0" w:color="auto"/>
        <w:left w:val="none" w:sz="0" w:space="0" w:color="auto"/>
        <w:bottom w:val="none" w:sz="0" w:space="0" w:color="auto"/>
        <w:right w:val="none" w:sz="0" w:space="0" w:color="auto"/>
      </w:divBdr>
    </w:div>
    <w:div w:id="1724215087">
      <w:bodyDiv w:val="1"/>
      <w:marLeft w:val="0"/>
      <w:marRight w:val="0"/>
      <w:marTop w:val="0"/>
      <w:marBottom w:val="0"/>
      <w:divBdr>
        <w:top w:val="none" w:sz="0" w:space="0" w:color="auto"/>
        <w:left w:val="none" w:sz="0" w:space="0" w:color="auto"/>
        <w:bottom w:val="none" w:sz="0" w:space="0" w:color="auto"/>
        <w:right w:val="none" w:sz="0" w:space="0" w:color="auto"/>
      </w:divBdr>
    </w:div>
    <w:div w:id="1724409542">
      <w:bodyDiv w:val="1"/>
      <w:marLeft w:val="0"/>
      <w:marRight w:val="0"/>
      <w:marTop w:val="0"/>
      <w:marBottom w:val="0"/>
      <w:divBdr>
        <w:top w:val="none" w:sz="0" w:space="0" w:color="auto"/>
        <w:left w:val="none" w:sz="0" w:space="0" w:color="auto"/>
        <w:bottom w:val="none" w:sz="0" w:space="0" w:color="auto"/>
        <w:right w:val="none" w:sz="0" w:space="0" w:color="auto"/>
      </w:divBdr>
    </w:div>
    <w:div w:id="1724937096">
      <w:bodyDiv w:val="1"/>
      <w:marLeft w:val="0"/>
      <w:marRight w:val="0"/>
      <w:marTop w:val="0"/>
      <w:marBottom w:val="0"/>
      <w:divBdr>
        <w:top w:val="none" w:sz="0" w:space="0" w:color="auto"/>
        <w:left w:val="none" w:sz="0" w:space="0" w:color="auto"/>
        <w:bottom w:val="none" w:sz="0" w:space="0" w:color="auto"/>
        <w:right w:val="none" w:sz="0" w:space="0" w:color="auto"/>
      </w:divBdr>
    </w:div>
    <w:div w:id="1725445957">
      <w:bodyDiv w:val="1"/>
      <w:marLeft w:val="0"/>
      <w:marRight w:val="0"/>
      <w:marTop w:val="0"/>
      <w:marBottom w:val="0"/>
      <w:divBdr>
        <w:top w:val="none" w:sz="0" w:space="0" w:color="auto"/>
        <w:left w:val="none" w:sz="0" w:space="0" w:color="auto"/>
        <w:bottom w:val="none" w:sz="0" w:space="0" w:color="auto"/>
        <w:right w:val="none" w:sz="0" w:space="0" w:color="auto"/>
      </w:divBdr>
    </w:div>
    <w:div w:id="1725519333">
      <w:bodyDiv w:val="1"/>
      <w:marLeft w:val="0"/>
      <w:marRight w:val="0"/>
      <w:marTop w:val="0"/>
      <w:marBottom w:val="0"/>
      <w:divBdr>
        <w:top w:val="none" w:sz="0" w:space="0" w:color="auto"/>
        <w:left w:val="none" w:sz="0" w:space="0" w:color="auto"/>
        <w:bottom w:val="none" w:sz="0" w:space="0" w:color="auto"/>
        <w:right w:val="none" w:sz="0" w:space="0" w:color="auto"/>
      </w:divBdr>
    </w:div>
    <w:div w:id="1726025353">
      <w:bodyDiv w:val="1"/>
      <w:marLeft w:val="0"/>
      <w:marRight w:val="0"/>
      <w:marTop w:val="0"/>
      <w:marBottom w:val="0"/>
      <w:divBdr>
        <w:top w:val="none" w:sz="0" w:space="0" w:color="auto"/>
        <w:left w:val="none" w:sz="0" w:space="0" w:color="auto"/>
        <w:bottom w:val="none" w:sz="0" w:space="0" w:color="auto"/>
        <w:right w:val="none" w:sz="0" w:space="0" w:color="auto"/>
      </w:divBdr>
    </w:div>
    <w:div w:id="1726103876">
      <w:bodyDiv w:val="1"/>
      <w:marLeft w:val="0"/>
      <w:marRight w:val="0"/>
      <w:marTop w:val="0"/>
      <w:marBottom w:val="0"/>
      <w:divBdr>
        <w:top w:val="none" w:sz="0" w:space="0" w:color="auto"/>
        <w:left w:val="none" w:sz="0" w:space="0" w:color="auto"/>
        <w:bottom w:val="none" w:sz="0" w:space="0" w:color="auto"/>
        <w:right w:val="none" w:sz="0" w:space="0" w:color="auto"/>
      </w:divBdr>
    </w:div>
    <w:div w:id="1726559708">
      <w:bodyDiv w:val="1"/>
      <w:marLeft w:val="0"/>
      <w:marRight w:val="0"/>
      <w:marTop w:val="0"/>
      <w:marBottom w:val="0"/>
      <w:divBdr>
        <w:top w:val="none" w:sz="0" w:space="0" w:color="auto"/>
        <w:left w:val="none" w:sz="0" w:space="0" w:color="auto"/>
        <w:bottom w:val="none" w:sz="0" w:space="0" w:color="auto"/>
        <w:right w:val="none" w:sz="0" w:space="0" w:color="auto"/>
      </w:divBdr>
    </w:div>
    <w:div w:id="1727071604">
      <w:bodyDiv w:val="1"/>
      <w:marLeft w:val="0"/>
      <w:marRight w:val="0"/>
      <w:marTop w:val="0"/>
      <w:marBottom w:val="0"/>
      <w:divBdr>
        <w:top w:val="none" w:sz="0" w:space="0" w:color="auto"/>
        <w:left w:val="none" w:sz="0" w:space="0" w:color="auto"/>
        <w:bottom w:val="none" w:sz="0" w:space="0" w:color="auto"/>
        <w:right w:val="none" w:sz="0" w:space="0" w:color="auto"/>
      </w:divBdr>
    </w:div>
    <w:div w:id="1727530530">
      <w:bodyDiv w:val="1"/>
      <w:marLeft w:val="0"/>
      <w:marRight w:val="0"/>
      <w:marTop w:val="0"/>
      <w:marBottom w:val="0"/>
      <w:divBdr>
        <w:top w:val="none" w:sz="0" w:space="0" w:color="auto"/>
        <w:left w:val="none" w:sz="0" w:space="0" w:color="auto"/>
        <w:bottom w:val="none" w:sz="0" w:space="0" w:color="auto"/>
        <w:right w:val="none" w:sz="0" w:space="0" w:color="auto"/>
      </w:divBdr>
    </w:div>
    <w:div w:id="1727559721">
      <w:bodyDiv w:val="1"/>
      <w:marLeft w:val="0"/>
      <w:marRight w:val="0"/>
      <w:marTop w:val="0"/>
      <w:marBottom w:val="0"/>
      <w:divBdr>
        <w:top w:val="none" w:sz="0" w:space="0" w:color="auto"/>
        <w:left w:val="none" w:sz="0" w:space="0" w:color="auto"/>
        <w:bottom w:val="none" w:sz="0" w:space="0" w:color="auto"/>
        <w:right w:val="none" w:sz="0" w:space="0" w:color="auto"/>
      </w:divBdr>
    </w:div>
    <w:div w:id="1728147671">
      <w:bodyDiv w:val="1"/>
      <w:marLeft w:val="0"/>
      <w:marRight w:val="0"/>
      <w:marTop w:val="0"/>
      <w:marBottom w:val="0"/>
      <w:divBdr>
        <w:top w:val="none" w:sz="0" w:space="0" w:color="auto"/>
        <w:left w:val="none" w:sz="0" w:space="0" w:color="auto"/>
        <w:bottom w:val="none" w:sz="0" w:space="0" w:color="auto"/>
        <w:right w:val="none" w:sz="0" w:space="0" w:color="auto"/>
      </w:divBdr>
    </w:div>
    <w:div w:id="1728188116">
      <w:bodyDiv w:val="1"/>
      <w:marLeft w:val="0"/>
      <w:marRight w:val="0"/>
      <w:marTop w:val="0"/>
      <w:marBottom w:val="0"/>
      <w:divBdr>
        <w:top w:val="none" w:sz="0" w:space="0" w:color="auto"/>
        <w:left w:val="none" w:sz="0" w:space="0" w:color="auto"/>
        <w:bottom w:val="none" w:sz="0" w:space="0" w:color="auto"/>
        <w:right w:val="none" w:sz="0" w:space="0" w:color="auto"/>
      </w:divBdr>
    </w:div>
    <w:div w:id="1728718537">
      <w:bodyDiv w:val="1"/>
      <w:marLeft w:val="0"/>
      <w:marRight w:val="0"/>
      <w:marTop w:val="0"/>
      <w:marBottom w:val="0"/>
      <w:divBdr>
        <w:top w:val="none" w:sz="0" w:space="0" w:color="auto"/>
        <w:left w:val="none" w:sz="0" w:space="0" w:color="auto"/>
        <w:bottom w:val="none" w:sz="0" w:space="0" w:color="auto"/>
        <w:right w:val="none" w:sz="0" w:space="0" w:color="auto"/>
      </w:divBdr>
    </w:div>
    <w:div w:id="1728725042">
      <w:bodyDiv w:val="1"/>
      <w:marLeft w:val="0"/>
      <w:marRight w:val="0"/>
      <w:marTop w:val="0"/>
      <w:marBottom w:val="0"/>
      <w:divBdr>
        <w:top w:val="none" w:sz="0" w:space="0" w:color="auto"/>
        <w:left w:val="none" w:sz="0" w:space="0" w:color="auto"/>
        <w:bottom w:val="none" w:sz="0" w:space="0" w:color="auto"/>
        <w:right w:val="none" w:sz="0" w:space="0" w:color="auto"/>
      </w:divBdr>
    </w:div>
    <w:div w:id="1728795008">
      <w:bodyDiv w:val="1"/>
      <w:marLeft w:val="0"/>
      <w:marRight w:val="0"/>
      <w:marTop w:val="0"/>
      <w:marBottom w:val="0"/>
      <w:divBdr>
        <w:top w:val="none" w:sz="0" w:space="0" w:color="auto"/>
        <w:left w:val="none" w:sz="0" w:space="0" w:color="auto"/>
        <w:bottom w:val="none" w:sz="0" w:space="0" w:color="auto"/>
        <w:right w:val="none" w:sz="0" w:space="0" w:color="auto"/>
      </w:divBdr>
    </w:div>
    <w:div w:id="1729107870">
      <w:bodyDiv w:val="1"/>
      <w:marLeft w:val="0"/>
      <w:marRight w:val="0"/>
      <w:marTop w:val="0"/>
      <w:marBottom w:val="0"/>
      <w:divBdr>
        <w:top w:val="none" w:sz="0" w:space="0" w:color="auto"/>
        <w:left w:val="none" w:sz="0" w:space="0" w:color="auto"/>
        <w:bottom w:val="none" w:sz="0" w:space="0" w:color="auto"/>
        <w:right w:val="none" w:sz="0" w:space="0" w:color="auto"/>
      </w:divBdr>
    </w:div>
    <w:div w:id="1729264883">
      <w:bodyDiv w:val="1"/>
      <w:marLeft w:val="0"/>
      <w:marRight w:val="0"/>
      <w:marTop w:val="0"/>
      <w:marBottom w:val="0"/>
      <w:divBdr>
        <w:top w:val="none" w:sz="0" w:space="0" w:color="auto"/>
        <w:left w:val="none" w:sz="0" w:space="0" w:color="auto"/>
        <w:bottom w:val="none" w:sz="0" w:space="0" w:color="auto"/>
        <w:right w:val="none" w:sz="0" w:space="0" w:color="auto"/>
      </w:divBdr>
    </w:div>
    <w:div w:id="1730567477">
      <w:bodyDiv w:val="1"/>
      <w:marLeft w:val="0"/>
      <w:marRight w:val="0"/>
      <w:marTop w:val="0"/>
      <w:marBottom w:val="0"/>
      <w:divBdr>
        <w:top w:val="none" w:sz="0" w:space="0" w:color="auto"/>
        <w:left w:val="none" w:sz="0" w:space="0" w:color="auto"/>
        <w:bottom w:val="none" w:sz="0" w:space="0" w:color="auto"/>
        <w:right w:val="none" w:sz="0" w:space="0" w:color="auto"/>
      </w:divBdr>
    </w:div>
    <w:div w:id="1732076794">
      <w:bodyDiv w:val="1"/>
      <w:marLeft w:val="0"/>
      <w:marRight w:val="0"/>
      <w:marTop w:val="0"/>
      <w:marBottom w:val="0"/>
      <w:divBdr>
        <w:top w:val="none" w:sz="0" w:space="0" w:color="auto"/>
        <w:left w:val="none" w:sz="0" w:space="0" w:color="auto"/>
        <w:bottom w:val="none" w:sz="0" w:space="0" w:color="auto"/>
        <w:right w:val="none" w:sz="0" w:space="0" w:color="auto"/>
      </w:divBdr>
    </w:div>
    <w:div w:id="1732314321">
      <w:bodyDiv w:val="1"/>
      <w:marLeft w:val="0"/>
      <w:marRight w:val="0"/>
      <w:marTop w:val="0"/>
      <w:marBottom w:val="0"/>
      <w:divBdr>
        <w:top w:val="none" w:sz="0" w:space="0" w:color="auto"/>
        <w:left w:val="none" w:sz="0" w:space="0" w:color="auto"/>
        <w:bottom w:val="none" w:sz="0" w:space="0" w:color="auto"/>
        <w:right w:val="none" w:sz="0" w:space="0" w:color="auto"/>
      </w:divBdr>
    </w:div>
    <w:div w:id="1732727563">
      <w:bodyDiv w:val="1"/>
      <w:marLeft w:val="0"/>
      <w:marRight w:val="0"/>
      <w:marTop w:val="0"/>
      <w:marBottom w:val="0"/>
      <w:divBdr>
        <w:top w:val="none" w:sz="0" w:space="0" w:color="auto"/>
        <w:left w:val="none" w:sz="0" w:space="0" w:color="auto"/>
        <w:bottom w:val="none" w:sz="0" w:space="0" w:color="auto"/>
        <w:right w:val="none" w:sz="0" w:space="0" w:color="auto"/>
      </w:divBdr>
    </w:div>
    <w:div w:id="1733304905">
      <w:bodyDiv w:val="1"/>
      <w:marLeft w:val="0"/>
      <w:marRight w:val="0"/>
      <w:marTop w:val="0"/>
      <w:marBottom w:val="0"/>
      <w:divBdr>
        <w:top w:val="none" w:sz="0" w:space="0" w:color="auto"/>
        <w:left w:val="none" w:sz="0" w:space="0" w:color="auto"/>
        <w:bottom w:val="none" w:sz="0" w:space="0" w:color="auto"/>
        <w:right w:val="none" w:sz="0" w:space="0" w:color="auto"/>
      </w:divBdr>
    </w:div>
    <w:div w:id="1733305300">
      <w:bodyDiv w:val="1"/>
      <w:marLeft w:val="0"/>
      <w:marRight w:val="0"/>
      <w:marTop w:val="0"/>
      <w:marBottom w:val="0"/>
      <w:divBdr>
        <w:top w:val="none" w:sz="0" w:space="0" w:color="auto"/>
        <w:left w:val="none" w:sz="0" w:space="0" w:color="auto"/>
        <w:bottom w:val="none" w:sz="0" w:space="0" w:color="auto"/>
        <w:right w:val="none" w:sz="0" w:space="0" w:color="auto"/>
      </w:divBdr>
    </w:div>
    <w:div w:id="1733775471">
      <w:bodyDiv w:val="1"/>
      <w:marLeft w:val="0"/>
      <w:marRight w:val="0"/>
      <w:marTop w:val="0"/>
      <w:marBottom w:val="0"/>
      <w:divBdr>
        <w:top w:val="none" w:sz="0" w:space="0" w:color="auto"/>
        <w:left w:val="none" w:sz="0" w:space="0" w:color="auto"/>
        <w:bottom w:val="none" w:sz="0" w:space="0" w:color="auto"/>
        <w:right w:val="none" w:sz="0" w:space="0" w:color="auto"/>
      </w:divBdr>
    </w:div>
    <w:div w:id="1733887570">
      <w:bodyDiv w:val="1"/>
      <w:marLeft w:val="0"/>
      <w:marRight w:val="0"/>
      <w:marTop w:val="0"/>
      <w:marBottom w:val="0"/>
      <w:divBdr>
        <w:top w:val="none" w:sz="0" w:space="0" w:color="auto"/>
        <w:left w:val="none" w:sz="0" w:space="0" w:color="auto"/>
        <w:bottom w:val="none" w:sz="0" w:space="0" w:color="auto"/>
        <w:right w:val="none" w:sz="0" w:space="0" w:color="auto"/>
      </w:divBdr>
    </w:div>
    <w:div w:id="1733963375">
      <w:bodyDiv w:val="1"/>
      <w:marLeft w:val="0"/>
      <w:marRight w:val="0"/>
      <w:marTop w:val="0"/>
      <w:marBottom w:val="0"/>
      <w:divBdr>
        <w:top w:val="none" w:sz="0" w:space="0" w:color="auto"/>
        <w:left w:val="none" w:sz="0" w:space="0" w:color="auto"/>
        <w:bottom w:val="none" w:sz="0" w:space="0" w:color="auto"/>
        <w:right w:val="none" w:sz="0" w:space="0" w:color="auto"/>
      </w:divBdr>
    </w:div>
    <w:div w:id="1734163137">
      <w:bodyDiv w:val="1"/>
      <w:marLeft w:val="0"/>
      <w:marRight w:val="0"/>
      <w:marTop w:val="0"/>
      <w:marBottom w:val="0"/>
      <w:divBdr>
        <w:top w:val="none" w:sz="0" w:space="0" w:color="auto"/>
        <w:left w:val="none" w:sz="0" w:space="0" w:color="auto"/>
        <w:bottom w:val="none" w:sz="0" w:space="0" w:color="auto"/>
        <w:right w:val="none" w:sz="0" w:space="0" w:color="auto"/>
      </w:divBdr>
    </w:div>
    <w:div w:id="1734234345">
      <w:bodyDiv w:val="1"/>
      <w:marLeft w:val="0"/>
      <w:marRight w:val="0"/>
      <w:marTop w:val="0"/>
      <w:marBottom w:val="0"/>
      <w:divBdr>
        <w:top w:val="none" w:sz="0" w:space="0" w:color="auto"/>
        <w:left w:val="none" w:sz="0" w:space="0" w:color="auto"/>
        <w:bottom w:val="none" w:sz="0" w:space="0" w:color="auto"/>
        <w:right w:val="none" w:sz="0" w:space="0" w:color="auto"/>
      </w:divBdr>
    </w:div>
    <w:div w:id="1734355495">
      <w:bodyDiv w:val="1"/>
      <w:marLeft w:val="0"/>
      <w:marRight w:val="0"/>
      <w:marTop w:val="0"/>
      <w:marBottom w:val="0"/>
      <w:divBdr>
        <w:top w:val="none" w:sz="0" w:space="0" w:color="auto"/>
        <w:left w:val="none" w:sz="0" w:space="0" w:color="auto"/>
        <w:bottom w:val="none" w:sz="0" w:space="0" w:color="auto"/>
        <w:right w:val="none" w:sz="0" w:space="0" w:color="auto"/>
      </w:divBdr>
    </w:div>
    <w:div w:id="1734573282">
      <w:bodyDiv w:val="1"/>
      <w:marLeft w:val="0"/>
      <w:marRight w:val="0"/>
      <w:marTop w:val="0"/>
      <w:marBottom w:val="0"/>
      <w:divBdr>
        <w:top w:val="none" w:sz="0" w:space="0" w:color="auto"/>
        <w:left w:val="none" w:sz="0" w:space="0" w:color="auto"/>
        <w:bottom w:val="none" w:sz="0" w:space="0" w:color="auto"/>
        <w:right w:val="none" w:sz="0" w:space="0" w:color="auto"/>
      </w:divBdr>
    </w:div>
    <w:div w:id="1734966464">
      <w:bodyDiv w:val="1"/>
      <w:marLeft w:val="0"/>
      <w:marRight w:val="0"/>
      <w:marTop w:val="0"/>
      <w:marBottom w:val="0"/>
      <w:divBdr>
        <w:top w:val="none" w:sz="0" w:space="0" w:color="auto"/>
        <w:left w:val="none" w:sz="0" w:space="0" w:color="auto"/>
        <w:bottom w:val="none" w:sz="0" w:space="0" w:color="auto"/>
        <w:right w:val="none" w:sz="0" w:space="0" w:color="auto"/>
      </w:divBdr>
    </w:div>
    <w:div w:id="1735080554">
      <w:bodyDiv w:val="1"/>
      <w:marLeft w:val="0"/>
      <w:marRight w:val="0"/>
      <w:marTop w:val="0"/>
      <w:marBottom w:val="0"/>
      <w:divBdr>
        <w:top w:val="none" w:sz="0" w:space="0" w:color="auto"/>
        <w:left w:val="none" w:sz="0" w:space="0" w:color="auto"/>
        <w:bottom w:val="none" w:sz="0" w:space="0" w:color="auto"/>
        <w:right w:val="none" w:sz="0" w:space="0" w:color="auto"/>
      </w:divBdr>
    </w:div>
    <w:div w:id="1735156053">
      <w:bodyDiv w:val="1"/>
      <w:marLeft w:val="0"/>
      <w:marRight w:val="0"/>
      <w:marTop w:val="0"/>
      <w:marBottom w:val="0"/>
      <w:divBdr>
        <w:top w:val="none" w:sz="0" w:space="0" w:color="auto"/>
        <w:left w:val="none" w:sz="0" w:space="0" w:color="auto"/>
        <w:bottom w:val="none" w:sz="0" w:space="0" w:color="auto"/>
        <w:right w:val="none" w:sz="0" w:space="0" w:color="auto"/>
      </w:divBdr>
    </w:div>
    <w:div w:id="1735280284">
      <w:bodyDiv w:val="1"/>
      <w:marLeft w:val="0"/>
      <w:marRight w:val="0"/>
      <w:marTop w:val="0"/>
      <w:marBottom w:val="0"/>
      <w:divBdr>
        <w:top w:val="none" w:sz="0" w:space="0" w:color="auto"/>
        <w:left w:val="none" w:sz="0" w:space="0" w:color="auto"/>
        <w:bottom w:val="none" w:sz="0" w:space="0" w:color="auto"/>
        <w:right w:val="none" w:sz="0" w:space="0" w:color="auto"/>
      </w:divBdr>
    </w:div>
    <w:div w:id="1736008192">
      <w:bodyDiv w:val="1"/>
      <w:marLeft w:val="0"/>
      <w:marRight w:val="0"/>
      <w:marTop w:val="0"/>
      <w:marBottom w:val="0"/>
      <w:divBdr>
        <w:top w:val="none" w:sz="0" w:space="0" w:color="auto"/>
        <w:left w:val="none" w:sz="0" w:space="0" w:color="auto"/>
        <w:bottom w:val="none" w:sz="0" w:space="0" w:color="auto"/>
        <w:right w:val="none" w:sz="0" w:space="0" w:color="auto"/>
      </w:divBdr>
    </w:div>
    <w:div w:id="1736078119">
      <w:bodyDiv w:val="1"/>
      <w:marLeft w:val="0"/>
      <w:marRight w:val="0"/>
      <w:marTop w:val="0"/>
      <w:marBottom w:val="0"/>
      <w:divBdr>
        <w:top w:val="none" w:sz="0" w:space="0" w:color="auto"/>
        <w:left w:val="none" w:sz="0" w:space="0" w:color="auto"/>
        <w:bottom w:val="none" w:sz="0" w:space="0" w:color="auto"/>
        <w:right w:val="none" w:sz="0" w:space="0" w:color="auto"/>
      </w:divBdr>
    </w:div>
    <w:div w:id="1736270716">
      <w:bodyDiv w:val="1"/>
      <w:marLeft w:val="0"/>
      <w:marRight w:val="0"/>
      <w:marTop w:val="0"/>
      <w:marBottom w:val="0"/>
      <w:divBdr>
        <w:top w:val="none" w:sz="0" w:space="0" w:color="auto"/>
        <w:left w:val="none" w:sz="0" w:space="0" w:color="auto"/>
        <w:bottom w:val="none" w:sz="0" w:space="0" w:color="auto"/>
        <w:right w:val="none" w:sz="0" w:space="0" w:color="auto"/>
      </w:divBdr>
    </w:div>
    <w:div w:id="1736321608">
      <w:bodyDiv w:val="1"/>
      <w:marLeft w:val="0"/>
      <w:marRight w:val="0"/>
      <w:marTop w:val="0"/>
      <w:marBottom w:val="0"/>
      <w:divBdr>
        <w:top w:val="none" w:sz="0" w:space="0" w:color="auto"/>
        <w:left w:val="none" w:sz="0" w:space="0" w:color="auto"/>
        <w:bottom w:val="none" w:sz="0" w:space="0" w:color="auto"/>
        <w:right w:val="none" w:sz="0" w:space="0" w:color="auto"/>
      </w:divBdr>
    </w:div>
    <w:div w:id="1736389878">
      <w:bodyDiv w:val="1"/>
      <w:marLeft w:val="0"/>
      <w:marRight w:val="0"/>
      <w:marTop w:val="0"/>
      <w:marBottom w:val="0"/>
      <w:divBdr>
        <w:top w:val="none" w:sz="0" w:space="0" w:color="auto"/>
        <w:left w:val="none" w:sz="0" w:space="0" w:color="auto"/>
        <w:bottom w:val="none" w:sz="0" w:space="0" w:color="auto"/>
        <w:right w:val="none" w:sz="0" w:space="0" w:color="auto"/>
      </w:divBdr>
    </w:div>
    <w:div w:id="1736511868">
      <w:bodyDiv w:val="1"/>
      <w:marLeft w:val="0"/>
      <w:marRight w:val="0"/>
      <w:marTop w:val="0"/>
      <w:marBottom w:val="0"/>
      <w:divBdr>
        <w:top w:val="none" w:sz="0" w:space="0" w:color="auto"/>
        <w:left w:val="none" w:sz="0" w:space="0" w:color="auto"/>
        <w:bottom w:val="none" w:sz="0" w:space="0" w:color="auto"/>
        <w:right w:val="none" w:sz="0" w:space="0" w:color="auto"/>
      </w:divBdr>
    </w:div>
    <w:div w:id="1737512584">
      <w:bodyDiv w:val="1"/>
      <w:marLeft w:val="0"/>
      <w:marRight w:val="0"/>
      <w:marTop w:val="0"/>
      <w:marBottom w:val="0"/>
      <w:divBdr>
        <w:top w:val="none" w:sz="0" w:space="0" w:color="auto"/>
        <w:left w:val="none" w:sz="0" w:space="0" w:color="auto"/>
        <w:bottom w:val="none" w:sz="0" w:space="0" w:color="auto"/>
        <w:right w:val="none" w:sz="0" w:space="0" w:color="auto"/>
      </w:divBdr>
    </w:div>
    <w:div w:id="1738823423">
      <w:bodyDiv w:val="1"/>
      <w:marLeft w:val="0"/>
      <w:marRight w:val="0"/>
      <w:marTop w:val="0"/>
      <w:marBottom w:val="0"/>
      <w:divBdr>
        <w:top w:val="none" w:sz="0" w:space="0" w:color="auto"/>
        <w:left w:val="none" w:sz="0" w:space="0" w:color="auto"/>
        <w:bottom w:val="none" w:sz="0" w:space="0" w:color="auto"/>
        <w:right w:val="none" w:sz="0" w:space="0" w:color="auto"/>
      </w:divBdr>
    </w:div>
    <w:div w:id="1738823532">
      <w:bodyDiv w:val="1"/>
      <w:marLeft w:val="0"/>
      <w:marRight w:val="0"/>
      <w:marTop w:val="0"/>
      <w:marBottom w:val="0"/>
      <w:divBdr>
        <w:top w:val="none" w:sz="0" w:space="0" w:color="auto"/>
        <w:left w:val="none" w:sz="0" w:space="0" w:color="auto"/>
        <w:bottom w:val="none" w:sz="0" w:space="0" w:color="auto"/>
        <w:right w:val="none" w:sz="0" w:space="0" w:color="auto"/>
      </w:divBdr>
    </w:div>
    <w:div w:id="1738899163">
      <w:bodyDiv w:val="1"/>
      <w:marLeft w:val="0"/>
      <w:marRight w:val="0"/>
      <w:marTop w:val="0"/>
      <w:marBottom w:val="0"/>
      <w:divBdr>
        <w:top w:val="none" w:sz="0" w:space="0" w:color="auto"/>
        <w:left w:val="none" w:sz="0" w:space="0" w:color="auto"/>
        <w:bottom w:val="none" w:sz="0" w:space="0" w:color="auto"/>
        <w:right w:val="none" w:sz="0" w:space="0" w:color="auto"/>
      </w:divBdr>
    </w:div>
    <w:div w:id="1739131677">
      <w:bodyDiv w:val="1"/>
      <w:marLeft w:val="0"/>
      <w:marRight w:val="0"/>
      <w:marTop w:val="0"/>
      <w:marBottom w:val="0"/>
      <w:divBdr>
        <w:top w:val="none" w:sz="0" w:space="0" w:color="auto"/>
        <w:left w:val="none" w:sz="0" w:space="0" w:color="auto"/>
        <w:bottom w:val="none" w:sz="0" w:space="0" w:color="auto"/>
        <w:right w:val="none" w:sz="0" w:space="0" w:color="auto"/>
      </w:divBdr>
    </w:div>
    <w:div w:id="1740051971">
      <w:bodyDiv w:val="1"/>
      <w:marLeft w:val="0"/>
      <w:marRight w:val="0"/>
      <w:marTop w:val="0"/>
      <w:marBottom w:val="0"/>
      <w:divBdr>
        <w:top w:val="none" w:sz="0" w:space="0" w:color="auto"/>
        <w:left w:val="none" w:sz="0" w:space="0" w:color="auto"/>
        <w:bottom w:val="none" w:sz="0" w:space="0" w:color="auto"/>
        <w:right w:val="none" w:sz="0" w:space="0" w:color="auto"/>
      </w:divBdr>
    </w:div>
    <w:div w:id="1740247578">
      <w:bodyDiv w:val="1"/>
      <w:marLeft w:val="0"/>
      <w:marRight w:val="0"/>
      <w:marTop w:val="0"/>
      <w:marBottom w:val="0"/>
      <w:divBdr>
        <w:top w:val="none" w:sz="0" w:space="0" w:color="auto"/>
        <w:left w:val="none" w:sz="0" w:space="0" w:color="auto"/>
        <w:bottom w:val="none" w:sz="0" w:space="0" w:color="auto"/>
        <w:right w:val="none" w:sz="0" w:space="0" w:color="auto"/>
      </w:divBdr>
    </w:div>
    <w:div w:id="1741362756">
      <w:bodyDiv w:val="1"/>
      <w:marLeft w:val="0"/>
      <w:marRight w:val="0"/>
      <w:marTop w:val="0"/>
      <w:marBottom w:val="0"/>
      <w:divBdr>
        <w:top w:val="none" w:sz="0" w:space="0" w:color="auto"/>
        <w:left w:val="none" w:sz="0" w:space="0" w:color="auto"/>
        <w:bottom w:val="none" w:sz="0" w:space="0" w:color="auto"/>
        <w:right w:val="none" w:sz="0" w:space="0" w:color="auto"/>
      </w:divBdr>
    </w:div>
    <w:div w:id="1741441512">
      <w:bodyDiv w:val="1"/>
      <w:marLeft w:val="0"/>
      <w:marRight w:val="0"/>
      <w:marTop w:val="0"/>
      <w:marBottom w:val="0"/>
      <w:divBdr>
        <w:top w:val="none" w:sz="0" w:space="0" w:color="auto"/>
        <w:left w:val="none" w:sz="0" w:space="0" w:color="auto"/>
        <w:bottom w:val="none" w:sz="0" w:space="0" w:color="auto"/>
        <w:right w:val="none" w:sz="0" w:space="0" w:color="auto"/>
      </w:divBdr>
    </w:div>
    <w:div w:id="1741977921">
      <w:bodyDiv w:val="1"/>
      <w:marLeft w:val="0"/>
      <w:marRight w:val="0"/>
      <w:marTop w:val="0"/>
      <w:marBottom w:val="0"/>
      <w:divBdr>
        <w:top w:val="none" w:sz="0" w:space="0" w:color="auto"/>
        <w:left w:val="none" w:sz="0" w:space="0" w:color="auto"/>
        <w:bottom w:val="none" w:sz="0" w:space="0" w:color="auto"/>
        <w:right w:val="none" w:sz="0" w:space="0" w:color="auto"/>
      </w:divBdr>
    </w:div>
    <w:div w:id="1742171921">
      <w:bodyDiv w:val="1"/>
      <w:marLeft w:val="0"/>
      <w:marRight w:val="0"/>
      <w:marTop w:val="0"/>
      <w:marBottom w:val="0"/>
      <w:divBdr>
        <w:top w:val="none" w:sz="0" w:space="0" w:color="auto"/>
        <w:left w:val="none" w:sz="0" w:space="0" w:color="auto"/>
        <w:bottom w:val="none" w:sz="0" w:space="0" w:color="auto"/>
        <w:right w:val="none" w:sz="0" w:space="0" w:color="auto"/>
      </w:divBdr>
    </w:div>
    <w:div w:id="1742293265">
      <w:bodyDiv w:val="1"/>
      <w:marLeft w:val="0"/>
      <w:marRight w:val="0"/>
      <w:marTop w:val="0"/>
      <w:marBottom w:val="0"/>
      <w:divBdr>
        <w:top w:val="none" w:sz="0" w:space="0" w:color="auto"/>
        <w:left w:val="none" w:sz="0" w:space="0" w:color="auto"/>
        <w:bottom w:val="none" w:sz="0" w:space="0" w:color="auto"/>
        <w:right w:val="none" w:sz="0" w:space="0" w:color="auto"/>
      </w:divBdr>
    </w:div>
    <w:div w:id="1742562281">
      <w:bodyDiv w:val="1"/>
      <w:marLeft w:val="0"/>
      <w:marRight w:val="0"/>
      <w:marTop w:val="0"/>
      <w:marBottom w:val="0"/>
      <w:divBdr>
        <w:top w:val="none" w:sz="0" w:space="0" w:color="auto"/>
        <w:left w:val="none" w:sz="0" w:space="0" w:color="auto"/>
        <w:bottom w:val="none" w:sz="0" w:space="0" w:color="auto"/>
        <w:right w:val="none" w:sz="0" w:space="0" w:color="auto"/>
      </w:divBdr>
    </w:div>
    <w:div w:id="1742675954">
      <w:bodyDiv w:val="1"/>
      <w:marLeft w:val="0"/>
      <w:marRight w:val="0"/>
      <w:marTop w:val="0"/>
      <w:marBottom w:val="0"/>
      <w:divBdr>
        <w:top w:val="none" w:sz="0" w:space="0" w:color="auto"/>
        <w:left w:val="none" w:sz="0" w:space="0" w:color="auto"/>
        <w:bottom w:val="none" w:sz="0" w:space="0" w:color="auto"/>
        <w:right w:val="none" w:sz="0" w:space="0" w:color="auto"/>
      </w:divBdr>
    </w:div>
    <w:div w:id="1742799186">
      <w:bodyDiv w:val="1"/>
      <w:marLeft w:val="0"/>
      <w:marRight w:val="0"/>
      <w:marTop w:val="0"/>
      <w:marBottom w:val="0"/>
      <w:divBdr>
        <w:top w:val="none" w:sz="0" w:space="0" w:color="auto"/>
        <w:left w:val="none" w:sz="0" w:space="0" w:color="auto"/>
        <w:bottom w:val="none" w:sz="0" w:space="0" w:color="auto"/>
        <w:right w:val="none" w:sz="0" w:space="0" w:color="auto"/>
      </w:divBdr>
    </w:div>
    <w:div w:id="1743797907">
      <w:bodyDiv w:val="1"/>
      <w:marLeft w:val="0"/>
      <w:marRight w:val="0"/>
      <w:marTop w:val="0"/>
      <w:marBottom w:val="0"/>
      <w:divBdr>
        <w:top w:val="none" w:sz="0" w:space="0" w:color="auto"/>
        <w:left w:val="none" w:sz="0" w:space="0" w:color="auto"/>
        <w:bottom w:val="none" w:sz="0" w:space="0" w:color="auto"/>
        <w:right w:val="none" w:sz="0" w:space="0" w:color="auto"/>
      </w:divBdr>
    </w:div>
    <w:div w:id="1743869426">
      <w:bodyDiv w:val="1"/>
      <w:marLeft w:val="0"/>
      <w:marRight w:val="0"/>
      <w:marTop w:val="0"/>
      <w:marBottom w:val="0"/>
      <w:divBdr>
        <w:top w:val="none" w:sz="0" w:space="0" w:color="auto"/>
        <w:left w:val="none" w:sz="0" w:space="0" w:color="auto"/>
        <w:bottom w:val="none" w:sz="0" w:space="0" w:color="auto"/>
        <w:right w:val="none" w:sz="0" w:space="0" w:color="auto"/>
      </w:divBdr>
    </w:div>
    <w:div w:id="1743986576">
      <w:bodyDiv w:val="1"/>
      <w:marLeft w:val="0"/>
      <w:marRight w:val="0"/>
      <w:marTop w:val="0"/>
      <w:marBottom w:val="0"/>
      <w:divBdr>
        <w:top w:val="none" w:sz="0" w:space="0" w:color="auto"/>
        <w:left w:val="none" w:sz="0" w:space="0" w:color="auto"/>
        <w:bottom w:val="none" w:sz="0" w:space="0" w:color="auto"/>
        <w:right w:val="none" w:sz="0" w:space="0" w:color="auto"/>
      </w:divBdr>
    </w:div>
    <w:div w:id="1743988553">
      <w:bodyDiv w:val="1"/>
      <w:marLeft w:val="0"/>
      <w:marRight w:val="0"/>
      <w:marTop w:val="0"/>
      <w:marBottom w:val="0"/>
      <w:divBdr>
        <w:top w:val="none" w:sz="0" w:space="0" w:color="auto"/>
        <w:left w:val="none" w:sz="0" w:space="0" w:color="auto"/>
        <w:bottom w:val="none" w:sz="0" w:space="0" w:color="auto"/>
        <w:right w:val="none" w:sz="0" w:space="0" w:color="auto"/>
      </w:divBdr>
    </w:div>
    <w:div w:id="1744837518">
      <w:bodyDiv w:val="1"/>
      <w:marLeft w:val="0"/>
      <w:marRight w:val="0"/>
      <w:marTop w:val="0"/>
      <w:marBottom w:val="0"/>
      <w:divBdr>
        <w:top w:val="none" w:sz="0" w:space="0" w:color="auto"/>
        <w:left w:val="none" w:sz="0" w:space="0" w:color="auto"/>
        <w:bottom w:val="none" w:sz="0" w:space="0" w:color="auto"/>
        <w:right w:val="none" w:sz="0" w:space="0" w:color="auto"/>
      </w:divBdr>
    </w:div>
    <w:div w:id="1745639327">
      <w:bodyDiv w:val="1"/>
      <w:marLeft w:val="0"/>
      <w:marRight w:val="0"/>
      <w:marTop w:val="0"/>
      <w:marBottom w:val="0"/>
      <w:divBdr>
        <w:top w:val="none" w:sz="0" w:space="0" w:color="auto"/>
        <w:left w:val="none" w:sz="0" w:space="0" w:color="auto"/>
        <w:bottom w:val="none" w:sz="0" w:space="0" w:color="auto"/>
        <w:right w:val="none" w:sz="0" w:space="0" w:color="auto"/>
      </w:divBdr>
    </w:div>
    <w:div w:id="1745909525">
      <w:bodyDiv w:val="1"/>
      <w:marLeft w:val="0"/>
      <w:marRight w:val="0"/>
      <w:marTop w:val="0"/>
      <w:marBottom w:val="0"/>
      <w:divBdr>
        <w:top w:val="none" w:sz="0" w:space="0" w:color="auto"/>
        <w:left w:val="none" w:sz="0" w:space="0" w:color="auto"/>
        <w:bottom w:val="none" w:sz="0" w:space="0" w:color="auto"/>
        <w:right w:val="none" w:sz="0" w:space="0" w:color="auto"/>
      </w:divBdr>
    </w:div>
    <w:div w:id="1745910904">
      <w:bodyDiv w:val="1"/>
      <w:marLeft w:val="0"/>
      <w:marRight w:val="0"/>
      <w:marTop w:val="0"/>
      <w:marBottom w:val="0"/>
      <w:divBdr>
        <w:top w:val="none" w:sz="0" w:space="0" w:color="auto"/>
        <w:left w:val="none" w:sz="0" w:space="0" w:color="auto"/>
        <w:bottom w:val="none" w:sz="0" w:space="0" w:color="auto"/>
        <w:right w:val="none" w:sz="0" w:space="0" w:color="auto"/>
      </w:divBdr>
    </w:div>
    <w:div w:id="1746226420">
      <w:bodyDiv w:val="1"/>
      <w:marLeft w:val="0"/>
      <w:marRight w:val="0"/>
      <w:marTop w:val="0"/>
      <w:marBottom w:val="0"/>
      <w:divBdr>
        <w:top w:val="none" w:sz="0" w:space="0" w:color="auto"/>
        <w:left w:val="none" w:sz="0" w:space="0" w:color="auto"/>
        <w:bottom w:val="none" w:sz="0" w:space="0" w:color="auto"/>
        <w:right w:val="none" w:sz="0" w:space="0" w:color="auto"/>
      </w:divBdr>
    </w:div>
    <w:div w:id="1746418199">
      <w:bodyDiv w:val="1"/>
      <w:marLeft w:val="0"/>
      <w:marRight w:val="0"/>
      <w:marTop w:val="0"/>
      <w:marBottom w:val="0"/>
      <w:divBdr>
        <w:top w:val="none" w:sz="0" w:space="0" w:color="auto"/>
        <w:left w:val="none" w:sz="0" w:space="0" w:color="auto"/>
        <w:bottom w:val="none" w:sz="0" w:space="0" w:color="auto"/>
        <w:right w:val="none" w:sz="0" w:space="0" w:color="auto"/>
      </w:divBdr>
    </w:div>
    <w:div w:id="1746993461">
      <w:bodyDiv w:val="1"/>
      <w:marLeft w:val="0"/>
      <w:marRight w:val="0"/>
      <w:marTop w:val="0"/>
      <w:marBottom w:val="0"/>
      <w:divBdr>
        <w:top w:val="none" w:sz="0" w:space="0" w:color="auto"/>
        <w:left w:val="none" w:sz="0" w:space="0" w:color="auto"/>
        <w:bottom w:val="none" w:sz="0" w:space="0" w:color="auto"/>
        <w:right w:val="none" w:sz="0" w:space="0" w:color="auto"/>
      </w:divBdr>
    </w:div>
    <w:div w:id="1746999094">
      <w:bodyDiv w:val="1"/>
      <w:marLeft w:val="0"/>
      <w:marRight w:val="0"/>
      <w:marTop w:val="0"/>
      <w:marBottom w:val="0"/>
      <w:divBdr>
        <w:top w:val="none" w:sz="0" w:space="0" w:color="auto"/>
        <w:left w:val="none" w:sz="0" w:space="0" w:color="auto"/>
        <w:bottom w:val="none" w:sz="0" w:space="0" w:color="auto"/>
        <w:right w:val="none" w:sz="0" w:space="0" w:color="auto"/>
      </w:divBdr>
    </w:div>
    <w:div w:id="1747149972">
      <w:bodyDiv w:val="1"/>
      <w:marLeft w:val="0"/>
      <w:marRight w:val="0"/>
      <w:marTop w:val="0"/>
      <w:marBottom w:val="0"/>
      <w:divBdr>
        <w:top w:val="none" w:sz="0" w:space="0" w:color="auto"/>
        <w:left w:val="none" w:sz="0" w:space="0" w:color="auto"/>
        <w:bottom w:val="none" w:sz="0" w:space="0" w:color="auto"/>
        <w:right w:val="none" w:sz="0" w:space="0" w:color="auto"/>
      </w:divBdr>
    </w:div>
    <w:div w:id="1747266994">
      <w:bodyDiv w:val="1"/>
      <w:marLeft w:val="0"/>
      <w:marRight w:val="0"/>
      <w:marTop w:val="0"/>
      <w:marBottom w:val="0"/>
      <w:divBdr>
        <w:top w:val="none" w:sz="0" w:space="0" w:color="auto"/>
        <w:left w:val="none" w:sz="0" w:space="0" w:color="auto"/>
        <w:bottom w:val="none" w:sz="0" w:space="0" w:color="auto"/>
        <w:right w:val="none" w:sz="0" w:space="0" w:color="auto"/>
      </w:divBdr>
    </w:div>
    <w:div w:id="1747654627">
      <w:bodyDiv w:val="1"/>
      <w:marLeft w:val="0"/>
      <w:marRight w:val="0"/>
      <w:marTop w:val="0"/>
      <w:marBottom w:val="0"/>
      <w:divBdr>
        <w:top w:val="none" w:sz="0" w:space="0" w:color="auto"/>
        <w:left w:val="none" w:sz="0" w:space="0" w:color="auto"/>
        <w:bottom w:val="none" w:sz="0" w:space="0" w:color="auto"/>
        <w:right w:val="none" w:sz="0" w:space="0" w:color="auto"/>
      </w:divBdr>
    </w:div>
    <w:div w:id="1748110403">
      <w:bodyDiv w:val="1"/>
      <w:marLeft w:val="0"/>
      <w:marRight w:val="0"/>
      <w:marTop w:val="0"/>
      <w:marBottom w:val="0"/>
      <w:divBdr>
        <w:top w:val="none" w:sz="0" w:space="0" w:color="auto"/>
        <w:left w:val="none" w:sz="0" w:space="0" w:color="auto"/>
        <w:bottom w:val="none" w:sz="0" w:space="0" w:color="auto"/>
        <w:right w:val="none" w:sz="0" w:space="0" w:color="auto"/>
      </w:divBdr>
    </w:div>
    <w:div w:id="1748573845">
      <w:bodyDiv w:val="1"/>
      <w:marLeft w:val="0"/>
      <w:marRight w:val="0"/>
      <w:marTop w:val="0"/>
      <w:marBottom w:val="0"/>
      <w:divBdr>
        <w:top w:val="none" w:sz="0" w:space="0" w:color="auto"/>
        <w:left w:val="none" w:sz="0" w:space="0" w:color="auto"/>
        <w:bottom w:val="none" w:sz="0" w:space="0" w:color="auto"/>
        <w:right w:val="none" w:sz="0" w:space="0" w:color="auto"/>
      </w:divBdr>
    </w:div>
    <w:div w:id="1748843844">
      <w:bodyDiv w:val="1"/>
      <w:marLeft w:val="0"/>
      <w:marRight w:val="0"/>
      <w:marTop w:val="0"/>
      <w:marBottom w:val="0"/>
      <w:divBdr>
        <w:top w:val="none" w:sz="0" w:space="0" w:color="auto"/>
        <w:left w:val="none" w:sz="0" w:space="0" w:color="auto"/>
        <w:bottom w:val="none" w:sz="0" w:space="0" w:color="auto"/>
        <w:right w:val="none" w:sz="0" w:space="0" w:color="auto"/>
      </w:divBdr>
    </w:div>
    <w:div w:id="1748962198">
      <w:bodyDiv w:val="1"/>
      <w:marLeft w:val="0"/>
      <w:marRight w:val="0"/>
      <w:marTop w:val="0"/>
      <w:marBottom w:val="0"/>
      <w:divBdr>
        <w:top w:val="none" w:sz="0" w:space="0" w:color="auto"/>
        <w:left w:val="none" w:sz="0" w:space="0" w:color="auto"/>
        <w:bottom w:val="none" w:sz="0" w:space="0" w:color="auto"/>
        <w:right w:val="none" w:sz="0" w:space="0" w:color="auto"/>
      </w:divBdr>
    </w:div>
    <w:div w:id="1749224626">
      <w:bodyDiv w:val="1"/>
      <w:marLeft w:val="0"/>
      <w:marRight w:val="0"/>
      <w:marTop w:val="0"/>
      <w:marBottom w:val="0"/>
      <w:divBdr>
        <w:top w:val="none" w:sz="0" w:space="0" w:color="auto"/>
        <w:left w:val="none" w:sz="0" w:space="0" w:color="auto"/>
        <w:bottom w:val="none" w:sz="0" w:space="0" w:color="auto"/>
        <w:right w:val="none" w:sz="0" w:space="0" w:color="auto"/>
      </w:divBdr>
    </w:div>
    <w:div w:id="1749577075">
      <w:bodyDiv w:val="1"/>
      <w:marLeft w:val="0"/>
      <w:marRight w:val="0"/>
      <w:marTop w:val="0"/>
      <w:marBottom w:val="0"/>
      <w:divBdr>
        <w:top w:val="none" w:sz="0" w:space="0" w:color="auto"/>
        <w:left w:val="none" w:sz="0" w:space="0" w:color="auto"/>
        <w:bottom w:val="none" w:sz="0" w:space="0" w:color="auto"/>
        <w:right w:val="none" w:sz="0" w:space="0" w:color="auto"/>
      </w:divBdr>
    </w:div>
    <w:div w:id="1750226786">
      <w:bodyDiv w:val="1"/>
      <w:marLeft w:val="0"/>
      <w:marRight w:val="0"/>
      <w:marTop w:val="0"/>
      <w:marBottom w:val="0"/>
      <w:divBdr>
        <w:top w:val="none" w:sz="0" w:space="0" w:color="auto"/>
        <w:left w:val="none" w:sz="0" w:space="0" w:color="auto"/>
        <w:bottom w:val="none" w:sz="0" w:space="0" w:color="auto"/>
        <w:right w:val="none" w:sz="0" w:space="0" w:color="auto"/>
      </w:divBdr>
    </w:div>
    <w:div w:id="1750806616">
      <w:bodyDiv w:val="1"/>
      <w:marLeft w:val="0"/>
      <w:marRight w:val="0"/>
      <w:marTop w:val="0"/>
      <w:marBottom w:val="0"/>
      <w:divBdr>
        <w:top w:val="none" w:sz="0" w:space="0" w:color="auto"/>
        <w:left w:val="none" w:sz="0" w:space="0" w:color="auto"/>
        <w:bottom w:val="none" w:sz="0" w:space="0" w:color="auto"/>
        <w:right w:val="none" w:sz="0" w:space="0" w:color="auto"/>
      </w:divBdr>
    </w:div>
    <w:div w:id="1751270780">
      <w:bodyDiv w:val="1"/>
      <w:marLeft w:val="0"/>
      <w:marRight w:val="0"/>
      <w:marTop w:val="0"/>
      <w:marBottom w:val="0"/>
      <w:divBdr>
        <w:top w:val="none" w:sz="0" w:space="0" w:color="auto"/>
        <w:left w:val="none" w:sz="0" w:space="0" w:color="auto"/>
        <w:bottom w:val="none" w:sz="0" w:space="0" w:color="auto"/>
        <w:right w:val="none" w:sz="0" w:space="0" w:color="auto"/>
      </w:divBdr>
    </w:div>
    <w:div w:id="1752197987">
      <w:bodyDiv w:val="1"/>
      <w:marLeft w:val="0"/>
      <w:marRight w:val="0"/>
      <w:marTop w:val="0"/>
      <w:marBottom w:val="0"/>
      <w:divBdr>
        <w:top w:val="none" w:sz="0" w:space="0" w:color="auto"/>
        <w:left w:val="none" w:sz="0" w:space="0" w:color="auto"/>
        <w:bottom w:val="none" w:sz="0" w:space="0" w:color="auto"/>
        <w:right w:val="none" w:sz="0" w:space="0" w:color="auto"/>
      </w:divBdr>
    </w:div>
    <w:div w:id="1752239044">
      <w:bodyDiv w:val="1"/>
      <w:marLeft w:val="0"/>
      <w:marRight w:val="0"/>
      <w:marTop w:val="0"/>
      <w:marBottom w:val="0"/>
      <w:divBdr>
        <w:top w:val="none" w:sz="0" w:space="0" w:color="auto"/>
        <w:left w:val="none" w:sz="0" w:space="0" w:color="auto"/>
        <w:bottom w:val="none" w:sz="0" w:space="0" w:color="auto"/>
        <w:right w:val="none" w:sz="0" w:space="0" w:color="auto"/>
      </w:divBdr>
    </w:div>
    <w:div w:id="1752384581">
      <w:bodyDiv w:val="1"/>
      <w:marLeft w:val="0"/>
      <w:marRight w:val="0"/>
      <w:marTop w:val="0"/>
      <w:marBottom w:val="0"/>
      <w:divBdr>
        <w:top w:val="none" w:sz="0" w:space="0" w:color="auto"/>
        <w:left w:val="none" w:sz="0" w:space="0" w:color="auto"/>
        <w:bottom w:val="none" w:sz="0" w:space="0" w:color="auto"/>
        <w:right w:val="none" w:sz="0" w:space="0" w:color="auto"/>
      </w:divBdr>
    </w:div>
    <w:div w:id="1752464503">
      <w:bodyDiv w:val="1"/>
      <w:marLeft w:val="0"/>
      <w:marRight w:val="0"/>
      <w:marTop w:val="0"/>
      <w:marBottom w:val="0"/>
      <w:divBdr>
        <w:top w:val="none" w:sz="0" w:space="0" w:color="auto"/>
        <w:left w:val="none" w:sz="0" w:space="0" w:color="auto"/>
        <w:bottom w:val="none" w:sz="0" w:space="0" w:color="auto"/>
        <w:right w:val="none" w:sz="0" w:space="0" w:color="auto"/>
      </w:divBdr>
    </w:div>
    <w:div w:id="1752505062">
      <w:bodyDiv w:val="1"/>
      <w:marLeft w:val="0"/>
      <w:marRight w:val="0"/>
      <w:marTop w:val="0"/>
      <w:marBottom w:val="0"/>
      <w:divBdr>
        <w:top w:val="none" w:sz="0" w:space="0" w:color="auto"/>
        <w:left w:val="none" w:sz="0" w:space="0" w:color="auto"/>
        <w:bottom w:val="none" w:sz="0" w:space="0" w:color="auto"/>
        <w:right w:val="none" w:sz="0" w:space="0" w:color="auto"/>
      </w:divBdr>
    </w:div>
    <w:div w:id="1752727266">
      <w:bodyDiv w:val="1"/>
      <w:marLeft w:val="0"/>
      <w:marRight w:val="0"/>
      <w:marTop w:val="0"/>
      <w:marBottom w:val="0"/>
      <w:divBdr>
        <w:top w:val="none" w:sz="0" w:space="0" w:color="auto"/>
        <w:left w:val="none" w:sz="0" w:space="0" w:color="auto"/>
        <w:bottom w:val="none" w:sz="0" w:space="0" w:color="auto"/>
        <w:right w:val="none" w:sz="0" w:space="0" w:color="auto"/>
      </w:divBdr>
    </w:div>
    <w:div w:id="1753160304">
      <w:bodyDiv w:val="1"/>
      <w:marLeft w:val="0"/>
      <w:marRight w:val="0"/>
      <w:marTop w:val="0"/>
      <w:marBottom w:val="0"/>
      <w:divBdr>
        <w:top w:val="none" w:sz="0" w:space="0" w:color="auto"/>
        <w:left w:val="none" w:sz="0" w:space="0" w:color="auto"/>
        <w:bottom w:val="none" w:sz="0" w:space="0" w:color="auto"/>
        <w:right w:val="none" w:sz="0" w:space="0" w:color="auto"/>
      </w:divBdr>
    </w:div>
    <w:div w:id="1753238486">
      <w:bodyDiv w:val="1"/>
      <w:marLeft w:val="0"/>
      <w:marRight w:val="0"/>
      <w:marTop w:val="0"/>
      <w:marBottom w:val="0"/>
      <w:divBdr>
        <w:top w:val="none" w:sz="0" w:space="0" w:color="auto"/>
        <w:left w:val="none" w:sz="0" w:space="0" w:color="auto"/>
        <w:bottom w:val="none" w:sz="0" w:space="0" w:color="auto"/>
        <w:right w:val="none" w:sz="0" w:space="0" w:color="auto"/>
      </w:divBdr>
    </w:div>
    <w:div w:id="1753551846">
      <w:bodyDiv w:val="1"/>
      <w:marLeft w:val="0"/>
      <w:marRight w:val="0"/>
      <w:marTop w:val="0"/>
      <w:marBottom w:val="0"/>
      <w:divBdr>
        <w:top w:val="none" w:sz="0" w:space="0" w:color="auto"/>
        <w:left w:val="none" w:sz="0" w:space="0" w:color="auto"/>
        <w:bottom w:val="none" w:sz="0" w:space="0" w:color="auto"/>
        <w:right w:val="none" w:sz="0" w:space="0" w:color="auto"/>
      </w:divBdr>
    </w:div>
    <w:div w:id="1753774672">
      <w:bodyDiv w:val="1"/>
      <w:marLeft w:val="0"/>
      <w:marRight w:val="0"/>
      <w:marTop w:val="0"/>
      <w:marBottom w:val="0"/>
      <w:divBdr>
        <w:top w:val="none" w:sz="0" w:space="0" w:color="auto"/>
        <w:left w:val="none" w:sz="0" w:space="0" w:color="auto"/>
        <w:bottom w:val="none" w:sz="0" w:space="0" w:color="auto"/>
        <w:right w:val="none" w:sz="0" w:space="0" w:color="auto"/>
      </w:divBdr>
    </w:div>
    <w:div w:id="1753963757">
      <w:bodyDiv w:val="1"/>
      <w:marLeft w:val="0"/>
      <w:marRight w:val="0"/>
      <w:marTop w:val="0"/>
      <w:marBottom w:val="0"/>
      <w:divBdr>
        <w:top w:val="none" w:sz="0" w:space="0" w:color="auto"/>
        <w:left w:val="none" w:sz="0" w:space="0" w:color="auto"/>
        <w:bottom w:val="none" w:sz="0" w:space="0" w:color="auto"/>
        <w:right w:val="none" w:sz="0" w:space="0" w:color="auto"/>
      </w:divBdr>
    </w:div>
    <w:div w:id="1754161955">
      <w:bodyDiv w:val="1"/>
      <w:marLeft w:val="0"/>
      <w:marRight w:val="0"/>
      <w:marTop w:val="0"/>
      <w:marBottom w:val="0"/>
      <w:divBdr>
        <w:top w:val="none" w:sz="0" w:space="0" w:color="auto"/>
        <w:left w:val="none" w:sz="0" w:space="0" w:color="auto"/>
        <w:bottom w:val="none" w:sz="0" w:space="0" w:color="auto"/>
        <w:right w:val="none" w:sz="0" w:space="0" w:color="auto"/>
      </w:divBdr>
    </w:div>
    <w:div w:id="1754350852">
      <w:bodyDiv w:val="1"/>
      <w:marLeft w:val="0"/>
      <w:marRight w:val="0"/>
      <w:marTop w:val="0"/>
      <w:marBottom w:val="0"/>
      <w:divBdr>
        <w:top w:val="none" w:sz="0" w:space="0" w:color="auto"/>
        <w:left w:val="none" w:sz="0" w:space="0" w:color="auto"/>
        <w:bottom w:val="none" w:sz="0" w:space="0" w:color="auto"/>
        <w:right w:val="none" w:sz="0" w:space="0" w:color="auto"/>
      </w:divBdr>
    </w:div>
    <w:div w:id="1754471663">
      <w:bodyDiv w:val="1"/>
      <w:marLeft w:val="0"/>
      <w:marRight w:val="0"/>
      <w:marTop w:val="0"/>
      <w:marBottom w:val="0"/>
      <w:divBdr>
        <w:top w:val="none" w:sz="0" w:space="0" w:color="auto"/>
        <w:left w:val="none" w:sz="0" w:space="0" w:color="auto"/>
        <w:bottom w:val="none" w:sz="0" w:space="0" w:color="auto"/>
        <w:right w:val="none" w:sz="0" w:space="0" w:color="auto"/>
      </w:divBdr>
    </w:div>
    <w:div w:id="1754547141">
      <w:bodyDiv w:val="1"/>
      <w:marLeft w:val="0"/>
      <w:marRight w:val="0"/>
      <w:marTop w:val="0"/>
      <w:marBottom w:val="0"/>
      <w:divBdr>
        <w:top w:val="none" w:sz="0" w:space="0" w:color="auto"/>
        <w:left w:val="none" w:sz="0" w:space="0" w:color="auto"/>
        <w:bottom w:val="none" w:sz="0" w:space="0" w:color="auto"/>
        <w:right w:val="none" w:sz="0" w:space="0" w:color="auto"/>
      </w:divBdr>
    </w:div>
    <w:div w:id="1754550982">
      <w:bodyDiv w:val="1"/>
      <w:marLeft w:val="0"/>
      <w:marRight w:val="0"/>
      <w:marTop w:val="0"/>
      <w:marBottom w:val="0"/>
      <w:divBdr>
        <w:top w:val="none" w:sz="0" w:space="0" w:color="auto"/>
        <w:left w:val="none" w:sz="0" w:space="0" w:color="auto"/>
        <w:bottom w:val="none" w:sz="0" w:space="0" w:color="auto"/>
        <w:right w:val="none" w:sz="0" w:space="0" w:color="auto"/>
      </w:divBdr>
    </w:div>
    <w:div w:id="1754618893">
      <w:bodyDiv w:val="1"/>
      <w:marLeft w:val="0"/>
      <w:marRight w:val="0"/>
      <w:marTop w:val="0"/>
      <w:marBottom w:val="0"/>
      <w:divBdr>
        <w:top w:val="none" w:sz="0" w:space="0" w:color="auto"/>
        <w:left w:val="none" w:sz="0" w:space="0" w:color="auto"/>
        <w:bottom w:val="none" w:sz="0" w:space="0" w:color="auto"/>
        <w:right w:val="none" w:sz="0" w:space="0" w:color="auto"/>
      </w:divBdr>
    </w:div>
    <w:div w:id="1754819755">
      <w:bodyDiv w:val="1"/>
      <w:marLeft w:val="0"/>
      <w:marRight w:val="0"/>
      <w:marTop w:val="0"/>
      <w:marBottom w:val="0"/>
      <w:divBdr>
        <w:top w:val="none" w:sz="0" w:space="0" w:color="auto"/>
        <w:left w:val="none" w:sz="0" w:space="0" w:color="auto"/>
        <w:bottom w:val="none" w:sz="0" w:space="0" w:color="auto"/>
        <w:right w:val="none" w:sz="0" w:space="0" w:color="auto"/>
      </w:divBdr>
    </w:div>
    <w:div w:id="1754858703">
      <w:bodyDiv w:val="1"/>
      <w:marLeft w:val="0"/>
      <w:marRight w:val="0"/>
      <w:marTop w:val="0"/>
      <w:marBottom w:val="0"/>
      <w:divBdr>
        <w:top w:val="none" w:sz="0" w:space="0" w:color="auto"/>
        <w:left w:val="none" w:sz="0" w:space="0" w:color="auto"/>
        <w:bottom w:val="none" w:sz="0" w:space="0" w:color="auto"/>
        <w:right w:val="none" w:sz="0" w:space="0" w:color="auto"/>
      </w:divBdr>
    </w:div>
    <w:div w:id="1754935547">
      <w:bodyDiv w:val="1"/>
      <w:marLeft w:val="0"/>
      <w:marRight w:val="0"/>
      <w:marTop w:val="0"/>
      <w:marBottom w:val="0"/>
      <w:divBdr>
        <w:top w:val="none" w:sz="0" w:space="0" w:color="auto"/>
        <w:left w:val="none" w:sz="0" w:space="0" w:color="auto"/>
        <w:bottom w:val="none" w:sz="0" w:space="0" w:color="auto"/>
        <w:right w:val="none" w:sz="0" w:space="0" w:color="auto"/>
      </w:divBdr>
    </w:div>
    <w:div w:id="1755660761">
      <w:bodyDiv w:val="1"/>
      <w:marLeft w:val="0"/>
      <w:marRight w:val="0"/>
      <w:marTop w:val="0"/>
      <w:marBottom w:val="0"/>
      <w:divBdr>
        <w:top w:val="none" w:sz="0" w:space="0" w:color="auto"/>
        <w:left w:val="none" w:sz="0" w:space="0" w:color="auto"/>
        <w:bottom w:val="none" w:sz="0" w:space="0" w:color="auto"/>
        <w:right w:val="none" w:sz="0" w:space="0" w:color="auto"/>
      </w:divBdr>
    </w:div>
    <w:div w:id="1755780358">
      <w:bodyDiv w:val="1"/>
      <w:marLeft w:val="0"/>
      <w:marRight w:val="0"/>
      <w:marTop w:val="0"/>
      <w:marBottom w:val="0"/>
      <w:divBdr>
        <w:top w:val="none" w:sz="0" w:space="0" w:color="auto"/>
        <w:left w:val="none" w:sz="0" w:space="0" w:color="auto"/>
        <w:bottom w:val="none" w:sz="0" w:space="0" w:color="auto"/>
        <w:right w:val="none" w:sz="0" w:space="0" w:color="auto"/>
      </w:divBdr>
    </w:div>
    <w:div w:id="1756778423">
      <w:bodyDiv w:val="1"/>
      <w:marLeft w:val="0"/>
      <w:marRight w:val="0"/>
      <w:marTop w:val="0"/>
      <w:marBottom w:val="0"/>
      <w:divBdr>
        <w:top w:val="none" w:sz="0" w:space="0" w:color="auto"/>
        <w:left w:val="none" w:sz="0" w:space="0" w:color="auto"/>
        <w:bottom w:val="none" w:sz="0" w:space="0" w:color="auto"/>
        <w:right w:val="none" w:sz="0" w:space="0" w:color="auto"/>
      </w:divBdr>
    </w:div>
    <w:div w:id="1758088729">
      <w:bodyDiv w:val="1"/>
      <w:marLeft w:val="0"/>
      <w:marRight w:val="0"/>
      <w:marTop w:val="0"/>
      <w:marBottom w:val="0"/>
      <w:divBdr>
        <w:top w:val="none" w:sz="0" w:space="0" w:color="auto"/>
        <w:left w:val="none" w:sz="0" w:space="0" w:color="auto"/>
        <w:bottom w:val="none" w:sz="0" w:space="0" w:color="auto"/>
        <w:right w:val="none" w:sz="0" w:space="0" w:color="auto"/>
      </w:divBdr>
    </w:div>
    <w:div w:id="1758205721">
      <w:bodyDiv w:val="1"/>
      <w:marLeft w:val="0"/>
      <w:marRight w:val="0"/>
      <w:marTop w:val="0"/>
      <w:marBottom w:val="0"/>
      <w:divBdr>
        <w:top w:val="none" w:sz="0" w:space="0" w:color="auto"/>
        <w:left w:val="none" w:sz="0" w:space="0" w:color="auto"/>
        <w:bottom w:val="none" w:sz="0" w:space="0" w:color="auto"/>
        <w:right w:val="none" w:sz="0" w:space="0" w:color="auto"/>
      </w:divBdr>
    </w:div>
    <w:div w:id="1758212128">
      <w:bodyDiv w:val="1"/>
      <w:marLeft w:val="0"/>
      <w:marRight w:val="0"/>
      <w:marTop w:val="0"/>
      <w:marBottom w:val="0"/>
      <w:divBdr>
        <w:top w:val="none" w:sz="0" w:space="0" w:color="auto"/>
        <w:left w:val="none" w:sz="0" w:space="0" w:color="auto"/>
        <w:bottom w:val="none" w:sz="0" w:space="0" w:color="auto"/>
        <w:right w:val="none" w:sz="0" w:space="0" w:color="auto"/>
      </w:divBdr>
    </w:div>
    <w:div w:id="1759137414">
      <w:bodyDiv w:val="1"/>
      <w:marLeft w:val="0"/>
      <w:marRight w:val="0"/>
      <w:marTop w:val="0"/>
      <w:marBottom w:val="0"/>
      <w:divBdr>
        <w:top w:val="none" w:sz="0" w:space="0" w:color="auto"/>
        <w:left w:val="none" w:sz="0" w:space="0" w:color="auto"/>
        <w:bottom w:val="none" w:sz="0" w:space="0" w:color="auto"/>
        <w:right w:val="none" w:sz="0" w:space="0" w:color="auto"/>
      </w:divBdr>
    </w:div>
    <w:div w:id="1759407068">
      <w:bodyDiv w:val="1"/>
      <w:marLeft w:val="0"/>
      <w:marRight w:val="0"/>
      <w:marTop w:val="0"/>
      <w:marBottom w:val="0"/>
      <w:divBdr>
        <w:top w:val="none" w:sz="0" w:space="0" w:color="auto"/>
        <w:left w:val="none" w:sz="0" w:space="0" w:color="auto"/>
        <w:bottom w:val="none" w:sz="0" w:space="0" w:color="auto"/>
        <w:right w:val="none" w:sz="0" w:space="0" w:color="auto"/>
      </w:divBdr>
    </w:div>
    <w:div w:id="1759862900">
      <w:bodyDiv w:val="1"/>
      <w:marLeft w:val="0"/>
      <w:marRight w:val="0"/>
      <w:marTop w:val="0"/>
      <w:marBottom w:val="0"/>
      <w:divBdr>
        <w:top w:val="none" w:sz="0" w:space="0" w:color="auto"/>
        <w:left w:val="none" w:sz="0" w:space="0" w:color="auto"/>
        <w:bottom w:val="none" w:sz="0" w:space="0" w:color="auto"/>
        <w:right w:val="none" w:sz="0" w:space="0" w:color="auto"/>
      </w:divBdr>
    </w:div>
    <w:div w:id="1759869118">
      <w:bodyDiv w:val="1"/>
      <w:marLeft w:val="0"/>
      <w:marRight w:val="0"/>
      <w:marTop w:val="0"/>
      <w:marBottom w:val="0"/>
      <w:divBdr>
        <w:top w:val="none" w:sz="0" w:space="0" w:color="auto"/>
        <w:left w:val="none" w:sz="0" w:space="0" w:color="auto"/>
        <w:bottom w:val="none" w:sz="0" w:space="0" w:color="auto"/>
        <w:right w:val="none" w:sz="0" w:space="0" w:color="auto"/>
      </w:divBdr>
    </w:div>
    <w:div w:id="1760716632">
      <w:bodyDiv w:val="1"/>
      <w:marLeft w:val="0"/>
      <w:marRight w:val="0"/>
      <w:marTop w:val="0"/>
      <w:marBottom w:val="0"/>
      <w:divBdr>
        <w:top w:val="none" w:sz="0" w:space="0" w:color="auto"/>
        <w:left w:val="none" w:sz="0" w:space="0" w:color="auto"/>
        <w:bottom w:val="none" w:sz="0" w:space="0" w:color="auto"/>
        <w:right w:val="none" w:sz="0" w:space="0" w:color="auto"/>
      </w:divBdr>
    </w:div>
    <w:div w:id="1761022601">
      <w:bodyDiv w:val="1"/>
      <w:marLeft w:val="0"/>
      <w:marRight w:val="0"/>
      <w:marTop w:val="0"/>
      <w:marBottom w:val="0"/>
      <w:divBdr>
        <w:top w:val="none" w:sz="0" w:space="0" w:color="auto"/>
        <w:left w:val="none" w:sz="0" w:space="0" w:color="auto"/>
        <w:bottom w:val="none" w:sz="0" w:space="0" w:color="auto"/>
        <w:right w:val="none" w:sz="0" w:space="0" w:color="auto"/>
      </w:divBdr>
    </w:div>
    <w:div w:id="1761024253">
      <w:bodyDiv w:val="1"/>
      <w:marLeft w:val="0"/>
      <w:marRight w:val="0"/>
      <w:marTop w:val="0"/>
      <w:marBottom w:val="0"/>
      <w:divBdr>
        <w:top w:val="none" w:sz="0" w:space="0" w:color="auto"/>
        <w:left w:val="none" w:sz="0" w:space="0" w:color="auto"/>
        <w:bottom w:val="none" w:sz="0" w:space="0" w:color="auto"/>
        <w:right w:val="none" w:sz="0" w:space="0" w:color="auto"/>
      </w:divBdr>
    </w:div>
    <w:div w:id="1761370730">
      <w:bodyDiv w:val="1"/>
      <w:marLeft w:val="0"/>
      <w:marRight w:val="0"/>
      <w:marTop w:val="0"/>
      <w:marBottom w:val="0"/>
      <w:divBdr>
        <w:top w:val="none" w:sz="0" w:space="0" w:color="auto"/>
        <w:left w:val="none" w:sz="0" w:space="0" w:color="auto"/>
        <w:bottom w:val="none" w:sz="0" w:space="0" w:color="auto"/>
        <w:right w:val="none" w:sz="0" w:space="0" w:color="auto"/>
      </w:divBdr>
    </w:div>
    <w:div w:id="1761827613">
      <w:bodyDiv w:val="1"/>
      <w:marLeft w:val="0"/>
      <w:marRight w:val="0"/>
      <w:marTop w:val="0"/>
      <w:marBottom w:val="0"/>
      <w:divBdr>
        <w:top w:val="none" w:sz="0" w:space="0" w:color="auto"/>
        <w:left w:val="none" w:sz="0" w:space="0" w:color="auto"/>
        <w:bottom w:val="none" w:sz="0" w:space="0" w:color="auto"/>
        <w:right w:val="none" w:sz="0" w:space="0" w:color="auto"/>
      </w:divBdr>
    </w:div>
    <w:div w:id="1761944268">
      <w:bodyDiv w:val="1"/>
      <w:marLeft w:val="0"/>
      <w:marRight w:val="0"/>
      <w:marTop w:val="0"/>
      <w:marBottom w:val="0"/>
      <w:divBdr>
        <w:top w:val="none" w:sz="0" w:space="0" w:color="auto"/>
        <w:left w:val="none" w:sz="0" w:space="0" w:color="auto"/>
        <w:bottom w:val="none" w:sz="0" w:space="0" w:color="auto"/>
        <w:right w:val="none" w:sz="0" w:space="0" w:color="auto"/>
      </w:divBdr>
    </w:div>
    <w:div w:id="1762264377">
      <w:bodyDiv w:val="1"/>
      <w:marLeft w:val="0"/>
      <w:marRight w:val="0"/>
      <w:marTop w:val="0"/>
      <w:marBottom w:val="0"/>
      <w:divBdr>
        <w:top w:val="none" w:sz="0" w:space="0" w:color="auto"/>
        <w:left w:val="none" w:sz="0" w:space="0" w:color="auto"/>
        <w:bottom w:val="none" w:sz="0" w:space="0" w:color="auto"/>
        <w:right w:val="none" w:sz="0" w:space="0" w:color="auto"/>
      </w:divBdr>
    </w:div>
    <w:div w:id="1762677694">
      <w:bodyDiv w:val="1"/>
      <w:marLeft w:val="0"/>
      <w:marRight w:val="0"/>
      <w:marTop w:val="0"/>
      <w:marBottom w:val="0"/>
      <w:divBdr>
        <w:top w:val="none" w:sz="0" w:space="0" w:color="auto"/>
        <w:left w:val="none" w:sz="0" w:space="0" w:color="auto"/>
        <w:bottom w:val="none" w:sz="0" w:space="0" w:color="auto"/>
        <w:right w:val="none" w:sz="0" w:space="0" w:color="auto"/>
      </w:divBdr>
    </w:div>
    <w:div w:id="1762753140">
      <w:bodyDiv w:val="1"/>
      <w:marLeft w:val="0"/>
      <w:marRight w:val="0"/>
      <w:marTop w:val="0"/>
      <w:marBottom w:val="0"/>
      <w:divBdr>
        <w:top w:val="none" w:sz="0" w:space="0" w:color="auto"/>
        <w:left w:val="none" w:sz="0" w:space="0" w:color="auto"/>
        <w:bottom w:val="none" w:sz="0" w:space="0" w:color="auto"/>
        <w:right w:val="none" w:sz="0" w:space="0" w:color="auto"/>
      </w:divBdr>
    </w:div>
    <w:div w:id="1763067366">
      <w:bodyDiv w:val="1"/>
      <w:marLeft w:val="0"/>
      <w:marRight w:val="0"/>
      <w:marTop w:val="0"/>
      <w:marBottom w:val="0"/>
      <w:divBdr>
        <w:top w:val="none" w:sz="0" w:space="0" w:color="auto"/>
        <w:left w:val="none" w:sz="0" w:space="0" w:color="auto"/>
        <w:bottom w:val="none" w:sz="0" w:space="0" w:color="auto"/>
        <w:right w:val="none" w:sz="0" w:space="0" w:color="auto"/>
      </w:divBdr>
    </w:div>
    <w:div w:id="1763381454">
      <w:bodyDiv w:val="1"/>
      <w:marLeft w:val="0"/>
      <w:marRight w:val="0"/>
      <w:marTop w:val="0"/>
      <w:marBottom w:val="0"/>
      <w:divBdr>
        <w:top w:val="none" w:sz="0" w:space="0" w:color="auto"/>
        <w:left w:val="none" w:sz="0" w:space="0" w:color="auto"/>
        <w:bottom w:val="none" w:sz="0" w:space="0" w:color="auto"/>
        <w:right w:val="none" w:sz="0" w:space="0" w:color="auto"/>
      </w:divBdr>
    </w:div>
    <w:div w:id="1763450946">
      <w:bodyDiv w:val="1"/>
      <w:marLeft w:val="0"/>
      <w:marRight w:val="0"/>
      <w:marTop w:val="0"/>
      <w:marBottom w:val="0"/>
      <w:divBdr>
        <w:top w:val="none" w:sz="0" w:space="0" w:color="auto"/>
        <w:left w:val="none" w:sz="0" w:space="0" w:color="auto"/>
        <w:bottom w:val="none" w:sz="0" w:space="0" w:color="auto"/>
        <w:right w:val="none" w:sz="0" w:space="0" w:color="auto"/>
      </w:divBdr>
    </w:div>
    <w:div w:id="1763641811">
      <w:bodyDiv w:val="1"/>
      <w:marLeft w:val="0"/>
      <w:marRight w:val="0"/>
      <w:marTop w:val="0"/>
      <w:marBottom w:val="0"/>
      <w:divBdr>
        <w:top w:val="none" w:sz="0" w:space="0" w:color="auto"/>
        <w:left w:val="none" w:sz="0" w:space="0" w:color="auto"/>
        <w:bottom w:val="none" w:sz="0" w:space="0" w:color="auto"/>
        <w:right w:val="none" w:sz="0" w:space="0" w:color="auto"/>
      </w:divBdr>
    </w:div>
    <w:div w:id="1763843344">
      <w:bodyDiv w:val="1"/>
      <w:marLeft w:val="0"/>
      <w:marRight w:val="0"/>
      <w:marTop w:val="0"/>
      <w:marBottom w:val="0"/>
      <w:divBdr>
        <w:top w:val="none" w:sz="0" w:space="0" w:color="auto"/>
        <w:left w:val="none" w:sz="0" w:space="0" w:color="auto"/>
        <w:bottom w:val="none" w:sz="0" w:space="0" w:color="auto"/>
        <w:right w:val="none" w:sz="0" w:space="0" w:color="auto"/>
      </w:divBdr>
    </w:div>
    <w:div w:id="1763914561">
      <w:bodyDiv w:val="1"/>
      <w:marLeft w:val="0"/>
      <w:marRight w:val="0"/>
      <w:marTop w:val="0"/>
      <w:marBottom w:val="0"/>
      <w:divBdr>
        <w:top w:val="none" w:sz="0" w:space="0" w:color="auto"/>
        <w:left w:val="none" w:sz="0" w:space="0" w:color="auto"/>
        <w:bottom w:val="none" w:sz="0" w:space="0" w:color="auto"/>
        <w:right w:val="none" w:sz="0" w:space="0" w:color="auto"/>
      </w:divBdr>
    </w:div>
    <w:div w:id="1764567058">
      <w:bodyDiv w:val="1"/>
      <w:marLeft w:val="0"/>
      <w:marRight w:val="0"/>
      <w:marTop w:val="0"/>
      <w:marBottom w:val="0"/>
      <w:divBdr>
        <w:top w:val="none" w:sz="0" w:space="0" w:color="auto"/>
        <w:left w:val="none" w:sz="0" w:space="0" w:color="auto"/>
        <w:bottom w:val="none" w:sz="0" w:space="0" w:color="auto"/>
        <w:right w:val="none" w:sz="0" w:space="0" w:color="auto"/>
      </w:divBdr>
    </w:div>
    <w:div w:id="1765027331">
      <w:bodyDiv w:val="1"/>
      <w:marLeft w:val="0"/>
      <w:marRight w:val="0"/>
      <w:marTop w:val="0"/>
      <w:marBottom w:val="0"/>
      <w:divBdr>
        <w:top w:val="none" w:sz="0" w:space="0" w:color="auto"/>
        <w:left w:val="none" w:sz="0" w:space="0" w:color="auto"/>
        <w:bottom w:val="none" w:sz="0" w:space="0" w:color="auto"/>
        <w:right w:val="none" w:sz="0" w:space="0" w:color="auto"/>
      </w:divBdr>
    </w:div>
    <w:div w:id="1765495808">
      <w:bodyDiv w:val="1"/>
      <w:marLeft w:val="0"/>
      <w:marRight w:val="0"/>
      <w:marTop w:val="0"/>
      <w:marBottom w:val="0"/>
      <w:divBdr>
        <w:top w:val="none" w:sz="0" w:space="0" w:color="auto"/>
        <w:left w:val="none" w:sz="0" w:space="0" w:color="auto"/>
        <w:bottom w:val="none" w:sz="0" w:space="0" w:color="auto"/>
        <w:right w:val="none" w:sz="0" w:space="0" w:color="auto"/>
      </w:divBdr>
    </w:div>
    <w:div w:id="1765612028">
      <w:bodyDiv w:val="1"/>
      <w:marLeft w:val="0"/>
      <w:marRight w:val="0"/>
      <w:marTop w:val="0"/>
      <w:marBottom w:val="0"/>
      <w:divBdr>
        <w:top w:val="none" w:sz="0" w:space="0" w:color="auto"/>
        <w:left w:val="none" w:sz="0" w:space="0" w:color="auto"/>
        <w:bottom w:val="none" w:sz="0" w:space="0" w:color="auto"/>
        <w:right w:val="none" w:sz="0" w:space="0" w:color="auto"/>
      </w:divBdr>
    </w:div>
    <w:div w:id="1765879447">
      <w:bodyDiv w:val="1"/>
      <w:marLeft w:val="0"/>
      <w:marRight w:val="0"/>
      <w:marTop w:val="0"/>
      <w:marBottom w:val="0"/>
      <w:divBdr>
        <w:top w:val="none" w:sz="0" w:space="0" w:color="auto"/>
        <w:left w:val="none" w:sz="0" w:space="0" w:color="auto"/>
        <w:bottom w:val="none" w:sz="0" w:space="0" w:color="auto"/>
        <w:right w:val="none" w:sz="0" w:space="0" w:color="auto"/>
      </w:divBdr>
    </w:div>
    <w:div w:id="1765882842">
      <w:bodyDiv w:val="1"/>
      <w:marLeft w:val="0"/>
      <w:marRight w:val="0"/>
      <w:marTop w:val="0"/>
      <w:marBottom w:val="0"/>
      <w:divBdr>
        <w:top w:val="none" w:sz="0" w:space="0" w:color="auto"/>
        <w:left w:val="none" w:sz="0" w:space="0" w:color="auto"/>
        <w:bottom w:val="none" w:sz="0" w:space="0" w:color="auto"/>
        <w:right w:val="none" w:sz="0" w:space="0" w:color="auto"/>
      </w:divBdr>
    </w:div>
    <w:div w:id="1766337876">
      <w:bodyDiv w:val="1"/>
      <w:marLeft w:val="0"/>
      <w:marRight w:val="0"/>
      <w:marTop w:val="0"/>
      <w:marBottom w:val="0"/>
      <w:divBdr>
        <w:top w:val="none" w:sz="0" w:space="0" w:color="auto"/>
        <w:left w:val="none" w:sz="0" w:space="0" w:color="auto"/>
        <w:bottom w:val="none" w:sz="0" w:space="0" w:color="auto"/>
        <w:right w:val="none" w:sz="0" w:space="0" w:color="auto"/>
      </w:divBdr>
    </w:div>
    <w:div w:id="1766535730">
      <w:bodyDiv w:val="1"/>
      <w:marLeft w:val="0"/>
      <w:marRight w:val="0"/>
      <w:marTop w:val="0"/>
      <w:marBottom w:val="0"/>
      <w:divBdr>
        <w:top w:val="none" w:sz="0" w:space="0" w:color="auto"/>
        <w:left w:val="none" w:sz="0" w:space="0" w:color="auto"/>
        <w:bottom w:val="none" w:sz="0" w:space="0" w:color="auto"/>
        <w:right w:val="none" w:sz="0" w:space="0" w:color="auto"/>
      </w:divBdr>
    </w:div>
    <w:div w:id="1766723719">
      <w:bodyDiv w:val="1"/>
      <w:marLeft w:val="0"/>
      <w:marRight w:val="0"/>
      <w:marTop w:val="0"/>
      <w:marBottom w:val="0"/>
      <w:divBdr>
        <w:top w:val="none" w:sz="0" w:space="0" w:color="auto"/>
        <w:left w:val="none" w:sz="0" w:space="0" w:color="auto"/>
        <w:bottom w:val="none" w:sz="0" w:space="0" w:color="auto"/>
        <w:right w:val="none" w:sz="0" w:space="0" w:color="auto"/>
      </w:divBdr>
    </w:div>
    <w:div w:id="1767265271">
      <w:bodyDiv w:val="1"/>
      <w:marLeft w:val="0"/>
      <w:marRight w:val="0"/>
      <w:marTop w:val="0"/>
      <w:marBottom w:val="0"/>
      <w:divBdr>
        <w:top w:val="none" w:sz="0" w:space="0" w:color="auto"/>
        <w:left w:val="none" w:sz="0" w:space="0" w:color="auto"/>
        <w:bottom w:val="none" w:sz="0" w:space="0" w:color="auto"/>
        <w:right w:val="none" w:sz="0" w:space="0" w:color="auto"/>
      </w:divBdr>
    </w:div>
    <w:div w:id="1767967075">
      <w:bodyDiv w:val="1"/>
      <w:marLeft w:val="0"/>
      <w:marRight w:val="0"/>
      <w:marTop w:val="0"/>
      <w:marBottom w:val="0"/>
      <w:divBdr>
        <w:top w:val="none" w:sz="0" w:space="0" w:color="auto"/>
        <w:left w:val="none" w:sz="0" w:space="0" w:color="auto"/>
        <w:bottom w:val="none" w:sz="0" w:space="0" w:color="auto"/>
        <w:right w:val="none" w:sz="0" w:space="0" w:color="auto"/>
      </w:divBdr>
    </w:div>
    <w:div w:id="1768234044">
      <w:bodyDiv w:val="1"/>
      <w:marLeft w:val="0"/>
      <w:marRight w:val="0"/>
      <w:marTop w:val="0"/>
      <w:marBottom w:val="0"/>
      <w:divBdr>
        <w:top w:val="none" w:sz="0" w:space="0" w:color="auto"/>
        <w:left w:val="none" w:sz="0" w:space="0" w:color="auto"/>
        <w:bottom w:val="none" w:sz="0" w:space="0" w:color="auto"/>
        <w:right w:val="none" w:sz="0" w:space="0" w:color="auto"/>
      </w:divBdr>
    </w:div>
    <w:div w:id="1768430212">
      <w:bodyDiv w:val="1"/>
      <w:marLeft w:val="0"/>
      <w:marRight w:val="0"/>
      <w:marTop w:val="0"/>
      <w:marBottom w:val="0"/>
      <w:divBdr>
        <w:top w:val="none" w:sz="0" w:space="0" w:color="auto"/>
        <w:left w:val="none" w:sz="0" w:space="0" w:color="auto"/>
        <w:bottom w:val="none" w:sz="0" w:space="0" w:color="auto"/>
        <w:right w:val="none" w:sz="0" w:space="0" w:color="auto"/>
      </w:divBdr>
    </w:div>
    <w:div w:id="1768770511">
      <w:bodyDiv w:val="1"/>
      <w:marLeft w:val="0"/>
      <w:marRight w:val="0"/>
      <w:marTop w:val="0"/>
      <w:marBottom w:val="0"/>
      <w:divBdr>
        <w:top w:val="none" w:sz="0" w:space="0" w:color="auto"/>
        <w:left w:val="none" w:sz="0" w:space="0" w:color="auto"/>
        <w:bottom w:val="none" w:sz="0" w:space="0" w:color="auto"/>
        <w:right w:val="none" w:sz="0" w:space="0" w:color="auto"/>
      </w:divBdr>
    </w:div>
    <w:div w:id="1769888444">
      <w:bodyDiv w:val="1"/>
      <w:marLeft w:val="0"/>
      <w:marRight w:val="0"/>
      <w:marTop w:val="0"/>
      <w:marBottom w:val="0"/>
      <w:divBdr>
        <w:top w:val="none" w:sz="0" w:space="0" w:color="auto"/>
        <w:left w:val="none" w:sz="0" w:space="0" w:color="auto"/>
        <w:bottom w:val="none" w:sz="0" w:space="0" w:color="auto"/>
        <w:right w:val="none" w:sz="0" w:space="0" w:color="auto"/>
      </w:divBdr>
    </w:div>
    <w:div w:id="1769962588">
      <w:bodyDiv w:val="1"/>
      <w:marLeft w:val="0"/>
      <w:marRight w:val="0"/>
      <w:marTop w:val="0"/>
      <w:marBottom w:val="0"/>
      <w:divBdr>
        <w:top w:val="none" w:sz="0" w:space="0" w:color="auto"/>
        <w:left w:val="none" w:sz="0" w:space="0" w:color="auto"/>
        <w:bottom w:val="none" w:sz="0" w:space="0" w:color="auto"/>
        <w:right w:val="none" w:sz="0" w:space="0" w:color="auto"/>
      </w:divBdr>
    </w:div>
    <w:div w:id="1770586948">
      <w:bodyDiv w:val="1"/>
      <w:marLeft w:val="0"/>
      <w:marRight w:val="0"/>
      <w:marTop w:val="0"/>
      <w:marBottom w:val="0"/>
      <w:divBdr>
        <w:top w:val="none" w:sz="0" w:space="0" w:color="auto"/>
        <w:left w:val="none" w:sz="0" w:space="0" w:color="auto"/>
        <w:bottom w:val="none" w:sz="0" w:space="0" w:color="auto"/>
        <w:right w:val="none" w:sz="0" w:space="0" w:color="auto"/>
      </w:divBdr>
    </w:div>
    <w:div w:id="1770807684">
      <w:bodyDiv w:val="1"/>
      <w:marLeft w:val="0"/>
      <w:marRight w:val="0"/>
      <w:marTop w:val="0"/>
      <w:marBottom w:val="0"/>
      <w:divBdr>
        <w:top w:val="none" w:sz="0" w:space="0" w:color="auto"/>
        <w:left w:val="none" w:sz="0" w:space="0" w:color="auto"/>
        <w:bottom w:val="none" w:sz="0" w:space="0" w:color="auto"/>
        <w:right w:val="none" w:sz="0" w:space="0" w:color="auto"/>
      </w:divBdr>
    </w:div>
    <w:div w:id="1770813252">
      <w:bodyDiv w:val="1"/>
      <w:marLeft w:val="0"/>
      <w:marRight w:val="0"/>
      <w:marTop w:val="0"/>
      <w:marBottom w:val="0"/>
      <w:divBdr>
        <w:top w:val="none" w:sz="0" w:space="0" w:color="auto"/>
        <w:left w:val="none" w:sz="0" w:space="0" w:color="auto"/>
        <w:bottom w:val="none" w:sz="0" w:space="0" w:color="auto"/>
        <w:right w:val="none" w:sz="0" w:space="0" w:color="auto"/>
      </w:divBdr>
    </w:div>
    <w:div w:id="1770858283">
      <w:bodyDiv w:val="1"/>
      <w:marLeft w:val="0"/>
      <w:marRight w:val="0"/>
      <w:marTop w:val="0"/>
      <w:marBottom w:val="0"/>
      <w:divBdr>
        <w:top w:val="none" w:sz="0" w:space="0" w:color="auto"/>
        <w:left w:val="none" w:sz="0" w:space="0" w:color="auto"/>
        <w:bottom w:val="none" w:sz="0" w:space="0" w:color="auto"/>
        <w:right w:val="none" w:sz="0" w:space="0" w:color="auto"/>
      </w:divBdr>
    </w:div>
    <w:div w:id="1770929372">
      <w:bodyDiv w:val="1"/>
      <w:marLeft w:val="0"/>
      <w:marRight w:val="0"/>
      <w:marTop w:val="0"/>
      <w:marBottom w:val="0"/>
      <w:divBdr>
        <w:top w:val="none" w:sz="0" w:space="0" w:color="auto"/>
        <w:left w:val="none" w:sz="0" w:space="0" w:color="auto"/>
        <w:bottom w:val="none" w:sz="0" w:space="0" w:color="auto"/>
        <w:right w:val="none" w:sz="0" w:space="0" w:color="auto"/>
      </w:divBdr>
    </w:div>
    <w:div w:id="1771777652">
      <w:bodyDiv w:val="1"/>
      <w:marLeft w:val="0"/>
      <w:marRight w:val="0"/>
      <w:marTop w:val="0"/>
      <w:marBottom w:val="0"/>
      <w:divBdr>
        <w:top w:val="none" w:sz="0" w:space="0" w:color="auto"/>
        <w:left w:val="none" w:sz="0" w:space="0" w:color="auto"/>
        <w:bottom w:val="none" w:sz="0" w:space="0" w:color="auto"/>
        <w:right w:val="none" w:sz="0" w:space="0" w:color="auto"/>
      </w:divBdr>
    </w:div>
    <w:div w:id="1772119698">
      <w:bodyDiv w:val="1"/>
      <w:marLeft w:val="0"/>
      <w:marRight w:val="0"/>
      <w:marTop w:val="0"/>
      <w:marBottom w:val="0"/>
      <w:divBdr>
        <w:top w:val="none" w:sz="0" w:space="0" w:color="auto"/>
        <w:left w:val="none" w:sz="0" w:space="0" w:color="auto"/>
        <w:bottom w:val="none" w:sz="0" w:space="0" w:color="auto"/>
        <w:right w:val="none" w:sz="0" w:space="0" w:color="auto"/>
      </w:divBdr>
    </w:div>
    <w:div w:id="1773283971">
      <w:bodyDiv w:val="1"/>
      <w:marLeft w:val="0"/>
      <w:marRight w:val="0"/>
      <w:marTop w:val="0"/>
      <w:marBottom w:val="0"/>
      <w:divBdr>
        <w:top w:val="none" w:sz="0" w:space="0" w:color="auto"/>
        <w:left w:val="none" w:sz="0" w:space="0" w:color="auto"/>
        <w:bottom w:val="none" w:sz="0" w:space="0" w:color="auto"/>
        <w:right w:val="none" w:sz="0" w:space="0" w:color="auto"/>
      </w:divBdr>
    </w:div>
    <w:div w:id="1773430536">
      <w:bodyDiv w:val="1"/>
      <w:marLeft w:val="0"/>
      <w:marRight w:val="0"/>
      <w:marTop w:val="0"/>
      <w:marBottom w:val="0"/>
      <w:divBdr>
        <w:top w:val="none" w:sz="0" w:space="0" w:color="auto"/>
        <w:left w:val="none" w:sz="0" w:space="0" w:color="auto"/>
        <w:bottom w:val="none" w:sz="0" w:space="0" w:color="auto"/>
        <w:right w:val="none" w:sz="0" w:space="0" w:color="auto"/>
      </w:divBdr>
    </w:div>
    <w:div w:id="1773547608">
      <w:bodyDiv w:val="1"/>
      <w:marLeft w:val="0"/>
      <w:marRight w:val="0"/>
      <w:marTop w:val="0"/>
      <w:marBottom w:val="0"/>
      <w:divBdr>
        <w:top w:val="none" w:sz="0" w:space="0" w:color="auto"/>
        <w:left w:val="none" w:sz="0" w:space="0" w:color="auto"/>
        <w:bottom w:val="none" w:sz="0" w:space="0" w:color="auto"/>
        <w:right w:val="none" w:sz="0" w:space="0" w:color="auto"/>
      </w:divBdr>
    </w:div>
    <w:div w:id="1773668326">
      <w:bodyDiv w:val="1"/>
      <w:marLeft w:val="0"/>
      <w:marRight w:val="0"/>
      <w:marTop w:val="0"/>
      <w:marBottom w:val="0"/>
      <w:divBdr>
        <w:top w:val="none" w:sz="0" w:space="0" w:color="auto"/>
        <w:left w:val="none" w:sz="0" w:space="0" w:color="auto"/>
        <w:bottom w:val="none" w:sz="0" w:space="0" w:color="auto"/>
        <w:right w:val="none" w:sz="0" w:space="0" w:color="auto"/>
      </w:divBdr>
    </w:div>
    <w:div w:id="1774400505">
      <w:bodyDiv w:val="1"/>
      <w:marLeft w:val="0"/>
      <w:marRight w:val="0"/>
      <w:marTop w:val="0"/>
      <w:marBottom w:val="0"/>
      <w:divBdr>
        <w:top w:val="none" w:sz="0" w:space="0" w:color="auto"/>
        <w:left w:val="none" w:sz="0" w:space="0" w:color="auto"/>
        <w:bottom w:val="none" w:sz="0" w:space="0" w:color="auto"/>
        <w:right w:val="none" w:sz="0" w:space="0" w:color="auto"/>
      </w:divBdr>
    </w:div>
    <w:div w:id="1774550658">
      <w:bodyDiv w:val="1"/>
      <w:marLeft w:val="0"/>
      <w:marRight w:val="0"/>
      <w:marTop w:val="0"/>
      <w:marBottom w:val="0"/>
      <w:divBdr>
        <w:top w:val="none" w:sz="0" w:space="0" w:color="auto"/>
        <w:left w:val="none" w:sz="0" w:space="0" w:color="auto"/>
        <w:bottom w:val="none" w:sz="0" w:space="0" w:color="auto"/>
        <w:right w:val="none" w:sz="0" w:space="0" w:color="auto"/>
      </w:divBdr>
    </w:div>
    <w:div w:id="1775133340">
      <w:bodyDiv w:val="1"/>
      <w:marLeft w:val="0"/>
      <w:marRight w:val="0"/>
      <w:marTop w:val="0"/>
      <w:marBottom w:val="0"/>
      <w:divBdr>
        <w:top w:val="none" w:sz="0" w:space="0" w:color="auto"/>
        <w:left w:val="none" w:sz="0" w:space="0" w:color="auto"/>
        <w:bottom w:val="none" w:sz="0" w:space="0" w:color="auto"/>
        <w:right w:val="none" w:sz="0" w:space="0" w:color="auto"/>
      </w:divBdr>
    </w:div>
    <w:div w:id="1775202212">
      <w:bodyDiv w:val="1"/>
      <w:marLeft w:val="0"/>
      <w:marRight w:val="0"/>
      <w:marTop w:val="0"/>
      <w:marBottom w:val="0"/>
      <w:divBdr>
        <w:top w:val="none" w:sz="0" w:space="0" w:color="auto"/>
        <w:left w:val="none" w:sz="0" w:space="0" w:color="auto"/>
        <w:bottom w:val="none" w:sz="0" w:space="0" w:color="auto"/>
        <w:right w:val="none" w:sz="0" w:space="0" w:color="auto"/>
      </w:divBdr>
    </w:div>
    <w:div w:id="1775318406">
      <w:bodyDiv w:val="1"/>
      <w:marLeft w:val="0"/>
      <w:marRight w:val="0"/>
      <w:marTop w:val="0"/>
      <w:marBottom w:val="0"/>
      <w:divBdr>
        <w:top w:val="none" w:sz="0" w:space="0" w:color="auto"/>
        <w:left w:val="none" w:sz="0" w:space="0" w:color="auto"/>
        <w:bottom w:val="none" w:sz="0" w:space="0" w:color="auto"/>
        <w:right w:val="none" w:sz="0" w:space="0" w:color="auto"/>
      </w:divBdr>
    </w:div>
    <w:div w:id="1775323472">
      <w:bodyDiv w:val="1"/>
      <w:marLeft w:val="0"/>
      <w:marRight w:val="0"/>
      <w:marTop w:val="0"/>
      <w:marBottom w:val="0"/>
      <w:divBdr>
        <w:top w:val="none" w:sz="0" w:space="0" w:color="auto"/>
        <w:left w:val="none" w:sz="0" w:space="0" w:color="auto"/>
        <w:bottom w:val="none" w:sz="0" w:space="0" w:color="auto"/>
        <w:right w:val="none" w:sz="0" w:space="0" w:color="auto"/>
      </w:divBdr>
    </w:div>
    <w:div w:id="1776368962">
      <w:bodyDiv w:val="1"/>
      <w:marLeft w:val="0"/>
      <w:marRight w:val="0"/>
      <w:marTop w:val="0"/>
      <w:marBottom w:val="0"/>
      <w:divBdr>
        <w:top w:val="none" w:sz="0" w:space="0" w:color="auto"/>
        <w:left w:val="none" w:sz="0" w:space="0" w:color="auto"/>
        <w:bottom w:val="none" w:sz="0" w:space="0" w:color="auto"/>
        <w:right w:val="none" w:sz="0" w:space="0" w:color="auto"/>
      </w:divBdr>
    </w:div>
    <w:div w:id="1776712231">
      <w:bodyDiv w:val="1"/>
      <w:marLeft w:val="0"/>
      <w:marRight w:val="0"/>
      <w:marTop w:val="0"/>
      <w:marBottom w:val="0"/>
      <w:divBdr>
        <w:top w:val="none" w:sz="0" w:space="0" w:color="auto"/>
        <w:left w:val="none" w:sz="0" w:space="0" w:color="auto"/>
        <w:bottom w:val="none" w:sz="0" w:space="0" w:color="auto"/>
        <w:right w:val="none" w:sz="0" w:space="0" w:color="auto"/>
      </w:divBdr>
    </w:div>
    <w:div w:id="1777407141">
      <w:bodyDiv w:val="1"/>
      <w:marLeft w:val="0"/>
      <w:marRight w:val="0"/>
      <w:marTop w:val="0"/>
      <w:marBottom w:val="0"/>
      <w:divBdr>
        <w:top w:val="none" w:sz="0" w:space="0" w:color="auto"/>
        <w:left w:val="none" w:sz="0" w:space="0" w:color="auto"/>
        <w:bottom w:val="none" w:sz="0" w:space="0" w:color="auto"/>
        <w:right w:val="none" w:sz="0" w:space="0" w:color="auto"/>
      </w:divBdr>
    </w:div>
    <w:div w:id="1777561317">
      <w:bodyDiv w:val="1"/>
      <w:marLeft w:val="0"/>
      <w:marRight w:val="0"/>
      <w:marTop w:val="0"/>
      <w:marBottom w:val="0"/>
      <w:divBdr>
        <w:top w:val="none" w:sz="0" w:space="0" w:color="auto"/>
        <w:left w:val="none" w:sz="0" w:space="0" w:color="auto"/>
        <w:bottom w:val="none" w:sz="0" w:space="0" w:color="auto"/>
        <w:right w:val="none" w:sz="0" w:space="0" w:color="auto"/>
      </w:divBdr>
    </w:div>
    <w:div w:id="1777827417">
      <w:bodyDiv w:val="1"/>
      <w:marLeft w:val="0"/>
      <w:marRight w:val="0"/>
      <w:marTop w:val="0"/>
      <w:marBottom w:val="0"/>
      <w:divBdr>
        <w:top w:val="none" w:sz="0" w:space="0" w:color="auto"/>
        <w:left w:val="none" w:sz="0" w:space="0" w:color="auto"/>
        <w:bottom w:val="none" w:sz="0" w:space="0" w:color="auto"/>
        <w:right w:val="none" w:sz="0" w:space="0" w:color="auto"/>
      </w:divBdr>
    </w:div>
    <w:div w:id="1778255382">
      <w:bodyDiv w:val="1"/>
      <w:marLeft w:val="0"/>
      <w:marRight w:val="0"/>
      <w:marTop w:val="0"/>
      <w:marBottom w:val="0"/>
      <w:divBdr>
        <w:top w:val="none" w:sz="0" w:space="0" w:color="auto"/>
        <w:left w:val="none" w:sz="0" w:space="0" w:color="auto"/>
        <w:bottom w:val="none" w:sz="0" w:space="0" w:color="auto"/>
        <w:right w:val="none" w:sz="0" w:space="0" w:color="auto"/>
      </w:divBdr>
    </w:div>
    <w:div w:id="1778451967">
      <w:bodyDiv w:val="1"/>
      <w:marLeft w:val="0"/>
      <w:marRight w:val="0"/>
      <w:marTop w:val="0"/>
      <w:marBottom w:val="0"/>
      <w:divBdr>
        <w:top w:val="none" w:sz="0" w:space="0" w:color="auto"/>
        <w:left w:val="none" w:sz="0" w:space="0" w:color="auto"/>
        <w:bottom w:val="none" w:sz="0" w:space="0" w:color="auto"/>
        <w:right w:val="none" w:sz="0" w:space="0" w:color="auto"/>
      </w:divBdr>
    </w:div>
    <w:div w:id="1778479853">
      <w:bodyDiv w:val="1"/>
      <w:marLeft w:val="0"/>
      <w:marRight w:val="0"/>
      <w:marTop w:val="0"/>
      <w:marBottom w:val="0"/>
      <w:divBdr>
        <w:top w:val="none" w:sz="0" w:space="0" w:color="auto"/>
        <w:left w:val="none" w:sz="0" w:space="0" w:color="auto"/>
        <w:bottom w:val="none" w:sz="0" w:space="0" w:color="auto"/>
        <w:right w:val="none" w:sz="0" w:space="0" w:color="auto"/>
      </w:divBdr>
    </w:div>
    <w:div w:id="1778598831">
      <w:bodyDiv w:val="1"/>
      <w:marLeft w:val="0"/>
      <w:marRight w:val="0"/>
      <w:marTop w:val="0"/>
      <w:marBottom w:val="0"/>
      <w:divBdr>
        <w:top w:val="none" w:sz="0" w:space="0" w:color="auto"/>
        <w:left w:val="none" w:sz="0" w:space="0" w:color="auto"/>
        <w:bottom w:val="none" w:sz="0" w:space="0" w:color="auto"/>
        <w:right w:val="none" w:sz="0" w:space="0" w:color="auto"/>
      </w:divBdr>
    </w:div>
    <w:div w:id="1778980954">
      <w:bodyDiv w:val="1"/>
      <w:marLeft w:val="0"/>
      <w:marRight w:val="0"/>
      <w:marTop w:val="0"/>
      <w:marBottom w:val="0"/>
      <w:divBdr>
        <w:top w:val="none" w:sz="0" w:space="0" w:color="auto"/>
        <w:left w:val="none" w:sz="0" w:space="0" w:color="auto"/>
        <w:bottom w:val="none" w:sz="0" w:space="0" w:color="auto"/>
        <w:right w:val="none" w:sz="0" w:space="0" w:color="auto"/>
      </w:divBdr>
    </w:div>
    <w:div w:id="1779637605">
      <w:bodyDiv w:val="1"/>
      <w:marLeft w:val="0"/>
      <w:marRight w:val="0"/>
      <w:marTop w:val="0"/>
      <w:marBottom w:val="0"/>
      <w:divBdr>
        <w:top w:val="none" w:sz="0" w:space="0" w:color="auto"/>
        <w:left w:val="none" w:sz="0" w:space="0" w:color="auto"/>
        <w:bottom w:val="none" w:sz="0" w:space="0" w:color="auto"/>
        <w:right w:val="none" w:sz="0" w:space="0" w:color="auto"/>
      </w:divBdr>
    </w:div>
    <w:div w:id="1779714462">
      <w:bodyDiv w:val="1"/>
      <w:marLeft w:val="0"/>
      <w:marRight w:val="0"/>
      <w:marTop w:val="0"/>
      <w:marBottom w:val="0"/>
      <w:divBdr>
        <w:top w:val="none" w:sz="0" w:space="0" w:color="auto"/>
        <w:left w:val="none" w:sz="0" w:space="0" w:color="auto"/>
        <w:bottom w:val="none" w:sz="0" w:space="0" w:color="auto"/>
        <w:right w:val="none" w:sz="0" w:space="0" w:color="auto"/>
      </w:divBdr>
    </w:div>
    <w:div w:id="1779792784">
      <w:bodyDiv w:val="1"/>
      <w:marLeft w:val="0"/>
      <w:marRight w:val="0"/>
      <w:marTop w:val="0"/>
      <w:marBottom w:val="0"/>
      <w:divBdr>
        <w:top w:val="none" w:sz="0" w:space="0" w:color="auto"/>
        <w:left w:val="none" w:sz="0" w:space="0" w:color="auto"/>
        <w:bottom w:val="none" w:sz="0" w:space="0" w:color="auto"/>
        <w:right w:val="none" w:sz="0" w:space="0" w:color="auto"/>
      </w:divBdr>
    </w:div>
    <w:div w:id="1780173073">
      <w:bodyDiv w:val="1"/>
      <w:marLeft w:val="0"/>
      <w:marRight w:val="0"/>
      <w:marTop w:val="0"/>
      <w:marBottom w:val="0"/>
      <w:divBdr>
        <w:top w:val="none" w:sz="0" w:space="0" w:color="auto"/>
        <w:left w:val="none" w:sz="0" w:space="0" w:color="auto"/>
        <w:bottom w:val="none" w:sz="0" w:space="0" w:color="auto"/>
        <w:right w:val="none" w:sz="0" w:space="0" w:color="auto"/>
      </w:divBdr>
    </w:div>
    <w:div w:id="1780251624">
      <w:bodyDiv w:val="1"/>
      <w:marLeft w:val="0"/>
      <w:marRight w:val="0"/>
      <w:marTop w:val="0"/>
      <w:marBottom w:val="0"/>
      <w:divBdr>
        <w:top w:val="none" w:sz="0" w:space="0" w:color="auto"/>
        <w:left w:val="none" w:sz="0" w:space="0" w:color="auto"/>
        <w:bottom w:val="none" w:sz="0" w:space="0" w:color="auto"/>
        <w:right w:val="none" w:sz="0" w:space="0" w:color="auto"/>
      </w:divBdr>
    </w:div>
    <w:div w:id="1780683664">
      <w:bodyDiv w:val="1"/>
      <w:marLeft w:val="0"/>
      <w:marRight w:val="0"/>
      <w:marTop w:val="0"/>
      <w:marBottom w:val="0"/>
      <w:divBdr>
        <w:top w:val="none" w:sz="0" w:space="0" w:color="auto"/>
        <w:left w:val="none" w:sz="0" w:space="0" w:color="auto"/>
        <w:bottom w:val="none" w:sz="0" w:space="0" w:color="auto"/>
        <w:right w:val="none" w:sz="0" w:space="0" w:color="auto"/>
      </w:divBdr>
    </w:div>
    <w:div w:id="1781098827">
      <w:bodyDiv w:val="1"/>
      <w:marLeft w:val="0"/>
      <w:marRight w:val="0"/>
      <w:marTop w:val="0"/>
      <w:marBottom w:val="0"/>
      <w:divBdr>
        <w:top w:val="none" w:sz="0" w:space="0" w:color="auto"/>
        <w:left w:val="none" w:sz="0" w:space="0" w:color="auto"/>
        <w:bottom w:val="none" w:sz="0" w:space="0" w:color="auto"/>
        <w:right w:val="none" w:sz="0" w:space="0" w:color="auto"/>
      </w:divBdr>
    </w:div>
    <w:div w:id="1781099073">
      <w:bodyDiv w:val="1"/>
      <w:marLeft w:val="0"/>
      <w:marRight w:val="0"/>
      <w:marTop w:val="0"/>
      <w:marBottom w:val="0"/>
      <w:divBdr>
        <w:top w:val="none" w:sz="0" w:space="0" w:color="auto"/>
        <w:left w:val="none" w:sz="0" w:space="0" w:color="auto"/>
        <w:bottom w:val="none" w:sz="0" w:space="0" w:color="auto"/>
        <w:right w:val="none" w:sz="0" w:space="0" w:color="auto"/>
      </w:divBdr>
    </w:div>
    <w:div w:id="1781486817">
      <w:bodyDiv w:val="1"/>
      <w:marLeft w:val="0"/>
      <w:marRight w:val="0"/>
      <w:marTop w:val="0"/>
      <w:marBottom w:val="0"/>
      <w:divBdr>
        <w:top w:val="none" w:sz="0" w:space="0" w:color="auto"/>
        <w:left w:val="none" w:sz="0" w:space="0" w:color="auto"/>
        <w:bottom w:val="none" w:sz="0" w:space="0" w:color="auto"/>
        <w:right w:val="none" w:sz="0" w:space="0" w:color="auto"/>
      </w:divBdr>
    </w:div>
    <w:div w:id="1781875101">
      <w:bodyDiv w:val="1"/>
      <w:marLeft w:val="0"/>
      <w:marRight w:val="0"/>
      <w:marTop w:val="0"/>
      <w:marBottom w:val="0"/>
      <w:divBdr>
        <w:top w:val="none" w:sz="0" w:space="0" w:color="auto"/>
        <w:left w:val="none" w:sz="0" w:space="0" w:color="auto"/>
        <w:bottom w:val="none" w:sz="0" w:space="0" w:color="auto"/>
        <w:right w:val="none" w:sz="0" w:space="0" w:color="auto"/>
      </w:divBdr>
    </w:div>
    <w:div w:id="1782451937">
      <w:bodyDiv w:val="1"/>
      <w:marLeft w:val="0"/>
      <w:marRight w:val="0"/>
      <w:marTop w:val="0"/>
      <w:marBottom w:val="0"/>
      <w:divBdr>
        <w:top w:val="none" w:sz="0" w:space="0" w:color="auto"/>
        <w:left w:val="none" w:sz="0" w:space="0" w:color="auto"/>
        <w:bottom w:val="none" w:sz="0" w:space="0" w:color="auto"/>
        <w:right w:val="none" w:sz="0" w:space="0" w:color="auto"/>
      </w:divBdr>
    </w:div>
    <w:div w:id="1782842153">
      <w:bodyDiv w:val="1"/>
      <w:marLeft w:val="0"/>
      <w:marRight w:val="0"/>
      <w:marTop w:val="0"/>
      <w:marBottom w:val="0"/>
      <w:divBdr>
        <w:top w:val="none" w:sz="0" w:space="0" w:color="auto"/>
        <w:left w:val="none" w:sz="0" w:space="0" w:color="auto"/>
        <w:bottom w:val="none" w:sz="0" w:space="0" w:color="auto"/>
        <w:right w:val="none" w:sz="0" w:space="0" w:color="auto"/>
      </w:divBdr>
    </w:div>
    <w:div w:id="1783651142">
      <w:bodyDiv w:val="1"/>
      <w:marLeft w:val="0"/>
      <w:marRight w:val="0"/>
      <w:marTop w:val="0"/>
      <w:marBottom w:val="0"/>
      <w:divBdr>
        <w:top w:val="none" w:sz="0" w:space="0" w:color="auto"/>
        <w:left w:val="none" w:sz="0" w:space="0" w:color="auto"/>
        <w:bottom w:val="none" w:sz="0" w:space="0" w:color="auto"/>
        <w:right w:val="none" w:sz="0" w:space="0" w:color="auto"/>
      </w:divBdr>
    </w:div>
    <w:div w:id="1784303698">
      <w:bodyDiv w:val="1"/>
      <w:marLeft w:val="0"/>
      <w:marRight w:val="0"/>
      <w:marTop w:val="0"/>
      <w:marBottom w:val="0"/>
      <w:divBdr>
        <w:top w:val="none" w:sz="0" w:space="0" w:color="auto"/>
        <w:left w:val="none" w:sz="0" w:space="0" w:color="auto"/>
        <w:bottom w:val="none" w:sz="0" w:space="0" w:color="auto"/>
        <w:right w:val="none" w:sz="0" w:space="0" w:color="auto"/>
      </w:divBdr>
    </w:div>
    <w:div w:id="1784687069">
      <w:bodyDiv w:val="1"/>
      <w:marLeft w:val="0"/>
      <w:marRight w:val="0"/>
      <w:marTop w:val="0"/>
      <w:marBottom w:val="0"/>
      <w:divBdr>
        <w:top w:val="none" w:sz="0" w:space="0" w:color="auto"/>
        <w:left w:val="none" w:sz="0" w:space="0" w:color="auto"/>
        <w:bottom w:val="none" w:sz="0" w:space="0" w:color="auto"/>
        <w:right w:val="none" w:sz="0" w:space="0" w:color="auto"/>
      </w:divBdr>
    </w:div>
    <w:div w:id="1785686434">
      <w:bodyDiv w:val="1"/>
      <w:marLeft w:val="0"/>
      <w:marRight w:val="0"/>
      <w:marTop w:val="0"/>
      <w:marBottom w:val="0"/>
      <w:divBdr>
        <w:top w:val="none" w:sz="0" w:space="0" w:color="auto"/>
        <w:left w:val="none" w:sz="0" w:space="0" w:color="auto"/>
        <w:bottom w:val="none" w:sz="0" w:space="0" w:color="auto"/>
        <w:right w:val="none" w:sz="0" w:space="0" w:color="auto"/>
      </w:divBdr>
    </w:div>
    <w:div w:id="1786461730">
      <w:bodyDiv w:val="1"/>
      <w:marLeft w:val="0"/>
      <w:marRight w:val="0"/>
      <w:marTop w:val="0"/>
      <w:marBottom w:val="0"/>
      <w:divBdr>
        <w:top w:val="none" w:sz="0" w:space="0" w:color="auto"/>
        <w:left w:val="none" w:sz="0" w:space="0" w:color="auto"/>
        <w:bottom w:val="none" w:sz="0" w:space="0" w:color="auto"/>
        <w:right w:val="none" w:sz="0" w:space="0" w:color="auto"/>
      </w:divBdr>
    </w:div>
    <w:div w:id="1786844485">
      <w:bodyDiv w:val="1"/>
      <w:marLeft w:val="0"/>
      <w:marRight w:val="0"/>
      <w:marTop w:val="0"/>
      <w:marBottom w:val="0"/>
      <w:divBdr>
        <w:top w:val="none" w:sz="0" w:space="0" w:color="auto"/>
        <w:left w:val="none" w:sz="0" w:space="0" w:color="auto"/>
        <w:bottom w:val="none" w:sz="0" w:space="0" w:color="auto"/>
        <w:right w:val="none" w:sz="0" w:space="0" w:color="auto"/>
      </w:divBdr>
    </w:div>
    <w:div w:id="1786923444">
      <w:bodyDiv w:val="1"/>
      <w:marLeft w:val="0"/>
      <w:marRight w:val="0"/>
      <w:marTop w:val="0"/>
      <w:marBottom w:val="0"/>
      <w:divBdr>
        <w:top w:val="none" w:sz="0" w:space="0" w:color="auto"/>
        <w:left w:val="none" w:sz="0" w:space="0" w:color="auto"/>
        <w:bottom w:val="none" w:sz="0" w:space="0" w:color="auto"/>
        <w:right w:val="none" w:sz="0" w:space="0" w:color="auto"/>
      </w:divBdr>
    </w:div>
    <w:div w:id="1786998795">
      <w:bodyDiv w:val="1"/>
      <w:marLeft w:val="0"/>
      <w:marRight w:val="0"/>
      <w:marTop w:val="0"/>
      <w:marBottom w:val="0"/>
      <w:divBdr>
        <w:top w:val="none" w:sz="0" w:space="0" w:color="auto"/>
        <w:left w:val="none" w:sz="0" w:space="0" w:color="auto"/>
        <w:bottom w:val="none" w:sz="0" w:space="0" w:color="auto"/>
        <w:right w:val="none" w:sz="0" w:space="0" w:color="auto"/>
      </w:divBdr>
    </w:div>
    <w:div w:id="1787119706">
      <w:bodyDiv w:val="1"/>
      <w:marLeft w:val="0"/>
      <w:marRight w:val="0"/>
      <w:marTop w:val="0"/>
      <w:marBottom w:val="0"/>
      <w:divBdr>
        <w:top w:val="none" w:sz="0" w:space="0" w:color="auto"/>
        <w:left w:val="none" w:sz="0" w:space="0" w:color="auto"/>
        <w:bottom w:val="none" w:sz="0" w:space="0" w:color="auto"/>
        <w:right w:val="none" w:sz="0" w:space="0" w:color="auto"/>
      </w:divBdr>
    </w:div>
    <w:div w:id="1788305717">
      <w:bodyDiv w:val="1"/>
      <w:marLeft w:val="0"/>
      <w:marRight w:val="0"/>
      <w:marTop w:val="0"/>
      <w:marBottom w:val="0"/>
      <w:divBdr>
        <w:top w:val="none" w:sz="0" w:space="0" w:color="auto"/>
        <w:left w:val="none" w:sz="0" w:space="0" w:color="auto"/>
        <w:bottom w:val="none" w:sz="0" w:space="0" w:color="auto"/>
        <w:right w:val="none" w:sz="0" w:space="0" w:color="auto"/>
      </w:divBdr>
    </w:div>
    <w:div w:id="1789002893">
      <w:bodyDiv w:val="1"/>
      <w:marLeft w:val="0"/>
      <w:marRight w:val="0"/>
      <w:marTop w:val="0"/>
      <w:marBottom w:val="0"/>
      <w:divBdr>
        <w:top w:val="none" w:sz="0" w:space="0" w:color="auto"/>
        <w:left w:val="none" w:sz="0" w:space="0" w:color="auto"/>
        <w:bottom w:val="none" w:sz="0" w:space="0" w:color="auto"/>
        <w:right w:val="none" w:sz="0" w:space="0" w:color="auto"/>
      </w:divBdr>
    </w:div>
    <w:div w:id="1789544282">
      <w:bodyDiv w:val="1"/>
      <w:marLeft w:val="0"/>
      <w:marRight w:val="0"/>
      <w:marTop w:val="0"/>
      <w:marBottom w:val="0"/>
      <w:divBdr>
        <w:top w:val="none" w:sz="0" w:space="0" w:color="auto"/>
        <w:left w:val="none" w:sz="0" w:space="0" w:color="auto"/>
        <w:bottom w:val="none" w:sz="0" w:space="0" w:color="auto"/>
        <w:right w:val="none" w:sz="0" w:space="0" w:color="auto"/>
      </w:divBdr>
    </w:div>
    <w:div w:id="1789591591">
      <w:bodyDiv w:val="1"/>
      <w:marLeft w:val="0"/>
      <w:marRight w:val="0"/>
      <w:marTop w:val="0"/>
      <w:marBottom w:val="0"/>
      <w:divBdr>
        <w:top w:val="none" w:sz="0" w:space="0" w:color="auto"/>
        <w:left w:val="none" w:sz="0" w:space="0" w:color="auto"/>
        <w:bottom w:val="none" w:sz="0" w:space="0" w:color="auto"/>
        <w:right w:val="none" w:sz="0" w:space="0" w:color="auto"/>
      </w:divBdr>
    </w:div>
    <w:div w:id="1790122909">
      <w:bodyDiv w:val="1"/>
      <w:marLeft w:val="0"/>
      <w:marRight w:val="0"/>
      <w:marTop w:val="0"/>
      <w:marBottom w:val="0"/>
      <w:divBdr>
        <w:top w:val="none" w:sz="0" w:space="0" w:color="auto"/>
        <w:left w:val="none" w:sz="0" w:space="0" w:color="auto"/>
        <w:bottom w:val="none" w:sz="0" w:space="0" w:color="auto"/>
        <w:right w:val="none" w:sz="0" w:space="0" w:color="auto"/>
      </w:divBdr>
    </w:div>
    <w:div w:id="1790471471">
      <w:bodyDiv w:val="1"/>
      <w:marLeft w:val="0"/>
      <w:marRight w:val="0"/>
      <w:marTop w:val="0"/>
      <w:marBottom w:val="0"/>
      <w:divBdr>
        <w:top w:val="none" w:sz="0" w:space="0" w:color="auto"/>
        <w:left w:val="none" w:sz="0" w:space="0" w:color="auto"/>
        <w:bottom w:val="none" w:sz="0" w:space="0" w:color="auto"/>
        <w:right w:val="none" w:sz="0" w:space="0" w:color="auto"/>
      </w:divBdr>
    </w:div>
    <w:div w:id="1790970944">
      <w:bodyDiv w:val="1"/>
      <w:marLeft w:val="0"/>
      <w:marRight w:val="0"/>
      <w:marTop w:val="0"/>
      <w:marBottom w:val="0"/>
      <w:divBdr>
        <w:top w:val="none" w:sz="0" w:space="0" w:color="auto"/>
        <w:left w:val="none" w:sz="0" w:space="0" w:color="auto"/>
        <w:bottom w:val="none" w:sz="0" w:space="0" w:color="auto"/>
        <w:right w:val="none" w:sz="0" w:space="0" w:color="auto"/>
      </w:divBdr>
    </w:div>
    <w:div w:id="1791315975">
      <w:bodyDiv w:val="1"/>
      <w:marLeft w:val="0"/>
      <w:marRight w:val="0"/>
      <w:marTop w:val="0"/>
      <w:marBottom w:val="0"/>
      <w:divBdr>
        <w:top w:val="none" w:sz="0" w:space="0" w:color="auto"/>
        <w:left w:val="none" w:sz="0" w:space="0" w:color="auto"/>
        <w:bottom w:val="none" w:sz="0" w:space="0" w:color="auto"/>
        <w:right w:val="none" w:sz="0" w:space="0" w:color="auto"/>
      </w:divBdr>
    </w:div>
    <w:div w:id="1791364474">
      <w:bodyDiv w:val="1"/>
      <w:marLeft w:val="0"/>
      <w:marRight w:val="0"/>
      <w:marTop w:val="0"/>
      <w:marBottom w:val="0"/>
      <w:divBdr>
        <w:top w:val="none" w:sz="0" w:space="0" w:color="auto"/>
        <w:left w:val="none" w:sz="0" w:space="0" w:color="auto"/>
        <w:bottom w:val="none" w:sz="0" w:space="0" w:color="auto"/>
        <w:right w:val="none" w:sz="0" w:space="0" w:color="auto"/>
      </w:divBdr>
    </w:div>
    <w:div w:id="1791706818">
      <w:bodyDiv w:val="1"/>
      <w:marLeft w:val="0"/>
      <w:marRight w:val="0"/>
      <w:marTop w:val="0"/>
      <w:marBottom w:val="0"/>
      <w:divBdr>
        <w:top w:val="none" w:sz="0" w:space="0" w:color="auto"/>
        <w:left w:val="none" w:sz="0" w:space="0" w:color="auto"/>
        <w:bottom w:val="none" w:sz="0" w:space="0" w:color="auto"/>
        <w:right w:val="none" w:sz="0" w:space="0" w:color="auto"/>
      </w:divBdr>
    </w:div>
    <w:div w:id="1792554082">
      <w:bodyDiv w:val="1"/>
      <w:marLeft w:val="0"/>
      <w:marRight w:val="0"/>
      <w:marTop w:val="0"/>
      <w:marBottom w:val="0"/>
      <w:divBdr>
        <w:top w:val="none" w:sz="0" w:space="0" w:color="auto"/>
        <w:left w:val="none" w:sz="0" w:space="0" w:color="auto"/>
        <w:bottom w:val="none" w:sz="0" w:space="0" w:color="auto"/>
        <w:right w:val="none" w:sz="0" w:space="0" w:color="auto"/>
      </w:divBdr>
    </w:div>
    <w:div w:id="1793278385">
      <w:bodyDiv w:val="1"/>
      <w:marLeft w:val="0"/>
      <w:marRight w:val="0"/>
      <w:marTop w:val="0"/>
      <w:marBottom w:val="0"/>
      <w:divBdr>
        <w:top w:val="none" w:sz="0" w:space="0" w:color="auto"/>
        <w:left w:val="none" w:sz="0" w:space="0" w:color="auto"/>
        <w:bottom w:val="none" w:sz="0" w:space="0" w:color="auto"/>
        <w:right w:val="none" w:sz="0" w:space="0" w:color="auto"/>
      </w:divBdr>
    </w:div>
    <w:div w:id="1793472845">
      <w:bodyDiv w:val="1"/>
      <w:marLeft w:val="0"/>
      <w:marRight w:val="0"/>
      <w:marTop w:val="0"/>
      <w:marBottom w:val="0"/>
      <w:divBdr>
        <w:top w:val="none" w:sz="0" w:space="0" w:color="auto"/>
        <w:left w:val="none" w:sz="0" w:space="0" w:color="auto"/>
        <w:bottom w:val="none" w:sz="0" w:space="0" w:color="auto"/>
        <w:right w:val="none" w:sz="0" w:space="0" w:color="auto"/>
      </w:divBdr>
    </w:div>
    <w:div w:id="1793592700">
      <w:bodyDiv w:val="1"/>
      <w:marLeft w:val="0"/>
      <w:marRight w:val="0"/>
      <w:marTop w:val="0"/>
      <w:marBottom w:val="0"/>
      <w:divBdr>
        <w:top w:val="none" w:sz="0" w:space="0" w:color="auto"/>
        <w:left w:val="none" w:sz="0" w:space="0" w:color="auto"/>
        <w:bottom w:val="none" w:sz="0" w:space="0" w:color="auto"/>
        <w:right w:val="none" w:sz="0" w:space="0" w:color="auto"/>
      </w:divBdr>
    </w:div>
    <w:div w:id="1794405163">
      <w:bodyDiv w:val="1"/>
      <w:marLeft w:val="0"/>
      <w:marRight w:val="0"/>
      <w:marTop w:val="0"/>
      <w:marBottom w:val="0"/>
      <w:divBdr>
        <w:top w:val="none" w:sz="0" w:space="0" w:color="auto"/>
        <w:left w:val="none" w:sz="0" w:space="0" w:color="auto"/>
        <w:bottom w:val="none" w:sz="0" w:space="0" w:color="auto"/>
        <w:right w:val="none" w:sz="0" w:space="0" w:color="auto"/>
      </w:divBdr>
    </w:div>
    <w:div w:id="1794783189">
      <w:bodyDiv w:val="1"/>
      <w:marLeft w:val="0"/>
      <w:marRight w:val="0"/>
      <w:marTop w:val="0"/>
      <w:marBottom w:val="0"/>
      <w:divBdr>
        <w:top w:val="none" w:sz="0" w:space="0" w:color="auto"/>
        <w:left w:val="none" w:sz="0" w:space="0" w:color="auto"/>
        <w:bottom w:val="none" w:sz="0" w:space="0" w:color="auto"/>
        <w:right w:val="none" w:sz="0" w:space="0" w:color="auto"/>
      </w:divBdr>
    </w:div>
    <w:div w:id="1795060421">
      <w:bodyDiv w:val="1"/>
      <w:marLeft w:val="0"/>
      <w:marRight w:val="0"/>
      <w:marTop w:val="0"/>
      <w:marBottom w:val="0"/>
      <w:divBdr>
        <w:top w:val="none" w:sz="0" w:space="0" w:color="auto"/>
        <w:left w:val="none" w:sz="0" w:space="0" w:color="auto"/>
        <w:bottom w:val="none" w:sz="0" w:space="0" w:color="auto"/>
        <w:right w:val="none" w:sz="0" w:space="0" w:color="auto"/>
      </w:divBdr>
    </w:div>
    <w:div w:id="1795128902">
      <w:bodyDiv w:val="1"/>
      <w:marLeft w:val="0"/>
      <w:marRight w:val="0"/>
      <w:marTop w:val="0"/>
      <w:marBottom w:val="0"/>
      <w:divBdr>
        <w:top w:val="none" w:sz="0" w:space="0" w:color="auto"/>
        <w:left w:val="none" w:sz="0" w:space="0" w:color="auto"/>
        <w:bottom w:val="none" w:sz="0" w:space="0" w:color="auto"/>
        <w:right w:val="none" w:sz="0" w:space="0" w:color="auto"/>
      </w:divBdr>
    </w:div>
    <w:div w:id="1795247061">
      <w:bodyDiv w:val="1"/>
      <w:marLeft w:val="0"/>
      <w:marRight w:val="0"/>
      <w:marTop w:val="0"/>
      <w:marBottom w:val="0"/>
      <w:divBdr>
        <w:top w:val="none" w:sz="0" w:space="0" w:color="auto"/>
        <w:left w:val="none" w:sz="0" w:space="0" w:color="auto"/>
        <w:bottom w:val="none" w:sz="0" w:space="0" w:color="auto"/>
        <w:right w:val="none" w:sz="0" w:space="0" w:color="auto"/>
      </w:divBdr>
    </w:div>
    <w:div w:id="1795515469">
      <w:bodyDiv w:val="1"/>
      <w:marLeft w:val="0"/>
      <w:marRight w:val="0"/>
      <w:marTop w:val="0"/>
      <w:marBottom w:val="0"/>
      <w:divBdr>
        <w:top w:val="none" w:sz="0" w:space="0" w:color="auto"/>
        <w:left w:val="none" w:sz="0" w:space="0" w:color="auto"/>
        <w:bottom w:val="none" w:sz="0" w:space="0" w:color="auto"/>
        <w:right w:val="none" w:sz="0" w:space="0" w:color="auto"/>
      </w:divBdr>
    </w:div>
    <w:div w:id="1795831416">
      <w:bodyDiv w:val="1"/>
      <w:marLeft w:val="0"/>
      <w:marRight w:val="0"/>
      <w:marTop w:val="0"/>
      <w:marBottom w:val="0"/>
      <w:divBdr>
        <w:top w:val="none" w:sz="0" w:space="0" w:color="auto"/>
        <w:left w:val="none" w:sz="0" w:space="0" w:color="auto"/>
        <w:bottom w:val="none" w:sz="0" w:space="0" w:color="auto"/>
        <w:right w:val="none" w:sz="0" w:space="0" w:color="auto"/>
      </w:divBdr>
    </w:div>
    <w:div w:id="1796022698">
      <w:bodyDiv w:val="1"/>
      <w:marLeft w:val="0"/>
      <w:marRight w:val="0"/>
      <w:marTop w:val="0"/>
      <w:marBottom w:val="0"/>
      <w:divBdr>
        <w:top w:val="none" w:sz="0" w:space="0" w:color="auto"/>
        <w:left w:val="none" w:sz="0" w:space="0" w:color="auto"/>
        <w:bottom w:val="none" w:sz="0" w:space="0" w:color="auto"/>
        <w:right w:val="none" w:sz="0" w:space="0" w:color="auto"/>
      </w:divBdr>
    </w:div>
    <w:div w:id="1796171593">
      <w:bodyDiv w:val="1"/>
      <w:marLeft w:val="0"/>
      <w:marRight w:val="0"/>
      <w:marTop w:val="0"/>
      <w:marBottom w:val="0"/>
      <w:divBdr>
        <w:top w:val="none" w:sz="0" w:space="0" w:color="auto"/>
        <w:left w:val="none" w:sz="0" w:space="0" w:color="auto"/>
        <w:bottom w:val="none" w:sz="0" w:space="0" w:color="auto"/>
        <w:right w:val="none" w:sz="0" w:space="0" w:color="auto"/>
      </w:divBdr>
    </w:div>
    <w:div w:id="1796751239">
      <w:bodyDiv w:val="1"/>
      <w:marLeft w:val="0"/>
      <w:marRight w:val="0"/>
      <w:marTop w:val="0"/>
      <w:marBottom w:val="0"/>
      <w:divBdr>
        <w:top w:val="none" w:sz="0" w:space="0" w:color="auto"/>
        <w:left w:val="none" w:sz="0" w:space="0" w:color="auto"/>
        <w:bottom w:val="none" w:sz="0" w:space="0" w:color="auto"/>
        <w:right w:val="none" w:sz="0" w:space="0" w:color="auto"/>
      </w:divBdr>
    </w:div>
    <w:div w:id="1797019575">
      <w:bodyDiv w:val="1"/>
      <w:marLeft w:val="0"/>
      <w:marRight w:val="0"/>
      <w:marTop w:val="0"/>
      <w:marBottom w:val="0"/>
      <w:divBdr>
        <w:top w:val="none" w:sz="0" w:space="0" w:color="auto"/>
        <w:left w:val="none" w:sz="0" w:space="0" w:color="auto"/>
        <w:bottom w:val="none" w:sz="0" w:space="0" w:color="auto"/>
        <w:right w:val="none" w:sz="0" w:space="0" w:color="auto"/>
      </w:divBdr>
    </w:div>
    <w:div w:id="1797094591">
      <w:bodyDiv w:val="1"/>
      <w:marLeft w:val="0"/>
      <w:marRight w:val="0"/>
      <w:marTop w:val="0"/>
      <w:marBottom w:val="0"/>
      <w:divBdr>
        <w:top w:val="none" w:sz="0" w:space="0" w:color="auto"/>
        <w:left w:val="none" w:sz="0" w:space="0" w:color="auto"/>
        <w:bottom w:val="none" w:sz="0" w:space="0" w:color="auto"/>
        <w:right w:val="none" w:sz="0" w:space="0" w:color="auto"/>
      </w:divBdr>
    </w:div>
    <w:div w:id="1797095211">
      <w:bodyDiv w:val="1"/>
      <w:marLeft w:val="0"/>
      <w:marRight w:val="0"/>
      <w:marTop w:val="0"/>
      <w:marBottom w:val="0"/>
      <w:divBdr>
        <w:top w:val="none" w:sz="0" w:space="0" w:color="auto"/>
        <w:left w:val="none" w:sz="0" w:space="0" w:color="auto"/>
        <w:bottom w:val="none" w:sz="0" w:space="0" w:color="auto"/>
        <w:right w:val="none" w:sz="0" w:space="0" w:color="auto"/>
      </w:divBdr>
    </w:div>
    <w:div w:id="1797406781">
      <w:bodyDiv w:val="1"/>
      <w:marLeft w:val="0"/>
      <w:marRight w:val="0"/>
      <w:marTop w:val="0"/>
      <w:marBottom w:val="0"/>
      <w:divBdr>
        <w:top w:val="none" w:sz="0" w:space="0" w:color="auto"/>
        <w:left w:val="none" w:sz="0" w:space="0" w:color="auto"/>
        <w:bottom w:val="none" w:sz="0" w:space="0" w:color="auto"/>
        <w:right w:val="none" w:sz="0" w:space="0" w:color="auto"/>
      </w:divBdr>
    </w:div>
    <w:div w:id="1797749560">
      <w:bodyDiv w:val="1"/>
      <w:marLeft w:val="0"/>
      <w:marRight w:val="0"/>
      <w:marTop w:val="0"/>
      <w:marBottom w:val="0"/>
      <w:divBdr>
        <w:top w:val="none" w:sz="0" w:space="0" w:color="auto"/>
        <w:left w:val="none" w:sz="0" w:space="0" w:color="auto"/>
        <w:bottom w:val="none" w:sz="0" w:space="0" w:color="auto"/>
        <w:right w:val="none" w:sz="0" w:space="0" w:color="auto"/>
      </w:divBdr>
    </w:div>
    <w:div w:id="1797790637">
      <w:bodyDiv w:val="1"/>
      <w:marLeft w:val="0"/>
      <w:marRight w:val="0"/>
      <w:marTop w:val="0"/>
      <w:marBottom w:val="0"/>
      <w:divBdr>
        <w:top w:val="none" w:sz="0" w:space="0" w:color="auto"/>
        <w:left w:val="none" w:sz="0" w:space="0" w:color="auto"/>
        <w:bottom w:val="none" w:sz="0" w:space="0" w:color="auto"/>
        <w:right w:val="none" w:sz="0" w:space="0" w:color="auto"/>
      </w:divBdr>
    </w:div>
    <w:div w:id="1797984593">
      <w:bodyDiv w:val="1"/>
      <w:marLeft w:val="0"/>
      <w:marRight w:val="0"/>
      <w:marTop w:val="0"/>
      <w:marBottom w:val="0"/>
      <w:divBdr>
        <w:top w:val="none" w:sz="0" w:space="0" w:color="auto"/>
        <w:left w:val="none" w:sz="0" w:space="0" w:color="auto"/>
        <w:bottom w:val="none" w:sz="0" w:space="0" w:color="auto"/>
        <w:right w:val="none" w:sz="0" w:space="0" w:color="auto"/>
      </w:divBdr>
    </w:div>
    <w:div w:id="1797986081">
      <w:bodyDiv w:val="1"/>
      <w:marLeft w:val="0"/>
      <w:marRight w:val="0"/>
      <w:marTop w:val="0"/>
      <w:marBottom w:val="0"/>
      <w:divBdr>
        <w:top w:val="none" w:sz="0" w:space="0" w:color="auto"/>
        <w:left w:val="none" w:sz="0" w:space="0" w:color="auto"/>
        <w:bottom w:val="none" w:sz="0" w:space="0" w:color="auto"/>
        <w:right w:val="none" w:sz="0" w:space="0" w:color="auto"/>
      </w:divBdr>
    </w:div>
    <w:div w:id="1798260372">
      <w:bodyDiv w:val="1"/>
      <w:marLeft w:val="0"/>
      <w:marRight w:val="0"/>
      <w:marTop w:val="0"/>
      <w:marBottom w:val="0"/>
      <w:divBdr>
        <w:top w:val="none" w:sz="0" w:space="0" w:color="auto"/>
        <w:left w:val="none" w:sz="0" w:space="0" w:color="auto"/>
        <w:bottom w:val="none" w:sz="0" w:space="0" w:color="auto"/>
        <w:right w:val="none" w:sz="0" w:space="0" w:color="auto"/>
      </w:divBdr>
    </w:div>
    <w:div w:id="1798528096">
      <w:bodyDiv w:val="1"/>
      <w:marLeft w:val="0"/>
      <w:marRight w:val="0"/>
      <w:marTop w:val="0"/>
      <w:marBottom w:val="0"/>
      <w:divBdr>
        <w:top w:val="none" w:sz="0" w:space="0" w:color="auto"/>
        <w:left w:val="none" w:sz="0" w:space="0" w:color="auto"/>
        <w:bottom w:val="none" w:sz="0" w:space="0" w:color="auto"/>
        <w:right w:val="none" w:sz="0" w:space="0" w:color="auto"/>
      </w:divBdr>
    </w:div>
    <w:div w:id="1798792855">
      <w:bodyDiv w:val="1"/>
      <w:marLeft w:val="0"/>
      <w:marRight w:val="0"/>
      <w:marTop w:val="0"/>
      <w:marBottom w:val="0"/>
      <w:divBdr>
        <w:top w:val="none" w:sz="0" w:space="0" w:color="auto"/>
        <w:left w:val="none" w:sz="0" w:space="0" w:color="auto"/>
        <w:bottom w:val="none" w:sz="0" w:space="0" w:color="auto"/>
        <w:right w:val="none" w:sz="0" w:space="0" w:color="auto"/>
      </w:divBdr>
    </w:div>
    <w:div w:id="1799252599">
      <w:bodyDiv w:val="1"/>
      <w:marLeft w:val="0"/>
      <w:marRight w:val="0"/>
      <w:marTop w:val="0"/>
      <w:marBottom w:val="0"/>
      <w:divBdr>
        <w:top w:val="none" w:sz="0" w:space="0" w:color="auto"/>
        <w:left w:val="none" w:sz="0" w:space="0" w:color="auto"/>
        <w:bottom w:val="none" w:sz="0" w:space="0" w:color="auto"/>
        <w:right w:val="none" w:sz="0" w:space="0" w:color="auto"/>
      </w:divBdr>
    </w:div>
    <w:div w:id="1799496373">
      <w:bodyDiv w:val="1"/>
      <w:marLeft w:val="0"/>
      <w:marRight w:val="0"/>
      <w:marTop w:val="0"/>
      <w:marBottom w:val="0"/>
      <w:divBdr>
        <w:top w:val="none" w:sz="0" w:space="0" w:color="auto"/>
        <w:left w:val="none" w:sz="0" w:space="0" w:color="auto"/>
        <w:bottom w:val="none" w:sz="0" w:space="0" w:color="auto"/>
        <w:right w:val="none" w:sz="0" w:space="0" w:color="auto"/>
      </w:divBdr>
    </w:div>
    <w:div w:id="1799834866">
      <w:bodyDiv w:val="1"/>
      <w:marLeft w:val="0"/>
      <w:marRight w:val="0"/>
      <w:marTop w:val="0"/>
      <w:marBottom w:val="0"/>
      <w:divBdr>
        <w:top w:val="none" w:sz="0" w:space="0" w:color="auto"/>
        <w:left w:val="none" w:sz="0" w:space="0" w:color="auto"/>
        <w:bottom w:val="none" w:sz="0" w:space="0" w:color="auto"/>
        <w:right w:val="none" w:sz="0" w:space="0" w:color="auto"/>
      </w:divBdr>
    </w:div>
    <w:div w:id="1802848315">
      <w:bodyDiv w:val="1"/>
      <w:marLeft w:val="0"/>
      <w:marRight w:val="0"/>
      <w:marTop w:val="0"/>
      <w:marBottom w:val="0"/>
      <w:divBdr>
        <w:top w:val="none" w:sz="0" w:space="0" w:color="auto"/>
        <w:left w:val="none" w:sz="0" w:space="0" w:color="auto"/>
        <w:bottom w:val="none" w:sz="0" w:space="0" w:color="auto"/>
        <w:right w:val="none" w:sz="0" w:space="0" w:color="auto"/>
      </w:divBdr>
    </w:div>
    <w:div w:id="1803040315">
      <w:bodyDiv w:val="1"/>
      <w:marLeft w:val="0"/>
      <w:marRight w:val="0"/>
      <w:marTop w:val="0"/>
      <w:marBottom w:val="0"/>
      <w:divBdr>
        <w:top w:val="none" w:sz="0" w:space="0" w:color="auto"/>
        <w:left w:val="none" w:sz="0" w:space="0" w:color="auto"/>
        <w:bottom w:val="none" w:sz="0" w:space="0" w:color="auto"/>
        <w:right w:val="none" w:sz="0" w:space="0" w:color="auto"/>
      </w:divBdr>
    </w:div>
    <w:div w:id="1803838588">
      <w:bodyDiv w:val="1"/>
      <w:marLeft w:val="0"/>
      <w:marRight w:val="0"/>
      <w:marTop w:val="0"/>
      <w:marBottom w:val="0"/>
      <w:divBdr>
        <w:top w:val="none" w:sz="0" w:space="0" w:color="auto"/>
        <w:left w:val="none" w:sz="0" w:space="0" w:color="auto"/>
        <w:bottom w:val="none" w:sz="0" w:space="0" w:color="auto"/>
        <w:right w:val="none" w:sz="0" w:space="0" w:color="auto"/>
      </w:divBdr>
    </w:div>
    <w:div w:id="1803962960">
      <w:bodyDiv w:val="1"/>
      <w:marLeft w:val="0"/>
      <w:marRight w:val="0"/>
      <w:marTop w:val="0"/>
      <w:marBottom w:val="0"/>
      <w:divBdr>
        <w:top w:val="none" w:sz="0" w:space="0" w:color="auto"/>
        <w:left w:val="none" w:sz="0" w:space="0" w:color="auto"/>
        <w:bottom w:val="none" w:sz="0" w:space="0" w:color="auto"/>
        <w:right w:val="none" w:sz="0" w:space="0" w:color="auto"/>
      </w:divBdr>
    </w:div>
    <w:div w:id="1804076925">
      <w:bodyDiv w:val="1"/>
      <w:marLeft w:val="0"/>
      <w:marRight w:val="0"/>
      <w:marTop w:val="0"/>
      <w:marBottom w:val="0"/>
      <w:divBdr>
        <w:top w:val="none" w:sz="0" w:space="0" w:color="auto"/>
        <w:left w:val="none" w:sz="0" w:space="0" w:color="auto"/>
        <w:bottom w:val="none" w:sz="0" w:space="0" w:color="auto"/>
        <w:right w:val="none" w:sz="0" w:space="0" w:color="auto"/>
      </w:divBdr>
    </w:div>
    <w:div w:id="1804276610">
      <w:bodyDiv w:val="1"/>
      <w:marLeft w:val="0"/>
      <w:marRight w:val="0"/>
      <w:marTop w:val="0"/>
      <w:marBottom w:val="0"/>
      <w:divBdr>
        <w:top w:val="none" w:sz="0" w:space="0" w:color="auto"/>
        <w:left w:val="none" w:sz="0" w:space="0" w:color="auto"/>
        <w:bottom w:val="none" w:sz="0" w:space="0" w:color="auto"/>
        <w:right w:val="none" w:sz="0" w:space="0" w:color="auto"/>
      </w:divBdr>
    </w:div>
    <w:div w:id="1804344821">
      <w:bodyDiv w:val="1"/>
      <w:marLeft w:val="0"/>
      <w:marRight w:val="0"/>
      <w:marTop w:val="0"/>
      <w:marBottom w:val="0"/>
      <w:divBdr>
        <w:top w:val="none" w:sz="0" w:space="0" w:color="auto"/>
        <w:left w:val="none" w:sz="0" w:space="0" w:color="auto"/>
        <w:bottom w:val="none" w:sz="0" w:space="0" w:color="auto"/>
        <w:right w:val="none" w:sz="0" w:space="0" w:color="auto"/>
      </w:divBdr>
    </w:div>
    <w:div w:id="1804730396">
      <w:bodyDiv w:val="1"/>
      <w:marLeft w:val="0"/>
      <w:marRight w:val="0"/>
      <w:marTop w:val="0"/>
      <w:marBottom w:val="0"/>
      <w:divBdr>
        <w:top w:val="none" w:sz="0" w:space="0" w:color="auto"/>
        <w:left w:val="none" w:sz="0" w:space="0" w:color="auto"/>
        <w:bottom w:val="none" w:sz="0" w:space="0" w:color="auto"/>
        <w:right w:val="none" w:sz="0" w:space="0" w:color="auto"/>
      </w:divBdr>
    </w:div>
    <w:div w:id="1804734773">
      <w:bodyDiv w:val="1"/>
      <w:marLeft w:val="0"/>
      <w:marRight w:val="0"/>
      <w:marTop w:val="0"/>
      <w:marBottom w:val="0"/>
      <w:divBdr>
        <w:top w:val="none" w:sz="0" w:space="0" w:color="auto"/>
        <w:left w:val="none" w:sz="0" w:space="0" w:color="auto"/>
        <w:bottom w:val="none" w:sz="0" w:space="0" w:color="auto"/>
        <w:right w:val="none" w:sz="0" w:space="0" w:color="auto"/>
      </w:divBdr>
    </w:div>
    <w:div w:id="1804806906">
      <w:bodyDiv w:val="1"/>
      <w:marLeft w:val="0"/>
      <w:marRight w:val="0"/>
      <w:marTop w:val="0"/>
      <w:marBottom w:val="0"/>
      <w:divBdr>
        <w:top w:val="none" w:sz="0" w:space="0" w:color="auto"/>
        <w:left w:val="none" w:sz="0" w:space="0" w:color="auto"/>
        <w:bottom w:val="none" w:sz="0" w:space="0" w:color="auto"/>
        <w:right w:val="none" w:sz="0" w:space="0" w:color="auto"/>
      </w:divBdr>
    </w:div>
    <w:div w:id="1804807589">
      <w:bodyDiv w:val="1"/>
      <w:marLeft w:val="0"/>
      <w:marRight w:val="0"/>
      <w:marTop w:val="0"/>
      <w:marBottom w:val="0"/>
      <w:divBdr>
        <w:top w:val="none" w:sz="0" w:space="0" w:color="auto"/>
        <w:left w:val="none" w:sz="0" w:space="0" w:color="auto"/>
        <w:bottom w:val="none" w:sz="0" w:space="0" w:color="auto"/>
        <w:right w:val="none" w:sz="0" w:space="0" w:color="auto"/>
      </w:divBdr>
    </w:div>
    <w:div w:id="1805123700">
      <w:bodyDiv w:val="1"/>
      <w:marLeft w:val="0"/>
      <w:marRight w:val="0"/>
      <w:marTop w:val="0"/>
      <w:marBottom w:val="0"/>
      <w:divBdr>
        <w:top w:val="none" w:sz="0" w:space="0" w:color="auto"/>
        <w:left w:val="none" w:sz="0" w:space="0" w:color="auto"/>
        <w:bottom w:val="none" w:sz="0" w:space="0" w:color="auto"/>
        <w:right w:val="none" w:sz="0" w:space="0" w:color="auto"/>
      </w:divBdr>
    </w:div>
    <w:div w:id="1805582407">
      <w:bodyDiv w:val="1"/>
      <w:marLeft w:val="0"/>
      <w:marRight w:val="0"/>
      <w:marTop w:val="0"/>
      <w:marBottom w:val="0"/>
      <w:divBdr>
        <w:top w:val="none" w:sz="0" w:space="0" w:color="auto"/>
        <w:left w:val="none" w:sz="0" w:space="0" w:color="auto"/>
        <w:bottom w:val="none" w:sz="0" w:space="0" w:color="auto"/>
        <w:right w:val="none" w:sz="0" w:space="0" w:color="auto"/>
      </w:divBdr>
    </w:div>
    <w:div w:id="1806043392">
      <w:bodyDiv w:val="1"/>
      <w:marLeft w:val="0"/>
      <w:marRight w:val="0"/>
      <w:marTop w:val="0"/>
      <w:marBottom w:val="0"/>
      <w:divBdr>
        <w:top w:val="none" w:sz="0" w:space="0" w:color="auto"/>
        <w:left w:val="none" w:sz="0" w:space="0" w:color="auto"/>
        <w:bottom w:val="none" w:sz="0" w:space="0" w:color="auto"/>
        <w:right w:val="none" w:sz="0" w:space="0" w:color="auto"/>
      </w:divBdr>
    </w:div>
    <w:div w:id="1806048829">
      <w:bodyDiv w:val="1"/>
      <w:marLeft w:val="0"/>
      <w:marRight w:val="0"/>
      <w:marTop w:val="0"/>
      <w:marBottom w:val="0"/>
      <w:divBdr>
        <w:top w:val="none" w:sz="0" w:space="0" w:color="auto"/>
        <w:left w:val="none" w:sz="0" w:space="0" w:color="auto"/>
        <w:bottom w:val="none" w:sz="0" w:space="0" w:color="auto"/>
        <w:right w:val="none" w:sz="0" w:space="0" w:color="auto"/>
      </w:divBdr>
    </w:div>
    <w:div w:id="1806116107">
      <w:bodyDiv w:val="1"/>
      <w:marLeft w:val="0"/>
      <w:marRight w:val="0"/>
      <w:marTop w:val="0"/>
      <w:marBottom w:val="0"/>
      <w:divBdr>
        <w:top w:val="none" w:sz="0" w:space="0" w:color="auto"/>
        <w:left w:val="none" w:sz="0" w:space="0" w:color="auto"/>
        <w:bottom w:val="none" w:sz="0" w:space="0" w:color="auto"/>
        <w:right w:val="none" w:sz="0" w:space="0" w:color="auto"/>
      </w:divBdr>
    </w:div>
    <w:div w:id="1806194346">
      <w:bodyDiv w:val="1"/>
      <w:marLeft w:val="0"/>
      <w:marRight w:val="0"/>
      <w:marTop w:val="0"/>
      <w:marBottom w:val="0"/>
      <w:divBdr>
        <w:top w:val="none" w:sz="0" w:space="0" w:color="auto"/>
        <w:left w:val="none" w:sz="0" w:space="0" w:color="auto"/>
        <w:bottom w:val="none" w:sz="0" w:space="0" w:color="auto"/>
        <w:right w:val="none" w:sz="0" w:space="0" w:color="auto"/>
      </w:divBdr>
    </w:div>
    <w:div w:id="1806197855">
      <w:bodyDiv w:val="1"/>
      <w:marLeft w:val="0"/>
      <w:marRight w:val="0"/>
      <w:marTop w:val="0"/>
      <w:marBottom w:val="0"/>
      <w:divBdr>
        <w:top w:val="none" w:sz="0" w:space="0" w:color="auto"/>
        <w:left w:val="none" w:sz="0" w:space="0" w:color="auto"/>
        <w:bottom w:val="none" w:sz="0" w:space="0" w:color="auto"/>
        <w:right w:val="none" w:sz="0" w:space="0" w:color="auto"/>
      </w:divBdr>
    </w:div>
    <w:div w:id="1806464365">
      <w:bodyDiv w:val="1"/>
      <w:marLeft w:val="0"/>
      <w:marRight w:val="0"/>
      <w:marTop w:val="0"/>
      <w:marBottom w:val="0"/>
      <w:divBdr>
        <w:top w:val="none" w:sz="0" w:space="0" w:color="auto"/>
        <w:left w:val="none" w:sz="0" w:space="0" w:color="auto"/>
        <w:bottom w:val="none" w:sz="0" w:space="0" w:color="auto"/>
        <w:right w:val="none" w:sz="0" w:space="0" w:color="auto"/>
      </w:divBdr>
    </w:div>
    <w:div w:id="1806848019">
      <w:bodyDiv w:val="1"/>
      <w:marLeft w:val="0"/>
      <w:marRight w:val="0"/>
      <w:marTop w:val="0"/>
      <w:marBottom w:val="0"/>
      <w:divBdr>
        <w:top w:val="none" w:sz="0" w:space="0" w:color="auto"/>
        <w:left w:val="none" w:sz="0" w:space="0" w:color="auto"/>
        <w:bottom w:val="none" w:sz="0" w:space="0" w:color="auto"/>
        <w:right w:val="none" w:sz="0" w:space="0" w:color="auto"/>
      </w:divBdr>
    </w:div>
    <w:div w:id="1807505264">
      <w:bodyDiv w:val="1"/>
      <w:marLeft w:val="0"/>
      <w:marRight w:val="0"/>
      <w:marTop w:val="0"/>
      <w:marBottom w:val="0"/>
      <w:divBdr>
        <w:top w:val="none" w:sz="0" w:space="0" w:color="auto"/>
        <w:left w:val="none" w:sz="0" w:space="0" w:color="auto"/>
        <w:bottom w:val="none" w:sz="0" w:space="0" w:color="auto"/>
        <w:right w:val="none" w:sz="0" w:space="0" w:color="auto"/>
      </w:divBdr>
    </w:div>
    <w:div w:id="1807772196">
      <w:bodyDiv w:val="1"/>
      <w:marLeft w:val="0"/>
      <w:marRight w:val="0"/>
      <w:marTop w:val="0"/>
      <w:marBottom w:val="0"/>
      <w:divBdr>
        <w:top w:val="none" w:sz="0" w:space="0" w:color="auto"/>
        <w:left w:val="none" w:sz="0" w:space="0" w:color="auto"/>
        <w:bottom w:val="none" w:sz="0" w:space="0" w:color="auto"/>
        <w:right w:val="none" w:sz="0" w:space="0" w:color="auto"/>
      </w:divBdr>
    </w:div>
    <w:div w:id="1807889248">
      <w:bodyDiv w:val="1"/>
      <w:marLeft w:val="0"/>
      <w:marRight w:val="0"/>
      <w:marTop w:val="0"/>
      <w:marBottom w:val="0"/>
      <w:divBdr>
        <w:top w:val="none" w:sz="0" w:space="0" w:color="auto"/>
        <w:left w:val="none" w:sz="0" w:space="0" w:color="auto"/>
        <w:bottom w:val="none" w:sz="0" w:space="0" w:color="auto"/>
        <w:right w:val="none" w:sz="0" w:space="0" w:color="auto"/>
      </w:divBdr>
    </w:div>
    <w:div w:id="1808009508">
      <w:bodyDiv w:val="1"/>
      <w:marLeft w:val="0"/>
      <w:marRight w:val="0"/>
      <w:marTop w:val="0"/>
      <w:marBottom w:val="0"/>
      <w:divBdr>
        <w:top w:val="none" w:sz="0" w:space="0" w:color="auto"/>
        <w:left w:val="none" w:sz="0" w:space="0" w:color="auto"/>
        <w:bottom w:val="none" w:sz="0" w:space="0" w:color="auto"/>
        <w:right w:val="none" w:sz="0" w:space="0" w:color="auto"/>
      </w:divBdr>
    </w:div>
    <w:div w:id="1808468171">
      <w:bodyDiv w:val="1"/>
      <w:marLeft w:val="0"/>
      <w:marRight w:val="0"/>
      <w:marTop w:val="0"/>
      <w:marBottom w:val="0"/>
      <w:divBdr>
        <w:top w:val="none" w:sz="0" w:space="0" w:color="auto"/>
        <w:left w:val="none" w:sz="0" w:space="0" w:color="auto"/>
        <w:bottom w:val="none" w:sz="0" w:space="0" w:color="auto"/>
        <w:right w:val="none" w:sz="0" w:space="0" w:color="auto"/>
      </w:divBdr>
    </w:div>
    <w:div w:id="1808664071">
      <w:bodyDiv w:val="1"/>
      <w:marLeft w:val="0"/>
      <w:marRight w:val="0"/>
      <w:marTop w:val="0"/>
      <w:marBottom w:val="0"/>
      <w:divBdr>
        <w:top w:val="none" w:sz="0" w:space="0" w:color="auto"/>
        <w:left w:val="none" w:sz="0" w:space="0" w:color="auto"/>
        <w:bottom w:val="none" w:sz="0" w:space="0" w:color="auto"/>
        <w:right w:val="none" w:sz="0" w:space="0" w:color="auto"/>
      </w:divBdr>
    </w:div>
    <w:div w:id="1809475733">
      <w:bodyDiv w:val="1"/>
      <w:marLeft w:val="0"/>
      <w:marRight w:val="0"/>
      <w:marTop w:val="0"/>
      <w:marBottom w:val="0"/>
      <w:divBdr>
        <w:top w:val="none" w:sz="0" w:space="0" w:color="auto"/>
        <w:left w:val="none" w:sz="0" w:space="0" w:color="auto"/>
        <w:bottom w:val="none" w:sz="0" w:space="0" w:color="auto"/>
        <w:right w:val="none" w:sz="0" w:space="0" w:color="auto"/>
      </w:divBdr>
    </w:div>
    <w:div w:id="1809519176">
      <w:bodyDiv w:val="1"/>
      <w:marLeft w:val="0"/>
      <w:marRight w:val="0"/>
      <w:marTop w:val="0"/>
      <w:marBottom w:val="0"/>
      <w:divBdr>
        <w:top w:val="none" w:sz="0" w:space="0" w:color="auto"/>
        <w:left w:val="none" w:sz="0" w:space="0" w:color="auto"/>
        <w:bottom w:val="none" w:sz="0" w:space="0" w:color="auto"/>
        <w:right w:val="none" w:sz="0" w:space="0" w:color="auto"/>
      </w:divBdr>
    </w:div>
    <w:div w:id="1810243011">
      <w:bodyDiv w:val="1"/>
      <w:marLeft w:val="0"/>
      <w:marRight w:val="0"/>
      <w:marTop w:val="0"/>
      <w:marBottom w:val="0"/>
      <w:divBdr>
        <w:top w:val="none" w:sz="0" w:space="0" w:color="auto"/>
        <w:left w:val="none" w:sz="0" w:space="0" w:color="auto"/>
        <w:bottom w:val="none" w:sz="0" w:space="0" w:color="auto"/>
        <w:right w:val="none" w:sz="0" w:space="0" w:color="auto"/>
      </w:divBdr>
    </w:div>
    <w:div w:id="1810316381">
      <w:bodyDiv w:val="1"/>
      <w:marLeft w:val="0"/>
      <w:marRight w:val="0"/>
      <w:marTop w:val="0"/>
      <w:marBottom w:val="0"/>
      <w:divBdr>
        <w:top w:val="none" w:sz="0" w:space="0" w:color="auto"/>
        <w:left w:val="none" w:sz="0" w:space="0" w:color="auto"/>
        <w:bottom w:val="none" w:sz="0" w:space="0" w:color="auto"/>
        <w:right w:val="none" w:sz="0" w:space="0" w:color="auto"/>
      </w:divBdr>
    </w:div>
    <w:div w:id="1810702713">
      <w:bodyDiv w:val="1"/>
      <w:marLeft w:val="0"/>
      <w:marRight w:val="0"/>
      <w:marTop w:val="0"/>
      <w:marBottom w:val="0"/>
      <w:divBdr>
        <w:top w:val="none" w:sz="0" w:space="0" w:color="auto"/>
        <w:left w:val="none" w:sz="0" w:space="0" w:color="auto"/>
        <w:bottom w:val="none" w:sz="0" w:space="0" w:color="auto"/>
        <w:right w:val="none" w:sz="0" w:space="0" w:color="auto"/>
      </w:divBdr>
    </w:div>
    <w:div w:id="1811245892">
      <w:bodyDiv w:val="1"/>
      <w:marLeft w:val="0"/>
      <w:marRight w:val="0"/>
      <w:marTop w:val="0"/>
      <w:marBottom w:val="0"/>
      <w:divBdr>
        <w:top w:val="none" w:sz="0" w:space="0" w:color="auto"/>
        <w:left w:val="none" w:sz="0" w:space="0" w:color="auto"/>
        <w:bottom w:val="none" w:sz="0" w:space="0" w:color="auto"/>
        <w:right w:val="none" w:sz="0" w:space="0" w:color="auto"/>
      </w:divBdr>
    </w:div>
    <w:div w:id="1811944112">
      <w:bodyDiv w:val="1"/>
      <w:marLeft w:val="0"/>
      <w:marRight w:val="0"/>
      <w:marTop w:val="0"/>
      <w:marBottom w:val="0"/>
      <w:divBdr>
        <w:top w:val="none" w:sz="0" w:space="0" w:color="auto"/>
        <w:left w:val="none" w:sz="0" w:space="0" w:color="auto"/>
        <w:bottom w:val="none" w:sz="0" w:space="0" w:color="auto"/>
        <w:right w:val="none" w:sz="0" w:space="0" w:color="auto"/>
      </w:divBdr>
    </w:div>
    <w:div w:id="1812332788">
      <w:bodyDiv w:val="1"/>
      <w:marLeft w:val="0"/>
      <w:marRight w:val="0"/>
      <w:marTop w:val="0"/>
      <w:marBottom w:val="0"/>
      <w:divBdr>
        <w:top w:val="none" w:sz="0" w:space="0" w:color="auto"/>
        <w:left w:val="none" w:sz="0" w:space="0" w:color="auto"/>
        <w:bottom w:val="none" w:sz="0" w:space="0" w:color="auto"/>
        <w:right w:val="none" w:sz="0" w:space="0" w:color="auto"/>
      </w:divBdr>
    </w:div>
    <w:div w:id="1812675313">
      <w:bodyDiv w:val="1"/>
      <w:marLeft w:val="0"/>
      <w:marRight w:val="0"/>
      <w:marTop w:val="0"/>
      <w:marBottom w:val="0"/>
      <w:divBdr>
        <w:top w:val="none" w:sz="0" w:space="0" w:color="auto"/>
        <w:left w:val="none" w:sz="0" w:space="0" w:color="auto"/>
        <w:bottom w:val="none" w:sz="0" w:space="0" w:color="auto"/>
        <w:right w:val="none" w:sz="0" w:space="0" w:color="auto"/>
      </w:divBdr>
    </w:div>
    <w:div w:id="1813598463">
      <w:bodyDiv w:val="1"/>
      <w:marLeft w:val="0"/>
      <w:marRight w:val="0"/>
      <w:marTop w:val="0"/>
      <w:marBottom w:val="0"/>
      <w:divBdr>
        <w:top w:val="none" w:sz="0" w:space="0" w:color="auto"/>
        <w:left w:val="none" w:sz="0" w:space="0" w:color="auto"/>
        <w:bottom w:val="none" w:sz="0" w:space="0" w:color="auto"/>
        <w:right w:val="none" w:sz="0" w:space="0" w:color="auto"/>
      </w:divBdr>
    </w:div>
    <w:div w:id="1813672015">
      <w:bodyDiv w:val="1"/>
      <w:marLeft w:val="0"/>
      <w:marRight w:val="0"/>
      <w:marTop w:val="0"/>
      <w:marBottom w:val="0"/>
      <w:divBdr>
        <w:top w:val="none" w:sz="0" w:space="0" w:color="auto"/>
        <w:left w:val="none" w:sz="0" w:space="0" w:color="auto"/>
        <w:bottom w:val="none" w:sz="0" w:space="0" w:color="auto"/>
        <w:right w:val="none" w:sz="0" w:space="0" w:color="auto"/>
      </w:divBdr>
    </w:div>
    <w:div w:id="1813788604">
      <w:bodyDiv w:val="1"/>
      <w:marLeft w:val="0"/>
      <w:marRight w:val="0"/>
      <w:marTop w:val="0"/>
      <w:marBottom w:val="0"/>
      <w:divBdr>
        <w:top w:val="none" w:sz="0" w:space="0" w:color="auto"/>
        <w:left w:val="none" w:sz="0" w:space="0" w:color="auto"/>
        <w:bottom w:val="none" w:sz="0" w:space="0" w:color="auto"/>
        <w:right w:val="none" w:sz="0" w:space="0" w:color="auto"/>
      </w:divBdr>
    </w:div>
    <w:div w:id="1814172466">
      <w:bodyDiv w:val="1"/>
      <w:marLeft w:val="0"/>
      <w:marRight w:val="0"/>
      <w:marTop w:val="0"/>
      <w:marBottom w:val="0"/>
      <w:divBdr>
        <w:top w:val="none" w:sz="0" w:space="0" w:color="auto"/>
        <w:left w:val="none" w:sz="0" w:space="0" w:color="auto"/>
        <w:bottom w:val="none" w:sz="0" w:space="0" w:color="auto"/>
        <w:right w:val="none" w:sz="0" w:space="0" w:color="auto"/>
      </w:divBdr>
    </w:div>
    <w:div w:id="1814175224">
      <w:bodyDiv w:val="1"/>
      <w:marLeft w:val="0"/>
      <w:marRight w:val="0"/>
      <w:marTop w:val="0"/>
      <w:marBottom w:val="0"/>
      <w:divBdr>
        <w:top w:val="none" w:sz="0" w:space="0" w:color="auto"/>
        <w:left w:val="none" w:sz="0" w:space="0" w:color="auto"/>
        <w:bottom w:val="none" w:sz="0" w:space="0" w:color="auto"/>
        <w:right w:val="none" w:sz="0" w:space="0" w:color="auto"/>
      </w:divBdr>
    </w:div>
    <w:div w:id="1814250055">
      <w:bodyDiv w:val="1"/>
      <w:marLeft w:val="0"/>
      <w:marRight w:val="0"/>
      <w:marTop w:val="0"/>
      <w:marBottom w:val="0"/>
      <w:divBdr>
        <w:top w:val="none" w:sz="0" w:space="0" w:color="auto"/>
        <w:left w:val="none" w:sz="0" w:space="0" w:color="auto"/>
        <w:bottom w:val="none" w:sz="0" w:space="0" w:color="auto"/>
        <w:right w:val="none" w:sz="0" w:space="0" w:color="auto"/>
      </w:divBdr>
    </w:div>
    <w:div w:id="1814718687">
      <w:bodyDiv w:val="1"/>
      <w:marLeft w:val="0"/>
      <w:marRight w:val="0"/>
      <w:marTop w:val="0"/>
      <w:marBottom w:val="0"/>
      <w:divBdr>
        <w:top w:val="none" w:sz="0" w:space="0" w:color="auto"/>
        <w:left w:val="none" w:sz="0" w:space="0" w:color="auto"/>
        <w:bottom w:val="none" w:sz="0" w:space="0" w:color="auto"/>
        <w:right w:val="none" w:sz="0" w:space="0" w:color="auto"/>
      </w:divBdr>
    </w:div>
    <w:div w:id="1815020542">
      <w:bodyDiv w:val="1"/>
      <w:marLeft w:val="0"/>
      <w:marRight w:val="0"/>
      <w:marTop w:val="0"/>
      <w:marBottom w:val="0"/>
      <w:divBdr>
        <w:top w:val="none" w:sz="0" w:space="0" w:color="auto"/>
        <w:left w:val="none" w:sz="0" w:space="0" w:color="auto"/>
        <w:bottom w:val="none" w:sz="0" w:space="0" w:color="auto"/>
        <w:right w:val="none" w:sz="0" w:space="0" w:color="auto"/>
      </w:divBdr>
    </w:div>
    <w:div w:id="1815490200">
      <w:bodyDiv w:val="1"/>
      <w:marLeft w:val="0"/>
      <w:marRight w:val="0"/>
      <w:marTop w:val="0"/>
      <w:marBottom w:val="0"/>
      <w:divBdr>
        <w:top w:val="none" w:sz="0" w:space="0" w:color="auto"/>
        <w:left w:val="none" w:sz="0" w:space="0" w:color="auto"/>
        <w:bottom w:val="none" w:sz="0" w:space="0" w:color="auto"/>
        <w:right w:val="none" w:sz="0" w:space="0" w:color="auto"/>
      </w:divBdr>
    </w:div>
    <w:div w:id="1815835169">
      <w:bodyDiv w:val="1"/>
      <w:marLeft w:val="0"/>
      <w:marRight w:val="0"/>
      <w:marTop w:val="0"/>
      <w:marBottom w:val="0"/>
      <w:divBdr>
        <w:top w:val="none" w:sz="0" w:space="0" w:color="auto"/>
        <w:left w:val="none" w:sz="0" w:space="0" w:color="auto"/>
        <w:bottom w:val="none" w:sz="0" w:space="0" w:color="auto"/>
        <w:right w:val="none" w:sz="0" w:space="0" w:color="auto"/>
      </w:divBdr>
    </w:div>
    <w:div w:id="1815901785">
      <w:bodyDiv w:val="1"/>
      <w:marLeft w:val="0"/>
      <w:marRight w:val="0"/>
      <w:marTop w:val="0"/>
      <w:marBottom w:val="0"/>
      <w:divBdr>
        <w:top w:val="none" w:sz="0" w:space="0" w:color="auto"/>
        <w:left w:val="none" w:sz="0" w:space="0" w:color="auto"/>
        <w:bottom w:val="none" w:sz="0" w:space="0" w:color="auto"/>
        <w:right w:val="none" w:sz="0" w:space="0" w:color="auto"/>
      </w:divBdr>
    </w:div>
    <w:div w:id="1816604362">
      <w:bodyDiv w:val="1"/>
      <w:marLeft w:val="0"/>
      <w:marRight w:val="0"/>
      <w:marTop w:val="0"/>
      <w:marBottom w:val="0"/>
      <w:divBdr>
        <w:top w:val="none" w:sz="0" w:space="0" w:color="auto"/>
        <w:left w:val="none" w:sz="0" w:space="0" w:color="auto"/>
        <w:bottom w:val="none" w:sz="0" w:space="0" w:color="auto"/>
        <w:right w:val="none" w:sz="0" w:space="0" w:color="auto"/>
      </w:divBdr>
    </w:div>
    <w:div w:id="1816753090">
      <w:bodyDiv w:val="1"/>
      <w:marLeft w:val="0"/>
      <w:marRight w:val="0"/>
      <w:marTop w:val="0"/>
      <w:marBottom w:val="0"/>
      <w:divBdr>
        <w:top w:val="none" w:sz="0" w:space="0" w:color="auto"/>
        <w:left w:val="none" w:sz="0" w:space="0" w:color="auto"/>
        <w:bottom w:val="none" w:sz="0" w:space="0" w:color="auto"/>
        <w:right w:val="none" w:sz="0" w:space="0" w:color="auto"/>
      </w:divBdr>
    </w:div>
    <w:div w:id="1816869027">
      <w:bodyDiv w:val="1"/>
      <w:marLeft w:val="0"/>
      <w:marRight w:val="0"/>
      <w:marTop w:val="0"/>
      <w:marBottom w:val="0"/>
      <w:divBdr>
        <w:top w:val="none" w:sz="0" w:space="0" w:color="auto"/>
        <w:left w:val="none" w:sz="0" w:space="0" w:color="auto"/>
        <w:bottom w:val="none" w:sz="0" w:space="0" w:color="auto"/>
        <w:right w:val="none" w:sz="0" w:space="0" w:color="auto"/>
      </w:divBdr>
    </w:div>
    <w:div w:id="1816992764">
      <w:bodyDiv w:val="1"/>
      <w:marLeft w:val="0"/>
      <w:marRight w:val="0"/>
      <w:marTop w:val="0"/>
      <w:marBottom w:val="0"/>
      <w:divBdr>
        <w:top w:val="none" w:sz="0" w:space="0" w:color="auto"/>
        <w:left w:val="none" w:sz="0" w:space="0" w:color="auto"/>
        <w:bottom w:val="none" w:sz="0" w:space="0" w:color="auto"/>
        <w:right w:val="none" w:sz="0" w:space="0" w:color="auto"/>
      </w:divBdr>
    </w:div>
    <w:div w:id="1817213219">
      <w:bodyDiv w:val="1"/>
      <w:marLeft w:val="0"/>
      <w:marRight w:val="0"/>
      <w:marTop w:val="0"/>
      <w:marBottom w:val="0"/>
      <w:divBdr>
        <w:top w:val="none" w:sz="0" w:space="0" w:color="auto"/>
        <w:left w:val="none" w:sz="0" w:space="0" w:color="auto"/>
        <w:bottom w:val="none" w:sz="0" w:space="0" w:color="auto"/>
        <w:right w:val="none" w:sz="0" w:space="0" w:color="auto"/>
      </w:divBdr>
    </w:div>
    <w:div w:id="1817530848">
      <w:bodyDiv w:val="1"/>
      <w:marLeft w:val="0"/>
      <w:marRight w:val="0"/>
      <w:marTop w:val="0"/>
      <w:marBottom w:val="0"/>
      <w:divBdr>
        <w:top w:val="none" w:sz="0" w:space="0" w:color="auto"/>
        <w:left w:val="none" w:sz="0" w:space="0" w:color="auto"/>
        <w:bottom w:val="none" w:sz="0" w:space="0" w:color="auto"/>
        <w:right w:val="none" w:sz="0" w:space="0" w:color="auto"/>
      </w:divBdr>
    </w:div>
    <w:div w:id="1818066742">
      <w:bodyDiv w:val="1"/>
      <w:marLeft w:val="0"/>
      <w:marRight w:val="0"/>
      <w:marTop w:val="0"/>
      <w:marBottom w:val="0"/>
      <w:divBdr>
        <w:top w:val="none" w:sz="0" w:space="0" w:color="auto"/>
        <w:left w:val="none" w:sz="0" w:space="0" w:color="auto"/>
        <w:bottom w:val="none" w:sz="0" w:space="0" w:color="auto"/>
        <w:right w:val="none" w:sz="0" w:space="0" w:color="auto"/>
      </w:divBdr>
    </w:div>
    <w:div w:id="1818185956">
      <w:bodyDiv w:val="1"/>
      <w:marLeft w:val="0"/>
      <w:marRight w:val="0"/>
      <w:marTop w:val="0"/>
      <w:marBottom w:val="0"/>
      <w:divBdr>
        <w:top w:val="none" w:sz="0" w:space="0" w:color="auto"/>
        <w:left w:val="none" w:sz="0" w:space="0" w:color="auto"/>
        <w:bottom w:val="none" w:sz="0" w:space="0" w:color="auto"/>
        <w:right w:val="none" w:sz="0" w:space="0" w:color="auto"/>
      </w:divBdr>
    </w:div>
    <w:div w:id="1818380313">
      <w:bodyDiv w:val="1"/>
      <w:marLeft w:val="0"/>
      <w:marRight w:val="0"/>
      <w:marTop w:val="0"/>
      <w:marBottom w:val="0"/>
      <w:divBdr>
        <w:top w:val="none" w:sz="0" w:space="0" w:color="auto"/>
        <w:left w:val="none" w:sz="0" w:space="0" w:color="auto"/>
        <w:bottom w:val="none" w:sz="0" w:space="0" w:color="auto"/>
        <w:right w:val="none" w:sz="0" w:space="0" w:color="auto"/>
      </w:divBdr>
    </w:div>
    <w:div w:id="1818453740">
      <w:bodyDiv w:val="1"/>
      <w:marLeft w:val="0"/>
      <w:marRight w:val="0"/>
      <w:marTop w:val="0"/>
      <w:marBottom w:val="0"/>
      <w:divBdr>
        <w:top w:val="none" w:sz="0" w:space="0" w:color="auto"/>
        <w:left w:val="none" w:sz="0" w:space="0" w:color="auto"/>
        <w:bottom w:val="none" w:sz="0" w:space="0" w:color="auto"/>
        <w:right w:val="none" w:sz="0" w:space="0" w:color="auto"/>
      </w:divBdr>
    </w:div>
    <w:div w:id="1818571099">
      <w:bodyDiv w:val="1"/>
      <w:marLeft w:val="0"/>
      <w:marRight w:val="0"/>
      <w:marTop w:val="0"/>
      <w:marBottom w:val="0"/>
      <w:divBdr>
        <w:top w:val="none" w:sz="0" w:space="0" w:color="auto"/>
        <w:left w:val="none" w:sz="0" w:space="0" w:color="auto"/>
        <w:bottom w:val="none" w:sz="0" w:space="0" w:color="auto"/>
        <w:right w:val="none" w:sz="0" w:space="0" w:color="auto"/>
      </w:divBdr>
    </w:div>
    <w:div w:id="1818961479">
      <w:bodyDiv w:val="1"/>
      <w:marLeft w:val="0"/>
      <w:marRight w:val="0"/>
      <w:marTop w:val="0"/>
      <w:marBottom w:val="0"/>
      <w:divBdr>
        <w:top w:val="none" w:sz="0" w:space="0" w:color="auto"/>
        <w:left w:val="none" w:sz="0" w:space="0" w:color="auto"/>
        <w:bottom w:val="none" w:sz="0" w:space="0" w:color="auto"/>
        <w:right w:val="none" w:sz="0" w:space="0" w:color="auto"/>
      </w:divBdr>
    </w:div>
    <w:div w:id="1819875807">
      <w:bodyDiv w:val="1"/>
      <w:marLeft w:val="0"/>
      <w:marRight w:val="0"/>
      <w:marTop w:val="0"/>
      <w:marBottom w:val="0"/>
      <w:divBdr>
        <w:top w:val="none" w:sz="0" w:space="0" w:color="auto"/>
        <w:left w:val="none" w:sz="0" w:space="0" w:color="auto"/>
        <w:bottom w:val="none" w:sz="0" w:space="0" w:color="auto"/>
        <w:right w:val="none" w:sz="0" w:space="0" w:color="auto"/>
      </w:divBdr>
    </w:div>
    <w:div w:id="1819878211">
      <w:bodyDiv w:val="1"/>
      <w:marLeft w:val="0"/>
      <w:marRight w:val="0"/>
      <w:marTop w:val="0"/>
      <w:marBottom w:val="0"/>
      <w:divBdr>
        <w:top w:val="none" w:sz="0" w:space="0" w:color="auto"/>
        <w:left w:val="none" w:sz="0" w:space="0" w:color="auto"/>
        <w:bottom w:val="none" w:sz="0" w:space="0" w:color="auto"/>
        <w:right w:val="none" w:sz="0" w:space="0" w:color="auto"/>
      </w:divBdr>
    </w:div>
    <w:div w:id="1819957148">
      <w:bodyDiv w:val="1"/>
      <w:marLeft w:val="0"/>
      <w:marRight w:val="0"/>
      <w:marTop w:val="0"/>
      <w:marBottom w:val="0"/>
      <w:divBdr>
        <w:top w:val="none" w:sz="0" w:space="0" w:color="auto"/>
        <w:left w:val="none" w:sz="0" w:space="0" w:color="auto"/>
        <w:bottom w:val="none" w:sz="0" w:space="0" w:color="auto"/>
        <w:right w:val="none" w:sz="0" w:space="0" w:color="auto"/>
      </w:divBdr>
    </w:div>
    <w:div w:id="1820531846">
      <w:bodyDiv w:val="1"/>
      <w:marLeft w:val="0"/>
      <w:marRight w:val="0"/>
      <w:marTop w:val="0"/>
      <w:marBottom w:val="0"/>
      <w:divBdr>
        <w:top w:val="none" w:sz="0" w:space="0" w:color="auto"/>
        <w:left w:val="none" w:sz="0" w:space="0" w:color="auto"/>
        <w:bottom w:val="none" w:sz="0" w:space="0" w:color="auto"/>
        <w:right w:val="none" w:sz="0" w:space="0" w:color="auto"/>
      </w:divBdr>
    </w:div>
    <w:div w:id="1820658298">
      <w:bodyDiv w:val="1"/>
      <w:marLeft w:val="0"/>
      <w:marRight w:val="0"/>
      <w:marTop w:val="0"/>
      <w:marBottom w:val="0"/>
      <w:divBdr>
        <w:top w:val="none" w:sz="0" w:space="0" w:color="auto"/>
        <w:left w:val="none" w:sz="0" w:space="0" w:color="auto"/>
        <w:bottom w:val="none" w:sz="0" w:space="0" w:color="auto"/>
        <w:right w:val="none" w:sz="0" w:space="0" w:color="auto"/>
      </w:divBdr>
    </w:div>
    <w:div w:id="1821537313">
      <w:bodyDiv w:val="1"/>
      <w:marLeft w:val="0"/>
      <w:marRight w:val="0"/>
      <w:marTop w:val="0"/>
      <w:marBottom w:val="0"/>
      <w:divBdr>
        <w:top w:val="none" w:sz="0" w:space="0" w:color="auto"/>
        <w:left w:val="none" w:sz="0" w:space="0" w:color="auto"/>
        <w:bottom w:val="none" w:sz="0" w:space="0" w:color="auto"/>
        <w:right w:val="none" w:sz="0" w:space="0" w:color="auto"/>
      </w:divBdr>
    </w:div>
    <w:div w:id="1821539585">
      <w:bodyDiv w:val="1"/>
      <w:marLeft w:val="0"/>
      <w:marRight w:val="0"/>
      <w:marTop w:val="0"/>
      <w:marBottom w:val="0"/>
      <w:divBdr>
        <w:top w:val="none" w:sz="0" w:space="0" w:color="auto"/>
        <w:left w:val="none" w:sz="0" w:space="0" w:color="auto"/>
        <w:bottom w:val="none" w:sz="0" w:space="0" w:color="auto"/>
        <w:right w:val="none" w:sz="0" w:space="0" w:color="auto"/>
      </w:divBdr>
    </w:div>
    <w:div w:id="1821580595">
      <w:bodyDiv w:val="1"/>
      <w:marLeft w:val="0"/>
      <w:marRight w:val="0"/>
      <w:marTop w:val="0"/>
      <w:marBottom w:val="0"/>
      <w:divBdr>
        <w:top w:val="none" w:sz="0" w:space="0" w:color="auto"/>
        <w:left w:val="none" w:sz="0" w:space="0" w:color="auto"/>
        <w:bottom w:val="none" w:sz="0" w:space="0" w:color="auto"/>
        <w:right w:val="none" w:sz="0" w:space="0" w:color="auto"/>
      </w:divBdr>
    </w:div>
    <w:div w:id="1822042080">
      <w:bodyDiv w:val="1"/>
      <w:marLeft w:val="0"/>
      <w:marRight w:val="0"/>
      <w:marTop w:val="0"/>
      <w:marBottom w:val="0"/>
      <w:divBdr>
        <w:top w:val="none" w:sz="0" w:space="0" w:color="auto"/>
        <w:left w:val="none" w:sz="0" w:space="0" w:color="auto"/>
        <w:bottom w:val="none" w:sz="0" w:space="0" w:color="auto"/>
        <w:right w:val="none" w:sz="0" w:space="0" w:color="auto"/>
      </w:divBdr>
    </w:div>
    <w:div w:id="1822233885">
      <w:bodyDiv w:val="1"/>
      <w:marLeft w:val="0"/>
      <w:marRight w:val="0"/>
      <w:marTop w:val="0"/>
      <w:marBottom w:val="0"/>
      <w:divBdr>
        <w:top w:val="none" w:sz="0" w:space="0" w:color="auto"/>
        <w:left w:val="none" w:sz="0" w:space="0" w:color="auto"/>
        <w:bottom w:val="none" w:sz="0" w:space="0" w:color="auto"/>
        <w:right w:val="none" w:sz="0" w:space="0" w:color="auto"/>
      </w:divBdr>
    </w:div>
    <w:div w:id="1822961626">
      <w:bodyDiv w:val="1"/>
      <w:marLeft w:val="0"/>
      <w:marRight w:val="0"/>
      <w:marTop w:val="0"/>
      <w:marBottom w:val="0"/>
      <w:divBdr>
        <w:top w:val="none" w:sz="0" w:space="0" w:color="auto"/>
        <w:left w:val="none" w:sz="0" w:space="0" w:color="auto"/>
        <w:bottom w:val="none" w:sz="0" w:space="0" w:color="auto"/>
        <w:right w:val="none" w:sz="0" w:space="0" w:color="auto"/>
      </w:divBdr>
    </w:div>
    <w:div w:id="1823152561">
      <w:bodyDiv w:val="1"/>
      <w:marLeft w:val="0"/>
      <w:marRight w:val="0"/>
      <w:marTop w:val="0"/>
      <w:marBottom w:val="0"/>
      <w:divBdr>
        <w:top w:val="none" w:sz="0" w:space="0" w:color="auto"/>
        <w:left w:val="none" w:sz="0" w:space="0" w:color="auto"/>
        <w:bottom w:val="none" w:sz="0" w:space="0" w:color="auto"/>
        <w:right w:val="none" w:sz="0" w:space="0" w:color="auto"/>
      </w:divBdr>
    </w:div>
    <w:div w:id="1823740383">
      <w:bodyDiv w:val="1"/>
      <w:marLeft w:val="0"/>
      <w:marRight w:val="0"/>
      <w:marTop w:val="0"/>
      <w:marBottom w:val="0"/>
      <w:divBdr>
        <w:top w:val="none" w:sz="0" w:space="0" w:color="auto"/>
        <w:left w:val="none" w:sz="0" w:space="0" w:color="auto"/>
        <w:bottom w:val="none" w:sz="0" w:space="0" w:color="auto"/>
        <w:right w:val="none" w:sz="0" w:space="0" w:color="auto"/>
      </w:divBdr>
    </w:div>
    <w:div w:id="1824466476">
      <w:bodyDiv w:val="1"/>
      <w:marLeft w:val="0"/>
      <w:marRight w:val="0"/>
      <w:marTop w:val="0"/>
      <w:marBottom w:val="0"/>
      <w:divBdr>
        <w:top w:val="none" w:sz="0" w:space="0" w:color="auto"/>
        <w:left w:val="none" w:sz="0" w:space="0" w:color="auto"/>
        <w:bottom w:val="none" w:sz="0" w:space="0" w:color="auto"/>
        <w:right w:val="none" w:sz="0" w:space="0" w:color="auto"/>
      </w:divBdr>
    </w:div>
    <w:div w:id="1824469226">
      <w:bodyDiv w:val="1"/>
      <w:marLeft w:val="0"/>
      <w:marRight w:val="0"/>
      <w:marTop w:val="0"/>
      <w:marBottom w:val="0"/>
      <w:divBdr>
        <w:top w:val="none" w:sz="0" w:space="0" w:color="auto"/>
        <w:left w:val="none" w:sz="0" w:space="0" w:color="auto"/>
        <w:bottom w:val="none" w:sz="0" w:space="0" w:color="auto"/>
        <w:right w:val="none" w:sz="0" w:space="0" w:color="auto"/>
      </w:divBdr>
    </w:div>
    <w:div w:id="1825313206">
      <w:bodyDiv w:val="1"/>
      <w:marLeft w:val="0"/>
      <w:marRight w:val="0"/>
      <w:marTop w:val="0"/>
      <w:marBottom w:val="0"/>
      <w:divBdr>
        <w:top w:val="none" w:sz="0" w:space="0" w:color="auto"/>
        <w:left w:val="none" w:sz="0" w:space="0" w:color="auto"/>
        <w:bottom w:val="none" w:sz="0" w:space="0" w:color="auto"/>
        <w:right w:val="none" w:sz="0" w:space="0" w:color="auto"/>
      </w:divBdr>
    </w:div>
    <w:div w:id="1825511683">
      <w:bodyDiv w:val="1"/>
      <w:marLeft w:val="0"/>
      <w:marRight w:val="0"/>
      <w:marTop w:val="0"/>
      <w:marBottom w:val="0"/>
      <w:divBdr>
        <w:top w:val="none" w:sz="0" w:space="0" w:color="auto"/>
        <w:left w:val="none" w:sz="0" w:space="0" w:color="auto"/>
        <w:bottom w:val="none" w:sz="0" w:space="0" w:color="auto"/>
        <w:right w:val="none" w:sz="0" w:space="0" w:color="auto"/>
      </w:divBdr>
    </w:div>
    <w:div w:id="1825925694">
      <w:bodyDiv w:val="1"/>
      <w:marLeft w:val="0"/>
      <w:marRight w:val="0"/>
      <w:marTop w:val="0"/>
      <w:marBottom w:val="0"/>
      <w:divBdr>
        <w:top w:val="none" w:sz="0" w:space="0" w:color="auto"/>
        <w:left w:val="none" w:sz="0" w:space="0" w:color="auto"/>
        <w:bottom w:val="none" w:sz="0" w:space="0" w:color="auto"/>
        <w:right w:val="none" w:sz="0" w:space="0" w:color="auto"/>
      </w:divBdr>
    </w:div>
    <w:div w:id="1825925814">
      <w:bodyDiv w:val="1"/>
      <w:marLeft w:val="0"/>
      <w:marRight w:val="0"/>
      <w:marTop w:val="0"/>
      <w:marBottom w:val="0"/>
      <w:divBdr>
        <w:top w:val="none" w:sz="0" w:space="0" w:color="auto"/>
        <w:left w:val="none" w:sz="0" w:space="0" w:color="auto"/>
        <w:bottom w:val="none" w:sz="0" w:space="0" w:color="auto"/>
        <w:right w:val="none" w:sz="0" w:space="0" w:color="auto"/>
      </w:divBdr>
    </w:div>
    <w:div w:id="1826314125">
      <w:bodyDiv w:val="1"/>
      <w:marLeft w:val="0"/>
      <w:marRight w:val="0"/>
      <w:marTop w:val="0"/>
      <w:marBottom w:val="0"/>
      <w:divBdr>
        <w:top w:val="none" w:sz="0" w:space="0" w:color="auto"/>
        <w:left w:val="none" w:sz="0" w:space="0" w:color="auto"/>
        <w:bottom w:val="none" w:sz="0" w:space="0" w:color="auto"/>
        <w:right w:val="none" w:sz="0" w:space="0" w:color="auto"/>
      </w:divBdr>
    </w:div>
    <w:div w:id="1826703018">
      <w:bodyDiv w:val="1"/>
      <w:marLeft w:val="0"/>
      <w:marRight w:val="0"/>
      <w:marTop w:val="0"/>
      <w:marBottom w:val="0"/>
      <w:divBdr>
        <w:top w:val="none" w:sz="0" w:space="0" w:color="auto"/>
        <w:left w:val="none" w:sz="0" w:space="0" w:color="auto"/>
        <w:bottom w:val="none" w:sz="0" w:space="0" w:color="auto"/>
        <w:right w:val="none" w:sz="0" w:space="0" w:color="auto"/>
      </w:divBdr>
    </w:div>
    <w:div w:id="1827279031">
      <w:bodyDiv w:val="1"/>
      <w:marLeft w:val="0"/>
      <w:marRight w:val="0"/>
      <w:marTop w:val="0"/>
      <w:marBottom w:val="0"/>
      <w:divBdr>
        <w:top w:val="none" w:sz="0" w:space="0" w:color="auto"/>
        <w:left w:val="none" w:sz="0" w:space="0" w:color="auto"/>
        <w:bottom w:val="none" w:sz="0" w:space="0" w:color="auto"/>
        <w:right w:val="none" w:sz="0" w:space="0" w:color="auto"/>
      </w:divBdr>
    </w:div>
    <w:div w:id="1829130130">
      <w:bodyDiv w:val="1"/>
      <w:marLeft w:val="0"/>
      <w:marRight w:val="0"/>
      <w:marTop w:val="0"/>
      <w:marBottom w:val="0"/>
      <w:divBdr>
        <w:top w:val="none" w:sz="0" w:space="0" w:color="auto"/>
        <w:left w:val="none" w:sz="0" w:space="0" w:color="auto"/>
        <w:bottom w:val="none" w:sz="0" w:space="0" w:color="auto"/>
        <w:right w:val="none" w:sz="0" w:space="0" w:color="auto"/>
      </w:divBdr>
    </w:div>
    <w:div w:id="1829200343">
      <w:bodyDiv w:val="1"/>
      <w:marLeft w:val="0"/>
      <w:marRight w:val="0"/>
      <w:marTop w:val="0"/>
      <w:marBottom w:val="0"/>
      <w:divBdr>
        <w:top w:val="none" w:sz="0" w:space="0" w:color="auto"/>
        <w:left w:val="none" w:sz="0" w:space="0" w:color="auto"/>
        <w:bottom w:val="none" w:sz="0" w:space="0" w:color="auto"/>
        <w:right w:val="none" w:sz="0" w:space="0" w:color="auto"/>
      </w:divBdr>
    </w:div>
    <w:div w:id="1829202790">
      <w:bodyDiv w:val="1"/>
      <w:marLeft w:val="0"/>
      <w:marRight w:val="0"/>
      <w:marTop w:val="0"/>
      <w:marBottom w:val="0"/>
      <w:divBdr>
        <w:top w:val="none" w:sz="0" w:space="0" w:color="auto"/>
        <w:left w:val="none" w:sz="0" w:space="0" w:color="auto"/>
        <w:bottom w:val="none" w:sz="0" w:space="0" w:color="auto"/>
        <w:right w:val="none" w:sz="0" w:space="0" w:color="auto"/>
      </w:divBdr>
    </w:div>
    <w:div w:id="1829780323">
      <w:bodyDiv w:val="1"/>
      <w:marLeft w:val="0"/>
      <w:marRight w:val="0"/>
      <w:marTop w:val="0"/>
      <w:marBottom w:val="0"/>
      <w:divBdr>
        <w:top w:val="none" w:sz="0" w:space="0" w:color="auto"/>
        <w:left w:val="none" w:sz="0" w:space="0" w:color="auto"/>
        <w:bottom w:val="none" w:sz="0" w:space="0" w:color="auto"/>
        <w:right w:val="none" w:sz="0" w:space="0" w:color="auto"/>
      </w:divBdr>
    </w:div>
    <w:div w:id="1830172810">
      <w:bodyDiv w:val="1"/>
      <w:marLeft w:val="0"/>
      <w:marRight w:val="0"/>
      <w:marTop w:val="0"/>
      <w:marBottom w:val="0"/>
      <w:divBdr>
        <w:top w:val="none" w:sz="0" w:space="0" w:color="auto"/>
        <w:left w:val="none" w:sz="0" w:space="0" w:color="auto"/>
        <w:bottom w:val="none" w:sz="0" w:space="0" w:color="auto"/>
        <w:right w:val="none" w:sz="0" w:space="0" w:color="auto"/>
      </w:divBdr>
    </w:div>
    <w:div w:id="1830251454">
      <w:bodyDiv w:val="1"/>
      <w:marLeft w:val="0"/>
      <w:marRight w:val="0"/>
      <w:marTop w:val="0"/>
      <w:marBottom w:val="0"/>
      <w:divBdr>
        <w:top w:val="none" w:sz="0" w:space="0" w:color="auto"/>
        <w:left w:val="none" w:sz="0" w:space="0" w:color="auto"/>
        <w:bottom w:val="none" w:sz="0" w:space="0" w:color="auto"/>
        <w:right w:val="none" w:sz="0" w:space="0" w:color="auto"/>
      </w:divBdr>
    </w:div>
    <w:div w:id="1830706380">
      <w:bodyDiv w:val="1"/>
      <w:marLeft w:val="0"/>
      <w:marRight w:val="0"/>
      <w:marTop w:val="0"/>
      <w:marBottom w:val="0"/>
      <w:divBdr>
        <w:top w:val="none" w:sz="0" w:space="0" w:color="auto"/>
        <w:left w:val="none" w:sz="0" w:space="0" w:color="auto"/>
        <w:bottom w:val="none" w:sz="0" w:space="0" w:color="auto"/>
        <w:right w:val="none" w:sz="0" w:space="0" w:color="auto"/>
      </w:divBdr>
    </w:div>
    <w:div w:id="1830707363">
      <w:bodyDiv w:val="1"/>
      <w:marLeft w:val="0"/>
      <w:marRight w:val="0"/>
      <w:marTop w:val="0"/>
      <w:marBottom w:val="0"/>
      <w:divBdr>
        <w:top w:val="none" w:sz="0" w:space="0" w:color="auto"/>
        <w:left w:val="none" w:sz="0" w:space="0" w:color="auto"/>
        <w:bottom w:val="none" w:sz="0" w:space="0" w:color="auto"/>
        <w:right w:val="none" w:sz="0" w:space="0" w:color="auto"/>
      </w:divBdr>
    </w:div>
    <w:div w:id="1831091329">
      <w:bodyDiv w:val="1"/>
      <w:marLeft w:val="0"/>
      <w:marRight w:val="0"/>
      <w:marTop w:val="0"/>
      <w:marBottom w:val="0"/>
      <w:divBdr>
        <w:top w:val="none" w:sz="0" w:space="0" w:color="auto"/>
        <w:left w:val="none" w:sz="0" w:space="0" w:color="auto"/>
        <w:bottom w:val="none" w:sz="0" w:space="0" w:color="auto"/>
        <w:right w:val="none" w:sz="0" w:space="0" w:color="auto"/>
      </w:divBdr>
    </w:div>
    <w:div w:id="1831091873">
      <w:bodyDiv w:val="1"/>
      <w:marLeft w:val="0"/>
      <w:marRight w:val="0"/>
      <w:marTop w:val="0"/>
      <w:marBottom w:val="0"/>
      <w:divBdr>
        <w:top w:val="none" w:sz="0" w:space="0" w:color="auto"/>
        <w:left w:val="none" w:sz="0" w:space="0" w:color="auto"/>
        <w:bottom w:val="none" w:sz="0" w:space="0" w:color="auto"/>
        <w:right w:val="none" w:sz="0" w:space="0" w:color="auto"/>
      </w:divBdr>
    </w:div>
    <w:div w:id="1831215209">
      <w:bodyDiv w:val="1"/>
      <w:marLeft w:val="0"/>
      <w:marRight w:val="0"/>
      <w:marTop w:val="0"/>
      <w:marBottom w:val="0"/>
      <w:divBdr>
        <w:top w:val="none" w:sz="0" w:space="0" w:color="auto"/>
        <w:left w:val="none" w:sz="0" w:space="0" w:color="auto"/>
        <w:bottom w:val="none" w:sz="0" w:space="0" w:color="auto"/>
        <w:right w:val="none" w:sz="0" w:space="0" w:color="auto"/>
      </w:divBdr>
    </w:div>
    <w:div w:id="1832138492">
      <w:bodyDiv w:val="1"/>
      <w:marLeft w:val="0"/>
      <w:marRight w:val="0"/>
      <w:marTop w:val="0"/>
      <w:marBottom w:val="0"/>
      <w:divBdr>
        <w:top w:val="none" w:sz="0" w:space="0" w:color="auto"/>
        <w:left w:val="none" w:sz="0" w:space="0" w:color="auto"/>
        <w:bottom w:val="none" w:sz="0" w:space="0" w:color="auto"/>
        <w:right w:val="none" w:sz="0" w:space="0" w:color="auto"/>
      </w:divBdr>
    </w:div>
    <w:div w:id="1832335384">
      <w:bodyDiv w:val="1"/>
      <w:marLeft w:val="0"/>
      <w:marRight w:val="0"/>
      <w:marTop w:val="0"/>
      <w:marBottom w:val="0"/>
      <w:divBdr>
        <w:top w:val="none" w:sz="0" w:space="0" w:color="auto"/>
        <w:left w:val="none" w:sz="0" w:space="0" w:color="auto"/>
        <w:bottom w:val="none" w:sz="0" w:space="0" w:color="auto"/>
        <w:right w:val="none" w:sz="0" w:space="0" w:color="auto"/>
      </w:divBdr>
    </w:div>
    <w:div w:id="1832601614">
      <w:bodyDiv w:val="1"/>
      <w:marLeft w:val="0"/>
      <w:marRight w:val="0"/>
      <w:marTop w:val="0"/>
      <w:marBottom w:val="0"/>
      <w:divBdr>
        <w:top w:val="none" w:sz="0" w:space="0" w:color="auto"/>
        <w:left w:val="none" w:sz="0" w:space="0" w:color="auto"/>
        <w:bottom w:val="none" w:sz="0" w:space="0" w:color="auto"/>
        <w:right w:val="none" w:sz="0" w:space="0" w:color="auto"/>
      </w:divBdr>
    </w:div>
    <w:div w:id="1834103265">
      <w:bodyDiv w:val="1"/>
      <w:marLeft w:val="0"/>
      <w:marRight w:val="0"/>
      <w:marTop w:val="0"/>
      <w:marBottom w:val="0"/>
      <w:divBdr>
        <w:top w:val="none" w:sz="0" w:space="0" w:color="auto"/>
        <w:left w:val="none" w:sz="0" w:space="0" w:color="auto"/>
        <w:bottom w:val="none" w:sz="0" w:space="0" w:color="auto"/>
        <w:right w:val="none" w:sz="0" w:space="0" w:color="auto"/>
      </w:divBdr>
    </w:div>
    <w:div w:id="1834182809">
      <w:bodyDiv w:val="1"/>
      <w:marLeft w:val="0"/>
      <w:marRight w:val="0"/>
      <w:marTop w:val="0"/>
      <w:marBottom w:val="0"/>
      <w:divBdr>
        <w:top w:val="none" w:sz="0" w:space="0" w:color="auto"/>
        <w:left w:val="none" w:sz="0" w:space="0" w:color="auto"/>
        <w:bottom w:val="none" w:sz="0" w:space="0" w:color="auto"/>
        <w:right w:val="none" w:sz="0" w:space="0" w:color="auto"/>
      </w:divBdr>
    </w:div>
    <w:div w:id="1834251997">
      <w:bodyDiv w:val="1"/>
      <w:marLeft w:val="0"/>
      <w:marRight w:val="0"/>
      <w:marTop w:val="0"/>
      <w:marBottom w:val="0"/>
      <w:divBdr>
        <w:top w:val="none" w:sz="0" w:space="0" w:color="auto"/>
        <w:left w:val="none" w:sz="0" w:space="0" w:color="auto"/>
        <w:bottom w:val="none" w:sz="0" w:space="0" w:color="auto"/>
        <w:right w:val="none" w:sz="0" w:space="0" w:color="auto"/>
      </w:divBdr>
    </w:div>
    <w:div w:id="1834759850">
      <w:bodyDiv w:val="1"/>
      <w:marLeft w:val="0"/>
      <w:marRight w:val="0"/>
      <w:marTop w:val="0"/>
      <w:marBottom w:val="0"/>
      <w:divBdr>
        <w:top w:val="none" w:sz="0" w:space="0" w:color="auto"/>
        <w:left w:val="none" w:sz="0" w:space="0" w:color="auto"/>
        <w:bottom w:val="none" w:sz="0" w:space="0" w:color="auto"/>
        <w:right w:val="none" w:sz="0" w:space="0" w:color="auto"/>
      </w:divBdr>
    </w:div>
    <w:div w:id="1835031131">
      <w:bodyDiv w:val="1"/>
      <w:marLeft w:val="0"/>
      <w:marRight w:val="0"/>
      <w:marTop w:val="0"/>
      <w:marBottom w:val="0"/>
      <w:divBdr>
        <w:top w:val="none" w:sz="0" w:space="0" w:color="auto"/>
        <w:left w:val="none" w:sz="0" w:space="0" w:color="auto"/>
        <w:bottom w:val="none" w:sz="0" w:space="0" w:color="auto"/>
        <w:right w:val="none" w:sz="0" w:space="0" w:color="auto"/>
      </w:divBdr>
    </w:div>
    <w:div w:id="1835220386">
      <w:bodyDiv w:val="1"/>
      <w:marLeft w:val="0"/>
      <w:marRight w:val="0"/>
      <w:marTop w:val="0"/>
      <w:marBottom w:val="0"/>
      <w:divBdr>
        <w:top w:val="none" w:sz="0" w:space="0" w:color="auto"/>
        <w:left w:val="none" w:sz="0" w:space="0" w:color="auto"/>
        <w:bottom w:val="none" w:sz="0" w:space="0" w:color="auto"/>
        <w:right w:val="none" w:sz="0" w:space="0" w:color="auto"/>
      </w:divBdr>
    </w:div>
    <w:div w:id="1835338746">
      <w:bodyDiv w:val="1"/>
      <w:marLeft w:val="0"/>
      <w:marRight w:val="0"/>
      <w:marTop w:val="0"/>
      <w:marBottom w:val="0"/>
      <w:divBdr>
        <w:top w:val="none" w:sz="0" w:space="0" w:color="auto"/>
        <w:left w:val="none" w:sz="0" w:space="0" w:color="auto"/>
        <w:bottom w:val="none" w:sz="0" w:space="0" w:color="auto"/>
        <w:right w:val="none" w:sz="0" w:space="0" w:color="auto"/>
      </w:divBdr>
    </w:div>
    <w:div w:id="1836263179">
      <w:bodyDiv w:val="1"/>
      <w:marLeft w:val="0"/>
      <w:marRight w:val="0"/>
      <w:marTop w:val="0"/>
      <w:marBottom w:val="0"/>
      <w:divBdr>
        <w:top w:val="none" w:sz="0" w:space="0" w:color="auto"/>
        <w:left w:val="none" w:sz="0" w:space="0" w:color="auto"/>
        <w:bottom w:val="none" w:sz="0" w:space="0" w:color="auto"/>
        <w:right w:val="none" w:sz="0" w:space="0" w:color="auto"/>
      </w:divBdr>
    </w:div>
    <w:div w:id="1836527267">
      <w:bodyDiv w:val="1"/>
      <w:marLeft w:val="0"/>
      <w:marRight w:val="0"/>
      <w:marTop w:val="0"/>
      <w:marBottom w:val="0"/>
      <w:divBdr>
        <w:top w:val="none" w:sz="0" w:space="0" w:color="auto"/>
        <w:left w:val="none" w:sz="0" w:space="0" w:color="auto"/>
        <w:bottom w:val="none" w:sz="0" w:space="0" w:color="auto"/>
        <w:right w:val="none" w:sz="0" w:space="0" w:color="auto"/>
      </w:divBdr>
    </w:div>
    <w:div w:id="1836648399">
      <w:bodyDiv w:val="1"/>
      <w:marLeft w:val="0"/>
      <w:marRight w:val="0"/>
      <w:marTop w:val="0"/>
      <w:marBottom w:val="0"/>
      <w:divBdr>
        <w:top w:val="none" w:sz="0" w:space="0" w:color="auto"/>
        <w:left w:val="none" w:sz="0" w:space="0" w:color="auto"/>
        <w:bottom w:val="none" w:sz="0" w:space="0" w:color="auto"/>
        <w:right w:val="none" w:sz="0" w:space="0" w:color="auto"/>
      </w:divBdr>
    </w:div>
    <w:div w:id="1837186858">
      <w:bodyDiv w:val="1"/>
      <w:marLeft w:val="0"/>
      <w:marRight w:val="0"/>
      <w:marTop w:val="0"/>
      <w:marBottom w:val="0"/>
      <w:divBdr>
        <w:top w:val="none" w:sz="0" w:space="0" w:color="auto"/>
        <w:left w:val="none" w:sz="0" w:space="0" w:color="auto"/>
        <w:bottom w:val="none" w:sz="0" w:space="0" w:color="auto"/>
        <w:right w:val="none" w:sz="0" w:space="0" w:color="auto"/>
      </w:divBdr>
    </w:div>
    <w:div w:id="1837725270">
      <w:bodyDiv w:val="1"/>
      <w:marLeft w:val="0"/>
      <w:marRight w:val="0"/>
      <w:marTop w:val="0"/>
      <w:marBottom w:val="0"/>
      <w:divBdr>
        <w:top w:val="none" w:sz="0" w:space="0" w:color="auto"/>
        <w:left w:val="none" w:sz="0" w:space="0" w:color="auto"/>
        <w:bottom w:val="none" w:sz="0" w:space="0" w:color="auto"/>
        <w:right w:val="none" w:sz="0" w:space="0" w:color="auto"/>
      </w:divBdr>
    </w:div>
    <w:div w:id="1838112885">
      <w:bodyDiv w:val="1"/>
      <w:marLeft w:val="0"/>
      <w:marRight w:val="0"/>
      <w:marTop w:val="0"/>
      <w:marBottom w:val="0"/>
      <w:divBdr>
        <w:top w:val="none" w:sz="0" w:space="0" w:color="auto"/>
        <w:left w:val="none" w:sz="0" w:space="0" w:color="auto"/>
        <w:bottom w:val="none" w:sz="0" w:space="0" w:color="auto"/>
        <w:right w:val="none" w:sz="0" w:space="0" w:color="auto"/>
      </w:divBdr>
    </w:div>
    <w:div w:id="1838419509">
      <w:bodyDiv w:val="1"/>
      <w:marLeft w:val="0"/>
      <w:marRight w:val="0"/>
      <w:marTop w:val="0"/>
      <w:marBottom w:val="0"/>
      <w:divBdr>
        <w:top w:val="none" w:sz="0" w:space="0" w:color="auto"/>
        <w:left w:val="none" w:sz="0" w:space="0" w:color="auto"/>
        <w:bottom w:val="none" w:sz="0" w:space="0" w:color="auto"/>
        <w:right w:val="none" w:sz="0" w:space="0" w:color="auto"/>
      </w:divBdr>
    </w:div>
    <w:div w:id="1838840094">
      <w:bodyDiv w:val="1"/>
      <w:marLeft w:val="0"/>
      <w:marRight w:val="0"/>
      <w:marTop w:val="0"/>
      <w:marBottom w:val="0"/>
      <w:divBdr>
        <w:top w:val="none" w:sz="0" w:space="0" w:color="auto"/>
        <w:left w:val="none" w:sz="0" w:space="0" w:color="auto"/>
        <w:bottom w:val="none" w:sz="0" w:space="0" w:color="auto"/>
        <w:right w:val="none" w:sz="0" w:space="0" w:color="auto"/>
      </w:divBdr>
    </w:div>
    <w:div w:id="1839537490">
      <w:bodyDiv w:val="1"/>
      <w:marLeft w:val="0"/>
      <w:marRight w:val="0"/>
      <w:marTop w:val="0"/>
      <w:marBottom w:val="0"/>
      <w:divBdr>
        <w:top w:val="none" w:sz="0" w:space="0" w:color="auto"/>
        <w:left w:val="none" w:sz="0" w:space="0" w:color="auto"/>
        <w:bottom w:val="none" w:sz="0" w:space="0" w:color="auto"/>
        <w:right w:val="none" w:sz="0" w:space="0" w:color="auto"/>
      </w:divBdr>
    </w:div>
    <w:div w:id="1839923262">
      <w:bodyDiv w:val="1"/>
      <w:marLeft w:val="0"/>
      <w:marRight w:val="0"/>
      <w:marTop w:val="0"/>
      <w:marBottom w:val="0"/>
      <w:divBdr>
        <w:top w:val="none" w:sz="0" w:space="0" w:color="auto"/>
        <w:left w:val="none" w:sz="0" w:space="0" w:color="auto"/>
        <w:bottom w:val="none" w:sz="0" w:space="0" w:color="auto"/>
        <w:right w:val="none" w:sz="0" w:space="0" w:color="auto"/>
      </w:divBdr>
    </w:div>
    <w:div w:id="1839926761">
      <w:bodyDiv w:val="1"/>
      <w:marLeft w:val="0"/>
      <w:marRight w:val="0"/>
      <w:marTop w:val="0"/>
      <w:marBottom w:val="0"/>
      <w:divBdr>
        <w:top w:val="none" w:sz="0" w:space="0" w:color="auto"/>
        <w:left w:val="none" w:sz="0" w:space="0" w:color="auto"/>
        <w:bottom w:val="none" w:sz="0" w:space="0" w:color="auto"/>
        <w:right w:val="none" w:sz="0" w:space="0" w:color="auto"/>
      </w:divBdr>
    </w:div>
    <w:div w:id="1839953386">
      <w:bodyDiv w:val="1"/>
      <w:marLeft w:val="0"/>
      <w:marRight w:val="0"/>
      <w:marTop w:val="0"/>
      <w:marBottom w:val="0"/>
      <w:divBdr>
        <w:top w:val="none" w:sz="0" w:space="0" w:color="auto"/>
        <w:left w:val="none" w:sz="0" w:space="0" w:color="auto"/>
        <w:bottom w:val="none" w:sz="0" w:space="0" w:color="auto"/>
        <w:right w:val="none" w:sz="0" w:space="0" w:color="auto"/>
      </w:divBdr>
    </w:div>
    <w:div w:id="1841113396">
      <w:bodyDiv w:val="1"/>
      <w:marLeft w:val="0"/>
      <w:marRight w:val="0"/>
      <w:marTop w:val="0"/>
      <w:marBottom w:val="0"/>
      <w:divBdr>
        <w:top w:val="none" w:sz="0" w:space="0" w:color="auto"/>
        <w:left w:val="none" w:sz="0" w:space="0" w:color="auto"/>
        <w:bottom w:val="none" w:sz="0" w:space="0" w:color="auto"/>
        <w:right w:val="none" w:sz="0" w:space="0" w:color="auto"/>
      </w:divBdr>
    </w:div>
    <w:div w:id="1842233516">
      <w:bodyDiv w:val="1"/>
      <w:marLeft w:val="0"/>
      <w:marRight w:val="0"/>
      <w:marTop w:val="0"/>
      <w:marBottom w:val="0"/>
      <w:divBdr>
        <w:top w:val="none" w:sz="0" w:space="0" w:color="auto"/>
        <w:left w:val="none" w:sz="0" w:space="0" w:color="auto"/>
        <w:bottom w:val="none" w:sz="0" w:space="0" w:color="auto"/>
        <w:right w:val="none" w:sz="0" w:space="0" w:color="auto"/>
      </w:divBdr>
    </w:div>
    <w:div w:id="1842308566">
      <w:bodyDiv w:val="1"/>
      <w:marLeft w:val="0"/>
      <w:marRight w:val="0"/>
      <w:marTop w:val="0"/>
      <w:marBottom w:val="0"/>
      <w:divBdr>
        <w:top w:val="none" w:sz="0" w:space="0" w:color="auto"/>
        <w:left w:val="none" w:sz="0" w:space="0" w:color="auto"/>
        <w:bottom w:val="none" w:sz="0" w:space="0" w:color="auto"/>
        <w:right w:val="none" w:sz="0" w:space="0" w:color="auto"/>
      </w:divBdr>
    </w:div>
    <w:div w:id="1842314863">
      <w:bodyDiv w:val="1"/>
      <w:marLeft w:val="0"/>
      <w:marRight w:val="0"/>
      <w:marTop w:val="0"/>
      <w:marBottom w:val="0"/>
      <w:divBdr>
        <w:top w:val="none" w:sz="0" w:space="0" w:color="auto"/>
        <w:left w:val="none" w:sz="0" w:space="0" w:color="auto"/>
        <w:bottom w:val="none" w:sz="0" w:space="0" w:color="auto"/>
        <w:right w:val="none" w:sz="0" w:space="0" w:color="auto"/>
      </w:divBdr>
    </w:div>
    <w:div w:id="1843203543">
      <w:bodyDiv w:val="1"/>
      <w:marLeft w:val="0"/>
      <w:marRight w:val="0"/>
      <w:marTop w:val="0"/>
      <w:marBottom w:val="0"/>
      <w:divBdr>
        <w:top w:val="none" w:sz="0" w:space="0" w:color="auto"/>
        <w:left w:val="none" w:sz="0" w:space="0" w:color="auto"/>
        <w:bottom w:val="none" w:sz="0" w:space="0" w:color="auto"/>
        <w:right w:val="none" w:sz="0" w:space="0" w:color="auto"/>
      </w:divBdr>
    </w:div>
    <w:div w:id="1843230168">
      <w:bodyDiv w:val="1"/>
      <w:marLeft w:val="0"/>
      <w:marRight w:val="0"/>
      <w:marTop w:val="0"/>
      <w:marBottom w:val="0"/>
      <w:divBdr>
        <w:top w:val="none" w:sz="0" w:space="0" w:color="auto"/>
        <w:left w:val="none" w:sz="0" w:space="0" w:color="auto"/>
        <w:bottom w:val="none" w:sz="0" w:space="0" w:color="auto"/>
        <w:right w:val="none" w:sz="0" w:space="0" w:color="auto"/>
      </w:divBdr>
    </w:div>
    <w:div w:id="1843541324">
      <w:bodyDiv w:val="1"/>
      <w:marLeft w:val="0"/>
      <w:marRight w:val="0"/>
      <w:marTop w:val="0"/>
      <w:marBottom w:val="0"/>
      <w:divBdr>
        <w:top w:val="none" w:sz="0" w:space="0" w:color="auto"/>
        <w:left w:val="none" w:sz="0" w:space="0" w:color="auto"/>
        <w:bottom w:val="none" w:sz="0" w:space="0" w:color="auto"/>
        <w:right w:val="none" w:sz="0" w:space="0" w:color="auto"/>
      </w:divBdr>
    </w:div>
    <w:div w:id="1843665477">
      <w:bodyDiv w:val="1"/>
      <w:marLeft w:val="0"/>
      <w:marRight w:val="0"/>
      <w:marTop w:val="0"/>
      <w:marBottom w:val="0"/>
      <w:divBdr>
        <w:top w:val="none" w:sz="0" w:space="0" w:color="auto"/>
        <w:left w:val="none" w:sz="0" w:space="0" w:color="auto"/>
        <w:bottom w:val="none" w:sz="0" w:space="0" w:color="auto"/>
        <w:right w:val="none" w:sz="0" w:space="0" w:color="auto"/>
      </w:divBdr>
    </w:div>
    <w:div w:id="1844970363">
      <w:bodyDiv w:val="1"/>
      <w:marLeft w:val="0"/>
      <w:marRight w:val="0"/>
      <w:marTop w:val="0"/>
      <w:marBottom w:val="0"/>
      <w:divBdr>
        <w:top w:val="none" w:sz="0" w:space="0" w:color="auto"/>
        <w:left w:val="none" w:sz="0" w:space="0" w:color="auto"/>
        <w:bottom w:val="none" w:sz="0" w:space="0" w:color="auto"/>
        <w:right w:val="none" w:sz="0" w:space="0" w:color="auto"/>
      </w:divBdr>
    </w:div>
    <w:div w:id="1845977032">
      <w:bodyDiv w:val="1"/>
      <w:marLeft w:val="0"/>
      <w:marRight w:val="0"/>
      <w:marTop w:val="0"/>
      <w:marBottom w:val="0"/>
      <w:divBdr>
        <w:top w:val="none" w:sz="0" w:space="0" w:color="auto"/>
        <w:left w:val="none" w:sz="0" w:space="0" w:color="auto"/>
        <w:bottom w:val="none" w:sz="0" w:space="0" w:color="auto"/>
        <w:right w:val="none" w:sz="0" w:space="0" w:color="auto"/>
      </w:divBdr>
    </w:div>
    <w:div w:id="1846237861">
      <w:bodyDiv w:val="1"/>
      <w:marLeft w:val="0"/>
      <w:marRight w:val="0"/>
      <w:marTop w:val="0"/>
      <w:marBottom w:val="0"/>
      <w:divBdr>
        <w:top w:val="none" w:sz="0" w:space="0" w:color="auto"/>
        <w:left w:val="none" w:sz="0" w:space="0" w:color="auto"/>
        <w:bottom w:val="none" w:sz="0" w:space="0" w:color="auto"/>
        <w:right w:val="none" w:sz="0" w:space="0" w:color="auto"/>
      </w:divBdr>
    </w:div>
    <w:div w:id="1846437162">
      <w:bodyDiv w:val="1"/>
      <w:marLeft w:val="0"/>
      <w:marRight w:val="0"/>
      <w:marTop w:val="0"/>
      <w:marBottom w:val="0"/>
      <w:divBdr>
        <w:top w:val="none" w:sz="0" w:space="0" w:color="auto"/>
        <w:left w:val="none" w:sz="0" w:space="0" w:color="auto"/>
        <w:bottom w:val="none" w:sz="0" w:space="0" w:color="auto"/>
        <w:right w:val="none" w:sz="0" w:space="0" w:color="auto"/>
      </w:divBdr>
    </w:div>
    <w:div w:id="1846623999">
      <w:bodyDiv w:val="1"/>
      <w:marLeft w:val="0"/>
      <w:marRight w:val="0"/>
      <w:marTop w:val="0"/>
      <w:marBottom w:val="0"/>
      <w:divBdr>
        <w:top w:val="none" w:sz="0" w:space="0" w:color="auto"/>
        <w:left w:val="none" w:sz="0" w:space="0" w:color="auto"/>
        <w:bottom w:val="none" w:sz="0" w:space="0" w:color="auto"/>
        <w:right w:val="none" w:sz="0" w:space="0" w:color="auto"/>
      </w:divBdr>
    </w:div>
    <w:div w:id="1846701493">
      <w:bodyDiv w:val="1"/>
      <w:marLeft w:val="0"/>
      <w:marRight w:val="0"/>
      <w:marTop w:val="0"/>
      <w:marBottom w:val="0"/>
      <w:divBdr>
        <w:top w:val="none" w:sz="0" w:space="0" w:color="auto"/>
        <w:left w:val="none" w:sz="0" w:space="0" w:color="auto"/>
        <w:bottom w:val="none" w:sz="0" w:space="0" w:color="auto"/>
        <w:right w:val="none" w:sz="0" w:space="0" w:color="auto"/>
      </w:divBdr>
    </w:div>
    <w:div w:id="1847862328">
      <w:bodyDiv w:val="1"/>
      <w:marLeft w:val="0"/>
      <w:marRight w:val="0"/>
      <w:marTop w:val="0"/>
      <w:marBottom w:val="0"/>
      <w:divBdr>
        <w:top w:val="none" w:sz="0" w:space="0" w:color="auto"/>
        <w:left w:val="none" w:sz="0" w:space="0" w:color="auto"/>
        <w:bottom w:val="none" w:sz="0" w:space="0" w:color="auto"/>
        <w:right w:val="none" w:sz="0" w:space="0" w:color="auto"/>
      </w:divBdr>
    </w:div>
    <w:div w:id="1849053449">
      <w:bodyDiv w:val="1"/>
      <w:marLeft w:val="0"/>
      <w:marRight w:val="0"/>
      <w:marTop w:val="0"/>
      <w:marBottom w:val="0"/>
      <w:divBdr>
        <w:top w:val="none" w:sz="0" w:space="0" w:color="auto"/>
        <w:left w:val="none" w:sz="0" w:space="0" w:color="auto"/>
        <w:bottom w:val="none" w:sz="0" w:space="0" w:color="auto"/>
        <w:right w:val="none" w:sz="0" w:space="0" w:color="auto"/>
      </w:divBdr>
    </w:div>
    <w:div w:id="1849443429">
      <w:bodyDiv w:val="1"/>
      <w:marLeft w:val="0"/>
      <w:marRight w:val="0"/>
      <w:marTop w:val="0"/>
      <w:marBottom w:val="0"/>
      <w:divBdr>
        <w:top w:val="none" w:sz="0" w:space="0" w:color="auto"/>
        <w:left w:val="none" w:sz="0" w:space="0" w:color="auto"/>
        <w:bottom w:val="none" w:sz="0" w:space="0" w:color="auto"/>
        <w:right w:val="none" w:sz="0" w:space="0" w:color="auto"/>
      </w:divBdr>
    </w:div>
    <w:div w:id="1849589570">
      <w:bodyDiv w:val="1"/>
      <w:marLeft w:val="0"/>
      <w:marRight w:val="0"/>
      <w:marTop w:val="0"/>
      <w:marBottom w:val="0"/>
      <w:divBdr>
        <w:top w:val="none" w:sz="0" w:space="0" w:color="auto"/>
        <w:left w:val="none" w:sz="0" w:space="0" w:color="auto"/>
        <w:bottom w:val="none" w:sz="0" w:space="0" w:color="auto"/>
        <w:right w:val="none" w:sz="0" w:space="0" w:color="auto"/>
      </w:divBdr>
    </w:div>
    <w:div w:id="1850025567">
      <w:bodyDiv w:val="1"/>
      <w:marLeft w:val="0"/>
      <w:marRight w:val="0"/>
      <w:marTop w:val="0"/>
      <w:marBottom w:val="0"/>
      <w:divBdr>
        <w:top w:val="none" w:sz="0" w:space="0" w:color="auto"/>
        <w:left w:val="none" w:sz="0" w:space="0" w:color="auto"/>
        <w:bottom w:val="none" w:sz="0" w:space="0" w:color="auto"/>
        <w:right w:val="none" w:sz="0" w:space="0" w:color="auto"/>
      </w:divBdr>
    </w:div>
    <w:div w:id="1850292841">
      <w:bodyDiv w:val="1"/>
      <w:marLeft w:val="0"/>
      <w:marRight w:val="0"/>
      <w:marTop w:val="0"/>
      <w:marBottom w:val="0"/>
      <w:divBdr>
        <w:top w:val="none" w:sz="0" w:space="0" w:color="auto"/>
        <w:left w:val="none" w:sz="0" w:space="0" w:color="auto"/>
        <w:bottom w:val="none" w:sz="0" w:space="0" w:color="auto"/>
        <w:right w:val="none" w:sz="0" w:space="0" w:color="auto"/>
      </w:divBdr>
    </w:div>
    <w:div w:id="1850364782">
      <w:bodyDiv w:val="1"/>
      <w:marLeft w:val="0"/>
      <w:marRight w:val="0"/>
      <w:marTop w:val="0"/>
      <w:marBottom w:val="0"/>
      <w:divBdr>
        <w:top w:val="none" w:sz="0" w:space="0" w:color="auto"/>
        <w:left w:val="none" w:sz="0" w:space="0" w:color="auto"/>
        <w:bottom w:val="none" w:sz="0" w:space="0" w:color="auto"/>
        <w:right w:val="none" w:sz="0" w:space="0" w:color="auto"/>
      </w:divBdr>
    </w:div>
    <w:div w:id="1850560181">
      <w:bodyDiv w:val="1"/>
      <w:marLeft w:val="0"/>
      <w:marRight w:val="0"/>
      <w:marTop w:val="0"/>
      <w:marBottom w:val="0"/>
      <w:divBdr>
        <w:top w:val="none" w:sz="0" w:space="0" w:color="auto"/>
        <w:left w:val="none" w:sz="0" w:space="0" w:color="auto"/>
        <w:bottom w:val="none" w:sz="0" w:space="0" w:color="auto"/>
        <w:right w:val="none" w:sz="0" w:space="0" w:color="auto"/>
      </w:divBdr>
    </w:div>
    <w:div w:id="1850945894">
      <w:bodyDiv w:val="1"/>
      <w:marLeft w:val="0"/>
      <w:marRight w:val="0"/>
      <w:marTop w:val="0"/>
      <w:marBottom w:val="0"/>
      <w:divBdr>
        <w:top w:val="none" w:sz="0" w:space="0" w:color="auto"/>
        <w:left w:val="none" w:sz="0" w:space="0" w:color="auto"/>
        <w:bottom w:val="none" w:sz="0" w:space="0" w:color="auto"/>
        <w:right w:val="none" w:sz="0" w:space="0" w:color="auto"/>
      </w:divBdr>
    </w:div>
    <w:div w:id="1851292105">
      <w:bodyDiv w:val="1"/>
      <w:marLeft w:val="0"/>
      <w:marRight w:val="0"/>
      <w:marTop w:val="0"/>
      <w:marBottom w:val="0"/>
      <w:divBdr>
        <w:top w:val="none" w:sz="0" w:space="0" w:color="auto"/>
        <w:left w:val="none" w:sz="0" w:space="0" w:color="auto"/>
        <w:bottom w:val="none" w:sz="0" w:space="0" w:color="auto"/>
        <w:right w:val="none" w:sz="0" w:space="0" w:color="auto"/>
      </w:divBdr>
    </w:div>
    <w:div w:id="1852599661">
      <w:bodyDiv w:val="1"/>
      <w:marLeft w:val="0"/>
      <w:marRight w:val="0"/>
      <w:marTop w:val="0"/>
      <w:marBottom w:val="0"/>
      <w:divBdr>
        <w:top w:val="none" w:sz="0" w:space="0" w:color="auto"/>
        <w:left w:val="none" w:sz="0" w:space="0" w:color="auto"/>
        <w:bottom w:val="none" w:sz="0" w:space="0" w:color="auto"/>
        <w:right w:val="none" w:sz="0" w:space="0" w:color="auto"/>
      </w:divBdr>
    </w:div>
    <w:div w:id="1852914064">
      <w:bodyDiv w:val="1"/>
      <w:marLeft w:val="0"/>
      <w:marRight w:val="0"/>
      <w:marTop w:val="0"/>
      <w:marBottom w:val="0"/>
      <w:divBdr>
        <w:top w:val="none" w:sz="0" w:space="0" w:color="auto"/>
        <w:left w:val="none" w:sz="0" w:space="0" w:color="auto"/>
        <w:bottom w:val="none" w:sz="0" w:space="0" w:color="auto"/>
        <w:right w:val="none" w:sz="0" w:space="0" w:color="auto"/>
      </w:divBdr>
    </w:div>
    <w:div w:id="1853373568">
      <w:bodyDiv w:val="1"/>
      <w:marLeft w:val="0"/>
      <w:marRight w:val="0"/>
      <w:marTop w:val="0"/>
      <w:marBottom w:val="0"/>
      <w:divBdr>
        <w:top w:val="none" w:sz="0" w:space="0" w:color="auto"/>
        <w:left w:val="none" w:sz="0" w:space="0" w:color="auto"/>
        <w:bottom w:val="none" w:sz="0" w:space="0" w:color="auto"/>
        <w:right w:val="none" w:sz="0" w:space="0" w:color="auto"/>
      </w:divBdr>
    </w:div>
    <w:div w:id="1853496938">
      <w:bodyDiv w:val="1"/>
      <w:marLeft w:val="0"/>
      <w:marRight w:val="0"/>
      <w:marTop w:val="0"/>
      <w:marBottom w:val="0"/>
      <w:divBdr>
        <w:top w:val="none" w:sz="0" w:space="0" w:color="auto"/>
        <w:left w:val="none" w:sz="0" w:space="0" w:color="auto"/>
        <w:bottom w:val="none" w:sz="0" w:space="0" w:color="auto"/>
        <w:right w:val="none" w:sz="0" w:space="0" w:color="auto"/>
      </w:divBdr>
    </w:div>
    <w:div w:id="1853687897">
      <w:bodyDiv w:val="1"/>
      <w:marLeft w:val="0"/>
      <w:marRight w:val="0"/>
      <w:marTop w:val="0"/>
      <w:marBottom w:val="0"/>
      <w:divBdr>
        <w:top w:val="none" w:sz="0" w:space="0" w:color="auto"/>
        <w:left w:val="none" w:sz="0" w:space="0" w:color="auto"/>
        <w:bottom w:val="none" w:sz="0" w:space="0" w:color="auto"/>
        <w:right w:val="none" w:sz="0" w:space="0" w:color="auto"/>
      </w:divBdr>
    </w:div>
    <w:div w:id="1854342946">
      <w:bodyDiv w:val="1"/>
      <w:marLeft w:val="0"/>
      <w:marRight w:val="0"/>
      <w:marTop w:val="0"/>
      <w:marBottom w:val="0"/>
      <w:divBdr>
        <w:top w:val="none" w:sz="0" w:space="0" w:color="auto"/>
        <w:left w:val="none" w:sz="0" w:space="0" w:color="auto"/>
        <w:bottom w:val="none" w:sz="0" w:space="0" w:color="auto"/>
        <w:right w:val="none" w:sz="0" w:space="0" w:color="auto"/>
      </w:divBdr>
    </w:div>
    <w:div w:id="1855148499">
      <w:bodyDiv w:val="1"/>
      <w:marLeft w:val="0"/>
      <w:marRight w:val="0"/>
      <w:marTop w:val="0"/>
      <w:marBottom w:val="0"/>
      <w:divBdr>
        <w:top w:val="none" w:sz="0" w:space="0" w:color="auto"/>
        <w:left w:val="none" w:sz="0" w:space="0" w:color="auto"/>
        <w:bottom w:val="none" w:sz="0" w:space="0" w:color="auto"/>
        <w:right w:val="none" w:sz="0" w:space="0" w:color="auto"/>
      </w:divBdr>
    </w:div>
    <w:div w:id="1855605059">
      <w:bodyDiv w:val="1"/>
      <w:marLeft w:val="0"/>
      <w:marRight w:val="0"/>
      <w:marTop w:val="0"/>
      <w:marBottom w:val="0"/>
      <w:divBdr>
        <w:top w:val="none" w:sz="0" w:space="0" w:color="auto"/>
        <w:left w:val="none" w:sz="0" w:space="0" w:color="auto"/>
        <w:bottom w:val="none" w:sz="0" w:space="0" w:color="auto"/>
        <w:right w:val="none" w:sz="0" w:space="0" w:color="auto"/>
      </w:divBdr>
    </w:div>
    <w:div w:id="1856263752">
      <w:bodyDiv w:val="1"/>
      <w:marLeft w:val="0"/>
      <w:marRight w:val="0"/>
      <w:marTop w:val="0"/>
      <w:marBottom w:val="0"/>
      <w:divBdr>
        <w:top w:val="none" w:sz="0" w:space="0" w:color="auto"/>
        <w:left w:val="none" w:sz="0" w:space="0" w:color="auto"/>
        <w:bottom w:val="none" w:sz="0" w:space="0" w:color="auto"/>
        <w:right w:val="none" w:sz="0" w:space="0" w:color="auto"/>
      </w:divBdr>
    </w:div>
    <w:div w:id="1856648242">
      <w:bodyDiv w:val="1"/>
      <w:marLeft w:val="0"/>
      <w:marRight w:val="0"/>
      <w:marTop w:val="0"/>
      <w:marBottom w:val="0"/>
      <w:divBdr>
        <w:top w:val="none" w:sz="0" w:space="0" w:color="auto"/>
        <w:left w:val="none" w:sz="0" w:space="0" w:color="auto"/>
        <w:bottom w:val="none" w:sz="0" w:space="0" w:color="auto"/>
        <w:right w:val="none" w:sz="0" w:space="0" w:color="auto"/>
      </w:divBdr>
    </w:div>
    <w:div w:id="1857497756">
      <w:bodyDiv w:val="1"/>
      <w:marLeft w:val="0"/>
      <w:marRight w:val="0"/>
      <w:marTop w:val="0"/>
      <w:marBottom w:val="0"/>
      <w:divBdr>
        <w:top w:val="none" w:sz="0" w:space="0" w:color="auto"/>
        <w:left w:val="none" w:sz="0" w:space="0" w:color="auto"/>
        <w:bottom w:val="none" w:sz="0" w:space="0" w:color="auto"/>
        <w:right w:val="none" w:sz="0" w:space="0" w:color="auto"/>
      </w:divBdr>
    </w:div>
    <w:div w:id="1858301779">
      <w:bodyDiv w:val="1"/>
      <w:marLeft w:val="0"/>
      <w:marRight w:val="0"/>
      <w:marTop w:val="0"/>
      <w:marBottom w:val="0"/>
      <w:divBdr>
        <w:top w:val="none" w:sz="0" w:space="0" w:color="auto"/>
        <w:left w:val="none" w:sz="0" w:space="0" w:color="auto"/>
        <w:bottom w:val="none" w:sz="0" w:space="0" w:color="auto"/>
        <w:right w:val="none" w:sz="0" w:space="0" w:color="auto"/>
      </w:divBdr>
    </w:div>
    <w:div w:id="1858350384">
      <w:bodyDiv w:val="1"/>
      <w:marLeft w:val="0"/>
      <w:marRight w:val="0"/>
      <w:marTop w:val="0"/>
      <w:marBottom w:val="0"/>
      <w:divBdr>
        <w:top w:val="none" w:sz="0" w:space="0" w:color="auto"/>
        <w:left w:val="none" w:sz="0" w:space="0" w:color="auto"/>
        <w:bottom w:val="none" w:sz="0" w:space="0" w:color="auto"/>
        <w:right w:val="none" w:sz="0" w:space="0" w:color="auto"/>
      </w:divBdr>
    </w:div>
    <w:div w:id="1858687636">
      <w:bodyDiv w:val="1"/>
      <w:marLeft w:val="0"/>
      <w:marRight w:val="0"/>
      <w:marTop w:val="0"/>
      <w:marBottom w:val="0"/>
      <w:divBdr>
        <w:top w:val="none" w:sz="0" w:space="0" w:color="auto"/>
        <w:left w:val="none" w:sz="0" w:space="0" w:color="auto"/>
        <w:bottom w:val="none" w:sz="0" w:space="0" w:color="auto"/>
        <w:right w:val="none" w:sz="0" w:space="0" w:color="auto"/>
      </w:divBdr>
    </w:div>
    <w:div w:id="1858883185">
      <w:bodyDiv w:val="1"/>
      <w:marLeft w:val="0"/>
      <w:marRight w:val="0"/>
      <w:marTop w:val="0"/>
      <w:marBottom w:val="0"/>
      <w:divBdr>
        <w:top w:val="none" w:sz="0" w:space="0" w:color="auto"/>
        <w:left w:val="none" w:sz="0" w:space="0" w:color="auto"/>
        <w:bottom w:val="none" w:sz="0" w:space="0" w:color="auto"/>
        <w:right w:val="none" w:sz="0" w:space="0" w:color="auto"/>
      </w:divBdr>
    </w:div>
    <w:div w:id="1859931603">
      <w:bodyDiv w:val="1"/>
      <w:marLeft w:val="0"/>
      <w:marRight w:val="0"/>
      <w:marTop w:val="0"/>
      <w:marBottom w:val="0"/>
      <w:divBdr>
        <w:top w:val="none" w:sz="0" w:space="0" w:color="auto"/>
        <w:left w:val="none" w:sz="0" w:space="0" w:color="auto"/>
        <w:bottom w:val="none" w:sz="0" w:space="0" w:color="auto"/>
        <w:right w:val="none" w:sz="0" w:space="0" w:color="auto"/>
      </w:divBdr>
    </w:div>
    <w:div w:id="1860049465">
      <w:bodyDiv w:val="1"/>
      <w:marLeft w:val="0"/>
      <w:marRight w:val="0"/>
      <w:marTop w:val="0"/>
      <w:marBottom w:val="0"/>
      <w:divBdr>
        <w:top w:val="none" w:sz="0" w:space="0" w:color="auto"/>
        <w:left w:val="none" w:sz="0" w:space="0" w:color="auto"/>
        <w:bottom w:val="none" w:sz="0" w:space="0" w:color="auto"/>
        <w:right w:val="none" w:sz="0" w:space="0" w:color="auto"/>
      </w:divBdr>
    </w:div>
    <w:div w:id="1860460391">
      <w:bodyDiv w:val="1"/>
      <w:marLeft w:val="0"/>
      <w:marRight w:val="0"/>
      <w:marTop w:val="0"/>
      <w:marBottom w:val="0"/>
      <w:divBdr>
        <w:top w:val="none" w:sz="0" w:space="0" w:color="auto"/>
        <w:left w:val="none" w:sz="0" w:space="0" w:color="auto"/>
        <w:bottom w:val="none" w:sz="0" w:space="0" w:color="auto"/>
        <w:right w:val="none" w:sz="0" w:space="0" w:color="auto"/>
      </w:divBdr>
    </w:div>
    <w:div w:id="1860461520">
      <w:bodyDiv w:val="1"/>
      <w:marLeft w:val="0"/>
      <w:marRight w:val="0"/>
      <w:marTop w:val="0"/>
      <w:marBottom w:val="0"/>
      <w:divBdr>
        <w:top w:val="none" w:sz="0" w:space="0" w:color="auto"/>
        <w:left w:val="none" w:sz="0" w:space="0" w:color="auto"/>
        <w:bottom w:val="none" w:sz="0" w:space="0" w:color="auto"/>
        <w:right w:val="none" w:sz="0" w:space="0" w:color="auto"/>
      </w:divBdr>
    </w:div>
    <w:div w:id="1860851646">
      <w:bodyDiv w:val="1"/>
      <w:marLeft w:val="0"/>
      <w:marRight w:val="0"/>
      <w:marTop w:val="0"/>
      <w:marBottom w:val="0"/>
      <w:divBdr>
        <w:top w:val="none" w:sz="0" w:space="0" w:color="auto"/>
        <w:left w:val="none" w:sz="0" w:space="0" w:color="auto"/>
        <w:bottom w:val="none" w:sz="0" w:space="0" w:color="auto"/>
        <w:right w:val="none" w:sz="0" w:space="0" w:color="auto"/>
      </w:divBdr>
    </w:div>
    <w:div w:id="1860965145">
      <w:bodyDiv w:val="1"/>
      <w:marLeft w:val="0"/>
      <w:marRight w:val="0"/>
      <w:marTop w:val="0"/>
      <w:marBottom w:val="0"/>
      <w:divBdr>
        <w:top w:val="none" w:sz="0" w:space="0" w:color="auto"/>
        <w:left w:val="none" w:sz="0" w:space="0" w:color="auto"/>
        <w:bottom w:val="none" w:sz="0" w:space="0" w:color="auto"/>
        <w:right w:val="none" w:sz="0" w:space="0" w:color="auto"/>
      </w:divBdr>
    </w:div>
    <w:div w:id="1861240657">
      <w:bodyDiv w:val="1"/>
      <w:marLeft w:val="0"/>
      <w:marRight w:val="0"/>
      <w:marTop w:val="0"/>
      <w:marBottom w:val="0"/>
      <w:divBdr>
        <w:top w:val="none" w:sz="0" w:space="0" w:color="auto"/>
        <w:left w:val="none" w:sz="0" w:space="0" w:color="auto"/>
        <w:bottom w:val="none" w:sz="0" w:space="0" w:color="auto"/>
        <w:right w:val="none" w:sz="0" w:space="0" w:color="auto"/>
      </w:divBdr>
    </w:div>
    <w:div w:id="1861241468">
      <w:bodyDiv w:val="1"/>
      <w:marLeft w:val="0"/>
      <w:marRight w:val="0"/>
      <w:marTop w:val="0"/>
      <w:marBottom w:val="0"/>
      <w:divBdr>
        <w:top w:val="none" w:sz="0" w:space="0" w:color="auto"/>
        <w:left w:val="none" w:sz="0" w:space="0" w:color="auto"/>
        <w:bottom w:val="none" w:sz="0" w:space="0" w:color="auto"/>
        <w:right w:val="none" w:sz="0" w:space="0" w:color="auto"/>
      </w:divBdr>
    </w:div>
    <w:div w:id="1861314258">
      <w:bodyDiv w:val="1"/>
      <w:marLeft w:val="0"/>
      <w:marRight w:val="0"/>
      <w:marTop w:val="0"/>
      <w:marBottom w:val="0"/>
      <w:divBdr>
        <w:top w:val="none" w:sz="0" w:space="0" w:color="auto"/>
        <w:left w:val="none" w:sz="0" w:space="0" w:color="auto"/>
        <w:bottom w:val="none" w:sz="0" w:space="0" w:color="auto"/>
        <w:right w:val="none" w:sz="0" w:space="0" w:color="auto"/>
      </w:divBdr>
    </w:div>
    <w:div w:id="1861699854">
      <w:bodyDiv w:val="1"/>
      <w:marLeft w:val="0"/>
      <w:marRight w:val="0"/>
      <w:marTop w:val="0"/>
      <w:marBottom w:val="0"/>
      <w:divBdr>
        <w:top w:val="none" w:sz="0" w:space="0" w:color="auto"/>
        <w:left w:val="none" w:sz="0" w:space="0" w:color="auto"/>
        <w:bottom w:val="none" w:sz="0" w:space="0" w:color="auto"/>
        <w:right w:val="none" w:sz="0" w:space="0" w:color="auto"/>
      </w:divBdr>
    </w:div>
    <w:div w:id="1861777244">
      <w:bodyDiv w:val="1"/>
      <w:marLeft w:val="0"/>
      <w:marRight w:val="0"/>
      <w:marTop w:val="0"/>
      <w:marBottom w:val="0"/>
      <w:divBdr>
        <w:top w:val="none" w:sz="0" w:space="0" w:color="auto"/>
        <w:left w:val="none" w:sz="0" w:space="0" w:color="auto"/>
        <w:bottom w:val="none" w:sz="0" w:space="0" w:color="auto"/>
        <w:right w:val="none" w:sz="0" w:space="0" w:color="auto"/>
      </w:divBdr>
    </w:div>
    <w:div w:id="1862353106">
      <w:bodyDiv w:val="1"/>
      <w:marLeft w:val="0"/>
      <w:marRight w:val="0"/>
      <w:marTop w:val="0"/>
      <w:marBottom w:val="0"/>
      <w:divBdr>
        <w:top w:val="none" w:sz="0" w:space="0" w:color="auto"/>
        <w:left w:val="none" w:sz="0" w:space="0" w:color="auto"/>
        <w:bottom w:val="none" w:sz="0" w:space="0" w:color="auto"/>
        <w:right w:val="none" w:sz="0" w:space="0" w:color="auto"/>
      </w:divBdr>
    </w:div>
    <w:div w:id="1862819663">
      <w:bodyDiv w:val="1"/>
      <w:marLeft w:val="0"/>
      <w:marRight w:val="0"/>
      <w:marTop w:val="0"/>
      <w:marBottom w:val="0"/>
      <w:divBdr>
        <w:top w:val="none" w:sz="0" w:space="0" w:color="auto"/>
        <w:left w:val="none" w:sz="0" w:space="0" w:color="auto"/>
        <w:bottom w:val="none" w:sz="0" w:space="0" w:color="auto"/>
        <w:right w:val="none" w:sz="0" w:space="0" w:color="auto"/>
      </w:divBdr>
    </w:div>
    <w:div w:id="1863279113">
      <w:bodyDiv w:val="1"/>
      <w:marLeft w:val="0"/>
      <w:marRight w:val="0"/>
      <w:marTop w:val="0"/>
      <w:marBottom w:val="0"/>
      <w:divBdr>
        <w:top w:val="none" w:sz="0" w:space="0" w:color="auto"/>
        <w:left w:val="none" w:sz="0" w:space="0" w:color="auto"/>
        <w:bottom w:val="none" w:sz="0" w:space="0" w:color="auto"/>
        <w:right w:val="none" w:sz="0" w:space="0" w:color="auto"/>
      </w:divBdr>
    </w:div>
    <w:div w:id="1863938169">
      <w:bodyDiv w:val="1"/>
      <w:marLeft w:val="0"/>
      <w:marRight w:val="0"/>
      <w:marTop w:val="0"/>
      <w:marBottom w:val="0"/>
      <w:divBdr>
        <w:top w:val="none" w:sz="0" w:space="0" w:color="auto"/>
        <w:left w:val="none" w:sz="0" w:space="0" w:color="auto"/>
        <w:bottom w:val="none" w:sz="0" w:space="0" w:color="auto"/>
        <w:right w:val="none" w:sz="0" w:space="0" w:color="auto"/>
      </w:divBdr>
    </w:div>
    <w:div w:id="1864173914">
      <w:bodyDiv w:val="1"/>
      <w:marLeft w:val="0"/>
      <w:marRight w:val="0"/>
      <w:marTop w:val="0"/>
      <w:marBottom w:val="0"/>
      <w:divBdr>
        <w:top w:val="none" w:sz="0" w:space="0" w:color="auto"/>
        <w:left w:val="none" w:sz="0" w:space="0" w:color="auto"/>
        <w:bottom w:val="none" w:sz="0" w:space="0" w:color="auto"/>
        <w:right w:val="none" w:sz="0" w:space="0" w:color="auto"/>
      </w:divBdr>
    </w:div>
    <w:div w:id="1864436776">
      <w:bodyDiv w:val="1"/>
      <w:marLeft w:val="0"/>
      <w:marRight w:val="0"/>
      <w:marTop w:val="0"/>
      <w:marBottom w:val="0"/>
      <w:divBdr>
        <w:top w:val="none" w:sz="0" w:space="0" w:color="auto"/>
        <w:left w:val="none" w:sz="0" w:space="0" w:color="auto"/>
        <w:bottom w:val="none" w:sz="0" w:space="0" w:color="auto"/>
        <w:right w:val="none" w:sz="0" w:space="0" w:color="auto"/>
      </w:divBdr>
    </w:div>
    <w:div w:id="1864511125">
      <w:bodyDiv w:val="1"/>
      <w:marLeft w:val="0"/>
      <w:marRight w:val="0"/>
      <w:marTop w:val="0"/>
      <w:marBottom w:val="0"/>
      <w:divBdr>
        <w:top w:val="none" w:sz="0" w:space="0" w:color="auto"/>
        <w:left w:val="none" w:sz="0" w:space="0" w:color="auto"/>
        <w:bottom w:val="none" w:sz="0" w:space="0" w:color="auto"/>
        <w:right w:val="none" w:sz="0" w:space="0" w:color="auto"/>
      </w:divBdr>
    </w:div>
    <w:div w:id="1864707458">
      <w:bodyDiv w:val="1"/>
      <w:marLeft w:val="0"/>
      <w:marRight w:val="0"/>
      <w:marTop w:val="0"/>
      <w:marBottom w:val="0"/>
      <w:divBdr>
        <w:top w:val="none" w:sz="0" w:space="0" w:color="auto"/>
        <w:left w:val="none" w:sz="0" w:space="0" w:color="auto"/>
        <w:bottom w:val="none" w:sz="0" w:space="0" w:color="auto"/>
        <w:right w:val="none" w:sz="0" w:space="0" w:color="auto"/>
      </w:divBdr>
    </w:div>
    <w:div w:id="1864787435">
      <w:bodyDiv w:val="1"/>
      <w:marLeft w:val="0"/>
      <w:marRight w:val="0"/>
      <w:marTop w:val="0"/>
      <w:marBottom w:val="0"/>
      <w:divBdr>
        <w:top w:val="none" w:sz="0" w:space="0" w:color="auto"/>
        <w:left w:val="none" w:sz="0" w:space="0" w:color="auto"/>
        <w:bottom w:val="none" w:sz="0" w:space="0" w:color="auto"/>
        <w:right w:val="none" w:sz="0" w:space="0" w:color="auto"/>
      </w:divBdr>
    </w:div>
    <w:div w:id="1864854396">
      <w:bodyDiv w:val="1"/>
      <w:marLeft w:val="0"/>
      <w:marRight w:val="0"/>
      <w:marTop w:val="0"/>
      <w:marBottom w:val="0"/>
      <w:divBdr>
        <w:top w:val="none" w:sz="0" w:space="0" w:color="auto"/>
        <w:left w:val="none" w:sz="0" w:space="0" w:color="auto"/>
        <w:bottom w:val="none" w:sz="0" w:space="0" w:color="auto"/>
        <w:right w:val="none" w:sz="0" w:space="0" w:color="auto"/>
      </w:divBdr>
    </w:div>
    <w:div w:id="1865047561">
      <w:bodyDiv w:val="1"/>
      <w:marLeft w:val="0"/>
      <w:marRight w:val="0"/>
      <w:marTop w:val="0"/>
      <w:marBottom w:val="0"/>
      <w:divBdr>
        <w:top w:val="none" w:sz="0" w:space="0" w:color="auto"/>
        <w:left w:val="none" w:sz="0" w:space="0" w:color="auto"/>
        <w:bottom w:val="none" w:sz="0" w:space="0" w:color="auto"/>
        <w:right w:val="none" w:sz="0" w:space="0" w:color="auto"/>
      </w:divBdr>
    </w:div>
    <w:div w:id="1865484679">
      <w:bodyDiv w:val="1"/>
      <w:marLeft w:val="0"/>
      <w:marRight w:val="0"/>
      <w:marTop w:val="0"/>
      <w:marBottom w:val="0"/>
      <w:divBdr>
        <w:top w:val="none" w:sz="0" w:space="0" w:color="auto"/>
        <w:left w:val="none" w:sz="0" w:space="0" w:color="auto"/>
        <w:bottom w:val="none" w:sz="0" w:space="0" w:color="auto"/>
        <w:right w:val="none" w:sz="0" w:space="0" w:color="auto"/>
      </w:divBdr>
    </w:div>
    <w:div w:id="1865823937">
      <w:bodyDiv w:val="1"/>
      <w:marLeft w:val="0"/>
      <w:marRight w:val="0"/>
      <w:marTop w:val="0"/>
      <w:marBottom w:val="0"/>
      <w:divBdr>
        <w:top w:val="none" w:sz="0" w:space="0" w:color="auto"/>
        <w:left w:val="none" w:sz="0" w:space="0" w:color="auto"/>
        <w:bottom w:val="none" w:sz="0" w:space="0" w:color="auto"/>
        <w:right w:val="none" w:sz="0" w:space="0" w:color="auto"/>
      </w:divBdr>
    </w:div>
    <w:div w:id="1866016929">
      <w:bodyDiv w:val="1"/>
      <w:marLeft w:val="0"/>
      <w:marRight w:val="0"/>
      <w:marTop w:val="0"/>
      <w:marBottom w:val="0"/>
      <w:divBdr>
        <w:top w:val="none" w:sz="0" w:space="0" w:color="auto"/>
        <w:left w:val="none" w:sz="0" w:space="0" w:color="auto"/>
        <w:bottom w:val="none" w:sz="0" w:space="0" w:color="auto"/>
        <w:right w:val="none" w:sz="0" w:space="0" w:color="auto"/>
      </w:divBdr>
    </w:div>
    <w:div w:id="1866283375">
      <w:bodyDiv w:val="1"/>
      <w:marLeft w:val="0"/>
      <w:marRight w:val="0"/>
      <w:marTop w:val="0"/>
      <w:marBottom w:val="0"/>
      <w:divBdr>
        <w:top w:val="none" w:sz="0" w:space="0" w:color="auto"/>
        <w:left w:val="none" w:sz="0" w:space="0" w:color="auto"/>
        <w:bottom w:val="none" w:sz="0" w:space="0" w:color="auto"/>
        <w:right w:val="none" w:sz="0" w:space="0" w:color="auto"/>
      </w:divBdr>
    </w:div>
    <w:div w:id="1866484035">
      <w:bodyDiv w:val="1"/>
      <w:marLeft w:val="0"/>
      <w:marRight w:val="0"/>
      <w:marTop w:val="0"/>
      <w:marBottom w:val="0"/>
      <w:divBdr>
        <w:top w:val="none" w:sz="0" w:space="0" w:color="auto"/>
        <w:left w:val="none" w:sz="0" w:space="0" w:color="auto"/>
        <w:bottom w:val="none" w:sz="0" w:space="0" w:color="auto"/>
        <w:right w:val="none" w:sz="0" w:space="0" w:color="auto"/>
      </w:divBdr>
    </w:div>
    <w:div w:id="1866557356">
      <w:bodyDiv w:val="1"/>
      <w:marLeft w:val="0"/>
      <w:marRight w:val="0"/>
      <w:marTop w:val="0"/>
      <w:marBottom w:val="0"/>
      <w:divBdr>
        <w:top w:val="none" w:sz="0" w:space="0" w:color="auto"/>
        <w:left w:val="none" w:sz="0" w:space="0" w:color="auto"/>
        <w:bottom w:val="none" w:sz="0" w:space="0" w:color="auto"/>
        <w:right w:val="none" w:sz="0" w:space="0" w:color="auto"/>
      </w:divBdr>
    </w:div>
    <w:div w:id="1867021386">
      <w:bodyDiv w:val="1"/>
      <w:marLeft w:val="0"/>
      <w:marRight w:val="0"/>
      <w:marTop w:val="0"/>
      <w:marBottom w:val="0"/>
      <w:divBdr>
        <w:top w:val="none" w:sz="0" w:space="0" w:color="auto"/>
        <w:left w:val="none" w:sz="0" w:space="0" w:color="auto"/>
        <w:bottom w:val="none" w:sz="0" w:space="0" w:color="auto"/>
        <w:right w:val="none" w:sz="0" w:space="0" w:color="auto"/>
      </w:divBdr>
    </w:div>
    <w:div w:id="1867212697">
      <w:bodyDiv w:val="1"/>
      <w:marLeft w:val="0"/>
      <w:marRight w:val="0"/>
      <w:marTop w:val="0"/>
      <w:marBottom w:val="0"/>
      <w:divBdr>
        <w:top w:val="none" w:sz="0" w:space="0" w:color="auto"/>
        <w:left w:val="none" w:sz="0" w:space="0" w:color="auto"/>
        <w:bottom w:val="none" w:sz="0" w:space="0" w:color="auto"/>
        <w:right w:val="none" w:sz="0" w:space="0" w:color="auto"/>
      </w:divBdr>
    </w:div>
    <w:div w:id="1868718022">
      <w:bodyDiv w:val="1"/>
      <w:marLeft w:val="0"/>
      <w:marRight w:val="0"/>
      <w:marTop w:val="0"/>
      <w:marBottom w:val="0"/>
      <w:divBdr>
        <w:top w:val="none" w:sz="0" w:space="0" w:color="auto"/>
        <w:left w:val="none" w:sz="0" w:space="0" w:color="auto"/>
        <w:bottom w:val="none" w:sz="0" w:space="0" w:color="auto"/>
        <w:right w:val="none" w:sz="0" w:space="0" w:color="auto"/>
      </w:divBdr>
    </w:div>
    <w:div w:id="1868982030">
      <w:bodyDiv w:val="1"/>
      <w:marLeft w:val="0"/>
      <w:marRight w:val="0"/>
      <w:marTop w:val="0"/>
      <w:marBottom w:val="0"/>
      <w:divBdr>
        <w:top w:val="none" w:sz="0" w:space="0" w:color="auto"/>
        <w:left w:val="none" w:sz="0" w:space="0" w:color="auto"/>
        <w:bottom w:val="none" w:sz="0" w:space="0" w:color="auto"/>
        <w:right w:val="none" w:sz="0" w:space="0" w:color="auto"/>
      </w:divBdr>
    </w:div>
    <w:div w:id="1869487244">
      <w:bodyDiv w:val="1"/>
      <w:marLeft w:val="0"/>
      <w:marRight w:val="0"/>
      <w:marTop w:val="0"/>
      <w:marBottom w:val="0"/>
      <w:divBdr>
        <w:top w:val="none" w:sz="0" w:space="0" w:color="auto"/>
        <w:left w:val="none" w:sz="0" w:space="0" w:color="auto"/>
        <w:bottom w:val="none" w:sz="0" w:space="0" w:color="auto"/>
        <w:right w:val="none" w:sz="0" w:space="0" w:color="auto"/>
      </w:divBdr>
    </w:div>
    <w:div w:id="1869830676">
      <w:bodyDiv w:val="1"/>
      <w:marLeft w:val="0"/>
      <w:marRight w:val="0"/>
      <w:marTop w:val="0"/>
      <w:marBottom w:val="0"/>
      <w:divBdr>
        <w:top w:val="none" w:sz="0" w:space="0" w:color="auto"/>
        <w:left w:val="none" w:sz="0" w:space="0" w:color="auto"/>
        <w:bottom w:val="none" w:sz="0" w:space="0" w:color="auto"/>
        <w:right w:val="none" w:sz="0" w:space="0" w:color="auto"/>
      </w:divBdr>
    </w:div>
    <w:div w:id="1870022208">
      <w:bodyDiv w:val="1"/>
      <w:marLeft w:val="0"/>
      <w:marRight w:val="0"/>
      <w:marTop w:val="0"/>
      <w:marBottom w:val="0"/>
      <w:divBdr>
        <w:top w:val="none" w:sz="0" w:space="0" w:color="auto"/>
        <w:left w:val="none" w:sz="0" w:space="0" w:color="auto"/>
        <w:bottom w:val="none" w:sz="0" w:space="0" w:color="auto"/>
        <w:right w:val="none" w:sz="0" w:space="0" w:color="auto"/>
      </w:divBdr>
    </w:div>
    <w:div w:id="1870600996">
      <w:bodyDiv w:val="1"/>
      <w:marLeft w:val="0"/>
      <w:marRight w:val="0"/>
      <w:marTop w:val="0"/>
      <w:marBottom w:val="0"/>
      <w:divBdr>
        <w:top w:val="none" w:sz="0" w:space="0" w:color="auto"/>
        <w:left w:val="none" w:sz="0" w:space="0" w:color="auto"/>
        <w:bottom w:val="none" w:sz="0" w:space="0" w:color="auto"/>
        <w:right w:val="none" w:sz="0" w:space="0" w:color="auto"/>
      </w:divBdr>
    </w:div>
    <w:div w:id="1871185331">
      <w:bodyDiv w:val="1"/>
      <w:marLeft w:val="0"/>
      <w:marRight w:val="0"/>
      <w:marTop w:val="0"/>
      <w:marBottom w:val="0"/>
      <w:divBdr>
        <w:top w:val="none" w:sz="0" w:space="0" w:color="auto"/>
        <w:left w:val="none" w:sz="0" w:space="0" w:color="auto"/>
        <w:bottom w:val="none" w:sz="0" w:space="0" w:color="auto"/>
        <w:right w:val="none" w:sz="0" w:space="0" w:color="auto"/>
      </w:divBdr>
    </w:div>
    <w:div w:id="1871187203">
      <w:bodyDiv w:val="1"/>
      <w:marLeft w:val="0"/>
      <w:marRight w:val="0"/>
      <w:marTop w:val="0"/>
      <w:marBottom w:val="0"/>
      <w:divBdr>
        <w:top w:val="none" w:sz="0" w:space="0" w:color="auto"/>
        <w:left w:val="none" w:sz="0" w:space="0" w:color="auto"/>
        <w:bottom w:val="none" w:sz="0" w:space="0" w:color="auto"/>
        <w:right w:val="none" w:sz="0" w:space="0" w:color="auto"/>
      </w:divBdr>
    </w:div>
    <w:div w:id="1871919647">
      <w:bodyDiv w:val="1"/>
      <w:marLeft w:val="0"/>
      <w:marRight w:val="0"/>
      <w:marTop w:val="0"/>
      <w:marBottom w:val="0"/>
      <w:divBdr>
        <w:top w:val="none" w:sz="0" w:space="0" w:color="auto"/>
        <w:left w:val="none" w:sz="0" w:space="0" w:color="auto"/>
        <w:bottom w:val="none" w:sz="0" w:space="0" w:color="auto"/>
        <w:right w:val="none" w:sz="0" w:space="0" w:color="auto"/>
      </w:divBdr>
    </w:div>
    <w:div w:id="1871995768">
      <w:bodyDiv w:val="1"/>
      <w:marLeft w:val="0"/>
      <w:marRight w:val="0"/>
      <w:marTop w:val="0"/>
      <w:marBottom w:val="0"/>
      <w:divBdr>
        <w:top w:val="none" w:sz="0" w:space="0" w:color="auto"/>
        <w:left w:val="none" w:sz="0" w:space="0" w:color="auto"/>
        <w:bottom w:val="none" w:sz="0" w:space="0" w:color="auto"/>
        <w:right w:val="none" w:sz="0" w:space="0" w:color="auto"/>
      </w:divBdr>
    </w:div>
    <w:div w:id="1872063721">
      <w:bodyDiv w:val="1"/>
      <w:marLeft w:val="0"/>
      <w:marRight w:val="0"/>
      <w:marTop w:val="0"/>
      <w:marBottom w:val="0"/>
      <w:divBdr>
        <w:top w:val="none" w:sz="0" w:space="0" w:color="auto"/>
        <w:left w:val="none" w:sz="0" w:space="0" w:color="auto"/>
        <w:bottom w:val="none" w:sz="0" w:space="0" w:color="auto"/>
        <w:right w:val="none" w:sz="0" w:space="0" w:color="auto"/>
      </w:divBdr>
    </w:div>
    <w:div w:id="1872108534">
      <w:bodyDiv w:val="1"/>
      <w:marLeft w:val="0"/>
      <w:marRight w:val="0"/>
      <w:marTop w:val="0"/>
      <w:marBottom w:val="0"/>
      <w:divBdr>
        <w:top w:val="none" w:sz="0" w:space="0" w:color="auto"/>
        <w:left w:val="none" w:sz="0" w:space="0" w:color="auto"/>
        <w:bottom w:val="none" w:sz="0" w:space="0" w:color="auto"/>
        <w:right w:val="none" w:sz="0" w:space="0" w:color="auto"/>
      </w:divBdr>
    </w:div>
    <w:div w:id="1872301804">
      <w:bodyDiv w:val="1"/>
      <w:marLeft w:val="0"/>
      <w:marRight w:val="0"/>
      <w:marTop w:val="0"/>
      <w:marBottom w:val="0"/>
      <w:divBdr>
        <w:top w:val="none" w:sz="0" w:space="0" w:color="auto"/>
        <w:left w:val="none" w:sz="0" w:space="0" w:color="auto"/>
        <w:bottom w:val="none" w:sz="0" w:space="0" w:color="auto"/>
        <w:right w:val="none" w:sz="0" w:space="0" w:color="auto"/>
      </w:divBdr>
    </w:div>
    <w:div w:id="1872915915">
      <w:bodyDiv w:val="1"/>
      <w:marLeft w:val="0"/>
      <w:marRight w:val="0"/>
      <w:marTop w:val="0"/>
      <w:marBottom w:val="0"/>
      <w:divBdr>
        <w:top w:val="none" w:sz="0" w:space="0" w:color="auto"/>
        <w:left w:val="none" w:sz="0" w:space="0" w:color="auto"/>
        <w:bottom w:val="none" w:sz="0" w:space="0" w:color="auto"/>
        <w:right w:val="none" w:sz="0" w:space="0" w:color="auto"/>
      </w:divBdr>
    </w:div>
    <w:div w:id="1873227673">
      <w:bodyDiv w:val="1"/>
      <w:marLeft w:val="0"/>
      <w:marRight w:val="0"/>
      <w:marTop w:val="0"/>
      <w:marBottom w:val="0"/>
      <w:divBdr>
        <w:top w:val="none" w:sz="0" w:space="0" w:color="auto"/>
        <w:left w:val="none" w:sz="0" w:space="0" w:color="auto"/>
        <w:bottom w:val="none" w:sz="0" w:space="0" w:color="auto"/>
        <w:right w:val="none" w:sz="0" w:space="0" w:color="auto"/>
      </w:divBdr>
    </w:div>
    <w:div w:id="1873498841">
      <w:bodyDiv w:val="1"/>
      <w:marLeft w:val="0"/>
      <w:marRight w:val="0"/>
      <w:marTop w:val="0"/>
      <w:marBottom w:val="0"/>
      <w:divBdr>
        <w:top w:val="none" w:sz="0" w:space="0" w:color="auto"/>
        <w:left w:val="none" w:sz="0" w:space="0" w:color="auto"/>
        <w:bottom w:val="none" w:sz="0" w:space="0" w:color="auto"/>
        <w:right w:val="none" w:sz="0" w:space="0" w:color="auto"/>
      </w:divBdr>
    </w:div>
    <w:div w:id="1873885627">
      <w:bodyDiv w:val="1"/>
      <w:marLeft w:val="0"/>
      <w:marRight w:val="0"/>
      <w:marTop w:val="0"/>
      <w:marBottom w:val="0"/>
      <w:divBdr>
        <w:top w:val="none" w:sz="0" w:space="0" w:color="auto"/>
        <w:left w:val="none" w:sz="0" w:space="0" w:color="auto"/>
        <w:bottom w:val="none" w:sz="0" w:space="0" w:color="auto"/>
        <w:right w:val="none" w:sz="0" w:space="0" w:color="auto"/>
      </w:divBdr>
    </w:div>
    <w:div w:id="1874265842">
      <w:bodyDiv w:val="1"/>
      <w:marLeft w:val="0"/>
      <w:marRight w:val="0"/>
      <w:marTop w:val="0"/>
      <w:marBottom w:val="0"/>
      <w:divBdr>
        <w:top w:val="none" w:sz="0" w:space="0" w:color="auto"/>
        <w:left w:val="none" w:sz="0" w:space="0" w:color="auto"/>
        <w:bottom w:val="none" w:sz="0" w:space="0" w:color="auto"/>
        <w:right w:val="none" w:sz="0" w:space="0" w:color="auto"/>
      </w:divBdr>
    </w:div>
    <w:div w:id="1874461363">
      <w:bodyDiv w:val="1"/>
      <w:marLeft w:val="0"/>
      <w:marRight w:val="0"/>
      <w:marTop w:val="0"/>
      <w:marBottom w:val="0"/>
      <w:divBdr>
        <w:top w:val="none" w:sz="0" w:space="0" w:color="auto"/>
        <w:left w:val="none" w:sz="0" w:space="0" w:color="auto"/>
        <w:bottom w:val="none" w:sz="0" w:space="0" w:color="auto"/>
        <w:right w:val="none" w:sz="0" w:space="0" w:color="auto"/>
      </w:divBdr>
    </w:div>
    <w:div w:id="1874801839">
      <w:bodyDiv w:val="1"/>
      <w:marLeft w:val="0"/>
      <w:marRight w:val="0"/>
      <w:marTop w:val="0"/>
      <w:marBottom w:val="0"/>
      <w:divBdr>
        <w:top w:val="none" w:sz="0" w:space="0" w:color="auto"/>
        <w:left w:val="none" w:sz="0" w:space="0" w:color="auto"/>
        <w:bottom w:val="none" w:sz="0" w:space="0" w:color="auto"/>
        <w:right w:val="none" w:sz="0" w:space="0" w:color="auto"/>
      </w:divBdr>
    </w:div>
    <w:div w:id="1874951701">
      <w:bodyDiv w:val="1"/>
      <w:marLeft w:val="0"/>
      <w:marRight w:val="0"/>
      <w:marTop w:val="0"/>
      <w:marBottom w:val="0"/>
      <w:divBdr>
        <w:top w:val="none" w:sz="0" w:space="0" w:color="auto"/>
        <w:left w:val="none" w:sz="0" w:space="0" w:color="auto"/>
        <w:bottom w:val="none" w:sz="0" w:space="0" w:color="auto"/>
        <w:right w:val="none" w:sz="0" w:space="0" w:color="auto"/>
      </w:divBdr>
    </w:div>
    <w:div w:id="1875845157">
      <w:bodyDiv w:val="1"/>
      <w:marLeft w:val="0"/>
      <w:marRight w:val="0"/>
      <w:marTop w:val="0"/>
      <w:marBottom w:val="0"/>
      <w:divBdr>
        <w:top w:val="none" w:sz="0" w:space="0" w:color="auto"/>
        <w:left w:val="none" w:sz="0" w:space="0" w:color="auto"/>
        <w:bottom w:val="none" w:sz="0" w:space="0" w:color="auto"/>
        <w:right w:val="none" w:sz="0" w:space="0" w:color="auto"/>
      </w:divBdr>
    </w:div>
    <w:div w:id="1876305308">
      <w:bodyDiv w:val="1"/>
      <w:marLeft w:val="0"/>
      <w:marRight w:val="0"/>
      <w:marTop w:val="0"/>
      <w:marBottom w:val="0"/>
      <w:divBdr>
        <w:top w:val="none" w:sz="0" w:space="0" w:color="auto"/>
        <w:left w:val="none" w:sz="0" w:space="0" w:color="auto"/>
        <w:bottom w:val="none" w:sz="0" w:space="0" w:color="auto"/>
        <w:right w:val="none" w:sz="0" w:space="0" w:color="auto"/>
      </w:divBdr>
    </w:div>
    <w:div w:id="1876381136">
      <w:bodyDiv w:val="1"/>
      <w:marLeft w:val="0"/>
      <w:marRight w:val="0"/>
      <w:marTop w:val="0"/>
      <w:marBottom w:val="0"/>
      <w:divBdr>
        <w:top w:val="none" w:sz="0" w:space="0" w:color="auto"/>
        <w:left w:val="none" w:sz="0" w:space="0" w:color="auto"/>
        <w:bottom w:val="none" w:sz="0" w:space="0" w:color="auto"/>
        <w:right w:val="none" w:sz="0" w:space="0" w:color="auto"/>
      </w:divBdr>
    </w:div>
    <w:div w:id="1877113035">
      <w:bodyDiv w:val="1"/>
      <w:marLeft w:val="0"/>
      <w:marRight w:val="0"/>
      <w:marTop w:val="0"/>
      <w:marBottom w:val="0"/>
      <w:divBdr>
        <w:top w:val="none" w:sz="0" w:space="0" w:color="auto"/>
        <w:left w:val="none" w:sz="0" w:space="0" w:color="auto"/>
        <w:bottom w:val="none" w:sz="0" w:space="0" w:color="auto"/>
        <w:right w:val="none" w:sz="0" w:space="0" w:color="auto"/>
      </w:divBdr>
    </w:div>
    <w:div w:id="1877739293">
      <w:bodyDiv w:val="1"/>
      <w:marLeft w:val="0"/>
      <w:marRight w:val="0"/>
      <w:marTop w:val="0"/>
      <w:marBottom w:val="0"/>
      <w:divBdr>
        <w:top w:val="none" w:sz="0" w:space="0" w:color="auto"/>
        <w:left w:val="none" w:sz="0" w:space="0" w:color="auto"/>
        <w:bottom w:val="none" w:sz="0" w:space="0" w:color="auto"/>
        <w:right w:val="none" w:sz="0" w:space="0" w:color="auto"/>
      </w:divBdr>
    </w:div>
    <w:div w:id="1878010940">
      <w:bodyDiv w:val="1"/>
      <w:marLeft w:val="0"/>
      <w:marRight w:val="0"/>
      <w:marTop w:val="0"/>
      <w:marBottom w:val="0"/>
      <w:divBdr>
        <w:top w:val="none" w:sz="0" w:space="0" w:color="auto"/>
        <w:left w:val="none" w:sz="0" w:space="0" w:color="auto"/>
        <w:bottom w:val="none" w:sz="0" w:space="0" w:color="auto"/>
        <w:right w:val="none" w:sz="0" w:space="0" w:color="auto"/>
      </w:divBdr>
    </w:div>
    <w:div w:id="1878161638">
      <w:bodyDiv w:val="1"/>
      <w:marLeft w:val="0"/>
      <w:marRight w:val="0"/>
      <w:marTop w:val="0"/>
      <w:marBottom w:val="0"/>
      <w:divBdr>
        <w:top w:val="none" w:sz="0" w:space="0" w:color="auto"/>
        <w:left w:val="none" w:sz="0" w:space="0" w:color="auto"/>
        <w:bottom w:val="none" w:sz="0" w:space="0" w:color="auto"/>
        <w:right w:val="none" w:sz="0" w:space="0" w:color="auto"/>
      </w:divBdr>
    </w:div>
    <w:div w:id="1878351534">
      <w:bodyDiv w:val="1"/>
      <w:marLeft w:val="0"/>
      <w:marRight w:val="0"/>
      <w:marTop w:val="0"/>
      <w:marBottom w:val="0"/>
      <w:divBdr>
        <w:top w:val="none" w:sz="0" w:space="0" w:color="auto"/>
        <w:left w:val="none" w:sz="0" w:space="0" w:color="auto"/>
        <w:bottom w:val="none" w:sz="0" w:space="0" w:color="auto"/>
        <w:right w:val="none" w:sz="0" w:space="0" w:color="auto"/>
      </w:divBdr>
    </w:div>
    <w:div w:id="1878423202">
      <w:bodyDiv w:val="1"/>
      <w:marLeft w:val="0"/>
      <w:marRight w:val="0"/>
      <w:marTop w:val="0"/>
      <w:marBottom w:val="0"/>
      <w:divBdr>
        <w:top w:val="none" w:sz="0" w:space="0" w:color="auto"/>
        <w:left w:val="none" w:sz="0" w:space="0" w:color="auto"/>
        <w:bottom w:val="none" w:sz="0" w:space="0" w:color="auto"/>
        <w:right w:val="none" w:sz="0" w:space="0" w:color="auto"/>
      </w:divBdr>
    </w:div>
    <w:div w:id="1878735949">
      <w:bodyDiv w:val="1"/>
      <w:marLeft w:val="0"/>
      <w:marRight w:val="0"/>
      <w:marTop w:val="0"/>
      <w:marBottom w:val="0"/>
      <w:divBdr>
        <w:top w:val="none" w:sz="0" w:space="0" w:color="auto"/>
        <w:left w:val="none" w:sz="0" w:space="0" w:color="auto"/>
        <w:bottom w:val="none" w:sz="0" w:space="0" w:color="auto"/>
        <w:right w:val="none" w:sz="0" w:space="0" w:color="auto"/>
      </w:divBdr>
    </w:div>
    <w:div w:id="1878814497">
      <w:bodyDiv w:val="1"/>
      <w:marLeft w:val="0"/>
      <w:marRight w:val="0"/>
      <w:marTop w:val="0"/>
      <w:marBottom w:val="0"/>
      <w:divBdr>
        <w:top w:val="none" w:sz="0" w:space="0" w:color="auto"/>
        <w:left w:val="none" w:sz="0" w:space="0" w:color="auto"/>
        <w:bottom w:val="none" w:sz="0" w:space="0" w:color="auto"/>
        <w:right w:val="none" w:sz="0" w:space="0" w:color="auto"/>
      </w:divBdr>
    </w:div>
    <w:div w:id="1879076607">
      <w:bodyDiv w:val="1"/>
      <w:marLeft w:val="0"/>
      <w:marRight w:val="0"/>
      <w:marTop w:val="0"/>
      <w:marBottom w:val="0"/>
      <w:divBdr>
        <w:top w:val="none" w:sz="0" w:space="0" w:color="auto"/>
        <w:left w:val="none" w:sz="0" w:space="0" w:color="auto"/>
        <w:bottom w:val="none" w:sz="0" w:space="0" w:color="auto"/>
        <w:right w:val="none" w:sz="0" w:space="0" w:color="auto"/>
      </w:divBdr>
    </w:div>
    <w:div w:id="1879078397">
      <w:bodyDiv w:val="1"/>
      <w:marLeft w:val="0"/>
      <w:marRight w:val="0"/>
      <w:marTop w:val="0"/>
      <w:marBottom w:val="0"/>
      <w:divBdr>
        <w:top w:val="none" w:sz="0" w:space="0" w:color="auto"/>
        <w:left w:val="none" w:sz="0" w:space="0" w:color="auto"/>
        <w:bottom w:val="none" w:sz="0" w:space="0" w:color="auto"/>
        <w:right w:val="none" w:sz="0" w:space="0" w:color="auto"/>
      </w:divBdr>
    </w:div>
    <w:div w:id="1879734584">
      <w:bodyDiv w:val="1"/>
      <w:marLeft w:val="0"/>
      <w:marRight w:val="0"/>
      <w:marTop w:val="0"/>
      <w:marBottom w:val="0"/>
      <w:divBdr>
        <w:top w:val="none" w:sz="0" w:space="0" w:color="auto"/>
        <w:left w:val="none" w:sz="0" w:space="0" w:color="auto"/>
        <w:bottom w:val="none" w:sz="0" w:space="0" w:color="auto"/>
        <w:right w:val="none" w:sz="0" w:space="0" w:color="auto"/>
      </w:divBdr>
    </w:div>
    <w:div w:id="1879931068">
      <w:bodyDiv w:val="1"/>
      <w:marLeft w:val="0"/>
      <w:marRight w:val="0"/>
      <w:marTop w:val="0"/>
      <w:marBottom w:val="0"/>
      <w:divBdr>
        <w:top w:val="none" w:sz="0" w:space="0" w:color="auto"/>
        <w:left w:val="none" w:sz="0" w:space="0" w:color="auto"/>
        <w:bottom w:val="none" w:sz="0" w:space="0" w:color="auto"/>
        <w:right w:val="none" w:sz="0" w:space="0" w:color="auto"/>
      </w:divBdr>
    </w:div>
    <w:div w:id="1880118813">
      <w:bodyDiv w:val="1"/>
      <w:marLeft w:val="0"/>
      <w:marRight w:val="0"/>
      <w:marTop w:val="0"/>
      <w:marBottom w:val="0"/>
      <w:divBdr>
        <w:top w:val="none" w:sz="0" w:space="0" w:color="auto"/>
        <w:left w:val="none" w:sz="0" w:space="0" w:color="auto"/>
        <w:bottom w:val="none" w:sz="0" w:space="0" w:color="auto"/>
        <w:right w:val="none" w:sz="0" w:space="0" w:color="auto"/>
      </w:divBdr>
    </w:div>
    <w:div w:id="1880122096">
      <w:bodyDiv w:val="1"/>
      <w:marLeft w:val="0"/>
      <w:marRight w:val="0"/>
      <w:marTop w:val="0"/>
      <w:marBottom w:val="0"/>
      <w:divBdr>
        <w:top w:val="none" w:sz="0" w:space="0" w:color="auto"/>
        <w:left w:val="none" w:sz="0" w:space="0" w:color="auto"/>
        <w:bottom w:val="none" w:sz="0" w:space="0" w:color="auto"/>
        <w:right w:val="none" w:sz="0" w:space="0" w:color="auto"/>
      </w:divBdr>
    </w:div>
    <w:div w:id="1880243389">
      <w:bodyDiv w:val="1"/>
      <w:marLeft w:val="0"/>
      <w:marRight w:val="0"/>
      <w:marTop w:val="0"/>
      <w:marBottom w:val="0"/>
      <w:divBdr>
        <w:top w:val="none" w:sz="0" w:space="0" w:color="auto"/>
        <w:left w:val="none" w:sz="0" w:space="0" w:color="auto"/>
        <w:bottom w:val="none" w:sz="0" w:space="0" w:color="auto"/>
        <w:right w:val="none" w:sz="0" w:space="0" w:color="auto"/>
      </w:divBdr>
    </w:div>
    <w:div w:id="1881017410">
      <w:bodyDiv w:val="1"/>
      <w:marLeft w:val="0"/>
      <w:marRight w:val="0"/>
      <w:marTop w:val="0"/>
      <w:marBottom w:val="0"/>
      <w:divBdr>
        <w:top w:val="none" w:sz="0" w:space="0" w:color="auto"/>
        <w:left w:val="none" w:sz="0" w:space="0" w:color="auto"/>
        <w:bottom w:val="none" w:sz="0" w:space="0" w:color="auto"/>
        <w:right w:val="none" w:sz="0" w:space="0" w:color="auto"/>
      </w:divBdr>
    </w:div>
    <w:div w:id="1881824356">
      <w:bodyDiv w:val="1"/>
      <w:marLeft w:val="0"/>
      <w:marRight w:val="0"/>
      <w:marTop w:val="0"/>
      <w:marBottom w:val="0"/>
      <w:divBdr>
        <w:top w:val="none" w:sz="0" w:space="0" w:color="auto"/>
        <w:left w:val="none" w:sz="0" w:space="0" w:color="auto"/>
        <w:bottom w:val="none" w:sz="0" w:space="0" w:color="auto"/>
        <w:right w:val="none" w:sz="0" w:space="0" w:color="auto"/>
      </w:divBdr>
    </w:div>
    <w:div w:id="1882128563">
      <w:bodyDiv w:val="1"/>
      <w:marLeft w:val="0"/>
      <w:marRight w:val="0"/>
      <w:marTop w:val="0"/>
      <w:marBottom w:val="0"/>
      <w:divBdr>
        <w:top w:val="none" w:sz="0" w:space="0" w:color="auto"/>
        <w:left w:val="none" w:sz="0" w:space="0" w:color="auto"/>
        <w:bottom w:val="none" w:sz="0" w:space="0" w:color="auto"/>
        <w:right w:val="none" w:sz="0" w:space="0" w:color="auto"/>
      </w:divBdr>
    </w:div>
    <w:div w:id="1882858472">
      <w:bodyDiv w:val="1"/>
      <w:marLeft w:val="0"/>
      <w:marRight w:val="0"/>
      <w:marTop w:val="0"/>
      <w:marBottom w:val="0"/>
      <w:divBdr>
        <w:top w:val="none" w:sz="0" w:space="0" w:color="auto"/>
        <w:left w:val="none" w:sz="0" w:space="0" w:color="auto"/>
        <w:bottom w:val="none" w:sz="0" w:space="0" w:color="auto"/>
        <w:right w:val="none" w:sz="0" w:space="0" w:color="auto"/>
      </w:divBdr>
    </w:div>
    <w:div w:id="1883059409">
      <w:bodyDiv w:val="1"/>
      <w:marLeft w:val="0"/>
      <w:marRight w:val="0"/>
      <w:marTop w:val="0"/>
      <w:marBottom w:val="0"/>
      <w:divBdr>
        <w:top w:val="none" w:sz="0" w:space="0" w:color="auto"/>
        <w:left w:val="none" w:sz="0" w:space="0" w:color="auto"/>
        <w:bottom w:val="none" w:sz="0" w:space="0" w:color="auto"/>
        <w:right w:val="none" w:sz="0" w:space="0" w:color="auto"/>
      </w:divBdr>
    </w:div>
    <w:div w:id="1883441961">
      <w:bodyDiv w:val="1"/>
      <w:marLeft w:val="0"/>
      <w:marRight w:val="0"/>
      <w:marTop w:val="0"/>
      <w:marBottom w:val="0"/>
      <w:divBdr>
        <w:top w:val="none" w:sz="0" w:space="0" w:color="auto"/>
        <w:left w:val="none" w:sz="0" w:space="0" w:color="auto"/>
        <w:bottom w:val="none" w:sz="0" w:space="0" w:color="auto"/>
        <w:right w:val="none" w:sz="0" w:space="0" w:color="auto"/>
      </w:divBdr>
    </w:div>
    <w:div w:id="1885755551">
      <w:bodyDiv w:val="1"/>
      <w:marLeft w:val="0"/>
      <w:marRight w:val="0"/>
      <w:marTop w:val="0"/>
      <w:marBottom w:val="0"/>
      <w:divBdr>
        <w:top w:val="none" w:sz="0" w:space="0" w:color="auto"/>
        <w:left w:val="none" w:sz="0" w:space="0" w:color="auto"/>
        <w:bottom w:val="none" w:sz="0" w:space="0" w:color="auto"/>
        <w:right w:val="none" w:sz="0" w:space="0" w:color="auto"/>
      </w:divBdr>
    </w:div>
    <w:div w:id="1885872752">
      <w:bodyDiv w:val="1"/>
      <w:marLeft w:val="0"/>
      <w:marRight w:val="0"/>
      <w:marTop w:val="0"/>
      <w:marBottom w:val="0"/>
      <w:divBdr>
        <w:top w:val="none" w:sz="0" w:space="0" w:color="auto"/>
        <w:left w:val="none" w:sz="0" w:space="0" w:color="auto"/>
        <w:bottom w:val="none" w:sz="0" w:space="0" w:color="auto"/>
        <w:right w:val="none" w:sz="0" w:space="0" w:color="auto"/>
      </w:divBdr>
    </w:div>
    <w:div w:id="1886599500">
      <w:bodyDiv w:val="1"/>
      <w:marLeft w:val="0"/>
      <w:marRight w:val="0"/>
      <w:marTop w:val="0"/>
      <w:marBottom w:val="0"/>
      <w:divBdr>
        <w:top w:val="none" w:sz="0" w:space="0" w:color="auto"/>
        <w:left w:val="none" w:sz="0" w:space="0" w:color="auto"/>
        <w:bottom w:val="none" w:sz="0" w:space="0" w:color="auto"/>
        <w:right w:val="none" w:sz="0" w:space="0" w:color="auto"/>
      </w:divBdr>
    </w:div>
    <w:div w:id="1886672677">
      <w:bodyDiv w:val="1"/>
      <w:marLeft w:val="0"/>
      <w:marRight w:val="0"/>
      <w:marTop w:val="0"/>
      <w:marBottom w:val="0"/>
      <w:divBdr>
        <w:top w:val="none" w:sz="0" w:space="0" w:color="auto"/>
        <w:left w:val="none" w:sz="0" w:space="0" w:color="auto"/>
        <w:bottom w:val="none" w:sz="0" w:space="0" w:color="auto"/>
        <w:right w:val="none" w:sz="0" w:space="0" w:color="auto"/>
      </w:divBdr>
    </w:div>
    <w:div w:id="1886797876">
      <w:bodyDiv w:val="1"/>
      <w:marLeft w:val="0"/>
      <w:marRight w:val="0"/>
      <w:marTop w:val="0"/>
      <w:marBottom w:val="0"/>
      <w:divBdr>
        <w:top w:val="none" w:sz="0" w:space="0" w:color="auto"/>
        <w:left w:val="none" w:sz="0" w:space="0" w:color="auto"/>
        <w:bottom w:val="none" w:sz="0" w:space="0" w:color="auto"/>
        <w:right w:val="none" w:sz="0" w:space="0" w:color="auto"/>
      </w:divBdr>
    </w:div>
    <w:div w:id="1886864984">
      <w:bodyDiv w:val="1"/>
      <w:marLeft w:val="0"/>
      <w:marRight w:val="0"/>
      <w:marTop w:val="0"/>
      <w:marBottom w:val="0"/>
      <w:divBdr>
        <w:top w:val="none" w:sz="0" w:space="0" w:color="auto"/>
        <w:left w:val="none" w:sz="0" w:space="0" w:color="auto"/>
        <w:bottom w:val="none" w:sz="0" w:space="0" w:color="auto"/>
        <w:right w:val="none" w:sz="0" w:space="0" w:color="auto"/>
      </w:divBdr>
    </w:div>
    <w:div w:id="1886872597">
      <w:bodyDiv w:val="1"/>
      <w:marLeft w:val="0"/>
      <w:marRight w:val="0"/>
      <w:marTop w:val="0"/>
      <w:marBottom w:val="0"/>
      <w:divBdr>
        <w:top w:val="none" w:sz="0" w:space="0" w:color="auto"/>
        <w:left w:val="none" w:sz="0" w:space="0" w:color="auto"/>
        <w:bottom w:val="none" w:sz="0" w:space="0" w:color="auto"/>
        <w:right w:val="none" w:sz="0" w:space="0" w:color="auto"/>
      </w:divBdr>
    </w:div>
    <w:div w:id="1887254100">
      <w:bodyDiv w:val="1"/>
      <w:marLeft w:val="0"/>
      <w:marRight w:val="0"/>
      <w:marTop w:val="0"/>
      <w:marBottom w:val="0"/>
      <w:divBdr>
        <w:top w:val="none" w:sz="0" w:space="0" w:color="auto"/>
        <w:left w:val="none" w:sz="0" w:space="0" w:color="auto"/>
        <w:bottom w:val="none" w:sz="0" w:space="0" w:color="auto"/>
        <w:right w:val="none" w:sz="0" w:space="0" w:color="auto"/>
      </w:divBdr>
    </w:div>
    <w:div w:id="1887523225">
      <w:bodyDiv w:val="1"/>
      <w:marLeft w:val="0"/>
      <w:marRight w:val="0"/>
      <w:marTop w:val="0"/>
      <w:marBottom w:val="0"/>
      <w:divBdr>
        <w:top w:val="none" w:sz="0" w:space="0" w:color="auto"/>
        <w:left w:val="none" w:sz="0" w:space="0" w:color="auto"/>
        <w:bottom w:val="none" w:sz="0" w:space="0" w:color="auto"/>
        <w:right w:val="none" w:sz="0" w:space="0" w:color="auto"/>
      </w:divBdr>
    </w:div>
    <w:div w:id="1887523557">
      <w:bodyDiv w:val="1"/>
      <w:marLeft w:val="0"/>
      <w:marRight w:val="0"/>
      <w:marTop w:val="0"/>
      <w:marBottom w:val="0"/>
      <w:divBdr>
        <w:top w:val="none" w:sz="0" w:space="0" w:color="auto"/>
        <w:left w:val="none" w:sz="0" w:space="0" w:color="auto"/>
        <w:bottom w:val="none" w:sz="0" w:space="0" w:color="auto"/>
        <w:right w:val="none" w:sz="0" w:space="0" w:color="auto"/>
      </w:divBdr>
    </w:div>
    <w:div w:id="1888761765">
      <w:bodyDiv w:val="1"/>
      <w:marLeft w:val="0"/>
      <w:marRight w:val="0"/>
      <w:marTop w:val="0"/>
      <w:marBottom w:val="0"/>
      <w:divBdr>
        <w:top w:val="none" w:sz="0" w:space="0" w:color="auto"/>
        <w:left w:val="none" w:sz="0" w:space="0" w:color="auto"/>
        <w:bottom w:val="none" w:sz="0" w:space="0" w:color="auto"/>
        <w:right w:val="none" w:sz="0" w:space="0" w:color="auto"/>
      </w:divBdr>
    </w:div>
    <w:div w:id="1890261075">
      <w:bodyDiv w:val="1"/>
      <w:marLeft w:val="0"/>
      <w:marRight w:val="0"/>
      <w:marTop w:val="0"/>
      <w:marBottom w:val="0"/>
      <w:divBdr>
        <w:top w:val="none" w:sz="0" w:space="0" w:color="auto"/>
        <w:left w:val="none" w:sz="0" w:space="0" w:color="auto"/>
        <w:bottom w:val="none" w:sz="0" w:space="0" w:color="auto"/>
        <w:right w:val="none" w:sz="0" w:space="0" w:color="auto"/>
      </w:divBdr>
    </w:div>
    <w:div w:id="1890262241">
      <w:bodyDiv w:val="1"/>
      <w:marLeft w:val="0"/>
      <w:marRight w:val="0"/>
      <w:marTop w:val="0"/>
      <w:marBottom w:val="0"/>
      <w:divBdr>
        <w:top w:val="none" w:sz="0" w:space="0" w:color="auto"/>
        <w:left w:val="none" w:sz="0" w:space="0" w:color="auto"/>
        <w:bottom w:val="none" w:sz="0" w:space="0" w:color="auto"/>
        <w:right w:val="none" w:sz="0" w:space="0" w:color="auto"/>
      </w:divBdr>
    </w:div>
    <w:div w:id="1890610718">
      <w:bodyDiv w:val="1"/>
      <w:marLeft w:val="0"/>
      <w:marRight w:val="0"/>
      <w:marTop w:val="0"/>
      <w:marBottom w:val="0"/>
      <w:divBdr>
        <w:top w:val="none" w:sz="0" w:space="0" w:color="auto"/>
        <w:left w:val="none" w:sz="0" w:space="0" w:color="auto"/>
        <w:bottom w:val="none" w:sz="0" w:space="0" w:color="auto"/>
        <w:right w:val="none" w:sz="0" w:space="0" w:color="auto"/>
      </w:divBdr>
    </w:div>
    <w:div w:id="1891381728">
      <w:bodyDiv w:val="1"/>
      <w:marLeft w:val="0"/>
      <w:marRight w:val="0"/>
      <w:marTop w:val="0"/>
      <w:marBottom w:val="0"/>
      <w:divBdr>
        <w:top w:val="none" w:sz="0" w:space="0" w:color="auto"/>
        <w:left w:val="none" w:sz="0" w:space="0" w:color="auto"/>
        <w:bottom w:val="none" w:sz="0" w:space="0" w:color="auto"/>
        <w:right w:val="none" w:sz="0" w:space="0" w:color="auto"/>
      </w:divBdr>
    </w:div>
    <w:div w:id="1892039995">
      <w:bodyDiv w:val="1"/>
      <w:marLeft w:val="0"/>
      <w:marRight w:val="0"/>
      <w:marTop w:val="0"/>
      <w:marBottom w:val="0"/>
      <w:divBdr>
        <w:top w:val="none" w:sz="0" w:space="0" w:color="auto"/>
        <w:left w:val="none" w:sz="0" w:space="0" w:color="auto"/>
        <w:bottom w:val="none" w:sz="0" w:space="0" w:color="auto"/>
        <w:right w:val="none" w:sz="0" w:space="0" w:color="auto"/>
      </w:divBdr>
    </w:div>
    <w:div w:id="1893540199">
      <w:bodyDiv w:val="1"/>
      <w:marLeft w:val="0"/>
      <w:marRight w:val="0"/>
      <w:marTop w:val="0"/>
      <w:marBottom w:val="0"/>
      <w:divBdr>
        <w:top w:val="none" w:sz="0" w:space="0" w:color="auto"/>
        <w:left w:val="none" w:sz="0" w:space="0" w:color="auto"/>
        <w:bottom w:val="none" w:sz="0" w:space="0" w:color="auto"/>
        <w:right w:val="none" w:sz="0" w:space="0" w:color="auto"/>
      </w:divBdr>
    </w:div>
    <w:div w:id="1893956688">
      <w:bodyDiv w:val="1"/>
      <w:marLeft w:val="0"/>
      <w:marRight w:val="0"/>
      <w:marTop w:val="0"/>
      <w:marBottom w:val="0"/>
      <w:divBdr>
        <w:top w:val="none" w:sz="0" w:space="0" w:color="auto"/>
        <w:left w:val="none" w:sz="0" w:space="0" w:color="auto"/>
        <w:bottom w:val="none" w:sz="0" w:space="0" w:color="auto"/>
        <w:right w:val="none" w:sz="0" w:space="0" w:color="auto"/>
      </w:divBdr>
    </w:div>
    <w:div w:id="1894073261">
      <w:bodyDiv w:val="1"/>
      <w:marLeft w:val="0"/>
      <w:marRight w:val="0"/>
      <w:marTop w:val="0"/>
      <w:marBottom w:val="0"/>
      <w:divBdr>
        <w:top w:val="none" w:sz="0" w:space="0" w:color="auto"/>
        <w:left w:val="none" w:sz="0" w:space="0" w:color="auto"/>
        <w:bottom w:val="none" w:sz="0" w:space="0" w:color="auto"/>
        <w:right w:val="none" w:sz="0" w:space="0" w:color="auto"/>
      </w:divBdr>
    </w:div>
    <w:div w:id="1894148370">
      <w:bodyDiv w:val="1"/>
      <w:marLeft w:val="0"/>
      <w:marRight w:val="0"/>
      <w:marTop w:val="0"/>
      <w:marBottom w:val="0"/>
      <w:divBdr>
        <w:top w:val="none" w:sz="0" w:space="0" w:color="auto"/>
        <w:left w:val="none" w:sz="0" w:space="0" w:color="auto"/>
        <w:bottom w:val="none" w:sz="0" w:space="0" w:color="auto"/>
        <w:right w:val="none" w:sz="0" w:space="0" w:color="auto"/>
      </w:divBdr>
    </w:div>
    <w:div w:id="1894346707">
      <w:bodyDiv w:val="1"/>
      <w:marLeft w:val="0"/>
      <w:marRight w:val="0"/>
      <w:marTop w:val="0"/>
      <w:marBottom w:val="0"/>
      <w:divBdr>
        <w:top w:val="none" w:sz="0" w:space="0" w:color="auto"/>
        <w:left w:val="none" w:sz="0" w:space="0" w:color="auto"/>
        <w:bottom w:val="none" w:sz="0" w:space="0" w:color="auto"/>
        <w:right w:val="none" w:sz="0" w:space="0" w:color="auto"/>
      </w:divBdr>
    </w:div>
    <w:div w:id="1895390517">
      <w:bodyDiv w:val="1"/>
      <w:marLeft w:val="0"/>
      <w:marRight w:val="0"/>
      <w:marTop w:val="0"/>
      <w:marBottom w:val="0"/>
      <w:divBdr>
        <w:top w:val="none" w:sz="0" w:space="0" w:color="auto"/>
        <w:left w:val="none" w:sz="0" w:space="0" w:color="auto"/>
        <w:bottom w:val="none" w:sz="0" w:space="0" w:color="auto"/>
        <w:right w:val="none" w:sz="0" w:space="0" w:color="auto"/>
      </w:divBdr>
    </w:div>
    <w:div w:id="1896239786">
      <w:bodyDiv w:val="1"/>
      <w:marLeft w:val="0"/>
      <w:marRight w:val="0"/>
      <w:marTop w:val="0"/>
      <w:marBottom w:val="0"/>
      <w:divBdr>
        <w:top w:val="none" w:sz="0" w:space="0" w:color="auto"/>
        <w:left w:val="none" w:sz="0" w:space="0" w:color="auto"/>
        <w:bottom w:val="none" w:sz="0" w:space="0" w:color="auto"/>
        <w:right w:val="none" w:sz="0" w:space="0" w:color="auto"/>
      </w:divBdr>
    </w:div>
    <w:div w:id="1896702343">
      <w:bodyDiv w:val="1"/>
      <w:marLeft w:val="0"/>
      <w:marRight w:val="0"/>
      <w:marTop w:val="0"/>
      <w:marBottom w:val="0"/>
      <w:divBdr>
        <w:top w:val="none" w:sz="0" w:space="0" w:color="auto"/>
        <w:left w:val="none" w:sz="0" w:space="0" w:color="auto"/>
        <w:bottom w:val="none" w:sz="0" w:space="0" w:color="auto"/>
        <w:right w:val="none" w:sz="0" w:space="0" w:color="auto"/>
      </w:divBdr>
    </w:div>
    <w:div w:id="1898123477">
      <w:bodyDiv w:val="1"/>
      <w:marLeft w:val="0"/>
      <w:marRight w:val="0"/>
      <w:marTop w:val="0"/>
      <w:marBottom w:val="0"/>
      <w:divBdr>
        <w:top w:val="none" w:sz="0" w:space="0" w:color="auto"/>
        <w:left w:val="none" w:sz="0" w:space="0" w:color="auto"/>
        <w:bottom w:val="none" w:sz="0" w:space="0" w:color="auto"/>
        <w:right w:val="none" w:sz="0" w:space="0" w:color="auto"/>
      </w:divBdr>
    </w:div>
    <w:div w:id="1898129449">
      <w:bodyDiv w:val="1"/>
      <w:marLeft w:val="0"/>
      <w:marRight w:val="0"/>
      <w:marTop w:val="0"/>
      <w:marBottom w:val="0"/>
      <w:divBdr>
        <w:top w:val="none" w:sz="0" w:space="0" w:color="auto"/>
        <w:left w:val="none" w:sz="0" w:space="0" w:color="auto"/>
        <w:bottom w:val="none" w:sz="0" w:space="0" w:color="auto"/>
        <w:right w:val="none" w:sz="0" w:space="0" w:color="auto"/>
      </w:divBdr>
    </w:div>
    <w:div w:id="1898472849">
      <w:bodyDiv w:val="1"/>
      <w:marLeft w:val="0"/>
      <w:marRight w:val="0"/>
      <w:marTop w:val="0"/>
      <w:marBottom w:val="0"/>
      <w:divBdr>
        <w:top w:val="none" w:sz="0" w:space="0" w:color="auto"/>
        <w:left w:val="none" w:sz="0" w:space="0" w:color="auto"/>
        <w:bottom w:val="none" w:sz="0" w:space="0" w:color="auto"/>
        <w:right w:val="none" w:sz="0" w:space="0" w:color="auto"/>
      </w:divBdr>
    </w:div>
    <w:div w:id="1898779389">
      <w:bodyDiv w:val="1"/>
      <w:marLeft w:val="0"/>
      <w:marRight w:val="0"/>
      <w:marTop w:val="0"/>
      <w:marBottom w:val="0"/>
      <w:divBdr>
        <w:top w:val="none" w:sz="0" w:space="0" w:color="auto"/>
        <w:left w:val="none" w:sz="0" w:space="0" w:color="auto"/>
        <w:bottom w:val="none" w:sz="0" w:space="0" w:color="auto"/>
        <w:right w:val="none" w:sz="0" w:space="0" w:color="auto"/>
      </w:divBdr>
    </w:div>
    <w:div w:id="1898974409">
      <w:bodyDiv w:val="1"/>
      <w:marLeft w:val="0"/>
      <w:marRight w:val="0"/>
      <w:marTop w:val="0"/>
      <w:marBottom w:val="0"/>
      <w:divBdr>
        <w:top w:val="none" w:sz="0" w:space="0" w:color="auto"/>
        <w:left w:val="none" w:sz="0" w:space="0" w:color="auto"/>
        <w:bottom w:val="none" w:sz="0" w:space="0" w:color="auto"/>
        <w:right w:val="none" w:sz="0" w:space="0" w:color="auto"/>
      </w:divBdr>
    </w:div>
    <w:div w:id="1898976011">
      <w:bodyDiv w:val="1"/>
      <w:marLeft w:val="0"/>
      <w:marRight w:val="0"/>
      <w:marTop w:val="0"/>
      <w:marBottom w:val="0"/>
      <w:divBdr>
        <w:top w:val="none" w:sz="0" w:space="0" w:color="auto"/>
        <w:left w:val="none" w:sz="0" w:space="0" w:color="auto"/>
        <w:bottom w:val="none" w:sz="0" w:space="0" w:color="auto"/>
        <w:right w:val="none" w:sz="0" w:space="0" w:color="auto"/>
      </w:divBdr>
    </w:div>
    <w:div w:id="1899199446">
      <w:bodyDiv w:val="1"/>
      <w:marLeft w:val="0"/>
      <w:marRight w:val="0"/>
      <w:marTop w:val="0"/>
      <w:marBottom w:val="0"/>
      <w:divBdr>
        <w:top w:val="none" w:sz="0" w:space="0" w:color="auto"/>
        <w:left w:val="none" w:sz="0" w:space="0" w:color="auto"/>
        <w:bottom w:val="none" w:sz="0" w:space="0" w:color="auto"/>
        <w:right w:val="none" w:sz="0" w:space="0" w:color="auto"/>
      </w:divBdr>
    </w:div>
    <w:div w:id="1900706132">
      <w:bodyDiv w:val="1"/>
      <w:marLeft w:val="0"/>
      <w:marRight w:val="0"/>
      <w:marTop w:val="0"/>
      <w:marBottom w:val="0"/>
      <w:divBdr>
        <w:top w:val="none" w:sz="0" w:space="0" w:color="auto"/>
        <w:left w:val="none" w:sz="0" w:space="0" w:color="auto"/>
        <w:bottom w:val="none" w:sz="0" w:space="0" w:color="auto"/>
        <w:right w:val="none" w:sz="0" w:space="0" w:color="auto"/>
      </w:divBdr>
    </w:div>
    <w:div w:id="1901011410">
      <w:bodyDiv w:val="1"/>
      <w:marLeft w:val="0"/>
      <w:marRight w:val="0"/>
      <w:marTop w:val="0"/>
      <w:marBottom w:val="0"/>
      <w:divBdr>
        <w:top w:val="none" w:sz="0" w:space="0" w:color="auto"/>
        <w:left w:val="none" w:sz="0" w:space="0" w:color="auto"/>
        <w:bottom w:val="none" w:sz="0" w:space="0" w:color="auto"/>
        <w:right w:val="none" w:sz="0" w:space="0" w:color="auto"/>
      </w:divBdr>
    </w:div>
    <w:div w:id="1902252611">
      <w:bodyDiv w:val="1"/>
      <w:marLeft w:val="0"/>
      <w:marRight w:val="0"/>
      <w:marTop w:val="0"/>
      <w:marBottom w:val="0"/>
      <w:divBdr>
        <w:top w:val="none" w:sz="0" w:space="0" w:color="auto"/>
        <w:left w:val="none" w:sz="0" w:space="0" w:color="auto"/>
        <w:bottom w:val="none" w:sz="0" w:space="0" w:color="auto"/>
        <w:right w:val="none" w:sz="0" w:space="0" w:color="auto"/>
      </w:divBdr>
    </w:div>
    <w:div w:id="1902253886">
      <w:bodyDiv w:val="1"/>
      <w:marLeft w:val="0"/>
      <w:marRight w:val="0"/>
      <w:marTop w:val="0"/>
      <w:marBottom w:val="0"/>
      <w:divBdr>
        <w:top w:val="none" w:sz="0" w:space="0" w:color="auto"/>
        <w:left w:val="none" w:sz="0" w:space="0" w:color="auto"/>
        <w:bottom w:val="none" w:sz="0" w:space="0" w:color="auto"/>
        <w:right w:val="none" w:sz="0" w:space="0" w:color="auto"/>
      </w:divBdr>
    </w:div>
    <w:div w:id="1902524146">
      <w:bodyDiv w:val="1"/>
      <w:marLeft w:val="0"/>
      <w:marRight w:val="0"/>
      <w:marTop w:val="0"/>
      <w:marBottom w:val="0"/>
      <w:divBdr>
        <w:top w:val="none" w:sz="0" w:space="0" w:color="auto"/>
        <w:left w:val="none" w:sz="0" w:space="0" w:color="auto"/>
        <w:bottom w:val="none" w:sz="0" w:space="0" w:color="auto"/>
        <w:right w:val="none" w:sz="0" w:space="0" w:color="auto"/>
      </w:divBdr>
    </w:div>
    <w:div w:id="1902867531">
      <w:bodyDiv w:val="1"/>
      <w:marLeft w:val="0"/>
      <w:marRight w:val="0"/>
      <w:marTop w:val="0"/>
      <w:marBottom w:val="0"/>
      <w:divBdr>
        <w:top w:val="none" w:sz="0" w:space="0" w:color="auto"/>
        <w:left w:val="none" w:sz="0" w:space="0" w:color="auto"/>
        <w:bottom w:val="none" w:sz="0" w:space="0" w:color="auto"/>
        <w:right w:val="none" w:sz="0" w:space="0" w:color="auto"/>
      </w:divBdr>
    </w:div>
    <w:div w:id="1903175662">
      <w:bodyDiv w:val="1"/>
      <w:marLeft w:val="0"/>
      <w:marRight w:val="0"/>
      <w:marTop w:val="0"/>
      <w:marBottom w:val="0"/>
      <w:divBdr>
        <w:top w:val="none" w:sz="0" w:space="0" w:color="auto"/>
        <w:left w:val="none" w:sz="0" w:space="0" w:color="auto"/>
        <w:bottom w:val="none" w:sz="0" w:space="0" w:color="auto"/>
        <w:right w:val="none" w:sz="0" w:space="0" w:color="auto"/>
      </w:divBdr>
    </w:div>
    <w:div w:id="1903439054">
      <w:bodyDiv w:val="1"/>
      <w:marLeft w:val="0"/>
      <w:marRight w:val="0"/>
      <w:marTop w:val="0"/>
      <w:marBottom w:val="0"/>
      <w:divBdr>
        <w:top w:val="none" w:sz="0" w:space="0" w:color="auto"/>
        <w:left w:val="none" w:sz="0" w:space="0" w:color="auto"/>
        <w:bottom w:val="none" w:sz="0" w:space="0" w:color="auto"/>
        <w:right w:val="none" w:sz="0" w:space="0" w:color="auto"/>
      </w:divBdr>
    </w:div>
    <w:div w:id="1903716114">
      <w:bodyDiv w:val="1"/>
      <w:marLeft w:val="0"/>
      <w:marRight w:val="0"/>
      <w:marTop w:val="0"/>
      <w:marBottom w:val="0"/>
      <w:divBdr>
        <w:top w:val="none" w:sz="0" w:space="0" w:color="auto"/>
        <w:left w:val="none" w:sz="0" w:space="0" w:color="auto"/>
        <w:bottom w:val="none" w:sz="0" w:space="0" w:color="auto"/>
        <w:right w:val="none" w:sz="0" w:space="0" w:color="auto"/>
      </w:divBdr>
    </w:div>
    <w:div w:id="1904101591">
      <w:bodyDiv w:val="1"/>
      <w:marLeft w:val="0"/>
      <w:marRight w:val="0"/>
      <w:marTop w:val="0"/>
      <w:marBottom w:val="0"/>
      <w:divBdr>
        <w:top w:val="none" w:sz="0" w:space="0" w:color="auto"/>
        <w:left w:val="none" w:sz="0" w:space="0" w:color="auto"/>
        <w:bottom w:val="none" w:sz="0" w:space="0" w:color="auto"/>
        <w:right w:val="none" w:sz="0" w:space="0" w:color="auto"/>
      </w:divBdr>
    </w:div>
    <w:div w:id="1904215886">
      <w:bodyDiv w:val="1"/>
      <w:marLeft w:val="0"/>
      <w:marRight w:val="0"/>
      <w:marTop w:val="0"/>
      <w:marBottom w:val="0"/>
      <w:divBdr>
        <w:top w:val="none" w:sz="0" w:space="0" w:color="auto"/>
        <w:left w:val="none" w:sz="0" w:space="0" w:color="auto"/>
        <w:bottom w:val="none" w:sz="0" w:space="0" w:color="auto"/>
        <w:right w:val="none" w:sz="0" w:space="0" w:color="auto"/>
      </w:divBdr>
    </w:div>
    <w:div w:id="1904754351">
      <w:bodyDiv w:val="1"/>
      <w:marLeft w:val="0"/>
      <w:marRight w:val="0"/>
      <w:marTop w:val="0"/>
      <w:marBottom w:val="0"/>
      <w:divBdr>
        <w:top w:val="none" w:sz="0" w:space="0" w:color="auto"/>
        <w:left w:val="none" w:sz="0" w:space="0" w:color="auto"/>
        <w:bottom w:val="none" w:sz="0" w:space="0" w:color="auto"/>
        <w:right w:val="none" w:sz="0" w:space="0" w:color="auto"/>
      </w:divBdr>
    </w:div>
    <w:div w:id="1904757376">
      <w:bodyDiv w:val="1"/>
      <w:marLeft w:val="0"/>
      <w:marRight w:val="0"/>
      <w:marTop w:val="0"/>
      <w:marBottom w:val="0"/>
      <w:divBdr>
        <w:top w:val="none" w:sz="0" w:space="0" w:color="auto"/>
        <w:left w:val="none" w:sz="0" w:space="0" w:color="auto"/>
        <w:bottom w:val="none" w:sz="0" w:space="0" w:color="auto"/>
        <w:right w:val="none" w:sz="0" w:space="0" w:color="auto"/>
      </w:divBdr>
    </w:div>
    <w:div w:id="1905069410">
      <w:bodyDiv w:val="1"/>
      <w:marLeft w:val="0"/>
      <w:marRight w:val="0"/>
      <w:marTop w:val="0"/>
      <w:marBottom w:val="0"/>
      <w:divBdr>
        <w:top w:val="none" w:sz="0" w:space="0" w:color="auto"/>
        <w:left w:val="none" w:sz="0" w:space="0" w:color="auto"/>
        <w:bottom w:val="none" w:sz="0" w:space="0" w:color="auto"/>
        <w:right w:val="none" w:sz="0" w:space="0" w:color="auto"/>
      </w:divBdr>
    </w:div>
    <w:div w:id="1905944538">
      <w:bodyDiv w:val="1"/>
      <w:marLeft w:val="0"/>
      <w:marRight w:val="0"/>
      <w:marTop w:val="0"/>
      <w:marBottom w:val="0"/>
      <w:divBdr>
        <w:top w:val="none" w:sz="0" w:space="0" w:color="auto"/>
        <w:left w:val="none" w:sz="0" w:space="0" w:color="auto"/>
        <w:bottom w:val="none" w:sz="0" w:space="0" w:color="auto"/>
        <w:right w:val="none" w:sz="0" w:space="0" w:color="auto"/>
      </w:divBdr>
    </w:div>
    <w:div w:id="1906867523">
      <w:bodyDiv w:val="1"/>
      <w:marLeft w:val="0"/>
      <w:marRight w:val="0"/>
      <w:marTop w:val="0"/>
      <w:marBottom w:val="0"/>
      <w:divBdr>
        <w:top w:val="none" w:sz="0" w:space="0" w:color="auto"/>
        <w:left w:val="none" w:sz="0" w:space="0" w:color="auto"/>
        <w:bottom w:val="none" w:sz="0" w:space="0" w:color="auto"/>
        <w:right w:val="none" w:sz="0" w:space="0" w:color="auto"/>
      </w:divBdr>
    </w:div>
    <w:div w:id="1907299830">
      <w:bodyDiv w:val="1"/>
      <w:marLeft w:val="0"/>
      <w:marRight w:val="0"/>
      <w:marTop w:val="0"/>
      <w:marBottom w:val="0"/>
      <w:divBdr>
        <w:top w:val="none" w:sz="0" w:space="0" w:color="auto"/>
        <w:left w:val="none" w:sz="0" w:space="0" w:color="auto"/>
        <w:bottom w:val="none" w:sz="0" w:space="0" w:color="auto"/>
        <w:right w:val="none" w:sz="0" w:space="0" w:color="auto"/>
      </w:divBdr>
    </w:div>
    <w:div w:id="1908033469">
      <w:bodyDiv w:val="1"/>
      <w:marLeft w:val="0"/>
      <w:marRight w:val="0"/>
      <w:marTop w:val="0"/>
      <w:marBottom w:val="0"/>
      <w:divBdr>
        <w:top w:val="none" w:sz="0" w:space="0" w:color="auto"/>
        <w:left w:val="none" w:sz="0" w:space="0" w:color="auto"/>
        <w:bottom w:val="none" w:sz="0" w:space="0" w:color="auto"/>
        <w:right w:val="none" w:sz="0" w:space="0" w:color="auto"/>
      </w:divBdr>
    </w:div>
    <w:div w:id="1908565692">
      <w:bodyDiv w:val="1"/>
      <w:marLeft w:val="0"/>
      <w:marRight w:val="0"/>
      <w:marTop w:val="0"/>
      <w:marBottom w:val="0"/>
      <w:divBdr>
        <w:top w:val="none" w:sz="0" w:space="0" w:color="auto"/>
        <w:left w:val="none" w:sz="0" w:space="0" w:color="auto"/>
        <w:bottom w:val="none" w:sz="0" w:space="0" w:color="auto"/>
        <w:right w:val="none" w:sz="0" w:space="0" w:color="auto"/>
      </w:divBdr>
    </w:div>
    <w:div w:id="1909345239">
      <w:bodyDiv w:val="1"/>
      <w:marLeft w:val="0"/>
      <w:marRight w:val="0"/>
      <w:marTop w:val="0"/>
      <w:marBottom w:val="0"/>
      <w:divBdr>
        <w:top w:val="none" w:sz="0" w:space="0" w:color="auto"/>
        <w:left w:val="none" w:sz="0" w:space="0" w:color="auto"/>
        <w:bottom w:val="none" w:sz="0" w:space="0" w:color="auto"/>
        <w:right w:val="none" w:sz="0" w:space="0" w:color="auto"/>
      </w:divBdr>
    </w:div>
    <w:div w:id="1909535015">
      <w:bodyDiv w:val="1"/>
      <w:marLeft w:val="0"/>
      <w:marRight w:val="0"/>
      <w:marTop w:val="0"/>
      <w:marBottom w:val="0"/>
      <w:divBdr>
        <w:top w:val="none" w:sz="0" w:space="0" w:color="auto"/>
        <w:left w:val="none" w:sz="0" w:space="0" w:color="auto"/>
        <w:bottom w:val="none" w:sz="0" w:space="0" w:color="auto"/>
        <w:right w:val="none" w:sz="0" w:space="0" w:color="auto"/>
      </w:divBdr>
    </w:div>
    <w:div w:id="1909919702">
      <w:bodyDiv w:val="1"/>
      <w:marLeft w:val="0"/>
      <w:marRight w:val="0"/>
      <w:marTop w:val="0"/>
      <w:marBottom w:val="0"/>
      <w:divBdr>
        <w:top w:val="none" w:sz="0" w:space="0" w:color="auto"/>
        <w:left w:val="none" w:sz="0" w:space="0" w:color="auto"/>
        <w:bottom w:val="none" w:sz="0" w:space="0" w:color="auto"/>
        <w:right w:val="none" w:sz="0" w:space="0" w:color="auto"/>
      </w:divBdr>
    </w:div>
    <w:div w:id="1910000286">
      <w:bodyDiv w:val="1"/>
      <w:marLeft w:val="0"/>
      <w:marRight w:val="0"/>
      <w:marTop w:val="0"/>
      <w:marBottom w:val="0"/>
      <w:divBdr>
        <w:top w:val="none" w:sz="0" w:space="0" w:color="auto"/>
        <w:left w:val="none" w:sz="0" w:space="0" w:color="auto"/>
        <w:bottom w:val="none" w:sz="0" w:space="0" w:color="auto"/>
        <w:right w:val="none" w:sz="0" w:space="0" w:color="auto"/>
      </w:divBdr>
    </w:div>
    <w:div w:id="1911311531">
      <w:bodyDiv w:val="1"/>
      <w:marLeft w:val="0"/>
      <w:marRight w:val="0"/>
      <w:marTop w:val="0"/>
      <w:marBottom w:val="0"/>
      <w:divBdr>
        <w:top w:val="none" w:sz="0" w:space="0" w:color="auto"/>
        <w:left w:val="none" w:sz="0" w:space="0" w:color="auto"/>
        <w:bottom w:val="none" w:sz="0" w:space="0" w:color="auto"/>
        <w:right w:val="none" w:sz="0" w:space="0" w:color="auto"/>
      </w:divBdr>
    </w:div>
    <w:div w:id="1911620486">
      <w:bodyDiv w:val="1"/>
      <w:marLeft w:val="0"/>
      <w:marRight w:val="0"/>
      <w:marTop w:val="0"/>
      <w:marBottom w:val="0"/>
      <w:divBdr>
        <w:top w:val="none" w:sz="0" w:space="0" w:color="auto"/>
        <w:left w:val="none" w:sz="0" w:space="0" w:color="auto"/>
        <w:bottom w:val="none" w:sz="0" w:space="0" w:color="auto"/>
        <w:right w:val="none" w:sz="0" w:space="0" w:color="auto"/>
      </w:divBdr>
    </w:div>
    <w:div w:id="1911885332">
      <w:bodyDiv w:val="1"/>
      <w:marLeft w:val="0"/>
      <w:marRight w:val="0"/>
      <w:marTop w:val="0"/>
      <w:marBottom w:val="0"/>
      <w:divBdr>
        <w:top w:val="none" w:sz="0" w:space="0" w:color="auto"/>
        <w:left w:val="none" w:sz="0" w:space="0" w:color="auto"/>
        <w:bottom w:val="none" w:sz="0" w:space="0" w:color="auto"/>
        <w:right w:val="none" w:sz="0" w:space="0" w:color="auto"/>
      </w:divBdr>
    </w:div>
    <w:div w:id="1911967057">
      <w:bodyDiv w:val="1"/>
      <w:marLeft w:val="0"/>
      <w:marRight w:val="0"/>
      <w:marTop w:val="0"/>
      <w:marBottom w:val="0"/>
      <w:divBdr>
        <w:top w:val="none" w:sz="0" w:space="0" w:color="auto"/>
        <w:left w:val="none" w:sz="0" w:space="0" w:color="auto"/>
        <w:bottom w:val="none" w:sz="0" w:space="0" w:color="auto"/>
        <w:right w:val="none" w:sz="0" w:space="0" w:color="auto"/>
      </w:divBdr>
    </w:div>
    <w:div w:id="1912884386">
      <w:bodyDiv w:val="1"/>
      <w:marLeft w:val="0"/>
      <w:marRight w:val="0"/>
      <w:marTop w:val="0"/>
      <w:marBottom w:val="0"/>
      <w:divBdr>
        <w:top w:val="none" w:sz="0" w:space="0" w:color="auto"/>
        <w:left w:val="none" w:sz="0" w:space="0" w:color="auto"/>
        <w:bottom w:val="none" w:sz="0" w:space="0" w:color="auto"/>
        <w:right w:val="none" w:sz="0" w:space="0" w:color="auto"/>
      </w:divBdr>
    </w:div>
    <w:div w:id="1912885577">
      <w:bodyDiv w:val="1"/>
      <w:marLeft w:val="0"/>
      <w:marRight w:val="0"/>
      <w:marTop w:val="0"/>
      <w:marBottom w:val="0"/>
      <w:divBdr>
        <w:top w:val="none" w:sz="0" w:space="0" w:color="auto"/>
        <w:left w:val="none" w:sz="0" w:space="0" w:color="auto"/>
        <w:bottom w:val="none" w:sz="0" w:space="0" w:color="auto"/>
        <w:right w:val="none" w:sz="0" w:space="0" w:color="auto"/>
      </w:divBdr>
    </w:div>
    <w:div w:id="1913003831">
      <w:bodyDiv w:val="1"/>
      <w:marLeft w:val="0"/>
      <w:marRight w:val="0"/>
      <w:marTop w:val="0"/>
      <w:marBottom w:val="0"/>
      <w:divBdr>
        <w:top w:val="none" w:sz="0" w:space="0" w:color="auto"/>
        <w:left w:val="none" w:sz="0" w:space="0" w:color="auto"/>
        <w:bottom w:val="none" w:sz="0" w:space="0" w:color="auto"/>
        <w:right w:val="none" w:sz="0" w:space="0" w:color="auto"/>
      </w:divBdr>
    </w:div>
    <w:div w:id="1913461434">
      <w:bodyDiv w:val="1"/>
      <w:marLeft w:val="0"/>
      <w:marRight w:val="0"/>
      <w:marTop w:val="0"/>
      <w:marBottom w:val="0"/>
      <w:divBdr>
        <w:top w:val="none" w:sz="0" w:space="0" w:color="auto"/>
        <w:left w:val="none" w:sz="0" w:space="0" w:color="auto"/>
        <w:bottom w:val="none" w:sz="0" w:space="0" w:color="auto"/>
        <w:right w:val="none" w:sz="0" w:space="0" w:color="auto"/>
      </w:divBdr>
    </w:div>
    <w:div w:id="1913464109">
      <w:bodyDiv w:val="1"/>
      <w:marLeft w:val="0"/>
      <w:marRight w:val="0"/>
      <w:marTop w:val="0"/>
      <w:marBottom w:val="0"/>
      <w:divBdr>
        <w:top w:val="none" w:sz="0" w:space="0" w:color="auto"/>
        <w:left w:val="none" w:sz="0" w:space="0" w:color="auto"/>
        <w:bottom w:val="none" w:sz="0" w:space="0" w:color="auto"/>
        <w:right w:val="none" w:sz="0" w:space="0" w:color="auto"/>
      </w:divBdr>
    </w:div>
    <w:div w:id="1913613505">
      <w:bodyDiv w:val="1"/>
      <w:marLeft w:val="0"/>
      <w:marRight w:val="0"/>
      <w:marTop w:val="0"/>
      <w:marBottom w:val="0"/>
      <w:divBdr>
        <w:top w:val="none" w:sz="0" w:space="0" w:color="auto"/>
        <w:left w:val="none" w:sz="0" w:space="0" w:color="auto"/>
        <w:bottom w:val="none" w:sz="0" w:space="0" w:color="auto"/>
        <w:right w:val="none" w:sz="0" w:space="0" w:color="auto"/>
      </w:divBdr>
    </w:div>
    <w:div w:id="1914050880">
      <w:bodyDiv w:val="1"/>
      <w:marLeft w:val="0"/>
      <w:marRight w:val="0"/>
      <w:marTop w:val="0"/>
      <w:marBottom w:val="0"/>
      <w:divBdr>
        <w:top w:val="none" w:sz="0" w:space="0" w:color="auto"/>
        <w:left w:val="none" w:sz="0" w:space="0" w:color="auto"/>
        <w:bottom w:val="none" w:sz="0" w:space="0" w:color="auto"/>
        <w:right w:val="none" w:sz="0" w:space="0" w:color="auto"/>
      </w:divBdr>
    </w:div>
    <w:div w:id="1914965625">
      <w:bodyDiv w:val="1"/>
      <w:marLeft w:val="0"/>
      <w:marRight w:val="0"/>
      <w:marTop w:val="0"/>
      <w:marBottom w:val="0"/>
      <w:divBdr>
        <w:top w:val="none" w:sz="0" w:space="0" w:color="auto"/>
        <w:left w:val="none" w:sz="0" w:space="0" w:color="auto"/>
        <w:bottom w:val="none" w:sz="0" w:space="0" w:color="auto"/>
        <w:right w:val="none" w:sz="0" w:space="0" w:color="auto"/>
      </w:divBdr>
    </w:div>
    <w:div w:id="1915814543">
      <w:bodyDiv w:val="1"/>
      <w:marLeft w:val="0"/>
      <w:marRight w:val="0"/>
      <w:marTop w:val="0"/>
      <w:marBottom w:val="0"/>
      <w:divBdr>
        <w:top w:val="none" w:sz="0" w:space="0" w:color="auto"/>
        <w:left w:val="none" w:sz="0" w:space="0" w:color="auto"/>
        <w:bottom w:val="none" w:sz="0" w:space="0" w:color="auto"/>
        <w:right w:val="none" w:sz="0" w:space="0" w:color="auto"/>
      </w:divBdr>
    </w:div>
    <w:div w:id="1916628621">
      <w:bodyDiv w:val="1"/>
      <w:marLeft w:val="0"/>
      <w:marRight w:val="0"/>
      <w:marTop w:val="0"/>
      <w:marBottom w:val="0"/>
      <w:divBdr>
        <w:top w:val="none" w:sz="0" w:space="0" w:color="auto"/>
        <w:left w:val="none" w:sz="0" w:space="0" w:color="auto"/>
        <w:bottom w:val="none" w:sz="0" w:space="0" w:color="auto"/>
        <w:right w:val="none" w:sz="0" w:space="0" w:color="auto"/>
      </w:divBdr>
    </w:div>
    <w:div w:id="1917090798">
      <w:bodyDiv w:val="1"/>
      <w:marLeft w:val="0"/>
      <w:marRight w:val="0"/>
      <w:marTop w:val="0"/>
      <w:marBottom w:val="0"/>
      <w:divBdr>
        <w:top w:val="none" w:sz="0" w:space="0" w:color="auto"/>
        <w:left w:val="none" w:sz="0" w:space="0" w:color="auto"/>
        <w:bottom w:val="none" w:sz="0" w:space="0" w:color="auto"/>
        <w:right w:val="none" w:sz="0" w:space="0" w:color="auto"/>
      </w:divBdr>
    </w:div>
    <w:div w:id="1917469491">
      <w:bodyDiv w:val="1"/>
      <w:marLeft w:val="0"/>
      <w:marRight w:val="0"/>
      <w:marTop w:val="0"/>
      <w:marBottom w:val="0"/>
      <w:divBdr>
        <w:top w:val="none" w:sz="0" w:space="0" w:color="auto"/>
        <w:left w:val="none" w:sz="0" w:space="0" w:color="auto"/>
        <w:bottom w:val="none" w:sz="0" w:space="0" w:color="auto"/>
        <w:right w:val="none" w:sz="0" w:space="0" w:color="auto"/>
      </w:divBdr>
    </w:div>
    <w:div w:id="1917932098">
      <w:bodyDiv w:val="1"/>
      <w:marLeft w:val="0"/>
      <w:marRight w:val="0"/>
      <w:marTop w:val="0"/>
      <w:marBottom w:val="0"/>
      <w:divBdr>
        <w:top w:val="none" w:sz="0" w:space="0" w:color="auto"/>
        <w:left w:val="none" w:sz="0" w:space="0" w:color="auto"/>
        <w:bottom w:val="none" w:sz="0" w:space="0" w:color="auto"/>
        <w:right w:val="none" w:sz="0" w:space="0" w:color="auto"/>
      </w:divBdr>
    </w:div>
    <w:div w:id="1917982545">
      <w:bodyDiv w:val="1"/>
      <w:marLeft w:val="0"/>
      <w:marRight w:val="0"/>
      <w:marTop w:val="0"/>
      <w:marBottom w:val="0"/>
      <w:divBdr>
        <w:top w:val="none" w:sz="0" w:space="0" w:color="auto"/>
        <w:left w:val="none" w:sz="0" w:space="0" w:color="auto"/>
        <w:bottom w:val="none" w:sz="0" w:space="0" w:color="auto"/>
        <w:right w:val="none" w:sz="0" w:space="0" w:color="auto"/>
      </w:divBdr>
    </w:div>
    <w:div w:id="1918319548">
      <w:bodyDiv w:val="1"/>
      <w:marLeft w:val="0"/>
      <w:marRight w:val="0"/>
      <w:marTop w:val="0"/>
      <w:marBottom w:val="0"/>
      <w:divBdr>
        <w:top w:val="none" w:sz="0" w:space="0" w:color="auto"/>
        <w:left w:val="none" w:sz="0" w:space="0" w:color="auto"/>
        <w:bottom w:val="none" w:sz="0" w:space="0" w:color="auto"/>
        <w:right w:val="none" w:sz="0" w:space="0" w:color="auto"/>
      </w:divBdr>
    </w:div>
    <w:div w:id="1918778981">
      <w:bodyDiv w:val="1"/>
      <w:marLeft w:val="0"/>
      <w:marRight w:val="0"/>
      <w:marTop w:val="0"/>
      <w:marBottom w:val="0"/>
      <w:divBdr>
        <w:top w:val="none" w:sz="0" w:space="0" w:color="auto"/>
        <w:left w:val="none" w:sz="0" w:space="0" w:color="auto"/>
        <w:bottom w:val="none" w:sz="0" w:space="0" w:color="auto"/>
        <w:right w:val="none" w:sz="0" w:space="0" w:color="auto"/>
      </w:divBdr>
    </w:div>
    <w:div w:id="1919056187">
      <w:bodyDiv w:val="1"/>
      <w:marLeft w:val="0"/>
      <w:marRight w:val="0"/>
      <w:marTop w:val="0"/>
      <w:marBottom w:val="0"/>
      <w:divBdr>
        <w:top w:val="none" w:sz="0" w:space="0" w:color="auto"/>
        <w:left w:val="none" w:sz="0" w:space="0" w:color="auto"/>
        <w:bottom w:val="none" w:sz="0" w:space="0" w:color="auto"/>
        <w:right w:val="none" w:sz="0" w:space="0" w:color="auto"/>
      </w:divBdr>
    </w:div>
    <w:div w:id="1919290294">
      <w:bodyDiv w:val="1"/>
      <w:marLeft w:val="0"/>
      <w:marRight w:val="0"/>
      <w:marTop w:val="0"/>
      <w:marBottom w:val="0"/>
      <w:divBdr>
        <w:top w:val="none" w:sz="0" w:space="0" w:color="auto"/>
        <w:left w:val="none" w:sz="0" w:space="0" w:color="auto"/>
        <w:bottom w:val="none" w:sz="0" w:space="0" w:color="auto"/>
        <w:right w:val="none" w:sz="0" w:space="0" w:color="auto"/>
      </w:divBdr>
    </w:div>
    <w:div w:id="1919515398">
      <w:bodyDiv w:val="1"/>
      <w:marLeft w:val="0"/>
      <w:marRight w:val="0"/>
      <w:marTop w:val="0"/>
      <w:marBottom w:val="0"/>
      <w:divBdr>
        <w:top w:val="none" w:sz="0" w:space="0" w:color="auto"/>
        <w:left w:val="none" w:sz="0" w:space="0" w:color="auto"/>
        <w:bottom w:val="none" w:sz="0" w:space="0" w:color="auto"/>
        <w:right w:val="none" w:sz="0" w:space="0" w:color="auto"/>
      </w:divBdr>
    </w:div>
    <w:div w:id="1919705786">
      <w:bodyDiv w:val="1"/>
      <w:marLeft w:val="0"/>
      <w:marRight w:val="0"/>
      <w:marTop w:val="0"/>
      <w:marBottom w:val="0"/>
      <w:divBdr>
        <w:top w:val="none" w:sz="0" w:space="0" w:color="auto"/>
        <w:left w:val="none" w:sz="0" w:space="0" w:color="auto"/>
        <w:bottom w:val="none" w:sz="0" w:space="0" w:color="auto"/>
        <w:right w:val="none" w:sz="0" w:space="0" w:color="auto"/>
      </w:divBdr>
    </w:div>
    <w:div w:id="1919975398">
      <w:bodyDiv w:val="1"/>
      <w:marLeft w:val="0"/>
      <w:marRight w:val="0"/>
      <w:marTop w:val="0"/>
      <w:marBottom w:val="0"/>
      <w:divBdr>
        <w:top w:val="none" w:sz="0" w:space="0" w:color="auto"/>
        <w:left w:val="none" w:sz="0" w:space="0" w:color="auto"/>
        <w:bottom w:val="none" w:sz="0" w:space="0" w:color="auto"/>
        <w:right w:val="none" w:sz="0" w:space="0" w:color="auto"/>
      </w:divBdr>
    </w:div>
    <w:div w:id="1920016288">
      <w:bodyDiv w:val="1"/>
      <w:marLeft w:val="0"/>
      <w:marRight w:val="0"/>
      <w:marTop w:val="0"/>
      <w:marBottom w:val="0"/>
      <w:divBdr>
        <w:top w:val="none" w:sz="0" w:space="0" w:color="auto"/>
        <w:left w:val="none" w:sz="0" w:space="0" w:color="auto"/>
        <w:bottom w:val="none" w:sz="0" w:space="0" w:color="auto"/>
        <w:right w:val="none" w:sz="0" w:space="0" w:color="auto"/>
      </w:divBdr>
    </w:div>
    <w:div w:id="1920165077">
      <w:bodyDiv w:val="1"/>
      <w:marLeft w:val="0"/>
      <w:marRight w:val="0"/>
      <w:marTop w:val="0"/>
      <w:marBottom w:val="0"/>
      <w:divBdr>
        <w:top w:val="none" w:sz="0" w:space="0" w:color="auto"/>
        <w:left w:val="none" w:sz="0" w:space="0" w:color="auto"/>
        <w:bottom w:val="none" w:sz="0" w:space="0" w:color="auto"/>
        <w:right w:val="none" w:sz="0" w:space="0" w:color="auto"/>
      </w:divBdr>
    </w:div>
    <w:div w:id="1920358594">
      <w:bodyDiv w:val="1"/>
      <w:marLeft w:val="0"/>
      <w:marRight w:val="0"/>
      <w:marTop w:val="0"/>
      <w:marBottom w:val="0"/>
      <w:divBdr>
        <w:top w:val="none" w:sz="0" w:space="0" w:color="auto"/>
        <w:left w:val="none" w:sz="0" w:space="0" w:color="auto"/>
        <w:bottom w:val="none" w:sz="0" w:space="0" w:color="auto"/>
        <w:right w:val="none" w:sz="0" w:space="0" w:color="auto"/>
      </w:divBdr>
    </w:div>
    <w:div w:id="1920600860">
      <w:bodyDiv w:val="1"/>
      <w:marLeft w:val="0"/>
      <w:marRight w:val="0"/>
      <w:marTop w:val="0"/>
      <w:marBottom w:val="0"/>
      <w:divBdr>
        <w:top w:val="none" w:sz="0" w:space="0" w:color="auto"/>
        <w:left w:val="none" w:sz="0" w:space="0" w:color="auto"/>
        <w:bottom w:val="none" w:sz="0" w:space="0" w:color="auto"/>
        <w:right w:val="none" w:sz="0" w:space="0" w:color="auto"/>
      </w:divBdr>
    </w:div>
    <w:div w:id="1920629716">
      <w:bodyDiv w:val="1"/>
      <w:marLeft w:val="0"/>
      <w:marRight w:val="0"/>
      <w:marTop w:val="0"/>
      <w:marBottom w:val="0"/>
      <w:divBdr>
        <w:top w:val="none" w:sz="0" w:space="0" w:color="auto"/>
        <w:left w:val="none" w:sz="0" w:space="0" w:color="auto"/>
        <w:bottom w:val="none" w:sz="0" w:space="0" w:color="auto"/>
        <w:right w:val="none" w:sz="0" w:space="0" w:color="auto"/>
      </w:divBdr>
    </w:div>
    <w:div w:id="1920674671">
      <w:bodyDiv w:val="1"/>
      <w:marLeft w:val="0"/>
      <w:marRight w:val="0"/>
      <w:marTop w:val="0"/>
      <w:marBottom w:val="0"/>
      <w:divBdr>
        <w:top w:val="none" w:sz="0" w:space="0" w:color="auto"/>
        <w:left w:val="none" w:sz="0" w:space="0" w:color="auto"/>
        <w:bottom w:val="none" w:sz="0" w:space="0" w:color="auto"/>
        <w:right w:val="none" w:sz="0" w:space="0" w:color="auto"/>
      </w:divBdr>
    </w:div>
    <w:div w:id="1921018236">
      <w:bodyDiv w:val="1"/>
      <w:marLeft w:val="0"/>
      <w:marRight w:val="0"/>
      <w:marTop w:val="0"/>
      <w:marBottom w:val="0"/>
      <w:divBdr>
        <w:top w:val="none" w:sz="0" w:space="0" w:color="auto"/>
        <w:left w:val="none" w:sz="0" w:space="0" w:color="auto"/>
        <w:bottom w:val="none" w:sz="0" w:space="0" w:color="auto"/>
        <w:right w:val="none" w:sz="0" w:space="0" w:color="auto"/>
      </w:divBdr>
    </w:div>
    <w:div w:id="1921021995">
      <w:bodyDiv w:val="1"/>
      <w:marLeft w:val="0"/>
      <w:marRight w:val="0"/>
      <w:marTop w:val="0"/>
      <w:marBottom w:val="0"/>
      <w:divBdr>
        <w:top w:val="none" w:sz="0" w:space="0" w:color="auto"/>
        <w:left w:val="none" w:sz="0" w:space="0" w:color="auto"/>
        <w:bottom w:val="none" w:sz="0" w:space="0" w:color="auto"/>
        <w:right w:val="none" w:sz="0" w:space="0" w:color="auto"/>
      </w:divBdr>
    </w:div>
    <w:div w:id="1921406334">
      <w:bodyDiv w:val="1"/>
      <w:marLeft w:val="0"/>
      <w:marRight w:val="0"/>
      <w:marTop w:val="0"/>
      <w:marBottom w:val="0"/>
      <w:divBdr>
        <w:top w:val="none" w:sz="0" w:space="0" w:color="auto"/>
        <w:left w:val="none" w:sz="0" w:space="0" w:color="auto"/>
        <w:bottom w:val="none" w:sz="0" w:space="0" w:color="auto"/>
        <w:right w:val="none" w:sz="0" w:space="0" w:color="auto"/>
      </w:divBdr>
    </w:div>
    <w:div w:id="1921674718">
      <w:bodyDiv w:val="1"/>
      <w:marLeft w:val="0"/>
      <w:marRight w:val="0"/>
      <w:marTop w:val="0"/>
      <w:marBottom w:val="0"/>
      <w:divBdr>
        <w:top w:val="none" w:sz="0" w:space="0" w:color="auto"/>
        <w:left w:val="none" w:sz="0" w:space="0" w:color="auto"/>
        <w:bottom w:val="none" w:sz="0" w:space="0" w:color="auto"/>
        <w:right w:val="none" w:sz="0" w:space="0" w:color="auto"/>
      </w:divBdr>
    </w:div>
    <w:div w:id="1921937894">
      <w:bodyDiv w:val="1"/>
      <w:marLeft w:val="0"/>
      <w:marRight w:val="0"/>
      <w:marTop w:val="0"/>
      <w:marBottom w:val="0"/>
      <w:divBdr>
        <w:top w:val="none" w:sz="0" w:space="0" w:color="auto"/>
        <w:left w:val="none" w:sz="0" w:space="0" w:color="auto"/>
        <w:bottom w:val="none" w:sz="0" w:space="0" w:color="auto"/>
        <w:right w:val="none" w:sz="0" w:space="0" w:color="auto"/>
      </w:divBdr>
    </w:div>
    <w:div w:id="1921984356">
      <w:bodyDiv w:val="1"/>
      <w:marLeft w:val="0"/>
      <w:marRight w:val="0"/>
      <w:marTop w:val="0"/>
      <w:marBottom w:val="0"/>
      <w:divBdr>
        <w:top w:val="none" w:sz="0" w:space="0" w:color="auto"/>
        <w:left w:val="none" w:sz="0" w:space="0" w:color="auto"/>
        <w:bottom w:val="none" w:sz="0" w:space="0" w:color="auto"/>
        <w:right w:val="none" w:sz="0" w:space="0" w:color="auto"/>
      </w:divBdr>
    </w:div>
    <w:div w:id="1922988080">
      <w:bodyDiv w:val="1"/>
      <w:marLeft w:val="0"/>
      <w:marRight w:val="0"/>
      <w:marTop w:val="0"/>
      <w:marBottom w:val="0"/>
      <w:divBdr>
        <w:top w:val="none" w:sz="0" w:space="0" w:color="auto"/>
        <w:left w:val="none" w:sz="0" w:space="0" w:color="auto"/>
        <w:bottom w:val="none" w:sz="0" w:space="0" w:color="auto"/>
        <w:right w:val="none" w:sz="0" w:space="0" w:color="auto"/>
      </w:divBdr>
    </w:div>
    <w:div w:id="1923366455">
      <w:bodyDiv w:val="1"/>
      <w:marLeft w:val="0"/>
      <w:marRight w:val="0"/>
      <w:marTop w:val="0"/>
      <w:marBottom w:val="0"/>
      <w:divBdr>
        <w:top w:val="none" w:sz="0" w:space="0" w:color="auto"/>
        <w:left w:val="none" w:sz="0" w:space="0" w:color="auto"/>
        <w:bottom w:val="none" w:sz="0" w:space="0" w:color="auto"/>
        <w:right w:val="none" w:sz="0" w:space="0" w:color="auto"/>
      </w:divBdr>
    </w:div>
    <w:div w:id="1923637423">
      <w:bodyDiv w:val="1"/>
      <w:marLeft w:val="0"/>
      <w:marRight w:val="0"/>
      <w:marTop w:val="0"/>
      <w:marBottom w:val="0"/>
      <w:divBdr>
        <w:top w:val="none" w:sz="0" w:space="0" w:color="auto"/>
        <w:left w:val="none" w:sz="0" w:space="0" w:color="auto"/>
        <w:bottom w:val="none" w:sz="0" w:space="0" w:color="auto"/>
        <w:right w:val="none" w:sz="0" w:space="0" w:color="auto"/>
      </w:divBdr>
    </w:div>
    <w:div w:id="1924215615">
      <w:bodyDiv w:val="1"/>
      <w:marLeft w:val="0"/>
      <w:marRight w:val="0"/>
      <w:marTop w:val="0"/>
      <w:marBottom w:val="0"/>
      <w:divBdr>
        <w:top w:val="none" w:sz="0" w:space="0" w:color="auto"/>
        <w:left w:val="none" w:sz="0" w:space="0" w:color="auto"/>
        <w:bottom w:val="none" w:sz="0" w:space="0" w:color="auto"/>
        <w:right w:val="none" w:sz="0" w:space="0" w:color="auto"/>
      </w:divBdr>
    </w:div>
    <w:div w:id="1924604751">
      <w:bodyDiv w:val="1"/>
      <w:marLeft w:val="0"/>
      <w:marRight w:val="0"/>
      <w:marTop w:val="0"/>
      <w:marBottom w:val="0"/>
      <w:divBdr>
        <w:top w:val="none" w:sz="0" w:space="0" w:color="auto"/>
        <w:left w:val="none" w:sz="0" w:space="0" w:color="auto"/>
        <w:bottom w:val="none" w:sz="0" w:space="0" w:color="auto"/>
        <w:right w:val="none" w:sz="0" w:space="0" w:color="auto"/>
      </w:divBdr>
    </w:div>
    <w:div w:id="1924680930">
      <w:bodyDiv w:val="1"/>
      <w:marLeft w:val="0"/>
      <w:marRight w:val="0"/>
      <w:marTop w:val="0"/>
      <w:marBottom w:val="0"/>
      <w:divBdr>
        <w:top w:val="none" w:sz="0" w:space="0" w:color="auto"/>
        <w:left w:val="none" w:sz="0" w:space="0" w:color="auto"/>
        <w:bottom w:val="none" w:sz="0" w:space="0" w:color="auto"/>
        <w:right w:val="none" w:sz="0" w:space="0" w:color="auto"/>
      </w:divBdr>
    </w:div>
    <w:div w:id="1925649500">
      <w:bodyDiv w:val="1"/>
      <w:marLeft w:val="0"/>
      <w:marRight w:val="0"/>
      <w:marTop w:val="0"/>
      <w:marBottom w:val="0"/>
      <w:divBdr>
        <w:top w:val="none" w:sz="0" w:space="0" w:color="auto"/>
        <w:left w:val="none" w:sz="0" w:space="0" w:color="auto"/>
        <w:bottom w:val="none" w:sz="0" w:space="0" w:color="auto"/>
        <w:right w:val="none" w:sz="0" w:space="0" w:color="auto"/>
      </w:divBdr>
    </w:div>
    <w:div w:id="1925726967">
      <w:bodyDiv w:val="1"/>
      <w:marLeft w:val="0"/>
      <w:marRight w:val="0"/>
      <w:marTop w:val="0"/>
      <w:marBottom w:val="0"/>
      <w:divBdr>
        <w:top w:val="none" w:sz="0" w:space="0" w:color="auto"/>
        <w:left w:val="none" w:sz="0" w:space="0" w:color="auto"/>
        <w:bottom w:val="none" w:sz="0" w:space="0" w:color="auto"/>
        <w:right w:val="none" w:sz="0" w:space="0" w:color="auto"/>
      </w:divBdr>
    </w:div>
    <w:div w:id="1925845139">
      <w:bodyDiv w:val="1"/>
      <w:marLeft w:val="0"/>
      <w:marRight w:val="0"/>
      <w:marTop w:val="0"/>
      <w:marBottom w:val="0"/>
      <w:divBdr>
        <w:top w:val="none" w:sz="0" w:space="0" w:color="auto"/>
        <w:left w:val="none" w:sz="0" w:space="0" w:color="auto"/>
        <w:bottom w:val="none" w:sz="0" w:space="0" w:color="auto"/>
        <w:right w:val="none" w:sz="0" w:space="0" w:color="auto"/>
      </w:divBdr>
    </w:div>
    <w:div w:id="1925869217">
      <w:bodyDiv w:val="1"/>
      <w:marLeft w:val="0"/>
      <w:marRight w:val="0"/>
      <w:marTop w:val="0"/>
      <w:marBottom w:val="0"/>
      <w:divBdr>
        <w:top w:val="none" w:sz="0" w:space="0" w:color="auto"/>
        <w:left w:val="none" w:sz="0" w:space="0" w:color="auto"/>
        <w:bottom w:val="none" w:sz="0" w:space="0" w:color="auto"/>
        <w:right w:val="none" w:sz="0" w:space="0" w:color="auto"/>
      </w:divBdr>
    </w:div>
    <w:div w:id="1925913261">
      <w:bodyDiv w:val="1"/>
      <w:marLeft w:val="0"/>
      <w:marRight w:val="0"/>
      <w:marTop w:val="0"/>
      <w:marBottom w:val="0"/>
      <w:divBdr>
        <w:top w:val="none" w:sz="0" w:space="0" w:color="auto"/>
        <w:left w:val="none" w:sz="0" w:space="0" w:color="auto"/>
        <w:bottom w:val="none" w:sz="0" w:space="0" w:color="auto"/>
        <w:right w:val="none" w:sz="0" w:space="0" w:color="auto"/>
      </w:divBdr>
    </w:div>
    <w:div w:id="1925988075">
      <w:bodyDiv w:val="1"/>
      <w:marLeft w:val="0"/>
      <w:marRight w:val="0"/>
      <w:marTop w:val="0"/>
      <w:marBottom w:val="0"/>
      <w:divBdr>
        <w:top w:val="none" w:sz="0" w:space="0" w:color="auto"/>
        <w:left w:val="none" w:sz="0" w:space="0" w:color="auto"/>
        <w:bottom w:val="none" w:sz="0" w:space="0" w:color="auto"/>
        <w:right w:val="none" w:sz="0" w:space="0" w:color="auto"/>
      </w:divBdr>
    </w:div>
    <w:div w:id="1926262273">
      <w:bodyDiv w:val="1"/>
      <w:marLeft w:val="0"/>
      <w:marRight w:val="0"/>
      <w:marTop w:val="0"/>
      <w:marBottom w:val="0"/>
      <w:divBdr>
        <w:top w:val="none" w:sz="0" w:space="0" w:color="auto"/>
        <w:left w:val="none" w:sz="0" w:space="0" w:color="auto"/>
        <w:bottom w:val="none" w:sz="0" w:space="0" w:color="auto"/>
        <w:right w:val="none" w:sz="0" w:space="0" w:color="auto"/>
      </w:divBdr>
    </w:div>
    <w:div w:id="1926449208">
      <w:bodyDiv w:val="1"/>
      <w:marLeft w:val="0"/>
      <w:marRight w:val="0"/>
      <w:marTop w:val="0"/>
      <w:marBottom w:val="0"/>
      <w:divBdr>
        <w:top w:val="none" w:sz="0" w:space="0" w:color="auto"/>
        <w:left w:val="none" w:sz="0" w:space="0" w:color="auto"/>
        <w:bottom w:val="none" w:sz="0" w:space="0" w:color="auto"/>
        <w:right w:val="none" w:sz="0" w:space="0" w:color="auto"/>
      </w:divBdr>
    </w:div>
    <w:div w:id="1926453772">
      <w:bodyDiv w:val="1"/>
      <w:marLeft w:val="0"/>
      <w:marRight w:val="0"/>
      <w:marTop w:val="0"/>
      <w:marBottom w:val="0"/>
      <w:divBdr>
        <w:top w:val="none" w:sz="0" w:space="0" w:color="auto"/>
        <w:left w:val="none" w:sz="0" w:space="0" w:color="auto"/>
        <w:bottom w:val="none" w:sz="0" w:space="0" w:color="auto"/>
        <w:right w:val="none" w:sz="0" w:space="0" w:color="auto"/>
      </w:divBdr>
    </w:div>
    <w:div w:id="1926574975">
      <w:bodyDiv w:val="1"/>
      <w:marLeft w:val="0"/>
      <w:marRight w:val="0"/>
      <w:marTop w:val="0"/>
      <w:marBottom w:val="0"/>
      <w:divBdr>
        <w:top w:val="none" w:sz="0" w:space="0" w:color="auto"/>
        <w:left w:val="none" w:sz="0" w:space="0" w:color="auto"/>
        <w:bottom w:val="none" w:sz="0" w:space="0" w:color="auto"/>
        <w:right w:val="none" w:sz="0" w:space="0" w:color="auto"/>
      </w:divBdr>
    </w:div>
    <w:div w:id="1927113414">
      <w:bodyDiv w:val="1"/>
      <w:marLeft w:val="0"/>
      <w:marRight w:val="0"/>
      <w:marTop w:val="0"/>
      <w:marBottom w:val="0"/>
      <w:divBdr>
        <w:top w:val="none" w:sz="0" w:space="0" w:color="auto"/>
        <w:left w:val="none" w:sz="0" w:space="0" w:color="auto"/>
        <w:bottom w:val="none" w:sz="0" w:space="0" w:color="auto"/>
        <w:right w:val="none" w:sz="0" w:space="0" w:color="auto"/>
      </w:divBdr>
    </w:div>
    <w:div w:id="1927226416">
      <w:bodyDiv w:val="1"/>
      <w:marLeft w:val="0"/>
      <w:marRight w:val="0"/>
      <w:marTop w:val="0"/>
      <w:marBottom w:val="0"/>
      <w:divBdr>
        <w:top w:val="none" w:sz="0" w:space="0" w:color="auto"/>
        <w:left w:val="none" w:sz="0" w:space="0" w:color="auto"/>
        <w:bottom w:val="none" w:sz="0" w:space="0" w:color="auto"/>
        <w:right w:val="none" w:sz="0" w:space="0" w:color="auto"/>
      </w:divBdr>
    </w:div>
    <w:div w:id="1927571975">
      <w:bodyDiv w:val="1"/>
      <w:marLeft w:val="0"/>
      <w:marRight w:val="0"/>
      <w:marTop w:val="0"/>
      <w:marBottom w:val="0"/>
      <w:divBdr>
        <w:top w:val="none" w:sz="0" w:space="0" w:color="auto"/>
        <w:left w:val="none" w:sz="0" w:space="0" w:color="auto"/>
        <w:bottom w:val="none" w:sz="0" w:space="0" w:color="auto"/>
        <w:right w:val="none" w:sz="0" w:space="0" w:color="auto"/>
      </w:divBdr>
    </w:div>
    <w:div w:id="1927955113">
      <w:bodyDiv w:val="1"/>
      <w:marLeft w:val="0"/>
      <w:marRight w:val="0"/>
      <w:marTop w:val="0"/>
      <w:marBottom w:val="0"/>
      <w:divBdr>
        <w:top w:val="none" w:sz="0" w:space="0" w:color="auto"/>
        <w:left w:val="none" w:sz="0" w:space="0" w:color="auto"/>
        <w:bottom w:val="none" w:sz="0" w:space="0" w:color="auto"/>
        <w:right w:val="none" w:sz="0" w:space="0" w:color="auto"/>
      </w:divBdr>
    </w:div>
    <w:div w:id="1928227889">
      <w:bodyDiv w:val="1"/>
      <w:marLeft w:val="0"/>
      <w:marRight w:val="0"/>
      <w:marTop w:val="0"/>
      <w:marBottom w:val="0"/>
      <w:divBdr>
        <w:top w:val="none" w:sz="0" w:space="0" w:color="auto"/>
        <w:left w:val="none" w:sz="0" w:space="0" w:color="auto"/>
        <w:bottom w:val="none" w:sz="0" w:space="0" w:color="auto"/>
        <w:right w:val="none" w:sz="0" w:space="0" w:color="auto"/>
      </w:divBdr>
    </w:div>
    <w:div w:id="1928808339">
      <w:bodyDiv w:val="1"/>
      <w:marLeft w:val="0"/>
      <w:marRight w:val="0"/>
      <w:marTop w:val="0"/>
      <w:marBottom w:val="0"/>
      <w:divBdr>
        <w:top w:val="none" w:sz="0" w:space="0" w:color="auto"/>
        <w:left w:val="none" w:sz="0" w:space="0" w:color="auto"/>
        <w:bottom w:val="none" w:sz="0" w:space="0" w:color="auto"/>
        <w:right w:val="none" w:sz="0" w:space="0" w:color="auto"/>
      </w:divBdr>
    </w:div>
    <w:div w:id="1929656243">
      <w:bodyDiv w:val="1"/>
      <w:marLeft w:val="0"/>
      <w:marRight w:val="0"/>
      <w:marTop w:val="0"/>
      <w:marBottom w:val="0"/>
      <w:divBdr>
        <w:top w:val="none" w:sz="0" w:space="0" w:color="auto"/>
        <w:left w:val="none" w:sz="0" w:space="0" w:color="auto"/>
        <w:bottom w:val="none" w:sz="0" w:space="0" w:color="auto"/>
        <w:right w:val="none" w:sz="0" w:space="0" w:color="auto"/>
      </w:divBdr>
    </w:div>
    <w:div w:id="1929658458">
      <w:bodyDiv w:val="1"/>
      <w:marLeft w:val="0"/>
      <w:marRight w:val="0"/>
      <w:marTop w:val="0"/>
      <w:marBottom w:val="0"/>
      <w:divBdr>
        <w:top w:val="none" w:sz="0" w:space="0" w:color="auto"/>
        <w:left w:val="none" w:sz="0" w:space="0" w:color="auto"/>
        <w:bottom w:val="none" w:sz="0" w:space="0" w:color="auto"/>
        <w:right w:val="none" w:sz="0" w:space="0" w:color="auto"/>
      </w:divBdr>
    </w:div>
    <w:div w:id="1930041849">
      <w:bodyDiv w:val="1"/>
      <w:marLeft w:val="0"/>
      <w:marRight w:val="0"/>
      <w:marTop w:val="0"/>
      <w:marBottom w:val="0"/>
      <w:divBdr>
        <w:top w:val="none" w:sz="0" w:space="0" w:color="auto"/>
        <w:left w:val="none" w:sz="0" w:space="0" w:color="auto"/>
        <w:bottom w:val="none" w:sz="0" w:space="0" w:color="auto"/>
        <w:right w:val="none" w:sz="0" w:space="0" w:color="auto"/>
      </w:divBdr>
    </w:div>
    <w:div w:id="1930120688">
      <w:bodyDiv w:val="1"/>
      <w:marLeft w:val="0"/>
      <w:marRight w:val="0"/>
      <w:marTop w:val="0"/>
      <w:marBottom w:val="0"/>
      <w:divBdr>
        <w:top w:val="none" w:sz="0" w:space="0" w:color="auto"/>
        <w:left w:val="none" w:sz="0" w:space="0" w:color="auto"/>
        <w:bottom w:val="none" w:sz="0" w:space="0" w:color="auto"/>
        <w:right w:val="none" w:sz="0" w:space="0" w:color="auto"/>
      </w:divBdr>
    </w:div>
    <w:div w:id="1930308273">
      <w:bodyDiv w:val="1"/>
      <w:marLeft w:val="0"/>
      <w:marRight w:val="0"/>
      <w:marTop w:val="0"/>
      <w:marBottom w:val="0"/>
      <w:divBdr>
        <w:top w:val="none" w:sz="0" w:space="0" w:color="auto"/>
        <w:left w:val="none" w:sz="0" w:space="0" w:color="auto"/>
        <w:bottom w:val="none" w:sz="0" w:space="0" w:color="auto"/>
        <w:right w:val="none" w:sz="0" w:space="0" w:color="auto"/>
      </w:divBdr>
    </w:div>
    <w:div w:id="1930430103">
      <w:bodyDiv w:val="1"/>
      <w:marLeft w:val="0"/>
      <w:marRight w:val="0"/>
      <w:marTop w:val="0"/>
      <w:marBottom w:val="0"/>
      <w:divBdr>
        <w:top w:val="none" w:sz="0" w:space="0" w:color="auto"/>
        <w:left w:val="none" w:sz="0" w:space="0" w:color="auto"/>
        <w:bottom w:val="none" w:sz="0" w:space="0" w:color="auto"/>
        <w:right w:val="none" w:sz="0" w:space="0" w:color="auto"/>
      </w:divBdr>
    </w:div>
    <w:div w:id="1930657701">
      <w:bodyDiv w:val="1"/>
      <w:marLeft w:val="0"/>
      <w:marRight w:val="0"/>
      <w:marTop w:val="0"/>
      <w:marBottom w:val="0"/>
      <w:divBdr>
        <w:top w:val="none" w:sz="0" w:space="0" w:color="auto"/>
        <w:left w:val="none" w:sz="0" w:space="0" w:color="auto"/>
        <w:bottom w:val="none" w:sz="0" w:space="0" w:color="auto"/>
        <w:right w:val="none" w:sz="0" w:space="0" w:color="auto"/>
      </w:divBdr>
    </w:div>
    <w:div w:id="1931157553">
      <w:bodyDiv w:val="1"/>
      <w:marLeft w:val="0"/>
      <w:marRight w:val="0"/>
      <w:marTop w:val="0"/>
      <w:marBottom w:val="0"/>
      <w:divBdr>
        <w:top w:val="none" w:sz="0" w:space="0" w:color="auto"/>
        <w:left w:val="none" w:sz="0" w:space="0" w:color="auto"/>
        <w:bottom w:val="none" w:sz="0" w:space="0" w:color="auto"/>
        <w:right w:val="none" w:sz="0" w:space="0" w:color="auto"/>
      </w:divBdr>
    </w:div>
    <w:div w:id="1931575201">
      <w:bodyDiv w:val="1"/>
      <w:marLeft w:val="0"/>
      <w:marRight w:val="0"/>
      <w:marTop w:val="0"/>
      <w:marBottom w:val="0"/>
      <w:divBdr>
        <w:top w:val="none" w:sz="0" w:space="0" w:color="auto"/>
        <w:left w:val="none" w:sz="0" w:space="0" w:color="auto"/>
        <w:bottom w:val="none" w:sz="0" w:space="0" w:color="auto"/>
        <w:right w:val="none" w:sz="0" w:space="0" w:color="auto"/>
      </w:divBdr>
    </w:div>
    <w:div w:id="1931623178">
      <w:bodyDiv w:val="1"/>
      <w:marLeft w:val="0"/>
      <w:marRight w:val="0"/>
      <w:marTop w:val="0"/>
      <w:marBottom w:val="0"/>
      <w:divBdr>
        <w:top w:val="none" w:sz="0" w:space="0" w:color="auto"/>
        <w:left w:val="none" w:sz="0" w:space="0" w:color="auto"/>
        <w:bottom w:val="none" w:sz="0" w:space="0" w:color="auto"/>
        <w:right w:val="none" w:sz="0" w:space="0" w:color="auto"/>
      </w:divBdr>
    </w:div>
    <w:div w:id="1932544735">
      <w:bodyDiv w:val="1"/>
      <w:marLeft w:val="0"/>
      <w:marRight w:val="0"/>
      <w:marTop w:val="0"/>
      <w:marBottom w:val="0"/>
      <w:divBdr>
        <w:top w:val="none" w:sz="0" w:space="0" w:color="auto"/>
        <w:left w:val="none" w:sz="0" w:space="0" w:color="auto"/>
        <w:bottom w:val="none" w:sz="0" w:space="0" w:color="auto"/>
        <w:right w:val="none" w:sz="0" w:space="0" w:color="auto"/>
      </w:divBdr>
    </w:div>
    <w:div w:id="1932548279">
      <w:bodyDiv w:val="1"/>
      <w:marLeft w:val="0"/>
      <w:marRight w:val="0"/>
      <w:marTop w:val="0"/>
      <w:marBottom w:val="0"/>
      <w:divBdr>
        <w:top w:val="none" w:sz="0" w:space="0" w:color="auto"/>
        <w:left w:val="none" w:sz="0" w:space="0" w:color="auto"/>
        <w:bottom w:val="none" w:sz="0" w:space="0" w:color="auto"/>
        <w:right w:val="none" w:sz="0" w:space="0" w:color="auto"/>
      </w:divBdr>
    </w:div>
    <w:div w:id="1933010217">
      <w:bodyDiv w:val="1"/>
      <w:marLeft w:val="0"/>
      <w:marRight w:val="0"/>
      <w:marTop w:val="0"/>
      <w:marBottom w:val="0"/>
      <w:divBdr>
        <w:top w:val="none" w:sz="0" w:space="0" w:color="auto"/>
        <w:left w:val="none" w:sz="0" w:space="0" w:color="auto"/>
        <w:bottom w:val="none" w:sz="0" w:space="0" w:color="auto"/>
        <w:right w:val="none" w:sz="0" w:space="0" w:color="auto"/>
      </w:divBdr>
    </w:div>
    <w:div w:id="1933079589">
      <w:bodyDiv w:val="1"/>
      <w:marLeft w:val="0"/>
      <w:marRight w:val="0"/>
      <w:marTop w:val="0"/>
      <w:marBottom w:val="0"/>
      <w:divBdr>
        <w:top w:val="none" w:sz="0" w:space="0" w:color="auto"/>
        <w:left w:val="none" w:sz="0" w:space="0" w:color="auto"/>
        <w:bottom w:val="none" w:sz="0" w:space="0" w:color="auto"/>
        <w:right w:val="none" w:sz="0" w:space="0" w:color="auto"/>
      </w:divBdr>
    </w:div>
    <w:div w:id="1933272628">
      <w:bodyDiv w:val="1"/>
      <w:marLeft w:val="0"/>
      <w:marRight w:val="0"/>
      <w:marTop w:val="0"/>
      <w:marBottom w:val="0"/>
      <w:divBdr>
        <w:top w:val="none" w:sz="0" w:space="0" w:color="auto"/>
        <w:left w:val="none" w:sz="0" w:space="0" w:color="auto"/>
        <w:bottom w:val="none" w:sz="0" w:space="0" w:color="auto"/>
        <w:right w:val="none" w:sz="0" w:space="0" w:color="auto"/>
      </w:divBdr>
    </w:div>
    <w:div w:id="1933708165">
      <w:bodyDiv w:val="1"/>
      <w:marLeft w:val="0"/>
      <w:marRight w:val="0"/>
      <w:marTop w:val="0"/>
      <w:marBottom w:val="0"/>
      <w:divBdr>
        <w:top w:val="none" w:sz="0" w:space="0" w:color="auto"/>
        <w:left w:val="none" w:sz="0" w:space="0" w:color="auto"/>
        <w:bottom w:val="none" w:sz="0" w:space="0" w:color="auto"/>
        <w:right w:val="none" w:sz="0" w:space="0" w:color="auto"/>
      </w:divBdr>
    </w:div>
    <w:div w:id="1934625728">
      <w:bodyDiv w:val="1"/>
      <w:marLeft w:val="0"/>
      <w:marRight w:val="0"/>
      <w:marTop w:val="0"/>
      <w:marBottom w:val="0"/>
      <w:divBdr>
        <w:top w:val="none" w:sz="0" w:space="0" w:color="auto"/>
        <w:left w:val="none" w:sz="0" w:space="0" w:color="auto"/>
        <w:bottom w:val="none" w:sz="0" w:space="0" w:color="auto"/>
        <w:right w:val="none" w:sz="0" w:space="0" w:color="auto"/>
      </w:divBdr>
    </w:div>
    <w:div w:id="1935438694">
      <w:bodyDiv w:val="1"/>
      <w:marLeft w:val="0"/>
      <w:marRight w:val="0"/>
      <w:marTop w:val="0"/>
      <w:marBottom w:val="0"/>
      <w:divBdr>
        <w:top w:val="none" w:sz="0" w:space="0" w:color="auto"/>
        <w:left w:val="none" w:sz="0" w:space="0" w:color="auto"/>
        <w:bottom w:val="none" w:sz="0" w:space="0" w:color="auto"/>
        <w:right w:val="none" w:sz="0" w:space="0" w:color="auto"/>
      </w:divBdr>
    </w:div>
    <w:div w:id="1935622952">
      <w:bodyDiv w:val="1"/>
      <w:marLeft w:val="0"/>
      <w:marRight w:val="0"/>
      <w:marTop w:val="0"/>
      <w:marBottom w:val="0"/>
      <w:divBdr>
        <w:top w:val="none" w:sz="0" w:space="0" w:color="auto"/>
        <w:left w:val="none" w:sz="0" w:space="0" w:color="auto"/>
        <w:bottom w:val="none" w:sz="0" w:space="0" w:color="auto"/>
        <w:right w:val="none" w:sz="0" w:space="0" w:color="auto"/>
      </w:divBdr>
    </w:div>
    <w:div w:id="1935742539">
      <w:bodyDiv w:val="1"/>
      <w:marLeft w:val="0"/>
      <w:marRight w:val="0"/>
      <w:marTop w:val="0"/>
      <w:marBottom w:val="0"/>
      <w:divBdr>
        <w:top w:val="none" w:sz="0" w:space="0" w:color="auto"/>
        <w:left w:val="none" w:sz="0" w:space="0" w:color="auto"/>
        <w:bottom w:val="none" w:sz="0" w:space="0" w:color="auto"/>
        <w:right w:val="none" w:sz="0" w:space="0" w:color="auto"/>
      </w:divBdr>
    </w:div>
    <w:div w:id="1936551780">
      <w:bodyDiv w:val="1"/>
      <w:marLeft w:val="0"/>
      <w:marRight w:val="0"/>
      <w:marTop w:val="0"/>
      <w:marBottom w:val="0"/>
      <w:divBdr>
        <w:top w:val="none" w:sz="0" w:space="0" w:color="auto"/>
        <w:left w:val="none" w:sz="0" w:space="0" w:color="auto"/>
        <w:bottom w:val="none" w:sz="0" w:space="0" w:color="auto"/>
        <w:right w:val="none" w:sz="0" w:space="0" w:color="auto"/>
      </w:divBdr>
    </w:div>
    <w:div w:id="1937250030">
      <w:bodyDiv w:val="1"/>
      <w:marLeft w:val="0"/>
      <w:marRight w:val="0"/>
      <w:marTop w:val="0"/>
      <w:marBottom w:val="0"/>
      <w:divBdr>
        <w:top w:val="none" w:sz="0" w:space="0" w:color="auto"/>
        <w:left w:val="none" w:sz="0" w:space="0" w:color="auto"/>
        <w:bottom w:val="none" w:sz="0" w:space="0" w:color="auto"/>
        <w:right w:val="none" w:sz="0" w:space="0" w:color="auto"/>
      </w:divBdr>
    </w:div>
    <w:div w:id="1937589321">
      <w:bodyDiv w:val="1"/>
      <w:marLeft w:val="0"/>
      <w:marRight w:val="0"/>
      <w:marTop w:val="0"/>
      <w:marBottom w:val="0"/>
      <w:divBdr>
        <w:top w:val="none" w:sz="0" w:space="0" w:color="auto"/>
        <w:left w:val="none" w:sz="0" w:space="0" w:color="auto"/>
        <w:bottom w:val="none" w:sz="0" w:space="0" w:color="auto"/>
        <w:right w:val="none" w:sz="0" w:space="0" w:color="auto"/>
      </w:divBdr>
    </w:div>
    <w:div w:id="1937669031">
      <w:bodyDiv w:val="1"/>
      <w:marLeft w:val="0"/>
      <w:marRight w:val="0"/>
      <w:marTop w:val="0"/>
      <w:marBottom w:val="0"/>
      <w:divBdr>
        <w:top w:val="none" w:sz="0" w:space="0" w:color="auto"/>
        <w:left w:val="none" w:sz="0" w:space="0" w:color="auto"/>
        <w:bottom w:val="none" w:sz="0" w:space="0" w:color="auto"/>
        <w:right w:val="none" w:sz="0" w:space="0" w:color="auto"/>
      </w:divBdr>
    </w:div>
    <w:div w:id="1938099253">
      <w:bodyDiv w:val="1"/>
      <w:marLeft w:val="0"/>
      <w:marRight w:val="0"/>
      <w:marTop w:val="0"/>
      <w:marBottom w:val="0"/>
      <w:divBdr>
        <w:top w:val="none" w:sz="0" w:space="0" w:color="auto"/>
        <w:left w:val="none" w:sz="0" w:space="0" w:color="auto"/>
        <w:bottom w:val="none" w:sz="0" w:space="0" w:color="auto"/>
        <w:right w:val="none" w:sz="0" w:space="0" w:color="auto"/>
      </w:divBdr>
    </w:div>
    <w:div w:id="1938441231">
      <w:bodyDiv w:val="1"/>
      <w:marLeft w:val="0"/>
      <w:marRight w:val="0"/>
      <w:marTop w:val="0"/>
      <w:marBottom w:val="0"/>
      <w:divBdr>
        <w:top w:val="none" w:sz="0" w:space="0" w:color="auto"/>
        <w:left w:val="none" w:sz="0" w:space="0" w:color="auto"/>
        <w:bottom w:val="none" w:sz="0" w:space="0" w:color="auto"/>
        <w:right w:val="none" w:sz="0" w:space="0" w:color="auto"/>
      </w:divBdr>
    </w:div>
    <w:div w:id="1938783006">
      <w:bodyDiv w:val="1"/>
      <w:marLeft w:val="0"/>
      <w:marRight w:val="0"/>
      <w:marTop w:val="0"/>
      <w:marBottom w:val="0"/>
      <w:divBdr>
        <w:top w:val="none" w:sz="0" w:space="0" w:color="auto"/>
        <w:left w:val="none" w:sz="0" w:space="0" w:color="auto"/>
        <w:bottom w:val="none" w:sz="0" w:space="0" w:color="auto"/>
        <w:right w:val="none" w:sz="0" w:space="0" w:color="auto"/>
      </w:divBdr>
    </w:div>
    <w:div w:id="1938906895">
      <w:bodyDiv w:val="1"/>
      <w:marLeft w:val="0"/>
      <w:marRight w:val="0"/>
      <w:marTop w:val="0"/>
      <w:marBottom w:val="0"/>
      <w:divBdr>
        <w:top w:val="none" w:sz="0" w:space="0" w:color="auto"/>
        <w:left w:val="none" w:sz="0" w:space="0" w:color="auto"/>
        <w:bottom w:val="none" w:sz="0" w:space="0" w:color="auto"/>
        <w:right w:val="none" w:sz="0" w:space="0" w:color="auto"/>
      </w:divBdr>
    </w:div>
    <w:div w:id="1939285865">
      <w:bodyDiv w:val="1"/>
      <w:marLeft w:val="0"/>
      <w:marRight w:val="0"/>
      <w:marTop w:val="0"/>
      <w:marBottom w:val="0"/>
      <w:divBdr>
        <w:top w:val="none" w:sz="0" w:space="0" w:color="auto"/>
        <w:left w:val="none" w:sz="0" w:space="0" w:color="auto"/>
        <w:bottom w:val="none" w:sz="0" w:space="0" w:color="auto"/>
        <w:right w:val="none" w:sz="0" w:space="0" w:color="auto"/>
      </w:divBdr>
    </w:div>
    <w:div w:id="1939364844">
      <w:bodyDiv w:val="1"/>
      <w:marLeft w:val="0"/>
      <w:marRight w:val="0"/>
      <w:marTop w:val="0"/>
      <w:marBottom w:val="0"/>
      <w:divBdr>
        <w:top w:val="none" w:sz="0" w:space="0" w:color="auto"/>
        <w:left w:val="none" w:sz="0" w:space="0" w:color="auto"/>
        <w:bottom w:val="none" w:sz="0" w:space="0" w:color="auto"/>
        <w:right w:val="none" w:sz="0" w:space="0" w:color="auto"/>
      </w:divBdr>
    </w:div>
    <w:div w:id="1939366441">
      <w:bodyDiv w:val="1"/>
      <w:marLeft w:val="0"/>
      <w:marRight w:val="0"/>
      <w:marTop w:val="0"/>
      <w:marBottom w:val="0"/>
      <w:divBdr>
        <w:top w:val="none" w:sz="0" w:space="0" w:color="auto"/>
        <w:left w:val="none" w:sz="0" w:space="0" w:color="auto"/>
        <w:bottom w:val="none" w:sz="0" w:space="0" w:color="auto"/>
        <w:right w:val="none" w:sz="0" w:space="0" w:color="auto"/>
      </w:divBdr>
    </w:div>
    <w:div w:id="1939484915">
      <w:bodyDiv w:val="1"/>
      <w:marLeft w:val="0"/>
      <w:marRight w:val="0"/>
      <w:marTop w:val="0"/>
      <w:marBottom w:val="0"/>
      <w:divBdr>
        <w:top w:val="none" w:sz="0" w:space="0" w:color="auto"/>
        <w:left w:val="none" w:sz="0" w:space="0" w:color="auto"/>
        <w:bottom w:val="none" w:sz="0" w:space="0" w:color="auto"/>
        <w:right w:val="none" w:sz="0" w:space="0" w:color="auto"/>
      </w:divBdr>
    </w:div>
    <w:div w:id="1940217704">
      <w:bodyDiv w:val="1"/>
      <w:marLeft w:val="0"/>
      <w:marRight w:val="0"/>
      <w:marTop w:val="0"/>
      <w:marBottom w:val="0"/>
      <w:divBdr>
        <w:top w:val="none" w:sz="0" w:space="0" w:color="auto"/>
        <w:left w:val="none" w:sz="0" w:space="0" w:color="auto"/>
        <w:bottom w:val="none" w:sz="0" w:space="0" w:color="auto"/>
        <w:right w:val="none" w:sz="0" w:space="0" w:color="auto"/>
      </w:divBdr>
    </w:div>
    <w:div w:id="1940407585">
      <w:bodyDiv w:val="1"/>
      <w:marLeft w:val="0"/>
      <w:marRight w:val="0"/>
      <w:marTop w:val="0"/>
      <w:marBottom w:val="0"/>
      <w:divBdr>
        <w:top w:val="none" w:sz="0" w:space="0" w:color="auto"/>
        <w:left w:val="none" w:sz="0" w:space="0" w:color="auto"/>
        <w:bottom w:val="none" w:sz="0" w:space="0" w:color="auto"/>
        <w:right w:val="none" w:sz="0" w:space="0" w:color="auto"/>
      </w:divBdr>
    </w:div>
    <w:div w:id="1941177605">
      <w:bodyDiv w:val="1"/>
      <w:marLeft w:val="0"/>
      <w:marRight w:val="0"/>
      <w:marTop w:val="0"/>
      <w:marBottom w:val="0"/>
      <w:divBdr>
        <w:top w:val="none" w:sz="0" w:space="0" w:color="auto"/>
        <w:left w:val="none" w:sz="0" w:space="0" w:color="auto"/>
        <w:bottom w:val="none" w:sz="0" w:space="0" w:color="auto"/>
        <w:right w:val="none" w:sz="0" w:space="0" w:color="auto"/>
      </w:divBdr>
    </w:div>
    <w:div w:id="1941404182">
      <w:bodyDiv w:val="1"/>
      <w:marLeft w:val="0"/>
      <w:marRight w:val="0"/>
      <w:marTop w:val="0"/>
      <w:marBottom w:val="0"/>
      <w:divBdr>
        <w:top w:val="none" w:sz="0" w:space="0" w:color="auto"/>
        <w:left w:val="none" w:sz="0" w:space="0" w:color="auto"/>
        <w:bottom w:val="none" w:sz="0" w:space="0" w:color="auto"/>
        <w:right w:val="none" w:sz="0" w:space="0" w:color="auto"/>
      </w:divBdr>
    </w:div>
    <w:div w:id="1941527895">
      <w:bodyDiv w:val="1"/>
      <w:marLeft w:val="0"/>
      <w:marRight w:val="0"/>
      <w:marTop w:val="0"/>
      <w:marBottom w:val="0"/>
      <w:divBdr>
        <w:top w:val="none" w:sz="0" w:space="0" w:color="auto"/>
        <w:left w:val="none" w:sz="0" w:space="0" w:color="auto"/>
        <w:bottom w:val="none" w:sz="0" w:space="0" w:color="auto"/>
        <w:right w:val="none" w:sz="0" w:space="0" w:color="auto"/>
      </w:divBdr>
    </w:div>
    <w:div w:id="1942881750">
      <w:bodyDiv w:val="1"/>
      <w:marLeft w:val="0"/>
      <w:marRight w:val="0"/>
      <w:marTop w:val="0"/>
      <w:marBottom w:val="0"/>
      <w:divBdr>
        <w:top w:val="none" w:sz="0" w:space="0" w:color="auto"/>
        <w:left w:val="none" w:sz="0" w:space="0" w:color="auto"/>
        <w:bottom w:val="none" w:sz="0" w:space="0" w:color="auto"/>
        <w:right w:val="none" w:sz="0" w:space="0" w:color="auto"/>
      </w:divBdr>
    </w:div>
    <w:div w:id="1943225268">
      <w:bodyDiv w:val="1"/>
      <w:marLeft w:val="0"/>
      <w:marRight w:val="0"/>
      <w:marTop w:val="0"/>
      <w:marBottom w:val="0"/>
      <w:divBdr>
        <w:top w:val="none" w:sz="0" w:space="0" w:color="auto"/>
        <w:left w:val="none" w:sz="0" w:space="0" w:color="auto"/>
        <w:bottom w:val="none" w:sz="0" w:space="0" w:color="auto"/>
        <w:right w:val="none" w:sz="0" w:space="0" w:color="auto"/>
      </w:divBdr>
    </w:div>
    <w:div w:id="1943418331">
      <w:bodyDiv w:val="1"/>
      <w:marLeft w:val="0"/>
      <w:marRight w:val="0"/>
      <w:marTop w:val="0"/>
      <w:marBottom w:val="0"/>
      <w:divBdr>
        <w:top w:val="none" w:sz="0" w:space="0" w:color="auto"/>
        <w:left w:val="none" w:sz="0" w:space="0" w:color="auto"/>
        <w:bottom w:val="none" w:sz="0" w:space="0" w:color="auto"/>
        <w:right w:val="none" w:sz="0" w:space="0" w:color="auto"/>
      </w:divBdr>
    </w:div>
    <w:div w:id="1943564308">
      <w:bodyDiv w:val="1"/>
      <w:marLeft w:val="0"/>
      <w:marRight w:val="0"/>
      <w:marTop w:val="0"/>
      <w:marBottom w:val="0"/>
      <w:divBdr>
        <w:top w:val="none" w:sz="0" w:space="0" w:color="auto"/>
        <w:left w:val="none" w:sz="0" w:space="0" w:color="auto"/>
        <w:bottom w:val="none" w:sz="0" w:space="0" w:color="auto"/>
        <w:right w:val="none" w:sz="0" w:space="0" w:color="auto"/>
      </w:divBdr>
    </w:div>
    <w:div w:id="1944535655">
      <w:bodyDiv w:val="1"/>
      <w:marLeft w:val="0"/>
      <w:marRight w:val="0"/>
      <w:marTop w:val="0"/>
      <w:marBottom w:val="0"/>
      <w:divBdr>
        <w:top w:val="none" w:sz="0" w:space="0" w:color="auto"/>
        <w:left w:val="none" w:sz="0" w:space="0" w:color="auto"/>
        <w:bottom w:val="none" w:sz="0" w:space="0" w:color="auto"/>
        <w:right w:val="none" w:sz="0" w:space="0" w:color="auto"/>
      </w:divBdr>
    </w:div>
    <w:div w:id="1944915227">
      <w:bodyDiv w:val="1"/>
      <w:marLeft w:val="0"/>
      <w:marRight w:val="0"/>
      <w:marTop w:val="0"/>
      <w:marBottom w:val="0"/>
      <w:divBdr>
        <w:top w:val="none" w:sz="0" w:space="0" w:color="auto"/>
        <w:left w:val="none" w:sz="0" w:space="0" w:color="auto"/>
        <w:bottom w:val="none" w:sz="0" w:space="0" w:color="auto"/>
        <w:right w:val="none" w:sz="0" w:space="0" w:color="auto"/>
      </w:divBdr>
    </w:div>
    <w:div w:id="1945111160">
      <w:bodyDiv w:val="1"/>
      <w:marLeft w:val="0"/>
      <w:marRight w:val="0"/>
      <w:marTop w:val="0"/>
      <w:marBottom w:val="0"/>
      <w:divBdr>
        <w:top w:val="none" w:sz="0" w:space="0" w:color="auto"/>
        <w:left w:val="none" w:sz="0" w:space="0" w:color="auto"/>
        <w:bottom w:val="none" w:sz="0" w:space="0" w:color="auto"/>
        <w:right w:val="none" w:sz="0" w:space="0" w:color="auto"/>
      </w:divBdr>
    </w:div>
    <w:div w:id="1945305373">
      <w:bodyDiv w:val="1"/>
      <w:marLeft w:val="0"/>
      <w:marRight w:val="0"/>
      <w:marTop w:val="0"/>
      <w:marBottom w:val="0"/>
      <w:divBdr>
        <w:top w:val="none" w:sz="0" w:space="0" w:color="auto"/>
        <w:left w:val="none" w:sz="0" w:space="0" w:color="auto"/>
        <w:bottom w:val="none" w:sz="0" w:space="0" w:color="auto"/>
        <w:right w:val="none" w:sz="0" w:space="0" w:color="auto"/>
      </w:divBdr>
    </w:div>
    <w:div w:id="1945452461">
      <w:bodyDiv w:val="1"/>
      <w:marLeft w:val="0"/>
      <w:marRight w:val="0"/>
      <w:marTop w:val="0"/>
      <w:marBottom w:val="0"/>
      <w:divBdr>
        <w:top w:val="none" w:sz="0" w:space="0" w:color="auto"/>
        <w:left w:val="none" w:sz="0" w:space="0" w:color="auto"/>
        <w:bottom w:val="none" w:sz="0" w:space="0" w:color="auto"/>
        <w:right w:val="none" w:sz="0" w:space="0" w:color="auto"/>
      </w:divBdr>
    </w:div>
    <w:div w:id="1946305125">
      <w:bodyDiv w:val="1"/>
      <w:marLeft w:val="0"/>
      <w:marRight w:val="0"/>
      <w:marTop w:val="0"/>
      <w:marBottom w:val="0"/>
      <w:divBdr>
        <w:top w:val="none" w:sz="0" w:space="0" w:color="auto"/>
        <w:left w:val="none" w:sz="0" w:space="0" w:color="auto"/>
        <w:bottom w:val="none" w:sz="0" w:space="0" w:color="auto"/>
        <w:right w:val="none" w:sz="0" w:space="0" w:color="auto"/>
      </w:divBdr>
    </w:div>
    <w:div w:id="1947037773">
      <w:bodyDiv w:val="1"/>
      <w:marLeft w:val="0"/>
      <w:marRight w:val="0"/>
      <w:marTop w:val="0"/>
      <w:marBottom w:val="0"/>
      <w:divBdr>
        <w:top w:val="none" w:sz="0" w:space="0" w:color="auto"/>
        <w:left w:val="none" w:sz="0" w:space="0" w:color="auto"/>
        <w:bottom w:val="none" w:sz="0" w:space="0" w:color="auto"/>
        <w:right w:val="none" w:sz="0" w:space="0" w:color="auto"/>
      </w:divBdr>
    </w:div>
    <w:div w:id="1947274190">
      <w:bodyDiv w:val="1"/>
      <w:marLeft w:val="0"/>
      <w:marRight w:val="0"/>
      <w:marTop w:val="0"/>
      <w:marBottom w:val="0"/>
      <w:divBdr>
        <w:top w:val="none" w:sz="0" w:space="0" w:color="auto"/>
        <w:left w:val="none" w:sz="0" w:space="0" w:color="auto"/>
        <w:bottom w:val="none" w:sz="0" w:space="0" w:color="auto"/>
        <w:right w:val="none" w:sz="0" w:space="0" w:color="auto"/>
      </w:divBdr>
    </w:div>
    <w:div w:id="1948194178">
      <w:bodyDiv w:val="1"/>
      <w:marLeft w:val="0"/>
      <w:marRight w:val="0"/>
      <w:marTop w:val="0"/>
      <w:marBottom w:val="0"/>
      <w:divBdr>
        <w:top w:val="none" w:sz="0" w:space="0" w:color="auto"/>
        <w:left w:val="none" w:sz="0" w:space="0" w:color="auto"/>
        <w:bottom w:val="none" w:sz="0" w:space="0" w:color="auto"/>
        <w:right w:val="none" w:sz="0" w:space="0" w:color="auto"/>
      </w:divBdr>
    </w:div>
    <w:div w:id="1948350253">
      <w:bodyDiv w:val="1"/>
      <w:marLeft w:val="0"/>
      <w:marRight w:val="0"/>
      <w:marTop w:val="0"/>
      <w:marBottom w:val="0"/>
      <w:divBdr>
        <w:top w:val="none" w:sz="0" w:space="0" w:color="auto"/>
        <w:left w:val="none" w:sz="0" w:space="0" w:color="auto"/>
        <w:bottom w:val="none" w:sz="0" w:space="0" w:color="auto"/>
        <w:right w:val="none" w:sz="0" w:space="0" w:color="auto"/>
      </w:divBdr>
    </w:div>
    <w:div w:id="1948417974">
      <w:bodyDiv w:val="1"/>
      <w:marLeft w:val="0"/>
      <w:marRight w:val="0"/>
      <w:marTop w:val="0"/>
      <w:marBottom w:val="0"/>
      <w:divBdr>
        <w:top w:val="none" w:sz="0" w:space="0" w:color="auto"/>
        <w:left w:val="none" w:sz="0" w:space="0" w:color="auto"/>
        <w:bottom w:val="none" w:sz="0" w:space="0" w:color="auto"/>
        <w:right w:val="none" w:sz="0" w:space="0" w:color="auto"/>
      </w:divBdr>
    </w:div>
    <w:div w:id="1949461832">
      <w:bodyDiv w:val="1"/>
      <w:marLeft w:val="0"/>
      <w:marRight w:val="0"/>
      <w:marTop w:val="0"/>
      <w:marBottom w:val="0"/>
      <w:divBdr>
        <w:top w:val="none" w:sz="0" w:space="0" w:color="auto"/>
        <w:left w:val="none" w:sz="0" w:space="0" w:color="auto"/>
        <w:bottom w:val="none" w:sz="0" w:space="0" w:color="auto"/>
        <w:right w:val="none" w:sz="0" w:space="0" w:color="auto"/>
      </w:divBdr>
    </w:div>
    <w:div w:id="1949581275">
      <w:bodyDiv w:val="1"/>
      <w:marLeft w:val="0"/>
      <w:marRight w:val="0"/>
      <w:marTop w:val="0"/>
      <w:marBottom w:val="0"/>
      <w:divBdr>
        <w:top w:val="none" w:sz="0" w:space="0" w:color="auto"/>
        <w:left w:val="none" w:sz="0" w:space="0" w:color="auto"/>
        <w:bottom w:val="none" w:sz="0" w:space="0" w:color="auto"/>
        <w:right w:val="none" w:sz="0" w:space="0" w:color="auto"/>
      </w:divBdr>
    </w:div>
    <w:div w:id="1949584337">
      <w:bodyDiv w:val="1"/>
      <w:marLeft w:val="0"/>
      <w:marRight w:val="0"/>
      <w:marTop w:val="0"/>
      <w:marBottom w:val="0"/>
      <w:divBdr>
        <w:top w:val="none" w:sz="0" w:space="0" w:color="auto"/>
        <w:left w:val="none" w:sz="0" w:space="0" w:color="auto"/>
        <w:bottom w:val="none" w:sz="0" w:space="0" w:color="auto"/>
        <w:right w:val="none" w:sz="0" w:space="0" w:color="auto"/>
      </w:divBdr>
    </w:div>
    <w:div w:id="1949585288">
      <w:bodyDiv w:val="1"/>
      <w:marLeft w:val="0"/>
      <w:marRight w:val="0"/>
      <w:marTop w:val="0"/>
      <w:marBottom w:val="0"/>
      <w:divBdr>
        <w:top w:val="none" w:sz="0" w:space="0" w:color="auto"/>
        <w:left w:val="none" w:sz="0" w:space="0" w:color="auto"/>
        <w:bottom w:val="none" w:sz="0" w:space="0" w:color="auto"/>
        <w:right w:val="none" w:sz="0" w:space="0" w:color="auto"/>
      </w:divBdr>
    </w:div>
    <w:div w:id="1950045495">
      <w:bodyDiv w:val="1"/>
      <w:marLeft w:val="0"/>
      <w:marRight w:val="0"/>
      <w:marTop w:val="0"/>
      <w:marBottom w:val="0"/>
      <w:divBdr>
        <w:top w:val="none" w:sz="0" w:space="0" w:color="auto"/>
        <w:left w:val="none" w:sz="0" w:space="0" w:color="auto"/>
        <w:bottom w:val="none" w:sz="0" w:space="0" w:color="auto"/>
        <w:right w:val="none" w:sz="0" w:space="0" w:color="auto"/>
      </w:divBdr>
    </w:div>
    <w:div w:id="1950700559">
      <w:bodyDiv w:val="1"/>
      <w:marLeft w:val="0"/>
      <w:marRight w:val="0"/>
      <w:marTop w:val="0"/>
      <w:marBottom w:val="0"/>
      <w:divBdr>
        <w:top w:val="none" w:sz="0" w:space="0" w:color="auto"/>
        <w:left w:val="none" w:sz="0" w:space="0" w:color="auto"/>
        <w:bottom w:val="none" w:sz="0" w:space="0" w:color="auto"/>
        <w:right w:val="none" w:sz="0" w:space="0" w:color="auto"/>
      </w:divBdr>
    </w:div>
    <w:div w:id="1951474481">
      <w:bodyDiv w:val="1"/>
      <w:marLeft w:val="0"/>
      <w:marRight w:val="0"/>
      <w:marTop w:val="0"/>
      <w:marBottom w:val="0"/>
      <w:divBdr>
        <w:top w:val="none" w:sz="0" w:space="0" w:color="auto"/>
        <w:left w:val="none" w:sz="0" w:space="0" w:color="auto"/>
        <w:bottom w:val="none" w:sz="0" w:space="0" w:color="auto"/>
        <w:right w:val="none" w:sz="0" w:space="0" w:color="auto"/>
      </w:divBdr>
    </w:div>
    <w:div w:id="1952542912">
      <w:bodyDiv w:val="1"/>
      <w:marLeft w:val="0"/>
      <w:marRight w:val="0"/>
      <w:marTop w:val="0"/>
      <w:marBottom w:val="0"/>
      <w:divBdr>
        <w:top w:val="none" w:sz="0" w:space="0" w:color="auto"/>
        <w:left w:val="none" w:sz="0" w:space="0" w:color="auto"/>
        <w:bottom w:val="none" w:sz="0" w:space="0" w:color="auto"/>
        <w:right w:val="none" w:sz="0" w:space="0" w:color="auto"/>
      </w:divBdr>
    </w:div>
    <w:div w:id="1953048177">
      <w:bodyDiv w:val="1"/>
      <w:marLeft w:val="0"/>
      <w:marRight w:val="0"/>
      <w:marTop w:val="0"/>
      <w:marBottom w:val="0"/>
      <w:divBdr>
        <w:top w:val="none" w:sz="0" w:space="0" w:color="auto"/>
        <w:left w:val="none" w:sz="0" w:space="0" w:color="auto"/>
        <w:bottom w:val="none" w:sz="0" w:space="0" w:color="auto"/>
        <w:right w:val="none" w:sz="0" w:space="0" w:color="auto"/>
      </w:divBdr>
    </w:div>
    <w:div w:id="1953593174">
      <w:bodyDiv w:val="1"/>
      <w:marLeft w:val="0"/>
      <w:marRight w:val="0"/>
      <w:marTop w:val="0"/>
      <w:marBottom w:val="0"/>
      <w:divBdr>
        <w:top w:val="none" w:sz="0" w:space="0" w:color="auto"/>
        <w:left w:val="none" w:sz="0" w:space="0" w:color="auto"/>
        <w:bottom w:val="none" w:sz="0" w:space="0" w:color="auto"/>
        <w:right w:val="none" w:sz="0" w:space="0" w:color="auto"/>
      </w:divBdr>
    </w:div>
    <w:div w:id="1953903299">
      <w:bodyDiv w:val="1"/>
      <w:marLeft w:val="0"/>
      <w:marRight w:val="0"/>
      <w:marTop w:val="0"/>
      <w:marBottom w:val="0"/>
      <w:divBdr>
        <w:top w:val="none" w:sz="0" w:space="0" w:color="auto"/>
        <w:left w:val="none" w:sz="0" w:space="0" w:color="auto"/>
        <w:bottom w:val="none" w:sz="0" w:space="0" w:color="auto"/>
        <w:right w:val="none" w:sz="0" w:space="0" w:color="auto"/>
      </w:divBdr>
    </w:div>
    <w:div w:id="1953976548">
      <w:bodyDiv w:val="1"/>
      <w:marLeft w:val="0"/>
      <w:marRight w:val="0"/>
      <w:marTop w:val="0"/>
      <w:marBottom w:val="0"/>
      <w:divBdr>
        <w:top w:val="none" w:sz="0" w:space="0" w:color="auto"/>
        <w:left w:val="none" w:sz="0" w:space="0" w:color="auto"/>
        <w:bottom w:val="none" w:sz="0" w:space="0" w:color="auto"/>
        <w:right w:val="none" w:sz="0" w:space="0" w:color="auto"/>
      </w:divBdr>
    </w:div>
    <w:div w:id="1954290748">
      <w:bodyDiv w:val="1"/>
      <w:marLeft w:val="0"/>
      <w:marRight w:val="0"/>
      <w:marTop w:val="0"/>
      <w:marBottom w:val="0"/>
      <w:divBdr>
        <w:top w:val="none" w:sz="0" w:space="0" w:color="auto"/>
        <w:left w:val="none" w:sz="0" w:space="0" w:color="auto"/>
        <w:bottom w:val="none" w:sz="0" w:space="0" w:color="auto"/>
        <w:right w:val="none" w:sz="0" w:space="0" w:color="auto"/>
      </w:divBdr>
    </w:div>
    <w:div w:id="1954510287">
      <w:bodyDiv w:val="1"/>
      <w:marLeft w:val="0"/>
      <w:marRight w:val="0"/>
      <w:marTop w:val="0"/>
      <w:marBottom w:val="0"/>
      <w:divBdr>
        <w:top w:val="none" w:sz="0" w:space="0" w:color="auto"/>
        <w:left w:val="none" w:sz="0" w:space="0" w:color="auto"/>
        <w:bottom w:val="none" w:sz="0" w:space="0" w:color="auto"/>
        <w:right w:val="none" w:sz="0" w:space="0" w:color="auto"/>
      </w:divBdr>
    </w:div>
    <w:div w:id="1954824227">
      <w:bodyDiv w:val="1"/>
      <w:marLeft w:val="0"/>
      <w:marRight w:val="0"/>
      <w:marTop w:val="0"/>
      <w:marBottom w:val="0"/>
      <w:divBdr>
        <w:top w:val="none" w:sz="0" w:space="0" w:color="auto"/>
        <w:left w:val="none" w:sz="0" w:space="0" w:color="auto"/>
        <w:bottom w:val="none" w:sz="0" w:space="0" w:color="auto"/>
        <w:right w:val="none" w:sz="0" w:space="0" w:color="auto"/>
      </w:divBdr>
    </w:div>
    <w:div w:id="1955332390">
      <w:bodyDiv w:val="1"/>
      <w:marLeft w:val="0"/>
      <w:marRight w:val="0"/>
      <w:marTop w:val="0"/>
      <w:marBottom w:val="0"/>
      <w:divBdr>
        <w:top w:val="none" w:sz="0" w:space="0" w:color="auto"/>
        <w:left w:val="none" w:sz="0" w:space="0" w:color="auto"/>
        <w:bottom w:val="none" w:sz="0" w:space="0" w:color="auto"/>
        <w:right w:val="none" w:sz="0" w:space="0" w:color="auto"/>
      </w:divBdr>
    </w:div>
    <w:div w:id="1955794530">
      <w:bodyDiv w:val="1"/>
      <w:marLeft w:val="0"/>
      <w:marRight w:val="0"/>
      <w:marTop w:val="0"/>
      <w:marBottom w:val="0"/>
      <w:divBdr>
        <w:top w:val="none" w:sz="0" w:space="0" w:color="auto"/>
        <w:left w:val="none" w:sz="0" w:space="0" w:color="auto"/>
        <w:bottom w:val="none" w:sz="0" w:space="0" w:color="auto"/>
        <w:right w:val="none" w:sz="0" w:space="0" w:color="auto"/>
      </w:divBdr>
    </w:div>
    <w:div w:id="1955939945">
      <w:bodyDiv w:val="1"/>
      <w:marLeft w:val="0"/>
      <w:marRight w:val="0"/>
      <w:marTop w:val="0"/>
      <w:marBottom w:val="0"/>
      <w:divBdr>
        <w:top w:val="none" w:sz="0" w:space="0" w:color="auto"/>
        <w:left w:val="none" w:sz="0" w:space="0" w:color="auto"/>
        <w:bottom w:val="none" w:sz="0" w:space="0" w:color="auto"/>
        <w:right w:val="none" w:sz="0" w:space="0" w:color="auto"/>
      </w:divBdr>
    </w:div>
    <w:div w:id="1956517201">
      <w:bodyDiv w:val="1"/>
      <w:marLeft w:val="0"/>
      <w:marRight w:val="0"/>
      <w:marTop w:val="0"/>
      <w:marBottom w:val="0"/>
      <w:divBdr>
        <w:top w:val="none" w:sz="0" w:space="0" w:color="auto"/>
        <w:left w:val="none" w:sz="0" w:space="0" w:color="auto"/>
        <w:bottom w:val="none" w:sz="0" w:space="0" w:color="auto"/>
        <w:right w:val="none" w:sz="0" w:space="0" w:color="auto"/>
      </w:divBdr>
    </w:div>
    <w:div w:id="1956788931">
      <w:bodyDiv w:val="1"/>
      <w:marLeft w:val="0"/>
      <w:marRight w:val="0"/>
      <w:marTop w:val="0"/>
      <w:marBottom w:val="0"/>
      <w:divBdr>
        <w:top w:val="none" w:sz="0" w:space="0" w:color="auto"/>
        <w:left w:val="none" w:sz="0" w:space="0" w:color="auto"/>
        <w:bottom w:val="none" w:sz="0" w:space="0" w:color="auto"/>
        <w:right w:val="none" w:sz="0" w:space="0" w:color="auto"/>
      </w:divBdr>
    </w:div>
    <w:div w:id="1956985936">
      <w:bodyDiv w:val="1"/>
      <w:marLeft w:val="0"/>
      <w:marRight w:val="0"/>
      <w:marTop w:val="0"/>
      <w:marBottom w:val="0"/>
      <w:divBdr>
        <w:top w:val="none" w:sz="0" w:space="0" w:color="auto"/>
        <w:left w:val="none" w:sz="0" w:space="0" w:color="auto"/>
        <w:bottom w:val="none" w:sz="0" w:space="0" w:color="auto"/>
        <w:right w:val="none" w:sz="0" w:space="0" w:color="auto"/>
      </w:divBdr>
    </w:div>
    <w:div w:id="1957447681">
      <w:bodyDiv w:val="1"/>
      <w:marLeft w:val="0"/>
      <w:marRight w:val="0"/>
      <w:marTop w:val="0"/>
      <w:marBottom w:val="0"/>
      <w:divBdr>
        <w:top w:val="none" w:sz="0" w:space="0" w:color="auto"/>
        <w:left w:val="none" w:sz="0" w:space="0" w:color="auto"/>
        <w:bottom w:val="none" w:sz="0" w:space="0" w:color="auto"/>
        <w:right w:val="none" w:sz="0" w:space="0" w:color="auto"/>
      </w:divBdr>
    </w:div>
    <w:div w:id="1957788289">
      <w:bodyDiv w:val="1"/>
      <w:marLeft w:val="0"/>
      <w:marRight w:val="0"/>
      <w:marTop w:val="0"/>
      <w:marBottom w:val="0"/>
      <w:divBdr>
        <w:top w:val="none" w:sz="0" w:space="0" w:color="auto"/>
        <w:left w:val="none" w:sz="0" w:space="0" w:color="auto"/>
        <w:bottom w:val="none" w:sz="0" w:space="0" w:color="auto"/>
        <w:right w:val="none" w:sz="0" w:space="0" w:color="auto"/>
      </w:divBdr>
    </w:div>
    <w:div w:id="1958099914">
      <w:bodyDiv w:val="1"/>
      <w:marLeft w:val="0"/>
      <w:marRight w:val="0"/>
      <w:marTop w:val="0"/>
      <w:marBottom w:val="0"/>
      <w:divBdr>
        <w:top w:val="none" w:sz="0" w:space="0" w:color="auto"/>
        <w:left w:val="none" w:sz="0" w:space="0" w:color="auto"/>
        <w:bottom w:val="none" w:sz="0" w:space="0" w:color="auto"/>
        <w:right w:val="none" w:sz="0" w:space="0" w:color="auto"/>
      </w:divBdr>
    </w:div>
    <w:div w:id="1959679730">
      <w:bodyDiv w:val="1"/>
      <w:marLeft w:val="0"/>
      <w:marRight w:val="0"/>
      <w:marTop w:val="0"/>
      <w:marBottom w:val="0"/>
      <w:divBdr>
        <w:top w:val="none" w:sz="0" w:space="0" w:color="auto"/>
        <w:left w:val="none" w:sz="0" w:space="0" w:color="auto"/>
        <w:bottom w:val="none" w:sz="0" w:space="0" w:color="auto"/>
        <w:right w:val="none" w:sz="0" w:space="0" w:color="auto"/>
      </w:divBdr>
    </w:div>
    <w:div w:id="1959952347">
      <w:bodyDiv w:val="1"/>
      <w:marLeft w:val="0"/>
      <w:marRight w:val="0"/>
      <w:marTop w:val="0"/>
      <w:marBottom w:val="0"/>
      <w:divBdr>
        <w:top w:val="none" w:sz="0" w:space="0" w:color="auto"/>
        <w:left w:val="none" w:sz="0" w:space="0" w:color="auto"/>
        <w:bottom w:val="none" w:sz="0" w:space="0" w:color="auto"/>
        <w:right w:val="none" w:sz="0" w:space="0" w:color="auto"/>
      </w:divBdr>
    </w:div>
    <w:div w:id="1960185538">
      <w:bodyDiv w:val="1"/>
      <w:marLeft w:val="0"/>
      <w:marRight w:val="0"/>
      <w:marTop w:val="0"/>
      <w:marBottom w:val="0"/>
      <w:divBdr>
        <w:top w:val="none" w:sz="0" w:space="0" w:color="auto"/>
        <w:left w:val="none" w:sz="0" w:space="0" w:color="auto"/>
        <w:bottom w:val="none" w:sz="0" w:space="0" w:color="auto"/>
        <w:right w:val="none" w:sz="0" w:space="0" w:color="auto"/>
      </w:divBdr>
    </w:div>
    <w:div w:id="1960449051">
      <w:bodyDiv w:val="1"/>
      <w:marLeft w:val="0"/>
      <w:marRight w:val="0"/>
      <w:marTop w:val="0"/>
      <w:marBottom w:val="0"/>
      <w:divBdr>
        <w:top w:val="none" w:sz="0" w:space="0" w:color="auto"/>
        <w:left w:val="none" w:sz="0" w:space="0" w:color="auto"/>
        <w:bottom w:val="none" w:sz="0" w:space="0" w:color="auto"/>
        <w:right w:val="none" w:sz="0" w:space="0" w:color="auto"/>
      </w:divBdr>
    </w:div>
    <w:div w:id="1960868337">
      <w:bodyDiv w:val="1"/>
      <w:marLeft w:val="0"/>
      <w:marRight w:val="0"/>
      <w:marTop w:val="0"/>
      <w:marBottom w:val="0"/>
      <w:divBdr>
        <w:top w:val="none" w:sz="0" w:space="0" w:color="auto"/>
        <w:left w:val="none" w:sz="0" w:space="0" w:color="auto"/>
        <w:bottom w:val="none" w:sz="0" w:space="0" w:color="auto"/>
        <w:right w:val="none" w:sz="0" w:space="0" w:color="auto"/>
      </w:divBdr>
    </w:div>
    <w:div w:id="1961649514">
      <w:bodyDiv w:val="1"/>
      <w:marLeft w:val="0"/>
      <w:marRight w:val="0"/>
      <w:marTop w:val="0"/>
      <w:marBottom w:val="0"/>
      <w:divBdr>
        <w:top w:val="none" w:sz="0" w:space="0" w:color="auto"/>
        <w:left w:val="none" w:sz="0" w:space="0" w:color="auto"/>
        <w:bottom w:val="none" w:sz="0" w:space="0" w:color="auto"/>
        <w:right w:val="none" w:sz="0" w:space="0" w:color="auto"/>
      </w:divBdr>
    </w:div>
    <w:div w:id="1962033785">
      <w:bodyDiv w:val="1"/>
      <w:marLeft w:val="0"/>
      <w:marRight w:val="0"/>
      <w:marTop w:val="0"/>
      <w:marBottom w:val="0"/>
      <w:divBdr>
        <w:top w:val="none" w:sz="0" w:space="0" w:color="auto"/>
        <w:left w:val="none" w:sz="0" w:space="0" w:color="auto"/>
        <w:bottom w:val="none" w:sz="0" w:space="0" w:color="auto"/>
        <w:right w:val="none" w:sz="0" w:space="0" w:color="auto"/>
      </w:divBdr>
    </w:div>
    <w:div w:id="1962228157">
      <w:bodyDiv w:val="1"/>
      <w:marLeft w:val="0"/>
      <w:marRight w:val="0"/>
      <w:marTop w:val="0"/>
      <w:marBottom w:val="0"/>
      <w:divBdr>
        <w:top w:val="none" w:sz="0" w:space="0" w:color="auto"/>
        <w:left w:val="none" w:sz="0" w:space="0" w:color="auto"/>
        <w:bottom w:val="none" w:sz="0" w:space="0" w:color="auto"/>
        <w:right w:val="none" w:sz="0" w:space="0" w:color="auto"/>
      </w:divBdr>
    </w:div>
    <w:div w:id="1963464294">
      <w:bodyDiv w:val="1"/>
      <w:marLeft w:val="0"/>
      <w:marRight w:val="0"/>
      <w:marTop w:val="0"/>
      <w:marBottom w:val="0"/>
      <w:divBdr>
        <w:top w:val="none" w:sz="0" w:space="0" w:color="auto"/>
        <w:left w:val="none" w:sz="0" w:space="0" w:color="auto"/>
        <w:bottom w:val="none" w:sz="0" w:space="0" w:color="auto"/>
        <w:right w:val="none" w:sz="0" w:space="0" w:color="auto"/>
      </w:divBdr>
    </w:div>
    <w:div w:id="1965382755">
      <w:bodyDiv w:val="1"/>
      <w:marLeft w:val="0"/>
      <w:marRight w:val="0"/>
      <w:marTop w:val="0"/>
      <w:marBottom w:val="0"/>
      <w:divBdr>
        <w:top w:val="none" w:sz="0" w:space="0" w:color="auto"/>
        <w:left w:val="none" w:sz="0" w:space="0" w:color="auto"/>
        <w:bottom w:val="none" w:sz="0" w:space="0" w:color="auto"/>
        <w:right w:val="none" w:sz="0" w:space="0" w:color="auto"/>
      </w:divBdr>
    </w:div>
    <w:div w:id="1965650799">
      <w:bodyDiv w:val="1"/>
      <w:marLeft w:val="0"/>
      <w:marRight w:val="0"/>
      <w:marTop w:val="0"/>
      <w:marBottom w:val="0"/>
      <w:divBdr>
        <w:top w:val="none" w:sz="0" w:space="0" w:color="auto"/>
        <w:left w:val="none" w:sz="0" w:space="0" w:color="auto"/>
        <w:bottom w:val="none" w:sz="0" w:space="0" w:color="auto"/>
        <w:right w:val="none" w:sz="0" w:space="0" w:color="auto"/>
      </w:divBdr>
    </w:div>
    <w:div w:id="1965697203">
      <w:bodyDiv w:val="1"/>
      <w:marLeft w:val="0"/>
      <w:marRight w:val="0"/>
      <w:marTop w:val="0"/>
      <w:marBottom w:val="0"/>
      <w:divBdr>
        <w:top w:val="none" w:sz="0" w:space="0" w:color="auto"/>
        <w:left w:val="none" w:sz="0" w:space="0" w:color="auto"/>
        <w:bottom w:val="none" w:sz="0" w:space="0" w:color="auto"/>
        <w:right w:val="none" w:sz="0" w:space="0" w:color="auto"/>
      </w:divBdr>
    </w:div>
    <w:div w:id="1966034654">
      <w:bodyDiv w:val="1"/>
      <w:marLeft w:val="0"/>
      <w:marRight w:val="0"/>
      <w:marTop w:val="0"/>
      <w:marBottom w:val="0"/>
      <w:divBdr>
        <w:top w:val="none" w:sz="0" w:space="0" w:color="auto"/>
        <w:left w:val="none" w:sz="0" w:space="0" w:color="auto"/>
        <w:bottom w:val="none" w:sz="0" w:space="0" w:color="auto"/>
        <w:right w:val="none" w:sz="0" w:space="0" w:color="auto"/>
      </w:divBdr>
    </w:div>
    <w:div w:id="1966808999">
      <w:bodyDiv w:val="1"/>
      <w:marLeft w:val="0"/>
      <w:marRight w:val="0"/>
      <w:marTop w:val="0"/>
      <w:marBottom w:val="0"/>
      <w:divBdr>
        <w:top w:val="none" w:sz="0" w:space="0" w:color="auto"/>
        <w:left w:val="none" w:sz="0" w:space="0" w:color="auto"/>
        <w:bottom w:val="none" w:sz="0" w:space="0" w:color="auto"/>
        <w:right w:val="none" w:sz="0" w:space="0" w:color="auto"/>
      </w:divBdr>
    </w:div>
    <w:div w:id="1967201700">
      <w:bodyDiv w:val="1"/>
      <w:marLeft w:val="0"/>
      <w:marRight w:val="0"/>
      <w:marTop w:val="0"/>
      <w:marBottom w:val="0"/>
      <w:divBdr>
        <w:top w:val="none" w:sz="0" w:space="0" w:color="auto"/>
        <w:left w:val="none" w:sz="0" w:space="0" w:color="auto"/>
        <w:bottom w:val="none" w:sz="0" w:space="0" w:color="auto"/>
        <w:right w:val="none" w:sz="0" w:space="0" w:color="auto"/>
      </w:divBdr>
    </w:div>
    <w:div w:id="1967394604">
      <w:bodyDiv w:val="1"/>
      <w:marLeft w:val="0"/>
      <w:marRight w:val="0"/>
      <w:marTop w:val="0"/>
      <w:marBottom w:val="0"/>
      <w:divBdr>
        <w:top w:val="none" w:sz="0" w:space="0" w:color="auto"/>
        <w:left w:val="none" w:sz="0" w:space="0" w:color="auto"/>
        <w:bottom w:val="none" w:sz="0" w:space="0" w:color="auto"/>
        <w:right w:val="none" w:sz="0" w:space="0" w:color="auto"/>
      </w:divBdr>
    </w:div>
    <w:div w:id="1967619048">
      <w:bodyDiv w:val="1"/>
      <w:marLeft w:val="0"/>
      <w:marRight w:val="0"/>
      <w:marTop w:val="0"/>
      <w:marBottom w:val="0"/>
      <w:divBdr>
        <w:top w:val="none" w:sz="0" w:space="0" w:color="auto"/>
        <w:left w:val="none" w:sz="0" w:space="0" w:color="auto"/>
        <w:bottom w:val="none" w:sz="0" w:space="0" w:color="auto"/>
        <w:right w:val="none" w:sz="0" w:space="0" w:color="auto"/>
      </w:divBdr>
    </w:div>
    <w:div w:id="1969776786">
      <w:bodyDiv w:val="1"/>
      <w:marLeft w:val="0"/>
      <w:marRight w:val="0"/>
      <w:marTop w:val="0"/>
      <w:marBottom w:val="0"/>
      <w:divBdr>
        <w:top w:val="none" w:sz="0" w:space="0" w:color="auto"/>
        <w:left w:val="none" w:sz="0" w:space="0" w:color="auto"/>
        <w:bottom w:val="none" w:sz="0" w:space="0" w:color="auto"/>
        <w:right w:val="none" w:sz="0" w:space="0" w:color="auto"/>
      </w:divBdr>
    </w:div>
    <w:div w:id="1969778864">
      <w:bodyDiv w:val="1"/>
      <w:marLeft w:val="0"/>
      <w:marRight w:val="0"/>
      <w:marTop w:val="0"/>
      <w:marBottom w:val="0"/>
      <w:divBdr>
        <w:top w:val="none" w:sz="0" w:space="0" w:color="auto"/>
        <w:left w:val="none" w:sz="0" w:space="0" w:color="auto"/>
        <w:bottom w:val="none" w:sz="0" w:space="0" w:color="auto"/>
        <w:right w:val="none" w:sz="0" w:space="0" w:color="auto"/>
      </w:divBdr>
    </w:div>
    <w:div w:id="1969891410">
      <w:bodyDiv w:val="1"/>
      <w:marLeft w:val="0"/>
      <w:marRight w:val="0"/>
      <w:marTop w:val="0"/>
      <w:marBottom w:val="0"/>
      <w:divBdr>
        <w:top w:val="none" w:sz="0" w:space="0" w:color="auto"/>
        <w:left w:val="none" w:sz="0" w:space="0" w:color="auto"/>
        <w:bottom w:val="none" w:sz="0" w:space="0" w:color="auto"/>
        <w:right w:val="none" w:sz="0" w:space="0" w:color="auto"/>
      </w:divBdr>
    </w:div>
    <w:div w:id="1970239353">
      <w:bodyDiv w:val="1"/>
      <w:marLeft w:val="0"/>
      <w:marRight w:val="0"/>
      <w:marTop w:val="0"/>
      <w:marBottom w:val="0"/>
      <w:divBdr>
        <w:top w:val="none" w:sz="0" w:space="0" w:color="auto"/>
        <w:left w:val="none" w:sz="0" w:space="0" w:color="auto"/>
        <w:bottom w:val="none" w:sz="0" w:space="0" w:color="auto"/>
        <w:right w:val="none" w:sz="0" w:space="0" w:color="auto"/>
      </w:divBdr>
    </w:div>
    <w:div w:id="1970357266">
      <w:bodyDiv w:val="1"/>
      <w:marLeft w:val="0"/>
      <w:marRight w:val="0"/>
      <w:marTop w:val="0"/>
      <w:marBottom w:val="0"/>
      <w:divBdr>
        <w:top w:val="none" w:sz="0" w:space="0" w:color="auto"/>
        <w:left w:val="none" w:sz="0" w:space="0" w:color="auto"/>
        <w:bottom w:val="none" w:sz="0" w:space="0" w:color="auto"/>
        <w:right w:val="none" w:sz="0" w:space="0" w:color="auto"/>
      </w:divBdr>
    </w:div>
    <w:div w:id="1970814557">
      <w:bodyDiv w:val="1"/>
      <w:marLeft w:val="0"/>
      <w:marRight w:val="0"/>
      <w:marTop w:val="0"/>
      <w:marBottom w:val="0"/>
      <w:divBdr>
        <w:top w:val="none" w:sz="0" w:space="0" w:color="auto"/>
        <w:left w:val="none" w:sz="0" w:space="0" w:color="auto"/>
        <w:bottom w:val="none" w:sz="0" w:space="0" w:color="auto"/>
        <w:right w:val="none" w:sz="0" w:space="0" w:color="auto"/>
      </w:divBdr>
    </w:div>
    <w:div w:id="1971082717">
      <w:bodyDiv w:val="1"/>
      <w:marLeft w:val="0"/>
      <w:marRight w:val="0"/>
      <w:marTop w:val="0"/>
      <w:marBottom w:val="0"/>
      <w:divBdr>
        <w:top w:val="none" w:sz="0" w:space="0" w:color="auto"/>
        <w:left w:val="none" w:sz="0" w:space="0" w:color="auto"/>
        <w:bottom w:val="none" w:sz="0" w:space="0" w:color="auto"/>
        <w:right w:val="none" w:sz="0" w:space="0" w:color="auto"/>
      </w:divBdr>
    </w:div>
    <w:div w:id="1971474029">
      <w:bodyDiv w:val="1"/>
      <w:marLeft w:val="0"/>
      <w:marRight w:val="0"/>
      <w:marTop w:val="0"/>
      <w:marBottom w:val="0"/>
      <w:divBdr>
        <w:top w:val="none" w:sz="0" w:space="0" w:color="auto"/>
        <w:left w:val="none" w:sz="0" w:space="0" w:color="auto"/>
        <w:bottom w:val="none" w:sz="0" w:space="0" w:color="auto"/>
        <w:right w:val="none" w:sz="0" w:space="0" w:color="auto"/>
      </w:divBdr>
    </w:div>
    <w:div w:id="1971859253">
      <w:bodyDiv w:val="1"/>
      <w:marLeft w:val="0"/>
      <w:marRight w:val="0"/>
      <w:marTop w:val="0"/>
      <w:marBottom w:val="0"/>
      <w:divBdr>
        <w:top w:val="none" w:sz="0" w:space="0" w:color="auto"/>
        <w:left w:val="none" w:sz="0" w:space="0" w:color="auto"/>
        <w:bottom w:val="none" w:sz="0" w:space="0" w:color="auto"/>
        <w:right w:val="none" w:sz="0" w:space="0" w:color="auto"/>
      </w:divBdr>
    </w:div>
    <w:div w:id="1972322970">
      <w:bodyDiv w:val="1"/>
      <w:marLeft w:val="0"/>
      <w:marRight w:val="0"/>
      <w:marTop w:val="0"/>
      <w:marBottom w:val="0"/>
      <w:divBdr>
        <w:top w:val="none" w:sz="0" w:space="0" w:color="auto"/>
        <w:left w:val="none" w:sz="0" w:space="0" w:color="auto"/>
        <w:bottom w:val="none" w:sz="0" w:space="0" w:color="auto"/>
        <w:right w:val="none" w:sz="0" w:space="0" w:color="auto"/>
      </w:divBdr>
    </w:div>
    <w:div w:id="1972861427">
      <w:bodyDiv w:val="1"/>
      <w:marLeft w:val="0"/>
      <w:marRight w:val="0"/>
      <w:marTop w:val="0"/>
      <w:marBottom w:val="0"/>
      <w:divBdr>
        <w:top w:val="none" w:sz="0" w:space="0" w:color="auto"/>
        <w:left w:val="none" w:sz="0" w:space="0" w:color="auto"/>
        <w:bottom w:val="none" w:sz="0" w:space="0" w:color="auto"/>
        <w:right w:val="none" w:sz="0" w:space="0" w:color="auto"/>
      </w:divBdr>
    </w:div>
    <w:div w:id="1973052157">
      <w:bodyDiv w:val="1"/>
      <w:marLeft w:val="0"/>
      <w:marRight w:val="0"/>
      <w:marTop w:val="0"/>
      <w:marBottom w:val="0"/>
      <w:divBdr>
        <w:top w:val="none" w:sz="0" w:space="0" w:color="auto"/>
        <w:left w:val="none" w:sz="0" w:space="0" w:color="auto"/>
        <w:bottom w:val="none" w:sz="0" w:space="0" w:color="auto"/>
        <w:right w:val="none" w:sz="0" w:space="0" w:color="auto"/>
      </w:divBdr>
    </w:div>
    <w:div w:id="1973824566">
      <w:bodyDiv w:val="1"/>
      <w:marLeft w:val="0"/>
      <w:marRight w:val="0"/>
      <w:marTop w:val="0"/>
      <w:marBottom w:val="0"/>
      <w:divBdr>
        <w:top w:val="none" w:sz="0" w:space="0" w:color="auto"/>
        <w:left w:val="none" w:sz="0" w:space="0" w:color="auto"/>
        <w:bottom w:val="none" w:sz="0" w:space="0" w:color="auto"/>
        <w:right w:val="none" w:sz="0" w:space="0" w:color="auto"/>
      </w:divBdr>
    </w:div>
    <w:div w:id="1974751494">
      <w:bodyDiv w:val="1"/>
      <w:marLeft w:val="0"/>
      <w:marRight w:val="0"/>
      <w:marTop w:val="0"/>
      <w:marBottom w:val="0"/>
      <w:divBdr>
        <w:top w:val="none" w:sz="0" w:space="0" w:color="auto"/>
        <w:left w:val="none" w:sz="0" w:space="0" w:color="auto"/>
        <w:bottom w:val="none" w:sz="0" w:space="0" w:color="auto"/>
        <w:right w:val="none" w:sz="0" w:space="0" w:color="auto"/>
      </w:divBdr>
    </w:div>
    <w:div w:id="1977221658">
      <w:bodyDiv w:val="1"/>
      <w:marLeft w:val="0"/>
      <w:marRight w:val="0"/>
      <w:marTop w:val="0"/>
      <w:marBottom w:val="0"/>
      <w:divBdr>
        <w:top w:val="none" w:sz="0" w:space="0" w:color="auto"/>
        <w:left w:val="none" w:sz="0" w:space="0" w:color="auto"/>
        <w:bottom w:val="none" w:sz="0" w:space="0" w:color="auto"/>
        <w:right w:val="none" w:sz="0" w:space="0" w:color="auto"/>
      </w:divBdr>
    </w:div>
    <w:div w:id="1977560554">
      <w:bodyDiv w:val="1"/>
      <w:marLeft w:val="0"/>
      <w:marRight w:val="0"/>
      <w:marTop w:val="0"/>
      <w:marBottom w:val="0"/>
      <w:divBdr>
        <w:top w:val="none" w:sz="0" w:space="0" w:color="auto"/>
        <w:left w:val="none" w:sz="0" w:space="0" w:color="auto"/>
        <w:bottom w:val="none" w:sz="0" w:space="0" w:color="auto"/>
        <w:right w:val="none" w:sz="0" w:space="0" w:color="auto"/>
      </w:divBdr>
    </w:div>
    <w:div w:id="1977568572">
      <w:bodyDiv w:val="1"/>
      <w:marLeft w:val="0"/>
      <w:marRight w:val="0"/>
      <w:marTop w:val="0"/>
      <w:marBottom w:val="0"/>
      <w:divBdr>
        <w:top w:val="none" w:sz="0" w:space="0" w:color="auto"/>
        <w:left w:val="none" w:sz="0" w:space="0" w:color="auto"/>
        <w:bottom w:val="none" w:sz="0" w:space="0" w:color="auto"/>
        <w:right w:val="none" w:sz="0" w:space="0" w:color="auto"/>
      </w:divBdr>
    </w:div>
    <w:div w:id="1977569283">
      <w:bodyDiv w:val="1"/>
      <w:marLeft w:val="0"/>
      <w:marRight w:val="0"/>
      <w:marTop w:val="0"/>
      <w:marBottom w:val="0"/>
      <w:divBdr>
        <w:top w:val="none" w:sz="0" w:space="0" w:color="auto"/>
        <w:left w:val="none" w:sz="0" w:space="0" w:color="auto"/>
        <w:bottom w:val="none" w:sz="0" w:space="0" w:color="auto"/>
        <w:right w:val="none" w:sz="0" w:space="0" w:color="auto"/>
      </w:divBdr>
    </w:div>
    <w:div w:id="1978101574">
      <w:bodyDiv w:val="1"/>
      <w:marLeft w:val="0"/>
      <w:marRight w:val="0"/>
      <w:marTop w:val="0"/>
      <w:marBottom w:val="0"/>
      <w:divBdr>
        <w:top w:val="none" w:sz="0" w:space="0" w:color="auto"/>
        <w:left w:val="none" w:sz="0" w:space="0" w:color="auto"/>
        <w:bottom w:val="none" w:sz="0" w:space="0" w:color="auto"/>
        <w:right w:val="none" w:sz="0" w:space="0" w:color="auto"/>
      </w:divBdr>
    </w:div>
    <w:div w:id="1978216584">
      <w:bodyDiv w:val="1"/>
      <w:marLeft w:val="0"/>
      <w:marRight w:val="0"/>
      <w:marTop w:val="0"/>
      <w:marBottom w:val="0"/>
      <w:divBdr>
        <w:top w:val="none" w:sz="0" w:space="0" w:color="auto"/>
        <w:left w:val="none" w:sz="0" w:space="0" w:color="auto"/>
        <w:bottom w:val="none" w:sz="0" w:space="0" w:color="auto"/>
        <w:right w:val="none" w:sz="0" w:space="0" w:color="auto"/>
      </w:divBdr>
    </w:div>
    <w:div w:id="1978484533">
      <w:bodyDiv w:val="1"/>
      <w:marLeft w:val="0"/>
      <w:marRight w:val="0"/>
      <w:marTop w:val="0"/>
      <w:marBottom w:val="0"/>
      <w:divBdr>
        <w:top w:val="none" w:sz="0" w:space="0" w:color="auto"/>
        <w:left w:val="none" w:sz="0" w:space="0" w:color="auto"/>
        <w:bottom w:val="none" w:sz="0" w:space="0" w:color="auto"/>
        <w:right w:val="none" w:sz="0" w:space="0" w:color="auto"/>
      </w:divBdr>
    </w:div>
    <w:div w:id="1978535154">
      <w:bodyDiv w:val="1"/>
      <w:marLeft w:val="0"/>
      <w:marRight w:val="0"/>
      <w:marTop w:val="0"/>
      <w:marBottom w:val="0"/>
      <w:divBdr>
        <w:top w:val="none" w:sz="0" w:space="0" w:color="auto"/>
        <w:left w:val="none" w:sz="0" w:space="0" w:color="auto"/>
        <w:bottom w:val="none" w:sz="0" w:space="0" w:color="auto"/>
        <w:right w:val="none" w:sz="0" w:space="0" w:color="auto"/>
      </w:divBdr>
    </w:div>
    <w:div w:id="1978609976">
      <w:bodyDiv w:val="1"/>
      <w:marLeft w:val="0"/>
      <w:marRight w:val="0"/>
      <w:marTop w:val="0"/>
      <w:marBottom w:val="0"/>
      <w:divBdr>
        <w:top w:val="none" w:sz="0" w:space="0" w:color="auto"/>
        <w:left w:val="none" w:sz="0" w:space="0" w:color="auto"/>
        <w:bottom w:val="none" w:sz="0" w:space="0" w:color="auto"/>
        <w:right w:val="none" w:sz="0" w:space="0" w:color="auto"/>
      </w:divBdr>
    </w:div>
    <w:div w:id="1978799824">
      <w:bodyDiv w:val="1"/>
      <w:marLeft w:val="0"/>
      <w:marRight w:val="0"/>
      <w:marTop w:val="0"/>
      <w:marBottom w:val="0"/>
      <w:divBdr>
        <w:top w:val="none" w:sz="0" w:space="0" w:color="auto"/>
        <w:left w:val="none" w:sz="0" w:space="0" w:color="auto"/>
        <w:bottom w:val="none" w:sz="0" w:space="0" w:color="auto"/>
        <w:right w:val="none" w:sz="0" w:space="0" w:color="auto"/>
      </w:divBdr>
    </w:div>
    <w:div w:id="1979722159">
      <w:bodyDiv w:val="1"/>
      <w:marLeft w:val="0"/>
      <w:marRight w:val="0"/>
      <w:marTop w:val="0"/>
      <w:marBottom w:val="0"/>
      <w:divBdr>
        <w:top w:val="none" w:sz="0" w:space="0" w:color="auto"/>
        <w:left w:val="none" w:sz="0" w:space="0" w:color="auto"/>
        <w:bottom w:val="none" w:sz="0" w:space="0" w:color="auto"/>
        <w:right w:val="none" w:sz="0" w:space="0" w:color="auto"/>
      </w:divBdr>
    </w:div>
    <w:div w:id="1979873604">
      <w:bodyDiv w:val="1"/>
      <w:marLeft w:val="0"/>
      <w:marRight w:val="0"/>
      <w:marTop w:val="0"/>
      <w:marBottom w:val="0"/>
      <w:divBdr>
        <w:top w:val="none" w:sz="0" w:space="0" w:color="auto"/>
        <w:left w:val="none" w:sz="0" w:space="0" w:color="auto"/>
        <w:bottom w:val="none" w:sz="0" w:space="0" w:color="auto"/>
        <w:right w:val="none" w:sz="0" w:space="0" w:color="auto"/>
      </w:divBdr>
    </w:div>
    <w:div w:id="1979987519">
      <w:bodyDiv w:val="1"/>
      <w:marLeft w:val="0"/>
      <w:marRight w:val="0"/>
      <w:marTop w:val="0"/>
      <w:marBottom w:val="0"/>
      <w:divBdr>
        <w:top w:val="none" w:sz="0" w:space="0" w:color="auto"/>
        <w:left w:val="none" w:sz="0" w:space="0" w:color="auto"/>
        <w:bottom w:val="none" w:sz="0" w:space="0" w:color="auto"/>
        <w:right w:val="none" w:sz="0" w:space="0" w:color="auto"/>
      </w:divBdr>
    </w:div>
    <w:div w:id="1980333870">
      <w:bodyDiv w:val="1"/>
      <w:marLeft w:val="0"/>
      <w:marRight w:val="0"/>
      <w:marTop w:val="0"/>
      <w:marBottom w:val="0"/>
      <w:divBdr>
        <w:top w:val="none" w:sz="0" w:space="0" w:color="auto"/>
        <w:left w:val="none" w:sz="0" w:space="0" w:color="auto"/>
        <w:bottom w:val="none" w:sz="0" w:space="0" w:color="auto"/>
        <w:right w:val="none" w:sz="0" w:space="0" w:color="auto"/>
      </w:divBdr>
    </w:div>
    <w:div w:id="1980643062">
      <w:bodyDiv w:val="1"/>
      <w:marLeft w:val="0"/>
      <w:marRight w:val="0"/>
      <w:marTop w:val="0"/>
      <w:marBottom w:val="0"/>
      <w:divBdr>
        <w:top w:val="none" w:sz="0" w:space="0" w:color="auto"/>
        <w:left w:val="none" w:sz="0" w:space="0" w:color="auto"/>
        <w:bottom w:val="none" w:sz="0" w:space="0" w:color="auto"/>
        <w:right w:val="none" w:sz="0" w:space="0" w:color="auto"/>
      </w:divBdr>
    </w:div>
    <w:div w:id="1980760889">
      <w:bodyDiv w:val="1"/>
      <w:marLeft w:val="0"/>
      <w:marRight w:val="0"/>
      <w:marTop w:val="0"/>
      <w:marBottom w:val="0"/>
      <w:divBdr>
        <w:top w:val="none" w:sz="0" w:space="0" w:color="auto"/>
        <w:left w:val="none" w:sz="0" w:space="0" w:color="auto"/>
        <w:bottom w:val="none" w:sz="0" w:space="0" w:color="auto"/>
        <w:right w:val="none" w:sz="0" w:space="0" w:color="auto"/>
      </w:divBdr>
    </w:div>
    <w:div w:id="1980766322">
      <w:bodyDiv w:val="1"/>
      <w:marLeft w:val="0"/>
      <w:marRight w:val="0"/>
      <w:marTop w:val="0"/>
      <w:marBottom w:val="0"/>
      <w:divBdr>
        <w:top w:val="none" w:sz="0" w:space="0" w:color="auto"/>
        <w:left w:val="none" w:sz="0" w:space="0" w:color="auto"/>
        <w:bottom w:val="none" w:sz="0" w:space="0" w:color="auto"/>
        <w:right w:val="none" w:sz="0" w:space="0" w:color="auto"/>
      </w:divBdr>
    </w:div>
    <w:div w:id="1980836559">
      <w:bodyDiv w:val="1"/>
      <w:marLeft w:val="0"/>
      <w:marRight w:val="0"/>
      <w:marTop w:val="0"/>
      <w:marBottom w:val="0"/>
      <w:divBdr>
        <w:top w:val="none" w:sz="0" w:space="0" w:color="auto"/>
        <w:left w:val="none" w:sz="0" w:space="0" w:color="auto"/>
        <w:bottom w:val="none" w:sz="0" w:space="0" w:color="auto"/>
        <w:right w:val="none" w:sz="0" w:space="0" w:color="auto"/>
      </w:divBdr>
    </w:div>
    <w:div w:id="1981183133">
      <w:bodyDiv w:val="1"/>
      <w:marLeft w:val="0"/>
      <w:marRight w:val="0"/>
      <w:marTop w:val="0"/>
      <w:marBottom w:val="0"/>
      <w:divBdr>
        <w:top w:val="none" w:sz="0" w:space="0" w:color="auto"/>
        <w:left w:val="none" w:sz="0" w:space="0" w:color="auto"/>
        <w:bottom w:val="none" w:sz="0" w:space="0" w:color="auto"/>
        <w:right w:val="none" w:sz="0" w:space="0" w:color="auto"/>
      </w:divBdr>
    </w:div>
    <w:div w:id="1981305409">
      <w:bodyDiv w:val="1"/>
      <w:marLeft w:val="0"/>
      <w:marRight w:val="0"/>
      <w:marTop w:val="0"/>
      <w:marBottom w:val="0"/>
      <w:divBdr>
        <w:top w:val="none" w:sz="0" w:space="0" w:color="auto"/>
        <w:left w:val="none" w:sz="0" w:space="0" w:color="auto"/>
        <w:bottom w:val="none" w:sz="0" w:space="0" w:color="auto"/>
        <w:right w:val="none" w:sz="0" w:space="0" w:color="auto"/>
      </w:divBdr>
    </w:div>
    <w:div w:id="1981305551">
      <w:bodyDiv w:val="1"/>
      <w:marLeft w:val="0"/>
      <w:marRight w:val="0"/>
      <w:marTop w:val="0"/>
      <w:marBottom w:val="0"/>
      <w:divBdr>
        <w:top w:val="none" w:sz="0" w:space="0" w:color="auto"/>
        <w:left w:val="none" w:sz="0" w:space="0" w:color="auto"/>
        <w:bottom w:val="none" w:sz="0" w:space="0" w:color="auto"/>
        <w:right w:val="none" w:sz="0" w:space="0" w:color="auto"/>
      </w:divBdr>
    </w:div>
    <w:div w:id="1981690567">
      <w:bodyDiv w:val="1"/>
      <w:marLeft w:val="0"/>
      <w:marRight w:val="0"/>
      <w:marTop w:val="0"/>
      <w:marBottom w:val="0"/>
      <w:divBdr>
        <w:top w:val="none" w:sz="0" w:space="0" w:color="auto"/>
        <w:left w:val="none" w:sz="0" w:space="0" w:color="auto"/>
        <w:bottom w:val="none" w:sz="0" w:space="0" w:color="auto"/>
        <w:right w:val="none" w:sz="0" w:space="0" w:color="auto"/>
      </w:divBdr>
    </w:div>
    <w:div w:id="1983003948">
      <w:bodyDiv w:val="1"/>
      <w:marLeft w:val="0"/>
      <w:marRight w:val="0"/>
      <w:marTop w:val="0"/>
      <w:marBottom w:val="0"/>
      <w:divBdr>
        <w:top w:val="none" w:sz="0" w:space="0" w:color="auto"/>
        <w:left w:val="none" w:sz="0" w:space="0" w:color="auto"/>
        <w:bottom w:val="none" w:sz="0" w:space="0" w:color="auto"/>
        <w:right w:val="none" w:sz="0" w:space="0" w:color="auto"/>
      </w:divBdr>
    </w:div>
    <w:div w:id="1983344441">
      <w:bodyDiv w:val="1"/>
      <w:marLeft w:val="0"/>
      <w:marRight w:val="0"/>
      <w:marTop w:val="0"/>
      <w:marBottom w:val="0"/>
      <w:divBdr>
        <w:top w:val="none" w:sz="0" w:space="0" w:color="auto"/>
        <w:left w:val="none" w:sz="0" w:space="0" w:color="auto"/>
        <w:bottom w:val="none" w:sz="0" w:space="0" w:color="auto"/>
        <w:right w:val="none" w:sz="0" w:space="0" w:color="auto"/>
      </w:divBdr>
    </w:div>
    <w:div w:id="1983658841">
      <w:bodyDiv w:val="1"/>
      <w:marLeft w:val="0"/>
      <w:marRight w:val="0"/>
      <w:marTop w:val="0"/>
      <w:marBottom w:val="0"/>
      <w:divBdr>
        <w:top w:val="none" w:sz="0" w:space="0" w:color="auto"/>
        <w:left w:val="none" w:sz="0" w:space="0" w:color="auto"/>
        <w:bottom w:val="none" w:sz="0" w:space="0" w:color="auto"/>
        <w:right w:val="none" w:sz="0" w:space="0" w:color="auto"/>
      </w:divBdr>
    </w:div>
    <w:div w:id="1983732068">
      <w:bodyDiv w:val="1"/>
      <w:marLeft w:val="0"/>
      <w:marRight w:val="0"/>
      <w:marTop w:val="0"/>
      <w:marBottom w:val="0"/>
      <w:divBdr>
        <w:top w:val="none" w:sz="0" w:space="0" w:color="auto"/>
        <w:left w:val="none" w:sz="0" w:space="0" w:color="auto"/>
        <w:bottom w:val="none" w:sz="0" w:space="0" w:color="auto"/>
        <w:right w:val="none" w:sz="0" w:space="0" w:color="auto"/>
      </w:divBdr>
    </w:div>
    <w:div w:id="1983996948">
      <w:bodyDiv w:val="1"/>
      <w:marLeft w:val="0"/>
      <w:marRight w:val="0"/>
      <w:marTop w:val="0"/>
      <w:marBottom w:val="0"/>
      <w:divBdr>
        <w:top w:val="none" w:sz="0" w:space="0" w:color="auto"/>
        <w:left w:val="none" w:sz="0" w:space="0" w:color="auto"/>
        <w:bottom w:val="none" w:sz="0" w:space="0" w:color="auto"/>
        <w:right w:val="none" w:sz="0" w:space="0" w:color="auto"/>
      </w:divBdr>
    </w:div>
    <w:div w:id="1984431903">
      <w:bodyDiv w:val="1"/>
      <w:marLeft w:val="0"/>
      <w:marRight w:val="0"/>
      <w:marTop w:val="0"/>
      <w:marBottom w:val="0"/>
      <w:divBdr>
        <w:top w:val="none" w:sz="0" w:space="0" w:color="auto"/>
        <w:left w:val="none" w:sz="0" w:space="0" w:color="auto"/>
        <w:bottom w:val="none" w:sz="0" w:space="0" w:color="auto"/>
        <w:right w:val="none" w:sz="0" w:space="0" w:color="auto"/>
      </w:divBdr>
    </w:div>
    <w:div w:id="1984576645">
      <w:bodyDiv w:val="1"/>
      <w:marLeft w:val="0"/>
      <w:marRight w:val="0"/>
      <w:marTop w:val="0"/>
      <w:marBottom w:val="0"/>
      <w:divBdr>
        <w:top w:val="none" w:sz="0" w:space="0" w:color="auto"/>
        <w:left w:val="none" w:sz="0" w:space="0" w:color="auto"/>
        <w:bottom w:val="none" w:sz="0" w:space="0" w:color="auto"/>
        <w:right w:val="none" w:sz="0" w:space="0" w:color="auto"/>
      </w:divBdr>
    </w:div>
    <w:div w:id="1984578784">
      <w:bodyDiv w:val="1"/>
      <w:marLeft w:val="0"/>
      <w:marRight w:val="0"/>
      <w:marTop w:val="0"/>
      <w:marBottom w:val="0"/>
      <w:divBdr>
        <w:top w:val="none" w:sz="0" w:space="0" w:color="auto"/>
        <w:left w:val="none" w:sz="0" w:space="0" w:color="auto"/>
        <w:bottom w:val="none" w:sz="0" w:space="0" w:color="auto"/>
        <w:right w:val="none" w:sz="0" w:space="0" w:color="auto"/>
      </w:divBdr>
    </w:div>
    <w:div w:id="1984967968">
      <w:bodyDiv w:val="1"/>
      <w:marLeft w:val="0"/>
      <w:marRight w:val="0"/>
      <w:marTop w:val="0"/>
      <w:marBottom w:val="0"/>
      <w:divBdr>
        <w:top w:val="none" w:sz="0" w:space="0" w:color="auto"/>
        <w:left w:val="none" w:sz="0" w:space="0" w:color="auto"/>
        <w:bottom w:val="none" w:sz="0" w:space="0" w:color="auto"/>
        <w:right w:val="none" w:sz="0" w:space="0" w:color="auto"/>
      </w:divBdr>
    </w:div>
    <w:div w:id="1984968223">
      <w:bodyDiv w:val="1"/>
      <w:marLeft w:val="0"/>
      <w:marRight w:val="0"/>
      <w:marTop w:val="0"/>
      <w:marBottom w:val="0"/>
      <w:divBdr>
        <w:top w:val="none" w:sz="0" w:space="0" w:color="auto"/>
        <w:left w:val="none" w:sz="0" w:space="0" w:color="auto"/>
        <w:bottom w:val="none" w:sz="0" w:space="0" w:color="auto"/>
        <w:right w:val="none" w:sz="0" w:space="0" w:color="auto"/>
      </w:divBdr>
    </w:div>
    <w:div w:id="1985116631">
      <w:bodyDiv w:val="1"/>
      <w:marLeft w:val="0"/>
      <w:marRight w:val="0"/>
      <w:marTop w:val="0"/>
      <w:marBottom w:val="0"/>
      <w:divBdr>
        <w:top w:val="none" w:sz="0" w:space="0" w:color="auto"/>
        <w:left w:val="none" w:sz="0" w:space="0" w:color="auto"/>
        <w:bottom w:val="none" w:sz="0" w:space="0" w:color="auto"/>
        <w:right w:val="none" w:sz="0" w:space="0" w:color="auto"/>
      </w:divBdr>
    </w:div>
    <w:div w:id="1986276217">
      <w:bodyDiv w:val="1"/>
      <w:marLeft w:val="0"/>
      <w:marRight w:val="0"/>
      <w:marTop w:val="0"/>
      <w:marBottom w:val="0"/>
      <w:divBdr>
        <w:top w:val="none" w:sz="0" w:space="0" w:color="auto"/>
        <w:left w:val="none" w:sz="0" w:space="0" w:color="auto"/>
        <w:bottom w:val="none" w:sz="0" w:space="0" w:color="auto"/>
        <w:right w:val="none" w:sz="0" w:space="0" w:color="auto"/>
      </w:divBdr>
    </w:div>
    <w:div w:id="1986351594">
      <w:bodyDiv w:val="1"/>
      <w:marLeft w:val="0"/>
      <w:marRight w:val="0"/>
      <w:marTop w:val="0"/>
      <w:marBottom w:val="0"/>
      <w:divBdr>
        <w:top w:val="none" w:sz="0" w:space="0" w:color="auto"/>
        <w:left w:val="none" w:sz="0" w:space="0" w:color="auto"/>
        <w:bottom w:val="none" w:sz="0" w:space="0" w:color="auto"/>
        <w:right w:val="none" w:sz="0" w:space="0" w:color="auto"/>
      </w:divBdr>
    </w:div>
    <w:div w:id="1986540442">
      <w:bodyDiv w:val="1"/>
      <w:marLeft w:val="0"/>
      <w:marRight w:val="0"/>
      <w:marTop w:val="0"/>
      <w:marBottom w:val="0"/>
      <w:divBdr>
        <w:top w:val="none" w:sz="0" w:space="0" w:color="auto"/>
        <w:left w:val="none" w:sz="0" w:space="0" w:color="auto"/>
        <w:bottom w:val="none" w:sz="0" w:space="0" w:color="auto"/>
        <w:right w:val="none" w:sz="0" w:space="0" w:color="auto"/>
      </w:divBdr>
    </w:div>
    <w:div w:id="1986931394">
      <w:bodyDiv w:val="1"/>
      <w:marLeft w:val="0"/>
      <w:marRight w:val="0"/>
      <w:marTop w:val="0"/>
      <w:marBottom w:val="0"/>
      <w:divBdr>
        <w:top w:val="none" w:sz="0" w:space="0" w:color="auto"/>
        <w:left w:val="none" w:sz="0" w:space="0" w:color="auto"/>
        <w:bottom w:val="none" w:sz="0" w:space="0" w:color="auto"/>
        <w:right w:val="none" w:sz="0" w:space="0" w:color="auto"/>
      </w:divBdr>
    </w:div>
    <w:div w:id="1987389190">
      <w:bodyDiv w:val="1"/>
      <w:marLeft w:val="0"/>
      <w:marRight w:val="0"/>
      <w:marTop w:val="0"/>
      <w:marBottom w:val="0"/>
      <w:divBdr>
        <w:top w:val="none" w:sz="0" w:space="0" w:color="auto"/>
        <w:left w:val="none" w:sz="0" w:space="0" w:color="auto"/>
        <w:bottom w:val="none" w:sz="0" w:space="0" w:color="auto"/>
        <w:right w:val="none" w:sz="0" w:space="0" w:color="auto"/>
      </w:divBdr>
    </w:div>
    <w:div w:id="1987541802">
      <w:bodyDiv w:val="1"/>
      <w:marLeft w:val="0"/>
      <w:marRight w:val="0"/>
      <w:marTop w:val="0"/>
      <w:marBottom w:val="0"/>
      <w:divBdr>
        <w:top w:val="none" w:sz="0" w:space="0" w:color="auto"/>
        <w:left w:val="none" w:sz="0" w:space="0" w:color="auto"/>
        <w:bottom w:val="none" w:sz="0" w:space="0" w:color="auto"/>
        <w:right w:val="none" w:sz="0" w:space="0" w:color="auto"/>
      </w:divBdr>
    </w:div>
    <w:div w:id="1987542380">
      <w:bodyDiv w:val="1"/>
      <w:marLeft w:val="0"/>
      <w:marRight w:val="0"/>
      <w:marTop w:val="0"/>
      <w:marBottom w:val="0"/>
      <w:divBdr>
        <w:top w:val="none" w:sz="0" w:space="0" w:color="auto"/>
        <w:left w:val="none" w:sz="0" w:space="0" w:color="auto"/>
        <w:bottom w:val="none" w:sz="0" w:space="0" w:color="auto"/>
        <w:right w:val="none" w:sz="0" w:space="0" w:color="auto"/>
      </w:divBdr>
    </w:div>
    <w:div w:id="1987733402">
      <w:bodyDiv w:val="1"/>
      <w:marLeft w:val="0"/>
      <w:marRight w:val="0"/>
      <w:marTop w:val="0"/>
      <w:marBottom w:val="0"/>
      <w:divBdr>
        <w:top w:val="none" w:sz="0" w:space="0" w:color="auto"/>
        <w:left w:val="none" w:sz="0" w:space="0" w:color="auto"/>
        <w:bottom w:val="none" w:sz="0" w:space="0" w:color="auto"/>
        <w:right w:val="none" w:sz="0" w:space="0" w:color="auto"/>
      </w:divBdr>
    </w:div>
    <w:div w:id="1987934031">
      <w:bodyDiv w:val="1"/>
      <w:marLeft w:val="0"/>
      <w:marRight w:val="0"/>
      <w:marTop w:val="0"/>
      <w:marBottom w:val="0"/>
      <w:divBdr>
        <w:top w:val="none" w:sz="0" w:space="0" w:color="auto"/>
        <w:left w:val="none" w:sz="0" w:space="0" w:color="auto"/>
        <w:bottom w:val="none" w:sz="0" w:space="0" w:color="auto"/>
        <w:right w:val="none" w:sz="0" w:space="0" w:color="auto"/>
      </w:divBdr>
    </w:div>
    <w:div w:id="1987974961">
      <w:bodyDiv w:val="1"/>
      <w:marLeft w:val="0"/>
      <w:marRight w:val="0"/>
      <w:marTop w:val="0"/>
      <w:marBottom w:val="0"/>
      <w:divBdr>
        <w:top w:val="none" w:sz="0" w:space="0" w:color="auto"/>
        <w:left w:val="none" w:sz="0" w:space="0" w:color="auto"/>
        <w:bottom w:val="none" w:sz="0" w:space="0" w:color="auto"/>
        <w:right w:val="none" w:sz="0" w:space="0" w:color="auto"/>
      </w:divBdr>
    </w:div>
    <w:div w:id="1988393752">
      <w:bodyDiv w:val="1"/>
      <w:marLeft w:val="0"/>
      <w:marRight w:val="0"/>
      <w:marTop w:val="0"/>
      <w:marBottom w:val="0"/>
      <w:divBdr>
        <w:top w:val="none" w:sz="0" w:space="0" w:color="auto"/>
        <w:left w:val="none" w:sz="0" w:space="0" w:color="auto"/>
        <w:bottom w:val="none" w:sz="0" w:space="0" w:color="auto"/>
        <w:right w:val="none" w:sz="0" w:space="0" w:color="auto"/>
      </w:divBdr>
    </w:div>
    <w:div w:id="1988779622">
      <w:bodyDiv w:val="1"/>
      <w:marLeft w:val="0"/>
      <w:marRight w:val="0"/>
      <w:marTop w:val="0"/>
      <w:marBottom w:val="0"/>
      <w:divBdr>
        <w:top w:val="none" w:sz="0" w:space="0" w:color="auto"/>
        <w:left w:val="none" w:sz="0" w:space="0" w:color="auto"/>
        <w:bottom w:val="none" w:sz="0" w:space="0" w:color="auto"/>
        <w:right w:val="none" w:sz="0" w:space="0" w:color="auto"/>
      </w:divBdr>
    </w:div>
    <w:div w:id="1989438385">
      <w:bodyDiv w:val="1"/>
      <w:marLeft w:val="0"/>
      <w:marRight w:val="0"/>
      <w:marTop w:val="0"/>
      <w:marBottom w:val="0"/>
      <w:divBdr>
        <w:top w:val="none" w:sz="0" w:space="0" w:color="auto"/>
        <w:left w:val="none" w:sz="0" w:space="0" w:color="auto"/>
        <w:bottom w:val="none" w:sz="0" w:space="0" w:color="auto"/>
        <w:right w:val="none" w:sz="0" w:space="0" w:color="auto"/>
      </w:divBdr>
    </w:div>
    <w:div w:id="1989817698">
      <w:bodyDiv w:val="1"/>
      <w:marLeft w:val="0"/>
      <w:marRight w:val="0"/>
      <w:marTop w:val="0"/>
      <w:marBottom w:val="0"/>
      <w:divBdr>
        <w:top w:val="none" w:sz="0" w:space="0" w:color="auto"/>
        <w:left w:val="none" w:sz="0" w:space="0" w:color="auto"/>
        <w:bottom w:val="none" w:sz="0" w:space="0" w:color="auto"/>
        <w:right w:val="none" w:sz="0" w:space="0" w:color="auto"/>
      </w:divBdr>
    </w:div>
    <w:div w:id="1990666661">
      <w:bodyDiv w:val="1"/>
      <w:marLeft w:val="0"/>
      <w:marRight w:val="0"/>
      <w:marTop w:val="0"/>
      <w:marBottom w:val="0"/>
      <w:divBdr>
        <w:top w:val="none" w:sz="0" w:space="0" w:color="auto"/>
        <w:left w:val="none" w:sz="0" w:space="0" w:color="auto"/>
        <w:bottom w:val="none" w:sz="0" w:space="0" w:color="auto"/>
        <w:right w:val="none" w:sz="0" w:space="0" w:color="auto"/>
      </w:divBdr>
    </w:div>
    <w:div w:id="1991671751">
      <w:bodyDiv w:val="1"/>
      <w:marLeft w:val="0"/>
      <w:marRight w:val="0"/>
      <w:marTop w:val="0"/>
      <w:marBottom w:val="0"/>
      <w:divBdr>
        <w:top w:val="none" w:sz="0" w:space="0" w:color="auto"/>
        <w:left w:val="none" w:sz="0" w:space="0" w:color="auto"/>
        <w:bottom w:val="none" w:sz="0" w:space="0" w:color="auto"/>
        <w:right w:val="none" w:sz="0" w:space="0" w:color="auto"/>
      </w:divBdr>
    </w:div>
    <w:div w:id="1991861830">
      <w:bodyDiv w:val="1"/>
      <w:marLeft w:val="0"/>
      <w:marRight w:val="0"/>
      <w:marTop w:val="0"/>
      <w:marBottom w:val="0"/>
      <w:divBdr>
        <w:top w:val="none" w:sz="0" w:space="0" w:color="auto"/>
        <w:left w:val="none" w:sz="0" w:space="0" w:color="auto"/>
        <w:bottom w:val="none" w:sz="0" w:space="0" w:color="auto"/>
        <w:right w:val="none" w:sz="0" w:space="0" w:color="auto"/>
      </w:divBdr>
    </w:div>
    <w:div w:id="1992827813">
      <w:bodyDiv w:val="1"/>
      <w:marLeft w:val="0"/>
      <w:marRight w:val="0"/>
      <w:marTop w:val="0"/>
      <w:marBottom w:val="0"/>
      <w:divBdr>
        <w:top w:val="none" w:sz="0" w:space="0" w:color="auto"/>
        <w:left w:val="none" w:sz="0" w:space="0" w:color="auto"/>
        <w:bottom w:val="none" w:sz="0" w:space="0" w:color="auto"/>
        <w:right w:val="none" w:sz="0" w:space="0" w:color="auto"/>
      </w:divBdr>
    </w:div>
    <w:div w:id="1993554923">
      <w:bodyDiv w:val="1"/>
      <w:marLeft w:val="0"/>
      <w:marRight w:val="0"/>
      <w:marTop w:val="0"/>
      <w:marBottom w:val="0"/>
      <w:divBdr>
        <w:top w:val="none" w:sz="0" w:space="0" w:color="auto"/>
        <w:left w:val="none" w:sz="0" w:space="0" w:color="auto"/>
        <w:bottom w:val="none" w:sz="0" w:space="0" w:color="auto"/>
        <w:right w:val="none" w:sz="0" w:space="0" w:color="auto"/>
      </w:divBdr>
    </w:div>
    <w:div w:id="1994945726">
      <w:bodyDiv w:val="1"/>
      <w:marLeft w:val="0"/>
      <w:marRight w:val="0"/>
      <w:marTop w:val="0"/>
      <w:marBottom w:val="0"/>
      <w:divBdr>
        <w:top w:val="none" w:sz="0" w:space="0" w:color="auto"/>
        <w:left w:val="none" w:sz="0" w:space="0" w:color="auto"/>
        <w:bottom w:val="none" w:sz="0" w:space="0" w:color="auto"/>
        <w:right w:val="none" w:sz="0" w:space="0" w:color="auto"/>
      </w:divBdr>
    </w:div>
    <w:div w:id="1995258800">
      <w:bodyDiv w:val="1"/>
      <w:marLeft w:val="0"/>
      <w:marRight w:val="0"/>
      <w:marTop w:val="0"/>
      <w:marBottom w:val="0"/>
      <w:divBdr>
        <w:top w:val="none" w:sz="0" w:space="0" w:color="auto"/>
        <w:left w:val="none" w:sz="0" w:space="0" w:color="auto"/>
        <w:bottom w:val="none" w:sz="0" w:space="0" w:color="auto"/>
        <w:right w:val="none" w:sz="0" w:space="0" w:color="auto"/>
      </w:divBdr>
    </w:div>
    <w:div w:id="1995571600">
      <w:bodyDiv w:val="1"/>
      <w:marLeft w:val="0"/>
      <w:marRight w:val="0"/>
      <w:marTop w:val="0"/>
      <w:marBottom w:val="0"/>
      <w:divBdr>
        <w:top w:val="none" w:sz="0" w:space="0" w:color="auto"/>
        <w:left w:val="none" w:sz="0" w:space="0" w:color="auto"/>
        <w:bottom w:val="none" w:sz="0" w:space="0" w:color="auto"/>
        <w:right w:val="none" w:sz="0" w:space="0" w:color="auto"/>
      </w:divBdr>
    </w:div>
    <w:div w:id="1995647197">
      <w:bodyDiv w:val="1"/>
      <w:marLeft w:val="0"/>
      <w:marRight w:val="0"/>
      <w:marTop w:val="0"/>
      <w:marBottom w:val="0"/>
      <w:divBdr>
        <w:top w:val="none" w:sz="0" w:space="0" w:color="auto"/>
        <w:left w:val="none" w:sz="0" w:space="0" w:color="auto"/>
        <w:bottom w:val="none" w:sz="0" w:space="0" w:color="auto"/>
        <w:right w:val="none" w:sz="0" w:space="0" w:color="auto"/>
      </w:divBdr>
    </w:div>
    <w:div w:id="1996181377">
      <w:bodyDiv w:val="1"/>
      <w:marLeft w:val="0"/>
      <w:marRight w:val="0"/>
      <w:marTop w:val="0"/>
      <w:marBottom w:val="0"/>
      <w:divBdr>
        <w:top w:val="none" w:sz="0" w:space="0" w:color="auto"/>
        <w:left w:val="none" w:sz="0" w:space="0" w:color="auto"/>
        <w:bottom w:val="none" w:sz="0" w:space="0" w:color="auto"/>
        <w:right w:val="none" w:sz="0" w:space="0" w:color="auto"/>
      </w:divBdr>
    </w:div>
    <w:div w:id="1996181661">
      <w:bodyDiv w:val="1"/>
      <w:marLeft w:val="0"/>
      <w:marRight w:val="0"/>
      <w:marTop w:val="0"/>
      <w:marBottom w:val="0"/>
      <w:divBdr>
        <w:top w:val="none" w:sz="0" w:space="0" w:color="auto"/>
        <w:left w:val="none" w:sz="0" w:space="0" w:color="auto"/>
        <w:bottom w:val="none" w:sz="0" w:space="0" w:color="auto"/>
        <w:right w:val="none" w:sz="0" w:space="0" w:color="auto"/>
      </w:divBdr>
    </w:div>
    <w:div w:id="1996449691">
      <w:bodyDiv w:val="1"/>
      <w:marLeft w:val="0"/>
      <w:marRight w:val="0"/>
      <w:marTop w:val="0"/>
      <w:marBottom w:val="0"/>
      <w:divBdr>
        <w:top w:val="none" w:sz="0" w:space="0" w:color="auto"/>
        <w:left w:val="none" w:sz="0" w:space="0" w:color="auto"/>
        <w:bottom w:val="none" w:sz="0" w:space="0" w:color="auto"/>
        <w:right w:val="none" w:sz="0" w:space="0" w:color="auto"/>
      </w:divBdr>
    </w:div>
    <w:div w:id="1996493699">
      <w:bodyDiv w:val="1"/>
      <w:marLeft w:val="0"/>
      <w:marRight w:val="0"/>
      <w:marTop w:val="0"/>
      <w:marBottom w:val="0"/>
      <w:divBdr>
        <w:top w:val="none" w:sz="0" w:space="0" w:color="auto"/>
        <w:left w:val="none" w:sz="0" w:space="0" w:color="auto"/>
        <w:bottom w:val="none" w:sz="0" w:space="0" w:color="auto"/>
        <w:right w:val="none" w:sz="0" w:space="0" w:color="auto"/>
      </w:divBdr>
    </w:div>
    <w:div w:id="1996569094">
      <w:bodyDiv w:val="1"/>
      <w:marLeft w:val="0"/>
      <w:marRight w:val="0"/>
      <w:marTop w:val="0"/>
      <w:marBottom w:val="0"/>
      <w:divBdr>
        <w:top w:val="none" w:sz="0" w:space="0" w:color="auto"/>
        <w:left w:val="none" w:sz="0" w:space="0" w:color="auto"/>
        <w:bottom w:val="none" w:sz="0" w:space="0" w:color="auto"/>
        <w:right w:val="none" w:sz="0" w:space="0" w:color="auto"/>
      </w:divBdr>
    </w:div>
    <w:div w:id="1996645147">
      <w:bodyDiv w:val="1"/>
      <w:marLeft w:val="0"/>
      <w:marRight w:val="0"/>
      <w:marTop w:val="0"/>
      <w:marBottom w:val="0"/>
      <w:divBdr>
        <w:top w:val="none" w:sz="0" w:space="0" w:color="auto"/>
        <w:left w:val="none" w:sz="0" w:space="0" w:color="auto"/>
        <w:bottom w:val="none" w:sz="0" w:space="0" w:color="auto"/>
        <w:right w:val="none" w:sz="0" w:space="0" w:color="auto"/>
      </w:divBdr>
    </w:div>
    <w:div w:id="1997222471">
      <w:bodyDiv w:val="1"/>
      <w:marLeft w:val="0"/>
      <w:marRight w:val="0"/>
      <w:marTop w:val="0"/>
      <w:marBottom w:val="0"/>
      <w:divBdr>
        <w:top w:val="none" w:sz="0" w:space="0" w:color="auto"/>
        <w:left w:val="none" w:sz="0" w:space="0" w:color="auto"/>
        <w:bottom w:val="none" w:sz="0" w:space="0" w:color="auto"/>
        <w:right w:val="none" w:sz="0" w:space="0" w:color="auto"/>
      </w:divBdr>
    </w:div>
    <w:div w:id="1997302408">
      <w:bodyDiv w:val="1"/>
      <w:marLeft w:val="0"/>
      <w:marRight w:val="0"/>
      <w:marTop w:val="0"/>
      <w:marBottom w:val="0"/>
      <w:divBdr>
        <w:top w:val="none" w:sz="0" w:space="0" w:color="auto"/>
        <w:left w:val="none" w:sz="0" w:space="0" w:color="auto"/>
        <w:bottom w:val="none" w:sz="0" w:space="0" w:color="auto"/>
        <w:right w:val="none" w:sz="0" w:space="0" w:color="auto"/>
      </w:divBdr>
    </w:div>
    <w:div w:id="1997759284">
      <w:bodyDiv w:val="1"/>
      <w:marLeft w:val="0"/>
      <w:marRight w:val="0"/>
      <w:marTop w:val="0"/>
      <w:marBottom w:val="0"/>
      <w:divBdr>
        <w:top w:val="none" w:sz="0" w:space="0" w:color="auto"/>
        <w:left w:val="none" w:sz="0" w:space="0" w:color="auto"/>
        <w:bottom w:val="none" w:sz="0" w:space="0" w:color="auto"/>
        <w:right w:val="none" w:sz="0" w:space="0" w:color="auto"/>
      </w:divBdr>
    </w:div>
    <w:div w:id="1997879256">
      <w:bodyDiv w:val="1"/>
      <w:marLeft w:val="0"/>
      <w:marRight w:val="0"/>
      <w:marTop w:val="0"/>
      <w:marBottom w:val="0"/>
      <w:divBdr>
        <w:top w:val="none" w:sz="0" w:space="0" w:color="auto"/>
        <w:left w:val="none" w:sz="0" w:space="0" w:color="auto"/>
        <w:bottom w:val="none" w:sz="0" w:space="0" w:color="auto"/>
        <w:right w:val="none" w:sz="0" w:space="0" w:color="auto"/>
      </w:divBdr>
    </w:div>
    <w:div w:id="1998336228">
      <w:bodyDiv w:val="1"/>
      <w:marLeft w:val="0"/>
      <w:marRight w:val="0"/>
      <w:marTop w:val="0"/>
      <w:marBottom w:val="0"/>
      <w:divBdr>
        <w:top w:val="none" w:sz="0" w:space="0" w:color="auto"/>
        <w:left w:val="none" w:sz="0" w:space="0" w:color="auto"/>
        <w:bottom w:val="none" w:sz="0" w:space="0" w:color="auto"/>
        <w:right w:val="none" w:sz="0" w:space="0" w:color="auto"/>
      </w:divBdr>
    </w:div>
    <w:div w:id="1998412334">
      <w:bodyDiv w:val="1"/>
      <w:marLeft w:val="0"/>
      <w:marRight w:val="0"/>
      <w:marTop w:val="0"/>
      <w:marBottom w:val="0"/>
      <w:divBdr>
        <w:top w:val="none" w:sz="0" w:space="0" w:color="auto"/>
        <w:left w:val="none" w:sz="0" w:space="0" w:color="auto"/>
        <w:bottom w:val="none" w:sz="0" w:space="0" w:color="auto"/>
        <w:right w:val="none" w:sz="0" w:space="0" w:color="auto"/>
      </w:divBdr>
    </w:div>
    <w:div w:id="1998419720">
      <w:bodyDiv w:val="1"/>
      <w:marLeft w:val="0"/>
      <w:marRight w:val="0"/>
      <w:marTop w:val="0"/>
      <w:marBottom w:val="0"/>
      <w:divBdr>
        <w:top w:val="none" w:sz="0" w:space="0" w:color="auto"/>
        <w:left w:val="none" w:sz="0" w:space="0" w:color="auto"/>
        <w:bottom w:val="none" w:sz="0" w:space="0" w:color="auto"/>
        <w:right w:val="none" w:sz="0" w:space="0" w:color="auto"/>
      </w:divBdr>
    </w:div>
    <w:div w:id="1999259750">
      <w:bodyDiv w:val="1"/>
      <w:marLeft w:val="0"/>
      <w:marRight w:val="0"/>
      <w:marTop w:val="0"/>
      <w:marBottom w:val="0"/>
      <w:divBdr>
        <w:top w:val="none" w:sz="0" w:space="0" w:color="auto"/>
        <w:left w:val="none" w:sz="0" w:space="0" w:color="auto"/>
        <w:bottom w:val="none" w:sz="0" w:space="0" w:color="auto"/>
        <w:right w:val="none" w:sz="0" w:space="0" w:color="auto"/>
      </w:divBdr>
    </w:div>
    <w:div w:id="1999461646">
      <w:bodyDiv w:val="1"/>
      <w:marLeft w:val="0"/>
      <w:marRight w:val="0"/>
      <w:marTop w:val="0"/>
      <w:marBottom w:val="0"/>
      <w:divBdr>
        <w:top w:val="none" w:sz="0" w:space="0" w:color="auto"/>
        <w:left w:val="none" w:sz="0" w:space="0" w:color="auto"/>
        <w:bottom w:val="none" w:sz="0" w:space="0" w:color="auto"/>
        <w:right w:val="none" w:sz="0" w:space="0" w:color="auto"/>
      </w:divBdr>
    </w:div>
    <w:div w:id="1999575403">
      <w:bodyDiv w:val="1"/>
      <w:marLeft w:val="0"/>
      <w:marRight w:val="0"/>
      <w:marTop w:val="0"/>
      <w:marBottom w:val="0"/>
      <w:divBdr>
        <w:top w:val="none" w:sz="0" w:space="0" w:color="auto"/>
        <w:left w:val="none" w:sz="0" w:space="0" w:color="auto"/>
        <w:bottom w:val="none" w:sz="0" w:space="0" w:color="auto"/>
        <w:right w:val="none" w:sz="0" w:space="0" w:color="auto"/>
      </w:divBdr>
    </w:div>
    <w:div w:id="1999766541">
      <w:bodyDiv w:val="1"/>
      <w:marLeft w:val="0"/>
      <w:marRight w:val="0"/>
      <w:marTop w:val="0"/>
      <w:marBottom w:val="0"/>
      <w:divBdr>
        <w:top w:val="none" w:sz="0" w:space="0" w:color="auto"/>
        <w:left w:val="none" w:sz="0" w:space="0" w:color="auto"/>
        <w:bottom w:val="none" w:sz="0" w:space="0" w:color="auto"/>
        <w:right w:val="none" w:sz="0" w:space="0" w:color="auto"/>
      </w:divBdr>
    </w:div>
    <w:div w:id="1999769403">
      <w:bodyDiv w:val="1"/>
      <w:marLeft w:val="0"/>
      <w:marRight w:val="0"/>
      <w:marTop w:val="0"/>
      <w:marBottom w:val="0"/>
      <w:divBdr>
        <w:top w:val="none" w:sz="0" w:space="0" w:color="auto"/>
        <w:left w:val="none" w:sz="0" w:space="0" w:color="auto"/>
        <w:bottom w:val="none" w:sz="0" w:space="0" w:color="auto"/>
        <w:right w:val="none" w:sz="0" w:space="0" w:color="auto"/>
      </w:divBdr>
    </w:div>
    <w:div w:id="2000880845">
      <w:bodyDiv w:val="1"/>
      <w:marLeft w:val="0"/>
      <w:marRight w:val="0"/>
      <w:marTop w:val="0"/>
      <w:marBottom w:val="0"/>
      <w:divBdr>
        <w:top w:val="none" w:sz="0" w:space="0" w:color="auto"/>
        <w:left w:val="none" w:sz="0" w:space="0" w:color="auto"/>
        <w:bottom w:val="none" w:sz="0" w:space="0" w:color="auto"/>
        <w:right w:val="none" w:sz="0" w:space="0" w:color="auto"/>
      </w:divBdr>
    </w:div>
    <w:div w:id="2000957179">
      <w:bodyDiv w:val="1"/>
      <w:marLeft w:val="0"/>
      <w:marRight w:val="0"/>
      <w:marTop w:val="0"/>
      <w:marBottom w:val="0"/>
      <w:divBdr>
        <w:top w:val="none" w:sz="0" w:space="0" w:color="auto"/>
        <w:left w:val="none" w:sz="0" w:space="0" w:color="auto"/>
        <w:bottom w:val="none" w:sz="0" w:space="0" w:color="auto"/>
        <w:right w:val="none" w:sz="0" w:space="0" w:color="auto"/>
      </w:divBdr>
    </w:div>
    <w:div w:id="2001304679">
      <w:bodyDiv w:val="1"/>
      <w:marLeft w:val="0"/>
      <w:marRight w:val="0"/>
      <w:marTop w:val="0"/>
      <w:marBottom w:val="0"/>
      <w:divBdr>
        <w:top w:val="none" w:sz="0" w:space="0" w:color="auto"/>
        <w:left w:val="none" w:sz="0" w:space="0" w:color="auto"/>
        <w:bottom w:val="none" w:sz="0" w:space="0" w:color="auto"/>
        <w:right w:val="none" w:sz="0" w:space="0" w:color="auto"/>
      </w:divBdr>
    </w:div>
    <w:div w:id="2001423899">
      <w:bodyDiv w:val="1"/>
      <w:marLeft w:val="0"/>
      <w:marRight w:val="0"/>
      <w:marTop w:val="0"/>
      <w:marBottom w:val="0"/>
      <w:divBdr>
        <w:top w:val="none" w:sz="0" w:space="0" w:color="auto"/>
        <w:left w:val="none" w:sz="0" w:space="0" w:color="auto"/>
        <w:bottom w:val="none" w:sz="0" w:space="0" w:color="auto"/>
        <w:right w:val="none" w:sz="0" w:space="0" w:color="auto"/>
      </w:divBdr>
    </w:div>
    <w:div w:id="2002342148">
      <w:bodyDiv w:val="1"/>
      <w:marLeft w:val="0"/>
      <w:marRight w:val="0"/>
      <w:marTop w:val="0"/>
      <w:marBottom w:val="0"/>
      <w:divBdr>
        <w:top w:val="none" w:sz="0" w:space="0" w:color="auto"/>
        <w:left w:val="none" w:sz="0" w:space="0" w:color="auto"/>
        <w:bottom w:val="none" w:sz="0" w:space="0" w:color="auto"/>
        <w:right w:val="none" w:sz="0" w:space="0" w:color="auto"/>
      </w:divBdr>
    </w:div>
    <w:div w:id="2002658224">
      <w:bodyDiv w:val="1"/>
      <w:marLeft w:val="0"/>
      <w:marRight w:val="0"/>
      <w:marTop w:val="0"/>
      <w:marBottom w:val="0"/>
      <w:divBdr>
        <w:top w:val="none" w:sz="0" w:space="0" w:color="auto"/>
        <w:left w:val="none" w:sz="0" w:space="0" w:color="auto"/>
        <w:bottom w:val="none" w:sz="0" w:space="0" w:color="auto"/>
        <w:right w:val="none" w:sz="0" w:space="0" w:color="auto"/>
      </w:divBdr>
    </w:div>
    <w:div w:id="2003123419">
      <w:bodyDiv w:val="1"/>
      <w:marLeft w:val="0"/>
      <w:marRight w:val="0"/>
      <w:marTop w:val="0"/>
      <w:marBottom w:val="0"/>
      <w:divBdr>
        <w:top w:val="none" w:sz="0" w:space="0" w:color="auto"/>
        <w:left w:val="none" w:sz="0" w:space="0" w:color="auto"/>
        <w:bottom w:val="none" w:sz="0" w:space="0" w:color="auto"/>
        <w:right w:val="none" w:sz="0" w:space="0" w:color="auto"/>
      </w:divBdr>
    </w:div>
    <w:div w:id="2003583409">
      <w:bodyDiv w:val="1"/>
      <w:marLeft w:val="0"/>
      <w:marRight w:val="0"/>
      <w:marTop w:val="0"/>
      <w:marBottom w:val="0"/>
      <w:divBdr>
        <w:top w:val="none" w:sz="0" w:space="0" w:color="auto"/>
        <w:left w:val="none" w:sz="0" w:space="0" w:color="auto"/>
        <w:bottom w:val="none" w:sz="0" w:space="0" w:color="auto"/>
        <w:right w:val="none" w:sz="0" w:space="0" w:color="auto"/>
      </w:divBdr>
    </w:div>
    <w:div w:id="2003922497">
      <w:bodyDiv w:val="1"/>
      <w:marLeft w:val="0"/>
      <w:marRight w:val="0"/>
      <w:marTop w:val="0"/>
      <w:marBottom w:val="0"/>
      <w:divBdr>
        <w:top w:val="none" w:sz="0" w:space="0" w:color="auto"/>
        <w:left w:val="none" w:sz="0" w:space="0" w:color="auto"/>
        <w:bottom w:val="none" w:sz="0" w:space="0" w:color="auto"/>
        <w:right w:val="none" w:sz="0" w:space="0" w:color="auto"/>
      </w:divBdr>
    </w:div>
    <w:div w:id="2004385522">
      <w:bodyDiv w:val="1"/>
      <w:marLeft w:val="0"/>
      <w:marRight w:val="0"/>
      <w:marTop w:val="0"/>
      <w:marBottom w:val="0"/>
      <w:divBdr>
        <w:top w:val="none" w:sz="0" w:space="0" w:color="auto"/>
        <w:left w:val="none" w:sz="0" w:space="0" w:color="auto"/>
        <w:bottom w:val="none" w:sz="0" w:space="0" w:color="auto"/>
        <w:right w:val="none" w:sz="0" w:space="0" w:color="auto"/>
      </w:divBdr>
    </w:div>
    <w:div w:id="2004428158">
      <w:bodyDiv w:val="1"/>
      <w:marLeft w:val="0"/>
      <w:marRight w:val="0"/>
      <w:marTop w:val="0"/>
      <w:marBottom w:val="0"/>
      <w:divBdr>
        <w:top w:val="none" w:sz="0" w:space="0" w:color="auto"/>
        <w:left w:val="none" w:sz="0" w:space="0" w:color="auto"/>
        <w:bottom w:val="none" w:sz="0" w:space="0" w:color="auto"/>
        <w:right w:val="none" w:sz="0" w:space="0" w:color="auto"/>
      </w:divBdr>
    </w:div>
    <w:div w:id="2004431100">
      <w:bodyDiv w:val="1"/>
      <w:marLeft w:val="0"/>
      <w:marRight w:val="0"/>
      <w:marTop w:val="0"/>
      <w:marBottom w:val="0"/>
      <w:divBdr>
        <w:top w:val="none" w:sz="0" w:space="0" w:color="auto"/>
        <w:left w:val="none" w:sz="0" w:space="0" w:color="auto"/>
        <w:bottom w:val="none" w:sz="0" w:space="0" w:color="auto"/>
        <w:right w:val="none" w:sz="0" w:space="0" w:color="auto"/>
      </w:divBdr>
    </w:div>
    <w:div w:id="2004628090">
      <w:bodyDiv w:val="1"/>
      <w:marLeft w:val="0"/>
      <w:marRight w:val="0"/>
      <w:marTop w:val="0"/>
      <w:marBottom w:val="0"/>
      <w:divBdr>
        <w:top w:val="none" w:sz="0" w:space="0" w:color="auto"/>
        <w:left w:val="none" w:sz="0" w:space="0" w:color="auto"/>
        <w:bottom w:val="none" w:sz="0" w:space="0" w:color="auto"/>
        <w:right w:val="none" w:sz="0" w:space="0" w:color="auto"/>
      </w:divBdr>
    </w:div>
    <w:div w:id="2004777546">
      <w:bodyDiv w:val="1"/>
      <w:marLeft w:val="0"/>
      <w:marRight w:val="0"/>
      <w:marTop w:val="0"/>
      <w:marBottom w:val="0"/>
      <w:divBdr>
        <w:top w:val="none" w:sz="0" w:space="0" w:color="auto"/>
        <w:left w:val="none" w:sz="0" w:space="0" w:color="auto"/>
        <w:bottom w:val="none" w:sz="0" w:space="0" w:color="auto"/>
        <w:right w:val="none" w:sz="0" w:space="0" w:color="auto"/>
      </w:divBdr>
    </w:div>
    <w:div w:id="2004777564">
      <w:bodyDiv w:val="1"/>
      <w:marLeft w:val="0"/>
      <w:marRight w:val="0"/>
      <w:marTop w:val="0"/>
      <w:marBottom w:val="0"/>
      <w:divBdr>
        <w:top w:val="none" w:sz="0" w:space="0" w:color="auto"/>
        <w:left w:val="none" w:sz="0" w:space="0" w:color="auto"/>
        <w:bottom w:val="none" w:sz="0" w:space="0" w:color="auto"/>
        <w:right w:val="none" w:sz="0" w:space="0" w:color="auto"/>
      </w:divBdr>
    </w:div>
    <w:div w:id="2005164607">
      <w:bodyDiv w:val="1"/>
      <w:marLeft w:val="0"/>
      <w:marRight w:val="0"/>
      <w:marTop w:val="0"/>
      <w:marBottom w:val="0"/>
      <w:divBdr>
        <w:top w:val="none" w:sz="0" w:space="0" w:color="auto"/>
        <w:left w:val="none" w:sz="0" w:space="0" w:color="auto"/>
        <w:bottom w:val="none" w:sz="0" w:space="0" w:color="auto"/>
        <w:right w:val="none" w:sz="0" w:space="0" w:color="auto"/>
      </w:divBdr>
    </w:div>
    <w:div w:id="2005863554">
      <w:bodyDiv w:val="1"/>
      <w:marLeft w:val="0"/>
      <w:marRight w:val="0"/>
      <w:marTop w:val="0"/>
      <w:marBottom w:val="0"/>
      <w:divBdr>
        <w:top w:val="none" w:sz="0" w:space="0" w:color="auto"/>
        <w:left w:val="none" w:sz="0" w:space="0" w:color="auto"/>
        <w:bottom w:val="none" w:sz="0" w:space="0" w:color="auto"/>
        <w:right w:val="none" w:sz="0" w:space="0" w:color="auto"/>
      </w:divBdr>
    </w:div>
    <w:div w:id="2006466934">
      <w:bodyDiv w:val="1"/>
      <w:marLeft w:val="0"/>
      <w:marRight w:val="0"/>
      <w:marTop w:val="0"/>
      <w:marBottom w:val="0"/>
      <w:divBdr>
        <w:top w:val="none" w:sz="0" w:space="0" w:color="auto"/>
        <w:left w:val="none" w:sz="0" w:space="0" w:color="auto"/>
        <w:bottom w:val="none" w:sz="0" w:space="0" w:color="auto"/>
        <w:right w:val="none" w:sz="0" w:space="0" w:color="auto"/>
      </w:divBdr>
    </w:div>
    <w:div w:id="2006544782">
      <w:bodyDiv w:val="1"/>
      <w:marLeft w:val="0"/>
      <w:marRight w:val="0"/>
      <w:marTop w:val="0"/>
      <w:marBottom w:val="0"/>
      <w:divBdr>
        <w:top w:val="none" w:sz="0" w:space="0" w:color="auto"/>
        <w:left w:val="none" w:sz="0" w:space="0" w:color="auto"/>
        <w:bottom w:val="none" w:sz="0" w:space="0" w:color="auto"/>
        <w:right w:val="none" w:sz="0" w:space="0" w:color="auto"/>
      </w:divBdr>
    </w:div>
    <w:div w:id="2007243567">
      <w:bodyDiv w:val="1"/>
      <w:marLeft w:val="0"/>
      <w:marRight w:val="0"/>
      <w:marTop w:val="0"/>
      <w:marBottom w:val="0"/>
      <w:divBdr>
        <w:top w:val="none" w:sz="0" w:space="0" w:color="auto"/>
        <w:left w:val="none" w:sz="0" w:space="0" w:color="auto"/>
        <w:bottom w:val="none" w:sz="0" w:space="0" w:color="auto"/>
        <w:right w:val="none" w:sz="0" w:space="0" w:color="auto"/>
      </w:divBdr>
    </w:div>
    <w:div w:id="2007508857">
      <w:bodyDiv w:val="1"/>
      <w:marLeft w:val="0"/>
      <w:marRight w:val="0"/>
      <w:marTop w:val="0"/>
      <w:marBottom w:val="0"/>
      <w:divBdr>
        <w:top w:val="none" w:sz="0" w:space="0" w:color="auto"/>
        <w:left w:val="none" w:sz="0" w:space="0" w:color="auto"/>
        <w:bottom w:val="none" w:sz="0" w:space="0" w:color="auto"/>
        <w:right w:val="none" w:sz="0" w:space="0" w:color="auto"/>
      </w:divBdr>
    </w:div>
    <w:div w:id="2007633318">
      <w:bodyDiv w:val="1"/>
      <w:marLeft w:val="0"/>
      <w:marRight w:val="0"/>
      <w:marTop w:val="0"/>
      <w:marBottom w:val="0"/>
      <w:divBdr>
        <w:top w:val="none" w:sz="0" w:space="0" w:color="auto"/>
        <w:left w:val="none" w:sz="0" w:space="0" w:color="auto"/>
        <w:bottom w:val="none" w:sz="0" w:space="0" w:color="auto"/>
        <w:right w:val="none" w:sz="0" w:space="0" w:color="auto"/>
      </w:divBdr>
    </w:div>
    <w:div w:id="2007900290">
      <w:bodyDiv w:val="1"/>
      <w:marLeft w:val="0"/>
      <w:marRight w:val="0"/>
      <w:marTop w:val="0"/>
      <w:marBottom w:val="0"/>
      <w:divBdr>
        <w:top w:val="none" w:sz="0" w:space="0" w:color="auto"/>
        <w:left w:val="none" w:sz="0" w:space="0" w:color="auto"/>
        <w:bottom w:val="none" w:sz="0" w:space="0" w:color="auto"/>
        <w:right w:val="none" w:sz="0" w:space="0" w:color="auto"/>
      </w:divBdr>
    </w:div>
    <w:div w:id="2008559702">
      <w:bodyDiv w:val="1"/>
      <w:marLeft w:val="0"/>
      <w:marRight w:val="0"/>
      <w:marTop w:val="0"/>
      <w:marBottom w:val="0"/>
      <w:divBdr>
        <w:top w:val="none" w:sz="0" w:space="0" w:color="auto"/>
        <w:left w:val="none" w:sz="0" w:space="0" w:color="auto"/>
        <w:bottom w:val="none" w:sz="0" w:space="0" w:color="auto"/>
        <w:right w:val="none" w:sz="0" w:space="0" w:color="auto"/>
      </w:divBdr>
    </w:div>
    <w:div w:id="2008628819">
      <w:bodyDiv w:val="1"/>
      <w:marLeft w:val="0"/>
      <w:marRight w:val="0"/>
      <w:marTop w:val="0"/>
      <w:marBottom w:val="0"/>
      <w:divBdr>
        <w:top w:val="none" w:sz="0" w:space="0" w:color="auto"/>
        <w:left w:val="none" w:sz="0" w:space="0" w:color="auto"/>
        <w:bottom w:val="none" w:sz="0" w:space="0" w:color="auto"/>
        <w:right w:val="none" w:sz="0" w:space="0" w:color="auto"/>
      </w:divBdr>
    </w:div>
    <w:div w:id="2008945338">
      <w:bodyDiv w:val="1"/>
      <w:marLeft w:val="0"/>
      <w:marRight w:val="0"/>
      <w:marTop w:val="0"/>
      <w:marBottom w:val="0"/>
      <w:divBdr>
        <w:top w:val="none" w:sz="0" w:space="0" w:color="auto"/>
        <w:left w:val="none" w:sz="0" w:space="0" w:color="auto"/>
        <w:bottom w:val="none" w:sz="0" w:space="0" w:color="auto"/>
        <w:right w:val="none" w:sz="0" w:space="0" w:color="auto"/>
      </w:divBdr>
    </w:div>
    <w:div w:id="2009360709">
      <w:bodyDiv w:val="1"/>
      <w:marLeft w:val="0"/>
      <w:marRight w:val="0"/>
      <w:marTop w:val="0"/>
      <w:marBottom w:val="0"/>
      <w:divBdr>
        <w:top w:val="none" w:sz="0" w:space="0" w:color="auto"/>
        <w:left w:val="none" w:sz="0" w:space="0" w:color="auto"/>
        <w:bottom w:val="none" w:sz="0" w:space="0" w:color="auto"/>
        <w:right w:val="none" w:sz="0" w:space="0" w:color="auto"/>
      </w:divBdr>
    </w:div>
    <w:div w:id="2009939664">
      <w:bodyDiv w:val="1"/>
      <w:marLeft w:val="0"/>
      <w:marRight w:val="0"/>
      <w:marTop w:val="0"/>
      <w:marBottom w:val="0"/>
      <w:divBdr>
        <w:top w:val="none" w:sz="0" w:space="0" w:color="auto"/>
        <w:left w:val="none" w:sz="0" w:space="0" w:color="auto"/>
        <w:bottom w:val="none" w:sz="0" w:space="0" w:color="auto"/>
        <w:right w:val="none" w:sz="0" w:space="0" w:color="auto"/>
      </w:divBdr>
    </w:div>
    <w:div w:id="2010020345">
      <w:bodyDiv w:val="1"/>
      <w:marLeft w:val="0"/>
      <w:marRight w:val="0"/>
      <w:marTop w:val="0"/>
      <w:marBottom w:val="0"/>
      <w:divBdr>
        <w:top w:val="none" w:sz="0" w:space="0" w:color="auto"/>
        <w:left w:val="none" w:sz="0" w:space="0" w:color="auto"/>
        <w:bottom w:val="none" w:sz="0" w:space="0" w:color="auto"/>
        <w:right w:val="none" w:sz="0" w:space="0" w:color="auto"/>
      </w:divBdr>
    </w:div>
    <w:div w:id="2010403087">
      <w:bodyDiv w:val="1"/>
      <w:marLeft w:val="0"/>
      <w:marRight w:val="0"/>
      <w:marTop w:val="0"/>
      <w:marBottom w:val="0"/>
      <w:divBdr>
        <w:top w:val="none" w:sz="0" w:space="0" w:color="auto"/>
        <w:left w:val="none" w:sz="0" w:space="0" w:color="auto"/>
        <w:bottom w:val="none" w:sz="0" w:space="0" w:color="auto"/>
        <w:right w:val="none" w:sz="0" w:space="0" w:color="auto"/>
      </w:divBdr>
    </w:div>
    <w:div w:id="2010449447">
      <w:bodyDiv w:val="1"/>
      <w:marLeft w:val="0"/>
      <w:marRight w:val="0"/>
      <w:marTop w:val="0"/>
      <w:marBottom w:val="0"/>
      <w:divBdr>
        <w:top w:val="none" w:sz="0" w:space="0" w:color="auto"/>
        <w:left w:val="none" w:sz="0" w:space="0" w:color="auto"/>
        <w:bottom w:val="none" w:sz="0" w:space="0" w:color="auto"/>
        <w:right w:val="none" w:sz="0" w:space="0" w:color="auto"/>
      </w:divBdr>
    </w:div>
    <w:div w:id="2010710649">
      <w:bodyDiv w:val="1"/>
      <w:marLeft w:val="0"/>
      <w:marRight w:val="0"/>
      <w:marTop w:val="0"/>
      <w:marBottom w:val="0"/>
      <w:divBdr>
        <w:top w:val="none" w:sz="0" w:space="0" w:color="auto"/>
        <w:left w:val="none" w:sz="0" w:space="0" w:color="auto"/>
        <w:bottom w:val="none" w:sz="0" w:space="0" w:color="auto"/>
        <w:right w:val="none" w:sz="0" w:space="0" w:color="auto"/>
      </w:divBdr>
    </w:div>
    <w:div w:id="2011368458">
      <w:bodyDiv w:val="1"/>
      <w:marLeft w:val="0"/>
      <w:marRight w:val="0"/>
      <w:marTop w:val="0"/>
      <w:marBottom w:val="0"/>
      <w:divBdr>
        <w:top w:val="none" w:sz="0" w:space="0" w:color="auto"/>
        <w:left w:val="none" w:sz="0" w:space="0" w:color="auto"/>
        <w:bottom w:val="none" w:sz="0" w:space="0" w:color="auto"/>
        <w:right w:val="none" w:sz="0" w:space="0" w:color="auto"/>
      </w:divBdr>
    </w:div>
    <w:div w:id="2011710717">
      <w:bodyDiv w:val="1"/>
      <w:marLeft w:val="0"/>
      <w:marRight w:val="0"/>
      <w:marTop w:val="0"/>
      <w:marBottom w:val="0"/>
      <w:divBdr>
        <w:top w:val="none" w:sz="0" w:space="0" w:color="auto"/>
        <w:left w:val="none" w:sz="0" w:space="0" w:color="auto"/>
        <w:bottom w:val="none" w:sz="0" w:space="0" w:color="auto"/>
        <w:right w:val="none" w:sz="0" w:space="0" w:color="auto"/>
      </w:divBdr>
    </w:div>
    <w:div w:id="2012294618">
      <w:bodyDiv w:val="1"/>
      <w:marLeft w:val="0"/>
      <w:marRight w:val="0"/>
      <w:marTop w:val="0"/>
      <w:marBottom w:val="0"/>
      <w:divBdr>
        <w:top w:val="none" w:sz="0" w:space="0" w:color="auto"/>
        <w:left w:val="none" w:sz="0" w:space="0" w:color="auto"/>
        <w:bottom w:val="none" w:sz="0" w:space="0" w:color="auto"/>
        <w:right w:val="none" w:sz="0" w:space="0" w:color="auto"/>
      </w:divBdr>
    </w:div>
    <w:div w:id="2013295685">
      <w:bodyDiv w:val="1"/>
      <w:marLeft w:val="0"/>
      <w:marRight w:val="0"/>
      <w:marTop w:val="0"/>
      <w:marBottom w:val="0"/>
      <w:divBdr>
        <w:top w:val="none" w:sz="0" w:space="0" w:color="auto"/>
        <w:left w:val="none" w:sz="0" w:space="0" w:color="auto"/>
        <w:bottom w:val="none" w:sz="0" w:space="0" w:color="auto"/>
        <w:right w:val="none" w:sz="0" w:space="0" w:color="auto"/>
      </w:divBdr>
    </w:div>
    <w:div w:id="2013490595">
      <w:bodyDiv w:val="1"/>
      <w:marLeft w:val="0"/>
      <w:marRight w:val="0"/>
      <w:marTop w:val="0"/>
      <w:marBottom w:val="0"/>
      <w:divBdr>
        <w:top w:val="none" w:sz="0" w:space="0" w:color="auto"/>
        <w:left w:val="none" w:sz="0" w:space="0" w:color="auto"/>
        <w:bottom w:val="none" w:sz="0" w:space="0" w:color="auto"/>
        <w:right w:val="none" w:sz="0" w:space="0" w:color="auto"/>
      </w:divBdr>
    </w:div>
    <w:div w:id="2013606719">
      <w:bodyDiv w:val="1"/>
      <w:marLeft w:val="0"/>
      <w:marRight w:val="0"/>
      <w:marTop w:val="0"/>
      <w:marBottom w:val="0"/>
      <w:divBdr>
        <w:top w:val="none" w:sz="0" w:space="0" w:color="auto"/>
        <w:left w:val="none" w:sz="0" w:space="0" w:color="auto"/>
        <w:bottom w:val="none" w:sz="0" w:space="0" w:color="auto"/>
        <w:right w:val="none" w:sz="0" w:space="0" w:color="auto"/>
      </w:divBdr>
    </w:div>
    <w:div w:id="2013682061">
      <w:bodyDiv w:val="1"/>
      <w:marLeft w:val="0"/>
      <w:marRight w:val="0"/>
      <w:marTop w:val="0"/>
      <w:marBottom w:val="0"/>
      <w:divBdr>
        <w:top w:val="none" w:sz="0" w:space="0" w:color="auto"/>
        <w:left w:val="none" w:sz="0" w:space="0" w:color="auto"/>
        <w:bottom w:val="none" w:sz="0" w:space="0" w:color="auto"/>
        <w:right w:val="none" w:sz="0" w:space="0" w:color="auto"/>
      </w:divBdr>
    </w:div>
    <w:div w:id="2014142856">
      <w:bodyDiv w:val="1"/>
      <w:marLeft w:val="0"/>
      <w:marRight w:val="0"/>
      <w:marTop w:val="0"/>
      <w:marBottom w:val="0"/>
      <w:divBdr>
        <w:top w:val="none" w:sz="0" w:space="0" w:color="auto"/>
        <w:left w:val="none" w:sz="0" w:space="0" w:color="auto"/>
        <w:bottom w:val="none" w:sz="0" w:space="0" w:color="auto"/>
        <w:right w:val="none" w:sz="0" w:space="0" w:color="auto"/>
      </w:divBdr>
    </w:div>
    <w:div w:id="2014183566">
      <w:bodyDiv w:val="1"/>
      <w:marLeft w:val="0"/>
      <w:marRight w:val="0"/>
      <w:marTop w:val="0"/>
      <w:marBottom w:val="0"/>
      <w:divBdr>
        <w:top w:val="none" w:sz="0" w:space="0" w:color="auto"/>
        <w:left w:val="none" w:sz="0" w:space="0" w:color="auto"/>
        <w:bottom w:val="none" w:sz="0" w:space="0" w:color="auto"/>
        <w:right w:val="none" w:sz="0" w:space="0" w:color="auto"/>
      </w:divBdr>
    </w:div>
    <w:div w:id="2014455374">
      <w:bodyDiv w:val="1"/>
      <w:marLeft w:val="0"/>
      <w:marRight w:val="0"/>
      <w:marTop w:val="0"/>
      <w:marBottom w:val="0"/>
      <w:divBdr>
        <w:top w:val="none" w:sz="0" w:space="0" w:color="auto"/>
        <w:left w:val="none" w:sz="0" w:space="0" w:color="auto"/>
        <w:bottom w:val="none" w:sz="0" w:space="0" w:color="auto"/>
        <w:right w:val="none" w:sz="0" w:space="0" w:color="auto"/>
      </w:divBdr>
    </w:div>
    <w:div w:id="2014792056">
      <w:bodyDiv w:val="1"/>
      <w:marLeft w:val="0"/>
      <w:marRight w:val="0"/>
      <w:marTop w:val="0"/>
      <w:marBottom w:val="0"/>
      <w:divBdr>
        <w:top w:val="none" w:sz="0" w:space="0" w:color="auto"/>
        <w:left w:val="none" w:sz="0" w:space="0" w:color="auto"/>
        <w:bottom w:val="none" w:sz="0" w:space="0" w:color="auto"/>
        <w:right w:val="none" w:sz="0" w:space="0" w:color="auto"/>
      </w:divBdr>
    </w:div>
    <w:div w:id="2014989755">
      <w:bodyDiv w:val="1"/>
      <w:marLeft w:val="0"/>
      <w:marRight w:val="0"/>
      <w:marTop w:val="0"/>
      <w:marBottom w:val="0"/>
      <w:divBdr>
        <w:top w:val="none" w:sz="0" w:space="0" w:color="auto"/>
        <w:left w:val="none" w:sz="0" w:space="0" w:color="auto"/>
        <w:bottom w:val="none" w:sz="0" w:space="0" w:color="auto"/>
        <w:right w:val="none" w:sz="0" w:space="0" w:color="auto"/>
      </w:divBdr>
    </w:div>
    <w:div w:id="2015254717">
      <w:bodyDiv w:val="1"/>
      <w:marLeft w:val="0"/>
      <w:marRight w:val="0"/>
      <w:marTop w:val="0"/>
      <w:marBottom w:val="0"/>
      <w:divBdr>
        <w:top w:val="none" w:sz="0" w:space="0" w:color="auto"/>
        <w:left w:val="none" w:sz="0" w:space="0" w:color="auto"/>
        <w:bottom w:val="none" w:sz="0" w:space="0" w:color="auto"/>
        <w:right w:val="none" w:sz="0" w:space="0" w:color="auto"/>
      </w:divBdr>
    </w:div>
    <w:div w:id="2016230320">
      <w:bodyDiv w:val="1"/>
      <w:marLeft w:val="0"/>
      <w:marRight w:val="0"/>
      <w:marTop w:val="0"/>
      <w:marBottom w:val="0"/>
      <w:divBdr>
        <w:top w:val="none" w:sz="0" w:space="0" w:color="auto"/>
        <w:left w:val="none" w:sz="0" w:space="0" w:color="auto"/>
        <w:bottom w:val="none" w:sz="0" w:space="0" w:color="auto"/>
        <w:right w:val="none" w:sz="0" w:space="0" w:color="auto"/>
      </w:divBdr>
    </w:div>
    <w:div w:id="2016493593">
      <w:bodyDiv w:val="1"/>
      <w:marLeft w:val="0"/>
      <w:marRight w:val="0"/>
      <w:marTop w:val="0"/>
      <w:marBottom w:val="0"/>
      <w:divBdr>
        <w:top w:val="none" w:sz="0" w:space="0" w:color="auto"/>
        <w:left w:val="none" w:sz="0" w:space="0" w:color="auto"/>
        <w:bottom w:val="none" w:sz="0" w:space="0" w:color="auto"/>
        <w:right w:val="none" w:sz="0" w:space="0" w:color="auto"/>
      </w:divBdr>
    </w:div>
    <w:div w:id="2016567169">
      <w:bodyDiv w:val="1"/>
      <w:marLeft w:val="0"/>
      <w:marRight w:val="0"/>
      <w:marTop w:val="0"/>
      <w:marBottom w:val="0"/>
      <w:divBdr>
        <w:top w:val="none" w:sz="0" w:space="0" w:color="auto"/>
        <w:left w:val="none" w:sz="0" w:space="0" w:color="auto"/>
        <w:bottom w:val="none" w:sz="0" w:space="0" w:color="auto"/>
        <w:right w:val="none" w:sz="0" w:space="0" w:color="auto"/>
      </w:divBdr>
    </w:div>
    <w:div w:id="2016683647">
      <w:bodyDiv w:val="1"/>
      <w:marLeft w:val="0"/>
      <w:marRight w:val="0"/>
      <w:marTop w:val="0"/>
      <w:marBottom w:val="0"/>
      <w:divBdr>
        <w:top w:val="none" w:sz="0" w:space="0" w:color="auto"/>
        <w:left w:val="none" w:sz="0" w:space="0" w:color="auto"/>
        <w:bottom w:val="none" w:sz="0" w:space="0" w:color="auto"/>
        <w:right w:val="none" w:sz="0" w:space="0" w:color="auto"/>
      </w:divBdr>
    </w:div>
    <w:div w:id="2016807877">
      <w:bodyDiv w:val="1"/>
      <w:marLeft w:val="0"/>
      <w:marRight w:val="0"/>
      <w:marTop w:val="0"/>
      <w:marBottom w:val="0"/>
      <w:divBdr>
        <w:top w:val="none" w:sz="0" w:space="0" w:color="auto"/>
        <w:left w:val="none" w:sz="0" w:space="0" w:color="auto"/>
        <w:bottom w:val="none" w:sz="0" w:space="0" w:color="auto"/>
        <w:right w:val="none" w:sz="0" w:space="0" w:color="auto"/>
      </w:divBdr>
    </w:div>
    <w:div w:id="2016837554">
      <w:bodyDiv w:val="1"/>
      <w:marLeft w:val="0"/>
      <w:marRight w:val="0"/>
      <w:marTop w:val="0"/>
      <w:marBottom w:val="0"/>
      <w:divBdr>
        <w:top w:val="none" w:sz="0" w:space="0" w:color="auto"/>
        <w:left w:val="none" w:sz="0" w:space="0" w:color="auto"/>
        <w:bottom w:val="none" w:sz="0" w:space="0" w:color="auto"/>
        <w:right w:val="none" w:sz="0" w:space="0" w:color="auto"/>
      </w:divBdr>
    </w:div>
    <w:div w:id="2017415181">
      <w:bodyDiv w:val="1"/>
      <w:marLeft w:val="0"/>
      <w:marRight w:val="0"/>
      <w:marTop w:val="0"/>
      <w:marBottom w:val="0"/>
      <w:divBdr>
        <w:top w:val="none" w:sz="0" w:space="0" w:color="auto"/>
        <w:left w:val="none" w:sz="0" w:space="0" w:color="auto"/>
        <w:bottom w:val="none" w:sz="0" w:space="0" w:color="auto"/>
        <w:right w:val="none" w:sz="0" w:space="0" w:color="auto"/>
      </w:divBdr>
    </w:div>
    <w:div w:id="2017488965">
      <w:bodyDiv w:val="1"/>
      <w:marLeft w:val="0"/>
      <w:marRight w:val="0"/>
      <w:marTop w:val="0"/>
      <w:marBottom w:val="0"/>
      <w:divBdr>
        <w:top w:val="none" w:sz="0" w:space="0" w:color="auto"/>
        <w:left w:val="none" w:sz="0" w:space="0" w:color="auto"/>
        <w:bottom w:val="none" w:sz="0" w:space="0" w:color="auto"/>
        <w:right w:val="none" w:sz="0" w:space="0" w:color="auto"/>
      </w:divBdr>
    </w:div>
    <w:div w:id="2018192520">
      <w:bodyDiv w:val="1"/>
      <w:marLeft w:val="0"/>
      <w:marRight w:val="0"/>
      <w:marTop w:val="0"/>
      <w:marBottom w:val="0"/>
      <w:divBdr>
        <w:top w:val="none" w:sz="0" w:space="0" w:color="auto"/>
        <w:left w:val="none" w:sz="0" w:space="0" w:color="auto"/>
        <w:bottom w:val="none" w:sz="0" w:space="0" w:color="auto"/>
        <w:right w:val="none" w:sz="0" w:space="0" w:color="auto"/>
      </w:divBdr>
    </w:div>
    <w:div w:id="2018455571">
      <w:bodyDiv w:val="1"/>
      <w:marLeft w:val="0"/>
      <w:marRight w:val="0"/>
      <w:marTop w:val="0"/>
      <w:marBottom w:val="0"/>
      <w:divBdr>
        <w:top w:val="none" w:sz="0" w:space="0" w:color="auto"/>
        <w:left w:val="none" w:sz="0" w:space="0" w:color="auto"/>
        <w:bottom w:val="none" w:sz="0" w:space="0" w:color="auto"/>
        <w:right w:val="none" w:sz="0" w:space="0" w:color="auto"/>
      </w:divBdr>
    </w:div>
    <w:div w:id="2018463682">
      <w:bodyDiv w:val="1"/>
      <w:marLeft w:val="0"/>
      <w:marRight w:val="0"/>
      <w:marTop w:val="0"/>
      <w:marBottom w:val="0"/>
      <w:divBdr>
        <w:top w:val="none" w:sz="0" w:space="0" w:color="auto"/>
        <w:left w:val="none" w:sz="0" w:space="0" w:color="auto"/>
        <w:bottom w:val="none" w:sz="0" w:space="0" w:color="auto"/>
        <w:right w:val="none" w:sz="0" w:space="0" w:color="auto"/>
      </w:divBdr>
    </w:div>
    <w:div w:id="2018464579">
      <w:bodyDiv w:val="1"/>
      <w:marLeft w:val="0"/>
      <w:marRight w:val="0"/>
      <w:marTop w:val="0"/>
      <w:marBottom w:val="0"/>
      <w:divBdr>
        <w:top w:val="none" w:sz="0" w:space="0" w:color="auto"/>
        <w:left w:val="none" w:sz="0" w:space="0" w:color="auto"/>
        <w:bottom w:val="none" w:sz="0" w:space="0" w:color="auto"/>
        <w:right w:val="none" w:sz="0" w:space="0" w:color="auto"/>
      </w:divBdr>
    </w:div>
    <w:div w:id="2018732634">
      <w:bodyDiv w:val="1"/>
      <w:marLeft w:val="0"/>
      <w:marRight w:val="0"/>
      <w:marTop w:val="0"/>
      <w:marBottom w:val="0"/>
      <w:divBdr>
        <w:top w:val="none" w:sz="0" w:space="0" w:color="auto"/>
        <w:left w:val="none" w:sz="0" w:space="0" w:color="auto"/>
        <w:bottom w:val="none" w:sz="0" w:space="0" w:color="auto"/>
        <w:right w:val="none" w:sz="0" w:space="0" w:color="auto"/>
      </w:divBdr>
    </w:div>
    <w:div w:id="2019456068">
      <w:bodyDiv w:val="1"/>
      <w:marLeft w:val="0"/>
      <w:marRight w:val="0"/>
      <w:marTop w:val="0"/>
      <w:marBottom w:val="0"/>
      <w:divBdr>
        <w:top w:val="none" w:sz="0" w:space="0" w:color="auto"/>
        <w:left w:val="none" w:sz="0" w:space="0" w:color="auto"/>
        <w:bottom w:val="none" w:sz="0" w:space="0" w:color="auto"/>
        <w:right w:val="none" w:sz="0" w:space="0" w:color="auto"/>
      </w:divBdr>
    </w:div>
    <w:div w:id="2019773210">
      <w:bodyDiv w:val="1"/>
      <w:marLeft w:val="0"/>
      <w:marRight w:val="0"/>
      <w:marTop w:val="0"/>
      <w:marBottom w:val="0"/>
      <w:divBdr>
        <w:top w:val="none" w:sz="0" w:space="0" w:color="auto"/>
        <w:left w:val="none" w:sz="0" w:space="0" w:color="auto"/>
        <w:bottom w:val="none" w:sz="0" w:space="0" w:color="auto"/>
        <w:right w:val="none" w:sz="0" w:space="0" w:color="auto"/>
      </w:divBdr>
    </w:div>
    <w:div w:id="2020039446">
      <w:bodyDiv w:val="1"/>
      <w:marLeft w:val="0"/>
      <w:marRight w:val="0"/>
      <w:marTop w:val="0"/>
      <w:marBottom w:val="0"/>
      <w:divBdr>
        <w:top w:val="none" w:sz="0" w:space="0" w:color="auto"/>
        <w:left w:val="none" w:sz="0" w:space="0" w:color="auto"/>
        <w:bottom w:val="none" w:sz="0" w:space="0" w:color="auto"/>
        <w:right w:val="none" w:sz="0" w:space="0" w:color="auto"/>
      </w:divBdr>
    </w:div>
    <w:div w:id="2020307638">
      <w:bodyDiv w:val="1"/>
      <w:marLeft w:val="0"/>
      <w:marRight w:val="0"/>
      <w:marTop w:val="0"/>
      <w:marBottom w:val="0"/>
      <w:divBdr>
        <w:top w:val="none" w:sz="0" w:space="0" w:color="auto"/>
        <w:left w:val="none" w:sz="0" w:space="0" w:color="auto"/>
        <w:bottom w:val="none" w:sz="0" w:space="0" w:color="auto"/>
        <w:right w:val="none" w:sz="0" w:space="0" w:color="auto"/>
      </w:divBdr>
    </w:div>
    <w:div w:id="2020345878">
      <w:bodyDiv w:val="1"/>
      <w:marLeft w:val="0"/>
      <w:marRight w:val="0"/>
      <w:marTop w:val="0"/>
      <w:marBottom w:val="0"/>
      <w:divBdr>
        <w:top w:val="none" w:sz="0" w:space="0" w:color="auto"/>
        <w:left w:val="none" w:sz="0" w:space="0" w:color="auto"/>
        <w:bottom w:val="none" w:sz="0" w:space="0" w:color="auto"/>
        <w:right w:val="none" w:sz="0" w:space="0" w:color="auto"/>
      </w:divBdr>
    </w:div>
    <w:div w:id="2020540658">
      <w:bodyDiv w:val="1"/>
      <w:marLeft w:val="0"/>
      <w:marRight w:val="0"/>
      <w:marTop w:val="0"/>
      <w:marBottom w:val="0"/>
      <w:divBdr>
        <w:top w:val="none" w:sz="0" w:space="0" w:color="auto"/>
        <w:left w:val="none" w:sz="0" w:space="0" w:color="auto"/>
        <w:bottom w:val="none" w:sz="0" w:space="0" w:color="auto"/>
        <w:right w:val="none" w:sz="0" w:space="0" w:color="auto"/>
      </w:divBdr>
    </w:div>
    <w:div w:id="2020571905">
      <w:bodyDiv w:val="1"/>
      <w:marLeft w:val="0"/>
      <w:marRight w:val="0"/>
      <w:marTop w:val="0"/>
      <w:marBottom w:val="0"/>
      <w:divBdr>
        <w:top w:val="none" w:sz="0" w:space="0" w:color="auto"/>
        <w:left w:val="none" w:sz="0" w:space="0" w:color="auto"/>
        <w:bottom w:val="none" w:sz="0" w:space="0" w:color="auto"/>
        <w:right w:val="none" w:sz="0" w:space="0" w:color="auto"/>
      </w:divBdr>
    </w:div>
    <w:div w:id="2020885625">
      <w:bodyDiv w:val="1"/>
      <w:marLeft w:val="0"/>
      <w:marRight w:val="0"/>
      <w:marTop w:val="0"/>
      <w:marBottom w:val="0"/>
      <w:divBdr>
        <w:top w:val="none" w:sz="0" w:space="0" w:color="auto"/>
        <w:left w:val="none" w:sz="0" w:space="0" w:color="auto"/>
        <w:bottom w:val="none" w:sz="0" w:space="0" w:color="auto"/>
        <w:right w:val="none" w:sz="0" w:space="0" w:color="auto"/>
      </w:divBdr>
    </w:div>
    <w:div w:id="2020961350">
      <w:bodyDiv w:val="1"/>
      <w:marLeft w:val="0"/>
      <w:marRight w:val="0"/>
      <w:marTop w:val="0"/>
      <w:marBottom w:val="0"/>
      <w:divBdr>
        <w:top w:val="none" w:sz="0" w:space="0" w:color="auto"/>
        <w:left w:val="none" w:sz="0" w:space="0" w:color="auto"/>
        <w:bottom w:val="none" w:sz="0" w:space="0" w:color="auto"/>
        <w:right w:val="none" w:sz="0" w:space="0" w:color="auto"/>
      </w:divBdr>
    </w:div>
    <w:div w:id="2021078632">
      <w:bodyDiv w:val="1"/>
      <w:marLeft w:val="0"/>
      <w:marRight w:val="0"/>
      <w:marTop w:val="0"/>
      <w:marBottom w:val="0"/>
      <w:divBdr>
        <w:top w:val="none" w:sz="0" w:space="0" w:color="auto"/>
        <w:left w:val="none" w:sz="0" w:space="0" w:color="auto"/>
        <w:bottom w:val="none" w:sz="0" w:space="0" w:color="auto"/>
        <w:right w:val="none" w:sz="0" w:space="0" w:color="auto"/>
      </w:divBdr>
    </w:div>
    <w:div w:id="2021421070">
      <w:bodyDiv w:val="1"/>
      <w:marLeft w:val="0"/>
      <w:marRight w:val="0"/>
      <w:marTop w:val="0"/>
      <w:marBottom w:val="0"/>
      <w:divBdr>
        <w:top w:val="none" w:sz="0" w:space="0" w:color="auto"/>
        <w:left w:val="none" w:sz="0" w:space="0" w:color="auto"/>
        <w:bottom w:val="none" w:sz="0" w:space="0" w:color="auto"/>
        <w:right w:val="none" w:sz="0" w:space="0" w:color="auto"/>
      </w:divBdr>
    </w:div>
    <w:div w:id="2021930965">
      <w:bodyDiv w:val="1"/>
      <w:marLeft w:val="0"/>
      <w:marRight w:val="0"/>
      <w:marTop w:val="0"/>
      <w:marBottom w:val="0"/>
      <w:divBdr>
        <w:top w:val="none" w:sz="0" w:space="0" w:color="auto"/>
        <w:left w:val="none" w:sz="0" w:space="0" w:color="auto"/>
        <w:bottom w:val="none" w:sz="0" w:space="0" w:color="auto"/>
        <w:right w:val="none" w:sz="0" w:space="0" w:color="auto"/>
      </w:divBdr>
    </w:div>
    <w:div w:id="2022395849">
      <w:bodyDiv w:val="1"/>
      <w:marLeft w:val="0"/>
      <w:marRight w:val="0"/>
      <w:marTop w:val="0"/>
      <w:marBottom w:val="0"/>
      <w:divBdr>
        <w:top w:val="none" w:sz="0" w:space="0" w:color="auto"/>
        <w:left w:val="none" w:sz="0" w:space="0" w:color="auto"/>
        <w:bottom w:val="none" w:sz="0" w:space="0" w:color="auto"/>
        <w:right w:val="none" w:sz="0" w:space="0" w:color="auto"/>
      </w:divBdr>
    </w:div>
    <w:div w:id="2022929045">
      <w:bodyDiv w:val="1"/>
      <w:marLeft w:val="0"/>
      <w:marRight w:val="0"/>
      <w:marTop w:val="0"/>
      <w:marBottom w:val="0"/>
      <w:divBdr>
        <w:top w:val="none" w:sz="0" w:space="0" w:color="auto"/>
        <w:left w:val="none" w:sz="0" w:space="0" w:color="auto"/>
        <w:bottom w:val="none" w:sz="0" w:space="0" w:color="auto"/>
        <w:right w:val="none" w:sz="0" w:space="0" w:color="auto"/>
      </w:divBdr>
    </w:div>
    <w:div w:id="2022971709">
      <w:bodyDiv w:val="1"/>
      <w:marLeft w:val="0"/>
      <w:marRight w:val="0"/>
      <w:marTop w:val="0"/>
      <w:marBottom w:val="0"/>
      <w:divBdr>
        <w:top w:val="none" w:sz="0" w:space="0" w:color="auto"/>
        <w:left w:val="none" w:sz="0" w:space="0" w:color="auto"/>
        <w:bottom w:val="none" w:sz="0" w:space="0" w:color="auto"/>
        <w:right w:val="none" w:sz="0" w:space="0" w:color="auto"/>
      </w:divBdr>
    </w:div>
    <w:div w:id="2023042309">
      <w:bodyDiv w:val="1"/>
      <w:marLeft w:val="0"/>
      <w:marRight w:val="0"/>
      <w:marTop w:val="0"/>
      <w:marBottom w:val="0"/>
      <w:divBdr>
        <w:top w:val="none" w:sz="0" w:space="0" w:color="auto"/>
        <w:left w:val="none" w:sz="0" w:space="0" w:color="auto"/>
        <w:bottom w:val="none" w:sz="0" w:space="0" w:color="auto"/>
        <w:right w:val="none" w:sz="0" w:space="0" w:color="auto"/>
      </w:divBdr>
    </w:div>
    <w:div w:id="2023629701">
      <w:bodyDiv w:val="1"/>
      <w:marLeft w:val="0"/>
      <w:marRight w:val="0"/>
      <w:marTop w:val="0"/>
      <w:marBottom w:val="0"/>
      <w:divBdr>
        <w:top w:val="none" w:sz="0" w:space="0" w:color="auto"/>
        <w:left w:val="none" w:sz="0" w:space="0" w:color="auto"/>
        <w:bottom w:val="none" w:sz="0" w:space="0" w:color="auto"/>
        <w:right w:val="none" w:sz="0" w:space="0" w:color="auto"/>
      </w:divBdr>
    </w:div>
    <w:div w:id="2023971251">
      <w:bodyDiv w:val="1"/>
      <w:marLeft w:val="0"/>
      <w:marRight w:val="0"/>
      <w:marTop w:val="0"/>
      <w:marBottom w:val="0"/>
      <w:divBdr>
        <w:top w:val="none" w:sz="0" w:space="0" w:color="auto"/>
        <w:left w:val="none" w:sz="0" w:space="0" w:color="auto"/>
        <w:bottom w:val="none" w:sz="0" w:space="0" w:color="auto"/>
        <w:right w:val="none" w:sz="0" w:space="0" w:color="auto"/>
      </w:divBdr>
    </w:div>
    <w:div w:id="2024742003">
      <w:bodyDiv w:val="1"/>
      <w:marLeft w:val="0"/>
      <w:marRight w:val="0"/>
      <w:marTop w:val="0"/>
      <w:marBottom w:val="0"/>
      <w:divBdr>
        <w:top w:val="none" w:sz="0" w:space="0" w:color="auto"/>
        <w:left w:val="none" w:sz="0" w:space="0" w:color="auto"/>
        <w:bottom w:val="none" w:sz="0" w:space="0" w:color="auto"/>
        <w:right w:val="none" w:sz="0" w:space="0" w:color="auto"/>
      </w:divBdr>
    </w:div>
    <w:div w:id="2025327773">
      <w:bodyDiv w:val="1"/>
      <w:marLeft w:val="0"/>
      <w:marRight w:val="0"/>
      <w:marTop w:val="0"/>
      <w:marBottom w:val="0"/>
      <w:divBdr>
        <w:top w:val="none" w:sz="0" w:space="0" w:color="auto"/>
        <w:left w:val="none" w:sz="0" w:space="0" w:color="auto"/>
        <w:bottom w:val="none" w:sz="0" w:space="0" w:color="auto"/>
        <w:right w:val="none" w:sz="0" w:space="0" w:color="auto"/>
      </w:divBdr>
    </w:div>
    <w:div w:id="2025354290">
      <w:bodyDiv w:val="1"/>
      <w:marLeft w:val="0"/>
      <w:marRight w:val="0"/>
      <w:marTop w:val="0"/>
      <w:marBottom w:val="0"/>
      <w:divBdr>
        <w:top w:val="none" w:sz="0" w:space="0" w:color="auto"/>
        <w:left w:val="none" w:sz="0" w:space="0" w:color="auto"/>
        <w:bottom w:val="none" w:sz="0" w:space="0" w:color="auto"/>
        <w:right w:val="none" w:sz="0" w:space="0" w:color="auto"/>
      </w:divBdr>
    </w:div>
    <w:div w:id="2025401565">
      <w:bodyDiv w:val="1"/>
      <w:marLeft w:val="0"/>
      <w:marRight w:val="0"/>
      <w:marTop w:val="0"/>
      <w:marBottom w:val="0"/>
      <w:divBdr>
        <w:top w:val="none" w:sz="0" w:space="0" w:color="auto"/>
        <w:left w:val="none" w:sz="0" w:space="0" w:color="auto"/>
        <w:bottom w:val="none" w:sz="0" w:space="0" w:color="auto"/>
        <w:right w:val="none" w:sz="0" w:space="0" w:color="auto"/>
      </w:divBdr>
    </w:div>
    <w:div w:id="2025664851">
      <w:bodyDiv w:val="1"/>
      <w:marLeft w:val="0"/>
      <w:marRight w:val="0"/>
      <w:marTop w:val="0"/>
      <w:marBottom w:val="0"/>
      <w:divBdr>
        <w:top w:val="none" w:sz="0" w:space="0" w:color="auto"/>
        <w:left w:val="none" w:sz="0" w:space="0" w:color="auto"/>
        <w:bottom w:val="none" w:sz="0" w:space="0" w:color="auto"/>
        <w:right w:val="none" w:sz="0" w:space="0" w:color="auto"/>
      </w:divBdr>
    </w:div>
    <w:div w:id="2025937978">
      <w:bodyDiv w:val="1"/>
      <w:marLeft w:val="0"/>
      <w:marRight w:val="0"/>
      <w:marTop w:val="0"/>
      <w:marBottom w:val="0"/>
      <w:divBdr>
        <w:top w:val="none" w:sz="0" w:space="0" w:color="auto"/>
        <w:left w:val="none" w:sz="0" w:space="0" w:color="auto"/>
        <w:bottom w:val="none" w:sz="0" w:space="0" w:color="auto"/>
        <w:right w:val="none" w:sz="0" w:space="0" w:color="auto"/>
      </w:divBdr>
    </w:div>
    <w:div w:id="2026208289">
      <w:bodyDiv w:val="1"/>
      <w:marLeft w:val="0"/>
      <w:marRight w:val="0"/>
      <w:marTop w:val="0"/>
      <w:marBottom w:val="0"/>
      <w:divBdr>
        <w:top w:val="none" w:sz="0" w:space="0" w:color="auto"/>
        <w:left w:val="none" w:sz="0" w:space="0" w:color="auto"/>
        <w:bottom w:val="none" w:sz="0" w:space="0" w:color="auto"/>
        <w:right w:val="none" w:sz="0" w:space="0" w:color="auto"/>
      </w:divBdr>
    </w:div>
    <w:div w:id="2026978335">
      <w:bodyDiv w:val="1"/>
      <w:marLeft w:val="0"/>
      <w:marRight w:val="0"/>
      <w:marTop w:val="0"/>
      <w:marBottom w:val="0"/>
      <w:divBdr>
        <w:top w:val="none" w:sz="0" w:space="0" w:color="auto"/>
        <w:left w:val="none" w:sz="0" w:space="0" w:color="auto"/>
        <w:bottom w:val="none" w:sz="0" w:space="0" w:color="auto"/>
        <w:right w:val="none" w:sz="0" w:space="0" w:color="auto"/>
      </w:divBdr>
    </w:div>
    <w:div w:id="2027097688">
      <w:bodyDiv w:val="1"/>
      <w:marLeft w:val="0"/>
      <w:marRight w:val="0"/>
      <w:marTop w:val="0"/>
      <w:marBottom w:val="0"/>
      <w:divBdr>
        <w:top w:val="none" w:sz="0" w:space="0" w:color="auto"/>
        <w:left w:val="none" w:sz="0" w:space="0" w:color="auto"/>
        <w:bottom w:val="none" w:sz="0" w:space="0" w:color="auto"/>
        <w:right w:val="none" w:sz="0" w:space="0" w:color="auto"/>
      </w:divBdr>
    </w:div>
    <w:div w:id="2027291472">
      <w:bodyDiv w:val="1"/>
      <w:marLeft w:val="0"/>
      <w:marRight w:val="0"/>
      <w:marTop w:val="0"/>
      <w:marBottom w:val="0"/>
      <w:divBdr>
        <w:top w:val="none" w:sz="0" w:space="0" w:color="auto"/>
        <w:left w:val="none" w:sz="0" w:space="0" w:color="auto"/>
        <w:bottom w:val="none" w:sz="0" w:space="0" w:color="auto"/>
        <w:right w:val="none" w:sz="0" w:space="0" w:color="auto"/>
      </w:divBdr>
    </w:div>
    <w:div w:id="2027369595">
      <w:bodyDiv w:val="1"/>
      <w:marLeft w:val="0"/>
      <w:marRight w:val="0"/>
      <w:marTop w:val="0"/>
      <w:marBottom w:val="0"/>
      <w:divBdr>
        <w:top w:val="none" w:sz="0" w:space="0" w:color="auto"/>
        <w:left w:val="none" w:sz="0" w:space="0" w:color="auto"/>
        <w:bottom w:val="none" w:sz="0" w:space="0" w:color="auto"/>
        <w:right w:val="none" w:sz="0" w:space="0" w:color="auto"/>
      </w:divBdr>
    </w:div>
    <w:div w:id="2027781668">
      <w:bodyDiv w:val="1"/>
      <w:marLeft w:val="0"/>
      <w:marRight w:val="0"/>
      <w:marTop w:val="0"/>
      <w:marBottom w:val="0"/>
      <w:divBdr>
        <w:top w:val="none" w:sz="0" w:space="0" w:color="auto"/>
        <w:left w:val="none" w:sz="0" w:space="0" w:color="auto"/>
        <w:bottom w:val="none" w:sz="0" w:space="0" w:color="auto"/>
        <w:right w:val="none" w:sz="0" w:space="0" w:color="auto"/>
      </w:divBdr>
    </w:div>
    <w:div w:id="2027824255">
      <w:bodyDiv w:val="1"/>
      <w:marLeft w:val="0"/>
      <w:marRight w:val="0"/>
      <w:marTop w:val="0"/>
      <w:marBottom w:val="0"/>
      <w:divBdr>
        <w:top w:val="none" w:sz="0" w:space="0" w:color="auto"/>
        <w:left w:val="none" w:sz="0" w:space="0" w:color="auto"/>
        <w:bottom w:val="none" w:sz="0" w:space="0" w:color="auto"/>
        <w:right w:val="none" w:sz="0" w:space="0" w:color="auto"/>
      </w:divBdr>
    </w:div>
    <w:div w:id="2028755186">
      <w:bodyDiv w:val="1"/>
      <w:marLeft w:val="0"/>
      <w:marRight w:val="0"/>
      <w:marTop w:val="0"/>
      <w:marBottom w:val="0"/>
      <w:divBdr>
        <w:top w:val="none" w:sz="0" w:space="0" w:color="auto"/>
        <w:left w:val="none" w:sz="0" w:space="0" w:color="auto"/>
        <w:bottom w:val="none" w:sz="0" w:space="0" w:color="auto"/>
        <w:right w:val="none" w:sz="0" w:space="0" w:color="auto"/>
      </w:divBdr>
    </w:div>
    <w:div w:id="2028939770">
      <w:bodyDiv w:val="1"/>
      <w:marLeft w:val="0"/>
      <w:marRight w:val="0"/>
      <w:marTop w:val="0"/>
      <w:marBottom w:val="0"/>
      <w:divBdr>
        <w:top w:val="none" w:sz="0" w:space="0" w:color="auto"/>
        <w:left w:val="none" w:sz="0" w:space="0" w:color="auto"/>
        <w:bottom w:val="none" w:sz="0" w:space="0" w:color="auto"/>
        <w:right w:val="none" w:sz="0" w:space="0" w:color="auto"/>
      </w:divBdr>
    </w:div>
    <w:div w:id="2029479428">
      <w:bodyDiv w:val="1"/>
      <w:marLeft w:val="0"/>
      <w:marRight w:val="0"/>
      <w:marTop w:val="0"/>
      <w:marBottom w:val="0"/>
      <w:divBdr>
        <w:top w:val="none" w:sz="0" w:space="0" w:color="auto"/>
        <w:left w:val="none" w:sz="0" w:space="0" w:color="auto"/>
        <w:bottom w:val="none" w:sz="0" w:space="0" w:color="auto"/>
        <w:right w:val="none" w:sz="0" w:space="0" w:color="auto"/>
      </w:divBdr>
    </w:div>
    <w:div w:id="2029521956">
      <w:bodyDiv w:val="1"/>
      <w:marLeft w:val="0"/>
      <w:marRight w:val="0"/>
      <w:marTop w:val="0"/>
      <w:marBottom w:val="0"/>
      <w:divBdr>
        <w:top w:val="none" w:sz="0" w:space="0" w:color="auto"/>
        <w:left w:val="none" w:sz="0" w:space="0" w:color="auto"/>
        <w:bottom w:val="none" w:sz="0" w:space="0" w:color="auto"/>
        <w:right w:val="none" w:sz="0" w:space="0" w:color="auto"/>
      </w:divBdr>
    </w:div>
    <w:div w:id="2029864221">
      <w:bodyDiv w:val="1"/>
      <w:marLeft w:val="0"/>
      <w:marRight w:val="0"/>
      <w:marTop w:val="0"/>
      <w:marBottom w:val="0"/>
      <w:divBdr>
        <w:top w:val="none" w:sz="0" w:space="0" w:color="auto"/>
        <w:left w:val="none" w:sz="0" w:space="0" w:color="auto"/>
        <w:bottom w:val="none" w:sz="0" w:space="0" w:color="auto"/>
        <w:right w:val="none" w:sz="0" w:space="0" w:color="auto"/>
      </w:divBdr>
    </w:div>
    <w:div w:id="2030835661">
      <w:bodyDiv w:val="1"/>
      <w:marLeft w:val="0"/>
      <w:marRight w:val="0"/>
      <w:marTop w:val="0"/>
      <w:marBottom w:val="0"/>
      <w:divBdr>
        <w:top w:val="none" w:sz="0" w:space="0" w:color="auto"/>
        <w:left w:val="none" w:sz="0" w:space="0" w:color="auto"/>
        <w:bottom w:val="none" w:sz="0" w:space="0" w:color="auto"/>
        <w:right w:val="none" w:sz="0" w:space="0" w:color="auto"/>
      </w:divBdr>
    </w:div>
    <w:div w:id="2031026497">
      <w:bodyDiv w:val="1"/>
      <w:marLeft w:val="0"/>
      <w:marRight w:val="0"/>
      <w:marTop w:val="0"/>
      <w:marBottom w:val="0"/>
      <w:divBdr>
        <w:top w:val="none" w:sz="0" w:space="0" w:color="auto"/>
        <w:left w:val="none" w:sz="0" w:space="0" w:color="auto"/>
        <w:bottom w:val="none" w:sz="0" w:space="0" w:color="auto"/>
        <w:right w:val="none" w:sz="0" w:space="0" w:color="auto"/>
      </w:divBdr>
    </w:div>
    <w:div w:id="2031374257">
      <w:bodyDiv w:val="1"/>
      <w:marLeft w:val="0"/>
      <w:marRight w:val="0"/>
      <w:marTop w:val="0"/>
      <w:marBottom w:val="0"/>
      <w:divBdr>
        <w:top w:val="none" w:sz="0" w:space="0" w:color="auto"/>
        <w:left w:val="none" w:sz="0" w:space="0" w:color="auto"/>
        <w:bottom w:val="none" w:sz="0" w:space="0" w:color="auto"/>
        <w:right w:val="none" w:sz="0" w:space="0" w:color="auto"/>
      </w:divBdr>
    </w:div>
    <w:div w:id="2031643296">
      <w:bodyDiv w:val="1"/>
      <w:marLeft w:val="0"/>
      <w:marRight w:val="0"/>
      <w:marTop w:val="0"/>
      <w:marBottom w:val="0"/>
      <w:divBdr>
        <w:top w:val="none" w:sz="0" w:space="0" w:color="auto"/>
        <w:left w:val="none" w:sz="0" w:space="0" w:color="auto"/>
        <w:bottom w:val="none" w:sz="0" w:space="0" w:color="auto"/>
        <w:right w:val="none" w:sz="0" w:space="0" w:color="auto"/>
      </w:divBdr>
    </w:div>
    <w:div w:id="2031755127">
      <w:bodyDiv w:val="1"/>
      <w:marLeft w:val="0"/>
      <w:marRight w:val="0"/>
      <w:marTop w:val="0"/>
      <w:marBottom w:val="0"/>
      <w:divBdr>
        <w:top w:val="none" w:sz="0" w:space="0" w:color="auto"/>
        <w:left w:val="none" w:sz="0" w:space="0" w:color="auto"/>
        <w:bottom w:val="none" w:sz="0" w:space="0" w:color="auto"/>
        <w:right w:val="none" w:sz="0" w:space="0" w:color="auto"/>
      </w:divBdr>
    </w:div>
    <w:div w:id="2031949673">
      <w:bodyDiv w:val="1"/>
      <w:marLeft w:val="0"/>
      <w:marRight w:val="0"/>
      <w:marTop w:val="0"/>
      <w:marBottom w:val="0"/>
      <w:divBdr>
        <w:top w:val="none" w:sz="0" w:space="0" w:color="auto"/>
        <w:left w:val="none" w:sz="0" w:space="0" w:color="auto"/>
        <w:bottom w:val="none" w:sz="0" w:space="0" w:color="auto"/>
        <w:right w:val="none" w:sz="0" w:space="0" w:color="auto"/>
      </w:divBdr>
    </w:div>
    <w:div w:id="2032490422">
      <w:bodyDiv w:val="1"/>
      <w:marLeft w:val="0"/>
      <w:marRight w:val="0"/>
      <w:marTop w:val="0"/>
      <w:marBottom w:val="0"/>
      <w:divBdr>
        <w:top w:val="none" w:sz="0" w:space="0" w:color="auto"/>
        <w:left w:val="none" w:sz="0" w:space="0" w:color="auto"/>
        <w:bottom w:val="none" w:sz="0" w:space="0" w:color="auto"/>
        <w:right w:val="none" w:sz="0" w:space="0" w:color="auto"/>
      </w:divBdr>
    </w:div>
    <w:div w:id="2032803005">
      <w:bodyDiv w:val="1"/>
      <w:marLeft w:val="0"/>
      <w:marRight w:val="0"/>
      <w:marTop w:val="0"/>
      <w:marBottom w:val="0"/>
      <w:divBdr>
        <w:top w:val="none" w:sz="0" w:space="0" w:color="auto"/>
        <w:left w:val="none" w:sz="0" w:space="0" w:color="auto"/>
        <w:bottom w:val="none" w:sz="0" w:space="0" w:color="auto"/>
        <w:right w:val="none" w:sz="0" w:space="0" w:color="auto"/>
      </w:divBdr>
    </w:div>
    <w:div w:id="2032951130">
      <w:bodyDiv w:val="1"/>
      <w:marLeft w:val="0"/>
      <w:marRight w:val="0"/>
      <w:marTop w:val="0"/>
      <w:marBottom w:val="0"/>
      <w:divBdr>
        <w:top w:val="none" w:sz="0" w:space="0" w:color="auto"/>
        <w:left w:val="none" w:sz="0" w:space="0" w:color="auto"/>
        <w:bottom w:val="none" w:sz="0" w:space="0" w:color="auto"/>
        <w:right w:val="none" w:sz="0" w:space="0" w:color="auto"/>
      </w:divBdr>
    </w:div>
    <w:div w:id="2033143433">
      <w:bodyDiv w:val="1"/>
      <w:marLeft w:val="0"/>
      <w:marRight w:val="0"/>
      <w:marTop w:val="0"/>
      <w:marBottom w:val="0"/>
      <w:divBdr>
        <w:top w:val="none" w:sz="0" w:space="0" w:color="auto"/>
        <w:left w:val="none" w:sz="0" w:space="0" w:color="auto"/>
        <w:bottom w:val="none" w:sz="0" w:space="0" w:color="auto"/>
        <w:right w:val="none" w:sz="0" w:space="0" w:color="auto"/>
      </w:divBdr>
    </w:div>
    <w:div w:id="2033720091">
      <w:bodyDiv w:val="1"/>
      <w:marLeft w:val="0"/>
      <w:marRight w:val="0"/>
      <w:marTop w:val="0"/>
      <w:marBottom w:val="0"/>
      <w:divBdr>
        <w:top w:val="none" w:sz="0" w:space="0" w:color="auto"/>
        <w:left w:val="none" w:sz="0" w:space="0" w:color="auto"/>
        <w:bottom w:val="none" w:sz="0" w:space="0" w:color="auto"/>
        <w:right w:val="none" w:sz="0" w:space="0" w:color="auto"/>
      </w:divBdr>
    </w:div>
    <w:div w:id="2033996947">
      <w:bodyDiv w:val="1"/>
      <w:marLeft w:val="0"/>
      <w:marRight w:val="0"/>
      <w:marTop w:val="0"/>
      <w:marBottom w:val="0"/>
      <w:divBdr>
        <w:top w:val="none" w:sz="0" w:space="0" w:color="auto"/>
        <w:left w:val="none" w:sz="0" w:space="0" w:color="auto"/>
        <w:bottom w:val="none" w:sz="0" w:space="0" w:color="auto"/>
        <w:right w:val="none" w:sz="0" w:space="0" w:color="auto"/>
      </w:divBdr>
    </w:div>
    <w:div w:id="2034266535">
      <w:bodyDiv w:val="1"/>
      <w:marLeft w:val="0"/>
      <w:marRight w:val="0"/>
      <w:marTop w:val="0"/>
      <w:marBottom w:val="0"/>
      <w:divBdr>
        <w:top w:val="none" w:sz="0" w:space="0" w:color="auto"/>
        <w:left w:val="none" w:sz="0" w:space="0" w:color="auto"/>
        <w:bottom w:val="none" w:sz="0" w:space="0" w:color="auto"/>
        <w:right w:val="none" w:sz="0" w:space="0" w:color="auto"/>
      </w:divBdr>
    </w:div>
    <w:div w:id="2034379943">
      <w:bodyDiv w:val="1"/>
      <w:marLeft w:val="0"/>
      <w:marRight w:val="0"/>
      <w:marTop w:val="0"/>
      <w:marBottom w:val="0"/>
      <w:divBdr>
        <w:top w:val="none" w:sz="0" w:space="0" w:color="auto"/>
        <w:left w:val="none" w:sz="0" w:space="0" w:color="auto"/>
        <w:bottom w:val="none" w:sz="0" w:space="0" w:color="auto"/>
        <w:right w:val="none" w:sz="0" w:space="0" w:color="auto"/>
      </w:divBdr>
    </w:div>
    <w:div w:id="2034770215">
      <w:bodyDiv w:val="1"/>
      <w:marLeft w:val="0"/>
      <w:marRight w:val="0"/>
      <w:marTop w:val="0"/>
      <w:marBottom w:val="0"/>
      <w:divBdr>
        <w:top w:val="none" w:sz="0" w:space="0" w:color="auto"/>
        <w:left w:val="none" w:sz="0" w:space="0" w:color="auto"/>
        <w:bottom w:val="none" w:sz="0" w:space="0" w:color="auto"/>
        <w:right w:val="none" w:sz="0" w:space="0" w:color="auto"/>
      </w:divBdr>
    </w:div>
    <w:div w:id="2034990305">
      <w:bodyDiv w:val="1"/>
      <w:marLeft w:val="0"/>
      <w:marRight w:val="0"/>
      <w:marTop w:val="0"/>
      <w:marBottom w:val="0"/>
      <w:divBdr>
        <w:top w:val="none" w:sz="0" w:space="0" w:color="auto"/>
        <w:left w:val="none" w:sz="0" w:space="0" w:color="auto"/>
        <w:bottom w:val="none" w:sz="0" w:space="0" w:color="auto"/>
        <w:right w:val="none" w:sz="0" w:space="0" w:color="auto"/>
      </w:divBdr>
    </w:div>
    <w:div w:id="2035113474">
      <w:bodyDiv w:val="1"/>
      <w:marLeft w:val="0"/>
      <w:marRight w:val="0"/>
      <w:marTop w:val="0"/>
      <w:marBottom w:val="0"/>
      <w:divBdr>
        <w:top w:val="none" w:sz="0" w:space="0" w:color="auto"/>
        <w:left w:val="none" w:sz="0" w:space="0" w:color="auto"/>
        <w:bottom w:val="none" w:sz="0" w:space="0" w:color="auto"/>
        <w:right w:val="none" w:sz="0" w:space="0" w:color="auto"/>
      </w:divBdr>
    </w:div>
    <w:div w:id="2035569431">
      <w:bodyDiv w:val="1"/>
      <w:marLeft w:val="0"/>
      <w:marRight w:val="0"/>
      <w:marTop w:val="0"/>
      <w:marBottom w:val="0"/>
      <w:divBdr>
        <w:top w:val="none" w:sz="0" w:space="0" w:color="auto"/>
        <w:left w:val="none" w:sz="0" w:space="0" w:color="auto"/>
        <w:bottom w:val="none" w:sz="0" w:space="0" w:color="auto"/>
        <w:right w:val="none" w:sz="0" w:space="0" w:color="auto"/>
      </w:divBdr>
    </w:div>
    <w:div w:id="2035692564">
      <w:bodyDiv w:val="1"/>
      <w:marLeft w:val="0"/>
      <w:marRight w:val="0"/>
      <w:marTop w:val="0"/>
      <w:marBottom w:val="0"/>
      <w:divBdr>
        <w:top w:val="none" w:sz="0" w:space="0" w:color="auto"/>
        <w:left w:val="none" w:sz="0" w:space="0" w:color="auto"/>
        <w:bottom w:val="none" w:sz="0" w:space="0" w:color="auto"/>
        <w:right w:val="none" w:sz="0" w:space="0" w:color="auto"/>
      </w:divBdr>
    </w:div>
    <w:div w:id="2036035210">
      <w:bodyDiv w:val="1"/>
      <w:marLeft w:val="0"/>
      <w:marRight w:val="0"/>
      <w:marTop w:val="0"/>
      <w:marBottom w:val="0"/>
      <w:divBdr>
        <w:top w:val="none" w:sz="0" w:space="0" w:color="auto"/>
        <w:left w:val="none" w:sz="0" w:space="0" w:color="auto"/>
        <w:bottom w:val="none" w:sz="0" w:space="0" w:color="auto"/>
        <w:right w:val="none" w:sz="0" w:space="0" w:color="auto"/>
      </w:divBdr>
    </w:div>
    <w:div w:id="2036225015">
      <w:bodyDiv w:val="1"/>
      <w:marLeft w:val="0"/>
      <w:marRight w:val="0"/>
      <w:marTop w:val="0"/>
      <w:marBottom w:val="0"/>
      <w:divBdr>
        <w:top w:val="none" w:sz="0" w:space="0" w:color="auto"/>
        <w:left w:val="none" w:sz="0" w:space="0" w:color="auto"/>
        <w:bottom w:val="none" w:sz="0" w:space="0" w:color="auto"/>
        <w:right w:val="none" w:sz="0" w:space="0" w:color="auto"/>
      </w:divBdr>
    </w:div>
    <w:div w:id="2036225133">
      <w:bodyDiv w:val="1"/>
      <w:marLeft w:val="0"/>
      <w:marRight w:val="0"/>
      <w:marTop w:val="0"/>
      <w:marBottom w:val="0"/>
      <w:divBdr>
        <w:top w:val="none" w:sz="0" w:space="0" w:color="auto"/>
        <w:left w:val="none" w:sz="0" w:space="0" w:color="auto"/>
        <w:bottom w:val="none" w:sz="0" w:space="0" w:color="auto"/>
        <w:right w:val="none" w:sz="0" w:space="0" w:color="auto"/>
      </w:divBdr>
    </w:div>
    <w:div w:id="2037271064">
      <w:bodyDiv w:val="1"/>
      <w:marLeft w:val="0"/>
      <w:marRight w:val="0"/>
      <w:marTop w:val="0"/>
      <w:marBottom w:val="0"/>
      <w:divBdr>
        <w:top w:val="none" w:sz="0" w:space="0" w:color="auto"/>
        <w:left w:val="none" w:sz="0" w:space="0" w:color="auto"/>
        <w:bottom w:val="none" w:sz="0" w:space="0" w:color="auto"/>
        <w:right w:val="none" w:sz="0" w:space="0" w:color="auto"/>
      </w:divBdr>
    </w:div>
    <w:div w:id="2037651847">
      <w:bodyDiv w:val="1"/>
      <w:marLeft w:val="0"/>
      <w:marRight w:val="0"/>
      <w:marTop w:val="0"/>
      <w:marBottom w:val="0"/>
      <w:divBdr>
        <w:top w:val="none" w:sz="0" w:space="0" w:color="auto"/>
        <w:left w:val="none" w:sz="0" w:space="0" w:color="auto"/>
        <w:bottom w:val="none" w:sz="0" w:space="0" w:color="auto"/>
        <w:right w:val="none" w:sz="0" w:space="0" w:color="auto"/>
      </w:divBdr>
    </w:div>
    <w:div w:id="2037999994">
      <w:bodyDiv w:val="1"/>
      <w:marLeft w:val="0"/>
      <w:marRight w:val="0"/>
      <w:marTop w:val="0"/>
      <w:marBottom w:val="0"/>
      <w:divBdr>
        <w:top w:val="none" w:sz="0" w:space="0" w:color="auto"/>
        <w:left w:val="none" w:sz="0" w:space="0" w:color="auto"/>
        <w:bottom w:val="none" w:sz="0" w:space="0" w:color="auto"/>
        <w:right w:val="none" w:sz="0" w:space="0" w:color="auto"/>
      </w:divBdr>
    </w:div>
    <w:div w:id="2038463391">
      <w:bodyDiv w:val="1"/>
      <w:marLeft w:val="0"/>
      <w:marRight w:val="0"/>
      <w:marTop w:val="0"/>
      <w:marBottom w:val="0"/>
      <w:divBdr>
        <w:top w:val="none" w:sz="0" w:space="0" w:color="auto"/>
        <w:left w:val="none" w:sz="0" w:space="0" w:color="auto"/>
        <w:bottom w:val="none" w:sz="0" w:space="0" w:color="auto"/>
        <w:right w:val="none" w:sz="0" w:space="0" w:color="auto"/>
      </w:divBdr>
    </w:div>
    <w:div w:id="2038584145">
      <w:bodyDiv w:val="1"/>
      <w:marLeft w:val="0"/>
      <w:marRight w:val="0"/>
      <w:marTop w:val="0"/>
      <w:marBottom w:val="0"/>
      <w:divBdr>
        <w:top w:val="none" w:sz="0" w:space="0" w:color="auto"/>
        <w:left w:val="none" w:sz="0" w:space="0" w:color="auto"/>
        <w:bottom w:val="none" w:sz="0" w:space="0" w:color="auto"/>
        <w:right w:val="none" w:sz="0" w:space="0" w:color="auto"/>
      </w:divBdr>
    </w:div>
    <w:div w:id="2038775044">
      <w:bodyDiv w:val="1"/>
      <w:marLeft w:val="0"/>
      <w:marRight w:val="0"/>
      <w:marTop w:val="0"/>
      <w:marBottom w:val="0"/>
      <w:divBdr>
        <w:top w:val="none" w:sz="0" w:space="0" w:color="auto"/>
        <w:left w:val="none" w:sz="0" w:space="0" w:color="auto"/>
        <w:bottom w:val="none" w:sz="0" w:space="0" w:color="auto"/>
        <w:right w:val="none" w:sz="0" w:space="0" w:color="auto"/>
      </w:divBdr>
    </w:div>
    <w:div w:id="2038776248">
      <w:bodyDiv w:val="1"/>
      <w:marLeft w:val="0"/>
      <w:marRight w:val="0"/>
      <w:marTop w:val="0"/>
      <w:marBottom w:val="0"/>
      <w:divBdr>
        <w:top w:val="none" w:sz="0" w:space="0" w:color="auto"/>
        <w:left w:val="none" w:sz="0" w:space="0" w:color="auto"/>
        <w:bottom w:val="none" w:sz="0" w:space="0" w:color="auto"/>
        <w:right w:val="none" w:sz="0" w:space="0" w:color="auto"/>
      </w:divBdr>
    </w:div>
    <w:div w:id="2039044070">
      <w:bodyDiv w:val="1"/>
      <w:marLeft w:val="0"/>
      <w:marRight w:val="0"/>
      <w:marTop w:val="0"/>
      <w:marBottom w:val="0"/>
      <w:divBdr>
        <w:top w:val="none" w:sz="0" w:space="0" w:color="auto"/>
        <w:left w:val="none" w:sz="0" w:space="0" w:color="auto"/>
        <w:bottom w:val="none" w:sz="0" w:space="0" w:color="auto"/>
        <w:right w:val="none" w:sz="0" w:space="0" w:color="auto"/>
      </w:divBdr>
    </w:div>
    <w:div w:id="2039113265">
      <w:bodyDiv w:val="1"/>
      <w:marLeft w:val="0"/>
      <w:marRight w:val="0"/>
      <w:marTop w:val="0"/>
      <w:marBottom w:val="0"/>
      <w:divBdr>
        <w:top w:val="none" w:sz="0" w:space="0" w:color="auto"/>
        <w:left w:val="none" w:sz="0" w:space="0" w:color="auto"/>
        <w:bottom w:val="none" w:sz="0" w:space="0" w:color="auto"/>
        <w:right w:val="none" w:sz="0" w:space="0" w:color="auto"/>
      </w:divBdr>
    </w:div>
    <w:div w:id="2039239128">
      <w:bodyDiv w:val="1"/>
      <w:marLeft w:val="0"/>
      <w:marRight w:val="0"/>
      <w:marTop w:val="0"/>
      <w:marBottom w:val="0"/>
      <w:divBdr>
        <w:top w:val="none" w:sz="0" w:space="0" w:color="auto"/>
        <w:left w:val="none" w:sz="0" w:space="0" w:color="auto"/>
        <w:bottom w:val="none" w:sz="0" w:space="0" w:color="auto"/>
        <w:right w:val="none" w:sz="0" w:space="0" w:color="auto"/>
      </w:divBdr>
    </w:div>
    <w:div w:id="2039353061">
      <w:bodyDiv w:val="1"/>
      <w:marLeft w:val="0"/>
      <w:marRight w:val="0"/>
      <w:marTop w:val="0"/>
      <w:marBottom w:val="0"/>
      <w:divBdr>
        <w:top w:val="none" w:sz="0" w:space="0" w:color="auto"/>
        <w:left w:val="none" w:sz="0" w:space="0" w:color="auto"/>
        <w:bottom w:val="none" w:sz="0" w:space="0" w:color="auto"/>
        <w:right w:val="none" w:sz="0" w:space="0" w:color="auto"/>
      </w:divBdr>
    </w:div>
    <w:div w:id="2039577066">
      <w:bodyDiv w:val="1"/>
      <w:marLeft w:val="0"/>
      <w:marRight w:val="0"/>
      <w:marTop w:val="0"/>
      <w:marBottom w:val="0"/>
      <w:divBdr>
        <w:top w:val="none" w:sz="0" w:space="0" w:color="auto"/>
        <w:left w:val="none" w:sz="0" w:space="0" w:color="auto"/>
        <w:bottom w:val="none" w:sz="0" w:space="0" w:color="auto"/>
        <w:right w:val="none" w:sz="0" w:space="0" w:color="auto"/>
      </w:divBdr>
    </w:div>
    <w:div w:id="2039887700">
      <w:bodyDiv w:val="1"/>
      <w:marLeft w:val="0"/>
      <w:marRight w:val="0"/>
      <w:marTop w:val="0"/>
      <w:marBottom w:val="0"/>
      <w:divBdr>
        <w:top w:val="none" w:sz="0" w:space="0" w:color="auto"/>
        <w:left w:val="none" w:sz="0" w:space="0" w:color="auto"/>
        <w:bottom w:val="none" w:sz="0" w:space="0" w:color="auto"/>
        <w:right w:val="none" w:sz="0" w:space="0" w:color="auto"/>
      </w:divBdr>
    </w:div>
    <w:div w:id="2040274427">
      <w:bodyDiv w:val="1"/>
      <w:marLeft w:val="0"/>
      <w:marRight w:val="0"/>
      <w:marTop w:val="0"/>
      <w:marBottom w:val="0"/>
      <w:divBdr>
        <w:top w:val="none" w:sz="0" w:space="0" w:color="auto"/>
        <w:left w:val="none" w:sz="0" w:space="0" w:color="auto"/>
        <w:bottom w:val="none" w:sz="0" w:space="0" w:color="auto"/>
        <w:right w:val="none" w:sz="0" w:space="0" w:color="auto"/>
      </w:divBdr>
    </w:div>
    <w:div w:id="2040427378">
      <w:bodyDiv w:val="1"/>
      <w:marLeft w:val="0"/>
      <w:marRight w:val="0"/>
      <w:marTop w:val="0"/>
      <w:marBottom w:val="0"/>
      <w:divBdr>
        <w:top w:val="none" w:sz="0" w:space="0" w:color="auto"/>
        <w:left w:val="none" w:sz="0" w:space="0" w:color="auto"/>
        <w:bottom w:val="none" w:sz="0" w:space="0" w:color="auto"/>
        <w:right w:val="none" w:sz="0" w:space="0" w:color="auto"/>
      </w:divBdr>
    </w:div>
    <w:div w:id="2040618902">
      <w:bodyDiv w:val="1"/>
      <w:marLeft w:val="0"/>
      <w:marRight w:val="0"/>
      <w:marTop w:val="0"/>
      <w:marBottom w:val="0"/>
      <w:divBdr>
        <w:top w:val="none" w:sz="0" w:space="0" w:color="auto"/>
        <w:left w:val="none" w:sz="0" w:space="0" w:color="auto"/>
        <w:bottom w:val="none" w:sz="0" w:space="0" w:color="auto"/>
        <w:right w:val="none" w:sz="0" w:space="0" w:color="auto"/>
      </w:divBdr>
    </w:div>
    <w:div w:id="2040663990">
      <w:bodyDiv w:val="1"/>
      <w:marLeft w:val="0"/>
      <w:marRight w:val="0"/>
      <w:marTop w:val="0"/>
      <w:marBottom w:val="0"/>
      <w:divBdr>
        <w:top w:val="none" w:sz="0" w:space="0" w:color="auto"/>
        <w:left w:val="none" w:sz="0" w:space="0" w:color="auto"/>
        <w:bottom w:val="none" w:sz="0" w:space="0" w:color="auto"/>
        <w:right w:val="none" w:sz="0" w:space="0" w:color="auto"/>
      </w:divBdr>
    </w:div>
    <w:div w:id="2041123219">
      <w:bodyDiv w:val="1"/>
      <w:marLeft w:val="0"/>
      <w:marRight w:val="0"/>
      <w:marTop w:val="0"/>
      <w:marBottom w:val="0"/>
      <w:divBdr>
        <w:top w:val="none" w:sz="0" w:space="0" w:color="auto"/>
        <w:left w:val="none" w:sz="0" w:space="0" w:color="auto"/>
        <w:bottom w:val="none" w:sz="0" w:space="0" w:color="auto"/>
        <w:right w:val="none" w:sz="0" w:space="0" w:color="auto"/>
      </w:divBdr>
    </w:div>
    <w:div w:id="2042168047">
      <w:bodyDiv w:val="1"/>
      <w:marLeft w:val="0"/>
      <w:marRight w:val="0"/>
      <w:marTop w:val="0"/>
      <w:marBottom w:val="0"/>
      <w:divBdr>
        <w:top w:val="none" w:sz="0" w:space="0" w:color="auto"/>
        <w:left w:val="none" w:sz="0" w:space="0" w:color="auto"/>
        <w:bottom w:val="none" w:sz="0" w:space="0" w:color="auto"/>
        <w:right w:val="none" w:sz="0" w:space="0" w:color="auto"/>
      </w:divBdr>
    </w:div>
    <w:div w:id="2042779390">
      <w:bodyDiv w:val="1"/>
      <w:marLeft w:val="0"/>
      <w:marRight w:val="0"/>
      <w:marTop w:val="0"/>
      <w:marBottom w:val="0"/>
      <w:divBdr>
        <w:top w:val="none" w:sz="0" w:space="0" w:color="auto"/>
        <w:left w:val="none" w:sz="0" w:space="0" w:color="auto"/>
        <w:bottom w:val="none" w:sz="0" w:space="0" w:color="auto"/>
        <w:right w:val="none" w:sz="0" w:space="0" w:color="auto"/>
      </w:divBdr>
    </w:div>
    <w:div w:id="2043430682">
      <w:bodyDiv w:val="1"/>
      <w:marLeft w:val="0"/>
      <w:marRight w:val="0"/>
      <w:marTop w:val="0"/>
      <w:marBottom w:val="0"/>
      <w:divBdr>
        <w:top w:val="none" w:sz="0" w:space="0" w:color="auto"/>
        <w:left w:val="none" w:sz="0" w:space="0" w:color="auto"/>
        <w:bottom w:val="none" w:sz="0" w:space="0" w:color="auto"/>
        <w:right w:val="none" w:sz="0" w:space="0" w:color="auto"/>
      </w:divBdr>
    </w:div>
    <w:div w:id="2043820247">
      <w:bodyDiv w:val="1"/>
      <w:marLeft w:val="0"/>
      <w:marRight w:val="0"/>
      <w:marTop w:val="0"/>
      <w:marBottom w:val="0"/>
      <w:divBdr>
        <w:top w:val="none" w:sz="0" w:space="0" w:color="auto"/>
        <w:left w:val="none" w:sz="0" w:space="0" w:color="auto"/>
        <w:bottom w:val="none" w:sz="0" w:space="0" w:color="auto"/>
        <w:right w:val="none" w:sz="0" w:space="0" w:color="auto"/>
      </w:divBdr>
    </w:div>
    <w:div w:id="2044358258">
      <w:bodyDiv w:val="1"/>
      <w:marLeft w:val="0"/>
      <w:marRight w:val="0"/>
      <w:marTop w:val="0"/>
      <w:marBottom w:val="0"/>
      <w:divBdr>
        <w:top w:val="none" w:sz="0" w:space="0" w:color="auto"/>
        <w:left w:val="none" w:sz="0" w:space="0" w:color="auto"/>
        <w:bottom w:val="none" w:sz="0" w:space="0" w:color="auto"/>
        <w:right w:val="none" w:sz="0" w:space="0" w:color="auto"/>
      </w:divBdr>
    </w:div>
    <w:div w:id="2044671701">
      <w:bodyDiv w:val="1"/>
      <w:marLeft w:val="0"/>
      <w:marRight w:val="0"/>
      <w:marTop w:val="0"/>
      <w:marBottom w:val="0"/>
      <w:divBdr>
        <w:top w:val="none" w:sz="0" w:space="0" w:color="auto"/>
        <w:left w:val="none" w:sz="0" w:space="0" w:color="auto"/>
        <w:bottom w:val="none" w:sz="0" w:space="0" w:color="auto"/>
        <w:right w:val="none" w:sz="0" w:space="0" w:color="auto"/>
      </w:divBdr>
    </w:div>
    <w:div w:id="2045058368">
      <w:bodyDiv w:val="1"/>
      <w:marLeft w:val="0"/>
      <w:marRight w:val="0"/>
      <w:marTop w:val="0"/>
      <w:marBottom w:val="0"/>
      <w:divBdr>
        <w:top w:val="none" w:sz="0" w:space="0" w:color="auto"/>
        <w:left w:val="none" w:sz="0" w:space="0" w:color="auto"/>
        <w:bottom w:val="none" w:sz="0" w:space="0" w:color="auto"/>
        <w:right w:val="none" w:sz="0" w:space="0" w:color="auto"/>
      </w:divBdr>
    </w:div>
    <w:div w:id="2045132545">
      <w:bodyDiv w:val="1"/>
      <w:marLeft w:val="0"/>
      <w:marRight w:val="0"/>
      <w:marTop w:val="0"/>
      <w:marBottom w:val="0"/>
      <w:divBdr>
        <w:top w:val="none" w:sz="0" w:space="0" w:color="auto"/>
        <w:left w:val="none" w:sz="0" w:space="0" w:color="auto"/>
        <w:bottom w:val="none" w:sz="0" w:space="0" w:color="auto"/>
        <w:right w:val="none" w:sz="0" w:space="0" w:color="auto"/>
      </w:divBdr>
    </w:div>
    <w:div w:id="2045253946">
      <w:bodyDiv w:val="1"/>
      <w:marLeft w:val="0"/>
      <w:marRight w:val="0"/>
      <w:marTop w:val="0"/>
      <w:marBottom w:val="0"/>
      <w:divBdr>
        <w:top w:val="none" w:sz="0" w:space="0" w:color="auto"/>
        <w:left w:val="none" w:sz="0" w:space="0" w:color="auto"/>
        <w:bottom w:val="none" w:sz="0" w:space="0" w:color="auto"/>
        <w:right w:val="none" w:sz="0" w:space="0" w:color="auto"/>
      </w:divBdr>
    </w:div>
    <w:div w:id="2045909366">
      <w:bodyDiv w:val="1"/>
      <w:marLeft w:val="0"/>
      <w:marRight w:val="0"/>
      <w:marTop w:val="0"/>
      <w:marBottom w:val="0"/>
      <w:divBdr>
        <w:top w:val="none" w:sz="0" w:space="0" w:color="auto"/>
        <w:left w:val="none" w:sz="0" w:space="0" w:color="auto"/>
        <w:bottom w:val="none" w:sz="0" w:space="0" w:color="auto"/>
        <w:right w:val="none" w:sz="0" w:space="0" w:color="auto"/>
      </w:divBdr>
    </w:div>
    <w:div w:id="2046323162">
      <w:bodyDiv w:val="1"/>
      <w:marLeft w:val="0"/>
      <w:marRight w:val="0"/>
      <w:marTop w:val="0"/>
      <w:marBottom w:val="0"/>
      <w:divBdr>
        <w:top w:val="none" w:sz="0" w:space="0" w:color="auto"/>
        <w:left w:val="none" w:sz="0" w:space="0" w:color="auto"/>
        <w:bottom w:val="none" w:sz="0" w:space="0" w:color="auto"/>
        <w:right w:val="none" w:sz="0" w:space="0" w:color="auto"/>
      </w:divBdr>
    </w:div>
    <w:div w:id="2046365112">
      <w:bodyDiv w:val="1"/>
      <w:marLeft w:val="0"/>
      <w:marRight w:val="0"/>
      <w:marTop w:val="0"/>
      <w:marBottom w:val="0"/>
      <w:divBdr>
        <w:top w:val="none" w:sz="0" w:space="0" w:color="auto"/>
        <w:left w:val="none" w:sz="0" w:space="0" w:color="auto"/>
        <w:bottom w:val="none" w:sz="0" w:space="0" w:color="auto"/>
        <w:right w:val="none" w:sz="0" w:space="0" w:color="auto"/>
      </w:divBdr>
    </w:div>
    <w:div w:id="2046563588">
      <w:bodyDiv w:val="1"/>
      <w:marLeft w:val="0"/>
      <w:marRight w:val="0"/>
      <w:marTop w:val="0"/>
      <w:marBottom w:val="0"/>
      <w:divBdr>
        <w:top w:val="none" w:sz="0" w:space="0" w:color="auto"/>
        <w:left w:val="none" w:sz="0" w:space="0" w:color="auto"/>
        <w:bottom w:val="none" w:sz="0" w:space="0" w:color="auto"/>
        <w:right w:val="none" w:sz="0" w:space="0" w:color="auto"/>
      </w:divBdr>
    </w:div>
    <w:div w:id="2047171502">
      <w:bodyDiv w:val="1"/>
      <w:marLeft w:val="0"/>
      <w:marRight w:val="0"/>
      <w:marTop w:val="0"/>
      <w:marBottom w:val="0"/>
      <w:divBdr>
        <w:top w:val="none" w:sz="0" w:space="0" w:color="auto"/>
        <w:left w:val="none" w:sz="0" w:space="0" w:color="auto"/>
        <w:bottom w:val="none" w:sz="0" w:space="0" w:color="auto"/>
        <w:right w:val="none" w:sz="0" w:space="0" w:color="auto"/>
      </w:divBdr>
    </w:div>
    <w:div w:id="2047220692">
      <w:bodyDiv w:val="1"/>
      <w:marLeft w:val="0"/>
      <w:marRight w:val="0"/>
      <w:marTop w:val="0"/>
      <w:marBottom w:val="0"/>
      <w:divBdr>
        <w:top w:val="none" w:sz="0" w:space="0" w:color="auto"/>
        <w:left w:val="none" w:sz="0" w:space="0" w:color="auto"/>
        <w:bottom w:val="none" w:sz="0" w:space="0" w:color="auto"/>
        <w:right w:val="none" w:sz="0" w:space="0" w:color="auto"/>
      </w:divBdr>
    </w:div>
    <w:div w:id="2047637360">
      <w:bodyDiv w:val="1"/>
      <w:marLeft w:val="0"/>
      <w:marRight w:val="0"/>
      <w:marTop w:val="0"/>
      <w:marBottom w:val="0"/>
      <w:divBdr>
        <w:top w:val="none" w:sz="0" w:space="0" w:color="auto"/>
        <w:left w:val="none" w:sz="0" w:space="0" w:color="auto"/>
        <w:bottom w:val="none" w:sz="0" w:space="0" w:color="auto"/>
        <w:right w:val="none" w:sz="0" w:space="0" w:color="auto"/>
      </w:divBdr>
    </w:div>
    <w:div w:id="2047826168">
      <w:bodyDiv w:val="1"/>
      <w:marLeft w:val="0"/>
      <w:marRight w:val="0"/>
      <w:marTop w:val="0"/>
      <w:marBottom w:val="0"/>
      <w:divBdr>
        <w:top w:val="none" w:sz="0" w:space="0" w:color="auto"/>
        <w:left w:val="none" w:sz="0" w:space="0" w:color="auto"/>
        <w:bottom w:val="none" w:sz="0" w:space="0" w:color="auto"/>
        <w:right w:val="none" w:sz="0" w:space="0" w:color="auto"/>
      </w:divBdr>
    </w:div>
    <w:div w:id="2048291824">
      <w:bodyDiv w:val="1"/>
      <w:marLeft w:val="0"/>
      <w:marRight w:val="0"/>
      <w:marTop w:val="0"/>
      <w:marBottom w:val="0"/>
      <w:divBdr>
        <w:top w:val="none" w:sz="0" w:space="0" w:color="auto"/>
        <w:left w:val="none" w:sz="0" w:space="0" w:color="auto"/>
        <w:bottom w:val="none" w:sz="0" w:space="0" w:color="auto"/>
        <w:right w:val="none" w:sz="0" w:space="0" w:color="auto"/>
      </w:divBdr>
    </w:div>
    <w:div w:id="2048605811">
      <w:bodyDiv w:val="1"/>
      <w:marLeft w:val="0"/>
      <w:marRight w:val="0"/>
      <w:marTop w:val="0"/>
      <w:marBottom w:val="0"/>
      <w:divBdr>
        <w:top w:val="none" w:sz="0" w:space="0" w:color="auto"/>
        <w:left w:val="none" w:sz="0" w:space="0" w:color="auto"/>
        <w:bottom w:val="none" w:sz="0" w:space="0" w:color="auto"/>
        <w:right w:val="none" w:sz="0" w:space="0" w:color="auto"/>
      </w:divBdr>
    </w:div>
    <w:div w:id="2049378907">
      <w:bodyDiv w:val="1"/>
      <w:marLeft w:val="0"/>
      <w:marRight w:val="0"/>
      <w:marTop w:val="0"/>
      <w:marBottom w:val="0"/>
      <w:divBdr>
        <w:top w:val="none" w:sz="0" w:space="0" w:color="auto"/>
        <w:left w:val="none" w:sz="0" w:space="0" w:color="auto"/>
        <w:bottom w:val="none" w:sz="0" w:space="0" w:color="auto"/>
        <w:right w:val="none" w:sz="0" w:space="0" w:color="auto"/>
      </w:divBdr>
    </w:div>
    <w:div w:id="2049404424">
      <w:bodyDiv w:val="1"/>
      <w:marLeft w:val="0"/>
      <w:marRight w:val="0"/>
      <w:marTop w:val="0"/>
      <w:marBottom w:val="0"/>
      <w:divBdr>
        <w:top w:val="none" w:sz="0" w:space="0" w:color="auto"/>
        <w:left w:val="none" w:sz="0" w:space="0" w:color="auto"/>
        <w:bottom w:val="none" w:sz="0" w:space="0" w:color="auto"/>
        <w:right w:val="none" w:sz="0" w:space="0" w:color="auto"/>
      </w:divBdr>
    </w:div>
    <w:div w:id="2049715792">
      <w:bodyDiv w:val="1"/>
      <w:marLeft w:val="0"/>
      <w:marRight w:val="0"/>
      <w:marTop w:val="0"/>
      <w:marBottom w:val="0"/>
      <w:divBdr>
        <w:top w:val="none" w:sz="0" w:space="0" w:color="auto"/>
        <w:left w:val="none" w:sz="0" w:space="0" w:color="auto"/>
        <w:bottom w:val="none" w:sz="0" w:space="0" w:color="auto"/>
        <w:right w:val="none" w:sz="0" w:space="0" w:color="auto"/>
      </w:divBdr>
    </w:div>
    <w:div w:id="2050446245">
      <w:bodyDiv w:val="1"/>
      <w:marLeft w:val="0"/>
      <w:marRight w:val="0"/>
      <w:marTop w:val="0"/>
      <w:marBottom w:val="0"/>
      <w:divBdr>
        <w:top w:val="none" w:sz="0" w:space="0" w:color="auto"/>
        <w:left w:val="none" w:sz="0" w:space="0" w:color="auto"/>
        <w:bottom w:val="none" w:sz="0" w:space="0" w:color="auto"/>
        <w:right w:val="none" w:sz="0" w:space="0" w:color="auto"/>
      </w:divBdr>
    </w:div>
    <w:div w:id="2051103161">
      <w:bodyDiv w:val="1"/>
      <w:marLeft w:val="0"/>
      <w:marRight w:val="0"/>
      <w:marTop w:val="0"/>
      <w:marBottom w:val="0"/>
      <w:divBdr>
        <w:top w:val="none" w:sz="0" w:space="0" w:color="auto"/>
        <w:left w:val="none" w:sz="0" w:space="0" w:color="auto"/>
        <w:bottom w:val="none" w:sz="0" w:space="0" w:color="auto"/>
        <w:right w:val="none" w:sz="0" w:space="0" w:color="auto"/>
      </w:divBdr>
    </w:div>
    <w:div w:id="2051148110">
      <w:bodyDiv w:val="1"/>
      <w:marLeft w:val="0"/>
      <w:marRight w:val="0"/>
      <w:marTop w:val="0"/>
      <w:marBottom w:val="0"/>
      <w:divBdr>
        <w:top w:val="none" w:sz="0" w:space="0" w:color="auto"/>
        <w:left w:val="none" w:sz="0" w:space="0" w:color="auto"/>
        <w:bottom w:val="none" w:sz="0" w:space="0" w:color="auto"/>
        <w:right w:val="none" w:sz="0" w:space="0" w:color="auto"/>
      </w:divBdr>
    </w:div>
    <w:div w:id="2051150976">
      <w:bodyDiv w:val="1"/>
      <w:marLeft w:val="0"/>
      <w:marRight w:val="0"/>
      <w:marTop w:val="0"/>
      <w:marBottom w:val="0"/>
      <w:divBdr>
        <w:top w:val="none" w:sz="0" w:space="0" w:color="auto"/>
        <w:left w:val="none" w:sz="0" w:space="0" w:color="auto"/>
        <w:bottom w:val="none" w:sz="0" w:space="0" w:color="auto"/>
        <w:right w:val="none" w:sz="0" w:space="0" w:color="auto"/>
      </w:divBdr>
    </w:div>
    <w:div w:id="2051762512">
      <w:bodyDiv w:val="1"/>
      <w:marLeft w:val="0"/>
      <w:marRight w:val="0"/>
      <w:marTop w:val="0"/>
      <w:marBottom w:val="0"/>
      <w:divBdr>
        <w:top w:val="none" w:sz="0" w:space="0" w:color="auto"/>
        <w:left w:val="none" w:sz="0" w:space="0" w:color="auto"/>
        <w:bottom w:val="none" w:sz="0" w:space="0" w:color="auto"/>
        <w:right w:val="none" w:sz="0" w:space="0" w:color="auto"/>
      </w:divBdr>
    </w:div>
    <w:div w:id="2052146749">
      <w:bodyDiv w:val="1"/>
      <w:marLeft w:val="0"/>
      <w:marRight w:val="0"/>
      <w:marTop w:val="0"/>
      <w:marBottom w:val="0"/>
      <w:divBdr>
        <w:top w:val="none" w:sz="0" w:space="0" w:color="auto"/>
        <w:left w:val="none" w:sz="0" w:space="0" w:color="auto"/>
        <w:bottom w:val="none" w:sz="0" w:space="0" w:color="auto"/>
        <w:right w:val="none" w:sz="0" w:space="0" w:color="auto"/>
      </w:divBdr>
    </w:div>
    <w:div w:id="2052611547">
      <w:bodyDiv w:val="1"/>
      <w:marLeft w:val="0"/>
      <w:marRight w:val="0"/>
      <w:marTop w:val="0"/>
      <w:marBottom w:val="0"/>
      <w:divBdr>
        <w:top w:val="none" w:sz="0" w:space="0" w:color="auto"/>
        <w:left w:val="none" w:sz="0" w:space="0" w:color="auto"/>
        <w:bottom w:val="none" w:sz="0" w:space="0" w:color="auto"/>
        <w:right w:val="none" w:sz="0" w:space="0" w:color="auto"/>
      </w:divBdr>
    </w:div>
    <w:div w:id="2053578872">
      <w:bodyDiv w:val="1"/>
      <w:marLeft w:val="0"/>
      <w:marRight w:val="0"/>
      <w:marTop w:val="0"/>
      <w:marBottom w:val="0"/>
      <w:divBdr>
        <w:top w:val="none" w:sz="0" w:space="0" w:color="auto"/>
        <w:left w:val="none" w:sz="0" w:space="0" w:color="auto"/>
        <w:bottom w:val="none" w:sz="0" w:space="0" w:color="auto"/>
        <w:right w:val="none" w:sz="0" w:space="0" w:color="auto"/>
      </w:divBdr>
    </w:div>
    <w:div w:id="2054697493">
      <w:bodyDiv w:val="1"/>
      <w:marLeft w:val="0"/>
      <w:marRight w:val="0"/>
      <w:marTop w:val="0"/>
      <w:marBottom w:val="0"/>
      <w:divBdr>
        <w:top w:val="none" w:sz="0" w:space="0" w:color="auto"/>
        <w:left w:val="none" w:sz="0" w:space="0" w:color="auto"/>
        <w:bottom w:val="none" w:sz="0" w:space="0" w:color="auto"/>
        <w:right w:val="none" w:sz="0" w:space="0" w:color="auto"/>
      </w:divBdr>
    </w:div>
    <w:div w:id="2054769063">
      <w:bodyDiv w:val="1"/>
      <w:marLeft w:val="0"/>
      <w:marRight w:val="0"/>
      <w:marTop w:val="0"/>
      <w:marBottom w:val="0"/>
      <w:divBdr>
        <w:top w:val="none" w:sz="0" w:space="0" w:color="auto"/>
        <w:left w:val="none" w:sz="0" w:space="0" w:color="auto"/>
        <w:bottom w:val="none" w:sz="0" w:space="0" w:color="auto"/>
        <w:right w:val="none" w:sz="0" w:space="0" w:color="auto"/>
      </w:divBdr>
    </w:div>
    <w:div w:id="2054840406">
      <w:bodyDiv w:val="1"/>
      <w:marLeft w:val="0"/>
      <w:marRight w:val="0"/>
      <w:marTop w:val="0"/>
      <w:marBottom w:val="0"/>
      <w:divBdr>
        <w:top w:val="none" w:sz="0" w:space="0" w:color="auto"/>
        <w:left w:val="none" w:sz="0" w:space="0" w:color="auto"/>
        <w:bottom w:val="none" w:sz="0" w:space="0" w:color="auto"/>
        <w:right w:val="none" w:sz="0" w:space="0" w:color="auto"/>
      </w:divBdr>
    </w:div>
    <w:div w:id="2055496062">
      <w:bodyDiv w:val="1"/>
      <w:marLeft w:val="0"/>
      <w:marRight w:val="0"/>
      <w:marTop w:val="0"/>
      <w:marBottom w:val="0"/>
      <w:divBdr>
        <w:top w:val="none" w:sz="0" w:space="0" w:color="auto"/>
        <w:left w:val="none" w:sz="0" w:space="0" w:color="auto"/>
        <w:bottom w:val="none" w:sz="0" w:space="0" w:color="auto"/>
        <w:right w:val="none" w:sz="0" w:space="0" w:color="auto"/>
      </w:divBdr>
    </w:div>
    <w:div w:id="2055545107">
      <w:bodyDiv w:val="1"/>
      <w:marLeft w:val="0"/>
      <w:marRight w:val="0"/>
      <w:marTop w:val="0"/>
      <w:marBottom w:val="0"/>
      <w:divBdr>
        <w:top w:val="none" w:sz="0" w:space="0" w:color="auto"/>
        <w:left w:val="none" w:sz="0" w:space="0" w:color="auto"/>
        <w:bottom w:val="none" w:sz="0" w:space="0" w:color="auto"/>
        <w:right w:val="none" w:sz="0" w:space="0" w:color="auto"/>
      </w:divBdr>
    </w:div>
    <w:div w:id="2055692252">
      <w:bodyDiv w:val="1"/>
      <w:marLeft w:val="0"/>
      <w:marRight w:val="0"/>
      <w:marTop w:val="0"/>
      <w:marBottom w:val="0"/>
      <w:divBdr>
        <w:top w:val="none" w:sz="0" w:space="0" w:color="auto"/>
        <w:left w:val="none" w:sz="0" w:space="0" w:color="auto"/>
        <w:bottom w:val="none" w:sz="0" w:space="0" w:color="auto"/>
        <w:right w:val="none" w:sz="0" w:space="0" w:color="auto"/>
      </w:divBdr>
    </w:div>
    <w:div w:id="2056083510">
      <w:bodyDiv w:val="1"/>
      <w:marLeft w:val="0"/>
      <w:marRight w:val="0"/>
      <w:marTop w:val="0"/>
      <w:marBottom w:val="0"/>
      <w:divBdr>
        <w:top w:val="none" w:sz="0" w:space="0" w:color="auto"/>
        <w:left w:val="none" w:sz="0" w:space="0" w:color="auto"/>
        <w:bottom w:val="none" w:sz="0" w:space="0" w:color="auto"/>
        <w:right w:val="none" w:sz="0" w:space="0" w:color="auto"/>
      </w:divBdr>
    </w:div>
    <w:div w:id="2056196345">
      <w:bodyDiv w:val="1"/>
      <w:marLeft w:val="0"/>
      <w:marRight w:val="0"/>
      <w:marTop w:val="0"/>
      <w:marBottom w:val="0"/>
      <w:divBdr>
        <w:top w:val="none" w:sz="0" w:space="0" w:color="auto"/>
        <w:left w:val="none" w:sz="0" w:space="0" w:color="auto"/>
        <w:bottom w:val="none" w:sz="0" w:space="0" w:color="auto"/>
        <w:right w:val="none" w:sz="0" w:space="0" w:color="auto"/>
      </w:divBdr>
    </w:div>
    <w:div w:id="2056662099">
      <w:bodyDiv w:val="1"/>
      <w:marLeft w:val="0"/>
      <w:marRight w:val="0"/>
      <w:marTop w:val="0"/>
      <w:marBottom w:val="0"/>
      <w:divBdr>
        <w:top w:val="none" w:sz="0" w:space="0" w:color="auto"/>
        <w:left w:val="none" w:sz="0" w:space="0" w:color="auto"/>
        <w:bottom w:val="none" w:sz="0" w:space="0" w:color="auto"/>
        <w:right w:val="none" w:sz="0" w:space="0" w:color="auto"/>
      </w:divBdr>
    </w:div>
    <w:div w:id="2056805643">
      <w:bodyDiv w:val="1"/>
      <w:marLeft w:val="0"/>
      <w:marRight w:val="0"/>
      <w:marTop w:val="0"/>
      <w:marBottom w:val="0"/>
      <w:divBdr>
        <w:top w:val="none" w:sz="0" w:space="0" w:color="auto"/>
        <w:left w:val="none" w:sz="0" w:space="0" w:color="auto"/>
        <w:bottom w:val="none" w:sz="0" w:space="0" w:color="auto"/>
        <w:right w:val="none" w:sz="0" w:space="0" w:color="auto"/>
      </w:divBdr>
    </w:div>
    <w:div w:id="2057657921">
      <w:bodyDiv w:val="1"/>
      <w:marLeft w:val="0"/>
      <w:marRight w:val="0"/>
      <w:marTop w:val="0"/>
      <w:marBottom w:val="0"/>
      <w:divBdr>
        <w:top w:val="none" w:sz="0" w:space="0" w:color="auto"/>
        <w:left w:val="none" w:sz="0" w:space="0" w:color="auto"/>
        <w:bottom w:val="none" w:sz="0" w:space="0" w:color="auto"/>
        <w:right w:val="none" w:sz="0" w:space="0" w:color="auto"/>
      </w:divBdr>
    </w:div>
    <w:div w:id="2057658953">
      <w:bodyDiv w:val="1"/>
      <w:marLeft w:val="0"/>
      <w:marRight w:val="0"/>
      <w:marTop w:val="0"/>
      <w:marBottom w:val="0"/>
      <w:divBdr>
        <w:top w:val="none" w:sz="0" w:space="0" w:color="auto"/>
        <w:left w:val="none" w:sz="0" w:space="0" w:color="auto"/>
        <w:bottom w:val="none" w:sz="0" w:space="0" w:color="auto"/>
        <w:right w:val="none" w:sz="0" w:space="0" w:color="auto"/>
      </w:divBdr>
    </w:div>
    <w:div w:id="2057702644">
      <w:bodyDiv w:val="1"/>
      <w:marLeft w:val="0"/>
      <w:marRight w:val="0"/>
      <w:marTop w:val="0"/>
      <w:marBottom w:val="0"/>
      <w:divBdr>
        <w:top w:val="none" w:sz="0" w:space="0" w:color="auto"/>
        <w:left w:val="none" w:sz="0" w:space="0" w:color="auto"/>
        <w:bottom w:val="none" w:sz="0" w:space="0" w:color="auto"/>
        <w:right w:val="none" w:sz="0" w:space="0" w:color="auto"/>
      </w:divBdr>
    </w:div>
    <w:div w:id="2057967346">
      <w:bodyDiv w:val="1"/>
      <w:marLeft w:val="0"/>
      <w:marRight w:val="0"/>
      <w:marTop w:val="0"/>
      <w:marBottom w:val="0"/>
      <w:divBdr>
        <w:top w:val="none" w:sz="0" w:space="0" w:color="auto"/>
        <w:left w:val="none" w:sz="0" w:space="0" w:color="auto"/>
        <w:bottom w:val="none" w:sz="0" w:space="0" w:color="auto"/>
        <w:right w:val="none" w:sz="0" w:space="0" w:color="auto"/>
      </w:divBdr>
    </w:div>
    <w:div w:id="2057971828">
      <w:bodyDiv w:val="1"/>
      <w:marLeft w:val="0"/>
      <w:marRight w:val="0"/>
      <w:marTop w:val="0"/>
      <w:marBottom w:val="0"/>
      <w:divBdr>
        <w:top w:val="none" w:sz="0" w:space="0" w:color="auto"/>
        <w:left w:val="none" w:sz="0" w:space="0" w:color="auto"/>
        <w:bottom w:val="none" w:sz="0" w:space="0" w:color="auto"/>
        <w:right w:val="none" w:sz="0" w:space="0" w:color="auto"/>
      </w:divBdr>
    </w:div>
    <w:div w:id="2058163909">
      <w:bodyDiv w:val="1"/>
      <w:marLeft w:val="0"/>
      <w:marRight w:val="0"/>
      <w:marTop w:val="0"/>
      <w:marBottom w:val="0"/>
      <w:divBdr>
        <w:top w:val="none" w:sz="0" w:space="0" w:color="auto"/>
        <w:left w:val="none" w:sz="0" w:space="0" w:color="auto"/>
        <w:bottom w:val="none" w:sz="0" w:space="0" w:color="auto"/>
        <w:right w:val="none" w:sz="0" w:space="0" w:color="auto"/>
      </w:divBdr>
    </w:div>
    <w:div w:id="2058358486">
      <w:bodyDiv w:val="1"/>
      <w:marLeft w:val="0"/>
      <w:marRight w:val="0"/>
      <w:marTop w:val="0"/>
      <w:marBottom w:val="0"/>
      <w:divBdr>
        <w:top w:val="none" w:sz="0" w:space="0" w:color="auto"/>
        <w:left w:val="none" w:sz="0" w:space="0" w:color="auto"/>
        <w:bottom w:val="none" w:sz="0" w:space="0" w:color="auto"/>
        <w:right w:val="none" w:sz="0" w:space="0" w:color="auto"/>
      </w:divBdr>
    </w:div>
    <w:div w:id="2058502331">
      <w:bodyDiv w:val="1"/>
      <w:marLeft w:val="0"/>
      <w:marRight w:val="0"/>
      <w:marTop w:val="0"/>
      <w:marBottom w:val="0"/>
      <w:divBdr>
        <w:top w:val="none" w:sz="0" w:space="0" w:color="auto"/>
        <w:left w:val="none" w:sz="0" w:space="0" w:color="auto"/>
        <w:bottom w:val="none" w:sz="0" w:space="0" w:color="auto"/>
        <w:right w:val="none" w:sz="0" w:space="0" w:color="auto"/>
      </w:divBdr>
    </w:div>
    <w:div w:id="2059469633">
      <w:bodyDiv w:val="1"/>
      <w:marLeft w:val="0"/>
      <w:marRight w:val="0"/>
      <w:marTop w:val="0"/>
      <w:marBottom w:val="0"/>
      <w:divBdr>
        <w:top w:val="none" w:sz="0" w:space="0" w:color="auto"/>
        <w:left w:val="none" w:sz="0" w:space="0" w:color="auto"/>
        <w:bottom w:val="none" w:sz="0" w:space="0" w:color="auto"/>
        <w:right w:val="none" w:sz="0" w:space="0" w:color="auto"/>
      </w:divBdr>
    </w:div>
    <w:div w:id="2060008329">
      <w:bodyDiv w:val="1"/>
      <w:marLeft w:val="0"/>
      <w:marRight w:val="0"/>
      <w:marTop w:val="0"/>
      <w:marBottom w:val="0"/>
      <w:divBdr>
        <w:top w:val="none" w:sz="0" w:space="0" w:color="auto"/>
        <w:left w:val="none" w:sz="0" w:space="0" w:color="auto"/>
        <w:bottom w:val="none" w:sz="0" w:space="0" w:color="auto"/>
        <w:right w:val="none" w:sz="0" w:space="0" w:color="auto"/>
      </w:divBdr>
    </w:div>
    <w:div w:id="2060276286">
      <w:bodyDiv w:val="1"/>
      <w:marLeft w:val="0"/>
      <w:marRight w:val="0"/>
      <w:marTop w:val="0"/>
      <w:marBottom w:val="0"/>
      <w:divBdr>
        <w:top w:val="none" w:sz="0" w:space="0" w:color="auto"/>
        <w:left w:val="none" w:sz="0" w:space="0" w:color="auto"/>
        <w:bottom w:val="none" w:sz="0" w:space="0" w:color="auto"/>
        <w:right w:val="none" w:sz="0" w:space="0" w:color="auto"/>
      </w:divBdr>
    </w:div>
    <w:div w:id="2060862554">
      <w:bodyDiv w:val="1"/>
      <w:marLeft w:val="0"/>
      <w:marRight w:val="0"/>
      <w:marTop w:val="0"/>
      <w:marBottom w:val="0"/>
      <w:divBdr>
        <w:top w:val="none" w:sz="0" w:space="0" w:color="auto"/>
        <w:left w:val="none" w:sz="0" w:space="0" w:color="auto"/>
        <w:bottom w:val="none" w:sz="0" w:space="0" w:color="auto"/>
        <w:right w:val="none" w:sz="0" w:space="0" w:color="auto"/>
      </w:divBdr>
    </w:div>
    <w:div w:id="2061392484">
      <w:bodyDiv w:val="1"/>
      <w:marLeft w:val="0"/>
      <w:marRight w:val="0"/>
      <w:marTop w:val="0"/>
      <w:marBottom w:val="0"/>
      <w:divBdr>
        <w:top w:val="none" w:sz="0" w:space="0" w:color="auto"/>
        <w:left w:val="none" w:sz="0" w:space="0" w:color="auto"/>
        <w:bottom w:val="none" w:sz="0" w:space="0" w:color="auto"/>
        <w:right w:val="none" w:sz="0" w:space="0" w:color="auto"/>
      </w:divBdr>
    </w:div>
    <w:div w:id="2061436328">
      <w:bodyDiv w:val="1"/>
      <w:marLeft w:val="0"/>
      <w:marRight w:val="0"/>
      <w:marTop w:val="0"/>
      <w:marBottom w:val="0"/>
      <w:divBdr>
        <w:top w:val="none" w:sz="0" w:space="0" w:color="auto"/>
        <w:left w:val="none" w:sz="0" w:space="0" w:color="auto"/>
        <w:bottom w:val="none" w:sz="0" w:space="0" w:color="auto"/>
        <w:right w:val="none" w:sz="0" w:space="0" w:color="auto"/>
      </w:divBdr>
    </w:div>
    <w:div w:id="2062631503">
      <w:bodyDiv w:val="1"/>
      <w:marLeft w:val="0"/>
      <w:marRight w:val="0"/>
      <w:marTop w:val="0"/>
      <w:marBottom w:val="0"/>
      <w:divBdr>
        <w:top w:val="none" w:sz="0" w:space="0" w:color="auto"/>
        <w:left w:val="none" w:sz="0" w:space="0" w:color="auto"/>
        <w:bottom w:val="none" w:sz="0" w:space="0" w:color="auto"/>
        <w:right w:val="none" w:sz="0" w:space="0" w:color="auto"/>
      </w:divBdr>
    </w:div>
    <w:div w:id="2062821325">
      <w:bodyDiv w:val="1"/>
      <w:marLeft w:val="0"/>
      <w:marRight w:val="0"/>
      <w:marTop w:val="0"/>
      <w:marBottom w:val="0"/>
      <w:divBdr>
        <w:top w:val="none" w:sz="0" w:space="0" w:color="auto"/>
        <w:left w:val="none" w:sz="0" w:space="0" w:color="auto"/>
        <w:bottom w:val="none" w:sz="0" w:space="0" w:color="auto"/>
        <w:right w:val="none" w:sz="0" w:space="0" w:color="auto"/>
      </w:divBdr>
    </w:div>
    <w:div w:id="2063282913">
      <w:bodyDiv w:val="1"/>
      <w:marLeft w:val="0"/>
      <w:marRight w:val="0"/>
      <w:marTop w:val="0"/>
      <w:marBottom w:val="0"/>
      <w:divBdr>
        <w:top w:val="none" w:sz="0" w:space="0" w:color="auto"/>
        <w:left w:val="none" w:sz="0" w:space="0" w:color="auto"/>
        <w:bottom w:val="none" w:sz="0" w:space="0" w:color="auto"/>
        <w:right w:val="none" w:sz="0" w:space="0" w:color="auto"/>
      </w:divBdr>
    </w:div>
    <w:div w:id="2063291477">
      <w:bodyDiv w:val="1"/>
      <w:marLeft w:val="0"/>
      <w:marRight w:val="0"/>
      <w:marTop w:val="0"/>
      <w:marBottom w:val="0"/>
      <w:divBdr>
        <w:top w:val="none" w:sz="0" w:space="0" w:color="auto"/>
        <w:left w:val="none" w:sz="0" w:space="0" w:color="auto"/>
        <w:bottom w:val="none" w:sz="0" w:space="0" w:color="auto"/>
        <w:right w:val="none" w:sz="0" w:space="0" w:color="auto"/>
      </w:divBdr>
    </w:div>
    <w:div w:id="2063673336">
      <w:bodyDiv w:val="1"/>
      <w:marLeft w:val="0"/>
      <w:marRight w:val="0"/>
      <w:marTop w:val="0"/>
      <w:marBottom w:val="0"/>
      <w:divBdr>
        <w:top w:val="none" w:sz="0" w:space="0" w:color="auto"/>
        <w:left w:val="none" w:sz="0" w:space="0" w:color="auto"/>
        <w:bottom w:val="none" w:sz="0" w:space="0" w:color="auto"/>
        <w:right w:val="none" w:sz="0" w:space="0" w:color="auto"/>
      </w:divBdr>
    </w:div>
    <w:div w:id="2064404295">
      <w:bodyDiv w:val="1"/>
      <w:marLeft w:val="0"/>
      <w:marRight w:val="0"/>
      <w:marTop w:val="0"/>
      <w:marBottom w:val="0"/>
      <w:divBdr>
        <w:top w:val="none" w:sz="0" w:space="0" w:color="auto"/>
        <w:left w:val="none" w:sz="0" w:space="0" w:color="auto"/>
        <w:bottom w:val="none" w:sz="0" w:space="0" w:color="auto"/>
        <w:right w:val="none" w:sz="0" w:space="0" w:color="auto"/>
      </w:divBdr>
    </w:div>
    <w:div w:id="2064518374">
      <w:bodyDiv w:val="1"/>
      <w:marLeft w:val="0"/>
      <w:marRight w:val="0"/>
      <w:marTop w:val="0"/>
      <w:marBottom w:val="0"/>
      <w:divBdr>
        <w:top w:val="none" w:sz="0" w:space="0" w:color="auto"/>
        <w:left w:val="none" w:sz="0" w:space="0" w:color="auto"/>
        <w:bottom w:val="none" w:sz="0" w:space="0" w:color="auto"/>
        <w:right w:val="none" w:sz="0" w:space="0" w:color="auto"/>
      </w:divBdr>
    </w:div>
    <w:div w:id="2065253991">
      <w:bodyDiv w:val="1"/>
      <w:marLeft w:val="0"/>
      <w:marRight w:val="0"/>
      <w:marTop w:val="0"/>
      <w:marBottom w:val="0"/>
      <w:divBdr>
        <w:top w:val="none" w:sz="0" w:space="0" w:color="auto"/>
        <w:left w:val="none" w:sz="0" w:space="0" w:color="auto"/>
        <w:bottom w:val="none" w:sz="0" w:space="0" w:color="auto"/>
        <w:right w:val="none" w:sz="0" w:space="0" w:color="auto"/>
      </w:divBdr>
    </w:div>
    <w:div w:id="2065786543">
      <w:bodyDiv w:val="1"/>
      <w:marLeft w:val="0"/>
      <w:marRight w:val="0"/>
      <w:marTop w:val="0"/>
      <w:marBottom w:val="0"/>
      <w:divBdr>
        <w:top w:val="none" w:sz="0" w:space="0" w:color="auto"/>
        <w:left w:val="none" w:sz="0" w:space="0" w:color="auto"/>
        <w:bottom w:val="none" w:sz="0" w:space="0" w:color="auto"/>
        <w:right w:val="none" w:sz="0" w:space="0" w:color="auto"/>
      </w:divBdr>
    </w:div>
    <w:div w:id="2065791898">
      <w:bodyDiv w:val="1"/>
      <w:marLeft w:val="0"/>
      <w:marRight w:val="0"/>
      <w:marTop w:val="0"/>
      <w:marBottom w:val="0"/>
      <w:divBdr>
        <w:top w:val="none" w:sz="0" w:space="0" w:color="auto"/>
        <w:left w:val="none" w:sz="0" w:space="0" w:color="auto"/>
        <w:bottom w:val="none" w:sz="0" w:space="0" w:color="auto"/>
        <w:right w:val="none" w:sz="0" w:space="0" w:color="auto"/>
      </w:divBdr>
    </w:div>
    <w:div w:id="2065906415">
      <w:bodyDiv w:val="1"/>
      <w:marLeft w:val="0"/>
      <w:marRight w:val="0"/>
      <w:marTop w:val="0"/>
      <w:marBottom w:val="0"/>
      <w:divBdr>
        <w:top w:val="none" w:sz="0" w:space="0" w:color="auto"/>
        <w:left w:val="none" w:sz="0" w:space="0" w:color="auto"/>
        <w:bottom w:val="none" w:sz="0" w:space="0" w:color="auto"/>
        <w:right w:val="none" w:sz="0" w:space="0" w:color="auto"/>
      </w:divBdr>
    </w:div>
    <w:div w:id="2066219543">
      <w:bodyDiv w:val="1"/>
      <w:marLeft w:val="0"/>
      <w:marRight w:val="0"/>
      <w:marTop w:val="0"/>
      <w:marBottom w:val="0"/>
      <w:divBdr>
        <w:top w:val="none" w:sz="0" w:space="0" w:color="auto"/>
        <w:left w:val="none" w:sz="0" w:space="0" w:color="auto"/>
        <w:bottom w:val="none" w:sz="0" w:space="0" w:color="auto"/>
        <w:right w:val="none" w:sz="0" w:space="0" w:color="auto"/>
      </w:divBdr>
    </w:div>
    <w:div w:id="2066371021">
      <w:bodyDiv w:val="1"/>
      <w:marLeft w:val="0"/>
      <w:marRight w:val="0"/>
      <w:marTop w:val="0"/>
      <w:marBottom w:val="0"/>
      <w:divBdr>
        <w:top w:val="none" w:sz="0" w:space="0" w:color="auto"/>
        <w:left w:val="none" w:sz="0" w:space="0" w:color="auto"/>
        <w:bottom w:val="none" w:sz="0" w:space="0" w:color="auto"/>
        <w:right w:val="none" w:sz="0" w:space="0" w:color="auto"/>
      </w:divBdr>
    </w:div>
    <w:div w:id="2066558984">
      <w:bodyDiv w:val="1"/>
      <w:marLeft w:val="0"/>
      <w:marRight w:val="0"/>
      <w:marTop w:val="0"/>
      <w:marBottom w:val="0"/>
      <w:divBdr>
        <w:top w:val="none" w:sz="0" w:space="0" w:color="auto"/>
        <w:left w:val="none" w:sz="0" w:space="0" w:color="auto"/>
        <w:bottom w:val="none" w:sz="0" w:space="0" w:color="auto"/>
        <w:right w:val="none" w:sz="0" w:space="0" w:color="auto"/>
      </w:divBdr>
    </w:div>
    <w:div w:id="2066949079">
      <w:bodyDiv w:val="1"/>
      <w:marLeft w:val="0"/>
      <w:marRight w:val="0"/>
      <w:marTop w:val="0"/>
      <w:marBottom w:val="0"/>
      <w:divBdr>
        <w:top w:val="none" w:sz="0" w:space="0" w:color="auto"/>
        <w:left w:val="none" w:sz="0" w:space="0" w:color="auto"/>
        <w:bottom w:val="none" w:sz="0" w:space="0" w:color="auto"/>
        <w:right w:val="none" w:sz="0" w:space="0" w:color="auto"/>
      </w:divBdr>
    </w:div>
    <w:div w:id="2067490691">
      <w:bodyDiv w:val="1"/>
      <w:marLeft w:val="0"/>
      <w:marRight w:val="0"/>
      <w:marTop w:val="0"/>
      <w:marBottom w:val="0"/>
      <w:divBdr>
        <w:top w:val="none" w:sz="0" w:space="0" w:color="auto"/>
        <w:left w:val="none" w:sz="0" w:space="0" w:color="auto"/>
        <w:bottom w:val="none" w:sz="0" w:space="0" w:color="auto"/>
        <w:right w:val="none" w:sz="0" w:space="0" w:color="auto"/>
      </w:divBdr>
    </w:div>
    <w:div w:id="2067682115">
      <w:bodyDiv w:val="1"/>
      <w:marLeft w:val="0"/>
      <w:marRight w:val="0"/>
      <w:marTop w:val="0"/>
      <w:marBottom w:val="0"/>
      <w:divBdr>
        <w:top w:val="none" w:sz="0" w:space="0" w:color="auto"/>
        <w:left w:val="none" w:sz="0" w:space="0" w:color="auto"/>
        <w:bottom w:val="none" w:sz="0" w:space="0" w:color="auto"/>
        <w:right w:val="none" w:sz="0" w:space="0" w:color="auto"/>
      </w:divBdr>
    </w:div>
    <w:div w:id="2067797756">
      <w:bodyDiv w:val="1"/>
      <w:marLeft w:val="0"/>
      <w:marRight w:val="0"/>
      <w:marTop w:val="0"/>
      <w:marBottom w:val="0"/>
      <w:divBdr>
        <w:top w:val="none" w:sz="0" w:space="0" w:color="auto"/>
        <w:left w:val="none" w:sz="0" w:space="0" w:color="auto"/>
        <w:bottom w:val="none" w:sz="0" w:space="0" w:color="auto"/>
        <w:right w:val="none" w:sz="0" w:space="0" w:color="auto"/>
      </w:divBdr>
    </w:div>
    <w:div w:id="2067875058">
      <w:bodyDiv w:val="1"/>
      <w:marLeft w:val="0"/>
      <w:marRight w:val="0"/>
      <w:marTop w:val="0"/>
      <w:marBottom w:val="0"/>
      <w:divBdr>
        <w:top w:val="none" w:sz="0" w:space="0" w:color="auto"/>
        <w:left w:val="none" w:sz="0" w:space="0" w:color="auto"/>
        <w:bottom w:val="none" w:sz="0" w:space="0" w:color="auto"/>
        <w:right w:val="none" w:sz="0" w:space="0" w:color="auto"/>
      </w:divBdr>
    </w:div>
    <w:div w:id="2068146150">
      <w:bodyDiv w:val="1"/>
      <w:marLeft w:val="0"/>
      <w:marRight w:val="0"/>
      <w:marTop w:val="0"/>
      <w:marBottom w:val="0"/>
      <w:divBdr>
        <w:top w:val="none" w:sz="0" w:space="0" w:color="auto"/>
        <w:left w:val="none" w:sz="0" w:space="0" w:color="auto"/>
        <w:bottom w:val="none" w:sz="0" w:space="0" w:color="auto"/>
        <w:right w:val="none" w:sz="0" w:space="0" w:color="auto"/>
      </w:divBdr>
    </w:div>
    <w:div w:id="2068257696">
      <w:bodyDiv w:val="1"/>
      <w:marLeft w:val="0"/>
      <w:marRight w:val="0"/>
      <w:marTop w:val="0"/>
      <w:marBottom w:val="0"/>
      <w:divBdr>
        <w:top w:val="none" w:sz="0" w:space="0" w:color="auto"/>
        <w:left w:val="none" w:sz="0" w:space="0" w:color="auto"/>
        <w:bottom w:val="none" w:sz="0" w:space="0" w:color="auto"/>
        <w:right w:val="none" w:sz="0" w:space="0" w:color="auto"/>
      </w:divBdr>
    </w:div>
    <w:div w:id="2068407711">
      <w:bodyDiv w:val="1"/>
      <w:marLeft w:val="0"/>
      <w:marRight w:val="0"/>
      <w:marTop w:val="0"/>
      <w:marBottom w:val="0"/>
      <w:divBdr>
        <w:top w:val="none" w:sz="0" w:space="0" w:color="auto"/>
        <w:left w:val="none" w:sz="0" w:space="0" w:color="auto"/>
        <w:bottom w:val="none" w:sz="0" w:space="0" w:color="auto"/>
        <w:right w:val="none" w:sz="0" w:space="0" w:color="auto"/>
      </w:divBdr>
    </w:div>
    <w:div w:id="2068527817">
      <w:bodyDiv w:val="1"/>
      <w:marLeft w:val="0"/>
      <w:marRight w:val="0"/>
      <w:marTop w:val="0"/>
      <w:marBottom w:val="0"/>
      <w:divBdr>
        <w:top w:val="none" w:sz="0" w:space="0" w:color="auto"/>
        <w:left w:val="none" w:sz="0" w:space="0" w:color="auto"/>
        <w:bottom w:val="none" w:sz="0" w:space="0" w:color="auto"/>
        <w:right w:val="none" w:sz="0" w:space="0" w:color="auto"/>
      </w:divBdr>
    </w:div>
    <w:div w:id="2068533764">
      <w:bodyDiv w:val="1"/>
      <w:marLeft w:val="0"/>
      <w:marRight w:val="0"/>
      <w:marTop w:val="0"/>
      <w:marBottom w:val="0"/>
      <w:divBdr>
        <w:top w:val="none" w:sz="0" w:space="0" w:color="auto"/>
        <w:left w:val="none" w:sz="0" w:space="0" w:color="auto"/>
        <w:bottom w:val="none" w:sz="0" w:space="0" w:color="auto"/>
        <w:right w:val="none" w:sz="0" w:space="0" w:color="auto"/>
      </w:divBdr>
    </w:div>
    <w:div w:id="2069525122">
      <w:bodyDiv w:val="1"/>
      <w:marLeft w:val="0"/>
      <w:marRight w:val="0"/>
      <w:marTop w:val="0"/>
      <w:marBottom w:val="0"/>
      <w:divBdr>
        <w:top w:val="none" w:sz="0" w:space="0" w:color="auto"/>
        <w:left w:val="none" w:sz="0" w:space="0" w:color="auto"/>
        <w:bottom w:val="none" w:sz="0" w:space="0" w:color="auto"/>
        <w:right w:val="none" w:sz="0" w:space="0" w:color="auto"/>
      </w:divBdr>
    </w:div>
    <w:div w:id="2069836168">
      <w:bodyDiv w:val="1"/>
      <w:marLeft w:val="0"/>
      <w:marRight w:val="0"/>
      <w:marTop w:val="0"/>
      <w:marBottom w:val="0"/>
      <w:divBdr>
        <w:top w:val="none" w:sz="0" w:space="0" w:color="auto"/>
        <w:left w:val="none" w:sz="0" w:space="0" w:color="auto"/>
        <w:bottom w:val="none" w:sz="0" w:space="0" w:color="auto"/>
        <w:right w:val="none" w:sz="0" w:space="0" w:color="auto"/>
      </w:divBdr>
    </w:div>
    <w:div w:id="2069913654">
      <w:bodyDiv w:val="1"/>
      <w:marLeft w:val="0"/>
      <w:marRight w:val="0"/>
      <w:marTop w:val="0"/>
      <w:marBottom w:val="0"/>
      <w:divBdr>
        <w:top w:val="none" w:sz="0" w:space="0" w:color="auto"/>
        <w:left w:val="none" w:sz="0" w:space="0" w:color="auto"/>
        <w:bottom w:val="none" w:sz="0" w:space="0" w:color="auto"/>
        <w:right w:val="none" w:sz="0" w:space="0" w:color="auto"/>
      </w:divBdr>
    </w:div>
    <w:div w:id="2069916642">
      <w:bodyDiv w:val="1"/>
      <w:marLeft w:val="0"/>
      <w:marRight w:val="0"/>
      <w:marTop w:val="0"/>
      <w:marBottom w:val="0"/>
      <w:divBdr>
        <w:top w:val="none" w:sz="0" w:space="0" w:color="auto"/>
        <w:left w:val="none" w:sz="0" w:space="0" w:color="auto"/>
        <w:bottom w:val="none" w:sz="0" w:space="0" w:color="auto"/>
        <w:right w:val="none" w:sz="0" w:space="0" w:color="auto"/>
      </w:divBdr>
    </w:div>
    <w:div w:id="2069917363">
      <w:bodyDiv w:val="1"/>
      <w:marLeft w:val="0"/>
      <w:marRight w:val="0"/>
      <w:marTop w:val="0"/>
      <w:marBottom w:val="0"/>
      <w:divBdr>
        <w:top w:val="none" w:sz="0" w:space="0" w:color="auto"/>
        <w:left w:val="none" w:sz="0" w:space="0" w:color="auto"/>
        <w:bottom w:val="none" w:sz="0" w:space="0" w:color="auto"/>
        <w:right w:val="none" w:sz="0" w:space="0" w:color="auto"/>
      </w:divBdr>
    </w:div>
    <w:div w:id="2070104080">
      <w:bodyDiv w:val="1"/>
      <w:marLeft w:val="0"/>
      <w:marRight w:val="0"/>
      <w:marTop w:val="0"/>
      <w:marBottom w:val="0"/>
      <w:divBdr>
        <w:top w:val="none" w:sz="0" w:space="0" w:color="auto"/>
        <w:left w:val="none" w:sz="0" w:space="0" w:color="auto"/>
        <w:bottom w:val="none" w:sz="0" w:space="0" w:color="auto"/>
        <w:right w:val="none" w:sz="0" w:space="0" w:color="auto"/>
      </w:divBdr>
    </w:div>
    <w:div w:id="2070302505">
      <w:bodyDiv w:val="1"/>
      <w:marLeft w:val="0"/>
      <w:marRight w:val="0"/>
      <w:marTop w:val="0"/>
      <w:marBottom w:val="0"/>
      <w:divBdr>
        <w:top w:val="none" w:sz="0" w:space="0" w:color="auto"/>
        <w:left w:val="none" w:sz="0" w:space="0" w:color="auto"/>
        <w:bottom w:val="none" w:sz="0" w:space="0" w:color="auto"/>
        <w:right w:val="none" w:sz="0" w:space="0" w:color="auto"/>
      </w:divBdr>
    </w:div>
    <w:div w:id="2070883104">
      <w:bodyDiv w:val="1"/>
      <w:marLeft w:val="0"/>
      <w:marRight w:val="0"/>
      <w:marTop w:val="0"/>
      <w:marBottom w:val="0"/>
      <w:divBdr>
        <w:top w:val="none" w:sz="0" w:space="0" w:color="auto"/>
        <w:left w:val="none" w:sz="0" w:space="0" w:color="auto"/>
        <w:bottom w:val="none" w:sz="0" w:space="0" w:color="auto"/>
        <w:right w:val="none" w:sz="0" w:space="0" w:color="auto"/>
      </w:divBdr>
    </w:div>
    <w:div w:id="2070956358">
      <w:bodyDiv w:val="1"/>
      <w:marLeft w:val="0"/>
      <w:marRight w:val="0"/>
      <w:marTop w:val="0"/>
      <w:marBottom w:val="0"/>
      <w:divBdr>
        <w:top w:val="none" w:sz="0" w:space="0" w:color="auto"/>
        <w:left w:val="none" w:sz="0" w:space="0" w:color="auto"/>
        <w:bottom w:val="none" w:sz="0" w:space="0" w:color="auto"/>
        <w:right w:val="none" w:sz="0" w:space="0" w:color="auto"/>
      </w:divBdr>
    </w:div>
    <w:div w:id="2071344171">
      <w:bodyDiv w:val="1"/>
      <w:marLeft w:val="0"/>
      <w:marRight w:val="0"/>
      <w:marTop w:val="0"/>
      <w:marBottom w:val="0"/>
      <w:divBdr>
        <w:top w:val="none" w:sz="0" w:space="0" w:color="auto"/>
        <w:left w:val="none" w:sz="0" w:space="0" w:color="auto"/>
        <w:bottom w:val="none" w:sz="0" w:space="0" w:color="auto"/>
        <w:right w:val="none" w:sz="0" w:space="0" w:color="auto"/>
      </w:divBdr>
    </w:div>
    <w:div w:id="2071345919">
      <w:bodyDiv w:val="1"/>
      <w:marLeft w:val="0"/>
      <w:marRight w:val="0"/>
      <w:marTop w:val="0"/>
      <w:marBottom w:val="0"/>
      <w:divBdr>
        <w:top w:val="none" w:sz="0" w:space="0" w:color="auto"/>
        <w:left w:val="none" w:sz="0" w:space="0" w:color="auto"/>
        <w:bottom w:val="none" w:sz="0" w:space="0" w:color="auto"/>
        <w:right w:val="none" w:sz="0" w:space="0" w:color="auto"/>
      </w:divBdr>
    </w:div>
    <w:div w:id="2071727391">
      <w:bodyDiv w:val="1"/>
      <w:marLeft w:val="0"/>
      <w:marRight w:val="0"/>
      <w:marTop w:val="0"/>
      <w:marBottom w:val="0"/>
      <w:divBdr>
        <w:top w:val="none" w:sz="0" w:space="0" w:color="auto"/>
        <w:left w:val="none" w:sz="0" w:space="0" w:color="auto"/>
        <w:bottom w:val="none" w:sz="0" w:space="0" w:color="auto"/>
        <w:right w:val="none" w:sz="0" w:space="0" w:color="auto"/>
      </w:divBdr>
    </w:div>
    <w:div w:id="2072460263">
      <w:bodyDiv w:val="1"/>
      <w:marLeft w:val="0"/>
      <w:marRight w:val="0"/>
      <w:marTop w:val="0"/>
      <w:marBottom w:val="0"/>
      <w:divBdr>
        <w:top w:val="none" w:sz="0" w:space="0" w:color="auto"/>
        <w:left w:val="none" w:sz="0" w:space="0" w:color="auto"/>
        <w:bottom w:val="none" w:sz="0" w:space="0" w:color="auto"/>
        <w:right w:val="none" w:sz="0" w:space="0" w:color="auto"/>
      </w:divBdr>
    </w:div>
    <w:div w:id="2072606980">
      <w:bodyDiv w:val="1"/>
      <w:marLeft w:val="0"/>
      <w:marRight w:val="0"/>
      <w:marTop w:val="0"/>
      <w:marBottom w:val="0"/>
      <w:divBdr>
        <w:top w:val="none" w:sz="0" w:space="0" w:color="auto"/>
        <w:left w:val="none" w:sz="0" w:space="0" w:color="auto"/>
        <w:bottom w:val="none" w:sz="0" w:space="0" w:color="auto"/>
        <w:right w:val="none" w:sz="0" w:space="0" w:color="auto"/>
      </w:divBdr>
    </w:div>
    <w:div w:id="2072805185">
      <w:bodyDiv w:val="1"/>
      <w:marLeft w:val="0"/>
      <w:marRight w:val="0"/>
      <w:marTop w:val="0"/>
      <w:marBottom w:val="0"/>
      <w:divBdr>
        <w:top w:val="none" w:sz="0" w:space="0" w:color="auto"/>
        <w:left w:val="none" w:sz="0" w:space="0" w:color="auto"/>
        <w:bottom w:val="none" w:sz="0" w:space="0" w:color="auto"/>
        <w:right w:val="none" w:sz="0" w:space="0" w:color="auto"/>
      </w:divBdr>
    </w:div>
    <w:div w:id="2072846331">
      <w:bodyDiv w:val="1"/>
      <w:marLeft w:val="0"/>
      <w:marRight w:val="0"/>
      <w:marTop w:val="0"/>
      <w:marBottom w:val="0"/>
      <w:divBdr>
        <w:top w:val="none" w:sz="0" w:space="0" w:color="auto"/>
        <w:left w:val="none" w:sz="0" w:space="0" w:color="auto"/>
        <w:bottom w:val="none" w:sz="0" w:space="0" w:color="auto"/>
        <w:right w:val="none" w:sz="0" w:space="0" w:color="auto"/>
      </w:divBdr>
    </w:div>
    <w:div w:id="2073044347">
      <w:bodyDiv w:val="1"/>
      <w:marLeft w:val="0"/>
      <w:marRight w:val="0"/>
      <w:marTop w:val="0"/>
      <w:marBottom w:val="0"/>
      <w:divBdr>
        <w:top w:val="none" w:sz="0" w:space="0" w:color="auto"/>
        <w:left w:val="none" w:sz="0" w:space="0" w:color="auto"/>
        <w:bottom w:val="none" w:sz="0" w:space="0" w:color="auto"/>
        <w:right w:val="none" w:sz="0" w:space="0" w:color="auto"/>
      </w:divBdr>
    </w:div>
    <w:div w:id="2073114877">
      <w:bodyDiv w:val="1"/>
      <w:marLeft w:val="0"/>
      <w:marRight w:val="0"/>
      <w:marTop w:val="0"/>
      <w:marBottom w:val="0"/>
      <w:divBdr>
        <w:top w:val="none" w:sz="0" w:space="0" w:color="auto"/>
        <w:left w:val="none" w:sz="0" w:space="0" w:color="auto"/>
        <w:bottom w:val="none" w:sz="0" w:space="0" w:color="auto"/>
        <w:right w:val="none" w:sz="0" w:space="0" w:color="auto"/>
      </w:divBdr>
    </w:div>
    <w:div w:id="2073234034">
      <w:bodyDiv w:val="1"/>
      <w:marLeft w:val="0"/>
      <w:marRight w:val="0"/>
      <w:marTop w:val="0"/>
      <w:marBottom w:val="0"/>
      <w:divBdr>
        <w:top w:val="none" w:sz="0" w:space="0" w:color="auto"/>
        <w:left w:val="none" w:sz="0" w:space="0" w:color="auto"/>
        <w:bottom w:val="none" w:sz="0" w:space="0" w:color="auto"/>
        <w:right w:val="none" w:sz="0" w:space="0" w:color="auto"/>
      </w:divBdr>
    </w:div>
    <w:div w:id="2073497857">
      <w:bodyDiv w:val="1"/>
      <w:marLeft w:val="0"/>
      <w:marRight w:val="0"/>
      <w:marTop w:val="0"/>
      <w:marBottom w:val="0"/>
      <w:divBdr>
        <w:top w:val="none" w:sz="0" w:space="0" w:color="auto"/>
        <w:left w:val="none" w:sz="0" w:space="0" w:color="auto"/>
        <w:bottom w:val="none" w:sz="0" w:space="0" w:color="auto"/>
        <w:right w:val="none" w:sz="0" w:space="0" w:color="auto"/>
      </w:divBdr>
    </w:div>
    <w:div w:id="2073576061">
      <w:bodyDiv w:val="1"/>
      <w:marLeft w:val="0"/>
      <w:marRight w:val="0"/>
      <w:marTop w:val="0"/>
      <w:marBottom w:val="0"/>
      <w:divBdr>
        <w:top w:val="none" w:sz="0" w:space="0" w:color="auto"/>
        <w:left w:val="none" w:sz="0" w:space="0" w:color="auto"/>
        <w:bottom w:val="none" w:sz="0" w:space="0" w:color="auto"/>
        <w:right w:val="none" w:sz="0" w:space="0" w:color="auto"/>
      </w:divBdr>
    </w:div>
    <w:div w:id="2073891648">
      <w:bodyDiv w:val="1"/>
      <w:marLeft w:val="0"/>
      <w:marRight w:val="0"/>
      <w:marTop w:val="0"/>
      <w:marBottom w:val="0"/>
      <w:divBdr>
        <w:top w:val="none" w:sz="0" w:space="0" w:color="auto"/>
        <w:left w:val="none" w:sz="0" w:space="0" w:color="auto"/>
        <w:bottom w:val="none" w:sz="0" w:space="0" w:color="auto"/>
        <w:right w:val="none" w:sz="0" w:space="0" w:color="auto"/>
      </w:divBdr>
    </w:div>
    <w:div w:id="2073968335">
      <w:bodyDiv w:val="1"/>
      <w:marLeft w:val="0"/>
      <w:marRight w:val="0"/>
      <w:marTop w:val="0"/>
      <w:marBottom w:val="0"/>
      <w:divBdr>
        <w:top w:val="none" w:sz="0" w:space="0" w:color="auto"/>
        <w:left w:val="none" w:sz="0" w:space="0" w:color="auto"/>
        <w:bottom w:val="none" w:sz="0" w:space="0" w:color="auto"/>
        <w:right w:val="none" w:sz="0" w:space="0" w:color="auto"/>
      </w:divBdr>
    </w:div>
    <w:div w:id="2074043870">
      <w:bodyDiv w:val="1"/>
      <w:marLeft w:val="0"/>
      <w:marRight w:val="0"/>
      <w:marTop w:val="0"/>
      <w:marBottom w:val="0"/>
      <w:divBdr>
        <w:top w:val="none" w:sz="0" w:space="0" w:color="auto"/>
        <w:left w:val="none" w:sz="0" w:space="0" w:color="auto"/>
        <w:bottom w:val="none" w:sz="0" w:space="0" w:color="auto"/>
        <w:right w:val="none" w:sz="0" w:space="0" w:color="auto"/>
      </w:divBdr>
    </w:div>
    <w:div w:id="2074304950">
      <w:bodyDiv w:val="1"/>
      <w:marLeft w:val="0"/>
      <w:marRight w:val="0"/>
      <w:marTop w:val="0"/>
      <w:marBottom w:val="0"/>
      <w:divBdr>
        <w:top w:val="none" w:sz="0" w:space="0" w:color="auto"/>
        <w:left w:val="none" w:sz="0" w:space="0" w:color="auto"/>
        <w:bottom w:val="none" w:sz="0" w:space="0" w:color="auto"/>
        <w:right w:val="none" w:sz="0" w:space="0" w:color="auto"/>
      </w:divBdr>
    </w:div>
    <w:div w:id="2074619762">
      <w:bodyDiv w:val="1"/>
      <w:marLeft w:val="0"/>
      <w:marRight w:val="0"/>
      <w:marTop w:val="0"/>
      <w:marBottom w:val="0"/>
      <w:divBdr>
        <w:top w:val="none" w:sz="0" w:space="0" w:color="auto"/>
        <w:left w:val="none" w:sz="0" w:space="0" w:color="auto"/>
        <w:bottom w:val="none" w:sz="0" w:space="0" w:color="auto"/>
        <w:right w:val="none" w:sz="0" w:space="0" w:color="auto"/>
      </w:divBdr>
    </w:div>
    <w:div w:id="2074740939">
      <w:bodyDiv w:val="1"/>
      <w:marLeft w:val="0"/>
      <w:marRight w:val="0"/>
      <w:marTop w:val="0"/>
      <w:marBottom w:val="0"/>
      <w:divBdr>
        <w:top w:val="none" w:sz="0" w:space="0" w:color="auto"/>
        <w:left w:val="none" w:sz="0" w:space="0" w:color="auto"/>
        <w:bottom w:val="none" w:sz="0" w:space="0" w:color="auto"/>
        <w:right w:val="none" w:sz="0" w:space="0" w:color="auto"/>
      </w:divBdr>
    </w:div>
    <w:div w:id="2075082730">
      <w:bodyDiv w:val="1"/>
      <w:marLeft w:val="0"/>
      <w:marRight w:val="0"/>
      <w:marTop w:val="0"/>
      <w:marBottom w:val="0"/>
      <w:divBdr>
        <w:top w:val="none" w:sz="0" w:space="0" w:color="auto"/>
        <w:left w:val="none" w:sz="0" w:space="0" w:color="auto"/>
        <w:bottom w:val="none" w:sz="0" w:space="0" w:color="auto"/>
        <w:right w:val="none" w:sz="0" w:space="0" w:color="auto"/>
      </w:divBdr>
    </w:div>
    <w:div w:id="2075158730">
      <w:bodyDiv w:val="1"/>
      <w:marLeft w:val="0"/>
      <w:marRight w:val="0"/>
      <w:marTop w:val="0"/>
      <w:marBottom w:val="0"/>
      <w:divBdr>
        <w:top w:val="none" w:sz="0" w:space="0" w:color="auto"/>
        <w:left w:val="none" w:sz="0" w:space="0" w:color="auto"/>
        <w:bottom w:val="none" w:sz="0" w:space="0" w:color="auto"/>
        <w:right w:val="none" w:sz="0" w:space="0" w:color="auto"/>
      </w:divBdr>
    </w:div>
    <w:div w:id="2075542603">
      <w:bodyDiv w:val="1"/>
      <w:marLeft w:val="0"/>
      <w:marRight w:val="0"/>
      <w:marTop w:val="0"/>
      <w:marBottom w:val="0"/>
      <w:divBdr>
        <w:top w:val="none" w:sz="0" w:space="0" w:color="auto"/>
        <w:left w:val="none" w:sz="0" w:space="0" w:color="auto"/>
        <w:bottom w:val="none" w:sz="0" w:space="0" w:color="auto"/>
        <w:right w:val="none" w:sz="0" w:space="0" w:color="auto"/>
      </w:divBdr>
    </w:div>
    <w:div w:id="2075808875">
      <w:bodyDiv w:val="1"/>
      <w:marLeft w:val="0"/>
      <w:marRight w:val="0"/>
      <w:marTop w:val="0"/>
      <w:marBottom w:val="0"/>
      <w:divBdr>
        <w:top w:val="none" w:sz="0" w:space="0" w:color="auto"/>
        <w:left w:val="none" w:sz="0" w:space="0" w:color="auto"/>
        <w:bottom w:val="none" w:sz="0" w:space="0" w:color="auto"/>
        <w:right w:val="none" w:sz="0" w:space="0" w:color="auto"/>
      </w:divBdr>
    </w:div>
    <w:div w:id="2075856309">
      <w:bodyDiv w:val="1"/>
      <w:marLeft w:val="0"/>
      <w:marRight w:val="0"/>
      <w:marTop w:val="0"/>
      <w:marBottom w:val="0"/>
      <w:divBdr>
        <w:top w:val="none" w:sz="0" w:space="0" w:color="auto"/>
        <w:left w:val="none" w:sz="0" w:space="0" w:color="auto"/>
        <w:bottom w:val="none" w:sz="0" w:space="0" w:color="auto"/>
        <w:right w:val="none" w:sz="0" w:space="0" w:color="auto"/>
      </w:divBdr>
    </w:div>
    <w:div w:id="2075926500">
      <w:bodyDiv w:val="1"/>
      <w:marLeft w:val="0"/>
      <w:marRight w:val="0"/>
      <w:marTop w:val="0"/>
      <w:marBottom w:val="0"/>
      <w:divBdr>
        <w:top w:val="none" w:sz="0" w:space="0" w:color="auto"/>
        <w:left w:val="none" w:sz="0" w:space="0" w:color="auto"/>
        <w:bottom w:val="none" w:sz="0" w:space="0" w:color="auto"/>
        <w:right w:val="none" w:sz="0" w:space="0" w:color="auto"/>
      </w:divBdr>
    </w:div>
    <w:div w:id="2076078954">
      <w:bodyDiv w:val="1"/>
      <w:marLeft w:val="0"/>
      <w:marRight w:val="0"/>
      <w:marTop w:val="0"/>
      <w:marBottom w:val="0"/>
      <w:divBdr>
        <w:top w:val="none" w:sz="0" w:space="0" w:color="auto"/>
        <w:left w:val="none" w:sz="0" w:space="0" w:color="auto"/>
        <w:bottom w:val="none" w:sz="0" w:space="0" w:color="auto"/>
        <w:right w:val="none" w:sz="0" w:space="0" w:color="auto"/>
      </w:divBdr>
    </w:div>
    <w:div w:id="2076122277">
      <w:bodyDiv w:val="1"/>
      <w:marLeft w:val="0"/>
      <w:marRight w:val="0"/>
      <w:marTop w:val="0"/>
      <w:marBottom w:val="0"/>
      <w:divBdr>
        <w:top w:val="none" w:sz="0" w:space="0" w:color="auto"/>
        <w:left w:val="none" w:sz="0" w:space="0" w:color="auto"/>
        <w:bottom w:val="none" w:sz="0" w:space="0" w:color="auto"/>
        <w:right w:val="none" w:sz="0" w:space="0" w:color="auto"/>
      </w:divBdr>
    </w:div>
    <w:div w:id="2076269648">
      <w:bodyDiv w:val="1"/>
      <w:marLeft w:val="0"/>
      <w:marRight w:val="0"/>
      <w:marTop w:val="0"/>
      <w:marBottom w:val="0"/>
      <w:divBdr>
        <w:top w:val="none" w:sz="0" w:space="0" w:color="auto"/>
        <w:left w:val="none" w:sz="0" w:space="0" w:color="auto"/>
        <w:bottom w:val="none" w:sz="0" w:space="0" w:color="auto"/>
        <w:right w:val="none" w:sz="0" w:space="0" w:color="auto"/>
      </w:divBdr>
    </w:div>
    <w:div w:id="2076463698">
      <w:bodyDiv w:val="1"/>
      <w:marLeft w:val="0"/>
      <w:marRight w:val="0"/>
      <w:marTop w:val="0"/>
      <w:marBottom w:val="0"/>
      <w:divBdr>
        <w:top w:val="none" w:sz="0" w:space="0" w:color="auto"/>
        <w:left w:val="none" w:sz="0" w:space="0" w:color="auto"/>
        <w:bottom w:val="none" w:sz="0" w:space="0" w:color="auto"/>
        <w:right w:val="none" w:sz="0" w:space="0" w:color="auto"/>
      </w:divBdr>
    </w:div>
    <w:div w:id="2076586634">
      <w:bodyDiv w:val="1"/>
      <w:marLeft w:val="0"/>
      <w:marRight w:val="0"/>
      <w:marTop w:val="0"/>
      <w:marBottom w:val="0"/>
      <w:divBdr>
        <w:top w:val="none" w:sz="0" w:space="0" w:color="auto"/>
        <w:left w:val="none" w:sz="0" w:space="0" w:color="auto"/>
        <w:bottom w:val="none" w:sz="0" w:space="0" w:color="auto"/>
        <w:right w:val="none" w:sz="0" w:space="0" w:color="auto"/>
      </w:divBdr>
    </w:div>
    <w:div w:id="2076589024">
      <w:bodyDiv w:val="1"/>
      <w:marLeft w:val="0"/>
      <w:marRight w:val="0"/>
      <w:marTop w:val="0"/>
      <w:marBottom w:val="0"/>
      <w:divBdr>
        <w:top w:val="none" w:sz="0" w:space="0" w:color="auto"/>
        <w:left w:val="none" w:sz="0" w:space="0" w:color="auto"/>
        <w:bottom w:val="none" w:sz="0" w:space="0" w:color="auto"/>
        <w:right w:val="none" w:sz="0" w:space="0" w:color="auto"/>
      </w:divBdr>
    </w:div>
    <w:div w:id="2076589675">
      <w:bodyDiv w:val="1"/>
      <w:marLeft w:val="0"/>
      <w:marRight w:val="0"/>
      <w:marTop w:val="0"/>
      <w:marBottom w:val="0"/>
      <w:divBdr>
        <w:top w:val="none" w:sz="0" w:space="0" w:color="auto"/>
        <w:left w:val="none" w:sz="0" w:space="0" w:color="auto"/>
        <w:bottom w:val="none" w:sz="0" w:space="0" w:color="auto"/>
        <w:right w:val="none" w:sz="0" w:space="0" w:color="auto"/>
      </w:divBdr>
    </w:div>
    <w:div w:id="2076968907">
      <w:bodyDiv w:val="1"/>
      <w:marLeft w:val="0"/>
      <w:marRight w:val="0"/>
      <w:marTop w:val="0"/>
      <w:marBottom w:val="0"/>
      <w:divBdr>
        <w:top w:val="none" w:sz="0" w:space="0" w:color="auto"/>
        <w:left w:val="none" w:sz="0" w:space="0" w:color="auto"/>
        <w:bottom w:val="none" w:sz="0" w:space="0" w:color="auto"/>
        <w:right w:val="none" w:sz="0" w:space="0" w:color="auto"/>
      </w:divBdr>
    </w:div>
    <w:div w:id="2077048415">
      <w:bodyDiv w:val="1"/>
      <w:marLeft w:val="0"/>
      <w:marRight w:val="0"/>
      <w:marTop w:val="0"/>
      <w:marBottom w:val="0"/>
      <w:divBdr>
        <w:top w:val="none" w:sz="0" w:space="0" w:color="auto"/>
        <w:left w:val="none" w:sz="0" w:space="0" w:color="auto"/>
        <w:bottom w:val="none" w:sz="0" w:space="0" w:color="auto"/>
        <w:right w:val="none" w:sz="0" w:space="0" w:color="auto"/>
      </w:divBdr>
    </w:div>
    <w:div w:id="2077236923">
      <w:bodyDiv w:val="1"/>
      <w:marLeft w:val="0"/>
      <w:marRight w:val="0"/>
      <w:marTop w:val="0"/>
      <w:marBottom w:val="0"/>
      <w:divBdr>
        <w:top w:val="none" w:sz="0" w:space="0" w:color="auto"/>
        <w:left w:val="none" w:sz="0" w:space="0" w:color="auto"/>
        <w:bottom w:val="none" w:sz="0" w:space="0" w:color="auto"/>
        <w:right w:val="none" w:sz="0" w:space="0" w:color="auto"/>
      </w:divBdr>
    </w:div>
    <w:div w:id="2078089013">
      <w:bodyDiv w:val="1"/>
      <w:marLeft w:val="0"/>
      <w:marRight w:val="0"/>
      <w:marTop w:val="0"/>
      <w:marBottom w:val="0"/>
      <w:divBdr>
        <w:top w:val="none" w:sz="0" w:space="0" w:color="auto"/>
        <w:left w:val="none" w:sz="0" w:space="0" w:color="auto"/>
        <w:bottom w:val="none" w:sz="0" w:space="0" w:color="auto"/>
        <w:right w:val="none" w:sz="0" w:space="0" w:color="auto"/>
      </w:divBdr>
    </w:div>
    <w:div w:id="2078092427">
      <w:bodyDiv w:val="1"/>
      <w:marLeft w:val="0"/>
      <w:marRight w:val="0"/>
      <w:marTop w:val="0"/>
      <w:marBottom w:val="0"/>
      <w:divBdr>
        <w:top w:val="none" w:sz="0" w:space="0" w:color="auto"/>
        <w:left w:val="none" w:sz="0" w:space="0" w:color="auto"/>
        <w:bottom w:val="none" w:sz="0" w:space="0" w:color="auto"/>
        <w:right w:val="none" w:sz="0" w:space="0" w:color="auto"/>
      </w:divBdr>
    </w:div>
    <w:div w:id="2078281600">
      <w:bodyDiv w:val="1"/>
      <w:marLeft w:val="0"/>
      <w:marRight w:val="0"/>
      <w:marTop w:val="0"/>
      <w:marBottom w:val="0"/>
      <w:divBdr>
        <w:top w:val="none" w:sz="0" w:space="0" w:color="auto"/>
        <w:left w:val="none" w:sz="0" w:space="0" w:color="auto"/>
        <w:bottom w:val="none" w:sz="0" w:space="0" w:color="auto"/>
        <w:right w:val="none" w:sz="0" w:space="0" w:color="auto"/>
      </w:divBdr>
    </w:div>
    <w:div w:id="2078359522">
      <w:bodyDiv w:val="1"/>
      <w:marLeft w:val="0"/>
      <w:marRight w:val="0"/>
      <w:marTop w:val="0"/>
      <w:marBottom w:val="0"/>
      <w:divBdr>
        <w:top w:val="none" w:sz="0" w:space="0" w:color="auto"/>
        <w:left w:val="none" w:sz="0" w:space="0" w:color="auto"/>
        <w:bottom w:val="none" w:sz="0" w:space="0" w:color="auto"/>
        <w:right w:val="none" w:sz="0" w:space="0" w:color="auto"/>
      </w:divBdr>
    </w:div>
    <w:div w:id="2078551771">
      <w:bodyDiv w:val="1"/>
      <w:marLeft w:val="0"/>
      <w:marRight w:val="0"/>
      <w:marTop w:val="0"/>
      <w:marBottom w:val="0"/>
      <w:divBdr>
        <w:top w:val="none" w:sz="0" w:space="0" w:color="auto"/>
        <w:left w:val="none" w:sz="0" w:space="0" w:color="auto"/>
        <w:bottom w:val="none" w:sz="0" w:space="0" w:color="auto"/>
        <w:right w:val="none" w:sz="0" w:space="0" w:color="auto"/>
      </w:divBdr>
    </w:div>
    <w:div w:id="2079397115">
      <w:bodyDiv w:val="1"/>
      <w:marLeft w:val="0"/>
      <w:marRight w:val="0"/>
      <w:marTop w:val="0"/>
      <w:marBottom w:val="0"/>
      <w:divBdr>
        <w:top w:val="none" w:sz="0" w:space="0" w:color="auto"/>
        <w:left w:val="none" w:sz="0" w:space="0" w:color="auto"/>
        <w:bottom w:val="none" w:sz="0" w:space="0" w:color="auto"/>
        <w:right w:val="none" w:sz="0" w:space="0" w:color="auto"/>
      </w:divBdr>
    </w:div>
    <w:div w:id="2080399471">
      <w:bodyDiv w:val="1"/>
      <w:marLeft w:val="0"/>
      <w:marRight w:val="0"/>
      <w:marTop w:val="0"/>
      <w:marBottom w:val="0"/>
      <w:divBdr>
        <w:top w:val="none" w:sz="0" w:space="0" w:color="auto"/>
        <w:left w:val="none" w:sz="0" w:space="0" w:color="auto"/>
        <w:bottom w:val="none" w:sz="0" w:space="0" w:color="auto"/>
        <w:right w:val="none" w:sz="0" w:space="0" w:color="auto"/>
      </w:divBdr>
    </w:div>
    <w:div w:id="2080667346">
      <w:bodyDiv w:val="1"/>
      <w:marLeft w:val="0"/>
      <w:marRight w:val="0"/>
      <w:marTop w:val="0"/>
      <w:marBottom w:val="0"/>
      <w:divBdr>
        <w:top w:val="none" w:sz="0" w:space="0" w:color="auto"/>
        <w:left w:val="none" w:sz="0" w:space="0" w:color="auto"/>
        <w:bottom w:val="none" w:sz="0" w:space="0" w:color="auto"/>
        <w:right w:val="none" w:sz="0" w:space="0" w:color="auto"/>
      </w:divBdr>
    </w:div>
    <w:div w:id="2080900044">
      <w:bodyDiv w:val="1"/>
      <w:marLeft w:val="0"/>
      <w:marRight w:val="0"/>
      <w:marTop w:val="0"/>
      <w:marBottom w:val="0"/>
      <w:divBdr>
        <w:top w:val="none" w:sz="0" w:space="0" w:color="auto"/>
        <w:left w:val="none" w:sz="0" w:space="0" w:color="auto"/>
        <w:bottom w:val="none" w:sz="0" w:space="0" w:color="auto"/>
        <w:right w:val="none" w:sz="0" w:space="0" w:color="auto"/>
      </w:divBdr>
    </w:div>
    <w:div w:id="2081125783">
      <w:bodyDiv w:val="1"/>
      <w:marLeft w:val="0"/>
      <w:marRight w:val="0"/>
      <w:marTop w:val="0"/>
      <w:marBottom w:val="0"/>
      <w:divBdr>
        <w:top w:val="none" w:sz="0" w:space="0" w:color="auto"/>
        <w:left w:val="none" w:sz="0" w:space="0" w:color="auto"/>
        <w:bottom w:val="none" w:sz="0" w:space="0" w:color="auto"/>
        <w:right w:val="none" w:sz="0" w:space="0" w:color="auto"/>
      </w:divBdr>
    </w:div>
    <w:div w:id="2081168568">
      <w:bodyDiv w:val="1"/>
      <w:marLeft w:val="0"/>
      <w:marRight w:val="0"/>
      <w:marTop w:val="0"/>
      <w:marBottom w:val="0"/>
      <w:divBdr>
        <w:top w:val="none" w:sz="0" w:space="0" w:color="auto"/>
        <w:left w:val="none" w:sz="0" w:space="0" w:color="auto"/>
        <w:bottom w:val="none" w:sz="0" w:space="0" w:color="auto"/>
        <w:right w:val="none" w:sz="0" w:space="0" w:color="auto"/>
      </w:divBdr>
    </w:div>
    <w:div w:id="2081170500">
      <w:bodyDiv w:val="1"/>
      <w:marLeft w:val="0"/>
      <w:marRight w:val="0"/>
      <w:marTop w:val="0"/>
      <w:marBottom w:val="0"/>
      <w:divBdr>
        <w:top w:val="none" w:sz="0" w:space="0" w:color="auto"/>
        <w:left w:val="none" w:sz="0" w:space="0" w:color="auto"/>
        <w:bottom w:val="none" w:sz="0" w:space="0" w:color="auto"/>
        <w:right w:val="none" w:sz="0" w:space="0" w:color="auto"/>
      </w:divBdr>
    </w:div>
    <w:div w:id="2081561083">
      <w:bodyDiv w:val="1"/>
      <w:marLeft w:val="0"/>
      <w:marRight w:val="0"/>
      <w:marTop w:val="0"/>
      <w:marBottom w:val="0"/>
      <w:divBdr>
        <w:top w:val="none" w:sz="0" w:space="0" w:color="auto"/>
        <w:left w:val="none" w:sz="0" w:space="0" w:color="auto"/>
        <w:bottom w:val="none" w:sz="0" w:space="0" w:color="auto"/>
        <w:right w:val="none" w:sz="0" w:space="0" w:color="auto"/>
      </w:divBdr>
    </w:div>
    <w:div w:id="2081783467">
      <w:bodyDiv w:val="1"/>
      <w:marLeft w:val="0"/>
      <w:marRight w:val="0"/>
      <w:marTop w:val="0"/>
      <w:marBottom w:val="0"/>
      <w:divBdr>
        <w:top w:val="none" w:sz="0" w:space="0" w:color="auto"/>
        <w:left w:val="none" w:sz="0" w:space="0" w:color="auto"/>
        <w:bottom w:val="none" w:sz="0" w:space="0" w:color="auto"/>
        <w:right w:val="none" w:sz="0" w:space="0" w:color="auto"/>
      </w:divBdr>
    </w:div>
    <w:div w:id="2081907851">
      <w:bodyDiv w:val="1"/>
      <w:marLeft w:val="0"/>
      <w:marRight w:val="0"/>
      <w:marTop w:val="0"/>
      <w:marBottom w:val="0"/>
      <w:divBdr>
        <w:top w:val="none" w:sz="0" w:space="0" w:color="auto"/>
        <w:left w:val="none" w:sz="0" w:space="0" w:color="auto"/>
        <w:bottom w:val="none" w:sz="0" w:space="0" w:color="auto"/>
        <w:right w:val="none" w:sz="0" w:space="0" w:color="auto"/>
      </w:divBdr>
    </w:div>
    <w:div w:id="2082025835">
      <w:bodyDiv w:val="1"/>
      <w:marLeft w:val="0"/>
      <w:marRight w:val="0"/>
      <w:marTop w:val="0"/>
      <w:marBottom w:val="0"/>
      <w:divBdr>
        <w:top w:val="none" w:sz="0" w:space="0" w:color="auto"/>
        <w:left w:val="none" w:sz="0" w:space="0" w:color="auto"/>
        <w:bottom w:val="none" w:sz="0" w:space="0" w:color="auto"/>
        <w:right w:val="none" w:sz="0" w:space="0" w:color="auto"/>
      </w:divBdr>
    </w:div>
    <w:div w:id="2082291783">
      <w:bodyDiv w:val="1"/>
      <w:marLeft w:val="0"/>
      <w:marRight w:val="0"/>
      <w:marTop w:val="0"/>
      <w:marBottom w:val="0"/>
      <w:divBdr>
        <w:top w:val="none" w:sz="0" w:space="0" w:color="auto"/>
        <w:left w:val="none" w:sz="0" w:space="0" w:color="auto"/>
        <w:bottom w:val="none" w:sz="0" w:space="0" w:color="auto"/>
        <w:right w:val="none" w:sz="0" w:space="0" w:color="auto"/>
      </w:divBdr>
    </w:div>
    <w:div w:id="2082558703">
      <w:bodyDiv w:val="1"/>
      <w:marLeft w:val="0"/>
      <w:marRight w:val="0"/>
      <w:marTop w:val="0"/>
      <w:marBottom w:val="0"/>
      <w:divBdr>
        <w:top w:val="none" w:sz="0" w:space="0" w:color="auto"/>
        <w:left w:val="none" w:sz="0" w:space="0" w:color="auto"/>
        <w:bottom w:val="none" w:sz="0" w:space="0" w:color="auto"/>
        <w:right w:val="none" w:sz="0" w:space="0" w:color="auto"/>
      </w:divBdr>
    </w:div>
    <w:div w:id="2082945945">
      <w:bodyDiv w:val="1"/>
      <w:marLeft w:val="0"/>
      <w:marRight w:val="0"/>
      <w:marTop w:val="0"/>
      <w:marBottom w:val="0"/>
      <w:divBdr>
        <w:top w:val="none" w:sz="0" w:space="0" w:color="auto"/>
        <w:left w:val="none" w:sz="0" w:space="0" w:color="auto"/>
        <w:bottom w:val="none" w:sz="0" w:space="0" w:color="auto"/>
        <w:right w:val="none" w:sz="0" w:space="0" w:color="auto"/>
      </w:divBdr>
    </w:div>
    <w:div w:id="2083062032">
      <w:bodyDiv w:val="1"/>
      <w:marLeft w:val="0"/>
      <w:marRight w:val="0"/>
      <w:marTop w:val="0"/>
      <w:marBottom w:val="0"/>
      <w:divBdr>
        <w:top w:val="none" w:sz="0" w:space="0" w:color="auto"/>
        <w:left w:val="none" w:sz="0" w:space="0" w:color="auto"/>
        <w:bottom w:val="none" w:sz="0" w:space="0" w:color="auto"/>
        <w:right w:val="none" w:sz="0" w:space="0" w:color="auto"/>
      </w:divBdr>
    </w:div>
    <w:div w:id="2083066850">
      <w:bodyDiv w:val="1"/>
      <w:marLeft w:val="0"/>
      <w:marRight w:val="0"/>
      <w:marTop w:val="0"/>
      <w:marBottom w:val="0"/>
      <w:divBdr>
        <w:top w:val="none" w:sz="0" w:space="0" w:color="auto"/>
        <w:left w:val="none" w:sz="0" w:space="0" w:color="auto"/>
        <w:bottom w:val="none" w:sz="0" w:space="0" w:color="auto"/>
        <w:right w:val="none" w:sz="0" w:space="0" w:color="auto"/>
      </w:divBdr>
    </w:div>
    <w:div w:id="2083140598">
      <w:bodyDiv w:val="1"/>
      <w:marLeft w:val="0"/>
      <w:marRight w:val="0"/>
      <w:marTop w:val="0"/>
      <w:marBottom w:val="0"/>
      <w:divBdr>
        <w:top w:val="none" w:sz="0" w:space="0" w:color="auto"/>
        <w:left w:val="none" w:sz="0" w:space="0" w:color="auto"/>
        <w:bottom w:val="none" w:sz="0" w:space="0" w:color="auto"/>
        <w:right w:val="none" w:sz="0" w:space="0" w:color="auto"/>
      </w:divBdr>
    </w:div>
    <w:div w:id="2083672467">
      <w:bodyDiv w:val="1"/>
      <w:marLeft w:val="0"/>
      <w:marRight w:val="0"/>
      <w:marTop w:val="0"/>
      <w:marBottom w:val="0"/>
      <w:divBdr>
        <w:top w:val="none" w:sz="0" w:space="0" w:color="auto"/>
        <w:left w:val="none" w:sz="0" w:space="0" w:color="auto"/>
        <w:bottom w:val="none" w:sz="0" w:space="0" w:color="auto"/>
        <w:right w:val="none" w:sz="0" w:space="0" w:color="auto"/>
      </w:divBdr>
    </w:div>
    <w:div w:id="2084141924">
      <w:bodyDiv w:val="1"/>
      <w:marLeft w:val="0"/>
      <w:marRight w:val="0"/>
      <w:marTop w:val="0"/>
      <w:marBottom w:val="0"/>
      <w:divBdr>
        <w:top w:val="none" w:sz="0" w:space="0" w:color="auto"/>
        <w:left w:val="none" w:sz="0" w:space="0" w:color="auto"/>
        <w:bottom w:val="none" w:sz="0" w:space="0" w:color="auto"/>
        <w:right w:val="none" w:sz="0" w:space="0" w:color="auto"/>
      </w:divBdr>
    </w:div>
    <w:div w:id="2084715513">
      <w:bodyDiv w:val="1"/>
      <w:marLeft w:val="0"/>
      <w:marRight w:val="0"/>
      <w:marTop w:val="0"/>
      <w:marBottom w:val="0"/>
      <w:divBdr>
        <w:top w:val="none" w:sz="0" w:space="0" w:color="auto"/>
        <w:left w:val="none" w:sz="0" w:space="0" w:color="auto"/>
        <w:bottom w:val="none" w:sz="0" w:space="0" w:color="auto"/>
        <w:right w:val="none" w:sz="0" w:space="0" w:color="auto"/>
      </w:divBdr>
    </w:div>
    <w:div w:id="2084790587">
      <w:bodyDiv w:val="1"/>
      <w:marLeft w:val="0"/>
      <w:marRight w:val="0"/>
      <w:marTop w:val="0"/>
      <w:marBottom w:val="0"/>
      <w:divBdr>
        <w:top w:val="none" w:sz="0" w:space="0" w:color="auto"/>
        <w:left w:val="none" w:sz="0" w:space="0" w:color="auto"/>
        <w:bottom w:val="none" w:sz="0" w:space="0" w:color="auto"/>
        <w:right w:val="none" w:sz="0" w:space="0" w:color="auto"/>
      </w:divBdr>
    </w:div>
    <w:div w:id="2085369770">
      <w:bodyDiv w:val="1"/>
      <w:marLeft w:val="0"/>
      <w:marRight w:val="0"/>
      <w:marTop w:val="0"/>
      <w:marBottom w:val="0"/>
      <w:divBdr>
        <w:top w:val="none" w:sz="0" w:space="0" w:color="auto"/>
        <w:left w:val="none" w:sz="0" w:space="0" w:color="auto"/>
        <w:bottom w:val="none" w:sz="0" w:space="0" w:color="auto"/>
        <w:right w:val="none" w:sz="0" w:space="0" w:color="auto"/>
      </w:divBdr>
    </w:div>
    <w:div w:id="2085562419">
      <w:bodyDiv w:val="1"/>
      <w:marLeft w:val="0"/>
      <w:marRight w:val="0"/>
      <w:marTop w:val="0"/>
      <w:marBottom w:val="0"/>
      <w:divBdr>
        <w:top w:val="none" w:sz="0" w:space="0" w:color="auto"/>
        <w:left w:val="none" w:sz="0" w:space="0" w:color="auto"/>
        <w:bottom w:val="none" w:sz="0" w:space="0" w:color="auto"/>
        <w:right w:val="none" w:sz="0" w:space="0" w:color="auto"/>
      </w:divBdr>
    </w:div>
    <w:div w:id="2085567999">
      <w:bodyDiv w:val="1"/>
      <w:marLeft w:val="0"/>
      <w:marRight w:val="0"/>
      <w:marTop w:val="0"/>
      <w:marBottom w:val="0"/>
      <w:divBdr>
        <w:top w:val="none" w:sz="0" w:space="0" w:color="auto"/>
        <w:left w:val="none" w:sz="0" w:space="0" w:color="auto"/>
        <w:bottom w:val="none" w:sz="0" w:space="0" w:color="auto"/>
        <w:right w:val="none" w:sz="0" w:space="0" w:color="auto"/>
      </w:divBdr>
    </w:div>
    <w:div w:id="2085569100">
      <w:bodyDiv w:val="1"/>
      <w:marLeft w:val="0"/>
      <w:marRight w:val="0"/>
      <w:marTop w:val="0"/>
      <w:marBottom w:val="0"/>
      <w:divBdr>
        <w:top w:val="none" w:sz="0" w:space="0" w:color="auto"/>
        <w:left w:val="none" w:sz="0" w:space="0" w:color="auto"/>
        <w:bottom w:val="none" w:sz="0" w:space="0" w:color="auto"/>
        <w:right w:val="none" w:sz="0" w:space="0" w:color="auto"/>
      </w:divBdr>
    </w:div>
    <w:div w:id="2085683738">
      <w:bodyDiv w:val="1"/>
      <w:marLeft w:val="0"/>
      <w:marRight w:val="0"/>
      <w:marTop w:val="0"/>
      <w:marBottom w:val="0"/>
      <w:divBdr>
        <w:top w:val="none" w:sz="0" w:space="0" w:color="auto"/>
        <w:left w:val="none" w:sz="0" w:space="0" w:color="auto"/>
        <w:bottom w:val="none" w:sz="0" w:space="0" w:color="auto"/>
        <w:right w:val="none" w:sz="0" w:space="0" w:color="auto"/>
      </w:divBdr>
    </w:div>
    <w:div w:id="2085757797">
      <w:bodyDiv w:val="1"/>
      <w:marLeft w:val="0"/>
      <w:marRight w:val="0"/>
      <w:marTop w:val="0"/>
      <w:marBottom w:val="0"/>
      <w:divBdr>
        <w:top w:val="none" w:sz="0" w:space="0" w:color="auto"/>
        <w:left w:val="none" w:sz="0" w:space="0" w:color="auto"/>
        <w:bottom w:val="none" w:sz="0" w:space="0" w:color="auto"/>
        <w:right w:val="none" w:sz="0" w:space="0" w:color="auto"/>
      </w:divBdr>
    </w:div>
    <w:div w:id="2086485423">
      <w:bodyDiv w:val="1"/>
      <w:marLeft w:val="0"/>
      <w:marRight w:val="0"/>
      <w:marTop w:val="0"/>
      <w:marBottom w:val="0"/>
      <w:divBdr>
        <w:top w:val="none" w:sz="0" w:space="0" w:color="auto"/>
        <w:left w:val="none" w:sz="0" w:space="0" w:color="auto"/>
        <w:bottom w:val="none" w:sz="0" w:space="0" w:color="auto"/>
        <w:right w:val="none" w:sz="0" w:space="0" w:color="auto"/>
      </w:divBdr>
    </w:div>
    <w:div w:id="2086680685">
      <w:bodyDiv w:val="1"/>
      <w:marLeft w:val="0"/>
      <w:marRight w:val="0"/>
      <w:marTop w:val="0"/>
      <w:marBottom w:val="0"/>
      <w:divBdr>
        <w:top w:val="none" w:sz="0" w:space="0" w:color="auto"/>
        <w:left w:val="none" w:sz="0" w:space="0" w:color="auto"/>
        <w:bottom w:val="none" w:sz="0" w:space="0" w:color="auto"/>
        <w:right w:val="none" w:sz="0" w:space="0" w:color="auto"/>
      </w:divBdr>
    </w:div>
    <w:div w:id="2086682200">
      <w:bodyDiv w:val="1"/>
      <w:marLeft w:val="0"/>
      <w:marRight w:val="0"/>
      <w:marTop w:val="0"/>
      <w:marBottom w:val="0"/>
      <w:divBdr>
        <w:top w:val="none" w:sz="0" w:space="0" w:color="auto"/>
        <w:left w:val="none" w:sz="0" w:space="0" w:color="auto"/>
        <w:bottom w:val="none" w:sz="0" w:space="0" w:color="auto"/>
        <w:right w:val="none" w:sz="0" w:space="0" w:color="auto"/>
      </w:divBdr>
    </w:div>
    <w:div w:id="2086755842">
      <w:bodyDiv w:val="1"/>
      <w:marLeft w:val="0"/>
      <w:marRight w:val="0"/>
      <w:marTop w:val="0"/>
      <w:marBottom w:val="0"/>
      <w:divBdr>
        <w:top w:val="none" w:sz="0" w:space="0" w:color="auto"/>
        <w:left w:val="none" w:sz="0" w:space="0" w:color="auto"/>
        <w:bottom w:val="none" w:sz="0" w:space="0" w:color="auto"/>
        <w:right w:val="none" w:sz="0" w:space="0" w:color="auto"/>
      </w:divBdr>
    </w:div>
    <w:div w:id="2086800209">
      <w:bodyDiv w:val="1"/>
      <w:marLeft w:val="0"/>
      <w:marRight w:val="0"/>
      <w:marTop w:val="0"/>
      <w:marBottom w:val="0"/>
      <w:divBdr>
        <w:top w:val="none" w:sz="0" w:space="0" w:color="auto"/>
        <w:left w:val="none" w:sz="0" w:space="0" w:color="auto"/>
        <w:bottom w:val="none" w:sz="0" w:space="0" w:color="auto"/>
        <w:right w:val="none" w:sz="0" w:space="0" w:color="auto"/>
      </w:divBdr>
    </w:div>
    <w:div w:id="2086873012">
      <w:bodyDiv w:val="1"/>
      <w:marLeft w:val="0"/>
      <w:marRight w:val="0"/>
      <w:marTop w:val="0"/>
      <w:marBottom w:val="0"/>
      <w:divBdr>
        <w:top w:val="none" w:sz="0" w:space="0" w:color="auto"/>
        <w:left w:val="none" w:sz="0" w:space="0" w:color="auto"/>
        <w:bottom w:val="none" w:sz="0" w:space="0" w:color="auto"/>
        <w:right w:val="none" w:sz="0" w:space="0" w:color="auto"/>
      </w:divBdr>
    </w:div>
    <w:div w:id="2087220360">
      <w:bodyDiv w:val="1"/>
      <w:marLeft w:val="0"/>
      <w:marRight w:val="0"/>
      <w:marTop w:val="0"/>
      <w:marBottom w:val="0"/>
      <w:divBdr>
        <w:top w:val="none" w:sz="0" w:space="0" w:color="auto"/>
        <w:left w:val="none" w:sz="0" w:space="0" w:color="auto"/>
        <w:bottom w:val="none" w:sz="0" w:space="0" w:color="auto"/>
        <w:right w:val="none" w:sz="0" w:space="0" w:color="auto"/>
      </w:divBdr>
    </w:div>
    <w:div w:id="2087341691">
      <w:bodyDiv w:val="1"/>
      <w:marLeft w:val="0"/>
      <w:marRight w:val="0"/>
      <w:marTop w:val="0"/>
      <w:marBottom w:val="0"/>
      <w:divBdr>
        <w:top w:val="none" w:sz="0" w:space="0" w:color="auto"/>
        <w:left w:val="none" w:sz="0" w:space="0" w:color="auto"/>
        <w:bottom w:val="none" w:sz="0" w:space="0" w:color="auto"/>
        <w:right w:val="none" w:sz="0" w:space="0" w:color="auto"/>
      </w:divBdr>
    </w:div>
    <w:div w:id="2088728332">
      <w:bodyDiv w:val="1"/>
      <w:marLeft w:val="0"/>
      <w:marRight w:val="0"/>
      <w:marTop w:val="0"/>
      <w:marBottom w:val="0"/>
      <w:divBdr>
        <w:top w:val="none" w:sz="0" w:space="0" w:color="auto"/>
        <w:left w:val="none" w:sz="0" w:space="0" w:color="auto"/>
        <w:bottom w:val="none" w:sz="0" w:space="0" w:color="auto"/>
        <w:right w:val="none" w:sz="0" w:space="0" w:color="auto"/>
      </w:divBdr>
    </w:div>
    <w:div w:id="2088921401">
      <w:bodyDiv w:val="1"/>
      <w:marLeft w:val="0"/>
      <w:marRight w:val="0"/>
      <w:marTop w:val="0"/>
      <w:marBottom w:val="0"/>
      <w:divBdr>
        <w:top w:val="none" w:sz="0" w:space="0" w:color="auto"/>
        <w:left w:val="none" w:sz="0" w:space="0" w:color="auto"/>
        <w:bottom w:val="none" w:sz="0" w:space="0" w:color="auto"/>
        <w:right w:val="none" w:sz="0" w:space="0" w:color="auto"/>
      </w:divBdr>
    </w:div>
    <w:div w:id="2089156730">
      <w:bodyDiv w:val="1"/>
      <w:marLeft w:val="0"/>
      <w:marRight w:val="0"/>
      <w:marTop w:val="0"/>
      <w:marBottom w:val="0"/>
      <w:divBdr>
        <w:top w:val="none" w:sz="0" w:space="0" w:color="auto"/>
        <w:left w:val="none" w:sz="0" w:space="0" w:color="auto"/>
        <w:bottom w:val="none" w:sz="0" w:space="0" w:color="auto"/>
        <w:right w:val="none" w:sz="0" w:space="0" w:color="auto"/>
      </w:divBdr>
    </w:div>
    <w:div w:id="2089184114">
      <w:bodyDiv w:val="1"/>
      <w:marLeft w:val="0"/>
      <w:marRight w:val="0"/>
      <w:marTop w:val="0"/>
      <w:marBottom w:val="0"/>
      <w:divBdr>
        <w:top w:val="none" w:sz="0" w:space="0" w:color="auto"/>
        <w:left w:val="none" w:sz="0" w:space="0" w:color="auto"/>
        <w:bottom w:val="none" w:sz="0" w:space="0" w:color="auto"/>
        <w:right w:val="none" w:sz="0" w:space="0" w:color="auto"/>
      </w:divBdr>
    </w:div>
    <w:div w:id="2089576000">
      <w:bodyDiv w:val="1"/>
      <w:marLeft w:val="0"/>
      <w:marRight w:val="0"/>
      <w:marTop w:val="0"/>
      <w:marBottom w:val="0"/>
      <w:divBdr>
        <w:top w:val="none" w:sz="0" w:space="0" w:color="auto"/>
        <w:left w:val="none" w:sz="0" w:space="0" w:color="auto"/>
        <w:bottom w:val="none" w:sz="0" w:space="0" w:color="auto"/>
        <w:right w:val="none" w:sz="0" w:space="0" w:color="auto"/>
      </w:divBdr>
    </w:div>
    <w:div w:id="2089643882">
      <w:bodyDiv w:val="1"/>
      <w:marLeft w:val="0"/>
      <w:marRight w:val="0"/>
      <w:marTop w:val="0"/>
      <w:marBottom w:val="0"/>
      <w:divBdr>
        <w:top w:val="none" w:sz="0" w:space="0" w:color="auto"/>
        <w:left w:val="none" w:sz="0" w:space="0" w:color="auto"/>
        <w:bottom w:val="none" w:sz="0" w:space="0" w:color="auto"/>
        <w:right w:val="none" w:sz="0" w:space="0" w:color="auto"/>
      </w:divBdr>
    </w:div>
    <w:div w:id="2089884497">
      <w:bodyDiv w:val="1"/>
      <w:marLeft w:val="0"/>
      <w:marRight w:val="0"/>
      <w:marTop w:val="0"/>
      <w:marBottom w:val="0"/>
      <w:divBdr>
        <w:top w:val="none" w:sz="0" w:space="0" w:color="auto"/>
        <w:left w:val="none" w:sz="0" w:space="0" w:color="auto"/>
        <w:bottom w:val="none" w:sz="0" w:space="0" w:color="auto"/>
        <w:right w:val="none" w:sz="0" w:space="0" w:color="auto"/>
      </w:divBdr>
    </w:div>
    <w:div w:id="2092658172">
      <w:bodyDiv w:val="1"/>
      <w:marLeft w:val="0"/>
      <w:marRight w:val="0"/>
      <w:marTop w:val="0"/>
      <w:marBottom w:val="0"/>
      <w:divBdr>
        <w:top w:val="none" w:sz="0" w:space="0" w:color="auto"/>
        <w:left w:val="none" w:sz="0" w:space="0" w:color="auto"/>
        <w:bottom w:val="none" w:sz="0" w:space="0" w:color="auto"/>
        <w:right w:val="none" w:sz="0" w:space="0" w:color="auto"/>
      </w:divBdr>
    </w:div>
    <w:div w:id="2092963421">
      <w:bodyDiv w:val="1"/>
      <w:marLeft w:val="0"/>
      <w:marRight w:val="0"/>
      <w:marTop w:val="0"/>
      <w:marBottom w:val="0"/>
      <w:divBdr>
        <w:top w:val="none" w:sz="0" w:space="0" w:color="auto"/>
        <w:left w:val="none" w:sz="0" w:space="0" w:color="auto"/>
        <w:bottom w:val="none" w:sz="0" w:space="0" w:color="auto"/>
        <w:right w:val="none" w:sz="0" w:space="0" w:color="auto"/>
      </w:divBdr>
    </w:div>
    <w:div w:id="2093354164">
      <w:bodyDiv w:val="1"/>
      <w:marLeft w:val="0"/>
      <w:marRight w:val="0"/>
      <w:marTop w:val="0"/>
      <w:marBottom w:val="0"/>
      <w:divBdr>
        <w:top w:val="none" w:sz="0" w:space="0" w:color="auto"/>
        <w:left w:val="none" w:sz="0" w:space="0" w:color="auto"/>
        <w:bottom w:val="none" w:sz="0" w:space="0" w:color="auto"/>
        <w:right w:val="none" w:sz="0" w:space="0" w:color="auto"/>
      </w:divBdr>
    </w:div>
    <w:div w:id="2094008291">
      <w:bodyDiv w:val="1"/>
      <w:marLeft w:val="0"/>
      <w:marRight w:val="0"/>
      <w:marTop w:val="0"/>
      <w:marBottom w:val="0"/>
      <w:divBdr>
        <w:top w:val="none" w:sz="0" w:space="0" w:color="auto"/>
        <w:left w:val="none" w:sz="0" w:space="0" w:color="auto"/>
        <w:bottom w:val="none" w:sz="0" w:space="0" w:color="auto"/>
        <w:right w:val="none" w:sz="0" w:space="0" w:color="auto"/>
      </w:divBdr>
    </w:div>
    <w:div w:id="2094428163">
      <w:bodyDiv w:val="1"/>
      <w:marLeft w:val="0"/>
      <w:marRight w:val="0"/>
      <w:marTop w:val="0"/>
      <w:marBottom w:val="0"/>
      <w:divBdr>
        <w:top w:val="none" w:sz="0" w:space="0" w:color="auto"/>
        <w:left w:val="none" w:sz="0" w:space="0" w:color="auto"/>
        <w:bottom w:val="none" w:sz="0" w:space="0" w:color="auto"/>
        <w:right w:val="none" w:sz="0" w:space="0" w:color="auto"/>
      </w:divBdr>
    </w:div>
    <w:div w:id="2094932455">
      <w:bodyDiv w:val="1"/>
      <w:marLeft w:val="0"/>
      <w:marRight w:val="0"/>
      <w:marTop w:val="0"/>
      <w:marBottom w:val="0"/>
      <w:divBdr>
        <w:top w:val="none" w:sz="0" w:space="0" w:color="auto"/>
        <w:left w:val="none" w:sz="0" w:space="0" w:color="auto"/>
        <w:bottom w:val="none" w:sz="0" w:space="0" w:color="auto"/>
        <w:right w:val="none" w:sz="0" w:space="0" w:color="auto"/>
      </w:divBdr>
    </w:div>
    <w:div w:id="2095013109">
      <w:bodyDiv w:val="1"/>
      <w:marLeft w:val="0"/>
      <w:marRight w:val="0"/>
      <w:marTop w:val="0"/>
      <w:marBottom w:val="0"/>
      <w:divBdr>
        <w:top w:val="none" w:sz="0" w:space="0" w:color="auto"/>
        <w:left w:val="none" w:sz="0" w:space="0" w:color="auto"/>
        <w:bottom w:val="none" w:sz="0" w:space="0" w:color="auto"/>
        <w:right w:val="none" w:sz="0" w:space="0" w:color="auto"/>
      </w:divBdr>
    </w:div>
    <w:div w:id="2095124459">
      <w:bodyDiv w:val="1"/>
      <w:marLeft w:val="0"/>
      <w:marRight w:val="0"/>
      <w:marTop w:val="0"/>
      <w:marBottom w:val="0"/>
      <w:divBdr>
        <w:top w:val="none" w:sz="0" w:space="0" w:color="auto"/>
        <w:left w:val="none" w:sz="0" w:space="0" w:color="auto"/>
        <w:bottom w:val="none" w:sz="0" w:space="0" w:color="auto"/>
        <w:right w:val="none" w:sz="0" w:space="0" w:color="auto"/>
      </w:divBdr>
    </w:div>
    <w:div w:id="2095274282">
      <w:bodyDiv w:val="1"/>
      <w:marLeft w:val="0"/>
      <w:marRight w:val="0"/>
      <w:marTop w:val="0"/>
      <w:marBottom w:val="0"/>
      <w:divBdr>
        <w:top w:val="none" w:sz="0" w:space="0" w:color="auto"/>
        <w:left w:val="none" w:sz="0" w:space="0" w:color="auto"/>
        <w:bottom w:val="none" w:sz="0" w:space="0" w:color="auto"/>
        <w:right w:val="none" w:sz="0" w:space="0" w:color="auto"/>
      </w:divBdr>
    </w:div>
    <w:div w:id="2095466926">
      <w:bodyDiv w:val="1"/>
      <w:marLeft w:val="0"/>
      <w:marRight w:val="0"/>
      <w:marTop w:val="0"/>
      <w:marBottom w:val="0"/>
      <w:divBdr>
        <w:top w:val="none" w:sz="0" w:space="0" w:color="auto"/>
        <w:left w:val="none" w:sz="0" w:space="0" w:color="auto"/>
        <w:bottom w:val="none" w:sz="0" w:space="0" w:color="auto"/>
        <w:right w:val="none" w:sz="0" w:space="0" w:color="auto"/>
      </w:divBdr>
    </w:div>
    <w:div w:id="2095786176">
      <w:bodyDiv w:val="1"/>
      <w:marLeft w:val="0"/>
      <w:marRight w:val="0"/>
      <w:marTop w:val="0"/>
      <w:marBottom w:val="0"/>
      <w:divBdr>
        <w:top w:val="none" w:sz="0" w:space="0" w:color="auto"/>
        <w:left w:val="none" w:sz="0" w:space="0" w:color="auto"/>
        <w:bottom w:val="none" w:sz="0" w:space="0" w:color="auto"/>
        <w:right w:val="none" w:sz="0" w:space="0" w:color="auto"/>
      </w:divBdr>
    </w:div>
    <w:div w:id="2096128151">
      <w:bodyDiv w:val="1"/>
      <w:marLeft w:val="0"/>
      <w:marRight w:val="0"/>
      <w:marTop w:val="0"/>
      <w:marBottom w:val="0"/>
      <w:divBdr>
        <w:top w:val="none" w:sz="0" w:space="0" w:color="auto"/>
        <w:left w:val="none" w:sz="0" w:space="0" w:color="auto"/>
        <w:bottom w:val="none" w:sz="0" w:space="0" w:color="auto"/>
        <w:right w:val="none" w:sz="0" w:space="0" w:color="auto"/>
      </w:divBdr>
    </w:div>
    <w:div w:id="2097707263">
      <w:bodyDiv w:val="1"/>
      <w:marLeft w:val="0"/>
      <w:marRight w:val="0"/>
      <w:marTop w:val="0"/>
      <w:marBottom w:val="0"/>
      <w:divBdr>
        <w:top w:val="none" w:sz="0" w:space="0" w:color="auto"/>
        <w:left w:val="none" w:sz="0" w:space="0" w:color="auto"/>
        <w:bottom w:val="none" w:sz="0" w:space="0" w:color="auto"/>
        <w:right w:val="none" w:sz="0" w:space="0" w:color="auto"/>
      </w:divBdr>
    </w:div>
    <w:div w:id="2097745717">
      <w:bodyDiv w:val="1"/>
      <w:marLeft w:val="0"/>
      <w:marRight w:val="0"/>
      <w:marTop w:val="0"/>
      <w:marBottom w:val="0"/>
      <w:divBdr>
        <w:top w:val="none" w:sz="0" w:space="0" w:color="auto"/>
        <w:left w:val="none" w:sz="0" w:space="0" w:color="auto"/>
        <w:bottom w:val="none" w:sz="0" w:space="0" w:color="auto"/>
        <w:right w:val="none" w:sz="0" w:space="0" w:color="auto"/>
      </w:divBdr>
    </w:div>
    <w:div w:id="2097746243">
      <w:bodyDiv w:val="1"/>
      <w:marLeft w:val="0"/>
      <w:marRight w:val="0"/>
      <w:marTop w:val="0"/>
      <w:marBottom w:val="0"/>
      <w:divBdr>
        <w:top w:val="none" w:sz="0" w:space="0" w:color="auto"/>
        <w:left w:val="none" w:sz="0" w:space="0" w:color="auto"/>
        <w:bottom w:val="none" w:sz="0" w:space="0" w:color="auto"/>
        <w:right w:val="none" w:sz="0" w:space="0" w:color="auto"/>
      </w:divBdr>
    </w:div>
    <w:div w:id="2098090633">
      <w:bodyDiv w:val="1"/>
      <w:marLeft w:val="0"/>
      <w:marRight w:val="0"/>
      <w:marTop w:val="0"/>
      <w:marBottom w:val="0"/>
      <w:divBdr>
        <w:top w:val="none" w:sz="0" w:space="0" w:color="auto"/>
        <w:left w:val="none" w:sz="0" w:space="0" w:color="auto"/>
        <w:bottom w:val="none" w:sz="0" w:space="0" w:color="auto"/>
        <w:right w:val="none" w:sz="0" w:space="0" w:color="auto"/>
      </w:divBdr>
    </w:div>
    <w:div w:id="2098288275">
      <w:bodyDiv w:val="1"/>
      <w:marLeft w:val="0"/>
      <w:marRight w:val="0"/>
      <w:marTop w:val="0"/>
      <w:marBottom w:val="0"/>
      <w:divBdr>
        <w:top w:val="none" w:sz="0" w:space="0" w:color="auto"/>
        <w:left w:val="none" w:sz="0" w:space="0" w:color="auto"/>
        <w:bottom w:val="none" w:sz="0" w:space="0" w:color="auto"/>
        <w:right w:val="none" w:sz="0" w:space="0" w:color="auto"/>
      </w:divBdr>
    </w:div>
    <w:div w:id="2098362415">
      <w:bodyDiv w:val="1"/>
      <w:marLeft w:val="0"/>
      <w:marRight w:val="0"/>
      <w:marTop w:val="0"/>
      <w:marBottom w:val="0"/>
      <w:divBdr>
        <w:top w:val="none" w:sz="0" w:space="0" w:color="auto"/>
        <w:left w:val="none" w:sz="0" w:space="0" w:color="auto"/>
        <w:bottom w:val="none" w:sz="0" w:space="0" w:color="auto"/>
        <w:right w:val="none" w:sz="0" w:space="0" w:color="auto"/>
      </w:divBdr>
    </w:div>
    <w:div w:id="2098399066">
      <w:bodyDiv w:val="1"/>
      <w:marLeft w:val="0"/>
      <w:marRight w:val="0"/>
      <w:marTop w:val="0"/>
      <w:marBottom w:val="0"/>
      <w:divBdr>
        <w:top w:val="none" w:sz="0" w:space="0" w:color="auto"/>
        <w:left w:val="none" w:sz="0" w:space="0" w:color="auto"/>
        <w:bottom w:val="none" w:sz="0" w:space="0" w:color="auto"/>
        <w:right w:val="none" w:sz="0" w:space="0" w:color="auto"/>
      </w:divBdr>
    </w:div>
    <w:div w:id="2098474387">
      <w:bodyDiv w:val="1"/>
      <w:marLeft w:val="0"/>
      <w:marRight w:val="0"/>
      <w:marTop w:val="0"/>
      <w:marBottom w:val="0"/>
      <w:divBdr>
        <w:top w:val="none" w:sz="0" w:space="0" w:color="auto"/>
        <w:left w:val="none" w:sz="0" w:space="0" w:color="auto"/>
        <w:bottom w:val="none" w:sz="0" w:space="0" w:color="auto"/>
        <w:right w:val="none" w:sz="0" w:space="0" w:color="auto"/>
      </w:divBdr>
    </w:div>
    <w:div w:id="2098867975">
      <w:bodyDiv w:val="1"/>
      <w:marLeft w:val="0"/>
      <w:marRight w:val="0"/>
      <w:marTop w:val="0"/>
      <w:marBottom w:val="0"/>
      <w:divBdr>
        <w:top w:val="none" w:sz="0" w:space="0" w:color="auto"/>
        <w:left w:val="none" w:sz="0" w:space="0" w:color="auto"/>
        <w:bottom w:val="none" w:sz="0" w:space="0" w:color="auto"/>
        <w:right w:val="none" w:sz="0" w:space="0" w:color="auto"/>
      </w:divBdr>
    </w:div>
    <w:div w:id="2099211441">
      <w:bodyDiv w:val="1"/>
      <w:marLeft w:val="0"/>
      <w:marRight w:val="0"/>
      <w:marTop w:val="0"/>
      <w:marBottom w:val="0"/>
      <w:divBdr>
        <w:top w:val="none" w:sz="0" w:space="0" w:color="auto"/>
        <w:left w:val="none" w:sz="0" w:space="0" w:color="auto"/>
        <w:bottom w:val="none" w:sz="0" w:space="0" w:color="auto"/>
        <w:right w:val="none" w:sz="0" w:space="0" w:color="auto"/>
      </w:divBdr>
    </w:div>
    <w:div w:id="2099787743">
      <w:bodyDiv w:val="1"/>
      <w:marLeft w:val="0"/>
      <w:marRight w:val="0"/>
      <w:marTop w:val="0"/>
      <w:marBottom w:val="0"/>
      <w:divBdr>
        <w:top w:val="none" w:sz="0" w:space="0" w:color="auto"/>
        <w:left w:val="none" w:sz="0" w:space="0" w:color="auto"/>
        <w:bottom w:val="none" w:sz="0" w:space="0" w:color="auto"/>
        <w:right w:val="none" w:sz="0" w:space="0" w:color="auto"/>
      </w:divBdr>
    </w:div>
    <w:div w:id="2100102535">
      <w:bodyDiv w:val="1"/>
      <w:marLeft w:val="0"/>
      <w:marRight w:val="0"/>
      <w:marTop w:val="0"/>
      <w:marBottom w:val="0"/>
      <w:divBdr>
        <w:top w:val="none" w:sz="0" w:space="0" w:color="auto"/>
        <w:left w:val="none" w:sz="0" w:space="0" w:color="auto"/>
        <w:bottom w:val="none" w:sz="0" w:space="0" w:color="auto"/>
        <w:right w:val="none" w:sz="0" w:space="0" w:color="auto"/>
      </w:divBdr>
    </w:div>
    <w:div w:id="2100176101">
      <w:bodyDiv w:val="1"/>
      <w:marLeft w:val="0"/>
      <w:marRight w:val="0"/>
      <w:marTop w:val="0"/>
      <w:marBottom w:val="0"/>
      <w:divBdr>
        <w:top w:val="none" w:sz="0" w:space="0" w:color="auto"/>
        <w:left w:val="none" w:sz="0" w:space="0" w:color="auto"/>
        <w:bottom w:val="none" w:sz="0" w:space="0" w:color="auto"/>
        <w:right w:val="none" w:sz="0" w:space="0" w:color="auto"/>
      </w:divBdr>
    </w:div>
    <w:div w:id="2100251768">
      <w:bodyDiv w:val="1"/>
      <w:marLeft w:val="0"/>
      <w:marRight w:val="0"/>
      <w:marTop w:val="0"/>
      <w:marBottom w:val="0"/>
      <w:divBdr>
        <w:top w:val="none" w:sz="0" w:space="0" w:color="auto"/>
        <w:left w:val="none" w:sz="0" w:space="0" w:color="auto"/>
        <w:bottom w:val="none" w:sz="0" w:space="0" w:color="auto"/>
        <w:right w:val="none" w:sz="0" w:space="0" w:color="auto"/>
      </w:divBdr>
    </w:div>
    <w:div w:id="2100523479">
      <w:bodyDiv w:val="1"/>
      <w:marLeft w:val="0"/>
      <w:marRight w:val="0"/>
      <w:marTop w:val="0"/>
      <w:marBottom w:val="0"/>
      <w:divBdr>
        <w:top w:val="none" w:sz="0" w:space="0" w:color="auto"/>
        <w:left w:val="none" w:sz="0" w:space="0" w:color="auto"/>
        <w:bottom w:val="none" w:sz="0" w:space="0" w:color="auto"/>
        <w:right w:val="none" w:sz="0" w:space="0" w:color="auto"/>
      </w:divBdr>
    </w:div>
    <w:div w:id="2100636544">
      <w:bodyDiv w:val="1"/>
      <w:marLeft w:val="0"/>
      <w:marRight w:val="0"/>
      <w:marTop w:val="0"/>
      <w:marBottom w:val="0"/>
      <w:divBdr>
        <w:top w:val="none" w:sz="0" w:space="0" w:color="auto"/>
        <w:left w:val="none" w:sz="0" w:space="0" w:color="auto"/>
        <w:bottom w:val="none" w:sz="0" w:space="0" w:color="auto"/>
        <w:right w:val="none" w:sz="0" w:space="0" w:color="auto"/>
      </w:divBdr>
    </w:div>
    <w:div w:id="2100978401">
      <w:bodyDiv w:val="1"/>
      <w:marLeft w:val="0"/>
      <w:marRight w:val="0"/>
      <w:marTop w:val="0"/>
      <w:marBottom w:val="0"/>
      <w:divBdr>
        <w:top w:val="none" w:sz="0" w:space="0" w:color="auto"/>
        <w:left w:val="none" w:sz="0" w:space="0" w:color="auto"/>
        <w:bottom w:val="none" w:sz="0" w:space="0" w:color="auto"/>
        <w:right w:val="none" w:sz="0" w:space="0" w:color="auto"/>
      </w:divBdr>
    </w:div>
    <w:div w:id="2102138366">
      <w:bodyDiv w:val="1"/>
      <w:marLeft w:val="0"/>
      <w:marRight w:val="0"/>
      <w:marTop w:val="0"/>
      <w:marBottom w:val="0"/>
      <w:divBdr>
        <w:top w:val="none" w:sz="0" w:space="0" w:color="auto"/>
        <w:left w:val="none" w:sz="0" w:space="0" w:color="auto"/>
        <w:bottom w:val="none" w:sz="0" w:space="0" w:color="auto"/>
        <w:right w:val="none" w:sz="0" w:space="0" w:color="auto"/>
      </w:divBdr>
    </w:div>
    <w:div w:id="2102289616">
      <w:bodyDiv w:val="1"/>
      <w:marLeft w:val="0"/>
      <w:marRight w:val="0"/>
      <w:marTop w:val="0"/>
      <w:marBottom w:val="0"/>
      <w:divBdr>
        <w:top w:val="none" w:sz="0" w:space="0" w:color="auto"/>
        <w:left w:val="none" w:sz="0" w:space="0" w:color="auto"/>
        <w:bottom w:val="none" w:sz="0" w:space="0" w:color="auto"/>
        <w:right w:val="none" w:sz="0" w:space="0" w:color="auto"/>
      </w:divBdr>
    </w:div>
    <w:div w:id="2102754645">
      <w:bodyDiv w:val="1"/>
      <w:marLeft w:val="0"/>
      <w:marRight w:val="0"/>
      <w:marTop w:val="0"/>
      <w:marBottom w:val="0"/>
      <w:divBdr>
        <w:top w:val="none" w:sz="0" w:space="0" w:color="auto"/>
        <w:left w:val="none" w:sz="0" w:space="0" w:color="auto"/>
        <w:bottom w:val="none" w:sz="0" w:space="0" w:color="auto"/>
        <w:right w:val="none" w:sz="0" w:space="0" w:color="auto"/>
      </w:divBdr>
    </w:div>
    <w:div w:id="2103253650">
      <w:bodyDiv w:val="1"/>
      <w:marLeft w:val="0"/>
      <w:marRight w:val="0"/>
      <w:marTop w:val="0"/>
      <w:marBottom w:val="0"/>
      <w:divBdr>
        <w:top w:val="none" w:sz="0" w:space="0" w:color="auto"/>
        <w:left w:val="none" w:sz="0" w:space="0" w:color="auto"/>
        <w:bottom w:val="none" w:sz="0" w:space="0" w:color="auto"/>
        <w:right w:val="none" w:sz="0" w:space="0" w:color="auto"/>
      </w:divBdr>
    </w:div>
    <w:div w:id="2103603223">
      <w:bodyDiv w:val="1"/>
      <w:marLeft w:val="0"/>
      <w:marRight w:val="0"/>
      <w:marTop w:val="0"/>
      <w:marBottom w:val="0"/>
      <w:divBdr>
        <w:top w:val="none" w:sz="0" w:space="0" w:color="auto"/>
        <w:left w:val="none" w:sz="0" w:space="0" w:color="auto"/>
        <w:bottom w:val="none" w:sz="0" w:space="0" w:color="auto"/>
        <w:right w:val="none" w:sz="0" w:space="0" w:color="auto"/>
      </w:divBdr>
    </w:div>
    <w:div w:id="2104036189">
      <w:bodyDiv w:val="1"/>
      <w:marLeft w:val="0"/>
      <w:marRight w:val="0"/>
      <w:marTop w:val="0"/>
      <w:marBottom w:val="0"/>
      <w:divBdr>
        <w:top w:val="none" w:sz="0" w:space="0" w:color="auto"/>
        <w:left w:val="none" w:sz="0" w:space="0" w:color="auto"/>
        <w:bottom w:val="none" w:sz="0" w:space="0" w:color="auto"/>
        <w:right w:val="none" w:sz="0" w:space="0" w:color="auto"/>
      </w:divBdr>
    </w:div>
    <w:div w:id="2104178563">
      <w:bodyDiv w:val="1"/>
      <w:marLeft w:val="0"/>
      <w:marRight w:val="0"/>
      <w:marTop w:val="0"/>
      <w:marBottom w:val="0"/>
      <w:divBdr>
        <w:top w:val="none" w:sz="0" w:space="0" w:color="auto"/>
        <w:left w:val="none" w:sz="0" w:space="0" w:color="auto"/>
        <w:bottom w:val="none" w:sz="0" w:space="0" w:color="auto"/>
        <w:right w:val="none" w:sz="0" w:space="0" w:color="auto"/>
      </w:divBdr>
    </w:div>
    <w:div w:id="2104182918">
      <w:bodyDiv w:val="1"/>
      <w:marLeft w:val="0"/>
      <w:marRight w:val="0"/>
      <w:marTop w:val="0"/>
      <w:marBottom w:val="0"/>
      <w:divBdr>
        <w:top w:val="none" w:sz="0" w:space="0" w:color="auto"/>
        <w:left w:val="none" w:sz="0" w:space="0" w:color="auto"/>
        <w:bottom w:val="none" w:sz="0" w:space="0" w:color="auto"/>
        <w:right w:val="none" w:sz="0" w:space="0" w:color="auto"/>
      </w:divBdr>
    </w:div>
    <w:div w:id="2104833924">
      <w:bodyDiv w:val="1"/>
      <w:marLeft w:val="0"/>
      <w:marRight w:val="0"/>
      <w:marTop w:val="0"/>
      <w:marBottom w:val="0"/>
      <w:divBdr>
        <w:top w:val="none" w:sz="0" w:space="0" w:color="auto"/>
        <w:left w:val="none" w:sz="0" w:space="0" w:color="auto"/>
        <w:bottom w:val="none" w:sz="0" w:space="0" w:color="auto"/>
        <w:right w:val="none" w:sz="0" w:space="0" w:color="auto"/>
      </w:divBdr>
    </w:div>
    <w:div w:id="2104839719">
      <w:bodyDiv w:val="1"/>
      <w:marLeft w:val="0"/>
      <w:marRight w:val="0"/>
      <w:marTop w:val="0"/>
      <w:marBottom w:val="0"/>
      <w:divBdr>
        <w:top w:val="none" w:sz="0" w:space="0" w:color="auto"/>
        <w:left w:val="none" w:sz="0" w:space="0" w:color="auto"/>
        <w:bottom w:val="none" w:sz="0" w:space="0" w:color="auto"/>
        <w:right w:val="none" w:sz="0" w:space="0" w:color="auto"/>
      </w:divBdr>
    </w:div>
    <w:div w:id="2105300783">
      <w:bodyDiv w:val="1"/>
      <w:marLeft w:val="0"/>
      <w:marRight w:val="0"/>
      <w:marTop w:val="0"/>
      <w:marBottom w:val="0"/>
      <w:divBdr>
        <w:top w:val="none" w:sz="0" w:space="0" w:color="auto"/>
        <w:left w:val="none" w:sz="0" w:space="0" w:color="auto"/>
        <w:bottom w:val="none" w:sz="0" w:space="0" w:color="auto"/>
        <w:right w:val="none" w:sz="0" w:space="0" w:color="auto"/>
      </w:divBdr>
    </w:div>
    <w:div w:id="2105881984">
      <w:bodyDiv w:val="1"/>
      <w:marLeft w:val="0"/>
      <w:marRight w:val="0"/>
      <w:marTop w:val="0"/>
      <w:marBottom w:val="0"/>
      <w:divBdr>
        <w:top w:val="none" w:sz="0" w:space="0" w:color="auto"/>
        <w:left w:val="none" w:sz="0" w:space="0" w:color="auto"/>
        <w:bottom w:val="none" w:sz="0" w:space="0" w:color="auto"/>
        <w:right w:val="none" w:sz="0" w:space="0" w:color="auto"/>
      </w:divBdr>
    </w:div>
    <w:div w:id="2105956957">
      <w:bodyDiv w:val="1"/>
      <w:marLeft w:val="0"/>
      <w:marRight w:val="0"/>
      <w:marTop w:val="0"/>
      <w:marBottom w:val="0"/>
      <w:divBdr>
        <w:top w:val="none" w:sz="0" w:space="0" w:color="auto"/>
        <w:left w:val="none" w:sz="0" w:space="0" w:color="auto"/>
        <w:bottom w:val="none" w:sz="0" w:space="0" w:color="auto"/>
        <w:right w:val="none" w:sz="0" w:space="0" w:color="auto"/>
      </w:divBdr>
    </w:div>
    <w:div w:id="2106027713">
      <w:bodyDiv w:val="1"/>
      <w:marLeft w:val="0"/>
      <w:marRight w:val="0"/>
      <w:marTop w:val="0"/>
      <w:marBottom w:val="0"/>
      <w:divBdr>
        <w:top w:val="none" w:sz="0" w:space="0" w:color="auto"/>
        <w:left w:val="none" w:sz="0" w:space="0" w:color="auto"/>
        <w:bottom w:val="none" w:sz="0" w:space="0" w:color="auto"/>
        <w:right w:val="none" w:sz="0" w:space="0" w:color="auto"/>
      </w:divBdr>
    </w:div>
    <w:div w:id="2106487486">
      <w:bodyDiv w:val="1"/>
      <w:marLeft w:val="0"/>
      <w:marRight w:val="0"/>
      <w:marTop w:val="0"/>
      <w:marBottom w:val="0"/>
      <w:divBdr>
        <w:top w:val="none" w:sz="0" w:space="0" w:color="auto"/>
        <w:left w:val="none" w:sz="0" w:space="0" w:color="auto"/>
        <w:bottom w:val="none" w:sz="0" w:space="0" w:color="auto"/>
        <w:right w:val="none" w:sz="0" w:space="0" w:color="auto"/>
      </w:divBdr>
    </w:div>
    <w:div w:id="2106874174">
      <w:bodyDiv w:val="1"/>
      <w:marLeft w:val="0"/>
      <w:marRight w:val="0"/>
      <w:marTop w:val="0"/>
      <w:marBottom w:val="0"/>
      <w:divBdr>
        <w:top w:val="none" w:sz="0" w:space="0" w:color="auto"/>
        <w:left w:val="none" w:sz="0" w:space="0" w:color="auto"/>
        <w:bottom w:val="none" w:sz="0" w:space="0" w:color="auto"/>
        <w:right w:val="none" w:sz="0" w:space="0" w:color="auto"/>
      </w:divBdr>
    </w:div>
    <w:div w:id="2107577401">
      <w:bodyDiv w:val="1"/>
      <w:marLeft w:val="0"/>
      <w:marRight w:val="0"/>
      <w:marTop w:val="0"/>
      <w:marBottom w:val="0"/>
      <w:divBdr>
        <w:top w:val="none" w:sz="0" w:space="0" w:color="auto"/>
        <w:left w:val="none" w:sz="0" w:space="0" w:color="auto"/>
        <w:bottom w:val="none" w:sz="0" w:space="0" w:color="auto"/>
        <w:right w:val="none" w:sz="0" w:space="0" w:color="auto"/>
      </w:divBdr>
    </w:div>
    <w:div w:id="2107731362">
      <w:bodyDiv w:val="1"/>
      <w:marLeft w:val="0"/>
      <w:marRight w:val="0"/>
      <w:marTop w:val="0"/>
      <w:marBottom w:val="0"/>
      <w:divBdr>
        <w:top w:val="none" w:sz="0" w:space="0" w:color="auto"/>
        <w:left w:val="none" w:sz="0" w:space="0" w:color="auto"/>
        <w:bottom w:val="none" w:sz="0" w:space="0" w:color="auto"/>
        <w:right w:val="none" w:sz="0" w:space="0" w:color="auto"/>
      </w:divBdr>
    </w:div>
    <w:div w:id="2107848817">
      <w:bodyDiv w:val="1"/>
      <w:marLeft w:val="0"/>
      <w:marRight w:val="0"/>
      <w:marTop w:val="0"/>
      <w:marBottom w:val="0"/>
      <w:divBdr>
        <w:top w:val="none" w:sz="0" w:space="0" w:color="auto"/>
        <w:left w:val="none" w:sz="0" w:space="0" w:color="auto"/>
        <w:bottom w:val="none" w:sz="0" w:space="0" w:color="auto"/>
        <w:right w:val="none" w:sz="0" w:space="0" w:color="auto"/>
      </w:divBdr>
    </w:div>
    <w:div w:id="2108185399">
      <w:bodyDiv w:val="1"/>
      <w:marLeft w:val="0"/>
      <w:marRight w:val="0"/>
      <w:marTop w:val="0"/>
      <w:marBottom w:val="0"/>
      <w:divBdr>
        <w:top w:val="none" w:sz="0" w:space="0" w:color="auto"/>
        <w:left w:val="none" w:sz="0" w:space="0" w:color="auto"/>
        <w:bottom w:val="none" w:sz="0" w:space="0" w:color="auto"/>
        <w:right w:val="none" w:sz="0" w:space="0" w:color="auto"/>
      </w:divBdr>
    </w:div>
    <w:div w:id="2108385664">
      <w:bodyDiv w:val="1"/>
      <w:marLeft w:val="0"/>
      <w:marRight w:val="0"/>
      <w:marTop w:val="0"/>
      <w:marBottom w:val="0"/>
      <w:divBdr>
        <w:top w:val="none" w:sz="0" w:space="0" w:color="auto"/>
        <w:left w:val="none" w:sz="0" w:space="0" w:color="auto"/>
        <w:bottom w:val="none" w:sz="0" w:space="0" w:color="auto"/>
        <w:right w:val="none" w:sz="0" w:space="0" w:color="auto"/>
      </w:divBdr>
    </w:div>
    <w:div w:id="2109421332">
      <w:bodyDiv w:val="1"/>
      <w:marLeft w:val="0"/>
      <w:marRight w:val="0"/>
      <w:marTop w:val="0"/>
      <w:marBottom w:val="0"/>
      <w:divBdr>
        <w:top w:val="none" w:sz="0" w:space="0" w:color="auto"/>
        <w:left w:val="none" w:sz="0" w:space="0" w:color="auto"/>
        <w:bottom w:val="none" w:sz="0" w:space="0" w:color="auto"/>
        <w:right w:val="none" w:sz="0" w:space="0" w:color="auto"/>
      </w:divBdr>
    </w:div>
    <w:div w:id="2109617113">
      <w:bodyDiv w:val="1"/>
      <w:marLeft w:val="0"/>
      <w:marRight w:val="0"/>
      <w:marTop w:val="0"/>
      <w:marBottom w:val="0"/>
      <w:divBdr>
        <w:top w:val="none" w:sz="0" w:space="0" w:color="auto"/>
        <w:left w:val="none" w:sz="0" w:space="0" w:color="auto"/>
        <w:bottom w:val="none" w:sz="0" w:space="0" w:color="auto"/>
        <w:right w:val="none" w:sz="0" w:space="0" w:color="auto"/>
      </w:divBdr>
    </w:div>
    <w:div w:id="2110200006">
      <w:bodyDiv w:val="1"/>
      <w:marLeft w:val="0"/>
      <w:marRight w:val="0"/>
      <w:marTop w:val="0"/>
      <w:marBottom w:val="0"/>
      <w:divBdr>
        <w:top w:val="none" w:sz="0" w:space="0" w:color="auto"/>
        <w:left w:val="none" w:sz="0" w:space="0" w:color="auto"/>
        <w:bottom w:val="none" w:sz="0" w:space="0" w:color="auto"/>
        <w:right w:val="none" w:sz="0" w:space="0" w:color="auto"/>
      </w:divBdr>
    </w:div>
    <w:div w:id="2110738271">
      <w:bodyDiv w:val="1"/>
      <w:marLeft w:val="0"/>
      <w:marRight w:val="0"/>
      <w:marTop w:val="0"/>
      <w:marBottom w:val="0"/>
      <w:divBdr>
        <w:top w:val="none" w:sz="0" w:space="0" w:color="auto"/>
        <w:left w:val="none" w:sz="0" w:space="0" w:color="auto"/>
        <w:bottom w:val="none" w:sz="0" w:space="0" w:color="auto"/>
        <w:right w:val="none" w:sz="0" w:space="0" w:color="auto"/>
      </w:divBdr>
    </w:div>
    <w:div w:id="2110857574">
      <w:bodyDiv w:val="1"/>
      <w:marLeft w:val="0"/>
      <w:marRight w:val="0"/>
      <w:marTop w:val="0"/>
      <w:marBottom w:val="0"/>
      <w:divBdr>
        <w:top w:val="none" w:sz="0" w:space="0" w:color="auto"/>
        <w:left w:val="none" w:sz="0" w:space="0" w:color="auto"/>
        <w:bottom w:val="none" w:sz="0" w:space="0" w:color="auto"/>
        <w:right w:val="none" w:sz="0" w:space="0" w:color="auto"/>
      </w:divBdr>
    </w:div>
    <w:div w:id="2111579008">
      <w:bodyDiv w:val="1"/>
      <w:marLeft w:val="0"/>
      <w:marRight w:val="0"/>
      <w:marTop w:val="0"/>
      <w:marBottom w:val="0"/>
      <w:divBdr>
        <w:top w:val="none" w:sz="0" w:space="0" w:color="auto"/>
        <w:left w:val="none" w:sz="0" w:space="0" w:color="auto"/>
        <w:bottom w:val="none" w:sz="0" w:space="0" w:color="auto"/>
        <w:right w:val="none" w:sz="0" w:space="0" w:color="auto"/>
      </w:divBdr>
    </w:div>
    <w:div w:id="2111899182">
      <w:bodyDiv w:val="1"/>
      <w:marLeft w:val="0"/>
      <w:marRight w:val="0"/>
      <w:marTop w:val="0"/>
      <w:marBottom w:val="0"/>
      <w:divBdr>
        <w:top w:val="none" w:sz="0" w:space="0" w:color="auto"/>
        <w:left w:val="none" w:sz="0" w:space="0" w:color="auto"/>
        <w:bottom w:val="none" w:sz="0" w:space="0" w:color="auto"/>
        <w:right w:val="none" w:sz="0" w:space="0" w:color="auto"/>
      </w:divBdr>
    </w:div>
    <w:div w:id="2112043705">
      <w:bodyDiv w:val="1"/>
      <w:marLeft w:val="0"/>
      <w:marRight w:val="0"/>
      <w:marTop w:val="0"/>
      <w:marBottom w:val="0"/>
      <w:divBdr>
        <w:top w:val="none" w:sz="0" w:space="0" w:color="auto"/>
        <w:left w:val="none" w:sz="0" w:space="0" w:color="auto"/>
        <w:bottom w:val="none" w:sz="0" w:space="0" w:color="auto"/>
        <w:right w:val="none" w:sz="0" w:space="0" w:color="auto"/>
      </w:divBdr>
    </w:div>
    <w:div w:id="2112504229">
      <w:bodyDiv w:val="1"/>
      <w:marLeft w:val="0"/>
      <w:marRight w:val="0"/>
      <w:marTop w:val="0"/>
      <w:marBottom w:val="0"/>
      <w:divBdr>
        <w:top w:val="none" w:sz="0" w:space="0" w:color="auto"/>
        <w:left w:val="none" w:sz="0" w:space="0" w:color="auto"/>
        <w:bottom w:val="none" w:sz="0" w:space="0" w:color="auto"/>
        <w:right w:val="none" w:sz="0" w:space="0" w:color="auto"/>
      </w:divBdr>
    </w:div>
    <w:div w:id="2113550690">
      <w:bodyDiv w:val="1"/>
      <w:marLeft w:val="0"/>
      <w:marRight w:val="0"/>
      <w:marTop w:val="0"/>
      <w:marBottom w:val="0"/>
      <w:divBdr>
        <w:top w:val="none" w:sz="0" w:space="0" w:color="auto"/>
        <w:left w:val="none" w:sz="0" w:space="0" w:color="auto"/>
        <w:bottom w:val="none" w:sz="0" w:space="0" w:color="auto"/>
        <w:right w:val="none" w:sz="0" w:space="0" w:color="auto"/>
      </w:divBdr>
    </w:div>
    <w:div w:id="2113668063">
      <w:bodyDiv w:val="1"/>
      <w:marLeft w:val="0"/>
      <w:marRight w:val="0"/>
      <w:marTop w:val="0"/>
      <w:marBottom w:val="0"/>
      <w:divBdr>
        <w:top w:val="none" w:sz="0" w:space="0" w:color="auto"/>
        <w:left w:val="none" w:sz="0" w:space="0" w:color="auto"/>
        <w:bottom w:val="none" w:sz="0" w:space="0" w:color="auto"/>
        <w:right w:val="none" w:sz="0" w:space="0" w:color="auto"/>
      </w:divBdr>
    </w:div>
    <w:div w:id="2113743570">
      <w:bodyDiv w:val="1"/>
      <w:marLeft w:val="0"/>
      <w:marRight w:val="0"/>
      <w:marTop w:val="0"/>
      <w:marBottom w:val="0"/>
      <w:divBdr>
        <w:top w:val="none" w:sz="0" w:space="0" w:color="auto"/>
        <w:left w:val="none" w:sz="0" w:space="0" w:color="auto"/>
        <w:bottom w:val="none" w:sz="0" w:space="0" w:color="auto"/>
        <w:right w:val="none" w:sz="0" w:space="0" w:color="auto"/>
      </w:divBdr>
    </w:div>
    <w:div w:id="2114205226">
      <w:bodyDiv w:val="1"/>
      <w:marLeft w:val="0"/>
      <w:marRight w:val="0"/>
      <w:marTop w:val="0"/>
      <w:marBottom w:val="0"/>
      <w:divBdr>
        <w:top w:val="none" w:sz="0" w:space="0" w:color="auto"/>
        <w:left w:val="none" w:sz="0" w:space="0" w:color="auto"/>
        <w:bottom w:val="none" w:sz="0" w:space="0" w:color="auto"/>
        <w:right w:val="none" w:sz="0" w:space="0" w:color="auto"/>
      </w:divBdr>
    </w:div>
    <w:div w:id="2114279963">
      <w:bodyDiv w:val="1"/>
      <w:marLeft w:val="0"/>
      <w:marRight w:val="0"/>
      <w:marTop w:val="0"/>
      <w:marBottom w:val="0"/>
      <w:divBdr>
        <w:top w:val="none" w:sz="0" w:space="0" w:color="auto"/>
        <w:left w:val="none" w:sz="0" w:space="0" w:color="auto"/>
        <w:bottom w:val="none" w:sz="0" w:space="0" w:color="auto"/>
        <w:right w:val="none" w:sz="0" w:space="0" w:color="auto"/>
      </w:divBdr>
    </w:div>
    <w:div w:id="2114548978">
      <w:bodyDiv w:val="1"/>
      <w:marLeft w:val="0"/>
      <w:marRight w:val="0"/>
      <w:marTop w:val="0"/>
      <w:marBottom w:val="0"/>
      <w:divBdr>
        <w:top w:val="none" w:sz="0" w:space="0" w:color="auto"/>
        <w:left w:val="none" w:sz="0" w:space="0" w:color="auto"/>
        <w:bottom w:val="none" w:sz="0" w:space="0" w:color="auto"/>
        <w:right w:val="none" w:sz="0" w:space="0" w:color="auto"/>
      </w:divBdr>
    </w:div>
    <w:div w:id="2115591844">
      <w:bodyDiv w:val="1"/>
      <w:marLeft w:val="0"/>
      <w:marRight w:val="0"/>
      <w:marTop w:val="0"/>
      <w:marBottom w:val="0"/>
      <w:divBdr>
        <w:top w:val="none" w:sz="0" w:space="0" w:color="auto"/>
        <w:left w:val="none" w:sz="0" w:space="0" w:color="auto"/>
        <w:bottom w:val="none" w:sz="0" w:space="0" w:color="auto"/>
        <w:right w:val="none" w:sz="0" w:space="0" w:color="auto"/>
      </w:divBdr>
    </w:div>
    <w:div w:id="2115663996">
      <w:bodyDiv w:val="1"/>
      <w:marLeft w:val="0"/>
      <w:marRight w:val="0"/>
      <w:marTop w:val="0"/>
      <w:marBottom w:val="0"/>
      <w:divBdr>
        <w:top w:val="none" w:sz="0" w:space="0" w:color="auto"/>
        <w:left w:val="none" w:sz="0" w:space="0" w:color="auto"/>
        <w:bottom w:val="none" w:sz="0" w:space="0" w:color="auto"/>
        <w:right w:val="none" w:sz="0" w:space="0" w:color="auto"/>
      </w:divBdr>
    </w:div>
    <w:div w:id="2115977991">
      <w:bodyDiv w:val="1"/>
      <w:marLeft w:val="0"/>
      <w:marRight w:val="0"/>
      <w:marTop w:val="0"/>
      <w:marBottom w:val="0"/>
      <w:divBdr>
        <w:top w:val="none" w:sz="0" w:space="0" w:color="auto"/>
        <w:left w:val="none" w:sz="0" w:space="0" w:color="auto"/>
        <w:bottom w:val="none" w:sz="0" w:space="0" w:color="auto"/>
        <w:right w:val="none" w:sz="0" w:space="0" w:color="auto"/>
      </w:divBdr>
    </w:div>
    <w:div w:id="2116362426">
      <w:bodyDiv w:val="1"/>
      <w:marLeft w:val="0"/>
      <w:marRight w:val="0"/>
      <w:marTop w:val="0"/>
      <w:marBottom w:val="0"/>
      <w:divBdr>
        <w:top w:val="none" w:sz="0" w:space="0" w:color="auto"/>
        <w:left w:val="none" w:sz="0" w:space="0" w:color="auto"/>
        <w:bottom w:val="none" w:sz="0" w:space="0" w:color="auto"/>
        <w:right w:val="none" w:sz="0" w:space="0" w:color="auto"/>
      </w:divBdr>
    </w:div>
    <w:div w:id="2116946412">
      <w:bodyDiv w:val="1"/>
      <w:marLeft w:val="0"/>
      <w:marRight w:val="0"/>
      <w:marTop w:val="0"/>
      <w:marBottom w:val="0"/>
      <w:divBdr>
        <w:top w:val="none" w:sz="0" w:space="0" w:color="auto"/>
        <w:left w:val="none" w:sz="0" w:space="0" w:color="auto"/>
        <w:bottom w:val="none" w:sz="0" w:space="0" w:color="auto"/>
        <w:right w:val="none" w:sz="0" w:space="0" w:color="auto"/>
      </w:divBdr>
    </w:div>
    <w:div w:id="2117165201">
      <w:bodyDiv w:val="1"/>
      <w:marLeft w:val="0"/>
      <w:marRight w:val="0"/>
      <w:marTop w:val="0"/>
      <w:marBottom w:val="0"/>
      <w:divBdr>
        <w:top w:val="none" w:sz="0" w:space="0" w:color="auto"/>
        <w:left w:val="none" w:sz="0" w:space="0" w:color="auto"/>
        <w:bottom w:val="none" w:sz="0" w:space="0" w:color="auto"/>
        <w:right w:val="none" w:sz="0" w:space="0" w:color="auto"/>
      </w:divBdr>
    </w:div>
    <w:div w:id="2117292136">
      <w:bodyDiv w:val="1"/>
      <w:marLeft w:val="0"/>
      <w:marRight w:val="0"/>
      <w:marTop w:val="0"/>
      <w:marBottom w:val="0"/>
      <w:divBdr>
        <w:top w:val="none" w:sz="0" w:space="0" w:color="auto"/>
        <w:left w:val="none" w:sz="0" w:space="0" w:color="auto"/>
        <w:bottom w:val="none" w:sz="0" w:space="0" w:color="auto"/>
        <w:right w:val="none" w:sz="0" w:space="0" w:color="auto"/>
      </w:divBdr>
    </w:div>
    <w:div w:id="2117820995">
      <w:bodyDiv w:val="1"/>
      <w:marLeft w:val="0"/>
      <w:marRight w:val="0"/>
      <w:marTop w:val="0"/>
      <w:marBottom w:val="0"/>
      <w:divBdr>
        <w:top w:val="none" w:sz="0" w:space="0" w:color="auto"/>
        <w:left w:val="none" w:sz="0" w:space="0" w:color="auto"/>
        <w:bottom w:val="none" w:sz="0" w:space="0" w:color="auto"/>
        <w:right w:val="none" w:sz="0" w:space="0" w:color="auto"/>
      </w:divBdr>
    </w:div>
    <w:div w:id="2117824018">
      <w:bodyDiv w:val="1"/>
      <w:marLeft w:val="0"/>
      <w:marRight w:val="0"/>
      <w:marTop w:val="0"/>
      <w:marBottom w:val="0"/>
      <w:divBdr>
        <w:top w:val="none" w:sz="0" w:space="0" w:color="auto"/>
        <w:left w:val="none" w:sz="0" w:space="0" w:color="auto"/>
        <w:bottom w:val="none" w:sz="0" w:space="0" w:color="auto"/>
        <w:right w:val="none" w:sz="0" w:space="0" w:color="auto"/>
      </w:divBdr>
    </w:div>
    <w:div w:id="2117943252">
      <w:bodyDiv w:val="1"/>
      <w:marLeft w:val="0"/>
      <w:marRight w:val="0"/>
      <w:marTop w:val="0"/>
      <w:marBottom w:val="0"/>
      <w:divBdr>
        <w:top w:val="none" w:sz="0" w:space="0" w:color="auto"/>
        <w:left w:val="none" w:sz="0" w:space="0" w:color="auto"/>
        <w:bottom w:val="none" w:sz="0" w:space="0" w:color="auto"/>
        <w:right w:val="none" w:sz="0" w:space="0" w:color="auto"/>
      </w:divBdr>
    </w:div>
    <w:div w:id="2118284110">
      <w:bodyDiv w:val="1"/>
      <w:marLeft w:val="0"/>
      <w:marRight w:val="0"/>
      <w:marTop w:val="0"/>
      <w:marBottom w:val="0"/>
      <w:divBdr>
        <w:top w:val="none" w:sz="0" w:space="0" w:color="auto"/>
        <w:left w:val="none" w:sz="0" w:space="0" w:color="auto"/>
        <w:bottom w:val="none" w:sz="0" w:space="0" w:color="auto"/>
        <w:right w:val="none" w:sz="0" w:space="0" w:color="auto"/>
      </w:divBdr>
    </w:div>
    <w:div w:id="2118284681">
      <w:bodyDiv w:val="1"/>
      <w:marLeft w:val="0"/>
      <w:marRight w:val="0"/>
      <w:marTop w:val="0"/>
      <w:marBottom w:val="0"/>
      <w:divBdr>
        <w:top w:val="none" w:sz="0" w:space="0" w:color="auto"/>
        <w:left w:val="none" w:sz="0" w:space="0" w:color="auto"/>
        <w:bottom w:val="none" w:sz="0" w:space="0" w:color="auto"/>
        <w:right w:val="none" w:sz="0" w:space="0" w:color="auto"/>
      </w:divBdr>
    </w:div>
    <w:div w:id="2118787969">
      <w:bodyDiv w:val="1"/>
      <w:marLeft w:val="0"/>
      <w:marRight w:val="0"/>
      <w:marTop w:val="0"/>
      <w:marBottom w:val="0"/>
      <w:divBdr>
        <w:top w:val="none" w:sz="0" w:space="0" w:color="auto"/>
        <w:left w:val="none" w:sz="0" w:space="0" w:color="auto"/>
        <w:bottom w:val="none" w:sz="0" w:space="0" w:color="auto"/>
        <w:right w:val="none" w:sz="0" w:space="0" w:color="auto"/>
      </w:divBdr>
    </w:div>
    <w:div w:id="2118937608">
      <w:bodyDiv w:val="1"/>
      <w:marLeft w:val="0"/>
      <w:marRight w:val="0"/>
      <w:marTop w:val="0"/>
      <w:marBottom w:val="0"/>
      <w:divBdr>
        <w:top w:val="none" w:sz="0" w:space="0" w:color="auto"/>
        <w:left w:val="none" w:sz="0" w:space="0" w:color="auto"/>
        <w:bottom w:val="none" w:sz="0" w:space="0" w:color="auto"/>
        <w:right w:val="none" w:sz="0" w:space="0" w:color="auto"/>
      </w:divBdr>
    </w:div>
    <w:div w:id="2119640631">
      <w:bodyDiv w:val="1"/>
      <w:marLeft w:val="0"/>
      <w:marRight w:val="0"/>
      <w:marTop w:val="0"/>
      <w:marBottom w:val="0"/>
      <w:divBdr>
        <w:top w:val="none" w:sz="0" w:space="0" w:color="auto"/>
        <w:left w:val="none" w:sz="0" w:space="0" w:color="auto"/>
        <w:bottom w:val="none" w:sz="0" w:space="0" w:color="auto"/>
        <w:right w:val="none" w:sz="0" w:space="0" w:color="auto"/>
      </w:divBdr>
    </w:div>
    <w:div w:id="2119720212">
      <w:bodyDiv w:val="1"/>
      <w:marLeft w:val="0"/>
      <w:marRight w:val="0"/>
      <w:marTop w:val="0"/>
      <w:marBottom w:val="0"/>
      <w:divBdr>
        <w:top w:val="none" w:sz="0" w:space="0" w:color="auto"/>
        <w:left w:val="none" w:sz="0" w:space="0" w:color="auto"/>
        <w:bottom w:val="none" w:sz="0" w:space="0" w:color="auto"/>
        <w:right w:val="none" w:sz="0" w:space="0" w:color="auto"/>
      </w:divBdr>
    </w:div>
    <w:div w:id="2120294572">
      <w:bodyDiv w:val="1"/>
      <w:marLeft w:val="0"/>
      <w:marRight w:val="0"/>
      <w:marTop w:val="0"/>
      <w:marBottom w:val="0"/>
      <w:divBdr>
        <w:top w:val="none" w:sz="0" w:space="0" w:color="auto"/>
        <w:left w:val="none" w:sz="0" w:space="0" w:color="auto"/>
        <w:bottom w:val="none" w:sz="0" w:space="0" w:color="auto"/>
        <w:right w:val="none" w:sz="0" w:space="0" w:color="auto"/>
      </w:divBdr>
    </w:div>
    <w:div w:id="2120907729">
      <w:bodyDiv w:val="1"/>
      <w:marLeft w:val="0"/>
      <w:marRight w:val="0"/>
      <w:marTop w:val="0"/>
      <w:marBottom w:val="0"/>
      <w:divBdr>
        <w:top w:val="none" w:sz="0" w:space="0" w:color="auto"/>
        <w:left w:val="none" w:sz="0" w:space="0" w:color="auto"/>
        <w:bottom w:val="none" w:sz="0" w:space="0" w:color="auto"/>
        <w:right w:val="none" w:sz="0" w:space="0" w:color="auto"/>
      </w:divBdr>
    </w:div>
    <w:div w:id="2121024840">
      <w:bodyDiv w:val="1"/>
      <w:marLeft w:val="0"/>
      <w:marRight w:val="0"/>
      <w:marTop w:val="0"/>
      <w:marBottom w:val="0"/>
      <w:divBdr>
        <w:top w:val="none" w:sz="0" w:space="0" w:color="auto"/>
        <w:left w:val="none" w:sz="0" w:space="0" w:color="auto"/>
        <w:bottom w:val="none" w:sz="0" w:space="0" w:color="auto"/>
        <w:right w:val="none" w:sz="0" w:space="0" w:color="auto"/>
      </w:divBdr>
    </w:div>
    <w:div w:id="2121220903">
      <w:bodyDiv w:val="1"/>
      <w:marLeft w:val="0"/>
      <w:marRight w:val="0"/>
      <w:marTop w:val="0"/>
      <w:marBottom w:val="0"/>
      <w:divBdr>
        <w:top w:val="none" w:sz="0" w:space="0" w:color="auto"/>
        <w:left w:val="none" w:sz="0" w:space="0" w:color="auto"/>
        <w:bottom w:val="none" w:sz="0" w:space="0" w:color="auto"/>
        <w:right w:val="none" w:sz="0" w:space="0" w:color="auto"/>
      </w:divBdr>
    </w:div>
    <w:div w:id="2121488099">
      <w:bodyDiv w:val="1"/>
      <w:marLeft w:val="0"/>
      <w:marRight w:val="0"/>
      <w:marTop w:val="0"/>
      <w:marBottom w:val="0"/>
      <w:divBdr>
        <w:top w:val="none" w:sz="0" w:space="0" w:color="auto"/>
        <w:left w:val="none" w:sz="0" w:space="0" w:color="auto"/>
        <w:bottom w:val="none" w:sz="0" w:space="0" w:color="auto"/>
        <w:right w:val="none" w:sz="0" w:space="0" w:color="auto"/>
      </w:divBdr>
    </w:div>
    <w:div w:id="2121491750">
      <w:bodyDiv w:val="1"/>
      <w:marLeft w:val="0"/>
      <w:marRight w:val="0"/>
      <w:marTop w:val="0"/>
      <w:marBottom w:val="0"/>
      <w:divBdr>
        <w:top w:val="none" w:sz="0" w:space="0" w:color="auto"/>
        <w:left w:val="none" w:sz="0" w:space="0" w:color="auto"/>
        <w:bottom w:val="none" w:sz="0" w:space="0" w:color="auto"/>
        <w:right w:val="none" w:sz="0" w:space="0" w:color="auto"/>
      </w:divBdr>
    </w:div>
    <w:div w:id="2122918355">
      <w:bodyDiv w:val="1"/>
      <w:marLeft w:val="0"/>
      <w:marRight w:val="0"/>
      <w:marTop w:val="0"/>
      <w:marBottom w:val="0"/>
      <w:divBdr>
        <w:top w:val="none" w:sz="0" w:space="0" w:color="auto"/>
        <w:left w:val="none" w:sz="0" w:space="0" w:color="auto"/>
        <w:bottom w:val="none" w:sz="0" w:space="0" w:color="auto"/>
        <w:right w:val="none" w:sz="0" w:space="0" w:color="auto"/>
      </w:divBdr>
    </w:div>
    <w:div w:id="2123108165">
      <w:bodyDiv w:val="1"/>
      <w:marLeft w:val="0"/>
      <w:marRight w:val="0"/>
      <w:marTop w:val="0"/>
      <w:marBottom w:val="0"/>
      <w:divBdr>
        <w:top w:val="none" w:sz="0" w:space="0" w:color="auto"/>
        <w:left w:val="none" w:sz="0" w:space="0" w:color="auto"/>
        <w:bottom w:val="none" w:sz="0" w:space="0" w:color="auto"/>
        <w:right w:val="none" w:sz="0" w:space="0" w:color="auto"/>
      </w:divBdr>
    </w:div>
    <w:div w:id="2123649060">
      <w:bodyDiv w:val="1"/>
      <w:marLeft w:val="0"/>
      <w:marRight w:val="0"/>
      <w:marTop w:val="0"/>
      <w:marBottom w:val="0"/>
      <w:divBdr>
        <w:top w:val="none" w:sz="0" w:space="0" w:color="auto"/>
        <w:left w:val="none" w:sz="0" w:space="0" w:color="auto"/>
        <w:bottom w:val="none" w:sz="0" w:space="0" w:color="auto"/>
        <w:right w:val="none" w:sz="0" w:space="0" w:color="auto"/>
      </w:divBdr>
    </w:div>
    <w:div w:id="2123762133">
      <w:bodyDiv w:val="1"/>
      <w:marLeft w:val="0"/>
      <w:marRight w:val="0"/>
      <w:marTop w:val="0"/>
      <w:marBottom w:val="0"/>
      <w:divBdr>
        <w:top w:val="none" w:sz="0" w:space="0" w:color="auto"/>
        <w:left w:val="none" w:sz="0" w:space="0" w:color="auto"/>
        <w:bottom w:val="none" w:sz="0" w:space="0" w:color="auto"/>
        <w:right w:val="none" w:sz="0" w:space="0" w:color="auto"/>
      </w:divBdr>
    </w:div>
    <w:div w:id="2124105494">
      <w:bodyDiv w:val="1"/>
      <w:marLeft w:val="0"/>
      <w:marRight w:val="0"/>
      <w:marTop w:val="0"/>
      <w:marBottom w:val="0"/>
      <w:divBdr>
        <w:top w:val="none" w:sz="0" w:space="0" w:color="auto"/>
        <w:left w:val="none" w:sz="0" w:space="0" w:color="auto"/>
        <w:bottom w:val="none" w:sz="0" w:space="0" w:color="auto"/>
        <w:right w:val="none" w:sz="0" w:space="0" w:color="auto"/>
      </w:divBdr>
    </w:div>
    <w:div w:id="2124153763">
      <w:bodyDiv w:val="1"/>
      <w:marLeft w:val="0"/>
      <w:marRight w:val="0"/>
      <w:marTop w:val="0"/>
      <w:marBottom w:val="0"/>
      <w:divBdr>
        <w:top w:val="none" w:sz="0" w:space="0" w:color="auto"/>
        <w:left w:val="none" w:sz="0" w:space="0" w:color="auto"/>
        <w:bottom w:val="none" w:sz="0" w:space="0" w:color="auto"/>
        <w:right w:val="none" w:sz="0" w:space="0" w:color="auto"/>
      </w:divBdr>
    </w:div>
    <w:div w:id="2124373947">
      <w:bodyDiv w:val="1"/>
      <w:marLeft w:val="0"/>
      <w:marRight w:val="0"/>
      <w:marTop w:val="0"/>
      <w:marBottom w:val="0"/>
      <w:divBdr>
        <w:top w:val="none" w:sz="0" w:space="0" w:color="auto"/>
        <w:left w:val="none" w:sz="0" w:space="0" w:color="auto"/>
        <w:bottom w:val="none" w:sz="0" w:space="0" w:color="auto"/>
        <w:right w:val="none" w:sz="0" w:space="0" w:color="auto"/>
      </w:divBdr>
    </w:div>
    <w:div w:id="2124836778">
      <w:bodyDiv w:val="1"/>
      <w:marLeft w:val="0"/>
      <w:marRight w:val="0"/>
      <w:marTop w:val="0"/>
      <w:marBottom w:val="0"/>
      <w:divBdr>
        <w:top w:val="none" w:sz="0" w:space="0" w:color="auto"/>
        <w:left w:val="none" w:sz="0" w:space="0" w:color="auto"/>
        <w:bottom w:val="none" w:sz="0" w:space="0" w:color="auto"/>
        <w:right w:val="none" w:sz="0" w:space="0" w:color="auto"/>
      </w:divBdr>
    </w:div>
    <w:div w:id="2124839505">
      <w:bodyDiv w:val="1"/>
      <w:marLeft w:val="0"/>
      <w:marRight w:val="0"/>
      <w:marTop w:val="0"/>
      <w:marBottom w:val="0"/>
      <w:divBdr>
        <w:top w:val="none" w:sz="0" w:space="0" w:color="auto"/>
        <w:left w:val="none" w:sz="0" w:space="0" w:color="auto"/>
        <w:bottom w:val="none" w:sz="0" w:space="0" w:color="auto"/>
        <w:right w:val="none" w:sz="0" w:space="0" w:color="auto"/>
      </w:divBdr>
    </w:div>
    <w:div w:id="2125810099">
      <w:bodyDiv w:val="1"/>
      <w:marLeft w:val="0"/>
      <w:marRight w:val="0"/>
      <w:marTop w:val="0"/>
      <w:marBottom w:val="0"/>
      <w:divBdr>
        <w:top w:val="none" w:sz="0" w:space="0" w:color="auto"/>
        <w:left w:val="none" w:sz="0" w:space="0" w:color="auto"/>
        <w:bottom w:val="none" w:sz="0" w:space="0" w:color="auto"/>
        <w:right w:val="none" w:sz="0" w:space="0" w:color="auto"/>
      </w:divBdr>
    </w:div>
    <w:div w:id="2126078409">
      <w:bodyDiv w:val="1"/>
      <w:marLeft w:val="0"/>
      <w:marRight w:val="0"/>
      <w:marTop w:val="0"/>
      <w:marBottom w:val="0"/>
      <w:divBdr>
        <w:top w:val="none" w:sz="0" w:space="0" w:color="auto"/>
        <w:left w:val="none" w:sz="0" w:space="0" w:color="auto"/>
        <w:bottom w:val="none" w:sz="0" w:space="0" w:color="auto"/>
        <w:right w:val="none" w:sz="0" w:space="0" w:color="auto"/>
      </w:divBdr>
    </w:div>
    <w:div w:id="2126264954">
      <w:bodyDiv w:val="1"/>
      <w:marLeft w:val="0"/>
      <w:marRight w:val="0"/>
      <w:marTop w:val="0"/>
      <w:marBottom w:val="0"/>
      <w:divBdr>
        <w:top w:val="none" w:sz="0" w:space="0" w:color="auto"/>
        <w:left w:val="none" w:sz="0" w:space="0" w:color="auto"/>
        <w:bottom w:val="none" w:sz="0" w:space="0" w:color="auto"/>
        <w:right w:val="none" w:sz="0" w:space="0" w:color="auto"/>
      </w:divBdr>
    </w:div>
    <w:div w:id="2126849374">
      <w:bodyDiv w:val="1"/>
      <w:marLeft w:val="0"/>
      <w:marRight w:val="0"/>
      <w:marTop w:val="0"/>
      <w:marBottom w:val="0"/>
      <w:divBdr>
        <w:top w:val="none" w:sz="0" w:space="0" w:color="auto"/>
        <w:left w:val="none" w:sz="0" w:space="0" w:color="auto"/>
        <w:bottom w:val="none" w:sz="0" w:space="0" w:color="auto"/>
        <w:right w:val="none" w:sz="0" w:space="0" w:color="auto"/>
      </w:divBdr>
    </w:div>
    <w:div w:id="2126851221">
      <w:bodyDiv w:val="1"/>
      <w:marLeft w:val="0"/>
      <w:marRight w:val="0"/>
      <w:marTop w:val="0"/>
      <w:marBottom w:val="0"/>
      <w:divBdr>
        <w:top w:val="none" w:sz="0" w:space="0" w:color="auto"/>
        <w:left w:val="none" w:sz="0" w:space="0" w:color="auto"/>
        <w:bottom w:val="none" w:sz="0" w:space="0" w:color="auto"/>
        <w:right w:val="none" w:sz="0" w:space="0" w:color="auto"/>
      </w:divBdr>
    </w:div>
    <w:div w:id="2126998867">
      <w:bodyDiv w:val="1"/>
      <w:marLeft w:val="0"/>
      <w:marRight w:val="0"/>
      <w:marTop w:val="0"/>
      <w:marBottom w:val="0"/>
      <w:divBdr>
        <w:top w:val="none" w:sz="0" w:space="0" w:color="auto"/>
        <w:left w:val="none" w:sz="0" w:space="0" w:color="auto"/>
        <w:bottom w:val="none" w:sz="0" w:space="0" w:color="auto"/>
        <w:right w:val="none" w:sz="0" w:space="0" w:color="auto"/>
      </w:divBdr>
    </w:div>
    <w:div w:id="2127389841">
      <w:bodyDiv w:val="1"/>
      <w:marLeft w:val="0"/>
      <w:marRight w:val="0"/>
      <w:marTop w:val="0"/>
      <w:marBottom w:val="0"/>
      <w:divBdr>
        <w:top w:val="none" w:sz="0" w:space="0" w:color="auto"/>
        <w:left w:val="none" w:sz="0" w:space="0" w:color="auto"/>
        <w:bottom w:val="none" w:sz="0" w:space="0" w:color="auto"/>
        <w:right w:val="none" w:sz="0" w:space="0" w:color="auto"/>
      </w:divBdr>
    </w:div>
    <w:div w:id="2127964864">
      <w:bodyDiv w:val="1"/>
      <w:marLeft w:val="0"/>
      <w:marRight w:val="0"/>
      <w:marTop w:val="0"/>
      <w:marBottom w:val="0"/>
      <w:divBdr>
        <w:top w:val="none" w:sz="0" w:space="0" w:color="auto"/>
        <w:left w:val="none" w:sz="0" w:space="0" w:color="auto"/>
        <w:bottom w:val="none" w:sz="0" w:space="0" w:color="auto"/>
        <w:right w:val="none" w:sz="0" w:space="0" w:color="auto"/>
      </w:divBdr>
    </w:div>
    <w:div w:id="2128505405">
      <w:bodyDiv w:val="1"/>
      <w:marLeft w:val="0"/>
      <w:marRight w:val="0"/>
      <w:marTop w:val="0"/>
      <w:marBottom w:val="0"/>
      <w:divBdr>
        <w:top w:val="none" w:sz="0" w:space="0" w:color="auto"/>
        <w:left w:val="none" w:sz="0" w:space="0" w:color="auto"/>
        <w:bottom w:val="none" w:sz="0" w:space="0" w:color="auto"/>
        <w:right w:val="none" w:sz="0" w:space="0" w:color="auto"/>
      </w:divBdr>
    </w:div>
    <w:div w:id="2129159219">
      <w:bodyDiv w:val="1"/>
      <w:marLeft w:val="0"/>
      <w:marRight w:val="0"/>
      <w:marTop w:val="0"/>
      <w:marBottom w:val="0"/>
      <w:divBdr>
        <w:top w:val="none" w:sz="0" w:space="0" w:color="auto"/>
        <w:left w:val="none" w:sz="0" w:space="0" w:color="auto"/>
        <w:bottom w:val="none" w:sz="0" w:space="0" w:color="auto"/>
        <w:right w:val="none" w:sz="0" w:space="0" w:color="auto"/>
      </w:divBdr>
    </w:div>
    <w:div w:id="2129355066">
      <w:bodyDiv w:val="1"/>
      <w:marLeft w:val="0"/>
      <w:marRight w:val="0"/>
      <w:marTop w:val="0"/>
      <w:marBottom w:val="0"/>
      <w:divBdr>
        <w:top w:val="none" w:sz="0" w:space="0" w:color="auto"/>
        <w:left w:val="none" w:sz="0" w:space="0" w:color="auto"/>
        <w:bottom w:val="none" w:sz="0" w:space="0" w:color="auto"/>
        <w:right w:val="none" w:sz="0" w:space="0" w:color="auto"/>
      </w:divBdr>
    </w:div>
    <w:div w:id="2129398114">
      <w:bodyDiv w:val="1"/>
      <w:marLeft w:val="0"/>
      <w:marRight w:val="0"/>
      <w:marTop w:val="0"/>
      <w:marBottom w:val="0"/>
      <w:divBdr>
        <w:top w:val="none" w:sz="0" w:space="0" w:color="auto"/>
        <w:left w:val="none" w:sz="0" w:space="0" w:color="auto"/>
        <w:bottom w:val="none" w:sz="0" w:space="0" w:color="auto"/>
        <w:right w:val="none" w:sz="0" w:space="0" w:color="auto"/>
      </w:divBdr>
    </w:div>
    <w:div w:id="2129666546">
      <w:bodyDiv w:val="1"/>
      <w:marLeft w:val="0"/>
      <w:marRight w:val="0"/>
      <w:marTop w:val="0"/>
      <w:marBottom w:val="0"/>
      <w:divBdr>
        <w:top w:val="none" w:sz="0" w:space="0" w:color="auto"/>
        <w:left w:val="none" w:sz="0" w:space="0" w:color="auto"/>
        <w:bottom w:val="none" w:sz="0" w:space="0" w:color="auto"/>
        <w:right w:val="none" w:sz="0" w:space="0" w:color="auto"/>
      </w:divBdr>
    </w:div>
    <w:div w:id="2129860262">
      <w:bodyDiv w:val="1"/>
      <w:marLeft w:val="0"/>
      <w:marRight w:val="0"/>
      <w:marTop w:val="0"/>
      <w:marBottom w:val="0"/>
      <w:divBdr>
        <w:top w:val="none" w:sz="0" w:space="0" w:color="auto"/>
        <w:left w:val="none" w:sz="0" w:space="0" w:color="auto"/>
        <w:bottom w:val="none" w:sz="0" w:space="0" w:color="auto"/>
        <w:right w:val="none" w:sz="0" w:space="0" w:color="auto"/>
      </w:divBdr>
    </w:div>
    <w:div w:id="2130004435">
      <w:bodyDiv w:val="1"/>
      <w:marLeft w:val="0"/>
      <w:marRight w:val="0"/>
      <w:marTop w:val="0"/>
      <w:marBottom w:val="0"/>
      <w:divBdr>
        <w:top w:val="none" w:sz="0" w:space="0" w:color="auto"/>
        <w:left w:val="none" w:sz="0" w:space="0" w:color="auto"/>
        <w:bottom w:val="none" w:sz="0" w:space="0" w:color="auto"/>
        <w:right w:val="none" w:sz="0" w:space="0" w:color="auto"/>
      </w:divBdr>
    </w:div>
    <w:div w:id="2130200371">
      <w:bodyDiv w:val="1"/>
      <w:marLeft w:val="0"/>
      <w:marRight w:val="0"/>
      <w:marTop w:val="0"/>
      <w:marBottom w:val="0"/>
      <w:divBdr>
        <w:top w:val="none" w:sz="0" w:space="0" w:color="auto"/>
        <w:left w:val="none" w:sz="0" w:space="0" w:color="auto"/>
        <w:bottom w:val="none" w:sz="0" w:space="0" w:color="auto"/>
        <w:right w:val="none" w:sz="0" w:space="0" w:color="auto"/>
      </w:divBdr>
    </w:div>
    <w:div w:id="2130586039">
      <w:bodyDiv w:val="1"/>
      <w:marLeft w:val="0"/>
      <w:marRight w:val="0"/>
      <w:marTop w:val="0"/>
      <w:marBottom w:val="0"/>
      <w:divBdr>
        <w:top w:val="none" w:sz="0" w:space="0" w:color="auto"/>
        <w:left w:val="none" w:sz="0" w:space="0" w:color="auto"/>
        <w:bottom w:val="none" w:sz="0" w:space="0" w:color="auto"/>
        <w:right w:val="none" w:sz="0" w:space="0" w:color="auto"/>
      </w:divBdr>
    </w:div>
    <w:div w:id="2130587676">
      <w:bodyDiv w:val="1"/>
      <w:marLeft w:val="0"/>
      <w:marRight w:val="0"/>
      <w:marTop w:val="0"/>
      <w:marBottom w:val="0"/>
      <w:divBdr>
        <w:top w:val="none" w:sz="0" w:space="0" w:color="auto"/>
        <w:left w:val="none" w:sz="0" w:space="0" w:color="auto"/>
        <w:bottom w:val="none" w:sz="0" w:space="0" w:color="auto"/>
        <w:right w:val="none" w:sz="0" w:space="0" w:color="auto"/>
      </w:divBdr>
    </w:div>
    <w:div w:id="2130664351">
      <w:bodyDiv w:val="1"/>
      <w:marLeft w:val="0"/>
      <w:marRight w:val="0"/>
      <w:marTop w:val="0"/>
      <w:marBottom w:val="0"/>
      <w:divBdr>
        <w:top w:val="none" w:sz="0" w:space="0" w:color="auto"/>
        <w:left w:val="none" w:sz="0" w:space="0" w:color="auto"/>
        <w:bottom w:val="none" w:sz="0" w:space="0" w:color="auto"/>
        <w:right w:val="none" w:sz="0" w:space="0" w:color="auto"/>
      </w:divBdr>
    </w:div>
    <w:div w:id="2130707417">
      <w:bodyDiv w:val="1"/>
      <w:marLeft w:val="0"/>
      <w:marRight w:val="0"/>
      <w:marTop w:val="0"/>
      <w:marBottom w:val="0"/>
      <w:divBdr>
        <w:top w:val="none" w:sz="0" w:space="0" w:color="auto"/>
        <w:left w:val="none" w:sz="0" w:space="0" w:color="auto"/>
        <w:bottom w:val="none" w:sz="0" w:space="0" w:color="auto"/>
        <w:right w:val="none" w:sz="0" w:space="0" w:color="auto"/>
      </w:divBdr>
    </w:div>
    <w:div w:id="2131043528">
      <w:bodyDiv w:val="1"/>
      <w:marLeft w:val="0"/>
      <w:marRight w:val="0"/>
      <w:marTop w:val="0"/>
      <w:marBottom w:val="0"/>
      <w:divBdr>
        <w:top w:val="none" w:sz="0" w:space="0" w:color="auto"/>
        <w:left w:val="none" w:sz="0" w:space="0" w:color="auto"/>
        <w:bottom w:val="none" w:sz="0" w:space="0" w:color="auto"/>
        <w:right w:val="none" w:sz="0" w:space="0" w:color="auto"/>
      </w:divBdr>
    </w:div>
    <w:div w:id="2131044820">
      <w:bodyDiv w:val="1"/>
      <w:marLeft w:val="0"/>
      <w:marRight w:val="0"/>
      <w:marTop w:val="0"/>
      <w:marBottom w:val="0"/>
      <w:divBdr>
        <w:top w:val="none" w:sz="0" w:space="0" w:color="auto"/>
        <w:left w:val="none" w:sz="0" w:space="0" w:color="auto"/>
        <w:bottom w:val="none" w:sz="0" w:space="0" w:color="auto"/>
        <w:right w:val="none" w:sz="0" w:space="0" w:color="auto"/>
      </w:divBdr>
    </w:div>
    <w:div w:id="2131241912">
      <w:bodyDiv w:val="1"/>
      <w:marLeft w:val="0"/>
      <w:marRight w:val="0"/>
      <w:marTop w:val="0"/>
      <w:marBottom w:val="0"/>
      <w:divBdr>
        <w:top w:val="none" w:sz="0" w:space="0" w:color="auto"/>
        <w:left w:val="none" w:sz="0" w:space="0" w:color="auto"/>
        <w:bottom w:val="none" w:sz="0" w:space="0" w:color="auto"/>
        <w:right w:val="none" w:sz="0" w:space="0" w:color="auto"/>
      </w:divBdr>
    </w:div>
    <w:div w:id="2131510321">
      <w:bodyDiv w:val="1"/>
      <w:marLeft w:val="0"/>
      <w:marRight w:val="0"/>
      <w:marTop w:val="0"/>
      <w:marBottom w:val="0"/>
      <w:divBdr>
        <w:top w:val="none" w:sz="0" w:space="0" w:color="auto"/>
        <w:left w:val="none" w:sz="0" w:space="0" w:color="auto"/>
        <w:bottom w:val="none" w:sz="0" w:space="0" w:color="auto"/>
        <w:right w:val="none" w:sz="0" w:space="0" w:color="auto"/>
      </w:divBdr>
    </w:div>
    <w:div w:id="2131699322">
      <w:bodyDiv w:val="1"/>
      <w:marLeft w:val="0"/>
      <w:marRight w:val="0"/>
      <w:marTop w:val="0"/>
      <w:marBottom w:val="0"/>
      <w:divBdr>
        <w:top w:val="none" w:sz="0" w:space="0" w:color="auto"/>
        <w:left w:val="none" w:sz="0" w:space="0" w:color="auto"/>
        <w:bottom w:val="none" w:sz="0" w:space="0" w:color="auto"/>
        <w:right w:val="none" w:sz="0" w:space="0" w:color="auto"/>
      </w:divBdr>
    </w:div>
    <w:div w:id="2132238482">
      <w:bodyDiv w:val="1"/>
      <w:marLeft w:val="0"/>
      <w:marRight w:val="0"/>
      <w:marTop w:val="0"/>
      <w:marBottom w:val="0"/>
      <w:divBdr>
        <w:top w:val="none" w:sz="0" w:space="0" w:color="auto"/>
        <w:left w:val="none" w:sz="0" w:space="0" w:color="auto"/>
        <w:bottom w:val="none" w:sz="0" w:space="0" w:color="auto"/>
        <w:right w:val="none" w:sz="0" w:space="0" w:color="auto"/>
      </w:divBdr>
    </w:div>
    <w:div w:id="2132429650">
      <w:bodyDiv w:val="1"/>
      <w:marLeft w:val="0"/>
      <w:marRight w:val="0"/>
      <w:marTop w:val="0"/>
      <w:marBottom w:val="0"/>
      <w:divBdr>
        <w:top w:val="none" w:sz="0" w:space="0" w:color="auto"/>
        <w:left w:val="none" w:sz="0" w:space="0" w:color="auto"/>
        <w:bottom w:val="none" w:sz="0" w:space="0" w:color="auto"/>
        <w:right w:val="none" w:sz="0" w:space="0" w:color="auto"/>
      </w:divBdr>
    </w:div>
    <w:div w:id="2132430601">
      <w:bodyDiv w:val="1"/>
      <w:marLeft w:val="0"/>
      <w:marRight w:val="0"/>
      <w:marTop w:val="0"/>
      <w:marBottom w:val="0"/>
      <w:divBdr>
        <w:top w:val="none" w:sz="0" w:space="0" w:color="auto"/>
        <w:left w:val="none" w:sz="0" w:space="0" w:color="auto"/>
        <w:bottom w:val="none" w:sz="0" w:space="0" w:color="auto"/>
        <w:right w:val="none" w:sz="0" w:space="0" w:color="auto"/>
      </w:divBdr>
    </w:div>
    <w:div w:id="2132744311">
      <w:bodyDiv w:val="1"/>
      <w:marLeft w:val="0"/>
      <w:marRight w:val="0"/>
      <w:marTop w:val="0"/>
      <w:marBottom w:val="0"/>
      <w:divBdr>
        <w:top w:val="none" w:sz="0" w:space="0" w:color="auto"/>
        <w:left w:val="none" w:sz="0" w:space="0" w:color="auto"/>
        <w:bottom w:val="none" w:sz="0" w:space="0" w:color="auto"/>
        <w:right w:val="none" w:sz="0" w:space="0" w:color="auto"/>
      </w:divBdr>
    </w:div>
    <w:div w:id="2133018407">
      <w:bodyDiv w:val="1"/>
      <w:marLeft w:val="0"/>
      <w:marRight w:val="0"/>
      <w:marTop w:val="0"/>
      <w:marBottom w:val="0"/>
      <w:divBdr>
        <w:top w:val="none" w:sz="0" w:space="0" w:color="auto"/>
        <w:left w:val="none" w:sz="0" w:space="0" w:color="auto"/>
        <w:bottom w:val="none" w:sz="0" w:space="0" w:color="auto"/>
        <w:right w:val="none" w:sz="0" w:space="0" w:color="auto"/>
      </w:divBdr>
    </w:div>
    <w:div w:id="2133086375">
      <w:bodyDiv w:val="1"/>
      <w:marLeft w:val="0"/>
      <w:marRight w:val="0"/>
      <w:marTop w:val="0"/>
      <w:marBottom w:val="0"/>
      <w:divBdr>
        <w:top w:val="none" w:sz="0" w:space="0" w:color="auto"/>
        <w:left w:val="none" w:sz="0" w:space="0" w:color="auto"/>
        <w:bottom w:val="none" w:sz="0" w:space="0" w:color="auto"/>
        <w:right w:val="none" w:sz="0" w:space="0" w:color="auto"/>
      </w:divBdr>
    </w:div>
    <w:div w:id="2133670840">
      <w:bodyDiv w:val="1"/>
      <w:marLeft w:val="0"/>
      <w:marRight w:val="0"/>
      <w:marTop w:val="0"/>
      <w:marBottom w:val="0"/>
      <w:divBdr>
        <w:top w:val="none" w:sz="0" w:space="0" w:color="auto"/>
        <w:left w:val="none" w:sz="0" w:space="0" w:color="auto"/>
        <w:bottom w:val="none" w:sz="0" w:space="0" w:color="auto"/>
        <w:right w:val="none" w:sz="0" w:space="0" w:color="auto"/>
      </w:divBdr>
    </w:div>
    <w:div w:id="2133936702">
      <w:bodyDiv w:val="1"/>
      <w:marLeft w:val="0"/>
      <w:marRight w:val="0"/>
      <w:marTop w:val="0"/>
      <w:marBottom w:val="0"/>
      <w:divBdr>
        <w:top w:val="none" w:sz="0" w:space="0" w:color="auto"/>
        <w:left w:val="none" w:sz="0" w:space="0" w:color="auto"/>
        <w:bottom w:val="none" w:sz="0" w:space="0" w:color="auto"/>
        <w:right w:val="none" w:sz="0" w:space="0" w:color="auto"/>
      </w:divBdr>
    </w:div>
    <w:div w:id="2134055198">
      <w:bodyDiv w:val="1"/>
      <w:marLeft w:val="0"/>
      <w:marRight w:val="0"/>
      <w:marTop w:val="0"/>
      <w:marBottom w:val="0"/>
      <w:divBdr>
        <w:top w:val="none" w:sz="0" w:space="0" w:color="auto"/>
        <w:left w:val="none" w:sz="0" w:space="0" w:color="auto"/>
        <w:bottom w:val="none" w:sz="0" w:space="0" w:color="auto"/>
        <w:right w:val="none" w:sz="0" w:space="0" w:color="auto"/>
      </w:divBdr>
    </w:div>
    <w:div w:id="2134128218">
      <w:bodyDiv w:val="1"/>
      <w:marLeft w:val="0"/>
      <w:marRight w:val="0"/>
      <w:marTop w:val="0"/>
      <w:marBottom w:val="0"/>
      <w:divBdr>
        <w:top w:val="none" w:sz="0" w:space="0" w:color="auto"/>
        <w:left w:val="none" w:sz="0" w:space="0" w:color="auto"/>
        <w:bottom w:val="none" w:sz="0" w:space="0" w:color="auto"/>
        <w:right w:val="none" w:sz="0" w:space="0" w:color="auto"/>
      </w:divBdr>
    </w:div>
    <w:div w:id="2135514920">
      <w:bodyDiv w:val="1"/>
      <w:marLeft w:val="0"/>
      <w:marRight w:val="0"/>
      <w:marTop w:val="0"/>
      <w:marBottom w:val="0"/>
      <w:divBdr>
        <w:top w:val="none" w:sz="0" w:space="0" w:color="auto"/>
        <w:left w:val="none" w:sz="0" w:space="0" w:color="auto"/>
        <w:bottom w:val="none" w:sz="0" w:space="0" w:color="auto"/>
        <w:right w:val="none" w:sz="0" w:space="0" w:color="auto"/>
      </w:divBdr>
    </w:div>
    <w:div w:id="2135520767">
      <w:bodyDiv w:val="1"/>
      <w:marLeft w:val="0"/>
      <w:marRight w:val="0"/>
      <w:marTop w:val="0"/>
      <w:marBottom w:val="0"/>
      <w:divBdr>
        <w:top w:val="none" w:sz="0" w:space="0" w:color="auto"/>
        <w:left w:val="none" w:sz="0" w:space="0" w:color="auto"/>
        <w:bottom w:val="none" w:sz="0" w:space="0" w:color="auto"/>
        <w:right w:val="none" w:sz="0" w:space="0" w:color="auto"/>
      </w:divBdr>
    </w:div>
    <w:div w:id="2135980146">
      <w:bodyDiv w:val="1"/>
      <w:marLeft w:val="0"/>
      <w:marRight w:val="0"/>
      <w:marTop w:val="0"/>
      <w:marBottom w:val="0"/>
      <w:divBdr>
        <w:top w:val="none" w:sz="0" w:space="0" w:color="auto"/>
        <w:left w:val="none" w:sz="0" w:space="0" w:color="auto"/>
        <w:bottom w:val="none" w:sz="0" w:space="0" w:color="auto"/>
        <w:right w:val="none" w:sz="0" w:space="0" w:color="auto"/>
      </w:divBdr>
    </w:div>
    <w:div w:id="2136218802">
      <w:bodyDiv w:val="1"/>
      <w:marLeft w:val="0"/>
      <w:marRight w:val="0"/>
      <w:marTop w:val="0"/>
      <w:marBottom w:val="0"/>
      <w:divBdr>
        <w:top w:val="none" w:sz="0" w:space="0" w:color="auto"/>
        <w:left w:val="none" w:sz="0" w:space="0" w:color="auto"/>
        <w:bottom w:val="none" w:sz="0" w:space="0" w:color="auto"/>
        <w:right w:val="none" w:sz="0" w:space="0" w:color="auto"/>
      </w:divBdr>
    </w:div>
    <w:div w:id="2136287115">
      <w:bodyDiv w:val="1"/>
      <w:marLeft w:val="0"/>
      <w:marRight w:val="0"/>
      <w:marTop w:val="0"/>
      <w:marBottom w:val="0"/>
      <w:divBdr>
        <w:top w:val="none" w:sz="0" w:space="0" w:color="auto"/>
        <w:left w:val="none" w:sz="0" w:space="0" w:color="auto"/>
        <w:bottom w:val="none" w:sz="0" w:space="0" w:color="auto"/>
        <w:right w:val="none" w:sz="0" w:space="0" w:color="auto"/>
      </w:divBdr>
    </w:div>
    <w:div w:id="2136755431">
      <w:bodyDiv w:val="1"/>
      <w:marLeft w:val="0"/>
      <w:marRight w:val="0"/>
      <w:marTop w:val="0"/>
      <w:marBottom w:val="0"/>
      <w:divBdr>
        <w:top w:val="none" w:sz="0" w:space="0" w:color="auto"/>
        <w:left w:val="none" w:sz="0" w:space="0" w:color="auto"/>
        <w:bottom w:val="none" w:sz="0" w:space="0" w:color="auto"/>
        <w:right w:val="none" w:sz="0" w:space="0" w:color="auto"/>
      </w:divBdr>
    </w:div>
    <w:div w:id="2137136507">
      <w:bodyDiv w:val="1"/>
      <w:marLeft w:val="0"/>
      <w:marRight w:val="0"/>
      <w:marTop w:val="0"/>
      <w:marBottom w:val="0"/>
      <w:divBdr>
        <w:top w:val="none" w:sz="0" w:space="0" w:color="auto"/>
        <w:left w:val="none" w:sz="0" w:space="0" w:color="auto"/>
        <w:bottom w:val="none" w:sz="0" w:space="0" w:color="auto"/>
        <w:right w:val="none" w:sz="0" w:space="0" w:color="auto"/>
      </w:divBdr>
    </w:div>
    <w:div w:id="2137596331">
      <w:bodyDiv w:val="1"/>
      <w:marLeft w:val="0"/>
      <w:marRight w:val="0"/>
      <w:marTop w:val="0"/>
      <w:marBottom w:val="0"/>
      <w:divBdr>
        <w:top w:val="none" w:sz="0" w:space="0" w:color="auto"/>
        <w:left w:val="none" w:sz="0" w:space="0" w:color="auto"/>
        <w:bottom w:val="none" w:sz="0" w:space="0" w:color="auto"/>
        <w:right w:val="none" w:sz="0" w:space="0" w:color="auto"/>
      </w:divBdr>
    </w:div>
    <w:div w:id="2137947100">
      <w:bodyDiv w:val="1"/>
      <w:marLeft w:val="0"/>
      <w:marRight w:val="0"/>
      <w:marTop w:val="0"/>
      <w:marBottom w:val="0"/>
      <w:divBdr>
        <w:top w:val="none" w:sz="0" w:space="0" w:color="auto"/>
        <w:left w:val="none" w:sz="0" w:space="0" w:color="auto"/>
        <w:bottom w:val="none" w:sz="0" w:space="0" w:color="auto"/>
        <w:right w:val="none" w:sz="0" w:space="0" w:color="auto"/>
      </w:divBdr>
    </w:div>
    <w:div w:id="2138602572">
      <w:bodyDiv w:val="1"/>
      <w:marLeft w:val="0"/>
      <w:marRight w:val="0"/>
      <w:marTop w:val="0"/>
      <w:marBottom w:val="0"/>
      <w:divBdr>
        <w:top w:val="none" w:sz="0" w:space="0" w:color="auto"/>
        <w:left w:val="none" w:sz="0" w:space="0" w:color="auto"/>
        <w:bottom w:val="none" w:sz="0" w:space="0" w:color="auto"/>
        <w:right w:val="none" w:sz="0" w:space="0" w:color="auto"/>
      </w:divBdr>
    </w:div>
    <w:div w:id="2138792811">
      <w:bodyDiv w:val="1"/>
      <w:marLeft w:val="0"/>
      <w:marRight w:val="0"/>
      <w:marTop w:val="0"/>
      <w:marBottom w:val="0"/>
      <w:divBdr>
        <w:top w:val="none" w:sz="0" w:space="0" w:color="auto"/>
        <w:left w:val="none" w:sz="0" w:space="0" w:color="auto"/>
        <w:bottom w:val="none" w:sz="0" w:space="0" w:color="auto"/>
        <w:right w:val="none" w:sz="0" w:space="0" w:color="auto"/>
      </w:divBdr>
    </w:div>
    <w:div w:id="2138910971">
      <w:bodyDiv w:val="1"/>
      <w:marLeft w:val="0"/>
      <w:marRight w:val="0"/>
      <w:marTop w:val="0"/>
      <w:marBottom w:val="0"/>
      <w:divBdr>
        <w:top w:val="none" w:sz="0" w:space="0" w:color="auto"/>
        <w:left w:val="none" w:sz="0" w:space="0" w:color="auto"/>
        <w:bottom w:val="none" w:sz="0" w:space="0" w:color="auto"/>
        <w:right w:val="none" w:sz="0" w:space="0" w:color="auto"/>
      </w:divBdr>
    </w:div>
    <w:div w:id="2139102673">
      <w:bodyDiv w:val="1"/>
      <w:marLeft w:val="0"/>
      <w:marRight w:val="0"/>
      <w:marTop w:val="0"/>
      <w:marBottom w:val="0"/>
      <w:divBdr>
        <w:top w:val="none" w:sz="0" w:space="0" w:color="auto"/>
        <w:left w:val="none" w:sz="0" w:space="0" w:color="auto"/>
        <w:bottom w:val="none" w:sz="0" w:space="0" w:color="auto"/>
        <w:right w:val="none" w:sz="0" w:space="0" w:color="auto"/>
      </w:divBdr>
    </w:div>
    <w:div w:id="2139446256">
      <w:bodyDiv w:val="1"/>
      <w:marLeft w:val="0"/>
      <w:marRight w:val="0"/>
      <w:marTop w:val="0"/>
      <w:marBottom w:val="0"/>
      <w:divBdr>
        <w:top w:val="none" w:sz="0" w:space="0" w:color="auto"/>
        <w:left w:val="none" w:sz="0" w:space="0" w:color="auto"/>
        <w:bottom w:val="none" w:sz="0" w:space="0" w:color="auto"/>
        <w:right w:val="none" w:sz="0" w:space="0" w:color="auto"/>
      </w:divBdr>
    </w:div>
    <w:div w:id="2139450688">
      <w:bodyDiv w:val="1"/>
      <w:marLeft w:val="0"/>
      <w:marRight w:val="0"/>
      <w:marTop w:val="0"/>
      <w:marBottom w:val="0"/>
      <w:divBdr>
        <w:top w:val="none" w:sz="0" w:space="0" w:color="auto"/>
        <w:left w:val="none" w:sz="0" w:space="0" w:color="auto"/>
        <w:bottom w:val="none" w:sz="0" w:space="0" w:color="auto"/>
        <w:right w:val="none" w:sz="0" w:space="0" w:color="auto"/>
      </w:divBdr>
    </w:div>
    <w:div w:id="2139641135">
      <w:bodyDiv w:val="1"/>
      <w:marLeft w:val="0"/>
      <w:marRight w:val="0"/>
      <w:marTop w:val="0"/>
      <w:marBottom w:val="0"/>
      <w:divBdr>
        <w:top w:val="none" w:sz="0" w:space="0" w:color="auto"/>
        <w:left w:val="none" w:sz="0" w:space="0" w:color="auto"/>
        <w:bottom w:val="none" w:sz="0" w:space="0" w:color="auto"/>
        <w:right w:val="none" w:sz="0" w:space="0" w:color="auto"/>
      </w:divBdr>
    </w:div>
    <w:div w:id="2139952375">
      <w:bodyDiv w:val="1"/>
      <w:marLeft w:val="0"/>
      <w:marRight w:val="0"/>
      <w:marTop w:val="0"/>
      <w:marBottom w:val="0"/>
      <w:divBdr>
        <w:top w:val="none" w:sz="0" w:space="0" w:color="auto"/>
        <w:left w:val="none" w:sz="0" w:space="0" w:color="auto"/>
        <w:bottom w:val="none" w:sz="0" w:space="0" w:color="auto"/>
        <w:right w:val="none" w:sz="0" w:space="0" w:color="auto"/>
      </w:divBdr>
    </w:div>
    <w:div w:id="2140299813">
      <w:bodyDiv w:val="1"/>
      <w:marLeft w:val="0"/>
      <w:marRight w:val="0"/>
      <w:marTop w:val="0"/>
      <w:marBottom w:val="0"/>
      <w:divBdr>
        <w:top w:val="none" w:sz="0" w:space="0" w:color="auto"/>
        <w:left w:val="none" w:sz="0" w:space="0" w:color="auto"/>
        <w:bottom w:val="none" w:sz="0" w:space="0" w:color="auto"/>
        <w:right w:val="none" w:sz="0" w:space="0" w:color="auto"/>
      </w:divBdr>
    </w:div>
    <w:div w:id="2141411283">
      <w:bodyDiv w:val="1"/>
      <w:marLeft w:val="0"/>
      <w:marRight w:val="0"/>
      <w:marTop w:val="0"/>
      <w:marBottom w:val="0"/>
      <w:divBdr>
        <w:top w:val="none" w:sz="0" w:space="0" w:color="auto"/>
        <w:left w:val="none" w:sz="0" w:space="0" w:color="auto"/>
        <w:bottom w:val="none" w:sz="0" w:space="0" w:color="auto"/>
        <w:right w:val="none" w:sz="0" w:space="0" w:color="auto"/>
      </w:divBdr>
    </w:div>
    <w:div w:id="2142192490">
      <w:bodyDiv w:val="1"/>
      <w:marLeft w:val="0"/>
      <w:marRight w:val="0"/>
      <w:marTop w:val="0"/>
      <w:marBottom w:val="0"/>
      <w:divBdr>
        <w:top w:val="none" w:sz="0" w:space="0" w:color="auto"/>
        <w:left w:val="none" w:sz="0" w:space="0" w:color="auto"/>
        <w:bottom w:val="none" w:sz="0" w:space="0" w:color="auto"/>
        <w:right w:val="none" w:sz="0" w:space="0" w:color="auto"/>
      </w:divBdr>
    </w:div>
    <w:div w:id="2142916372">
      <w:bodyDiv w:val="1"/>
      <w:marLeft w:val="0"/>
      <w:marRight w:val="0"/>
      <w:marTop w:val="0"/>
      <w:marBottom w:val="0"/>
      <w:divBdr>
        <w:top w:val="none" w:sz="0" w:space="0" w:color="auto"/>
        <w:left w:val="none" w:sz="0" w:space="0" w:color="auto"/>
        <w:bottom w:val="none" w:sz="0" w:space="0" w:color="auto"/>
        <w:right w:val="none" w:sz="0" w:space="0" w:color="auto"/>
      </w:divBdr>
    </w:div>
    <w:div w:id="2143300377">
      <w:bodyDiv w:val="1"/>
      <w:marLeft w:val="0"/>
      <w:marRight w:val="0"/>
      <w:marTop w:val="0"/>
      <w:marBottom w:val="0"/>
      <w:divBdr>
        <w:top w:val="none" w:sz="0" w:space="0" w:color="auto"/>
        <w:left w:val="none" w:sz="0" w:space="0" w:color="auto"/>
        <w:bottom w:val="none" w:sz="0" w:space="0" w:color="auto"/>
        <w:right w:val="none" w:sz="0" w:space="0" w:color="auto"/>
      </w:divBdr>
    </w:div>
    <w:div w:id="2143494078">
      <w:bodyDiv w:val="1"/>
      <w:marLeft w:val="0"/>
      <w:marRight w:val="0"/>
      <w:marTop w:val="0"/>
      <w:marBottom w:val="0"/>
      <w:divBdr>
        <w:top w:val="none" w:sz="0" w:space="0" w:color="auto"/>
        <w:left w:val="none" w:sz="0" w:space="0" w:color="auto"/>
        <w:bottom w:val="none" w:sz="0" w:space="0" w:color="auto"/>
        <w:right w:val="none" w:sz="0" w:space="0" w:color="auto"/>
      </w:divBdr>
    </w:div>
    <w:div w:id="2144305005">
      <w:bodyDiv w:val="1"/>
      <w:marLeft w:val="0"/>
      <w:marRight w:val="0"/>
      <w:marTop w:val="0"/>
      <w:marBottom w:val="0"/>
      <w:divBdr>
        <w:top w:val="none" w:sz="0" w:space="0" w:color="auto"/>
        <w:left w:val="none" w:sz="0" w:space="0" w:color="auto"/>
        <w:bottom w:val="none" w:sz="0" w:space="0" w:color="auto"/>
        <w:right w:val="none" w:sz="0" w:space="0" w:color="auto"/>
      </w:divBdr>
    </w:div>
    <w:div w:id="2144732852">
      <w:bodyDiv w:val="1"/>
      <w:marLeft w:val="0"/>
      <w:marRight w:val="0"/>
      <w:marTop w:val="0"/>
      <w:marBottom w:val="0"/>
      <w:divBdr>
        <w:top w:val="none" w:sz="0" w:space="0" w:color="auto"/>
        <w:left w:val="none" w:sz="0" w:space="0" w:color="auto"/>
        <w:bottom w:val="none" w:sz="0" w:space="0" w:color="auto"/>
        <w:right w:val="none" w:sz="0" w:space="0" w:color="auto"/>
      </w:divBdr>
    </w:div>
    <w:div w:id="2145459295">
      <w:bodyDiv w:val="1"/>
      <w:marLeft w:val="0"/>
      <w:marRight w:val="0"/>
      <w:marTop w:val="0"/>
      <w:marBottom w:val="0"/>
      <w:divBdr>
        <w:top w:val="none" w:sz="0" w:space="0" w:color="auto"/>
        <w:left w:val="none" w:sz="0" w:space="0" w:color="auto"/>
        <w:bottom w:val="none" w:sz="0" w:space="0" w:color="auto"/>
        <w:right w:val="none" w:sz="0" w:space="0" w:color="auto"/>
      </w:divBdr>
    </w:div>
    <w:div w:id="2145462768">
      <w:bodyDiv w:val="1"/>
      <w:marLeft w:val="0"/>
      <w:marRight w:val="0"/>
      <w:marTop w:val="0"/>
      <w:marBottom w:val="0"/>
      <w:divBdr>
        <w:top w:val="none" w:sz="0" w:space="0" w:color="auto"/>
        <w:left w:val="none" w:sz="0" w:space="0" w:color="auto"/>
        <w:bottom w:val="none" w:sz="0" w:space="0" w:color="auto"/>
        <w:right w:val="none" w:sz="0" w:space="0" w:color="auto"/>
      </w:divBdr>
    </w:div>
    <w:div w:id="2146000867">
      <w:bodyDiv w:val="1"/>
      <w:marLeft w:val="0"/>
      <w:marRight w:val="0"/>
      <w:marTop w:val="0"/>
      <w:marBottom w:val="0"/>
      <w:divBdr>
        <w:top w:val="none" w:sz="0" w:space="0" w:color="auto"/>
        <w:left w:val="none" w:sz="0" w:space="0" w:color="auto"/>
        <w:bottom w:val="none" w:sz="0" w:space="0" w:color="auto"/>
        <w:right w:val="none" w:sz="0" w:space="0" w:color="auto"/>
      </w:divBdr>
    </w:div>
    <w:div w:id="2146391072">
      <w:bodyDiv w:val="1"/>
      <w:marLeft w:val="0"/>
      <w:marRight w:val="0"/>
      <w:marTop w:val="0"/>
      <w:marBottom w:val="0"/>
      <w:divBdr>
        <w:top w:val="none" w:sz="0" w:space="0" w:color="auto"/>
        <w:left w:val="none" w:sz="0" w:space="0" w:color="auto"/>
        <w:bottom w:val="none" w:sz="0" w:space="0" w:color="auto"/>
        <w:right w:val="none" w:sz="0" w:space="0" w:color="auto"/>
      </w:divBdr>
    </w:div>
    <w:div w:id="2146924626">
      <w:bodyDiv w:val="1"/>
      <w:marLeft w:val="0"/>
      <w:marRight w:val="0"/>
      <w:marTop w:val="0"/>
      <w:marBottom w:val="0"/>
      <w:divBdr>
        <w:top w:val="none" w:sz="0" w:space="0" w:color="auto"/>
        <w:left w:val="none" w:sz="0" w:space="0" w:color="auto"/>
        <w:bottom w:val="none" w:sz="0" w:space="0" w:color="auto"/>
        <w:right w:val="none" w:sz="0" w:space="0" w:color="auto"/>
      </w:divBdr>
    </w:div>
    <w:div w:id="214731414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chart" Target="charts/chart11.xml"/><Relationship Id="rId299" Type="http://schemas.openxmlformats.org/officeDocument/2006/relationships/image" Target="media/image253.png"/><Relationship Id="rId21" Type="http://schemas.openxmlformats.org/officeDocument/2006/relationships/image" Target="media/image9.png"/><Relationship Id="rId63" Type="http://schemas.openxmlformats.org/officeDocument/2006/relationships/image" Target="media/image39.png"/><Relationship Id="rId159" Type="http://schemas.openxmlformats.org/officeDocument/2006/relationships/image" Target="media/image123.png"/><Relationship Id="rId324" Type="http://schemas.openxmlformats.org/officeDocument/2006/relationships/image" Target="media/image274.jpeg"/><Relationship Id="rId170" Type="http://schemas.openxmlformats.org/officeDocument/2006/relationships/image" Target="media/image133.png"/><Relationship Id="rId226" Type="http://schemas.openxmlformats.org/officeDocument/2006/relationships/image" Target="media/image187.png"/><Relationship Id="rId268" Type="http://schemas.openxmlformats.org/officeDocument/2006/relationships/image" Target="media/image224.png"/><Relationship Id="rId32" Type="http://schemas.openxmlformats.org/officeDocument/2006/relationships/image" Target="media/image17.png"/><Relationship Id="rId74" Type="http://schemas.openxmlformats.org/officeDocument/2006/relationships/image" Target="media/image51.png"/><Relationship Id="rId128" Type="http://schemas.microsoft.com/office/2007/relationships/hdphoto" Target="media/hdphoto7.wdp"/><Relationship Id="rId335" Type="http://schemas.openxmlformats.org/officeDocument/2006/relationships/image" Target="media/image281.png"/><Relationship Id="rId5" Type="http://schemas.openxmlformats.org/officeDocument/2006/relationships/webSettings" Target="webSettings.xml"/><Relationship Id="rId181" Type="http://schemas.openxmlformats.org/officeDocument/2006/relationships/image" Target="media/image144.png"/><Relationship Id="rId237" Type="http://schemas.openxmlformats.org/officeDocument/2006/relationships/image" Target="media/image196.png"/><Relationship Id="rId279" Type="http://schemas.openxmlformats.org/officeDocument/2006/relationships/image" Target="media/image234.png"/><Relationship Id="rId43" Type="http://schemas.openxmlformats.org/officeDocument/2006/relationships/image" Target="media/image26.jpeg"/><Relationship Id="rId139" Type="http://schemas.openxmlformats.org/officeDocument/2006/relationships/image" Target="media/image106.png"/><Relationship Id="rId290" Type="http://schemas.openxmlformats.org/officeDocument/2006/relationships/image" Target="media/image244.png"/><Relationship Id="rId304" Type="http://schemas.openxmlformats.org/officeDocument/2006/relationships/image" Target="media/image257.png"/><Relationship Id="rId346" Type="http://schemas.openxmlformats.org/officeDocument/2006/relationships/image" Target="media/image285.png"/><Relationship Id="rId85" Type="http://schemas.openxmlformats.org/officeDocument/2006/relationships/image" Target="media/image62.png"/><Relationship Id="rId150" Type="http://schemas.openxmlformats.org/officeDocument/2006/relationships/image" Target="media/image117.png"/><Relationship Id="rId192" Type="http://schemas.openxmlformats.org/officeDocument/2006/relationships/chart" Target="charts/chart15.xml"/><Relationship Id="rId206" Type="http://schemas.openxmlformats.org/officeDocument/2006/relationships/image" Target="media/image167.png"/><Relationship Id="rId248" Type="http://schemas.openxmlformats.org/officeDocument/2006/relationships/image" Target="media/image201.png"/><Relationship Id="rId12" Type="http://schemas.openxmlformats.org/officeDocument/2006/relationships/chart" Target="charts/chart3.xml"/><Relationship Id="rId108" Type="http://schemas.openxmlformats.org/officeDocument/2006/relationships/image" Target="media/image82.jpeg"/><Relationship Id="rId315" Type="http://schemas.openxmlformats.org/officeDocument/2006/relationships/image" Target="media/image267.png"/><Relationship Id="rId54" Type="http://schemas.openxmlformats.org/officeDocument/2006/relationships/image" Target="media/image34.jpg"/><Relationship Id="rId96" Type="http://schemas.openxmlformats.org/officeDocument/2006/relationships/image" Target="media/image71.jpeg"/><Relationship Id="rId161" Type="http://schemas.openxmlformats.org/officeDocument/2006/relationships/image" Target="media/image125.png"/><Relationship Id="rId217" Type="http://schemas.openxmlformats.org/officeDocument/2006/relationships/image" Target="media/image178.png"/><Relationship Id="rId259" Type="http://schemas.openxmlformats.org/officeDocument/2006/relationships/image" Target="media/image216.png"/><Relationship Id="rId23" Type="http://schemas.openxmlformats.org/officeDocument/2006/relationships/image" Target="media/image11.png"/><Relationship Id="rId119" Type="http://schemas.openxmlformats.org/officeDocument/2006/relationships/image" Target="media/image87.png"/><Relationship Id="rId270" Type="http://schemas.openxmlformats.org/officeDocument/2006/relationships/image" Target="media/image226.png"/><Relationship Id="rId326" Type="http://schemas.openxmlformats.org/officeDocument/2006/relationships/image" Target="media/image276.jpg"/><Relationship Id="rId65" Type="http://schemas.openxmlformats.org/officeDocument/2006/relationships/image" Target="media/image42.jpeg"/><Relationship Id="rId130" Type="http://schemas.openxmlformats.org/officeDocument/2006/relationships/image" Target="media/image97.png"/><Relationship Id="rId172" Type="http://schemas.openxmlformats.org/officeDocument/2006/relationships/image" Target="media/image135.png"/><Relationship Id="rId228" Type="http://schemas.openxmlformats.org/officeDocument/2006/relationships/chart" Target="charts/chart17.xml"/><Relationship Id="rId281" Type="http://schemas.openxmlformats.org/officeDocument/2006/relationships/image" Target="media/image236.png"/><Relationship Id="rId337" Type="http://schemas.openxmlformats.org/officeDocument/2006/relationships/image" Target="media/image282.png"/><Relationship Id="rId34" Type="http://schemas.openxmlformats.org/officeDocument/2006/relationships/image" Target="media/image19.png"/><Relationship Id="rId76" Type="http://schemas.openxmlformats.org/officeDocument/2006/relationships/image" Target="media/image53.png"/><Relationship Id="rId141" Type="http://schemas.openxmlformats.org/officeDocument/2006/relationships/image" Target="media/image108.png"/><Relationship Id="rId7" Type="http://schemas.openxmlformats.org/officeDocument/2006/relationships/endnotes" Target="endnotes.xml"/><Relationship Id="rId183" Type="http://schemas.openxmlformats.org/officeDocument/2006/relationships/image" Target="media/image146.png"/><Relationship Id="rId239" Type="http://schemas.openxmlformats.org/officeDocument/2006/relationships/image" Target="media/image198.png"/><Relationship Id="rId250" Type="http://schemas.openxmlformats.org/officeDocument/2006/relationships/image" Target="media/image203.png"/><Relationship Id="rId292" Type="http://schemas.openxmlformats.org/officeDocument/2006/relationships/image" Target="media/image246.png"/><Relationship Id="rId306" Type="http://schemas.openxmlformats.org/officeDocument/2006/relationships/image" Target="media/image259.png"/><Relationship Id="rId45" Type="http://schemas.openxmlformats.org/officeDocument/2006/relationships/image" Target="media/image28.jpeg"/><Relationship Id="rId87" Type="http://schemas.openxmlformats.org/officeDocument/2006/relationships/chart" Target="charts/chart7.xml"/><Relationship Id="rId110" Type="http://schemas.microsoft.com/office/2007/relationships/hdphoto" Target="media/hdphoto4.wdp"/><Relationship Id="rId348" Type="http://schemas.openxmlformats.org/officeDocument/2006/relationships/image" Target="media/image287.png"/><Relationship Id="rId152" Type="http://schemas.openxmlformats.org/officeDocument/2006/relationships/image" Target="media/image119.png"/><Relationship Id="rId194" Type="http://schemas.openxmlformats.org/officeDocument/2006/relationships/image" Target="media/image155.png"/><Relationship Id="rId208" Type="http://schemas.openxmlformats.org/officeDocument/2006/relationships/image" Target="media/image169.png"/><Relationship Id="rId261" Type="http://schemas.openxmlformats.org/officeDocument/2006/relationships/image" Target="media/image218.png"/><Relationship Id="rId14" Type="http://schemas.openxmlformats.org/officeDocument/2006/relationships/image" Target="media/image2.png"/><Relationship Id="rId56" Type="http://schemas.openxmlformats.org/officeDocument/2006/relationships/image" Target="media/image39.jpeg"/><Relationship Id="rId317" Type="http://schemas.openxmlformats.org/officeDocument/2006/relationships/image" Target="media/image269.png"/><Relationship Id="rId98" Type="http://schemas.openxmlformats.org/officeDocument/2006/relationships/image" Target="media/image73.png"/><Relationship Id="rId121" Type="http://schemas.openxmlformats.org/officeDocument/2006/relationships/image" Target="media/image89.png"/><Relationship Id="rId163" Type="http://schemas.openxmlformats.org/officeDocument/2006/relationships/image" Target="media/image127.png"/><Relationship Id="rId219" Type="http://schemas.openxmlformats.org/officeDocument/2006/relationships/image" Target="media/image180.png"/><Relationship Id="rId230" Type="http://schemas.openxmlformats.org/officeDocument/2006/relationships/image" Target="media/image190.png"/><Relationship Id="rId251" Type="http://schemas.openxmlformats.org/officeDocument/2006/relationships/image" Target="media/image204.png"/><Relationship Id="rId25" Type="http://schemas.openxmlformats.org/officeDocument/2006/relationships/image" Target="media/image13.png"/><Relationship Id="rId46" Type="http://schemas.openxmlformats.org/officeDocument/2006/relationships/image" Target="media/image29.jpeg"/><Relationship Id="rId67" Type="http://schemas.openxmlformats.org/officeDocument/2006/relationships/image" Target="media/image44.png"/><Relationship Id="rId272" Type="http://schemas.openxmlformats.org/officeDocument/2006/relationships/image" Target="media/image228.png"/><Relationship Id="rId293" Type="http://schemas.openxmlformats.org/officeDocument/2006/relationships/image" Target="media/image247.png"/><Relationship Id="rId307" Type="http://schemas.openxmlformats.org/officeDocument/2006/relationships/image" Target="media/image260.png"/><Relationship Id="rId328" Type="http://schemas.microsoft.com/office/2007/relationships/hdphoto" Target="media/hdphoto11.wdp"/><Relationship Id="rId349" Type="http://schemas.openxmlformats.org/officeDocument/2006/relationships/image" Target="media/image289.png"/><Relationship Id="rId88" Type="http://schemas.openxmlformats.org/officeDocument/2006/relationships/image" Target="media/image63.jpeg"/><Relationship Id="rId111" Type="http://schemas.openxmlformats.org/officeDocument/2006/relationships/image" Target="media/image84.png"/><Relationship Id="rId132" Type="http://schemas.openxmlformats.org/officeDocument/2006/relationships/image" Target="media/image99.png"/><Relationship Id="rId153" Type="http://schemas.openxmlformats.org/officeDocument/2006/relationships/image" Target="media/image120.png"/><Relationship Id="rId174" Type="http://schemas.openxmlformats.org/officeDocument/2006/relationships/image" Target="media/image137.png"/><Relationship Id="rId195" Type="http://schemas.openxmlformats.org/officeDocument/2006/relationships/image" Target="media/image156.png"/><Relationship Id="rId209" Type="http://schemas.openxmlformats.org/officeDocument/2006/relationships/image" Target="media/image170.png"/><Relationship Id="rId220" Type="http://schemas.openxmlformats.org/officeDocument/2006/relationships/image" Target="media/image181.png"/><Relationship Id="rId241" Type="http://schemas.openxmlformats.org/officeDocument/2006/relationships/image" Target="media/image199.png"/><Relationship Id="rId15" Type="http://schemas.openxmlformats.org/officeDocument/2006/relationships/image" Target="media/image3.png"/><Relationship Id="rId36" Type="http://schemas.openxmlformats.org/officeDocument/2006/relationships/image" Target="media/image21.png"/><Relationship Id="rId57" Type="http://schemas.openxmlformats.org/officeDocument/2006/relationships/image" Target="media/image40.jpeg"/><Relationship Id="rId262" Type="http://schemas.openxmlformats.org/officeDocument/2006/relationships/chart" Target="charts/chart19.xml"/><Relationship Id="rId283" Type="http://schemas.openxmlformats.org/officeDocument/2006/relationships/image" Target="media/image238.png"/><Relationship Id="rId318" Type="http://schemas.openxmlformats.org/officeDocument/2006/relationships/image" Target="media/image270.png"/><Relationship Id="rId339" Type="http://schemas.openxmlformats.org/officeDocument/2006/relationships/chart" Target="charts/chart26.xml"/><Relationship Id="rId78" Type="http://schemas.openxmlformats.org/officeDocument/2006/relationships/image" Target="media/image55.png"/><Relationship Id="rId99" Type="http://schemas.openxmlformats.org/officeDocument/2006/relationships/image" Target="media/image74.png"/><Relationship Id="rId101" Type="http://schemas.openxmlformats.org/officeDocument/2006/relationships/image" Target="media/image76.png"/><Relationship Id="rId122" Type="http://schemas.openxmlformats.org/officeDocument/2006/relationships/image" Target="media/image90.png"/><Relationship Id="rId143" Type="http://schemas.openxmlformats.org/officeDocument/2006/relationships/image" Target="media/image110.png"/><Relationship Id="rId164" Type="http://schemas.openxmlformats.org/officeDocument/2006/relationships/image" Target="media/image128.png"/><Relationship Id="rId185" Type="http://schemas.openxmlformats.org/officeDocument/2006/relationships/image" Target="media/image148.png"/><Relationship Id="rId350" Type="http://schemas.openxmlformats.org/officeDocument/2006/relationships/image" Target="media/image290.png"/><Relationship Id="rId9" Type="http://schemas.openxmlformats.org/officeDocument/2006/relationships/chart" Target="charts/chart1.xml"/><Relationship Id="rId210" Type="http://schemas.openxmlformats.org/officeDocument/2006/relationships/image" Target="media/image171.png"/><Relationship Id="rId26" Type="http://schemas.microsoft.com/office/2007/relationships/hdphoto" Target="media/hdphoto1.wdp"/><Relationship Id="rId231" Type="http://schemas.openxmlformats.org/officeDocument/2006/relationships/image" Target="media/image191.png"/><Relationship Id="rId252" Type="http://schemas.openxmlformats.org/officeDocument/2006/relationships/image" Target="media/image209.png"/><Relationship Id="rId273" Type="http://schemas.openxmlformats.org/officeDocument/2006/relationships/chart" Target="charts/chart20.xml"/><Relationship Id="rId294" Type="http://schemas.openxmlformats.org/officeDocument/2006/relationships/image" Target="media/image248.png"/><Relationship Id="rId308" Type="http://schemas.openxmlformats.org/officeDocument/2006/relationships/image" Target="media/image261.png"/><Relationship Id="rId329" Type="http://schemas.openxmlformats.org/officeDocument/2006/relationships/image" Target="media/image278.png"/><Relationship Id="rId47" Type="http://schemas.openxmlformats.org/officeDocument/2006/relationships/image" Target="media/image30.jpeg"/><Relationship Id="rId68" Type="http://schemas.openxmlformats.org/officeDocument/2006/relationships/image" Target="media/image45.png"/><Relationship Id="rId89" Type="http://schemas.openxmlformats.org/officeDocument/2006/relationships/image" Target="media/image64.jpeg"/><Relationship Id="rId112" Type="http://schemas.microsoft.com/office/2007/relationships/hdphoto" Target="media/hdphoto5.wdp"/><Relationship Id="rId133" Type="http://schemas.openxmlformats.org/officeDocument/2006/relationships/image" Target="media/image100.png"/><Relationship Id="rId154" Type="http://schemas.openxmlformats.org/officeDocument/2006/relationships/chart" Target="charts/chart12.xml"/><Relationship Id="rId175" Type="http://schemas.openxmlformats.org/officeDocument/2006/relationships/image" Target="media/image138.png"/><Relationship Id="rId340" Type="http://schemas.openxmlformats.org/officeDocument/2006/relationships/chart" Target="charts/chart27.xml"/><Relationship Id="rId196" Type="http://schemas.openxmlformats.org/officeDocument/2006/relationships/image" Target="media/image157.png"/><Relationship Id="rId200" Type="http://schemas.openxmlformats.org/officeDocument/2006/relationships/image" Target="media/image161.png"/><Relationship Id="rId16" Type="http://schemas.openxmlformats.org/officeDocument/2006/relationships/image" Target="media/image4.png"/><Relationship Id="rId221" Type="http://schemas.openxmlformats.org/officeDocument/2006/relationships/image" Target="media/image182.png"/><Relationship Id="rId242" Type="http://schemas.microsoft.com/office/2007/relationships/hdphoto" Target="media/hdphoto10.wdp"/><Relationship Id="rId263" Type="http://schemas.openxmlformats.org/officeDocument/2006/relationships/image" Target="media/image219.png"/><Relationship Id="rId284" Type="http://schemas.openxmlformats.org/officeDocument/2006/relationships/chart" Target="charts/chart21.xml"/><Relationship Id="rId319" Type="http://schemas.openxmlformats.org/officeDocument/2006/relationships/image" Target="media/image271.png"/><Relationship Id="rId37" Type="http://schemas.openxmlformats.org/officeDocument/2006/relationships/image" Target="media/image22.PNG"/><Relationship Id="rId58" Type="http://schemas.openxmlformats.org/officeDocument/2006/relationships/image" Target="media/image41.jpeg"/><Relationship Id="rId79" Type="http://schemas.openxmlformats.org/officeDocument/2006/relationships/image" Target="media/image56.png"/><Relationship Id="rId102" Type="http://schemas.openxmlformats.org/officeDocument/2006/relationships/image" Target="media/image77.png"/><Relationship Id="rId123" Type="http://schemas.openxmlformats.org/officeDocument/2006/relationships/image" Target="media/image91.png"/><Relationship Id="rId144" Type="http://schemas.openxmlformats.org/officeDocument/2006/relationships/image" Target="media/image111.png"/><Relationship Id="rId330" Type="http://schemas.microsoft.com/office/2007/relationships/hdphoto" Target="media/hdphoto12.wdp"/><Relationship Id="rId90" Type="http://schemas.openxmlformats.org/officeDocument/2006/relationships/image" Target="media/image65.jpeg"/><Relationship Id="rId165" Type="http://schemas.openxmlformats.org/officeDocument/2006/relationships/image" Target="media/image129.png"/><Relationship Id="rId186" Type="http://schemas.openxmlformats.org/officeDocument/2006/relationships/image" Target="media/image149.png"/><Relationship Id="rId351" Type="http://schemas.openxmlformats.org/officeDocument/2006/relationships/image" Target="media/image291.png"/><Relationship Id="rId211" Type="http://schemas.openxmlformats.org/officeDocument/2006/relationships/image" Target="media/image172.png"/><Relationship Id="rId232" Type="http://schemas.openxmlformats.org/officeDocument/2006/relationships/image" Target="media/image192.png"/><Relationship Id="rId253" Type="http://schemas.openxmlformats.org/officeDocument/2006/relationships/image" Target="media/image210.png"/><Relationship Id="rId274" Type="http://schemas.openxmlformats.org/officeDocument/2006/relationships/image" Target="media/image229.png"/><Relationship Id="rId295" Type="http://schemas.openxmlformats.org/officeDocument/2006/relationships/image" Target="media/image249.png"/><Relationship Id="rId309" Type="http://schemas.openxmlformats.org/officeDocument/2006/relationships/image" Target="media/image262.png"/><Relationship Id="rId27" Type="http://schemas.openxmlformats.org/officeDocument/2006/relationships/image" Target="media/image14.png"/><Relationship Id="rId48" Type="http://schemas.openxmlformats.org/officeDocument/2006/relationships/image" Target="media/image31.jpeg"/><Relationship Id="rId69" Type="http://schemas.openxmlformats.org/officeDocument/2006/relationships/image" Target="media/image46.png"/><Relationship Id="rId113" Type="http://schemas.openxmlformats.org/officeDocument/2006/relationships/image" Target="media/image85.png"/><Relationship Id="rId134" Type="http://schemas.openxmlformats.org/officeDocument/2006/relationships/image" Target="media/image101.png"/><Relationship Id="rId320" Type="http://schemas.openxmlformats.org/officeDocument/2006/relationships/image" Target="media/image272.png"/><Relationship Id="rId80" Type="http://schemas.openxmlformats.org/officeDocument/2006/relationships/image" Target="media/image57.png"/><Relationship Id="rId155" Type="http://schemas.openxmlformats.org/officeDocument/2006/relationships/chart" Target="charts/chart13.xml"/><Relationship Id="rId176" Type="http://schemas.openxmlformats.org/officeDocument/2006/relationships/image" Target="media/image139.png"/><Relationship Id="rId197" Type="http://schemas.openxmlformats.org/officeDocument/2006/relationships/image" Target="media/image158.png"/><Relationship Id="rId341" Type="http://schemas.openxmlformats.org/officeDocument/2006/relationships/image" Target="media/image283.png"/><Relationship Id="rId201" Type="http://schemas.openxmlformats.org/officeDocument/2006/relationships/image" Target="media/image162.png"/><Relationship Id="rId222" Type="http://schemas.openxmlformats.org/officeDocument/2006/relationships/image" Target="media/image183.png"/><Relationship Id="rId243" Type="http://schemas.openxmlformats.org/officeDocument/2006/relationships/image" Target="media/image205.png"/><Relationship Id="rId264" Type="http://schemas.openxmlformats.org/officeDocument/2006/relationships/image" Target="media/image220.png"/><Relationship Id="rId285" Type="http://schemas.openxmlformats.org/officeDocument/2006/relationships/image" Target="media/image239.png"/><Relationship Id="rId17" Type="http://schemas.openxmlformats.org/officeDocument/2006/relationships/image" Target="media/image5.png"/><Relationship Id="rId38" Type="http://schemas.openxmlformats.org/officeDocument/2006/relationships/image" Target="media/image23.png"/><Relationship Id="rId59" Type="http://schemas.openxmlformats.org/officeDocument/2006/relationships/image" Target="media/image36.png"/><Relationship Id="rId103" Type="http://schemas.openxmlformats.org/officeDocument/2006/relationships/chart" Target="charts/chart8.xml"/><Relationship Id="rId124" Type="http://schemas.openxmlformats.org/officeDocument/2006/relationships/image" Target="media/image92.png"/><Relationship Id="rId310" Type="http://schemas.openxmlformats.org/officeDocument/2006/relationships/image" Target="media/image263.png"/><Relationship Id="rId70" Type="http://schemas.openxmlformats.org/officeDocument/2006/relationships/image" Target="media/image47.png"/><Relationship Id="rId91" Type="http://schemas.openxmlformats.org/officeDocument/2006/relationships/image" Target="media/image66.jpeg"/><Relationship Id="rId145" Type="http://schemas.openxmlformats.org/officeDocument/2006/relationships/image" Target="media/image112.png"/><Relationship Id="rId166" Type="http://schemas.openxmlformats.org/officeDocument/2006/relationships/image" Target="media/image130.png"/><Relationship Id="rId187" Type="http://schemas.openxmlformats.org/officeDocument/2006/relationships/image" Target="media/image150.png"/><Relationship Id="rId331" Type="http://schemas.openxmlformats.org/officeDocument/2006/relationships/image" Target="media/image279.png"/><Relationship Id="rId352" Type="http://schemas.openxmlformats.org/officeDocument/2006/relationships/fontTable" Target="fontTable.xml"/><Relationship Id="rId1" Type="http://schemas.openxmlformats.org/officeDocument/2006/relationships/customXml" Target="../customXml/item1.xml"/><Relationship Id="rId212" Type="http://schemas.openxmlformats.org/officeDocument/2006/relationships/image" Target="media/image173.png"/><Relationship Id="rId233" Type="http://schemas.openxmlformats.org/officeDocument/2006/relationships/image" Target="media/image193.png"/><Relationship Id="rId254" Type="http://schemas.openxmlformats.org/officeDocument/2006/relationships/image" Target="media/image211.png"/><Relationship Id="rId28" Type="http://schemas.openxmlformats.org/officeDocument/2006/relationships/image" Target="media/image15.png"/><Relationship Id="rId49" Type="http://schemas.openxmlformats.org/officeDocument/2006/relationships/image" Target="media/image29.png"/><Relationship Id="rId114" Type="http://schemas.microsoft.com/office/2007/relationships/hdphoto" Target="media/hdphoto6.wdp"/><Relationship Id="rId275" Type="http://schemas.openxmlformats.org/officeDocument/2006/relationships/image" Target="media/image230.png"/><Relationship Id="rId296" Type="http://schemas.openxmlformats.org/officeDocument/2006/relationships/image" Target="media/image250.png"/><Relationship Id="rId300" Type="http://schemas.openxmlformats.org/officeDocument/2006/relationships/chart" Target="charts/chart22.xml"/><Relationship Id="rId60" Type="http://schemas.openxmlformats.org/officeDocument/2006/relationships/image" Target="media/image37.png"/><Relationship Id="rId81" Type="http://schemas.openxmlformats.org/officeDocument/2006/relationships/image" Target="media/image58.png"/><Relationship Id="rId135" Type="http://schemas.openxmlformats.org/officeDocument/2006/relationships/image" Target="media/image102.png"/><Relationship Id="rId156" Type="http://schemas.openxmlformats.org/officeDocument/2006/relationships/chart" Target="charts/chart14.xml"/><Relationship Id="rId177" Type="http://schemas.openxmlformats.org/officeDocument/2006/relationships/image" Target="media/image140.png"/><Relationship Id="rId198" Type="http://schemas.openxmlformats.org/officeDocument/2006/relationships/image" Target="media/image159.png"/><Relationship Id="rId321" Type="http://schemas.openxmlformats.org/officeDocument/2006/relationships/chart" Target="charts/chart24.xml"/><Relationship Id="rId342" Type="http://schemas.microsoft.com/office/2007/relationships/hdphoto" Target="media/hdphoto17.wdp"/><Relationship Id="rId202" Type="http://schemas.openxmlformats.org/officeDocument/2006/relationships/image" Target="media/image163.png"/><Relationship Id="rId223" Type="http://schemas.openxmlformats.org/officeDocument/2006/relationships/image" Target="media/image184.png"/><Relationship Id="rId244" Type="http://schemas.openxmlformats.org/officeDocument/2006/relationships/image" Target="media/image206.png"/><Relationship Id="rId18" Type="http://schemas.openxmlformats.org/officeDocument/2006/relationships/image" Target="media/image6.png"/><Relationship Id="rId39" Type="http://schemas.openxmlformats.org/officeDocument/2006/relationships/image" Target="media/image24.png"/><Relationship Id="rId265" Type="http://schemas.openxmlformats.org/officeDocument/2006/relationships/image" Target="media/image221.png"/><Relationship Id="rId286" Type="http://schemas.openxmlformats.org/officeDocument/2006/relationships/image" Target="media/image240.png"/><Relationship Id="rId50" Type="http://schemas.openxmlformats.org/officeDocument/2006/relationships/image" Target="media/image30.png"/><Relationship Id="rId104" Type="http://schemas.openxmlformats.org/officeDocument/2006/relationships/image" Target="media/image78.png"/><Relationship Id="rId125" Type="http://schemas.openxmlformats.org/officeDocument/2006/relationships/image" Target="media/image93.png"/><Relationship Id="rId146" Type="http://schemas.openxmlformats.org/officeDocument/2006/relationships/image" Target="media/image113.png"/><Relationship Id="rId167" Type="http://schemas.openxmlformats.org/officeDocument/2006/relationships/image" Target="media/image131.png"/><Relationship Id="rId188" Type="http://schemas.openxmlformats.org/officeDocument/2006/relationships/image" Target="media/image151.png"/><Relationship Id="rId311" Type="http://schemas.openxmlformats.org/officeDocument/2006/relationships/chart" Target="charts/chart23.xml"/><Relationship Id="rId332" Type="http://schemas.microsoft.com/office/2007/relationships/hdphoto" Target="media/hdphoto13.wdp"/><Relationship Id="rId353" Type="http://schemas.openxmlformats.org/officeDocument/2006/relationships/theme" Target="theme/theme1.xml"/><Relationship Id="rId71" Type="http://schemas.openxmlformats.org/officeDocument/2006/relationships/image" Target="media/image48.png"/><Relationship Id="rId92" Type="http://schemas.openxmlformats.org/officeDocument/2006/relationships/image" Target="media/image67.jpeg"/><Relationship Id="rId213" Type="http://schemas.openxmlformats.org/officeDocument/2006/relationships/image" Target="media/image174.png"/><Relationship Id="rId234" Type="http://schemas.openxmlformats.org/officeDocument/2006/relationships/image" Target="media/image194.png"/><Relationship Id="rId2" Type="http://schemas.openxmlformats.org/officeDocument/2006/relationships/numbering" Target="numbering.xml"/><Relationship Id="rId29" Type="http://schemas.openxmlformats.org/officeDocument/2006/relationships/header" Target="header1.xml"/><Relationship Id="rId255" Type="http://schemas.openxmlformats.org/officeDocument/2006/relationships/image" Target="media/image212.png"/><Relationship Id="rId276" Type="http://schemas.openxmlformats.org/officeDocument/2006/relationships/image" Target="media/image231.png"/><Relationship Id="rId297" Type="http://schemas.openxmlformats.org/officeDocument/2006/relationships/image" Target="media/image251.png"/><Relationship Id="rId40" Type="http://schemas.openxmlformats.org/officeDocument/2006/relationships/image" Target="media/image25.png"/><Relationship Id="rId115" Type="http://schemas.openxmlformats.org/officeDocument/2006/relationships/chart" Target="charts/chart9.xml"/><Relationship Id="rId136" Type="http://schemas.openxmlformats.org/officeDocument/2006/relationships/image" Target="media/image103.png"/><Relationship Id="rId157" Type="http://schemas.openxmlformats.org/officeDocument/2006/relationships/image" Target="media/image121.png"/><Relationship Id="rId178" Type="http://schemas.openxmlformats.org/officeDocument/2006/relationships/image" Target="media/image141.png"/><Relationship Id="rId301" Type="http://schemas.openxmlformats.org/officeDocument/2006/relationships/image" Target="media/image254.png"/><Relationship Id="rId322" Type="http://schemas.openxmlformats.org/officeDocument/2006/relationships/chart" Target="charts/chart25.xml"/><Relationship Id="rId343" Type="http://schemas.openxmlformats.org/officeDocument/2006/relationships/chart" Target="charts/chart28.xml"/><Relationship Id="rId61" Type="http://schemas.microsoft.com/office/2007/relationships/hdphoto" Target="media/hdphoto3.wdp"/><Relationship Id="rId82" Type="http://schemas.openxmlformats.org/officeDocument/2006/relationships/image" Target="media/image59.png"/><Relationship Id="rId199" Type="http://schemas.openxmlformats.org/officeDocument/2006/relationships/image" Target="media/image160.png"/><Relationship Id="rId203" Type="http://schemas.openxmlformats.org/officeDocument/2006/relationships/image" Target="media/image164.png"/><Relationship Id="rId19" Type="http://schemas.openxmlformats.org/officeDocument/2006/relationships/image" Target="media/image7.png"/><Relationship Id="rId224" Type="http://schemas.openxmlformats.org/officeDocument/2006/relationships/image" Target="media/image185.png"/><Relationship Id="rId245" Type="http://schemas.openxmlformats.org/officeDocument/2006/relationships/image" Target="media/image207.png"/><Relationship Id="rId266" Type="http://schemas.openxmlformats.org/officeDocument/2006/relationships/image" Target="media/image222.png"/><Relationship Id="rId287" Type="http://schemas.openxmlformats.org/officeDocument/2006/relationships/image" Target="media/image241.png"/><Relationship Id="rId30" Type="http://schemas.openxmlformats.org/officeDocument/2006/relationships/footer" Target="footer2.xml"/><Relationship Id="rId105" Type="http://schemas.openxmlformats.org/officeDocument/2006/relationships/image" Target="media/image79.png"/><Relationship Id="rId126" Type="http://schemas.openxmlformats.org/officeDocument/2006/relationships/image" Target="media/image94.png"/><Relationship Id="rId147" Type="http://schemas.openxmlformats.org/officeDocument/2006/relationships/image" Target="media/image114.png"/><Relationship Id="rId168" Type="http://schemas.microsoft.com/office/2007/relationships/hdphoto" Target="media/hdphoto8.wdp"/><Relationship Id="rId312" Type="http://schemas.openxmlformats.org/officeDocument/2006/relationships/image" Target="media/image264.png"/><Relationship Id="rId333" Type="http://schemas.openxmlformats.org/officeDocument/2006/relationships/image" Target="media/image280.png"/><Relationship Id="rId51" Type="http://schemas.openxmlformats.org/officeDocument/2006/relationships/chart" Target="charts/chart5.xml"/><Relationship Id="rId72" Type="http://schemas.openxmlformats.org/officeDocument/2006/relationships/image" Target="media/image49.png"/><Relationship Id="rId93" Type="http://schemas.openxmlformats.org/officeDocument/2006/relationships/image" Target="media/image68.jpeg"/><Relationship Id="rId189" Type="http://schemas.openxmlformats.org/officeDocument/2006/relationships/image" Target="media/image152.png"/><Relationship Id="rId3" Type="http://schemas.openxmlformats.org/officeDocument/2006/relationships/styles" Target="styles.xml"/><Relationship Id="rId214" Type="http://schemas.openxmlformats.org/officeDocument/2006/relationships/image" Target="media/image175.png"/><Relationship Id="rId235" Type="http://schemas.openxmlformats.org/officeDocument/2006/relationships/image" Target="media/image195.png"/><Relationship Id="rId256" Type="http://schemas.openxmlformats.org/officeDocument/2006/relationships/image" Target="media/image213.png"/><Relationship Id="rId277" Type="http://schemas.openxmlformats.org/officeDocument/2006/relationships/image" Target="media/image232.png"/><Relationship Id="rId298" Type="http://schemas.openxmlformats.org/officeDocument/2006/relationships/image" Target="media/image252.png"/><Relationship Id="rId116" Type="http://schemas.openxmlformats.org/officeDocument/2006/relationships/chart" Target="charts/chart10.xml"/><Relationship Id="rId137" Type="http://schemas.openxmlformats.org/officeDocument/2006/relationships/image" Target="media/image104.png"/><Relationship Id="rId158" Type="http://schemas.openxmlformats.org/officeDocument/2006/relationships/image" Target="media/image122.png"/><Relationship Id="rId302" Type="http://schemas.openxmlformats.org/officeDocument/2006/relationships/image" Target="media/image255.png"/><Relationship Id="rId323" Type="http://schemas.openxmlformats.org/officeDocument/2006/relationships/image" Target="media/image273.jpeg"/><Relationship Id="rId344" Type="http://schemas.openxmlformats.org/officeDocument/2006/relationships/image" Target="media/image284.png"/><Relationship Id="rId20" Type="http://schemas.openxmlformats.org/officeDocument/2006/relationships/image" Target="media/image8.png"/><Relationship Id="rId41" Type="http://schemas.microsoft.com/office/2007/relationships/hdphoto" Target="media/hdphoto2.wdp"/><Relationship Id="rId62" Type="http://schemas.openxmlformats.org/officeDocument/2006/relationships/image" Target="media/image38.png"/><Relationship Id="rId83" Type="http://schemas.openxmlformats.org/officeDocument/2006/relationships/image" Target="media/image60.png"/><Relationship Id="rId179" Type="http://schemas.openxmlformats.org/officeDocument/2006/relationships/image" Target="media/image142.png"/><Relationship Id="rId190" Type="http://schemas.openxmlformats.org/officeDocument/2006/relationships/image" Target="media/image153.png"/><Relationship Id="rId204" Type="http://schemas.openxmlformats.org/officeDocument/2006/relationships/image" Target="media/image165.png"/><Relationship Id="rId225" Type="http://schemas.openxmlformats.org/officeDocument/2006/relationships/image" Target="media/image186.png"/><Relationship Id="rId246" Type="http://schemas.openxmlformats.org/officeDocument/2006/relationships/image" Target="media/image208.png"/><Relationship Id="rId267" Type="http://schemas.openxmlformats.org/officeDocument/2006/relationships/image" Target="media/image223.png"/><Relationship Id="rId288" Type="http://schemas.openxmlformats.org/officeDocument/2006/relationships/image" Target="media/image242.png"/><Relationship Id="rId106" Type="http://schemas.openxmlformats.org/officeDocument/2006/relationships/image" Target="media/image80.jpeg"/><Relationship Id="rId127" Type="http://schemas.openxmlformats.org/officeDocument/2006/relationships/image" Target="media/image95.png"/><Relationship Id="rId313" Type="http://schemas.openxmlformats.org/officeDocument/2006/relationships/image" Target="media/image265.png"/><Relationship Id="rId10" Type="http://schemas.openxmlformats.org/officeDocument/2006/relationships/footer" Target="footer1.xml"/><Relationship Id="rId31" Type="http://schemas.openxmlformats.org/officeDocument/2006/relationships/image" Target="media/image16.png"/><Relationship Id="rId52" Type="http://schemas.openxmlformats.org/officeDocument/2006/relationships/image" Target="media/image32.jpeg"/><Relationship Id="rId73" Type="http://schemas.openxmlformats.org/officeDocument/2006/relationships/image" Target="media/image50.png"/><Relationship Id="rId94" Type="http://schemas.openxmlformats.org/officeDocument/2006/relationships/image" Target="media/image69.jpeg"/><Relationship Id="rId148" Type="http://schemas.openxmlformats.org/officeDocument/2006/relationships/image" Target="media/image115.png"/><Relationship Id="rId169" Type="http://schemas.openxmlformats.org/officeDocument/2006/relationships/image" Target="media/image132.png"/><Relationship Id="rId334" Type="http://schemas.microsoft.com/office/2007/relationships/hdphoto" Target="media/hdphoto14.wdp"/><Relationship Id="rId4" Type="http://schemas.openxmlformats.org/officeDocument/2006/relationships/settings" Target="settings.xml"/><Relationship Id="rId180" Type="http://schemas.openxmlformats.org/officeDocument/2006/relationships/image" Target="media/image143.png"/><Relationship Id="rId215" Type="http://schemas.openxmlformats.org/officeDocument/2006/relationships/image" Target="media/image176.png"/><Relationship Id="rId236" Type="http://schemas.openxmlformats.org/officeDocument/2006/relationships/chart" Target="charts/chart18.xml"/><Relationship Id="rId257" Type="http://schemas.openxmlformats.org/officeDocument/2006/relationships/image" Target="media/image214.png"/><Relationship Id="rId278" Type="http://schemas.openxmlformats.org/officeDocument/2006/relationships/image" Target="media/image233.png"/><Relationship Id="rId303" Type="http://schemas.openxmlformats.org/officeDocument/2006/relationships/image" Target="media/image256.png"/><Relationship Id="rId42" Type="http://schemas.openxmlformats.org/officeDocument/2006/relationships/image" Target="media/image26.png"/><Relationship Id="rId84" Type="http://schemas.openxmlformats.org/officeDocument/2006/relationships/image" Target="media/image61.png"/><Relationship Id="rId138" Type="http://schemas.openxmlformats.org/officeDocument/2006/relationships/image" Target="media/image105.png"/><Relationship Id="rId345" Type="http://schemas.microsoft.com/office/2007/relationships/hdphoto" Target="media/hdphoto18.wdp"/><Relationship Id="rId191" Type="http://schemas.openxmlformats.org/officeDocument/2006/relationships/image" Target="media/image154.png"/><Relationship Id="rId205" Type="http://schemas.openxmlformats.org/officeDocument/2006/relationships/image" Target="media/image166.png"/><Relationship Id="rId247" Type="http://schemas.openxmlformats.org/officeDocument/2006/relationships/image" Target="media/image200.png"/><Relationship Id="rId107" Type="http://schemas.openxmlformats.org/officeDocument/2006/relationships/image" Target="media/image81.jpeg"/><Relationship Id="rId289" Type="http://schemas.openxmlformats.org/officeDocument/2006/relationships/image" Target="media/image243.png"/><Relationship Id="rId11" Type="http://schemas.openxmlformats.org/officeDocument/2006/relationships/chart" Target="charts/chart2.xml"/><Relationship Id="rId53" Type="http://schemas.openxmlformats.org/officeDocument/2006/relationships/image" Target="media/image33.jpeg"/><Relationship Id="rId149" Type="http://schemas.openxmlformats.org/officeDocument/2006/relationships/image" Target="media/image116.png"/><Relationship Id="rId314" Type="http://schemas.openxmlformats.org/officeDocument/2006/relationships/image" Target="media/image266.png"/><Relationship Id="rId95" Type="http://schemas.openxmlformats.org/officeDocument/2006/relationships/image" Target="media/image70.jpeg"/><Relationship Id="rId160" Type="http://schemas.openxmlformats.org/officeDocument/2006/relationships/image" Target="media/image124.png"/><Relationship Id="rId216" Type="http://schemas.openxmlformats.org/officeDocument/2006/relationships/image" Target="media/image177.png"/><Relationship Id="rId258" Type="http://schemas.openxmlformats.org/officeDocument/2006/relationships/image" Target="media/image215.png"/><Relationship Id="rId22" Type="http://schemas.openxmlformats.org/officeDocument/2006/relationships/image" Target="media/image10.png"/><Relationship Id="rId64" Type="http://schemas.openxmlformats.org/officeDocument/2006/relationships/image" Target="media/image40.png"/><Relationship Id="rId118" Type="http://schemas.openxmlformats.org/officeDocument/2006/relationships/image" Target="media/image86.png"/><Relationship Id="rId325" Type="http://schemas.openxmlformats.org/officeDocument/2006/relationships/image" Target="media/image275.jpeg"/><Relationship Id="rId171" Type="http://schemas.openxmlformats.org/officeDocument/2006/relationships/image" Target="media/image134.png"/><Relationship Id="rId227" Type="http://schemas.openxmlformats.org/officeDocument/2006/relationships/image" Target="media/image188.png"/><Relationship Id="rId269" Type="http://schemas.openxmlformats.org/officeDocument/2006/relationships/image" Target="media/image225.png"/><Relationship Id="rId33" Type="http://schemas.openxmlformats.org/officeDocument/2006/relationships/image" Target="media/image18.png"/><Relationship Id="rId129" Type="http://schemas.openxmlformats.org/officeDocument/2006/relationships/image" Target="media/image96.png"/><Relationship Id="rId280" Type="http://schemas.openxmlformats.org/officeDocument/2006/relationships/image" Target="media/image235.png"/><Relationship Id="rId336" Type="http://schemas.microsoft.com/office/2007/relationships/hdphoto" Target="media/hdphoto15.wdp"/><Relationship Id="rId75" Type="http://schemas.openxmlformats.org/officeDocument/2006/relationships/image" Target="media/image52.png"/><Relationship Id="rId140" Type="http://schemas.openxmlformats.org/officeDocument/2006/relationships/image" Target="media/image107.png"/><Relationship Id="rId182" Type="http://schemas.openxmlformats.org/officeDocument/2006/relationships/image" Target="media/image145.png"/><Relationship Id="rId6" Type="http://schemas.openxmlformats.org/officeDocument/2006/relationships/footnotes" Target="footnotes.xml"/><Relationship Id="rId238" Type="http://schemas.openxmlformats.org/officeDocument/2006/relationships/image" Target="media/image197.png"/><Relationship Id="rId291" Type="http://schemas.openxmlformats.org/officeDocument/2006/relationships/image" Target="media/image245.png"/><Relationship Id="rId305" Type="http://schemas.openxmlformats.org/officeDocument/2006/relationships/image" Target="media/image258.png"/><Relationship Id="rId347" Type="http://schemas.openxmlformats.org/officeDocument/2006/relationships/image" Target="media/image286.png"/><Relationship Id="rId44" Type="http://schemas.openxmlformats.org/officeDocument/2006/relationships/image" Target="media/image27.jpeg"/><Relationship Id="rId86" Type="http://schemas.openxmlformats.org/officeDocument/2006/relationships/chart" Target="charts/chart6.xml"/><Relationship Id="rId151" Type="http://schemas.openxmlformats.org/officeDocument/2006/relationships/image" Target="media/image118.png"/><Relationship Id="rId193" Type="http://schemas.openxmlformats.org/officeDocument/2006/relationships/chart" Target="charts/chart16.xml"/><Relationship Id="rId207" Type="http://schemas.openxmlformats.org/officeDocument/2006/relationships/image" Target="media/image168.png"/><Relationship Id="rId249" Type="http://schemas.openxmlformats.org/officeDocument/2006/relationships/image" Target="media/image202.png"/><Relationship Id="rId13" Type="http://schemas.openxmlformats.org/officeDocument/2006/relationships/chart" Target="charts/chart4.xml"/><Relationship Id="rId109" Type="http://schemas.openxmlformats.org/officeDocument/2006/relationships/image" Target="media/image83.png"/><Relationship Id="rId260" Type="http://schemas.openxmlformats.org/officeDocument/2006/relationships/image" Target="media/image217.png"/><Relationship Id="rId316" Type="http://schemas.openxmlformats.org/officeDocument/2006/relationships/image" Target="media/image268.png"/><Relationship Id="rId55" Type="http://schemas.openxmlformats.org/officeDocument/2006/relationships/image" Target="media/image35.jpeg"/><Relationship Id="rId97" Type="http://schemas.openxmlformats.org/officeDocument/2006/relationships/image" Target="media/image72.jpeg"/><Relationship Id="rId120" Type="http://schemas.openxmlformats.org/officeDocument/2006/relationships/image" Target="media/image88.png"/><Relationship Id="rId162" Type="http://schemas.openxmlformats.org/officeDocument/2006/relationships/image" Target="media/image126.png"/><Relationship Id="rId218" Type="http://schemas.openxmlformats.org/officeDocument/2006/relationships/image" Target="media/image179.png"/><Relationship Id="rId271" Type="http://schemas.openxmlformats.org/officeDocument/2006/relationships/image" Target="media/image227.png"/><Relationship Id="rId24" Type="http://schemas.openxmlformats.org/officeDocument/2006/relationships/image" Target="media/image12.png"/><Relationship Id="rId66" Type="http://schemas.openxmlformats.org/officeDocument/2006/relationships/image" Target="media/image43.png"/><Relationship Id="rId131" Type="http://schemas.openxmlformats.org/officeDocument/2006/relationships/image" Target="media/image98.png"/><Relationship Id="rId327" Type="http://schemas.openxmlformats.org/officeDocument/2006/relationships/image" Target="media/image277.png"/><Relationship Id="rId173" Type="http://schemas.openxmlformats.org/officeDocument/2006/relationships/image" Target="media/image136.png"/><Relationship Id="rId229" Type="http://schemas.openxmlformats.org/officeDocument/2006/relationships/image" Target="media/image189.png"/><Relationship Id="rId240" Type="http://schemas.microsoft.com/office/2007/relationships/hdphoto" Target="media/hdphoto9.wdp"/><Relationship Id="rId35" Type="http://schemas.openxmlformats.org/officeDocument/2006/relationships/image" Target="media/image20.png"/><Relationship Id="rId77" Type="http://schemas.openxmlformats.org/officeDocument/2006/relationships/image" Target="media/image54.png"/><Relationship Id="rId100" Type="http://schemas.openxmlformats.org/officeDocument/2006/relationships/image" Target="media/image75.png"/><Relationship Id="rId282" Type="http://schemas.openxmlformats.org/officeDocument/2006/relationships/image" Target="media/image237.png"/><Relationship Id="rId338" Type="http://schemas.microsoft.com/office/2007/relationships/hdphoto" Target="media/hdphoto16.wdp"/><Relationship Id="rId8" Type="http://schemas.openxmlformats.org/officeDocument/2006/relationships/image" Target="media/image1.png"/><Relationship Id="rId142" Type="http://schemas.openxmlformats.org/officeDocument/2006/relationships/image" Target="media/image109.png"/><Relationship Id="rId184" Type="http://schemas.openxmlformats.org/officeDocument/2006/relationships/image" Target="media/image147.png"/></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oleObject" Target="Chart%20in%20Microsoft%20Word" TargetMode="External"/><Relationship Id="rId2" Type="http://schemas.microsoft.com/office/2011/relationships/chartColorStyle" Target="colors7.xml"/><Relationship Id="rId1" Type="http://schemas.microsoft.com/office/2011/relationships/chartStyle" Target="style7.xml"/></Relationships>
</file>

<file path=word/charts/_rels/chart11.xml.rels><?xml version="1.0" encoding="UTF-8" standalone="yes"?>
<Relationships xmlns="http://schemas.openxmlformats.org/package/2006/relationships"><Relationship Id="rId3" Type="http://schemas.openxmlformats.org/officeDocument/2006/relationships/oleObject" Target="Chart%20in%20Microsoft%20Word" TargetMode="External"/><Relationship Id="rId2" Type="http://schemas.microsoft.com/office/2011/relationships/chartColorStyle" Target="colors8.xml"/><Relationship Id="rId1" Type="http://schemas.microsoft.com/office/2011/relationships/chartStyle" Target="style8.xml"/></Relationships>
</file>

<file path=word/charts/_rels/chart12.xml.rels><?xml version="1.0" encoding="UTF-8" standalone="yes"?>
<Relationships xmlns="http://schemas.openxmlformats.org/package/2006/relationships"><Relationship Id="rId3" Type="http://schemas.openxmlformats.org/officeDocument/2006/relationships/oleObject" Target="file:///C:\Users\Oinky\Documents\Intensity%20Analysis%20-%20M199%20medium%20only.xlsx" TargetMode="External"/><Relationship Id="rId2" Type="http://schemas.microsoft.com/office/2011/relationships/chartColorStyle" Target="colors9.xml"/><Relationship Id="rId1" Type="http://schemas.microsoft.com/office/2011/relationships/chartStyle" Target="style9.xml"/></Relationships>
</file>

<file path=word/charts/_rels/chart13.xml.rels><?xml version="1.0" encoding="UTF-8" standalone="yes"?>
<Relationships xmlns="http://schemas.openxmlformats.org/package/2006/relationships"><Relationship Id="rId3" Type="http://schemas.openxmlformats.org/officeDocument/2006/relationships/oleObject" Target="file:///C:\Users\Oinky\Documents\Intensity%20Analysis%20-%20M199%20medium%20only.xlsx" TargetMode="External"/><Relationship Id="rId2" Type="http://schemas.microsoft.com/office/2011/relationships/chartColorStyle" Target="colors10.xml"/><Relationship Id="rId1" Type="http://schemas.microsoft.com/office/2011/relationships/chartStyle" Target="style10.xml"/></Relationships>
</file>

<file path=word/charts/_rels/chart14.xml.rels><?xml version="1.0" encoding="UTF-8" standalone="yes"?>
<Relationships xmlns="http://schemas.openxmlformats.org/package/2006/relationships"><Relationship Id="rId3" Type="http://schemas.openxmlformats.org/officeDocument/2006/relationships/oleObject" Target="file:///C:\Users\Oinky\Documents\Intensity%20Analysis%20-%20M199%20medium%20only.xlsx" TargetMode="External"/><Relationship Id="rId2" Type="http://schemas.microsoft.com/office/2011/relationships/chartColorStyle" Target="colors11.xml"/><Relationship Id="rId1" Type="http://schemas.microsoft.com/office/2011/relationships/chartStyle" Target="style11.xml"/></Relationships>
</file>

<file path=word/charts/_rels/chart15.xml.rels><?xml version="1.0" encoding="UTF-8" standalone="yes"?>
<Relationships xmlns="http://schemas.openxmlformats.org/package/2006/relationships"><Relationship Id="rId3" Type="http://schemas.openxmlformats.org/officeDocument/2006/relationships/oleObject" Target="file:///C:\Users\Oinky\Documents\Intensity%20Analysis%20-%20M199%20medium%20only.xlsx" TargetMode="External"/><Relationship Id="rId2" Type="http://schemas.microsoft.com/office/2011/relationships/chartColorStyle" Target="colors12.xml"/><Relationship Id="rId1" Type="http://schemas.microsoft.com/office/2011/relationships/chartStyle" Target="style12.xml"/></Relationships>
</file>

<file path=word/charts/_rels/chart16.xml.rels><?xml version="1.0" encoding="UTF-8" standalone="yes"?>
<Relationships xmlns="http://schemas.openxmlformats.org/package/2006/relationships"><Relationship Id="rId3" Type="http://schemas.openxmlformats.org/officeDocument/2006/relationships/oleObject" Target="file:///C:\Users\Oinky\Documents\Intensity%20Analysis%20-%20M199%20medium%20only.xlsx" TargetMode="External"/><Relationship Id="rId2" Type="http://schemas.microsoft.com/office/2011/relationships/chartColorStyle" Target="colors13.xml"/><Relationship Id="rId1" Type="http://schemas.microsoft.com/office/2011/relationships/chartStyle" Target="style13.xml"/></Relationships>
</file>

<file path=word/charts/_rels/chart17.xml.rels><?xml version="1.0" encoding="UTF-8" standalone="yes"?>
<Relationships xmlns="http://schemas.openxmlformats.org/package/2006/relationships"><Relationship Id="rId3" Type="http://schemas.openxmlformats.org/officeDocument/2006/relationships/oleObject" Target="file:///C:\Users\Oinky\Documents\Intensity%20Analysis%20-%20M199%20medium%20only.xlsx" TargetMode="External"/><Relationship Id="rId2" Type="http://schemas.microsoft.com/office/2011/relationships/chartColorStyle" Target="colors14.xml"/><Relationship Id="rId1" Type="http://schemas.microsoft.com/office/2011/relationships/chartStyle" Target="style14.xml"/><Relationship Id="rId4" Type="http://schemas.openxmlformats.org/officeDocument/2006/relationships/chartUserShapes" Target="../drawings/drawing2.xml"/></Relationships>
</file>

<file path=word/charts/_rels/chart18.xml.rels><?xml version="1.0" encoding="UTF-8" standalone="yes"?>
<Relationships xmlns="http://schemas.openxmlformats.org/package/2006/relationships"><Relationship Id="rId3" Type="http://schemas.openxmlformats.org/officeDocument/2006/relationships/oleObject" Target="file:///C:\Users\Oinky\Documents\Intensity%20Analysis%20-%20M199%20medium%20only.xlsx" TargetMode="External"/><Relationship Id="rId2" Type="http://schemas.microsoft.com/office/2011/relationships/chartColorStyle" Target="colors15.xml"/><Relationship Id="rId1" Type="http://schemas.microsoft.com/office/2011/relationships/chartStyle" Target="style15.xml"/></Relationships>
</file>

<file path=word/charts/_rels/chart19.xml.rels><?xml version="1.0" encoding="UTF-8" standalone="yes"?>
<Relationships xmlns="http://schemas.openxmlformats.org/package/2006/relationships"><Relationship Id="rId3" Type="http://schemas.openxmlformats.org/officeDocument/2006/relationships/oleObject" Target="file:///C:\Users\Oinky\Documents\Intensity%20Analysis%20-%20M199%20medium%20only.xlsx" TargetMode="External"/><Relationship Id="rId2" Type="http://schemas.microsoft.com/office/2011/relationships/chartColorStyle" Target="colors16.xml"/><Relationship Id="rId1" Type="http://schemas.microsoft.com/office/2011/relationships/chartStyle" Target="style16.xml"/></Relationships>
</file>

<file path=word/charts/_rels/chart2.xml.rels><?xml version="1.0" encoding="UTF-8" standalone="yes"?>
<Relationships xmlns="http://schemas.openxmlformats.org/package/2006/relationships"><Relationship Id="rId1" Type="http://schemas.openxmlformats.org/officeDocument/2006/relationships/oleObject" Target="file:///C:\Users\Oinky\Documents\CVD%20rate%20versus%20HDI.xlsx" TargetMode="External"/></Relationships>
</file>

<file path=word/charts/_rels/chart20.xml.rels><?xml version="1.0" encoding="UTF-8" standalone="yes"?>
<Relationships xmlns="http://schemas.openxmlformats.org/package/2006/relationships"><Relationship Id="rId3" Type="http://schemas.openxmlformats.org/officeDocument/2006/relationships/oleObject" Target="file:///C:\Users\Oinky\Documents\Intensity%20Analysis%20-%20M199%20medium%20only.xlsx" TargetMode="External"/><Relationship Id="rId2" Type="http://schemas.microsoft.com/office/2011/relationships/chartColorStyle" Target="colors17.xml"/><Relationship Id="rId1" Type="http://schemas.microsoft.com/office/2011/relationships/chartStyle" Target="style17.xml"/></Relationships>
</file>

<file path=word/charts/_rels/chart21.xml.rels><?xml version="1.0" encoding="UTF-8" standalone="yes"?>
<Relationships xmlns="http://schemas.openxmlformats.org/package/2006/relationships"><Relationship Id="rId3" Type="http://schemas.openxmlformats.org/officeDocument/2006/relationships/oleObject" Target="file:///C:\Users\Oinky\Documents\Intensity%20Analysis%20-%20M199%20medium%20only.xlsx" TargetMode="External"/><Relationship Id="rId2" Type="http://schemas.microsoft.com/office/2011/relationships/chartColorStyle" Target="colors18.xml"/><Relationship Id="rId1" Type="http://schemas.microsoft.com/office/2011/relationships/chartStyle" Target="style18.xml"/></Relationships>
</file>

<file path=word/charts/_rels/chart22.xml.rels><?xml version="1.0" encoding="UTF-8" standalone="yes"?>
<Relationships xmlns="http://schemas.openxmlformats.org/package/2006/relationships"><Relationship Id="rId3" Type="http://schemas.openxmlformats.org/officeDocument/2006/relationships/oleObject" Target="file:///C:\Users\Oinky\Documents\Intensity%20Analysis%20-%20M199%20medium%20only.xlsx" TargetMode="External"/><Relationship Id="rId2" Type="http://schemas.microsoft.com/office/2011/relationships/chartColorStyle" Target="colors19.xml"/><Relationship Id="rId1" Type="http://schemas.microsoft.com/office/2011/relationships/chartStyle" Target="style19.xml"/></Relationships>
</file>

<file path=word/charts/_rels/chart23.xml.rels><?xml version="1.0" encoding="UTF-8" standalone="yes"?>
<Relationships xmlns="http://schemas.openxmlformats.org/package/2006/relationships"><Relationship Id="rId3" Type="http://schemas.openxmlformats.org/officeDocument/2006/relationships/oleObject" Target="file:///C:\Users\Oinky\Documents\Intensity%20Analysis%20-%20M199%20medium%20only.xlsx" TargetMode="External"/><Relationship Id="rId2" Type="http://schemas.microsoft.com/office/2011/relationships/chartColorStyle" Target="colors20.xml"/><Relationship Id="rId1" Type="http://schemas.microsoft.com/office/2011/relationships/chartStyle" Target="style20.xml"/></Relationships>
</file>

<file path=word/charts/_rels/chart24.xml.rels><?xml version="1.0" encoding="UTF-8" standalone="yes"?>
<Relationships xmlns="http://schemas.openxmlformats.org/package/2006/relationships"><Relationship Id="rId3" Type="http://schemas.openxmlformats.org/officeDocument/2006/relationships/oleObject" Target="file:///C:\Users\Oinky\Documents\Intensity%20Analysis%20-%20M199%20medium%20only.xlsx" TargetMode="External"/><Relationship Id="rId2" Type="http://schemas.microsoft.com/office/2011/relationships/chartColorStyle" Target="colors21.xml"/><Relationship Id="rId1" Type="http://schemas.microsoft.com/office/2011/relationships/chartStyle" Target="style21.xml"/></Relationships>
</file>

<file path=word/charts/_rels/chart25.xml.rels><?xml version="1.0" encoding="UTF-8" standalone="yes"?>
<Relationships xmlns="http://schemas.openxmlformats.org/package/2006/relationships"><Relationship Id="rId3" Type="http://schemas.openxmlformats.org/officeDocument/2006/relationships/oleObject" Target="file:///F:\Kelly\BCA%20assay.xlsx" TargetMode="External"/><Relationship Id="rId2" Type="http://schemas.microsoft.com/office/2011/relationships/chartColorStyle" Target="colors22.xml"/><Relationship Id="rId1" Type="http://schemas.microsoft.com/office/2011/relationships/chartStyle" Target="style22.xml"/></Relationships>
</file>

<file path=word/charts/_rels/chart26.xml.rels><?xml version="1.0" encoding="UTF-8" standalone="yes"?>
<Relationships xmlns="http://schemas.openxmlformats.org/package/2006/relationships"><Relationship Id="rId3" Type="http://schemas.openxmlformats.org/officeDocument/2006/relationships/oleObject" Target="file:///C:\Users\Oinky\Documents\dot%20blot%20analysis.xlsx" TargetMode="External"/><Relationship Id="rId2" Type="http://schemas.microsoft.com/office/2011/relationships/chartColorStyle" Target="colors23.xml"/><Relationship Id="rId1" Type="http://schemas.microsoft.com/office/2011/relationships/chartStyle" Target="style23.xml"/></Relationships>
</file>

<file path=word/charts/_rels/chart27.xml.rels><?xml version="1.0" encoding="UTF-8" standalone="yes"?>
<Relationships xmlns="http://schemas.openxmlformats.org/package/2006/relationships"><Relationship Id="rId3" Type="http://schemas.openxmlformats.org/officeDocument/2006/relationships/oleObject" Target="file:///C:\Users\Oinky\Documents\dot%20blot%20analysis.xlsx" TargetMode="External"/><Relationship Id="rId2" Type="http://schemas.microsoft.com/office/2011/relationships/chartColorStyle" Target="colors24.xml"/><Relationship Id="rId1" Type="http://schemas.microsoft.com/office/2011/relationships/chartStyle" Target="style24.xml"/></Relationships>
</file>

<file path=word/charts/_rels/chart28.xml.rels><?xml version="1.0" encoding="UTF-8" standalone="yes"?>
<Relationships xmlns="http://schemas.openxmlformats.org/package/2006/relationships"><Relationship Id="rId3" Type="http://schemas.openxmlformats.org/officeDocument/2006/relationships/oleObject" Target="file:///C:\Users\Oinky\Documents\dot%20blot%20analysis.xlsx" TargetMode="External"/><Relationship Id="rId2" Type="http://schemas.microsoft.com/office/2011/relationships/chartColorStyle" Target="colors25.xml"/><Relationship Id="rId1" Type="http://schemas.microsoft.com/office/2011/relationships/chartStyle" Target="style25.xml"/></Relationships>
</file>

<file path=word/charts/_rels/chart3.xml.rels><?xml version="1.0" encoding="UTF-8" standalone="yes"?>
<Relationships xmlns="http://schemas.openxmlformats.org/package/2006/relationships"><Relationship Id="rId3" Type="http://schemas.openxmlformats.org/officeDocument/2006/relationships/oleObject" Target="file:///C:\Users\Oinky\Downloads\cvd_stats_2017_chapter1_mortality.xlsx" TargetMode="External"/><Relationship Id="rId2" Type="http://schemas.microsoft.com/office/2011/relationships/chartColorStyle" Target="colors2.xml"/><Relationship Id="rId1" Type="http://schemas.microsoft.com/office/2011/relationships/chartStyle" Target="style2.xml"/></Relationships>
</file>

<file path=word/charts/_rels/chart4.xml.rels><?xml version="1.0" encoding="UTF-8" standalone="yes"?>
<Relationships xmlns="http://schemas.openxmlformats.org/package/2006/relationships"><Relationship Id="rId3" Type="http://schemas.openxmlformats.org/officeDocument/2006/relationships/oleObject" Target="file:///C:\Users\Oinky\Downloads\cvd_stats_2017_chapter2_morbidity.xlsx" TargetMode="External"/><Relationship Id="rId2" Type="http://schemas.microsoft.com/office/2011/relationships/chartColorStyle" Target="colors3.xml"/><Relationship Id="rId1" Type="http://schemas.microsoft.com/office/2011/relationships/chartStyle" Target="style3.xml"/></Relationships>
</file>

<file path=word/charts/_rels/chart5.xml.rels><?xml version="1.0" encoding="UTF-8" standalone="yes"?>
<Relationships xmlns="http://schemas.openxmlformats.org/package/2006/relationships"><Relationship Id="rId3" Type="http://schemas.openxmlformats.org/officeDocument/2006/relationships/oleObject" Target="file:///C:\Users\Oinky\Documents\Slide%20analysis%20for%20co-culture.xlsx" TargetMode="External"/><Relationship Id="rId2" Type="http://schemas.microsoft.com/office/2011/relationships/chartColorStyle" Target="colors4.xml"/><Relationship Id="rId1" Type="http://schemas.microsoft.com/office/2011/relationships/chartStyle" Target="style4.xml"/></Relationships>
</file>

<file path=word/charts/_rels/chart6.xml.rels><?xml version="1.0" encoding="UTF-8" standalone="yes"?>
<Relationships xmlns="http://schemas.openxmlformats.org/package/2006/relationships"><Relationship Id="rId1" Type="http://schemas.openxmlformats.org/officeDocument/2006/relationships/oleObject" Target="file:///C:\Users\Oinky\Documents\Intensity%20Analysis.xlsx" TargetMode="External"/></Relationships>
</file>

<file path=word/charts/_rels/chart7.xml.rels><?xml version="1.0" encoding="UTF-8" standalone="yes"?>
<Relationships xmlns="http://schemas.openxmlformats.org/package/2006/relationships"><Relationship Id="rId1" Type="http://schemas.openxmlformats.org/officeDocument/2006/relationships/oleObject" Target="file:///C:\Users\Oinky\Documents\Intensity%20Analysis.xlsx" TargetMode="External"/></Relationships>
</file>

<file path=word/charts/_rels/chart8.xml.rels><?xml version="1.0" encoding="UTF-8" standalone="yes"?>
<Relationships xmlns="http://schemas.openxmlformats.org/package/2006/relationships"><Relationship Id="rId3" Type="http://schemas.openxmlformats.org/officeDocument/2006/relationships/oleObject" Target="file:///C:\Users\Oinky\Documents\Intensity%20Analysis%20-%20M199%20medium%20only.xlsx" TargetMode="External"/><Relationship Id="rId2" Type="http://schemas.microsoft.com/office/2011/relationships/chartColorStyle" Target="colors5.xml"/><Relationship Id="rId1" Type="http://schemas.microsoft.com/office/2011/relationships/chartStyle" Target="style5.xml"/></Relationships>
</file>

<file path=word/charts/_rels/chart9.xml.rels><?xml version="1.0" encoding="UTF-8" standalone="yes"?>
<Relationships xmlns="http://schemas.openxmlformats.org/package/2006/relationships"><Relationship Id="rId3" Type="http://schemas.openxmlformats.org/officeDocument/2006/relationships/oleObject" Target="Chart%20in%20Microsoft%20Word" TargetMode="External"/><Relationship Id="rId2" Type="http://schemas.microsoft.com/office/2011/relationships/chartColorStyle" Target="colors6.xml"/><Relationship Id="rId1" Type="http://schemas.microsoft.com/office/2011/relationships/chartStyle" Target="style6.xml"/><Relationship Id="rId4" Type="http://schemas.openxmlformats.org/officeDocument/2006/relationships/chartUserShapes" Target="../drawings/drawing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tx>
            <c:v>'atherosclerosis'</c:v>
          </c:tx>
          <c:dPt>
            <c:idx val="0"/>
            <c:bubble3D val="0"/>
            <c:spPr>
              <a:solidFill>
                <a:schemeClr val="accent5">
                  <a:lumMod val="75000"/>
                </a:schemeClr>
              </a:solidFill>
              <a:ln w="19050">
                <a:solidFill>
                  <a:schemeClr val="lt1"/>
                </a:solidFill>
              </a:ln>
              <a:effectLst/>
            </c:spPr>
            <c:extLst>
              <c:ext xmlns:c16="http://schemas.microsoft.com/office/drawing/2014/chart" uri="{C3380CC4-5D6E-409C-BE32-E72D297353CC}">
                <c16:uniqueId val="{00000001-A15B-42A7-8ECA-8365959BD24D}"/>
              </c:ext>
            </c:extLst>
          </c:dPt>
          <c:dPt>
            <c:idx val="1"/>
            <c:bubble3D val="0"/>
            <c:spPr>
              <a:solidFill>
                <a:srgbClr val="5DFFE0"/>
              </a:solidFill>
              <a:ln w="19050">
                <a:solidFill>
                  <a:schemeClr val="lt1"/>
                </a:solidFill>
              </a:ln>
              <a:effectLst/>
            </c:spPr>
            <c:extLst>
              <c:ext xmlns:c16="http://schemas.microsoft.com/office/drawing/2014/chart" uri="{C3380CC4-5D6E-409C-BE32-E72D297353CC}">
                <c16:uniqueId val="{00000003-A15B-42A7-8ECA-8365959BD24D}"/>
              </c:ext>
            </c:extLst>
          </c:dPt>
          <c:dPt>
            <c:idx val="2"/>
            <c:bubble3D val="0"/>
            <c:spPr>
              <a:solidFill>
                <a:srgbClr val="6FDB6F"/>
              </a:solidFill>
              <a:ln w="19050">
                <a:solidFill>
                  <a:schemeClr val="lt1"/>
                </a:solidFill>
              </a:ln>
              <a:effectLst/>
            </c:spPr>
            <c:extLst>
              <c:ext xmlns:c16="http://schemas.microsoft.com/office/drawing/2014/chart" uri="{C3380CC4-5D6E-409C-BE32-E72D297353CC}">
                <c16:uniqueId val="{00000005-A15B-42A7-8ECA-8365959BD24D}"/>
              </c:ext>
            </c:extLst>
          </c:dPt>
          <c:dPt>
            <c:idx val="3"/>
            <c:bubble3D val="0"/>
            <c:spPr>
              <a:solidFill>
                <a:srgbClr val="FFCC00"/>
              </a:solidFill>
              <a:ln w="19050">
                <a:solidFill>
                  <a:schemeClr val="lt1"/>
                </a:solidFill>
              </a:ln>
              <a:effectLst/>
            </c:spPr>
            <c:extLst>
              <c:ext xmlns:c16="http://schemas.microsoft.com/office/drawing/2014/chart" uri="{C3380CC4-5D6E-409C-BE32-E72D297353CC}">
                <c16:uniqueId val="{00000007-A15B-42A7-8ECA-8365959BD24D}"/>
              </c:ext>
            </c:extLst>
          </c:dPt>
          <c:dPt>
            <c:idx val="4"/>
            <c:bubble3D val="0"/>
            <c:spPr>
              <a:solidFill>
                <a:srgbClr val="FF3F3F"/>
              </a:solidFill>
              <a:ln w="19050">
                <a:solidFill>
                  <a:schemeClr val="lt1"/>
                </a:solidFill>
              </a:ln>
              <a:effectLst/>
            </c:spPr>
            <c:extLst>
              <c:ext xmlns:c16="http://schemas.microsoft.com/office/drawing/2014/chart" uri="{C3380CC4-5D6E-409C-BE32-E72D297353CC}">
                <c16:uniqueId val="{00000009-A15B-42A7-8ECA-8365959BD24D}"/>
              </c:ext>
            </c:extLst>
          </c:dPt>
          <c:dPt>
            <c:idx val="5"/>
            <c:bubble3D val="0"/>
            <c:spPr>
              <a:solidFill>
                <a:srgbClr val="9E5ECE"/>
              </a:solidFill>
              <a:ln w="19050">
                <a:solidFill>
                  <a:schemeClr val="lt1"/>
                </a:solidFill>
              </a:ln>
              <a:effectLst/>
            </c:spPr>
            <c:extLst>
              <c:ext xmlns:c16="http://schemas.microsoft.com/office/drawing/2014/chart" uri="{C3380CC4-5D6E-409C-BE32-E72D297353CC}">
                <c16:uniqueId val="{0000000B-A15B-42A7-8ECA-8365959BD24D}"/>
              </c:ext>
            </c:extLst>
          </c:dPt>
          <c:dPt>
            <c:idx val="6"/>
            <c:bubble3D val="0"/>
            <c:spPr>
              <a:solidFill>
                <a:srgbClr val="FF99CC"/>
              </a:solidFill>
              <a:ln w="19050">
                <a:solidFill>
                  <a:schemeClr val="lt1"/>
                </a:solidFill>
              </a:ln>
              <a:effectLst/>
            </c:spPr>
            <c:extLst>
              <c:ext xmlns:c16="http://schemas.microsoft.com/office/drawing/2014/chart" uri="{C3380CC4-5D6E-409C-BE32-E72D297353CC}">
                <c16:uniqueId val="{0000000D-A15B-42A7-8ECA-8365959BD24D}"/>
              </c:ext>
            </c:extLst>
          </c:dPt>
          <c:dLbls>
            <c:dLbl>
              <c:idx val="0"/>
              <c:layout>
                <c:manualLayout>
                  <c:x val="-0.15929921259842525"/>
                  <c:y val="-5.1001385243511228E-2"/>
                </c:manualLayout>
              </c:layout>
              <c:dLblPos val="bestFi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A15B-42A7-8ECA-8365959BD24D}"/>
                </c:ext>
              </c:extLst>
            </c:dLbl>
            <c:dLbl>
              <c:idx val="1"/>
              <c:layout>
                <c:manualLayout>
                  <c:x val="0.11120516185476816"/>
                  <c:y val="-0.14859397783610381"/>
                </c:manualLayout>
              </c:layout>
              <c:dLblPos val="bestFi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A15B-42A7-8ECA-8365959BD24D}"/>
                </c:ext>
              </c:extLst>
            </c:dLbl>
            <c:dLbl>
              <c:idx val="2"/>
              <c:layout>
                <c:manualLayout>
                  <c:x val="0.12361111111111112"/>
                  <c:y val="7.2501093613298387E-2"/>
                </c:manualLayout>
              </c:layout>
              <c:dLblPos val="bestFi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A15B-42A7-8ECA-8365959BD24D}"/>
                </c:ext>
              </c:extLst>
            </c:dLbl>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dLblPos val="bestFit"/>
            <c:showLegendKey val="0"/>
            <c:showVal val="1"/>
            <c:showCatName val="0"/>
            <c:showSerName val="0"/>
            <c:showPercent val="0"/>
            <c:showBubbleSize val="0"/>
            <c:showLeaderLines val="1"/>
            <c:leaderLines>
              <c:spPr>
                <a:ln w="9525" cap="flat" cmpd="sng" algn="ctr">
                  <a:solidFill>
                    <a:schemeClr val="dk1">
                      <a:lumMod val="35000"/>
                      <a:lumOff val="65000"/>
                    </a:schemeClr>
                  </a:solidFill>
                  <a:round/>
                </a:ln>
                <a:effectLst/>
              </c:spPr>
            </c:leaderLines>
            <c:extLst>
              <c:ext xmlns:c15="http://schemas.microsoft.com/office/drawing/2012/chart" uri="{CE6537A1-D6FC-4f65-9D91-7224C49458BB}"/>
            </c:extLst>
          </c:dLbls>
          <c:cat>
            <c:strRef>
              <c:f>(Sheet1!$D$3,Sheet1!$G$3,Sheet1!$D$4,Sheet1!$G$5,Sheet1!$D$5,Sheet1!$G$4,Sheet1!$K$3)</c:f>
              <c:strCache>
                <c:ptCount val="7"/>
                <c:pt idx="0">
                  <c:v>Endothelial</c:v>
                </c:pt>
                <c:pt idx="1">
                  <c:v>Endothelial AND Smooth muscle </c:v>
                </c:pt>
                <c:pt idx="2">
                  <c:v>Smooth Muscle</c:v>
                </c:pt>
                <c:pt idx="3">
                  <c:v>Smooth Muscle AND Fibroblast </c:v>
                </c:pt>
                <c:pt idx="4">
                  <c:v>Fibroblast</c:v>
                </c:pt>
                <c:pt idx="5">
                  <c:v>Endothelial AND Fibroblast</c:v>
                </c:pt>
                <c:pt idx="6">
                  <c:v>Endothelial AND Smooth Muscle AND Fibroblast</c:v>
                </c:pt>
              </c:strCache>
            </c:strRef>
          </c:cat>
          <c:val>
            <c:numRef>
              <c:f>(Sheet1!$E$3,Sheet1!$H$3,Sheet1!$E$4,Sheet1!$H$5,Sheet1!$E$5,Sheet1!$H$4,Sheet1!$L$3)</c:f>
              <c:numCache>
                <c:formatCode>General</c:formatCode>
                <c:ptCount val="7"/>
                <c:pt idx="0">
                  <c:v>35523</c:v>
                </c:pt>
                <c:pt idx="1">
                  <c:v>10836</c:v>
                </c:pt>
                <c:pt idx="2">
                  <c:v>14931</c:v>
                </c:pt>
                <c:pt idx="3">
                  <c:v>952</c:v>
                </c:pt>
                <c:pt idx="4">
                  <c:v>1757</c:v>
                </c:pt>
                <c:pt idx="5">
                  <c:v>776</c:v>
                </c:pt>
                <c:pt idx="6">
                  <c:v>920</c:v>
                </c:pt>
              </c:numCache>
            </c:numRef>
          </c:val>
          <c:extLst>
            <c:ext xmlns:c16="http://schemas.microsoft.com/office/drawing/2014/chart" uri="{C3380CC4-5D6E-409C-BE32-E72D297353CC}">
              <c16:uniqueId val="{0000000E-A15B-42A7-8ECA-8365959BD24D}"/>
            </c:ext>
          </c:extLst>
        </c:ser>
        <c:dLbls>
          <c:showLegendKey val="0"/>
          <c:showVal val="0"/>
          <c:showCatName val="0"/>
          <c:showSerName val="0"/>
          <c:showPercent val="0"/>
          <c:showBubbleSize val="0"/>
          <c:showLeaderLines val="1"/>
        </c:dLbls>
        <c:firstSliceAng val="0"/>
      </c:pieChart>
      <c:spPr>
        <a:noFill/>
        <a:ln>
          <a:noFill/>
        </a:ln>
        <a:effectLst/>
      </c:spPr>
    </c:plotArea>
    <c:legend>
      <c:legendPos val="r"/>
      <c:layout>
        <c:manualLayout>
          <c:xMode val="edge"/>
          <c:yMode val="edge"/>
          <c:x val="0.62045144356955384"/>
          <c:y val="4.6415500145815108E-2"/>
          <c:w val="0.3628818897637795"/>
          <c:h val="0.90716863517060364"/>
        </c:manualLayout>
      </c:layout>
      <c:overlay val="0"/>
      <c:spPr>
        <a:solidFill>
          <a:schemeClr val="lt1">
            <a:alpha val="50000"/>
          </a:schemeClr>
        </a:solid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noFill/>
    <a:ln w="9525" cap="flat" cmpd="sng" algn="ctr">
      <a:noFill/>
      <a:round/>
    </a:ln>
    <a:effectLst/>
  </c:spPr>
  <c:txPr>
    <a:bodyPr/>
    <a:lstStyle/>
    <a:p>
      <a:pPr>
        <a:defRPr/>
      </a:pPr>
      <a:endParaRPr lang="en-US"/>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a:solidFill>
                  <a:sysClr val="windowText" lastClr="000000"/>
                </a:solidFill>
                <a:latin typeface="Arial" panose="020B0604020202020204" pitchFamily="34" charset="0"/>
                <a:cs typeface="Arial" panose="020B0604020202020204" pitchFamily="34" charset="0"/>
              </a:rPr>
              <a:t>HUVEC</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15455036912787529"/>
          <c:y val="0.14427690854597702"/>
          <c:w val="0.81559888460346797"/>
          <c:h val="0.54278976594017481"/>
        </c:manualLayout>
      </c:layout>
      <c:barChart>
        <c:barDir val="col"/>
        <c:grouping val="stacked"/>
        <c:varyColors val="0"/>
        <c:ser>
          <c:idx val="0"/>
          <c:order val="0"/>
          <c:tx>
            <c:v>24 hrs</c:v>
          </c:tx>
          <c:spPr>
            <a:solidFill>
              <a:srgbClr val="FF0000">
                <a:alpha val="40000"/>
              </a:srgbClr>
            </a:solidFill>
            <a:ln w="9525">
              <a:solidFill>
                <a:schemeClr val="tx1"/>
              </a:solidFill>
            </a:ln>
            <a:effectLst/>
          </c:spPr>
          <c:invertIfNegative val="0"/>
          <c:cat>
            <c:numLit>
              <c:formatCode>General</c:formatCode>
              <c:ptCount val="3"/>
              <c:pt idx="0">
                <c:v>-0.7</c:v>
              </c:pt>
              <c:pt idx="1">
                <c:v>0</c:v>
              </c:pt>
              <c:pt idx="2">
                <c:v>0.7</c:v>
              </c:pt>
            </c:numLit>
          </c:cat>
          <c:val>
            <c:numRef>
              <c:f>'[Chart in Microsoft Word]Sheet1'!$C$4:$C$6</c:f>
              <c:numCache>
                <c:formatCode>General</c:formatCode>
                <c:ptCount val="3"/>
                <c:pt idx="0">
                  <c:v>81.75</c:v>
                </c:pt>
                <c:pt idx="1">
                  <c:v>55.75</c:v>
                </c:pt>
                <c:pt idx="2">
                  <c:v>17.75</c:v>
                </c:pt>
              </c:numCache>
            </c:numRef>
          </c:val>
          <c:extLst>
            <c:ext xmlns:c16="http://schemas.microsoft.com/office/drawing/2014/chart" uri="{C3380CC4-5D6E-409C-BE32-E72D297353CC}">
              <c16:uniqueId val="{00000000-0557-4054-9163-B8F7475B3860}"/>
            </c:ext>
          </c:extLst>
        </c:ser>
        <c:ser>
          <c:idx val="1"/>
          <c:order val="1"/>
          <c:tx>
            <c:v>48 hrs</c:v>
          </c:tx>
          <c:spPr>
            <a:solidFill>
              <a:srgbClr val="C00000">
                <a:alpha val="80000"/>
              </a:srgbClr>
            </a:solidFill>
            <a:ln w="9525">
              <a:solidFill>
                <a:schemeClr val="tx1"/>
              </a:solidFill>
            </a:ln>
            <a:effectLst/>
          </c:spPr>
          <c:invertIfNegative val="0"/>
          <c:val>
            <c:numRef>
              <c:f>'[Chart in Microsoft Word]Sheet1'!$G$8:$G$10</c:f>
              <c:numCache>
                <c:formatCode>General</c:formatCode>
                <c:ptCount val="3"/>
                <c:pt idx="0">
                  <c:v>112.25</c:v>
                </c:pt>
                <c:pt idx="1">
                  <c:v>90.75</c:v>
                </c:pt>
                <c:pt idx="2">
                  <c:v>154</c:v>
                </c:pt>
              </c:numCache>
            </c:numRef>
          </c:val>
          <c:extLst>
            <c:ext xmlns:c16="http://schemas.microsoft.com/office/drawing/2014/chart" uri="{C3380CC4-5D6E-409C-BE32-E72D297353CC}">
              <c16:uniqueId val="{00000001-0557-4054-9163-B8F7475B3860}"/>
            </c:ext>
          </c:extLst>
        </c:ser>
        <c:dLbls>
          <c:showLegendKey val="0"/>
          <c:showVal val="0"/>
          <c:showCatName val="0"/>
          <c:showSerName val="0"/>
          <c:showPercent val="0"/>
          <c:showBubbleSize val="0"/>
        </c:dLbls>
        <c:gapWidth val="150"/>
        <c:overlap val="100"/>
        <c:axId val="463151544"/>
        <c:axId val="463151936"/>
      </c:barChart>
      <c:catAx>
        <c:axId val="463151544"/>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bg1"/>
                    </a:solidFill>
                    <a:latin typeface="+mn-lt"/>
                    <a:ea typeface="+mn-ea"/>
                    <a:cs typeface="+mn-cs"/>
                  </a:defRPr>
                </a:pPr>
                <a:r>
                  <a:rPr lang="en-GB" sz="1600" b="1">
                    <a:solidFill>
                      <a:schemeClr val="bg1"/>
                    </a:solidFill>
                    <a:latin typeface="Arial" panose="020B0604020202020204" pitchFamily="34" charset="0"/>
                    <a:cs typeface="Arial" panose="020B0604020202020204" pitchFamily="34" charset="0"/>
                  </a:rPr>
                  <a:t>Starting Cel</a:t>
                </a:r>
                <a:r>
                  <a:rPr lang="en-GB" sz="1600" b="1" baseline="0">
                    <a:solidFill>
                      <a:schemeClr val="bg1"/>
                    </a:solidFill>
                    <a:latin typeface="Arial" panose="020B0604020202020204" pitchFamily="34" charset="0"/>
                    <a:cs typeface="Arial" panose="020B0604020202020204" pitchFamily="34" charset="0"/>
                  </a:rPr>
                  <a:t>l Ratio</a:t>
                </a:r>
                <a:endParaRPr lang="en-GB" sz="1600" b="1">
                  <a:solidFill>
                    <a:schemeClr val="bg1"/>
                  </a:solidFill>
                  <a:latin typeface="Arial" panose="020B0604020202020204" pitchFamily="34" charset="0"/>
                  <a:cs typeface="Arial" panose="020B0604020202020204" pitchFamily="34" charset="0"/>
                </a:endParaRPr>
              </a:p>
            </c:rich>
          </c:tx>
          <c:overlay val="0"/>
          <c:spPr>
            <a:noFill/>
            <a:ln>
              <a:noFill/>
            </a:ln>
            <a:effectLst/>
          </c:spPr>
          <c:txPr>
            <a:bodyPr rot="0" spcFirstLastPara="1" vertOverflow="ellipsis" vert="horz" wrap="square" anchor="ctr" anchorCtr="1"/>
            <a:lstStyle/>
            <a:p>
              <a:pPr>
                <a:defRPr sz="1000" b="0" i="0" u="none" strike="noStrike" kern="1200" baseline="0">
                  <a:solidFill>
                    <a:schemeClr val="bg1"/>
                  </a:solidFill>
                  <a:latin typeface="+mn-lt"/>
                  <a:ea typeface="+mn-ea"/>
                  <a:cs typeface="+mn-cs"/>
                </a:defRPr>
              </a:pPr>
              <a:endParaRPr lang="en-US"/>
            </a:p>
          </c:txPr>
        </c:title>
        <c:numFmt formatCode="General" sourceLinked="1"/>
        <c:majorTickMark val="out"/>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463151936"/>
        <c:crosses val="autoZero"/>
        <c:auto val="1"/>
        <c:lblAlgn val="ctr"/>
        <c:lblOffset val="100"/>
        <c:noMultiLvlLbl val="0"/>
      </c:catAx>
      <c:valAx>
        <c:axId val="463151936"/>
        <c:scaling>
          <c:orientation val="minMax"/>
          <c:max val="400"/>
        </c:scaling>
        <c:delete val="0"/>
        <c:axPos val="l"/>
        <c:title>
          <c:tx>
            <c:rich>
              <a:bodyPr rot="-5400000" spcFirstLastPara="1" vertOverflow="ellipsis" vert="horz" wrap="square" anchor="ctr" anchorCtr="1"/>
              <a:lstStyle/>
              <a:p>
                <a:pPr>
                  <a:defRPr sz="1400" b="0" i="0" u="none" strike="noStrike" kern="1200" baseline="0">
                    <a:solidFill>
                      <a:schemeClr val="tx1">
                        <a:lumMod val="65000"/>
                        <a:lumOff val="35000"/>
                      </a:schemeClr>
                    </a:solidFill>
                    <a:latin typeface="+mn-lt"/>
                    <a:ea typeface="+mn-ea"/>
                    <a:cs typeface="+mn-cs"/>
                  </a:defRPr>
                </a:pPr>
                <a:r>
                  <a:rPr lang="en-GB" sz="1400" b="1">
                    <a:solidFill>
                      <a:sysClr val="windowText" lastClr="000000"/>
                    </a:solidFill>
                    <a:latin typeface="Arial" panose="020B0604020202020204" pitchFamily="34" charset="0"/>
                    <a:cs typeface="Arial" panose="020B0604020202020204" pitchFamily="34" charset="0"/>
                  </a:rPr>
                  <a:t>Cell Count </a:t>
                </a:r>
              </a:p>
            </c:rich>
          </c:tx>
          <c:layout>
            <c:manualLayout>
              <c:xMode val="edge"/>
              <c:yMode val="edge"/>
              <c:x val="1.8248058205750164E-4"/>
              <c:y val="0.26225843192572312"/>
            </c:manualLayout>
          </c:layout>
          <c:overlay val="0"/>
          <c:spPr>
            <a:noFill/>
            <a:ln>
              <a:noFill/>
            </a:ln>
            <a:effectLst/>
          </c:spPr>
          <c:txPr>
            <a:bodyPr rot="-5400000" spcFirstLastPara="1" vertOverflow="ellipsis" vert="horz" wrap="square" anchor="ctr" anchorCtr="1"/>
            <a:lstStyle/>
            <a:p>
              <a:pPr>
                <a:defRPr sz="14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out"/>
        <c:minorTickMark val="none"/>
        <c:tickLblPos val="nextTo"/>
        <c:spPr>
          <a:noFill/>
          <a:ln>
            <a:solidFill>
              <a:schemeClr val="tx1"/>
            </a:solidFill>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463151544"/>
        <c:crosses val="autoZero"/>
        <c:crossBetween val="between"/>
        <c:majorUnit val="100"/>
      </c:valAx>
      <c:spPr>
        <a:noFill/>
        <a:ln w="25400">
          <a:noFill/>
        </a:ln>
        <a:effectLst/>
      </c:spPr>
    </c:plotArea>
    <c:legend>
      <c:legendPos val="b"/>
      <c:layout>
        <c:manualLayout>
          <c:xMode val="edge"/>
          <c:yMode val="edge"/>
          <c:x val="0.42353500061580901"/>
          <c:y val="0.82671084675763995"/>
          <c:w val="0.256422883632548"/>
          <c:h val="7.1368273012180003E-2"/>
        </c:manualLayout>
      </c:layout>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a:solidFill>
                  <a:sysClr val="windowText" lastClr="000000"/>
                </a:solidFill>
                <a:latin typeface="Arial" panose="020B0604020202020204" pitchFamily="34" charset="0"/>
                <a:cs typeface="Arial" panose="020B0604020202020204" pitchFamily="34" charset="0"/>
              </a:rPr>
              <a:t>NHDF</a:t>
            </a:r>
          </a:p>
        </c:rich>
      </c:tx>
      <c:layout>
        <c:manualLayout>
          <c:xMode val="edge"/>
          <c:yMode val="edge"/>
          <c:x val="0.44995929443690635"/>
          <c:y val="3.1360250882007057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14768256872748001"/>
          <c:y val="0.15247471271108801"/>
          <c:w val="0.83139401471088004"/>
          <c:h val="0.57807714745182504"/>
        </c:manualLayout>
      </c:layout>
      <c:barChart>
        <c:barDir val="col"/>
        <c:grouping val="stacked"/>
        <c:varyColors val="0"/>
        <c:ser>
          <c:idx val="0"/>
          <c:order val="0"/>
          <c:tx>
            <c:v>24 hrs</c:v>
          </c:tx>
          <c:spPr>
            <a:solidFill>
              <a:srgbClr val="0070C0">
                <a:alpha val="40000"/>
              </a:srgbClr>
            </a:solidFill>
            <a:ln w="9525">
              <a:solidFill>
                <a:schemeClr val="tx1"/>
              </a:solidFill>
            </a:ln>
            <a:effectLst/>
          </c:spPr>
          <c:invertIfNegative val="0"/>
          <c:cat>
            <c:numLit>
              <c:formatCode>General</c:formatCode>
              <c:ptCount val="3"/>
              <c:pt idx="0">
                <c:v>-0.7</c:v>
              </c:pt>
              <c:pt idx="1">
                <c:v>0</c:v>
              </c:pt>
              <c:pt idx="2">
                <c:v>0.7</c:v>
              </c:pt>
            </c:numLit>
          </c:cat>
          <c:val>
            <c:numRef>
              <c:f>'[Chart in Microsoft Word]Sheet1'!$B$4:$B$6</c:f>
              <c:numCache>
                <c:formatCode>General</c:formatCode>
                <c:ptCount val="3"/>
                <c:pt idx="0">
                  <c:v>77</c:v>
                </c:pt>
                <c:pt idx="1">
                  <c:v>103</c:v>
                </c:pt>
                <c:pt idx="2">
                  <c:v>126.25</c:v>
                </c:pt>
              </c:numCache>
            </c:numRef>
          </c:val>
          <c:extLst>
            <c:ext xmlns:c16="http://schemas.microsoft.com/office/drawing/2014/chart" uri="{C3380CC4-5D6E-409C-BE32-E72D297353CC}">
              <c16:uniqueId val="{00000000-D1DE-4EAD-8ECB-602B66CB2E80}"/>
            </c:ext>
          </c:extLst>
        </c:ser>
        <c:ser>
          <c:idx val="1"/>
          <c:order val="1"/>
          <c:tx>
            <c:v>48 hrs</c:v>
          </c:tx>
          <c:spPr>
            <a:solidFill>
              <a:srgbClr val="002060">
                <a:alpha val="80000"/>
              </a:srgbClr>
            </a:solidFill>
            <a:ln w="9525">
              <a:solidFill>
                <a:schemeClr val="tx1"/>
              </a:solidFill>
            </a:ln>
            <a:effectLst/>
          </c:spPr>
          <c:invertIfNegative val="0"/>
          <c:val>
            <c:numRef>
              <c:f>'[Chart in Microsoft Word]Sheet1'!$F$8:$F$10</c:f>
              <c:numCache>
                <c:formatCode>General</c:formatCode>
                <c:ptCount val="3"/>
                <c:pt idx="0">
                  <c:v>0.25</c:v>
                </c:pt>
                <c:pt idx="1">
                  <c:v>98.5</c:v>
                </c:pt>
                <c:pt idx="2">
                  <c:v>65.25</c:v>
                </c:pt>
              </c:numCache>
            </c:numRef>
          </c:val>
          <c:extLst>
            <c:ext xmlns:c16="http://schemas.microsoft.com/office/drawing/2014/chart" uri="{C3380CC4-5D6E-409C-BE32-E72D297353CC}">
              <c16:uniqueId val="{00000001-D1DE-4EAD-8ECB-602B66CB2E80}"/>
            </c:ext>
          </c:extLst>
        </c:ser>
        <c:dLbls>
          <c:showLegendKey val="0"/>
          <c:showVal val="0"/>
          <c:showCatName val="0"/>
          <c:showSerName val="0"/>
          <c:showPercent val="0"/>
          <c:showBubbleSize val="0"/>
        </c:dLbls>
        <c:gapWidth val="150"/>
        <c:overlap val="100"/>
        <c:axId val="463149992"/>
        <c:axId val="463150384"/>
      </c:barChart>
      <c:catAx>
        <c:axId val="463149992"/>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sz="1600" b="1">
                    <a:solidFill>
                      <a:sysClr val="windowText" lastClr="000000"/>
                    </a:solidFill>
                    <a:latin typeface="Arial" panose="020B0604020202020204" pitchFamily="34" charset="0"/>
                    <a:cs typeface="Arial" panose="020B0604020202020204" pitchFamily="34" charset="0"/>
                  </a:rPr>
                  <a:t>Starting Cell Ratio</a:t>
                </a:r>
              </a:p>
            </c:rich>
          </c:tx>
          <c:layout>
            <c:manualLayout>
              <c:xMode val="edge"/>
              <c:yMode val="edge"/>
              <c:x val="0.39241638662037798"/>
              <c:y val="0.82476182803838505"/>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out"/>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463150384"/>
        <c:crosses val="autoZero"/>
        <c:auto val="1"/>
        <c:lblAlgn val="ctr"/>
        <c:lblOffset val="100"/>
        <c:noMultiLvlLbl val="0"/>
      </c:catAx>
      <c:valAx>
        <c:axId val="463150384"/>
        <c:scaling>
          <c:orientation val="minMax"/>
        </c:scaling>
        <c:delete val="0"/>
        <c:axPos val="l"/>
        <c:title>
          <c:tx>
            <c:rich>
              <a:bodyPr rot="-5400000" spcFirstLastPara="1" vertOverflow="ellipsis" vert="horz" wrap="square" anchor="ctr" anchorCtr="1"/>
              <a:lstStyle/>
              <a:p>
                <a:pPr>
                  <a:defRPr sz="1400" b="0" i="0" u="none" strike="noStrike" kern="1200" baseline="0">
                    <a:solidFill>
                      <a:schemeClr val="tx1">
                        <a:lumMod val="65000"/>
                        <a:lumOff val="35000"/>
                      </a:schemeClr>
                    </a:solidFill>
                    <a:latin typeface="+mn-lt"/>
                    <a:ea typeface="+mn-ea"/>
                    <a:cs typeface="+mn-cs"/>
                  </a:defRPr>
                </a:pPr>
                <a:r>
                  <a:rPr lang="en-GB" sz="1400" b="1">
                    <a:solidFill>
                      <a:sysClr val="windowText" lastClr="000000"/>
                    </a:solidFill>
                    <a:latin typeface="Arial" panose="020B0604020202020204" pitchFamily="34" charset="0"/>
                    <a:cs typeface="Arial" panose="020B0604020202020204" pitchFamily="34" charset="0"/>
                  </a:rPr>
                  <a:t>Cell Count</a:t>
                </a:r>
              </a:p>
            </c:rich>
          </c:tx>
          <c:layout>
            <c:manualLayout>
              <c:xMode val="edge"/>
              <c:yMode val="edge"/>
              <c:x val="2.1651940725862457E-3"/>
              <c:y val="0.29656210163067132"/>
            </c:manualLayout>
          </c:layout>
          <c:overlay val="0"/>
          <c:spPr>
            <a:noFill/>
            <a:ln>
              <a:noFill/>
            </a:ln>
            <a:effectLst/>
          </c:spPr>
          <c:txPr>
            <a:bodyPr rot="-5400000" spcFirstLastPara="1" vertOverflow="ellipsis" vert="horz" wrap="square" anchor="ctr" anchorCtr="1"/>
            <a:lstStyle/>
            <a:p>
              <a:pPr>
                <a:defRPr sz="14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out"/>
        <c:minorTickMark val="none"/>
        <c:tickLblPos val="nextTo"/>
        <c:spPr>
          <a:noFill/>
          <a:ln>
            <a:solidFill>
              <a:schemeClr val="tx1"/>
            </a:solidFill>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463149992"/>
        <c:crosses val="autoZero"/>
        <c:crossBetween val="between"/>
        <c:majorUnit val="100"/>
      </c:valAx>
      <c:spPr>
        <a:noFill/>
        <a:ln>
          <a:noFill/>
        </a:ln>
        <a:effectLst/>
      </c:spPr>
    </c:plotArea>
    <c:legend>
      <c:legendPos val="b"/>
      <c:layout>
        <c:manualLayout>
          <c:xMode val="edge"/>
          <c:yMode val="edge"/>
          <c:x val="0.42353500061580901"/>
          <c:y val="0.91911701570557103"/>
          <c:w val="0.256422883632548"/>
          <c:h val="8.0883070432072504E-2"/>
        </c:manualLayout>
      </c:layout>
      <c:overlay val="0"/>
      <c:spPr>
        <a:noFill/>
        <a:ln>
          <a:noFill/>
        </a:ln>
        <a:effectLst/>
      </c:spPr>
      <c:txPr>
        <a:bodyPr rot="0" spcFirstLastPara="1" vertOverflow="ellipsis" vert="horz" wrap="square" anchor="ctr" anchorCtr="1"/>
        <a:lstStyle/>
        <a:p>
          <a:pPr>
            <a:defRPr sz="11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lineMarker"/>
        <c:varyColors val="0"/>
        <c:ser>
          <c:idx val="0"/>
          <c:order val="0"/>
          <c:tx>
            <c:v>HUVEC</c:v>
          </c:tx>
          <c:spPr>
            <a:ln w="19050" cap="rnd">
              <a:solidFill>
                <a:srgbClr val="FF0000"/>
              </a:solidFill>
              <a:round/>
            </a:ln>
            <a:effectLst/>
          </c:spPr>
          <c:marker>
            <c:symbol val="none"/>
          </c:marker>
          <c:errBars>
            <c:errDir val="y"/>
            <c:errBarType val="both"/>
            <c:errValType val="cust"/>
            <c:noEndCap val="0"/>
            <c:plus>
              <c:numRef>
                <c:f>'HUVEC NHDF Co-culture'!$AF$27:$AJ$27</c:f>
                <c:numCache>
                  <c:formatCode>General</c:formatCode>
                  <c:ptCount val="5"/>
                  <c:pt idx="0">
                    <c:v>0.35733024093598548</c:v>
                  </c:pt>
                  <c:pt idx="1">
                    <c:v>0.22481809544713693</c:v>
                  </c:pt>
                  <c:pt idx="2">
                    <c:v>0.55341185683531113</c:v>
                  </c:pt>
                  <c:pt idx="3">
                    <c:v>0.92125521956518797</c:v>
                  </c:pt>
                  <c:pt idx="4">
                    <c:v>0.93878092194294549</c:v>
                  </c:pt>
                </c:numCache>
              </c:numRef>
            </c:plus>
            <c:minus>
              <c:numRef>
                <c:f>'HUVEC NHDF Co-culture'!$AF$27:$AJ$27</c:f>
                <c:numCache>
                  <c:formatCode>General</c:formatCode>
                  <c:ptCount val="5"/>
                  <c:pt idx="0">
                    <c:v>0.35733024093598548</c:v>
                  </c:pt>
                  <c:pt idx="1">
                    <c:v>0.22481809544713693</c:v>
                  </c:pt>
                  <c:pt idx="2">
                    <c:v>0.55341185683531113</c:v>
                  </c:pt>
                  <c:pt idx="3">
                    <c:v>0.92125521956518797</c:v>
                  </c:pt>
                  <c:pt idx="4">
                    <c:v>0.93878092194294549</c:v>
                  </c:pt>
                </c:numCache>
              </c:numRef>
            </c:minus>
            <c:spPr>
              <a:noFill/>
              <a:ln w="9525" cap="flat" cmpd="sng" algn="ctr">
                <a:solidFill>
                  <a:schemeClr val="tx1"/>
                </a:solidFill>
                <a:round/>
              </a:ln>
              <a:effectLst/>
            </c:spPr>
          </c:errBars>
          <c:xVal>
            <c:numRef>
              <c:f>'HUVEC NHDF Co-culture'!$AF$24:$AJ$24</c:f>
              <c:numCache>
                <c:formatCode>General</c:formatCode>
                <c:ptCount val="5"/>
                <c:pt idx="0">
                  <c:v>0</c:v>
                </c:pt>
                <c:pt idx="1">
                  <c:v>3</c:v>
                </c:pt>
                <c:pt idx="2">
                  <c:v>6</c:v>
                </c:pt>
                <c:pt idx="3">
                  <c:v>9</c:v>
                </c:pt>
                <c:pt idx="4">
                  <c:v>12</c:v>
                </c:pt>
              </c:numCache>
            </c:numRef>
          </c:xVal>
          <c:yVal>
            <c:numRef>
              <c:f>'HUVEC NHDF Co-culture'!$AF$25:$AJ$25</c:f>
              <c:numCache>
                <c:formatCode>General</c:formatCode>
                <c:ptCount val="5"/>
                <c:pt idx="0">
                  <c:v>1.9955488095238094</c:v>
                </c:pt>
                <c:pt idx="1">
                  <c:v>2.9382689043209873</c:v>
                </c:pt>
                <c:pt idx="2">
                  <c:v>5.5917743165784835</c:v>
                </c:pt>
                <c:pt idx="3">
                  <c:v>7.498129705215419</c:v>
                </c:pt>
                <c:pt idx="4">
                  <c:v>8.300473091458807</c:v>
                </c:pt>
              </c:numCache>
            </c:numRef>
          </c:yVal>
          <c:smooth val="0"/>
          <c:extLst>
            <c:ext xmlns:c16="http://schemas.microsoft.com/office/drawing/2014/chart" uri="{C3380CC4-5D6E-409C-BE32-E72D297353CC}">
              <c16:uniqueId val="{00000000-A381-4351-9B15-819844D1D4C4}"/>
            </c:ext>
          </c:extLst>
        </c:ser>
        <c:ser>
          <c:idx val="1"/>
          <c:order val="1"/>
          <c:tx>
            <c:v>NHDF</c:v>
          </c:tx>
          <c:spPr>
            <a:ln w="19050" cap="rnd">
              <a:solidFill>
                <a:srgbClr val="0070C0"/>
              </a:solidFill>
              <a:round/>
            </a:ln>
            <a:effectLst/>
          </c:spPr>
          <c:marker>
            <c:symbol val="none"/>
          </c:marker>
          <c:errBars>
            <c:errDir val="y"/>
            <c:errBarType val="both"/>
            <c:errValType val="cust"/>
            <c:noEndCap val="0"/>
            <c:plus>
              <c:numRef>
                <c:f>'HUVEC NHDF Co-culture'!$AF$33:$AJ$33</c:f>
                <c:numCache>
                  <c:formatCode>General</c:formatCode>
                  <c:ptCount val="5"/>
                  <c:pt idx="0">
                    <c:v>0.26273173200234029</c:v>
                  </c:pt>
                  <c:pt idx="1">
                    <c:v>0.18700440090033449</c:v>
                  </c:pt>
                  <c:pt idx="2">
                    <c:v>0.23448327858589971</c:v>
                  </c:pt>
                  <c:pt idx="3">
                    <c:v>0.33376253864156458</c:v>
                  </c:pt>
                  <c:pt idx="4">
                    <c:v>0.39996802565215916</c:v>
                  </c:pt>
                </c:numCache>
              </c:numRef>
            </c:plus>
            <c:minus>
              <c:numRef>
                <c:f>'HUVEC NHDF Co-culture'!$AF$33:$AJ$33</c:f>
                <c:numCache>
                  <c:formatCode>General</c:formatCode>
                  <c:ptCount val="5"/>
                  <c:pt idx="0">
                    <c:v>0.26273173200234029</c:v>
                  </c:pt>
                  <c:pt idx="1">
                    <c:v>0.18700440090033449</c:v>
                  </c:pt>
                  <c:pt idx="2">
                    <c:v>0.23448327858589971</c:v>
                  </c:pt>
                  <c:pt idx="3">
                    <c:v>0.33376253864156458</c:v>
                  </c:pt>
                  <c:pt idx="4">
                    <c:v>0.39996802565215916</c:v>
                  </c:pt>
                </c:numCache>
              </c:numRef>
            </c:minus>
            <c:spPr>
              <a:noFill/>
              <a:ln w="9525" cap="flat" cmpd="sng" algn="ctr">
                <a:solidFill>
                  <a:schemeClr val="tx1"/>
                </a:solidFill>
                <a:round/>
              </a:ln>
              <a:effectLst/>
            </c:spPr>
          </c:errBars>
          <c:xVal>
            <c:numRef>
              <c:f>'HUVEC NHDF Co-culture'!$AF$30:$AJ$30</c:f>
              <c:numCache>
                <c:formatCode>General</c:formatCode>
                <c:ptCount val="5"/>
                <c:pt idx="0">
                  <c:v>0</c:v>
                </c:pt>
                <c:pt idx="1">
                  <c:v>3</c:v>
                </c:pt>
                <c:pt idx="2">
                  <c:v>6</c:v>
                </c:pt>
                <c:pt idx="3">
                  <c:v>9</c:v>
                </c:pt>
                <c:pt idx="4">
                  <c:v>12</c:v>
                </c:pt>
              </c:numCache>
            </c:numRef>
          </c:xVal>
          <c:yVal>
            <c:numRef>
              <c:f>'HUVEC NHDF Co-culture'!$AF$31:$AJ$31</c:f>
              <c:numCache>
                <c:formatCode>General</c:formatCode>
                <c:ptCount val="5"/>
                <c:pt idx="0">
                  <c:v>1.0561662698412697</c:v>
                </c:pt>
                <c:pt idx="1">
                  <c:v>0.95331179453262793</c:v>
                </c:pt>
                <c:pt idx="2">
                  <c:v>1.1194206459435625</c:v>
                </c:pt>
                <c:pt idx="3">
                  <c:v>1.5331728143109096</c:v>
                </c:pt>
                <c:pt idx="4">
                  <c:v>1.7487347883597881</c:v>
                </c:pt>
              </c:numCache>
            </c:numRef>
          </c:yVal>
          <c:smooth val="0"/>
          <c:extLst>
            <c:ext xmlns:c16="http://schemas.microsoft.com/office/drawing/2014/chart" uri="{C3380CC4-5D6E-409C-BE32-E72D297353CC}">
              <c16:uniqueId val="{00000001-A381-4351-9B15-819844D1D4C4}"/>
            </c:ext>
          </c:extLst>
        </c:ser>
        <c:ser>
          <c:idx val="2"/>
          <c:order val="2"/>
          <c:spPr>
            <a:ln w="19050" cap="rnd">
              <a:solidFill>
                <a:srgbClr val="0070C0"/>
              </a:solidFill>
              <a:prstDash val="dash"/>
              <a:round/>
            </a:ln>
            <a:effectLst/>
          </c:spPr>
          <c:marker>
            <c:symbol val="none"/>
          </c:marker>
          <c:xVal>
            <c:numRef>
              <c:f>'HUVEC NHDF Co-culture'!$AL$37:$AL$38</c:f>
              <c:numCache>
                <c:formatCode>General</c:formatCode>
                <c:ptCount val="2"/>
                <c:pt idx="0">
                  <c:v>-16</c:v>
                </c:pt>
                <c:pt idx="1">
                  <c:v>0</c:v>
                </c:pt>
              </c:numCache>
            </c:numRef>
          </c:xVal>
          <c:yVal>
            <c:numRef>
              <c:f>'HUVEC NHDF Co-culture'!$AM$37:$AM$38</c:f>
              <c:numCache>
                <c:formatCode>General</c:formatCode>
                <c:ptCount val="2"/>
                <c:pt idx="0">
                  <c:v>1</c:v>
                </c:pt>
                <c:pt idx="1">
                  <c:v>1</c:v>
                </c:pt>
              </c:numCache>
            </c:numRef>
          </c:yVal>
          <c:smooth val="0"/>
          <c:extLst>
            <c:ext xmlns:c16="http://schemas.microsoft.com/office/drawing/2014/chart" uri="{C3380CC4-5D6E-409C-BE32-E72D297353CC}">
              <c16:uniqueId val="{00000002-A381-4351-9B15-819844D1D4C4}"/>
            </c:ext>
          </c:extLst>
        </c:ser>
        <c:ser>
          <c:idx val="3"/>
          <c:order val="3"/>
          <c:spPr>
            <a:ln w="19050" cap="rnd">
              <a:solidFill>
                <a:srgbClr val="FF0000"/>
              </a:solidFill>
              <a:prstDash val="dash"/>
              <a:round/>
            </a:ln>
            <a:effectLst/>
          </c:spPr>
          <c:marker>
            <c:symbol val="none"/>
          </c:marker>
          <c:xVal>
            <c:numRef>
              <c:f>'HUVEC NHDF Co-culture'!$AO$37:$AO$38</c:f>
              <c:numCache>
                <c:formatCode>General</c:formatCode>
                <c:ptCount val="2"/>
                <c:pt idx="0">
                  <c:v>-16</c:v>
                </c:pt>
                <c:pt idx="1">
                  <c:v>0</c:v>
                </c:pt>
              </c:numCache>
            </c:numRef>
          </c:xVal>
          <c:yVal>
            <c:numRef>
              <c:f>'HUVEC NHDF Co-culture'!$AP$37:$AP$38</c:f>
              <c:numCache>
                <c:formatCode>General</c:formatCode>
                <c:ptCount val="2"/>
                <c:pt idx="0">
                  <c:v>1</c:v>
                </c:pt>
                <c:pt idx="1">
                  <c:v>2</c:v>
                </c:pt>
              </c:numCache>
            </c:numRef>
          </c:yVal>
          <c:smooth val="0"/>
          <c:extLst>
            <c:ext xmlns:c16="http://schemas.microsoft.com/office/drawing/2014/chart" uri="{C3380CC4-5D6E-409C-BE32-E72D297353CC}">
              <c16:uniqueId val="{00000003-A381-4351-9B15-819844D1D4C4}"/>
            </c:ext>
          </c:extLst>
        </c:ser>
        <c:dLbls>
          <c:showLegendKey val="0"/>
          <c:showVal val="0"/>
          <c:showCatName val="0"/>
          <c:showSerName val="0"/>
          <c:showPercent val="0"/>
          <c:showBubbleSize val="0"/>
        </c:dLbls>
        <c:axId val="463148032"/>
        <c:axId val="463148424"/>
      </c:scatterChart>
      <c:valAx>
        <c:axId val="463148032"/>
        <c:scaling>
          <c:orientation val="minMax"/>
          <c:max val="12"/>
          <c:min val="-15"/>
        </c:scaling>
        <c:delete val="0"/>
        <c:axPos val="b"/>
        <c:title>
          <c:tx>
            <c:rich>
              <a:bodyPr rot="0" spcFirstLastPara="1" vertOverflow="ellipsis" vert="horz" wrap="square" anchor="ctr" anchorCtr="1"/>
              <a:lstStyle/>
              <a:p>
                <a:pPr>
                  <a:defRPr sz="1600" b="1"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en-GB" sz="1600" b="1">
                    <a:solidFill>
                      <a:sysClr val="windowText" lastClr="000000"/>
                    </a:solidFill>
                    <a:latin typeface="Arial" panose="020B0604020202020204" pitchFamily="34" charset="0"/>
                    <a:cs typeface="Arial" panose="020B0604020202020204" pitchFamily="34" charset="0"/>
                  </a:rPr>
                  <a:t>Time (Hours)</a:t>
                </a:r>
              </a:p>
            </c:rich>
          </c:tx>
          <c:overlay val="0"/>
          <c:spPr>
            <a:noFill/>
            <a:ln>
              <a:noFill/>
            </a:ln>
            <a:effectLst/>
          </c:spPr>
          <c:txPr>
            <a:bodyPr rot="0" spcFirstLastPara="1" vertOverflow="ellipsis" vert="horz" wrap="square" anchor="ctr" anchorCtr="1"/>
            <a:lstStyle/>
            <a:p>
              <a:pPr>
                <a:defRPr sz="1600" b="1"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title>
        <c:numFmt formatCode="General" sourceLinked="1"/>
        <c:majorTickMark val="out"/>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463148424"/>
        <c:crosses val="autoZero"/>
        <c:crossBetween val="midCat"/>
        <c:majorUnit val="3"/>
      </c:valAx>
      <c:valAx>
        <c:axId val="463148424"/>
        <c:scaling>
          <c:orientation val="minMax"/>
        </c:scaling>
        <c:delete val="0"/>
        <c:axPos val="l"/>
        <c:title>
          <c:tx>
            <c:rich>
              <a:bodyPr rot="-5400000" spcFirstLastPara="1" vertOverflow="ellipsis" vert="horz" wrap="square" anchor="ctr" anchorCtr="1"/>
              <a:lstStyle/>
              <a:p>
                <a:pPr>
                  <a:defRPr sz="1600" b="1"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en-GB" sz="1600" b="1">
                    <a:solidFill>
                      <a:sysClr val="windowText" lastClr="000000"/>
                    </a:solidFill>
                    <a:latin typeface="Arial" panose="020B0604020202020204" pitchFamily="34" charset="0"/>
                    <a:cs typeface="Arial" panose="020B0604020202020204" pitchFamily="34" charset="0"/>
                  </a:rPr>
                  <a:t>ICAM-1 Intensity</a:t>
                </a:r>
                <a:r>
                  <a:rPr lang="en-GB" sz="1600" b="1" baseline="0">
                    <a:solidFill>
                      <a:sysClr val="windowText" lastClr="000000"/>
                    </a:solidFill>
                    <a:latin typeface="Arial" panose="020B0604020202020204" pitchFamily="34" charset="0"/>
                    <a:cs typeface="Arial" panose="020B0604020202020204" pitchFamily="34" charset="0"/>
                  </a:rPr>
                  <a:t> </a:t>
                </a:r>
                <a:endParaRPr lang="en-GB" sz="1600" b="1">
                  <a:solidFill>
                    <a:sysClr val="windowText" lastClr="000000"/>
                  </a:solidFill>
                  <a:latin typeface="Arial" panose="020B0604020202020204" pitchFamily="34" charset="0"/>
                  <a:cs typeface="Arial" panose="020B0604020202020204" pitchFamily="34" charset="0"/>
                </a:endParaRPr>
              </a:p>
            </c:rich>
          </c:tx>
          <c:overlay val="0"/>
          <c:spPr>
            <a:noFill/>
            <a:ln>
              <a:noFill/>
            </a:ln>
            <a:effectLst/>
          </c:spPr>
          <c:txPr>
            <a:bodyPr rot="-5400000" spcFirstLastPara="1" vertOverflow="ellipsis" vert="horz" wrap="square" anchor="ctr" anchorCtr="1"/>
            <a:lstStyle/>
            <a:p>
              <a:pPr>
                <a:defRPr sz="1600" b="1"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title>
        <c:numFmt formatCode="General" sourceLinked="1"/>
        <c:majorTickMark val="out"/>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463148032"/>
        <c:crossesAt val="-15"/>
        <c:crossBetween val="midCat"/>
        <c:majorUnit val="2"/>
      </c:valAx>
      <c:spPr>
        <a:noFill/>
        <a:ln>
          <a:noFill/>
        </a:ln>
        <a:effectLst/>
      </c:spPr>
    </c:plotArea>
    <c:legend>
      <c:legendPos val="b"/>
      <c:legendEntry>
        <c:idx val="2"/>
        <c:delete val="1"/>
      </c:legendEntry>
      <c:legendEntry>
        <c:idx val="3"/>
        <c:delete val="1"/>
      </c:legendEntry>
      <c:layout>
        <c:manualLayout>
          <c:xMode val="edge"/>
          <c:yMode val="edge"/>
          <c:x val="0.3213464566929134"/>
          <c:y val="0.92037546781956936"/>
          <c:w val="0.387862423447069"/>
          <c:h val="4.6876152187198546E-2"/>
        </c:manualLayout>
      </c:layout>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solidFill>
                  <a:sysClr val="windowText" lastClr="000000"/>
                </a:solidFill>
                <a:latin typeface="Arial" panose="020B0604020202020204" pitchFamily="34" charset="0"/>
                <a:cs typeface="Arial" panose="020B0604020202020204" pitchFamily="34" charset="0"/>
              </a:rPr>
              <a:t>HUVEC</a:t>
            </a:r>
          </a:p>
        </c:rich>
      </c:tx>
      <c:layout>
        <c:manualLayout>
          <c:xMode val="edge"/>
          <c:yMode val="edge"/>
          <c:x val="0.439098011725366"/>
          <c:y val="1.76397953783736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scatterChart>
        <c:scatterStyle val="lineMarker"/>
        <c:varyColors val="0"/>
        <c:ser>
          <c:idx val="0"/>
          <c:order val="0"/>
          <c:tx>
            <c:v>exp1</c:v>
          </c:tx>
          <c:spPr>
            <a:ln w="25400" cap="rnd">
              <a:noFill/>
              <a:round/>
            </a:ln>
            <a:effectLst/>
          </c:spPr>
          <c:marker>
            <c:symbol val="circle"/>
            <c:size val="7"/>
            <c:spPr>
              <a:solidFill>
                <a:srgbClr val="FF0000"/>
              </a:solidFill>
              <a:ln w="9525">
                <a:solidFill>
                  <a:schemeClr val="tx1"/>
                </a:solidFill>
              </a:ln>
              <a:effectLst/>
            </c:spPr>
          </c:marker>
          <c:trendline>
            <c:spPr>
              <a:ln w="19050" cap="rnd">
                <a:solidFill>
                  <a:schemeClr val="accent1"/>
                </a:solidFill>
                <a:prstDash val="sysDot"/>
              </a:ln>
              <a:effectLst/>
            </c:spPr>
            <c:trendlineType val="log"/>
            <c:dispRSqr val="0"/>
            <c:dispEq val="0"/>
          </c:trendline>
          <c:trendline>
            <c:spPr>
              <a:ln w="19050" cap="rnd">
                <a:solidFill>
                  <a:schemeClr val="accent1"/>
                </a:solidFill>
                <a:prstDash val="sysDot"/>
              </a:ln>
              <a:effectLst/>
            </c:spPr>
            <c:trendlineType val="power"/>
            <c:dispRSqr val="0"/>
            <c:dispEq val="1"/>
            <c:trendlineLbl>
              <c:layout>
                <c:manualLayout>
                  <c:x val="-0.32893340007756799"/>
                  <c:y val="-9.9979776025033301E-2"/>
                </c:manualLayout>
              </c:layout>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trendlineLbl>
          </c:trendline>
          <c:trendline>
            <c:spPr>
              <a:ln w="19050" cap="rnd">
                <a:solidFill>
                  <a:srgbClr val="FF0000"/>
                </a:solidFill>
                <a:prstDash val="sysDot"/>
              </a:ln>
              <a:effectLst/>
            </c:spPr>
            <c:trendlineType val="poly"/>
            <c:order val="2"/>
            <c:dispRSqr val="0"/>
            <c:dispEq val="0"/>
          </c:trendline>
          <c:xVal>
            <c:numRef>
              <c:f>('HUVEC NHDF Co-culture'!$H$3:$H$11,'HUVEC NHDF Co-culture'!$AD$3:$AD$11,'HUVEC NHDF Co-culture'!$BF$6:$BF$8,'HUVEC NHDF Co-culture'!$BF$10:$BF$12)</c:f>
              <c:numCache>
                <c:formatCode>General</c:formatCode>
                <c:ptCount val="24"/>
                <c:pt idx="0">
                  <c:v>-0.39499380824086899</c:v>
                </c:pt>
                <c:pt idx="1">
                  <c:v>-0.82376736297700903</c:v>
                </c:pt>
                <c:pt idx="2">
                  <c:v>-1.1753049094563639</c:v>
                </c:pt>
                <c:pt idx="3">
                  <c:v>-0.92198875298879301</c:v>
                </c:pt>
                <c:pt idx="4">
                  <c:v>-0.52324814376454798</c:v>
                </c:pt>
                <c:pt idx="5">
                  <c:v>-0.81093021621632899</c:v>
                </c:pt>
                <c:pt idx="6">
                  <c:v>-1.0815178553088101</c:v>
                </c:pt>
                <c:pt idx="7">
                  <c:v>-0.16813692180199799</c:v>
                </c:pt>
                <c:pt idx="8">
                  <c:v>-1.132745295037568</c:v>
                </c:pt>
                <c:pt idx="9">
                  <c:v>-0.88173835036749604</c:v>
                </c:pt>
                <c:pt idx="10">
                  <c:v>0.25886163391628902</c:v>
                </c:pt>
                <c:pt idx="11">
                  <c:v>-0.75768570169751703</c:v>
                </c:pt>
                <c:pt idx="12">
                  <c:v>-1.1224797700747531</c:v>
                </c:pt>
                <c:pt idx="13">
                  <c:v>-0.75470507355937899</c:v>
                </c:pt>
                <c:pt idx="14">
                  <c:v>-1.1386176232818099</c:v>
                </c:pt>
                <c:pt idx="15">
                  <c:v>-1.437296915572263</c:v>
                </c:pt>
                <c:pt idx="16">
                  <c:v>-1.2178757094949271</c:v>
                </c:pt>
                <c:pt idx="17">
                  <c:v>0.10638040355857201</c:v>
                </c:pt>
                <c:pt idx="18">
                  <c:v>-0.23841102344499801</c:v>
                </c:pt>
                <c:pt idx="19">
                  <c:v>-2.7398974188114399E-2</c:v>
                </c:pt>
                <c:pt idx="20">
                  <c:v>0.29479954022064497</c:v>
                </c:pt>
                <c:pt idx="21">
                  <c:v>-0.19237189264745599</c:v>
                </c:pt>
                <c:pt idx="22">
                  <c:v>4.7628048989254601E-2</c:v>
                </c:pt>
                <c:pt idx="23">
                  <c:v>-0.154150679827258</c:v>
                </c:pt>
              </c:numCache>
            </c:numRef>
          </c:xVal>
          <c:yVal>
            <c:numRef>
              <c:f>('HUVEC NHDF Co-culture'!$G$3:$G$11,'HUVEC NHDF Co-culture'!$AC$3:$AC$11,'HUVEC NHDF Co-culture'!$BE$6:$BE$8,'HUVEC NHDF Co-culture'!$BE$10:$BE$12)</c:f>
              <c:numCache>
                <c:formatCode>General</c:formatCode>
                <c:ptCount val="24"/>
                <c:pt idx="0">
                  <c:v>8.4686000000000021</c:v>
                </c:pt>
                <c:pt idx="1">
                  <c:v>9.2258000000000013</c:v>
                </c:pt>
                <c:pt idx="2">
                  <c:v>8.3172000000000015</c:v>
                </c:pt>
                <c:pt idx="3">
                  <c:v>7.8472000000000008</c:v>
                </c:pt>
                <c:pt idx="4">
                  <c:v>9.4433333333333334</c:v>
                </c:pt>
                <c:pt idx="5">
                  <c:v>7.3413333333333339</c:v>
                </c:pt>
                <c:pt idx="6">
                  <c:v>8.9078333333333344</c:v>
                </c:pt>
                <c:pt idx="7">
                  <c:v>12.210800000000001</c:v>
                </c:pt>
                <c:pt idx="8">
                  <c:v>5.9115000000000002</c:v>
                </c:pt>
                <c:pt idx="9">
                  <c:v>7.6406000000000009</c:v>
                </c:pt>
                <c:pt idx="10">
                  <c:v>10.505800000000001</c:v>
                </c:pt>
                <c:pt idx="11">
                  <c:v>8.6616</c:v>
                </c:pt>
                <c:pt idx="12">
                  <c:v>6.5633333333333326</c:v>
                </c:pt>
                <c:pt idx="13">
                  <c:v>7.823999999999999</c:v>
                </c:pt>
                <c:pt idx="14">
                  <c:v>6.307666666666667</c:v>
                </c:pt>
                <c:pt idx="15">
                  <c:v>6.7260000000000009</c:v>
                </c:pt>
                <c:pt idx="16">
                  <c:v>6.273714285714286</c:v>
                </c:pt>
                <c:pt idx="17">
                  <c:v>7.7469999999999999</c:v>
                </c:pt>
                <c:pt idx="18">
                  <c:v>8.0905000000000005</c:v>
                </c:pt>
                <c:pt idx="19">
                  <c:v>8.0667500000000025</c:v>
                </c:pt>
                <c:pt idx="20">
                  <c:v>7.8960000000000008</c:v>
                </c:pt>
                <c:pt idx="21">
                  <c:v>9.4192500000000035</c:v>
                </c:pt>
                <c:pt idx="22">
                  <c:v>8.8815000000000026</c:v>
                </c:pt>
                <c:pt idx="23">
                  <c:v>8.3185000000000002</c:v>
                </c:pt>
              </c:numCache>
            </c:numRef>
          </c:yVal>
          <c:smooth val="0"/>
          <c:extLst>
            <c:ext xmlns:c16="http://schemas.microsoft.com/office/drawing/2014/chart" uri="{C3380CC4-5D6E-409C-BE32-E72D297353CC}">
              <c16:uniqueId val="{00000003-7B95-4E9B-95B7-D49797F419B3}"/>
            </c:ext>
          </c:extLst>
        </c:ser>
        <c:dLbls>
          <c:showLegendKey val="0"/>
          <c:showVal val="0"/>
          <c:showCatName val="0"/>
          <c:showSerName val="0"/>
          <c:showPercent val="0"/>
          <c:showBubbleSize val="0"/>
        </c:dLbls>
        <c:axId val="463149600"/>
        <c:axId val="465296872"/>
      </c:scatterChart>
      <c:valAx>
        <c:axId val="463149600"/>
        <c:scaling>
          <c:orientation val="minMax"/>
          <c:min val="-1.5"/>
        </c:scaling>
        <c:delete val="0"/>
        <c:axPos val="b"/>
        <c:title>
          <c:tx>
            <c:rich>
              <a:bodyPr rot="0" spcFirstLastPara="1" vertOverflow="ellipsis" vert="horz" wrap="square" anchor="ctr" anchorCtr="1"/>
              <a:lstStyle/>
              <a:p>
                <a:pPr>
                  <a:defRPr sz="1400" b="1" i="0" u="none" strike="noStrike" kern="1200" baseline="0">
                    <a:solidFill>
                      <a:schemeClr val="bg1"/>
                    </a:solidFill>
                    <a:latin typeface="Arial" panose="020B0604020202020204" pitchFamily="34" charset="0"/>
                    <a:ea typeface="+mn-ea"/>
                    <a:cs typeface="Arial" panose="020B0604020202020204" pitchFamily="34" charset="0"/>
                  </a:defRPr>
                </a:pPr>
                <a:r>
                  <a:rPr lang="en-GB" sz="1400" b="1">
                    <a:solidFill>
                      <a:schemeClr val="bg1"/>
                    </a:solidFill>
                    <a:latin typeface="Arial" panose="020B0604020202020204" pitchFamily="34" charset="0"/>
                    <a:cs typeface="Arial" panose="020B0604020202020204" pitchFamily="34" charset="0"/>
                  </a:rPr>
                  <a:t>Cell Ratio</a:t>
                </a:r>
              </a:p>
            </c:rich>
          </c:tx>
          <c:overlay val="0"/>
          <c:spPr>
            <a:noFill/>
            <a:ln>
              <a:noFill/>
            </a:ln>
            <a:effectLst/>
          </c:spPr>
          <c:txPr>
            <a:bodyPr rot="0" spcFirstLastPara="1" vertOverflow="ellipsis" vert="horz" wrap="square" anchor="ctr" anchorCtr="1"/>
            <a:lstStyle/>
            <a:p>
              <a:pPr>
                <a:defRPr sz="1400" b="1" i="0" u="none" strike="noStrike" kern="1200" baseline="0">
                  <a:solidFill>
                    <a:schemeClr val="bg1"/>
                  </a:solidFill>
                  <a:latin typeface="Arial" panose="020B0604020202020204" pitchFamily="34" charset="0"/>
                  <a:ea typeface="+mn-ea"/>
                  <a:cs typeface="Arial" panose="020B0604020202020204" pitchFamily="34" charset="0"/>
                </a:defRPr>
              </a:pPr>
              <a:endParaRPr lang="en-US"/>
            </a:p>
          </c:txPr>
        </c:title>
        <c:numFmt formatCode="General" sourceLinked="1"/>
        <c:majorTickMark val="out"/>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465296872"/>
        <c:crosses val="autoZero"/>
        <c:crossBetween val="midCat"/>
      </c:valAx>
      <c:valAx>
        <c:axId val="465296872"/>
        <c:scaling>
          <c:orientation val="minMax"/>
        </c:scaling>
        <c:delete val="0"/>
        <c:axPos val="l"/>
        <c:title>
          <c:tx>
            <c:rich>
              <a:bodyPr rot="-5400000" spcFirstLastPara="1" vertOverflow="ellipsis" vert="horz" wrap="square" anchor="ctr" anchorCtr="1"/>
              <a:lstStyle/>
              <a:p>
                <a:pPr>
                  <a:defRPr sz="1600" b="1"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en-GB" sz="1600" b="1">
                    <a:solidFill>
                      <a:sysClr val="windowText" lastClr="000000"/>
                    </a:solidFill>
                    <a:latin typeface="Arial" panose="020B0604020202020204" pitchFamily="34" charset="0"/>
                    <a:cs typeface="Arial" panose="020B0604020202020204" pitchFamily="34" charset="0"/>
                  </a:rPr>
                  <a:t>ICAM-1 Intensity</a:t>
                </a:r>
              </a:p>
            </c:rich>
          </c:tx>
          <c:overlay val="0"/>
          <c:spPr>
            <a:noFill/>
            <a:ln>
              <a:noFill/>
            </a:ln>
            <a:effectLst/>
          </c:spPr>
          <c:txPr>
            <a:bodyPr rot="-5400000" spcFirstLastPara="1" vertOverflow="ellipsis" vert="horz" wrap="square" anchor="ctr" anchorCtr="1"/>
            <a:lstStyle/>
            <a:p>
              <a:pPr>
                <a:defRPr sz="1600" b="1"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title>
        <c:numFmt formatCode="General" sourceLinked="1"/>
        <c:majorTickMark val="out"/>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463149600"/>
        <c:crosses val="autoZero"/>
        <c:crossBetween val="midCat"/>
      </c:valAx>
      <c:spPr>
        <a:noFill/>
        <a:ln>
          <a:noFill/>
        </a:ln>
        <a:effectLst/>
      </c:spPr>
    </c:plotArea>
    <c:plotVisOnly val="1"/>
    <c:dispBlanksAs val="gap"/>
    <c:showDLblsOverMax val="0"/>
  </c:chart>
  <c:spPr>
    <a:noFill/>
    <a:ln w="9525" cap="flat" cmpd="sng" algn="ctr">
      <a:noFill/>
      <a:round/>
    </a:ln>
    <a:effectLst/>
  </c:spPr>
  <c:txPr>
    <a:bodyPr/>
    <a:lstStyle/>
    <a:p>
      <a:pPr>
        <a:defRPr/>
      </a:pPr>
      <a:endParaRPr lang="en-US"/>
    </a:p>
  </c:txPr>
  <c:externalData r:id="rId3">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ysClr val="windowText" lastClr="000000"/>
                </a:solidFill>
                <a:latin typeface="Arial" panose="020B0604020202020204" pitchFamily="34" charset="0"/>
                <a:ea typeface="+mn-ea"/>
                <a:cs typeface="Arial" panose="020B0604020202020204" pitchFamily="34" charset="0"/>
              </a:defRPr>
            </a:pPr>
            <a:r>
              <a:rPr lang="en-US">
                <a:solidFill>
                  <a:sysClr val="windowText" lastClr="000000"/>
                </a:solidFill>
                <a:latin typeface="Arial" panose="020B0604020202020204" pitchFamily="34" charset="0"/>
                <a:cs typeface="Arial" panose="020B0604020202020204" pitchFamily="34" charset="0"/>
              </a:rPr>
              <a:t>NHDF</a:t>
            </a:r>
          </a:p>
        </c:rich>
      </c:tx>
      <c:overlay val="0"/>
      <c:spPr>
        <a:noFill/>
        <a:ln>
          <a:noFill/>
        </a:ln>
        <a:effectLst/>
      </c:spPr>
      <c:txPr>
        <a:bodyPr rot="0" spcFirstLastPara="1" vertOverflow="ellipsis" vert="horz" wrap="square" anchor="ctr" anchorCtr="1"/>
        <a:lstStyle/>
        <a:p>
          <a:pPr>
            <a:defRPr sz="1400" b="0" i="0" u="none" strike="noStrike" kern="1200" spc="0" baseline="0">
              <a:solidFill>
                <a:sysClr val="windowText" lastClr="000000"/>
              </a:solidFill>
              <a:latin typeface="Arial" panose="020B0604020202020204" pitchFamily="34" charset="0"/>
              <a:ea typeface="+mn-ea"/>
              <a:cs typeface="Arial" panose="020B0604020202020204" pitchFamily="34" charset="0"/>
            </a:defRPr>
          </a:pPr>
          <a:endParaRPr lang="en-US"/>
        </a:p>
      </c:txPr>
    </c:title>
    <c:autoTitleDeleted val="0"/>
    <c:plotArea>
      <c:layout/>
      <c:scatterChart>
        <c:scatterStyle val="lineMarker"/>
        <c:varyColors val="0"/>
        <c:ser>
          <c:idx val="0"/>
          <c:order val="0"/>
          <c:tx>
            <c:v>exp1</c:v>
          </c:tx>
          <c:spPr>
            <a:ln w="25400" cap="rnd">
              <a:noFill/>
              <a:round/>
            </a:ln>
            <a:effectLst/>
          </c:spPr>
          <c:marker>
            <c:symbol val="circle"/>
            <c:size val="7"/>
            <c:spPr>
              <a:solidFill>
                <a:schemeClr val="accent1"/>
              </a:solidFill>
              <a:ln w="9525">
                <a:solidFill>
                  <a:schemeClr val="tx1"/>
                </a:solidFill>
              </a:ln>
              <a:effectLst/>
            </c:spPr>
          </c:marker>
          <c:trendline>
            <c:spPr>
              <a:ln w="19050" cap="rnd">
                <a:solidFill>
                  <a:schemeClr val="accent1"/>
                </a:solidFill>
                <a:prstDash val="sysDot"/>
              </a:ln>
              <a:effectLst/>
            </c:spPr>
            <c:trendlineType val="power"/>
            <c:dispRSqr val="0"/>
            <c:dispEq val="0"/>
          </c:trendline>
          <c:trendline>
            <c:spPr>
              <a:ln w="19050" cap="rnd">
                <a:solidFill>
                  <a:schemeClr val="accent1"/>
                </a:solidFill>
                <a:prstDash val="sysDot"/>
              </a:ln>
              <a:effectLst/>
            </c:spPr>
            <c:trendlineType val="poly"/>
            <c:order val="2"/>
            <c:dispRSqr val="0"/>
            <c:dispEq val="0"/>
          </c:trendline>
          <c:xVal>
            <c:numRef>
              <c:f>('HUVEC NHDF Co-culture'!$H$3:$H$11,'HUVEC NHDF Co-culture'!$AD$3:$AD$11,'HUVEC NHDF Co-culture'!$BF$6:$BF$8,'HUVEC NHDF Co-culture'!$BF$10:$BF$12)</c:f>
              <c:numCache>
                <c:formatCode>General</c:formatCode>
                <c:ptCount val="24"/>
                <c:pt idx="0">
                  <c:v>-0.39499380824086899</c:v>
                </c:pt>
                <c:pt idx="1">
                  <c:v>-0.82376736297700903</c:v>
                </c:pt>
                <c:pt idx="2">
                  <c:v>-1.1753049094563639</c:v>
                </c:pt>
                <c:pt idx="3">
                  <c:v>-0.92198875298879301</c:v>
                </c:pt>
                <c:pt idx="4">
                  <c:v>-0.52324814376454798</c:v>
                </c:pt>
                <c:pt idx="5">
                  <c:v>-0.81093021621632899</c:v>
                </c:pt>
                <c:pt idx="6">
                  <c:v>-1.0815178553088101</c:v>
                </c:pt>
                <c:pt idx="7">
                  <c:v>-0.16813692180199799</c:v>
                </c:pt>
                <c:pt idx="8">
                  <c:v>-1.132745295037568</c:v>
                </c:pt>
                <c:pt idx="9">
                  <c:v>-0.88173835036749604</c:v>
                </c:pt>
                <c:pt idx="10">
                  <c:v>0.25886163391628902</c:v>
                </c:pt>
                <c:pt idx="11">
                  <c:v>-0.75768570169751703</c:v>
                </c:pt>
                <c:pt idx="12">
                  <c:v>-1.1224797700747531</c:v>
                </c:pt>
                <c:pt idx="13">
                  <c:v>-0.75470507355937899</c:v>
                </c:pt>
                <c:pt idx="14">
                  <c:v>-1.1386176232818099</c:v>
                </c:pt>
                <c:pt idx="15">
                  <c:v>-1.437296915572263</c:v>
                </c:pt>
                <c:pt idx="16">
                  <c:v>-1.2178757094949271</c:v>
                </c:pt>
                <c:pt idx="17">
                  <c:v>0.10638040355857201</c:v>
                </c:pt>
                <c:pt idx="18">
                  <c:v>-0.23841102344499801</c:v>
                </c:pt>
                <c:pt idx="19">
                  <c:v>-2.7398974188114399E-2</c:v>
                </c:pt>
                <c:pt idx="20">
                  <c:v>0.29479954022064497</c:v>
                </c:pt>
                <c:pt idx="21">
                  <c:v>-0.19237189264745599</c:v>
                </c:pt>
                <c:pt idx="22">
                  <c:v>4.7628048989254601E-2</c:v>
                </c:pt>
                <c:pt idx="23">
                  <c:v>-0.154150679827258</c:v>
                </c:pt>
              </c:numCache>
            </c:numRef>
          </c:xVal>
          <c:yVal>
            <c:numRef>
              <c:f>('HUVEC NHDF Co-culture'!$F$3:$F$11,'HUVEC NHDF Co-culture'!$AB$3:$AB$11,'HUVEC NHDF Co-culture'!$BD$6:$BD$8,'HUVEC NHDF Co-culture'!$BD$10:$BD$12)</c:f>
              <c:numCache>
                <c:formatCode>General</c:formatCode>
                <c:ptCount val="24"/>
                <c:pt idx="0">
                  <c:v>1.281166666666667</c:v>
                </c:pt>
                <c:pt idx="1">
                  <c:v>1.15025</c:v>
                </c:pt>
                <c:pt idx="2">
                  <c:v>1.254</c:v>
                </c:pt>
                <c:pt idx="3">
                  <c:v>1.54575</c:v>
                </c:pt>
                <c:pt idx="4">
                  <c:v>1.5362</c:v>
                </c:pt>
                <c:pt idx="5">
                  <c:v>1.403</c:v>
                </c:pt>
                <c:pt idx="6">
                  <c:v>1.6066</c:v>
                </c:pt>
                <c:pt idx="7">
                  <c:v>1.4855</c:v>
                </c:pt>
                <c:pt idx="8">
                  <c:v>1.085</c:v>
                </c:pt>
                <c:pt idx="9">
                  <c:v>2.4166249999999989</c:v>
                </c:pt>
                <c:pt idx="10">
                  <c:v>1.3872500000000001</c:v>
                </c:pt>
                <c:pt idx="11">
                  <c:v>1.6872499999999999</c:v>
                </c:pt>
                <c:pt idx="12">
                  <c:v>1.1655714285714289</c:v>
                </c:pt>
                <c:pt idx="13">
                  <c:v>1.1279999999999999</c:v>
                </c:pt>
                <c:pt idx="14">
                  <c:v>0.98485714285714299</c:v>
                </c:pt>
                <c:pt idx="15">
                  <c:v>1.1163333333333341</c:v>
                </c:pt>
                <c:pt idx="16">
                  <c:v>0.69125000000000003</c:v>
                </c:pt>
                <c:pt idx="17">
                  <c:v>1.3154999999999999</c:v>
                </c:pt>
                <c:pt idx="18">
                  <c:v>1.9217500000000001</c:v>
                </c:pt>
                <c:pt idx="19">
                  <c:v>2.3940000000000001</c:v>
                </c:pt>
                <c:pt idx="20">
                  <c:v>2.5674000000000001</c:v>
                </c:pt>
                <c:pt idx="21">
                  <c:v>2.4867499999999989</c:v>
                </c:pt>
                <c:pt idx="22">
                  <c:v>4.3419999999999996</c:v>
                </c:pt>
                <c:pt idx="23">
                  <c:v>2.7432500000000002</c:v>
                </c:pt>
              </c:numCache>
            </c:numRef>
          </c:yVal>
          <c:smooth val="0"/>
          <c:extLst>
            <c:ext xmlns:c16="http://schemas.microsoft.com/office/drawing/2014/chart" uri="{C3380CC4-5D6E-409C-BE32-E72D297353CC}">
              <c16:uniqueId val="{00000002-B32C-4EB6-8270-FD6787EBF3BE}"/>
            </c:ext>
          </c:extLst>
        </c:ser>
        <c:dLbls>
          <c:showLegendKey val="0"/>
          <c:showVal val="0"/>
          <c:showCatName val="0"/>
          <c:showSerName val="0"/>
          <c:showPercent val="0"/>
          <c:showBubbleSize val="0"/>
        </c:dLbls>
        <c:axId val="465295304"/>
        <c:axId val="465296088"/>
      </c:scatterChart>
      <c:valAx>
        <c:axId val="465295304"/>
        <c:scaling>
          <c:orientation val="minMax"/>
          <c:min val="-1.5"/>
        </c:scaling>
        <c:delete val="0"/>
        <c:axPos val="b"/>
        <c:title>
          <c:tx>
            <c:rich>
              <a:bodyPr rot="0" spcFirstLastPara="1" vertOverflow="ellipsis" vert="horz" wrap="square" anchor="ctr" anchorCtr="1"/>
              <a:lstStyle/>
              <a:p>
                <a:pPr>
                  <a:defRPr sz="1400" b="1"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en-GB" sz="1400" b="1">
                    <a:solidFill>
                      <a:sysClr val="windowText" lastClr="000000"/>
                    </a:solidFill>
                    <a:latin typeface="Arial" panose="020B0604020202020204" pitchFamily="34" charset="0"/>
                    <a:cs typeface="Arial" panose="020B0604020202020204" pitchFamily="34" charset="0"/>
                  </a:rPr>
                  <a:t>HUVEC to NHDF Cell Ratio</a:t>
                </a:r>
              </a:p>
            </c:rich>
          </c:tx>
          <c:layout>
            <c:manualLayout>
              <c:xMode val="edge"/>
              <c:yMode val="edge"/>
              <c:x val="0.26896526672293508"/>
              <c:y val="0.91144822720056462"/>
            </c:manualLayout>
          </c:layout>
          <c:overlay val="0"/>
          <c:spPr>
            <a:noFill/>
            <a:ln>
              <a:noFill/>
            </a:ln>
            <a:effectLst/>
          </c:spPr>
          <c:txPr>
            <a:bodyPr rot="0" spcFirstLastPara="1" vertOverflow="ellipsis" vert="horz" wrap="square" anchor="ctr" anchorCtr="1"/>
            <a:lstStyle/>
            <a:p>
              <a:pPr>
                <a:defRPr sz="1400" b="1"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title>
        <c:numFmt formatCode="General" sourceLinked="1"/>
        <c:majorTickMark val="out"/>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465296088"/>
        <c:crosses val="autoZero"/>
        <c:crossBetween val="midCat"/>
      </c:valAx>
      <c:valAx>
        <c:axId val="465296088"/>
        <c:scaling>
          <c:orientation val="minMax"/>
        </c:scaling>
        <c:delete val="0"/>
        <c:axPos val="l"/>
        <c:title>
          <c:tx>
            <c:rich>
              <a:bodyPr rot="-5400000" spcFirstLastPara="1" vertOverflow="ellipsis" vert="horz" wrap="square" anchor="ctr" anchorCtr="1"/>
              <a:lstStyle/>
              <a:p>
                <a:pPr>
                  <a:defRPr sz="1600" b="1"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en-GB" sz="1600" b="1">
                    <a:solidFill>
                      <a:sysClr val="windowText" lastClr="000000"/>
                    </a:solidFill>
                    <a:latin typeface="Arial" panose="020B0604020202020204" pitchFamily="34" charset="0"/>
                    <a:cs typeface="Arial" panose="020B0604020202020204" pitchFamily="34" charset="0"/>
                  </a:rPr>
                  <a:t>ICAM-1 Intensity</a:t>
                </a:r>
              </a:p>
            </c:rich>
          </c:tx>
          <c:overlay val="0"/>
          <c:spPr>
            <a:noFill/>
            <a:ln>
              <a:noFill/>
            </a:ln>
            <a:effectLst/>
          </c:spPr>
          <c:txPr>
            <a:bodyPr rot="-5400000" spcFirstLastPara="1" vertOverflow="ellipsis" vert="horz" wrap="square" anchor="ctr" anchorCtr="1"/>
            <a:lstStyle/>
            <a:p>
              <a:pPr>
                <a:defRPr sz="1600" b="1"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title>
        <c:numFmt formatCode="General" sourceLinked="1"/>
        <c:majorTickMark val="out"/>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465295304"/>
        <c:crosses val="autoZero"/>
        <c:crossBetween val="midCat"/>
        <c:majorUnit val="1"/>
      </c:valAx>
      <c:spPr>
        <a:noFill/>
        <a:ln>
          <a:noFill/>
        </a:ln>
        <a:effectLst/>
      </c:spPr>
    </c:plotArea>
    <c:plotVisOnly val="1"/>
    <c:dispBlanksAs val="gap"/>
    <c:showDLblsOverMax val="0"/>
  </c:chart>
  <c:spPr>
    <a:noFill/>
    <a:ln w="9525" cap="flat" cmpd="sng" algn="ctr">
      <a:noFill/>
      <a:round/>
    </a:ln>
    <a:effectLst/>
  </c:spPr>
  <c:txPr>
    <a:bodyPr/>
    <a:lstStyle/>
    <a:p>
      <a:pPr>
        <a:defRPr/>
      </a:pPr>
      <a:endParaRPr lang="en-US"/>
    </a:p>
  </c:txPr>
  <c:externalData r:id="rId3">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scatterChart>
        <c:scatterStyle val="lineMarker"/>
        <c:varyColors val="0"/>
        <c:ser>
          <c:idx val="0"/>
          <c:order val="0"/>
          <c:tx>
            <c:v>HUVEC</c:v>
          </c:tx>
          <c:spPr>
            <a:ln w="19050" cap="rnd">
              <a:solidFill>
                <a:srgbClr val="FF0000"/>
              </a:solidFill>
              <a:round/>
            </a:ln>
            <a:effectLst/>
          </c:spPr>
          <c:marker>
            <c:symbol val="none"/>
          </c:marker>
          <c:errBars>
            <c:errDir val="y"/>
            <c:errBarType val="both"/>
            <c:errValType val="cust"/>
            <c:noEndCap val="0"/>
            <c:plus>
              <c:numRef>
                <c:f>'HUVEC HUASMC Co-culture'!$AD$2:$AD$6</c:f>
                <c:numCache>
                  <c:formatCode>General</c:formatCode>
                  <c:ptCount val="5"/>
                  <c:pt idx="0">
                    <c:v>0.98305870256959227</c:v>
                  </c:pt>
                  <c:pt idx="1">
                    <c:v>0.9384396518567395</c:v>
                  </c:pt>
                  <c:pt idx="2">
                    <c:v>1.077362816435278</c:v>
                  </c:pt>
                  <c:pt idx="3">
                    <c:v>1.0862754508425325</c:v>
                  </c:pt>
                  <c:pt idx="4">
                    <c:v>1.1769198794545157</c:v>
                  </c:pt>
                </c:numCache>
              </c:numRef>
            </c:plus>
            <c:minus>
              <c:numRef>
                <c:f>'HUVEC HUASMC Co-culture'!$AD$2:$AD$6</c:f>
                <c:numCache>
                  <c:formatCode>General</c:formatCode>
                  <c:ptCount val="5"/>
                  <c:pt idx="0">
                    <c:v>0.98305870256959227</c:v>
                  </c:pt>
                  <c:pt idx="1">
                    <c:v>0.9384396518567395</c:v>
                  </c:pt>
                  <c:pt idx="2">
                    <c:v>1.077362816435278</c:v>
                  </c:pt>
                  <c:pt idx="3">
                    <c:v>1.0862754508425325</c:v>
                  </c:pt>
                  <c:pt idx="4">
                    <c:v>1.1769198794545157</c:v>
                  </c:pt>
                </c:numCache>
              </c:numRef>
            </c:minus>
            <c:spPr>
              <a:noFill/>
              <a:ln w="9525" cap="flat" cmpd="sng" algn="ctr">
                <a:solidFill>
                  <a:schemeClr val="tx1"/>
                </a:solidFill>
                <a:round/>
              </a:ln>
              <a:effectLst/>
            </c:spPr>
          </c:errBars>
          <c:xVal>
            <c:numRef>
              <c:f>'HUVEC HUASMC Co-culture'!$Q$2:$Q$6</c:f>
              <c:numCache>
                <c:formatCode>General</c:formatCode>
                <c:ptCount val="5"/>
                <c:pt idx="0">
                  <c:v>0</c:v>
                </c:pt>
                <c:pt idx="1">
                  <c:v>3</c:v>
                </c:pt>
                <c:pt idx="2">
                  <c:v>6</c:v>
                </c:pt>
                <c:pt idx="3">
                  <c:v>9</c:v>
                </c:pt>
                <c:pt idx="4">
                  <c:v>12</c:v>
                </c:pt>
              </c:numCache>
            </c:numRef>
          </c:xVal>
          <c:yVal>
            <c:numRef>
              <c:f>'HUVEC HUASMC Co-culture'!$X$2:$X$6</c:f>
              <c:numCache>
                <c:formatCode>General</c:formatCode>
                <c:ptCount val="5"/>
                <c:pt idx="0">
                  <c:v>5.6594092592592595</c:v>
                </c:pt>
                <c:pt idx="1">
                  <c:v>5.8527779100529091</c:v>
                </c:pt>
                <c:pt idx="2">
                  <c:v>8.8339637731481488</c:v>
                </c:pt>
                <c:pt idx="3">
                  <c:v>8.7133295138888887</c:v>
                </c:pt>
                <c:pt idx="4">
                  <c:v>9.5677209490740722</c:v>
                </c:pt>
              </c:numCache>
            </c:numRef>
          </c:yVal>
          <c:smooth val="0"/>
          <c:extLst>
            <c:ext xmlns:c16="http://schemas.microsoft.com/office/drawing/2014/chart" uri="{C3380CC4-5D6E-409C-BE32-E72D297353CC}">
              <c16:uniqueId val="{00000000-253C-474B-B613-E5A7D4CDC733}"/>
            </c:ext>
          </c:extLst>
        </c:ser>
        <c:ser>
          <c:idx val="1"/>
          <c:order val="1"/>
          <c:tx>
            <c:v>HUASMC</c:v>
          </c:tx>
          <c:spPr>
            <a:ln w="19050" cap="rnd">
              <a:solidFill>
                <a:srgbClr val="00B050"/>
              </a:solidFill>
              <a:round/>
            </a:ln>
            <a:effectLst/>
          </c:spPr>
          <c:marker>
            <c:symbol val="none"/>
          </c:marker>
          <c:errBars>
            <c:errDir val="y"/>
            <c:errBarType val="both"/>
            <c:errValType val="cust"/>
            <c:noEndCap val="0"/>
            <c:plus>
              <c:numRef>
                <c:f>'HUVEC HUASMC Co-culture'!$AE$2:$AE$6</c:f>
                <c:numCache>
                  <c:formatCode>General</c:formatCode>
                  <c:ptCount val="5"/>
                  <c:pt idx="0">
                    <c:v>0.75719476780064898</c:v>
                  </c:pt>
                  <c:pt idx="1">
                    <c:v>0.92361008709463255</c:v>
                  </c:pt>
                  <c:pt idx="2">
                    <c:v>1.0538143210958046</c:v>
                  </c:pt>
                  <c:pt idx="3">
                    <c:v>1.1841969298642683</c:v>
                  </c:pt>
                  <c:pt idx="4">
                    <c:v>0.72531910706891689</c:v>
                  </c:pt>
                </c:numCache>
              </c:numRef>
            </c:plus>
            <c:minus>
              <c:numRef>
                <c:f>'HUVEC HUASMC Co-culture'!$AE$2:$AE$6</c:f>
                <c:numCache>
                  <c:formatCode>General</c:formatCode>
                  <c:ptCount val="5"/>
                  <c:pt idx="0">
                    <c:v>0.75719476780064898</c:v>
                  </c:pt>
                  <c:pt idx="1">
                    <c:v>0.92361008709463255</c:v>
                  </c:pt>
                  <c:pt idx="2">
                    <c:v>1.0538143210958046</c:v>
                  </c:pt>
                  <c:pt idx="3">
                    <c:v>1.1841969298642683</c:v>
                  </c:pt>
                  <c:pt idx="4">
                    <c:v>0.72531910706891689</c:v>
                  </c:pt>
                </c:numCache>
              </c:numRef>
            </c:minus>
            <c:spPr>
              <a:noFill/>
              <a:ln w="9525" cap="flat" cmpd="sng" algn="ctr">
                <a:solidFill>
                  <a:schemeClr val="tx1"/>
                </a:solidFill>
                <a:round/>
              </a:ln>
              <a:effectLst/>
            </c:spPr>
          </c:errBars>
          <c:xVal>
            <c:numRef>
              <c:f>'HUVEC HUASMC Co-culture'!$Q$2:$Q$6</c:f>
              <c:numCache>
                <c:formatCode>General</c:formatCode>
                <c:ptCount val="5"/>
                <c:pt idx="0">
                  <c:v>0</c:v>
                </c:pt>
                <c:pt idx="1">
                  <c:v>3</c:v>
                </c:pt>
                <c:pt idx="2">
                  <c:v>6</c:v>
                </c:pt>
                <c:pt idx="3">
                  <c:v>9</c:v>
                </c:pt>
                <c:pt idx="4">
                  <c:v>12</c:v>
                </c:pt>
              </c:numCache>
            </c:numRef>
          </c:xVal>
          <c:yVal>
            <c:numRef>
              <c:f>'HUVEC HUASMC Co-culture'!$Y$2:$Y$6</c:f>
              <c:numCache>
                <c:formatCode>General</c:formatCode>
                <c:ptCount val="5"/>
                <c:pt idx="0">
                  <c:v>3.7706851851851848</c:v>
                </c:pt>
                <c:pt idx="1">
                  <c:v>3.9322194444444456</c:v>
                </c:pt>
                <c:pt idx="2">
                  <c:v>3.8270635416666665</c:v>
                </c:pt>
                <c:pt idx="3">
                  <c:v>3.8229642361111109</c:v>
                </c:pt>
                <c:pt idx="4">
                  <c:v>3.3358041666666667</c:v>
                </c:pt>
              </c:numCache>
            </c:numRef>
          </c:yVal>
          <c:smooth val="0"/>
          <c:extLst>
            <c:ext xmlns:c16="http://schemas.microsoft.com/office/drawing/2014/chart" uri="{C3380CC4-5D6E-409C-BE32-E72D297353CC}">
              <c16:uniqueId val="{00000001-253C-474B-B613-E5A7D4CDC733}"/>
            </c:ext>
          </c:extLst>
        </c:ser>
        <c:ser>
          <c:idx val="2"/>
          <c:order val="2"/>
          <c:spPr>
            <a:ln w="19050" cap="rnd">
              <a:solidFill>
                <a:schemeClr val="accent3"/>
              </a:solidFill>
              <a:round/>
            </a:ln>
            <a:effectLst/>
          </c:spPr>
          <c:marker>
            <c:symbol val="none"/>
          </c:marker>
          <c:dPt>
            <c:idx val="1"/>
            <c:marker>
              <c:symbol val="none"/>
            </c:marker>
            <c:bubble3D val="0"/>
            <c:spPr>
              <a:ln w="19050" cap="rnd">
                <a:solidFill>
                  <a:srgbClr val="FF0000"/>
                </a:solidFill>
                <a:prstDash val="dash"/>
                <a:round/>
              </a:ln>
              <a:effectLst/>
            </c:spPr>
            <c:extLst>
              <c:ext xmlns:c16="http://schemas.microsoft.com/office/drawing/2014/chart" uri="{C3380CC4-5D6E-409C-BE32-E72D297353CC}">
                <c16:uniqueId val="{00000003-253C-474B-B613-E5A7D4CDC733}"/>
              </c:ext>
            </c:extLst>
          </c:dPt>
          <c:xVal>
            <c:numRef>
              <c:f>'HUVEC HUASMC Co-culture'!$V$28:$V$29</c:f>
              <c:numCache>
                <c:formatCode>General</c:formatCode>
                <c:ptCount val="2"/>
                <c:pt idx="0">
                  <c:v>-15</c:v>
                </c:pt>
                <c:pt idx="1">
                  <c:v>0</c:v>
                </c:pt>
              </c:numCache>
            </c:numRef>
          </c:xVal>
          <c:yVal>
            <c:numRef>
              <c:f>'HUVEC HUASMC Co-culture'!$W$28:$W$29</c:f>
              <c:numCache>
                <c:formatCode>General</c:formatCode>
                <c:ptCount val="2"/>
                <c:pt idx="0">
                  <c:v>1.5</c:v>
                </c:pt>
                <c:pt idx="1">
                  <c:v>5.6</c:v>
                </c:pt>
              </c:numCache>
            </c:numRef>
          </c:yVal>
          <c:smooth val="0"/>
          <c:extLst>
            <c:ext xmlns:c16="http://schemas.microsoft.com/office/drawing/2014/chart" uri="{C3380CC4-5D6E-409C-BE32-E72D297353CC}">
              <c16:uniqueId val="{00000004-253C-474B-B613-E5A7D4CDC733}"/>
            </c:ext>
          </c:extLst>
        </c:ser>
        <c:ser>
          <c:idx val="3"/>
          <c:order val="3"/>
          <c:spPr>
            <a:ln w="19050" cap="rnd">
              <a:solidFill>
                <a:srgbClr val="00B050"/>
              </a:solidFill>
              <a:prstDash val="dash"/>
              <a:round/>
            </a:ln>
            <a:effectLst/>
          </c:spPr>
          <c:marker>
            <c:symbol val="none"/>
          </c:marker>
          <c:xVal>
            <c:numRef>
              <c:f>'HUVEC HUASMC Co-culture'!$V$28:$V$29</c:f>
              <c:numCache>
                <c:formatCode>General</c:formatCode>
                <c:ptCount val="2"/>
                <c:pt idx="0">
                  <c:v>-15</c:v>
                </c:pt>
                <c:pt idx="1">
                  <c:v>0</c:v>
                </c:pt>
              </c:numCache>
            </c:numRef>
          </c:xVal>
          <c:yVal>
            <c:numRef>
              <c:f>'HUVEC HUASMC Co-culture'!$X$28:$X$29</c:f>
              <c:numCache>
                <c:formatCode>General</c:formatCode>
                <c:ptCount val="2"/>
                <c:pt idx="0">
                  <c:v>3.5</c:v>
                </c:pt>
                <c:pt idx="1">
                  <c:v>3.7</c:v>
                </c:pt>
              </c:numCache>
            </c:numRef>
          </c:yVal>
          <c:smooth val="0"/>
          <c:extLst>
            <c:ext xmlns:c16="http://schemas.microsoft.com/office/drawing/2014/chart" uri="{C3380CC4-5D6E-409C-BE32-E72D297353CC}">
              <c16:uniqueId val="{00000005-253C-474B-B613-E5A7D4CDC733}"/>
            </c:ext>
          </c:extLst>
        </c:ser>
        <c:dLbls>
          <c:showLegendKey val="0"/>
          <c:showVal val="0"/>
          <c:showCatName val="0"/>
          <c:showSerName val="0"/>
          <c:showPercent val="0"/>
          <c:showBubbleSize val="0"/>
        </c:dLbls>
        <c:axId val="465296480"/>
        <c:axId val="465294912"/>
      </c:scatterChart>
      <c:valAx>
        <c:axId val="465296480"/>
        <c:scaling>
          <c:orientation val="minMax"/>
          <c:max val="12"/>
          <c:min val="-15"/>
        </c:scaling>
        <c:delete val="0"/>
        <c:axPos val="b"/>
        <c:title>
          <c:tx>
            <c:rich>
              <a:bodyPr rot="0" spcFirstLastPara="1" vertOverflow="ellipsis" vert="horz" wrap="square" anchor="ctr" anchorCtr="1"/>
              <a:lstStyle/>
              <a:p>
                <a:pPr>
                  <a:defRPr sz="1600" b="1"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en-GB" sz="1600" b="1">
                    <a:solidFill>
                      <a:sysClr val="windowText" lastClr="000000"/>
                    </a:solidFill>
                    <a:latin typeface="Arial" panose="020B0604020202020204" pitchFamily="34" charset="0"/>
                    <a:cs typeface="Arial" panose="020B0604020202020204" pitchFamily="34" charset="0"/>
                  </a:rPr>
                  <a:t>Time (Hours)</a:t>
                </a:r>
              </a:p>
            </c:rich>
          </c:tx>
          <c:layout>
            <c:manualLayout>
              <c:xMode val="edge"/>
              <c:yMode val="edge"/>
              <c:x val="0.46553555565888644"/>
              <c:y val="0.84136232089013252"/>
            </c:manualLayout>
          </c:layout>
          <c:overlay val="0"/>
          <c:spPr>
            <a:noFill/>
            <a:ln>
              <a:noFill/>
            </a:ln>
            <a:effectLst/>
          </c:spPr>
          <c:txPr>
            <a:bodyPr rot="0" spcFirstLastPara="1" vertOverflow="ellipsis" vert="horz" wrap="square" anchor="ctr" anchorCtr="1"/>
            <a:lstStyle/>
            <a:p>
              <a:pPr>
                <a:defRPr sz="1600" b="1"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title>
        <c:numFmt formatCode="General" sourceLinked="1"/>
        <c:majorTickMark val="out"/>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465294912"/>
        <c:crosses val="autoZero"/>
        <c:crossBetween val="midCat"/>
        <c:majorUnit val="3"/>
      </c:valAx>
      <c:valAx>
        <c:axId val="465294912"/>
        <c:scaling>
          <c:orientation val="minMax"/>
        </c:scaling>
        <c:delete val="0"/>
        <c:axPos val="l"/>
        <c:title>
          <c:tx>
            <c:rich>
              <a:bodyPr rot="-5400000" spcFirstLastPara="1" vertOverflow="ellipsis" vert="horz" wrap="square" anchor="ctr" anchorCtr="1"/>
              <a:lstStyle/>
              <a:p>
                <a:pPr>
                  <a:defRPr sz="1600" b="1"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en-GB" sz="1600" b="1">
                    <a:solidFill>
                      <a:sysClr val="windowText" lastClr="000000"/>
                    </a:solidFill>
                    <a:latin typeface="Arial" panose="020B0604020202020204" pitchFamily="34" charset="0"/>
                    <a:cs typeface="Arial" panose="020B0604020202020204" pitchFamily="34" charset="0"/>
                  </a:rPr>
                  <a:t>ICAM-1 Intensity</a:t>
                </a:r>
              </a:p>
            </c:rich>
          </c:tx>
          <c:overlay val="0"/>
          <c:spPr>
            <a:noFill/>
            <a:ln>
              <a:noFill/>
            </a:ln>
            <a:effectLst/>
          </c:spPr>
          <c:txPr>
            <a:bodyPr rot="-5400000" spcFirstLastPara="1" vertOverflow="ellipsis" vert="horz" wrap="square" anchor="ctr" anchorCtr="1"/>
            <a:lstStyle/>
            <a:p>
              <a:pPr>
                <a:defRPr sz="1600" b="1"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title>
        <c:numFmt formatCode="General" sourceLinked="1"/>
        <c:majorTickMark val="out"/>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465296480"/>
        <c:crossesAt val="-15"/>
        <c:crossBetween val="midCat"/>
      </c:valAx>
      <c:spPr>
        <a:noFill/>
        <a:ln>
          <a:noFill/>
        </a:ln>
        <a:effectLst/>
      </c:spPr>
    </c:plotArea>
    <c:legend>
      <c:legendPos val="b"/>
      <c:legendEntry>
        <c:idx val="2"/>
        <c:delete val="1"/>
      </c:legendEntry>
      <c:legendEntry>
        <c:idx val="3"/>
        <c:delete val="1"/>
      </c:legendEntry>
      <c:layout>
        <c:manualLayout>
          <c:xMode val="edge"/>
          <c:yMode val="edge"/>
          <c:x val="0.35100054168204042"/>
          <c:y val="0.92663528508583637"/>
          <c:w val="0.35935319420297557"/>
          <c:h val="5.412161035996222E-2"/>
        </c:manualLayout>
      </c:layout>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lineMarker"/>
        <c:varyColors val="0"/>
        <c:ser>
          <c:idx val="0"/>
          <c:order val="0"/>
          <c:spPr>
            <a:ln w="25400" cap="rnd">
              <a:noFill/>
              <a:round/>
            </a:ln>
            <a:effectLst/>
          </c:spPr>
          <c:marker>
            <c:symbol val="circle"/>
            <c:size val="7"/>
            <c:spPr>
              <a:solidFill>
                <a:srgbClr val="FF0000"/>
              </a:solidFill>
              <a:ln w="9525">
                <a:solidFill>
                  <a:schemeClr val="tx1"/>
                </a:solidFill>
              </a:ln>
              <a:effectLst/>
            </c:spPr>
          </c:marker>
          <c:trendline>
            <c:spPr>
              <a:ln w="19050" cap="rnd">
                <a:solidFill>
                  <a:srgbClr val="FF0000"/>
                </a:solidFill>
                <a:prstDash val="sysDot"/>
              </a:ln>
              <a:effectLst/>
            </c:spPr>
            <c:trendlineType val="poly"/>
            <c:order val="2"/>
            <c:dispRSqr val="0"/>
            <c:dispEq val="0"/>
          </c:trendline>
          <c:xVal>
            <c:numRef>
              <c:f>('HUVEC HUASMC Co-culture'!$F$3:$F$11,'HUVEC HUASMC Co-culture'!$Q$5:$Q$11)</c:f>
              <c:numCache>
                <c:formatCode>General</c:formatCode>
                <c:ptCount val="16"/>
                <c:pt idx="0">
                  <c:v>2.1041341542702079</c:v>
                </c:pt>
                <c:pt idx="1">
                  <c:v>-0.916290731874155</c:v>
                </c:pt>
                <c:pt idx="2">
                  <c:v>0.93155820400494305</c:v>
                </c:pt>
                <c:pt idx="3">
                  <c:v>2.319114394945256</c:v>
                </c:pt>
                <c:pt idx="4">
                  <c:v>1.987874348154345</c:v>
                </c:pt>
                <c:pt idx="5">
                  <c:v>1.4069136483226261</c:v>
                </c:pt>
                <c:pt idx="6">
                  <c:v>0.85566611005771998</c:v>
                </c:pt>
                <c:pt idx="7">
                  <c:v>3.3843902633457752</c:v>
                </c:pt>
                <c:pt idx="8">
                  <c:v>1.8216124323777361</c:v>
                </c:pt>
                <c:pt idx="9">
                  <c:v>2.19722457733622</c:v>
                </c:pt>
                <c:pt idx="10">
                  <c:v>2.367123614131617</c:v>
                </c:pt>
                <c:pt idx="11">
                  <c:v>2.19722457733622</c:v>
                </c:pt>
                <c:pt idx="12">
                  <c:v>2.5839975524322321</c:v>
                </c:pt>
                <c:pt idx="13">
                  <c:v>2.302585092994045</c:v>
                </c:pt>
                <c:pt idx="14">
                  <c:v>3.4011973816621559</c:v>
                </c:pt>
                <c:pt idx="15">
                  <c:v>2.9338568698359042</c:v>
                </c:pt>
              </c:numCache>
            </c:numRef>
          </c:xVal>
          <c:yVal>
            <c:numRef>
              <c:f>('HUVEC HUASMC Co-culture'!$G$3:$G$11,'HUVEC HUASMC Co-culture'!$O$5:$O$11)</c:f>
              <c:numCache>
                <c:formatCode>General</c:formatCode>
                <c:ptCount val="16"/>
                <c:pt idx="0">
                  <c:v>10.8802</c:v>
                </c:pt>
                <c:pt idx="1">
                  <c:v>11.3735</c:v>
                </c:pt>
                <c:pt idx="2">
                  <c:v>11.497</c:v>
                </c:pt>
                <c:pt idx="3">
                  <c:v>11.6442</c:v>
                </c:pt>
                <c:pt idx="4">
                  <c:v>10.62875</c:v>
                </c:pt>
                <c:pt idx="5">
                  <c:v>11.64433333333333</c:v>
                </c:pt>
                <c:pt idx="6">
                  <c:v>10.3355</c:v>
                </c:pt>
                <c:pt idx="7">
                  <c:v>10.81066666666667</c:v>
                </c:pt>
                <c:pt idx="8">
                  <c:v>10.09733333333333</c:v>
                </c:pt>
                <c:pt idx="9">
                  <c:v>6.9740000000000002</c:v>
                </c:pt>
                <c:pt idx="10">
                  <c:v>7.5043333333333324</c:v>
                </c:pt>
                <c:pt idx="11">
                  <c:v>7.6807500000000006</c:v>
                </c:pt>
                <c:pt idx="12">
                  <c:v>9.0733333333333324</c:v>
                </c:pt>
                <c:pt idx="13">
                  <c:v>9.0917500000000011</c:v>
                </c:pt>
                <c:pt idx="14">
                  <c:v>9.7832499999999971</c:v>
                </c:pt>
                <c:pt idx="15">
                  <c:v>7.2237999999999998</c:v>
                </c:pt>
              </c:numCache>
            </c:numRef>
          </c:yVal>
          <c:smooth val="0"/>
          <c:extLst>
            <c:ext xmlns:c16="http://schemas.microsoft.com/office/drawing/2014/chart" uri="{C3380CC4-5D6E-409C-BE32-E72D297353CC}">
              <c16:uniqueId val="{00000001-C013-4AB7-87DA-6F84A6AFC997}"/>
            </c:ext>
          </c:extLst>
        </c:ser>
        <c:dLbls>
          <c:showLegendKey val="0"/>
          <c:showVal val="0"/>
          <c:showCatName val="0"/>
          <c:showSerName val="0"/>
          <c:showPercent val="0"/>
          <c:showBubbleSize val="0"/>
        </c:dLbls>
        <c:axId val="465295696"/>
        <c:axId val="463149208"/>
      </c:scatterChart>
      <c:valAx>
        <c:axId val="465295696"/>
        <c:scaling>
          <c:orientation val="minMax"/>
          <c:min val="-1"/>
        </c:scaling>
        <c:delete val="0"/>
        <c:axPos val="b"/>
        <c:title>
          <c:tx>
            <c:rich>
              <a:bodyPr rot="0" spcFirstLastPara="1" vertOverflow="ellipsis" vert="horz" wrap="square" anchor="ctr" anchorCtr="1"/>
              <a:lstStyle/>
              <a:p>
                <a:pPr>
                  <a:defRPr sz="1400" b="1"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en-GB" sz="1400" b="1">
                    <a:solidFill>
                      <a:sysClr val="windowText" lastClr="000000"/>
                    </a:solidFill>
                    <a:latin typeface="Arial" panose="020B0604020202020204" pitchFamily="34" charset="0"/>
                    <a:cs typeface="Arial" panose="020B0604020202020204" pitchFamily="34" charset="0"/>
                  </a:rPr>
                  <a:t>HUVEC/HUASMC Cell Ratio</a:t>
                </a:r>
              </a:p>
            </c:rich>
          </c:tx>
          <c:layout>
            <c:manualLayout>
              <c:xMode val="edge"/>
              <c:yMode val="edge"/>
              <c:x val="0.28734388187907989"/>
              <c:y val="0.90439230904921508"/>
            </c:manualLayout>
          </c:layout>
          <c:overlay val="0"/>
          <c:spPr>
            <a:noFill/>
            <a:ln>
              <a:noFill/>
            </a:ln>
            <a:effectLst/>
          </c:spPr>
          <c:txPr>
            <a:bodyPr rot="0" spcFirstLastPara="1" vertOverflow="ellipsis" vert="horz" wrap="square" anchor="ctr" anchorCtr="1"/>
            <a:lstStyle/>
            <a:p>
              <a:pPr>
                <a:defRPr sz="1400" b="1"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title>
        <c:numFmt formatCode="General" sourceLinked="1"/>
        <c:majorTickMark val="out"/>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463149208"/>
        <c:crosses val="autoZero"/>
        <c:crossBetween val="midCat"/>
      </c:valAx>
      <c:valAx>
        <c:axId val="463149208"/>
        <c:scaling>
          <c:orientation val="minMax"/>
        </c:scaling>
        <c:delete val="0"/>
        <c:axPos val="l"/>
        <c:title>
          <c:tx>
            <c:rich>
              <a:bodyPr rot="-5400000" spcFirstLastPara="1" vertOverflow="ellipsis" vert="horz" wrap="square" anchor="ctr" anchorCtr="1"/>
              <a:lstStyle/>
              <a:p>
                <a:pPr>
                  <a:defRPr sz="1600" b="1"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en-GB" sz="1600" b="1">
                    <a:solidFill>
                      <a:sysClr val="windowText" lastClr="000000"/>
                    </a:solidFill>
                    <a:latin typeface="Arial" panose="020B0604020202020204" pitchFamily="34" charset="0"/>
                    <a:cs typeface="Arial" panose="020B0604020202020204" pitchFamily="34" charset="0"/>
                  </a:rPr>
                  <a:t>ICAM-1 Intensity</a:t>
                </a:r>
              </a:p>
            </c:rich>
          </c:tx>
          <c:overlay val="0"/>
          <c:spPr>
            <a:noFill/>
            <a:ln>
              <a:noFill/>
            </a:ln>
            <a:effectLst/>
          </c:spPr>
          <c:txPr>
            <a:bodyPr rot="-5400000" spcFirstLastPara="1" vertOverflow="ellipsis" vert="horz" wrap="square" anchor="ctr" anchorCtr="1"/>
            <a:lstStyle/>
            <a:p>
              <a:pPr>
                <a:defRPr sz="1600" b="1"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title>
        <c:numFmt formatCode="General" sourceLinked="1"/>
        <c:majorTickMark val="out"/>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465295696"/>
        <c:crosses val="autoZero"/>
        <c:crossBetween val="midCat"/>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noFill/>
    <a:ln w="9525" cap="flat" cmpd="sng" algn="ctr">
      <a:noFill/>
      <a:round/>
    </a:ln>
    <a:effectLst/>
  </c:spPr>
  <c:txPr>
    <a:bodyPr/>
    <a:lstStyle/>
    <a:p>
      <a:pPr>
        <a:defRPr/>
      </a:pPr>
      <a:endParaRPr lang="en-US"/>
    </a:p>
  </c:txPr>
  <c:externalData r:id="rId3">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scatterChart>
        <c:scatterStyle val="lineMarker"/>
        <c:varyColors val="0"/>
        <c:ser>
          <c:idx val="0"/>
          <c:order val="0"/>
          <c:tx>
            <c:v>NHDF</c:v>
          </c:tx>
          <c:spPr>
            <a:ln w="19050" cap="rnd">
              <a:solidFill>
                <a:srgbClr val="0070C0"/>
              </a:solidFill>
              <a:round/>
            </a:ln>
            <a:effectLst/>
          </c:spPr>
          <c:marker>
            <c:symbol val="none"/>
          </c:marker>
          <c:errBars>
            <c:errDir val="y"/>
            <c:errBarType val="both"/>
            <c:errValType val="cust"/>
            <c:noEndCap val="0"/>
            <c:plus>
              <c:numRef>
                <c:f>'HUASMC NHDF Co-culture'!$AD$2:$AD$6</c:f>
                <c:numCache>
                  <c:formatCode>General</c:formatCode>
                  <c:ptCount val="5"/>
                  <c:pt idx="0">
                    <c:v>0.43590812951417029</c:v>
                  </c:pt>
                  <c:pt idx="1">
                    <c:v>0.32253643708834601</c:v>
                  </c:pt>
                  <c:pt idx="2">
                    <c:v>0.37378570050336879</c:v>
                  </c:pt>
                  <c:pt idx="3">
                    <c:v>0.68204838472771567</c:v>
                  </c:pt>
                  <c:pt idx="4">
                    <c:v>0.29367632256081622</c:v>
                  </c:pt>
                </c:numCache>
              </c:numRef>
            </c:plus>
            <c:minus>
              <c:numRef>
                <c:f>'HUASMC NHDF Co-culture'!$AD$2:$AD$6</c:f>
                <c:numCache>
                  <c:formatCode>General</c:formatCode>
                  <c:ptCount val="5"/>
                  <c:pt idx="0">
                    <c:v>0.43590812951417029</c:v>
                  </c:pt>
                  <c:pt idx="1">
                    <c:v>0.32253643708834601</c:v>
                  </c:pt>
                  <c:pt idx="2">
                    <c:v>0.37378570050336879</c:v>
                  </c:pt>
                  <c:pt idx="3">
                    <c:v>0.68204838472771567</c:v>
                  </c:pt>
                  <c:pt idx="4">
                    <c:v>0.29367632256081622</c:v>
                  </c:pt>
                </c:numCache>
              </c:numRef>
            </c:minus>
            <c:spPr>
              <a:noFill/>
              <a:ln w="9525" cap="flat" cmpd="sng" algn="ctr">
                <a:solidFill>
                  <a:schemeClr val="tx1"/>
                </a:solidFill>
                <a:round/>
              </a:ln>
              <a:effectLst/>
            </c:spPr>
          </c:errBars>
          <c:xVal>
            <c:numRef>
              <c:f>'HUASMC NHDF Co-culture'!$Q$2:$Q$6</c:f>
              <c:numCache>
                <c:formatCode>General</c:formatCode>
                <c:ptCount val="5"/>
                <c:pt idx="0">
                  <c:v>0</c:v>
                </c:pt>
                <c:pt idx="1">
                  <c:v>3</c:v>
                </c:pt>
                <c:pt idx="2">
                  <c:v>6</c:v>
                </c:pt>
                <c:pt idx="3">
                  <c:v>9</c:v>
                </c:pt>
                <c:pt idx="4">
                  <c:v>12</c:v>
                </c:pt>
              </c:numCache>
            </c:numRef>
          </c:xVal>
          <c:yVal>
            <c:numRef>
              <c:f>'HUASMC NHDF Co-culture'!$X$2:$X$6</c:f>
              <c:numCache>
                <c:formatCode>General</c:formatCode>
                <c:ptCount val="5"/>
                <c:pt idx="0">
                  <c:v>2.8302685185185186</c:v>
                </c:pt>
                <c:pt idx="1">
                  <c:v>2.502898148148148</c:v>
                </c:pt>
                <c:pt idx="2">
                  <c:v>2.6267500000000004</c:v>
                </c:pt>
                <c:pt idx="3">
                  <c:v>2.6160515873015875</c:v>
                </c:pt>
                <c:pt idx="4">
                  <c:v>2.725701388888889</c:v>
                </c:pt>
              </c:numCache>
            </c:numRef>
          </c:yVal>
          <c:smooth val="0"/>
          <c:extLst>
            <c:ext xmlns:c16="http://schemas.microsoft.com/office/drawing/2014/chart" uri="{C3380CC4-5D6E-409C-BE32-E72D297353CC}">
              <c16:uniqueId val="{00000000-6CE2-47BA-B2FF-118399A78E93}"/>
            </c:ext>
          </c:extLst>
        </c:ser>
        <c:ser>
          <c:idx val="1"/>
          <c:order val="1"/>
          <c:tx>
            <c:v>HUASMC</c:v>
          </c:tx>
          <c:spPr>
            <a:ln w="19050" cap="rnd">
              <a:solidFill>
                <a:srgbClr val="00B050"/>
              </a:solidFill>
              <a:round/>
            </a:ln>
            <a:effectLst/>
          </c:spPr>
          <c:marker>
            <c:symbol val="none"/>
          </c:marker>
          <c:errBars>
            <c:errDir val="y"/>
            <c:errBarType val="both"/>
            <c:errValType val="cust"/>
            <c:noEndCap val="0"/>
            <c:plus>
              <c:numRef>
                <c:f>'HUASMC NHDF Co-culture'!$AE$2:$AE$6</c:f>
                <c:numCache>
                  <c:formatCode>General</c:formatCode>
                  <c:ptCount val="5"/>
                  <c:pt idx="0">
                    <c:v>0.42743622525348907</c:v>
                  </c:pt>
                  <c:pt idx="1">
                    <c:v>0.57125457853028139</c:v>
                  </c:pt>
                  <c:pt idx="2">
                    <c:v>0.50982119638334489</c:v>
                  </c:pt>
                  <c:pt idx="3">
                    <c:v>0.61812783084801548</c:v>
                  </c:pt>
                  <c:pt idx="4">
                    <c:v>0.63610012915671132</c:v>
                  </c:pt>
                </c:numCache>
              </c:numRef>
            </c:plus>
            <c:minus>
              <c:numRef>
                <c:f>'HUASMC NHDF Co-culture'!$AE$2:$AE$6</c:f>
                <c:numCache>
                  <c:formatCode>General</c:formatCode>
                  <c:ptCount val="5"/>
                  <c:pt idx="0">
                    <c:v>0.42743622525348907</c:v>
                  </c:pt>
                  <c:pt idx="1">
                    <c:v>0.57125457853028139</c:v>
                  </c:pt>
                  <c:pt idx="2">
                    <c:v>0.50982119638334489</c:v>
                  </c:pt>
                  <c:pt idx="3">
                    <c:v>0.61812783084801548</c:v>
                  </c:pt>
                  <c:pt idx="4">
                    <c:v>0.63610012915671132</c:v>
                  </c:pt>
                </c:numCache>
              </c:numRef>
            </c:minus>
            <c:spPr>
              <a:noFill/>
              <a:ln w="9525" cap="flat" cmpd="sng" algn="ctr">
                <a:solidFill>
                  <a:schemeClr val="tx1"/>
                </a:solidFill>
                <a:round/>
              </a:ln>
              <a:effectLst/>
            </c:spPr>
          </c:errBars>
          <c:xVal>
            <c:numRef>
              <c:f>'HUASMC NHDF Co-culture'!$Q$2:$Q$6</c:f>
              <c:numCache>
                <c:formatCode>General</c:formatCode>
                <c:ptCount val="5"/>
                <c:pt idx="0">
                  <c:v>0</c:v>
                </c:pt>
                <c:pt idx="1">
                  <c:v>3</c:v>
                </c:pt>
                <c:pt idx="2">
                  <c:v>6</c:v>
                </c:pt>
                <c:pt idx="3">
                  <c:v>9</c:v>
                </c:pt>
                <c:pt idx="4">
                  <c:v>12</c:v>
                </c:pt>
              </c:numCache>
            </c:numRef>
          </c:xVal>
          <c:yVal>
            <c:numRef>
              <c:f>'HUASMC NHDF Co-culture'!$Y$2:$Y$6</c:f>
              <c:numCache>
                <c:formatCode>General</c:formatCode>
                <c:ptCount val="5"/>
                <c:pt idx="0">
                  <c:v>3.4741296296296293</c:v>
                </c:pt>
                <c:pt idx="1">
                  <c:v>2.7861782407407407</c:v>
                </c:pt>
                <c:pt idx="2">
                  <c:v>2.7932916666666667</c:v>
                </c:pt>
                <c:pt idx="3">
                  <c:v>2.8473194444444445</c:v>
                </c:pt>
                <c:pt idx="4">
                  <c:v>3.4374861111111112</c:v>
                </c:pt>
              </c:numCache>
            </c:numRef>
          </c:yVal>
          <c:smooth val="0"/>
          <c:extLst>
            <c:ext xmlns:c16="http://schemas.microsoft.com/office/drawing/2014/chart" uri="{C3380CC4-5D6E-409C-BE32-E72D297353CC}">
              <c16:uniqueId val="{00000001-6CE2-47BA-B2FF-118399A78E93}"/>
            </c:ext>
          </c:extLst>
        </c:ser>
        <c:ser>
          <c:idx val="2"/>
          <c:order val="2"/>
          <c:spPr>
            <a:ln w="19050" cap="rnd">
              <a:solidFill>
                <a:srgbClr val="0070C0"/>
              </a:solidFill>
              <a:prstDash val="dash"/>
              <a:round/>
            </a:ln>
            <a:effectLst/>
          </c:spPr>
          <c:marker>
            <c:symbol val="none"/>
          </c:marker>
          <c:xVal>
            <c:numRef>
              <c:f>'HUASMC NHDF Co-culture'!$R$25:$R$26</c:f>
              <c:numCache>
                <c:formatCode>General</c:formatCode>
                <c:ptCount val="2"/>
                <c:pt idx="0">
                  <c:v>-15</c:v>
                </c:pt>
                <c:pt idx="1">
                  <c:v>0</c:v>
                </c:pt>
              </c:numCache>
            </c:numRef>
          </c:xVal>
          <c:yVal>
            <c:numRef>
              <c:f>'HUASMC NHDF Co-culture'!$S$25:$S$26</c:f>
              <c:numCache>
                <c:formatCode>General</c:formatCode>
                <c:ptCount val="2"/>
                <c:pt idx="0">
                  <c:v>1</c:v>
                </c:pt>
                <c:pt idx="1">
                  <c:v>2.8</c:v>
                </c:pt>
              </c:numCache>
            </c:numRef>
          </c:yVal>
          <c:smooth val="0"/>
          <c:extLst>
            <c:ext xmlns:c16="http://schemas.microsoft.com/office/drawing/2014/chart" uri="{C3380CC4-5D6E-409C-BE32-E72D297353CC}">
              <c16:uniqueId val="{00000002-6CE2-47BA-B2FF-118399A78E93}"/>
            </c:ext>
          </c:extLst>
        </c:ser>
        <c:ser>
          <c:idx val="3"/>
          <c:order val="3"/>
          <c:spPr>
            <a:ln w="19050" cap="rnd">
              <a:solidFill>
                <a:srgbClr val="00B050"/>
              </a:solidFill>
              <a:prstDash val="dash"/>
              <a:round/>
            </a:ln>
            <a:effectLst/>
          </c:spPr>
          <c:marker>
            <c:symbol val="none"/>
          </c:marker>
          <c:xVal>
            <c:numRef>
              <c:f>'HUASMC NHDF Co-culture'!$R$25:$R$26</c:f>
              <c:numCache>
                <c:formatCode>General</c:formatCode>
                <c:ptCount val="2"/>
                <c:pt idx="0">
                  <c:v>-15</c:v>
                </c:pt>
                <c:pt idx="1">
                  <c:v>0</c:v>
                </c:pt>
              </c:numCache>
            </c:numRef>
          </c:xVal>
          <c:yVal>
            <c:numRef>
              <c:f>'HUASMC NHDF Co-culture'!$T$25:$T$26</c:f>
              <c:numCache>
                <c:formatCode>General</c:formatCode>
                <c:ptCount val="2"/>
                <c:pt idx="0">
                  <c:v>3.5</c:v>
                </c:pt>
                <c:pt idx="1">
                  <c:v>3.5</c:v>
                </c:pt>
              </c:numCache>
            </c:numRef>
          </c:yVal>
          <c:smooth val="0"/>
          <c:extLst>
            <c:ext xmlns:c16="http://schemas.microsoft.com/office/drawing/2014/chart" uri="{C3380CC4-5D6E-409C-BE32-E72D297353CC}">
              <c16:uniqueId val="{00000003-6CE2-47BA-B2FF-118399A78E93}"/>
            </c:ext>
          </c:extLst>
        </c:ser>
        <c:dLbls>
          <c:showLegendKey val="0"/>
          <c:showVal val="0"/>
          <c:showCatName val="0"/>
          <c:showSerName val="0"/>
          <c:showPercent val="0"/>
          <c:showBubbleSize val="0"/>
        </c:dLbls>
        <c:axId val="381402144"/>
        <c:axId val="381399792"/>
      </c:scatterChart>
      <c:valAx>
        <c:axId val="381402144"/>
        <c:scaling>
          <c:orientation val="minMax"/>
          <c:max val="12"/>
          <c:min val="-15"/>
        </c:scaling>
        <c:delete val="0"/>
        <c:axPos val="b"/>
        <c:title>
          <c:tx>
            <c:rich>
              <a:bodyPr rot="0" spcFirstLastPara="1" vertOverflow="ellipsis" vert="horz" wrap="square" anchor="ctr" anchorCtr="1"/>
              <a:lstStyle/>
              <a:p>
                <a:pPr>
                  <a:defRPr sz="1600" b="1"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en-GB" sz="1600" b="1">
                    <a:solidFill>
                      <a:sysClr val="windowText" lastClr="000000"/>
                    </a:solidFill>
                    <a:latin typeface="Arial" panose="020B0604020202020204" pitchFamily="34" charset="0"/>
                    <a:cs typeface="Arial" panose="020B0604020202020204" pitchFamily="34" charset="0"/>
                  </a:rPr>
                  <a:t>Time</a:t>
                </a:r>
                <a:r>
                  <a:rPr lang="en-GB" sz="1600" b="1" baseline="0">
                    <a:solidFill>
                      <a:sysClr val="windowText" lastClr="000000"/>
                    </a:solidFill>
                    <a:latin typeface="Arial" panose="020B0604020202020204" pitchFamily="34" charset="0"/>
                    <a:cs typeface="Arial" panose="020B0604020202020204" pitchFamily="34" charset="0"/>
                  </a:rPr>
                  <a:t> (Hours)</a:t>
                </a:r>
                <a:endParaRPr lang="en-GB" sz="1600" b="1">
                  <a:solidFill>
                    <a:sysClr val="windowText" lastClr="000000"/>
                  </a:solidFill>
                  <a:latin typeface="Arial" panose="020B0604020202020204" pitchFamily="34" charset="0"/>
                  <a:cs typeface="Arial" panose="020B0604020202020204" pitchFamily="34" charset="0"/>
                </a:endParaRPr>
              </a:p>
            </c:rich>
          </c:tx>
          <c:layout>
            <c:manualLayout>
              <c:xMode val="edge"/>
              <c:yMode val="edge"/>
              <c:x val="0.46646601684951206"/>
              <c:y val="0.84259089967827139"/>
            </c:manualLayout>
          </c:layout>
          <c:overlay val="0"/>
          <c:spPr>
            <a:noFill/>
            <a:ln>
              <a:noFill/>
            </a:ln>
            <a:effectLst/>
          </c:spPr>
          <c:txPr>
            <a:bodyPr rot="0" spcFirstLastPara="1" vertOverflow="ellipsis" vert="horz" wrap="square" anchor="ctr" anchorCtr="1"/>
            <a:lstStyle/>
            <a:p>
              <a:pPr>
                <a:defRPr sz="1600" b="1"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title>
        <c:numFmt formatCode="General" sourceLinked="1"/>
        <c:majorTickMark val="out"/>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381399792"/>
        <c:crosses val="autoZero"/>
        <c:crossBetween val="midCat"/>
        <c:majorUnit val="3"/>
      </c:valAx>
      <c:valAx>
        <c:axId val="381399792"/>
        <c:scaling>
          <c:orientation val="minMax"/>
          <c:max val="5"/>
        </c:scaling>
        <c:delete val="0"/>
        <c:axPos val="l"/>
        <c:title>
          <c:tx>
            <c:rich>
              <a:bodyPr rot="-5400000" spcFirstLastPara="1" vertOverflow="ellipsis" vert="horz" wrap="square" anchor="ctr" anchorCtr="1"/>
              <a:lstStyle/>
              <a:p>
                <a:pPr>
                  <a:defRPr sz="1600" b="1"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en-GB" sz="1600" b="1">
                    <a:solidFill>
                      <a:sysClr val="windowText" lastClr="000000"/>
                    </a:solidFill>
                    <a:latin typeface="Arial" panose="020B0604020202020204" pitchFamily="34" charset="0"/>
                    <a:cs typeface="Arial" panose="020B0604020202020204" pitchFamily="34" charset="0"/>
                  </a:rPr>
                  <a:t>ICAM-1</a:t>
                </a:r>
                <a:r>
                  <a:rPr lang="en-GB" sz="1600" b="1" baseline="0">
                    <a:solidFill>
                      <a:sysClr val="windowText" lastClr="000000"/>
                    </a:solidFill>
                    <a:latin typeface="Arial" panose="020B0604020202020204" pitchFamily="34" charset="0"/>
                    <a:cs typeface="Arial" panose="020B0604020202020204" pitchFamily="34" charset="0"/>
                  </a:rPr>
                  <a:t> I</a:t>
                </a:r>
                <a:r>
                  <a:rPr lang="en-GB" sz="1600" b="1">
                    <a:solidFill>
                      <a:sysClr val="windowText" lastClr="000000"/>
                    </a:solidFill>
                    <a:latin typeface="Arial" panose="020B0604020202020204" pitchFamily="34" charset="0"/>
                    <a:cs typeface="Arial" panose="020B0604020202020204" pitchFamily="34" charset="0"/>
                  </a:rPr>
                  <a:t>ntensity</a:t>
                </a:r>
              </a:p>
            </c:rich>
          </c:tx>
          <c:overlay val="0"/>
          <c:spPr>
            <a:noFill/>
            <a:ln>
              <a:noFill/>
            </a:ln>
            <a:effectLst/>
          </c:spPr>
          <c:txPr>
            <a:bodyPr rot="-5400000" spcFirstLastPara="1" vertOverflow="ellipsis" vert="horz" wrap="square" anchor="ctr" anchorCtr="1"/>
            <a:lstStyle/>
            <a:p>
              <a:pPr>
                <a:defRPr sz="1600" b="1"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title>
        <c:numFmt formatCode="General" sourceLinked="1"/>
        <c:majorTickMark val="out"/>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381402144"/>
        <c:crossesAt val="-15"/>
        <c:crossBetween val="midCat"/>
        <c:majorUnit val="1"/>
      </c:valAx>
      <c:spPr>
        <a:noFill/>
        <a:ln>
          <a:noFill/>
        </a:ln>
        <a:effectLst/>
      </c:spPr>
    </c:plotArea>
    <c:legend>
      <c:legendPos val="b"/>
      <c:legendEntry>
        <c:idx val="2"/>
        <c:delete val="1"/>
      </c:legendEntry>
      <c:legendEntry>
        <c:idx val="3"/>
        <c:delete val="1"/>
      </c:legendEntry>
      <c:layout>
        <c:manualLayout>
          <c:xMode val="edge"/>
          <c:yMode val="edge"/>
          <c:x val="0.33977292833794198"/>
          <c:y val="0.93565353320571931"/>
          <c:w val="0.36493596134672901"/>
          <c:h val="4.18961781477123E-2"/>
        </c:manualLayout>
      </c:layout>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userShapes r:id="rId4"/>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8.0680410962176596E-2"/>
          <c:y val="2.8746896641839801E-2"/>
          <c:w val="0.895179755673841"/>
          <c:h val="0.7314904766971696"/>
        </c:manualLayout>
      </c:layout>
      <c:barChart>
        <c:barDir val="col"/>
        <c:grouping val="clustered"/>
        <c:varyColors val="0"/>
        <c:ser>
          <c:idx val="1"/>
          <c:order val="0"/>
          <c:tx>
            <c:v>HUVEC</c:v>
          </c:tx>
          <c:spPr>
            <a:solidFill>
              <a:srgbClr val="FF0000"/>
            </a:solidFill>
            <a:ln w="9525">
              <a:solidFill>
                <a:schemeClr val="tx1"/>
              </a:solidFill>
            </a:ln>
            <a:effectLst/>
          </c:spPr>
          <c:invertIfNegative val="0"/>
          <c:errBars>
            <c:errBarType val="plus"/>
            <c:errValType val="cust"/>
            <c:noEndCap val="0"/>
            <c:plus>
              <c:numRef>
                <c:f>(triculture!$D$17:$D$19,triculture!$E$18,triculture!$D$10)</c:f>
                <c:numCache>
                  <c:formatCode>General</c:formatCode>
                  <c:ptCount val="5"/>
                  <c:pt idx="0">
                    <c:v>0.17532951506223099</c:v>
                  </c:pt>
                  <c:pt idx="1">
                    <c:v>0.32520325079630702</c:v>
                  </c:pt>
                  <c:pt idx="2">
                    <c:v>0.40368018830508301</c:v>
                  </c:pt>
                  <c:pt idx="4">
                    <c:v>0.53681831678262704</c:v>
                  </c:pt>
                </c:numCache>
              </c:numRef>
            </c:plus>
            <c:minus>
              <c:numLit>
                <c:formatCode>General</c:formatCode>
                <c:ptCount val="1"/>
                <c:pt idx="0">
                  <c:v>1</c:v>
                </c:pt>
              </c:numLit>
            </c:minus>
            <c:spPr>
              <a:noFill/>
              <a:ln w="19050" cap="flat" cmpd="sng" algn="ctr">
                <a:solidFill>
                  <a:schemeClr val="tx1"/>
                </a:solidFill>
                <a:round/>
              </a:ln>
              <a:effectLst/>
            </c:spPr>
          </c:errBars>
          <c:cat>
            <c:strLit>
              <c:ptCount val="5"/>
              <c:pt idx="0">
                <c:v>Mono</c:v>
              </c:pt>
              <c:pt idx="1">
                <c:v> HUVEC/NHDF</c:v>
              </c:pt>
              <c:pt idx="2">
                <c:v> HUVEC/HUASMC</c:v>
              </c:pt>
              <c:pt idx="3">
                <c:v> HUASMC/NHDF</c:v>
              </c:pt>
              <c:pt idx="4">
                <c:v> Tri</c:v>
              </c:pt>
            </c:strLit>
          </c:cat>
          <c:val>
            <c:numRef>
              <c:f>(triculture!$C$17:$C$19,triculture!$E$22,triculture!$D$9)</c:f>
              <c:numCache>
                <c:formatCode>General</c:formatCode>
                <c:ptCount val="5"/>
                <c:pt idx="0">
                  <c:v>5.2478139999999991</c:v>
                </c:pt>
                <c:pt idx="1">
                  <c:v>8.300473091458807</c:v>
                </c:pt>
                <c:pt idx="2">
                  <c:v>9.5677209490740704</c:v>
                </c:pt>
                <c:pt idx="4">
                  <c:v>11.380203333333331</c:v>
                </c:pt>
              </c:numCache>
            </c:numRef>
          </c:val>
          <c:extLst>
            <c:ext xmlns:c16="http://schemas.microsoft.com/office/drawing/2014/chart" uri="{C3380CC4-5D6E-409C-BE32-E72D297353CC}">
              <c16:uniqueId val="{00000000-3CC3-4233-8115-02FF4C4CEDE0}"/>
            </c:ext>
          </c:extLst>
        </c:ser>
        <c:ser>
          <c:idx val="0"/>
          <c:order val="1"/>
          <c:tx>
            <c:v>HUASMC</c:v>
          </c:tx>
          <c:spPr>
            <a:solidFill>
              <a:srgbClr val="00B050"/>
            </a:solidFill>
            <a:ln>
              <a:solidFill>
                <a:schemeClr val="tx1"/>
              </a:solidFill>
            </a:ln>
            <a:effectLst/>
          </c:spPr>
          <c:invertIfNegative val="0"/>
          <c:errBars>
            <c:errBarType val="plus"/>
            <c:errValType val="cust"/>
            <c:noEndCap val="0"/>
            <c:plus>
              <c:numRef>
                <c:f>(triculture!$D$13,triculture!$E$13,triculture!$D$15,triculture!$D$14,triculture!$B$10)</c:f>
                <c:numCache>
                  <c:formatCode>General</c:formatCode>
                  <c:ptCount val="5"/>
                  <c:pt idx="0">
                    <c:v>0.13952777501272001</c:v>
                  </c:pt>
                  <c:pt idx="2">
                    <c:v>0.24878240127829401</c:v>
                  </c:pt>
                  <c:pt idx="3">
                    <c:v>0.24042325009781801</c:v>
                  </c:pt>
                  <c:pt idx="4">
                    <c:v>0.15252160502696099</c:v>
                  </c:pt>
                </c:numCache>
              </c:numRef>
            </c:plus>
            <c:minus>
              <c:numLit>
                <c:formatCode>General</c:formatCode>
                <c:ptCount val="1"/>
                <c:pt idx="0">
                  <c:v>1</c:v>
                </c:pt>
              </c:numLit>
            </c:minus>
            <c:spPr>
              <a:noFill/>
              <a:ln w="19050" cap="flat" cmpd="sng" algn="ctr">
                <a:solidFill>
                  <a:schemeClr val="tx1"/>
                </a:solidFill>
                <a:round/>
              </a:ln>
              <a:effectLst/>
            </c:spPr>
          </c:errBars>
          <c:cat>
            <c:strLit>
              <c:ptCount val="5"/>
              <c:pt idx="0">
                <c:v>Mono</c:v>
              </c:pt>
              <c:pt idx="1">
                <c:v> HUVEC/NHDF</c:v>
              </c:pt>
              <c:pt idx="2">
                <c:v> HUVEC/HUASMC</c:v>
              </c:pt>
              <c:pt idx="3">
                <c:v> HUASMC/NHDF</c:v>
              </c:pt>
              <c:pt idx="4">
                <c:v> Tri</c:v>
              </c:pt>
            </c:strLit>
          </c:cat>
          <c:val>
            <c:numRef>
              <c:f>(triculture!$C$13,triculture!$E$16,triculture!$C$15,triculture!$C$14,triculture!$B$9)</c:f>
              <c:numCache>
                <c:formatCode>General</c:formatCode>
                <c:ptCount val="5"/>
                <c:pt idx="0">
                  <c:v>3.7176666666666658</c:v>
                </c:pt>
                <c:pt idx="2">
                  <c:v>3.3358041666666671</c:v>
                </c:pt>
                <c:pt idx="3">
                  <c:v>3.4374861111111108</c:v>
                </c:pt>
                <c:pt idx="4">
                  <c:v>2.6770333333333332</c:v>
                </c:pt>
              </c:numCache>
            </c:numRef>
          </c:val>
          <c:extLst>
            <c:ext xmlns:c16="http://schemas.microsoft.com/office/drawing/2014/chart" uri="{C3380CC4-5D6E-409C-BE32-E72D297353CC}">
              <c16:uniqueId val="{00000001-3CC3-4233-8115-02FF4C4CEDE0}"/>
            </c:ext>
          </c:extLst>
        </c:ser>
        <c:ser>
          <c:idx val="2"/>
          <c:order val="2"/>
          <c:tx>
            <c:v>NHDF</c:v>
          </c:tx>
          <c:spPr>
            <a:solidFill>
              <a:srgbClr val="0070C0"/>
            </a:solidFill>
            <a:ln>
              <a:solidFill>
                <a:schemeClr val="tx1"/>
              </a:solidFill>
            </a:ln>
            <a:effectLst/>
          </c:spPr>
          <c:invertIfNegative val="0"/>
          <c:errBars>
            <c:errBarType val="plus"/>
            <c:errValType val="cust"/>
            <c:noEndCap val="0"/>
            <c:plus>
              <c:numRef>
                <c:f>(triculture!$D$21,triculture!$D$22,triculture!$E$22,triculture!$D$23,triculture!$C$10)</c:f>
                <c:numCache>
                  <c:formatCode>General</c:formatCode>
                  <c:ptCount val="5"/>
                  <c:pt idx="0">
                    <c:v>0.28405299252798299</c:v>
                  </c:pt>
                  <c:pt idx="1">
                    <c:v>0.13855298836651</c:v>
                  </c:pt>
                  <c:pt idx="3">
                    <c:v>0.110999</c:v>
                  </c:pt>
                  <c:pt idx="4">
                    <c:v>0.102532953627562</c:v>
                  </c:pt>
                </c:numCache>
              </c:numRef>
            </c:plus>
            <c:minus>
              <c:numLit>
                <c:formatCode>General</c:formatCode>
                <c:ptCount val="1"/>
                <c:pt idx="0">
                  <c:v>1</c:v>
                </c:pt>
              </c:numLit>
            </c:minus>
            <c:spPr>
              <a:noFill/>
              <a:ln w="19050" cap="flat" cmpd="sng" algn="ctr">
                <a:solidFill>
                  <a:schemeClr val="tx1"/>
                </a:solidFill>
                <a:round/>
              </a:ln>
              <a:effectLst/>
            </c:spPr>
          </c:errBars>
          <c:cat>
            <c:strLit>
              <c:ptCount val="5"/>
              <c:pt idx="0">
                <c:v>Mono</c:v>
              </c:pt>
              <c:pt idx="1">
                <c:v> HUVEC/NHDF</c:v>
              </c:pt>
              <c:pt idx="2">
                <c:v> HUVEC/HUASMC</c:v>
              </c:pt>
              <c:pt idx="3">
                <c:v> HUASMC/NHDF</c:v>
              </c:pt>
              <c:pt idx="4">
                <c:v> Tri</c:v>
              </c:pt>
            </c:strLit>
          </c:cat>
          <c:val>
            <c:numRef>
              <c:f>(triculture!$C$21,triculture!$C$22,triculture!$D$25,triculture!$C$23,triculture!$C$9)</c:f>
              <c:numCache>
                <c:formatCode>General</c:formatCode>
                <c:ptCount val="5"/>
                <c:pt idx="0">
                  <c:v>5.0596666666666659</c:v>
                </c:pt>
                <c:pt idx="1">
                  <c:v>1.7487347883597879</c:v>
                </c:pt>
                <c:pt idx="3">
                  <c:v>2.725701388888889</c:v>
                </c:pt>
                <c:pt idx="4">
                  <c:v>2.8216171428571442</c:v>
                </c:pt>
              </c:numCache>
            </c:numRef>
          </c:val>
          <c:extLst>
            <c:ext xmlns:c16="http://schemas.microsoft.com/office/drawing/2014/chart" uri="{C3380CC4-5D6E-409C-BE32-E72D297353CC}">
              <c16:uniqueId val="{00000002-3CC3-4233-8115-02FF4C4CEDE0}"/>
            </c:ext>
          </c:extLst>
        </c:ser>
        <c:dLbls>
          <c:showLegendKey val="0"/>
          <c:showVal val="0"/>
          <c:showCatName val="0"/>
          <c:showSerName val="0"/>
          <c:showPercent val="0"/>
          <c:showBubbleSize val="0"/>
        </c:dLbls>
        <c:gapWidth val="219"/>
        <c:overlap val="-27"/>
        <c:axId val="381400184"/>
        <c:axId val="381400576"/>
      </c:barChart>
      <c:catAx>
        <c:axId val="381400184"/>
        <c:scaling>
          <c:orientation val="minMax"/>
        </c:scaling>
        <c:delete val="0"/>
        <c:axPos val="b"/>
        <c:title>
          <c:tx>
            <c:rich>
              <a:bodyPr rot="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r>
                  <a:rPr lang="en-GB" sz="1600" b="1">
                    <a:solidFill>
                      <a:sysClr val="windowText" lastClr="000000"/>
                    </a:solidFill>
                    <a:latin typeface="Arial" panose="020B0604020202020204" pitchFamily="34" charset="0"/>
                    <a:cs typeface="Arial" panose="020B0604020202020204" pitchFamily="34" charset="0"/>
                  </a:rPr>
                  <a:t>Culture</a:t>
                </a:r>
                <a:r>
                  <a:rPr lang="en-GB" sz="1600" b="1" baseline="0">
                    <a:solidFill>
                      <a:sysClr val="windowText" lastClr="000000"/>
                    </a:solidFill>
                    <a:latin typeface="Arial" panose="020B0604020202020204" pitchFamily="34" charset="0"/>
                    <a:cs typeface="Arial" panose="020B0604020202020204" pitchFamily="34" charset="0"/>
                  </a:rPr>
                  <a:t> Type</a:t>
                </a:r>
                <a:endParaRPr lang="en-GB" sz="1600" b="1">
                  <a:solidFill>
                    <a:sysClr val="windowText" lastClr="000000"/>
                  </a:solidFill>
                  <a:latin typeface="Arial" panose="020B0604020202020204" pitchFamily="34" charset="0"/>
                  <a:cs typeface="Arial" panose="020B0604020202020204" pitchFamily="34" charset="0"/>
                </a:endParaRPr>
              </a:p>
            </c:rich>
          </c:tx>
          <c:layout>
            <c:manualLayout>
              <c:xMode val="edge"/>
              <c:yMode val="edge"/>
              <c:x val="0.45147000609753557"/>
              <c:y val="0.84308230474569057"/>
            </c:manualLayout>
          </c:layout>
          <c:overlay val="0"/>
          <c:spPr>
            <a:noFill/>
            <a:ln>
              <a:noFill/>
            </a:ln>
            <a:effectLst/>
          </c:spPr>
          <c:txPr>
            <a:bodyPr rot="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11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381400576"/>
        <c:crosses val="autoZero"/>
        <c:auto val="1"/>
        <c:lblAlgn val="ctr"/>
        <c:lblOffset val="100"/>
        <c:noMultiLvlLbl val="0"/>
      </c:catAx>
      <c:valAx>
        <c:axId val="381400576"/>
        <c:scaling>
          <c:orientation val="minMax"/>
        </c:scaling>
        <c:delete val="0"/>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sz="1600" b="1">
                    <a:solidFill>
                      <a:sysClr val="windowText" lastClr="000000"/>
                    </a:solidFill>
                    <a:latin typeface="Arial" panose="020B0604020202020204" pitchFamily="34" charset="0"/>
                    <a:cs typeface="Arial" panose="020B0604020202020204" pitchFamily="34" charset="0"/>
                  </a:rPr>
                  <a:t>ICAM-1 Intensity</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out"/>
        <c:minorTickMark val="none"/>
        <c:tickLblPos val="nextTo"/>
        <c:spPr>
          <a:noFill/>
          <a:ln>
            <a:solidFill>
              <a:srgbClr val="000000"/>
            </a:solidFill>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381400184"/>
        <c:crosses val="autoZero"/>
        <c:crossBetween val="between"/>
      </c:valAx>
      <c:spPr>
        <a:noFill/>
        <a:ln>
          <a:noFill/>
        </a:ln>
        <a:effectLst/>
      </c:spPr>
    </c:plotArea>
    <c:legend>
      <c:legendPos val="r"/>
      <c:layout>
        <c:manualLayout>
          <c:xMode val="edge"/>
          <c:yMode val="edge"/>
          <c:x val="0.33449816171108798"/>
          <c:y val="0.92515950206341802"/>
          <c:w val="0.38010217191716794"/>
          <c:h val="6.9581482636113107E-2"/>
        </c:manualLayout>
      </c:layout>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noFill/>
    <a:ln w="9525" cap="flat" cmpd="sng" algn="ctr">
      <a:noFill/>
      <a:round/>
    </a:ln>
    <a:effectLst/>
  </c:spPr>
  <c:txPr>
    <a:bodyPr/>
    <a:lstStyle/>
    <a:p>
      <a:pPr>
        <a:defRPr/>
      </a:pPr>
      <a:endParaRPr lang="en-US"/>
    </a:p>
  </c:txPr>
  <c:externalData r:id="rId3">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lineMarker"/>
        <c:varyColors val="0"/>
        <c:ser>
          <c:idx val="0"/>
          <c:order val="0"/>
          <c:tx>
            <c:v>No TNF-α</c:v>
          </c:tx>
          <c:spPr>
            <a:ln w="19050" cap="rnd">
              <a:solidFill>
                <a:schemeClr val="accent1"/>
              </a:solidFill>
              <a:round/>
            </a:ln>
            <a:effectLst/>
          </c:spPr>
          <c:marker>
            <c:symbol val="none"/>
          </c:marker>
          <c:errBars>
            <c:errDir val="y"/>
            <c:errBarType val="both"/>
            <c:errValType val="cust"/>
            <c:noEndCap val="0"/>
            <c:plus>
              <c:numRef>
                <c:f>HUVEC!$T$103:$X$103</c:f>
                <c:numCache>
                  <c:formatCode>General</c:formatCode>
                  <c:ptCount val="5"/>
                  <c:pt idx="0">
                    <c:v>0.31642677015616172</c:v>
                  </c:pt>
                  <c:pt idx="1">
                    <c:v>0.26226429193378498</c:v>
                  </c:pt>
                  <c:pt idx="2">
                    <c:v>0.324963807508584</c:v>
                  </c:pt>
                  <c:pt idx="3">
                    <c:v>0.43815316011770639</c:v>
                  </c:pt>
                  <c:pt idx="4">
                    <c:v>0.50454405742447517</c:v>
                  </c:pt>
                </c:numCache>
              </c:numRef>
            </c:plus>
            <c:minus>
              <c:numRef>
                <c:f>HUVEC!$T$103:$X$103</c:f>
                <c:numCache>
                  <c:formatCode>General</c:formatCode>
                  <c:ptCount val="5"/>
                  <c:pt idx="0">
                    <c:v>0.31642677015616172</c:v>
                  </c:pt>
                  <c:pt idx="1">
                    <c:v>0.26226429193378498</c:v>
                  </c:pt>
                  <c:pt idx="2">
                    <c:v>0.324963807508584</c:v>
                  </c:pt>
                  <c:pt idx="3">
                    <c:v>0.43815316011770639</c:v>
                  </c:pt>
                  <c:pt idx="4">
                    <c:v>0.50454405742447517</c:v>
                  </c:pt>
                </c:numCache>
              </c:numRef>
            </c:minus>
            <c:spPr>
              <a:noFill/>
              <a:ln w="9525" cap="flat" cmpd="sng" algn="ctr">
                <a:solidFill>
                  <a:schemeClr val="tx1"/>
                </a:solidFill>
                <a:round/>
              </a:ln>
              <a:effectLst/>
            </c:spPr>
          </c:errBars>
          <c:xVal>
            <c:numRef>
              <c:f>HUVEC!$B$57:$F$57</c:f>
              <c:numCache>
                <c:formatCode>General</c:formatCode>
                <c:ptCount val="5"/>
                <c:pt idx="0">
                  <c:v>0</c:v>
                </c:pt>
                <c:pt idx="1">
                  <c:v>3</c:v>
                </c:pt>
                <c:pt idx="2">
                  <c:v>6</c:v>
                </c:pt>
                <c:pt idx="3">
                  <c:v>9</c:v>
                </c:pt>
                <c:pt idx="4">
                  <c:v>12</c:v>
                </c:pt>
              </c:numCache>
            </c:numRef>
          </c:xVal>
          <c:yVal>
            <c:numRef>
              <c:f>HUVEC!$T$101:$X$101</c:f>
              <c:numCache>
                <c:formatCode>General</c:formatCode>
                <c:ptCount val="5"/>
                <c:pt idx="0">
                  <c:v>2.117055555555555</c:v>
                </c:pt>
                <c:pt idx="1">
                  <c:v>2.0068333333333332</c:v>
                </c:pt>
                <c:pt idx="2">
                  <c:v>2.177</c:v>
                </c:pt>
                <c:pt idx="3">
                  <c:v>2.0871111111111111</c:v>
                </c:pt>
                <c:pt idx="4">
                  <c:v>2.1703333333333337</c:v>
                </c:pt>
              </c:numCache>
            </c:numRef>
          </c:yVal>
          <c:smooth val="0"/>
          <c:extLst>
            <c:ext xmlns:c16="http://schemas.microsoft.com/office/drawing/2014/chart" uri="{C3380CC4-5D6E-409C-BE32-E72D297353CC}">
              <c16:uniqueId val="{00000000-82F4-4F33-9126-A85BBC1C5982}"/>
            </c:ext>
          </c:extLst>
        </c:ser>
        <c:ser>
          <c:idx val="1"/>
          <c:order val="1"/>
          <c:tx>
            <c:v>25 U/mL TNF-α</c:v>
          </c:tx>
          <c:spPr>
            <a:ln w="19050" cap="rnd">
              <a:solidFill>
                <a:srgbClr val="FF0000"/>
              </a:solidFill>
              <a:round/>
            </a:ln>
            <a:effectLst/>
          </c:spPr>
          <c:marker>
            <c:symbol val="none"/>
          </c:marker>
          <c:errBars>
            <c:errDir val="y"/>
            <c:errBarType val="both"/>
            <c:errValType val="cust"/>
            <c:noEndCap val="0"/>
            <c:plus>
              <c:numRef>
                <c:f>HUVEC!$T$118:$X$118</c:f>
                <c:numCache>
                  <c:formatCode>General</c:formatCode>
                  <c:ptCount val="5"/>
                  <c:pt idx="0">
                    <c:v>0.19699490540017386</c:v>
                  </c:pt>
                  <c:pt idx="1">
                    <c:v>0.28013800515525739</c:v>
                  </c:pt>
                  <c:pt idx="2">
                    <c:v>0.62657413695253461</c:v>
                  </c:pt>
                  <c:pt idx="3">
                    <c:v>0.75945604183993032</c:v>
                  </c:pt>
                  <c:pt idx="4">
                    <c:v>0.43252942634389441</c:v>
                  </c:pt>
                </c:numCache>
              </c:numRef>
            </c:plus>
            <c:minus>
              <c:numRef>
                <c:f>HUVEC!$T$118:$X$118</c:f>
                <c:numCache>
                  <c:formatCode>General</c:formatCode>
                  <c:ptCount val="5"/>
                  <c:pt idx="0">
                    <c:v>0.19699490540017386</c:v>
                  </c:pt>
                  <c:pt idx="1">
                    <c:v>0.28013800515525739</c:v>
                  </c:pt>
                  <c:pt idx="2">
                    <c:v>0.62657413695253461</c:v>
                  </c:pt>
                  <c:pt idx="3">
                    <c:v>0.75945604183993032</c:v>
                  </c:pt>
                  <c:pt idx="4">
                    <c:v>0.43252942634389441</c:v>
                  </c:pt>
                </c:numCache>
              </c:numRef>
            </c:minus>
            <c:spPr>
              <a:noFill/>
              <a:ln w="9525" cap="flat" cmpd="sng" algn="ctr">
                <a:solidFill>
                  <a:schemeClr val="tx1"/>
                </a:solidFill>
                <a:round/>
              </a:ln>
              <a:effectLst/>
            </c:spPr>
          </c:errBars>
          <c:xVal>
            <c:numRef>
              <c:f>HUVEC!$N$107:$R$107</c:f>
              <c:numCache>
                <c:formatCode>General</c:formatCode>
                <c:ptCount val="5"/>
                <c:pt idx="0">
                  <c:v>0</c:v>
                </c:pt>
                <c:pt idx="1">
                  <c:v>3</c:v>
                </c:pt>
                <c:pt idx="2">
                  <c:v>6</c:v>
                </c:pt>
                <c:pt idx="3">
                  <c:v>9</c:v>
                </c:pt>
                <c:pt idx="4">
                  <c:v>12</c:v>
                </c:pt>
              </c:numCache>
            </c:numRef>
          </c:xVal>
          <c:yVal>
            <c:numRef>
              <c:f>HUVEC!$T$116:$X$116</c:f>
              <c:numCache>
                <c:formatCode>General</c:formatCode>
                <c:ptCount val="5"/>
                <c:pt idx="0">
                  <c:v>1.8147499999999999</c:v>
                </c:pt>
                <c:pt idx="1">
                  <c:v>2.7485833333333338</c:v>
                </c:pt>
                <c:pt idx="2">
                  <c:v>5.5007037037037039</c:v>
                </c:pt>
                <c:pt idx="3">
                  <c:v>6.4629615384615402</c:v>
                </c:pt>
                <c:pt idx="4">
                  <c:v>6.9550370370370374</c:v>
                </c:pt>
              </c:numCache>
            </c:numRef>
          </c:yVal>
          <c:smooth val="0"/>
          <c:extLst>
            <c:ext xmlns:c16="http://schemas.microsoft.com/office/drawing/2014/chart" uri="{C3380CC4-5D6E-409C-BE32-E72D297353CC}">
              <c16:uniqueId val="{00000001-82F4-4F33-9126-A85BBC1C5982}"/>
            </c:ext>
          </c:extLst>
        </c:ser>
        <c:ser>
          <c:idx val="2"/>
          <c:order val="2"/>
          <c:tx>
            <c:v>control</c:v>
          </c:tx>
          <c:spPr>
            <a:ln w="19050" cap="rnd">
              <a:solidFill>
                <a:schemeClr val="tx1"/>
              </a:solidFill>
              <a:prstDash val="dash"/>
              <a:round/>
            </a:ln>
            <a:effectLst/>
          </c:spPr>
          <c:marker>
            <c:symbol val="none"/>
          </c:marker>
          <c:errBars>
            <c:errDir val="y"/>
            <c:errBarType val="both"/>
            <c:errValType val="cust"/>
            <c:noEndCap val="0"/>
            <c:plus>
              <c:numRef>
                <c:f>HUVEC!$B$135:$F$135</c:f>
                <c:numCache>
                  <c:formatCode>General</c:formatCode>
                  <c:ptCount val="5"/>
                  <c:pt idx="0">
                    <c:v>0.29679403632822521</c:v>
                  </c:pt>
                  <c:pt idx="1">
                    <c:v>0.39525000527092596</c:v>
                  </c:pt>
                  <c:pt idx="2">
                    <c:v>0.39981263468922906</c:v>
                  </c:pt>
                  <c:pt idx="3">
                    <c:v>0.40574310427494359</c:v>
                  </c:pt>
                  <c:pt idx="4">
                    <c:v>0.52770964238553164</c:v>
                  </c:pt>
                </c:numCache>
              </c:numRef>
            </c:plus>
            <c:minus>
              <c:numRef>
                <c:f>HUVEC!$B$135:$F$135</c:f>
                <c:numCache>
                  <c:formatCode>General</c:formatCode>
                  <c:ptCount val="5"/>
                  <c:pt idx="0">
                    <c:v>0.29679403632822521</c:v>
                  </c:pt>
                  <c:pt idx="1">
                    <c:v>0.39525000527092596</c:v>
                  </c:pt>
                  <c:pt idx="2">
                    <c:v>0.39981263468922906</c:v>
                  </c:pt>
                  <c:pt idx="3">
                    <c:v>0.40574310427494359</c:v>
                  </c:pt>
                  <c:pt idx="4">
                    <c:v>0.52770964238553164</c:v>
                  </c:pt>
                </c:numCache>
              </c:numRef>
            </c:minus>
            <c:spPr>
              <a:noFill/>
              <a:ln w="9525" cap="flat" cmpd="sng" algn="ctr">
                <a:solidFill>
                  <a:schemeClr val="tx1"/>
                </a:solidFill>
                <a:round/>
              </a:ln>
              <a:effectLst/>
            </c:spPr>
          </c:errBars>
          <c:xVal>
            <c:numRef>
              <c:f>HUVEC!$N$91:$R$91</c:f>
              <c:numCache>
                <c:formatCode>General</c:formatCode>
                <c:ptCount val="5"/>
                <c:pt idx="0">
                  <c:v>0</c:v>
                </c:pt>
                <c:pt idx="1">
                  <c:v>3</c:v>
                </c:pt>
                <c:pt idx="2">
                  <c:v>6</c:v>
                </c:pt>
                <c:pt idx="3">
                  <c:v>9</c:v>
                </c:pt>
                <c:pt idx="4">
                  <c:v>12</c:v>
                </c:pt>
              </c:numCache>
            </c:numRef>
          </c:xVal>
          <c:yVal>
            <c:numRef>
              <c:f>HUVEC!$B$133:$F$133</c:f>
              <c:numCache>
                <c:formatCode>General</c:formatCode>
                <c:ptCount val="5"/>
                <c:pt idx="0">
                  <c:v>1.3385</c:v>
                </c:pt>
                <c:pt idx="1">
                  <c:v>1.4638333333333333</c:v>
                </c:pt>
                <c:pt idx="2">
                  <c:v>1.3511428571428572</c:v>
                </c:pt>
                <c:pt idx="3">
                  <c:v>1.5233333333333332</c:v>
                </c:pt>
                <c:pt idx="4">
                  <c:v>1.9033333333333333</c:v>
                </c:pt>
              </c:numCache>
            </c:numRef>
          </c:yVal>
          <c:smooth val="0"/>
          <c:extLst>
            <c:ext xmlns:c16="http://schemas.microsoft.com/office/drawing/2014/chart" uri="{C3380CC4-5D6E-409C-BE32-E72D297353CC}">
              <c16:uniqueId val="{00000002-82F4-4F33-9126-A85BBC1C5982}"/>
            </c:ext>
          </c:extLst>
        </c:ser>
        <c:dLbls>
          <c:showLegendKey val="0"/>
          <c:showVal val="0"/>
          <c:showCatName val="0"/>
          <c:showSerName val="0"/>
          <c:showPercent val="0"/>
          <c:showBubbleSize val="0"/>
        </c:dLbls>
        <c:axId val="381401752"/>
        <c:axId val="381400968"/>
      </c:scatterChart>
      <c:valAx>
        <c:axId val="381401752"/>
        <c:scaling>
          <c:orientation val="minMax"/>
          <c:max val="12"/>
        </c:scaling>
        <c:delete val="0"/>
        <c:axPos val="b"/>
        <c:title>
          <c:tx>
            <c:rich>
              <a:bodyPr rot="0" spcFirstLastPara="1" vertOverflow="ellipsis" vert="horz" wrap="square" anchor="ctr" anchorCtr="1"/>
              <a:lstStyle/>
              <a:p>
                <a:pPr>
                  <a:defRPr sz="1600" b="1"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en-GB" sz="1600" b="1">
                    <a:solidFill>
                      <a:sysClr val="windowText" lastClr="000000"/>
                    </a:solidFill>
                    <a:latin typeface="Arial" panose="020B0604020202020204" pitchFamily="34" charset="0"/>
                    <a:cs typeface="Arial" panose="020B0604020202020204" pitchFamily="34" charset="0"/>
                  </a:rPr>
                  <a:t>Time (Hours)</a:t>
                </a:r>
              </a:p>
            </c:rich>
          </c:tx>
          <c:overlay val="0"/>
          <c:spPr>
            <a:noFill/>
            <a:ln>
              <a:noFill/>
            </a:ln>
            <a:effectLst/>
          </c:spPr>
          <c:txPr>
            <a:bodyPr rot="0" spcFirstLastPara="1" vertOverflow="ellipsis" vert="horz" wrap="square" anchor="ctr" anchorCtr="1"/>
            <a:lstStyle/>
            <a:p>
              <a:pPr>
                <a:defRPr sz="1600" b="1"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title>
        <c:numFmt formatCode="General" sourceLinked="1"/>
        <c:majorTickMark val="out"/>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381400968"/>
        <c:crosses val="autoZero"/>
        <c:crossBetween val="midCat"/>
        <c:majorUnit val="2"/>
      </c:valAx>
      <c:valAx>
        <c:axId val="381400968"/>
        <c:scaling>
          <c:orientation val="minMax"/>
        </c:scaling>
        <c:delete val="0"/>
        <c:axPos val="l"/>
        <c:title>
          <c:tx>
            <c:rich>
              <a:bodyPr rot="-5400000" spcFirstLastPara="1" vertOverflow="ellipsis" vert="horz" wrap="square" anchor="ctr" anchorCtr="1"/>
              <a:lstStyle/>
              <a:p>
                <a:pPr>
                  <a:defRPr sz="1600" b="1"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en-GB" sz="1600" b="1">
                    <a:solidFill>
                      <a:sysClr val="windowText" lastClr="000000"/>
                    </a:solidFill>
                    <a:latin typeface="Arial" panose="020B0604020202020204" pitchFamily="34" charset="0"/>
                    <a:cs typeface="Arial" panose="020B0604020202020204" pitchFamily="34" charset="0"/>
                  </a:rPr>
                  <a:t>ICAM-1 Intensity</a:t>
                </a:r>
              </a:p>
            </c:rich>
          </c:tx>
          <c:layout>
            <c:manualLayout>
              <c:xMode val="edge"/>
              <c:yMode val="edge"/>
              <c:x val="4.6015798757573431E-3"/>
              <c:y val="0.1958229860690491"/>
            </c:manualLayout>
          </c:layout>
          <c:overlay val="0"/>
          <c:spPr>
            <a:noFill/>
            <a:ln>
              <a:noFill/>
            </a:ln>
            <a:effectLst/>
          </c:spPr>
          <c:txPr>
            <a:bodyPr rot="-5400000" spcFirstLastPara="1" vertOverflow="ellipsis" vert="horz" wrap="square" anchor="ctr" anchorCtr="1"/>
            <a:lstStyle/>
            <a:p>
              <a:pPr>
                <a:defRPr sz="1600" b="1"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title>
        <c:numFmt formatCode="General" sourceLinked="1"/>
        <c:majorTickMark val="out"/>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381401752"/>
        <c:crosses val="autoZero"/>
        <c:crossBetween val="midCat"/>
      </c:valAx>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30133151960656"/>
          <c:y val="3.8807549832421899E-2"/>
          <c:w val="0.83996093511566905"/>
          <c:h val="0.80726759569589002"/>
        </c:manualLayout>
      </c:layout>
      <c:scatterChart>
        <c:scatterStyle val="lineMarker"/>
        <c:varyColors val="0"/>
        <c:ser>
          <c:idx val="0"/>
          <c:order val="0"/>
          <c:spPr>
            <a:ln w="25400" cap="rnd">
              <a:noFill/>
              <a:round/>
            </a:ln>
            <a:effectLst/>
          </c:spPr>
          <c:marker>
            <c:symbol val="circle"/>
            <c:size val="6"/>
            <c:spPr>
              <a:solidFill>
                <a:srgbClr val="0070C0">
                  <a:alpha val="50000"/>
                </a:srgbClr>
              </a:solidFill>
              <a:ln w="12700">
                <a:solidFill>
                  <a:srgbClr val="002060"/>
                </a:solidFill>
              </a:ln>
              <a:effectLst/>
            </c:spPr>
          </c:marker>
          <c:dPt>
            <c:idx val="162"/>
            <c:marker>
              <c:spPr>
                <a:solidFill>
                  <a:srgbClr val="FF0000"/>
                </a:solidFill>
                <a:ln w="12700">
                  <a:solidFill>
                    <a:srgbClr val="9A0000"/>
                  </a:solidFill>
                </a:ln>
                <a:effectLst/>
              </c:spPr>
            </c:marker>
            <c:bubble3D val="0"/>
            <c:extLst>
              <c:ext xmlns:c16="http://schemas.microsoft.com/office/drawing/2014/chart" uri="{C3380CC4-5D6E-409C-BE32-E72D297353CC}">
                <c16:uniqueId val="{00000000-E817-4D17-9F93-93DEBF90D724}"/>
              </c:ext>
            </c:extLst>
          </c:dPt>
          <c:xVal>
            <c:numRef>
              <c:f>Sheet3!$C$2:$C$172</c:f>
              <c:numCache>
                <c:formatCode>General</c:formatCode>
                <c:ptCount val="171"/>
                <c:pt idx="0">
                  <c:v>0.47899999999999998</c:v>
                </c:pt>
                <c:pt idx="1">
                  <c:v>0.76400000000000001</c:v>
                </c:pt>
                <c:pt idx="2">
                  <c:v>0.745</c:v>
                </c:pt>
                <c:pt idx="3">
                  <c:v>0.53300000000000003</c:v>
                </c:pt>
                <c:pt idx="4">
                  <c:v>0.84</c:v>
                </c:pt>
                <c:pt idx="5">
                  <c:v>0.82699999999999996</c:v>
                </c:pt>
                <c:pt idx="6">
                  <c:v>0.74299999999999999</c:v>
                </c:pt>
                <c:pt idx="7">
                  <c:v>0.93899999999999995</c:v>
                </c:pt>
                <c:pt idx="8">
                  <c:v>0.89300000000000002</c:v>
                </c:pt>
                <c:pt idx="9">
                  <c:v>0.75900000000000001</c:v>
                </c:pt>
                <c:pt idx="10">
                  <c:v>0.79200000000000004</c:v>
                </c:pt>
                <c:pt idx="11">
                  <c:v>0.82399999999999995</c:v>
                </c:pt>
                <c:pt idx="12">
                  <c:v>0.57899999999999996</c:v>
                </c:pt>
                <c:pt idx="13">
                  <c:v>0.79500000000000004</c:v>
                </c:pt>
                <c:pt idx="14">
                  <c:v>0.79600000000000004</c:v>
                </c:pt>
                <c:pt idx="15">
                  <c:v>0.89600000000000002</c:v>
                </c:pt>
                <c:pt idx="16">
                  <c:v>0.70599999999999996</c:v>
                </c:pt>
                <c:pt idx="17">
                  <c:v>0.48499999999999999</c:v>
                </c:pt>
                <c:pt idx="18">
                  <c:v>0.60699999999999998</c:v>
                </c:pt>
                <c:pt idx="19">
                  <c:v>0.67400000000000004</c:v>
                </c:pt>
                <c:pt idx="20">
                  <c:v>0.75</c:v>
                </c:pt>
                <c:pt idx="21">
                  <c:v>0.69799999999999995</c:v>
                </c:pt>
                <c:pt idx="22">
                  <c:v>0.754</c:v>
                </c:pt>
                <c:pt idx="23">
                  <c:v>0.86499999999999999</c:v>
                </c:pt>
                <c:pt idx="24">
                  <c:v>0.79400000000000004</c:v>
                </c:pt>
                <c:pt idx="25">
                  <c:v>0.40200000000000002</c:v>
                </c:pt>
                <c:pt idx="26">
                  <c:v>0.40400000000000003</c:v>
                </c:pt>
                <c:pt idx="27">
                  <c:v>0.56299999999999994</c:v>
                </c:pt>
                <c:pt idx="28">
                  <c:v>0.51800000000000002</c:v>
                </c:pt>
                <c:pt idx="29">
                  <c:v>0.92</c:v>
                </c:pt>
                <c:pt idx="30">
                  <c:v>0.64800000000000002</c:v>
                </c:pt>
                <c:pt idx="31">
                  <c:v>0.35199999999999998</c:v>
                </c:pt>
                <c:pt idx="32">
                  <c:v>0.39600000000000002</c:v>
                </c:pt>
                <c:pt idx="33">
                  <c:v>0.84699999999999998</c:v>
                </c:pt>
                <c:pt idx="34">
                  <c:v>0.73799999999999999</c:v>
                </c:pt>
                <c:pt idx="35">
                  <c:v>0.72699999999999998</c:v>
                </c:pt>
                <c:pt idx="36">
                  <c:v>0.497</c:v>
                </c:pt>
                <c:pt idx="37">
                  <c:v>0.59199999999999997</c:v>
                </c:pt>
                <c:pt idx="38">
                  <c:v>0.77600000000000002</c:v>
                </c:pt>
                <c:pt idx="39">
                  <c:v>0.47399999999999998</c:v>
                </c:pt>
                <c:pt idx="40">
                  <c:v>0.82699999999999996</c:v>
                </c:pt>
                <c:pt idx="41">
                  <c:v>0.77500000000000002</c:v>
                </c:pt>
                <c:pt idx="42">
                  <c:v>0.85599999999999998</c:v>
                </c:pt>
                <c:pt idx="43">
                  <c:v>0.878</c:v>
                </c:pt>
                <c:pt idx="44">
                  <c:v>0.92500000000000004</c:v>
                </c:pt>
                <c:pt idx="45">
                  <c:v>0.47299999999999998</c:v>
                </c:pt>
                <c:pt idx="46">
                  <c:v>0.72599999999999998</c:v>
                </c:pt>
                <c:pt idx="47">
                  <c:v>0.435</c:v>
                </c:pt>
                <c:pt idx="48">
                  <c:v>0.73899999999999999</c:v>
                </c:pt>
                <c:pt idx="49">
                  <c:v>0.69099999999999995</c:v>
                </c:pt>
                <c:pt idx="50">
                  <c:v>0.68</c:v>
                </c:pt>
                <c:pt idx="51">
                  <c:v>0.59199999999999997</c:v>
                </c:pt>
                <c:pt idx="52">
                  <c:v>0.42</c:v>
                </c:pt>
                <c:pt idx="53">
                  <c:v>0.86499999999999999</c:v>
                </c:pt>
                <c:pt idx="54">
                  <c:v>0.44800000000000001</c:v>
                </c:pt>
                <c:pt idx="55">
                  <c:v>0.73599999999999999</c:v>
                </c:pt>
                <c:pt idx="56">
                  <c:v>0.89500000000000002</c:v>
                </c:pt>
                <c:pt idx="57">
                  <c:v>0.89700000000000002</c:v>
                </c:pt>
                <c:pt idx="58">
                  <c:v>0.69699999999999995</c:v>
                </c:pt>
                <c:pt idx="59">
                  <c:v>0.45200000000000001</c:v>
                </c:pt>
                <c:pt idx="60">
                  <c:v>0.76900000000000002</c:v>
                </c:pt>
                <c:pt idx="61">
                  <c:v>0.92600000000000005</c:v>
                </c:pt>
                <c:pt idx="62">
                  <c:v>0.57899999999999996</c:v>
                </c:pt>
                <c:pt idx="63">
                  <c:v>0.86599999999999999</c:v>
                </c:pt>
                <c:pt idx="64">
                  <c:v>0.64</c:v>
                </c:pt>
                <c:pt idx="65">
                  <c:v>0.41399999999999998</c:v>
                </c:pt>
                <c:pt idx="66">
                  <c:v>0.42399999999999999</c:v>
                </c:pt>
                <c:pt idx="67">
                  <c:v>0.63800000000000001</c:v>
                </c:pt>
                <c:pt idx="68">
                  <c:v>0.49299999999999999</c:v>
                </c:pt>
                <c:pt idx="69">
                  <c:v>0.625</c:v>
                </c:pt>
                <c:pt idx="70">
                  <c:v>0.83599999999999997</c:v>
                </c:pt>
                <c:pt idx="71">
                  <c:v>0.92100000000000004</c:v>
                </c:pt>
                <c:pt idx="72">
                  <c:v>0.624</c:v>
                </c:pt>
                <c:pt idx="73">
                  <c:v>0.68899999999999995</c:v>
                </c:pt>
                <c:pt idx="74">
                  <c:v>0.77400000000000002</c:v>
                </c:pt>
                <c:pt idx="75">
                  <c:v>0.64900000000000002</c:v>
                </c:pt>
                <c:pt idx="76">
                  <c:v>0.89900000000000002</c:v>
                </c:pt>
                <c:pt idx="77">
                  <c:v>0.89400000000000002</c:v>
                </c:pt>
                <c:pt idx="78">
                  <c:v>0.88700000000000001</c:v>
                </c:pt>
                <c:pt idx="79">
                  <c:v>0.73</c:v>
                </c:pt>
                <c:pt idx="80">
                  <c:v>0.90300000000000002</c:v>
                </c:pt>
                <c:pt idx="81">
                  <c:v>0.74099999999999999</c:v>
                </c:pt>
                <c:pt idx="82">
                  <c:v>0.79400000000000004</c:v>
                </c:pt>
                <c:pt idx="83">
                  <c:v>0.55500000000000005</c:v>
                </c:pt>
                <c:pt idx="84">
                  <c:v>0.8</c:v>
                </c:pt>
                <c:pt idx="85">
                  <c:v>0.66400000000000003</c:v>
                </c:pt>
                <c:pt idx="86">
                  <c:v>0.58599999999999997</c:v>
                </c:pt>
                <c:pt idx="87">
                  <c:v>0.83</c:v>
                </c:pt>
                <c:pt idx="88">
                  <c:v>0.76300000000000001</c:v>
                </c:pt>
                <c:pt idx="89">
                  <c:v>0.497</c:v>
                </c:pt>
                <c:pt idx="90">
                  <c:v>0.42699999999999999</c:v>
                </c:pt>
                <c:pt idx="91">
                  <c:v>0.71599999999999997</c:v>
                </c:pt>
                <c:pt idx="92">
                  <c:v>0.84799999999999998</c:v>
                </c:pt>
                <c:pt idx="93">
                  <c:v>0.89800000000000002</c:v>
                </c:pt>
                <c:pt idx="94">
                  <c:v>0.748</c:v>
                </c:pt>
                <c:pt idx="95">
                  <c:v>0.51200000000000001</c:v>
                </c:pt>
                <c:pt idx="96">
                  <c:v>0.47599999999999998</c:v>
                </c:pt>
                <c:pt idx="97">
                  <c:v>0.78900000000000003</c:v>
                </c:pt>
                <c:pt idx="98">
                  <c:v>0.70099999999999996</c:v>
                </c:pt>
                <c:pt idx="99">
                  <c:v>0.442</c:v>
                </c:pt>
                <c:pt idx="100">
                  <c:v>0.85599999999999998</c:v>
                </c:pt>
                <c:pt idx="101">
                  <c:v>0.51300000000000001</c:v>
                </c:pt>
                <c:pt idx="102">
                  <c:v>0.78100000000000003</c:v>
                </c:pt>
                <c:pt idx="103">
                  <c:v>0.76200000000000001</c:v>
                </c:pt>
                <c:pt idx="104">
                  <c:v>0.69899999999999995</c:v>
                </c:pt>
                <c:pt idx="105">
                  <c:v>0.73499999999999999</c:v>
                </c:pt>
                <c:pt idx="106">
                  <c:v>0.80700000000000005</c:v>
                </c:pt>
                <c:pt idx="107">
                  <c:v>0.64700000000000002</c:v>
                </c:pt>
                <c:pt idx="108">
                  <c:v>0.41799999999999998</c:v>
                </c:pt>
                <c:pt idx="109">
                  <c:v>0.55600000000000005</c:v>
                </c:pt>
                <c:pt idx="110">
                  <c:v>0.64</c:v>
                </c:pt>
                <c:pt idx="111">
                  <c:v>0.55800000000000005</c:v>
                </c:pt>
                <c:pt idx="112">
                  <c:v>0.92400000000000004</c:v>
                </c:pt>
                <c:pt idx="113">
                  <c:v>0.51600000000000001</c:v>
                </c:pt>
                <c:pt idx="114">
                  <c:v>0.91500000000000004</c:v>
                </c:pt>
                <c:pt idx="115">
                  <c:v>0.64500000000000002</c:v>
                </c:pt>
                <c:pt idx="116">
                  <c:v>0.35299999999999998</c:v>
                </c:pt>
                <c:pt idx="117">
                  <c:v>0.52700000000000002</c:v>
                </c:pt>
                <c:pt idx="118">
                  <c:v>0.90100000000000002</c:v>
                </c:pt>
                <c:pt idx="119">
                  <c:v>0.94899999999999995</c:v>
                </c:pt>
                <c:pt idx="120">
                  <c:v>0.79600000000000004</c:v>
                </c:pt>
                <c:pt idx="121">
                  <c:v>0.55000000000000004</c:v>
                </c:pt>
                <c:pt idx="122">
                  <c:v>0.78800000000000003</c:v>
                </c:pt>
                <c:pt idx="123">
                  <c:v>0.69299999999999995</c:v>
                </c:pt>
                <c:pt idx="124">
                  <c:v>0.74</c:v>
                </c:pt>
                <c:pt idx="125">
                  <c:v>0.68200000000000005</c:v>
                </c:pt>
                <c:pt idx="126">
                  <c:v>0.85499999999999998</c:v>
                </c:pt>
                <c:pt idx="127">
                  <c:v>0.84299999999999997</c:v>
                </c:pt>
                <c:pt idx="128">
                  <c:v>0.85599999999999998</c:v>
                </c:pt>
                <c:pt idx="129">
                  <c:v>0.80200000000000005</c:v>
                </c:pt>
                <c:pt idx="130">
                  <c:v>0.80400000000000005</c:v>
                </c:pt>
                <c:pt idx="131">
                  <c:v>0.498</c:v>
                </c:pt>
                <c:pt idx="132">
                  <c:v>0.84699999999999998</c:v>
                </c:pt>
                <c:pt idx="133">
                  <c:v>0.49399999999999999</c:v>
                </c:pt>
                <c:pt idx="134">
                  <c:v>0.77600000000000002</c:v>
                </c:pt>
                <c:pt idx="135">
                  <c:v>0.42</c:v>
                </c:pt>
                <c:pt idx="136">
                  <c:v>0.91200000000000003</c:v>
                </c:pt>
                <c:pt idx="137">
                  <c:v>0.84499999999999997</c:v>
                </c:pt>
                <c:pt idx="138">
                  <c:v>0.89</c:v>
                </c:pt>
                <c:pt idx="139">
                  <c:v>0.51500000000000001</c:v>
                </c:pt>
                <c:pt idx="140">
                  <c:v>0.66600000000000004</c:v>
                </c:pt>
                <c:pt idx="141">
                  <c:v>0.89800000000000002</c:v>
                </c:pt>
                <c:pt idx="142">
                  <c:v>0.41799999999999998</c:v>
                </c:pt>
                <c:pt idx="143">
                  <c:v>0.88400000000000001</c:v>
                </c:pt>
                <c:pt idx="144">
                  <c:v>0.76600000000000001</c:v>
                </c:pt>
                <c:pt idx="145">
                  <c:v>0.49</c:v>
                </c:pt>
                <c:pt idx="146">
                  <c:v>0.72499999999999998</c:v>
                </c:pt>
                <c:pt idx="147">
                  <c:v>0.54100000000000004</c:v>
                </c:pt>
                <c:pt idx="148">
                  <c:v>0.91300000000000003</c:v>
                </c:pt>
                <c:pt idx="149">
                  <c:v>0.93899999999999995</c:v>
                </c:pt>
                <c:pt idx="150">
                  <c:v>0.53600000000000003</c:v>
                </c:pt>
                <c:pt idx="151">
                  <c:v>0.627</c:v>
                </c:pt>
                <c:pt idx="152">
                  <c:v>0.53100000000000003</c:v>
                </c:pt>
                <c:pt idx="153">
                  <c:v>0.74</c:v>
                </c:pt>
                <c:pt idx="154">
                  <c:v>0.60499999999999998</c:v>
                </c:pt>
                <c:pt idx="155">
                  <c:v>0.48699999999999999</c:v>
                </c:pt>
                <c:pt idx="156">
                  <c:v>0.78</c:v>
                </c:pt>
                <c:pt idx="157">
                  <c:v>0.72499999999999998</c:v>
                </c:pt>
                <c:pt idx="158">
                  <c:v>0.76700000000000002</c:v>
                </c:pt>
                <c:pt idx="159">
                  <c:v>0.69099999999999995</c:v>
                </c:pt>
                <c:pt idx="160">
                  <c:v>0.49299999999999999</c:v>
                </c:pt>
                <c:pt idx="161">
                  <c:v>0.74299999999999999</c:v>
                </c:pt>
                <c:pt idx="162">
                  <c:v>0.90900000000000003</c:v>
                </c:pt>
                <c:pt idx="163">
                  <c:v>0.92</c:v>
                </c:pt>
                <c:pt idx="164">
                  <c:v>0.79500000000000004</c:v>
                </c:pt>
                <c:pt idx="165">
                  <c:v>0.70099999999999996</c:v>
                </c:pt>
                <c:pt idx="166">
                  <c:v>0.76700000000000002</c:v>
                </c:pt>
                <c:pt idx="167">
                  <c:v>0.68300000000000005</c:v>
                </c:pt>
                <c:pt idx="168">
                  <c:v>0.48199999999999998</c:v>
                </c:pt>
                <c:pt idx="169">
                  <c:v>0.57899999999999996</c:v>
                </c:pt>
                <c:pt idx="170">
                  <c:v>0.51600000000000001</c:v>
                </c:pt>
              </c:numCache>
            </c:numRef>
          </c:xVal>
          <c:yVal>
            <c:numRef>
              <c:f>Sheet3!$B$2:$B$172</c:f>
              <c:numCache>
                <c:formatCode>General</c:formatCode>
                <c:ptCount val="171"/>
                <c:pt idx="0">
                  <c:v>193.21</c:v>
                </c:pt>
                <c:pt idx="1">
                  <c:v>182.14</c:v>
                </c:pt>
                <c:pt idx="2">
                  <c:v>132.18</c:v>
                </c:pt>
                <c:pt idx="3">
                  <c:v>120.88</c:v>
                </c:pt>
                <c:pt idx="4">
                  <c:v>164.56</c:v>
                </c:pt>
                <c:pt idx="5">
                  <c:v>93.87</c:v>
                </c:pt>
                <c:pt idx="6">
                  <c:v>323.68</c:v>
                </c:pt>
                <c:pt idx="7">
                  <c:v>54.89</c:v>
                </c:pt>
                <c:pt idx="8">
                  <c:v>82.7</c:v>
                </c:pt>
                <c:pt idx="9">
                  <c:v>254.83</c:v>
                </c:pt>
                <c:pt idx="10">
                  <c:v>88.85</c:v>
                </c:pt>
                <c:pt idx="11">
                  <c:v>85.45</c:v>
                </c:pt>
                <c:pt idx="12">
                  <c:v>53.53</c:v>
                </c:pt>
                <c:pt idx="13">
                  <c:v>53.29</c:v>
                </c:pt>
                <c:pt idx="14">
                  <c:v>342.59</c:v>
                </c:pt>
                <c:pt idx="15">
                  <c:v>49.87</c:v>
                </c:pt>
                <c:pt idx="16">
                  <c:v>78.739999999999995</c:v>
                </c:pt>
                <c:pt idx="17">
                  <c:v>113.55</c:v>
                </c:pt>
                <c:pt idx="18">
                  <c:v>82.09</c:v>
                </c:pt>
                <c:pt idx="19">
                  <c:v>110.96</c:v>
                </c:pt>
                <c:pt idx="20">
                  <c:v>129.33000000000001</c:v>
                </c:pt>
                <c:pt idx="21">
                  <c:v>74.33</c:v>
                </c:pt>
                <c:pt idx="22">
                  <c:v>74.739999999999995</c:v>
                </c:pt>
                <c:pt idx="23">
                  <c:v>101.36</c:v>
                </c:pt>
                <c:pt idx="24">
                  <c:v>188.45</c:v>
                </c:pt>
                <c:pt idx="25">
                  <c:v>111.03</c:v>
                </c:pt>
                <c:pt idx="26">
                  <c:v>77.150000000000006</c:v>
                </c:pt>
                <c:pt idx="27">
                  <c:v>81.89</c:v>
                </c:pt>
                <c:pt idx="28">
                  <c:v>93.85</c:v>
                </c:pt>
                <c:pt idx="29">
                  <c:v>56.36</c:v>
                </c:pt>
                <c:pt idx="30">
                  <c:v>64.89</c:v>
                </c:pt>
                <c:pt idx="31">
                  <c:v>79.069999999999993</c:v>
                </c:pt>
                <c:pt idx="32">
                  <c:v>93.49</c:v>
                </c:pt>
                <c:pt idx="33">
                  <c:v>39.58</c:v>
                </c:pt>
                <c:pt idx="34">
                  <c:v>99.44</c:v>
                </c:pt>
                <c:pt idx="35">
                  <c:v>79.44</c:v>
                </c:pt>
                <c:pt idx="36">
                  <c:v>75.400000000000006</c:v>
                </c:pt>
                <c:pt idx="37">
                  <c:v>111.88</c:v>
                </c:pt>
                <c:pt idx="38">
                  <c:v>69</c:v>
                </c:pt>
                <c:pt idx="39">
                  <c:v>98.02</c:v>
                </c:pt>
                <c:pt idx="40">
                  <c:v>124.58</c:v>
                </c:pt>
                <c:pt idx="41">
                  <c:v>94.179999999999993</c:v>
                </c:pt>
                <c:pt idx="42">
                  <c:v>60.92</c:v>
                </c:pt>
                <c:pt idx="43">
                  <c:v>148.26</c:v>
                </c:pt>
                <c:pt idx="44">
                  <c:v>44.79</c:v>
                </c:pt>
                <c:pt idx="45">
                  <c:v>75.400000000000006</c:v>
                </c:pt>
                <c:pt idx="46">
                  <c:v>110.75</c:v>
                </c:pt>
                <c:pt idx="47">
                  <c:v>104.11</c:v>
                </c:pt>
                <c:pt idx="48">
                  <c:v>65.790000000000006</c:v>
                </c:pt>
                <c:pt idx="49">
                  <c:v>186.36</c:v>
                </c:pt>
                <c:pt idx="50">
                  <c:v>112.45</c:v>
                </c:pt>
                <c:pt idx="51">
                  <c:v>133.30000000000001</c:v>
                </c:pt>
                <c:pt idx="52">
                  <c:v>79.819999999999993</c:v>
                </c:pt>
                <c:pt idx="53">
                  <c:v>144.06</c:v>
                </c:pt>
                <c:pt idx="54">
                  <c:v>36.1</c:v>
                </c:pt>
                <c:pt idx="55">
                  <c:v>207.72</c:v>
                </c:pt>
                <c:pt idx="56">
                  <c:v>94.14</c:v>
                </c:pt>
                <c:pt idx="57">
                  <c:v>29.97</c:v>
                </c:pt>
                <c:pt idx="58">
                  <c:v>87.31</c:v>
                </c:pt>
                <c:pt idx="59">
                  <c:v>86.46</c:v>
                </c:pt>
                <c:pt idx="60">
                  <c:v>225.8</c:v>
                </c:pt>
                <c:pt idx="61">
                  <c:v>62.93</c:v>
                </c:pt>
                <c:pt idx="62">
                  <c:v>96.73</c:v>
                </c:pt>
                <c:pt idx="63">
                  <c:v>94.82</c:v>
                </c:pt>
                <c:pt idx="64">
                  <c:v>66.5</c:v>
                </c:pt>
                <c:pt idx="65">
                  <c:v>94.03</c:v>
                </c:pt>
                <c:pt idx="66">
                  <c:v>108.36</c:v>
                </c:pt>
                <c:pt idx="67">
                  <c:v>217.39</c:v>
                </c:pt>
                <c:pt idx="68">
                  <c:v>94.49</c:v>
                </c:pt>
                <c:pt idx="69">
                  <c:v>110.88</c:v>
                </c:pt>
                <c:pt idx="70">
                  <c:v>172.66</c:v>
                </c:pt>
                <c:pt idx="71">
                  <c:v>61.92</c:v>
                </c:pt>
                <c:pt idx="72">
                  <c:v>138.36000000000001</c:v>
                </c:pt>
                <c:pt idx="73">
                  <c:v>82.3</c:v>
                </c:pt>
                <c:pt idx="74">
                  <c:v>179.57</c:v>
                </c:pt>
                <c:pt idx="75">
                  <c:v>187.65</c:v>
                </c:pt>
                <c:pt idx="76">
                  <c:v>77.66</c:v>
                </c:pt>
                <c:pt idx="77">
                  <c:v>42.78</c:v>
                </c:pt>
                <c:pt idx="78">
                  <c:v>48.48</c:v>
                </c:pt>
                <c:pt idx="79">
                  <c:v>77.16</c:v>
                </c:pt>
                <c:pt idx="80">
                  <c:v>30.36</c:v>
                </c:pt>
                <c:pt idx="81">
                  <c:v>131.69999999999999</c:v>
                </c:pt>
                <c:pt idx="82">
                  <c:v>358.86</c:v>
                </c:pt>
                <c:pt idx="83">
                  <c:v>53.61</c:v>
                </c:pt>
                <c:pt idx="84">
                  <c:v>113.15</c:v>
                </c:pt>
                <c:pt idx="85">
                  <c:v>354.5</c:v>
                </c:pt>
                <c:pt idx="86">
                  <c:v>135.32</c:v>
                </c:pt>
                <c:pt idx="87">
                  <c:v>215.4</c:v>
                </c:pt>
                <c:pt idx="88">
                  <c:v>132.65</c:v>
                </c:pt>
                <c:pt idx="89">
                  <c:v>61.18</c:v>
                </c:pt>
                <c:pt idx="90">
                  <c:v>68.540000000000006</c:v>
                </c:pt>
                <c:pt idx="91">
                  <c:v>149.04</c:v>
                </c:pt>
                <c:pt idx="92">
                  <c:v>212.7</c:v>
                </c:pt>
                <c:pt idx="93">
                  <c:v>33.93</c:v>
                </c:pt>
                <c:pt idx="94">
                  <c:v>77.569999999999993</c:v>
                </c:pt>
                <c:pt idx="95">
                  <c:v>89.77</c:v>
                </c:pt>
                <c:pt idx="96">
                  <c:v>77.56</c:v>
                </c:pt>
                <c:pt idx="97">
                  <c:v>150.11000000000001</c:v>
                </c:pt>
                <c:pt idx="98">
                  <c:v>92.87</c:v>
                </c:pt>
                <c:pt idx="99">
                  <c:v>118.56</c:v>
                </c:pt>
                <c:pt idx="100">
                  <c:v>87.92</c:v>
                </c:pt>
                <c:pt idx="101">
                  <c:v>76.62</c:v>
                </c:pt>
                <c:pt idx="102">
                  <c:v>86.46</c:v>
                </c:pt>
                <c:pt idx="103">
                  <c:v>79.13</c:v>
                </c:pt>
                <c:pt idx="104">
                  <c:v>336.63</c:v>
                </c:pt>
                <c:pt idx="105">
                  <c:v>261.14999999999998</c:v>
                </c:pt>
                <c:pt idx="106">
                  <c:v>122.02</c:v>
                </c:pt>
                <c:pt idx="107">
                  <c:v>107.05</c:v>
                </c:pt>
                <c:pt idx="108">
                  <c:v>41.67</c:v>
                </c:pt>
                <c:pt idx="109">
                  <c:v>81.69</c:v>
                </c:pt>
                <c:pt idx="110">
                  <c:v>66.31</c:v>
                </c:pt>
                <c:pt idx="111">
                  <c:v>97.85</c:v>
                </c:pt>
                <c:pt idx="112">
                  <c:v>34.53</c:v>
                </c:pt>
                <c:pt idx="113">
                  <c:v>50.34</c:v>
                </c:pt>
                <c:pt idx="114">
                  <c:v>62.78</c:v>
                </c:pt>
                <c:pt idx="115">
                  <c:v>121.3</c:v>
                </c:pt>
                <c:pt idx="116">
                  <c:v>89.61</c:v>
                </c:pt>
                <c:pt idx="117">
                  <c:v>77.489999999999995</c:v>
                </c:pt>
                <c:pt idx="118">
                  <c:v>98.75</c:v>
                </c:pt>
                <c:pt idx="119">
                  <c:v>56.96</c:v>
                </c:pt>
                <c:pt idx="120">
                  <c:v>110.48</c:v>
                </c:pt>
                <c:pt idx="121">
                  <c:v>110.65</c:v>
                </c:pt>
                <c:pt idx="122">
                  <c:v>65.55</c:v>
                </c:pt>
                <c:pt idx="123">
                  <c:v>89.76</c:v>
                </c:pt>
                <c:pt idx="124">
                  <c:v>56.73</c:v>
                </c:pt>
                <c:pt idx="125">
                  <c:v>161.43</c:v>
                </c:pt>
                <c:pt idx="126">
                  <c:v>136.72</c:v>
                </c:pt>
                <c:pt idx="127">
                  <c:v>35.56</c:v>
                </c:pt>
                <c:pt idx="128">
                  <c:v>72.89</c:v>
                </c:pt>
                <c:pt idx="129">
                  <c:v>139.54</c:v>
                </c:pt>
                <c:pt idx="130">
                  <c:v>320.39999999999992</c:v>
                </c:pt>
                <c:pt idx="131">
                  <c:v>69.98</c:v>
                </c:pt>
                <c:pt idx="132">
                  <c:v>165.67</c:v>
                </c:pt>
                <c:pt idx="133">
                  <c:v>58.24</c:v>
                </c:pt>
                <c:pt idx="134">
                  <c:v>97.82</c:v>
                </c:pt>
                <c:pt idx="135">
                  <c:v>115.75</c:v>
                </c:pt>
                <c:pt idx="136">
                  <c:v>65.19</c:v>
                </c:pt>
                <c:pt idx="137">
                  <c:v>214.98</c:v>
                </c:pt>
                <c:pt idx="138">
                  <c:v>52.8</c:v>
                </c:pt>
                <c:pt idx="139">
                  <c:v>72.459999999999994</c:v>
                </c:pt>
                <c:pt idx="140">
                  <c:v>79.23</c:v>
                </c:pt>
                <c:pt idx="141">
                  <c:v>26.39</c:v>
                </c:pt>
                <c:pt idx="142">
                  <c:v>59.8</c:v>
                </c:pt>
                <c:pt idx="143">
                  <c:v>41.62</c:v>
                </c:pt>
                <c:pt idx="144">
                  <c:v>154.65</c:v>
                </c:pt>
                <c:pt idx="145">
                  <c:v>56.31</c:v>
                </c:pt>
                <c:pt idx="146">
                  <c:v>48.27</c:v>
                </c:pt>
                <c:pt idx="147">
                  <c:v>62.63</c:v>
                </c:pt>
                <c:pt idx="148">
                  <c:v>71.31</c:v>
                </c:pt>
                <c:pt idx="149">
                  <c:v>47.54</c:v>
                </c:pt>
                <c:pt idx="150">
                  <c:v>210.64</c:v>
                </c:pt>
                <c:pt idx="151">
                  <c:v>281.02999999999992</c:v>
                </c:pt>
                <c:pt idx="152">
                  <c:v>54</c:v>
                </c:pt>
                <c:pt idx="153">
                  <c:v>87.08</c:v>
                </c:pt>
                <c:pt idx="154">
                  <c:v>131.16999999999999</c:v>
                </c:pt>
                <c:pt idx="155">
                  <c:v>85.24</c:v>
                </c:pt>
                <c:pt idx="156">
                  <c:v>134.53</c:v>
                </c:pt>
                <c:pt idx="157">
                  <c:v>151.38</c:v>
                </c:pt>
                <c:pt idx="158">
                  <c:v>140.53</c:v>
                </c:pt>
                <c:pt idx="159">
                  <c:v>461.09</c:v>
                </c:pt>
                <c:pt idx="160">
                  <c:v>67.64</c:v>
                </c:pt>
                <c:pt idx="161">
                  <c:v>384.18</c:v>
                </c:pt>
                <c:pt idx="162">
                  <c:v>60.1</c:v>
                </c:pt>
                <c:pt idx="163">
                  <c:v>77.97</c:v>
                </c:pt>
                <c:pt idx="164">
                  <c:v>57.3</c:v>
                </c:pt>
                <c:pt idx="165">
                  <c:v>362.62</c:v>
                </c:pt>
                <c:pt idx="166">
                  <c:v>99.94</c:v>
                </c:pt>
                <c:pt idx="167">
                  <c:v>45.28</c:v>
                </c:pt>
                <c:pt idx="168">
                  <c:v>157.91999999999999</c:v>
                </c:pt>
                <c:pt idx="169">
                  <c:v>68.91</c:v>
                </c:pt>
                <c:pt idx="170">
                  <c:v>41.17</c:v>
                </c:pt>
              </c:numCache>
            </c:numRef>
          </c:yVal>
          <c:smooth val="0"/>
          <c:extLst>
            <c:ext xmlns:c16="http://schemas.microsoft.com/office/drawing/2014/chart" uri="{C3380CC4-5D6E-409C-BE32-E72D297353CC}">
              <c16:uniqueId val="{00000001-E817-4D17-9F93-93DEBF90D724}"/>
            </c:ext>
          </c:extLst>
        </c:ser>
        <c:dLbls>
          <c:showLegendKey val="0"/>
          <c:showVal val="0"/>
          <c:showCatName val="0"/>
          <c:showSerName val="0"/>
          <c:showPercent val="0"/>
          <c:showBubbleSize val="0"/>
        </c:dLbls>
        <c:axId val="388962560"/>
        <c:axId val="388965304"/>
      </c:scatterChart>
      <c:valAx>
        <c:axId val="388962560"/>
        <c:scaling>
          <c:orientation val="minMax"/>
          <c:min val="0.3"/>
        </c:scaling>
        <c:delete val="0"/>
        <c:axPos val="b"/>
        <c:title>
          <c:tx>
            <c:rich>
              <a:bodyPr rot="0" spcFirstLastPara="1" vertOverflow="ellipsis" vert="horz" wrap="square" anchor="ctr" anchorCtr="1"/>
              <a:lstStyle/>
              <a:p>
                <a:pPr>
                  <a:defRPr sz="16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r>
                  <a:rPr lang="en-GB" sz="1600">
                    <a:solidFill>
                      <a:sysClr val="windowText" lastClr="000000"/>
                    </a:solidFill>
                  </a:rPr>
                  <a:t>HDI</a:t>
                </a:r>
                <a:r>
                  <a:rPr lang="en-GB" sz="1600"/>
                  <a:t> </a:t>
                </a:r>
              </a:p>
            </c:rich>
          </c:tx>
          <c:layout>
            <c:manualLayout>
              <c:xMode val="edge"/>
              <c:yMode val="edge"/>
              <c:x val="0.52428859183299703"/>
              <c:y val="0.92714764508731695"/>
            </c:manualLayout>
          </c:layout>
          <c:overlay val="0"/>
          <c:spPr>
            <a:noFill/>
            <a:ln>
              <a:noFill/>
            </a:ln>
            <a:effectLst/>
          </c:spPr>
        </c:title>
        <c:numFmt formatCode="General" sourceLinked="1"/>
        <c:majorTickMark val="out"/>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388965304"/>
        <c:crosses val="autoZero"/>
        <c:crossBetween val="midCat"/>
      </c:valAx>
      <c:valAx>
        <c:axId val="388965304"/>
        <c:scaling>
          <c:orientation val="minMax"/>
        </c:scaling>
        <c:delete val="0"/>
        <c:axPos val="l"/>
        <c:title>
          <c:tx>
            <c:rich>
              <a:bodyPr rot="-5400000" spcFirstLastPara="1" vertOverflow="ellipsis" vert="horz" wrap="square" anchor="ctr" anchorCtr="1"/>
              <a:lstStyle/>
              <a:p>
                <a:pPr>
                  <a:defRPr sz="16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en-GB" sz="1600">
                    <a:solidFill>
                      <a:sysClr val="windowText" lastClr="000000"/>
                    </a:solidFill>
                  </a:rPr>
                  <a:t>Cardiovascular</a:t>
                </a:r>
                <a:r>
                  <a:rPr lang="en-GB" sz="1600" baseline="0">
                    <a:solidFill>
                      <a:sysClr val="windowText" lastClr="000000"/>
                    </a:solidFill>
                  </a:rPr>
                  <a:t> Disease</a:t>
                </a:r>
                <a:r>
                  <a:rPr lang="en-GB" sz="1600">
                    <a:solidFill>
                      <a:sysClr val="windowText" lastClr="000000"/>
                    </a:solidFill>
                  </a:rPr>
                  <a:t> Rate </a:t>
                </a:r>
              </a:p>
              <a:p>
                <a:pPr>
                  <a:defRPr sz="16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en-GB" sz="1600">
                    <a:solidFill>
                      <a:sysClr val="windowText" lastClr="000000"/>
                    </a:solidFill>
                  </a:rPr>
                  <a:t>(per 100,000)</a:t>
                </a:r>
              </a:p>
            </c:rich>
          </c:tx>
          <c:layout>
            <c:manualLayout>
              <c:xMode val="edge"/>
              <c:yMode val="edge"/>
              <c:x val="2.2148394241417499E-2"/>
              <c:y val="0.20991356500264599"/>
            </c:manualLayout>
          </c:layout>
          <c:overlay val="0"/>
          <c:spPr>
            <a:noFill/>
            <a:ln>
              <a:noFill/>
            </a:ln>
            <a:effectLst/>
          </c:spPr>
        </c:title>
        <c:numFmt formatCode="General" sourceLinked="1"/>
        <c:majorTickMark val="out"/>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388962560"/>
        <c:crosses val="autoZero"/>
        <c:crossBetween val="midCat"/>
      </c:valAx>
      <c:spPr>
        <a:noFill/>
        <a:ln>
          <a:noFill/>
        </a:ln>
        <a:effectLst/>
      </c:spPr>
    </c:plotArea>
    <c:plotVisOnly val="1"/>
    <c:dispBlanksAs val="gap"/>
    <c:showDLblsOverMax val="0"/>
  </c:chart>
  <c:spPr>
    <a:noFill/>
    <a:ln w="9525" cap="flat" cmpd="sng" algn="ctr">
      <a:noFill/>
      <a:round/>
    </a:ln>
    <a:effectLst/>
  </c:spPr>
  <c:txPr>
    <a:bodyPr/>
    <a:lstStyle/>
    <a:p>
      <a:pPr>
        <a:defRPr>
          <a:latin typeface="Arial" panose="020B0604020202020204" pitchFamily="34" charset="0"/>
          <a:cs typeface="Arial" panose="020B0604020202020204" pitchFamily="34" charset="0"/>
        </a:defRPr>
      </a:pPr>
      <a:endParaRPr lang="en-US"/>
    </a:p>
  </c:txPr>
  <c:externalData r:id="rId1">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scatterChart>
        <c:scatterStyle val="lineMarker"/>
        <c:varyColors val="0"/>
        <c:ser>
          <c:idx val="1"/>
          <c:order val="0"/>
          <c:tx>
            <c:v>No TNF-α</c:v>
          </c:tx>
          <c:spPr>
            <a:ln w="19050" cap="rnd">
              <a:solidFill>
                <a:srgbClr val="0070C0"/>
              </a:solidFill>
              <a:round/>
            </a:ln>
            <a:effectLst/>
          </c:spPr>
          <c:marker>
            <c:symbol val="none"/>
          </c:marker>
          <c:errBars>
            <c:errDir val="y"/>
            <c:errBarType val="both"/>
            <c:errValType val="cust"/>
            <c:noEndCap val="0"/>
            <c:plus>
              <c:numRef>
                <c:f>HUVEC!$T$69:$X$69</c:f>
                <c:numCache>
                  <c:formatCode>General</c:formatCode>
                  <c:ptCount val="5"/>
                  <c:pt idx="0">
                    <c:v>0.26459987468235358</c:v>
                  </c:pt>
                  <c:pt idx="1">
                    <c:v>0.20764709454508565</c:v>
                  </c:pt>
                  <c:pt idx="2">
                    <c:v>0.29071607894388213</c:v>
                  </c:pt>
                  <c:pt idx="3">
                    <c:v>0.38843505875731038</c:v>
                  </c:pt>
                  <c:pt idx="4">
                    <c:v>0.49703356015869499</c:v>
                  </c:pt>
                </c:numCache>
              </c:numRef>
            </c:plus>
            <c:minus>
              <c:numRef>
                <c:f>HUVEC!$T$69:$X$69</c:f>
                <c:numCache>
                  <c:formatCode>General</c:formatCode>
                  <c:ptCount val="5"/>
                  <c:pt idx="0">
                    <c:v>0.26459987468235358</c:v>
                  </c:pt>
                  <c:pt idx="1">
                    <c:v>0.20764709454508565</c:v>
                  </c:pt>
                  <c:pt idx="2">
                    <c:v>0.29071607894388213</c:v>
                  </c:pt>
                  <c:pt idx="3">
                    <c:v>0.38843505875731038</c:v>
                  </c:pt>
                  <c:pt idx="4">
                    <c:v>0.49703356015869499</c:v>
                  </c:pt>
                </c:numCache>
              </c:numRef>
            </c:minus>
            <c:spPr>
              <a:noFill/>
              <a:ln w="9525" cap="flat" cmpd="sng" algn="ctr">
                <a:solidFill>
                  <a:schemeClr val="tx1"/>
                </a:solidFill>
                <a:round/>
              </a:ln>
              <a:effectLst/>
            </c:spPr>
          </c:errBars>
          <c:xVal>
            <c:numRef>
              <c:f>HUVEC!$N$74:$R$74</c:f>
              <c:numCache>
                <c:formatCode>General</c:formatCode>
                <c:ptCount val="5"/>
                <c:pt idx="0">
                  <c:v>0</c:v>
                </c:pt>
                <c:pt idx="1">
                  <c:v>3</c:v>
                </c:pt>
                <c:pt idx="2">
                  <c:v>6</c:v>
                </c:pt>
                <c:pt idx="3">
                  <c:v>9</c:v>
                </c:pt>
                <c:pt idx="4">
                  <c:v>12</c:v>
                </c:pt>
              </c:numCache>
            </c:numRef>
          </c:xVal>
          <c:yVal>
            <c:numRef>
              <c:f>HUVEC!$T$67:$X$67</c:f>
              <c:numCache>
                <c:formatCode>General</c:formatCode>
                <c:ptCount val="5"/>
                <c:pt idx="0">
                  <c:v>1.219111111111111</c:v>
                </c:pt>
                <c:pt idx="1">
                  <c:v>1.3003809523809524</c:v>
                </c:pt>
                <c:pt idx="2">
                  <c:v>1.6218518518518519</c:v>
                </c:pt>
                <c:pt idx="3">
                  <c:v>2.1253333333333333</c:v>
                </c:pt>
                <c:pt idx="4">
                  <c:v>2.2948148148148149</c:v>
                </c:pt>
              </c:numCache>
            </c:numRef>
          </c:yVal>
          <c:smooth val="0"/>
          <c:extLst>
            <c:ext xmlns:c16="http://schemas.microsoft.com/office/drawing/2014/chart" uri="{C3380CC4-5D6E-409C-BE32-E72D297353CC}">
              <c16:uniqueId val="{00000000-6BCE-456E-AE48-8E09F0A0D78C}"/>
            </c:ext>
          </c:extLst>
        </c:ser>
        <c:ser>
          <c:idx val="0"/>
          <c:order val="1"/>
          <c:tx>
            <c:v>25 U/mL TNF-α</c:v>
          </c:tx>
          <c:spPr>
            <a:ln w="19050" cap="rnd">
              <a:solidFill>
                <a:srgbClr val="FF0000"/>
              </a:solidFill>
              <a:round/>
            </a:ln>
            <a:effectLst/>
          </c:spPr>
          <c:marker>
            <c:symbol val="none"/>
          </c:marker>
          <c:errBars>
            <c:errDir val="y"/>
            <c:errBarType val="both"/>
            <c:errValType val="cust"/>
            <c:noEndCap val="0"/>
            <c:plus>
              <c:numRef>
                <c:f>HUVEC!$T$86:$X$86</c:f>
                <c:numCache>
                  <c:formatCode>General</c:formatCode>
                  <c:ptCount val="5"/>
                  <c:pt idx="0">
                    <c:v>0.19942470831297235</c:v>
                  </c:pt>
                  <c:pt idx="1">
                    <c:v>0.32732105042039256</c:v>
                  </c:pt>
                  <c:pt idx="2">
                    <c:v>0.61517816750741416</c:v>
                  </c:pt>
                  <c:pt idx="3">
                    <c:v>0.67390792808554723</c:v>
                  </c:pt>
                  <c:pt idx="4">
                    <c:v>0.85226478292190477</c:v>
                  </c:pt>
                </c:numCache>
              </c:numRef>
            </c:plus>
            <c:minus>
              <c:numRef>
                <c:f>HUVEC!$T$86:$X$86</c:f>
                <c:numCache>
                  <c:formatCode>General</c:formatCode>
                  <c:ptCount val="5"/>
                  <c:pt idx="0">
                    <c:v>0.19942470831297235</c:v>
                  </c:pt>
                  <c:pt idx="1">
                    <c:v>0.32732105042039256</c:v>
                  </c:pt>
                  <c:pt idx="2">
                    <c:v>0.61517816750741416</c:v>
                  </c:pt>
                  <c:pt idx="3">
                    <c:v>0.67390792808554723</c:v>
                  </c:pt>
                  <c:pt idx="4">
                    <c:v>0.85226478292190477</c:v>
                  </c:pt>
                </c:numCache>
              </c:numRef>
            </c:minus>
            <c:spPr>
              <a:noFill/>
              <a:ln w="9525" cap="flat" cmpd="sng" algn="ctr">
                <a:solidFill>
                  <a:schemeClr val="tx1"/>
                </a:solidFill>
                <a:round/>
              </a:ln>
              <a:effectLst/>
            </c:spPr>
          </c:errBars>
          <c:xVal>
            <c:numRef>
              <c:f>HUVEC!$B$57:$F$57</c:f>
              <c:numCache>
                <c:formatCode>General</c:formatCode>
                <c:ptCount val="5"/>
                <c:pt idx="0">
                  <c:v>0</c:v>
                </c:pt>
                <c:pt idx="1">
                  <c:v>3</c:v>
                </c:pt>
                <c:pt idx="2">
                  <c:v>6</c:v>
                </c:pt>
                <c:pt idx="3">
                  <c:v>9</c:v>
                </c:pt>
                <c:pt idx="4">
                  <c:v>12</c:v>
                </c:pt>
              </c:numCache>
            </c:numRef>
          </c:xVal>
          <c:yVal>
            <c:numRef>
              <c:f>HUVEC!$T$84:$X$84</c:f>
              <c:numCache>
                <c:formatCode>General</c:formatCode>
                <c:ptCount val="5"/>
                <c:pt idx="0">
                  <c:v>1.3685</c:v>
                </c:pt>
                <c:pt idx="1">
                  <c:v>2.5379166666666668</c:v>
                </c:pt>
                <c:pt idx="2">
                  <c:v>4.3253333333333321</c:v>
                </c:pt>
                <c:pt idx="3">
                  <c:v>5.3659259259259278</c:v>
                </c:pt>
                <c:pt idx="4">
                  <c:v>6.0696296296296302</c:v>
                </c:pt>
              </c:numCache>
            </c:numRef>
          </c:yVal>
          <c:smooth val="0"/>
          <c:extLst>
            <c:ext xmlns:c16="http://schemas.microsoft.com/office/drawing/2014/chart" uri="{C3380CC4-5D6E-409C-BE32-E72D297353CC}">
              <c16:uniqueId val="{00000001-6BCE-456E-AE48-8E09F0A0D78C}"/>
            </c:ext>
          </c:extLst>
        </c:ser>
        <c:ser>
          <c:idx val="2"/>
          <c:order val="2"/>
          <c:tx>
            <c:v>Control</c:v>
          </c:tx>
          <c:spPr>
            <a:ln w="19050" cap="rnd">
              <a:solidFill>
                <a:schemeClr val="tx1"/>
              </a:solidFill>
              <a:prstDash val="dash"/>
              <a:round/>
            </a:ln>
            <a:effectLst/>
          </c:spPr>
          <c:marker>
            <c:symbol val="none"/>
          </c:marker>
          <c:errBars>
            <c:errDir val="y"/>
            <c:errBarType val="both"/>
            <c:errValType val="cust"/>
            <c:noEndCap val="0"/>
            <c:plus>
              <c:numRef>
                <c:f>HUVEC!$B$135:$F$135</c:f>
                <c:numCache>
                  <c:formatCode>General</c:formatCode>
                  <c:ptCount val="5"/>
                  <c:pt idx="0">
                    <c:v>0.29679403632822521</c:v>
                  </c:pt>
                  <c:pt idx="1">
                    <c:v>0.39525000527092596</c:v>
                  </c:pt>
                  <c:pt idx="2">
                    <c:v>0.39981263468922906</c:v>
                  </c:pt>
                  <c:pt idx="3">
                    <c:v>0.40574310427494359</c:v>
                  </c:pt>
                  <c:pt idx="4">
                    <c:v>0.52770964238553164</c:v>
                  </c:pt>
                </c:numCache>
              </c:numRef>
            </c:plus>
            <c:minus>
              <c:numRef>
                <c:f>HUVEC!$B$135:$F$135</c:f>
                <c:numCache>
                  <c:formatCode>General</c:formatCode>
                  <c:ptCount val="5"/>
                  <c:pt idx="0">
                    <c:v>0.29679403632822521</c:v>
                  </c:pt>
                  <c:pt idx="1">
                    <c:v>0.39525000527092596</c:v>
                  </c:pt>
                  <c:pt idx="2">
                    <c:v>0.39981263468922906</c:v>
                  </c:pt>
                  <c:pt idx="3">
                    <c:v>0.40574310427494359</c:v>
                  </c:pt>
                  <c:pt idx="4">
                    <c:v>0.52770964238553164</c:v>
                  </c:pt>
                </c:numCache>
              </c:numRef>
            </c:minus>
            <c:spPr>
              <a:noFill/>
              <a:ln w="9525" cap="flat" cmpd="sng" algn="ctr">
                <a:solidFill>
                  <a:schemeClr val="tx1"/>
                </a:solidFill>
                <a:round/>
              </a:ln>
              <a:effectLst/>
            </c:spPr>
          </c:errBars>
          <c:xVal>
            <c:numRef>
              <c:f>HUVEC!$N$74:$R$74</c:f>
              <c:numCache>
                <c:formatCode>General</c:formatCode>
                <c:ptCount val="5"/>
                <c:pt idx="0">
                  <c:v>0</c:v>
                </c:pt>
                <c:pt idx="1">
                  <c:v>3</c:v>
                </c:pt>
                <c:pt idx="2">
                  <c:v>6</c:v>
                </c:pt>
                <c:pt idx="3">
                  <c:v>9</c:v>
                </c:pt>
                <c:pt idx="4">
                  <c:v>12</c:v>
                </c:pt>
              </c:numCache>
            </c:numRef>
          </c:xVal>
          <c:yVal>
            <c:numRef>
              <c:f>HUVEC!$B$133:$F$133</c:f>
              <c:numCache>
                <c:formatCode>General</c:formatCode>
                <c:ptCount val="5"/>
                <c:pt idx="0">
                  <c:v>1.3385</c:v>
                </c:pt>
                <c:pt idx="1">
                  <c:v>1.4638333333333333</c:v>
                </c:pt>
                <c:pt idx="2">
                  <c:v>1.3511428571428572</c:v>
                </c:pt>
                <c:pt idx="3">
                  <c:v>1.5233333333333332</c:v>
                </c:pt>
                <c:pt idx="4">
                  <c:v>1.9033333333333333</c:v>
                </c:pt>
              </c:numCache>
            </c:numRef>
          </c:yVal>
          <c:smooth val="0"/>
          <c:extLst>
            <c:ext xmlns:c16="http://schemas.microsoft.com/office/drawing/2014/chart" uri="{C3380CC4-5D6E-409C-BE32-E72D297353CC}">
              <c16:uniqueId val="{00000002-6BCE-456E-AE48-8E09F0A0D78C}"/>
            </c:ext>
          </c:extLst>
        </c:ser>
        <c:dLbls>
          <c:showLegendKey val="0"/>
          <c:showVal val="0"/>
          <c:showCatName val="0"/>
          <c:showSerName val="0"/>
          <c:showPercent val="0"/>
          <c:showBubbleSize val="0"/>
        </c:dLbls>
        <c:axId val="381402928"/>
        <c:axId val="466467864"/>
      </c:scatterChart>
      <c:valAx>
        <c:axId val="381402928"/>
        <c:scaling>
          <c:orientation val="minMax"/>
          <c:max val="12"/>
        </c:scaling>
        <c:delete val="0"/>
        <c:axPos val="b"/>
        <c:title>
          <c:tx>
            <c:rich>
              <a:bodyPr rot="0" spcFirstLastPara="1" vertOverflow="ellipsis" vert="horz" wrap="square" anchor="ctr" anchorCtr="1"/>
              <a:lstStyle/>
              <a:p>
                <a:pPr>
                  <a:defRPr sz="1600" b="0" i="0" u="none" strike="noStrike" kern="1200" baseline="0">
                    <a:solidFill>
                      <a:schemeClr val="tx1">
                        <a:lumMod val="65000"/>
                        <a:lumOff val="35000"/>
                      </a:schemeClr>
                    </a:solidFill>
                    <a:latin typeface="+mn-lt"/>
                    <a:ea typeface="+mn-ea"/>
                    <a:cs typeface="+mn-cs"/>
                  </a:defRPr>
                </a:pPr>
                <a:r>
                  <a:rPr lang="en-GB" sz="1600" b="1">
                    <a:solidFill>
                      <a:sysClr val="windowText" lastClr="000000"/>
                    </a:solidFill>
                    <a:latin typeface="Arial" panose="020B0604020202020204" pitchFamily="34" charset="0"/>
                    <a:cs typeface="Arial" panose="020B0604020202020204" pitchFamily="34" charset="0"/>
                  </a:rPr>
                  <a:t>Time</a:t>
                </a:r>
                <a:r>
                  <a:rPr lang="en-GB" sz="1600" b="1" baseline="0">
                    <a:solidFill>
                      <a:sysClr val="windowText" lastClr="000000"/>
                    </a:solidFill>
                    <a:latin typeface="Arial" panose="020B0604020202020204" pitchFamily="34" charset="0"/>
                    <a:cs typeface="Arial" panose="020B0604020202020204" pitchFamily="34" charset="0"/>
                  </a:rPr>
                  <a:t> (Hours)</a:t>
                </a:r>
                <a:endParaRPr lang="en-GB" sz="1600" b="1">
                  <a:solidFill>
                    <a:sysClr val="windowText" lastClr="000000"/>
                  </a:solidFill>
                  <a:latin typeface="Arial" panose="020B0604020202020204" pitchFamily="34" charset="0"/>
                  <a:cs typeface="Arial" panose="020B0604020202020204" pitchFamily="34" charset="0"/>
                </a:endParaRPr>
              </a:p>
            </c:rich>
          </c:tx>
          <c:overlay val="0"/>
          <c:spPr>
            <a:noFill/>
            <a:ln>
              <a:noFill/>
            </a:ln>
            <a:effectLst/>
          </c:spPr>
          <c:txPr>
            <a:bodyPr rot="0" spcFirstLastPara="1" vertOverflow="ellipsis" vert="horz" wrap="square" anchor="ctr" anchorCtr="1"/>
            <a:lstStyle/>
            <a:p>
              <a:pPr>
                <a:defRPr sz="16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out"/>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466467864"/>
        <c:crosses val="autoZero"/>
        <c:crossBetween val="midCat"/>
      </c:valAx>
      <c:valAx>
        <c:axId val="466467864"/>
        <c:scaling>
          <c:orientation val="minMax"/>
        </c:scaling>
        <c:delete val="0"/>
        <c:axPos val="l"/>
        <c:title>
          <c:tx>
            <c:rich>
              <a:bodyPr rot="-5400000" spcFirstLastPara="1" vertOverflow="ellipsis" vert="horz" wrap="square" anchor="ctr" anchorCtr="1"/>
              <a:lstStyle/>
              <a:p>
                <a:pPr>
                  <a:defRPr sz="1600" b="0" i="0" u="none" strike="noStrike" kern="1200" baseline="0">
                    <a:solidFill>
                      <a:schemeClr val="tx1">
                        <a:lumMod val="65000"/>
                        <a:lumOff val="35000"/>
                      </a:schemeClr>
                    </a:solidFill>
                    <a:latin typeface="+mn-lt"/>
                    <a:ea typeface="+mn-ea"/>
                    <a:cs typeface="+mn-cs"/>
                  </a:defRPr>
                </a:pPr>
                <a:r>
                  <a:rPr lang="en-GB" sz="1600" b="1">
                    <a:solidFill>
                      <a:sysClr val="windowText" lastClr="000000"/>
                    </a:solidFill>
                    <a:latin typeface="Arial" panose="020B0604020202020204" pitchFamily="34" charset="0"/>
                    <a:cs typeface="Arial" panose="020B0604020202020204" pitchFamily="34" charset="0"/>
                  </a:rPr>
                  <a:t>ICAM-1 Intensity</a:t>
                </a:r>
              </a:p>
            </c:rich>
          </c:tx>
          <c:layout>
            <c:manualLayout>
              <c:xMode val="edge"/>
              <c:yMode val="edge"/>
              <c:x val="2.4142314113231929E-6"/>
              <c:y val="0.19902609529578036"/>
            </c:manualLayout>
          </c:layout>
          <c:overlay val="0"/>
          <c:spPr>
            <a:noFill/>
            <a:ln>
              <a:noFill/>
            </a:ln>
            <a:effectLst/>
          </c:spPr>
          <c:txPr>
            <a:bodyPr rot="-5400000" spcFirstLastPara="1" vertOverflow="ellipsis" vert="horz" wrap="square" anchor="ctr" anchorCtr="1"/>
            <a:lstStyle/>
            <a:p>
              <a:pPr>
                <a:defRPr sz="16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out"/>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381402928"/>
        <c:crosses val="autoZero"/>
        <c:crossBetween val="midCat"/>
      </c:valAx>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8.7371924203162768E-2"/>
          <c:y val="2.5428331875182269E-2"/>
          <c:w val="0.88101558437950822"/>
          <c:h val="0.72130431612715074"/>
        </c:manualLayout>
      </c:layout>
      <c:scatterChart>
        <c:scatterStyle val="lineMarker"/>
        <c:varyColors val="0"/>
        <c:ser>
          <c:idx val="2"/>
          <c:order val="0"/>
          <c:tx>
            <c:v>No TNF-α</c:v>
          </c:tx>
          <c:spPr>
            <a:ln w="19050" cap="rnd">
              <a:solidFill>
                <a:srgbClr val="0070C0"/>
              </a:solidFill>
              <a:round/>
            </a:ln>
            <a:effectLst/>
          </c:spPr>
          <c:marker>
            <c:symbol val="none"/>
          </c:marker>
          <c:errBars>
            <c:errDir val="y"/>
            <c:errBarType val="both"/>
            <c:errValType val="cust"/>
            <c:noEndCap val="0"/>
            <c:plus>
              <c:numRef>
                <c:f>HUVEC!$T$51:$X$51</c:f>
                <c:numCache>
                  <c:formatCode>General</c:formatCode>
                  <c:ptCount val="5"/>
                  <c:pt idx="0">
                    <c:v>0.34478908897036703</c:v>
                  </c:pt>
                  <c:pt idx="1">
                    <c:v>0.3408973883909418</c:v>
                  </c:pt>
                  <c:pt idx="2">
                    <c:v>0.36140332420316551</c:v>
                  </c:pt>
                  <c:pt idx="3">
                    <c:v>0.35941542346300859</c:v>
                  </c:pt>
                  <c:pt idx="4">
                    <c:v>0.27070316725503019</c:v>
                  </c:pt>
                </c:numCache>
              </c:numRef>
            </c:plus>
            <c:minus>
              <c:numRef>
                <c:f>HUVEC!$T$51:$X$51</c:f>
                <c:numCache>
                  <c:formatCode>General</c:formatCode>
                  <c:ptCount val="5"/>
                  <c:pt idx="0">
                    <c:v>0.34478908897036703</c:v>
                  </c:pt>
                  <c:pt idx="1">
                    <c:v>0.3408973883909418</c:v>
                  </c:pt>
                  <c:pt idx="2">
                    <c:v>0.36140332420316551</c:v>
                  </c:pt>
                  <c:pt idx="3">
                    <c:v>0.35941542346300859</c:v>
                  </c:pt>
                  <c:pt idx="4">
                    <c:v>0.27070316725503019</c:v>
                  </c:pt>
                </c:numCache>
              </c:numRef>
            </c:minus>
            <c:spPr>
              <a:noFill/>
              <a:ln w="9525" cap="flat" cmpd="sng" algn="ctr">
                <a:solidFill>
                  <a:schemeClr val="tx1"/>
                </a:solidFill>
                <a:round/>
              </a:ln>
              <a:effectLst/>
            </c:spPr>
          </c:errBars>
          <c:xVal>
            <c:numRef>
              <c:f>HUVEC!$B$39:$F$39</c:f>
              <c:numCache>
                <c:formatCode>General</c:formatCode>
                <c:ptCount val="5"/>
                <c:pt idx="0">
                  <c:v>0</c:v>
                </c:pt>
                <c:pt idx="1">
                  <c:v>3</c:v>
                </c:pt>
                <c:pt idx="2">
                  <c:v>6</c:v>
                </c:pt>
                <c:pt idx="3">
                  <c:v>9</c:v>
                </c:pt>
                <c:pt idx="4">
                  <c:v>12</c:v>
                </c:pt>
              </c:numCache>
            </c:numRef>
          </c:xVal>
          <c:yVal>
            <c:numRef>
              <c:f>HUVEC!$T$49:$X$49</c:f>
              <c:numCache>
                <c:formatCode>General</c:formatCode>
                <c:ptCount val="5"/>
                <c:pt idx="0">
                  <c:v>1.5616190476190479</c:v>
                </c:pt>
                <c:pt idx="1">
                  <c:v>1.5361666666666667</c:v>
                </c:pt>
                <c:pt idx="2">
                  <c:v>1.6151666666666664</c:v>
                </c:pt>
                <c:pt idx="3">
                  <c:v>1.5971111111111109</c:v>
                </c:pt>
                <c:pt idx="4">
                  <c:v>1.5152857142857141</c:v>
                </c:pt>
              </c:numCache>
            </c:numRef>
          </c:yVal>
          <c:smooth val="0"/>
          <c:extLst>
            <c:ext xmlns:c16="http://schemas.microsoft.com/office/drawing/2014/chart" uri="{C3380CC4-5D6E-409C-BE32-E72D297353CC}">
              <c16:uniqueId val="{00000000-7B8E-4929-BEBA-27E6022F0B93}"/>
            </c:ext>
          </c:extLst>
        </c:ser>
        <c:ser>
          <c:idx val="1"/>
          <c:order val="1"/>
          <c:tx>
            <c:v>25 U/mL TNF-α</c:v>
          </c:tx>
          <c:spPr>
            <a:ln w="19050" cap="rnd">
              <a:solidFill>
                <a:srgbClr val="FF0000"/>
              </a:solidFill>
              <a:round/>
            </a:ln>
            <a:effectLst/>
          </c:spPr>
          <c:marker>
            <c:symbol val="none"/>
          </c:marker>
          <c:errBars>
            <c:errDir val="y"/>
            <c:errBarType val="both"/>
            <c:errValType val="cust"/>
            <c:noEndCap val="0"/>
            <c:plus>
              <c:numRef>
                <c:f>HUVEC!$Z$34:$AD$34</c:f>
                <c:numCache>
                  <c:formatCode>General</c:formatCode>
                  <c:ptCount val="5"/>
                  <c:pt idx="0">
                    <c:v>0.20437897124921839</c:v>
                  </c:pt>
                  <c:pt idx="1">
                    <c:v>0.33700516333143155</c:v>
                  </c:pt>
                  <c:pt idx="2">
                    <c:v>0.47349532104089387</c:v>
                  </c:pt>
                  <c:pt idx="3">
                    <c:v>0.52811516801530245</c:v>
                  </c:pt>
                  <c:pt idx="4">
                    <c:v>0.52561170424798376</c:v>
                  </c:pt>
                </c:numCache>
              </c:numRef>
            </c:plus>
            <c:minus>
              <c:numRef>
                <c:f>HUVEC!$Z$34:$AD$34</c:f>
                <c:numCache>
                  <c:formatCode>General</c:formatCode>
                  <c:ptCount val="5"/>
                  <c:pt idx="0">
                    <c:v>0.20437897124921839</c:v>
                  </c:pt>
                  <c:pt idx="1">
                    <c:v>0.33700516333143155</c:v>
                  </c:pt>
                  <c:pt idx="2">
                    <c:v>0.47349532104089387</c:v>
                  </c:pt>
                  <c:pt idx="3">
                    <c:v>0.52811516801530245</c:v>
                  </c:pt>
                  <c:pt idx="4">
                    <c:v>0.52561170424798376</c:v>
                  </c:pt>
                </c:numCache>
              </c:numRef>
            </c:minus>
            <c:spPr>
              <a:noFill/>
              <a:ln w="9525" cap="flat" cmpd="sng" algn="ctr">
                <a:solidFill>
                  <a:schemeClr val="tx1"/>
                </a:solidFill>
                <a:round/>
              </a:ln>
              <a:effectLst/>
            </c:spPr>
          </c:errBars>
          <c:xVal>
            <c:numRef>
              <c:f>HUVEC!$B$21:$F$21</c:f>
              <c:numCache>
                <c:formatCode>General</c:formatCode>
                <c:ptCount val="5"/>
                <c:pt idx="0">
                  <c:v>0</c:v>
                </c:pt>
                <c:pt idx="1">
                  <c:v>3</c:v>
                </c:pt>
                <c:pt idx="2">
                  <c:v>6</c:v>
                </c:pt>
                <c:pt idx="3">
                  <c:v>9</c:v>
                </c:pt>
                <c:pt idx="4">
                  <c:v>12</c:v>
                </c:pt>
              </c:numCache>
            </c:numRef>
          </c:xVal>
          <c:yVal>
            <c:numRef>
              <c:f>HUVEC!$Z$32:$AD$32</c:f>
              <c:numCache>
                <c:formatCode>General</c:formatCode>
                <c:ptCount val="5"/>
                <c:pt idx="0">
                  <c:v>1.1666666666666667</c:v>
                </c:pt>
                <c:pt idx="1">
                  <c:v>1.9549714285714288</c:v>
                </c:pt>
                <c:pt idx="2">
                  <c:v>3.6214999999999997</c:v>
                </c:pt>
                <c:pt idx="3">
                  <c:v>4.4287222222222224</c:v>
                </c:pt>
                <c:pt idx="4">
                  <c:v>5.1700937500000013</c:v>
                </c:pt>
              </c:numCache>
            </c:numRef>
          </c:yVal>
          <c:smooth val="0"/>
          <c:extLst>
            <c:ext xmlns:c16="http://schemas.microsoft.com/office/drawing/2014/chart" uri="{C3380CC4-5D6E-409C-BE32-E72D297353CC}">
              <c16:uniqueId val="{00000001-7B8E-4929-BEBA-27E6022F0B93}"/>
            </c:ext>
          </c:extLst>
        </c:ser>
        <c:ser>
          <c:idx val="0"/>
          <c:order val="2"/>
          <c:tx>
            <c:v>Control</c:v>
          </c:tx>
          <c:spPr>
            <a:ln w="19050" cap="rnd">
              <a:solidFill>
                <a:schemeClr val="tx1"/>
              </a:solidFill>
              <a:prstDash val="dash"/>
              <a:round/>
            </a:ln>
            <a:effectLst/>
          </c:spPr>
          <c:marker>
            <c:symbol val="none"/>
          </c:marker>
          <c:errBars>
            <c:errDir val="y"/>
            <c:errBarType val="both"/>
            <c:errValType val="cust"/>
            <c:noEndCap val="0"/>
            <c:plus>
              <c:numRef>
                <c:f>HUVEC!$B$135:$F$135</c:f>
                <c:numCache>
                  <c:formatCode>General</c:formatCode>
                  <c:ptCount val="5"/>
                  <c:pt idx="0">
                    <c:v>0.29679403632822521</c:v>
                  </c:pt>
                  <c:pt idx="1">
                    <c:v>0.39525000527092596</c:v>
                  </c:pt>
                  <c:pt idx="2">
                    <c:v>0.39981263468922906</c:v>
                  </c:pt>
                  <c:pt idx="3">
                    <c:v>0.40574310427494359</c:v>
                  </c:pt>
                  <c:pt idx="4">
                    <c:v>0.52770964238553164</c:v>
                  </c:pt>
                </c:numCache>
              </c:numRef>
            </c:plus>
            <c:minus>
              <c:numRef>
                <c:f>HUVEC!$B$135:$F$135</c:f>
                <c:numCache>
                  <c:formatCode>General</c:formatCode>
                  <c:ptCount val="5"/>
                  <c:pt idx="0">
                    <c:v>0.29679403632822521</c:v>
                  </c:pt>
                  <c:pt idx="1">
                    <c:v>0.39525000527092596</c:v>
                  </c:pt>
                  <c:pt idx="2">
                    <c:v>0.39981263468922906</c:v>
                  </c:pt>
                  <c:pt idx="3">
                    <c:v>0.40574310427494359</c:v>
                  </c:pt>
                  <c:pt idx="4">
                    <c:v>0.52770964238553164</c:v>
                  </c:pt>
                </c:numCache>
              </c:numRef>
            </c:minus>
            <c:spPr>
              <a:noFill/>
              <a:ln w="9525" cap="flat" cmpd="sng" algn="ctr">
                <a:solidFill>
                  <a:schemeClr val="tx1"/>
                </a:solidFill>
                <a:round/>
              </a:ln>
              <a:effectLst/>
            </c:spPr>
          </c:errBars>
          <c:xVal>
            <c:numRef>
              <c:f>HUVEC!$T$21:$X$21</c:f>
              <c:numCache>
                <c:formatCode>General</c:formatCode>
                <c:ptCount val="5"/>
                <c:pt idx="0">
                  <c:v>0</c:v>
                </c:pt>
                <c:pt idx="1">
                  <c:v>3</c:v>
                </c:pt>
                <c:pt idx="2">
                  <c:v>6</c:v>
                </c:pt>
                <c:pt idx="3">
                  <c:v>9</c:v>
                </c:pt>
                <c:pt idx="4">
                  <c:v>12</c:v>
                </c:pt>
              </c:numCache>
            </c:numRef>
          </c:xVal>
          <c:yVal>
            <c:numRef>
              <c:f>HUVEC!$B$133:$F$133</c:f>
              <c:numCache>
                <c:formatCode>General</c:formatCode>
                <c:ptCount val="5"/>
                <c:pt idx="0">
                  <c:v>1.3385</c:v>
                </c:pt>
                <c:pt idx="1">
                  <c:v>1.4638333333333333</c:v>
                </c:pt>
                <c:pt idx="2">
                  <c:v>1.3511428571428572</c:v>
                </c:pt>
                <c:pt idx="3">
                  <c:v>1.5233333333333332</c:v>
                </c:pt>
                <c:pt idx="4">
                  <c:v>1.9033333333333333</c:v>
                </c:pt>
              </c:numCache>
            </c:numRef>
          </c:yVal>
          <c:smooth val="0"/>
          <c:extLst>
            <c:ext xmlns:c16="http://schemas.microsoft.com/office/drawing/2014/chart" uri="{C3380CC4-5D6E-409C-BE32-E72D297353CC}">
              <c16:uniqueId val="{00000002-7B8E-4929-BEBA-27E6022F0B93}"/>
            </c:ext>
          </c:extLst>
        </c:ser>
        <c:dLbls>
          <c:showLegendKey val="0"/>
          <c:showVal val="0"/>
          <c:showCatName val="0"/>
          <c:showSerName val="0"/>
          <c:showPercent val="0"/>
          <c:showBubbleSize val="0"/>
        </c:dLbls>
        <c:axId val="466467472"/>
        <c:axId val="466467080"/>
      </c:scatterChart>
      <c:valAx>
        <c:axId val="466467472"/>
        <c:scaling>
          <c:orientation val="minMax"/>
          <c:max val="12"/>
        </c:scaling>
        <c:delete val="0"/>
        <c:axPos val="b"/>
        <c:title>
          <c:tx>
            <c:rich>
              <a:bodyPr rot="0" spcFirstLastPara="1" vertOverflow="ellipsis" vert="horz" wrap="square" anchor="ctr" anchorCtr="1"/>
              <a:lstStyle/>
              <a:p>
                <a:pPr>
                  <a:defRPr sz="1600" b="1"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en-GB" sz="1600" b="1">
                    <a:solidFill>
                      <a:sysClr val="windowText" lastClr="000000"/>
                    </a:solidFill>
                    <a:latin typeface="Arial" panose="020B0604020202020204" pitchFamily="34" charset="0"/>
                    <a:cs typeface="Arial" panose="020B0604020202020204" pitchFamily="34" charset="0"/>
                  </a:rPr>
                  <a:t>Time</a:t>
                </a:r>
                <a:r>
                  <a:rPr lang="en-GB" sz="1600" b="1" baseline="0">
                    <a:solidFill>
                      <a:sysClr val="windowText" lastClr="000000"/>
                    </a:solidFill>
                    <a:latin typeface="Arial" panose="020B0604020202020204" pitchFamily="34" charset="0"/>
                    <a:cs typeface="Arial" panose="020B0604020202020204" pitchFamily="34" charset="0"/>
                  </a:rPr>
                  <a:t> (Hours)</a:t>
                </a:r>
                <a:endParaRPr lang="en-GB" sz="1600" b="1">
                  <a:solidFill>
                    <a:sysClr val="windowText" lastClr="000000"/>
                  </a:solidFill>
                  <a:latin typeface="Arial" panose="020B0604020202020204" pitchFamily="34" charset="0"/>
                  <a:cs typeface="Arial" panose="020B0604020202020204" pitchFamily="34" charset="0"/>
                </a:endParaRPr>
              </a:p>
            </c:rich>
          </c:tx>
          <c:layout>
            <c:manualLayout>
              <c:xMode val="edge"/>
              <c:yMode val="edge"/>
              <c:x val="0.46713813551083894"/>
              <c:y val="0.83819348897177326"/>
            </c:manualLayout>
          </c:layout>
          <c:overlay val="0"/>
          <c:spPr>
            <a:noFill/>
            <a:ln>
              <a:noFill/>
            </a:ln>
            <a:effectLst/>
          </c:spPr>
          <c:txPr>
            <a:bodyPr rot="0" spcFirstLastPara="1" vertOverflow="ellipsis" vert="horz" wrap="square" anchor="ctr" anchorCtr="1"/>
            <a:lstStyle/>
            <a:p>
              <a:pPr>
                <a:defRPr sz="1600" b="1"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title>
        <c:numFmt formatCode="General" sourceLinked="1"/>
        <c:majorTickMark val="out"/>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466467080"/>
        <c:crosses val="autoZero"/>
        <c:crossBetween val="midCat"/>
      </c:valAx>
      <c:valAx>
        <c:axId val="466467080"/>
        <c:scaling>
          <c:orientation val="minMax"/>
        </c:scaling>
        <c:delete val="0"/>
        <c:axPos val="l"/>
        <c:title>
          <c:tx>
            <c:rich>
              <a:bodyPr rot="-5400000" spcFirstLastPara="1" vertOverflow="ellipsis" vert="horz" wrap="square" anchor="ctr" anchorCtr="1"/>
              <a:lstStyle/>
              <a:p>
                <a:pPr>
                  <a:defRPr sz="1600" b="1"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en-GB" sz="1600" b="1">
                    <a:solidFill>
                      <a:sysClr val="windowText" lastClr="000000"/>
                    </a:solidFill>
                    <a:latin typeface="Arial" panose="020B0604020202020204" pitchFamily="34" charset="0"/>
                    <a:cs typeface="Arial" panose="020B0604020202020204" pitchFamily="34" charset="0"/>
                  </a:rPr>
                  <a:t>ICAM-1 Intensity</a:t>
                </a:r>
              </a:p>
            </c:rich>
          </c:tx>
          <c:layout>
            <c:manualLayout>
              <c:xMode val="edge"/>
              <c:yMode val="edge"/>
              <c:x val="1.7105433107079612E-2"/>
              <c:y val="0.18794796083181911"/>
            </c:manualLayout>
          </c:layout>
          <c:overlay val="0"/>
          <c:spPr>
            <a:noFill/>
            <a:ln>
              <a:noFill/>
            </a:ln>
            <a:effectLst/>
          </c:spPr>
          <c:txPr>
            <a:bodyPr rot="-5400000" spcFirstLastPara="1" vertOverflow="ellipsis" vert="horz" wrap="square" anchor="ctr" anchorCtr="1"/>
            <a:lstStyle/>
            <a:p>
              <a:pPr>
                <a:defRPr sz="1600" b="1"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title>
        <c:numFmt formatCode="General" sourceLinked="1"/>
        <c:majorTickMark val="out"/>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466467472"/>
        <c:crosses val="autoZero"/>
        <c:crossBetween val="midCat"/>
      </c:valAx>
      <c:spPr>
        <a:noFill/>
        <a:ln>
          <a:noFill/>
        </a:ln>
        <a:effectLst/>
      </c:spPr>
    </c:plotArea>
    <c:legend>
      <c:legendPos val="b"/>
      <c:layout>
        <c:manualLayout>
          <c:xMode val="edge"/>
          <c:yMode val="edge"/>
          <c:x val="0.304835463325348"/>
          <c:y val="0.91520302067504722"/>
          <c:w val="0.41657704053194744"/>
          <c:h val="7.8947920983561279E-2"/>
        </c:manualLayout>
      </c:layout>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legend>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scatterChart>
        <c:scatterStyle val="lineMarker"/>
        <c:varyColors val="0"/>
        <c:ser>
          <c:idx val="1"/>
          <c:order val="0"/>
          <c:tx>
            <c:v>No TNF-α</c:v>
          </c:tx>
          <c:spPr>
            <a:ln w="19050" cap="rnd">
              <a:solidFill>
                <a:srgbClr val="0070C0"/>
              </a:solidFill>
              <a:round/>
            </a:ln>
            <a:effectLst/>
          </c:spPr>
          <c:marker>
            <c:symbol val="none"/>
          </c:marker>
          <c:errBars>
            <c:errDir val="y"/>
            <c:errBarType val="both"/>
            <c:errValType val="cust"/>
            <c:noEndCap val="0"/>
            <c:plus>
              <c:numRef>
                <c:f>NHDF!$V$49:$Z$49</c:f>
                <c:numCache>
                  <c:formatCode>General</c:formatCode>
                  <c:ptCount val="5"/>
                  <c:pt idx="0">
                    <c:v>0.30609272119449948</c:v>
                  </c:pt>
                  <c:pt idx="1">
                    <c:v>0.30888692078318519</c:v>
                  </c:pt>
                  <c:pt idx="2">
                    <c:v>0.27546418391359617</c:v>
                  </c:pt>
                  <c:pt idx="3">
                    <c:v>0.3911137395502195</c:v>
                  </c:pt>
                  <c:pt idx="4">
                    <c:v>0.34211937626555833</c:v>
                  </c:pt>
                </c:numCache>
              </c:numRef>
            </c:plus>
            <c:minus>
              <c:numRef>
                <c:f>NHDF!$V$49:$Z$49</c:f>
                <c:numCache>
                  <c:formatCode>General</c:formatCode>
                  <c:ptCount val="5"/>
                  <c:pt idx="0">
                    <c:v>0.30609272119449948</c:v>
                  </c:pt>
                  <c:pt idx="1">
                    <c:v>0.30888692078318519</c:v>
                  </c:pt>
                  <c:pt idx="2">
                    <c:v>0.27546418391359617</c:v>
                  </c:pt>
                  <c:pt idx="3">
                    <c:v>0.3911137395502195</c:v>
                  </c:pt>
                  <c:pt idx="4">
                    <c:v>0.34211937626555833</c:v>
                  </c:pt>
                </c:numCache>
              </c:numRef>
            </c:minus>
            <c:spPr>
              <a:noFill/>
              <a:ln w="9525" cap="flat" cmpd="sng" algn="ctr">
                <a:solidFill>
                  <a:schemeClr val="tx1"/>
                </a:solidFill>
                <a:round/>
              </a:ln>
              <a:effectLst/>
            </c:spPr>
          </c:errBars>
          <c:xVal>
            <c:numRef>
              <c:f>HUVEC!$N$74:$R$74</c:f>
              <c:numCache>
                <c:formatCode>General</c:formatCode>
                <c:ptCount val="5"/>
                <c:pt idx="0">
                  <c:v>0</c:v>
                </c:pt>
                <c:pt idx="1">
                  <c:v>3</c:v>
                </c:pt>
                <c:pt idx="2">
                  <c:v>6</c:v>
                </c:pt>
                <c:pt idx="3">
                  <c:v>9</c:v>
                </c:pt>
                <c:pt idx="4">
                  <c:v>12</c:v>
                </c:pt>
              </c:numCache>
            </c:numRef>
          </c:xVal>
          <c:yVal>
            <c:numRef>
              <c:f>NHDF!$V$47:$Z$47</c:f>
              <c:numCache>
                <c:formatCode>General</c:formatCode>
                <c:ptCount val="5"/>
                <c:pt idx="0">
                  <c:v>1.0845238095238099</c:v>
                </c:pt>
                <c:pt idx="1">
                  <c:v>1.1422083333333335</c:v>
                </c:pt>
                <c:pt idx="2">
                  <c:v>2.0936296296296297</c:v>
                </c:pt>
                <c:pt idx="3">
                  <c:v>2.9885555555555556</c:v>
                </c:pt>
                <c:pt idx="4">
                  <c:v>3.4471851851851851</c:v>
                </c:pt>
              </c:numCache>
            </c:numRef>
          </c:yVal>
          <c:smooth val="0"/>
          <c:extLst>
            <c:ext xmlns:c16="http://schemas.microsoft.com/office/drawing/2014/chart" uri="{C3380CC4-5D6E-409C-BE32-E72D297353CC}">
              <c16:uniqueId val="{00000000-8C5B-42D9-9E57-4E7AE4143BCB}"/>
            </c:ext>
          </c:extLst>
        </c:ser>
        <c:ser>
          <c:idx val="3"/>
          <c:order val="1"/>
          <c:tx>
            <c:v>25 U/mL TNF-α 6 Hrs</c:v>
          </c:tx>
          <c:spPr>
            <a:ln w="19050" cap="rnd">
              <a:solidFill>
                <a:srgbClr val="FF0000"/>
              </a:solidFill>
              <a:prstDash val="dash"/>
              <a:round/>
            </a:ln>
            <a:effectLst/>
          </c:spPr>
          <c:marker>
            <c:symbol val="none"/>
          </c:marker>
          <c:errBars>
            <c:errDir val="y"/>
            <c:errBarType val="both"/>
            <c:errValType val="cust"/>
            <c:noEndCap val="0"/>
            <c:plus>
              <c:numRef>
                <c:f>NHDF!$V$85:$Z$85</c:f>
                <c:numCache>
                  <c:formatCode>General</c:formatCode>
                  <c:ptCount val="5"/>
                  <c:pt idx="0">
                    <c:v>0.10496484672317254</c:v>
                  </c:pt>
                  <c:pt idx="1">
                    <c:v>0.1317173815372667</c:v>
                  </c:pt>
                  <c:pt idx="2">
                    <c:v>0.48035543286231502</c:v>
                  </c:pt>
                  <c:pt idx="3">
                    <c:v>0.37280538575847072</c:v>
                  </c:pt>
                  <c:pt idx="4">
                    <c:v>0.46106769599469422</c:v>
                  </c:pt>
                </c:numCache>
              </c:numRef>
            </c:plus>
            <c:minus>
              <c:numRef>
                <c:f>NHDF!$V$85:$Z$85</c:f>
                <c:numCache>
                  <c:formatCode>General</c:formatCode>
                  <c:ptCount val="5"/>
                  <c:pt idx="0">
                    <c:v>0.10496484672317254</c:v>
                  </c:pt>
                  <c:pt idx="1">
                    <c:v>0.1317173815372667</c:v>
                  </c:pt>
                  <c:pt idx="2">
                    <c:v>0.48035543286231502</c:v>
                  </c:pt>
                  <c:pt idx="3">
                    <c:v>0.37280538575847072</c:v>
                  </c:pt>
                  <c:pt idx="4">
                    <c:v>0.46106769599469422</c:v>
                  </c:pt>
                </c:numCache>
              </c:numRef>
            </c:minus>
            <c:spPr>
              <a:noFill/>
              <a:ln w="9525" cap="flat" cmpd="sng" algn="ctr">
                <a:solidFill>
                  <a:schemeClr val="tx1"/>
                </a:solidFill>
                <a:round/>
              </a:ln>
              <a:effectLst/>
            </c:spPr>
          </c:errBars>
          <c:xVal>
            <c:numRef>
              <c:f>NHDF!$O$72:$S$72</c:f>
              <c:numCache>
                <c:formatCode>General</c:formatCode>
                <c:ptCount val="5"/>
                <c:pt idx="0">
                  <c:v>0</c:v>
                </c:pt>
                <c:pt idx="1">
                  <c:v>3</c:v>
                </c:pt>
                <c:pt idx="2">
                  <c:v>6</c:v>
                </c:pt>
                <c:pt idx="3">
                  <c:v>9</c:v>
                </c:pt>
                <c:pt idx="4">
                  <c:v>12</c:v>
                </c:pt>
              </c:numCache>
            </c:numRef>
          </c:xVal>
          <c:yVal>
            <c:numRef>
              <c:f>NHDF!$V$83:$Z$83</c:f>
              <c:numCache>
                <c:formatCode>General</c:formatCode>
                <c:ptCount val="5"/>
                <c:pt idx="0">
                  <c:v>0.79257142857142848</c:v>
                </c:pt>
                <c:pt idx="1">
                  <c:v>0.83166666666666655</c:v>
                </c:pt>
                <c:pt idx="2">
                  <c:v>2.4265555555555558</c:v>
                </c:pt>
                <c:pt idx="3">
                  <c:v>2.8224814814814811</c:v>
                </c:pt>
                <c:pt idx="4">
                  <c:v>3.5694999999999997</c:v>
                </c:pt>
              </c:numCache>
            </c:numRef>
          </c:yVal>
          <c:smooth val="0"/>
          <c:extLst>
            <c:ext xmlns:c16="http://schemas.microsoft.com/office/drawing/2014/chart" uri="{C3380CC4-5D6E-409C-BE32-E72D297353CC}">
              <c16:uniqueId val="{00000001-8C5B-42D9-9E57-4E7AE4143BCB}"/>
            </c:ext>
          </c:extLst>
        </c:ser>
        <c:ser>
          <c:idx val="0"/>
          <c:order val="2"/>
          <c:tx>
            <c:v>25 U/mL TNF-α 12 Hrs</c:v>
          </c:tx>
          <c:spPr>
            <a:ln w="19050" cap="rnd">
              <a:solidFill>
                <a:srgbClr val="FF0000"/>
              </a:solidFill>
              <a:round/>
            </a:ln>
            <a:effectLst/>
          </c:spPr>
          <c:marker>
            <c:symbol val="none"/>
          </c:marker>
          <c:errBars>
            <c:errDir val="y"/>
            <c:errBarType val="both"/>
            <c:errValType val="cust"/>
            <c:noEndCap val="0"/>
            <c:plus>
              <c:numRef>
                <c:f>NHDF!$V$66:$Z$66</c:f>
                <c:numCache>
                  <c:formatCode>General</c:formatCode>
                  <c:ptCount val="5"/>
                  <c:pt idx="0">
                    <c:v>0.43607278004813677</c:v>
                  </c:pt>
                  <c:pt idx="1">
                    <c:v>0.34574705666568217</c:v>
                  </c:pt>
                  <c:pt idx="2">
                    <c:v>0.34881045265882848</c:v>
                  </c:pt>
                  <c:pt idx="3">
                    <c:v>0.48073983593527297</c:v>
                  </c:pt>
                  <c:pt idx="4">
                    <c:v>0.45536717701974488</c:v>
                  </c:pt>
                </c:numCache>
              </c:numRef>
            </c:plus>
            <c:minus>
              <c:numRef>
                <c:f>NHDF!$V$66:$Z$66</c:f>
                <c:numCache>
                  <c:formatCode>General</c:formatCode>
                  <c:ptCount val="5"/>
                  <c:pt idx="0">
                    <c:v>0.43607278004813677</c:v>
                  </c:pt>
                  <c:pt idx="1">
                    <c:v>0.34574705666568217</c:v>
                  </c:pt>
                  <c:pt idx="2">
                    <c:v>0.34881045265882848</c:v>
                  </c:pt>
                  <c:pt idx="3">
                    <c:v>0.48073983593527297</c:v>
                  </c:pt>
                  <c:pt idx="4">
                    <c:v>0.45536717701974488</c:v>
                  </c:pt>
                </c:numCache>
              </c:numRef>
            </c:minus>
            <c:spPr>
              <a:noFill/>
              <a:ln w="9525" cap="flat" cmpd="sng" algn="ctr">
                <a:solidFill>
                  <a:schemeClr val="tx1"/>
                </a:solidFill>
                <a:round/>
              </a:ln>
              <a:effectLst/>
            </c:spPr>
          </c:errBars>
          <c:xVal>
            <c:numRef>
              <c:f>HUVEC!$B$57:$F$57</c:f>
              <c:numCache>
                <c:formatCode>General</c:formatCode>
                <c:ptCount val="5"/>
                <c:pt idx="0">
                  <c:v>0</c:v>
                </c:pt>
                <c:pt idx="1">
                  <c:v>3</c:v>
                </c:pt>
                <c:pt idx="2">
                  <c:v>6</c:v>
                </c:pt>
                <c:pt idx="3">
                  <c:v>9</c:v>
                </c:pt>
                <c:pt idx="4">
                  <c:v>12</c:v>
                </c:pt>
              </c:numCache>
            </c:numRef>
          </c:xVal>
          <c:yVal>
            <c:numRef>
              <c:f>NHDF!$V$64:$Z$64</c:f>
              <c:numCache>
                <c:formatCode>General</c:formatCode>
                <c:ptCount val="5"/>
                <c:pt idx="0">
                  <c:v>1.2869444444444447</c:v>
                </c:pt>
                <c:pt idx="1">
                  <c:v>1.1626500000000002</c:v>
                </c:pt>
                <c:pt idx="2">
                  <c:v>1.7862500000000006</c:v>
                </c:pt>
                <c:pt idx="3">
                  <c:v>2.31575</c:v>
                </c:pt>
                <c:pt idx="4">
                  <c:v>2.6074814814814822</c:v>
                </c:pt>
              </c:numCache>
            </c:numRef>
          </c:yVal>
          <c:smooth val="0"/>
          <c:extLst>
            <c:ext xmlns:c16="http://schemas.microsoft.com/office/drawing/2014/chart" uri="{C3380CC4-5D6E-409C-BE32-E72D297353CC}">
              <c16:uniqueId val="{00000002-8C5B-42D9-9E57-4E7AE4143BCB}"/>
            </c:ext>
          </c:extLst>
        </c:ser>
        <c:ser>
          <c:idx val="2"/>
          <c:order val="3"/>
          <c:tx>
            <c:v>Control</c:v>
          </c:tx>
          <c:spPr>
            <a:ln w="19050" cap="rnd">
              <a:solidFill>
                <a:schemeClr val="tx1"/>
              </a:solidFill>
              <a:prstDash val="dash"/>
              <a:round/>
            </a:ln>
            <a:effectLst/>
          </c:spPr>
          <c:marker>
            <c:symbol val="none"/>
          </c:marker>
          <c:errBars>
            <c:errDir val="y"/>
            <c:errBarType val="both"/>
            <c:errValType val="cust"/>
            <c:noEndCap val="0"/>
            <c:plus>
              <c:numRef>
                <c:f>NHDF!$M$14:$Q$14</c:f>
                <c:numCache>
                  <c:formatCode>General</c:formatCode>
                  <c:ptCount val="5"/>
                  <c:pt idx="0">
                    <c:v>0.12269321497132595</c:v>
                  </c:pt>
                  <c:pt idx="1">
                    <c:v>5.1726202257656617E-2</c:v>
                  </c:pt>
                  <c:pt idx="2">
                    <c:v>0.15177928303156574</c:v>
                  </c:pt>
                  <c:pt idx="3">
                    <c:v>0.13248045332357739</c:v>
                  </c:pt>
                  <c:pt idx="4">
                    <c:v>0.22913731492471703</c:v>
                  </c:pt>
                </c:numCache>
              </c:numRef>
            </c:plus>
            <c:minus>
              <c:numRef>
                <c:f>NHDF!$M$14:$Q$14</c:f>
                <c:numCache>
                  <c:formatCode>General</c:formatCode>
                  <c:ptCount val="5"/>
                  <c:pt idx="0">
                    <c:v>0.12269321497132595</c:v>
                  </c:pt>
                  <c:pt idx="1">
                    <c:v>5.1726202257656617E-2</c:v>
                  </c:pt>
                  <c:pt idx="2">
                    <c:v>0.15177928303156574</c:v>
                  </c:pt>
                  <c:pt idx="3">
                    <c:v>0.13248045332357739</c:v>
                  </c:pt>
                  <c:pt idx="4">
                    <c:v>0.22913731492471703</c:v>
                  </c:pt>
                </c:numCache>
              </c:numRef>
            </c:minus>
            <c:spPr>
              <a:noFill/>
              <a:ln w="9525" cap="flat" cmpd="sng" algn="ctr">
                <a:solidFill>
                  <a:schemeClr val="tx1"/>
                </a:solidFill>
                <a:round/>
              </a:ln>
              <a:effectLst/>
            </c:spPr>
          </c:errBars>
          <c:xVal>
            <c:numRef>
              <c:f>HUVEC!$N$74:$R$74</c:f>
              <c:numCache>
                <c:formatCode>General</c:formatCode>
                <c:ptCount val="5"/>
                <c:pt idx="0">
                  <c:v>0</c:v>
                </c:pt>
                <c:pt idx="1">
                  <c:v>3</c:v>
                </c:pt>
                <c:pt idx="2">
                  <c:v>6</c:v>
                </c:pt>
                <c:pt idx="3">
                  <c:v>9</c:v>
                </c:pt>
                <c:pt idx="4">
                  <c:v>12</c:v>
                </c:pt>
              </c:numCache>
            </c:numRef>
          </c:xVal>
          <c:yVal>
            <c:numRef>
              <c:f>NHDF!$M$11:$Q$11</c:f>
              <c:numCache>
                <c:formatCode>General</c:formatCode>
                <c:ptCount val="5"/>
                <c:pt idx="0">
                  <c:v>1.120333333333333</c:v>
                </c:pt>
                <c:pt idx="1">
                  <c:v>1.1179999999999999</c:v>
                </c:pt>
                <c:pt idx="2">
                  <c:v>1.1370833333333334</c:v>
                </c:pt>
                <c:pt idx="3">
                  <c:v>1.0888461538461538</c:v>
                </c:pt>
                <c:pt idx="4">
                  <c:v>1.1122000000000001</c:v>
                </c:pt>
              </c:numCache>
            </c:numRef>
          </c:yVal>
          <c:smooth val="0"/>
          <c:extLst>
            <c:ext xmlns:c16="http://schemas.microsoft.com/office/drawing/2014/chart" uri="{C3380CC4-5D6E-409C-BE32-E72D297353CC}">
              <c16:uniqueId val="{00000003-8C5B-42D9-9E57-4E7AE4143BCB}"/>
            </c:ext>
          </c:extLst>
        </c:ser>
        <c:dLbls>
          <c:showLegendKey val="0"/>
          <c:showVal val="0"/>
          <c:showCatName val="0"/>
          <c:showSerName val="0"/>
          <c:showPercent val="0"/>
          <c:showBubbleSize val="0"/>
        </c:dLbls>
        <c:axId val="466465512"/>
        <c:axId val="466465120"/>
      </c:scatterChart>
      <c:valAx>
        <c:axId val="466465512"/>
        <c:scaling>
          <c:orientation val="minMax"/>
          <c:max val="12"/>
        </c:scaling>
        <c:delete val="0"/>
        <c:axPos val="b"/>
        <c:title>
          <c:tx>
            <c:rich>
              <a:bodyPr rot="0" spcFirstLastPara="1" vertOverflow="ellipsis" vert="horz" wrap="square" anchor="ctr" anchorCtr="1"/>
              <a:lstStyle/>
              <a:p>
                <a:pPr>
                  <a:defRPr sz="1600" b="0" i="0" u="none" strike="noStrike" kern="1200" baseline="0">
                    <a:solidFill>
                      <a:schemeClr val="tx1">
                        <a:lumMod val="65000"/>
                        <a:lumOff val="35000"/>
                      </a:schemeClr>
                    </a:solidFill>
                    <a:latin typeface="+mn-lt"/>
                    <a:ea typeface="+mn-ea"/>
                    <a:cs typeface="+mn-cs"/>
                  </a:defRPr>
                </a:pPr>
                <a:r>
                  <a:rPr lang="en-GB" sz="1600" b="1">
                    <a:solidFill>
                      <a:sysClr val="windowText" lastClr="000000"/>
                    </a:solidFill>
                    <a:latin typeface="Arial" panose="020B0604020202020204" pitchFamily="34" charset="0"/>
                    <a:cs typeface="Arial" panose="020B0604020202020204" pitchFamily="34" charset="0"/>
                  </a:rPr>
                  <a:t>Time</a:t>
                </a:r>
                <a:r>
                  <a:rPr lang="en-GB" sz="1600" b="1" baseline="0">
                    <a:solidFill>
                      <a:sysClr val="windowText" lastClr="000000"/>
                    </a:solidFill>
                    <a:latin typeface="Arial" panose="020B0604020202020204" pitchFamily="34" charset="0"/>
                    <a:cs typeface="Arial" panose="020B0604020202020204" pitchFamily="34" charset="0"/>
                  </a:rPr>
                  <a:t> (Hours)</a:t>
                </a:r>
                <a:endParaRPr lang="en-GB" sz="1600" b="1">
                  <a:solidFill>
                    <a:sysClr val="windowText" lastClr="000000"/>
                  </a:solidFill>
                  <a:latin typeface="Arial" panose="020B0604020202020204" pitchFamily="34" charset="0"/>
                  <a:cs typeface="Arial" panose="020B0604020202020204" pitchFamily="34" charset="0"/>
                </a:endParaRPr>
              </a:p>
            </c:rich>
          </c:tx>
          <c:overlay val="0"/>
          <c:spPr>
            <a:noFill/>
            <a:ln>
              <a:noFill/>
            </a:ln>
            <a:effectLst/>
          </c:spPr>
          <c:txPr>
            <a:bodyPr rot="0" spcFirstLastPara="1" vertOverflow="ellipsis" vert="horz" wrap="square" anchor="ctr" anchorCtr="1"/>
            <a:lstStyle/>
            <a:p>
              <a:pPr>
                <a:defRPr sz="16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out"/>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466465120"/>
        <c:crosses val="autoZero"/>
        <c:crossBetween val="midCat"/>
      </c:valAx>
      <c:valAx>
        <c:axId val="466465120"/>
        <c:scaling>
          <c:orientation val="minMax"/>
        </c:scaling>
        <c:delete val="0"/>
        <c:axPos val="l"/>
        <c:title>
          <c:tx>
            <c:rich>
              <a:bodyPr rot="-5400000" spcFirstLastPara="1" vertOverflow="ellipsis" vert="horz" wrap="square" anchor="ctr" anchorCtr="1"/>
              <a:lstStyle/>
              <a:p>
                <a:pPr>
                  <a:defRPr sz="1600" b="0" i="0" u="none" strike="noStrike" kern="1200" baseline="0">
                    <a:solidFill>
                      <a:schemeClr val="tx1">
                        <a:lumMod val="65000"/>
                        <a:lumOff val="35000"/>
                      </a:schemeClr>
                    </a:solidFill>
                    <a:latin typeface="+mn-lt"/>
                    <a:ea typeface="+mn-ea"/>
                    <a:cs typeface="+mn-cs"/>
                  </a:defRPr>
                </a:pPr>
                <a:r>
                  <a:rPr lang="en-GB" sz="1600" b="1">
                    <a:solidFill>
                      <a:sysClr val="windowText" lastClr="000000"/>
                    </a:solidFill>
                    <a:latin typeface="Arial" panose="020B0604020202020204" pitchFamily="34" charset="0"/>
                    <a:cs typeface="Arial" panose="020B0604020202020204" pitchFamily="34" charset="0"/>
                  </a:rPr>
                  <a:t>ICAM-1 Intensity</a:t>
                </a:r>
              </a:p>
            </c:rich>
          </c:tx>
          <c:layout>
            <c:manualLayout>
              <c:xMode val="edge"/>
              <c:yMode val="edge"/>
              <c:x val="9.203170851535632E-3"/>
              <c:y val="0.20733444377145163"/>
            </c:manualLayout>
          </c:layout>
          <c:overlay val="0"/>
          <c:spPr>
            <a:noFill/>
            <a:ln>
              <a:noFill/>
            </a:ln>
            <a:effectLst/>
          </c:spPr>
          <c:txPr>
            <a:bodyPr rot="-5400000" spcFirstLastPara="1" vertOverflow="ellipsis" vert="horz" wrap="square" anchor="ctr" anchorCtr="1"/>
            <a:lstStyle/>
            <a:p>
              <a:pPr>
                <a:defRPr sz="16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out"/>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466465512"/>
        <c:crosses val="autoZero"/>
        <c:crossBetween val="midCat"/>
        <c:majorUnit val="1"/>
      </c:valAx>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lineMarker"/>
        <c:varyColors val="0"/>
        <c:ser>
          <c:idx val="0"/>
          <c:order val="0"/>
          <c:tx>
            <c:v>No TNF-α</c:v>
          </c:tx>
          <c:spPr>
            <a:ln w="19050" cap="rnd">
              <a:solidFill>
                <a:schemeClr val="accent1"/>
              </a:solidFill>
              <a:round/>
            </a:ln>
            <a:effectLst/>
          </c:spPr>
          <c:marker>
            <c:symbol val="none"/>
          </c:marker>
          <c:errBars>
            <c:errDir val="y"/>
            <c:errBarType val="both"/>
            <c:errValType val="cust"/>
            <c:noEndCap val="0"/>
            <c:plus>
              <c:numRef>
                <c:f>NHDF!$T$138:$X$138</c:f>
                <c:numCache>
                  <c:formatCode>General</c:formatCode>
                  <c:ptCount val="5"/>
                  <c:pt idx="0">
                    <c:v>0.31231297433727223</c:v>
                  </c:pt>
                  <c:pt idx="1">
                    <c:v>0.27793597427663325</c:v>
                  </c:pt>
                  <c:pt idx="2">
                    <c:v>0.54023870511055072</c:v>
                  </c:pt>
                  <c:pt idx="3">
                    <c:v>0.55784867172989561</c:v>
                  </c:pt>
                  <c:pt idx="4">
                    <c:v>0.6076085109378413</c:v>
                  </c:pt>
                </c:numCache>
              </c:numRef>
            </c:plus>
            <c:minus>
              <c:numRef>
                <c:f>NHDF!$T$138:$X$138</c:f>
                <c:numCache>
                  <c:formatCode>General</c:formatCode>
                  <c:ptCount val="5"/>
                  <c:pt idx="0">
                    <c:v>0.31231297433727223</c:v>
                  </c:pt>
                  <c:pt idx="1">
                    <c:v>0.27793597427663325</c:v>
                  </c:pt>
                  <c:pt idx="2">
                    <c:v>0.54023870511055072</c:v>
                  </c:pt>
                  <c:pt idx="3">
                    <c:v>0.55784867172989561</c:v>
                  </c:pt>
                  <c:pt idx="4">
                    <c:v>0.6076085109378413</c:v>
                  </c:pt>
                </c:numCache>
              </c:numRef>
            </c:minus>
            <c:spPr>
              <a:noFill/>
              <a:ln w="9525" cap="flat" cmpd="sng" algn="ctr">
                <a:solidFill>
                  <a:schemeClr val="tx1"/>
                </a:solidFill>
                <a:round/>
              </a:ln>
              <a:effectLst/>
            </c:spPr>
          </c:errBars>
          <c:xVal>
            <c:numRef>
              <c:f>NHDF!$B$91:$F$91</c:f>
              <c:numCache>
                <c:formatCode>General</c:formatCode>
                <c:ptCount val="5"/>
                <c:pt idx="0">
                  <c:v>0</c:v>
                </c:pt>
                <c:pt idx="1">
                  <c:v>3</c:v>
                </c:pt>
                <c:pt idx="2">
                  <c:v>6</c:v>
                </c:pt>
                <c:pt idx="3">
                  <c:v>9</c:v>
                </c:pt>
                <c:pt idx="4">
                  <c:v>12</c:v>
                </c:pt>
              </c:numCache>
            </c:numRef>
          </c:xVal>
          <c:yVal>
            <c:numRef>
              <c:f>NHDF!$T$136:$X$136</c:f>
              <c:numCache>
                <c:formatCode>General</c:formatCode>
                <c:ptCount val="5"/>
                <c:pt idx="0">
                  <c:v>1.3519523809523808</c:v>
                </c:pt>
                <c:pt idx="1">
                  <c:v>1.5640416666666663</c:v>
                </c:pt>
                <c:pt idx="2">
                  <c:v>2.3878518518518517</c:v>
                </c:pt>
                <c:pt idx="3">
                  <c:v>2.8103333333333329</c:v>
                </c:pt>
                <c:pt idx="4">
                  <c:v>3.1412222222222219</c:v>
                </c:pt>
              </c:numCache>
            </c:numRef>
          </c:yVal>
          <c:smooth val="0"/>
          <c:extLst>
            <c:ext xmlns:c16="http://schemas.microsoft.com/office/drawing/2014/chart" uri="{C3380CC4-5D6E-409C-BE32-E72D297353CC}">
              <c16:uniqueId val="{00000000-3761-4850-9829-6BA01E4F7186}"/>
            </c:ext>
          </c:extLst>
        </c:ser>
        <c:ser>
          <c:idx val="1"/>
          <c:order val="1"/>
          <c:tx>
            <c:v>25 U/mL TNF-α</c:v>
          </c:tx>
          <c:spPr>
            <a:ln w="19050" cap="rnd">
              <a:solidFill>
                <a:srgbClr val="FF0000"/>
              </a:solidFill>
              <a:round/>
            </a:ln>
            <a:effectLst/>
          </c:spPr>
          <c:marker>
            <c:symbol val="none"/>
          </c:marker>
          <c:errBars>
            <c:errDir val="y"/>
            <c:errBarType val="both"/>
            <c:errValType val="cust"/>
            <c:noEndCap val="0"/>
            <c:plus>
              <c:numRef>
                <c:f>NHDF!$T$155:$X$155</c:f>
                <c:numCache>
                  <c:formatCode>General</c:formatCode>
                  <c:ptCount val="5"/>
                  <c:pt idx="0">
                    <c:v>0.27103944024374232</c:v>
                  </c:pt>
                  <c:pt idx="1">
                    <c:v>0.26219328316871754</c:v>
                  </c:pt>
                  <c:pt idx="2">
                    <c:v>0.28644215683410756</c:v>
                  </c:pt>
                  <c:pt idx="3">
                    <c:v>0.31830355632360829</c:v>
                  </c:pt>
                  <c:pt idx="4">
                    <c:v>0.32690324280852995</c:v>
                  </c:pt>
                </c:numCache>
              </c:numRef>
            </c:plus>
            <c:minus>
              <c:numRef>
                <c:f>NHDF!$T$155:$X$155</c:f>
                <c:numCache>
                  <c:formatCode>General</c:formatCode>
                  <c:ptCount val="5"/>
                  <c:pt idx="0">
                    <c:v>0.27103944024374232</c:v>
                  </c:pt>
                  <c:pt idx="1">
                    <c:v>0.26219328316871754</c:v>
                  </c:pt>
                  <c:pt idx="2">
                    <c:v>0.28644215683410756</c:v>
                  </c:pt>
                  <c:pt idx="3">
                    <c:v>0.31830355632360829</c:v>
                  </c:pt>
                  <c:pt idx="4">
                    <c:v>0.32690324280852995</c:v>
                  </c:pt>
                </c:numCache>
              </c:numRef>
            </c:minus>
            <c:spPr>
              <a:noFill/>
              <a:ln w="9525" cap="flat" cmpd="sng" algn="ctr">
                <a:solidFill>
                  <a:schemeClr val="tx1"/>
                </a:solidFill>
                <a:round/>
              </a:ln>
              <a:effectLst/>
            </c:spPr>
          </c:errBars>
          <c:xVal>
            <c:numRef>
              <c:f>NHDF!$H$143:$L$143</c:f>
              <c:numCache>
                <c:formatCode>General</c:formatCode>
                <c:ptCount val="5"/>
                <c:pt idx="0">
                  <c:v>0</c:v>
                </c:pt>
                <c:pt idx="1">
                  <c:v>3</c:v>
                </c:pt>
                <c:pt idx="2">
                  <c:v>6</c:v>
                </c:pt>
                <c:pt idx="3">
                  <c:v>9</c:v>
                </c:pt>
                <c:pt idx="4">
                  <c:v>12</c:v>
                </c:pt>
              </c:numCache>
            </c:numRef>
          </c:xVal>
          <c:yVal>
            <c:numRef>
              <c:f>NHDF!$T$153:$X$153</c:f>
              <c:numCache>
                <c:formatCode>General</c:formatCode>
                <c:ptCount val="5"/>
                <c:pt idx="0">
                  <c:v>1.2736315789473687</c:v>
                </c:pt>
                <c:pt idx="1">
                  <c:v>1.4187894736842108</c:v>
                </c:pt>
                <c:pt idx="2">
                  <c:v>2.3425925925925926</c:v>
                </c:pt>
                <c:pt idx="3">
                  <c:v>3.3681904761904753</c:v>
                </c:pt>
                <c:pt idx="4">
                  <c:v>3.8139047619047606</c:v>
                </c:pt>
              </c:numCache>
            </c:numRef>
          </c:yVal>
          <c:smooth val="0"/>
          <c:extLst>
            <c:ext xmlns:c16="http://schemas.microsoft.com/office/drawing/2014/chart" uri="{C3380CC4-5D6E-409C-BE32-E72D297353CC}">
              <c16:uniqueId val="{00000001-3761-4850-9829-6BA01E4F7186}"/>
            </c:ext>
          </c:extLst>
        </c:ser>
        <c:ser>
          <c:idx val="2"/>
          <c:order val="2"/>
          <c:tx>
            <c:v>Control</c:v>
          </c:tx>
          <c:spPr>
            <a:ln w="19050" cap="rnd">
              <a:solidFill>
                <a:schemeClr val="tx1"/>
              </a:solidFill>
              <a:prstDash val="dash"/>
              <a:round/>
            </a:ln>
            <a:effectLst/>
          </c:spPr>
          <c:marker>
            <c:symbol val="none"/>
          </c:marker>
          <c:errBars>
            <c:errDir val="y"/>
            <c:errBarType val="both"/>
            <c:errValType val="cust"/>
            <c:noEndCap val="0"/>
            <c:plus>
              <c:numRef>
                <c:f>NHDF!$M$14:$Q$14</c:f>
                <c:numCache>
                  <c:formatCode>General</c:formatCode>
                  <c:ptCount val="5"/>
                  <c:pt idx="0">
                    <c:v>0.12269321497132595</c:v>
                  </c:pt>
                  <c:pt idx="1">
                    <c:v>5.1726202257656617E-2</c:v>
                  </c:pt>
                  <c:pt idx="2">
                    <c:v>0.15177928303156574</c:v>
                  </c:pt>
                  <c:pt idx="3">
                    <c:v>0.13248045332357739</c:v>
                  </c:pt>
                  <c:pt idx="4">
                    <c:v>0.22913731492471703</c:v>
                  </c:pt>
                </c:numCache>
              </c:numRef>
            </c:plus>
            <c:minus>
              <c:numRef>
                <c:f>NHDF!$M$14:$Q$14</c:f>
                <c:numCache>
                  <c:formatCode>General</c:formatCode>
                  <c:ptCount val="5"/>
                  <c:pt idx="0">
                    <c:v>0.12269321497132595</c:v>
                  </c:pt>
                  <c:pt idx="1">
                    <c:v>5.1726202257656617E-2</c:v>
                  </c:pt>
                  <c:pt idx="2">
                    <c:v>0.15177928303156574</c:v>
                  </c:pt>
                  <c:pt idx="3">
                    <c:v>0.13248045332357739</c:v>
                  </c:pt>
                  <c:pt idx="4">
                    <c:v>0.22913731492471703</c:v>
                  </c:pt>
                </c:numCache>
              </c:numRef>
            </c:minus>
            <c:spPr>
              <a:noFill/>
              <a:ln w="9525" cap="flat" cmpd="sng" algn="ctr">
                <a:solidFill>
                  <a:schemeClr val="tx1"/>
                </a:solidFill>
                <a:round/>
              </a:ln>
              <a:effectLst/>
            </c:spPr>
          </c:errBars>
          <c:xVal>
            <c:numRef>
              <c:f>NHDF!$N$143:$R$143</c:f>
              <c:numCache>
                <c:formatCode>General</c:formatCode>
                <c:ptCount val="5"/>
                <c:pt idx="0">
                  <c:v>0</c:v>
                </c:pt>
                <c:pt idx="1">
                  <c:v>3</c:v>
                </c:pt>
                <c:pt idx="2">
                  <c:v>6</c:v>
                </c:pt>
                <c:pt idx="3">
                  <c:v>9</c:v>
                </c:pt>
                <c:pt idx="4">
                  <c:v>12</c:v>
                </c:pt>
              </c:numCache>
            </c:numRef>
          </c:xVal>
          <c:yVal>
            <c:numRef>
              <c:f>NHDF!$M$11:$Q$11</c:f>
              <c:numCache>
                <c:formatCode>General</c:formatCode>
                <c:ptCount val="5"/>
                <c:pt idx="0">
                  <c:v>1.120333333333333</c:v>
                </c:pt>
                <c:pt idx="1">
                  <c:v>1.1179999999999999</c:v>
                </c:pt>
                <c:pt idx="2">
                  <c:v>1.1370833333333334</c:v>
                </c:pt>
                <c:pt idx="3">
                  <c:v>1.0888461538461538</c:v>
                </c:pt>
                <c:pt idx="4">
                  <c:v>1.1122000000000001</c:v>
                </c:pt>
              </c:numCache>
            </c:numRef>
          </c:yVal>
          <c:smooth val="0"/>
          <c:extLst>
            <c:ext xmlns:c16="http://schemas.microsoft.com/office/drawing/2014/chart" uri="{C3380CC4-5D6E-409C-BE32-E72D297353CC}">
              <c16:uniqueId val="{00000002-3761-4850-9829-6BA01E4F7186}"/>
            </c:ext>
          </c:extLst>
        </c:ser>
        <c:dLbls>
          <c:showLegendKey val="0"/>
          <c:showVal val="0"/>
          <c:showCatName val="0"/>
          <c:showSerName val="0"/>
          <c:showPercent val="0"/>
          <c:showBubbleSize val="0"/>
        </c:dLbls>
        <c:axId val="466464728"/>
        <c:axId val="466465904"/>
      </c:scatterChart>
      <c:valAx>
        <c:axId val="466464728"/>
        <c:scaling>
          <c:orientation val="minMax"/>
          <c:max val="12"/>
        </c:scaling>
        <c:delete val="0"/>
        <c:axPos val="b"/>
        <c:title>
          <c:tx>
            <c:rich>
              <a:bodyPr rot="0" spcFirstLastPara="1" vertOverflow="ellipsis" vert="horz" wrap="square" anchor="ctr" anchorCtr="1"/>
              <a:lstStyle/>
              <a:p>
                <a:pPr>
                  <a:defRPr sz="1600" b="1"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en-GB" sz="1600" b="1">
                    <a:solidFill>
                      <a:sysClr val="windowText" lastClr="000000"/>
                    </a:solidFill>
                    <a:latin typeface="Arial" panose="020B0604020202020204" pitchFamily="34" charset="0"/>
                    <a:cs typeface="Arial" panose="020B0604020202020204" pitchFamily="34" charset="0"/>
                  </a:rPr>
                  <a:t>Time (Hours)</a:t>
                </a:r>
              </a:p>
            </c:rich>
          </c:tx>
          <c:overlay val="0"/>
          <c:spPr>
            <a:noFill/>
            <a:ln>
              <a:noFill/>
            </a:ln>
            <a:effectLst/>
          </c:spPr>
          <c:txPr>
            <a:bodyPr rot="0" spcFirstLastPara="1" vertOverflow="ellipsis" vert="horz" wrap="square" anchor="ctr" anchorCtr="1"/>
            <a:lstStyle/>
            <a:p>
              <a:pPr>
                <a:defRPr sz="1600" b="1"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title>
        <c:numFmt formatCode="General" sourceLinked="1"/>
        <c:majorTickMark val="out"/>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466465904"/>
        <c:crosses val="autoZero"/>
        <c:crossBetween val="midCat"/>
      </c:valAx>
      <c:valAx>
        <c:axId val="466465904"/>
        <c:scaling>
          <c:orientation val="minMax"/>
        </c:scaling>
        <c:delete val="0"/>
        <c:axPos val="l"/>
        <c:title>
          <c:tx>
            <c:rich>
              <a:bodyPr rot="-5400000" spcFirstLastPara="1" vertOverflow="ellipsis" vert="horz" wrap="square" anchor="ctr" anchorCtr="1"/>
              <a:lstStyle/>
              <a:p>
                <a:pPr>
                  <a:defRPr sz="1600" b="1"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en-GB" sz="1600" b="1">
                    <a:solidFill>
                      <a:sysClr val="windowText" lastClr="000000"/>
                    </a:solidFill>
                    <a:latin typeface="Arial" panose="020B0604020202020204" pitchFamily="34" charset="0"/>
                    <a:cs typeface="Arial" panose="020B0604020202020204" pitchFamily="34" charset="0"/>
                  </a:rPr>
                  <a:t>ICAM-1 Intensity</a:t>
                </a:r>
              </a:p>
            </c:rich>
          </c:tx>
          <c:layout>
            <c:manualLayout>
              <c:xMode val="edge"/>
              <c:yMode val="edge"/>
              <c:x val="2.8627956075473701E-3"/>
              <c:y val="0.18259590147385424"/>
            </c:manualLayout>
          </c:layout>
          <c:overlay val="0"/>
          <c:spPr>
            <a:noFill/>
            <a:ln>
              <a:noFill/>
            </a:ln>
            <a:effectLst/>
          </c:spPr>
          <c:txPr>
            <a:bodyPr rot="-5400000" spcFirstLastPara="1" vertOverflow="ellipsis" vert="horz" wrap="square" anchor="ctr" anchorCtr="1"/>
            <a:lstStyle/>
            <a:p>
              <a:pPr>
                <a:defRPr sz="1600" b="1"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title>
        <c:numFmt formatCode="General" sourceLinked="1"/>
        <c:majorTickMark val="out"/>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466464728"/>
        <c:crosses val="autoZero"/>
        <c:crossBetween val="midCat"/>
        <c:majorUnit val="1"/>
      </c:valAx>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scatterChart>
        <c:scatterStyle val="lineMarker"/>
        <c:varyColors val="0"/>
        <c:ser>
          <c:idx val="1"/>
          <c:order val="0"/>
          <c:tx>
            <c:v>No TNF-α</c:v>
          </c:tx>
          <c:spPr>
            <a:ln w="19050" cap="rnd">
              <a:solidFill>
                <a:srgbClr val="0070C0"/>
              </a:solidFill>
              <a:round/>
            </a:ln>
            <a:effectLst/>
          </c:spPr>
          <c:marker>
            <c:symbol val="none"/>
          </c:marker>
          <c:errBars>
            <c:errDir val="y"/>
            <c:errBarType val="both"/>
            <c:errValType val="cust"/>
            <c:noEndCap val="0"/>
            <c:plus>
              <c:numRef>
                <c:f>NHDF!$O$120:$S$120</c:f>
                <c:numCache>
                  <c:formatCode>General</c:formatCode>
                  <c:ptCount val="5"/>
                  <c:pt idx="0">
                    <c:v>0.16425607697595049</c:v>
                  </c:pt>
                  <c:pt idx="1">
                    <c:v>0.18018377056902432</c:v>
                  </c:pt>
                  <c:pt idx="2">
                    <c:v>0.26750560741786161</c:v>
                  </c:pt>
                  <c:pt idx="3">
                    <c:v>0.43100142547115861</c:v>
                  </c:pt>
                  <c:pt idx="4">
                    <c:v>0.46922547257970409</c:v>
                  </c:pt>
                </c:numCache>
              </c:numRef>
            </c:plus>
            <c:minus>
              <c:numRef>
                <c:f>NHDF!$O$120:$S$120</c:f>
                <c:numCache>
                  <c:formatCode>General</c:formatCode>
                  <c:ptCount val="5"/>
                  <c:pt idx="0">
                    <c:v>0.16425607697595049</c:v>
                  </c:pt>
                  <c:pt idx="1">
                    <c:v>0.18018377056902432</c:v>
                  </c:pt>
                  <c:pt idx="2">
                    <c:v>0.26750560741786161</c:v>
                  </c:pt>
                  <c:pt idx="3">
                    <c:v>0.43100142547115861</c:v>
                  </c:pt>
                  <c:pt idx="4">
                    <c:v>0.46922547257970409</c:v>
                  </c:pt>
                </c:numCache>
              </c:numRef>
            </c:minus>
            <c:spPr>
              <a:noFill/>
              <a:ln w="9525" cap="flat" cmpd="sng" algn="ctr">
                <a:solidFill>
                  <a:schemeClr val="tx1">
                    <a:lumMod val="65000"/>
                    <a:lumOff val="35000"/>
                  </a:schemeClr>
                </a:solidFill>
                <a:round/>
              </a:ln>
              <a:effectLst/>
            </c:spPr>
          </c:errBars>
          <c:xVal>
            <c:numRef>
              <c:f>NHDF!$O$91:$S$91</c:f>
              <c:numCache>
                <c:formatCode>General</c:formatCode>
                <c:ptCount val="5"/>
                <c:pt idx="0">
                  <c:v>0</c:v>
                </c:pt>
                <c:pt idx="1">
                  <c:v>3</c:v>
                </c:pt>
                <c:pt idx="2">
                  <c:v>6</c:v>
                </c:pt>
                <c:pt idx="3">
                  <c:v>9</c:v>
                </c:pt>
                <c:pt idx="4">
                  <c:v>12</c:v>
                </c:pt>
              </c:numCache>
            </c:numRef>
          </c:xVal>
          <c:yVal>
            <c:numRef>
              <c:f>NHDF!$O$117:$S$117</c:f>
              <c:numCache>
                <c:formatCode>General</c:formatCode>
                <c:ptCount val="5"/>
                <c:pt idx="0">
                  <c:v>1.3936666666666666</c:v>
                </c:pt>
                <c:pt idx="1">
                  <c:v>1.4861666666666666</c:v>
                </c:pt>
                <c:pt idx="2">
                  <c:v>1.7605000000000004</c:v>
                </c:pt>
                <c:pt idx="3">
                  <c:v>2.0058888888888884</c:v>
                </c:pt>
                <c:pt idx="4">
                  <c:v>2.0248333333333335</c:v>
                </c:pt>
              </c:numCache>
            </c:numRef>
          </c:yVal>
          <c:smooth val="0"/>
          <c:extLst>
            <c:ext xmlns:c16="http://schemas.microsoft.com/office/drawing/2014/chart" uri="{C3380CC4-5D6E-409C-BE32-E72D297353CC}">
              <c16:uniqueId val="{00000000-4700-40BD-B331-3BD684884E50}"/>
            </c:ext>
          </c:extLst>
        </c:ser>
        <c:ser>
          <c:idx val="0"/>
          <c:order val="1"/>
          <c:tx>
            <c:v>25 U/mL TNF-α</c:v>
          </c:tx>
          <c:spPr>
            <a:ln w="19050" cap="rnd">
              <a:solidFill>
                <a:srgbClr val="FF0000"/>
              </a:solidFill>
              <a:round/>
            </a:ln>
            <a:effectLst/>
          </c:spPr>
          <c:marker>
            <c:symbol val="none"/>
          </c:marker>
          <c:errBars>
            <c:errDir val="y"/>
            <c:errBarType val="both"/>
            <c:errValType val="cust"/>
            <c:noEndCap val="0"/>
            <c:plus>
              <c:numRef>
                <c:f>NHDF!$U$103:$Y$103</c:f>
                <c:numCache>
                  <c:formatCode>General</c:formatCode>
                  <c:ptCount val="5"/>
                  <c:pt idx="0">
                    <c:v>0.2137952073842703</c:v>
                  </c:pt>
                  <c:pt idx="1">
                    <c:v>0.16027475654182277</c:v>
                  </c:pt>
                  <c:pt idx="2">
                    <c:v>0.19095904554386497</c:v>
                  </c:pt>
                  <c:pt idx="3">
                    <c:v>0.17108962291537597</c:v>
                  </c:pt>
                  <c:pt idx="4">
                    <c:v>0.21798025865292064</c:v>
                  </c:pt>
                </c:numCache>
              </c:numRef>
            </c:plus>
            <c:minus>
              <c:numRef>
                <c:f>NHDF!$U$103:$Y$103</c:f>
                <c:numCache>
                  <c:formatCode>General</c:formatCode>
                  <c:ptCount val="5"/>
                  <c:pt idx="0">
                    <c:v>0.2137952073842703</c:v>
                  </c:pt>
                  <c:pt idx="1">
                    <c:v>0.16027475654182277</c:v>
                  </c:pt>
                  <c:pt idx="2">
                    <c:v>0.19095904554386497</c:v>
                  </c:pt>
                  <c:pt idx="3">
                    <c:v>0.17108962291537597</c:v>
                  </c:pt>
                  <c:pt idx="4">
                    <c:v>0.21798025865292064</c:v>
                  </c:pt>
                </c:numCache>
              </c:numRef>
            </c:minus>
            <c:spPr>
              <a:noFill/>
              <a:ln w="9525" cap="flat" cmpd="sng" algn="ctr">
                <a:solidFill>
                  <a:schemeClr val="tx1">
                    <a:lumMod val="65000"/>
                    <a:lumOff val="35000"/>
                  </a:schemeClr>
                </a:solidFill>
                <a:round/>
              </a:ln>
              <a:effectLst/>
            </c:spPr>
          </c:errBars>
          <c:xVal>
            <c:numRef>
              <c:f>NHDF!$B$91:$F$91</c:f>
              <c:numCache>
                <c:formatCode>General</c:formatCode>
                <c:ptCount val="5"/>
                <c:pt idx="0">
                  <c:v>0</c:v>
                </c:pt>
                <c:pt idx="1">
                  <c:v>3</c:v>
                </c:pt>
                <c:pt idx="2">
                  <c:v>6</c:v>
                </c:pt>
                <c:pt idx="3">
                  <c:v>9</c:v>
                </c:pt>
                <c:pt idx="4">
                  <c:v>12</c:v>
                </c:pt>
              </c:numCache>
            </c:numRef>
          </c:xVal>
          <c:yVal>
            <c:numRef>
              <c:f>NHDF!$U$101:$Y$101</c:f>
              <c:numCache>
                <c:formatCode>General</c:formatCode>
                <c:ptCount val="5"/>
                <c:pt idx="0">
                  <c:v>1.3122916666666666</c:v>
                </c:pt>
                <c:pt idx="1">
                  <c:v>1.447416666666667</c:v>
                </c:pt>
                <c:pt idx="2">
                  <c:v>1.745074074074074</c:v>
                </c:pt>
                <c:pt idx="3">
                  <c:v>2.0488518518518521</c:v>
                </c:pt>
                <c:pt idx="4">
                  <c:v>2.4957777777777772</c:v>
                </c:pt>
              </c:numCache>
            </c:numRef>
          </c:yVal>
          <c:smooth val="0"/>
          <c:extLst>
            <c:ext xmlns:c16="http://schemas.microsoft.com/office/drawing/2014/chart" uri="{C3380CC4-5D6E-409C-BE32-E72D297353CC}">
              <c16:uniqueId val="{00000001-4700-40BD-B331-3BD684884E50}"/>
            </c:ext>
          </c:extLst>
        </c:ser>
        <c:ser>
          <c:idx val="2"/>
          <c:order val="2"/>
          <c:tx>
            <c:v>control</c:v>
          </c:tx>
          <c:spPr>
            <a:ln w="19050" cap="rnd">
              <a:solidFill>
                <a:schemeClr val="tx1"/>
              </a:solidFill>
              <a:prstDash val="dash"/>
              <a:round/>
            </a:ln>
            <a:effectLst/>
          </c:spPr>
          <c:marker>
            <c:symbol val="none"/>
          </c:marker>
          <c:errBars>
            <c:errDir val="y"/>
            <c:errBarType val="both"/>
            <c:errValType val="cust"/>
            <c:noEndCap val="0"/>
            <c:plus>
              <c:numRef>
                <c:f>(NHDF!$B$15,NHDF!$K$33,NHDF!$C$15:$E$15)</c:f>
                <c:numCache>
                  <c:formatCode>General</c:formatCode>
                  <c:ptCount val="5"/>
                  <c:pt idx="0">
                    <c:v>5.4476753451969472E-2</c:v>
                  </c:pt>
                  <c:pt idx="1">
                    <c:v>5.3433499687825882E-2</c:v>
                  </c:pt>
                  <c:pt idx="2">
                    <c:v>0.10143766558828196</c:v>
                  </c:pt>
                  <c:pt idx="3">
                    <c:v>9.0609663453250708E-2</c:v>
                  </c:pt>
                  <c:pt idx="4">
                    <c:v>8.7240090172657866E-2</c:v>
                  </c:pt>
                </c:numCache>
              </c:numRef>
            </c:plus>
            <c:minus>
              <c:numRef>
                <c:f>(NHDF!$B$15,NHDF!$K$33,NHDF!$C$15:$E$15)</c:f>
                <c:numCache>
                  <c:formatCode>General</c:formatCode>
                  <c:ptCount val="5"/>
                  <c:pt idx="0">
                    <c:v>5.4476753451969472E-2</c:v>
                  </c:pt>
                  <c:pt idx="1">
                    <c:v>5.3433499687825882E-2</c:v>
                  </c:pt>
                  <c:pt idx="2">
                    <c:v>0.10143766558828196</c:v>
                  </c:pt>
                  <c:pt idx="3">
                    <c:v>9.0609663453250708E-2</c:v>
                  </c:pt>
                  <c:pt idx="4">
                    <c:v>8.7240090172657866E-2</c:v>
                  </c:pt>
                </c:numCache>
              </c:numRef>
            </c:minus>
            <c:spPr>
              <a:noFill/>
              <a:ln w="9525" cap="flat" cmpd="sng" algn="ctr">
                <a:solidFill>
                  <a:schemeClr val="tx1">
                    <a:lumMod val="65000"/>
                    <a:lumOff val="35000"/>
                  </a:schemeClr>
                </a:solidFill>
                <a:round/>
              </a:ln>
              <a:effectLst/>
            </c:spPr>
          </c:errBars>
          <c:xVal>
            <c:numRef>
              <c:f>NHDF!$I$108:$M$108</c:f>
              <c:numCache>
                <c:formatCode>General</c:formatCode>
                <c:ptCount val="5"/>
                <c:pt idx="0">
                  <c:v>0</c:v>
                </c:pt>
                <c:pt idx="1">
                  <c:v>3</c:v>
                </c:pt>
                <c:pt idx="2">
                  <c:v>6</c:v>
                </c:pt>
                <c:pt idx="3">
                  <c:v>9</c:v>
                </c:pt>
                <c:pt idx="4">
                  <c:v>12</c:v>
                </c:pt>
              </c:numCache>
            </c:numRef>
          </c:xVal>
          <c:yVal>
            <c:numRef>
              <c:f>NHDF!$M$11:$Q$11</c:f>
              <c:numCache>
                <c:formatCode>General</c:formatCode>
                <c:ptCount val="5"/>
                <c:pt idx="0">
                  <c:v>1.120333333333333</c:v>
                </c:pt>
                <c:pt idx="1">
                  <c:v>1.1179999999999999</c:v>
                </c:pt>
                <c:pt idx="2">
                  <c:v>1.1370833333333334</c:v>
                </c:pt>
                <c:pt idx="3">
                  <c:v>1.0888461538461538</c:v>
                </c:pt>
                <c:pt idx="4">
                  <c:v>1.1122000000000001</c:v>
                </c:pt>
              </c:numCache>
            </c:numRef>
          </c:yVal>
          <c:smooth val="0"/>
          <c:extLst>
            <c:ext xmlns:c16="http://schemas.microsoft.com/office/drawing/2014/chart" uri="{C3380CC4-5D6E-409C-BE32-E72D297353CC}">
              <c16:uniqueId val="{00000002-4700-40BD-B331-3BD684884E50}"/>
            </c:ext>
          </c:extLst>
        </c:ser>
        <c:dLbls>
          <c:showLegendKey val="0"/>
          <c:showVal val="0"/>
          <c:showCatName val="0"/>
          <c:showSerName val="0"/>
          <c:showPercent val="0"/>
          <c:showBubbleSize val="0"/>
        </c:dLbls>
        <c:axId val="387258352"/>
        <c:axId val="387257960"/>
      </c:scatterChart>
      <c:valAx>
        <c:axId val="387258352"/>
        <c:scaling>
          <c:orientation val="minMax"/>
          <c:max val="12"/>
        </c:scaling>
        <c:delete val="0"/>
        <c:axPos val="b"/>
        <c:title>
          <c:tx>
            <c:rich>
              <a:bodyPr rot="0" spcFirstLastPara="1" vertOverflow="ellipsis" vert="horz" wrap="square" anchor="ctr" anchorCtr="1"/>
              <a:lstStyle/>
              <a:p>
                <a:pPr>
                  <a:defRPr sz="1600" b="1"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en-GB" sz="1600" b="1">
                    <a:solidFill>
                      <a:sysClr val="windowText" lastClr="000000"/>
                    </a:solidFill>
                    <a:latin typeface="Arial" panose="020B0604020202020204" pitchFamily="34" charset="0"/>
                    <a:cs typeface="Arial" panose="020B0604020202020204" pitchFamily="34" charset="0"/>
                  </a:rPr>
                  <a:t>Time</a:t>
                </a:r>
                <a:r>
                  <a:rPr lang="en-GB" sz="1600" b="1" baseline="0">
                    <a:solidFill>
                      <a:sysClr val="windowText" lastClr="000000"/>
                    </a:solidFill>
                    <a:latin typeface="Arial" panose="020B0604020202020204" pitchFamily="34" charset="0"/>
                    <a:cs typeface="Arial" panose="020B0604020202020204" pitchFamily="34" charset="0"/>
                  </a:rPr>
                  <a:t> (Hrs)</a:t>
                </a:r>
                <a:endParaRPr lang="en-GB" sz="1600" b="1">
                  <a:solidFill>
                    <a:sysClr val="windowText" lastClr="000000"/>
                  </a:solidFill>
                  <a:latin typeface="Arial" panose="020B0604020202020204" pitchFamily="34" charset="0"/>
                  <a:cs typeface="Arial" panose="020B0604020202020204" pitchFamily="34" charset="0"/>
                </a:endParaRPr>
              </a:p>
            </c:rich>
          </c:tx>
          <c:overlay val="0"/>
          <c:spPr>
            <a:noFill/>
            <a:ln>
              <a:noFill/>
            </a:ln>
            <a:effectLst/>
          </c:spPr>
          <c:txPr>
            <a:bodyPr rot="0" spcFirstLastPara="1" vertOverflow="ellipsis" vert="horz" wrap="square" anchor="ctr" anchorCtr="1"/>
            <a:lstStyle/>
            <a:p>
              <a:pPr>
                <a:defRPr sz="1600" b="1"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title>
        <c:numFmt formatCode="General" sourceLinked="1"/>
        <c:majorTickMark val="out"/>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387257960"/>
        <c:crosses val="autoZero"/>
        <c:crossBetween val="midCat"/>
      </c:valAx>
      <c:valAx>
        <c:axId val="387257960"/>
        <c:scaling>
          <c:orientation val="minMax"/>
        </c:scaling>
        <c:delete val="0"/>
        <c:axPos val="l"/>
        <c:title>
          <c:tx>
            <c:rich>
              <a:bodyPr rot="-5400000" spcFirstLastPara="1" vertOverflow="ellipsis" vert="horz" wrap="square" anchor="ctr" anchorCtr="1"/>
              <a:lstStyle/>
              <a:p>
                <a:pPr>
                  <a:defRPr sz="1600" b="1"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en-GB" sz="1600" b="1">
                    <a:solidFill>
                      <a:sysClr val="windowText" lastClr="000000"/>
                    </a:solidFill>
                    <a:latin typeface="Arial" panose="020B0604020202020204" pitchFamily="34" charset="0"/>
                    <a:cs typeface="Arial" panose="020B0604020202020204" pitchFamily="34" charset="0"/>
                  </a:rPr>
                  <a:t>ICAM-1 Intensity</a:t>
                </a:r>
              </a:p>
            </c:rich>
          </c:tx>
          <c:overlay val="0"/>
          <c:spPr>
            <a:noFill/>
            <a:ln>
              <a:noFill/>
            </a:ln>
            <a:effectLst/>
          </c:spPr>
          <c:txPr>
            <a:bodyPr rot="-5400000" spcFirstLastPara="1" vertOverflow="ellipsis" vert="horz" wrap="square" anchor="ctr" anchorCtr="1"/>
            <a:lstStyle/>
            <a:p>
              <a:pPr>
                <a:defRPr sz="1600" b="1"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title>
        <c:numFmt formatCode="General" sourceLinked="1"/>
        <c:majorTickMark val="out"/>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387258352"/>
        <c:crosses val="autoZero"/>
        <c:crossBetween val="midCat"/>
        <c:majorUnit val="1"/>
      </c:valAx>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lineMarker"/>
        <c:varyColors val="0"/>
        <c:ser>
          <c:idx val="0"/>
          <c:order val="0"/>
          <c:tx>
            <c:v>standards</c:v>
          </c:tx>
          <c:spPr>
            <a:ln w="25400" cap="rnd">
              <a:noFill/>
              <a:round/>
            </a:ln>
            <a:effectLst/>
          </c:spPr>
          <c:marker>
            <c:symbol val="circle"/>
            <c:size val="5"/>
            <c:spPr>
              <a:solidFill>
                <a:schemeClr val="accent1"/>
              </a:solidFill>
              <a:ln w="9525">
                <a:solidFill>
                  <a:schemeClr val="accent1"/>
                </a:solidFill>
              </a:ln>
              <a:effectLst/>
            </c:spPr>
          </c:marker>
          <c:trendline>
            <c:spPr>
              <a:ln w="25400" cap="rnd">
                <a:solidFill>
                  <a:schemeClr val="accent1"/>
                </a:solidFill>
                <a:prstDash val="sysDot"/>
              </a:ln>
              <a:effectLst/>
            </c:spPr>
            <c:trendlineType val="poly"/>
            <c:order val="2"/>
            <c:dispRSqr val="0"/>
            <c:dispEq val="0"/>
          </c:trendline>
          <c:xVal>
            <c:numRef>
              <c:f>Sheet1!$B$26:$J$26</c:f>
              <c:numCache>
                <c:formatCode>General</c:formatCode>
                <c:ptCount val="9"/>
                <c:pt idx="0">
                  <c:v>0</c:v>
                </c:pt>
                <c:pt idx="1">
                  <c:v>25</c:v>
                </c:pt>
                <c:pt idx="2">
                  <c:v>125</c:v>
                </c:pt>
                <c:pt idx="3">
                  <c:v>250</c:v>
                </c:pt>
                <c:pt idx="4">
                  <c:v>500</c:v>
                </c:pt>
                <c:pt idx="5">
                  <c:v>750</c:v>
                </c:pt>
                <c:pt idx="6">
                  <c:v>1000</c:v>
                </c:pt>
                <c:pt idx="7">
                  <c:v>1500</c:v>
                </c:pt>
                <c:pt idx="8">
                  <c:v>2000</c:v>
                </c:pt>
              </c:numCache>
            </c:numRef>
          </c:xVal>
          <c:yVal>
            <c:numRef>
              <c:f>Sheet1!$B$27:$J$27</c:f>
              <c:numCache>
                <c:formatCode>General</c:formatCode>
                <c:ptCount val="9"/>
                <c:pt idx="0">
                  <c:v>0.19650000000000001</c:v>
                </c:pt>
                <c:pt idx="1">
                  <c:v>0.21750000000000003</c:v>
                </c:pt>
                <c:pt idx="2">
                  <c:v>0.33050000000000002</c:v>
                </c:pt>
                <c:pt idx="3">
                  <c:v>0.38350000000000001</c:v>
                </c:pt>
                <c:pt idx="4">
                  <c:v>0.51100000000000001</c:v>
                </c:pt>
                <c:pt idx="5">
                  <c:v>0.63949999999999996</c:v>
                </c:pt>
                <c:pt idx="6">
                  <c:v>0.72249999999999992</c:v>
                </c:pt>
                <c:pt idx="7">
                  <c:v>1.069</c:v>
                </c:pt>
                <c:pt idx="8">
                  <c:v>1.1385000000000001</c:v>
                </c:pt>
              </c:numCache>
            </c:numRef>
          </c:yVal>
          <c:smooth val="0"/>
          <c:extLst>
            <c:ext xmlns:c16="http://schemas.microsoft.com/office/drawing/2014/chart" uri="{C3380CC4-5D6E-409C-BE32-E72D297353CC}">
              <c16:uniqueId val="{00000001-48D5-4CEE-87E9-E08D480325E0}"/>
            </c:ext>
          </c:extLst>
        </c:ser>
        <c:dLbls>
          <c:showLegendKey val="0"/>
          <c:showVal val="0"/>
          <c:showCatName val="0"/>
          <c:showSerName val="0"/>
          <c:showPercent val="0"/>
          <c:showBubbleSize val="0"/>
        </c:dLbls>
        <c:axId val="387259528"/>
        <c:axId val="387259920"/>
      </c:scatterChart>
      <c:valAx>
        <c:axId val="387259528"/>
        <c:scaling>
          <c:orientation val="minMax"/>
          <c:max val="2000"/>
        </c:scaling>
        <c:delete val="0"/>
        <c:axPos val="b"/>
        <c:title>
          <c:tx>
            <c:rich>
              <a:bodyPr rot="0" spcFirstLastPara="1" vertOverflow="ellipsis" vert="horz" wrap="square" anchor="ctr" anchorCtr="1"/>
              <a:lstStyle/>
              <a:p>
                <a:pPr>
                  <a:defRPr sz="1400" b="1"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en-GB" sz="1400" b="1">
                    <a:solidFill>
                      <a:sysClr val="windowText" lastClr="000000"/>
                    </a:solidFill>
                    <a:latin typeface="Arial" panose="020B0604020202020204" pitchFamily="34" charset="0"/>
                    <a:cs typeface="Arial" panose="020B0604020202020204" pitchFamily="34" charset="0"/>
                  </a:rPr>
                  <a:t>BSA Concentration (µg/mL)</a:t>
                </a:r>
              </a:p>
            </c:rich>
          </c:tx>
          <c:layout>
            <c:manualLayout>
              <c:xMode val="edge"/>
              <c:yMode val="edge"/>
              <c:x val="0.31858380691946614"/>
              <c:y val="0.90792026812488991"/>
            </c:manualLayout>
          </c:layout>
          <c:overlay val="0"/>
          <c:spPr>
            <a:noFill/>
            <a:ln>
              <a:noFill/>
            </a:ln>
            <a:effectLst/>
          </c:spPr>
          <c:txPr>
            <a:bodyPr rot="0" spcFirstLastPara="1" vertOverflow="ellipsis" vert="horz" wrap="square" anchor="ctr" anchorCtr="1"/>
            <a:lstStyle/>
            <a:p>
              <a:pPr>
                <a:defRPr sz="1400" b="1"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title>
        <c:numFmt formatCode="General" sourceLinked="1"/>
        <c:majorTickMark val="out"/>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387259920"/>
        <c:crosses val="autoZero"/>
        <c:crossBetween val="midCat"/>
      </c:valAx>
      <c:valAx>
        <c:axId val="387259920"/>
        <c:scaling>
          <c:orientation val="minMax"/>
        </c:scaling>
        <c:delete val="0"/>
        <c:axPos val="l"/>
        <c:title>
          <c:tx>
            <c:rich>
              <a:bodyPr rot="-5400000" spcFirstLastPara="1" vertOverflow="ellipsis" vert="horz" wrap="square" anchor="ctr" anchorCtr="1"/>
              <a:lstStyle/>
              <a:p>
                <a:pPr>
                  <a:defRPr sz="1400" b="1"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en-GB" sz="1400" b="1">
                    <a:solidFill>
                      <a:sysClr val="windowText" lastClr="000000"/>
                    </a:solidFill>
                    <a:latin typeface="Arial" panose="020B0604020202020204" pitchFamily="34" charset="0"/>
                    <a:cs typeface="Arial" panose="020B0604020202020204" pitchFamily="34" charset="0"/>
                  </a:rPr>
                  <a:t>Absorbance</a:t>
                </a:r>
                <a:r>
                  <a:rPr lang="en-GB" sz="1400" b="1" baseline="0">
                    <a:solidFill>
                      <a:sysClr val="windowText" lastClr="000000"/>
                    </a:solidFill>
                    <a:latin typeface="Arial" panose="020B0604020202020204" pitchFamily="34" charset="0"/>
                    <a:cs typeface="Arial" panose="020B0604020202020204" pitchFamily="34" charset="0"/>
                  </a:rPr>
                  <a:t> (562 nm)</a:t>
                </a:r>
                <a:endParaRPr lang="en-GB" sz="1400" b="1">
                  <a:solidFill>
                    <a:sysClr val="windowText" lastClr="000000"/>
                  </a:solidFill>
                  <a:latin typeface="Arial" panose="020B0604020202020204" pitchFamily="34" charset="0"/>
                  <a:cs typeface="Arial" panose="020B0604020202020204" pitchFamily="34" charset="0"/>
                </a:endParaRPr>
              </a:p>
            </c:rich>
          </c:tx>
          <c:layout>
            <c:manualLayout>
              <c:xMode val="edge"/>
              <c:yMode val="edge"/>
              <c:x val="1.1760509456187772E-2"/>
              <c:y val="8.5632135012891852E-2"/>
            </c:manualLayout>
          </c:layout>
          <c:overlay val="0"/>
          <c:spPr>
            <a:noFill/>
            <a:ln>
              <a:noFill/>
            </a:ln>
            <a:effectLst/>
          </c:spPr>
          <c:txPr>
            <a:bodyPr rot="-5400000" spcFirstLastPara="1" vertOverflow="ellipsis" vert="horz" wrap="square" anchor="ctr" anchorCtr="1"/>
            <a:lstStyle/>
            <a:p>
              <a:pPr>
                <a:defRPr sz="1400" b="1"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title>
        <c:numFmt formatCode="General" sourceLinked="1"/>
        <c:majorTickMark val="out"/>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387259528"/>
        <c:crosses val="autoZero"/>
        <c:crossBetween val="midCat"/>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7005416724537656"/>
          <c:y val="4.9150873781350649E-2"/>
          <c:w val="0.80009508648596672"/>
          <c:h val="0.59964059068140185"/>
        </c:manualLayout>
      </c:layout>
      <c:barChart>
        <c:barDir val="col"/>
        <c:grouping val="clustered"/>
        <c:varyColors val="0"/>
        <c:ser>
          <c:idx val="0"/>
          <c:order val="0"/>
          <c:tx>
            <c:v>HUVEC</c:v>
          </c:tx>
          <c:spPr>
            <a:solidFill>
              <a:schemeClr val="accent1"/>
            </a:solidFill>
            <a:ln>
              <a:noFill/>
            </a:ln>
            <a:effectLst/>
          </c:spPr>
          <c:invertIfNegative val="0"/>
          <c:errBars>
            <c:errBarType val="plus"/>
            <c:errValType val="cust"/>
            <c:noEndCap val="0"/>
            <c:plus>
              <c:numRef>
                <c:f>(Sheet4!$N$3,Sheet4!$N$7:$N$11)</c:f>
                <c:numCache>
                  <c:formatCode>General</c:formatCode>
                  <c:ptCount val="6"/>
                  <c:pt idx="0">
                    <c:v>189.96223838115247</c:v>
                  </c:pt>
                  <c:pt idx="1">
                    <c:v>1086.5334337898264</c:v>
                  </c:pt>
                  <c:pt idx="2">
                    <c:v>194.13527995046249</c:v>
                  </c:pt>
                  <c:pt idx="3">
                    <c:v>438.36395348043834</c:v>
                  </c:pt>
                  <c:pt idx="4">
                    <c:v>582.04383143053224</c:v>
                  </c:pt>
                </c:numCache>
              </c:numRef>
            </c:plus>
            <c:minus>
              <c:numRef>
                <c:f>(Sheet4!$N$3,Sheet4!$N$7:$N$10)</c:f>
                <c:numCache>
                  <c:formatCode>General</c:formatCode>
                  <c:ptCount val="5"/>
                  <c:pt idx="0">
                    <c:v>189.96223838115247</c:v>
                  </c:pt>
                  <c:pt idx="1">
                    <c:v>1086.5334337898264</c:v>
                  </c:pt>
                  <c:pt idx="2">
                    <c:v>194.13527995046249</c:v>
                  </c:pt>
                  <c:pt idx="3">
                    <c:v>438.36395348043834</c:v>
                  </c:pt>
                  <c:pt idx="4">
                    <c:v>582.04383143053224</c:v>
                  </c:pt>
                </c:numCache>
              </c:numRef>
            </c:minus>
            <c:spPr>
              <a:noFill/>
              <a:ln w="9525" cap="flat" cmpd="sng" algn="ctr">
                <a:solidFill>
                  <a:schemeClr val="tx1">
                    <a:lumMod val="65000"/>
                    <a:lumOff val="35000"/>
                  </a:schemeClr>
                </a:solidFill>
                <a:round/>
              </a:ln>
              <a:effectLst/>
            </c:spPr>
          </c:errBars>
          <c:cat>
            <c:strRef>
              <c:f>Sheet4!$H$23:$H$27</c:f>
              <c:strCache>
                <c:ptCount val="5"/>
                <c:pt idx="0">
                  <c:v>Monoculture No TNF-α</c:v>
                </c:pt>
                <c:pt idx="1">
                  <c:v>Monoculture 25 U/mL TNF-α </c:v>
                </c:pt>
                <c:pt idx="2">
                  <c:v>HUVEC/NHDF Pre-conditioned No TNF-α </c:v>
                </c:pt>
                <c:pt idx="3">
                  <c:v>HUVEC/NHDF Pre-conditioned 25 U/mL TNF-α</c:v>
                </c:pt>
                <c:pt idx="4">
                  <c:v>HUASMC Pre-conditioned No TNF-α</c:v>
                </c:pt>
              </c:strCache>
            </c:strRef>
          </c:cat>
          <c:val>
            <c:numRef>
              <c:f>(Sheet4!$L$3,Sheet4!$L$7,Sheet4!$L$8:$L$10)</c:f>
              <c:numCache>
                <c:formatCode>General</c:formatCode>
                <c:ptCount val="5"/>
                <c:pt idx="0">
                  <c:v>577.62166666666667</c:v>
                </c:pt>
                <c:pt idx="1">
                  <c:v>5219.3023333333331</c:v>
                </c:pt>
                <c:pt idx="2">
                  <c:v>451.84666666666664</c:v>
                </c:pt>
                <c:pt idx="3">
                  <c:v>1160.3999999999999</c:v>
                </c:pt>
                <c:pt idx="4">
                  <c:v>1660.3829999999998</c:v>
                </c:pt>
              </c:numCache>
            </c:numRef>
          </c:val>
          <c:extLst>
            <c:ext xmlns:c16="http://schemas.microsoft.com/office/drawing/2014/chart" uri="{C3380CC4-5D6E-409C-BE32-E72D297353CC}">
              <c16:uniqueId val="{00000000-5BAC-44E5-9430-C097F6A8C779}"/>
            </c:ext>
          </c:extLst>
        </c:ser>
        <c:ser>
          <c:idx val="1"/>
          <c:order val="1"/>
          <c:tx>
            <c:v>NHDF</c:v>
          </c:tx>
          <c:spPr>
            <a:solidFill>
              <a:srgbClr val="FF0000">
                <a:alpha val="80000"/>
              </a:srgbClr>
            </a:solidFill>
            <a:ln>
              <a:noFill/>
            </a:ln>
            <a:effectLst/>
          </c:spPr>
          <c:invertIfNegative val="0"/>
          <c:errBars>
            <c:errBarType val="plus"/>
            <c:errValType val="cust"/>
            <c:noEndCap val="0"/>
            <c:plus>
              <c:numRef>
                <c:f>(Sheet4!$N$13,Sheet4!$N$17:$N$20)</c:f>
                <c:numCache>
                  <c:formatCode>General</c:formatCode>
                  <c:ptCount val="5"/>
                  <c:pt idx="0">
                    <c:v>91.820717945352627</c:v>
                  </c:pt>
                  <c:pt idx="1">
                    <c:v>830.28804110507986</c:v>
                  </c:pt>
                  <c:pt idx="2">
                    <c:v>506.84656291963199</c:v>
                  </c:pt>
                  <c:pt idx="3">
                    <c:v>925.764826927684</c:v>
                  </c:pt>
                  <c:pt idx="4">
                    <c:v>2992.0506230851302</c:v>
                  </c:pt>
                </c:numCache>
              </c:numRef>
            </c:plus>
            <c:minus>
              <c:numRef>
                <c:f>(Sheet4!$N$13,Sheet4!$N$17:$N$20)</c:f>
                <c:numCache>
                  <c:formatCode>General</c:formatCode>
                  <c:ptCount val="5"/>
                  <c:pt idx="0">
                    <c:v>91.820717945352627</c:v>
                  </c:pt>
                  <c:pt idx="1">
                    <c:v>830.28804110507986</c:v>
                  </c:pt>
                  <c:pt idx="2">
                    <c:v>506.84656291963199</c:v>
                  </c:pt>
                  <c:pt idx="3">
                    <c:v>925.764826927684</c:v>
                  </c:pt>
                  <c:pt idx="4">
                    <c:v>2992.0506230851302</c:v>
                  </c:pt>
                </c:numCache>
              </c:numRef>
            </c:minus>
            <c:spPr>
              <a:noFill/>
              <a:ln w="9525" cap="flat" cmpd="sng" algn="ctr">
                <a:solidFill>
                  <a:schemeClr val="tx1">
                    <a:lumMod val="65000"/>
                    <a:lumOff val="35000"/>
                  </a:schemeClr>
                </a:solidFill>
                <a:round/>
              </a:ln>
              <a:effectLst/>
            </c:spPr>
          </c:errBars>
          <c:cat>
            <c:strRef>
              <c:f>Sheet4!$H$23:$H$27</c:f>
              <c:strCache>
                <c:ptCount val="5"/>
                <c:pt idx="0">
                  <c:v>Monoculture No TNF-α</c:v>
                </c:pt>
                <c:pt idx="1">
                  <c:v>Monoculture 25 U/mL TNF-α </c:v>
                </c:pt>
                <c:pt idx="2">
                  <c:v>HUVEC/NHDF Pre-conditioned No TNF-α </c:v>
                </c:pt>
                <c:pt idx="3">
                  <c:v>HUVEC/NHDF Pre-conditioned 25 U/mL TNF-α</c:v>
                </c:pt>
                <c:pt idx="4">
                  <c:v>HUASMC Pre-conditioned No TNF-α</c:v>
                </c:pt>
              </c:strCache>
            </c:strRef>
          </c:cat>
          <c:val>
            <c:numRef>
              <c:f>(Sheet4!$L$13,Sheet4!$L$17,Sheet4!$L$18:$L$20)</c:f>
              <c:numCache>
                <c:formatCode>General</c:formatCode>
                <c:ptCount val="5"/>
                <c:pt idx="0">
                  <c:v>325.67200000000003</c:v>
                </c:pt>
                <c:pt idx="1">
                  <c:v>3575.7013333333339</c:v>
                </c:pt>
                <c:pt idx="2">
                  <c:v>902.33833333333325</c:v>
                </c:pt>
                <c:pt idx="3">
                  <c:v>2307.6186666666667</c:v>
                </c:pt>
                <c:pt idx="4">
                  <c:v>4423.6553333333331</c:v>
                </c:pt>
              </c:numCache>
            </c:numRef>
          </c:val>
          <c:extLst>
            <c:ext xmlns:c16="http://schemas.microsoft.com/office/drawing/2014/chart" uri="{C3380CC4-5D6E-409C-BE32-E72D297353CC}">
              <c16:uniqueId val="{00000001-5BAC-44E5-9430-C097F6A8C779}"/>
            </c:ext>
          </c:extLst>
        </c:ser>
        <c:dLbls>
          <c:showLegendKey val="0"/>
          <c:showVal val="0"/>
          <c:showCatName val="0"/>
          <c:showSerName val="0"/>
          <c:showPercent val="0"/>
          <c:showBubbleSize val="0"/>
        </c:dLbls>
        <c:gapWidth val="219"/>
        <c:overlap val="-27"/>
        <c:axId val="387260704"/>
        <c:axId val="387261096"/>
      </c:barChart>
      <c:catAx>
        <c:axId val="387260704"/>
        <c:scaling>
          <c:orientation val="minMax"/>
        </c:scaling>
        <c:delete val="0"/>
        <c:axPos val="b"/>
        <c:title>
          <c:tx>
            <c:rich>
              <a:bodyPr rot="0" spcFirstLastPara="1" vertOverflow="ellipsis" vert="horz" wrap="square" anchor="ctr" anchorCtr="1"/>
              <a:lstStyle/>
              <a:p>
                <a:pPr>
                  <a:defRPr sz="1800" b="1"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en-GB" sz="1800" b="1">
                    <a:solidFill>
                      <a:sysClr val="windowText" lastClr="000000"/>
                    </a:solidFill>
                    <a:latin typeface="Arial" panose="020B0604020202020204" pitchFamily="34" charset="0"/>
                    <a:cs typeface="Arial" panose="020B0604020202020204" pitchFamily="34" charset="0"/>
                  </a:rPr>
                  <a:t>Culture Condition</a:t>
                </a:r>
              </a:p>
            </c:rich>
          </c:tx>
          <c:layout>
            <c:manualLayout>
              <c:xMode val="edge"/>
              <c:yMode val="edge"/>
              <c:x val="0.36757123473541381"/>
              <c:y val="0.79376746043459012"/>
            </c:manualLayout>
          </c:layout>
          <c:overlay val="0"/>
          <c:spPr>
            <a:noFill/>
            <a:ln>
              <a:noFill/>
            </a:ln>
            <a:effectLst/>
          </c:spPr>
          <c:txPr>
            <a:bodyPr rot="0" spcFirstLastPara="1" vertOverflow="ellipsis" vert="horz" wrap="square" anchor="ctr" anchorCtr="1"/>
            <a:lstStyle/>
            <a:p>
              <a:pPr>
                <a:defRPr sz="1800" b="1"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title>
        <c:numFmt formatCode="General" sourceLinked="1"/>
        <c:majorTickMark val="out"/>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7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387261096"/>
        <c:crosses val="autoZero"/>
        <c:auto val="1"/>
        <c:lblAlgn val="ctr"/>
        <c:lblOffset val="100"/>
        <c:noMultiLvlLbl val="0"/>
      </c:catAx>
      <c:valAx>
        <c:axId val="387261096"/>
        <c:scaling>
          <c:logBase val="10"/>
          <c:orientation val="minMax"/>
          <c:min val="100"/>
        </c:scaling>
        <c:delete val="0"/>
        <c:axPos val="l"/>
        <c:title>
          <c:tx>
            <c:rich>
              <a:bodyPr rot="-5400000" spcFirstLastPara="1" vertOverflow="ellipsis" vert="horz" wrap="square" anchor="ctr" anchorCtr="1"/>
              <a:lstStyle/>
              <a:p>
                <a:pPr>
                  <a:defRPr sz="1400" b="1"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en-GB" sz="1400" b="1">
                    <a:solidFill>
                      <a:sysClr val="windowText" lastClr="000000"/>
                    </a:solidFill>
                    <a:latin typeface="Arial" panose="020B0604020202020204" pitchFamily="34" charset="0"/>
                    <a:cs typeface="Arial" panose="020B0604020202020204" pitchFamily="34" charset="0"/>
                  </a:rPr>
                  <a:t>Area</a:t>
                </a:r>
              </a:p>
            </c:rich>
          </c:tx>
          <c:layout>
            <c:manualLayout>
              <c:xMode val="edge"/>
              <c:yMode val="edge"/>
              <c:x val="1.0854816824966078E-2"/>
              <c:y val="0.26709668457925673"/>
            </c:manualLayout>
          </c:layout>
          <c:overlay val="0"/>
          <c:spPr>
            <a:noFill/>
            <a:ln>
              <a:noFill/>
            </a:ln>
            <a:effectLst/>
          </c:spPr>
          <c:txPr>
            <a:bodyPr rot="-5400000" spcFirstLastPara="1" vertOverflow="ellipsis" vert="horz" wrap="square" anchor="ctr" anchorCtr="1"/>
            <a:lstStyle/>
            <a:p>
              <a:pPr>
                <a:defRPr sz="1400" b="1"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title>
        <c:numFmt formatCode="General" sourceLinked="1"/>
        <c:majorTickMark val="out"/>
        <c:minorTickMark val="none"/>
        <c:tickLblPos val="nextTo"/>
        <c:spPr>
          <a:noFill/>
          <a:ln>
            <a:solidFill>
              <a:schemeClr val="tx1"/>
            </a:solidFill>
          </a:ln>
          <a:effectLst/>
        </c:spPr>
        <c:txPr>
          <a:bodyPr rot="-60000000" spcFirstLastPara="1" vertOverflow="ellipsis" vert="horz" wrap="square" anchor="ctr" anchorCtr="1"/>
          <a:lstStyle/>
          <a:p>
            <a:pPr>
              <a:defRPr sz="11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387260704"/>
        <c:crosses val="autoZero"/>
        <c:crossBetween val="between"/>
      </c:valAx>
      <c:spPr>
        <a:noFill/>
        <a:ln>
          <a:noFill/>
        </a:ln>
        <a:effectLst/>
      </c:spPr>
    </c:plotArea>
    <c:legend>
      <c:legendPos val="b"/>
      <c:layout>
        <c:manualLayout>
          <c:xMode val="edge"/>
          <c:yMode val="edge"/>
          <c:x val="0.40575048878727338"/>
          <c:y val="0.9203385739957809"/>
          <c:w val="0.26991014861269885"/>
          <c:h val="7.5251282674560938E-2"/>
        </c:manualLayout>
      </c:layout>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noFill/>
    <a:ln w="9525" cap="flat" cmpd="sng" algn="ctr">
      <a:noFill/>
      <a:round/>
    </a:ln>
    <a:effectLst/>
  </c:spPr>
  <c:txPr>
    <a:bodyPr/>
    <a:lstStyle/>
    <a:p>
      <a:pPr>
        <a:defRPr/>
      </a:pPr>
      <a:endParaRPr lang="en-US"/>
    </a:p>
  </c:txPr>
  <c:externalData r:id="rId3">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7548157565785963"/>
          <c:y val="4.9150873781350649E-2"/>
          <c:w val="0.77805980833128563"/>
          <c:h val="0.67480401774474996"/>
        </c:manualLayout>
      </c:layout>
      <c:scatterChart>
        <c:scatterStyle val="lineMarker"/>
        <c:varyColors val="0"/>
        <c:ser>
          <c:idx val="0"/>
          <c:order val="0"/>
          <c:tx>
            <c:v>HUVEC</c:v>
          </c:tx>
          <c:spPr>
            <a:ln w="19050" cap="rnd">
              <a:solidFill>
                <a:schemeClr val="accent1"/>
              </a:solidFill>
              <a:round/>
            </a:ln>
            <a:effectLst/>
          </c:spPr>
          <c:marker>
            <c:symbol val="none"/>
          </c:marker>
          <c:errBars>
            <c:errDir val="y"/>
            <c:errBarType val="both"/>
            <c:errValType val="cust"/>
            <c:noEndCap val="0"/>
            <c:plus>
              <c:numRef>
                <c:f>Sheet4!$N$3:$N$10</c:f>
                <c:numCache>
                  <c:formatCode>General</c:formatCode>
                  <c:ptCount val="8"/>
                  <c:pt idx="0">
                    <c:v>189.96223838115247</c:v>
                  </c:pt>
                  <c:pt idx="1">
                    <c:v>75.21961391005523</c:v>
                  </c:pt>
                  <c:pt idx="2">
                    <c:v>620.73659853462152</c:v>
                  </c:pt>
                  <c:pt idx="3">
                    <c:v>681.42820505693021</c:v>
                  </c:pt>
                  <c:pt idx="4">
                    <c:v>1086.5334337898264</c:v>
                  </c:pt>
                  <c:pt idx="5">
                    <c:v>194.13527995046249</c:v>
                  </c:pt>
                  <c:pt idx="6">
                    <c:v>438.36395348043834</c:v>
                  </c:pt>
                  <c:pt idx="7">
                    <c:v>582.04383143053224</c:v>
                  </c:pt>
                </c:numCache>
              </c:numRef>
            </c:plus>
            <c:minus>
              <c:numRef>
                <c:f>Sheet4!$N$3:$N$10</c:f>
                <c:numCache>
                  <c:formatCode>General</c:formatCode>
                  <c:ptCount val="8"/>
                  <c:pt idx="0">
                    <c:v>189.96223838115247</c:v>
                  </c:pt>
                  <c:pt idx="1">
                    <c:v>75.21961391005523</c:v>
                  </c:pt>
                  <c:pt idx="2">
                    <c:v>620.73659853462152</c:v>
                  </c:pt>
                  <c:pt idx="3">
                    <c:v>681.42820505693021</c:v>
                  </c:pt>
                  <c:pt idx="4">
                    <c:v>1086.5334337898264</c:v>
                  </c:pt>
                  <c:pt idx="5">
                    <c:v>194.13527995046249</c:v>
                  </c:pt>
                  <c:pt idx="6">
                    <c:v>438.36395348043834</c:v>
                  </c:pt>
                  <c:pt idx="7">
                    <c:v>582.04383143053224</c:v>
                  </c:pt>
                </c:numCache>
              </c:numRef>
            </c:minus>
            <c:spPr>
              <a:noFill/>
              <a:ln w="9525" cap="flat" cmpd="sng" algn="ctr">
                <a:solidFill>
                  <a:schemeClr val="tx1">
                    <a:lumMod val="65000"/>
                    <a:lumOff val="35000"/>
                  </a:schemeClr>
                </a:solidFill>
                <a:round/>
              </a:ln>
              <a:effectLst/>
            </c:spPr>
          </c:errBars>
          <c:xVal>
            <c:numRef>
              <c:f>Sheet4!$H$3:$H$7</c:f>
              <c:numCache>
                <c:formatCode>General</c:formatCode>
                <c:ptCount val="5"/>
                <c:pt idx="0">
                  <c:v>0</c:v>
                </c:pt>
                <c:pt idx="1">
                  <c:v>3</c:v>
                </c:pt>
                <c:pt idx="2">
                  <c:v>6</c:v>
                </c:pt>
                <c:pt idx="3">
                  <c:v>9</c:v>
                </c:pt>
                <c:pt idx="4">
                  <c:v>12</c:v>
                </c:pt>
              </c:numCache>
            </c:numRef>
          </c:xVal>
          <c:yVal>
            <c:numRef>
              <c:f>Sheet4!$L$3:$L$7</c:f>
              <c:numCache>
                <c:formatCode>General</c:formatCode>
                <c:ptCount val="5"/>
                <c:pt idx="0">
                  <c:v>577.62166666666667</c:v>
                </c:pt>
                <c:pt idx="1">
                  <c:v>3076.0263333333332</c:v>
                </c:pt>
                <c:pt idx="2">
                  <c:v>4725.75</c:v>
                </c:pt>
                <c:pt idx="3">
                  <c:v>4746.7263333333331</c:v>
                </c:pt>
                <c:pt idx="4">
                  <c:v>5219.3023333333331</c:v>
                </c:pt>
              </c:numCache>
            </c:numRef>
          </c:yVal>
          <c:smooth val="0"/>
          <c:extLst>
            <c:ext xmlns:c16="http://schemas.microsoft.com/office/drawing/2014/chart" uri="{C3380CC4-5D6E-409C-BE32-E72D297353CC}">
              <c16:uniqueId val="{00000000-4CEF-4847-ADCF-9B8E57303D5D}"/>
            </c:ext>
          </c:extLst>
        </c:ser>
        <c:ser>
          <c:idx val="1"/>
          <c:order val="1"/>
          <c:tx>
            <c:v>NHDF</c:v>
          </c:tx>
          <c:spPr>
            <a:ln w="19050" cap="rnd">
              <a:solidFill>
                <a:srgbClr val="FF0000">
                  <a:alpha val="80000"/>
                </a:srgbClr>
              </a:solidFill>
              <a:round/>
            </a:ln>
            <a:effectLst/>
          </c:spPr>
          <c:marker>
            <c:symbol val="none"/>
          </c:marker>
          <c:errBars>
            <c:errDir val="y"/>
            <c:errBarType val="both"/>
            <c:errValType val="cust"/>
            <c:noEndCap val="0"/>
            <c:plus>
              <c:numRef>
                <c:f>Sheet4!$N$13:$N$20</c:f>
                <c:numCache>
                  <c:formatCode>General</c:formatCode>
                  <c:ptCount val="8"/>
                  <c:pt idx="0">
                    <c:v>91.820717945352627</c:v>
                  </c:pt>
                  <c:pt idx="1">
                    <c:v>913.82954484490426</c:v>
                  </c:pt>
                  <c:pt idx="2">
                    <c:v>901.29531140581821</c:v>
                  </c:pt>
                  <c:pt idx="3">
                    <c:v>224.56618218566365</c:v>
                  </c:pt>
                  <c:pt idx="4">
                    <c:v>830.28804110507986</c:v>
                  </c:pt>
                  <c:pt idx="5">
                    <c:v>506.84656291963199</c:v>
                  </c:pt>
                  <c:pt idx="6">
                    <c:v>925.764826927684</c:v>
                  </c:pt>
                  <c:pt idx="7">
                    <c:v>2992.0506230851302</c:v>
                  </c:pt>
                </c:numCache>
              </c:numRef>
            </c:plus>
            <c:minus>
              <c:numRef>
                <c:f>Sheet4!$N$13:$N$20</c:f>
                <c:numCache>
                  <c:formatCode>General</c:formatCode>
                  <c:ptCount val="8"/>
                  <c:pt idx="0">
                    <c:v>91.820717945352627</c:v>
                  </c:pt>
                  <c:pt idx="1">
                    <c:v>913.82954484490426</c:v>
                  </c:pt>
                  <c:pt idx="2">
                    <c:v>901.29531140581821</c:v>
                  </c:pt>
                  <c:pt idx="3">
                    <c:v>224.56618218566365</c:v>
                  </c:pt>
                  <c:pt idx="4">
                    <c:v>830.28804110507986</c:v>
                  </c:pt>
                  <c:pt idx="5">
                    <c:v>506.84656291963199</c:v>
                  </c:pt>
                  <c:pt idx="6">
                    <c:v>925.764826927684</c:v>
                  </c:pt>
                  <c:pt idx="7">
                    <c:v>2992.0506230851302</c:v>
                  </c:pt>
                </c:numCache>
              </c:numRef>
            </c:minus>
            <c:spPr>
              <a:noFill/>
              <a:ln w="9525" cap="flat" cmpd="sng" algn="ctr">
                <a:solidFill>
                  <a:schemeClr val="tx1">
                    <a:lumMod val="65000"/>
                    <a:lumOff val="35000"/>
                  </a:schemeClr>
                </a:solidFill>
                <a:round/>
              </a:ln>
              <a:effectLst/>
            </c:spPr>
          </c:errBars>
          <c:xVal>
            <c:numRef>
              <c:f>Sheet4!$H$13:$H$17</c:f>
              <c:numCache>
                <c:formatCode>General</c:formatCode>
                <c:ptCount val="5"/>
                <c:pt idx="0">
                  <c:v>0</c:v>
                </c:pt>
                <c:pt idx="1">
                  <c:v>3</c:v>
                </c:pt>
                <c:pt idx="2">
                  <c:v>6</c:v>
                </c:pt>
                <c:pt idx="3">
                  <c:v>9</c:v>
                </c:pt>
                <c:pt idx="4">
                  <c:v>12</c:v>
                </c:pt>
              </c:numCache>
            </c:numRef>
          </c:xVal>
          <c:yVal>
            <c:numRef>
              <c:f>Sheet4!$L$13:$L$17</c:f>
              <c:numCache>
                <c:formatCode>General</c:formatCode>
                <c:ptCount val="5"/>
                <c:pt idx="0">
                  <c:v>325.67200000000003</c:v>
                </c:pt>
                <c:pt idx="1">
                  <c:v>2240.8646666666668</c:v>
                </c:pt>
                <c:pt idx="2">
                  <c:v>2242.8073333333336</c:v>
                </c:pt>
                <c:pt idx="3">
                  <c:v>1963.0803333333333</c:v>
                </c:pt>
                <c:pt idx="4">
                  <c:v>3575.7013333333339</c:v>
                </c:pt>
              </c:numCache>
            </c:numRef>
          </c:yVal>
          <c:smooth val="0"/>
          <c:extLst>
            <c:ext xmlns:c16="http://schemas.microsoft.com/office/drawing/2014/chart" uri="{C3380CC4-5D6E-409C-BE32-E72D297353CC}">
              <c16:uniqueId val="{00000001-4CEF-4847-ADCF-9B8E57303D5D}"/>
            </c:ext>
          </c:extLst>
        </c:ser>
        <c:dLbls>
          <c:showLegendKey val="0"/>
          <c:showVal val="0"/>
          <c:showCatName val="0"/>
          <c:showSerName val="0"/>
          <c:showPercent val="0"/>
          <c:showBubbleSize val="0"/>
        </c:dLbls>
        <c:axId val="465293736"/>
        <c:axId val="462361744"/>
      </c:scatterChart>
      <c:valAx>
        <c:axId val="465293736"/>
        <c:scaling>
          <c:orientation val="minMax"/>
          <c:max val="12"/>
          <c:min val="0"/>
        </c:scaling>
        <c:delete val="0"/>
        <c:axPos val="b"/>
        <c:title>
          <c:tx>
            <c:rich>
              <a:bodyPr rot="0" spcFirstLastPara="1" vertOverflow="ellipsis" vert="horz" wrap="square" anchor="ctr" anchorCtr="1"/>
              <a:lstStyle/>
              <a:p>
                <a:pPr>
                  <a:defRPr sz="1400" b="1"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en-GB" sz="1400" b="1">
                    <a:solidFill>
                      <a:sysClr val="windowText" lastClr="000000"/>
                    </a:solidFill>
                    <a:latin typeface="Arial" panose="020B0604020202020204" pitchFamily="34" charset="0"/>
                    <a:cs typeface="Arial" panose="020B0604020202020204" pitchFamily="34" charset="0"/>
                  </a:rPr>
                  <a:t>Time (Hrs)</a:t>
                </a:r>
              </a:p>
            </c:rich>
          </c:tx>
          <c:layout>
            <c:manualLayout>
              <c:xMode val="edge"/>
              <c:yMode val="edge"/>
              <c:x val="0.47227940469449459"/>
              <c:y val="0.82728454973999255"/>
            </c:manualLayout>
          </c:layout>
          <c:overlay val="0"/>
          <c:spPr>
            <a:noFill/>
            <a:ln>
              <a:noFill/>
            </a:ln>
            <a:effectLst/>
          </c:spPr>
          <c:txPr>
            <a:bodyPr rot="0" spcFirstLastPara="1" vertOverflow="ellipsis" vert="horz" wrap="square" anchor="ctr" anchorCtr="1"/>
            <a:lstStyle/>
            <a:p>
              <a:pPr>
                <a:defRPr sz="1400" b="1"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title>
        <c:numFmt formatCode="General" sourceLinked="1"/>
        <c:majorTickMark val="out"/>
        <c:minorTickMark val="none"/>
        <c:tickLblPos val="nextTo"/>
        <c:spPr>
          <a:noFill/>
          <a:ln w="9525" cap="flat" cmpd="sng" algn="ctr">
            <a:solidFill>
              <a:sysClr val="windowText" lastClr="000000"/>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462361744"/>
        <c:crosses val="autoZero"/>
        <c:crossBetween val="midCat"/>
        <c:majorUnit val="3"/>
      </c:valAx>
      <c:valAx>
        <c:axId val="462361744"/>
        <c:scaling>
          <c:logBase val="10"/>
          <c:orientation val="minMax"/>
          <c:min val="100"/>
        </c:scaling>
        <c:delete val="0"/>
        <c:axPos val="l"/>
        <c:title>
          <c:tx>
            <c:rich>
              <a:bodyPr rot="-5400000" spcFirstLastPara="1" vertOverflow="ellipsis" vert="horz" wrap="square" anchor="ctr" anchorCtr="1"/>
              <a:lstStyle/>
              <a:p>
                <a:pPr>
                  <a:defRPr sz="1400" b="1"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en-GB" sz="1400" b="1">
                    <a:solidFill>
                      <a:sysClr val="windowText" lastClr="000000"/>
                    </a:solidFill>
                    <a:latin typeface="Arial" panose="020B0604020202020204" pitchFamily="34" charset="0"/>
                    <a:cs typeface="Arial" panose="020B0604020202020204" pitchFamily="34" charset="0"/>
                  </a:rPr>
                  <a:t>Area</a:t>
                </a:r>
              </a:p>
            </c:rich>
          </c:tx>
          <c:layout>
            <c:manualLayout>
              <c:xMode val="edge"/>
              <c:yMode val="edge"/>
              <c:x val="1.6282225237449117E-2"/>
              <c:y val="0.30467839811093073"/>
            </c:manualLayout>
          </c:layout>
          <c:overlay val="0"/>
          <c:spPr>
            <a:noFill/>
            <a:ln>
              <a:noFill/>
            </a:ln>
            <a:effectLst/>
          </c:spPr>
          <c:txPr>
            <a:bodyPr rot="-5400000" spcFirstLastPara="1" vertOverflow="ellipsis" vert="horz" wrap="square" anchor="ctr" anchorCtr="1"/>
            <a:lstStyle/>
            <a:p>
              <a:pPr>
                <a:defRPr sz="1400" b="1"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title>
        <c:numFmt formatCode="General" sourceLinked="1"/>
        <c:majorTickMark val="out"/>
        <c:minorTickMark val="none"/>
        <c:tickLblPos val="nextTo"/>
        <c:spPr>
          <a:noFill/>
          <a:ln w="9525" cap="flat" cmpd="sng" algn="ctr">
            <a:solidFill>
              <a:sysClr val="windowText" lastClr="000000"/>
            </a:solidFill>
            <a:round/>
          </a:ln>
          <a:effectLst/>
        </c:spPr>
        <c:txPr>
          <a:bodyPr rot="-60000000" spcFirstLastPara="1" vertOverflow="ellipsis" vert="horz" wrap="square" anchor="ctr" anchorCtr="1"/>
          <a:lstStyle/>
          <a:p>
            <a:pPr>
              <a:defRPr sz="11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465293736"/>
        <c:crosses val="autoZero"/>
        <c:crossBetween val="midCat"/>
      </c:valAx>
      <c:spPr>
        <a:noFill/>
        <a:ln>
          <a:noFill/>
        </a:ln>
        <a:effectLst/>
      </c:spPr>
    </c:plotArea>
    <c:legend>
      <c:legendPos val="b"/>
      <c:layout>
        <c:manualLayout>
          <c:xMode val="edge"/>
          <c:yMode val="edge"/>
          <c:x val="0.33049669334074089"/>
          <c:y val="0.92474871732543906"/>
          <c:w val="0.3607162469684505"/>
          <c:h val="7.5251282674560938E-2"/>
        </c:manualLayout>
      </c:layout>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noFill/>
    <a:ln w="9525" cap="flat" cmpd="sng" algn="ctr">
      <a:noFill/>
      <a:round/>
    </a:ln>
    <a:effectLst/>
  </c:spPr>
  <c:txPr>
    <a:bodyPr/>
    <a:lstStyle/>
    <a:p>
      <a:pPr>
        <a:defRPr/>
      </a:pPr>
      <a:endParaRPr lang="en-US"/>
    </a:p>
  </c:txPr>
  <c:externalData r:id="rId3">
    <c:autoUpdate val="0"/>
  </c:externalData>
</c:chartSpace>
</file>

<file path=word/charts/chart2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lineMarker"/>
        <c:varyColors val="0"/>
        <c:ser>
          <c:idx val="0"/>
          <c:order val="0"/>
          <c:spPr>
            <a:ln w="19050" cap="rnd">
              <a:solidFill>
                <a:schemeClr val="accent1"/>
              </a:solidFill>
              <a:round/>
            </a:ln>
            <a:effectLst/>
          </c:spPr>
          <c:marker>
            <c:symbol val="circle"/>
            <c:size val="5"/>
            <c:spPr>
              <a:solidFill>
                <a:schemeClr val="accent1"/>
              </a:solidFill>
              <a:ln w="9525">
                <a:solidFill>
                  <a:schemeClr val="accent1"/>
                </a:solidFill>
              </a:ln>
              <a:effectLst/>
            </c:spPr>
          </c:marker>
          <c:xVal>
            <c:numRef>
              <c:f>Sheet4!$A$3:$A$6</c:f>
              <c:numCache>
                <c:formatCode>General</c:formatCode>
                <c:ptCount val="4"/>
                <c:pt idx="0">
                  <c:v>3</c:v>
                </c:pt>
                <c:pt idx="1">
                  <c:v>6</c:v>
                </c:pt>
                <c:pt idx="2">
                  <c:v>9</c:v>
                </c:pt>
                <c:pt idx="3">
                  <c:v>12</c:v>
                </c:pt>
              </c:numCache>
            </c:numRef>
          </c:xVal>
          <c:yVal>
            <c:numRef>
              <c:f>Sheet4!$B$3:$B$6</c:f>
              <c:numCache>
                <c:formatCode>General</c:formatCode>
                <c:ptCount val="4"/>
                <c:pt idx="0">
                  <c:v>11139.296</c:v>
                </c:pt>
                <c:pt idx="1">
                  <c:v>24771.075000000001</c:v>
                </c:pt>
                <c:pt idx="2">
                  <c:v>25036.781999999999</c:v>
                </c:pt>
                <c:pt idx="3">
                  <c:v>26555.316999999999</c:v>
                </c:pt>
              </c:numCache>
            </c:numRef>
          </c:yVal>
          <c:smooth val="0"/>
          <c:extLst>
            <c:ext xmlns:c16="http://schemas.microsoft.com/office/drawing/2014/chart" uri="{C3380CC4-5D6E-409C-BE32-E72D297353CC}">
              <c16:uniqueId val="{00000000-296E-495D-982D-D1809942CE86}"/>
            </c:ext>
          </c:extLst>
        </c:ser>
        <c:dLbls>
          <c:showLegendKey val="0"/>
          <c:showVal val="0"/>
          <c:showCatName val="0"/>
          <c:showSerName val="0"/>
          <c:showPercent val="0"/>
          <c:showBubbleSize val="0"/>
        </c:dLbls>
        <c:axId val="462359784"/>
        <c:axId val="462356256"/>
      </c:scatterChart>
      <c:valAx>
        <c:axId val="462359784"/>
        <c:scaling>
          <c:orientation val="minMax"/>
          <c:max val="12"/>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sz="1400" b="1">
                    <a:solidFill>
                      <a:sysClr val="windowText" lastClr="000000"/>
                    </a:solidFill>
                    <a:latin typeface="Arial" panose="020B0604020202020204" pitchFamily="34" charset="0"/>
                    <a:cs typeface="Arial" panose="020B0604020202020204" pitchFamily="34" charset="0"/>
                  </a:rPr>
                  <a:t>Time</a:t>
                </a:r>
                <a:r>
                  <a:rPr lang="en-GB" sz="1400" b="1" baseline="0">
                    <a:solidFill>
                      <a:sysClr val="windowText" lastClr="000000"/>
                    </a:solidFill>
                    <a:latin typeface="Arial" panose="020B0604020202020204" pitchFamily="34" charset="0"/>
                    <a:cs typeface="Arial" panose="020B0604020202020204" pitchFamily="34" charset="0"/>
                  </a:rPr>
                  <a:t> (Hrs)</a:t>
                </a:r>
                <a:endParaRPr lang="en-GB" sz="1400" b="1">
                  <a:solidFill>
                    <a:sysClr val="windowText" lastClr="000000"/>
                  </a:solidFill>
                  <a:latin typeface="Arial" panose="020B0604020202020204" pitchFamily="34" charset="0"/>
                  <a:cs typeface="Arial" panose="020B0604020202020204" pitchFamily="34" charset="0"/>
                </a:endParaRPr>
              </a:p>
            </c:rich>
          </c:tx>
          <c:layout>
            <c:manualLayout>
              <c:xMode val="edge"/>
              <c:yMode val="edge"/>
              <c:x val="0.51402557719633757"/>
              <c:y val="0.89766245040759096"/>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out"/>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462356256"/>
        <c:crosses val="autoZero"/>
        <c:crossBetween val="midCat"/>
        <c:majorUnit val="3"/>
      </c:valAx>
      <c:valAx>
        <c:axId val="462356256"/>
        <c:scaling>
          <c:logBase val="10"/>
          <c:orientation val="minMax"/>
          <c:min val="100"/>
        </c:scaling>
        <c:delete val="0"/>
        <c:axPos val="l"/>
        <c:title>
          <c:tx>
            <c:rich>
              <a:bodyPr rot="-5400000" spcFirstLastPara="1" vertOverflow="ellipsis" vert="horz" wrap="square" anchor="ctr" anchorCtr="1"/>
              <a:lstStyle/>
              <a:p>
                <a:pPr>
                  <a:defRPr sz="1400" b="1"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en-GB" sz="1400" b="1">
                    <a:solidFill>
                      <a:sysClr val="windowText" lastClr="000000"/>
                    </a:solidFill>
                    <a:latin typeface="Arial" panose="020B0604020202020204" pitchFamily="34" charset="0"/>
                    <a:cs typeface="Arial" panose="020B0604020202020204" pitchFamily="34" charset="0"/>
                  </a:rPr>
                  <a:t>Area</a:t>
                </a:r>
              </a:p>
            </c:rich>
          </c:tx>
          <c:layout>
            <c:manualLayout>
              <c:xMode val="edge"/>
              <c:yMode val="edge"/>
              <c:x val="2.4423337856173677E-2"/>
              <c:y val="0.31968399760393784"/>
            </c:manualLayout>
          </c:layout>
          <c:overlay val="0"/>
          <c:spPr>
            <a:noFill/>
            <a:ln>
              <a:noFill/>
            </a:ln>
            <a:effectLst/>
          </c:spPr>
          <c:txPr>
            <a:bodyPr rot="-5400000" spcFirstLastPara="1" vertOverflow="ellipsis" vert="horz" wrap="square" anchor="ctr" anchorCtr="1"/>
            <a:lstStyle/>
            <a:p>
              <a:pPr>
                <a:defRPr sz="1400" b="1"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title>
        <c:numFmt formatCode="General" sourceLinked="1"/>
        <c:majorTickMark val="out"/>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462359784"/>
        <c:crosses val="autoZero"/>
        <c:crossBetween val="midCat"/>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noFill/>
    <a:ln w="9525" cap="flat" cmpd="sng" algn="ctr">
      <a:noFill/>
      <a:round/>
    </a:ln>
    <a:effectLst/>
  </c:spPr>
  <c:txPr>
    <a:bodyPr/>
    <a:lstStyle/>
    <a:p>
      <a:pPr>
        <a:defRPr/>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2161002136752137"/>
          <c:y val="4.9818840579710102E-2"/>
          <c:w val="0.74742593403775681"/>
          <c:h val="0.71411474380919804"/>
        </c:manualLayout>
      </c:layout>
      <c:barChart>
        <c:barDir val="col"/>
        <c:grouping val="stacked"/>
        <c:varyColors val="0"/>
        <c:ser>
          <c:idx val="0"/>
          <c:order val="0"/>
          <c:tx>
            <c:v>Under 75 years</c:v>
          </c:tx>
          <c:spPr>
            <a:solidFill>
              <a:srgbClr val="0070C0">
                <a:alpha val="50000"/>
              </a:srgbClr>
            </a:solidFill>
            <a:ln>
              <a:solidFill>
                <a:schemeClr val="tx1"/>
              </a:solidFill>
            </a:ln>
            <a:effectLst/>
          </c:spPr>
          <c:invertIfNegative val="0"/>
          <c:cat>
            <c:strRef>
              <c:f>'[cvd_stats_2017_chapter1_mortality.xlsx]1.2'!$B$15,'[cvd_stats_2017_chapter1_mortality.xlsx]1.2'!$B$19,'[cvd_stats_2017_chapter1_mortality.xlsx]1.2'!$B$23,'[cvd_stats_2017_chapter1_mortality.xlsx]1.2'!$B$27,'[cvd_stats_2017_chapter1_mortality.xlsx]1.2'!$B$31,'[cvd_stats_2017_chapter1_mortality.xlsx]1.2'!$B$35,'[cvd_stats_2017_chapter1_mortality.xlsx]1.2'!$B$39</c:f>
              <c:strCache>
                <c:ptCount val="7"/>
                <c:pt idx="0">
                  <c:v>Chronic rheumatic heart diseases </c:v>
                </c:pt>
                <c:pt idx="1">
                  <c:v>Hypertensive diseases</c:v>
                </c:pt>
                <c:pt idx="2">
                  <c:v>Coronary heart disease</c:v>
                </c:pt>
                <c:pt idx="3">
                  <c:v>Other heart diseases</c:v>
                </c:pt>
                <c:pt idx="4">
                  <c:v>Stroke</c:v>
                </c:pt>
                <c:pt idx="5">
                  <c:v>Diseases of arteries,  arterioles and capillaries</c:v>
                </c:pt>
                <c:pt idx="6">
                  <c:v>Diseases of veins, lymphatic vessels and lymph nodes</c:v>
                </c:pt>
              </c:strCache>
            </c:strRef>
          </c:cat>
          <c:val>
            <c:numRef>
              <c:f>'[cvd_stats_2017_chapter1_mortality.xlsx]1.2'!$R$17,'[cvd_stats_2017_chapter1_mortality.xlsx]1.2'!$R$21,'[cvd_stats_2017_chapter1_mortality.xlsx]1.2'!$R$25,'[cvd_stats_2017_chapter1_mortality.xlsx]1.2'!$R$29,'[cvd_stats_2017_chapter1_mortality.xlsx]1.2'!$R$33,'[cvd_stats_2017_chapter1_mortality.xlsx]1.2'!$R$37,'[cvd_stats_2017_chapter1_mortality.xlsx]1.2'!$R$41</c:f>
              <c:numCache>
                <c:formatCode>#,##0</c:formatCode>
                <c:ptCount val="7"/>
                <c:pt idx="0">
                  <c:v>268</c:v>
                </c:pt>
                <c:pt idx="1">
                  <c:v>1592</c:v>
                </c:pt>
                <c:pt idx="2">
                  <c:v>22636</c:v>
                </c:pt>
                <c:pt idx="3">
                  <c:v>5960</c:v>
                </c:pt>
                <c:pt idx="4">
                  <c:v>7566</c:v>
                </c:pt>
                <c:pt idx="5">
                  <c:v>2337</c:v>
                </c:pt>
                <c:pt idx="6">
                  <c:v>1583</c:v>
                </c:pt>
              </c:numCache>
            </c:numRef>
          </c:val>
          <c:extLst>
            <c:ext xmlns:c16="http://schemas.microsoft.com/office/drawing/2014/chart" uri="{C3380CC4-5D6E-409C-BE32-E72D297353CC}">
              <c16:uniqueId val="{00000000-B08C-4F43-A34A-6A5716B85600}"/>
            </c:ext>
          </c:extLst>
        </c:ser>
        <c:ser>
          <c:idx val="1"/>
          <c:order val="1"/>
          <c:tx>
            <c:v>Over 75 years</c:v>
          </c:tx>
          <c:spPr>
            <a:solidFill>
              <a:srgbClr val="FF0000">
                <a:alpha val="50000"/>
              </a:srgbClr>
            </a:solidFill>
            <a:ln>
              <a:solidFill>
                <a:schemeClr val="tx1"/>
              </a:solidFill>
            </a:ln>
            <a:effectLst/>
          </c:spPr>
          <c:invertIfNegative val="0"/>
          <c:cat>
            <c:strRef>
              <c:f>'[cvd_stats_2017_chapter1_mortality.xlsx]1.2'!$B$15,'[cvd_stats_2017_chapter1_mortality.xlsx]1.2'!$B$19,'[cvd_stats_2017_chapter1_mortality.xlsx]1.2'!$B$23,'[cvd_stats_2017_chapter1_mortality.xlsx]1.2'!$B$27,'[cvd_stats_2017_chapter1_mortality.xlsx]1.2'!$B$31,'[cvd_stats_2017_chapter1_mortality.xlsx]1.2'!$B$35,'[cvd_stats_2017_chapter1_mortality.xlsx]1.2'!$B$39</c:f>
              <c:strCache>
                <c:ptCount val="7"/>
                <c:pt idx="0">
                  <c:v>Chronic rheumatic heart diseases </c:v>
                </c:pt>
                <c:pt idx="1">
                  <c:v>Hypertensive diseases</c:v>
                </c:pt>
                <c:pt idx="2">
                  <c:v>Coronary heart disease</c:v>
                </c:pt>
                <c:pt idx="3">
                  <c:v>Other heart diseases</c:v>
                </c:pt>
                <c:pt idx="4">
                  <c:v>Stroke</c:v>
                </c:pt>
                <c:pt idx="5">
                  <c:v>Diseases of arteries,  arterioles and capillaries</c:v>
                </c:pt>
                <c:pt idx="6">
                  <c:v>Diseases of veins, lymphatic vessels and lymph nodes</c:v>
                </c:pt>
              </c:strCache>
            </c:strRef>
          </c:cat>
          <c:val>
            <c:numRef>
              <c:f>'[cvd_stats_2017_chapter1_mortality.xlsx]1.2'!$Q$17,'[cvd_stats_2017_chapter1_mortality.xlsx]1.2'!$Q$21,'[cvd_stats_2017_chapter1_mortality.xlsx]1.2'!$Q$25,'[cvd_stats_2017_chapter1_mortality.xlsx]1.2'!$Q$29,'[cvd_stats_2017_chapter1_mortality.xlsx]1.2'!$Q$33,'[cvd_stats_2017_chapter1_mortality.xlsx]1.2'!$Q$37,'[cvd_stats_2017_chapter1_mortality.xlsx]1.2'!$Q$41</c:f>
              <c:numCache>
                <c:formatCode>#,##0</c:formatCode>
                <c:ptCount val="7"/>
                <c:pt idx="0">
                  <c:v>653</c:v>
                </c:pt>
                <c:pt idx="1">
                  <c:v>5523</c:v>
                </c:pt>
                <c:pt idx="2">
                  <c:v>46909</c:v>
                </c:pt>
                <c:pt idx="3">
                  <c:v>21421</c:v>
                </c:pt>
                <c:pt idx="4">
                  <c:v>32533</c:v>
                </c:pt>
                <c:pt idx="5">
                  <c:v>7111</c:v>
                </c:pt>
                <c:pt idx="6">
                  <c:v>1591</c:v>
                </c:pt>
              </c:numCache>
            </c:numRef>
          </c:val>
          <c:extLst>
            <c:ext xmlns:c16="http://schemas.microsoft.com/office/drawing/2014/chart" uri="{C3380CC4-5D6E-409C-BE32-E72D297353CC}">
              <c16:uniqueId val="{00000001-B08C-4F43-A34A-6A5716B85600}"/>
            </c:ext>
          </c:extLst>
        </c:ser>
        <c:dLbls>
          <c:showLegendKey val="0"/>
          <c:showVal val="0"/>
          <c:showCatName val="0"/>
          <c:showSerName val="0"/>
          <c:showPercent val="0"/>
          <c:showBubbleSize val="0"/>
        </c:dLbls>
        <c:gapWidth val="150"/>
        <c:overlap val="100"/>
        <c:axId val="296837488"/>
        <c:axId val="296835528"/>
      </c:barChart>
      <c:catAx>
        <c:axId val="296837488"/>
        <c:scaling>
          <c:orientation val="minMax"/>
        </c:scaling>
        <c:delete val="0"/>
        <c:axPos val="b"/>
        <c:numFmt formatCode="General" sourceLinked="1"/>
        <c:majorTickMark val="out"/>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6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296835528"/>
        <c:crosses val="autoZero"/>
        <c:auto val="1"/>
        <c:lblAlgn val="ctr"/>
        <c:lblOffset val="100"/>
        <c:noMultiLvlLbl val="0"/>
      </c:catAx>
      <c:valAx>
        <c:axId val="296835528"/>
        <c:scaling>
          <c:orientation val="minMax"/>
        </c:scaling>
        <c:delete val="0"/>
        <c:axPos val="l"/>
        <c:title>
          <c:tx>
            <c:rich>
              <a:bodyPr rot="-5400000" spcFirstLastPara="1" vertOverflow="ellipsis" vert="horz" wrap="square" anchor="ctr" anchorCtr="1"/>
              <a:lstStyle/>
              <a:p>
                <a:pPr>
                  <a:defRPr sz="1200" b="1"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en-GB" sz="1200" b="1"/>
                  <a:t>Deaths (Absolute No.)</a:t>
                </a:r>
              </a:p>
            </c:rich>
          </c:tx>
          <c:layout>
            <c:manualLayout>
              <c:xMode val="edge"/>
              <c:yMode val="edge"/>
              <c:x val="2.6922083542748599E-2"/>
              <c:y val="0.141783279128152"/>
            </c:manualLayout>
          </c:layout>
          <c:overlay val="0"/>
          <c:spPr>
            <a:noFill/>
            <a:ln>
              <a:noFill/>
            </a:ln>
            <a:effectLst/>
          </c:spPr>
          <c:txPr>
            <a:bodyPr rot="-5400000" spcFirstLastPara="1" vertOverflow="ellipsis" vert="horz" wrap="square" anchor="ctr" anchorCtr="1"/>
            <a:lstStyle/>
            <a:p>
              <a:pPr>
                <a:defRPr sz="1200" b="1"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title>
        <c:numFmt formatCode="#,##0" sourceLinked="1"/>
        <c:majorTickMark val="out"/>
        <c:minorTickMark val="none"/>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296837488"/>
        <c:crosses val="autoZero"/>
        <c:crossBetween val="between"/>
      </c:valAx>
      <c:spPr>
        <a:noFill/>
        <a:ln>
          <a:noFill/>
        </a:ln>
        <a:effectLst/>
      </c:spPr>
    </c:plotArea>
    <c:legend>
      <c:legendPos val="r"/>
      <c:layout>
        <c:manualLayout>
          <c:xMode val="edge"/>
          <c:yMode val="edge"/>
          <c:x val="0.80395236499692802"/>
          <c:y val="7.9369936094944707E-2"/>
          <c:w val="0.178317138549171"/>
          <c:h val="0.22078911331735701"/>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legend>
    <c:plotVisOnly val="1"/>
    <c:dispBlanksAs val="gap"/>
    <c:showDLblsOverMax val="0"/>
  </c:chart>
  <c:spPr>
    <a:solidFill>
      <a:schemeClr val="bg1"/>
    </a:solidFill>
    <a:ln w="9525" cap="flat" cmpd="sng" algn="ctr">
      <a:noFill/>
      <a:round/>
    </a:ln>
    <a:effectLst/>
  </c:spPr>
  <c:txPr>
    <a:bodyPr/>
    <a:lstStyle/>
    <a:p>
      <a:pPr>
        <a:defRPr sz="700">
          <a:solidFill>
            <a:sysClr val="windowText" lastClr="000000"/>
          </a:solidFill>
          <a:latin typeface="Arial" panose="020B0604020202020204" pitchFamily="34" charset="0"/>
          <a:cs typeface="Arial" panose="020B0604020202020204" pitchFamily="34" charset="0"/>
        </a:defRPr>
      </a:pPr>
      <a:endParaRPr lang="en-US"/>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1158824786324787"/>
          <c:y val="5.0925925925925902E-2"/>
          <c:w val="0.76402333358262375"/>
          <c:h val="0.7597822916832927"/>
        </c:manualLayout>
      </c:layout>
      <c:barChart>
        <c:barDir val="col"/>
        <c:grouping val="stacked"/>
        <c:varyColors val="0"/>
        <c:ser>
          <c:idx val="0"/>
          <c:order val="0"/>
          <c:spPr>
            <a:solidFill>
              <a:schemeClr val="accent1"/>
            </a:solidFill>
            <a:ln>
              <a:noFill/>
            </a:ln>
            <a:effectLst/>
          </c:spPr>
          <c:invertIfNegative val="0"/>
          <c:dPt>
            <c:idx val="0"/>
            <c:invertIfNegative val="0"/>
            <c:bubble3D val="0"/>
            <c:spPr>
              <a:solidFill>
                <a:srgbClr val="FF0000">
                  <a:alpha val="50000"/>
                </a:srgbClr>
              </a:solidFill>
              <a:ln>
                <a:solidFill>
                  <a:schemeClr val="tx1"/>
                </a:solidFill>
              </a:ln>
              <a:effectLst/>
            </c:spPr>
            <c:extLst>
              <c:ext xmlns:c16="http://schemas.microsoft.com/office/drawing/2014/chart" uri="{C3380CC4-5D6E-409C-BE32-E72D297353CC}">
                <c16:uniqueId val="{00000001-D798-42B4-A11D-13D7BFDAF9FF}"/>
              </c:ext>
            </c:extLst>
          </c:dPt>
          <c:dPt>
            <c:idx val="1"/>
            <c:invertIfNegative val="0"/>
            <c:bubble3D val="0"/>
            <c:spPr>
              <a:solidFill>
                <a:srgbClr val="0070C0">
                  <a:alpha val="50000"/>
                </a:srgbClr>
              </a:solidFill>
              <a:ln>
                <a:solidFill>
                  <a:schemeClr val="tx1"/>
                </a:solidFill>
              </a:ln>
              <a:effectLst/>
            </c:spPr>
            <c:extLst>
              <c:ext xmlns:c16="http://schemas.microsoft.com/office/drawing/2014/chart" uri="{C3380CC4-5D6E-409C-BE32-E72D297353CC}">
                <c16:uniqueId val="{00000003-D798-42B4-A11D-13D7BFDAF9FF}"/>
              </c:ext>
            </c:extLst>
          </c:dPt>
          <c:dPt>
            <c:idx val="2"/>
            <c:invertIfNegative val="0"/>
            <c:bubble3D val="0"/>
            <c:spPr>
              <a:solidFill>
                <a:srgbClr val="00B050">
                  <a:alpha val="50000"/>
                </a:srgbClr>
              </a:solidFill>
              <a:ln>
                <a:solidFill>
                  <a:schemeClr val="tx1"/>
                </a:solidFill>
              </a:ln>
              <a:effectLst/>
            </c:spPr>
            <c:extLst>
              <c:ext xmlns:c16="http://schemas.microsoft.com/office/drawing/2014/chart" uri="{C3380CC4-5D6E-409C-BE32-E72D297353CC}">
                <c16:uniqueId val="{00000005-D798-42B4-A11D-13D7BFDAF9FF}"/>
              </c:ext>
            </c:extLst>
          </c:dPt>
          <c:cat>
            <c:strRef>
              <c:f>'[cvd_stats_2017_chapter2_morbidity.xlsx]2.1(data)'!$A$9:$A$11</c:f>
              <c:strCache>
                <c:ptCount val="3"/>
                <c:pt idx="0">
                  <c:v>Coronary heart disease </c:v>
                </c:pt>
                <c:pt idx="1">
                  <c:v>Stroke</c:v>
                </c:pt>
                <c:pt idx="2">
                  <c:v>Other cardiovascular disease</c:v>
                </c:pt>
              </c:strCache>
            </c:strRef>
          </c:cat>
          <c:val>
            <c:numRef>
              <c:f>'[cvd_stats_2017_chapter2_morbidity.xlsx]2.1(data)'!$L$9:$L$11</c:f>
              <c:numCache>
                <c:formatCode>#,##0</c:formatCode>
                <c:ptCount val="3"/>
                <c:pt idx="0">
                  <c:v>480584</c:v>
                </c:pt>
                <c:pt idx="1">
                  <c:v>244796</c:v>
                </c:pt>
                <c:pt idx="2">
                  <c:v>1042172</c:v>
                </c:pt>
              </c:numCache>
            </c:numRef>
          </c:val>
          <c:extLst>
            <c:ext xmlns:c16="http://schemas.microsoft.com/office/drawing/2014/chart" uri="{C3380CC4-5D6E-409C-BE32-E72D297353CC}">
              <c16:uniqueId val="{00000006-D798-42B4-A11D-13D7BFDAF9FF}"/>
            </c:ext>
          </c:extLst>
        </c:ser>
        <c:dLbls>
          <c:showLegendKey val="0"/>
          <c:showVal val="0"/>
          <c:showCatName val="0"/>
          <c:showSerName val="0"/>
          <c:showPercent val="0"/>
          <c:showBubbleSize val="0"/>
        </c:dLbls>
        <c:gapWidth val="150"/>
        <c:overlap val="100"/>
        <c:axId val="296834744"/>
        <c:axId val="296836312"/>
      </c:barChart>
      <c:catAx>
        <c:axId val="296834744"/>
        <c:scaling>
          <c:orientation val="minMax"/>
        </c:scaling>
        <c:delete val="0"/>
        <c:axPos val="b"/>
        <c:numFmt formatCode="General" sourceLinked="1"/>
        <c:majorTickMark val="out"/>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296836312"/>
        <c:crosses val="autoZero"/>
        <c:auto val="1"/>
        <c:lblAlgn val="ctr"/>
        <c:lblOffset val="100"/>
        <c:noMultiLvlLbl val="0"/>
      </c:catAx>
      <c:valAx>
        <c:axId val="296836312"/>
        <c:scaling>
          <c:orientation val="minMax"/>
        </c:scaling>
        <c:delete val="0"/>
        <c:axPos val="l"/>
        <c:title>
          <c:tx>
            <c:rich>
              <a:bodyPr rot="-5400000" spcFirstLastPara="1" vertOverflow="ellipsis" vert="horz" wrap="square" anchor="ctr" anchorCtr="1"/>
              <a:lstStyle/>
              <a:p>
                <a:pPr>
                  <a:defRPr sz="12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r>
                  <a:rPr lang="en-GB" sz="1200" b="1" baseline="0">
                    <a:solidFill>
                      <a:sysClr val="windowText" lastClr="000000"/>
                    </a:solidFill>
                  </a:rPr>
                  <a:t>Inpatient</a:t>
                </a:r>
                <a:r>
                  <a:rPr lang="en-GB" sz="1200" baseline="0">
                    <a:solidFill>
                      <a:sysClr val="windowText" lastClr="000000"/>
                    </a:solidFill>
                  </a:rPr>
                  <a:t> </a:t>
                </a:r>
                <a:r>
                  <a:rPr lang="en-GB" sz="1200" b="1" baseline="0">
                    <a:solidFill>
                      <a:sysClr val="windowText" lastClr="000000"/>
                    </a:solidFill>
                  </a:rPr>
                  <a:t>Episodes</a:t>
                </a:r>
                <a:r>
                  <a:rPr lang="en-GB" sz="1200" baseline="0">
                    <a:solidFill>
                      <a:sysClr val="windowText" lastClr="000000"/>
                    </a:solidFill>
                  </a:rPr>
                  <a:t> (</a:t>
                </a:r>
                <a:r>
                  <a:rPr lang="en-GB" sz="1200" b="1">
                    <a:solidFill>
                      <a:sysClr val="windowText" lastClr="000000"/>
                    </a:solidFill>
                  </a:rPr>
                  <a:t>Absolute</a:t>
                </a:r>
                <a:r>
                  <a:rPr lang="en-GB" sz="1200" baseline="0">
                    <a:solidFill>
                      <a:sysClr val="windowText" lastClr="000000"/>
                    </a:solidFill>
                  </a:rPr>
                  <a:t> </a:t>
                </a:r>
                <a:r>
                  <a:rPr lang="en-GB" sz="1200" b="1" baseline="0">
                    <a:solidFill>
                      <a:sysClr val="windowText" lastClr="000000"/>
                    </a:solidFill>
                  </a:rPr>
                  <a:t>No</a:t>
                </a:r>
                <a:r>
                  <a:rPr lang="en-GB" sz="1200" baseline="0">
                    <a:solidFill>
                      <a:sysClr val="windowText" lastClr="000000"/>
                    </a:solidFill>
                  </a:rPr>
                  <a:t>.)</a:t>
                </a:r>
                <a:endParaRPr lang="en-GB" sz="1200">
                  <a:solidFill>
                    <a:sysClr val="windowText" lastClr="000000"/>
                  </a:solidFill>
                </a:endParaRPr>
              </a:p>
            </c:rich>
          </c:tx>
          <c:layout>
            <c:manualLayout>
              <c:xMode val="edge"/>
              <c:yMode val="edge"/>
              <c:x val="2.2163120567375901E-2"/>
              <c:y val="5.5466407382649401E-2"/>
            </c:manualLayout>
          </c:layout>
          <c:overlay val="0"/>
          <c:spPr>
            <a:noFill/>
            <a:ln>
              <a:noFill/>
            </a:ln>
            <a:effectLst/>
          </c:spPr>
          <c:txPr>
            <a:bodyPr rot="-5400000" spcFirstLastPara="1" vertOverflow="ellipsis" vert="horz" wrap="square" anchor="ctr" anchorCtr="1"/>
            <a:lstStyle/>
            <a:p>
              <a:pPr>
                <a:defRPr sz="12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title>
        <c:numFmt formatCode="#,##0" sourceLinked="1"/>
        <c:majorTickMark val="out"/>
        <c:minorTickMark val="none"/>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296834744"/>
        <c:crosses val="autoZero"/>
        <c:crossBetween val="between"/>
      </c:valAx>
      <c:spPr>
        <a:noFill/>
        <a:ln>
          <a:noFill/>
        </a:ln>
        <a:effectLst/>
      </c:spPr>
    </c:plotArea>
    <c:plotVisOnly val="1"/>
    <c:dispBlanksAs val="gap"/>
    <c:showDLblsOverMax val="0"/>
  </c:chart>
  <c:spPr>
    <a:noFill/>
    <a:ln w="9525" cap="flat" cmpd="sng" algn="ctr">
      <a:noFill/>
      <a:round/>
    </a:ln>
    <a:effectLst/>
  </c:spPr>
  <c:txPr>
    <a:bodyPr/>
    <a:lstStyle/>
    <a:p>
      <a:pPr>
        <a:defRPr sz="700">
          <a:latin typeface="Arial" panose="020B0604020202020204" pitchFamily="34" charset="0"/>
          <a:cs typeface="Arial" panose="020B0604020202020204" pitchFamily="34" charset="0"/>
        </a:defRPr>
      </a:pPr>
      <a:endParaRPr lang="en-US"/>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5132353017507619"/>
          <c:y val="9.2397246155748874E-2"/>
          <c:w val="0.80782673326924315"/>
          <c:h val="0.76047260584573528"/>
        </c:manualLayout>
      </c:layout>
      <c:scatterChart>
        <c:scatterStyle val="lineMarker"/>
        <c:varyColors val="0"/>
        <c:ser>
          <c:idx val="0"/>
          <c:order val="0"/>
          <c:tx>
            <c:v>RCA</c:v>
          </c:tx>
          <c:spPr>
            <a:ln w="25400" cap="rnd">
              <a:noFill/>
              <a:round/>
            </a:ln>
            <a:effectLst/>
          </c:spPr>
          <c:marker>
            <c:symbol val="circle"/>
            <c:size val="3"/>
            <c:spPr>
              <a:solidFill>
                <a:srgbClr val="0070C0"/>
              </a:solidFill>
              <a:ln w="12700">
                <a:solidFill>
                  <a:srgbClr val="0070C0"/>
                </a:solidFill>
              </a:ln>
              <a:effectLst/>
            </c:spPr>
          </c:marker>
          <c:trendline>
            <c:spPr>
              <a:ln w="25400" cap="rnd">
                <a:solidFill>
                  <a:schemeClr val="accent1"/>
                </a:solidFill>
                <a:prstDash val="solid"/>
              </a:ln>
              <a:effectLst/>
            </c:spPr>
            <c:trendlineType val="log"/>
            <c:forward val="10"/>
            <c:backward val="10"/>
            <c:dispRSqr val="0"/>
            <c:dispEq val="0"/>
          </c:trendline>
          <c:xVal>
            <c:numRef>
              <c:f>('RCA 1'!$E$3,'RCA 1'!$E$6,'RCA 1'!$E$9,'RCA 1'!$E$12,'RCA 1'!$E$15,'RCA 1'!$E$18)</c:f>
              <c:numCache>
                <c:formatCode>General</c:formatCode>
                <c:ptCount val="6"/>
                <c:pt idx="0">
                  <c:v>42.5</c:v>
                </c:pt>
                <c:pt idx="1">
                  <c:v>30.000000000000004</c:v>
                </c:pt>
                <c:pt idx="2">
                  <c:v>36.458333333333336</c:v>
                </c:pt>
                <c:pt idx="3">
                  <c:v>55.357142857142854</c:v>
                </c:pt>
                <c:pt idx="4">
                  <c:v>53.75</c:v>
                </c:pt>
                <c:pt idx="5">
                  <c:v>46.666666666666664</c:v>
                </c:pt>
              </c:numCache>
            </c:numRef>
          </c:xVal>
          <c:yVal>
            <c:numRef>
              <c:f>('RCA 1'!$G$3,'RCA 1'!$G$6,'RCA 1'!$G$9,'RCA 1'!$G$12,'RCA 1'!$G$15,'RCA 1'!$G$18)</c:f>
              <c:numCache>
                <c:formatCode>General</c:formatCode>
                <c:ptCount val="6"/>
                <c:pt idx="0">
                  <c:v>0.49421788736633027</c:v>
                </c:pt>
                <c:pt idx="1">
                  <c:v>1.2527629684953678</c:v>
                </c:pt>
                <c:pt idx="2">
                  <c:v>0.67585568344988434</c:v>
                </c:pt>
                <c:pt idx="3">
                  <c:v>7.4967817434556952E-2</c:v>
                </c:pt>
                <c:pt idx="4">
                  <c:v>0.17453941635189965</c:v>
                </c:pt>
                <c:pt idx="5">
                  <c:v>0.26236426446749106</c:v>
                </c:pt>
              </c:numCache>
            </c:numRef>
          </c:yVal>
          <c:smooth val="0"/>
          <c:extLst>
            <c:ext xmlns:c16="http://schemas.microsoft.com/office/drawing/2014/chart" uri="{C3380CC4-5D6E-409C-BE32-E72D297353CC}">
              <c16:uniqueId val="{00000001-3541-43BB-90C3-CBEBF26C2E78}"/>
            </c:ext>
          </c:extLst>
        </c:ser>
        <c:ser>
          <c:idx val="1"/>
          <c:order val="1"/>
          <c:tx>
            <c:v>LAD</c:v>
          </c:tx>
          <c:spPr>
            <a:ln w="25400" cap="rnd">
              <a:noFill/>
              <a:round/>
            </a:ln>
            <a:effectLst/>
          </c:spPr>
          <c:marker>
            <c:symbol val="circle"/>
            <c:size val="3"/>
            <c:spPr>
              <a:solidFill>
                <a:srgbClr val="FF0000"/>
              </a:solidFill>
              <a:ln w="9525">
                <a:solidFill>
                  <a:srgbClr val="FF0000"/>
                </a:solidFill>
              </a:ln>
              <a:effectLst/>
            </c:spPr>
          </c:marker>
          <c:trendline>
            <c:spPr>
              <a:ln w="9525" cap="rnd">
                <a:solidFill>
                  <a:srgbClr val="FF0000"/>
                </a:solidFill>
                <a:prstDash val="solid"/>
              </a:ln>
              <a:effectLst/>
            </c:spPr>
            <c:trendlineType val="exp"/>
            <c:intercept val="3"/>
            <c:dispRSqr val="0"/>
            <c:dispEq val="1"/>
            <c:trendlineLbl>
              <c:layout>
                <c:manualLayout>
                  <c:x val="2.9196901857856002E-2"/>
                  <c:y val="-0.11302115118407931"/>
                </c:manualLayout>
              </c:layout>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trendlineLbl>
          </c:trendline>
          <c:trendline>
            <c:spPr>
              <a:ln w="25400" cap="rnd">
                <a:solidFill>
                  <a:srgbClr val="FF0000"/>
                </a:solidFill>
                <a:prstDash val="solid"/>
              </a:ln>
              <a:effectLst/>
            </c:spPr>
            <c:trendlineType val="log"/>
            <c:forward val="10"/>
            <c:backward val="10"/>
            <c:dispRSqr val="0"/>
            <c:dispEq val="0"/>
          </c:trendline>
          <c:xVal>
            <c:numRef>
              <c:f>(LAD!$E$2,LAD!$E$5,LAD!$E$7,LAD!$E$11,LAD!$E$14,LAD!$E$16,LAD!$E$18)</c:f>
              <c:numCache>
                <c:formatCode>General</c:formatCode>
                <c:ptCount val="7"/>
                <c:pt idx="0">
                  <c:v>53.076923076923073</c:v>
                </c:pt>
                <c:pt idx="1">
                  <c:v>59.574468085106389</c:v>
                </c:pt>
                <c:pt idx="2">
                  <c:v>33.75</c:v>
                </c:pt>
                <c:pt idx="3">
                  <c:v>31.460674157303369</c:v>
                </c:pt>
                <c:pt idx="4">
                  <c:v>51.515151515151516</c:v>
                </c:pt>
                <c:pt idx="5">
                  <c:v>30.136986301369863</c:v>
                </c:pt>
                <c:pt idx="6">
                  <c:v>44.155844155844157</c:v>
                </c:pt>
              </c:numCache>
            </c:numRef>
          </c:xVal>
          <c:yVal>
            <c:numRef>
              <c:f>(LAD!$G$2,LAD!$G$5,LAD!$G$7,LAD!$G$11,LAD!$G$14,LAD!$G$16,LAD!$G$18)</c:f>
              <c:numCache>
                <c:formatCode>General</c:formatCode>
                <c:ptCount val="7"/>
                <c:pt idx="0">
                  <c:v>0.12260232209233247</c:v>
                </c:pt>
                <c:pt idx="1">
                  <c:v>-1.8200340215425988E-2</c:v>
                </c:pt>
                <c:pt idx="2">
                  <c:v>0.44183275227903923</c:v>
                </c:pt>
                <c:pt idx="3">
                  <c:v>0.42938312732130934</c:v>
                </c:pt>
                <c:pt idx="4">
                  <c:v>0.1185670419685922</c:v>
                </c:pt>
                <c:pt idx="5">
                  <c:v>0.47581059974542145</c:v>
                </c:pt>
                <c:pt idx="6">
                  <c:v>9.383850919286861E-2</c:v>
                </c:pt>
              </c:numCache>
            </c:numRef>
          </c:yVal>
          <c:smooth val="0"/>
          <c:extLst>
            <c:ext xmlns:c16="http://schemas.microsoft.com/office/drawing/2014/chart" uri="{C3380CC4-5D6E-409C-BE32-E72D297353CC}">
              <c16:uniqueId val="{00000004-3541-43BB-90C3-CBEBF26C2E78}"/>
            </c:ext>
          </c:extLst>
        </c:ser>
        <c:ser>
          <c:idx val="2"/>
          <c:order val="2"/>
          <c:tx>
            <c:v>LAD Outlier</c:v>
          </c:tx>
          <c:spPr>
            <a:ln w="25400" cap="rnd">
              <a:noFill/>
              <a:round/>
            </a:ln>
            <a:effectLst/>
          </c:spPr>
          <c:marker>
            <c:symbol val="diamond"/>
            <c:size val="4"/>
            <c:spPr>
              <a:solidFill>
                <a:srgbClr val="FF0000"/>
              </a:solidFill>
              <a:ln w="9525">
                <a:solidFill>
                  <a:srgbClr val="FF0000"/>
                </a:solidFill>
              </a:ln>
              <a:effectLst/>
            </c:spPr>
          </c:marker>
          <c:xVal>
            <c:numRef>
              <c:f>LAD!$E$9</c:f>
              <c:numCache>
                <c:formatCode>General</c:formatCode>
                <c:ptCount val="1"/>
                <c:pt idx="0">
                  <c:v>29.577464788732396</c:v>
                </c:pt>
              </c:numCache>
            </c:numRef>
          </c:xVal>
          <c:yVal>
            <c:numRef>
              <c:f>LAD!$G$9</c:f>
              <c:numCache>
                <c:formatCode>General</c:formatCode>
                <c:ptCount val="1"/>
                <c:pt idx="0">
                  <c:v>0.72386111750311233</c:v>
                </c:pt>
              </c:numCache>
            </c:numRef>
          </c:yVal>
          <c:smooth val="0"/>
          <c:extLst>
            <c:ext xmlns:c16="http://schemas.microsoft.com/office/drawing/2014/chart" uri="{C3380CC4-5D6E-409C-BE32-E72D297353CC}">
              <c16:uniqueId val="{00000005-3541-43BB-90C3-CBEBF26C2E78}"/>
            </c:ext>
          </c:extLst>
        </c:ser>
        <c:ser>
          <c:idx val="3"/>
          <c:order val="3"/>
          <c:tx>
            <c:v>No AC Change RCA</c:v>
          </c:tx>
          <c:spPr>
            <a:ln w="25400" cap="rnd">
              <a:noFill/>
              <a:round/>
            </a:ln>
            <a:effectLst/>
          </c:spPr>
          <c:marker>
            <c:symbol val="none"/>
          </c:marker>
          <c:trendline>
            <c:spPr>
              <a:ln w="12700" cap="rnd">
                <a:solidFill>
                  <a:srgbClr val="FF0000"/>
                </a:solidFill>
                <a:prstDash val="dashDot"/>
              </a:ln>
              <a:effectLst/>
            </c:spPr>
            <c:trendlineType val="log"/>
            <c:forward val="9"/>
            <c:dispRSqr val="0"/>
            <c:dispEq val="0"/>
          </c:trendline>
          <c:xVal>
            <c:numRef>
              <c:f>Sheet2!$N$3:$N$9</c:f>
              <c:numCache>
                <c:formatCode>General</c:formatCode>
                <c:ptCount val="7"/>
                <c:pt idx="0">
                  <c:v>56</c:v>
                </c:pt>
                <c:pt idx="1">
                  <c:v>50</c:v>
                </c:pt>
                <c:pt idx="2">
                  <c:v>45</c:v>
                </c:pt>
                <c:pt idx="3">
                  <c:v>40</c:v>
                </c:pt>
                <c:pt idx="4">
                  <c:v>35</c:v>
                </c:pt>
                <c:pt idx="5">
                  <c:v>30</c:v>
                </c:pt>
                <c:pt idx="6">
                  <c:v>25</c:v>
                </c:pt>
              </c:numCache>
            </c:numRef>
          </c:xVal>
          <c:yVal>
            <c:numRef>
              <c:f>Sheet2!$P$3:$P$9</c:f>
              <c:numCache>
                <c:formatCode>General</c:formatCode>
                <c:ptCount val="7"/>
                <c:pt idx="0">
                  <c:v>0</c:v>
                </c:pt>
                <c:pt idx="1">
                  <c:v>0.11332868530700327</c:v>
                </c:pt>
                <c:pt idx="2">
                  <c:v>0.21868920096482949</c:v>
                </c:pt>
                <c:pt idx="3">
                  <c:v>0.33647223662121289</c:v>
                </c:pt>
                <c:pt idx="4">
                  <c:v>0.47000362924573563</c:v>
                </c:pt>
                <c:pt idx="5">
                  <c:v>0.62415430907299385</c:v>
                </c:pt>
                <c:pt idx="6">
                  <c:v>0.80647586586694853</c:v>
                </c:pt>
              </c:numCache>
            </c:numRef>
          </c:yVal>
          <c:smooth val="0"/>
          <c:extLst>
            <c:ext xmlns:c16="http://schemas.microsoft.com/office/drawing/2014/chart" uri="{C3380CC4-5D6E-409C-BE32-E72D297353CC}">
              <c16:uniqueId val="{00000007-3541-43BB-90C3-CBEBF26C2E78}"/>
            </c:ext>
          </c:extLst>
        </c:ser>
        <c:ser>
          <c:idx val="4"/>
          <c:order val="4"/>
          <c:tx>
            <c:v>No AC Change LAD</c:v>
          </c:tx>
          <c:spPr>
            <a:ln w="25400" cap="rnd">
              <a:noFill/>
              <a:round/>
            </a:ln>
            <a:effectLst/>
          </c:spPr>
          <c:marker>
            <c:symbol val="none"/>
          </c:marker>
          <c:trendline>
            <c:spPr>
              <a:ln w="12700" cap="rnd">
                <a:solidFill>
                  <a:srgbClr val="0070C0"/>
                </a:solidFill>
                <a:prstDash val="dashDot"/>
              </a:ln>
              <a:effectLst/>
            </c:spPr>
            <c:trendlineType val="poly"/>
            <c:order val="2"/>
            <c:forward val="7"/>
            <c:dispRSqr val="0"/>
            <c:dispEq val="0"/>
          </c:trendline>
          <c:xVal>
            <c:numRef>
              <c:f>Sheet2!$Q$3:$Q$9</c:f>
              <c:numCache>
                <c:formatCode>General</c:formatCode>
                <c:ptCount val="7"/>
                <c:pt idx="0">
                  <c:v>59</c:v>
                </c:pt>
                <c:pt idx="1">
                  <c:v>50</c:v>
                </c:pt>
                <c:pt idx="2">
                  <c:v>45</c:v>
                </c:pt>
                <c:pt idx="3">
                  <c:v>40</c:v>
                </c:pt>
                <c:pt idx="4">
                  <c:v>35</c:v>
                </c:pt>
                <c:pt idx="5">
                  <c:v>30</c:v>
                </c:pt>
                <c:pt idx="6">
                  <c:v>25</c:v>
                </c:pt>
              </c:numCache>
            </c:numRef>
          </c:xVal>
          <c:yVal>
            <c:numRef>
              <c:f>Sheet2!$S$3:$S$9</c:f>
              <c:numCache>
                <c:formatCode>General</c:formatCode>
                <c:ptCount val="7"/>
                <c:pt idx="0">
                  <c:v>0</c:v>
                </c:pt>
                <c:pt idx="1">
                  <c:v>0.16551443847757333</c:v>
                </c:pt>
                <c:pt idx="2">
                  <c:v>0.27087495413539969</c:v>
                </c:pt>
                <c:pt idx="3">
                  <c:v>0.38865798979178323</c:v>
                </c:pt>
                <c:pt idx="4">
                  <c:v>0.52218938241630575</c:v>
                </c:pt>
                <c:pt idx="5">
                  <c:v>0.67634006224356402</c:v>
                </c:pt>
                <c:pt idx="6">
                  <c:v>0.8586616190375187</c:v>
                </c:pt>
              </c:numCache>
            </c:numRef>
          </c:yVal>
          <c:smooth val="0"/>
          <c:extLst>
            <c:ext xmlns:c16="http://schemas.microsoft.com/office/drawing/2014/chart" uri="{C3380CC4-5D6E-409C-BE32-E72D297353CC}">
              <c16:uniqueId val="{00000009-3541-43BB-90C3-CBEBF26C2E78}"/>
            </c:ext>
          </c:extLst>
        </c:ser>
        <c:dLbls>
          <c:showLegendKey val="0"/>
          <c:showVal val="0"/>
          <c:showCatName val="0"/>
          <c:showSerName val="0"/>
          <c:showPercent val="0"/>
          <c:showBubbleSize val="0"/>
        </c:dLbls>
        <c:axId val="296837096"/>
        <c:axId val="296835920"/>
      </c:scatterChart>
      <c:valAx>
        <c:axId val="296837096"/>
        <c:scaling>
          <c:orientation val="minMax"/>
          <c:max val="65"/>
          <c:min val="25"/>
        </c:scaling>
        <c:delete val="0"/>
        <c:axPos val="b"/>
        <c:title>
          <c:tx>
            <c:rich>
              <a:bodyPr rot="0" spcFirstLastPara="1" vertOverflow="ellipsis" vert="horz" wrap="square" anchor="ctr" anchorCtr="1"/>
              <a:lstStyle/>
              <a:p>
                <a:pPr>
                  <a:defRPr sz="1600" b="1"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en-GB" sz="1600" b="1">
                    <a:solidFill>
                      <a:sysClr val="windowText" lastClr="000000"/>
                    </a:solidFill>
                    <a:latin typeface="Arial" panose="020B0604020202020204" pitchFamily="34" charset="0"/>
                    <a:cs typeface="Arial" panose="020B0604020202020204" pitchFamily="34" charset="0"/>
                  </a:rPr>
                  <a:t>No. of EC per mm</a:t>
                </a:r>
              </a:p>
            </c:rich>
          </c:tx>
          <c:layout>
            <c:manualLayout>
              <c:xMode val="edge"/>
              <c:yMode val="edge"/>
              <c:x val="0.39156593553349928"/>
              <c:y val="0.82897672520813614"/>
            </c:manualLayout>
          </c:layout>
          <c:overlay val="0"/>
          <c:spPr>
            <a:noFill/>
            <a:ln>
              <a:noFill/>
            </a:ln>
            <a:effectLst/>
          </c:spPr>
          <c:txPr>
            <a:bodyPr rot="0" spcFirstLastPara="1" vertOverflow="ellipsis" vert="horz" wrap="square" anchor="ctr" anchorCtr="1"/>
            <a:lstStyle/>
            <a:p>
              <a:pPr>
                <a:defRPr sz="1600" b="1"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title>
        <c:numFmt formatCode="General" sourceLinked="1"/>
        <c:majorTickMark val="out"/>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296835920"/>
        <c:crosses val="autoZero"/>
        <c:crossBetween val="midCat"/>
      </c:valAx>
      <c:valAx>
        <c:axId val="296835920"/>
        <c:scaling>
          <c:orientation val="minMax"/>
          <c:min val="-0.5"/>
        </c:scaling>
        <c:delete val="0"/>
        <c:axPos val="l"/>
        <c:title>
          <c:tx>
            <c:rich>
              <a:bodyPr rot="-5400000" spcFirstLastPara="1" vertOverflow="ellipsis" vert="horz" wrap="square" anchor="ctr" anchorCtr="1"/>
              <a:lstStyle/>
              <a:p>
                <a:pPr>
                  <a:defRPr sz="1600" b="1"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en-GB" sz="1600" b="1">
                    <a:solidFill>
                      <a:sysClr val="windowText" lastClr="000000"/>
                    </a:solidFill>
                    <a:latin typeface="Arial" panose="020B0604020202020204" pitchFamily="34" charset="0"/>
                    <a:cs typeface="Arial" panose="020B0604020202020204" pitchFamily="34" charset="0"/>
                  </a:rPr>
                  <a:t>Cell Ratio</a:t>
                </a:r>
              </a:p>
            </c:rich>
          </c:tx>
          <c:layout>
            <c:manualLayout>
              <c:xMode val="edge"/>
              <c:yMode val="edge"/>
              <c:x val="7.956648793983152E-3"/>
              <c:y val="0.28139110359896113"/>
            </c:manualLayout>
          </c:layout>
          <c:overlay val="0"/>
          <c:spPr>
            <a:noFill/>
            <a:ln>
              <a:noFill/>
            </a:ln>
            <a:effectLst/>
          </c:spPr>
          <c:txPr>
            <a:bodyPr rot="-5400000" spcFirstLastPara="1" vertOverflow="ellipsis" vert="horz" wrap="square" anchor="ctr" anchorCtr="1"/>
            <a:lstStyle/>
            <a:p>
              <a:pPr>
                <a:defRPr sz="1600" b="1"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title>
        <c:numFmt formatCode="General" sourceLinked="1"/>
        <c:majorTickMark val="out"/>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296837096"/>
        <c:crosses val="autoZero"/>
        <c:crossBetween val="midCat"/>
      </c:valAx>
      <c:spPr>
        <a:noFill/>
        <a:ln>
          <a:noFill/>
        </a:ln>
        <a:effectLst/>
      </c:spPr>
    </c:plotArea>
    <c:legend>
      <c:legendPos val="b"/>
      <c:legendEntry>
        <c:idx val="2"/>
        <c:delete val="1"/>
      </c:legendEntry>
      <c:legendEntry>
        <c:idx val="3"/>
        <c:delete val="1"/>
      </c:legendEntry>
      <c:legendEntry>
        <c:idx val="4"/>
        <c:delete val="1"/>
      </c:legendEntry>
      <c:legendEntry>
        <c:idx val="5"/>
        <c:delete val="1"/>
      </c:legendEntry>
      <c:legendEntry>
        <c:idx val="6"/>
        <c:delete val="1"/>
      </c:legendEntry>
      <c:legendEntry>
        <c:idx val="7"/>
        <c:delete val="1"/>
      </c:legendEntry>
      <c:legendEntry>
        <c:idx val="8"/>
        <c:delete val="1"/>
      </c:legendEntry>
      <c:legendEntry>
        <c:idx val="9"/>
        <c:delete val="1"/>
      </c:legendEntry>
      <c:layout>
        <c:manualLayout>
          <c:xMode val="edge"/>
          <c:yMode val="edge"/>
          <c:x val="0.27391916580305348"/>
          <c:y val="0.93411662571946963"/>
          <c:w val="0.53619667026915763"/>
          <c:h val="5.350908533904393E-2"/>
        </c:manualLayout>
      </c:layout>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legend>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8667917574133017"/>
          <c:y val="3.8294003366746758E-2"/>
          <c:w val="0.75881011894789752"/>
          <c:h val="0.69912515393038932"/>
        </c:manualLayout>
      </c:layout>
      <c:scatterChart>
        <c:scatterStyle val="lineMarker"/>
        <c:varyColors val="0"/>
        <c:ser>
          <c:idx val="0"/>
          <c:order val="0"/>
          <c:tx>
            <c:v>6 hours</c:v>
          </c:tx>
          <c:spPr>
            <a:ln w="19050" cap="rnd">
              <a:solidFill>
                <a:srgbClr val="FF0000"/>
              </a:solidFill>
              <a:round/>
            </a:ln>
            <a:effectLst/>
          </c:spPr>
          <c:marker>
            <c:symbol val="none"/>
          </c:marker>
          <c:xVal>
            <c:numRef>
              <c:f>Sheet1!$H$2:$L$2</c:f>
              <c:numCache>
                <c:formatCode>General</c:formatCode>
                <c:ptCount val="5"/>
                <c:pt idx="0">
                  <c:v>0</c:v>
                </c:pt>
                <c:pt idx="1">
                  <c:v>25</c:v>
                </c:pt>
                <c:pt idx="2">
                  <c:v>50</c:v>
                </c:pt>
                <c:pt idx="3">
                  <c:v>75</c:v>
                </c:pt>
                <c:pt idx="4">
                  <c:v>100</c:v>
                </c:pt>
              </c:numCache>
            </c:numRef>
          </c:xVal>
          <c:yVal>
            <c:numRef>
              <c:f>Sheet1!$N$43:$R$43</c:f>
              <c:numCache>
                <c:formatCode>General</c:formatCode>
                <c:ptCount val="5"/>
                <c:pt idx="0">
                  <c:v>1.8845000000000001</c:v>
                </c:pt>
                <c:pt idx="1">
                  <c:v>2.6646111111111122</c:v>
                </c:pt>
                <c:pt idx="2">
                  <c:v>3.099888888888886</c:v>
                </c:pt>
                <c:pt idx="3">
                  <c:v>3.1594444444444441</c:v>
                </c:pt>
                <c:pt idx="4">
                  <c:v>3.1531666666666669</c:v>
                </c:pt>
              </c:numCache>
            </c:numRef>
          </c:yVal>
          <c:smooth val="0"/>
          <c:extLst>
            <c:ext xmlns:c16="http://schemas.microsoft.com/office/drawing/2014/chart" uri="{C3380CC4-5D6E-409C-BE32-E72D297353CC}">
              <c16:uniqueId val="{00000000-DC39-4F75-8EDC-E90D184F5AD4}"/>
            </c:ext>
          </c:extLst>
        </c:ser>
        <c:ser>
          <c:idx val="1"/>
          <c:order val="1"/>
          <c:tx>
            <c:v>24 hours</c:v>
          </c:tx>
          <c:spPr>
            <a:ln w="19050" cap="rnd">
              <a:solidFill>
                <a:srgbClr val="0070C0"/>
              </a:solidFill>
              <a:round/>
            </a:ln>
            <a:effectLst/>
          </c:spPr>
          <c:marker>
            <c:symbol val="none"/>
          </c:marker>
          <c:xVal>
            <c:numRef>
              <c:f>Sheet1!$H$2:$L$2</c:f>
              <c:numCache>
                <c:formatCode>General</c:formatCode>
                <c:ptCount val="5"/>
                <c:pt idx="0">
                  <c:v>0</c:v>
                </c:pt>
                <c:pt idx="1">
                  <c:v>25</c:v>
                </c:pt>
                <c:pt idx="2">
                  <c:v>50</c:v>
                </c:pt>
                <c:pt idx="3">
                  <c:v>75</c:v>
                </c:pt>
                <c:pt idx="4">
                  <c:v>100</c:v>
                </c:pt>
              </c:numCache>
            </c:numRef>
          </c:xVal>
          <c:yVal>
            <c:numRef>
              <c:f>Sheet1!$N$59:$R$59</c:f>
              <c:numCache>
                <c:formatCode>General</c:formatCode>
                <c:ptCount val="5"/>
                <c:pt idx="0">
                  <c:v>1.394266666666667</c:v>
                </c:pt>
                <c:pt idx="1">
                  <c:v>3.3945555555555562</c:v>
                </c:pt>
                <c:pt idx="2">
                  <c:v>3.6071666666666662</c:v>
                </c:pt>
                <c:pt idx="3">
                  <c:v>4.0627777777777734</c:v>
                </c:pt>
                <c:pt idx="4">
                  <c:v>5.0241999999999942</c:v>
                </c:pt>
              </c:numCache>
            </c:numRef>
          </c:yVal>
          <c:smooth val="0"/>
          <c:extLst>
            <c:ext xmlns:c16="http://schemas.microsoft.com/office/drawing/2014/chart" uri="{C3380CC4-5D6E-409C-BE32-E72D297353CC}">
              <c16:uniqueId val="{00000001-DC39-4F75-8EDC-E90D184F5AD4}"/>
            </c:ext>
          </c:extLst>
        </c:ser>
        <c:dLbls>
          <c:showLegendKey val="0"/>
          <c:showVal val="0"/>
          <c:showCatName val="0"/>
          <c:showSerName val="0"/>
          <c:showPercent val="0"/>
          <c:showBubbleSize val="0"/>
        </c:dLbls>
        <c:axId val="393125568"/>
        <c:axId val="393124784"/>
      </c:scatterChart>
      <c:valAx>
        <c:axId val="393125568"/>
        <c:scaling>
          <c:orientation val="minMax"/>
          <c:max val="100"/>
        </c:scaling>
        <c:delete val="0"/>
        <c:axPos val="b"/>
        <c:title>
          <c:tx>
            <c:rich>
              <a:bodyPr rot="0" spcFirstLastPara="1" vertOverflow="ellipsis" vert="horz" wrap="square" anchor="ctr" anchorCtr="1"/>
              <a:lstStyle/>
              <a:p>
                <a:pPr>
                  <a:defRPr sz="1600" b="1" i="0" u="none" strike="noStrike" kern="1200" baseline="0">
                    <a:solidFill>
                      <a:sysClr val="windowText" lastClr="000000"/>
                    </a:solidFill>
                    <a:latin typeface="+mn-lt"/>
                    <a:ea typeface="+mn-ea"/>
                    <a:cs typeface="+mn-cs"/>
                  </a:defRPr>
                </a:pPr>
                <a:r>
                  <a:rPr lang="en-GB" sz="1600" b="1">
                    <a:solidFill>
                      <a:sysClr val="windowText" lastClr="000000"/>
                    </a:solidFill>
                    <a:latin typeface="Arial" panose="020B0604020202020204" pitchFamily="34" charset="0"/>
                    <a:cs typeface="Arial" panose="020B0604020202020204" pitchFamily="34" charset="0"/>
                  </a:rPr>
                  <a:t>TNF-</a:t>
                </a:r>
                <a:r>
                  <a:rPr lang="el-GR" sz="1600" b="1">
                    <a:solidFill>
                      <a:sysClr val="windowText" lastClr="000000"/>
                    </a:solidFill>
                    <a:latin typeface="Arial" panose="020B0604020202020204" pitchFamily="34" charset="0"/>
                    <a:cs typeface="Arial" panose="020B0604020202020204" pitchFamily="34" charset="0"/>
                  </a:rPr>
                  <a:t>α</a:t>
                </a:r>
                <a:r>
                  <a:rPr lang="en-GB" sz="1600" b="1">
                    <a:solidFill>
                      <a:sysClr val="windowText" lastClr="000000"/>
                    </a:solidFill>
                    <a:latin typeface="Arial" panose="020B0604020202020204" pitchFamily="34" charset="0"/>
                    <a:cs typeface="Arial" panose="020B0604020202020204" pitchFamily="34" charset="0"/>
                  </a:rPr>
                  <a:t> Concentration (U/mL)</a:t>
                </a:r>
              </a:p>
            </c:rich>
          </c:tx>
          <c:layout>
            <c:manualLayout>
              <c:xMode val="edge"/>
              <c:yMode val="edge"/>
              <c:x val="0.2194723404255319"/>
              <c:y val="0.8504774014812081"/>
            </c:manualLayout>
          </c:layout>
          <c:overlay val="0"/>
          <c:spPr>
            <a:noFill/>
            <a:ln>
              <a:noFill/>
            </a:ln>
            <a:effectLst/>
          </c:spPr>
        </c:title>
        <c:numFmt formatCode="General" sourceLinked="1"/>
        <c:majorTickMark val="out"/>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393124784"/>
        <c:crosses val="autoZero"/>
        <c:crossBetween val="midCat"/>
        <c:majorUnit val="25"/>
      </c:valAx>
      <c:valAx>
        <c:axId val="393124784"/>
        <c:scaling>
          <c:orientation val="minMax"/>
          <c:min val="0"/>
        </c:scaling>
        <c:delete val="0"/>
        <c:axPos val="l"/>
        <c:title>
          <c:tx>
            <c:rich>
              <a:bodyPr rot="-5400000" spcFirstLastPara="1" vertOverflow="ellipsis" vert="horz" wrap="square" anchor="ctr" anchorCtr="1"/>
              <a:lstStyle/>
              <a:p>
                <a:pPr>
                  <a:defRPr sz="1600" b="1" i="0" u="none" strike="noStrike" kern="1200" baseline="0">
                    <a:solidFill>
                      <a:sysClr val="windowText" lastClr="000000"/>
                    </a:solidFill>
                    <a:latin typeface="+mn-lt"/>
                    <a:ea typeface="+mn-ea"/>
                    <a:cs typeface="+mn-cs"/>
                  </a:defRPr>
                </a:pPr>
                <a:r>
                  <a:rPr lang="en-GB" sz="1600" b="1">
                    <a:solidFill>
                      <a:sysClr val="windowText" lastClr="000000"/>
                    </a:solidFill>
                    <a:latin typeface="Arial" panose="020B0604020202020204" pitchFamily="34" charset="0"/>
                    <a:cs typeface="Arial" panose="020B0604020202020204" pitchFamily="34" charset="0"/>
                  </a:rPr>
                  <a:t>ICAM-1 Intensity</a:t>
                </a:r>
              </a:p>
            </c:rich>
          </c:tx>
          <c:layout>
            <c:manualLayout>
              <c:xMode val="edge"/>
              <c:yMode val="edge"/>
              <c:x val="1.9373429385156644E-2"/>
              <c:y val="0.20397056837584554"/>
            </c:manualLayout>
          </c:layout>
          <c:overlay val="0"/>
          <c:spPr>
            <a:noFill/>
            <a:ln>
              <a:noFill/>
            </a:ln>
            <a:effectLst/>
          </c:spPr>
        </c:title>
        <c:numFmt formatCode="General" sourceLinked="1"/>
        <c:majorTickMark val="out"/>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393125568"/>
        <c:crosses val="autoZero"/>
        <c:crossBetween val="midCat"/>
        <c:majorUnit val="1"/>
      </c:valAx>
      <c:spPr>
        <a:noFill/>
        <a:ln w="25400">
          <a:noFill/>
        </a:ln>
        <a:effectLst/>
      </c:spPr>
    </c:plotArea>
    <c:legend>
      <c:legendPos val="b"/>
      <c:layout>
        <c:manualLayout>
          <c:xMode val="edge"/>
          <c:yMode val="edge"/>
          <c:x val="0.28202137711509467"/>
          <c:y val="0.93192566840240387"/>
          <c:w val="0.50063809683364047"/>
          <c:h val="6.8074331597596002E-2"/>
        </c:manualLayout>
      </c:layout>
      <c:overlay val="0"/>
      <c:spPr>
        <a:noFill/>
        <a:ln>
          <a:noFill/>
        </a:ln>
        <a:effectLst/>
      </c:spPr>
      <c:txPr>
        <a:bodyPr rot="0" spcFirstLastPara="1" vertOverflow="ellipsis" vert="horz" wrap="square" anchor="ctr" anchorCtr="1"/>
        <a:lstStyle/>
        <a:p>
          <a:pPr>
            <a:defRPr sz="1100" b="0"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scatterChart>
        <c:scatterStyle val="lineMarker"/>
        <c:varyColors val="0"/>
        <c:ser>
          <c:idx val="0"/>
          <c:order val="0"/>
          <c:tx>
            <c:v>6 hours</c:v>
          </c:tx>
          <c:spPr>
            <a:ln w="19050" cap="rnd">
              <a:solidFill>
                <a:srgbClr val="FF0000"/>
              </a:solidFill>
              <a:round/>
            </a:ln>
            <a:effectLst/>
          </c:spPr>
          <c:marker>
            <c:symbol val="none"/>
          </c:marker>
          <c:xVal>
            <c:numRef>
              <c:f>Sheet1!$H$2:$L$2</c:f>
              <c:numCache>
                <c:formatCode>General</c:formatCode>
                <c:ptCount val="5"/>
                <c:pt idx="0">
                  <c:v>0</c:v>
                </c:pt>
                <c:pt idx="1">
                  <c:v>25</c:v>
                </c:pt>
                <c:pt idx="2">
                  <c:v>50</c:v>
                </c:pt>
                <c:pt idx="3">
                  <c:v>75</c:v>
                </c:pt>
                <c:pt idx="4">
                  <c:v>100</c:v>
                </c:pt>
              </c:numCache>
            </c:numRef>
          </c:xVal>
          <c:yVal>
            <c:numRef>
              <c:f>Sheet1!$N$12:$R$12</c:f>
              <c:numCache>
                <c:formatCode>General</c:formatCode>
                <c:ptCount val="5"/>
                <c:pt idx="0">
                  <c:v>0.47125</c:v>
                </c:pt>
                <c:pt idx="1">
                  <c:v>2.0133333333333341</c:v>
                </c:pt>
                <c:pt idx="2">
                  <c:v>2.4779411764705879</c:v>
                </c:pt>
                <c:pt idx="3">
                  <c:v>2.6153333333333331</c:v>
                </c:pt>
                <c:pt idx="4">
                  <c:v>3.2456666666666671</c:v>
                </c:pt>
              </c:numCache>
            </c:numRef>
          </c:yVal>
          <c:smooth val="0"/>
          <c:extLst>
            <c:ext xmlns:c16="http://schemas.microsoft.com/office/drawing/2014/chart" uri="{C3380CC4-5D6E-409C-BE32-E72D297353CC}">
              <c16:uniqueId val="{00000000-8F04-4FDC-8468-7E3D41D024A3}"/>
            </c:ext>
          </c:extLst>
        </c:ser>
        <c:ser>
          <c:idx val="1"/>
          <c:order val="1"/>
          <c:tx>
            <c:v>24 hours</c:v>
          </c:tx>
          <c:spPr>
            <a:ln w="19050" cap="rnd">
              <a:solidFill>
                <a:srgbClr val="0070C0"/>
              </a:solidFill>
              <a:round/>
            </a:ln>
            <a:effectLst/>
          </c:spPr>
          <c:marker>
            <c:symbol val="none"/>
          </c:marker>
          <c:xVal>
            <c:numRef>
              <c:f>Sheet1!$H$2:$L$2</c:f>
              <c:numCache>
                <c:formatCode>General</c:formatCode>
                <c:ptCount val="5"/>
                <c:pt idx="0">
                  <c:v>0</c:v>
                </c:pt>
                <c:pt idx="1">
                  <c:v>25</c:v>
                </c:pt>
                <c:pt idx="2">
                  <c:v>50</c:v>
                </c:pt>
                <c:pt idx="3">
                  <c:v>75</c:v>
                </c:pt>
                <c:pt idx="4">
                  <c:v>100</c:v>
                </c:pt>
              </c:numCache>
            </c:numRef>
          </c:xVal>
          <c:yVal>
            <c:numRef>
              <c:f>Sheet1!$N$26:$R$26</c:f>
              <c:numCache>
                <c:formatCode>General</c:formatCode>
                <c:ptCount val="5"/>
                <c:pt idx="0">
                  <c:v>0.48783333333333301</c:v>
                </c:pt>
                <c:pt idx="1">
                  <c:v>4.1064444444444446</c:v>
                </c:pt>
                <c:pt idx="2">
                  <c:v>4.5008888888888876</c:v>
                </c:pt>
                <c:pt idx="3">
                  <c:v>4.8833888888888897</c:v>
                </c:pt>
                <c:pt idx="4">
                  <c:v>5.2275555555555497</c:v>
                </c:pt>
              </c:numCache>
            </c:numRef>
          </c:yVal>
          <c:smooth val="0"/>
          <c:extLst>
            <c:ext xmlns:c16="http://schemas.microsoft.com/office/drawing/2014/chart" uri="{C3380CC4-5D6E-409C-BE32-E72D297353CC}">
              <c16:uniqueId val="{00000001-8F04-4FDC-8468-7E3D41D024A3}"/>
            </c:ext>
          </c:extLst>
        </c:ser>
        <c:dLbls>
          <c:showLegendKey val="0"/>
          <c:showVal val="0"/>
          <c:showCatName val="0"/>
          <c:showSerName val="0"/>
          <c:showPercent val="0"/>
          <c:showBubbleSize val="0"/>
        </c:dLbls>
        <c:axId val="393123216"/>
        <c:axId val="393125176"/>
      </c:scatterChart>
      <c:valAx>
        <c:axId val="393123216"/>
        <c:scaling>
          <c:orientation val="minMax"/>
          <c:max val="100"/>
        </c:scaling>
        <c:delete val="0"/>
        <c:axPos val="b"/>
        <c:title>
          <c:overlay val="0"/>
          <c:spPr>
            <a:noFill/>
            <a:ln>
              <a:noFill/>
            </a:ln>
            <a:effectLst/>
          </c:spPr>
          <c:txPr>
            <a:bodyPr rot="0" spcFirstLastPara="1" vertOverflow="ellipsis" vert="horz" wrap="square" anchor="ctr" anchorCtr="1"/>
            <a:lstStyle/>
            <a:p>
              <a:pPr>
                <a:defRPr sz="1600" b="1" i="0" u="none" strike="noStrike" kern="1200" baseline="0">
                  <a:solidFill>
                    <a:schemeClr val="bg1"/>
                  </a:solidFill>
                  <a:latin typeface="Arial" panose="020B0604020202020204" pitchFamily="34" charset="0"/>
                  <a:ea typeface="+mn-ea"/>
                  <a:cs typeface="Arial" panose="020B0604020202020204" pitchFamily="34" charset="0"/>
                </a:defRPr>
              </a:pPr>
              <a:endParaRPr lang="en-US"/>
            </a:p>
          </c:txPr>
        </c:title>
        <c:numFmt formatCode="General" sourceLinked="1"/>
        <c:majorTickMark val="out"/>
        <c:minorTickMark val="none"/>
        <c:tickLblPos val="nextTo"/>
        <c:spPr>
          <a:noFill/>
          <a:ln w="6350" cap="flat" cmpd="sng" algn="ctr">
            <a:solidFill>
              <a:schemeClr val="dk1"/>
            </a:solidFill>
            <a:prstDash val="solid"/>
            <a:miter lim="800000"/>
          </a:ln>
          <a:effectLst/>
        </c:spPr>
        <c:txPr>
          <a:bodyPr rot="-60000000" spcFirstLastPara="1" vertOverflow="ellipsis" vert="horz" wrap="square" anchor="ctr" anchorCtr="1"/>
          <a:lstStyle/>
          <a:p>
            <a:pPr>
              <a:defRPr sz="1200" b="0" i="0" u="none" strike="noStrike" kern="1200" baseline="0">
                <a:solidFill>
                  <a:schemeClr val="tx1"/>
                </a:solidFill>
                <a:latin typeface="Arial" panose="020B0604020202020204" pitchFamily="34" charset="0"/>
                <a:ea typeface="+mn-ea"/>
                <a:cs typeface="Arial" panose="020B0604020202020204" pitchFamily="34" charset="0"/>
              </a:defRPr>
            </a:pPr>
            <a:endParaRPr lang="en-US"/>
          </a:p>
        </c:txPr>
        <c:crossAx val="393125176"/>
        <c:crosses val="autoZero"/>
        <c:crossBetween val="midCat"/>
        <c:majorUnit val="25"/>
      </c:valAx>
      <c:valAx>
        <c:axId val="393125176"/>
        <c:scaling>
          <c:orientation val="minMax"/>
          <c:min val="0"/>
        </c:scaling>
        <c:delete val="0"/>
        <c:axPos val="l"/>
        <c:title>
          <c:tx>
            <c:rich>
              <a:bodyPr rot="-5400000" spcFirstLastPara="1" vertOverflow="ellipsis" vert="horz" wrap="square" anchor="ctr" anchorCtr="1"/>
              <a:lstStyle/>
              <a:p>
                <a:pPr>
                  <a:defRPr sz="1600" b="0" i="0" u="none" strike="noStrike" kern="1200" baseline="0">
                    <a:solidFill>
                      <a:sysClr val="windowText" lastClr="000000"/>
                    </a:solidFill>
                    <a:latin typeface="+mn-lt"/>
                    <a:ea typeface="+mn-ea"/>
                    <a:cs typeface="+mn-cs"/>
                  </a:defRPr>
                </a:pPr>
                <a:r>
                  <a:rPr lang="en-GB" sz="1600" b="1">
                    <a:solidFill>
                      <a:sysClr val="windowText" lastClr="000000"/>
                    </a:solidFill>
                    <a:latin typeface="Arial" panose="020B0604020202020204" pitchFamily="34" charset="0"/>
                    <a:cs typeface="Arial" panose="020B0604020202020204" pitchFamily="34" charset="0"/>
                  </a:rPr>
                  <a:t>ICAM-1 Intensity</a:t>
                </a:r>
              </a:p>
            </c:rich>
          </c:tx>
          <c:layout>
            <c:manualLayout>
              <c:xMode val="edge"/>
              <c:yMode val="edge"/>
              <c:x val="1.0368040805629549E-2"/>
              <c:y val="0.21661946516695996"/>
            </c:manualLayout>
          </c:layout>
          <c:overlay val="0"/>
          <c:spPr>
            <a:noFill/>
            <a:ln>
              <a:noFill/>
            </a:ln>
            <a:effectLst/>
          </c:spPr>
        </c:title>
        <c:numFmt formatCode="General" sourceLinked="1"/>
        <c:majorTickMark val="out"/>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393123216"/>
        <c:crosses val="autoZero"/>
        <c:crossBetween val="midCat"/>
        <c:majorUnit val="1"/>
      </c:valAx>
      <c:spPr>
        <a:noFill/>
        <a:ln>
          <a:noFill/>
        </a:ln>
        <a:effectLst/>
      </c:spPr>
    </c:plotArea>
    <c:plotVisOnly val="1"/>
    <c:dispBlanksAs val="gap"/>
    <c:showDLblsOverMax val="0"/>
  </c:chart>
  <c:spPr>
    <a:noFill/>
    <a:ln w="9525" cap="flat" cmpd="sng" algn="ctr">
      <a:noFill/>
      <a:round/>
    </a:ln>
    <a:effectLst/>
  </c:spPr>
  <c:txPr>
    <a:bodyPr/>
    <a:lstStyle/>
    <a:p>
      <a:pPr>
        <a:defRPr/>
      </a:pPr>
      <a:endParaRPr lang="en-US"/>
    </a:p>
  </c:tx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scatterChart>
        <c:scatterStyle val="lineMarker"/>
        <c:varyColors val="0"/>
        <c:ser>
          <c:idx val="0"/>
          <c:order val="0"/>
          <c:tx>
            <c:v>NHDF</c:v>
          </c:tx>
          <c:spPr>
            <a:ln w="19050" cap="rnd">
              <a:solidFill>
                <a:schemeClr val="accent1"/>
              </a:solidFill>
              <a:round/>
            </a:ln>
            <a:effectLst/>
          </c:spPr>
          <c:marker>
            <c:symbol val="none"/>
          </c:marker>
          <c:errBars>
            <c:errDir val="y"/>
            <c:errBarType val="both"/>
            <c:errValType val="cust"/>
            <c:noEndCap val="0"/>
            <c:plus>
              <c:numRef>
                <c:f>NHDF!$V$33:$Z$33</c:f>
                <c:numCache>
                  <c:formatCode>General</c:formatCode>
                  <c:ptCount val="5"/>
                  <c:pt idx="0">
                    <c:v>0.23793647408601112</c:v>
                  </c:pt>
                  <c:pt idx="1">
                    <c:v>0.28516420284555488</c:v>
                  </c:pt>
                  <c:pt idx="2">
                    <c:v>0.67137254346432762</c:v>
                  </c:pt>
                  <c:pt idx="3">
                    <c:v>0.80612904313641731</c:v>
                  </c:pt>
                  <c:pt idx="4">
                    <c:v>0.85215897758394954</c:v>
                  </c:pt>
                </c:numCache>
              </c:numRef>
            </c:plus>
            <c:minus>
              <c:numRef>
                <c:f>NHDF!$V$33:$Z$33</c:f>
                <c:numCache>
                  <c:formatCode>General</c:formatCode>
                  <c:ptCount val="5"/>
                  <c:pt idx="0">
                    <c:v>0.23793647408601112</c:v>
                  </c:pt>
                  <c:pt idx="1">
                    <c:v>0.28516420284555488</c:v>
                  </c:pt>
                  <c:pt idx="2">
                    <c:v>0.67137254346432762</c:v>
                  </c:pt>
                  <c:pt idx="3">
                    <c:v>0.80612904313641731</c:v>
                  </c:pt>
                  <c:pt idx="4">
                    <c:v>0.85215897758394954</c:v>
                  </c:pt>
                </c:numCache>
              </c:numRef>
            </c:minus>
            <c:spPr>
              <a:noFill/>
              <a:ln w="9525" cap="flat" cmpd="sng" algn="ctr">
                <a:solidFill>
                  <a:schemeClr val="tx1">
                    <a:lumMod val="65000"/>
                    <a:lumOff val="35000"/>
                  </a:schemeClr>
                </a:solidFill>
                <a:round/>
              </a:ln>
              <a:effectLst/>
            </c:spPr>
          </c:errBars>
          <c:xVal>
            <c:numLit>
              <c:formatCode>General</c:formatCode>
              <c:ptCount val="5"/>
              <c:pt idx="0">
                <c:v>0</c:v>
              </c:pt>
              <c:pt idx="1">
                <c:v>3</c:v>
              </c:pt>
              <c:pt idx="2">
                <c:v>6</c:v>
              </c:pt>
              <c:pt idx="3">
                <c:v>9</c:v>
              </c:pt>
              <c:pt idx="4">
                <c:v>12</c:v>
              </c:pt>
            </c:numLit>
          </c:xVal>
          <c:yVal>
            <c:numRef>
              <c:f>NHDF!$V$30:$Z$30</c:f>
              <c:numCache>
                <c:formatCode>General</c:formatCode>
                <c:ptCount val="5"/>
                <c:pt idx="0">
                  <c:v>1.1185833333333333</c:v>
                </c:pt>
                <c:pt idx="1">
                  <c:v>1.2342916666666668</c:v>
                </c:pt>
                <c:pt idx="2">
                  <c:v>2.8152592592592587</c:v>
                </c:pt>
                <c:pt idx="3">
                  <c:v>4.0061111111111112</c:v>
                </c:pt>
                <c:pt idx="4">
                  <c:v>5.0596666666666659</c:v>
                </c:pt>
              </c:numCache>
            </c:numRef>
          </c:yVal>
          <c:smooth val="0"/>
          <c:extLst>
            <c:ext xmlns:c16="http://schemas.microsoft.com/office/drawing/2014/chart" uri="{C3380CC4-5D6E-409C-BE32-E72D297353CC}">
              <c16:uniqueId val="{00000000-A1A8-4C28-A862-69913FE3AE77}"/>
            </c:ext>
          </c:extLst>
        </c:ser>
        <c:ser>
          <c:idx val="1"/>
          <c:order val="1"/>
          <c:tx>
            <c:v>HUVEC</c:v>
          </c:tx>
          <c:spPr>
            <a:ln w="19050" cap="rnd">
              <a:solidFill>
                <a:srgbClr val="FF0000"/>
              </a:solidFill>
              <a:round/>
            </a:ln>
            <a:effectLst/>
          </c:spPr>
          <c:marker>
            <c:symbol val="none"/>
          </c:marker>
          <c:errBars>
            <c:errDir val="y"/>
            <c:errBarType val="both"/>
            <c:errValType val="cust"/>
            <c:noEndCap val="0"/>
            <c:plus>
              <c:numRef>
                <c:f>HUVEC!$U$16:$Y$16</c:f>
                <c:numCache>
                  <c:formatCode>General</c:formatCode>
                  <c:ptCount val="5"/>
                  <c:pt idx="0">
                    <c:v>4.075945698035386E-2</c:v>
                  </c:pt>
                  <c:pt idx="1">
                    <c:v>0.1307424076590826</c:v>
                  </c:pt>
                  <c:pt idx="2">
                    <c:v>0.21483228600727386</c:v>
                  </c:pt>
                  <c:pt idx="3">
                    <c:v>0.25234388891274084</c:v>
                  </c:pt>
                  <c:pt idx="4">
                    <c:v>0.31541090679216616</c:v>
                  </c:pt>
                </c:numCache>
              </c:numRef>
            </c:plus>
            <c:minus>
              <c:numRef>
                <c:f>HUVEC!$U$16:$Y$16</c:f>
                <c:numCache>
                  <c:formatCode>General</c:formatCode>
                  <c:ptCount val="5"/>
                  <c:pt idx="0">
                    <c:v>4.075945698035386E-2</c:v>
                  </c:pt>
                  <c:pt idx="1">
                    <c:v>0.1307424076590826</c:v>
                  </c:pt>
                  <c:pt idx="2">
                    <c:v>0.21483228600727386</c:v>
                  </c:pt>
                  <c:pt idx="3">
                    <c:v>0.25234388891274084</c:v>
                  </c:pt>
                  <c:pt idx="4">
                    <c:v>0.31541090679216616</c:v>
                  </c:pt>
                </c:numCache>
              </c:numRef>
            </c:minus>
            <c:spPr>
              <a:noFill/>
              <a:ln w="9525" cap="flat" cmpd="sng" algn="ctr">
                <a:solidFill>
                  <a:schemeClr val="tx1">
                    <a:lumMod val="65000"/>
                    <a:lumOff val="35000"/>
                  </a:schemeClr>
                </a:solidFill>
                <a:round/>
              </a:ln>
              <a:effectLst/>
            </c:spPr>
          </c:errBars>
          <c:xVal>
            <c:numLit>
              <c:formatCode>General</c:formatCode>
              <c:ptCount val="5"/>
              <c:pt idx="0">
                <c:v>0</c:v>
              </c:pt>
              <c:pt idx="1">
                <c:v>3</c:v>
              </c:pt>
              <c:pt idx="2">
                <c:v>6</c:v>
              </c:pt>
              <c:pt idx="3">
                <c:v>9</c:v>
              </c:pt>
              <c:pt idx="4">
                <c:v>12</c:v>
              </c:pt>
            </c:numLit>
          </c:xVal>
          <c:yVal>
            <c:numRef>
              <c:f>HUVEC!$AA$14:$AE$14</c:f>
              <c:numCache>
                <c:formatCode>General</c:formatCode>
                <c:ptCount val="5"/>
                <c:pt idx="0">
                  <c:v>1.2908260869565218</c:v>
                </c:pt>
                <c:pt idx="1">
                  <c:v>1.9168333333333336</c:v>
                </c:pt>
                <c:pt idx="2">
                  <c:v>3.8462083333333337</c:v>
                </c:pt>
                <c:pt idx="3">
                  <c:v>4.3564074074074073</c:v>
                </c:pt>
                <c:pt idx="4">
                  <c:v>5.2478148148148156</c:v>
                </c:pt>
              </c:numCache>
            </c:numRef>
          </c:yVal>
          <c:smooth val="0"/>
          <c:extLst>
            <c:ext xmlns:c16="http://schemas.microsoft.com/office/drawing/2014/chart" uri="{C3380CC4-5D6E-409C-BE32-E72D297353CC}">
              <c16:uniqueId val="{00000001-A1A8-4C28-A862-69913FE3AE77}"/>
            </c:ext>
          </c:extLst>
        </c:ser>
        <c:ser>
          <c:idx val="2"/>
          <c:order val="2"/>
          <c:tx>
            <c:v>HUASMC</c:v>
          </c:tx>
          <c:spPr>
            <a:ln w="19050" cap="rnd">
              <a:solidFill>
                <a:srgbClr val="00B050"/>
              </a:solidFill>
              <a:round/>
            </a:ln>
            <a:effectLst/>
          </c:spPr>
          <c:marker>
            <c:symbol val="none"/>
          </c:marker>
          <c:errBars>
            <c:errDir val="y"/>
            <c:errBarType val="both"/>
            <c:errValType val="cust"/>
            <c:noEndCap val="0"/>
            <c:plus>
              <c:numRef>
                <c:f>HUASMC!$B$16:$F$16</c:f>
                <c:numCache>
                  <c:formatCode>General</c:formatCode>
                  <c:ptCount val="5"/>
                  <c:pt idx="0">
                    <c:v>0.23248208480028423</c:v>
                  </c:pt>
                  <c:pt idx="1">
                    <c:v>0.17207677550055067</c:v>
                  </c:pt>
                  <c:pt idx="2">
                    <c:v>0.14553185769768098</c:v>
                  </c:pt>
                  <c:pt idx="3">
                    <c:v>0.1473044319734215</c:v>
                  </c:pt>
                  <c:pt idx="4">
                    <c:v>0.15752655077011993</c:v>
                  </c:pt>
                </c:numCache>
              </c:numRef>
            </c:plus>
            <c:minus>
              <c:numRef>
                <c:f>HUASMC!$B$16:$F$16</c:f>
                <c:numCache>
                  <c:formatCode>General</c:formatCode>
                  <c:ptCount val="5"/>
                  <c:pt idx="0">
                    <c:v>0.23248208480028423</c:v>
                  </c:pt>
                  <c:pt idx="1">
                    <c:v>0.17207677550055067</c:v>
                  </c:pt>
                  <c:pt idx="2">
                    <c:v>0.14553185769768098</c:v>
                  </c:pt>
                  <c:pt idx="3">
                    <c:v>0.1473044319734215</c:v>
                  </c:pt>
                  <c:pt idx="4">
                    <c:v>0.15752655077011993</c:v>
                  </c:pt>
                </c:numCache>
              </c:numRef>
            </c:minus>
            <c:spPr>
              <a:noFill/>
              <a:ln w="9525" cap="flat" cmpd="sng" algn="ctr">
                <a:solidFill>
                  <a:schemeClr val="tx1">
                    <a:lumMod val="65000"/>
                    <a:lumOff val="35000"/>
                  </a:schemeClr>
                </a:solidFill>
                <a:round/>
              </a:ln>
              <a:effectLst/>
            </c:spPr>
          </c:errBars>
          <c:xVal>
            <c:numLit>
              <c:formatCode>General</c:formatCode>
              <c:ptCount val="5"/>
              <c:pt idx="0">
                <c:v>0</c:v>
              </c:pt>
              <c:pt idx="1">
                <c:v>3</c:v>
              </c:pt>
              <c:pt idx="2">
                <c:v>6</c:v>
              </c:pt>
              <c:pt idx="3">
                <c:v>9</c:v>
              </c:pt>
              <c:pt idx="4">
                <c:v>12</c:v>
              </c:pt>
            </c:numLit>
          </c:xVal>
          <c:yVal>
            <c:numRef>
              <c:f>HUASMC!$B$18:$F$18</c:f>
              <c:numCache>
                <c:formatCode>General</c:formatCode>
                <c:ptCount val="5"/>
                <c:pt idx="0">
                  <c:v>3.7188888888888889</c:v>
                </c:pt>
                <c:pt idx="1">
                  <c:v>3.5457777777777775</c:v>
                </c:pt>
                <c:pt idx="2">
                  <c:v>3.3892222222222226</c:v>
                </c:pt>
                <c:pt idx="3">
                  <c:v>3.3403333333333336</c:v>
                </c:pt>
                <c:pt idx="4">
                  <c:v>3.7176666666666662</c:v>
                </c:pt>
              </c:numCache>
            </c:numRef>
          </c:yVal>
          <c:smooth val="0"/>
          <c:extLst>
            <c:ext xmlns:c16="http://schemas.microsoft.com/office/drawing/2014/chart" uri="{C3380CC4-5D6E-409C-BE32-E72D297353CC}">
              <c16:uniqueId val="{00000002-A1A8-4C28-A862-69913FE3AE77}"/>
            </c:ext>
          </c:extLst>
        </c:ser>
        <c:dLbls>
          <c:showLegendKey val="0"/>
          <c:showVal val="0"/>
          <c:showCatName val="0"/>
          <c:showSerName val="0"/>
          <c:showPercent val="0"/>
          <c:showBubbleSize val="0"/>
        </c:dLbls>
        <c:axId val="393126352"/>
        <c:axId val="393122824"/>
      </c:scatterChart>
      <c:valAx>
        <c:axId val="393126352"/>
        <c:scaling>
          <c:orientation val="minMax"/>
          <c:max val="12"/>
        </c:scaling>
        <c:delete val="0"/>
        <c:axPos val="b"/>
        <c:title>
          <c:tx>
            <c:rich>
              <a:bodyPr rot="0" spcFirstLastPara="1" vertOverflow="ellipsis" vert="horz" wrap="square" anchor="ctr" anchorCtr="1"/>
              <a:lstStyle/>
              <a:p>
                <a:pPr>
                  <a:defRPr sz="1600" b="1"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en-GB" sz="1600" b="1">
                    <a:solidFill>
                      <a:sysClr val="windowText" lastClr="000000"/>
                    </a:solidFill>
                    <a:latin typeface="Arial" panose="020B0604020202020204" pitchFamily="34" charset="0"/>
                    <a:cs typeface="Arial" panose="020B0604020202020204" pitchFamily="34" charset="0"/>
                  </a:rPr>
                  <a:t>Time (Hours)</a:t>
                </a:r>
              </a:p>
            </c:rich>
          </c:tx>
          <c:overlay val="0"/>
          <c:spPr>
            <a:noFill/>
            <a:ln>
              <a:noFill/>
            </a:ln>
            <a:effectLst/>
          </c:spPr>
          <c:txPr>
            <a:bodyPr rot="0" spcFirstLastPara="1" vertOverflow="ellipsis" vert="horz" wrap="square" anchor="ctr" anchorCtr="1"/>
            <a:lstStyle/>
            <a:p>
              <a:pPr>
                <a:defRPr sz="1600" b="1"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title>
        <c:numFmt formatCode="General" sourceLinked="1"/>
        <c:majorTickMark val="out"/>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393122824"/>
        <c:crosses val="autoZero"/>
        <c:crossBetween val="midCat"/>
      </c:valAx>
      <c:valAx>
        <c:axId val="393122824"/>
        <c:scaling>
          <c:orientation val="minMax"/>
        </c:scaling>
        <c:delete val="0"/>
        <c:axPos val="l"/>
        <c:title>
          <c:tx>
            <c:rich>
              <a:bodyPr rot="-5400000" spcFirstLastPara="1" vertOverflow="ellipsis" vert="horz" wrap="square" anchor="ctr" anchorCtr="1"/>
              <a:lstStyle/>
              <a:p>
                <a:pPr>
                  <a:defRPr sz="1600" b="1"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en-GB" sz="1600" b="1">
                    <a:solidFill>
                      <a:sysClr val="windowText" lastClr="000000"/>
                    </a:solidFill>
                    <a:latin typeface="Arial" panose="020B0604020202020204" pitchFamily="34" charset="0"/>
                    <a:cs typeface="Arial" panose="020B0604020202020204" pitchFamily="34" charset="0"/>
                  </a:rPr>
                  <a:t>ICAM-1 Intensity</a:t>
                </a:r>
                <a:r>
                  <a:rPr lang="en-GB" sz="1600" b="1" baseline="0">
                    <a:solidFill>
                      <a:sysClr val="windowText" lastClr="000000"/>
                    </a:solidFill>
                    <a:latin typeface="Arial" panose="020B0604020202020204" pitchFamily="34" charset="0"/>
                    <a:cs typeface="Arial" panose="020B0604020202020204" pitchFamily="34" charset="0"/>
                  </a:rPr>
                  <a:t> </a:t>
                </a:r>
                <a:endParaRPr lang="en-GB" sz="1600" b="1">
                  <a:solidFill>
                    <a:sysClr val="windowText" lastClr="000000"/>
                  </a:solidFill>
                  <a:latin typeface="Arial" panose="020B0604020202020204" pitchFamily="34" charset="0"/>
                  <a:cs typeface="Arial" panose="020B0604020202020204" pitchFamily="34" charset="0"/>
                </a:endParaRPr>
              </a:p>
            </c:rich>
          </c:tx>
          <c:layout>
            <c:manualLayout>
              <c:xMode val="edge"/>
              <c:yMode val="edge"/>
              <c:x val="1.3450784730606097E-2"/>
              <c:y val="0.18941474863718955"/>
            </c:manualLayout>
          </c:layout>
          <c:overlay val="0"/>
          <c:spPr>
            <a:noFill/>
            <a:ln>
              <a:noFill/>
            </a:ln>
            <a:effectLst/>
          </c:spPr>
          <c:txPr>
            <a:bodyPr rot="-5400000" spcFirstLastPara="1" vertOverflow="ellipsis" vert="horz" wrap="square" anchor="ctr" anchorCtr="1"/>
            <a:lstStyle/>
            <a:p>
              <a:pPr>
                <a:defRPr sz="1600" b="1"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title>
        <c:numFmt formatCode="General" sourceLinked="1"/>
        <c:majorTickMark val="out"/>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393126352"/>
        <c:crosses val="autoZero"/>
        <c:crossBetween val="midCat"/>
      </c:valAx>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noFill/>
    <a:ln w="9525" cap="flat" cmpd="sng" algn="ctr">
      <a:noFill/>
      <a:round/>
    </a:ln>
    <a:effectLst/>
  </c:spPr>
  <c:txPr>
    <a:bodyPr/>
    <a:lstStyle/>
    <a:p>
      <a:pPr>
        <a:defRPr/>
      </a:pPr>
      <a:endParaRPr lang="en-US"/>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stacked"/>
        <c:varyColors val="0"/>
        <c:ser>
          <c:idx val="1"/>
          <c:order val="0"/>
          <c:tx>
            <c:v>48 hrs</c:v>
          </c:tx>
          <c:spPr>
            <a:solidFill>
              <a:srgbClr val="0070C0">
                <a:alpha val="40000"/>
              </a:srgbClr>
            </a:solidFill>
            <a:ln w="12700">
              <a:solidFill>
                <a:schemeClr val="tx1"/>
              </a:solidFill>
            </a:ln>
            <a:effectLst/>
          </c:spPr>
          <c:invertIfNegative val="0"/>
          <c:cat>
            <c:numRef>
              <c:f>'[Chart in Microsoft Word]Sheet1'!$R$28:$R$30</c:f>
              <c:numCache>
                <c:formatCode>General</c:formatCode>
                <c:ptCount val="3"/>
                <c:pt idx="0">
                  <c:v>-0.7</c:v>
                </c:pt>
                <c:pt idx="1">
                  <c:v>0</c:v>
                </c:pt>
                <c:pt idx="2">
                  <c:v>0.7</c:v>
                </c:pt>
              </c:numCache>
            </c:numRef>
          </c:cat>
          <c:val>
            <c:numRef>
              <c:f>'[Chart in Microsoft Word]Sheet1'!$V$28:$V$30</c:f>
              <c:numCache>
                <c:formatCode>General</c:formatCode>
                <c:ptCount val="3"/>
                <c:pt idx="0">
                  <c:v>-0.220811243285473</c:v>
                </c:pt>
                <c:pt idx="1">
                  <c:v>0.31876395292961601</c:v>
                </c:pt>
                <c:pt idx="2">
                  <c:v>-0.59115212248175797</c:v>
                </c:pt>
              </c:numCache>
            </c:numRef>
          </c:val>
          <c:extLst>
            <c:ext xmlns:c16="http://schemas.microsoft.com/office/drawing/2014/chart" uri="{C3380CC4-5D6E-409C-BE32-E72D297353CC}">
              <c16:uniqueId val="{00000000-8620-474A-840B-7A6173452254}"/>
            </c:ext>
          </c:extLst>
        </c:ser>
        <c:dLbls>
          <c:showLegendKey val="0"/>
          <c:showVal val="0"/>
          <c:showCatName val="0"/>
          <c:showSerName val="0"/>
          <c:showPercent val="0"/>
          <c:showBubbleSize val="0"/>
        </c:dLbls>
        <c:gapWidth val="150"/>
        <c:overlap val="100"/>
        <c:axId val="463152328"/>
        <c:axId val="463152720"/>
      </c:barChart>
      <c:catAx>
        <c:axId val="463152328"/>
        <c:scaling>
          <c:orientation val="minMax"/>
        </c:scaling>
        <c:delete val="0"/>
        <c:axPos val="b"/>
        <c:title>
          <c:tx>
            <c:rich>
              <a:bodyPr rot="0" spcFirstLastPara="1" vertOverflow="ellipsis" vert="horz" wrap="square" anchor="ctr" anchorCtr="1"/>
              <a:lstStyle/>
              <a:p>
                <a:pPr>
                  <a:defRPr sz="1400" b="0" i="0" u="none" strike="noStrike" kern="1200" baseline="0">
                    <a:solidFill>
                      <a:schemeClr val="tx1">
                        <a:lumMod val="65000"/>
                        <a:lumOff val="35000"/>
                      </a:schemeClr>
                    </a:solidFill>
                    <a:latin typeface="+mn-lt"/>
                    <a:ea typeface="+mn-ea"/>
                    <a:cs typeface="+mn-cs"/>
                  </a:defRPr>
                </a:pPr>
                <a:r>
                  <a:rPr lang="en-GB" sz="1400" b="1">
                    <a:solidFill>
                      <a:sysClr val="windowText" lastClr="000000"/>
                    </a:solidFill>
                    <a:latin typeface="Arial" panose="020B0604020202020204" pitchFamily="34" charset="0"/>
                    <a:cs typeface="Arial" panose="020B0604020202020204" pitchFamily="34" charset="0"/>
                  </a:rPr>
                  <a:t>Starting Cell Ratio</a:t>
                </a:r>
              </a:p>
            </c:rich>
          </c:tx>
          <c:overlay val="0"/>
          <c:spPr>
            <a:noFill/>
            <a:ln>
              <a:noFill/>
            </a:ln>
            <a:effectLst/>
          </c:spPr>
          <c:txPr>
            <a:bodyPr rot="0" spcFirstLastPara="1" vertOverflow="ellipsis" vert="horz" wrap="square" anchor="ctr" anchorCtr="1"/>
            <a:lstStyle/>
            <a:p>
              <a:pPr>
                <a:defRPr sz="14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out"/>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463152720"/>
        <c:crosses val="autoZero"/>
        <c:auto val="1"/>
        <c:lblAlgn val="ctr"/>
        <c:lblOffset val="100"/>
        <c:tickLblSkip val="1"/>
        <c:noMultiLvlLbl val="0"/>
      </c:catAx>
      <c:valAx>
        <c:axId val="463152720"/>
        <c:scaling>
          <c:orientation val="minMax"/>
        </c:scaling>
        <c:delete val="0"/>
        <c:axPos val="l"/>
        <c:title>
          <c:tx>
            <c:rich>
              <a:bodyPr rot="-5400000" spcFirstLastPara="1" vertOverflow="ellipsis" vert="horz" wrap="square" anchor="ctr" anchorCtr="1"/>
              <a:lstStyle/>
              <a:p>
                <a:pPr>
                  <a:defRPr sz="1400" b="0" i="0" u="none" strike="noStrike" kern="1200" baseline="0">
                    <a:solidFill>
                      <a:schemeClr val="tx1">
                        <a:lumMod val="65000"/>
                        <a:lumOff val="35000"/>
                      </a:schemeClr>
                    </a:solidFill>
                    <a:latin typeface="+mn-lt"/>
                    <a:ea typeface="+mn-ea"/>
                    <a:cs typeface="+mn-cs"/>
                  </a:defRPr>
                </a:pPr>
                <a:r>
                  <a:rPr lang="en-GB" sz="1400" b="1">
                    <a:solidFill>
                      <a:sysClr val="windowText" lastClr="000000"/>
                    </a:solidFill>
                    <a:latin typeface="Arial" panose="020B0604020202020204" pitchFamily="34" charset="0"/>
                    <a:cs typeface="Arial" panose="020B0604020202020204" pitchFamily="34" charset="0"/>
                  </a:rPr>
                  <a:t>Change In Cell</a:t>
                </a:r>
                <a:r>
                  <a:rPr lang="en-GB" sz="1400" b="1" baseline="0">
                    <a:solidFill>
                      <a:sysClr val="windowText" lastClr="000000"/>
                    </a:solidFill>
                    <a:latin typeface="Arial" panose="020B0604020202020204" pitchFamily="34" charset="0"/>
                    <a:cs typeface="Arial" panose="020B0604020202020204" pitchFamily="34" charset="0"/>
                  </a:rPr>
                  <a:t> Ratio</a:t>
                </a:r>
                <a:endParaRPr lang="en-GB" sz="1400" b="1">
                  <a:solidFill>
                    <a:sysClr val="windowText" lastClr="000000"/>
                  </a:solidFill>
                  <a:latin typeface="Arial" panose="020B0604020202020204" pitchFamily="34" charset="0"/>
                  <a:cs typeface="Arial" panose="020B0604020202020204" pitchFamily="34" charset="0"/>
                </a:endParaRPr>
              </a:p>
            </c:rich>
          </c:tx>
          <c:overlay val="0"/>
          <c:spPr>
            <a:noFill/>
            <a:ln>
              <a:noFill/>
            </a:ln>
            <a:effectLst/>
          </c:spPr>
          <c:txPr>
            <a:bodyPr rot="-5400000" spcFirstLastPara="1" vertOverflow="ellipsis" vert="horz" wrap="square" anchor="ctr" anchorCtr="1"/>
            <a:lstStyle/>
            <a:p>
              <a:pPr>
                <a:defRPr sz="14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out"/>
        <c:minorTickMark val="none"/>
        <c:tickLblPos val="nextTo"/>
        <c:spPr>
          <a:noFill/>
          <a:ln>
            <a:solidFill>
              <a:schemeClr val="tx1"/>
            </a:solidFill>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463152328"/>
        <c:crosses val="autoZero"/>
        <c:crossBetween val="between"/>
      </c:valAx>
      <c:spPr>
        <a:noFill/>
        <a:ln w="25400">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userShapes r:id="rId4"/>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56">
  <cs:axisTitle>
    <cs:lnRef idx="0"/>
    <cs:fillRef idx="0"/>
    <cs:effectRef idx="0"/>
    <cs:fontRef idx="minor">
      <a:schemeClr val="dk1">
        <a:lumMod val="65000"/>
        <a:lumOff val="35000"/>
      </a:schemeClr>
    </cs:fontRef>
    <cs:defRPr sz="900" b="1" kern="1200"/>
  </cs:axisTitle>
  <cs:categoryAxis>
    <cs:lnRef idx="0"/>
    <cs:fillRef idx="0"/>
    <cs:effectRef idx="0"/>
    <cs:fontRef idx="minor">
      <a:schemeClr val="dk1">
        <a:lumMod val="65000"/>
        <a:lumOff val="35000"/>
      </a:schemeClr>
    </cs:fontRef>
    <cs:defRPr sz="900" kern="1200" cap="none" spc="0" normalizeH="0" baseline="0"/>
  </cs:categoryAxis>
  <cs:chartArea>
    <cs:lnRef idx="0"/>
    <cs:fillRef idx="0"/>
    <cs:effectRef idx="0"/>
    <cs:fontRef idx="minor">
      <a:schemeClr val="dk1"/>
    </cs:fontRef>
    <cs:spPr>
      <a:pattFill prst="dkDnDiag">
        <a:fgClr>
          <a:schemeClr val="lt1"/>
        </a:fgClr>
        <a:bgClr>
          <a:schemeClr val="dk1">
            <a:lumMod val="10000"/>
            <a:lumOff val="90000"/>
          </a:schemeClr>
        </a:bgClr>
      </a:pattFill>
      <a:ln w="9525" cap="flat" cmpd="sng" algn="ctr">
        <a:solidFill>
          <a:schemeClr val="dk1">
            <a:lumMod val="15000"/>
            <a:lumOff val="8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alpha val="75000"/>
        </a:schemeClr>
      </a:solidFill>
      <a:ln w="9525">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tx1"/>
    </cs:fontRef>
    <cs:spPr>
      <a:gradFill>
        <a:gsLst>
          <a:gs pos="100000">
            <a:schemeClr val="phClr">
              <a:lumMod val="60000"/>
              <a:lumOff val="40000"/>
            </a:schemeClr>
          </a:gs>
          <a:gs pos="0">
            <a:schemeClr val="phClr"/>
          </a:gs>
        </a:gsLst>
        <a:lin ang="5400000" scaled="0"/>
      </a:gradFill>
      <a:ln w="19050">
        <a:solidFill>
          <a:schemeClr val="lt1"/>
        </a:solidFill>
      </a:ln>
    </cs:spPr>
  </cs:dataPoint>
  <cs:dataPoint3D>
    <cs:lnRef idx="0"/>
    <cs:fillRef idx="0">
      <cs:styleClr val="auto"/>
    </cs:fillRef>
    <cs:effectRef idx="0"/>
    <cs:fontRef idx="minor">
      <a:schemeClr val="tx1"/>
    </cs:fontRef>
    <cs:spPr>
      <a:gradFill>
        <a:gsLst>
          <a:gs pos="100000">
            <a:schemeClr val="phClr">
              <a:lumMod val="60000"/>
              <a:lumOff val="40000"/>
            </a:schemeClr>
          </a:gs>
          <a:gs pos="0">
            <a:schemeClr val="phClr"/>
          </a:gs>
        </a:gsLst>
        <a:lin ang="5400000" scaled="0"/>
      </a:gradFill>
      <a:ln w="50800">
        <a:solidFill>
          <a:schemeClr val="lt1"/>
        </a:solidFill>
      </a:ln>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lt1"/>
      </a:solidFill>
      <a:ln w="15875">
        <a:solidFill>
          <a:schemeClr val="ph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800" kern="1200"/>
  </cs:dataTable>
  <cs:downBar>
    <cs:lnRef idx="0"/>
    <cs:fillRef idx="0"/>
    <cs:effectRef idx="0"/>
    <cs:fontRef idx="minor">
      <a:schemeClr val="dk1"/>
    </cs:fontRef>
    <cs:spPr>
      <a:solidFill>
        <a:schemeClr val="dk1">
          <a:lumMod val="75000"/>
          <a:lumOff val="25000"/>
        </a:schemeClr>
      </a:solidFill>
      <a:ln w="9525" cap="flat" cmpd="sng" algn="ctr">
        <a:solidFill>
          <a:schemeClr val="dk1">
            <a:lumMod val="50000"/>
            <a:lumOff val="50000"/>
          </a:schemeClr>
        </a:solidFill>
        <a:round/>
      </a:ln>
    </cs:spPr>
  </cs:downBar>
  <cs:dropLine>
    <cs:lnRef idx="0"/>
    <cs:fillRef idx="0"/>
    <cs:effectRef idx="0"/>
    <cs:fontRef idx="minor">
      <a:schemeClr val="dk1"/>
    </cs:fontRef>
    <cs:spPr>
      <a:ln w="9525" cap="flat" cmpd="sng" algn="ctr">
        <a:solidFill>
          <a:schemeClr val="dk1">
            <a:lumMod val="35000"/>
            <a:lumOff val="65000"/>
          </a:schemeClr>
        </a:solidFill>
        <a:round/>
      </a:ln>
    </cs:spPr>
  </cs:dropLine>
  <cs:errorBar>
    <cs:lnRef idx="0"/>
    <cs:fillRef idx="0"/>
    <cs:effectRef idx="0"/>
    <cs:fontRef idx="minor">
      <a:schemeClr val="dk1"/>
    </cs:fontRef>
    <cs:spPr>
      <a:ln w="9525" cap="flat" cmpd="sng" algn="ctr">
        <a:solidFill>
          <a:schemeClr val="dk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cap="flat" cmpd="sng" algn="ctr">
        <a:solidFill>
          <a:schemeClr val="dk1">
            <a:lumMod val="35000"/>
            <a:lumOff val="65000"/>
          </a:schemeClr>
        </a:solidFill>
        <a:round/>
      </a:ln>
    </cs:spPr>
  </cs:hiLoLine>
  <cs:leaderLine>
    <cs:lnRef idx="0"/>
    <cs:fillRef idx="0"/>
    <cs:effectRef idx="0"/>
    <cs:fontRef idx="minor">
      <a:schemeClr val="dk1"/>
    </cs:fontRef>
    <cs:spPr>
      <a:ln w="9525" cap="flat" cmpd="sng" algn="ctr">
        <a:solidFill>
          <a:schemeClr val="dk1">
            <a:lumMod val="35000"/>
            <a:lumOff val="65000"/>
          </a:schemeClr>
        </a:solidFill>
        <a:round/>
      </a:ln>
    </cs:spPr>
  </cs:leaderLine>
  <cs:legend>
    <cs:lnRef idx="0"/>
    <cs:fillRef idx="0"/>
    <cs:effectRef idx="0"/>
    <cs:fontRef idx="minor">
      <a:schemeClr val="dk1">
        <a:lumMod val="65000"/>
        <a:lumOff val="35000"/>
      </a:schemeClr>
    </cs:fontRef>
    <cs:spPr>
      <a:solidFill>
        <a:schemeClr val="lt1">
          <a:alpha val="50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65000"/>
        <a:lumOff val="35000"/>
      </a:schemeClr>
    </cs:fontRef>
    <cs:defRPr sz="900" kern="1200"/>
  </cs:seriesAxis>
  <cs:seriesLine>
    <cs:lnRef idx="0"/>
    <cs:fillRef idx="0"/>
    <cs:effectRef idx="0"/>
    <cs:fontRef idx="minor">
      <a:schemeClr val="dk1"/>
    </cs:fontRef>
    <cs:spPr>
      <a:ln w="9525" cap="flat" cmpd="sng" algn="ctr">
        <a:solidFill>
          <a:schemeClr val="dk1">
            <a:lumMod val="35000"/>
            <a:lumOff val="65000"/>
          </a:schemeClr>
        </a:solidFill>
        <a:round/>
      </a:ln>
    </cs:spPr>
  </cs:seriesLine>
  <cs:title>
    <cs:lnRef idx="0"/>
    <cs:fillRef idx="0"/>
    <cs:effectRef idx="0"/>
    <cs:fontRef idx="major">
      <a:schemeClr val="dk1">
        <a:lumMod val="50000"/>
        <a:lumOff val="50000"/>
      </a:schemeClr>
    </cs:fontRef>
    <cs:defRPr sz="1600" b="1" kern="1200" spc="0" normalizeH="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cap="flat" cmpd="sng" algn="ctr">
        <a:solidFill>
          <a:schemeClr val="dk1">
            <a:lumMod val="50000"/>
            <a:lumOff val="50000"/>
          </a:schemeClr>
        </a:solidFill>
        <a:round/>
      </a:ln>
    </cs:spPr>
  </cs:upBar>
  <cs:valueAxis>
    <cs:lnRef idx="0"/>
    <cs:fillRef idx="0"/>
    <cs:effectRef idx="0"/>
    <cs:fontRef idx="minor">
      <a:schemeClr val="dk1">
        <a:lumMod val="65000"/>
        <a:lumOff val="35000"/>
      </a:schemeClr>
    </cs:fontRef>
    <cs:defRPr sz="900" kern="1200"/>
  </cs:valueAxis>
  <cs:wall>
    <cs:lnRef idx="0"/>
    <cs:fillRef idx="0"/>
    <cs:effectRef idx="0"/>
    <cs:fontRef idx="minor">
      <a:schemeClr val="dk1"/>
    </cs:fontRef>
  </cs:wall>
</cs:chartStyle>
</file>

<file path=word/charts/style10.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14.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1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6.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17.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18.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19.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0.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21.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22.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2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4.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25.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drawings/drawing1.xml><?xml version="1.0" encoding="utf-8"?>
<c:userShapes xmlns:c="http://schemas.openxmlformats.org/drawingml/2006/chart">
  <cdr:relSizeAnchor xmlns:cdr="http://schemas.openxmlformats.org/drawingml/2006/chartDrawing">
    <cdr:from>
      <cdr:x>0.65604</cdr:x>
      <cdr:y>0.84476</cdr:y>
    </cdr:from>
    <cdr:to>
      <cdr:x>0.77001</cdr:x>
      <cdr:y>1</cdr:y>
    </cdr:to>
    <cdr:sp macro="" textlink="">
      <cdr:nvSpPr>
        <cdr:cNvPr id="4" name="Text Box 2"/>
        <cdr:cNvSpPr txBox="1">
          <a:spLocks xmlns:a="http://schemas.openxmlformats.org/drawingml/2006/main" noChangeArrowheads="1"/>
        </cdr:cNvSpPr>
      </cdr:nvSpPr>
      <cdr:spPr bwMode="auto">
        <a:xfrm xmlns:a="http://schemas.openxmlformats.org/drawingml/2006/main">
          <a:off x="3070225" y="2128520"/>
          <a:ext cx="533400" cy="391160"/>
        </a:xfrm>
        <a:prstGeom xmlns:a="http://schemas.openxmlformats.org/drawingml/2006/main" prst="rect">
          <a:avLst/>
        </a:prstGeom>
        <a:noFill xmlns:a="http://schemas.openxmlformats.org/drawingml/2006/main"/>
        <a:ln xmlns:a="http://schemas.openxmlformats.org/drawingml/2006/main" w="9525">
          <a:noFill/>
          <a:miter lim="800000"/>
          <a:headEnd/>
          <a:tailEnd/>
        </a:ln>
      </cdr:spPr>
    </cdr:sp>
  </cdr:relSizeAnchor>
</c:userShapes>
</file>

<file path=word/drawings/drawing2.xml><?xml version="1.0" encoding="utf-8"?>
<c:userShapes xmlns:c="http://schemas.openxmlformats.org/drawingml/2006/chart">
  <cdr:relSizeAnchor xmlns:cdr="http://schemas.openxmlformats.org/drawingml/2006/chartDrawing">
    <cdr:from>
      <cdr:x>0.57524</cdr:x>
      <cdr:y>0.11646</cdr:y>
    </cdr:from>
    <cdr:to>
      <cdr:x>0.57524</cdr:x>
      <cdr:y>0.16265</cdr:y>
    </cdr:to>
    <cdr:cxnSp macro="">
      <cdr:nvCxnSpPr>
        <cdr:cNvPr id="3" name="Straight Arrow Connector 2"/>
        <cdr:cNvCxnSpPr/>
      </cdr:nvCxnSpPr>
      <cdr:spPr>
        <a:xfrm xmlns:a="http://schemas.openxmlformats.org/drawingml/2006/main">
          <a:off x="4762831" y="461176"/>
          <a:ext cx="0" cy="182880"/>
        </a:xfrm>
        <a:prstGeom xmlns:a="http://schemas.openxmlformats.org/drawingml/2006/main" prst="straightConnector1">
          <a:avLst/>
        </a:prstGeom>
        <a:ln xmlns:a="http://schemas.openxmlformats.org/drawingml/2006/main">
          <a:tailEnd type="triangle"/>
        </a:ln>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userShape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IEEE2006OfficeOnline.xsl" StyleName="IEEE" Version="2006">
  <b:Source>
    <b:Tag>WHO15</b:Tag>
    <b:SourceType>DocumentFromInternetSite</b:SourceType>
    <b:Guid>{1E6CB01F-C4EE-4F35-B8E4-5982D200A3C2}</b:Guid>
    <b:Title>Top 10 Causes of Death Worldwide</b:Title>
    <b:Year>2015</b:Year>
    <b:Author>
      <b:Author>
        <b:Corporate>WHO</b:Corporate>
      </b:Author>
    </b:Author>
    <b:Month>August</b:Month>
    <b:Day>2</b:Day>
    <b:URL>http://www.who.int/mediacentre/factsheets/fs310/en/index1.html</b:URL>
    <b:RefOrder>1</b:RefOrder>
  </b:Source>
  <b:Source>
    <b:Tag>Ben16</b:Tag>
    <b:SourceType>JournalArticle</b:SourceType>
    <b:Guid>{21F0FD4F-426E-4312-BA5B-5216B2018F57}</b:Guid>
    <b:Title>Vascular Smooth Muscle Cells in Atherosclerosis</b:Title>
    <b:JournalName>Circ Res</b:JournalName>
    <b:Year>2016</b:Year>
    <b:Pages>692-702</b:Pages>
    <b:Author>
      <b:Author>
        <b:NameList>
          <b:Person>
            <b:Last>Bennett</b:Last>
            <b:Middle>R</b:Middle>
            <b:First>M</b:First>
          </b:Person>
          <b:Person>
            <b:Last>Sinha</b:Last>
            <b:First>S</b:First>
          </b:Person>
          <b:Person>
            <b:Last>Owens</b:Last>
            <b:Middle>K</b:Middle>
            <b:First>G</b:First>
          </b:Person>
        </b:NameList>
      </b:Author>
    </b:Author>
    <b:Issue>118</b:Issue>
    <b:RefOrder>8</b:RefOrder>
  </b:Source>
  <b:Source>
    <b:Tag>Moo11</b:Tag>
    <b:SourceType>JournalArticle</b:SourceType>
    <b:Guid>{980092AE-DC10-40BA-91D7-4226011C2E4F}</b:Guid>
    <b:Title>Macrophages in the Pathogenesis of Atherosclerosis</b:Title>
    <b:JournalName>Cell</b:JournalName>
    <b:Year>2011</b:Year>
    <b:Pages>341-355</b:Pages>
    <b:Author>
      <b:Author>
        <b:NameList>
          <b:Person>
            <b:Last>Moore</b:Last>
            <b:Middle>J</b:Middle>
            <b:First>K</b:First>
          </b:Person>
          <b:Person>
            <b:Last>Tabas</b:Last>
            <b:First>I</b:First>
          </b:Person>
        </b:NameList>
      </b:Author>
    </b:Author>
    <b:Volume>145</b:Volume>
    <b:Issue>3</b:Issue>
    <b:RefOrder>9</b:RefOrder>
  </b:Source>
  <b:Source>
    <b:Tag>The16</b:Tag>
    <b:SourceType>InternetSite</b:SourceType>
    <b:Guid>{E2F94250-E471-4C81-8B33-62AE7705DB15}</b:Guid>
    <b:Title>The Human Development Index</b:Title>
    <b:Year>2016</b:Year>
    <b:ProductionCompany>Nations Online</b:ProductionCompany>
    <b:YearAccessed>2018</b:YearAccessed>
    <b:MonthAccessed>April</b:MonthAccessed>
    <b:DayAccessed>7</b:DayAccessed>
    <b:URL>www.nationsonline.org/oneworld/human_development.htm</b:URL>
    <b:Author>
      <b:Author>
        <b:Corporate>The Nations Online Project</b:Corporate>
      </b:Author>
    </b:Author>
    <b:RefOrder>24</b:RefOrder>
  </b:Source>
  <b:Source>
    <b:Tag>WHO14</b:Tag>
    <b:SourceType>JournalArticle</b:SourceType>
    <b:Guid>{1664F5BF-D7FA-47A6-A30D-CF6FAB5E7DB4}</b:Guid>
    <b:Author>
      <b:Author>
        <b:Corporate>WHO</b:Corporate>
      </b:Author>
    </b:Author>
    <b:Title>Noncommunicable Diseases Country Profiles 2014</b:Title>
    <b:Year>2014</b:Year>
    <b:Publisher>WHO</b:Publisher>
    <b:RefOrder>26</b:RefOrder>
  </b:Source>
  <b:Source>
    <b:Tag>Uni16</b:Tag>
    <b:SourceType>Report</b:SourceType>
    <b:Guid>{50EE663C-4D1F-4B15-B9BB-7A7CC2604A54}</b:Guid>
    <b:Title>Human Development Report 2016: Human Development For Everyone</b:Title>
    <b:Year>2016</b:Year>
    <b:Author>
      <b:Author>
        <b:Corporate>United Nations</b:Corporate>
      </b:Author>
    </b:Author>
    <b:Publisher>United Nations Development Programme</b:Publisher>
    <b:RefOrder>27</b:RefOrder>
  </b:Source>
  <b:Source>
    <b:Tag>Eur04</b:Tag>
    <b:SourceType>Book</b:SourceType>
    <b:Guid>{516863FB-239E-4CA4-9BCB-026BEAECF231}</b:Guid>
    <b:Title>Veterinary Histology</b:Title>
    <b:Year>2004</b:Year>
    <b:Publisher>Teton NewMedia</b:Publisher>
    <b:Author>
      <b:Author>
        <b:NameList>
          <b:Person>
            <b:Last>Eurell</b:Last>
            <b:Middle>A</b:Middle>
            <b:First>J</b:First>
          </b:Person>
        </b:NameList>
      </b:Author>
    </b:Author>
    <b:RefOrder>31</b:RefOrder>
  </b:Source>
  <b:Source>
    <b:Tag>Van04</b:Tag>
    <b:SourceType>JournalArticle</b:SourceType>
    <b:Guid>{E52A2388-0906-4BC2-AE9C-FE7A72760650}</b:Guid>
    <b:Title>Site Specificity of Atherosclerosis</b:Title>
    <b:JournalName>Arterioscler Thromb Vasc Biol</b:JournalName>
    <b:Year>2004</b:Year>
    <b:Pages>12-22</b:Pages>
    <b:Author>
      <b:Author>
        <b:NameList>
          <b:Person>
            <b:Last>VanderLaan</b:Last>
            <b:Middle>A</b:Middle>
            <b:First>P</b:First>
          </b:Person>
          <b:Person>
            <b:Last>Reardon</b:Last>
            <b:Middle>A</b:Middle>
            <b:First>C</b:First>
          </b:Person>
          <b:Person>
            <b:Last>Getz</b:Last>
            <b:Middle>S</b:Middle>
            <b:First>G</b:First>
          </b:Person>
        </b:NameList>
      </b:Author>
    </b:Author>
    <b:Volume>24</b:Volume>
    <b:RefOrder>33</b:RefOrder>
  </b:Source>
  <b:Source>
    <b:Tag>Rub15</b:Tag>
    <b:SourceType>Book</b:SourceType>
    <b:Guid>{7208858B-1563-4702-BC60-DBF7F0E35E7D}</b:Guid>
    <b:Title>Biofluid Mechanics: An Introduction to Fluid Mechanics, Macrocirculation, and Microcirculation</b:Title>
    <b:Year>2015</b:Year>
    <b:Publisher>Academic Press</b:Publisher>
    <b:Author>
      <b:Author>
        <b:NameList>
          <b:Person>
            <b:Last>Rubenstein</b:Last>
            <b:First>D</b:First>
          </b:Person>
          <b:Person>
            <b:Last>Yin</b:Last>
            <b:First>W</b:First>
          </b:Person>
          <b:Person>
            <b:Last>Frame</b:Last>
            <b:Middle>D</b:Middle>
            <b:First>M</b:First>
          </b:Person>
        </b:NameList>
      </b:Author>
    </b:Author>
    <b:RefOrder>35</b:RefOrder>
  </b:Source>
  <b:Source>
    <b:Tag>Hud05</b:Tag>
    <b:SourceType>JournalArticle</b:SourceType>
    <b:Guid>{B8838406-6F31-4765-829E-A0905CD488CA}</b:Guid>
    <b:Title>Normal Human Left and Right Ventricular and Left Atrial Dimensions Using Steady State Free Precession Magnetic Resonance Imaging</b:Title>
    <b:Year>2005</b:Year>
    <b:JournalName>J Cardiovasc Magn Reson</b:JournalName>
    <b:Pages>775-782</b:Pages>
    <b:Volume>7</b:Volume>
    <b:Issue>5</b:Issue>
    <b:Author>
      <b:Author>
        <b:NameList>
          <b:Person>
            <b:Last>Hudsmith</b:Last>
            <b:Middle>E</b:Middle>
            <b:First>L</b:First>
          </b:Person>
          <b:Person>
            <b:Last>Petersen</b:Last>
            <b:Middle>E</b:Middle>
            <b:First>S</b:First>
          </b:Person>
          <b:Person>
            <b:Last>Francis</b:Last>
            <b:Middle>M</b:Middle>
            <b:First>J</b:First>
          </b:Person>
          <b:Person>
            <b:Last>Robson</b:Last>
            <b:Middle>D</b:Middle>
            <b:First>M</b:First>
          </b:Person>
          <b:Person>
            <b:Last>Neubauer</b:Last>
            <b:First>S</b:First>
          </b:Person>
        </b:NameList>
      </b:Author>
    </b:Author>
    <b:RefOrder>36</b:RefOrder>
  </b:Source>
  <b:Source>
    <b:Tag>Guj17</b:Tag>
    <b:SourceType>JournalArticle</b:SourceType>
    <b:Guid>{BF22705B-603C-49C0-BBF3-859D9D91D2D6}</b:Guid>
    <b:Title>Cardiometabolic Abnormalities Among Normal-Weight Persons From Five Racial/Ethnic Groups in the United States: A Cross-sectional Analysis of Two Cohort Studies</b:Title>
    <b:JournalName>Ann Intern Med</b:JournalName>
    <b:Year>2017</b:Year>
    <b:Pages>628-636</b:Pages>
    <b:Volume>166</b:Volume>
    <b:Issue>9</b:Issue>
    <b:Author>
      <b:Author>
        <b:NameList>
          <b:Person>
            <b:Last>Gujral</b:Last>
            <b:Middle>P</b:Middle>
            <b:First>U</b:First>
          </b:Person>
          <b:Person>
            <b:Last>Vittinghoff</b:Last>
            <b:First>E</b:First>
          </b:Person>
          <b:Person>
            <b:Last>Mongraw-Chaffin</b:Last>
            <b:First>M</b:First>
          </b:Person>
          <b:Person>
            <b:Last>Vaidya</b:Last>
            <b:First>D</b:First>
          </b:Person>
          <b:Person>
            <b:Last>Kandula</b:Last>
            <b:Middle>R</b:Middle>
            <b:First>N</b:First>
          </b:Person>
          <b:Person>
            <b:Last>Allison</b:Last>
            <b:First>M</b:First>
          </b:Person>
          <b:Person>
            <b:Last>Carr</b:Last>
            <b:First>J</b:First>
          </b:Person>
          <b:Person>
            <b:Last>Liu</b:Last>
            <b:First>K</b:First>
          </b:Person>
          <b:Person>
            <b:Last>Narayan</b:Last>
            <b:First>V</b:First>
          </b:Person>
          <b:Person>
            <b:Last>Kanaya</b:Last>
            <b:Middle>M</b:Middle>
            <b:First>A</b:First>
          </b:Person>
        </b:NameList>
      </b:Author>
    </b:Author>
    <b:RefOrder>39</b:RefOrder>
  </b:Source>
  <b:Source>
    <b:Tag>Ste06</b:Tag>
    <b:SourceType>JournalArticle</b:SourceType>
    <b:Guid>{A40B575C-C5BC-4991-B744-C76973F80BDD}</b:Guid>
    <b:Title>Tissue Factor in Cardiovascular Diseases</b:Title>
    <b:JournalName>Circulation</b:JournalName>
    <b:Year>2006</b:Year>
    <b:Pages>722-731</b:Pages>
    <b:Volume>113</b:Volume>
    <b:Author>
      <b:Author>
        <b:NameList>
          <b:Person>
            <b:Last>Steffel</b:Last>
            <b:First>J</b:First>
          </b:Person>
          <b:Person>
            <b:Last>Lüscher</b:Last>
            <b:Middle>F</b:Middle>
            <b:First>T</b:First>
          </b:Person>
          <b:Person>
            <b:Last>Tanner</b:Last>
            <b:Middle>C</b:Middle>
            <b:First>F</b:First>
          </b:Person>
        </b:NameList>
      </b:Author>
    </b:Author>
    <b:RefOrder>47</b:RefOrder>
  </b:Source>
  <b:Source>
    <b:Tag>Gla87</b:Tag>
    <b:SourceType>JournalArticle</b:SourceType>
    <b:Guid>{12D3A751-B844-47DF-85AB-6B6B4A25FBFF}</b:Guid>
    <b:Title>Compensatory Enlargement of Human Atherosclerotic Coronary Arteries</b:Title>
    <b:JournalName>N Engl J Med</b:JournalName>
    <b:Year>1987</b:Year>
    <b:Pages>1371-1375</b:Pages>
    <b:Volume>316</b:Volume>
    <b:Author>
      <b:Author>
        <b:NameList>
          <b:Person>
            <b:Last>Glagov</b:Last>
            <b:First>S</b:First>
          </b:Person>
          <b:Person>
            <b:Last>Weisenberg</b:Last>
            <b:First>E</b:First>
          </b:Person>
          <b:Person>
            <b:Last>Zarins</b:Last>
            <b:Middle>K</b:Middle>
            <b:First>C</b:First>
          </b:Person>
          <b:Person>
            <b:Last>Stankunavicius</b:Last>
            <b:First>R</b:First>
          </b:Person>
          <b:Person>
            <b:Last>Kolettis</b:Last>
            <b:Middle>J</b:Middle>
            <b:First>G</b:First>
          </b:Person>
        </b:NameList>
      </b:Author>
    </b:Author>
    <b:RefOrder>49</b:RefOrder>
  </b:Source>
  <b:Source>
    <b:Tag>Ber97</b:Tag>
    <b:SourceType>JournalArticle</b:SourceType>
    <b:Guid>{5717CF48-DDF6-4A11-B0E7-02C9F2669BEC}</b:Guid>
    <b:Title>Highly Localized Arterial Remodeling in Patients With Coronary Atherosclerosis</b:Title>
    <b:JournalName>Circulation</b:JournalName>
    <b:Year>1997</b:Year>
    <b:Pages>1470-1476</b:Pages>
    <b:Volume>96</b:Volume>
    <b:Author>
      <b:Author>
        <b:NameList>
          <b:Person>
            <b:Last>Berglund</b:Last>
            <b:First>H</b:First>
          </b:Person>
          <b:Person>
            <b:Last>Luo</b:Last>
            <b:First>H</b:First>
          </b:Person>
          <b:Person>
            <b:Last>Nishioka</b:Last>
            <b:First>T</b:First>
          </b:Person>
          <b:Person>
            <b:Last>Fishbein</b:Last>
            <b:Middle>C</b:Middle>
            <b:First>M</b:First>
          </b:Person>
          <b:Person>
            <b:Last>Eigler</b:Last>
            <b:Middle>L</b:Middle>
            <b:First>N</b:First>
          </b:Person>
          <b:Person>
            <b:Last>Tabak</b:Last>
            <b:Middle>W</b:Middle>
            <b:First>S</b:First>
          </b:Person>
          <b:Person>
            <b:Last>Siegel</b:Last>
            <b:Middle>J</b:Middle>
            <b:First>R</b:First>
          </b:Person>
        </b:NameList>
      </b:Author>
    </b:Author>
    <b:RefOrder>50</b:RefOrder>
  </b:Source>
  <b:Source>
    <b:Tag>Rob92</b:Tag>
    <b:SourceType>Book</b:SourceType>
    <b:Guid>{BA88A3FA-2547-4B80-A6C6-52DE14580480}</b:Guid>
    <b:Title>Cell Interactions in Atherosclerosis</b:Title>
    <b:Year>1992</b:Year>
    <b:Publisher>CRC Press</b:Publisher>
    <b:Author>
      <b:Author>
        <b:NameList>
          <b:Person>
            <b:Last>Robenek</b:Last>
            <b:First>H</b:First>
          </b:Person>
          <b:Person>
            <b:Last>Severs</b:Last>
            <b:Middle>J</b:Middle>
            <b:First>N</b:First>
          </b:Person>
        </b:NameList>
      </b:Author>
    </b:Author>
    <b:RefOrder>52</b:RefOrder>
  </b:Source>
  <b:Source>
    <b:Tag>Dan02</b:Tag>
    <b:SourceType>JournalArticle</b:SourceType>
    <b:Guid>{29B0C60C-1D44-4977-B665-8EFC038E26F4}</b:Guid>
    <b:Title>Restenosis: Repeat Narrowing of a Coronary Artery</b:Title>
    <b:Year>2002</b:Year>
    <b:JournalName>Circulation</b:JournalName>
    <b:Pages>2586-2587</b:Pages>
    <b:Volume>105</b:Volume>
    <b:Author>
      <b:Author>
        <b:NameList>
          <b:Person>
            <b:Last>Dangas</b:Last>
            <b:First>G</b:First>
          </b:Person>
          <b:Person>
            <b:Last>Kuepper</b:Last>
            <b:First>F</b:First>
          </b:Person>
        </b:NameList>
      </b:Author>
    </b:Author>
    <b:RefOrder>54</b:RefOrder>
  </b:Source>
  <b:Source>
    <b:Tag>Sha14</b:Tag>
    <b:SourceType>JournalArticle</b:SourceType>
    <b:Guid>{5ED3ABA5-DECC-47A6-AF44-7D3E4BAF389A}</b:Guid>
    <b:Title>Wall Shear Stress Effects on Endothelial-Endothelial and Endothelial-Smooth Muscle Cell Interactions in Tissue Engineered Models of the Vascular Wall</b:Title>
    <b:JournalName>PLoS ONE</b:JournalName>
    <b:Year>2014</b:Year>
    <b:Pages>e88304</b:Pages>
    <b:Volume>9</b:Volume>
    <b:Issue>2</b:Issue>
    <b:Author>
      <b:Author>
        <b:NameList>
          <b:Person>
            <b:Last>Shav</b:Last>
            <b:First>D</b:First>
          </b:Person>
          <b:Person>
            <b:Last>Gotlieb</b:Last>
            <b:First>R</b:First>
          </b:Person>
          <b:Person>
            <b:Last>Zaretsky</b:Last>
            <b:First>U</b:First>
          </b:Person>
          <b:Person>
            <b:Last>Elad</b:Last>
            <b:First>D</b:First>
          </b:Person>
          <b:Person>
            <b:Last>Einav</b:Last>
            <b:First>S</b:First>
          </b:Person>
        </b:NameList>
      </b:Author>
    </b:Author>
    <b:RefOrder>18</b:RefOrder>
  </b:Source>
  <b:Source>
    <b:Tag>Pap07</b:Tag>
    <b:SourceType>JournalArticle</b:SourceType>
    <b:Guid>{EBED9700-7B9E-4635-B087-EABE12238B4A}</b:Guid>
    <b:Title>Basic Mechanisms of Oxidative Stressand Reactive Oxygen Species in Cardiovascular Injury</b:Title>
    <b:JournalName>Trends Cardiovasc Med</b:JournalName>
    <b:Year>2007</b:Year>
    <b:Pages>48-54</b:Pages>
    <b:Volume>17</b:Volume>
    <b:Author>
      <b:Author>
        <b:NameList>
          <b:Person>
            <b:Last>Papaharalambus</b:Last>
            <b:Middle>A</b:Middle>
            <b:First>C</b:First>
          </b:Person>
          <b:Person>
            <b:Last>Griendling</b:Last>
            <b:Middle>K</b:Middle>
            <b:First>K</b:First>
          </b:Person>
        </b:NameList>
      </b:Author>
    </b:Author>
    <b:RefOrder>59</b:RefOrder>
  </b:Source>
  <b:Source>
    <b:Tag>Ste13</b:Tag>
    <b:SourceType>JournalArticle</b:SourceType>
    <b:Guid>{E5BFF3F2-C355-45C1-857D-84A7A956E713}</b:Guid>
    <b:Title>The Adventitia: Essential Regulator of Vascular Wall Structure and Function</b:Title>
    <b:JournalName>Annu Rev Physiol</b:JournalName>
    <b:Year>2013</b:Year>
    <b:Pages>23-47</b:Pages>
    <b:Volume>75</b:Volume>
    <b:Author>
      <b:Author>
        <b:NameList>
          <b:Person>
            <b:Last>Stenmark</b:Last>
            <b:Middle>R</b:Middle>
            <b:First>K</b:First>
          </b:Person>
          <b:Person>
            <b:Last>Yeager</b:Last>
            <b:Middle>E</b:Middle>
            <b:First>M</b:First>
          </b:Person>
          <b:Person>
            <b:Last>El Kasmi</b:Last>
            <b:Middle>C</b:Middle>
            <b:First>K</b:First>
          </b:Person>
          <b:Person>
            <b:Last>Nozik-Grayck</b:Last>
            <b:First>E</b:First>
          </b:Person>
          <b:Person>
            <b:Last>Gerasimovskaya</b:Last>
            <b:Middle>V</b:Middle>
            <b:First>E</b:First>
          </b:Person>
          <b:Person>
            <b:Last>Li</b:Last>
            <b:First>M</b:First>
          </b:Person>
          <b:Person>
            <b:Last>Riddle</b:Last>
            <b:Middle>R</b:Middle>
            <b:First>S</b:First>
          </b:Person>
          <b:Person>
            <b:Last>Frid</b:Last>
            <b:Middle>G</b:Middle>
            <b:First>M</b:First>
          </b:Person>
        </b:NameList>
      </b:Author>
    </b:Author>
    <b:RefOrder>62</b:RefOrder>
  </b:Source>
  <b:Source>
    <b:Tag>LiG00</b:Tag>
    <b:SourceType>JournalArticle</b:SourceType>
    <b:Guid>{4E8FF3DD-8694-4EE1-99EE-1304E02314C8}</b:Guid>
    <b:Title>Direct In Vivo Evidence Demonstrating Neointimal Migration of Adventitial Fibroblasts After Balloon Injury of Rat Carotid Arteries</b:Title>
    <b:JournalName>Circulation</b:JournalName>
    <b:Year>2000</b:Year>
    <b:Pages>1362-1265</b:Pages>
    <b:Volume>101</b:Volume>
    <b:Author>
      <b:Author>
        <b:NameList>
          <b:Person>
            <b:Last>Li</b:Last>
            <b:First>G</b:First>
          </b:Person>
          <b:Person>
            <b:Last>Chen</b:Last>
            <b:First>S</b:First>
          </b:Person>
          <b:Person>
            <b:Last>Oparil</b:Last>
            <b:First>S</b:First>
          </b:Person>
          <b:Person>
            <b:Last>Chen</b:Last>
            <b:First>Y</b:First>
          </b:Person>
          <b:Person>
            <b:Last>Thompson</b:Last>
            <b:Middle>A</b:Middle>
            <b:First>J</b:First>
          </b:Person>
        </b:NameList>
      </b:Author>
    </b:Author>
    <b:RefOrder>66</b:RefOrder>
  </b:Source>
  <b:Source>
    <b:Tag>Kin01</b:Tag>
    <b:SourceType>JournalArticle</b:SourceType>
    <b:Guid>{BD0DCC72-B906-4F91-8434-880E427648B8}</b:Guid>
    <b:Title>Adenovirus-Mediated Gene Transfer of a Secreted Transforming Growth Factor-b Type II Receptor Inhibits Luminal Loss and Constrictive Remodeling After Coronary Angioplasty and Enhances Adventitial Collagen Deposition</b:Title>
    <b:JournalName>Circulation</b:JournalName>
    <b:Year>2001</b:Year>
    <b:Pages>2595-2601</b:Pages>
    <b:Volume>104</b:Volume>
    <b:Author>
      <b:Author>
        <b:NameList>
          <b:Person>
            <b:Last>Kingston</b:Last>
            <b:Middle>A</b:Middle>
            <b:First>P</b:First>
          </b:Person>
          <b:Person>
            <b:Last>Sinha</b:Last>
            <b:First>S</b:First>
          </b:Person>
          <b:Person>
            <b:Last>David</b:Last>
            <b:First>A</b:First>
          </b:Person>
          <b:Person>
            <b:Last>Castro</b:Last>
            <b:Middle>G</b:Middle>
            <b:First>M</b:First>
          </b:Person>
          <b:Person>
            <b:Last>Lowenstein</b:Last>
            <b:Middle>R</b:Middle>
            <b:First>P</b:First>
          </b:Person>
          <b:Person>
            <b:Last>Heagerty</b:Last>
            <b:Middle>M</b:Middle>
            <b:First>A</b:First>
          </b:Person>
        </b:NameList>
      </b:Author>
    </b:Author>
    <b:RefOrder>68</b:RefOrder>
  </b:Source>
  <b:Source>
    <b:Tag>Zhi14</b:Tag>
    <b:SourceType>JournalArticle</b:SourceType>
    <b:Guid>{AEE5F243-8060-465F-82E7-9E9FC251D98F}</b:Guid>
    <b:Title>a4b7 Integrin (LPAM-1) is Upregulated at Atherosclerotic Lesions and is Involved in Atherosclerosis Progression</b:Title>
    <b:JournalName>Cell Physiol Biochem</b:JournalName>
    <b:Year>2014</b:Year>
    <b:Pages>1867-1887</b:Pages>
    <b:Volume>33</b:Volume>
    <b:Author>
      <b:Author>
        <b:NameList>
          <b:Person>
            <b:Last>Zhi</b:Last>
            <b:First>K</b:First>
          </b:Person>
          <b:Person>
            <b:Last>Li</b:Last>
            <b:First>M</b:First>
          </b:Person>
          <b:Person>
            <b:Last>Zhang</b:Last>
            <b:First>X</b:First>
          </b:Person>
          <b:Person>
            <b:Last>Gao</b:Last>
            <b:First>Z</b:First>
          </b:Person>
          <b:Person>
            <b:Last>Bai</b:Last>
            <b:First>J</b:First>
          </b:Person>
          <b:Person>
            <b:Last>Wu</b:Last>
            <b:First>Y</b:First>
          </b:Person>
          <b:Person>
            <b:Last>Zhou</b:Last>
            <b:First>S</b:First>
          </b:Person>
          <b:Person>
            <b:Last>Li</b:Last>
            <b:First>M</b:First>
          </b:Person>
          <b:Person>
            <b:Last>Qu</b:Last>
            <b:First>L</b:First>
          </b:Person>
        </b:NameList>
      </b:Author>
    </b:Author>
    <b:RefOrder>76</b:RefOrder>
  </b:Source>
  <b:Source>
    <b:Tag>Dan13</b:Tag>
    <b:SourceType>Book</b:SourceType>
    <b:Guid>{1123F2D3-8678-445C-BA31-60F261316E48}</b:Guid>
    <b:Title>Obesity, Inflammation and Cancer</b:Title>
    <b:Year>2013</b:Year>
    <b:Publisher>Springer Science &amp; Business Media</b:Publisher>
    <b:Author>
      <b:Author>
        <b:NameList>
          <b:Person>
            <b:Last>Dannenberg</b:Last>
            <b:Middle>J</b:Middle>
            <b:First>A</b:First>
          </b:Person>
          <b:Person>
            <b:Last>Berger</b:Last>
            <b:Middle>A</b:Middle>
            <b:First>N</b:First>
          </b:Person>
        </b:NameList>
      </b:Author>
    </b:Author>
    <b:RefOrder>85</b:RefOrder>
  </b:Source>
  <b:Source>
    <b:Tag>Che05</b:Tag>
    <b:SourceType>JournalArticle</b:SourceType>
    <b:Guid>{68E29009-84CF-4EA8-8A60-2C922BB789DB}</b:Guid>
    <b:Title>Adhesion Molecule Expression in Fibroblasts</b:Title>
    <b:JournalName>Hypertension</b:JournalName>
    <b:Year>2005</b:Year>
    <b:Pages>622-627</b:Pages>
    <b:Volume>46</b:Volume>
    <b:Author>
      <b:Author>
        <b:NameList>
          <b:Person>
            <b:Last>Chen</b:Last>
            <b:First>K</b:First>
          </b:Person>
          <b:Person>
            <b:Last>Chen</b:Last>
            <b:First>J</b:First>
          </b:Person>
          <b:Person>
            <b:Last>Liu</b:Last>
            <b:First>Y</b:First>
          </b:Person>
          <b:Person>
            <b:Last>Xie</b:Last>
            <b:First>J</b:First>
          </b:Person>
          <b:Person>
            <b:Last>Li</b:Last>
            <b:First>D</b:First>
          </b:Person>
          <b:Person>
            <b:Last>Sawamura</b:Last>
            <b:First>T</b:First>
          </b:Person>
          <b:Person>
            <b:Last>Hermonat</b:Last>
            <b:Middle>L</b:Middle>
            <b:First>P</b:First>
          </b:Person>
          <b:Person>
            <b:Last>Mehta</b:Last>
            <b:Middle>L</b:Middle>
            <b:First>J</b:First>
          </b:Person>
        </b:NameList>
      </b:Author>
    </b:Author>
    <b:RefOrder>89</b:RefOrder>
  </b:Source>
  <b:Source>
    <b:Tag>Bre13</b:Tag>
    <b:SourceType>JournalArticle</b:SourceType>
    <b:Guid>{B175CA97-BBC0-4527-9940-809B785B2062}</b:Guid>
    <b:Title>Targeting of the Tumor Necrosis Factor Receptor Superfamily for Cancer Immunotherapy</b:Title>
    <b:JournalName>ISRN Oncology</b:JournalName>
    <b:Year>2013</b:Year>
    <b:Author>
      <b:Author>
        <b:NameList>
          <b:Person>
            <b:Last>Bremer</b:Last>
            <b:First>E</b:First>
          </b:Person>
        </b:NameList>
      </b:Author>
    </b:Author>
    <b:RefOrder>110</b:RefOrder>
  </b:Source>
  <b:Source>
    <b:Tag>Jun02</b:Tag>
    <b:SourceType>JournalArticle</b:SourceType>
    <b:Guid>{ADC8C3E9-DFF3-4E8F-AA71-DF5AF9FC4C9B}</b:Guid>
    <b:Title>Role of P38 MAPK, AP-1, and NF-kB in Interleukin-1b-induced IL-8 Expression in Human Vascular Smooth Muscle Cells</b:Title>
    <b:JournalName>Cytokine</b:JournalName>
    <b:Year>2002</b:Year>
    <b:Pages>206-213</b:Pages>
    <b:Volume>18</b:Volume>
    <b:Issue>4</b:Issue>
    <b:Author>
      <b:Author>
        <b:NameList>
          <b:Person>
            <b:Last>Jung</b:Last>
            <b:Middle>D</b:Middle>
            <b:First>Y</b:First>
          </b:Person>
          <b:Person>
            <b:Last>Fan</b:Last>
            <b:First>F</b:First>
          </b:Person>
          <b:Person>
            <b:Last>McConkey</b:Last>
            <b:Middle>J</b:Middle>
            <b:First>D</b:First>
          </b:Person>
          <b:Person>
            <b:Last>Jean</b:Last>
            <b:Middle>E</b:Middle>
            <b:First>M</b:First>
          </b:Person>
          <b:Person>
            <b:Last>Liu</b:Last>
            <b:First>W</b:First>
          </b:Person>
          <b:Person>
            <b:Last>Reinmuth</b:Last>
            <b:First>N</b:First>
          </b:Person>
          <b:Person>
            <b:Last>Stoeltzing</b:Last>
            <b:First>O</b:First>
          </b:Person>
          <b:Person>
            <b:Last>Ahmad</b:Last>
            <b:Middle>A</b:Middle>
            <b:First>S</b:First>
          </b:Person>
          <b:Person>
            <b:Last>Parikh</b:Last>
            <b:Middle>A</b:Middle>
            <b:First>A</b:First>
          </b:Person>
          <b:Person>
            <b:Last>Mukaida</b:Last>
            <b:First>N</b:First>
          </b:Person>
          <b:Person>
            <b:Last>Ellis</b:Last>
            <b:Middle>M</b:Middle>
            <b:First>L</b:First>
          </b:Person>
        </b:NameList>
      </b:Author>
    </b:Author>
    <b:RefOrder>114</b:RefOrder>
  </b:Source>
  <b:Source>
    <b:Tag>Hue13</b:Tag>
    <b:SourceType>JournalArticle</b:SourceType>
    <b:Guid>{5331E8D0-C839-4C52-947F-F49A4E0C7144}</b:Guid>
    <b:Title>Interleukin 10 Antioxidant Effect Decreases Leukocytes/Endothelial Interaction Induced by Tumor Necrosis Factor α</b:Title>
    <b:JournalName>Shock</b:JournalName>
    <b:Year>2013</b:Year>
    <b:Pages>83-88</b:Pages>
    <b:Volume>39</b:Volume>
    <b:Issue>1</b:Issue>
    <b:Author>
      <b:Author>
        <b:NameList>
          <b:Person>
            <b:Last>Huet</b:Last>
            <b:First>O</b:First>
          </b:Person>
          <b:Person>
            <b:Last>Laemmel</b:Last>
            <b:First>E</b:First>
          </b:Person>
          <b:Person>
            <b:Last>Fu</b:Last>
            <b:First>Y</b:First>
          </b:Person>
          <b:Person>
            <b:Last>Dupic</b:Last>
            <b:First>L</b:First>
          </b:Person>
          <b:Person>
            <b:Last>Aprico</b:Last>
            <b:First>A</b:First>
          </b:Person>
          <b:Person>
            <b:Last>Andrews</b:Last>
            <b:Middle>L</b:Middle>
            <b:First>K</b:First>
          </b:Person>
          <b:Person>
            <b:Last>Moore</b:Last>
            <b:Middle>L</b:Middle>
            <b:First>S</b:First>
          </b:Person>
          <b:Person>
            <b:Last>Harrois</b:Last>
            <b:First>A</b:First>
          </b:Person>
          <b:Person>
            <b:Last>Meikle</b:Last>
            <b:Middle>L</b:Middle>
            <b:First>P</b:First>
          </b:Person>
          <b:Person>
            <b:Last>Vicaut</b:Last>
            <b:First>E</b:First>
          </b:Person>
          <b:Person>
            <b:Last>Chin-Dusting</b:Last>
            <b:Middle>P F</b:Middle>
            <b:First>J</b:First>
          </b:Person>
          <b:Person>
            <b:Last>Duranteau</b:Last>
            <b:First>J</b:First>
          </b:Person>
        </b:NameList>
      </b:Author>
    </b:Author>
    <b:RefOrder>116</b:RefOrder>
  </b:Source>
  <b:Source>
    <b:Tag>Ley11</b:Tag>
    <b:SourceType>JournalArticle</b:SourceType>
    <b:Guid>{3D3D8313-40E7-4481-8DD9-8D19E20CE6B9}</b:Guid>
    <b:Title>Stretch-Induced Hypertrophy Activates NFkB-Mediated VEGF Secretion in Adult Cardiomyocytes</b:Title>
    <b:JournalName>PLoS ONE</b:JournalName>
    <b:Year>2011</b:Year>
    <b:Pages>e29055</b:Pages>
    <b:Volume>6</b:Volume>
    <b:Issue>12</b:Issue>
    <b:Author>
      <b:Author>
        <b:NameList>
          <b:Person>
            <b:Last>Leychenko</b:Last>
            <b:First>A</b:First>
          </b:Person>
          <b:Person>
            <b:Last>Konorev</b:Last>
            <b:First>E</b:First>
          </b:Person>
          <b:Person>
            <b:Last>Jijiwa</b:Last>
            <b:First>M</b:First>
          </b:Person>
          <b:Person>
            <b:Last>Matter</b:Last>
            <b:Middle>L</b:Middle>
            <b:First>M</b:First>
          </b:Person>
        </b:NameList>
      </b:Author>
    </b:Author>
    <b:RefOrder>118</b:RefOrder>
  </b:Source>
  <b:Source>
    <b:Tag>Pic97</b:Tag>
    <b:SourceType>JournalArticle</b:SourceType>
    <b:Guid>{1672B6CB-679A-4141-BCB7-8490488132C4}</b:Guid>
    <b:Title>Fibroblast Growth Factor-2 Potentiates Vascular Smooth Muscle Cell Migration to Platelet-Derived Growth Factor</b:Title>
    <b:JournalName>Circ Res</b:JournalName>
    <b:Year>1997</b:Year>
    <b:Pages>627-637</b:Pages>
    <b:Volume>80</b:Volume>
    <b:Author>
      <b:Author>
        <b:NameList>
          <b:Person>
            <b:Last>Pickering</b:Last>
            <b:Middle>G</b:Middle>
            <b:First>J</b:First>
          </b:Person>
          <b:Person>
            <b:Last>Uniyal</b:Last>
            <b:First>S</b:First>
          </b:Person>
          <b:Person>
            <b:Last>Ford</b:Last>
            <b:Middle>M</b:Middle>
            <b:First>C</b:First>
          </b:Person>
          <b:Person>
            <b:Last>Chau</b:Last>
            <b:First>T</b:First>
          </b:Person>
          <b:Person>
            <b:Last>Laurin</b:Last>
            <b:Middle>A</b:Middle>
            <b:First>M</b:First>
          </b:Person>
          <b:Person>
            <b:Last>Chow</b:Last>
            <b:Middle>H</b:Middle>
            <b:First>L</b:First>
          </b:Person>
          <b:Person>
            <b:Last>Ellis</b:Last>
            <b:Middle>G</b:Middle>
            <b:First>C</b:First>
          </b:Person>
          <b:Person>
            <b:Last>Fish</b:Last>
            <b:First>J</b:First>
          </b:Person>
          <b:Person>
            <b:Last>Chan</b:Last>
            <b:Middle>M C</b:Middle>
            <b:First>B</b:First>
          </b:Person>
        </b:NameList>
      </b:Author>
    </b:Author>
    <b:RefOrder>126</b:RefOrder>
  </b:Source>
  <b:Source>
    <b:Tag>Amm15</b:Tag>
    <b:SourceType>JournalArticle</b:SourceType>
    <b:Guid>{1BA9AFD8-4EB0-4B6E-8053-C7353504A0CC}</b:Guid>
    <b:Title>Markers of Inflammation Associated with Plaque Progression</b:Title>
    <b:JournalName>Hindawi</b:JournalName>
    <b:Year>2015</b:Year>
    <b:Volume>718329</b:Volume>
    <b:Author>
      <b:Author>
        <b:NameList>
          <b:Person>
            <b:Last>Ammirati</b:Last>
            <b:First>E</b:First>
          </b:Person>
          <b:Person>
            <b:Last>Moroni</b:Last>
            <b:First>F</b:First>
          </b:Person>
          <b:Person>
            <b:Last>Norata</b:Last>
            <b:Middle>D</b:Middle>
            <b:First>G</b:First>
          </b:Person>
          <b:Person>
            <b:Last>Magnoni</b:Last>
            <b:First>M</b:First>
          </b:Person>
          <b:Person>
            <b:Last>Camici</b:Last>
            <b:Middle>G</b:Middle>
            <b:First>P</b:First>
          </b:Person>
        </b:NameList>
      </b:Author>
    </b:Author>
    <b:RefOrder>274</b:RefOrder>
  </b:Source>
  <b:Source>
    <b:Tag>XuY08</b:Tag>
    <b:SourceType>JournalArticle</b:SourceType>
    <b:Guid>{73DACD3F-C281-4DCB-A333-F04A2A94A74A}</b:Guid>
    <b:Title>Major Histocompatibility Class II Transactivator Expression in Smooth Muscle Cells from A2b Adenosine Receptor Knock-out Mice</b:Title>
    <b:JournalName>J Biol Chem</b:JournalName>
    <b:Year>2008</b:Year>
    <b:Pages>14213-14220</b:Pages>
    <b:Volume>283</b:Volume>
    <b:Issue>21</b:Issue>
    <b:Author>
      <b:Author>
        <b:NameList>
          <b:Person>
            <b:Last>Xu</b:Last>
            <b:First>Y</b:First>
          </b:Person>
          <b:Person>
            <b:Last>Ravid</b:Last>
            <b:First>K</b:First>
          </b:Person>
          <b:Person>
            <b:Last>Smith</b:Last>
            <b:Middle>D</b:Middle>
            <b:First>B</b:First>
          </b:Person>
        </b:NameList>
      </b:Author>
    </b:Author>
    <b:RefOrder>275</b:RefOrder>
  </b:Source>
  <b:Source>
    <b:Tag>Pon12</b:Tag>
    <b:SourceType>JournalArticle</b:SourceType>
    <b:Guid>{B2C5672E-F443-4B24-9C0E-9B28A9B22048}</b:Guid>
    <b:Title>eNOS Protects from Atherosclerosis Despite Relevant Superoxide Production by the Enzyme in apoE−/− Mice</b:Title>
    <b:JournalName>PLoS ONE</b:JournalName>
    <b:Year>2012</b:Year>
    <b:Pages>e30193</b:Pages>
    <b:Volume>7</b:Volume>
    <b:Issue>1</b:Issue>
    <b:Author>
      <b:Author>
        <b:NameList>
          <b:Person>
            <b:Last>Ponnuswamy</b:Last>
            <b:First>P</b:First>
          </b:Person>
          <b:Person>
            <b:Last>Schröttle</b:Last>
            <b:First>A</b:First>
          </b:Person>
          <b:Person>
            <b:Last>Ostermeier</b:Last>
            <b:First>E</b:First>
          </b:Person>
          <b:Person>
            <b:Last>Grüner</b:Last>
            <b:First>S</b:First>
          </b:Person>
          <b:Person>
            <b:Last>Huang</b:Last>
            <b:Middle>L</b:Middle>
            <b:First>P</b:First>
          </b:Person>
          <b:Person>
            <b:Last>Ertl</b:Last>
            <b:First>G</b:First>
          </b:Person>
          <b:Person>
            <b:Last>Hoffmann</b:Last>
            <b:First>U</b:First>
          </b:Person>
          <b:Person>
            <b:Last>Nieswandt</b:Last>
            <b:First>B</b:First>
          </b:Person>
          <b:Person>
            <b:Last>Kuhlencordt</b:Last>
            <b:Middle>J</b:Middle>
            <b:First>P</b:First>
          </b:Person>
        </b:NameList>
      </b:Author>
    </b:Author>
    <b:RefOrder>130</b:RefOrder>
  </b:Source>
  <b:Source>
    <b:Tag>Bit05</b:Tag>
    <b:SourceType>Book</b:SourceType>
    <b:Guid>{F61C1078-3D54-41FC-826E-00F303256FE5}</b:Guid>
    <b:Title>Caveolae and Lipid Rafts: Roles in Signal Transduction and the Pathogenesis of Human Disease</b:Title>
    <b:Year>2005</b:Year>
    <b:Author>
      <b:Author>
        <b:NameList>
          <b:Person>
            <b:Last>Bittar</b:Last>
            <b:First>E</b:First>
          </b:Person>
        </b:NameList>
      </b:Author>
    </b:Author>
    <b:Publisher>Elsevier</b:Publisher>
    <b:RefOrder>276</b:RefOrder>
  </b:Source>
  <b:Source>
    <b:Tag>Kur95</b:Tag>
    <b:SourceType>JournalArticle</b:SourceType>
    <b:Guid>{73089A0C-E2D6-4D73-B462-6AEA9FDCE900}</b:Guid>
    <b:Title>Microvascular Responses to Inhibition of Nitric Oxide Production</b:Title>
    <b:Year>1995</b:Year>
    <b:JournalName>Circ Res</b:JournalName>
    <b:Pages>30-39</b:Pages>
    <b:Volume>76</b:Volume>
    <b:Author>
      <b:Author>
        <b:NameList>
          <b:Person>
            <b:Last>Kurose</b:Last>
            <b:First>I</b:First>
          </b:Person>
          <b:Person>
            <b:Last>Wolf</b:Last>
            <b:First>R</b:First>
          </b:Person>
          <b:Person>
            <b:Last>Grisham</b:Last>
            <b:Middle>B</b:Middle>
            <b:First>M</b:First>
          </b:Person>
          <b:Person>
            <b:Last>Aw</b:Last>
            <b:Middle>Y</b:Middle>
            <b:First>T</b:First>
          </b:Person>
          <b:Person>
            <b:Last>Specian</b:Last>
            <b:Middle>D</b:Middle>
            <b:First>R</b:First>
          </b:Person>
          <b:Person>
            <b:Last>Granger</b:Last>
            <b:Middle>N</b:Middle>
            <b:First>D</b:First>
          </b:Person>
        </b:NameList>
      </b:Author>
    </b:Author>
    <b:RefOrder>277</b:RefOrder>
  </b:Source>
  <b:Source>
    <b:Tag>Dra95</b:Tag>
    <b:SourceType>JournalArticle</b:SourceType>
    <b:Guid>{16217E7D-913A-4474-8A10-911BF4511FE4}</b:Guid>
    <b:Title>cGMP and Nitric Oxide Modulate Thrombin-Induced Endothelial Permeability</b:Title>
    <b:JournalName>Circ Res</b:JournalName>
    <b:Year>1995</b:Year>
    <b:Pages>199-208</b:Pages>
    <b:Volume>76</b:Volume>
    <b:Author>
      <b:Author>
        <b:NameList>
          <b:Person>
            <b:Last>Draijer</b:Last>
            <b:First>R</b:First>
          </b:Person>
          <b:Person>
            <b:Last>Atsma</b:Last>
            <b:Middle>E</b:Middle>
            <b:First>D</b:First>
          </b:Person>
          <b:Person>
            <b:Last>van der Laarse</b:Last>
            <b:First>A</b:First>
          </b:Person>
          <b:Person>
            <b:Last>van Hinsbergh</b:Last>
            <b:Middle>W M</b:Middle>
            <b:First>V</b:First>
          </b:Person>
        </b:NameList>
      </b:Author>
    </b:Author>
    <b:RefOrder>278</b:RefOrder>
  </b:Source>
  <b:Source>
    <b:Tag>Pir13</b:Tag>
    <b:SourceType>JournalArticle</b:SourceType>
    <b:Guid>{FEEC52D1-0EF3-41AF-8081-6F5AC5D73CC0}</b:Guid>
    <b:Title>LOX-1, OxLDL, and Atherosclerosis</b:Title>
    <b:JournalName>Hindawi</b:JournalName>
    <b:Year>2013</b:Year>
    <b:Volume>152786</b:Volume>
    <b:Author>
      <b:Author>
        <b:NameList>
          <b:Person>
            <b:Last>Pirillo</b:Last>
            <b:First>A</b:First>
          </b:Person>
          <b:Person>
            <b:Last>Norata</b:Last>
            <b:Middle>D</b:Middle>
            <b:First>G</b:First>
          </b:Person>
          <b:Person>
            <b:Last>Catapano</b:Last>
            <b:Middle>L</b:Middle>
            <b:First>A</b:First>
          </b:Person>
        </b:NameList>
      </b:Author>
    </b:Author>
    <b:RefOrder>133</b:RefOrder>
  </b:Source>
  <b:Source>
    <b:Tag>Mul14</b:Tag>
    <b:SourceType>JournalArticle</b:SourceType>
    <b:Guid>{40C15C7F-7113-4A13-9A15-BEF024FDD074}</b:Guid>
    <b:Title>Vasa Vasorum in Normal and Diseased Arteries</b:Title>
    <b:JournalName>Circulation</b:JournalName>
    <b:Year>2014</b:Year>
    <b:Pages>2557-2566</b:Pages>
    <b:Volume>129</b:Volume>
    <b:Author>
      <b:Author>
        <b:NameList>
          <b:Person>
            <b:Last>Mulligan-Kehoe</b:Last>
            <b:Middle>J</b:Middle>
            <b:First>M</b:First>
          </b:Person>
          <b:Person>
            <b:Last>Simons</b:Last>
            <b:First>M</b:First>
          </b:Person>
        </b:NameList>
      </b:Author>
    </b:Author>
    <b:RefOrder>135</b:RefOrder>
  </b:Source>
  <b:Source>
    <b:Tag>Wha15</b:Tag>
    <b:SourceType>InternetSite</b:SourceType>
    <b:Guid>{62D33E54-769D-44CC-9F90-2E7929ACEF39}</b:Guid>
    <b:Title>What Are the Signs and Symptoms of Atherosclerosis?</b:Title>
    <b:Year>2015</b:Year>
    <b:YearAccessed>2017</b:YearAccessed>
    <b:MonthAccessed>August</b:MonthAccessed>
    <b:DayAccessed>31</b:DayAccessed>
    <b:URL>https://www.nhlbi.nih.gov/health/health-topics/topics/atherosclerosis/signs</b:URL>
    <b:Author>
      <b:Author>
        <b:Corporate>National Heart, Lung and Blood Institute</b:Corporate>
      </b:Author>
    </b:Author>
    <b:RefOrder>142</b:RefOrder>
  </b:Source>
  <b:Source>
    <b:Tag>Ist01</b:Tag>
    <b:SourceType>JournalArticle</b:SourceType>
    <b:Guid>{14487C81-C9DC-4FB2-A272-0ACCF31AA463}</b:Guid>
    <b:Title>Structural Mechanism for Statin Inhibition of HMG-CoA Reductase</b:Title>
    <b:Year>2001</b:Year>
    <b:JournalName>Science</b:JournalName>
    <b:Pages>1160-1164</b:Pages>
    <b:Volume>292</b:Volume>
    <b:Issue>5519</b:Issue>
    <b:Author>
      <b:Author>
        <b:NameList>
          <b:Person>
            <b:Last>Istvan</b:Last>
            <b:Middle>S</b:Middle>
            <b:First>E</b:First>
          </b:Person>
          <b:Person>
            <b:Last>Deisenhofer</b:Last>
            <b:First>J</b:First>
          </b:Person>
        </b:NameList>
      </b:Author>
    </b:Author>
    <b:RefOrder>143</b:RefOrder>
  </b:Source>
  <b:Source>
    <b:Tag>Sin13</b:Tag>
    <b:SourceType>JournalArticle</b:SourceType>
    <b:Guid>{ADD9B564-3B5C-42BE-81A2-B8186E3D5BAB}</b:Guid>
    <b:Title>Is Atherosclerosis Regression a Realistic Goal of Statin Therapy and What Does That Mean?</b:Title>
    <b:JournalName>Curr Atheroscler Rep</b:JournalName>
    <b:Year>2013</b:Year>
    <b:Pages>294</b:Pages>
    <b:Volume>15</b:Volume>
    <b:Author>
      <b:Author>
        <b:NameList>
          <b:Person>
            <b:Last>Singh</b:Last>
            <b:First>M</b:First>
          </b:Person>
          <b:Person>
            <b:Last>Bedi</b:Last>
            <b:Middle>S</b:Middle>
            <b:First>U</b:First>
          </b:Person>
        </b:NameList>
      </b:Author>
    </b:Author>
    <b:RefOrder>144</b:RefOrder>
  </b:Source>
  <b:Source>
    <b:Tag>Pru11</b:Tag>
    <b:SourceType>Book</b:SourceType>
    <b:Guid>{D6738292-F0E7-449E-B777-D0BA3B9AB47E}</b:Guid>
    <b:Title>Mechanics of Biomaterials: Fundamental Principles for Implant Design</b:Title>
    <b:Year>2011</b:Year>
    <b:Publisher>Cambridge University Press</b:Publisher>
    <b:Author>
      <b:Author>
        <b:NameList>
          <b:Person>
            <b:Last>Pruitt</b:Last>
            <b:Middle>A</b:Middle>
            <b:First>L</b:First>
          </b:Person>
          <b:Person>
            <b:Last>Chakravartula</b:Last>
            <b:Middle>M</b:Middle>
            <b:First>A</b:First>
          </b:Person>
        </b:NameList>
      </b:Author>
    </b:Author>
    <b:RefOrder>145</b:RefOrder>
  </b:Source>
  <b:Source>
    <b:Tag>Kas01</b:Tag>
    <b:SourceType>JournalArticle</b:SourceType>
    <b:Guid>{247278D7-A56C-4811-BCDB-266D0C34D83B}</b:Guid>
    <b:Title>Intracoronary Stenting and Angiographic Results</b:Title>
    <b:Year>2001</b:Year>
    <b:JournalName>Circulation</b:JournalName>
    <b:Pages>2816-2821</b:Pages>
    <b:Volume>103</b:Volume>
    <b:Author>
      <b:Author>
        <b:NameList>
          <b:Person>
            <b:Last>Kastrati</b:Last>
            <b:First>A</b:First>
          </b:Person>
          <b:Person>
            <b:Last>Mehilli</b:Last>
            <b:First>J</b:First>
          </b:Person>
          <b:Person>
            <b:Last>Dirschinger</b:Last>
            <b:First>J</b:First>
          </b:Person>
          <b:Person>
            <b:Last>Dotzer</b:Last>
            <b:First>F</b:First>
          </b:Person>
          <b:Person>
            <b:Last>Schühlen</b:Last>
            <b:First>H</b:First>
          </b:Person>
          <b:Person>
            <b:Last>Neumann</b:Last>
            <b:First>F</b:First>
          </b:Person>
          <b:Person>
            <b:Last>Fleckenstein</b:Last>
            <b:First>M</b:First>
          </b:Person>
          <b:Person>
            <b:Last>Pfafferott</b:Last>
            <b:First>C</b:First>
          </b:Person>
          <b:Person>
            <b:Last>Seyfarth</b:Last>
            <b:First>M</b:First>
          </b:Person>
          <b:Person>
            <b:Last>Schömig</b:Last>
            <b:First>A</b:First>
          </b:Person>
        </b:NameList>
      </b:Author>
    </b:Author>
    <b:RefOrder>147</b:RefOrder>
  </b:Source>
  <b:Source>
    <b:Tag>Rog95</b:Tag>
    <b:SourceType>JournalArticle</b:SourceType>
    <b:Guid>{CC563863-0600-421F-83C4-EFABA75103F9}</b:Guid>
    <b:Title>Endovascular Stent Design Dictates Experimental Restenosis and Thrombosis</b:Title>
    <b:JournalName>Circulation</b:JournalName>
    <b:Year>1995</b:Year>
    <b:Pages>2995-3001</b:Pages>
    <b:Volume>91</b:Volume>
    <b:Author>
      <b:Author>
        <b:NameList>
          <b:Person>
            <b:Last>Rogers</b:Last>
            <b:First>C</b:First>
          </b:Person>
          <b:Person>
            <b:Last>Edelman</b:Last>
            <b:Middle>R</b:Middle>
            <b:First>E</b:First>
          </b:Person>
        </b:NameList>
      </b:Author>
    </b:Author>
    <b:RefOrder>152</b:RefOrder>
  </b:Source>
  <b:Source>
    <b:Tag>Lev11</b:Tag>
    <b:SourceType>JournalArticle</b:SourceType>
    <b:Guid>{DD52E9A1-55A2-470A-93AE-D30E0C847041}</b:Guid>
    <b:Title>2011 ACCF/AHA/SCAI Guideline for Percutaneous Coronary Intervention</b:Title>
    <b:JournalName>Circulation</b:JournalName>
    <b:Year>2011</b:Year>
    <b:Pages>e574-e651</b:Pages>
    <b:Volume>124</b:Volume>
    <b:Author>
      <b:Author>
        <b:NameList>
          <b:Person>
            <b:Last>Levine</b:Last>
            <b:Middle>N</b:Middle>
            <b:First>G</b:First>
          </b:Person>
          <b:Person>
            <b:Last>Bates</b:Last>
            <b:Middle>R</b:Middle>
            <b:First>E</b:First>
          </b:Person>
          <b:Person>
            <b:Last>Blankenship</b:Last>
            <b:Middle>C</b:Middle>
            <b:First>J</b:First>
          </b:Person>
          <b:Person>
            <b:Last>Bailey</b:Last>
            <b:Middle>R</b:Middle>
            <b:First>S</b:First>
          </b:Person>
          <b:Person>
            <b:Last>Bittl</b:Last>
            <b:Middle>A</b:Middle>
            <b:First>J</b:First>
          </b:Person>
          <b:Person>
            <b:Last>Cercek</b:Last>
            <b:First>B</b:First>
          </b:Person>
          <b:Person>
            <b:Last>Chambers</b:Last>
            <b:Middle>E</b:Middle>
            <b:First>C</b:First>
          </b:Person>
          <b:Person>
            <b:Last>Ellis</b:Last>
            <b:Middle>G</b:Middle>
            <b:First>S</b:First>
          </b:Person>
          <b:Person>
            <b:Last>Guyton</b:Last>
            <b:Middle>A</b:Middle>
            <b:First>R</b:First>
          </b:Person>
          <b:Person>
            <b:Last>Hollenberg</b:Last>
            <b:Middle>M</b:Middle>
            <b:First>S</b:First>
          </b:Person>
          <b:Person>
            <b:Last>Khot</b:Last>
            <b:Middle>N</b:Middle>
            <b:First>U</b:First>
          </b:Person>
          <b:Person>
            <b:Last>Lange</b:Last>
            <b:Middle>A</b:Middle>
            <b:First>R</b:First>
          </b:Person>
          <b:Person>
            <b:Last>Mauri</b:Last>
            <b:First>L</b:First>
          </b:Person>
          <b:Person>
            <b:Last>Mehran</b:Last>
            <b:First>R</b:First>
          </b:Person>
          <b:Person>
            <b:Last>Moussa</b:Last>
            <b:Middle>D</b:Middle>
            <b:First>I</b:First>
          </b:Person>
          <b:Person>
            <b:Last>Mukherjee</b:Last>
            <b:First>D</b:First>
          </b:Person>
          <b:Person>
            <b:Last>Nallamothu</b:Last>
            <b:Middle>K</b:Middle>
            <b:First>B</b:First>
          </b:Person>
          <b:Person>
            <b:Last>Ting</b:Last>
            <b:Middle>H</b:Middle>
            <b:First>H</b:First>
          </b:Person>
        </b:NameList>
      </b:Author>
    </b:Author>
    <b:RefOrder>154</b:RefOrder>
  </b:Source>
  <b:Source>
    <b:Tag>Gul09</b:Tag>
    <b:SourceType>JournalArticle</b:SourceType>
    <b:Guid>{71F04ECB-657F-4A10-A575-B0718BFA9200}</b:Guid>
    <b:Title>The SYNTAX Trial</b:Title>
    <b:JournalName>Circ Cardiovasc Intervent</b:JournalName>
    <b:Year>2009</b:Year>
    <b:Pages>463-467</b:Pages>
    <b:Volume>2</b:Volume>
    <b:Author>
      <b:Author>
        <b:NameList>
          <b:Person>
            <b:Last>Gulati</b:Last>
            <b:First>R</b:First>
          </b:Person>
          <b:Person>
            <b:Last>Rihal</b:Last>
            <b:Middle>S</b:Middle>
            <b:First>C</b:First>
          </b:Person>
          <b:Person>
            <b:Last>Gersh</b:Last>
            <b:Middle>J</b:Middle>
            <b:First>B</b:First>
          </b:Person>
        </b:NameList>
      </b:Author>
    </b:Author>
    <b:RefOrder>279</b:RefOrder>
  </b:Source>
  <b:Source>
    <b:Tag>Loo86</b:Tag>
    <b:SourceType>JournalArticle</b:SourceType>
    <b:Guid>{77A803DE-B82F-4B71-8774-AED2687FD97F}</b:Guid>
    <b:Title>Influence of the Internal-Mammary-Artery Graft on 10-Year Survival and Other Cardiac Events</b:Title>
    <b:JournalName>N Engl J Med</b:JournalName>
    <b:Year>1986</b:Year>
    <b:Pages>1-6</b:Pages>
    <b:Volume>314</b:Volume>
    <b:Author>
      <b:Author>
        <b:NameList>
          <b:Person>
            <b:Last>Loop</b:Last>
            <b:Middle>D</b:Middle>
            <b:First>F</b:First>
          </b:Person>
          <b:Person>
            <b:Last>Lytle</b:Last>
            <b:Middle>W</b:Middle>
            <b:First>B</b:First>
          </b:Person>
          <b:Person>
            <b:Last>Cosgrove</b:Last>
            <b:Middle>M</b:Middle>
            <b:First>D</b:First>
          </b:Person>
          <b:Person>
            <b:Last>Stewart</b:Last>
            <b:Middle>W</b:Middle>
            <b:First>R</b:First>
          </b:Person>
          <b:Person>
            <b:Last>Goormastic</b:Last>
            <b:First>M</b:First>
          </b:Person>
          <b:Person>
            <b:Last>Williams</b:Last>
            <b:Middle>W</b:Middle>
            <b:First>G</b:First>
          </b:Person>
          <b:Person>
            <b:Last>Golding</b:Last>
            <b:Middle>A R</b:Middle>
            <b:First>L</b:First>
          </b:Person>
          <b:Person>
            <b:Last>Gill</b:Last>
            <b:Middle>C</b:Middle>
            <b:First>C</b:First>
          </b:Person>
          <b:Person>
            <b:Last>Taylor</b:Last>
            <b:Middle>C</b:Middle>
            <b:First>P</b:First>
          </b:Person>
          <b:Person>
            <b:Last>Sheldon</b:Last>
            <b:Middle>C</b:Middle>
            <b:First>W</b:First>
          </b:Person>
          <b:Person>
            <b:Last>Proudfit</b:Last>
            <b:Middle>L</b:Middle>
            <b:First>W</b:First>
          </b:Person>
        </b:NameList>
      </b:Author>
    </b:Author>
    <b:RefOrder>155</b:RefOrder>
  </b:Source>
  <b:Source>
    <b:Tag>Tso16</b:Tag>
    <b:SourceType>JournalArticle</b:SourceType>
    <b:Guid>{0DDD35B6-9AA2-4C09-B2D6-6E5D3E169729}</b:Guid>
    <b:Title>E-selectin-targeted Novel Nano Polymers Stabilize Atherosclerotic Plaque and Improve Cardiac Remodeling</b:Title>
    <b:JournalName>Circulation</b:JournalName>
    <b:Year>2016</b:Year>
    <b:Pages>A14013</b:Pages>
    <b:Volume>134</b:Volume>
    <b:Issue>Suppl 1</b:Issue>
    <b:Author>
      <b:Author>
        <b:NameList>
          <b:Person>
            <b:Last>Tsoref</b:Last>
            <b:First>O</b:First>
          </b:Person>
          <b:Person>
            <b:Last>Amit</b:Last>
            <b:First>U</b:First>
          </b:Person>
          <b:Person>
            <b:Last>Landa</b:Last>
            <b:First>N</b:First>
          </b:Person>
          <b:Person>
            <b:Last>Kain</b:Last>
            <b:First>D</b:First>
          </b:Person>
          <b:Person>
            <b:Last>Rosenboim-Cohen</b:Last>
            <b:First>O</b:First>
          </b:Person>
          <b:Person>
            <b:Last>Tyomkin</b:Last>
            <b:First>D</b:First>
          </b:Person>
          <b:Person>
            <b:Last>David</b:Last>
            <b:First>A</b:First>
          </b:Person>
          <b:Person>
            <b:Last>Leor</b:Last>
            <b:First>J</b:First>
          </b:Person>
        </b:NameList>
      </b:Author>
    </b:Author>
    <b:RefOrder>280</b:RefOrder>
  </b:Source>
  <b:Source>
    <b:Tag>Ani</b:Tag>
    <b:SourceType>JournalArticle</b:SourceType>
    <b:Guid>{D2BC905A-58AD-4229-BCD3-5EE81CF33A55}</b:Guid>
    <b:Title>Animal, In Vitro, and Ex Vivo Models of Flow-Dependent Atherosclerosis: Role of Oxidative Stress</b:Title>
    <b:JournalName>Antioxid Redox Signal</b:JournalName>
    <b:Year>2011</b:Year>
    <b:Pages>1433-1448</b:Pages>
    <b:Volume>15</b:Volume>
    <b:Issue>5</b:Issue>
    <b:Author>
      <b:Author>
        <b:NameList>
          <b:Person>
            <b:Last>Rezvan</b:Last>
            <b:First>A</b:First>
          </b:Person>
          <b:Person>
            <b:Last>Ni</b:Last>
            <b:First>C</b:First>
          </b:Person>
          <b:Person>
            <b:Last>Alberts-Grill</b:Last>
            <b:First>N</b:First>
          </b:Person>
          <b:Person>
            <b:Last>Jo</b:Last>
            <b:First>H</b:First>
          </b:Person>
        </b:NameList>
      </b:Author>
    </b:Author>
    <b:RefOrder>157</b:RefOrder>
  </b:Source>
  <b:Source>
    <b:Tag>Tru10</b:Tag>
    <b:SourceType>JournalArticle</b:SourceType>
    <b:Guid>{2BDF36D1-D883-4B52-88F5-673976583D30}</b:Guid>
    <b:Title>Endothelial Cell Vascular Smooth Muscle Cell Co-Culture Assay For High Throughput Screening Assays For Discovery of Anti-Angiogenesis Agents and Other Therapeutic Molecules</b:Title>
    <b:JournalName>Int J High Throughput Screen</b:JournalName>
    <b:Year>2010</b:Year>
    <b:Pages>171-181</b:Pages>
    <b:Volume>1</b:Volume>
    <b:Author>
      <b:Author>
        <b:NameList>
          <b:Person>
            <b:Last>Truskey</b:Last>
            <b:Middle>A</b:Middle>
            <b:First>G</b:First>
          </b:Person>
        </b:NameList>
      </b:Author>
    </b:Author>
    <b:RefOrder>158</b:RefOrder>
  </b:Source>
  <b:Source>
    <b:Tag>Gal13</b:Tag>
    <b:SourceType>JournalArticle</b:SourceType>
    <b:Guid>{92B210A1-7045-46DA-98D9-6A28A05C20C3}</b:Guid>
    <b:Title>Isolation and Characterisation of Coronary Artery Endothelial Cells from Patients with Acute Myocardial Infarction</b:Title>
    <b:JournalName>Heart</b:JournalName>
    <b:Year>2013</b:Year>
    <b:Pages>A128</b:Pages>
    <b:Volume>99</b:Volume>
    <b:Author>
      <b:Author>
        <b:NameList>
          <b:Person>
            <b:Last>Gallogly</b:Last>
            <b:First>S</b:First>
          </b:Person>
          <b:Person>
            <b:Last>Brittan</b:Last>
            <b:First>M</b:First>
          </b:Person>
          <b:Person>
            <b:Last>Tura</b:Last>
            <b:First>O</b:First>
          </b:Person>
          <b:Person>
            <b:Last>Skinner</b:Last>
            <b:First>E</b:First>
          </b:Person>
          <b:Person>
            <b:Last>Mills</b:Last>
            <b:Middle>L</b:Middle>
            <b:First>N</b:First>
          </b:Person>
        </b:NameList>
      </b:Author>
    </b:Author>
    <b:RefOrder>161</b:RefOrder>
  </b:Source>
  <b:Source>
    <b:Tag>Air12</b:Tag>
    <b:SourceType>JournalArticle</b:SourceType>
    <b:Guid>{2EB2E855-EB7A-4425-80BD-8AEE68A253C7}</b:Guid>
    <b:Title>Endothelial Cell Heterogeneity</b:Title>
    <b:JournalName>Cold Spring Harb Perspect Med</b:JournalName>
    <b:Year>2012</b:Year>
    <b:Pages>a006429</b:Pages>
    <b:Volume>2</b:Volume>
    <b:Author>
      <b:Author>
        <b:NameList>
          <b:Person>
            <b:Last>Aird</b:Last>
            <b:Middle>C</b:Middle>
            <b:First>W</b:First>
          </b:Person>
        </b:NameList>
      </b:Author>
    </b:Author>
    <b:RefOrder>162</b:RefOrder>
  </b:Source>
  <b:Source>
    <b:Tag>Sil06</b:Tag>
    <b:SourceType>JournalArticle</b:SourceType>
    <b:Guid>{FE7CD7E9-3338-4829-BCDB-A197322A7966}</b:Guid>
    <b:Title>Arteries or Veins? VEGF Helps EPCs Choose Their cAMP</b:Title>
    <b:JournalName>Arterioscler Thromb Vasc Biol</b:JournalName>
    <b:Year>2006</b:Year>
    <b:Pages>1934-1935</b:Pages>
    <b:Volume>26</b:Volume>
    <b:Author>
      <b:Author>
        <b:NameList>
          <b:Person>
            <b:Last>Silvestre</b:Last>
            <b:First>J</b:First>
          </b:Person>
          <b:Person>
            <b:Last>Mallat</b:Last>
            <b:First>Z</b:First>
          </b:Person>
        </b:NameList>
      </b:Author>
    </b:Author>
    <b:RefOrder>166</b:RefOrder>
  </b:Source>
  <b:Source>
    <b:Tag>Lin15</b:Tag>
    <b:SourceType>Book</b:SourceType>
    <b:Guid>{616A8CC0-C69D-4F4B-9313-3F4359D4C94D}</b:Guid>
    <b:Title>Handbook of Practical Immunohistochemistry</b:Title>
    <b:Year>2015</b:Year>
    <b:Publisher>Springer</b:Publisher>
    <b:Author>
      <b:Author>
        <b:NameList>
          <b:Person>
            <b:Last>Lin</b:Last>
            <b:First>F</b:First>
          </b:Person>
          <b:Person>
            <b:Last>Prichard</b:Last>
            <b:First>J</b:First>
          </b:Person>
        </b:NameList>
      </b:Author>
    </b:Author>
    <b:RefOrder>179</b:RefOrder>
  </b:Source>
  <b:Source>
    <b:Tag>USN17</b:Tag>
    <b:SourceType>InternetSite</b:SourceType>
    <b:Guid>{FFB88D73-AEE3-44CD-8875-C7E05B632F22}</b:Guid>
    <b:Title>MYH11 gene</b:Title>
    <b:Year>2017</b:Year>
    <b:Author>
      <b:Author>
        <b:Corporate>U.S. National Library of Medicine</b:Corporate>
      </b:Author>
    </b:Author>
    <b:ProductionCompany>Genetics Home Reference</b:ProductionCompany>
    <b:Month>August</b:Month>
    <b:Day>29</b:Day>
    <b:YearAccessed>2017</b:YearAccessed>
    <b:MonthAccessed>September</b:MonthAccessed>
    <b:DayAccessed>4</b:DayAccessed>
    <b:URL>https://ghr.nlm.nih.gov/gene/MYH11</b:URL>
    <b:RefOrder>180</b:RefOrder>
  </b:Source>
  <b:Source>
    <b:Tag>Joh07</b:Tag>
    <b:SourceType>JournalArticle</b:SourceType>
    <b:Guid>{260A200F-4BAA-460A-B71E-88AB4BF0B4C2}</b:Guid>
    <b:Title>Endothelial Connexin 37, Connexin 40, and Connexin 43 Respond Uniquely to Substrate and Shear Stress</b:Title>
    <b:Year>2007</b:Year>
    <b:JournalName>Endothelium</b:JournalName>
    <b:Pages>215-226</b:Pages>
    <b:Volume>14</b:Volume>
    <b:Issue>4-5</b:Issue>
    <b:Author>
      <b:Author>
        <b:NameList>
          <b:Person>
            <b:Last>Johnson</b:Last>
            <b:Middle>L</b:Middle>
            <b:First>T</b:First>
          </b:Person>
          <b:Person>
            <b:Last>Nerem</b:Last>
            <b:Middle>M</b:Middle>
            <b:First>R</b:First>
          </b:Person>
        </b:NameList>
      </b:Author>
    </b:Author>
    <b:RefOrder>182</b:RefOrder>
  </b:Source>
  <b:Source>
    <b:Tag>Sto12</b:Tag>
    <b:SourceType>Book</b:SourceType>
    <b:Guid>{77993DA4-0F96-4B14-AB1C-4C1B41D497ED}</b:Guid>
    <b:Title>Regenerative Biology and Medicine</b:Title>
    <b:Year>2012</b:Year>
    <b:Publisher>Academic Press</b:Publisher>
    <b:Author>
      <b:Author>
        <b:NameList>
          <b:Person>
            <b:Last>Stocum</b:Last>
            <b:Middle>L</b:Middle>
            <b:First>D</b:First>
          </b:Person>
        </b:NameList>
      </b:Author>
    </b:Author>
    <b:RefOrder>178</b:RefOrder>
  </b:Source>
  <b:Source>
    <b:Tag>Sch121</b:Tag>
    <b:SourceType>JournalArticle</b:SourceType>
    <b:Guid>{5E914043-DF6E-4692-BDEE-A2D10D2E87D3}</b:Guid>
    <b:Author>
      <b:Author>
        <b:Corporate>U. S. National Institutes of Health</b:Corporate>
        <b:NameList>
          <b:Person>
            <b:Last>Schneider</b:Last>
            <b:Middle>A</b:Middle>
            <b:First>C</b:First>
          </b:Person>
          <b:Person>
            <b:Last>Rasband</b:Last>
            <b:Middle>S</b:Middle>
            <b:First>W</b:First>
          </b:Person>
          <b:Person>
            <b:Last>Eliceiri</b:Last>
            <b:Middle>W</b:Middle>
            <b:First>K</b:First>
          </b:Person>
        </b:NameList>
      </b:Author>
    </b:Author>
    <b:Title>NIH Image to ImageJ: 25 years of image analysis</b:Title>
    <b:Year>2012</b:Year>
    <b:JournalName>Nature Methods</b:JournalName>
    <b:Pages>671-675</b:Pages>
    <b:Volume>9</b:Volume>
    <b:RefOrder>198</b:RefOrder>
  </b:Source>
  <b:Source>
    <b:Tag>Kat15</b:Tag>
    <b:SourceType>JournalArticle</b:SourceType>
    <b:Guid>{50F9182A-4E0B-4A88-8272-51BA2E4FA41F}</b:Guid>
    <b:Title>Differences in Stress Forces and Geometry between Left and Right Coronary Artery: A Pathophysiological Aspect of Atherosclerosis Heterogeneity.</b:Title>
    <b:JournalName>Hellenic J Cardiol</b:JournalName>
    <b:Year>2015</b:Year>
    <b:Pages>217-223</b:Pages>
    <b:Volume>56</b:Volume>
    <b:Issue>3</b:Issue>
    <b:Author>
      <b:Author>
        <b:NameList>
          <b:Person>
            <b:Last>Katranas</b:Last>
            <b:Middle>A</b:Middle>
            <b:First>S</b:First>
          </b:Person>
          <b:Person>
            <b:Last>Kelekis</b:Last>
            <b:Middle>L</b:Middle>
            <b:First>A</b:First>
          </b:Person>
          <b:Person>
            <b:Last>Antoniadis</b:Last>
            <b:Middle>P</b:Middle>
            <b:First>A</b:First>
          </b:Person>
          <b:Person>
            <b:Last>Ziakas</b:Last>
            <b:Middle>G</b:Middle>
            <b:First>A</b:First>
          </b:Person>
          <b:Person>
            <b:Last>Giannoglou</b:Last>
            <b:Middle>D</b:Middle>
            <b:First>G</b:First>
          </b:Person>
        </b:NameList>
      </b:Author>
    </b:Author>
    <b:RefOrder>192</b:RefOrder>
  </b:Source>
  <b:Source>
    <b:Tag>McC95</b:Tag>
    <b:SourceType>JournalArticle</b:SourceType>
    <b:Guid>{2C70D0A9-695F-49CE-9A4E-506FB8076486}</b:Guid>
    <b:Title>Differential Regulation of Adhesion Molecule Expression by Human Cerebrovascular and Umbilical Vein Endothelial Cells</b:Title>
    <b:JournalName>Endothelium</b:JournalName>
    <b:Year>1995</b:Year>
    <b:Pages>339-346</b:Pages>
    <b:Volume>2</b:Volume>
    <b:Issue>4</b:Issue>
    <b:Author>
      <b:Author>
        <b:NameList>
          <b:Person>
            <b:Last>McCarron</b:Last>
            <b:Middle>M</b:Middle>
            <b:First>R</b:First>
          </b:Person>
          <b:Person>
            <b:Last>Wang</b:Last>
            <b:First>L</b:First>
          </b:Person>
          <b:Person>
            <b:Last>Stanimirovic</b:Last>
            <b:Middle>B</b:Middle>
            <b:First>D</b:First>
          </b:Person>
          <b:Person>
            <b:Last>Spatz</b:Last>
            <b:First>M</b:First>
          </b:Person>
        </b:NameList>
      </b:Author>
    </b:Author>
    <b:RefOrder>201</b:RefOrder>
  </b:Source>
  <b:Source>
    <b:Tag>Ngu17</b:Tag>
    <b:SourceType>JournalArticle</b:SourceType>
    <b:Guid>{1387E82C-1560-4AB8-BE74-C9011DF363DB}</b:Guid>
    <b:Title>Autocrine Loop Involving IL-6 Family Member LIF, LIF Receptor, and STAT4 Drives Sustained Fibroblast Production of Inflammatory Mediators.</b:Title>
    <b:JournalName>Immunity</b:JournalName>
    <b:Year>2017</b:Year>
    <b:Pages>220-232</b:Pages>
    <b:Volume>46</b:Volume>
    <b:Issue>2</b:Issue>
    <b:Author>
      <b:Author>
        <b:NameList>
          <b:Person>
            <b:Last>Nguyen</b:Last>
            <b:Middle>N</b:Middle>
            <b:First>H</b:First>
          </b:Person>
          <b:Person>
            <b:Last>Noss</b:Last>
            <b:Middle>H</b:Middle>
            <b:First>E</b:First>
          </b:Person>
          <b:Person>
            <b:Last>Mizoguchi</b:Last>
            <b:First>F</b:First>
          </b:Person>
          <b:Person>
            <b:Last>Huppertz</b:Last>
            <b:First>C</b:First>
          </b:Person>
          <b:Person>
            <b:Last>Wei</b:Last>
            <b:Middle>S</b:Middle>
            <b:First>K</b:First>
          </b:Person>
          <b:Person>
            <b:Last>Watts</b:Last>
            <b:Middle>F M</b:Middle>
            <b:First>G</b:First>
          </b:Person>
          <b:Person>
            <b:Last>Brenner</b:Last>
            <b:Middle>B</b:Middle>
            <b:First>M</b:First>
          </b:Person>
        </b:NameList>
      </b:Author>
    </b:Author>
    <b:RefOrder>245</b:RefOrder>
  </b:Source>
  <b:Source>
    <b:Tag>Mor94</b:Tag>
    <b:SourceType>BookSection</b:SourceType>
    <b:Guid>{B4E50B42-1D4B-4F56-8CE0-62C90997CCF3}</b:Guid>
    <b:Title>Endothelial Response to Cytokines</b:Title>
    <b:Year>1994</b:Year>
    <b:Publisher>CRC Press</b:Publisher>
    <b:BookTitle>The Pathophysiology of the Microcirculation</b:BookTitle>
    <b:Author>
      <b:Author>
        <b:NameList>
          <b:Person>
            <b:Last>Mortillaro</b:Last>
            <b:Middle>A</b:Middle>
            <b:First>N</b:First>
          </b:Person>
          <b:Person>
            <b:Last>Taylor</b:Last>
            <b:Middle>E</b:Middle>
            <b:First>A</b:First>
          </b:Person>
        </b:NameList>
      </b:Author>
    </b:Author>
    <b:RefOrder>248</b:RefOrder>
  </b:Source>
  <b:Source>
    <b:Tag>Ven13</b:Tag>
    <b:SourceType>JournalArticle</b:SourceType>
    <b:Guid>{3DBA4197-254D-4ECC-8FFC-CBF08D402A21}</b:Guid>
    <b:Title>Endothelial TNF Receptor 2 Induces IRF1 Transcription Factor-Dependent Interferon-b Autocrine Signaling to Promote Monocyte Recruitment</b:Title>
    <b:JournalName>Immunity</b:JournalName>
    <b:Year>2013</b:Year>
    <b:Pages>1025-37</b:Pages>
    <b:Volume>38</b:Volume>
    <b:Author>
      <b:Author>
        <b:NameList>
          <b:Person>
            <b:Last>Venkatesh</b:Last>
            <b:First>D</b:First>
          </b:Person>
          <b:Person>
            <b:Last>Ernandez</b:Last>
            <b:First>T</b:First>
          </b:Person>
          <b:Person>
            <b:Last>Rosetti</b:Last>
            <b:First>F</b:First>
          </b:Person>
          <b:Person>
            <b:Last>Batal</b:Last>
            <b:First>I</b:First>
          </b:Person>
          <b:Person>
            <b:Last>Cullere</b:Last>
            <b:First>X</b:First>
          </b:Person>
          <b:Person>
            <b:Last>Luscinskas</b:Last>
            <b:Middle>W</b:Middle>
            <b:First>F</b:First>
          </b:Person>
          <b:Person>
            <b:Last>Zhang</b:Last>
            <b:First>Y</b:First>
          </b:Person>
          <b:Person>
            <b:Last>Stavrakis</b:Last>
            <b:First>G</b:First>
          </b:Person>
          <b:Person>
            <b:Last>Garcia-Cardena</b:Last>
            <b:First>G</b:First>
          </b:Person>
          <b:Person>
            <b:Last>Horwitz</b:Last>
            <b:Middle>H</b:Middle>
            <b:First>B</b:First>
          </b:Person>
          <b:Person>
            <b:Last>Mayadas</b:Last>
            <b:Middle>N</b:Middle>
            <b:First>T</b:First>
          </b:Person>
        </b:NameList>
      </b:Author>
    </b:Author>
    <b:RefOrder>250</b:RefOrder>
  </b:Source>
  <b:Source>
    <b:Tag>Lon14</b:Tag>
    <b:SourceType>JournalArticle</b:SourceType>
    <b:Guid>{08CDC0FC-2315-4910-915C-E71B2B0F5F42}</b:Guid>
    <b:Title>High IL-17E and Low IL-17C Dermal Expression Identifies a Fibrosis-Specific Motif Common to Morphea and Systemic Sclerosis</b:Title>
    <b:JournalName>PLoS ONE</b:JournalName>
    <b:Year>2014</b:Year>
    <b:Pages>e105008</b:Pages>
    <b:Volume>9</b:Volume>
    <b:Issue>8</b:Issue>
    <b:Author>
      <b:Author>
        <b:NameList>
          <b:Person>
            <b:Last>Lonati</b:Last>
            <b:Middle>A</b:Middle>
            <b:First>P</b:First>
          </b:Person>
          <b:Person>
            <b:Last>Brembilla</b:Last>
            <b:Middle>C</b:Middle>
            <b:First>N</b:First>
          </b:Person>
          <b:Person>
            <b:Last>Montanari</b:Last>
            <b:First>E</b:First>
          </b:Person>
          <b:Person>
            <b:Last>Fontao</b:Last>
            <b:First>L</b:First>
          </b:Person>
          <b:Person>
            <b:Last>Gabrielli</b:Last>
            <b:First>A</b:First>
          </b:Person>
          <b:Person>
            <b:Last>Vettori</b:Last>
            <b:First>S</b:First>
          </b:Person>
          <b:Person>
            <b:Last>Valentini</b:Last>
            <b:First>G</b:First>
          </b:Person>
          <b:Person>
            <b:Last>Laffitte</b:Last>
            <b:First>E</b:First>
          </b:Person>
          <b:Person>
            <b:Last>Kaya</b:Last>
            <b:First>G</b:First>
          </b:Person>
          <b:Person>
            <b:Last>Meroni</b:Last>
            <b:First>P</b:First>
          </b:Person>
          <b:Person>
            <b:Last>Chizzolini</b:Last>
            <b:First>C</b:First>
          </b:Person>
        </b:NameList>
      </b:Author>
    </b:Author>
    <b:RefOrder>252</b:RefOrder>
  </b:Source>
  <b:Source>
    <b:Tag>Rou10</b:Tag>
    <b:SourceType>JournalArticle</b:SourceType>
    <b:Guid>{32616DEB-D948-48CA-B199-38DE4BFEF316}</b:Guid>
    <b:Title>IL-17 Promotes p38 MAPK-Dependent Endothelial Activation Enhancing Neutrophil Recruitment to Sites of Inflammation</b:Title>
    <b:JournalName>J Immunol</b:JournalName>
    <b:Year>2010</b:Year>
    <b:Pages>4531-4537</b:Pages>
    <b:Volume>184</b:Volume>
    <b:Issue>8</b:Issue>
    <b:Author>
      <b:Author>
        <b:NameList>
          <b:Person>
            <b:Last>Roussel</b:Last>
            <b:First>L</b:First>
          </b:Person>
          <b:Person>
            <b:Last>Houle</b:Last>
            <b:First>F</b:First>
          </b:Person>
          <b:Person>
            <b:Last>Chan</b:Last>
            <b:First>C</b:First>
          </b:Person>
          <b:Person>
            <b:Last>Yao</b:Last>
            <b:First>Y</b:First>
          </b:Person>
          <b:Person>
            <b:Last>Bérubé</b:Last>
            <b:First>J</b:First>
          </b:Person>
          <b:Person>
            <b:Last>Olivenstein</b:Last>
            <b:First>R</b:First>
          </b:Person>
          <b:Person>
            <b:Last>Martin</b:Last>
            <b:Middle>G</b:Middle>
            <b:First>J</b:First>
          </b:Person>
          <b:Person>
            <b:Last>Huot</b:Last>
            <b:First>J</b:First>
          </b:Person>
          <b:Person>
            <b:Last>Hamid</b:Last>
            <b:First>Q</b:First>
          </b:Person>
          <b:Person>
            <b:Last>Ferri</b:Last>
            <b:First>L</b:First>
          </b:Person>
          <b:Person>
            <b:Last>Rousseau</b:Last>
            <b:First>S</b:First>
          </b:Person>
        </b:NameList>
      </b:Author>
    </b:Author>
    <b:RefOrder>254</b:RefOrder>
  </b:Source>
  <b:Source>
    <b:Tag>Wak10</b:Tag>
    <b:SourceType>JournalArticle</b:SourceType>
    <b:Guid>{08194D2E-B649-48EB-B2FC-A1A867D16646}</b:Guid>
    <b:Title>Biodegradable and Bioabsorbable Stents</b:Title>
    <b:JournalName>Curr Pharm Des</b:JournalName>
    <b:Year>2010</b:Year>
    <b:Pages>4041-4051</b:Pages>
    <b:Volume>16</b:Volume>
    <b:Issue>36</b:Issue>
    <b:Author>
      <b:Author>
        <b:NameList>
          <b:Person>
            <b:Last>Waksman</b:Last>
            <b:First>R</b:First>
          </b:Person>
          <b:Person>
            <b:Last>Pakala</b:Last>
            <b:First>R</b:First>
          </b:Person>
        </b:NameList>
      </b:Author>
    </b:Author>
    <b:RefOrder>150</b:RefOrder>
  </b:Source>
  <b:Source>
    <b:Tag>van12</b:Tag>
    <b:SourceType>JournalArticle</b:SourceType>
    <b:Guid>{C7632A83-B75B-4CF6-B34B-020B00D98EB4}</b:Guid>
    <b:Title>Self-Expanding Versus Balloon-Expandable Stents in Acute Myocardial Infarction: Results From the APPOSITION II Study</b:Title>
    <b:JournalName>JACC Cardiovasc Interv</b:JournalName>
    <b:Year>2012</b:Year>
    <b:Pages>1209-1219</b:Pages>
    <b:Volume>5</b:Volume>
    <b:Author>
      <b:Author>
        <b:NameList>
          <b:Person>
            <b:Last>van Geuns</b:Last>
            <b:First>R</b:First>
          </b:Person>
          <b:Person>
            <b:Last>Tamburino</b:Last>
            <b:First>C</b:First>
          </b:Person>
          <b:Person>
            <b:Last>Fajadet</b:Last>
            <b:First>J</b:First>
          </b:Person>
          <b:Person>
            <b:Last>Vrolix</b:Last>
            <b:First>M</b:First>
          </b:Person>
          <b:Person>
            <b:Last>Witzenbichler</b:Last>
            <b:First>B</b:First>
          </b:Person>
          <b:Person>
            <b:Last>Eeckhout</b:Last>
            <b:First>E</b:First>
          </b:Person>
          <b:Person>
            <b:Last>Spaulding</b:Last>
            <b:First>C</b:First>
          </b:Person>
          <b:Person>
            <b:Last>Reczuc</b:Last>
            <b:First>K</b:First>
          </b:Person>
          <b:Person>
            <b:Last>La Manna</b:Last>
            <b:First>A</b:First>
          </b:Person>
          <b:Person>
            <b:Last>Spaargaren</b:Last>
            <b:First>R</b:First>
          </b:Person>
          <b:Person>
            <b:Last>Garcı ́a-Garcı</b:Last>
            <b:Middle>M</b:Middle>
            <b:First>H</b:First>
          </b:Person>
          <b:Person>
            <b:Last>Regar</b:Last>
            <b:First>E</b:First>
          </b:Person>
          <b:Person>
            <b:Last>Capodanno</b:Last>
            <b:First>D</b:First>
          </b:Person>
          <b:Person>
            <b:Last>van Langenhove</b:Last>
            <b:First>G</b:First>
          </b:Person>
          <b:Person>
            <b:Last>Verheye</b:Last>
            <b:First>S</b:First>
          </b:Person>
        </b:NameList>
      </b:Author>
    </b:Author>
    <b:RefOrder>146</b:RefOrder>
  </b:Source>
  <b:Source>
    <b:Tag>Shi11</b:Tag>
    <b:SourceType>JournalArticle</b:SourceType>
    <b:Guid>{D312E977-83FE-4013-906E-19173D782DC6}</b:Guid>
    <b:Title>Fluid Flow Mechanotransduction in Vascular Smooth Muscle Cells and Fibroblasts</b:Title>
    <b:JournalName>Ann Biomed Eng</b:JournalName>
    <b:Year>2011</b:Year>
    <b:Pages>1608-1619</b:Pages>
    <b:Volume>39</b:Volume>
    <b:Issue>6</b:Issue>
    <b:Author>
      <b:Author>
        <b:NameList>
          <b:Person>
            <b:Last>Shi</b:Last>
            <b:First>Z</b:First>
          </b:Person>
          <b:Person>
            <b:Last>Tarbell</b:Last>
            <b:Middle>M</b:Middle>
            <b:First>J</b:First>
          </b:Person>
        </b:NameList>
      </b:Author>
    </b:Author>
    <b:RefOrder>63</b:RefOrder>
  </b:Source>
  <b:Source>
    <b:Tag>Zha08</b:Tag>
    <b:SourceType>JournalArticle</b:SourceType>
    <b:Guid>{45517664-241A-4C56-B0E2-D035C3716C36}</b:Guid>
    <b:Title>Notch Activation Promotes Cell Proliferation and the Formation of Neural Stem Cell-like Colonies in Human Glioma Cells</b:Title>
    <b:JournalName>Mol Cell Biochem</b:JournalName>
    <b:Year>2008</b:Year>
    <b:Pages>101-108</b:Pages>
    <b:Volume>307</b:Volume>
    <b:Author>
      <b:Author>
        <b:NameList>
          <b:Person>
            <b:Last>Zhang</b:Last>
            <b:First>X</b:First>
          </b:Person>
          <b:Person>
            <b:Last>Zheng</b:Last>
            <b:First>G</b:First>
          </b:Person>
          <b:Person>
            <b:Last>Zou</b:Last>
            <b:First>L</b:First>
          </b:Person>
          <b:Person>
            <b:Last>Liu</b:Last>
            <b:First>H</b:First>
          </b:Person>
          <b:Person>
            <b:Last>Hou</b:Last>
            <b:First>L</b:First>
          </b:Person>
          <b:Person>
            <b:Last>Zhou</b:Last>
            <b:First>P</b:First>
          </b:Person>
          <b:Person>
            <b:Last>Yin</b:Last>
            <b:First>D</b:First>
          </b:Person>
          <b:Person>
            <b:Last>Zheng</b:Last>
            <b:First>Q</b:First>
          </b:Person>
          <b:Person>
            <b:Last>Liang</b:Last>
            <b:First>L</b:First>
          </b:Person>
          <b:Person>
            <b:Last>Zhang</b:Last>
            <b:First>S</b:First>
          </b:Person>
          <b:Person>
            <b:Last>Feng</b:Last>
            <b:First>L</b:First>
          </b:Person>
          <b:Person>
            <b:Last>Yao</b:Last>
            <b:First>L</b:First>
          </b:Person>
          <b:Person>
            <b:Last>Yang</b:Last>
            <b:First>A</b:First>
          </b:Person>
          <b:Person>
            <b:Last>Han</b:Last>
            <b:First>H</b:First>
          </b:Person>
          <b:Person>
            <b:Last>Chen</b:Last>
            <b:First>J</b:First>
          </b:Person>
        </b:NameList>
      </b:Author>
    </b:Author>
    <b:RefOrder>167</b:RefOrder>
  </b:Source>
  <b:Source>
    <b:Tag>Zha99</b:Tag>
    <b:SourceType>JournalArticle</b:SourceType>
    <b:Guid>{DED86F58-C573-4B42-BEE0-DDAE6FAEA1CE}</b:Guid>
    <b:Title>Stimulation of Tissue Factor Expression in Human Microvascular and Macrovascular Endothelial Cells by Cultured Vascular Smooth Muscle Cells In Vitro</b:Title>
    <b:JournalName>J Vas Res</b:JournalName>
    <b:Year>1999</b:Year>
    <b:Pages>126-132</b:Pages>
    <b:Volume>36</b:Volume>
    <b:Author>
      <b:Author>
        <b:NameList>
          <b:Person>
            <b:Last>Zhang</b:Last>
            <b:Middle>C</b:Middle>
            <b:First>J</b:First>
          </b:Person>
          <b:Person>
            <b:Last>Ruan</b:Last>
            <b:First>Q</b:First>
          </b:Person>
          <b:Person>
            <b:Last>Paucz</b:Last>
            <b:First>L</b:First>
          </b:Person>
          <b:Person>
            <b:Last>Fabry</b:Last>
            <b:First>A</b:First>
          </b:Person>
          <b:Person>
            <b:Last>Binder</b:Last>
            <b:Middle>R</b:Middle>
            <b:First>B</b:First>
          </b:Person>
          <b:Person>
            <b:Last>Wojta</b:Last>
            <b:First>J</b:First>
          </b:Person>
        </b:NameList>
      </b:Author>
    </b:Author>
    <b:RefOrder>61</b:RefOrder>
  </b:Source>
  <b:Source>
    <b:Tag>Wut10</b:Tag>
    <b:SourceType>JournalArticle</b:SourceType>
    <b:Guid>{BA03682E-D596-40E4-87CB-16AB83D3BC5F}</b:Guid>
    <b:Title>Interleukin-15 Attenuates Transforming Growth Factor-β1-induced Myofibroblast Differentiation in Human Fetal Lung Fibroblasts</b:Title>
    <b:JournalName>Eur Cytokine Netw</b:JournalName>
    <b:Year>2010</b:Year>
    <b:Pages>165-76</b:Pages>
    <b:Volume>21</b:Volume>
    <b:Issue>3</b:Issue>
    <b:Author>
      <b:Author>
        <b:NameList>
          <b:Person>
            <b:Last>Wuttge</b:Last>
            <b:Middle>M</b:Middle>
            <b:First>D</b:First>
          </b:Person>
          <b:Person>
            <b:Last>Wildt</b:Last>
            <b:First>M</b:First>
          </b:Person>
          <b:Person>
            <b:Last>Scheja</b:Last>
            <b:First>A</b:First>
          </b:Person>
          <b:Person>
            <b:Last>Westergren-Thorsson</b:Last>
            <b:First>G</b:First>
          </b:Person>
        </b:NameList>
      </b:Author>
    </b:Author>
    <b:RefOrder>15</b:RefOrder>
  </b:Source>
  <b:Source>
    <b:Tag>Wut01</b:Tag>
    <b:SourceType>JournalArticle</b:SourceType>
    <b:Guid>{B0010F85-6B78-4826-873E-23D400FDBDE9}</b:Guid>
    <b:Title>Expression of Interleukin-15 in Mouse and Human Atherosclerotic Lesions</b:Title>
    <b:JournalName>Am J Pathol</b:JournalName>
    <b:Year>2001</b:Year>
    <b:Pages>417-423</b:Pages>
    <b:Volume>159</b:Volume>
    <b:Issue>2</b:Issue>
    <b:Author>
      <b:Author>
        <b:NameList>
          <b:Person>
            <b:Last>Wuttge</b:Last>
            <b:Middle>M</b:Middle>
            <b:First>D</b:First>
          </b:Person>
          <b:Person>
            <b:Last>Eriksson</b:Last>
            <b:First>P</b:First>
          </b:Person>
          <b:Person>
            <b:Last>Sirsjo</b:Last>
            <b:First>A</b:First>
          </b:Person>
          <b:Person>
            <b:Last>Hansson</b:Last>
            <b:Middle>K</b:Middle>
            <b:First>G</b:First>
          </b:Person>
          <b:Person>
            <b:Last>Stemme</b:Last>
            <b:First>S</b:First>
          </b:Person>
        </b:NameList>
      </b:Author>
    </b:Author>
    <b:RefOrder>102</b:RefOrder>
  </b:Source>
  <b:Source>
    <b:Tag>Won05</b:Tag>
    <b:SourceType>JournalArticle</b:SourceType>
    <b:Guid>{16CECF4A-C3C0-4D5E-9661-EE340F03B909}</b:Guid>
    <b:Title>In Vitro Differences Between Venous and Arterial-derived Smooth Muscle Cells: Potential Modulatory Role of Decorin</b:Title>
    <b:JournalName>Cardiovasc Res</b:JournalName>
    <b:Year>2005</b:Year>
    <b:Pages>702-710</b:Pages>
    <b:Volume>65</b:Volume>
    <b:Author>
      <b:Author>
        <b:NameList>
          <b:Person>
            <b:Last>Wong</b:Last>
            <b:Middle>P</b:Middle>
            <b:First>A</b:First>
          </b:Person>
          <b:Person>
            <b:Last>Nili</b:Last>
            <b:First>N</b:First>
          </b:Person>
          <b:Person>
            <b:Last>Strauss</b:Last>
            <b:Middle>H</b:Middle>
            <b:First>B</b:First>
          </b:Person>
        </b:NameList>
      </b:Author>
    </b:Author>
    <b:RefOrder>163</b:RefOrder>
  </b:Source>
  <b:Source>
    <b:Tag>Wit05</b:Tag>
    <b:SourceType>JournalArticle</b:SourceType>
    <b:Guid>{EF17902B-705F-482C-B90E-74958CC99E70}</b:Guid>
    <b:Title>Keratinocyte-fibroblast Paracrine Interaction: The Effects of Substrate and Culture Condition</b:Title>
    <b:JournalName>Biomaterials</b:JournalName>
    <b:Year>2005</b:Year>
    <b:Pages>3673-3682</b:Pages>
    <b:Volume>26</b:Volume>
    <b:Author>
      <b:Author>
        <b:NameList>
          <b:Person>
            <b:Last>Witte</b:Last>
            <b:Middle>P</b:Middle>
            <b:First>R</b:First>
          </b:Person>
          <b:Person>
            <b:Last>Kao</b:Last>
            <b:Middle>J</b:Middle>
            <b:First>W</b:First>
          </b:Person>
        </b:NameList>
      </b:Author>
    </b:Author>
    <b:RefOrder>127</b:RefOrder>
  </b:Source>
  <b:Source>
    <b:Tag>Wet04</b:Tag>
    <b:SourceType>JournalArticle</b:SourceType>
    <b:Guid>{8D3266AD-5AB1-4207-B7F1-8A3D58E6F03F}</b:Guid>
    <b:Title>Endothelial Shear Stress in the Evolution of Coronary Atherosclerotic Plaque and Vascular Remodelling: Current Understanding and Remaining Questions</b:Title>
    <b:JournalName>Cardiovasc Res</b:JournalName>
    <b:Year>2012</b:Year>
    <b:Pages>234-243</b:Pages>
    <b:Volume>96</b:Volume>
    <b:Issue>2</b:Issue>
    <b:Author>
      <b:Author>
        <b:NameList>
          <b:Person>
            <b:Last>Wentzel</b:Last>
            <b:Middle>J</b:Middle>
            <b:First>J</b:First>
          </b:Person>
          <b:Person>
            <b:Last>Chatzizisis</b:Last>
            <b:Middle>S</b:Middle>
            <b:First>Y</b:First>
          </b:Person>
          <b:Person>
            <b:Last>Gijsen</b:Last>
            <b:Middle>J H</b:Middle>
            <b:First>F</b:First>
          </b:Person>
          <b:Person>
            <b:Last>Giannoglou</b:Last>
            <b:Middle>D</b:Middle>
            <b:First>G</b:First>
          </b:Person>
          <b:Person>
            <b:Last>Feldmen</b:Last>
            <b:Middle>L</b:Middle>
            <b:First>C</b:First>
          </b:Person>
          <b:Person>
            <b:Last>Stone</b:Last>
            <b:Middle>H</b:Middle>
            <b:First>P</b:First>
          </b:Person>
        </b:NameList>
      </b:Author>
    </b:Author>
    <b:RefOrder>53</b:RefOrder>
  </b:Source>
  <b:Source>
    <b:Tag>Wel04</b:Tag>
    <b:SourceType>JournalArticle</b:SourceType>
    <b:Guid>{727794A2-2D3D-4F5C-8D8A-DFC54236F00B}</b:Guid>
    <b:Title>Autocrine Release of TGF-beta by Portal Fibroblasts Regulates Cell Growth.</b:Title>
    <b:JournalName>FEBS Lett</b:JournalName>
    <b:Year>2004</b:Year>
    <b:Pages>107-10</b:Pages>
    <b:Volume>559</b:Volume>
    <b:Issue>1-3</b:Issue>
    <b:Author>
      <b:Author>
        <b:NameList>
          <b:Person>
            <b:Last>Wells</b:Last>
            <b:Middle>G</b:Middle>
            <b:First>R</b:First>
          </b:Person>
          <b:Person>
            <b:Last>Kruglov</b:Last>
            <b:First>E</b:First>
          </b:Person>
          <b:Person>
            <b:Last>Dranoff</b:Last>
            <b:Middle>A</b:Middle>
            <b:First>J</b:First>
          </b:Person>
        </b:NameList>
      </b:Author>
    </b:Author>
    <b:RefOrder>246</b:RefOrder>
  </b:Source>
  <b:Source>
    <b:Tag>Wei85</b:Tag>
    <b:SourceType>JournalArticle</b:SourceType>
    <b:Guid>{08A4C6E7-1155-42A4-9D43-5B858B42F6CE}</b:Guid>
    <b:Title>Effect of Cell Turnover and Leaky Junctions on Arterial Macromolecular Transport</b:Title>
    <b:JournalName>Am J Physiol</b:JournalName>
    <b:Year>1985</b:Year>
    <b:Pages>H945-60</b:Pages>
    <b:Volume>248</b:Volume>
    <b:Issue>6 Pt 2</b:Issue>
    <b:Author>
      <b:Author>
        <b:NameList>
          <b:Person>
            <b:Last>Weinbaum</b:Last>
            <b:First>S</b:First>
          </b:Person>
          <b:Person>
            <b:Last>Tzeghai</b:Last>
            <b:First>G</b:First>
          </b:Person>
          <b:Person>
            <b:Last>Ganatos</b:Last>
            <b:First>P</b:First>
          </b:Person>
          <b:Person>
            <b:Last>Pfeffer</b:Last>
            <b:First>R</b:First>
          </b:Person>
          <b:Person>
            <b:Last>Chien</b:Last>
            <b:First>S</b:First>
          </b:Person>
        </b:NameList>
      </b:Author>
    </b:Author>
    <b:RefOrder>132</b:RefOrder>
  </b:Source>
  <b:Source>
    <b:Tag>Wat99</b:Tag>
    <b:SourceType>JournalArticle</b:SourceType>
    <b:Guid>{A398ED27-B727-433B-BAD4-6699F72D7133}</b:Guid>
    <b:Title>Ability of Ni-containing Biomedical Alloys to Activate Monocytes and Endothelial Cells</b:Title>
    <b:JournalName>J Biomed Mater Res</b:JournalName>
    <b:Year>1999</b:Year>
    <b:Pages>251-257</b:Pages>
    <b:Volume>45</b:Volume>
    <b:Author>
      <b:Author>
        <b:NameList>
          <b:Person>
            <b:Last>Wataha</b:Last>
            <b:Middle>C</b:Middle>
            <b:First>J</b:First>
          </b:Person>
          <b:Person>
            <b:Last>Lockwood</b:Last>
            <b:Middle>E</b:Middle>
            <b:First>P</b:First>
          </b:Person>
          <b:Person>
            <b:Last>Marek</b:Last>
            <b:First>M</b:First>
          </b:Person>
          <b:Person>
            <b:Last>Ghazi</b:Last>
            <b:First>M</b:First>
          </b:Person>
        </b:NameList>
      </b:Author>
    </b:Author>
    <b:RefOrder>149</b:RefOrder>
  </b:Source>
  <b:Source>
    <b:Tag>Wan09</b:Tag>
    <b:SourceType>JournalArticle</b:SourceType>
    <b:Guid>{7CD101A9-1F7C-4E89-96CA-B57B64875446}</b:Guid>
    <b:Title>Lipoprotein Lipase: From Gene to Obesity.</b:Title>
    <b:JournalName>Am J Physiol Endocrinol Metab</b:JournalName>
    <b:Year>2009</b:Year>
    <b:Pages>E271-288</b:Pages>
    <b:Volume>297</b:Volume>
    <b:Issue>2</b:Issue>
    <b:Author>
      <b:Author>
        <b:NameList>
          <b:Person>
            <b:Last>Wang</b:Last>
            <b:First>H</b:First>
          </b:Person>
          <b:Person>
            <b:Last>Eckel</b:Last>
            <b:Middle>H</b:Middle>
            <b:First>R</b:First>
          </b:Person>
        </b:NameList>
      </b:Author>
    </b:Author>
    <b:RefOrder>281</b:RefOrder>
  </b:Source>
  <b:Source>
    <b:Tag>Wan07</b:Tag>
    <b:SourceType>JournalArticle</b:SourceType>
    <b:Guid>{B6CEE5F0-3EE8-4336-A5E1-850AB1718DE8}</b:Guid>
    <b:Title>Coculture with Endothelial Cells Enhances Vascular Smooth Muscle Cell Adhesion and Spreading Via Activation of β1-integrin and Phosphatidylinositol 3-kinase/Akt</b:Title>
    <b:JournalName>EJCB</b:JournalName>
    <b:Year>2007</b:Year>
    <b:Volume>86</b:Volume>
    <b:Issue>1</b:Issue>
    <b:Author>
      <b:Author>
        <b:NameList>
          <b:Person>
            <b:Last>Wang</b:Last>
            <b:First>H</b:First>
          </b:Person>
          <b:Person>
            <b:Last>Bai</b:Last>
            <b:First>L</b:First>
          </b:Person>
          <b:Person>
            <b:Last>Shen</b:Last>
            <b:First>B</b:First>
          </b:Person>
          <b:Person>
            <b:Last>Yan</b:Last>
            <b:First>Z</b:First>
          </b:Person>
          <b:Person>
            <b:Last>Jiang</b:Last>
            <b:First>Z</b:First>
          </b:Person>
        </b:NameList>
      </b:Author>
    </b:Author>
    <b:RefOrder>98</b:RefOrder>
  </b:Source>
  <b:Source>
    <b:Tag>Wal10</b:Tag>
    <b:SourceType>JournalArticle</b:SourceType>
    <b:Guid>{4C6A06D9-FDA9-4716-900B-D2CD7F9768F1}</b:Guid>
    <b:Title>Direct-contact Co-culture Between Smooth Muscle and Endothelial Cells Inhibits TNF-alpha-mediated Endothelial Cell Activation.</b:Title>
    <b:JournalName>Am J Physiol Heart Circ Physiol</b:JournalName>
    <b:Year>2010</b:Year>
    <b:Pages>338-346</b:Pages>
    <b:Volume>299</b:Volume>
    <b:Author>
      <b:Author>
        <b:NameList>
          <b:Person>
            <b:Last>Wallace</b:Last>
            <b:Middle>S</b:Middle>
            <b:First>C</b:First>
          </b:Person>
          <b:Person>
            <b:Last>Truskey</b:Last>
            <b:Middle>A</b:Middle>
            <b:First>G</b:First>
          </b:Person>
        </b:NameList>
      </b:Author>
    </b:Author>
    <b:RefOrder>81</b:RefOrder>
  </b:Source>
  <b:Source>
    <b:Tag>Voi01</b:Tag>
    <b:SourceType>JournalArticle</b:SourceType>
    <b:Guid>{5F1C2289-2000-45C0-8699-6AAD6A53B8A1}</b:Guid>
    <b:Title>Aspirin (5 mmol/L) Inhibits Leukocyte Attack and Triggered Reactive Cell Proliferation in a 3D Human Coronary In Vitro Model.</b:Title>
    <b:JournalName>Circulation</b:JournalName>
    <b:Year>2001</b:Year>
    <b:Pages>1688-1694</b:Pages>
    <b:Volume>103</b:Volume>
    <b:Author>
      <b:Author>
        <b:NameList>
          <b:Person>
            <b:Last>Voisard</b:Last>
            <b:First>R</b:First>
          </b:Person>
          <b:Person>
            <b:Last>Fischer</b:Last>
            <b:First>R</b:First>
          </b:Person>
          <b:Person>
            <b:Last>Osswald</b:Last>
            <b:First>M</b:First>
          </b:Person>
          <b:Person>
            <b:Last>Voglic</b:Last>
            <b:First>S</b:First>
          </b:Person>
          <b:Person>
            <b:Last>Baur</b:Last>
            <b:First>R</b:First>
          </b:Person>
          <b:Person>
            <b:Last>Susa</b:Last>
            <b:First>M</b:First>
          </b:Person>
          <b:Person>
            <b:Last>Koenig</b:Last>
            <b:First>W</b:First>
          </b:Person>
          <b:Person>
            <b:Last>Hombach</b:Last>
            <b:First>V</b:First>
          </b:Person>
        </b:NameList>
      </b:Author>
    </b:Author>
    <b:RefOrder>169</b:RefOrder>
  </b:Source>
  <b:Source>
    <b:Tag>Vir00</b:Tag>
    <b:SourceType>JournalArticle</b:SourceType>
    <b:Guid>{024DAF1E-E0BB-4F3F-AC3F-824C741306AE}</b:Guid>
    <b:Title>Lessons From Sudden Coronary Death: A Comprehensive Morphological Classification Scheme for Atherosclerotic Lesions.</b:Title>
    <b:Year>2000</b:Year>
    <b:JournalName>Arterioscler Thromb Vasc Biol</b:JournalName>
    <b:Pages>1262-1275</b:Pages>
    <b:Volume>20</b:Volume>
    <b:Issue>5</b:Issue>
    <b:Author>
      <b:Author>
        <b:NameList>
          <b:Person>
            <b:Last>Virmani</b:Last>
            <b:First>R</b:First>
          </b:Person>
          <b:Person>
            <b:Last>Kolodgie</b:Last>
            <b:Middle>D</b:Middle>
            <b:First>F</b:First>
          </b:Person>
          <b:Person>
            <b:Last>Burke</b:Last>
            <b:Middle>P</b:Middle>
            <b:First>A</b:First>
          </b:Person>
          <b:Person>
            <b:Last>Farb</b:Last>
            <b:First>A</b:First>
          </b:Person>
          <b:Person>
            <b:Last>Schwartz</b:Last>
            <b:Middle>M</b:Middle>
            <b:First>S</b:First>
          </b:Person>
        </b:NameList>
      </b:Author>
    </b:Author>
    <b:RefOrder>46</b:RefOrder>
  </b:Source>
  <b:Source>
    <b:Tag>Vil87</b:Tag>
    <b:SourceType>JournalArticle</b:SourceType>
    <b:Guid>{02140788-AFD8-4B0C-8B65-1F804FF09396}</b:Guid>
    <b:Title>Tumor Necrosis Factor: Receptor Binding and Mitogenic Action in Fibroblasts.</b:Title>
    <b:JournalName>J Cell Physiol Suppl</b:JournalName>
    <b:Year>1987</b:Year>
    <b:Pages>57-61</b:Pages>
    <b:Volume>Suppl 5</b:Volume>
    <b:Author>
      <b:Author>
        <b:NameList>
          <b:Person>
            <b:Last>Vilcek</b:Last>
            <b:First>J</b:First>
          </b:Person>
          <b:Person>
            <b:Last>Tsujimoto</b:Last>
            <b:First>M</b:First>
          </b:Person>
          <b:Person>
            <b:Last>Palombella</b:Last>
            <b:Middle>J</b:Middle>
            <b:First>V</b:First>
          </b:Person>
          <b:Person>
            <b:Last>Kohase</b:Last>
            <b:First>M</b:First>
          </b:Person>
          <b:Person>
            <b:Last>Le</b:Last>
            <b:First>J</b:First>
          </b:Person>
        </b:NameList>
      </b:Author>
    </b:Author>
    <b:RefOrder>13</b:RefOrder>
  </b:Source>
  <b:Source>
    <b:Tag>van11</b:Tag>
    <b:SourceType>JournalArticle</b:SourceType>
    <b:Guid>{DB5EA233-3D08-4D22-BAB9-F3384F5F9E8B}</b:Guid>
    <b:Title>Smooth Muscle Homeostasis in Human Atherosclerotic Plaques Through Interleukin 15 Signalling</b:Title>
    <b:JournalName>Int J Clin Exp Pathol</b:JournalName>
    <b:Year>2011</b:Year>
    <b:Pages>287-294</b:Pages>
    <b:Volume>4</b:Volume>
    <b:Issue>3</b:Issue>
    <b:Author>
      <b:Author>
        <b:NameList>
          <b:Person>
            <b:Last>van der Meer</b:Last>
            <b:Middle>J</b:Middle>
            <b:First>J</b:First>
          </b:Person>
          <b:Person>
            <b:Last>de Boer</b:Last>
            <b:Middle>J</b:Middle>
            <b:First>O</b:First>
          </b:Person>
          <b:Person>
            <b:Last>Teeling</b:Last>
            <b:First>P</b:First>
          </b:Person>
          <b:Person>
            <b:Last>van der Loos</b:Last>
            <b:Middle>M</b:Middle>
            <b:First>C</b:First>
          </b:Person>
          <b:Person>
            <b:Last>Dessing</b:Last>
            <b:Middle>C</b:Middle>
            <b:First>M</b:First>
          </b:Person>
          <b:Person>
            <b:Last>van der Wal</b:Last>
            <b:Middle>C</b:Middle>
            <b:First>A</b:First>
          </b:Person>
        </b:NameList>
      </b:Author>
    </b:Author>
    <b:RefOrder>101</b:RefOrder>
  </b:Source>
  <b:Source>
    <b:Tag>Ume01</b:Tag>
    <b:SourceType>JournalArticle</b:SourceType>
    <b:Guid>{F01A9B49-A1BC-4388-9587-4C2EE779A8FA}</b:Guid>
    <b:Title>Function of GATA Transcription Factors in Induction of Endothelial Vascular Cell Adhesion Molecule-1 by Tumor Necrosis Factor-alpha</b:Title>
    <b:JournalName>Arterioscler Thromb Vasc Biol</b:JournalName>
    <b:Year>2001</b:Year>
    <b:Pages>917-922</b:Pages>
    <b:Volume>21</b:Volume>
    <b:Issue>6</b:Issue>
    <b:Author>
      <b:Author>
        <b:NameList>
          <b:Person>
            <b:Last>Umetani</b:Last>
            <b:First>M</b:First>
          </b:Person>
          <b:Person>
            <b:Last>Mataki</b:Last>
            <b:First>C</b:First>
          </b:Person>
          <b:Person>
            <b:Last>Minegishi</b:Last>
            <b:First>N</b:First>
          </b:Person>
          <b:Person>
            <b:Last>Yamamoto</b:Last>
            <b:First>M</b:First>
          </b:Person>
          <b:Person>
            <b:Last>Hamakubo</b:Last>
            <b:First>T</b:First>
          </b:Person>
          <b:Person>
            <b:Last>Kodama</b:Last>
            <b:First>T</b:First>
          </b:Person>
        </b:NameList>
      </b:Author>
    </b:Author>
    <b:RefOrder>181</b:RefOrder>
  </b:Source>
  <b:Source>
    <b:Tag>Tul06</b:Tag>
    <b:SourceType>JournalArticle</b:SourceType>
    <b:Guid>{2EEC4EB4-720F-4ABF-A20B-2F7EA106FD8F}</b:Guid>
    <b:Title>Cellular Pathology of Atherosclerosis: Smooth Muscle Cells Promote Adhesion of Platelets to Cocultured Endothelial Cells</b:Title>
    <b:JournalName>Circ Res</b:JournalName>
    <b:Year>2006</b:Year>
    <b:Pages>98-104</b:Pages>
    <b:Volume>98</b:Volume>
    <b:Author>
      <b:Author>
        <b:NameList>
          <b:Person>
            <b:Last>Tull</b:Last>
            <b:Middle>P</b:Middle>
            <b:First>S</b:First>
          </b:Person>
          <b:Person>
            <b:Last>Anderson</b:Last>
            <b:Middle>I</b:Middle>
            <b:First>S</b:First>
          </b:Person>
          <b:Person>
            <b:Last>Hughan</b:Last>
            <b:Middle>C</b:Middle>
            <b:First>S</b:First>
          </b:Person>
          <b:Person>
            <b:Last>Watson</b:Last>
            <b:Middle>P</b:Middle>
            <b:First>S</b:First>
          </b:Person>
          <b:Person>
            <b:Last>Nash</b:Last>
            <b:Middle>B</b:Middle>
            <b:First>G</b:First>
          </b:Person>
          <b:Person>
            <b:Last>Rainger</b:Last>
            <b:Middle>E</b:Middle>
            <b:First>G</b:First>
          </b:Person>
        </b:NameList>
      </b:Author>
    </b:Author>
    <b:RefOrder>171</b:RefOrder>
  </b:Source>
  <b:Source>
    <b:Tag>Thi05</b:Tag>
    <b:SourceType>JournalArticle</b:SourceType>
    <b:Guid>{233B27BC-7E42-46FB-BCBE-401BEC5BFA7B}</b:Guid>
    <b:Title>Functions and Regulations of Fibroblast Growth Factor Signaling During Embryonic Development</b:Title>
    <b:JournalName>Dev Biol</b:JournalName>
    <b:Year>2005</b:Year>
    <b:Pages>390-402</b:Pages>
    <b:Volume>287</b:Volume>
    <b:Author>
      <b:Author>
        <b:NameList>
          <b:Person>
            <b:Last>Thisse</b:Last>
            <b:First>B</b:First>
          </b:Person>
          <b:Person>
            <b:Last>Thisse</b:Last>
            <b:First>C</b:First>
          </b:Person>
        </b:NameList>
      </b:Author>
    </b:Author>
    <b:RefOrder>123</b:RefOrder>
  </b:Source>
  <b:Source>
    <b:Tag>Tag13</b:Tag>
    <b:SourceType>JournalArticle</b:SourceType>
    <b:Guid>{A2B164C8-FC5C-45B3-A3CA-561E2980CB4D}</b:Guid>
    <b:Title>Current Status of Arterial Grafts for Coronary Artery Bypass Grafting</b:Title>
    <b:JournalName>Ann Cardiothorac Surg</b:JournalName>
    <b:Year>2013</b:Year>
    <b:Pages>427-430</b:Pages>
    <b:Volume>2</b:Volume>
    <b:Issue>4</b:Issue>
    <b:Author>
      <b:Author>
        <b:NameList>
          <b:Person>
            <b:Last>Taggart</b:Last>
            <b:Middle>P</b:Middle>
            <b:First>D</b:First>
          </b:Person>
        </b:NameList>
      </b:Author>
    </b:Author>
    <b:RefOrder>156</b:RefOrder>
  </b:Source>
  <b:Source>
    <b:Tag>Ste12</b:Tag>
    <b:SourceType>JournalArticle</b:SourceType>
    <b:Guid>{BEA862FF-EEF2-44CA-A02E-C57ABCECEE29}</b:Guid>
    <b:Title>Eﬀect of a Monoclonal Antibody to PCSK9, REGN727/ SAR236553, to Reduce Low-density Lipoprotein Cholesterol in Patients with Heterozygous Familial Hypercholesterolaemia on Stable Statin Dose With or Without Ezetimibe Therapy: A Phase 2 Randomised Control</b:Title>
    <b:JournalName>Lancet</b:JournalName>
    <b:Year>2012</b:Year>
    <b:Pages>60771-60775</b:Pages>
    <b:Volume>6736</b:Volume>
    <b:Issue>12</b:Issue>
    <b:Author>
      <b:Author>
        <b:NameList>
          <b:Person>
            <b:Last>Stein</b:Last>
            <b:Middle>A</b:Middle>
            <b:First>E</b:First>
          </b:Person>
          <b:Person>
            <b:Last>Gipe</b:Last>
            <b:First>D</b:First>
          </b:Person>
          <b:Person>
            <b:Last>Bergeron</b:Last>
            <b:First>J</b:First>
          </b:Person>
          <b:Person>
            <b:Last>Gaudet</b:Last>
            <b:First>D</b:First>
          </b:Person>
          <b:Person>
            <b:Last>Weiss</b:Last>
            <b:First>R</b:First>
          </b:Person>
          <b:Person>
            <b:Last>Dufour</b:Last>
            <b:First>R</b:First>
          </b:Person>
          <b:Person>
            <b:Last>Wu</b:Last>
            <b:First>R</b:First>
          </b:Person>
          <b:Person>
            <b:Last>Pordy</b:Last>
            <b:First>R</b:First>
          </b:Person>
        </b:NameList>
      </b:Author>
    </b:Author>
    <b:RefOrder>282</b:RefOrder>
  </b:Source>
  <b:Source>
    <b:Tag>Sor04</b:Tag>
    <b:SourceType>JournalArticle</b:SourceType>
    <b:Guid>{9A2208B0-26BC-47E6-8112-05DFABB3AFFB}</b:Guid>
    <b:Title>Fibroblast Heterogeneity: More Than Skin Deep</b:Title>
    <b:JournalName>J Cell Sci</b:JournalName>
    <b:Year>2004</b:Year>
    <b:Pages>667-675</b:Pages>
    <b:Volume>117</b:Volume>
    <b:Author>
      <b:Author>
        <b:NameList>
          <b:Person>
            <b:Last>Sorrell</b:Last>
            <b:Middle>M</b:Middle>
            <b:First>J</b:First>
          </b:Person>
          <b:Person>
            <b:Last>Caplan</b:Last>
            <b:Middle>I</b:Middle>
            <b:First>A</b:First>
          </b:Person>
        </b:NameList>
      </b:Author>
    </b:Author>
    <b:RefOrder>128</b:RefOrder>
  </b:Source>
  <b:Source>
    <b:Tag>Sne08</b:Tag>
    <b:SourceType>Book</b:SourceType>
    <b:Guid>{67C7A15E-A35D-4683-8F60-6E75DDFBE4C9}</b:Guid>
    <b:Title>Clinical Anatomy by Regions</b:Title>
    <b:Year>2008</b:Year>
    <b:Publisher>Lippincott Williams &amp; Wilkins</b:Publisher>
    <b:Author>
      <b:Author>
        <b:NameList>
          <b:Person>
            <b:Last>Snell</b:Last>
            <b:Middle>S</b:Middle>
            <b:First>R</b:First>
          </b:Person>
        </b:NameList>
      </b:Author>
    </b:Author>
    <b:RefOrder>37</b:RefOrder>
  </b:Source>
  <b:Source>
    <b:Tag>Smi01</b:Tag>
    <b:SourceType>JournalArticle</b:SourceType>
    <b:Guid>{A1B653A2-7102-4DD7-969B-D3D9116731A3}</b:Guid>
    <b:Title>Cyclic Stretch Induces the Expression of Vascular Endothelial Growth Factor in Vascular Smooth Muscle Cells.</b:Title>
    <b:JournalName>Endothelium</b:JournalName>
    <b:Year>2001</b:Year>
    <b:Pages>41-48</b:Pages>
    <b:Volume>8</b:Volume>
    <b:Issue>1</b:Issue>
    <b:Author>
      <b:Author>
        <b:NameList>
          <b:Person>
            <b:Last>Smith</b:Last>
            <b:Middle>D</b:Middle>
            <b:First>J</b:First>
          </b:Person>
          <b:Person>
            <b:Last>Davies</b:Last>
            <b:First>N</b:First>
          </b:Person>
          <b:Person>
            <b:Last>Willis</b:Last>
            <b:Middle>I</b:Middle>
            <b:First>A</b:First>
          </b:Person>
          <b:Person>
            <b:Last>Sumpio</b:Last>
            <b:Middle>E</b:Middle>
            <b:First>B</b:First>
          </b:Person>
          <b:Person>
            <b:Last>Zilla</b:Last>
            <b:First>P</b:First>
          </b:Person>
        </b:NameList>
      </b:Author>
    </b:Author>
    <b:RefOrder>121</b:RefOrder>
  </b:Source>
  <b:Source>
    <b:Tag>Smi89</b:Tag>
    <b:SourceType>JournalArticle</b:SourceType>
    <b:Guid>{BBDDC05C-525D-4E9D-BB6A-3D7F06113B6D}</b:Guid>
    <b:Title>Cooperative Interactions of LFA-1 and MAC-1 with Intercellular Adhesion Molecule-1 in Facilitating Adherence and Transendothelial Migration of Human Neutrophils In Vitro</b:Title>
    <b:JournalName>J Clin Invest</b:JournalName>
    <b:Year>1989</b:Year>
    <b:Pages>2008-2017</b:Pages>
    <b:Author>
      <b:Author>
        <b:NameList>
          <b:Person>
            <b:Last>Smith</b:Last>
            <b:Middle>W</b:Middle>
            <b:First>C</b:First>
          </b:Person>
          <b:Person>
            <b:Last>Marlin</b:Last>
            <b:Middle>D</b:Middle>
            <b:First>S</b:First>
          </b:Person>
          <b:Person>
            <b:Last>Rothlein</b:Last>
            <b:First>R</b:First>
          </b:Person>
          <b:Person>
            <b:Last>Toman</b:Last>
            <b:First>C</b:First>
          </b:Person>
          <b:Person>
            <b:Last>Anderson</b:Last>
            <b:Middle>C</b:Middle>
            <b:First>D</b:First>
          </b:Person>
        </b:NameList>
      </b:Author>
    </b:Author>
    <b:Volume>83</b:Volume>
    <b:Issue>6</b:Issue>
    <b:RefOrder>23</b:RefOrder>
  </b:Source>
  <b:Source>
    <b:Tag>Sin02</b:Tag>
    <b:SourceType>JournalArticle</b:SourceType>
    <b:Guid>{AC26879F-A590-4E6C-B6E0-C55879404F74}</b:Guid>
    <b:Title>Pathogenesis of Atherosclerosis: A Multifactorial Process</b:Title>
    <b:JournalName>Exp Clin Cardiol</b:JournalName>
    <b:Year>2002</b:Year>
    <b:Pages>40-53</b:Pages>
    <b:Volume>7</b:Volume>
    <b:Issue>1</b:Issue>
    <b:Author>
      <b:Author>
        <b:NameList>
          <b:Person>
            <b:Last>Singh</b:Last>
            <b:Middle>B</b:Middle>
            <b:First>R</b:First>
          </b:Person>
          <b:Person>
            <b:Last>Mengi</b:Last>
            <b:Middle>A</b:Middle>
            <b:First>S</b:First>
          </b:Person>
          <b:Person>
            <b:Last>Xu</b:Last>
            <b:First>Y</b:First>
          </b:Person>
          <b:Person>
            <b:Last>Arneja</b:Last>
            <b:Middle>S</b:Middle>
            <b:First>A</b:First>
          </b:Person>
          <b:Person>
            <b:Last>Dhalla</b:Last>
            <b:Middle>S</b:Middle>
            <b:First>N</b:First>
          </b:Person>
        </b:NameList>
      </b:Author>
    </b:Author>
    <b:RefOrder>122</b:RefOrder>
  </b:Source>
  <b:Source>
    <b:Tag>Shy01</b:Tag>
    <b:SourceType>JournalArticle</b:SourceType>
    <b:Guid>{8288C0E5-F3E7-460E-AAA8-4DBA4E87B6F6}</b:Guid>
    <b:Title>Cyclical Mechanical Stretching Increases the Expression of Vascular Endothelial Growth Factor in Rat Vascular Smooth Muscle Cells</b:Title>
    <b:JournalName>J Formos Med Assoc</b:JournalName>
    <b:Year>2001</b:Year>
    <b:Pages>741-747</b:Pages>
    <b:Volume>100</b:Volume>
    <b:Issue>11</b:Issue>
    <b:Author>
      <b:Author>
        <b:NameList>
          <b:Person>
            <b:Last>Shyu</b:Last>
            <b:Middle>G</b:Middle>
            <b:First>K</b:First>
          </b:Person>
          <b:Person>
            <b:Last>Chang</b:Last>
            <b:Middle>L</b:Middle>
            <b:First>M</b:First>
          </b:Person>
          <b:Person>
            <b:Last>Wang</b:Last>
            <b:Middle>L</b:Middle>
            <b:First>B</b:First>
          </b:Person>
          <b:Person>
            <b:Last>Kuan</b:Last>
            <b:First>P</b:First>
          </b:Person>
          <b:Person>
            <b:Last>Chang</b:Last>
            <b:First>H</b:First>
          </b:Person>
        </b:NameList>
      </b:Author>
    </b:Author>
    <b:RefOrder>120</b:RefOrder>
  </b:Source>
  <b:Source>
    <b:Tag>Shr94</b:Tag>
    <b:SourceType>JournalArticle</b:SourceType>
    <b:Guid>{1F1367CB-B18D-42CA-AF92-7B73ECEAE4FD}</b:Guid>
    <b:Title>Regulation of Intercellular Adhesion Molecule-1 Gene Expression by Tumor Necrosis Factor-alpha, Interleukin-1 Beta, and Interferon-gamma in Astrocytes</b:Title>
    <b:JournalName>J Neuroimmunol</b:JournalName>
    <b:Year>1994</b:Year>
    <b:Pages>209-220</b:Pages>
    <b:Volume>51</b:Volume>
    <b:Issue>2</b:Issue>
    <b:Author>
      <b:Author>
        <b:NameList>
          <b:Person>
            <b:Last>Shrikant</b:Last>
            <b:First>P</b:First>
          </b:Person>
          <b:Person>
            <b:Last>Chung</b:Last>
            <b:Middle>Y</b:Middle>
            <b:First>I</b:First>
          </b:Person>
          <b:Person>
            <b:Last>Ballestas</b:Last>
            <b:Middle>E</b:Middle>
            <b:First>M</b:First>
          </b:Person>
          <b:Person>
            <b:Last>Benveniste</b:Last>
            <b:Middle>N</b:Middle>
            <b:First>E</b:First>
          </b:Person>
        </b:NameList>
      </b:Author>
    </b:Author>
    <b:RefOrder>202</b:RefOrder>
  </b:Source>
  <b:Source>
    <b:Tag>Shi14</b:Tag>
    <b:SourceType>JournalArticle</b:SourceType>
    <b:Guid>{3822F819-3836-4366-B9A9-DD21F28F8AD9}</b:Guid>
    <b:Title>Fibroblasts in Myocardial Infarction: A Role in Inflammation and Repair</b:Title>
    <b:JournalName>J Mol Cell Cardiol</b:JournalName>
    <b:Year>2014</b:Year>
    <b:Pages>74-82</b:Pages>
    <b:Volume>70</b:Volume>
    <b:Author>
      <b:Author>
        <b:NameList>
          <b:Person>
            <b:Last>Shinde</b:Last>
            <b:Middle>V</b:Middle>
            <b:First>A</b:First>
          </b:Person>
          <b:Person>
            <b:Last>Frangogiannis</b:Last>
            <b:Middle>G</b:Middle>
            <b:First>N</b:First>
          </b:Person>
        </b:NameList>
      </b:Author>
    </b:Author>
    <b:RefOrder>177</b:RefOrder>
  </b:Source>
  <b:Source>
    <b:Tag>Sha12</b:Tag>
    <b:SourceType>JournalArticle</b:SourceType>
    <b:Guid>{7E62ED98-FE12-4087-8A56-EA5EC134ADF8}</b:Guid>
    <b:Title>Small Dense LDL: Risk Factor for Coronary Artery Disease (CAD) and its Therapeutic Modulation</b:Title>
    <b:JournalName>Indian J Biochem Biophys</b:JournalName>
    <b:Year>2012</b:Year>
    <b:Pages>77-85</b:Pages>
    <b:Volume>49</b:Volume>
    <b:Issue>2</b:Issue>
    <b:Author>
      <b:Author>
        <b:NameList>
          <b:Person>
            <b:Last>Sharma</b:Last>
            <b:Middle>B</b:Middle>
            <b:First>S</b:First>
          </b:Person>
          <b:Person>
            <b:Last>Garg</b:Last>
            <b:First>S</b:First>
          </b:Person>
        </b:NameList>
      </b:Author>
    </b:Author>
    <b:RefOrder>283</b:RefOrder>
  </b:Source>
  <b:Source>
    <b:Tag>Sei09</b:Tag>
    <b:SourceType>JournalArticle</b:SourceType>
    <b:Guid>{AE8178E0-B304-49E6-9E82-FC1B5FC0A5F8}</b:Guid>
    <b:Title>Mechanisms and Consequences of Macrophage Apoptosis in Atherosclerosis.</b:Title>
    <b:JournalName>J Lipid Res</b:JournalName>
    <b:Year>2009</b:Year>
    <b:Pages>S382-387</b:Pages>
    <b:Volume>50</b:Volume>
    <b:Issue>Suppl</b:Issue>
    <b:Author>
      <b:Author>
        <b:NameList>
          <b:Person>
            <b:Last>Seimon</b:Last>
            <b:First>T</b:First>
          </b:Person>
          <b:Person>
            <b:Last>Tabas</b:Last>
            <b:First>I</b:First>
          </b:Person>
        </b:NameList>
      </b:Author>
    </b:Author>
    <b:RefOrder>83</b:RefOrder>
  </b:Source>
  <b:Source>
    <b:Tag>Sch92</b:Tag>
    <b:SourceType>JournalArticle</b:SourceType>
    <b:Guid>{8CBC7CDA-E38C-4DE8-A258-CEC0DE62AF1F}</b:Guid>
    <b:Title>Restenosis and the Proportional Neointimal Response to Coronary Artery Injury: Results in a Porcine Model</b:Title>
    <b:JournalName>JACC</b:JournalName>
    <b:Year>1992</b:Year>
    <b:Pages>267-274</b:Pages>
    <b:Volume>19</b:Volume>
    <b:Issue>2</b:Issue>
    <b:Author>
      <b:Author>
        <b:NameList>
          <b:Person>
            <b:Last>Schwartz</b:Last>
            <b:Middle>S</b:Middle>
            <b:First>R</b:First>
          </b:Person>
          <b:Person>
            <b:Last>Holmes</b:Last>
            <b:Middle>R</b:Middle>
            <b:First>D</b:First>
          </b:Person>
        </b:NameList>
      </b:Author>
    </b:Author>
    <b:RefOrder>51</b:RefOrder>
  </b:Source>
  <b:Source>
    <b:Tag>Sch14</b:Tag>
    <b:SourceType>JournalArticle</b:SourceType>
    <b:Guid>{6AA7F90C-B131-4F3C-B929-FC1F7A5F500F}</b:Guid>
    <b:Title>Effect of Alirocumab, a Monoclonal Antibody to PCSK9, on Long-term Cardiovascular Outcomes Following Acute Coronary Syndromes: Rationale and Design of the ODYSSEY Outcomes Trial</b:Title>
    <b:JournalName>Am Heart J</b:JournalName>
    <b:Year>2014</b:Year>
    <b:Pages>682-689</b:Pages>
    <b:Volume>168</b:Volume>
    <b:Issue>5</b:Issue>
    <b:Author>
      <b:Author>
        <b:NameList>
          <b:Person>
            <b:Last>Schwartz</b:Last>
            <b:Middle>G</b:Middle>
            <b:First>G</b:First>
          </b:Person>
          <b:Person>
            <b:Last>Bessac</b:Last>
            <b:First>L</b:First>
          </b:Person>
          <b:Person>
            <b:Last>Berdan</b:Last>
            <b:Middle>G</b:Middle>
            <b:First>L</b:First>
          </b:Person>
          <b:Person>
            <b:Last>Bhatt</b:Last>
            <b:Middle>L</b:Middle>
            <b:First>D</b:First>
          </b:Person>
          <b:Person>
            <b:Last>Bittner</b:Last>
            <b:First>V</b:First>
          </b:Person>
          <b:Person>
            <b:Last>Diaz</b:Last>
            <b:First>R</b:First>
          </b:Person>
          <b:Person>
            <b:Last>Goodman</b:Last>
            <b:Middle>G</b:Middle>
            <b:First>S</b:First>
          </b:Person>
          <b:Person>
            <b:Last>Hanotin</b:Last>
            <b:First>C</b:First>
          </b:Person>
          <b:Person>
            <b:Last>Harrington</b:Last>
            <b:Middle>A</b:Middle>
            <b:First>R</b:First>
          </b:Person>
          <b:Person>
            <b:Last>Jukema</b:Last>
            <b:Middle>W</b:Middle>
            <b:First>J</b:First>
          </b:Person>
          <b:Person>
            <b:Last>Mahaffey</b:Last>
            <b:Middle>W</b:Middle>
            <b:First>K</b:First>
          </b:Person>
          <b:Person>
            <b:Last>Moryusef</b:Last>
            <b:First>A</b:First>
          </b:Person>
          <b:Person>
            <b:Last>Pordy</b:Last>
            <b:First>R</b:First>
          </b:Person>
          <b:Person>
            <b:Last>Roe</b:Last>
            <b:Middle>T</b:Middle>
            <b:First>M</b:First>
          </b:Person>
          <b:Person>
            <b:Last>Rorick</b:Last>
            <b:First>T</b:First>
          </b:Person>
          <b:Person>
            <b:Last>Sasiela</b:Last>
            <b:Middle>J</b:Middle>
            <b:First>W</b:First>
          </b:Person>
          <b:Person>
            <b:Last>Shirodaria</b:Last>
            <b:First>C</b:First>
          </b:Person>
          <b:Person>
            <b:Last>Szarek</b:Last>
            <b:First>M</b:First>
          </b:Person>
          <b:Person>
            <b:Last>Tamby</b:Last>
            <b:Middle>F</b:Middle>
            <b:First>J</b:First>
          </b:Person>
          <b:Person>
            <b:Last>Tricoci</b:Last>
            <b:First>P</b:First>
          </b:Person>
          <b:Person>
            <b:Last>White</b:Last>
            <b:First>H</b:First>
          </b:Person>
          <b:Person>
            <b:Last>Zeiher</b:Last>
            <b:First>A</b:First>
          </b:Person>
          <b:Person>
            <b:Last>Steg</b:Last>
            <b:Middle>G</b:Middle>
            <b:First>P</b:First>
          </b:Person>
        </b:NameList>
      </b:Author>
    </b:Author>
    <b:RefOrder>284</b:RefOrder>
  </b:Source>
  <b:Source>
    <b:Tag>Sch93</b:Tag>
    <b:SourceType>JournalArticle</b:SourceType>
    <b:Guid>{127F6CB2-C8F0-4023-9665-225AF0CBA887}</b:Guid>
    <b:Title>Fibroblast Migration and Proliferation During In Vitro Wound Healing. A Quantitative Comparison Between Various Growth Factors and a Low Molecular Weight Blood Dialysate Used in the Clinic to Normalize Impaired Wound Healing</b:Title>
    <b:JournalName>Res Exp Med (Berl).</b:JournalName>
    <b:Year>1993</b:Year>
    <b:Pages>195-205</b:Pages>
    <b:Volume>193</b:Volume>
    <b:Issue>4</b:Issue>
    <b:Author>
      <b:Author>
        <b:NameList>
          <b:Person>
            <b:Last>Schreier</b:Last>
            <b:First>T</b:First>
          </b:Person>
          <b:Person>
            <b:Last>Degen</b:Last>
            <b:First>E</b:First>
          </b:Person>
          <b:Person>
            <b:Last>Baschong</b:Last>
            <b:First>W</b:First>
          </b:Person>
        </b:NameList>
      </b:Author>
    </b:Author>
    <b:RefOrder>216</b:RefOrder>
  </b:Source>
  <b:Source>
    <b:Tag>Sch12</b:Tag>
    <b:SourceType>JournalArticle</b:SourceType>
    <b:Guid>{4E75EB7B-CC5E-4ABB-9B3A-74389144CA81}</b:Guid>
    <b:Title>Effect of Hormone Replacement Therapy on Cardiovascular Events in Recently Postmenopausal Women: Randomised Trial</b:Title>
    <b:JournalName>BMJ</b:JournalName>
    <b:Year>2012</b:Year>
    <b:Pages>e6409</b:Pages>
    <b:Volume>345</b:Volume>
    <b:Author>
      <b:Author>
        <b:NameList>
          <b:Person>
            <b:Last>Schierbeck</b:Last>
            <b:Middle>L</b:Middle>
            <b:First>L</b:First>
          </b:Person>
          <b:Person>
            <b:Last>Rejnmark</b:Last>
            <b:First>L</b:First>
          </b:Person>
          <b:Person>
            <b:Last>Tofteng</b:Last>
            <b:Middle>L</b:Middle>
            <b:First>C</b:First>
          </b:Person>
          <b:Person>
            <b:Last>Stilgren</b:Last>
            <b:First>L</b:First>
          </b:Person>
          <b:Person>
            <b:Last>Eiken</b:Last>
            <b:First>P</b:First>
          </b:Person>
          <b:Person>
            <b:Last>Mosekilde</b:Last>
            <b:First>L</b:First>
          </b:Person>
          <b:Person>
            <b:Last>Køber</b:Last>
            <b:First>L</b:First>
          </b:Person>
          <b:Person>
            <b:Last>Jensen</b:Last>
            <b:Middle>B</b:Middle>
            <b:First>J</b:First>
          </b:Person>
        </b:NameList>
      </b:Author>
    </b:Author>
    <b:RefOrder>285</b:RefOrder>
  </b:Source>
  <b:Source>
    <b:Tag>Sch11</b:Tag>
    <b:SourceType>JournalArticle</b:SourceType>
    <b:Guid>{CE4059B6-24B7-44EE-B549-759007467EAA}</b:Guid>
    <b:Title>The Pro- and Anti-inflammatory Properties of the Cytokine Interleukin 6</b:Title>
    <b:JournalName>Biochemica et Biophysica Acta</b:JournalName>
    <b:Year>2011</b:Year>
    <b:Pages>878-888</b:Pages>
    <b:Volume>1813</b:Volume>
    <b:Author>
      <b:Author>
        <b:NameList>
          <b:Person>
            <b:Last>Scheller</b:Last>
            <b:First>J</b:First>
          </b:Person>
          <b:Person>
            <b:Last>Chalaris</b:Last>
            <b:First>A</b:First>
          </b:Person>
          <b:Person>
            <b:Last>Schmidt-Arras</b:Last>
            <b:First>D</b:First>
          </b:Person>
          <b:Person>
            <b:Last>Rose-John</b:Last>
            <b:First>S</b:First>
          </b:Person>
        </b:NameList>
      </b:Author>
    </b:Author>
    <b:RefOrder>67</b:RefOrder>
  </b:Source>
  <b:Source>
    <b:Tag>Con01</b:Tag>
    <b:SourceType>JournalArticle</b:SourceType>
    <b:Guid>{870CFE29-A199-421A-9E43-8652118E0CA4}</b:Guid>
    <b:Title>Contribution of Adventitial Fibroblasts to Neointima Formation and Vascular Remodeling - From Innocent Bystander to Active Participant</b:Title>
    <b:JournalName>Circ Res</b:JournalName>
    <b:Year>2001</b:Year>
    <b:Pages>1111-1121</b:Pages>
    <b:Volume>89</b:Volume>
    <b:Issue>12</b:Issue>
    <b:Author>
      <b:Author>
        <b:NameList>
          <b:Person>
            <b:Last>Sartore</b:Last>
            <b:First>S</b:First>
          </b:Person>
          <b:Person>
            <b:Last>Chiavegato</b:Last>
            <b:First>A</b:First>
          </b:Person>
          <b:Person>
            <b:Last>Faggin</b:Last>
            <b:First>E</b:First>
          </b:Person>
          <b:Person>
            <b:Last>Franch</b:Last>
            <b:First>R</b:First>
          </b:Person>
          <b:Person>
            <b:Last>Pauto</b:Last>
            <b:First>M</b:First>
          </b:Person>
          <b:Person>
            <b:Last>Ausoni</b:Last>
            <b:First>S</b:First>
          </b:Person>
          <b:Person>
            <b:Last>Pauletto</b:Last>
            <b:First>P</b:First>
          </b:Person>
        </b:NameList>
      </b:Author>
    </b:Author>
    <b:RefOrder>64</b:RefOrder>
  </b:Source>
  <b:Source>
    <b:Tag>Sab16</b:Tag>
    <b:SourceType>JournalArticle</b:SourceType>
    <b:Guid>{FE49F71E-2BF9-4EB9-A6DA-E2329059333C}</b:Guid>
    <b:Title>Rationale and Design of the Further Cardiovascular Outcomes Research with PCSK9 Inhibition in Subjects with Elevated Risk Trial</b:Title>
    <b:JournalName>Am Heart J</b:JournalName>
    <b:Year>2016</b:Year>
    <b:Pages>94-101</b:Pages>
    <b:Volume>173</b:Volume>
    <b:Author>
      <b:Author>
        <b:NameList>
          <b:Person>
            <b:Last>Sabatine</b:Last>
            <b:Middle>S</b:Middle>
            <b:First>M</b:First>
          </b:Person>
          <b:Person>
            <b:Last>Giugliano</b:Last>
            <b:Middle>P</b:Middle>
            <b:First>R</b:First>
          </b:Person>
          <b:Person>
            <b:Last>Keech</b:Last>
            <b:First>A</b:First>
          </b:Person>
          <b:Person>
            <b:Last>Honarpour</b:Last>
            <b:First>N</b:First>
          </b:Person>
          <b:Person>
            <b:Last>Wang</b:Last>
            <b:First>H</b:First>
          </b:Person>
          <b:Person>
            <b:Last>Liu</b:Last>
            <b:First>T</b:First>
          </b:Person>
          <b:Person>
            <b:Last>Wasserman</b:Last>
            <b:Middle>M</b:Middle>
            <b:First>S</b:First>
          </b:Person>
          <b:Person>
            <b:Last>Scott</b:Last>
            <b:First>R</b:First>
          </b:Person>
          <b:Person>
            <b:Last>Sever</b:Last>
            <b:Middle>S</b:Middle>
            <b:First>P</b:First>
          </b:Person>
          <b:Person>
            <b:Last>Pedersen</b:Last>
            <b:Middle>R</b:Middle>
            <b:First>T</b:First>
          </b:Person>
        </b:NameList>
      </b:Author>
    </b:Author>
    <b:RefOrder>286</b:RefOrder>
  </b:Source>
  <b:Source>
    <b:Tag>Rus59</b:Tag>
    <b:SourceType>Book</b:SourceType>
    <b:Guid>{0E994DCF-6E23-4A36-8C34-68A90141AEEF}</b:Guid>
    <b:Title>The Principles of Humane Experimental Technique</b:Title>
    <b:Year>1959</b:Year>
    <b:Author>
      <b:Author>
        <b:NameList>
          <b:Person>
            <b:Last>Russell</b:Last>
            <b:Middle>MS</b:Middle>
            <b:First>W</b:First>
          </b:Person>
          <b:Person>
            <b:Last>Burch</b:Last>
            <b:Middle>L</b:Middle>
            <b:First>R</b:First>
          </b:Person>
        </b:NameList>
      </b:Author>
    </b:Author>
    <b:Publisher>Universities Federation for Animal Welfare.</b:Publisher>
    <b:City>Wheathampstead (UK)</b:City>
    <b:RefOrder>4</b:RefOrder>
  </b:Source>
  <b:Source>
    <b:Tag>Rub17</b:Tag>
    <b:SourceType>JournalArticle</b:SourceType>
    <b:Guid>{B47CBBC8-B473-418F-9C7C-FE15D96D7A64}</b:Guid>
    <b:Title>Causative Mutations and Premature Cardiovascular Disease in Patients with Heterozygous Familial Hypercholesterolaemia</b:Title>
    <b:JournalName>Eur J Prev Cardiol</b:JournalName>
    <b:Year>2017</b:Year>
    <b:Pages>1051-1059</b:Pages>
    <b:Volume>24</b:Volume>
    <b:Issue>10</b:Issue>
    <b:Author>
      <b:Author>
        <b:NameList>
          <b:Person>
            <b:Last>Rubba</b:Last>
            <b:First>P</b:First>
          </b:Person>
          <b:Person>
            <b:Last>Gentile</b:Last>
            <b:First>M</b:First>
          </b:Person>
          <b:Person>
            <b:Last>Marotta</b:Last>
            <b:First>G</b:First>
          </b:Person>
          <b:Person>
            <b:Last>Iannuzzi</b:Last>
            <b:First>A</b:First>
          </b:Person>
          <b:Person>
            <b:Last>Sodano</b:Last>
            <b:First>M</b:First>
          </b:Person>
          <b:Person>
            <b:Last>De Simone</b:Last>
            <b:First>B</b:First>
          </b:Person>
          <b:Person>
            <b:Last>Jossa</b:Last>
            <b:First>F</b:First>
          </b:Person>
          <b:Person>
            <b:Last>Iannuzzo</b:Last>
            <b:First>G</b:First>
          </b:Person>
          <b:Person>
            <b:Last>Giacobbe</b:Last>
            <b:First>C</b:First>
          </b:Person>
          <b:Person>
            <b:Last>Di Taranto</b:Last>
            <b:Middle>D</b:Middle>
            <b:First>M</b:First>
          </b:Person>
          <b:Person>
            <b:Last>Fortunato</b:Last>
            <b:First>G</b:First>
          </b:Person>
        </b:NameList>
      </b:Author>
    </b:Author>
    <b:RefOrder>41</b:RefOrder>
  </b:Source>
  <b:Source>
    <b:Tag>Ren07</b:Tag>
    <b:SourceType>JournalArticle</b:SourceType>
    <b:Guid>{5FD4CCC1-89DD-4A20-8150-47AC972CD8DC}</b:Guid>
    <b:Title>Regulation and Characteristics of Vascular Smooth Muscle Cell Phenotypic Diversity</b:Title>
    <b:JournalName>Neth Heart J</b:JournalName>
    <b:Year>2007</b:Year>
    <b:Pages>100-108</b:Pages>
    <b:Volume>15</b:Volume>
    <b:Author>
      <b:Author>
        <b:NameList>
          <b:Person>
            <b:Last>Rensen</b:Last>
            <b:Middle>S M</b:Middle>
            <b:First>S</b:First>
          </b:Person>
          <b:Person>
            <b:Last>Doevendans</b:Last>
            <b:Middle>A F M</b:Middle>
            <b:First>P</b:First>
          </b:Person>
          <b:Person>
            <b:Last>van Eys</b:Last>
            <b:Middle>J J M</b:Middle>
            <b:First>G</b:First>
          </b:Person>
        </b:NameList>
      </b:Author>
    </b:Author>
    <b:RefOrder>19</b:RefOrder>
  </b:Source>
  <b:Source>
    <b:Tag>Ram10</b:Tag>
    <b:SourceType>JournalArticle</b:SourceType>
    <b:Guid>{8C4E8A2D-83BB-4536-9FB5-B50AA3AF207C}</b:Guid>
    <b:Title>A Systems Biology Approach to Understanding Atherosclerosis</b:Title>
    <b:Year>2010</b:Year>
    <b:JournalName>EMBO Mol Med</b:JournalName>
    <b:Pages>79-89</b:Pages>
    <b:Volume>2</b:Volume>
    <b:Author>
      <b:Author>
        <b:NameList>
          <b:Person>
            <b:Last>Ramsey</b:Last>
            <b:Middle>A</b:Middle>
            <b:First>S</b:First>
          </b:Person>
          <b:Person>
            <b:Last>Gold</b:Last>
            <b:Middle>S</b:Middle>
            <b:First>E</b:First>
          </b:Person>
          <b:Person>
            <b:Last>Aderem</b:Last>
            <b:First>A</b:First>
          </b:Person>
        </b:NameList>
      </b:Author>
    </b:Author>
    <b:RefOrder>184</b:RefOrder>
  </b:Source>
  <b:Source>
    <b:Tag>Rai01</b:Tag>
    <b:SourceType>JournalArticle</b:SourceType>
    <b:Guid>{55F5C050-A7E8-4B46-A80E-34333D93BE94}</b:Guid>
    <b:Title>A Novel System for Investigating the Ability of Smooth Muscle Cells and Fibroblasts to Regulate Adhesion of Flowing Leukocytes to Endothelial Cells</b:Title>
    <b:JournalName>J Immunol Methods</b:JournalName>
    <b:Year>2001</b:Year>
    <b:Pages>73-82</b:Pages>
    <b:Volume>255</b:Volume>
    <b:Author>
      <b:Author>
        <b:NameList>
          <b:Person>
            <b:Last>Rainger</b:Last>
            <b:Middle>E</b:Middle>
            <b:First>G</b:First>
          </b:Person>
          <b:Person>
            <b:Last>Stone</b:Last>
            <b:First>P</b:First>
          </b:Person>
          <b:Person>
            <b:Last>Morland</b:Last>
            <b:Middle>M</b:Middle>
            <b:First>C</b:First>
          </b:Person>
          <b:Person>
            <b:Last>Nash</b:Last>
            <b:Middle>B</b:Middle>
            <b:First>G</b:First>
          </b:Person>
        </b:NameList>
      </b:Author>
    </b:Author>
    <b:RefOrder>79</b:RefOrder>
  </b:Source>
  <b:Source>
    <b:Tag>Rah98</b:Tag>
    <b:SourceType>JournalArticle</b:SourceType>
    <b:Guid>{B1ADDB28-9764-4DDE-9BBC-6A10DEC07AEA}</b:Guid>
    <b:Title>E-selectin Expression in Human Endothelial Cells by TNF-alpha-induced Oxidant Generation and NF-kappaB Activation.</b:Title>
    <b:JournalName>Am J Physiol</b:JournalName>
    <b:Year>1998</b:Year>
    <b:Pages>L533-44</b:Pages>
    <b:Volume>275</b:Volume>
    <b:Author>
      <b:Author>
        <b:NameList>
          <b:Person>
            <b:Last>Rahman</b:Last>
            <b:First>A</b:First>
          </b:Person>
          <b:Person>
            <b:Last>Kefer</b:Last>
            <b:First>J</b:First>
          </b:Person>
          <b:Person>
            <b:Last>Bando</b:Last>
            <b:First>M</b:First>
          </b:Person>
          <b:Person>
            <b:Last>Niles</b:Last>
            <b:Middle>D</b:Middle>
            <b:First>W</b:First>
          </b:Person>
          <b:Person>
            <b:Last>Malik</b:Last>
            <b:Middle>B</b:Middle>
            <b:First>A</b:First>
          </b:Person>
        </b:NameList>
      </b:Author>
    </b:Author>
    <b:RefOrder>91</b:RefOrder>
  </b:Source>
  <b:Source>
    <b:Tag>Qui01</b:Tag>
    <b:SourceType>JournalArticle</b:SourceType>
    <b:Guid>{A1554C33-FC1F-4662-A8A3-1177443CBC5D}</b:Guid>
    <b:Title>Mechanotransduction in the Lung Cyclic Mechanical Stretch Induces VEGF and FGF-2 Expression in Pulmonary Vascular Smooth Muscle Cells</b:Title>
    <b:JournalName>Am J Physiol Lung Cell Mol Physiol</b:JournalName>
    <b:Year>2001</b:Year>
    <b:Pages>L897–L903</b:Pages>
    <b:Volume>282</b:Volume>
    <b:Author>
      <b:Author>
        <b:NameList>
          <b:Person>
            <b:Last>Quinn</b:Last>
            <b:Middle>P</b:Middle>
            <b:First>T</b:First>
          </b:Person>
          <b:Person>
            <b:Last>Schlueter</b:Last>
            <b:First>M</b:First>
          </b:Person>
        </b:NameList>
      </b:Author>
    </b:Author>
    <b:RefOrder>119</b:RefOrder>
  </b:Source>
  <b:Source>
    <b:Tag>Qiu14</b:Tag>
    <b:SourceType>JournalArticle</b:SourceType>
    <b:Guid>{37746327-CF3B-43E4-9F3B-0F0FC90A1B35}</b:Guid>
    <b:Title>Biomechanical Regulation of Vascular Smooth Muscle Cell Functions: From In Vitro to In Vivo Understanding</b:Title>
    <b:JournalName>J R Soc Interface</b:JournalName>
    <b:Year>2014</b:Year>
    <b:Pages>20130852</b:Pages>
    <b:Volume>11</b:Volume>
    <b:Author>
      <b:Author>
        <b:NameList>
          <b:Person>
            <b:Last>Qiu</b:Last>
            <b:First>J</b:First>
          </b:Person>
          <b:Person>
            <b:Last>Zheng</b:Last>
            <b:First>Y</b:First>
          </b:Person>
          <b:Person>
            <b:Last>Hu</b:Last>
            <b:First>J</b:First>
          </b:Person>
          <b:Person>
            <b:Last>Liao</b:Last>
            <b:First>D</b:First>
          </b:Person>
          <b:Person>
            <b:Last>Gregersen</b:Last>
            <b:First>H</b:First>
          </b:Person>
          <b:Person>
            <b:Last>Deng</b:Last>
            <b:First>X</b:First>
          </b:Person>
          <b:Person>
            <b:Last>Fan</b:Last>
            <b:First>Y</b:First>
          </b:Person>
          <b:Person>
            <b:Last>Wang</b:Last>
            <b:First>G</b:First>
          </b:Person>
        </b:NameList>
      </b:Author>
    </b:Author>
    <b:RefOrder>159</b:RefOrder>
  </b:Source>
  <b:Source>
    <b:Tag>Pir11</b:Tag>
    <b:SourceType>JournalArticle</b:SourceType>
    <b:Guid>{A88F0F01-39B7-4B20-86F3-E211D19B754C}</b:Guid>
    <b:Title>Serum Starvation: Caveat Emptor.</b:Title>
    <b:JournalName>Am J Physiol Cell Physiol</b:JournalName>
    <b:Year>2011</b:Year>
    <b:Pages>C272-9</b:Pages>
    <b:Volume>301</b:Volume>
    <b:Issue>2</b:Issue>
    <b:Author>
      <b:Author>
        <b:NameList>
          <b:Person>
            <b:Last>Pirkmajer</b:Last>
            <b:First>S</b:First>
          </b:Person>
          <b:Person>
            <b:Last>Chibalin</b:Last>
            <b:Middle>V</b:Middle>
            <b:First>A</b:First>
          </b:Person>
        </b:NameList>
      </b:Author>
    </b:Author>
    <b:RefOrder>200</b:RefOrder>
  </b:Source>
  <b:Source>
    <b:Tag>Pir16</b:Tag>
    <b:SourceType>JournalArticle</b:SourceType>
    <b:Guid>{D0E53BEC-8B50-414E-870D-0BE41423CF50}</b:Guid>
    <b:Title>Endothelial Cell Metabolism: A Novel Player in Atherosclerosis? Basic Principles and Therapeutic Opportunities</b:Title>
    <b:JournalName>Atherosclerosis</b:JournalName>
    <b:Year>2016</b:Year>
    <b:Pages>247-257</b:Pages>
    <b:Author>
      <b:Author>
        <b:NameList>
          <b:Person>
            <b:Last>Pircher</b:Last>
            <b:First>A</b:First>
          </b:Person>
          <b:Person>
            <b:Last>Treps</b:Last>
            <b:First>L</b:First>
          </b:Person>
          <b:Person>
            <b:Last>Bodrug</b:Last>
            <b:First>N</b:First>
          </b:Person>
          <b:Person>
            <b:Last>Carmeliet</b:Last>
            <b:First>P</b:First>
          </b:Person>
        </b:NameList>
      </b:Author>
    </b:Author>
    <b:Volume>253</b:Volume>
    <b:RefOrder>7</b:RefOrder>
  </b:Source>
  <b:Source>
    <b:Tag>Pie17</b:Tag>
    <b:SourceType>JournalArticle</b:SourceType>
    <b:Guid>{70780FBA-4A82-40B5-84BF-FE2A54547172}</b:Guid>
    <b:Title>Lifestyle Modification in Secondary Prevention</b:Title>
    <b:Year>2017</b:Year>
    <b:JournalName>Eur J Prev Cardiol</b:JournalName>
    <b:Pages>101-107</b:Pages>
    <b:Volume>24</b:Volume>
    <b:Issue>3</b:Issue>
    <b:Author>
      <b:Author>
        <b:NameList>
          <b:Person>
            <b:Last>Piepoli</b:Last>
            <b:Middle>F</b:Middle>
            <b:First>M</b:First>
          </b:Person>
          <b:Person>
            <b:Last>Villani</b:Last>
            <b:Middle>Q</b:Middle>
            <b:First>G</b:First>
          </b:Person>
        </b:NameList>
      </b:Author>
    </b:Author>
    <b:RefOrder>29</b:RefOrder>
  </b:Source>
  <b:Source>
    <b:Tag>Per12</b:Tag>
    <b:SourceType>JournalArticle</b:SourceType>
    <b:Guid>{D68976C2-4512-4646-927D-FD6A98BF9E78}</b:Guid>
    <b:Title>B Cell Subsets in Atherosclerosis</b:Title>
    <b:JournalName>Front Immunol</b:JournalName>
    <b:Year>2012</b:Year>
    <b:Volume>3</b:Volume>
    <b:Issue>373</b:Issue>
    <b:Author>
      <b:Author>
        <b:NameList>
          <b:Person>
            <b:Last>Perry</b:Last>
            <b:Middle>M</b:Middle>
            <b:First>H</b:First>
          </b:Person>
          <b:Person>
            <b:Last>Bender</b:Last>
            <b:Middle>P</b:Middle>
            <b:First>T</b:First>
          </b:Person>
          <b:Person>
            <b:Last>McNamara</b:Last>
            <b:Middle>A</b:Middle>
            <b:First>C</b:First>
          </b:Person>
        </b:NameList>
      </b:Author>
    </b:Author>
    <b:RefOrder>131</b:RefOrder>
  </b:Source>
  <b:Source>
    <b:Tag>Act05</b:Tag>
    <b:SourceType>JournalArticle</b:SourceType>
    <b:Guid>{B875BA7A-5726-44B3-8EA0-A48033C43E68}</b:Guid>
    <b:Title>Activation of Vascular Smooth Muscle Cells by TNF and PDGF: Overlapping and Complementary Signal Transduction Mechanisms</b:Title>
    <b:JournalName>Cardiovasc Res</b:JournalName>
    <b:Year>2005</b:Year>
    <b:Author>
      <b:Author>
        <b:NameList>
          <b:Person>
            <b:Last>Peppel</b:Last>
            <b:First>K</b:First>
          </b:Person>
          <b:Person>
            <b:Last>Zhang</b:Last>
            <b:First>L</b:First>
          </b:Person>
          <b:Person>
            <b:Last>Orman</b:Last>
            <b:First>E</b:First>
            <b:Middle>S</b:Middle>
          </b:Person>
          <b:Person>
            <b:Last>Hagen</b:Last>
            <b:First>P</b:First>
          </b:Person>
          <b:Person>
            <b:Last>Amalfitano</b:Last>
            <b:First>A</b:First>
          </b:Person>
          <b:Person>
            <b:Last>Brian</b:Last>
            <b:First>L</b:First>
          </b:Person>
          <b:Person>
            <b:Last>Freedman</b:Last>
            <b:First>N</b:First>
            <b:Middle>J</b:Middle>
          </b:Person>
        </b:NameList>
      </b:Author>
    </b:Author>
    <b:Pages>674-682</b:Pages>
    <b:Volume>65</b:Volume>
    <b:Issue>3</b:Issue>
    <b:RefOrder>104</b:RefOrder>
  </b:Source>
  <b:Source>
    <b:Tag>Par00</b:Tag>
    <b:SourceType>JournalArticle</b:SourceType>
    <b:Guid>{6275AC2B-AA1B-4E84-8DBF-19B8CF80D51E}</b:Guid>
    <b:Title>Fibroblast Growth Factor-2 Selectively Stimulates Angiogenesis of Small Vessels in Arterial Tree.</b:Title>
    <b:JournalName>Arterioscler Thromb Vasc Biol</b:JournalName>
    <b:Year>2000</b:Year>
    <b:Pages>1250-1256</b:Pages>
    <b:Volume>20</b:Volume>
    <b:Issue>5</b:Issue>
    <b:Author>
      <b:Author>
        <b:NameList>
          <b:Person>
            <b:Last>Parsons-Wingerter</b:Last>
            <b:First>P</b:First>
          </b:Person>
          <b:Person>
            <b:Last>Elliott</b:Last>
            <b:Middle>E</b:Middle>
            <b:First>K</b:First>
          </b:Person>
          <b:Person>
            <b:Last>Clark</b:Last>
            <b:Middle>I</b:Middle>
            <b:First>J</b:First>
          </b:Person>
          <b:Person>
            <b:Last>Farr</b:Last>
            <b:Middle>G</b:Middle>
            <b:First>A</b:First>
          </b:Person>
        </b:NameList>
      </b:Author>
    </b:Author>
    <b:RefOrder>124</b:RefOrder>
  </b:Source>
  <b:Source>
    <b:Tag>Par06</b:Tag>
    <b:SourceType>JournalArticle</b:SourceType>
    <b:Guid>{EF4D5512-94F7-461C-AF36-B1EB3D81E1E8}</b:Guid>
    <b:Title>Human Umbilical Vein Endothelial Cells and Human Dermal Microvascular Endothelial Cells Offer New Insights into the Relationship Between Lipid Metabolism and Angiogenesis</b:Title>
    <b:JournalName>Stem Cell Reviews</b:JournalName>
    <b:Year>2006</b:Year>
    <b:Pages>93-101</b:Pages>
    <b:Volume>2</b:Volume>
    <b:Issue>2</b:Issue>
    <b:Author>
      <b:Author>
        <b:NameList>
          <b:Person>
            <b:Last>Park</b:Last>
            <b:First>H</b:First>
          </b:Person>
          <b:Person>
            <b:Last>Zhang</b:Last>
            <b:First>Y</b:First>
          </b:Person>
          <b:Person>
            <b:Last>Georgescu</b:Last>
            <b:Middle>P</b:Middle>
            <b:First>S</b:First>
          </b:Person>
          <b:Person>
            <b:Last>Johnson</b:Last>
            <b:Middle>L</b:Middle>
            <b:First>K</b:First>
          </b:Person>
          <b:Person>
            <b:Last>Kong</b:Last>
            <b:First>D</b:First>
          </b:Person>
          <b:Person>
            <b:Last>Galper</b:Last>
            <b:Middle>B</b:Middle>
            <b:First>J</b:First>
          </b:Person>
        </b:NameList>
      </b:Author>
    </b:Author>
    <b:RefOrder>160</b:RefOrder>
  </b:Source>
  <b:Source>
    <b:Tag>Opp98</b:Tag>
    <b:SourceType>JournalArticle</b:SourceType>
    <b:Guid>{8C8D726F-94FE-4E44-B6E8-C222D3B5809E}</b:Guid>
    <b:Title>Interleukin 15 Is Produced by Endothelial Cells and Increases the Transendothelial Migration of T Cells In Vitro and in the SCID Mouse–Human Rheumatoid Arthritis Model In Vivo</b:Title>
    <b:Year>1998</b:Year>
    <b:Pages>1261-1272</b:Pages>
    <b:Author>
      <b:Author>
        <b:NameList>
          <b:Person>
            <b:Last>Oppenheimer-Marks</b:Last>
            <b:First>N</b:First>
          </b:Person>
          <b:Person>
            <b:Last>Brezinschek</b:Last>
            <b:Middle>I</b:Middle>
            <b:First>R</b:First>
          </b:Person>
          <b:Person>
            <b:Last>Mohamadzadeh</b:Last>
            <b:First>M</b:First>
          </b:Person>
          <b:Person>
            <b:Last>Vita</b:Last>
            <b:First>R</b:First>
          </b:Person>
          <b:Person>
            <b:Last>Lipsky</b:Last>
            <b:Middle>E</b:Middle>
            <b:First>P</b:First>
          </b:Person>
        </b:NameList>
      </b:Author>
    </b:Author>
    <b:JournalName>J Clin Invest</b:JournalName>
    <b:Volume>101</b:Volume>
    <b:Issue>6</b:Issue>
    <b:RefOrder>251</b:RefOrder>
  </b:Source>
  <b:Source>
    <b:Tag>Oec09</b:Tag>
    <b:SourceType>JournalArticle</b:SourceType>
    <b:Guid>{5A3EA029-7FD0-48CB-A9EC-342F818A074C}</b:Guid>
    <b:Title>The NF-kB Family of Transcription Factors and its Regulation</b:Title>
    <b:Year>2009</b:Year>
    <b:JournalName>Cold Spring Harb Perspect Biol</b:JournalName>
    <b:Pages>a00003</b:Pages>
    <b:Volume>1</b:Volume>
    <b:Author>
      <b:Author>
        <b:NameList>
          <b:Person>
            <b:Last>Oeckinghaus</b:Last>
            <b:First>A</b:First>
          </b:Person>
          <b:Person>
            <b:Last>Ghosh</b:Last>
            <b:First>S</b:First>
          </b:Person>
        </b:NameList>
      </b:Author>
    </b:Author>
    <b:RefOrder>86</b:RefOrder>
  </b:Source>
  <b:Source>
    <b:Tag>Obu97</b:Tag>
    <b:SourceType>JournalArticle</b:SourceType>
    <b:Guid>{1783EC7D-7327-41B2-8E05-6E160175A097}</b:Guid>
    <b:Title>Lipoprotein Lipase Can Function as a Monocyte Adhesion Protein</b:Title>
    <b:JournalName>Arterioscler Thromb Vasc Biol</b:JournalName>
    <b:Year>1997</b:Year>
    <b:Pages>1414-1420</b:Pages>
    <b:Volume>17</b:Volume>
    <b:Issue>7</b:Issue>
    <b:Author>
      <b:Author>
        <b:NameList>
          <b:Person>
            <b:Last>Obunike</b:Last>
            <b:Middle>C</b:Middle>
            <b:First>J</b:First>
          </b:Person>
          <b:Person>
            <b:Last>Paka</b:Last>
            <b:First>S</b:First>
          </b:Person>
          <b:Person>
            <b:Last>Pillarisetti</b:Last>
            <b:First>S</b:First>
          </b:Person>
          <b:Person>
            <b:Last>Goldberg</b:Last>
            <b:Middle>J</b:Middle>
            <b:First>I</b:First>
          </b:Person>
        </b:NameList>
      </b:Author>
    </b:Author>
    <b:RefOrder>287</b:RefOrder>
  </b:Source>
  <b:Source>
    <b:Tag>Nak05</b:Tag>
    <b:SourceType>JournalArticle</b:SourceType>
    <b:Guid>{EFF6BE37-B9A5-4EEA-9CC8-7F5AAFC67DBB}</b:Guid>
    <b:Title>Angiogenesis and Lymphangiogenesis and Expression of Lymphangiogenic Factors in the Atherosclerotic Intima of Human Coronary Arteries</b:Title>
    <b:JournalName>Hum Pathol</b:JournalName>
    <b:Year>2005</b:Year>
    <b:Pages>330-340</b:Pages>
    <b:Volume>36</b:Volume>
    <b:Issue>4</b:Issue>
    <b:Author>
      <b:Author>
        <b:NameList>
          <b:Person>
            <b:Last>Nakano</b:Last>
            <b:First>T</b:First>
          </b:Person>
          <b:Person>
            <b:Last>Sueishi</b:Last>
            <b:First>K</b:First>
          </b:Person>
        </b:NameList>
      </b:Author>
    </b:Author>
    <b:RefOrder>75</b:RefOrder>
  </b:Source>
  <b:Source>
    <b:Tag>Mye92</b:Tag>
    <b:SourceType>JournalArticle</b:SourceType>
    <b:Guid>{B23B7D75-C2C5-475C-B8EA-1CD7455375EC}</b:Guid>
    <b:Title>Induction of ICAM-1 by TNF-alpha, IL-1 beta, and LPS in Human Endothelial Cells After Downregulation of PKC.</b:Title>
    <b:JournalName>Am J Physiol</b:JournalName>
    <b:Year>1992</b:Year>
    <b:Pages>C767-72</b:Pages>
    <b:Volume>263</b:Volume>
    <b:Issue>4 pt 1</b:Issue>
    <b:Author>
      <b:Author>
        <b:NameList>
          <b:Person>
            <b:Last>Myers</b:Last>
            <b:Middle>L</b:Middle>
            <b:First>C</b:First>
          </b:Person>
          <b:Person>
            <b:Last>Wertheimer</b:Last>
            <b:Middle>J</b:Middle>
            <b:First>S</b:First>
          </b:Person>
          <b:Person>
            <b:Last>Schembri-King</b:Last>
            <b:First>J</b:First>
          </b:Person>
          <b:Person>
            <b:Last>Parks</b:Last>
            <b:First>T</b:First>
          </b:Person>
          <b:Person>
            <b:Last>Wallace</b:Last>
            <b:Middle>W</b:Middle>
            <b:First>R</b:First>
          </b:Person>
        </b:NameList>
      </b:Author>
    </b:Author>
    <b:RefOrder>226</b:RefOrder>
  </b:Source>
  <b:Source>
    <b:Tag>Mou03</b:Tag>
    <b:SourceType>JournalArticle</b:SourceType>
    <b:Guid>{538DBFE2-BDBB-4509-A14C-D455190BFA07}</b:Guid>
    <b:Title>Inhibition of Plaque Neovascularization Reduces Macrophage Accumulation and Progression of Advanced Atherosclerosis</b:Title>
    <b:JournalName>PNAS</b:JournalName>
    <b:Year>2003</b:Year>
    <b:Pages>4736-4741</b:Pages>
    <b:Volume>100</b:Volume>
    <b:Issue>8</b:Issue>
    <b:Author>
      <b:Author>
        <b:NameList>
          <b:Person>
            <b:Last>Moulton</b:Last>
            <b:Middle>S</b:Middle>
            <b:First>K</b:First>
          </b:Person>
          <b:Person>
            <b:Last>Vakili</b:Last>
            <b:First>K</b:First>
          </b:Person>
          <b:Person>
            <b:Last>Zurakowski</b:Last>
            <b:First>D</b:First>
          </b:Person>
          <b:Person>
            <b:Last>Soliman</b:Last>
            <b:First>M</b:First>
          </b:Person>
          <b:Person>
            <b:Last>Butterfield</b:Last>
            <b:First>C</b:First>
          </b:Person>
          <b:Person>
            <b:Last>Sylvin</b:Last>
            <b:First>E</b:First>
          </b:Person>
          <b:Person>
            <b:Last>Lo</b:Last>
            <b:First>K</b:First>
          </b:Person>
          <b:Person>
            <b:Last>Gillies</b:Last>
            <b:First>S</b:First>
          </b:Person>
          <b:Person>
            <b:Last>Javaherian</b:Last>
            <b:First>K</b:First>
          </b:Person>
          <b:Person>
            <b:Last>Folkman</b:Last>
            <b:First>J</b:First>
          </b:Person>
        </b:NameList>
      </b:Author>
    </b:Author>
    <b:RefOrder>72</b:RefOrder>
  </b:Source>
  <b:Source>
    <b:Tag>Mor11</b:Tag>
    <b:SourceType>JournalArticle</b:SourceType>
    <b:Guid>{C59CBA01-FB9B-486F-986B-7B80236E72E8}</b:Guid>
    <b:Title>Crosstalk of Reactive Oxygen Species and NF-kB Signalling</b:Title>
    <b:JournalName>Cell res</b:JournalName>
    <b:Year>2011</b:Year>
    <b:Pages>103-115</b:Pages>
    <b:Volume>21</b:Volume>
    <b:Author>
      <b:Author>
        <b:NameList>
          <b:Person>
            <b:Last>Morgan</b:Last>
            <b:Middle>J</b:Middle>
            <b:First>M</b:First>
          </b:Person>
          <b:Person>
            <b:Last>Liu</b:Last>
            <b:First>Z</b:First>
          </b:Person>
        </b:NameList>
      </b:Author>
    </b:Author>
    <b:RefOrder>106</b:RefOrder>
  </b:Source>
  <b:Source>
    <b:Tag>Mon04</b:Tag>
    <b:SourceType>JournalArticle</b:SourceType>
    <b:Guid>{E59DF2EB-74B5-45DB-84C6-E04157C7FE78}</b:Guid>
    <b:Title>Canonical Pathway of Nuclear Factor κB Activation Selectively Regulates Proinflammatory and Prothrombotic Responses in Human Atherosclerosis</b:Title>
    <b:JournalName>PNAS</b:JournalName>
    <b:Year>2004</b:Year>
    <b:Pages>5634–5639</b:Pages>
    <b:Volume>101</b:Volume>
    <b:Issue>15</b:Issue>
    <b:Author>
      <b:Author>
        <b:NameList>
          <b:Person>
            <b:Last>Monaco</b:Last>
            <b:First>C</b:First>
          </b:Person>
          <b:Person>
            <b:Last>Andreakos</b:Last>
            <b:First>E</b:First>
          </b:Person>
          <b:Person>
            <b:Last>Kiriakidis</b:Last>
            <b:First>S</b:First>
          </b:Person>
          <b:Person>
            <b:Last>Mauri</b:Last>
            <b:First>C</b:First>
          </b:Person>
          <b:Person>
            <b:Last>Bicknell</b:Last>
            <b:First>C</b:First>
          </b:Person>
          <b:Person>
            <b:Last>Foxwell</b:Last>
            <b:First>B</b:First>
          </b:Person>
          <b:Person>
            <b:Last>Cheshire</b:Last>
            <b:First>N</b:First>
          </b:Person>
          <b:Person>
            <b:Last>Paleolog</b:Last>
            <b:First>E</b:First>
          </b:Person>
          <b:Person>
            <b:Last>Feldmann</b:Last>
            <b:First>M</b:First>
          </b:Person>
        </b:NameList>
      </b:Author>
    </b:Author>
    <b:RefOrder>95</b:RefOrder>
  </b:Source>
  <b:Source>
    <b:Tag>Moh13</b:Tag>
    <b:SourceType>JournalArticle</b:SourceType>
    <b:Guid>{35D728CE-27A3-43F0-A55E-6F7C2F472347}</b:Guid>
    <b:Title>Coronary Artery Bypass Graft Surgery Versus Percutaneous Coronary Intervention in Patients with Three-vessel Disease and Left Main Coronary Disease: 5-year Follow-up of the Randomised, Clinical SYNTAX Trial</b:Title>
    <b:JournalName>Lancet</b:JournalName>
    <b:Year>2013</b:Year>
    <b:Pages>629-638</b:Pages>
    <b:Volume>381</b:Volume>
    <b:Author>
      <b:Author>
        <b:NameList>
          <b:Person>
            <b:Last>Mohr</b:Last>
            <b:Middle>W</b:Middle>
            <b:First>F</b:First>
          </b:Person>
          <b:Person>
            <b:Last>Morice</b:Last>
            <b:First>M</b:First>
          </b:Person>
          <b:Person>
            <b:Last>Kappetein</b:Last>
            <b:Middle>P</b:Middle>
            <b:First>A</b:First>
          </b:Person>
          <b:Person>
            <b:Last>Feldman</b:Last>
            <b:Middle>E</b:Middle>
            <b:First>T</b:First>
          </b:Person>
          <b:Person>
            <b:Last>Ståhle</b:Last>
            <b:First>E</b:First>
          </b:Person>
          <b:Person>
            <b:Last>Colombo</b:Last>
            <b:First>A</b:First>
          </b:Person>
          <b:Person>
            <b:Last>Mack</b:Last>
            <b:Middle>J</b:Middle>
            <b:First>M</b:First>
          </b:Person>
          <b:Person>
            <b:Last>Holmes Jr</b:Last>
            <b:Middle>R</b:Middle>
            <b:First>D</b:First>
          </b:Person>
          <b:Person>
            <b:Last>Morel</b:Last>
            <b:First>M</b:First>
          </b:Person>
          <b:Person>
            <b:Last>van Dyck</b:Last>
            <b:First>N</b:First>
          </b:Person>
          <b:Person>
            <b:Last>Houle</b:Last>
            <b:Middle>M</b:Middle>
            <b:First>V</b:First>
          </b:Person>
          <b:Person>
            <b:Last>Dawkins</b:Last>
            <b:Middle>D</b:Middle>
            <b:First>K</b:First>
          </b:Person>
          <b:Person>
            <b:Last>Serruys</b:Last>
            <b:Middle>W</b:Middle>
            <b:First>P</b:First>
          </b:Person>
        </b:NameList>
      </b:Author>
    </b:Author>
    <b:RefOrder>288</b:RefOrder>
  </b:Source>
  <b:Source>
    <b:Tag>Mih12</b:Tag>
    <b:SourceType>JournalArticle</b:SourceType>
    <b:Guid>{DA164680-2604-4E9D-BC29-394E6321799C}</b:Guid>
    <b:Title>IL-6/IL-6 Receptor System and its Role in Physiological and Pathological Conditions</b:Title>
    <b:JournalName>Clin Sci</b:JournalName>
    <b:Year>2012</b:Year>
    <b:Pages>143-159</b:Pages>
    <b:Volume>122</b:Volume>
    <b:Issue>4</b:Issue>
    <b:Author>
      <b:Author>
        <b:NameList>
          <b:Person>
            <b:Last>Mihara</b:Last>
            <b:First>M</b:First>
          </b:Person>
          <b:Person>
            <b:Last>Hashizume</b:Last>
            <b:First>M</b:First>
          </b:Person>
          <b:Person>
            <b:Last>Yoshida</b:Last>
            <b:First>H</b:First>
          </b:Person>
          <b:Person>
            <b:Last>Suzuki</b:Last>
            <b:First>M</b:First>
          </b:Person>
          <b:Person>
            <b:Last>Shiina</b:Last>
            <b:First>M</b:First>
          </b:Person>
        </b:NameList>
      </b:Author>
    </b:Author>
    <b:RefOrder>97</b:RefOrder>
  </b:Source>
  <b:Source>
    <b:Tag>Mic04</b:Tag>
    <b:SourceType>JournalArticle</b:SourceType>
    <b:Guid>{71EC0607-8A11-4F91-B8F7-B3A1E000F4C8}</b:Guid>
    <b:Title>Lack of Toll-like Receptor 4 or Myeloid Differentiation Factor 88 Reduces Atherosclerosis and Alters Plaque Phenotype in Mice Deficient in Apolipoprotein E</b:Title>
    <b:JournalName>Proc Natl Acad Sci U S A</b:JournalName>
    <b:Year>2004</b:Year>
    <b:Pages>10679-10684</b:Pages>
    <b:Volume>101</b:Volume>
    <b:Issue>29</b:Issue>
    <b:Author>
      <b:Author>
        <b:NameList>
          <b:Person>
            <b:Last>Michelsen</b:Last>
            <b:Middle>S</b:Middle>
            <b:First>K</b:First>
          </b:Person>
          <b:Person>
            <b:Last>Wong</b:Last>
            <b:Middle>H</b:Middle>
            <b:First>M</b:First>
          </b:Person>
          <b:Person>
            <b:Last>Shah</b:Last>
            <b:Middle>K</b:Middle>
            <b:First>P</b:First>
          </b:Person>
          <b:Person>
            <b:Last>Zhang</b:Last>
            <b:First>W</b:First>
          </b:Person>
          <b:Person>
            <b:Last>Yano</b:Last>
            <b:First>J</b:First>
          </b:Person>
          <b:Person>
            <b:Last>Doherty</b:Last>
            <b:Middle>M</b:Middle>
            <b:First>T</b:First>
          </b:Person>
          <b:Person>
            <b:Last>Akira</b:Last>
            <b:First>S</b:First>
          </b:Person>
          <b:Person>
            <b:Last>Rajavashisth</b:Last>
            <b:Middle>B</b:Middle>
            <b:First>T</b:First>
          </b:Person>
          <b:Person>
            <b:Last>Arditi</b:Last>
            <b:First>M</b:First>
          </b:Person>
        </b:NameList>
      </b:Author>
    </b:Author>
    <b:RefOrder>82</b:RefOrder>
  </b:Source>
  <b:Source>
    <b:Tag>Met07</b:Tag>
    <b:SourceType>JournalArticle</b:SourceType>
    <b:Guid>{28A76358-3235-40FF-84FD-C4C5CC6954BE}</b:Guid>
    <b:Title>Formation and Function of Weibel-Palade Bodies</b:Title>
    <b:JournalName>J Cell Sci</b:JournalName>
    <b:Year>2007</b:Year>
    <b:Pages>19-27</b:Pages>
    <b:Volume>121</b:Volume>
    <b:Author>
      <b:Author>
        <b:NameList>
          <b:Person>
            <b:Last>Metcalf</b:Last>
            <b:Middle>J</b:Middle>
            <b:First>D</b:First>
          </b:Person>
          <b:Person>
            <b:Last>Nightingale</b:Last>
            <b:Middle>D</b:Middle>
            <b:First>T</b:First>
          </b:Person>
          <b:Person>
            <b:Last>Zenner</b:Last>
            <b:Middle>L</b:Middle>
            <b:First>H</b:First>
          </b:Person>
          <b:Person>
            <b:Last>Lui-Roberts</b:Last>
            <b:Middle>W</b:Middle>
            <b:First>W</b:First>
          </b:Person>
          <b:Person>
            <b:Last>Cutler</b:Last>
            <b:Middle>F</b:Middle>
            <b:First>D</b:First>
          </b:Person>
        </b:NameList>
      </b:Author>
    </b:Author>
    <b:RefOrder>115</b:RefOrder>
  </b:Source>
  <b:Source>
    <b:Tag>Mea02</b:Tag>
    <b:SourceType>JournalArticle</b:SourceType>
    <b:Guid>{77BB9E28-412A-487F-B7A6-211E19BC91AD}</b:Guid>
    <b:Title>Lipoprotein Lipase: Structure, Function, Regulation, and Role in Disease</b:Title>
    <b:JournalName>J Mol Med</b:JournalName>
    <b:Year>2002</b:Year>
    <b:Pages>753-769</b:Pages>
    <b:Volume>80</b:Volume>
    <b:Issue>12</b:Issue>
    <b:Author>
      <b:Author>
        <b:NameList>
          <b:Person>
            <b:Last>Mead</b:Last>
            <b:Middle>R</b:Middle>
            <b:First>J</b:First>
          </b:Person>
          <b:Person>
            <b:Last>Irvine</b:Last>
            <b:Middle>A</b:Middle>
            <b:First>S</b:First>
          </b:Person>
          <b:Person>
            <b:Last>Ramji</b:Last>
            <b:Middle>P</b:Middle>
            <b:First>D</b:First>
          </b:Person>
        </b:NameList>
      </b:Author>
    </b:Author>
    <b:RefOrder>289</b:RefOrder>
  </b:Source>
  <b:Source>
    <b:Tag>McG09</b:Tag>
    <b:SourceType>JournalArticle</b:SourceType>
    <b:Guid>{C636DA08-07FE-48C5-99FC-F9A3DA4BC722}</b:Guid>
    <b:Title>Fibroblasts From Different Sites May Promote or Inhibit Recruitment of Flowing Lymphocytes by Endothelial Cells</b:Title>
    <b:JournalName>Eur J Immunol</b:JournalName>
    <b:Year>2009</b:Year>
    <b:Pages>113-125</b:Pages>
    <b:Volume>39</b:Volume>
    <b:Author>
      <b:Author>
        <b:NameList>
          <b:Person>
            <b:Last>McGettrick</b:Last>
            <b:Middle>M</b:Middle>
            <b:First>H</b:First>
          </b:Person>
          <b:Person>
            <b:Last>Smith</b:Last>
            <b:First>E</b:First>
          </b:Person>
          <b:Person>
            <b:Last>Filer</b:Last>
            <b:First>A</b:First>
          </b:Person>
          <b:Person>
            <b:Last>Kissane</b:Last>
            <b:First>S</b:First>
          </b:Person>
          <b:Person>
            <b:Last>Salmon</b:Last>
            <b:First>M</b:First>
          </b:Person>
          <b:Person>
            <b:Last>Buckley</b:Last>
            <b:Middle>D</b:Middle>
            <b:First>C</b:First>
          </b:Person>
          <b:Person>
            <b:Last>Rainger</b:Last>
            <b:Middle>E</b:Middle>
            <b:First>G</b:First>
          </b:Person>
          <b:Person>
            <b:Last>Nash</b:Last>
            <b:Middle>B</b:Middle>
            <b:First>G</b:First>
          </b:Person>
        </b:NameList>
      </b:Author>
    </b:Author>
    <b:RefOrder>136</b:RefOrder>
  </b:Source>
  <b:Source>
    <b:Tag>Mas10</b:Tag>
    <b:SourceType>JournalArticle</b:SourceType>
    <b:Guid>{FD5E37BA-8A78-4C2D-9F1D-EB7F75DD4EEE}</b:Guid>
    <b:Title>Distribution of Internal Elastic Lamina and External Elastic Lamina in the Internal Carotid Artery: Possible Relationship with Atherosclerosis</b:Title>
    <b:JournalName>Neurol Med Chir (Tokyo)</b:JournalName>
    <b:Year>2010</b:Year>
    <b:Pages>179-182</b:Pages>
    <b:Volume>50</b:Volume>
    <b:Issue>3</b:Issue>
    <b:Author>
      <b:Author>
        <b:NameList>
          <b:Person>
            <b:Last>Masuoka</b:Last>
            <b:First>T</b:First>
          </b:Person>
          <b:Person>
            <b:Last>Hayashi</b:Last>
            <b:First>N</b:First>
          </b:Person>
          <b:Person>
            <b:Last>Hori</b:Last>
            <b:First>E</b:First>
          </b:Person>
          <b:Person>
            <b:Last>Kuwayama</b:Last>
            <b:First>N</b:First>
          </b:Person>
          <b:Person>
            <b:Last>Ohtani</b:Last>
            <b:First>O</b:First>
          </b:Person>
          <b:Person>
            <b:Last>Endo</b:Last>
            <b:First>S</b:First>
          </b:Person>
        </b:NameList>
      </b:Author>
    </b:Author>
    <b:RefOrder>55</b:RefOrder>
  </b:Source>
  <b:Source>
    <b:Tag>Maj15</b:Tag>
    <b:SourceType>JournalArticle</b:SourceType>
    <b:Guid>{0FD5FF9D-4862-4D02-89BA-855BB514C0CF}</b:Guid>
    <b:Title>Adventitia and Perivascular Cells</b:Title>
    <b:JournalName>Arterioscler Thromb Vasc Biol</b:JournalName>
    <b:Year>2015</b:Year>
    <b:Pages>e31-e35</b:Pages>
    <b:Author>
      <b:Author>
        <b:NameList>
          <b:Person>
            <b:Last>Majesky</b:Last>
            <b:Middle>W</b:Middle>
            <b:First>M</b:First>
          </b:Person>
        </b:NameList>
      </b:Author>
    </b:Author>
    <b:Issue>35</b:Issue>
    <b:RefOrder>10</b:RefOrder>
  </b:Source>
  <b:Source>
    <b:Tag>Mai07</b:Tag>
    <b:SourceType>JournalArticle</b:SourceType>
    <b:Guid>{7A1CD0B8-5CBD-405E-A97B-A348F2E1D540}</b:Guid>
    <b:Title>The Role of the Adventitia in Vascular Inflammation</b:Title>
    <b:JournalName>Cardiovasc Res</b:JournalName>
    <b:Year>2007</b:Year>
    <b:Pages>640-648</b:Pages>
    <b:Volume>75</b:Volume>
    <b:Issue>4</b:Issue>
    <b:Author>
      <b:Author>
        <b:NameList>
          <b:Person>
            <b:Last>Maiellaro</b:Last>
            <b:First>K</b:First>
          </b:Person>
          <b:Person>
            <b:Last>Taylor</b:Last>
            <b:Middle>W</b:Middle>
            <b:First>R</b:First>
          </b:Person>
        </b:NameList>
      </b:Author>
    </b:Author>
    <b:RefOrder>94</b:RefOrder>
  </b:Source>
  <b:Source>
    <b:Tag>Mah06</b:Tag>
    <b:SourceType>JournalArticle</b:SourceType>
    <b:Guid>{325BDCE8-AD7E-49DF-B954-2E01CC7EDE48}</b:Guid>
    <b:Title>Characterization of Drug-eluting Stent (DES) Materials with Cluster Secondary Ion Mass Spectrometry (SIMS)</b:Title>
    <b:JournalName>Appl Surf Sci</b:JournalName>
    <b:Year>2006</b:Year>
    <b:Pages>6554-6557</b:Pages>
    <b:Volume>252</b:Volume>
    <b:Author>
      <b:Author>
        <b:NameList>
          <b:Person>
            <b:Last>Mahoney</b:Last>
            <b:Middle>M</b:Middle>
            <b:First>C</b:First>
          </b:Person>
          <b:Person>
            <b:Last>Patwardhan</b:Last>
            <b:Middle>V</b:Middle>
            <b:First>D</b:First>
          </b:Person>
          <b:Person>
            <b:Last>McDermott</b:Last>
            <b:Middle>K</b:Middle>
            <b:First>M</b:First>
          </b:Person>
        </b:NameList>
      </b:Author>
    </b:Author>
    <b:RefOrder>151</b:RefOrder>
  </b:Source>
  <b:Source>
    <b:Tag>Mah08</b:Tag>
    <b:SourceType>JournalArticle</b:SourceType>
    <b:Guid>{16FB63F3-35D2-43F4-8396-6DD6F4A8FFE2}</b:Guid>
    <b:Title>Effects of IL-17 on Human Gingival Fibroblasts.</b:Title>
    <b:JournalName>J Dent Res</b:JournalName>
    <b:Year>2008</b:Year>
    <b:Pages>267-72</b:Pages>
    <b:Volume>87</b:Volume>
    <b:Issue>3</b:Issue>
    <b:Author>
      <b:Author>
        <b:NameList>
          <b:Person>
            <b:Last>Mahanonda</b:Last>
            <b:First>R</b:First>
          </b:Person>
          <b:Person>
            <b:Last>Jitprasertwong</b:Last>
            <b:First>P</b:First>
          </b:Person>
          <b:Person>
            <b:Last>Sa-Ard-Iam</b:Last>
            <b:First>N</b:First>
          </b:Person>
          <b:Person>
            <b:Last>Rerkyen</b:Last>
            <b:First>P</b:First>
          </b:Person>
          <b:Person>
            <b:Last>Charatkulangkun</b:Last>
            <b:First>O</b:First>
          </b:Person>
          <b:Person>
            <b:Last>Jansisyanont</b:Last>
            <b:First>P</b:First>
          </b:Person>
          <b:Person>
            <b:Last>Nisapakultorn</b:Last>
            <b:First>K</b:First>
          </b:Person>
          <b:Person>
            <b:Last>Yongvanichit</b:Last>
            <b:First>K</b:First>
          </b:Person>
          <b:Person>
            <b:Last>Pichyangkul</b:Last>
            <b:First>S</b:First>
          </b:Person>
        </b:NameList>
      </b:Author>
    </b:Author>
    <b:RefOrder>255</b:RefOrder>
  </b:Source>
  <b:Source>
    <b:Tag>Mag09</b:Tag>
    <b:SourceType>JournalArticle</b:SourceType>
    <b:Guid>{3E0BF24F-D00F-4530-8696-82CEB0D63C71}</b:Guid>
    <b:Title>Contrast-enhanced Ultrasound Imaging of Periadventitial Vasa Vasorum in Human Carotid Arteries</b:Title>
    <b:JournalName>Eur J Echocardiogr</b:JournalName>
    <b:Year>2009</b:Year>
    <b:Pages>260-264</b:Pages>
    <b:Volume>10</b:Volume>
    <b:Author>
      <b:Author>
        <b:NameList>
          <b:Person>
            <b:Last>Magnoni</b:Last>
            <b:First>M</b:First>
          </b:Person>
          <b:Person>
            <b:Last>Coli</b:Last>
            <b:First>S</b:First>
          </b:Person>
          <b:Person>
            <b:Last>Marrocco-Trischitta</b:Last>
            <b:Middle>M</b:Middle>
            <b:First>M</b:First>
          </b:Person>
          <b:Person>
            <b:Last>Melisurgo</b:Last>
            <b:First>G</b:First>
          </b:Person>
          <b:Person>
            <b:Last>De Dominicis</b:Last>
            <b:First>D</b:First>
          </b:Person>
          <b:Person>
            <b:Last>Cianflone</b:Last>
            <b:First>D</b:First>
          </b:Person>
          <b:Person>
            <b:Last>Chiesa</b:Last>
            <b:First>R</b:First>
          </b:Person>
          <b:Person>
            <b:Last>Feinstein</b:Last>
            <b:Middle>B</b:Middle>
            <b:First>S</b:First>
          </b:Person>
          <b:Person>
            <b:Last>Maseri</b:Last>
            <b:First>A</b:First>
          </b:Person>
        </b:NameList>
      </b:Author>
    </b:Author>
    <b:RefOrder>70</b:RefOrder>
  </b:Source>
  <b:Source>
    <b:Tag>Maa10</b:Tag>
    <b:SourceType>JournalArticle</b:SourceType>
    <b:Guid>{2D10F404-77E2-48F2-A40D-D26894B97D68}</b:Guid>
    <b:Title>Gender Differences in Coronary Heart Disease</b:Title>
    <b:JournalName>Neth Heart J</b:JournalName>
    <b:Year>2010</b:Year>
    <b:Pages>598-602</b:Pages>
    <b:Volume>18</b:Volume>
    <b:Issue>12</b:Issue>
    <b:Author>
      <b:Author>
        <b:NameList>
          <b:Person>
            <b:Last>Maas</b:Last>
            <b:Middle>H E M</b:Middle>
            <b:First>A</b:First>
          </b:Person>
          <b:Person>
            <b:Last>Appelman</b:Last>
            <b:Middle>E A</b:Middle>
            <b:First>Y</b:First>
          </b:Person>
        </b:NameList>
      </b:Author>
    </b:Author>
    <b:RefOrder>40</b:RefOrder>
  </b:Source>
  <b:Source>
    <b:Tag>Luc03</b:Tag>
    <b:SourceType>JournalArticle</b:SourceType>
    <b:Guid>{396CC0D4-ED24-46F7-992B-D92832530942}</b:Guid>
    <b:Title>Circulating Soluble Adhesion Molecules ICAM-1 and VCAM-1 and Incident Coronary Heart Disease: The PRIME Study</b:Title>
    <b:JournalName>Atherosclerosis</b:JournalName>
    <b:Year>2003</b:Year>
    <b:Pages>169-176</b:Pages>
    <b:Volume>170</b:Volume>
    <b:Author>
      <b:Author>
        <b:NameList>
          <b:Person>
            <b:Last>Luc</b:Last>
            <b:First>G</b:First>
          </b:Person>
          <b:Person>
            <b:Last>Arveiler</b:Last>
            <b:First>D</b:First>
          </b:Person>
          <b:Person>
            <b:Last>Evans</b:Last>
            <b:First>A</b:First>
          </b:Person>
          <b:Person>
            <b:Last>Amouyel</b:Last>
            <b:First>P</b:First>
          </b:Person>
          <b:Person>
            <b:Last>Ferrieres</b:Last>
            <b:First>J</b:First>
          </b:Person>
          <b:Person>
            <b:Last>Bard</b:Last>
            <b:First>J</b:First>
          </b:Person>
          <b:Person>
            <b:Last>Elkhalil</b:Last>
            <b:First>L</b:First>
          </b:Person>
          <b:Person>
            <b:Last>Fruchart</b:Last>
            <b:First>J</b:First>
          </b:Person>
          <b:Person>
            <b:Last>Ducimetiere</b:Last>
            <b:First>P</b:First>
          </b:Person>
        </b:NameList>
      </b:Author>
    </b:Author>
    <b:RefOrder>141</b:RefOrder>
  </b:Source>
  <b:Source>
    <b:Tag>Liu12</b:Tag>
    <b:SourceType>JournalArticle</b:SourceType>
    <b:Guid>{C45C9523-67E4-4FB7-A5C4-F98C5E550067}</b:Guid>
    <b:Title>Notch Activation Induces Endothelial Cell Senescence and Pro-inflammatory Response: Implication of Notch Signaling in Atherosclerosis</b:Title>
    <b:JournalName>Atherosclerosis</b:JournalName>
    <b:Year>2012</b:Year>
    <b:Pages>296-303</b:Pages>
    <b:Volume>225</b:Volume>
    <b:Issue>2</b:Issue>
    <b:Author>
      <b:Author>
        <b:NameList>
          <b:Person>
            <b:Last>Liu</b:Last>
            <b:First>Z</b:First>
          </b:Person>
          <b:Person>
            <b:Last>Tan</b:Last>
            <b:First>Y</b:First>
          </b:Person>
          <b:Person>
            <b:Last>Beecham</b:Last>
            <b:Middle>W</b:Middle>
            <b:First>G</b:First>
          </b:Person>
          <b:Person>
            <b:Last>Seo</b:Last>
            <b:Middle>M</b:Middle>
            <b:First>D</b:First>
          </b:Person>
          <b:Person>
            <b:Last>Tian</b:Last>
            <b:First>R</b:First>
          </b:Person>
          <b:Person>
            <b:Last>Li</b:Last>
            <b:First>Y</b:First>
          </b:Person>
          <b:Person>
            <b:Last>Vazquez-Padron</b:Last>
            <b:Middle>I</b:Middle>
            <b:First>R</b:First>
          </b:Person>
          <b:Person>
            <b:Last>Pericak-Vance</b:Last>
            <b:First>M</b:First>
          </b:Person>
          <b:Person>
            <b:Last>Vance</b:Last>
            <b:Middle>M</b:Middle>
            <b:First>J</b:First>
          </b:Person>
          <b:Person>
            <b:Last>Goldschmidt-Clermont</b:Last>
            <b:Middle>J</b:Middle>
            <b:First>P</b:First>
          </b:Person>
          <b:Person>
            <b:Last>Livingstone</b:Last>
            <b:Middle>S</b:Middle>
            <b:First>A</b:First>
          </b:Person>
          <b:Person>
            <b:Last>Velazquez</b:Last>
            <b:Middle>C</b:Middle>
            <b:First>O</b:First>
          </b:Person>
        </b:NameList>
      </b:Author>
    </b:Author>
    <b:RefOrder>164</b:RefOrder>
  </b:Source>
  <b:Source>
    <b:Tag>Not14</b:Tag>
    <b:SourceType>JournalArticle</b:SourceType>
    <b:Guid>{EBBCA334-2C52-4A7A-933E-A178E9CC6F00}</b:Guid>
    <b:Title>Notch Signaling Governs Phenotypic Modulation of Smooth Muscle Cells</b:Title>
    <b:JournalName>Vascul Pharmacol</b:JournalName>
    <b:Year>2014</b:Year>
    <b:Author>
      <b:Author>
        <b:NameList>
          <b:Person>
            <b:Last>Lin</b:Last>
            <b:First>C</b:First>
          </b:Person>
          <b:Person>
            <b:Last>Lilly</b:Last>
            <b:First>B</b:First>
          </b:Person>
        </b:NameList>
      </b:Author>
    </b:Author>
    <b:Pages>88-96</b:Pages>
    <b:Volume>63</b:Volume>
    <b:Issue>2</b:Issue>
    <b:RefOrder>60</b:RefOrder>
  </b:Source>
  <b:Source>
    <b:Tag>LiJ14</b:Tag>
    <b:SourceType>JournalArticle</b:SourceType>
    <b:Guid>{68212A73-5F6F-4E6C-AEEF-D391B66F31EE}</b:Guid>
    <b:Title>Co-culture of Endothelial Cells and Patterned Smooth Muscle Cells on Titanium: Construction with High Density of Endothelial Cells and Low Density of Smooth Muscle Cells</b:Title>
    <b:JournalName>Biochem Biophys Res Comms</b:JournalName>
    <b:Year>2014</b:Year>
    <b:Pages>555-561</b:Pages>
    <b:Volume>456</b:Volume>
    <b:Issue>2</b:Issue>
    <b:Author>
      <b:Author>
        <b:NameList>
          <b:Person>
            <b:Last>Li</b:Last>
            <b:First>J</b:First>
          </b:Person>
          <b:Person>
            <b:Last>Zhang</b:Last>
            <b:First>K</b:First>
          </b:Person>
          <b:Person>
            <b:Last>Wu</b:Last>
            <b:First>J</b:First>
          </b:Person>
          <b:Person>
            <b:Last>Liao</b:Last>
            <b:First>Y</b:First>
          </b:Person>
          <b:Person>
            <b:Last>Yang</b:Last>
            <b:First>P</b:First>
          </b:Person>
          <b:Person>
            <b:Last>Huang</b:Last>
            <b:First>N</b:First>
          </b:Person>
        </b:NameList>
      </b:Author>
    </b:Author>
    <b:RefOrder>175</b:RefOrder>
  </b:Source>
  <b:Source>
    <b:Tag>LiG05</b:Tag>
    <b:SourceType>JournalArticle</b:SourceType>
    <b:Guid>{D84B8FB9-2DAD-418E-94C7-C3D4B098C82C}</b:Guid>
    <b:Title>Arterial Macrophages and Regenerating Endothelial Cells Express P-Selectin in Atherosclerosis-Prone Apolipoprotein E-Deficient Mice</b:Title>
    <b:JournalName>Am J Pathol</b:JournalName>
    <b:Year>2005</b:Year>
    <b:Pages>1511-18</b:Pages>
    <b:Volume>167</b:Volume>
    <b:Issue>6</b:Issue>
    <b:Author>
      <b:Author>
        <b:NameList>
          <b:Person>
            <b:Last>Li</b:Last>
            <b:First>G</b:First>
          </b:Person>
          <b:Person>
            <b:Last>Sanders</b:Last>
            <b:Middle>M</b:Middle>
            <b:First>J</b:First>
          </b:Person>
          <b:Person>
            <b:Last>Phan</b:Last>
            <b:Middle>T</b:Middle>
            <b:First>E</b:First>
          </b:Person>
          <b:Person>
            <b:Last>Ley</b:Last>
            <b:First>K</b:First>
          </b:Person>
          <b:Person>
            <b:Last>Sarembock</b:Last>
            <b:Middle>J</b:Middle>
            <b:First>I</b:First>
          </b:Person>
        </b:NameList>
      </b:Author>
    </b:Author>
    <b:RefOrder>92</b:RefOrder>
  </b:Source>
  <b:Source>
    <b:Tag>LiB09</b:Tag>
    <b:SourceType>JournalArticle</b:SourceType>
    <b:Guid>{C0FA03A5-426E-451E-ADEE-8CD5704BA799}</b:Guid>
    <b:Title>Spatial Patterning of Cell Proliferation and Differentiation Depends on Mechanical Stress Magnitude</b:Title>
    <b:JournalName>J Biomech</b:JournalName>
    <b:Year>2009</b:Year>
    <b:Pages>1622-1627</b:Pages>
    <b:Volume>42</b:Volume>
    <b:Issue>11</b:Issue>
    <b:Author>
      <b:Author>
        <b:NameList>
          <b:Person>
            <b:Last>Li</b:Last>
            <b:First>B</b:First>
          </b:Person>
          <b:Person>
            <b:Last>Li</b:Last>
            <b:First>F</b:First>
          </b:Person>
          <b:Person>
            <b:Last>Puskar</b:Last>
            <b:Middle>M</b:Middle>
            <b:First>K</b:First>
          </b:Person>
          <b:Person>
            <b:Last>Wang</b:Last>
            <b:Middle>H C</b:Middle>
            <b:First>J</b:First>
          </b:Person>
        </b:NameList>
      </b:Author>
    </b:Author>
    <b:RefOrder>193</b:RefOrder>
  </b:Source>
  <b:Source>
    <b:Tag>LiA05</b:Tag>
    <b:SourceType>JournalArticle</b:SourceType>
    <b:Guid>{D5E4C5D4-8ADE-47D8-869B-B576DC4F8918}</b:Guid>
    <b:Title>Autocrine Role of Interleukin-8 in Induction of Endothelial Cell Proliferation, Survival, Migration and MMP-2 Production and Angiogenesis</b:Title>
    <b:JournalName>Angiogenesis</b:JournalName>
    <b:Year>2005</b:Year>
    <b:Pages>63-71</b:Pages>
    <b:Volume>8</b:Volume>
    <b:Issue>1</b:Issue>
    <b:Author>
      <b:Author>
        <b:NameList>
          <b:Person>
            <b:Last>Li</b:Last>
            <b:First>A</b:First>
          </b:Person>
          <b:Person>
            <b:Last>Varney</b:Last>
            <b:Middle>L</b:Middle>
            <b:First>M</b:First>
          </b:Person>
          <b:Person>
            <b:Last>Valasek</b:Last>
            <b:First>J</b:First>
          </b:Person>
          <b:Person>
            <b:Last>Godfrey</b:Last>
            <b:First>M</b:First>
          </b:Person>
          <b:Person>
            <b:Last>Dave</b:Last>
            <b:Middle>J</b:Middle>
            <b:First>B</b:First>
          </b:Person>
          <b:Person>
            <b:Last>Singh</b:Last>
            <b:Middle>K</b:Middle>
            <b:First>R</b:First>
          </b:Person>
        </b:NameList>
      </b:Author>
    </b:Author>
    <b:RefOrder>249</b:RefOrder>
  </b:Source>
  <b:Source>
    <b:Tag>Lee04</b:Tag>
    <b:SourceType>JournalArticle</b:SourceType>
    <b:Guid>{5D28835D-136F-40EC-9B30-21EAD985F104}</b:Guid>
    <b:Title>Lysophospholipids Increase ICAM-1 Expression in HUVEC Through a Gi- and NF-κB-dependent Mechanism</b:Title>
    <b:JournalName>Am J Physiol Cell Physiol</b:JournalName>
    <b:Year>2004</b:Year>
    <b:Pages>C1657-C1666</b:Pages>
    <b:Volume>287</b:Volume>
    <b:Issue>6</b:Issue>
    <b:Author>
      <b:Author>
        <b:NameList>
          <b:Person>
            <b:Last>Lee</b:Last>
            <b:First>H</b:First>
          </b:Person>
          <b:Person>
            <b:Last>Lin</b:Last>
            <b:Middle>I</b:Middle>
            <b:First>C</b:First>
          </b:Person>
          <b:Person>
            <b:Last>Liao</b:Last>
            <b:First>J</b:First>
          </b:Person>
          <b:Person>
            <b:Last>Lee</b:Last>
            <b:First>Y</b:First>
          </b:Person>
          <b:Person>
            <b:Last>Yang</b:Last>
            <b:Middle>Y</b:Middle>
            <b:First>H</b:First>
          </b:Person>
          <b:Person>
            <b:Last>Lee</b:Last>
            <b:First>C</b:First>
          </b:Person>
          <b:Person>
            <b:Last>Hsu</b:Last>
            <b:First>H</b:First>
          </b:Person>
          <b:Person>
            <b:Last>Wu</b:Last>
            <b:Middle>L</b:Middle>
            <b:First>H</b:First>
          </b:Person>
        </b:NameList>
      </b:Author>
    </b:Author>
    <b:RefOrder>90</b:RefOrder>
  </b:Source>
  <b:Source>
    <b:Tag>Law09</b:Tag>
    <b:SourceType>JournalArticle</b:SourceType>
    <b:Guid>{AF063315-34E7-46F7-98D8-8370A576996E}</b:Guid>
    <b:Title>ICAM-1 Signaling in Endothelial Cells</b:Title>
    <b:JournalName>Pharmacol Rep</b:JournalName>
    <b:Year>2009</b:Year>
    <b:Pages>22-32</b:Pages>
    <b:Author>
      <b:Author>
        <b:NameList>
          <b:Person>
            <b:Last>Lawson</b:Last>
            <b:First>C</b:First>
          </b:Person>
          <b:Person>
            <b:Last>Wolf</b:Last>
            <b:First>S</b:First>
          </b:Person>
        </b:NameList>
      </b:Author>
    </b:Author>
    <b:Volume>61</b:Volume>
    <b:Issue>1</b:Issue>
    <b:RefOrder>20</b:RefOrder>
  </b:Source>
  <b:Source>
    <b:Tag>Kös01</b:Tag>
    <b:SourceType>JournalArticle</b:SourceType>
    <b:Guid>{E4F5E5E1-0BA8-4632-99E3-D096C0A6F25F}</b:Guid>
    <b:Title>Nickel and Molybdenum Contact Allergies in Patients with Coronary In-stent Restenosis</b:Title>
    <b:JournalName>Lancet</b:JournalName>
    <b:Year>2001</b:Year>
    <b:Pages>316</b:Pages>
    <b:Volume>357</b:Volume>
    <b:Issue>9252</b:Issue>
    <b:Author>
      <b:Author>
        <b:NameList>
          <b:Person>
            <b:Last>Köster</b:Last>
            <b:First>Ralf</b:First>
          </b:Person>
          <b:Person>
            <b:Last>Hamm</b:Last>
            <b:Middle>W</b:Middle>
            <b:First>C</b:First>
          </b:Person>
        </b:NameList>
      </b:Author>
    </b:Author>
    <b:RefOrder>148</b:RefOrder>
  </b:Source>
  <b:Source>
    <b:Tag>Kno01</b:Tag>
    <b:SourceType>JournalArticle</b:SourceType>
    <b:Guid>{B142B21D-95E8-4FF6-815E-C8457E1767FA}</b:Guid>
    <b:Title>Human Airway Smooth Muscle Cells Secrete Vascular Endothelial Growth Factor: Up-regulation by Bradykinin via a Protein Kinase C and Prostanoid-dependent Mechanism</b:Title>
    <b:JournalName>FASEB J</b:JournalName>
    <b:Year>2001</b:Year>
    <b:Pages>2480-8</b:Pages>
    <b:Volume>15</b:Volume>
    <b:Issue>13</b:Issue>
    <b:Author>
      <b:Author>
        <b:NameList>
          <b:Person>
            <b:Last>Knox</b:Last>
            <b:Middle>J</b:Middle>
            <b:First>A</b:First>
          </b:Person>
          <b:Person>
            <b:Last>Corbett</b:Last>
            <b:First>L</b:First>
          </b:Person>
          <b:Person>
            <b:Last>Stocks</b:Last>
            <b:First>J</b:First>
          </b:Person>
          <b:Person>
            <b:Last>Holland</b:Last>
            <b:First>E</b:First>
          </b:Person>
          <b:Person>
            <b:Last>Zhu</b:Last>
            <b:Middle>M</b:Middle>
            <b:First>Y</b:First>
          </b:Person>
          <b:Person>
            <b:Last>Pang</b:Last>
            <b:First>L</b:First>
          </b:Person>
        </b:NameList>
      </b:Author>
    </b:Author>
    <b:RefOrder>237</b:RefOrder>
  </b:Source>
  <b:Source>
    <b:Tag>Kis10</b:Tag>
    <b:SourceType>JournalArticle</b:SourceType>
    <b:Guid>{703263D9-F797-4535-A9C9-2E5EE0F35B19}</b:Guid>
    <b:Title>IL-6: From its Discovery to Clinical Applications</b:Title>
    <b:JournalName>Int Immunol</b:JournalName>
    <b:Year>2010</b:Year>
    <b:Pages>347-352</b:Pages>
    <b:Volume>22</b:Volume>
    <b:Issue>5</b:Issue>
    <b:Author>
      <b:Author>
        <b:NameList>
          <b:Person>
            <b:Last>Kishimoto</b:Last>
            <b:First>T</b:First>
          </b:Person>
        </b:NameList>
      </b:Author>
    </b:Author>
    <b:RefOrder>113</b:RefOrder>
  </b:Source>
  <b:Source>
    <b:Tag>Kim11</b:Tag>
    <b:SourceType>JournalArticle</b:SourceType>
    <b:Guid>{D85B1B89-7556-4967-8E9A-D372F0B422AD}</b:Guid>
    <b:Title>Comparative Intimal-media Morphology of the Human Splenic and Common Hepatic Arteries</b:Title>
    <b:JournalName>J Morphol Sci</b:JournalName>
    <b:Year>2011</b:Year>
    <b:Pages>52-56</b:Pages>
    <b:Volume>28</b:Volume>
    <b:Issue>1</b:Issue>
    <b:Author>
      <b:Author>
        <b:NameList>
          <b:Person>
            <b:Last>Kimani</b:Last>
            <b:Middle>M</b:Middle>
            <b:First>S</b:First>
          </b:Person>
          <b:Person>
            <b:Last>Ogeng'o</b:Last>
            <b:Middle>A</b:Middle>
            <b:First>J</b:First>
          </b:Person>
          <b:Person>
            <b:Last>Saidi</b:Last>
            <b:First>H</b:First>
          </b:Person>
          <b:Person>
            <b:Last>Ndung'u</b:Last>
            <b:First>B</b:First>
          </b:Person>
        </b:NameList>
      </b:Author>
    </b:Author>
    <b:RefOrder>56</b:RefOrder>
  </b:Source>
  <b:Source>
    <b:Tag>Jaf73</b:Tag>
    <b:SourceType>JournalArticle</b:SourceType>
    <b:Guid>{D366AEF4-F2EB-4C32-AAFF-80416DB5F2B2}</b:Guid>
    <b:Title>Culture of Human Endothelial Cells Derived from Umbilical Veins. Identification by Morphologic and Immunologic Criteria</b:Title>
    <b:JournalName>J Clin Invest</b:JournalName>
    <b:Year>1973</b:Year>
    <b:Pages>2745-56</b:Pages>
    <b:Volume>52</b:Volume>
    <b:Issue>11</b:Issue>
    <b:Author>
      <b:Author>
        <b:NameList>
          <b:Person>
            <b:Last>Jaffe</b:Last>
            <b:Middle>A</b:Middle>
            <b:First>E</b:First>
          </b:Person>
          <b:Person>
            <b:Last>Nachman</b:Last>
            <b:Middle>L</b:Middle>
            <b:First>R</b:First>
          </b:Person>
          <b:Person>
            <b:Last>Becker </b:Last>
            <b:Middle>G</b:Middle>
            <b:First>C</b:First>
          </b:Person>
          <b:Person>
            <b:Last>Minick</b:Last>
            <b:Middle>R</b:Middle>
            <b:First>C</b:First>
          </b:Person>
        </b:NameList>
      </b:Author>
    </b:Author>
    <b:RefOrder>197</b:RefOrder>
  </b:Source>
  <b:Source>
    <b:Tag>Ito80</b:Tag>
    <b:SourceType>BookSection</b:SourceType>
    <b:Guid>{CB5297FC-D3E7-4155-8B3E-57416139B26F}</b:Guid>
    <b:Title>Robustness of ANOVA and MANOVA Test Procedures</b:Title>
    <b:Year>1980</b:Year>
    <b:Pages>199-236</b:Pages>
    <b:Volume>1</b:Volume>
    <b:BookTitle>Handbook of Statistics</b:BookTitle>
    <b:Author>
      <b:Author>
        <b:NameList>
          <b:Person>
            <b:Last>Ito</b:Last>
            <b:Middle>K</b:Middle>
            <b:First>P</b:First>
          </b:Person>
        </b:NameList>
      </b:Author>
    </b:Author>
    <b:RefOrder>290</b:RefOrder>
  </b:Source>
  <b:Source>
    <b:Tag>Ino98</b:Tag>
    <b:SourceType>JournalArticle</b:SourceType>
    <b:Guid>{199AC260-0E55-4F7A-8DA8-5728888DA55A}</b:Guid>
    <b:Title>Vascular Endothelial Growth Factor (VEGF) Expression in Human Coronary Atherosclerotic Lesions: Possible Pathophysiological Significance of VEGF in Progression of Atherosclerosis</b:Title>
    <b:JournalName>Circulation</b:JournalName>
    <b:Year>1998</b:Year>
    <b:Pages>2108-2116</b:Pages>
    <b:Volume>98</b:Volume>
    <b:Issue>20</b:Issue>
    <b:Author>
      <b:Author>
        <b:NameList>
          <b:Person>
            <b:Last>Inoue</b:Last>
            <b:First>M</b:First>
          </b:Person>
          <b:Person>
            <b:Last>Itoh</b:Last>
            <b:First>H</b:First>
          </b:Person>
          <b:Person>
            <b:Last>Ueda</b:Last>
            <b:First>M</b:First>
          </b:Person>
          <b:Person>
            <b:Last>Naruko</b:Last>
            <b:First>T</b:First>
          </b:Person>
          <b:Person>
            <b:Last>Kojima</b:Last>
            <b:First>A</b:First>
          </b:Person>
          <b:Person>
            <b:Last>Komatsu</b:Last>
            <b:First>R</b:First>
          </b:Person>
          <b:Person>
            <b:Last>Doi</b:Last>
            <b:First>K</b:First>
          </b:Person>
          <b:Person>
            <b:Last>Ogawa</b:Last>
            <b:First>Y</b:First>
          </b:Person>
          <b:Person>
            <b:Last>Tamura</b:Last>
            <b:First>N</b:First>
          </b:Person>
          <b:Person>
            <b:Last>Takaya</b:Last>
            <b:First>N</b:First>
          </b:Person>
          <b:Person>
            <b:Last>Igaki</b:Last>
            <b:First>T</b:First>
          </b:Person>
          <b:Person>
            <b:Last>Yamashita</b:Last>
            <b:First>J</b:First>
          </b:Person>
          <b:Person>
            <b:Last>Chun</b:Last>
            <b:Middle>H</b:Middle>
            <b:First>T</b:First>
          </b:Person>
          <b:Person>
            <b:Last>Masatsuga</b:Last>
            <b:First>K</b:First>
          </b:Person>
          <b:Person>
            <b:Last>Becker</b:Last>
            <b:Middle>E</b:Middle>
            <b:First>A</b:First>
          </b:Person>
          <b:Person>
            <b:Last>Nakao</b:Last>
            <b:First>K</b:First>
          </b:Person>
        </b:NameList>
      </b:Author>
    </b:Author>
    <b:RefOrder>74</b:RefOrder>
  </b:Source>
  <b:Source>
    <b:Tag>Ime01</b:Tag>
    <b:SourceType>JournalArticle</b:SourceType>
    <b:Guid>{DD212F51-42DE-4005-BCDD-F0520AE5FE65}</b:Guid>
    <b:Title>Heterotypic Smooth Muscle Cell/Endothelial Cell Interactions Differ between Species</b:Title>
    <b:JournalName>J Surg Res</b:JournalName>
    <b:Year>2001</b:Year>
    <b:Pages>85-88</b:Pages>
    <b:Volume>98</b:Volume>
    <b:Issue>2</b:Issue>
    <b:Author>
      <b:Author>
        <b:NameList>
          <b:Person>
            <b:Last>Imegwu</b:Last>
            <b:Middle>J</b:Middle>
            <b:First>O</b:First>
          </b:Person>
          <b:Person>
            <b:Last>Nackman</b:Last>
            <b:Middle>B</b:Middle>
            <b:First>G</b:First>
          </b:Person>
        </b:NameList>
      </b:Author>
    </b:Author>
    <b:RefOrder>176</b:RefOrder>
  </b:Source>
  <b:Source>
    <b:Tag>Hos06</b:Tag>
    <b:SourceType>JournalArticle</b:SourceType>
    <b:Guid>{B44EE1C1-1FFB-4916-9484-FE7A5CFE3359}</b:Guid>
    <b:Title>Cytokines Differentially Regulate ICAM-1 and VCAM-1 Expression on Human Gingival Fibroblasts.</b:Title>
    <b:JournalName>Clin Exp Immunol</b:JournalName>
    <b:Year>2006</b:Year>
    <b:Pages>494-502</b:Pages>
    <b:Volume>144</b:Volume>
    <b:Issue>3</b:Issue>
    <b:Author>
      <b:Author>
        <b:NameList>
          <b:Person>
            <b:Last>Hosokawa</b:Last>
            <b:First>Y</b:First>
          </b:Person>
          <b:Person>
            <b:Last>Hosokawa</b:Last>
            <b:First>I</b:First>
          </b:Person>
          <b:Person>
            <b:Last>Ozaki</b:Last>
            <b:First>K</b:First>
          </b:Person>
          <b:Person>
            <b:Last>Nakae</b:Last>
            <b:First>H</b:First>
          </b:Person>
          <b:Person>
            <b:Last>Matsuo</b:Last>
            <b:First>T</b:First>
          </b:Person>
        </b:NameList>
      </b:Author>
    </b:Author>
    <b:RefOrder>247</b:RefOrder>
  </b:Source>
  <b:Source>
    <b:Tag>Hor95</b:Tag>
    <b:SourceType>JournalArticle</b:SourceType>
    <b:Guid>{3600D6D6-4CEC-4A76-B5F1-B780925D9015}</b:Guid>
    <b:Title>Up-regulation of ICAM-1 Expression on Human Dermal Fibroblasts by IFN β in the Presence of TNF-α</b:Title>
    <b:JournalName>FEBS Letters</b:JournalName>
    <b:Year>1995</b:Year>
    <b:Pages>141-144</b:Pages>
    <b:Author>
      <b:Author>
        <b:NameList>
          <b:Person>
            <b:Last>Horikoshi</b:Last>
            <b:First>T</b:First>
          </b:Person>
          <b:Person>
            <b:Last>Ezoe</b:Last>
            <b:First>K</b:First>
          </b:Person>
          <b:Person>
            <b:Last>Nakagawa</b:Last>
            <b:First>H</b:First>
          </b:Person>
          <b:Person>
            <b:Last>Eguchi</b:Last>
            <b:First>H</b:First>
          </b:Person>
          <b:Person>
            <b:Last>Hanada</b:Last>
            <b:First>N</b:First>
          </b:Person>
          <b:Person>
            <b:Last>Hamaoka</b:Last>
            <b:First>S</b:First>
          </b:Person>
        </b:NameList>
      </b:Author>
    </b:Author>
    <b:Volume>363</b:Volume>
    <b:Issue>1-2</b:Issue>
    <b:RefOrder>22</b:RefOrder>
  </b:Source>
  <b:Source>
    <b:Tag>Her17</b:Tag>
    <b:SourceType>JournalArticle</b:SourceType>
    <b:Guid>{FF75771F-C00B-4427-B252-F34E9E8E1A16}</b:Guid>
    <b:Title>Preclinical Carotid Atherosclerosis in Patients with Latent Autoimmune Diabetes in Adults (LADA), Type 2 Diabetes and Classical Type 1 Diabetes</b:Title>
    <b:Year>2017</b:Year>
    <b:JournalName>Cardiovasc Diabetol</b:JournalName>
    <b:Pages>94</b:Pages>
    <b:Volume>16</b:Volume>
    <b:Author>
      <b:Author>
        <b:NameList>
          <b:Person>
            <b:Last>Hernandez</b:Last>
            <b:First>M</b:First>
          </b:Person>
          <b:Person>
            <b:Last>Lopez</b:Last>
            <b:First>C</b:First>
          </b:Person>
          <b:Person>
            <b:Last>Real</b:Last>
            <b:First>J</b:First>
          </b:Person>
          <b:Person>
            <b:Last>Valls</b:Last>
            <b:First>J</b:First>
          </b:Person>
          <b:Person>
            <b:Last>de Victoria</b:Last>
            <b:Middle>O M</b:Middle>
            <b:First>E</b:First>
          </b:Person>
          <b:Person>
            <b:Last>Vazquez</b:Last>
            <b:First>F</b:First>
          </b:Person>
          <b:Person>
            <b:Last>Rubinat</b:Last>
            <b:First>E</b:First>
          </b:Person>
          <b:Person>
            <b:Last>Granado-Casas</b:Last>
            <b:First>M</b:First>
          </b:Person>
          <b:Person>
            <b:Last>Alonso</b:Last>
            <b:First>N</b:First>
          </b:Person>
          <b:Person>
            <b:Last>Moli</b:Last>
            <b:First>T</b:First>
          </b:Person>
        </b:NameList>
      </b:Author>
    </b:Author>
    <b:RefOrder>42</b:RefOrder>
  </b:Source>
  <b:Source>
    <b:Tag>Her11</b:Tag>
    <b:SourceType>JournalArticle</b:SourceType>
    <b:Guid>{1AE603BC-2D2A-4610-828E-1380E1F727E8}</b:Guid>
    <b:Title>LOX-1 Transcription</b:Title>
    <b:JournalName>Cardiovasc Drugs Ther</b:JournalName>
    <b:Year>2011</b:Year>
    <b:Pages>393-400</b:Pages>
    <b:Volume>25</b:Volume>
    <b:Author>
      <b:Author>
        <b:NameList>
          <b:Person>
            <b:Last>Hermonat</b:Last>
            <b:Middle>L</b:Middle>
            <b:First>P</b:First>
          </b:Person>
          <b:Person>
            <b:Last>Zhu</b:Last>
            <b:First>H</b:First>
          </b:Person>
          <b:Person>
            <b:Last>Cao</b:Last>
            <b:First>M</b:First>
          </b:Person>
          <b:Person>
            <b:Last>Mehta</b:Last>
            <b:First>J</b:First>
          </b:Person>
        </b:NameList>
      </b:Author>
    </b:Author>
    <b:RefOrder>87</b:RefOrder>
  </b:Source>
  <b:Source>
    <b:Tag>Hei79</b:Tag>
    <b:SourceType>JournalArticle</b:SourceType>
    <b:Guid>{329C3143-09F1-4BD2-9027-15905150BB0A}</b:Guid>
    <b:Title>Role of Vasa Vasorum in Nourishment of the Aorta.</b:Title>
    <b:JournalName>Blood Vessels</b:JournalName>
    <b:Year>1979</b:Year>
    <b:Pages>225-38</b:Pages>
    <b:Volume>16</b:Volume>
    <b:Issue>5</b:Issue>
    <b:Author>
      <b:Author>
        <b:NameList>
          <b:Person>
            <b:Last>Heistad</b:Last>
            <b:Middle>D</b:Middle>
            <b:First>D</b:First>
          </b:Person>
          <b:Person>
            <b:Last>Marcus</b:Last>
            <b:Middle>L</b:Middle>
            <b:First>M</b:First>
          </b:Person>
        </b:NameList>
      </b:Author>
    </b:Author>
    <b:RefOrder>71</b:RefOrder>
  </b:Source>
  <b:Source>
    <b:Tag>Hao10</b:Tag>
    <b:SourceType>JournalArticle</b:SourceType>
    <b:Guid>{44BAE478-76EF-45E6-92AF-B17F0F924140}</b:Guid>
    <b:Title>LPA Induces IL-6 Secretion from Aortic Smooth Muscle Cells via an LPA1-regulated, PKC-dependent, and p38α-mediated Pathway</b:Title>
    <b:JournalName>Am J Physiol Heart Circ Physiol</b:JournalName>
    <b:Year>2010</b:Year>
    <b:Pages>H974-H983</b:Pages>
    <b:Volume>298</b:Volume>
    <b:Issue>3</b:Issue>
    <b:Author>
      <b:Author>
        <b:NameList>
          <b:Person>
            <b:Last>Hao</b:Last>
            <b:First>F</b:First>
          </b:Person>
          <b:Person>
            <b:Last>Tan</b:Last>
            <b:First>M</b:First>
          </b:Person>
          <b:Person>
            <b:Last>Wu</b:Last>
            <b:Middle>D</b:Middle>
            <b:First>D</b:First>
          </b:Person>
          <b:Person>
            <b:Last>Xu</b:Last>
            <b:First>X</b:First>
          </b:Person>
          <b:Person>
            <b:Last>Cui</b:Last>
            <b:First>M</b:First>
          </b:Person>
        </b:NameList>
      </b:Author>
    </b:Author>
    <b:RefOrder>107</b:RefOrder>
  </b:Source>
  <b:Source>
    <b:Tag>Han11</b:Tag>
    <b:SourceType>JournalArticle</b:SourceType>
    <b:Guid>{C951B81E-3C2B-4E8D-9775-0EE7E7D7FF31}</b:Guid>
    <b:Title>The Immune System in Atherosclerosis</b:Title>
    <b:JournalName>Nat Immunol</b:JournalName>
    <b:Year>2011</b:Year>
    <b:Pages>204-212</b:Pages>
    <b:Author>
      <b:Author>
        <b:NameList>
          <b:Person>
            <b:Last>Hansson</b:Last>
            <b:Middle>K</b:Middle>
            <b:First>G</b:First>
          </b:Person>
          <b:Person>
            <b:Last>Hermansson</b:Last>
            <b:First>A</b:First>
          </b:Person>
        </b:NameList>
      </b:Author>
    </b:Author>
    <b:Volume>12</b:Volume>
    <b:RefOrder>84</b:RefOrder>
  </b:Source>
  <b:Source>
    <b:Tag>Gus08</b:Tag>
    <b:SourceType>JournalArticle</b:SourceType>
    <b:Guid>{C3738999-209A-48A9-B74C-18A2D457E4D8}</b:Guid>
    <b:Title>LPA Modulates Monocyte Migration Directly and via LPA-stimulated Endothelial Cells</b:Title>
    <b:JournalName>Am J Physiol Cell Physiol</b:JournalName>
    <b:Year>2008</b:Year>
    <b:Pages>C905-C914</b:Pages>
    <b:Volume>295</b:Volume>
    <b:Issue>4</b:Issue>
    <b:Author>
      <b:Author>
        <b:NameList>
          <b:Person>
            <b:Last>Gustin</b:Last>
            <b:First>C</b:First>
          </b:Person>
          <b:Person>
            <b:Last>Van Steenbrugge</b:Last>
            <b:First>M</b:First>
          </b:Person>
          <b:Person>
            <b:Last>Raes</b:Last>
            <b:First>M</b:First>
          </b:Person>
        </b:NameList>
      </b:Author>
    </b:Author>
    <b:RefOrder>108</b:RefOrder>
  </b:Source>
  <b:Source>
    <b:Tag>Gun02</b:Tag>
    <b:SourceType>JournalArticle</b:SourceType>
    <b:Guid>{F617D972-1B5C-4913-AFE5-BD1535205B54}</b:Guid>
    <b:Title>Coronary Artery Stretch Versus Deep Injury in the Development of In-stent Neointima</b:Title>
    <b:JournalName>Heart</b:JournalName>
    <b:Year>2002</b:Year>
    <b:Pages>401-405</b:Pages>
    <b:Volume>88</b:Volume>
    <b:Author>
      <b:Author>
        <b:NameList>
          <b:Person>
            <b:Last>Gunn</b:Last>
            <b:First>J</b:First>
          </b:Person>
          <b:Person>
            <b:Last>Arnold</b:Last>
            <b:First>N</b:First>
          </b:Person>
          <b:Person>
            <b:Last>Chan</b:Last>
            <b:Middle>H</b:Middle>
            <b:First>K</b:First>
          </b:Person>
          <b:Person>
            <b:Last>Shepherd</b:Last>
            <b:First>L</b:First>
          </b:Person>
          <b:Person>
            <b:Last>Cumberland</b:Last>
            <b:Middle>C</b:Middle>
            <b:First>D</b:First>
          </b:Person>
          <b:Person>
            <b:Last>Crossman</b:Last>
            <b:Middle>C</b:Middle>
            <b:First>D</b:First>
          </b:Person>
        </b:NameList>
      </b:Author>
    </b:Author>
    <b:RefOrder>153</b:RefOrder>
  </b:Source>
  <b:Source>
    <b:Tag>Gui16</b:Tag>
    <b:SourceType>JournalArticle</b:SourceType>
    <b:Guid>{4FC831E1-CA67-49B1-93EA-39D74B9E150E}</b:Guid>
    <b:Title>Implantable Tissue-engineered Blood Vessels from Human Induced Pluripotent Stem Cells</b:Title>
    <b:Year>2016</b:Year>
    <b:Author>
      <b:Author>
        <b:NameList>
          <b:Person>
            <b:Last>Gui</b:Last>
            <b:First>L</b:First>
          </b:Person>
          <b:Person>
            <b:Last>Dash</b:Last>
            <b:Middle>C</b:Middle>
            <b:First>B</b:First>
          </b:Person>
          <b:Person>
            <b:Last>Luo</b:Last>
            <b:First>J</b:First>
          </b:Person>
          <b:Person>
            <b:Last>Qin</b:Last>
            <b:First>L</b:First>
          </b:Person>
          <b:Person>
            <b:Last>Zhao</b:Last>
            <b:First>L</b:First>
          </b:Person>
          <b:Person>
            <b:Last>Yamamoto</b:Last>
            <b:First>K</b:First>
          </b:Person>
        </b:NameList>
      </b:Author>
    </b:Author>
    <b:JournalName>Biomaterials</b:JournalName>
    <b:Pages>120-129</b:Pages>
    <b:Volume>102</b:Volume>
    <b:RefOrder>6</b:RefOrder>
  </b:Source>
  <b:Source>
    <b:Tag>Gri07</b:Tag>
    <b:SourceType>JournalArticle</b:SourceType>
    <b:Guid>{92DEF73B-DA58-4C1E-A2DE-5B52257D9FAA}</b:Guid>
    <b:Title>Notch Signaling in Vascular Development and Physiology</b:Title>
    <b:JournalName>Development</b:JournalName>
    <b:Year>2007</b:Year>
    <b:Pages>2709-2718</b:Pages>
    <b:Volume>134</b:Volume>
    <b:Author>
      <b:Author>
        <b:NameList>
          <b:Person>
            <b:Last>Gridley</b:Last>
            <b:First>T</b:First>
          </b:Person>
        </b:NameList>
      </b:Author>
    </b:Author>
    <b:RefOrder>165</b:RefOrder>
  </b:Source>
  <b:Source>
    <b:Tag>Goo08</b:Tag>
    <b:SourceType>JournalArticle</b:SourceType>
    <b:Guid>{790C08C6-BA66-4695-A73C-F792F3945BBC}</b:Guid>
    <b:Title>An Immunohistochemical Method for Identifying Fibroblasts in Formalin-fixed, Paraffin-embedded Tissue</b:Title>
    <b:JournalName>J Histochem Cytochem</b:JournalName>
    <b:Year>2008</b:Year>
    <b:Pages>347-358</b:Pages>
    <b:Volume>56</b:Volume>
    <b:Issue>4</b:Issue>
    <b:Author>
      <b:Author>
        <b:NameList>
          <b:Person>
            <b:Last>Goodpaster</b:Last>
            <b:First>T</b:First>
          </b:Person>
          <b:Person>
            <b:Last>Legesse-Miller</b:Last>
            <b:First>A</b:First>
          </b:Person>
          <b:Person>
            <b:Last>Hameed</b:Last>
            <b:Middle>R</b:Middle>
            <b:First>M</b:First>
          </b:Person>
          <b:Person>
            <b:Last>Aisner</b:Last>
            <b:Middle>C</b:Middle>
            <b:First>S</b:First>
          </b:Person>
          <b:Person>
            <b:Last>Randolph-Habecker</b:Last>
            <b:First>J</b:First>
          </b:Person>
          <b:Person>
            <b:Last>Coller</b:Last>
            <b:Middle>A</b:Middle>
            <b:First>H</b:First>
          </b:Person>
        </b:NameList>
      </b:Author>
    </b:Author>
    <b:RefOrder>183</b:RefOrder>
  </b:Source>
  <b:Source>
    <b:Tag>Gid93</b:Tag>
    <b:SourceType>JournalArticle</b:SourceType>
    <b:Guid>{74A1F07F-43B6-40C6-AB2F-BE17B6A791A0}</b:Guid>
    <b:Title>The Role of Fluid Mechanics in the Localization and Detection of Atherosclerosis.</b:Title>
    <b:Year>1993</b:Year>
    <b:Author>
      <b:Author>
        <b:NameList>
          <b:Person>
            <b:Last>Giddens</b:Last>
            <b:Middle>P</b:Middle>
            <b:First>D</b:First>
          </b:Person>
          <b:Person>
            <b:Last>Zarins</b:Last>
            <b:Middle>K</b:Middle>
            <b:First>C</b:First>
          </b:Person>
          <b:Person>
            <b:Last>Glagov</b:Last>
            <b:First>S</b:First>
          </b:Person>
        </b:NameList>
      </b:Author>
    </b:Author>
    <b:JournalName>J Biomech Eng</b:JournalName>
    <b:Pages>588-594</b:Pages>
    <b:Volume>115</b:Volume>
    <b:Issue>4B</b:Issue>
    <b:RefOrder>32</b:RefOrder>
  </b:Source>
  <b:Source>
    <b:Tag>Fuk11</b:Tag>
    <b:SourceType>JournalArticle</b:SourceType>
    <b:Guid>{5704C39F-399B-4C61-9CA9-A84FF6551491}</b:Guid>
    <b:Title>Small Sense LDL Cholesterol is a Robust Therapeutic Marker of Statin Treatment in Patients with Acute Coronary Syndrome and Metabolic Syndrome</b:Title>
    <b:JournalName>Clinica Chimica Acta</b:JournalName>
    <b:Year>2011</b:Year>
    <b:Pages>1423-1427</b:Pages>
    <b:Volume>412</b:Volume>
    <b:Author>
      <b:Author>
        <b:NameList>
          <b:Person>
            <b:Last>Fukushima</b:Last>
            <b:First>Y</b:First>
          </b:Person>
          <b:Person>
            <b:Last>Hirayama</b:Last>
            <b:First>S</b:First>
          </b:Person>
          <b:Person>
            <b:Last>Ueno</b:Last>
            <b:First>T</b:First>
          </b:Person>
          <b:Person>
            <b:Last>Dohi</b:Last>
            <b:First>T</b:First>
          </b:Person>
          <b:Person>
            <b:Last>Miyazaki</b:Last>
            <b:First>T</b:First>
          </b:Person>
          <b:Person>
            <b:Last>Ohmura</b:Last>
            <b:First>H</b:First>
          </b:Person>
          <b:Person>
            <b:Last>Mokuno</b:Last>
            <b:First>H</b:First>
          </b:Person>
          <b:Person>
            <b:Last>Miyauchi</b:Last>
            <b:First>K</b:First>
          </b:Person>
          <b:Person>
            <b:Last>Miida</b:Last>
            <b:First>T</b:First>
          </b:Person>
          <b:Person>
            <b:Last>Daida</b:Last>
            <b:First>H</b:First>
          </b:Person>
        </b:NameList>
      </b:Author>
    </b:Author>
    <b:RefOrder>291</b:RefOrder>
  </b:Source>
  <b:Source>
    <b:Tag>Fri02</b:Tag>
    <b:SourceType>Book</b:SourceType>
    <b:Guid>{218E1C22-C4D2-4D6A-8EC7-24DEDB39467B}</b:Guid>
    <b:Title>Inflammatory Atherosclerosis: Characteristics of the Injurious Agent</b:Title>
    <b:Year>2002</b:Year>
    <b:Author>
      <b:Author>
        <b:NameList>
          <b:Person>
            <b:Last>Frink</b:Last>
            <b:Middle>J</b:Middle>
            <b:First>R</b:First>
          </b:Person>
        </b:NameList>
      </b:Author>
    </b:Author>
    <b:BookTitle>Inflammatory Atherosclerosis: Characteristics of the Injurious Agent.</b:BookTitle>
    <b:Publisher>Heart Research Foundation</b:Publisher>
    <b:RefOrder>3</b:RefOrder>
  </b:Source>
  <b:Source>
    <b:Tag>Fet111</b:Tag>
    <b:SourceType>JournalArticle</b:SourceType>
    <b:Guid>{F08DB910-98B5-4A7D-BA10-7D36892F1E03}</b:Guid>
    <b:Title>Inflammasome Activation and IL-1β Target IL-1α for Secretion as Opposed to Surface Expression</b:Title>
    <b:Year>2011</b:Year>
    <b:JournalName>PNAS</b:JournalName>
    <b:Pages>18055-18060</b:Pages>
    <b:Volume>108</b:Volume>
    <b:Issue>44</b:Issue>
    <b:Author>
      <b:Author>
        <b:NameList>
          <b:Person>
            <b:Last>Fettelschoss</b:Last>
            <b:First>A</b:First>
          </b:Person>
          <b:Person>
            <b:Last>Kistowska</b:Last>
            <b:First>M</b:First>
          </b:Person>
          <b:Person>
            <b:Last>LeibundGut-Landmann</b:Last>
            <b:First>S</b:First>
          </b:Person>
          <b:Person>
            <b:Last>Beer</b:Last>
            <b:First>H</b:First>
          </b:Person>
          <b:Person>
            <b:Last>Johansen</b:Last>
            <b:First>P</b:First>
          </b:Person>
          <b:Person>
            <b:Last>Senti</b:Last>
            <b:First>G</b:First>
          </b:Person>
          <b:Person>
            <b:Last>Contassot</b:Last>
            <b:First>E</b:First>
          </b:Person>
          <b:Person>
            <b:Last>Bachmann</b:Last>
            <b:Middle>F</b:Middle>
            <b:First>M</b:First>
          </b:Person>
          <b:Person>
            <b:Last>French</b:Last>
            <b:Middle>E</b:Middle>
            <b:First>L</b:First>
          </b:Person>
          <b:Person>
            <b:Last>Oxenius</b:Last>
            <b:First>A</b:First>
          </b:Person>
          <b:Person>
            <b:Last>Kündig</b:Last>
            <b:Middle>M</b:Middle>
            <b:First>T</b:First>
          </b:Person>
        </b:NameList>
      </b:Author>
    </b:Author>
    <b:RefOrder>292</b:RefOrder>
  </b:Source>
  <b:Source>
    <b:Tag>Bla14</b:Tag>
    <b:SourceType>JournalArticle</b:SourceType>
    <b:Guid>{207E3847-6FDB-4E99-ACBA-5D2155B2B098}</b:Guid>
    <b:Title>Variation in PCSK9 and HMGCR and Risk of Cardiovascular Disease and Diabetes</b:Title>
    <b:JournalName>N Engl J Med</b:JournalName>
    <b:Year>2016</b:Year>
    <b:Pages>2144-2153</b:Pages>
    <b:Volume>356</b:Volume>
    <b:Author>
      <b:Author>
        <b:NameList>
          <b:Person>
            <b:Last>Ference</b:Last>
            <b:Middle>A</b:Middle>
            <b:First>B</b:First>
          </b:Person>
          <b:Person>
            <b:Last>Robinson</b:Last>
            <b:Middle>G</b:Middle>
            <b:First>J</b:First>
          </b:Person>
          <b:Person>
            <b:Last>Brook</b:Last>
            <b:Middle>D</b:Middle>
            <b:First>R</b:First>
          </b:Person>
          <b:Person>
            <b:Last>Catapano</b:Last>
            <b:Middle>L</b:Middle>
            <b:First>A</b:First>
          </b:Person>
          <b:Person>
            <b:Last>Chapman</b:Last>
            <b:First>J</b:First>
          </b:Person>
          <b:Person>
            <b:Last>Neff</b:Last>
            <b:Middle>R</b:Middle>
            <b:First>D</b:First>
          </b:Person>
          <b:Person>
            <b:Last>Voros</b:Last>
            <b:First>S</b:First>
          </b:Person>
          <b:Person>
            <b:Last>Giugliano</b:Last>
            <b:Middle>p</b:Middle>
            <b:First>R</b:First>
          </b:Person>
          <b:Person>
            <b:Last>Smith</b:Last>
            <b:Middle>D</b:Middle>
            <b:First>G</b:First>
          </b:Person>
          <b:Person>
            <b:Last>Fazio</b:Last>
            <b:First>S</b:First>
          </b:Person>
          <b:Person>
            <b:Last>Sabatine</b:Last>
            <b:Middle>S</b:Middle>
            <b:First>M</b:First>
          </b:Person>
        </b:NameList>
      </b:Author>
    </b:Author>
    <b:RefOrder>293</b:RefOrder>
  </b:Source>
  <b:Source>
    <b:Tag>Fen14</b:Tag>
    <b:SourceType>JournalArticle</b:SourceType>
    <b:Guid>{F7881081-3A42-479B-9BBB-6B3AC4D37C6B}</b:Guid>
    <b:Title>TLR4/NF-κB Signaling Pathway-mediated and oxLDL-induced Up-regulation of LOX-1, MCP-1, and VCAM-1 Expressions in Human Umbilical Vein Endothelial Cells</b:Title>
    <b:JournalName>Genet Mol Res</b:JournalName>
    <b:Year>2014</b:Year>
    <b:Pages>680-695</b:Pages>
    <b:Volume>13</b:Volume>
    <b:Author>
      <b:Author>
        <b:NameList>
          <b:Person>
            <b:Last>Feng</b:Last>
            <b:First>Y</b:First>
          </b:Person>
          <b:Person>
            <b:Last>Cai</b:Last>
            <b:Middle>R</b:Middle>
            <b:First>Z</b:First>
          </b:Person>
          <b:Person>
            <b:Last>Tang</b:Last>
            <b:First>Y</b:First>
          </b:Person>
          <b:Person>
            <b:Last>Hu</b:Last>
            <b:First>G</b:First>
          </b:Person>
          <b:Person>
            <b:Last>Lu</b:Last>
            <b:First>J</b:First>
          </b:Person>
          <b:Person>
            <b:Last>He</b:Last>
            <b:First>D</b:First>
          </b:Person>
          <b:Person>
            <b:Last>Wang</b:Last>
            <b:First>S</b:First>
          </b:Person>
        </b:NameList>
      </b:Author>
    </b:Author>
    <b:RefOrder>77</b:RefOrder>
  </b:Source>
  <b:Source>
    <b:Tag>Feg97</b:Tag>
    <b:SourceType>JournalArticle</b:SourceType>
    <b:Guid>{49F10ECC-87B9-4313-AFC9-4DEC5A8C06F9}</b:Guid>
    <b:Title>Cytokines in Acute and Chronic Inflammation</b:Title>
    <b:JournalName>Front Biosci</b:JournalName>
    <b:Year>1997</b:Year>
    <b:Pages>d12-26</b:Pages>
    <b:Volume>2</b:Volume>
    <b:Author>
      <b:Author>
        <b:NameList>
          <b:Person>
            <b:Last>Feghali</b:Last>
            <b:Middle>A</b:Middle>
            <b:First>C</b:First>
          </b:Person>
          <b:Person>
            <b:Last>Wright</b:Last>
            <b:Middle>M</b:Middle>
            <b:First>T</b:First>
          </b:Person>
        </b:NameList>
      </b:Author>
    </b:Author>
    <b:RefOrder>203</b:RefOrder>
  </b:Source>
  <b:Source>
    <b:Tag>Ech03</b:Tag>
    <b:SourceType>JournalArticle</b:SourceType>
    <b:Guid>{5790C30A-D3A9-4FC6-9D64-9C2A0376AFBB}</b:Guid>
    <b:Title>Rupture of the External Elastic Lamina Increases Plaque Neovascularization After Coronary Angioplasty in the Swine Model</b:Title>
    <b:JournalName>J Am Coll Cardiol</b:JournalName>
    <b:Year>2003</b:Year>
    <b:Pages>55-56</b:Pages>
    <b:Volume>41</b:Volume>
    <b:Issue>6s1</b:Issue>
    <b:Author>
      <b:Author>
        <b:NameList>
          <b:Person>
            <b:Last>Echeverri</b:Last>
            <b:First>D</b:First>
          </b:Person>
          <b:Person>
            <b:Last>Santamaria</b:Last>
            <b:First>G</b:First>
          </b:Person>
          <b:Person>
            <b:Last>Fuster</b:Last>
            <b:First>V</b:First>
          </b:Person>
          <b:Person>
            <b:Last>O'Connor</b:Last>
            <b:Middle>N</b:Middle>
            <b:First>W</b:First>
          </b:Person>
          <b:Person>
            <b:Last>Moreno</b:Last>
            <b:Middle>R</b:Middle>
            <b:First>P</b:First>
          </b:Person>
        </b:NameList>
      </b:Author>
    </b:Author>
    <b:RefOrder>57</b:RefOrder>
  </b:Source>
  <b:Source>
    <b:Tag>Adv12</b:Tag>
    <b:SourceType>JournalArticle</b:SourceType>
    <b:Guid>{55D0AF16-C2EB-448E-A479-1B0CD69F0013}</b:Guid>
    <b:Title>Adventitial Lymphatics and Atherosclerosis</b:Title>
    <b:JournalName>Lymphology</b:JournalName>
    <b:Year>2012</b:Year>
    <b:Pages>26-33</b:Pages>
    <b:Volume>45</b:Volume>
    <b:Issue>1</b:Issue>
    <b:Author>
      <b:Author>
        <b:NameList>
          <b:Person>
            <b:Last>Drodz</b:Last>
            <b:First>K</b:First>
          </b:Person>
          <b:Person>
            <b:Last>Janczak</b:Last>
            <b:First>D</b:First>
          </b:Person>
          <b:Person>
            <b:Last>Dziegiel</b:Last>
            <b:First>P</b:First>
          </b:Person>
          <b:Person>
            <b:Last>Podhorska</b:Last>
            <b:First>M</b:First>
          </b:Person>
          <b:Person>
            <b:Last>Piotrowska</b:Last>
            <b:First>A</b:First>
          </b:Person>
          <b:Person>
            <b:Last>Patrzalek</b:Last>
            <b:First>D</b:First>
          </b:Person>
          <b:Person>
            <b:Last>Andrzejak</b:Last>
            <b:First>R</b:First>
          </b:Person>
          <b:Person>
            <b:Last>Szuba</b:Last>
            <b:First>A</b:First>
          </b:Person>
        </b:NameList>
      </b:Author>
    </b:Author>
    <b:RefOrder>73</b:RefOrder>
  </b:Source>
  <b:Source>
    <b:Tag>Dor06</b:Tag>
    <b:SourceType>JournalArticle</b:SourceType>
    <b:Guid>{2781424E-78EB-4314-80D1-703BD7DF23EA}</b:Guid>
    <b:Title>A Novel In Vitro Model for the Study of Plaque Development in Atherosclerosis</b:Title>
    <b:JournalName>Thromb Haemost</b:JournalName>
    <b:Year>2006</b:Year>
    <b:Pages>182-189</b:Pages>
    <b:Volume>95</b:Volume>
    <b:Issue>1</b:Issue>
    <b:Author>
      <b:Author>
        <b:NameList>
          <b:Person>
            <b:Last>Dorweiler</b:Last>
            <b:First>B</b:First>
          </b:Person>
          <b:Person>
            <b:Last>Torzewski</b:Last>
            <b:First>M</b:First>
          </b:Person>
          <b:Person>
            <b:Last>Dahm</b:Last>
            <b:First>M</b:First>
          </b:Person>
          <b:Person>
            <b:Last>Ochsenhirt</b:Last>
            <b:First>V</b:First>
          </b:Person>
          <b:Person>
            <b:Last>Lehr</b:Last>
            <b:Middle>A</b:Middle>
            <b:First>H</b:First>
          </b:Person>
          <b:Person>
            <b:Last>Lackner</b:Last>
            <b:Middle>J</b:Middle>
            <b:First>K</b:First>
          </b:Person>
          <b:Person>
            <b:Last>Vahl</b:Last>
            <b:Middle>F</b:Middle>
            <b:First>C</b:First>
          </b:Person>
        </b:NameList>
      </b:Author>
    </b:Author>
    <b:RefOrder>172</b:RefOrder>
  </b:Source>
  <b:Source>
    <b:Tag>Dew00</b:Tag>
    <b:SourceType>JournalArticle</b:SourceType>
    <b:Guid>{CE800D01-675B-43AC-9B4F-927A59D0FFF8}</b:Guid>
    <b:Title>Interleukin-1 Receptor Antagonist Expression in Human Endothelial Cells and Atherosclerosis</b:Title>
    <b:JournalName>Arterioscler Thromb Vasc Biol</b:JournalName>
    <b:Year>2000</b:Year>
    <b:Pages>2394-400</b:Pages>
    <b:Volume>20</b:Volume>
    <b:Issue>11</b:Issue>
    <b:Author>
      <b:Author>
        <b:NameList>
          <b:Person>
            <b:Last>Dewberry</b:Last>
            <b:First>R</b:First>
          </b:Person>
          <b:Person>
            <b:Last>Holden</b:Last>
            <b:First>H</b:First>
          </b:Person>
          <b:Person>
            <b:Last>Crossman</b:Last>
            <b:First>D</b:First>
          </b:Person>
          <b:Person>
            <b:Last>Francis</b:Last>
            <b:First>S</b:First>
          </b:Person>
        </b:NameList>
      </b:Author>
    </b:Author>
    <b:RefOrder>96</b:RefOrder>
  </b:Source>
  <b:Source>
    <b:Tag>del</b:Tag>
    <b:SourceType>JournalArticle</b:SourceType>
    <b:Guid>{DDC47BF4-FAF9-4F14-AFCD-15CFF53E2525}</b:Guid>
    <b:Author>
      <b:Author>
        <b:NameList>
          <b:Person>
            <b:Last>dela Paz</b:Last>
            <b:First>N</b:First>
            <b:Middle>G</b:Middle>
          </b:Person>
          <b:Person>
            <b:Last>Walshe</b:Last>
            <b:First>T</b:First>
            <b:Middle>E</b:Middle>
          </b:Person>
          <b:Person>
            <b:Last>Leach</b:Last>
            <b:First>L</b:First>
            <b:Middle>L</b:Middle>
          </b:Person>
          <b:Person>
            <b:Last>Saint-Geniez</b:Last>
            <b:First>M</b:First>
          </b:Person>
          <b:Person>
            <b:Last>D'Amore</b:Last>
            <b:First>P</b:First>
            <b:Middle>A</b:Middle>
          </b:Person>
        </b:NameList>
      </b:Author>
    </b:Author>
    <b:Title>Role of Shear-stress-induced VEGF Expression in Endothelial Cell Survival</b:Title>
    <b:JournalName>J Cell Sci</b:JournalName>
    <b:Year>2012</b:Year>
    <b:Pages>831-843</b:Pages>
    <b:Volume>125</b:Volume>
    <b:Issue>4</b:Issue>
    <b:RefOrder>105</b:RefOrder>
  </b:Source>
  <b:Source>
    <b:Tag>Coo11</b:Tag>
    <b:SourceType>JournalArticle</b:SourceType>
    <b:Guid>{12B8A4FF-7B7F-4731-BD6C-06D1F90979AA}</b:Guid>
    <b:Title>Vascular Cell Adhesion Molecule-1 Expression and Signaling During Disease: Regulation by Reactive Oxygen Species and Antioxidants</b:Title>
    <b:JournalName>Antioxid Redox Signal</b:JournalName>
    <b:Year>2011</b:Year>
    <b:Pages>1607-1638</b:Pages>
    <b:Author>
      <b:Author>
        <b:NameList>
          <b:Person>
            <b:Last>Cook-Mills</b:Last>
            <b:Middle>M</b:Middle>
            <b:First>J</b:First>
          </b:Person>
          <b:Person>
            <b:Last>Marchese</b:Last>
            <b:Middle>E</b:Middle>
            <b:First>M</b:First>
          </b:Person>
          <b:Person>
            <b:Last>Abdala-Valencia</b:Last>
            <b:First>H</b:First>
          </b:Person>
        </b:NameList>
      </b:Author>
    </b:Author>
    <b:Volume>15</b:Volume>
    <b:Issue>6</b:Issue>
    <b:RefOrder>93</b:RefOrder>
  </b:Source>
  <b:Source>
    <b:Tag>Cle00</b:Tag>
    <b:SourceType>JournalArticle</b:SourceType>
    <b:Guid>{A129737B-1F9A-4751-9148-05180BC5BF63}</b:Guid>
    <b:Title>Plasma and Vessel Wall Lipoprotein Lipase Have Different Roles in Atherosclerosis</b:Title>
    <b:JournalName>J Lipid Res</b:JournalName>
    <b:Year>2000</b:Year>
    <b:Pages>521-531</b:Pages>
    <b:Volume>41</b:Volume>
    <b:Author>
      <b:Author>
        <b:NameList>
          <b:Person>
            <b:Last>Clee</b:Last>
            <b:Middle>M</b:Middle>
            <b:First>S</b:First>
          </b:Person>
          <b:Person>
            <b:Last>Bissada</b:Last>
            <b:First>N</b:First>
          </b:Person>
          <b:Person>
            <b:Last>Miao</b:Last>
            <b:First>F</b:First>
          </b:Person>
          <b:Person>
            <b:Last>Marais</b:Last>
            <b:Middle>D</b:Middle>
            <b:First>A</b:First>
          </b:Person>
          <b:Person>
            <b:Last>Henderson</b:Last>
            <b:Middle>E</b:Middle>
            <b:First>H</b:First>
          </b:Person>
          <b:Person>
            <b:Last>Steures</b:Last>
            <b:First>P</b:First>
          </b:Person>
          <b:Person>
            <b:Last>McManus</b:Last>
            <b:First>J</b:First>
          </b:Person>
          <b:Person>
            <b:Last>McManus</b:Last>
            <b:First>B</b:First>
          </b:Person>
          <b:Person>
            <b:Last>LeBoeuf</b:Last>
            <b:Middle>C</b:Middle>
            <b:First>R</b:First>
          </b:Person>
          <b:Person>
            <b:Last>Kastelein</b:Last>
            <b:Middle>J P</b:Middle>
            <b:First>J</b:First>
          </b:Person>
          <b:Person>
            <b:Last>Hayden</b:Last>
            <b:Middle>R</b:Middle>
            <b:First>M</b:First>
          </b:Person>
        </b:NameList>
      </b:Author>
    </b:Author>
    <b:RefOrder>294</b:RefOrder>
  </b:Source>
  <b:Source>
    <b:Tag>Cho11</b:Tag>
    <b:SourceType>JournalArticle</b:SourceType>
    <b:Guid>{2FFE9C2F-EF0B-491E-9DA4-CC2EE4F281E6}</b:Guid>
    <b:Title>Stepwise Arteriovenous Fate Acquisition During Mammalian Vasculogenesis</b:Title>
    <b:JournalName>Dev Dyn</b:JournalName>
    <b:Year>2011</b:Year>
    <b:Pages>5153-2165</b:Pages>
    <b:Volume>240</b:Volume>
    <b:Author>
      <b:Author>
        <b:NameList>
          <b:Person>
            <b:Last>Chong</b:Last>
            <b:Middle>C</b:Middle>
            <b:First>D</b:First>
          </b:Person>
          <b:Person>
            <b:Last>Koo</b:Last>
            <b:First>Y</b:First>
          </b:Person>
          <b:Person>
            <b:Last>Xu</b:Last>
            <b:First>K</b:First>
          </b:Person>
          <b:Person>
            <b:Last>Fu</b:Last>
            <b:First>S</b:First>
          </b:Person>
          <b:Person>
            <b:Last>Cleaver</b:Last>
            <b:First>O</b:First>
          </b:Person>
        </b:NameList>
      </b:Author>
    </b:Author>
    <b:RefOrder>168</b:RefOrder>
  </b:Source>
  <b:Source>
    <b:Tag>Cho03</b:Tag>
    <b:SourceType>JournalArticle</b:SourceType>
    <b:Guid>{9353F817-9DE7-4765-B21B-29817A77CCAE}</b:Guid>
    <b:Title>Assessment of Endothelial Damage and Dysfunction: Observations in Relation to Heart Failure</b:Title>
    <b:Year>2003</b:Year>
    <b:JournalName>Q J Med</b:JournalName>
    <b:Pages>253–267</b:Pages>
    <b:Author>
      <b:Author>
        <b:NameList>
          <b:Person>
            <b:Last>Chong</b:Last>
            <b:Middle>Y</b:Middle>
            <b:First>A</b:First>
          </b:Person>
          <b:Person>
            <b:Last>Blann</b:Last>
            <b:Middle>D</b:Middle>
            <b:First>A</b:First>
          </b:Person>
          <b:Person>
            <b:Last>Lip</b:Last>
            <b:Middle>Y H</b:Middle>
            <b:First>G</b:First>
          </b:Person>
        </b:NameList>
      </b:Author>
    </b:Author>
    <b:Issue>96</b:Issue>
    <b:RefOrder>30</b:RefOrder>
  </b:Source>
  <b:Source>
    <b:Tag>Cho10</b:Tag>
    <b:SourceType>JournalArticle</b:SourceType>
    <b:Guid>{B4BF3127-C123-4EC8-B980-52C3ADDC8E9F}</b:Guid>
    <b:Title>Statins Do Not Decrease Small, Dense Low-density Lipoprotein</b:Title>
    <b:JournalName>Tex Heart Inst J</b:JournalName>
    <b:Year>2010</b:Year>
    <b:Pages>421-428</b:Pages>
    <b:Volume>37</b:Volume>
    <b:Issue>4</b:Issue>
    <b:Author>
      <b:Author>
        <b:NameList>
          <b:Person>
            <b:Last>Choi</b:Last>
            <b:Middle>U</b:Middle>
            <b:First>C</b:First>
          </b:Person>
          <b:Person>
            <b:Last>Seo</b:Last>
            <b:Middle>S</b:Middle>
            <b:First>H</b:First>
          </b:Person>
          <b:Person>
            <b:Last>Lee</b:Last>
            <b:Middle>M</b:Middle>
            <b:First>E</b:First>
          </b:Person>
          <b:Person>
            <b:Last>Shin</b:Last>
            <b:Middle>Y</b:Middle>
            <b:First>S</b:First>
          </b:Person>
          <b:Person>
            <b:Last>Choi</b:Last>
            <b:Middle>J</b:Middle>
            <b:First>U</b:First>
          </b:Person>
          <b:Person>
            <b:Last>Na</b:Last>
            <b:Middle>O</b:Middle>
            <b:First>J</b:First>
          </b:Person>
          <b:Person>
            <b:Last>Lim</b:Last>
            <b:Middle>E</b:Middle>
            <b:First>H</b:First>
          </b:Person>
          <b:Person>
            <b:Last>Kim</b:Last>
            <b:Middle>W</b:Middle>
            <b:First>J</b:First>
          </b:Person>
          <b:Person>
            <b:Last>Kim</b:Last>
            <b:Middle>J</b:Middle>
            <b:First>E</b:First>
          </b:Person>
          <b:Person>
            <b:Last>Rha</b:Last>
            <b:Middle>W</b:Middle>
            <b:First>S</b:First>
          </b:Person>
          <b:Person>
            <b:Last>Park</b:Last>
            <b:Middle>G</b:Middle>
            <b:First>C</b:First>
          </b:Person>
          <b:Person>
            <b:Last>Oh</b:Last>
            <b:Middle>J</b:Middle>
            <b:First>D</b:First>
          </b:Person>
        </b:NameList>
      </b:Author>
    </b:Author>
    <b:RefOrder>295</b:RefOrder>
  </b:Source>
  <b:Source>
    <b:Tag>Chi05</b:Tag>
    <b:SourceType>JournalArticle</b:SourceType>
    <b:Guid>{1D001A8C-B5F7-499B-B4C0-25BA98B91087}</b:Guid>
    <b:Title>Shear Stress Inhibits Smooth Muscle Cell-induced Inflammatory Gene Expression in Endothelial Cells: Role of NF-kappaB.</b:Title>
    <b:JournalName>Arterioscler Thromb Vasc Biol</b:JournalName>
    <b:Year>2005</b:Year>
    <b:Pages>963-969</b:Pages>
    <b:Volume>25</b:Volume>
    <b:Author>
      <b:Author>
        <b:NameList>
          <b:Person>
            <b:Last>Chiu</b:Last>
            <b:Middle>J</b:Middle>
            <b:First>J</b:First>
          </b:Person>
          <b:Person>
            <b:Last>Chen</b:Last>
            <b:Middle>J</b:Middle>
            <b:First>L</b:First>
          </b:Person>
          <b:Person>
            <b:Last>Chang</b:Last>
            <b:Middle>F</b:Middle>
            <b:First>S</b:First>
          </b:Person>
          <b:Person>
            <b:Last>Lee</b:Last>
            <b:Middle>L</b:Middle>
            <b:First>P</b:First>
          </b:Person>
          <b:Person>
            <b:Last>Lee</b:Last>
            <b:Middle>I</b:Middle>
            <b:First>C</b:First>
          </b:Person>
          <b:Person>
            <b:Last>Tsai</b:Last>
            <b:Middle>C</b:Middle>
            <b:First>M</b:First>
          </b:Person>
          <b:Person>
            <b:Last>Lee</b:Last>
            <b:Middle>Y</b:Middle>
            <b:First>D</b:First>
          </b:Person>
          <b:Person>
            <b:Last>Hseih</b:Last>
            <b:First>H P</b:First>
          </b:Person>
          <b:Person>
            <b:Last>Usami</b:Last>
            <b:First>S</b:First>
          </b:Person>
          <b:Person>
            <b:Last>Chien</b:Last>
            <b:First>S</b:First>
          </b:Person>
        </b:NameList>
      </b:Author>
    </b:Author>
    <b:RefOrder>80</b:RefOrder>
  </b:Source>
  <b:Source>
    <b:Tag>Chi04</b:Tag>
    <b:SourceType>JournalArticle</b:SourceType>
    <b:Guid>{B881E78F-470F-42DB-AEF1-4871F1839370}</b:Guid>
    <b:Title>A Model for Studying the Effect of Shear Stress on Interactions Between Vascular Endothelial Cells and Smooth Muscle Cells</b:Title>
    <b:JournalName>J Biomech Eng</b:JournalName>
    <b:Year>2004</b:Year>
    <b:Pages>531-539</b:Pages>
    <b:Volume>37</b:Volume>
    <b:Author>
      <b:Author>
        <b:NameList>
          <b:Person>
            <b:Last>Chiu</b:Last>
            <b:Middle>J</b:Middle>
            <b:First>J</b:First>
          </b:Person>
          <b:Person>
            <b:Last>Chen</b:Last>
            <b:Middle>J</b:Middle>
            <b:First>L</b:First>
          </b:Person>
          <b:Person>
            <b:Last>Chen</b:Last>
            <b:Middle>N</b:Middle>
            <b:First>C</b:First>
          </b:Person>
          <b:Person>
            <b:Last>Lee</b:Last>
            <b:Middle>L</b:Middle>
            <b:First>P</b:First>
          </b:Person>
          <b:Person>
            <b:Last>Lee</b:Last>
            <b:Middle>I</b:Middle>
            <b:First>C</b:First>
          </b:Person>
        </b:NameList>
      </b:Author>
    </b:Author>
    <b:RefOrder>170</b:RefOrder>
  </b:Source>
  <b:Source>
    <b:Tag>Che15</b:Tag>
    <b:SourceType>JournalArticle</b:SourceType>
    <b:Guid>{60B90335-5D8D-401B-B40B-4FC619F27851}</b:Guid>
    <b:Title>Endothelial-to-mesenchymal Transition Drives Atherosclerosis Progression</b:Title>
    <b:JournalName>J Clin Invest</b:JournalName>
    <b:Year>2015</b:Year>
    <b:Pages>4514-4528</b:Pages>
    <b:Volume>125</b:Volume>
    <b:Issue>12</b:Issue>
    <b:Author>
      <b:Author>
        <b:NameList>
          <b:Person>
            <b:Last>Chen</b:Last>
            <b:First>P</b:First>
          </b:Person>
          <b:Person>
            <b:Last>Qin</b:Last>
            <b:First>L</b:First>
          </b:Person>
          <b:Person>
            <b:Last>Baeyens</b:Last>
            <b:First>N</b:First>
          </b:Person>
          <b:Person>
            <b:Last>Li</b:Last>
            <b:First>G</b:First>
          </b:Person>
          <b:Person>
            <b:Last>Afolabi</b:Last>
            <b:First>T</b:First>
          </b:Person>
          <b:Person>
            <b:Last>Budatha</b:Last>
            <b:First>M</b:First>
          </b:Person>
          <b:Person>
            <b:Last>Tellides</b:Last>
            <b:First>G</b:First>
          </b:Person>
          <b:Person>
            <b:Last>Schwartz</b:Last>
            <b:Middle>A</b:Middle>
            <b:First>M</b:First>
          </b:Person>
          <b:Person>
            <b:Last>Simons</b:Last>
            <b:First>M</b:First>
          </b:Person>
        </b:NameList>
      </b:Author>
    </b:Author>
    <b:RefOrder>69</b:RefOrder>
  </b:Source>
  <b:Source>
    <b:Tag>Che11</b:Tag>
    <b:SourceType>JournalArticle</b:SourceType>
    <b:Guid>{71241A5D-26BE-4537-9525-DCB1653B660B}</b:Guid>
    <b:Title>Endothelial FGF Receptor Signaling Accelerates Atherosclerosis</b:Title>
    <b:JournalName>Am J Physiol Heart Circ Physiol</b:JournalName>
    <b:Year>2011</b:Year>
    <b:Pages>H154-H161</b:Pages>
    <b:Volume>300</b:Volume>
    <b:Issue>1</b:Issue>
    <b:Author>
      <b:Author>
        <b:NameList>
          <b:Person>
            <b:Last>Che</b:Last>
            <b:First>J</b:First>
          </b:Person>
          <b:Person>
            <b:Last>Okigaki</b:Last>
            <b:First>M</b:First>
          </b:Person>
          <b:Person>
            <b:Last>Takahashi</b:Last>
            <b:First>T</b:First>
          </b:Person>
          <b:Person>
            <b:Last>Katsume</b:Last>
            <b:First>A</b:First>
          </b:Person>
          <b:Person>
            <b:Last>Adachi</b:Last>
            <b:First>Y</b:First>
          </b:Person>
          <b:Person>
            <b:Last>Yamaguchi</b:Last>
            <b:First>S</b:First>
          </b:Person>
          <b:Person>
            <b:Last>Matsunaga</b:Last>
            <b:First>S</b:First>
          </b:Person>
          <b:Person>
            <b:Last>Takeda</b:Last>
            <b:First>M</b:First>
          </b:Person>
          <b:Person>
            <b:Last>Matsui</b:Last>
            <b:First>A</b:First>
          </b:Person>
          <b:Person>
            <b:Last>Kishita</b:Last>
            <b:First>E</b:First>
          </b:Person>
          <b:Person>
            <b:Last>Ikeda</b:Last>
            <b:First>K</b:First>
          </b:Person>
          <b:Person>
            <b:Last>Yamada</b:Last>
            <b:First>H</b:First>
          </b:Person>
          <b:Person>
            <b:Last>Matsubara</b:Last>
            <b:First>H</b:First>
          </b:Person>
        </b:NameList>
      </b:Author>
    </b:Author>
    <b:RefOrder>125</b:RefOrder>
  </b:Source>
  <b:Source>
    <b:Tag>Cha07</b:Tag>
    <b:SourceType>JournalArticle</b:SourceType>
    <b:Guid>{B90219A5-F233-421C-8B04-A5F9299AC053}</b:Guid>
    <b:Title>Role of Endothelial Shear Stress in the Natural History of Coronary Atherosclerosis and Vascular Remodeling</b:Title>
    <b:JournalName>JACC</b:JournalName>
    <b:Year>2007</b:Year>
    <b:Pages>2379-2393</b:Pages>
    <b:Volume>49</b:Volume>
    <b:Issue>25</b:Issue>
    <b:Author>
      <b:Author>
        <b:NameList>
          <b:Person>
            <b:Last>Chatzizisis</b:Last>
            <b:Middle>S</b:Middle>
            <b:First>Y</b:First>
          </b:Person>
          <b:Person>
            <b:Last>Coskun</b:Last>
            <b:Middle>U</b:Middle>
            <b:First>A</b:First>
          </b:Person>
          <b:Person>
            <b:Last>Jonas</b:Last>
            <b:First>M</b:First>
          </b:Person>
          <b:Person>
            <b:Last>Edelman</b:Last>
            <b:Middle>R</b:Middle>
            <b:First>E</b:First>
          </b:Person>
          <b:Person>
            <b:Last>Feldman</b:Last>
            <b:Middle>L</b:Middle>
            <b:First>C</b:First>
          </b:Person>
          <b:Person>
            <b:Last>Stone</b:Last>
            <b:Middle>H</b:Middle>
            <b:First>P</b:First>
          </b:Person>
        </b:NameList>
      </b:Author>
    </b:Author>
    <b:RefOrder>34</b:RefOrder>
  </b:Source>
  <b:Source>
    <b:Tag>Cha14</b:Tag>
    <b:SourceType>JournalArticle</b:SourceType>
    <b:Guid>{2FE54FBE-2D78-4E4F-9530-49BD1B2C4CFB}</b:Guid>
    <b:Title>Different Modes of Endothelial–Smooth Muscle Cell Interaction Elicit Differential β-catenin Phosphorylations and Endothelial Functions</b:Title>
    <b:JournalName>Proc Natl Acad Sci U S A.</b:JournalName>
    <b:Year>2014</b:Year>
    <b:Pages>1855–1860</b:Pages>
    <b:Volume>111</b:Volume>
    <b:Issue>5</b:Issue>
    <b:Author>
      <b:Author>
        <b:NameList>
          <b:Person>
            <b:Last>Chang</b:Last>
            <b:First>S</b:First>
          </b:Person>
          <b:Person>
            <b:Last>Chen</b:Last>
            <b:First>L</b:First>
          </b:Person>
          <b:Person>
            <b:Last>Lee</b:Last>
            <b:First>P</b:First>
          </b:Person>
          <b:Person>
            <b:Last>Chien</b:Last>
            <b:First>S</b:First>
          </b:Person>
          <b:Person>
            <b:Last>Chiu</b:Last>
            <b:First>J</b:First>
          </b:Person>
        </b:NameList>
      </b:Author>
    </b:Author>
    <b:RefOrder>230</b:RefOrder>
  </b:Source>
  <b:Source>
    <b:Tag>Cas10</b:Tag>
    <b:SourceType>JournalArticle</b:SourceType>
    <b:Guid>{18241830-7639-4848-878F-49916C227046}</b:Guid>
    <b:Title>A New Lock-step Mechanism of Matrix Remodelling Based on Subcellular Contractile Events</b:Title>
    <b:JournalName>J Cell Sci</b:JournalName>
    <b:Year>2010</b:Year>
    <b:Pages>1751-1780</b:Pages>
    <b:Volume>123</b:Volume>
    <b:Author>
      <b:Author>
        <b:NameList>
          <b:Person>
            <b:Last>Castella</b:Last>
            <b:Middle>F</b:Middle>
            <b:First>L</b:First>
          </b:Person>
          <b:Person>
            <b:Last>Buscemi</b:Last>
            <b:First>L</b:First>
          </b:Person>
          <b:Person>
            <b:Last>Godbout</b:Last>
            <b:First>C</b:First>
          </b:Person>
          <b:Person>
            <b:Last>Meister</b:Last>
            <b:First>J</b:First>
          </b:Person>
          <b:Person>
            <b:Last>Hinz</b:Last>
            <b:First>B</b:First>
          </b:Person>
        </b:NameList>
      </b:Author>
    </b:Author>
    <b:RefOrder>65</b:RefOrder>
  </b:Source>
  <b:Source>
    <b:Tag>Car13</b:Tag>
    <b:SourceType>JournalArticle</b:SourceType>
    <b:Guid>{B9B4E86C-3A7F-4044-B5A2-50EA5BF81302}</b:Guid>
    <b:Title>Different Members of the IL-1 Family Come Out in Different Ways: DAMPs vs. Cytokines?</b:Title>
    <b:JournalName>Front Immunol</b:JournalName>
    <b:Year>2013</b:Year>
    <b:Pages>123</b:Pages>
    <b:Author>
      <b:Author>
        <b:NameList>
          <b:Person>
            <b:Last>Carta</b:Last>
            <b:First>S</b:First>
          </b:Person>
          <b:Person>
            <b:Last>Lavieri</b:Last>
            <b:First>R</b:First>
          </b:Person>
          <b:Person>
            <b:Last>Rubartelli</b:Last>
            <b:First>A</b:First>
          </b:Person>
        </b:NameList>
      </b:Author>
    </b:Author>
    <b:Volume>4</b:Volume>
    <b:RefOrder>78</b:RefOrder>
  </b:Source>
  <b:Source>
    <b:Tag>Cao12</b:Tag>
    <b:SourceType>JournalArticle</b:SourceType>
    <b:Guid>{298F1C7C-1B4D-466F-B81F-1A5EAD129A64}</b:Guid>
    <b:Title>Biomechanical Effects of Flow and Coculture on Human Aortic and Cord Blood-derived Endothelial Cells</b:Title>
    <b:JournalName>J Biomech</b:JournalName>
    <b:Year>2012</b:Year>
    <b:Pages>2150-2157</b:Pages>
    <b:Volume>44</b:Volume>
    <b:Issue>11</b:Issue>
    <b:Author>
      <b:Author>
        <b:NameList>
          <b:Person>
            <b:Last>Cao</b:Last>
            <b:First>L</b:First>
          </b:Person>
          <b:Person>
            <b:Last>Wu</b:Last>
            <b:First>A</b:First>
          </b:Person>
          <b:Person>
            <b:Last>Truskey</b:Last>
            <b:Middle>A</b:Middle>
            <b:First>G</b:First>
          </b:Person>
        </b:NameList>
      </b:Author>
    </b:Author>
    <b:RefOrder>174</b:RefOrder>
  </b:Source>
  <b:Source>
    <b:Tag>But16</b:Tag>
    <b:SourceType>JournalArticle</b:SourceType>
    <b:Guid>{5460CA81-1D02-4AB8-98FA-AE460AE8FC63}</b:Guid>
    <b:Title>Smooth Muscle Cell-derived IL-17C Plays an Atherogenic Role via the Recruitment of Pro-inflammatory IL-17A+ T Cells to the Aorta</b:Title>
    <b:JournalName>Arterioscler Thromb Vasc Biol</b:JournalName>
    <b:Year>2016</b:Year>
    <b:Pages>1496-506</b:Pages>
    <b:Volume>36</b:Volume>
    <b:Issue>8</b:Issue>
    <b:Author>
      <b:Author>
        <b:NameList>
          <b:Person>
            <b:Last>Butcher</b:Last>
            <b:Middle>J</b:Middle>
            <b:First>M</b:First>
          </b:Person>
          <b:Person>
            <b:Last>Waseem</b:Last>
            <b:Middle>C</b:Middle>
            <b:First>T</b:First>
          </b:Person>
          <b:Person>
            <b:Last>Galkina</b:Last>
            <b:Middle>V</b:Middle>
            <b:First>E</b:First>
          </b:Person>
        </b:NameList>
      </b:Author>
    </b:Author>
    <b:RefOrder>253</b:RefOrder>
  </b:Source>
  <b:Source>
    <b:Tag>Bra99</b:Tag>
    <b:SourceType>JournalArticle</b:SourceType>
    <b:Guid>{F4B98E3F-645D-4332-9432-6C03D1EA4163}</b:Guid>
    <b:Title>Cellular Adhesion Molecules on Vascular Smooth Muscle Cells</b:Title>
    <b:JournalName>Cardiovasc Res</b:JournalName>
    <b:Year>1999</b:Year>
    <b:Pages>395-401</b:Pages>
    <b:Volume>41</b:Volume>
    <b:Issue>2</b:Issue>
    <b:Author>
      <b:Author>
        <b:NameList>
          <b:Person>
            <b:Last>Braun</b:Last>
            <b:First>M</b:First>
          </b:Person>
          <b:Person>
            <b:Last>Pietsch</b:Last>
            <b:First>P</b:First>
          </b:Person>
          <b:Person>
            <b:Last>Schror</b:Last>
            <b:First>K</b:First>
          </b:Person>
          <b:Person>
            <b:Last>Baumann</b:Last>
            <b:First>G</b:First>
          </b:Person>
          <b:Person>
            <b:Last>Felix</b:Last>
            <b:Middle>B</b:Middle>
            <b:First>S</b:First>
          </b:Person>
        </b:NameList>
      </b:Author>
    </b:Author>
    <b:RefOrder>88</b:RefOrder>
  </b:Source>
  <b:Source>
    <b:Tag>The</b:Tag>
    <b:SourceType>JournalArticle</b:SourceType>
    <b:Guid>{16C04C85-1EEA-4B6A-AAEE-D87164DF87F1}</b:Guid>
    <b:Title>The Nuclear Factor-κB–interleukin-6 Signalling Pathway Mediating Vascular Inflammation</b:Title>
    <b:JournalName>Cardiovasc Res</b:JournalName>
    <b:Author>
      <b:Author>
        <b:NameList>
          <b:Person>
            <b:Last>Brasier</b:Last>
            <b:First>A</b:First>
            <b:Middle>R</b:Middle>
          </b:Person>
        </b:NameList>
      </b:Author>
    </b:Author>
    <b:Pages>211-218</b:Pages>
    <b:Year>2018</b:Year>
    <b:Volume>86</b:Volume>
    <b:Issue>2</b:Issue>
    <b:RefOrder>99</b:RefOrder>
  </b:Source>
  <b:Source>
    <b:Tag>Ber11</b:Tag>
    <b:SourceType>JournalArticle</b:SourceType>
    <b:Guid>{59E252D8-7E9D-4304-A9AC-16BE77A6E96D}</b:Guid>
    <b:Title>Characterization of TNF Receptor Subtype Expression and Signaling on Pulmonary Endothelial Cells in Mice</b:Title>
    <b:JournalName>Am J Physiol Lung Cell Mol Physiol</b:JournalName>
    <b:Year>2011</b:Year>
    <b:Pages>L781-L789</b:Pages>
    <b:Volume>300</b:Volume>
    <b:Issue>5</b:Issue>
    <b:Author>
      <b:Author>
        <b:NameList>
          <b:Person>
            <b:Last>Bertok</b:Last>
            <b:First>S</b:First>
          </b:Person>
          <b:Person>
            <b:Last>Wilson</b:Last>
            <b:Middle>R</b:Middle>
            <b:First>M</b:First>
          </b:Person>
          <b:Person>
            <b:Last>Dorr</b:Last>
            <b:Middle>D</b:Middle>
            <b:First>A</b:First>
          </b:Person>
          <b:Person>
            <b:Last>Dokpesi</b:Last>
            <b:Middle>O</b:Middle>
            <b:First>J</b:First>
          </b:Person>
          <b:Person>
            <b:Last>O'Dea</b:Last>
            <b:Middle>P</b:Middle>
            <b:First>K</b:First>
          </b:Person>
          <b:Person>
            <b:Last>Marczin</b:Last>
            <b:First>N</b:First>
          </b:Person>
          <b:Person>
            <b:Last>Takato</b:Last>
            <b:First>M</b:First>
          </b:Person>
        </b:NameList>
      </b:Author>
    </b:Author>
    <b:RefOrder>103</b:RefOrder>
  </b:Source>
  <b:Source>
    <b:Tag>Ber09</b:Tag>
    <b:SourceType>JournalArticle</b:SourceType>
    <b:Guid>{4BEB0DEC-B4EB-422B-8C74-83C1B88BB05A}</b:Guid>
    <b:Title>The Role of Oxidized Phospholipids in Atherosclerosis</b:Title>
    <b:JournalName>J Lipid Res</b:JournalName>
    <b:Year>2009</b:Year>
    <b:Pages>S207–S212</b:Pages>
    <b:Volume>50</b:Volume>
    <b:Author>
      <b:Author>
        <b:NameList>
          <b:Person>
            <b:Last>Berliner</b:Last>
            <b:Middle>A</b:Middle>
            <b:First>J</b:First>
          </b:Person>
          <b:Person>
            <b:Last>Leitinger</b:Last>
            <b:First>N</b:First>
          </b:Person>
          <b:Person>
            <b:Last>Tsimikas</b:Last>
            <b:First>Sotirios</b:First>
          </b:Person>
        </b:NameList>
      </b:Author>
    </b:Author>
    <b:RefOrder>187</b:RefOrder>
  </b:Source>
  <b:Source>
    <b:Tag>Bee09</b:Tag>
    <b:SourceType>JournalArticle</b:SourceType>
    <b:Guid>{F59C62DA-C996-4DBA-8D41-D4307BA92553}</b:Guid>
    <b:Title>The FGF Family: Biology, Pathophysiology and Therapy</b:Title>
    <b:Year>2009</b:Year>
    <b:JournalName>Nat Rev Drug Discov</b:JournalName>
    <b:Pages>235-253</b:Pages>
    <b:Volume>8</b:Volume>
    <b:Issue>3</b:Issue>
    <b:Author>
      <b:Author>
        <b:NameList>
          <b:Person>
            <b:Last>Beenken</b:Last>
            <b:First>A</b:First>
          </b:Person>
          <b:Person>
            <b:Last>Mohammadi</b:Last>
            <b:First>M</b:First>
          </b:Person>
        </b:NameList>
      </b:Author>
    </b:Author>
    <b:RefOrder>215</b:RefOrder>
  </b:Source>
  <b:Source>
    <b:Tag>Bau01</b:Tag>
    <b:SourceType>JournalArticle</b:SourceType>
    <b:Guid>{602187C6-BDAF-49E1-8FAF-AD3176FA0FE3}</b:Guid>
    <b:Title>Signal Transduction by Tumor Necrosis Factor and its Relatives</b:Title>
    <b:JournalName>Trends Cell Biol</b:JournalName>
    <b:Year>2001</b:Year>
    <b:Pages>372-377</b:Pages>
    <b:Volume>11</b:Volume>
    <b:Issue>9</b:Issue>
    <b:Author>
      <b:Author>
        <b:NameList>
          <b:Person>
            <b:Last>Baud</b:Last>
            <b:First>V</b:First>
          </b:Person>
          <b:Person>
            <b:Last>Karin</b:Last>
            <b:First>M</b:First>
          </b:Person>
        </b:NameList>
      </b:Author>
    </b:Author>
    <b:RefOrder>111</b:RefOrder>
  </b:Source>
  <b:Source>
    <b:Tag>Bat95</b:Tag>
    <b:SourceType>JournalArticle</b:SourceType>
    <b:Guid>{46E0DF65-A761-4D23-BB96-1DEF9810392A}</b:Guid>
    <b:Title>TNF-alpha Stimulation of Fibroblast Proliferation. Dependence on Platelet-derived Growth Factor (PDGF) Secretion and Alteration of PDGF Receptor Expression</b:Title>
    <b:JournalName>J Immunol</b:JournalName>
    <b:Year>1995</b:Year>
    <b:Pages>6040-7</b:Pages>
    <b:Volume>154</b:Volume>
    <b:Issue>11</b:Issue>
    <b:Author>
      <b:Author>
        <b:NameList>
          <b:Person>
            <b:Last>Battegay</b:Last>
            <b:Middle>J</b:Middle>
            <b:First>E</b:First>
          </b:Person>
          <b:Person>
            <b:Last>Raines</b:Last>
            <b:Middle>W</b:Middle>
            <b:First>E</b:First>
          </b:Person>
          <b:Person>
            <b:Last>Colbert</b:Last>
            <b:First>T</b:First>
          </b:Person>
          <b:Person>
            <b:Last>Ross</b:Last>
            <b:First>R</b:First>
          </b:Person>
        </b:NameList>
      </b:Author>
    </b:Author>
    <b:RefOrder>186</b:RefOrder>
  </b:Source>
  <b:Source>
    <b:Tag>Ban</b:Tag>
    <b:SourceType>JournalArticle</b:SourceType>
    <b:Guid>{60962289-23A2-44D2-963D-39DF156902CF}</b:Guid>
    <b:Author>
      <b:Author>
        <b:NameList>
          <b:Person>
            <b:Last>Bankers-Fulbright</b:Last>
            <b:First>J</b:First>
            <b:Middle>L</b:Middle>
          </b:Person>
          <b:Person>
            <b:Last>Kalli</b:Last>
            <b:First>K</b:First>
            <b:Middle>R</b:Middle>
          </b:Person>
          <b:Person>
            <b:Last>McKean</b:Last>
            <b:First>D</b:First>
            <b:Middle>J</b:Middle>
          </b:Person>
        </b:NameList>
      </b:Author>
    </b:Author>
    <b:Title>Interleukin-1 Signal Transduction</b:Title>
    <b:JournalName>Life Sci</b:JournalName>
    <b:Year>1996</b:Year>
    <b:Pages>61-83</b:Pages>
    <b:Volume>59</b:Volume>
    <b:Issue>2</b:Issue>
    <b:RefOrder>14</b:RefOrder>
  </b:Source>
  <b:Source>
    <b:Tag>Bai13</b:Tag>
    <b:SourceType>JournalArticle</b:SourceType>
    <b:Guid>{E930ECF7-F81D-4C3E-8853-C88C7E0EC82F}</b:Guid>
    <b:Title>Wound Healing and the Role of Fibroblasts</b:Title>
    <b:JournalName>J Wound Care</b:JournalName>
    <b:Year>2013</b:Year>
    <b:Pages>407-412</b:Pages>
    <b:Author>
      <b:Author>
        <b:NameList>
          <b:Person>
            <b:Last>Bainbridge</b:Last>
            <b:First>P</b:First>
          </b:Person>
        </b:NameList>
      </b:Author>
    </b:Author>
    <b:Volume>22</b:Volume>
    <b:Issue>8</b:Issue>
    <b:RefOrder>12</b:RefOrder>
  </b:Source>
  <b:Source>
    <b:Tag>Arm99</b:Tag>
    <b:SourceType>JournalArticle</b:SourceType>
    <b:Guid>{A3EC95FF-E548-42F2-ACC6-FDEF3E0C3937}</b:Guid>
    <b:Title>Vascular Endothelial Growth Factor Activates Nuclear Factor of Activated T cells in Human Endothelial Cells: A Role for Tissue Factor Gene Expression</b:Title>
    <b:JournalName>Mol Cell Biol</b:JournalName>
    <b:Year>1999</b:Year>
    <b:Pages>2032-43</b:Pages>
    <b:Volume>19</b:Volume>
    <b:Issue>3</b:Issue>
    <b:Author>
      <b:Author>
        <b:NameList>
          <b:Person>
            <b:Last>Armesilla</b:Last>
            <b:Middle>L</b:Middle>
            <b:First>A</b:First>
          </b:Person>
          <b:Person>
            <b:Last>Lorenzo</b:Last>
            <b:First>E</b:First>
          </b:Person>
          <b:Person>
            <b:Last>Gómez del Arco</b:Last>
            <b:First>P</b:First>
          </b:Person>
          <b:Person>
            <b:Last>Martínez-Martínez</b:Last>
            <b:First>S</b:First>
          </b:Person>
          <b:Person>
            <b:Last>Alfranca</b:Last>
            <b:First>A</b:First>
          </b:Person>
          <b:Person>
            <b:Last>Redondo</b:Last>
            <b:Middle>M</b:Middle>
            <b:First>J</b:First>
          </b:Person>
        </b:NameList>
      </b:Author>
    </b:Author>
    <b:RefOrder>296</b:RefOrder>
  </b:Source>
  <b:Source>
    <b:Tag>Are98</b:Tag>
    <b:SourceType>JournalArticle</b:SourceType>
    <b:Guid>{12C62CFC-07C6-4457-9A59-CC6DDDC3B30E}</b:Guid>
    <b:Title>Interleukin-1 Receptor Antagonist: Role in Biology</b:Title>
    <b:JournalName>Ann Rev Immunol</b:JournalName>
    <b:Year>1998</b:Year>
    <b:Pages>27-55</b:Pages>
    <b:Volume>16</b:Volume>
    <b:Author>
      <b:Author>
        <b:NameList>
          <b:Person>
            <b:Last>Arend</b:Last>
            <b:Middle>p</b:Middle>
            <b:First>W</b:First>
          </b:Person>
          <b:Person>
            <b:Last>Malyak</b:Last>
            <b:First>M</b:First>
          </b:Person>
          <b:Person>
            <b:Last>Guthridge</b:Last>
            <b:Middle>J</b:Middle>
            <b:First>C</b:First>
          </b:Person>
          <b:Person>
            <b:Last>Gabay</b:Last>
            <b:First>C</b:First>
          </b:Person>
        </b:NameList>
      </b:Author>
    </b:Author>
    <b:RefOrder>297</b:RefOrder>
  </b:Source>
  <b:Source>
    <b:Tag>Aoy00</b:Tag>
    <b:SourceType>JournalArticle</b:SourceType>
    <b:Guid>{B6083706-4852-4A9E-970F-468C676CE203}</b:Guid>
    <b:Title>LOX-1 Mediates Lysophosphatidylcholine-induced Oxidized LDL Uptake in Smooth Muscle Cells</b:Title>
    <b:JournalName>FEBS Letters</b:JournalName>
    <b:Year>2000</b:Year>
    <b:Pages>217-220</b:Pages>
    <b:Issue>467</b:Issue>
    <b:Author>
      <b:Author>
        <b:NameList>
          <b:Person>
            <b:Last>Aoyama</b:Last>
            <b:First>T</b:First>
          </b:Person>
          <b:Person>
            <b:Last>Chen</b:Last>
            <b:First>M</b:First>
          </b:Person>
          <b:Person>
            <b:Last>Fujiwara</b:Last>
            <b:First>H</b:First>
          </b:Person>
          <b:Person>
            <b:Last>Masaki</b:Last>
            <b:First>T</b:First>
          </b:Person>
          <b:Person>
            <b:Last>Sawamura</b:Last>
            <b:First>T</b:First>
          </b:Person>
        </b:NameList>
      </b:Author>
    </b:Author>
    <b:RefOrder>134</b:RefOrder>
  </b:Source>
  <b:Source>
    <b:Tag>And10</b:Tag>
    <b:SourceType>JournalArticle</b:SourceType>
    <b:Guid>{E18F9749-27DF-4937-B271-79CE0B6336D2}</b:Guid>
    <b:Title>Adaptive Immunity and Atherosclerosis</b:Title>
    <b:JournalName>Clin Immunol</b:JournalName>
    <b:Year>2010</b:Year>
    <b:Pages>33-46</b:Pages>
    <b:Volume>134</b:Volume>
    <b:Issue>1</b:Issue>
    <b:Author>
      <b:Author>
        <b:NameList>
          <b:Person>
            <b:Last>Andersson</b:Last>
            <b:First>J</b:First>
          </b:Person>
          <b:Person>
            <b:Last>Libby</b:Last>
            <b:First>P</b:First>
          </b:Person>
          <b:Person>
            <b:Last>Hansson</b:Last>
            <b:Middle>K</b:Middle>
            <b:First>G</b:First>
          </b:Person>
        </b:NameList>
      </b:Author>
    </b:Author>
    <b:RefOrder>129</b:RefOrder>
  </b:Source>
  <b:Source>
    <b:Tag>Alb001</b:Tag>
    <b:SourceType>JournalArticle</b:SourceType>
    <b:Guid>{53DD08BA-1F5D-416E-A319-DC450AF5368B}</b:Guid>
    <b:Title>Shear Stress Enhances Human Endothelial Cell Wound Closure In Vitro.</b:Title>
    <b:JournalName>Am J Physiol Heart Circ Physiol</b:JournalName>
    <b:Year>2000</b:Year>
    <b:Pages>H293-302</b:Pages>
    <b:Volume>279</b:Volume>
    <b:Issue>1</b:Issue>
    <b:Author>
      <b:Author>
        <b:NameList>
          <b:Person>
            <b:Last>Albuquerque</b:Last>
            <b:Middle>L</b:Middle>
            <b:First>M</b:First>
          </b:Person>
          <b:Person>
            <b:Last>Waters</b:Last>
            <b:Middle>M</b:Middle>
            <b:First>C</b:First>
          </b:Person>
          <b:Person>
            <b:Last>Savla </b:Last>
            <b:First>U</b:First>
          </b:Person>
          <b:Person>
            <b:Last>Schnaper</b:Last>
            <b:Middle>W</b:Middle>
            <b:First>H</b:First>
          </b:Person>
          <b:Person>
            <b:Last>Flozak</b:Last>
            <b:Middle>S</b:Middle>
            <b:First>A</b:First>
          </b:Person>
        </b:NameList>
      </b:Author>
    </b:Author>
    <b:RefOrder>17</b:RefOrder>
  </b:Source>
  <b:Source>
    <b:Tag>Aha07</b:Tag>
    <b:SourceType>JournalArticle</b:SourceType>
    <b:Guid>{70256326-B56E-4909-A352-BC9A61156CAC}</b:Guid>
    <b:Title>The Role of Nitric Oxide in the Pathophysiology of Intimal Hyperplasia</b:Title>
    <b:JournalName>J Vasc Sci</b:JournalName>
    <b:Year>2007</b:Year>
    <b:Pages>A64-A73</b:Pages>
    <b:Volume>45</b:Volume>
    <b:Issue>6</b:Issue>
    <b:Author>
      <b:Author>
        <b:NameList>
          <b:Person>
            <b:Last>Ahanchi</b:Last>
            <b:Middle>S</b:Middle>
            <b:First>S</b:First>
          </b:Person>
          <b:Person>
            <b:Last>Tsihlis</b:Last>
            <b:Middle>D</b:Middle>
            <b:First>N</b:First>
          </b:Person>
          <b:Person>
            <b:Last>Kibbe</b:Last>
            <b:Middle>R</b:Middle>
            <b:First>M</b:First>
          </b:Person>
        </b:NameList>
      </b:Author>
    </b:Author>
    <b:RefOrder>48</b:RefOrder>
  </b:Source>
  <b:Source>
    <b:Tag>She</b:Tag>
    <b:SourceType>JournalArticle</b:SourceType>
    <b:Guid>{469CBF14-D91F-471A-A866-B3ED465C6233}</b:Guid>
    <b:Title>Interleukin-8 Prevents Oxidative Stress-induced Human Endothelial Cell Senescence via Telomerase Activation</b:Title>
    <b:JournalName>Int J Immunopharmacol</b:JournalName>
    <b:Year>2013</b:Year>
    <b:Pages>261-267</b:Pages>
    <b:Volume>16</b:Volume>
    <b:Issue>2</b:Issue>
    <b:Author>
      <b:Author>
        <b:NameList>
          <b:Person>
            <b:Last>Shen</b:Last>
            <b:Middle>H</b:Middle>
            <b:First>X</b:First>
          </b:Person>
          <b:Person>
            <b:Last>Xu</b:Last>
            <b:Middle>J</b:Middle>
            <b:First>S</b:First>
          </b:Person>
          <b:Person>
            <b:Last>Jin</b:Last>
            <b:Middle>Y</b:Middle>
            <b:First>C</b:First>
          </b:Person>
          <b:Person>
            <b:Last>Ding</b:Last>
            <b:First>F</b:First>
          </b:Person>
          <b:Person>
            <b:Last>Zhou</b:Last>
            <b:Middle>C</b:Middle>
            <b:First>Y</b:First>
          </b:Person>
          <b:Person>
            <b:Last>Fu</b:Last>
            <b:Middle>S</b:Middle>
            <b:First>G</b:First>
          </b:Person>
        </b:NameList>
      </b:Author>
    </b:Author>
    <b:RefOrder>100</b:RefOrder>
  </b:Source>
  <b:Source>
    <b:Tag>BHF171</b:Tag>
    <b:SourceType>Report</b:SourceType>
    <b:Guid>{89ABBCFA-691A-49A9-8C63-F1F8C62883D8}</b:Guid>
    <b:Title>Cardiovascular Disease Statistics 2017</b:Title>
    <b:Year>2017</b:Year>
    <b:Author>
      <b:Author>
        <b:Corporate>BHF</b:Corporate>
      </b:Author>
    </b:Author>
    <b:RefOrder>28</b:RefOrder>
  </b:Source>
  <b:Source>
    <b:Tag>BHF17</b:Tag>
    <b:SourceType>DocumentFromInternetSite</b:SourceType>
    <b:Guid>{D5050987-4EA8-4FD1-A0F7-F2F274AB217A}</b:Guid>
    <b:Author>
      <b:Author>
        <b:Corporate>BHF</b:Corporate>
      </b:Author>
    </b:Author>
    <b:Title>Cardiovascular Disease</b:Title>
    <b:Year>2017</b:Year>
    <b:Month>August</b:Month>
    <b:Day>2</b:Day>
    <b:URL>https://www.bhf.org.uk/heart-health/conditions/cardiovascular-disease</b:URL>
    <b:RefOrder>2</b:RefOrder>
  </b:Source>
  <b:Source>
    <b:Tag>WHO04</b:Tag>
    <b:SourceType>Report</b:SourceType>
    <b:Guid>{9E6079F7-535D-429C-8EDF-2549BF97CF41}</b:Guid>
    <b:Author>
      <b:Author>
        <b:Corporate>WHO</b:Corporate>
      </b:Author>
    </b:Author>
    <b:Title>The Global Burden of Disease: 2004 Update</b:Title>
    <b:Year>2004</b:Year>
    <b:RefOrder>25</b:RefOrder>
  </b:Source>
  <b:Source>
    <b:Tag>Bis08</b:Tag>
    <b:SourceType>JournalArticle</b:SourceType>
    <b:Guid>{D8AA36A2-2DDC-421C-B039-384C5F998B0E}</b:Guid>
    <b:Title>Arterial Calcification Increases in Distal Arteries in Patients with Peripheral Arterial Disease</b:Title>
    <b:JournalName>Ann Vasc Surg</b:JournalName>
    <b:Year>2008</b:Year>
    <b:Pages>799-805</b:Pages>
    <b:Volume>22</b:Volume>
    <b:Issue>6</b:Issue>
    <b:Author>
      <b:Author>
        <b:NameList>
          <b:Person>
            <b:Last>Bishop</b:Last>
            <b:Middle>D</b:Middle>
            <b:First>P</b:First>
          </b:Person>
          <b:Person>
            <b:Last>Feiten</b:Last>
            <b:Middle>E</b:Middle>
            <b:First>L</b:First>
          </b:Person>
          <b:Person>
            <b:Last>Ouriel</b:Last>
            <b:First>K</b:First>
          </b:Person>
          <b:Person>
            <b:Last>Nassoiy</b:Last>
            <b:Middle>P</b:Middle>
            <b:First>S</b:First>
          </b:Person>
          <b:Person>
            <b:Last>Pavkov</b:Last>
            <b:Middle>L</b:Middle>
            <b:First>M</b:First>
          </b:Person>
          <b:Person>
            <b:Last>Clair</b:Last>
            <b:Middle>G</b:Middle>
            <b:First>D</b:First>
          </b:Person>
          <b:Person>
            <b:Last>Kashyap</b:Last>
            <b:Middle>S</b:Middle>
            <b:First>V</b:First>
          </b:Person>
        </b:NameList>
      </b:Author>
    </b:Author>
    <b:RefOrder>44</b:RefOrder>
  </b:Source>
  <b:Source>
    <b:Tag>Zad07</b:Tag>
    <b:SourceType>JournalArticle</b:SourceType>
    <b:Guid>{2A858CF4-02B1-41A7-BDEF-F80E1AA35B85}</b:Guid>
    <b:Title>Mouse Models for Atherosclerosis and Pharmaceutical Modifiers</b:Title>
    <b:JournalName>Arteriscler Thromb Vasc Biol</b:JournalName>
    <b:Year>2007</b:Year>
    <b:Pages>1706-1721</b:Pages>
    <b:Volume>27</b:Volume>
    <b:Author>
      <b:Author>
        <b:NameList>
          <b:Person>
            <b:Last>Zadelaar</b:Last>
            <b:First>S</b:First>
          </b:Person>
          <b:Person>
            <b:Last>Kleemann</b:Last>
            <b:First>R</b:First>
          </b:Person>
          <b:Person>
            <b:Last>Verschuren</b:Last>
            <b:First>L</b:First>
          </b:Person>
          <b:Person>
            <b:Last>Vries-Van der Weij</b:Last>
            <b:First>J</b:First>
          </b:Person>
          <b:Person>
            <b:Last>van der Hoorn</b:Last>
            <b:First>J</b:First>
          </b:Person>
          <b:Person>
            <b:Last>Princen</b:Last>
            <b:Middle>M</b:Middle>
            <b:First>H</b:First>
          </b:Person>
          <b:Person>
            <b:Last>Kooistra</b:Last>
            <b:First>T</b:First>
          </b:Person>
        </b:NameList>
      </b:Author>
    </b:Author>
    <b:RefOrder>45</b:RefOrder>
  </b:Source>
  <b:Source>
    <b:Tag>Kou03</b:Tag>
    <b:SourceType>JournalArticle</b:SourceType>
    <b:Guid>{70ACC1A8-5875-485B-905A-D33D954E8BCF}</b:Guid>
    <b:Title>Thy-1 Expression in Human Fibroblast Subsets Defines Myofibroblastic or Lipofibroblastic Phenotypes</b:Title>
    <b:JournalName>Am J Pathol</b:JournalName>
    <b:Year>2003</b:Year>
    <b:Pages>1291-300</b:Pages>
    <b:Volume>163</b:Volume>
    <b:Issue>4</b:Issue>
    <b:Author>
      <b:Author>
        <b:NameList>
          <b:Person>
            <b:Last>Koumas</b:Last>
            <b:First>L</b:First>
          </b:Person>
          <b:Person>
            <b:Last>Smith</b:Last>
            <b:Middle>J</b:Middle>
            <b:First>T</b:First>
          </b:Person>
          <b:Person>
            <b:Last>Feldon</b:Last>
            <b:First>S</b:First>
          </b:Person>
          <b:Person>
            <b:Last>Blumberg</b:Last>
            <b:First>N</b:First>
          </b:Person>
          <b:Person>
            <b:Last>Phipps</b:Last>
            <b:Middle>P</b:Middle>
            <b:First>R</b:First>
          </b:Person>
        </b:NameList>
      </b:Author>
    </b:Author>
    <b:RefOrder>189</b:RefOrder>
  </b:Source>
  <b:Source>
    <b:Tag>Wan12</b:Tag>
    <b:SourceType>JournalArticle</b:SourceType>
    <b:Guid>{A4D5DECA-2FED-4711-84EA-89351623CB97}</b:Guid>
    <b:Title>Thy-1 (CD90) is an Interacting Partner for CD97 on Activated Endothelial Cells</b:Title>
    <b:JournalName>J Immunol</b:JournalName>
    <b:Year>2012</b:Year>
    <b:Pages>1442-50</b:Pages>
    <b:Volume>188</b:Volume>
    <b:Issue>3</b:Issue>
    <b:Author>
      <b:Author>
        <b:NameList>
          <b:Person>
            <b:Last>Wandel</b:Last>
            <b:First>E</b:First>
          </b:Person>
          <b:Person>
            <b:Last>Saalbach</b:Last>
            <b:First>A</b:First>
          </b:Person>
          <b:Person>
            <b:Last>Sittig</b:Last>
            <b:First>D</b:First>
          </b:Person>
          <b:Person>
            <b:Last>Gebhardt</b:Last>
            <b:First>C</b:First>
          </b:Person>
          <b:Person>
            <b:Last>Aust</b:Last>
            <b:First>G</b:First>
          </b:Person>
        </b:NameList>
      </b:Author>
    </b:Author>
    <b:RefOrder>188</b:RefOrder>
  </b:Source>
  <b:Source>
    <b:Tag>Zha11</b:Tag>
    <b:SourceType>JournalArticle</b:SourceType>
    <b:Guid>{44FE6BC9-8B6B-4FB1-A180-B2415D14F59A}</b:Guid>
    <b:Title>Quantifying the Evolution of Vascular Barrier Disruption in Advanced Atherosclerosis with Semipermeant Nanoparticle Contrast Agents</b:Title>
    <b:JournalName>PLoS ONE</b:JournalName>
    <b:Year>2011</b:Year>
    <b:Pages>e26385</b:Pages>
    <b:Volume>6</b:Volume>
    <b:Issue>10</b:Issue>
    <b:Author>
      <b:Author>
        <b:NameList>
          <b:Person>
            <b:Last>Zhang</b:Last>
            <b:First>H</b:First>
          </b:Person>
          <b:Person>
            <b:Last>Zhang</b:Last>
            <b:First>L</b:First>
          </b:Person>
          <b:Person>
            <b:Last>Myerson</b:Last>
            <b:First>J</b:First>
          </b:Person>
          <b:Person>
            <b:Last>Bibee</b:Last>
            <b:First>K</b:First>
          </b:Person>
          <b:Person>
            <b:Last>Scott</b:Last>
            <b:First>M</b:First>
          </b:Person>
          <b:Person>
            <b:Last>Allen</b:Last>
            <b:First>J</b:First>
          </b:Person>
          <b:Person>
            <b:Last>Sicard</b:Last>
            <b:First>G</b:First>
          </b:Person>
          <b:Person>
            <b:Last>Lanza</b:Last>
            <b:First>G</b:First>
          </b:Person>
          <b:Person>
            <b:Last>Wickline</b:Last>
            <b:First>S</b:First>
          </b:Person>
        </b:NameList>
      </b:Author>
    </b:Author>
    <b:RefOrder>191</b:RefOrder>
  </b:Source>
  <b:Source>
    <b:Tag>Mar98</b:Tag>
    <b:SourceType>Book</b:SourceType>
    <b:Guid>{42F353C3-35FB-44FC-9D9D-8877259ABEDC}</b:Guid>
    <b:Title>Intercellular Adhesion Molecules: ICAM-1, ICAM-2 And ICAM-3</b:Title>
    <b:Year>1998</b:Year>
    <b:Pages>1409–1412</b:Pages>
    <b:Edition>2nd</b:Edition>
    <b:Author>
      <b:Author>
        <b:NameList>
          <b:Person>
            <b:Last>Marlin</b:Last>
            <b:Middle>D</b:Middle>
            <b:First>S</b:First>
          </b:Person>
          <b:Person>
            <b:Last>Rothlein</b:Last>
            <b:First>R</b:First>
          </b:Person>
        </b:NameList>
      </b:Author>
    </b:Author>
    <b:RefOrder>140</b:RefOrder>
  </b:Source>
  <b:Source>
    <b:Tag>Rol01</b:Tag>
    <b:SourceType>JournalArticle</b:SourceType>
    <b:Guid>{EA3233A6-A16A-4991-8EF0-5E9A7F3773CD}</b:Guid>
    <b:Title>ICAM-1 Expression by Vascular Smooth Muscle Cells is Phenotype-dependent</b:Title>
    <b:JournalName>Atherosclerosis</b:JournalName>
    <b:Year>2000</b:Year>
    <b:Pages>99-110</b:Pages>
    <b:Author>
      <b:Author>
        <b:NameList>
          <b:Person>
            <b:Last>Rolfe</b:Last>
            <b:Middle>E</b:Middle>
            <b:First>B</b:First>
          </b:Person>
          <b:Person>
            <b:Last>Muddiman</b:Last>
            <b:Middle>D</b:Middle>
            <b:First>J</b:First>
          </b:Person>
          <b:Person>
            <b:Last>Smith</b:Last>
            <b:Middle>J</b:Middle>
            <b:First>N</b:First>
          </b:Person>
          <b:Person>
            <b:Last>Campbell</b:Last>
            <b:Middle>R</b:Middle>
            <b:First>G</b:First>
          </b:Person>
          <b:Person>
            <b:Last>Campbell</b:Last>
            <b:Middle>H</b:Middle>
            <b:First>J</b:First>
          </b:Person>
        </b:NameList>
      </b:Author>
    </b:Author>
    <b:RefOrder>21</b:RefOrder>
  </b:Source>
  <b:Source>
    <b:Tag>Boh96</b:Tag>
    <b:SourceType>JournalArticle</b:SourceType>
    <b:Guid>{516E29A2-E9FE-4D6C-93B2-F9983715F4D8}</b:Guid>
    <b:Title>Isolation and Characterization of Human Smooth Muscle Cells from Umbilical Cord Vein and Their Reconstitution in a Vascular Co-culture Model with Underlying Endothelial Cells</b:Title>
    <b:Year>1996</b:Year>
    <b:JournalName>Methods Cell Sci</b:JournalName>
    <b:Pages>329-341</b:Pages>
    <b:Volume>18</b:Volume>
    <b:Issue>4</b:Issue>
    <b:Author>
      <b:Author>
        <b:NameList>
          <b:Person>
            <b:Last>Bohlin</b:Last>
            <b:First>K</b:First>
          </b:Person>
          <b:Person>
            <b:Last>Olsson</b:Last>
            <b:First>L</b:First>
          </b:Person>
          <b:Person>
            <b:Last>Cotgreave</b:Last>
            <b:First>I</b:First>
          </b:Person>
        </b:NameList>
      </b:Author>
    </b:Author>
    <b:RefOrder>199</b:RefOrder>
  </b:Source>
  <b:Source>
    <b:Tag>Rot86</b:Tag>
    <b:SourceType>JournalArticle</b:SourceType>
    <b:Guid>{EAB7EDE5-D68F-4DF1-8B4E-99774E5F69FC}</b:Guid>
    <b:Title>A Human Intercellular Adhesion Molecule (ICAM-1) Distinct from LFA-1</b:Title>
    <b:JournalName>J Immunol</b:JournalName>
    <b:Year>1986</b:Year>
    <b:Pages>1270-4</b:Pages>
    <b:Volume>137</b:Volume>
    <b:Issue>4</b:Issue>
    <b:Author>
      <b:Author>
        <b:NameList>
          <b:Person>
            <b:Last>Rothlein</b:Last>
            <b:First>R</b:First>
          </b:Person>
          <b:Person>
            <b:Last>Dustin</b:Last>
            <b:Middle>L</b:Middle>
            <b:First>M</b:First>
          </b:Person>
          <b:Person>
            <b:Last>Marlin</b:Last>
            <b:Middle>D</b:Middle>
            <b:First>S</b:First>
          </b:Person>
          <b:Person>
            <b:Last>Springer</b:Last>
            <b:Middle>A</b:Middle>
            <b:First>T</b:First>
          </b:Person>
        </b:NameList>
      </b:Author>
    </b:Author>
    <b:RefOrder>138</b:RefOrder>
  </b:Source>
  <b:Source>
    <b:Tag>Dus11</b:Tag>
    <b:SourceType>JournalArticle</b:SourceType>
    <b:Guid>{87EDE895-DDD8-4D92-B325-635C1C571315}</b:Guid>
    <b:Title>Induction by IL 1 and interferon-γ: tissue distribution, biochemistry, and function of a natural adherence molecule (ICAM-1). J. Immunol. 1986. 137: 245-254.</b:Title>
    <b:JournalName>J Immunol</b:JournalName>
    <b:Year>2011</b:Year>
    <b:Pages>5024-33</b:Pages>
    <b:Volume>186</b:Volume>
    <b:Issue>9</b:Issue>
    <b:Author>
      <b:Author>
        <b:NameList>
          <b:Person>
            <b:Last>Dustin</b:Last>
            <b:Middle>L</b:Middle>
            <b:First>M</b:First>
          </b:Person>
          <b:Person>
            <b:Last>Rothlein</b:Last>
            <b:First>R</b:First>
          </b:Person>
          <b:Person>
            <b:Last>Bhan</b:Last>
            <b:Middle>K</b:Middle>
            <b:First>A</b:First>
          </b:Person>
          <b:Person>
            <b:Last>Dinarello</b:Last>
            <b:Middle>A</b:Middle>
            <b:First>C</b:First>
          </b:Person>
          <b:Person>
            <b:Last>Springer</b:Last>
            <b:Middle>A</b:Middle>
            <b:First>T</b:First>
          </b:Person>
        </b:NameList>
      </b:Author>
    </b:Author>
    <b:RefOrder>139</b:RefOrder>
  </b:Source>
  <b:Source>
    <b:Tag>Vid08</b:Tag>
    <b:SourceType>JournalArticle</b:SourceType>
    <b:Guid>{23343C2A-94DD-4366-9A6D-42308CAC2122}</b:Guid>
    <b:Title>Soluble ICAM-1 and VCAM-1 as Markers of Endothelial Activation</b:Title>
    <b:JournalName>Scand J Immunol</b:JournalName>
    <b:Year>2008</b:Year>
    <b:Pages>523-31</b:Pages>
    <b:Volume>67</b:Volume>
    <b:Issue>5</b:Issue>
    <b:Author>
      <b:Author>
        <b:NameList>
          <b:Person>
            <b:Last>Videm</b:Last>
            <b:First>V</b:First>
          </b:Person>
          <b:Person>
            <b:Last>Albrigtsen</b:Last>
            <b:First>M</b:First>
          </b:Person>
        </b:NameList>
      </b:Author>
    </b:Author>
    <b:RefOrder>271</b:RefOrder>
  </b:Source>
  <b:Source>
    <b:Tag>Lyn18</b:Tag>
    <b:SourceType>JournalArticle</b:SourceType>
    <b:Guid>{76194881-1738-4AEE-A7E5-CB7F27F50240}</b:Guid>
    <b:Title>Fibroblast Heterogeneity: Implications for Human Disease.</b:Title>
    <b:JournalName>J Clin Invest</b:JournalName>
    <b:Year>2018</b:Year>
    <b:Pages>26-35</b:Pages>
    <b:Volume>128</b:Volume>
    <b:Issue>1</b:Issue>
    <b:Author>
      <b:Author>
        <b:NameList>
          <b:Person>
            <b:Last>Lynch</b:Last>
            <b:Middle>D</b:Middle>
            <b:First>M</b:First>
          </b:Person>
          <b:Person>
            <b:Last>Watt</b:Last>
            <b:Middle>M</b:Middle>
            <b:First>F</b:First>
          </b:Person>
        </b:NameList>
      </b:Author>
    </b:Author>
    <b:RefOrder>273</b:RefOrder>
  </b:Source>
  <b:Source>
    <b:Tag>Alb17</b:Tag>
    <b:SourceType>JournalArticle</b:SourceType>
    <b:Guid>{CC2508A8-59A2-49E9-B970-FF450AC5E913}</b:Guid>
    <b:Title>Risk of Incident Myocardial Infarction by Gender: Interactions with Serum Lipids, Blood Pressure and Smoking. The Tromso Study 1979-2012</b:Title>
    <b:JournalName>Atherosclerosis</b:JournalName>
    <b:Year>2017</b:Year>
    <b:Pages>52-59</b:Pages>
    <b:Volume>261</b:Volume>
    <b:Author>
      <b:Author>
        <b:NameList>
          <b:Person>
            <b:Last>Albrektsen</b:Last>
            <b:First>G</b:First>
          </b:Person>
          <b:Person>
            <b:Last>Heuch</b:Last>
            <b:First>I</b:First>
          </b:Person>
          <b:Person>
            <b:Last>Lochen</b:Last>
            <b:Middle>L</b:Middle>
            <b:First>M</b:First>
          </b:Person>
          <b:Person>
            <b:Last>Thelle</b:Last>
            <b:Middle>S</b:Middle>
            <b:First>D</b:First>
          </b:Person>
          <b:Person>
            <b:Last>Wilsgaard</b:Last>
            <b:First>T</b:First>
          </b:Person>
          <b:Person>
            <b:Last>Njolstad</b:Last>
            <b:First>I</b:First>
          </b:Person>
          <b:Person>
            <b:Last>Bonaa</b:Last>
            <b:Middle>H</b:Middle>
            <b:First>K</b:First>
          </b:Person>
        </b:NameList>
      </b:Author>
    </b:Author>
    <b:RefOrder>43</b:RefOrder>
  </b:Source>
  <b:Source>
    <b:Tag>NC318</b:Tag>
    <b:SourceType>InternetSite</b:SourceType>
    <b:Guid>{C02BA281-2F9D-4A55-8AD3-28576BAD3038}</b:Guid>
    <b:Author>
      <b:Author>
        <b:Corporate>NC3Rs</b:Corporate>
      </b:Author>
    </b:Author>
    <b:Year>2018</b:Year>
    <b:Title>The 3Rs</b:Title>
    <b:YearAccessed>2018</b:YearAccessed>
    <b:MonthAccessed>August</b:MonthAccessed>
    <b:DayAccessed>02</b:DayAccessed>
    <b:URL>https://www.nc3rs.org.uk/the-3rs</b:URL>
    <b:RefOrder>5</b:RefOrder>
  </b:Source>
  <b:Source>
    <b:Tag>Nam11</b:Tag>
    <b:SourceType>JournalArticle</b:SourceType>
    <b:Guid>{CF53EC0A-5B60-42FD-B45F-94299B72AFA8}</b:Guid>
    <b:Title>Monocyte-Endothelium Smooth Muscle Cell Interaction in Co-culture: Proliferation and Cytokine Productions in Response to Advanced Glycation End Products</b:Title>
    <b:JournalName>Biochim Biophys Acta</b:JournalName>
    <b:Year>2011</b:Year>
    <b:Pages>907-912</b:Pages>
    <b:Volume>1810</b:Volume>
    <b:Author>
      <b:Author>
        <b:NameList>
          <b:Person>
            <b:Last>Nam</b:Last>
            <b:Middle>H</b:Middle>
            <b:First>M</b:First>
          </b:Person>
          <b:Person>
            <b:Last>Lee</b:Last>
            <b:Middle>S</b:Middle>
            <b:First>H</b:First>
          </b:Person>
          <b:Person>
            <b:Last>Seomun</b:Last>
            <b:First>Y</b:First>
          </b:Person>
          <b:Person>
            <b:Last>Lee</b:Last>
            <b:First>Y</b:First>
          </b:Person>
          <b:Person>
            <b:Last>Lee</b:Last>
            <b:Middle>W</b:Middle>
            <b:First>K</b:First>
          </b:Person>
        </b:NameList>
      </b:Author>
    </b:Author>
    <b:RefOrder>173</b:RefOrder>
  </b:Source>
  <b:Source>
    <b:Tag>Mer08</b:Tag>
    <b:SourceType>JournalArticle</b:SourceType>
    <b:Guid>{2F7F4BC5-E7D6-42A9-A001-EB48423EDFD6}</b:Guid>
    <b:Title>Atherosclerosis: Evidence for Impairment of Resolution of Vascular Inflammation Governed by Specific Lipid Mediators</b:Title>
    <b:JournalName>FASEB J</b:JournalName>
    <b:Year>2008</b:Year>
    <b:Pages>3595–3606</b:Pages>
    <b:Volume>22</b:Volume>
    <b:Issue>10</b:Issue>
    <b:Author>
      <b:Author>
        <b:NameList>
          <b:Person>
            <b:Last>Merched</b:Last>
            <b:Middle>J</b:Middle>
            <b:First>A</b:First>
          </b:Person>
          <b:Person>
            <b:Last>Ko</b:Last>
            <b:First>K</b:First>
          </b:Person>
          <b:Person>
            <b:Last>Gotlinger</b:Last>
            <b:Middle>H</b:Middle>
            <b:First>K</b:First>
          </b:Person>
          <b:Person>
            <b:Last>Serhan</b:Last>
            <b:Middle>N</b:Middle>
            <b:First>C</b:First>
          </b:Person>
          <b:Person>
            <b:Last>Chan</b:Last>
            <b:First>L</b:First>
          </b:Person>
        </b:NameList>
      </b:Author>
    </b:Author>
    <b:RefOrder>16</b:RefOrder>
  </b:Source>
  <b:Source>
    <b:Tag>Ben15</b:Tag>
    <b:SourceType>JournalArticle</b:SourceType>
    <b:Guid>{7D6BDEB3-5E66-40E5-B2B6-54FF7D1A9E7C}</b:Guid>
    <b:Title>Engineered In Vitro Disease Models</b:Title>
    <b:Year>2015</b:Year>
    <b:JournalName>Annu Rev Pathol Mech Dis</b:JournalName>
    <b:Pages>195–262</b:Pages>
    <b:Volume>10</b:Volume>
    <b:Author>
      <b:Author>
        <b:NameList>
          <b:Person>
            <b:Last>Benam</b:Last>
            <b:Middle>H</b:Middle>
            <b:First>K</b:First>
          </b:Person>
          <b:Person>
            <b:Last>Dauth</b:Last>
            <b:First>S</b:First>
          </b:Person>
          <b:Person>
            <b:Last>Hassell</b:Last>
            <b:First>B</b:First>
          </b:Person>
          <b:Person>
            <b:Last>Herland</b:Last>
            <b:First>A</b:First>
          </b:Person>
          <b:Person>
            <b:Last>Jain</b:Last>
            <b:First>A</b:First>
          </b:Person>
          <b:Person>
            <b:Last>Jang</b:Last>
            <b:First>K</b:First>
          </b:Person>
          <b:Person>
            <b:Last>Karalis</b:Last>
            <b:First>K</b:First>
          </b:Person>
          <b:Person>
            <b:Last>Kim</b:Last>
            <b:Middle>J</b:Middle>
            <b:First>H</b:First>
          </b:Person>
          <b:Person>
            <b:Last>MacQueen</b:Last>
            <b:First>L</b:First>
          </b:Person>
          <b:Person>
            <b:Last>Mahmoodian</b:Last>
            <b:First>R</b:First>
          </b:Person>
          <b:Person>
            <b:Last>Musah</b:Last>
            <b:First>S</b:First>
          </b:Person>
          <b:Person>
            <b:Last>Torisawa</b:Last>
            <b:First>Y</b:First>
          </b:Person>
          <b:Person>
            <b:Last>van der Meer</b:Last>
            <b:Middle>D</b:Middle>
            <b:First>A</b:First>
          </b:Person>
          <b:Person>
            <b:Last>Villenave</b:Last>
            <b:First>R</b:First>
          </b:Person>
          <b:Person>
            <b:Last>Yadid</b:Last>
            <b:First>M</b:First>
          </b:Person>
          <b:Person>
            <b:Last>Parker</b:Last>
            <b:Middle>K</b:Middle>
            <b:First>K</b:First>
          </b:Person>
          <b:Person>
            <b:Last>Ingber</b:Last>
            <b:Middle>E</b:Middle>
            <b:First>D</b:First>
          </b:Person>
        </b:NameList>
      </b:Author>
    </b:Author>
    <b:RefOrder>11</b:RefOrder>
  </b:Source>
  <b:Source>
    <b:Tag>Bee15</b:Tag>
    <b:SourceType>JournalArticle</b:SourceType>
    <b:Guid>{5AB2CF5B-3E6E-49F3-999F-E410C63D62AC}</b:Guid>
    <b:Title>Acute Care SINS: Surgical Insights for the Non-surgeon. Chapter 11:</b:Title>
    <b:JournalName>Canadian Journal of General Internal Medicine</b:JournalName>
    <b:Year>2015</b:Year>
    <b:Pages>8</b:Pages>
    <b:Volume>10</b:Volume>
    <b:Issue>2</b:Issue>
    <b:Author>
      <b:Author>
        <b:NameList>
          <b:Person>
            <b:Last>Beed</b:Last>
            <b:First>M</b:First>
          </b:Person>
          <b:Person>
            <b:Last>Khadaroo</b:Last>
            <b:First>R</b:First>
          </b:Person>
          <b:Person>
            <b:Last>Singh</b:Last>
            <b:First>G</b:First>
          </b:Person>
          <b:Person>
            <b:Last>Brindley</b:Last>
            <b:Middle>G</b:Middle>
            <b:First>P</b:First>
          </b:Person>
        </b:NameList>
      </b:Author>
    </b:Author>
    <b:RefOrder>298</b:RefOrder>
  </b:Source>
  <b:Source>
    <b:Tag>Bar10</b:Tag>
    <b:SourceType>Book</b:SourceType>
    <b:Guid>{0C83E477-6403-4B19-8424-115511A797E7}</b:Guid>
    <b:Title>Clinical Anesthesia</b:Title>
    <b:JournalName>Anesthesiology</b:JournalName>
    <b:Year>2010</b:Year>
    <b:Pages>767-9</b:Pages>
    <b:Volume>112</b:Volume>
    <b:City>Philadelphia</b:City>
    <b:Publisher>Lippincott Williams &amp; Wilkins</b:Publisher>
    <b:Edition>6th</b:Edition>
    <b:Author>
      <b:Author>
        <b:NameList>
          <b:Person>
            <b:Last>Barash</b:Last>
            <b:Middle>G</b:Middle>
            <b:First>P</b:First>
          </b:Person>
          <b:Person>
            <b:Last>Cullen</b:Last>
            <b:Middle>F</b:Middle>
            <b:First>B</b:First>
          </b:Person>
          <b:Person>
            <b:Last>Stoelting</b:Last>
            <b:Middle>K</b:Middle>
            <b:First>R</b:First>
          </b:Person>
          <b:Person>
            <b:Last>Calahan</b:Last>
            <b:Middle>K</b:Middle>
            <b:First>M</b:First>
          </b:Person>
          <b:Person>
            <b:Last>Stock</b:Last>
            <b:Middle>M</b:Middle>
            <b:First>C</b:First>
          </b:Person>
        </b:NameList>
      </b:Author>
    </b:Author>
    <b:RefOrder>299</b:RefOrder>
  </b:Source>
  <b:Source>
    <b:Tag>Ram15</b:Tag>
    <b:SourceType>JournalArticle</b:SourceType>
    <b:Guid>{69233277-AA60-464F-87DE-592F26A2AC3E}</b:Guid>
    <b:Title>Intercellular miRNA Traffic</b:Title>
    <b:Year>2015</b:Year>
    <b:JournalName>Circ Res</b:JournalName>
    <b:Pages>1726-28</b:Pages>
    <b:Volume>116</b:Volume>
    <b:Author>
      <b:Author>
        <b:NameList>
          <b:Person>
            <b:Last>Ramanujam</b:Last>
            <b:First>D</b:First>
          </b:Person>
          <b:Person>
            <b:Last>Engelhardt</b:Last>
            <b:First>S</b:First>
          </b:Person>
        </b:NameList>
      </b:Author>
    </b:Author>
    <b:RefOrder>300</b:RefOrder>
  </b:Source>
  <b:Source>
    <b:Tag>Sta14</b:Tag>
    <b:SourceType>JournalArticle</b:SourceType>
    <b:Guid>{5DE77A1D-5580-4F15-821F-FBB1BBAF6D65}</b:Guid>
    <b:Title>The Role of Reactive Oxygen Species in Microvascular Remodeling</b:Title>
    <b:JournalName>Int J Mol Sci</b:JournalName>
    <b:Year>2014</b:Year>
    <b:Pages>23792-835</b:Pages>
    <b:Volume>15</b:Volume>
    <b:Issue>12</b:Issue>
    <b:Author>
      <b:Author>
        <b:NameList>
          <b:Person>
            <b:Last>Staiculescu</b:Last>
            <b:Middle>C</b:Middle>
            <b:First>M</b:First>
          </b:Person>
          <b:Person>
            <b:Last>Foote</b:Last>
            <b:First>C</b:First>
          </b:Person>
          <b:Person>
            <b:Last>Meininger</b:Last>
            <b:Middle>A</b:Middle>
            <b:First>G</b:First>
          </b:Person>
          <b:Person>
            <b:Last>Martinez-Lemus</b:Last>
            <b:Middle>A</b:Middle>
            <b:First>L</b:First>
          </b:Person>
        </b:NameList>
      </b:Author>
    </b:Author>
    <b:RefOrder>301</b:RefOrder>
  </b:Source>
  <b:Source>
    <b:Tag>Tho18</b:Tag>
    <b:SourceType>InternetSite</b:SourceType>
    <b:Guid>{4EC9AB99-4732-48E9-AAC0-121316E495FF}</b:Guid>
    <b:Title>Pathway Maps: Transcription NF-kB Signaling Pathway</b:Title>
    <b:Year>2018</b:Year>
    <b:Author>
      <b:Author>
        <b:Corporate>Thomson Reuters</b:Corporate>
      </b:Author>
    </b:Author>
    <b:YearAccessed>2018</b:YearAccessed>
    <b:MonthAccessed>August</b:MonthAccessed>
    <b:DayAccessed>2</b:DayAccessed>
    <b:URL>http://pathwaymaps.com/maps/411</b:URL>
    <b:RefOrder>228</b:RefOrder>
  </b:Source>
  <b:Source>
    <b:Tag>Bio18</b:Tag>
    <b:SourceType>InternetSite</b:SourceType>
    <b:Guid>{CD8B8536-E5E9-465A-989F-F0DACAF9B09B}</b:Guid>
    <b:Title>Different Types of Immunoglobulins - IgG, IgA, IgM, IgD and IgE</b:Title>
    <b:Year>2018</b:Year>
    <b:YearAccessed>2018</b:YearAccessed>
    <b:MonthAccessed>August</b:MonthAccessed>
    <b:DayAccessed>2</b:DayAccessed>
    <b:URL>https://www.biologyexams4u.com/2012/11/different-types-of-immunoglobulins-igg.html#.W2NEjtJKiUk</b:URL>
    <b:Author>
      <b:Author>
        <b:Corporate>Biology Exams 4 U</b:Corporate>
      </b:Author>
    </b:Author>
    <b:RefOrder>302</b:RefOrder>
  </b:Source>
  <b:Source>
    <b:Tag>The18</b:Tag>
    <b:SourceType>InternetSite</b:SourceType>
    <b:Guid>{6F1A54E8-8CCE-449C-943B-F77D21330C31}</b:Guid>
    <b:Author>
      <b:Author>
        <b:Corporate>The Human Protein Atlas</b:Corporate>
      </b:Author>
    </b:Author>
    <b:Title>ICAM-1</b:Title>
    <b:Year>2018</b:Year>
    <b:YearAccessed>2018</b:YearAccessed>
    <b:MonthAccessed>August</b:MonthAccessed>
    <b:DayAccessed>2</b:DayAccessed>
    <b:URL>https://www.proteinatlas.org/ENSG00000090339-ICAM1/tissue#gene_information</b:URL>
    <b:RefOrder>137</b:RefOrder>
  </b:Source>
  <b:Source>
    <b:Tag>Nat18</b:Tag>
    <b:SourceType>InternetSite</b:SourceType>
    <b:Guid>{696CD522-97E5-4EF0-A973-18A091FAABC4}</b:Guid>
    <b:Author>
      <b:Author>
        <b:Corporate>National Heart, Lung, and Blood Institute</b:Corporate>
      </b:Author>
    </b:Author>
    <b:Title>How Are Stents Placed?</b:Title>
    <b:Year>2018</b:Year>
    <b:YearAccessed>2018</b:YearAccessed>
    <b:MonthAccessed>August</b:MonthAccessed>
    <b:DayAccessed>2</b:DayAccessed>
    <b:URL>https://www.nhlbi.nih.gov/node/3795</b:URL>
    <b:RefOrder>303</b:RefOrder>
  </b:Source>
  <b:Source>
    <b:Tag>ABP12</b:Tag>
    <b:SourceType>Report</b:SourceType>
    <b:Guid>{E38A02F2-1D6C-47CD-A77A-1A258C3450FF}</b:Guid>
    <b:Author>
      <b:Author>
        <b:Corporate>ABPI</b:Corporate>
      </b:Author>
    </b:Author>
    <b:Title>Guidelines for Phase 1 Clinical Trials</b:Title>
    <b:Year>2012</b:Year>
    <b:RefOrder>304</b:RefOrder>
  </b:Source>
  <b:Source>
    <b:Tag>Ste15</b:Tag>
    <b:SourceType>JournalArticle</b:SourceType>
    <b:Guid>{69BCAC58-3F7E-4E60-BAF9-41B310D29494}</b:Guid>
    <b:Title>Ultrasound Imaging for Risk Assessment in Atherosclerosis</b:Title>
    <b:Year>2015</b:Year>
    <b:JournalName>Int J Mol Sci</b:JournalName>
    <b:Pages>9749–9769</b:Pages>
    <b:Volume>16</b:Volume>
    <b:Issue>5</b:Issue>
    <b:Author>
      <b:Author>
        <b:NameList>
          <b:Person>
            <b:Last>Steinl</b:Last>
            <b:Middle>C</b:Middle>
            <b:First>D</b:First>
          </b:Person>
          <b:Person>
            <b:Last>Kaufmann</b:Last>
            <b:Middle>A</b:Middle>
            <b:First>B</b:First>
          </b:Person>
        </b:NameList>
      </b:Author>
    </b:Author>
    <b:RefOrder>185</b:RefOrder>
  </b:Source>
  <b:Source>
    <b:Tag>NIC13</b:Tag>
    <b:SourceType>Report</b:SourceType>
    <b:Guid>{01357411-AB90-4672-8843-7968DBD73141}</b:Guid>
    <b:Author>
      <b:Author>
        <b:Corporate>NICE</b:Corporate>
      </b:Author>
    </b:Author>
    <b:Title>Myocardial infarction with ST-segment elevation: acute management</b:Title>
    <b:Year>2013</b:Year>
    <b:RefOrder>305</b:RefOrder>
  </b:Source>
  <b:Source>
    <b:Tag>Kis13</b:Tag>
    <b:SourceType>JournalArticle</b:SourceType>
    <b:Guid>{8FAB00CB-1C06-4FB4-8054-A97DCBA7F54F}</b:Guid>
    <b:Title>Vascular Imaging:Past, Present &amp; Future.</b:Title>
    <b:Year>2013</b:Year>
    <b:JournalName>JIMSA</b:JournalName>
    <b:Pages>65-8</b:Pages>
    <b:Volume>26</b:Volume>
    <b:Issue>1</b:Issue>
    <b:Author>
      <b:Author>
        <b:NameList>
          <b:Person>
            <b:Last>Kishore</b:Last>
            <b:Middle>T</b:Middle>
            <b:First>L</b:First>
          </b:Person>
          <b:Person>
            <b:Last>Gupta</b:Last>
            <b:Middle>C</b:Middle>
            <b:First>P</b:First>
          </b:Person>
        </b:NameList>
      </b:Author>
    </b:Author>
    <b:RefOrder>306</b:RefOrder>
  </b:Source>
  <b:Source>
    <b:Tag>Wym10</b:Tag>
    <b:SourceType>BookSection</b:SourceType>
    <b:Guid>{367724B1-2CA5-47D5-A689-8146ED8266A2}</b:Guid>
    <b:Title>Imaging - Angiography</b:Title>
    <b:Year>2010</b:Year>
    <b:Pages>56-74</b:Pages>
    <b:BookTitle>Comprehensive Clinical Nephrology - 4th Edition</b:BookTitle>
    <b:Author>
      <b:Author>
        <b:NameList>
          <b:Person>
            <b:Last>Wymer</b:Last>
            <b:Middle>C</b:Middle>
            <b:First>D</b:First>
          </b:Person>
        </b:NameList>
      </b:Author>
    </b:Author>
    <b:RefOrder>307</b:RefOrder>
  </b:Source>
  <b:Source>
    <b:Tag>Yan11</b:Tag>
    <b:SourceType>JournalArticle</b:SourceType>
    <b:Guid>{01AD6353-650E-48AA-806D-25CBD3BE332D}</b:Guid>
    <b:Title>Adhesion of Bio-functionalized Ultrasound Microbubbles to Endothelial Cells by Targeting to Vascular Cell Adhesion Molecule-1 Under Shear Flow</b:Title>
    <b:JournalName>Int J Nanomedicine</b:JournalName>
    <b:Year>2011</b:Year>
    <b:Pages>2043–2051</b:Pages>
    <b:Volume>6</b:Volume>
    <b:Author>
      <b:Author>
        <b:NameList>
          <b:Person>
            <b:Last>Yang</b:Last>
            <b:First>H</b:First>
          </b:Person>
          <b:Person>
            <b:Last>Xiong</b:Last>
            <b:First>X</b:First>
          </b:Person>
          <b:Person>
            <b:Last>Zhang</b:Last>
            <b:First>L</b:First>
          </b:Person>
          <b:Person>
            <b:Last>Wu</b:Last>
            <b:First>C</b:First>
          </b:Person>
          <b:Person>
            <b:Last>Liu</b:Last>
            <b:First>Y</b:First>
          </b:Person>
        </b:NameList>
      </b:Author>
    </b:Author>
    <b:RefOrder>308</b:RefOrder>
  </b:Source>
  <b:Source>
    <b:Tag>XuF07</b:Tag>
    <b:SourceType>JournalArticle</b:SourceType>
    <b:Guid>{66C2CE7A-8769-4005-89F8-10BA385DA7F4}</b:Guid>
    <b:Title>Adventitial Fibroblasts are Activated in the Early Stages of Atherosclerosis in the Apolipoprotein E Knockout Mouse</b:Title>
    <b:JournalName>Biochem Biophys Res Commun</b:JournalName>
    <b:Year>2007</b:Year>
    <b:Pages>681-688</b:Pages>
    <b:Volume>352</b:Volume>
    <b:Issue>3</b:Issue>
    <b:Author>
      <b:Author>
        <b:NameList>
          <b:Person>
            <b:Last>Xu</b:Last>
            <b:First>F</b:First>
          </b:Person>
          <b:Person>
            <b:Last>Ji</b:Last>
            <b:First>J</b:First>
          </b:Person>
          <b:Person>
            <b:Last>Li</b:Last>
            <b:First>L</b:First>
          </b:Person>
          <b:Person>
            <b:Last>Chen</b:Last>
            <b:First>R</b:First>
          </b:Person>
          <b:Person>
            <b:Last>Hu</b:Last>
            <b:First>W</b:First>
          </b:Person>
        </b:NameList>
      </b:Author>
    </b:Author>
    <b:RefOrder>190</b:RefOrder>
  </b:Source>
  <b:Source>
    <b:Tag>XuF12</b:Tag>
    <b:SourceType>JournalArticle</b:SourceType>
    <b:Guid>{2E1A90B8-E0BB-45F2-BA18-586D3429A055}</b:Guid>
    <b:Title>Adventitial Fibroblasts from ApoE(−/−) Mice Exhibit the Characteristics of Transdifferentiation into Myofibroblasts</b:Title>
    <b:JournalName>Cell Biol Int</b:JournalName>
    <b:Year>2012</b:Year>
    <b:Pages>160-6</b:Pages>
    <b:Volume>37</b:Volume>
    <b:Issue>2</b:Issue>
    <b:Author>
      <b:Author>
        <b:NameList>
          <b:Person>
            <b:Last>Xu</b:Last>
            <b:First>F</b:First>
          </b:Person>
          <b:Person>
            <b:Last>Liu</b:Last>
            <b:First>Y</b:First>
          </b:Person>
          <b:Person>
            <b:Last>Hu</b:Last>
            <b:First>W</b:First>
          </b:Person>
        </b:NameList>
      </b:Author>
    </b:Author>
    <b:RefOrder>194</b:RefOrder>
  </b:Source>
  <b:Source>
    <b:Tag>Shi09</b:Tag>
    <b:SourceType>JournalArticle</b:SourceType>
    <b:Guid>{3C8C8AB6-1311-4B9B-BAB1-6C3C9D163ACF}</b:Guid>
    <b:Title>Interstitial Flow Promotes Vascular Fibroblast, Myofibroblast, and Smooth Muscle Cell Motility in 3-D Collagen I via Upregulation of MMP-1</b:Title>
    <b:JournalName>Am J Physiol Heart Circ Physiol</b:JournalName>
    <b:Year>2009</b:Year>
    <b:Pages>H1225–H1234</b:Pages>
    <b:Volume>297</b:Volume>
    <b:Issue>4</b:Issue>
    <b:Author>
      <b:Author>
        <b:NameList>
          <b:Person>
            <b:Last>Shi</b:Last>
            <b:First>Z</b:First>
          </b:Person>
          <b:Person>
            <b:Last>Ji</b:Last>
            <b:First>X</b:First>
          </b:Person>
          <b:Person>
            <b:Last>Qazi</b:Last>
            <b:First>H</b:First>
          </b:Person>
          <b:Person>
            <b:Last>Tarbell</b:Last>
            <b:Middle>M</b:Middle>
            <b:First>J</b:First>
          </b:Person>
        </b:NameList>
      </b:Author>
    </b:Author>
    <b:RefOrder>195</b:RefOrder>
  </b:Source>
  <b:Source>
    <b:Tag>Wal98</b:Tag>
    <b:SourceType>BookSection</b:SourceType>
    <b:Guid>{4FE0DED0-1F1D-4806-BDAC-3445530201ED}</b:Guid>
    <b:Title>TNF Receptors</b:Title>
    <b:Year>1998</b:Year>
    <b:BookTitle>Encyclopaedia of Immunology (Second Edition)</b:BookTitle>
    <b:Author>
      <b:Author>
        <b:NameList>
          <b:Person>
            <b:Last>Wallach</b:Last>
            <b:First>D</b:First>
          </b:Person>
        </b:NameList>
      </b:Author>
    </b:Author>
    <b:RefOrder>196</b:RefOrder>
  </b:Source>
  <b:Source>
    <b:Tag>Rai00</b:Tag>
    <b:SourceType>JournalArticle</b:SourceType>
    <b:Guid>{9C75B58A-BB04-4E9F-A802-8AB7C6CE36F8}</b:Guid>
    <b:Title>The Extracellular Matrix can Regulate Vascular Cell Migration, Proliferation, and Survival: Relationships to Vascular Disease</b:Title>
    <b:Year>2000</b:Year>
    <b:Pages>173–182</b:Pages>
    <b:JournalName>Int J Exp Pathol</b:JournalName>
    <b:Volume>81</b:Volume>
    <b:Issue>3</b:Issue>
    <b:Author>
      <b:Author>
        <b:NameList>
          <b:Person>
            <b:Last>Raines</b:Last>
            <b:Middle>W</b:Middle>
            <b:First>E</b:First>
          </b:Person>
        </b:NameList>
      </b:Author>
    </b:Author>
    <b:RefOrder>205</b:RefOrder>
  </b:Source>
  <b:Source>
    <b:Tag>Ver11</b:Tag>
    <b:SourceType>JournalArticle</b:SourceType>
    <b:Guid>{C10A6A3B-855A-4F62-8273-292756DA71AA}</b:Guid>
    <b:Title>Crosstalk in Cellular Signaling: Background Noise or the Real Thing?</b:Title>
    <b:JournalName>Dev Cell</b:JournalName>
    <b:Year>2011</b:Year>
    <b:Pages>951-991</b:Pages>
    <b:Volume>21</b:Volume>
    <b:Issue>6</b:Issue>
    <b:Author>
      <b:Author>
        <b:NameList>
          <b:Person>
            <b:Last>Vert</b:Last>
            <b:First>G</b:First>
          </b:Person>
          <b:Person>
            <b:Last>Chory</b:Last>
            <b:First>J</b:First>
          </b:Person>
        </b:NameList>
      </b:Author>
    </b:Author>
    <b:RefOrder>206</b:RefOrder>
  </b:Source>
  <b:Source>
    <b:Tag>Fra97</b:Tag>
    <b:SourceType>JournalArticle</b:SourceType>
    <b:Guid>{E1153B66-0082-422C-9B0C-FD526539897F}</b:Guid>
    <b:Title>Effective Intercellular Communication Distances are Determined by the Relative Time Constants for Cytoychemokine Secretion and Diffusion</b:Title>
    <b:JournalName>Proc Natl Acad Sci USA</b:JournalName>
    <b:Year>1997</b:Year>
    <b:Pages>12258–12262</b:Pages>
    <b:Volume>94</b:Volume>
    <b:Author>
      <b:Author>
        <b:NameList>
          <b:Person>
            <b:Last>Francis</b:Last>
            <b:First>K</b:First>
          </b:Person>
          <b:Person>
            <b:Last>Palsson</b:Last>
            <b:Middle>O</b:Middle>
            <b:First>B</b:First>
          </b:Person>
        </b:NameList>
      </b:Author>
    </b:Author>
    <b:RefOrder>207</b:RefOrder>
  </b:Source>
  <b:Source>
    <b:Tag>Hen95</b:Tag>
    <b:SourceType>BookSection</b:SourceType>
    <b:Guid>{2DAD892F-3EB2-4F86-BBCA-4E802AEE05BE}</b:Guid>
    <b:Title>Regulatory Aspects of Collagen Synthesis in Fibroblasts from Human Colon and Skin</b:Title>
    <b:Year>1995</b:Year>
    <b:Pages>245-254</b:Pages>
    <b:BookTitle>Wound Healing and Skin Physiology</b:BookTitle>
    <b:Author>
      <b:Author>
        <b:NameList>
          <b:Person>
            <b:Last>Hendriks</b:Last>
            <b:First>T</b:First>
          </b:Person>
          <b:Person>
            <b:Last>Huyben</b:Last>
            <b:Middle>M L C</b:Middle>
            <b:First>K</b:First>
          </b:Person>
          <b:Person>
            <b:Last>Martens</b:Last>
            <b:Middle>F W</b:Middle>
            <b:First>M</b:First>
          </b:Person>
        </b:NameList>
      </b:Author>
    </b:Author>
    <b:RefOrder>217</b:RefOrder>
  </b:Source>
  <b:Source>
    <b:Tag>Han091</b:Tag>
    <b:SourceType>JournalArticle</b:SourceType>
    <b:Guid>{D737ED9E-824E-40D4-86CD-26F782EE9132}</b:Guid>
    <b:Title>Endothelial Cells Synthesize Basic Fibroblast Growth Factor and Transforming Growth Factor Beta</b:Title>
    <b:Year>2009</b:Year>
    <b:Pages>7-17</b:Pages>
    <b:JournalName>Growth Factors</b:JournalName>
    <b:Volume>1</b:Volume>
    <b:Issue>1</b:Issue>
    <b:Author>
      <b:Author>
        <b:NameList>
          <b:Person>
            <b:Last>Hannan</b:Last>
            <b:Middle>L</b:Middle>
            <b:First>R</b:First>
          </b:Person>
          <b:Person>
            <b:Last>Kourembanas</b:Last>
            <b:First>S</b:First>
          </b:Person>
          <b:Person>
            <b:Last>Flanders</b:Last>
            <b:Middle>C</b:Middle>
            <b:First>K</b:First>
          </b:Person>
          <b:Person>
            <b:Last>Rogelj</b:Last>
            <b:Middle>J</b:Middle>
            <b:First>S</b:First>
          </b:Person>
          <b:Person>
            <b:Last>Roberts</b:Last>
            <b:Middle>B</b:Middle>
            <b:First>A</b:First>
          </b:Person>
          <b:Person>
            <b:Last>Faller</b:Last>
            <b:Middle>V</b:Middle>
            <b:First>D</b:First>
          </b:Person>
          <b:Person>
            <b:Last>Klagsbrun</b:Last>
            <b:First>M</b:First>
          </b:Person>
        </b:NameList>
      </b:Author>
    </b:Author>
    <b:RefOrder>212</b:RefOrder>
  </b:Source>
  <b:Source>
    <b:Tag>Ach08</b:Tag>
    <b:SourceType>JournalArticle</b:SourceType>
    <b:Guid>{EB360D50-833B-4A38-9AB2-DA9F2DD2AD95}</b:Guid>
    <b:Title>Fibroblast Migration is Mediated by CD44-dependent TGF-beta Activation.</b:Title>
    <b:JournalName>J Cell Sci</b:JournalName>
    <b:Year>2008</b:Year>
    <b:Pages>1393-402</b:Pages>
    <b:Volume>121</b:Volume>
    <b:Author>
      <b:Author>
        <b:NameList>
          <b:Person>
            <b:Last>Acharya</b:Last>
            <b:Middle>S</b:Middle>
            <b:First>P</b:First>
          </b:Person>
          <b:Person>
            <b:Last>Majumdar</b:Last>
            <b:First>S</b:First>
          </b:Person>
          <b:Person>
            <b:Last>Jacob</b:Last>
            <b:First>M</b:First>
          </b:Person>
          <b:Person>
            <b:Last>Hayden</b:Last>
            <b:First>J</b:First>
          </b:Person>
          <b:Person>
            <b:Last>Mrass </b:Last>
            <b:First>P</b:First>
          </b:Person>
          <b:Person>
            <b:Last>Weninger</b:Last>
            <b:First>W</b:First>
          </b:Person>
          <b:Person>
            <b:Last>Assoian</b:Last>
            <b:Middle>K</b:Middle>
            <b:First>R</b:First>
          </b:Person>
          <b:Person>
            <b:Last>Pure</b:Last>
            <b:First>E</b:First>
          </b:Person>
        </b:NameList>
      </b:Author>
    </b:Author>
    <b:RefOrder>214</b:RefOrder>
  </b:Source>
  <b:Source>
    <b:Tag>Fil06</b:Tag>
    <b:SourceType>JournalArticle</b:SourceType>
    <b:Guid>{08A60661-5274-4411-A2E5-A2367A96C556}</b:Guid>
    <b:Title>Targeting the stromal microenvironment in chronic inflammation</b:Title>
    <b:JournalName>Curr Opin Pharmacol</b:JournalName>
    <b:Year>2006</b:Year>
    <b:Pages>393–400</b:Pages>
    <b:Volume>6</b:Volume>
    <b:Issue>4</b:Issue>
    <b:Author>
      <b:Author>
        <b:NameList>
          <b:Person>
            <b:Last>Filer</b:Last>
            <b:First>A</b:First>
          </b:Person>
          <b:Person>
            <b:Last>Pitzalis</b:Last>
            <b:First>C</b:First>
          </b:Person>
          <b:Person>
            <b:Last>Buckley</b:Last>
            <b:Middle>D</b:Middle>
            <b:First>C</b:First>
          </b:Person>
        </b:NameList>
      </b:Author>
    </b:Author>
    <b:RefOrder>218</b:RefOrder>
  </b:Source>
  <b:Source>
    <b:Tag>Nil98</b:Tag>
    <b:SourceType>JournalArticle</b:SourceType>
    <b:Guid>{39AF328D-DEE6-4D63-9D0E-1BC2ACE297A1}</b:Guid>
    <b:Title>Cytokine Profiles of Cultured Microvascular Endothelial Cells from the Human Intestine</b:Title>
    <b:JournalName>Gut</b:JournalName>
    <b:Year>1998</b:Year>
    <b:Pages>635–642</b:Pages>
    <b:Volume>42</b:Volume>
    <b:Author>
      <b:Author>
        <b:NameList>
          <b:Person>
            <b:Last>Nilsen</b:Last>
            <b:Middle>M</b:Middle>
            <b:First>E</b:First>
          </b:Person>
          <b:Person>
            <b:Last>Johansen</b:Last>
            <b:First>F</b:First>
          </b:Person>
          <b:Person>
            <b:Last>Jahnsen</b:Last>
            <b:Middle>L</b:Middle>
            <b:First>F</b:First>
          </b:Person>
          <b:Person>
            <b:Last>Lundin</b:Last>
            <b:Middle>E A</b:Middle>
            <b:First>K</b:First>
          </b:Person>
          <b:Person>
            <b:Last>Scholz</b:Last>
            <b:First>T</b:First>
          </b:Person>
          <b:Person>
            <b:Last>Brantzaeg</b:Last>
            <b:First>P</b:First>
          </b:Person>
          <b:Person>
            <b:Last>Haraldsen</b:Last>
            <b:First>G</b:First>
          </b:Person>
        </b:NameList>
      </b:Author>
    </b:Author>
    <b:RefOrder>208</b:RefOrder>
  </b:Source>
  <b:Source>
    <b:Tag>Kes04</b:Tag>
    <b:SourceType>JournalArticle</b:SourceType>
    <b:Guid>{CCD5AB66-8A78-47A7-909A-EC6BFF2F1A62}</b:Guid>
    <b:Title>Expression of Pro-inflammatory Markers by Human Dermal Fibroblasts in a Three-dimensional Culture Model is Mediated by an Autocrine Interleukin-1 Loop.</b:Title>
    <b:JournalName>Biochem J</b:JournalName>
    <b:Year>2004</b:Year>
    <b:Pages>351–358</b:Pages>
    <b:Volume>379</b:Volume>
    <b:Issue>Pt2</b:Issue>
    <b:Author>
      <b:Author>
        <b:NameList>
          <b:Person>
            <b:Last>Kessler-Becker</b:Last>
            <b:First>D</b:First>
          </b:Person>
          <b:Person>
            <b:Last>Krieg</b:Last>
            <b:First>T</b:First>
          </b:Person>
          <b:Person>
            <b:Last>Eckes</b:Last>
            <b:First>B</b:First>
          </b:Person>
        </b:NameList>
      </b:Author>
    </b:Author>
    <b:RefOrder>209</b:RefOrder>
  </b:Source>
  <b:Source>
    <b:Tag>Kou01</b:Tag>
    <b:SourceType>JournalArticle</b:SourceType>
    <b:Guid>{0815CA82-8025-42AB-B456-42BE8FFBFFB3}</b:Guid>
    <b:Title>Tumor Necrosis Factor-α Induces Distinctive NF-κB Signaling within Human Dermal Fibroblasts</b:Title>
    <b:JournalName>J Biol Chem</b:JournalName>
    <b:Year>2001</b:Year>
    <b:Pages>6214-6224</b:Pages>
    <b:Volume>276</b:Volume>
    <b:Author>
      <b:Author>
        <b:NameList>
          <b:Person>
            <b:Last>Kouba</b:Last>
            <b:Middle>J</b:Middle>
            <b:First>D</b:First>
          </b:Person>
          <b:Person>
            <b:Last>Nakano</b:Last>
            <b:First>H</b:First>
          </b:Person>
          <b:Person>
            <b:Last>Nishiyama</b:Last>
            <b:First>T</b:First>
          </b:Person>
          <b:Person>
            <b:Last>Kang</b:Last>
            <b:First>J</b:First>
          </b:Person>
          <b:Person>
            <b:Last>Uitto</b:Last>
            <b:First>J</b:First>
          </b:Person>
          <b:Person>
            <b:Last>Mauviel</b:Last>
            <b:First>A</b:First>
          </b:Person>
        </b:NameList>
      </b:Author>
    </b:Author>
    <b:RefOrder>210</b:RefOrder>
  </b:Source>
  <b:Source>
    <b:Tag>Jut93</b:Tag>
    <b:SourceType>JournalArticle</b:SourceType>
    <b:Guid>{E40D3CC7-1F80-47C7-A1CB-43F69206964A}</b:Guid>
    <b:Title>Influence of Retinoic Acid and TGF-beta on Dermal Fibroblast Proliferation and Collagen Production in Monolayer Cultures and Dermal Equivalents.</b:Title>
    <b:JournalName>Matrix</b:JournalName>
    <b:Year>1993</b:Year>
    <b:Pages>235-41</b:Pages>
    <b:Volume>13</b:Volume>
    <b:Issue>3</b:Issue>
    <b:Author>
      <b:Author>
        <b:NameList>
          <b:Person>
            <b:Last>Jutley</b:Last>
            <b:Middle>K</b:Middle>
            <b:First>J</b:First>
          </b:Person>
          <b:Person>
            <b:Last>Wood</b:Last>
            <b:Middle>J</b:Middle>
            <b:First>E</b:First>
          </b:Person>
          <b:Person>
            <b:Last>Cunliffe</b:Last>
            <b:Middle>J</b:Middle>
            <b:First>W</b:First>
          </b:Person>
        </b:NameList>
      </b:Author>
    </b:Author>
    <b:RefOrder>211</b:RefOrder>
  </b:Source>
  <b:Source>
    <b:Tag>Cha17</b:Tag>
    <b:SourceType>JournalArticle</b:SourceType>
    <b:Guid>{A849A70A-EFF6-41B9-A0A5-03726E2062DE}</b:Guid>
    <b:Title>Transforming Growth Factor-β-mediated CD44/STAT3 Signaling Contributes to the Development of Atrial Fibrosis and Fibrillation.</b:Title>
    <b:JournalName>Basic Res Cardiol</b:JournalName>
    <b:Year>2017</b:Year>
    <b:Pages>58</b:Pages>
    <b:Volume>112</b:Volume>
    <b:Issue>5</b:Issue>
    <b:Author>
      <b:Author>
        <b:NameList>
          <b:Person>
            <b:Last>Chang</b:Last>
            <b:Middle>H</b:Middle>
            <b:First>S</b:First>
          </b:Person>
          <b:Person>
            <b:Last>Yeh</b:Last>
            <b:Middle>H</b:Middle>
            <b:First>Y</b:First>
          </b:Person>
          <b:Person>
            <b:Last>Lee</b:Last>
            <b:Middle>L</b:Middle>
            <b:First>J</b:First>
          </b:Person>
          <b:Person>
            <b:Last>Hsu</b:Last>
            <b:Middle>J</b:Middle>
            <b:First>Y</b:First>
          </b:Person>
          <b:Person>
            <b:Last>Kuo</b:Last>
            <b:Middle>T</b:Middle>
            <b:First>C</b:First>
          </b:Person>
          <b:Person>
            <b:Last>Chen</b:Last>
            <b:Middle>J</b:Middle>
            <b:First>W</b:First>
          </b:Person>
        </b:NameList>
      </b:Author>
    </b:Author>
    <b:RefOrder>213</b:RefOrder>
  </b:Source>
  <b:Source>
    <b:Tag>Ton16</b:Tag>
    <b:SourceType>JournalArticle</b:SourceType>
    <b:Guid>{C4EAF98A-AC74-428F-93C1-4217A64135C7}</b:Guid>
    <b:Title>Fibroblast Growth Factor-10 (FGF-10) Mobilizes Lung-resident Mesenchymal Stem Cells and Protects Against Acute Lung Injury</b:Title>
    <b:JournalName>Scientific Reports</b:JournalName>
    <b:Year>2016</b:Year>
    <b:Pages>21642</b:Pages>
    <b:Volume>6</b:Volume>
    <b:Author>
      <b:Author>
        <b:NameList>
          <b:Person>
            <b:Last>Tong</b:Last>
            <b:First>L</b:First>
          </b:Person>
          <b:Person>
            <b:Last>Zhou</b:Last>
            <b:First>J</b:First>
          </b:Person>
          <b:Person>
            <b:Last>Rong</b:Last>
            <b:First>L</b:First>
          </b:Person>
          <b:Person>
            <b:Last>Seeley</b:Last>
            <b:Middle>J</b:Middle>
            <b:First>E</b:First>
          </b:Person>
          <b:Person>
            <b:Last>Pan</b:Last>
            <b:First>J</b:First>
          </b:Person>
          <b:Person>
            <b:Last>Zhu</b:Last>
            <b:First>X</b:First>
          </b:Person>
          <b:Person>
            <b:Last>Liu</b:Last>
            <b:First>J</b:First>
          </b:Person>
          <b:Person>
            <b:Last>Wang</b:Last>
            <b:First>Q</b:First>
          </b:Person>
          <b:Person>
            <b:Last>Tang</b:Last>
            <b:First>X</b:First>
          </b:Person>
          <b:Person>
            <b:Last>Qu</b:Last>
            <b:First>J</b:First>
          </b:Person>
          <b:Person>
            <b:Last>Bai</b:Last>
            <b:First>C</b:First>
          </b:Person>
          <b:Person>
            <b:Last>Song</b:Last>
            <b:First>Y</b:First>
          </b:Person>
        </b:NameList>
      </b:Author>
    </b:Author>
    <b:RefOrder>221</b:RefOrder>
  </b:Source>
  <b:Source>
    <b:Tag>You93</b:Tag>
    <b:SourceType>JournalArticle</b:SourceType>
    <b:Guid>{2E3EE32D-A436-43AD-B247-682FBF965A76}</b:Guid>
    <b:Title>Epithelial-fibroblast Interactions in Bleomycin-induced Lung Injury and Repair.</b:Title>
    <b:JournalName>Environ Health Perspect</b:JournalName>
    <b:Year>1993</b:Year>
    <b:Pages>56-61</b:Pages>
    <b:Volume>101</b:Volume>
    <b:Issue>1</b:Issue>
    <b:Author>
      <b:Author>
        <b:NameList>
          <b:Person>
            <b:Last>Young</b:Last>
            <b:First>L</b:First>
          </b:Person>
          <b:Person>
            <b:Last>Adamson</b:Last>
            <b:Middle>Y</b:Middle>
            <b:First>I</b:First>
          </b:Person>
        </b:NameList>
      </b:Author>
    </b:Author>
    <b:RefOrder>219</b:RefOrder>
  </b:Source>
  <b:Source>
    <b:Tag>Gup09</b:Tag>
    <b:SourceType>JournalArticle</b:SourceType>
    <b:Guid>{4ABD2EA6-5DAE-472D-9790-798F8E43A92B}</b:Guid>
    <b:Title>Overexpression of Fibroblast Growth Factor-10 During Both Inflammatory and Fibrotic Phases Attenuates Bleomycin-induced Pulmonary Fibrosis in Mice.</b:Title>
    <b:JournalName>Am J Respir Crit Care Med</b:JournalName>
    <b:Year>2009</b:Year>
    <b:Pages>424-36</b:Pages>
    <b:Volume>180</b:Volume>
    <b:Issue>5</b:Issue>
    <b:Author>
      <b:Author>
        <b:NameList>
          <b:Person>
            <b:Last>Gupte</b:Last>
            <b:Middle>V</b:Middle>
            <b:First>V</b:First>
          </b:Person>
          <b:Person>
            <b:Last>Ramasamy</b:Last>
            <b:Middle>K</b:Middle>
            <b:First>S</b:First>
          </b:Person>
          <b:Person>
            <b:Last>Reddy</b:Last>
            <b:First>R</b:First>
          </b:Person>
          <b:Person>
            <b:Last>Lee</b:Last>
            <b:First>J</b:First>
          </b:Person>
          <b:Person>
            <b:Last>Weinreb</b:Last>
            <b:Middle>H</b:Middle>
            <b:First>P</b:First>
          </b:Person>
          <b:Person>
            <b:Last>Violette</b:Last>
            <b:Middle>M</b:Middle>
            <b:First>S</b:First>
          </b:Person>
          <b:Person>
            <b:Last>Guenther</b:Last>
            <b:First>A</b:First>
          </b:Person>
          <b:Person>
            <b:Last>Warburton</b:Last>
            <b:First>D</b:First>
          </b:Person>
          <b:Person>
            <b:Last>Driscoll</b:Last>
            <b:First>B</b:First>
          </b:Person>
          <b:Person>
            <b:Last>Minoo</b:Last>
            <b:First>P</b:First>
          </b:Person>
          <b:Person>
            <b:Last>Bellusci</b:Last>
            <b:First>S</b:First>
          </b:Person>
        </b:NameList>
      </b:Author>
    </b:Author>
    <b:RefOrder>222</b:RefOrder>
  </b:Source>
  <b:Source>
    <b:Tag>Liu17</b:Tag>
    <b:SourceType>JournalArticle</b:SourceType>
    <b:Guid>{E02C7931-72FE-471A-B1D6-782C10DD85A6}</b:Guid>
    <b:Title>The roles of FGF10 in Vasculogenesis and Angiogenesis.</b:Title>
    <b:JournalName>Biomed Res</b:JournalName>
    <b:Year>2017</b:Year>
    <b:Pages>1329-1332</b:Pages>
    <b:Volume>28</b:Volume>
    <b:Issue>3</b:Issue>
    <b:Author>
      <b:Author>
        <b:NameList>
          <b:Person>
            <b:Last>Liu</b:Last>
            <b:First>F</b:First>
          </b:Person>
          <b:Person>
            <b:Last>Li</b:Last>
            <b:First>G</b:First>
          </b:Person>
          <b:Person>
            <b:Last>Deng</b:Last>
            <b:First>L</b:First>
          </b:Person>
          <b:Person>
            <b:Last>Kuang</b:Last>
            <b:First>B</b:First>
          </b:Person>
          <b:Person>
            <b:Last>Li</b:Last>
            <b:First>X</b:First>
          </b:Person>
        </b:NameList>
      </b:Author>
    </b:Author>
    <b:RefOrder>224</b:RefOrder>
  </b:Source>
  <b:Source>
    <b:Tag>Sch05</b:Tag>
    <b:SourceType>JournalArticle</b:SourceType>
    <b:Guid>{6CF1B420-42F6-406E-93D0-E265111AD84E}</b:Guid>
    <b:Title>IL-33, an Interleukin-1-like Cytokine that Signals via the IL-1 Receptor-related Protein ST2 and Induces T Helper Type 2-associated Cytokines.</b:Title>
    <b:JournalName>Immunity</b:JournalName>
    <b:Year>2005</b:Year>
    <b:Pages>479-90</b:Pages>
    <b:Volume>23</b:Volume>
    <b:Issue>5</b:Issue>
    <b:Author>
      <b:Author>
        <b:NameList>
          <b:Person>
            <b:Last>Schmitz</b:Last>
            <b:First>J</b:First>
          </b:Person>
          <b:Person>
            <b:Last>Owyang</b:Last>
            <b:First>A</b:First>
          </b:Person>
          <b:Person>
            <b:Last>Oldham</b:Last>
            <b:First>E</b:First>
          </b:Person>
          <b:Person>
            <b:Last>Song</b:Last>
            <b:First>Y</b:First>
          </b:Person>
          <b:Person>
            <b:Last>Murphy</b:Last>
            <b:First>E</b:First>
          </b:Person>
          <b:Person>
            <b:Last>McClanahan</b:Last>
            <b:Middle>K</b:Middle>
            <b:First>T</b:First>
          </b:Person>
          <b:Person>
            <b:Last>Zurawski</b:Last>
            <b:First>G</b:First>
          </b:Person>
          <b:Person>
            <b:Last>Moshrefi</b:Last>
            <b:First>M</b:First>
          </b:Person>
          <b:Person>
            <b:Last>Qin</b:Last>
            <b:First>J</b:First>
          </b:Person>
          <b:Person>
            <b:Last>Li</b:Last>
            <b:First>X</b:First>
          </b:Person>
          <b:Person>
            <b:Last>Gorman</b:Last>
            <b:Middle>M</b:Middle>
            <b:First>D</b:First>
          </b:Person>
          <b:Person>
            <b:Last>Bazan</b:Last>
            <b:Middle>F</b:Middle>
            <b:First>J</b:First>
          </b:Person>
          <b:Person>
            <b:Last>Kastelein</b:Last>
            <b:Middle>A</b:Middle>
            <b:First>R</b:First>
          </b:Person>
        </b:NameList>
      </b:Author>
    </b:Author>
    <b:RefOrder>225</b:RefOrder>
  </b:Source>
  <b:Source>
    <b:Tag>Suz94</b:Tag>
    <b:SourceType>JournalArticle</b:SourceType>
    <b:Guid>{4A8C8750-41B9-4A2C-8DFF-9CE7F375A549}</b:Guid>
    <b:Title>TGF-beta 1 Causes Increased Endothelial ICAM-1 Expression and Lung Injury.</b:Title>
    <b:JournalName>J Appl Physiol (1985)</b:JournalName>
    <b:Year>1994</b:Year>
    <b:Pages>1281-7</b:Pages>
    <b:Volume>77</b:Volume>
    <b:Issue>3</b:Issue>
    <b:Author>
      <b:Author>
        <b:NameList>
          <b:Person>
            <b:Last>Suzuki</b:Last>
            <b:First>Y</b:First>
          </b:Person>
          <b:Person>
            <b:Last>Tanigaki</b:Last>
            <b:First>T</b:First>
          </b:Person>
          <b:Person>
            <b:Last>Heimer</b:Last>
            <b:First>D</b:First>
          </b:Person>
          <b:Person>
            <b:Last>Wang</b:Last>
            <b:First>W</b:First>
          </b:Person>
          <b:Person>
            <b:Last>Ross</b:Last>
            <b:Middle>G</b:Middle>
            <b:First>W</b:First>
          </b:Person>
          <b:Person>
            <b:Last>Murphy</b:Last>
            <b:Middle>A</b:Middle>
            <b:First>G</b:First>
          </b:Person>
          <b:Person>
            <b:Last>Sakai</b:Last>
            <b:First>A</b:First>
          </b:Person>
          <b:Person>
            <b:Last>Sussman</b:Last>
            <b:Middle>H</b:Middle>
            <b:First>H</b:First>
          </b:Person>
          <b:Person>
            <b:Last>Vu</b:Last>
            <b:Middle>H</b:Middle>
            <b:First>T</b:First>
          </b:Person>
          <b:Person>
            <b:Last>Raffin</b:Last>
            <b:Middle>A</b:Middle>
            <b:First>T</b:First>
          </b:Person>
        </b:NameList>
      </b:Author>
    </b:Author>
    <b:RefOrder>227</b:RefOrder>
  </b:Source>
  <b:Source>
    <b:Tag>Kis08</b:Tag>
    <b:SourceType>JournalArticle</b:SourceType>
    <b:Guid>{C1F9F5E2-85A5-48E6-BA3D-8734B1D1A86F}</b:Guid>
    <b:Title>Mechanisms of Fibrogenesis.</b:Title>
    <b:JournalName>Exp Biol Med (Maywood)</b:JournalName>
    <b:Year>2008</b:Year>
    <b:Pages>109-22</b:Pages>
    <b:Volume>233</b:Volume>
    <b:Issue>2</b:Issue>
    <b:Author>
      <b:Author>
        <b:NameList>
          <b:Person>
            <b:Last>Kisseleva</b:Last>
            <b:First>T</b:First>
          </b:Person>
          <b:Person>
            <b:Last>Brenner</b:Last>
            <b:Middle>A</b:Middle>
            <b:First>D</b:First>
          </b:Person>
        </b:NameList>
      </b:Author>
    </b:Author>
    <b:RefOrder>220</b:RefOrder>
  </b:Source>
  <b:Source>
    <b:Tag>The97</b:Tag>
    <b:SourceType>JournalArticle</b:SourceType>
    <b:Guid>{2A4531F4-BFE4-4A0A-B34C-AB7DD782D836}</b:Guid>
    <b:Title>The Mesenchymal Factor, FGF10, Initiates and Maintains the Outgrowth of the Chick Limb Bud Through Interaction with FGF8, an Apical Ectodermal Factor.</b:Title>
    <b:JournalName>Development</b:JournalName>
    <b:Year>1997</b:Year>
    <b:Pages>2235-44</b:Pages>
    <b:Volume>124</b:Volume>
    <b:Issue>11</b:Issue>
    <b:Author>
      <b:Author>
        <b:NameList>
          <b:Person>
            <b:Last>Ohuchi</b:Last>
            <b:First>H</b:First>
          </b:Person>
          <b:Person>
            <b:Last>Nakagawa</b:Last>
            <b:First>T</b:First>
          </b:Person>
          <b:Person>
            <b:Last>Yamamoto</b:Last>
            <b:First>A</b:First>
          </b:Person>
          <b:Person>
            <b:Last>Araga</b:Last>
            <b:First>A</b:First>
          </b:Person>
          <b:Person>
            <b:Last>Ohata</b:Last>
            <b:First>T</b:First>
          </b:Person>
          <b:Person>
            <b:Last>Ishimaru</b:Last>
            <b:First>Y</b:First>
          </b:Person>
          <b:Person>
            <b:Last>Yoshioka</b:Last>
            <b:First>H</b:First>
          </b:Person>
          <b:Person>
            <b:Last>Kuwana</b:Last>
            <b:First>T</b:First>
          </b:Person>
          <b:Person>
            <b:Last>Nohno</b:Last>
            <b:First>T</b:First>
          </b:Person>
          <b:Person>
            <b:Last>Yamasaki</b:Last>
            <b:First>M</b:First>
          </b:Person>
          <b:Person>
            <b:Last>Itok</b:Last>
            <b:First>N</b:First>
          </b:Person>
          <b:Person>
            <b:Last>Noji</b:Last>
            <b:First>S</b:First>
          </b:Person>
        </b:NameList>
      </b:Author>
    </b:Author>
    <b:RefOrder>223</b:RefOrder>
  </b:Source>
  <b:Source>
    <b:Tag>Fre13</b:Tag>
    <b:SourceType>JournalArticle</b:SourceType>
    <b:Guid>{CF80DAB7-FB63-49A5-A758-90B45F3FCFFF}</b:Guid>
    <b:Title>TGF-β and NF-κB Signal Pathway Cross-talk is Mediated Through TAK1 and SMAD7 in a Subset of Head and Neck Cancers.</b:Title>
    <b:JournalName>Oncogene</b:JournalName>
    <b:Year>2013</b:Year>
    <b:Pages>1549-59</b:Pages>
    <b:Volume>32</b:Volume>
    <b:Issue>12</b:Issue>
    <b:Author>
      <b:Author>
        <b:NameList>
          <b:Person>
            <b:Last>Freudlsperger</b:Last>
            <b:First>C</b:First>
          </b:Person>
          <b:Person>
            <b:Last>Bian</b:Last>
            <b:First>Y</b:First>
          </b:Person>
          <b:Person>
            <b:Last>Contag Wise</b:Last>
            <b:First>S</b:First>
          </b:Person>
          <b:Person>
            <b:Last>Burnett</b:Last>
            <b:First>J</b:First>
          </b:Person>
          <b:Person>
            <b:Last>Coupar</b:Last>
            <b:First>J</b:First>
          </b:Person>
          <b:Person>
            <b:Last>Yang</b:Last>
            <b:First>X</b:First>
          </b:Person>
          <b:Person>
            <b:Last>Chen</b:Last>
            <b:First>Z</b:First>
          </b:Person>
          <b:Person>
            <b:Last>Van Waes</b:Last>
            <b:First>C</b:First>
          </b:Person>
        </b:NameList>
      </b:Author>
    </b:Author>
    <b:RefOrder>229</b:RefOrder>
  </b:Source>
  <b:Source>
    <b:Tag>Col93</b:Tag>
    <b:SourceType>JournalArticle</b:SourceType>
    <b:Guid>{B1B7D4DD-9D1A-4026-B722-2B91AA50480C}</b:Guid>
    <b:Title>Interleukin-1 Type II Receptor: A Decoy Target for IL-1 that is Regulated by IL-4</b:Title>
    <b:JournalName>Science</b:JournalName>
    <b:Year>1993</b:Year>
    <b:Pages>472-475</b:Pages>
    <b:Volume>261</b:Volume>
    <b:Author>
      <b:Author>
        <b:NameList>
          <b:Person>
            <b:Last>Colotta</b:Last>
            <b:First>F</b:First>
          </b:Person>
          <b:Person>
            <b:Last>Re</b:Last>
            <b:First>F</b:First>
          </b:Person>
          <b:Person>
            <b:Last>Muzio</b:Last>
            <b:First>M</b:First>
          </b:Person>
        </b:NameList>
      </b:Author>
    </b:Author>
    <b:RefOrder>231</b:RefOrder>
  </b:Source>
  <b:Source>
    <b:Tag>Wal97</b:Tag>
    <b:SourceType>JournalArticle</b:SourceType>
    <b:Guid>{A9524E99-E1EE-4A83-9576-ECA1C9153EC1}</b:Guid>
    <b:Title>Targeted Inhibition of Interferon-γ-dependent Intercellular Adhesion Molecule-1 (ICAM-1) Expression Using Dominant-Negative Stat1</b:Title>
    <b:JournalName>J Biol Chem</b:JournalName>
    <b:Year>1997</b:Year>
    <b:Pages>28582-28589</b:Pages>
    <b:Volume>272</b:Volume>
    <b:Author>
      <b:Author>
        <b:NameList>
          <b:Person>
            <b:Last>Walter</b:Last>
            <b:Middle>J</b:Middle>
            <b:First>M</b:First>
          </b:Person>
          <b:Person>
            <b:Last>Look</b:Last>
            <b:Middle>C</b:Middle>
            <b:First>D</b:First>
          </b:Person>
          <b:Person>
            <b:Last>Tidwell</b:Last>
            <b:Middle>M</b:Middle>
            <b:First>R</b:First>
          </b:Person>
          <b:Person>
            <b:Last>Roswit</b:Last>
            <b:Middle>T</b:Middle>
            <b:First>W</b:First>
          </b:Person>
          <b:Person>
            <b:Last>Holtzman</b:Last>
            <b:Middle>J</b:Middle>
            <b:First>M</b:First>
          </b:Person>
        </b:NameList>
      </b:Author>
    </b:Author>
    <b:RefOrder>232</b:RefOrder>
  </b:Source>
  <b:Source>
    <b:Tag>Fen10</b:Tag>
    <b:SourceType>JournalArticle</b:SourceType>
    <b:Guid>{6D78B900-64E8-4985-B37F-F2E7EEBF64DE}</b:Guid>
    <b:Title>The Transcription Factor ETS-1 Mediates Proinflammatory Responses and Neointima Formation in Carotid Artery Endoluminal Vascular Injury</b:Title>
    <b:JournalName>Hypertension</b:JournalName>
    <b:Year>2010</b:Year>
    <b:Pages>1381–1388</b:Pages>
    <b:Volume>55</b:Volume>
    <b:Issue>6</b:Issue>
    <b:Author>
      <b:Author>
        <b:NameList>
          <b:Person>
            <b:Last>Feng</b:Last>
            <b:First>W</b:First>
          </b:Person>
          <b:Person>
            <b:Last>Xing</b:Last>
            <b:First>D</b:First>
          </b:Person>
          <b:Person>
            <b:Last>Hua</b:Last>
            <b:First>P</b:First>
          </b:Person>
          <b:Person>
            <b:Last>Zhang</b:Last>
            <b:First>Y</b:First>
          </b:Person>
          <b:Person>
            <b:Last>Chen</b:Last>
            <b:First>Y</b:First>
          </b:Person>
          <b:Person>
            <b:Last>Oparil</b:Last>
            <b:First>S</b:First>
          </b:Person>
          <b:Person>
            <b:Last>Jaimes</b:Last>
            <b:Middle>A</b:Middle>
            <b:First>E</b:First>
          </b:Person>
        </b:NameList>
      </b:Author>
    </b:Author>
    <b:RefOrder>233</b:RefOrder>
  </b:Source>
  <b:Source>
    <b:Tag>Man09</b:Tag>
    <b:SourceType>JournalArticle</b:SourceType>
    <b:Guid>{D0947798-7089-4CD6-B579-6A4BB932A7EC}</b:Guid>
    <b:Title>Regulation of Bacteria-induced Intercellular Adhesion Molecule-1 by CCAAT/enhancer Binding Proteins.</b:Title>
    <b:JournalName>Am J Respir Cell Mol Biol</b:JournalName>
    <b:Year>2009</b:Year>
    <b:Pages>200-10</b:Pages>
    <b:Volume>40</b:Volume>
    <b:Issue>2</b:Issue>
    <b:Author>
      <b:Author>
        <b:NameList>
          <b:Person>
            <b:Last>Manzel</b:Last>
            <b:Middle>J</b:Middle>
            <b:First>L</b:First>
          </b:Person>
          <b:Person>
            <b:Last>Chin</b:Last>
            <b:Middle>L</b:Middle>
            <b:First>C</b:First>
          </b:Person>
          <b:Person>
            <b:Last>Behlke</b:Last>
            <b:Middle>A</b:Middle>
            <b:First>M</b:First>
          </b:Person>
          <b:Person>
            <b:Last>Look</b:Last>
            <b:Middle>C</b:Middle>
            <b:First>D</b:First>
          </b:Person>
        </b:NameList>
      </b:Author>
    </b:Author>
    <b:RefOrder>234</b:RefOrder>
  </b:Source>
  <b:Source>
    <b:Tag>Lin152</b:Tag>
    <b:SourceType>JournalArticle</b:SourceType>
    <b:Guid>{23050909-819C-4CBE-A328-6BAD82879C2D}</b:Guid>
    <b:Title>Sphingosine-1-Phosphate Mediates ICAM-1-Dependent Monocyte Adhesion through p38 MAPK and p42/p44 MAPK-Dependent Akt Activation</b:Title>
    <b:JournalName>PLoS ONE</b:JournalName>
    <b:Year>2015</b:Year>
    <b:Pages>e0118473</b:Pages>
    <b:Volume>10</b:Volume>
    <b:Issue>3</b:Issue>
    <b:Author>
      <b:Author>
        <b:NameList>
          <b:Person>
            <b:Last>Lin</b:Last>
            <b:First>C</b:First>
          </b:Person>
          <b:Person>
            <b:Last>Lee</b:Last>
            <b:First>I</b:First>
          </b:Person>
          <b:Person>
            <b:Last>Hsu</b:Last>
            <b:First>C</b:First>
          </b:Person>
          <b:Person>
            <b:Last>Hsu</b:Last>
            <b:First>C</b:First>
          </b:Person>
          <b:Person>
            <b:Last>Chi</b:Last>
            <b:First>P</b:First>
          </b:Person>
          <b:Person>
            <b:Last>Hsaio</b:Last>
            <b:First>L</b:First>
          </b:Person>
          <b:Person>
            <b:Last>Yang</b:Last>
            <b:First>C</b:First>
          </b:Person>
        </b:NameList>
      </b:Author>
    </b:Author>
    <b:RefOrder>235</b:RefOrder>
  </b:Source>
  <b:Source>
    <b:Tag>Gil97</b:Tag>
    <b:SourceType>JournalArticle</b:SourceType>
    <b:Guid>{01FC676C-7FA3-43BF-B1DC-BD319B8A771A}</b:Guid>
    <b:Title>Retinoic Acid Inhibits the Regulated Expression of Vascular Cell Adhesion Molecule-1 by Cultured Dermal Microvascular Endothelial Cells.</b:Title>
    <b:JournalName>J Clin Invest</b:JournalName>
    <b:Year>1997</b:Year>
    <b:Pages>492–500</b:Pages>
    <b:Volume>99</b:Volume>
    <b:Issue>3</b:Issue>
    <b:Author>
      <b:Author>
        <b:NameList>
          <b:Person>
            <b:Last>Gille</b:Last>
            <b:First>J</b:First>
          </b:Person>
          <b:Person>
            <b:Last>Paxton</b:Last>
            <b:Middle>L</b:Middle>
            <b:First>L</b:First>
          </b:Person>
          <b:Person>
            <b:Last>Lawley</b:Last>
            <b:Middle>J</b:Middle>
            <b:First>T</b:First>
          </b:Person>
          <b:Person>
            <b:Last>Caughman</b:Last>
            <b:Middle>W</b:Middle>
            <b:First>S</b:First>
          </b:Person>
          <b:Person>
            <b:Last>Swerlick</b:Last>
            <b:Middle>A</b:Middle>
            <b:First>R</b:First>
          </b:Person>
        </b:NameList>
      </b:Author>
    </b:Author>
    <b:RefOrder>236</b:RefOrder>
  </b:Source>
  <b:Source>
    <b:Tag>Abh16</b:Tag>
    <b:SourceType>JournalArticle</b:SourceType>
    <b:Guid>{5F5D5195-A6E5-4EEB-8EE4-67FCC0751224}</b:Guid>
    <b:Title>VEGF-A/VEGFR2 Signaling Network in Endothelial Cells Relevant to Angiogenesis.</b:Title>
    <b:JournalName>J Cell Commun Signal</b:JournalName>
    <b:Year>2016</b:Year>
    <b:Pages>347–354</b:Pages>
    <b:Volume>10</b:Volume>
    <b:Issue>4</b:Issue>
    <b:Author>
      <b:Author>
        <b:NameList>
          <b:Person>
            <b:Last>Abhinand</b:Last>
            <b:Middle>S</b:Middle>
            <b:First>C</b:First>
          </b:Person>
          <b:Person>
            <b:Last>Raju</b:Last>
            <b:First>R</b:First>
          </b:Person>
          <b:Person>
            <b:Last>Soumya</b:Last>
            <b:Middle>J</b:Middle>
            <b:First>S</b:First>
          </b:Person>
          <b:Person>
            <b:Last>Arya</b:Last>
            <b:Middle>S</b:Middle>
            <b:First>P</b:First>
          </b:Person>
          <b:Person>
            <b:Last>Sudhakaran</b:Last>
            <b:Middle>R</b:Middle>
            <b:First>P</b:First>
          </b:Person>
        </b:NameList>
      </b:Author>
    </b:Author>
    <b:RefOrder>241</b:RefOrder>
  </b:Source>
  <b:Source>
    <b:Tag>Ale76</b:Tag>
    <b:SourceType>JournalArticle</b:SourceType>
    <b:Guid>{761C0113-9867-4EF9-8B54-356C7EA125FB}</b:Guid>
    <b:Title>Stimulation of Prostaglandin E Synthesis in Cultured Human Umbilical Vein Smooth Muscle Cells.</b:Title>
    <b:JournalName>Proc Nati Acad Sci USA</b:JournalName>
    <b:Year>1976</b:Year>
    <b:Pages>1617-1620</b:Pages>
    <b:Volume>73</b:Volume>
    <b:Issue>5</b:Issue>
    <b:Author>
      <b:Author>
        <b:NameList>
          <b:Person>
            <b:Last>Alexander</b:Last>
            <b:Middle>W</b:Middle>
            <b:First>R</b:First>
          </b:Person>
          <b:Person>
            <b:Last>Gimbrone Jr</b:Last>
            <b:Middle>A</b:Middle>
            <b:First>M</b:First>
          </b:Person>
        </b:NameList>
      </b:Author>
    </b:Author>
    <b:RefOrder>240</b:RefOrder>
  </b:Source>
  <b:Source>
    <b:Tag>Ric11</b:Tag>
    <b:SourceType>JournalArticle</b:SourceType>
    <b:Guid>{119A86F4-5567-4B14-9A39-AF03481D8A48}</b:Guid>
    <b:Title>Prostaglandins and Inflammation</b:Title>
    <b:JournalName>Arterioscler Thromb Vasc Biol</b:JournalName>
    <b:Year>2011</b:Year>
    <b:Pages>986–1000</b:Pages>
    <b:Volume>31</b:Volume>
    <b:Issue>5</b:Issue>
    <b:Author>
      <b:Author>
        <b:NameList>
          <b:Person>
            <b:Last>Ricciotti</b:Last>
            <b:First>E</b:First>
          </b:Person>
          <b:Person>
            <b:Last>FitzGerald</b:Last>
            <b:Middle>A</b:Middle>
            <b:First>G</b:First>
          </b:Person>
        </b:NameList>
      </b:Author>
    </b:Author>
    <b:RefOrder>238</b:RefOrder>
  </b:Source>
  <b:Source>
    <b:Tag>Gom05</b:Tag>
    <b:SourceType>JournalArticle</b:SourceType>
    <b:Guid>{40A13711-6452-4624-AB7E-583DA8CC1CCB}</b:Guid>
    <b:Title>Resolution of Inflammation: Prostaglandin E2 Dissociates Nuclear Trafficking of Individual NF-κB Subunits (p65, p50) in Stimulated Rheumatoid Synovial Fibroblasts</b:Title>
    <b:JournalName>J Immunol</b:JournalName>
    <b:Year>2005</b:Year>
    <b:Pages>6924-6930</b:Pages>
    <b:Volume>175</b:Volume>
    <b:Issue>10</b:Issue>
    <b:Author>
      <b:Author>
        <b:NameList>
          <b:Person>
            <b:Last>Gomez</b:Last>
            <b:Middle>F</b:Middle>
            <b:First>P</b:First>
          </b:Person>
          <b:Person>
            <b:Last>Pillinger</b:Last>
            <b:Middle>H</b:Middle>
            <b:First>M</b:First>
          </b:Person>
          <b:Person>
            <b:Last>Attur</b:Last>
            <b:First>M</b:First>
          </b:Person>
          <b:Person>
            <b:Last>Marjanovic</b:Last>
            <b:First>N</b:First>
          </b:Person>
          <b:Person>
            <b:Last>Dave</b:Last>
            <b:First>M</b:First>
          </b:Person>
          <b:Person>
            <b:Last>Park</b:Last>
            <b:First>J</b:First>
          </b:Person>
          <b:Person>
            <b:Last>Bingham III</b:Last>
            <b:Middle>O</b:Middle>
            <b:First>C</b:First>
          </b:Person>
          <b:Person>
            <b:Last>Al-Mussawir</b:Last>
            <b:First>H</b:First>
          </b:Person>
          <b:Person>
            <b:Last>Abramson</b:Last>
            <b:Middle>B</b:Middle>
            <b:First>S</b:First>
          </b:Person>
        </b:NameList>
      </b:Author>
    </b:Author>
    <b:RefOrder>272</b:RefOrder>
  </b:Source>
  <b:Source>
    <b:Tag>Gom13</b:Tag>
    <b:SourceType>JournalArticle</b:SourceType>
    <b:Guid>{23EA3FFF-CE69-4F19-8020-038DD1CEB6AD}</b:Guid>
    <b:Title>The Role of Prostaglandin E2 in Human Vascular Inflammation.</b:Title>
    <b:JournalName>Prostaglandins, Leukotrienes and Essential Fatty Acids</b:JournalName>
    <b:Year>2013</b:Year>
    <b:Pages>55–63</b:Pages>
    <b:Volume>89</b:Volume>
    <b:Author>
      <b:Author>
        <b:NameList>
          <b:Person>
            <b:Last>Gomez</b:Last>
            <b:First>I</b:First>
          </b:Person>
          <b:Person>
            <b:Last>Foudi</b:Last>
            <b:First>N</b:First>
          </b:Person>
          <b:Person>
            <b:Last>Longrois</b:Last>
            <b:First>D</b:First>
          </b:Person>
          <b:Person>
            <b:Last>Norel</b:Last>
            <b:First>X</b:First>
          </b:Person>
        </b:NameList>
      </b:Author>
    </b:Author>
    <b:RefOrder>239</b:RefOrder>
  </b:Source>
  <b:Source>
    <b:Tag>Pie96</b:Tag>
    <b:SourceType>JournalArticle</b:SourceType>
    <b:Guid>{339CB825-A27E-46CA-8D25-42A485A9AB97}</b:Guid>
    <b:Title>Salicylates Inhibit I Kappa B-alpha Phosphorylation, Endothelial-leukocyte Adhesion Molecule Expression, and Neutrophil Transmigration.</b:Title>
    <b:JournalName>J Immunol</b:JournalName>
    <b:Year>1996</b:Year>
    <b:Pages>3961-9</b:Pages>
    <b:Volume>156</b:Volume>
    <b:Issue>10</b:Issue>
    <b:Author>
      <b:Author>
        <b:NameList>
          <b:Person>
            <b:Last>Pierce</b:Last>
            <b:Middle>W</b:Middle>
            <b:First>J</b:First>
          </b:Person>
          <b:Person>
            <b:Last>Read</b:Last>
            <b:Middle>A</b:Middle>
            <b:First>M</b:First>
          </b:Person>
          <b:Person>
            <b:Last>Ding</b:Last>
            <b:First>H</b:First>
          </b:Person>
          <b:Person>
            <b:Last>Luscinskas</b:Last>
            <b:Middle>W</b:Middle>
            <b:First>F</b:First>
          </b:Person>
          <b:Person>
            <b:Last>Collins</b:Last>
            <b:First>T</b:First>
          </b:Person>
        </b:NameList>
      </b:Author>
    </b:Author>
    <b:RefOrder>309</b:RefOrder>
  </b:Source>
  <b:Source>
    <b:Tag>Mur99</b:Tag>
    <b:SourceType>JournalArticle</b:SourceType>
    <b:Guid>{88BD5EC9-CCC5-4F13-A959-516417DB229C}</b:Guid>
    <b:Title>Gallates Inhibit Cytokine-induced Nuclear Translocation of NF-kappaB and Expression of Leukocyte Adhesion Molecules in Vascular Endothelial Cells.</b:Title>
    <b:JournalName>Arterioscler Thromb Vasc Biol</b:JournalName>
    <b:Year>1999</b:Year>
    <b:Pages>1412-20</b:Pages>
    <b:Volume>19</b:Volume>
    <b:Issue>6</b:Issue>
    <b:Author>
      <b:Author>
        <b:NameList>
          <b:Person>
            <b:Last>Murase</b:Last>
            <b:First>T</b:First>
          </b:Person>
          <b:Person>
            <b:Last>Kume</b:Last>
            <b:First>N</b:First>
          </b:Person>
          <b:Person>
            <b:Last>Hase</b:Last>
            <b:First>T</b:First>
          </b:Person>
          <b:Person>
            <b:Last>Shibuya</b:Last>
            <b:First>Y</b:First>
          </b:Person>
          <b:Person>
            <b:Last>Nishizawa</b:Last>
            <b:First>Y</b:First>
          </b:Person>
          <b:Person>
            <b:Last>Tokimitsu</b:Last>
            <b:First>I</b:First>
          </b:Person>
          <b:Person>
            <b:Last>Kita</b:Last>
            <b:First>T</b:First>
          </b:Person>
        </b:NameList>
      </b:Author>
    </b:Author>
    <b:RefOrder>310</b:RefOrder>
  </b:Source>
  <b:Source>
    <b:Tag>Kum88</b:Tag>
    <b:SourceType>JournalArticle</b:SourceType>
    <b:Guid>{17C4C2E7-0A92-4FA1-B1C4-29264056383B}</b:Guid>
    <b:Title>Emodin (3-methyl-1,6,8-trihydroxyanthraquinone) Inhibits TNF-induced NF-κB Activation, IκB Degradation, and Expression of Cell Surface Adhesion Proteins in Human Vascular Endothelial Cells.</b:Title>
    <b:JournalName>Oncogene</b:JournalName>
    <b:Year>1988</b:Year>
    <b:Pages>913-8</b:Pages>
    <b:Volume>17</b:Volume>
    <b:Author>
      <b:Author>
        <b:NameList>
          <b:Person>
            <b:Last>Kumar</b:Last>
            <b:First>A</b:First>
          </b:Person>
          <b:Person>
            <b:Last>Dhawan</b:Last>
            <b:First>S</b:First>
          </b:Person>
          <b:Person>
            <b:Last>Agganwal</b:Last>
            <b:Middle>B</b:Middle>
            <b:First>B</b:First>
          </b:Person>
        </b:NameList>
      </b:Author>
    </b:Author>
    <b:RefOrder>311</b:RefOrder>
  </b:Source>
  <b:Source>
    <b:Tag>Kum98</b:Tag>
    <b:SourceType>JournalArticle</b:SourceType>
    <b:Guid>{A069FABC-B668-49A5-917B-FBA07F097357}</b:Guid>
    <b:Title>Curcumin (diferuloylmethane) Inhibition of TNF-mediated Adhesion of Monocytes to Endothelial Cells by Suppression of Cell Surface Expression of Adhesion Molecules and of Nuclear Factor-κB Activation.</b:Title>
    <b:JournalName>Biochem Pharmacol</b:JournalName>
    <b:Year>1998</b:Year>
    <b:Pages>775-83</b:Pages>
    <b:Volume>55</b:Volume>
    <b:Author>
      <b:Author>
        <b:NameList>
          <b:Person>
            <b:Last>Kumar</b:Last>
            <b:First>A</b:First>
          </b:Person>
          <b:Person>
            <b:Last>Dhawan</b:Last>
            <b:First>S</b:First>
          </b:Person>
          <b:Person>
            <b:Last>Hardegen</b:Last>
            <b:Middle>J</b:Middle>
            <b:First>N</b:First>
          </b:Person>
          <b:Person>
            <b:Last>Aggarwal</b:Last>
            <b:Middle>B</b:Middle>
            <b:First>B</b:First>
          </b:Person>
        </b:NameList>
      </b:Author>
    </b:Author>
    <b:RefOrder>312</b:RefOrder>
  </b:Source>
  <b:Source>
    <b:Tag>Ger95</b:Tag>
    <b:SourceType>JournalArticle</b:SourceType>
    <b:Guid>{F617D57B-0A8B-4338-B85A-A62F293D80FA}</b:Guid>
    <b:Title>Flavonoids Inhibit Cytokine-induced Endothelial-cell Adhesion Protein Gene-expression.</b:Title>
    <b:JournalName>Am J Pathol</b:JournalName>
    <b:Year>1995</b:Year>
    <b:Pages>278-92</b:Pages>
    <b:Volume>147</b:Volume>
    <b:Author>
      <b:Author>
        <b:NameList>
          <b:Person>
            <b:Last>Gerritsen</b:Last>
            <b:Middle>E</b:Middle>
            <b:First>M</b:First>
          </b:Person>
          <b:Person>
            <b:Last>Carley</b:Last>
            <b:Middle>W</b:Middle>
            <b:First>W</b:First>
          </b:Person>
          <b:Person>
            <b:Last>Ranges</b:Last>
            <b:Middle>E</b:Middle>
            <b:First>G</b:First>
          </b:Person>
          <b:Person>
            <b:Last>Shen</b:Last>
            <b:Middle>P</b:Middle>
            <b:First>C</b:First>
          </b:Person>
          <b:Person>
            <b:Last>Phan</b:Last>
            <b:Middle>A</b:Middle>
            <b:First>S</b:First>
          </b:Person>
          <b:Person>
            <b:Last>Ligon</b:Last>
            <b:Middle>F</b:Middle>
            <b:First>G</b:First>
          </b:Person>
          <b:Person>
            <b:Last>Perry</b:Last>
            <b:Middle>A</b:Middle>
            <b:First>C</b:First>
          </b:Person>
        </b:NameList>
      </b:Author>
    </b:Author>
    <b:RefOrder>313</b:RefOrder>
  </b:Source>
  <b:Source>
    <b:Tag>Thu15</b:Tag>
    <b:SourceType>JournalArticle</b:SourceType>
    <b:Guid>{90893DD1-AB1C-4733-BF89-F6E4DA646503}</b:Guid>
    <b:Title>Three-Dimensional Gradients of Cytokine Signaling between T Cells</b:Title>
    <b:JournalName>PLoS Comput Biol</b:JournalName>
    <b:Year>2015</b:Year>
    <b:Pages>e1004206</b:Pages>
    <b:Volume>11</b:Volume>
    <b:Issue>4</b:Issue>
    <b:Author>
      <b:Author>
        <b:NameList>
          <b:Person>
            <b:Last>Thurley</b:Last>
            <b:First>K</b:First>
          </b:Person>
          <b:Person>
            <b:Last>Gerecht</b:Last>
            <b:First>D</b:First>
          </b:Person>
          <b:Person>
            <b:Last>Friedmann</b:Last>
            <b:First>E</b:First>
          </b:Person>
          <b:Person>
            <b:Last>Höfer</b:Last>
            <b:First>T</b:First>
          </b:Person>
        </b:NameList>
      </b:Author>
    </b:Author>
    <b:RefOrder>243</b:RefOrder>
  </b:Source>
  <b:Source>
    <b:Tag>Mer18</b:Tag>
    <b:SourceType>DocumentFromInternetSite</b:SourceType>
    <b:Guid>{FB636707-298D-417B-8DD4-8F5985AB8AAC}</b:Guid>
    <b:Title>Cell Culture Manual 2011-2014</b:Title>
    <b:Year>2011</b:Year>
    <b:Author>
      <b:Author>
        <b:Corporate>Sigma-Aldrich</b:Corporate>
      </b:Author>
    </b:Author>
    <b:YearAccessed>2018</b:YearAccessed>
    <b:MonthAccessed>August</b:MonthAccessed>
    <b:DayAccessed>12</b:DayAccessed>
    <b:URL>https://www.sigmaaldrich.com/content/dam/sigma-aldrich/docs/Sigma-Aldrich/Brochure/1/cell-culture-manual.pdf</b:URL>
    <b:RefOrder>256</b:RefOrder>
  </b:Source>
  <b:Source>
    <b:Tag>Mah12</b:Tag>
    <b:SourceType>JournalArticle</b:SourceType>
    <b:Guid>{F1481800-EC56-4657-9F4B-BD903666C97F}</b:Guid>
    <b:Title>Western Blot: Technique. Theory and Trouble Shooting</b:Title>
    <b:Year>2012</b:Year>
    <b:JournalName>N Am J Med Sci</b:JournalName>
    <b:Pages>429-434</b:Pages>
    <b:Volume>4</b:Volume>
    <b:Issue>9</b:Issue>
    <b:Author>
      <b:Author>
        <b:NameList>
          <b:Person>
            <b:Last>Mahmood</b:Last>
            <b:First>T</b:First>
          </b:Person>
          <b:Person>
            <b:Last>Yang</b:Last>
            <b:First>P</b:First>
          </b:Person>
        </b:NameList>
      </b:Author>
    </b:Author>
    <b:RefOrder>257</b:RefOrder>
  </b:Source>
  <b:Source>
    <b:Tag>Hog15</b:Tag>
    <b:SourceType>JournalArticle</b:SourceType>
    <b:Guid>{8FAF2FAB-83A7-4307-92CE-BB3D78521FA2}</b:Guid>
    <b:Title>Quantification of Proteins by Flow Cytometry: Quantification of Human Hepatic Transporter P-gp and OATP1B1 Using Flow Cytometry and Mass Spectrometry.</b:Title>
    <b:JournalName>Methods</b:JournalName>
    <b:Year>2015</b:Year>
    <b:Pages>38-46</b:Pages>
    <b:Volume>82</b:Volume>
    <b:Author>
      <b:Author>
        <b:NameList>
          <b:Person>
            <b:Last>Hogg</b:Last>
            <b:First>K</b:First>
          </b:Person>
          <b:Person>
            <b:Last>Thomas</b:Last>
            <b:First>J</b:First>
          </b:Person>
          <b:Person>
            <b:Last>Ashford</b:Last>
            <b:First>D</b:First>
          </b:Person>
          <b:Person>
            <b:Last>Cartwright</b:Last>
            <b:First>J</b:First>
          </b:Person>
          <b:Person>
            <b:Last>Coldwell</b:Last>
            <b:First>R</b:First>
          </b:Person>
          <b:Person>
            <b:Last>Weston</b:Last>
            <b:Middle>J</b:Middle>
            <b:First>D</b:First>
          </b:Person>
          <b:Person>
            <b:Last>Pillmoor</b:Last>
            <b:First>J</b:First>
          </b:Person>
          <b:Person>
            <b:Last>Surry</b:Last>
            <b:First>D</b:First>
          </b:Person>
          <b:Person>
            <b:Last>O'Toole</b:Last>
            <b:First>P</b:First>
          </b:Person>
        </b:NameList>
      </b:Author>
    </b:Author>
    <b:RefOrder>258</b:RefOrder>
  </b:Source>
  <b:Source>
    <b:Tag>Sha95</b:Tag>
    <b:SourceType>Book</b:SourceType>
    <b:Guid>{54285FB0-B95D-4A52-B21B-62E24158B5B1}</b:Guid>
    <b:Title>Practical Flow Cytometry</b:Title>
    <b:Year>1995</b:Year>
    <b:Author>
      <b:Author>
        <b:NameList>
          <b:Person>
            <b:Last>Shapiro</b:Last>
            <b:Middle>M</b:Middle>
            <b:First>H</b:First>
          </b:Person>
        </b:NameList>
      </b:Author>
    </b:Author>
    <b:Publisher>Wiley-Liss</b:Publisher>
    <b:Edition>3rd</b:Edition>
    <b:RefOrder>259</b:RefOrder>
  </b:Source>
  <b:Source>
    <b:Tag>Bio181</b:Tag>
    <b:SourceType>InternetSite</b:SourceType>
    <b:Guid>{330B7BAF-4FF5-407E-99C8-6AC239DF154F}</b:Guid>
    <b:Title>Detection Methods</b:Title>
    <b:Year>2018</b:Year>
    <b:Author>
      <b:Author>
        <b:Corporate>Bio-Rad</b:Corporate>
      </b:Author>
    </b:Author>
    <b:YearAccessed>2018</b:YearAccessed>
    <b:MonthAccessed>August</b:MonthAccessed>
    <b:DayAccessed>16</b:DayAccessed>
    <b:URL>http://www.bio-rad.com/en-uk/applications-technologies/detection-methods?ID=LUSQ6KKG4</b:URL>
    <b:RefOrder>263</b:RefOrder>
  </b:Source>
  <b:Source>
    <b:Tag>Sig98</b:Tag>
    <b:SourceType>Report</b:SourceType>
    <b:Guid>{F511874F-ECF3-4658-AC99-E2992BB73A30}</b:Guid>
    <b:Title>Ponceau S Staining Solution</b:Title>
    <b:Year>1998</b:Year>
    <b:Author>
      <b:Author>
        <b:Corporate>Sigma-Aldrich</b:Corporate>
      </b:Author>
    </b:Author>
    <b:RefOrder>262</b:RefOrder>
  </b:Source>
  <b:Source>
    <b:Tag>Ren</b:Tag>
    <b:SourceType>BookSection</b:SourceType>
    <b:Guid>{1FD7B0C4-FAEE-4530-9D62-2AA151BBE371}</b:Guid>
    <b:Title>Ultrasensitive Protein Detection and Imaging: Comparison of Lumitein™, ProteoSilver™, SYPRO® Ruby, and Coomassie® Brilliant Blue Gel Stains</b:Title>
    <b:Publisher>Springer Protocols</b:Publisher>
    <b:Pages>621-32</b:Pages>
    <b:BookTitle>Protein Electrophoresis</b:BookTitle>
    <b:Author>
      <b:Author>
        <b:NameList>
          <b:Person>
            <b:Last>Ren</b:Last>
            <b:First>G</b:First>
          </b:Person>
          <b:Person>
            <b:Last>Okerberg</b:Last>
            <b:Middle>K</b:Middle>
            <b:First>C</b:First>
          </b:Person>
          <b:Person>
            <b:Last>Mathews</b:Last>
            <b:Middle>T</b:Middle>
            <b:First>S</b:First>
          </b:Person>
        </b:NameList>
      </b:Author>
      <b:Editor>
        <b:NameList>
          <b:Person>
            <b:Last>Kurien</b:Last>
            <b:Middle>T</b:Middle>
            <b:First>B</b:First>
          </b:Person>
          <b:Person>
            <b:Last>Scofield</b:Last>
            <b:Middle>H</b:Middle>
            <b:First>R</b:First>
          </b:Person>
        </b:NameList>
      </b:Editor>
    </b:Author>
    <b:Year>2012</b:Year>
    <b:RefOrder>260</b:RefOrder>
  </b:Source>
  <b:Source>
    <b:Tag>Pro16</b:Tag>
    <b:SourceType>InternetSite</b:SourceType>
    <b:Guid>{1180A036-C181-4ECF-97C9-E4F3B82724BE}</b:Guid>
    <b:Title>Coomassie</b:Title>
    <b:Year>2012</b:Year>
    <b:Author>
      <b:Author>
        <b:Corporate>Protocols Online</b:Corporate>
      </b:Author>
    </b:Author>
    <b:YearAccessed>2018</b:YearAccessed>
    <b:MonthAccessed>August</b:MonthAccessed>
    <b:DayAccessed>16</b:DayAccessed>
    <b:URL>https://www.protocolsonline.com/protein-science/coomassie/</b:URL>
    <b:RefOrder>261</b:RefOrder>
  </b:Source>
  <b:Source>
    <b:Tag>Bur09</b:Tag>
    <b:SourceType>JournalArticle</b:SourceType>
    <b:Guid>{CC47D4F4-395A-425B-A152-7C1DEE88DD39}</b:Guid>
    <b:Title>Protein Precipitation Techniques.</b:Title>
    <b:Year>2009</b:Year>
    <b:JournalName>Methods Enzymol</b:JournalName>
    <b:Pages>331-42</b:Pages>
    <b:Volume>463</b:Volume>
    <b:Author>
      <b:Author>
        <b:NameList>
          <b:Person>
            <b:Last>Burgess</b:Last>
            <b:Middle>R</b:Middle>
            <b:First>R</b:First>
          </b:Person>
        </b:NameList>
      </b:Author>
    </b:Author>
    <b:RefOrder>264</b:RefOrder>
  </b:Source>
  <b:Source>
    <b:Tag>Fic10</b:Tag>
    <b:SourceType>JournalArticle</b:SourceType>
    <b:Guid>{BA6B1B15-CCFB-423D-A01A-B77169B8054B}</b:Guid>
    <b:Title>Comparison of Protein Precipitation Methods for Various Rat Brain Structures Prior to Proteomic Analysis.</b:Title>
    <b:JournalName>Electrophoresis</b:JournalName>
    <b:Year>2010</b:Year>
    <b:Pages>3573–3579</b:Pages>
    <b:Volume>31</b:Volume>
    <b:Author>
      <b:Author>
        <b:NameList>
          <b:Person>
            <b:Last>Fic</b:Last>
            <b:First>E</b:First>
          </b:Person>
          <b:Person>
            <b:Last>Kedracka-Krok</b:Last>
            <b:First>S</b:First>
          </b:Person>
          <b:Person>
            <b:Last>Jankowska</b:Last>
            <b:First>U</b:First>
          </b:Person>
          <b:Person>
            <b:Last>Pirog</b:Last>
            <b:First>A</b:First>
          </b:Person>
          <b:Person>
            <b:Last>Dziedzicka-Wasylewska</b:Last>
            <b:First>M</b:First>
          </b:Person>
        </b:NameList>
      </b:Author>
    </b:Author>
    <b:RefOrder>265</b:RefOrder>
  </b:Source>
  <b:Source>
    <b:Tag>Gho14</b:Tag>
    <b:SourceType>JournalArticle</b:SourceType>
    <b:Guid>{23E33E02-55CA-4B1D-8F04-B57BB964729F}</b:Guid>
    <b:Author>
      <b:Author>
        <b:Corporate>Li-Cor</b:Corporate>
        <b:NameList>
          <b:Person>
            <b:Last>Ghosh</b:Last>
            <b:First>R</b:First>
          </b:Person>
          <b:Person>
            <b:Last>Gilda</b:Last>
            <b:Middle>E</b:Middle>
            <b:First>J</b:First>
          </b:Person>
          <b:Person>
            <b:Last>Gomes</b:Last>
            <b:Middle>V</b:Middle>
            <b:First>A</b:First>
          </b:Person>
        </b:NameList>
      </b:Author>
    </b:Author>
    <b:Title>The Necessity of and Strategies for Improving Confidence in the Accuracy of Western Blots.</b:Title>
    <b:JournalName>Expert Rev Proteomics</b:JournalName>
    <b:Year>2014</b:Year>
    <b:Pages>549–560</b:Pages>
    <b:Volume>11</b:Volume>
    <b:Issue>5</b:Issue>
    <b:YearAccessed>2018</b:YearAccessed>
    <b:MonthAccessed>August</b:MonthAccessed>
    <b:DayAccessed>16</b:DayAccessed>
    <b:RefOrder>267</b:RefOrder>
  </b:Source>
  <b:Source>
    <b:Tag>Cla06</b:Tag>
    <b:SourceType>BookSection</b:SourceType>
    <b:Guid>{2C4F855D-DA3B-457A-A1DB-65B1A79D650E}</b:Guid>
    <b:Title>Laser Scanning Confocal Microscopy</b:Title>
    <b:Year>2006</b:Year>
    <b:Publisher>John Wiley &amp; Sons, Inc.</b:Publisher>
    <b:Author>
      <b:Author>
        <b:NameList>
          <b:Person>
            <b:Last>Claxton</b:Last>
            <b:Middle>S</b:Middle>
            <b:First>N</b:First>
          </b:Person>
          <b:Person>
            <b:Last>Fellers</b:Last>
            <b:Middle>J</b:Middle>
            <b:First>T</b:First>
          </b:Person>
          <b:Person>
            <b:Last>Davidson</b:Last>
            <b:Middle>W</b:Middle>
            <b:First>M</b:First>
          </b:Person>
        </b:NameList>
      </b:Author>
    </b:Author>
    <b:BookTitle>Encyclopedia of Medical Devices and Instrumentation</b:BookTitle>
    <b:RefOrder>268</b:RefOrder>
  </b:Source>
  <b:Source>
    <b:Tag>Lak07</b:Tag>
    <b:SourceType>BookSection</b:SourceType>
    <b:Guid>{7E9C7983-008C-42F3-A02B-AE54494E2E96}</b:Guid>
    <b:Title>Quenching of Fluorescence</b:Title>
    <b:BookTitle>Principles of Fluorescence Spectroscopy</b:BookTitle>
    <b:Year>2007</b:Year>
    <b:Pages>277-324</b:Pages>
    <b:Publisher>Springer</b:Publisher>
    <b:Author>
      <b:Author>
        <b:NameList>
          <b:Person>
            <b:Last>Lakowicz</b:Last>
            <b:Middle>R</b:Middle>
            <b:First>J</b:First>
          </b:Person>
        </b:NameList>
      </b:Author>
    </b:Author>
    <b:RefOrder>269</b:RefOrder>
  </b:Source>
  <b:Source>
    <b:Tag>The181</b:Tag>
    <b:SourceType>InternetSite</b:SourceType>
    <b:Guid>{44A0EFC6-3F00-46E0-A3D6-1EDC3F533B7B}</b:Guid>
    <b:Author>
      <b:Author>
        <b:Corporate>Thermo Scientific</b:Corporate>
      </b:Author>
    </b:Author>
    <b:Title>Detergents for Cell Lysis and Protein Extraction</b:Title>
    <b:Year>2018</b:Year>
    <b:YearAccessed>2018</b:YearAccessed>
    <b:MonthAccessed>August</b:MonthAccessed>
    <b:DayAccessed>16</b:DayAccessed>
    <b:URL>https://www.thermofisher.com/uk/en/home/life-science/protein-biology/protein-biology-learning-center/protein-biology-resource-library/pierce-protein-methods/detergents-cell-lysis-protein-extraction.html</b:URL>
    <b:RefOrder>270</b:RefOrder>
  </b:Source>
  <b:Source>
    <b:Tag>Bio182</b:Tag>
    <b:SourceType>InternetSite</b:SourceType>
    <b:Guid>{21B0E41A-EA64-42BE-9755-FC5CAB524E63}</b:Guid>
    <b:Author>
      <b:Author>
        <b:Corporate>Bio-Rad</b:Corporate>
      </b:Author>
    </b:Author>
    <b:Title>Transfer Conditions</b:Title>
    <b:Year>2018</b:Year>
    <b:YearAccessed>2018</b:YearAccessed>
    <b:MonthAccessed>August</b:MonthAccessed>
    <b:DayAccessed>17</b:DayAccessed>
    <b:URL>http://www.bio-rad.com/en-uk/applications-technologies/transfer-conditions?ID=LUSPTIMNI</b:URL>
    <b:RefOrder>266</b:RefOrder>
  </b:Source>
  <b:Source>
    <b:Tag>Gra03</b:Tag>
    <b:SourceType>JournalArticle</b:SourceType>
    <b:Guid>{60343AB3-9DFF-4DB4-A023-E810CBBC3992}</b:Guid>
    <b:Title>Left Anterior Descending Coronary Artery Wall Thickness Measured by High-Frequency Transthoracic and Epicardial Echocardiography Includes Adventitia</b:Title>
    <b:Year>2003</b:Year>
    <b:Publisher>Am J Cardiol</b:Publisher>
    <b:Volume>91</b:Volume>
    <b:StandardNumber>27-32</b:StandardNumber>
    <b:Author>
      <b:Author>
        <b:NameList>
          <b:Person>
            <b:Last>Gradus-Pizlo</b:Last>
            <b:First>I</b:First>
          </b:Person>
          <b:Person>
            <b:Last>Bigelow</b:Last>
            <b:First>B</b:First>
          </b:Person>
          <b:Person>
            <b:Last>Mahomed</b:Last>
            <b:First>Y</b:First>
          </b:Person>
          <b:Person>
            <b:Last>Sawada</b:Last>
            <b:Middle>G</b:Middle>
            <b:First>S</b:First>
          </b:Person>
          <b:Person>
            <b:Last>Rieger</b:Last>
            <b:First>K</b:First>
          </b:Person>
          <b:Person>
            <b:Last>Feigenbaum</b:Last>
            <b:First>H</b:First>
          </b:Person>
        </b:NameList>
      </b:Author>
    </b:Author>
    <b:RefOrder>38</b:RefOrder>
  </b:Source>
  <b:Source>
    <b:Tag>Dbo09</b:Tag>
    <b:SourceType>JournalArticle</b:SourceType>
    <b:Guid>{DDDD6BC3-6F70-4674-8AA9-853C08734478}</b:Guid>
    <b:Title>Connexins: a myriad of functions extending beyond assembly of gap junction channels</b:Title>
    <b:Year>2009</b:Year>
    <b:Publisher>Cell Commun Signal</b:Publisher>
    <b:Volume>7</b:Volume>
    <b:StandardNumber>4</b:StandardNumber>
    <b:Author>
      <b:Author>
        <b:NameList>
          <b:Person>
            <b:Last>Dbouk</b:Last>
            <b:Middle>A</b:Middle>
            <b:First>H</b:First>
          </b:Person>
          <b:Person>
            <b:Last>Mroue</b:Last>
            <b:Middle>M</b:Middle>
            <b:First>R</b:First>
          </b:Person>
          <b:Person>
            <b:Last>El-Sabban</b:Last>
            <b:Middle>E</b:Middle>
            <b:First>M</b:First>
          </b:Person>
          <b:Person>
            <b:Last>Talhouk</b:Last>
            <b:Middle>S</b:Middle>
            <b:First>R</b:First>
          </b:Person>
        </b:NameList>
      </b:Author>
    </b:Author>
    <b:RefOrder>58</b:RefOrder>
  </b:Source>
  <b:Source>
    <b:Tag>Rid00</b:Tag>
    <b:SourceType>JournalArticle</b:SourceType>
    <b:Guid>{BBB96427-B753-4214-B051-E5B5449EC0C0}</b:Guid>
    <b:Title>Elevation of tumor necrosis factor-alpha and increased risk of recurrent coronary events after myocardial infarction.</b:Title>
    <b:Year>2000</b:Year>
    <b:Publisher>Circulation</b:Publisher>
    <b:Volume>101</b:Volume>
    <b:Issue>18</b:Issue>
    <b:StandardNumber>2149-53</b:StandardNumber>
    <b:Author>
      <b:Author>
        <b:NameList>
          <b:Person>
            <b:Last>Ridker</b:Last>
            <b:Middle>M</b:Middle>
            <b:First>P</b:First>
          </b:Person>
          <b:Person>
            <b:Last>Rifai</b:Last>
            <b:First>N</b:First>
          </b:Person>
          <b:Person>
            <b:Last>Pfeffer</b:Last>
            <b:First>M</b:First>
          </b:Person>
          <b:Person>
            <b:Last>Sacks</b:Last>
            <b:First>F</b:First>
          </b:Person>
          <b:Person>
            <b:Last>Lepage</b:Last>
            <b:First>S</b:First>
          </b:Person>
          <b:Person>
            <b:Last>Braunwald</b:Last>
            <b:First>E</b:First>
          </b:Person>
        </b:NameList>
      </b:Author>
    </b:Author>
    <b:RefOrder>109</b:RefOrder>
  </b:Source>
  <b:Source>
    <b:Tag>Hou08</b:Tag>
    <b:SourceType>JournalArticle</b:SourceType>
    <b:Guid>{A189200C-3AF5-49C5-9F18-46A514D3E01E}</b:Guid>
    <b:Title>Roles of IL-6-gp130 Signaling in Vascular Inflammation</b:Title>
    <b:Year>2008</b:Year>
    <b:Publisher>Curr Cardiol Rev</b:Publisher>
    <b:Volume>4</b:Volume>
    <b:Issue>3</b:Issue>
    <b:StandardNumber>179–192</b:StandardNumber>
    <b:Author>
      <b:Author>
        <b:NameList>
          <b:Person>
            <b:Last>Hou</b:Last>
            <b:First>T</b:First>
          </b:Person>
          <b:Person>
            <b:Last>Tieu</b:Last>
            <b:Middle>C</b:Middle>
            <b:First>B</b:First>
          </b:Person>
          <b:Person>
            <b:Last>Ray</b:Last>
            <b:First>S</b:First>
          </b:Person>
          <b:Person>
            <b:Last>Recinos III</b:Last>
            <b:First>A</b:First>
          </b:Person>
          <b:Person>
            <b:Last>Cui</b:Last>
            <b:First>R</b:First>
          </b:Person>
          <b:Person>
            <b:Last>Tilton</b:Last>
            <b:Middle>G</b:Middle>
            <b:First>R</b:First>
          </b:Person>
          <b:Person>
            <b:Last>Brasier</b:Last>
            <b:Middle>R</b:Middle>
            <b:First>A</b:First>
          </b:Person>
        </b:NameList>
      </b:Author>
    </b:Author>
    <b:RefOrder>112</b:RefOrder>
  </b:Source>
  <b:Source>
    <b:Tag>Han15</b:Tag>
    <b:SourceType>JournalArticle</b:SourceType>
    <b:Guid>{49D05CC2-73AC-493A-B81C-2C1E8DFD3656}</b:Guid>
    <b:Title>Interleukin-10 protects against atherosclerosis by modulating multiple atherogenic macrophage function.</b:Title>
    <b:Year>2015</b:Year>
    <b:Publisher>Thromb Haemost</b:Publisher>
    <b:Volume>113</b:Volume>
    <b:Issue>3</b:Issue>
    <b:StandardNumber>505-12</b:StandardNumber>
    <b:Author>
      <b:Author>
        <b:NameList>
          <b:Person>
            <b:Last>Han</b:Last>
            <b:First>X</b:First>
          </b:Person>
          <b:Person>
            <b:Last>Boisvert</b:Last>
            <b:Middle>A</b:Middle>
            <b:First>W</b:First>
          </b:Person>
        </b:NameList>
      </b:Author>
    </b:Author>
    <b:RefOrder>117</b:RefOrder>
  </b:Source>
  <b:Source>
    <b:Tag>Mat16</b:Tag>
    <b:SourceType>JournalArticle</b:SourceType>
    <b:Guid>{EBA8AC52-E3B8-4E63-AF88-3F7B4C901B7E}</b:Guid>
    <b:Title>Functional Differences Between Neonatal and Adult Fibroblasts and Keratinocytes: Donor Age Affects Epithelial-Mesenchymal Crosstalk In Vitro.</b:Title>
    <b:Year>2016</b:Year>
    <b:Publisher>Int J Mol Med</b:Publisher>
    <b:Volume>38</b:Volume>
    <b:Issue>4</b:Issue>
    <b:StandardNumber>1063-1074</b:StandardNumber>
    <b:Author>
      <b:Author>
        <b:NameList>
          <b:Person>
            <b:Last>Mateu</b:Last>
            <b:First>R</b:First>
          </b:Person>
          <b:Person>
            <b:Last>Živicová</b:Last>
            <b:First>V</b:First>
          </b:Person>
          <b:Person>
            <b:Last>Krejčí</b:Last>
            <b:Middle>D</b:Middle>
            <b:First>E</b:First>
          </b:Person>
          <b:Person>
            <b:Last>Grim</b:Last>
            <b:First>M</b:First>
          </b:Person>
          <b:Person>
            <b:Last>Strnad</b:Last>
            <b:First>H</b:First>
          </b:Person>
          <b:Person>
            <b:Last>Vlček</b:Last>
            <b:First>Č</b:First>
          </b:Person>
          <b:Person>
            <b:Last>Kolář</b:Last>
            <b:First>M</b:First>
          </b:Person>
          <b:Person>
            <b:Last>Lacina</b:Last>
            <b:First>L</b:First>
          </b:Person>
          <b:Person>
            <b:Last>Gál</b:Last>
            <b:First>P</b:First>
          </b:Person>
          <b:Person>
            <b:Last>Borský</b:Last>
            <b:First>J</b:First>
          </b:Person>
          <b:Person>
            <b:Last>Smetana Jr</b:Last>
            <b:First>K</b:First>
          </b:Person>
          <b:Person>
            <b:Last>Dvořánková</b:Last>
            <b:First>B</b:First>
          </b:Person>
        </b:NameList>
      </b:Author>
    </b:Author>
    <b:RefOrder>204</b:RefOrder>
  </b:Source>
  <b:Source>
    <b:Tag>Rec11</b:Tag>
    <b:SourceType>DocumentFromInternetSite</b:SourceType>
    <b:Guid>{40A4DEF9-D944-4F69-9EAD-E619773593C3}</b:Guid>
    <b:Title>Recombinant Human Tumor Necrosis Factor–α (TNF–α)</b:Title>
    <b:Year>2011</b:Year>
    <b:InternetSiteTitle>TNF Recombinant Human Protein</b:InternetSiteTitle>
    <b:ProductionCompany>Thermo Fisher Scientific</b:ProductionCompany>
    <b:Month>May</b:Month>
    <b:Day>3</b:Day>
    <b:YearAccessed>2018</b:YearAccessed>
    <b:MonthAccessed>September</b:MonthAccessed>
    <b:DayAccessed>11</b:DayAccessed>
    <b:URL>https://www.thermofisher.com/order/catalog/product/PHC3015</b:URL>
    <b:RefOrder>244</b:RefOrder>
  </b:Source>
  <b:Source>
    <b:Tag>Kat03</b:Tag>
    <b:SourceType>JournalArticle</b:SourceType>
    <b:Guid>{9756DFDE-A905-4EB9-8517-698A0E9554CC}</b:Guid>
    <b:Title>Atherosclerosis and extracellular matrix.</b:Title>
    <b:JournalName>J Atheroscler Thromb.</b:JournalName>
    <b:Year>2003</b:Year>
    <b:Pages>267-74</b:Pages>
    <b:Volume>10</b:Volume>
    <b:Issue>5</b:Issue>
    <b:Author>
      <b:Author>
        <b:NameList>
          <b:Person>
            <b:Last>Katsuda </b:Last>
            <b:First>S</b:First>
          </b:Person>
          <b:Person>
            <b:Last>Kaji</b:Last>
            <b:First>T</b:First>
          </b:Person>
        </b:NameList>
      </b:Author>
    </b:Author>
    <b:RefOrder>242</b:RefOrder>
  </b:Source>
</b:Sources>
</file>

<file path=customXml/itemProps1.xml><?xml version="1.0" encoding="utf-8"?>
<ds:datastoreItem xmlns:ds="http://schemas.openxmlformats.org/officeDocument/2006/customXml" ds:itemID="{F0A2CF90-CD1A-4D1F-94D2-66B47EC2EA6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1551</TotalTime>
  <Pages>226</Pages>
  <Words>54004</Words>
  <Characters>307823</Characters>
  <Application>Microsoft Office Word</Application>
  <DocSecurity>0</DocSecurity>
  <Lines>2565</Lines>
  <Paragraphs>722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361105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Kelly Wright</dc:creator>
  <cp:keywords/>
  <dc:description/>
  <cp:lastModifiedBy>Kelly Wright</cp:lastModifiedBy>
  <cp:revision>44</cp:revision>
  <cp:lastPrinted>2019-02-28T18:41:00Z</cp:lastPrinted>
  <dcterms:created xsi:type="dcterms:W3CDTF">2018-12-29T12:07:00Z</dcterms:created>
  <dcterms:modified xsi:type="dcterms:W3CDTF">2019-03-01T10:24:00Z</dcterms:modified>
</cp:coreProperties>
</file>